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8702C" w14:textId="77777777" w:rsidR="00345348" w:rsidRPr="00852F53" w:rsidRDefault="00345348" w:rsidP="00345348">
      <w:pPr>
        <w:spacing w:after="0" w:line="240" w:lineRule="auto"/>
        <w:jc w:val="both"/>
        <w:rPr>
          <w:rFonts w:ascii="Arial" w:eastAsia="Calibri" w:hAnsi="Arial" w:cs="Arial"/>
          <w:b/>
          <w:bCs/>
          <w:lang w:val="es-ES"/>
        </w:rPr>
      </w:pPr>
      <w:r w:rsidRPr="004F4BFB">
        <w:rPr>
          <w:rFonts w:ascii="Arial" w:eastAsia="Calibri" w:hAnsi="Arial" w:cs="Arial"/>
          <w:b/>
          <w:bCs/>
          <w:lang w:val="es-ES"/>
        </w:rPr>
        <w:t>PAGO ANTICIPADO Y/O ANTICIPO</w:t>
      </w:r>
      <w:r w:rsidRPr="00852F53">
        <w:rPr>
          <w:rFonts w:ascii="Arial" w:eastAsia="Calibri" w:hAnsi="Arial" w:cs="Arial"/>
          <w:b/>
          <w:bCs/>
          <w:lang w:val="es-ES"/>
        </w:rPr>
        <w:t xml:space="preserve"> – Régimen legal – </w:t>
      </w:r>
      <w:r w:rsidRPr="00661C2B">
        <w:rPr>
          <w:rFonts w:ascii="Arial" w:eastAsia="Calibri" w:hAnsi="Arial" w:cs="Arial"/>
          <w:b/>
          <w:bCs/>
          <w:lang w:val="es-ES"/>
        </w:rPr>
        <w:t>Facultad</w:t>
      </w:r>
      <w:r w:rsidRPr="00852F53">
        <w:rPr>
          <w:rFonts w:ascii="Arial" w:eastAsia="Calibri" w:hAnsi="Arial" w:cs="Arial"/>
          <w:b/>
          <w:bCs/>
          <w:lang w:val="es-ES"/>
        </w:rPr>
        <w:t xml:space="preserve"> – Pacto</w:t>
      </w:r>
    </w:p>
    <w:p w14:paraId="635424E5" w14:textId="77777777" w:rsidR="00345348" w:rsidRPr="00852F53" w:rsidRDefault="00345348" w:rsidP="00345348">
      <w:pPr>
        <w:spacing w:after="0" w:line="240" w:lineRule="auto"/>
        <w:rPr>
          <w:rFonts w:ascii="Arial" w:hAnsi="Arial" w:cs="Arial"/>
          <w:sz w:val="20"/>
          <w:szCs w:val="20"/>
          <w:lang w:val="es-ES"/>
        </w:rPr>
      </w:pPr>
    </w:p>
    <w:p w14:paraId="2E184806" w14:textId="77777777" w:rsidR="00345348" w:rsidRPr="00852F53" w:rsidRDefault="00345348" w:rsidP="00345348">
      <w:pPr>
        <w:spacing w:after="0" w:line="240" w:lineRule="auto"/>
        <w:jc w:val="both"/>
        <w:rPr>
          <w:rFonts w:ascii="Arial" w:eastAsia="Calibri" w:hAnsi="Arial" w:cs="Arial"/>
          <w:sz w:val="20"/>
          <w:szCs w:val="20"/>
          <w:lang w:val="es-ES"/>
        </w:rPr>
      </w:pPr>
      <w:r w:rsidRPr="006665DA">
        <w:rPr>
          <w:rFonts w:ascii="Arial" w:eastAsia="Calibri" w:hAnsi="Arial" w:cs="Arial"/>
          <w:sz w:val="20"/>
          <w:szCs w:val="20"/>
          <w:lang w:val="es-ES"/>
        </w:rPr>
        <w:t>Conforme las disposiciones que regulan el régimen de contratación pública, las entidades estatales se encuentran facultadas para pactar el pago anticipado o la entrega de anticipos como mecanismos de financiación para la adecuada ejecución de los contratos estatales. En efecto, el parágrafo del artículo 40 de la Ley 80 de 1993, establece que: “En los contratos que celebren las entidades estatales se podrá pactar el pago anticipado y la entrega de anticipos, pero su monto no podrá exceder del cincuenta por ciento (50%) del valor del respectivo contrato”.</w:t>
      </w:r>
    </w:p>
    <w:p w14:paraId="748FD80E" w14:textId="77777777" w:rsidR="00345348" w:rsidRPr="00852F53" w:rsidRDefault="00345348" w:rsidP="00345348">
      <w:pPr>
        <w:spacing w:after="0" w:line="240" w:lineRule="auto"/>
        <w:jc w:val="both"/>
        <w:rPr>
          <w:rFonts w:ascii="Arial" w:eastAsia="Calibri" w:hAnsi="Arial" w:cs="Arial"/>
          <w:sz w:val="20"/>
          <w:szCs w:val="20"/>
          <w:lang w:val="es-ES"/>
        </w:rPr>
      </w:pPr>
    </w:p>
    <w:p w14:paraId="4D609509" w14:textId="77777777" w:rsidR="00345348" w:rsidRPr="00852F53" w:rsidRDefault="00345348" w:rsidP="00345348">
      <w:pPr>
        <w:spacing w:after="0" w:line="240" w:lineRule="auto"/>
        <w:jc w:val="both"/>
        <w:rPr>
          <w:rFonts w:ascii="Arial" w:eastAsia="Calibri" w:hAnsi="Arial" w:cs="Arial"/>
          <w:b/>
          <w:bCs/>
          <w:lang w:val="es-ES"/>
        </w:rPr>
      </w:pPr>
      <w:r w:rsidRPr="00852F53">
        <w:rPr>
          <w:rFonts w:ascii="Arial" w:eastAsia="Calibri" w:hAnsi="Arial" w:cs="Arial"/>
          <w:b/>
          <w:bCs/>
          <w:lang w:val="es-ES"/>
        </w:rPr>
        <w:t xml:space="preserve">PAGO ANTICIPADO Y/O ANTICIPO – Límites – </w:t>
      </w:r>
      <w:r w:rsidRPr="00685378">
        <w:rPr>
          <w:rFonts w:ascii="Arial" w:eastAsia="Calibri" w:hAnsi="Arial" w:cs="Arial"/>
          <w:b/>
          <w:bCs/>
          <w:lang w:val="es-ES"/>
        </w:rPr>
        <w:t>Aplicación</w:t>
      </w:r>
      <w:r w:rsidRPr="00852F53">
        <w:rPr>
          <w:rFonts w:ascii="Arial" w:eastAsia="Calibri" w:hAnsi="Arial" w:cs="Arial"/>
          <w:b/>
          <w:bCs/>
          <w:lang w:val="es-ES"/>
        </w:rPr>
        <w:t xml:space="preserve"> – Tipo contractual</w:t>
      </w:r>
    </w:p>
    <w:p w14:paraId="0D424F2B" w14:textId="77777777" w:rsidR="00345348" w:rsidRPr="00852F53" w:rsidRDefault="00345348" w:rsidP="00345348">
      <w:pPr>
        <w:spacing w:after="0" w:line="240" w:lineRule="auto"/>
        <w:jc w:val="both"/>
        <w:rPr>
          <w:rFonts w:ascii="Arial" w:eastAsia="Calibri" w:hAnsi="Arial" w:cs="Arial"/>
          <w:sz w:val="20"/>
          <w:szCs w:val="20"/>
          <w:lang w:val="es-ES"/>
        </w:rPr>
      </w:pPr>
    </w:p>
    <w:p w14:paraId="43E3D061" w14:textId="77777777" w:rsidR="00345348" w:rsidRDefault="00345348" w:rsidP="00345348">
      <w:pPr>
        <w:spacing w:after="0" w:line="240" w:lineRule="auto"/>
        <w:jc w:val="both"/>
        <w:rPr>
          <w:rFonts w:ascii="Arial" w:eastAsia="Calibri" w:hAnsi="Arial" w:cs="Arial"/>
          <w:sz w:val="20"/>
          <w:szCs w:val="20"/>
          <w:lang w:val="es-ES"/>
        </w:rPr>
      </w:pPr>
      <w:r w:rsidRPr="006665DA">
        <w:rPr>
          <w:rFonts w:ascii="Arial" w:eastAsia="Calibri" w:hAnsi="Arial" w:cs="Arial"/>
          <w:sz w:val="20"/>
          <w:szCs w:val="20"/>
          <w:lang w:val="es-ES"/>
        </w:rPr>
        <w:t xml:space="preserve">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15BDF614" w14:textId="77777777" w:rsidR="00345348" w:rsidRPr="006665DA" w:rsidRDefault="00345348" w:rsidP="00345348">
      <w:pPr>
        <w:spacing w:after="0" w:line="240" w:lineRule="auto"/>
        <w:jc w:val="both"/>
        <w:rPr>
          <w:rFonts w:ascii="Arial" w:eastAsia="Calibri" w:hAnsi="Arial" w:cs="Arial"/>
          <w:sz w:val="20"/>
          <w:szCs w:val="20"/>
          <w:lang w:val="es-ES"/>
        </w:rPr>
      </w:pPr>
    </w:p>
    <w:p w14:paraId="339612C4" w14:textId="77777777" w:rsidR="00345348" w:rsidRPr="00852F53" w:rsidRDefault="00345348" w:rsidP="00345348">
      <w:pPr>
        <w:spacing w:after="0" w:line="240" w:lineRule="auto"/>
        <w:jc w:val="both"/>
        <w:rPr>
          <w:rFonts w:ascii="Arial" w:eastAsia="Calibri" w:hAnsi="Arial" w:cs="Arial"/>
          <w:sz w:val="20"/>
          <w:szCs w:val="20"/>
          <w:lang w:val="es-ES"/>
        </w:rPr>
      </w:pPr>
      <w:r w:rsidRPr="006665DA">
        <w:rPr>
          <w:rFonts w:ascii="Arial" w:eastAsia="Calibri" w:hAnsi="Arial" w:cs="Arial"/>
          <w:sz w:val="20"/>
          <w:szCs w:val="20"/>
          <w:lang w:val="es-ES"/>
        </w:rPr>
        <w:t>Otro aspecto que se destaca de dicha disposición consiste en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o la modalidad de selección del contratista.</w:t>
      </w:r>
    </w:p>
    <w:p w14:paraId="1F5AB735" w14:textId="77777777" w:rsidR="00345348" w:rsidRPr="00852F53" w:rsidRDefault="00345348" w:rsidP="00345348">
      <w:pPr>
        <w:spacing w:after="0" w:line="240" w:lineRule="auto"/>
        <w:jc w:val="both"/>
        <w:rPr>
          <w:rFonts w:ascii="Arial" w:eastAsia="Calibri" w:hAnsi="Arial" w:cs="Arial"/>
          <w:sz w:val="20"/>
          <w:szCs w:val="20"/>
          <w:lang w:val="es-ES"/>
        </w:rPr>
      </w:pPr>
    </w:p>
    <w:p w14:paraId="76332319" w14:textId="77777777" w:rsidR="00345348" w:rsidRPr="00852F53" w:rsidRDefault="00345348" w:rsidP="00345348">
      <w:pPr>
        <w:spacing w:after="0" w:line="240" w:lineRule="auto"/>
        <w:jc w:val="both"/>
        <w:rPr>
          <w:rFonts w:ascii="Arial" w:hAnsi="Arial" w:cs="Arial"/>
          <w:b/>
          <w:bCs/>
          <w:lang w:val="es-ES"/>
        </w:rPr>
      </w:pPr>
      <w:r w:rsidRPr="00852F53">
        <w:rPr>
          <w:rFonts w:ascii="Arial" w:hAnsi="Arial" w:cs="Arial"/>
          <w:b/>
          <w:bCs/>
          <w:lang w:val="es-ES"/>
        </w:rPr>
        <w:t xml:space="preserve">PAGO ANTICIPADO Y/O ANTICIPO </w:t>
      </w:r>
      <w:r w:rsidRPr="00852F53">
        <w:rPr>
          <w:rFonts w:ascii="Arial" w:eastAsia="Calibri" w:hAnsi="Arial" w:cs="Arial"/>
          <w:b/>
          <w:bCs/>
          <w:lang w:val="es-ES"/>
        </w:rPr>
        <w:t>–</w:t>
      </w:r>
      <w:r w:rsidRPr="00852F53">
        <w:rPr>
          <w:rFonts w:ascii="Arial" w:hAnsi="Arial" w:cs="Arial"/>
          <w:b/>
          <w:bCs/>
          <w:lang w:val="es-ES"/>
        </w:rPr>
        <w:t xml:space="preserve"> </w:t>
      </w:r>
      <w:r w:rsidRPr="00A74429">
        <w:rPr>
          <w:rFonts w:ascii="Arial" w:hAnsi="Arial" w:cs="Arial"/>
          <w:b/>
          <w:bCs/>
          <w:lang w:val="es-ES"/>
        </w:rPr>
        <w:t>Nociones</w:t>
      </w:r>
    </w:p>
    <w:p w14:paraId="22D674CA" w14:textId="77777777" w:rsidR="00345348" w:rsidRPr="00852F53" w:rsidRDefault="00345348" w:rsidP="00345348">
      <w:pPr>
        <w:spacing w:after="0" w:line="240" w:lineRule="auto"/>
        <w:jc w:val="both"/>
        <w:rPr>
          <w:rFonts w:ascii="Arial" w:hAnsi="Arial" w:cs="Arial"/>
          <w:b/>
          <w:bCs/>
          <w:sz w:val="20"/>
          <w:szCs w:val="20"/>
          <w:lang w:val="es-ES"/>
        </w:rPr>
      </w:pPr>
    </w:p>
    <w:p w14:paraId="184B22DB" w14:textId="77777777" w:rsidR="00345348" w:rsidRDefault="00345348" w:rsidP="00345348">
      <w:pPr>
        <w:spacing w:after="0" w:line="240" w:lineRule="auto"/>
        <w:jc w:val="both"/>
        <w:rPr>
          <w:rFonts w:ascii="Arial" w:eastAsia="Calibri" w:hAnsi="Arial" w:cs="Arial"/>
          <w:sz w:val="20"/>
          <w:szCs w:val="20"/>
          <w:lang w:val="es-ES"/>
        </w:rPr>
      </w:pPr>
      <w:r>
        <w:rPr>
          <w:rFonts w:ascii="Arial" w:eastAsia="Calibri" w:hAnsi="Arial" w:cs="Arial"/>
          <w:sz w:val="20"/>
          <w:szCs w:val="20"/>
          <w:lang w:val="es-ES"/>
        </w:rPr>
        <w:t xml:space="preserve">[…] </w:t>
      </w:r>
      <w:r w:rsidRPr="007D1ADA">
        <w:rPr>
          <w:rFonts w:ascii="Arial" w:eastAsia="Calibri" w:hAnsi="Arial" w:cs="Arial"/>
          <w:sz w:val="20"/>
          <w:szCs w:val="20"/>
          <w:lang w:val="es-ES"/>
        </w:rPr>
        <w:t>i) El pago anticipado es un pago efectivo del precio que se efectúa y se causa en forma anticipada. Por tanto, los recursos se integran al patrimonio del contratista desde su desembolso. ii)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p>
    <w:p w14:paraId="1F2D1430" w14:textId="77777777" w:rsidR="00345348" w:rsidRDefault="00345348" w:rsidP="00345348">
      <w:pPr>
        <w:spacing w:after="0" w:line="240" w:lineRule="auto"/>
        <w:jc w:val="both"/>
        <w:rPr>
          <w:rFonts w:ascii="Arial" w:eastAsia="Calibri" w:hAnsi="Arial" w:cs="Arial"/>
          <w:sz w:val="20"/>
          <w:szCs w:val="20"/>
          <w:lang w:val="es-ES"/>
        </w:rPr>
      </w:pPr>
    </w:p>
    <w:p w14:paraId="48C2037C" w14:textId="77777777" w:rsidR="00345348" w:rsidRPr="00852F53" w:rsidRDefault="00345348" w:rsidP="00345348">
      <w:pPr>
        <w:tabs>
          <w:tab w:val="left" w:pos="3374"/>
        </w:tabs>
        <w:spacing w:after="0" w:line="240" w:lineRule="auto"/>
        <w:rPr>
          <w:rFonts w:ascii="Arial" w:eastAsia="Calibri" w:hAnsi="Arial" w:cs="Arial"/>
          <w:b/>
          <w:bCs/>
          <w:lang w:val="es-ES"/>
        </w:rPr>
      </w:pPr>
      <w:r w:rsidRPr="00852F53">
        <w:rPr>
          <w:rFonts w:ascii="Arial" w:eastAsia="Calibri" w:hAnsi="Arial" w:cs="Arial"/>
          <w:b/>
          <w:bCs/>
          <w:lang w:val="es-ES"/>
        </w:rPr>
        <w:t xml:space="preserve">PRECIO – Autonomía de la entidad para calcular el precio y forma de pago </w:t>
      </w:r>
    </w:p>
    <w:p w14:paraId="560C8A75" w14:textId="77777777" w:rsidR="00345348" w:rsidRPr="00852F53" w:rsidRDefault="00345348" w:rsidP="00345348">
      <w:pPr>
        <w:tabs>
          <w:tab w:val="left" w:pos="3374"/>
        </w:tabs>
        <w:spacing w:after="0" w:line="240" w:lineRule="auto"/>
        <w:rPr>
          <w:rFonts w:ascii="Arial" w:eastAsia="Calibri" w:hAnsi="Arial" w:cs="Arial"/>
          <w:lang w:val="es-ES"/>
        </w:rPr>
      </w:pPr>
    </w:p>
    <w:p w14:paraId="3A287F40" w14:textId="77777777" w:rsidR="00345348" w:rsidRPr="00852F53" w:rsidRDefault="00345348" w:rsidP="00345348">
      <w:pPr>
        <w:tabs>
          <w:tab w:val="left" w:pos="3374"/>
        </w:tabs>
        <w:spacing w:after="0" w:line="240" w:lineRule="auto"/>
        <w:jc w:val="both"/>
        <w:rPr>
          <w:rFonts w:ascii="Arial" w:eastAsia="Calibri" w:hAnsi="Arial" w:cs="Arial"/>
          <w:sz w:val="20"/>
          <w:szCs w:val="20"/>
          <w:lang w:val="es-ES"/>
        </w:rPr>
      </w:pPr>
      <w:r w:rsidRPr="00030D35">
        <w:rPr>
          <w:rFonts w:ascii="Arial" w:eastAsia="Calibri" w:hAnsi="Arial" w:cs="Arial"/>
          <w:sz w:val="20"/>
          <w:szCs w:val="20"/>
          <w:lang w:val="es-ES"/>
        </w:rPr>
        <w:t>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r w:rsidRPr="00852F53">
        <w:rPr>
          <w:rFonts w:ascii="Arial" w:eastAsia="Calibri" w:hAnsi="Arial" w:cs="Arial"/>
          <w:sz w:val="20"/>
          <w:szCs w:val="20"/>
          <w:lang w:val="es-ES"/>
        </w:rPr>
        <w:tab/>
      </w:r>
    </w:p>
    <w:p w14:paraId="16334A9C" w14:textId="77777777" w:rsidR="00345348" w:rsidRPr="00852F53" w:rsidRDefault="00345348" w:rsidP="00345348">
      <w:pPr>
        <w:spacing w:after="0" w:line="240" w:lineRule="auto"/>
        <w:jc w:val="both"/>
        <w:rPr>
          <w:rFonts w:ascii="Arial" w:eastAsia="Calibri" w:hAnsi="Arial" w:cs="Arial"/>
          <w:sz w:val="20"/>
          <w:szCs w:val="20"/>
          <w:lang w:val="es-ES"/>
        </w:rPr>
      </w:pPr>
    </w:p>
    <w:p w14:paraId="1584EB40" w14:textId="77777777" w:rsidR="00345348" w:rsidRPr="00852F53" w:rsidRDefault="00345348" w:rsidP="00345348">
      <w:pPr>
        <w:spacing w:after="0" w:line="240" w:lineRule="auto"/>
        <w:jc w:val="both"/>
        <w:rPr>
          <w:rFonts w:ascii="Arial" w:eastAsia="Calibri" w:hAnsi="Arial" w:cs="Arial"/>
          <w:sz w:val="20"/>
          <w:szCs w:val="20"/>
          <w:lang w:val="es-ES"/>
        </w:rPr>
      </w:pPr>
    </w:p>
    <w:p w14:paraId="668512E0" w14:textId="3D511639" w:rsidR="009B28AC" w:rsidRPr="00F345AB" w:rsidRDefault="009B28AC" w:rsidP="009B28AC">
      <w:pPr>
        <w:spacing w:after="0" w:line="240" w:lineRule="auto"/>
        <w:rPr>
          <w:rFonts w:ascii="Verdana" w:eastAsia="Geomanist Light" w:hAnsi="Verdana" w:cs="Arial"/>
          <w:color w:val="201F1E"/>
          <w:lang w:val="es-MX"/>
        </w:rPr>
      </w:pPr>
      <w:r w:rsidRPr="00F345AB">
        <w:rPr>
          <w:rFonts w:ascii="Verdana" w:eastAsia="Geomanist Light" w:hAnsi="Verdana" w:cs="Arial"/>
          <w:color w:val="000000" w:themeColor="text1"/>
          <w:lang w:val="es-MX"/>
        </w:rPr>
        <w:t>Bogotá D.C., </w:t>
      </w:r>
      <w:r w:rsidRPr="00F345AB">
        <w:rPr>
          <w:rFonts w:ascii="Verdana" w:eastAsia="Geomanist Light" w:hAnsi="Verdana" w:cs="Arial"/>
          <w:color w:val="201F1E"/>
          <w:lang w:val="es-MX"/>
        </w:rPr>
        <w:t>[Día] de [Mes.NombreCapitalizado] de [Año]</w:t>
      </w:r>
    </w:p>
    <w:p w14:paraId="4E48C532" w14:textId="5387400A" w:rsidR="00DF5531" w:rsidRPr="00F345AB" w:rsidRDefault="00DF5531" w:rsidP="009B28AC">
      <w:pPr>
        <w:spacing w:after="0" w:line="240" w:lineRule="auto"/>
        <w:jc w:val="both"/>
        <w:rPr>
          <w:rFonts w:ascii="Verdana" w:eastAsia="Calibri" w:hAnsi="Verdana" w:cs="Arial"/>
          <w:color w:val="000000"/>
          <w:lang w:val="es-ES"/>
        </w:rPr>
      </w:pPr>
    </w:p>
    <w:p w14:paraId="5F57D091" w14:textId="77777777" w:rsidR="009B28AC" w:rsidRPr="00A510B9" w:rsidRDefault="009B28AC" w:rsidP="009B28AC">
      <w:pPr>
        <w:spacing w:after="0" w:line="240" w:lineRule="auto"/>
        <w:jc w:val="both"/>
        <w:rPr>
          <w:rFonts w:ascii="Verdana" w:eastAsia="Calibri" w:hAnsi="Verdana" w:cs="Arial"/>
          <w:color w:val="000000"/>
          <w:lang w:val="es-ES"/>
        </w:rPr>
      </w:pPr>
    </w:p>
    <w:p w14:paraId="46E93812" w14:textId="54C74072" w:rsidR="009B28AC" w:rsidRPr="00F345AB" w:rsidRDefault="009B28AC" w:rsidP="009B28AC">
      <w:pPr>
        <w:spacing w:after="0" w:line="240" w:lineRule="auto"/>
        <w:jc w:val="both"/>
        <w:rPr>
          <w:rFonts w:ascii="Verdana" w:eastAsia="Calibri" w:hAnsi="Verdana" w:cs="Arial"/>
          <w:lang w:val="es-ES" w:eastAsia="es-ES"/>
        </w:rPr>
      </w:pPr>
      <w:r w:rsidRPr="00F345AB">
        <w:rPr>
          <w:rFonts w:ascii="Verdana" w:eastAsia="Calibri" w:hAnsi="Verdana" w:cs="Arial"/>
          <w:lang w:val="es-ES" w:eastAsia="es-ES"/>
        </w:rPr>
        <w:t>Señor</w:t>
      </w:r>
    </w:p>
    <w:p w14:paraId="1E8378E3" w14:textId="326B2DC2" w:rsidR="00BB26F0" w:rsidRDefault="00BB26F0" w:rsidP="009B28AC">
      <w:pPr>
        <w:spacing w:after="0" w:line="240" w:lineRule="auto"/>
        <w:rPr>
          <w:rFonts w:ascii="Verdana" w:eastAsia="Calibri" w:hAnsi="Verdana" w:cs="Arial"/>
          <w:b/>
          <w:bCs/>
          <w:lang w:eastAsia="es-ES"/>
        </w:rPr>
      </w:pPr>
      <w:r w:rsidRPr="00BB26F0">
        <w:rPr>
          <w:rFonts w:ascii="Verdana" w:eastAsia="Calibri" w:hAnsi="Verdana" w:cs="Arial"/>
          <w:b/>
          <w:bCs/>
          <w:lang w:eastAsia="es-ES"/>
        </w:rPr>
        <w:t>Alfonso Carlos Sanchez Sierra</w:t>
      </w:r>
    </w:p>
    <w:p w14:paraId="4B96E8B7" w14:textId="592ADFE2" w:rsidR="00BB26F0" w:rsidRPr="006226DE" w:rsidRDefault="00BB26F0" w:rsidP="009B28AC">
      <w:pPr>
        <w:spacing w:after="0" w:line="240" w:lineRule="auto"/>
        <w:rPr>
          <w:rFonts w:ascii="Verdana" w:eastAsia="Calibri" w:hAnsi="Verdana" w:cs="Arial"/>
          <w:u w:val="single"/>
          <w:lang w:val="es-ES" w:eastAsia="es-ES"/>
        </w:rPr>
      </w:pPr>
      <w:r w:rsidRPr="006226DE">
        <w:rPr>
          <w:rFonts w:ascii="Verdana" w:eastAsia="Calibri" w:hAnsi="Verdana" w:cs="Arial"/>
          <w:u w:val="single"/>
          <w:lang w:val="es-ES" w:eastAsia="es-ES"/>
        </w:rPr>
        <w:t>Ponchosierrasanchez@gmail.com</w:t>
      </w:r>
    </w:p>
    <w:p w14:paraId="02DBD741" w14:textId="5876408B" w:rsidR="009B28AC" w:rsidRPr="00F345AB" w:rsidRDefault="00C32A33" w:rsidP="009B28AC">
      <w:pPr>
        <w:spacing w:after="0" w:line="240" w:lineRule="auto"/>
        <w:rPr>
          <w:rFonts w:ascii="Verdana" w:eastAsia="Calibri" w:hAnsi="Verdana" w:cs="Arial"/>
          <w:lang w:val="es-ES" w:eastAsia="es-ES"/>
        </w:rPr>
      </w:pPr>
      <w:r>
        <w:rPr>
          <w:rFonts w:ascii="Verdana" w:eastAsia="Calibri" w:hAnsi="Verdana" w:cs="Arial"/>
          <w:lang w:val="es-ES" w:eastAsia="es-ES"/>
        </w:rPr>
        <w:t>Bogotá D.C</w:t>
      </w:r>
      <w:r w:rsidR="009B28AC" w:rsidRPr="00F345AB">
        <w:rPr>
          <w:rFonts w:ascii="Verdana" w:eastAsia="Calibri" w:hAnsi="Verdana" w:cs="Arial"/>
          <w:lang w:val="es-ES" w:eastAsia="es-ES"/>
        </w:rPr>
        <w:t>.</w:t>
      </w:r>
    </w:p>
    <w:p w14:paraId="46DD8D83" w14:textId="77777777" w:rsidR="009B28AC" w:rsidRPr="00F345AB" w:rsidRDefault="009B28AC" w:rsidP="009B28AC">
      <w:pPr>
        <w:spacing w:after="0" w:line="240" w:lineRule="auto"/>
        <w:rPr>
          <w:rFonts w:ascii="Verdana" w:eastAsia="Calibri" w:hAnsi="Verdana" w:cs="Arial"/>
          <w:b/>
          <w:bCs/>
          <w:color w:val="000000"/>
          <w:lang w:val="es-ES_tradnl" w:eastAsia="es-ES_tradnl"/>
        </w:rPr>
      </w:pPr>
    </w:p>
    <w:p w14:paraId="3C8ABD93" w14:textId="24765D02" w:rsidR="009B28AC" w:rsidRPr="00F345AB" w:rsidRDefault="000120FE" w:rsidP="000120FE">
      <w:pPr>
        <w:spacing w:after="0" w:line="240" w:lineRule="auto"/>
        <w:jc w:val="right"/>
        <w:rPr>
          <w:rFonts w:ascii="Verdana" w:eastAsia="Calibri" w:hAnsi="Verdana" w:cs="Arial"/>
          <w:b/>
          <w:bCs/>
          <w:color w:val="000000"/>
          <w:lang w:val="es-ES_tradnl" w:eastAsia="es-ES_tradnl"/>
        </w:rPr>
      </w:pPr>
      <w:r w:rsidRPr="000120FE">
        <w:rPr>
          <w:rFonts w:ascii="Verdana" w:eastAsia="Calibri" w:hAnsi="Verdana" w:cs="Arial"/>
          <w:b/>
          <w:bCs/>
          <w:color w:val="000000"/>
          <w:lang w:val="es-ES_tradnl" w:eastAsia="es-ES_tradnl"/>
        </w:rPr>
        <w:drawing>
          <wp:inline distT="0" distB="0" distL="0" distR="0" wp14:anchorId="6BDADC15" wp14:editId="463A00F9">
            <wp:extent cx="3452159" cy="1044030"/>
            <wp:effectExtent l="0" t="0" r="0" b="3810"/>
            <wp:docPr id="9159876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87642" name=""/>
                    <pic:cNvPicPr/>
                  </pic:nvPicPr>
                  <pic:blipFill>
                    <a:blip r:embed="rId10"/>
                    <a:stretch>
                      <a:fillRect/>
                    </a:stretch>
                  </pic:blipFill>
                  <pic:spPr>
                    <a:xfrm>
                      <a:off x="0" y="0"/>
                      <a:ext cx="3452159" cy="1044030"/>
                    </a:xfrm>
                    <a:prstGeom prst="rect">
                      <a:avLst/>
                    </a:prstGeom>
                  </pic:spPr>
                </pic:pic>
              </a:graphicData>
            </a:graphic>
          </wp:inline>
        </w:drawing>
      </w:r>
    </w:p>
    <w:p w14:paraId="319778DC" w14:textId="77777777" w:rsidR="009B28AC" w:rsidRPr="00A510B9" w:rsidRDefault="009B28AC" w:rsidP="009B28AC">
      <w:pPr>
        <w:spacing w:after="0" w:line="240" w:lineRule="auto"/>
        <w:rPr>
          <w:rFonts w:ascii="Verdana" w:eastAsia="Calibri" w:hAnsi="Verdana" w:cs="Arial"/>
          <w:b/>
          <w:bCs/>
          <w:color w:val="000000"/>
          <w:lang w:val="es-ES_tradnl" w:eastAsia="es-ES_tradnl"/>
        </w:rPr>
      </w:pPr>
    </w:p>
    <w:tbl>
      <w:tblPr>
        <w:tblStyle w:val="Tablaconcuadrcul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379"/>
      </w:tblGrid>
      <w:tr w:rsidR="009B28AC" w:rsidRPr="00F345AB" w14:paraId="0E14AFC6" w14:textId="77777777" w:rsidTr="00345348">
        <w:trPr>
          <w:trHeight w:val="884"/>
        </w:trPr>
        <w:tc>
          <w:tcPr>
            <w:tcW w:w="2268" w:type="dxa"/>
          </w:tcPr>
          <w:p w14:paraId="1B045C34" w14:textId="77777777" w:rsidR="009B28AC" w:rsidRPr="00F345AB" w:rsidRDefault="009B28AC" w:rsidP="006C45A0">
            <w:pPr>
              <w:jc w:val="both"/>
              <w:rPr>
                <w:rFonts w:ascii="Verdana" w:eastAsia="Calibri" w:hAnsi="Verdana" w:cs="Arial"/>
                <w:b/>
                <w:bCs/>
                <w:color w:val="7030A0"/>
                <w:lang w:val="es-ES_tradnl" w:eastAsia="es-ES_tradnl"/>
              </w:rPr>
            </w:pPr>
          </w:p>
        </w:tc>
        <w:tc>
          <w:tcPr>
            <w:tcW w:w="6379" w:type="dxa"/>
          </w:tcPr>
          <w:p w14:paraId="1151E6EC" w14:textId="3ACC9C63" w:rsidR="009B28AC" w:rsidRPr="00F345AB" w:rsidRDefault="009B28AC" w:rsidP="006C45A0">
            <w:pPr>
              <w:jc w:val="both"/>
              <w:rPr>
                <w:rFonts w:ascii="Verdana" w:eastAsia="Calibri" w:hAnsi="Verdana" w:cs="Arial"/>
                <w:b/>
                <w:bCs/>
                <w:color w:val="7030A0"/>
                <w:lang w:val="es-ES" w:eastAsia="es-ES"/>
              </w:rPr>
            </w:pPr>
            <w:r w:rsidRPr="00F345AB">
              <w:rPr>
                <w:rFonts w:ascii="Verdana" w:eastAsia="Calibri" w:hAnsi="Verdana" w:cs="Arial"/>
                <w:b/>
                <w:bCs/>
                <w:lang w:val="es-ES" w:eastAsia="es-ES"/>
              </w:rPr>
              <w:t xml:space="preserve">Concepto C- </w:t>
            </w:r>
            <w:r w:rsidR="00345348">
              <w:rPr>
                <w:rFonts w:ascii="Verdana" w:eastAsia="Calibri" w:hAnsi="Verdana" w:cs="Arial"/>
                <w:b/>
                <w:bCs/>
                <w:lang w:val="es-ES" w:eastAsia="es-ES"/>
              </w:rPr>
              <w:t>449</w:t>
            </w:r>
            <w:r w:rsidRPr="00F345AB">
              <w:rPr>
                <w:rFonts w:ascii="Verdana" w:eastAsia="Calibri" w:hAnsi="Verdana" w:cs="Arial"/>
                <w:b/>
                <w:bCs/>
                <w:color w:val="7030A0"/>
                <w:lang w:val="es-ES" w:eastAsia="es-ES"/>
              </w:rPr>
              <w:t xml:space="preserve"> </w:t>
            </w:r>
            <w:r w:rsidRPr="00F345AB">
              <w:rPr>
                <w:rFonts w:ascii="Verdana" w:eastAsia="Calibri" w:hAnsi="Verdana" w:cs="Arial"/>
                <w:b/>
                <w:bCs/>
                <w:lang w:val="es-ES" w:eastAsia="es-ES"/>
              </w:rPr>
              <w:t>de 2024</w:t>
            </w:r>
          </w:p>
        </w:tc>
      </w:tr>
      <w:tr w:rsidR="009B28AC" w:rsidRPr="0091171D" w14:paraId="35D2F055" w14:textId="77777777" w:rsidTr="00345348">
        <w:trPr>
          <w:trHeight w:val="884"/>
        </w:trPr>
        <w:tc>
          <w:tcPr>
            <w:tcW w:w="2268" w:type="dxa"/>
          </w:tcPr>
          <w:p w14:paraId="4AA7EFB5" w14:textId="77777777" w:rsidR="009B28AC" w:rsidRPr="00F345AB" w:rsidRDefault="009B28AC" w:rsidP="006C45A0">
            <w:pPr>
              <w:jc w:val="both"/>
              <w:rPr>
                <w:rFonts w:ascii="Verdana" w:eastAsia="Calibri" w:hAnsi="Verdana" w:cs="Arial"/>
                <w:color w:val="000000"/>
                <w:lang w:val="es-ES_tradnl" w:eastAsia="es-ES_tradnl"/>
              </w:rPr>
            </w:pPr>
            <w:r w:rsidRPr="00F345AB">
              <w:rPr>
                <w:rFonts w:ascii="Verdana" w:eastAsia="Calibri" w:hAnsi="Verdana" w:cs="Arial"/>
                <w:b/>
                <w:color w:val="000000"/>
                <w:lang w:val="es-ES_tradnl" w:eastAsia="es-ES_tradnl"/>
              </w:rPr>
              <w:t>Temas:</w:t>
            </w:r>
            <w:r w:rsidRPr="00F345AB">
              <w:rPr>
                <w:rFonts w:ascii="Verdana" w:eastAsia="Calibri" w:hAnsi="Verdana" w:cs="Arial"/>
                <w:color w:val="000000"/>
                <w:lang w:val="es-ES_tradnl" w:eastAsia="es-ES_tradnl"/>
              </w:rPr>
              <w:t xml:space="preserve">                   </w:t>
            </w:r>
          </w:p>
        </w:tc>
        <w:tc>
          <w:tcPr>
            <w:tcW w:w="6379" w:type="dxa"/>
          </w:tcPr>
          <w:p w14:paraId="53DE7096" w14:textId="03095241" w:rsidR="00345348" w:rsidRPr="00852F53" w:rsidRDefault="00345348" w:rsidP="00345348">
            <w:pPr>
              <w:tabs>
                <w:tab w:val="left" w:pos="3374"/>
              </w:tabs>
              <w:jc w:val="both"/>
              <w:rPr>
                <w:rFonts w:ascii="Arial" w:eastAsia="Calibri" w:hAnsi="Arial" w:cs="Arial"/>
                <w:lang w:val="es-ES"/>
              </w:rPr>
            </w:pPr>
            <w:r w:rsidRPr="00852F53">
              <w:rPr>
                <w:rFonts w:ascii="Arial" w:eastAsia="Calibri" w:hAnsi="Arial" w:cs="Arial"/>
                <w:lang w:val="es-ES"/>
              </w:rPr>
              <w:t xml:space="preserve">PAGO ANTICIPADO Y/O ANTICIPO – Régimen legal – Facultad – Pacto / PAGO ANTICIPADO Y/O ANTICIPO – Límites – Aplicación – Tipo contractual / </w:t>
            </w:r>
            <w:r w:rsidRPr="00852F53">
              <w:rPr>
                <w:rFonts w:ascii="Arial" w:hAnsi="Arial" w:cs="Arial"/>
                <w:lang w:val="es-ES"/>
              </w:rPr>
              <w:t xml:space="preserve">PAGO ANTICIPADO Y/O ANTICIPO </w:t>
            </w:r>
            <w:r w:rsidRPr="00852F53">
              <w:rPr>
                <w:rFonts w:ascii="Arial" w:eastAsia="Calibri" w:hAnsi="Arial" w:cs="Arial"/>
                <w:lang w:val="es-ES"/>
              </w:rPr>
              <w:t>–</w:t>
            </w:r>
            <w:r w:rsidRPr="00852F53">
              <w:rPr>
                <w:rFonts w:ascii="Arial" w:hAnsi="Arial" w:cs="Arial"/>
                <w:lang w:val="es-ES"/>
              </w:rPr>
              <w:t xml:space="preserve"> Nociones </w:t>
            </w:r>
            <w:r>
              <w:rPr>
                <w:rFonts w:ascii="Arial" w:hAnsi="Arial" w:cs="Arial"/>
                <w:lang w:val="es-ES"/>
              </w:rPr>
              <w:t xml:space="preserve">/ </w:t>
            </w:r>
            <w:r w:rsidRPr="00852F53">
              <w:rPr>
                <w:rFonts w:ascii="Arial" w:eastAsia="Calibri" w:hAnsi="Arial" w:cs="Arial"/>
                <w:lang w:val="es-ES"/>
              </w:rPr>
              <w:t xml:space="preserve">PRECIO – Autonomía de la entidad para calcular el precio y forma de pago </w:t>
            </w:r>
          </w:p>
          <w:p w14:paraId="5359C477" w14:textId="5B79A2A3" w:rsidR="003B38B2" w:rsidRPr="00F345AB" w:rsidRDefault="003B38B2" w:rsidP="003B38B2">
            <w:pPr>
              <w:spacing w:line="276" w:lineRule="auto"/>
              <w:jc w:val="both"/>
              <w:rPr>
                <w:rFonts w:ascii="Verdana" w:eastAsia="Calibri" w:hAnsi="Verdana" w:cs="Arial"/>
                <w:lang w:val="es-ES" w:eastAsia="es-ES"/>
              </w:rPr>
            </w:pPr>
          </w:p>
        </w:tc>
      </w:tr>
      <w:tr w:rsidR="009B28AC" w:rsidRPr="00F345AB" w14:paraId="1B569673" w14:textId="77777777" w:rsidTr="00345348">
        <w:tc>
          <w:tcPr>
            <w:tcW w:w="2268" w:type="dxa"/>
          </w:tcPr>
          <w:p w14:paraId="785AC451" w14:textId="77777777" w:rsidR="009B28AC" w:rsidRPr="00F345AB" w:rsidRDefault="009B28AC" w:rsidP="006C45A0">
            <w:pPr>
              <w:jc w:val="both"/>
              <w:rPr>
                <w:rFonts w:ascii="Verdana" w:eastAsia="Calibri" w:hAnsi="Verdana" w:cs="Arial"/>
                <w:b/>
                <w:color w:val="7030A0"/>
                <w:lang w:val="es-ES_tradnl" w:eastAsia="es-ES_tradnl"/>
              </w:rPr>
            </w:pPr>
            <w:r w:rsidRPr="00F345AB">
              <w:rPr>
                <w:rFonts w:ascii="Verdana" w:eastAsia="Calibri" w:hAnsi="Verdana" w:cs="Arial"/>
                <w:b/>
                <w:lang w:val="es-ES_tradnl" w:eastAsia="es-ES_tradnl"/>
              </w:rPr>
              <w:t xml:space="preserve">Radicación:               </w:t>
            </w:r>
          </w:p>
        </w:tc>
        <w:tc>
          <w:tcPr>
            <w:tcW w:w="6379" w:type="dxa"/>
          </w:tcPr>
          <w:p w14:paraId="4D2A56A7" w14:textId="599115EE" w:rsidR="009B28AC" w:rsidRPr="00F345AB" w:rsidRDefault="009B28AC" w:rsidP="006C45A0">
            <w:pPr>
              <w:jc w:val="both"/>
              <w:rPr>
                <w:rFonts w:ascii="Verdana" w:eastAsia="Calibri" w:hAnsi="Verdana" w:cs="Arial"/>
                <w:color w:val="7030A0"/>
                <w:lang w:val="es-ES_tradnl" w:eastAsia="es-ES_tradnl"/>
              </w:rPr>
            </w:pPr>
            <w:r w:rsidRPr="00F345AB">
              <w:rPr>
                <w:rFonts w:ascii="Verdana" w:eastAsia="Calibri" w:hAnsi="Verdana" w:cs="Arial"/>
                <w:lang w:val="es-ES_tradnl" w:eastAsia="es-ES_tradnl"/>
              </w:rPr>
              <w:t xml:space="preserve">Respuesta a consulta con radicado No. </w:t>
            </w:r>
            <w:r w:rsidR="00B92D4D" w:rsidRPr="00B92D4D">
              <w:rPr>
                <w:rFonts w:ascii="Verdana" w:eastAsia="Calibri" w:hAnsi="Verdana" w:cs="Arial"/>
                <w:lang w:val="es-ES_tradnl" w:eastAsia="es-ES_tradnl"/>
              </w:rPr>
              <w:t>P20240806008060</w:t>
            </w:r>
          </w:p>
          <w:p w14:paraId="6C4B2EFD" w14:textId="77777777" w:rsidR="009B28AC" w:rsidRPr="00F345AB" w:rsidRDefault="009B28AC" w:rsidP="006C45A0">
            <w:pPr>
              <w:jc w:val="both"/>
              <w:rPr>
                <w:rFonts w:ascii="Verdana" w:eastAsia="Calibri" w:hAnsi="Verdana" w:cs="Arial"/>
                <w:color w:val="7030A0"/>
                <w:lang w:val="es-ES_tradnl" w:eastAsia="es-ES_tradnl"/>
              </w:rPr>
            </w:pPr>
          </w:p>
        </w:tc>
      </w:tr>
    </w:tbl>
    <w:p w14:paraId="63D67B0A" w14:textId="77777777" w:rsidR="009B28AC" w:rsidRPr="00F345AB" w:rsidRDefault="009B28AC" w:rsidP="009B28AC">
      <w:pPr>
        <w:spacing w:after="0" w:line="240" w:lineRule="auto"/>
        <w:jc w:val="both"/>
        <w:rPr>
          <w:rFonts w:ascii="Verdana" w:eastAsia="Calibri" w:hAnsi="Verdana" w:cs="Arial"/>
          <w:color w:val="000000"/>
          <w:lang w:val="es-ES_tradnl" w:eastAsia="es-ES_tradnl"/>
        </w:rPr>
      </w:pPr>
    </w:p>
    <w:p w14:paraId="363B107D" w14:textId="77777777" w:rsidR="009B28AC" w:rsidRPr="00F345AB" w:rsidRDefault="009B28AC" w:rsidP="009B28AC">
      <w:pPr>
        <w:spacing w:after="0" w:line="240" w:lineRule="auto"/>
        <w:jc w:val="both"/>
        <w:rPr>
          <w:rFonts w:ascii="Verdana" w:eastAsia="Calibri" w:hAnsi="Verdana" w:cs="Arial"/>
          <w:color w:val="000000"/>
          <w:lang w:val="es-ES_tradnl" w:eastAsia="es-ES_tradnl"/>
        </w:rPr>
      </w:pPr>
    </w:p>
    <w:p w14:paraId="12F46DCB" w14:textId="41B536B1" w:rsidR="009B28AC" w:rsidRPr="00F345AB" w:rsidRDefault="009B28AC" w:rsidP="009B28AC">
      <w:pPr>
        <w:spacing w:after="0" w:line="276" w:lineRule="auto"/>
        <w:jc w:val="both"/>
        <w:rPr>
          <w:rFonts w:ascii="Verdana" w:eastAsia="Calibri" w:hAnsi="Verdana" w:cs="Arial"/>
          <w:color w:val="000000" w:themeColor="text1"/>
          <w:lang w:val="es-ES" w:eastAsia="es-ES"/>
        </w:rPr>
      </w:pPr>
      <w:r w:rsidRPr="00F345AB">
        <w:rPr>
          <w:rFonts w:ascii="Verdana" w:eastAsia="Calibri" w:hAnsi="Verdana" w:cs="Arial"/>
          <w:color w:val="000000" w:themeColor="text1"/>
          <w:lang w:val="es-ES" w:eastAsia="es-ES"/>
        </w:rPr>
        <w:t>Estimad</w:t>
      </w:r>
      <w:r w:rsidR="00BB26F0">
        <w:rPr>
          <w:rFonts w:ascii="Verdana" w:eastAsia="Calibri" w:hAnsi="Verdana" w:cs="Arial"/>
          <w:color w:val="000000" w:themeColor="text1"/>
          <w:lang w:val="es-ES" w:eastAsia="es-ES"/>
        </w:rPr>
        <w:t>o</w:t>
      </w:r>
      <w:r w:rsidRPr="00F345AB">
        <w:rPr>
          <w:rFonts w:ascii="Verdana" w:eastAsia="Calibri" w:hAnsi="Verdana" w:cs="Arial"/>
          <w:color w:val="000000" w:themeColor="text1"/>
          <w:lang w:val="es-ES" w:eastAsia="es-ES"/>
        </w:rPr>
        <w:t xml:space="preserve"> </w:t>
      </w:r>
      <w:r w:rsidRPr="00F345AB">
        <w:rPr>
          <w:rFonts w:ascii="Verdana" w:eastAsia="Calibri" w:hAnsi="Verdana" w:cs="Arial"/>
          <w:lang w:val="es-ES" w:eastAsia="es-ES"/>
        </w:rPr>
        <w:t xml:space="preserve">señor </w:t>
      </w:r>
      <w:r w:rsidR="00BB26F0">
        <w:rPr>
          <w:rFonts w:ascii="Verdana" w:eastAsia="Calibri" w:hAnsi="Verdana" w:cs="Arial"/>
          <w:lang w:val="es-ES" w:eastAsia="es-ES"/>
        </w:rPr>
        <w:t>Sanchez</w:t>
      </w:r>
      <w:r w:rsidRPr="00F345AB">
        <w:rPr>
          <w:rFonts w:ascii="Verdana" w:eastAsia="Calibri" w:hAnsi="Verdana" w:cs="Arial"/>
          <w:lang w:val="es-ES" w:eastAsia="es-ES"/>
        </w:rPr>
        <w:t xml:space="preserve">: </w:t>
      </w:r>
    </w:p>
    <w:p w14:paraId="4624CB2E" w14:textId="77777777" w:rsidR="009B28AC" w:rsidRPr="00F345AB" w:rsidRDefault="009B28AC" w:rsidP="009B28AC">
      <w:pPr>
        <w:tabs>
          <w:tab w:val="left" w:pos="3768"/>
        </w:tabs>
        <w:spacing w:after="0" w:line="276" w:lineRule="auto"/>
        <w:jc w:val="both"/>
        <w:rPr>
          <w:rFonts w:ascii="Verdana" w:eastAsia="Calibri" w:hAnsi="Verdana" w:cs="Arial"/>
          <w:color w:val="000000" w:themeColor="text1"/>
          <w:lang w:val="es-ES" w:eastAsia="es-ES"/>
        </w:rPr>
      </w:pPr>
      <w:r w:rsidRPr="00F345AB">
        <w:rPr>
          <w:rFonts w:ascii="Verdana" w:eastAsia="Calibri" w:hAnsi="Verdana" w:cs="Arial"/>
          <w:color w:val="000000" w:themeColor="text1"/>
          <w:lang w:val="es-ES" w:eastAsia="es-ES"/>
        </w:rPr>
        <w:tab/>
      </w:r>
    </w:p>
    <w:p w14:paraId="0C9373AA" w14:textId="3FCA0030" w:rsidR="009B28AC" w:rsidRDefault="009B28AC" w:rsidP="009B28AC">
      <w:pPr>
        <w:spacing w:after="0" w:line="276" w:lineRule="auto"/>
        <w:jc w:val="both"/>
        <w:rPr>
          <w:rFonts w:ascii="Verdana" w:eastAsia="Calibri" w:hAnsi="Verdana" w:cs="Arial"/>
          <w:lang w:val="es-ES" w:eastAsia="es-ES"/>
        </w:rPr>
      </w:pPr>
      <w:r w:rsidRPr="00F345AB">
        <w:rPr>
          <w:rFonts w:ascii="Verdana" w:eastAsia="Calibri" w:hAnsi="Verdana" w:cs="Arial"/>
          <w:color w:val="000000" w:themeColor="text1"/>
          <w:lang w:val="es-ES" w:eastAsia="es-ES"/>
        </w:rPr>
        <w:t>En ejercicio de la competencia otorgada por los artículos 3, numeral 5º, y 11, numeral 8º, del Decreto Ley 4170 de 2011,</w:t>
      </w:r>
      <w:r w:rsidRPr="00F345AB">
        <w:rPr>
          <w:rFonts w:ascii="Verdana" w:eastAsia="Arial MT" w:hAnsi="Verdana" w:cs="Arial MT"/>
          <w:lang w:val="es-ES" w:eastAsia="es-ES"/>
        </w:rPr>
        <w:t xml:space="preserve"> </w:t>
      </w:r>
      <w:r w:rsidRPr="00F345AB">
        <w:rPr>
          <w:rFonts w:ascii="Verdana" w:hAnsi="Verdana" w:cs="Arial"/>
        </w:rPr>
        <w:t xml:space="preserve">así como lo establecido en el artículo 4 de la Resolución 1707 de 2018 expedida por esta Entidad, </w:t>
      </w:r>
      <w:r w:rsidRPr="00F345AB">
        <w:rPr>
          <w:rFonts w:ascii="Verdana" w:eastAsia="Calibri" w:hAnsi="Verdana" w:cs="Arial"/>
          <w:color w:val="000000" w:themeColor="text1"/>
          <w:lang w:val="es-ES" w:eastAsia="es-ES"/>
        </w:rPr>
        <w:t xml:space="preserve">la Agencia Nacional de Contratación Pública – Colombia Compra Eficiente– responde su solicitud de </w:t>
      </w:r>
      <w:r w:rsidRPr="00F345AB">
        <w:rPr>
          <w:rFonts w:ascii="Verdana" w:eastAsia="Calibri" w:hAnsi="Verdana" w:cs="Arial"/>
          <w:lang w:val="es-ES" w:eastAsia="es-ES"/>
        </w:rPr>
        <w:t xml:space="preserve">consulta de fecha </w:t>
      </w:r>
      <w:r w:rsidR="00BB26F0">
        <w:rPr>
          <w:rFonts w:ascii="Verdana" w:eastAsia="Calibri" w:hAnsi="Verdana" w:cs="Arial"/>
          <w:lang w:val="es-ES" w:eastAsia="es-ES"/>
        </w:rPr>
        <w:t>06</w:t>
      </w:r>
      <w:r w:rsidRPr="00F345AB">
        <w:rPr>
          <w:rFonts w:ascii="Verdana" w:eastAsia="Calibri" w:hAnsi="Verdana" w:cs="Arial"/>
          <w:lang w:val="es-ES" w:eastAsia="es-ES"/>
        </w:rPr>
        <w:t xml:space="preserve"> d</w:t>
      </w:r>
      <w:r w:rsidR="00BB26F0">
        <w:rPr>
          <w:rFonts w:ascii="Verdana" w:eastAsia="Calibri" w:hAnsi="Verdana" w:cs="Arial"/>
          <w:lang w:val="es-ES" w:eastAsia="es-ES"/>
        </w:rPr>
        <w:t xml:space="preserve">e agosto </w:t>
      </w:r>
      <w:r w:rsidRPr="00F345AB">
        <w:rPr>
          <w:rFonts w:ascii="Verdana" w:eastAsia="Calibri" w:hAnsi="Verdana" w:cs="Arial"/>
          <w:lang w:val="es-ES" w:eastAsia="es-ES"/>
        </w:rPr>
        <w:t xml:space="preserve">de 2024, en la cual manifiesta lo siguiente: </w:t>
      </w:r>
    </w:p>
    <w:p w14:paraId="0FC8ECF8" w14:textId="77777777" w:rsidR="009B28AC" w:rsidRPr="00D07F1F" w:rsidRDefault="009B28AC" w:rsidP="009B28AC">
      <w:pPr>
        <w:spacing w:after="0" w:line="276" w:lineRule="auto"/>
        <w:jc w:val="both"/>
        <w:rPr>
          <w:rFonts w:ascii="Verdana" w:eastAsia="Calibri" w:hAnsi="Verdana" w:cs="Arial"/>
          <w:color w:val="7030A0"/>
          <w:lang w:val="es-ES" w:eastAsia="es-ES"/>
        </w:rPr>
      </w:pPr>
    </w:p>
    <w:p w14:paraId="377A2677" w14:textId="48FBD93A" w:rsidR="00BB26F0" w:rsidRDefault="009B28AC" w:rsidP="00BB26F0">
      <w:pPr>
        <w:spacing w:after="0" w:line="240" w:lineRule="auto"/>
        <w:ind w:left="709" w:right="709"/>
        <w:jc w:val="both"/>
        <w:textAlignment w:val="baseline"/>
        <w:rPr>
          <w:rFonts w:ascii="Verdana" w:hAnsi="Verdana" w:cs="Arial"/>
          <w:i/>
          <w:iCs/>
          <w:sz w:val="20"/>
          <w:szCs w:val="20"/>
          <w:shd w:val="clear" w:color="auto" w:fill="FFFFFF"/>
          <w:lang w:val="es-ES"/>
        </w:rPr>
      </w:pPr>
      <w:r w:rsidRPr="00F345AB">
        <w:rPr>
          <w:rFonts w:ascii="Verdana" w:hAnsi="Verdana" w:cs="Arial"/>
          <w:i/>
          <w:iCs/>
          <w:sz w:val="20"/>
          <w:szCs w:val="20"/>
          <w:shd w:val="clear" w:color="auto" w:fill="FFFFFF"/>
        </w:rPr>
        <w:t>“</w:t>
      </w:r>
      <w:r w:rsidR="00C32A33" w:rsidRPr="00C32A33">
        <w:rPr>
          <w:rFonts w:ascii="Verdana" w:hAnsi="Verdana" w:cs="Arial"/>
          <w:i/>
          <w:iCs/>
          <w:sz w:val="20"/>
          <w:szCs w:val="20"/>
          <w:shd w:val="clear" w:color="auto" w:fill="FFFFFF"/>
          <w:lang w:val="es-ES"/>
        </w:rPr>
        <w:t>1.      </w:t>
      </w:r>
      <w:r w:rsidR="00BB26F0" w:rsidRPr="00BB26F0">
        <w:rPr>
          <w:rFonts w:ascii="Verdana" w:hAnsi="Verdana" w:cs="Arial"/>
          <w:i/>
          <w:iCs/>
          <w:sz w:val="20"/>
          <w:szCs w:val="20"/>
          <w:shd w:val="clear" w:color="auto" w:fill="FFFFFF"/>
          <w:lang w:val="es-ES"/>
        </w:rPr>
        <w:t>en una adicion de un convenio administrativo, se puede dar un anticipo ? en los</w:t>
      </w:r>
      <w:r w:rsidR="00BB26F0">
        <w:rPr>
          <w:rFonts w:ascii="Verdana" w:hAnsi="Verdana" w:cs="Arial"/>
          <w:i/>
          <w:iCs/>
          <w:sz w:val="20"/>
          <w:szCs w:val="20"/>
          <w:shd w:val="clear" w:color="auto" w:fill="FFFFFF"/>
          <w:lang w:val="es-ES"/>
        </w:rPr>
        <w:t xml:space="preserve"> </w:t>
      </w:r>
      <w:r w:rsidR="00BB26F0" w:rsidRPr="00BB26F0">
        <w:rPr>
          <w:rFonts w:ascii="Verdana" w:hAnsi="Verdana" w:cs="Arial"/>
          <w:i/>
          <w:iCs/>
          <w:sz w:val="20"/>
          <w:szCs w:val="20"/>
          <w:shd w:val="clear" w:color="auto" w:fill="FFFFFF"/>
          <w:lang w:val="es-ES"/>
        </w:rPr>
        <w:t>convenios la adicion tambien debe ser de 50%? :</w:t>
      </w:r>
      <w:r w:rsidR="00BB26F0">
        <w:rPr>
          <w:rFonts w:ascii="Verdana" w:hAnsi="Verdana" w:cs="Arial"/>
          <w:i/>
          <w:iCs/>
          <w:sz w:val="20"/>
          <w:szCs w:val="20"/>
          <w:shd w:val="clear" w:color="auto" w:fill="FFFFFF"/>
          <w:lang w:val="es-ES"/>
        </w:rPr>
        <w:t>”[sic]</w:t>
      </w:r>
    </w:p>
    <w:p w14:paraId="2F649BDD" w14:textId="77777777" w:rsidR="00BB26F0" w:rsidRPr="00BB26F0" w:rsidRDefault="00BB26F0" w:rsidP="00BB26F0">
      <w:pPr>
        <w:spacing w:after="0" w:line="240" w:lineRule="auto"/>
        <w:ind w:left="709" w:right="709"/>
        <w:jc w:val="both"/>
        <w:textAlignment w:val="baseline"/>
        <w:rPr>
          <w:rFonts w:ascii="Verdana" w:hAnsi="Verdana" w:cs="Arial"/>
          <w:i/>
          <w:iCs/>
          <w:sz w:val="20"/>
          <w:szCs w:val="20"/>
          <w:shd w:val="clear" w:color="auto" w:fill="FFFFFF"/>
          <w:lang w:val="es-ES"/>
        </w:rPr>
      </w:pPr>
    </w:p>
    <w:p w14:paraId="7A5EFA0C" w14:textId="77777777" w:rsidR="009B28AC" w:rsidRPr="00F345AB" w:rsidRDefault="009B28AC" w:rsidP="009B28AC">
      <w:pPr>
        <w:spacing w:after="120" w:line="276" w:lineRule="auto"/>
        <w:ind w:firstLine="709"/>
        <w:jc w:val="both"/>
        <w:rPr>
          <w:rFonts w:ascii="Verdana" w:eastAsia="Calibri" w:hAnsi="Verdana" w:cs="Arial"/>
          <w:color w:val="000000"/>
          <w:szCs w:val="24"/>
          <w:lang w:val="es-ES_tradnl" w:eastAsia="es-ES_tradnl"/>
        </w:rPr>
      </w:pPr>
      <w:r w:rsidRPr="00F345AB">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345AB">
        <w:rPr>
          <w:rFonts w:ascii="Verdana" w:eastAsia="Calibri" w:hAnsi="Verdana" w:cs="Arial"/>
          <w:color w:val="000000"/>
          <w:szCs w:val="24"/>
          <w:lang w:val="es-ES_tradnl" w:eastAsia="es-ES_tradnl"/>
        </w:rPr>
        <w:tab/>
      </w:r>
    </w:p>
    <w:p w14:paraId="28AB9E1D" w14:textId="77777777" w:rsidR="009B28AC" w:rsidRPr="00F345AB" w:rsidRDefault="009B28AC" w:rsidP="009B28AC">
      <w:pPr>
        <w:spacing w:after="0" w:line="276" w:lineRule="auto"/>
        <w:ind w:firstLine="709"/>
        <w:jc w:val="both"/>
        <w:rPr>
          <w:rFonts w:ascii="Verdana" w:eastAsia="Calibri" w:hAnsi="Verdana" w:cs="Arial"/>
          <w:lang w:val="es-ES" w:eastAsia="es-ES"/>
        </w:rPr>
      </w:pPr>
      <w:r w:rsidRPr="00F345A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ADD8CD5" w14:textId="77777777" w:rsidR="009B28AC" w:rsidRPr="00F345AB" w:rsidRDefault="009B28AC" w:rsidP="009B28AC">
      <w:pPr>
        <w:spacing w:after="0" w:line="276" w:lineRule="auto"/>
        <w:ind w:firstLine="709"/>
        <w:jc w:val="both"/>
        <w:rPr>
          <w:rFonts w:ascii="Verdana" w:eastAsia="Calibri" w:hAnsi="Verdana" w:cs="Arial"/>
          <w:color w:val="000000"/>
          <w:lang w:val="es-ES" w:eastAsia="es-ES"/>
        </w:rPr>
      </w:pPr>
    </w:p>
    <w:p w14:paraId="0070C078" w14:textId="77777777" w:rsidR="009B28AC" w:rsidRPr="00F345AB" w:rsidRDefault="009B28AC" w:rsidP="009B28AC">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F345AB">
        <w:rPr>
          <w:rFonts w:ascii="Verdana" w:eastAsia="Century Gothic" w:hAnsi="Verdana" w:cs="Century Gothic"/>
          <w:b/>
          <w:bCs/>
        </w:rPr>
        <w:t>Problema planteado:</w:t>
      </w:r>
    </w:p>
    <w:p w14:paraId="00945D17" w14:textId="77777777" w:rsidR="009B28AC" w:rsidRPr="00F345AB" w:rsidRDefault="009B28AC" w:rsidP="009B28AC">
      <w:pPr>
        <w:tabs>
          <w:tab w:val="left" w:pos="426"/>
        </w:tabs>
        <w:spacing w:after="0" w:line="276" w:lineRule="auto"/>
        <w:jc w:val="both"/>
        <w:rPr>
          <w:rFonts w:ascii="Verdana" w:eastAsia="Century Gothic" w:hAnsi="Verdana" w:cs="Century Gothic"/>
          <w:lang w:val="es-ES"/>
        </w:rPr>
      </w:pPr>
    </w:p>
    <w:p w14:paraId="56C3F640" w14:textId="3944E5FD" w:rsidR="009B28AC" w:rsidRPr="00C32A33" w:rsidRDefault="009B28AC" w:rsidP="009B28AC">
      <w:pPr>
        <w:spacing w:after="0" w:line="276" w:lineRule="auto"/>
        <w:jc w:val="both"/>
        <w:rPr>
          <w:rFonts w:ascii="Verdana" w:eastAsia="Century Gothic" w:hAnsi="Verdana" w:cs="Century Gothic"/>
          <w:i/>
          <w:iCs/>
        </w:rPr>
      </w:pPr>
      <w:r w:rsidRPr="00A510B9">
        <w:rPr>
          <w:rFonts w:ascii="Verdana" w:eastAsia="Century Gothic" w:hAnsi="Verdana" w:cs="Century Gothic"/>
        </w:rPr>
        <w:t>De acuerdo con el contenido de su solicitud, esta Agencia resolverá el siguiente problema jurídicos:</w:t>
      </w:r>
      <w:r w:rsidRPr="00F345AB">
        <w:rPr>
          <w:rFonts w:ascii="Verdana" w:eastAsia="Century Gothic" w:hAnsi="Verdana" w:cs="Century Gothic"/>
          <w:i/>
          <w:iCs/>
        </w:rPr>
        <w:t xml:space="preserve"> ¿</w:t>
      </w:r>
      <w:r w:rsidR="006226DE">
        <w:rPr>
          <w:rFonts w:ascii="Verdana" w:eastAsia="Century Gothic" w:hAnsi="Verdana" w:cs="Century Gothic"/>
        </w:rPr>
        <w:t xml:space="preserve">En qué momentos se puede </w:t>
      </w:r>
      <w:r w:rsidR="003A1312">
        <w:rPr>
          <w:rFonts w:ascii="Verdana" w:eastAsia="Century Gothic" w:hAnsi="Verdana" w:cs="Century Gothic"/>
        </w:rPr>
        <w:t>establecer como forma de pago el</w:t>
      </w:r>
      <w:r w:rsidR="006226DE">
        <w:rPr>
          <w:rFonts w:ascii="Verdana" w:eastAsia="Century Gothic" w:hAnsi="Verdana" w:cs="Century Gothic"/>
        </w:rPr>
        <w:t xml:space="preserve"> anticipo o pago anticipado en un contrato o convenio</w:t>
      </w:r>
      <w:r w:rsidRPr="00C32A33">
        <w:rPr>
          <w:rFonts w:ascii="Verdana" w:eastAsia="Century Gothic" w:hAnsi="Verdana" w:cs="Century Gothic"/>
        </w:rPr>
        <w:t>?</w:t>
      </w:r>
    </w:p>
    <w:p w14:paraId="36CAD1BF" w14:textId="77777777" w:rsidR="009B28AC" w:rsidRPr="00F345AB" w:rsidRDefault="009B28AC" w:rsidP="009B28AC">
      <w:pPr>
        <w:spacing w:after="0" w:line="276" w:lineRule="auto"/>
        <w:jc w:val="both"/>
        <w:rPr>
          <w:rFonts w:ascii="Verdana" w:eastAsia="Calibri" w:hAnsi="Verdana" w:cs="Arial"/>
          <w:color w:val="7030A0"/>
        </w:rPr>
      </w:pPr>
    </w:p>
    <w:p w14:paraId="1DDD6B79" w14:textId="77777777" w:rsidR="009B28AC" w:rsidRPr="00F345AB" w:rsidRDefault="009B28AC" w:rsidP="009B28A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345AB">
        <w:rPr>
          <w:rFonts w:ascii="Verdana" w:eastAsia="Century Gothic" w:hAnsi="Verdana" w:cs="Century Gothic"/>
          <w:b/>
          <w:bCs/>
        </w:rPr>
        <w:t>Respuesta:</w:t>
      </w:r>
    </w:p>
    <w:p w14:paraId="5270C7B0" w14:textId="77777777" w:rsidR="009B28AC" w:rsidRPr="00F345AB" w:rsidRDefault="009B28AC" w:rsidP="009B28A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B28AC" w:rsidRPr="00F345AB" w14:paraId="754FAEB8" w14:textId="77777777" w:rsidTr="006C45A0">
        <w:tc>
          <w:tcPr>
            <w:tcW w:w="8828" w:type="dxa"/>
            <w:shd w:val="clear" w:color="auto" w:fill="auto"/>
          </w:tcPr>
          <w:p w14:paraId="3E436B5B" w14:textId="4E0C02B1" w:rsidR="003F2AA1" w:rsidRPr="003F2AA1" w:rsidRDefault="003F2AA1" w:rsidP="003F2AA1">
            <w:pPr>
              <w:tabs>
                <w:tab w:val="left" w:pos="426"/>
              </w:tabs>
              <w:spacing w:line="276" w:lineRule="auto"/>
              <w:jc w:val="both"/>
              <w:rPr>
                <w:rFonts w:ascii="Arial" w:eastAsia="Calibri" w:hAnsi="Arial" w:cs="Arial"/>
                <w:lang w:val="es-ES"/>
              </w:rPr>
            </w:pPr>
            <w:r>
              <w:rPr>
                <w:rFonts w:ascii="Arial" w:eastAsia="Calibri" w:hAnsi="Arial" w:cs="Arial"/>
                <w:lang w:val="es-ES"/>
              </w:rPr>
              <w:t>E</w:t>
            </w:r>
            <w:r w:rsidRPr="003F2AA1">
              <w:rPr>
                <w:rFonts w:ascii="Arial" w:eastAsia="Calibri" w:hAnsi="Arial" w:cs="Arial"/>
                <w:lang w:val="es-ES"/>
              </w:rPr>
              <w:t xml:space="preserve">l parágrafo del artículo 40 de la Ley 80 de 1993 consagra una limitación a la autonomía que tienen las Entidades Estatales sometidas al EGCAP para establecer el sistema de precios que más se ajuste al objeto a contratar, así como la forma de pago de sus respectivos contratos. En efecto, el precitado artículo dispone expresamente que “[e]n los contratos que celebren las entidades estatales se podrá pactar el pago anticipado y la entrega de anticipos, pero su monto no podrá exceder del cincuenta por ciento (50%) del valor del respectivo contrato […]” así como que “[l]os contratos no podrán adicionarse en más del cincuenta por ciento (50%) de su valor inicial, expresado éste en salarios mínimos legales mensuales”. Así pues, una de las disposiciones que deben considerarse </w:t>
            </w:r>
            <w:r w:rsidRPr="003F2AA1">
              <w:rPr>
                <w:rFonts w:ascii="Arial" w:eastAsia="Calibri" w:hAnsi="Arial" w:cs="Arial"/>
                <w:b/>
                <w:bCs/>
                <w:lang w:val="es-ES"/>
              </w:rPr>
              <w:lastRenderedPageBreak/>
              <w:t>en la celebración de convenios y/o contratos interadministrativos</w:t>
            </w:r>
            <w:r w:rsidRPr="003F2AA1">
              <w:rPr>
                <w:rFonts w:ascii="Arial" w:eastAsia="Calibri" w:hAnsi="Arial" w:cs="Arial"/>
                <w:lang w:val="es-ES"/>
              </w:rPr>
              <w:t>, es este aparte normativo, pues bien, esta tipología contractual no se encuentra exceptuada de su aplicación.</w:t>
            </w:r>
          </w:p>
          <w:p w14:paraId="3B7A4E56" w14:textId="77777777" w:rsidR="003F2AA1" w:rsidRDefault="003F2AA1" w:rsidP="003F2AA1">
            <w:pPr>
              <w:spacing w:before="120" w:after="120" w:line="276" w:lineRule="auto"/>
              <w:jc w:val="both"/>
              <w:rPr>
                <w:rFonts w:ascii="Arial" w:eastAsia="Calibri" w:hAnsi="Arial" w:cs="Arial"/>
                <w:lang w:val="es-ES"/>
              </w:rPr>
            </w:pPr>
            <w:r w:rsidRPr="003F2AA1">
              <w:rPr>
                <w:rFonts w:ascii="Arial" w:eastAsia="Calibri" w:hAnsi="Arial" w:cs="Arial"/>
                <w:lang w:val="es-ES"/>
              </w:rPr>
              <w:t xml:space="preserve">En ese orden, las entidades sometidas al EGCAP, aunque gozan de autonomía y, hasta cierto punto, de discrecionalidad para configurar el precio y para establecer el sistema de pago más apropiado para satisfacer los fines de la contratación, respetando los límites previstos en el ordenamiento jurídico, al suscribir un convenio y/o contrato interadministrativo, deberán observar como límite, el valor porcentual máximo dispuesto en el inciso primero y segundo del parágrafo del artículo 40 de la Ley 80 de 1993, pues dicha limitación, no está dirigida a una tipología contractual específica o a una modalidad concreta de selección del contratista.  </w:t>
            </w:r>
          </w:p>
          <w:p w14:paraId="0121C5CF" w14:textId="0448F5C9" w:rsidR="003F2AA1" w:rsidRDefault="003F2AA1" w:rsidP="003F2AA1">
            <w:pPr>
              <w:spacing w:after="120" w:line="276" w:lineRule="auto"/>
              <w:jc w:val="both"/>
              <w:rPr>
                <w:rFonts w:ascii="Arial" w:eastAsia="Calibri" w:hAnsi="Arial" w:cs="Arial"/>
                <w:lang w:val="es-ES"/>
              </w:rPr>
            </w:pPr>
            <w:r>
              <w:rPr>
                <w:rFonts w:ascii="Arial" w:eastAsia="Calibri" w:hAnsi="Arial" w:cs="Arial"/>
                <w:lang w:val="es-ES"/>
              </w:rPr>
              <w:t xml:space="preserve">De igual manera, es menester precisar que </w:t>
            </w:r>
            <w:r w:rsidRPr="00CA3BC0">
              <w:rPr>
                <w:rFonts w:ascii="Arial" w:eastAsia="Calibri" w:hAnsi="Arial" w:cs="Arial"/>
                <w:lang w:val="es-ES"/>
              </w:rPr>
              <w:t>las entidades estatales también asumen vínculos obligacionales entre sí para el normal funcionamiento del Estado a través de los denominados convenios interadministrativos, los cuales comportan un acuerdo de voluntades entre ellas, regido por los principios de cooperación, coordinación y apoyo, en los que aúnan esfuerzos para la gestión conjunta de competencias y funciones administrativas, con el objeto de dar cumplimiento a fines concurrentes impuestos por la Constitución y la ley</w:t>
            </w:r>
            <w:r>
              <w:rPr>
                <w:rFonts w:ascii="Arial" w:eastAsia="Calibri" w:hAnsi="Arial" w:cs="Arial"/>
                <w:lang w:val="es-ES"/>
              </w:rPr>
              <w:t xml:space="preserve">. </w:t>
            </w:r>
            <w:r w:rsidRPr="003F2AA1">
              <w:rPr>
                <w:rFonts w:ascii="Arial" w:eastAsia="Calibri" w:hAnsi="Arial" w:cs="Arial"/>
              </w:rPr>
              <w:t>Sin embargo, dado que esta figura implica una unión de esfuerzos, no se hace referencia a pagos, sino a desembolsos de los aportes, por lo que se considera que no es aplicable en este caso.</w:t>
            </w:r>
          </w:p>
          <w:p w14:paraId="1BC87C27" w14:textId="5DEF47AE" w:rsidR="00392F8B" w:rsidRPr="00CA3BC0" w:rsidRDefault="00392F8B" w:rsidP="00CA3BC0">
            <w:pPr>
              <w:spacing w:after="120" w:line="276" w:lineRule="auto"/>
              <w:jc w:val="both"/>
              <w:rPr>
                <w:rFonts w:ascii="Arial" w:eastAsia="Calibri" w:hAnsi="Arial" w:cs="Arial"/>
                <w:lang w:val="es-ES"/>
              </w:rPr>
            </w:pPr>
          </w:p>
        </w:tc>
      </w:tr>
    </w:tbl>
    <w:p w14:paraId="0CEEBEC9" w14:textId="77777777" w:rsidR="009B28AC" w:rsidRPr="00F345AB" w:rsidRDefault="009B28AC" w:rsidP="009B28AC">
      <w:pPr>
        <w:tabs>
          <w:tab w:val="left" w:pos="142"/>
          <w:tab w:val="left" w:pos="284"/>
        </w:tabs>
        <w:spacing w:after="0" w:line="276" w:lineRule="auto"/>
        <w:jc w:val="both"/>
        <w:rPr>
          <w:rFonts w:ascii="Verdana" w:eastAsia="Century Gothic" w:hAnsi="Verdana" w:cs="Century Gothic"/>
          <w:b/>
          <w:bCs/>
          <w:lang w:val="es-ES"/>
        </w:rPr>
      </w:pPr>
    </w:p>
    <w:p w14:paraId="3E19D4E6" w14:textId="77777777" w:rsidR="009B28AC" w:rsidRPr="00F345AB" w:rsidRDefault="009B28AC" w:rsidP="009B28A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345AB">
        <w:rPr>
          <w:rFonts w:ascii="Verdana" w:eastAsia="Century Gothic" w:hAnsi="Verdana" w:cs="Century Gothic"/>
          <w:b/>
          <w:bCs/>
        </w:rPr>
        <w:t>Razones de la respuesta:</w:t>
      </w:r>
    </w:p>
    <w:p w14:paraId="00095805" w14:textId="77777777" w:rsidR="009B28AC" w:rsidRPr="00F345AB" w:rsidRDefault="009B28AC" w:rsidP="009B28AC">
      <w:pPr>
        <w:spacing w:after="0" w:line="276" w:lineRule="auto"/>
        <w:jc w:val="both"/>
        <w:rPr>
          <w:rFonts w:ascii="Verdana" w:eastAsia="Calibri" w:hAnsi="Verdana" w:cs="Arial"/>
          <w:lang w:val="es-ES"/>
        </w:rPr>
      </w:pPr>
    </w:p>
    <w:p w14:paraId="018270D7" w14:textId="77777777" w:rsidR="009B28AC" w:rsidRPr="00F345AB" w:rsidRDefault="009B28AC" w:rsidP="009B28AC">
      <w:pPr>
        <w:spacing w:after="0" w:line="276" w:lineRule="auto"/>
        <w:jc w:val="both"/>
        <w:rPr>
          <w:rFonts w:ascii="Verdana" w:eastAsia="Calibri" w:hAnsi="Verdana" w:cs="Arial"/>
          <w:lang w:val="es-ES"/>
        </w:rPr>
      </w:pPr>
    </w:p>
    <w:p w14:paraId="042FA45A" w14:textId="77777777" w:rsidR="009B28AC" w:rsidRDefault="009B28AC" w:rsidP="009B28AC">
      <w:pPr>
        <w:spacing w:after="0" w:line="276" w:lineRule="auto"/>
        <w:jc w:val="both"/>
        <w:rPr>
          <w:rFonts w:ascii="Verdana" w:eastAsia="Calibri" w:hAnsi="Verdana" w:cs="Arial"/>
          <w:lang w:val="es-ES"/>
        </w:rPr>
      </w:pPr>
      <w:r w:rsidRPr="00F345AB">
        <w:rPr>
          <w:rFonts w:ascii="Verdana" w:eastAsia="Calibri" w:hAnsi="Verdana" w:cs="Arial"/>
          <w:lang w:val="es-ES"/>
        </w:rPr>
        <w:t xml:space="preserve">Lo anterior se sustenta en las siguientes consideraciones: </w:t>
      </w:r>
    </w:p>
    <w:p w14:paraId="7D597ED5" w14:textId="77777777" w:rsidR="009B28AC" w:rsidRDefault="009B28AC" w:rsidP="009B28AC">
      <w:pPr>
        <w:spacing w:after="0" w:line="240" w:lineRule="auto"/>
        <w:jc w:val="both"/>
        <w:rPr>
          <w:rFonts w:ascii="Verdana" w:eastAsia="Calibri" w:hAnsi="Verdana" w:cs="Arial"/>
          <w:color w:val="000000"/>
        </w:rPr>
      </w:pPr>
    </w:p>
    <w:p w14:paraId="6202BF85" w14:textId="77777777" w:rsidR="006C45A0" w:rsidRPr="006C45A0" w:rsidRDefault="006C45A0" w:rsidP="006C45A0">
      <w:pPr>
        <w:pStyle w:val="Prrafodelista"/>
        <w:numPr>
          <w:ilvl w:val="0"/>
          <w:numId w:val="8"/>
        </w:numPr>
        <w:spacing w:after="120" w:line="276" w:lineRule="auto"/>
        <w:jc w:val="both"/>
        <w:rPr>
          <w:rFonts w:ascii="Arial" w:eastAsia="Calibri" w:hAnsi="Arial" w:cs="Arial"/>
          <w:lang w:val="es-ES"/>
        </w:rPr>
      </w:pPr>
      <w:r w:rsidRPr="006C45A0">
        <w:rPr>
          <w:rFonts w:ascii="Arial" w:eastAsia="Calibri" w:hAnsi="Arial" w:cs="Arial"/>
          <w:lang w:val="es-ES"/>
        </w:rPr>
        <w:t>Conforme las disposiciones que regulan el régimen de contratación pública, las entidades estatales se encuentran facultadas para pactar el pago anticipado o la entrega de anticipos como mecanismos de financiación para la adecuada ejecución de los contratos estatales. En efecto, el parágrafo del artículo 40 de la Ley 80 de 1993, establece que: “En los contratos que celebren las entidades estatales se podrá pactar el pago anticipado y la entrega de anticipos, pero su monto no podrá exceder del cincuenta por ciento (50%) del valor del respectivo contrato”.</w:t>
      </w:r>
    </w:p>
    <w:p w14:paraId="1E7A4C47" w14:textId="77777777" w:rsidR="006C45A0" w:rsidRPr="006C45A0" w:rsidRDefault="006C45A0" w:rsidP="006C45A0">
      <w:pPr>
        <w:pStyle w:val="Prrafodelista"/>
        <w:numPr>
          <w:ilvl w:val="0"/>
          <w:numId w:val="8"/>
        </w:numPr>
        <w:spacing w:after="120" w:line="276" w:lineRule="auto"/>
        <w:jc w:val="both"/>
        <w:rPr>
          <w:rFonts w:ascii="Arial" w:eastAsia="Calibri" w:hAnsi="Arial" w:cs="Arial"/>
          <w:lang w:val="es-ES"/>
        </w:rPr>
      </w:pPr>
      <w:r w:rsidRPr="006C45A0">
        <w:rPr>
          <w:rFonts w:ascii="Arial" w:eastAsia="Calibri" w:hAnsi="Arial" w:cs="Arial"/>
          <w:lang w:val="es-ES"/>
        </w:rPr>
        <w:t xml:space="preserve">La citada disposición, además de contener la facultad expresa mencionada, establece un límite a su ejercicio, pues el pago anticipado o la entrega del anticipo </w:t>
      </w:r>
      <w:r w:rsidRPr="006C45A0">
        <w:rPr>
          <w:rFonts w:ascii="Arial" w:eastAsia="Calibri" w:hAnsi="Arial" w:cs="Arial"/>
          <w:lang w:val="es-ES"/>
        </w:rPr>
        <w:lastRenderedPageBreak/>
        <w:t xml:space="preserve">no podrá superar el cincuenta por ciento (50%) del valor o precio del negocio jurídico celebrado por la entidad estatal. </w:t>
      </w:r>
    </w:p>
    <w:p w14:paraId="54CCF60A" w14:textId="77777777" w:rsidR="006C45A0" w:rsidRPr="006C45A0" w:rsidRDefault="006C45A0" w:rsidP="006C45A0">
      <w:pPr>
        <w:pStyle w:val="Prrafodelista"/>
        <w:numPr>
          <w:ilvl w:val="0"/>
          <w:numId w:val="8"/>
        </w:numPr>
        <w:spacing w:before="120" w:after="120" w:line="276" w:lineRule="auto"/>
        <w:jc w:val="both"/>
        <w:rPr>
          <w:rFonts w:ascii="Arial" w:eastAsia="Calibri" w:hAnsi="Arial" w:cs="Arial"/>
          <w:lang w:val="es-ES"/>
        </w:rPr>
      </w:pPr>
      <w:r w:rsidRPr="006C45A0">
        <w:rPr>
          <w:rFonts w:ascii="Arial" w:eastAsia="Calibri" w:hAnsi="Arial" w:cs="Arial"/>
          <w:lang w:val="es-ES"/>
        </w:rPr>
        <w:t>Otro aspecto que se destaca de dicha disposición consiste en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o la modalidad de selección del contratista.</w:t>
      </w:r>
    </w:p>
    <w:p w14:paraId="5607CAF4" w14:textId="77777777" w:rsidR="006C45A0" w:rsidRPr="006C45A0" w:rsidRDefault="006C45A0" w:rsidP="006C45A0">
      <w:pPr>
        <w:pStyle w:val="Prrafodelista"/>
        <w:numPr>
          <w:ilvl w:val="0"/>
          <w:numId w:val="8"/>
        </w:numPr>
        <w:spacing w:before="120" w:after="0" w:line="276" w:lineRule="auto"/>
        <w:jc w:val="both"/>
        <w:rPr>
          <w:rFonts w:ascii="Arial" w:eastAsia="Calibri" w:hAnsi="Arial" w:cs="Arial"/>
          <w:lang w:val="es-ES"/>
        </w:rPr>
      </w:pPr>
      <w:r w:rsidRPr="006C45A0">
        <w:rPr>
          <w:rFonts w:ascii="Arial" w:eastAsia="Calibri" w:hAnsi="Arial" w:cs="Arial"/>
          <w:lang w:val="es-ES"/>
        </w:rPr>
        <w:t>En cuanto a la naturaleza y alcance de los conceptos de pago anticipado y anticipo, la Sala Plena de lo Contencioso Administrativo del Consejo de Estado, a partir de la definición de anticipo realizada por la Sección Tercera de esa misma corporación, afirmó:</w:t>
      </w:r>
    </w:p>
    <w:p w14:paraId="0401CD02" w14:textId="77777777" w:rsidR="006C45A0" w:rsidRPr="006C45A0" w:rsidRDefault="006C45A0" w:rsidP="006C45A0">
      <w:pPr>
        <w:pStyle w:val="Prrafodelista"/>
        <w:spacing w:after="0" w:line="240" w:lineRule="auto"/>
        <w:jc w:val="both"/>
        <w:rPr>
          <w:rFonts w:ascii="Arial" w:eastAsia="Calibri" w:hAnsi="Arial" w:cs="Arial"/>
          <w:lang w:val="es-ES"/>
        </w:rPr>
      </w:pPr>
    </w:p>
    <w:p w14:paraId="54227B73" w14:textId="77777777" w:rsidR="006C45A0" w:rsidRPr="006C45A0" w:rsidRDefault="006C45A0" w:rsidP="006C45A0">
      <w:pPr>
        <w:pStyle w:val="Prrafodelista"/>
        <w:spacing w:after="0" w:line="240" w:lineRule="auto"/>
        <w:ind w:right="709"/>
        <w:jc w:val="both"/>
        <w:rPr>
          <w:rFonts w:ascii="Arial" w:eastAsia="Calibri" w:hAnsi="Arial" w:cs="Arial"/>
          <w:sz w:val="21"/>
          <w:szCs w:val="21"/>
          <w:lang w:val="es-ES"/>
        </w:rPr>
      </w:pPr>
      <w:r w:rsidRPr="006C45A0">
        <w:rPr>
          <w:rFonts w:ascii="Arial" w:eastAsia="Calibri" w:hAnsi="Arial" w:cs="Arial"/>
          <w:sz w:val="21"/>
          <w:szCs w:val="21"/>
          <w:lang w:val="es-ES"/>
        </w:rPr>
        <w:t xml:space="preserve">“La jurisprudencia de la Sección Tercera ha definido el anticipo en los siguientes términos: </w:t>
      </w:r>
    </w:p>
    <w:p w14:paraId="49E6CDAF" w14:textId="77777777" w:rsidR="006C45A0" w:rsidRPr="006C45A0" w:rsidRDefault="006C45A0" w:rsidP="006C45A0">
      <w:pPr>
        <w:pStyle w:val="Prrafodelista"/>
        <w:spacing w:after="0" w:line="240" w:lineRule="auto"/>
        <w:ind w:right="709"/>
        <w:jc w:val="both"/>
        <w:rPr>
          <w:rFonts w:ascii="Arial" w:eastAsia="Calibri" w:hAnsi="Arial" w:cs="Arial"/>
          <w:sz w:val="21"/>
          <w:szCs w:val="21"/>
          <w:lang w:val="es-ES"/>
        </w:rPr>
      </w:pPr>
    </w:p>
    <w:p w14:paraId="366D836C" w14:textId="77777777" w:rsidR="006C45A0" w:rsidRPr="006C45A0" w:rsidRDefault="006C45A0" w:rsidP="006C45A0">
      <w:pPr>
        <w:pStyle w:val="Prrafodelista"/>
        <w:spacing w:after="0" w:line="240" w:lineRule="auto"/>
        <w:ind w:right="709"/>
        <w:jc w:val="both"/>
        <w:rPr>
          <w:rFonts w:ascii="Arial" w:eastAsia="Calibri" w:hAnsi="Arial" w:cs="Arial"/>
          <w:sz w:val="21"/>
          <w:szCs w:val="21"/>
          <w:lang w:val="es-ES"/>
        </w:rPr>
      </w:pPr>
      <w:r w:rsidRPr="006C45A0">
        <w:rPr>
          <w:rFonts w:ascii="Arial" w:eastAsia="Calibri" w:hAnsi="Arial" w:cs="Arial"/>
          <w:sz w:val="21"/>
          <w:szCs w:val="21"/>
          <w:lang w:val="es-ES"/>
        </w:rPr>
        <w:t xml:space="preserve">“El anticipo es pacto en el contrato regulado por la ley, que proviene de la autonomía de la voluntad, que genera obligaciones y derechos recíprocos entre las partes, en momentos diferentes.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etc). En segunda instancia el anticipo, en su resultado, constituye una obligación del contratista y un derecho del contratante, en los siguientes aspectos: </w:t>
      </w:r>
      <w:r w:rsidRPr="006C45A0">
        <w:rPr>
          <w:rFonts w:ascii="Arial" w:eastAsia="Calibri" w:hAnsi="Arial" w:cs="Arial"/>
          <w:i/>
          <w:iCs/>
          <w:sz w:val="21"/>
          <w:szCs w:val="21"/>
          <w:lang w:val="es-ES"/>
        </w:rPr>
        <w:t>-De inversión en los objetos determinados en el contrato y de pago por amortización, por parte del contratista.</w:t>
      </w:r>
      <w:r w:rsidRPr="006C45A0">
        <w:rPr>
          <w:rFonts w:ascii="Arial" w:eastAsia="Calibri" w:hAnsi="Arial" w:cs="Arial"/>
          <w:sz w:val="21"/>
          <w:szCs w:val="21"/>
          <w:lang w:val="es-ES"/>
        </w:rPr>
        <w:t xml:space="preserve"> -De recibir, por amortización, y/o hacer efectiva la garantía de anticipo, o de cumplimiento, según el Estatuto de Contratación vigente, por parte del contratante</w:t>
      </w:r>
      <w:r w:rsidRPr="006C45A0">
        <w:rPr>
          <w:rFonts w:ascii="Arial" w:eastAsia="Calibri" w:hAnsi="Arial" w:cs="Arial"/>
          <w:b/>
          <w:bCs/>
          <w:sz w:val="21"/>
          <w:szCs w:val="21"/>
          <w:lang w:val="es-ES"/>
        </w:rPr>
        <w:t xml:space="preserve">, </w:t>
      </w:r>
      <w:r w:rsidRPr="006C45A0">
        <w:rPr>
          <w:rFonts w:ascii="Arial" w:eastAsia="Calibri" w:hAnsi="Arial" w:cs="Arial"/>
          <w:i/>
          <w:iCs/>
          <w:sz w:val="21"/>
          <w:szCs w:val="21"/>
          <w:lang w:val="es-ES"/>
        </w:rPr>
        <w:t>por hechos del contratista que impliquen mal manejo o incorrecta inversión de los dineros de propiedad pública</w:t>
      </w:r>
      <w:r w:rsidRPr="006C45A0">
        <w:rPr>
          <w:rFonts w:ascii="Arial" w:eastAsia="Calibri" w:hAnsi="Arial" w:cs="Arial"/>
          <w:sz w:val="21"/>
          <w:szCs w:val="21"/>
          <w:lang w:val="es-ES"/>
        </w:rPr>
        <w:t>. Las partes contratantes, acuerdan además en el contrato, las condiciones de efectividad, la proporción con el valor del contrato, la oportunidad en que debe entregarse, la vigilancia Estatal sobre las sumas y las amortizaciones”. (Cursiva fuera del original).</w:t>
      </w:r>
    </w:p>
    <w:p w14:paraId="22579FB3" w14:textId="77777777" w:rsidR="006C45A0" w:rsidRPr="006C45A0" w:rsidRDefault="006C45A0" w:rsidP="006C45A0">
      <w:pPr>
        <w:pStyle w:val="Prrafodelista"/>
        <w:spacing w:after="0" w:line="240" w:lineRule="auto"/>
        <w:ind w:right="709"/>
        <w:jc w:val="both"/>
        <w:rPr>
          <w:rFonts w:ascii="Arial" w:eastAsia="Calibri" w:hAnsi="Arial" w:cs="Arial"/>
          <w:sz w:val="21"/>
          <w:szCs w:val="21"/>
          <w:lang w:val="es-ES"/>
        </w:rPr>
      </w:pPr>
      <w:r w:rsidRPr="006C45A0">
        <w:rPr>
          <w:rFonts w:ascii="Arial" w:eastAsia="Calibri" w:hAnsi="Arial" w:cs="Arial"/>
          <w:sz w:val="21"/>
          <w:szCs w:val="21"/>
          <w:lang w:val="es-ES"/>
        </w:rPr>
        <w:t xml:space="preserve"> </w:t>
      </w:r>
    </w:p>
    <w:p w14:paraId="16966B39" w14:textId="77777777" w:rsidR="006C45A0" w:rsidRPr="006C45A0" w:rsidRDefault="006C45A0" w:rsidP="006C45A0">
      <w:pPr>
        <w:pStyle w:val="Prrafodelista"/>
        <w:spacing w:after="0" w:line="240" w:lineRule="auto"/>
        <w:ind w:right="709"/>
        <w:jc w:val="both"/>
        <w:rPr>
          <w:rFonts w:ascii="Arial" w:eastAsia="Calibri" w:hAnsi="Arial" w:cs="Arial"/>
          <w:lang w:val="es-ES"/>
        </w:rPr>
      </w:pPr>
      <w:r w:rsidRPr="006C45A0">
        <w:rPr>
          <w:rFonts w:ascii="Arial" w:eastAsia="Calibri" w:hAnsi="Arial" w:cs="Arial"/>
          <w:sz w:val="21"/>
          <w:szCs w:val="21"/>
          <w:lang w:val="es-ES"/>
        </w:rPr>
        <w:t xml:space="preserve">No cabe entonces la menor duda de que los dineros entregados al contratista a título de anticipo en las condiciones descritas por la jurisprudencia son dineros públicos porque no se entregan como pago anticipado, lo cual haría propietario al contratista, y están destinados por la ley y el contrato a la financiación de su ejecución y, el hecho de que se hayan destinado al pago de comisiones por la adjudicación del contrato a favor del congresista demandado, tal como se acreditó en el proceso, configura la causal de pérdida de investidura de </w:t>
      </w:r>
      <w:r w:rsidRPr="006C45A0">
        <w:rPr>
          <w:rFonts w:ascii="Arial" w:eastAsia="Calibri" w:hAnsi="Arial" w:cs="Arial"/>
          <w:sz w:val="21"/>
          <w:szCs w:val="21"/>
          <w:lang w:val="es-ES"/>
        </w:rPr>
        <w:lastRenderedPageBreak/>
        <w:t>congresista prevista en el artículo 183.4 de la Constitución Nacional y artículo  296.4  de la Ley 5 de 1992”</w:t>
      </w:r>
      <w:r w:rsidRPr="00852F53">
        <w:rPr>
          <w:rFonts w:eastAsia="Calibri"/>
          <w:vertAlign w:val="superscript"/>
          <w:lang w:val="es-ES"/>
        </w:rPr>
        <w:footnoteReference w:id="1"/>
      </w:r>
      <w:r w:rsidRPr="006C45A0">
        <w:rPr>
          <w:rFonts w:ascii="Arial" w:eastAsia="Calibri" w:hAnsi="Arial" w:cs="Arial"/>
          <w:sz w:val="21"/>
          <w:szCs w:val="21"/>
          <w:lang w:val="es-ES"/>
        </w:rPr>
        <w:t>.</w:t>
      </w:r>
    </w:p>
    <w:p w14:paraId="239C3157" w14:textId="77777777" w:rsidR="006C45A0" w:rsidRPr="006C45A0" w:rsidRDefault="006C45A0" w:rsidP="006C45A0">
      <w:pPr>
        <w:pStyle w:val="Prrafodelista"/>
        <w:spacing w:after="0" w:line="276" w:lineRule="auto"/>
        <w:jc w:val="both"/>
        <w:rPr>
          <w:rFonts w:ascii="Arial" w:eastAsia="Calibri" w:hAnsi="Arial" w:cs="Arial"/>
          <w:lang w:val="es-ES"/>
        </w:rPr>
      </w:pPr>
    </w:p>
    <w:p w14:paraId="3A1DA2F5" w14:textId="77777777" w:rsidR="006C45A0" w:rsidRPr="006C45A0" w:rsidRDefault="006C45A0" w:rsidP="006C45A0">
      <w:pPr>
        <w:pStyle w:val="Prrafodelista"/>
        <w:numPr>
          <w:ilvl w:val="0"/>
          <w:numId w:val="8"/>
        </w:numPr>
        <w:spacing w:after="0" w:line="276" w:lineRule="auto"/>
        <w:jc w:val="both"/>
        <w:rPr>
          <w:rFonts w:ascii="Arial" w:eastAsia="Calibri" w:hAnsi="Arial" w:cs="Arial"/>
          <w:lang w:val="es-ES"/>
        </w:rPr>
      </w:pPr>
      <w:r w:rsidRPr="006C45A0">
        <w:rPr>
          <w:rFonts w:ascii="Arial" w:eastAsia="Calibri" w:hAnsi="Arial" w:cs="Arial"/>
          <w:lang w:val="es-ES"/>
        </w:rPr>
        <w:t>La distinción o diferenciación realizada sobre los conceptos de pago anticipado y anticipo, fue reiterada por la Subsección C de la Sección Tercera del Consejo de Estado, de la siguiente manera:</w:t>
      </w:r>
    </w:p>
    <w:p w14:paraId="1E016E5E" w14:textId="77777777" w:rsidR="006C45A0" w:rsidRPr="006C45A0" w:rsidRDefault="006C45A0" w:rsidP="006C45A0">
      <w:pPr>
        <w:pStyle w:val="Prrafodelista"/>
        <w:spacing w:after="0" w:line="240" w:lineRule="auto"/>
        <w:jc w:val="both"/>
        <w:rPr>
          <w:rFonts w:ascii="Arial" w:eastAsia="Calibri" w:hAnsi="Arial" w:cs="Arial"/>
          <w:lang w:val="es-ES"/>
        </w:rPr>
      </w:pPr>
    </w:p>
    <w:p w14:paraId="37F3CC10" w14:textId="77777777" w:rsidR="006C45A0" w:rsidRPr="006C45A0" w:rsidRDefault="006C45A0" w:rsidP="006C45A0">
      <w:pPr>
        <w:pStyle w:val="Prrafodelista"/>
        <w:spacing w:after="0" w:line="240" w:lineRule="auto"/>
        <w:ind w:right="709"/>
        <w:jc w:val="both"/>
        <w:rPr>
          <w:rFonts w:ascii="Arial" w:eastAsia="Calibri" w:hAnsi="Arial" w:cs="Arial"/>
          <w:sz w:val="21"/>
          <w:szCs w:val="21"/>
          <w:lang w:val="es-ES"/>
        </w:rPr>
      </w:pPr>
      <w:r w:rsidRPr="006C45A0">
        <w:rPr>
          <w:rFonts w:ascii="Arial" w:hAnsi="Arial" w:cs="Arial"/>
          <w:sz w:val="21"/>
          <w:szCs w:val="21"/>
          <w:lang w:val="es-ES"/>
        </w:rPr>
        <w:t>“En este punto, vuelve a ser útil la distinción que esta Corporación ha desarrollado en torno a los conceptos de “anticipo” y “pago anticipado”, donde el principal criterio de diferenciación es la titularidad de esas sumas de dinero en términos patrimoniales, es decir, mientras el anticipo le pertenece a la administración, ello es, son dineros públicos; el pago anticipado representa el cumplimiento de la obligación de pago del precio del contrato por parte de la administración, o sea, son dineros de propiedad del contratista”</w:t>
      </w:r>
      <w:r w:rsidRPr="00852F53">
        <w:rPr>
          <w:rFonts w:eastAsia="Calibri"/>
          <w:vertAlign w:val="superscript"/>
          <w:lang w:val="es-ES"/>
        </w:rPr>
        <w:footnoteReference w:id="2"/>
      </w:r>
      <w:r w:rsidRPr="006C45A0">
        <w:rPr>
          <w:rFonts w:ascii="Arial" w:hAnsi="Arial" w:cs="Arial"/>
          <w:sz w:val="21"/>
          <w:szCs w:val="21"/>
          <w:lang w:val="es-ES"/>
        </w:rPr>
        <w:t>.</w:t>
      </w:r>
    </w:p>
    <w:p w14:paraId="1EE85955" w14:textId="77777777" w:rsidR="006C45A0" w:rsidRPr="006C45A0" w:rsidRDefault="006C45A0" w:rsidP="006C45A0">
      <w:pPr>
        <w:pStyle w:val="Prrafodelista"/>
        <w:spacing w:after="0" w:line="276" w:lineRule="auto"/>
        <w:jc w:val="both"/>
        <w:rPr>
          <w:rFonts w:ascii="Arial" w:eastAsia="Calibri" w:hAnsi="Arial" w:cs="Arial"/>
          <w:lang w:val="es-ES"/>
        </w:rPr>
      </w:pPr>
    </w:p>
    <w:p w14:paraId="52B7CB59" w14:textId="77777777" w:rsidR="006C45A0" w:rsidRPr="006C45A0" w:rsidRDefault="006C45A0" w:rsidP="006C45A0">
      <w:pPr>
        <w:pStyle w:val="Prrafodelista"/>
        <w:numPr>
          <w:ilvl w:val="0"/>
          <w:numId w:val="8"/>
        </w:numPr>
        <w:spacing w:after="120" w:line="276" w:lineRule="auto"/>
        <w:jc w:val="both"/>
        <w:rPr>
          <w:rFonts w:ascii="Arial" w:eastAsia="Calibri" w:hAnsi="Arial" w:cs="Arial"/>
          <w:lang w:val="es-ES"/>
        </w:rPr>
      </w:pPr>
      <w:r w:rsidRPr="006C45A0">
        <w:rPr>
          <w:rFonts w:ascii="Arial" w:eastAsia="Calibri" w:hAnsi="Arial" w:cs="Arial"/>
          <w:lang w:val="es-ES"/>
        </w:rPr>
        <w:t xml:space="preserve">Establecida la naturaleza y alcance de los conceptos de pago anticipado y el anticipo, los mismos pueden ser definidos así: </w:t>
      </w:r>
      <w:bookmarkStart w:id="0" w:name="_Hlk135043879"/>
      <w:r w:rsidRPr="006C45A0">
        <w:rPr>
          <w:rFonts w:ascii="Arial" w:eastAsia="Calibri" w:hAnsi="Arial" w:cs="Arial"/>
          <w:lang w:val="es-ES"/>
        </w:rPr>
        <w:t>i) El pago anticipado es un pago efectivo del precio que se efectúa y se causa en forma anticipada. Por tanto, los recursos se integran al patrimonio del contratista desde su desembolso. ii)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bookmarkEnd w:id="0"/>
    </w:p>
    <w:p w14:paraId="7000FB62" w14:textId="77777777" w:rsidR="006C45A0" w:rsidRPr="006C45A0" w:rsidRDefault="006C45A0" w:rsidP="006C45A0">
      <w:pPr>
        <w:pStyle w:val="Prrafodelista"/>
        <w:numPr>
          <w:ilvl w:val="0"/>
          <w:numId w:val="8"/>
        </w:numPr>
        <w:spacing w:before="120" w:after="120" w:line="276" w:lineRule="auto"/>
        <w:jc w:val="both"/>
        <w:rPr>
          <w:rFonts w:ascii="Arial" w:eastAsia="Calibri" w:hAnsi="Arial" w:cs="Arial"/>
          <w:lang w:val="es-ES"/>
        </w:rPr>
      </w:pPr>
      <w:r w:rsidRPr="006C45A0">
        <w:rPr>
          <w:rFonts w:ascii="Arial" w:eastAsia="Calibri" w:hAnsi="Arial" w:cs="Arial"/>
          <w:lang w:val="es-ES"/>
        </w:rPr>
        <w:t>De otra parte, con la expedición de la Ley 1474 de 2011 “Por la cual se dictan normas orientadas a fortalecer los mecanismos de prevención, investigación y sanción de actos de corrupción y la efectividad del control de la gestión pública”, se estableció un requisito relacionado con el manejo del anticipo. En efecto, el artículo 91 estableció la obligación para el contratista de constituir una fiducia o patrimonio autónomo irrevocable, como garantía del buen manejo e inversión de los recursos que le sean entregados a título de anticipo. La mencionada obligación se aplica a los contratos de obra, concesión, salud, o los que se realicen por licitación pública, salvo que los mismos sean de menor o mínima cuantía</w:t>
      </w:r>
      <w:r w:rsidRPr="00852F53">
        <w:rPr>
          <w:rFonts w:eastAsia="Calibri"/>
          <w:vertAlign w:val="superscript"/>
          <w:lang w:val="es-ES"/>
        </w:rPr>
        <w:footnoteReference w:id="3"/>
      </w:r>
      <w:r w:rsidRPr="006C45A0">
        <w:rPr>
          <w:rFonts w:ascii="Arial" w:eastAsia="Calibri" w:hAnsi="Arial" w:cs="Arial"/>
          <w:lang w:val="es-ES"/>
        </w:rPr>
        <w:t>.</w:t>
      </w:r>
    </w:p>
    <w:p w14:paraId="70B8C793" w14:textId="77777777" w:rsidR="006C45A0" w:rsidRPr="006C45A0" w:rsidRDefault="006C45A0" w:rsidP="006C45A0">
      <w:pPr>
        <w:pStyle w:val="Prrafodelista"/>
        <w:numPr>
          <w:ilvl w:val="0"/>
          <w:numId w:val="8"/>
        </w:numPr>
        <w:spacing w:before="120" w:after="120" w:line="276" w:lineRule="auto"/>
        <w:jc w:val="both"/>
        <w:rPr>
          <w:rFonts w:ascii="Arial" w:eastAsia="Calibri" w:hAnsi="Arial" w:cs="Arial"/>
          <w:lang w:val="es-ES"/>
        </w:rPr>
      </w:pPr>
      <w:r w:rsidRPr="006C45A0">
        <w:rPr>
          <w:rFonts w:ascii="Arial" w:eastAsia="Calibri" w:hAnsi="Arial" w:cs="Arial"/>
          <w:lang w:val="es-ES"/>
        </w:rPr>
        <w:lastRenderedPageBreak/>
        <w:t>En los contratos en los que no es obligatorio constituir una fiducia o un patrimonio autónomo para el manejo del anticipo, la entidad contratante debe adoptar medidas necesarias y razonables para asegurar la protección de los recursos económicos entregados al contratista.</w:t>
      </w:r>
    </w:p>
    <w:p w14:paraId="7BCD3EAC" w14:textId="77777777" w:rsidR="006C45A0" w:rsidRPr="006C45A0" w:rsidRDefault="006C45A0" w:rsidP="006C45A0">
      <w:pPr>
        <w:pStyle w:val="Prrafodelista"/>
        <w:numPr>
          <w:ilvl w:val="0"/>
          <w:numId w:val="8"/>
        </w:numPr>
        <w:spacing w:before="120" w:after="0" w:line="276" w:lineRule="auto"/>
        <w:jc w:val="both"/>
        <w:rPr>
          <w:rFonts w:ascii="Arial" w:eastAsia="Calibri" w:hAnsi="Arial" w:cs="Arial"/>
          <w:lang w:val="es-ES"/>
        </w:rPr>
      </w:pPr>
      <w:r w:rsidRPr="006C45A0">
        <w:rPr>
          <w:rFonts w:ascii="Arial" w:eastAsia="Calibri" w:hAnsi="Arial" w:cs="Arial"/>
          <w:lang w:val="es-ES"/>
        </w:rPr>
        <w:t>Por ello, la protección de los recursos económicos entregados al contratista, a título de pago anticipado o anticipo, debe realizarse con la constitución de las garantías establecidas en el ordenamiento jurídico para tal efecto</w:t>
      </w:r>
      <w:r w:rsidRPr="00852F53">
        <w:rPr>
          <w:rFonts w:eastAsia="Calibri"/>
          <w:vertAlign w:val="superscript"/>
          <w:lang w:val="es-ES"/>
        </w:rPr>
        <w:footnoteReference w:id="4"/>
      </w:r>
      <w:r w:rsidRPr="006C45A0">
        <w:rPr>
          <w:rFonts w:ascii="Arial" w:eastAsia="Calibri" w:hAnsi="Arial" w:cs="Arial"/>
          <w:lang w:val="es-ES"/>
        </w:rPr>
        <w:t>.</w:t>
      </w:r>
    </w:p>
    <w:p w14:paraId="71D1A020" w14:textId="77777777" w:rsidR="006C45A0" w:rsidRPr="006C45A0" w:rsidRDefault="006C45A0" w:rsidP="006C45A0">
      <w:pPr>
        <w:pStyle w:val="Prrafodelista"/>
        <w:spacing w:after="0" w:line="276" w:lineRule="auto"/>
        <w:jc w:val="both"/>
        <w:textAlignment w:val="baseline"/>
        <w:rPr>
          <w:rFonts w:ascii="Arial" w:hAnsi="Arial" w:cs="Arial"/>
          <w:color w:val="000000"/>
          <w:lang w:eastAsia="es-CO"/>
        </w:rPr>
      </w:pPr>
    </w:p>
    <w:p w14:paraId="11F8DEF1" w14:textId="77777777" w:rsidR="006C45A0" w:rsidRPr="006C45A0" w:rsidRDefault="006C45A0" w:rsidP="006C45A0">
      <w:pPr>
        <w:pStyle w:val="Prrafodelista"/>
        <w:widowControl w:val="0"/>
        <w:numPr>
          <w:ilvl w:val="0"/>
          <w:numId w:val="8"/>
        </w:numPr>
        <w:autoSpaceDE w:val="0"/>
        <w:autoSpaceDN w:val="0"/>
        <w:spacing w:after="0" w:line="276" w:lineRule="auto"/>
        <w:jc w:val="both"/>
        <w:rPr>
          <w:rFonts w:ascii="Arial" w:eastAsia="Arial MT" w:hAnsi="Arial" w:cs="Arial"/>
          <w:lang w:val="es-ES"/>
        </w:rPr>
      </w:pPr>
      <w:r w:rsidRPr="006C45A0">
        <w:rPr>
          <w:rFonts w:ascii="Arial" w:eastAsia="Arial MT" w:hAnsi="Arial" w:cs="Arial"/>
          <w:lang w:val="es-ES"/>
        </w:rPr>
        <w:t>El</w:t>
      </w:r>
      <w:r w:rsidRPr="006C45A0">
        <w:rPr>
          <w:rFonts w:ascii="Arial" w:eastAsia="Arial MT" w:hAnsi="Arial" w:cs="Arial"/>
          <w:spacing w:val="27"/>
          <w:lang w:val="es-ES"/>
        </w:rPr>
        <w:t xml:space="preserve"> </w:t>
      </w:r>
      <w:r w:rsidRPr="006C45A0">
        <w:rPr>
          <w:rFonts w:ascii="Arial" w:eastAsia="Arial MT" w:hAnsi="Arial" w:cs="Arial"/>
          <w:lang w:val="es-ES"/>
        </w:rPr>
        <w:t>precio</w:t>
      </w:r>
      <w:r w:rsidRPr="006C45A0">
        <w:rPr>
          <w:rFonts w:ascii="Arial" w:eastAsia="Arial MT" w:hAnsi="Arial" w:cs="Arial"/>
          <w:spacing w:val="28"/>
          <w:lang w:val="es-ES"/>
        </w:rPr>
        <w:t xml:space="preserve"> </w:t>
      </w:r>
      <w:r w:rsidRPr="006C45A0">
        <w:rPr>
          <w:rFonts w:ascii="Arial" w:eastAsia="Arial MT" w:hAnsi="Arial" w:cs="Arial"/>
          <w:lang w:val="es-ES"/>
        </w:rPr>
        <w:t>es</w:t>
      </w:r>
      <w:r w:rsidRPr="006C45A0">
        <w:rPr>
          <w:rFonts w:ascii="Arial" w:eastAsia="Arial MT" w:hAnsi="Arial" w:cs="Arial"/>
          <w:spacing w:val="27"/>
          <w:lang w:val="es-ES"/>
        </w:rPr>
        <w:t xml:space="preserve"> </w:t>
      </w:r>
      <w:r w:rsidRPr="006C45A0">
        <w:rPr>
          <w:rFonts w:ascii="Arial" w:eastAsia="Arial MT" w:hAnsi="Arial" w:cs="Arial"/>
          <w:lang w:val="es-ES"/>
        </w:rPr>
        <w:t>el</w:t>
      </w:r>
      <w:r w:rsidRPr="006C45A0">
        <w:rPr>
          <w:rFonts w:ascii="Arial" w:eastAsia="Arial MT" w:hAnsi="Arial" w:cs="Arial"/>
          <w:spacing w:val="27"/>
          <w:lang w:val="es-ES"/>
        </w:rPr>
        <w:t xml:space="preserve"> </w:t>
      </w:r>
      <w:r w:rsidRPr="006C45A0">
        <w:rPr>
          <w:rFonts w:ascii="Arial" w:eastAsia="Arial MT" w:hAnsi="Arial" w:cs="Arial"/>
          <w:lang w:val="es-ES"/>
        </w:rPr>
        <w:t>“valor</w:t>
      </w:r>
      <w:r w:rsidRPr="006C45A0">
        <w:rPr>
          <w:rFonts w:ascii="Arial" w:eastAsia="Arial MT" w:hAnsi="Arial" w:cs="Arial"/>
          <w:spacing w:val="28"/>
          <w:lang w:val="es-ES"/>
        </w:rPr>
        <w:t xml:space="preserve"> </w:t>
      </w:r>
      <w:r w:rsidRPr="006C45A0">
        <w:rPr>
          <w:rFonts w:ascii="Arial" w:eastAsia="Arial MT" w:hAnsi="Arial" w:cs="Arial"/>
          <w:lang w:val="es-ES"/>
        </w:rPr>
        <w:t>pecuniario</w:t>
      </w:r>
      <w:r w:rsidRPr="006C45A0">
        <w:rPr>
          <w:rFonts w:ascii="Arial" w:eastAsia="Arial MT" w:hAnsi="Arial" w:cs="Arial"/>
          <w:spacing w:val="27"/>
          <w:lang w:val="es-ES"/>
        </w:rPr>
        <w:t xml:space="preserve"> </w:t>
      </w:r>
      <w:r w:rsidRPr="006C45A0">
        <w:rPr>
          <w:rFonts w:ascii="Arial" w:eastAsia="Arial MT" w:hAnsi="Arial" w:cs="Arial"/>
          <w:lang w:val="es-ES"/>
        </w:rPr>
        <w:t>en</w:t>
      </w:r>
      <w:r w:rsidRPr="006C45A0">
        <w:rPr>
          <w:rFonts w:ascii="Arial" w:eastAsia="Arial MT" w:hAnsi="Arial" w:cs="Arial"/>
          <w:spacing w:val="28"/>
          <w:lang w:val="es-ES"/>
        </w:rPr>
        <w:t xml:space="preserve"> </w:t>
      </w:r>
      <w:r w:rsidRPr="006C45A0">
        <w:rPr>
          <w:rFonts w:ascii="Arial" w:eastAsia="Arial MT" w:hAnsi="Arial" w:cs="Arial"/>
          <w:lang w:val="es-ES"/>
        </w:rPr>
        <w:t>que</w:t>
      </w:r>
      <w:r w:rsidRPr="006C45A0">
        <w:rPr>
          <w:rFonts w:ascii="Arial" w:eastAsia="Arial MT" w:hAnsi="Arial" w:cs="Arial"/>
          <w:spacing w:val="27"/>
          <w:lang w:val="es-ES"/>
        </w:rPr>
        <w:t xml:space="preserve"> </w:t>
      </w:r>
      <w:r w:rsidRPr="006C45A0">
        <w:rPr>
          <w:rFonts w:ascii="Arial" w:eastAsia="Arial MT" w:hAnsi="Arial" w:cs="Arial"/>
          <w:lang w:val="es-ES"/>
        </w:rPr>
        <w:t>se</w:t>
      </w:r>
      <w:r w:rsidRPr="006C45A0">
        <w:rPr>
          <w:rFonts w:ascii="Arial" w:eastAsia="Arial MT" w:hAnsi="Arial" w:cs="Arial"/>
          <w:spacing w:val="28"/>
          <w:lang w:val="es-ES"/>
        </w:rPr>
        <w:t xml:space="preserve"> </w:t>
      </w:r>
      <w:r w:rsidRPr="006C45A0">
        <w:rPr>
          <w:rFonts w:ascii="Arial" w:eastAsia="Arial MT" w:hAnsi="Arial" w:cs="Arial"/>
          <w:lang w:val="es-ES"/>
        </w:rPr>
        <w:t>estima</w:t>
      </w:r>
      <w:r w:rsidRPr="006C45A0">
        <w:rPr>
          <w:rFonts w:ascii="Arial" w:eastAsia="Arial MT" w:hAnsi="Arial" w:cs="Arial"/>
          <w:spacing w:val="27"/>
          <w:lang w:val="es-ES"/>
        </w:rPr>
        <w:t xml:space="preserve"> </w:t>
      </w:r>
      <w:r w:rsidRPr="006C45A0">
        <w:rPr>
          <w:rFonts w:ascii="Arial" w:eastAsia="Arial MT" w:hAnsi="Arial" w:cs="Arial"/>
          <w:lang w:val="es-ES"/>
        </w:rPr>
        <w:t>algo”</w:t>
      </w:r>
      <w:r w:rsidRPr="00852F53">
        <w:rPr>
          <w:rFonts w:eastAsia="Arial MT"/>
          <w:vertAlign w:val="superscript"/>
          <w:lang w:val="es-ES"/>
        </w:rPr>
        <w:footnoteReference w:id="5"/>
      </w:r>
      <w:r w:rsidRPr="006C45A0">
        <w:rPr>
          <w:rFonts w:ascii="Arial" w:eastAsia="Arial MT" w:hAnsi="Arial" w:cs="Arial"/>
          <w:lang w:val="es-ES"/>
        </w:rPr>
        <w:t>.</w:t>
      </w:r>
      <w:r w:rsidRPr="006C45A0">
        <w:rPr>
          <w:rFonts w:ascii="Arial" w:eastAsia="Arial MT" w:hAnsi="Arial" w:cs="Arial"/>
          <w:spacing w:val="28"/>
          <w:lang w:val="es-ES"/>
        </w:rPr>
        <w:t xml:space="preserve"> </w:t>
      </w:r>
      <w:r w:rsidRPr="006C45A0">
        <w:rPr>
          <w:rFonts w:ascii="Arial" w:eastAsia="Arial MT" w:hAnsi="Arial" w:cs="Arial"/>
          <w:lang w:val="es-ES"/>
        </w:rPr>
        <w:t>En</w:t>
      </w:r>
      <w:r w:rsidRPr="006C45A0">
        <w:rPr>
          <w:rFonts w:ascii="Arial" w:eastAsia="Arial MT" w:hAnsi="Arial" w:cs="Arial"/>
          <w:spacing w:val="27"/>
          <w:lang w:val="es-ES"/>
        </w:rPr>
        <w:t xml:space="preserve"> </w:t>
      </w:r>
      <w:r w:rsidRPr="006C45A0">
        <w:rPr>
          <w:rFonts w:ascii="Arial" w:eastAsia="Arial MT" w:hAnsi="Arial" w:cs="Arial"/>
          <w:lang w:val="es-ES"/>
        </w:rPr>
        <w:t>nuestro</w:t>
      </w:r>
      <w:r w:rsidRPr="006C45A0">
        <w:rPr>
          <w:rFonts w:ascii="Arial" w:eastAsia="Arial MT" w:hAnsi="Arial" w:cs="Arial"/>
          <w:spacing w:val="28"/>
          <w:lang w:val="es-ES"/>
        </w:rPr>
        <w:t xml:space="preserve"> </w:t>
      </w:r>
      <w:r w:rsidRPr="006C45A0">
        <w:rPr>
          <w:rFonts w:ascii="Arial" w:eastAsia="Arial MT" w:hAnsi="Arial" w:cs="Arial"/>
          <w:lang w:val="es-ES"/>
        </w:rPr>
        <w:t>ordenamiento</w:t>
      </w:r>
      <w:r w:rsidRPr="006C45A0">
        <w:rPr>
          <w:rFonts w:ascii="Arial" w:eastAsia="Arial MT" w:hAnsi="Arial" w:cs="Arial"/>
          <w:spacing w:val="27"/>
          <w:lang w:val="es-ES"/>
        </w:rPr>
        <w:t xml:space="preserve"> </w:t>
      </w:r>
      <w:r w:rsidRPr="006C45A0">
        <w:rPr>
          <w:rFonts w:ascii="Arial" w:eastAsia="Arial MT" w:hAnsi="Arial" w:cs="Arial"/>
          <w:lang w:val="es-ES"/>
        </w:rPr>
        <w:t>jurídico,</w:t>
      </w:r>
      <w:r w:rsidRPr="006C45A0">
        <w:rPr>
          <w:rFonts w:ascii="Arial" w:eastAsia="Arial MT" w:hAnsi="Arial" w:cs="Arial"/>
          <w:spacing w:val="1"/>
          <w:lang w:val="es-ES"/>
        </w:rPr>
        <w:t xml:space="preserve"> </w:t>
      </w:r>
      <w:r w:rsidRPr="006C45A0">
        <w:rPr>
          <w:rFonts w:ascii="Arial" w:eastAsia="Arial MT" w:hAnsi="Arial" w:cs="Arial"/>
          <w:lang w:val="es-ES"/>
        </w:rPr>
        <w:t>tenemos</w:t>
      </w:r>
      <w:r w:rsidRPr="006C45A0">
        <w:rPr>
          <w:rFonts w:ascii="Arial" w:eastAsia="Arial MT" w:hAnsi="Arial" w:cs="Arial"/>
          <w:spacing w:val="51"/>
          <w:lang w:val="es-ES"/>
        </w:rPr>
        <w:t xml:space="preserve"> </w:t>
      </w:r>
      <w:r w:rsidRPr="006C45A0">
        <w:rPr>
          <w:rFonts w:ascii="Arial" w:eastAsia="Arial MT" w:hAnsi="Arial" w:cs="Arial"/>
          <w:lang w:val="es-ES"/>
        </w:rPr>
        <w:t>una</w:t>
      </w:r>
      <w:r w:rsidRPr="006C45A0">
        <w:rPr>
          <w:rFonts w:ascii="Arial" w:eastAsia="Arial MT" w:hAnsi="Arial" w:cs="Arial"/>
          <w:spacing w:val="51"/>
          <w:lang w:val="es-ES"/>
        </w:rPr>
        <w:t xml:space="preserve"> </w:t>
      </w:r>
      <w:r w:rsidRPr="006C45A0">
        <w:rPr>
          <w:rFonts w:ascii="Arial" w:eastAsia="Arial MT" w:hAnsi="Arial" w:cs="Arial"/>
          <w:lang w:val="es-ES"/>
        </w:rPr>
        <w:t>definición</w:t>
      </w:r>
      <w:r w:rsidRPr="006C45A0">
        <w:rPr>
          <w:rFonts w:ascii="Arial" w:eastAsia="Arial MT" w:hAnsi="Arial" w:cs="Arial"/>
          <w:spacing w:val="50"/>
          <w:lang w:val="es-ES"/>
        </w:rPr>
        <w:t xml:space="preserve"> </w:t>
      </w:r>
      <w:r w:rsidRPr="006C45A0">
        <w:rPr>
          <w:rFonts w:ascii="Arial" w:eastAsia="Arial MT" w:hAnsi="Arial" w:cs="Arial"/>
          <w:lang w:val="es-ES"/>
        </w:rPr>
        <w:t>de</w:t>
      </w:r>
      <w:r w:rsidRPr="006C45A0">
        <w:rPr>
          <w:rFonts w:ascii="Arial" w:eastAsia="Arial MT" w:hAnsi="Arial" w:cs="Arial"/>
          <w:spacing w:val="51"/>
          <w:lang w:val="es-ES"/>
        </w:rPr>
        <w:t xml:space="preserve"> </w:t>
      </w:r>
      <w:r w:rsidRPr="006C45A0">
        <w:rPr>
          <w:rFonts w:ascii="Arial" w:eastAsia="Arial MT" w:hAnsi="Arial" w:cs="Arial"/>
          <w:lang w:val="es-ES"/>
        </w:rPr>
        <w:t>precio</w:t>
      </w:r>
      <w:r w:rsidRPr="006C45A0">
        <w:rPr>
          <w:rFonts w:ascii="Arial" w:eastAsia="Arial MT" w:hAnsi="Arial" w:cs="Arial"/>
          <w:spacing w:val="50"/>
          <w:lang w:val="es-ES"/>
        </w:rPr>
        <w:t xml:space="preserve"> </w:t>
      </w:r>
      <w:r w:rsidRPr="006C45A0">
        <w:rPr>
          <w:rFonts w:ascii="Arial" w:eastAsia="Arial MT" w:hAnsi="Arial" w:cs="Arial"/>
          <w:lang w:val="es-ES"/>
        </w:rPr>
        <w:t>en</w:t>
      </w:r>
      <w:r w:rsidRPr="006C45A0">
        <w:rPr>
          <w:rFonts w:ascii="Arial" w:eastAsia="Arial MT" w:hAnsi="Arial" w:cs="Arial"/>
          <w:spacing w:val="51"/>
          <w:lang w:val="es-ES"/>
        </w:rPr>
        <w:t xml:space="preserve"> </w:t>
      </w:r>
      <w:r w:rsidRPr="006C45A0">
        <w:rPr>
          <w:rFonts w:ascii="Arial" w:eastAsia="Arial MT" w:hAnsi="Arial" w:cs="Arial"/>
          <w:lang w:val="es-ES"/>
        </w:rPr>
        <w:t>el</w:t>
      </w:r>
      <w:r w:rsidRPr="006C45A0">
        <w:rPr>
          <w:rFonts w:ascii="Arial" w:eastAsia="Arial MT" w:hAnsi="Arial" w:cs="Arial"/>
          <w:spacing w:val="51"/>
          <w:lang w:val="es-ES"/>
        </w:rPr>
        <w:t xml:space="preserve"> </w:t>
      </w:r>
      <w:r w:rsidRPr="006C45A0">
        <w:rPr>
          <w:rFonts w:ascii="Arial" w:eastAsia="Arial MT" w:hAnsi="Arial" w:cs="Arial"/>
          <w:lang w:val="es-ES"/>
        </w:rPr>
        <w:t>Código</w:t>
      </w:r>
      <w:r w:rsidRPr="006C45A0">
        <w:rPr>
          <w:rFonts w:ascii="Arial" w:eastAsia="Arial MT" w:hAnsi="Arial" w:cs="Arial"/>
          <w:spacing w:val="50"/>
          <w:lang w:val="es-ES"/>
        </w:rPr>
        <w:t xml:space="preserve"> </w:t>
      </w:r>
      <w:r w:rsidRPr="006C45A0">
        <w:rPr>
          <w:rFonts w:ascii="Arial" w:eastAsia="Arial MT" w:hAnsi="Arial" w:cs="Arial"/>
          <w:lang w:val="es-ES"/>
        </w:rPr>
        <w:t>Civil</w:t>
      </w:r>
      <w:r w:rsidRPr="006C45A0">
        <w:rPr>
          <w:rFonts w:ascii="Arial" w:eastAsia="Arial MT" w:hAnsi="Arial" w:cs="Arial"/>
          <w:spacing w:val="51"/>
          <w:lang w:val="es-ES"/>
        </w:rPr>
        <w:t xml:space="preserve"> </w:t>
      </w:r>
      <w:r w:rsidRPr="006C45A0">
        <w:rPr>
          <w:rFonts w:ascii="Arial" w:eastAsia="Arial MT" w:hAnsi="Arial" w:cs="Arial"/>
          <w:lang w:val="es-ES"/>
        </w:rPr>
        <w:t>y</w:t>
      </w:r>
      <w:r w:rsidRPr="006C45A0">
        <w:rPr>
          <w:rFonts w:ascii="Arial" w:eastAsia="Arial MT" w:hAnsi="Arial" w:cs="Arial"/>
          <w:spacing w:val="50"/>
          <w:lang w:val="es-ES"/>
        </w:rPr>
        <w:t xml:space="preserve"> </w:t>
      </w:r>
      <w:r w:rsidRPr="006C45A0">
        <w:rPr>
          <w:rFonts w:ascii="Arial" w:eastAsia="Arial MT" w:hAnsi="Arial" w:cs="Arial"/>
          <w:lang w:val="es-ES"/>
        </w:rPr>
        <w:t>en</w:t>
      </w:r>
      <w:r w:rsidRPr="006C45A0">
        <w:rPr>
          <w:rFonts w:ascii="Arial" w:eastAsia="Arial MT" w:hAnsi="Arial" w:cs="Arial"/>
          <w:spacing w:val="51"/>
          <w:lang w:val="es-ES"/>
        </w:rPr>
        <w:t xml:space="preserve"> </w:t>
      </w:r>
      <w:r w:rsidRPr="006C45A0">
        <w:rPr>
          <w:rFonts w:ascii="Arial" w:eastAsia="Arial MT" w:hAnsi="Arial" w:cs="Arial"/>
          <w:lang w:val="es-ES"/>
        </w:rPr>
        <w:t>el</w:t>
      </w:r>
      <w:r w:rsidRPr="006C45A0">
        <w:rPr>
          <w:rFonts w:ascii="Arial" w:eastAsia="Arial MT" w:hAnsi="Arial" w:cs="Arial"/>
          <w:spacing w:val="51"/>
          <w:lang w:val="es-ES"/>
        </w:rPr>
        <w:t xml:space="preserve"> </w:t>
      </w:r>
      <w:r w:rsidRPr="006C45A0">
        <w:rPr>
          <w:rFonts w:ascii="Arial" w:eastAsia="Arial MT" w:hAnsi="Arial" w:cs="Arial"/>
          <w:lang w:val="es-ES"/>
        </w:rPr>
        <w:t>Código</w:t>
      </w:r>
      <w:r w:rsidRPr="006C45A0">
        <w:rPr>
          <w:rFonts w:ascii="Arial" w:eastAsia="Arial MT" w:hAnsi="Arial" w:cs="Arial"/>
          <w:spacing w:val="50"/>
          <w:lang w:val="es-ES"/>
        </w:rPr>
        <w:t xml:space="preserve"> </w:t>
      </w:r>
      <w:r w:rsidRPr="006C45A0">
        <w:rPr>
          <w:rFonts w:ascii="Arial" w:eastAsia="Arial MT" w:hAnsi="Arial" w:cs="Arial"/>
          <w:lang w:val="es-ES"/>
        </w:rPr>
        <w:t>de</w:t>
      </w:r>
      <w:r w:rsidRPr="006C45A0">
        <w:rPr>
          <w:rFonts w:ascii="Arial" w:eastAsia="Arial MT" w:hAnsi="Arial" w:cs="Arial"/>
          <w:spacing w:val="51"/>
          <w:lang w:val="es-ES"/>
        </w:rPr>
        <w:t xml:space="preserve"> </w:t>
      </w:r>
      <w:r w:rsidRPr="006C45A0">
        <w:rPr>
          <w:rFonts w:ascii="Arial" w:eastAsia="Arial MT" w:hAnsi="Arial" w:cs="Arial"/>
          <w:lang w:val="es-ES"/>
        </w:rPr>
        <w:t>Comercio.</w:t>
      </w:r>
      <w:r w:rsidRPr="006C45A0">
        <w:rPr>
          <w:rFonts w:ascii="Arial" w:eastAsia="Arial MT" w:hAnsi="Arial" w:cs="Arial"/>
          <w:spacing w:val="50"/>
          <w:lang w:val="es-ES"/>
        </w:rPr>
        <w:t xml:space="preserve"> </w:t>
      </w:r>
      <w:r w:rsidRPr="006C45A0">
        <w:rPr>
          <w:rFonts w:ascii="Arial" w:eastAsia="Arial MT" w:hAnsi="Arial" w:cs="Arial"/>
          <w:lang w:val="es-ES"/>
        </w:rPr>
        <w:t>Ambas codificaciones, al regular el contrato de compraventa, definen el precio como el dinero que el</w:t>
      </w:r>
      <w:r w:rsidRPr="006C45A0">
        <w:rPr>
          <w:rFonts w:ascii="Arial" w:eastAsia="Arial MT" w:hAnsi="Arial" w:cs="Arial"/>
          <w:spacing w:val="1"/>
          <w:lang w:val="es-ES"/>
        </w:rPr>
        <w:t xml:space="preserve"> </w:t>
      </w:r>
      <w:r w:rsidRPr="006C45A0">
        <w:rPr>
          <w:rFonts w:ascii="Arial" w:eastAsia="Arial MT" w:hAnsi="Arial" w:cs="Arial"/>
          <w:lang w:val="es-ES"/>
        </w:rPr>
        <w:t>comprador</w:t>
      </w:r>
      <w:r w:rsidRPr="006C45A0">
        <w:rPr>
          <w:rFonts w:ascii="Arial" w:eastAsia="Arial MT" w:hAnsi="Arial" w:cs="Arial"/>
          <w:spacing w:val="-2"/>
          <w:lang w:val="es-ES"/>
        </w:rPr>
        <w:t xml:space="preserve"> </w:t>
      </w:r>
      <w:r w:rsidRPr="006C45A0">
        <w:rPr>
          <w:rFonts w:ascii="Arial" w:eastAsia="Arial MT" w:hAnsi="Arial" w:cs="Arial"/>
          <w:lang w:val="es-ES"/>
        </w:rPr>
        <w:t>entrega</w:t>
      </w:r>
      <w:r w:rsidRPr="006C45A0">
        <w:rPr>
          <w:rFonts w:ascii="Arial" w:eastAsia="Arial MT" w:hAnsi="Arial" w:cs="Arial"/>
          <w:spacing w:val="-1"/>
          <w:lang w:val="es-ES"/>
        </w:rPr>
        <w:t xml:space="preserve"> </w:t>
      </w:r>
      <w:r w:rsidRPr="006C45A0">
        <w:rPr>
          <w:rFonts w:ascii="Arial" w:eastAsia="Arial MT" w:hAnsi="Arial" w:cs="Arial"/>
          <w:lang w:val="es-ES"/>
        </w:rPr>
        <w:t>a</w:t>
      </w:r>
      <w:r w:rsidRPr="006C45A0">
        <w:rPr>
          <w:rFonts w:ascii="Arial" w:eastAsia="Arial MT" w:hAnsi="Arial" w:cs="Arial"/>
          <w:spacing w:val="-1"/>
          <w:lang w:val="es-ES"/>
        </w:rPr>
        <w:t xml:space="preserve"> </w:t>
      </w:r>
      <w:r w:rsidRPr="006C45A0">
        <w:rPr>
          <w:rFonts w:ascii="Arial" w:eastAsia="Arial MT" w:hAnsi="Arial" w:cs="Arial"/>
          <w:lang w:val="es-ES"/>
        </w:rPr>
        <w:t>cambio</w:t>
      </w:r>
      <w:r w:rsidRPr="006C45A0">
        <w:rPr>
          <w:rFonts w:ascii="Arial" w:eastAsia="Arial MT" w:hAnsi="Arial" w:cs="Arial"/>
          <w:spacing w:val="-1"/>
          <w:lang w:val="es-ES"/>
        </w:rPr>
        <w:t xml:space="preserve"> </w:t>
      </w:r>
      <w:r w:rsidRPr="006C45A0">
        <w:rPr>
          <w:rFonts w:ascii="Arial" w:eastAsia="Arial MT" w:hAnsi="Arial" w:cs="Arial"/>
          <w:lang w:val="es-ES"/>
        </w:rPr>
        <w:t>de</w:t>
      </w:r>
      <w:r w:rsidRPr="006C45A0">
        <w:rPr>
          <w:rFonts w:ascii="Arial" w:eastAsia="Arial MT" w:hAnsi="Arial" w:cs="Arial"/>
          <w:spacing w:val="-1"/>
          <w:lang w:val="es-ES"/>
        </w:rPr>
        <w:t xml:space="preserve"> </w:t>
      </w:r>
      <w:r w:rsidRPr="006C45A0">
        <w:rPr>
          <w:rFonts w:ascii="Arial" w:eastAsia="Arial MT" w:hAnsi="Arial" w:cs="Arial"/>
          <w:lang w:val="es-ES"/>
        </w:rPr>
        <w:t>la</w:t>
      </w:r>
      <w:r w:rsidRPr="006C45A0">
        <w:rPr>
          <w:rFonts w:ascii="Arial" w:eastAsia="Arial MT" w:hAnsi="Arial" w:cs="Arial"/>
          <w:spacing w:val="-1"/>
          <w:lang w:val="es-ES"/>
        </w:rPr>
        <w:t xml:space="preserve"> </w:t>
      </w:r>
      <w:r w:rsidRPr="006C45A0">
        <w:rPr>
          <w:rFonts w:ascii="Arial" w:eastAsia="Arial MT" w:hAnsi="Arial" w:cs="Arial"/>
          <w:lang w:val="es-ES"/>
        </w:rPr>
        <w:t>cosa</w:t>
      </w:r>
      <w:r w:rsidRPr="006C45A0">
        <w:rPr>
          <w:rFonts w:ascii="Arial" w:eastAsia="Arial MT" w:hAnsi="Arial" w:cs="Arial"/>
          <w:spacing w:val="-1"/>
          <w:lang w:val="es-ES"/>
        </w:rPr>
        <w:t xml:space="preserve"> </w:t>
      </w:r>
      <w:r w:rsidRPr="006C45A0">
        <w:rPr>
          <w:rFonts w:ascii="Arial" w:eastAsia="Arial MT" w:hAnsi="Arial" w:cs="Arial"/>
          <w:lang w:val="es-ES"/>
        </w:rPr>
        <w:t xml:space="preserve">vendida: </w:t>
      </w:r>
    </w:p>
    <w:p w14:paraId="138D8C02" w14:textId="77777777" w:rsidR="006C45A0" w:rsidRPr="006C45A0" w:rsidRDefault="006C45A0" w:rsidP="006C45A0">
      <w:pPr>
        <w:pStyle w:val="Prrafodelista"/>
        <w:widowControl w:val="0"/>
        <w:autoSpaceDE w:val="0"/>
        <w:autoSpaceDN w:val="0"/>
        <w:spacing w:after="0" w:line="240" w:lineRule="auto"/>
        <w:rPr>
          <w:rFonts w:ascii="Arial" w:eastAsia="Arial MT" w:hAnsi="Arial" w:cs="Arial"/>
          <w:lang w:val="es-ES"/>
        </w:rPr>
      </w:pPr>
    </w:p>
    <w:p w14:paraId="3840F501" w14:textId="77777777" w:rsidR="006C45A0" w:rsidRPr="006C45A0" w:rsidRDefault="006C45A0" w:rsidP="006C45A0">
      <w:pPr>
        <w:pStyle w:val="Prrafodelista"/>
        <w:spacing w:after="0" w:line="240" w:lineRule="auto"/>
        <w:ind w:right="709"/>
        <w:jc w:val="both"/>
        <w:rPr>
          <w:rFonts w:ascii="Arial" w:hAnsi="Arial" w:cs="Arial"/>
          <w:sz w:val="21"/>
          <w:lang w:val="es-MX"/>
        </w:rPr>
      </w:pPr>
      <w:r w:rsidRPr="006C45A0">
        <w:rPr>
          <w:rFonts w:ascii="Arial" w:hAnsi="Arial" w:cs="Arial"/>
          <w:sz w:val="21"/>
          <w:lang w:val="es-MX"/>
        </w:rPr>
        <w:t>“[Artículo 1849 del Código Civil]: La compraventa es un contrato en que una de las</w:t>
      </w:r>
      <w:r w:rsidRPr="006C45A0">
        <w:rPr>
          <w:rFonts w:ascii="Arial" w:hAnsi="Arial" w:cs="Arial"/>
          <w:spacing w:val="1"/>
          <w:sz w:val="21"/>
          <w:lang w:val="es-MX"/>
        </w:rPr>
        <w:t xml:space="preserve"> </w:t>
      </w:r>
      <w:r w:rsidRPr="006C45A0">
        <w:rPr>
          <w:rFonts w:ascii="Arial" w:hAnsi="Arial" w:cs="Arial"/>
          <w:sz w:val="21"/>
          <w:lang w:val="es-MX"/>
        </w:rPr>
        <w:t>partes</w:t>
      </w:r>
      <w:r w:rsidRPr="006C45A0">
        <w:rPr>
          <w:rFonts w:ascii="Arial" w:hAnsi="Arial" w:cs="Arial"/>
          <w:spacing w:val="5"/>
          <w:sz w:val="21"/>
          <w:lang w:val="es-MX"/>
        </w:rPr>
        <w:t xml:space="preserve"> </w:t>
      </w:r>
      <w:r w:rsidRPr="006C45A0">
        <w:rPr>
          <w:rFonts w:ascii="Arial" w:hAnsi="Arial" w:cs="Arial"/>
          <w:sz w:val="21"/>
          <w:lang w:val="es-MX"/>
        </w:rPr>
        <w:t>se</w:t>
      </w:r>
      <w:r w:rsidRPr="006C45A0">
        <w:rPr>
          <w:rFonts w:ascii="Arial" w:hAnsi="Arial" w:cs="Arial"/>
          <w:spacing w:val="6"/>
          <w:sz w:val="21"/>
          <w:lang w:val="es-MX"/>
        </w:rPr>
        <w:t xml:space="preserve"> </w:t>
      </w:r>
      <w:r w:rsidRPr="006C45A0">
        <w:rPr>
          <w:rFonts w:ascii="Arial" w:hAnsi="Arial" w:cs="Arial"/>
          <w:sz w:val="21"/>
          <w:lang w:val="es-MX"/>
        </w:rPr>
        <w:t>obliga</w:t>
      </w:r>
      <w:r w:rsidRPr="006C45A0">
        <w:rPr>
          <w:rFonts w:ascii="Arial" w:hAnsi="Arial" w:cs="Arial"/>
          <w:spacing w:val="6"/>
          <w:sz w:val="21"/>
          <w:lang w:val="es-MX"/>
        </w:rPr>
        <w:t xml:space="preserve"> </w:t>
      </w:r>
      <w:r w:rsidRPr="006C45A0">
        <w:rPr>
          <w:rFonts w:ascii="Arial" w:hAnsi="Arial" w:cs="Arial"/>
          <w:sz w:val="21"/>
          <w:lang w:val="es-MX"/>
        </w:rPr>
        <w:t>a</w:t>
      </w:r>
      <w:r w:rsidRPr="006C45A0">
        <w:rPr>
          <w:rFonts w:ascii="Arial" w:hAnsi="Arial" w:cs="Arial"/>
          <w:spacing w:val="5"/>
          <w:sz w:val="21"/>
          <w:lang w:val="es-MX"/>
        </w:rPr>
        <w:t xml:space="preserve"> </w:t>
      </w:r>
      <w:r w:rsidRPr="006C45A0">
        <w:rPr>
          <w:rFonts w:ascii="Arial" w:hAnsi="Arial" w:cs="Arial"/>
          <w:sz w:val="21"/>
          <w:lang w:val="es-MX"/>
        </w:rPr>
        <w:t>dar</w:t>
      </w:r>
      <w:r w:rsidRPr="006C45A0">
        <w:rPr>
          <w:rFonts w:ascii="Arial" w:hAnsi="Arial" w:cs="Arial"/>
          <w:spacing w:val="6"/>
          <w:sz w:val="21"/>
          <w:lang w:val="es-MX"/>
        </w:rPr>
        <w:t xml:space="preserve"> </w:t>
      </w:r>
      <w:r w:rsidRPr="006C45A0">
        <w:rPr>
          <w:rFonts w:ascii="Arial" w:hAnsi="Arial" w:cs="Arial"/>
          <w:sz w:val="21"/>
          <w:lang w:val="es-MX"/>
        </w:rPr>
        <w:t>una</w:t>
      </w:r>
      <w:r w:rsidRPr="006C45A0">
        <w:rPr>
          <w:rFonts w:ascii="Arial" w:hAnsi="Arial" w:cs="Arial"/>
          <w:spacing w:val="6"/>
          <w:sz w:val="21"/>
          <w:lang w:val="es-MX"/>
        </w:rPr>
        <w:t xml:space="preserve"> </w:t>
      </w:r>
      <w:r w:rsidRPr="006C45A0">
        <w:rPr>
          <w:rFonts w:ascii="Arial" w:hAnsi="Arial" w:cs="Arial"/>
          <w:sz w:val="21"/>
          <w:lang w:val="es-MX"/>
        </w:rPr>
        <w:t>cosa</w:t>
      </w:r>
      <w:r w:rsidRPr="006C45A0">
        <w:rPr>
          <w:rFonts w:ascii="Arial" w:hAnsi="Arial" w:cs="Arial"/>
          <w:spacing w:val="6"/>
          <w:sz w:val="21"/>
          <w:lang w:val="es-MX"/>
        </w:rPr>
        <w:t xml:space="preserve"> </w:t>
      </w:r>
      <w:r w:rsidRPr="006C45A0">
        <w:rPr>
          <w:rFonts w:ascii="Arial" w:hAnsi="Arial" w:cs="Arial"/>
          <w:sz w:val="21"/>
          <w:lang w:val="es-MX"/>
        </w:rPr>
        <w:t>y</w:t>
      </w:r>
      <w:r w:rsidRPr="006C45A0">
        <w:rPr>
          <w:rFonts w:ascii="Arial" w:hAnsi="Arial" w:cs="Arial"/>
          <w:spacing w:val="5"/>
          <w:sz w:val="21"/>
          <w:lang w:val="es-MX"/>
        </w:rPr>
        <w:t xml:space="preserve"> </w:t>
      </w:r>
      <w:r w:rsidRPr="006C45A0">
        <w:rPr>
          <w:rFonts w:ascii="Arial" w:hAnsi="Arial" w:cs="Arial"/>
          <w:sz w:val="21"/>
          <w:lang w:val="es-MX"/>
        </w:rPr>
        <w:t>la</w:t>
      </w:r>
      <w:r w:rsidRPr="006C45A0">
        <w:rPr>
          <w:rFonts w:ascii="Arial" w:hAnsi="Arial" w:cs="Arial"/>
          <w:spacing w:val="6"/>
          <w:sz w:val="21"/>
          <w:lang w:val="es-MX"/>
        </w:rPr>
        <w:t xml:space="preserve"> </w:t>
      </w:r>
      <w:r w:rsidRPr="006C45A0">
        <w:rPr>
          <w:rFonts w:ascii="Arial" w:hAnsi="Arial" w:cs="Arial"/>
          <w:sz w:val="21"/>
          <w:lang w:val="es-MX"/>
        </w:rPr>
        <w:t>otra</w:t>
      </w:r>
      <w:r w:rsidRPr="006C45A0">
        <w:rPr>
          <w:rFonts w:ascii="Arial" w:hAnsi="Arial" w:cs="Arial"/>
          <w:spacing w:val="6"/>
          <w:sz w:val="21"/>
          <w:lang w:val="es-MX"/>
        </w:rPr>
        <w:t xml:space="preserve"> </w:t>
      </w:r>
      <w:r w:rsidRPr="006C45A0">
        <w:rPr>
          <w:rFonts w:ascii="Arial" w:hAnsi="Arial" w:cs="Arial"/>
          <w:sz w:val="21"/>
          <w:lang w:val="es-MX"/>
        </w:rPr>
        <w:t>a</w:t>
      </w:r>
      <w:r w:rsidRPr="006C45A0">
        <w:rPr>
          <w:rFonts w:ascii="Arial" w:hAnsi="Arial" w:cs="Arial"/>
          <w:spacing w:val="6"/>
          <w:sz w:val="21"/>
          <w:lang w:val="es-MX"/>
        </w:rPr>
        <w:t xml:space="preserve"> </w:t>
      </w:r>
      <w:r w:rsidRPr="006C45A0">
        <w:rPr>
          <w:rFonts w:ascii="Arial" w:hAnsi="Arial" w:cs="Arial"/>
          <w:sz w:val="21"/>
          <w:lang w:val="es-MX"/>
        </w:rPr>
        <w:t>pagarla</w:t>
      </w:r>
      <w:r w:rsidRPr="006C45A0">
        <w:rPr>
          <w:rFonts w:ascii="Arial" w:hAnsi="Arial" w:cs="Arial"/>
          <w:spacing w:val="5"/>
          <w:sz w:val="21"/>
          <w:lang w:val="es-MX"/>
        </w:rPr>
        <w:t xml:space="preserve"> </w:t>
      </w:r>
      <w:r w:rsidRPr="006C45A0">
        <w:rPr>
          <w:rFonts w:ascii="Arial" w:hAnsi="Arial" w:cs="Arial"/>
          <w:sz w:val="21"/>
          <w:lang w:val="es-MX"/>
        </w:rPr>
        <w:t>en</w:t>
      </w:r>
      <w:r w:rsidRPr="006C45A0">
        <w:rPr>
          <w:rFonts w:ascii="Arial" w:hAnsi="Arial" w:cs="Arial"/>
          <w:spacing w:val="6"/>
          <w:sz w:val="21"/>
          <w:lang w:val="es-MX"/>
        </w:rPr>
        <w:t xml:space="preserve"> </w:t>
      </w:r>
      <w:r w:rsidRPr="006C45A0">
        <w:rPr>
          <w:rFonts w:ascii="Arial" w:hAnsi="Arial" w:cs="Arial"/>
          <w:sz w:val="21"/>
          <w:lang w:val="es-MX"/>
        </w:rPr>
        <w:t>dinero.</w:t>
      </w:r>
      <w:r w:rsidRPr="006C45A0">
        <w:rPr>
          <w:rFonts w:ascii="Arial" w:hAnsi="Arial" w:cs="Arial"/>
          <w:spacing w:val="6"/>
          <w:sz w:val="21"/>
          <w:lang w:val="es-MX"/>
        </w:rPr>
        <w:t xml:space="preserve"> </w:t>
      </w:r>
      <w:r w:rsidRPr="006C45A0">
        <w:rPr>
          <w:rFonts w:ascii="Arial" w:hAnsi="Arial" w:cs="Arial"/>
          <w:sz w:val="21"/>
          <w:lang w:val="es-MX"/>
        </w:rPr>
        <w:t>Aquella</w:t>
      </w:r>
      <w:r w:rsidRPr="006C45A0">
        <w:rPr>
          <w:rFonts w:ascii="Arial" w:hAnsi="Arial" w:cs="Arial"/>
          <w:spacing w:val="7"/>
          <w:sz w:val="21"/>
          <w:lang w:val="es-MX"/>
        </w:rPr>
        <w:t xml:space="preserve"> </w:t>
      </w:r>
      <w:r w:rsidRPr="006C45A0">
        <w:rPr>
          <w:rFonts w:ascii="Arial" w:hAnsi="Arial" w:cs="Arial"/>
          <w:sz w:val="21"/>
          <w:lang w:val="es-MX"/>
        </w:rPr>
        <w:t>se</w:t>
      </w:r>
      <w:r w:rsidRPr="006C45A0">
        <w:rPr>
          <w:rFonts w:ascii="Arial" w:hAnsi="Arial" w:cs="Arial"/>
          <w:spacing w:val="5"/>
          <w:sz w:val="21"/>
          <w:lang w:val="es-MX"/>
        </w:rPr>
        <w:t xml:space="preserve"> </w:t>
      </w:r>
      <w:r w:rsidRPr="006C45A0">
        <w:rPr>
          <w:rFonts w:ascii="Arial" w:hAnsi="Arial" w:cs="Arial"/>
          <w:sz w:val="21"/>
          <w:lang w:val="es-MX"/>
        </w:rPr>
        <w:t>dice</w:t>
      </w:r>
      <w:r w:rsidRPr="006C45A0">
        <w:rPr>
          <w:rFonts w:ascii="Arial" w:hAnsi="Arial" w:cs="Arial"/>
          <w:spacing w:val="6"/>
          <w:sz w:val="21"/>
          <w:lang w:val="es-MX"/>
        </w:rPr>
        <w:t xml:space="preserve"> </w:t>
      </w:r>
      <w:r w:rsidRPr="006C45A0">
        <w:rPr>
          <w:rFonts w:ascii="Arial" w:hAnsi="Arial" w:cs="Arial"/>
          <w:sz w:val="21"/>
          <w:lang w:val="es-MX"/>
        </w:rPr>
        <w:t>vender</w:t>
      </w:r>
      <w:r w:rsidRPr="006C45A0">
        <w:rPr>
          <w:rFonts w:ascii="Arial" w:hAnsi="Arial" w:cs="Arial"/>
          <w:spacing w:val="-56"/>
          <w:sz w:val="21"/>
          <w:lang w:val="es-MX"/>
        </w:rPr>
        <w:t xml:space="preserve"> </w:t>
      </w:r>
      <w:r w:rsidRPr="006C45A0">
        <w:rPr>
          <w:rFonts w:ascii="Arial" w:hAnsi="Arial" w:cs="Arial"/>
          <w:sz w:val="21"/>
          <w:lang w:val="es-MX"/>
        </w:rPr>
        <w:t>y</w:t>
      </w:r>
      <w:r w:rsidRPr="006C45A0">
        <w:rPr>
          <w:rFonts w:ascii="Arial" w:hAnsi="Arial" w:cs="Arial"/>
          <w:spacing w:val="-3"/>
          <w:sz w:val="21"/>
          <w:lang w:val="es-MX"/>
        </w:rPr>
        <w:t xml:space="preserve"> </w:t>
      </w:r>
      <w:r w:rsidRPr="006C45A0">
        <w:rPr>
          <w:rFonts w:ascii="Arial" w:hAnsi="Arial" w:cs="Arial"/>
          <w:sz w:val="21"/>
          <w:lang w:val="es-MX"/>
        </w:rPr>
        <w:t>esta</w:t>
      </w:r>
      <w:r w:rsidRPr="006C45A0">
        <w:rPr>
          <w:rFonts w:ascii="Arial" w:hAnsi="Arial" w:cs="Arial"/>
          <w:spacing w:val="-2"/>
          <w:sz w:val="21"/>
          <w:lang w:val="es-MX"/>
        </w:rPr>
        <w:t xml:space="preserve"> </w:t>
      </w:r>
      <w:r w:rsidRPr="006C45A0">
        <w:rPr>
          <w:rFonts w:ascii="Arial" w:hAnsi="Arial" w:cs="Arial"/>
          <w:sz w:val="21"/>
          <w:lang w:val="es-MX"/>
        </w:rPr>
        <w:t>comprar.</w:t>
      </w:r>
      <w:r w:rsidRPr="006C45A0">
        <w:rPr>
          <w:rFonts w:ascii="Arial" w:hAnsi="Arial" w:cs="Arial"/>
          <w:spacing w:val="-2"/>
          <w:sz w:val="21"/>
          <w:lang w:val="es-MX"/>
        </w:rPr>
        <w:t xml:space="preserve"> </w:t>
      </w:r>
      <w:r w:rsidRPr="006C45A0">
        <w:rPr>
          <w:rFonts w:ascii="Arial" w:hAnsi="Arial" w:cs="Arial"/>
          <w:sz w:val="21"/>
          <w:lang w:val="es-MX"/>
        </w:rPr>
        <w:t>El</w:t>
      </w:r>
      <w:r w:rsidRPr="006C45A0">
        <w:rPr>
          <w:rFonts w:ascii="Arial" w:hAnsi="Arial" w:cs="Arial"/>
          <w:spacing w:val="-2"/>
          <w:sz w:val="21"/>
          <w:lang w:val="es-MX"/>
        </w:rPr>
        <w:t xml:space="preserve"> </w:t>
      </w:r>
      <w:r w:rsidRPr="006C45A0">
        <w:rPr>
          <w:rFonts w:ascii="Arial" w:hAnsi="Arial" w:cs="Arial"/>
          <w:sz w:val="21"/>
          <w:lang w:val="es-MX"/>
        </w:rPr>
        <w:t>dinero</w:t>
      </w:r>
      <w:r w:rsidRPr="006C45A0">
        <w:rPr>
          <w:rFonts w:ascii="Arial" w:hAnsi="Arial" w:cs="Arial"/>
          <w:spacing w:val="-2"/>
          <w:sz w:val="21"/>
          <w:lang w:val="es-MX"/>
        </w:rPr>
        <w:t xml:space="preserve"> </w:t>
      </w:r>
      <w:r w:rsidRPr="006C45A0">
        <w:rPr>
          <w:rFonts w:ascii="Arial" w:hAnsi="Arial" w:cs="Arial"/>
          <w:sz w:val="21"/>
          <w:lang w:val="es-MX"/>
        </w:rPr>
        <w:t>que</w:t>
      </w:r>
      <w:r w:rsidRPr="006C45A0">
        <w:rPr>
          <w:rFonts w:ascii="Arial" w:hAnsi="Arial" w:cs="Arial"/>
          <w:spacing w:val="-2"/>
          <w:sz w:val="21"/>
          <w:lang w:val="es-MX"/>
        </w:rPr>
        <w:t xml:space="preserve"> </w:t>
      </w:r>
      <w:r w:rsidRPr="006C45A0">
        <w:rPr>
          <w:rFonts w:ascii="Arial" w:hAnsi="Arial" w:cs="Arial"/>
          <w:sz w:val="21"/>
          <w:lang w:val="es-MX"/>
        </w:rPr>
        <w:t>el</w:t>
      </w:r>
      <w:r w:rsidRPr="006C45A0">
        <w:rPr>
          <w:rFonts w:ascii="Arial" w:hAnsi="Arial" w:cs="Arial"/>
          <w:spacing w:val="-2"/>
          <w:sz w:val="21"/>
          <w:lang w:val="es-MX"/>
        </w:rPr>
        <w:t xml:space="preserve"> </w:t>
      </w:r>
      <w:r w:rsidRPr="006C45A0">
        <w:rPr>
          <w:rFonts w:ascii="Arial" w:hAnsi="Arial" w:cs="Arial"/>
          <w:sz w:val="21"/>
          <w:lang w:val="es-MX"/>
        </w:rPr>
        <w:t>comprador</w:t>
      </w:r>
      <w:r w:rsidRPr="006C45A0">
        <w:rPr>
          <w:rFonts w:ascii="Arial" w:hAnsi="Arial" w:cs="Arial"/>
          <w:spacing w:val="-2"/>
          <w:sz w:val="21"/>
          <w:lang w:val="es-MX"/>
        </w:rPr>
        <w:t xml:space="preserve"> </w:t>
      </w:r>
      <w:r w:rsidRPr="006C45A0">
        <w:rPr>
          <w:rFonts w:ascii="Arial" w:hAnsi="Arial" w:cs="Arial"/>
          <w:sz w:val="21"/>
          <w:lang w:val="es-MX"/>
        </w:rPr>
        <w:t>da</w:t>
      </w:r>
      <w:r w:rsidRPr="006C45A0">
        <w:rPr>
          <w:rFonts w:ascii="Arial" w:hAnsi="Arial" w:cs="Arial"/>
          <w:spacing w:val="-2"/>
          <w:sz w:val="21"/>
          <w:lang w:val="es-MX"/>
        </w:rPr>
        <w:t xml:space="preserve"> </w:t>
      </w:r>
      <w:r w:rsidRPr="006C45A0">
        <w:rPr>
          <w:rFonts w:ascii="Arial" w:hAnsi="Arial" w:cs="Arial"/>
          <w:sz w:val="21"/>
          <w:lang w:val="es-MX"/>
        </w:rPr>
        <w:t>por</w:t>
      </w:r>
      <w:r w:rsidRPr="006C45A0">
        <w:rPr>
          <w:rFonts w:ascii="Arial" w:hAnsi="Arial" w:cs="Arial"/>
          <w:spacing w:val="-3"/>
          <w:sz w:val="21"/>
          <w:lang w:val="es-MX"/>
        </w:rPr>
        <w:t xml:space="preserve"> </w:t>
      </w:r>
      <w:r w:rsidRPr="006C45A0">
        <w:rPr>
          <w:rFonts w:ascii="Arial" w:hAnsi="Arial" w:cs="Arial"/>
          <w:sz w:val="21"/>
          <w:lang w:val="es-MX"/>
        </w:rPr>
        <w:t>la</w:t>
      </w:r>
      <w:r w:rsidRPr="006C45A0">
        <w:rPr>
          <w:rFonts w:ascii="Arial" w:hAnsi="Arial" w:cs="Arial"/>
          <w:spacing w:val="-2"/>
          <w:sz w:val="21"/>
          <w:lang w:val="es-MX"/>
        </w:rPr>
        <w:t xml:space="preserve"> </w:t>
      </w:r>
      <w:r w:rsidRPr="006C45A0">
        <w:rPr>
          <w:rFonts w:ascii="Arial" w:hAnsi="Arial" w:cs="Arial"/>
          <w:sz w:val="21"/>
          <w:lang w:val="es-MX"/>
        </w:rPr>
        <w:t>cosa</w:t>
      </w:r>
      <w:r w:rsidRPr="006C45A0">
        <w:rPr>
          <w:rFonts w:ascii="Arial" w:hAnsi="Arial" w:cs="Arial"/>
          <w:spacing w:val="-2"/>
          <w:sz w:val="21"/>
          <w:lang w:val="es-MX"/>
        </w:rPr>
        <w:t xml:space="preserve"> </w:t>
      </w:r>
      <w:r w:rsidRPr="006C45A0">
        <w:rPr>
          <w:rFonts w:ascii="Arial" w:hAnsi="Arial" w:cs="Arial"/>
          <w:sz w:val="21"/>
          <w:lang w:val="es-MX"/>
        </w:rPr>
        <w:t>vendida</w:t>
      </w:r>
      <w:r w:rsidRPr="006C45A0">
        <w:rPr>
          <w:rFonts w:ascii="Arial" w:hAnsi="Arial" w:cs="Arial"/>
          <w:spacing w:val="-2"/>
          <w:sz w:val="21"/>
          <w:lang w:val="es-MX"/>
        </w:rPr>
        <w:t xml:space="preserve"> </w:t>
      </w:r>
      <w:r w:rsidRPr="006C45A0">
        <w:rPr>
          <w:rFonts w:ascii="Arial" w:hAnsi="Arial" w:cs="Arial"/>
          <w:sz w:val="21"/>
          <w:lang w:val="es-MX"/>
        </w:rPr>
        <w:t>se</w:t>
      </w:r>
      <w:r w:rsidRPr="006C45A0">
        <w:rPr>
          <w:rFonts w:ascii="Arial" w:hAnsi="Arial" w:cs="Arial"/>
          <w:spacing w:val="-2"/>
          <w:sz w:val="21"/>
          <w:lang w:val="es-MX"/>
        </w:rPr>
        <w:t xml:space="preserve"> </w:t>
      </w:r>
      <w:r w:rsidRPr="006C45A0">
        <w:rPr>
          <w:rFonts w:ascii="Arial" w:hAnsi="Arial" w:cs="Arial"/>
          <w:sz w:val="21"/>
          <w:lang w:val="es-MX"/>
        </w:rPr>
        <w:t>llama</w:t>
      </w:r>
      <w:r w:rsidRPr="006C45A0">
        <w:rPr>
          <w:rFonts w:ascii="Arial" w:hAnsi="Arial" w:cs="Arial"/>
          <w:spacing w:val="-2"/>
          <w:sz w:val="21"/>
          <w:lang w:val="es-MX"/>
        </w:rPr>
        <w:t xml:space="preserve"> </w:t>
      </w:r>
      <w:r w:rsidRPr="006C45A0">
        <w:rPr>
          <w:rFonts w:ascii="Arial" w:hAnsi="Arial" w:cs="Arial"/>
          <w:sz w:val="21"/>
          <w:lang w:val="es-MX"/>
        </w:rPr>
        <w:t>precio.”</w:t>
      </w:r>
    </w:p>
    <w:p w14:paraId="2F03FDC2" w14:textId="77777777" w:rsidR="006C45A0" w:rsidRPr="006C45A0" w:rsidRDefault="006C45A0" w:rsidP="006C45A0">
      <w:pPr>
        <w:pStyle w:val="Prrafodelista"/>
        <w:spacing w:after="0" w:line="240" w:lineRule="auto"/>
        <w:ind w:right="709"/>
        <w:jc w:val="both"/>
        <w:rPr>
          <w:rFonts w:ascii="Arial" w:hAnsi="Arial" w:cs="Arial"/>
          <w:sz w:val="21"/>
          <w:lang w:val="es-MX"/>
        </w:rPr>
      </w:pPr>
    </w:p>
    <w:p w14:paraId="472ABF83" w14:textId="77777777" w:rsidR="006C45A0" w:rsidRPr="006C45A0" w:rsidRDefault="006C45A0" w:rsidP="006C45A0">
      <w:pPr>
        <w:pStyle w:val="Prrafodelista"/>
        <w:spacing w:after="0" w:line="240" w:lineRule="auto"/>
        <w:ind w:right="709"/>
        <w:jc w:val="both"/>
        <w:rPr>
          <w:rFonts w:ascii="Arial" w:hAnsi="Arial" w:cs="Arial"/>
          <w:sz w:val="21"/>
          <w:lang w:val="es-MX"/>
        </w:rPr>
      </w:pPr>
      <w:r w:rsidRPr="006C45A0">
        <w:rPr>
          <w:rFonts w:ascii="Arial" w:hAnsi="Arial" w:cs="Arial"/>
          <w:sz w:val="21"/>
          <w:lang w:val="es-MX"/>
        </w:rPr>
        <w:t>“[Artículo</w:t>
      </w:r>
      <w:r w:rsidRPr="006C45A0">
        <w:rPr>
          <w:rFonts w:ascii="Arial" w:hAnsi="Arial" w:cs="Arial"/>
          <w:spacing w:val="-9"/>
          <w:sz w:val="21"/>
          <w:lang w:val="es-MX"/>
        </w:rPr>
        <w:t xml:space="preserve"> </w:t>
      </w:r>
      <w:r w:rsidRPr="006C45A0">
        <w:rPr>
          <w:rFonts w:ascii="Arial" w:hAnsi="Arial" w:cs="Arial"/>
          <w:sz w:val="21"/>
          <w:lang w:val="es-MX"/>
        </w:rPr>
        <w:t>905</w:t>
      </w:r>
      <w:r w:rsidRPr="006C45A0">
        <w:rPr>
          <w:rFonts w:ascii="Arial" w:hAnsi="Arial" w:cs="Arial"/>
          <w:spacing w:val="-10"/>
          <w:sz w:val="21"/>
          <w:lang w:val="es-MX"/>
        </w:rPr>
        <w:t xml:space="preserve"> </w:t>
      </w:r>
      <w:r w:rsidRPr="006C45A0">
        <w:rPr>
          <w:rFonts w:ascii="Arial" w:hAnsi="Arial" w:cs="Arial"/>
          <w:sz w:val="21"/>
          <w:lang w:val="es-MX"/>
        </w:rPr>
        <w:t>del</w:t>
      </w:r>
      <w:r w:rsidRPr="006C45A0">
        <w:rPr>
          <w:rFonts w:ascii="Arial" w:hAnsi="Arial" w:cs="Arial"/>
          <w:spacing w:val="-9"/>
          <w:sz w:val="21"/>
          <w:lang w:val="es-MX"/>
        </w:rPr>
        <w:t xml:space="preserve"> </w:t>
      </w:r>
      <w:r w:rsidRPr="006C45A0">
        <w:rPr>
          <w:rFonts w:ascii="Arial" w:hAnsi="Arial" w:cs="Arial"/>
          <w:sz w:val="21"/>
          <w:lang w:val="es-MX"/>
        </w:rPr>
        <w:t>Código</w:t>
      </w:r>
      <w:r w:rsidRPr="006C45A0">
        <w:rPr>
          <w:rFonts w:ascii="Arial" w:hAnsi="Arial" w:cs="Arial"/>
          <w:spacing w:val="-9"/>
          <w:sz w:val="21"/>
          <w:lang w:val="es-MX"/>
        </w:rPr>
        <w:t xml:space="preserve"> </w:t>
      </w:r>
      <w:r w:rsidRPr="006C45A0">
        <w:rPr>
          <w:rFonts w:ascii="Arial" w:hAnsi="Arial" w:cs="Arial"/>
          <w:sz w:val="21"/>
          <w:lang w:val="es-MX"/>
        </w:rPr>
        <w:t>de</w:t>
      </w:r>
      <w:r w:rsidRPr="006C45A0">
        <w:rPr>
          <w:rFonts w:ascii="Arial" w:hAnsi="Arial" w:cs="Arial"/>
          <w:spacing w:val="-10"/>
          <w:sz w:val="21"/>
          <w:lang w:val="es-MX"/>
        </w:rPr>
        <w:t xml:space="preserve"> </w:t>
      </w:r>
      <w:r w:rsidRPr="006C45A0">
        <w:rPr>
          <w:rFonts w:ascii="Arial" w:hAnsi="Arial" w:cs="Arial"/>
          <w:sz w:val="21"/>
          <w:lang w:val="es-MX"/>
        </w:rPr>
        <w:t>Comercio]:</w:t>
      </w:r>
      <w:r w:rsidRPr="006C45A0">
        <w:rPr>
          <w:rFonts w:ascii="Arial" w:hAnsi="Arial" w:cs="Arial"/>
          <w:spacing w:val="-9"/>
          <w:sz w:val="21"/>
          <w:lang w:val="es-MX"/>
        </w:rPr>
        <w:t xml:space="preserve"> </w:t>
      </w:r>
      <w:r w:rsidRPr="006C45A0">
        <w:rPr>
          <w:rFonts w:ascii="Arial" w:hAnsi="Arial" w:cs="Arial"/>
          <w:sz w:val="21"/>
          <w:lang w:val="es-MX"/>
        </w:rPr>
        <w:t>La</w:t>
      </w:r>
      <w:r w:rsidRPr="006C45A0">
        <w:rPr>
          <w:rFonts w:ascii="Arial" w:hAnsi="Arial" w:cs="Arial"/>
          <w:spacing w:val="-10"/>
          <w:sz w:val="21"/>
          <w:lang w:val="es-MX"/>
        </w:rPr>
        <w:t xml:space="preserve"> </w:t>
      </w:r>
      <w:r w:rsidRPr="006C45A0">
        <w:rPr>
          <w:rFonts w:ascii="Arial" w:hAnsi="Arial" w:cs="Arial"/>
          <w:sz w:val="21"/>
          <w:lang w:val="es-MX"/>
        </w:rPr>
        <w:t>compraventa</w:t>
      </w:r>
      <w:r w:rsidRPr="006C45A0">
        <w:rPr>
          <w:rFonts w:ascii="Arial" w:hAnsi="Arial" w:cs="Arial"/>
          <w:spacing w:val="-9"/>
          <w:sz w:val="21"/>
          <w:lang w:val="es-MX"/>
        </w:rPr>
        <w:t xml:space="preserve"> </w:t>
      </w:r>
      <w:r w:rsidRPr="006C45A0">
        <w:rPr>
          <w:rFonts w:ascii="Arial" w:hAnsi="Arial" w:cs="Arial"/>
          <w:sz w:val="21"/>
          <w:lang w:val="es-MX"/>
        </w:rPr>
        <w:t>es</w:t>
      </w:r>
      <w:r w:rsidRPr="006C45A0">
        <w:rPr>
          <w:rFonts w:ascii="Arial" w:hAnsi="Arial" w:cs="Arial"/>
          <w:spacing w:val="-10"/>
          <w:sz w:val="21"/>
          <w:lang w:val="es-MX"/>
        </w:rPr>
        <w:t xml:space="preserve"> </w:t>
      </w:r>
      <w:r w:rsidRPr="006C45A0">
        <w:rPr>
          <w:rFonts w:ascii="Arial" w:hAnsi="Arial" w:cs="Arial"/>
          <w:sz w:val="21"/>
          <w:lang w:val="es-MX"/>
        </w:rPr>
        <w:t>un</w:t>
      </w:r>
      <w:r w:rsidRPr="006C45A0">
        <w:rPr>
          <w:rFonts w:ascii="Arial" w:hAnsi="Arial" w:cs="Arial"/>
          <w:spacing w:val="-9"/>
          <w:sz w:val="21"/>
          <w:lang w:val="es-MX"/>
        </w:rPr>
        <w:t xml:space="preserve"> </w:t>
      </w:r>
      <w:r w:rsidRPr="006C45A0">
        <w:rPr>
          <w:rFonts w:ascii="Arial" w:hAnsi="Arial" w:cs="Arial"/>
          <w:sz w:val="21"/>
          <w:lang w:val="es-MX"/>
        </w:rPr>
        <w:t>contrato</w:t>
      </w:r>
      <w:r w:rsidRPr="006C45A0">
        <w:rPr>
          <w:rFonts w:ascii="Arial" w:hAnsi="Arial" w:cs="Arial"/>
          <w:spacing w:val="-10"/>
          <w:sz w:val="21"/>
          <w:lang w:val="es-MX"/>
        </w:rPr>
        <w:t xml:space="preserve"> </w:t>
      </w:r>
      <w:r w:rsidRPr="006C45A0">
        <w:rPr>
          <w:rFonts w:ascii="Arial" w:hAnsi="Arial" w:cs="Arial"/>
          <w:sz w:val="21"/>
          <w:lang w:val="es-MX"/>
        </w:rPr>
        <w:t>en</w:t>
      </w:r>
      <w:r w:rsidRPr="006C45A0">
        <w:rPr>
          <w:rFonts w:ascii="Arial" w:hAnsi="Arial" w:cs="Arial"/>
          <w:spacing w:val="-9"/>
          <w:sz w:val="21"/>
          <w:lang w:val="es-MX"/>
        </w:rPr>
        <w:t xml:space="preserve"> </w:t>
      </w:r>
      <w:r w:rsidRPr="006C45A0">
        <w:rPr>
          <w:rFonts w:ascii="Arial" w:hAnsi="Arial" w:cs="Arial"/>
          <w:sz w:val="21"/>
          <w:lang w:val="es-MX"/>
        </w:rPr>
        <w:t>que</w:t>
      </w:r>
      <w:r w:rsidRPr="006C45A0">
        <w:rPr>
          <w:rFonts w:ascii="Arial" w:hAnsi="Arial" w:cs="Arial"/>
          <w:spacing w:val="-10"/>
          <w:sz w:val="21"/>
          <w:lang w:val="es-MX"/>
        </w:rPr>
        <w:t xml:space="preserve"> </w:t>
      </w:r>
      <w:r w:rsidRPr="006C45A0">
        <w:rPr>
          <w:rFonts w:ascii="Arial" w:hAnsi="Arial" w:cs="Arial"/>
          <w:sz w:val="21"/>
          <w:lang w:val="es-MX"/>
        </w:rPr>
        <w:t>una</w:t>
      </w:r>
      <w:r w:rsidRPr="006C45A0">
        <w:rPr>
          <w:rFonts w:ascii="Arial" w:hAnsi="Arial" w:cs="Arial"/>
          <w:spacing w:val="-9"/>
          <w:sz w:val="21"/>
          <w:lang w:val="es-MX"/>
        </w:rPr>
        <w:t xml:space="preserve"> </w:t>
      </w:r>
      <w:r w:rsidRPr="006C45A0">
        <w:rPr>
          <w:rFonts w:ascii="Arial" w:hAnsi="Arial" w:cs="Arial"/>
          <w:sz w:val="21"/>
          <w:lang w:val="es-MX"/>
        </w:rPr>
        <w:t>de</w:t>
      </w:r>
      <w:r w:rsidRPr="006C45A0">
        <w:rPr>
          <w:rFonts w:ascii="Arial" w:hAnsi="Arial" w:cs="Arial"/>
          <w:spacing w:val="-56"/>
          <w:sz w:val="21"/>
          <w:lang w:val="es-MX"/>
        </w:rPr>
        <w:t xml:space="preserve"> </w:t>
      </w:r>
      <w:r w:rsidRPr="006C45A0">
        <w:rPr>
          <w:rFonts w:ascii="Arial" w:hAnsi="Arial" w:cs="Arial"/>
          <w:sz w:val="21"/>
          <w:lang w:val="es-MX"/>
        </w:rPr>
        <w:t>las partes se obliga a trasmitir la propiedad de una cosa y la otra a pagarla en dinero.</w:t>
      </w:r>
      <w:r w:rsidRPr="006C45A0">
        <w:rPr>
          <w:rFonts w:ascii="Arial" w:hAnsi="Arial" w:cs="Arial"/>
          <w:spacing w:val="-56"/>
          <w:sz w:val="21"/>
          <w:lang w:val="es-MX"/>
        </w:rPr>
        <w:t xml:space="preserve"> </w:t>
      </w:r>
      <w:r w:rsidRPr="006C45A0">
        <w:rPr>
          <w:rFonts w:ascii="Arial" w:hAnsi="Arial" w:cs="Arial"/>
          <w:sz w:val="21"/>
          <w:lang w:val="es-MX"/>
        </w:rPr>
        <w:t>El</w:t>
      </w:r>
      <w:r w:rsidRPr="006C45A0">
        <w:rPr>
          <w:rFonts w:ascii="Arial" w:hAnsi="Arial" w:cs="Arial"/>
          <w:spacing w:val="-2"/>
          <w:sz w:val="21"/>
          <w:lang w:val="es-MX"/>
        </w:rPr>
        <w:t xml:space="preserve"> </w:t>
      </w:r>
      <w:r w:rsidRPr="006C45A0">
        <w:rPr>
          <w:rFonts w:ascii="Arial" w:hAnsi="Arial" w:cs="Arial"/>
          <w:sz w:val="21"/>
          <w:lang w:val="es-MX"/>
        </w:rPr>
        <w:t>dinero</w:t>
      </w:r>
      <w:r w:rsidRPr="006C45A0">
        <w:rPr>
          <w:rFonts w:ascii="Arial" w:hAnsi="Arial" w:cs="Arial"/>
          <w:spacing w:val="-1"/>
          <w:sz w:val="21"/>
          <w:lang w:val="es-MX"/>
        </w:rPr>
        <w:t xml:space="preserve"> </w:t>
      </w:r>
      <w:r w:rsidRPr="006C45A0">
        <w:rPr>
          <w:rFonts w:ascii="Arial" w:hAnsi="Arial" w:cs="Arial"/>
          <w:sz w:val="21"/>
          <w:lang w:val="es-MX"/>
        </w:rPr>
        <w:t>que</w:t>
      </w:r>
      <w:r w:rsidRPr="006C45A0">
        <w:rPr>
          <w:rFonts w:ascii="Arial" w:hAnsi="Arial" w:cs="Arial"/>
          <w:spacing w:val="-2"/>
          <w:sz w:val="21"/>
          <w:lang w:val="es-MX"/>
        </w:rPr>
        <w:t xml:space="preserve"> </w:t>
      </w:r>
      <w:r w:rsidRPr="006C45A0">
        <w:rPr>
          <w:rFonts w:ascii="Arial" w:hAnsi="Arial" w:cs="Arial"/>
          <w:sz w:val="21"/>
          <w:lang w:val="es-MX"/>
        </w:rPr>
        <w:t>el</w:t>
      </w:r>
      <w:r w:rsidRPr="006C45A0">
        <w:rPr>
          <w:rFonts w:ascii="Arial" w:hAnsi="Arial" w:cs="Arial"/>
          <w:spacing w:val="-1"/>
          <w:sz w:val="21"/>
          <w:lang w:val="es-MX"/>
        </w:rPr>
        <w:t xml:space="preserve"> </w:t>
      </w:r>
      <w:r w:rsidRPr="006C45A0">
        <w:rPr>
          <w:rFonts w:ascii="Arial" w:hAnsi="Arial" w:cs="Arial"/>
          <w:sz w:val="21"/>
          <w:lang w:val="es-MX"/>
        </w:rPr>
        <w:t>comprador</w:t>
      </w:r>
      <w:r w:rsidRPr="006C45A0">
        <w:rPr>
          <w:rFonts w:ascii="Arial" w:hAnsi="Arial" w:cs="Arial"/>
          <w:spacing w:val="-2"/>
          <w:sz w:val="21"/>
          <w:lang w:val="es-MX"/>
        </w:rPr>
        <w:t xml:space="preserve"> </w:t>
      </w:r>
      <w:r w:rsidRPr="006C45A0">
        <w:rPr>
          <w:rFonts w:ascii="Arial" w:hAnsi="Arial" w:cs="Arial"/>
          <w:sz w:val="21"/>
          <w:lang w:val="es-MX"/>
        </w:rPr>
        <w:t>da</w:t>
      </w:r>
      <w:r w:rsidRPr="006C45A0">
        <w:rPr>
          <w:rFonts w:ascii="Arial" w:hAnsi="Arial" w:cs="Arial"/>
          <w:spacing w:val="-1"/>
          <w:sz w:val="21"/>
          <w:lang w:val="es-MX"/>
        </w:rPr>
        <w:t xml:space="preserve"> </w:t>
      </w:r>
      <w:r w:rsidRPr="006C45A0">
        <w:rPr>
          <w:rFonts w:ascii="Arial" w:hAnsi="Arial" w:cs="Arial"/>
          <w:sz w:val="21"/>
          <w:lang w:val="es-MX"/>
        </w:rPr>
        <w:t>por</w:t>
      </w:r>
      <w:r w:rsidRPr="006C45A0">
        <w:rPr>
          <w:rFonts w:ascii="Arial" w:hAnsi="Arial" w:cs="Arial"/>
          <w:spacing w:val="-2"/>
          <w:sz w:val="21"/>
          <w:lang w:val="es-MX"/>
        </w:rPr>
        <w:t xml:space="preserve"> </w:t>
      </w:r>
      <w:r w:rsidRPr="006C45A0">
        <w:rPr>
          <w:rFonts w:ascii="Arial" w:hAnsi="Arial" w:cs="Arial"/>
          <w:sz w:val="21"/>
          <w:lang w:val="es-MX"/>
        </w:rPr>
        <w:t>la</w:t>
      </w:r>
      <w:r w:rsidRPr="006C45A0">
        <w:rPr>
          <w:rFonts w:ascii="Arial" w:hAnsi="Arial" w:cs="Arial"/>
          <w:spacing w:val="-1"/>
          <w:sz w:val="21"/>
          <w:lang w:val="es-MX"/>
        </w:rPr>
        <w:t xml:space="preserve"> </w:t>
      </w:r>
      <w:r w:rsidRPr="006C45A0">
        <w:rPr>
          <w:rFonts w:ascii="Arial" w:hAnsi="Arial" w:cs="Arial"/>
          <w:sz w:val="21"/>
          <w:lang w:val="es-MX"/>
        </w:rPr>
        <w:t>cosa</w:t>
      </w:r>
      <w:r w:rsidRPr="006C45A0">
        <w:rPr>
          <w:rFonts w:ascii="Arial" w:hAnsi="Arial" w:cs="Arial"/>
          <w:spacing w:val="-1"/>
          <w:sz w:val="21"/>
          <w:lang w:val="es-MX"/>
        </w:rPr>
        <w:t xml:space="preserve"> </w:t>
      </w:r>
      <w:r w:rsidRPr="006C45A0">
        <w:rPr>
          <w:rFonts w:ascii="Arial" w:hAnsi="Arial" w:cs="Arial"/>
          <w:sz w:val="21"/>
          <w:lang w:val="es-MX"/>
        </w:rPr>
        <w:t>vendida</w:t>
      </w:r>
      <w:r w:rsidRPr="006C45A0">
        <w:rPr>
          <w:rFonts w:ascii="Arial" w:hAnsi="Arial" w:cs="Arial"/>
          <w:spacing w:val="-2"/>
          <w:sz w:val="21"/>
          <w:lang w:val="es-MX"/>
        </w:rPr>
        <w:t xml:space="preserve"> </w:t>
      </w:r>
      <w:r w:rsidRPr="006C45A0">
        <w:rPr>
          <w:rFonts w:ascii="Arial" w:hAnsi="Arial" w:cs="Arial"/>
          <w:sz w:val="21"/>
          <w:lang w:val="es-MX"/>
        </w:rPr>
        <w:t>se</w:t>
      </w:r>
      <w:r w:rsidRPr="006C45A0">
        <w:rPr>
          <w:rFonts w:ascii="Arial" w:hAnsi="Arial" w:cs="Arial"/>
          <w:spacing w:val="-1"/>
          <w:sz w:val="21"/>
          <w:lang w:val="es-MX"/>
        </w:rPr>
        <w:t xml:space="preserve"> </w:t>
      </w:r>
      <w:r w:rsidRPr="006C45A0">
        <w:rPr>
          <w:rFonts w:ascii="Arial" w:hAnsi="Arial" w:cs="Arial"/>
          <w:sz w:val="21"/>
          <w:lang w:val="es-MX"/>
        </w:rPr>
        <w:t>llama</w:t>
      </w:r>
      <w:r w:rsidRPr="006C45A0">
        <w:rPr>
          <w:rFonts w:ascii="Arial" w:hAnsi="Arial" w:cs="Arial"/>
          <w:spacing w:val="-2"/>
          <w:sz w:val="21"/>
          <w:lang w:val="es-MX"/>
        </w:rPr>
        <w:t xml:space="preserve"> </w:t>
      </w:r>
      <w:r w:rsidRPr="006C45A0">
        <w:rPr>
          <w:rFonts w:ascii="Arial" w:hAnsi="Arial" w:cs="Arial"/>
          <w:sz w:val="21"/>
          <w:lang w:val="es-MX"/>
        </w:rPr>
        <w:t>precio”.</w:t>
      </w:r>
    </w:p>
    <w:p w14:paraId="4E01DBBB" w14:textId="77777777" w:rsidR="006C45A0" w:rsidRPr="006C45A0" w:rsidRDefault="006C45A0" w:rsidP="006C45A0">
      <w:pPr>
        <w:pStyle w:val="Prrafodelista"/>
        <w:widowControl w:val="0"/>
        <w:autoSpaceDE w:val="0"/>
        <w:autoSpaceDN w:val="0"/>
        <w:spacing w:after="0" w:line="240" w:lineRule="auto"/>
        <w:rPr>
          <w:rFonts w:ascii="Arial" w:eastAsia="Arial MT" w:hAnsi="Arial" w:cs="Arial"/>
          <w:lang w:val="es-ES"/>
        </w:rPr>
      </w:pPr>
    </w:p>
    <w:p w14:paraId="3857784A" w14:textId="77777777" w:rsidR="006C45A0" w:rsidRPr="006C45A0" w:rsidRDefault="006C45A0" w:rsidP="006C45A0">
      <w:pPr>
        <w:pStyle w:val="Prrafodelista"/>
        <w:widowControl w:val="0"/>
        <w:numPr>
          <w:ilvl w:val="0"/>
          <w:numId w:val="8"/>
        </w:numPr>
        <w:autoSpaceDE w:val="0"/>
        <w:autoSpaceDN w:val="0"/>
        <w:spacing w:after="120" w:line="276" w:lineRule="auto"/>
        <w:jc w:val="both"/>
        <w:rPr>
          <w:rFonts w:ascii="Arial" w:eastAsia="Arial MT" w:hAnsi="Arial" w:cs="Arial"/>
          <w:lang w:val="es-ES"/>
        </w:rPr>
      </w:pPr>
      <w:r w:rsidRPr="006C45A0">
        <w:rPr>
          <w:rFonts w:ascii="Arial" w:eastAsia="Arial MT" w:hAnsi="Arial" w:cs="Arial"/>
          <w:lang w:val="es-ES"/>
        </w:rPr>
        <w:t>Como es sabido, uno de los elementos de los contratos estatales es el precio, que por lo general se identifica con el valor del contrato. Aunque no todo contrato lo incluye –pues también</w:t>
      </w:r>
      <w:r w:rsidRPr="006C45A0">
        <w:rPr>
          <w:rFonts w:ascii="Arial" w:eastAsia="Arial MT" w:hAnsi="Arial" w:cs="Arial"/>
          <w:spacing w:val="-59"/>
          <w:lang w:val="es-ES"/>
        </w:rPr>
        <w:t xml:space="preserve"> </w:t>
      </w:r>
      <w:r w:rsidRPr="006C45A0">
        <w:rPr>
          <w:rFonts w:ascii="Arial" w:eastAsia="Arial MT" w:hAnsi="Arial" w:cs="Arial"/>
          <w:lang w:val="es-ES"/>
        </w:rPr>
        <w:t>existen</w:t>
      </w:r>
      <w:r w:rsidRPr="006C45A0">
        <w:rPr>
          <w:rFonts w:ascii="Arial" w:eastAsia="Arial MT" w:hAnsi="Arial" w:cs="Arial"/>
          <w:spacing w:val="1"/>
          <w:lang w:val="es-ES"/>
        </w:rPr>
        <w:t xml:space="preserve"> </w:t>
      </w:r>
      <w:r w:rsidRPr="006C45A0">
        <w:rPr>
          <w:rFonts w:ascii="Arial" w:eastAsia="Arial MT" w:hAnsi="Arial" w:cs="Arial"/>
          <w:lang w:val="es-ES"/>
        </w:rPr>
        <w:t>negocios</w:t>
      </w:r>
      <w:r w:rsidRPr="006C45A0">
        <w:rPr>
          <w:rFonts w:ascii="Arial" w:eastAsia="Arial MT" w:hAnsi="Arial" w:cs="Arial"/>
          <w:spacing w:val="1"/>
          <w:lang w:val="es-ES"/>
        </w:rPr>
        <w:t xml:space="preserve"> </w:t>
      </w:r>
      <w:r w:rsidRPr="006C45A0">
        <w:rPr>
          <w:rFonts w:ascii="Arial" w:eastAsia="Arial MT" w:hAnsi="Arial" w:cs="Arial"/>
          <w:lang w:val="es-ES"/>
        </w:rPr>
        <w:t>gratuitos– lo</w:t>
      </w:r>
      <w:r w:rsidRPr="006C45A0">
        <w:rPr>
          <w:rFonts w:ascii="Arial" w:eastAsia="Arial MT" w:hAnsi="Arial" w:cs="Arial"/>
          <w:spacing w:val="1"/>
          <w:lang w:val="es-ES"/>
        </w:rPr>
        <w:t xml:space="preserve"> </w:t>
      </w:r>
      <w:r w:rsidRPr="006C45A0">
        <w:rPr>
          <w:rFonts w:ascii="Arial" w:eastAsia="Arial MT" w:hAnsi="Arial" w:cs="Arial"/>
          <w:lang w:val="es-ES"/>
        </w:rPr>
        <w:t>usual</w:t>
      </w:r>
      <w:r w:rsidRPr="006C45A0">
        <w:rPr>
          <w:rFonts w:ascii="Arial" w:eastAsia="Arial MT" w:hAnsi="Arial" w:cs="Arial"/>
          <w:spacing w:val="1"/>
          <w:lang w:val="es-ES"/>
        </w:rPr>
        <w:t xml:space="preserve"> </w:t>
      </w:r>
      <w:r w:rsidRPr="006C45A0">
        <w:rPr>
          <w:rFonts w:ascii="Arial" w:eastAsia="Arial MT" w:hAnsi="Arial" w:cs="Arial"/>
          <w:lang w:val="es-ES"/>
        </w:rPr>
        <w:t>es</w:t>
      </w:r>
      <w:r w:rsidRPr="006C45A0">
        <w:rPr>
          <w:rFonts w:ascii="Arial" w:eastAsia="Arial MT" w:hAnsi="Arial" w:cs="Arial"/>
          <w:spacing w:val="1"/>
          <w:lang w:val="es-ES"/>
        </w:rPr>
        <w:t xml:space="preserve"> </w:t>
      </w:r>
      <w:r w:rsidRPr="006C45A0">
        <w:rPr>
          <w:rFonts w:ascii="Arial" w:eastAsia="Arial MT" w:hAnsi="Arial" w:cs="Arial"/>
          <w:lang w:val="es-ES"/>
        </w:rPr>
        <w:t>que</w:t>
      </w:r>
      <w:r w:rsidRPr="006C45A0">
        <w:rPr>
          <w:rFonts w:ascii="Arial" w:eastAsia="Arial MT" w:hAnsi="Arial" w:cs="Arial"/>
          <w:spacing w:val="1"/>
          <w:lang w:val="es-ES"/>
        </w:rPr>
        <w:t xml:space="preserve"> </w:t>
      </w:r>
      <w:r w:rsidRPr="006C45A0">
        <w:rPr>
          <w:rFonts w:ascii="Arial" w:eastAsia="Arial MT" w:hAnsi="Arial" w:cs="Arial"/>
          <w:lang w:val="es-ES"/>
        </w:rPr>
        <w:t>los</w:t>
      </w:r>
      <w:r w:rsidRPr="006C45A0">
        <w:rPr>
          <w:rFonts w:ascii="Arial" w:eastAsia="Arial MT" w:hAnsi="Arial" w:cs="Arial"/>
          <w:spacing w:val="1"/>
          <w:lang w:val="es-ES"/>
        </w:rPr>
        <w:t xml:space="preserve"> </w:t>
      </w:r>
      <w:r w:rsidRPr="006C45A0">
        <w:rPr>
          <w:rFonts w:ascii="Arial" w:eastAsia="Arial MT" w:hAnsi="Arial" w:cs="Arial"/>
          <w:lang w:val="es-ES"/>
        </w:rPr>
        <w:t>contratos estatales</w:t>
      </w:r>
      <w:r w:rsidRPr="006C45A0">
        <w:rPr>
          <w:rFonts w:ascii="Arial" w:eastAsia="Arial MT" w:hAnsi="Arial" w:cs="Arial"/>
          <w:spacing w:val="1"/>
          <w:lang w:val="es-ES"/>
        </w:rPr>
        <w:t xml:space="preserve"> </w:t>
      </w:r>
      <w:r w:rsidRPr="006C45A0">
        <w:rPr>
          <w:rFonts w:ascii="Arial" w:eastAsia="Arial MT" w:hAnsi="Arial" w:cs="Arial"/>
          <w:lang w:val="es-ES"/>
        </w:rPr>
        <w:t>se perfeccionen</w:t>
      </w:r>
      <w:r w:rsidRPr="006C45A0">
        <w:rPr>
          <w:rFonts w:ascii="Arial" w:eastAsia="Arial MT" w:hAnsi="Arial" w:cs="Arial"/>
          <w:spacing w:val="1"/>
          <w:lang w:val="es-ES"/>
        </w:rPr>
        <w:t xml:space="preserve"> </w:t>
      </w:r>
      <w:r w:rsidRPr="006C45A0">
        <w:rPr>
          <w:rFonts w:ascii="Arial" w:eastAsia="Arial MT" w:hAnsi="Arial" w:cs="Arial"/>
          <w:lang w:val="es-ES"/>
        </w:rPr>
        <w:t>como</w:t>
      </w:r>
      <w:r w:rsidRPr="006C45A0">
        <w:rPr>
          <w:rFonts w:ascii="Arial" w:eastAsia="Arial MT" w:hAnsi="Arial" w:cs="Arial"/>
          <w:spacing w:val="1"/>
          <w:lang w:val="es-ES"/>
        </w:rPr>
        <w:t xml:space="preserve"> </w:t>
      </w:r>
      <w:r w:rsidRPr="006C45A0">
        <w:rPr>
          <w:rFonts w:ascii="Arial" w:eastAsia="Arial MT" w:hAnsi="Arial" w:cs="Arial"/>
          <w:lang w:val="es-ES"/>
        </w:rPr>
        <w:t xml:space="preserve">onerosos y, la mayoría de las veces, como </w:t>
      </w:r>
      <w:r w:rsidRPr="006C45A0">
        <w:rPr>
          <w:rFonts w:ascii="Arial" w:eastAsia="Arial MT" w:hAnsi="Arial" w:cs="Arial"/>
          <w:lang w:val="es-ES"/>
        </w:rPr>
        <w:lastRenderedPageBreak/>
        <w:t>conmutativos, cuando hay un acuerdo entre el objeto y la contraprestación pactado por escrito entre la Entidad Estatal y el contratista. El precio es un importante elemento para el contratista, porque equivale a la remuneración que la entidad</w:t>
      </w:r>
      <w:r w:rsidRPr="006C45A0">
        <w:rPr>
          <w:rFonts w:ascii="Arial" w:eastAsia="Arial MT" w:hAnsi="Arial" w:cs="Arial"/>
          <w:spacing w:val="1"/>
          <w:lang w:val="es-ES"/>
        </w:rPr>
        <w:t xml:space="preserve"> </w:t>
      </w:r>
      <w:r w:rsidRPr="006C45A0">
        <w:rPr>
          <w:rFonts w:ascii="Arial" w:eastAsia="Arial MT" w:hAnsi="Arial" w:cs="Arial"/>
          <w:lang w:val="es-ES"/>
        </w:rPr>
        <w:t>contratante</w:t>
      </w:r>
      <w:r w:rsidRPr="006C45A0">
        <w:rPr>
          <w:rFonts w:ascii="Arial" w:eastAsia="Arial MT" w:hAnsi="Arial" w:cs="Arial"/>
          <w:spacing w:val="8"/>
          <w:lang w:val="es-ES"/>
        </w:rPr>
        <w:t xml:space="preserve"> </w:t>
      </w:r>
      <w:r w:rsidRPr="006C45A0">
        <w:rPr>
          <w:rFonts w:ascii="Arial" w:eastAsia="Arial MT" w:hAnsi="Arial" w:cs="Arial"/>
          <w:lang w:val="es-ES"/>
        </w:rPr>
        <w:t>le</w:t>
      </w:r>
      <w:r w:rsidRPr="006C45A0">
        <w:rPr>
          <w:rFonts w:ascii="Arial" w:eastAsia="Arial MT" w:hAnsi="Arial" w:cs="Arial"/>
          <w:spacing w:val="8"/>
          <w:lang w:val="es-ES"/>
        </w:rPr>
        <w:t xml:space="preserve"> </w:t>
      </w:r>
      <w:r w:rsidRPr="006C45A0">
        <w:rPr>
          <w:rFonts w:ascii="Arial" w:eastAsia="Arial MT" w:hAnsi="Arial" w:cs="Arial"/>
          <w:lang w:val="es-ES"/>
        </w:rPr>
        <w:t>pagará</w:t>
      </w:r>
      <w:r w:rsidRPr="006C45A0">
        <w:rPr>
          <w:rFonts w:ascii="Arial" w:eastAsia="Arial MT" w:hAnsi="Arial" w:cs="Arial"/>
          <w:spacing w:val="8"/>
          <w:lang w:val="es-ES"/>
        </w:rPr>
        <w:t xml:space="preserve"> </w:t>
      </w:r>
      <w:r w:rsidRPr="006C45A0">
        <w:rPr>
          <w:rFonts w:ascii="Arial" w:eastAsia="Arial MT" w:hAnsi="Arial" w:cs="Arial"/>
          <w:lang w:val="es-ES"/>
        </w:rPr>
        <w:t>como</w:t>
      </w:r>
      <w:r w:rsidRPr="006C45A0">
        <w:rPr>
          <w:rFonts w:ascii="Arial" w:eastAsia="Arial MT" w:hAnsi="Arial" w:cs="Arial"/>
          <w:spacing w:val="8"/>
          <w:lang w:val="es-ES"/>
        </w:rPr>
        <w:t xml:space="preserve"> </w:t>
      </w:r>
      <w:r w:rsidRPr="006C45A0">
        <w:rPr>
          <w:rFonts w:ascii="Arial" w:eastAsia="Arial MT" w:hAnsi="Arial" w:cs="Arial"/>
          <w:lang w:val="es-ES"/>
        </w:rPr>
        <w:t>contraprestación</w:t>
      </w:r>
      <w:r w:rsidRPr="006C45A0">
        <w:rPr>
          <w:rFonts w:ascii="Arial" w:eastAsia="Arial MT" w:hAnsi="Arial" w:cs="Arial"/>
          <w:spacing w:val="8"/>
          <w:lang w:val="es-ES"/>
        </w:rPr>
        <w:t xml:space="preserve"> </w:t>
      </w:r>
      <w:r w:rsidRPr="006C45A0">
        <w:rPr>
          <w:rFonts w:ascii="Arial" w:eastAsia="Arial MT" w:hAnsi="Arial" w:cs="Arial"/>
          <w:lang w:val="es-ES"/>
        </w:rPr>
        <w:t>por</w:t>
      </w:r>
      <w:r w:rsidRPr="006C45A0">
        <w:rPr>
          <w:rFonts w:ascii="Arial" w:eastAsia="Arial MT" w:hAnsi="Arial" w:cs="Arial"/>
          <w:spacing w:val="8"/>
          <w:lang w:val="es-ES"/>
        </w:rPr>
        <w:t xml:space="preserve"> </w:t>
      </w:r>
      <w:r w:rsidRPr="006C45A0">
        <w:rPr>
          <w:rFonts w:ascii="Arial" w:eastAsia="Arial MT" w:hAnsi="Arial" w:cs="Arial"/>
          <w:lang w:val="es-ES"/>
        </w:rPr>
        <w:t>la</w:t>
      </w:r>
      <w:r w:rsidRPr="006C45A0">
        <w:rPr>
          <w:rFonts w:ascii="Arial" w:eastAsia="Arial MT" w:hAnsi="Arial" w:cs="Arial"/>
          <w:spacing w:val="8"/>
          <w:lang w:val="es-ES"/>
        </w:rPr>
        <w:t xml:space="preserve"> </w:t>
      </w:r>
      <w:r w:rsidRPr="006C45A0">
        <w:rPr>
          <w:rFonts w:ascii="Arial" w:eastAsia="Arial MT" w:hAnsi="Arial" w:cs="Arial"/>
          <w:lang w:val="es-ES"/>
        </w:rPr>
        <w:t>ejecución</w:t>
      </w:r>
      <w:r w:rsidRPr="006C45A0">
        <w:rPr>
          <w:rFonts w:ascii="Arial" w:eastAsia="Arial MT" w:hAnsi="Arial" w:cs="Arial"/>
          <w:spacing w:val="8"/>
          <w:lang w:val="es-ES"/>
        </w:rPr>
        <w:t xml:space="preserve"> </w:t>
      </w:r>
      <w:r w:rsidRPr="006C45A0">
        <w:rPr>
          <w:rFonts w:ascii="Arial" w:eastAsia="Arial MT" w:hAnsi="Arial" w:cs="Arial"/>
          <w:lang w:val="es-ES"/>
        </w:rPr>
        <w:t>de</w:t>
      </w:r>
      <w:r w:rsidRPr="006C45A0">
        <w:rPr>
          <w:rFonts w:ascii="Arial" w:eastAsia="Arial MT" w:hAnsi="Arial" w:cs="Arial"/>
          <w:spacing w:val="8"/>
          <w:lang w:val="es-ES"/>
        </w:rPr>
        <w:t xml:space="preserve"> </w:t>
      </w:r>
      <w:r w:rsidRPr="006C45A0">
        <w:rPr>
          <w:rFonts w:ascii="Arial" w:eastAsia="Arial MT" w:hAnsi="Arial" w:cs="Arial"/>
          <w:lang w:val="es-ES"/>
        </w:rPr>
        <w:t>las</w:t>
      </w:r>
      <w:r w:rsidRPr="006C45A0">
        <w:rPr>
          <w:rFonts w:ascii="Arial" w:eastAsia="Arial MT" w:hAnsi="Arial" w:cs="Arial"/>
          <w:spacing w:val="8"/>
          <w:lang w:val="es-ES"/>
        </w:rPr>
        <w:t xml:space="preserve"> </w:t>
      </w:r>
      <w:r w:rsidRPr="006C45A0">
        <w:rPr>
          <w:rFonts w:ascii="Arial" w:eastAsia="Arial MT" w:hAnsi="Arial" w:cs="Arial"/>
          <w:lang w:val="es-ES"/>
        </w:rPr>
        <w:t>obligaciones</w:t>
      </w:r>
      <w:r w:rsidRPr="006C45A0">
        <w:rPr>
          <w:rFonts w:ascii="Arial" w:eastAsia="Arial MT" w:hAnsi="Arial" w:cs="Arial"/>
          <w:spacing w:val="8"/>
          <w:lang w:val="es-ES"/>
        </w:rPr>
        <w:t xml:space="preserve"> </w:t>
      </w:r>
      <w:r w:rsidRPr="006C45A0">
        <w:rPr>
          <w:rFonts w:ascii="Arial" w:eastAsia="Arial MT" w:hAnsi="Arial" w:cs="Arial"/>
          <w:lang w:val="es-ES"/>
        </w:rPr>
        <w:t>de</w:t>
      </w:r>
      <w:r w:rsidRPr="006C45A0">
        <w:rPr>
          <w:rFonts w:ascii="Arial" w:eastAsia="Arial MT" w:hAnsi="Arial" w:cs="Arial"/>
          <w:spacing w:val="8"/>
          <w:lang w:val="es-ES"/>
        </w:rPr>
        <w:t xml:space="preserve"> </w:t>
      </w:r>
      <w:r w:rsidRPr="006C45A0">
        <w:rPr>
          <w:rFonts w:ascii="Arial" w:eastAsia="Arial MT" w:hAnsi="Arial" w:cs="Arial"/>
          <w:lang w:val="es-ES"/>
        </w:rPr>
        <w:t>dar,</w:t>
      </w:r>
      <w:r w:rsidRPr="006C45A0">
        <w:rPr>
          <w:rFonts w:ascii="Arial" w:eastAsia="Arial MT" w:hAnsi="Arial" w:cs="Arial"/>
          <w:spacing w:val="8"/>
          <w:lang w:val="es-ES"/>
        </w:rPr>
        <w:t xml:space="preserve"> </w:t>
      </w:r>
      <w:r w:rsidRPr="006C45A0">
        <w:rPr>
          <w:rFonts w:ascii="Arial" w:eastAsia="Arial MT" w:hAnsi="Arial" w:cs="Arial"/>
          <w:lang w:val="es-ES"/>
        </w:rPr>
        <w:t>hacer o no hacer previstas a su cargo en el contrato. El precio, entonces, es el valor que se da por el</w:t>
      </w:r>
      <w:r w:rsidRPr="006C45A0">
        <w:rPr>
          <w:rFonts w:ascii="Arial" w:eastAsia="Arial MT" w:hAnsi="Arial" w:cs="Arial"/>
          <w:spacing w:val="1"/>
          <w:lang w:val="es-ES"/>
        </w:rPr>
        <w:t xml:space="preserve"> </w:t>
      </w:r>
      <w:r w:rsidRPr="006C45A0">
        <w:rPr>
          <w:rFonts w:ascii="Arial" w:eastAsia="Arial MT" w:hAnsi="Arial" w:cs="Arial"/>
          <w:lang w:val="es-ES"/>
        </w:rPr>
        <w:t>objeto, generalmente en dinero, que debe ser determinado o determinable</w:t>
      </w:r>
      <w:r w:rsidRPr="00852F53">
        <w:rPr>
          <w:rFonts w:eastAsia="Arial MT"/>
          <w:vertAlign w:val="superscript"/>
          <w:lang w:val="es-ES"/>
        </w:rPr>
        <w:footnoteReference w:id="6"/>
      </w:r>
      <w:r w:rsidRPr="006C45A0">
        <w:rPr>
          <w:rFonts w:ascii="Arial" w:eastAsia="Arial MT" w:hAnsi="Arial" w:cs="Arial"/>
          <w:lang w:val="es-ES"/>
        </w:rPr>
        <w:t>, en los términos de</w:t>
      </w:r>
      <w:r w:rsidRPr="006C45A0">
        <w:rPr>
          <w:rFonts w:ascii="Arial" w:eastAsia="Arial MT" w:hAnsi="Arial" w:cs="Arial"/>
          <w:spacing w:val="1"/>
          <w:lang w:val="es-ES"/>
        </w:rPr>
        <w:t xml:space="preserve"> </w:t>
      </w:r>
      <w:r w:rsidRPr="006C45A0">
        <w:rPr>
          <w:rFonts w:ascii="Arial" w:eastAsia="Arial MT" w:hAnsi="Arial" w:cs="Arial"/>
          <w:lang w:val="es-ES"/>
        </w:rPr>
        <w:t>los artículos 1864 y 1865 del Código Civil y, de manera general, está compuesto por dos</w:t>
      </w:r>
      <w:r w:rsidRPr="006C45A0">
        <w:rPr>
          <w:rFonts w:ascii="Arial" w:eastAsia="Arial MT" w:hAnsi="Arial" w:cs="Arial"/>
          <w:spacing w:val="1"/>
          <w:lang w:val="es-ES"/>
        </w:rPr>
        <w:t xml:space="preserve"> </w:t>
      </w:r>
      <w:r w:rsidRPr="006C45A0">
        <w:rPr>
          <w:rFonts w:ascii="Arial" w:eastAsia="Arial MT" w:hAnsi="Arial" w:cs="Arial"/>
          <w:lang w:val="es-ES"/>
        </w:rPr>
        <w:t>elementos: los costos y la utilidad, cuya estructuración interna depende de las condiciones</w:t>
      </w:r>
      <w:r w:rsidRPr="006C45A0">
        <w:rPr>
          <w:rFonts w:ascii="Arial" w:eastAsia="Arial MT" w:hAnsi="Arial" w:cs="Arial"/>
          <w:spacing w:val="1"/>
          <w:lang w:val="es-ES"/>
        </w:rPr>
        <w:t xml:space="preserve"> </w:t>
      </w:r>
      <w:r w:rsidRPr="006C45A0">
        <w:rPr>
          <w:rFonts w:ascii="Arial" w:eastAsia="Arial MT" w:hAnsi="Arial" w:cs="Arial"/>
          <w:lang w:val="es-ES"/>
        </w:rPr>
        <w:t>técnicas,</w:t>
      </w:r>
      <w:r w:rsidRPr="006C45A0">
        <w:rPr>
          <w:rFonts w:ascii="Arial" w:eastAsia="Arial MT" w:hAnsi="Arial" w:cs="Arial"/>
          <w:spacing w:val="-1"/>
          <w:lang w:val="es-ES"/>
        </w:rPr>
        <w:t xml:space="preserve"> </w:t>
      </w:r>
      <w:r w:rsidRPr="006C45A0">
        <w:rPr>
          <w:rFonts w:ascii="Arial" w:eastAsia="Arial MT" w:hAnsi="Arial" w:cs="Arial"/>
          <w:lang w:val="es-ES"/>
        </w:rPr>
        <w:t>financieras,</w:t>
      </w:r>
      <w:r w:rsidRPr="006C45A0">
        <w:rPr>
          <w:rFonts w:ascii="Arial" w:eastAsia="Arial MT" w:hAnsi="Arial" w:cs="Arial"/>
          <w:spacing w:val="-1"/>
          <w:lang w:val="es-ES"/>
        </w:rPr>
        <w:t xml:space="preserve"> </w:t>
      </w:r>
      <w:r w:rsidRPr="006C45A0">
        <w:rPr>
          <w:rFonts w:ascii="Arial" w:eastAsia="Arial MT" w:hAnsi="Arial" w:cs="Arial"/>
          <w:lang w:val="es-ES"/>
        </w:rPr>
        <w:t>regulatorias,</w:t>
      </w:r>
      <w:r w:rsidRPr="006C45A0">
        <w:rPr>
          <w:rFonts w:ascii="Arial" w:eastAsia="Arial MT" w:hAnsi="Arial" w:cs="Arial"/>
          <w:spacing w:val="-1"/>
          <w:lang w:val="es-ES"/>
        </w:rPr>
        <w:t xml:space="preserve"> </w:t>
      </w:r>
      <w:r w:rsidRPr="006C45A0">
        <w:rPr>
          <w:rFonts w:ascii="Arial" w:eastAsia="Arial MT" w:hAnsi="Arial" w:cs="Arial"/>
          <w:lang w:val="es-ES"/>
        </w:rPr>
        <w:t>etc.</w:t>
      </w:r>
      <w:r w:rsidRPr="006C45A0">
        <w:rPr>
          <w:rFonts w:ascii="Arial" w:eastAsia="Arial MT" w:hAnsi="Arial" w:cs="Arial"/>
          <w:spacing w:val="-1"/>
          <w:lang w:val="es-ES"/>
        </w:rPr>
        <w:t xml:space="preserve"> </w:t>
      </w:r>
      <w:r w:rsidRPr="006C45A0">
        <w:rPr>
          <w:rFonts w:ascii="Arial" w:eastAsia="Arial MT" w:hAnsi="Arial" w:cs="Arial"/>
          <w:lang w:val="es-ES"/>
        </w:rPr>
        <w:t>de</w:t>
      </w:r>
      <w:r w:rsidRPr="006C45A0">
        <w:rPr>
          <w:rFonts w:ascii="Arial" w:eastAsia="Arial MT" w:hAnsi="Arial" w:cs="Arial"/>
          <w:spacing w:val="-1"/>
          <w:lang w:val="es-ES"/>
        </w:rPr>
        <w:t xml:space="preserve"> </w:t>
      </w:r>
      <w:r w:rsidRPr="006C45A0">
        <w:rPr>
          <w:rFonts w:ascii="Arial" w:eastAsia="Arial MT" w:hAnsi="Arial" w:cs="Arial"/>
          <w:lang w:val="es-ES"/>
        </w:rPr>
        <w:t>cada</w:t>
      </w:r>
      <w:r w:rsidRPr="006C45A0">
        <w:rPr>
          <w:rFonts w:ascii="Arial" w:eastAsia="Arial MT" w:hAnsi="Arial" w:cs="Arial"/>
          <w:spacing w:val="-1"/>
          <w:lang w:val="es-ES"/>
        </w:rPr>
        <w:t xml:space="preserve"> </w:t>
      </w:r>
      <w:r w:rsidRPr="006C45A0">
        <w:rPr>
          <w:rFonts w:ascii="Arial" w:eastAsia="Arial MT" w:hAnsi="Arial" w:cs="Arial"/>
          <w:lang w:val="es-ES"/>
        </w:rPr>
        <w:t>contrato</w:t>
      </w:r>
      <w:r w:rsidRPr="00852F53">
        <w:rPr>
          <w:rFonts w:eastAsia="Arial MT"/>
          <w:vertAlign w:val="superscript"/>
          <w:lang w:val="es-ES"/>
        </w:rPr>
        <w:footnoteReference w:id="7"/>
      </w:r>
      <w:r w:rsidRPr="006C45A0">
        <w:rPr>
          <w:rFonts w:ascii="Arial" w:eastAsia="Arial MT" w:hAnsi="Arial" w:cs="Arial"/>
          <w:lang w:val="es-ES"/>
        </w:rPr>
        <w:t>.</w:t>
      </w:r>
    </w:p>
    <w:p w14:paraId="0EAE832E" w14:textId="77777777" w:rsidR="006C45A0" w:rsidRDefault="006C45A0" w:rsidP="006C45A0">
      <w:pPr>
        <w:pStyle w:val="Prrafodelista"/>
        <w:widowControl w:val="0"/>
        <w:numPr>
          <w:ilvl w:val="0"/>
          <w:numId w:val="8"/>
        </w:numPr>
        <w:autoSpaceDE w:val="0"/>
        <w:autoSpaceDN w:val="0"/>
        <w:spacing w:after="120" w:line="276" w:lineRule="auto"/>
        <w:jc w:val="both"/>
        <w:rPr>
          <w:rFonts w:ascii="Arial" w:eastAsia="Arial MT" w:hAnsi="Arial" w:cs="Arial"/>
          <w:lang w:val="es-ES"/>
        </w:rPr>
      </w:pPr>
      <w:r w:rsidRPr="006C45A0">
        <w:rPr>
          <w:rFonts w:ascii="Arial" w:eastAsia="Arial MT" w:hAnsi="Arial" w:cs="Arial"/>
          <w:lang w:val="es-ES"/>
        </w:rPr>
        <w:t>Desde la etapa de planeación, en la fase precontractual, las Entidades Estatales deben</w:t>
      </w:r>
      <w:r w:rsidRPr="006C45A0">
        <w:rPr>
          <w:rFonts w:ascii="Arial" w:eastAsia="Arial MT" w:hAnsi="Arial" w:cs="Arial"/>
          <w:spacing w:val="1"/>
          <w:lang w:val="es-ES"/>
        </w:rPr>
        <w:t xml:space="preserve"> </w:t>
      </w:r>
      <w:r w:rsidRPr="006C45A0">
        <w:rPr>
          <w:rFonts w:ascii="Arial" w:eastAsia="Arial MT" w:hAnsi="Arial" w:cs="Arial"/>
          <w:lang w:val="es-ES"/>
        </w:rPr>
        <w:t>calcular</w:t>
      </w:r>
      <w:r w:rsidRPr="006C45A0">
        <w:rPr>
          <w:rFonts w:ascii="Arial" w:eastAsia="Arial MT" w:hAnsi="Arial" w:cs="Arial"/>
          <w:spacing w:val="-11"/>
          <w:lang w:val="es-ES"/>
        </w:rPr>
        <w:t xml:space="preserve"> </w:t>
      </w:r>
      <w:r w:rsidRPr="006C45A0">
        <w:rPr>
          <w:rFonts w:ascii="Arial" w:eastAsia="Arial MT" w:hAnsi="Arial" w:cs="Arial"/>
          <w:lang w:val="es-ES"/>
        </w:rPr>
        <w:t>tanto</w:t>
      </w:r>
      <w:r w:rsidRPr="006C45A0">
        <w:rPr>
          <w:rFonts w:ascii="Arial" w:eastAsia="Arial MT" w:hAnsi="Arial" w:cs="Arial"/>
          <w:spacing w:val="-9"/>
          <w:lang w:val="es-ES"/>
        </w:rPr>
        <w:t xml:space="preserve"> </w:t>
      </w:r>
      <w:r w:rsidRPr="006C45A0">
        <w:rPr>
          <w:rFonts w:ascii="Arial" w:eastAsia="Arial MT" w:hAnsi="Arial" w:cs="Arial"/>
          <w:lang w:val="es-ES"/>
        </w:rPr>
        <w:t>el</w:t>
      </w:r>
      <w:r w:rsidRPr="006C45A0">
        <w:rPr>
          <w:rFonts w:ascii="Arial" w:eastAsia="Arial MT" w:hAnsi="Arial" w:cs="Arial"/>
          <w:spacing w:val="-10"/>
          <w:lang w:val="es-ES"/>
        </w:rPr>
        <w:t xml:space="preserve"> </w:t>
      </w:r>
      <w:r w:rsidRPr="006C45A0">
        <w:rPr>
          <w:rFonts w:ascii="Arial" w:eastAsia="Arial MT" w:hAnsi="Arial" w:cs="Arial"/>
          <w:lang w:val="es-ES"/>
        </w:rPr>
        <w:t>valor</w:t>
      </w:r>
      <w:r w:rsidRPr="006C45A0">
        <w:rPr>
          <w:rFonts w:ascii="Arial" w:eastAsia="Arial MT" w:hAnsi="Arial" w:cs="Arial"/>
          <w:spacing w:val="-10"/>
          <w:lang w:val="es-ES"/>
        </w:rPr>
        <w:t xml:space="preserve"> </w:t>
      </w:r>
      <w:r w:rsidRPr="006C45A0">
        <w:rPr>
          <w:rFonts w:ascii="Arial" w:eastAsia="Arial MT" w:hAnsi="Arial" w:cs="Arial"/>
          <w:lang w:val="es-ES"/>
        </w:rPr>
        <w:t>estimado</w:t>
      </w:r>
      <w:r w:rsidRPr="006C45A0">
        <w:rPr>
          <w:rFonts w:ascii="Arial" w:eastAsia="Arial MT" w:hAnsi="Arial" w:cs="Arial"/>
          <w:spacing w:val="-10"/>
          <w:lang w:val="es-ES"/>
        </w:rPr>
        <w:t xml:space="preserve"> </w:t>
      </w:r>
      <w:r w:rsidRPr="006C45A0">
        <w:rPr>
          <w:rFonts w:ascii="Arial" w:eastAsia="Arial MT" w:hAnsi="Arial" w:cs="Arial"/>
          <w:lang w:val="es-ES"/>
        </w:rPr>
        <w:t>del</w:t>
      </w:r>
      <w:r w:rsidRPr="006C45A0">
        <w:rPr>
          <w:rFonts w:ascii="Arial" w:eastAsia="Arial MT" w:hAnsi="Arial" w:cs="Arial"/>
          <w:spacing w:val="-10"/>
          <w:lang w:val="es-ES"/>
        </w:rPr>
        <w:t xml:space="preserve"> </w:t>
      </w:r>
      <w:r w:rsidRPr="006C45A0">
        <w:rPr>
          <w:rFonts w:ascii="Arial" w:eastAsia="Arial MT" w:hAnsi="Arial" w:cs="Arial"/>
          <w:lang w:val="es-ES"/>
        </w:rPr>
        <w:t>contrato</w:t>
      </w:r>
      <w:r w:rsidRPr="006C45A0">
        <w:rPr>
          <w:rFonts w:ascii="Arial" w:eastAsia="Arial MT" w:hAnsi="Arial" w:cs="Arial"/>
          <w:spacing w:val="-10"/>
          <w:lang w:val="es-ES"/>
        </w:rPr>
        <w:t xml:space="preserve"> </w:t>
      </w:r>
      <w:r w:rsidRPr="006C45A0">
        <w:rPr>
          <w:rFonts w:ascii="Arial" w:eastAsia="Arial MT" w:hAnsi="Arial" w:cs="Arial"/>
          <w:lang w:val="es-ES"/>
        </w:rPr>
        <w:t>como</w:t>
      </w:r>
      <w:r w:rsidRPr="006C45A0">
        <w:rPr>
          <w:rFonts w:ascii="Arial" w:eastAsia="Arial MT" w:hAnsi="Arial" w:cs="Arial"/>
          <w:spacing w:val="-10"/>
          <w:lang w:val="es-ES"/>
        </w:rPr>
        <w:t xml:space="preserve"> </w:t>
      </w:r>
      <w:r w:rsidRPr="006C45A0">
        <w:rPr>
          <w:rFonts w:ascii="Arial" w:eastAsia="Arial MT" w:hAnsi="Arial" w:cs="Arial"/>
          <w:lang w:val="es-ES"/>
        </w:rPr>
        <w:t>el</w:t>
      </w:r>
      <w:r w:rsidRPr="006C45A0">
        <w:rPr>
          <w:rFonts w:ascii="Arial" w:eastAsia="Arial MT" w:hAnsi="Arial" w:cs="Arial"/>
          <w:spacing w:val="-10"/>
          <w:lang w:val="es-ES"/>
        </w:rPr>
        <w:t xml:space="preserve"> </w:t>
      </w:r>
      <w:r w:rsidRPr="006C45A0">
        <w:rPr>
          <w:rFonts w:ascii="Arial" w:eastAsia="Arial MT" w:hAnsi="Arial" w:cs="Arial"/>
          <w:lang w:val="es-ES"/>
        </w:rPr>
        <w:t>presupuesto</w:t>
      </w:r>
      <w:r w:rsidRPr="006C45A0">
        <w:rPr>
          <w:rFonts w:ascii="Arial" w:eastAsia="Arial MT" w:hAnsi="Arial" w:cs="Arial"/>
          <w:spacing w:val="-10"/>
          <w:lang w:val="es-ES"/>
        </w:rPr>
        <w:t xml:space="preserve"> </w:t>
      </w:r>
      <w:r w:rsidRPr="006C45A0">
        <w:rPr>
          <w:rFonts w:ascii="Arial" w:eastAsia="Arial MT" w:hAnsi="Arial" w:cs="Arial"/>
          <w:lang w:val="es-ES"/>
        </w:rPr>
        <w:t>oficial</w:t>
      </w:r>
      <w:r w:rsidRPr="006C45A0">
        <w:rPr>
          <w:rFonts w:ascii="Arial" w:eastAsia="Arial MT" w:hAnsi="Arial" w:cs="Arial"/>
          <w:spacing w:val="-10"/>
          <w:lang w:val="es-ES"/>
        </w:rPr>
        <w:t xml:space="preserve"> </w:t>
      </w:r>
      <w:r w:rsidRPr="006C45A0">
        <w:rPr>
          <w:rFonts w:ascii="Arial" w:eastAsia="Arial MT" w:hAnsi="Arial" w:cs="Arial"/>
          <w:lang w:val="es-ES"/>
        </w:rPr>
        <w:t>destinado</w:t>
      </w:r>
      <w:r w:rsidRPr="006C45A0">
        <w:rPr>
          <w:rFonts w:ascii="Arial" w:eastAsia="Arial MT" w:hAnsi="Arial" w:cs="Arial"/>
          <w:spacing w:val="-10"/>
          <w:lang w:val="es-ES"/>
        </w:rPr>
        <w:t xml:space="preserve"> </w:t>
      </w:r>
      <w:r w:rsidRPr="006C45A0">
        <w:rPr>
          <w:rFonts w:ascii="Arial" w:eastAsia="Arial MT" w:hAnsi="Arial" w:cs="Arial"/>
          <w:lang w:val="es-ES"/>
        </w:rPr>
        <w:t>para</w:t>
      </w:r>
      <w:r w:rsidRPr="006C45A0">
        <w:rPr>
          <w:rFonts w:ascii="Arial" w:eastAsia="Arial MT" w:hAnsi="Arial" w:cs="Arial"/>
          <w:spacing w:val="-10"/>
          <w:lang w:val="es-ES"/>
        </w:rPr>
        <w:t xml:space="preserve"> </w:t>
      </w:r>
      <w:r w:rsidRPr="006C45A0">
        <w:rPr>
          <w:rFonts w:ascii="Arial" w:eastAsia="Arial MT" w:hAnsi="Arial" w:cs="Arial"/>
          <w:lang w:val="es-ES"/>
        </w:rPr>
        <w:t>satisfacer la</w:t>
      </w:r>
      <w:r w:rsidRPr="006C45A0">
        <w:rPr>
          <w:rFonts w:ascii="Arial" w:eastAsia="Arial MT" w:hAnsi="Arial" w:cs="Arial"/>
          <w:spacing w:val="-11"/>
          <w:lang w:val="es-ES"/>
        </w:rPr>
        <w:t xml:space="preserve"> </w:t>
      </w:r>
      <w:r w:rsidRPr="006C45A0">
        <w:rPr>
          <w:rFonts w:ascii="Arial" w:eastAsia="Arial MT" w:hAnsi="Arial" w:cs="Arial"/>
          <w:lang w:val="es-ES"/>
        </w:rPr>
        <w:t>necesidad</w:t>
      </w:r>
      <w:r w:rsidRPr="006C45A0">
        <w:rPr>
          <w:rFonts w:ascii="Arial" w:eastAsia="Arial MT" w:hAnsi="Arial" w:cs="Arial"/>
          <w:spacing w:val="-10"/>
          <w:lang w:val="es-ES"/>
        </w:rPr>
        <w:t xml:space="preserve"> </w:t>
      </w:r>
      <w:r w:rsidRPr="006C45A0">
        <w:rPr>
          <w:rFonts w:ascii="Arial" w:eastAsia="Arial MT" w:hAnsi="Arial" w:cs="Arial"/>
          <w:lang w:val="es-ES"/>
        </w:rPr>
        <w:t>que</w:t>
      </w:r>
      <w:r w:rsidRPr="006C45A0">
        <w:rPr>
          <w:rFonts w:ascii="Arial" w:eastAsia="Arial MT" w:hAnsi="Arial" w:cs="Arial"/>
          <w:spacing w:val="-10"/>
          <w:lang w:val="es-ES"/>
        </w:rPr>
        <w:t xml:space="preserve"> </w:t>
      </w:r>
      <w:r w:rsidRPr="006C45A0">
        <w:rPr>
          <w:rFonts w:ascii="Arial" w:eastAsia="Arial MT" w:hAnsi="Arial" w:cs="Arial"/>
          <w:lang w:val="es-ES"/>
        </w:rPr>
        <w:t>se</w:t>
      </w:r>
      <w:r w:rsidRPr="006C45A0">
        <w:rPr>
          <w:rFonts w:ascii="Arial" w:eastAsia="Arial MT" w:hAnsi="Arial" w:cs="Arial"/>
          <w:spacing w:val="-10"/>
          <w:lang w:val="es-ES"/>
        </w:rPr>
        <w:t xml:space="preserve"> </w:t>
      </w:r>
      <w:r w:rsidRPr="006C45A0">
        <w:rPr>
          <w:rFonts w:ascii="Arial" w:eastAsia="Arial MT" w:hAnsi="Arial" w:cs="Arial"/>
          <w:lang w:val="es-ES"/>
        </w:rPr>
        <w:t>pretende</w:t>
      </w:r>
      <w:r w:rsidRPr="006C45A0">
        <w:rPr>
          <w:rFonts w:ascii="Arial" w:eastAsia="Arial MT" w:hAnsi="Arial" w:cs="Arial"/>
          <w:spacing w:val="-10"/>
          <w:lang w:val="es-ES"/>
        </w:rPr>
        <w:t xml:space="preserve"> </w:t>
      </w:r>
      <w:r w:rsidRPr="006C45A0">
        <w:rPr>
          <w:rFonts w:ascii="Arial" w:eastAsia="Arial MT" w:hAnsi="Arial" w:cs="Arial"/>
          <w:lang w:val="es-ES"/>
        </w:rPr>
        <w:t>suplir</w:t>
      </w:r>
      <w:r w:rsidRPr="006C45A0">
        <w:rPr>
          <w:rFonts w:ascii="Arial" w:eastAsia="Arial MT" w:hAnsi="Arial" w:cs="Arial"/>
          <w:spacing w:val="-10"/>
          <w:lang w:val="es-ES"/>
        </w:rPr>
        <w:t xml:space="preserve"> </w:t>
      </w:r>
      <w:r w:rsidRPr="006C45A0">
        <w:rPr>
          <w:rFonts w:ascii="Arial" w:eastAsia="Arial MT" w:hAnsi="Arial" w:cs="Arial"/>
          <w:lang w:val="es-ES"/>
        </w:rPr>
        <w:t>con</w:t>
      </w:r>
      <w:r w:rsidRPr="006C45A0">
        <w:rPr>
          <w:rFonts w:ascii="Arial" w:eastAsia="Arial MT" w:hAnsi="Arial" w:cs="Arial"/>
          <w:spacing w:val="-10"/>
          <w:lang w:val="es-ES"/>
        </w:rPr>
        <w:t xml:space="preserve"> </w:t>
      </w:r>
      <w:r w:rsidRPr="006C45A0">
        <w:rPr>
          <w:rFonts w:ascii="Arial" w:eastAsia="Arial MT" w:hAnsi="Arial" w:cs="Arial"/>
          <w:lang w:val="es-ES"/>
        </w:rPr>
        <w:t>el</w:t>
      </w:r>
      <w:r w:rsidRPr="006C45A0">
        <w:rPr>
          <w:rFonts w:ascii="Arial" w:eastAsia="Arial MT" w:hAnsi="Arial" w:cs="Arial"/>
          <w:spacing w:val="-10"/>
          <w:lang w:val="es-ES"/>
        </w:rPr>
        <w:t xml:space="preserve"> </w:t>
      </w:r>
      <w:r w:rsidRPr="006C45A0">
        <w:rPr>
          <w:rFonts w:ascii="Arial" w:eastAsia="Arial MT" w:hAnsi="Arial" w:cs="Arial"/>
          <w:lang w:val="es-ES"/>
        </w:rPr>
        <w:t>contrato,</w:t>
      </w:r>
      <w:r w:rsidRPr="006C45A0">
        <w:rPr>
          <w:rFonts w:ascii="Arial" w:eastAsia="Arial MT" w:hAnsi="Arial" w:cs="Arial"/>
          <w:spacing w:val="-10"/>
          <w:lang w:val="es-ES"/>
        </w:rPr>
        <w:t xml:space="preserve"> </w:t>
      </w:r>
      <w:r w:rsidRPr="006C45A0">
        <w:rPr>
          <w:rFonts w:ascii="Arial" w:eastAsia="Arial MT" w:hAnsi="Arial" w:cs="Arial"/>
          <w:lang w:val="es-ES"/>
        </w:rPr>
        <w:t>mediante</w:t>
      </w:r>
      <w:r w:rsidRPr="006C45A0">
        <w:rPr>
          <w:rFonts w:ascii="Arial" w:eastAsia="Arial MT" w:hAnsi="Arial" w:cs="Arial"/>
          <w:spacing w:val="-10"/>
          <w:lang w:val="es-ES"/>
        </w:rPr>
        <w:t xml:space="preserve"> </w:t>
      </w:r>
      <w:r w:rsidRPr="006C45A0">
        <w:rPr>
          <w:rFonts w:ascii="Arial" w:eastAsia="Arial MT" w:hAnsi="Arial" w:cs="Arial"/>
          <w:lang w:val="es-ES"/>
        </w:rPr>
        <w:t>la</w:t>
      </w:r>
      <w:r w:rsidRPr="006C45A0">
        <w:rPr>
          <w:rFonts w:ascii="Arial" w:eastAsia="Arial MT" w:hAnsi="Arial" w:cs="Arial"/>
          <w:spacing w:val="-10"/>
          <w:lang w:val="es-ES"/>
        </w:rPr>
        <w:t xml:space="preserve"> </w:t>
      </w:r>
      <w:r w:rsidRPr="006C45A0">
        <w:rPr>
          <w:rFonts w:ascii="Arial" w:eastAsia="Arial MT" w:hAnsi="Arial" w:cs="Arial"/>
          <w:lang w:val="es-ES"/>
        </w:rPr>
        <w:t>realización</w:t>
      </w:r>
      <w:r w:rsidRPr="006C45A0">
        <w:rPr>
          <w:rFonts w:ascii="Arial" w:eastAsia="Arial MT" w:hAnsi="Arial" w:cs="Arial"/>
          <w:spacing w:val="-10"/>
          <w:lang w:val="es-ES"/>
        </w:rPr>
        <w:t xml:space="preserve"> </w:t>
      </w:r>
      <w:r w:rsidRPr="006C45A0">
        <w:rPr>
          <w:rFonts w:ascii="Arial" w:eastAsia="Arial MT" w:hAnsi="Arial" w:cs="Arial"/>
          <w:lang w:val="es-ES"/>
        </w:rPr>
        <w:t>del</w:t>
      </w:r>
      <w:r w:rsidRPr="006C45A0">
        <w:rPr>
          <w:rFonts w:ascii="Arial" w:eastAsia="Arial MT" w:hAnsi="Arial" w:cs="Arial"/>
          <w:spacing w:val="-10"/>
          <w:lang w:val="es-ES"/>
        </w:rPr>
        <w:t xml:space="preserve"> </w:t>
      </w:r>
      <w:r w:rsidRPr="006C45A0">
        <w:rPr>
          <w:rFonts w:ascii="Arial" w:eastAsia="Arial MT" w:hAnsi="Arial" w:cs="Arial"/>
          <w:lang w:val="es-ES"/>
        </w:rPr>
        <w:t>análisis</w:t>
      </w:r>
      <w:r w:rsidRPr="006C45A0">
        <w:rPr>
          <w:rFonts w:ascii="Arial" w:eastAsia="Arial MT" w:hAnsi="Arial" w:cs="Arial"/>
          <w:spacing w:val="-10"/>
          <w:lang w:val="es-ES"/>
        </w:rPr>
        <w:t xml:space="preserve"> </w:t>
      </w:r>
      <w:r w:rsidRPr="006C45A0">
        <w:rPr>
          <w:rFonts w:ascii="Arial" w:eastAsia="Arial MT" w:hAnsi="Arial" w:cs="Arial"/>
          <w:lang w:val="es-ES"/>
        </w:rPr>
        <w:t>del</w:t>
      </w:r>
      <w:r w:rsidRPr="006C45A0">
        <w:rPr>
          <w:rFonts w:ascii="Arial" w:eastAsia="Arial MT" w:hAnsi="Arial" w:cs="Arial"/>
          <w:spacing w:val="-10"/>
          <w:lang w:val="es-ES"/>
        </w:rPr>
        <w:t xml:space="preserve"> </w:t>
      </w:r>
      <w:r w:rsidRPr="006C45A0">
        <w:rPr>
          <w:rFonts w:ascii="Arial" w:eastAsia="Arial MT" w:hAnsi="Arial" w:cs="Arial"/>
          <w:lang w:val="es-ES"/>
        </w:rPr>
        <w:t>sector –que incluye el estudio del mercado– y definir la metodología con la cual estructurarán el precio</w:t>
      </w:r>
      <w:r w:rsidRPr="006C45A0">
        <w:rPr>
          <w:rFonts w:ascii="Arial" w:eastAsia="Arial MT" w:hAnsi="Arial" w:cs="Arial"/>
          <w:spacing w:val="1"/>
          <w:lang w:val="es-ES"/>
        </w:rPr>
        <w:t xml:space="preserve"> </w:t>
      </w:r>
      <w:r w:rsidRPr="006C45A0">
        <w:rPr>
          <w:rFonts w:ascii="Arial" w:eastAsia="Arial MT" w:hAnsi="Arial" w:cs="Arial"/>
          <w:lang w:val="es-ES"/>
        </w:rPr>
        <w:t>del contrato. Dicho de otro modo, hace parte de los estudios previos la definición del esquema</w:t>
      </w:r>
      <w:r w:rsidRPr="006C45A0">
        <w:rPr>
          <w:rFonts w:ascii="Arial" w:eastAsia="Arial MT" w:hAnsi="Arial" w:cs="Arial"/>
          <w:spacing w:val="1"/>
          <w:lang w:val="es-ES"/>
        </w:rPr>
        <w:t xml:space="preserve"> </w:t>
      </w:r>
      <w:r w:rsidRPr="006C45A0">
        <w:rPr>
          <w:rFonts w:ascii="Arial" w:eastAsia="Arial MT" w:hAnsi="Arial" w:cs="Arial"/>
          <w:lang w:val="es-ES"/>
        </w:rPr>
        <w:t>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w:t>
      </w:r>
      <w:r w:rsidRPr="006C45A0">
        <w:rPr>
          <w:rFonts w:ascii="Arial" w:eastAsia="Arial MT" w:hAnsi="Arial" w:cs="Arial"/>
          <w:spacing w:val="1"/>
          <w:lang w:val="es-ES"/>
        </w:rPr>
        <w:t xml:space="preserve"> </w:t>
      </w:r>
      <w:r w:rsidRPr="006C45A0">
        <w:rPr>
          <w:rFonts w:ascii="Arial" w:eastAsia="Arial MT" w:hAnsi="Arial" w:cs="Arial"/>
          <w:lang w:val="es-ES"/>
        </w:rPr>
        <w:t>mencionar algunos ejemplos.</w:t>
      </w:r>
      <w:r w:rsidRPr="00852F53">
        <w:rPr>
          <w:rFonts w:eastAsia="Arial MT"/>
          <w:vertAlign w:val="superscript"/>
          <w:lang w:val="es-ES"/>
        </w:rPr>
        <w:footnoteReference w:id="8"/>
      </w:r>
      <w:r w:rsidRPr="006C45A0">
        <w:rPr>
          <w:rFonts w:ascii="Arial" w:eastAsia="Arial MT" w:hAnsi="Arial" w:cs="Arial"/>
          <w:lang w:val="es-ES"/>
        </w:rPr>
        <w:t xml:space="preserve"> No hay, pues, </w:t>
      </w:r>
      <w:r w:rsidRPr="006C45A0">
        <w:rPr>
          <w:rFonts w:ascii="Arial" w:eastAsia="Arial MT" w:hAnsi="Arial" w:cs="Arial"/>
          <w:lang w:val="es-ES"/>
        </w:rPr>
        <w:lastRenderedPageBreak/>
        <w:t>una sola metodología para pactar el precio y, en gran medida, la manera de</w:t>
      </w:r>
      <w:r w:rsidRPr="006C45A0">
        <w:rPr>
          <w:rFonts w:ascii="Arial" w:eastAsia="Arial MT" w:hAnsi="Arial" w:cs="Arial"/>
          <w:spacing w:val="1"/>
          <w:lang w:val="es-ES"/>
        </w:rPr>
        <w:t xml:space="preserve"> </w:t>
      </w:r>
      <w:r w:rsidRPr="006C45A0">
        <w:rPr>
          <w:rFonts w:ascii="Arial" w:eastAsia="Arial MT" w:hAnsi="Arial" w:cs="Arial"/>
          <w:lang w:val="es-ES"/>
        </w:rPr>
        <w:t>hacerlo ha obedecido a la costumbre mercantil y a la influencia de disciplinas técnicas, como la</w:t>
      </w:r>
      <w:r w:rsidRPr="006C45A0">
        <w:rPr>
          <w:rFonts w:ascii="Arial" w:eastAsia="Arial MT" w:hAnsi="Arial" w:cs="Arial"/>
          <w:spacing w:val="1"/>
          <w:lang w:val="es-ES"/>
        </w:rPr>
        <w:t xml:space="preserve"> </w:t>
      </w:r>
      <w:r w:rsidRPr="006C45A0">
        <w:rPr>
          <w:rFonts w:ascii="Arial" w:eastAsia="Arial MT" w:hAnsi="Arial" w:cs="Arial"/>
          <w:lang w:val="es-ES"/>
        </w:rPr>
        <w:t>ingeniería</w:t>
      </w:r>
      <w:r w:rsidRPr="006C45A0">
        <w:rPr>
          <w:rFonts w:ascii="Arial" w:eastAsia="Arial MT" w:hAnsi="Arial" w:cs="Arial"/>
          <w:spacing w:val="-9"/>
          <w:lang w:val="es-ES"/>
        </w:rPr>
        <w:t xml:space="preserve"> </w:t>
      </w:r>
      <w:r w:rsidRPr="006C45A0">
        <w:rPr>
          <w:rFonts w:ascii="Arial" w:eastAsia="Arial MT" w:hAnsi="Arial" w:cs="Arial"/>
          <w:lang w:val="es-ES"/>
        </w:rPr>
        <w:t>o</w:t>
      </w:r>
      <w:r w:rsidRPr="006C45A0">
        <w:rPr>
          <w:rFonts w:ascii="Arial" w:eastAsia="Arial MT" w:hAnsi="Arial" w:cs="Arial"/>
          <w:spacing w:val="-8"/>
          <w:lang w:val="es-ES"/>
        </w:rPr>
        <w:t xml:space="preserve"> </w:t>
      </w:r>
      <w:r w:rsidRPr="006C45A0">
        <w:rPr>
          <w:rFonts w:ascii="Arial" w:eastAsia="Arial MT" w:hAnsi="Arial" w:cs="Arial"/>
          <w:lang w:val="es-ES"/>
        </w:rPr>
        <w:t>la</w:t>
      </w:r>
      <w:r w:rsidRPr="006C45A0">
        <w:rPr>
          <w:rFonts w:ascii="Arial" w:eastAsia="Arial MT" w:hAnsi="Arial" w:cs="Arial"/>
          <w:spacing w:val="-8"/>
          <w:lang w:val="es-ES"/>
        </w:rPr>
        <w:t xml:space="preserve"> </w:t>
      </w:r>
      <w:r w:rsidRPr="006C45A0">
        <w:rPr>
          <w:rFonts w:ascii="Arial" w:eastAsia="Arial MT" w:hAnsi="Arial" w:cs="Arial"/>
          <w:lang w:val="es-ES"/>
        </w:rPr>
        <w:t>administración</w:t>
      </w:r>
      <w:r w:rsidRPr="006C45A0">
        <w:rPr>
          <w:rFonts w:ascii="Arial" w:eastAsia="Arial MT" w:hAnsi="Arial" w:cs="Arial"/>
          <w:spacing w:val="-8"/>
          <w:lang w:val="es-ES"/>
        </w:rPr>
        <w:t xml:space="preserve"> </w:t>
      </w:r>
      <w:r w:rsidRPr="006C45A0">
        <w:rPr>
          <w:rFonts w:ascii="Arial" w:eastAsia="Arial MT" w:hAnsi="Arial" w:cs="Arial"/>
          <w:lang w:val="es-ES"/>
        </w:rPr>
        <w:t>de</w:t>
      </w:r>
      <w:r w:rsidRPr="006C45A0">
        <w:rPr>
          <w:rFonts w:ascii="Arial" w:eastAsia="Arial MT" w:hAnsi="Arial" w:cs="Arial"/>
          <w:spacing w:val="-8"/>
          <w:lang w:val="es-ES"/>
        </w:rPr>
        <w:t xml:space="preserve"> </w:t>
      </w:r>
      <w:r w:rsidRPr="006C45A0">
        <w:rPr>
          <w:rFonts w:ascii="Arial" w:eastAsia="Arial MT" w:hAnsi="Arial" w:cs="Arial"/>
          <w:lang w:val="es-ES"/>
        </w:rPr>
        <w:t>empresas,</w:t>
      </w:r>
      <w:r w:rsidRPr="006C45A0">
        <w:rPr>
          <w:rFonts w:ascii="Arial" w:eastAsia="Arial MT" w:hAnsi="Arial" w:cs="Arial"/>
          <w:spacing w:val="-9"/>
          <w:lang w:val="es-ES"/>
        </w:rPr>
        <w:t xml:space="preserve"> </w:t>
      </w:r>
      <w:r w:rsidRPr="006C45A0">
        <w:rPr>
          <w:rFonts w:ascii="Arial" w:eastAsia="Arial MT" w:hAnsi="Arial" w:cs="Arial"/>
          <w:lang w:val="es-ES"/>
        </w:rPr>
        <w:t>en</w:t>
      </w:r>
      <w:r w:rsidRPr="006C45A0">
        <w:rPr>
          <w:rFonts w:ascii="Arial" w:eastAsia="Arial MT" w:hAnsi="Arial" w:cs="Arial"/>
          <w:spacing w:val="-8"/>
          <w:lang w:val="es-ES"/>
        </w:rPr>
        <w:t xml:space="preserve"> </w:t>
      </w:r>
      <w:r w:rsidRPr="006C45A0">
        <w:rPr>
          <w:rFonts w:ascii="Arial" w:eastAsia="Arial MT" w:hAnsi="Arial" w:cs="Arial"/>
          <w:lang w:val="es-ES"/>
        </w:rPr>
        <w:t>la</w:t>
      </w:r>
      <w:r w:rsidRPr="006C45A0">
        <w:rPr>
          <w:rFonts w:ascii="Arial" w:eastAsia="Arial MT" w:hAnsi="Arial" w:cs="Arial"/>
          <w:spacing w:val="-8"/>
          <w:lang w:val="es-ES"/>
        </w:rPr>
        <w:t xml:space="preserve"> </w:t>
      </w:r>
      <w:r w:rsidRPr="006C45A0">
        <w:rPr>
          <w:rFonts w:ascii="Arial" w:eastAsia="Arial MT" w:hAnsi="Arial" w:cs="Arial"/>
          <w:lang w:val="es-ES"/>
        </w:rPr>
        <w:t>contratación</w:t>
      </w:r>
      <w:r w:rsidRPr="006C45A0">
        <w:rPr>
          <w:rFonts w:ascii="Arial" w:eastAsia="Arial MT" w:hAnsi="Arial" w:cs="Arial"/>
          <w:spacing w:val="-8"/>
          <w:lang w:val="es-ES"/>
        </w:rPr>
        <w:t xml:space="preserve"> </w:t>
      </w:r>
      <w:r w:rsidRPr="006C45A0">
        <w:rPr>
          <w:rFonts w:ascii="Arial" w:eastAsia="Arial MT" w:hAnsi="Arial" w:cs="Arial"/>
          <w:lang w:val="es-ES"/>
        </w:rPr>
        <w:t>estatal.</w:t>
      </w:r>
      <w:r w:rsidRPr="006C45A0">
        <w:rPr>
          <w:rFonts w:ascii="Arial" w:eastAsia="Arial MT" w:hAnsi="Arial" w:cs="Arial"/>
          <w:spacing w:val="-8"/>
          <w:lang w:val="es-ES"/>
        </w:rPr>
        <w:t xml:space="preserve"> </w:t>
      </w:r>
      <w:r w:rsidRPr="006C45A0">
        <w:rPr>
          <w:rFonts w:ascii="Arial" w:eastAsia="Arial MT" w:hAnsi="Arial" w:cs="Arial"/>
          <w:lang w:val="es-ES"/>
        </w:rPr>
        <w:t>Dentro</w:t>
      </w:r>
      <w:r w:rsidRPr="006C45A0">
        <w:rPr>
          <w:rFonts w:ascii="Arial" w:eastAsia="Arial MT" w:hAnsi="Arial" w:cs="Arial"/>
          <w:spacing w:val="-8"/>
          <w:lang w:val="es-ES"/>
        </w:rPr>
        <w:t xml:space="preserve"> </w:t>
      </w:r>
      <w:r w:rsidRPr="006C45A0">
        <w:rPr>
          <w:rFonts w:ascii="Arial" w:eastAsia="Arial MT" w:hAnsi="Arial" w:cs="Arial"/>
          <w:lang w:val="es-ES"/>
        </w:rPr>
        <w:t>de</w:t>
      </w:r>
      <w:r w:rsidRPr="006C45A0">
        <w:rPr>
          <w:rFonts w:ascii="Arial" w:eastAsia="Arial MT" w:hAnsi="Arial" w:cs="Arial"/>
          <w:spacing w:val="-9"/>
          <w:lang w:val="es-ES"/>
        </w:rPr>
        <w:t xml:space="preserve"> </w:t>
      </w:r>
      <w:r w:rsidRPr="006C45A0">
        <w:rPr>
          <w:rFonts w:ascii="Arial" w:eastAsia="Arial MT" w:hAnsi="Arial" w:cs="Arial"/>
          <w:lang w:val="es-ES"/>
        </w:rPr>
        <w:t>tales</w:t>
      </w:r>
      <w:r w:rsidRPr="006C45A0">
        <w:rPr>
          <w:rFonts w:ascii="Arial" w:eastAsia="Arial MT" w:hAnsi="Arial" w:cs="Arial"/>
          <w:spacing w:val="-8"/>
          <w:lang w:val="es-ES"/>
        </w:rPr>
        <w:t xml:space="preserve"> </w:t>
      </w:r>
      <w:r w:rsidRPr="006C45A0">
        <w:rPr>
          <w:rFonts w:ascii="Arial" w:eastAsia="Arial MT" w:hAnsi="Arial" w:cs="Arial"/>
          <w:lang w:val="es-ES"/>
        </w:rPr>
        <w:t>esquemas de establecimiento del precio pueden citarse, entre otros: i) los precios unitarios –calculados de</w:t>
      </w:r>
      <w:r w:rsidRPr="006C45A0">
        <w:rPr>
          <w:rFonts w:ascii="Arial" w:eastAsia="Arial MT" w:hAnsi="Arial" w:cs="Arial"/>
          <w:spacing w:val="1"/>
          <w:lang w:val="es-ES"/>
        </w:rPr>
        <w:t xml:space="preserve"> </w:t>
      </w:r>
      <w:r w:rsidRPr="006C45A0">
        <w:rPr>
          <w:rFonts w:ascii="Arial" w:eastAsia="Arial MT" w:hAnsi="Arial" w:cs="Arial"/>
          <w:lang w:val="es-ES"/>
        </w:rPr>
        <w:t>acuerdo</w:t>
      </w:r>
      <w:r w:rsidRPr="006C45A0">
        <w:rPr>
          <w:rFonts w:ascii="Arial" w:eastAsia="Arial MT" w:hAnsi="Arial" w:cs="Arial"/>
          <w:spacing w:val="-11"/>
          <w:lang w:val="es-ES"/>
        </w:rPr>
        <w:t xml:space="preserve"> </w:t>
      </w:r>
      <w:r w:rsidRPr="006C45A0">
        <w:rPr>
          <w:rFonts w:ascii="Arial" w:eastAsia="Arial MT" w:hAnsi="Arial" w:cs="Arial"/>
          <w:lang w:val="es-ES"/>
        </w:rPr>
        <w:t>con</w:t>
      </w:r>
      <w:r w:rsidRPr="006C45A0">
        <w:rPr>
          <w:rFonts w:ascii="Arial" w:eastAsia="Arial MT" w:hAnsi="Arial" w:cs="Arial"/>
          <w:spacing w:val="-11"/>
          <w:lang w:val="es-ES"/>
        </w:rPr>
        <w:t xml:space="preserve"> </w:t>
      </w:r>
      <w:r w:rsidRPr="006C45A0">
        <w:rPr>
          <w:rFonts w:ascii="Arial" w:eastAsia="Arial MT" w:hAnsi="Arial" w:cs="Arial"/>
          <w:lang w:val="es-ES"/>
        </w:rPr>
        <w:t>las</w:t>
      </w:r>
      <w:r w:rsidRPr="006C45A0">
        <w:rPr>
          <w:rFonts w:ascii="Arial" w:eastAsia="Arial MT" w:hAnsi="Arial" w:cs="Arial"/>
          <w:spacing w:val="-11"/>
          <w:lang w:val="es-ES"/>
        </w:rPr>
        <w:t xml:space="preserve"> </w:t>
      </w:r>
      <w:r w:rsidRPr="006C45A0">
        <w:rPr>
          <w:rFonts w:ascii="Arial" w:eastAsia="Arial MT" w:hAnsi="Arial" w:cs="Arial"/>
          <w:lang w:val="es-ES"/>
        </w:rPr>
        <w:t>unidades</w:t>
      </w:r>
      <w:r w:rsidRPr="006C45A0">
        <w:rPr>
          <w:rFonts w:ascii="Arial" w:eastAsia="Arial MT" w:hAnsi="Arial" w:cs="Arial"/>
          <w:spacing w:val="-11"/>
          <w:lang w:val="es-ES"/>
        </w:rPr>
        <w:t xml:space="preserve"> </w:t>
      </w:r>
      <w:r w:rsidRPr="006C45A0">
        <w:rPr>
          <w:rFonts w:ascii="Arial" w:eastAsia="Arial MT" w:hAnsi="Arial" w:cs="Arial"/>
          <w:lang w:val="es-ES"/>
        </w:rPr>
        <w:t>que</w:t>
      </w:r>
      <w:r w:rsidRPr="006C45A0">
        <w:rPr>
          <w:rFonts w:ascii="Arial" w:eastAsia="Arial MT" w:hAnsi="Arial" w:cs="Arial"/>
          <w:spacing w:val="-11"/>
          <w:lang w:val="es-ES"/>
        </w:rPr>
        <w:t xml:space="preserve"> </w:t>
      </w:r>
      <w:r w:rsidRPr="006C45A0">
        <w:rPr>
          <w:rFonts w:ascii="Arial" w:eastAsia="Arial MT" w:hAnsi="Arial" w:cs="Arial"/>
          <w:lang w:val="es-ES"/>
        </w:rPr>
        <w:t>componen</w:t>
      </w:r>
      <w:r w:rsidRPr="006C45A0">
        <w:rPr>
          <w:rFonts w:ascii="Arial" w:eastAsia="Arial MT" w:hAnsi="Arial" w:cs="Arial"/>
          <w:spacing w:val="-11"/>
          <w:lang w:val="es-ES"/>
        </w:rPr>
        <w:t xml:space="preserve"> </w:t>
      </w:r>
      <w:r w:rsidRPr="006C45A0">
        <w:rPr>
          <w:rFonts w:ascii="Arial" w:eastAsia="Arial MT" w:hAnsi="Arial" w:cs="Arial"/>
          <w:lang w:val="es-ES"/>
        </w:rPr>
        <w:t>el</w:t>
      </w:r>
      <w:r w:rsidRPr="006C45A0">
        <w:rPr>
          <w:rFonts w:ascii="Arial" w:eastAsia="Arial MT" w:hAnsi="Arial" w:cs="Arial"/>
          <w:spacing w:val="-11"/>
          <w:lang w:val="es-ES"/>
        </w:rPr>
        <w:t xml:space="preserve"> </w:t>
      </w:r>
      <w:r w:rsidRPr="006C45A0">
        <w:rPr>
          <w:rFonts w:ascii="Arial" w:eastAsia="Arial MT" w:hAnsi="Arial" w:cs="Arial"/>
          <w:lang w:val="es-ES"/>
        </w:rPr>
        <w:t>objeto</w:t>
      </w:r>
      <w:r w:rsidRPr="006C45A0">
        <w:rPr>
          <w:rFonts w:ascii="Arial" w:eastAsia="Arial MT" w:hAnsi="Arial" w:cs="Arial"/>
          <w:spacing w:val="-11"/>
          <w:lang w:val="es-ES"/>
        </w:rPr>
        <w:t xml:space="preserve"> </w:t>
      </w:r>
      <w:r w:rsidRPr="006C45A0">
        <w:rPr>
          <w:rFonts w:ascii="Arial" w:eastAsia="Arial MT" w:hAnsi="Arial" w:cs="Arial"/>
          <w:lang w:val="es-ES"/>
        </w:rPr>
        <w:t>del</w:t>
      </w:r>
      <w:r w:rsidRPr="006C45A0">
        <w:rPr>
          <w:rFonts w:ascii="Arial" w:eastAsia="Arial MT" w:hAnsi="Arial" w:cs="Arial"/>
          <w:spacing w:val="-11"/>
          <w:lang w:val="es-ES"/>
        </w:rPr>
        <w:t xml:space="preserve"> </w:t>
      </w:r>
      <w:r w:rsidRPr="006C45A0">
        <w:rPr>
          <w:rFonts w:ascii="Arial" w:eastAsia="Arial MT" w:hAnsi="Arial" w:cs="Arial"/>
          <w:lang w:val="es-ES"/>
        </w:rPr>
        <w:t>contrato–,</w:t>
      </w:r>
      <w:r w:rsidRPr="006C45A0">
        <w:rPr>
          <w:rFonts w:ascii="Arial" w:eastAsia="Arial MT" w:hAnsi="Arial" w:cs="Arial"/>
          <w:spacing w:val="-11"/>
          <w:lang w:val="es-ES"/>
        </w:rPr>
        <w:t xml:space="preserve"> </w:t>
      </w:r>
      <w:r w:rsidRPr="006C45A0">
        <w:rPr>
          <w:rFonts w:ascii="Arial" w:eastAsia="Arial MT" w:hAnsi="Arial" w:cs="Arial"/>
          <w:lang w:val="es-ES"/>
        </w:rPr>
        <w:t>ii)</w:t>
      </w:r>
      <w:r w:rsidRPr="006C45A0">
        <w:rPr>
          <w:rFonts w:ascii="Arial" w:eastAsia="Arial MT" w:hAnsi="Arial" w:cs="Arial"/>
          <w:spacing w:val="-11"/>
          <w:lang w:val="es-ES"/>
        </w:rPr>
        <w:t xml:space="preserve"> </w:t>
      </w:r>
      <w:r w:rsidRPr="006C45A0">
        <w:rPr>
          <w:rFonts w:ascii="Arial" w:eastAsia="Arial MT" w:hAnsi="Arial" w:cs="Arial"/>
          <w:lang w:val="es-ES"/>
        </w:rPr>
        <w:t>el</w:t>
      </w:r>
      <w:r w:rsidRPr="006C45A0">
        <w:rPr>
          <w:rFonts w:ascii="Arial" w:eastAsia="Arial MT" w:hAnsi="Arial" w:cs="Arial"/>
          <w:spacing w:val="-11"/>
          <w:lang w:val="es-ES"/>
        </w:rPr>
        <w:t xml:space="preserve"> </w:t>
      </w:r>
      <w:r w:rsidRPr="006C45A0">
        <w:rPr>
          <w:rFonts w:ascii="Arial" w:eastAsia="Arial MT" w:hAnsi="Arial" w:cs="Arial"/>
          <w:lang w:val="es-ES"/>
        </w:rPr>
        <w:t>precio</w:t>
      </w:r>
      <w:r w:rsidRPr="006C45A0">
        <w:rPr>
          <w:rFonts w:ascii="Arial" w:eastAsia="Arial MT" w:hAnsi="Arial" w:cs="Arial"/>
          <w:spacing w:val="-11"/>
          <w:lang w:val="es-ES"/>
        </w:rPr>
        <w:t xml:space="preserve"> </w:t>
      </w:r>
      <w:r w:rsidRPr="006C45A0">
        <w:rPr>
          <w:rFonts w:ascii="Arial" w:eastAsia="Arial MT" w:hAnsi="Arial" w:cs="Arial"/>
          <w:lang w:val="es-ES"/>
        </w:rPr>
        <w:t>global</w:t>
      </w:r>
      <w:r w:rsidRPr="006C45A0">
        <w:rPr>
          <w:rFonts w:ascii="Arial" w:eastAsia="Arial MT" w:hAnsi="Arial" w:cs="Arial"/>
          <w:spacing w:val="-11"/>
          <w:lang w:val="es-ES"/>
        </w:rPr>
        <w:t xml:space="preserve"> </w:t>
      </w:r>
      <w:r w:rsidRPr="006C45A0">
        <w:rPr>
          <w:rFonts w:ascii="Arial" w:eastAsia="Arial MT" w:hAnsi="Arial" w:cs="Arial"/>
          <w:lang w:val="es-ES"/>
        </w:rPr>
        <w:t>–que</w:t>
      </w:r>
      <w:r w:rsidRPr="006C45A0">
        <w:rPr>
          <w:rFonts w:ascii="Arial" w:eastAsia="Arial MT" w:hAnsi="Arial" w:cs="Arial"/>
          <w:spacing w:val="-11"/>
          <w:lang w:val="es-ES"/>
        </w:rPr>
        <w:t xml:space="preserve"> </w:t>
      </w:r>
      <w:r w:rsidRPr="006C45A0">
        <w:rPr>
          <w:rFonts w:ascii="Arial" w:eastAsia="Arial MT" w:hAnsi="Arial" w:cs="Arial"/>
          <w:lang w:val="es-ES"/>
        </w:rPr>
        <w:t>equivale</w:t>
      </w:r>
      <w:r w:rsidRPr="006C45A0">
        <w:rPr>
          <w:rFonts w:ascii="Arial" w:eastAsia="Arial MT" w:hAnsi="Arial" w:cs="Arial"/>
          <w:spacing w:val="-59"/>
          <w:lang w:val="es-ES"/>
        </w:rPr>
        <w:t xml:space="preserve"> </w:t>
      </w:r>
      <w:r w:rsidRPr="006C45A0">
        <w:rPr>
          <w:rFonts w:ascii="Arial" w:eastAsia="Arial MT" w:hAnsi="Arial" w:cs="Arial"/>
          <w:lang w:val="es-ES"/>
        </w:rPr>
        <w:t>al</w:t>
      </w:r>
      <w:r w:rsidRPr="006C45A0">
        <w:rPr>
          <w:rFonts w:ascii="Arial" w:eastAsia="Arial MT" w:hAnsi="Arial" w:cs="Arial"/>
          <w:spacing w:val="-5"/>
          <w:lang w:val="es-ES"/>
        </w:rPr>
        <w:t xml:space="preserve"> </w:t>
      </w:r>
      <w:r w:rsidRPr="006C45A0">
        <w:rPr>
          <w:rFonts w:ascii="Arial" w:eastAsia="Arial MT" w:hAnsi="Arial" w:cs="Arial"/>
          <w:lang w:val="es-ES"/>
        </w:rPr>
        <w:t>monto</w:t>
      </w:r>
      <w:r w:rsidRPr="006C45A0">
        <w:rPr>
          <w:rFonts w:ascii="Arial" w:eastAsia="Arial MT" w:hAnsi="Arial" w:cs="Arial"/>
          <w:spacing w:val="-4"/>
          <w:lang w:val="es-ES"/>
        </w:rPr>
        <w:t xml:space="preserve"> </w:t>
      </w:r>
      <w:r w:rsidRPr="006C45A0">
        <w:rPr>
          <w:rFonts w:ascii="Arial" w:eastAsia="Arial MT" w:hAnsi="Arial" w:cs="Arial"/>
          <w:lang w:val="es-ES"/>
        </w:rPr>
        <w:t>total,</w:t>
      </w:r>
      <w:r w:rsidRPr="006C45A0">
        <w:rPr>
          <w:rFonts w:ascii="Arial" w:eastAsia="Arial MT" w:hAnsi="Arial" w:cs="Arial"/>
          <w:spacing w:val="-4"/>
          <w:lang w:val="es-ES"/>
        </w:rPr>
        <w:t xml:space="preserve"> </w:t>
      </w:r>
      <w:r w:rsidRPr="006C45A0">
        <w:rPr>
          <w:rFonts w:ascii="Arial" w:eastAsia="Arial MT" w:hAnsi="Arial" w:cs="Arial"/>
          <w:lang w:val="es-ES"/>
        </w:rPr>
        <w:t>sin</w:t>
      </w:r>
      <w:r w:rsidRPr="006C45A0">
        <w:rPr>
          <w:rFonts w:ascii="Arial" w:eastAsia="Arial MT" w:hAnsi="Arial" w:cs="Arial"/>
          <w:spacing w:val="-4"/>
          <w:lang w:val="es-ES"/>
        </w:rPr>
        <w:t xml:space="preserve"> </w:t>
      </w:r>
      <w:r w:rsidRPr="006C45A0">
        <w:rPr>
          <w:rFonts w:ascii="Arial" w:eastAsia="Arial MT" w:hAnsi="Arial" w:cs="Arial"/>
          <w:lang w:val="es-ES"/>
        </w:rPr>
        <w:t>discriminar</w:t>
      </w:r>
      <w:r w:rsidRPr="006C45A0">
        <w:rPr>
          <w:rFonts w:ascii="Arial" w:eastAsia="Arial MT" w:hAnsi="Arial" w:cs="Arial"/>
          <w:spacing w:val="-4"/>
          <w:lang w:val="es-ES"/>
        </w:rPr>
        <w:t xml:space="preserve"> </w:t>
      </w:r>
      <w:r w:rsidRPr="006C45A0">
        <w:rPr>
          <w:rFonts w:ascii="Arial" w:eastAsia="Arial MT" w:hAnsi="Arial" w:cs="Arial"/>
          <w:lang w:val="es-ES"/>
        </w:rPr>
        <w:t>unidades–,</w:t>
      </w:r>
      <w:r w:rsidRPr="006C45A0">
        <w:rPr>
          <w:rFonts w:ascii="Arial" w:eastAsia="Arial MT" w:hAnsi="Arial" w:cs="Arial"/>
          <w:spacing w:val="-4"/>
          <w:lang w:val="es-ES"/>
        </w:rPr>
        <w:t xml:space="preserve"> </w:t>
      </w:r>
      <w:r w:rsidRPr="006C45A0">
        <w:rPr>
          <w:rFonts w:ascii="Arial" w:eastAsia="Arial MT" w:hAnsi="Arial" w:cs="Arial"/>
          <w:lang w:val="es-ES"/>
        </w:rPr>
        <w:t>y</w:t>
      </w:r>
      <w:r w:rsidRPr="006C45A0">
        <w:rPr>
          <w:rFonts w:ascii="Arial" w:eastAsia="Arial MT" w:hAnsi="Arial" w:cs="Arial"/>
          <w:spacing w:val="-5"/>
          <w:lang w:val="es-ES"/>
        </w:rPr>
        <w:t xml:space="preserve"> </w:t>
      </w:r>
      <w:r w:rsidRPr="006C45A0">
        <w:rPr>
          <w:rFonts w:ascii="Arial" w:eastAsia="Arial MT" w:hAnsi="Arial" w:cs="Arial"/>
          <w:lang w:val="es-ES"/>
        </w:rPr>
        <w:t>iii)</w:t>
      </w:r>
      <w:r w:rsidRPr="006C45A0">
        <w:rPr>
          <w:rFonts w:ascii="Arial" w:eastAsia="Arial MT" w:hAnsi="Arial" w:cs="Arial"/>
          <w:spacing w:val="-4"/>
          <w:lang w:val="es-ES"/>
        </w:rPr>
        <w:t xml:space="preserve"> </w:t>
      </w:r>
      <w:r w:rsidRPr="006C45A0">
        <w:rPr>
          <w:rFonts w:ascii="Arial" w:eastAsia="Arial MT" w:hAnsi="Arial" w:cs="Arial"/>
          <w:lang w:val="es-ES"/>
        </w:rPr>
        <w:t>la</w:t>
      </w:r>
      <w:r w:rsidRPr="006C45A0">
        <w:rPr>
          <w:rFonts w:ascii="Arial" w:eastAsia="Arial MT" w:hAnsi="Arial" w:cs="Arial"/>
          <w:spacing w:val="-4"/>
          <w:lang w:val="es-ES"/>
        </w:rPr>
        <w:t xml:space="preserve"> </w:t>
      </w:r>
      <w:r w:rsidRPr="006C45A0">
        <w:rPr>
          <w:rFonts w:ascii="Arial" w:eastAsia="Arial MT" w:hAnsi="Arial" w:cs="Arial"/>
          <w:lang w:val="es-ES"/>
        </w:rPr>
        <w:t>administración</w:t>
      </w:r>
      <w:r w:rsidRPr="006C45A0">
        <w:rPr>
          <w:rFonts w:ascii="Arial" w:eastAsia="Arial MT" w:hAnsi="Arial" w:cs="Arial"/>
          <w:spacing w:val="-5"/>
          <w:lang w:val="es-ES"/>
        </w:rPr>
        <w:t xml:space="preserve"> </w:t>
      </w:r>
      <w:r w:rsidRPr="006C45A0">
        <w:rPr>
          <w:rFonts w:ascii="Arial" w:eastAsia="Arial MT" w:hAnsi="Arial" w:cs="Arial"/>
          <w:lang w:val="es-ES"/>
        </w:rPr>
        <w:t>delegada</w:t>
      </w:r>
      <w:r w:rsidRPr="006C45A0">
        <w:rPr>
          <w:rFonts w:ascii="Arial" w:eastAsia="Arial MT" w:hAnsi="Arial" w:cs="Arial"/>
          <w:spacing w:val="-4"/>
          <w:lang w:val="es-ES"/>
        </w:rPr>
        <w:t xml:space="preserve"> </w:t>
      </w:r>
      <w:r w:rsidRPr="006C45A0">
        <w:rPr>
          <w:rFonts w:ascii="Arial" w:eastAsia="Arial MT" w:hAnsi="Arial" w:cs="Arial"/>
          <w:lang w:val="es-ES"/>
        </w:rPr>
        <w:t>de</w:t>
      </w:r>
      <w:r w:rsidRPr="006C45A0">
        <w:rPr>
          <w:rFonts w:ascii="Arial" w:eastAsia="Arial MT" w:hAnsi="Arial" w:cs="Arial"/>
          <w:spacing w:val="-4"/>
          <w:lang w:val="es-ES"/>
        </w:rPr>
        <w:t xml:space="preserve"> </w:t>
      </w:r>
      <w:r w:rsidRPr="006C45A0">
        <w:rPr>
          <w:rFonts w:ascii="Arial" w:eastAsia="Arial MT" w:hAnsi="Arial" w:cs="Arial"/>
          <w:lang w:val="es-ES"/>
        </w:rPr>
        <w:t>recursos</w:t>
      </w:r>
      <w:r w:rsidRPr="006C45A0">
        <w:rPr>
          <w:rFonts w:ascii="Arial" w:eastAsia="Arial MT" w:hAnsi="Arial" w:cs="Arial"/>
          <w:spacing w:val="-5"/>
          <w:lang w:val="es-ES"/>
        </w:rPr>
        <w:t xml:space="preserve"> </w:t>
      </w:r>
      <w:r w:rsidRPr="006C45A0">
        <w:rPr>
          <w:rFonts w:ascii="Arial" w:eastAsia="Arial MT" w:hAnsi="Arial" w:cs="Arial"/>
          <w:lang w:val="es-ES"/>
        </w:rPr>
        <w:t>–en</w:t>
      </w:r>
      <w:r w:rsidRPr="006C45A0">
        <w:rPr>
          <w:rFonts w:ascii="Arial" w:eastAsia="Arial MT" w:hAnsi="Arial" w:cs="Arial"/>
          <w:spacing w:val="-4"/>
          <w:lang w:val="es-ES"/>
        </w:rPr>
        <w:t xml:space="preserve"> </w:t>
      </w:r>
      <w:r w:rsidRPr="006C45A0">
        <w:rPr>
          <w:rFonts w:ascii="Arial" w:eastAsia="Arial MT" w:hAnsi="Arial" w:cs="Arial"/>
          <w:lang w:val="es-ES"/>
        </w:rPr>
        <w:t>la</w:t>
      </w:r>
      <w:r w:rsidRPr="006C45A0">
        <w:rPr>
          <w:rFonts w:ascii="Arial" w:eastAsia="Arial MT" w:hAnsi="Arial" w:cs="Arial"/>
          <w:spacing w:val="-4"/>
          <w:lang w:val="es-ES"/>
        </w:rPr>
        <w:t xml:space="preserve"> </w:t>
      </w:r>
      <w:r w:rsidRPr="006C45A0">
        <w:rPr>
          <w:rFonts w:ascii="Arial" w:eastAsia="Arial MT" w:hAnsi="Arial" w:cs="Arial"/>
          <w:lang w:val="es-ES"/>
        </w:rPr>
        <w:t>que se</w:t>
      </w:r>
      <w:r w:rsidRPr="006C45A0">
        <w:rPr>
          <w:rFonts w:ascii="Arial" w:eastAsia="Arial MT" w:hAnsi="Arial" w:cs="Arial"/>
          <w:spacing w:val="-2"/>
          <w:lang w:val="es-ES"/>
        </w:rPr>
        <w:t xml:space="preserve"> </w:t>
      </w:r>
      <w:r w:rsidRPr="006C45A0">
        <w:rPr>
          <w:rFonts w:ascii="Arial" w:eastAsia="Arial MT" w:hAnsi="Arial" w:cs="Arial"/>
          <w:lang w:val="es-ES"/>
        </w:rPr>
        <w:t>distinguen</w:t>
      </w:r>
      <w:r w:rsidRPr="006C45A0">
        <w:rPr>
          <w:rFonts w:ascii="Arial" w:eastAsia="Arial MT" w:hAnsi="Arial" w:cs="Arial"/>
          <w:spacing w:val="-2"/>
          <w:lang w:val="es-ES"/>
        </w:rPr>
        <w:t xml:space="preserve"> </w:t>
      </w:r>
      <w:r w:rsidRPr="006C45A0">
        <w:rPr>
          <w:rFonts w:ascii="Arial" w:eastAsia="Arial MT" w:hAnsi="Arial" w:cs="Arial"/>
          <w:lang w:val="es-ES"/>
        </w:rPr>
        <w:t>los</w:t>
      </w:r>
      <w:r w:rsidRPr="006C45A0">
        <w:rPr>
          <w:rFonts w:ascii="Arial" w:eastAsia="Arial MT" w:hAnsi="Arial" w:cs="Arial"/>
          <w:spacing w:val="-2"/>
          <w:lang w:val="es-ES"/>
        </w:rPr>
        <w:t xml:space="preserve"> </w:t>
      </w:r>
      <w:r w:rsidRPr="006C45A0">
        <w:rPr>
          <w:rFonts w:ascii="Arial" w:eastAsia="Arial MT" w:hAnsi="Arial" w:cs="Arial"/>
          <w:lang w:val="es-ES"/>
        </w:rPr>
        <w:t>costos</w:t>
      </w:r>
      <w:r w:rsidRPr="006C45A0">
        <w:rPr>
          <w:rFonts w:ascii="Arial" w:eastAsia="Arial MT" w:hAnsi="Arial" w:cs="Arial"/>
          <w:spacing w:val="-2"/>
          <w:lang w:val="es-ES"/>
        </w:rPr>
        <w:t xml:space="preserve"> </w:t>
      </w:r>
      <w:r w:rsidRPr="006C45A0">
        <w:rPr>
          <w:rFonts w:ascii="Arial" w:eastAsia="Arial MT" w:hAnsi="Arial" w:cs="Arial"/>
          <w:lang w:val="es-ES"/>
        </w:rPr>
        <w:t>de</w:t>
      </w:r>
      <w:r w:rsidRPr="006C45A0">
        <w:rPr>
          <w:rFonts w:ascii="Arial" w:eastAsia="Arial MT" w:hAnsi="Arial" w:cs="Arial"/>
          <w:spacing w:val="-2"/>
          <w:lang w:val="es-ES"/>
        </w:rPr>
        <w:t xml:space="preserve"> </w:t>
      </w:r>
      <w:r w:rsidRPr="006C45A0">
        <w:rPr>
          <w:rFonts w:ascii="Arial" w:eastAsia="Arial MT" w:hAnsi="Arial" w:cs="Arial"/>
          <w:lang w:val="es-ES"/>
        </w:rPr>
        <w:t>inversión</w:t>
      </w:r>
      <w:r w:rsidRPr="006C45A0">
        <w:rPr>
          <w:rFonts w:ascii="Arial" w:eastAsia="Arial MT" w:hAnsi="Arial" w:cs="Arial"/>
          <w:spacing w:val="-2"/>
          <w:lang w:val="es-ES"/>
        </w:rPr>
        <w:t xml:space="preserve"> </w:t>
      </w:r>
      <w:r w:rsidRPr="006C45A0">
        <w:rPr>
          <w:rFonts w:ascii="Arial" w:eastAsia="Arial MT" w:hAnsi="Arial" w:cs="Arial"/>
          <w:lang w:val="es-ES"/>
        </w:rPr>
        <w:t>de</w:t>
      </w:r>
      <w:r w:rsidRPr="006C45A0">
        <w:rPr>
          <w:rFonts w:ascii="Arial" w:eastAsia="Arial MT" w:hAnsi="Arial" w:cs="Arial"/>
          <w:spacing w:val="-2"/>
          <w:lang w:val="es-ES"/>
        </w:rPr>
        <w:t xml:space="preserve"> </w:t>
      </w:r>
      <w:r w:rsidRPr="006C45A0">
        <w:rPr>
          <w:rFonts w:ascii="Arial" w:eastAsia="Arial MT" w:hAnsi="Arial" w:cs="Arial"/>
          <w:lang w:val="es-ES"/>
        </w:rPr>
        <w:t>los</w:t>
      </w:r>
      <w:r w:rsidRPr="006C45A0">
        <w:rPr>
          <w:rFonts w:ascii="Arial" w:eastAsia="Arial MT" w:hAnsi="Arial" w:cs="Arial"/>
          <w:spacing w:val="-2"/>
          <w:lang w:val="es-ES"/>
        </w:rPr>
        <w:t xml:space="preserve"> </w:t>
      </w:r>
      <w:r w:rsidRPr="006C45A0">
        <w:rPr>
          <w:rFonts w:ascii="Arial" w:eastAsia="Arial MT" w:hAnsi="Arial" w:cs="Arial"/>
          <w:lang w:val="es-ES"/>
        </w:rPr>
        <w:t>honorarios</w:t>
      </w:r>
      <w:r w:rsidRPr="006C45A0">
        <w:rPr>
          <w:rFonts w:ascii="Arial" w:eastAsia="Arial MT" w:hAnsi="Arial" w:cs="Arial"/>
          <w:spacing w:val="-1"/>
          <w:lang w:val="es-ES"/>
        </w:rPr>
        <w:t xml:space="preserve"> </w:t>
      </w:r>
      <w:r w:rsidRPr="006C45A0">
        <w:rPr>
          <w:rFonts w:ascii="Arial" w:eastAsia="Arial MT" w:hAnsi="Arial" w:cs="Arial"/>
          <w:lang w:val="es-ES"/>
        </w:rPr>
        <w:t>del</w:t>
      </w:r>
      <w:r w:rsidRPr="006C45A0">
        <w:rPr>
          <w:rFonts w:ascii="Arial" w:eastAsia="Arial MT" w:hAnsi="Arial" w:cs="Arial"/>
          <w:spacing w:val="-2"/>
          <w:lang w:val="es-ES"/>
        </w:rPr>
        <w:t xml:space="preserve"> </w:t>
      </w:r>
      <w:r w:rsidRPr="006C45A0">
        <w:rPr>
          <w:rFonts w:ascii="Arial" w:eastAsia="Arial MT" w:hAnsi="Arial" w:cs="Arial"/>
          <w:lang w:val="es-ES"/>
        </w:rPr>
        <w:t>administrador–.</w:t>
      </w:r>
    </w:p>
    <w:p w14:paraId="4112453F" w14:textId="77777777" w:rsidR="00CA3BC0" w:rsidRPr="00CA3BC0" w:rsidRDefault="00CA3BC0" w:rsidP="00CA3BC0">
      <w:pPr>
        <w:pStyle w:val="Prrafodelista"/>
        <w:numPr>
          <w:ilvl w:val="0"/>
          <w:numId w:val="8"/>
        </w:numPr>
        <w:spacing w:after="120" w:line="276" w:lineRule="auto"/>
        <w:jc w:val="both"/>
        <w:rPr>
          <w:rFonts w:ascii="Arial" w:eastAsia="Calibri" w:hAnsi="Arial" w:cs="Arial"/>
          <w:lang w:val="es-ES"/>
        </w:rPr>
      </w:pPr>
      <w:r w:rsidRPr="00CA3BC0">
        <w:rPr>
          <w:rFonts w:ascii="Arial" w:eastAsia="Calibri" w:hAnsi="Arial" w:cs="Arial"/>
          <w:lang w:val="es-ES"/>
        </w:rPr>
        <w:t>Por otro lado, las entidades estatales también asumen vínculos obligacionales entre sí para el normal funcionamiento del Estado a través de los denominados convenios interadministrativos, los cuales comportan un acuerdo de voluntades entre ellas, regido por los principios de cooperación, coordinación y apoyo, en los que aúnan esfuerzos para la gestión conjunta de competencias y funciones administrativas, con el objeto de dar cumplimiento a fines concurrentes impuestos por la Constitución y la ley; es decir, en estos no existen intereses contrapuestos de las entidades que los celebran, ni tampoco se circunscriben a un intercambio patrimonial entre ellas, sino que les asiste un ánimo de conseguir fines comunes, de manera que acuden a satisfacer un mismo interés general. Así, en la actividad contractual del Estado surgen dos tipos de negocios jurídicos: los contratos interadministrativos y los convenios interadministrativos, que pueden celebrarse entre entidades o administraciones públicas.</w:t>
      </w:r>
    </w:p>
    <w:p w14:paraId="4F30AFA2" w14:textId="1F47275D" w:rsidR="00CA3BC0" w:rsidRPr="00CA3BC0" w:rsidRDefault="00CA3BC0" w:rsidP="00CA3BC0">
      <w:pPr>
        <w:pStyle w:val="Prrafodelista"/>
        <w:numPr>
          <w:ilvl w:val="0"/>
          <w:numId w:val="8"/>
        </w:numPr>
        <w:spacing w:after="120" w:line="276" w:lineRule="auto"/>
        <w:jc w:val="both"/>
        <w:rPr>
          <w:rFonts w:ascii="Arial" w:eastAsia="Calibri" w:hAnsi="Arial" w:cs="Arial"/>
          <w:lang w:val="es-ES"/>
        </w:rPr>
      </w:pPr>
      <w:r w:rsidRPr="00CA3BC0">
        <w:rPr>
          <w:rFonts w:ascii="Arial" w:eastAsia="Calibri" w:hAnsi="Arial" w:cs="Arial"/>
          <w:lang w:val="es-ES"/>
        </w:rPr>
        <w:t>Empero, debe advertirse que, en contraste con legislaciones extranjeras (verbigracia en el derecho español), nuestro ordenamiento jurídico no hace una distinción expresa de los contratos y convenios interadministrativos y los regula dentro del régimen jurídico general en materia de celebración y ejecución de los contratos estales, no obstante lo cual es posible que la aplicación y la interpretación de las normas de dicho régimen puedan resultar disímiles debido a la particular naturaleza de tales acuerdos de voluntades.</w:t>
      </w:r>
    </w:p>
    <w:p w14:paraId="19CEAB00" w14:textId="77777777" w:rsidR="00CA3BC0" w:rsidRPr="00CA3BC0" w:rsidRDefault="00CA3BC0" w:rsidP="00CA3BC0">
      <w:pPr>
        <w:pStyle w:val="Prrafodelista"/>
        <w:numPr>
          <w:ilvl w:val="0"/>
          <w:numId w:val="8"/>
        </w:numPr>
        <w:spacing w:after="120" w:line="276" w:lineRule="auto"/>
        <w:jc w:val="both"/>
        <w:rPr>
          <w:rFonts w:ascii="Arial" w:eastAsia="Calibri" w:hAnsi="Arial" w:cs="Arial"/>
          <w:lang w:val="es-ES"/>
        </w:rPr>
      </w:pPr>
      <w:r w:rsidRPr="00CA3BC0">
        <w:rPr>
          <w:rFonts w:ascii="Arial" w:eastAsia="Calibri" w:hAnsi="Arial" w:cs="Arial"/>
          <w:lang w:val="es-ES"/>
        </w:rPr>
        <w:t>En este sentido, debe partirse de la necesaria distinción conceptual entre contratos y convenios interadministrativos, que si bien son nociones jurídicas que tienen formalmente un tronco común -acuerdos de voluntades generadores de obligaciones entre dos entidades estatales o de carácter público-, no es menos cierto que su naturaleza, alcance, finalidades y características los hacen diferentes y determinan, en últimas, su régimen legal.</w:t>
      </w:r>
    </w:p>
    <w:p w14:paraId="4FAD2932" w14:textId="59E77D23" w:rsidR="00CA3BC0" w:rsidRPr="00CA3BC0" w:rsidRDefault="00CA3BC0" w:rsidP="00CA3BC0">
      <w:pPr>
        <w:pStyle w:val="Prrafodelista"/>
        <w:numPr>
          <w:ilvl w:val="0"/>
          <w:numId w:val="8"/>
        </w:numPr>
        <w:spacing w:after="120" w:line="276" w:lineRule="auto"/>
        <w:jc w:val="both"/>
        <w:rPr>
          <w:rFonts w:ascii="Arial" w:eastAsia="Calibri" w:hAnsi="Arial" w:cs="Arial"/>
          <w:lang w:val="es-ES"/>
        </w:rPr>
      </w:pPr>
      <w:r w:rsidRPr="00CA3BC0">
        <w:rPr>
          <w:rFonts w:ascii="Arial" w:eastAsia="Calibri" w:hAnsi="Arial" w:cs="Arial"/>
          <w:lang w:val="es-ES"/>
        </w:rPr>
        <w:t xml:space="preserve">Dicho lo anterior, en aras de responder el objeto de la presente consulta si lo que se busca es la celebración de un convenio interadministrativo, entre ellas, las partes </w:t>
      </w:r>
      <w:r w:rsidRPr="00CA3BC0">
        <w:rPr>
          <w:rFonts w:ascii="Arial" w:eastAsia="Calibri" w:hAnsi="Arial" w:cs="Arial"/>
          <w:lang w:val="es-ES"/>
        </w:rPr>
        <w:lastRenderedPageBreak/>
        <w:t>deben realizar un acuerdo de voluntades para aunar esfuerzos de gestión administrativa y/o competitiva con el fin de dar cumplimiento a los fines estatales y constitucionales, mencionado que dentro acuerdo no existe intereses patrimoniales de las partes, sino lograr el fin común de satisfacción del interés general.</w:t>
      </w:r>
    </w:p>
    <w:p w14:paraId="6D639F85" w14:textId="77777777" w:rsidR="009B28AC" w:rsidRPr="00A510B9" w:rsidRDefault="009B28AC" w:rsidP="009B28AC">
      <w:pPr>
        <w:pStyle w:val="Prrafodelista"/>
        <w:spacing w:line="276" w:lineRule="auto"/>
        <w:jc w:val="both"/>
        <w:rPr>
          <w:rFonts w:ascii="Verdana" w:hAnsi="Verdana" w:cs="Arial"/>
          <w:b/>
          <w:lang w:val="es-ES_tradnl"/>
        </w:rPr>
      </w:pPr>
    </w:p>
    <w:p w14:paraId="21EBB21F" w14:textId="77777777" w:rsidR="009B28AC" w:rsidRPr="00F345AB" w:rsidRDefault="009B28AC" w:rsidP="009B28A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345AB">
        <w:rPr>
          <w:rFonts w:ascii="Verdana" w:eastAsia="Century Gothic" w:hAnsi="Verdana" w:cs="Century Gothic"/>
          <w:b/>
          <w:bCs/>
        </w:rPr>
        <w:t>Referencias normativas, jurisprudenciales y otras fuentes:</w:t>
      </w:r>
    </w:p>
    <w:p w14:paraId="6A1D0C07" w14:textId="77777777" w:rsidR="009B28AC" w:rsidRPr="00F345AB" w:rsidRDefault="009B28AC" w:rsidP="009B28A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B28AC" w:rsidRPr="00F345AB" w14:paraId="446C400F" w14:textId="77777777" w:rsidTr="006C45A0">
        <w:trPr>
          <w:trHeight w:val="870"/>
        </w:trPr>
        <w:tc>
          <w:tcPr>
            <w:tcW w:w="8647" w:type="dxa"/>
          </w:tcPr>
          <w:p w14:paraId="4E0A9288" w14:textId="77777777" w:rsidR="00D8535D" w:rsidRPr="00E31414" w:rsidRDefault="00D8535D" w:rsidP="00D8535D">
            <w:pPr>
              <w:pStyle w:val="Prrafodelista"/>
              <w:widowControl w:val="0"/>
              <w:numPr>
                <w:ilvl w:val="0"/>
                <w:numId w:val="3"/>
              </w:numPr>
              <w:tabs>
                <w:tab w:val="left" w:pos="8419"/>
              </w:tabs>
              <w:autoSpaceDE w:val="0"/>
              <w:autoSpaceDN w:val="0"/>
              <w:spacing w:after="120" w:line="276" w:lineRule="auto"/>
              <w:contextualSpacing w:val="0"/>
              <w:jc w:val="both"/>
              <w:rPr>
                <w:rFonts w:ascii="Arial" w:eastAsia="Arial" w:hAnsi="Arial" w:cs="Arial"/>
                <w:lang w:val="es-ES"/>
              </w:rPr>
            </w:pPr>
            <w:r w:rsidRPr="00E31414">
              <w:rPr>
                <w:rFonts w:ascii="Arial" w:eastAsia="Arial" w:hAnsi="Arial" w:cs="Arial"/>
                <w:lang w:val="es-ES"/>
              </w:rPr>
              <w:t>Ley 1150 de 2007</w:t>
            </w:r>
          </w:p>
          <w:p w14:paraId="06A43A03" w14:textId="77777777" w:rsidR="00D8535D" w:rsidRPr="00E31414" w:rsidRDefault="00D8535D" w:rsidP="00D8535D">
            <w:pPr>
              <w:pStyle w:val="Prrafodelista"/>
              <w:widowControl w:val="0"/>
              <w:numPr>
                <w:ilvl w:val="0"/>
                <w:numId w:val="3"/>
              </w:numPr>
              <w:tabs>
                <w:tab w:val="left" w:pos="8419"/>
              </w:tabs>
              <w:autoSpaceDE w:val="0"/>
              <w:autoSpaceDN w:val="0"/>
              <w:spacing w:after="120" w:line="276" w:lineRule="auto"/>
              <w:contextualSpacing w:val="0"/>
              <w:jc w:val="both"/>
              <w:rPr>
                <w:rFonts w:ascii="Arial" w:eastAsia="Arial" w:hAnsi="Arial" w:cs="Arial"/>
                <w:lang w:val="es-ES"/>
              </w:rPr>
            </w:pPr>
            <w:r w:rsidRPr="00E31414">
              <w:rPr>
                <w:rFonts w:ascii="Arial" w:eastAsia="Arial" w:hAnsi="Arial" w:cs="Arial"/>
                <w:lang w:val="es-ES"/>
              </w:rPr>
              <w:t>Artículo 2.2.1.2.1.4.8 del Decreto Único Reglamentario 1082 de 2015</w:t>
            </w:r>
          </w:p>
          <w:p w14:paraId="655226F5" w14:textId="77777777" w:rsidR="00D8535D" w:rsidRPr="00E31414" w:rsidRDefault="00D8535D" w:rsidP="00D8535D">
            <w:pPr>
              <w:pStyle w:val="Prrafodelista"/>
              <w:widowControl w:val="0"/>
              <w:numPr>
                <w:ilvl w:val="0"/>
                <w:numId w:val="3"/>
              </w:numPr>
              <w:autoSpaceDE w:val="0"/>
              <w:autoSpaceDN w:val="0"/>
              <w:spacing w:after="120" w:line="276" w:lineRule="auto"/>
              <w:contextualSpacing w:val="0"/>
              <w:jc w:val="both"/>
              <w:rPr>
                <w:rFonts w:ascii="Arial" w:eastAsia="Arial" w:hAnsi="Arial" w:cs="Arial"/>
                <w:lang w:val="es-ES"/>
              </w:rPr>
            </w:pPr>
            <w:r w:rsidRPr="00E31414">
              <w:rPr>
                <w:rFonts w:ascii="Arial" w:eastAsia="Arial" w:hAnsi="Arial" w:cs="Arial"/>
                <w:lang w:val="es-ES"/>
              </w:rPr>
              <w:t xml:space="preserve">Jurisprudencia del Consejo de Estado. Disponible en: </w:t>
            </w:r>
            <w:hyperlink r:id="rId11" w:history="1">
              <w:r w:rsidRPr="00E31414">
                <w:rPr>
                  <w:rFonts w:ascii="Arial" w:eastAsia="Arial" w:hAnsi="Arial" w:cs="Arial"/>
                  <w:lang w:val="es-ES"/>
                </w:rPr>
                <w:t>https://relatoria.colombiacompra.gov.co/providencias-consejo-de-estado/</w:t>
              </w:r>
            </w:hyperlink>
            <w:r w:rsidRPr="00E31414">
              <w:rPr>
                <w:rFonts w:ascii="Arial" w:eastAsia="Arial" w:hAnsi="Arial" w:cs="Arial"/>
                <w:lang w:val="es-ES"/>
              </w:rPr>
              <w:t xml:space="preserve"> </w:t>
            </w:r>
          </w:p>
          <w:p w14:paraId="1BAD62BE" w14:textId="77777777" w:rsidR="00D8535D" w:rsidRPr="00E31414" w:rsidRDefault="00D8535D" w:rsidP="00D8535D">
            <w:pPr>
              <w:pStyle w:val="Prrafodelista"/>
              <w:widowControl w:val="0"/>
              <w:numPr>
                <w:ilvl w:val="0"/>
                <w:numId w:val="3"/>
              </w:numPr>
              <w:autoSpaceDE w:val="0"/>
              <w:autoSpaceDN w:val="0"/>
              <w:spacing w:after="120" w:line="276" w:lineRule="auto"/>
              <w:contextualSpacing w:val="0"/>
              <w:jc w:val="both"/>
              <w:rPr>
                <w:rFonts w:ascii="Arial" w:eastAsia="Arial" w:hAnsi="Arial" w:cs="Arial"/>
                <w:lang w:val="es-ES"/>
              </w:rPr>
            </w:pPr>
            <w:r w:rsidRPr="00E31414">
              <w:rPr>
                <w:rFonts w:ascii="Arial" w:eastAsia="Arial" w:hAnsi="Arial" w:cs="Arial"/>
                <w:lang w:val="es-ES"/>
              </w:rPr>
              <w:t xml:space="preserve">Guías y manuales expedidos por la ANCP-CCE. Disponible en: </w:t>
            </w:r>
            <w:hyperlink r:id="rId12" w:history="1">
              <w:r w:rsidRPr="00E31414">
                <w:rPr>
                  <w:rFonts w:ascii="Arial" w:eastAsia="Arial" w:hAnsi="Arial" w:cs="Arial"/>
                  <w:lang w:val="es-ES"/>
                </w:rPr>
                <w:t>https://www.colombiacompra.gov.co/manuales-guias-y-pliegos-tipo/manuales-y-guias</w:t>
              </w:r>
            </w:hyperlink>
            <w:r w:rsidRPr="00E31414">
              <w:rPr>
                <w:rFonts w:ascii="Arial" w:eastAsia="Arial" w:hAnsi="Arial" w:cs="Arial"/>
                <w:lang w:val="es-ES"/>
              </w:rPr>
              <w:t xml:space="preserve"> </w:t>
            </w:r>
          </w:p>
          <w:p w14:paraId="417F1C44" w14:textId="6A1BF81E" w:rsidR="009B28AC" w:rsidRPr="00F345AB" w:rsidRDefault="009B28AC" w:rsidP="00D8535D">
            <w:pPr>
              <w:pStyle w:val="Prrafodelista"/>
              <w:widowControl w:val="0"/>
              <w:autoSpaceDE w:val="0"/>
              <w:autoSpaceDN w:val="0"/>
              <w:spacing w:after="120" w:line="276" w:lineRule="auto"/>
              <w:jc w:val="both"/>
              <w:rPr>
                <w:rFonts w:ascii="Verdana" w:hAnsi="Verdana" w:cs="Arial"/>
              </w:rPr>
            </w:pPr>
          </w:p>
        </w:tc>
      </w:tr>
    </w:tbl>
    <w:p w14:paraId="07E253BF" w14:textId="77777777" w:rsidR="009B28AC" w:rsidRPr="00F345AB" w:rsidRDefault="009B28AC" w:rsidP="009B28AC">
      <w:pPr>
        <w:widowControl w:val="0"/>
        <w:autoSpaceDE w:val="0"/>
        <w:autoSpaceDN w:val="0"/>
        <w:spacing w:after="0" w:line="276" w:lineRule="auto"/>
        <w:jc w:val="both"/>
        <w:rPr>
          <w:rFonts w:ascii="Verdana" w:hAnsi="Verdana" w:cs="Arial"/>
        </w:rPr>
      </w:pPr>
    </w:p>
    <w:p w14:paraId="10B38721" w14:textId="77777777" w:rsidR="009B28AC" w:rsidRPr="00F345AB" w:rsidRDefault="009B28AC" w:rsidP="009B28A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345AB">
        <w:rPr>
          <w:rFonts w:ascii="Verdana" w:eastAsia="Century Gothic" w:hAnsi="Verdana" w:cs="Century Gothic"/>
          <w:b/>
          <w:bCs/>
        </w:rPr>
        <w:t>Doctrina de la Agencia Nacional de Contratación Pública:</w:t>
      </w:r>
    </w:p>
    <w:p w14:paraId="5253AE11" w14:textId="77777777" w:rsidR="009B28AC" w:rsidRPr="00F345AB" w:rsidRDefault="009B28AC" w:rsidP="009B28AC">
      <w:pPr>
        <w:widowControl w:val="0"/>
        <w:autoSpaceDE w:val="0"/>
        <w:autoSpaceDN w:val="0"/>
        <w:spacing w:after="0" w:line="276" w:lineRule="auto"/>
        <w:jc w:val="both"/>
        <w:rPr>
          <w:rFonts w:ascii="Verdana" w:hAnsi="Verdana" w:cs="Arial"/>
        </w:rPr>
      </w:pPr>
    </w:p>
    <w:p w14:paraId="542EBF67" w14:textId="77777777" w:rsidR="006C45A0" w:rsidRDefault="006C45A0" w:rsidP="00D8535D">
      <w:pPr>
        <w:widowControl w:val="0"/>
        <w:autoSpaceDE w:val="0"/>
        <w:autoSpaceDN w:val="0"/>
        <w:spacing w:after="0" w:line="276" w:lineRule="auto"/>
        <w:jc w:val="both"/>
        <w:rPr>
          <w:rFonts w:ascii="Arial" w:hAnsi="Arial" w:cs="Arial"/>
        </w:rPr>
      </w:pPr>
      <w:r w:rsidRPr="00852F53">
        <w:rPr>
          <w:rFonts w:ascii="Arial" w:hAnsi="Arial" w:cs="Arial"/>
          <w:lang w:val="es-ES"/>
        </w:rPr>
        <w:t xml:space="preserve">La Agencia Nacional de Contratación Pública – Colombia Compra Eficiente </w:t>
      </w:r>
      <w:r w:rsidRPr="00852F53">
        <w:rPr>
          <w:rFonts w:ascii="Arial" w:eastAsia="Calibri" w:hAnsi="Arial" w:cs="Arial"/>
          <w:lang w:val="es-ES"/>
        </w:rPr>
        <w:t>en los conceptos con radicados números 414140000132 del 19 de enero de 2015, 414140001200 del 22 de enero de 2015, 4201714000000768 del 10 de marzo de 2017, 4201713000000879 del 24 de marzo de 2017, 4201713000002621 del 27 de julio de 2017, 4201714000004176 del 28 de agosto de 2017, 4201714000005628 del 11 de diciembre de 2017, 4201814000000698 del 14 de abril de 2018, C-209 del 16 de marzo de 2020, C-693 del 25 de noviembre de 2020 y C-011 del 6 de marzo de 2023</w:t>
      </w:r>
      <w:r>
        <w:rPr>
          <w:rFonts w:ascii="Arial" w:eastAsia="Calibri" w:hAnsi="Arial" w:cs="Arial"/>
          <w:lang w:val="es-ES"/>
        </w:rPr>
        <w:t xml:space="preserve">. </w:t>
      </w:r>
      <w:r w:rsidR="00D8535D" w:rsidRPr="00E31414">
        <w:rPr>
          <w:rFonts w:ascii="Arial" w:eastAsia="Arial" w:hAnsi="Arial" w:cs="Arial"/>
          <w:lang w:val="es-ES"/>
        </w:rPr>
        <w:t>Estos y otros conceptos se encuentran disponibles para consulta en el Sistema de Relatoría de la Agencia, en el c</w:t>
      </w:r>
      <w:r w:rsidR="00D8535D" w:rsidRPr="00E31414">
        <w:rPr>
          <w:rFonts w:ascii="Arial" w:hAnsi="Arial" w:cs="Arial"/>
        </w:rPr>
        <w:t>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00D8535D" w:rsidRPr="00E31414">
          <w:rPr>
            <w:rFonts w:ascii="Arial" w:hAnsi="Arial" w:cs="Arial"/>
            <w:color w:val="467886" w:themeColor="hyperlink"/>
            <w:u w:val="single"/>
          </w:rPr>
          <w:t>https://relatoria.colombiacompra.gov.co/</w:t>
        </w:r>
      </w:hyperlink>
      <w:r w:rsidR="00D8535D" w:rsidRPr="00E31414">
        <w:rPr>
          <w:rFonts w:ascii="Arial" w:hAnsi="Arial" w:cs="Arial"/>
        </w:rPr>
        <w:t> .</w:t>
      </w:r>
    </w:p>
    <w:p w14:paraId="4406F05B" w14:textId="77777777" w:rsidR="006C45A0" w:rsidRDefault="006C45A0" w:rsidP="00D8535D">
      <w:pPr>
        <w:widowControl w:val="0"/>
        <w:autoSpaceDE w:val="0"/>
        <w:autoSpaceDN w:val="0"/>
        <w:spacing w:after="0" w:line="276" w:lineRule="auto"/>
        <w:jc w:val="both"/>
        <w:rPr>
          <w:rFonts w:ascii="Arial" w:hAnsi="Arial" w:cs="Arial"/>
        </w:rPr>
      </w:pPr>
    </w:p>
    <w:p w14:paraId="683D962E" w14:textId="2071AD02" w:rsidR="00D8535D" w:rsidRPr="00E31414" w:rsidRDefault="00D8535D" w:rsidP="00D8535D">
      <w:pPr>
        <w:widowControl w:val="0"/>
        <w:autoSpaceDE w:val="0"/>
        <w:autoSpaceDN w:val="0"/>
        <w:spacing w:after="0" w:line="276" w:lineRule="auto"/>
        <w:jc w:val="both"/>
        <w:rPr>
          <w:rFonts w:ascii="Arial" w:hAnsi="Arial" w:cs="Arial"/>
        </w:rPr>
      </w:pPr>
      <w:r w:rsidRPr="00E31414">
        <w:rPr>
          <w:rFonts w:ascii="Arial" w:hAnsi="Arial" w:cs="Arial"/>
        </w:rPr>
        <w:t xml:space="preserve"> Te invitamos también a revisar la tercera edición del  Boletín de Relatoría de 2024 en el cual podrás consultar en detalle el marco normativo de documentos tipo: </w:t>
      </w:r>
      <w:hyperlink r:id="rId14" w:tgtFrame="_blank" w:tooltip="Dirección URL original: https://www.colombiacompra.gov.co/sites/cce_public/files/files_2020/boletin_de_realtoria_iii.pdf. Haga clic o pulse si confía en este vínculo." w:history="1">
        <w:r w:rsidRPr="00E31414">
          <w:rPr>
            <w:rFonts w:ascii="Arial" w:hAnsi="Arial" w:cs="Arial"/>
            <w:color w:val="467886" w:themeColor="hyperlink"/>
            <w:u w:val="single"/>
          </w:rPr>
          <w:t>https://www.colombiacompra.gov.co/sites/cce_public/files/files_2020/boletin_de_realtoria_iii.pdf</w:t>
        </w:r>
      </w:hyperlink>
      <w:r w:rsidRPr="00E31414">
        <w:rPr>
          <w:rFonts w:ascii="Arial" w:hAnsi="Arial" w:cs="Arial"/>
        </w:rPr>
        <w:t>.</w:t>
      </w:r>
    </w:p>
    <w:p w14:paraId="1DB7629E" w14:textId="77777777" w:rsidR="00D8535D" w:rsidRPr="00E31414" w:rsidRDefault="00D8535D" w:rsidP="00D8535D">
      <w:pPr>
        <w:widowControl w:val="0"/>
        <w:autoSpaceDE w:val="0"/>
        <w:autoSpaceDN w:val="0"/>
        <w:spacing w:after="0" w:line="276" w:lineRule="auto"/>
        <w:jc w:val="both"/>
        <w:rPr>
          <w:rFonts w:ascii="Arial" w:hAnsi="Arial" w:cs="Arial"/>
        </w:rPr>
      </w:pPr>
    </w:p>
    <w:p w14:paraId="21B5B95D" w14:textId="77777777" w:rsidR="00D8535D" w:rsidRPr="00E31414" w:rsidRDefault="00D8535D" w:rsidP="00D8535D">
      <w:pPr>
        <w:spacing w:after="0" w:line="240" w:lineRule="auto"/>
        <w:jc w:val="both"/>
        <w:rPr>
          <w:rFonts w:ascii="Arial" w:hAnsi="Arial" w:cs="Arial"/>
        </w:rPr>
      </w:pPr>
      <w:r w:rsidRPr="00E31414">
        <w:rPr>
          <w:rFonts w:ascii="Arial" w:hAnsi="Arial" w:cs="Arial"/>
        </w:rPr>
        <w:t xml:space="preserve">Por último, lo invitamos a seguirnos en las redes sociales en las cuales se difunde información institucional: </w:t>
      </w:r>
    </w:p>
    <w:p w14:paraId="5394D843" w14:textId="77777777" w:rsidR="00D8535D" w:rsidRPr="00E31414" w:rsidRDefault="00D8535D" w:rsidP="00D8535D">
      <w:pPr>
        <w:spacing w:after="0" w:line="240" w:lineRule="auto"/>
        <w:jc w:val="both"/>
        <w:rPr>
          <w:rFonts w:ascii="Arial" w:hAnsi="Arial" w:cs="Arial"/>
        </w:rPr>
      </w:pPr>
    </w:p>
    <w:p w14:paraId="10395404" w14:textId="77777777" w:rsidR="00D8535D" w:rsidRPr="00E31414" w:rsidRDefault="00D8535D" w:rsidP="00D8535D">
      <w:pPr>
        <w:spacing w:after="0" w:line="240" w:lineRule="auto"/>
        <w:jc w:val="both"/>
        <w:rPr>
          <w:rFonts w:ascii="Arial" w:hAnsi="Arial" w:cs="Arial"/>
        </w:rPr>
      </w:pPr>
      <w:r w:rsidRPr="00E31414">
        <w:rPr>
          <w:rFonts w:ascii="Arial" w:hAnsi="Arial" w:cs="Arial"/>
        </w:rPr>
        <w:t xml:space="preserve">Twitter: </w:t>
      </w:r>
      <w:r w:rsidRPr="00E31414">
        <w:rPr>
          <w:rFonts w:ascii="Arial" w:hAnsi="Arial" w:cs="Arial"/>
          <w:color w:val="156082" w:themeColor="accent1"/>
          <w:u w:val="single"/>
        </w:rPr>
        <w:t>@colombiacompra</w:t>
      </w:r>
      <w:r w:rsidRPr="00E31414">
        <w:rPr>
          <w:rFonts w:ascii="Arial" w:hAnsi="Arial" w:cs="Arial"/>
          <w:color w:val="156082" w:themeColor="accent1"/>
        </w:rPr>
        <w:t xml:space="preserve"> </w:t>
      </w:r>
    </w:p>
    <w:p w14:paraId="0258D07C" w14:textId="77777777" w:rsidR="00D8535D" w:rsidRPr="00E31414" w:rsidRDefault="00D8535D" w:rsidP="00D8535D">
      <w:pPr>
        <w:spacing w:after="0" w:line="240" w:lineRule="auto"/>
        <w:jc w:val="both"/>
        <w:rPr>
          <w:rFonts w:ascii="Arial" w:hAnsi="Arial" w:cs="Arial"/>
        </w:rPr>
      </w:pPr>
      <w:r w:rsidRPr="00E31414">
        <w:rPr>
          <w:rFonts w:ascii="Arial" w:hAnsi="Arial" w:cs="Arial"/>
        </w:rPr>
        <w:t xml:space="preserve">Facebook: </w:t>
      </w:r>
      <w:r w:rsidRPr="00E31414">
        <w:rPr>
          <w:rFonts w:ascii="Arial" w:hAnsi="Arial" w:cs="Arial"/>
          <w:color w:val="156082" w:themeColor="accent1"/>
          <w:u w:val="single"/>
        </w:rPr>
        <w:t>ColombiaCompraEficiente</w:t>
      </w:r>
    </w:p>
    <w:p w14:paraId="2442CCE9" w14:textId="77777777" w:rsidR="00D8535D" w:rsidRPr="00E31414" w:rsidRDefault="00D8535D" w:rsidP="00D8535D">
      <w:pPr>
        <w:spacing w:after="0" w:line="240" w:lineRule="auto"/>
        <w:jc w:val="both"/>
        <w:rPr>
          <w:rFonts w:ascii="Arial" w:hAnsi="Arial" w:cs="Arial"/>
        </w:rPr>
      </w:pPr>
      <w:r w:rsidRPr="00E31414">
        <w:rPr>
          <w:rFonts w:ascii="Arial" w:hAnsi="Arial" w:cs="Arial"/>
        </w:rPr>
        <w:t xml:space="preserve">LinkedIn: </w:t>
      </w:r>
      <w:r w:rsidRPr="00E31414">
        <w:rPr>
          <w:rFonts w:ascii="Arial" w:hAnsi="Arial" w:cs="Arial"/>
          <w:color w:val="156082" w:themeColor="accent1"/>
          <w:u w:val="single"/>
        </w:rPr>
        <w:t>Agencia Nacional de Contratación Pública - Colombia Compra Eficiente</w:t>
      </w:r>
      <w:r w:rsidRPr="00E31414">
        <w:rPr>
          <w:rFonts w:ascii="Arial" w:hAnsi="Arial" w:cs="Arial"/>
          <w:color w:val="156082" w:themeColor="accent1"/>
        </w:rPr>
        <w:t xml:space="preserve"> </w:t>
      </w:r>
      <w:r w:rsidRPr="00E31414">
        <w:rPr>
          <w:rFonts w:ascii="Arial" w:hAnsi="Arial" w:cs="Arial"/>
        </w:rPr>
        <w:t xml:space="preserve">Instagram: </w:t>
      </w:r>
      <w:r w:rsidRPr="00E31414">
        <w:rPr>
          <w:rFonts w:ascii="Arial" w:hAnsi="Arial" w:cs="Arial"/>
          <w:color w:val="156082" w:themeColor="accent1"/>
          <w:u w:val="single"/>
        </w:rPr>
        <w:t>@colombiacompraeficiente_cce</w:t>
      </w:r>
    </w:p>
    <w:p w14:paraId="31BBD267" w14:textId="77777777" w:rsidR="00D8535D" w:rsidRPr="00E31414" w:rsidRDefault="00D8535D" w:rsidP="00D8535D">
      <w:pPr>
        <w:widowControl w:val="0"/>
        <w:autoSpaceDE w:val="0"/>
        <w:autoSpaceDN w:val="0"/>
        <w:spacing w:after="0" w:line="276" w:lineRule="auto"/>
        <w:jc w:val="both"/>
        <w:rPr>
          <w:rFonts w:ascii="Arial" w:hAnsi="Arial" w:cs="Arial"/>
        </w:rPr>
      </w:pPr>
    </w:p>
    <w:p w14:paraId="0D83760A" w14:textId="77777777" w:rsidR="00D8535D" w:rsidRPr="00E31414" w:rsidRDefault="00D8535D" w:rsidP="00D8535D">
      <w:pPr>
        <w:widowControl w:val="0"/>
        <w:autoSpaceDE w:val="0"/>
        <w:autoSpaceDN w:val="0"/>
        <w:spacing w:after="0" w:line="276" w:lineRule="auto"/>
        <w:jc w:val="both"/>
        <w:rPr>
          <w:rFonts w:ascii="Arial" w:hAnsi="Arial" w:cs="Arial"/>
          <w:lang w:val="es-ES_tradnl"/>
        </w:rPr>
      </w:pPr>
      <w:r w:rsidRPr="00E31414">
        <w:rPr>
          <w:rFonts w:ascii="Arial" w:hAnsi="Arial" w:cs="Arial"/>
        </w:rPr>
        <w:t xml:space="preserve">Este concepto tiene el alcance previsto en el artículo 28 del Código de Procedimiento Administrativo y de lo Contencioso Administrativo </w:t>
      </w:r>
      <w:r w:rsidRPr="00E31414">
        <w:rPr>
          <w:rFonts w:ascii="Arial" w:hAnsi="Arial" w:cs="Arial"/>
          <w:lang w:val="es-ES_tradnl"/>
        </w:rPr>
        <w:t>y las expresiones aquí utilizadas con mayúscula inicial deben ser entendidas con el significado que les otorga el artículo 2.2.1.1.1.3.1. del Decreto 1082 de 2015.</w:t>
      </w:r>
    </w:p>
    <w:p w14:paraId="5C31DB07" w14:textId="77777777" w:rsidR="00D8535D" w:rsidRDefault="00D8535D" w:rsidP="00D8535D">
      <w:pPr>
        <w:widowControl w:val="0"/>
        <w:autoSpaceDE w:val="0"/>
        <w:autoSpaceDN w:val="0"/>
        <w:spacing w:after="0" w:line="276" w:lineRule="auto"/>
        <w:jc w:val="both"/>
        <w:rPr>
          <w:rFonts w:ascii="Century Gothic" w:hAnsi="Century Gothic" w:cs="Arial"/>
          <w:lang w:val="es-ES_tradnl"/>
        </w:rPr>
      </w:pPr>
    </w:p>
    <w:p w14:paraId="1A309376" w14:textId="77777777" w:rsidR="00D8535D" w:rsidRDefault="00D8535D" w:rsidP="00D8535D">
      <w:pPr>
        <w:widowControl w:val="0"/>
        <w:autoSpaceDE w:val="0"/>
        <w:autoSpaceDN w:val="0"/>
        <w:spacing w:after="0" w:line="276" w:lineRule="auto"/>
        <w:jc w:val="both"/>
        <w:rPr>
          <w:rFonts w:ascii="Century Gothic" w:hAnsi="Century Gothic" w:cs="Arial"/>
          <w:lang w:val="es-ES_tradnl"/>
        </w:rPr>
      </w:pPr>
    </w:p>
    <w:p w14:paraId="25220C3A" w14:textId="618988BD" w:rsidR="00D8535D" w:rsidRDefault="00B00F14" w:rsidP="00D8535D">
      <w:pPr>
        <w:widowControl w:val="0"/>
        <w:autoSpaceDE w:val="0"/>
        <w:autoSpaceDN w:val="0"/>
        <w:spacing w:after="0" w:line="276" w:lineRule="auto"/>
        <w:jc w:val="center"/>
        <w:rPr>
          <w:rFonts w:ascii="Century Gothic" w:hAnsi="Century Gothic" w:cs="Arial"/>
          <w:lang w:val="es-ES_tradnl"/>
        </w:rPr>
      </w:pPr>
      <w:r w:rsidRPr="002C3AD6">
        <w:rPr>
          <w:rFonts w:ascii="Century Gothic" w:hAnsi="Century Gothic"/>
          <w:noProof/>
        </w:rPr>
        <w:drawing>
          <wp:inline distT="0" distB="0" distL="0" distR="0" wp14:anchorId="744F9BB0" wp14:editId="2D14B7C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5E1673ED" w14:textId="77777777" w:rsidR="00D8535D" w:rsidRDefault="00D8535D" w:rsidP="00D8535D">
      <w:pPr>
        <w:widowControl w:val="0"/>
        <w:autoSpaceDE w:val="0"/>
        <w:autoSpaceDN w:val="0"/>
        <w:spacing w:after="0" w:line="276" w:lineRule="auto"/>
        <w:jc w:val="both"/>
        <w:rPr>
          <w:rFonts w:ascii="Century Gothic" w:hAnsi="Century Gothic" w:cs="Arial"/>
          <w:lang w:val="es-ES_tradnl"/>
        </w:rPr>
      </w:pPr>
    </w:p>
    <w:p w14:paraId="69B5F5BF" w14:textId="77777777" w:rsidR="00D8535D" w:rsidRPr="00B90119" w:rsidRDefault="00D8535D" w:rsidP="00D8535D">
      <w:pPr>
        <w:widowControl w:val="0"/>
        <w:autoSpaceDE w:val="0"/>
        <w:autoSpaceDN w:val="0"/>
        <w:spacing w:after="0" w:line="276" w:lineRule="auto"/>
        <w:jc w:val="both"/>
        <w:rPr>
          <w:rFonts w:ascii="Century Gothic" w:hAnsi="Century Gothic" w:cs="Arial"/>
          <w:lang w:val="es-ES_tradnl"/>
        </w:rPr>
      </w:pPr>
    </w:p>
    <w:p w14:paraId="41696248" w14:textId="77777777" w:rsidR="009B28AC" w:rsidRPr="00F345AB" w:rsidRDefault="009B28AC" w:rsidP="009B28AC">
      <w:pPr>
        <w:spacing w:after="0" w:line="240" w:lineRule="auto"/>
        <w:rPr>
          <w:rFonts w:ascii="Verdana" w:hAnsi="Verdana" w:cs="Arial"/>
          <w:lang w:eastAsia="es-CO"/>
        </w:rPr>
      </w:pPr>
      <w:r w:rsidRPr="00F345AB">
        <w:rPr>
          <w:rFonts w:ascii="Verdana" w:hAnsi="Verdana" w:cs="Arial"/>
          <w:lang w:eastAsia="es-CO"/>
        </w:rPr>
        <w:t xml:space="preserve">Atentamente, </w:t>
      </w:r>
    </w:p>
    <w:p w14:paraId="02EC4DA9" w14:textId="5495CD3D" w:rsidR="009B28AC" w:rsidRPr="00D8535D" w:rsidRDefault="009B28AC" w:rsidP="009B28AC">
      <w:pPr>
        <w:spacing w:line="276" w:lineRule="auto"/>
        <w:jc w:val="center"/>
        <w:rPr>
          <w:rFonts w:ascii="Verdana" w:hAnsi="Verdana" w:cs="Arial"/>
          <w:sz w:val="16"/>
          <w:szCs w:val="16"/>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8535D" w:rsidRPr="00D8535D" w14:paraId="0DAAC314" w14:textId="77777777" w:rsidTr="006C45A0">
        <w:trPr>
          <w:trHeight w:val="315"/>
        </w:trPr>
        <w:tc>
          <w:tcPr>
            <w:tcW w:w="893" w:type="dxa"/>
            <w:vAlign w:val="center"/>
            <w:hideMark/>
          </w:tcPr>
          <w:p w14:paraId="53924046" w14:textId="77777777" w:rsidR="00D8535D" w:rsidRPr="00D8535D" w:rsidRDefault="00D8535D" w:rsidP="006C45A0">
            <w:pPr>
              <w:contextualSpacing/>
              <w:rPr>
                <w:rFonts w:ascii="Verdana" w:hAnsi="Verdana" w:cs="Arial"/>
                <w:sz w:val="16"/>
                <w:szCs w:val="16"/>
                <w:lang w:eastAsia="es-CO"/>
              </w:rPr>
            </w:pPr>
            <w:r w:rsidRPr="00D8535D">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2CB88F07" w14:textId="77777777" w:rsidR="00D8535D" w:rsidRPr="00D8535D" w:rsidRDefault="00D8535D" w:rsidP="006C45A0">
            <w:pPr>
              <w:contextualSpacing/>
              <w:rPr>
                <w:rFonts w:ascii="Verdana" w:hAnsi="Verdana" w:cs="Arial"/>
                <w:sz w:val="16"/>
                <w:szCs w:val="16"/>
                <w:lang w:eastAsia="es-CO"/>
              </w:rPr>
            </w:pPr>
            <w:r w:rsidRPr="00D8535D">
              <w:rPr>
                <w:rFonts w:ascii="Verdana" w:hAnsi="Verdana" w:cs="Arial"/>
                <w:sz w:val="16"/>
                <w:szCs w:val="16"/>
                <w:lang w:eastAsia="es-CO"/>
              </w:rPr>
              <w:t xml:space="preserve">Diana Carolina Blanco Rodriguez </w:t>
            </w:r>
          </w:p>
          <w:p w14:paraId="3F53D1F7" w14:textId="77777777" w:rsidR="00D8535D" w:rsidRPr="00D8535D" w:rsidRDefault="00D8535D" w:rsidP="006C45A0">
            <w:pPr>
              <w:contextualSpacing/>
              <w:rPr>
                <w:rFonts w:ascii="Verdana" w:hAnsi="Verdana" w:cs="Arial"/>
                <w:sz w:val="16"/>
                <w:szCs w:val="16"/>
                <w:lang w:eastAsia="es-CO"/>
              </w:rPr>
            </w:pPr>
            <w:r w:rsidRPr="00D8535D">
              <w:rPr>
                <w:rFonts w:ascii="Verdana" w:hAnsi="Verdana" w:cs="Arial"/>
                <w:sz w:val="16"/>
                <w:szCs w:val="16"/>
                <w:lang w:eastAsia="es-CO"/>
              </w:rPr>
              <w:t>Contratista de la Subdirección de Gestión Contractual</w:t>
            </w:r>
          </w:p>
        </w:tc>
      </w:tr>
      <w:tr w:rsidR="00D8535D" w:rsidRPr="00D8535D" w14:paraId="34B32CDE" w14:textId="77777777" w:rsidTr="006C45A0">
        <w:trPr>
          <w:trHeight w:val="330"/>
        </w:trPr>
        <w:tc>
          <w:tcPr>
            <w:tcW w:w="893" w:type="dxa"/>
            <w:vAlign w:val="center"/>
            <w:hideMark/>
          </w:tcPr>
          <w:p w14:paraId="6B0AA1A4" w14:textId="77777777" w:rsidR="00D8535D" w:rsidRPr="00D8535D" w:rsidRDefault="00D8535D" w:rsidP="006C45A0">
            <w:pPr>
              <w:contextualSpacing/>
              <w:rPr>
                <w:rFonts w:ascii="Verdana" w:hAnsi="Verdana" w:cs="Arial"/>
                <w:sz w:val="16"/>
                <w:szCs w:val="16"/>
                <w:lang w:eastAsia="es-CO"/>
              </w:rPr>
            </w:pPr>
            <w:r w:rsidRPr="00D8535D">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1E80672" w14:textId="2B148DE6" w:rsidR="00D8535D" w:rsidRPr="00D8535D" w:rsidRDefault="00D8535D" w:rsidP="006C45A0">
            <w:pPr>
              <w:contextualSpacing/>
              <w:textAlignment w:val="baseline"/>
              <w:rPr>
                <w:rFonts w:ascii="Verdana" w:hAnsi="Verdana" w:cs="Arial"/>
                <w:sz w:val="16"/>
                <w:szCs w:val="16"/>
                <w:lang w:eastAsia="es-CO"/>
              </w:rPr>
            </w:pPr>
            <w:r w:rsidRPr="00D8535D">
              <w:rPr>
                <w:rFonts w:ascii="Verdana" w:hAnsi="Verdana" w:cs="Arial"/>
                <w:sz w:val="16"/>
                <w:szCs w:val="16"/>
                <w:lang w:eastAsia="es-CO"/>
              </w:rPr>
              <w:t xml:space="preserve">Juan David Cárdenas </w:t>
            </w:r>
          </w:p>
          <w:p w14:paraId="0D4BEC41" w14:textId="77777777" w:rsidR="00D8535D" w:rsidRPr="00D8535D" w:rsidRDefault="00D8535D" w:rsidP="006C45A0">
            <w:pPr>
              <w:contextualSpacing/>
              <w:textAlignment w:val="baseline"/>
              <w:rPr>
                <w:rFonts w:ascii="Verdana" w:hAnsi="Verdana" w:cs="Arial"/>
                <w:sz w:val="16"/>
                <w:szCs w:val="16"/>
                <w:lang w:eastAsia="es-CO"/>
              </w:rPr>
            </w:pPr>
            <w:r w:rsidRPr="00D8535D">
              <w:rPr>
                <w:rFonts w:ascii="Verdana" w:hAnsi="Verdana" w:cs="Arial"/>
                <w:sz w:val="16"/>
                <w:szCs w:val="16"/>
                <w:lang w:eastAsia="es-CO"/>
              </w:rPr>
              <w:t>Contratista de la Subdirección de Gestión Contractual </w:t>
            </w:r>
          </w:p>
        </w:tc>
      </w:tr>
      <w:tr w:rsidR="00D8535D" w:rsidRPr="00D8535D" w14:paraId="003DD95F" w14:textId="77777777" w:rsidTr="006C45A0">
        <w:trPr>
          <w:trHeight w:val="300"/>
        </w:trPr>
        <w:tc>
          <w:tcPr>
            <w:tcW w:w="893" w:type="dxa"/>
            <w:vAlign w:val="center"/>
          </w:tcPr>
          <w:p w14:paraId="58CCFD6A" w14:textId="77777777" w:rsidR="00D8535D" w:rsidRPr="00D8535D" w:rsidRDefault="00D8535D" w:rsidP="006C45A0">
            <w:pPr>
              <w:contextualSpacing/>
              <w:rPr>
                <w:rFonts w:ascii="Verdana" w:hAnsi="Verdana" w:cs="Arial"/>
                <w:sz w:val="16"/>
                <w:szCs w:val="16"/>
                <w:lang w:eastAsia="es-CO"/>
              </w:rPr>
            </w:pPr>
            <w:r w:rsidRPr="00D8535D">
              <w:rPr>
                <w:rFonts w:ascii="Verdana" w:hAnsi="Verdana" w:cs="Arial"/>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B22B143" w14:textId="77777777" w:rsidR="00D8535D" w:rsidRPr="00D8535D" w:rsidRDefault="00D8535D" w:rsidP="006C45A0">
            <w:pPr>
              <w:contextualSpacing/>
              <w:rPr>
                <w:rFonts w:ascii="Verdana" w:hAnsi="Verdana" w:cs="Arial"/>
                <w:sz w:val="16"/>
                <w:szCs w:val="16"/>
                <w:lang w:eastAsia="es-CO"/>
              </w:rPr>
            </w:pPr>
            <w:r w:rsidRPr="00D8535D">
              <w:rPr>
                <w:rFonts w:ascii="Verdana" w:hAnsi="Verdana" w:cs="Arial"/>
                <w:sz w:val="16"/>
                <w:szCs w:val="16"/>
                <w:lang w:eastAsia="es-CO"/>
              </w:rPr>
              <w:t>Carolina Quintero Gacharná</w:t>
            </w:r>
          </w:p>
          <w:p w14:paraId="0CF72472" w14:textId="77777777" w:rsidR="00D8535D" w:rsidRPr="00D8535D" w:rsidRDefault="00D8535D" w:rsidP="006C45A0">
            <w:pPr>
              <w:contextualSpacing/>
              <w:rPr>
                <w:rFonts w:ascii="Verdana" w:hAnsi="Verdana" w:cs="Arial"/>
                <w:sz w:val="16"/>
                <w:szCs w:val="16"/>
                <w:lang w:eastAsia="es-CO"/>
              </w:rPr>
            </w:pPr>
            <w:r w:rsidRPr="00D8535D">
              <w:rPr>
                <w:rFonts w:ascii="Verdana" w:hAnsi="Verdana" w:cs="Arial"/>
                <w:sz w:val="16"/>
                <w:szCs w:val="16"/>
                <w:lang w:eastAsia="es-CO"/>
              </w:rPr>
              <w:t>Subdirectora de Gestión Contractual ANCP – CCE</w:t>
            </w:r>
          </w:p>
        </w:tc>
      </w:tr>
    </w:tbl>
    <w:p w14:paraId="32AB3F2B" w14:textId="77777777" w:rsidR="009B28AC" w:rsidRPr="00D8535D" w:rsidRDefault="009B28AC" w:rsidP="009B28AC">
      <w:pPr>
        <w:rPr>
          <w:rFonts w:ascii="Verdana" w:hAnsi="Verdana"/>
          <w:lang w:val="es-ES_tradnl"/>
        </w:rPr>
      </w:pPr>
    </w:p>
    <w:p w14:paraId="6EA31FD9" w14:textId="77777777" w:rsidR="009B28AC" w:rsidRPr="00F345AB" w:rsidRDefault="009B28AC" w:rsidP="009B28AC">
      <w:pPr>
        <w:rPr>
          <w:rFonts w:ascii="Verdana" w:hAnsi="Verdana"/>
        </w:rPr>
      </w:pPr>
    </w:p>
    <w:p w14:paraId="0309AFC3" w14:textId="77777777" w:rsidR="009B28AC" w:rsidRPr="00A510B9" w:rsidRDefault="009B28AC" w:rsidP="009B28AC">
      <w:pPr>
        <w:rPr>
          <w:rFonts w:ascii="Verdana" w:hAnsi="Verdana"/>
        </w:rPr>
      </w:pPr>
    </w:p>
    <w:p w14:paraId="25A87CEB" w14:textId="77777777" w:rsidR="009B28AC" w:rsidRPr="00F02E8F" w:rsidRDefault="009B28AC" w:rsidP="009B28AC"/>
    <w:p w14:paraId="4BCD1C3D" w14:textId="77777777" w:rsidR="009B28AC" w:rsidRPr="00DB5984" w:rsidRDefault="009B28AC" w:rsidP="009B28AC"/>
    <w:p w14:paraId="32A6A8DD" w14:textId="77777777" w:rsidR="000F5A42" w:rsidRPr="0033566C" w:rsidRDefault="000F5A42" w:rsidP="0033566C"/>
    <w:sectPr w:rsidR="000F5A42" w:rsidRPr="0033566C" w:rsidSect="004E362E">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98FC52" w14:textId="77777777" w:rsidR="00B70533" w:rsidRDefault="00B70533" w:rsidP="004E362E">
      <w:pPr>
        <w:spacing w:after="0" w:line="240" w:lineRule="auto"/>
      </w:pPr>
      <w:r>
        <w:separator/>
      </w:r>
    </w:p>
  </w:endnote>
  <w:endnote w:type="continuationSeparator" w:id="0">
    <w:p w14:paraId="14CB7164" w14:textId="77777777" w:rsidR="00B70533" w:rsidRDefault="00B70533" w:rsidP="004E3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41D45B" w14:textId="77777777" w:rsidR="004E362E" w:rsidRDefault="004E362E" w:rsidP="006C45A0">
    <w:pPr>
      <w:spacing w:after="0"/>
      <w:rPr>
        <w:rFonts w:ascii="Verdana" w:hAnsi="Verdana"/>
        <w:b/>
        <w:bCs/>
        <w:sz w:val="20"/>
        <w:szCs w:val="20"/>
      </w:rPr>
    </w:pPr>
  </w:p>
  <w:p w14:paraId="6C7C4ACC" w14:textId="77777777" w:rsidR="004E362E" w:rsidRPr="00174B77" w:rsidRDefault="004E362E" w:rsidP="006C45A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cstheme="minorBidi"/>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cstheme="minorBidi"/>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74E6699" w14:textId="77777777" w:rsidR="004E362E" w:rsidRDefault="004E362E" w:rsidP="006C45A0">
    <w:pPr>
      <w:spacing w:after="0"/>
      <w:jc w:val="both"/>
      <w:rPr>
        <w:rFonts w:ascii="Verdana" w:hAnsi="Verdana"/>
        <w:sz w:val="18"/>
        <w:szCs w:val="18"/>
      </w:rPr>
    </w:pPr>
    <w:r w:rsidRPr="00E41027">
      <w:rPr>
        <w:rFonts w:ascii="Verdana" w:hAnsi="Verdana"/>
        <w:sz w:val="18"/>
        <w:szCs w:val="18"/>
      </w:rPr>
      <w:t>Dirección: Carrera 7 # 26 – 20 - Bogotá, Colombia</w:t>
    </w:r>
  </w:p>
  <w:p w14:paraId="15C2EA67" w14:textId="77777777" w:rsidR="004E362E" w:rsidRPr="00E41027" w:rsidRDefault="004E362E" w:rsidP="006C45A0">
    <w:pPr>
      <w:spacing w:after="0"/>
      <w:jc w:val="both"/>
      <w:rPr>
        <w:rFonts w:ascii="Verdana" w:hAnsi="Verdana"/>
        <w:sz w:val="18"/>
        <w:szCs w:val="18"/>
      </w:rPr>
    </w:pPr>
    <w:r w:rsidRPr="00E41027">
      <w:rPr>
        <w:rFonts w:ascii="Verdana" w:hAnsi="Verdana"/>
        <w:sz w:val="18"/>
        <w:szCs w:val="18"/>
      </w:rPr>
      <w:t>Mesa de servicio: (+57) 601 7456788</w:t>
    </w:r>
  </w:p>
  <w:p w14:paraId="71A73DC4" w14:textId="77777777" w:rsidR="004E362E" w:rsidRDefault="004E362E" w:rsidP="006C45A0">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7F98BEE" w14:textId="77777777" w:rsidR="004E362E" w:rsidRPr="007D04B2" w:rsidRDefault="004E362E" w:rsidP="006C45A0">
    <w:pPr>
      <w:pStyle w:val="Piedepgina"/>
    </w:pPr>
  </w:p>
  <w:p w14:paraId="7B79E985" w14:textId="77777777" w:rsidR="004E362E" w:rsidRPr="000849D5" w:rsidRDefault="004E362E" w:rsidP="006C45A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4FD609" w14:textId="77777777" w:rsidR="00B70533" w:rsidRDefault="00B70533" w:rsidP="004E362E">
      <w:pPr>
        <w:spacing w:after="0" w:line="240" w:lineRule="auto"/>
      </w:pPr>
      <w:r>
        <w:separator/>
      </w:r>
    </w:p>
  </w:footnote>
  <w:footnote w:type="continuationSeparator" w:id="0">
    <w:p w14:paraId="6CE3F11E" w14:textId="77777777" w:rsidR="00B70533" w:rsidRDefault="00B70533" w:rsidP="004E362E">
      <w:pPr>
        <w:spacing w:after="0" w:line="240" w:lineRule="auto"/>
      </w:pPr>
      <w:r>
        <w:continuationSeparator/>
      </w:r>
    </w:p>
  </w:footnote>
  <w:footnote w:id="1">
    <w:p w14:paraId="0BEA3876" w14:textId="77777777" w:rsidR="006C45A0" w:rsidRPr="002813DF" w:rsidRDefault="006C45A0" w:rsidP="006C45A0">
      <w:pPr>
        <w:ind w:firstLine="709"/>
        <w:jc w:val="both"/>
        <w:rPr>
          <w:rFonts w:ascii="Arial" w:hAnsi="Arial" w:cs="Arial"/>
          <w:sz w:val="16"/>
          <w:szCs w:val="16"/>
        </w:rPr>
      </w:pPr>
      <w:r w:rsidRPr="002813DF">
        <w:rPr>
          <w:rStyle w:val="Refdenotaalpie"/>
          <w:rFonts w:ascii="Arial" w:eastAsiaTheme="majorEastAsia" w:hAnsi="Arial" w:cs="Arial"/>
          <w:sz w:val="16"/>
          <w:szCs w:val="16"/>
        </w:rPr>
        <w:footnoteRef/>
      </w:r>
      <w:r w:rsidRPr="002813DF">
        <w:rPr>
          <w:rFonts w:ascii="Arial" w:hAnsi="Arial" w:cs="Arial"/>
          <w:sz w:val="16"/>
          <w:szCs w:val="16"/>
        </w:rPr>
        <w:t xml:space="preserve"> Consejo de Estado. Sala Plena de lo Contencioso Administrativo. Sentencia del 8 de agosto de 2001. Exp. AC-10966 - AC-11274. Consejero Ponente: Reinaldo Chavarro Buriticá.</w:t>
      </w:r>
    </w:p>
  </w:footnote>
  <w:footnote w:id="2">
    <w:p w14:paraId="3384B09A" w14:textId="77777777" w:rsidR="006C45A0" w:rsidRPr="002813DF" w:rsidRDefault="006C45A0" w:rsidP="006C45A0">
      <w:pPr>
        <w:pStyle w:val="Textonotapie"/>
        <w:ind w:firstLine="709"/>
        <w:jc w:val="both"/>
        <w:rPr>
          <w:rFonts w:ascii="Arial" w:hAnsi="Arial" w:cs="Arial"/>
          <w:sz w:val="16"/>
          <w:szCs w:val="16"/>
        </w:rPr>
      </w:pPr>
      <w:r w:rsidRPr="002813DF">
        <w:rPr>
          <w:rStyle w:val="Refdenotaalpie"/>
          <w:rFonts w:ascii="Arial" w:hAnsi="Arial" w:cs="Arial"/>
          <w:sz w:val="16"/>
          <w:szCs w:val="16"/>
        </w:rPr>
        <w:footnoteRef/>
      </w:r>
      <w:r w:rsidRPr="002813DF">
        <w:rPr>
          <w:rFonts w:ascii="Arial" w:hAnsi="Arial" w:cs="Arial"/>
          <w:sz w:val="16"/>
          <w:szCs w:val="16"/>
        </w:rPr>
        <w:t xml:space="preserve"> Consejo de Estado. Sección Tercera. Subsección C. Sentencia del 29 de abril de 2015. Exp. 31.620. Consejera Ponente: Olga Mélida Valle De De La Hoz (E)</w:t>
      </w:r>
    </w:p>
    <w:p w14:paraId="0477E475" w14:textId="77777777" w:rsidR="006C45A0" w:rsidRPr="002813DF" w:rsidRDefault="006C45A0" w:rsidP="006C45A0">
      <w:pPr>
        <w:pStyle w:val="Textonotapie"/>
        <w:ind w:firstLine="709"/>
        <w:jc w:val="both"/>
        <w:rPr>
          <w:rFonts w:ascii="Arial" w:hAnsi="Arial" w:cs="Arial"/>
          <w:sz w:val="16"/>
          <w:szCs w:val="16"/>
          <w:lang w:val="es-CO"/>
        </w:rPr>
      </w:pPr>
    </w:p>
  </w:footnote>
  <w:footnote w:id="3">
    <w:p w14:paraId="06840E2F" w14:textId="77777777" w:rsidR="006C45A0" w:rsidRPr="002813DF" w:rsidRDefault="006C45A0" w:rsidP="006C45A0">
      <w:pPr>
        <w:pStyle w:val="Textonotapie"/>
        <w:ind w:firstLine="709"/>
        <w:jc w:val="both"/>
        <w:rPr>
          <w:rFonts w:ascii="Arial" w:hAnsi="Arial" w:cs="Arial"/>
          <w:sz w:val="16"/>
          <w:szCs w:val="16"/>
        </w:rPr>
      </w:pPr>
      <w:r w:rsidRPr="002813DF">
        <w:rPr>
          <w:rStyle w:val="Refdenotaalpie"/>
          <w:rFonts w:ascii="Arial" w:hAnsi="Arial" w:cs="Arial"/>
          <w:sz w:val="16"/>
          <w:szCs w:val="16"/>
        </w:rPr>
        <w:footnoteRef/>
      </w:r>
      <w:r w:rsidRPr="002813DF">
        <w:rPr>
          <w:rFonts w:ascii="Arial" w:hAnsi="Arial" w:cs="Arial"/>
          <w:sz w:val="16"/>
          <w:szCs w:val="16"/>
        </w:rPr>
        <w:t xml:space="preserve"> Ley 1474 de 2011: “Artículo 91. Anticipos. 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p>
    <w:p w14:paraId="1320E4F6" w14:textId="77777777" w:rsidR="006C45A0" w:rsidRPr="002813DF" w:rsidRDefault="006C45A0" w:rsidP="006C45A0">
      <w:pPr>
        <w:pStyle w:val="Textonotapie"/>
        <w:ind w:firstLine="708"/>
        <w:jc w:val="both"/>
        <w:rPr>
          <w:rFonts w:ascii="Arial" w:hAnsi="Arial" w:cs="Arial"/>
          <w:sz w:val="16"/>
          <w:szCs w:val="16"/>
        </w:rPr>
      </w:pPr>
      <w:r w:rsidRPr="002813DF">
        <w:rPr>
          <w:rFonts w:ascii="Arial" w:hAnsi="Arial" w:cs="Arial"/>
          <w:sz w:val="16"/>
          <w:szCs w:val="16"/>
        </w:rPr>
        <w:t>El costo de la comisión fiduciaria será cubierto directamente por el contratista. […]”</w:t>
      </w:r>
    </w:p>
    <w:p w14:paraId="6FFC7A92" w14:textId="77777777" w:rsidR="006C45A0" w:rsidRPr="002813DF" w:rsidRDefault="006C45A0" w:rsidP="006C45A0">
      <w:pPr>
        <w:pStyle w:val="Textonotapie"/>
        <w:jc w:val="both"/>
        <w:rPr>
          <w:rFonts w:ascii="Arial" w:hAnsi="Arial" w:cs="Arial"/>
          <w:sz w:val="16"/>
          <w:szCs w:val="16"/>
          <w:lang w:val="es-CO"/>
        </w:rPr>
      </w:pPr>
    </w:p>
  </w:footnote>
  <w:footnote w:id="4">
    <w:p w14:paraId="43F71EA3" w14:textId="77777777" w:rsidR="006C45A0" w:rsidRPr="002813DF" w:rsidRDefault="006C45A0" w:rsidP="006C45A0">
      <w:pPr>
        <w:pStyle w:val="Textonotapie"/>
        <w:ind w:firstLine="708"/>
        <w:jc w:val="both"/>
        <w:rPr>
          <w:rFonts w:ascii="Arial" w:hAnsi="Arial" w:cs="Arial"/>
          <w:sz w:val="16"/>
          <w:szCs w:val="16"/>
        </w:rPr>
      </w:pPr>
      <w:r w:rsidRPr="002813DF">
        <w:rPr>
          <w:rStyle w:val="Refdenotaalpie"/>
          <w:rFonts w:ascii="Arial" w:hAnsi="Arial" w:cs="Arial"/>
          <w:sz w:val="16"/>
          <w:szCs w:val="16"/>
        </w:rPr>
        <w:footnoteRef/>
      </w:r>
      <w:r w:rsidRPr="002813DF">
        <w:rPr>
          <w:rFonts w:ascii="Arial" w:hAnsi="Arial" w:cs="Arial"/>
          <w:sz w:val="16"/>
          <w:szCs w:val="16"/>
        </w:rPr>
        <w:t xml:space="preserve"> Decreto 1082 de 2015: “Artículo 2.2.1.2.3.1.7. Garantía de cumplimiento. La garantía de cumplimiento del contrato debe cubrir: </w:t>
      </w:r>
    </w:p>
    <w:p w14:paraId="7A5F26C2" w14:textId="77777777" w:rsidR="006C45A0" w:rsidRPr="002813DF" w:rsidRDefault="006C45A0" w:rsidP="006C45A0">
      <w:pPr>
        <w:pStyle w:val="Textonotapie"/>
        <w:ind w:firstLine="708"/>
        <w:jc w:val="both"/>
        <w:rPr>
          <w:rFonts w:ascii="Arial" w:hAnsi="Arial" w:cs="Arial"/>
          <w:sz w:val="16"/>
          <w:szCs w:val="16"/>
        </w:rPr>
      </w:pPr>
      <w:r w:rsidRPr="002813DF">
        <w:rPr>
          <w:rFonts w:ascii="Arial" w:hAnsi="Arial" w:cs="Arial"/>
          <w:sz w:val="16"/>
          <w:szCs w:val="16"/>
        </w:rPr>
        <w:t xml:space="preserve">1. Buen manejo y correcta inversión del anticipo. Este amparo cubre los perjuicios sufridos por la Entidad Estatal con ocasión de: (i) la no inversión del anticipo; (ii) el uso indebido del anticipo; y (iii) la apropiación indebida de los recursos recibidos en calidad de anticipo. </w:t>
      </w:r>
    </w:p>
    <w:p w14:paraId="2F5ECE9F" w14:textId="77777777" w:rsidR="006C45A0" w:rsidRPr="002813DF" w:rsidRDefault="006C45A0" w:rsidP="006C45A0">
      <w:pPr>
        <w:pStyle w:val="Textonotapie"/>
        <w:ind w:firstLine="708"/>
        <w:jc w:val="both"/>
        <w:rPr>
          <w:rFonts w:ascii="Arial" w:hAnsi="Arial" w:cs="Arial"/>
          <w:sz w:val="16"/>
          <w:szCs w:val="16"/>
        </w:rPr>
      </w:pPr>
      <w:r w:rsidRPr="002813DF">
        <w:rPr>
          <w:rFonts w:ascii="Arial" w:hAnsi="Arial" w:cs="Arial"/>
          <w:sz w:val="16"/>
          <w:szCs w:val="16"/>
        </w:rPr>
        <w:t>2. Devolución del pago anticipado. Este amparo cubre los perjuicios sufridos por la Entidad Estatal por la no devolución total o parcial del dinero entregado al contratista a título de pago anticipado, cuando a ello hubiere lugar […]”.</w:t>
      </w:r>
    </w:p>
    <w:p w14:paraId="63298433" w14:textId="77777777" w:rsidR="006C45A0" w:rsidRPr="002813DF" w:rsidRDefault="006C45A0" w:rsidP="006C45A0">
      <w:pPr>
        <w:pStyle w:val="Textonotapie"/>
        <w:ind w:firstLine="708"/>
        <w:jc w:val="both"/>
        <w:rPr>
          <w:rFonts w:ascii="Arial" w:hAnsi="Arial" w:cs="Arial"/>
          <w:sz w:val="16"/>
          <w:szCs w:val="16"/>
        </w:rPr>
      </w:pPr>
      <w:r w:rsidRPr="002813DF">
        <w:rPr>
          <w:rFonts w:ascii="Arial" w:hAnsi="Arial" w:cs="Arial"/>
          <w:sz w:val="16"/>
          <w:szCs w:val="16"/>
        </w:rPr>
        <w:t>“Artículo 2.2.1.2.3.1.10. Suficiencia de la garantía de buen manejo y correcta inversión del anticipo. La Garantía de buen manejo y correcta inversión del anticipo debe estar vigente hasta la liquidación del contrato o hasta la amortización del anticipo, de acuerdo con lo que determine la Entidad Estatal. El valor de esta garantía debe ser el ciento por ciento (100%) de la suma establecida como anticipo, ya sea este en dinero o en especie”.</w:t>
      </w:r>
    </w:p>
    <w:p w14:paraId="4AC17B95" w14:textId="77777777" w:rsidR="006C45A0" w:rsidRPr="002813DF" w:rsidRDefault="006C45A0" w:rsidP="006C45A0">
      <w:pPr>
        <w:pStyle w:val="Textonotapie"/>
        <w:ind w:firstLine="708"/>
        <w:jc w:val="both"/>
        <w:rPr>
          <w:rFonts w:ascii="Arial" w:hAnsi="Arial" w:cs="Arial"/>
          <w:sz w:val="16"/>
          <w:szCs w:val="16"/>
          <w:lang w:val="es-CO"/>
        </w:rPr>
      </w:pPr>
      <w:r w:rsidRPr="002813DF">
        <w:rPr>
          <w:rFonts w:ascii="Arial" w:hAnsi="Arial" w:cs="Arial"/>
          <w:sz w:val="16"/>
          <w:szCs w:val="16"/>
        </w:rPr>
        <w:t>“Artículo 2.2.1.2.3.1.11. Suficiencia de la garantía de pago anticipado. La garantía de pago anticipado debe estar vigente hasta la liquidación del contrato o hasta que la Entidad Estatal verifique el cumplimiento de todas las actividades o la entrega de todos los bienes o servicios asociados al pago anticipado, de acuerdo con lo que determine la Entidad Estatal. El valor de esta garantía debe ser el ciento por ciento (100%) del monto pagado de forma anticipada, ya sea este en dinero o en especie”.</w:t>
      </w:r>
    </w:p>
  </w:footnote>
  <w:footnote w:id="5">
    <w:p w14:paraId="36F61B94" w14:textId="77777777" w:rsidR="006C45A0" w:rsidRPr="002813DF" w:rsidRDefault="006C45A0" w:rsidP="006C45A0">
      <w:pPr>
        <w:pStyle w:val="Textonotapie"/>
        <w:ind w:firstLine="709"/>
        <w:jc w:val="both"/>
        <w:rPr>
          <w:rFonts w:ascii="Arial" w:hAnsi="Arial" w:cs="Arial"/>
          <w:sz w:val="16"/>
          <w:szCs w:val="16"/>
          <w:lang w:val="es-ES"/>
        </w:rPr>
      </w:pPr>
      <w:r w:rsidRPr="002813DF">
        <w:rPr>
          <w:rStyle w:val="Refdenotaalpie"/>
          <w:rFonts w:ascii="Arial" w:hAnsi="Arial" w:cs="Arial"/>
          <w:sz w:val="16"/>
          <w:szCs w:val="16"/>
        </w:rPr>
        <w:footnoteRef/>
      </w:r>
      <w:r w:rsidRPr="002813DF">
        <w:rPr>
          <w:rFonts w:ascii="Arial" w:hAnsi="Arial" w:cs="Arial"/>
          <w:sz w:val="16"/>
          <w:szCs w:val="16"/>
        </w:rPr>
        <w:t xml:space="preserve"> Diccionario</w:t>
      </w:r>
      <w:r w:rsidRPr="002813DF">
        <w:rPr>
          <w:rFonts w:ascii="Arial" w:hAnsi="Arial" w:cs="Arial"/>
          <w:spacing w:val="-5"/>
          <w:sz w:val="16"/>
          <w:szCs w:val="16"/>
        </w:rPr>
        <w:t xml:space="preserve"> </w:t>
      </w:r>
      <w:r w:rsidRPr="002813DF">
        <w:rPr>
          <w:rFonts w:ascii="Arial" w:hAnsi="Arial" w:cs="Arial"/>
          <w:sz w:val="16"/>
          <w:szCs w:val="16"/>
        </w:rPr>
        <w:t>de</w:t>
      </w:r>
      <w:r w:rsidRPr="002813DF">
        <w:rPr>
          <w:rFonts w:ascii="Arial" w:hAnsi="Arial" w:cs="Arial"/>
          <w:spacing w:val="-5"/>
          <w:sz w:val="16"/>
          <w:szCs w:val="16"/>
        </w:rPr>
        <w:t xml:space="preserve"> </w:t>
      </w:r>
      <w:r w:rsidRPr="002813DF">
        <w:rPr>
          <w:rFonts w:ascii="Arial" w:hAnsi="Arial" w:cs="Arial"/>
          <w:sz w:val="16"/>
          <w:szCs w:val="16"/>
        </w:rPr>
        <w:t>la</w:t>
      </w:r>
      <w:r w:rsidRPr="002813DF">
        <w:rPr>
          <w:rFonts w:ascii="Arial" w:hAnsi="Arial" w:cs="Arial"/>
          <w:spacing w:val="-5"/>
          <w:sz w:val="16"/>
          <w:szCs w:val="16"/>
        </w:rPr>
        <w:t xml:space="preserve"> </w:t>
      </w:r>
      <w:r w:rsidRPr="002813DF">
        <w:rPr>
          <w:rFonts w:ascii="Arial" w:hAnsi="Arial" w:cs="Arial"/>
          <w:sz w:val="16"/>
          <w:szCs w:val="16"/>
        </w:rPr>
        <w:t>Lengua</w:t>
      </w:r>
      <w:r w:rsidRPr="002813DF">
        <w:rPr>
          <w:rFonts w:ascii="Arial" w:hAnsi="Arial" w:cs="Arial"/>
          <w:spacing w:val="-5"/>
          <w:sz w:val="16"/>
          <w:szCs w:val="16"/>
        </w:rPr>
        <w:t xml:space="preserve"> </w:t>
      </w:r>
      <w:r w:rsidRPr="002813DF">
        <w:rPr>
          <w:rFonts w:ascii="Arial" w:hAnsi="Arial" w:cs="Arial"/>
          <w:sz w:val="16"/>
          <w:szCs w:val="16"/>
        </w:rPr>
        <w:t>Española.</w:t>
      </w:r>
    </w:p>
  </w:footnote>
  <w:footnote w:id="6">
    <w:p w14:paraId="1A8CCCF1" w14:textId="77777777" w:rsidR="006C45A0" w:rsidRPr="002813DF" w:rsidRDefault="006C45A0" w:rsidP="006C45A0">
      <w:pPr>
        <w:pStyle w:val="Textonotapie"/>
        <w:ind w:firstLine="709"/>
        <w:jc w:val="both"/>
        <w:rPr>
          <w:rFonts w:ascii="Arial" w:hAnsi="Arial" w:cs="Arial"/>
          <w:sz w:val="16"/>
          <w:szCs w:val="16"/>
          <w:lang w:val="es-ES"/>
        </w:rPr>
      </w:pPr>
      <w:r w:rsidRPr="002813DF">
        <w:rPr>
          <w:rStyle w:val="Refdenotaalpie"/>
          <w:rFonts w:ascii="Arial" w:hAnsi="Arial" w:cs="Arial"/>
          <w:sz w:val="16"/>
          <w:szCs w:val="16"/>
        </w:rPr>
        <w:footnoteRef/>
      </w:r>
      <w:r w:rsidRPr="002813DF">
        <w:rPr>
          <w:rFonts w:ascii="Arial" w:hAnsi="Arial" w:cs="Arial"/>
          <w:sz w:val="16"/>
          <w:szCs w:val="16"/>
        </w:rPr>
        <w:t xml:space="preserve"> MARÍN CORTÉS, Fabián. El precio. Serie: Las cláusulas del contrato estatal. Medellín: Librería Jurídica</w:t>
      </w:r>
      <w:r w:rsidRPr="002813DF">
        <w:rPr>
          <w:rFonts w:ascii="Arial" w:hAnsi="Arial" w:cs="Arial"/>
          <w:spacing w:val="1"/>
          <w:sz w:val="16"/>
          <w:szCs w:val="16"/>
        </w:rPr>
        <w:t xml:space="preserve"> </w:t>
      </w:r>
      <w:r w:rsidRPr="002813DF">
        <w:rPr>
          <w:rFonts w:ascii="Arial" w:hAnsi="Arial" w:cs="Arial"/>
          <w:sz w:val="16"/>
          <w:szCs w:val="16"/>
        </w:rPr>
        <w:t>Sánchez</w:t>
      </w:r>
      <w:r w:rsidRPr="002813DF">
        <w:rPr>
          <w:rFonts w:ascii="Arial" w:hAnsi="Arial" w:cs="Arial"/>
          <w:spacing w:val="-2"/>
          <w:sz w:val="16"/>
          <w:szCs w:val="16"/>
        </w:rPr>
        <w:t xml:space="preserve"> </w:t>
      </w:r>
      <w:r w:rsidRPr="002813DF">
        <w:rPr>
          <w:rFonts w:ascii="Arial" w:hAnsi="Arial" w:cs="Arial"/>
          <w:sz w:val="16"/>
          <w:szCs w:val="16"/>
        </w:rPr>
        <w:t>y</w:t>
      </w:r>
      <w:r w:rsidRPr="002813DF">
        <w:rPr>
          <w:rFonts w:ascii="Arial" w:hAnsi="Arial" w:cs="Arial"/>
          <w:spacing w:val="-2"/>
          <w:sz w:val="16"/>
          <w:szCs w:val="16"/>
        </w:rPr>
        <w:t xml:space="preserve"> </w:t>
      </w:r>
      <w:r w:rsidRPr="002813DF">
        <w:rPr>
          <w:rFonts w:ascii="Arial" w:hAnsi="Arial" w:cs="Arial"/>
          <w:sz w:val="16"/>
          <w:szCs w:val="16"/>
        </w:rPr>
        <w:t>Centro</w:t>
      </w:r>
      <w:r w:rsidRPr="002813DF">
        <w:rPr>
          <w:rFonts w:ascii="Arial" w:hAnsi="Arial" w:cs="Arial"/>
          <w:spacing w:val="-2"/>
          <w:sz w:val="16"/>
          <w:szCs w:val="16"/>
        </w:rPr>
        <w:t xml:space="preserve"> </w:t>
      </w:r>
      <w:r w:rsidRPr="002813DF">
        <w:rPr>
          <w:rFonts w:ascii="Arial" w:hAnsi="Arial" w:cs="Arial"/>
          <w:sz w:val="16"/>
          <w:szCs w:val="16"/>
        </w:rPr>
        <w:t>de</w:t>
      </w:r>
      <w:r w:rsidRPr="002813DF">
        <w:rPr>
          <w:rFonts w:ascii="Arial" w:hAnsi="Arial" w:cs="Arial"/>
          <w:spacing w:val="-1"/>
          <w:sz w:val="16"/>
          <w:szCs w:val="16"/>
        </w:rPr>
        <w:t xml:space="preserve"> </w:t>
      </w:r>
      <w:r w:rsidRPr="002813DF">
        <w:rPr>
          <w:rFonts w:ascii="Arial" w:hAnsi="Arial" w:cs="Arial"/>
          <w:sz w:val="16"/>
          <w:szCs w:val="16"/>
        </w:rPr>
        <w:t>Estudios</w:t>
      </w:r>
      <w:r w:rsidRPr="002813DF">
        <w:rPr>
          <w:rFonts w:ascii="Arial" w:hAnsi="Arial" w:cs="Arial"/>
          <w:spacing w:val="-2"/>
          <w:sz w:val="16"/>
          <w:szCs w:val="16"/>
        </w:rPr>
        <w:t xml:space="preserve"> </w:t>
      </w:r>
      <w:r w:rsidRPr="002813DF">
        <w:rPr>
          <w:rFonts w:ascii="Arial" w:hAnsi="Arial" w:cs="Arial"/>
          <w:sz w:val="16"/>
          <w:szCs w:val="16"/>
        </w:rPr>
        <w:t>de</w:t>
      </w:r>
      <w:r w:rsidRPr="002813DF">
        <w:rPr>
          <w:rFonts w:ascii="Arial" w:hAnsi="Arial" w:cs="Arial"/>
          <w:spacing w:val="-2"/>
          <w:sz w:val="16"/>
          <w:szCs w:val="16"/>
        </w:rPr>
        <w:t xml:space="preserve"> </w:t>
      </w:r>
      <w:r w:rsidRPr="002813DF">
        <w:rPr>
          <w:rFonts w:ascii="Arial" w:hAnsi="Arial" w:cs="Arial"/>
          <w:sz w:val="16"/>
          <w:szCs w:val="16"/>
        </w:rPr>
        <w:t>Derecho</w:t>
      </w:r>
      <w:r w:rsidRPr="002813DF">
        <w:rPr>
          <w:rFonts w:ascii="Arial" w:hAnsi="Arial" w:cs="Arial"/>
          <w:spacing w:val="-1"/>
          <w:sz w:val="16"/>
          <w:szCs w:val="16"/>
        </w:rPr>
        <w:t xml:space="preserve"> </w:t>
      </w:r>
      <w:r w:rsidRPr="002813DF">
        <w:rPr>
          <w:rFonts w:ascii="Arial" w:hAnsi="Arial" w:cs="Arial"/>
          <w:sz w:val="16"/>
          <w:szCs w:val="16"/>
        </w:rPr>
        <w:t>Administrativo</w:t>
      </w:r>
      <w:r w:rsidRPr="002813DF">
        <w:rPr>
          <w:rFonts w:ascii="Arial" w:hAnsi="Arial" w:cs="Arial"/>
          <w:spacing w:val="11"/>
          <w:sz w:val="16"/>
          <w:szCs w:val="16"/>
        </w:rPr>
        <w:t xml:space="preserve"> </w:t>
      </w:r>
      <w:r w:rsidRPr="002813DF">
        <w:rPr>
          <w:rFonts w:ascii="Arial" w:hAnsi="Arial" w:cs="Arial"/>
          <w:sz w:val="16"/>
          <w:szCs w:val="16"/>
        </w:rPr>
        <w:t>–CEDA–,</w:t>
      </w:r>
      <w:r w:rsidRPr="002813DF">
        <w:rPr>
          <w:rFonts w:ascii="Arial" w:hAnsi="Arial" w:cs="Arial"/>
          <w:spacing w:val="-2"/>
          <w:sz w:val="16"/>
          <w:szCs w:val="16"/>
        </w:rPr>
        <w:t xml:space="preserve"> </w:t>
      </w:r>
      <w:r w:rsidRPr="002813DF">
        <w:rPr>
          <w:rFonts w:ascii="Arial" w:hAnsi="Arial" w:cs="Arial"/>
          <w:sz w:val="16"/>
          <w:szCs w:val="16"/>
        </w:rPr>
        <w:t>2012.</w:t>
      </w:r>
      <w:r w:rsidRPr="002813DF">
        <w:rPr>
          <w:rFonts w:ascii="Arial" w:hAnsi="Arial" w:cs="Arial"/>
          <w:spacing w:val="-1"/>
          <w:sz w:val="16"/>
          <w:szCs w:val="16"/>
        </w:rPr>
        <w:t xml:space="preserve"> </w:t>
      </w:r>
      <w:r w:rsidRPr="002813DF">
        <w:rPr>
          <w:rFonts w:ascii="Arial" w:hAnsi="Arial" w:cs="Arial"/>
          <w:sz w:val="16"/>
          <w:szCs w:val="16"/>
        </w:rPr>
        <w:t>p.</w:t>
      </w:r>
      <w:r w:rsidRPr="002813DF">
        <w:rPr>
          <w:rFonts w:ascii="Arial" w:hAnsi="Arial" w:cs="Arial"/>
          <w:spacing w:val="-2"/>
          <w:sz w:val="16"/>
          <w:szCs w:val="16"/>
        </w:rPr>
        <w:t xml:space="preserve"> </w:t>
      </w:r>
      <w:r w:rsidRPr="002813DF">
        <w:rPr>
          <w:rFonts w:ascii="Arial" w:hAnsi="Arial" w:cs="Arial"/>
          <w:sz w:val="16"/>
          <w:szCs w:val="16"/>
        </w:rPr>
        <w:t>60.</w:t>
      </w:r>
    </w:p>
  </w:footnote>
  <w:footnote w:id="7">
    <w:p w14:paraId="269EFAAA" w14:textId="77777777" w:rsidR="006C45A0" w:rsidRPr="002813DF" w:rsidRDefault="006C45A0" w:rsidP="006C45A0">
      <w:pPr>
        <w:ind w:firstLine="709"/>
        <w:jc w:val="both"/>
        <w:rPr>
          <w:rFonts w:ascii="Arial" w:hAnsi="Arial" w:cs="Arial"/>
          <w:sz w:val="16"/>
          <w:szCs w:val="16"/>
        </w:rPr>
      </w:pPr>
      <w:r w:rsidRPr="002813DF">
        <w:rPr>
          <w:rStyle w:val="Refdenotaalpie"/>
          <w:rFonts w:ascii="Arial" w:eastAsiaTheme="majorEastAsia" w:hAnsi="Arial" w:cs="Arial"/>
          <w:sz w:val="16"/>
          <w:szCs w:val="16"/>
        </w:rPr>
        <w:footnoteRef/>
      </w:r>
      <w:r w:rsidRPr="002813DF">
        <w:rPr>
          <w:rFonts w:ascii="Arial" w:hAnsi="Arial" w:cs="Arial"/>
          <w:sz w:val="16"/>
          <w:szCs w:val="16"/>
        </w:rPr>
        <w:t xml:space="preserve"> CONSEJO DE ESTADO, Sección Tercera, Subsección A. Sentencia de 19 de julio de 2018, M.P. Marta</w:t>
      </w:r>
      <w:r w:rsidRPr="002813DF">
        <w:rPr>
          <w:rFonts w:ascii="Arial" w:hAnsi="Arial" w:cs="Arial"/>
          <w:spacing w:val="1"/>
          <w:sz w:val="16"/>
          <w:szCs w:val="16"/>
        </w:rPr>
        <w:t xml:space="preserve"> </w:t>
      </w:r>
      <w:r w:rsidRPr="002813DF">
        <w:rPr>
          <w:rFonts w:ascii="Arial" w:hAnsi="Arial" w:cs="Arial"/>
          <w:sz w:val="16"/>
          <w:szCs w:val="16"/>
        </w:rPr>
        <w:t>Nubia</w:t>
      </w:r>
      <w:r w:rsidRPr="002813DF">
        <w:rPr>
          <w:rFonts w:ascii="Arial" w:hAnsi="Arial" w:cs="Arial"/>
          <w:spacing w:val="-2"/>
          <w:sz w:val="16"/>
          <w:szCs w:val="16"/>
        </w:rPr>
        <w:t xml:space="preserve"> </w:t>
      </w:r>
      <w:r w:rsidRPr="002813DF">
        <w:rPr>
          <w:rFonts w:ascii="Arial" w:hAnsi="Arial" w:cs="Arial"/>
          <w:sz w:val="16"/>
          <w:szCs w:val="16"/>
        </w:rPr>
        <w:t>Velázquez</w:t>
      </w:r>
      <w:r w:rsidRPr="002813DF">
        <w:rPr>
          <w:rFonts w:ascii="Arial" w:hAnsi="Arial" w:cs="Arial"/>
          <w:spacing w:val="-1"/>
          <w:sz w:val="16"/>
          <w:szCs w:val="16"/>
        </w:rPr>
        <w:t xml:space="preserve"> </w:t>
      </w:r>
      <w:r w:rsidRPr="002813DF">
        <w:rPr>
          <w:rFonts w:ascii="Arial" w:hAnsi="Arial" w:cs="Arial"/>
          <w:sz w:val="16"/>
          <w:szCs w:val="16"/>
        </w:rPr>
        <w:t>Rico,</w:t>
      </w:r>
      <w:r w:rsidRPr="002813DF">
        <w:rPr>
          <w:rFonts w:ascii="Arial" w:hAnsi="Arial" w:cs="Arial"/>
          <w:spacing w:val="-1"/>
          <w:sz w:val="16"/>
          <w:szCs w:val="16"/>
        </w:rPr>
        <w:t xml:space="preserve"> </w:t>
      </w:r>
      <w:r w:rsidRPr="002813DF">
        <w:rPr>
          <w:rFonts w:ascii="Arial" w:hAnsi="Arial" w:cs="Arial"/>
          <w:sz w:val="16"/>
          <w:szCs w:val="16"/>
        </w:rPr>
        <w:t>Rad.</w:t>
      </w:r>
      <w:r w:rsidRPr="002813DF">
        <w:rPr>
          <w:rFonts w:ascii="Arial" w:hAnsi="Arial" w:cs="Arial"/>
          <w:spacing w:val="-1"/>
          <w:sz w:val="16"/>
          <w:szCs w:val="16"/>
        </w:rPr>
        <w:t xml:space="preserve"> </w:t>
      </w:r>
      <w:r w:rsidRPr="002813DF">
        <w:rPr>
          <w:rFonts w:ascii="Arial" w:hAnsi="Arial" w:cs="Arial"/>
          <w:sz w:val="16"/>
          <w:szCs w:val="16"/>
        </w:rPr>
        <w:t>2013-01826</w:t>
      </w:r>
      <w:r w:rsidRPr="002813DF">
        <w:rPr>
          <w:rFonts w:ascii="Arial" w:hAnsi="Arial" w:cs="Arial"/>
          <w:spacing w:val="-1"/>
          <w:sz w:val="16"/>
          <w:szCs w:val="16"/>
        </w:rPr>
        <w:t xml:space="preserve"> </w:t>
      </w:r>
      <w:r w:rsidRPr="002813DF">
        <w:rPr>
          <w:rFonts w:ascii="Arial" w:hAnsi="Arial" w:cs="Arial"/>
          <w:sz w:val="16"/>
          <w:szCs w:val="16"/>
        </w:rPr>
        <w:t>(57.576).</w:t>
      </w:r>
    </w:p>
  </w:footnote>
  <w:footnote w:id="8">
    <w:p w14:paraId="3C031FAE" w14:textId="77777777" w:rsidR="006C45A0" w:rsidRPr="002813DF" w:rsidRDefault="006C45A0" w:rsidP="006C45A0">
      <w:pPr>
        <w:ind w:firstLine="709"/>
        <w:jc w:val="both"/>
        <w:rPr>
          <w:rFonts w:ascii="Arial" w:hAnsi="Arial" w:cs="Arial"/>
          <w:sz w:val="16"/>
          <w:szCs w:val="16"/>
        </w:rPr>
      </w:pPr>
      <w:r w:rsidRPr="002813DF">
        <w:rPr>
          <w:rStyle w:val="Refdenotaalpie"/>
          <w:rFonts w:ascii="Arial" w:eastAsiaTheme="majorEastAsia" w:hAnsi="Arial" w:cs="Arial"/>
          <w:sz w:val="16"/>
          <w:szCs w:val="16"/>
        </w:rPr>
        <w:footnoteRef/>
      </w:r>
      <w:r w:rsidRPr="002813DF">
        <w:rPr>
          <w:rFonts w:ascii="Arial" w:hAnsi="Arial" w:cs="Arial"/>
          <w:sz w:val="16"/>
          <w:szCs w:val="16"/>
        </w:rPr>
        <w:t xml:space="preserve"> “La manera como las ofertas presentan el precio varía demasiado, incluso por razón de la costumbre que</w:t>
      </w:r>
      <w:r w:rsidRPr="002813DF">
        <w:rPr>
          <w:rFonts w:ascii="Arial" w:hAnsi="Arial" w:cs="Arial"/>
          <w:spacing w:val="1"/>
          <w:sz w:val="16"/>
          <w:szCs w:val="16"/>
        </w:rPr>
        <w:t xml:space="preserve"> </w:t>
      </w:r>
      <w:r w:rsidRPr="002813DF">
        <w:rPr>
          <w:rFonts w:ascii="Arial" w:hAnsi="Arial" w:cs="Arial"/>
          <w:sz w:val="16"/>
          <w:szCs w:val="16"/>
        </w:rPr>
        <w:t>se impone en determinados negocios. Por ejemplo, tratándose de la compraventa, del suministro o la prestación de</w:t>
      </w:r>
      <w:r w:rsidRPr="002813DF">
        <w:rPr>
          <w:rFonts w:ascii="Arial" w:hAnsi="Arial" w:cs="Arial"/>
          <w:spacing w:val="1"/>
          <w:sz w:val="16"/>
          <w:szCs w:val="16"/>
        </w:rPr>
        <w:t xml:space="preserve"> </w:t>
      </w:r>
      <w:r w:rsidRPr="002813DF">
        <w:rPr>
          <w:rFonts w:ascii="Arial" w:hAnsi="Arial" w:cs="Arial"/>
          <w:sz w:val="16"/>
          <w:szCs w:val="16"/>
        </w:rPr>
        <w:t>servicios profesionales –entre otros contratos, que de hecho son la mayoría– el valor que se ofrece no se desglosa</w:t>
      </w:r>
      <w:r w:rsidRPr="002813DF">
        <w:rPr>
          <w:rFonts w:ascii="Arial" w:hAnsi="Arial" w:cs="Arial"/>
          <w:spacing w:val="1"/>
          <w:sz w:val="16"/>
          <w:szCs w:val="16"/>
        </w:rPr>
        <w:t xml:space="preserve"> </w:t>
      </w:r>
      <w:r w:rsidRPr="002813DF">
        <w:rPr>
          <w:rFonts w:ascii="Arial" w:hAnsi="Arial" w:cs="Arial"/>
          <w:sz w:val="16"/>
          <w:szCs w:val="16"/>
        </w:rPr>
        <w:t>para revelar al destinatario su estructura de costos. El proponente se limita a establecer una cifra por la que está</w:t>
      </w:r>
      <w:r w:rsidRPr="002813DF">
        <w:rPr>
          <w:rFonts w:ascii="Arial" w:hAnsi="Arial" w:cs="Arial"/>
          <w:spacing w:val="1"/>
          <w:sz w:val="16"/>
          <w:szCs w:val="16"/>
        </w:rPr>
        <w:t xml:space="preserve"> </w:t>
      </w:r>
      <w:r w:rsidRPr="002813DF">
        <w:rPr>
          <w:rFonts w:ascii="Arial" w:hAnsi="Arial" w:cs="Arial"/>
          <w:sz w:val="16"/>
          <w:szCs w:val="16"/>
        </w:rPr>
        <w:t>dispuesto</w:t>
      </w:r>
      <w:r w:rsidRPr="002813DF">
        <w:rPr>
          <w:rFonts w:ascii="Arial" w:hAnsi="Arial" w:cs="Arial"/>
          <w:spacing w:val="4"/>
          <w:sz w:val="16"/>
          <w:szCs w:val="16"/>
        </w:rPr>
        <w:t xml:space="preserve"> </w:t>
      </w:r>
      <w:r w:rsidRPr="002813DF">
        <w:rPr>
          <w:rFonts w:ascii="Arial" w:hAnsi="Arial" w:cs="Arial"/>
          <w:sz w:val="16"/>
          <w:szCs w:val="16"/>
        </w:rPr>
        <w:t>a</w:t>
      </w:r>
      <w:r w:rsidRPr="002813DF">
        <w:rPr>
          <w:rFonts w:ascii="Arial" w:hAnsi="Arial" w:cs="Arial"/>
          <w:spacing w:val="4"/>
          <w:sz w:val="16"/>
          <w:szCs w:val="16"/>
        </w:rPr>
        <w:t xml:space="preserve"> </w:t>
      </w:r>
      <w:r w:rsidRPr="002813DF">
        <w:rPr>
          <w:rFonts w:ascii="Arial" w:hAnsi="Arial" w:cs="Arial"/>
          <w:sz w:val="16"/>
          <w:szCs w:val="16"/>
        </w:rPr>
        <w:t>asumir</w:t>
      </w:r>
      <w:r w:rsidRPr="002813DF">
        <w:rPr>
          <w:rFonts w:ascii="Arial" w:hAnsi="Arial" w:cs="Arial"/>
          <w:spacing w:val="5"/>
          <w:sz w:val="16"/>
          <w:szCs w:val="16"/>
        </w:rPr>
        <w:t xml:space="preserve"> </w:t>
      </w:r>
      <w:r w:rsidRPr="002813DF">
        <w:rPr>
          <w:rFonts w:ascii="Arial" w:hAnsi="Arial" w:cs="Arial"/>
          <w:sz w:val="16"/>
          <w:szCs w:val="16"/>
        </w:rPr>
        <w:t>ciertas</w:t>
      </w:r>
      <w:r w:rsidRPr="002813DF">
        <w:rPr>
          <w:rFonts w:ascii="Arial" w:hAnsi="Arial" w:cs="Arial"/>
          <w:spacing w:val="4"/>
          <w:sz w:val="16"/>
          <w:szCs w:val="16"/>
        </w:rPr>
        <w:t xml:space="preserve"> </w:t>
      </w:r>
      <w:r w:rsidRPr="002813DF">
        <w:rPr>
          <w:rFonts w:ascii="Arial" w:hAnsi="Arial" w:cs="Arial"/>
          <w:sz w:val="16"/>
          <w:szCs w:val="16"/>
        </w:rPr>
        <w:t>obligaciones,</w:t>
      </w:r>
      <w:r w:rsidRPr="002813DF">
        <w:rPr>
          <w:rFonts w:ascii="Arial" w:hAnsi="Arial" w:cs="Arial"/>
          <w:spacing w:val="5"/>
          <w:sz w:val="16"/>
          <w:szCs w:val="16"/>
        </w:rPr>
        <w:t xml:space="preserve"> </w:t>
      </w:r>
      <w:r w:rsidRPr="002813DF">
        <w:rPr>
          <w:rFonts w:ascii="Arial" w:hAnsi="Arial" w:cs="Arial"/>
          <w:sz w:val="16"/>
          <w:szCs w:val="16"/>
        </w:rPr>
        <w:t>pero</w:t>
      </w:r>
      <w:r w:rsidRPr="002813DF">
        <w:rPr>
          <w:rFonts w:ascii="Arial" w:hAnsi="Arial" w:cs="Arial"/>
          <w:spacing w:val="4"/>
          <w:sz w:val="16"/>
          <w:szCs w:val="16"/>
        </w:rPr>
        <w:t xml:space="preserve"> </w:t>
      </w:r>
      <w:r w:rsidRPr="002813DF">
        <w:rPr>
          <w:rFonts w:ascii="Arial" w:hAnsi="Arial" w:cs="Arial"/>
          <w:sz w:val="16"/>
          <w:szCs w:val="16"/>
        </w:rPr>
        <w:t>el</w:t>
      </w:r>
      <w:r w:rsidRPr="002813DF">
        <w:rPr>
          <w:rFonts w:ascii="Arial" w:hAnsi="Arial" w:cs="Arial"/>
          <w:spacing w:val="5"/>
          <w:sz w:val="16"/>
          <w:szCs w:val="16"/>
        </w:rPr>
        <w:t xml:space="preserve"> </w:t>
      </w:r>
      <w:r w:rsidRPr="002813DF">
        <w:rPr>
          <w:rFonts w:ascii="Arial" w:hAnsi="Arial" w:cs="Arial"/>
          <w:sz w:val="16"/>
          <w:szCs w:val="16"/>
        </w:rPr>
        <w:t>comprador</w:t>
      </w:r>
      <w:r w:rsidRPr="002813DF">
        <w:rPr>
          <w:rFonts w:ascii="Arial" w:hAnsi="Arial" w:cs="Arial"/>
          <w:spacing w:val="4"/>
          <w:sz w:val="16"/>
          <w:szCs w:val="16"/>
        </w:rPr>
        <w:t xml:space="preserve"> </w:t>
      </w:r>
      <w:r w:rsidRPr="002813DF">
        <w:rPr>
          <w:rFonts w:ascii="Arial" w:hAnsi="Arial" w:cs="Arial"/>
          <w:sz w:val="16"/>
          <w:szCs w:val="16"/>
        </w:rPr>
        <w:t>desconoce</w:t>
      </w:r>
      <w:r w:rsidRPr="002813DF">
        <w:rPr>
          <w:rFonts w:ascii="Arial" w:hAnsi="Arial" w:cs="Arial"/>
          <w:spacing w:val="5"/>
          <w:sz w:val="16"/>
          <w:szCs w:val="16"/>
        </w:rPr>
        <w:t xml:space="preserve"> </w:t>
      </w:r>
      <w:r w:rsidRPr="002813DF">
        <w:rPr>
          <w:rFonts w:ascii="Arial" w:hAnsi="Arial" w:cs="Arial"/>
          <w:sz w:val="16"/>
          <w:szCs w:val="16"/>
        </w:rPr>
        <w:t>cómo</w:t>
      </w:r>
      <w:r w:rsidRPr="002813DF">
        <w:rPr>
          <w:rFonts w:ascii="Arial" w:hAnsi="Arial" w:cs="Arial"/>
          <w:spacing w:val="4"/>
          <w:sz w:val="16"/>
          <w:szCs w:val="16"/>
        </w:rPr>
        <w:t xml:space="preserve"> </w:t>
      </w:r>
      <w:r w:rsidRPr="002813DF">
        <w:rPr>
          <w:rFonts w:ascii="Arial" w:hAnsi="Arial" w:cs="Arial"/>
          <w:sz w:val="16"/>
          <w:szCs w:val="16"/>
        </w:rPr>
        <w:t>se</w:t>
      </w:r>
      <w:r w:rsidRPr="002813DF">
        <w:rPr>
          <w:rFonts w:ascii="Arial" w:hAnsi="Arial" w:cs="Arial"/>
          <w:spacing w:val="5"/>
          <w:sz w:val="16"/>
          <w:szCs w:val="16"/>
        </w:rPr>
        <w:t xml:space="preserve"> </w:t>
      </w:r>
      <w:r w:rsidRPr="002813DF">
        <w:rPr>
          <w:rFonts w:ascii="Arial" w:hAnsi="Arial" w:cs="Arial"/>
          <w:sz w:val="16"/>
          <w:szCs w:val="16"/>
        </w:rPr>
        <w:t>compone</w:t>
      </w:r>
      <w:r w:rsidRPr="002813DF">
        <w:rPr>
          <w:rFonts w:ascii="Arial" w:hAnsi="Arial" w:cs="Arial"/>
          <w:spacing w:val="4"/>
          <w:sz w:val="16"/>
          <w:szCs w:val="16"/>
        </w:rPr>
        <w:t xml:space="preserve"> </w:t>
      </w:r>
      <w:r w:rsidRPr="002813DF">
        <w:rPr>
          <w:rFonts w:ascii="Arial" w:hAnsi="Arial" w:cs="Arial"/>
          <w:sz w:val="16"/>
          <w:szCs w:val="16"/>
        </w:rPr>
        <w:t>internamente,</w:t>
      </w:r>
      <w:r w:rsidRPr="002813DF">
        <w:rPr>
          <w:rFonts w:ascii="Arial" w:hAnsi="Arial" w:cs="Arial"/>
          <w:spacing w:val="5"/>
          <w:sz w:val="16"/>
          <w:szCs w:val="16"/>
        </w:rPr>
        <w:t xml:space="preserve"> </w:t>
      </w:r>
      <w:r w:rsidRPr="002813DF">
        <w:rPr>
          <w:rFonts w:ascii="Arial" w:hAnsi="Arial" w:cs="Arial"/>
          <w:sz w:val="16"/>
          <w:szCs w:val="16"/>
        </w:rPr>
        <w:t>es</w:t>
      </w:r>
      <w:r w:rsidRPr="002813DF">
        <w:rPr>
          <w:rFonts w:ascii="Arial" w:hAnsi="Arial" w:cs="Arial"/>
          <w:spacing w:val="4"/>
          <w:sz w:val="16"/>
          <w:szCs w:val="16"/>
        </w:rPr>
        <w:t xml:space="preserve"> </w:t>
      </w:r>
      <w:r w:rsidRPr="002813DF">
        <w:rPr>
          <w:rFonts w:ascii="Arial" w:hAnsi="Arial" w:cs="Arial"/>
          <w:sz w:val="16"/>
          <w:szCs w:val="16"/>
        </w:rPr>
        <w:t>decir,</w:t>
      </w:r>
      <w:r w:rsidRPr="002813DF">
        <w:rPr>
          <w:rFonts w:ascii="Arial" w:hAnsi="Arial" w:cs="Arial"/>
          <w:spacing w:val="5"/>
          <w:sz w:val="16"/>
          <w:szCs w:val="16"/>
        </w:rPr>
        <w:t xml:space="preserve"> </w:t>
      </w:r>
      <w:r w:rsidRPr="002813DF">
        <w:rPr>
          <w:rFonts w:ascii="Arial" w:hAnsi="Arial" w:cs="Arial"/>
          <w:sz w:val="16"/>
          <w:szCs w:val="16"/>
        </w:rPr>
        <w:t>no sabe</w:t>
      </w:r>
      <w:r w:rsidRPr="002813DF">
        <w:rPr>
          <w:rFonts w:ascii="Arial" w:hAnsi="Arial" w:cs="Arial"/>
          <w:spacing w:val="-4"/>
          <w:sz w:val="16"/>
          <w:szCs w:val="16"/>
        </w:rPr>
        <w:t xml:space="preserve"> </w:t>
      </w:r>
      <w:r w:rsidRPr="002813DF">
        <w:rPr>
          <w:rFonts w:ascii="Arial" w:hAnsi="Arial" w:cs="Arial"/>
          <w:sz w:val="16"/>
          <w:szCs w:val="16"/>
        </w:rPr>
        <w:t>–ni</w:t>
      </w:r>
      <w:r w:rsidRPr="002813DF">
        <w:rPr>
          <w:rFonts w:ascii="Arial" w:hAnsi="Arial" w:cs="Arial"/>
          <w:spacing w:val="-4"/>
          <w:sz w:val="16"/>
          <w:szCs w:val="16"/>
        </w:rPr>
        <w:t xml:space="preserve"> </w:t>
      </w:r>
      <w:r w:rsidRPr="002813DF">
        <w:rPr>
          <w:rFonts w:ascii="Arial" w:hAnsi="Arial" w:cs="Arial"/>
          <w:sz w:val="16"/>
          <w:szCs w:val="16"/>
        </w:rPr>
        <w:t>usualmente</w:t>
      </w:r>
      <w:r w:rsidRPr="002813DF">
        <w:rPr>
          <w:rFonts w:ascii="Arial" w:hAnsi="Arial" w:cs="Arial"/>
          <w:spacing w:val="-3"/>
          <w:sz w:val="16"/>
          <w:szCs w:val="16"/>
        </w:rPr>
        <w:t xml:space="preserve"> </w:t>
      </w:r>
      <w:r w:rsidRPr="002813DF">
        <w:rPr>
          <w:rFonts w:ascii="Arial" w:hAnsi="Arial" w:cs="Arial"/>
          <w:sz w:val="16"/>
          <w:szCs w:val="16"/>
        </w:rPr>
        <w:t>le</w:t>
      </w:r>
      <w:r w:rsidRPr="002813DF">
        <w:rPr>
          <w:rFonts w:ascii="Arial" w:hAnsi="Arial" w:cs="Arial"/>
          <w:spacing w:val="-4"/>
          <w:sz w:val="16"/>
          <w:szCs w:val="16"/>
        </w:rPr>
        <w:t xml:space="preserve"> </w:t>
      </w:r>
      <w:r w:rsidRPr="002813DF">
        <w:rPr>
          <w:rFonts w:ascii="Arial" w:hAnsi="Arial" w:cs="Arial"/>
          <w:sz w:val="16"/>
          <w:szCs w:val="16"/>
        </w:rPr>
        <w:t>interesa</w:t>
      </w:r>
      <w:r w:rsidRPr="002813DF">
        <w:rPr>
          <w:rFonts w:ascii="Arial" w:hAnsi="Arial" w:cs="Arial"/>
          <w:spacing w:val="-3"/>
          <w:sz w:val="16"/>
          <w:szCs w:val="16"/>
        </w:rPr>
        <w:t xml:space="preserve"> </w:t>
      </w:r>
      <w:r w:rsidRPr="002813DF">
        <w:rPr>
          <w:rFonts w:ascii="Arial" w:hAnsi="Arial" w:cs="Arial"/>
          <w:sz w:val="16"/>
          <w:szCs w:val="16"/>
        </w:rPr>
        <w:t>conocerlo–</w:t>
      </w:r>
      <w:r w:rsidRPr="002813DF">
        <w:rPr>
          <w:rFonts w:ascii="Arial" w:hAnsi="Arial" w:cs="Arial"/>
          <w:spacing w:val="-4"/>
          <w:sz w:val="16"/>
          <w:szCs w:val="16"/>
        </w:rPr>
        <w:t xml:space="preserve"> </w:t>
      </w:r>
      <w:r w:rsidRPr="002813DF">
        <w:rPr>
          <w:rFonts w:ascii="Arial" w:hAnsi="Arial" w:cs="Arial"/>
          <w:sz w:val="16"/>
          <w:szCs w:val="16"/>
        </w:rPr>
        <w:t>qué</w:t>
      </w:r>
      <w:r w:rsidRPr="002813DF">
        <w:rPr>
          <w:rFonts w:ascii="Arial" w:hAnsi="Arial" w:cs="Arial"/>
          <w:spacing w:val="-3"/>
          <w:sz w:val="16"/>
          <w:szCs w:val="16"/>
        </w:rPr>
        <w:t xml:space="preserve"> </w:t>
      </w:r>
      <w:r w:rsidRPr="002813DF">
        <w:rPr>
          <w:rFonts w:ascii="Arial" w:hAnsi="Arial" w:cs="Arial"/>
          <w:sz w:val="16"/>
          <w:szCs w:val="16"/>
        </w:rPr>
        <w:t>parte</w:t>
      </w:r>
      <w:r w:rsidRPr="002813DF">
        <w:rPr>
          <w:rFonts w:ascii="Arial" w:hAnsi="Arial" w:cs="Arial"/>
          <w:spacing w:val="-4"/>
          <w:sz w:val="16"/>
          <w:szCs w:val="16"/>
        </w:rPr>
        <w:t xml:space="preserve"> </w:t>
      </w:r>
      <w:r w:rsidRPr="002813DF">
        <w:rPr>
          <w:rFonts w:ascii="Arial" w:hAnsi="Arial" w:cs="Arial"/>
          <w:sz w:val="16"/>
          <w:szCs w:val="16"/>
        </w:rPr>
        <w:t>del</w:t>
      </w:r>
      <w:r w:rsidRPr="002813DF">
        <w:rPr>
          <w:rFonts w:ascii="Arial" w:hAnsi="Arial" w:cs="Arial"/>
          <w:spacing w:val="-4"/>
          <w:sz w:val="16"/>
          <w:szCs w:val="16"/>
        </w:rPr>
        <w:t xml:space="preserve"> </w:t>
      </w:r>
      <w:r w:rsidRPr="002813DF">
        <w:rPr>
          <w:rFonts w:ascii="Arial" w:hAnsi="Arial" w:cs="Arial"/>
          <w:sz w:val="16"/>
          <w:szCs w:val="16"/>
        </w:rPr>
        <w:t>valor</w:t>
      </w:r>
      <w:r w:rsidRPr="002813DF">
        <w:rPr>
          <w:rFonts w:ascii="Arial" w:hAnsi="Arial" w:cs="Arial"/>
          <w:spacing w:val="-3"/>
          <w:sz w:val="16"/>
          <w:szCs w:val="16"/>
        </w:rPr>
        <w:t xml:space="preserve"> </w:t>
      </w:r>
      <w:r w:rsidRPr="002813DF">
        <w:rPr>
          <w:rFonts w:ascii="Arial" w:hAnsi="Arial" w:cs="Arial"/>
          <w:sz w:val="16"/>
          <w:szCs w:val="16"/>
        </w:rPr>
        <w:t>corresponde</w:t>
      </w:r>
      <w:r w:rsidRPr="002813DF">
        <w:rPr>
          <w:rFonts w:ascii="Arial" w:hAnsi="Arial" w:cs="Arial"/>
          <w:spacing w:val="-4"/>
          <w:sz w:val="16"/>
          <w:szCs w:val="16"/>
        </w:rPr>
        <w:t xml:space="preserve"> </w:t>
      </w:r>
      <w:r w:rsidRPr="002813DF">
        <w:rPr>
          <w:rFonts w:ascii="Arial" w:hAnsi="Arial" w:cs="Arial"/>
          <w:sz w:val="16"/>
          <w:szCs w:val="16"/>
        </w:rPr>
        <w:t>a</w:t>
      </w:r>
      <w:r w:rsidRPr="002813DF">
        <w:rPr>
          <w:rFonts w:ascii="Arial" w:hAnsi="Arial" w:cs="Arial"/>
          <w:spacing w:val="-3"/>
          <w:sz w:val="16"/>
          <w:szCs w:val="16"/>
        </w:rPr>
        <w:t xml:space="preserve"> </w:t>
      </w:r>
      <w:r w:rsidRPr="002813DF">
        <w:rPr>
          <w:rFonts w:ascii="Arial" w:hAnsi="Arial" w:cs="Arial"/>
          <w:sz w:val="16"/>
          <w:szCs w:val="16"/>
        </w:rPr>
        <w:t>gastos</w:t>
      </w:r>
      <w:r w:rsidRPr="002813DF">
        <w:rPr>
          <w:rFonts w:ascii="Arial" w:hAnsi="Arial" w:cs="Arial"/>
          <w:spacing w:val="-4"/>
          <w:sz w:val="16"/>
          <w:szCs w:val="16"/>
        </w:rPr>
        <w:t xml:space="preserve"> </w:t>
      </w:r>
      <w:r w:rsidRPr="002813DF">
        <w:rPr>
          <w:rFonts w:ascii="Arial" w:hAnsi="Arial" w:cs="Arial"/>
          <w:sz w:val="16"/>
          <w:szCs w:val="16"/>
        </w:rPr>
        <w:t>de</w:t>
      </w:r>
      <w:r w:rsidRPr="002813DF">
        <w:rPr>
          <w:rFonts w:ascii="Arial" w:hAnsi="Arial" w:cs="Arial"/>
          <w:spacing w:val="-3"/>
          <w:sz w:val="16"/>
          <w:szCs w:val="16"/>
        </w:rPr>
        <w:t xml:space="preserve"> </w:t>
      </w:r>
      <w:r w:rsidRPr="002813DF">
        <w:rPr>
          <w:rFonts w:ascii="Arial" w:hAnsi="Arial" w:cs="Arial"/>
          <w:sz w:val="16"/>
          <w:szCs w:val="16"/>
        </w:rPr>
        <w:t>mano</w:t>
      </w:r>
      <w:r w:rsidRPr="002813DF">
        <w:rPr>
          <w:rFonts w:ascii="Arial" w:hAnsi="Arial" w:cs="Arial"/>
          <w:spacing w:val="-4"/>
          <w:sz w:val="16"/>
          <w:szCs w:val="16"/>
        </w:rPr>
        <w:t xml:space="preserve"> </w:t>
      </w:r>
      <w:r w:rsidRPr="002813DF">
        <w:rPr>
          <w:rFonts w:ascii="Arial" w:hAnsi="Arial" w:cs="Arial"/>
          <w:sz w:val="16"/>
          <w:szCs w:val="16"/>
        </w:rPr>
        <w:t>de</w:t>
      </w:r>
      <w:r w:rsidRPr="002813DF">
        <w:rPr>
          <w:rFonts w:ascii="Arial" w:hAnsi="Arial" w:cs="Arial"/>
          <w:spacing w:val="-3"/>
          <w:sz w:val="16"/>
          <w:szCs w:val="16"/>
        </w:rPr>
        <w:t xml:space="preserve"> </w:t>
      </w:r>
      <w:r w:rsidRPr="002813DF">
        <w:rPr>
          <w:rFonts w:ascii="Arial" w:hAnsi="Arial" w:cs="Arial"/>
          <w:sz w:val="16"/>
          <w:szCs w:val="16"/>
        </w:rPr>
        <w:t>obra,</w:t>
      </w:r>
      <w:r w:rsidRPr="002813DF">
        <w:rPr>
          <w:rFonts w:ascii="Arial" w:hAnsi="Arial" w:cs="Arial"/>
          <w:spacing w:val="-4"/>
          <w:sz w:val="16"/>
          <w:szCs w:val="16"/>
        </w:rPr>
        <w:t xml:space="preserve"> </w:t>
      </w:r>
      <w:r w:rsidRPr="002813DF">
        <w:rPr>
          <w:rFonts w:ascii="Arial" w:hAnsi="Arial" w:cs="Arial"/>
          <w:sz w:val="16"/>
          <w:szCs w:val="16"/>
        </w:rPr>
        <w:t>de</w:t>
      </w:r>
      <w:r w:rsidRPr="002813DF">
        <w:rPr>
          <w:rFonts w:ascii="Arial" w:hAnsi="Arial" w:cs="Arial"/>
          <w:spacing w:val="-4"/>
          <w:sz w:val="16"/>
          <w:szCs w:val="16"/>
        </w:rPr>
        <w:t xml:space="preserve"> </w:t>
      </w:r>
      <w:r w:rsidRPr="002813DF">
        <w:rPr>
          <w:rFonts w:ascii="Arial" w:hAnsi="Arial" w:cs="Arial"/>
          <w:sz w:val="16"/>
          <w:szCs w:val="16"/>
        </w:rPr>
        <w:t>transporte,</w:t>
      </w:r>
      <w:r w:rsidRPr="002813DF">
        <w:rPr>
          <w:rFonts w:ascii="Arial" w:hAnsi="Arial" w:cs="Arial"/>
          <w:spacing w:val="1"/>
          <w:sz w:val="16"/>
          <w:szCs w:val="16"/>
        </w:rPr>
        <w:t xml:space="preserve"> </w:t>
      </w:r>
      <w:r w:rsidRPr="002813DF">
        <w:rPr>
          <w:rFonts w:ascii="Arial" w:hAnsi="Arial" w:cs="Arial"/>
          <w:spacing w:val="-1"/>
          <w:sz w:val="16"/>
          <w:szCs w:val="16"/>
        </w:rPr>
        <w:t>de</w:t>
      </w:r>
      <w:r w:rsidRPr="002813DF">
        <w:rPr>
          <w:rFonts w:ascii="Arial" w:hAnsi="Arial" w:cs="Arial"/>
          <w:spacing w:val="-12"/>
          <w:sz w:val="16"/>
          <w:szCs w:val="16"/>
        </w:rPr>
        <w:t xml:space="preserve"> </w:t>
      </w:r>
      <w:r w:rsidRPr="002813DF">
        <w:rPr>
          <w:rFonts w:ascii="Arial" w:hAnsi="Arial" w:cs="Arial"/>
          <w:spacing w:val="-1"/>
          <w:sz w:val="16"/>
          <w:szCs w:val="16"/>
        </w:rPr>
        <w:t>energía,</w:t>
      </w:r>
      <w:r w:rsidRPr="002813DF">
        <w:rPr>
          <w:rFonts w:ascii="Arial" w:hAnsi="Arial" w:cs="Arial"/>
          <w:spacing w:val="-10"/>
          <w:sz w:val="16"/>
          <w:szCs w:val="16"/>
        </w:rPr>
        <w:t xml:space="preserve"> </w:t>
      </w:r>
      <w:r w:rsidRPr="002813DF">
        <w:rPr>
          <w:rFonts w:ascii="Arial" w:hAnsi="Arial" w:cs="Arial"/>
          <w:spacing w:val="-1"/>
          <w:sz w:val="16"/>
          <w:szCs w:val="16"/>
        </w:rPr>
        <w:t>cuál</w:t>
      </w:r>
      <w:r w:rsidRPr="002813DF">
        <w:rPr>
          <w:rFonts w:ascii="Arial" w:hAnsi="Arial" w:cs="Arial"/>
          <w:spacing w:val="-11"/>
          <w:sz w:val="16"/>
          <w:szCs w:val="16"/>
        </w:rPr>
        <w:t xml:space="preserve"> </w:t>
      </w:r>
      <w:r w:rsidRPr="002813DF">
        <w:rPr>
          <w:rFonts w:ascii="Arial" w:hAnsi="Arial" w:cs="Arial"/>
          <w:spacing w:val="-1"/>
          <w:sz w:val="16"/>
          <w:szCs w:val="16"/>
        </w:rPr>
        <w:t>es</w:t>
      </w:r>
      <w:r w:rsidRPr="002813DF">
        <w:rPr>
          <w:rFonts w:ascii="Arial" w:hAnsi="Arial" w:cs="Arial"/>
          <w:spacing w:val="-12"/>
          <w:sz w:val="16"/>
          <w:szCs w:val="16"/>
        </w:rPr>
        <w:t xml:space="preserve"> </w:t>
      </w:r>
      <w:r w:rsidRPr="002813DF">
        <w:rPr>
          <w:rFonts w:ascii="Arial" w:hAnsi="Arial" w:cs="Arial"/>
          <w:spacing w:val="-1"/>
          <w:sz w:val="16"/>
          <w:szCs w:val="16"/>
        </w:rPr>
        <w:t>la</w:t>
      </w:r>
      <w:r w:rsidRPr="002813DF">
        <w:rPr>
          <w:rFonts w:ascii="Arial" w:hAnsi="Arial" w:cs="Arial"/>
          <w:spacing w:val="-11"/>
          <w:sz w:val="16"/>
          <w:szCs w:val="16"/>
        </w:rPr>
        <w:t xml:space="preserve"> </w:t>
      </w:r>
      <w:r w:rsidRPr="002813DF">
        <w:rPr>
          <w:rFonts w:ascii="Arial" w:hAnsi="Arial" w:cs="Arial"/>
          <w:spacing w:val="-1"/>
          <w:sz w:val="16"/>
          <w:szCs w:val="16"/>
        </w:rPr>
        <w:t>utilidad</w:t>
      </w:r>
      <w:r w:rsidRPr="002813DF">
        <w:rPr>
          <w:rFonts w:ascii="Arial" w:hAnsi="Arial" w:cs="Arial"/>
          <w:spacing w:val="-10"/>
          <w:sz w:val="16"/>
          <w:szCs w:val="16"/>
        </w:rPr>
        <w:t xml:space="preserve"> </w:t>
      </w:r>
      <w:r w:rsidRPr="002813DF">
        <w:rPr>
          <w:rFonts w:ascii="Arial" w:hAnsi="Arial" w:cs="Arial"/>
          <w:spacing w:val="-1"/>
          <w:sz w:val="16"/>
          <w:szCs w:val="16"/>
        </w:rPr>
        <w:t>esperada,</w:t>
      </w:r>
      <w:r w:rsidRPr="002813DF">
        <w:rPr>
          <w:rFonts w:ascii="Arial" w:hAnsi="Arial" w:cs="Arial"/>
          <w:spacing w:val="-11"/>
          <w:sz w:val="16"/>
          <w:szCs w:val="16"/>
        </w:rPr>
        <w:t xml:space="preserve"> </w:t>
      </w:r>
      <w:r w:rsidRPr="002813DF">
        <w:rPr>
          <w:rFonts w:ascii="Arial" w:hAnsi="Arial" w:cs="Arial"/>
          <w:spacing w:val="-1"/>
          <w:sz w:val="16"/>
          <w:szCs w:val="16"/>
        </w:rPr>
        <w:t>entre</w:t>
      </w:r>
      <w:r w:rsidRPr="002813DF">
        <w:rPr>
          <w:rFonts w:ascii="Arial" w:hAnsi="Arial" w:cs="Arial"/>
          <w:spacing w:val="-10"/>
          <w:sz w:val="16"/>
          <w:szCs w:val="16"/>
        </w:rPr>
        <w:t xml:space="preserve"> </w:t>
      </w:r>
      <w:r w:rsidRPr="002813DF">
        <w:rPr>
          <w:rFonts w:ascii="Arial" w:hAnsi="Arial" w:cs="Arial"/>
          <w:spacing w:val="-1"/>
          <w:sz w:val="16"/>
          <w:szCs w:val="16"/>
        </w:rPr>
        <w:t>otros</w:t>
      </w:r>
      <w:r w:rsidRPr="002813DF">
        <w:rPr>
          <w:rFonts w:ascii="Arial" w:hAnsi="Arial" w:cs="Arial"/>
          <w:spacing w:val="-10"/>
          <w:sz w:val="16"/>
          <w:szCs w:val="16"/>
        </w:rPr>
        <w:t xml:space="preserve"> </w:t>
      </w:r>
      <w:r w:rsidRPr="002813DF">
        <w:rPr>
          <w:rFonts w:ascii="Arial" w:hAnsi="Arial" w:cs="Arial"/>
          <w:sz w:val="16"/>
          <w:szCs w:val="16"/>
        </w:rPr>
        <w:t>conceptos.</w:t>
      </w:r>
      <w:r w:rsidRPr="002813DF">
        <w:rPr>
          <w:rFonts w:ascii="Arial" w:hAnsi="Arial" w:cs="Arial"/>
          <w:spacing w:val="-11"/>
          <w:sz w:val="16"/>
          <w:szCs w:val="16"/>
        </w:rPr>
        <w:t xml:space="preserve"> </w:t>
      </w:r>
      <w:r w:rsidRPr="002813DF">
        <w:rPr>
          <w:rFonts w:ascii="Arial" w:hAnsi="Arial" w:cs="Arial"/>
          <w:sz w:val="16"/>
          <w:szCs w:val="16"/>
        </w:rPr>
        <w:t>En</w:t>
      </w:r>
      <w:r w:rsidRPr="002813DF">
        <w:rPr>
          <w:rFonts w:ascii="Arial" w:hAnsi="Arial" w:cs="Arial"/>
          <w:spacing w:val="-11"/>
          <w:sz w:val="16"/>
          <w:szCs w:val="16"/>
        </w:rPr>
        <w:t xml:space="preserve"> </w:t>
      </w:r>
      <w:r w:rsidRPr="002813DF">
        <w:rPr>
          <w:rFonts w:ascii="Arial" w:hAnsi="Arial" w:cs="Arial"/>
          <w:sz w:val="16"/>
          <w:szCs w:val="16"/>
        </w:rPr>
        <w:t>estos</w:t>
      </w:r>
      <w:r w:rsidRPr="002813DF">
        <w:rPr>
          <w:rFonts w:ascii="Arial" w:hAnsi="Arial" w:cs="Arial"/>
          <w:spacing w:val="-10"/>
          <w:sz w:val="16"/>
          <w:szCs w:val="16"/>
        </w:rPr>
        <w:t xml:space="preserve"> </w:t>
      </w:r>
      <w:r w:rsidRPr="002813DF">
        <w:rPr>
          <w:rFonts w:ascii="Arial" w:hAnsi="Arial" w:cs="Arial"/>
          <w:sz w:val="16"/>
          <w:szCs w:val="16"/>
        </w:rPr>
        <w:t>casos</w:t>
      </w:r>
      <w:r w:rsidRPr="002813DF">
        <w:rPr>
          <w:rFonts w:ascii="Arial" w:hAnsi="Arial" w:cs="Arial"/>
          <w:spacing w:val="-11"/>
          <w:sz w:val="16"/>
          <w:szCs w:val="16"/>
        </w:rPr>
        <w:t xml:space="preserve"> </w:t>
      </w:r>
      <w:r w:rsidRPr="002813DF">
        <w:rPr>
          <w:rFonts w:ascii="Arial" w:hAnsi="Arial" w:cs="Arial"/>
          <w:sz w:val="16"/>
          <w:szCs w:val="16"/>
        </w:rPr>
        <w:t>se</w:t>
      </w:r>
      <w:r w:rsidRPr="002813DF">
        <w:rPr>
          <w:rFonts w:ascii="Arial" w:hAnsi="Arial" w:cs="Arial"/>
          <w:spacing w:val="-12"/>
          <w:sz w:val="16"/>
          <w:szCs w:val="16"/>
        </w:rPr>
        <w:t xml:space="preserve"> </w:t>
      </w:r>
      <w:r w:rsidRPr="002813DF">
        <w:rPr>
          <w:rFonts w:ascii="Arial" w:hAnsi="Arial" w:cs="Arial"/>
          <w:sz w:val="16"/>
          <w:szCs w:val="16"/>
        </w:rPr>
        <w:t>limita</w:t>
      </w:r>
      <w:r w:rsidRPr="002813DF">
        <w:rPr>
          <w:rFonts w:ascii="Arial" w:hAnsi="Arial" w:cs="Arial"/>
          <w:spacing w:val="-10"/>
          <w:sz w:val="16"/>
          <w:szCs w:val="16"/>
        </w:rPr>
        <w:t xml:space="preserve"> </w:t>
      </w:r>
      <w:r w:rsidRPr="002813DF">
        <w:rPr>
          <w:rFonts w:ascii="Arial" w:hAnsi="Arial" w:cs="Arial"/>
          <w:sz w:val="16"/>
          <w:szCs w:val="16"/>
        </w:rPr>
        <w:t>a</w:t>
      </w:r>
      <w:r w:rsidRPr="002813DF">
        <w:rPr>
          <w:rFonts w:ascii="Arial" w:hAnsi="Arial" w:cs="Arial"/>
          <w:spacing w:val="-11"/>
          <w:sz w:val="16"/>
          <w:szCs w:val="16"/>
        </w:rPr>
        <w:t xml:space="preserve"> </w:t>
      </w:r>
      <w:r w:rsidRPr="002813DF">
        <w:rPr>
          <w:rFonts w:ascii="Arial" w:hAnsi="Arial" w:cs="Arial"/>
          <w:sz w:val="16"/>
          <w:szCs w:val="16"/>
        </w:rPr>
        <w:t>conocer</w:t>
      </w:r>
      <w:r w:rsidRPr="002813DF">
        <w:rPr>
          <w:rFonts w:ascii="Arial" w:hAnsi="Arial" w:cs="Arial"/>
          <w:spacing w:val="-11"/>
          <w:sz w:val="16"/>
          <w:szCs w:val="16"/>
        </w:rPr>
        <w:t xml:space="preserve"> </w:t>
      </w:r>
      <w:r w:rsidRPr="002813DF">
        <w:rPr>
          <w:rFonts w:ascii="Arial" w:hAnsi="Arial" w:cs="Arial"/>
          <w:sz w:val="16"/>
          <w:szCs w:val="16"/>
        </w:rPr>
        <w:t>con</w:t>
      </w:r>
      <w:r w:rsidRPr="002813DF">
        <w:rPr>
          <w:rFonts w:ascii="Arial" w:hAnsi="Arial" w:cs="Arial"/>
          <w:spacing w:val="-12"/>
          <w:sz w:val="16"/>
          <w:szCs w:val="16"/>
        </w:rPr>
        <w:t xml:space="preserve"> </w:t>
      </w:r>
      <w:r w:rsidRPr="002813DF">
        <w:rPr>
          <w:rFonts w:ascii="Arial" w:hAnsi="Arial" w:cs="Arial"/>
          <w:sz w:val="16"/>
          <w:szCs w:val="16"/>
        </w:rPr>
        <w:t>claridad</w:t>
      </w:r>
      <w:r w:rsidRPr="002813DF">
        <w:rPr>
          <w:rFonts w:ascii="Arial" w:hAnsi="Arial" w:cs="Arial"/>
          <w:spacing w:val="-11"/>
          <w:sz w:val="16"/>
          <w:szCs w:val="16"/>
        </w:rPr>
        <w:t xml:space="preserve"> </w:t>
      </w:r>
      <w:r w:rsidRPr="002813DF">
        <w:rPr>
          <w:rFonts w:ascii="Arial" w:hAnsi="Arial" w:cs="Arial"/>
          <w:sz w:val="16"/>
          <w:szCs w:val="16"/>
        </w:rPr>
        <w:t>absoluta</w:t>
      </w:r>
      <w:r w:rsidRPr="002813DF">
        <w:rPr>
          <w:rFonts w:ascii="Arial" w:hAnsi="Arial" w:cs="Arial"/>
          <w:spacing w:val="1"/>
          <w:sz w:val="16"/>
          <w:szCs w:val="16"/>
        </w:rPr>
        <w:t xml:space="preserve"> </w:t>
      </w:r>
      <w:r w:rsidRPr="002813DF">
        <w:rPr>
          <w:rFonts w:ascii="Arial" w:hAnsi="Arial" w:cs="Arial"/>
          <w:sz w:val="16"/>
          <w:szCs w:val="16"/>
        </w:rPr>
        <w:t>cuánto</w:t>
      </w:r>
      <w:r w:rsidRPr="002813DF">
        <w:rPr>
          <w:rFonts w:ascii="Arial" w:hAnsi="Arial" w:cs="Arial"/>
          <w:spacing w:val="-2"/>
          <w:sz w:val="16"/>
          <w:szCs w:val="16"/>
        </w:rPr>
        <w:t xml:space="preserve"> </w:t>
      </w:r>
      <w:r w:rsidRPr="002813DF">
        <w:rPr>
          <w:rFonts w:ascii="Arial" w:hAnsi="Arial" w:cs="Arial"/>
          <w:sz w:val="16"/>
          <w:szCs w:val="16"/>
        </w:rPr>
        <w:t>le</w:t>
      </w:r>
      <w:r w:rsidRPr="002813DF">
        <w:rPr>
          <w:rFonts w:ascii="Arial" w:hAnsi="Arial" w:cs="Arial"/>
          <w:spacing w:val="-1"/>
          <w:sz w:val="16"/>
          <w:szCs w:val="16"/>
        </w:rPr>
        <w:t xml:space="preserve"> </w:t>
      </w:r>
      <w:r w:rsidRPr="002813DF">
        <w:rPr>
          <w:rFonts w:ascii="Arial" w:hAnsi="Arial" w:cs="Arial"/>
          <w:sz w:val="16"/>
          <w:szCs w:val="16"/>
        </w:rPr>
        <w:t>costará</w:t>
      </w:r>
      <w:r w:rsidRPr="002813DF">
        <w:rPr>
          <w:rFonts w:ascii="Arial" w:hAnsi="Arial" w:cs="Arial"/>
          <w:spacing w:val="-1"/>
          <w:sz w:val="16"/>
          <w:szCs w:val="16"/>
        </w:rPr>
        <w:t xml:space="preserve"> </w:t>
      </w:r>
      <w:r w:rsidRPr="002813DF">
        <w:rPr>
          <w:rFonts w:ascii="Arial" w:hAnsi="Arial" w:cs="Arial"/>
          <w:sz w:val="16"/>
          <w:szCs w:val="16"/>
        </w:rPr>
        <w:t>el</w:t>
      </w:r>
      <w:r w:rsidRPr="002813DF">
        <w:rPr>
          <w:rFonts w:ascii="Arial" w:hAnsi="Arial" w:cs="Arial"/>
          <w:spacing w:val="-1"/>
          <w:sz w:val="16"/>
          <w:szCs w:val="16"/>
        </w:rPr>
        <w:t xml:space="preserve"> </w:t>
      </w:r>
      <w:r w:rsidRPr="002813DF">
        <w:rPr>
          <w:rFonts w:ascii="Arial" w:hAnsi="Arial" w:cs="Arial"/>
          <w:sz w:val="16"/>
          <w:szCs w:val="16"/>
        </w:rPr>
        <w:t>bien</w:t>
      </w:r>
      <w:r w:rsidRPr="002813DF">
        <w:rPr>
          <w:rFonts w:ascii="Arial" w:hAnsi="Arial" w:cs="Arial"/>
          <w:spacing w:val="-2"/>
          <w:sz w:val="16"/>
          <w:szCs w:val="16"/>
        </w:rPr>
        <w:t xml:space="preserve"> </w:t>
      </w:r>
      <w:r w:rsidRPr="002813DF">
        <w:rPr>
          <w:rFonts w:ascii="Arial" w:hAnsi="Arial" w:cs="Arial"/>
          <w:sz w:val="16"/>
          <w:szCs w:val="16"/>
        </w:rPr>
        <w:t>o</w:t>
      </w:r>
      <w:r w:rsidRPr="002813DF">
        <w:rPr>
          <w:rFonts w:ascii="Arial" w:hAnsi="Arial" w:cs="Arial"/>
          <w:spacing w:val="-1"/>
          <w:sz w:val="16"/>
          <w:szCs w:val="16"/>
        </w:rPr>
        <w:t xml:space="preserve"> </w:t>
      </w:r>
      <w:r w:rsidRPr="002813DF">
        <w:rPr>
          <w:rFonts w:ascii="Arial" w:hAnsi="Arial" w:cs="Arial"/>
          <w:sz w:val="16"/>
          <w:szCs w:val="16"/>
        </w:rPr>
        <w:t>el</w:t>
      </w:r>
      <w:r w:rsidRPr="002813DF">
        <w:rPr>
          <w:rFonts w:ascii="Arial" w:hAnsi="Arial" w:cs="Arial"/>
          <w:spacing w:val="-1"/>
          <w:sz w:val="16"/>
          <w:szCs w:val="16"/>
        </w:rPr>
        <w:t xml:space="preserve"> </w:t>
      </w:r>
      <w:r w:rsidRPr="002813DF">
        <w:rPr>
          <w:rFonts w:ascii="Arial" w:hAnsi="Arial" w:cs="Arial"/>
          <w:sz w:val="16"/>
          <w:szCs w:val="16"/>
        </w:rPr>
        <w:t>servicio,</w:t>
      </w:r>
      <w:r w:rsidRPr="002813DF">
        <w:rPr>
          <w:rFonts w:ascii="Arial" w:hAnsi="Arial" w:cs="Arial"/>
          <w:spacing w:val="-1"/>
          <w:sz w:val="16"/>
          <w:szCs w:val="16"/>
        </w:rPr>
        <w:t xml:space="preserve"> </w:t>
      </w:r>
      <w:r w:rsidRPr="002813DF">
        <w:rPr>
          <w:rFonts w:ascii="Arial" w:hAnsi="Arial" w:cs="Arial"/>
          <w:sz w:val="16"/>
          <w:szCs w:val="16"/>
        </w:rPr>
        <w:t>porque</w:t>
      </w:r>
      <w:r w:rsidRPr="002813DF">
        <w:rPr>
          <w:rFonts w:ascii="Arial" w:hAnsi="Arial" w:cs="Arial"/>
          <w:spacing w:val="-1"/>
          <w:sz w:val="16"/>
          <w:szCs w:val="16"/>
        </w:rPr>
        <w:t xml:space="preserve"> </w:t>
      </w:r>
      <w:r w:rsidRPr="002813DF">
        <w:rPr>
          <w:rFonts w:ascii="Arial" w:hAnsi="Arial" w:cs="Arial"/>
          <w:sz w:val="16"/>
          <w:szCs w:val="16"/>
        </w:rPr>
        <w:t>es</w:t>
      </w:r>
      <w:r w:rsidRPr="002813DF">
        <w:rPr>
          <w:rFonts w:ascii="Arial" w:hAnsi="Arial" w:cs="Arial"/>
          <w:spacing w:val="-2"/>
          <w:sz w:val="16"/>
          <w:szCs w:val="16"/>
        </w:rPr>
        <w:t xml:space="preserve"> </w:t>
      </w:r>
      <w:r w:rsidRPr="002813DF">
        <w:rPr>
          <w:rFonts w:ascii="Arial" w:hAnsi="Arial" w:cs="Arial"/>
          <w:sz w:val="16"/>
          <w:szCs w:val="16"/>
        </w:rPr>
        <w:t>lo</w:t>
      </w:r>
      <w:r w:rsidRPr="002813DF">
        <w:rPr>
          <w:rFonts w:ascii="Arial" w:hAnsi="Arial" w:cs="Arial"/>
          <w:spacing w:val="-1"/>
          <w:sz w:val="16"/>
          <w:szCs w:val="16"/>
        </w:rPr>
        <w:t xml:space="preserve"> </w:t>
      </w:r>
      <w:r w:rsidRPr="002813DF">
        <w:rPr>
          <w:rFonts w:ascii="Arial" w:hAnsi="Arial" w:cs="Arial"/>
          <w:sz w:val="16"/>
          <w:szCs w:val="16"/>
        </w:rPr>
        <w:t>que</w:t>
      </w:r>
      <w:r w:rsidRPr="002813DF">
        <w:rPr>
          <w:rFonts w:ascii="Arial" w:hAnsi="Arial" w:cs="Arial"/>
          <w:spacing w:val="-1"/>
          <w:sz w:val="16"/>
          <w:szCs w:val="16"/>
        </w:rPr>
        <w:t xml:space="preserve"> </w:t>
      </w:r>
      <w:r w:rsidRPr="002813DF">
        <w:rPr>
          <w:rFonts w:ascii="Arial" w:hAnsi="Arial" w:cs="Arial"/>
          <w:sz w:val="16"/>
          <w:szCs w:val="16"/>
        </w:rPr>
        <w:t>pagará.</w:t>
      </w:r>
    </w:p>
    <w:p w14:paraId="5EE31A78" w14:textId="77777777" w:rsidR="006C45A0" w:rsidRPr="002813DF" w:rsidRDefault="006C45A0" w:rsidP="006C45A0">
      <w:pPr>
        <w:ind w:firstLine="709"/>
        <w:jc w:val="both"/>
        <w:rPr>
          <w:rFonts w:ascii="Arial" w:hAnsi="Arial" w:cs="Arial"/>
          <w:sz w:val="16"/>
          <w:szCs w:val="16"/>
        </w:rPr>
      </w:pPr>
      <w:r w:rsidRPr="002813DF">
        <w:rPr>
          <w:rFonts w:ascii="Arial" w:hAnsi="Arial" w:cs="Arial"/>
          <w:sz w:val="16"/>
          <w:szCs w:val="16"/>
        </w:rPr>
        <w:t>Sin embargo, en otros negocios, como la obra pública, la concesión y la consultoría, el Estado está</w:t>
      </w:r>
      <w:r w:rsidRPr="002813DF">
        <w:rPr>
          <w:rFonts w:ascii="Arial" w:hAnsi="Arial" w:cs="Arial"/>
          <w:spacing w:val="1"/>
          <w:sz w:val="16"/>
          <w:szCs w:val="16"/>
        </w:rPr>
        <w:t xml:space="preserve"> </w:t>
      </w:r>
      <w:r w:rsidRPr="002813DF">
        <w:rPr>
          <w:rFonts w:ascii="Arial" w:hAnsi="Arial" w:cs="Arial"/>
          <w:sz w:val="16"/>
          <w:szCs w:val="16"/>
        </w:rPr>
        <w:t>acostumbrado a que se desglosen intensamente los costos, exigiendo no sólo el precio total sino una distinción entre</w:t>
      </w:r>
      <w:r w:rsidRPr="002813DF">
        <w:rPr>
          <w:rFonts w:ascii="Arial" w:hAnsi="Arial" w:cs="Arial"/>
          <w:spacing w:val="1"/>
          <w:sz w:val="16"/>
          <w:szCs w:val="16"/>
        </w:rPr>
        <w:t xml:space="preserve"> </w:t>
      </w:r>
      <w:r w:rsidRPr="002813DF">
        <w:rPr>
          <w:rFonts w:ascii="Arial" w:hAnsi="Arial" w:cs="Arial"/>
          <w:sz w:val="16"/>
          <w:szCs w:val="16"/>
        </w:rPr>
        <w:t>los</w:t>
      </w:r>
      <w:r w:rsidRPr="002813DF">
        <w:rPr>
          <w:rFonts w:ascii="Arial" w:hAnsi="Arial" w:cs="Arial"/>
          <w:spacing w:val="-5"/>
          <w:sz w:val="16"/>
          <w:szCs w:val="16"/>
        </w:rPr>
        <w:t xml:space="preserve"> </w:t>
      </w:r>
      <w:r w:rsidRPr="002813DF">
        <w:rPr>
          <w:rFonts w:ascii="Arial" w:hAnsi="Arial" w:cs="Arial"/>
          <w:i/>
          <w:sz w:val="16"/>
          <w:szCs w:val="16"/>
        </w:rPr>
        <w:t>costos</w:t>
      </w:r>
      <w:r w:rsidRPr="002813DF">
        <w:rPr>
          <w:rFonts w:ascii="Arial" w:hAnsi="Arial" w:cs="Arial"/>
          <w:i/>
          <w:spacing w:val="-5"/>
          <w:sz w:val="16"/>
          <w:szCs w:val="16"/>
        </w:rPr>
        <w:t xml:space="preserve"> </w:t>
      </w:r>
      <w:r w:rsidRPr="002813DF">
        <w:rPr>
          <w:rFonts w:ascii="Arial" w:hAnsi="Arial" w:cs="Arial"/>
          <w:i/>
          <w:sz w:val="16"/>
          <w:szCs w:val="16"/>
        </w:rPr>
        <w:t>directos</w:t>
      </w:r>
      <w:r w:rsidRPr="002813DF">
        <w:rPr>
          <w:rFonts w:ascii="Arial" w:hAnsi="Arial" w:cs="Arial"/>
          <w:i/>
          <w:spacing w:val="-4"/>
          <w:sz w:val="16"/>
          <w:szCs w:val="16"/>
        </w:rPr>
        <w:t xml:space="preserve"> </w:t>
      </w:r>
      <w:r w:rsidRPr="002813DF">
        <w:rPr>
          <w:rFonts w:ascii="Arial" w:hAnsi="Arial" w:cs="Arial"/>
          <w:sz w:val="16"/>
          <w:szCs w:val="16"/>
        </w:rPr>
        <w:t>y</w:t>
      </w:r>
      <w:r w:rsidRPr="002813DF">
        <w:rPr>
          <w:rFonts w:ascii="Arial" w:hAnsi="Arial" w:cs="Arial"/>
          <w:spacing w:val="-5"/>
          <w:sz w:val="16"/>
          <w:szCs w:val="16"/>
        </w:rPr>
        <w:t xml:space="preserve"> </w:t>
      </w:r>
      <w:r w:rsidRPr="002813DF">
        <w:rPr>
          <w:rFonts w:ascii="Arial" w:hAnsi="Arial" w:cs="Arial"/>
          <w:sz w:val="16"/>
          <w:szCs w:val="16"/>
        </w:rPr>
        <w:t>los</w:t>
      </w:r>
      <w:r w:rsidRPr="002813DF">
        <w:rPr>
          <w:rFonts w:ascii="Arial" w:hAnsi="Arial" w:cs="Arial"/>
          <w:spacing w:val="-5"/>
          <w:sz w:val="16"/>
          <w:szCs w:val="16"/>
        </w:rPr>
        <w:t xml:space="preserve"> </w:t>
      </w:r>
      <w:r w:rsidRPr="002813DF">
        <w:rPr>
          <w:rFonts w:ascii="Arial" w:hAnsi="Arial" w:cs="Arial"/>
          <w:i/>
          <w:sz w:val="16"/>
          <w:szCs w:val="16"/>
        </w:rPr>
        <w:t>costos</w:t>
      </w:r>
      <w:r w:rsidRPr="002813DF">
        <w:rPr>
          <w:rFonts w:ascii="Arial" w:hAnsi="Arial" w:cs="Arial"/>
          <w:i/>
          <w:spacing w:val="-4"/>
          <w:sz w:val="16"/>
          <w:szCs w:val="16"/>
        </w:rPr>
        <w:t xml:space="preserve"> </w:t>
      </w:r>
      <w:r w:rsidRPr="002813DF">
        <w:rPr>
          <w:rFonts w:ascii="Arial" w:hAnsi="Arial" w:cs="Arial"/>
          <w:i/>
          <w:sz w:val="16"/>
          <w:szCs w:val="16"/>
        </w:rPr>
        <w:t>indirectos</w:t>
      </w:r>
      <w:r w:rsidRPr="002813DF">
        <w:rPr>
          <w:rFonts w:ascii="Arial" w:hAnsi="Arial" w:cs="Arial"/>
          <w:sz w:val="16"/>
          <w:szCs w:val="16"/>
        </w:rPr>
        <w:t>.</w:t>
      </w:r>
      <w:r w:rsidRPr="002813DF">
        <w:rPr>
          <w:rFonts w:ascii="Arial" w:hAnsi="Arial" w:cs="Arial"/>
          <w:spacing w:val="-5"/>
          <w:sz w:val="16"/>
          <w:szCs w:val="16"/>
        </w:rPr>
        <w:t xml:space="preserve"> </w:t>
      </w:r>
      <w:r w:rsidRPr="002813DF">
        <w:rPr>
          <w:rFonts w:ascii="Arial" w:hAnsi="Arial" w:cs="Arial"/>
          <w:sz w:val="16"/>
          <w:szCs w:val="16"/>
        </w:rPr>
        <w:t>Los</w:t>
      </w:r>
      <w:r w:rsidRPr="002813DF">
        <w:rPr>
          <w:rFonts w:ascii="Arial" w:hAnsi="Arial" w:cs="Arial"/>
          <w:spacing w:val="-5"/>
          <w:sz w:val="16"/>
          <w:szCs w:val="16"/>
        </w:rPr>
        <w:t xml:space="preserve"> </w:t>
      </w:r>
      <w:r w:rsidRPr="002813DF">
        <w:rPr>
          <w:rFonts w:ascii="Arial" w:hAnsi="Arial" w:cs="Arial"/>
          <w:sz w:val="16"/>
          <w:szCs w:val="16"/>
        </w:rPr>
        <w:t>primeros</w:t>
      </w:r>
      <w:r w:rsidRPr="002813DF">
        <w:rPr>
          <w:rFonts w:ascii="Arial" w:hAnsi="Arial" w:cs="Arial"/>
          <w:spacing w:val="-4"/>
          <w:sz w:val="16"/>
          <w:szCs w:val="16"/>
        </w:rPr>
        <w:t xml:space="preserve"> </w:t>
      </w:r>
      <w:r w:rsidRPr="002813DF">
        <w:rPr>
          <w:rFonts w:ascii="Arial" w:hAnsi="Arial" w:cs="Arial"/>
          <w:sz w:val="16"/>
          <w:szCs w:val="16"/>
        </w:rPr>
        <w:t>son</w:t>
      </w:r>
      <w:r w:rsidRPr="002813DF">
        <w:rPr>
          <w:rFonts w:ascii="Arial" w:hAnsi="Arial" w:cs="Arial"/>
          <w:spacing w:val="-5"/>
          <w:sz w:val="16"/>
          <w:szCs w:val="16"/>
        </w:rPr>
        <w:t xml:space="preserve"> </w:t>
      </w:r>
      <w:r w:rsidRPr="002813DF">
        <w:rPr>
          <w:rFonts w:ascii="Arial" w:hAnsi="Arial" w:cs="Arial"/>
          <w:sz w:val="16"/>
          <w:szCs w:val="16"/>
        </w:rPr>
        <w:t>los</w:t>
      </w:r>
      <w:r w:rsidRPr="002813DF">
        <w:rPr>
          <w:rFonts w:ascii="Arial" w:hAnsi="Arial" w:cs="Arial"/>
          <w:spacing w:val="-5"/>
          <w:sz w:val="16"/>
          <w:szCs w:val="16"/>
        </w:rPr>
        <w:t xml:space="preserve"> </w:t>
      </w:r>
      <w:r w:rsidRPr="002813DF">
        <w:rPr>
          <w:rFonts w:ascii="Arial" w:hAnsi="Arial" w:cs="Arial"/>
          <w:sz w:val="16"/>
          <w:szCs w:val="16"/>
        </w:rPr>
        <w:t>gastos</w:t>
      </w:r>
      <w:r w:rsidRPr="002813DF">
        <w:rPr>
          <w:rFonts w:ascii="Arial" w:hAnsi="Arial" w:cs="Arial"/>
          <w:spacing w:val="-4"/>
          <w:sz w:val="16"/>
          <w:szCs w:val="16"/>
        </w:rPr>
        <w:t xml:space="preserve"> </w:t>
      </w:r>
      <w:r w:rsidRPr="002813DF">
        <w:rPr>
          <w:rFonts w:ascii="Arial" w:hAnsi="Arial" w:cs="Arial"/>
          <w:sz w:val="16"/>
          <w:szCs w:val="16"/>
        </w:rPr>
        <w:t>imprescindibles</w:t>
      </w:r>
      <w:r w:rsidRPr="002813DF">
        <w:rPr>
          <w:rFonts w:ascii="Arial" w:hAnsi="Arial" w:cs="Arial"/>
          <w:spacing w:val="-5"/>
          <w:sz w:val="16"/>
          <w:szCs w:val="16"/>
        </w:rPr>
        <w:t xml:space="preserve"> </w:t>
      </w:r>
      <w:r w:rsidRPr="002813DF">
        <w:rPr>
          <w:rFonts w:ascii="Arial" w:hAnsi="Arial" w:cs="Arial"/>
          <w:sz w:val="16"/>
          <w:szCs w:val="16"/>
        </w:rPr>
        <w:t>para</w:t>
      </w:r>
      <w:r w:rsidRPr="002813DF">
        <w:rPr>
          <w:rFonts w:ascii="Arial" w:hAnsi="Arial" w:cs="Arial"/>
          <w:spacing w:val="-5"/>
          <w:sz w:val="16"/>
          <w:szCs w:val="16"/>
        </w:rPr>
        <w:t xml:space="preserve"> </w:t>
      </w:r>
      <w:r w:rsidRPr="002813DF">
        <w:rPr>
          <w:rFonts w:ascii="Arial" w:hAnsi="Arial" w:cs="Arial"/>
          <w:sz w:val="16"/>
          <w:szCs w:val="16"/>
        </w:rPr>
        <w:t>ejecutar</w:t>
      </w:r>
      <w:r w:rsidRPr="002813DF">
        <w:rPr>
          <w:rFonts w:ascii="Arial" w:hAnsi="Arial" w:cs="Arial"/>
          <w:spacing w:val="-4"/>
          <w:sz w:val="16"/>
          <w:szCs w:val="16"/>
        </w:rPr>
        <w:t xml:space="preserve"> </w:t>
      </w:r>
      <w:r w:rsidRPr="002813DF">
        <w:rPr>
          <w:rFonts w:ascii="Arial" w:hAnsi="Arial" w:cs="Arial"/>
          <w:sz w:val="16"/>
          <w:szCs w:val="16"/>
        </w:rPr>
        <w:t>la</w:t>
      </w:r>
      <w:r w:rsidRPr="002813DF">
        <w:rPr>
          <w:rFonts w:ascii="Arial" w:hAnsi="Arial" w:cs="Arial"/>
          <w:spacing w:val="-5"/>
          <w:sz w:val="16"/>
          <w:szCs w:val="16"/>
        </w:rPr>
        <w:t xml:space="preserve"> </w:t>
      </w:r>
      <w:r w:rsidRPr="002813DF">
        <w:rPr>
          <w:rFonts w:ascii="Arial" w:hAnsi="Arial" w:cs="Arial"/>
          <w:sz w:val="16"/>
          <w:szCs w:val="16"/>
        </w:rPr>
        <w:t>obra,</w:t>
      </w:r>
      <w:r w:rsidRPr="002813DF">
        <w:rPr>
          <w:rFonts w:ascii="Arial" w:hAnsi="Arial" w:cs="Arial"/>
          <w:spacing w:val="-5"/>
          <w:sz w:val="16"/>
          <w:szCs w:val="16"/>
        </w:rPr>
        <w:t xml:space="preserve"> </w:t>
      </w:r>
      <w:r w:rsidRPr="002813DF">
        <w:rPr>
          <w:rFonts w:ascii="Arial" w:hAnsi="Arial" w:cs="Arial"/>
          <w:sz w:val="16"/>
          <w:szCs w:val="16"/>
        </w:rPr>
        <w:t>entre</w:t>
      </w:r>
      <w:r w:rsidRPr="002813DF">
        <w:rPr>
          <w:rFonts w:ascii="Arial" w:hAnsi="Arial" w:cs="Arial"/>
          <w:spacing w:val="-4"/>
          <w:sz w:val="16"/>
          <w:szCs w:val="16"/>
        </w:rPr>
        <w:t xml:space="preserve"> </w:t>
      </w:r>
      <w:r w:rsidRPr="002813DF">
        <w:rPr>
          <w:rFonts w:ascii="Arial" w:hAnsi="Arial" w:cs="Arial"/>
          <w:sz w:val="16"/>
          <w:szCs w:val="16"/>
        </w:rPr>
        <w:t>los</w:t>
      </w:r>
      <w:r w:rsidRPr="002813DF">
        <w:rPr>
          <w:rFonts w:ascii="Arial" w:hAnsi="Arial" w:cs="Arial"/>
          <w:spacing w:val="1"/>
          <w:sz w:val="16"/>
          <w:szCs w:val="16"/>
        </w:rPr>
        <w:t xml:space="preserve"> </w:t>
      </w:r>
      <w:r w:rsidRPr="002813DF">
        <w:rPr>
          <w:rFonts w:ascii="Arial" w:hAnsi="Arial" w:cs="Arial"/>
          <w:sz w:val="16"/>
          <w:szCs w:val="16"/>
        </w:rPr>
        <w:t>que se encuentra: la adquisición de materiales, insumos y suministros, la inversión en equipos, el pago de la mano de</w:t>
      </w:r>
      <w:r w:rsidRPr="002813DF">
        <w:rPr>
          <w:rFonts w:ascii="Arial" w:hAnsi="Arial" w:cs="Arial"/>
          <w:spacing w:val="-48"/>
          <w:sz w:val="16"/>
          <w:szCs w:val="16"/>
        </w:rPr>
        <w:t xml:space="preserve"> </w:t>
      </w:r>
      <w:r w:rsidRPr="002813DF">
        <w:rPr>
          <w:rFonts w:ascii="Arial" w:hAnsi="Arial" w:cs="Arial"/>
          <w:sz w:val="16"/>
          <w:szCs w:val="16"/>
        </w:rPr>
        <w:t xml:space="preserve">obra de las cuadrillas de trabajadores obreros y otros gastos afines –representados en los </w:t>
      </w:r>
      <w:r w:rsidRPr="002813DF">
        <w:rPr>
          <w:rFonts w:ascii="Arial" w:hAnsi="Arial" w:cs="Arial"/>
          <w:i/>
          <w:sz w:val="16"/>
          <w:szCs w:val="16"/>
        </w:rPr>
        <w:t xml:space="preserve">ítems </w:t>
      </w:r>
      <w:r w:rsidRPr="002813DF">
        <w:rPr>
          <w:rFonts w:ascii="Arial" w:hAnsi="Arial" w:cs="Arial"/>
          <w:sz w:val="16"/>
          <w:szCs w:val="16"/>
        </w:rPr>
        <w:t>que componen el</w:t>
      </w:r>
      <w:r w:rsidRPr="002813DF">
        <w:rPr>
          <w:rFonts w:ascii="Arial" w:hAnsi="Arial" w:cs="Arial"/>
          <w:spacing w:val="1"/>
          <w:sz w:val="16"/>
          <w:szCs w:val="16"/>
        </w:rPr>
        <w:t xml:space="preserve"> </w:t>
      </w:r>
      <w:r w:rsidRPr="002813DF">
        <w:rPr>
          <w:rFonts w:ascii="Arial" w:hAnsi="Arial" w:cs="Arial"/>
          <w:sz w:val="16"/>
          <w:szCs w:val="16"/>
        </w:rPr>
        <w:t>contrato–.</w:t>
      </w:r>
      <w:r w:rsidRPr="002813DF">
        <w:rPr>
          <w:rFonts w:ascii="Arial" w:hAnsi="Arial" w:cs="Arial"/>
          <w:spacing w:val="-10"/>
          <w:sz w:val="16"/>
          <w:szCs w:val="16"/>
        </w:rPr>
        <w:t xml:space="preserve"> </w:t>
      </w:r>
      <w:r w:rsidRPr="002813DF">
        <w:rPr>
          <w:rFonts w:ascii="Arial" w:hAnsi="Arial" w:cs="Arial"/>
          <w:sz w:val="16"/>
          <w:szCs w:val="16"/>
        </w:rPr>
        <w:t>Los</w:t>
      </w:r>
      <w:r w:rsidRPr="002813DF">
        <w:rPr>
          <w:rFonts w:ascii="Arial" w:hAnsi="Arial" w:cs="Arial"/>
          <w:spacing w:val="-9"/>
          <w:sz w:val="16"/>
          <w:szCs w:val="16"/>
        </w:rPr>
        <w:t xml:space="preserve"> </w:t>
      </w:r>
      <w:r w:rsidRPr="002813DF">
        <w:rPr>
          <w:rFonts w:ascii="Arial" w:hAnsi="Arial" w:cs="Arial"/>
          <w:sz w:val="16"/>
          <w:szCs w:val="16"/>
        </w:rPr>
        <w:t>costos</w:t>
      </w:r>
      <w:r w:rsidRPr="002813DF">
        <w:rPr>
          <w:rFonts w:ascii="Arial" w:hAnsi="Arial" w:cs="Arial"/>
          <w:spacing w:val="-9"/>
          <w:sz w:val="16"/>
          <w:szCs w:val="16"/>
        </w:rPr>
        <w:t xml:space="preserve"> </w:t>
      </w:r>
      <w:r w:rsidRPr="002813DF">
        <w:rPr>
          <w:rFonts w:ascii="Arial" w:hAnsi="Arial" w:cs="Arial"/>
          <w:i/>
          <w:sz w:val="16"/>
          <w:szCs w:val="16"/>
        </w:rPr>
        <w:t>indirectos</w:t>
      </w:r>
      <w:r w:rsidRPr="002813DF">
        <w:rPr>
          <w:rFonts w:ascii="Arial" w:hAnsi="Arial" w:cs="Arial"/>
          <w:i/>
          <w:spacing w:val="-9"/>
          <w:sz w:val="16"/>
          <w:szCs w:val="16"/>
        </w:rPr>
        <w:t xml:space="preserve"> </w:t>
      </w:r>
      <w:r w:rsidRPr="002813DF">
        <w:rPr>
          <w:rFonts w:ascii="Arial" w:hAnsi="Arial" w:cs="Arial"/>
          <w:sz w:val="16"/>
          <w:szCs w:val="16"/>
        </w:rPr>
        <w:t>aluden</w:t>
      </w:r>
      <w:r w:rsidRPr="002813DF">
        <w:rPr>
          <w:rFonts w:ascii="Arial" w:hAnsi="Arial" w:cs="Arial"/>
          <w:spacing w:val="-9"/>
          <w:sz w:val="16"/>
          <w:szCs w:val="16"/>
        </w:rPr>
        <w:t xml:space="preserve"> </w:t>
      </w:r>
      <w:r w:rsidRPr="002813DF">
        <w:rPr>
          <w:rFonts w:ascii="Arial" w:hAnsi="Arial" w:cs="Arial"/>
          <w:sz w:val="16"/>
          <w:szCs w:val="16"/>
        </w:rPr>
        <w:t>a</w:t>
      </w:r>
      <w:r w:rsidRPr="002813DF">
        <w:rPr>
          <w:rFonts w:ascii="Arial" w:hAnsi="Arial" w:cs="Arial"/>
          <w:spacing w:val="-9"/>
          <w:sz w:val="16"/>
          <w:szCs w:val="16"/>
        </w:rPr>
        <w:t xml:space="preserve"> </w:t>
      </w:r>
      <w:r w:rsidRPr="002813DF">
        <w:rPr>
          <w:rFonts w:ascii="Arial" w:hAnsi="Arial" w:cs="Arial"/>
          <w:sz w:val="16"/>
          <w:szCs w:val="16"/>
        </w:rPr>
        <w:t>los</w:t>
      </w:r>
      <w:r w:rsidRPr="002813DF">
        <w:rPr>
          <w:rFonts w:ascii="Arial" w:hAnsi="Arial" w:cs="Arial"/>
          <w:spacing w:val="-9"/>
          <w:sz w:val="16"/>
          <w:szCs w:val="16"/>
        </w:rPr>
        <w:t xml:space="preserve"> </w:t>
      </w:r>
      <w:r w:rsidRPr="002813DF">
        <w:rPr>
          <w:rFonts w:ascii="Arial" w:hAnsi="Arial" w:cs="Arial"/>
          <w:sz w:val="16"/>
          <w:szCs w:val="16"/>
        </w:rPr>
        <w:t>gastos</w:t>
      </w:r>
      <w:r w:rsidRPr="002813DF">
        <w:rPr>
          <w:rFonts w:ascii="Arial" w:hAnsi="Arial" w:cs="Arial"/>
          <w:spacing w:val="-9"/>
          <w:sz w:val="16"/>
          <w:szCs w:val="16"/>
        </w:rPr>
        <w:t xml:space="preserve"> </w:t>
      </w:r>
      <w:r w:rsidRPr="002813DF">
        <w:rPr>
          <w:rFonts w:ascii="Arial" w:hAnsi="Arial" w:cs="Arial"/>
          <w:sz w:val="16"/>
          <w:szCs w:val="16"/>
        </w:rPr>
        <w:t>que</w:t>
      </w:r>
      <w:r w:rsidRPr="002813DF">
        <w:rPr>
          <w:rFonts w:ascii="Arial" w:hAnsi="Arial" w:cs="Arial"/>
          <w:spacing w:val="-9"/>
          <w:sz w:val="16"/>
          <w:szCs w:val="16"/>
        </w:rPr>
        <w:t xml:space="preserve"> </w:t>
      </w:r>
      <w:r w:rsidRPr="002813DF">
        <w:rPr>
          <w:rFonts w:ascii="Arial" w:hAnsi="Arial" w:cs="Arial"/>
          <w:sz w:val="16"/>
          <w:szCs w:val="16"/>
        </w:rPr>
        <w:t>también</w:t>
      </w:r>
      <w:r w:rsidRPr="002813DF">
        <w:rPr>
          <w:rFonts w:ascii="Arial" w:hAnsi="Arial" w:cs="Arial"/>
          <w:spacing w:val="-8"/>
          <w:sz w:val="16"/>
          <w:szCs w:val="16"/>
        </w:rPr>
        <w:t xml:space="preserve"> </w:t>
      </w:r>
      <w:r w:rsidRPr="002813DF">
        <w:rPr>
          <w:rFonts w:ascii="Arial" w:hAnsi="Arial" w:cs="Arial"/>
          <w:sz w:val="16"/>
          <w:szCs w:val="16"/>
        </w:rPr>
        <w:t>son</w:t>
      </w:r>
      <w:r w:rsidRPr="002813DF">
        <w:rPr>
          <w:rFonts w:ascii="Arial" w:hAnsi="Arial" w:cs="Arial"/>
          <w:spacing w:val="-9"/>
          <w:sz w:val="16"/>
          <w:szCs w:val="16"/>
        </w:rPr>
        <w:t xml:space="preserve"> </w:t>
      </w:r>
      <w:r w:rsidRPr="002813DF">
        <w:rPr>
          <w:rFonts w:ascii="Arial" w:hAnsi="Arial" w:cs="Arial"/>
          <w:sz w:val="16"/>
          <w:szCs w:val="16"/>
        </w:rPr>
        <w:t>necesarios</w:t>
      </w:r>
      <w:r w:rsidRPr="002813DF">
        <w:rPr>
          <w:rFonts w:ascii="Arial" w:hAnsi="Arial" w:cs="Arial"/>
          <w:spacing w:val="-9"/>
          <w:sz w:val="16"/>
          <w:szCs w:val="16"/>
        </w:rPr>
        <w:t xml:space="preserve"> </w:t>
      </w:r>
      <w:r w:rsidRPr="002813DF">
        <w:rPr>
          <w:rFonts w:ascii="Arial" w:hAnsi="Arial" w:cs="Arial"/>
          <w:sz w:val="16"/>
          <w:szCs w:val="16"/>
        </w:rPr>
        <w:t>para</w:t>
      </w:r>
      <w:r w:rsidRPr="002813DF">
        <w:rPr>
          <w:rFonts w:ascii="Arial" w:hAnsi="Arial" w:cs="Arial"/>
          <w:spacing w:val="-9"/>
          <w:sz w:val="16"/>
          <w:szCs w:val="16"/>
        </w:rPr>
        <w:t xml:space="preserve"> </w:t>
      </w:r>
      <w:r w:rsidRPr="002813DF">
        <w:rPr>
          <w:rFonts w:ascii="Arial" w:hAnsi="Arial" w:cs="Arial"/>
          <w:sz w:val="16"/>
          <w:szCs w:val="16"/>
        </w:rPr>
        <w:t>la</w:t>
      </w:r>
      <w:r w:rsidRPr="002813DF">
        <w:rPr>
          <w:rFonts w:ascii="Arial" w:hAnsi="Arial" w:cs="Arial"/>
          <w:spacing w:val="-9"/>
          <w:sz w:val="16"/>
          <w:szCs w:val="16"/>
        </w:rPr>
        <w:t xml:space="preserve"> </w:t>
      </w:r>
      <w:r w:rsidRPr="002813DF">
        <w:rPr>
          <w:rFonts w:ascii="Arial" w:hAnsi="Arial" w:cs="Arial"/>
          <w:sz w:val="16"/>
          <w:szCs w:val="16"/>
        </w:rPr>
        <w:t>obra,</w:t>
      </w:r>
      <w:r w:rsidRPr="002813DF">
        <w:rPr>
          <w:rFonts w:ascii="Arial" w:hAnsi="Arial" w:cs="Arial"/>
          <w:spacing w:val="-9"/>
          <w:sz w:val="16"/>
          <w:szCs w:val="16"/>
        </w:rPr>
        <w:t xml:space="preserve"> </w:t>
      </w:r>
      <w:r w:rsidRPr="002813DF">
        <w:rPr>
          <w:rFonts w:ascii="Arial" w:hAnsi="Arial" w:cs="Arial"/>
          <w:sz w:val="16"/>
          <w:szCs w:val="16"/>
        </w:rPr>
        <w:t>pero</w:t>
      </w:r>
      <w:r w:rsidRPr="002813DF">
        <w:rPr>
          <w:rFonts w:ascii="Arial" w:hAnsi="Arial" w:cs="Arial"/>
          <w:spacing w:val="-9"/>
          <w:sz w:val="16"/>
          <w:szCs w:val="16"/>
        </w:rPr>
        <w:t xml:space="preserve"> </w:t>
      </w:r>
      <w:r w:rsidRPr="002813DF">
        <w:rPr>
          <w:rFonts w:ascii="Arial" w:hAnsi="Arial" w:cs="Arial"/>
          <w:sz w:val="16"/>
          <w:szCs w:val="16"/>
        </w:rPr>
        <w:t>que</w:t>
      </w:r>
      <w:r w:rsidRPr="002813DF">
        <w:rPr>
          <w:rFonts w:ascii="Arial" w:hAnsi="Arial" w:cs="Arial"/>
          <w:spacing w:val="-9"/>
          <w:sz w:val="16"/>
          <w:szCs w:val="16"/>
        </w:rPr>
        <w:t xml:space="preserve"> </w:t>
      </w:r>
      <w:r w:rsidRPr="002813DF">
        <w:rPr>
          <w:rFonts w:ascii="Arial" w:hAnsi="Arial" w:cs="Arial"/>
          <w:sz w:val="16"/>
          <w:szCs w:val="16"/>
        </w:rPr>
        <w:t>no</w:t>
      </w:r>
      <w:r w:rsidRPr="002813DF">
        <w:rPr>
          <w:rFonts w:ascii="Arial" w:hAnsi="Arial" w:cs="Arial"/>
          <w:spacing w:val="-9"/>
          <w:sz w:val="16"/>
          <w:szCs w:val="16"/>
        </w:rPr>
        <w:t xml:space="preserve"> </w:t>
      </w:r>
      <w:r w:rsidRPr="002813DF">
        <w:rPr>
          <w:rFonts w:ascii="Arial" w:hAnsi="Arial" w:cs="Arial"/>
          <w:sz w:val="16"/>
          <w:szCs w:val="16"/>
        </w:rPr>
        <w:t>hacen</w:t>
      </w:r>
      <w:r w:rsidRPr="002813DF">
        <w:rPr>
          <w:rFonts w:ascii="Arial" w:hAnsi="Arial" w:cs="Arial"/>
          <w:spacing w:val="-9"/>
          <w:sz w:val="16"/>
          <w:szCs w:val="16"/>
        </w:rPr>
        <w:t xml:space="preserve"> </w:t>
      </w:r>
      <w:r w:rsidRPr="002813DF">
        <w:rPr>
          <w:rFonts w:ascii="Arial" w:hAnsi="Arial" w:cs="Arial"/>
          <w:sz w:val="16"/>
          <w:szCs w:val="16"/>
        </w:rPr>
        <w:t>parte</w:t>
      </w:r>
      <w:r w:rsidRPr="002813DF">
        <w:rPr>
          <w:rFonts w:ascii="Arial" w:hAnsi="Arial" w:cs="Arial"/>
          <w:spacing w:val="1"/>
          <w:sz w:val="16"/>
          <w:szCs w:val="16"/>
        </w:rPr>
        <w:t xml:space="preserve"> </w:t>
      </w:r>
      <w:r w:rsidRPr="002813DF">
        <w:rPr>
          <w:rFonts w:ascii="Arial" w:hAnsi="Arial" w:cs="Arial"/>
          <w:sz w:val="16"/>
          <w:szCs w:val="16"/>
        </w:rPr>
        <w:t>de los elementos mismos con los que se construye, es decir, se trata de los costos de administración de la obra, los</w:t>
      </w:r>
      <w:r w:rsidRPr="002813DF">
        <w:rPr>
          <w:rFonts w:ascii="Arial" w:hAnsi="Arial" w:cs="Arial"/>
          <w:spacing w:val="1"/>
          <w:sz w:val="16"/>
          <w:szCs w:val="16"/>
        </w:rPr>
        <w:t xml:space="preserve"> </w:t>
      </w:r>
      <w:r w:rsidRPr="002813DF">
        <w:rPr>
          <w:rFonts w:ascii="Arial" w:hAnsi="Arial" w:cs="Arial"/>
          <w:sz w:val="16"/>
          <w:szCs w:val="16"/>
        </w:rPr>
        <w:t>imprevistos</w:t>
      </w:r>
      <w:r w:rsidRPr="002813DF">
        <w:rPr>
          <w:rFonts w:ascii="Arial" w:hAnsi="Arial" w:cs="Arial"/>
          <w:spacing w:val="-5"/>
          <w:sz w:val="16"/>
          <w:szCs w:val="16"/>
        </w:rPr>
        <w:t xml:space="preserve"> </w:t>
      </w:r>
      <w:r w:rsidRPr="002813DF">
        <w:rPr>
          <w:rFonts w:ascii="Arial" w:hAnsi="Arial" w:cs="Arial"/>
          <w:sz w:val="16"/>
          <w:szCs w:val="16"/>
        </w:rPr>
        <w:t>que</w:t>
      </w:r>
      <w:r w:rsidRPr="002813DF">
        <w:rPr>
          <w:rFonts w:ascii="Arial" w:hAnsi="Arial" w:cs="Arial"/>
          <w:spacing w:val="-6"/>
          <w:sz w:val="16"/>
          <w:szCs w:val="16"/>
        </w:rPr>
        <w:t xml:space="preserve"> </w:t>
      </w:r>
      <w:r w:rsidRPr="002813DF">
        <w:rPr>
          <w:rFonts w:ascii="Arial" w:hAnsi="Arial" w:cs="Arial"/>
          <w:sz w:val="16"/>
          <w:szCs w:val="16"/>
        </w:rPr>
        <w:t>se</w:t>
      </w:r>
      <w:r w:rsidRPr="002813DF">
        <w:rPr>
          <w:rFonts w:ascii="Arial" w:hAnsi="Arial" w:cs="Arial"/>
          <w:spacing w:val="-6"/>
          <w:sz w:val="16"/>
          <w:szCs w:val="16"/>
        </w:rPr>
        <w:t xml:space="preserve"> </w:t>
      </w:r>
      <w:r w:rsidRPr="002813DF">
        <w:rPr>
          <w:rFonts w:ascii="Arial" w:hAnsi="Arial" w:cs="Arial"/>
          <w:sz w:val="16"/>
          <w:szCs w:val="16"/>
        </w:rPr>
        <w:t>presentan</w:t>
      </w:r>
      <w:r w:rsidRPr="002813DF">
        <w:rPr>
          <w:rFonts w:ascii="Arial" w:hAnsi="Arial" w:cs="Arial"/>
          <w:spacing w:val="-5"/>
          <w:sz w:val="16"/>
          <w:szCs w:val="16"/>
        </w:rPr>
        <w:t xml:space="preserve"> </w:t>
      </w:r>
      <w:r w:rsidRPr="002813DF">
        <w:rPr>
          <w:rFonts w:ascii="Arial" w:hAnsi="Arial" w:cs="Arial"/>
          <w:sz w:val="16"/>
          <w:szCs w:val="16"/>
        </w:rPr>
        <w:t>durante</w:t>
      </w:r>
      <w:r w:rsidRPr="002813DF">
        <w:rPr>
          <w:rFonts w:ascii="Arial" w:hAnsi="Arial" w:cs="Arial"/>
          <w:spacing w:val="-6"/>
          <w:sz w:val="16"/>
          <w:szCs w:val="16"/>
        </w:rPr>
        <w:t xml:space="preserve"> </w:t>
      </w:r>
      <w:r w:rsidRPr="002813DF">
        <w:rPr>
          <w:rFonts w:ascii="Arial" w:hAnsi="Arial" w:cs="Arial"/>
          <w:sz w:val="16"/>
          <w:szCs w:val="16"/>
        </w:rPr>
        <w:t>su</w:t>
      </w:r>
      <w:r w:rsidRPr="002813DF">
        <w:rPr>
          <w:rFonts w:ascii="Arial" w:hAnsi="Arial" w:cs="Arial"/>
          <w:spacing w:val="-6"/>
          <w:sz w:val="16"/>
          <w:szCs w:val="16"/>
        </w:rPr>
        <w:t xml:space="preserve"> </w:t>
      </w:r>
      <w:r w:rsidRPr="002813DF">
        <w:rPr>
          <w:rFonts w:ascii="Arial" w:hAnsi="Arial" w:cs="Arial"/>
          <w:sz w:val="16"/>
          <w:szCs w:val="16"/>
        </w:rPr>
        <w:t>ejecución</w:t>
      </w:r>
      <w:r w:rsidRPr="002813DF">
        <w:rPr>
          <w:rFonts w:ascii="Arial" w:hAnsi="Arial" w:cs="Arial"/>
          <w:spacing w:val="-5"/>
          <w:sz w:val="16"/>
          <w:szCs w:val="16"/>
        </w:rPr>
        <w:t xml:space="preserve"> </w:t>
      </w:r>
      <w:r w:rsidRPr="002813DF">
        <w:rPr>
          <w:rFonts w:ascii="Arial" w:hAnsi="Arial" w:cs="Arial"/>
          <w:sz w:val="16"/>
          <w:szCs w:val="16"/>
        </w:rPr>
        <w:t>y</w:t>
      </w:r>
      <w:r w:rsidRPr="002813DF">
        <w:rPr>
          <w:rFonts w:ascii="Arial" w:hAnsi="Arial" w:cs="Arial"/>
          <w:spacing w:val="-6"/>
          <w:sz w:val="16"/>
          <w:szCs w:val="16"/>
        </w:rPr>
        <w:t xml:space="preserve"> </w:t>
      </w:r>
      <w:r w:rsidRPr="002813DF">
        <w:rPr>
          <w:rFonts w:ascii="Arial" w:hAnsi="Arial" w:cs="Arial"/>
          <w:sz w:val="16"/>
          <w:szCs w:val="16"/>
        </w:rPr>
        <w:t>la</w:t>
      </w:r>
      <w:r w:rsidRPr="002813DF">
        <w:rPr>
          <w:rFonts w:ascii="Arial" w:hAnsi="Arial" w:cs="Arial"/>
          <w:spacing w:val="-6"/>
          <w:sz w:val="16"/>
          <w:szCs w:val="16"/>
        </w:rPr>
        <w:t xml:space="preserve"> </w:t>
      </w:r>
      <w:r w:rsidRPr="002813DF">
        <w:rPr>
          <w:rFonts w:ascii="Arial" w:hAnsi="Arial" w:cs="Arial"/>
          <w:sz w:val="16"/>
          <w:szCs w:val="16"/>
        </w:rPr>
        <w:t>utilidad</w:t>
      </w:r>
      <w:r w:rsidRPr="002813DF">
        <w:rPr>
          <w:rFonts w:ascii="Arial" w:hAnsi="Arial" w:cs="Arial"/>
          <w:spacing w:val="-5"/>
          <w:sz w:val="16"/>
          <w:szCs w:val="16"/>
        </w:rPr>
        <w:t xml:space="preserve"> </w:t>
      </w:r>
      <w:r w:rsidRPr="002813DF">
        <w:rPr>
          <w:rFonts w:ascii="Arial" w:hAnsi="Arial" w:cs="Arial"/>
          <w:sz w:val="16"/>
          <w:szCs w:val="16"/>
        </w:rPr>
        <w:t>esperada”</w:t>
      </w:r>
      <w:r w:rsidRPr="002813DF">
        <w:rPr>
          <w:rFonts w:ascii="Arial" w:hAnsi="Arial" w:cs="Arial"/>
          <w:spacing w:val="-5"/>
          <w:sz w:val="16"/>
          <w:szCs w:val="16"/>
        </w:rPr>
        <w:t xml:space="preserve"> </w:t>
      </w:r>
      <w:r w:rsidRPr="002813DF">
        <w:rPr>
          <w:rFonts w:ascii="Arial" w:hAnsi="Arial" w:cs="Arial"/>
          <w:sz w:val="16"/>
          <w:szCs w:val="16"/>
        </w:rPr>
        <w:t>(MARÍN</w:t>
      </w:r>
      <w:r w:rsidRPr="002813DF">
        <w:rPr>
          <w:rFonts w:ascii="Arial" w:hAnsi="Arial" w:cs="Arial"/>
          <w:spacing w:val="-6"/>
          <w:sz w:val="16"/>
          <w:szCs w:val="16"/>
        </w:rPr>
        <w:t xml:space="preserve"> </w:t>
      </w:r>
      <w:r w:rsidRPr="002813DF">
        <w:rPr>
          <w:rFonts w:ascii="Arial" w:hAnsi="Arial" w:cs="Arial"/>
          <w:sz w:val="16"/>
          <w:szCs w:val="16"/>
        </w:rPr>
        <w:t>CORTÉS,</w:t>
      </w:r>
      <w:r w:rsidRPr="002813DF">
        <w:rPr>
          <w:rFonts w:ascii="Arial" w:hAnsi="Arial" w:cs="Arial"/>
          <w:spacing w:val="-6"/>
          <w:sz w:val="16"/>
          <w:szCs w:val="16"/>
        </w:rPr>
        <w:t xml:space="preserve"> </w:t>
      </w:r>
      <w:r w:rsidRPr="002813DF">
        <w:rPr>
          <w:rFonts w:ascii="Arial" w:hAnsi="Arial" w:cs="Arial"/>
          <w:sz w:val="16"/>
          <w:szCs w:val="16"/>
        </w:rPr>
        <w:t>Fabián.</w:t>
      </w:r>
      <w:r w:rsidRPr="002813DF">
        <w:rPr>
          <w:rFonts w:ascii="Arial" w:hAnsi="Arial" w:cs="Arial"/>
          <w:spacing w:val="-5"/>
          <w:sz w:val="16"/>
          <w:szCs w:val="16"/>
        </w:rPr>
        <w:t xml:space="preserve"> </w:t>
      </w:r>
      <w:r w:rsidRPr="002813DF">
        <w:rPr>
          <w:rFonts w:ascii="Arial" w:hAnsi="Arial" w:cs="Arial"/>
          <w:sz w:val="16"/>
          <w:szCs w:val="16"/>
        </w:rPr>
        <w:t>Op.</w:t>
      </w:r>
      <w:r w:rsidRPr="002813DF">
        <w:rPr>
          <w:rFonts w:ascii="Arial" w:hAnsi="Arial" w:cs="Arial"/>
          <w:spacing w:val="-5"/>
          <w:sz w:val="16"/>
          <w:szCs w:val="16"/>
        </w:rPr>
        <w:t xml:space="preserve"> </w:t>
      </w:r>
      <w:r w:rsidRPr="002813DF">
        <w:rPr>
          <w:rFonts w:ascii="Arial" w:hAnsi="Arial" w:cs="Arial"/>
          <w:sz w:val="16"/>
          <w:szCs w:val="16"/>
        </w:rPr>
        <w:t>Cit.,</w:t>
      </w:r>
      <w:r w:rsidRPr="002813DF">
        <w:rPr>
          <w:rFonts w:ascii="Arial" w:hAnsi="Arial" w:cs="Arial"/>
          <w:spacing w:val="-6"/>
          <w:sz w:val="16"/>
          <w:szCs w:val="16"/>
        </w:rPr>
        <w:t xml:space="preserve"> </w:t>
      </w:r>
      <w:r w:rsidRPr="002813DF">
        <w:rPr>
          <w:rFonts w:ascii="Arial" w:hAnsi="Arial" w:cs="Arial"/>
          <w:sz w:val="16"/>
          <w:szCs w:val="16"/>
        </w:rPr>
        <w:t>pp.</w:t>
      </w:r>
      <w:r w:rsidRPr="002813DF">
        <w:rPr>
          <w:rFonts w:ascii="Arial" w:hAnsi="Arial" w:cs="Arial"/>
          <w:spacing w:val="-6"/>
          <w:sz w:val="16"/>
          <w:szCs w:val="16"/>
        </w:rPr>
        <w:t xml:space="preserve"> </w:t>
      </w:r>
      <w:r w:rsidRPr="002813DF">
        <w:rPr>
          <w:rFonts w:ascii="Arial" w:hAnsi="Arial" w:cs="Arial"/>
          <w:sz w:val="16"/>
          <w:szCs w:val="16"/>
        </w:rPr>
        <w:t>63-</w:t>
      </w:r>
      <w:r w:rsidRPr="002813DF">
        <w:rPr>
          <w:rFonts w:ascii="Arial" w:hAnsi="Arial" w:cs="Arial"/>
          <w:spacing w:val="1"/>
          <w:sz w:val="16"/>
          <w:szCs w:val="16"/>
        </w:rPr>
        <w:t xml:space="preserve"> </w:t>
      </w:r>
      <w:r w:rsidRPr="002813DF">
        <w:rPr>
          <w:rFonts w:ascii="Arial" w:hAnsi="Arial" w:cs="Arial"/>
          <w:sz w:val="16"/>
          <w:szCs w:val="16"/>
        </w:rPr>
        <w:t>64).</w:t>
      </w:r>
    </w:p>
    <w:p w14:paraId="497B59A4" w14:textId="77777777" w:rsidR="006C45A0" w:rsidRPr="002813DF" w:rsidRDefault="006C45A0" w:rsidP="006C45A0">
      <w:pPr>
        <w:ind w:firstLine="709"/>
        <w:jc w:val="both"/>
        <w:rPr>
          <w:rFonts w:ascii="Arial" w:hAnsi="Arial" w:cs="Arial"/>
          <w:sz w:val="16"/>
          <w:szCs w:val="16"/>
        </w:rPr>
      </w:pPr>
    </w:p>
    <w:p w14:paraId="1C2ABF93" w14:textId="77777777" w:rsidR="006C45A0" w:rsidRPr="002813DF" w:rsidRDefault="006C45A0" w:rsidP="006C45A0">
      <w:pPr>
        <w:pStyle w:val="Textonotapie"/>
        <w:ind w:firstLine="709"/>
        <w:jc w:val="both"/>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2D3132" w14:textId="77777777" w:rsidR="004E362E" w:rsidRDefault="004E362E" w:rsidP="006C45A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5E5B318" wp14:editId="78146E17">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2D06868" wp14:editId="504247F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EC5350A" w14:textId="77777777" w:rsidR="004E362E" w:rsidRDefault="004E362E" w:rsidP="006C45A0">
    <w:pPr>
      <w:pStyle w:val="Encabezado"/>
    </w:pPr>
  </w:p>
  <w:p w14:paraId="7E908D5B" w14:textId="77777777" w:rsidR="004E362E" w:rsidRDefault="004E362E" w:rsidP="006C45A0">
    <w:pPr>
      <w:pStyle w:val="Encabezado"/>
    </w:pPr>
  </w:p>
  <w:p w14:paraId="0A8BDC44" w14:textId="77777777" w:rsidR="004E362E" w:rsidRPr="00515FB5" w:rsidRDefault="004E362E" w:rsidP="006C45A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7480A74"/>
    <w:multiLevelType w:val="multilevel"/>
    <w:tmpl w:val="5A8AB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CA22A7C"/>
    <w:multiLevelType w:val="multilevel"/>
    <w:tmpl w:val="053ABE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6710E3"/>
    <w:multiLevelType w:val="hybridMultilevel"/>
    <w:tmpl w:val="591AC4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64F96BB0"/>
    <w:multiLevelType w:val="multilevel"/>
    <w:tmpl w:val="066EFC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726197"/>
    <w:multiLevelType w:val="hybridMultilevel"/>
    <w:tmpl w:val="B65ED2D6"/>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3"/>
  </w:num>
  <w:num w:numId="4" w16cid:durableId="717819406">
    <w:abstractNumId w:val="7"/>
  </w:num>
  <w:num w:numId="5" w16cid:durableId="1286279764">
    <w:abstractNumId w:val="2"/>
  </w:num>
  <w:num w:numId="6" w16cid:durableId="1487436409">
    <w:abstractNumId w:val="6"/>
  </w:num>
  <w:num w:numId="7" w16cid:durableId="1467233029">
    <w:abstractNumId w:val="4"/>
  </w:num>
  <w:num w:numId="8" w16cid:durableId="1208565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2E"/>
    <w:rsid w:val="0000349B"/>
    <w:rsid w:val="00007927"/>
    <w:rsid w:val="000120FE"/>
    <w:rsid w:val="000275BB"/>
    <w:rsid w:val="00027F94"/>
    <w:rsid w:val="00034279"/>
    <w:rsid w:val="00060283"/>
    <w:rsid w:val="00074342"/>
    <w:rsid w:val="00076402"/>
    <w:rsid w:val="000B2388"/>
    <w:rsid w:val="000B348E"/>
    <w:rsid w:val="000F5A42"/>
    <w:rsid w:val="0012039A"/>
    <w:rsid w:val="00134CC9"/>
    <w:rsid w:val="00147B7D"/>
    <w:rsid w:val="00156D89"/>
    <w:rsid w:val="00160B04"/>
    <w:rsid w:val="00186DD6"/>
    <w:rsid w:val="00195334"/>
    <w:rsid w:val="00197F8C"/>
    <w:rsid w:val="001D2568"/>
    <w:rsid w:val="001E230E"/>
    <w:rsid w:val="001E7636"/>
    <w:rsid w:val="001F267A"/>
    <w:rsid w:val="00221970"/>
    <w:rsid w:val="00221D32"/>
    <w:rsid w:val="002258A8"/>
    <w:rsid w:val="00243E2F"/>
    <w:rsid w:val="00251F7B"/>
    <w:rsid w:val="002619D6"/>
    <w:rsid w:val="00261C71"/>
    <w:rsid w:val="00267C9A"/>
    <w:rsid w:val="002D2DEB"/>
    <w:rsid w:val="002F3BD6"/>
    <w:rsid w:val="003053EA"/>
    <w:rsid w:val="0033457A"/>
    <w:rsid w:val="0033566C"/>
    <w:rsid w:val="00336BC4"/>
    <w:rsid w:val="00340D30"/>
    <w:rsid w:val="00343472"/>
    <w:rsid w:val="00345348"/>
    <w:rsid w:val="003907F3"/>
    <w:rsid w:val="00392F8B"/>
    <w:rsid w:val="003973D8"/>
    <w:rsid w:val="003A1312"/>
    <w:rsid w:val="003A1AF9"/>
    <w:rsid w:val="003B38B2"/>
    <w:rsid w:val="003B520C"/>
    <w:rsid w:val="003D16C1"/>
    <w:rsid w:val="003F1501"/>
    <w:rsid w:val="003F2AA1"/>
    <w:rsid w:val="003F64E2"/>
    <w:rsid w:val="004004D7"/>
    <w:rsid w:val="00401A5C"/>
    <w:rsid w:val="00425665"/>
    <w:rsid w:val="0043019D"/>
    <w:rsid w:val="00432CA2"/>
    <w:rsid w:val="00465D1E"/>
    <w:rsid w:val="004931C1"/>
    <w:rsid w:val="004B2767"/>
    <w:rsid w:val="004C09EE"/>
    <w:rsid w:val="004E362E"/>
    <w:rsid w:val="0051121C"/>
    <w:rsid w:val="00540535"/>
    <w:rsid w:val="005D0AAA"/>
    <w:rsid w:val="006214C3"/>
    <w:rsid w:val="0062174D"/>
    <w:rsid w:val="006226DE"/>
    <w:rsid w:val="00631ED7"/>
    <w:rsid w:val="006356C8"/>
    <w:rsid w:val="0064560F"/>
    <w:rsid w:val="00650E7B"/>
    <w:rsid w:val="0065245F"/>
    <w:rsid w:val="00673120"/>
    <w:rsid w:val="00675743"/>
    <w:rsid w:val="006926BF"/>
    <w:rsid w:val="006B4CBF"/>
    <w:rsid w:val="006C45A0"/>
    <w:rsid w:val="006E3547"/>
    <w:rsid w:val="007175C8"/>
    <w:rsid w:val="00726410"/>
    <w:rsid w:val="00774318"/>
    <w:rsid w:val="00777C31"/>
    <w:rsid w:val="00783AB4"/>
    <w:rsid w:val="007877E0"/>
    <w:rsid w:val="007A79CB"/>
    <w:rsid w:val="007B217F"/>
    <w:rsid w:val="007F5C05"/>
    <w:rsid w:val="00805258"/>
    <w:rsid w:val="008503C0"/>
    <w:rsid w:val="008836BC"/>
    <w:rsid w:val="00887A81"/>
    <w:rsid w:val="00896E99"/>
    <w:rsid w:val="008C3453"/>
    <w:rsid w:val="008E5096"/>
    <w:rsid w:val="0091171D"/>
    <w:rsid w:val="00915C42"/>
    <w:rsid w:val="009307EA"/>
    <w:rsid w:val="00945593"/>
    <w:rsid w:val="0094631B"/>
    <w:rsid w:val="009659B1"/>
    <w:rsid w:val="0097436B"/>
    <w:rsid w:val="00986BDE"/>
    <w:rsid w:val="009B28AC"/>
    <w:rsid w:val="009B694B"/>
    <w:rsid w:val="009C1C17"/>
    <w:rsid w:val="009E3B1E"/>
    <w:rsid w:val="009E4CD0"/>
    <w:rsid w:val="009F735C"/>
    <w:rsid w:val="00A035DB"/>
    <w:rsid w:val="00A060D7"/>
    <w:rsid w:val="00A12218"/>
    <w:rsid w:val="00A82EA4"/>
    <w:rsid w:val="00A90678"/>
    <w:rsid w:val="00AB6085"/>
    <w:rsid w:val="00AB6ED3"/>
    <w:rsid w:val="00AC4134"/>
    <w:rsid w:val="00AC6CF6"/>
    <w:rsid w:val="00AD7AFC"/>
    <w:rsid w:val="00AE7353"/>
    <w:rsid w:val="00B00F14"/>
    <w:rsid w:val="00B047FC"/>
    <w:rsid w:val="00B24536"/>
    <w:rsid w:val="00B40B65"/>
    <w:rsid w:val="00B431E7"/>
    <w:rsid w:val="00B57863"/>
    <w:rsid w:val="00B70533"/>
    <w:rsid w:val="00B8755E"/>
    <w:rsid w:val="00B928D8"/>
    <w:rsid w:val="00B92D4D"/>
    <w:rsid w:val="00BA05B1"/>
    <w:rsid w:val="00BA2C84"/>
    <w:rsid w:val="00BB26F0"/>
    <w:rsid w:val="00BB3A00"/>
    <w:rsid w:val="00BC08DC"/>
    <w:rsid w:val="00BC5550"/>
    <w:rsid w:val="00BD2719"/>
    <w:rsid w:val="00BE3757"/>
    <w:rsid w:val="00BE4898"/>
    <w:rsid w:val="00BE4BFC"/>
    <w:rsid w:val="00BE5970"/>
    <w:rsid w:val="00BE67BA"/>
    <w:rsid w:val="00BF4531"/>
    <w:rsid w:val="00C21848"/>
    <w:rsid w:val="00C32A33"/>
    <w:rsid w:val="00C80211"/>
    <w:rsid w:val="00CA3BC0"/>
    <w:rsid w:val="00CA54D7"/>
    <w:rsid w:val="00D24089"/>
    <w:rsid w:val="00D4398D"/>
    <w:rsid w:val="00D47134"/>
    <w:rsid w:val="00D8535D"/>
    <w:rsid w:val="00D9735D"/>
    <w:rsid w:val="00DA04D5"/>
    <w:rsid w:val="00DC0062"/>
    <w:rsid w:val="00DC6998"/>
    <w:rsid w:val="00DE3728"/>
    <w:rsid w:val="00DF10C8"/>
    <w:rsid w:val="00DF5531"/>
    <w:rsid w:val="00E31414"/>
    <w:rsid w:val="00E40DE8"/>
    <w:rsid w:val="00E51CF7"/>
    <w:rsid w:val="00E77A54"/>
    <w:rsid w:val="00E84C06"/>
    <w:rsid w:val="00E94F2C"/>
    <w:rsid w:val="00E97D7E"/>
    <w:rsid w:val="00EB16A8"/>
    <w:rsid w:val="00EC2189"/>
    <w:rsid w:val="00ED4501"/>
    <w:rsid w:val="00EE3DE8"/>
    <w:rsid w:val="00EE4EA6"/>
    <w:rsid w:val="00EF5AC4"/>
    <w:rsid w:val="00EF6269"/>
    <w:rsid w:val="00F02E8F"/>
    <w:rsid w:val="00F123F9"/>
    <w:rsid w:val="00F15D35"/>
    <w:rsid w:val="00F2544C"/>
    <w:rsid w:val="00F364D6"/>
    <w:rsid w:val="00F37F85"/>
    <w:rsid w:val="00F41E4A"/>
    <w:rsid w:val="00F421CE"/>
    <w:rsid w:val="00F43310"/>
    <w:rsid w:val="00F47D71"/>
    <w:rsid w:val="00F726B0"/>
    <w:rsid w:val="00FA4D1F"/>
    <w:rsid w:val="00FB60B1"/>
    <w:rsid w:val="00FD35FE"/>
    <w:rsid w:val="00FD5BF0"/>
    <w:rsid w:val="00FD6C17"/>
    <w:rsid w:val="00FD7059"/>
    <w:rsid w:val="00FE1F59"/>
    <w:rsid w:val="00FF00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16FEE"/>
  <w15:chartTrackingRefBased/>
  <w15:docId w15:val="{340C3045-3C87-4852-8976-C1E03C882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62E"/>
    <w:rPr>
      <w:rFonts w:eastAsia="Times New Roman" w:cs="Times New Roman"/>
      <w:kern w:val="0"/>
      <w14:ligatures w14:val="none"/>
    </w:rPr>
  </w:style>
  <w:style w:type="paragraph" w:styleId="Ttulo1">
    <w:name w:val="heading 1"/>
    <w:basedOn w:val="Normal"/>
    <w:next w:val="Normal"/>
    <w:link w:val="Ttulo1Car"/>
    <w:uiPriority w:val="9"/>
    <w:qFormat/>
    <w:rsid w:val="004E36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E36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E362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E362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E362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E362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362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362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362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62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E362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E362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E362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E362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E362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362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362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362E"/>
    <w:rPr>
      <w:rFonts w:eastAsiaTheme="majorEastAsia" w:cstheme="majorBidi"/>
      <w:color w:val="272727" w:themeColor="text1" w:themeTint="D8"/>
    </w:rPr>
  </w:style>
  <w:style w:type="paragraph" w:styleId="Ttulo">
    <w:name w:val="Title"/>
    <w:basedOn w:val="Normal"/>
    <w:next w:val="Normal"/>
    <w:link w:val="TtuloCar"/>
    <w:uiPriority w:val="10"/>
    <w:qFormat/>
    <w:rsid w:val="004E36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362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362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362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362E"/>
    <w:pPr>
      <w:spacing w:before="160"/>
      <w:jc w:val="center"/>
    </w:pPr>
    <w:rPr>
      <w:i/>
      <w:iCs/>
      <w:color w:val="404040" w:themeColor="text1" w:themeTint="BF"/>
    </w:rPr>
  </w:style>
  <w:style w:type="character" w:customStyle="1" w:styleId="CitaCar">
    <w:name w:val="Cita Car"/>
    <w:basedOn w:val="Fuentedeprrafopredeter"/>
    <w:link w:val="Cita"/>
    <w:uiPriority w:val="29"/>
    <w:rsid w:val="004E362E"/>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E362E"/>
    <w:pPr>
      <w:ind w:left="720"/>
      <w:contextualSpacing/>
    </w:pPr>
  </w:style>
  <w:style w:type="character" w:styleId="nfasisintenso">
    <w:name w:val="Intense Emphasis"/>
    <w:basedOn w:val="Fuentedeprrafopredeter"/>
    <w:uiPriority w:val="21"/>
    <w:qFormat/>
    <w:rsid w:val="004E362E"/>
    <w:rPr>
      <w:i/>
      <w:iCs/>
      <w:color w:val="0F4761" w:themeColor="accent1" w:themeShade="BF"/>
    </w:rPr>
  </w:style>
  <w:style w:type="paragraph" w:styleId="Citadestacada">
    <w:name w:val="Intense Quote"/>
    <w:basedOn w:val="Normal"/>
    <w:next w:val="Normal"/>
    <w:link w:val="CitadestacadaCar"/>
    <w:uiPriority w:val="30"/>
    <w:qFormat/>
    <w:rsid w:val="004E3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E362E"/>
    <w:rPr>
      <w:i/>
      <w:iCs/>
      <w:color w:val="0F4761" w:themeColor="accent1" w:themeShade="BF"/>
    </w:rPr>
  </w:style>
  <w:style w:type="character" w:styleId="Referenciaintensa">
    <w:name w:val="Intense Reference"/>
    <w:basedOn w:val="Fuentedeprrafopredeter"/>
    <w:uiPriority w:val="32"/>
    <w:qFormat/>
    <w:rsid w:val="004E362E"/>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E362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E362E"/>
    <w:pPr>
      <w:spacing w:after="0" w:line="240" w:lineRule="auto"/>
    </w:pPr>
    <w:rPr>
      <w:rFonts w:eastAsiaTheme="minorHAnsi" w:cstheme="minorBidi"/>
      <w:kern w:val="2"/>
      <w:sz w:val="20"/>
      <w:szCs w:val="20"/>
      <w:lang w:val="es-MX"/>
      <w14:ligatures w14:val="standardContextual"/>
    </w:rPr>
  </w:style>
  <w:style w:type="character" w:customStyle="1" w:styleId="TextonotapieCar1">
    <w:name w:val="Texto nota pie Car1"/>
    <w:basedOn w:val="Fuentedeprrafopredeter"/>
    <w:uiPriority w:val="99"/>
    <w:semiHidden/>
    <w:rsid w:val="004E362E"/>
    <w:rPr>
      <w:rFonts w:eastAsia="Times New Roman" w:cs="Times New Roman"/>
      <w:kern w:val="0"/>
      <w:sz w:val="20"/>
      <w:szCs w:val="20"/>
      <w14:ligatures w14:val="none"/>
    </w:rPr>
  </w:style>
  <w:style w:type="paragraph" w:styleId="Encabezado">
    <w:name w:val="header"/>
    <w:basedOn w:val="Normal"/>
    <w:link w:val="EncabezadoCar"/>
    <w:uiPriority w:val="99"/>
    <w:unhideWhenUsed/>
    <w:rsid w:val="004E362E"/>
    <w:pPr>
      <w:tabs>
        <w:tab w:val="center" w:pos="4419"/>
        <w:tab w:val="right" w:pos="8838"/>
      </w:tabs>
      <w:spacing w:after="0" w:line="240" w:lineRule="auto"/>
    </w:pPr>
    <w:rPr>
      <w:rFonts w:eastAsiaTheme="minorHAnsi" w:cstheme="minorBidi"/>
    </w:rPr>
  </w:style>
  <w:style w:type="character" w:customStyle="1" w:styleId="EncabezadoCar">
    <w:name w:val="Encabezado Car"/>
    <w:basedOn w:val="Fuentedeprrafopredeter"/>
    <w:link w:val="Encabezado"/>
    <w:uiPriority w:val="99"/>
    <w:rsid w:val="004E362E"/>
    <w:rPr>
      <w:kern w:val="0"/>
      <w14:ligatures w14:val="none"/>
    </w:rPr>
  </w:style>
  <w:style w:type="paragraph" w:styleId="Piedepgina">
    <w:name w:val="footer"/>
    <w:basedOn w:val="Normal"/>
    <w:link w:val="PiedepginaCar"/>
    <w:uiPriority w:val="99"/>
    <w:unhideWhenUsed/>
    <w:rsid w:val="004E362E"/>
    <w:pPr>
      <w:tabs>
        <w:tab w:val="center" w:pos="4419"/>
        <w:tab w:val="right" w:pos="8838"/>
      </w:tabs>
      <w:spacing w:after="0" w:line="240" w:lineRule="auto"/>
    </w:pPr>
    <w:rPr>
      <w:rFonts w:eastAsiaTheme="minorHAnsi" w:cstheme="minorBidi"/>
    </w:rPr>
  </w:style>
  <w:style w:type="character" w:customStyle="1" w:styleId="PiedepginaCar">
    <w:name w:val="Pie de página Car"/>
    <w:basedOn w:val="Fuentedeprrafopredeter"/>
    <w:link w:val="Piedepgina"/>
    <w:uiPriority w:val="99"/>
    <w:rsid w:val="004E362E"/>
    <w:rPr>
      <w:kern w:val="0"/>
      <w14:ligatures w14:val="none"/>
    </w:rPr>
  </w:style>
  <w:style w:type="table" w:styleId="Tablaconcuadrcula">
    <w:name w:val="Table Grid"/>
    <w:basedOn w:val="Tablanormal"/>
    <w:uiPriority w:val="39"/>
    <w:qFormat/>
    <w:rsid w:val="004E36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E362E"/>
    <w:rPr>
      <w:color w:val="467886" w:themeColor="hyperlink"/>
      <w:u w:val="single"/>
    </w:rPr>
  </w:style>
  <w:style w:type="character" w:customStyle="1" w:styleId="normaltextrun">
    <w:name w:val="normaltextrun"/>
    <w:basedOn w:val="Fuentedeprrafopredeter"/>
    <w:rsid w:val="004E362E"/>
  </w:style>
  <w:style w:type="character" w:customStyle="1" w:styleId="eop">
    <w:name w:val="eop"/>
    <w:basedOn w:val="Fuentedeprrafopredeter"/>
    <w:rsid w:val="004E362E"/>
  </w:style>
  <w:style w:type="paragraph" w:customStyle="1" w:styleId="paragraph">
    <w:name w:val="paragraph"/>
    <w:basedOn w:val="Normal"/>
    <w:rsid w:val="004E362E"/>
    <w:pPr>
      <w:spacing w:before="100" w:beforeAutospacing="1" w:after="100" w:afterAutospacing="1" w:line="240" w:lineRule="auto"/>
    </w:pPr>
    <w:rPr>
      <w:rFonts w:ascii="Times New Roman" w:hAnsi="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E362E"/>
  </w:style>
  <w:style w:type="paragraph" w:styleId="NormalWeb">
    <w:name w:val="Normal (Web)"/>
    <w:basedOn w:val="Normal"/>
    <w:link w:val="NormalWebCar"/>
    <w:uiPriority w:val="99"/>
    <w:unhideWhenUsed/>
    <w:rsid w:val="004E362E"/>
    <w:pPr>
      <w:spacing w:before="100" w:beforeAutospacing="1" w:after="100" w:afterAutospacing="1" w:line="240" w:lineRule="auto"/>
    </w:pPr>
    <w:rPr>
      <w:rFonts w:ascii="Times New Roman" w:hAnsi="Times New Roman"/>
      <w:sz w:val="24"/>
      <w:szCs w:val="24"/>
      <w:lang w:eastAsia="es-CO"/>
    </w:rPr>
  </w:style>
  <w:style w:type="character" w:customStyle="1" w:styleId="NormalWebCar">
    <w:name w:val="Normal (Web) Car"/>
    <w:link w:val="NormalWeb"/>
    <w:uiPriority w:val="99"/>
    <w:rsid w:val="004E362E"/>
    <w:rPr>
      <w:rFonts w:ascii="Times New Roman" w:eastAsia="Times New Roman" w:hAnsi="Times New Roman" w:cs="Times New Roman"/>
      <w:kern w:val="0"/>
      <w:sz w:val="24"/>
      <w:szCs w:val="24"/>
      <w:lang w:eastAsia="es-CO"/>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E362E"/>
    <w:rPr>
      <w:vertAlign w:val="superscript"/>
    </w:rPr>
  </w:style>
  <w:style w:type="paragraph" w:customStyle="1" w:styleId="Appelnotedebasde">
    <w:name w:val="Appel note de bas de..."/>
    <w:basedOn w:val="Normal"/>
    <w:link w:val="Refdenotaalpie"/>
    <w:uiPriority w:val="99"/>
    <w:rsid w:val="004E362E"/>
    <w:pPr>
      <w:spacing w:line="240" w:lineRule="exact"/>
    </w:pPr>
    <w:rPr>
      <w:rFonts w:eastAsiaTheme="minorHAnsi" w:cstheme="minorBidi"/>
      <w:kern w:val="2"/>
      <w:vertAlign w:val="superscript"/>
      <w14:ligatures w14:val="standardContextual"/>
    </w:rPr>
  </w:style>
  <w:style w:type="paragraph" w:styleId="Sinespaciado">
    <w:name w:val="No Spacing"/>
    <w:aliases w:val="No Indent"/>
    <w:link w:val="SinespaciadoCar"/>
    <w:uiPriority w:val="1"/>
    <w:qFormat/>
    <w:rsid w:val="004E362E"/>
    <w:pPr>
      <w:spacing w:after="0" w:line="240" w:lineRule="auto"/>
    </w:pPr>
    <w:rPr>
      <w:kern w:val="0"/>
      <w:sz w:val="24"/>
      <w:lang w:val="es-MX"/>
      <w14:ligatures w14:val="none"/>
    </w:rPr>
  </w:style>
  <w:style w:type="character" w:customStyle="1" w:styleId="SinespaciadoCar">
    <w:name w:val="Sin espaciado Car"/>
    <w:aliases w:val="No Indent Car"/>
    <w:link w:val="Sinespaciado"/>
    <w:uiPriority w:val="1"/>
    <w:rsid w:val="004E362E"/>
    <w:rPr>
      <w:kern w:val="0"/>
      <w:sz w:val="24"/>
      <w:lang w:val="es-MX"/>
      <w14:ligatures w14:val="none"/>
    </w:rPr>
  </w:style>
  <w:style w:type="character" w:styleId="Mencinsinresolver">
    <w:name w:val="Unresolved Mention"/>
    <w:basedOn w:val="Fuentedeprrafopredeter"/>
    <w:uiPriority w:val="99"/>
    <w:semiHidden/>
    <w:unhideWhenUsed/>
    <w:rsid w:val="0065245F"/>
    <w:rPr>
      <w:color w:val="605E5C"/>
      <w:shd w:val="clear" w:color="auto" w:fill="E1DFDD"/>
    </w:rPr>
  </w:style>
  <w:style w:type="paragraph" w:styleId="Textoindependiente">
    <w:name w:val="Body Text"/>
    <w:basedOn w:val="Normal"/>
    <w:link w:val="TextoindependienteCar"/>
    <w:uiPriority w:val="1"/>
    <w:qFormat/>
    <w:rsid w:val="00F2544C"/>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2544C"/>
    <w:rPr>
      <w:rFonts w:ascii="Arial" w:eastAsia="Arial" w:hAnsi="Arial" w:cs="Arial"/>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806523">
      <w:bodyDiv w:val="1"/>
      <w:marLeft w:val="0"/>
      <w:marRight w:val="0"/>
      <w:marTop w:val="0"/>
      <w:marBottom w:val="0"/>
      <w:divBdr>
        <w:top w:val="none" w:sz="0" w:space="0" w:color="auto"/>
        <w:left w:val="none" w:sz="0" w:space="0" w:color="auto"/>
        <w:bottom w:val="none" w:sz="0" w:space="0" w:color="auto"/>
        <w:right w:val="none" w:sz="0" w:space="0" w:color="auto"/>
      </w:divBdr>
    </w:div>
    <w:div w:id="252204755">
      <w:bodyDiv w:val="1"/>
      <w:marLeft w:val="0"/>
      <w:marRight w:val="0"/>
      <w:marTop w:val="0"/>
      <w:marBottom w:val="0"/>
      <w:divBdr>
        <w:top w:val="none" w:sz="0" w:space="0" w:color="auto"/>
        <w:left w:val="none" w:sz="0" w:space="0" w:color="auto"/>
        <w:bottom w:val="none" w:sz="0" w:space="0" w:color="auto"/>
        <w:right w:val="none" w:sz="0" w:space="0" w:color="auto"/>
      </w:divBdr>
    </w:div>
    <w:div w:id="448399891">
      <w:bodyDiv w:val="1"/>
      <w:marLeft w:val="0"/>
      <w:marRight w:val="0"/>
      <w:marTop w:val="0"/>
      <w:marBottom w:val="0"/>
      <w:divBdr>
        <w:top w:val="none" w:sz="0" w:space="0" w:color="auto"/>
        <w:left w:val="none" w:sz="0" w:space="0" w:color="auto"/>
        <w:bottom w:val="none" w:sz="0" w:space="0" w:color="auto"/>
        <w:right w:val="none" w:sz="0" w:space="0" w:color="auto"/>
      </w:divBdr>
    </w:div>
    <w:div w:id="628975722">
      <w:bodyDiv w:val="1"/>
      <w:marLeft w:val="0"/>
      <w:marRight w:val="0"/>
      <w:marTop w:val="0"/>
      <w:marBottom w:val="0"/>
      <w:divBdr>
        <w:top w:val="none" w:sz="0" w:space="0" w:color="auto"/>
        <w:left w:val="none" w:sz="0" w:space="0" w:color="auto"/>
        <w:bottom w:val="none" w:sz="0" w:space="0" w:color="auto"/>
        <w:right w:val="none" w:sz="0" w:space="0" w:color="auto"/>
      </w:divBdr>
    </w:div>
    <w:div w:id="771169291">
      <w:bodyDiv w:val="1"/>
      <w:marLeft w:val="0"/>
      <w:marRight w:val="0"/>
      <w:marTop w:val="0"/>
      <w:marBottom w:val="0"/>
      <w:divBdr>
        <w:top w:val="none" w:sz="0" w:space="0" w:color="auto"/>
        <w:left w:val="none" w:sz="0" w:space="0" w:color="auto"/>
        <w:bottom w:val="none" w:sz="0" w:space="0" w:color="auto"/>
        <w:right w:val="none" w:sz="0" w:space="0" w:color="auto"/>
      </w:divBdr>
    </w:div>
    <w:div w:id="783961668">
      <w:bodyDiv w:val="1"/>
      <w:marLeft w:val="0"/>
      <w:marRight w:val="0"/>
      <w:marTop w:val="0"/>
      <w:marBottom w:val="0"/>
      <w:divBdr>
        <w:top w:val="none" w:sz="0" w:space="0" w:color="auto"/>
        <w:left w:val="none" w:sz="0" w:space="0" w:color="auto"/>
        <w:bottom w:val="none" w:sz="0" w:space="0" w:color="auto"/>
        <w:right w:val="none" w:sz="0" w:space="0" w:color="auto"/>
      </w:divBdr>
    </w:div>
    <w:div w:id="963538104">
      <w:bodyDiv w:val="1"/>
      <w:marLeft w:val="0"/>
      <w:marRight w:val="0"/>
      <w:marTop w:val="0"/>
      <w:marBottom w:val="0"/>
      <w:divBdr>
        <w:top w:val="none" w:sz="0" w:space="0" w:color="auto"/>
        <w:left w:val="none" w:sz="0" w:space="0" w:color="auto"/>
        <w:bottom w:val="none" w:sz="0" w:space="0" w:color="auto"/>
        <w:right w:val="none" w:sz="0" w:space="0" w:color="auto"/>
      </w:divBdr>
    </w:div>
    <w:div w:id="1051464256">
      <w:bodyDiv w:val="1"/>
      <w:marLeft w:val="0"/>
      <w:marRight w:val="0"/>
      <w:marTop w:val="0"/>
      <w:marBottom w:val="0"/>
      <w:divBdr>
        <w:top w:val="none" w:sz="0" w:space="0" w:color="auto"/>
        <w:left w:val="none" w:sz="0" w:space="0" w:color="auto"/>
        <w:bottom w:val="none" w:sz="0" w:space="0" w:color="auto"/>
        <w:right w:val="none" w:sz="0" w:space="0" w:color="auto"/>
      </w:divBdr>
      <w:divsChild>
        <w:div w:id="473790868">
          <w:marLeft w:val="0"/>
          <w:marRight w:val="0"/>
          <w:marTop w:val="0"/>
          <w:marBottom w:val="0"/>
          <w:divBdr>
            <w:top w:val="none" w:sz="0" w:space="0" w:color="auto"/>
            <w:left w:val="none" w:sz="0" w:space="0" w:color="auto"/>
            <w:bottom w:val="none" w:sz="0" w:space="0" w:color="auto"/>
            <w:right w:val="none" w:sz="0" w:space="0" w:color="auto"/>
          </w:divBdr>
        </w:div>
      </w:divsChild>
    </w:div>
    <w:div w:id="1379013477">
      <w:bodyDiv w:val="1"/>
      <w:marLeft w:val="0"/>
      <w:marRight w:val="0"/>
      <w:marTop w:val="0"/>
      <w:marBottom w:val="0"/>
      <w:divBdr>
        <w:top w:val="none" w:sz="0" w:space="0" w:color="auto"/>
        <w:left w:val="none" w:sz="0" w:space="0" w:color="auto"/>
        <w:bottom w:val="none" w:sz="0" w:space="0" w:color="auto"/>
        <w:right w:val="none" w:sz="0" w:space="0" w:color="auto"/>
      </w:divBdr>
    </w:div>
    <w:div w:id="1937129781">
      <w:bodyDiv w:val="1"/>
      <w:marLeft w:val="0"/>
      <w:marRight w:val="0"/>
      <w:marTop w:val="0"/>
      <w:marBottom w:val="0"/>
      <w:divBdr>
        <w:top w:val="none" w:sz="0" w:space="0" w:color="auto"/>
        <w:left w:val="none" w:sz="0" w:space="0" w:color="auto"/>
        <w:bottom w:val="none" w:sz="0" w:space="0" w:color="auto"/>
        <w:right w:val="none" w:sz="0" w:space="0" w:color="auto"/>
      </w:divBdr>
    </w:div>
    <w:div w:id="213386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manuales-guias-y-pliegos-tipo/manuales-y-guia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providencias-consejo-de-estado/"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4DE68E-1420-4750-A103-B9D87B69A216}">
  <ds:schemaRefs>
    <ds:schemaRef ds:uri="http://schemas.microsoft.com/sharepoint/v3/contenttype/forms"/>
  </ds:schemaRefs>
</ds:datastoreItem>
</file>

<file path=customXml/itemProps2.xml><?xml version="1.0" encoding="utf-8"?>
<ds:datastoreItem xmlns:ds="http://schemas.openxmlformats.org/officeDocument/2006/customXml" ds:itemID="{B741EE71-2E49-4C89-8DF3-31EFFDED7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D4240F-AEE3-41BD-A054-4E4AE8B398A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3772</Words>
  <Characters>20747</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Diana Carolina Blanco Rodriguez</cp:lastModifiedBy>
  <cp:revision>4</cp:revision>
  <dcterms:created xsi:type="dcterms:W3CDTF">2024-09-19T20:28:00Z</dcterms:created>
  <dcterms:modified xsi:type="dcterms:W3CDTF">2024-10-06T17:57:00Z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