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2298C" w14:textId="77777777" w:rsidR="004F553D" w:rsidRDefault="004F553D" w:rsidP="004F553D">
      <w:pPr>
        <w:spacing w:after="0" w:line="240" w:lineRule="auto"/>
        <w:jc w:val="both"/>
        <w:rPr>
          <w:rFonts w:ascii="Verdana" w:eastAsia="Calibri" w:hAnsi="Verdana" w:cs="Arial"/>
          <w:b/>
          <w:bCs/>
          <w:color w:val="000000"/>
          <w:kern w:val="2"/>
          <w14:ligatures w14:val="standardContextual"/>
        </w:rPr>
      </w:pPr>
      <w:bookmarkStart w:id="0" w:name="_Hlk186494164"/>
      <w:r w:rsidRPr="00786C2A">
        <w:rPr>
          <w:rFonts w:ascii="Verdana" w:eastAsia="Calibri" w:hAnsi="Verdana" w:cs="Arial"/>
          <w:b/>
          <w:bCs/>
          <w:color w:val="000000"/>
          <w:kern w:val="2"/>
          <w14:ligatures w14:val="standardContextual"/>
        </w:rPr>
        <w:t>ADICIÓN DE CONTRATOS ESTATALES – Límite del 50% - Parágrafo del Artículo 40 de la Ley 80 de 1993</w:t>
      </w:r>
    </w:p>
    <w:p w14:paraId="77F0B44D" w14:textId="77777777" w:rsidR="004F553D" w:rsidRDefault="004F553D" w:rsidP="004F553D">
      <w:pPr>
        <w:spacing w:after="0" w:line="240" w:lineRule="auto"/>
        <w:jc w:val="both"/>
        <w:rPr>
          <w:rFonts w:ascii="Verdana" w:eastAsia="Calibri" w:hAnsi="Verdana" w:cs="Arial"/>
          <w:b/>
          <w:bCs/>
          <w:color w:val="000000"/>
          <w:kern w:val="2"/>
          <w14:ligatures w14:val="standardContextual"/>
        </w:rPr>
      </w:pPr>
    </w:p>
    <w:p w14:paraId="6841E302" w14:textId="77777777" w:rsidR="004F553D" w:rsidRPr="006A09D6" w:rsidRDefault="004F553D" w:rsidP="004F553D">
      <w:pPr>
        <w:spacing w:after="0" w:line="240" w:lineRule="auto"/>
        <w:jc w:val="both"/>
        <w:rPr>
          <w:rFonts w:ascii="Verdana" w:eastAsia="Calibri" w:hAnsi="Verdana" w:cs="Arial"/>
          <w:color w:val="000000"/>
          <w:kern w:val="2"/>
          <w:sz w:val="20"/>
          <w:szCs w:val="20"/>
          <w14:ligatures w14:val="standardContextual"/>
        </w:rPr>
      </w:pPr>
      <w:r w:rsidRPr="00047272">
        <w:rPr>
          <w:rFonts w:ascii="Verdana" w:eastAsia="Calibri" w:hAnsi="Verdana" w:cs="Arial"/>
          <w:color w:val="000000"/>
          <w:kern w:val="2"/>
          <w:sz w:val="20"/>
          <w:szCs w:val="20"/>
          <w14:ligatures w14:val="standardContextual"/>
        </w:rPr>
        <w:t>Para efectos de establecer el límite de la adición de los contratos estatales al que hace referencia el parágrafo del artículo 40 de la Ley 80 de 1993, el cual corresponde al cincuenta por ciento (50%) del valor inicial del contrato, expresado en salarios mínimos mensuales vigentes al momento de suscribir el contrato; dicho valor del SMLMV al momento en que se suscribe el contrato deberá dividirse por el valor inicial del contrato en pesos, y el resultado de la división entre el valor del SMLMV al momento de la suscripción y el valor inicial del contrato dará como resultado el número de SMLMV que se destinaron para la celebración del contrato. El resultado de dichos SMLMV deberá dividirse en dos y este resultado es el número de SMLMV hasta por los cuales puede adicionarse el contrato.</w:t>
      </w:r>
    </w:p>
    <w:p w14:paraId="42AEB970" w14:textId="77777777" w:rsidR="004F553D" w:rsidRPr="006A09D6" w:rsidRDefault="004F553D" w:rsidP="004F553D">
      <w:pPr>
        <w:spacing w:after="0" w:line="240" w:lineRule="auto"/>
        <w:jc w:val="both"/>
        <w:rPr>
          <w:rFonts w:ascii="Verdana" w:eastAsia="Calibri" w:hAnsi="Verdana" w:cs="Arial"/>
          <w:color w:val="000000"/>
          <w:kern w:val="2"/>
          <w:sz w:val="20"/>
          <w:szCs w:val="20"/>
          <w14:ligatures w14:val="standardContextual"/>
        </w:rPr>
      </w:pPr>
    </w:p>
    <w:p w14:paraId="440CE53D" w14:textId="1DB79E30" w:rsidR="004F553D" w:rsidRDefault="004F553D" w:rsidP="004F553D">
      <w:pPr>
        <w:spacing w:after="0" w:line="240" w:lineRule="auto"/>
        <w:jc w:val="both"/>
        <w:rPr>
          <w:rFonts w:ascii="Verdana" w:eastAsia="Calibri" w:hAnsi="Verdana" w:cs="Arial"/>
          <w:b/>
          <w:bCs/>
          <w:color w:val="000000"/>
          <w:kern w:val="2"/>
          <w14:ligatures w14:val="standardContextual"/>
        </w:rPr>
      </w:pPr>
      <w:r w:rsidRPr="00A2330E">
        <w:rPr>
          <w:rFonts w:ascii="Verdana" w:eastAsia="Calibri" w:hAnsi="Verdana" w:cs="Arial"/>
          <w:b/>
          <w:bCs/>
          <w:color w:val="000000"/>
          <w:kern w:val="2"/>
          <w14:ligatures w14:val="standardContextual"/>
        </w:rPr>
        <w:t>CÁLCULO EN SMLMV – Vigente al momento de suscripción del contrato – Actualizado con SMLMV al momento de adición</w:t>
      </w:r>
      <w:r>
        <w:rPr>
          <w:rFonts w:ascii="Verdana" w:eastAsia="Calibri" w:hAnsi="Verdana" w:cs="Arial"/>
          <w:b/>
          <w:bCs/>
          <w:color w:val="000000"/>
          <w:kern w:val="2"/>
          <w14:ligatures w14:val="standardContextual"/>
        </w:rPr>
        <w:t>.</w:t>
      </w:r>
    </w:p>
    <w:p w14:paraId="3DC3300C" w14:textId="77777777" w:rsidR="004F553D" w:rsidRPr="00E62283" w:rsidRDefault="004F553D" w:rsidP="004F553D">
      <w:pPr>
        <w:spacing w:after="0" w:line="240" w:lineRule="auto"/>
        <w:jc w:val="both"/>
        <w:rPr>
          <w:rFonts w:ascii="Verdana" w:eastAsia="Calibri" w:hAnsi="Verdana" w:cs="Arial"/>
          <w:b/>
          <w:bCs/>
          <w:color w:val="000000"/>
          <w:kern w:val="2"/>
          <w14:ligatures w14:val="standardContextual"/>
        </w:rPr>
      </w:pPr>
    </w:p>
    <w:p w14:paraId="123A2696" w14:textId="56129989" w:rsidR="007C7E44" w:rsidRPr="00FC4951" w:rsidRDefault="004F553D" w:rsidP="004F553D">
      <w:pPr>
        <w:spacing w:after="0" w:line="240" w:lineRule="auto"/>
        <w:jc w:val="both"/>
        <w:rPr>
          <w:rFonts w:ascii="Verdana" w:hAnsi="Verdana"/>
        </w:rPr>
      </w:pPr>
      <w:r w:rsidRPr="003F69C3">
        <w:rPr>
          <w:rFonts w:ascii="Verdana" w:eastAsia="Calibri" w:hAnsi="Verdana" w:cs="Arial"/>
          <w:color w:val="000000"/>
          <w:kern w:val="2"/>
          <w:sz w:val="20"/>
          <w:szCs w:val="20"/>
          <w14:ligatures w14:val="standardContextual"/>
        </w:rPr>
        <w:t xml:space="preserve">El ejercicio de establecer el valor del contrato en SMLMV desde el momento de su suscripción podrá garantizar que durante la ejecución </w:t>
      </w:r>
      <w:proofErr w:type="gramStart"/>
      <w:r w:rsidRPr="003F69C3">
        <w:rPr>
          <w:rFonts w:ascii="Verdana" w:eastAsia="Calibri" w:hAnsi="Verdana" w:cs="Arial"/>
          <w:color w:val="000000"/>
          <w:kern w:val="2"/>
          <w:sz w:val="20"/>
          <w:szCs w:val="20"/>
          <w14:ligatures w14:val="standardContextual"/>
        </w:rPr>
        <w:t>del mismo</w:t>
      </w:r>
      <w:proofErr w:type="gramEnd"/>
      <w:r w:rsidRPr="003F69C3">
        <w:rPr>
          <w:rFonts w:ascii="Verdana" w:eastAsia="Calibri" w:hAnsi="Verdana" w:cs="Arial"/>
          <w:color w:val="000000"/>
          <w:kern w:val="2"/>
          <w:sz w:val="20"/>
          <w:szCs w:val="20"/>
          <w14:ligatures w14:val="standardContextual"/>
        </w:rPr>
        <w:t xml:space="preserve"> se contabilice el valor de la adición o adiciones en función del número de SMLMV y no en pesos, con ello se garantiza la plena aplicación de lo previsto en el parágrafo del artículo 40 de la Ley 80 de 1993. El razonamiento anterior se fundamenta en la forma como la Ley 80 de 1993 estableció el tope para las adiciones, acudiendo a una forma de actualización del valor, de acuerdo con los incrementos que tenga el salario mínimo, lo que resulta especialmente relevante en contratos de larga duración. En consecuencia, y según lo planteado en la consulta formulada, se considera que cuando el legislador fijó ese límite del valor de la adición de los contratos estatales acudiendo a la fórmula de los SMLMV quedó prevista intrínsecamente una actualización del valor del dinero</w:t>
      </w:r>
      <w:r>
        <w:rPr>
          <w:rFonts w:ascii="Verdana" w:eastAsia="Calibri" w:hAnsi="Verdana" w:cs="Arial"/>
          <w:color w:val="000000"/>
          <w:kern w:val="2"/>
          <w:sz w:val="20"/>
          <w:szCs w:val="20"/>
          <w14:ligatures w14:val="standardContextual"/>
        </w:rPr>
        <w:t>.</w:t>
      </w:r>
    </w:p>
    <w:p w14:paraId="11FA795A" w14:textId="77777777" w:rsidR="004F553D" w:rsidRDefault="004F553D" w:rsidP="00831F6E">
      <w:pPr>
        <w:spacing w:after="0"/>
        <w:rPr>
          <w:rFonts w:ascii="Verdana" w:hAnsi="Verdana"/>
        </w:rPr>
      </w:pPr>
    </w:p>
    <w:p w14:paraId="262800FF" w14:textId="77777777" w:rsidR="004F553D" w:rsidRDefault="004F553D" w:rsidP="00831F6E">
      <w:pPr>
        <w:spacing w:after="0"/>
        <w:rPr>
          <w:rFonts w:ascii="Verdana" w:hAnsi="Verdana"/>
        </w:rPr>
      </w:pPr>
    </w:p>
    <w:p w14:paraId="0A26FB87" w14:textId="77777777" w:rsidR="004F553D" w:rsidRDefault="004F553D" w:rsidP="00831F6E">
      <w:pPr>
        <w:spacing w:after="0"/>
        <w:rPr>
          <w:rFonts w:ascii="Verdana" w:hAnsi="Verdana"/>
        </w:rPr>
      </w:pPr>
    </w:p>
    <w:p w14:paraId="5F15E052" w14:textId="77777777" w:rsidR="004F553D" w:rsidRDefault="004F553D" w:rsidP="00831F6E">
      <w:pPr>
        <w:spacing w:after="0"/>
        <w:rPr>
          <w:rFonts w:ascii="Verdana" w:hAnsi="Verdana"/>
        </w:rPr>
      </w:pPr>
    </w:p>
    <w:p w14:paraId="2191B4C9" w14:textId="77777777" w:rsidR="004F553D" w:rsidRDefault="004F553D" w:rsidP="00831F6E">
      <w:pPr>
        <w:spacing w:after="0"/>
        <w:rPr>
          <w:rFonts w:ascii="Verdana" w:hAnsi="Verdana"/>
        </w:rPr>
      </w:pPr>
    </w:p>
    <w:p w14:paraId="10EA77DE" w14:textId="77777777" w:rsidR="004F553D" w:rsidRDefault="004F553D" w:rsidP="00831F6E">
      <w:pPr>
        <w:spacing w:after="0"/>
        <w:rPr>
          <w:rFonts w:ascii="Verdana" w:hAnsi="Verdana"/>
        </w:rPr>
      </w:pPr>
    </w:p>
    <w:p w14:paraId="7B27C608" w14:textId="77777777" w:rsidR="004F553D" w:rsidRDefault="004F553D" w:rsidP="00831F6E">
      <w:pPr>
        <w:spacing w:after="0"/>
        <w:rPr>
          <w:rFonts w:ascii="Verdana" w:hAnsi="Verdana"/>
        </w:rPr>
      </w:pPr>
    </w:p>
    <w:p w14:paraId="53598ABF" w14:textId="77777777" w:rsidR="004F553D" w:rsidRDefault="004F553D" w:rsidP="00831F6E">
      <w:pPr>
        <w:spacing w:after="0"/>
        <w:rPr>
          <w:rFonts w:ascii="Verdana" w:hAnsi="Verdana"/>
        </w:rPr>
      </w:pPr>
    </w:p>
    <w:p w14:paraId="25375BA1" w14:textId="77777777" w:rsidR="004F553D" w:rsidRDefault="004F553D" w:rsidP="00831F6E">
      <w:pPr>
        <w:spacing w:after="0"/>
        <w:rPr>
          <w:rFonts w:ascii="Verdana" w:hAnsi="Verdana"/>
        </w:rPr>
      </w:pPr>
    </w:p>
    <w:p w14:paraId="6E192667" w14:textId="77777777" w:rsidR="004F553D" w:rsidRDefault="004F553D" w:rsidP="00831F6E">
      <w:pPr>
        <w:spacing w:after="0"/>
        <w:rPr>
          <w:rFonts w:ascii="Verdana" w:hAnsi="Verdana"/>
        </w:rPr>
      </w:pPr>
    </w:p>
    <w:p w14:paraId="2BAB4956" w14:textId="77777777" w:rsidR="004F553D" w:rsidRDefault="004F553D" w:rsidP="00831F6E">
      <w:pPr>
        <w:spacing w:after="0"/>
        <w:rPr>
          <w:rFonts w:ascii="Verdana" w:hAnsi="Verdana"/>
        </w:rPr>
      </w:pPr>
    </w:p>
    <w:p w14:paraId="0960F2DB" w14:textId="77777777" w:rsidR="004F553D" w:rsidRDefault="004F553D" w:rsidP="00831F6E">
      <w:pPr>
        <w:spacing w:after="0"/>
        <w:rPr>
          <w:rFonts w:ascii="Verdana" w:hAnsi="Verdana"/>
        </w:rPr>
      </w:pPr>
    </w:p>
    <w:p w14:paraId="398524CC" w14:textId="77777777" w:rsidR="004F553D" w:rsidRDefault="004F553D" w:rsidP="00831F6E">
      <w:pPr>
        <w:spacing w:after="0"/>
        <w:rPr>
          <w:rFonts w:ascii="Verdana" w:hAnsi="Verdana"/>
        </w:rPr>
      </w:pPr>
    </w:p>
    <w:p w14:paraId="3B21D408" w14:textId="77777777" w:rsidR="004F553D" w:rsidRDefault="004F553D" w:rsidP="00831F6E">
      <w:pPr>
        <w:spacing w:after="0"/>
        <w:rPr>
          <w:rFonts w:ascii="Verdana" w:hAnsi="Verdana"/>
        </w:rPr>
      </w:pPr>
    </w:p>
    <w:p w14:paraId="5B6FAEB2" w14:textId="414B06BC" w:rsidR="00831F6E" w:rsidRDefault="00831F6E" w:rsidP="00831F6E">
      <w:pPr>
        <w:spacing w:after="0"/>
        <w:rPr>
          <w:rFonts w:ascii="Verdana" w:hAnsi="Verdana"/>
        </w:rPr>
      </w:pPr>
      <w:r w:rsidRPr="0044528D">
        <w:rPr>
          <w:rFonts w:ascii="Verdana" w:hAnsi="Verdana"/>
        </w:rPr>
        <w:lastRenderedPageBreak/>
        <w:t xml:space="preserve">Bogotá D.C., </w:t>
      </w:r>
      <w:r w:rsidR="003346AE">
        <w:rPr>
          <w:rFonts w:ascii="Verdana" w:hAnsi="Verdana"/>
        </w:rPr>
        <w:t>19 de mayo</w:t>
      </w:r>
      <w:r w:rsidR="00A55259">
        <w:rPr>
          <w:rFonts w:ascii="Verdana" w:hAnsi="Verdana"/>
        </w:rPr>
        <w:t xml:space="preserve"> de 2025.</w:t>
      </w:r>
    </w:p>
    <w:p w14:paraId="50BD71AC" w14:textId="77777777" w:rsidR="00505CD6" w:rsidRPr="00505CD6" w:rsidRDefault="00505CD6" w:rsidP="00505CD6">
      <w:pPr>
        <w:spacing w:after="0" w:line="240" w:lineRule="auto"/>
        <w:jc w:val="both"/>
        <w:rPr>
          <w:rFonts w:ascii="Verdana" w:eastAsia="Calibri" w:hAnsi="Verdana" w:cs="Arial"/>
          <w:color w:val="000000"/>
          <w:lang w:val="es-ES"/>
        </w:rPr>
      </w:pPr>
    </w:p>
    <w:p w14:paraId="0EBEAE13" w14:textId="631750A6" w:rsidR="00505CD6" w:rsidRDefault="003346AE" w:rsidP="00370110">
      <w:pPr>
        <w:spacing w:after="0" w:line="240" w:lineRule="auto"/>
        <w:jc w:val="right"/>
        <w:rPr>
          <w:rFonts w:ascii="Verdana" w:eastAsia="Calibri" w:hAnsi="Verdana" w:cs="Arial"/>
          <w:color w:val="000000"/>
          <w:lang w:val="es-ES"/>
        </w:rPr>
      </w:pPr>
      <w:r>
        <w:rPr>
          <w:rFonts w:ascii="Verdana" w:eastAsia="Calibri" w:hAnsi="Verdana" w:cs="Arial"/>
          <w:noProof/>
          <w:color w:val="000000"/>
          <w:lang w:val="es-ES"/>
        </w:rPr>
        <w:drawing>
          <wp:inline distT="0" distB="0" distL="0" distR="0" wp14:anchorId="131EF698" wp14:editId="4522CCCB">
            <wp:extent cx="2333625" cy="752475"/>
            <wp:effectExtent l="0" t="0" r="9525" b="9525"/>
            <wp:docPr id="11122248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33625" cy="752475"/>
                    </a:xfrm>
                    <a:prstGeom prst="rect">
                      <a:avLst/>
                    </a:prstGeom>
                    <a:noFill/>
                    <a:ln>
                      <a:noFill/>
                    </a:ln>
                  </pic:spPr>
                </pic:pic>
              </a:graphicData>
            </a:graphic>
          </wp:inline>
        </w:drawing>
      </w:r>
    </w:p>
    <w:p w14:paraId="585552E2" w14:textId="77777777" w:rsidR="005D79D9" w:rsidRPr="00505CD6" w:rsidRDefault="005D79D9" w:rsidP="00370110">
      <w:pPr>
        <w:spacing w:after="0" w:line="240" w:lineRule="auto"/>
        <w:jc w:val="right"/>
        <w:rPr>
          <w:rFonts w:ascii="Verdana" w:eastAsia="Calibri" w:hAnsi="Verdana" w:cs="Arial"/>
          <w:color w:val="000000"/>
          <w:lang w:val="es-ES"/>
        </w:rPr>
      </w:pPr>
    </w:p>
    <w:p w14:paraId="4428D988" w14:textId="1E0D88B4" w:rsidR="00505CD6" w:rsidRPr="00505CD6" w:rsidRDefault="00505CD6" w:rsidP="00505CD6">
      <w:pPr>
        <w:spacing w:after="0" w:line="240" w:lineRule="auto"/>
        <w:jc w:val="both"/>
        <w:rPr>
          <w:rFonts w:ascii="Verdana" w:eastAsia="Calibri" w:hAnsi="Verdana" w:cs="Arial"/>
          <w:lang w:val="es-ES" w:eastAsia="es-ES"/>
        </w:rPr>
      </w:pPr>
      <w:r w:rsidRPr="00505CD6">
        <w:rPr>
          <w:rFonts w:ascii="Verdana" w:eastAsia="Calibri" w:hAnsi="Verdana" w:cs="Arial"/>
          <w:lang w:val="es-ES" w:eastAsia="es-ES"/>
        </w:rPr>
        <w:t>Señor</w:t>
      </w:r>
      <w:r w:rsidR="009D73E8">
        <w:rPr>
          <w:rFonts w:ascii="Verdana" w:eastAsia="Calibri" w:hAnsi="Verdana" w:cs="Arial"/>
          <w:lang w:val="es-ES" w:eastAsia="es-ES"/>
        </w:rPr>
        <w:t>a</w:t>
      </w:r>
    </w:p>
    <w:p w14:paraId="73478DD5" w14:textId="2D1AD79F" w:rsidR="002B3E3F" w:rsidRDefault="002B3E3F" w:rsidP="00505CD6">
      <w:pPr>
        <w:spacing w:after="0" w:line="240" w:lineRule="auto"/>
        <w:rPr>
          <w:rFonts w:ascii="Verdana" w:eastAsia="Calibri" w:hAnsi="Verdana" w:cs="Arial"/>
          <w:b/>
          <w:bCs/>
          <w:lang w:eastAsia="es-ES"/>
        </w:rPr>
      </w:pPr>
      <w:r w:rsidRPr="002B3E3F">
        <w:rPr>
          <w:rFonts w:ascii="Verdana" w:eastAsia="Calibri" w:hAnsi="Verdana" w:cs="Arial"/>
          <w:b/>
          <w:bCs/>
          <w:lang w:eastAsia="es-ES"/>
        </w:rPr>
        <w:t>ZULMA PILAR PE</w:t>
      </w:r>
      <w:r>
        <w:rPr>
          <w:rFonts w:ascii="Verdana" w:eastAsia="Calibri" w:hAnsi="Verdana" w:cs="Arial"/>
          <w:b/>
          <w:bCs/>
          <w:lang w:eastAsia="es-ES"/>
        </w:rPr>
        <w:t>Ñ</w:t>
      </w:r>
      <w:r w:rsidRPr="002B3E3F">
        <w:rPr>
          <w:rFonts w:ascii="Verdana" w:eastAsia="Calibri" w:hAnsi="Verdana" w:cs="Arial"/>
          <w:b/>
          <w:bCs/>
          <w:lang w:eastAsia="es-ES"/>
        </w:rPr>
        <w:t xml:space="preserve">ALOSA BONILLA </w:t>
      </w:r>
    </w:p>
    <w:p w14:paraId="09C8EF8F" w14:textId="5D18C75A" w:rsidR="002B3E3F" w:rsidRPr="002B3E3F" w:rsidRDefault="002B3E3F" w:rsidP="00505CD6">
      <w:pPr>
        <w:spacing w:after="0" w:line="240" w:lineRule="auto"/>
        <w:rPr>
          <w:rFonts w:ascii="Verdana" w:hAnsi="Verdana"/>
        </w:rPr>
      </w:pPr>
      <w:hyperlink r:id="rId12" w:history="1">
        <w:r w:rsidRPr="002B3E3F">
          <w:rPr>
            <w:rStyle w:val="Hipervnculo"/>
            <w:rFonts w:ascii="Verdana" w:hAnsi="Verdana"/>
          </w:rPr>
          <w:t>zulma.penalosa@ansv.gov.co</w:t>
        </w:r>
      </w:hyperlink>
    </w:p>
    <w:p w14:paraId="3FE49E4D" w14:textId="0D8875AD" w:rsidR="00505CD6" w:rsidRDefault="002B3E3F" w:rsidP="00505CD6">
      <w:pPr>
        <w:spacing w:after="0" w:line="240" w:lineRule="auto"/>
        <w:rPr>
          <w:rFonts w:ascii="Verdana" w:eastAsia="Calibri" w:hAnsi="Verdana" w:cs="Arial"/>
          <w:lang w:val="es-ES" w:eastAsia="es-ES"/>
        </w:rPr>
      </w:pPr>
      <w:r>
        <w:rPr>
          <w:rFonts w:ascii="Verdana" w:eastAsia="Calibri" w:hAnsi="Verdana" w:cs="Arial"/>
          <w:lang w:eastAsia="es-ES"/>
        </w:rPr>
        <w:t>Bogotá</w:t>
      </w:r>
      <w:r w:rsidR="000230A2">
        <w:rPr>
          <w:rFonts w:ascii="Verdana" w:eastAsia="Calibri" w:hAnsi="Verdana" w:cs="Arial"/>
          <w:lang w:eastAsia="es-ES"/>
        </w:rPr>
        <w:t xml:space="preserve"> </w:t>
      </w:r>
      <w:r>
        <w:rPr>
          <w:rFonts w:ascii="Verdana" w:eastAsia="Calibri" w:hAnsi="Verdana" w:cs="Arial"/>
          <w:lang w:eastAsia="es-ES"/>
        </w:rPr>
        <w:t xml:space="preserve">D.C. </w:t>
      </w:r>
    </w:p>
    <w:p w14:paraId="187D6813" w14:textId="77777777" w:rsidR="00D86866" w:rsidRDefault="00D86866" w:rsidP="00505CD6">
      <w:pPr>
        <w:spacing w:after="0" w:line="240" w:lineRule="auto"/>
        <w:rPr>
          <w:rFonts w:ascii="Verdana" w:eastAsia="Calibri" w:hAnsi="Verdana" w:cs="Arial"/>
          <w:lang w:val="es-ES" w:eastAsia="es-ES"/>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237"/>
      </w:tblGrid>
      <w:tr w:rsidR="00505CD6" w:rsidRPr="00505CD6" w14:paraId="693DC68A" w14:textId="77777777" w:rsidTr="00CA638D">
        <w:trPr>
          <w:trHeight w:val="630"/>
        </w:trPr>
        <w:tc>
          <w:tcPr>
            <w:tcW w:w="2552" w:type="dxa"/>
          </w:tcPr>
          <w:p w14:paraId="7A252846" w14:textId="77777777" w:rsidR="00505CD6" w:rsidRDefault="00505CD6" w:rsidP="00505CD6">
            <w:pPr>
              <w:jc w:val="both"/>
              <w:rPr>
                <w:rFonts w:ascii="Verdana" w:eastAsia="Calibri" w:hAnsi="Verdana" w:cs="Arial"/>
                <w:b/>
                <w:bCs/>
                <w:color w:val="7030A0"/>
                <w:lang w:val="es-ES_tradnl" w:eastAsia="es-ES_tradnl"/>
              </w:rPr>
            </w:pPr>
          </w:p>
          <w:p w14:paraId="64C39A8C" w14:textId="77777777" w:rsidR="00D86866" w:rsidRPr="00505CD6" w:rsidRDefault="00D86866" w:rsidP="00505CD6">
            <w:pPr>
              <w:jc w:val="both"/>
              <w:rPr>
                <w:rFonts w:ascii="Verdana" w:eastAsia="Calibri" w:hAnsi="Verdana" w:cs="Arial"/>
                <w:b/>
                <w:bCs/>
                <w:color w:val="7030A0"/>
                <w:lang w:val="es-ES_tradnl" w:eastAsia="es-ES_tradnl"/>
              </w:rPr>
            </w:pPr>
          </w:p>
        </w:tc>
        <w:tc>
          <w:tcPr>
            <w:tcW w:w="6237" w:type="dxa"/>
          </w:tcPr>
          <w:p w14:paraId="3F0CCDBE" w14:textId="0EFD3B3D" w:rsidR="00505CD6" w:rsidRPr="00505CD6" w:rsidRDefault="00505CD6" w:rsidP="00505CD6">
            <w:pPr>
              <w:jc w:val="both"/>
              <w:rPr>
                <w:rFonts w:ascii="Verdana" w:eastAsia="Calibri" w:hAnsi="Verdana" w:cs="Arial"/>
                <w:b/>
                <w:bCs/>
                <w:lang w:val="es-ES" w:eastAsia="es-ES"/>
              </w:rPr>
            </w:pPr>
            <w:r w:rsidRPr="00505CD6">
              <w:rPr>
                <w:rFonts w:ascii="Verdana" w:eastAsia="Calibri" w:hAnsi="Verdana" w:cs="Arial"/>
                <w:b/>
                <w:bCs/>
                <w:lang w:val="es-ES" w:eastAsia="es-ES"/>
              </w:rPr>
              <w:t xml:space="preserve">Concepto C – </w:t>
            </w:r>
            <w:r w:rsidR="00AA6F5B">
              <w:rPr>
                <w:rFonts w:ascii="Verdana" w:eastAsia="Calibri" w:hAnsi="Verdana" w:cs="Arial"/>
                <w:b/>
                <w:bCs/>
                <w:lang w:val="es-ES" w:eastAsia="es-ES"/>
              </w:rPr>
              <w:t>4</w:t>
            </w:r>
            <w:r w:rsidR="00AA0067">
              <w:rPr>
                <w:rFonts w:ascii="Verdana" w:eastAsia="Calibri" w:hAnsi="Verdana" w:cs="Arial"/>
                <w:b/>
                <w:bCs/>
                <w:lang w:val="es-ES" w:eastAsia="es-ES"/>
              </w:rPr>
              <w:t>5</w:t>
            </w:r>
            <w:r w:rsidR="002B3E3F">
              <w:rPr>
                <w:rFonts w:ascii="Verdana" w:eastAsia="Calibri" w:hAnsi="Verdana" w:cs="Arial"/>
                <w:b/>
                <w:bCs/>
                <w:lang w:val="es-ES" w:eastAsia="es-ES"/>
              </w:rPr>
              <w:t>1</w:t>
            </w:r>
            <w:r w:rsidR="00353ECE">
              <w:rPr>
                <w:rFonts w:ascii="Verdana" w:eastAsia="Calibri" w:hAnsi="Verdana" w:cs="Arial"/>
                <w:b/>
                <w:bCs/>
                <w:lang w:val="es-ES" w:eastAsia="es-ES"/>
              </w:rPr>
              <w:t xml:space="preserve"> </w:t>
            </w:r>
            <w:r w:rsidRPr="00505CD6">
              <w:rPr>
                <w:rFonts w:ascii="Verdana" w:eastAsia="Calibri" w:hAnsi="Verdana" w:cs="Arial"/>
                <w:b/>
                <w:bCs/>
                <w:lang w:val="es-ES" w:eastAsia="es-ES"/>
              </w:rPr>
              <w:t>de 2025</w:t>
            </w:r>
          </w:p>
        </w:tc>
      </w:tr>
      <w:tr w:rsidR="00505CD6" w:rsidRPr="005525D6" w14:paraId="345204EE" w14:textId="77777777" w:rsidTr="00CA638D">
        <w:trPr>
          <w:trHeight w:val="884"/>
        </w:trPr>
        <w:tc>
          <w:tcPr>
            <w:tcW w:w="2552" w:type="dxa"/>
          </w:tcPr>
          <w:p w14:paraId="01F69825" w14:textId="77777777" w:rsidR="00505CD6" w:rsidRPr="00505CD6" w:rsidRDefault="00505CD6" w:rsidP="00505CD6">
            <w:pPr>
              <w:jc w:val="both"/>
              <w:rPr>
                <w:rFonts w:ascii="Verdana" w:eastAsia="Calibri" w:hAnsi="Verdana" w:cs="Arial"/>
                <w:color w:val="000000"/>
                <w:lang w:val="es-ES_tradnl" w:eastAsia="es-ES_tradnl"/>
              </w:rPr>
            </w:pPr>
            <w:r w:rsidRPr="00505CD6">
              <w:rPr>
                <w:rFonts w:ascii="Verdana" w:eastAsia="Calibri" w:hAnsi="Verdana" w:cs="Arial"/>
                <w:b/>
                <w:color w:val="000000"/>
                <w:lang w:val="es-ES_tradnl" w:eastAsia="es-ES_tradnl"/>
              </w:rPr>
              <w:t>Temas:</w:t>
            </w:r>
            <w:r w:rsidRPr="00505CD6">
              <w:rPr>
                <w:rFonts w:ascii="Verdana" w:eastAsia="Calibri" w:hAnsi="Verdana" w:cs="Arial"/>
                <w:color w:val="000000"/>
                <w:lang w:val="es-ES_tradnl" w:eastAsia="es-ES_tradnl"/>
              </w:rPr>
              <w:t xml:space="preserve">                   </w:t>
            </w:r>
          </w:p>
        </w:tc>
        <w:tc>
          <w:tcPr>
            <w:tcW w:w="6237" w:type="dxa"/>
          </w:tcPr>
          <w:p w14:paraId="662C1CCE" w14:textId="0ADBBF16" w:rsidR="002B1CC2" w:rsidRDefault="004F553D" w:rsidP="002B1CC2">
            <w:pPr>
              <w:spacing w:line="276" w:lineRule="auto"/>
              <w:jc w:val="both"/>
              <w:rPr>
                <w:rFonts w:ascii="Verdana" w:eastAsia="Calibri" w:hAnsi="Verdana" w:cs="Arial"/>
                <w:lang w:val="es-ES" w:eastAsia="es-ES"/>
              </w:rPr>
            </w:pPr>
            <w:r w:rsidRPr="003E2925">
              <w:rPr>
                <w:rFonts w:ascii="Verdana" w:eastAsia="Calibri" w:hAnsi="Verdana" w:cs="Arial"/>
                <w:color w:val="000000"/>
                <w:kern w:val="2"/>
                <w14:ligatures w14:val="standardContextual"/>
              </w:rPr>
              <w:t>ADICIÓN DE CONTRATOS ESTATALES – Límite del 50%</w:t>
            </w:r>
            <w:r>
              <w:rPr>
                <w:rFonts w:ascii="Verdana" w:eastAsia="Calibri" w:hAnsi="Verdana" w:cs="Arial"/>
                <w:color w:val="000000"/>
                <w:kern w:val="2"/>
                <w14:ligatures w14:val="standardContextual"/>
              </w:rPr>
              <w:t xml:space="preserve"> </w:t>
            </w:r>
            <w:r w:rsidRPr="003E2925">
              <w:rPr>
                <w:rFonts w:ascii="Verdana" w:eastAsia="Calibri" w:hAnsi="Verdana" w:cs="Arial"/>
                <w:color w:val="000000"/>
                <w:kern w:val="2"/>
                <w14:ligatures w14:val="standardContextual"/>
              </w:rPr>
              <w:t>- Parágrafo del Artículo 40 de la Ley 80 de 1993 /</w:t>
            </w:r>
            <w:r>
              <w:rPr>
                <w:rFonts w:ascii="Verdana" w:eastAsia="Calibri" w:hAnsi="Verdana" w:cs="Arial"/>
                <w:color w:val="000000"/>
                <w:kern w:val="2"/>
                <w14:ligatures w14:val="standardContextual"/>
              </w:rPr>
              <w:t xml:space="preserve"> </w:t>
            </w:r>
            <w:r w:rsidRPr="003E2925">
              <w:rPr>
                <w:rFonts w:ascii="Verdana" w:eastAsia="Calibri" w:hAnsi="Verdana" w:cs="Arial"/>
                <w:color w:val="000000"/>
                <w:kern w:val="2"/>
                <w14:ligatures w14:val="standardContextual"/>
              </w:rPr>
              <w:t>CÁLCULO EN SMLMV – Vigente al momento de</w:t>
            </w:r>
            <w:r>
              <w:rPr>
                <w:rFonts w:ascii="Verdana" w:eastAsia="Calibri" w:hAnsi="Verdana" w:cs="Arial"/>
                <w:color w:val="000000"/>
                <w:kern w:val="2"/>
                <w14:ligatures w14:val="standardContextual"/>
              </w:rPr>
              <w:t xml:space="preserve"> </w:t>
            </w:r>
            <w:r w:rsidRPr="003E2925">
              <w:rPr>
                <w:rFonts w:ascii="Verdana" w:eastAsia="Calibri" w:hAnsi="Verdana" w:cs="Arial"/>
                <w:color w:val="000000"/>
                <w:kern w:val="2"/>
                <w14:ligatures w14:val="standardContextual"/>
              </w:rPr>
              <w:t>suscripción del contrato – Actualizado con SMLMV al</w:t>
            </w:r>
            <w:r>
              <w:rPr>
                <w:rFonts w:ascii="Verdana" w:eastAsia="Calibri" w:hAnsi="Verdana" w:cs="Arial"/>
                <w:color w:val="000000"/>
                <w:kern w:val="2"/>
                <w14:ligatures w14:val="standardContextual"/>
              </w:rPr>
              <w:t xml:space="preserve"> </w:t>
            </w:r>
            <w:r w:rsidRPr="003E2925">
              <w:rPr>
                <w:rFonts w:ascii="Verdana" w:eastAsia="Calibri" w:hAnsi="Verdana" w:cs="Arial"/>
                <w:color w:val="000000"/>
                <w:kern w:val="2"/>
                <w14:ligatures w14:val="standardContextual"/>
              </w:rPr>
              <w:t>momento de adición</w:t>
            </w:r>
            <w:r w:rsidR="002B1CC2">
              <w:rPr>
                <w:rFonts w:ascii="Verdana" w:eastAsia="Calibri" w:hAnsi="Verdana" w:cs="Arial"/>
                <w:lang w:val="es-ES" w:eastAsia="es-ES"/>
              </w:rPr>
              <w:t>.</w:t>
            </w:r>
          </w:p>
          <w:p w14:paraId="24A3A086" w14:textId="23CFB08D" w:rsidR="009525E5" w:rsidRPr="00353ECE" w:rsidRDefault="009525E5" w:rsidP="00F75206">
            <w:pPr>
              <w:jc w:val="both"/>
              <w:rPr>
                <w:rFonts w:ascii="Verdana" w:eastAsia="Calibri" w:hAnsi="Verdana" w:cs="Arial"/>
                <w:highlight w:val="yellow"/>
                <w:lang w:val="es-ES" w:eastAsia="es-ES"/>
              </w:rPr>
            </w:pPr>
          </w:p>
        </w:tc>
      </w:tr>
      <w:tr w:rsidR="00505CD6" w:rsidRPr="00505CD6" w14:paraId="0496523F" w14:textId="77777777" w:rsidTr="00CA638D">
        <w:tc>
          <w:tcPr>
            <w:tcW w:w="2552" w:type="dxa"/>
          </w:tcPr>
          <w:p w14:paraId="4993E68B" w14:textId="77777777" w:rsidR="00505CD6" w:rsidRPr="00505CD6" w:rsidRDefault="00505CD6" w:rsidP="00505CD6">
            <w:pPr>
              <w:jc w:val="both"/>
              <w:rPr>
                <w:rFonts w:ascii="Verdana" w:eastAsia="Calibri" w:hAnsi="Verdana" w:cs="Arial"/>
                <w:b/>
                <w:lang w:val="es-ES_tradnl" w:eastAsia="es-ES_tradnl"/>
              </w:rPr>
            </w:pPr>
            <w:r w:rsidRPr="00505CD6">
              <w:rPr>
                <w:rFonts w:ascii="Verdana" w:eastAsia="Calibri" w:hAnsi="Verdana" w:cs="Arial"/>
                <w:b/>
                <w:lang w:val="es-ES_tradnl" w:eastAsia="es-ES_tradnl"/>
              </w:rPr>
              <w:t>Radicación:</w:t>
            </w:r>
            <w:r w:rsidRPr="00505CD6">
              <w:rPr>
                <w:rFonts w:ascii="Verdana" w:eastAsia="Calibri" w:hAnsi="Verdana" w:cs="Arial"/>
                <w:lang w:val="es-ES_tradnl" w:eastAsia="es-ES_tradnl"/>
              </w:rPr>
              <w:t xml:space="preserve">               </w:t>
            </w:r>
          </w:p>
        </w:tc>
        <w:tc>
          <w:tcPr>
            <w:tcW w:w="6237" w:type="dxa"/>
          </w:tcPr>
          <w:p w14:paraId="15F3DBAD" w14:textId="2562B944" w:rsidR="005525D6" w:rsidRDefault="00505CD6" w:rsidP="00F75206">
            <w:pPr>
              <w:jc w:val="both"/>
              <w:rPr>
                <w:rFonts w:ascii="Verdana" w:hAnsi="Verdana"/>
                <w:color w:val="000000"/>
              </w:rPr>
            </w:pPr>
            <w:r w:rsidRPr="00505CD6">
              <w:rPr>
                <w:rFonts w:ascii="Verdana" w:eastAsia="Calibri" w:hAnsi="Verdana" w:cs="Arial"/>
                <w:lang w:val="es-ES_tradnl" w:eastAsia="es-ES_tradnl"/>
              </w:rPr>
              <w:t xml:space="preserve">Respuesta a la consulta con radicado No.   </w:t>
            </w:r>
            <w:r w:rsidR="002B3E3F" w:rsidRPr="002B3E3F">
              <w:rPr>
                <w:rFonts w:ascii="Verdana" w:eastAsia="Calibri" w:hAnsi="Verdana" w:cs="Arial"/>
                <w:lang w:val="es-ES_tradnl" w:eastAsia="es-ES_tradnl"/>
              </w:rPr>
              <w:t>P20250411003567</w:t>
            </w:r>
            <w:r w:rsidR="005525D6">
              <w:rPr>
                <w:rFonts w:ascii="Verdana" w:hAnsi="Verdana"/>
                <w:color w:val="000000"/>
              </w:rPr>
              <w:t>.</w:t>
            </w:r>
          </w:p>
          <w:p w14:paraId="4A00324B" w14:textId="523A385B" w:rsidR="00505CD6" w:rsidRPr="00505CD6" w:rsidRDefault="00505CD6" w:rsidP="00505CD6">
            <w:pPr>
              <w:jc w:val="both"/>
              <w:rPr>
                <w:rFonts w:ascii="Verdana" w:eastAsia="Calibri" w:hAnsi="Verdana" w:cs="Arial"/>
                <w:lang w:val="es-ES_tradnl" w:eastAsia="es-ES_tradnl"/>
              </w:rPr>
            </w:pPr>
            <w:r w:rsidRPr="00505CD6">
              <w:rPr>
                <w:rFonts w:ascii="Verdana" w:eastAsia="Calibri" w:hAnsi="Verdana" w:cs="Arial"/>
                <w:lang w:val="es-ES_tradnl" w:eastAsia="es-ES_tradnl"/>
              </w:rPr>
              <w:t xml:space="preserve">                                 </w:t>
            </w:r>
          </w:p>
        </w:tc>
      </w:tr>
    </w:tbl>
    <w:p w14:paraId="705B6F76" w14:textId="3986F7A2" w:rsidR="00505CD6" w:rsidRPr="00505CD6" w:rsidRDefault="00505CD6" w:rsidP="00505CD6">
      <w:pPr>
        <w:spacing w:after="0" w:line="276" w:lineRule="auto"/>
        <w:jc w:val="both"/>
        <w:rPr>
          <w:rFonts w:ascii="Verdana" w:eastAsia="Calibri" w:hAnsi="Verdana" w:cs="Arial"/>
          <w:lang w:val="es-ES" w:eastAsia="es-ES"/>
        </w:rPr>
      </w:pPr>
      <w:r w:rsidRPr="00505CD6">
        <w:rPr>
          <w:rFonts w:ascii="Verdana" w:eastAsia="Calibri" w:hAnsi="Verdana" w:cs="Arial"/>
          <w:lang w:val="es-ES" w:eastAsia="es-ES"/>
        </w:rPr>
        <w:t>Estimad</w:t>
      </w:r>
      <w:r w:rsidR="00133DD6">
        <w:rPr>
          <w:rFonts w:ascii="Verdana" w:eastAsia="Calibri" w:hAnsi="Verdana" w:cs="Arial"/>
          <w:lang w:val="es-ES" w:eastAsia="es-ES"/>
        </w:rPr>
        <w:t>a</w:t>
      </w:r>
      <w:r w:rsidRPr="00505CD6">
        <w:rPr>
          <w:rFonts w:ascii="Verdana" w:eastAsia="Calibri" w:hAnsi="Verdana" w:cs="Arial"/>
          <w:lang w:val="es-ES" w:eastAsia="es-ES"/>
        </w:rPr>
        <w:t xml:space="preserve"> señor</w:t>
      </w:r>
      <w:r w:rsidR="00133DD6">
        <w:rPr>
          <w:rFonts w:ascii="Verdana" w:eastAsia="Calibri" w:hAnsi="Verdana" w:cs="Arial"/>
          <w:lang w:val="es-ES" w:eastAsia="es-ES"/>
        </w:rPr>
        <w:t>a</w:t>
      </w:r>
      <w:r w:rsidRPr="00505CD6">
        <w:rPr>
          <w:rFonts w:ascii="Verdana" w:eastAsia="Calibri" w:hAnsi="Verdana" w:cs="Arial"/>
          <w:lang w:val="es-ES" w:eastAsia="es-ES"/>
        </w:rPr>
        <w:t xml:space="preserve"> </w:t>
      </w:r>
      <w:r w:rsidR="00133DD6">
        <w:rPr>
          <w:rFonts w:ascii="Verdana" w:eastAsia="Calibri" w:hAnsi="Verdana" w:cs="Arial"/>
          <w:lang w:val="es-ES" w:eastAsia="es-ES"/>
        </w:rPr>
        <w:t>Peñaloza</w:t>
      </w:r>
      <w:r w:rsidR="008D75CE">
        <w:rPr>
          <w:rFonts w:ascii="Verdana" w:eastAsia="Calibri" w:hAnsi="Verdana" w:cs="Arial"/>
          <w:lang w:val="es-ES" w:eastAsia="es-ES"/>
        </w:rPr>
        <w:t>;</w:t>
      </w:r>
      <w:r w:rsidRPr="00505CD6">
        <w:rPr>
          <w:rFonts w:ascii="Verdana" w:eastAsia="Calibri" w:hAnsi="Verdana" w:cs="Arial"/>
          <w:lang w:val="es-ES" w:eastAsia="es-ES"/>
        </w:rPr>
        <w:t xml:space="preserve"> </w:t>
      </w:r>
    </w:p>
    <w:p w14:paraId="7ECFF328" w14:textId="77777777" w:rsidR="00505CD6" w:rsidRPr="00505CD6" w:rsidRDefault="00505CD6" w:rsidP="00505CD6">
      <w:pPr>
        <w:tabs>
          <w:tab w:val="left" w:pos="3768"/>
        </w:tabs>
        <w:spacing w:after="0" w:line="276" w:lineRule="auto"/>
        <w:jc w:val="both"/>
        <w:rPr>
          <w:rFonts w:ascii="Verdana" w:eastAsia="Calibri" w:hAnsi="Verdana" w:cs="Arial"/>
          <w:color w:val="000000" w:themeColor="text1"/>
          <w:lang w:val="es-ES" w:eastAsia="es-ES"/>
        </w:rPr>
      </w:pPr>
      <w:r w:rsidRPr="00505CD6">
        <w:rPr>
          <w:rFonts w:ascii="Verdana" w:eastAsia="Calibri" w:hAnsi="Verdana" w:cs="Arial"/>
          <w:color w:val="000000" w:themeColor="text1"/>
          <w:lang w:val="es-ES" w:eastAsia="es-ES"/>
        </w:rPr>
        <w:tab/>
      </w:r>
    </w:p>
    <w:p w14:paraId="3B5F1D50" w14:textId="12078EDD" w:rsidR="00EF11B4" w:rsidRDefault="00505CD6" w:rsidP="00505CD6">
      <w:pPr>
        <w:spacing w:after="120" w:line="276" w:lineRule="auto"/>
        <w:jc w:val="both"/>
        <w:rPr>
          <w:rFonts w:ascii="Verdana" w:eastAsia="Calibri" w:hAnsi="Verdana" w:cs="Arial"/>
          <w:lang w:val="es-ES" w:eastAsia="es-ES"/>
        </w:rPr>
      </w:pPr>
      <w:r w:rsidRPr="00505CD6">
        <w:rPr>
          <w:rFonts w:ascii="Verdana" w:eastAsia="Calibri" w:hAnsi="Verdana" w:cs="Arial"/>
          <w:color w:val="000000" w:themeColor="text1"/>
          <w:lang w:val="es-ES" w:eastAsia="es-ES"/>
        </w:rPr>
        <w:t>En ejercicio de la competencia otorgada por los artículos 3, numeral 5º, y 11, numeral 8º, del Decreto Ley 4170 de 2011,</w:t>
      </w:r>
      <w:r w:rsidRPr="00505CD6">
        <w:rPr>
          <w:rFonts w:ascii="Verdana" w:eastAsia="Arial MT" w:hAnsi="Verdana" w:cs="Arial MT"/>
          <w:lang w:val="es-ES" w:eastAsia="es-ES"/>
        </w:rPr>
        <w:t xml:space="preserve"> </w:t>
      </w:r>
      <w:r w:rsidRPr="00505CD6">
        <w:rPr>
          <w:rFonts w:ascii="Verdana" w:hAnsi="Verdana" w:cs="Arial"/>
        </w:rPr>
        <w:t xml:space="preserve">así como lo establecido en el artículo 4 de la Resolución 1707 de 2018 expedida por esta Entidad, </w:t>
      </w:r>
      <w:r w:rsidRPr="00505CD6">
        <w:rPr>
          <w:rFonts w:ascii="Verdana" w:eastAsia="Calibri" w:hAnsi="Verdana" w:cs="Arial"/>
          <w:color w:val="000000" w:themeColor="text1"/>
          <w:lang w:val="es-ES" w:eastAsia="es-ES"/>
        </w:rPr>
        <w:t xml:space="preserve">la Agencia Nacional de Contratación Pública – Colombia Compra Eficiente responde su solicitud del </w:t>
      </w:r>
      <w:r w:rsidR="00EF11B4">
        <w:rPr>
          <w:rFonts w:ascii="Verdana" w:eastAsia="Calibri" w:hAnsi="Verdana" w:cs="Arial"/>
          <w:color w:val="000000" w:themeColor="text1"/>
          <w:lang w:val="es-ES" w:eastAsia="es-ES"/>
        </w:rPr>
        <w:t xml:space="preserve">radicada en esta entidad el </w:t>
      </w:r>
      <w:r w:rsidR="00AA0067">
        <w:rPr>
          <w:rFonts w:ascii="Verdana" w:eastAsia="Calibri" w:hAnsi="Verdana" w:cs="Arial"/>
          <w:color w:val="000000" w:themeColor="text1"/>
          <w:lang w:val="es-ES" w:eastAsia="es-ES"/>
        </w:rPr>
        <w:t>1</w:t>
      </w:r>
      <w:r w:rsidR="00133DD6">
        <w:rPr>
          <w:rFonts w:ascii="Verdana" w:eastAsia="Calibri" w:hAnsi="Verdana" w:cs="Arial"/>
          <w:color w:val="000000" w:themeColor="text1"/>
          <w:lang w:val="es-ES" w:eastAsia="es-ES"/>
        </w:rPr>
        <w:t>1</w:t>
      </w:r>
      <w:r w:rsidRPr="00505CD6">
        <w:rPr>
          <w:rFonts w:ascii="Verdana" w:eastAsia="Calibri" w:hAnsi="Verdana" w:cs="Arial"/>
          <w:lang w:val="es-ES" w:eastAsia="es-ES"/>
        </w:rPr>
        <w:t xml:space="preserve"> de </w:t>
      </w:r>
      <w:r w:rsidR="005D79D9">
        <w:rPr>
          <w:rFonts w:ascii="Verdana" w:eastAsia="Calibri" w:hAnsi="Verdana" w:cs="Arial"/>
          <w:lang w:val="es-ES" w:eastAsia="es-ES"/>
        </w:rPr>
        <w:t>abril</w:t>
      </w:r>
      <w:r w:rsidRPr="00505CD6">
        <w:rPr>
          <w:rFonts w:ascii="Verdana" w:eastAsia="Calibri" w:hAnsi="Verdana" w:cs="Arial"/>
          <w:lang w:val="es-ES" w:eastAsia="es-ES"/>
        </w:rPr>
        <w:t xml:space="preserve"> de 2025, en la cual </w:t>
      </w:r>
      <w:r w:rsidR="00CD707C">
        <w:rPr>
          <w:rFonts w:ascii="Verdana" w:eastAsia="Calibri" w:hAnsi="Verdana" w:cs="Arial"/>
          <w:lang w:val="es-ES" w:eastAsia="es-ES"/>
        </w:rPr>
        <w:t xml:space="preserve">manifiesta </w:t>
      </w:r>
      <w:r w:rsidRPr="00505CD6">
        <w:rPr>
          <w:rFonts w:ascii="Verdana" w:eastAsia="Calibri" w:hAnsi="Verdana" w:cs="Arial"/>
          <w:lang w:val="es-ES" w:eastAsia="es-ES"/>
        </w:rPr>
        <w:t>lo siguiente:</w:t>
      </w:r>
    </w:p>
    <w:p w14:paraId="25AA936E" w14:textId="7B48865B" w:rsidR="0043354F" w:rsidRDefault="005525D6" w:rsidP="00272891">
      <w:pPr>
        <w:spacing w:after="120" w:line="276" w:lineRule="auto"/>
        <w:ind w:right="616"/>
        <w:jc w:val="both"/>
        <w:rPr>
          <w:rFonts w:ascii="Verdana" w:eastAsia="Calibri" w:hAnsi="Verdana" w:cs="Arial"/>
          <w:i/>
          <w:iCs/>
          <w:lang w:val="es-ES" w:eastAsia="es-ES"/>
        </w:rPr>
      </w:pPr>
      <w:r>
        <w:rPr>
          <w:rFonts w:ascii="Verdana" w:eastAsia="Calibri" w:hAnsi="Verdana" w:cs="Arial"/>
          <w:i/>
          <w:iCs/>
          <w:lang w:val="es-ES" w:eastAsia="es-ES"/>
        </w:rPr>
        <w:t xml:space="preserve">     </w:t>
      </w:r>
      <w:r w:rsidR="00EF11B4" w:rsidRPr="00CD707C">
        <w:rPr>
          <w:rFonts w:ascii="Verdana" w:eastAsia="Calibri" w:hAnsi="Verdana" w:cs="Arial"/>
          <w:i/>
          <w:iCs/>
          <w:lang w:val="es-ES" w:eastAsia="es-ES"/>
        </w:rPr>
        <w:t>(…)</w:t>
      </w:r>
    </w:p>
    <w:p w14:paraId="4E1BBD63" w14:textId="77777777" w:rsidR="002B3E3F" w:rsidRPr="002B3E3F" w:rsidRDefault="002B3E3F" w:rsidP="002B3E3F">
      <w:pPr>
        <w:spacing w:after="120" w:line="276" w:lineRule="auto"/>
        <w:ind w:left="426" w:right="1183"/>
        <w:jc w:val="both"/>
        <w:rPr>
          <w:rFonts w:ascii="Verdana" w:eastAsia="Calibri" w:hAnsi="Verdana" w:cs="Arial"/>
          <w:i/>
          <w:iCs/>
          <w:lang w:eastAsia="es-ES"/>
        </w:rPr>
      </w:pPr>
      <w:r w:rsidRPr="002B3E3F">
        <w:rPr>
          <w:rFonts w:ascii="Verdana" w:eastAsia="Calibri" w:hAnsi="Verdana" w:cs="Arial"/>
          <w:i/>
          <w:iCs/>
          <w:lang w:eastAsia="es-ES"/>
        </w:rPr>
        <w:t>Por medio del presente, solicito respetuosamente su colaboración para emitir concepto respecto al límite de adición presupuestal aplicable a un contrato estatal, conforme al parágrafo del artículo 40 de la Ley 80 de 1993.</w:t>
      </w:r>
    </w:p>
    <w:p w14:paraId="193D6312" w14:textId="77777777" w:rsidR="002B3E3F" w:rsidRPr="002B3E3F" w:rsidRDefault="002B3E3F" w:rsidP="002B3E3F">
      <w:pPr>
        <w:spacing w:after="120" w:line="276" w:lineRule="auto"/>
        <w:ind w:left="426" w:right="1183"/>
        <w:jc w:val="both"/>
        <w:rPr>
          <w:rFonts w:ascii="Verdana" w:eastAsia="Calibri" w:hAnsi="Verdana" w:cs="Arial"/>
          <w:i/>
          <w:iCs/>
          <w:lang w:eastAsia="es-ES"/>
        </w:rPr>
      </w:pPr>
      <w:r w:rsidRPr="002B3E3F">
        <w:rPr>
          <w:rFonts w:ascii="Verdana" w:eastAsia="Calibri" w:hAnsi="Verdana" w:cs="Arial"/>
          <w:i/>
          <w:iCs/>
          <w:lang w:eastAsia="es-ES"/>
        </w:rPr>
        <w:lastRenderedPageBreak/>
        <w:t>La entidad presenta dudas acerca del método de cálculo, considerando que el contrato fue suscrito en el año 2024 y la adición se realizará en el año 2025. En este sentido, al realizar el ejercicio de actualización del valor expresado en salarios mínimos legales mensuales (SMLM) para trasladarlo al año 2025, se obtiene un resultado que supera el valor inicial del contrato expresado en pesos colombianos para el año 2024. </w:t>
      </w:r>
    </w:p>
    <w:p w14:paraId="4AEB2560" w14:textId="3CF007A3" w:rsidR="005525D6" w:rsidRDefault="002B3E3F" w:rsidP="002B3E3F">
      <w:pPr>
        <w:spacing w:after="120" w:line="276" w:lineRule="auto"/>
        <w:ind w:left="426" w:right="1183"/>
        <w:jc w:val="both"/>
        <w:rPr>
          <w:rFonts w:ascii="Verdana" w:eastAsia="Calibri" w:hAnsi="Verdana" w:cs="Arial"/>
          <w:i/>
          <w:iCs/>
          <w:lang w:val="es-ES" w:eastAsia="es-ES"/>
        </w:rPr>
      </w:pPr>
      <w:r w:rsidRPr="002B3E3F">
        <w:rPr>
          <w:rFonts w:ascii="Verdana" w:eastAsia="Calibri" w:hAnsi="Verdana" w:cs="Arial"/>
          <w:i/>
          <w:iCs/>
          <w:lang w:eastAsia="es-ES"/>
        </w:rPr>
        <w:t>Agradeceré se explique de manera detallada el procedimiento y los criterios a seguir para asegurar el correcto cálculo del límite de adición, conforme a lo estipulado en la normativa aplicable e indicar si este exceso en el valor expresado en pesos no podría constituirse como un detrimento patrimonial de la entidad</w:t>
      </w:r>
      <w:r w:rsidRPr="002B3E3F">
        <w:rPr>
          <w:rFonts w:ascii="Verdana" w:eastAsia="Calibri" w:hAnsi="Verdana" w:cs="Arial"/>
          <w:i/>
          <w:iCs/>
          <w:lang w:val="es-ES" w:eastAsia="es-ES"/>
        </w:rPr>
        <w:t xml:space="preserve"> </w:t>
      </w:r>
      <w:r w:rsidR="005525D6" w:rsidRPr="00CD707C">
        <w:rPr>
          <w:rFonts w:ascii="Verdana" w:eastAsia="Calibri" w:hAnsi="Verdana" w:cs="Arial"/>
          <w:i/>
          <w:iCs/>
          <w:lang w:val="es-ES" w:eastAsia="es-ES"/>
        </w:rPr>
        <w:t>(…)</w:t>
      </w:r>
    </w:p>
    <w:p w14:paraId="27870E03" w14:textId="1E96744E" w:rsidR="00505CD6" w:rsidRPr="00505CD6" w:rsidRDefault="00505CD6" w:rsidP="00505CD6">
      <w:pPr>
        <w:spacing w:after="120" w:line="276" w:lineRule="auto"/>
        <w:ind w:firstLine="709"/>
        <w:jc w:val="both"/>
        <w:rPr>
          <w:rFonts w:ascii="Verdana" w:eastAsia="Calibri" w:hAnsi="Verdana" w:cs="Arial"/>
          <w:color w:val="000000"/>
          <w:lang w:val="es-ES" w:eastAsia="es-ES"/>
        </w:rPr>
      </w:pPr>
      <w:r w:rsidRPr="00505CD6">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05CD6">
        <w:rPr>
          <w:rFonts w:ascii="Verdana" w:eastAsia="Calibri" w:hAnsi="Verdana" w:cs="Arial"/>
          <w:color w:val="000000"/>
          <w:szCs w:val="24"/>
          <w:lang w:val="es-ES_tradnl" w:eastAsia="es-ES_tradnl"/>
        </w:rPr>
        <w:tab/>
      </w:r>
    </w:p>
    <w:p w14:paraId="0331487C" w14:textId="77777777" w:rsidR="00505CD6" w:rsidRPr="00505CD6" w:rsidRDefault="00505CD6" w:rsidP="00505CD6">
      <w:pPr>
        <w:spacing w:after="0" w:line="276" w:lineRule="auto"/>
        <w:ind w:firstLine="709"/>
        <w:jc w:val="both"/>
        <w:rPr>
          <w:rFonts w:ascii="Verdana" w:eastAsia="Calibri" w:hAnsi="Verdana" w:cs="Arial"/>
          <w:color w:val="000000"/>
          <w:lang w:val="es-ES" w:eastAsia="es-ES"/>
        </w:rPr>
      </w:pPr>
      <w:r w:rsidRPr="00505CD6">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el</w:t>
      </w:r>
      <w:r w:rsidRPr="00505CD6">
        <w:rPr>
          <w:rFonts w:ascii="Verdana" w:eastAsia="Calibri" w:hAnsi="Verdana" w:cs="Arial"/>
          <w:color w:val="7030A0"/>
          <w:lang w:val="es-ES" w:eastAsia="es-ES"/>
        </w:rPr>
        <w:t xml:space="preserve"> </w:t>
      </w:r>
      <w:r w:rsidRPr="00505CD6">
        <w:rPr>
          <w:rFonts w:ascii="Verdana" w:eastAsia="Calibri" w:hAnsi="Verdana" w:cs="Arial"/>
          <w:color w:val="000000"/>
          <w:lang w:val="es-ES" w:eastAsia="es-ES"/>
        </w:rPr>
        <w:t>problema</w:t>
      </w:r>
      <w:r w:rsidRPr="00505CD6">
        <w:rPr>
          <w:rFonts w:ascii="Verdana" w:eastAsia="Calibri" w:hAnsi="Verdana" w:cs="Arial"/>
          <w:color w:val="7030A0"/>
          <w:lang w:val="es-ES" w:eastAsia="es-ES"/>
        </w:rPr>
        <w:t xml:space="preserve"> </w:t>
      </w:r>
      <w:r w:rsidRPr="00505CD6">
        <w:rPr>
          <w:rFonts w:ascii="Verdana" w:eastAsia="Calibri" w:hAnsi="Verdana" w:cs="Arial"/>
          <w:color w:val="000000"/>
          <w:lang w:val="es-ES" w:eastAsia="es-ES"/>
        </w:rPr>
        <w:t>jurídico</w:t>
      </w:r>
      <w:r w:rsidRPr="00505CD6">
        <w:rPr>
          <w:rFonts w:ascii="Verdana" w:eastAsia="Calibri" w:hAnsi="Verdana" w:cs="Arial"/>
          <w:color w:val="7030A0"/>
          <w:lang w:val="es-ES" w:eastAsia="es-ES"/>
        </w:rPr>
        <w:t xml:space="preserve"> </w:t>
      </w:r>
      <w:r w:rsidRPr="00505CD6">
        <w:rPr>
          <w:rFonts w:ascii="Verdana" w:eastAsia="Calibri" w:hAnsi="Verdana" w:cs="Arial"/>
          <w:color w:val="000000"/>
          <w:lang w:val="es-ES" w:eastAsia="es-ES"/>
        </w:rPr>
        <w:t xml:space="preserve">de su consulta. </w:t>
      </w:r>
    </w:p>
    <w:p w14:paraId="14B663CA" w14:textId="77777777" w:rsidR="00505CD6" w:rsidRPr="00505CD6" w:rsidRDefault="00505CD6" w:rsidP="00505CD6">
      <w:pPr>
        <w:spacing w:after="0" w:line="276" w:lineRule="auto"/>
        <w:ind w:firstLine="709"/>
        <w:jc w:val="both"/>
        <w:rPr>
          <w:rFonts w:ascii="Verdana" w:eastAsia="Calibri" w:hAnsi="Verdana" w:cs="Arial"/>
          <w:color w:val="000000"/>
          <w:lang w:val="es-ES" w:eastAsia="es-ES"/>
        </w:rPr>
      </w:pPr>
    </w:p>
    <w:p w14:paraId="341EEC57" w14:textId="77777777" w:rsidR="00505CD6" w:rsidRPr="00505CD6" w:rsidRDefault="00505CD6" w:rsidP="00AE394E">
      <w:pPr>
        <w:numPr>
          <w:ilvl w:val="0"/>
          <w:numId w:val="1"/>
        </w:numPr>
        <w:tabs>
          <w:tab w:val="left" w:pos="142"/>
          <w:tab w:val="left" w:pos="284"/>
        </w:tabs>
        <w:spacing w:after="0" w:line="276" w:lineRule="auto"/>
        <w:ind w:left="567"/>
        <w:contextualSpacing/>
        <w:jc w:val="both"/>
        <w:rPr>
          <w:rFonts w:ascii="Verdana" w:eastAsia="Century Gothic" w:hAnsi="Verdana" w:cs="Century Gothic"/>
          <w:b/>
          <w:bCs/>
          <w:lang w:val="es-ES"/>
        </w:rPr>
      </w:pPr>
      <w:r w:rsidRPr="00505CD6">
        <w:rPr>
          <w:rFonts w:ascii="Verdana" w:eastAsia="Century Gothic" w:hAnsi="Verdana" w:cs="Century Gothic"/>
          <w:b/>
          <w:bCs/>
          <w:lang w:val="es-ES"/>
        </w:rPr>
        <w:t>Problemas planteados:</w:t>
      </w:r>
    </w:p>
    <w:p w14:paraId="215D99AD" w14:textId="77777777" w:rsidR="00505CD6" w:rsidRPr="00505CD6" w:rsidRDefault="00505CD6" w:rsidP="00505CD6">
      <w:pPr>
        <w:tabs>
          <w:tab w:val="left" w:pos="426"/>
        </w:tabs>
        <w:spacing w:after="0" w:line="276" w:lineRule="auto"/>
        <w:jc w:val="both"/>
        <w:rPr>
          <w:rFonts w:ascii="Verdana" w:eastAsia="Century Gothic" w:hAnsi="Verdana" w:cs="Century Gothic"/>
          <w:lang w:val="es-ES"/>
        </w:rPr>
      </w:pPr>
    </w:p>
    <w:p w14:paraId="49F15AED" w14:textId="51866A65" w:rsidR="004F553D" w:rsidRDefault="00272891" w:rsidP="004F553D">
      <w:pPr>
        <w:spacing w:after="0" w:line="276" w:lineRule="auto"/>
        <w:jc w:val="both"/>
        <w:rPr>
          <w:rFonts w:ascii="Verdana" w:hAnsi="Verdana"/>
        </w:rPr>
      </w:pPr>
      <w:r w:rsidRPr="00CD2FA0">
        <w:rPr>
          <w:rFonts w:ascii="Verdana" w:eastAsia="Century Gothic" w:hAnsi="Verdana" w:cs="Century Gothic"/>
        </w:rPr>
        <w:t xml:space="preserve">De acuerdo con el contenido de su solicitud, </w:t>
      </w:r>
      <w:r w:rsidRPr="00167C84">
        <w:rPr>
          <w:rFonts w:ascii="Verdana" w:eastAsia="Century Gothic" w:hAnsi="Verdana" w:cs="Century Gothic"/>
        </w:rPr>
        <w:t xml:space="preserve">esta Subdirección se resolverá </w:t>
      </w:r>
      <w:r w:rsidR="00427379">
        <w:rPr>
          <w:rFonts w:ascii="Verdana" w:eastAsia="Century Gothic" w:hAnsi="Verdana" w:cs="Century Gothic"/>
        </w:rPr>
        <w:t>el siguiente problema jurídico</w:t>
      </w:r>
      <w:r w:rsidRPr="00167C84">
        <w:rPr>
          <w:rFonts w:ascii="Verdana" w:eastAsia="Century Gothic" w:hAnsi="Verdana" w:cs="Century Gothic"/>
        </w:rPr>
        <w:t>:</w:t>
      </w:r>
      <w:r w:rsidR="00BB360B">
        <w:rPr>
          <w:rFonts w:ascii="Verdana" w:eastAsia="Century Gothic" w:hAnsi="Verdana" w:cs="Century Gothic"/>
        </w:rPr>
        <w:t xml:space="preserve"> </w:t>
      </w:r>
      <w:r w:rsidR="004F553D" w:rsidRPr="00FA1FEB">
        <w:rPr>
          <w:rFonts w:ascii="Verdana" w:hAnsi="Verdana"/>
        </w:rPr>
        <w:t xml:space="preserve">Para efectos de determinar el límite del 50% para </w:t>
      </w:r>
      <w:r w:rsidR="004F553D" w:rsidRPr="00FA1FEB">
        <w:rPr>
          <w:rFonts w:ascii="Verdana" w:hAnsi="Verdana"/>
        </w:rPr>
        <w:lastRenderedPageBreak/>
        <w:t>adicionar el valor de los</w:t>
      </w:r>
      <w:r w:rsidR="004F553D">
        <w:rPr>
          <w:rFonts w:ascii="Verdana" w:hAnsi="Verdana"/>
        </w:rPr>
        <w:t xml:space="preserve"> </w:t>
      </w:r>
      <w:r w:rsidR="004F553D" w:rsidRPr="00FA1FEB">
        <w:rPr>
          <w:rFonts w:ascii="Verdana" w:hAnsi="Verdana"/>
        </w:rPr>
        <w:t>contratos estatales, al que hace referencia el segundo inciso del parágrafo del</w:t>
      </w:r>
      <w:r w:rsidR="004F553D">
        <w:rPr>
          <w:rFonts w:ascii="Verdana" w:hAnsi="Verdana"/>
        </w:rPr>
        <w:t xml:space="preserve"> </w:t>
      </w:r>
      <w:r w:rsidR="004F553D" w:rsidRPr="00FA1FEB">
        <w:rPr>
          <w:rFonts w:ascii="Verdana" w:hAnsi="Verdana"/>
        </w:rPr>
        <w:t>artículo 40 de la Ley 80 de 1993 ¿el valor inicial del contrato debe calcularse con</w:t>
      </w:r>
      <w:r w:rsidR="004F553D">
        <w:rPr>
          <w:rFonts w:ascii="Verdana" w:hAnsi="Verdana"/>
        </w:rPr>
        <w:t xml:space="preserve"> </w:t>
      </w:r>
      <w:r w:rsidR="004F553D" w:rsidRPr="00FA1FEB">
        <w:rPr>
          <w:rFonts w:ascii="Verdana" w:hAnsi="Verdana"/>
        </w:rPr>
        <w:t>base en el salario mínimo mensual legal vigente a la firma del Contrato o el</w:t>
      </w:r>
      <w:r w:rsidR="004F553D">
        <w:rPr>
          <w:rFonts w:ascii="Verdana" w:hAnsi="Verdana"/>
        </w:rPr>
        <w:t xml:space="preserve"> </w:t>
      </w:r>
      <w:r w:rsidR="004F553D" w:rsidRPr="00FA1FEB">
        <w:rPr>
          <w:rFonts w:ascii="Verdana" w:hAnsi="Verdana"/>
        </w:rPr>
        <w:t>vigente al momento de celebrar la adición?</w:t>
      </w:r>
    </w:p>
    <w:p w14:paraId="66FA6221" w14:textId="4B3A0EBD" w:rsidR="00324DED" w:rsidRDefault="00324DED" w:rsidP="00272891">
      <w:pPr>
        <w:spacing w:after="0" w:line="276" w:lineRule="auto"/>
        <w:jc w:val="both"/>
        <w:rPr>
          <w:rFonts w:ascii="Verdana" w:eastAsia="Century Gothic" w:hAnsi="Verdana" w:cs="Century Gothic"/>
        </w:rPr>
      </w:pPr>
    </w:p>
    <w:p w14:paraId="48419BC1" w14:textId="287C11C6" w:rsidR="00A27A5B" w:rsidRDefault="00F80F00" w:rsidP="00272891">
      <w:pPr>
        <w:spacing w:after="0" w:line="276" w:lineRule="auto"/>
        <w:jc w:val="both"/>
        <w:rPr>
          <w:rFonts w:ascii="Verdana" w:eastAsia="Century Gothic" w:hAnsi="Verdana" w:cs="Century Gothic"/>
        </w:rPr>
      </w:pPr>
      <w:r>
        <w:rPr>
          <w:rFonts w:ascii="Verdana" w:eastAsia="Century Gothic" w:hAnsi="Verdana" w:cs="Century Gothic"/>
        </w:rPr>
        <w:t xml:space="preserve"> </w:t>
      </w:r>
    </w:p>
    <w:p w14:paraId="66944936" w14:textId="01B9C214" w:rsidR="00505CD6" w:rsidRPr="00505CD6" w:rsidRDefault="00505CD6" w:rsidP="00272891">
      <w:pPr>
        <w:numPr>
          <w:ilvl w:val="0"/>
          <w:numId w:val="1"/>
        </w:numPr>
        <w:tabs>
          <w:tab w:val="left" w:pos="142"/>
          <w:tab w:val="left" w:pos="284"/>
        </w:tabs>
        <w:spacing w:after="0" w:line="276" w:lineRule="auto"/>
        <w:ind w:left="709"/>
        <w:jc w:val="both"/>
        <w:rPr>
          <w:rFonts w:ascii="Verdana" w:eastAsia="Century Gothic" w:hAnsi="Verdana" w:cs="Century Gothic"/>
          <w:b/>
          <w:bCs/>
          <w:lang w:val="es-ES"/>
        </w:rPr>
      </w:pPr>
      <w:r w:rsidRPr="00505CD6">
        <w:rPr>
          <w:rFonts w:ascii="Verdana" w:eastAsia="Century Gothic" w:hAnsi="Verdana" w:cs="Century Gothic"/>
          <w:b/>
          <w:bCs/>
          <w:lang w:val="es-ES"/>
        </w:rPr>
        <w:t>Respuesta:</w:t>
      </w:r>
    </w:p>
    <w:p w14:paraId="61C9915B" w14:textId="77777777" w:rsidR="00505CD6" w:rsidRPr="00505CD6" w:rsidRDefault="00505CD6" w:rsidP="00505CD6">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05CD6" w:rsidRPr="00505CD6" w14:paraId="17CA5EBC" w14:textId="77777777" w:rsidTr="006C5D8A">
        <w:trPr>
          <w:jc w:val="center"/>
        </w:trPr>
        <w:tc>
          <w:tcPr>
            <w:tcW w:w="8828" w:type="dxa"/>
            <w:shd w:val="clear" w:color="auto" w:fill="auto"/>
          </w:tcPr>
          <w:p w14:paraId="0117A112" w14:textId="77777777" w:rsidR="00BB5EE9" w:rsidRDefault="009D73E8" w:rsidP="003E2495">
            <w:pPr>
              <w:spacing w:line="276" w:lineRule="auto"/>
              <w:jc w:val="both"/>
              <w:rPr>
                <w:rFonts w:ascii="Verdana" w:eastAsia="Arial MT" w:hAnsi="Verdana" w:cs="Arial"/>
                <w:lang w:eastAsia="es-ES" w:bidi="es-ES"/>
              </w:rPr>
            </w:pPr>
            <w:bookmarkStart w:id="1" w:name="_Hlk171694685"/>
            <w:r>
              <w:rPr>
                <w:rFonts w:ascii="Verdana" w:eastAsia="Calibri" w:hAnsi="Verdana" w:cs="Arial"/>
                <w:color w:val="000000" w:themeColor="text1"/>
              </w:rPr>
              <w:t xml:space="preserve">      </w:t>
            </w:r>
            <w:r w:rsidR="00BB5EE9" w:rsidRPr="005D7ED5">
              <w:rPr>
                <w:rFonts w:ascii="Verdana" w:eastAsia="Arial MT" w:hAnsi="Verdana" w:cs="Arial"/>
                <w:lang w:eastAsia="es-ES" w:bidi="es-ES"/>
              </w:rPr>
              <w:t xml:space="preserve">Para efectos de establecer el límite de la adición de los contratos estatales al que hace referencia el parágrafo del artículo 40 de la Ley 80 de 1993, el cual corresponde al cincuenta por ciento (50%) del valor inicial del contrato, expresado en salarios mínimos mensuales vigentes al momento de suscribir el contrato; dicho valor del SMLMV al momento en que se suscribe el contrato deberá dividirse por el valor inicial del contrato en pesos, y el resultado de la división entre el valor del SMLMV al momento de la suscripción y el valor inicial del contrato dará como resultado el número de SMLMV que se destinaron para la celebración del contrato. </w:t>
            </w:r>
          </w:p>
          <w:p w14:paraId="23429880" w14:textId="77777777" w:rsidR="00BB5EE9" w:rsidRDefault="00BB5EE9" w:rsidP="003E2495">
            <w:pPr>
              <w:spacing w:line="276" w:lineRule="auto"/>
              <w:jc w:val="both"/>
              <w:rPr>
                <w:rFonts w:ascii="Verdana" w:eastAsia="Arial MT" w:hAnsi="Verdana" w:cs="Arial"/>
                <w:lang w:eastAsia="es-ES" w:bidi="es-ES"/>
              </w:rPr>
            </w:pPr>
          </w:p>
          <w:p w14:paraId="19056E88" w14:textId="77777777" w:rsidR="00BB5EE9" w:rsidRDefault="00BB5EE9" w:rsidP="003E2495">
            <w:pPr>
              <w:spacing w:line="276" w:lineRule="auto"/>
              <w:jc w:val="both"/>
              <w:rPr>
                <w:rFonts w:ascii="Verdana" w:eastAsia="Arial MT" w:hAnsi="Verdana" w:cs="Arial"/>
                <w:lang w:eastAsia="es-ES" w:bidi="es-ES"/>
              </w:rPr>
            </w:pPr>
            <w:r>
              <w:rPr>
                <w:rFonts w:ascii="Verdana" w:eastAsia="Arial MT" w:hAnsi="Verdana" w:cs="Arial"/>
                <w:lang w:eastAsia="es-ES" w:bidi="es-ES"/>
              </w:rPr>
              <w:t xml:space="preserve">        </w:t>
            </w:r>
            <w:r w:rsidRPr="005D7ED5">
              <w:rPr>
                <w:rFonts w:ascii="Verdana" w:eastAsia="Arial MT" w:hAnsi="Verdana" w:cs="Arial"/>
                <w:lang w:eastAsia="es-ES" w:bidi="es-ES"/>
              </w:rPr>
              <w:t xml:space="preserve">El resultado de dichos SMLMV deberá dividirse en dos y este resultado es el número de SMLMV hasta por los cuales puede adicionarse el contrato. El ejercicio de establecer el valor del contrato en SMLMV desde el momento de su suscripción podrá garantizar que durante la ejecución </w:t>
            </w:r>
            <w:proofErr w:type="gramStart"/>
            <w:r w:rsidRPr="005D7ED5">
              <w:rPr>
                <w:rFonts w:ascii="Verdana" w:eastAsia="Arial MT" w:hAnsi="Verdana" w:cs="Arial"/>
                <w:lang w:eastAsia="es-ES" w:bidi="es-ES"/>
              </w:rPr>
              <w:t>del mismo</w:t>
            </w:r>
            <w:proofErr w:type="gramEnd"/>
            <w:r w:rsidRPr="005D7ED5">
              <w:rPr>
                <w:rFonts w:ascii="Verdana" w:eastAsia="Arial MT" w:hAnsi="Verdana" w:cs="Arial"/>
                <w:lang w:eastAsia="es-ES" w:bidi="es-ES"/>
              </w:rPr>
              <w:t xml:space="preserve"> se contabilice el valor de la adición o adiciones en función del número de SMLMV y no en pesos, con ello se garantiza la plena aplicación de lo previsto en el parágrafo del artículo 40 de la Ley 80 de 1993. </w:t>
            </w:r>
          </w:p>
          <w:p w14:paraId="1A258072" w14:textId="77777777" w:rsidR="00BB5EE9" w:rsidRDefault="00BB5EE9" w:rsidP="003E2495">
            <w:pPr>
              <w:spacing w:line="276" w:lineRule="auto"/>
              <w:jc w:val="both"/>
              <w:rPr>
                <w:rFonts w:ascii="Verdana" w:eastAsia="Arial MT" w:hAnsi="Verdana" w:cs="Arial"/>
                <w:lang w:eastAsia="es-ES" w:bidi="es-ES"/>
              </w:rPr>
            </w:pPr>
          </w:p>
          <w:p w14:paraId="34936298" w14:textId="6CC6AC51" w:rsidR="003E2495" w:rsidRDefault="00BB5EE9" w:rsidP="003E2495">
            <w:pPr>
              <w:spacing w:line="276" w:lineRule="auto"/>
              <w:jc w:val="both"/>
              <w:rPr>
                <w:rFonts w:ascii="Verdana" w:eastAsia="Calibri" w:hAnsi="Verdana" w:cs="Arial"/>
                <w:color w:val="000000" w:themeColor="text1"/>
              </w:rPr>
            </w:pPr>
            <w:r>
              <w:rPr>
                <w:rFonts w:ascii="Verdana" w:eastAsia="Arial MT" w:hAnsi="Verdana" w:cs="Arial"/>
                <w:lang w:eastAsia="es-ES" w:bidi="es-ES"/>
              </w:rPr>
              <w:t xml:space="preserve">        </w:t>
            </w:r>
            <w:r w:rsidRPr="005D7ED5">
              <w:rPr>
                <w:rFonts w:ascii="Verdana" w:eastAsia="Arial MT" w:hAnsi="Verdana" w:cs="Arial"/>
                <w:lang w:eastAsia="es-ES" w:bidi="es-ES"/>
              </w:rPr>
              <w:t xml:space="preserve">El razonamiento anterior se fundamenta en la forma como la Ley 80 de 1993 estableció el tope para las adiciones, acudiendo a una forma de actualización del valor, de acuerdo con los incrementos que tenga el salario mínimo, lo que resulta especialmente relevante en contratos de larga duración. En consecuencia, y según lo planteado en la consulta formulada, se considera que cuando el legislador fijó ese límite del valor de la adición de los contratos estatales acudiendo a la fórmula de los SMLMV quedó prevista intrínsecamente una actualización del valor del </w:t>
            </w:r>
            <w:r w:rsidR="00632940" w:rsidRPr="005D7ED5">
              <w:rPr>
                <w:rFonts w:ascii="Verdana" w:eastAsia="Arial MT" w:hAnsi="Verdana" w:cs="Arial"/>
                <w:lang w:eastAsia="es-ES" w:bidi="es-ES"/>
              </w:rPr>
              <w:t>dinero.</w:t>
            </w:r>
          </w:p>
          <w:p w14:paraId="10BBC2ED" w14:textId="77777777" w:rsidR="009D73E8" w:rsidRPr="003E2495" w:rsidRDefault="009D73E8" w:rsidP="003E2495">
            <w:pPr>
              <w:spacing w:line="276" w:lineRule="auto"/>
              <w:jc w:val="both"/>
              <w:rPr>
                <w:rFonts w:ascii="Verdana" w:eastAsia="Times New Roman" w:hAnsi="Verdana" w:cs="Arial"/>
                <w:shd w:val="clear" w:color="auto" w:fill="FFFFFF"/>
                <w:lang w:val="es-ES"/>
              </w:rPr>
            </w:pPr>
          </w:p>
          <w:p w14:paraId="0EE2184E" w14:textId="024DF3EE" w:rsidR="003E2495" w:rsidRDefault="00ED3B1C" w:rsidP="003E2495">
            <w:pPr>
              <w:pStyle w:val="NormalWeb"/>
              <w:spacing w:after="120" w:line="276" w:lineRule="auto"/>
              <w:jc w:val="both"/>
              <w:rPr>
                <w:rFonts w:ascii="Verdana" w:eastAsia="Calibri" w:hAnsi="Verdana"/>
                <w:sz w:val="22"/>
                <w:szCs w:val="22"/>
                <w:lang w:val="es-ES"/>
              </w:rPr>
            </w:pPr>
            <w:r>
              <w:rPr>
                <w:rFonts w:ascii="Verdana" w:eastAsia="Calibri" w:hAnsi="Verdana"/>
                <w:sz w:val="22"/>
                <w:szCs w:val="22"/>
                <w:lang w:val="es-ES"/>
              </w:rPr>
              <w:lastRenderedPageBreak/>
              <w:t xml:space="preserve">       </w:t>
            </w:r>
            <w:r w:rsidRPr="00ED3B1C">
              <w:rPr>
                <w:rFonts w:ascii="Verdana" w:eastAsia="Calibri" w:hAnsi="Verdana"/>
                <w:sz w:val="22"/>
                <w:szCs w:val="22"/>
                <w:lang w:val="es-ES"/>
              </w:rPr>
              <w:t xml:space="preserve">Finalmente debe advertirse, que el análisis para resolver problemas específicos en torno </w:t>
            </w:r>
            <w:r w:rsidR="00C87212">
              <w:rPr>
                <w:rFonts w:ascii="Verdana" w:eastAsia="Calibri" w:hAnsi="Verdana"/>
                <w:sz w:val="22"/>
                <w:szCs w:val="22"/>
                <w:lang w:val="es-ES"/>
              </w:rPr>
              <w:t>a las adiciones de un contrato</w:t>
            </w:r>
            <w:r w:rsidR="007C539D">
              <w:rPr>
                <w:rFonts w:ascii="Verdana" w:eastAsia="Calibri" w:hAnsi="Verdana"/>
                <w:sz w:val="22"/>
                <w:szCs w:val="22"/>
                <w:lang w:val="es-ES"/>
              </w:rPr>
              <w:t xml:space="preserve"> </w:t>
            </w:r>
            <w:r w:rsidRPr="00ED3B1C">
              <w:rPr>
                <w:rFonts w:ascii="Verdana" w:eastAsia="Calibri" w:hAnsi="Verdana"/>
                <w:sz w:val="22"/>
                <w:szCs w:val="22"/>
                <w:lang w:val="es-ES"/>
              </w:rPr>
              <w:t>determinado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51251CB0" w14:textId="5DA3EBB6" w:rsidR="007F0A4C" w:rsidRPr="003E2495" w:rsidRDefault="003E2495" w:rsidP="003E2495">
            <w:pPr>
              <w:pStyle w:val="NormalWeb"/>
              <w:spacing w:after="120" w:line="276" w:lineRule="auto"/>
              <w:jc w:val="both"/>
              <w:rPr>
                <w:rFonts w:ascii="Verdana" w:hAnsi="Verdana" w:cstheme="minorBidi"/>
                <w:sz w:val="22"/>
                <w:szCs w:val="22"/>
              </w:rPr>
            </w:pPr>
            <w:r>
              <w:rPr>
                <w:rFonts w:ascii="Verdana" w:hAnsi="Verdana" w:cs="Arial"/>
                <w:color w:val="000000" w:themeColor="text1"/>
                <w:sz w:val="22"/>
                <w:szCs w:val="22"/>
              </w:rPr>
              <w:t xml:space="preserve">        </w:t>
            </w:r>
            <w:r w:rsidR="00B36A7B" w:rsidRPr="003E2495">
              <w:rPr>
                <w:rFonts w:ascii="Verdana" w:hAnsi="Verdana" w:cs="Arial"/>
                <w:color w:val="000000" w:themeColor="text1"/>
                <w:sz w:val="22"/>
                <w:szCs w:val="22"/>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Por tanto, cada entidad definirá la forma de adelantar su gestión contractual, sin que sea atribución de Colombia Compra Eficiente validar sus actuaciones.</w:t>
            </w:r>
          </w:p>
        </w:tc>
      </w:tr>
      <w:tr w:rsidR="00757DC0" w:rsidRPr="00505CD6" w14:paraId="16743E8A" w14:textId="77777777" w:rsidTr="006C5D8A">
        <w:trPr>
          <w:jc w:val="center"/>
        </w:trPr>
        <w:tc>
          <w:tcPr>
            <w:tcW w:w="8828" w:type="dxa"/>
            <w:shd w:val="clear" w:color="auto" w:fill="auto"/>
          </w:tcPr>
          <w:p w14:paraId="1C1616C5" w14:textId="77777777" w:rsidR="00757DC0" w:rsidRDefault="00757DC0" w:rsidP="00034BF0">
            <w:pPr>
              <w:spacing w:after="120" w:line="276" w:lineRule="auto"/>
              <w:ind w:firstLine="709"/>
              <w:jc w:val="both"/>
              <w:rPr>
                <w:rFonts w:ascii="Verdana" w:eastAsia="Calibri" w:hAnsi="Verdana" w:cs="Arial"/>
                <w:color w:val="000000"/>
                <w:lang w:val="es-ES"/>
              </w:rPr>
            </w:pPr>
          </w:p>
        </w:tc>
      </w:tr>
    </w:tbl>
    <w:p w14:paraId="49A1211F" w14:textId="77777777" w:rsidR="00505CD6" w:rsidRPr="00505CD6" w:rsidRDefault="00505CD6" w:rsidP="00505CD6">
      <w:pPr>
        <w:tabs>
          <w:tab w:val="left" w:pos="142"/>
          <w:tab w:val="left" w:pos="284"/>
        </w:tabs>
        <w:spacing w:after="0" w:line="276" w:lineRule="auto"/>
        <w:jc w:val="both"/>
        <w:rPr>
          <w:rFonts w:ascii="Verdana" w:eastAsia="Century Gothic" w:hAnsi="Verdana" w:cs="Century Gothic"/>
          <w:b/>
          <w:bCs/>
          <w:lang w:val="es-ES"/>
        </w:rPr>
      </w:pPr>
    </w:p>
    <w:bookmarkEnd w:id="1"/>
    <w:p w14:paraId="45807F66" w14:textId="04A71F4D" w:rsidR="00505CD6" w:rsidRPr="00505CD6" w:rsidRDefault="00505CD6" w:rsidP="00505CD6">
      <w:pPr>
        <w:numPr>
          <w:ilvl w:val="0"/>
          <w:numId w:val="1"/>
        </w:numPr>
        <w:tabs>
          <w:tab w:val="left" w:pos="142"/>
          <w:tab w:val="left" w:pos="284"/>
        </w:tabs>
        <w:spacing w:after="0" w:line="276" w:lineRule="auto"/>
        <w:jc w:val="both"/>
        <w:rPr>
          <w:rFonts w:ascii="Verdana" w:eastAsia="Century Gothic" w:hAnsi="Verdana" w:cs="Century Gothic"/>
          <w:b/>
          <w:bCs/>
          <w:lang w:val="es-ES"/>
        </w:rPr>
      </w:pPr>
      <w:r w:rsidRPr="00505CD6">
        <w:rPr>
          <w:rFonts w:ascii="Verdana" w:eastAsia="Century Gothic" w:hAnsi="Verdana" w:cs="Century Gothic"/>
          <w:b/>
          <w:bCs/>
          <w:lang w:val="es-ES"/>
        </w:rPr>
        <w:t xml:space="preserve">Razones de </w:t>
      </w:r>
      <w:r w:rsidR="00757DC0" w:rsidRPr="00505CD6">
        <w:rPr>
          <w:rFonts w:ascii="Verdana" w:eastAsia="Century Gothic" w:hAnsi="Verdana" w:cs="Century Gothic"/>
          <w:b/>
          <w:bCs/>
          <w:lang w:val="es-ES"/>
        </w:rPr>
        <w:t>la respuesta</w:t>
      </w:r>
      <w:r w:rsidRPr="00505CD6">
        <w:rPr>
          <w:rFonts w:ascii="Verdana" w:eastAsia="Century Gothic" w:hAnsi="Verdana" w:cs="Century Gothic"/>
          <w:b/>
          <w:bCs/>
          <w:lang w:val="es-ES"/>
        </w:rPr>
        <w:t>:</w:t>
      </w:r>
    </w:p>
    <w:p w14:paraId="6DA43D6D" w14:textId="77777777" w:rsidR="00505CD6" w:rsidRPr="001B1E8B" w:rsidRDefault="00505CD6" w:rsidP="00505CD6">
      <w:pPr>
        <w:spacing w:after="0" w:line="276" w:lineRule="auto"/>
        <w:jc w:val="both"/>
        <w:rPr>
          <w:rFonts w:ascii="Verdana" w:eastAsia="Calibri" w:hAnsi="Verdana" w:cs="Arial"/>
          <w:color w:val="7030A0"/>
          <w:lang w:val="es-ES"/>
        </w:rPr>
      </w:pPr>
    </w:p>
    <w:p w14:paraId="34744D6D" w14:textId="2D2BEF70" w:rsidR="00CD2188" w:rsidRDefault="00B36A7B" w:rsidP="00CD2188">
      <w:pPr>
        <w:widowControl w:val="0"/>
        <w:autoSpaceDE w:val="0"/>
        <w:autoSpaceDN w:val="0"/>
        <w:spacing w:after="120" w:line="276" w:lineRule="auto"/>
        <w:jc w:val="both"/>
        <w:rPr>
          <w:rFonts w:ascii="Verdana" w:eastAsia="Arial MT" w:hAnsi="Verdana" w:cs="Arial"/>
          <w:lang w:eastAsia="es-ES" w:bidi="es-ES"/>
        </w:rPr>
      </w:pPr>
      <w:bookmarkStart w:id="2" w:name="_Hlk195081504"/>
      <w:r>
        <w:rPr>
          <w:rFonts w:ascii="Verdana" w:hAnsi="Verdana" w:cs="Arial"/>
          <w:color w:val="000000" w:themeColor="text1"/>
        </w:rPr>
        <w:tab/>
      </w:r>
      <w:r w:rsidR="00CD2188" w:rsidRPr="00C13D18">
        <w:rPr>
          <w:rFonts w:ascii="Verdana" w:eastAsia="Arial MT" w:hAnsi="Verdana" w:cs="Arial"/>
        </w:rPr>
        <w:t xml:space="preserve">La ejecución de los contratos estatales está sujeta a los avatares propios del paso del tiempo. Así, durante la planeación de estos la Administración se enfrentan a la ardua tarea de estimar y determinar las prestaciones que demanda la satisfacción de la necesidad de interés colectivo. No obstante, en muchas ocasiones, durante la fase de ejecución del contrato las partes identifican alguna de las siguientes situaciones: i) La necesidad de acometer mayores cantidades de los ítems o actividades inicialmente previstos y </w:t>
      </w:r>
      <w:proofErr w:type="spellStart"/>
      <w:r w:rsidR="00CD2188" w:rsidRPr="00C13D18">
        <w:rPr>
          <w:rFonts w:ascii="Verdana" w:eastAsia="Arial MT" w:hAnsi="Verdana" w:cs="Arial"/>
        </w:rPr>
        <w:t>ii</w:t>
      </w:r>
      <w:proofErr w:type="spellEnd"/>
      <w:r w:rsidR="00CD2188" w:rsidRPr="00C13D18">
        <w:rPr>
          <w:rFonts w:ascii="Verdana" w:eastAsia="Arial MT" w:hAnsi="Verdana" w:cs="Arial"/>
        </w:rPr>
        <w:t>) la necesidad de ampliar las prestaciones contractuales, mediante la ejecución de nuevos ítems o actividades, no incluidos en el contrato inicial. Sin perjuicio de la distinción anterior, lo importante es que frente a cualquier incremento del valor</w:t>
      </w:r>
      <w:r w:rsidR="00CD2188">
        <w:rPr>
          <w:rFonts w:ascii="Verdana" w:eastAsia="Arial MT" w:hAnsi="Verdana" w:cs="Arial"/>
        </w:rPr>
        <w:t xml:space="preserve"> </w:t>
      </w:r>
      <w:r w:rsidR="00CD2188" w:rsidRPr="00087B17">
        <w:rPr>
          <w:rFonts w:ascii="Verdana" w:eastAsia="Arial MT" w:hAnsi="Verdana" w:cs="Arial"/>
          <w:lang w:eastAsia="es-ES" w:bidi="es-ES"/>
        </w:rPr>
        <w:t xml:space="preserve">inicial del contrato, que es lo que implica una adición, por cualquiera de los dos supuestos señalados previamente, e independiente del nombre que se le dé al acuerdo, aplica el límite previsto en el parágrafo del artículo 40 de la Ley 80 de 1993, que establece: “Los contratos no podrán adicionarse en más del cincuenta </w:t>
      </w:r>
      <w:r w:rsidR="00CD2188" w:rsidRPr="00087B17">
        <w:rPr>
          <w:rFonts w:ascii="Verdana" w:eastAsia="Arial MT" w:hAnsi="Verdana" w:cs="Arial"/>
          <w:lang w:eastAsia="es-ES" w:bidi="es-ES"/>
        </w:rPr>
        <w:lastRenderedPageBreak/>
        <w:t>por ciento (50%) de su valor inicial, expresado éste en salarios mínimos legales mensuales”. De manera que, aunque es posible celebrar los tipos de acuerdos indicados, siempre se debe observar esta última disposición</w:t>
      </w:r>
      <w:r w:rsidR="00CD2188">
        <w:rPr>
          <w:rStyle w:val="Refdenotaalpie"/>
          <w:rFonts w:ascii="Verdana" w:eastAsia="Arial MT" w:hAnsi="Verdana" w:cs="Arial"/>
          <w:lang w:eastAsia="es-ES" w:bidi="es-ES"/>
        </w:rPr>
        <w:footnoteReference w:id="2"/>
      </w:r>
      <w:r w:rsidR="00CD2188">
        <w:rPr>
          <w:rFonts w:ascii="Verdana" w:eastAsia="Arial MT" w:hAnsi="Verdana" w:cs="Arial"/>
          <w:lang w:eastAsia="es-ES" w:bidi="es-ES"/>
        </w:rPr>
        <w:t>.</w:t>
      </w:r>
    </w:p>
    <w:p w14:paraId="6CCB30D4" w14:textId="77777777" w:rsidR="00CD2188" w:rsidRDefault="00CD2188" w:rsidP="00CD2188">
      <w:pPr>
        <w:widowControl w:val="0"/>
        <w:autoSpaceDE w:val="0"/>
        <w:autoSpaceDN w:val="0"/>
        <w:spacing w:after="120" w:line="276" w:lineRule="auto"/>
        <w:ind w:firstLine="709"/>
        <w:jc w:val="both"/>
        <w:rPr>
          <w:rFonts w:ascii="Verdana" w:eastAsia="Arial MT" w:hAnsi="Verdana" w:cs="Arial"/>
          <w:lang w:eastAsia="es-ES" w:bidi="es-ES"/>
        </w:rPr>
      </w:pPr>
      <w:r w:rsidRPr="00EC675D">
        <w:rPr>
          <w:rFonts w:ascii="Verdana" w:eastAsia="Arial MT" w:hAnsi="Verdana" w:cs="Arial"/>
          <w:lang w:eastAsia="es-ES" w:bidi="es-ES"/>
        </w:rPr>
        <w:t>Dicha norma además de consagrar una prohibición trae implícita una autorización, consistente en la posibilidad de adicionar los contratos estatales, siempre que no se supere el tope establecido. Ahora bien, teniendo en cuenta que la peticionaria solicita se aclare si, para el cálculo de la adición, debe tenerse como base el salario mínimo legal vigente a la hora de la firma del contrato o el vigente en el momento en que se celebra la adición, basta con remitirse a lo dispuesto en el parágrafo del artículo 40 de la Ley 80 de 1993, citado en la consulta, que dice: “Los contratos no podrán adicionarse en más del cincuenta por ciento (50%) de su valor inicial, expresado éste en salarios mínimos legales mensuales”.</w:t>
      </w:r>
    </w:p>
    <w:p w14:paraId="4A1D13E0" w14:textId="77777777" w:rsidR="00CD2188" w:rsidRDefault="00CD2188" w:rsidP="00CD2188">
      <w:pPr>
        <w:widowControl w:val="0"/>
        <w:autoSpaceDE w:val="0"/>
        <w:autoSpaceDN w:val="0"/>
        <w:spacing w:after="120" w:line="276" w:lineRule="auto"/>
        <w:ind w:firstLine="709"/>
        <w:jc w:val="both"/>
        <w:rPr>
          <w:rFonts w:ascii="Verdana" w:eastAsia="Arial MT" w:hAnsi="Verdana" w:cs="Arial"/>
          <w:lang w:eastAsia="es-ES" w:bidi="es-ES"/>
        </w:rPr>
      </w:pPr>
      <w:r w:rsidRPr="004E2B74">
        <w:rPr>
          <w:rFonts w:ascii="Verdana" w:eastAsia="Arial MT" w:hAnsi="Verdana" w:cs="Arial"/>
          <w:lang w:eastAsia="es-ES" w:bidi="es-ES"/>
        </w:rPr>
        <w:t>En consecuencia, al momento de hacer la adición se debe tener en cuenta que el cálculo del límite debe hacerse en salarios mínimos para efectos de que el cálculo del tope sea preciso. De manera que para adicionar un contrato debe dividirse el valor inicial por el salario mínimo legal mensual vigente –SMLMV– al momento de la suscripción del contrato, y luego dividirlo por 2; el resultado obtenido constituirá el número de SMLMV por los cuales podrá adicionarse el contrato. En este sentido, para evitar equivocaciones, lo ideal es que cada vez que se efectúe una adición, se estime su valor en salarios mínimos, que se calcularán con base en el vigente al momento de la adición, de manera que se descuenten estos de los salarios mínimos que restan por adicionar, pues las modificaciones podrían hacerse en diferentes años, porque si el contrato se ejecuta sin existir variación en el valor del salario mínimo la operación sería la misma si se toma el monto en pesos.</w:t>
      </w:r>
    </w:p>
    <w:p w14:paraId="589050B7" w14:textId="77777777" w:rsidR="00CD2188" w:rsidRDefault="00CD2188" w:rsidP="00CD2188">
      <w:pPr>
        <w:widowControl w:val="0"/>
        <w:autoSpaceDE w:val="0"/>
        <w:autoSpaceDN w:val="0"/>
        <w:spacing w:after="120" w:line="276" w:lineRule="auto"/>
        <w:ind w:firstLine="709"/>
        <w:jc w:val="both"/>
        <w:rPr>
          <w:rFonts w:ascii="Verdana" w:eastAsia="Arial MT" w:hAnsi="Verdana" w:cs="Arial"/>
          <w:lang w:eastAsia="es-ES" w:bidi="es-ES"/>
        </w:rPr>
      </w:pPr>
      <w:r w:rsidRPr="006402FF">
        <w:rPr>
          <w:rFonts w:ascii="Verdana" w:eastAsia="Arial MT" w:hAnsi="Verdana" w:cs="Arial"/>
          <w:lang w:eastAsia="es-ES" w:bidi="es-ES"/>
        </w:rPr>
        <w:t>A modo ilustrativo, y con fines netamente pedagógicos, exponemos a continuación el siguiente ejemplo: la entidad estatal celebra un contrato de prestación de servicios por un valor de $10.000.000 en vigencia 2022. Para esa vigencia el valor del SMLMV era de $1.000.000. Para efectos del cálculo del 50%</w:t>
      </w:r>
      <w:r w:rsidRPr="00A615F5">
        <w:t xml:space="preserve"> </w:t>
      </w:r>
      <w:r w:rsidRPr="00A615F5">
        <w:rPr>
          <w:rFonts w:ascii="Verdana" w:eastAsia="Arial MT" w:hAnsi="Verdana" w:cs="Arial"/>
          <w:lang w:eastAsia="es-ES" w:bidi="es-ES"/>
        </w:rPr>
        <w:t xml:space="preserve">límite para llevar a cabo la adición del contrato, necesariamente debemos dividir </w:t>
      </w:r>
      <w:r w:rsidRPr="00A615F5">
        <w:rPr>
          <w:rFonts w:ascii="Verdana" w:eastAsia="Arial MT" w:hAnsi="Verdana" w:cs="Arial"/>
          <w:lang w:eastAsia="es-ES" w:bidi="es-ES"/>
        </w:rPr>
        <w:lastRenderedPageBreak/>
        <w:t>el valor del contrato (10.000.000) por el salario mínimo vigente al momento de la suscripción del contrato (1.000.000). El resultado de la operación anterior (10) pasa a dividirse por 2, por cuanto es claro que la adición debe ser por, máximo, el 50 % del valor del contrato. En ese orden, el resultado de la segunda operación (5) constituye el número de salarios mínimos por los cuales podrá adicionarse el contrato. Supongamos que, en nuestro ejemplo, la adición se llevará a cabo en la vigencia 2024 y el valor será de $6.500.000. En el año 2024, el SMLMV era de $1.300.000, lo que supone que la adición corresponde a 5 SMLMV al momento de la adición, en la medida en que la división del valor de la adición 6.500.000 y el valor del SMLMV al momento de la adición arroja 5 SMLMV. Por lo tanto, la adición que se pretende en el contrato ejemplo es válida y se ajusta a la prohibición contenida en el parágrafo del artículo 40, toda vez que será de 5 SMLMV, correspondiendo al 50% del valor inicialmente pactado que fue de 10 SMLMV en el año 2022</w:t>
      </w:r>
      <w:r>
        <w:rPr>
          <w:rFonts w:ascii="Verdana" w:eastAsia="Arial MT" w:hAnsi="Verdana" w:cs="Arial"/>
          <w:lang w:eastAsia="es-ES" w:bidi="es-ES"/>
        </w:rPr>
        <w:t>.</w:t>
      </w:r>
    </w:p>
    <w:p w14:paraId="33755C3D" w14:textId="77777777" w:rsidR="00CD2188" w:rsidRDefault="00CD2188" w:rsidP="00CD2188">
      <w:pPr>
        <w:widowControl w:val="0"/>
        <w:autoSpaceDE w:val="0"/>
        <w:autoSpaceDN w:val="0"/>
        <w:spacing w:after="120" w:line="276" w:lineRule="auto"/>
        <w:ind w:firstLine="709"/>
        <w:jc w:val="both"/>
        <w:rPr>
          <w:rFonts w:ascii="Verdana" w:hAnsi="Verdana" w:cs="Arial"/>
          <w:lang w:val="es-ES"/>
        </w:rPr>
      </w:pPr>
      <w:r w:rsidRPr="00C25B0C">
        <w:rPr>
          <w:rFonts w:ascii="Verdana" w:eastAsia="Arial MT" w:hAnsi="Verdana" w:cs="Arial"/>
          <w:lang w:eastAsia="es-ES" w:bidi="es-ES"/>
        </w:rPr>
        <w:t>El razonamiento anterior se fundamenta en la forma como la Ley 80 de 1993 estableció el tope para las adiciones, acudiendo a una forma de actualización del valor, de acuerdo con los incrementos que tenga el salario mínimo, lo que resulta especialmente relevante en contratos de larga duración. En consecuencia, y según lo planteado en la consulta formulada, se considera que debido a que cuando el legislador fijó ese límite de la adición de los contratos estatales acudiendo al concepto o, si se quiere, a la fórmula de los SMLMV quedó prevista intrínsecamente una actualización del valor del dinero, en aras de corregir su depreciación, para efectos de establecer el tope por el cual se puede incrementar el valor de los contratos estatales.</w:t>
      </w:r>
    </w:p>
    <w:p w14:paraId="26EE0C1B" w14:textId="61C675EF" w:rsidR="00FC4951" w:rsidRPr="00FC4951" w:rsidRDefault="007D4D7A" w:rsidP="00FC4951">
      <w:pPr>
        <w:pStyle w:val="NormalWeb"/>
        <w:spacing w:after="120" w:line="276" w:lineRule="auto"/>
        <w:ind w:firstLine="709"/>
        <w:jc w:val="both"/>
        <w:rPr>
          <w:rFonts w:ascii="Verdana" w:hAnsi="Verdana" w:cs="Arial"/>
          <w:color w:val="000000" w:themeColor="text1"/>
          <w:sz w:val="22"/>
          <w:szCs w:val="22"/>
        </w:rPr>
      </w:pPr>
      <w:r w:rsidRPr="00ED3B1C">
        <w:rPr>
          <w:rFonts w:ascii="Verdana" w:eastAsia="Calibri" w:hAnsi="Verdana"/>
          <w:sz w:val="22"/>
          <w:szCs w:val="22"/>
          <w:lang w:val="es-ES"/>
        </w:rPr>
        <w:t xml:space="preserve">Finalmente debe advertirse, que el análisis para resolver problemas específicos </w:t>
      </w:r>
      <w:r w:rsidR="00C87212" w:rsidRPr="00ED3B1C">
        <w:rPr>
          <w:rFonts w:ascii="Verdana" w:eastAsia="Calibri" w:hAnsi="Verdana"/>
          <w:sz w:val="22"/>
          <w:szCs w:val="22"/>
          <w:lang w:val="es-ES"/>
        </w:rPr>
        <w:t xml:space="preserve">en torno </w:t>
      </w:r>
      <w:r w:rsidR="00C87212">
        <w:rPr>
          <w:rFonts w:ascii="Verdana" w:eastAsia="Calibri" w:hAnsi="Verdana"/>
          <w:sz w:val="22"/>
          <w:szCs w:val="22"/>
          <w:lang w:val="es-ES"/>
        </w:rPr>
        <w:t xml:space="preserve">a las adiciones de un contrato </w:t>
      </w:r>
      <w:r w:rsidR="00C87212" w:rsidRPr="00ED3B1C">
        <w:rPr>
          <w:rFonts w:ascii="Verdana" w:eastAsia="Calibri" w:hAnsi="Verdana"/>
          <w:sz w:val="22"/>
          <w:szCs w:val="22"/>
          <w:lang w:val="es-ES"/>
        </w:rPr>
        <w:t>determinado</w:t>
      </w:r>
      <w:r>
        <w:rPr>
          <w:rFonts w:ascii="Verdana" w:eastAsia="Calibri" w:hAnsi="Verdana"/>
          <w:sz w:val="22"/>
          <w:szCs w:val="22"/>
          <w:lang w:val="es-ES"/>
        </w:rPr>
        <w:t xml:space="preserve"> </w:t>
      </w:r>
      <w:r w:rsidRPr="00ED3B1C">
        <w:rPr>
          <w:rFonts w:ascii="Verdana" w:eastAsia="Calibri" w:hAnsi="Verdana"/>
          <w:sz w:val="22"/>
          <w:szCs w:val="22"/>
          <w:lang w:val="es-ES"/>
        </w:rPr>
        <w:t>debe ser realizado por quienes tengan interés en ello</w:t>
      </w:r>
      <w:r w:rsidR="00FC4951" w:rsidRPr="00FC4951">
        <w:rPr>
          <w:rFonts w:ascii="Verdana" w:hAnsi="Verdana" w:cs="Arial"/>
          <w:color w:val="000000" w:themeColor="text1"/>
          <w:sz w:val="22"/>
          <w:szCs w:val="22"/>
        </w:rPr>
        <w:t>.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6C82F3BF" w14:textId="15533091" w:rsidR="00D325AE" w:rsidRDefault="00FC4951" w:rsidP="00FC4951">
      <w:pPr>
        <w:pStyle w:val="NormalWeb"/>
        <w:spacing w:after="120" w:line="276" w:lineRule="auto"/>
        <w:ind w:firstLine="709"/>
        <w:jc w:val="both"/>
        <w:rPr>
          <w:rFonts w:ascii="Verdana" w:hAnsi="Verdana" w:cs="Arial"/>
          <w:color w:val="000000" w:themeColor="text1"/>
          <w:sz w:val="22"/>
          <w:szCs w:val="22"/>
        </w:rPr>
      </w:pPr>
      <w:r w:rsidRPr="00FC4951">
        <w:rPr>
          <w:rFonts w:ascii="Verdana" w:hAnsi="Verdana" w:cs="Arial"/>
          <w:color w:val="000000" w:themeColor="text1"/>
          <w:sz w:val="22"/>
          <w:szCs w:val="22"/>
        </w:rPr>
        <w:t xml:space="preserve">Dentro de este marco, la entidad contratante definirá en cada caso concreto lo relacionado con el tema objeto de consulta. Al tratarse de un análisis que debe realizarse en el procedimiento contractual específico, la Agencia no </w:t>
      </w:r>
      <w:r w:rsidRPr="00FC4951">
        <w:rPr>
          <w:rFonts w:ascii="Verdana" w:hAnsi="Verdana" w:cs="Arial"/>
          <w:color w:val="000000" w:themeColor="text1"/>
          <w:sz w:val="22"/>
          <w:szCs w:val="22"/>
        </w:rPr>
        <w:lastRenderedPageBreak/>
        <w:t>puede definir un criterio universal y absoluto por vía consultiva, sino que brinda elementos de carácter general para que los partícipes del sistema de compras y contratación pública adopten la decisión que corresponda, lo cual es acorde con el principio de juridicidad. Por tanto, cada entidad definirá la forma de adelantar su gestión contractual, sin que sea atribución de Colombia Compra Eficiente validar sus actuaciones.</w:t>
      </w:r>
    </w:p>
    <w:bookmarkEnd w:id="2"/>
    <w:p w14:paraId="73ADB084" w14:textId="787D347A" w:rsidR="00505CD6" w:rsidRPr="00505CD6" w:rsidRDefault="00505CD6" w:rsidP="00A5566B">
      <w:pPr>
        <w:tabs>
          <w:tab w:val="left" w:pos="426"/>
        </w:tabs>
        <w:spacing w:after="120" w:line="276" w:lineRule="auto"/>
        <w:jc w:val="both"/>
        <w:rPr>
          <w:rFonts w:ascii="Verdana" w:eastAsia="Century Gothic" w:hAnsi="Verdana" w:cs="Century Gothic"/>
          <w:b/>
          <w:bCs/>
          <w:lang w:val="es-ES"/>
        </w:rPr>
      </w:pPr>
      <w:r w:rsidRPr="00505CD6">
        <w:rPr>
          <w:rFonts w:ascii="Verdana" w:eastAsia="Century Gothic" w:hAnsi="Verdana" w:cs="Century Gothic"/>
          <w:b/>
          <w:bCs/>
          <w:lang w:val="es-ES"/>
        </w:rPr>
        <w:t>Referencias normativas y jurisprudenciales:</w:t>
      </w: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05CD6" w:rsidRPr="00505CD6" w14:paraId="1BDBA78D" w14:textId="77777777" w:rsidTr="006C5D8A">
        <w:trPr>
          <w:trHeight w:val="870"/>
          <w:jc w:val="center"/>
        </w:trPr>
        <w:tc>
          <w:tcPr>
            <w:tcW w:w="8647" w:type="dxa"/>
          </w:tcPr>
          <w:p w14:paraId="357DF5E2" w14:textId="77777777" w:rsidR="00CD2188" w:rsidRPr="00CD2188" w:rsidRDefault="00CD2188" w:rsidP="00CD2188">
            <w:pPr>
              <w:pStyle w:val="Prrafodelista"/>
              <w:numPr>
                <w:ilvl w:val="0"/>
                <w:numId w:val="3"/>
              </w:numPr>
              <w:jc w:val="both"/>
              <w:rPr>
                <w:rFonts w:ascii="Verdana" w:hAnsi="Verdana" w:cs="Arial"/>
                <w:sz w:val="22"/>
              </w:rPr>
            </w:pPr>
            <w:r w:rsidRPr="00CD2188">
              <w:rPr>
                <w:rFonts w:ascii="Verdana" w:eastAsia="Arial MT" w:hAnsi="Verdana" w:cs="Arial"/>
                <w:sz w:val="22"/>
                <w:lang w:val="es-CO" w:eastAsia="es-ES" w:bidi="es-ES"/>
              </w:rPr>
              <w:t xml:space="preserve">Constitución Política de 1991, artículo 29 </w:t>
            </w:r>
          </w:p>
          <w:p w14:paraId="3C4EB0A0" w14:textId="77777777" w:rsidR="00CD2188" w:rsidRPr="00CD2188" w:rsidRDefault="00CD2188" w:rsidP="00CD2188">
            <w:pPr>
              <w:pStyle w:val="Prrafodelista"/>
              <w:numPr>
                <w:ilvl w:val="0"/>
                <w:numId w:val="3"/>
              </w:numPr>
              <w:jc w:val="both"/>
              <w:rPr>
                <w:rFonts w:ascii="Verdana" w:hAnsi="Verdana" w:cs="Arial"/>
                <w:sz w:val="22"/>
              </w:rPr>
            </w:pPr>
            <w:r w:rsidRPr="00CD2188">
              <w:rPr>
                <w:rFonts w:ascii="Verdana" w:eastAsia="Arial MT" w:hAnsi="Verdana" w:cs="Arial"/>
                <w:sz w:val="22"/>
                <w:lang w:val="es-CO" w:eastAsia="es-ES" w:bidi="es-ES"/>
              </w:rPr>
              <w:t xml:space="preserve">Ley 80 de 1993: artículos 40 y 77 </w:t>
            </w:r>
          </w:p>
          <w:p w14:paraId="31DAB594" w14:textId="77777777" w:rsidR="00CD2188" w:rsidRPr="00CD2188" w:rsidRDefault="00CD2188" w:rsidP="00CD2188">
            <w:pPr>
              <w:pStyle w:val="Prrafodelista"/>
              <w:numPr>
                <w:ilvl w:val="0"/>
                <w:numId w:val="3"/>
              </w:numPr>
              <w:jc w:val="both"/>
              <w:rPr>
                <w:rFonts w:ascii="Verdana" w:hAnsi="Verdana" w:cs="Arial"/>
                <w:sz w:val="22"/>
              </w:rPr>
            </w:pPr>
            <w:r w:rsidRPr="00CD2188">
              <w:rPr>
                <w:rFonts w:ascii="Verdana" w:eastAsia="Arial MT" w:hAnsi="Verdana" w:cs="Arial"/>
                <w:sz w:val="22"/>
                <w:lang w:val="es-CO" w:eastAsia="es-ES" w:bidi="es-ES"/>
              </w:rPr>
              <w:t xml:space="preserve">Decreto 1082 de 2015, artículos 2.2.1.1.1.6.3 y 2.2.1.2.3.1.9 a 2.2.1.2.3.1.16 </w:t>
            </w:r>
          </w:p>
          <w:p w14:paraId="2E74C53C" w14:textId="77777777" w:rsidR="00CD2188" w:rsidRPr="00CD2188" w:rsidRDefault="00CD2188" w:rsidP="00CD2188">
            <w:pPr>
              <w:pStyle w:val="Prrafodelista"/>
              <w:numPr>
                <w:ilvl w:val="0"/>
                <w:numId w:val="3"/>
              </w:numPr>
              <w:jc w:val="both"/>
              <w:rPr>
                <w:rFonts w:ascii="Verdana" w:hAnsi="Verdana" w:cs="Arial"/>
                <w:sz w:val="22"/>
              </w:rPr>
            </w:pPr>
            <w:r w:rsidRPr="00CD2188">
              <w:rPr>
                <w:rFonts w:ascii="Verdana" w:eastAsia="Arial MT" w:hAnsi="Verdana" w:cs="Arial"/>
                <w:sz w:val="22"/>
                <w:lang w:val="es-CO" w:eastAsia="es-ES" w:bidi="es-ES"/>
              </w:rPr>
              <w:t xml:space="preserve">Ley 1474 de 2011, artículo 85 y 86 </w:t>
            </w:r>
          </w:p>
          <w:p w14:paraId="70FC587D" w14:textId="2567FED8" w:rsidR="00505CD6" w:rsidRPr="00B36A7B" w:rsidRDefault="00CD2188" w:rsidP="00CD2188">
            <w:pPr>
              <w:pStyle w:val="Prrafodelista"/>
              <w:numPr>
                <w:ilvl w:val="0"/>
                <w:numId w:val="3"/>
              </w:numPr>
              <w:jc w:val="both"/>
              <w:rPr>
                <w:rFonts w:ascii="Verdana" w:hAnsi="Verdana" w:cs="Arial"/>
              </w:rPr>
            </w:pPr>
            <w:r w:rsidRPr="00CD2188">
              <w:rPr>
                <w:rFonts w:ascii="Verdana" w:eastAsia="Arial MT" w:hAnsi="Verdana" w:cs="Arial"/>
                <w:sz w:val="22"/>
                <w:lang w:val="es-CO" w:eastAsia="es-ES" w:bidi="es-ES"/>
              </w:rPr>
              <w:t xml:space="preserve">Ley 1437 de 2011, artículos 3, artículos 34 y siguientes y artículos 47 y siguientes. </w:t>
            </w:r>
          </w:p>
        </w:tc>
      </w:tr>
    </w:tbl>
    <w:p w14:paraId="54B794AD" w14:textId="77777777" w:rsidR="00505CD6" w:rsidRPr="00505CD6" w:rsidRDefault="00505CD6" w:rsidP="00505CD6">
      <w:pPr>
        <w:widowControl w:val="0"/>
        <w:autoSpaceDE w:val="0"/>
        <w:autoSpaceDN w:val="0"/>
        <w:spacing w:after="0" w:line="276" w:lineRule="auto"/>
        <w:jc w:val="both"/>
        <w:rPr>
          <w:rFonts w:ascii="Verdana" w:hAnsi="Verdana" w:cs="Arial"/>
        </w:rPr>
      </w:pPr>
    </w:p>
    <w:p w14:paraId="21CFA37D" w14:textId="77777777" w:rsidR="00505CD6" w:rsidRPr="00505CD6" w:rsidRDefault="00505CD6" w:rsidP="007E6BCF">
      <w:pPr>
        <w:numPr>
          <w:ilvl w:val="0"/>
          <w:numId w:val="1"/>
        </w:numPr>
        <w:tabs>
          <w:tab w:val="left" w:pos="142"/>
          <w:tab w:val="left" w:pos="284"/>
        </w:tabs>
        <w:spacing w:after="0" w:line="276" w:lineRule="auto"/>
        <w:ind w:left="709"/>
        <w:jc w:val="both"/>
        <w:rPr>
          <w:rFonts w:ascii="Verdana" w:eastAsia="Century Gothic" w:hAnsi="Verdana" w:cs="Century Gothic"/>
          <w:b/>
          <w:bCs/>
          <w:lang w:val="es-ES"/>
        </w:rPr>
      </w:pPr>
      <w:r w:rsidRPr="00505CD6">
        <w:rPr>
          <w:rFonts w:ascii="Verdana" w:eastAsia="Century Gothic" w:hAnsi="Verdana" w:cs="Century Gothic"/>
          <w:b/>
          <w:bCs/>
          <w:lang w:val="es-ES"/>
        </w:rPr>
        <w:t>Doctrina de la Agencia Nacional de Contratación Pública:</w:t>
      </w:r>
    </w:p>
    <w:p w14:paraId="35BFC8CE" w14:textId="77777777" w:rsidR="00505CD6" w:rsidRPr="00505CD6" w:rsidRDefault="00505CD6" w:rsidP="00505CD6">
      <w:pPr>
        <w:widowControl w:val="0"/>
        <w:autoSpaceDE w:val="0"/>
        <w:autoSpaceDN w:val="0"/>
        <w:spacing w:after="0" w:line="276" w:lineRule="auto"/>
        <w:jc w:val="both"/>
        <w:rPr>
          <w:rFonts w:ascii="Verdana" w:hAnsi="Verdana" w:cs="Arial"/>
        </w:rPr>
      </w:pPr>
    </w:p>
    <w:p w14:paraId="76502426" w14:textId="2EBF64E2" w:rsidR="00505CD6" w:rsidRDefault="00E3101C" w:rsidP="00CD2188">
      <w:pPr>
        <w:widowControl w:val="0"/>
        <w:autoSpaceDE w:val="0"/>
        <w:autoSpaceDN w:val="0"/>
        <w:spacing w:after="0" w:line="276" w:lineRule="auto"/>
        <w:jc w:val="both"/>
        <w:rPr>
          <w:rFonts w:ascii="Verdana" w:hAnsi="Verdana" w:cs="Arial"/>
          <w:shd w:val="clear" w:color="auto" w:fill="FFFFFF"/>
          <w:lang w:val="es-ES"/>
        </w:rPr>
      </w:pPr>
      <w:r>
        <w:rPr>
          <w:rFonts w:ascii="Verdana" w:eastAsia="Aptos" w:hAnsi="Verdana" w:cs="Arial"/>
          <w:shd w:val="clear" w:color="auto" w:fill="FFFFFF"/>
          <w:lang w:val="es-ES"/>
        </w:rPr>
        <w:t xml:space="preserve">Sobre </w:t>
      </w:r>
      <w:r w:rsidR="00CD2188" w:rsidRPr="00174A92">
        <w:rPr>
          <w:rFonts w:ascii="Verdana" w:eastAsia="Calibri" w:hAnsi="Verdana" w:cs="Arial"/>
          <w:shd w:val="clear" w:color="auto" w:fill="FFFFFF"/>
        </w:rPr>
        <w:t>el tema de la modificación a los contratos estatales en los conceptos con radicado No. 2201913000007210 del 27 de septiembre de 2019, C-062 del 25 de marzo de 2020, C-457 del 3 de septiembre de 2021, C-745 del 3 de febrero de 2022, C-663 del 13 de octubre de 2022, C-759 del 11 de noviembre de 2022 y C-784 del 21 de noviembre de 2022. De igual manera, entre otros pronunciamientos, en los conceptos C-062 del 25 de marzo de 2020, C-063 del 10 de marzo de 2021, C-277 del 21 de junio de 2021, C-411 del 17 de agosto de 2021, C-579 del 9 de noviembre de 2021, C-092 del 22 de marzo de 2022, C-152 del 1 de abril de 2022, C-784 del 21 de noviembre de 2022 y C-816 del 28 de noviembre de 2022, C-563 del 21 de octubre de 2024, C-581 del 23 de octubre de 2024, C-588 del 29 de octubre de 2024</w:t>
      </w:r>
      <w:r w:rsidR="002D5717">
        <w:rPr>
          <w:rFonts w:ascii="Verdana" w:eastAsia="Calibri" w:hAnsi="Verdana" w:cs="Arial"/>
          <w:shd w:val="clear" w:color="auto" w:fill="FFFFFF"/>
        </w:rPr>
        <w:t xml:space="preserve">, </w:t>
      </w:r>
      <w:r w:rsidR="00CD2188" w:rsidRPr="00174A92">
        <w:rPr>
          <w:rFonts w:ascii="Verdana" w:eastAsia="Calibri" w:hAnsi="Verdana" w:cs="Arial"/>
          <w:shd w:val="clear" w:color="auto" w:fill="FFFFFF"/>
        </w:rPr>
        <w:t>465 del 23 de septiembre de 2024</w:t>
      </w:r>
      <w:r w:rsidR="002D5717">
        <w:rPr>
          <w:rFonts w:ascii="Verdana" w:eastAsia="Calibri" w:hAnsi="Verdana" w:cs="Arial"/>
          <w:shd w:val="clear" w:color="auto" w:fill="FFFFFF"/>
        </w:rPr>
        <w:t xml:space="preserve"> y C-109 del 10 de marzo de 2025, </w:t>
      </w:r>
      <w:r w:rsidR="00CD2188" w:rsidRPr="00174A92">
        <w:rPr>
          <w:rFonts w:ascii="Verdana" w:eastAsia="Calibri" w:hAnsi="Verdana" w:cs="Arial"/>
          <w:shd w:val="clear" w:color="auto" w:fill="FFFFFF"/>
        </w:rPr>
        <w:t>entre otros</w:t>
      </w:r>
      <w:r w:rsidR="009F1519" w:rsidRPr="009F1519">
        <w:rPr>
          <w:rFonts w:ascii="Verdana" w:hAnsi="Verdana" w:cs="Arial"/>
          <w:shd w:val="clear" w:color="auto" w:fill="FFFFFF"/>
          <w:lang w:val="es-ES"/>
        </w:rPr>
        <w:t xml:space="preserve">. Estos y otros conceptos se encuentran disponibles para consulta en el Sistema de relatoría de la Agencia, al cual se puede acceder a través del siguiente enlace: </w:t>
      </w:r>
      <w:hyperlink r:id="rId13" w:history="1">
        <w:r w:rsidR="009F1519" w:rsidRPr="00191357">
          <w:rPr>
            <w:rStyle w:val="Hipervnculo"/>
            <w:rFonts w:ascii="Verdana" w:hAnsi="Verdana" w:cs="Arial"/>
            <w:shd w:val="clear" w:color="auto" w:fill="FFFFFF"/>
            <w:lang w:val="es-ES"/>
          </w:rPr>
          <w:t>https://relatoria.colombiacompra.gov.co/busqueda/conceptos</w:t>
        </w:r>
      </w:hyperlink>
    </w:p>
    <w:p w14:paraId="36F0FAD9" w14:textId="77777777" w:rsidR="009F1519" w:rsidRPr="00505CD6" w:rsidRDefault="009F1519" w:rsidP="00505CD6">
      <w:pPr>
        <w:widowControl w:val="0"/>
        <w:autoSpaceDE w:val="0"/>
        <w:autoSpaceDN w:val="0"/>
        <w:spacing w:after="0" w:line="276" w:lineRule="auto"/>
        <w:jc w:val="both"/>
        <w:rPr>
          <w:rFonts w:ascii="Verdana" w:hAnsi="Verdana" w:cs="Arial"/>
          <w:color w:val="000000" w:themeColor="text1"/>
          <w:shd w:val="clear" w:color="auto" w:fill="FFFFFF"/>
        </w:rPr>
      </w:pPr>
    </w:p>
    <w:p w14:paraId="7B87CF85" w14:textId="77777777" w:rsidR="00505CD6" w:rsidRDefault="00505CD6" w:rsidP="00505CD6">
      <w:pPr>
        <w:widowControl w:val="0"/>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color w:val="000000" w:themeColor="text1"/>
          <w:shd w:val="clear" w:color="auto" w:fill="FFFFFF"/>
        </w:rPr>
        <w:t xml:space="preserve">Nos complace informarte que ya están disponibles las nuevas versiones de los Documentos Tipo para Infraestructura de Transporte, recuerda que es de obligatoria observancia por TODAS las entidades sometidas al EGCAP y </w:t>
      </w:r>
      <w:r w:rsidRPr="00505CD6">
        <w:rPr>
          <w:rFonts w:ascii="Verdana" w:hAnsi="Verdana" w:cs="Arial"/>
          <w:color w:val="000000" w:themeColor="text1"/>
          <w:shd w:val="clear" w:color="auto" w:fill="FFFFFF"/>
        </w:rPr>
        <w:lastRenderedPageBreak/>
        <w:t>entidades de régimen especial, con las excepciones de ley:</w:t>
      </w:r>
    </w:p>
    <w:p w14:paraId="24311C20" w14:textId="77777777" w:rsidR="00505CD6" w:rsidRPr="00505CD6" w:rsidRDefault="00505CD6" w:rsidP="00505CD6">
      <w:pPr>
        <w:widowControl w:val="0"/>
        <w:autoSpaceDE w:val="0"/>
        <w:autoSpaceDN w:val="0"/>
        <w:spacing w:after="0" w:line="276" w:lineRule="auto"/>
        <w:jc w:val="both"/>
        <w:rPr>
          <w:rFonts w:ascii="Verdana" w:hAnsi="Verdana" w:cs="Arial"/>
          <w:color w:val="000000" w:themeColor="text1"/>
          <w:shd w:val="clear" w:color="auto" w:fill="FFFFFF"/>
        </w:rPr>
      </w:pPr>
    </w:p>
    <w:p w14:paraId="0B10C661" w14:textId="77777777" w:rsidR="00505CD6" w:rsidRPr="00505CD6" w:rsidRDefault="00505CD6" w:rsidP="00505CD6">
      <w:pPr>
        <w:widowControl w:val="0"/>
        <w:numPr>
          <w:ilvl w:val="0"/>
          <w:numId w:val="5"/>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interventoría de obra pública de infraestructura de transporte – versión 3: </w:t>
      </w:r>
      <w:hyperlink r:id="rId14" w:tgtFrame="_blank" w:tooltip="Dirección URL original: https://www.colombiacompra.gov.co/content/03-documentos-tipo-para-los-procesos-de-seleccion-de-interventoria-de-obra-publica-de. Haga clic o pulse si confía en este vínculo." w:history="1">
        <w:r w:rsidRPr="00505CD6">
          <w:rPr>
            <w:rFonts w:ascii="Verdana" w:hAnsi="Verdana" w:cs="Arial"/>
            <w:color w:val="0563C1" w:themeColor="hyperlink"/>
            <w:u w:val="single"/>
            <w:shd w:val="clear" w:color="auto" w:fill="FFFFFF"/>
          </w:rPr>
          <w:t>03. Documentos tipo para los procesos de selección de interventoría de obra pública de infraestructura de transporte – versión 3 | Colombia Compra Eficiente | Agencia Nacional de Contratación Pública</w:t>
        </w:r>
      </w:hyperlink>
    </w:p>
    <w:p w14:paraId="1D97270C" w14:textId="77777777" w:rsidR="00505CD6" w:rsidRPr="00505CD6" w:rsidRDefault="00505CD6" w:rsidP="00505CD6">
      <w:pPr>
        <w:widowControl w:val="0"/>
        <w:numPr>
          <w:ilvl w:val="0"/>
          <w:numId w:val="5"/>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consultoría de obra pública de infraestructura de transporte – versión 2:</w:t>
      </w:r>
      <w:r w:rsidRPr="00505CD6">
        <w:rPr>
          <w:rFonts w:ascii="Verdana" w:hAnsi="Verdana" w:cs="Arial"/>
          <w:color w:val="000000" w:themeColor="text1"/>
          <w:shd w:val="clear" w:color="auto" w:fill="FFFFFF"/>
        </w:rPr>
        <w:t> </w:t>
      </w:r>
      <w:hyperlink r:id="rId15" w:tgtFrame="_blank" w:tooltip="Dirección URL original: https://www.colombiacompra.gov.co/content/02-documentos-tipo-para-los-procesos-de-seleccion-de-consultoria-de-obra-publica-de. Haga clic o pulse si confía en este vínculo." w:history="1">
        <w:r w:rsidRPr="00505CD6">
          <w:rPr>
            <w:rFonts w:ascii="Verdana" w:hAnsi="Verdana" w:cs="Arial"/>
            <w:color w:val="0563C1" w:themeColor="hyperlink"/>
            <w:u w:val="single"/>
            <w:shd w:val="clear" w:color="auto" w:fill="FFFFFF"/>
          </w:rPr>
          <w:t>02. Documentos tipo para los procesos de selección de consultoría de obra pública de infraestructura de transporte – versión 2. | Colombia Compra Eficiente | Agencia Nacional de Contratación Pública</w:t>
        </w:r>
      </w:hyperlink>
    </w:p>
    <w:p w14:paraId="4AC1A67D" w14:textId="77777777" w:rsidR="00505CD6" w:rsidRPr="00505CD6" w:rsidRDefault="00505CD6" w:rsidP="00505CD6">
      <w:pPr>
        <w:widowControl w:val="0"/>
        <w:autoSpaceDE w:val="0"/>
        <w:autoSpaceDN w:val="0"/>
        <w:spacing w:after="0" w:line="276" w:lineRule="auto"/>
        <w:jc w:val="both"/>
        <w:rPr>
          <w:rFonts w:ascii="Verdana" w:hAnsi="Verdana" w:cs="Arial"/>
          <w:color w:val="000000" w:themeColor="text1"/>
          <w:shd w:val="clear" w:color="auto" w:fill="FFFFFF"/>
        </w:rPr>
      </w:pPr>
    </w:p>
    <w:p w14:paraId="021CECEB" w14:textId="77777777" w:rsidR="00505CD6" w:rsidRDefault="00505CD6" w:rsidP="00505CD6">
      <w:pPr>
        <w:widowControl w:val="0"/>
        <w:autoSpaceDE w:val="0"/>
        <w:autoSpaceDN w:val="0"/>
        <w:spacing w:after="0" w:line="276" w:lineRule="auto"/>
        <w:jc w:val="both"/>
      </w:pPr>
      <w:r w:rsidRPr="00505CD6">
        <w:rPr>
          <w:rFonts w:ascii="Verdana" w:hAnsi="Verdana" w:cs="Arial"/>
          <w:color w:val="000000" w:themeColor="text1"/>
          <w:shd w:val="clear" w:color="auto" w:fill="FFFFFF"/>
        </w:rPr>
        <w:t>También, te contamos que ya publicamos </w:t>
      </w:r>
      <w:r w:rsidRPr="00505CD6">
        <w:rPr>
          <w:rFonts w:ascii="Verdana" w:hAnsi="Verdana" w:cs="Arial"/>
          <w:b/>
          <w:bCs/>
          <w:color w:val="000000" w:themeColor="text1"/>
          <w:shd w:val="clear" w:color="auto" w:fill="FFFFFF"/>
        </w:rPr>
        <w:t>la nueva 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p>
    <w:p w14:paraId="4157326B" w14:textId="77777777" w:rsidR="00CD2188" w:rsidRPr="00505CD6" w:rsidRDefault="00CD2188" w:rsidP="00505CD6">
      <w:pPr>
        <w:widowControl w:val="0"/>
        <w:autoSpaceDE w:val="0"/>
        <w:autoSpaceDN w:val="0"/>
        <w:spacing w:after="0" w:line="276" w:lineRule="auto"/>
        <w:jc w:val="both"/>
        <w:rPr>
          <w:rFonts w:ascii="Verdana" w:hAnsi="Verdana" w:cs="Arial"/>
          <w:color w:val="000000" w:themeColor="text1"/>
          <w:shd w:val="clear" w:color="auto" w:fill="FFFFFF"/>
        </w:rPr>
      </w:pPr>
    </w:p>
    <w:p w14:paraId="2AB9AF3E" w14:textId="523C0509" w:rsidR="00505CD6" w:rsidRPr="00505CD6" w:rsidRDefault="00E3101C" w:rsidP="00505CD6">
      <w:pPr>
        <w:widowControl w:val="0"/>
        <w:autoSpaceDE w:val="0"/>
        <w:autoSpaceDN w:val="0"/>
        <w:spacing w:after="0" w:line="276" w:lineRule="auto"/>
        <w:jc w:val="both"/>
        <w:rPr>
          <w:rFonts w:ascii="Verdana" w:eastAsia="Calibri" w:hAnsi="Verdana" w:cs="Arial"/>
          <w:color w:val="000000" w:themeColor="text1"/>
        </w:rPr>
      </w:pPr>
      <w:r w:rsidRPr="00E3101C">
        <w:rPr>
          <w:rFonts w:ascii="Verdana" w:eastAsia="Calibri" w:hAnsi="Verdana" w:cs="Arial"/>
          <w:color w:val="000000" w:themeColor="text1"/>
        </w:rPr>
        <w:t xml:space="preserve">De igual manera, le informamos que ya se encuentran disponibles los borradores de las nuevas versiones de documentos tipo del sector infraestructura social (Subsectores: institucional, vivienda, salud, educación, cultura y deporte) en las modalidades de licitación pública, selección abreviada de menor cuantía y mínima cuantía para comentarios. Dichos documentos estarán publicados hasta el próximo 16 de mayo de 2025.  Puede consultar la información en el siguiente enlace: </w:t>
      </w:r>
      <w:r w:rsidRPr="00E3101C">
        <w:rPr>
          <w:rFonts w:ascii="Verdana" w:eastAsia="Calibri" w:hAnsi="Verdana" w:cs="Arial"/>
          <w:b/>
          <w:bCs/>
          <w:color w:val="000000" w:themeColor="text1"/>
        </w:rPr>
        <w:t>Documentos Tipo – ANCP Colombia Compra Eficiente</w:t>
      </w:r>
    </w:p>
    <w:p w14:paraId="6D478A1E" w14:textId="77777777" w:rsidR="00E3101C" w:rsidRDefault="00E3101C" w:rsidP="00505CD6">
      <w:pPr>
        <w:widowControl w:val="0"/>
        <w:autoSpaceDE w:val="0"/>
        <w:autoSpaceDN w:val="0"/>
        <w:spacing w:after="0" w:line="276" w:lineRule="auto"/>
        <w:jc w:val="both"/>
        <w:rPr>
          <w:rFonts w:ascii="Verdana" w:hAnsi="Verdana" w:cs="Arial"/>
        </w:rPr>
      </w:pPr>
    </w:p>
    <w:p w14:paraId="30849606" w14:textId="5EEE0BCC" w:rsidR="00505CD6" w:rsidRPr="00505CD6" w:rsidRDefault="00505CD6" w:rsidP="00505CD6">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697C2D02" w14:textId="77777777" w:rsidR="00505CD6" w:rsidRPr="00505CD6" w:rsidRDefault="00505CD6" w:rsidP="00505CD6">
      <w:pPr>
        <w:widowControl w:val="0"/>
        <w:autoSpaceDE w:val="0"/>
        <w:autoSpaceDN w:val="0"/>
        <w:spacing w:after="0" w:line="276" w:lineRule="auto"/>
        <w:jc w:val="both"/>
        <w:rPr>
          <w:rFonts w:ascii="Verdana" w:hAnsi="Verdana" w:cs="Arial"/>
        </w:rPr>
      </w:pPr>
    </w:p>
    <w:p w14:paraId="5BD794D8" w14:textId="77777777" w:rsidR="00505CD6" w:rsidRPr="00505CD6" w:rsidRDefault="00505CD6" w:rsidP="00505CD6">
      <w:pPr>
        <w:spacing w:after="0" w:line="240" w:lineRule="auto"/>
        <w:rPr>
          <w:rFonts w:ascii="Verdana" w:hAnsi="Verdana" w:cs="Arial"/>
          <w:lang w:eastAsia="es-CO"/>
        </w:rPr>
      </w:pPr>
      <w:r w:rsidRPr="08D0D92D">
        <w:rPr>
          <w:rFonts w:ascii="Verdana" w:eastAsia="Times New Roman" w:hAnsi="Verdana" w:cs="Arial"/>
          <w:lang w:eastAsia="es-CO"/>
        </w:rPr>
        <w:t>Atentamente,</w:t>
      </w:r>
      <w:r w:rsidRPr="08D0D92D">
        <w:rPr>
          <w:rFonts w:ascii="Verdana" w:hAnsi="Verdana" w:cs="Arial"/>
          <w:lang w:eastAsia="es-CO"/>
        </w:rPr>
        <w:t xml:space="preserve"> </w:t>
      </w:r>
    </w:p>
    <w:p w14:paraId="1D372358" w14:textId="764E290B" w:rsidR="00831F6E" w:rsidRDefault="00831F6E" w:rsidP="00505CD6">
      <w:pPr>
        <w:spacing w:line="276" w:lineRule="auto"/>
        <w:jc w:val="center"/>
        <w:rPr>
          <w:noProof/>
        </w:rPr>
      </w:pPr>
    </w:p>
    <w:p w14:paraId="4A211BB0" w14:textId="089AAE19" w:rsidR="003346AE" w:rsidRDefault="003346AE" w:rsidP="00505CD6">
      <w:pPr>
        <w:spacing w:line="276" w:lineRule="auto"/>
        <w:jc w:val="center"/>
        <w:rPr>
          <w:noProof/>
        </w:rPr>
      </w:pPr>
      <w:r>
        <w:rPr>
          <w:noProof/>
        </w:rPr>
        <w:drawing>
          <wp:inline distT="0" distB="0" distL="0" distR="0" wp14:anchorId="65B18CC5" wp14:editId="35882DF2">
            <wp:extent cx="3468254" cy="1699260"/>
            <wp:effectExtent l="0" t="0" r="0" b="0"/>
            <wp:docPr id="61183334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7">
                      <a:extLst>
                        <a:ext uri="{28A0092B-C50C-407E-A947-70E740481C1C}">
                          <a14:useLocalDpi xmlns:a14="http://schemas.microsoft.com/office/drawing/2010/main" val="0"/>
                        </a:ext>
                      </a:extLst>
                    </a:blip>
                    <a:stretch>
                      <a:fillRect/>
                    </a:stretch>
                  </pic:blipFill>
                  <pic:spPr>
                    <a:xfrm>
                      <a:off x="0" y="0"/>
                      <a:ext cx="3476442" cy="1703272"/>
                    </a:xfrm>
                    <a:prstGeom prst="rect">
                      <a:avLst/>
                    </a:prstGeom>
                  </pic:spPr>
                </pic:pic>
              </a:graphicData>
            </a:graphic>
          </wp:inline>
        </w:drawing>
      </w:r>
    </w:p>
    <w:p w14:paraId="45499846" w14:textId="77777777" w:rsidR="00A55259" w:rsidRDefault="00A55259" w:rsidP="00505CD6">
      <w:pPr>
        <w:spacing w:line="276" w:lineRule="auto"/>
        <w:jc w:val="center"/>
        <w:rPr>
          <w:rFonts w:cs="Arial"/>
          <w:noProof/>
          <w:color w:val="000000"/>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05CD6" w:rsidRPr="00505CD6" w14:paraId="6AD22D8F" w14:textId="77777777" w:rsidTr="006C5D8A">
        <w:trPr>
          <w:trHeight w:val="315"/>
        </w:trPr>
        <w:tc>
          <w:tcPr>
            <w:tcW w:w="893" w:type="dxa"/>
            <w:vAlign w:val="center"/>
            <w:hideMark/>
          </w:tcPr>
          <w:p w14:paraId="63823BAB" w14:textId="77777777" w:rsidR="00505CD6" w:rsidRPr="00505CD6" w:rsidRDefault="00505CD6" w:rsidP="00505CD6">
            <w:pPr>
              <w:contextualSpacing/>
              <w:rPr>
                <w:rFonts w:ascii="Verdana" w:hAnsi="Verdana" w:cs="Arial"/>
                <w:sz w:val="16"/>
                <w:szCs w:val="16"/>
                <w:lang w:val="es-ES" w:eastAsia="es-ES"/>
              </w:rPr>
            </w:pPr>
            <w:r w:rsidRPr="00505CD6">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637FB18" w14:textId="1ED75DF9" w:rsidR="00505CD6" w:rsidRPr="00505CD6" w:rsidRDefault="00A520B4" w:rsidP="00505CD6">
            <w:pPr>
              <w:contextualSpacing/>
              <w:rPr>
                <w:rFonts w:ascii="Verdana" w:hAnsi="Verdana"/>
                <w:sz w:val="16"/>
                <w:szCs w:val="16"/>
              </w:rPr>
            </w:pPr>
            <w:r>
              <w:rPr>
                <w:rFonts w:ascii="Verdana" w:hAnsi="Verdana"/>
                <w:sz w:val="16"/>
                <w:szCs w:val="16"/>
              </w:rPr>
              <w:t>Daniel Eduardo Rojas</w:t>
            </w:r>
          </w:p>
          <w:p w14:paraId="7CA897BD" w14:textId="77777777" w:rsidR="00505CD6" w:rsidRPr="00505CD6" w:rsidRDefault="00505CD6" w:rsidP="00505CD6">
            <w:pPr>
              <w:contextualSpacing/>
              <w:rPr>
                <w:rFonts w:ascii="Verdana" w:eastAsia="Arial" w:hAnsi="Verdana" w:cs="Arial"/>
                <w:sz w:val="16"/>
                <w:szCs w:val="16"/>
              </w:rPr>
            </w:pPr>
            <w:r w:rsidRPr="00505CD6">
              <w:rPr>
                <w:rFonts w:ascii="Verdana" w:hAnsi="Verdana"/>
                <w:sz w:val="16"/>
                <w:szCs w:val="16"/>
              </w:rPr>
              <w:t>Contratista de la Subdirección de Gestión Contractual</w:t>
            </w:r>
          </w:p>
        </w:tc>
      </w:tr>
      <w:tr w:rsidR="00505CD6" w:rsidRPr="00505CD6" w14:paraId="1F8F07BE" w14:textId="77777777" w:rsidTr="006C5D8A">
        <w:trPr>
          <w:trHeight w:val="330"/>
        </w:trPr>
        <w:tc>
          <w:tcPr>
            <w:tcW w:w="893" w:type="dxa"/>
            <w:vAlign w:val="center"/>
            <w:hideMark/>
          </w:tcPr>
          <w:p w14:paraId="1C2AC98D" w14:textId="77777777" w:rsidR="00505CD6" w:rsidRPr="00505CD6" w:rsidRDefault="00505CD6" w:rsidP="00505CD6">
            <w:pPr>
              <w:contextualSpacing/>
              <w:rPr>
                <w:rFonts w:ascii="Verdana" w:hAnsi="Verdana" w:cs="Arial"/>
                <w:sz w:val="16"/>
                <w:szCs w:val="16"/>
                <w:lang w:val="es-ES" w:eastAsia="es-ES"/>
              </w:rPr>
            </w:pPr>
            <w:r w:rsidRPr="00505CD6">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E6DDA05" w14:textId="707F9685" w:rsidR="00AC121B" w:rsidRDefault="00CD2188" w:rsidP="00505CD6">
            <w:pPr>
              <w:contextualSpacing/>
              <w:textAlignment w:val="baseline"/>
              <w:rPr>
                <w:rFonts w:ascii="Verdana" w:eastAsia="Times New Roman" w:hAnsi="Verdana" w:cs="Arial"/>
                <w:sz w:val="16"/>
                <w:szCs w:val="16"/>
                <w:lang w:val="es-ES" w:eastAsia="es-ES_tradnl"/>
              </w:rPr>
            </w:pPr>
            <w:r>
              <w:rPr>
                <w:rFonts w:ascii="Verdana" w:eastAsia="Times New Roman" w:hAnsi="Verdana" w:cs="Arial"/>
                <w:sz w:val="16"/>
                <w:szCs w:val="16"/>
                <w:lang w:val="es-ES" w:eastAsia="es-ES_tradnl"/>
              </w:rPr>
              <w:t xml:space="preserve">Juan David </w:t>
            </w:r>
            <w:proofErr w:type="spellStart"/>
            <w:r>
              <w:rPr>
                <w:rFonts w:ascii="Verdana" w:eastAsia="Times New Roman" w:hAnsi="Verdana" w:cs="Arial"/>
                <w:sz w:val="16"/>
                <w:szCs w:val="16"/>
                <w:lang w:val="es-ES" w:eastAsia="es-ES_tradnl"/>
              </w:rPr>
              <w:t>Cardenas</w:t>
            </w:r>
            <w:proofErr w:type="spellEnd"/>
          </w:p>
          <w:p w14:paraId="2A5BD1DE" w14:textId="43026873" w:rsidR="00505CD6" w:rsidRPr="00505CD6" w:rsidRDefault="004F398D" w:rsidP="00505CD6">
            <w:pPr>
              <w:contextualSpacing/>
              <w:textAlignment w:val="baseline"/>
              <w:rPr>
                <w:rFonts w:ascii="Verdana" w:eastAsia="Times New Roman" w:hAnsi="Verdana" w:cs="Segoe UI"/>
                <w:sz w:val="16"/>
                <w:szCs w:val="16"/>
                <w:lang w:eastAsia="es-ES_tradnl"/>
              </w:rPr>
            </w:pPr>
            <w:r>
              <w:rPr>
                <w:rFonts w:ascii="Verdana" w:eastAsia="Times New Roman" w:hAnsi="Verdana" w:cs="Arial"/>
                <w:sz w:val="16"/>
                <w:szCs w:val="16"/>
                <w:lang w:val="es-ES" w:eastAsia="es-ES_tradnl"/>
              </w:rPr>
              <w:t xml:space="preserve">Contratista </w:t>
            </w:r>
            <w:r w:rsidR="00505CD6" w:rsidRPr="00505CD6">
              <w:rPr>
                <w:rFonts w:ascii="Verdana" w:eastAsia="Times New Roman" w:hAnsi="Verdana" w:cs="Arial"/>
                <w:sz w:val="16"/>
                <w:szCs w:val="16"/>
                <w:lang w:val="es-ES" w:eastAsia="es-ES_tradnl"/>
              </w:rPr>
              <w:t>de la Subdirección de Gestión Contractual</w:t>
            </w:r>
            <w:r w:rsidR="00505CD6" w:rsidRPr="00505CD6">
              <w:rPr>
                <w:rFonts w:ascii="Verdana" w:eastAsia="Times New Roman" w:hAnsi="Verdana" w:cs="Arial"/>
                <w:sz w:val="16"/>
                <w:szCs w:val="16"/>
                <w:lang w:eastAsia="es-ES_tradnl"/>
              </w:rPr>
              <w:t> </w:t>
            </w:r>
          </w:p>
        </w:tc>
      </w:tr>
      <w:tr w:rsidR="00505CD6" w:rsidRPr="00505CD6" w14:paraId="0C71EA4D" w14:textId="77777777" w:rsidTr="006C5D8A">
        <w:trPr>
          <w:trHeight w:val="300"/>
        </w:trPr>
        <w:tc>
          <w:tcPr>
            <w:tcW w:w="893" w:type="dxa"/>
            <w:vAlign w:val="center"/>
          </w:tcPr>
          <w:p w14:paraId="4D28D28C" w14:textId="77777777" w:rsidR="00505CD6" w:rsidRPr="00505CD6" w:rsidRDefault="00505CD6" w:rsidP="00505CD6">
            <w:pPr>
              <w:contextualSpacing/>
              <w:rPr>
                <w:rFonts w:ascii="Verdana" w:hAnsi="Verdana" w:cs="Arial"/>
                <w:sz w:val="16"/>
                <w:szCs w:val="16"/>
                <w:lang w:val="es-ES" w:eastAsia="es-ES"/>
              </w:rPr>
            </w:pPr>
            <w:r w:rsidRPr="00505CD6">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2222C7D" w14:textId="77777777" w:rsidR="00505CD6" w:rsidRPr="00505CD6" w:rsidRDefault="00505CD6" w:rsidP="00505CD6">
            <w:pPr>
              <w:contextualSpacing/>
              <w:rPr>
                <w:rFonts w:ascii="Verdana" w:eastAsia="Calibri" w:hAnsi="Verdana" w:cs="Arial"/>
                <w:sz w:val="16"/>
                <w:szCs w:val="16"/>
                <w:lang w:val="pt-BR" w:eastAsia="es-ES"/>
              </w:rPr>
            </w:pPr>
            <w:r w:rsidRPr="00505CD6">
              <w:rPr>
                <w:rFonts w:ascii="Verdana" w:eastAsia="Calibri" w:hAnsi="Verdana" w:cs="Arial"/>
                <w:sz w:val="16"/>
                <w:szCs w:val="16"/>
                <w:lang w:val="pt-BR" w:eastAsia="es-ES"/>
              </w:rPr>
              <w:t xml:space="preserve">Carolina Quintero </w:t>
            </w:r>
            <w:proofErr w:type="spellStart"/>
            <w:r w:rsidRPr="00505CD6">
              <w:rPr>
                <w:rFonts w:ascii="Verdana" w:eastAsia="Calibri" w:hAnsi="Verdana" w:cs="Arial"/>
                <w:sz w:val="16"/>
                <w:szCs w:val="16"/>
                <w:lang w:val="pt-BR" w:eastAsia="es-ES"/>
              </w:rPr>
              <w:t>Gacharná</w:t>
            </w:r>
            <w:proofErr w:type="spellEnd"/>
          </w:p>
          <w:p w14:paraId="641172E7" w14:textId="122BEADF" w:rsidR="00505CD6" w:rsidRPr="00505CD6" w:rsidRDefault="00505CD6" w:rsidP="00505CD6">
            <w:pPr>
              <w:contextualSpacing/>
              <w:rPr>
                <w:rFonts w:ascii="Verdana" w:eastAsia="Calibri" w:hAnsi="Verdana" w:cs="Arial"/>
                <w:sz w:val="16"/>
                <w:szCs w:val="16"/>
                <w:lang w:val="pt-BR" w:eastAsia="es-ES"/>
              </w:rPr>
            </w:pPr>
            <w:r w:rsidRPr="00505CD6">
              <w:rPr>
                <w:rFonts w:ascii="Verdana" w:eastAsia="Calibri" w:hAnsi="Verdana" w:cs="Arial"/>
                <w:sz w:val="16"/>
                <w:szCs w:val="16"/>
                <w:lang w:eastAsia="es-ES"/>
              </w:rPr>
              <w:t>Subdirectora</w:t>
            </w:r>
            <w:r w:rsidRPr="00505CD6">
              <w:rPr>
                <w:rFonts w:ascii="Verdana" w:eastAsia="Calibri" w:hAnsi="Verdana" w:cs="Arial"/>
                <w:sz w:val="16"/>
                <w:szCs w:val="16"/>
                <w:lang w:val="pt-BR" w:eastAsia="es-ES"/>
              </w:rPr>
              <w:t xml:space="preserve"> de Gestión </w:t>
            </w:r>
            <w:r w:rsidR="00F92CAE" w:rsidRPr="00505CD6">
              <w:rPr>
                <w:rFonts w:ascii="Verdana" w:eastAsia="Calibri" w:hAnsi="Verdana" w:cs="Arial"/>
                <w:sz w:val="16"/>
                <w:szCs w:val="16"/>
                <w:lang w:val="pt-BR" w:eastAsia="es-ES"/>
              </w:rPr>
              <w:t>Contratual</w:t>
            </w:r>
            <w:r w:rsidRPr="00505CD6">
              <w:rPr>
                <w:rFonts w:ascii="Verdana" w:eastAsia="Calibri" w:hAnsi="Verdana" w:cs="Arial"/>
                <w:sz w:val="16"/>
                <w:szCs w:val="16"/>
                <w:lang w:val="pt-BR" w:eastAsia="es-ES"/>
              </w:rPr>
              <w:t xml:space="preserve"> ANCP – CCE</w:t>
            </w:r>
          </w:p>
        </w:tc>
      </w:tr>
      <w:bookmarkEnd w:id="0"/>
    </w:tbl>
    <w:p w14:paraId="09365269" w14:textId="77777777" w:rsidR="00505CD6" w:rsidRPr="00505CD6" w:rsidRDefault="00505CD6" w:rsidP="00846036">
      <w:pPr>
        <w:spacing w:after="0" w:line="240" w:lineRule="auto"/>
        <w:rPr>
          <w:rFonts w:ascii="Verdana" w:eastAsia="Times New Roman" w:hAnsi="Verdana" w:cs="Arial"/>
          <w:sz w:val="24"/>
          <w:szCs w:val="24"/>
          <w:lang w:eastAsia="es-ES"/>
        </w:rPr>
      </w:pPr>
    </w:p>
    <w:sectPr w:rsidR="00505CD6" w:rsidRPr="00505CD6" w:rsidSect="007905BA">
      <w:headerReference w:type="even" r:id="rId18"/>
      <w:headerReference w:type="default" r:id="rId19"/>
      <w:footerReference w:type="even" r:id="rId20"/>
      <w:footerReference w:type="default" r:id="rId21"/>
      <w:headerReference w:type="first" r:id="rId22"/>
      <w:footerReference w:type="first" r:id="rId23"/>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93FEE" w14:textId="77777777" w:rsidR="000F5692" w:rsidRDefault="000F5692" w:rsidP="00B30448">
      <w:pPr>
        <w:spacing w:after="0" w:line="240" w:lineRule="auto"/>
      </w:pPr>
      <w:r>
        <w:separator/>
      </w:r>
    </w:p>
  </w:endnote>
  <w:endnote w:type="continuationSeparator" w:id="0">
    <w:p w14:paraId="259777D9" w14:textId="77777777" w:rsidR="000F5692" w:rsidRDefault="000F5692" w:rsidP="00B30448">
      <w:pPr>
        <w:spacing w:after="0" w:line="240" w:lineRule="auto"/>
      </w:pPr>
      <w:r>
        <w:continuationSeparator/>
      </w:r>
    </w:p>
  </w:endnote>
  <w:endnote w:type="continuationNotice" w:id="1">
    <w:p w14:paraId="5232BD23" w14:textId="77777777" w:rsidR="000F5692" w:rsidRDefault="000F56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C6B65" w14:textId="77777777" w:rsidR="00F11474" w:rsidRDefault="00F1147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174B77" w:rsidRDefault="00A81E50" w:rsidP="00A81E50">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FC9CAA9" w14:textId="77777777" w:rsidR="00A81E50" w:rsidRDefault="00A81E50" w:rsidP="00A81E50">
    <w:pPr>
      <w:spacing w:after="0"/>
      <w:jc w:val="both"/>
      <w:rPr>
        <w:rFonts w:ascii="Verdana" w:hAnsi="Verdana"/>
        <w:sz w:val="18"/>
        <w:szCs w:val="18"/>
      </w:rPr>
    </w:pPr>
    <w:r w:rsidRPr="00E41027">
      <w:rPr>
        <w:rFonts w:ascii="Verdana" w:hAnsi="Verdana"/>
        <w:sz w:val="18"/>
        <w:szCs w:val="18"/>
      </w:rPr>
      <w:t>Dirección: Carrera 7 # 26 – 20 - Bogotá, Colombia</w:t>
    </w:r>
  </w:p>
  <w:p w14:paraId="0B709B73" w14:textId="77777777" w:rsidR="00A81E50" w:rsidRPr="00E41027" w:rsidRDefault="00A81E50" w:rsidP="00A81E50">
    <w:pPr>
      <w:spacing w:after="0"/>
      <w:jc w:val="both"/>
      <w:rPr>
        <w:rFonts w:ascii="Verdana" w:hAnsi="Verdana"/>
        <w:sz w:val="18"/>
        <w:szCs w:val="18"/>
      </w:rPr>
    </w:pPr>
    <w:r w:rsidRPr="00E41027">
      <w:rPr>
        <w:rFonts w:ascii="Verdana" w:hAnsi="Verdana"/>
        <w:sz w:val="18"/>
        <w:szCs w:val="18"/>
      </w:rPr>
      <w:t>Mesa de servicio: (+57) 601 7456788</w:t>
    </w:r>
  </w:p>
  <w:p w14:paraId="224AB27F" w14:textId="77777777" w:rsidR="00DD7A2C"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p>
  <w:p w14:paraId="2B8DBB2A" w14:textId="26AE77D2" w:rsidR="00A81E50" w:rsidRDefault="00A81E50" w:rsidP="00DD7A2C">
    <w:pPr>
      <w:pBdr>
        <w:top w:val="nil"/>
        <w:left w:val="nil"/>
        <w:bottom w:val="nil"/>
        <w:right w:val="nil"/>
        <w:between w:val="nil"/>
      </w:pBdr>
      <w:tabs>
        <w:tab w:val="center" w:pos="4419"/>
        <w:tab w:val="right" w:pos="8838"/>
        <w:tab w:val="center" w:pos="5400"/>
      </w:tabs>
      <w:spacing w:after="0"/>
      <w:jc w:val="right"/>
    </w:pPr>
    <w:r>
      <w:rPr>
        <w:rFonts w:ascii="Verdana" w:hAnsi="Verdana"/>
        <w:sz w:val="20"/>
        <w:szCs w:val="20"/>
      </w:rPr>
      <w:t xml:space="preserve"> </w:t>
    </w:r>
    <w:r w:rsidRPr="00A211EE">
      <w:rPr>
        <w:rFonts w:ascii="Verdana" w:eastAsia="Geo" w:hAnsi="Verdana" w:cs="Geo"/>
        <w:bCs/>
        <w:color w:val="000000"/>
        <w:sz w:val="16"/>
        <w:szCs w:val="16"/>
        <w:lang w:eastAsia="es-CO"/>
      </w:rPr>
      <w:t>Código: CCE-REC-FM-13 Versión</w:t>
    </w:r>
    <w:r w:rsidRPr="00A211EE">
      <w:rPr>
        <w:rFonts w:ascii="Verdana" w:eastAsia="Arial Nova" w:hAnsi="Verdana" w:cs="Arial Nova"/>
        <w:bCs/>
        <w:color w:val="000000"/>
        <w:sz w:val="16"/>
        <w:szCs w:val="16"/>
        <w:lang w:eastAsia="es-CO"/>
      </w:rPr>
      <w:t>:</w:t>
    </w:r>
    <w:r w:rsidRPr="00A211EE">
      <w:rPr>
        <w:rFonts w:ascii="Verdana" w:eastAsia="Arial Nova" w:hAnsi="Verdana" w:cs="Arial Nova"/>
        <w:b/>
        <w:color w:val="000000"/>
        <w:sz w:val="16"/>
        <w:szCs w:val="16"/>
        <w:lang w:eastAsia="es-CO"/>
      </w:rPr>
      <w:t xml:space="preserve"> </w:t>
    </w:r>
    <w:r w:rsidRPr="00A211EE">
      <w:rPr>
        <w:rFonts w:ascii="Verdana" w:eastAsia="Geo" w:hAnsi="Verdana" w:cs="Geo"/>
        <w:sz w:val="16"/>
        <w:szCs w:val="16"/>
        <w:lang w:eastAsia="es-CO"/>
      </w:rPr>
      <w:t>01 Fecha:15-06-2023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A2B44" w14:textId="77777777" w:rsidR="00F11474" w:rsidRDefault="00F1147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7811E" w14:textId="77777777" w:rsidR="000F5692" w:rsidRDefault="000F5692" w:rsidP="00B30448">
      <w:pPr>
        <w:spacing w:after="0" w:line="240" w:lineRule="auto"/>
      </w:pPr>
      <w:r>
        <w:separator/>
      </w:r>
    </w:p>
  </w:footnote>
  <w:footnote w:type="continuationSeparator" w:id="0">
    <w:p w14:paraId="26C12D8A" w14:textId="77777777" w:rsidR="000F5692" w:rsidRDefault="000F5692" w:rsidP="00B30448">
      <w:pPr>
        <w:spacing w:after="0" w:line="240" w:lineRule="auto"/>
      </w:pPr>
      <w:r>
        <w:continuationSeparator/>
      </w:r>
    </w:p>
  </w:footnote>
  <w:footnote w:type="continuationNotice" w:id="1">
    <w:p w14:paraId="0DF3B1C8" w14:textId="77777777" w:rsidR="000F5692" w:rsidRDefault="000F5692">
      <w:pPr>
        <w:spacing w:after="0" w:line="240" w:lineRule="auto"/>
      </w:pPr>
    </w:p>
  </w:footnote>
  <w:footnote w:id="2">
    <w:p w14:paraId="66988A9E" w14:textId="77777777" w:rsidR="00CD2188" w:rsidRPr="00F62760" w:rsidRDefault="00CD2188" w:rsidP="00CD2188">
      <w:pPr>
        <w:pStyle w:val="Textonotapie"/>
        <w:ind w:firstLine="708"/>
        <w:jc w:val="both"/>
        <w:rPr>
          <w:rFonts w:ascii="Verdana" w:hAnsi="Verdana"/>
          <w:sz w:val="14"/>
          <w:szCs w:val="14"/>
          <w:lang w:val="es-CO"/>
        </w:rPr>
      </w:pPr>
      <w:r w:rsidRPr="00F62760">
        <w:rPr>
          <w:rStyle w:val="Refdenotaalpie"/>
          <w:rFonts w:ascii="Verdana" w:hAnsi="Verdana"/>
          <w:sz w:val="14"/>
          <w:szCs w:val="14"/>
        </w:rPr>
        <w:footnoteRef/>
      </w:r>
      <w:r w:rsidRPr="00F62760">
        <w:rPr>
          <w:rFonts w:ascii="Verdana" w:hAnsi="Verdana"/>
          <w:sz w:val="14"/>
          <w:szCs w:val="14"/>
        </w:rPr>
        <w:t xml:space="preserve"> Lo anterior, sin perjuicio de lo prescrito por la Ley 1474 de 2011, que en su artículo 85, en relación con los contratos de interventoría, excepciona la aplicación de la restricción analizada, de manera que podrán adicionarse sin importar su monto: “Artículo 85. Continuidad de la interventoría.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B655D" w14:textId="77777777" w:rsidR="00F11474" w:rsidRDefault="00F1147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8C8B3BB" w:rsidR="00006F59" w:rsidRDefault="00006F59" w:rsidP="00006F59">
    <w:pPr>
      <w:pStyle w:val="Encabezado"/>
    </w:pPr>
    <w:r>
      <w:rPr>
        <w:rFonts w:ascii="Geomanist Bold" w:hAnsi="Geomanist Bold"/>
        <w:b/>
        <w:bCs/>
        <w:noProof/>
        <w:color w:val="002060"/>
        <w:sz w:val="24"/>
        <w:szCs w:val="24"/>
      </w:rPr>
      <w:drawing>
        <wp:anchor distT="0" distB="0" distL="114300" distR="114300" simplePos="0" relativeHeight="251657728"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497556947"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6704"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792939712" name="Imagen 792939712"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Default="00006F59" w:rsidP="00006F59">
    <w:pPr>
      <w:pStyle w:val="Encabezado"/>
      <w:jc w:val="center"/>
    </w:pPr>
  </w:p>
  <w:p w14:paraId="1665FD71" w14:textId="77777777" w:rsidR="00006F59" w:rsidRDefault="00006F59" w:rsidP="00006F59">
    <w:pPr>
      <w:pStyle w:val="Encabezado"/>
    </w:pPr>
  </w:p>
  <w:p w14:paraId="61B882FC" w14:textId="77777777" w:rsidR="00006F59" w:rsidRDefault="00006F59" w:rsidP="00006F59">
    <w:pPr>
      <w:spacing w:after="0"/>
      <w:rPr>
        <w:rFonts w:ascii="Verdana" w:hAnsi="Verdana"/>
        <w:b/>
        <w:bCs/>
        <w:sz w:val="24"/>
        <w:szCs w:val="24"/>
      </w:rPr>
    </w:pPr>
  </w:p>
  <w:p w14:paraId="701A9D55" w14:textId="6367702E" w:rsidR="00006F59" w:rsidRPr="00A211EE" w:rsidRDefault="00006F59" w:rsidP="001918F1">
    <w:pPr>
      <w:tabs>
        <w:tab w:val="left" w:pos="6217"/>
      </w:tabs>
      <w:spacing w:after="0"/>
      <w:rPr>
        <w:rFonts w:ascii="Verdana" w:hAnsi="Verdana"/>
        <w:b/>
        <w:bCs/>
        <w:sz w:val="24"/>
        <w:szCs w:val="24"/>
      </w:rPr>
    </w:pPr>
  </w:p>
  <w:p w14:paraId="68E0C024" w14:textId="62811F13" w:rsidR="00B30448" w:rsidRPr="00006F59" w:rsidRDefault="00B30448" w:rsidP="00006F59">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CA711" w14:textId="77777777" w:rsidR="00F11474" w:rsidRDefault="00F1147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801457A"/>
    <w:multiLevelType w:val="hybridMultilevel"/>
    <w:tmpl w:val="38A20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A60431"/>
    <w:multiLevelType w:val="hybridMultilevel"/>
    <w:tmpl w:val="DCC894E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7107B63"/>
    <w:multiLevelType w:val="multilevel"/>
    <w:tmpl w:val="A4109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5971F2"/>
    <w:multiLevelType w:val="hybridMultilevel"/>
    <w:tmpl w:val="66BCAA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1365BB7"/>
    <w:multiLevelType w:val="hybridMultilevel"/>
    <w:tmpl w:val="F73413B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7" w15:restartNumberingAfterBreak="0">
    <w:nsid w:val="298928FE"/>
    <w:multiLevelType w:val="hybridMultilevel"/>
    <w:tmpl w:val="4628E5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F2F4AAF"/>
    <w:multiLevelType w:val="hybridMultilevel"/>
    <w:tmpl w:val="8780C6F4"/>
    <w:lvl w:ilvl="0" w:tplc="5594678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9"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4D0E478B"/>
    <w:multiLevelType w:val="hybridMultilevel"/>
    <w:tmpl w:val="869EF6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5264000C"/>
    <w:multiLevelType w:val="hybridMultilevel"/>
    <w:tmpl w:val="E38AC9C6"/>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6" w15:restartNumberingAfterBreak="0">
    <w:nsid w:val="5DFC639C"/>
    <w:multiLevelType w:val="hybridMultilevel"/>
    <w:tmpl w:val="6A9EC76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661C105F"/>
    <w:multiLevelType w:val="hybridMultilevel"/>
    <w:tmpl w:val="FF7611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7A6C4E08"/>
    <w:multiLevelType w:val="hybridMultilevel"/>
    <w:tmpl w:val="7A8E035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E376794"/>
    <w:multiLevelType w:val="hybridMultilevel"/>
    <w:tmpl w:val="14E62B0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330140246">
    <w:abstractNumId w:val="0"/>
  </w:num>
  <w:num w:numId="2" w16cid:durableId="1492209491">
    <w:abstractNumId w:val="10"/>
  </w:num>
  <w:num w:numId="3" w16cid:durableId="679089576">
    <w:abstractNumId w:val="12"/>
  </w:num>
  <w:num w:numId="4" w16cid:durableId="893472101">
    <w:abstractNumId w:val="6"/>
  </w:num>
  <w:num w:numId="5" w16cid:durableId="1982299905">
    <w:abstractNumId w:val="20"/>
  </w:num>
  <w:num w:numId="6" w16cid:durableId="130758360">
    <w:abstractNumId w:val="13"/>
  </w:num>
  <w:num w:numId="7" w16cid:durableId="262541512">
    <w:abstractNumId w:val="18"/>
  </w:num>
  <w:num w:numId="8" w16cid:durableId="104272583">
    <w:abstractNumId w:val="2"/>
  </w:num>
  <w:num w:numId="9" w16cid:durableId="1999337129">
    <w:abstractNumId w:val="19"/>
  </w:num>
  <w:num w:numId="10" w16cid:durableId="905800357">
    <w:abstractNumId w:val="5"/>
  </w:num>
  <w:num w:numId="11" w16cid:durableId="1044253173">
    <w:abstractNumId w:val="7"/>
  </w:num>
  <w:num w:numId="12" w16cid:durableId="289018737">
    <w:abstractNumId w:val="21"/>
  </w:num>
  <w:num w:numId="13" w16cid:durableId="1910656144">
    <w:abstractNumId w:val="1"/>
  </w:num>
  <w:num w:numId="14" w16cid:durableId="1180662790">
    <w:abstractNumId w:val="15"/>
  </w:num>
  <w:num w:numId="15" w16cid:durableId="1549102236">
    <w:abstractNumId w:val="17"/>
  </w:num>
  <w:num w:numId="16" w16cid:durableId="1608417226">
    <w:abstractNumId w:val="14"/>
  </w:num>
  <w:num w:numId="17" w16cid:durableId="1317221377">
    <w:abstractNumId w:val="11"/>
  </w:num>
  <w:num w:numId="18" w16cid:durableId="1480686537">
    <w:abstractNumId w:val="3"/>
  </w:num>
  <w:num w:numId="19" w16cid:durableId="2067606687">
    <w:abstractNumId w:val="4"/>
  </w:num>
  <w:num w:numId="20" w16cid:durableId="1550191658">
    <w:abstractNumId w:val="16"/>
  </w:num>
  <w:num w:numId="21" w16cid:durableId="589313489">
    <w:abstractNumId w:val="9"/>
  </w:num>
  <w:num w:numId="22" w16cid:durableId="11922618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39"/>
    <w:rsid w:val="00002920"/>
    <w:rsid w:val="00002D55"/>
    <w:rsid w:val="00005225"/>
    <w:rsid w:val="000054DB"/>
    <w:rsid w:val="000059AE"/>
    <w:rsid w:val="00005BB0"/>
    <w:rsid w:val="00006F59"/>
    <w:rsid w:val="0001025F"/>
    <w:rsid w:val="0001155E"/>
    <w:rsid w:val="00011613"/>
    <w:rsid w:val="00011D3C"/>
    <w:rsid w:val="0001222D"/>
    <w:rsid w:val="00012EDA"/>
    <w:rsid w:val="00013B3F"/>
    <w:rsid w:val="0001452C"/>
    <w:rsid w:val="00014981"/>
    <w:rsid w:val="00016280"/>
    <w:rsid w:val="0001672C"/>
    <w:rsid w:val="00016F04"/>
    <w:rsid w:val="00017870"/>
    <w:rsid w:val="00017CD4"/>
    <w:rsid w:val="000219D1"/>
    <w:rsid w:val="00021C3A"/>
    <w:rsid w:val="0002202D"/>
    <w:rsid w:val="000230A2"/>
    <w:rsid w:val="000233F3"/>
    <w:rsid w:val="000267DD"/>
    <w:rsid w:val="000273EA"/>
    <w:rsid w:val="00027B63"/>
    <w:rsid w:val="00030B3D"/>
    <w:rsid w:val="00030BC5"/>
    <w:rsid w:val="00030BFB"/>
    <w:rsid w:val="00031EAF"/>
    <w:rsid w:val="00033390"/>
    <w:rsid w:val="00034BF0"/>
    <w:rsid w:val="000361EA"/>
    <w:rsid w:val="000369C0"/>
    <w:rsid w:val="00037A8B"/>
    <w:rsid w:val="00040372"/>
    <w:rsid w:val="000408AD"/>
    <w:rsid w:val="00041469"/>
    <w:rsid w:val="00042DD7"/>
    <w:rsid w:val="000442CC"/>
    <w:rsid w:val="00044B24"/>
    <w:rsid w:val="0004709D"/>
    <w:rsid w:val="000504AA"/>
    <w:rsid w:val="0005086B"/>
    <w:rsid w:val="00050C95"/>
    <w:rsid w:val="00050CAD"/>
    <w:rsid w:val="00051BE4"/>
    <w:rsid w:val="000526A8"/>
    <w:rsid w:val="0005420B"/>
    <w:rsid w:val="0005620B"/>
    <w:rsid w:val="0005661F"/>
    <w:rsid w:val="00057392"/>
    <w:rsid w:val="000577A2"/>
    <w:rsid w:val="000577D3"/>
    <w:rsid w:val="00057963"/>
    <w:rsid w:val="000579AB"/>
    <w:rsid w:val="00060AE4"/>
    <w:rsid w:val="000622B9"/>
    <w:rsid w:val="00064721"/>
    <w:rsid w:val="00065973"/>
    <w:rsid w:val="00065C6D"/>
    <w:rsid w:val="00066646"/>
    <w:rsid w:val="00066C7A"/>
    <w:rsid w:val="000716AB"/>
    <w:rsid w:val="00071AB8"/>
    <w:rsid w:val="0007243A"/>
    <w:rsid w:val="000752A9"/>
    <w:rsid w:val="00075333"/>
    <w:rsid w:val="000762C0"/>
    <w:rsid w:val="00076C2B"/>
    <w:rsid w:val="00076F81"/>
    <w:rsid w:val="00084BFD"/>
    <w:rsid w:val="00087073"/>
    <w:rsid w:val="000878E7"/>
    <w:rsid w:val="00087C01"/>
    <w:rsid w:val="00087DBD"/>
    <w:rsid w:val="000903E4"/>
    <w:rsid w:val="00091D73"/>
    <w:rsid w:val="000933B5"/>
    <w:rsid w:val="000933BC"/>
    <w:rsid w:val="00093544"/>
    <w:rsid w:val="00094663"/>
    <w:rsid w:val="00095410"/>
    <w:rsid w:val="00095E48"/>
    <w:rsid w:val="00096637"/>
    <w:rsid w:val="00097285"/>
    <w:rsid w:val="000A021A"/>
    <w:rsid w:val="000A1828"/>
    <w:rsid w:val="000A1F38"/>
    <w:rsid w:val="000A2030"/>
    <w:rsid w:val="000A359E"/>
    <w:rsid w:val="000A413A"/>
    <w:rsid w:val="000A66A1"/>
    <w:rsid w:val="000A69FB"/>
    <w:rsid w:val="000B1087"/>
    <w:rsid w:val="000B199A"/>
    <w:rsid w:val="000B1FF7"/>
    <w:rsid w:val="000B2529"/>
    <w:rsid w:val="000B2B7C"/>
    <w:rsid w:val="000B381D"/>
    <w:rsid w:val="000B3DF5"/>
    <w:rsid w:val="000B4024"/>
    <w:rsid w:val="000B4453"/>
    <w:rsid w:val="000B44BA"/>
    <w:rsid w:val="000B5313"/>
    <w:rsid w:val="000C02AD"/>
    <w:rsid w:val="000C060A"/>
    <w:rsid w:val="000C09DF"/>
    <w:rsid w:val="000C0AA8"/>
    <w:rsid w:val="000C18BD"/>
    <w:rsid w:val="000C1FC8"/>
    <w:rsid w:val="000C36E1"/>
    <w:rsid w:val="000C42A9"/>
    <w:rsid w:val="000C557B"/>
    <w:rsid w:val="000C5A85"/>
    <w:rsid w:val="000C5F29"/>
    <w:rsid w:val="000C5F48"/>
    <w:rsid w:val="000C794E"/>
    <w:rsid w:val="000D0372"/>
    <w:rsid w:val="000D2914"/>
    <w:rsid w:val="000D2E60"/>
    <w:rsid w:val="000D3275"/>
    <w:rsid w:val="000D3A1B"/>
    <w:rsid w:val="000D5008"/>
    <w:rsid w:val="000D570C"/>
    <w:rsid w:val="000D5A0F"/>
    <w:rsid w:val="000D5B1E"/>
    <w:rsid w:val="000D5D9B"/>
    <w:rsid w:val="000D5E3F"/>
    <w:rsid w:val="000D6532"/>
    <w:rsid w:val="000D6E33"/>
    <w:rsid w:val="000E0622"/>
    <w:rsid w:val="000E07AA"/>
    <w:rsid w:val="000E1D6F"/>
    <w:rsid w:val="000E3381"/>
    <w:rsid w:val="000E3744"/>
    <w:rsid w:val="000E3CD9"/>
    <w:rsid w:val="000E4DF2"/>
    <w:rsid w:val="000F0144"/>
    <w:rsid w:val="000F0807"/>
    <w:rsid w:val="000F1AD8"/>
    <w:rsid w:val="000F2F4C"/>
    <w:rsid w:val="000F38D9"/>
    <w:rsid w:val="000F3CED"/>
    <w:rsid w:val="000F414C"/>
    <w:rsid w:val="000F5692"/>
    <w:rsid w:val="000F64FC"/>
    <w:rsid w:val="000F696E"/>
    <w:rsid w:val="000F718E"/>
    <w:rsid w:val="000F7F5A"/>
    <w:rsid w:val="00100207"/>
    <w:rsid w:val="001003C6"/>
    <w:rsid w:val="00100682"/>
    <w:rsid w:val="001010D3"/>
    <w:rsid w:val="00101C11"/>
    <w:rsid w:val="00102F4F"/>
    <w:rsid w:val="001034DD"/>
    <w:rsid w:val="00104425"/>
    <w:rsid w:val="0010470C"/>
    <w:rsid w:val="001055A2"/>
    <w:rsid w:val="00106C4C"/>
    <w:rsid w:val="0011037E"/>
    <w:rsid w:val="00110404"/>
    <w:rsid w:val="00110F73"/>
    <w:rsid w:val="00111E35"/>
    <w:rsid w:val="001128B4"/>
    <w:rsid w:val="00112EBD"/>
    <w:rsid w:val="001132C2"/>
    <w:rsid w:val="00113AF2"/>
    <w:rsid w:val="00113C17"/>
    <w:rsid w:val="00114051"/>
    <w:rsid w:val="001144A9"/>
    <w:rsid w:val="0011650B"/>
    <w:rsid w:val="00116616"/>
    <w:rsid w:val="00116FC5"/>
    <w:rsid w:val="00117BBD"/>
    <w:rsid w:val="001213E7"/>
    <w:rsid w:val="001224BA"/>
    <w:rsid w:val="001238BC"/>
    <w:rsid w:val="001248AB"/>
    <w:rsid w:val="00124981"/>
    <w:rsid w:val="00124B2E"/>
    <w:rsid w:val="00125D81"/>
    <w:rsid w:val="00126301"/>
    <w:rsid w:val="0012661F"/>
    <w:rsid w:val="001269B0"/>
    <w:rsid w:val="00126B24"/>
    <w:rsid w:val="00127234"/>
    <w:rsid w:val="001276C4"/>
    <w:rsid w:val="00127C68"/>
    <w:rsid w:val="00127D5B"/>
    <w:rsid w:val="00131373"/>
    <w:rsid w:val="001314A0"/>
    <w:rsid w:val="00131A1F"/>
    <w:rsid w:val="00131A66"/>
    <w:rsid w:val="00131F9C"/>
    <w:rsid w:val="00132336"/>
    <w:rsid w:val="0013343F"/>
    <w:rsid w:val="00133DD6"/>
    <w:rsid w:val="001344F9"/>
    <w:rsid w:val="00135F76"/>
    <w:rsid w:val="001360E9"/>
    <w:rsid w:val="001360F4"/>
    <w:rsid w:val="001363C7"/>
    <w:rsid w:val="00136E87"/>
    <w:rsid w:val="00140793"/>
    <w:rsid w:val="001422BD"/>
    <w:rsid w:val="0014286D"/>
    <w:rsid w:val="001436FE"/>
    <w:rsid w:val="00143B8E"/>
    <w:rsid w:val="00143F21"/>
    <w:rsid w:val="0014420C"/>
    <w:rsid w:val="001446C3"/>
    <w:rsid w:val="001461A7"/>
    <w:rsid w:val="00146946"/>
    <w:rsid w:val="001477A5"/>
    <w:rsid w:val="001513CE"/>
    <w:rsid w:val="00151465"/>
    <w:rsid w:val="00151AD8"/>
    <w:rsid w:val="00153287"/>
    <w:rsid w:val="001538BE"/>
    <w:rsid w:val="00153C33"/>
    <w:rsid w:val="00155198"/>
    <w:rsid w:val="00155EF1"/>
    <w:rsid w:val="00156192"/>
    <w:rsid w:val="00156E57"/>
    <w:rsid w:val="0015710D"/>
    <w:rsid w:val="00157338"/>
    <w:rsid w:val="00157DEB"/>
    <w:rsid w:val="001610BC"/>
    <w:rsid w:val="00161847"/>
    <w:rsid w:val="00161E13"/>
    <w:rsid w:val="001629D8"/>
    <w:rsid w:val="00162B2A"/>
    <w:rsid w:val="00162B8D"/>
    <w:rsid w:val="00164803"/>
    <w:rsid w:val="00164AE0"/>
    <w:rsid w:val="00165BF5"/>
    <w:rsid w:val="0016646A"/>
    <w:rsid w:val="00167C43"/>
    <w:rsid w:val="0017120C"/>
    <w:rsid w:val="001727D7"/>
    <w:rsid w:val="00172C96"/>
    <w:rsid w:val="00172DDC"/>
    <w:rsid w:val="00172F3A"/>
    <w:rsid w:val="00173477"/>
    <w:rsid w:val="0017414F"/>
    <w:rsid w:val="0017432C"/>
    <w:rsid w:val="00174636"/>
    <w:rsid w:val="00174735"/>
    <w:rsid w:val="0017481D"/>
    <w:rsid w:val="00174B1B"/>
    <w:rsid w:val="00174BD8"/>
    <w:rsid w:val="001750BC"/>
    <w:rsid w:val="001765BB"/>
    <w:rsid w:val="0017667E"/>
    <w:rsid w:val="00176AE8"/>
    <w:rsid w:val="00177570"/>
    <w:rsid w:val="00177E95"/>
    <w:rsid w:val="001811FC"/>
    <w:rsid w:val="00182348"/>
    <w:rsid w:val="0018378B"/>
    <w:rsid w:val="001837E5"/>
    <w:rsid w:val="00183F50"/>
    <w:rsid w:val="00184BD9"/>
    <w:rsid w:val="00184ED6"/>
    <w:rsid w:val="00184F13"/>
    <w:rsid w:val="00184FD9"/>
    <w:rsid w:val="00186037"/>
    <w:rsid w:val="00186D14"/>
    <w:rsid w:val="001876D8"/>
    <w:rsid w:val="00190325"/>
    <w:rsid w:val="00190391"/>
    <w:rsid w:val="001914C9"/>
    <w:rsid w:val="00191593"/>
    <w:rsid w:val="001918F1"/>
    <w:rsid w:val="0019196E"/>
    <w:rsid w:val="00191FF5"/>
    <w:rsid w:val="001926D7"/>
    <w:rsid w:val="00192CCE"/>
    <w:rsid w:val="0019385B"/>
    <w:rsid w:val="00193F1C"/>
    <w:rsid w:val="001940E4"/>
    <w:rsid w:val="001948F5"/>
    <w:rsid w:val="00194958"/>
    <w:rsid w:val="00196172"/>
    <w:rsid w:val="00197205"/>
    <w:rsid w:val="00197A9D"/>
    <w:rsid w:val="001A05A2"/>
    <w:rsid w:val="001A1FDD"/>
    <w:rsid w:val="001A2D8F"/>
    <w:rsid w:val="001A3D89"/>
    <w:rsid w:val="001A545B"/>
    <w:rsid w:val="001A54DA"/>
    <w:rsid w:val="001A6861"/>
    <w:rsid w:val="001B143B"/>
    <w:rsid w:val="001B1777"/>
    <w:rsid w:val="001B19C5"/>
    <w:rsid w:val="001B1B6D"/>
    <w:rsid w:val="001B1C93"/>
    <w:rsid w:val="001B1E8B"/>
    <w:rsid w:val="001B21CA"/>
    <w:rsid w:val="001B28D5"/>
    <w:rsid w:val="001B35D4"/>
    <w:rsid w:val="001B4446"/>
    <w:rsid w:val="001B5A00"/>
    <w:rsid w:val="001B5F59"/>
    <w:rsid w:val="001B63A7"/>
    <w:rsid w:val="001C0125"/>
    <w:rsid w:val="001C1074"/>
    <w:rsid w:val="001C25F5"/>
    <w:rsid w:val="001C34D0"/>
    <w:rsid w:val="001C4249"/>
    <w:rsid w:val="001C6573"/>
    <w:rsid w:val="001C7D03"/>
    <w:rsid w:val="001D00BE"/>
    <w:rsid w:val="001D079B"/>
    <w:rsid w:val="001D0D32"/>
    <w:rsid w:val="001D17C9"/>
    <w:rsid w:val="001D1AB9"/>
    <w:rsid w:val="001D1F20"/>
    <w:rsid w:val="001D3795"/>
    <w:rsid w:val="001D4006"/>
    <w:rsid w:val="001D54BD"/>
    <w:rsid w:val="001D5C72"/>
    <w:rsid w:val="001D626E"/>
    <w:rsid w:val="001D733B"/>
    <w:rsid w:val="001E0902"/>
    <w:rsid w:val="001E1801"/>
    <w:rsid w:val="001E1C73"/>
    <w:rsid w:val="001E1E05"/>
    <w:rsid w:val="001E22D2"/>
    <w:rsid w:val="001E2343"/>
    <w:rsid w:val="001E3A17"/>
    <w:rsid w:val="001E3FCB"/>
    <w:rsid w:val="001E52DF"/>
    <w:rsid w:val="001E595E"/>
    <w:rsid w:val="001E6BCB"/>
    <w:rsid w:val="001E783B"/>
    <w:rsid w:val="001E7FBC"/>
    <w:rsid w:val="001F0822"/>
    <w:rsid w:val="001F08CB"/>
    <w:rsid w:val="001F1412"/>
    <w:rsid w:val="001F15F6"/>
    <w:rsid w:val="001F179C"/>
    <w:rsid w:val="001F2649"/>
    <w:rsid w:val="001F3496"/>
    <w:rsid w:val="001F41CA"/>
    <w:rsid w:val="001F4355"/>
    <w:rsid w:val="001F61DE"/>
    <w:rsid w:val="001F7054"/>
    <w:rsid w:val="002000AA"/>
    <w:rsid w:val="0020302A"/>
    <w:rsid w:val="002032A0"/>
    <w:rsid w:val="00203532"/>
    <w:rsid w:val="0020366F"/>
    <w:rsid w:val="00203AE0"/>
    <w:rsid w:val="00204106"/>
    <w:rsid w:val="00204109"/>
    <w:rsid w:val="0020524C"/>
    <w:rsid w:val="002059E3"/>
    <w:rsid w:val="00211DCE"/>
    <w:rsid w:val="00212390"/>
    <w:rsid w:val="00212544"/>
    <w:rsid w:val="0021285B"/>
    <w:rsid w:val="00212897"/>
    <w:rsid w:val="0021386A"/>
    <w:rsid w:val="00213C44"/>
    <w:rsid w:val="002147EE"/>
    <w:rsid w:val="00215516"/>
    <w:rsid w:val="002159D5"/>
    <w:rsid w:val="00216DF5"/>
    <w:rsid w:val="00216EFA"/>
    <w:rsid w:val="0021798E"/>
    <w:rsid w:val="00217A00"/>
    <w:rsid w:val="00217CA1"/>
    <w:rsid w:val="00217DEE"/>
    <w:rsid w:val="002203BF"/>
    <w:rsid w:val="00220C4C"/>
    <w:rsid w:val="002217FE"/>
    <w:rsid w:val="0022180C"/>
    <w:rsid w:val="00221C72"/>
    <w:rsid w:val="002225AB"/>
    <w:rsid w:val="00224CBF"/>
    <w:rsid w:val="002250D1"/>
    <w:rsid w:val="0022572C"/>
    <w:rsid w:val="002267D2"/>
    <w:rsid w:val="00226C26"/>
    <w:rsid w:val="00230839"/>
    <w:rsid w:val="00231ADB"/>
    <w:rsid w:val="00232178"/>
    <w:rsid w:val="00232248"/>
    <w:rsid w:val="00232D12"/>
    <w:rsid w:val="002353E3"/>
    <w:rsid w:val="00235F30"/>
    <w:rsid w:val="00236287"/>
    <w:rsid w:val="002363FF"/>
    <w:rsid w:val="00236D10"/>
    <w:rsid w:val="002370B5"/>
    <w:rsid w:val="00237EBB"/>
    <w:rsid w:val="002407CE"/>
    <w:rsid w:val="0024087B"/>
    <w:rsid w:val="00242325"/>
    <w:rsid w:val="0024262D"/>
    <w:rsid w:val="00243A38"/>
    <w:rsid w:val="0024474F"/>
    <w:rsid w:val="002450F2"/>
    <w:rsid w:val="00245B7F"/>
    <w:rsid w:val="002469C2"/>
    <w:rsid w:val="00247BDE"/>
    <w:rsid w:val="00247DE2"/>
    <w:rsid w:val="002505DE"/>
    <w:rsid w:val="002514FA"/>
    <w:rsid w:val="00252503"/>
    <w:rsid w:val="00252ED7"/>
    <w:rsid w:val="00254A7A"/>
    <w:rsid w:val="00254EA4"/>
    <w:rsid w:val="0025509C"/>
    <w:rsid w:val="0025575F"/>
    <w:rsid w:val="002571E3"/>
    <w:rsid w:val="00260496"/>
    <w:rsid w:val="00260542"/>
    <w:rsid w:val="00260BAD"/>
    <w:rsid w:val="0026224C"/>
    <w:rsid w:val="00264C7C"/>
    <w:rsid w:val="00266DC3"/>
    <w:rsid w:val="00270443"/>
    <w:rsid w:val="00270EE2"/>
    <w:rsid w:val="0027138C"/>
    <w:rsid w:val="00271F4D"/>
    <w:rsid w:val="00272787"/>
    <w:rsid w:val="00272826"/>
    <w:rsid w:val="00272891"/>
    <w:rsid w:val="00272A7B"/>
    <w:rsid w:val="00272C44"/>
    <w:rsid w:val="00273527"/>
    <w:rsid w:val="00273F6B"/>
    <w:rsid w:val="002747EF"/>
    <w:rsid w:val="00274B06"/>
    <w:rsid w:val="002754D3"/>
    <w:rsid w:val="00276944"/>
    <w:rsid w:val="002769AE"/>
    <w:rsid w:val="002817A6"/>
    <w:rsid w:val="002824C5"/>
    <w:rsid w:val="00284C60"/>
    <w:rsid w:val="00285237"/>
    <w:rsid w:val="00285E3F"/>
    <w:rsid w:val="0028610D"/>
    <w:rsid w:val="002862CC"/>
    <w:rsid w:val="00286BFE"/>
    <w:rsid w:val="00286C81"/>
    <w:rsid w:val="0028709F"/>
    <w:rsid w:val="00287524"/>
    <w:rsid w:val="00290119"/>
    <w:rsid w:val="0029040D"/>
    <w:rsid w:val="002908F8"/>
    <w:rsid w:val="00292E91"/>
    <w:rsid w:val="00293254"/>
    <w:rsid w:val="00295002"/>
    <w:rsid w:val="002971F2"/>
    <w:rsid w:val="00297785"/>
    <w:rsid w:val="00297944"/>
    <w:rsid w:val="002A0444"/>
    <w:rsid w:val="002A0F8D"/>
    <w:rsid w:val="002A1377"/>
    <w:rsid w:val="002A264B"/>
    <w:rsid w:val="002A2E9E"/>
    <w:rsid w:val="002A3B6D"/>
    <w:rsid w:val="002A4A82"/>
    <w:rsid w:val="002A4B33"/>
    <w:rsid w:val="002A5311"/>
    <w:rsid w:val="002A650E"/>
    <w:rsid w:val="002A7F81"/>
    <w:rsid w:val="002B05D1"/>
    <w:rsid w:val="002B1933"/>
    <w:rsid w:val="002B1CC2"/>
    <w:rsid w:val="002B20BD"/>
    <w:rsid w:val="002B3A46"/>
    <w:rsid w:val="002B3E3F"/>
    <w:rsid w:val="002B3F1C"/>
    <w:rsid w:val="002B4ED9"/>
    <w:rsid w:val="002B4EF4"/>
    <w:rsid w:val="002B58C5"/>
    <w:rsid w:val="002B6CA2"/>
    <w:rsid w:val="002B6E44"/>
    <w:rsid w:val="002B6E8A"/>
    <w:rsid w:val="002B726F"/>
    <w:rsid w:val="002B744E"/>
    <w:rsid w:val="002B7ED2"/>
    <w:rsid w:val="002C000B"/>
    <w:rsid w:val="002C09A8"/>
    <w:rsid w:val="002C103C"/>
    <w:rsid w:val="002C12C7"/>
    <w:rsid w:val="002C30AD"/>
    <w:rsid w:val="002C30F0"/>
    <w:rsid w:val="002C3B83"/>
    <w:rsid w:val="002C401A"/>
    <w:rsid w:val="002C532B"/>
    <w:rsid w:val="002C6D15"/>
    <w:rsid w:val="002C72F4"/>
    <w:rsid w:val="002C7E5B"/>
    <w:rsid w:val="002D0907"/>
    <w:rsid w:val="002D0E9E"/>
    <w:rsid w:val="002D1381"/>
    <w:rsid w:val="002D2D68"/>
    <w:rsid w:val="002D3067"/>
    <w:rsid w:val="002D38D9"/>
    <w:rsid w:val="002D4298"/>
    <w:rsid w:val="002D47E8"/>
    <w:rsid w:val="002D4FCC"/>
    <w:rsid w:val="002D5717"/>
    <w:rsid w:val="002D68F4"/>
    <w:rsid w:val="002D7417"/>
    <w:rsid w:val="002D782B"/>
    <w:rsid w:val="002E0D9C"/>
    <w:rsid w:val="002E1247"/>
    <w:rsid w:val="002E26E8"/>
    <w:rsid w:val="002E3DD8"/>
    <w:rsid w:val="002E3ED8"/>
    <w:rsid w:val="002E5A01"/>
    <w:rsid w:val="002E717C"/>
    <w:rsid w:val="002E7533"/>
    <w:rsid w:val="002E78A3"/>
    <w:rsid w:val="002E7A61"/>
    <w:rsid w:val="002E7AD0"/>
    <w:rsid w:val="002F00B8"/>
    <w:rsid w:val="002F0106"/>
    <w:rsid w:val="002F03C8"/>
    <w:rsid w:val="002F188D"/>
    <w:rsid w:val="002F18A5"/>
    <w:rsid w:val="002F317F"/>
    <w:rsid w:val="002F5610"/>
    <w:rsid w:val="002F5E95"/>
    <w:rsid w:val="002F63CA"/>
    <w:rsid w:val="002F67B4"/>
    <w:rsid w:val="002F6F73"/>
    <w:rsid w:val="002F7AA9"/>
    <w:rsid w:val="002F7F50"/>
    <w:rsid w:val="003004E3"/>
    <w:rsid w:val="00300DA4"/>
    <w:rsid w:val="00300F40"/>
    <w:rsid w:val="00301C0D"/>
    <w:rsid w:val="00301D7B"/>
    <w:rsid w:val="00301E19"/>
    <w:rsid w:val="00304676"/>
    <w:rsid w:val="00306BE7"/>
    <w:rsid w:val="00311B66"/>
    <w:rsid w:val="00314036"/>
    <w:rsid w:val="00314347"/>
    <w:rsid w:val="00314C4F"/>
    <w:rsid w:val="00314FAF"/>
    <w:rsid w:val="003162A5"/>
    <w:rsid w:val="00316591"/>
    <w:rsid w:val="00320536"/>
    <w:rsid w:val="00320C6D"/>
    <w:rsid w:val="003213A8"/>
    <w:rsid w:val="00321FA8"/>
    <w:rsid w:val="00321FFD"/>
    <w:rsid w:val="00322E18"/>
    <w:rsid w:val="00323C3D"/>
    <w:rsid w:val="00323D1D"/>
    <w:rsid w:val="00323F8A"/>
    <w:rsid w:val="00324D73"/>
    <w:rsid w:val="00324D82"/>
    <w:rsid w:val="00324DED"/>
    <w:rsid w:val="00326011"/>
    <w:rsid w:val="00327069"/>
    <w:rsid w:val="00327812"/>
    <w:rsid w:val="00327AFB"/>
    <w:rsid w:val="00327BAF"/>
    <w:rsid w:val="00327D10"/>
    <w:rsid w:val="00332650"/>
    <w:rsid w:val="00332CB8"/>
    <w:rsid w:val="00333428"/>
    <w:rsid w:val="003346AE"/>
    <w:rsid w:val="003350B6"/>
    <w:rsid w:val="0033595E"/>
    <w:rsid w:val="0033601B"/>
    <w:rsid w:val="0033764C"/>
    <w:rsid w:val="00340039"/>
    <w:rsid w:val="0034024F"/>
    <w:rsid w:val="00340A77"/>
    <w:rsid w:val="00340DFB"/>
    <w:rsid w:val="00341356"/>
    <w:rsid w:val="00341941"/>
    <w:rsid w:val="0034207A"/>
    <w:rsid w:val="0034278F"/>
    <w:rsid w:val="00343B47"/>
    <w:rsid w:val="0034404F"/>
    <w:rsid w:val="00344ACC"/>
    <w:rsid w:val="00345F01"/>
    <w:rsid w:val="0034654F"/>
    <w:rsid w:val="00347685"/>
    <w:rsid w:val="003509A5"/>
    <w:rsid w:val="00351E21"/>
    <w:rsid w:val="00352327"/>
    <w:rsid w:val="00353ECE"/>
    <w:rsid w:val="00354405"/>
    <w:rsid w:val="00355A76"/>
    <w:rsid w:val="0035635F"/>
    <w:rsid w:val="003607EE"/>
    <w:rsid w:val="00360BC8"/>
    <w:rsid w:val="003617AE"/>
    <w:rsid w:val="0036215C"/>
    <w:rsid w:val="003630F7"/>
    <w:rsid w:val="00363589"/>
    <w:rsid w:val="00363636"/>
    <w:rsid w:val="003651AC"/>
    <w:rsid w:val="00366120"/>
    <w:rsid w:val="003661FF"/>
    <w:rsid w:val="00366A0C"/>
    <w:rsid w:val="00367462"/>
    <w:rsid w:val="00367C99"/>
    <w:rsid w:val="00370110"/>
    <w:rsid w:val="00370507"/>
    <w:rsid w:val="003718D8"/>
    <w:rsid w:val="00372A01"/>
    <w:rsid w:val="003733DF"/>
    <w:rsid w:val="00373865"/>
    <w:rsid w:val="00373CE8"/>
    <w:rsid w:val="00374DB0"/>
    <w:rsid w:val="003751C7"/>
    <w:rsid w:val="00375C84"/>
    <w:rsid w:val="00376524"/>
    <w:rsid w:val="00376E3B"/>
    <w:rsid w:val="003776FE"/>
    <w:rsid w:val="00380424"/>
    <w:rsid w:val="00380B9B"/>
    <w:rsid w:val="003818B3"/>
    <w:rsid w:val="003819F5"/>
    <w:rsid w:val="00381B57"/>
    <w:rsid w:val="00381D47"/>
    <w:rsid w:val="003821CC"/>
    <w:rsid w:val="003835F0"/>
    <w:rsid w:val="003853B1"/>
    <w:rsid w:val="003853ED"/>
    <w:rsid w:val="0038783C"/>
    <w:rsid w:val="00387AA1"/>
    <w:rsid w:val="0039082A"/>
    <w:rsid w:val="0039101F"/>
    <w:rsid w:val="00392EDB"/>
    <w:rsid w:val="003931AA"/>
    <w:rsid w:val="00393C1C"/>
    <w:rsid w:val="00393EEE"/>
    <w:rsid w:val="00395132"/>
    <w:rsid w:val="00395D99"/>
    <w:rsid w:val="003968DF"/>
    <w:rsid w:val="0039733E"/>
    <w:rsid w:val="00397A64"/>
    <w:rsid w:val="003A0948"/>
    <w:rsid w:val="003A099A"/>
    <w:rsid w:val="003A3927"/>
    <w:rsid w:val="003A3FF7"/>
    <w:rsid w:val="003A6E29"/>
    <w:rsid w:val="003B0BDB"/>
    <w:rsid w:val="003B0E88"/>
    <w:rsid w:val="003B17B0"/>
    <w:rsid w:val="003B1844"/>
    <w:rsid w:val="003B211E"/>
    <w:rsid w:val="003B24EA"/>
    <w:rsid w:val="003B3AB7"/>
    <w:rsid w:val="003B3D8E"/>
    <w:rsid w:val="003B3FED"/>
    <w:rsid w:val="003B3FF1"/>
    <w:rsid w:val="003B4217"/>
    <w:rsid w:val="003B63B7"/>
    <w:rsid w:val="003B7541"/>
    <w:rsid w:val="003B7F07"/>
    <w:rsid w:val="003C0F87"/>
    <w:rsid w:val="003C141E"/>
    <w:rsid w:val="003C1B83"/>
    <w:rsid w:val="003C21B3"/>
    <w:rsid w:val="003C3503"/>
    <w:rsid w:val="003C40DE"/>
    <w:rsid w:val="003C4851"/>
    <w:rsid w:val="003C4C96"/>
    <w:rsid w:val="003C55E0"/>
    <w:rsid w:val="003C5E39"/>
    <w:rsid w:val="003C683A"/>
    <w:rsid w:val="003D0079"/>
    <w:rsid w:val="003D10EC"/>
    <w:rsid w:val="003D29B9"/>
    <w:rsid w:val="003D3500"/>
    <w:rsid w:val="003D37B6"/>
    <w:rsid w:val="003D3838"/>
    <w:rsid w:val="003D503A"/>
    <w:rsid w:val="003D6E74"/>
    <w:rsid w:val="003D71A6"/>
    <w:rsid w:val="003D7709"/>
    <w:rsid w:val="003E0BAF"/>
    <w:rsid w:val="003E0E25"/>
    <w:rsid w:val="003E1409"/>
    <w:rsid w:val="003E16F2"/>
    <w:rsid w:val="003E2139"/>
    <w:rsid w:val="003E2495"/>
    <w:rsid w:val="003E78A9"/>
    <w:rsid w:val="003E7912"/>
    <w:rsid w:val="003F04E6"/>
    <w:rsid w:val="003F2CDD"/>
    <w:rsid w:val="003F3434"/>
    <w:rsid w:val="003F5660"/>
    <w:rsid w:val="003F5717"/>
    <w:rsid w:val="003F5A39"/>
    <w:rsid w:val="003F5B56"/>
    <w:rsid w:val="003F5B9F"/>
    <w:rsid w:val="003F6A6A"/>
    <w:rsid w:val="003F738D"/>
    <w:rsid w:val="003F7554"/>
    <w:rsid w:val="003F7FA1"/>
    <w:rsid w:val="00400B4E"/>
    <w:rsid w:val="00402E56"/>
    <w:rsid w:val="00403634"/>
    <w:rsid w:val="00404592"/>
    <w:rsid w:val="00404B58"/>
    <w:rsid w:val="0040544F"/>
    <w:rsid w:val="0040625C"/>
    <w:rsid w:val="004069D2"/>
    <w:rsid w:val="004076FF"/>
    <w:rsid w:val="00411B17"/>
    <w:rsid w:val="0041222D"/>
    <w:rsid w:val="004124F2"/>
    <w:rsid w:val="00413C5C"/>
    <w:rsid w:val="00413C62"/>
    <w:rsid w:val="0041567A"/>
    <w:rsid w:val="00415BCF"/>
    <w:rsid w:val="00416297"/>
    <w:rsid w:val="00417083"/>
    <w:rsid w:val="0042057C"/>
    <w:rsid w:val="00421608"/>
    <w:rsid w:val="00421C23"/>
    <w:rsid w:val="0042261E"/>
    <w:rsid w:val="00422749"/>
    <w:rsid w:val="004233DC"/>
    <w:rsid w:val="00425763"/>
    <w:rsid w:val="00427379"/>
    <w:rsid w:val="004275B2"/>
    <w:rsid w:val="004306AB"/>
    <w:rsid w:val="0043159D"/>
    <w:rsid w:val="0043171D"/>
    <w:rsid w:val="00432F78"/>
    <w:rsid w:val="004334A2"/>
    <w:rsid w:val="0043354F"/>
    <w:rsid w:val="004335BC"/>
    <w:rsid w:val="00434723"/>
    <w:rsid w:val="00434729"/>
    <w:rsid w:val="00437D17"/>
    <w:rsid w:val="00437D2F"/>
    <w:rsid w:val="0044046D"/>
    <w:rsid w:val="004410D3"/>
    <w:rsid w:val="00441DAF"/>
    <w:rsid w:val="00443310"/>
    <w:rsid w:val="00443A34"/>
    <w:rsid w:val="00443D38"/>
    <w:rsid w:val="00444140"/>
    <w:rsid w:val="00444F43"/>
    <w:rsid w:val="00450744"/>
    <w:rsid w:val="00450BE7"/>
    <w:rsid w:val="00450FE8"/>
    <w:rsid w:val="0045213A"/>
    <w:rsid w:val="0045230E"/>
    <w:rsid w:val="004528FA"/>
    <w:rsid w:val="00452D67"/>
    <w:rsid w:val="00452E53"/>
    <w:rsid w:val="00455B00"/>
    <w:rsid w:val="00455B97"/>
    <w:rsid w:val="00456BFD"/>
    <w:rsid w:val="004575D5"/>
    <w:rsid w:val="004607D0"/>
    <w:rsid w:val="00460C4D"/>
    <w:rsid w:val="00460CE3"/>
    <w:rsid w:val="004612A4"/>
    <w:rsid w:val="004624D2"/>
    <w:rsid w:val="0046442A"/>
    <w:rsid w:val="00464BF1"/>
    <w:rsid w:val="004676E4"/>
    <w:rsid w:val="00470183"/>
    <w:rsid w:val="004708C9"/>
    <w:rsid w:val="00470C48"/>
    <w:rsid w:val="00471429"/>
    <w:rsid w:val="00473A47"/>
    <w:rsid w:val="00473A4F"/>
    <w:rsid w:val="00473C0A"/>
    <w:rsid w:val="00474415"/>
    <w:rsid w:val="00474A98"/>
    <w:rsid w:val="00474BC1"/>
    <w:rsid w:val="00477459"/>
    <w:rsid w:val="00477CC9"/>
    <w:rsid w:val="0048026E"/>
    <w:rsid w:val="00480303"/>
    <w:rsid w:val="004807A9"/>
    <w:rsid w:val="00481318"/>
    <w:rsid w:val="004813EE"/>
    <w:rsid w:val="00482CDC"/>
    <w:rsid w:val="00483B03"/>
    <w:rsid w:val="0048444C"/>
    <w:rsid w:val="00485702"/>
    <w:rsid w:val="00485973"/>
    <w:rsid w:val="004867EC"/>
    <w:rsid w:val="00487662"/>
    <w:rsid w:val="004876C6"/>
    <w:rsid w:val="00487D7B"/>
    <w:rsid w:val="00490F7A"/>
    <w:rsid w:val="00490FD5"/>
    <w:rsid w:val="00491241"/>
    <w:rsid w:val="00491813"/>
    <w:rsid w:val="00493278"/>
    <w:rsid w:val="00493855"/>
    <w:rsid w:val="004952C1"/>
    <w:rsid w:val="00497575"/>
    <w:rsid w:val="004A078B"/>
    <w:rsid w:val="004A12C0"/>
    <w:rsid w:val="004A169A"/>
    <w:rsid w:val="004A18C9"/>
    <w:rsid w:val="004A191A"/>
    <w:rsid w:val="004A1A70"/>
    <w:rsid w:val="004A419E"/>
    <w:rsid w:val="004A6463"/>
    <w:rsid w:val="004A6B58"/>
    <w:rsid w:val="004A7652"/>
    <w:rsid w:val="004B06C3"/>
    <w:rsid w:val="004B082F"/>
    <w:rsid w:val="004B0917"/>
    <w:rsid w:val="004B0B09"/>
    <w:rsid w:val="004B140F"/>
    <w:rsid w:val="004B21CF"/>
    <w:rsid w:val="004B53F1"/>
    <w:rsid w:val="004B5D6E"/>
    <w:rsid w:val="004B60BA"/>
    <w:rsid w:val="004B6E81"/>
    <w:rsid w:val="004C136D"/>
    <w:rsid w:val="004C1619"/>
    <w:rsid w:val="004C177F"/>
    <w:rsid w:val="004C1B59"/>
    <w:rsid w:val="004C3C25"/>
    <w:rsid w:val="004C3EEA"/>
    <w:rsid w:val="004C4EA2"/>
    <w:rsid w:val="004C596B"/>
    <w:rsid w:val="004C60E7"/>
    <w:rsid w:val="004C6127"/>
    <w:rsid w:val="004C7BDE"/>
    <w:rsid w:val="004D0090"/>
    <w:rsid w:val="004D020F"/>
    <w:rsid w:val="004D03D1"/>
    <w:rsid w:val="004D11AF"/>
    <w:rsid w:val="004D41A2"/>
    <w:rsid w:val="004D49D5"/>
    <w:rsid w:val="004D502C"/>
    <w:rsid w:val="004D60A3"/>
    <w:rsid w:val="004D71CA"/>
    <w:rsid w:val="004E016A"/>
    <w:rsid w:val="004E0461"/>
    <w:rsid w:val="004E29B1"/>
    <w:rsid w:val="004E3F87"/>
    <w:rsid w:val="004E461B"/>
    <w:rsid w:val="004E477D"/>
    <w:rsid w:val="004E5890"/>
    <w:rsid w:val="004E7B33"/>
    <w:rsid w:val="004F0368"/>
    <w:rsid w:val="004F0D19"/>
    <w:rsid w:val="004F121B"/>
    <w:rsid w:val="004F2811"/>
    <w:rsid w:val="004F398D"/>
    <w:rsid w:val="004F553D"/>
    <w:rsid w:val="004F590E"/>
    <w:rsid w:val="004F5966"/>
    <w:rsid w:val="004F607E"/>
    <w:rsid w:val="004F60F4"/>
    <w:rsid w:val="004F612D"/>
    <w:rsid w:val="004F62E8"/>
    <w:rsid w:val="004F7390"/>
    <w:rsid w:val="004F78F8"/>
    <w:rsid w:val="005001A5"/>
    <w:rsid w:val="005019AA"/>
    <w:rsid w:val="00503C3B"/>
    <w:rsid w:val="00503CE7"/>
    <w:rsid w:val="005042DB"/>
    <w:rsid w:val="0050458E"/>
    <w:rsid w:val="00505CD6"/>
    <w:rsid w:val="005069B2"/>
    <w:rsid w:val="00510452"/>
    <w:rsid w:val="005108EC"/>
    <w:rsid w:val="00511F8F"/>
    <w:rsid w:val="005147DA"/>
    <w:rsid w:val="005153AC"/>
    <w:rsid w:val="005153C3"/>
    <w:rsid w:val="00515745"/>
    <w:rsid w:val="00515862"/>
    <w:rsid w:val="005165FE"/>
    <w:rsid w:val="00516942"/>
    <w:rsid w:val="00516DC0"/>
    <w:rsid w:val="00516DC5"/>
    <w:rsid w:val="00520BBA"/>
    <w:rsid w:val="005225AC"/>
    <w:rsid w:val="005233F3"/>
    <w:rsid w:val="0052365C"/>
    <w:rsid w:val="005245D2"/>
    <w:rsid w:val="0052488B"/>
    <w:rsid w:val="00524C98"/>
    <w:rsid w:val="00524C9C"/>
    <w:rsid w:val="00524EDD"/>
    <w:rsid w:val="00525B59"/>
    <w:rsid w:val="005269C4"/>
    <w:rsid w:val="00526A20"/>
    <w:rsid w:val="005315F0"/>
    <w:rsid w:val="00533DBF"/>
    <w:rsid w:val="00534940"/>
    <w:rsid w:val="00535673"/>
    <w:rsid w:val="00535D6B"/>
    <w:rsid w:val="00536442"/>
    <w:rsid w:val="0054053D"/>
    <w:rsid w:val="0054126C"/>
    <w:rsid w:val="005415DD"/>
    <w:rsid w:val="005423F3"/>
    <w:rsid w:val="005426DB"/>
    <w:rsid w:val="00546227"/>
    <w:rsid w:val="005468E2"/>
    <w:rsid w:val="00546D83"/>
    <w:rsid w:val="00550113"/>
    <w:rsid w:val="005504BE"/>
    <w:rsid w:val="0055082B"/>
    <w:rsid w:val="0055093A"/>
    <w:rsid w:val="00550F00"/>
    <w:rsid w:val="00551ED7"/>
    <w:rsid w:val="0055211C"/>
    <w:rsid w:val="005525D6"/>
    <w:rsid w:val="0055263A"/>
    <w:rsid w:val="005526EE"/>
    <w:rsid w:val="00552B57"/>
    <w:rsid w:val="00552E53"/>
    <w:rsid w:val="00553E34"/>
    <w:rsid w:val="005547B7"/>
    <w:rsid w:val="005551E9"/>
    <w:rsid w:val="0055680D"/>
    <w:rsid w:val="00560094"/>
    <w:rsid w:val="00560C62"/>
    <w:rsid w:val="00562A61"/>
    <w:rsid w:val="005652D5"/>
    <w:rsid w:val="00565ECA"/>
    <w:rsid w:val="00570C7B"/>
    <w:rsid w:val="00571C77"/>
    <w:rsid w:val="00574614"/>
    <w:rsid w:val="00574A70"/>
    <w:rsid w:val="00575C75"/>
    <w:rsid w:val="00577922"/>
    <w:rsid w:val="00577AC3"/>
    <w:rsid w:val="005815A8"/>
    <w:rsid w:val="00581915"/>
    <w:rsid w:val="00583431"/>
    <w:rsid w:val="005846C0"/>
    <w:rsid w:val="00584D04"/>
    <w:rsid w:val="0058567E"/>
    <w:rsid w:val="0058659E"/>
    <w:rsid w:val="005872DD"/>
    <w:rsid w:val="00587CF2"/>
    <w:rsid w:val="00587D3A"/>
    <w:rsid w:val="00590346"/>
    <w:rsid w:val="00590BA2"/>
    <w:rsid w:val="00590CA7"/>
    <w:rsid w:val="00590E93"/>
    <w:rsid w:val="005915E1"/>
    <w:rsid w:val="00591C75"/>
    <w:rsid w:val="00592D10"/>
    <w:rsid w:val="00593A5F"/>
    <w:rsid w:val="0059404E"/>
    <w:rsid w:val="00594269"/>
    <w:rsid w:val="00595539"/>
    <w:rsid w:val="005A3418"/>
    <w:rsid w:val="005A3E82"/>
    <w:rsid w:val="005A4244"/>
    <w:rsid w:val="005A4DB0"/>
    <w:rsid w:val="005A5597"/>
    <w:rsid w:val="005A57BF"/>
    <w:rsid w:val="005A6AC2"/>
    <w:rsid w:val="005A7A65"/>
    <w:rsid w:val="005A7B26"/>
    <w:rsid w:val="005A7B8E"/>
    <w:rsid w:val="005B012B"/>
    <w:rsid w:val="005B0C87"/>
    <w:rsid w:val="005B0FE9"/>
    <w:rsid w:val="005B1F47"/>
    <w:rsid w:val="005B2195"/>
    <w:rsid w:val="005B26C7"/>
    <w:rsid w:val="005B2D65"/>
    <w:rsid w:val="005B3877"/>
    <w:rsid w:val="005B3AC8"/>
    <w:rsid w:val="005B3CC1"/>
    <w:rsid w:val="005B45AB"/>
    <w:rsid w:val="005B4D8F"/>
    <w:rsid w:val="005B6551"/>
    <w:rsid w:val="005B71A8"/>
    <w:rsid w:val="005B744B"/>
    <w:rsid w:val="005C0FA7"/>
    <w:rsid w:val="005C1C0E"/>
    <w:rsid w:val="005C36E2"/>
    <w:rsid w:val="005C3E9E"/>
    <w:rsid w:val="005C400C"/>
    <w:rsid w:val="005C410C"/>
    <w:rsid w:val="005C4BF1"/>
    <w:rsid w:val="005C4BF2"/>
    <w:rsid w:val="005C5BED"/>
    <w:rsid w:val="005C5D86"/>
    <w:rsid w:val="005C6167"/>
    <w:rsid w:val="005C6EE2"/>
    <w:rsid w:val="005C7A07"/>
    <w:rsid w:val="005C7DDC"/>
    <w:rsid w:val="005C7F7C"/>
    <w:rsid w:val="005D107D"/>
    <w:rsid w:val="005D123A"/>
    <w:rsid w:val="005D2506"/>
    <w:rsid w:val="005D3677"/>
    <w:rsid w:val="005D4E4C"/>
    <w:rsid w:val="005D5B5E"/>
    <w:rsid w:val="005D5C85"/>
    <w:rsid w:val="005D5CA0"/>
    <w:rsid w:val="005D72FC"/>
    <w:rsid w:val="005D79D9"/>
    <w:rsid w:val="005D7DFC"/>
    <w:rsid w:val="005E035A"/>
    <w:rsid w:val="005E1218"/>
    <w:rsid w:val="005E1B6B"/>
    <w:rsid w:val="005E2281"/>
    <w:rsid w:val="005E351B"/>
    <w:rsid w:val="005E38A8"/>
    <w:rsid w:val="005E39F9"/>
    <w:rsid w:val="005E5231"/>
    <w:rsid w:val="005E55BB"/>
    <w:rsid w:val="005E5D11"/>
    <w:rsid w:val="005E667C"/>
    <w:rsid w:val="005E66F9"/>
    <w:rsid w:val="005E6A1D"/>
    <w:rsid w:val="005E6F12"/>
    <w:rsid w:val="005F06E1"/>
    <w:rsid w:val="005F077C"/>
    <w:rsid w:val="005F0B88"/>
    <w:rsid w:val="005F1735"/>
    <w:rsid w:val="005F252A"/>
    <w:rsid w:val="005F3CE8"/>
    <w:rsid w:val="005F4F41"/>
    <w:rsid w:val="005F566D"/>
    <w:rsid w:val="005F68C3"/>
    <w:rsid w:val="005F7D87"/>
    <w:rsid w:val="00601E94"/>
    <w:rsid w:val="006021B1"/>
    <w:rsid w:val="006037C5"/>
    <w:rsid w:val="006040CE"/>
    <w:rsid w:val="0060467D"/>
    <w:rsid w:val="00605B9D"/>
    <w:rsid w:val="00606B57"/>
    <w:rsid w:val="00606B85"/>
    <w:rsid w:val="00607390"/>
    <w:rsid w:val="006076D8"/>
    <w:rsid w:val="00607E6D"/>
    <w:rsid w:val="0061061D"/>
    <w:rsid w:val="00610FA9"/>
    <w:rsid w:val="00612570"/>
    <w:rsid w:val="00612871"/>
    <w:rsid w:val="00612A44"/>
    <w:rsid w:val="00612A8E"/>
    <w:rsid w:val="006134D9"/>
    <w:rsid w:val="006135DA"/>
    <w:rsid w:val="00613BDC"/>
    <w:rsid w:val="00615564"/>
    <w:rsid w:val="006155E2"/>
    <w:rsid w:val="00615609"/>
    <w:rsid w:val="00615F26"/>
    <w:rsid w:val="006175BD"/>
    <w:rsid w:val="00617A81"/>
    <w:rsid w:val="00620579"/>
    <w:rsid w:val="006208AA"/>
    <w:rsid w:val="00622220"/>
    <w:rsid w:val="0062258F"/>
    <w:rsid w:val="00622E6D"/>
    <w:rsid w:val="00623BC7"/>
    <w:rsid w:val="006241D0"/>
    <w:rsid w:val="00624665"/>
    <w:rsid w:val="00625434"/>
    <w:rsid w:val="00625C5F"/>
    <w:rsid w:val="00626032"/>
    <w:rsid w:val="00627643"/>
    <w:rsid w:val="00627788"/>
    <w:rsid w:val="006300CD"/>
    <w:rsid w:val="0063017E"/>
    <w:rsid w:val="006312D0"/>
    <w:rsid w:val="006318A4"/>
    <w:rsid w:val="00631D4F"/>
    <w:rsid w:val="00632940"/>
    <w:rsid w:val="00633496"/>
    <w:rsid w:val="006338D2"/>
    <w:rsid w:val="00633ADB"/>
    <w:rsid w:val="00633F92"/>
    <w:rsid w:val="00635FD8"/>
    <w:rsid w:val="00636651"/>
    <w:rsid w:val="00636F7B"/>
    <w:rsid w:val="0064019C"/>
    <w:rsid w:val="00640288"/>
    <w:rsid w:val="006405AC"/>
    <w:rsid w:val="006412CD"/>
    <w:rsid w:val="006413D8"/>
    <w:rsid w:val="00641B7B"/>
    <w:rsid w:val="00641C55"/>
    <w:rsid w:val="00642405"/>
    <w:rsid w:val="00642645"/>
    <w:rsid w:val="006437E8"/>
    <w:rsid w:val="006438E0"/>
    <w:rsid w:val="00644BED"/>
    <w:rsid w:val="0064761D"/>
    <w:rsid w:val="00647743"/>
    <w:rsid w:val="00652092"/>
    <w:rsid w:val="00652472"/>
    <w:rsid w:val="0065394E"/>
    <w:rsid w:val="00653B38"/>
    <w:rsid w:val="00656385"/>
    <w:rsid w:val="00656F19"/>
    <w:rsid w:val="00660552"/>
    <w:rsid w:val="00660DBE"/>
    <w:rsid w:val="00661113"/>
    <w:rsid w:val="0066127D"/>
    <w:rsid w:val="00661AB0"/>
    <w:rsid w:val="0066351C"/>
    <w:rsid w:val="00664693"/>
    <w:rsid w:val="00664DC0"/>
    <w:rsid w:val="006651CC"/>
    <w:rsid w:val="00665CA1"/>
    <w:rsid w:val="00665E16"/>
    <w:rsid w:val="00667A31"/>
    <w:rsid w:val="00670702"/>
    <w:rsid w:val="0067147C"/>
    <w:rsid w:val="00672A8A"/>
    <w:rsid w:val="00673F50"/>
    <w:rsid w:val="00674EEA"/>
    <w:rsid w:val="006759B0"/>
    <w:rsid w:val="00675DEC"/>
    <w:rsid w:val="00677012"/>
    <w:rsid w:val="00680D0E"/>
    <w:rsid w:val="00680F00"/>
    <w:rsid w:val="006825B4"/>
    <w:rsid w:val="006829BA"/>
    <w:rsid w:val="00682AF2"/>
    <w:rsid w:val="00682E8A"/>
    <w:rsid w:val="006837DE"/>
    <w:rsid w:val="0068537F"/>
    <w:rsid w:val="00686104"/>
    <w:rsid w:val="00686334"/>
    <w:rsid w:val="00686C3A"/>
    <w:rsid w:val="00687628"/>
    <w:rsid w:val="00687CFE"/>
    <w:rsid w:val="00690C33"/>
    <w:rsid w:val="00690EB8"/>
    <w:rsid w:val="006915E5"/>
    <w:rsid w:val="00692401"/>
    <w:rsid w:val="0069417B"/>
    <w:rsid w:val="006941CC"/>
    <w:rsid w:val="00695F56"/>
    <w:rsid w:val="0069758B"/>
    <w:rsid w:val="006A0B6C"/>
    <w:rsid w:val="006A1692"/>
    <w:rsid w:val="006A16E1"/>
    <w:rsid w:val="006A3293"/>
    <w:rsid w:val="006A3C8A"/>
    <w:rsid w:val="006A3E61"/>
    <w:rsid w:val="006A4E4B"/>
    <w:rsid w:val="006A5213"/>
    <w:rsid w:val="006A6003"/>
    <w:rsid w:val="006A6737"/>
    <w:rsid w:val="006B1E08"/>
    <w:rsid w:val="006B26B1"/>
    <w:rsid w:val="006B2E45"/>
    <w:rsid w:val="006B3875"/>
    <w:rsid w:val="006B545C"/>
    <w:rsid w:val="006B5AC8"/>
    <w:rsid w:val="006B5D32"/>
    <w:rsid w:val="006B758B"/>
    <w:rsid w:val="006B7BF8"/>
    <w:rsid w:val="006C035F"/>
    <w:rsid w:val="006C0F11"/>
    <w:rsid w:val="006C23E1"/>
    <w:rsid w:val="006C25D5"/>
    <w:rsid w:val="006C262B"/>
    <w:rsid w:val="006C31C6"/>
    <w:rsid w:val="006C3A2D"/>
    <w:rsid w:val="006C4666"/>
    <w:rsid w:val="006C49BF"/>
    <w:rsid w:val="006C63D7"/>
    <w:rsid w:val="006C6894"/>
    <w:rsid w:val="006C69D9"/>
    <w:rsid w:val="006C7535"/>
    <w:rsid w:val="006D08DC"/>
    <w:rsid w:val="006D2F09"/>
    <w:rsid w:val="006D2FD2"/>
    <w:rsid w:val="006D33E6"/>
    <w:rsid w:val="006D3648"/>
    <w:rsid w:val="006D3DC0"/>
    <w:rsid w:val="006D4162"/>
    <w:rsid w:val="006D5E84"/>
    <w:rsid w:val="006D7C99"/>
    <w:rsid w:val="006E0443"/>
    <w:rsid w:val="006E0C50"/>
    <w:rsid w:val="006E0DCF"/>
    <w:rsid w:val="006E1647"/>
    <w:rsid w:val="006E2298"/>
    <w:rsid w:val="006E2F3A"/>
    <w:rsid w:val="006E310A"/>
    <w:rsid w:val="006E3C3E"/>
    <w:rsid w:val="006E429F"/>
    <w:rsid w:val="006E463E"/>
    <w:rsid w:val="006E47E0"/>
    <w:rsid w:val="006E6F30"/>
    <w:rsid w:val="006E7082"/>
    <w:rsid w:val="006E709F"/>
    <w:rsid w:val="006E7F73"/>
    <w:rsid w:val="006F030F"/>
    <w:rsid w:val="006F193C"/>
    <w:rsid w:val="006F1B58"/>
    <w:rsid w:val="006F2B89"/>
    <w:rsid w:val="006F36F1"/>
    <w:rsid w:val="006F3B81"/>
    <w:rsid w:val="006F4D59"/>
    <w:rsid w:val="006F4F79"/>
    <w:rsid w:val="006F4F80"/>
    <w:rsid w:val="006F5532"/>
    <w:rsid w:val="006F62CC"/>
    <w:rsid w:val="006F644B"/>
    <w:rsid w:val="006F66C1"/>
    <w:rsid w:val="006F681D"/>
    <w:rsid w:val="006F78E9"/>
    <w:rsid w:val="0070235F"/>
    <w:rsid w:val="00702BC3"/>
    <w:rsid w:val="00703496"/>
    <w:rsid w:val="007036FE"/>
    <w:rsid w:val="00704614"/>
    <w:rsid w:val="00705B37"/>
    <w:rsid w:val="00705CF7"/>
    <w:rsid w:val="0070658A"/>
    <w:rsid w:val="00706B65"/>
    <w:rsid w:val="00707C1A"/>
    <w:rsid w:val="00710023"/>
    <w:rsid w:val="00710207"/>
    <w:rsid w:val="0071023D"/>
    <w:rsid w:val="00710530"/>
    <w:rsid w:val="007107BD"/>
    <w:rsid w:val="0071131E"/>
    <w:rsid w:val="00711E77"/>
    <w:rsid w:val="00712912"/>
    <w:rsid w:val="007141DC"/>
    <w:rsid w:val="00714B04"/>
    <w:rsid w:val="00714F75"/>
    <w:rsid w:val="007168A0"/>
    <w:rsid w:val="00716C95"/>
    <w:rsid w:val="00717762"/>
    <w:rsid w:val="00721A63"/>
    <w:rsid w:val="00721DED"/>
    <w:rsid w:val="00721FF9"/>
    <w:rsid w:val="0072229E"/>
    <w:rsid w:val="0072337E"/>
    <w:rsid w:val="0072541E"/>
    <w:rsid w:val="00725735"/>
    <w:rsid w:val="0072630D"/>
    <w:rsid w:val="00726A2A"/>
    <w:rsid w:val="007273BC"/>
    <w:rsid w:val="00730943"/>
    <w:rsid w:val="00733E5A"/>
    <w:rsid w:val="00736395"/>
    <w:rsid w:val="00736459"/>
    <w:rsid w:val="0073685F"/>
    <w:rsid w:val="00737821"/>
    <w:rsid w:val="0074058F"/>
    <w:rsid w:val="00741175"/>
    <w:rsid w:val="007419FB"/>
    <w:rsid w:val="00742606"/>
    <w:rsid w:val="007441FF"/>
    <w:rsid w:val="00744EE8"/>
    <w:rsid w:val="007459F5"/>
    <w:rsid w:val="007467E4"/>
    <w:rsid w:val="00747569"/>
    <w:rsid w:val="00750238"/>
    <w:rsid w:val="0075023C"/>
    <w:rsid w:val="0075207C"/>
    <w:rsid w:val="00752247"/>
    <w:rsid w:val="007523E7"/>
    <w:rsid w:val="007531CA"/>
    <w:rsid w:val="00754252"/>
    <w:rsid w:val="007577B1"/>
    <w:rsid w:val="00757CB3"/>
    <w:rsid w:val="00757D87"/>
    <w:rsid w:val="00757DC0"/>
    <w:rsid w:val="007602AA"/>
    <w:rsid w:val="00760EED"/>
    <w:rsid w:val="0076109F"/>
    <w:rsid w:val="00761399"/>
    <w:rsid w:val="00761615"/>
    <w:rsid w:val="007616DA"/>
    <w:rsid w:val="007619CE"/>
    <w:rsid w:val="00761F4F"/>
    <w:rsid w:val="007620DC"/>
    <w:rsid w:val="00762102"/>
    <w:rsid w:val="0076255D"/>
    <w:rsid w:val="007625F6"/>
    <w:rsid w:val="00762B8B"/>
    <w:rsid w:val="00764AF9"/>
    <w:rsid w:val="00764BF4"/>
    <w:rsid w:val="007650AD"/>
    <w:rsid w:val="00765D18"/>
    <w:rsid w:val="0076640B"/>
    <w:rsid w:val="00767EDD"/>
    <w:rsid w:val="00770C54"/>
    <w:rsid w:val="00771344"/>
    <w:rsid w:val="00772613"/>
    <w:rsid w:val="00772B41"/>
    <w:rsid w:val="00772CED"/>
    <w:rsid w:val="00773EA1"/>
    <w:rsid w:val="00777C71"/>
    <w:rsid w:val="00777D6B"/>
    <w:rsid w:val="00777F20"/>
    <w:rsid w:val="00781148"/>
    <w:rsid w:val="0078265B"/>
    <w:rsid w:val="00782E10"/>
    <w:rsid w:val="00784DB8"/>
    <w:rsid w:val="0078508F"/>
    <w:rsid w:val="00786448"/>
    <w:rsid w:val="007875D7"/>
    <w:rsid w:val="007905BA"/>
    <w:rsid w:val="007906B2"/>
    <w:rsid w:val="0079134E"/>
    <w:rsid w:val="007925F0"/>
    <w:rsid w:val="0079278E"/>
    <w:rsid w:val="00792E3C"/>
    <w:rsid w:val="007930C1"/>
    <w:rsid w:val="00793B45"/>
    <w:rsid w:val="007960E3"/>
    <w:rsid w:val="00796F7C"/>
    <w:rsid w:val="00797131"/>
    <w:rsid w:val="00797254"/>
    <w:rsid w:val="007A0F8D"/>
    <w:rsid w:val="007A1078"/>
    <w:rsid w:val="007A257D"/>
    <w:rsid w:val="007A343D"/>
    <w:rsid w:val="007A3F1C"/>
    <w:rsid w:val="007A5ACE"/>
    <w:rsid w:val="007A5C5C"/>
    <w:rsid w:val="007A6528"/>
    <w:rsid w:val="007A7B48"/>
    <w:rsid w:val="007B18C6"/>
    <w:rsid w:val="007B20C2"/>
    <w:rsid w:val="007B25D5"/>
    <w:rsid w:val="007B27E4"/>
    <w:rsid w:val="007B2910"/>
    <w:rsid w:val="007B301D"/>
    <w:rsid w:val="007B35F6"/>
    <w:rsid w:val="007B3F87"/>
    <w:rsid w:val="007B404F"/>
    <w:rsid w:val="007B44A6"/>
    <w:rsid w:val="007B494E"/>
    <w:rsid w:val="007B4C5E"/>
    <w:rsid w:val="007B6816"/>
    <w:rsid w:val="007B7462"/>
    <w:rsid w:val="007B7B52"/>
    <w:rsid w:val="007C02A3"/>
    <w:rsid w:val="007C1507"/>
    <w:rsid w:val="007C2F60"/>
    <w:rsid w:val="007C4D8D"/>
    <w:rsid w:val="007C5144"/>
    <w:rsid w:val="007C539D"/>
    <w:rsid w:val="007C5613"/>
    <w:rsid w:val="007C6138"/>
    <w:rsid w:val="007C6153"/>
    <w:rsid w:val="007C6BC6"/>
    <w:rsid w:val="007C6C12"/>
    <w:rsid w:val="007C73B2"/>
    <w:rsid w:val="007C7E44"/>
    <w:rsid w:val="007D0435"/>
    <w:rsid w:val="007D400A"/>
    <w:rsid w:val="007D4B0E"/>
    <w:rsid w:val="007D4D7A"/>
    <w:rsid w:val="007D4DD2"/>
    <w:rsid w:val="007D5D0F"/>
    <w:rsid w:val="007D6EA8"/>
    <w:rsid w:val="007E1247"/>
    <w:rsid w:val="007E1A44"/>
    <w:rsid w:val="007E2419"/>
    <w:rsid w:val="007E3FF5"/>
    <w:rsid w:val="007E4219"/>
    <w:rsid w:val="007E577E"/>
    <w:rsid w:val="007E61C1"/>
    <w:rsid w:val="007E635E"/>
    <w:rsid w:val="007E6BCF"/>
    <w:rsid w:val="007E6C0C"/>
    <w:rsid w:val="007E7300"/>
    <w:rsid w:val="007E767B"/>
    <w:rsid w:val="007F038C"/>
    <w:rsid w:val="007F0428"/>
    <w:rsid w:val="007F0A4C"/>
    <w:rsid w:val="007F0F24"/>
    <w:rsid w:val="007F1755"/>
    <w:rsid w:val="007F1938"/>
    <w:rsid w:val="007F222B"/>
    <w:rsid w:val="007F2EEA"/>
    <w:rsid w:val="007F3092"/>
    <w:rsid w:val="007F39B8"/>
    <w:rsid w:val="007F3C03"/>
    <w:rsid w:val="007F3E3F"/>
    <w:rsid w:val="007F45DF"/>
    <w:rsid w:val="007F4A6F"/>
    <w:rsid w:val="007F4FBC"/>
    <w:rsid w:val="007F5975"/>
    <w:rsid w:val="007F5DBC"/>
    <w:rsid w:val="007F6497"/>
    <w:rsid w:val="007F6836"/>
    <w:rsid w:val="007F7DF2"/>
    <w:rsid w:val="00800861"/>
    <w:rsid w:val="00800A35"/>
    <w:rsid w:val="00800D91"/>
    <w:rsid w:val="00801A0E"/>
    <w:rsid w:val="00804E4C"/>
    <w:rsid w:val="00805C64"/>
    <w:rsid w:val="0080662C"/>
    <w:rsid w:val="008070B2"/>
    <w:rsid w:val="00807D79"/>
    <w:rsid w:val="00810102"/>
    <w:rsid w:val="0081060F"/>
    <w:rsid w:val="008116F3"/>
    <w:rsid w:val="008117C4"/>
    <w:rsid w:val="00812461"/>
    <w:rsid w:val="008127E0"/>
    <w:rsid w:val="00812810"/>
    <w:rsid w:val="0081398E"/>
    <w:rsid w:val="008149D8"/>
    <w:rsid w:val="008156BE"/>
    <w:rsid w:val="00815714"/>
    <w:rsid w:val="00816D41"/>
    <w:rsid w:val="00817927"/>
    <w:rsid w:val="00817CFC"/>
    <w:rsid w:val="00821D81"/>
    <w:rsid w:val="00822A52"/>
    <w:rsid w:val="00823654"/>
    <w:rsid w:val="00823A90"/>
    <w:rsid w:val="00825C68"/>
    <w:rsid w:val="0082757E"/>
    <w:rsid w:val="00827B6C"/>
    <w:rsid w:val="00827D77"/>
    <w:rsid w:val="00830561"/>
    <w:rsid w:val="00831115"/>
    <w:rsid w:val="00831F6E"/>
    <w:rsid w:val="0083249C"/>
    <w:rsid w:val="00832D42"/>
    <w:rsid w:val="008333A9"/>
    <w:rsid w:val="00833419"/>
    <w:rsid w:val="008342A5"/>
    <w:rsid w:val="00834BE2"/>
    <w:rsid w:val="00834EA4"/>
    <w:rsid w:val="00835DCB"/>
    <w:rsid w:val="008361E6"/>
    <w:rsid w:val="00836921"/>
    <w:rsid w:val="0084035D"/>
    <w:rsid w:val="008405F9"/>
    <w:rsid w:val="0084060B"/>
    <w:rsid w:val="0084139B"/>
    <w:rsid w:val="0084143B"/>
    <w:rsid w:val="00842547"/>
    <w:rsid w:val="008427D3"/>
    <w:rsid w:val="008429CF"/>
    <w:rsid w:val="0084324C"/>
    <w:rsid w:val="008451F8"/>
    <w:rsid w:val="008457D2"/>
    <w:rsid w:val="00846036"/>
    <w:rsid w:val="00846212"/>
    <w:rsid w:val="008468E0"/>
    <w:rsid w:val="0084790F"/>
    <w:rsid w:val="00847BE7"/>
    <w:rsid w:val="00850EAB"/>
    <w:rsid w:val="00851D70"/>
    <w:rsid w:val="008529B3"/>
    <w:rsid w:val="00852ADD"/>
    <w:rsid w:val="00853883"/>
    <w:rsid w:val="00854CF7"/>
    <w:rsid w:val="00854DA7"/>
    <w:rsid w:val="008557A0"/>
    <w:rsid w:val="00856607"/>
    <w:rsid w:val="00856A53"/>
    <w:rsid w:val="008616A2"/>
    <w:rsid w:val="00861C6C"/>
    <w:rsid w:val="00863AAD"/>
    <w:rsid w:val="00864644"/>
    <w:rsid w:val="00866296"/>
    <w:rsid w:val="008665C7"/>
    <w:rsid w:val="008707A3"/>
    <w:rsid w:val="00870A36"/>
    <w:rsid w:val="00872F21"/>
    <w:rsid w:val="00873736"/>
    <w:rsid w:val="0087378E"/>
    <w:rsid w:val="008737DF"/>
    <w:rsid w:val="008755E7"/>
    <w:rsid w:val="00875E16"/>
    <w:rsid w:val="008762BB"/>
    <w:rsid w:val="00877D03"/>
    <w:rsid w:val="00877E96"/>
    <w:rsid w:val="0088023D"/>
    <w:rsid w:val="008803CE"/>
    <w:rsid w:val="00882077"/>
    <w:rsid w:val="00883613"/>
    <w:rsid w:val="0088557F"/>
    <w:rsid w:val="00886393"/>
    <w:rsid w:val="00886579"/>
    <w:rsid w:val="00886F19"/>
    <w:rsid w:val="00887865"/>
    <w:rsid w:val="00887B37"/>
    <w:rsid w:val="00887EC2"/>
    <w:rsid w:val="00890598"/>
    <w:rsid w:val="0089065A"/>
    <w:rsid w:val="00890DEB"/>
    <w:rsid w:val="0089177A"/>
    <w:rsid w:val="00891D7A"/>
    <w:rsid w:val="00891DFC"/>
    <w:rsid w:val="00892B98"/>
    <w:rsid w:val="008959FC"/>
    <w:rsid w:val="00896668"/>
    <w:rsid w:val="008A18F2"/>
    <w:rsid w:val="008A1D0E"/>
    <w:rsid w:val="008A25EA"/>
    <w:rsid w:val="008A31C7"/>
    <w:rsid w:val="008A3215"/>
    <w:rsid w:val="008A3E8B"/>
    <w:rsid w:val="008A47BE"/>
    <w:rsid w:val="008A4AEC"/>
    <w:rsid w:val="008A5609"/>
    <w:rsid w:val="008A6DD5"/>
    <w:rsid w:val="008A6DF0"/>
    <w:rsid w:val="008A6FA0"/>
    <w:rsid w:val="008A71FA"/>
    <w:rsid w:val="008B15CE"/>
    <w:rsid w:val="008B1C1A"/>
    <w:rsid w:val="008B1C8F"/>
    <w:rsid w:val="008B2B19"/>
    <w:rsid w:val="008B2F40"/>
    <w:rsid w:val="008B2FCD"/>
    <w:rsid w:val="008B3627"/>
    <w:rsid w:val="008B3CA5"/>
    <w:rsid w:val="008B56A0"/>
    <w:rsid w:val="008B5AA1"/>
    <w:rsid w:val="008B5E61"/>
    <w:rsid w:val="008B64CE"/>
    <w:rsid w:val="008B7914"/>
    <w:rsid w:val="008C07BA"/>
    <w:rsid w:val="008C127A"/>
    <w:rsid w:val="008C1932"/>
    <w:rsid w:val="008C2C7F"/>
    <w:rsid w:val="008C2F0D"/>
    <w:rsid w:val="008C48BF"/>
    <w:rsid w:val="008C500C"/>
    <w:rsid w:val="008C5D2A"/>
    <w:rsid w:val="008C6754"/>
    <w:rsid w:val="008C6C16"/>
    <w:rsid w:val="008C710F"/>
    <w:rsid w:val="008C74FB"/>
    <w:rsid w:val="008C7AF4"/>
    <w:rsid w:val="008C7DA4"/>
    <w:rsid w:val="008D0210"/>
    <w:rsid w:val="008D0851"/>
    <w:rsid w:val="008D0DEF"/>
    <w:rsid w:val="008D0FCD"/>
    <w:rsid w:val="008D1074"/>
    <w:rsid w:val="008D1079"/>
    <w:rsid w:val="008D247E"/>
    <w:rsid w:val="008D280F"/>
    <w:rsid w:val="008D318B"/>
    <w:rsid w:val="008D3994"/>
    <w:rsid w:val="008D3C3D"/>
    <w:rsid w:val="008D478E"/>
    <w:rsid w:val="008D534E"/>
    <w:rsid w:val="008D6E81"/>
    <w:rsid w:val="008D75CE"/>
    <w:rsid w:val="008D7739"/>
    <w:rsid w:val="008D7A64"/>
    <w:rsid w:val="008E0302"/>
    <w:rsid w:val="008E1267"/>
    <w:rsid w:val="008E19FD"/>
    <w:rsid w:val="008E22F8"/>
    <w:rsid w:val="008E39D8"/>
    <w:rsid w:val="008E59FE"/>
    <w:rsid w:val="008E5D73"/>
    <w:rsid w:val="008E606F"/>
    <w:rsid w:val="008E6AD9"/>
    <w:rsid w:val="008F022A"/>
    <w:rsid w:val="008F06FD"/>
    <w:rsid w:val="008F1172"/>
    <w:rsid w:val="008F18C7"/>
    <w:rsid w:val="008F27E3"/>
    <w:rsid w:val="008F3485"/>
    <w:rsid w:val="008F3AC3"/>
    <w:rsid w:val="008F51FF"/>
    <w:rsid w:val="008F5DEF"/>
    <w:rsid w:val="008F7C0A"/>
    <w:rsid w:val="009026CB"/>
    <w:rsid w:val="00904038"/>
    <w:rsid w:val="009041AF"/>
    <w:rsid w:val="009042AA"/>
    <w:rsid w:val="009049AB"/>
    <w:rsid w:val="00904DCD"/>
    <w:rsid w:val="009050B7"/>
    <w:rsid w:val="00905130"/>
    <w:rsid w:val="009053BD"/>
    <w:rsid w:val="009061B8"/>
    <w:rsid w:val="009069B8"/>
    <w:rsid w:val="00911BD1"/>
    <w:rsid w:val="00911BFB"/>
    <w:rsid w:val="009130CC"/>
    <w:rsid w:val="00913B37"/>
    <w:rsid w:val="00914683"/>
    <w:rsid w:val="00914861"/>
    <w:rsid w:val="009148D8"/>
    <w:rsid w:val="00914B5F"/>
    <w:rsid w:val="00914E71"/>
    <w:rsid w:val="00915897"/>
    <w:rsid w:val="00915CD5"/>
    <w:rsid w:val="00916093"/>
    <w:rsid w:val="009160E3"/>
    <w:rsid w:val="0091639C"/>
    <w:rsid w:val="00916E99"/>
    <w:rsid w:val="0092002E"/>
    <w:rsid w:val="0092050A"/>
    <w:rsid w:val="00920EC6"/>
    <w:rsid w:val="0092101E"/>
    <w:rsid w:val="0092383B"/>
    <w:rsid w:val="009239F1"/>
    <w:rsid w:val="00924119"/>
    <w:rsid w:val="00925120"/>
    <w:rsid w:val="009255FA"/>
    <w:rsid w:val="009262E4"/>
    <w:rsid w:val="00927D4E"/>
    <w:rsid w:val="0093084C"/>
    <w:rsid w:val="00930AC2"/>
    <w:rsid w:val="00930D2A"/>
    <w:rsid w:val="009312BF"/>
    <w:rsid w:val="00931B84"/>
    <w:rsid w:val="009322B2"/>
    <w:rsid w:val="00932E7E"/>
    <w:rsid w:val="00933951"/>
    <w:rsid w:val="0093442D"/>
    <w:rsid w:val="00934CD2"/>
    <w:rsid w:val="009356D0"/>
    <w:rsid w:val="009375E5"/>
    <w:rsid w:val="00937D30"/>
    <w:rsid w:val="00941848"/>
    <w:rsid w:val="009437F2"/>
    <w:rsid w:val="009442E8"/>
    <w:rsid w:val="00944BA7"/>
    <w:rsid w:val="0094636D"/>
    <w:rsid w:val="0094759C"/>
    <w:rsid w:val="009503FE"/>
    <w:rsid w:val="009506C4"/>
    <w:rsid w:val="00950E37"/>
    <w:rsid w:val="00951666"/>
    <w:rsid w:val="0095182F"/>
    <w:rsid w:val="00952524"/>
    <w:rsid w:val="009525E5"/>
    <w:rsid w:val="0095278F"/>
    <w:rsid w:val="00953EAF"/>
    <w:rsid w:val="0095426C"/>
    <w:rsid w:val="00955EE9"/>
    <w:rsid w:val="00956BF5"/>
    <w:rsid w:val="009571C2"/>
    <w:rsid w:val="0095770C"/>
    <w:rsid w:val="00957CC8"/>
    <w:rsid w:val="00957EE7"/>
    <w:rsid w:val="00961453"/>
    <w:rsid w:val="009616D4"/>
    <w:rsid w:val="00962150"/>
    <w:rsid w:val="00964166"/>
    <w:rsid w:val="009645AD"/>
    <w:rsid w:val="0096475C"/>
    <w:rsid w:val="0096546E"/>
    <w:rsid w:val="0096562A"/>
    <w:rsid w:val="00965865"/>
    <w:rsid w:val="00966A13"/>
    <w:rsid w:val="00967473"/>
    <w:rsid w:val="00967730"/>
    <w:rsid w:val="00967C38"/>
    <w:rsid w:val="00970D56"/>
    <w:rsid w:val="00970E50"/>
    <w:rsid w:val="00971074"/>
    <w:rsid w:val="0097159F"/>
    <w:rsid w:val="009716C9"/>
    <w:rsid w:val="009725B2"/>
    <w:rsid w:val="009727DB"/>
    <w:rsid w:val="0097335C"/>
    <w:rsid w:val="009747AA"/>
    <w:rsid w:val="00974B99"/>
    <w:rsid w:val="00974BCB"/>
    <w:rsid w:val="009758CD"/>
    <w:rsid w:val="009763E4"/>
    <w:rsid w:val="0097654D"/>
    <w:rsid w:val="009766B7"/>
    <w:rsid w:val="00980A22"/>
    <w:rsid w:val="00980D85"/>
    <w:rsid w:val="009810BF"/>
    <w:rsid w:val="00983094"/>
    <w:rsid w:val="00983599"/>
    <w:rsid w:val="00984D19"/>
    <w:rsid w:val="0098544F"/>
    <w:rsid w:val="00985B04"/>
    <w:rsid w:val="00986A6D"/>
    <w:rsid w:val="00986BEF"/>
    <w:rsid w:val="00987298"/>
    <w:rsid w:val="00991DF8"/>
    <w:rsid w:val="00992499"/>
    <w:rsid w:val="00992986"/>
    <w:rsid w:val="00994B55"/>
    <w:rsid w:val="00995D86"/>
    <w:rsid w:val="00995FB2"/>
    <w:rsid w:val="00997A68"/>
    <w:rsid w:val="009A00EA"/>
    <w:rsid w:val="009A06AE"/>
    <w:rsid w:val="009A1F6B"/>
    <w:rsid w:val="009A2C4C"/>
    <w:rsid w:val="009A2DD8"/>
    <w:rsid w:val="009A30DE"/>
    <w:rsid w:val="009A3D29"/>
    <w:rsid w:val="009A5453"/>
    <w:rsid w:val="009A7532"/>
    <w:rsid w:val="009A7883"/>
    <w:rsid w:val="009B237F"/>
    <w:rsid w:val="009B2760"/>
    <w:rsid w:val="009B308D"/>
    <w:rsid w:val="009B38D5"/>
    <w:rsid w:val="009B3B62"/>
    <w:rsid w:val="009B3C8D"/>
    <w:rsid w:val="009B4FFB"/>
    <w:rsid w:val="009B53C7"/>
    <w:rsid w:val="009B72F6"/>
    <w:rsid w:val="009B7489"/>
    <w:rsid w:val="009B7B0A"/>
    <w:rsid w:val="009B7F4C"/>
    <w:rsid w:val="009C07C9"/>
    <w:rsid w:val="009C08D7"/>
    <w:rsid w:val="009C1866"/>
    <w:rsid w:val="009C375C"/>
    <w:rsid w:val="009C4E0D"/>
    <w:rsid w:val="009C4F1B"/>
    <w:rsid w:val="009C503B"/>
    <w:rsid w:val="009C5816"/>
    <w:rsid w:val="009C63EC"/>
    <w:rsid w:val="009C7DAC"/>
    <w:rsid w:val="009D08A6"/>
    <w:rsid w:val="009D1EB3"/>
    <w:rsid w:val="009D3AD2"/>
    <w:rsid w:val="009D3E06"/>
    <w:rsid w:val="009D3F58"/>
    <w:rsid w:val="009D5843"/>
    <w:rsid w:val="009D638D"/>
    <w:rsid w:val="009D73E8"/>
    <w:rsid w:val="009E1CC8"/>
    <w:rsid w:val="009E2963"/>
    <w:rsid w:val="009E30D2"/>
    <w:rsid w:val="009E4885"/>
    <w:rsid w:val="009E508B"/>
    <w:rsid w:val="009F03AB"/>
    <w:rsid w:val="009F0619"/>
    <w:rsid w:val="009F068A"/>
    <w:rsid w:val="009F0A85"/>
    <w:rsid w:val="009F1260"/>
    <w:rsid w:val="009F1519"/>
    <w:rsid w:val="009F1B71"/>
    <w:rsid w:val="009F220A"/>
    <w:rsid w:val="009F36D6"/>
    <w:rsid w:val="00A0002A"/>
    <w:rsid w:val="00A0236D"/>
    <w:rsid w:val="00A02985"/>
    <w:rsid w:val="00A02B2B"/>
    <w:rsid w:val="00A02FA8"/>
    <w:rsid w:val="00A03F74"/>
    <w:rsid w:val="00A046BF"/>
    <w:rsid w:val="00A05B25"/>
    <w:rsid w:val="00A05C04"/>
    <w:rsid w:val="00A06254"/>
    <w:rsid w:val="00A06590"/>
    <w:rsid w:val="00A06842"/>
    <w:rsid w:val="00A07459"/>
    <w:rsid w:val="00A07DB6"/>
    <w:rsid w:val="00A10972"/>
    <w:rsid w:val="00A11406"/>
    <w:rsid w:val="00A132A1"/>
    <w:rsid w:val="00A15132"/>
    <w:rsid w:val="00A1554D"/>
    <w:rsid w:val="00A158E3"/>
    <w:rsid w:val="00A1591A"/>
    <w:rsid w:val="00A172E0"/>
    <w:rsid w:val="00A221A3"/>
    <w:rsid w:val="00A223D5"/>
    <w:rsid w:val="00A23F41"/>
    <w:rsid w:val="00A25547"/>
    <w:rsid w:val="00A27A5B"/>
    <w:rsid w:val="00A3003E"/>
    <w:rsid w:val="00A31E14"/>
    <w:rsid w:val="00A34276"/>
    <w:rsid w:val="00A34F94"/>
    <w:rsid w:val="00A357A4"/>
    <w:rsid w:val="00A36453"/>
    <w:rsid w:val="00A37970"/>
    <w:rsid w:val="00A37A68"/>
    <w:rsid w:val="00A37B0C"/>
    <w:rsid w:val="00A37CE6"/>
    <w:rsid w:val="00A37D1C"/>
    <w:rsid w:val="00A37FFE"/>
    <w:rsid w:val="00A40ECF"/>
    <w:rsid w:val="00A41FEF"/>
    <w:rsid w:val="00A42476"/>
    <w:rsid w:val="00A433CA"/>
    <w:rsid w:val="00A43A1A"/>
    <w:rsid w:val="00A43D48"/>
    <w:rsid w:val="00A43F3C"/>
    <w:rsid w:val="00A447A5"/>
    <w:rsid w:val="00A468FD"/>
    <w:rsid w:val="00A46921"/>
    <w:rsid w:val="00A47249"/>
    <w:rsid w:val="00A501C7"/>
    <w:rsid w:val="00A50905"/>
    <w:rsid w:val="00A513FD"/>
    <w:rsid w:val="00A520B4"/>
    <w:rsid w:val="00A5254B"/>
    <w:rsid w:val="00A52986"/>
    <w:rsid w:val="00A52BC1"/>
    <w:rsid w:val="00A534A0"/>
    <w:rsid w:val="00A537EA"/>
    <w:rsid w:val="00A539AD"/>
    <w:rsid w:val="00A540B2"/>
    <w:rsid w:val="00A5513B"/>
    <w:rsid w:val="00A55259"/>
    <w:rsid w:val="00A5566B"/>
    <w:rsid w:val="00A56819"/>
    <w:rsid w:val="00A568AC"/>
    <w:rsid w:val="00A60610"/>
    <w:rsid w:val="00A60E9C"/>
    <w:rsid w:val="00A6131E"/>
    <w:rsid w:val="00A616AF"/>
    <w:rsid w:val="00A61879"/>
    <w:rsid w:val="00A628B4"/>
    <w:rsid w:val="00A63E4E"/>
    <w:rsid w:val="00A6444F"/>
    <w:rsid w:val="00A652FF"/>
    <w:rsid w:val="00A65A0D"/>
    <w:rsid w:val="00A65C27"/>
    <w:rsid w:val="00A65F3C"/>
    <w:rsid w:val="00A66FB3"/>
    <w:rsid w:val="00A714A3"/>
    <w:rsid w:val="00A71B8B"/>
    <w:rsid w:val="00A75089"/>
    <w:rsid w:val="00A75EDC"/>
    <w:rsid w:val="00A80404"/>
    <w:rsid w:val="00A8085F"/>
    <w:rsid w:val="00A80A3D"/>
    <w:rsid w:val="00A817A8"/>
    <w:rsid w:val="00A81E50"/>
    <w:rsid w:val="00A81F1C"/>
    <w:rsid w:val="00A82DA0"/>
    <w:rsid w:val="00A83E49"/>
    <w:rsid w:val="00A8401C"/>
    <w:rsid w:val="00A8415A"/>
    <w:rsid w:val="00A841A6"/>
    <w:rsid w:val="00A84221"/>
    <w:rsid w:val="00A84B7A"/>
    <w:rsid w:val="00A8632B"/>
    <w:rsid w:val="00A86FBC"/>
    <w:rsid w:val="00A879C5"/>
    <w:rsid w:val="00A902AD"/>
    <w:rsid w:val="00A9099E"/>
    <w:rsid w:val="00A91FB7"/>
    <w:rsid w:val="00A9298F"/>
    <w:rsid w:val="00A9301E"/>
    <w:rsid w:val="00A93E3A"/>
    <w:rsid w:val="00A94B69"/>
    <w:rsid w:val="00A95186"/>
    <w:rsid w:val="00A961BD"/>
    <w:rsid w:val="00AA0067"/>
    <w:rsid w:val="00AA027E"/>
    <w:rsid w:val="00AA1224"/>
    <w:rsid w:val="00AA14F2"/>
    <w:rsid w:val="00AA180B"/>
    <w:rsid w:val="00AA1D43"/>
    <w:rsid w:val="00AA2CD7"/>
    <w:rsid w:val="00AA3301"/>
    <w:rsid w:val="00AA3360"/>
    <w:rsid w:val="00AA6B93"/>
    <w:rsid w:val="00AA6F5B"/>
    <w:rsid w:val="00AA7A06"/>
    <w:rsid w:val="00AA7A7F"/>
    <w:rsid w:val="00AA7A89"/>
    <w:rsid w:val="00AB1984"/>
    <w:rsid w:val="00AB1CBB"/>
    <w:rsid w:val="00AB215B"/>
    <w:rsid w:val="00AB333E"/>
    <w:rsid w:val="00AB37DB"/>
    <w:rsid w:val="00AB3ECC"/>
    <w:rsid w:val="00AB4030"/>
    <w:rsid w:val="00AB5F48"/>
    <w:rsid w:val="00AB716D"/>
    <w:rsid w:val="00AB72BB"/>
    <w:rsid w:val="00AB7BF3"/>
    <w:rsid w:val="00AC09D5"/>
    <w:rsid w:val="00AC0D8E"/>
    <w:rsid w:val="00AC121B"/>
    <w:rsid w:val="00AC1AA3"/>
    <w:rsid w:val="00AC1F8E"/>
    <w:rsid w:val="00AC3ED5"/>
    <w:rsid w:val="00AC4CB3"/>
    <w:rsid w:val="00AC4D7C"/>
    <w:rsid w:val="00AC53B0"/>
    <w:rsid w:val="00AC6EF2"/>
    <w:rsid w:val="00AC71A6"/>
    <w:rsid w:val="00AC742F"/>
    <w:rsid w:val="00AC774F"/>
    <w:rsid w:val="00AC780D"/>
    <w:rsid w:val="00AC787B"/>
    <w:rsid w:val="00AC7956"/>
    <w:rsid w:val="00AC7E18"/>
    <w:rsid w:val="00AD1B79"/>
    <w:rsid w:val="00AD1F59"/>
    <w:rsid w:val="00AD3208"/>
    <w:rsid w:val="00AD50F8"/>
    <w:rsid w:val="00AD5FAE"/>
    <w:rsid w:val="00AD6248"/>
    <w:rsid w:val="00AD719F"/>
    <w:rsid w:val="00AD7447"/>
    <w:rsid w:val="00AD7D36"/>
    <w:rsid w:val="00AE0DED"/>
    <w:rsid w:val="00AE24B0"/>
    <w:rsid w:val="00AE307E"/>
    <w:rsid w:val="00AE394E"/>
    <w:rsid w:val="00AE3E11"/>
    <w:rsid w:val="00AE4BDC"/>
    <w:rsid w:val="00AE4CFD"/>
    <w:rsid w:val="00AE4EA6"/>
    <w:rsid w:val="00AE55AD"/>
    <w:rsid w:val="00AE5D8F"/>
    <w:rsid w:val="00AE67D5"/>
    <w:rsid w:val="00AE78ED"/>
    <w:rsid w:val="00AE7AC2"/>
    <w:rsid w:val="00AE7EC9"/>
    <w:rsid w:val="00AF1117"/>
    <w:rsid w:val="00AF1555"/>
    <w:rsid w:val="00AF174E"/>
    <w:rsid w:val="00AF18BA"/>
    <w:rsid w:val="00AF228C"/>
    <w:rsid w:val="00AF2DB9"/>
    <w:rsid w:val="00AF3A6C"/>
    <w:rsid w:val="00AF3B55"/>
    <w:rsid w:val="00AF3D62"/>
    <w:rsid w:val="00AF6AC5"/>
    <w:rsid w:val="00AF7809"/>
    <w:rsid w:val="00AF7F7B"/>
    <w:rsid w:val="00B0104B"/>
    <w:rsid w:val="00B021E0"/>
    <w:rsid w:val="00B03A35"/>
    <w:rsid w:val="00B04F99"/>
    <w:rsid w:val="00B057B6"/>
    <w:rsid w:val="00B05A7C"/>
    <w:rsid w:val="00B06361"/>
    <w:rsid w:val="00B06955"/>
    <w:rsid w:val="00B07BEA"/>
    <w:rsid w:val="00B07F41"/>
    <w:rsid w:val="00B11C80"/>
    <w:rsid w:val="00B12152"/>
    <w:rsid w:val="00B12DCA"/>
    <w:rsid w:val="00B13ECB"/>
    <w:rsid w:val="00B1524F"/>
    <w:rsid w:val="00B17F60"/>
    <w:rsid w:val="00B20AC8"/>
    <w:rsid w:val="00B215D5"/>
    <w:rsid w:val="00B22870"/>
    <w:rsid w:val="00B22A22"/>
    <w:rsid w:val="00B23F4C"/>
    <w:rsid w:val="00B246DD"/>
    <w:rsid w:val="00B24BA7"/>
    <w:rsid w:val="00B268D0"/>
    <w:rsid w:val="00B269D3"/>
    <w:rsid w:val="00B27F44"/>
    <w:rsid w:val="00B301ED"/>
    <w:rsid w:val="00B30448"/>
    <w:rsid w:val="00B30C49"/>
    <w:rsid w:val="00B30D75"/>
    <w:rsid w:val="00B31315"/>
    <w:rsid w:val="00B3260E"/>
    <w:rsid w:val="00B32C4B"/>
    <w:rsid w:val="00B332B3"/>
    <w:rsid w:val="00B3407E"/>
    <w:rsid w:val="00B34C84"/>
    <w:rsid w:val="00B34D6A"/>
    <w:rsid w:val="00B35021"/>
    <w:rsid w:val="00B35749"/>
    <w:rsid w:val="00B35EF5"/>
    <w:rsid w:val="00B3677F"/>
    <w:rsid w:val="00B36A7B"/>
    <w:rsid w:val="00B3704D"/>
    <w:rsid w:val="00B40162"/>
    <w:rsid w:val="00B4054D"/>
    <w:rsid w:val="00B40FDB"/>
    <w:rsid w:val="00B420B2"/>
    <w:rsid w:val="00B42800"/>
    <w:rsid w:val="00B42863"/>
    <w:rsid w:val="00B42947"/>
    <w:rsid w:val="00B430F6"/>
    <w:rsid w:val="00B43511"/>
    <w:rsid w:val="00B45528"/>
    <w:rsid w:val="00B478FA"/>
    <w:rsid w:val="00B50156"/>
    <w:rsid w:val="00B501E8"/>
    <w:rsid w:val="00B502A3"/>
    <w:rsid w:val="00B50953"/>
    <w:rsid w:val="00B509AE"/>
    <w:rsid w:val="00B50E13"/>
    <w:rsid w:val="00B51581"/>
    <w:rsid w:val="00B518AD"/>
    <w:rsid w:val="00B51BB6"/>
    <w:rsid w:val="00B52D81"/>
    <w:rsid w:val="00B53A28"/>
    <w:rsid w:val="00B5402E"/>
    <w:rsid w:val="00B540E8"/>
    <w:rsid w:val="00B560A9"/>
    <w:rsid w:val="00B56866"/>
    <w:rsid w:val="00B57E53"/>
    <w:rsid w:val="00B604BB"/>
    <w:rsid w:val="00B6062A"/>
    <w:rsid w:val="00B60A96"/>
    <w:rsid w:val="00B60DD7"/>
    <w:rsid w:val="00B60EB6"/>
    <w:rsid w:val="00B60EE5"/>
    <w:rsid w:val="00B6386F"/>
    <w:rsid w:val="00B66E51"/>
    <w:rsid w:val="00B67346"/>
    <w:rsid w:val="00B6793A"/>
    <w:rsid w:val="00B71486"/>
    <w:rsid w:val="00B71607"/>
    <w:rsid w:val="00B71EF7"/>
    <w:rsid w:val="00B72361"/>
    <w:rsid w:val="00B74AB0"/>
    <w:rsid w:val="00B75345"/>
    <w:rsid w:val="00B76327"/>
    <w:rsid w:val="00B76400"/>
    <w:rsid w:val="00B76C94"/>
    <w:rsid w:val="00B76D4E"/>
    <w:rsid w:val="00B76D6E"/>
    <w:rsid w:val="00B771AA"/>
    <w:rsid w:val="00B772D0"/>
    <w:rsid w:val="00B80A99"/>
    <w:rsid w:val="00B80F4E"/>
    <w:rsid w:val="00B814CF"/>
    <w:rsid w:val="00B83117"/>
    <w:rsid w:val="00B8319C"/>
    <w:rsid w:val="00B87C84"/>
    <w:rsid w:val="00B90351"/>
    <w:rsid w:val="00B906F2"/>
    <w:rsid w:val="00B90D9B"/>
    <w:rsid w:val="00B91259"/>
    <w:rsid w:val="00B91B81"/>
    <w:rsid w:val="00B91FF0"/>
    <w:rsid w:val="00B92FFF"/>
    <w:rsid w:val="00B9492E"/>
    <w:rsid w:val="00B96394"/>
    <w:rsid w:val="00B96799"/>
    <w:rsid w:val="00B96DE5"/>
    <w:rsid w:val="00B97A76"/>
    <w:rsid w:val="00BA0166"/>
    <w:rsid w:val="00BA0584"/>
    <w:rsid w:val="00BA249D"/>
    <w:rsid w:val="00BA4D00"/>
    <w:rsid w:val="00BA5665"/>
    <w:rsid w:val="00BB0AB5"/>
    <w:rsid w:val="00BB195B"/>
    <w:rsid w:val="00BB33E9"/>
    <w:rsid w:val="00BB34B7"/>
    <w:rsid w:val="00BB360B"/>
    <w:rsid w:val="00BB3BE4"/>
    <w:rsid w:val="00BB44DB"/>
    <w:rsid w:val="00BB57D3"/>
    <w:rsid w:val="00BB58EE"/>
    <w:rsid w:val="00BB5EE9"/>
    <w:rsid w:val="00BB64EC"/>
    <w:rsid w:val="00BB67DD"/>
    <w:rsid w:val="00BB7589"/>
    <w:rsid w:val="00BC077E"/>
    <w:rsid w:val="00BC1F5F"/>
    <w:rsid w:val="00BC21BE"/>
    <w:rsid w:val="00BC2465"/>
    <w:rsid w:val="00BC3E36"/>
    <w:rsid w:val="00BC4CE8"/>
    <w:rsid w:val="00BC4D54"/>
    <w:rsid w:val="00BC61A0"/>
    <w:rsid w:val="00BC7632"/>
    <w:rsid w:val="00BC7C9E"/>
    <w:rsid w:val="00BD1E79"/>
    <w:rsid w:val="00BD23A5"/>
    <w:rsid w:val="00BD2937"/>
    <w:rsid w:val="00BD2AFC"/>
    <w:rsid w:val="00BD2CD4"/>
    <w:rsid w:val="00BD330C"/>
    <w:rsid w:val="00BD4156"/>
    <w:rsid w:val="00BD4871"/>
    <w:rsid w:val="00BD48A9"/>
    <w:rsid w:val="00BD5712"/>
    <w:rsid w:val="00BD581A"/>
    <w:rsid w:val="00BD658C"/>
    <w:rsid w:val="00BD7EC6"/>
    <w:rsid w:val="00BE0FF2"/>
    <w:rsid w:val="00BE1345"/>
    <w:rsid w:val="00BE2147"/>
    <w:rsid w:val="00BE3B83"/>
    <w:rsid w:val="00BE3C67"/>
    <w:rsid w:val="00BE3CF7"/>
    <w:rsid w:val="00BE42FC"/>
    <w:rsid w:val="00BE73FA"/>
    <w:rsid w:val="00BF00D1"/>
    <w:rsid w:val="00BF0353"/>
    <w:rsid w:val="00BF0857"/>
    <w:rsid w:val="00BF090A"/>
    <w:rsid w:val="00BF2001"/>
    <w:rsid w:val="00BF2575"/>
    <w:rsid w:val="00BF31A0"/>
    <w:rsid w:val="00BF3F0A"/>
    <w:rsid w:val="00BF4E35"/>
    <w:rsid w:val="00BF7B9B"/>
    <w:rsid w:val="00C0083F"/>
    <w:rsid w:val="00C00976"/>
    <w:rsid w:val="00C00A7D"/>
    <w:rsid w:val="00C020CD"/>
    <w:rsid w:val="00C02DDE"/>
    <w:rsid w:val="00C0367B"/>
    <w:rsid w:val="00C04E51"/>
    <w:rsid w:val="00C05AF9"/>
    <w:rsid w:val="00C060A3"/>
    <w:rsid w:val="00C060B0"/>
    <w:rsid w:val="00C072F0"/>
    <w:rsid w:val="00C07344"/>
    <w:rsid w:val="00C079A3"/>
    <w:rsid w:val="00C07C1F"/>
    <w:rsid w:val="00C07FC8"/>
    <w:rsid w:val="00C11A79"/>
    <w:rsid w:val="00C13607"/>
    <w:rsid w:val="00C137B1"/>
    <w:rsid w:val="00C13B43"/>
    <w:rsid w:val="00C14F1F"/>
    <w:rsid w:val="00C15E81"/>
    <w:rsid w:val="00C174C9"/>
    <w:rsid w:val="00C17B6E"/>
    <w:rsid w:val="00C20754"/>
    <w:rsid w:val="00C220A5"/>
    <w:rsid w:val="00C22307"/>
    <w:rsid w:val="00C22BB2"/>
    <w:rsid w:val="00C22EAF"/>
    <w:rsid w:val="00C23150"/>
    <w:rsid w:val="00C24908"/>
    <w:rsid w:val="00C250E8"/>
    <w:rsid w:val="00C2515F"/>
    <w:rsid w:val="00C26AEA"/>
    <w:rsid w:val="00C276EC"/>
    <w:rsid w:val="00C27C0A"/>
    <w:rsid w:val="00C31AD4"/>
    <w:rsid w:val="00C31C63"/>
    <w:rsid w:val="00C32481"/>
    <w:rsid w:val="00C3394C"/>
    <w:rsid w:val="00C34581"/>
    <w:rsid w:val="00C34AD7"/>
    <w:rsid w:val="00C3516D"/>
    <w:rsid w:val="00C35F75"/>
    <w:rsid w:val="00C361A6"/>
    <w:rsid w:val="00C3670F"/>
    <w:rsid w:val="00C36E1A"/>
    <w:rsid w:val="00C371DF"/>
    <w:rsid w:val="00C37818"/>
    <w:rsid w:val="00C37EFC"/>
    <w:rsid w:val="00C37FF9"/>
    <w:rsid w:val="00C40126"/>
    <w:rsid w:val="00C41099"/>
    <w:rsid w:val="00C41425"/>
    <w:rsid w:val="00C41B4A"/>
    <w:rsid w:val="00C42C11"/>
    <w:rsid w:val="00C43ADB"/>
    <w:rsid w:val="00C44949"/>
    <w:rsid w:val="00C44B4C"/>
    <w:rsid w:val="00C450E3"/>
    <w:rsid w:val="00C45CCD"/>
    <w:rsid w:val="00C46734"/>
    <w:rsid w:val="00C5105D"/>
    <w:rsid w:val="00C511F0"/>
    <w:rsid w:val="00C51639"/>
    <w:rsid w:val="00C53220"/>
    <w:rsid w:val="00C533A0"/>
    <w:rsid w:val="00C537E7"/>
    <w:rsid w:val="00C53E9D"/>
    <w:rsid w:val="00C54C18"/>
    <w:rsid w:val="00C573DA"/>
    <w:rsid w:val="00C5772E"/>
    <w:rsid w:val="00C5781B"/>
    <w:rsid w:val="00C616B4"/>
    <w:rsid w:val="00C621A7"/>
    <w:rsid w:val="00C62BF2"/>
    <w:rsid w:val="00C62D1B"/>
    <w:rsid w:val="00C638A6"/>
    <w:rsid w:val="00C63FB9"/>
    <w:rsid w:val="00C64266"/>
    <w:rsid w:val="00C647DF"/>
    <w:rsid w:val="00C66CE8"/>
    <w:rsid w:val="00C702B2"/>
    <w:rsid w:val="00C70DF4"/>
    <w:rsid w:val="00C71252"/>
    <w:rsid w:val="00C7277F"/>
    <w:rsid w:val="00C74930"/>
    <w:rsid w:val="00C74B47"/>
    <w:rsid w:val="00C74D80"/>
    <w:rsid w:val="00C754BD"/>
    <w:rsid w:val="00C75D3A"/>
    <w:rsid w:val="00C769A9"/>
    <w:rsid w:val="00C774C9"/>
    <w:rsid w:val="00C77F1B"/>
    <w:rsid w:val="00C80987"/>
    <w:rsid w:val="00C80A3F"/>
    <w:rsid w:val="00C8180E"/>
    <w:rsid w:val="00C818A9"/>
    <w:rsid w:val="00C82436"/>
    <w:rsid w:val="00C82933"/>
    <w:rsid w:val="00C82BE2"/>
    <w:rsid w:val="00C84BE9"/>
    <w:rsid w:val="00C853C6"/>
    <w:rsid w:val="00C85DEF"/>
    <w:rsid w:val="00C87212"/>
    <w:rsid w:val="00C910F8"/>
    <w:rsid w:val="00C91106"/>
    <w:rsid w:val="00C91D19"/>
    <w:rsid w:val="00C9437C"/>
    <w:rsid w:val="00C946FF"/>
    <w:rsid w:val="00C94A14"/>
    <w:rsid w:val="00C94CDA"/>
    <w:rsid w:val="00C95BED"/>
    <w:rsid w:val="00C96725"/>
    <w:rsid w:val="00CA007B"/>
    <w:rsid w:val="00CA0AA4"/>
    <w:rsid w:val="00CA15B0"/>
    <w:rsid w:val="00CA1D4C"/>
    <w:rsid w:val="00CA1DAB"/>
    <w:rsid w:val="00CA3347"/>
    <w:rsid w:val="00CA638D"/>
    <w:rsid w:val="00CA6FDA"/>
    <w:rsid w:val="00CA77CF"/>
    <w:rsid w:val="00CA7B58"/>
    <w:rsid w:val="00CB2518"/>
    <w:rsid w:val="00CB3920"/>
    <w:rsid w:val="00CB6413"/>
    <w:rsid w:val="00CB696F"/>
    <w:rsid w:val="00CC0F1C"/>
    <w:rsid w:val="00CC299A"/>
    <w:rsid w:val="00CC2DB0"/>
    <w:rsid w:val="00CC32B7"/>
    <w:rsid w:val="00CC36DE"/>
    <w:rsid w:val="00CC4F99"/>
    <w:rsid w:val="00CC5FC3"/>
    <w:rsid w:val="00CC6369"/>
    <w:rsid w:val="00CC65D6"/>
    <w:rsid w:val="00CC73F3"/>
    <w:rsid w:val="00CD081C"/>
    <w:rsid w:val="00CD1B5A"/>
    <w:rsid w:val="00CD1E9C"/>
    <w:rsid w:val="00CD2188"/>
    <w:rsid w:val="00CD27DB"/>
    <w:rsid w:val="00CD2E70"/>
    <w:rsid w:val="00CD3470"/>
    <w:rsid w:val="00CD386B"/>
    <w:rsid w:val="00CD3D06"/>
    <w:rsid w:val="00CD4A09"/>
    <w:rsid w:val="00CD4C7B"/>
    <w:rsid w:val="00CD5397"/>
    <w:rsid w:val="00CD5E93"/>
    <w:rsid w:val="00CD707C"/>
    <w:rsid w:val="00CE15AE"/>
    <w:rsid w:val="00CE235A"/>
    <w:rsid w:val="00CE37A3"/>
    <w:rsid w:val="00CE3814"/>
    <w:rsid w:val="00CE4251"/>
    <w:rsid w:val="00CE56B7"/>
    <w:rsid w:val="00CE6660"/>
    <w:rsid w:val="00CE6855"/>
    <w:rsid w:val="00CE6B6F"/>
    <w:rsid w:val="00CE7033"/>
    <w:rsid w:val="00CE770A"/>
    <w:rsid w:val="00CF02A6"/>
    <w:rsid w:val="00CF06CF"/>
    <w:rsid w:val="00CF101C"/>
    <w:rsid w:val="00CF2DC1"/>
    <w:rsid w:val="00CF2EE2"/>
    <w:rsid w:val="00CF3948"/>
    <w:rsid w:val="00CF3ACF"/>
    <w:rsid w:val="00CF441D"/>
    <w:rsid w:val="00CF4FCF"/>
    <w:rsid w:val="00CF4FDC"/>
    <w:rsid w:val="00CF56AF"/>
    <w:rsid w:val="00CF5BE0"/>
    <w:rsid w:val="00CF61CB"/>
    <w:rsid w:val="00CF6E7D"/>
    <w:rsid w:val="00D00223"/>
    <w:rsid w:val="00D00DBF"/>
    <w:rsid w:val="00D0149B"/>
    <w:rsid w:val="00D01F5D"/>
    <w:rsid w:val="00D039EC"/>
    <w:rsid w:val="00D03DBE"/>
    <w:rsid w:val="00D03EED"/>
    <w:rsid w:val="00D0597D"/>
    <w:rsid w:val="00D05A8C"/>
    <w:rsid w:val="00D06274"/>
    <w:rsid w:val="00D11949"/>
    <w:rsid w:val="00D11A69"/>
    <w:rsid w:val="00D12C98"/>
    <w:rsid w:val="00D12FFC"/>
    <w:rsid w:val="00D1484F"/>
    <w:rsid w:val="00D14BA0"/>
    <w:rsid w:val="00D14D7B"/>
    <w:rsid w:val="00D1707A"/>
    <w:rsid w:val="00D21435"/>
    <w:rsid w:val="00D2242C"/>
    <w:rsid w:val="00D224FA"/>
    <w:rsid w:val="00D23033"/>
    <w:rsid w:val="00D2402F"/>
    <w:rsid w:val="00D245C2"/>
    <w:rsid w:val="00D25660"/>
    <w:rsid w:val="00D258EB"/>
    <w:rsid w:val="00D271CD"/>
    <w:rsid w:val="00D315CC"/>
    <w:rsid w:val="00D325AE"/>
    <w:rsid w:val="00D327A3"/>
    <w:rsid w:val="00D34C82"/>
    <w:rsid w:val="00D36550"/>
    <w:rsid w:val="00D379EC"/>
    <w:rsid w:val="00D41E42"/>
    <w:rsid w:val="00D41F6B"/>
    <w:rsid w:val="00D42380"/>
    <w:rsid w:val="00D4348D"/>
    <w:rsid w:val="00D44E42"/>
    <w:rsid w:val="00D44FC3"/>
    <w:rsid w:val="00D462D6"/>
    <w:rsid w:val="00D474AB"/>
    <w:rsid w:val="00D50961"/>
    <w:rsid w:val="00D50A02"/>
    <w:rsid w:val="00D512A1"/>
    <w:rsid w:val="00D52AB4"/>
    <w:rsid w:val="00D52F26"/>
    <w:rsid w:val="00D531F5"/>
    <w:rsid w:val="00D538D5"/>
    <w:rsid w:val="00D54640"/>
    <w:rsid w:val="00D559B5"/>
    <w:rsid w:val="00D56420"/>
    <w:rsid w:val="00D56C0C"/>
    <w:rsid w:val="00D5798B"/>
    <w:rsid w:val="00D60736"/>
    <w:rsid w:val="00D61B58"/>
    <w:rsid w:val="00D6307D"/>
    <w:rsid w:val="00D63632"/>
    <w:rsid w:val="00D63732"/>
    <w:rsid w:val="00D64670"/>
    <w:rsid w:val="00D64D06"/>
    <w:rsid w:val="00D6568E"/>
    <w:rsid w:val="00D65893"/>
    <w:rsid w:val="00D658EC"/>
    <w:rsid w:val="00D6742A"/>
    <w:rsid w:val="00D67B9B"/>
    <w:rsid w:val="00D71733"/>
    <w:rsid w:val="00D718AC"/>
    <w:rsid w:val="00D719A3"/>
    <w:rsid w:val="00D7302F"/>
    <w:rsid w:val="00D74D14"/>
    <w:rsid w:val="00D752E7"/>
    <w:rsid w:val="00D7574B"/>
    <w:rsid w:val="00D75E82"/>
    <w:rsid w:val="00D769C5"/>
    <w:rsid w:val="00D76E76"/>
    <w:rsid w:val="00D80631"/>
    <w:rsid w:val="00D818EC"/>
    <w:rsid w:val="00D81A20"/>
    <w:rsid w:val="00D81F55"/>
    <w:rsid w:val="00D8321A"/>
    <w:rsid w:val="00D85152"/>
    <w:rsid w:val="00D85F2C"/>
    <w:rsid w:val="00D861BD"/>
    <w:rsid w:val="00D86866"/>
    <w:rsid w:val="00D86D55"/>
    <w:rsid w:val="00D8789C"/>
    <w:rsid w:val="00D87B3F"/>
    <w:rsid w:val="00D9003D"/>
    <w:rsid w:val="00D90558"/>
    <w:rsid w:val="00D914EB"/>
    <w:rsid w:val="00D93776"/>
    <w:rsid w:val="00D94085"/>
    <w:rsid w:val="00D96D4F"/>
    <w:rsid w:val="00DA1806"/>
    <w:rsid w:val="00DA212B"/>
    <w:rsid w:val="00DA3A76"/>
    <w:rsid w:val="00DA73C1"/>
    <w:rsid w:val="00DA770D"/>
    <w:rsid w:val="00DA7851"/>
    <w:rsid w:val="00DA7DC1"/>
    <w:rsid w:val="00DB00EE"/>
    <w:rsid w:val="00DB0132"/>
    <w:rsid w:val="00DB23FC"/>
    <w:rsid w:val="00DB2412"/>
    <w:rsid w:val="00DB3687"/>
    <w:rsid w:val="00DB38D1"/>
    <w:rsid w:val="00DB4441"/>
    <w:rsid w:val="00DB681B"/>
    <w:rsid w:val="00DB7E24"/>
    <w:rsid w:val="00DC0445"/>
    <w:rsid w:val="00DC2082"/>
    <w:rsid w:val="00DC225F"/>
    <w:rsid w:val="00DC2883"/>
    <w:rsid w:val="00DC2C48"/>
    <w:rsid w:val="00DC46B5"/>
    <w:rsid w:val="00DC525E"/>
    <w:rsid w:val="00DC535C"/>
    <w:rsid w:val="00DC5DCB"/>
    <w:rsid w:val="00DD074A"/>
    <w:rsid w:val="00DD0D70"/>
    <w:rsid w:val="00DD1941"/>
    <w:rsid w:val="00DD26A5"/>
    <w:rsid w:val="00DD2812"/>
    <w:rsid w:val="00DD34F2"/>
    <w:rsid w:val="00DD3C6B"/>
    <w:rsid w:val="00DD4238"/>
    <w:rsid w:val="00DD54ED"/>
    <w:rsid w:val="00DD697F"/>
    <w:rsid w:val="00DD699C"/>
    <w:rsid w:val="00DD739F"/>
    <w:rsid w:val="00DD7631"/>
    <w:rsid w:val="00DD7762"/>
    <w:rsid w:val="00DD781E"/>
    <w:rsid w:val="00DD7A2C"/>
    <w:rsid w:val="00DD7F63"/>
    <w:rsid w:val="00DE1238"/>
    <w:rsid w:val="00DE1FFE"/>
    <w:rsid w:val="00DE32E7"/>
    <w:rsid w:val="00DE3BB8"/>
    <w:rsid w:val="00DE40EB"/>
    <w:rsid w:val="00DE5117"/>
    <w:rsid w:val="00DE5648"/>
    <w:rsid w:val="00DE568A"/>
    <w:rsid w:val="00DE595E"/>
    <w:rsid w:val="00DE5CD9"/>
    <w:rsid w:val="00DE6A70"/>
    <w:rsid w:val="00DE70B5"/>
    <w:rsid w:val="00DE7113"/>
    <w:rsid w:val="00DF00F9"/>
    <w:rsid w:val="00DF0576"/>
    <w:rsid w:val="00DF1981"/>
    <w:rsid w:val="00DF1D07"/>
    <w:rsid w:val="00DF1E89"/>
    <w:rsid w:val="00DF2144"/>
    <w:rsid w:val="00DF2EA5"/>
    <w:rsid w:val="00DF310B"/>
    <w:rsid w:val="00DF3E47"/>
    <w:rsid w:val="00DF56E8"/>
    <w:rsid w:val="00DF6EB6"/>
    <w:rsid w:val="00DF7133"/>
    <w:rsid w:val="00DF764C"/>
    <w:rsid w:val="00DF7FBF"/>
    <w:rsid w:val="00E00CAA"/>
    <w:rsid w:val="00E01682"/>
    <w:rsid w:val="00E01D4A"/>
    <w:rsid w:val="00E02F4B"/>
    <w:rsid w:val="00E03D04"/>
    <w:rsid w:val="00E04332"/>
    <w:rsid w:val="00E04ECF"/>
    <w:rsid w:val="00E0502A"/>
    <w:rsid w:val="00E05902"/>
    <w:rsid w:val="00E067C4"/>
    <w:rsid w:val="00E06A36"/>
    <w:rsid w:val="00E126B2"/>
    <w:rsid w:val="00E127E3"/>
    <w:rsid w:val="00E14818"/>
    <w:rsid w:val="00E148E8"/>
    <w:rsid w:val="00E1610C"/>
    <w:rsid w:val="00E16660"/>
    <w:rsid w:val="00E16C78"/>
    <w:rsid w:val="00E16D73"/>
    <w:rsid w:val="00E17296"/>
    <w:rsid w:val="00E17833"/>
    <w:rsid w:val="00E17981"/>
    <w:rsid w:val="00E17CD2"/>
    <w:rsid w:val="00E17E36"/>
    <w:rsid w:val="00E201F2"/>
    <w:rsid w:val="00E206D8"/>
    <w:rsid w:val="00E20A87"/>
    <w:rsid w:val="00E21C65"/>
    <w:rsid w:val="00E2352B"/>
    <w:rsid w:val="00E23E84"/>
    <w:rsid w:val="00E23F9B"/>
    <w:rsid w:val="00E24D23"/>
    <w:rsid w:val="00E265F7"/>
    <w:rsid w:val="00E26649"/>
    <w:rsid w:val="00E26AEF"/>
    <w:rsid w:val="00E27F0A"/>
    <w:rsid w:val="00E309B0"/>
    <w:rsid w:val="00E3101C"/>
    <w:rsid w:val="00E326E9"/>
    <w:rsid w:val="00E352C3"/>
    <w:rsid w:val="00E35476"/>
    <w:rsid w:val="00E359A5"/>
    <w:rsid w:val="00E37212"/>
    <w:rsid w:val="00E372F7"/>
    <w:rsid w:val="00E37DC0"/>
    <w:rsid w:val="00E37EC6"/>
    <w:rsid w:val="00E40432"/>
    <w:rsid w:val="00E40850"/>
    <w:rsid w:val="00E40D52"/>
    <w:rsid w:val="00E41451"/>
    <w:rsid w:val="00E41585"/>
    <w:rsid w:val="00E4220D"/>
    <w:rsid w:val="00E4231E"/>
    <w:rsid w:val="00E42537"/>
    <w:rsid w:val="00E4279A"/>
    <w:rsid w:val="00E42C97"/>
    <w:rsid w:val="00E42E35"/>
    <w:rsid w:val="00E44AC7"/>
    <w:rsid w:val="00E45B2D"/>
    <w:rsid w:val="00E4639C"/>
    <w:rsid w:val="00E47A20"/>
    <w:rsid w:val="00E5084C"/>
    <w:rsid w:val="00E50871"/>
    <w:rsid w:val="00E53533"/>
    <w:rsid w:val="00E537ED"/>
    <w:rsid w:val="00E5384D"/>
    <w:rsid w:val="00E53F2E"/>
    <w:rsid w:val="00E54004"/>
    <w:rsid w:val="00E54BB9"/>
    <w:rsid w:val="00E54D3F"/>
    <w:rsid w:val="00E55F1F"/>
    <w:rsid w:val="00E56866"/>
    <w:rsid w:val="00E56904"/>
    <w:rsid w:val="00E57DFD"/>
    <w:rsid w:val="00E60423"/>
    <w:rsid w:val="00E60666"/>
    <w:rsid w:val="00E607E5"/>
    <w:rsid w:val="00E60A16"/>
    <w:rsid w:val="00E610CB"/>
    <w:rsid w:val="00E6125B"/>
    <w:rsid w:val="00E6170A"/>
    <w:rsid w:val="00E62ADF"/>
    <w:rsid w:val="00E62FA7"/>
    <w:rsid w:val="00E637A3"/>
    <w:rsid w:val="00E64390"/>
    <w:rsid w:val="00E659FD"/>
    <w:rsid w:val="00E65B0C"/>
    <w:rsid w:val="00E66BA2"/>
    <w:rsid w:val="00E677DB"/>
    <w:rsid w:val="00E700F8"/>
    <w:rsid w:val="00E71C2D"/>
    <w:rsid w:val="00E7266C"/>
    <w:rsid w:val="00E72BB6"/>
    <w:rsid w:val="00E75F1D"/>
    <w:rsid w:val="00E778DC"/>
    <w:rsid w:val="00E80D00"/>
    <w:rsid w:val="00E815CE"/>
    <w:rsid w:val="00E81611"/>
    <w:rsid w:val="00E81800"/>
    <w:rsid w:val="00E81863"/>
    <w:rsid w:val="00E81C42"/>
    <w:rsid w:val="00E81C5C"/>
    <w:rsid w:val="00E82064"/>
    <w:rsid w:val="00E82B6E"/>
    <w:rsid w:val="00E82DC6"/>
    <w:rsid w:val="00E8347E"/>
    <w:rsid w:val="00E835C5"/>
    <w:rsid w:val="00E83ACD"/>
    <w:rsid w:val="00E848F0"/>
    <w:rsid w:val="00E84D1C"/>
    <w:rsid w:val="00E84D9C"/>
    <w:rsid w:val="00E8628F"/>
    <w:rsid w:val="00E86888"/>
    <w:rsid w:val="00E91FC7"/>
    <w:rsid w:val="00E92C96"/>
    <w:rsid w:val="00E93059"/>
    <w:rsid w:val="00E942B8"/>
    <w:rsid w:val="00E944ED"/>
    <w:rsid w:val="00E945AF"/>
    <w:rsid w:val="00E94A0B"/>
    <w:rsid w:val="00E94A2C"/>
    <w:rsid w:val="00E95799"/>
    <w:rsid w:val="00E9683D"/>
    <w:rsid w:val="00E970B7"/>
    <w:rsid w:val="00E97D95"/>
    <w:rsid w:val="00EA010D"/>
    <w:rsid w:val="00EA0507"/>
    <w:rsid w:val="00EA0BB5"/>
    <w:rsid w:val="00EA25EB"/>
    <w:rsid w:val="00EA2775"/>
    <w:rsid w:val="00EA3106"/>
    <w:rsid w:val="00EA3874"/>
    <w:rsid w:val="00EA612E"/>
    <w:rsid w:val="00EA761C"/>
    <w:rsid w:val="00EA7D7F"/>
    <w:rsid w:val="00EB0810"/>
    <w:rsid w:val="00EB0B5F"/>
    <w:rsid w:val="00EB1CF7"/>
    <w:rsid w:val="00EB2B6F"/>
    <w:rsid w:val="00EB2CAD"/>
    <w:rsid w:val="00EB2FA2"/>
    <w:rsid w:val="00EB3272"/>
    <w:rsid w:val="00EB64B1"/>
    <w:rsid w:val="00EB7352"/>
    <w:rsid w:val="00EB769A"/>
    <w:rsid w:val="00EC11E4"/>
    <w:rsid w:val="00EC14E1"/>
    <w:rsid w:val="00EC2A3F"/>
    <w:rsid w:val="00EC2E64"/>
    <w:rsid w:val="00EC3A35"/>
    <w:rsid w:val="00EC3E69"/>
    <w:rsid w:val="00EC4EAF"/>
    <w:rsid w:val="00EC5554"/>
    <w:rsid w:val="00EC5B8E"/>
    <w:rsid w:val="00EC7356"/>
    <w:rsid w:val="00EC75F6"/>
    <w:rsid w:val="00ED0065"/>
    <w:rsid w:val="00ED353D"/>
    <w:rsid w:val="00ED3B1C"/>
    <w:rsid w:val="00ED588C"/>
    <w:rsid w:val="00ED67BC"/>
    <w:rsid w:val="00ED6EA1"/>
    <w:rsid w:val="00EE07AC"/>
    <w:rsid w:val="00EE0891"/>
    <w:rsid w:val="00EE1062"/>
    <w:rsid w:val="00EE17F2"/>
    <w:rsid w:val="00EE188A"/>
    <w:rsid w:val="00EE1B01"/>
    <w:rsid w:val="00EE2746"/>
    <w:rsid w:val="00EE2C6C"/>
    <w:rsid w:val="00EE4C20"/>
    <w:rsid w:val="00EE4F2D"/>
    <w:rsid w:val="00EE6755"/>
    <w:rsid w:val="00EF03DC"/>
    <w:rsid w:val="00EF0437"/>
    <w:rsid w:val="00EF0BFE"/>
    <w:rsid w:val="00EF11B4"/>
    <w:rsid w:val="00EF2AC7"/>
    <w:rsid w:val="00EF3397"/>
    <w:rsid w:val="00EF40BF"/>
    <w:rsid w:val="00EF4557"/>
    <w:rsid w:val="00EF493F"/>
    <w:rsid w:val="00EF6C2B"/>
    <w:rsid w:val="00F021A9"/>
    <w:rsid w:val="00F02C54"/>
    <w:rsid w:val="00F0448C"/>
    <w:rsid w:val="00F071BA"/>
    <w:rsid w:val="00F11474"/>
    <w:rsid w:val="00F136A4"/>
    <w:rsid w:val="00F1377B"/>
    <w:rsid w:val="00F13C5E"/>
    <w:rsid w:val="00F148D5"/>
    <w:rsid w:val="00F1601A"/>
    <w:rsid w:val="00F1675C"/>
    <w:rsid w:val="00F16A3C"/>
    <w:rsid w:val="00F17428"/>
    <w:rsid w:val="00F20046"/>
    <w:rsid w:val="00F20D22"/>
    <w:rsid w:val="00F21A58"/>
    <w:rsid w:val="00F23DCC"/>
    <w:rsid w:val="00F24EBB"/>
    <w:rsid w:val="00F27F06"/>
    <w:rsid w:val="00F314E8"/>
    <w:rsid w:val="00F316A2"/>
    <w:rsid w:val="00F323A2"/>
    <w:rsid w:val="00F332D4"/>
    <w:rsid w:val="00F33B57"/>
    <w:rsid w:val="00F33D5C"/>
    <w:rsid w:val="00F356D6"/>
    <w:rsid w:val="00F37D37"/>
    <w:rsid w:val="00F400E3"/>
    <w:rsid w:val="00F40876"/>
    <w:rsid w:val="00F44642"/>
    <w:rsid w:val="00F454A2"/>
    <w:rsid w:val="00F45E89"/>
    <w:rsid w:val="00F47845"/>
    <w:rsid w:val="00F47B6C"/>
    <w:rsid w:val="00F50102"/>
    <w:rsid w:val="00F50675"/>
    <w:rsid w:val="00F5071D"/>
    <w:rsid w:val="00F50BD6"/>
    <w:rsid w:val="00F50E16"/>
    <w:rsid w:val="00F513B2"/>
    <w:rsid w:val="00F51520"/>
    <w:rsid w:val="00F52140"/>
    <w:rsid w:val="00F521E4"/>
    <w:rsid w:val="00F53151"/>
    <w:rsid w:val="00F535A9"/>
    <w:rsid w:val="00F53F92"/>
    <w:rsid w:val="00F5480F"/>
    <w:rsid w:val="00F552F7"/>
    <w:rsid w:val="00F554EB"/>
    <w:rsid w:val="00F566EA"/>
    <w:rsid w:val="00F567A4"/>
    <w:rsid w:val="00F578EB"/>
    <w:rsid w:val="00F605BE"/>
    <w:rsid w:val="00F610A9"/>
    <w:rsid w:val="00F617BE"/>
    <w:rsid w:val="00F61C7A"/>
    <w:rsid w:val="00F625F7"/>
    <w:rsid w:val="00F63A5C"/>
    <w:rsid w:val="00F64D5A"/>
    <w:rsid w:val="00F65C22"/>
    <w:rsid w:val="00F65EC9"/>
    <w:rsid w:val="00F66CB1"/>
    <w:rsid w:val="00F67E15"/>
    <w:rsid w:val="00F67FCA"/>
    <w:rsid w:val="00F70815"/>
    <w:rsid w:val="00F709F4"/>
    <w:rsid w:val="00F71019"/>
    <w:rsid w:val="00F710A9"/>
    <w:rsid w:val="00F7284D"/>
    <w:rsid w:val="00F72CFE"/>
    <w:rsid w:val="00F72FB0"/>
    <w:rsid w:val="00F73423"/>
    <w:rsid w:val="00F7349F"/>
    <w:rsid w:val="00F7365E"/>
    <w:rsid w:val="00F737A4"/>
    <w:rsid w:val="00F75206"/>
    <w:rsid w:val="00F75481"/>
    <w:rsid w:val="00F76A4C"/>
    <w:rsid w:val="00F80F00"/>
    <w:rsid w:val="00F82E2E"/>
    <w:rsid w:val="00F83601"/>
    <w:rsid w:val="00F837E6"/>
    <w:rsid w:val="00F8389A"/>
    <w:rsid w:val="00F83AE9"/>
    <w:rsid w:val="00F84196"/>
    <w:rsid w:val="00F843D4"/>
    <w:rsid w:val="00F84A40"/>
    <w:rsid w:val="00F84DBD"/>
    <w:rsid w:val="00F8516E"/>
    <w:rsid w:val="00F85287"/>
    <w:rsid w:val="00F85C0D"/>
    <w:rsid w:val="00F86741"/>
    <w:rsid w:val="00F86796"/>
    <w:rsid w:val="00F87C5B"/>
    <w:rsid w:val="00F87FEA"/>
    <w:rsid w:val="00F90613"/>
    <w:rsid w:val="00F906F4"/>
    <w:rsid w:val="00F915F3"/>
    <w:rsid w:val="00F91800"/>
    <w:rsid w:val="00F91853"/>
    <w:rsid w:val="00F91987"/>
    <w:rsid w:val="00F9208E"/>
    <w:rsid w:val="00F92571"/>
    <w:rsid w:val="00F92CAE"/>
    <w:rsid w:val="00F93CAE"/>
    <w:rsid w:val="00F95CCE"/>
    <w:rsid w:val="00F9692D"/>
    <w:rsid w:val="00F978BE"/>
    <w:rsid w:val="00F97D7B"/>
    <w:rsid w:val="00FA0F71"/>
    <w:rsid w:val="00FA3A97"/>
    <w:rsid w:val="00FA3AEA"/>
    <w:rsid w:val="00FA4219"/>
    <w:rsid w:val="00FA48C7"/>
    <w:rsid w:val="00FA54FF"/>
    <w:rsid w:val="00FA5570"/>
    <w:rsid w:val="00FA5C0B"/>
    <w:rsid w:val="00FA5D92"/>
    <w:rsid w:val="00FA70F5"/>
    <w:rsid w:val="00FA7902"/>
    <w:rsid w:val="00FB005D"/>
    <w:rsid w:val="00FB173C"/>
    <w:rsid w:val="00FB183E"/>
    <w:rsid w:val="00FB1D54"/>
    <w:rsid w:val="00FB3363"/>
    <w:rsid w:val="00FB4048"/>
    <w:rsid w:val="00FB4629"/>
    <w:rsid w:val="00FB577F"/>
    <w:rsid w:val="00FB5FC4"/>
    <w:rsid w:val="00FB6A07"/>
    <w:rsid w:val="00FB6FB1"/>
    <w:rsid w:val="00FB7460"/>
    <w:rsid w:val="00FB7A10"/>
    <w:rsid w:val="00FC0F81"/>
    <w:rsid w:val="00FC3798"/>
    <w:rsid w:val="00FC45B3"/>
    <w:rsid w:val="00FC4951"/>
    <w:rsid w:val="00FC6D4E"/>
    <w:rsid w:val="00FC7073"/>
    <w:rsid w:val="00FC736F"/>
    <w:rsid w:val="00FD0CDB"/>
    <w:rsid w:val="00FD1FA7"/>
    <w:rsid w:val="00FD2D42"/>
    <w:rsid w:val="00FD30B5"/>
    <w:rsid w:val="00FD3453"/>
    <w:rsid w:val="00FD39CF"/>
    <w:rsid w:val="00FD4D84"/>
    <w:rsid w:val="00FD55DE"/>
    <w:rsid w:val="00FD58F5"/>
    <w:rsid w:val="00FD754C"/>
    <w:rsid w:val="00FE0DAE"/>
    <w:rsid w:val="00FE1370"/>
    <w:rsid w:val="00FE1510"/>
    <w:rsid w:val="00FE2121"/>
    <w:rsid w:val="00FE254A"/>
    <w:rsid w:val="00FE321B"/>
    <w:rsid w:val="00FE3D07"/>
    <w:rsid w:val="00FE4B6F"/>
    <w:rsid w:val="00FE6818"/>
    <w:rsid w:val="00FF0CF5"/>
    <w:rsid w:val="00FF0D6F"/>
    <w:rsid w:val="00FF1103"/>
    <w:rsid w:val="00FF1397"/>
    <w:rsid w:val="00FF1712"/>
    <w:rsid w:val="00FF37DC"/>
    <w:rsid w:val="00FF37F2"/>
    <w:rsid w:val="00FF5B3C"/>
    <w:rsid w:val="00FF69C8"/>
    <w:rsid w:val="00FF6D3D"/>
    <w:rsid w:val="024D7E2C"/>
    <w:rsid w:val="08D0D92D"/>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paragraph" w:styleId="Ttulo3">
    <w:name w:val="heading 3"/>
    <w:basedOn w:val="Normal"/>
    <w:next w:val="Normal"/>
    <w:link w:val="Ttulo3Car"/>
    <w:uiPriority w:val="9"/>
    <w:semiHidden/>
    <w:unhideWhenUsed/>
    <w:qFormat/>
    <w:rsid w:val="009727D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B30448"/>
    <w:rPr>
      <w:vertAlign w:val="superscript"/>
    </w:rPr>
  </w:style>
  <w:style w:type="paragraph" w:customStyle="1" w:styleId="Appelnotedebasde">
    <w:name w:val="Appel note de bas de..."/>
    <w:basedOn w:val="Normal"/>
    <w:link w:val="Refdenotaalpie"/>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link w:val="NormalWebCar"/>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Ttulo3Car">
    <w:name w:val="Título 3 Car"/>
    <w:basedOn w:val="Fuentedeprrafopredeter"/>
    <w:link w:val="Ttulo3"/>
    <w:uiPriority w:val="9"/>
    <w:semiHidden/>
    <w:rsid w:val="009727DB"/>
    <w:rPr>
      <w:rFonts w:asciiTheme="majorHAnsi" w:eastAsiaTheme="majorEastAsia" w:hAnsiTheme="majorHAnsi" w:cstheme="majorBidi"/>
      <w:color w:val="1F3763" w:themeColor="accent1" w:themeShade="7F"/>
      <w:sz w:val="24"/>
      <w:szCs w:val="24"/>
    </w:rPr>
  </w:style>
  <w:style w:type="character" w:customStyle="1" w:styleId="NormalWebCar">
    <w:name w:val="Normal (Web) Car"/>
    <w:link w:val="NormalWeb"/>
    <w:uiPriority w:val="99"/>
    <w:rsid w:val="00A5566B"/>
    <w:rPr>
      <w:rFonts w:ascii="Times New Roman" w:hAnsi="Times New Roman" w:cs="Times New Roman"/>
      <w:sz w:val="24"/>
      <w:szCs w:val="24"/>
    </w:rPr>
  </w:style>
  <w:style w:type="character" w:customStyle="1" w:styleId="baj">
    <w:name w:val="b_aj"/>
    <w:basedOn w:val="Fuentedeprrafopredeter"/>
    <w:rsid w:val="00A5566B"/>
  </w:style>
  <w:style w:type="character" w:customStyle="1" w:styleId="author-name">
    <w:name w:val="author-name"/>
    <w:basedOn w:val="Fuentedeprrafopredeter"/>
    <w:rsid w:val="00F63A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266886253">
      <w:bodyDiv w:val="1"/>
      <w:marLeft w:val="0"/>
      <w:marRight w:val="0"/>
      <w:marTop w:val="0"/>
      <w:marBottom w:val="0"/>
      <w:divBdr>
        <w:top w:val="none" w:sz="0" w:space="0" w:color="auto"/>
        <w:left w:val="none" w:sz="0" w:space="0" w:color="auto"/>
        <w:bottom w:val="none" w:sz="0" w:space="0" w:color="auto"/>
        <w:right w:val="none" w:sz="0" w:space="0" w:color="auto"/>
      </w:divBdr>
    </w:div>
    <w:div w:id="298606913">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13490293">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403382441">
      <w:bodyDiv w:val="1"/>
      <w:marLeft w:val="0"/>
      <w:marRight w:val="0"/>
      <w:marTop w:val="0"/>
      <w:marBottom w:val="0"/>
      <w:divBdr>
        <w:top w:val="none" w:sz="0" w:space="0" w:color="auto"/>
        <w:left w:val="none" w:sz="0" w:space="0" w:color="auto"/>
        <w:bottom w:val="none" w:sz="0" w:space="0" w:color="auto"/>
        <w:right w:val="none" w:sz="0" w:space="0" w:color="auto"/>
      </w:divBdr>
    </w:div>
    <w:div w:id="404229398">
      <w:bodyDiv w:val="1"/>
      <w:marLeft w:val="0"/>
      <w:marRight w:val="0"/>
      <w:marTop w:val="0"/>
      <w:marBottom w:val="0"/>
      <w:divBdr>
        <w:top w:val="none" w:sz="0" w:space="0" w:color="auto"/>
        <w:left w:val="none" w:sz="0" w:space="0" w:color="auto"/>
        <w:bottom w:val="none" w:sz="0" w:space="0" w:color="auto"/>
        <w:right w:val="none" w:sz="0" w:space="0" w:color="auto"/>
      </w:divBdr>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60460168">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9537261">
      <w:bodyDiv w:val="1"/>
      <w:marLeft w:val="0"/>
      <w:marRight w:val="0"/>
      <w:marTop w:val="0"/>
      <w:marBottom w:val="0"/>
      <w:divBdr>
        <w:top w:val="none" w:sz="0" w:space="0" w:color="auto"/>
        <w:left w:val="none" w:sz="0" w:space="0" w:color="auto"/>
        <w:bottom w:val="none" w:sz="0" w:space="0" w:color="auto"/>
        <w:right w:val="none" w:sz="0" w:space="0" w:color="auto"/>
      </w:divBdr>
    </w:div>
    <w:div w:id="628365147">
      <w:bodyDiv w:val="1"/>
      <w:marLeft w:val="0"/>
      <w:marRight w:val="0"/>
      <w:marTop w:val="0"/>
      <w:marBottom w:val="0"/>
      <w:divBdr>
        <w:top w:val="none" w:sz="0" w:space="0" w:color="auto"/>
        <w:left w:val="none" w:sz="0" w:space="0" w:color="auto"/>
        <w:bottom w:val="none" w:sz="0" w:space="0" w:color="auto"/>
        <w:right w:val="none" w:sz="0" w:space="0" w:color="auto"/>
      </w:divBdr>
    </w:div>
    <w:div w:id="650448574">
      <w:bodyDiv w:val="1"/>
      <w:marLeft w:val="0"/>
      <w:marRight w:val="0"/>
      <w:marTop w:val="0"/>
      <w:marBottom w:val="0"/>
      <w:divBdr>
        <w:top w:val="none" w:sz="0" w:space="0" w:color="auto"/>
        <w:left w:val="none" w:sz="0" w:space="0" w:color="auto"/>
        <w:bottom w:val="none" w:sz="0" w:space="0" w:color="auto"/>
        <w:right w:val="none" w:sz="0" w:space="0" w:color="auto"/>
      </w:divBdr>
    </w:div>
    <w:div w:id="662200338">
      <w:bodyDiv w:val="1"/>
      <w:marLeft w:val="0"/>
      <w:marRight w:val="0"/>
      <w:marTop w:val="0"/>
      <w:marBottom w:val="0"/>
      <w:divBdr>
        <w:top w:val="none" w:sz="0" w:space="0" w:color="auto"/>
        <w:left w:val="none" w:sz="0" w:space="0" w:color="auto"/>
        <w:bottom w:val="none" w:sz="0" w:space="0" w:color="auto"/>
        <w:right w:val="none" w:sz="0" w:space="0" w:color="auto"/>
      </w:divBdr>
    </w:div>
    <w:div w:id="833643204">
      <w:bodyDiv w:val="1"/>
      <w:marLeft w:val="0"/>
      <w:marRight w:val="0"/>
      <w:marTop w:val="0"/>
      <w:marBottom w:val="0"/>
      <w:divBdr>
        <w:top w:val="none" w:sz="0" w:space="0" w:color="auto"/>
        <w:left w:val="none" w:sz="0" w:space="0" w:color="auto"/>
        <w:bottom w:val="none" w:sz="0" w:space="0" w:color="auto"/>
        <w:right w:val="none" w:sz="0" w:space="0" w:color="auto"/>
      </w:divBdr>
    </w:div>
    <w:div w:id="871304903">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43420770">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84781202">
      <w:bodyDiv w:val="1"/>
      <w:marLeft w:val="0"/>
      <w:marRight w:val="0"/>
      <w:marTop w:val="0"/>
      <w:marBottom w:val="0"/>
      <w:divBdr>
        <w:top w:val="none" w:sz="0" w:space="0" w:color="auto"/>
        <w:left w:val="none" w:sz="0" w:space="0" w:color="auto"/>
        <w:bottom w:val="none" w:sz="0" w:space="0" w:color="auto"/>
        <w:right w:val="none" w:sz="0" w:space="0" w:color="auto"/>
      </w:divBdr>
    </w:div>
    <w:div w:id="1186014700">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87397475">
      <w:bodyDiv w:val="1"/>
      <w:marLeft w:val="0"/>
      <w:marRight w:val="0"/>
      <w:marTop w:val="0"/>
      <w:marBottom w:val="0"/>
      <w:divBdr>
        <w:top w:val="none" w:sz="0" w:space="0" w:color="auto"/>
        <w:left w:val="none" w:sz="0" w:space="0" w:color="auto"/>
        <w:bottom w:val="none" w:sz="0" w:space="0" w:color="auto"/>
        <w:right w:val="none" w:sz="0" w:space="0" w:color="auto"/>
      </w:divBdr>
    </w:div>
    <w:div w:id="1294485145">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0302775">
      <w:bodyDiv w:val="1"/>
      <w:marLeft w:val="0"/>
      <w:marRight w:val="0"/>
      <w:marTop w:val="0"/>
      <w:marBottom w:val="0"/>
      <w:divBdr>
        <w:top w:val="none" w:sz="0" w:space="0" w:color="auto"/>
        <w:left w:val="none" w:sz="0" w:space="0" w:color="auto"/>
        <w:bottom w:val="none" w:sz="0" w:space="0" w:color="auto"/>
        <w:right w:val="none" w:sz="0" w:space="0" w:color="auto"/>
      </w:divBdr>
    </w:div>
    <w:div w:id="1472402384">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33613417">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19951327">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922762585">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4480829">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zulma.penalosa@ansv.gov.co" TargetMode="External"/><Relationship Id="rId17" Type="http://schemas.openxmlformats.org/officeDocument/2006/relationships/image" Target="media/image2.jp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ontent%2F02-documentos-tipo-para-los-procesos-de-seleccion-de-consultoria-de-obra-publica-de&amp;data=05%7C02%7Ctatiana.baquero%40colombiacompra.gov.co%7Cb18b651bca3a4eb8eab008dd269b400d%7C7b09041e245149d08cb179d5e3d8c1be%7C0%7C0%7C638709170413412866%7CUnknown%7CTWFpbGZsb3d8eyJFbXB0eU1hcGkiOnRydWUsIlYiOiIwLjAuMDAwMCIsIlAiOiJXaW4zMiIsIkFOIjoiTWFpbCIsIldUIjoyfQ%3D%3D%7C0%7C%7C%7C&amp;sdata=PAnHKU3mzjh606XwuurlqFiVuXeZ%2Fam6YwLEN4IyFu0%3D&amp;reserved=0"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content%2F03-documentos-tipo-para-los-procesos-de-seleccion-de-interventoria-de-obra-publica-de&amp;data=05%7C02%7Ctatiana.baquero%40colombiacompra.gov.co%7Cb18b651bca3a4eb8eab008dd269b400d%7C7b09041e245149d08cb179d5e3d8c1be%7C0%7C0%7C638709170413398117%7CUnknown%7CTWFpbGZsb3d8eyJFbXB0eU1hcGkiOnRydWUsIlYiOiIwLjAuMDAwMCIsIlAiOiJXaW4zMiIsIkFOIjoiTWFpbCIsIldUIjoyfQ%3D%3D%7C0%7C%7C%7C&amp;sdata=H%2Bi4oqFOijFnEd25YmVyIY5nqS9u05elRgoH8ytBTRc%3D&amp;reserved=0" TargetMode="External"/><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2.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24EFD2-6506-4654-A0AC-DEF36450F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3332</Words>
  <Characters>18329</Characters>
  <Application>Microsoft Office Word</Application>
  <DocSecurity>0</DocSecurity>
  <Lines>152</Lines>
  <Paragraphs>43</Paragraphs>
  <ScaleCrop>false</ScaleCrop>
  <Company/>
  <LinksUpToDate>false</LinksUpToDate>
  <CharactersWithSpaces>21618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Betty helena Diaz</cp:lastModifiedBy>
  <cp:revision>76</cp:revision>
  <dcterms:created xsi:type="dcterms:W3CDTF">2025-02-21T14:13:00Z</dcterms:created>
  <dcterms:modified xsi:type="dcterms:W3CDTF">2025-05-23T23:10:00Z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