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3362CD" w:rsidRDefault="00B55C69" w:rsidP="008536BB">
      <w:pPr>
        <w:jc w:val="right"/>
        <w:rPr>
          <w:rFonts w:ascii="Arial" w:eastAsia="Calibri" w:hAnsi="Arial" w:cs="Arial"/>
          <w:b/>
          <w:sz w:val="20"/>
          <w:szCs w:val="20"/>
          <w:lang w:val="es-ES_tradnl"/>
        </w:rPr>
      </w:pPr>
      <w:bookmarkStart w:id="0" w:name="_Hlk28946138"/>
      <w:bookmarkStart w:id="1" w:name="_Hlk29548183"/>
      <w:r w:rsidRPr="003362CD">
        <w:rPr>
          <w:rFonts w:ascii="Arial" w:hAnsi="Arial" w:cs="Arial"/>
          <w:bCs/>
          <w:sz w:val="16"/>
          <w:szCs w:val="16"/>
          <w:lang w:val="es-ES_tradnl" w:eastAsia="es-ES"/>
        </w:rPr>
        <w:t>CCE-DES-FM-17</w:t>
      </w:r>
      <w:bookmarkEnd w:id="0"/>
      <w:bookmarkEnd w:id="1"/>
    </w:p>
    <w:p w14:paraId="55FBD910" w14:textId="77777777" w:rsidR="008536BB" w:rsidRPr="003362CD" w:rsidRDefault="008536BB" w:rsidP="00B95C30">
      <w:pPr>
        <w:spacing w:line="276" w:lineRule="auto"/>
        <w:jc w:val="both"/>
        <w:rPr>
          <w:rFonts w:ascii="Arial" w:hAnsi="Arial" w:cs="Arial"/>
          <w:noProof/>
          <w:sz w:val="22"/>
          <w:lang w:val="es-ES_tradnl"/>
        </w:rPr>
      </w:pPr>
    </w:p>
    <w:p w14:paraId="2A334596" w14:textId="1F31DAC0" w:rsidR="00566925" w:rsidRPr="003362CD" w:rsidRDefault="00566925" w:rsidP="00566925">
      <w:pPr>
        <w:jc w:val="both"/>
        <w:rPr>
          <w:rFonts w:ascii="Arial" w:eastAsia="Calibri" w:hAnsi="Arial" w:cs="Arial"/>
          <w:b/>
          <w:sz w:val="22"/>
        </w:rPr>
      </w:pPr>
      <w:r w:rsidRPr="003362CD">
        <w:rPr>
          <w:rFonts w:ascii="Arial" w:eastAsia="Calibri" w:hAnsi="Arial" w:cs="Arial"/>
          <w:b/>
          <w:sz w:val="22"/>
        </w:rPr>
        <w:t>LEY DE EMPRENDIMIENTO –</w:t>
      </w:r>
      <w:r w:rsidR="003362CD" w:rsidRPr="003362CD">
        <w:rPr>
          <w:rFonts w:ascii="Arial" w:eastAsia="Calibri" w:hAnsi="Arial" w:cs="Arial"/>
          <w:b/>
          <w:sz w:val="22"/>
        </w:rPr>
        <w:t xml:space="preserve"> Ley 2069 de 2020</w:t>
      </w:r>
      <w:r w:rsidR="008874FC">
        <w:rPr>
          <w:rFonts w:ascii="Arial" w:eastAsia="Calibri" w:hAnsi="Arial" w:cs="Arial"/>
          <w:b/>
          <w:sz w:val="22"/>
        </w:rPr>
        <w:t xml:space="preserve"> </w:t>
      </w:r>
      <w:r w:rsidR="003362CD" w:rsidRPr="003362CD">
        <w:rPr>
          <w:rFonts w:ascii="Arial" w:eastAsia="Calibri" w:hAnsi="Arial" w:cs="Arial"/>
          <w:b/>
          <w:sz w:val="22"/>
        </w:rPr>
        <w:t>–</w:t>
      </w:r>
      <w:r w:rsidRPr="003362CD">
        <w:rPr>
          <w:rFonts w:ascii="Arial" w:eastAsia="Calibri" w:hAnsi="Arial" w:cs="Arial"/>
          <w:b/>
          <w:sz w:val="22"/>
        </w:rPr>
        <w:t xml:space="preserve"> Finalidad </w:t>
      </w:r>
    </w:p>
    <w:p w14:paraId="0C01676F" w14:textId="77777777" w:rsidR="00566925" w:rsidRPr="003362CD" w:rsidRDefault="00566925" w:rsidP="00566925">
      <w:pPr>
        <w:jc w:val="both"/>
        <w:rPr>
          <w:rFonts w:ascii="Arial" w:eastAsia="Calibri" w:hAnsi="Arial" w:cs="Arial"/>
          <w:sz w:val="20"/>
          <w:szCs w:val="20"/>
        </w:rPr>
      </w:pPr>
    </w:p>
    <w:p w14:paraId="4468458B" w14:textId="6A3E3C95" w:rsidR="00744F2B" w:rsidRDefault="00744F2B" w:rsidP="00744F2B">
      <w:pPr>
        <w:jc w:val="both"/>
        <w:rPr>
          <w:rFonts w:ascii="Arial" w:eastAsia="Calibri" w:hAnsi="Arial" w:cs="Arial"/>
          <w:bCs/>
          <w:sz w:val="20"/>
          <w:szCs w:val="20"/>
          <w:lang w:val="es-ES_tradnl"/>
        </w:rPr>
      </w:pPr>
      <w:r w:rsidRPr="00744F2B">
        <w:rPr>
          <w:rFonts w:ascii="Arial" w:eastAsia="Calibri" w:hAnsi="Arial" w:cs="Arial"/>
          <w:bCs/>
          <w:sz w:val="20"/>
          <w:szCs w:val="20"/>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p>
    <w:p w14:paraId="70A706C7" w14:textId="77777777" w:rsidR="00744F2B" w:rsidRPr="00744F2B" w:rsidRDefault="00744F2B" w:rsidP="00744F2B">
      <w:pPr>
        <w:jc w:val="both"/>
        <w:rPr>
          <w:rFonts w:ascii="Arial" w:eastAsia="Calibri" w:hAnsi="Arial" w:cs="Arial"/>
          <w:bCs/>
          <w:sz w:val="20"/>
          <w:szCs w:val="20"/>
          <w:lang w:val="es-ES_tradnl"/>
        </w:rPr>
      </w:pPr>
    </w:p>
    <w:p w14:paraId="534E40DF" w14:textId="4B92B3B5" w:rsidR="003362CD" w:rsidRDefault="00744F2B" w:rsidP="00744F2B">
      <w:pPr>
        <w:jc w:val="both"/>
        <w:rPr>
          <w:rFonts w:ascii="Arial" w:eastAsia="Calibri" w:hAnsi="Arial" w:cs="Arial"/>
          <w:bCs/>
          <w:sz w:val="20"/>
          <w:szCs w:val="20"/>
          <w:lang w:val="es-ES_tradnl"/>
        </w:rPr>
      </w:pPr>
      <w:r w:rsidRPr="00744F2B">
        <w:rPr>
          <w:rFonts w:ascii="Arial" w:eastAsia="Calibri" w:hAnsi="Arial" w:cs="Arial"/>
          <w:bCs/>
          <w:sz w:val="20"/>
          <w:szCs w:val="20"/>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744F2B">
        <w:rPr>
          <w:rFonts w:ascii="Arial" w:eastAsia="Calibri" w:hAnsi="Arial" w:cs="Arial"/>
          <w:bCs/>
          <w:sz w:val="20"/>
          <w:szCs w:val="20"/>
          <w:lang w:val="es-ES_tradnl"/>
        </w:rPr>
        <w:t>de acuerdo a</w:t>
      </w:r>
      <w:proofErr w:type="gramEnd"/>
      <w:r w:rsidRPr="00744F2B">
        <w:rPr>
          <w:rFonts w:ascii="Arial" w:eastAsia="Calibri" w:hAnsi="Arial" w:cs="Arial"/>
          <w:bCs/>
          <w:sz w:val="20"/>
          <w:szCs w:val="20"/>
          <w:lang w:val="es-ES_tradnl"/>
        </w:rPr>
        <w:t xml:space="preserve"> las realidades socioeconómicas de cada región». En desarrollo de esta finalidad, se establecen medidas de apoyo para las micro, pequeñas y medianas empresas –</w:t>
      </w:r>
      <w:proofErr w:type="spellStart"/>
      <w:r w:rsidRPr="00744F2B">
        <w:rPr>
          <w:rFonts w:ascii="Arial" w:eastAsia="Calibri" w:hAnsi="Arial" w:cs="Arial"/>
          <w:bCs/>
          <w:sz w:val="20"/>
          <w:szCs w:val="20"/>
          <w:lang w:val="es-ES_tradnl"/>
        </w:rPr>
        <w:t>mipymes</w:t>
      </w:r>
      <w:proofErr w:type="spellEnd"/>
      <w:r w:rsidRPr="00744F2B">
        <w:rPr>
          <w:rFonts w:ascii="Arial" w:eastAsia="Calibri" w:hAnsi="Arial" w:cs="Arial"/>
          <w:bCs/>
          <w:sz w:val="20"/>
          <w:szCs w:val="20"/>
          <w:lang w:val="es-ES_tradnl"/>
        </w:rPr>
        <w:t>–, mediante la racionalización y simplificación de los trámites y tarifas, así como incentivos a favor de aquellas dentro del sistema de compras y contratación públic</w:t>
      </w:r>
      <w:r>
        <w:rPr>
          <w:rFonts w:ascii="Arial" w:eastAsia="Calibri" w:hAnsi="Arial" w:cs="Arial"/>
          <w:bCs/>
          <w:sz w:val="20"/>
          <w:szCs w:val="20"/>
          <w:lang w:val="es-ES_tradnl"/>
        </w:rPr>
        <w:t>a</w:t>
      </w:r>
      <w:r w:rsidRPr="00744F2B">
        <w:rPr>
          <w:rFonts w:ascii="Arial" w:eastAsia="Calibri" w:hAnsi="Arial" w:cs="Arial"/>
          <w:bCs/>
          <w:sz w:val="20"/>
          <w:szCs w:val="20"/>
          <w:lang w:val="es-ES_tradnl"/>
        </w:rPr>
        <w:t>.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Pr>
          <w:rFonts w:ascii="Arial" w:eastAsia="Calibri" w:hAnsi="Arial" w:cs="Arial"/>
          <w:bCs/>
          <w:sz w:val="20"/>
          <w:szCs w:val="20"/>
          <w:lang w:val="es-ES_tradnl"/>
        </w:rPr>
        <w:t xml:space="preserve">. </w:t>
      </w:r>
    </w:p>
    <w:p w14:paraId="1DEF7028" w14:textId="77777777" w:rsidR="00744F2B" w:rsidRPr="003362CD" w:rsidRDefault="00744F2B" w:rsidP="00744F2B">
      <w:pPr>
        <w:jc w:val="both"/>
        <w:rPr>
          <w:rFonts w:ascii="Arial" w:eastAsia="Calibri" w:hAnsi="Arial" w:cs="Arial"/>
          <w:b/>
          <w:sz w:val="22"/>
          <w:lang w:val="es-ES_tradnl"/>
        </w:rPr>
      </w:pPr>
    </w:p>
    <w:p w14:paraId="25C58527" w14:textId="7B4D3097" w:rsidR="00566925" w:rsidRPr="003362CD" w:rsidRDefault="00566925" w:rsidP="00566925">
      <w:pPr>
        <w:spacing w:after="160" w:line="259" w:lineRule="auto"/>
        <w:jc w:val="both"/>
        <w:rPr>
          <w:rFonts w:ascii="Arial" w:eastAsia="Calibri" w:hAnsi="Arial" w:cs="Arial"/>
          <w:b/>
          <w:sz w:val="22"/>
        </w:rPr>
      </w:pPr>
      <w:bookmarkStart w:id="2" w:name="_Hlk81487704"/>
      <w:r w:rsidRPr="003362CD">
        <w:rPr>
          <w:rFonts w:ascii="Arial" w:eastAsia="Calibri" w:hAnsi="Arial" w:cs="Arial"/>
          <w:b/>
          <w:sz w:val="22"/>
        </w:rPr>
        <w:t>LEY DE EMPRENDIMIENTO –</w:t>
      </w:r>
      <w:r w:rsidR="003362CD" w:rsidRPr="003362CD">
        <w:rPr>
          <w:rFonts w:ascii="Arial" w:eastAsia="Calibri" w:hAnsi="Arial" w:cs="Arial"/>
          <w:b/>
          <w:sz w:val="22"/>
        </w:rPr>
        <w:t xml:space="preserve"> Ley 2069 de 2020 –</w:t>
      </w:r>
      <w:r w:rsidRPr="003362CD">
        <w:rPr>
          <w:rFonts w:ascii="Arial" w:eastAsia="Calibri" w:hAnsi="Arial" w:cs="Arial"/>
          <w:b/>
          <w:sz w:val="22"/>
        </w:rPr>
        <w:t xml:space="preserve"> Artículo 32 – Criterios diferenciales –</w:t>
      </w:r>
      <w:r w:rsidR="003362CD" w:rsidRPr="003362CD">
        <w:rPr>
          <w:rFonts w:ascii="Arial" w:eastAsia="Calibri" w:hAnsi="Arial" w:cs="Arial"/>
          <w:b/>
          <w:sz w:val="22"/>
        </w:rPr>
        <w:t xml:space="preserve"> </w:t>
      </w:r>
      <w:r w:rsidRPr="003362CD">
        <w:rPr>
          <w:rFonts w:ascii="Arial" w:eastAsia="Calibri" w:hAnsi="Arial" w:cs="Arial"/>
          <w:b/>
          <w:sz w:val="22"/>
        </w:rPr>
        <w:t>Emprendimientos de mujeres – Empresas de mujeres – Necesidad de reglamentación</w:t>
      </w:r>
      <w:r w:rsidR="003362CD" w:rsidRPr="003362CD">
        <w:rPr>
          <w:rFonts w:ascii="Arial" w:eastAsia="Calibri" w:hAnsi="Arial" w:cs="Arial"/>
          <w:b/>
          <w:sz w:val="22"/>
        </w:rPr>
        <w:t xml:space="preserve"> – Decreto 1860 de 2021</w:t>
      </w:r>
    </w:p>
    <w:p w14:paraId="7BF1D48E" w14:textId="02EDB78B" w:rsidR="00744F2B" w:rsidRPr="00744F2B" w:rsidRDefault="00744F2B" w:rsidP="00744F2B">
      <w:pPr>
        <w:jc w:val="both"/>
        <w:rPr>
          <w:rFonts w:ascii="Arial" w:eastAsia="Calibri" w:hAnsi="Arial" w:cs="Arial"/>
          <w:bCs/>
          <w:sz w:val="20"/>
          <w:szCs w:val="20"/>
          <w:lang w:val="es-ES_tradnl"/>
        </w:rPr>
      </w:pPr>
      <w:r>
        <w:rPr>
          <w:rFonts w:ascii="Arial" w:eastAsia="Calibri" w:hAnsi="Arial" w:cs="Arial"/>
          <w:bCs/>
          <w:sz w:val="20"/>
          <w:szCs w:val="20"/>
        </w:rPr>
        <w:t>[…]</w:t>
      </w:r>
      <w:r w:rsidRPr="00744F2B">
        <w:rPr>
          <w:rFonts w:ascii="Arial" w:eastAsia="Calibri" w:hAnsi="Arial" w:cs="Arial"/>
          <w:bCs/>
          <w:sz w:val="20"/>
          <w:szCs w:val="20"/>
        </w:rPr>
        <w:t xml:space="preserv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r w:rsidRPr="00744F2B">
        <w:rPr>
          <w:rFonts w:ascii="Arial" w:eastAsia="Calibri" w:hAnsi="Arial" w:cs="Arial"/>
          <w:bCs/>
          <w:sz w:val="20"/>
          <w:szCs w:val="20"/>
          <w:lang w:val="es-ES_tradnl"/>
        </w:rPr>
        <w:t>En este contexto, el pasado 24 de diciembre, el gobierno nacional expidió el Decreto 1860 de 2021,</w:t>
      </w:r>
      <w:r w:rsidRPr="00744F2B">
        <w:rPr>
          <w:rFonts w:ascii="Arial" w:eastAsia="Calibri" w:hAnsi="Arial" w:cs="Arial"/>
          <w:bCs/>
          <w:sz w:val="20"/>
          <w:szCs w:val="20"/>
        </w:rPr>
        <w:t xml:space="preserve"> </w:t>
      </w:r>
      <w:r w:rsidRPr="00744F2B">
        <w:rPr>
          <w:rFonts w:ascii="Arial" w:eastAsia="Calibri" w:hAnsi="Arial" w:cs="Arial"/>
          <w:bCs/>
          <w:sz w:val="20"/>
          <w:szCs w:val="20"/>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Pr>
          <w:rFonts w:ascii="Arial" w:eastAsia="Calibri" w:hAnsi="Arial" w:cs="Arial"/>
          <w:bCs/>
          <w:sz w:val="20"/>
          <w:szCs w:val="20"/>
          <w:lang w:val="es-ES_tradnl"/>
        </w:rPr>
        <w:t xml:space="preserve">. </w:t>
      </w:r>
    </w:p>
    <w:p w14:paraId="5D37F3C2" w14:textId="77777777" w:rsidR="00744F2B" w:rsidRDefault="00744F2B" w:rsidP="00744F2B">
      <w:pPr>
        <w:jc w:val="both"/>
        <w:rPr>
          <w:rFonts w:ascii="Arial" w:eastAsia="Calibri" w:hAnsi="Arial" w:cs="Arial"/>
          <w:bCs/>
          <w:sz w:val="20"/>
          <w:szCs w:val="20"/>
          <w:lang w:val="es-ES_tradnl"/>
        </w:rPr>
      </w:pPr>
    </w:p>
    <w:p w14:paraId="077455AF" w14:textId="43277ECA" w:rsidR="00744F2B" w:rsidRPr="00744F2B" w:rsidRDefault="00744F2B" w:rsidP="00744F2B">
      <w:pPr>
        <w:jc w:val="both"/>
        <w:rPr>
          <w:rFonts w:ascii="Arial" w:eastAsia="Calibri" w:hAnsi="Arial" w:cs="Arial"/>
          <w:bCs/>
          <w:sz w:val="20"/>
          <w:szCs w:val="20"/>
        </w:rPr>
      </w:pPr>
      <w:r w:rsidRPr="00744F2B">
        <w:rPr>
          <w:rFonts w:ascii="Arial" w:eastAsia="Calibri" w:hAnsi="Arial" w:cs="Arial"/>
          <w:bCs/>
          <w:sz w:val="20"/>
          <w:szCs w:val="20"/>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660C291C" w14:textId="77777777" w:rsidR="003362CD" w:rsidRPr="003362CD" w:rsidRDefault="003362CD" w:rsidP="003362CD">
      <w:pPr>
        <w:jc w:val="both"/>
        <w:rPr>
          <w:rFonts w:ascii="Arial" w:eastAsia="Calibri" w:hAnsi="Arial" w:cs="Arial"/>
          <w:bCs/>
          <w:sz w:val="20"/>
          <w:szCs w:val="20"/>
          <w:lang w:val="es-ES"/>
        </w:rPr>
      </w:pPr>
    </w:p>
    <w:p w14:paraId="2B84D5A8" w14:textId="525EC1C3" w:rsidR="003362CD" w:rsidRPr="003362CD" w:rsidRDefault="003362CD" w:rsidP="003362CD">
      <w:pPr>
        <w:jc w:val="both"/>
        <w:rPr>
          <w:rFonts w:ascii="Arial" w:eastAsia="Calibri" w:hAnsi="Arial" w:cs="Arial"/>
          <w:b/>
          <w:sz w:val="22"/>
          <w:szCs w:val="22"/>
          <w:lang w:val="es-ES"/>
        </w:rPr>
      </w:pPr>
      <w:r w:rsidRPr="003362CD">
        <w:rPr>
          <w:rFonts w:ascii="Arial" w:eastAsia="Calibri" w:hAnsi="Arial" w:cs="Arial"/>
          <w:b/>
          <w:sz w:val="22"/>
          <w:szCs w:val="22"/>
          <w:lang w:val="es-ES"/>
        </w:rPr>
        <w:t>DECRETO 1860 DE 2021 – Vigencia</w:t>
      </w:r>
    </w:p>
    <w:p w14:paraId="183C4530" w14:textId="77777777" w:rsidR="003362CD" w:rsidRPr="003362CD" w:rsidRDefault="003362CD" w:rsidP="003362CD">
      <w:pPr>
        <w:jc w:val="both"/>
        <w:rPr>
          <w:rFonts w:ascii="Arial" w:eastAsia="Calibri" w:hAnsi="Arial" w:cs="Arial"/>
          <w:b/>
          <w:sz w:val="20"/>
          <w:szCs w:val="20"/>
          <w:lang w:val="es-ES"/>
        </w:rPr>
      </w:pPr>
    </w:p>
    <w:p w14:paraId="11684330" w14:textId="77777777" w:rsidR="000C4895" w:rsidRDefault="000C4895" w:rsidP="003362CD">
      <w:pPr>
        <w:jc w:val="both"/>
        <w:rPr>
          <w:rFonts w:ascii="Arial" w:eastAsia="Calibri" w:hAnsi="Arial" w:cs="Arial"/>
          <w:bCs/>
          <w:sz w:val="20"/>
          <w:szCs w:val="20"/>
          <w:lang w:val="es-ES"/>
        </w:rPr>
      </w:pPr>
      <w:r w:rsidRPr="000C4895">
        <w:rPr>
          <w:rFonts w:ascii="Arial" w:eastAsia="Calibri" w:hAnsi="Arial" w:cs="Arial"/>
          <w:bCs/>
          <w:sz w:val="20"/>
          <w:szCs w:val="20"/>
          <w:lang w:val="es-ES"/>
        </w:rPr>
        <w:lastRenderedPageBreak/>
        <w:t>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es decir, a partir del 24 de marzo de 2022, por lo que actualmente esta es la regulación vigente</w:t>
      </w:r>
    </w:p>
    <w:p w14:paraId="0744A9CB" w14:textId="77777777" w:rsidR="000C4895" w:rsidRDefault="000C4895" w:rsidP="003362CD">
      <w:pPr>
        <w:jc w:val="both"/>
        <w:rPr>
          <w:rFonts w:ascii="Arial" w:eastAsia="Calibri" w:hAnsi="Arial" w:cs="Arial"/>
          <w:bCs/>
          <w:sz w:val="20"/>
          <w:szCs w:val="20"/>
          <w:lang w:val="es-ES"/>
        </w:rPr>
      </w:pPr>
    </w:p>
    <w:p w14:paraId="66FE4D09" w14:textId="67E6407B" w:rsidR="003362CD" w:rsidRPr="003362CD" w:rsidRDefault="003362CD" w:rsidP="003362CD">
      <w:pPr>
        <w:jc w:val="both"/>
        <w:rPr>
          <w:rFonts w:ascii="Arial" w:eastAsia="Calibri" w:hAnsi="Arial" w:cs="Arial"/>
          <w:b/>
          <w:sz w:val="22"/>
          <w:szCs w:val="22"/>
          <w:lang w:val="es-ES"/>
        </w:rPr>
      </w:pPr>
      <w:r w:rsidRPr="003362CD">
        <w:rPr>
          <w:rFonts w:ascii="Arial" w:eastAsia="Calibri" w:hAnsi="Arial" w:cs="Arial"/>
          <w:b/>
          <w:sz w:val="22"/>
          <w:szCs w:val="22"/>
          <w:lang w:val="es-ES"/>
        </w:rPr>
        <w:t xml:space="preserve">DECRETO 1860 DE 2021 – Emprendimientos y empresas de mujeres – Definición – Artículo 2.2.1.2.4.2.14 – Numeral 1 – Participación mayoritaria – Antigüedad </w:t>
      </w:r>
    </w:p>
    <w:p w14:paraId="3958409F" w14:textId="77777777" w:rsidR="003362CD" w:rsidRPr="003362CD" w:rsidRDefault="003362CD" w:rsidP="003362CD">
      <w:pPr>
        <w:jc w:val="both"/>
        <w:rPr>
          <w:rFonts w:ascii="Arial" w:eastAsia="Calibri" w:hAnsi="Arial" w:cs="Arial"/>
          <w:b/>
          <w:sz w:val="22"/>
          <w:szCs w:val="22"/>
          <w:lang w:val="es-ES"/>
        </w:rPr>
      </w:pPr>
    </w:p>
    <w:p w14:paraId="1DD5973D" w14:textId="7F07B6C6" w:rsidR="003362CD" w:rsidRPr="003362CD" w:rsidRDefault="003362CD" w:rsidP="003362CD">
      <w:pPr>
        <w:spacing w:after="160"/>
        <w:jc w:val="both"/>
        <w:rPr>
          <w:rFonts w:ascii="Arial" w:eastAsia="Calibri" w:hAnsi="Arial" w:cs="Arial"/>
          <w:bCs/>
          <w:sz w:val="20"/>
          <w:szCs w:val="20"/>
          <w:lang w:val="es-ES"/>
        </w:rPr>
      </w:pPr>
      <w:r w:rsidRPr="003362CD">
        <w:rPr>
          <w:rFonts w:ascii="Arial" w:eastAsia="Calibri" w:hAnsi="Arial" w:cs="Arial"/>
          <w:bCs/>
          <w:sz w:val="20"/>
          <w:szCs w:val="20"/>
          <w:lang w:val="es-ES"/>
        </w:rPr>
        <w:t>De conformidad con el numeral 1 del artículo 2.2.1.2.4.2.14 del Decreto 1082 de 2015, adicionado por el Decreto 1860 de 2021, son definidos como emprendimientos o empresas de mujeres, aquellas personas jurídicas en las que el 50% de las acciones, partes de interés o cuotas de participación pertenezcan a mujeres y los derechos de propiedad hayan pertenecido a estas durante, al menos, el último año anterior a la fecha de cierre del Proceso de Selección. Esto significa que, para que una persona jurídica sea considerada un emprendimiento o empresa de mujeres, a luz de este numeral, además de contar con la participación mayoritaria de mujeres, debe demostrar que la misma tiene una antigüedad mínima de un año.</w:t>
      </w:r>
      <w:r w:rsidR="004E1353">
        <w:rPr>
          <w:rFonts w:ascii="Arial" w:eastAsia="Calibri" w:hAnsi="Arial" w:cs="Arial"/>
          <w:bCs/>
          <w:sz w:val="20"/>
          <w:szCs w:val="20"/>
          <w:lang w:val="es-ES"/>
        </w:rPr>
        <w:t xml:space="preserve"> </w:t>
      </w:r>
      <w:r w:rsidRPr="003362CD">
        <w:rPr>
          <w:rFonts w:ascii="Arial" w:eastAsia="Calibri" w:hAnsi="Arial" w:cs="Arial"/>
          <w:bCs/>
          <w:sz w:val="20"/>
          <w:szCs w:val="20"/>
          <w:lang w:val="es-ES"/>
        </w:rPr>
        <w:t>En tales términos, sociedades con tiempos de constitución inferiores a un año no encajan dentro de las definiciones establecidas en el artículo 2.2.1.2.4.2.14 del Decreto 1082 de 2015. Por lo tanto, estas sociedades estarían excluidas de la aplicación de los criterios diferenciales establecidos por el artículo 32 de la Ley 2069 de 2020, reglamentados por el artículo 2.2.1.2.4.2.15 del Decreto 1082 de 2015.</w:t>
      </w:r>
    </w:p>
    <w:p w14:paraId="1A9229AC" w14:textId="6265BEC2" w:rsidR="002B504E" w:rsidRPr="003362CD" w:rsidRDefault="002B504E" w:rsidP="002B504E">
      <w:pPr>
        <w:jc w:val="both"/>
        <w:rPr>
          <w:rFonts w:ascii="Arial" w:eastAsia="Calibri" w:hAnsi="Arial" w:cs="Arial"/>
          <w:b/>
          <w:sz w:val="22"/>
          <w:szCs w:val="22"/>
          <w:lang w:val="es-ES"/>
        </w:rPr>
      </w:pPr>
      <w:r w:rsidRPr="003362CD">
        <w:rPr>
          <w:rFonts w:ascii="Arial" w:eastAsia="Calibri" w:hAnsi="Arial" w:cs="Arial"/>
          <w:b/>
          <w:sz w:val="22"/>
          <w:szCs w:val="22"/>
          <w:lang w:val="es-ES"/>
        </w:rPr>
        <w:t xml:space="preserve">DECRETO 1860 DE 2021 – Emprendimientos y empresas de mujeres – Definición – Artículo 2.2.1.2.4.2.14 – </w:t>
      </w:r>
      <w:r>
        <w:rPr>
          <w:rFonts w:ascii="Arial" w:eastAsia="Calibri" w:hAnsi="Arial" w:cs="Arial"/>
          <w:b/>
          <w:sz w:val="22"/>
          <w:szCs w:val="22"/>
          <w:lang w:val="es-ES"/>
        </w:rPr>
        <w:t>Nivel Directivo</w:t>
      </w:r>
    </w:p>
    <w:p w14:paraId="422721F0" w14:textId="724DC628" w:rsidR="003362CD" w:rsidRPr="003362CD" w:rsidRDefault="003362CD" w:rsidP="003362CD">
      <w:pPr>
        <w:spacing w:after="160"/>
        <w:jc w:val="both"/>
        <w:rPr>
          <w:rFonts w:ascii="Arial" w:eastAsia="Calibri" w:hAnsi="Arial" w:cs="Arial"/>
          <w:bCs/>
          <w:sz w:val="20"/>
          <w:szCs w:val="20"/>
          <w:lang w:val="es-ES"/>
        </w:rPr>
      </w:pPr>
    </w:p>
    <w:p w14:paraId="2CB7E1CC" w14:textId="014C7A42" w:rsidR="003362CD" w:rsidRPr="003362CD" w:rsidRDefault="004E1353" w:rsidP="00EC5D0E">
      <w:pPr>
        <w:spacing w:after="120"/>
        <w:jc w:val="both"/>
        <w:rPr>
          <w:rFonts w:ascii="Arial" w:eastAsia="Calibri" w:hAnsi="Arial" w:cs="Arial"/>
          <w:bCs/>
          <w:sz w:val="20"/>
          <w:szCs w:val="20"/>
          <w:lang w:val="es-ES"/>
        </w:rPr>
      </w:pPr>
      <w:r w:rsidRPr="004E1353">
        <w:rPr>
          <w:rFonts w:ascii="Arial" w:eastAsia="Calibri" w:hAnsi="Arial" w:cs="Arial"/>
          <w:bCs/>
          <w:sz w:val="20"/>
          <w:szCs w:val="20"/>
          <w:lang w:val="es-ES"/>
        </w:rPr>
        <w:t xml:space="preserve">A </w:t>
      </w:r>
      <w:r w:rsidR="00EC5D0E" w:rsidRPr="00EC5D0E">
        <w:rPr>
          <w:rFonts w:ascii="Arial" w:eastAsia="Calibri" w:hAnsi="Arial" w:cs="Arial"/>
          <w:bCs/>
          <w:sz w:val="20"/>
          <w:szCs w:val="20"/>
        </w:rPr>
        <w:t>A su turno, el numeral 2 del mencionado artículo 2.2.1.2.4.2.14 del Decreto 1082 de 2015 define los empleos del nivel directivo como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De esta manera, los cargos directivos deberán identificarse de acuerdo con la definición que para el efecto estableció el Decreto 1082 de 2015, adicionado por el Decreto 1860 de 2021. Por tanto, independientemente de la denominación, si las funciones están relacionadas con la dirección de áreas misionales de la empresa y la toma de decisiones a nivel estratégico, el cargo será directivo bien porque se encuentra en un nivel especial de mando o, por su jerarquía, representan al empleador en los términos del artículo 32 del Código Sustantivo del Trabajo</w:t>
      </w:r>
    </w:p>
    <w:p w14:paraId="75F69097" w14:textId="77777777" w:rsidR="003362CD" w:rsidRPr="003362CD" w:rsidRDefault="003362CD" w:rsidP="00B95C30">
      <w:pPr>
        <w:jc w:val="both"/>
        <w:rPr>
          <w:rFonts w:ascii="Arial" w:eastAsia="Calibri" w:hAnsi="Arial" w:cs="Arial"/>
          <w:sz w:val="22"/>
          <w:lang w:val="es-ES_tradnl"/>
        </w:rPr>
      </w:pPr>
    </w:p>
    <w:p w14:paraId="5646AFC9" w14:textId="77777777" w:rsidR="003362CD" w:rsidRPr="003362CD" w:rsidRDefault="003362CD" w:rsidP="00B95C30">
      <w:pPr>
        <w:jc w:val="both"/>
        <w:rPr>
          <w:rFonts w:ascii="Arial" w:eastAsia="Calibri" w:hAnsi="Arial" w:cs="Arial"/>
          <w:sz w:val="22"/>
          <w:lang w:val="es-ES_tradnl"/>
        </w:rPr>
      </w:pPr>
    </w:p>
    <w:p w14:paraId="57077735" w14:textId="77777777" w:rsidR="003362CD" w:rsidRPr="003362CD" w:rsidRDefault="003362CD" w:rsidP="00B95C30">
      <w:pPr>
        <w:jc w:val="both"/>
        <w:rPr>
          <w:rFonts w:ascii="Arial" w:eastAsia="Calibri" w:hAnsi="Arial" w:cs="Arial"/>
          <w:sz w:val="22"/>
          <w:lang w:val="es-ES_tradnl"/>
        </w:rPr>
      </w:pPr>
    </w:p>
    <w:p w14:paraId="29354FDB" w14:textId="77777777" w:rsidR="003362CD" w:rsidRPr="003362CD" w:rsidRDefault="003362CD" w:rsidP="00B95C30">
      <w:pPr>
        <w:jc w:val="both"/>
        <w:rPr>
          <w:rFonts w:ascii="Arial" w:eastAsia="Calibri" w:hAnsi="Arial" w:cs="Arial"/>
          <w:sz w:val="22"/>
          <w:lang w:val="es-ES_tradnl"/>
        </w:rPr>
      </w:pPr>
    </w:p>
    <w:p w14:paraId="68ADC773" w14:textId="77777777" w:rsidR="003362CD" w:rsidRPr="003362CD" w:rsidRDefault="003362CD" w:rsidP="00B95C30">
      <w:pPr>
        <w:jc w:val="both"/>
        <w:rPr>
          <w:rFonts w:ascii="Arial" w:eastAsia="Calibri" w:hAnsi="Arial" w:cs="Arial"/>
          <w:sz w:val="22"/>
          <w:lang w:val="es-ES_tradnl"/>
        </w:rPr>
      </w:pPr>
    </w:p>
    <w:p w14:paraId="64DF38CA" w14:textId="77777777" w:rsidR="003362CD" w:rsidRPr="003362CD" w:rsidRDefault="003362CD" w:rsidP="00B95C30">
      <w:pPr>
        <w:jc w:val="both"/>
        <w:rPr>
          <w:rFonts w:ascii="Arial" w:eastAsia="Calibri" w:hAnsi="Arial" w:cs="Arial"/>
          <w:sz w:val="22"/>
          <w:lang w:val="es-ES_tradnl"/>
        </w:rPr>
      </w:pPr>
    </w:p>
    <w:p w14:paraId="29140A73" w14:textId="77777777" w:rsidR="003362CD" w:rsidRPr="003362CD" w:rsidRDefault="003362CD" w:rsidP="00B95C30">
      <w:pPr>
        <w:jc w:val="both"/>
        <w:rPr>
          <w:rFonts w:ascii="Arial" w:eastAsia="Calibri" w:hAnsi="Arial" w:cs="Arial"/>
          <w:sz w:val="22"/>
          <w:lang w:val="es-ES_tradnl"/>
        </w:rPr>
      </w:pPr>
    </w:p>
    <w:p w14:paraId="69F86BFD" w14:textId="77777777" w:rsidR="003362CD" w:rsidRPr="003362CD" w:rsidRDefault="003362CD" w:rsidP="00B95C30">
      <w:pPr>
        <w:jc w:val="both"/>
        <w:rPr>
          <w:rFonts w:ascii="Arial" w:eastAsia="Calibri" w:hAnsi="Arial" w:cs="Arial"/>
          <w:sz w:val="22"/>
          <w:lang w:val="es-ES_tradnl"/>
        </w:rPr>
      </w:pPr>
    </w:p>
    <w:p w14:paraId="78325EE1" w14:textId="77777777" w:rsidR="003362CD" w:rsidRPr="003362CD" w:rsidRDefault="003362CD" w:rsidP="00B95C30">
      <w:pPr>
        <w:jc w:val="both"/>
        <w:rPr>
          <w:rFonts w:ascii="Arial" w:eastAsia="Calibri" w:hAnsi="Arial" w:cs="Arial"/>
          <w:sz w:val="22"/>
          <w:lang w:val="es-ES_tradnl"/>
        </w:rPr>
      </w:pPr>
    </w:p>
    <w:p w14:paraId="1A76419D" w14:textId="77777777" w:rsidR="003362CD" w:rsidRPr="003362CD" w:rsidRDefault="003362CD" w:rsidP="00B95C30">
      <w:pPr>
        <w:jc w:val="both"/>
        <w:rPr>
          <w:rFonts w:ascii="Arial" w:eastAsia="Calibri" w:hAnsi="Arial" w:cs="Arial"/>
          <w:sz w:val="22"/>
          <w:lang w:val="es-ES_tradnl"/>
        </w:rPr>
      </w:pPr>
    </w:p>
    <w:p w14:paraId="6B2EB499" w14:textId="77777777" w:rsidR="003362CD" w:rsidRPr="003362CD" w:rsidRDefault="003362CD" w:rsidP="00B95C30">
      <w:pPr>
        <w:jc w:val="both"/>
        <w:rPr>
          <w:rFonts w:ascii="Arial" w:eastAsia="Calibri" w:hAnsi="Arial" w:cs="Arial"/>
          <w:sz w:val="22"/>
          <w:lang w:val="es-ES_tradnl"/>
        </w:rPr>
      </w:pPr>
    </w:p>
    <w:p w14:paraId="36A86F39" w14:textId="77777777" w:rsidR="003362CD" w:rsidRPr="003362CD" w:rsidRDefault="003362CD" w:rsidP="00B95C30">
      <w:pPr>
        <w:jc w:val="both"/>
        <w:rPr>
          <w:rFonts w:ascii="Arial" w:eastAsia="Calibri" w:hAnsi="Arial" w:cs="Arial"/>
          <w:sz w:val="22"/>
          <w:lang w:val="es-ES_tradnl"/>
        </w:rPr>
      </w:pPr>
    </w:p>
    <w:p w14:paraId="68D2C5C2" w14:textId="29A1CBCD" w:rsidR="00CD75ED" w:rsidRDefault="00022251" w:rsidP="00022251">
      <w:pPr>
        <w:jc w:val="right"/>
        <w:rPr>
          <w:rFonts w:ascii="Arial" w:eastAsia="Calibri" w:hAnsi="Arial" w:cs="Arial"/>
          <w:sz w:val="22"/>
          <w:lang w:val="es-ES_tradnl"/>
        </w:rPr>
      </w:pPr>
      <w:r>
        <w:rPr>
          <w:noProof/>
        </w:rPr>
        <w:drawing>
          <wp:inline distT="0" distB="0" distL="0" distR="0" wp14:anchorId="3F143331" wp14:editId="12B2AB6C">
            <wp:extent cx="1866900" cy="54292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1866900" cy="542925"/>
                    </a:xfrm>
                    <a:prstGeom prst="rect">
                      <a:avLst/>
                    </a:prstGeom>
                  </pic:spPr>
                </pic:pic>
              </a:graphicData>
            </a:graphic>
          </wp:inline>
        </w:drawing>
      </w:r>
    </w:p>
    <w:p w14:paraId="02EB8B8D" w14:textId="30D6D496" w:rsidR="00CD75ED" w:rsidRDefault="00CD75ED" w:rsidP="00B95C30">
      <w:pPr>
        <w:jc w:val="both"/>
        <w:rPr>
          <w:rFonts w:ascii="Arial" w:eastAsia="Calibri" w:hAnsi="Arial" w:cs="Arial"/>
          <w:sz w:val="22"/>
          <w:lang w:val="es-ES_tradnl"/>
        </w:rPr>
      </w:pPr>
      <w:r>
        <w:rPr>
          <w:rFonts w:ascii="Arial" w:eastAsia="Calibri" w:hAnsi="Arial" w:cs="Arial"/>
          <w:sz w:val="22"/>
          <w:lang w:val="es-ES_tradnl"/>
        </w:rPr>
        <w:t xml:space="preserve">Bogotá D.C., </w:t>
      </w:r>
      <w:r w:rsidR="00503339">
        <w:rPr>
          <w:rFonts w:ascii="Arial" w:eastAsia="Calibri" w:hAnsi="Arial" w:cs="Arial"/>
          <w:sz w:val="22"/>
          <w:lang w:val="es-ES_tradnl"/>
        </w:rPr>
        <w:t>13 de Julio del 2022</w:t>
      </w:r>
    </w:p>
    <w:p w14:paraId="4396DEA6" w14:textId="77777777" w:rsidR="00CD75ED" w:rsidRDefault="00CD75ED" w:rsidP="00B95C30">
      <w:pPr>
        <w:jc w:val="both"/>
        <w:rPr>
          <w:rFonts w:ascii="Arial" w:eastAsia="Calibri" w:hAnsi="Arial" w:cs="Arial"/>
          <w:sz w:val="22"/>
          <w:lang w:val="es-ES_tradnl"/>
        </w:rPr>
      </w:pPr>
    </w:p>
    <w:p w14:paraId="0FDE0B39" w14:textId="77777777" w:rsidR="00CD75ED" w:rsidRDefault="00CD75ED" w:rsidP="00B95C30">
      <w:pPr>
        <w:jc w:val="both"/>
        <w:rPr>
          <w:rFonts w:ascii="Arial" w:eastAsia="Calibri" w:hAnsi="Arial" w:cs="Arial"/>
          <w:sz w:val="22"/>
          <w:lang w:val="es-ES_tradnl"/>
        </w:rPr>
      </w:pPr>
    </w:p>
    <w:p w14:paraId="5F5AE9EF" w14:textId="3E88597E" w:rsidR="00B95C30" w:rsidRPr="003362CD" w:rsidRDefault="00BE4FBF" w:rsidP="00B95C30">
      <w:pPr>
        <w:jc w:val="both"/>
        <w:rPr>
          <w:rFonts w:ascii="Arial" w:eastAsia="Calibri" w:hAnsi="Arial" w:cs="Arial"/>
          <w:sz w:val="22"/>
          <w:lang w:val="es-ES_tradnl"/>
        </w:rPr>
      </w:pPr>
      <w:r w:rsidRPr="003362CD">
        <w:rPr>
          <w:rFonts w:ascii="Arial" w:eastAsia="Calibri" w:hAnsi="Arial" w:cs="Arial"/>
          <w:sz w:val="22"/>
          <w:lang w:val="es-ES_tradnl"/>
        </w:rPr>
        <w:t>Señor</w:t>
      </w:r>
    </w:p>
    <w:p w14:paraId="1A8DBACF" w14:textId="77777777" w:rsidR="00DF01D4" w:rsidRDefault="00DF01D4" w:rsidP="00B95C30">
      <w:pPr>
        <w:jc w:val="both"/>
        <w:rPr>
          <w:rFonts w:ascii="Arial" w:eastAsia="Calibri" w:hAnsi="Arial" w:cs="Arial"/>
          <w:b/>
          <w:sz w:val="22"/>
          <w:lang w:val="es-ES_tradnl"/>
        </w:rPr>
      </w:pPr>
      <w:r w:rsidRPr="00DF01D4">
        <w:rPr>
          <w:rFonts w:ascii="Arial" w:eastAsia="Calibri" w:hAnsi="Arial" w:cs="Arial"/>
          <w:b/>
          <w:sz w:val="22"/>
          <w:lang w:val="es-ES_tradnl"/>
        </w:rPr>
        <w:t>Diego Gutiérrez Flórez</w:t>
      </w:r>
    </w:p>
    <w:p w14:paraId="09D4AEA8" w14:textId="7CBCE21C" w:rsidR="00B95C30" w:rsidRPr="003362CD" w:rsidRDefault="0043089D" w:rsidP="00B95C30">
      <w:pPr>
        <w:jc w:val="both"/>
        <w:rPr>
          <w:rFonts w:ascii="Arial" w:eastAsia="Calibri" w:hAnsi="Arial" w:cs="Arial"/>
          <w:sz w:val="22"/>
          <w:lang w:val="es-ES_tradnl"/>
        </w:rPr>
      </w:pPr>
      <w:r w:rsidRPr="003362CD">
        <w:rPr>
          <w:rFonts w:ascii="Arial" w:eastAsia="Calibri" w:hAnsi="Arial" w:cs="Arial"/>
          <w:sz w:val="22"/>
          <w:lang w:val="es-ES_tradnl"/>
        </w:rPr>
        <w:t>Bogotá D.C.</w:t>
      </w:r>
      <w:r w:rsidR="00000877" w:rsidRPr="003362CD">
        <w:rPr>
          <w:rFonts w:ascii="Arial" w:eastAsia="Calibri" w:hAnsi="Arial" w:cs="Arial"/>
          <w:sz w:val="22"/>
          <w:lang w:val="es-ES_tradnl"/>
        </w:rPr>
        <w:t xml:space="preserve"> </w:t>
      </w:r>
      <w:r w:rsidR="00467854" w:rsidRPr="003362CD">
        <w:rPr>
          <w:rFonts w:ascii="Arial" w:eastAsia="Calibri" w:hAnsi="Arial" w:cs="Arial"/>
          <w:sz w:val="22"/>
          <w:lang w:val="es-ES_tradnl"/>
        </w:rPr>
        <w:t xml:space="preserve"> </w:t>
      </w:r>
    </w:p>
    <w:p w14:paraId="3B584A57" w14:textId="4528CA3D" w:rsidR="00F53F4F" w:rsidRPr="003362CD" w:rsidRDefault="00F53F4F" w:rsidP="00B95C30">
      <w:pPr>
        <w:jc w:val="both"/>
        <w:rPr>
          <w:rFonts w:ascii="Arial" w:eastAsia="Calibri" w:hAnsi="Arial" w:cs="Arial"/>
          <w:sz w:val="22"/>
          <w:lang w:val="es-ES_tradnl"/>
        </w:rPr>
      </w:pPr>
    </w:p>
    <w:p w14:paraId="48E36FCF" w14:textId="77777777" w:rsidR="00F53F4F" w:rsidRPr="003362CD" w:rsidRDefault="00F53F4F" w:rsidP="00B95C30">
      <w:pPr>
        <w:jc w:val="both"/>
        <w:rPr>
          <w:rFonts w:ascii="Arial" w:eastAsia="Calibri" w:hAnsi="Arial" w:cs="Arial"/>
          <w:sz w:val="22"/>
          <w:lang w:val="es-ES_tradnl"/>
        </w:rPr>
      </w:pPr>
    </w:p>
    <w:p w14:paraId="12E66182" w14:textId="2E264272" w:rsidR="00B95C30" w:rsidRPr="003362CD" w:rsidRDefault="00F53F4F" w:rsidP="001D6CD2">
      <w:pPr>
        <w:rPr>
          <w:rFonts w:ascii="Arial" w:eastAsia="Calibri" w:hAnsi="Arial" w:cs="Arial"/>
          <w:b/>
          <w:bCs/>
          <w:sz w:val="22"/>
          <w:lang w:val="es-ES_tradnl"/>
        </w:rPr>
      </w:pPr>
      <w:r w:rsidRPr="003362CD">
        <w:rPr>
          <w:rFonts w:ascii="Arial" w:eastAsia="Calibri" w:hAnsi="Arial" w:cs="Arial"/>
          <w:b/>
          <w:bCs/>
          <w:sz w:val="22"/>
          <w:lang w:val="es-ES_tradnl"/>
        </w:rPr>
        <w:t xml:space="preserve">                                            </w:t>
      </w:r>
      <w:r w:rsidR="00B95C30" w:rsidRPr="003362CD">
        <w:rPr>
          <w:rFonts w:ascii="Arial" w:eastAsia="Calibri" w:hAnsi="Arial" w:cs="Arial"/>
          <w:b/>
          <w:bCs/>
          <w:sz w:val="22"/>
          <w:lang w:val="es-ES_tradnl"/>
        </w:rPr>
        <w:t xml:space="preserve">Concepto C ‒ </w:t>
      </w:r>
      <w:r w:rsidR="001234F0">
        <w:rPr>
          <w:rFonts w:ascii="Arial" w:eastAsia="Calibri" w:hAnsi="Arial" w:cs="Arial"/>
          <w:b/>
          <w:bCs/>
          <w:sz w:val="22"/>
          <w:lang w:val="es-ES_tradnl"/>
        </w:rPr>
        <w:t xml:space="preserve">454 </w:t>
      </w:r>
      <w:r w:rsidR="00B95C30" w:rsidRPr="003362CD">
        <w:rPr>
          <w:rFonts w:ascii="Arial" w:eastAsia="Calibri" w:hAnsi="Arial" w:cs="Arial"/>
          <w:b/>
          <w:bCs/>
          <w:sz w:val="22"/>
          <w:lang w:val="es-ES_tradnl"/>
        </w:rPr>
        <w:t>de 202</w:t>
      </w:r>
      <w:r w:rsidR="002174B3" w:rsidRPr="003362CD">
        <w:rPr>
          <w:rFonts w:ascii="Arial" w:eastAsia="Calibri" w:hAnsi="Arial" w:cs="Arial"/>
          <w:b/>
          <w:bCs/>
          <w:sz w:val="22"/>
          <w:lang w:val="es-ES_tradnl"/>
        </w:rPr>
        <w:t>2</w:t>
      </w:r>
    </w:p>
    <w:p w14:paraId="1BD594F9" w14:textId="77777777" w:rsidR="00B95C30" w:rsidRPr="003362CD"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362CD" w:rsidRPr="003362CD" w14:paraId="19DFC051" w14:textId="77777777" w:rsidTr="003F6998">
        <w:trPr>
          <w:trHeight w:val="1099"/>
        </w:trPr>
        <w:tc>
          <w:tcPr>
            <w:tcW w:w="2689" w:type="dxa"/>
          </w:tcPr>
          <w:p w14:paraId="6BC0D1AC" w14:textId="77777777" w:rsidR="00B95C30" w:rsidRPr="003362CD" w:rsidRDefault="00B95C30" w:rsidP="008F4163">
            <w:pPr>
              <w:jc w:val="both"/>
              <w:rPr>
                <w:rFonts w:ascii="Arial" w:eastAsia="Calibri" w:hAnsi="Arial" w:cs="Arial"/>
                <w:sz w:val="22"/>
                <w:lang w:val="es-ES_tradnl"/>
              </w:rPr>
            </w:pPr>
            <w:r w:rsidRPr="003362CD">
              <w:rPr>
                <w:rFonts w:ascii="Arial" w:eastAsia="Calibri" w:hAnsi="Arial" w:cs="Arial"/>
                <w:b/>
                <w:sz w:val="22"/>
                <w:lang w:val="es-ES_tradnl"/>
              </w:rPr>
              <w:t>Temas:</w:t>
            </w:r>
            <w:r w:rsidRPr="003362CD">
              <w:rPr>
                <w:rFonts w:ascii="Arial" w:eastAsia="Calibri" w:hAnsi="Arial" w:cs="Arial"/>
                <w:sz w:val="22"/>
                <w:lang w:val="es-ES_tradnl"/>
              </w:rPr>
              <w:t xml:space="preserve">                                      </w:t>
            </w:r>
          </w:p>
        </w:tc>
        <w:tc>
          <w:tcPr>
            <w:tcW w:w="6237" w:type="dxa"/>
          </w:tcPr>
          <w:p w14:paraId="5F389CAF" w14:textId="2E88B1FA" w:rsidR="00B95C30" w:rsidRPr="003362CD" w:rsidRDefault="003362CD" w:rsidP="00000877">
            <w:pPr>
              <w:jc w:val="both"/>
              <w:rPr>
                <w:rFonts w:ascii="Arial" w:hAnsi="Arial" w:cs="Arial"/>
                <w:b/>
                <w:bCs/>
                <w:noProof/>
                <w:sz w:val="20"/>
                <w:szCs w:val="22"/>
                <w:lang w:val="es-ES_tradnl"/>
              </w:rPr>
            </w:pPr>
            <w:r w:rsidRPr="003362CD">
              <w:rPr>
                <w:rFonts w:ascii="Arial" w:eastAsia="Calibri" w:hAnsi="Arial" w:cs="Arial"/>
                <w:bCs/>
                <w:sz w:val="22"/>
                <w:lang w:val="es-ES_tradnl"/>
              </w:rPr>
              <w:t>LEY DE EMPRENDIMIENTO – Ley 2069 de 2020– Finalidad / LEY DE EMPRENDIMIENTO – Ley 2069 de 2020 – Artículo 32 – Criterios diferenciales – Emprendimientos de mujeres – Empresas de mujeres – Necesidad de reglamentación – Decreto 1860 de 2021 / DECRETO 1860 DE 2021 – Vigencia / DECRETO 1860 DE 2021 – Emprendimientos y empresas de mujeres – Definición – Artículo 2.2.1.2.4.2.14 – Numeral 1 – Participación mayoritaria – Antigüedad</w:t>
            </w:r>
            <w:r w:rsidR="006F18C7">
              <w:rPr>
                <w:rFonts w:ascii="Arial" w:eastAsia="Calibri" w:hAnsi="Arial" w:cs="Arial"/>
                <w:bCs/>
                <w:sz w:val="22"/>
                <w:lang w:val="es-ES_tradnl"/>
              </w:rPr>
              <w:t xml:space="preserve"> / </w:t>
            </w:r>
            <w:r w:rsidR="006F18C7" w:rsidRPr="006F18C7">
              <w:rPr>
                <w:rFonts w:ascii="Arial" w:eastAsia="Calibri" w:hAnsi="Arial" w:cs="Arial"/>
                <w:bCs/>
                <w:sz w:val="22"/>
                <w:lang w:val="es-ES_tradnl"/>
              </w:rPr>
              <w:t>DECRETO 1860 DE 2021 – Emprendimientos y empresas de mujeres – Definición – Artículo 2.2.1.2.4.2.14 – Nivel Directivo</w:t>
            </w:r>
          </w:p>
        </w:tc>
      </w:tr>
      <w:tr w:rsidR="00B95C30" w:rsidRPr="003362CD" w14:paraId="27CD52AB" w14:textId="77777777" w:rsidTr="008F4163">
        <w:tc>
          <w:tcPr>
            <w:tcW w:w="2689" w:type="dxa"/>
          </w:tcPr>
          <w:p w14:paraId="37E195A1" w14:textId="1BA218D5" w:rsidR="00B95C30" w:rsidRPr="003362CD" w:rsidRDefault="00B95C30" w:rsidP="008F4163">
            <w:pPr>
              <w:spacing w:before="120"/>
              <w:jc w:val="both"/>
              <w:rPr>
                <w:rFonts w:ascii="Arial" w:eastAsia="Calibri" w:hAnsi="Arial" w:cs="Arial"/>
                <w:b/>
                <w:sz w:val="22"/>
                <w:lang w:val="es-ES_tradnl"/>
              </w:rPr>
            </w:pPr>
            <w:r w:rsidRPr="003362CD">
              <w:rPr>
                <w:rFonts w:ascii="Arial" w:eastAsia="Calibri" w:hAnsi="Arial" w:cs="Arial"/>
                <w:b/>
                <w:sz w:val="22"/>
                <w:lang w:val="es-ES_tradnl"/>
              </w:rPr>
              <w:t>Radicación:</w:t>
            </w:r>
            <w:r w:rsidRPr="003362CD">
              <w:rPr>
                <w:rFonts w:ascii="Arial" w:eastAsia="Calibri" w:hAnsi="Arial" w:cs="Arial"/>
                <w:sz w:val="22"/>
                <w:lang w:val="es-ES_tradnl"/>
              </w:rPr>
              <w:t xml:space="preserve">                              </w:t>
            </w:r>
          </w:p>
        </w:tc>
        <w:tc>
          <w:tcPr>
            <w:tcW w:w="6237" w:type="dxa"/>
          </w:tcPr>
          <w:p w14:paraId="09088B1B" w14:textId="6F2EC258" w:rsidR="00B95C30" w:rsidRPr="003362CD" w:rsidRDefault="00B95C30" w:rsidP="008F4163">
            <w:pPr>
              <w:spacing w:before="120"/>
              <w:jc w:val="both"/>
              <w:rPr>
                <w:rFonts w:ascii="Arial" w:eastAsia="Calibri" w:hAnsi="Arial" w:cs="Arial"/>
                <w:sz w:val="22"/>
                <w:lang w:val="es-ES_tradnl"/>
              </w:rPr>
            </w:pPr>
            <w:r w:rsidRPr="003362CD">
              <w:rPr>
                <w:rFonts w:ascii="Arial" w:eastAsia="Calibri" w:hAnsi="Arial" w:cs="Arial"/>
                <w:sz w:val="22"/>
                <w:lang w:val="es-ES_tradnl"/>
              </w:rPr>
              <w:t>Respuesta a consulta</w:t>
            </w:r>
            <w:r w:rsidR="0043089D" w:rsidRPr="003362CD">
              <w:rPr>
                <w:rFonts w:ascii="Arial" w:eastAsia="Calibri" w:hAnsi="Arial" w:cs="Arial"/>
                <w:sz w:val="22"/>
                <w:lang w:val="es-ES_tradnl"/>
              </w:rPr>
              <w:t>s</w:t>
            </w:r>
            <w:r w:rsidRPr="003362CD">
              <w:rPr>
                <w:rFonts w:ascii="Arial" w:eastAsia="Calibri" w:hAnsi="Arial" w:cs="Arial"/>
                <w:sz w:val="22"/>
                <w:lang w:val="es-ES_tradnl"/>
              </w:rPr>
              <w:t xml:space="preserve"> </w:t>
            </w:r>
            <w:r w:rsidR="00DF01D4" w:rsidRPr="00DF01D4">
              <w:rPr>
                <w:rFonts w:ascii="Arial" w:eastAsia="Calibri" w:hAnsi="Arial" w:cs="Arial"/>
                <w:sz w:val="22"/>
                <w:lang w:val="es-ES_tradnl"/>
              </w:rPr>
              <w:t>P20220527005284</w:t>
            </w:r>
          </w:p>
        </w:tc>
      </w:tr>
    </w:tbl>
    <w:p w14:paraId="61B55CA4" w14:textId="77777777" w:rsidR="00716BB0" w:rsidRPr="003362CD" w:rsidRDefault="00716BB0" w:rsidP="003C3339">
      <w:pPr>
        <w:jc w:val="both"/>
        <w:rPr>
          <w:rFonts w:ascii="Arial" w:eastAsia="Calibri" w:hAnsi="Arial" w:cs="Arial"/>
          <w:sz w:val="22"/>
          <w:lang w:val="es-ES_tradnl"/>
        </w:rPr>
      </w:pPr>
    </w:p>
    <w:p w14:paraId="4B9B5156" w14:textId="77777777" w:rsidR="00716BB0" w:rsidRPr="003362CD" w:rsidRDefault="00716BB0" w:rsidP="003C3339">
      <w:pPr>
        <w:jc w:val="both"/>
        <w:rPr>
          <w:rFonts w:ascii="Arial" w:eastAsia="Calibri" w:hAnsi="Arial" w:cs="Arial"/>
          <w:sz w:val="22"/>
          <w:lang w:val="es-ES_tradnl"/>
        </w:rPr>
      </w:pPr>
    </w:p>
    <w:p w14:paraId="1CF4AEA0" w14:textId="753B4447" w:rsidR="003C3339" w:rsidRPr="003362CD" w:rsidRDefault="004A6264" w:rsidP="003C3339">
      <w:pPr>
        <w:jc w:val="both"/>
        <w:rPr>
          <w:rFonts w:ascii="Arial" w:eastAsia="Calibri" w:hAnsi="Arial" w:cs="Arial"/>
          <w:sz w:val="22"/>
          <w:lang w:val="es-ES_tradnl"/>
        </w:rPr>
      </w:pPr>
      <w:r w:rsidRPr="003362CD">
        <w:rPr>
          <w:rFonts w:ascii="Arial" w:eastAsia="Calibri" w:hAnsi="Arial" w:cs="Arial"/>
          <w:sz w:val="22"/>
          <w:lang w:val="es-ES_tradnl"/>
        </w:rPr>
        <w:t>Estimad</w:t>
      </w:r>
      <w:r w:rsidR="00DF01D4">
        <w:rPr>
          <w:rFonts w:ascii="Arial" w:eastAsia="Calibri" w:hAnsi="Arial" w:cs="Arial"/>
          <w:sz w:val="22"/>
          <w:lang w:val="es-ES_tradnl"/>
        </w:rPr>
        <w:t>o</w:t>
      </w:r>
      <w:r w:rsidRPr="003362CD">
        <w:rPr>
          <w:rFonts w:ascii="Arial" w:eastAsia="Calibri" w:hAnsi="Arial" w:cs="Arial"/>
          <w:sz w:val="22"/>
          <w:lang w:val="es-ES_tradnl"/>
        </w:rPr>
        <w:t xml:space="preserve"> señor</w:t>
      </w:r>
      <w:r w:rsidR="002174B3" w:rsidRPr="003362CD">
        <w:rPr>
          <w:rFonts w:ascii="Arial" w:eastAsia="Calibri" w:hAnsi="Arial" w:cs="Arial"/>
          <w:sz w:val="22"/>
          <w:lang w:val="es-ES_tradnl"/>
        </w:rPr>
        <w:t xml:space="preserve"> </w:t>
      </w:r>
      <w:r w:rsidR="000E753E">
        <w:rPr>
          <w:rFonts w:ascii="Arial" w:eastAsia="Calibri" w:hAnsi="Arial" w:cs="Arial"/>
          <w:sz w:val="22"/>
          <w:lang w:val="es-ES_tradnl"/>
        </w:rPr>
        <w:t>Gutiérrez</w:t>
      </w:r>
      <w:r w:rsidRPr="003362CD">
        <w:rPr>
          <w:rFonts w:ascii="Arial" w:eastAsia="Calibri" w:hAnsi="Arial" w:cs="Arial"/>
          <w:sz w:val="22"/>
          <w:lang w:val="es-ES_tradnl"/>
        </w:rPr>
        <w:t xml:space="preserve">: </w:t>
      </w:r>
    </w:p>
    <w:p w14:paraId="1EAE5543" w14:textId="77777777" w:rsidR="00DD5B04" w:rsidRPr="003362CD" w:rsidRDefault="00DD5B04" w:rsidP="00DF76A2">
      <w:pPr>
        <w:jc w:val="both"/>
        <w:rPr>
          <w:rFonts w:ascii="Arial" w:eastAsia="Calibri" w:hAnsi="Arial" w:cs="Arial"/>
          <w:sz w:val="22"/>
          <w:lang w:val="es-ES_tradnl"/>
        </w:rPr>
      </w:pPr>
    </w:p>
    <w:p w14:paraId="2109B2D3" w14:textId="7EB49800" w:rsidR="00DD5B04" w:rsidRPr="003362CD" w:rsidRDefault="00DD5B04" w:rsidP="00DF76A2">
      <w:pPr>
        <w:spacing w:line="276" w:lineRule="auto"/>
        <w:jc w:val="both"/>
        <w:rPr>
          <w:rFonts w:ascii="Arial" w:eastAsia="Calibri" w:hAnsi="Arial" w:cs="Arial"/>
          <w:sz w:val="22"/>
          <w:lang w:val="es-ES_tradnl"/>
        </w:rPr>
      </w:pPr>
      <w:r w:rsidRPr="003362CD">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w:t>
      </w:r>
      <w:r w:rsidR="00340488" w:rsidRPr="003362CD">
        <w:rPr>
          <w:rFonts w:ascii="Arial" w:eastAsia="Calibri" w:hAnsi="Arial" w:cs="Arial"/>
          <w:sz w:val="22"/>
          <w:lang w:val="es-ES_tradnl"/>
        </w:rPr>
        <w:t>–</w:t>
      </w:r>
      <w:r w:rsidRPr="003362CD">
        <w:rPr>
          <w:rFonts w:ascii="Arial" w:eastAsia="Calibri" w:hAnsi="Arial" w:cs="Arial"/>
          <w:sz w:val="22"/>
          <w:lang w:val="es-ES_tradnl"/>
        </w:rPr>
        <w:t xml:space="preserve"> Colombia Compra Eficiente</w:t>
      </w:r>
      <w:r w:rsidR="008C3C57" w:rsidRPr="003362CD">
        <w:rPr>
          <w:rFonts w:ascii="Arial" w:eastAsia="Calibri" w:hAnsi="Arial" w:cs="Arial"/>
          <w:sz w:val="22"/>
          <w:lang w:val="es-ES_tradnl"/>
        </w:rPr>
        <w:t xml:space="preserve"> </w:t>
      </w:r>
      <w:r w:rsidRPr="003362CD">
        <w:rPr>
          <w:rFonts w:ascii="Arial" w:eastAsia="Calibri" w:hAnsi="Arial" w:cs="Arial"/>
          <w:sz w:val="22"/>
          <w:lang w:val="es-ES_tradnl"/>
        </w:rPr>
        <w:t xml:space="preserve">responde su consulta del </w:t>
      </w:r>
      <w:r w:rsidR="00DF01D4">
        <w:rPr>
          <w:rFonts w:ascii="Arial" w:eastAsia="Calibri" w:hAnsi="Arial" w:cs="Arial"/>
          <w:sz w:val="22"/>
          <w:lang w:val="es-ES_tradnl"/>
        </w:rPr>
        <w:t>26 de mayo</w:t>
      </w:r>
      <w:r w:rsidR="00467854" w:rsidRPr="003362CD">
        <w:rPr>
          <w:rFonts w:ascii="Arial" w:eastAsia="Calibri" w:hAnsi="Arial" w:cs="Arial"/>
          <w:sz w:val="22"/>
          <w:lang w:val="es-ES_tradnl"/>
        </w:rPr>
        <w:t xml:space="preserve"> de 202</w:t>
      </w:r>
      <w:r w:rsidR="002174B3" w:rsidRPr="003362CD">
        <w:rPr>
          <w:rFonts w:ascii="Arial" w:eastAsia="Calibri" w:hAnsi="Arial" w:cs="Arial"/>
          <w:sz w:val="22"/>
          <w:lang w:val="es-ES_tradnl"/>
        </w:rPr>
        <w:t>2</w:t>
      </w:r>
      <w:r w:rsidR="008C3C57" w:rsidRPr="003362CD">
        <w:rPr>
          <w:rFonts w:ascii="Arial" w:eastAsia="Calibri" w:hAnsi="Arial" w:cs="Arial"/>
          <w:sz w:val="22"/>
          <w:lang w:val="es-ES_tradnl"/>
        </w:rPr>
        <w:t>.</w:t>
      </w:r>
    </w:p>
    <w:p w14:paraId="0C1E0712" w14:textId="77777777" w:rsidR="00DD5B04" w:rsidRPr="003362CD" w:rsidRDefault="00DD5B04" w:rsidP="00DF76A2">
      <w:pPr>
        <w:spacing w:line="276" w:lineRule="auto"/>
        <w:jc w:val="both"/>
        <w:rPr>
          <w:rFonts w:ascii="Arial" w:eastAsia="Calibri" w:hAnsi="Arial" w:cs="Arial"/>
          <w:b/>
          <w:sz w:val="22"/>
          <w:lang w:val="es-ES_tradnl"/>
        </w:rPr>
      </w:pPr>
    </w:p>
    <w:p w14:paraId="7701FCC7" w14:textId="77777777" w:rsidR="00DD5B04" w:rsidRPr="003362C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3362CD">
        <w:rPr>
          <w:rFonts w:ascii="Arial" w:eastAsia="Calibri" w:hAnsi="Arial" w:cs="Arial"/>
          <w:b/>
          <w:sz w:val="22"/>
          <w:lang w:val="es-ES_tradnl"/>
        </w:rPr>
        <w:t xml:space="preserve">Problema planteado </w:t>
      </w:r>
    </w:p>
    <w:p w14:paraId="224B43D3" w14:textId="77777777" w:rsidR="00DD5B04" w:rsidRPr="003362CD" w:rsidRDefault="00DD5B04" w:rsidP="00DF76A2">
      <w:pPr>
        <w:tabs>
          <w:tab w:val="left" w:pos="426"/>
        </w:tabs>
        <w:spacing w:line="276" w:lineRule="auto"/>
        <w:jc w:val="both"/>
        <w:rPr>
          <w:rFonts w:ascii="Arial" w:eastAsia="Calibri" w:hAnsi="Arial" w:cs="Arial"/>
          <w:b/>
          <w:sz w:val="22"/>
          <w:lang w:val="es-ES_tradnl"/>
        </w:rPr>
      </w:pPr>
    </w:p>
    <w:p w14:paraId="3C575DE9" w14:textId="758E93CD" w:rsidR="00443B55" w:rsidRPr="003362CD" w:rsidRDefault="00737D23" w:rsidP="0099583D">
      <w:pPr>
        <w:spacing w:line="276" w:lineRule="auto"/>
        <w:jc w:val="both"/>
        <w:rPr>
          <w:rFonts w:ascii="Arial" w:hAnsi="Arial" w:cs="Arial"/>
          <w:sz w:val="22"/>
          <w:lang w:val="es-ES_tradnl"/>
        </w:rPr>
      </w:pPr>
      <w:r w:rsidRPr="003362CD">
        <w:rPr>
          <w:rFonts w:ascii="Arial" w:hAnsi="Arial" w:cs="Arial"/>
          <w:sz w:val="22"/>
          <w:lang w:val="es-ES_tradnl"/>
        </w:rPr>
        <w:t xml:space="preserve">Su consulta se </w:t>
      </w:r>
      <w:r w:rsidR="00FB0880" w:rsidRPr="003362CD">
        <w:rPr>
          <w:rFonts w:ascii="Arial" w:hAnsi="Arial" w:cs="Arial"/>
          <w:sz w:val="22"/>
          <w:lang w:val="es-ES_tradnl"/>
        </w:rPr>
        <w:t>re</w:t>
      </w:r>
      <w:r w:rsidRPr="003362CD">
        <w:rPr>
          <w:rFonts w:ascii="Arial" w:hAnsi="Arial" w:cs="Arial"/>
          <w:sz w:val="22"/>
          <w:lang w:val="es-ES_tradnl"/>
        </w:rPr>
        <w:t>fiere al contenido d</w:t>
      </w:r>
      <w:r w:rsidR="00FB0880" w:rsidRPr="003362CD">
        <w:rPr>
          <w:rFonts w:ascii="Arial" w:hAnsi="Arial" w:cs="Arial"/>
          <w:sz w:val="22"/>
          <w:lang w:val="es-ES_tradnl"/>
        </w:rPr>
        <w:t>e</w:t>
      </w:r>
      <w:r w:rsidR="00473679">
        <w:rPr>
          <w:rFonts w:ascii="Arial" w:hAnsi="Arial" w:cs="Arial"/>
          <w:sz w:val="22"/>
          <w:lang w:val="es-ES_tradnl"/>
        </w:rPr>
        <w:t xml:space="preserve"> </w:t>
      </w:r>
      <w:r w:rsidR="00FB0880" w:rsidRPr="003362CD">
        <w:rPr>
          <w:rFonts w:ascii="Arial" w:hAnsi="Arial" w:cs="Arial"/>
          <w:sz w:val="22"/>
          <w:lang w:val="es-ES_tradnl"/>
        </w:rPr>
        <w:t>l</w:t>
      </w:r>
      <w:r w:rsidR="00473679">
        <w:rPr>
          <w:rFonts w:ascii="Arial" w:hAnsi="Arial" w:cs="Arial"/>
          <w:sz w:val="22"/>
          <w:lang w:val="es-ES_tradnl"/>
        </w:rPr>
        <w:t>os numerales 1 y 2 del</w:t>
      </w:r>
      <w:r w:rsidR="00AB5B73">
        <w:rPr>
          <w:rFonts w:ascii="Arial" w:hAnsi="Arial" w:cs="Arial"/>
          <w:sz w:val="22"/>
          <w:lang w:val="es-ES_tradnl"/>
        </w:rPr>
        <w:t xml:space="preserve"> </w:t>
      </w:r>
      <w:r w:rsidR="00FB0880" w:rsidRPr="003362CD">
        <w:rPr>
          <w:rFonts w:ascii="Arial" w:hAnsi="Arial" w:cs="Arial"/>
          <w:sz w:val="22"/>
          <w:lang w:val="es-ES_tradnl"/>
        </w:rPr>
        <w:t xml:space="preserve">artículo </w:t>
      </w:r>
      <w:r w:rsidR="002174B3" w:rsidRPr="003362CD">
        <w:rPr>
          <w:rFonts w:ascii="Arial" w:hAnsi="Arial" w:cs="Arial"/>
          <w:sz w:val="22"/>
          <w:lang w:val="es-ES_tradnl"/>
        </w:rPr>
        <w:t>2.2.1.2.4.2.14</w:t>
      </w:r>
      <w:r w:rsidRPr="003362CD">
        <w:rPr>
          <w:rFonts w:ascii="Arial" w:hAnsi="Arial" w:cs="Arial"/>
          <w:sz w:val="22"/>
          <w:lang w:val="es-ES_tradnl"/>
        </w:rPr>
        <w:t xml:space="preserve"> </w:t>
      </w:r>
      <w:r w:rsidR="00FB0880" w:rsidRPr="003362CD">
        <w:rPr>
          <w:rFonts w:ascii="Arial" w:hAnsi="Arial" w:cs="Arial"/>
          <w:sz w:val="22"/>
          <w:lang w:val="es-ES_tradnl"/>
        </w:rPr>
        <w:t>de</w:t>
      </w:r>
      <w:r w:rsidR="002174B3" w:rsidRPr="003362CD">
        <w:rPr>
          <w:rFonts w:ascii="Arial" w:hAnsi="Arial" w:cs="Arial"/>
          <w:sz w:val="22"/>
          <w:lang w:val="es-ES_tradnl"/>
        </w:rPr>
        <w:t>l Decreto 1082 de 2015, adicionado por el Decreto 1860 de 2021</w:t>
      </w:r>
      <w:r w:rsidR="00716630" w:rsidRPr="003362CD">
        <w:rPr>
          <w:rFonts w:ascii="Arial" w:hAnsi="Arial" w:cs="Arial"/>
          <w:sz w:val="22"/>
          <w:lang w:val="es-ES_tradnl"/>
        </w:rPr>
        <w:t>,</w:t>
      </w:r>
      <w:r w:rsidRPr="003362CD">
        <w:rPr>
          <w:rFonts w:ascii="Arial" w:hAnsi="Arial" w:cs="Arial"/>
          <w:sz w:val="22"/>
          <w:lang w:val="es-ES_tradnl"/>
        </w:rPr>
        <w:t xml:space="preserve"> el cual establece </w:t>
      </w:r>
      <w:r w:rsidR="00132B84">
        <w:rPr>
          <w:rFonts w:ascii="Arial" w:hAnsi="Arial" w:cs="Arial"/>
          <w:sz w:val="22"/>
          <w:lang w:val="es-ES_tradnl"/>
        </w:rPr>
        <w:t>los criterios para identificar</w:t>
      </w:r>
      <w:r w:rsidRPr="003362CD">
        <w:rPr>
          <w:rFonts w:ascii="Arial" w:hAnsi="Arial" w:cs="Arial"/>
          <w:sz w:val="22"/>
          <w:lang w:val="es-ES_tradnl"/>
        </w:rPr>
        <w:t xml:space="preserve"> emprendimientos y empresas de mujeres</w:t>
      </w:r>
      <w:r w:rsidR="00117A71">
        <w:rPr>
          <w:rFonts w:ascii="Arial" w:hAnsi="Arial" w:cs="Arial"/>
          <w:sz w:val="22"/>
          <w:lang w:val="es-ES_tradnl"/>
        </w:rPr>
        <w:t xml:space="preserve"> para </w:t>
      </w:r>
      <w:r w:rsidRPr="003362CD">
        <w:rPr>
          <w:rFonts w:ascii="Arial" w:hAnsi="Arial" w:cs="Arial"/>
          <w:sz w:val="22"/>
          <w:lang w:val="es-ES_tradnl"/>
        </w:rPr>
        <w:t xml:space="preserve">los criterios diferenciales </w:t>
      </w:r>
      <w:r w:rsidR="00AA7E61">
        <w:rPr>
          <w:rFonts w:ascii="Arial" w:hAnsi="Arial" w:cs="Arial"/>
          <w:sz w:val="22"/>
          <w:lang w:val="es-ES_tradnl"/>
        </w:rPr>
        <w:t>d</w:t>
      </w:r>
      <w:r w:rsidRPr="003362CD">
        <w:rPr>
          <w:rFonts w:ascii="Arial" w:hAnsi="Arial" w:cs="Arial"/>
          <w:sz w:val="22"/>
          <w:lang w:val="es-ES_tradnl"/>
        </w:rPr>
        <w:t>el artículo 32 de la Ley 2069 de 2020. Al respecto</w:t>
      </w:r>
      <w:r w:rsidR="000A2A81">
        <w:rPr>
          <w:rFonts w:ascii="Arial" w:hAnsi="Arial" w:cs="Arial"/>
          <w:sz w:val="22"/>
          <w:lang w:val="es-ES_tradnl"/>
        </w:rPr>
        <w:t>, usted realiza las siguientes preguntas</w:t>
      </w:r>
      <w:r w:rsidR="004A0200" w:rsidRPr="003362CD">
        <w:rPr>
          <w:rFonts w:ascii="Arial" w:hAnsi="Arial" w:cs="Arial"/>
          <w:sz w:val="22"/>
          <w:lang w:val="es-ES_tradnl"/>
        </w:rPr>
        <w:t>:</w:t>
      </w:r>
      <w:r w:rsidR="007E18DF" w:rsidRPr="003362CD">
        <w:rPr>
          <w:rFonts w:ascii="Arial" w:hAnsi="Arial" w:cs="Arial"/>
          <w:sz w:val="22"/>
          <w:lang w:val="es-ES_tradnl"/>
        </w:rPr>
        <w:t xml:space="preserve"> </w:t>
      </w:r>
    </w:p>
    <w:p w14:paraId="4ED7D06E" w14:textId="77777777" w:rsidR="002E01A8" w:rsidRPr="003362CD" w:rsidRDefault="002E01A8" w:rsidP="00467854">
      <w:pPr>
        <w:autoSpaceDE w:val="0"/>
        <w:autoSpaceDN w:val="0"/>
        <w:adjustRightInd w:val="0"/>
        <w:ind w:left="709" w:right="709"/>
        <w:jc w:val="both"/>
        <w:rPr>
          <w:rFonts w:ascii="Arial" w:hAnsi="Arial" w:cs="Arial"/>
          <w:sz w:val="22"/>
          <w:lang w:val="es-ES_tradnl"/>
        </w:rPr>
      </w:pPr>
    </w:p>
    <w:p w14:paraId="712F3A70" w14:textId="79C92750" w:rsidR="00B47CC4" w:rsidRPr="00B47CC4" w:rsidRDefault="009970A0" w:rsidP="00B47CC4">
      <w:pPr>
        <w:autoSpaceDE w:val="0"/>
        <w:autoSpaceDN w:val="0"/>
        <w:adjustRightInd w:val="0"/>
        <w:ind w:left="709" w:right="709"/>
        <w:jc w:val="both"/>
        <w:rPr>
          <w:rFonts w:ascii="Arial" w:eastAsiaTheme="minorHAnsi" w:hAnsi="Arial" w:cs="Arial"/>
          <w:sz w:val="21"/>
          <w:szCs w:val="21"/>
          <w:lang w:eastAsia="en-US"/>
        </w:rPr>
      </w:pPr>
      <w:bookmarkStart w:id="3" w:name="_Hlk79503570"/>
      <w:bookmarkStart w:id="4" w:name="_Hlk79651438"/>
      <w:r w:rsidRPr="003362CD">
        <w:rPr>
          <w:rFonts w:ascii="Arial" w:eastAsiaTheme="minorHAnsi" w:hAnsi="Arial" w:cs="Arial"/>
          <w:sz w:val="21"/>
          <w:szCs w:val="21"/>
          <w:lang w:eastAsia="en-US"/>
        </w:rPr>
        <w:t>«</w:t>
      </w:r>
      <w:r w:rsidR="00B47CC4" w:rsidRPr="00B47CC4">
        <w:rPr>
          <w:rFonts w:ascii="Arial" w:eastAsiaTheme="minorHAnsi" w:hAnsi="Arial" w:cs="Arial"/>
          <w:sz w:val="21"/>
          <w:szCs w:val="21"/>
          <w:lang w:eastAsia="en-US"/>
        </w:rPr>
        <w:t xml:space="preserve">1. </w:t>
      </w:r>
      <w:r w:rsidR="00AD2A25">
        <w:rPr>
          <w:rFonts w:ascii="Arial" w:eastAsiaTheme="minorHAnsi" w:hAnsi="Arial" w:cs="Arial"/>
          <w:sz w:val="21"/>
          <w:szCs w:val="21"/>
          <w:lang w:eastAsia="en-US"/>
        </w:rPr>
        <w:t xml:space="preserve">[…] </w:t>
      </w:r>
      <w:r w:rsidR="00B47CC4" w:rsidRPr="00B47CC4">
        <w:rPr>
          <w:rFonts w:ascii="Arial" w:eastAsiaTheme="minorHAnsi" w:hAnsi="Arial" w:cs="Arial"/>
          <w:sz w:val="21"/>
          <w:szCs w:val="21"/>
          <w:lang w:eastAsia="en-US"/>
        </w:rPr>
        <w:t>¿Este criterio diferencial aplica o no para las empresas cuya constitución haya sido inferior a un año contado desde la fecha de cierre del proceso de selección y que cumplan con los requisitos señalados en el citado Decreto?</w:t>
      </w:r>
    </w:p>
    <w:p w14:paraId="3BE1DDBD" w14:textId="77777777" w:rsidR="00B47CC4" w:rsidRPr="00B47CC4" w:rsidRDefault="00B47CC4" w:rsidP="00B47CC4">
      <w:pPr>
        <w:autoSpaceDE w:val="0"/>
        <w:autoSpaceDN w:val="0"/>
        <w:adjustRightInd w:val="0"/>
        <w:ind w:left="709" w:right="709"/>
        <w:jc w:val="both"/>
        <w:rPr>
          <w:rFonts w:ascii="Arial" w:eastAsiaTheme="minorHAnsi" w:hAnsi="Arial" w:cs="Arial"/>
          <w:sz w:val="21"/>
          <w:szCs w:val="21"/>
          <w:lang w:eastAsia="en-US"/>
        </w:rPr>
      </w:pPr>
    </w:p>
    <w:p w14:paraId="1720F6CE" w14:textId="630469A9" w:rsidR="002E01A8" w:rsidRPr="003362CD" w:rsidRDefault="00B47CC4" w:rsidP="00B47CC4">
      <w:pPr>
        <w:autoSpaceDE w:val="0"/>
        <w:autoSpaceDN w:val="0"/>
        <w:adjustRightInd w:val="0"/>
        <w:ind w:left="709" w:right="709"/>
        <w:jc w:val="both"/>
        <w:rPr>
          <w:rFonts w:ascii="Arial" w:eastAsiaTheme="minorHAnsi" w:hAnsi="Arial" w:cs="Arial"/>
          <w:sz w:val="21"/>
          <w:szCs w:val="21"/>
          <w:lang w:eastAsia="en-US"/>
        </w:rPr>
      </w:pPr>
      <w:r w:rsidRPr="00B47CC4">
        <w:rPr>
          <w:rFonts w:ascii="Arial" w:eastAsiaTheme="minorHAnsi" w:hAnsi="Arial" w:cs="Arial"/>
          <w:sz w:val="21"/>
          <w:szCs w:val="21"/>
          <w:lang w:eastAsia="en-US"/>
        </w:rPr>
        <w:t>2. ¿Los cargos que dentro de la estructura organizacional de una compañía sean denominados como de coordinación, se entienden de nivel directivo?</w:t>
      </w:r>
      <w:r w:rsidR="009970A0" w:rsidRPr="003362CD">
        <w:rPr>
          <w:rFonts w:ascii="Arial" w:eastAsiaTheme="minorHAnsi" w:hAnsi="Arial" w:cs="Arial"/>
          <w:sz w:val="21"/>
          <w:szCs w:val="21"/>
          <w:lang w:eastAsia="en-US"/>
        </w:rPr>
        <w:t>»</w:t>
      </w:r>
      <w:r w:rsidR="002E01A8" w:rsidRPr="003362CD">
        <w:rPr>
          <w:rFonts w:ascii="Arial" w:hAnsi="Arial" w:cs="Arial"/>
          <w:sz w:val="21"/>
          <w:szCs w:val="21"/>
        </w:rPr>
        <w:t>.</w:t>
      </w:r>
    </w:p>
    <w:bookmarkEnd w:id="3"/>
    <w:bookmarkEnd w:id="4"/>
    <w:p w14:paraId="4485A5F7" w14:textId="77777777" w:rsidR="00467854" w:rsidRPr="00A41B7E" w:rsidRDefault="00467854" w:rsidP="00467854">
      <w:pPr>
        <w:ind w:right="709"/>
        <w:jc w:val="both"/>
        <w:rPr>
          <w:rFonts w:ascii="Arial" w:hAnsi="Arial" w:cs="Arial"/>
          <w:sz w:val="21"/>
          <w:szCs w:val="21"/>
          <w:lang w:val="es-ES_tradnl"/>
        </w:rPr>
      </w:pPr>
    </w:p>
    <w:p w14:paraId="124D2DCA" w14:textId="77777777" w:rsidR="00DD5B04" w:rsidRPr="00A41B7E"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A41B7E">
        <w:rPr>
          <w:rFonts w:ascii="Arial" w:eastAsia="Calibri" w:hAnsi="Arial" w:cs="Arial"/>
          <w:b/>
          <w:sz w:val="22"/>
          <w:lang w:val="es-ES_tradnl"/>
        </w:rPr>
        <w:t>Consideraciones</w:t>
      </w:r>
    </w:p>
    <w:p w14:paraId="2334E952" w14:textId="6334AFB2" w:rsidR="00AF778C" w:rsidRPr="003362CD" w:rsidRDefault="00AF778C" w:rsidP="00AF778C">
      <w:pPr>
        <w:spacing w:line="276" w:lineRule="auto"/>
        <w:jc w:val="both"/>
        <w:rPr>
          <w:rFonts w:ascii="Arial" w:eastAsia="Calibri" w:hAnsi="Arial" w:cs="Arial"/>
          <w:sz w:val="22"/>
          <w:szCs w:val="22"/>
          <w:lang w:val="es-ES_tradnl"/>
        </w:rPr>
      </w:pPr>
    </w:p>
    <w:p w14:paraId="1144E6B3" w14:textId="4E46861C" w:rsidR="00C8331F" w:rsidRPr="003362CD" w:rsidRDefault="006E6908" w:rsidP="00AF778C">
      <w:pPr>
        <w:spacing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Para responder su consulta</w:t>
      </w:r>
      <w:r w:rsidR="00A41B7E">
        <w:rPr>
          <w:rFonts w:ascii="Arial" w:eastAsia="Calibri" w:hAnsi="Arial" w:cs="Arial"/>
          <w:sz w:val="22"/>
          <w:szCs w:val="22"/>
          <w:lang w:val="es-ES_tradnl"/>
        </w:rPr>
        <w:t xml:space="preserve">, </w:t>
      </w:r>
      <w:r w:rsidR="008874FC">
        <w:rPr>
          <w:rFonts w:ascii="Arial" w:eastAsia="Calibri" w:hAnsi="Arial" w:cs="Arial"/>
          <w:sz w:val="22"/>
          <w:szCs w:val="22"/>
          <w:lang w:val="es-ES_tradnl"/>
        </w:rPr>
        <w:t>en desarrollo</w:t>
      </w:r>
      <w:r w:rsidR="00A41B7E">
        <w:rPr>
          <w:rFonts w:ascii="Arial" w:eastAsia="Calibri" w:hAnsi="Arial" w:cs="Arial"/>
          <w:sz w:val="22"/>
          <w:szCs w:val="22"/>
          <w:lang w:val="es-ES_tradnl"/>
        </w:rPr>
        <w:t xml:space="preserve"> del presente concepto, se </w:t>
      </w:r>
      <w:r w:rsidR="008874FC">
        <w:rPr>
          <w:rFonts w:ascii="Arial" w:eastAsia="Calibri" w:hAnsi="Arial" w:cs="Arial"/>
          <w:sz w:val="22"/>
          <w:szCs w:val="22"/>
          <w:lang w:val="es-ES_tradnl"/>
        </w:rPr>
        <w:t>analizarán</w:t>
      </w:r>
      <w:r w:rsidRPr="003362CD">
        <w:rPr>
          <w:rFonts w:ascii="Arial" w:eastAsia="Calibri" w:hAnsi="Arial" w:cs="Arial"/>
          <w:sz w:val="22"/>
          <w:szCs w:val="22"/>
          <w:lang w:val="es-ES_tradnl"/>
        </w:rPr>
        <w:t xml:space="preserve"> los siguientes tema</w:t>
      </w:r>
      <w:r w:rsidR="00A41B7E">
        <w:rPr>
          <w:rFonts w:ascii="Arial" w:eastAsia="Calibri" w:hAnsi="Arial" w:cs="Arial"/>
          <w:sz w:val="22"/>
          <w:szCs w:val="22"/>
          <w:lang w:val="es-ES_tradnl"/>
        </w:rPr>
        <w:t>s</w:t>
      </w:r>
      <w:r w:rsidRPr="003362CD">
        <w:rPr>
          <w:rFonts w:ascii="Arial" w:eastAsia="Calibri" w:hAnsi="Arial" w:cs="Arial"/>
          <w:sz w:val="22"/>
          <w:szCs w:val="22"/>
          <w:lang w:val="es-ES_tradnl"/>
        </w:rPr>
        <w:t>: i) vigencia y reglamentación de los criterios diferenciales de la Ley 2069 de 2020</w:t>
      </w:r>
      <w:r w:rsidR="00A41B7E">
        <w:rPr>
          <w:rFonts w:ascii="Arial" w:eastAsia="Calibri" w:hAnsi="Arial" w:cs="Arial"/>
          <w:sz w:val="22"/>
          <w:szCs w:val="22"/>
          <w:lang w:val="es-ES_tradnl"/>
        </w:rPr>
        <w:t xml:space="preserve"> y </w:t>
      </w:r>
      <w:proofErr w:type="spellStart"/>
      <w:r w:rsidR="00A41B7E">
        <w:rPr>
          <w:rFonts w:ascii="Arial" w:eastAsia="Calibri" w:hAnsi="Arial" w:cs="Arial"/>
          <w:sz w:val="22"/>
          <w:szCs w:val="22"/>
          <w:lang w:val="es-ES_tradnl"/>
        </w:rPr>
        <w:t>ii</w:t>
      </w:r>
      <w:proofErr w:type="spellEnd"/>
      <w:r w:rsidR="00A41B7E">
        <w:rPr>
          <w:rFonts w:ascii="Arial" w:eastAsia="Calibri" w:hAnsi="Arial" w:cs="Arial"/>
          <w:sz w:val="22"/>
          <w:szCs w:val="22"/>
          <w:lang w:val="es-ES_tradnl"/>
        </w:rPr>
        <w:t xml:space="preserve">) </w:t>
      </w:r>
      <w:r w:rsidR="00A41B7E" w:rsidRPr="00A41B7E">
        <w:rPr>
          <w:rFonts w:ascii="Arial" w:eastAsia="Calibri" w:hAnsi="Arial" w:cs="Arial"/>
          <w:sz w:val="22"/>
          <w:szCs w:val="22"/>
          <w:lang w:val="es-ES_tradnl"/>
        </w:rPr>
        <w:t>definición de emprendimientos y empresas de mujeres en el Decreto 1860 de 2021</w:t>
      </w:r>
      <w:r w:rsidR="00A41B7E">
        <w:rPr>
          <w:rFonts w:ascii="Arial" w:eastAsia="Calibri" w:hAnsi="Arial" w:cs="Arial"/>
          <w:sz w:val="22"/>
          <w:szCs w:val="22"/>
          <w:lang w:val="es-ES_tradnl"/>
        </w:rPr>
        <w:t xml:space="preserve">. </w:t>
      </w:r>
      <w:r w:rsidR="00AF778C" w:rsidRPr="003362CD">
        <w:rPr>
          <w:rFonts w:ascii="Arial" w:eastAsia="Calibri" w:hAnsi="Arial" w:cs="Arial"/>
          <w:sz w:val="22"/>
          <w:szCs w:val="22"/>
          <w:lang w:val="es-ES_tradnl"/>
        </w:rPr>
        <w:t>L</w:t>
      </w:r>
      <w:r w:rsidR="00C8331F" w:rsidRPr="003362CD">
        <w:rPr>
          <w:rFonts w:ascii="Arial" w:eastAsia="Calibri" w:hAnsi="Arial" w:cs="Arial"/>
          <w:sz w:val="22"/>
          <w:szCs w:val="22"/>
          <w:lang w:val="es-ES_tradnl"/>
        </w:rPr>
        <w:t>a Agencia Nacional de Contratación Pública</w:t>
      </w:r>
      <w:r w:rsidR="00EC1DAE" w:rsidRPr="003362CD">
        <w:rPr>
          <w:rFonts w:ascii="Arial" w:eastAsia="Calibri" w:hAnsi="Arial" w:cs="Arial"/>
          <w:sz w:val="22"/>
          <w:szCs w:val="22"/>
          <w:lang w:val="es-ES_tradnl"/>
        </w:rPr>
        <w:t xml:space="preserve"> – Colombia Compra Eficiente se</w:t>
      </w:r>
      <w:r w:rsidR="00A41B7E">
        <w:rPr>
          <w:rFonts w:ascii="Arial" w:eastAsia="Calibri" w:hAnsi="Arial" w:cs="Arial"/>
          <w:sz w:val="22"/>
          <w:szCs w:val="22"/>
          <w:lang w:val="es-ES_tradnl"/>
        </w:rPr>
        <w:t xml:space="preserve"> ha</w:t>
      </w:r>
      <w:r w:rsidR="00EC1DAE" w:rsidRPr="003362CD">
        <w:rPr>
          <w:rFonts w:ascii="Arial" w:eastAsia="Calibri" w:hAnsi="Arial" w:cs="Arial"/>
          <w:sz w:val="22"/>
          <w:szCs w:val="22"/>
          <w:lang w:val="es-ES_tradnl"/>
        </w:rPr>
        <w:t xml:space="preserve"> pronunci</w:t>
      </w:r>
      <w:r w:rsidR="00A41B7E">
        <w:rPr>
          <w:rFonts w:ascii="Arial" w:eastAsia="Calibri" w:hAnsi="Arial" w:cs="Arial"/>
          <w:sz w:val="22"/>
          <w:szCs w:val="22"/>
          <w:lang w:val="es-ES_tradnl"/>
        </w:rPr>
        <w:t>ado</w:t>
      </w:r>
      <w:r w:rsidR="00EC1DAE" w:rsidRPr="003362CD">
        <w:rPr>
          <w:rFonts w:ascii="Arial" w:eastAsia="Calibri" w:hAnsi="Arial" w:cs="Arial"/>
          <w:sz w:val="22"/>
          <w:szCs w:val="22"/>
          <w:lang w:val="es-ES_tradnl"/>
        </w:rPr>
        <w:t>, en términos generales,</w:t>
      </w:r>
      <w:r w:rsidR="00791A57" w:rsidRPr="003362CD">
        <w:rPr>
          <w:rFonts w:ascii="Arial" w:eastAsia="Calibri" w:hAnsi="Arial" w:cs="Arial"/>
          <w:sz w:val="22"/>
          <w:szCs w:val="22"/>
          <w:lang w:val="es-ES_tradnl"/>
        </w:rPr>
        <w:t xml:space="preserve"> sobre el contenido de la Ley de Emprendimiento en diferentes conceptos</w:t>
      </w:r>
      <w:r w:rsidR="005249AA" w:rsidRPr="003362CD">
        <w:rPr>
          <w:rStyle w:val="Refdenotaalpie"/>
          <w:rFonts w:ascii="Arial" w:eastAsia="Calibri" w:hAnsi="Arial" w:cs="Arial"/>
          <w:sz w:val="22"/>
          <w:szCs w:val="22"/>
          <w:lang w:val="es-ES_tradnl"/>
        </w:rPr>
        <w:footnoteReference w:id="2"/>
      </w:r>
      <w:r w:rsidR="00791A57" w:rsidRPr="003362CD">
        <w:rPr>
          <w:rFonts w:ascii="Arial" w:eastAsia="Calibri" w:hAnsi="Arial" w:cs="Arial"/>
          <w:sz w:val="22"/>
          <w:szCs w:val="22"/>
          <w:lang w:val="es-ES_tradnl"/>
        </w:rPr>
        <w:t xml:space="preserve">, refiriéndose, especialmente, </w:t>
      </w:r>
      <w:r w:rsidR="00FB1B8E" w:rsidRPr="003362CD">
        <w:rPr>
          <w:rFonts w:ascii="Arial" w:eastAsia="Calibri" w:hAnsi="Arial" w:cs="Arial"/>
          <w:sz w:val="22"/>
          <w:szCs w:val="22"/>
          <w:lang w:val="es-ES_tradnl"/>
        </w:rPr>
        <w:t xml:space="preserve">a </w:t>
      </w:r>
      <w:r w:rsidR="00791A57" w:rsidRPr="003362CD">
        <w:rPr>
          <w:rFonts w:ascii="Arial" w:eastAsia="Calibri" w:hAnsi="Arial" w:cs="Arial"/>
          <w:sz w:val="22"/>
          <w:szCs w:val="22"/>
          <w:lang w:val="es-ES_tradnl"/>
        </w:rPr>
        <w:t xml:space="preserve">lo dispuesto en el artículo 32 de dicha ley, alusivo a los criterios diferenciales para emprendimientos y empresas de mujeres, en los conceptos </w:t>
      </w:r>
      <w:r w:rsidR="00791A57" w:rsidRPr="003362CD">
        <w:rPr>
          <w:rStyle w:val="normaltextrun"/>
          <w:rFonts w:ascii="Arial" w:hAnsi="Arial" w:cs="Arial"/>
          <w:sz w:val="22"/>
          <w:szCs w:val="22"/>
          <w:shd w:val="clear" w:color="auto" w:fill="FFFFFF"/>
        </w:rPr>
        <w:t xml:space="preserve">C-029 de 21 de febrero de 2021, C-037 del 26 de febrero de 2021, </w:t>
      </w:r>
      <w:r w:rsidR="00D66F19" w:rsidRPr="003362CD">
        <w:rPr>
          <w:rStyle w:val="normaltextrun"/>
          <w:rFonts w:ascii="Arial" w:hAnsi="Arial" w:cs="Arial"/>
          <w:sz w:val="22"/>
          <w:szCs w:val="22"/>
          <w:shd w:val="clear" w:color="auto" w:fill="FFFFFF"/>
        </w:rPr>
        <w:t>C-141 del 8 de abril de 2021, C-114 del 13 de abril de 2015,</w:t>
      </w:r>
      <w:r w:rsidR="00B47CC4">
        <w:rPr>
          <w:rStyle w:val="normaltextrun"/>
          <w:rFonts w:ascii="Arial" w:hAnsi="Arial" w:cs="Arial"/>
          <w:sz w:val="22"/>
          <w:szCs w:val="22"/>
          <w:shd w:val="clear" w:color="auto" w:fill="FFFFFF"/>
        </w:rPr>
        <w:t xml:space="preserve"> </w:t>
      </w:r>
      <w:r w:rsidR="00B47CC4" w:rsidRPr="00B47CC4">
        <w:rPr>
          <w:rStyle w:val="normaltextrun"/>
          <w:rFonts w:ascii="Arial" w:hAnsi="Arial" w:cs="Arial"/>
          <w:sz w:val="22"/>
          <w:szCs w:val="22"/>
          <w:shd w:val="clear" w:color="auto" w:fill="FFFFFF"/>
        </w:rPr>
        <w:t>C</w:t>
      </w:r>
      <w:r w:rsidR="00623409">
        <w:rPr>
          <w:rStyle w:val="normaltextrun"/>
          <w:rFonts w:ascii="Arial" w:hAnsi="Arial" w:cs="Arial"/>
          <w:sz w:val="22"/>
          <w:szCs w:val="22"/>
          <w:shd w:val="clear" w:color="auto" w:fill="FFFFFF"/>
        </w:rPr>
        <w:t>-</w:t>
      </w:r>
      <w:r w:rsidR="00B47CC4" w:rsidRPr="00B47CC4">
        <w:rPr>
          <w:rStyle w:val="normaltextrun"/>
          <w:rFonts w:ascii="Arial" w:hAnsi="Arial" w:cs="Arial"/>
          <w:sz w:val="22"/>
          <w:szCs w:val="22"/>
          <w:shd w:val="clear" w:color="auto" w:fill="FFFFFF"/>
        </w:rPr>
        <w:t>031 de</w:t>
      </w:r>
      <w:r w:rsidR="00B47CC4">
        <w:rPr>
          <w:rStyle w:val="normaltextrun"/>
          <w:rFonts w:ascii="Arial" w:hAnsi="Arial" w:cs="Arial"/>
          <w:sz w:val="22"/>
          <w:szCs w:val="22"/>
          <w:shd w:val="clear" w:color="auto" w:fill="FFFFFF"/>
        </w:rPr>
        <w:t>l 1 de marzo de</w:t>
      </w:r>
      <w:r w:rsidR="00B47CC4" w:rsidRPr="00B47CC4">
        <w:rPr>
          <w:rStyle w:val="normaltextrun"/>
          <w:rFonts w:ascii="Arial" w:hAnsi="Arial" w:cs="Arial"/>
          <w:sz w:val="22"/>
          <w:szCs w:val="22"/>
          <w:shd w:val="clear" w:color="auto" w:fill="FFFFFF"/>
        </w:rPr>
        <w:t xml:space="preserve"> 2022</w:t>
      </w:r>
      <w:r w:rsidR="00503ED8">
        <w:rPr>
          <w:rStyle w:val="normaltextrun"/>
          <w:rFonts w:ascii="Arial" w:hAnsi="Arial" w:cs="Arial"/>
          <w:sz w:val="22"/>
          <w:szCs w:val="22"/>
          <w:shd w:val="clear" w:color="auto" w:fill="FFFFFF"/>
        </w:rPr>
        <w:t>,</w:t>
      </w:r>
      <w:r w:rsidR="00D66F19" w:rsidRPr="003362CD">
        <w:rPr>
          <w:rStyle w:val="normaltextrun"/>
          <w:rFonts w:ascii="Arial" w:hAnsi="Arial" w:cs="Arial"/>
          <w:sz w:val="22"/>
          <w:szCs w:val="22"/>
          <w:shd w:val="clear" w:color="auto" w:fill="FFFFFF"/>
        </w:rPr>
        <w:t xml:space="preserve"> entre otros.</w:t>
      </w:r>
      <w:r w:rsidR="006E37CD" w:rsidRPr="003362CD">
        <w:rPr>
          <w:rFonts w:ascii="Arial" w:eastAsia="Calibri" w:hAnsi="Arial" w:cs="Arial"/>
          <w:sz w:val="22"/>
          <w:szCs w:val="22"/>
          <w:lang w:val="es-ES_tradnl"/>
        </w:rPr>
        <w:t xml:space="preserve"> </w:t>
      </w:r>
      <w:r w:rsidR="004060DC" w:rsidRPr="003362CD">
        <w:rPr>
          <w:rFonts w:ascii="Arial" w:eastAsia="Calibri" w:hAnsi="Arial" w:cs="Arial"/>
          <w:sz w:val="22"/>
          <w:szCs w:val="22"/>
          <w:lang w:val="es-ES_tradnl"/>
        </w:rPr>
        <w:t xml:space="preserve">Algunas de las consideraciones </w:t>
      </w:r>
      <w:r w:rsidR="00A6144B" w:rsidRPr="003362CD">
        <w:rPr>
          <w:rFonts w:ascii="Arial" w:eastAsia="Calibri" w:hAnsi="Arial" w:cs="Arial"/>
          <w:sz w:val="22"/>
          <w:szCs w:val="22"/>
          <w:lang w:val="es-ES_tradnl"/>
        </w:rPr>
        <w:t>de estos</w:t>
      </w:r>
      <w:r w:rsidR="004060DC" w:rsidRPr="003362CD">
        <w:rPr>
          <w:rFonts w:ascii="Arial" w:eastAsia="Calibri" w:hAnsi="Arial" w:cs="Arial"/>
          <w:sz w:val="22"/>
          <w:szCs w:val="22"/>
          <w:lang w:val="es-ES_tradnl"/>
        </w:rPr>
        <w:t xml:space="preserve"> conceptos se </w:t>
      </w:r>
      <w:r w:rsidR="00F24BB1" w:rsidRPr="003362CD">
        <w:rPr>
          <w:rFonts w:ascii="Arial" w:eastAsia="Calibri" w:hAnsi="Arial" w:cs="Arial"/>
          <w:sz w:val="22"/>
          <w:szCs w:val="22"/>
          <w:lang w:val="es-ES_tradnl"/>
        </w:rPr>
        <w:t>reiteran</w:t>
      </w:r>
      <w:r w:rsidR="00054053" w:rsidRPr="003362CD">
        <w:rPr>
          <w:rFonts w:ascii="Arial" w:eastAsia="Calibri" w:hAnsi="Arial" w:cs="Arial"/>
          <w:sz w:val="22"/>
          <w:szCs w:val="22"/>
          <w:lang w:val="es-ES_tradnl"/>
        </w:rPr>
        <w:t xml:space="preserve"> y complementan </w:t>
      </w:r>
      <w:r w:rsidR="004060DC" w:rsidRPr="003362CD">
        <w:rPr>
          <w:rFonts w:ascii="Arial" w:eastAsia="Calibri" w:hAnsi="Arial" w:cs="Arial"/>
          <w:sz w:val="22"/>
          <w:szCs w:val="22"/>
          <w:lang w:val="es-ES_tradnl"/>
        </w:rPr>
        <w:t>a continuación.</w:t>
      </w:r>
    </w:p>
    <w:p w14:paraId="6963DC42" w14:textId="01854D64" w:rsidR="004F1593" w:rsidRPr="003362CD" w:rsidRDefault="004F1593" w:rsidP="008F268D">
      <w:pPr>
        <w:textAlignment w:val="baseline"/>
        <w:rPr>
          <w:rFonts w:ascii="Arial" w:eastAsia="Calibri" w:hAnsi="Arial" w:cs="Arial"/>
          <w:sz w:val="22"/>
          <w:szCs w:val="22"/>
          <w:lang w:val="es-ES_tradnl"/>
        </w:rPr>
      </w:pPr>
    </w:p>
    <w:p w14:paraId="27D423AC" w14:textId="4445A625" w:rsidR="005244FC" w:rsidRPr="003362CD" w:rsidRDefault="005244FC" w:rsidP="005244FC">
      <w:pPr>
        <w:spacing w:line="276" w:lineRule="auto"/>
        <w:jc w:val="both"/>
        <w:rPr>
          <w:rFonts w:ascii="Arial" w:eastAsia="Calibri" w:hAnsi="Arial" w:cs="Arial"/>
          <w:b/>
          <w:bCs/>
          <w:sz w:val="22"/>
          <w:szCs w:val="22"/>
          <w:lang w:val="es-ES_tradnl"/>
        </w:rPr>
      </w:pPr>
      <w:r w:rsidRPr="003362CD">
        <w:rPr>
          <w:rFonts w:ascii="Arial" w:eastAsia="Calibri" w:hAnsi="Arial" w:cs="Arial"/>
          <w:b/>
          <w:bCs/>
          <w:sz w:val="22"/>
          <w:szCs w:val="22"/>
          <w:lang w:val="es-ES_tradnl"/>
        </w:rPr>
        <w:t>2.</w:t>
      </w:r>
      <w:r w:rsidR="00AB2923" w:rsidRPr="003362CD">
        <w:rPr>
          <w:rFonts w:ascii="Arial" w:eastAsia="Calibri" w:hAnsi="Arial" w:cs="Arial"/>
          <w:b/>
          <w:bCs/>
          <w:sz w:val="22"/>
          <w:szCs w:val="22"/>
          <w:lang w:val="es-ES_tradnl"/>
        </w:rPr>
        <w:t>1</w:t>
      </w:r>
      <w:r w:rsidRPr="003362CD">
        <w:rPr>
          <w:rFonts w:ascii="Arial" w:eastAsia="Calibri" w:hAnsi="Arial" w:cs="Arial"/>
          <w:b/>
          <w:bCs/>
          <w:sz w:val="22"/>
          <w:szCs w:val="22"/>
          <w:lang w:val="es-ES_tradnl"/>
        </w:rPr>
        <w:t xml:space="preserve">. </w:t>
      </w:r>
      <w:bookmarkStart w:id="5" w:name="_Hlk94018153"/>
      <w:r w:rsidR="00AB2923" w:rsidRPr="003362CD">
        <w:rPr>
          <w:rFonts w:ascii="Arial" w:eastAsia="Calibri" w:hAnsi="Arial" w:cs="Arial"/>
          <w:b/>
          <w:bCs/>
          <w:sz w:val="22"/>
          <w:szCs w:val="22"/>
          <w:lang w:val="es-ES_tradnl"/>
        </w:rPr>
        <w:t>V</w:t>
      </w:r>
      <w:r w:rsidR="00FA6788" w:rsidRPr="003362CD">
        <w:rPr>
          <w:rFonts w:ascii="Arial" w:eastAsia="Calibri" w:hAnsi="Arial" w:cs="Arial"/>
          <w:b/>
          <w:bCs/>
          <w:sz w:val="22"/>
          <w:szCs w:val="22"/>
          <w:lang w:val="es-ES_tradnl"/>
        </w:rPr>
        <w:t>igencia y</w:t>
      </w:r>
      <w:r w:rsidR="00BD2FF1" w:rsidRPr="003362CD">
        <w:rPr>
          <w:rFonts w:ascii="Arial" w:eastAsia="Calibri" w:hAnsi="Arial" w:cs="Arial"/>
          <w:b/>
          <w:bCs/>
          <w:sz w:val="22"/>
          <w:szCs w:val="22"/>
          <w:lang w:val="es-ES_tradnl"/>
        </w:rPr>
        <w:t xml:space="preserve"> reglamentación </w:t>
      </w:r>
      <w:r w:rsidRPr="003362CD">
        <w:rPr>
          <w:rFonts w:ascii="Arial" w:eastAsia="Calibri" w:hAnsi="Arial" w:cs="Arial"/>
          <w:b/>
          <w:bCs/>
          <w:sz w:val="22"/>
          <w:szCs w:val="22"/>
          <w:lang w:val="es-ES_tradnl"/>
        </w:rPr>
        <w:t>de l</w:t>
      </w:r>
      <w:r w:rsidR="00AB2923" w:rsidRPr="003362CD">
        <w:rPr>
          <w:rFonts w:ascii="Arial" w:eastAsia="Calibri" w:hAnsi="Arial" w:cs="Arial"/>
          <w:b/>
          <w:bCs/>
          <w:sz w:val="22"/>
          <w:szCs w:val="22"/>
          <w:lang w:val="es-ES_tradnl"/>
        </w:rPr>
        <w:t>os criterios diferenciales de la</w:t>
      </w:r>
      <w:r w:rsidRPr="003362CD">
        <w:rPr>
          <w:rFonts w:ascii="Arial" w:eastAsia="Calibri" w:hAnsi="Arial" w:cs="Arial"/>
          <w:b/>
          <w:bCs/>
          <w:sz w:val="22"/>
          <w:szCs w:val="22"/>
          <w:lang w:val="es-ES_tradnl"/>
        </w:rPr>
        <w:t xml:space="preserve"> Ley </w:t>
      </w:r>
      <w:r w:rsidR="007B209C" w:rsidRPr="003362CD">
        <w:rPr>
          <w:rFonts w:ascii="Arial" w:eastAsia="Calibri" w:hAnsi="Arial" w:cs="Arial"/>
          <w:b/>
          <w:bCs/>
          <w:sz w:val="22"/>
          <w:szCs w:val="22"/>
          <w:lang w:val="es-ES_tradnl"/>
        </w:rPr>
        <w:t>2069</w:t>
      </w:r>
      <w:r w:rsidRPr="003362CD">
        <w:rPr>
          <w:rFonts w:ascii="Arial" w:eastAsia="Calibri" w:hAnsi="Arial" w:cs="Arial"/>
          <w:b/>
          <w:bCs/>
          <w:sz w:val="22"/>
          <w:szCs w:val="22"/>
          <w:lang w:val="es-ES_tradnl"/>
        </w:rPr>
        <w:t xml:space="preserve"> de 2020</w:t>
      </w:r>
      <w:r w:rsidR="00EC7843" w:rsidRPr="003362CD">
        <w:rPr>
          <w:rFonts w:ascii="Arial" w:eastAsia="Calibri" w:hAnsi="Arial" w:cs="Arial"/>
          <w:b/>
          <w:bCs/>
          <w:sz w:val="22"/>
          <w:szCs w:val="22"/>
          <w:lang w:val="es-ES_tradnl"/>
        </w:rPr>
        <w:t xml:space="preserve"> </w:t>
      </w:r>
      <w:bookmarkEnd w:id="5"/>
    </w:p>
    <w:p w14:paraId="10695754" w14:textId="77777777" w:rsidR="005244FC" w:rsidRPr="003362CD" w:rsidRDefault="005244FC" w:rsidP="005244FC">
      <w:pPr>
        <w:spacing w:line="276" w:lineRule="auto"/>
        <w:jc w:val="both"/>
        <w:rPr>
          <w:rFonts w:ascii="Arial" w:eastAsia="Calibri" w:hAnsi="Arial" w:cs="Arial"/>
          <w:sz w:val="22"/>
          <w:szCs w:val="22"/>
          <w:lang w:val="es-ES_tradnl"/>
        </w:rPr>
      </w:pPr>
    </w:p>
    <w:p w14:paraId="20A72819" w14:textId="60C69A99" w:rsidR="00116EC5" w:rsidRPr="003362CD" w:rsidRDefault="00116EC5" w:rsidP="00116EC5">
      <w:pPr>
        <w:spacing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 xml:space="preserve">El 31 de diciembre de 2020 se promulgó la Ley </w:t>
      </w:r>
      <w:r w:rsidR="007B209C" w:rsidRPr="003362CD">
        <w:rPr>
          <w:rFonts w:ascii="Arial" w:eastAsia="Calibri" w:hAnsi="Arial" w:cs="Arial"/>
          <w:sz w:val="22"/>
          <w:szCs w:val="22"/>
          <w:lang w:val="es-ES_tradnl"/>
        </w:rPr>
        <w:t>2069</w:t>
      </w:r>
      <w:r w:rsidRPr="003362CD">
        <w:rPr>
          <w:rFonts w:ascii="Arial" w:eastAsia="Calibri" w:hAnsi="Arial" w:cs="Arial"/>
          <w:sz w:val="22"/>
          <w:szCs w:val="22"/>
          <w:lang w:val="es-ES_tradnl"/>
        </w:rPr>
        <w:t xml:space="preserve">,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w:t>
      </w:r>
      <w:r w:rsidRPr="003362CD">
        <w:rPr>
          <w:rFonts w:ascii="Arial" w:eastAsia="Calibri" w:hAnsi="Arial" w:cs="Arial"/>
          <w:sz w:val="22"/>
          <w:szCs w:val="22"/>
          <w:lang w:val="es-ES_tradnl"/>
        </w:rPr>
        <w:lastRenderedPageBreak/>
        <w:t xml:space="preserve">11, de la Constitución Política, expida </w:t>
      </w:r>
      <w:r w:rsidR="008874FC">
        <w:rPr>
          <w:rFonts w:ascii="Arial" w:eastAsia="Calibri" w:hAnsi="Arial" w:cs="Arial"/>
          <w:sz w:val="22"/>
          <w:szCs w:val="22"/>
          <w:lang w:val="es-ES_tradnl"/>
        </w:rPr>
        <w:t>los</w:t>
      </w:r>
      <w:r w:rsidR="008874FC" w:rsidRPr="003362CD">
        <w:rPr>
          <w:rFonts w:ascii="Arial" w:eastAsia="Calibri" w:hAnsi="Arial" w:cs="Arial"/>
          <w:sz w:val="22"/>
          <w:szCs w:val="22"/>
          <w:lang w:val="es-ES_tradnl"/>
        </w:rPr>
        <w:t xml:space="preserve"> </w:t>
      </w:r>
      <w:r w:rsidRPr="003362CD">
        <w:rPr>
          <w:rFonts w:ascii="Arial" w:eastAsia="Calibri" w:hAnsi="Arial" w:cs="Arial"/>
          <w:sz w:val="22"/>
          <w:szCs w:val="22"/>
          <w:lang w:val="es-ES_tradnl"/>
        </w:rPr>
        <w:t>decreto</w:t>
      </w:r>
      <w:r w:rsidR="008874FC">
        <w:rPr>
          <w:rFonts w:ascii="Arial" w:eastAsia="Calibri" w:hAnsi="Arial" w:cs="Arial"/>
          <w:sz w:val="22"/>
          <w:szCs w:val="22"/>
          <w:lang w:val="es-ES_tradnl"/>
        </w:rPr>
        <w:t>s</w:t>
      </w:r>
      <w:r w:rsidRPr="003362CD">
        <w:rPr>
          <w:rFonts w:ascii="Arial" w:eastAsia="Calibri" w:hAnsi="Arial" w:cs="Arial"/>
          <w:sz w:val="22"/>
          <w:szCs w:val="22"/>
          <w:lang w:val="es-ES_tradnl"/>
        </w:rPr>
        <w:t xml:space="preserve"> correspondiente</w:t>
      </w:r>
      <w:r w:rsidR="008874FC">
        <w:rPr>
          <w:rFonts w:ascii="Arial" w:eastAsia="Calibri" w:hAnsi="Arial" w:cs="Arial"/>
          <w:sz w:val="22"/>
          <w:szCs w:val="22"/>
          <w:lang w:val="es-ES_tradnl"/>
        </w:rPr>
        <w:t>s</w:t>
      </w:r>
      <w:r w:rsidRPr="003362CD">
        <w:rPr>
          <w:rFonts w:ascii="Arial" w:eastAsia="Calibri" w:hAnsi="Arial" w:cs="Arial"/>
          <w:sz w:val="22"/>
          <w:szCs w:val="22"/>
          <w:lang w:val="es-ES_tradnl"/>
        </w:rPr>
        <w:t xml:space="preserve"> que permita</w:t>
      </w:r>
      <w:r w:rsidR="008874FC">
        <w:rPr>
          <w:rFonts w:ascii="Arial" w:eastAsia="Calibri" w:hAnsi="Arial" w:cs="Arial"/>
          <w:sz w:val="22"/>
          <w:szCs w:val="22"/>
          <w:lang w:val="es-ES_tradnl"/>
        </w:rPr>
        <w:t>n</w:t>
      </w:r>
      <w:r w:rsidRPr="003362CD">
        <w:rPr>
          <w:rFonts w:ascii="Arial" w:eastAsia="Calibri" w:hAnsi="Arial" w:cs="Arial"/>
          <w:sz w:val="22"/>
          <w:szCs w:val="22"/>
          <w:lang w:val="es-ES_tradnl"/>
        </w:rPr>
        <w:t xml:space="preserve"> la cumplida ejecución de esta Ley.</w:t>
      </w:r>
    </w:p>
    <w:p w14:paraId="7126B235" w14:textId="3E25D226" w:rsidR="00EA0455" w:rsidRPr="003362CD" w:rsidRDefault="00EA0455" w:rsidP="00EA0455">
      <w:pPr>
        <w:spacing w:before="120" w:line="276" w:lineRule="auto"/>
        <w:ind w:firstLine="709"/>
        <w:jc w:val="both"/>
        <w:rPr>
          <w:rFonts w:ascii="Arial" w:eastAsia="Calibri" w:hAnsi="Arial" w:cs="Arial"/>
          <w:sz w:val="22"/>
          <w:szCs w:val="22"/>
          <w:lang w:val="es-ES_tradnl"/>
        </w:rPr>
      </w:pPr>
      <w:r w:rsidRPr="003362CD">
        <w:rPr>
          <w:rFonts w:ascii="Arial" w:eastAsia="Calibri" w:hAnsi="Arial" w:cs="Arial"/>
          <w:sz w:val="22"/>
          <w:szCs w:val="22"/>
          <w:lang w:val="es-ES_tradnl"/>
        </w:rPr>
        <w:t>En cuan</w:t>
      </w:r>
      <w:r w:rsidR="008874FC">
        <w:rPr>
          <w:rFonts w:ascii="Arial" w:eastAsia="Calibri" w:hAnsi="Arial" w:cs="Arial"/>
          <w:sz w:val="22"/>
          <w:szCs w:val="22"/>
          <w:lang w:val="es-ES_tradnl"/>
        </w:rPr>
        <w:t>t</w:t>
      </w:r>
      <w:r w:rsidRPr="003362CD">
        <w:rPr>
          <w:rFonts w:ascii="Arial" w:eastAsia="Calibri" w:hAnsi="Arial" w:cs="Arial"/>
          <w:sz w:val="22"/>
          <w:szCs w:val="22"/>
          <w:lang w:val="es-ES_tradnl"/>
        </w:rPr>
        <w: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00BA108F" w:rsidRPr="003362CD">
        <w:rPr>
          <w:rFonts w:ascii="Arial" w:eastAsia="Calibri" w:hAnsi="Arial" w:cs="Arial"/>
          <w:vertAlign w:val="superscript"/>
          <w:lang w:val="es-ES_tradnl"/>
        </w:rPr>
        <w:footnoteReference w:id="3"/>
      </w:r>
      <w:r w:rsidRPr="003362CD">
        <w:rPr>
          <w:rFonts w:ascii="Arial" w:eastAsia="Calibri" w:hAnsi="Arial" w:cs="Arial"/>
          <w:sz w:val="22"/>
          <w:szCs w:val="22"/>
          <w:lang w:val="es-ES_tradnl"/>
        </w:rPr>
        <w:t xml:space="preserve">. Esto, a partir de «[…] un enfoque regionalizado </w:t>
      </w:r>
      <w:proofErr w:type="gramStart"/>
      <w:r w:rsidRPr="003362CD">
        <w:rPr>
          <w:rFonts w:ascii="Arial" w:eastAsia="Calibri" w:hAnsi="Arial" w:cs="Arial"/>
          <w:sz w:val="22"/>
          <w:szCs w:val="22"/>
          <w:lang w:val="es-ES_tradnl"/>
        </w:rPr>
        <w:t>de acuerdo a</w:t>
      </w:r>
      <w:proofErr w:type="gramEnd"/>
      <w:r w:rsidRPr="003362CD">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mediante la racionalización y simplificación de los trámites y tarifas</w:t>
      </w:r>
      <w:r w:rsidRPr="003362CD">
        <w:rPr>
          <w:rStyle w:val="Refdenotaalpie"/>
          <w:rFonts w:ascii="Arial" w:eastAsia="Calibri" w:hAnsi="Arial" w:cs="Arial"/>
          <w:sz w:val="22"/>
          <w:szCs w:val="22"/>
          <w:lang w:val="es-ES_tradnl"/>
        </w:rPr>
        <w:footnoteReference w:id="4"/>
      </w:r>
      <w:r w:rsidRPr="003362CD">
        <w:rPr>
          <w:rFonts w:ascii="Arial" w:eastAsia="Calibri" w:hAnsi="Arial" w:cs="Arial"/>
          <w:sz w:val="22"/>
          <w:szCs w:val="22"/>
          <w:lang w:val="es-ES_tradnl"/>
        </w:rPr>
        <w:t>, así como incentivos a favor de aquellas dentro del sistema de compras y contratación pública</w:t>
      </w:r>
      <w:r w:rsidRPr="003362CD">
        <w:rPr>
          <w:rStyle w:val="Refdenotaalpie"/>
          <w:rFonts w:ascii="Arial" w:eastAsia="Calibri" w:hAnsi="Arial" w:cs="Arial"/>
          <w:sz w:val="22"/>
          <w:szCs w:val="22"/>
          <w:lang w:val="es-ES_tradnl"/>
        </w:rPr>
        <w:footnoteReference w:id="5"/>
      </w:r>
      <w:r w:rsidRPr="003362CD">
        <w:rPr>
          <w:rFonts w:ascii="Arial" w:eastAsia="Calibri" w:hAnsi="Arial" w:cs="Arial"/>
          <w:sz w:val="22"/>
          <w:szCs w:val="22"/>
          <w:lang w:val="es-ES_tradnl"/>
        </w:rPr>
        <w:t>. También se consagran mecanismos de acceso al financiamiento</w:t>
      </w:r>
      <w:r w:rsidRPr="003362CD">
        <w:rPr>
          <w:rStyle w:val="Refdenotaalpie"/>
          <w:rFonts w:ascii="Arial" w:eastAsia="Calibri" w:hAnsi="Arial" w:cs="Arial"/>
          <w:sz w:val="22"/>
          <w:szCs w:val="22"/>
          <w:lang w:val="es-ES_tradnl"/>
        </w:rPr>
        <w:footnoteReference w:id="6"/>
      </w:r>
      <w:r w:rsidRPr="003362CD">
        <w:rPr>
          <w:rFonts w:ascii="Arial" w:eastAsia="Calibri" w:hAnsi="Arial" w:cs="Arial"/>
          <w:sz w:val="22"/>
          <w:szCs w:val="22"/>
          <w:lang w:val="es-ES_tradnl"/>
        </w:rPr>
        <w:t>, se unifican las fuentes de emprendimiento y de desarrollo empresarial, para fortalecer y promover los distintos sectores de la economía</w:t>
      </w:r>
      <w:r w:rsidRPr="003362CD">
        <w:rPr>
          <w:rStyle w:val="Refdenotaalpie"/>
          <w:rFonts w:ascii="Arial" w:eastAsia="Calibri" w:hAnsi="Arial" w:cs="Arial"/>
          <w:sz w:val="22"/>
          <w:szCs w:val="22"/>
          <w:lang w:val="es-ES_tradnl"/>
        </w:rPr>
        <w:footnoteReference w:id="7"/>
      </w:r>
      <w:r w:rsidRPr="003362CD">
        <w:rPr>
          <w:rFonts w:ascii="Arial" w:eastAsia="Calibri" w:hAnsi="Arial" w:cs="Arial"/>
          <w:sz w:val="22"/>
          <w:szCs w:val="22"/>
          <w:lang w:val="es-ES_tradnl"/>
        </w:rPr>
        <w:t xml:space="preserve"> y se prevén medidas de educación para el emprendimiento y la innovación</w:t>
      </w:r>
      <w:r w:rsidRPr="003362CD">
        <w:rPr>
          <w:rStyle w:val="Refdenotaalpie"/>
          <w:rFonts w:ascii="Arial" w:eastAsia="Calibri" w:hAnsi="Arial" w:cs="Arial"/>
          <w:sz w:val="22"/>
          <w:szCs w:val="22"/>
          <w:lang w:val="es-ES_tradnl"/>
        </w:rPr>
        <w:footnoteReference w:id="8"/>
      </w:r>
      <w:r w:rsidRPr="003362CD">
        <w:rPr>
          <w:rFonts w:ascii="Arial" w:eastAsia="Calibri" w:hAnsi="Arial" w:cs="Arial"/>
          <w:sz w:val="22"/>
          <w:szCs w:val="22"/>
          <w:lang w:val="es-ES_tradnl"/>
        </w:rPr>
        <w:t>.</w:t>
      </w:r>
    </w:p>
    <w:p w14:paraId="76F598EA" w14:textId="34C797CF" w:rsidR="006C189C" w:rsidRPr="003362CD" w:rsidRDefault="00EA0455" w:rsidP="008E5E37">
      <w:pPr>
        <w:spacing w:before="120" w:after="120" w:line="276" w:lineRule="auto"/>
        <w:ind w:firstLine="709"/>
        <w:jc w:val="both"/>
        <w:rPr>
          <w:rFonts w:ascii="Arial" w:eastAsia="Calibri" w:hAnsi="Arial" w:cs="Arial"/>
          <w:sz w:val="22"/>
          <w:szCs w:val="22"/>
          <w:lang w:val="es-ES_tradnl"/>
        </w:rPr>
      </w:pPr>
      <w:r w:rsidRPr="003362CD">
        <w:rPr>
          <w:rFonts w:ascii="Arial" w:eastAsia="Calibri" w:hAnsi="Arial" w:cs="Arial"/>
          <w:sz w:val="22"/>
          <w:szCs w:val="22"/>
          <w:lang w:val="es-ES_tradnl"/>
        </w:rPr>
        <w:t xml:space="preserve">Como se indicó, parte de la Ley </w:t>
      </w:r>
      <w:r w:rsidR="007B209C" w:rsidRPr="003362CD">
        <w:rPr>
          <w:rFonts w:ascii="Arial" w:eastAsia="Calibri" w:hAnsi="Arial" w:cs="Arial"/>
          <w:sz w:val="22"/>
          <w:szCs w:val="22"/>
          <w:lang w:val="es-ES_tradnl"/>
        </w:rPr>
        <w:t>2069</w:t>
      </w:r>
      <w:r w:rsidRPr="003362CD">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en el procedimiento de mínima cuantía, </w:t>
      </w:r>
      <w:proofErr w:type="spellStart"/>
      <w:r w:rsidRPr="003362CD">
        <w:rPr>
          <w:rFonts w:ascii="Arial" w:eastAsia="Calibri" w:hAnsi="Arial" w:cs="Arial"/>
          <w:sz w:val="22"/>
          <w:szCs w:val="22"/>
          <w:lang w:val="es-ES_tradnl"/>
        </w:rPr>
        <w:t>ii</w:t>
      </w:r>
      <w:proofErr w:type="spellEnd"/>
      <w:r w:rsidRPr="003362CD">
        <w:rPr>
          <w:rFonts w:ascii="Arial" w:eastAsia="Calibri" w:hAnsi="Arial" w:cs="Arial"/>
          <w:sz w:val="22"/>
          <w:szCs w:val="22"/>
          <w:lang w:val="es-ES_tradnl"/>
        </w:rPr>
        <w:t xml:space="preserve">) criterios diferenciales para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en el sistema de compras públicas, </w:t>
      </w:r>
      <w:proofErr w:type="spellStart"/>
      <w:r w:rsidRPr="003362CD">
        <w:rPr>
          <w:rFonts w:ascii="Arial" w:eastAsia="Calibri" w:hAnsi="Arial" w:cs="Arial"/>
          <w:sz w:val="22"/>
          <w:szCs w:val="22"/>
          <w:lang w:val="es-ES_tradnl"/>
        </w:rPr>
        <w:t>iii</w:t>
      </w:r>
      <w:proofErr w:type="spellEnd"/>
      <w:r w:rsidRPr="003362CD">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3362CD">
        <w:rPr>
          <w:rFonts w:ascii="Arial" w:eastAsia="Calibri" w:hAnsi="Arial" w:cs="Arial"/>
          <w:sz w:val="22"/>
          <w:szCs w:val="22"/>
          <w:lang w:val="es-ES_tradnl"/>
        </w:rPr>
        <w:t>iv</w:t>
      </w:r>
      <w:proofErr w:type="spellEnd"/>
      <w:r w:rsidRPr="003362CD">
        <w:rPr>
          <w:rFonts w:ascii="Arial" w:eastAsia="Calibri" w:hAnsi="Arial" w:cs="Arial"/>
          <w:sz w:val="22"/>
          <w:szCs w:val="22"/>
          <w:lang w:val="es-ES_tradnl"/>
        </w:rPr>
        <w:t xml:space="preserve">) promoción del acceso de las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37F82" w:rsidRPr="003362CD">
        <w:rPr>
          <w:rFonts w:ascii="Arial" w:eastAsia="Calibri" w:hAnsi="Arial" w:cs="Arial"/>
          <w:sz w:val="22"/>
          <w:szCs w:val="22"/>
          <w:lang w:val="es-ES_tradnl"/>
        </w:rPr>
        <w:t>l</w:t>
      </w:r>
      <w:r w:rsidRPr="003362CD">
        <w:rPr>
          <w:rFonts w:ascii="Arial" w:eastAsia="Calibri" w:hAnsi="Arial" w:cs="Arial"/>
          <w:sz w:val="22"/>
          <w:szCs w:val="22"/>
          <w:lang w:val="es-ES_tradnl"/>
        </w:rPr>
        <w:t xml:space="preserve">ey, a </w:t>
      </w:r>
      <w:r w:rsidR="00DC1F4B" w:rsidRPr="003362CD">
        <w:rPr>
          <w:rFonts w:ascii="Arial" w:eastAsia="Calibri" w:hAnsi="Arial" w:cs="Arial"/>
          <w:sz w:val="22"/>
          <w:szCs w:val="22"/>
          <w:lang w:val="es-ES_tradnl"/>
        </w:rPr>
        <w:t>continuación,</w:t>
      </w:r>
      <w:r w:rsidRPr="003362CD">
        <w:rPr>
          <w:rFonts w:ascii="Arial" w:eastAsia="Calibri" w:hAnsi="Arial" w:cs="Arial"/>
          <w:sz w:val="22"/>
          <w:szCs w:val="22"/>
          <w:lang w:val="es-ES_tradnl"/>
        </w:rPr>
        <w:t xml:space="preserve"> se estudiará el contenido y alcance de dicha norma</w:t>
      </w:r>
      <w:r w:rsidR="00BA108F" w:rsidRPr="003362CD">
        <w:rPr>
          <w:rFonts w:ascii="Arial" w:eastAsia="Calibri" w:hAnsi="Arial" w:cs="Arial"/>
          <w:bCs/>
          <w:vertAlign w:val="superscript"/>
          <w:lang w:val="es-MX"/>
        </w:rPr>
        <w:footnoteReference w:id="9"/>
      </w:r>
      <w:r w:rsidRPr="003362CD">
        <w:rPr>
          <w:rFonts w:ascii="Arial" w:eastAsia="Calibri" w:hAnsi="Arial" w:cs="Arial"/>
          <w:sz w:val="22"/>
          <w:szCs w:val="22"/>
          <w:lang w:val="es-ES_tradnl"/>
        </w:rPr>
        <w:t xml:space="preserve">.  </w:t>
      </w:r>
    </w:p>
    <w:p w14:paraId="46370567" w14:textId="15B05E98" w:rsidR="00FB1B8E" w:rsidRPr="003362CD" w:rsidRDefault="00C93B4F" w:rsidP="00FB1B8E">
      <w:pPr>
        <w:tabs>
          <w:tab w:val="left" w:pos="709"/>
        </w:tabs>
        <w:spacing w:after="120" w:line="276" w:lineRule="auto"/>
        <w:jc w:val="both"/>
        <w:rPr>
          <w:rFonts w:ascii="Arial" w:eastAsia="Calibri" w:hAnsi="Arial" w:cs="Arial"/>
          <w:bCs/>
          <w:sz w:val="22"/>
        </w:rPr>
      </w:pPr>
      <w:r w:rsidRPr="003362CD">
        <w:rPr>
          <w:rFonts w:ascii="Arial" w:eastAsia="Calibri" w:hAnsi="Arial" w:cs="Arial"/>
          <w:bCs/>
          <w:sz w:val="22"/>
        </w:rPr>
        <w:lastRenderedPageBreak/>
        <w:tab/>
        <w:t>Dentro del referido cap</w:t>
      </w:r>
      <w:r w:rsidR="008874FC">
        <w:rPr>
          <w:rFonts w:ascii="Arial" w:eastAsia="Calibri" w:hAnsi="Arial" w:cs="Arial"/>
          <w:bCs/>
          <w:sz w:val="22"/>
        </w:rPr>
        <w:t>í</w:t>
      </w:r>
      <w:r w:rsidRPr="003362CD">
        <w:rPr>
          <w:rFonts w:ascii="Arial" w:eastAsia="Calibri" w:hAnsi="Arial" w:cs="Arial"/>
          <w:bCs/>
          <w:sz w:val="22"/>
        </w:rPr>
        <w:t>tulo se encuentran</w:t>
      </w:r>
      <w:r w:rsidR="00FB1B8E" w:rsidRPr="003362CD">
        <w:rPr>
          <w:rFonts w:ascii="Arial" w:eastAsia="Calibri" w:hAnsi="Arial" w:cs="Arial"/>
          <w:bCs/>
          <w:sz w:val="22"/>
        </w:rPr>
        <w:t xml:space="preserve"> </w:t>
      </w:r>
      <w:bookmarkStart w:id="7" w:name="_Hlk63848566"/>
      <w:r w:rsidR="00FB1B8E" w:rsidRPr="003362CD">
        <w:rPr>
          <w:rFonts w:ascii="Arial" w:eastAsia="Calibri" w:hAnsi="Arial" w:cs="Arial"/>
          <w:bCs/>
          <w:sz w:val="22"/>
        </w:rPr>
        <w:t>los artículos 31 y 32 de la Ley 2069 de 2020</w:t>
      </w:r>
      <w:bookmarkEnd w:id="7"/>
      <w:r w:rsidRPr="003362CD">
        <w:rPr>
          <w:rFonts w:ascii="Arial" w:eastAsia="Calibri" w:hAnsi="Arial" w:cs="Arial"/>
          <w:bCs/>
          <w:sz w:val="22"/>
        </w:rPr>
        <w:t>, los cuales</w:t>
      </w:r>
      <w:r w:rsidR="00FB1B8E" w:rsidRPr="003362CD">
        <w:rPr>
          <w:rFonts w:ascii="Arial" w:eastAsia="Calibri" w:hAnsi="Arial" w:cs="Arial"/>
          <w:bCs/>
          <w:sz w:val="22"/>
        </w:rPr>
        <w:t xml:space="preserve"> crean una serie de incentivos para las personas interesadas en celebrar contratos con el Estado. </w:t>
      </w:r>
      <w:r w:rsidR="00FB1B8E" w:rsidRPr="003362CD">
        <w:rPr>
          <w:rFonts w:ascii="Arial" w:eastAsia="Calibri" w:hAnsi="Arial" w:cs="Arial"/>
          <w:bCs/>
          <w:sz w:val="22"/>
          <w:lang w:val="es-ES_tradnl"/>
        </w:rPr>
        <w:t xml:space="preserve">Por un lado, el artículo 31 </w:t>
      </w:r>
      <w:r w:rsidR="00FB1B8E" w:rsidRPr="003362CD">
        <w:rPr>
          <w:rFonts w:ascii="Arial" w:eastAsia="Calibri" w:hAnsi="Arial" w:cs="Arial"/>
          <w:bCs/>
          <w:sz w:val="22"/>
        </w:rPr>
        <w:t xml:space="preserve">introduce criterios diferenciales para el acceso de las </w:t>
      </w:r>
      <w:proofErr w:type="spellStart"/>
      <w:r w:rsidR="00FB1B8E" w:rsidRPr="003362CD">
        <w:rPr>
          <w:rFonts w:ascii="Arial" w:eastAsia="Calibri" w:hAnsi="Arial" w:cs="Arial"/>
          <w:bCs/>
          <w:sz w:val="22"/>
        </w:rPr>
        <w:t>mipymes</w:t>
      </w:r>
      <w:proofErr w:type="spellEnd"/>
      <w:r w:rsidR="00FB1B8E" w:rsidRPr="003362CD">
        <w:rPr>
          <w:rFonts w:ascii="Arial" w:eastAsia="Calibri" w:hAnsi="Arial" w:cs="Arial"/>
          <w:bCs/>
          <w:sz w:val="22"/>
        </w:rPr>
        <w:t xml:space="preserve"> al sistema de compras y contratación pública</w:t>
      </w:r>
      <w:r w:rsidRPr="003362CD">
        <w:rPr>
          <w:rFonts w:ascii="Arial" w:eastAsia="Calibri" w:hAnsi="Arial" w:cs="Arial"/>
          <w:bCs/>
          <w:sz w:val="22"/>
        </w:rPr>
        <w:t xml:space="preserve">, </w:t>
      </w:r>
      <w:r w:rsidR="00364B91">
        <w:rPr>
          <w:rFonts w:ascii="Arial" w:eastAsia="Calibri" w:hAnsi="Arial" w:cs="Arial"/>
          <w:bCs/>
          <w:sz w:val="22"/>
        </w:rPr>
        <w:t xml:space="preserve">estableciendo </w:t>
      </w:r>
      <w:r w:rsidR="00FB1B8E" w:rsidRPr="003362CD">
        <w:rPr>
          <w:rFonts w:ascii="Arial" w:eastAsia="Calibri" w:hAnsi="Arial" w:cs="Arial"/>
          <w:bCs/>
          <w:sz w:val="22"/>
        </w:rPr>
        <w:t xml:space="preserve">que «Las Entidades Estatales de acuerdo con el análisis de Sector </w:t>
      </w:r>
      <w:bookmarkStart w:id="8" w:name="_Hlk63767562"/>
      <w:r w:rsidR="00FB1B8E" w:rsidRPr="003362CD">
        <w:rPr>
          <w:rFonts w:ascii="Arial" w:eastAsia="Calibri" w:hAnsi="Arial" w:cs="Arial"/>
          <w:bCs/>
          <w:sz w:val="22"/>
        </w:rPr>
        <w:t>podrán incluir, en los Documentos del Proceso, requisitos diferenciales y puntajes adicionales</w:t>
      </w:r>
      <w:bookmarkEnd w:id="8"/>
      <w:r w:rsidR="00FB1B8E" w:rsidRPr="003362CD">
        <w:rPr>
          <w:rFonts w:ascii="Arial" w:eastAsia="Calibri" w:hAnsi="Arial" w:cs="Arial"/>
          <w:bCs/>
          <w:sz w:val="22"/>
        </w:rPr>
        <w:t xml:space="preserve">, en función del tamaño empresarial para la promoción del acceso de las MIPYMES al mercado de Compras Públicas».  </w:t>
      </w:r>
    </w:p>
    <w:p w14:paraId="1F5CA714" w14:textId="747D3338" w:rsidR="00FB1B8E" w:rsidRPr="003362CD" w:rsidRDefault="00FB1B8E" w:rsidP="00364B91">
      <w:pPr>
        <w:tabs>
          <w:tab w:val="left" w:pos="709"/>
        </w:tabs>
        <w:spacing w:after="120" w:line="276" w:lineRule="auto"/>
        <w:jc w:val="both"/>
        <w:rPr>
          <w:rFonts w:ascii="Arial" w:eastAsia="Calibri" w:hAnsi="Arial" w:cs="Arial"/>
          <w:bCs/>
          <w:sz w:val="22"/>
        </w:rPr>
      </w:pPr>
      <w:r w:rsidRPr="003362CD">
        <w:rPr>
          <w:rFonts w:ascii="Arial" w:eastAsia="Calibri" w:hAnsi="Arial" w:cs="Arial"/>
          <w:bCs/>
          <w:sz w:val="22"/>
        </w:rPr>
        <w:tab/>
      </w:r>
      <w:r w:rsidR="00364B91">
        <w:rPr>
          <w:rFonts w:ascii="Arial" w:eastAsia="Calibri" w:hAnsi="Arial" w:cs="Arial"/>
          <w:bCs/>
          <w:sz w:val="22"/>
        </w:rPr>
        <w:t>Además</w:t>
      </w:r>
      <w:r w:rsidRPr="003362CD">
        <w:rPr>
          <w:rFonts w:ascii="Arial" w:eastAsia="Calibri" w:hAnsi="Arial" w:cs="Arial"/>
          <w:bCs/>
          <w:sz w:val="22"/>
        </w:rPr>
        <w:t xml:space="preserve">, el inciso segundo y el parágrafo del </w:t>
      </w:r>
      <w:r w:rsidRPr="003362CD">
        <w:rPr>
          <w:rFonts w:ascii="Arial" w:eastAsia="Calibri" w:hAnsi="Arial" w:cs="Arial"/>
          <w:bCs/>
          <w:sz w:val="22"/>
          <w:lang w:val="es-ES_tradnl"/>
        </w:rPr>
        <w:t xml:space="preserve">artículo 31 </w:t>
      </w:r>
      <w:r w:rsidRPr="003362CD">
        <w:rPr>
          <w:rFonts w:ascii="Arial" w:eastAsia="Calibri" w:hAnsi="Arial" w:cs="Arial"/>
          <w:bCs/>
          <w:sz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w:t>
      </w:r>
      <w:r w:rsidR="00BD6D2E">
        <w:rPr>
          <w:rFonts w:ascii="Arial" w:eastAsia="Calibri" w:hAnsi="Arial" w:cs="Arial"/>
          <w:bCs/>
          <w:sz w:val="22"/>
        </w:rPr>
        <w:t>s</w:t>
      </w:r>
      <w:r w:rsidRPr="003362CD">
        <w:rPr>
          <w:rFonts w:ascii="Arial" w:eastAsia="Calibri" w:hAnsi="Arial" w:cs="Arial"/>
          <w:bCs/>
          <w:sz w:val="22"/>
        </w:rPr>
        <w:t xml:space="preserve"> norma</w:t>
      </w:r>
      <w:r w:rsidR="00BD6D2E">
        <w:rPr>
          <w:rFonts w:ascii="Arial" w:eastAsia="Calibri" w:hAnsi="Arial" w:cs="Arial"/>
          <w:bCs/>
          <w:sz w:val="22"/>
        </w:rPr>
        <w:t>s</w:t>
      </w:r>
      <w:r w:rsidRPr="003362CD">
        <w:rPr>
          <w:rFonts w:ascii="Arial" w:eastAsia="Calibri" w:hAnsi="Arial" w:cs="Arial"/>
          <w:bCs/>
          <w:sz w:val="22"/>
        </w:rPr>
        <w:t xml:space="preserve"> requiere</w:t>
      </w:r>
      <w:r w:rsidR="00BD6D2E">
        <w:rPr>
          <w:rFonts w:ascii="Arial" w:eastAsia="Calibri" w:hAnsi="Arial" w:cs="Arial"/>
          <w:bCs/>
          <w:sz w:val="22"/>
        </w:rPr>
        <w:t>n</w:t>
      </w:r>
      <w:r w:rsidRPr="003362CD">
        <w:rPr>
          <w:rFonts w:ascii="Arial" w:eastAsia="Calibri" w:hAnsi="Arial" w:cs="Arial"/>
          <w:bCs/>
          <w:sz w:val="22"/>
        </w:rPr>
        <w:t xml:space="preserve"> el desarrollo reglamentario como una condición previa para su aplicación.</w:t>
      </w:r>
    </w:p>
    <w:p w14:paraId="58839E8D" w14:textId="3A13C7FE" w:rsidR="00364B91" w:rsidRDefault="00FB1B8E" w:rsidP="0018521C">
      <w:pPr>
        <w:tabs>
          <w:tab w:val="left" w:pos="709"/>
        </w:tabs>
        <w:spacing w:line="276" w:lineRule="auto"/>
        <w:jc w:val="both"/>
        <w:rPr>
          <w:rFonts w:ascii="Arial" w:eastAsia="Calibri" w:hAnsi="Arial" w:cs="Arial"/>
          <w:bCs/>
          <w:sz w:val="22"/>
        </w:rPr>
      </w:pPr>
      <w:r w:rsidRPr="003362CD">
        <w:rPr>
          <w:rFonts w:ascii="Arial" w:eastAsia="Calibri" w:hAnsi="Arial" w:cs="Arial"/>
          <w:bCs/>
          <w:sz w:val="22"/>
        </w:rPr>
        <w:tab/>
        <w:t>Por otra parte, el artículo 32 de la Ley 2069 de 2020</w:t>
      </w:r>
      <w:r w:rsidR="00CA35A4" w:rsidRPr="003362CD">
        <w:rPr>
          <w:rStyle w:val="Refdenotaalpie"/>
          <w:rFonts w:ascii="Arial" w:eastAsia="Calibri" w:hAnsi="Arial" w:cs="Arial"/>
          <w:bCs/>
          <w:sz w:val="22"/>
        </w:rPr>
        <w:footnoteReference w:id="10"/>
      </w:r>
      <w:r w:rsidRPr="003362CD">
        <w:rPr>
          <w:rFonts w:ascii="Arial" w:eastAsia="Calibri" w:hAnsi="Arial" w:cs="Arial"/>
          <w:bCs/>
          <w:sz w:val="22"/>
        </w:rPr>
        <w:t xml:space="preserve"> regula criterios diferenciales para los «emprendimientos y empresas de mujeres» en el sistema de compras y contratación pública. En relación con este aspecto, el inciso primero de la norma citada prescribe lo siguiente: </w:t>
      </w:r>
    </w:p>
    <w:p w14:paraId="23EC2109" w14:textId="77777777" w:rsidR="00364B91" w:rsidRDefault="00364B91" w:rsidP="0018521C">
      <w:pPr>
        <w:tabs>
          <w:tab w:val="left" w:pos="709"/>
        </w:tabs>
        <w:spacing w:line="276" w:lineRule="auto"/>
        <w:jc w:val="both"/>
        <w:rPr>
          <w:rFonts w:ascii="Arial" w:eastAsia="Calibri" w:hAnsi="Arial" w:cs="Arial"/>
          <w:bCs/>
          <w:sz w:val="22"/>
        </w:rPr>
      </w:pPr>
    </w:p>
    <w:p w14:paraId="40826143" w14:textId="79060EBE" w:rsidR="00FB1B8E" w:rsidRDefault="00FB1B8E" w:rsidP="0018521C">
      <w:pPr>
        <w:tabs>
          <w:tab w:val="left" w:pos="709"/>
        </w:tabs>
        <w:ind w:left="709" w:right="709"/>
        <w:jc w:val="both"/>
        <w:rPr>
          <w:rFonts w:ascii="Arial" w:eastAsia="Calibri" w:hAnsi="Arial" w:cs="Arial"/>
          <w:bCs/>
          <w:sz w:val="22"/>
        </w:rPr>
      </w:pPr>
      <w:r w:rsidRPr="003362CD">
        <w:rPr>
          <w:rFonts w:ascii="Arial" w:eastAsia="Calibri" w:hAnsi="Arial" w:cs="Arial"/>
          <w:bCs/>
          <w:sz w:val="22"/>
        </w:rPr>
        <w:t xml:space="preserve">De acuerdo con el resultado del análisis del sector, las entidades estatales incluirán requisitos diferenciales y puntajes adicionales en los procesos de </w:t>
      </w:r>
      <w:bookmarkStart w:id="9" w:name="_Hlk63770487"/>
      <w:r w:rsidRPr="003362CD">
        <w:rPr>
          <w:rFonts w:ascii="Arial" w:eastAsia="Calibri" w:hAnsi="Arial" w:cs="Arial"/>
          <w:bCs/>
          <w:sz w:val="22"/>
        </w:rPr>
        <w:t>licitación pública, selección abreviada de menor cuantía y concurso de méritos</w:t>
      </w:r>
      <w:bookmarkEnd w:id="9"/>
      <w:r w:rsidRPr="003362CD">
        <w:rPr>
          <w:rFonts w:ascii="Arial" w:eastAsia="Calibri" w:hAnsi="Arial" w:cs="Arial"/>
          <w:bCs/>
          <w:sz w:val="22"/>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1B9F2013" w14:textId="77777777" w:rsidR="00364B91" w:rsidRPr="003362CD" w:rsidRDefault="00364B91" w:rsidP="0018521C">
      <w:pPr>
        <w:tabs>
          <w:tab w:val="left" w:pos="709"/>
        </w:tabs>
        <w:ind w:left="709" w:right="709"/>
        <w:jc w:val="both"/>
        <w:rPr>
          <w:rFonts w:ascii="Arial" w:eastAsia="Calibri" w:hAnsi="Arial" w:cs="Arial"/>
          <w:bCs/>
          <w:sz w:val="22"/>
        </w:rPr>
      </w:pPr>
    </w:p>
    <w:p w14:paraId="64DA2D9D" w14:textId="3AA1530A" w:rsidR="00FB1B8E" w:rsidRPr="003362CD" w:rsidRDefault="00FB1B8E" w:rsidP="00FB1B8E">
      <w:pPr>
        <w:tabs>
          <w:tab w:val="left" w:pos="709"/>
        </w:tabs>
        <w:spacing w:after="120" w:line="276" w:lineRule="auto"/>
        <w:jc w:val="both"/>
        <w:rPr>
          <w:rFonts w:ascii="Arial" w:eastAsia="Calibri" w:hAnsi="Arial" w:cs="Arial"/>
          <w:bCs/>
          <w:sz w:val="22"/>
        </w:rPr>
      </w:pPr>
      <w:r w:rsidRPr="003362CD">
        <w:rPr>
          <w:rFonts w:ascii="Arial" w:eastAsia="Calibri" w:hAnsi="Arial" w:cs="Arial"/>
          <w:bCs/>
          <w:sz w:val="22"/>
        </w:rPr>
        <w:lastRenderedPageBreak/>
        <w:tab/>
        <w:t xml:space="preserve">El contraste con la norma analizada anteriormente salta a la vista. Por un lado, a diferencia del artículo 31 de la Ley de Emprendimiento, los «criterios diferenciales» </w:t>
      </w:r>
      <w:r w:rsidR="00364B91">
        <w:rPr>
          <w:rFonts w:ascii="Arial" w:eastAsia="Calibri" w:hAnsi="Arial" w:cs="Arial"/>
          <w:bCs/>
          <w:sz w:val="22"/>
        </w:rPr>
        <w:t xml:space="preserve">del </w:t>
      </w:r>
      <w:r w:rsidRPr="003362CD">
        <w:rPr>
          <w:rFonts w:ascii="Arial" w:eastAsia="Calibri" w:hAnsi="Arial" w:cs="Arial"/>
          <w:bCs/>
          <w:sz w:val="22"/>
        </w:rPr>
        <w:t xml:space="preserve">artículo 32 </w:t>
      </w:r>
      <w:r w:rsidRPr="003362CD">
        <w:rPr>
          <w:rFonts w:ascii="Arial" w:eastAsia="Calibri" w:hAnsi="Arial" w:cs="Arial"/>
          <w:bCs/>
          <w:i/>
          <w:iCs/>
          <w:sz w:val="22"/>
        </w:rPr>
        <w:t>ibidem</w:t>
      </w:r>
      <w:r w:rsidRPr="003362CD">
        <w:rPr>
          <w:rFonts w:ascii="Arial" w:eastAsia="Calibri" w:hAnsi="Arial" w:cs="Arial"/>
          <w:bCs/>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w:t>
      </w:r>
      <w:r w:rsidR="00364B91">
        <w:rPr>
          <w:rFonts w:ascii="Arial" w:eastAsia="Calibri" w:hAnsi="Arial" w:cs="Arial"/>
          <w:bCs/>
          <w:sz w:val="22"/>
        </w:rPr>
        <w:t>que realicen</w:t>
      </w:r>
      <w:r w:rsidRPr="003362CD">
        <w:rPr>
          <w:rFonts w:ascii="Arial" w:eastAsia="Calibri" w:hAnsi="Arial" w:cs="Arial"/>
          <w:bCs/>
          <w:sz w:val="22"/>
        </w:rPr>
        <w:t xml:space="preserve"> las entidades</w:t>
      </w:r>
      <w:r w:rsidR="00364B91">
        <w:rPr>
          <w:rFonts w:ascii="Arial" w:eastAsia="Calibri" w:hAnsi="Arial" w:cs="Arial"/>
          <w:bCs/>
          <w:sz w:val="22"/>
        </w:rPr>
        <w:t xml:space="preserve"> estatales</w:t>
      </w:r>
      <w:r w:rsidRPr="003362CD">
        <w:rPr>
          <w:rFonts w:ascii="Arial" w:eastAsia="Calibri" w:hAnsi="Arial" w:cs="Arial"/>
          <w:bCs/>
          <w:sz w:val="22"/>
        </w:rPr>
        <w:t xml:space="preserve"> excluidas de la Ley 80 de 1993.     </w:t>
      </w:r>
    </w:p>
    <w:p w14:paraId="1709A453" w14:textId="0B0594FE" w:rsidR="00FB1B8E" w:rsidRPr="003362CD" w:rsidRDefault="00FB1B8E" w:rsidP="00FB1B8E">
      <w:pPr>
        <w:spacing w:before="120" w:after="120" w:line="276" w:lineRule="auto"/>
        <w:ind w:firstLine="709"/>
        <w:jc w:val="both"/>
        <w:rPr>
          <w:rFonts w:ascii="Arial" w:eastAsia="Calibri" w:hAnsi="Arial" w:cs="Arial"/>
          <w:sz w:val="22"/>
          <w:szCs w:val="22"/>
          <w:lang w:val="es-ES_tradnl"/>
        </w:rPr>
      </w:pPr>
      <w:r w:rsidRPr="003362CD">
        <w:rPr>
          <w:rFonts w:ascii="Arial" w:eastAsia="Calibri" w:hAnsi="Arial" w:cs="Arial"/>
          <w:bCs/>
          <w:sz w:val="22"/>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w:t>
      </w:r>
      <w:r w:rsidR="00457B86" w:rsidRPr="003362CD">
        <w:rPr>
          <w:rFonts w:ascii="Arial" w:eastAsia="Calibri" w:hAnsi="Arial" w:cs="Arial"/>
          <w:bCs/>
          <w:sz w:val="22"/>
        </w:rPr>
        <w:t xml:space="preserve">En ese sentido, la aplicación de criterios diferenciales en favor de mujeres y emprendimientos de mujeres está condicionada por el ejercicio de potestad reglamentaria, en orden de establecer la regulación </w:t>
      </w:r>
      <w:r w:rsidR="004E1376" w:rsidRPr="003362CD">
        <w:rPr>
          <w:rFonts w:ascii="Arial" w:eastAsia="Calibri" w:hAnsi="Arial" w:cs="Arial"/>
          <w:bCs/>
          <w:sz w:val="22"/>
        </w:rPr>
        <w:t xml:space="preserve">en marco de la cual las Entidades Estatales deben aplicar los criterios diferenciales del artículo 32 de la Ley 2069 de 2020. </w:t>
      </w:r>
    </w:p>
    <w:p w14:paraId="2429ED54" w14:textId="2D792503" w:rsidR="0001179A" w:rsidRPr="003362CD" w:rsidRDefault="00A23A34" w:rsidP="0001179A">
      <w:pPr>
        <w:spacing w:after="120" w:line="276" w:lineRule="auto"/>
        <w:jc w:val="both"/>
        <w:rPr>
          <w:rFonts w:ascii="Arial" w:eastAsia="Calibri" w:hAnsi="Arial" w:cs="Arial"/>
          <w:sz w:val="22"/>
          <w:szCs w:val="22"/>
          <w:lang w:val="es-ES_tradnl"/>
        </w:rPr>
      </w:pPr>
      <w:r w:rsidRPr="003362CD">
        <w:rPr>
          <w:rFonts w:ascii="Arial" w:eastAsia="Calibri" w:hAnsi="Arial" w:cs="Arial"/>
          <w:b/>
          <w:bCs/>
          <w:sz w:val="22"/>
          <w:szCs w:val="22"/>
          <w:lang w:val="es-ES_tradnl"/>
        </w:rPr>
        <w:tab/>
      </w:r>
      <w:r w:rsidRPr="003362CD">
        <w:rPr>
          <w:rFonts w:ascii="Arial" w:eastAsia="Calibri" w:hAnsi="Arial" w:cs="Arial"/>
          <w:sz w:val="22"/>
          <w:szCs w:val="22"/>
          <w:lang w:val="es-ES_tradnl"/>
        </w:rPr>
        <w:t xml:space="preserve">En este contexto, </w:t>
      </w:r>
      <w:r w:rsidR="00334BC6" w:rsidRPr="003362CD">
        <w:rPr>
          <w:rFonts w:ascii="Arial" w:eastAsia="Calibri" w:hAnsi="Arial" w:cs="Arial"/>
          <w:sz w:val="22"/>
          <w:szCs w:val="22"/>
          <w:lang w:val="es-ES_tradnl"/>
        </w:rPr>
        <w:t>el pasado 24 de diciembre</w:t>
      </w:r>
      <w:r w:rsidRPr="003362CD">
        <w:rPr>
          <w:rFonts w:ascii="Arial" w:eastAsia="Calibri" w:hAnsi="Arial" w:cs="Arial"/>
          <w:sz w:val="22"/>
          <w:szCs w:val="22"/>
          <w:lang w:val="es-ES_tradnl"/>
        </w:rPr>
        <w:t xml:space="preserve">, el </w:t>
      </w:r>
      <w:r w:rsidR="00124D7B" w:rsidRPr="003362CD">
        <w:rPr>
          <w:rFonts w:ascii="Arial" w:eastAsia="Calibri" w:hAnsi="Arial" w:cs="Arial"/>
          <w:sz w:val="22"/>
          <w:szCs w:val="22"/>
          <w:lang w:val="es-ES_tradnl"/>
        </w:rPr>
        <w:t>gobierno nacional expidió el Decreto 1860 de 2021</w:t>
      </w:r>
      <w:r w:rsidR="00C467D2">
        <w:rPr>
          <w:rFonts w:ascii="Arial" w:eastAsia="Calibri" w:hAnsi="Arial" w:cs="Arial"/>
          <w:sz w:val="22"/>
          <w:szCs w:val="22"/>
          <w:lang w:val="es-ES_tradnl"/>
        </w:rPr>
        <w:t>,</w:t>
      </w:r>
      <w:r w:rsidR="0046542D" w:rsidRPr="003362CD">
        <w:t xml:space="preserve"> </w:t>
      </w:r>
      <w:r w:rsidR="00545FCF" w:rsidRPr="003362CD">
        <w:rPr>
          <w:rFonts w:ascii="Arial" w:eastAsia="Calibri" w:hAnsi="Arial" w:cs="Arial"/>
          <w:sz w:val="22"/>
          <w:szCs w:val="22"/>
          <w:lang w:val="es-ES_tradnl"/>
        </w:rPr>
        <w:t>«</w:t>
      </w:r>
      <w:r w:rsidR="0046542D" w:rsidRPr="003362CD">
        <w:rPr>
          <w:rFonts w:ascii="Arial" w:eastAsia="Calibri" w:hAnsi="Arial"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545FCF" w:rsidRPr="003362CD">
        <w:rPr>
          <w:rFonts w:ascii="Arial" w:eastAsia="Calibri" w:hAnsi="Arial" w:cs="Arial"/>
          <w:sz w:val="22"/>
          <w:szCs w:val="22"/>
          <w:lang w:val="es-ES_tradnl"/>
        </w:rPr>
        <w:t xml:space="preserve">. Esta norma </w:t>
      </w:r>
      <w:r w:rsidR="00334BC6" w:rsidRPr="003362CD">
        <w:rPr>
          <w:rFonts w:ascii="Arial" w:eastAsia="Calibri" w:hAnsi="Arial" w:cs="Arial"/>
          <w:sz w:val="22"/>
          <w:szCs w:val="22"/>
          <w:lang w:val="es-ES_tradnl"/>
        </w:rPr>
        <w:t>se expidió</w:t>
      </w:r>
      <w:r w:rsidR="0001179A" w:rsidRPr="003362CD">
        <w:rPr>
          <w:rFonts w:ascii="Arial" w:eastAsia="Calibri" w:hAnsi="Arial" w:cs="Arial"/>
          <w:sz w:val="22"/>
          <w:szCs w:val="22"/>
          <w:lang w:val="es-ES_tradnl"/>
        </w:rPr>
        <w:t xml:space="preserve"> </w:t>
      </w:r>
      <w:r w:rsidR="00467B96" w:rsidRPr="003362CD">
        <w:rPr>
          <w:rFonts w:ascii="Arial" w:eastAsia="Calibri" w:hAnsi="Arial" w:cs="Arial"/>
          <w:sz w:val="22"/>
          <w:szCs w:val="22"/>
          <w:lang w:val="es-ES_tradnl"/>
        </w:rPr>
        <w:t>con el propósito</w:t>
      </w:r>
      <w:r w:rsidR="0001179A" w:rsidRPr="003362CD">
        <w:rPr>
          <w:rFonts w:ascii="Arial" w:eastAsia="Calibri" w:hAnsi="Arial" w:cs="Arial"/>
          <w:sz w:val="22"/>
          <w:szCs w:val="22"/>
          <w:lang w:val="es-ES_tradnl"/>
        </w:rPr>
        <w:t xml:space="preserve"> de adecuar el</w:t>
      </w:r>
      <w:r w:rsidR="00304E8D" w:rsidRPr="003362CD">
        <w:rPr>
          <w:rFonts w:ascii="Arial" w:eastAsia="Calibri" w:hAnsi="Arial" w:cs="Arial"/>
          <w:sz w:val="22"/>
          <w:szCs w:val="22"/>
          <w:lang w:val="es-ES_tradnl"/>
        </w:rPr>
        <w:t xml:space="preserve"> marco reglamentario </w:t>
      </w:r>
      <w:r w:rsidR="005E2FDD" w:rsidRPr="003362CD">
        <w:rPr>
          <w:rFonts w:ascii="Arial" w:eastAsia="Calibri" w:hAnsi="Arial" w:cs="Arial"/>
          <w:sz w:val="22"/>
          <w:szCs w:val="22"/>
          <w:lang w:val="es-ES_tradnl"/>
        </w:rPr>
        <w:t xml:space="preserve">de la contratación pública </w:t>
      </w:r>
      <w:r w:rsidR="00F569F5" w:rsidRPr="003362CD">
        <w:rPr>
          <w:rFonts w:ascii="Arial" w:eastAsia="Calibri" w:hAnsi="Arial" w:cs="Arial"/>
          <w:sz w:val="22"/>
          <w:szCs w:val="22"/>
          <w:lang w:val="es-ES_tradnl"/>
        </w:rPr>
        <w:t>a las modificaciones normativas que se desprenden de</w:t>
      </w:r>
      <w:r w:rsidR="00D445F3" w:rsidRPr="003362CD">
        <w:rPr>
          <w:rFonts w:ascii="Arial" w:eastAsia="Calibri" w:hAnsi="Arial" w:cs="Arial"/>
          <w:sz w:val="22"/>
          <w:szCs w:val="22"/>
          <w:lang w:val="es-ES_tradnl"/>
        </w:rPr>
        <w:t xml:space="preserve">l </w:t>
      </w:r>
      <w:r w:rsidR="00467B96" w:rsidRPr="003362CD">
        <w:rPr>
          <w:rFonts w:ascii="Arial" w:eastAsia="Calibri" w:hAnsi="Arial" w:cs="Arial"/>
          <w:sz w:val="22"/>
          <w:szCs w:val="22"/>
          <w:lang w:val="es-ES_tradnl"/>
        </w:rPr>
        <w:t>Capítulo</w:t>
      </w:r>
      <w:r w:rsidR="00D445F3" w:rsidRPr="003362CD">
        <w:rPr>
          <w:rFonts w:ascii="Arial" w:eastAsia="Calibri" w:hAnsi="Arial" w:cs="Arial"/>
          <w:sz w:val="22"/>
          <w:szCs w:val="22"/>
          <w:lang w:val="es-ES_tradnl"/>
        </w:rPr>
        <w:t xml:space="preserve"> III de la Ley 2069 de 2020 –con excepción de los artículos 33 y 36–</w:t>
      </w:r>
      <w:r w:rsidR="00E632B7" w:rsidRPr="003362CD">
        <w:rPr>
          <w:rFonts w:ascii="Arial" w:eastAsia="Calibri" w:hAnsi="Arial" w:cs="Arial"/>
          <w:sz w:val="22"/>
          <w:szCs w:val="22"/>
          <w:lang w:val="es-ES_tradnl"/>
        </w:rPr>
        <w:t>,</w:t>
      </w:r>
      <w:r w:rsidR="00F569F5" w:rsidRPr="003362CD">
        <w:rPr>
          <w:rFonts w:ascii="Arial" w:eastAsia="Calibri" w:hAnsi="Arial" w:cs="Arial"/>
          <w:sz w:val="22"/>
          <w:szCs w:val="22"/>
          <w:lang w:val="es-ES_tradnl"/>
        </w:rPr>
        <w:t xml:space="preserve"> realizando las adecuaciones </w:t>
      </w:r>
      <w:r w:rsidR="004575F9" w:rsidRPr="003362CD">
        <w:rPr>
          <w:rFonts w:ascii="Arial" w:eastAsia="Calibri" w:hAnsi="Arial" w:cs="Arial"/>
          <w:sz w:val="22"/>
          <w:szCs w:val="22"/>
          <w:lang w:val="es-ES_tradnl"/>
        </w:rPr>
        <w:t xml:space="preserve">requeridas para aplicar </w:t>
      </w:r>
      <w:r w:rsidR="00F569F5" w:rsidRPr="003362CD">
        <w:rPr>
          <w:rFonts w:ascii="Arial" w:eastAsia="Calibri" w:hAnsi="Arial" w:cs="Arial"/>
          <w:sz w:val="22"/>
          <w:szCs w:val="22"/>
          <w:lang w:val="es-ES_tradnl"/>
        </w:rPr>
        <w:t xml:space="preserve">estas </w:t>
      </w:r>
      <w:r w:rsidR="00964D77" w:rsidRPr="003362CD">
        <w:rPr>
          <w:rFonts w:ascii="Arial" w:eastAsia="Calibri" w:hAnsi="Arial" w:cs="Arial"/>
          <w:sz w:val="22"/>
          <w:szCs w:val="22"/>
          <w:lang w:val="es-ES_tradnl"/>
        </w:rPr>
        <w:t>disposiciones</w:t>
      </w:r>
      <w:r w:rsidR="001958DE" w:rsidRPr="003362CD">
        <w:rPr>
          <w:rFonts w:ascii="Arial" w:eastAsia="Calibri" w:hAnsi="Arial" w:cs="Arial"/>
          <w:sz w:val="22"/>
          <w:szCs w:val="22"/>
          <w:lang w:val="es-ES_tradnl"/>
        </w:rPr>
        <w:t xml:space="preserve">, tal como </w:t>
      </w:r>
      <w:r w:rsidR="00A32354" w:rsidRPr="003362CD">
        <w:rPr>
          <w:rFonts w:ascii="Arial" w:eastAsia="Calibri" w:hAnsi="Arial" w:cs="Arial"/>
          <w:sz w:val="22"/>
          <w:szCs w:val="22"/>
          <w:lang w:val="es-ES_tradnl"/>
        </w:rPr>
        <w:t>indica el artículo 1 del Decreto 1860 de 2021</w:t>
      </w:r>
      <w:r w:rsidR="00A32354" w:rsidRPr="003362CD">
        <w:rPr>
          <w:rStyle w:val="Refdenotaalpie"/>
          <w:rFonts w:ascii="Arial" w:eastAsia="Calibri" w:hAnsi="Arial" w:cs="Arial"/>
          <w:sz w:val="22"/>
          <w:szCs w:val="22"/>
          <w:lang w:val="es-ES_tradnl"/>
        </w:rPr>
        <w:footnoteReference w:id="11"/>
      </w:r>
      <w:r w:rsidR="00A32354" w:rsidRPr="003362CD">
        <w:rPr>
          <w:rFonts w:ascii="Arial" w:eastAsia="Calibri" w:hAnsi="Arial" w:cs="Arial"/>
          <w:sz w:val="22"/>
          <w:szCs w:val="22"/>
          <w:lang w:val="es-ES_tradnl"/>
        </w:rPr>
        <w:t xml:space="preserve">. </w:t>
      </w:r>
      <w:r w:rsidR="002675DE" w:rsidRPr="003362CD">
        <w:rPr>
          <w:rFonts w:ascii="Arial" w:eastAsia="Calibri" w:hAnsi="Arial" w:cs="Arial"/>
          <w:sz w:val="22"/>
          <w:szCs w:val="22"/>
          <w:lang w:val="es-ES_tradnl"/>
        </w:rPr>
        <w:t xml:space="preserve"> </w:t>
      </w:r>
    </w:p>
    <w:p w14:paraId="55096750" w14:textId="4E618FDB" w:rsidR="00AB2923" w:rsidRPr="003362CD" w:rsidRDefault="002A544F" w:rsidP="00AB2923">
      <w:pPr>
        <w:spacing w:after="120" w:line="276" w:lineRule="auto"/>
        <w:jc w:val="both"/>
        <w:rPr>
          <w:rFonts w:ascii="Arial" w:hAnsi="Arial" w:cs="Arial"/>
          <w:sz w:val="22"/>
          <w:szCs w:val="22"/>
          <w:lang w:eastAsia="es-CO"/>
        </w:rPr>
      </w:pPr>
      <w:r w:rsidRPr="003362CD">
        <w:rPr>
          <w:rFonts w:ascii="Arial" w:eastAsia="Calibri" w:hAnsi="Arial" w:cs="Arial"/>
          <w:sz w:val="22"/>
          <w:szCs w:val="22"/>
          <w:lang w:val="es-ES_tradnl"/>
        </w:rPr>
        <w:tab/>
      </w:r>
      <w:r w:rsidR="00BD415F" w:rsidRPr="003362CD">
        <w:rPr>
          <w:rFonts w:ascii="Arial" w:eastAsia="Calibri" w:hAnsi="Arial" w:cs="Arial"/>
          <w:sz w:val="22"/>
          <w:szCs w:val="22"/>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w:t>
      </w:r>
      <w:r w:rsidR="00AB2923" w:rsidRPr="003362CD">
        <w:rPr>
          <w:rFonts w:ascii="Arial" w:eastAsia="Calibri" w:hAnsi="Arial" w:cs="Arial"/>
          <w:sz w:val="22"/>
          <w:szCs w:val="22"/>
          <w:lang w:val="es-ES_tradnl"/>
        </w:rPr>
        <w:t>consagra</w:t>
      </w:r>
      <w:r w:rsidR="00BD415F" w:rsidRPr="003362CD">
        <w:rPr>
          <w:rFonts w:ascii="Arial" w:eastAsia="Calibri" w:hAnsi="Arial" w:cs="Arial"/>
          <w:sz w:val="22"/>
          <w:szCs w:val="22"/>
          <w:lang w:val="es-ES_tradnl"/>
        </w:rPr>
        <w:t xml:space="preserve"> la definición de emprendimientos y empresas de mujeres, </w:t>
      </w:r>
      <w:r w:rsidR="00AB2923" w:rsidRPr="003362CD">
        <w:rPr>
          <w:rFonts w:ascii="Arial" w:eastAsia="Calibri" w:hAnsi="Arial" w:cs="Arial"/>
          <w:sz w:val="22"/>
          <w:szCs w:val="22"/>
          <w:lang w:val="es-ES_tradnl"/>
        </w:rPr>
        <w:t xml:space="preserve">mientras que la segunda establece los criterios diferenciales y regula su aplicación. </w:t>
      </w:r>
    </w:p>
    <w:p w14:paraId="46879CBB" w14:textId="78707573" w:rsidR="00737596" w:rsidRPr="00F248EF" w:rsidRDefault="00AB2923" w:rsidP="00F248EF">
      <w:pPr>
        <w:widowControl w:val="0"/>
        <w:autoSpaceDE w:val="0"/>
        <w:autoSpaceDN w:val="0"/>
        <w:spacing w:before="120" w:after="120" w:line="276" w:lineRule="auto"/>
        <w:ind w:firstLine="709"/>
        <w:jc w:val="both"/>
        <w:rPr>
          <w:rFonts w:ascii="Arial" w:eastAsia="Arial MT" w:hAnsi="Arial" w:cs="Arial"/>
          <w:sz w:val="22"/>
          <w:szCs w:val="22"/>
          <w:lang w:val="es-ES" w:eastAsia="en-US"/>
        </w:rPr>
      </w:pPr>
      <w:r w:rsidRPr="003362CD">
        <w:rPr>
          <w:rFonts w:ascii="Arial" w:hAnsi="Arial" w:cs="Arial"/>
          <w:sz w:val="22"/>
          <w:szCs w:val="22"/>
          <w:lang w:eastAsia="es-CO"/>
        </w:rPr>
        <w:t>D</w:t>
      </w:r>
      <w:r w:rsidR="00737596" w:rsidRPr="003362CD">
        <w:rPr>
          <w:rFonts w:ascii="Arial" w:hAnsi="Arial" w:cs="Arial"/>
          <w:sz w:val="22"/>
          <w:szCs w:val="22"/>
          <w:lang w:eastAsia="es-CO"/>
        </w:rPr>
        <w:t xml:space="preserve">ebe precisarse que la vigencia del Decreto 1860 de 2021 </w:t>
      </w:r>
      <w:r w:rsidR="00B726C6" w:rsidRPr="003362CD">
        <w:rPr>
          <w:rFonts w:ascii="Arial" w:hAnsi="Arial" w:cs="Arial"/>
          <w:sz w:val="22"/>
          <w:szCs w:val="22"/>
          <w:lang w:eastAsia="es-CO"/>
        </w:rPr>
        <w:t>es</w:t>
      </w:r>
      <w:r w:rsidRPr="003362CD">
        <w:rPr>
          <w:rFonts w:ascii="Arial" w:hAnsi="Arial" w:cs="Arial"/>
          <w:sz w:val="22"/>
          <w:szCs w:val="22"/>
          <w:lang w:eastAsia="es-CO"/>
        </w:rPr>
        <w:t>tá regida</w:t>
      </w:r>
      <w:r w:rsidR="00737596" w:rsidRPr="003362CD">
        <w:rPr>
          <w:rFonts w:ascii="Arial" w:hAnsi="Arial" w:cs="Arial"/>
          <w:sz w:val="22"/>
          <w:szCs w:val="22"/>
          <w:lang w:eastAsia="es-CO"/>
        </w:rPr>
        <w:t xml:space="preserve"> por</w:t>
      </w:r>
      <w:r w:rsidRPr="003362CD">
        <w:rPr>
          <w:rFonts w:ascii="Arial" w:hAnsi="Arial" w:cs="Arial"/>
          <w:sz w:val="22"/>
          <w:szCs w:val="22"/>
          <w:lang w:eastAsia="es-CO"/>
        </w:rPr>
        <w:t xml:space="preserve"> lo </w:t>
      </w:r>
      <w:r w:rsidR="00364B91">
        <w:rPr>
          <w:rFonts w:ascii="Arial" w:hAnsi="Arial" w:cs="Arial"/>
          <w:sz w:val="22"/>
          <w:szCs w:val="22"/>
          <w:lang w:eastAsia="es-CO"/>
        </w:rPr>
        <w:lastRenderedPageBreak/>
        <w:t>establecido</w:t>
      </w:r>
      <w:r w:rsidR="00364B91" w:rsidRPr="003362CD">
        <w:rPr>
          <w:rFonts w:ascii="Arial" w:hAnsi="Arial" w:cs="Arial"/>
          <w:sz w:val="22"/>
          <w:szCs w:val="22"/>
          <w:lang w:eastAsia="es-CO"/>
        </w:rPr>
        <w:t xml:space="preserve"> </w:t>
      </w:r>
      <w:r w:rsidRPr="003362CD">
        <w:rPr>
          <w:rFonts w:ascii="Arial" w:hAnsi="Arial" w:cs="Arial"/>
          <w:sz w:val="22"/>
          <w:szCs w:val="22"/>
          <w:lang w:eastAsia="es-CO"/>
        </w:rPr>
        <w:t>en</w:t>
      </w:r>
      <w:r w:rsidR="00737596" w:rsidRPr="003362CD">
        <w:rPr>
          <w:rFonts w:ascii="Arial" w:hAnsi="Arial" w:cs="Arial"/>
          <w:sz w:val="22"/>
          <w:szCs w:val="22"/>
          <w:lang w:eastAsia="es-CO"/>
        </w:rPr>
        <w:t xml:space="preserve"> su artículo </w:t>
      </w:r>
      <w:r w:rsidR="00607CB3" w:rsidRPr="003362CD">
        <w:rPr>
          <w:rFonts w:ascii="Arial" w:hAnsi="Arial" w:cs="Arial"/>
          <w:sz w:val="22"/>
          <w:szCs w:val="22"/>
          <w:lang w:eastAsia="es-CO"/>
        </w:rPr>
        <w:t xml:space="preserve">8, el cual </w:t>
      </w:r>
      <w:r w:rsidRPr="003362CD">
        <w:rPr>
          <w:rFonts w:ascii="Arial" w:hAnsi="Arial" w:cs="Arial"/>
          <w:sz w:val="22"/>
          <w:szCs w:val="22"/>
          <w:lang w:eastAsia="es-CO"/>
        </w:rPr>
        <w:t>señala</w:t>
      </w:r>
      <w:r w:rsidR="00607CB3" w:rsidRPr="003362CD">
        <w:rPr>
          <w:rFonts w:ascii="Arial" w:hAnsi="Arial" w:cs="Arial"/>
          <w:sz w:val="22"/>
          <w:szCs w:val="22"/>
          <w:lang w:eastAsia="es-CO"/>
        </w:rPr>
        <w:t xml:space="preserve"> que «Las disposiciones contenidas en el presente Decreto se aplicarán a los procedimientos de selección cuya invitación, aviso de convocatoria o documento equivalente se publique a los tres (3) meses contados a partir de su expedición</w:t>
      </w:r>
      <w:r w:rsidR="006770AE" w:rsidRPr="003362CD">
        <w:rPr>
          <w:rFonts w:ascii="Arial" w:hAnsi="Arial" w:cs="Arial"/>
          <w:sz w:val="22"/>
          <w:szCs w:val="22"/>
          <w:lang w:eastAsia="es-CO"/>
        </w:rPr>
        <w:t>»</w:t>
      </w:r>
      <w:r w:rsidR="009275FD">
        <w:rPr>
          <w:rFonts w:ascii="Arial" w:hAnsi="Arial" w:cs="Arial"/>
          <w:sz w:val="22"/>
          <w:szCs w:val="22"/>
          <w:lang w:eastAsia="es-CO"/>
        </w:rPr>
        <w:t>,</w:t>
      </w:r>
      <w:r w:rsidR="00F248EF">
        <w:rPr>
          <w:rFonts w:ascii="Arial" w:hAnsi="Arial" w:cs="Arial"/>
          <w:sz w:val="22"/>
          <w:szCs w:val="22"/>
          <w:lang w:eastAsia="es-CO"/>
        </w:rPr>
        <w:t xml:space="preserve"> </w:t>
      </w:r>
      <w:r w:rsidR="00F248EF" w:rsidRPr="007F1C29">
        <w:rPr>
          <w:rFonts w:ascii="Arial" w:eastAsia="Arial MT" w:hAnsi="Arial" w:cs="Arial"/>
          <w:sz w:val="22"/>
          <w:szCs w:val="22"/>
          <w:lang w:val="es-ES" w:eastAsia="en-US"/>
        </w:rPr>
        <w:t>es decir, a</w:t>
      </w:r>
      <w:r w:rsidR="00F248EF" w:rsidRPr="007F1C29">
        <w:rPr>
          <w:rFonts w:ascii="Arial" w:eastAsia="Arial MT" w:hAnsi="Arial" w:cs="Arial"/>
          <w:spacing w:val="1"/>
          <w:sz w:val="22"/>
          <w:szCs w:val="22"/>
          <w:lang w:val="es-ES" w:eastAsia="en-US"/>
        </w:rPr>
        <w:t xml:space="preserve"> </w:t>
      </w:r>
      <w:r w:rsidR="00F248EF" w:rsidRPr="007F1C29">
        <w:rPr>
          <w:rFonts w:ascii="Arial" w:eastAsia="Arial MT" w:hAnsi="Arial" w:cs="Arial"/>
          <w:spacing w:val="-1"/>
          <w:sz w:val="22"/>
          <w:szCs w:val="22"/>
          <w:lang w:val="es-ES" w:eastAsia="en-US"/>
        </w:rPr>
        <w:t>partir</w:t>
      </w:r>
      <w:r w:rsidR="00F248EF" w:rsidRPr="007F1C29">
        <w:rPr>
          <w:rFonts w:ascii="Arial" w:eastAsia="Arial MT" w:hAnsi="Arial" w:cs="Arial"/>
          <w:spacing w:val="-15"/>
          <w:sz w:val="22"/>
          <w:szCs w:val="22"/>
          <w:lang w:val="es-ES" w:eastAsia="en-US"/>
        </w:rPr>
        <w:t xml:space="preserve"> </w:t>
      </w:r>
      <w:r w:rsidR="00F248EF" w:rsidRPr="007F1C29">
        <w:rPr>
          <w:rFonts w:ascii="Arial" w:eastAsia="Arial MT" w:hAnsi="Arial" w:cs="Arial"/>
          <w:spacing w:val="-1"/>
          <w:sz w:val="22"/>
          <w:szCs w:val="22"/>
          <w:lang w:val="es-ES" w:eastAsia="en-US"/>
        </w:rPr>
        <w:t>del</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24</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de</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marzo</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de</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 xml:space="preserve">2022, </w:t>
      </w:r>
      <w:r w:rsidR="00F248EF" w:rsidRPr="007F1C29">
        <w:rPr>
          <w:rFonts w:ascii="Arial MT" w:eastAsia="Arial MT" w:hAnsi="Arial MT" w:cs="Arial MT"/>
          <w:sz w:val="22"/>
          <w:szCs w:val="22"/>
          <w:lang w:val="es-ES" w:eastAsia="en-US"/>
        </w:rPr>
        <w:t>por lo que actualmente esta es la regulación vigente</w:t>
      </w:r>
      <w:r w:rsidR="00E0584F" w:rsidRPr="003362CD">
        <w:rPr>
          <w:rStyle w:val="Refdenotaalpie"/>
          <w:rFonts w:ascii="Arial" w:hAnsi="Arial" w:cs="Arial"/>
          <w:sz w:val="22"/>
          <w:szCs w:val="22"/>
          <w:lang w:eastAsia="es-CO"/>
        </w:rPr>
        <w:footnoteReference w:id="12"/>
      </w:r>
      <w:r w:rsidR="00E10BC8" w:rsidRPr="003362CD">
        <w:rPr>
          <w:rFonts w:ascii="Arial" w:hAnsi="Arial" w:cs="Arial"/>
          <w:sz w:val="22"/>
          <w:szCs w:val="22"/>
          <w:lang w:eastAsia="es-CO"/>
        </w:rPr>
        <w:t xml:space="preserve">. </w:t>
      </w:r>
    </w:p>
    <w:p w14:paraId="6060B6BE" w14:textId="77777777" w:rsidR="00905BD5" w:rsidRPr="003362CD" w:rsidRDefault="00905BD5" w:rsidP="004C510A">
      <w:pPr>
        <w:jc w:val="both"/>
        <w:rPr>
          <w:rFonts w:ascii="Arial" w:hAnsi="Arial" w:cs="Arial"/>
          <w:sz w:val="22"/>
          <w:szCs w:val="22"/>
          <w:lang w:eastAsia="es-CO"/>
        </w:rPr>
      </w:pPr>
    </w:p>
    <w:p w14:paraId="509F5BD8" w14:textId="1C826E68" w:rsidR="00E30269" w:rsidRPr="003362CD" w:rsidRDefault="00E30269" w:rsidP="00E30269">
      <w:pPr>
        <w:spacing w:line="276" w:lineRule="auto"/>
        <w:jc w:val="both"/>
        <w:rPr>
          <w:rFonts w:ascii="Arial" w:eastAsia="Calibri" w:hAnsi="Arial" w:cs="Arial"/>
          <w:b/>
          <w:bCs/>
          <w:sz w:val="22"/>
          <w:szCs w:val="22"/>
          <w:lang w:val="es-ES_tradnl"/>
        </w:rPr>
      </w:pPr>
      <w:r w:rsidRPr="003362CD">
        <w:rPr>
          <w:rFonts w:ascii="Arial" w:eastAsia="Calibri" w:hAnsi="Arial" w:cs="Arial"/>
          <w:b/>
          <w:bCs/>
          <w:sz w:val="22"/>
          <w:szCs w:val="22"/>
          <w:lang w:val="es-ES_tradnl"/>
        </w:rPr>
        <w:t>2.</w:t>
      </w:r>
      <w:r w:rsidR="00AB2923" w:rsidRPr="003362CD">
        <w:rPr>
          <w:rFonts w:ascii="Arial" w:eastAsia="Calibri" w:hAnsi="Arial" w:cs="Arial"/>
          <w:b/>
          <w:bCs/>
          <w:sz w:val="22"/>
          <w:szCs w:val="22"/>
          <w:lang w:val="es-ES_tradnl"/>
        </w:rPr>
        <w:t>2</w:t>
      </w:r>
      <w:r w:rsidRPr="003362CD">
        <w:rPr>
          <w:rFonts w:ascii="Arial" w:eastAsia="Calibri" w:hAnsi="Arial" w:cs="Arial"/>
          <w:b/>
          <w:bCs/>
          <w:sz w:val="22"/>
          <w:szCs w:val="22"/>
          <w:lang w:val="es-ES_tradnl"/>
        </w:rPr>
        <w:t xml:space="preserve">. </w:t>
      </w:r>
      <w:r w:rsidR="00364B91">
        <w:rPr>
          <w:rFonts w:ascii="Arial" w:eastAsia="Calibri" w:hAnsi="Arial" w:cs="Arial"/>
          <w:b/>
          <w:bCs/>
          <w:sz w:val="22"/>
          <w:szCs w:val="22"/>
          <w:lang w:val="es-ES_tradnl"/>
        </w:rPr>
        <w:t>D</w:t>
      </w:r>
      <w:r w:rsidR="00AB2923" w:rsidRPr="003362CD">
        <w:rPr>
          <w:rFonts w:ascii="Arial" w:eastAsia="Calibri" w:hAnsi="Arial" w:cs="Arial"/>
          <w:b/>
          <w:bCs/>
          <w:sz w:val="22"/>
          <w:szCs w:val="22"/>
          <w:lang w:val="es-ES_tradnl"/>
        </w:rPr>
        <w:t>efinición de emprendimientos y empresas de mujeres en el Decreto 186</w:t>
      </w:r>
      <w:r w:rsidR="006E6908" w:rsidRPr="003362CD">
        <w:rPr>
          <w:rFonts w:ascii="Arial" w:eastAsia="Calibri" w:hAnsi="Arial" w:cs="Arial"/>
          <w:b/>
          <w:bCs/>
          <w:sz w:val="22"/>
          <w:szCs w:val="22"/>
          <w:lang w:val="es-ES_tradnl"/>
        </w:rPr>
        <w:t>0</w:t>
      </w:r>
      <w:r w:rsidR="00AB2923" w:rsidRPr="003362CD">
        <w:rPr>
          <w:rFonts w:ascii="Arial" w:eastAsia="Calibri" w:hAnsi="Arial" w:cs="Arial"/>
          <w:b/>
          <w:bCs/>
          <w:sz w:val="22"/>
          <w:szCs w:val="22"/>
          <w:lang w:val="es-ES_tradnl"/>
        </w:rPr>
        <w:t xml:space="preserve"> de 2021</w:t>
      </w:r>
      <w:r w:rsidRPr="003362CD">
        <w:rPr>
          <w:rFonts w:ascii="Arial" w:eastAsia="Calibri" w:hAnsi="Arial" w:cs="Arial"/>
          <w:b/>
          <w:bCs/>
          <w:sz w:val="22"/>
          <w:szCs w:val="22"/>
          <w:lang w:val="es-ES_tradnl"/>
        </w:rPr>
        <w:t xml:space="preserve"> </w:t>
      </w:r>
    </w:p>
    <w:p w14:paraId="773010E1" w14:textId="0A047A75" w:rsidR="00672EA1" w:rsidRPr="003362CD" w:rsidRDefault="00672EA1" w:rsidP="00A41B7E">
      <w:pPr>
        <w:jc w:val="both"/>
        <w:rPr>
          <w:rFonts w:ascii="Arial" w:eastAsia="Calibri" w:hAnsi="Arial" w:cs="Arial"/>
          <w:b/>
          <w:bCs/>
          <w:sz w:val="22"/>
          <w:szCs w:val="22"/>
          <w:lang w:val="es-ES_tradnl"/>
        </w:rPr>
      </w:pPr>
    </w:p>
    <w:p w14:paraId="2BC67F95" w14:textId="1EEFF97B" w:rsidR="00672EA1" w:rsidRPr="003362CD" w:rsidRDefault="00672EA1" w:rsidP="004C510A">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 xml:space="preserve">Conforme se viene explicando, el artículo 32 de la Ley 2069 de 2021 introduce el deber de las Entidades Estatales </w:t>
      </w:r>
      <w:r w:rsidR="006340E4" w:rsidRPr="003362CD">
        <w:rPr>
          <w:rFonts w:ascii="Arial" w:eastAsia="Calibri" w:hAnsi="Arial" w:cs="Arial"/>
          <w:sz w:val="22"/>
          <w:szCs w:val="22"/>
          <w:lang w:val="es-ES_tradnl"/>
        </w:rPr>
        <w:t xml:space="preserve">de incluir </w:t>
      </w:r>
      <w:r w:rsidRPr="003362CD">
        <w:rPr>
          <w:rStyle w:val="normaltextrun"/>
          <w:rFonts w:ascii="Arial" w:hAnsi="Arial" w:cs="Arial"/>
          <w:sz w:val="22"/>
          <w:szCs w:val="22"/>
          <w:shd w:val="clear" w:color="auto" w:fill="FFFFFF"/>
          <w:lang w:val="es-ES"/>
        </w:rPr>
        <w:t xml:space="preserve">en los procesos de licitación pública, selección abreviada de menor cuantía y concurso de méritos, así como en los procesos competitivos que adelanten las entidades estatales </w:t>
      </w:r>
      <w:r w:rsidR="00364B91">
        <w:rPr>
          <w:rStyle w:val="normaltextrun"/>
          <w:rFonts w:ascii="Arial" w:hAnsi="Arial" w:cs="Arial"/>
          <w:sz w:val="22"/>
          <w:szCs w:val="22"/>
          <w:shd w:val="clear" w:color="auto" w:fill="FFFFFF"/>
          <w:lang w:val="es-ES"/>
        </w:rPr>
        <w:t>exceptuadas de</w:t>
      </w:r>
      <w:r w:rsidRPr="003362CD">
        <w:rPr>
          <w:rStyle w:val="normaltextrun"/>
          <w:rFonts w:ascii="Arial" w:hAnsi="Arial" w:cs="Arial"/>
          <w:sz w:val="22"/>
          <w:szCs w:val="22"/>
          <w:shd w:val="clear" w:color="auto" w:fill="FFFFFF"/>
          <w:lang w:val="es-ES"/>
        </w:rPr>
        <w:t xml:space="preserve"> </w:t>
      </w:r>
      <w:r w:rsidR="00364B91">
        <w:rPr>
          <w:rStyle w:val="normaltextrun"/>
          <w:rFonts w:ascii="Arial" w:hAnsi="Arial" w:cs="Arial"/>
          <w:sz w:val="22"/>
          <w:szCs w:val="22"/>
          <w:shd w:val="clear" w:color="auto" w:fill="FFFFFF"/>
          <w:lang w:val="es-ES"/>
        </w:rPr>
        <w:t xml:space="preserve">aplicar el </w:t>
      </w:r>
      <w:r w:rsidRPr="003362CD">
        <w:rPr>
          <w:rStyle w:val="normaltextrun"/>
          <w:rFonts w:ascii="Arial" w:hAnsi="Arial" w:cs="Arial"/>
          <w:sz w:val="22"/>
          <w:szCs w:val="22"/>
          <w:shd w:val="clear" w:color="auto" w:fill="FFFFFF"/>
          <w:lang w:val="es-ES"/>
        </w:rPr>
        <w:t xml:space="preserve">Estatuto General de Contratación </w:t>
      </w:r>
      <w:r w:rsidR="006340E4" w:rsidRPr="003362CD">
        <w:rPr>
          <w:rStyle w:val="normaltextrun"/>
          <w:rFonts w:ascii="Arial" w:hAnsi="Arial" w:cs="Arial"/>
          <w:sz w:val="22"/>
          <w:szCs w:val="22"/>
          <w:shd w:val="clear" w:color="auto" w:fill="FFFFFF"/>
          <w:lang w:val="es-ES"/>
        </w:rPr>
        <w:t xml:space="preserve">de la </w:t>
      </w:r>
      <w:r w:rsidRPr="003362CD">
        <w:rPr>
          <w:rStyle w:val="normaltextrun"/>
          <w:rFonts w:ascii="Arial" w:hAnsi="Arial" w:cs="Arial"/>
          <w:sz w:val="22"/>
          <w:szCs w:val="22"/>
          <w:shd w:val="clear" w:color="auto" w:fill="FFFFFF"/>
          <w:lang w:val="es-ES"/>
        </w:rPr>
        <w:t>Administra</w:t>
      </w:r>
      <w:r w:rsidR="006340E4" w:rsidRPr="003362CD">
        <w:rPr>
          <w:rStyle w:val="normaltextrun"/>
          <w:rFonts w:ascii="Arial" w:hAnsi="Arial" w:cs="Arial"/>
          <w:sz w:val="22"/>
          <w:szCs w:val="22"/>
          <w:shd w:val="clear" w:color="auto" w:fill="FFFFFF"/>
          <w:lang w:val="es-ES"/>
        </w:rPr>
        <w:t>ción Pública</w:t>
      </w:r>
      <w:r w:rsidRPr="003362CD">
        <w:rPr>
          <w:rStyle w:val="normaltextrun"/>
          <w:rFonts w:ascii="Arial" w:hAnsi="Arial" w:cs="Arial"/>
          <w:sz w:val="22"/>
          <w:szCs w:val="22"/>
          <w:shd w:val="clear" w:color="auto" w:fill="FFFFFF"/>
          <w:lang w:val="es-ES"/>
        </w:rPr>
        <w:t xml:space="preserve">, </w:t>
      </w:r>
      <w:r w:rsidR="006340E4" w:rsidRPr="003362CD">
        <w:rPr>
          <w:rStyle w:val="normaltextrun"/>
          <w:rFonts w:ascii="Arial" w:hAnsi="Arial" w:cs="Arial"/>
          <w:sz w:val="22"/>
          <w:szCs w:val="22"/>
          <w:shd w:val="clear" w:color="auto" w:fill="FFFFFF"/>
          <w:lang w:val="es-ES"/>
        </w:rPr>
        <w:t xml:space="preserve">requisitos diferenciales y puntajes adicionales para emprendimientos y empresas de mujeres. Esto a título de </w:t>
      </w:r>
      <w:r w:rsidRPr="003362CD">
        <w:rPr>
          <w:rStyle w:val="normaltextrun"/>
          <w:rFonts w:ascii="Arial" w:hAnsi="Arial" w:cs="Arial"/>
          <w:sz w:val="22"/>
          <w:szCs w:val="22"/>
          <w:shd w:val="clear" w:color="auto" w:fill="FFFFFF"/>
          <w:lang w:val="es-ES"/>
        </w:rPr>
        <w:t xml:space="preserve">medidas de acción afirmativa para incentivar </w:t>
      </w:r>
      <w:r w:rsidR="000822BE" w:rsidRPr="003362CD">
        <w:rPr>
          <w:rStyle w:val="normaltextrun"/>
          <w:rFonts w:ascii="Arial" w:hAnsi="Arial" w:cs="Arial"/>
          <w:sz w:val="22"/>
          <w:szCs w:val="22"/>
          <w:shd w:val="clear" w:color="auto" w:fill="FFFFFF"/>
          <w:lang w:val="es-ES"/>
        </w:rPr>
        <w:t xml:space="preserve">la participación de </w:t>
      </w:r>
      <w:r w:rsidRPr="003362CD">
        <w:rPr>
          <w:rStyle w:val="normaltextrun"/>
          <w:rFonts w:ascii="Arial" w:hAnsi="Arial" w:cs="Arial"/>
          <w:sz w:val="22"/>
          <w:szCs w:val="22"/>
          <w:shd w:val="clear" w:color="auto" w:fill="FFFFFF"/>
          <w:lang w:val="es-ES"/>
        </w:rPr>
        <w:t>emprendimientos y empresas de mujeres en el sistema de compras públicas, sin perjuicio de los compromisos adquiridos por Colombia en los acuerdos comerciales en vigor.</w:t>
      </w:r>
      <w:r w:rsidRPr="003362CD">
        <w:rPr>
          <w:rStyle w:val="eop"/>
          <w:rFonts w:ascii="Arial" w:hAnsi="Arial" w:cs="Arial"/>
          <w:sz w:val="22"/>
          <w:szCs w:val="22"/>
          <w:shd w:val="clear" w:color="auto" w:fill="FFFFFF"/>
        </w:rPr>
        <w:t> </w:t>
      </w:r>
    </w:p>
    <w:p w14:paraId="6B57066D" w14:textId="502C7763" w:rsidR="00FE3DC8" w:rsidRPr="003362CD" w:rsidRDefault="004C510A" w:rsidP="00F37A8A">
      <w:pPr>
        <w:spacing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t>En desarrollo de lo dispuesto en el parágrafo del artículo 32 de la Ley 2069 de 2020</w:t>
      </w:r>
      <w:r w:rsidR="00F37A8A" w:rsidRPr="003362CD">
        <w:rPr>
          <w:rFonts w:ascii="Arial" w:eastAsia="Calibri" w:hAnsi="Arial" w:cs="Arial"/>
          <w:sz w:val="22"/>
          <w:szCs w:val="22"/>
          <w:lang w:val="es-ES_tradnl"/>
        </w:rPr>
        <w:t>, el Decreto 1860 de 2021 adicionó el artículo 2.2.1.2.4.2.14 al Decreto 1082 de 2015. Esta norma establece las condiciones</w:t>
      </w:r>
      <w:r w:rsidR="000B335A" w:rsidRPr="003362CD">
        <w:rPr>
          <w:rFonts w:ascii="Arial" w:eastAsia="Calibri" w:hAnsi="Arial" w:cs="Arial"/>
          <w:sz w:val="22"/>
          <w:szCs w:val="22"/>
          <w:lang w:val="es-ES_tradnl"/>
        </w:rPr>
        <w:t xml:space="preserve"> y requisitos en atención a los cuales</w:t>
      </w:r>
      <w:r w:rsidR="00307EB9" w:rsidRPr="003362CD">
        <w:rPr>
          <w:rFonts w:ascii="Arial" w:eastAsia="Calibri" w:hAnsi="Arial" w:cs="Arial"/>
          <w:sz w:val="22"/>
          <w:szCs w:val="22"/>
          <w:lang w:val="es-ES_tradnl"/>
        </w:rPr>
        <w:t xml:space="preserve"> se definen los empresas y emprendimientos de mujeres, a las que les aplican los criterios diferenciales. Para estos efectos,</w:t>
      </w:r>
      <w:r w:rsidR="00FE3DC8" w:rsidRPr="003362CD">
        <w:rPr>
          <w:rFonts w:ascii="Arial" w:eastAsia="Calibri" w:hAnsi="Arial" w:cs="Arial"/>
          <w:sz w:val="22"/>
          <w:szCs w:val="22"/>
          <w:lang w:val="es-ES_tradnl"/>
        </w:rPr>
        <w:t xml:space="preserve"> </w:t>
      </w:r>
      <w:r w:rsidR="00712EF5" w:rsidRPr="003362CD">
        <w:rPr>
          <w:rFonts w:ascii="Arial" w:eastAsia="Calibri" w:hAnsi="Arial" w:cs="Arial"/>
          <w:sz w:val="22"/>
          <w:szCs w:val="22"/>
          <w:lang w:val="es-ES_tradnl"/>
        </w:rPr>
        <w:t xml:space="preserve">cada uno de </w:t>
      </w:r>
      <w:r w:rsidR="00664464" w:rsidRPr="003362CD">
        <w:rPr>
          <w:rFonts w:ascii="Arial" w:eastAsia="Calibri" w:hAnsi="Arial" w:cs="Arial"/>
          <w:sz w:val="22"/>
          <w:szCs w:val="22"/>
          <w:lang w:val="es-ES_tradnl"/>
        </w:rPr>
        <w:t xml:space="preserve">los cuatro numerales de </w:t>
      </w:r>
      <w:r w:rsidR="00FE3DC8" w:rsidRPr="003362CD">
        <w:rPr>
          <w:rFonts w:ascii="Arial" w:eastAsia="Calibri" w:hAnsi="Arial" w:cs="Arial"/>
          <w:sz w:val="22"/>
          <w:szCs w:val="22"/>
          <w:lang w:val="es-ES_tradnl"/>
        </w:rPr>
        <w:t>la norma establece</w:t>
      </w:r>
      <w:r w:rsidR="00712EF5" w:rsidRPr="003362CD">
        <w:rPr>
          <w:rFonts w:ascii="Arial" w:eastAsia="Calibri" w:hAnsi="Arial" w:cs="Arial"/>
          <w:sz w:val="22"/>
          <w:szCs w:val="22"/>
          <w:lang w:val="es-ES_tradnl"/>
        </w:rPr>
        <w:t>n</w:t>
      </w:r>
      <w:r w:rsidR="00FE3DC8" w:rsidRPr="003362CD">
        <w:rPr>
          <w:rFonts w:ascii="Arial" w:eastAsia="Calibri" w:hAnsi="Arial" w:cs="Arial"/>
          <w:sz w:val="22"/>
          <w:szCs w:val="22"/>
          <w:lang w:val="es-ES_tradnl"/>
        </w:rPr>
        <w:t xml:space="preserve"> unas condiciones </w:t>
      </w:r>
      <w:r w:rsidR="00F859A2" w:rsidRPr="003362CD">
        <w:rPr>
          <w:rFonts w:ascii="Arial" w:eastAsia="Calibri" w:hAnsi="Arial" w:cs="Arial"/>
          <w:sz w:val="22"/>
          <w:szCs w:val="22"/>
          <w:lang w:val="es-ES_tradnl"/>
        </w:rPr>
        <w:t xml:space="preserve">alternativas </w:t>
      </w:r>
      <w:r w:rsidR="0070595E" w:rsidRPr="003362CD">
        <w:rPr>
          <w:rFonts w:ascii="Arial" w:eastAsia="Calibri" w:hAnsi="Arial" w:cs="Arial"/>
          <w:sz w:val="22"/>
          <w:szCs w:val="22"/>
          <w:lang w:val="es-ES_tradnl"/>
        </w:rPr>
        <w:t>que</w:t>
      </w:r>
      <w:r w:rsidR="00712EF5" w:rsidRPr="003362CD">
        <w:rPr>
          <w:rFonts w:ascii="Arial" w:eastAsia="Calibri" w:hAnsi="Arial" w:cs="Arial"/>
          <w:sz w:val="22"/>
          <w:szCs w:val="22"/>
          <w:lang w:val="es-ES_tradnl"/>
        </w:rPr>
        <w:t xml:space="preserve"> definen los emprendimiento</w:t>
      </w:r>
      <w:r w:rsidR="00E07C40" w:rsidRPr="003362CD">
        <w:rPr>
          <w:rFonts w:ascii="Arial" w:eastAsia="Calibri" w:hAnsi="Arial" w:cs="Arial"/>
          <w:sz w:val="22"/>
          <w:szCs w:val="22"/>
          <w:lang w:val="es-ES_tradnl"/>
        </w:rPr>
        <w:t xml:space="preserve">s </w:t>
      </w:r>
      <w:r w:rsidR="00712EF5" w:rsidRPr="003362CD">
        <w:rPr>
          <w:rFonts w:ascii="Arial" w:eastAsia="Calibri" w:hAnsi="Arial" w:cs="Arial"/>
          <w:sz w:val="22"/>
          <w:szCs w:val="22"/>
          <w:lang w:val="es-ES_tradnl"/>
        </w:rPr>
        <w:t>y empresas</w:t>
      </w:r>
      <w:r w:rsidR="005019A3">
        <w:rPr>
          <w:rFonts w:ascii="Arial" w:eastAsia="Calibri" w:hAnsi="Arial" w:cs="Arial"/>
          <w:sz w:val="22"/>
          <w:szCs w:val="22"/>
          <w:lang w:val="es-ES_tradnl"/>
        </w:rPr>
        <w:t xml:space="preserve"> de mujeres</w:t>
      </w:r>
      <w:r w:rsidR="00712EF5" w:rsidRPr="003362CD">
        <w:rPr>
          <w:rFonts w:ascii="Arial" w:eastAsia="Calibri" w:hAnsi="Arial" w:cs="Arial"/>
          <w:sz w:val="22"/>
          <w:szCs w:val="22"/>
          <w:lang w:val="es-ES_tradnl"/>
        </w:rPr>
        <w:t>,</w:t>
      </w:r>
      <w:r w:rsidR="0070595E" w:rsidRPr="003362CD">
        <w:rPr>
          <w:rFonts w:ascii="Arial" w:eastAsia="Calibri" w:hAnsi="Arial" w:cs="Arial"/>
          <w:sz w:val="22"/>
          <w:szCs w:val="22"/>
          <w:lang w:val="es-ES_tradnl"/>
        </w:rPr>
        <w:t xml:space="preserve"> a efectos de aplica</w:t>
      </w:r>
      <w:r w:rsidR="005019A3">
        <w:rPr>
          <w:rFonts w:ascii="Arial" w:eastAsia="Calibri" w:hAnsi="Arial" w:cs="Arial"/>
          <w:sz w:val="22"/>
          <w:szCs w:val="22"/>
          <w:lang w:val="es-ES_tradnl"/>
        </w:rPr>
        <w:t>r</w:t>
      </w:r>
      <w:r w:rsidR="0070595E" w:rsidRPr="003362CD">
        <w:rPr>
          <w:rFonts w:ascii="Arial" w:eastAsia="Calibri" w:hAnsi="Arial" w:cs="Arial"/>
          <w:sz w:val="22"/>
          <w:szCs w:val="22"/>
          <w:lang w:val="es-ES_tradnl"/>
        </w:rPr>
        <w:t xml:space="preserve"> los criterios diferenciales,</w:t>
      </w:r>
      <w:r w:rsidR="00E07C40" w:rsidRPr="003362CD">
        <w:rPr>
          <w:rFonts w:ascii="Arial" w:eastAsia="Calibri" w:hAnsi="Arial" w:cs="Arial"/>
          <w:sz w:val="22"/>
          <w:szCs w:val="22"/>
          <w:lang w:val="es-ES_tradnl"/>
        </w:rPr>
        <w:t xml:space="preserve"> siendo relevante para la consulta el primero de dicho numerales, cuyo tenor literal indica: </w:t>
      </w:r>
      <w:r w:rsidR="00712EF5" w:rsidRPr="003362CD">
        <w:rPr>
          <w:rFonts w:ascii="Arial" w:eastAsia="Calibri" w:hAnsi="Arial" w:cs="Arial"/>
          <w:sz w:val="22"/>
          <w:szCs w:val="22"/>
          <w:lang w:val="es-ES_tradnl"/>
        </w:rPr>
        <w:t xml:space="preserve"> </w:t>
      </w:r>
      <w:r w:rsidR="00FE3DC8" w:rsidRPr="003362CD">
        <w:rPr>
          <w:rFonts w:ascii="Arial" w:eastAsia="Calibri" w:hAnsi="Arial" w:cs="Arial"/>
          <w:sz w:val="22"/>
          <w:szCs w:val="22"/>
          <w:lang w:val="es-ES_tradnl"/>
        </w:rPr>
        <w:t xml:space="preserve"> </w:t>
      </w:r>
    </w:p>
    <w:p w14:paraId="316A4A57" w14:textId="55B2B6D5" w:rsidR="00307EB9" w:rsidRPr="003362CD" w:rsidRDefault="00307EB9" w:rsidP="00F37A8A">
      <w:pPr>
        <w:spacing w:line="276" w:lineRule="auto"/>
        <w:jc w:val="both"/>
        <w:rPr>
          <w:rFonts w:ascii="Arial" w:eastAsia="Calibri" w:hAnsi="Arial" w:cs="Arial"/>
          <w:sz w:val="22"/>
          <w:szCs w:val="22"/>
          <w:lang w:val="es-ES_tradnl"/>
        </w:rPr>
      </w:pPr>
    </w:p>
    <w:p w14:paraId="01541351" w14:textId="0D56B93D" w:rsidR="00307EB9" w:rsidRPr="005850BB" w:rsidRDefault="00E07C40" w:rsidP="00307EB9">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Artículo</w:t>
      </w:r>
      <w:r w:rsidR="00307EB9" w:rsidRPr="005850BB">
        <w:rPr>
          <w:rFonts w:ascii="Arial" w:hAnsi="Arial" w:cs="Arial"/>
          <w:sz w:val="21"/>
          <w:szCs w:val="21"/>
          <w:lang w:eastAsia="es-CO"/>
        </w:rPr>
        <w:t xml:space="preserve">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1175C5FF" w14:textId="77777777" w:rsidR="00307EB9" w:rsidRPr="005850BB" w:rsidRDefault="00307EB9" w:rsidP="00307EB9">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  </w:t>
      </w:r>
    </w:p>
    <w:p w14:paraId="6E398A9F" w14:textId="77777777" w:rsidR="00307EB9" w:rsidRPr="005850BB" w:rsidRDefault="00307EB9" w:rsidP="00307EB9">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 xml:space="preserve">1. Cuando más del cincuenta por ciento (50%) de las acciones, partes de interés o cuotas de participación de la persona jurídica pertenezcan a mujeres y los derechos de propiedad </w:t>
      </w:r>
      <w:bookmarkStart w:id="10" w:name="_Hlk94001820"/>
      <w:r w:rsidRPr="005850BB">
        <w:rPr>
          <w:rFonts w:ascii="Arial" w:hAnsi="Arial" w:cs="Arial"/>
          <w:b/>
          <w:bCs/>
          <w:i/>
          <w:iCs/>
          <w:sz w:val="21"/>
          <w:szCs w:val="21"/>
          <w:u w:val="single"/>
          <w:lang w:eastAsia="es-CO"/>
        </w:rPr>
        <w:t>hayan pertenecido a estas durante al menos el último año anterior a la fecha de cierre del Proceso de Selección</w:t>
      </w:r>
      <w:bookmarkEnd w:id="10"/>
      <w:r w:rsidRPr="005850BB">
        <w:rPr>
          <w:rFonts w:ascii="Arial" w:hAnsi="Arial" w:cs="Arial"/>
          <w:sz w:val="21"/>
          <w:szCs w:val="21"/>
          <w:lang w:eastAsia="es-CO"/>
        </w:rPr>
        <w:t>.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 </w:t>
      </w:r>
    </w:p>
    <w:p w14:paraId="67360DDA" w14:textId="5DC6FAFF" w:rsidR="00664464" w:rsidRDefault="00664464" w:rsidP="00307EB9">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w:t>
      </w:r>
    </w:p>
    <w:p w14:paraId="5F5C8DA3" w14:textId="77777777" w:rsidR="008E61BA" w:rsidRPr="005850BB" w:rsidRDefault="008E61BA" w:rsidP="00307EB9">
      <w:pPr>
        <w:shd w:val="clear" w:color="auto" w:fill="FFFFFF"/>
        <w:ind w:left="709" w:right="709"/>
        <w:jc w:val="both"/>
        <w:textAlignment w:val="baseline"/>
        <w:rPr>
          <w:rFonts w:ascii="Arial" w:hAnsi="Arial" w:cs="Arial"/>
          <w:sz w:val="21"/>
          <w:szCs w:val="21"/>
          <w:lang w:eastAsia="es-CO"/>
        </w:rPr>
      </w:pPr>
    </w:p>
    <w:p w14:paraId="46A117C0" w14:textId="7DF7474B" w:rsidR="00307EB9" w:rsidRPr="005850BB" w:rsidRDefault="00E07C40" w:rsidP="00307EB9">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Parágrafo</w:t>
      </w:r>
      <w:r w:rsidR="00307EB9" w:rsidRPr="005850BB">
        <w:rPr>
          <w:rFonts w:ascii="Arial" w:hAnsi="Arial" w:cs="Arial"/>
          <w:sz w:val="21"/>
          <w:szCs w:val="21"/>
          <w:lang w:eastAsia="es-CO"/>
        </w:rPr>
        <w:t>.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002862E4" w:rsidRPr="005850BB">
        <w:rPr>
          <w:rFonts w:ascii="Arial" w:hAnsi="Arial" w:cs="Arial"/>
          <w:sz w:val="21"/>
          <w:szCs w:val="21"/>
          <w:lang w:eastAsia="es-CO"/>
        </w:rPr>
        <w:t>. (</w:t>
      </w:r>
      <w:r w:rsidRPr="005850BB">
        <w:rPr>
          <w:rFonts w:ascii="Arial" w:hAnsi="Arial" w:cs="Arial"/>
          <w:sz w:val="21"/>
          <w:szCs w:val="21"/>
          <w:lang w:eastAsia="es-CO"/>
        </w:rPr>
        <w:t>Énfasis fuera de texto</w:t>
      </w:r>
      <w:r w:rsidR="002862E4" w:rsidRPr="005850BB">
        <w:rPr>
          <w:rFonts w:ascii="Arial" w:hAnsi="Arial" w:cs="Arial"/>
          <w:sz w:val="21"/>
          <w:szCs w:val="21"/>
          <w:lang w:eastAsia="es-CO"/>
        </w:rPr>
        <w:t>)</w:t>
      </w:r>
      <w:r w:rsidR="00307EB9" w:rsidRPr="005850BB">
        <w:rPr>
          <w:rFonts w:ascii="Arial" w:hAnsi="Arial" w:cs="Arial"/>
          <w:sz w:val="21"/>
          <w:szCs w:val="21"/>
          <w:lang w:eastAsia="es-CO"/>
        </w:rPr>
        <w:t>.</w:t>
      </w:r>
    </w:p>
    <w:p w14:paraId="441CF14E" w14:textId="3AC72433" w:rsidR="00307EB9" w:rsidRPr="003362CD" w:rsidRDefault="00307EB9" w:rsidP="00F37A8A">
      <w:pPr>
        <w:spacing w:line="276" w:lineRule="auto"/>
        <w:jc w:val="both"/>
        <w:rPr>
          <w:rFonts w:ascii="Arial" w:eastAsia="Calibri" w:hAnsi="Arial" w:cs="Arial"/>
          <w:sz w:val="22"/>
          <w:szCs w:val="22"/>
          <w:lang w:val="es-ES_tradnl"/>
        </w:rPr>
      </w:pPr>
    </w:p>
    <w:p w14:paraId="74648941" w14:textId="046D2BAC" w:rsidR="0097627E" w:rsidRPr="003362CD" w:rsidRDefault="0097627E" w:rsidP="009356BE">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t xml:space="preserve">De acuerdo con lo establecido en este numeral, una sociedad </w:t>
      </w:r>
      <w:r w:rsidR="009356BE" w:rsidRPr="003362CD">
        <w:rPr>
          <w:rFonts w:ascii="Arial" w:eastAsia="Calibri" w:hAnsi="Arial" w:cs="Arial"/>
          <w:sz w:val="22"/>
          <w:szCs w:val="22"/>
          <w:lang w:val="es-ES_tradnl"/>
        </w:rPr>
        <w:t xml:space="preserve">podrá ser </w:t>
      </w:r>
      <w:r w:rsidRPr="003362CD">
        <w:rPr>
          <w:rFonts w:ascii="Arial" w:eastAsia="Calibri" w:hAnsi="Arial" w:cs="Arial"/>
          <w:sz w:val="22"/>
          <w:szCs w:val="22"/>
          <w:lang w:val="es-ES_tradnl"/>
        </w:rPr>
        <w:t xml:space="preserve">considerada </w:t>
      </w:r>
      <w:r w:rsidR="009356BE" w:rsidRPr="003362CD">
        <w:rPr>
          <w:rFonts w:ascii="Arial" w:eastAsia="Calibri" w:hAnsi="Arial" w:cs="Arial"/>
          <w:sz w:val="22"/>
          <w:szCs w:val="22"/>
          <w:lang w:val="es-ES_tradnl"/>
        </w:rPr>
        <w:t xml:space="preserve">como </w:t>
      </w:r>
      <w:r w:rsidRPr="003362CD">
        <w:rPr>
          <w:rFonts w:ascii="Arial" w:eastAsia="Calibri" w:hAnsi="Arial" w:cs="Arial"/>
          <w:sz w:val="22"/>
          <w:szCs w:val="22"/>
          <w:lang w:val="es-ES_tradnl"/>
        </w:rPr>
        <w:t xml:space="preserve">un emprendimiento o empresa de mujeres cuando más del 50% de </w:t>
      </w:r>
      <w:r w:rsidR="009356BE" w:rsidRPr="003362CD">
        <w:rPr>
          <w:rFonts w:ascii="Arial" w:eastAsia="Calibri" w:hAnsi="Arial" w:cs="Arial"/>
          <w:sz w:val="22"/>
          <w:szCs w:val="22"/>
          <w:lang w:val="es-ES_tradnl"/>
        </w:rPr>
        <w:t>sus</w:t>
      </w:r>
      <w:r w:rsidRPr="003362CD">
        <w:rPr>
          <w:rFonts w:ascii="Arial" w:eastAsia="Calibri" w:hAnsi="Arial" w:cs="Arial"/>
          <w:sz w:val="22"/>
          <w:szCs w:val="22"/>
          <w:lang w:val="es-ES_tradnl"/>
        </w:rPr>
        <w:t xml:space="preserve"> acciones, partes de interés o cuotas de participación</w:t>
      </w:r>
      <w:r w:rsidR="005019A3">
        <w:rPr>
          <w:rFonts w:ascii="Arial" w:eastAsia="Calibri" w:hAnsi="Arial" w:cs="Arial"/>
          <w:sz w:val="22"/>
          <w:szCs w:val="22"/>
          <w:lang w:val="es-ES_tradnl"/>
        </w:rPr>
        <w:t>,</w:t>
      </w:r>
      <w:r w:rsidRPr="003362CD">
        <w:rPr>
          <w:rFonts w:ascii="Arial" w:eastAsia="Calibri" w:hAnsi="Arial" w:cs="Arial"/>
          <w:sz w:val="22"/>
          <w:szCs w:val="22"/>
          <w:lang w:val="es-ES_tradnl"/>
        </w:rPr>
        <w:t xml:space="preserve"> pertenezca</w:t>
      </w:r>
      <w:r w:rsidR="009356BE" w:rsidRPr="003362CD">
        <w:rPr>
          <w:rFonts w:ascii="Arial" w:eastAsia="Calibri" w:hAnsi="Arial" w:cs="Arial"/>
          <w:sz w:val="22"/>
          <w:szCs w:val="22"/>
          <w:lang w:val="es-ES_tradnl"/>
        </w:rPr>
        <w:t>n</w:t>
      </w:r>
      <w:r w:rsidRPr="003362CD">
        <w:rPr>
          <w:rFonts w:ascii="Arial" w:eastAsia="Calibri" w:hAnsi="Arial" w:cs="Arial"/>
          <w:sz w:val="22"/>
          <w:szCs w:val="22"/>
          <w:lang w:val="es-ES_tradnl"/>
        </w:rPr>
        <w:t xml:space="preserve"> a mujeres. Sin embargo, el supuesto de hecho de la norma transcrita, adicionalmente, exige que</w:t>
      </w:r>
      <w:r w:rsidR="00B0099C" w:rsidRPr="003362CD">
        <w:rPr>
          <w:rFonts w:ascii="Arial" w:eastAsia="Calibri" w:hAnsi="Arial" w:cs="Arial"/>
          <w:sz w:val="22"/>
          <w:szCs w:val="22"/>
          <w:lang w:val="es-ES_tradnl"/>
        </w:rPr>
        <w:t xml:space="preserve"> la</w:t>
      </w:r>
      <w:r w:rsidRPr="003362CD">
        <w:rPr>
          <w:rFonts w:ascii="Arial" w:eastAsia="Calibri" w:hAnsi="Arial" w:cs="Arial"/>
          <w:sz w:val="22"/>
          <w:szCs w:val="22"/>
          <w:lang w:val="es-ES_tradnl"/>
        </w:rPr>
        <w:t xml:space="preserve"> titular</w:t>
      </w:r>
      <w:r w:rsidR="00B0099C" w:rsidRPr="003362CD">
        <w:rPr>
          <w:rFonts w:ascii="Arial" w:eastAsia="Calibri" w:hAnsi="Arial" w:cs="Arial"/>
          <w:sz w:val="22"/>
          <w:szCs w:val="22"/>
          <w:lang w:val="es-ES_tradnl"/>
        </w:rPr>
        <w:t>idad</w:t>
      </w:r>
      <w:r w:rsidRPr="003362CD">
        <w:rPr>
          <w:rFonts w:ascii="Arial" w:eastAsia="Calibri" w:hAnsi="Arial" w:cs="Arial"/>
          <w:sz w:val="22"/>
          <w:szCs w:val="22"/>
          <w:lang w:val="es-ES_tradnl"/>
        </w:rPr>
        <w:t xml:space="preserve"> de</w:t>
      </w:r>
      <w:r w:rsidR="00D80A26" w:rsidRPr="003362CD">
        <w:rPr>
          <w:rFonts w:ascii="Arial" w:eastAsia="Calibri" w:hAnsi="Arial" w:cs="Arial"/>
          <w:sz w:val="22"/>
          <w:szCs w:val="22"/>
          <w:lang w:val="es-ES_tradnl"/>
        </w:rPr>
        <w:t xml:space="preserve"> tal</w:t>
      </w:r>
      <w:r w:rsidRPr="003362CD">
        <w:rPr>
          <w:rFonts w:ascii="Arial" w:eastAsia="Calibri" w:hAnsi="Arial" w:cs="Arial"/>
          <w:sz w:val="22"/>
          <w:szCs w:val="22"/>
          <w:lang w:val="es-ES_tradnl"/>
        </w:rPr>
        <w:t xml:space="preserve"> participación</w:t>
      </w:r>
      <w:r w:rsidR="00D80A26" w:rsidRPr="003362CD">
        <w:rPr>
          <w:rFonts w:ascii="Arial" w:eastAsia="Calibri" w:hAnsi="Arial" w:cs="Arial"/>
          <w:sz w:val="22"/>
          <w:szCs w:val="22"/>
          <w:lang w:val="es-ES_tradnl"/>
        </w:rPr>
        <w:t xml:space="preserve"> </w:t>
      </w:r>
      <w:r w:rsidR="00B0099C" w:rsidRPr="003362CD">
        <w:rPr>
          <w:rFonts w:ascii="Arial" w:eastAsia="Calibri" w:hAnsi="Arial" w:cs="Arial"/>
          <w:sz w:val="22"/>
          <w:szCs w:val="22"/>
          <w:lang w:val="es-ES_tradnl"/>
        </w:rPr>
        <w:t xml:space="preserve">haya pertenecido a mujeres, por lo menos, durante el año anterior a la fecha de cierre del proceso de selección. </w:t>
      </w:r>
    </w:p>
    <w:p w14:paraId="5B5484CE" w14:textId="30AEA8D7" w:rsidR="009356BE" w:rsidRPr="003362CD" w:rsidRDefault="009356BE" w:rsidP="009356BE">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r>
      <w:r w:rsidR="0070595E" w:rsidRPr="003362CD">
        <w:rPr>
          <w:rFonts w:ascii="Arial" w:eastAsia="Calibri" w:hAnsi="Arial" w:cs="Arial"/>
          <w:sz w:val="22"/>
          <w:szCs w:val="22"/>
          <w:lang w:val="es-ES_tradnl"/>
        </w:rPr>
        <w:t>Esto quiere decir que</w:t>
      </w:r>
      <w:r w:rsidRPr="003362CD">
        <w:rPr>
          <w:rFonts w:ascii="Arial" w:eastAsia="Calibri" w:hAnsi="Arial" w:cs="Arial"/>
          <w:sz w:val="22"/>
          <w:szCs w:val="22"/>
          <w:lang w:val="es-ES_tradnl"/>
        </w:rPr>
        <w:t xml:space="preserve">, no basta con que la participación en </w:t>
      </w:r>
      <w:r w:rsidR="0070595E" w:rsidRPr="003362CD">
        <w:rPr>
          <w:rFonts w:ascii="Arial" w:eastAsia="Calibri" w:hAnsi="Arial" w:cs="Arial"/>
          <w:sz w:val="22"/>
          <w:szCs w:val="22"/>
          <w:lang w:val="es-ES_tradnl"/>
        </w:rPr>
        <w:t>una</w:t>
      </w:r>
      <w:r w:rsidRPr="003362CD">
        <w:rPr>
          <w:rFonts w:ascii="Arial" w:eastAsia="Calibri" w:hAnsi="Arial" w:cs="Arial"/>
          <w:sz w:val="22"/>
          <w:szCs w:val="22"/>
          <w:lang w:val="es-ES_tradnl"/>
        </w:rPr>
        <w:t xml:space="preserve"> sociedad sea mayoritariamente de mujeres</w:t>
      </w:r>
      <w:r w:rsidR="0070595E" w:rsidRPr="003362CD">
        <w:rPr>
          <w:rFonts w:ascii="Arial" w:eastAsia="Calibri" w:hAnsi="Arial" w:cs="Arial"/>
          <w:sz w:val="22"/>
          <w:szCs w:val="22"/>
          <w:lang w:val="es-ES_tradnl"/>
        </w:rPr>
        <w:t xml:space="preserve"> para que sea considerada como un empresa o emprendimiento a los que se refiere la norma, </w:t>
      </w:r>
      <w:r w:rsidRPr="003362CD">
        <w:rPr>
          <w:rFonts w:ascii="Arial" w:eastAsia="Calibri" w:hAnsi="Arial" w:cs="Arial"/>
          <w:sz w:val="22"/>
          <w:szCs w:val="22"/>
          <w:lang w:val="es-ES_tradnl"/>
        </w:rPr>
        <w:t xml:space="preserve">sino que además es necesario que </w:t>
      </w:r>
      <w:r w:rsidR="0070595E" w:rsidRPr="003362CD">
        <w:rPr>
          <w:rFonts w:ascii="Arial" w:eastAsia="Calibri" w:hAnsi="Arial" w:cs="Arial"/>
          <w:sz w:val="22"/>
          <w:szCs w:val="22"/>
          <w:lang w:val="es-ES_tradnl"/>
        </w:rPr>
        <w:t>participación mayoritaria femenina</w:t>
      </w:r>
      <w:r w:rsidRPr="003362CD">
        <w:rPr>
          <w:rFonts w:ascii="Arial" w:eastAsia="Calibri" w:hAnsi="Arial" w:cs="Arial"/>
          <w:sz w:val="22"/>
          <w:szCs w:val="22"/>
          <w:lang w:val="es-ES_tradnl"/>
        </w:rPr>
        <w:t xml:space="preserve"> se haya mantenido como mínimo durante el periodo de un año, contado a partir de la fecha de cierre del proceso de selección. </w:t>
      </w:r>
      <w:r w:rsidR="00D80A26" w:rsidRPr="003362CD">
        <w:rPr>
          <w:rFonts w:ascii="Arial" w:eastAsia="Calibri" w:hAnsi="Arial" w:cs="Arial"/>
          <w:sz w:val="22"/>
          <w:szCs w:val="22"/>
          <w:lang w:val="es-ES_tradnl"/>
        </w:rPr>
        <w:t xml:space="preserve">De esta manera, el primer criterio </w:t>
      </w:r>
      <w:r w:rsidR="002D16F0" w:rsidRPr="003362CD">
        <w:rPr>
          <w:rFonts w:ascii="Arial" w:eastAsia="Calibri" w:hAnsi="Arial" w:cs="Arial"/>
          <w:sz w:val="22"/>
          <w:szCs w:val="22"/>
          <w:lang w:val="es-ES_tradnl"/>
        </w:rPr>
        <w:t>establecido en la norma</w:t>
      </w:r>
      <w:r w:rsidR="00D80A26" w:rsidRPr="003362CD">
        <w:rPr>
          <w:rFonts w:ascii="Arial" w:eastAsia="Calibri" w:hAnsi="Arial" w:cs="Arial"/>
          <w:sz w:val="22"/>
          <w:szCs w:val="22"/>
          <w:lang w:val="es-ES_tradnl"/>
        </w:rPr>
        <w:t xml:space="preserve"> </w:t>
      </w:r>
      <w:r w:rsidR="002D16F0" w:rsidRPr="003362CD">
        <w:rPr>
          <w:rFonts w:ascii="Arial" w:eastAsia="Calibri" w:hAnsi="Arial" w:cs="Arial"/>
          <w:sz w:val="22"/>
          <w:szCs w:val="22"/>
          <w:lang w:val="es-ES_tradnl"/>
        </w:rPr>
        <w:t>para definir los</w:t>
      </w:r>
      <w:r w:rsidR="00D80A26" w:rsidRPr="003362CD">
        <w:rPr>
          <w:rFonts w:ascii="Arial" w:eastAsia="Calibri" w:hAnsi="Arial" w:cs="Arial"/>
          <w:sz w:val="22"/>
          <w:szCs w:val="22"/>
          <w:lang w:val="es-ES_tradnl"/>
        </w:rPr>
        <w:t xml:space="preserve"> emprendimientos y </w:t>
      </w:r>
      <w:r w:rsidR="004003B1" w:rsidRPr="003362CD">
        <w:rPr>
          <w:rFonts w:ascii="Arial" w:eastAsia="Calibri" w:hAnsi="Arial" w:cs="Arial"/>
          <w:sz w:val="22"/>
          <w:szCs w:val="22"/>
          <w:lang w:val="es-ES_tradnl"/>
        </w:rPr>
        <w:t>empresas de mujeres</w:t>
      </w:r>
      <w:r w:rsidR="00D80A26" w:rsidRPr="003362CD">
        <w:rPr>
          <w:rFonts w:ascii="Arial" w:eastAsia="Calibri" w:hAnsi="Arial" w:cs="Arial"/>
          <w:sz w:val="22"/>
          <w:szCs w:val="22"/>
          <w:lang w:val="es-ES_tradnl"/>
        </w:rPr>
        <w:t xml:space="preserve"> deja por fuera de dicha </w:t>
      </w:r>
      <w:r w:rsidR="005019A3">
        <w:rPr>
          <w:rFonts w:ascii="Arial" w:eastAsia="Calibri" w:hAnsi="Arial" w:cs="Arial"/>
          <w:sz w:val="22"/>
          <w:szCs w:val="22"/>
          <w:lang w:val="es-ES_tradnl"/>
        </w:rPr>
        <w:t xml:space="preserve">categoría </w:t>
      </w:r>
      <w:r w:rsidR="00D80A26" w:rsidRPr="003362CD">
        <w:rPr>
          <w:rFonts w:ascii="Arial" w:eastAsia="Calibri" w:hAnsi="Arial" w:cs="Arial"/>
          <w:sz w:val="22"/>
          <w:szCs w:val="22"/>
          <w:lang w:val="es-ES_tradnl"/>
        </w:rPr>
        <w:t xml:space="preserve">a </w:t>
      </w:r>
      <w:r w:rsidR="004003B1" w:rsidRPr="003362CD">
        <w:rPr>
          <w:rFonts w:ascii="Arial" w:eastAsia="Calibri" w:hAnsi="Arial" w:cs="Arial"/>
          <w:sz w:val="22"/>
          <w:szCs w:val="22"/>
          <w:lang w:val="es-ES_tradnl"/>
        </w:rPr>
        <w:t xml:space="preserve">aquellas </w:t>
      </w:r>
      <w:r w:rsidR="00D80A26" w:rsidRPr="003362CD">
        <w:rPr>
          <w:rFonts w:ascii="Arial" w:eastAsia="Calibri" w:hAnsi="Arial" w:cs="Arial"/>
          <w:sz w:val="22"/>
          <w:szCs w:val="22"/>
          <w:lang w:val="es-ES_tradnl"/>
        </w:rPr>
        <w:t xml:space="preserve">sociedades </w:t>
      </w:r>
      <w:r w:rsidR="004003B1" w:rsidRPr="003362CD">
        <w:rPr>
          <w:rFonts w:ascii="Arial" w:eastAsia="Calibri" w:hAnsi="Arial" w:cs="Arial"/>
          <w:sz w:val="22"/>
          <w:szCs w:val="22"/>
          <w:lang w:val="es-ES_tradnl"/>
        </w:rPr>
        <w:t>que,</w:t>
      </w:r>
      <w:r w:rsidR="00D80A26" w:rsidRPr="003362CD">
        <w:rPr>
          <w:rFonts w:ascii="Arial" w:eastAsia="Calibri" w:hAnsi="Arial" w:cs="Arial"/>
          <w:sz w:val="22"/>
          <w:szCs w:val="22"/>
          <w:lang w:val="es-ES_tradnl"/>
        </w:rPr>
        <w:t xml:space="preserve"> a pesar de contar con la participación mayoritaria de mujeres, no </w:t>
      </w:r>
      <w:r w:rsidR="004003B1" w:rsidRPr="003362CD">
        <w:rPr>
          <w:rFonts w:ascii="Arial" w:eastAsia="Calibri" w:hAnsi="Arial" w:cs="Arial"/>
          <w:sz w:val="22"/>
          <w:szCs w:val="22"/>
          <w:lang w:val="es-ES_tradnl"/>
        </w:rPr>
        <w:t xml:space="preserve">cuenten con el requerimiento </w:t>
      </w:r>
      <w:r w:rsidR="002D16F0" w:rsidRPr="003362CD">
        <w:rPr>
          <w:rFonts w:ascii="Arial" w:eastAsia="Calibri" w:hAnsi="Arial" w:cs="Arial"/>
          <w:sz w:val="22"/>
          <w:szCs w:val="22"/>
          <w:lang w:val="es-ES_tradnl"/>
        </w:rPr>
        <w:t>de</w:t>
      </w:r>
      <w:r w:rsidR="004003B1" w:rsidRPr="003362CD">
        <w:rPr>
          <w:rFonts w:ascii="Arial" w:eastAsia="Calibri" w:hAnsi="Arial" w:cs="Arial"/>
          <w:sz w:val="22"/>
          <w:szCs w:val="22"/>
          <w:lang w:val="es-ES_tradnl"/>
        </w:rPr>
        <w:t xml:space="preserve">l tiempo mínimo de un año. </w:t>
      </w:r>
    </w:p>
    <w:p w14:paraId="5EC812FA" w14:textId="6B311822" w:rsidR="006E6908" w:rsidRPr="003362CD" w:rsidRDefault="006E6908" w:rsidP="006E6908">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t xml:space="preserve">Si se revisan los demás numerales del artículo 2.2.1.2.4.2.14 es posible advertir que cada uno de estos coincide en exigir una antigüedad mínima de un año, respecto de la circunstancia en función de la cual se considera que una persona es un emprendimiento o empresa de mujeres. De esta manera, el numeral 2 establece como criterio que «por lo menos el cincuenta por ciento (50%) de los empleos del nivel directivo de la persona jurídica </w:t>
      </w:r>
      <w:r w:rsidRPr="003362CD">
        <w:rPr>
          <w:rFonts w:ascii="Arial" w:eastAsia="Calibri" w:hAnsi="Arial" w:cs="Arial"/>
          <w:sz w:val="22"/>
          <w:szCs w:val="22"/>
          <w:lang w:val="es-ES_tradnl"/>
        </w:rPr>
        <w:lastRenderedPageBreak/>
        <w:t xml:space="preserve">sean ejercidos por mujeres y éstas hayan estado vinculadas laboralmente a la empresa durante al menos el último año»; el numeral 3 requiere que la persona natural sea una mujer y haya ejercido actividades comerciales a través de un establecimiento de comercio durante al menos el último año; y el numeral 4 que el 50% de la participación en la asociación o cooperativa haya correspondido a mujeres durante al menos el último año. </w:t>
      </w:r>
    </w:p>
    <w:p w14:paraId="195CD11C" w14:textId="7C45E8B7" w:rsidR="00566925" w:rsidRPr="003362CD" w:rsidRDefault="00566925" w:rsidP="00566925">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r>
      <w:r w:rsidR="005019A3">
        <w:rPr>
          <w:rFonts w:ascii="Arial" w:eastAsia="Calibri" w:hAnsi="Arial" w:cs="Arial"/>
          <w:sz w:val="22"/>
          <w:szCs w:val="22"/>
          <w:lang w:val="es-ES_tradnl"/>
        </w:rPr>
        <w:t>En relación con</w:t>
      </w:r>
      <w:r w:rsidRPr="003362CD">
        <w:rPr>
          <w:rFonts w:ascii="Arial" w:eastAsia="Calibri" w:hAnsi="Arial" w:cs="Arial"/>
          <w:sz w:val="22"/>
          <w:szCs w:val="22"/>
          <w:lang w:val="es-ES_tradnl"/>
        </w:rPr>
        <w:t xml:space="preserve"> la consulta, lo anterior significa que sociedades con un término de constitución inferior a un año no encajan dentro de lo dispuesto en el numeral 1 del artículo 2.2.1.2.4.2.14, </w:t>
      </w:r>
      <w:r w:rsidR="00443494">
        <w:rPr>
          <w:rFonts w:ascii="Arial" w:eastAsia="Calibri" w:hAnsi="Arial" w:cs="Arial"/>
          <w:sz w:val="22"/>
          <w:szCs w:val="22"/>
          <w:lang w:val="es-ES_tradnl"/>
        </w:rPr>
        <w:t>pues</w:t>
      </w:r>
      <w:r w:rsidRPr="003362CD">
        <w:rPr>
          <w:rFonts w:ascii="Arial" w:eastAsia="Calibri" w:hAnsi="Arial" w:cs="Arial"/>
          <w:sz w:val="22"/>
          <w:szCs w:val="22"/>
          <w:lang w:val="es-ES_tradnl"/>
        </w:rPr>
        <w:t xml:space="preserve"> incluso acreditando que cuentan con participación mayoritaria de mujeres en su composición accionaria, distribución de cuotas o partes de interés, no </w:t>
      </w:r>
      <w:r w:rsidR="007D6968">
        <w:rPr>
          <w:rFonts w:ascii="Arial" w:eastAsia="Calibri" w:hAnsi="Arial" w:cs="Arial"/>
          <w:sz w:val="22"/>
          <w:szCs w:val="22"/>
          <w:lang w:val="es-ES_tradnl"/>
        </w:rPr>
        <w:t>cumplirían</w:t>
      </w:r>
      <w:r w:rsidRPr="003362CD">
        <w:rPr>
          <w:rFonts w:ascii="Arial" w:eastAsia="Calibri" w:hAnsi="Arial" w:cs="Arial"/>
          <w:sz w:val="22"/>
          <w:szCs w:val="22"/>
          <w:lang w:val="es-ES_tradnl"/>
        </w:rPr>
        <w:t xml:space="preserve"> los requisitos establecidos en la norma </w:t>
      </w:r>
      <w:r w:rsidR="005019A3">
        <w:rPr>
          <w:rFonts w:ascii="Arial" w:eastAsia="Calibri" w:hAnsi="Arial" w:cs="Arial"/>
          <w:sz w:val="22"/>
          <w:szCs w:val="22"/>
          <w:lang w:val="es-ES_tradnl"/>
        </w:rPr>
        <w:t>en relación</w:t>
      </w:r>
      <w:r w:rsidRPr="003362CD">
        <w:rPr>
          <w:rFonts w:ascii="Arial" w:eastAsia="Calibri" w:hAnsi="Arial" w:cs="Arial"/>
          <w:sz w:val="22"/>
          <w:szCs w:val="22"/>
          <w:lang w:val="es-ES_tradnl"/>
        </w:rPr>
        <w:t xml:space="preserve"> con la antigüedad mínima. </w:t>
      </w:r>
    </w:p>
    <w:p w14:paraId="4F7209A1" w14:textId="20FDC1B9" w:rsidR="00E8606A" w:rsidRPr="003362CD" w:rsidRDefault="002E63BD" w:rsidP="005A47F6">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r>
      <w:r w:rsidR="00566925" w:rsidRPr="003362CD">
        <w:rPr>
          <w:rFonts w:ascii="Arial" w:eastAsia="Calibri" w:hAnsi="Arial" w:cs="Arial"/>
          <w:sz w:val="22"/>
          <w:szCs w:val="22"/>
          <w:lang w:val="es-ES_tradnl"/>
        </w:rPr>
        <w:t>Debe advertirse que</w:t>
      </w:r>
      <w:r w:rsidR="006E6908" w:rsidRPr="003362CD">
        <w:rPr>
          <w:rFonts w:ascii="Arial" w:eastAsia="Calibri" w:hAnsi="Arial" w:cs="Arial"/>
          <w:sz w:val="22"/>
          <w:szCs w:val="22"/>
          <w:lang w:val="es-ES_tradnl"/>
        </w:rPr>
        <w:t xml:space="preserve"> el</w:t>
      </w:r>
      <w:r w:rsidR="006B3DB6" w:rsidRPr="003362CD">
        <w:rPr>
          <w:rFonts w:ascii="Arial" w:eastAsia="Calibri" w:hAnsi="Arial" w:cs="Arial"/>
          <w:sz w:val="22"/>
          <w:szCs w:val="22"/>
          <w:lang w:val="es-ES_tradnl"/>
        </w:rPr>
        <w:t xml:space="preserve"> texto</w:t>
      </w:r>
      <w:r w:rsidRPr="003362CD">
        <w:rPr>
          <w:rFonts w:ascii="Arial" w:eastAsia="Calibri" w:hAnsi="Arial" w:cs="Arial"/>
          <w:sz w:val="22"/>
          <w:szCs w:val="22"/>
          <w:lang w:val="es-ES_tradnl"/>
        </w:rPr>
        <w:t xml:space="preserve"> de la norma bajo examen </w:t>
      </w:r>
      <w:r w:rsidR="006B3DB6" w:rsidRPr="003362CD">
        <w:rPr>
          <w:rFonts w:ascii="Arial" w:eastAsia="Calibri" w:hAnsi="Arial" w:cs="Arial"/>
          <w:sz w:val="22"/>
          <w:szCs w:val="22"/>
          <w:lang w:val="es-ES_tradnl"/>
        </w:rPr>
        <w:t xml:space="preserve">no establece alguna consideración subsidiaria o permisiva en </w:t>
      </w:r>
      <w:r w:rsidR="00692525" w:rsidRPr="003362CD">
        <w:rPr>
          <w:rFonts w:ascii="Arial" w:eastAsia="Calibri" w:hAnsi="Arial" w:cs="Arial"/>
          <w:sz w:val="22"/>
          <w:szCs w:val="22"/>
          <w:lang w:val="es-ES_tradnl"/>
        </w:rPr>
        <w:t>virtud de</w:t>
      </w:r>
      <w:r w:rsidR="006B3DB6" w:rsidRPr="003362CD">
        <w:rPr>
          <w:rFonts w:ascii="Arial" w:eastAsia="Calibri" w:hAnsi="Arial" w:cs="Arial"/>
          <w:sz w:val="22"/>
          <w:szCs w:val="22"/>
          <w:lang w:val="es-ES_tradnl"/>
        </w:rPr>
        <w:t xml:space="preserve"> la cual fuera posible ubicar dentro de la definición de emprendimientos y empresas de mujeres que realiza el numeral 1, a personas jurídicas con un término inferior a un año</w:t>
      </w:r>
      <w:r w:rsidR="005562D8" w:rsidRPr="003362CD">
        <w:rPr>
          <w:rFonts w:ascii="Arial" w:eastAsia="Calibri" w:hAnsi="Arial" w:cs="Arial"/>
          <w:sz w:val="22"/>
          <w:szCs w:val="22"/>
          <w:lang w:val="es-ES_tradnl"/>
        </w:rPr>
        <w:t xml:space="preserve"> –como, por ejemplo, lo hace </w:t>
      </w:r>
      <w:r w:rsidR="007D6968">
        <w:rPr>
          <w:rFonts w:ascii="Arial" w:eastAsia="Calibri" w:hAnsi="Arial" w:cs="Arial"/>
          <w:sz w:val="22"/>
          <w:szCs w:val="22"/>
          <w:lang w:val="es-ES_tradnl"/>
        </w:rPr>
        <w:t xml:space="preserve">explícitamente </w:t>
      </w:r>
      <w:r w:rsidR="005562D8" w:rsidRPr="003362CD">
        <w:rPr>
          <w:rFonts w:ascii="Arial" w:eastAsia="Calibri" w:hAnsi="Arial" w:cs="Arial"/>
          <w:sz w:val="22"/>
          <w:szCs w:val="22"/>
          <w:lang w:val="es-ES_tradnl"/>
        </w:rPr>
        <w:t>el parágrafo 2 del artículo 35 de la Ley 2069 de 2020</w:t>
      </w:r>
      <w:r w:rsidR="007D6968">
        <w:rPr>
          <w:rFonts w:ascii="Arial" w:eastAsia="Calibri" w:hAnsi="Arial" w:cs="Arial"/>
          <w:sz w:val="22"/>
          <w:szCs w:val="22"/>
          <w:lang w:val="es-ES_tradnl"/>
        </w:rPr>
        <w:t>, pero para otros efectos</w:t>
      </w:r>
      <w:r w:rsidR="005562D8" w:rsidRPr="003362CD">
        <w:rPr>
          <w:rStyle w:val="Refdenotaalpie"/>
          <w:rFonts w:ascii="Arial" w:eastAsia="Calibri" w:hAnsi="Arial" w:cs="Arial"/>
          <w:sz w:val="22"/>
          <w:szCs w:val="22"/>
          <w:lang w:val="es-ES_tradnl"/>
        </w:rPr>
        <w:footnoteReference w:id="13"/>
      </w:r>
      <w:r w:rsidR="005562D8" w:rsidRPr="003362CD">
        <w:rPr>
          <w:rFonts w:ascii="Arial" w:eastAsia="Calibri" w:hAnsi="Arial" w:cs="Arial"/>
          <w:sz w:val="22"/>
          <w:szCs w:val="22"/>
          <w:lang w:val="es-ES_tradnl"/>
        </w:rPr>
        <w:t>–</w:t>
      </w:r>
      <w:r w:rsidR="006B3DB6" w:rsidRPr="003362CD">
        <w:rPr>
          <w:rFonts w:ascii="Arial" w:eastAsia="Calibri" w:hAnsi="Arial" w:cs="Arial"/>
          <w:sz w:val="22"/>
          <w:szCs w:val="22"/>
          <w:lang w:val="es-ES_tradnl"/>
        </w:rPr>
        <w:t xml:space="preserve">. </w:t>
      </w:r>
      <w:r w:rsidR="00E03C58" w:rsidRPr="003362CD">
        <w:rPr>
          <w:rFonts w:ascii="Arial" w:eastAsia="Calibri" w:hAnsi="Arial" w:cs="Arial"/>
          <w:sz w:val="22"/>
          <w:szCs w:val="22"/>
          <w:lang w:val="es-ES_tradnl"/>
        </w:rPr>
        <w:t>En ese sentido,</w:t>
      </w:r>
      <w:r w:rsidR="006B3DB6" w:rsidRPr="003362CD">
        <w:rPr>
          <w:rFonts w:ascii="Arial" w:eastAsia="Calibri" w:hAnsi="Arial" w:cs="Arial"/>
          <w:sz w:val="22"/>
          <w:szCs w:val="22"/>
          <w:lang w:val="es-ES_tradnl"/>
        </w:rPr>
        <w:t xml:space="preserve"> </w:t>
      </w:r>
      <w:r w:rsidR="00566925" w:rsidRPr="003362CD">
        <w:rPr>
          <w:rFonts w:ascii="Arial" w:eastAsia="Calibri" w:hAnsi="Arial" w:cs="Arial"/>
          <w:sz w:val="22"/>
          <w:szCs w:val="22"/>
          <w:lang w:val="es-ES_tradnl"/>
        </w:rPr>
        <w:t>es preciso</w:t>
      </w:r>
      <w:r w:rsidR="006B3DB6" w:rsidRPr="003362CD">
        <w:rPr>
          <w:rFonts w:ascii="Arial" w:eastAsia="Calibri" w:hAnsi="Arial" w:cs="Arial"/>
          <w:sz w:val="22"/>
          <w:szCs w:val="22"/>
          <w:lang w:val="es-ES_tradnl"/>
        </w:rPr>
        <w:t xml:space="preserve"> descartar</w:t>
      </w:r>
      <w:r w:rsidR="00566925" w:rsidRPr="003362CD">
        <w:rPr>
          <w:rFonts w:ascii="Arial" w:eastAsia="Calibri" w:hAnsi="Arial" w:cs="Arial"/>
          <w:sz w:val="22"/>
          <w:szCs w:val="22"/>
          <w:lang w:val="es-ES_tradnl"/>
        </w:rPr>
        <w:t xml:space="preserve"> la posibilidad de</w:t>
      </w:r>
      <w:r w:rsidR="00E03C58" w:rsidRPr="003362CD">
        <w:rPr>
          <w:rFonts w:ascii="Arial" w:eastAsia="Calibri" w:hAnsi="Arial" w:cs="Arial"/>
          <w:sz w:val="22"/>
          <w:szCs w:val="22"/>
          <w:lang w:val="es-ES_tradnl"/>
        </w:rPr>
        <w:t xml:space="preserve"> que</w:t>
      </w:r>
      <w:r w:rsidR="006207CC" w:rsidRPr="003362CD">
        <w:rPr>
          <w:rFonts w:ascii="Arial" w:eastAsia="Calibri" w:hAnsi="Arial" w:cs="Arial"/>
          <w:sz w:val="22"/>
          <w:szCs w:val="22"/>
          <w:lang w:val="es-ES_tradnl"/>
        </w:rPr>
        <w:t xml:space="preserve"> a</w:t>
      </w:r>
      <w:r w:rsidR="00E03C58" w:rsidRPr="003362CD">
        <w:rPr>
          <w:rFonts w:ascii="Arial" w:eastAsia="Calibri" w:hAnsi="Arial" w:cs="Arial"/>
          <w:sz w:val="22"/>
          <w:szCs w:val="22"/>
          <w:lang w:val="es-ES_tradnl"/>
        </w:rPr>
        <w:t xml:space="preserve"> una sociedad </w:t>
      </w:r>
      <w:r w:rsidRPr="003362CD">
        <w:rPr>
          <w:rFonts w:ascii="Arial" w:eastAsia="Calibri" w:hAnsi="Arial" w:cs="Arial"/>
          <w:sz w:val="22"/>
          <w:szCs w:val="22"/>
          <w:lang w:val="es-ES_tradnl"/>
        </w:rPr>
        <w:t>con</w:t>
      </w:r>
      <w:r w:rsidR="006B3DB6" w:rsidRPr="003362CD">
        <w:rPr>
          <w:rFonts w:ascii="Arial" w:eastAsia="Calibri" w:hAnsi="Arial" w:cs="Arial"/>
          <w:sz w:val="22"/>
          <w:szCs w:val="22"/>
          <w:lang w:val="es-ES_tradnl"/>
        </w:rPr>
        <w:t xml:space="preserve"> un</w:t>
      </w:r>
      <w:r w:rsidRPr="003362CD">
        <w:rPr>
          <w:rFonts w:ascii="Arial" w:eastAsia="Calibri" w:hAnsi="Arial" w:cs="Arial"/>
          <w:sz w:val="22"/>
          <w:szCs w:val="22"/>
          <w:lang w:val="es-ES_tradnl"/>
        </w:rPr>
        <w:t xml:space="preserve"> tiempo de constitución inferior a un año</w:t>
      </w:r>
      <w:r w:rsidR="006207CC" w:rsidRPr="003362CD">
        <w:rPr>
          <w:rFonts w:ascii="Arial" w:eastAsia="Calibri" w:hAnsi="Arial" w:cs="Arial"/>
          <w:sz w:val="22"/>
          <w:szCs w:val="22"/>
          <w:lang w:val="es-ES_tradnl"/>
        </w:rPr>
        <w:t xml:space="preserve"> le aplique la definición de emprendimientos y empresas de mujeres </w:t>
      </w:r>
      <w:r w:rsidR="00692525" w:rsidRPr="003362CD">
        <w:rPr>
          <w:rFonts w:ascii="Arial" w:eastAsia="Calibri" w:hAnsi="Arial" w:cs="Arial"/>
          <w:sz w:val="22"/>
          <w:szCs w:val="22"/>
          <w:lang w:val="es-ES_tradnl"/>
        </w:rPr>
        <w:t xml:space="preserve">del </w:t>
      </w:r>
      <w:r w:rsidR="006207CC" w:rsidRPr="003362CD">
        <w:rPr>
          <w:rFonts w:ascii="Arial" w:eastAsia="Calibri" w:hAnsi="Arial" w:cs="Arial"/>
          <w:sz w:val="22"/>
          <w:szCs w:val="22"/>
          <w:lang w:val="es-ES_tradnl"/>
        </w:rPr>
        <w:t>numeral 1 del artículo 2.2.1.2.4.2.14,</w:t>
      </w:r>
      <w:r w:rsidR="00692525" w:rsidRPr="003362CD">
        <w:rPr>
          <w:rFonts w:ascii="Arial" w:eastAsia="Calibri" w:hAnsi="Arial" w:cs="Arial"/>
          <w:sz w:val="22"/>
          <w:szCs w:val="22"/>
          <w:lang w:val="es-ES_tradnl"/>
        </w:rPr>
        <w:t xml:space="preserve"> por cuanto,</w:t>
      </w:r>
      <w:r w:rsidR="006207CC" w:rsidRPr="003362CD">
        <w:rPr>
          <w:rFonts w:ascii="Arial" w:eastAsia="Calibri" w:hAnsi="Arial" w:cs="Arial"/>
          <w:sz w:val="22"/>
          <w:szCs w:val="22"/>
          <w:lang w:val="es-ES_tradnl"/>
        </w:rPr>
        <w:t xml:space="preserve"> ni siquiera acreditando que la participación mayoritaria de mujeres en la persona jurídica data del momento</w:t>
      </w:r>
      <w:r w:rsidR="00566925" w:rsidRPr="003362CD">
        <w:rPr>
          <w:rFonts w:ascii="Arial" w:eastAsia="Calibri" w:hAnsi="Arial" w:cs="Arial"/>
          <w:sz w:val="22"/>
          <w:szCs w:val="22"/>
          <w:lang w:val="es-ES_tradnl"/>
        </w:rPr>
        <w:t xml:space="preserve"> mismo</w:t>
      </w:r>
      <w:r w:rsidR="006207CC" w:rsidRPr="003362CD">
        <w:rPr>
          <w:rFonts w:ascii="Arial" w:eastAsia="Calibri" w:hAnsi="Arial" w:cs="Arial"/>
          <w:sz w:val="22"/>
          <w:szCs w:val="22"/>
          <w:lang w:val="es-ES_tradnl"/>
        </w:rPr>
        <w:t xml:space="preserve"> de su constitución sería posible cumplir con el tiempo mínimo de un año. </w:t>
      </w:r>
    </w:p>
    <w:p w14:paraId="0C24D37A" w14:textId="5F2F0E81" w:rsidR="00C62250" w:rsidRPr="003362CD" w:rsidRDefault="0007243B" w:rsidP="006E6908">
      <w:pPr>
        <w:spacing w:after="120" w:line="276" w:lineRule="auto"/>
        <w:jc w:val="both"/>
        <w:rPr>
          <w:rFonts w:ascii="Arial" w:hAnsi="Arial" w:cs="Arial"/>
          <w:sz w:val="22"/>
          <w:szCs w:val="22"/>
          <w:lang w:eastAsia="es-CO"/>
        </w:rPr>
      </w:pPr>
      <w:r w:rsidRPr="003362CD">
        <w:rPr>
          <w:rFonts w:ascii="Arial" w:eastAsia="Calibri" w:hAnsi="Arial" w:cs="Arial"/>
          <w:sz w:val="22"/>
          <w:szCs w:val="22"/>
          <w:lang w:val="es-ES_tradnl"/>
        </w:rPr>
        <w:tab/>
      </w:r>
      <w:r w:rsidR="00C62250" w:rsidRPr="003362CD">
        <w:rPr>
          <w:rFonts w:ascii="Arial" w:eastAsia="Calibri" w:hAnsi="Arial" w:cs="Arial"/>
          <w:sz w:val="22"/>
          <w:szCs w:val="22"/>
          <w:lang w:val="es-ES_tradnl"/>
        </w:rPr>
        <w:t>Esta conclusión s</w:t>
      </w:r>
      <w:r w:rsidR="00E8606A" w:rsidRPr="003362CD">
        <w:rPr>
          <w:rFonts w:ascii="Arial" w:eastAsia="Calibri" w:hAnsi="Arial" w:cs="Arial"/>
          <w:sz w:val="22"/>
          <w:szCs w:val="22"/>
          <w:lang w:val="es-ES_tradnl"/>
        </w:rPr>
        <w:t>urge</w:t>
      </w:r>
      <w:r w:rsidR="00C62250" w:rsidRPr="003362CD">
        <w:rPr>
          <w:rFonts w:ascii="Arial" w:eastAsia="Calibri" w:hAnsi="Arial" w:cs="Arial"/>
          <w:sz w:val="22"/>
          <w:szCs w:val="22"/>
          <w:lang w:val="es-ES_tradnl"/>
        </w:rPr>
        <w:t xml:space="preserve"> en atención </w:t>
      </w:r>
      <w:r w:rsidR="005A1C3A" w:rsidRPr="003362CD">
        <w:rPr>
          <w:rFonts w:ascii="Arial" w:eastAsia="Calibri" w:hAnsi="Arial" w:cs="Arial"/>
          <w:sz w:val="22"/>
          <w:szCs w:val="22"/>
          <w:lang w:val="es-ES_tradnl"/>
        </w:rPr>
        <w:t xml:space="preserve">lo expresamente indicado en el texto </w:t>
      </w:r>
      <w:r w:rsidR="00C62250" w:rsidRPr="003362CD">
        <w:rPr>
          <w:rFonts w:ascii="Arial" w:eastAsia="Calibri" w:hAnsi="Arial" w:cs="Arial"/>
          <w:sz w:val="22"/>
          <w:szCs w:val="22"/>
          <w:lang w:val="es-ES_tradnl"/>
        </w:rPr>
        <w:t xml:space="preserve">de la norma, el cual es claro al exigir que el </w:t>
      </w:r>
      <w:r w:rsidR="00C62250" w:rsidRPr="003362CD">
        <w:rPr>
          <w:rFonts w:ascii="Arial" w:hAnsi="Arial" w:cs="Arial"/>
          <w:sz w:val="22"/>
          <w:szCs w:val="22"/>
          <w:lang w:eastAsia="es-CO"/>
        </w:rPr>
        <w:t>50</w:t>
      </w:r>
      <w:r w:rsidR="00C62250" w:rsidRPr="00307EB9">
        <w:rPr>
          <w:rFonts w:ascii="Arial" w:hAnsi="Arial" w:cs="Arial"/>
          <w:sz w:val="22"/>
          <w:szCs w:val="22"/>
          <w:lang w:eastAsia="es-CO"/>
        </w:rPr>
        <w:t>% de las acciones, partes de interés o cuotas de participación de la persona jurídica</w:t>
      </w:r>
      <w:r w:rsidR="005A1C3A" w:rsidRPr="003362CD">
        <w:rPr>
          <w:rFonts w:ascii="Arial" w:hAnsi="Arial" w:cs="Arial"/>
          <w:sz w:val="22"/>
          <w:szCs w:val="22"/>
          <w:lang w:eastAsia="es-CO"/>
        </w:rPr>
        <w:t xml:space="preserve"> que</w:t>
      </w:r>
      <w:r w:rsidR="00C62250" w:rsidRPr="00307EB9">
        <w:rPr>
          <w:rFonts w:ascii="Arial" w:hAnsi="Arial" w:cs="Arial"/>
          <w:sz w:val="22"/>
          <w:szCs w:val="22"/>
          <w:lang w:eastAsia="es-CO"/>
        </w:rPr>
        <w:t xml:space="preserve"> </w:t>
      </w:r>
      <w:r w:rsidR="006E6908" w:rsidRPr="003362CD">
        <w:rPr>
          <w:rFonts w:ascii="Arial" w:hAnsi="Arial" w:cs="Arial"/>
          <w:sz w:val="22"/>
          <w:szCs w:val="22"/>
          <w:lang w:eastAsia="es-CO"/>
        </w:rPr>
        <w:t>correspondan</w:t>
      </w:r>
      <w:r w:rsidR="00C62250" w:rsidRPr="00307EB9">
        <w:rPr>
          <w:rFonts w:ascii="Arial" w:hAnsi="Arial" w:cs="Arial"/>
          <w:sz w:val="22"/>
          <w:szCs w:val="22"/>
          <w:lang w:eastAsia="es-CO"/>
        </w:rPr>
        <w:t xml:space="preserve"> a mujeres </w:t>
      </w:r>
      <w:r w:rsidR="00C62250" w:rsidRPr="003362CD">
        <w:rPr>
          <w:rFonts w:ascii="Arial" w:hAnsi="Arial" w:cs="Arial"/>
          <w:sz w:val="22"/>
          <w:szCs w:val="22"/>
          <w:lang w:eastAsia="es-CO"/>
        </w:rPr>
        <w:t xml:space="preserve">«[…] </w:t>
      </w:r>
      <w:r w:rsidR="00C62250" w:rsidRPr="00307EB9">
        <w:rPr>
          <w:rFonts w:ascii="Arial" w:hAnsi="Arial" w:cs="Arial"/>
          <w:sz w:val="22"/>
          <w:szCs w:val="22"/>
          <w:lang w:eastAsia="es-CO"/>
        </w:rPr>
        <w:t>hayan pertenecido a estas durante al menos el último año anterior a la fecha de cierre del Proceso de Selección</w:t>
      </w:r>
      <w:r w:rsidR="00C62250" w:rsidRPr="003362CD">
        <w:rPr>
          <w:rFonts w:ascii="Arial" w:hAnsi="Arial" w:cs="Arial"/>
          <w:sz w:val="22"/>
          <w:szCs w:val="22"/>
          <w:lang w:eastAsia="es-CO"/>
        </w:rPr>
        <w:t>»</w:t>
      </w:r>
      <w:r w:rsidR="00C62250" w:rsidRPr="00307EB9">
        <w:rPr>
          <w:rFonts w:ascii="Arial" w:hAnsi="Arial" w:cs="Arial"/>
          <w:sz w:val="22"/>
          <w:szCs w:val="22"/>
          <w:lang w:eastAsia="es-CO"/>
        </w:rPr>
        <w:t>.</w:t>
      </w:r>
      <w:r w:rsidR="005A1C3A" w:rsidRPr="003362CD">
        <w:rPr>
          <w:rFonts w:ascii="Arial" w:hAnsi="Arial" w:cs="Arial"/>
          <w:sz w:val="22"/>
          <w:szCs w:val="22"/>
          <w:lang w:eastAsia="es-CO"/>
        </w:rPr>
        <w:t xml:space="preserve"> Por lo tanto</w:t>
      </w:r>
      <w:r w:rsidR="00C62250" w:rsidRPr="003362CD">
        <w:rPr>
          <w:rFonts w:ascii="Arial" w:hAnsi="Arial" w:cs="Arial"/>
          <w:sz w:val="22"/>
          <w:szCs w:val="22"/>
          <w:lang w:eastAsia="es-CO"/>
        </w:rPr>
        <w:t xml:space="preserve">, la presente interpretación además se </w:t>
      </w:r>
      <w:r w:rsidR="00E8606A" w:rsidRPr="003362CD">
        <w:rPr>
          <w:rFonts w:ascii="Arial" w:hAnsi="Arial" w:cs="Arial"/>
          <w:sz w:val="22"/>
          <w:szCs w:val="22"/>
          <w:lang w:eastAsia="es-CO"/>
        </w:rPr>
        <w:t>impone en virtud de aquella regla según la cual «c</w:t>
      </w:r>
      <w:r w:rsidR="00C62250" w:rsidRPr="003362CD">
        <w:rPr>
          <w:rFonts w:ascii="Arial" w:hAnsi="Arial" w:cs="Arial"/>
          <w:sz w:val="22"/>
          <w:szCs w:val="22"/>
          <w:lang w:eastAsia="es-CO"/>
        </w:rPr>
        <w:t>uando el sentido de la le</w:t>
      </w:r>
      <w:r w:rsidR="00E8606A" w:rsidRPr="003362CD">
        <w:rPr>
          <w:rFonts w:ascii="Arial" w:hAnsi="Arial" w:cs="Arial"/>
          <w:sz w:val="22"/>
          <w:szCs w:val="22"/>
          <w:lang w:eastAsia="es-CO"/>
        </w:rPr>
        <w:t>y</w:t>
      </w:r>
      <w:r w:rsidR="00C62250" w:rsidRPr="003362CD">
        <w:rPr>
          <w:rFonts w:ascii="Arial" w:hAnsi="Arial" w:cs="Arial"/>
          <w:sz w:val="22"/>
          <w:szCs w:val="22"/>
          <w:lang w:eastAsia="es-CO"/>
        </w:rPr>
        <w:t xml:space="preserve"> sea claro, no se desatenderá su tenor literal a </w:t>
      </w:r>
      <w:r w:rsidR="00E8606A" w:rsidRPr="003362CD">
        <w:rPr>
          <w:rFonts w:ascii="Arial" w:hAnsi="Arial" w:cs="Arial"/>
          <w:sz w:val="22"/>
          <w:szCs w:val="22"/>
          <w:lang w:eastAsia="es-CO"/>
        </w:rPr>
        <w:t>pretexto</w:t>
      </w:r>
      <w:r w:rsidR="00C62250" w:rsidRPr="003362CD">
        <w:rPr>
          <w:rFonts w:ascii="Arial" w:hAnsi="Arial" w:cs="Arial"/>
          <w:sz w:val="22"/>
          <w:szCs w:val="22"/>
          <w:lang w:eastAsia="es-CO"/>
        </w:rPr>
        <w:t xml:space="preserve"> de consultar su espíritu</w:t>
      </w:r>
      <w:r w:rsidR="00E8606A" w:rsidRPr="003362CD">
        <w:rPr>
          <w:rFonts w:ascii="Arial" w:hAnsi="Arial" w:cs="Arial"/>
          <w:sz w:val="22"/>
          <w:szCs w:val="22"/>
          <w:lang w:eastAsia="es-CO"/>
        </w:rPr>
        <w:t>»</w:t>
      </w:r>
      <w:r w:rsidR="00E8606A" w:rsidRPr="003362CD">
        <w:rPr>
          <w:rStyle w:val="Refdenotaalpie"/>
          <w:rFonts w:ascii="Arial" w:hAnsi="Arial" w:cs="Arial"/>
          <w:sz w:val="22"/>
          <w:szCs w:val="22"/>
          <w:lang w:eastAsia="es-CO"/>
        </w:rPr>
        <w:footnoteReference w:id="14"/>
      </w:r>
      <w:r w:rsidR="00C62250" w:rsidRPr="003362CD">
        <w:rPr>
          <w:rFonts w:ascii="Arial" w:hAnsi="Arial" w:cs="Arial"/>
          <w:sz w:val="22"/>
          <w:szCs w:val="22"/>
          <w:lang w:eastAsia="es-CO"/>
        </w:rPr>
        <w:t xml:space="preserve">. </w:t>
      </w:r>
    </w:p>
    <w:p w14:paraId="19D3604B" w14:textId="2D964540" w:rsidR="003F5128" w:rsidRDefault="005A1C3A" w:rsidP="002F6801">
      <w:pPr>
        <w:spacing w:after="120" w:line="276" w:lineRule="auto"/>
        <w:jc w:val="both"/>
        <w:rPr>
          <w:rFonts w:ascii="Arial" w:hAnsi="Arial" w:cs="Arial"/>
          <w:sz w:val="22"/>
          <w:szCs w:val="22"/>
          <w:lang w:eastAsia="es-CO"/>
        </w:rPr>
      </w:pPr>
      <w:r w:rsidRPr="003362CD">
        <w:rPr>
          <w:rFonts w:ascii="Arial" w:hAnsi="Arial" w:cs="Arial"/>
          <w:sz w:val="22"/>
          <w:szCs w:val="22"/>
          <w:lang w:eastAsia="es-CO"/>
        </w:rPr>
        <w:lastRenderedPageBreak/>
        <w:tab/>
      </w:r>
      <w:bookmarkStart w:id="11" w:name="_Hlk108537388"/>
      <w:r w:rsidR="00AF21A7" w:rsidRPr="00FE0D9D">
        <w:rPr>
          <w:rFonts w:ascii="Arial" w:hAnsi="Arial" w:cs="Arial"/>
          <w:sz w:val="22"/>
          <w:szCs w:val="22"/>
          <w:lang w:eastAsia="es-CO"/>
        </w:rPr>
        <w:t>A su turno, el</w:t>
      </w:r>
      <w:r w:rsidR="009B25D4" w:rsidRPr="00FE0D9D">
        <w:rPr>
          <w:rFonts w:ascii="Arial" w:hAnsi="Arial" w:cs="Arial"/>
          <w:sz w:val="22"/>
          <w:szCs w:val="22"/>
          <w:lang w:eastAsia="es-CO"/>
        </w:rPr>
        <w:t xml:space="preserve"> numeral 2 del</w:t>
      </w:r>
      <w:r w:rsidR="00AF21A7" w:rsidRPr="00FE0D9D">
        <w:rPr>
          <w:rFonts w:ascii="Arial" w:hAnsi="Arial" w:cs="Arial"/>
          <w:sz w:val="22"/>
          <w:szCs w:val="22"/>
          <w:lang w:eastAsia="es-CO"/>
        </w:rPr>
        <w:t xml:space="preserve"> </w:t>
      </w:r>
      <w:r w:rsidR="00153D94" w:rsidRPr="00FE0D9D">
        <w:rPr>
          <w:rFonts w:ascii="Arial" w:hAnsi="Arial" w:cs="Arial"/>
          <w:sz w:val="22"/>
          <w:szCs w:val="22"/>
          <w:lang w:eastAsia="es-CO"/>
        </w:rPr>
        <w:t xml:space="preserve">mencionado </w:t>
      </w:r>
      <w:r w:rsidR="00AF21A7" w:rsidRPr="00FE0D9D">
        <w:rPr>
          <w:rFonts w:ascii="Arial" w:hAnsi="Arial" w:cs="Arial"/>
          <w:sz w:val="22"/>
          <w:szCs w:val="22"/>
          <w:lang w:eastAsia="es-CO"/>
        </w:rPr>
        <w:t xml:space="preserve">artículo 2.2.1.2.4.2.14 del Decreto 1082 de 2015 </w:t>
      </w:r>
      <w:r w:rsidR="00153D94" w:rsidRPr="00FE0D9D">
        <w:rPr>
          <w:rFonts w:ascii="Arial" w:hAnsi="Arial" w:cs="Arial"/>
          <w:sz w:val="22"/>
          <w:szCs w:val="22"/>
          <w:lang w:eastAsia="es-CO"/>
        </w:rPr>
        <w:t xml:space="preserve">define </w:t>
      </w:r>
      <w:r w:rsidR="00B2668C" w:rsidRPr="00FE0D9D">
        <w:rPr>
          <w:rFonts w:ascii="Arial" w:hAnsi="Arial" w:cs="Arial"/>
          <w:sz w:val="22"/>
          <w:szCs w:val="22"/>
          <w:lang w:eastAsia="es-CO"/>
        </w:rPr>
        <w:t>los empleos del nivel directivo</w:t>
      </w:r>
      <w:r w:rsidR="00770A70" w:rsidRPr="00FE0D9D">
        <w:rPr>
          <w:rFonts w:ascii="Arial" w:hAnsi="Arial" w:cs="Arial"/>
          <w:sz w:val="22"/>
          <w:szCs w:val="22"/>
          <w:lang w:eastAsia="es-CO"/>
        </w:rPr>
        <w:t xml:space="preserve"> como </w:t>
      </w:r>
      <w:r w:rsidR="0088691A" w:rsidRPr="00FE0D9D">
        <w:rPr>
          <w:rFonts w:ascii="Arial" w:hAnsi="Arial" w:cs="Arial"/>
          <w:sz w:val="22"/>
          <w:szCs w:val="22"/>
          <w:lang w:eastAsia="es-CO"/>
        </w:rPr>
        <w:t>«</w:t>
      </w:r>
      <w:r w:rsidR="00D3612A" w:rsidRPr="00FE0D9D">
        <w:rPr>
          <w:rFonts w:ascii="Arial" w:hAnsi="Arial" w:cs="Arial"/>
          <w:sz w:val="22"/>
          <w:szCs w:val="22"/>
          <w:lang w:eastAsia="es-CO"/>
        </w:rPr>
        <w:t>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r w:rsidR="0088691A" w:rsidRPr="00FE0D9D">
        <w:rPr>
          <w:rFonts w:ascii="Arial" w:hAnsi="Arial" w:cs="Arial"/>
          <w:sz w:val="22"/>
          <w:szCs w:val="22"/>
          <w:lang w:eastAsia="es-CO"/>
        </w:rPr>
        <w:t>»</w:t>
      </w:r>
      <w:r w:rsidR="00D3612A" w:rsidRPr="00FE0D9D">
        <w:rPr>
          <w:rFonts w:ascii="Arial" w:hAnsi="Arial" w:cs="Arial"/>
          <w:sz w:val="22"/>
          <w:szCs w:val="22"/>
          <w:lang w:eastAsia="es-CO"/>
        </w:rPr>
        <w:t>.</w:t>
      </w:r>
      <w:r w:rsidR="00C10C0B" w:rsidRPr="00FE0D9D">
        <w:rPr>
          <w:rFonts w:ascii="Arial" w:hAnsi="Arial" w:cs="Arial"/>
          <w:sz w:val="22"/>
          <w:szCs w:val="22"/>
          <w:lang w:eastAsia="es-CO"/>
        </w:rPr>
        <w:t xml:space="preserve"> De esta manera</w:t>
      </w:r>
      <w:r w:rsidR="003F5128" w:rsidRPr="00FE0D9D">
        <w:rPr>
          <w:rFonts w:ascii="Arial" w:hAnsi="Arial" w:cs="Arial"/>
          <w:sz w:val="22"/>
          <w:szCs w:val="22"/>
          <w:lang w:eastAsia="es-CO"/>
        </w:rPr>
        <w:t xml:space="preserve">, </w:t>
      </w:r>
      <w:r w:rsidR="00D23039" w:rsidRPr="00FE0D9D">
        <w:rPr>
          <w:rFonts w:ascii="Arial" w:hAnsi="Arial" w:cs="Arial"/>
          <w:sz w:val="22"/>
          <w:szCs w:val="22"/>
          <w:lang w:eastAsia="es-CO"/>
        </w:rPr>
        <w:t>los cargos directivos</w:t>
      </w:r>
      <w:r w:rsidR="00544BD4" w:rsidRPr="00FE0D9D">
        <w:rPr>
          <w:rFonts w:ascii="Arial" w:hAnsi="Arial" w:cs="Arial"/>
          <w:sz w:val="22"/>
          <w:szCs w:val="22"/>
          <w:lang w:eastAsia="es-CO"/>
        </w:rPr>
        <w:t xml:space="preserve"> </w:t>
      </w:r>
      <w:r w:rsidR="004E7B6B" w:rsidRPr="00FE0D9D">
        <w:rPr>
          <w:rFonts w:ascii="Arial" w:hAnsi="Arial" w:cs="Arial"/>
          <w:sz w:val="22"/>
          <w:szCs w:val="22"/>
          <w:lang w:eastAsia="es-CO"/>
        </w:rPr>
        <w:t>deberá</w:t>
      </w:r>
      <w:r w:rsidR="00544BD4" w:rsidRPr="00FE0D9D">
        <w:rPr>
          <w:rFonts w:ascii="Arial" w:hAnsi="Arial" w:cs="Arial"/>
          <w:sz w:val="22"/>
          <w:szCs w:val="22"/>
          <w:lang w:eastAsia="es-CO"/>
        </w:rPr>
        <w:t>n</w:t>
      </w:r>
      <w:r w:rsidR="004E7B6B" w:rsidRPr="00FE0D9D">
        <w:rPr>
          <w:rFonts w:ascii="Arial" w:hAnsi="Arial" w:cs="Arial"/>
          <w:sz w:val="22"/>
          <w:szCs w:val="22"/>
          <w:lang w:eastAsia="es-CO"/>
        </w:rPr>
        <w:t xml:space="preserve"> </w:t>
      </w:r>
      <w:r w:rsidR="00544BD4" w:rsidRPr="00FE0D9D">
        <w:rPr>
          <w:rFonts w:ascii="Arial" w:hAnsi="Arial" w:cs="Arial"/>
          <w:sz w:val="22"/>
          <w:szCs w:val="22"/>
          <w:lang w:eastAsia="es-CO"/>
        </w:rPr>
        <w:t>identificarse de acuerdo con</w:t>
      </w:r>
      <w:r w:rsidR="004E7B6B" w:rsidRPr="00FE0D9D">
        <w:rPr>
          <w:rFonts w:ascii="Arial" w:hAnsi="Arial" w:cs="Arial"/>
          <w:sz w:val="22"/>
          <w:szCs w:val="22"/>
          <w:lang w:eastAsia="es-CO"/>
        </w:rPr>
        <w:t xml:space="preserve"> la definición que para el efecto estableció el Decreto 1082 de 2015, </w:t>
      </w:r>
      <w:r w:rsidR="008B3AC1" w:rsidRPr="005850BB">
        <w:rPr>
          <w:rFonts w:ascii="Arial" w:hAnsi="Arial" w:cs="Arial"/>
          <w:sz w:val="22"/>
          <w:szCs w:val="22"/>
          <w:lang w:eastAsia="es-CO"/>
        </w:rPr>
        <w:t>adicionado</w:t>
      </w:r>
      <w:r w:rsidR="008B3AC1" w:rsidRPr="00FE0D9D">
        <w:rPr>
          <w:rFonts w:ascii="Arial" w:hAnsi="Arial" w:cs="Arial"/>
          <w:sz w:val="22"/>
          <w:szCs w:val="22"/>
          <w:lang w:eastAsia="es-CO"/>
        </w:rPr>
        <w:t xml:space="preserve"> </w:t>
      </w:r>
      <w:r w:rsidR="004E7B6B" w:rsidRPr="00FE0D9D">
        <w:rPr>
          <w:rFonts w:ascii="Arial" w:hAnsi="Arial" w:cs="Arial"/>
          <w:sz w:val="22"/>
          <w:szCs w:val="22"/>
          <w:lang w:eastAsia="es-CO"/>
        </w:rPr>
        <w:t>por el Decreto 1860 de 2021.</w:t>
      </w:r>
      <w:r w:rsidR="00C37D4D">
        <w:rPr>
          <w:rFonts w:ascii="Arial" w:hAnsi="Arial" w:cs="Arial"/>
          <w:sz w:val="22"/>
          <w:szCs w:val="22"/>
          <w:lang w:eastAsia="es-CO"/>
        </w:rPr>
        <w:t xml:space="preserve"> </w:t>
      </w:r>
      <w:r w:rsidR="00407C7B">
        <w:rPr>
          <w:rFonts w:ascii="Arial" w:hAnsi="Arial" w:cs="Arial"/>
          <w:sz w:val="22"/>
          <w:szCs w:val="22"/>
          <w:lang w:eastAsia="es-CO"/>
        </w:rPr>
        <w:t>Por tanto, independientemente de la denominación</w:t>
      </w:r>
      <w:r w:rsidR="00FE0D9D">
        <w:rPr>
          <w:rFonts w:ascii="Arial" w:hAnsi="Arial" w:cs="Arial"/>
          <w:sz w:val="22"/>
          <w:szCs w:val="22"/>
          <w:lang w:eastAsia="es-CO"/>
        </w:rPr>
        <w:t>,</w:t>
      </w:r>
      <w:r w:rsidR="008742C5">
        <w:rPr>
          <w:rFonts w:ascii="Arial" w:hAnsi="Arial" w:cs="Arial"/>
          <w:sz w:val="22"/>
          <w:szCs w:val="22"/>
          <w:lang w:eastAsia="es-CO"/>
        </w:rPr>
        <w:t xml:space="preserve"> si las funciones </w:t>
      </w:r>
      <w:r w:rsidR="00230839">
        <w:rPr>
          <w:rFonts w:ascii="Arial" w:hAnsi="Arial" w:cs="Arial"/>
          <w:sz w:val="22"/>
          <w:szCs w:val="22"/>
          <w:lang w:eastAsia="es-CO"/>
        </w:rPr>
        <w:t>están relacionadas</w:t>
      </w:r>
      <w:r w:rsidR="00272E20">
        <w:rPr>
          <w:rFonts w:ascii="Arial" w:hAnsi="Arial" w:cs="Arial"/>
          <w:sz w:val="22"/>
          <w:szCs w:val="22"/>
          <w:lang w:eastAsia="es-CO"/>
        </w:rPr>
        <w:t xml:space="preserve"> con </w:t>
      </w:r>
      <w:r w:rsidR="00272E20" w:rsidRPr="00FE0D9D">
        <w:rPr>
          <w:rFonts w:ascii="Arial" w:hAnsi="Arial" w:cs="Arial"/>
          <w:sz w:val="22"/>
          <w:szCs w:val="22"/>
          <w:lang w:eastAsia="es-CO"/>
        </w:rPr>
        <w:t>la dirección de áreas misionales de la empresa y la toma de decisiones a nivel estratégico</w:t>
      </w:r>
      <w:r w:rsidR="00272E20">
        <w:rPr>
          <w:rFonts w:ascii="Arial" w:hAnsi="Arial" w:cs="Arial"/>
          <w:sz w:val="22"/>
          <w:szCs w:val="22"/>
          <w:lang w:eastAsia="es-CO"/>
        </w:rPr>
        <w:t xml:space="preserve">, el cargo será directivo </w:t>
      </w:r>
      <w:r w:rsidR="004F175F">
        <w:rPr>
          <w:rFonts w:ascii="Arial" w:hAnsi="Arial" w:cs="Arial"/>
          <w:sz w:val="22"/>
          <w:szCs w:val="22"/>
          <w:lang w:eastAsia="es-CO"/>
        </w:rPr>
        <w:t xml:space="preserve">bien </w:t>
      </w:r>
      <w:r w:rsidR="0009206C">
        <w:rPr>
          <w:rFonts w:ascii="Arial" w:hAnsi="Arial" w:cs="Arial"/>
          <w:sz w:val="22"/>
          <w:szCs w:val="22"/>
          <w:lang w:eastAsia="es-CO"/>
        </w:rPr>
        <w:t>porque</w:t>
      </w:r>
      <w:r w:rsidR="004F175F">
        <w:rPr>
          <w:rFonts w:ascii="Arial" w:hAnsi="Arial" w:cs="Arial"/>
          <w:sz w:val="22"/>
          <w:szCs w:val="22"/>
          <w:lang w:eastAsia="es-CO"/>
        </w:rPr>
        <w:t xml:space="preserve"> se encuentra en un nivel especial de mando</w:t>
      </w:r>
      <w:r w:rsidR="00B0116B">
        <w:rPr>
          <w:rFonts w:ascii="Arial" w:hAnsi="Arial" w:cs="Arial"/>
          <w:sz w:val="22"/>
          <w:szCs w:val="22"/>
          <w:lang w:eastAsia="es-CO"/>
        </w:rPr>
        <w:t xml:space="preserve"> o, por su jerarquía, representan </w:t>
      </w:r>
      <w:r w:rsidR="002F6801">
        <w:rPr>
          <w:rFonts w:ascii="Arial" w:hAnsi="Arial" w:cs="Arial"/>
          <w:sz w:val="22"/>
          <w:szCs w:val="22"/>
          <w:lang w:eastAsia="es-CO"/>
        </w:rPr>
        <w:t xml:space="preserve">al empleador en los términos del </w:t>
      </w:r>
      <w:r w:rsidR="00E3455F">
        <w:rPr>
          <w:rFonts w:ascii="Arial" w:hAnsi="Arial" w:cs="Arial"/>
          <w:sz w:val="22"/>
          <w:szCs w:val="22"/>
          <w:lang w:eastAsia="es-CO"/>
        </w:rPr>
        <w:t xml:space="preserve">artículo 32 </w:t>
      </w:r>
      <w:r w:rsidR="006C1E47">
        <w:rPr>
          <w:rFonts w:ascii="Arial" w:hAnsi="Arial" w:cs="Arial"/>
          <w:sz w:val="22"/>
          <w:szCs w:val="22"/>
          <w:lang w:eastAsia="es-CO"/>
        </w:rPr>
        <w:t>del Código Sustantivo del Trabajo</w:t>
      </w:r>
      <w:r w:rsidR="005850BB">
        <w:rPr>
          <w:rStyle w:val="Refdenotaalpie"/>
          <w:rFonts w:ascii="Arial" w:hAnsi="Arial" w:cs="Arial"/>
          <w:sz w:val="22"/>
          <w:szCs w:val="22"/>
          <w:lang w:eastAsia="es-CO"/>
        </w:rPr>
        <w:footnoteReference w:id="15"/>
      </w:r>
      <w:r w:rsidR="00F05969">
        <w:rPr>
          <w:rFonts w:ascii="Arial" w:hAnsi="Arial" w:cs="Arial"/>
          <w:sz w:val="22"/>
          <w:szCs w:val="22"/>
          <w:lang w:eastAsia="es-CO"/>
        </w:rPr>
        <w:t xml:space="preserve">. </w:t>
      </w:r>
      <w:r w:rsidR="00230839">
        <w:rPr>
          <w:rFonts w:ascii="Arial" w:hAnsi="Arial" w:cs="Arial"/>
          <w:sz w:val="22"/>
          <w:szCs w:val="22"/>
          <w:lang w:eastAsia="es-CO"/>
        </w:rPr>
        <w:t xml:space="preserve"> </w:t>
      </w:r>
      <w:r w:rsidR="00FE0D9D">
        <w:rPr>
          <w:rFonts w:ascii="Arial" w:hAnsi="Arial" w:cs="Arial"/>
          <w:sz w:val="22"/>
          <w:szCs w:val="22"/>
          <w:lang w:eastAsia="es-CO"/>
        </w:rPr>
        <w:t xml:space="preserve"> </w:t>
      </w:r>
    </w:p>
    <w:bookmarkEnd w:id="11"/>
    <w:p w14:paraId="7BD1AB2F" w14:textId="3CC40A61" w:rsidR="00C62250" w:rsidRPr="003362CD" w:rsidRDefault="00AF21A7" w:rsidP="00AF21A7">
      <w:pPr>
        <w:spacing w:after="120" w:line="276" w:lineRule="auto"/>
        <w:ind w:firstLine="708"/>
        <w:jc w:val="both"/>
        <w:rPr>
          <w:rFonts w:ascii="Arial" w:hAnsi="Arial" w:cs="Arial"/>
          <w:sz w:val="22"/>
          <w:szCs w:val="22"/>
          <w:lang w:eastAsia="es-CO"/>
        </w:rPr>
      </w:pPr>
      <w:r>
        <w:rPr>
          <w:rFonts w:ascii="Arial" w:hAnsi="Arial" w:cs="Arial"/>
          <w:sz w:val="22"/>
          <w:szCs w:val="22"/>
          <w:lang w:eastAsia="es-CO"/>
        </w:rPr>
        <w:t>Finalmente, d</w:t>
      </w:r>
      <w:r w:rsidR="00D6048B" w:rsidRPr="003362CD">
        <w:rPr>
          <w:rFonts w:ascii="Arial" w:hAnsi="Arial" w:cs="Arial"/>
          <w:sz w:val="22"/>
          <w:szCs w:val="22"/>
          <w:lang w:eastAsia="es-CO"/>
        </w:rPr>
        <w:t>ebe agregarse que el artículo 2.2.1.2.4.2.15 del Decreto 1082 de 2015</w:t>
      </w:r>
      <w:r w:rsidR="00536887" w:rsidRPr="003362CD">
        <w:rPr>
          <w:rStyle w:val="Refdenotaalpie"/>
          <w:rFonts w:ascii="Arial" w:hAnsi="Arial" w:cs="Arial"/>
          <w:sz w:val="22"/>
          <w:szCs w:val="22"/>
          <w:lang w:eastAsia="es-CO"/>
        </w:rPr>
        <w:footnoteReference w:id="16"/>
      </w:r>
      <w:r w:rsidR="00D6048B" w:rsidRPr="003362CD">
        <w:rPr>
          <w:rFonts w:ascii="Arial" w:hAnsi="Arial" w:cs="Arial"/>
          <w:sz w:val="22"/>
          <w:szCs w:val="22"/>
          <w:lang w:eastAsia="es-CO"/>
        </w:rPr>
        <w:t xml:space="preserve">, adicionado por el Decreto 1860 de 2021, complementa la regulación de criterios </w:t>
      </w:r>
      <w:r w:rsidR="00536887" w:rsidRPr="003362CD">
        <w:rPr>
          <w:rFonts w:ascii="Arial" w:hAnsi="Arial" w:cs="Arial"/>
          <w:sz w:val="22"/>
          <w:szCs w:val="22"/>
          <w:lang w:eastAsia="es-CO"/>
        </w:rPr>
        <w:lastRenderedPageBreak/>
        <w:t>diferenciales estableciendo</w:t>
      </w:r>
      <w:r w:rsidR="00D6048B" w:rsidRPr="003362CD">
        <w:rPr>
          <w:rFonts w:ascii="Arial" w:hAnsi="Arial" w:cs="Arial"/>
          <w:sz w:val="22"/>
          <w:szCs w:val="22"/>
          <w:lang w:eastAsia="es-CO"/>
        </w:rPr>
        <w:t xml:space="preserve"> unos requisitos habilitantes diferenciales para</w:t>
      </w:r>
      <w:r w:rsidR="00536887" w:rsidRPr="003362CD">
        <w:rPr>
          <w:rFonts w:ascii="Arial" w:hAnsi="Arial" w:cs="Arial"/>
          <w:sz w:val="22"/>
          <w:szCs w:val="22"/>
          <w:lang w:eastAsia="es-CO"/>
        </w:rPr>
        <w:t xml:space="preserve"> incentivar</w:t>
      </w:r>
      <w:r w:rsidR="00D6048B" w:rsidRPr="003362CD">
        <w:rPr>
          <w:rFonts w:ascii="Arial" w:hAnsi="Arial" w:cs="Arial"/>
          <w:sz w:val="22"/>
          <w:szCs w:val="22"/>
          <w:lang w:eastAsia="es-CO"/>
        </w:rPr>
        <w:t xml:space="preserve"> </w:t>
      </w:r>
      <w:r w:rsidR="00536887" w:rsidRPr="003362CD">
        <w:rPr>
          <w:rFonts w:ascii="Arial" w:hAnsi="Arial" w:cs="Arial"/>
          <w:sz w:val="22"/>
          <w:szCs w:val="22"/>
          <w:lang w:eastAsia="es-CO"/>
        </w:rPr>
        <w:t>emprendimientos y empresas de mujeres, que deben ser menos rigurosos respecto a los contemplados para los proponentes que no cumplan con alguna de los criterios del artículo 2.2.1.2.4.2.14. Del mismo modo, el artículo 2.2.1.2.4.2.15 también regula un puntaje adicional</w:t>
      </w:r>
      <w:r w:rsidR="00536887" w:rsidRPr="003362CD">
        <w:rPr>
          <w:sz w:val="22"/>
          <w:szCs w:val="22"/>
        </w:rPr>
        <w:t xml:space="preserve"> </w:t>
      </w:r>
      <w:r w:rsidR="00536887" w:rsidRPr="003362CD">
        <w:rPr>
          <w:rFonts w:ascii="Arial" w:hAnsi="Arial" w:cs="Arial"/>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35A12F4C" w14:textId="7CAC6830" w:rsidR="00C62250" w:rsidRPr="003362CD" w:rsidRDefault="00C5613E" w:rsidP="0007243B">
      <w:pPr>
        <w:spacing w:line="276" w:lineRule="auto"/>
        <w:jc w:val="both"/>
        <w:rPr>
          <w:rFonts w:ascii="Arial" w:hAnsi="Arial" w:cs="Arial"/>
          <w:sz w:val="22"/>
          <w:szCs w:val="22"/>
          <w:lang w:eastAsia="es-CO"/>
        </w:rPr>
      </w:pPr>
      <w:r w:rsidRPr="003362CD">
        <w:rPr>
          <w:rFonts w:ascii="Arial" w:hAnsi="Arial" w:cs="Arial"/>
          <w:sz w:val="22"/>
          <w:szCs w:val="22"/>
          <w:lang w:eastAsia="es-CO"/>
        </w:rPr>
        <w:tab/>
        <w:t>De acuerdo con lo anterior, proponentes que no cumplan con algun</w:t>
      </w:r>
      <w:r w:rsidR="00F043BE">
        <w:rPr>
          <w:rFonts w:ascii="Arial" w:hAnsi="Arial" w:cs="Arial"/>
          <w:sz w:val="22"/>
          <w:szCs w:val="22"/>
          <w:lang w:eastAsia="es-CO"/>
        </w:rPr>
        <w:t>o</w:t>
      </w:r>
      <w:r w:rsidRPr="003362CD">
        <w:rPr>
          <w:rFonts w:ascii="Arial" w:hAnsi="Arial" w:cs="Arial"/>
          <w:sz w:val="22"/>
          <w:szCs w:val="22"/>
          <w:lang w:eastAsia="es-CO"/>
        </w:rPr>
        <w:t xml:space="preserve"> de los criterios definitorios de emprendimientos y empresas de mujeres establecidos en el artículo 2.2.1.2.4.2.14 está</w:t>
      </w:r>
      <w:r w:rsidR="00F043BE">
        <w:rPr>
          <w:rFonts w:ascii="Arial" w:hAnsi="Arial" w:cs="Arial"/>
          <w:sz w:val="22"/>
          <w:szCs w:val="22"/>
          <w:lang w:eastAsia="es-CO"/>
        </w:rPr>
        <w:t>n</w:t>
      </w:r>
      <w:r w:rsidRPr="003362CD">
        <w:rPr>
          <w:rFonts w:ascii="Arial" w:hAnsi="Arial" w:cs="Arial"/>
          <w:sz w:val="22"/>
          <w:szCs w:val="22"/>
          <w:lang w:eastAsia="es-CO"/>
        </w:rPr>
        <w:t xml:space="preserve"> excluidos del</w:t>
      </w:r>
      <w:r w:rsidR="007D4654" w:rsidRPr="003362CD">
        <w:rPr>
          <w:rFonts w:ascii="Arial" w:hAnsi="Arial" w:cs="Arial"/>
          <w:sz w:val="22"/>
          <w:szCs w:val="22"/>
          <w:lang w:eastAsia="es-CO"/>
        </w:rPr>
        <w:t xml:space="preserve"> ámbito de</w:t>
      </w:r>
      <w:r w:rsidRPr="003362CD">
        <w:rPr>
          <w:rFonts w:ascii="Arial" w:hAnsi="Arial" w:cs="Arial"/>
          <w:sz w:val="22"/>
          <w:szCs w:val="22"/>
          <w:lang w:eastAsia="es-CO"/>
        </w:rPr>
        <w:t xml:space="preserve"> aplicación de los criterios diferenciales,</w:t>
      </w:r>
      <w:r w:rsidR="007D4654" w:rsidRPr="003362CD">
        <w:rPr>
          <w:rFonts w:ascii="Arial" w:hAnsi="Arial" w:cs="Arial"/>
          <w:sz w:val="22"/>
          <w:szCs w:val="22"/>
          <w:lang w:eastAsia="es-CO"/>
        </w:rPr>
        <w:t xml:space="preserve"> reglamentados por el artículo 2.2.1.2.4.2.15 del Decreto 1082 de 2015</w:t>
      </w:r>
      <w:r w:rsidRPr="003362CD">
        <w:rPr>
          <w:rFonts w:ascii="Arial" w:hAnsi="Arial" w:cs="Arial"/>
          <w:sz w:val="22"/>
          <w:szCs w:val="22"/>
          <w:lang w:eastAsia="es-CO"/>
        </w:rPr>
        <w:t>, en desarrollo de lo dispuesto en el artículo 32 de la Ley 2069 de 2020</w:t>
      </w:r>
      <w:r w:rsidR="007D4654" w:rsidRPr="003362CD">
        <w:rPr>
          <w:rFonts w:ascii="Arial" w:hAnsi="Arial" w:cs="Arial"/>
          <w:sz w:val="22"/>
          <w:szCs w:val="22"/>
          <w:lang w:eastAsia="es-CO"/>
        </w:rPr>
        <w:t>. Esto significa que, personas jurídicas con menos de un año de constitución están excluid</w:t>
      </w:r>
      <w:r w:rsidR="00C901BD" w:rsidRPr="003362CD">
        <w:rPr>
          <w:rFonts w:ascii="Arial" w:hAnsi="Arial" w:cs="Arial"/>
          <w:sz w:val="22"/>
          <w:szCs w:val="22"/>
          <w:lang w:eastAsia="es-CO"/>
        </w:rPr>
        <w:t>a</w:t>
      </w:r>
      <w:r w:rsidR="007D4654" w:rsidRPr="003362CD">
        <w:rPr>
          <w:rFonts w:ascii="Arial" w:hAnsi="Arial" w:cs="Arial"/>
          <w:sz w:val="22"/>
          <w:szCs w:val="22"/>
          <w:lang w:eastAsia="es-CO"/>
        </w:rPr>
        <w:t>s de la aplicación de los referidos criterios, incluso si cuentan con participación mayoritaria de mujeres desde el momento de su constitución.</w:t>
      </w:r>
      <w:r w:rsidR="00010F18" w:rsidRPr="003362CD">
        <w:rPr>
          <w:rFonts w:ascii="Arial" w:hAnsi="Arial" w:cs="Arial"/>
          <w:sz w:val="22"/>
          <w:szCs w:val="22"/>
          <w:lang w:eastAsia="es-CO"/>
        </w:rPr>
        <w:t xml:space="preserve"> </w:t>
      </w:r>
      <w:r w:rsidR="007D4654" w:rsidRPr="003362CD">
        <w:rPr>
          <w:rFonts w:ascii="Arial" w:hAnsi="Arial" w:cs="Arial"/>
          <w:sz w:val="22"/>
          <w:szCs w:val="22"/>
          <w:lang w:eastAsia="es-CO"/>
        </w:rPr>
        <w:t xml:space="preserve">  </w:t>
      </w:r>
      <w:r w:rsidR="00C62250" w:rsidRPr="003362CD">
        <w:rPr>
          <w:rFonts w:ascii="Arial" w:hAnsi="Arial" w:cs="Arial"/>
          <w:sz w:val="22"/>
          <w:szCs w:val="22"/>
          <w:lang w:eastAsia="es-CO"/>
        </w:rPr>
        <w:t xml:space="preserve">  </w:t>
      </w:r>
      <w:r w:rsidRPr="003362CD">
        <w:rPr>
          <w:rFonts w:ascii="Arial" w:hAnsi="Arial" w:cs="Arial"/>
          <w:sz w:val="22"/>
          <w:szCs w:val="22"/>
          <w:lang w:eastAsia="es-CO"/>
        </w:rPr>
        <w:tab/>
      </w:r>
    </w:p>
    <w:p w14:paraId="7E83BEFA" w14:textId="77777777" w:rsidR="0060009C" w:rsidRPr="003362CD" w:rsidRDefault="0060009C" w:rsidP="00510DE9">
      <w:pPr>
        <w:tabs>
          <w:tab w:val="left" w:pos="0"/>
        </w:tabs>
        <w:jc w:val="both"/>
        <w:rPr>
          <w:rFonts w:ascii="Arial" w:eastAsia="Calibri" w:hAnsi="Arial" w:cs="Arial"/>
          <w:b/>
          <w:sz w:val="22"/>
          <w:lang w:val="es-ES_tradnl"/>
        </w:rPr>
      </w:pPr>
    </w:p>
    <w:p w14:paraId="37CA9805" w14:textId="122A5ECE" w:rsidR="00DD5B04" w:rsidRPr="003362CD" w:rsidRDefault="004177A6" w:rsidP="00510DE9">
      <w:pPr>
        <w:tabs>
          <w:tab w:val="left" w:pos="0"/>
        </w:tabs>
        <w:jc w:val="both"/>
        <w:rPr>
          <w:rFonts w:ascii="Arial" w:eastAsia="Calibri" w:hAnsi="Arial" w:cs="Arial"/>
          <w:b/>
          <w:sz w:val="22"/>
          <w:lang w:val="es-ES_tradnl"/>
        </w:rPr>
      </w:pPr>
      <w:r w:rsidRPr="003362CD">
        <w:rPr>
          <w:rFonts w:ascii="Arial" w:eastAsia="Calibri" w:hAnsi="Arial" w:cs="Arial"/>
          <w:b/>
          <w:sz w:val="22"/>
          <w:lang w:val="es-ES_tradnl"/>
        </w:rPr>
        <w:t>3</w:t>
      </w:r>
      <w:r w:rsidR="00B011A9" w:rsidRPr="003362CD">
        <w:rPr>
          <w:rFonts w:ascii="Arial" w:eastAsia="Calibri" w:hAnsi="Arial" w:cs="Arial"/>
          <w:b/>
          <w:sz w:val="22"/>
          <w:lang w:val="es-ES_tradnl"/>
        </w:rPr>
        <w:t xml:space="preserve">. </w:t>
      </w:r>
      <w:r w:rsidR="00DD5B04" w:rsidRPr="003362CD">
        <w:rPr>
          <w:rFonts w:ascii="Arial" w:eastAsia="Calibri" w:hAnsi="Arial" w:cs="Arial"/>
          <w:b/>
          <w:sz w:val="22"/>
          <w:lang w:val="es-ES_tradnl"/>
        </w:rPr>
        <w:t>Respuesta</w:t>
      </w:r>
      <w:r w:rsidR="002A7D84" w:rsidRPr="003362CD">
        <w:rPr>
          <w:rFonts w:ascii="Arial" w:eastAsia="Calibri" w:hAnsi="Arial" w:cs="Arial"/>
          <w:b/>
          <w:sz w:val="22"/>
          <w:lang w:val="es-ES_tradnl"/>
        </w:rPr>
        <w:t>s</w:t>
      </w:r>
    </w:p>
    <w:p w14:paraId="0B74D5B8" w14:textId="7F0A7F13" w:rsidR="00C4581D" w:rsidRPr="003362CD" w:rsidRDefault="00C4581D" w:rsidP="00510DE9">
      <w:pPr>
        <w:tabs>
          <w:tab w:val="left" w:pos="0"/>
        </w:tabs>
        <w:jc w:val="both"/>
        <w:rPr>
          <w:rFonts w:ascii="Arial" w:eastAsia="Calibri" w:hAnsi="Arial" w:cs="Arial"/>
          <w:sz w:val="22"/>
          <w:lang w:val="es-ES_tradnl"/>
        </w:rPr>
      </w:pPr>
    </w:p>
    <w:p w14:paraId="48C392AB" w14:textId="66817F21" w:rsidR="00B47CC4" w:rsidRPr="00B47CC4" w:rsidRDefault="00F2382D" w:rsidP="00B47CC4">
      <w:pPr>
        <w:autoSpaceDE w:val="0"/>
        <w:autoSpaceDN w:val="0"/>
        <w:adjustRightInd w:val="0"/>
        <w:ind w:left="709" w:right="709"/>
        <w:jc w:val="both"/>
        <w:rPr>
          <w:rFonts w:ascii="Arial" w:eastAsiaTheme="minorHAnsi" w:hAnsi="Arial" w:cs="Arial"/>
          <w:sz w:val="21"/>
          <w:szCs w:val="21"/>
          <w:lang w:eastAsia="en-US"/>
        </w:rPr>
      </w:pPr>
      <w:r w:rsidRPr="003362CD">
        <w:rPr>
          <w:rFonts w:ascii="Arial" w:eastAsiaTheme="minorHAnsi" w:hAnsi="Arial" w:cs="Arial"/>
          <w:sz w:val="21"/>
          <w:szCs w:val="21"/>
          <w:lang w:eastAsia="en-US"/>
        </w:rPr>
        <w:t>«</w:t>
      </w:r>
      <w:r w:rsidR="00B47CC4" w:rsidRPr="00B47CC4">
        <w:rPr>
          <w:rFonts w:ascii="Arial" w:eastAsiaTheme="minorHAnsi" w:hAnsi="Arial" w:cs="Arial"/>
          <w:sz w:val="21"/>
          <w:szCs w:val="21"/>
          <w:lang w:eastAsia="en-US"/>
        </w:rPr>
        <w:t xml:space="preserve">1. </w:t>
      </w:r>
      <w:r w:rsidR="009A4E60">
        <w:rPr>
          <w:rFonts w:ascii="Arial" w:eastAsiaTheme="minorHAnsi" w:hAnsi="Arial" w:cs="Arial"/>
          <w:sz w:val="21"/>
          <w:szCs w:val="21"/>
          <w:lang w:eastAsia="en-US"/>
        </w:rPr>
        <w:t xml:space="preserve">[…] </w:t>
      </w:r>
      <w:r w:rsidR="00B47CC4" w:rsidRPr="00B47CC4">
        <w:rPr>
          <w:rFonts w:ascii="Arial" w:eastAsiaTheme="minorHAnsi" w:hAnsi="Arial" w:cs="Arial"/>
          <w:sz w:val="21"/>
          <w:szCs w:val="21"/>
          <w:lang w:eastAsia="en-US"/>
        </w:rPr>
        <w:t>¿Este criterio diferencial aplica o no para las empresas cuya constitución haya sido inferior a un año contado desde la fecha de cierre del proceso de selección y que cumplan con los requisitos señalados en el citado Decreto?</w:t>
      </w:r>
    </w:p>
    <w:p w14:paraId="11DE8756" w14:textId="77777777" w:rsidR="00B47CC4" w:rsidRPr="00B47CC4" w:rsidRDefault="00B47CC4" w:rsidP="00B47CC4">
      <w:pPr>
        <w:autoSpaceDE w:val="0"/>
        <w:autoSpaceDN w:val="0"/>
        <w:adjustRightInd w:val="0"/>
        <w:ind w:left="709" w:right="709"/>
        <w:jc w:val="both"/>
        <w:rPr>
          <w:rFonts w:ascii="Arial" w:eastAsiaTheme="minorHAnsi" w:hAnsi="Arial" w:cs="Arial"/>
          <w:sz w:val="21"/>
          <w:szCs w:val="21"/>
          <w:lang w:eastAsia="en-US"/>
        </w:rPr>
      </w:pPr>
    </w:p>
    <w:p w14:paraId="0C972055" w14:textId="4AD97AEF" w:rsidR="00BE2624" w:rsidRPr="003362CD" w:rsidRDefault="00D25687" w:rsidP="00BE2624">
      <w:pPr>
        <w:spacing w:after="120" w:line="276" w:lineRule="auto"/>
        <w:jc w:val="both"/>
        <w:rPr>
          <w:rStyle w:val="normaltextrun"/>
          <w:rFonts w:ascii="Arial" w:hAnsi="Arial" w:cs="Arial"/>
          <w:sz w:val="22"/>
          <w:szCs w:val="22"/>
          <w:bdr w:val="none" w:sz="0" w:space="0" w:color="auto" w:frame="1"/>
        </w:rPr>
      </w:pPr>
      <w:r w:rsidRPr="003362CD">
        <w:rPr>
          <w:rFonts w:ascii="Arial" w:hAnsi="Arial" w:cs="Arial"/>
          <w:bCs/>
          <w:sz w:val="22"/>
          <w:szCs w:val="22"/>
        </w:rPr>
        <w:t>De conformidad con</w:t>
      </w:r>
      <w:r w:rsidR="00BE2624" w:rsidRPr="003362CD">
        <w:rPr>
          <w:rFonts w:ascii="Arial" w:hAnsi="Arial" w:cs="Arial"/>
          <w:bCs/>
          <w:sz w:val="22"/>
          <w:szCs w:val="22"/>
        </w:rPr>
        <w:t xml:space="preserve"> el numeral 1 del artículo </w:t>
      </w:r>
      <w:r w:rsidR="00BE2624" w:rsidRPr="003362CD">
        <w:rPr>
          <w:rFonts w:ascii="Arial" w:eastAsiaTheme="minorHAnsi" w:hAnsi="Arial" w:cs="Arial"/>
          <w:sz w:val="22"/>
          <w:szCs w:val="22"/>
          <w:lang w:eastAsia="en-US"/>
        </w:rPr>
        <w:t xml:space="preserve">2.2.1.2.4.2.14 del Decreto 1082 de 2015, adicionado por el Decreto 1860 de 2021, son definidos como emprendimientos o empresas de mujeres, aquellas personas jurídicas en las que el </w:t>
      </w:r>
      <w:r w:rsidR="00BE2624" w:rsidRPr="003362CD">
        <w:rPr>
          <w:rStyle w:val="normaltextrun"/>
          <w:rFonts w:ascii="Arial" w:hAnsi="Arial" w:cs="Arial"/>
          <w:sz w:val="22"/>
          <w:szCs w:val="22"/>
          <w:bdr w:val="none" w:sz="0" w:space="0" w:color="auto" w:frame="1"/>
        </w:rPr>
        <w:t xml:space="preserve">50% de las acciones, partes de interés o cuotas de participación pertenezcan a mujeres y los derechos de propiedad hayan pertenecido a estas durante, al menos, el último año anterior a la fecha de cierre del </w:t>
      </w:r>
      <w:r w:rsidR="007D6968">
        <w:rPr>
          <w:rStyle w:val="normaltextrun"/>
          <w:rFonts w:ascii="Arial" w:hAnsi="Arial" w:cs="Arial"/>
          <w:sz w:val="22"/>
          <w:szCs w:val="22"/>
          <w:bdr w:val="none" w:sz="0" w:space="0" w:color="auto" w:frame="1"/>
        </w:rPr>
        <w:t>p</w:t>
      </w:r>
      <w:r w:rsidR="00BE2624" w:rsidRPr="003362CD">
        <w:rPr>
          <w:rStyle w:val="normaltextrun"/>
          <w:rFonts w:ascii="Arial" w:hAnsi="Arial" w:cs="Arial"/>
          <w:sz w:val="22"/>
          <w:szCs w:val="22"/>
          <w:bdr w:val="none" w:sz="0" w:space="0" w:color="auto" w:frame="1"/>
        </w:rPr>
        <w:t xml:space="preserve">roceso de </w:t>
      </w:r>
      <w:r w:rsidR="007D6968">
        <w:rPr>
          <w:rStyle w:val="normaltextrun"/>
          <w:rFonts w:ascii="Arial" w:hAnsi="Arial" w:cs="Arial"/>
          <w:sz w:val="22"/>
          <w:szCs w:val="22"/>
          <w:bdr w:val="none" w:sz="0" w:space="0" w:color="auto" w:frame="1"/>
        </w:rPr>
        <w:t>s</w:t>
      </w:r>
      <w:r w:rsidR="00BE2624" w:rsidRPr="003362CD">
        <w:rPr>
          <w:rStyle w:val="normaltextrun"/>
          <w:rFonts w:ascii="Arial" w:hAnsi="Arial" w:cs="Arial"/>
          <w:sz w:val="22"/>
          <w:szCs w:val="22"/>
          <w:bdr w:val="none" w:sz="0" w:space="0" w:color="auto" w:frame="1"/>
        </w:rPr>
        <w:t>elección. Esto significa que, para que una persona jurídica se</w:t>
      </w:r>
      <w:r w:rsidR="00843A66" w:rsidRPr="003362CD">
        <w:rPr>
          <w:rStyle w:val="normaltextrun"/>
          <w:rFonts w:ascii="Arial" w:hAnsi="Arial" w:cs="Arial"/>
          <w:sz w:val="22"/>
          <w:szCs w:val="22"/>
          <w:bdr w:val="none" w:sz="0" w:space="0" w:color="auto" w:frame="1"/>
        </w:rPr>
        <w:t>a</w:t>
      </w:r>
      <w:r w:rsidR="00BE2624" w:rsidRPr="003362CD">
        <w:rPr>
          <w:rStyle w:val="normaltextrun"/>
          <w:rFonts w:ascii="Arial" w:hAnsi="Arial" w:cs="Arial"/>
          <w:sz w:val="22"/>
          <w:szCs w:val="22"/>
          <w:bdr w:val="none" w:sz="0" w:space="0" w:color="auto" w:frame="1"/>
        </w:rPr>
        <w:t xml:space="preserve"> considerada un emprendimiento o empresa de mujeres, </w:t>
      </w:r>
      <w:r w:rsidR="00843A66" w:rsidRPr="003362CD">
        <w:rPr>
          <w:rStyle w:val="normaltextrun"/>
          <w:rFonts w:ascii="Arial" w:hAnsi="Arial" w:cs="Arial"/>
          <w:sz w:val="22"/>
          <w:szCs w:val="22"/>
          <w:bdr w:val="none" w:sz="0" w:space="0" w:color="auto" w:frame="1"/>
        </w:rPr>
        <w:t xml:space="preserve">a luz de este numeral, además de contar con la </w:t>
      </w:r>
      <w:r w:rsidR="00843A66" w:rsidRPr="003362CD">
        <w:rPr>
          <w:rStyle w:val="normaltextrun"/>
          <w:rFonts w:ascii="Arial" w:hAnsi="Arial" w:cs="Arial"/>
          <w:sz w:val="22"/>
          <w:szCs w:val="22"/>
          <w:bdr w:val="none" w:sz="0" w:space="0" w:color="auto" w:frame="1"/>
        </w:rPr>
        <w:lastRenderedPageBreak/>
        <w:t>participación mayoritaria de mujeres, debe demostrar que la misma tiene una antigüedad mínima de un año</w:t>
      </w:r>
      <w:r w:rsidR="007D6968">
        <w:rPr>
          <w:rStyle w:val="normaltextrun"/>
          <w:rFonts w:ascii="Arial" w:hAnsi="Arial" w:cs="Arial"/>
          <w:sz w:val="22"/>
          <w:szCs w:val="22"/>
          <w:bdr w:val="none" w:sz="0" w:space="0" w:color="auto" w:frame="1"/>
        </w:rPr>
        <w:t>, para poder cumplir con los requisitos exigidos por la norma analizada.</w:t>
      </w:r>
      <w:r w:rsidR="00843A66" w:rsidRPr="003362CD">
        <w:rPr>
          <w:rStyle w:val="normaltextrun"/>
          <w:rFonts w:ascii="Arial" w:hAnsi="Arial" w:cs="Arial"/>
          <w:sz w:val="22"/>
          <w:szCs w:val="22"/>
          <w:bdr w:val="none" w:sz="0" w:space="0" w:color="auto" w:frame="1"/>
        </w:rPr>
        <w:t xml:space="preserve"> </w:t>
      </w:r>
    </w:p>
    <w:p w14:paraId="641B1DF9" w14:textId="4E969AB2" w:rsidR="00843A66" w:rsidRDefault="00843A66" w:rsidP="00D85782">
      <w:pPr>
        <w:spacing w:line="276" w:lineRule="auto"/>
        <w:jc w:val="both"/>
        <w:rPr>
          <w:rFonts w:ascii="Arial" w:eastAsiaTheme="minorHAnsi" w:hAnsi="Arial" w:cs="Arial"/>
          <w:sz w:val="22"/>
          <w:szCs w:val="22"/>
          <w:lang w:eastAsia="en-US"/>
        </w:rPr>
      </w:pPr>
      <w:r w:rsidRPr="003362CD">
        <w:rPr>
          <w:rStyle w:val="normaltextrun"/>
          <w:rFonts w:ascii="Arial" w:hAnsi="Arial" w:cs="Arial"/>
          <w:sz w:val="22"/>
          <w:szCs w:val="22"/>
          <w:bdr w:val="none" w:sz="0" w:space="0" w:color="auto" w:frame="1"/>
        </w:rPr>
        <w:tab/>
        <w:t xml:space="preserve">En tales términos, sociedades con tiempos de constitución inferiores a un año no </w:t>
      </w:r>
      <w:r w:rsidR="007D6968">
        <w:rPr>
          <w:rStyle w:val="normaltextrun"/>
          <w:rFonts w:ascii="Arial" w:hAnsi="Arial" w:cs="Arial"/>
          <w:sz w:val="22"/>
          <w:szCs w:val="22"/>
          <w:bdr w:val="none" w:sz="0" w:space="0" w:color="auto" w:frame="1"/>
        </w:rPr>
        <w:t xml:space="preserve">podrían </w:t>
      </w:r>
      <w:r w:rsidRPr="003362CD">
        <w:rPr>
          <w:rStyle w:val="normaltextrun"/>
          <w:rFonts w:ascii="Arial" w:hAnsi="Arial" w:cs="Arial"/>
          <w:sz w:val="22"/>
          <w:szCs w:val="22"/>
          <w:bdr w:val="none" w:sz="0" w:space="0" w:color="auto" w:frame="1"/>
        </w:rPr>
        <w:t>encaja</w:t>
      </w:r>
      <w:r w:rsidR="007D6968">
        <w:rPr>
          <w:rStyle w:val="normaltextrun"/>
          <w:rFonts w:ascii="Arial" w:hAnsi="Arial" w:cs="Arial"/>
          <w:sz w:val="22"/>
          <w:szCs w:val="22"/>
          <w:bdr w:val="none" w:sz="0" w:space="0" w:color="auto" w:frame="1"/>
        </w:rPr>
        <w:t>r</w:t>
      </w:r>
      <w:r w:rsidRPr="003362CD">
        <w:rPr>
          <w:rStyle w:val="normaltextrun"/>
          <w:rFonts w:ascii="Arial" w:hAnsi="Arial" w:cs="Arial"/>
          <w:sz w:val="22"/>
          <w:szCs w:val="22"/>
          <w:bdr w:val="none" w:sz="0" w:space="0" w:color="auto" w:frame="1"/>
        </w:rPr>
        <w:t xml:space="preserve"> dentro de las definiciones establecidas en el artículo 2.2.1.2.4.2.14 del Decreto 1082 de 2015. Por lo tanto, estas sociedades </w:t>
      </w:r>
      <w:r w:rsidR="007D6968">
        <w:rPr>
          <w:rStyle w:val="normaltextrun"/>
          <w:rFonts w:ascii="Arial" w:hAnsi="Arial" w:cs="Arial"/>
          <w:sz w:val="22"/>
          <w:szCs w:val="22"/>
          <w:bdr w:val="none" w:sz="0" w:space="0" w:color="auto" w:frame="1"/>
        </w:rPr>
        <w:t>no podrían cumplir con los requisitos para ser consideradas emprendimientos o empresas de mujeres, para</w:t>
      </w:r>
      <w:r w:rsidRPr="003362CD">
        <w:rPr>
          <w:rStyle w:val="normaltextrun"/>
          <w:rFonts w:ascii="Arial" w:hAnsi="Arial" w:cs="Arial"/>
          <w:sz w:val="22"/>
          <w:szCs w:val="22"/>
          <w:bdr w:val="none" w:sz="0" w:space="0" w:color="auto" w:frame="1"/>
        </w:rPr>
        <w:t xml:space="preserve"> la aplicación de los criterios diferenciales </w:t>
      </w:r>
      <w:r w:rsidR="0007243B" w:rsidRPr="003362CD">
        <w:rPr>
          <w:rStyle w:val="normaltextrun"/>
          <w:rFonts w:ascii="Arial" w:hAnsi="Arial" w:cs="Arial"/>
          <w:sz w:val="22"/>
          <w:szCs w:val="22"/>
          <w:bdr w:val="none" w:sz="0" w:space="0" w:color="auto" w:frame="1"/>
        </w:rPr>
        <w:t xml:space="preserve">establecidos por el artículo 32 de la Ley 2069 de 2020, reglamentados por el artículo </w:t>
      </w:r>
      <w:r w:rsidR="0007243B" w:rsidRPr="003362CD">
        <w:rPr>
          <w:rFonts w:ascii="Arial" w:eastAsiaTheme="minorHAnsi" w:hAnsi="Arial" w:cs="Arial"/>
          <w:sz w:val="22"/>
          <w:szCs w:val="22"/>
          <w:lang w:eastAsia="en-US"/>
        </w:rPr>
        <w:t xml:space="preserve">2.2.1.2.4.2.15 del Decreto 1082 de 2015. </w:t>
      </w:r>
    </w:p>
    <w:p w14:paraId="02B970A4" w14:textId="77777777" w:rsidR="00D85782" w:rsidRDefault="00D85782" w:rsidP="005850BB">
      <w:pPr>
        <w:spacing w:line="276" w:lineRule="auto"/>
        <w:jc w:val="both"/>
        <w:rPr>
          <w:rFonts w:ascii="Arial" w:eastAsiaTheme="minorHAnsi" w:hAnsi="Arial" w:cs="Arial"/>
          <w:sz w:val="22"/>
          <w:szCs w:val="22"/>
          <w:lang w:eastAsia="en-US"/>
        </w:rPr>
      </w:pPr>
    </w:p>
    <w:p w14:paraId="4125D521" w14:textId="77777777" w:rsidR="00B47CC4" w:rsidRPr="003362CD" w:rsidRDefault="00B47CC4" w:rsidP="00B47CC4">
      <w:pPr>
        <w:autoSpaceDE w:val="0"/>
        <w:autoSpaceDN w:val="0"/>
        <w:adjustRightInd w:val="0"/>
        <w:ind w:left="709" w:right="709"/>
        <w:jc w:val="both"/>
        <w:rPr>
          <w:rFonts w:ascii="Arial" w:eastAsiaTheme="minorHAnsi" w:hAnsi="Arial" w:cs="Arial"/>
          <w:sz w:val="21"/>
          <w:szCs w:val="21"/>
          <w:lang w:eastAsia="en-US"/>
        </w:rPr>
      </w:pPr>
      <w:r w:rsidRPr="00B47CC4">
        <w:rPr>
          <w:rFonts w:ascii="Arial" w:eastAsiaTheme="minorHAnsi" w:hAnsi="Arial" w:cs="Arial"/>
          <w:sz w:val="21"/>
          <w:szCs w:val="21"/>
          <w:lang w:eastAsia="en-US"/>
        </w:rPr>
        <w:t>2. ¿Los cargos que dentro de la estructura organizacional de una compañía sean denominados como de coordinación, se entienden de nivel directivo?</w:t>
      </w:r>
      <w:r w:rsidRPr="003362CD">
        <w:rPr>
          <w:rFonts w:ascii="Arial" w:eastAsiaTheme="minorHAnsi" w:hAnsi="Arial" w:cs="Arial"/>
          <w:sz w:val="21"/>
          <w:szCs w:val="21"/>
          <w:lang w:eastAsia="en-US"/>
        </w:rPr>
        <w:t>»</w:t>
      </w:r>
      <w:r w:rsidRPr="003362CD">
        <w:rPr>
          <w:rFonts w:ascii="Arial" w:hAnsi="Arial" w:cs="Arial"/>
          <w:sz w:val="21"/>
          <w:szCs w:val="21"/>
        </w:rPr>
        <w:t>.</w:t>
      </w:r>
    </w:p>
    <w:p w14:paraId="073194EF" w14:textId="77777777" w:rsidR="001B195C" w:rsidRDefault="001B195C" w:rsidP="005850BB">
      <w:pPr>
        <w:spacing w:line="276" w:lineRule="auto"/>
        <w:jc w:val="both"/>
        <w:rPr>
          <w:rFonts w:ascii="Arial" w:hAnsi="Arial" w:cs="Arial"/>
          <w:sz w:val="22"/>
          <w:szCs w:val="22"/>
          <w:lang w:eastAsia="es-CO"/>
        </w:rPr>
      </w:pPr>
    </w:p>
    <w:p w14:paraId="716273EB" w14:textId="7EA11C88" w:rsidR="005B2EDF" w:rsidRPr="005B2EDF" w:rsidRDefault="005B2EDF" w:rsidP="005B2EDF">
      <w:pPr>
        <w:spacing w:line="276" w:lineRule="auto"/>
        <w:jc w:val="both"/>
        <w:rPr>
          <w:rFonts w:ascii="Arial" w:hAnsi="Arial" w:cs="Arial"/>
          <w:sz w:val="22"/>
          <w:szCs w:val="22"/>
          <w:lang w:eastAsia="es-CO"/>
        </w:rPr>
      </w:pPr>
      <w:r>
        <w:rPr>
          <w:rFonts w:ascii="Arial" w:hAnsi="Arial" w:cs="Arial"/>
          <w:sz w:val="22"/>
          <w:szCs w:val="22"/>
          <w:lang w:eastAsia="es-CO"/>
        </w:rPr>
        <w:t>Conforme a la ex</w:t>
      </w:r>
      <w:r w:rsidR="00127211">
        <w:rPr>
          <w:rFonts w:ascii="Arial" w:hAnsi="Arial" w:cs="Arial"/>
          <w:sz w:val="22"/>
          <w:szCs w:val="22"/>
          <w:lang w:eastAsia="es-CO"/>
        </w:rPr>
        <w:t>plicación precedente</w:t>
      </w:r>
      <w:r w:rsidRPr="005B2EDF">
        <w:rPr>
          <w:rFonts w:ascii="Arial" w:hAnsi="Arial" w:cs="Arial"/>
          <w:sz w:val="22"/>
          <w:szCs w:val="22"/>
          <w:lang w:eastAsia="es-CO"/>
        </w:rPr>
        <w:t xml:space="preserve">, el numeral 2 del mencionado artículo 2.2.1.2.4.2.14 del Decreto 1082 de 2015 define los empleos del nivel directivo como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De esta manera, los cargos directivos deberán identificarse de acuerdo con la definición que para el efecto estableció el Decreto 1082 de 2015, adicionado por el Decreto 1860 de 2021. Por tanto, independientemente de la denominación, si las funciones están relacionadas con la dirección de áreas misionales de la empresa y la toma de decisiones a nivel estratégico, el cargo será directivo bien porque se encuentra en un nivel especial de mando o, por su jerarquía, representan al empleador en los términos del artículo 32 del Código Sustantivo del Trabajo.   </w:t>
      </w:r>
    </w:p>
    <w:p w14:paraId="22A041AA" w14:textId="5744A884" w:rsidR="004F1593" w:rsidRPr="003362CD" w:rsidRDefault="004F1593" w:rsidP="005850BB">
      <w:pPr>
        <w:spacing w:after="120" w:line="276" w:lineRule="auto"/>
        <w:jc w:val="both"/>
        <w:rPr>
          <w:rFonts w:ascii="Arial" w:hAnsi="Arial" w:cs="Arial"/>
          <w:sz w:val="21"/>
          <w:szCs w:val="21"/>
          <w:lang w:val="es-ES_tradnl"/>
        </w:rPr>
      </w:pPr>
    </w:p>
    <w:p w14:paraId="7B2C921D" w14:textId="6360A462" w:rsidR="00DD5B04" w:rsidRPr="003362CD" w:rsidRDefault="00DD5B04" w:rsidP="00DF76A2">
      <w:pPr>
        <w:spacing w:line="276" w:lineRule="auto"/>
        <w:jc w:val="both"/>
        <w:rPr>
          <w:rFonts w:ascii="Arial" w:hAnsi="Arial" w:cs="Arial"/>
          <w:sz w:val="22"/>
          <w:lang w:val="es-ES_tradnl"/>
        </w:rPr>
      </w:pPr>
      <w:r w:rsidRPr="003362CD">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3362CD"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3362CD"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3362CD">
        <w:rPr>
          <w:rFonts w:ascii="Arial" w:hAnsi="Arial" w:cs="Arial"/>
          <w:sz w:val="22"/>
          <w:szCs w:val="22"/>
          <w:lang w:val="es-ES_tradnl"/>
        </w:rPr>
        <w:t>Atentamente,</w:t>
      </w:r>
    </w:p>
    <w:p w14:paraId="69498B37" w14:textId="5345F50D" w:rsidR="005C3698" w:rsidRPr="003362CD" w:rsidRDefault="00BA5F98" w:rsidP="00F90C4D">
      <w:pPr>
        <w:pStyle w:val="NormalWeb"/>
        <w:spacing w:before="0" w:beforeAutospacing="0" w:after="0" w:afterAutospacing="0" w:line="276" w:lineRule="auto"/>
        <w:jc w:val="center"/>
        <w:rPr>
          <w:rFonts w:ascii="Arial" w:hAnsi="Arial" w:cs="Arial"/>
          <w:sz w:val="22"/>
          <w:szCs w:val="22"/>
          <w:lang w:val="es-ES_tradnl"/>
        </w:rPr>
      </w:pPr>
      <w:r w:rsidRPr="00BA5F98">
        <w:rPr>
          <w:noProof/>
        </w:rPr>
        <w:t xml:space="preserve"> </w:t>
      </w:r>
      <w:r>
        <w:rPr>
          <w:noProof/>
        </w:rPr>
        <w:drawing>
          <wp:inline distT="0" distB="0" distL="0" distR="0" wp14:anchorId="393805D6" wp14:editId="3544AA26">
            <wp:extent cx="2381250" cy="11144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pic:cNvPicPr>
                  </pic:nvPicPr>
                  <pic:blipFill>
                    <a:blip r:embed="rId12"/>
                    <a:stretch>
                      <a:fillRect/>
                    </a:stretch>
                  </pic:blipFill>
                  <pic:spPr>
                    <a:xfrm>
                      <a:off x="0" y="0"/>
                      <a:ext cx="2381250" cy="1114425"/>
                    </a:xfrm>
                    <a:prstGeom prst="rect">
                      <a:avLst/>
                    </a:prstGeom>
                  </pic:spPr>
                </pic:pic>
              </a:graphicData>
            </a:graphic>
          </wp:inline>
        </w:drawing>
      </w:r>
    </w:p>
    <w:p w14:paraId="43DB2B91" w14:textId="77777777" w:rsidR="005C3698" w:rsidRPr="003362CD" w:rsidRDefault="005C3698" w:rsidP="00F90C4D">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362CD" w:rsidRPr="003362CD" w14:paraId="0C7DC5F7" w14:textId="77777777" w:rsidTr="008F4163">
        <w:trPr>
          <w:trHeight w:val="315"/>
        </w:trPr>
        <w:tc>
          <w:tcPr>
            <w:tcW w:w="812" w:type="dxa"/>
            <w:vAlign w:val="center"/>
            <w:hideMark/>
          </w:tcPr>
          <w:p w14:paraId="5BDB1AC9" w14:textId="77777777" w:rsidR="00DD5B04" w:rsidRPr="003362CD" w:rsidRDefault="00DD5B04" w:rsidP="00DF76A2">
            <w:pPr>
              <w:jc w:val="both"/>
              <w:rPr>
                <w:rFonts w:ascii="Arial" w:hAnsi="Arial" w:cs="Arial"/>
                <w:sz w:val="16"/>
                <w:szCs w:val="16"/>
                <w:lang w:val="es-ES_tradnl" w:eastAsia="es-ES"/>
              </w:rPr>
            </w:pPr>
            <w:r w:rsidRPr="003362C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85080B6" w14:textId="251799F4" w:rsidR="00641B5D" w:rsidRPr="003362CD" w:rsidRDefault="00641B5D" w:rsidP="00641B5D">
            <w:pPr>
              <w:jc w:val="both"/>
              <w:rPr>
                <w:rFonts w:ascii="Arial" w:hAnsi="Arial" w:cs="Arial"/>
                <w:sz w:val="16"/>
                <w:szCs w:val="16"/>
                <w:lang w:val="es-ES_tradnl" w:eastAsia="es-ES"/>
              </w:rPr>
            </w:pPr>
            <w:proofErr w:type="spellStart"/>
            <w:r>
              <w:rPr>
                <w:rFonts w:ascii="Arial" w:hAnsi="Arial" w:cs="Arial"/>
                <w:sz w:val="16"/>
                <w:szCs w:val="16"/>
                <w:lang w:val="es-ES_tradnl" w:eastAsia="es-ES"/>
              </w:rPr>
              <w:t>Nathalia</w:t>
            </w:r>
            <w:proofErr w:type="spellEnd"/>
            <w:r>
              <w:rPr>
                <w:rFonts w:ascii="Arial" w:hAnsi="Arial" w:cs="Arial"/>
                <w:sz w:val="16"/>
                <w:szCs w:val="16"/>
                <w:lang w:val="es-ES_tradnl" w:eastAsia="es-ES"/>
              </w:rPr>
              <w:t xml:space="preserve"> Urrego Jiménez</w:t>
            </w:r>
          </w:p>
          <w:p w14:paraId="240C71FD" w14:textId="03669F49" w:rsidR="00DD5B04" w:rsidRPr="003362CD" w:rsidRDefault="00641B5D" w:rsidP="00641B5D">
            <w:pPr>
              <w:jc w:val="both"/>
              <w:rPr>
                <w:rFonts w:ascii="Arial" w:hAnsi="Arial" w:cs="Arial"/>
                <w:sz w:val="16"/>
                <w:szCs w:val="16"/>
                <w:lang w:val="es-ES_tradnl" w:eastAsia="es-ES"/>
              </w:rPr>
            </w:pPr>
            <w:r w:rsidRPr="003362CD">
              <w:rPr>
                <w:rFonts w:ascii="Arial" w:hAnsi="Arial" w:cs="Arial"/>
                <w:sz w:val="16"/>
                <w:szCs w:val="16"/>
                <w:lang w:val="es-ES_tradnl" w:eastAsia="es-ES"/>
              </w:rPr>
              <w:t>Contratista de la Subdirección de Gestión Contractual</w:t>
            </w:r>
          </w:p>
        </w:tc>
      </w:tr>
      <w:tr w:rsidR="003362CD" w:rsidRPr="003362CD" w14:paraId="2F8FD650" w14:textId="77777777" w:rsidTr="008F4163">
        <w:trPr>
          <w:trHeight w:val="330"/>
        </w:trPr>
        <w:tc>
          <w:tcPr>
            <w:tcW w:w="812" w:type="dxa"/>
            <w:vAlign w:val="center"/>
            <w:hideMark/>
          </w:tcPr>
          <w:p w14:paraId="50203A0B" w14:textId="77777777" w:rsidR="00DD5B04" w:rsidRPr="003362CD" w:rsidRDefault="00DD5B04" w:rsidP="00DF76A2">
            <w:pPr>
              <w:jc w:val="both"/>
              <w:rPr>
                <w:rFonts w:ascii="Arial" w:hAnsi="Arial" w:cs="Arial"/>
                <w:sz w:val="16"/>
                <w:szCs w:val="16"/>
                <w:lang w:val="es-ES_tradnl" w:eastAsia="es-ES"/>
              </w:rPr>
            </w:pPr>
            <w:r w:rsidRPr="003362C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916860" w14:textId="065F8A59" w:rsidR="00641B5D" w:rsidRPr="003362CD" w:rsidRDefault="00641B5D" w:rsidP="00641B5D">
            <w:pPr>
              <w:jc w:val="both"/>
              <w:rPr>
                <w:rFonts w:ascii="Arial" w:hAnsi="Arial" w:cs="Arial"/>
                <w:sz w:val="16"/>
                <w:szCs w:val="16"/>
                <w:lang w:val="es-ES_tradnl" w:eastAsia="es-ES"/>
              </w:rPr>
            </w:pPr>
            <w:r>
              <w:rPr>
                <w:rFonts w:ascii="Arial" w:hAnsi="Arial" w:cs="Arial"/>
                <w:sz w:val="16"/>
                <w:szCs w:val="16"/>
                <w:lang w:val="es-ES_tradnl" w:eastAsia="es-ES"/>
              </w:rPr>
              <w:t>Juan David Montoya</w:t>
            </w:r>
            <w:r w:rsidR="00AB5B73">
              <w:rPr>
                <w:rFonts w:ascii="Arial" w:hAnsi="Arial" w:cs="Arial"/>
                <w:sz w:val="16"/>
                <w:szCs w:val="16"/>
                <w:lang w:val="es-ES_tradnl" w:eastAsia="es-ES"/>
              </w:rPr>
              <w:t xml:space="preserve"> Penagos</w:t>
            </w:r>
          </w:p>
          <w:p w14:paraId="130B3228" w14:textId="1C2E53C5" w:rsidR="00DD5B04" w:rsidRPr="003362CD" w:rsidRDefault="00641B5D" w:rsidP="00C05A61">
            <w:pPr>
              <w:jc w:val="both"/>
              <w:rPr>
                <w:rFonts w:ascii="Arial" w:hAnsi="Arial" w:cs="Arial"/>
                <w:sz w:val="16"/>
                <w:szCs w:val="16"/>
                <w:lang w:val="es-ES_tradnl" w:eastAsia="es-ES"/>
              </w:rPr>
            </w:pPr>
            <w:r w:rsidRPr="003362CD">
              <w:rPr>
                <w:rFonts w:ascii="Arial" w:hAnsi="Arial" w:cs="Arial"/>
                <w:sz w:val="16"/>
                <w:szCs w:val="16"/>
                <w:lang w:val="es-ES_tradnl" w:eastAsia="es-ES"/>
              </w:rPr>
              <w:t>Gestor T1-1</w:t>
            </w:r>
            <w:r>
              <w:rPr>
                <w:rFonts w:ascii="Arial" w:hAnsi="Arial" w:cs="Arial"/>
                <w:sz w:val="16"/>
                <w:szCs w:val="16"/>
                <w:lang w:val="es-ES_tradnl" w:eastAsia="es-ES"/>
              </w:rPr>
              <w:t>5</w:t>
            </w:r>
            <w:r w:rsidRPr="003362CD">
              <w:rPr>
                <w:rFonts w:ascii="Arial" w:hAnsi="Arial" w:cs="Arial"/>
                <w:sz w:val="16"/>
                <w:szCs w:val="16"/>
                <w:lang w:val="es-ES_tradnl" w:eastAsia="es-ES"/>
              </w:rPr>
              <w:t xml:space="preserve"> de la Subdirección de Gestión Contractual</w:t>
            </w:r>
          </w:p>
        </w:tc>
      </w:tr>
      <w:tr w:rsidR="003362CD" w:rsidRPr="00BA5F98" w14:paraId="0FCBCA4A" w14:textId="77777777" w:rsidTr="008F4163">
        <w:trPr>
          <w:trHeight w:val="300"/>
        </w:trPr>
        <w:tc>
          <w:tcPr>
            <w:tcW w:w="812" w:type="dxa"/>
            <w:vAlign w:val="center"/>
            <w:hideMark/>
          </w:tcPr>
          <w:p w14:paraId="3C1D943A" w14:textId="77777777" w:rsidR="00DD5B04" w:rsidRPr="003362CD" w:rsidRDefault="00DD5B04" w:rsidP="00DF76A2">
            <w:pPr>
              <w:jc w:val="both"/>
              <w:rPr>
                <w:rFonts w:ascii="Arial" w:hAnsi="Arial" w:cs="Arial"/>
                <w:sz w:val="16"/>
                <w:szCs w:val="16"/>
                <w:lang w:val="es-ES_tradnl" w:eastAsia="es-ES"/>
              </w:rPr>
            </w:pPr>
            <w:r w:rsidRPr="003362CD">
              <w:rPr>
                <w:rFonts w:ascii="Arial" w:hAnsi="Arial" w:cs="Arial"/>
                <w:sz w:val="16"/>
                <w:szCs w:val="16"/>
                <w:lang w:val="es-ES_tradnl"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581CA562" w:rsidR="006A55EE" w:rsidRPr="003362CD" w:rsidRDefault="00BA5F98" w:rsidP="00DF76A2">
            <w:pPr>
              <w:jc w:val="both"/>
              <w:rPr>
                <w:rFonts w:ascii="Arial" w:hAnsi="Arial" w:cs="Arial"/>
                <w:sz w:val="16"/>
                <w:szCs w:val="16"/>
                <w:lang w:val="es-ES_tradnl" w:eastAsia="es-ES"/>
              </w:rPr>
            </w:pPr>
            <w:r w:rsidRPr="00BA5F98">
              <w:rPr>
                <w:rFonts w:ascii="Arial" w:hAnsi="Arial" w:cs="Arial"/>
                <w:sz w:val="16"/>
                <w:szCs w:val="16"/>
                <w:lang w:val="es-ES_tradnl" w:eastAsia="es-ES"/>
              </w:rPr>
              <w:t>Juan David Marín López</w:t>
            </w:r>
          </w:p>
          <w:p w14:paraId="1ADC483B" w14:textId="7D2FCB46" w:rsidR="00DD5B04" w:rsidRPr="003362CD" w:rsidRDefault="00DD5B04" w:rsidP="00DF76A2">
            <w:pPr>
              <w:jc w:val="both"/>
              <w:rPr>
                <w:rFonts w:ascii="Arial" w:hAnsi="Arial" w:cs="Arial"/>
                <w:sz w:val="16"/>
                <w:szCs w:val="16"/>
                <w:lang w:val="es-ES_tradnl" w:eastAsia="es-ES"/>
              </w:rPr>
            </w:pPr>
            <w:r w:rsidRPr="003362CD">
              <w:rPr>
                <w:rFonts w:ascii="Arial" w:hAnsi="Arial" w:cs="Arial"/>
                <w:sz w:val="16"/>
                <w:szCs w:val="16"/>
                <w:lang w:val="es-ES_tradnl" w:eastAsia="es-ES"/>
              </w:rPr>
              <w:t>Subdirector de Gestión Contractual</w:t>
            </w:r>
            <w:r w:rsidR="008201DE" w:rsidRPr="003362CD">
              <w:rPr>
                <w:rFonts w:ascii="Arial" w:hAnsi="Arial" w:cs="Arial"/>
                <w:sz w:val="16"/>
                <w:szCs w:val="16"/>
                <w:lang w:val="es-ES_tradnl" w:eastAsia="es-ES"/>
              </w:rPr>
              <w:t xml:space="preserve"> </w:t>
            </w:r>
            <w:r w:rsidR="00BA5F98">
              <w:rPr>
                <w:rFonts w:ascii="Arial" w:hAnsi="Arial" w:cs="Arial"/>
                <w:sz w:val="16"/>
                <w:szCs w:val="16"/>
                <w:lang w:val="es-ES_tradnl" w:eastAsia="es-ES"/>
              </w:rPr>
              <w:t>(</w:t>
            </w:r>
            <w:r w:rsidR="008201DE" w:rsidRPr="003362CD">
              <w:rPr>
                <w:rFonts w:ascii="Arial" w:hAnsi="Arial" w:cs="Arial"/>
                <w:sz w:val="16"/>
                <w:szCs w:val="16"/>
                <w:lang w:val="es-ES_tradnl" w:eastAsia="es-ES"/>
              </w:rPr>
              <w:t>E</w:t>
            </w:r>
            <w:r w:rsidR="00BA5F98">
              <w:rPr>
                <w:rFonts w:ascii="Arial" w:hAnsi="Arial" w:cs="Arial"/>
                <w:sz w:val="16"/>
                <w:szCs w:val="16"/>
                <w:lang w:val="es-ES_tradnl" w:eastAsia="es-ES"/>
              </w:rPr>
              <w:t xml:space="preserve">) </w:t>
            </w:r>
          </w:p>
        </w:tc>
      </w:tr>
      <w:bookmarkEnd w:id="2"/>
    </w:tbl>
    <w:p w14:paraId="35B56F46" w14:textId="77777777" w:rsidR="00746E08" w:rsidRPr="003362CD" w:rsidRDefault="00746E08" w:rsidP="00215B8E">
      <w:pPr>
        <w:jc w:val="both"/>
        <w:rPr>
          <w:rFonts w:ascii="Arial" w:hAnsi="Arial" w:cs="Arial"/>
          <w:lang w:val="es-ES_tradnl"/>
        </w:rPr>
      </w:pPr>
    </w:p>
    <w:sectPr w:rsidR="00746E08" w:rsidRPr="003362C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E633B" w14:textId="77777777" w:rsidR="00693CFA" w:rsidRDefault="00693CFA">
      <w:r>
        <w:separator/>
      </w:r>
    </w:p>
  </w:endnote>
  <w:endnote w:type="continuationSeparator" w:id="0">
    <w:p w14:paraId="48143D20" w14:textId="77777777" w:rsidR="00693CFA" w:rsidRDefault="00693CFA">
      <w:r>
        <w:continuationSeparator/>
      </w:r>
    </w:p>
  </w:endnote>
  <w:endnote w:type="continuationNotice" w:id="1">
    <w:p w14:paraId="187A195B" w14:textId="77777777" w:rsidR="00693CFA" w:rsidRDefault="00693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28688" w14:textId="77777777" w:rsidR="00693CFA" w:rsidRDefault="00693CFA">
      <w:r>
        <w:separator/>
      </w:r>
    </w:p>
  </w:footnote>
  <w:footnote w:type="continuationSeparator" w:id="0">
    <w:p w14:paraId="34F6A653" w14:textId="77777777" w:rsidR="00693CFA" w:rsidRDefault="00693CFA">
      <w:r>
        <w:continuationSeparator/>
      </w:r>
    </w:p>
  </w:footnote>
  <w:footnote w:type="continuationNotice" w:id="1">
    <w:p w14:paraId="38E265D0" w14:textId="77777777" w:rsidR="00693CFA" w:rsidRDefault="00693CFA"/>
  </w:footnote>
  <w:footnote w:id="2">
    <w:p w14:paraId="22B2826B" w14:textId="1A7929E3" w:rsidR="00BA108F" w:rsidRPr="00364B91" w:rsidRDefault="005249AA" w:rsidP="00364B91">
      <w:pPr>
        <w:pStyle w:val="Textonotapie"/>
        <w:ind w:firstLine="708"/>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CO"/>
        </w:rPr>
        <w:t xml:space="preserve">La Agencia también se ha pronunciado sobre </w:t>
      </w:r>
      <w:r w:rsidR="00FB1B8E" w:rsidRPr="00364B91">
        <w:rPr>
          <w:rFonts w:ascii="Arial" w:hAnsi="Arial" w:cs="Arial"/>
          <w:sz w:val="19"/>
          <w:szCs w:val="19"/>
          <w:lang w:val="es-CO"/>
        </w:rPr>
        <w:t xml:space="preserve">las diferentes disposiciones de la </w:t>
      </w:r>
      <w:r w:rsidRPr="00364B91">
        <w:rPr>
          <w:rFonts w:ascii="Arial" w:hAnsi="Arial" w:cs="Arial"/>
          <w:sz w:val="19"/>
          <w:szCs w:val="19"/>
          <w:lang w:val="es-CO"/>
        </w:rPr>
        <w:t>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entre otros.</w:t>
      </w:r>
    </w:p>
  </w:footnote>
  <w:footnote w:id="3">
    <w:p w14:paraId="0C2B6F9D" w14:textId="35420A47" w:rsidR="00BA108F" w:rsidRPr="00364B91" w:rsidRDefault="00BA108F" w:rsidP="00364B91">
      <w:pPr>
        <w:pStyle w:val="Textonotapie"/>
        <w:ind w:firstLine="708"/>
        <w:jc w:val="both"/>
        <w:rPr>
          <w:rStyle w:val="Hipervnculo1"/>
          <w:rFonts w:ascii="Arial" w:hAnsi="Arial" w:cs="Arial"/>
          <w:color w:val="auto"/>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Texto del Proyecto de Ley 122 de 2020 Cámara. Exposición de motivos. Consultado el 29 de diciembre de 2021 en la página web: </w:t>
      </w:r>
      <w:hyperlink r:id="rId1" w:history="1">
        <w:r w:rsidRPr="00364B91">
          <w:rPr>
            <w:rStyle w:val="Hipervnculo1"/>
            <w:rFonts w:ascii="Arial" w:hAnsi="Arial" w:cs="Arial"/>
            <w:color w:val="auto"/>
            <w:sz w:val="19"/>
            <w:szCs w:val="19"/>
          </w:rPr>
          <w:t>http://leyes.senado.gov.co/proyectos/index.php/textos-radicados-senado/p-ley-2020-2021/1957-proyecto-de-ley-161-de-2020</w:t>
        </w:r>
      </w:hyperlink>
    </w:p>
    <w:p w14:paraId="4191239A" w14:textId="77777777" w:rsidR="00BA108F" w:rsidRPr="00364B91" w:rsidRDefault="00BA108F" w:rsidP="00364B91">
      <w:pPr>
        <w:pStyle w:val="Textonotapie"/>
        <w:ind w:firstLine="708"/>
        <w:jc w:val="both"/>
        <w:rPr>
          <w:rFonts w:ascii="Arial" w:hAnsi="Arial" w:cs="Arial"/>
          <w:sz w:val="19"/>
          <w:szCs w:val="19"/>
        </w:rPr>
      </w:pPr>
    </w:p>
  </w:footnote>
  <w:footnote w:id="4">
    <w:p w14:paraId="4077756D" w14:textId="77777777"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2 al 29.</w:t>
      </w:r>
    </w:p>
    <w:p w14:paraId="41E0AFD6" w14:textId="77777777" w:rsidR="00EA0455" w:rsidRPr="00364B91" w:rsidRDefault="00EA0455" w:rsidP="00364B91">
      <w:pPr>
        <w:pStyle w:val="Textonotapie"/>
        <w:ind w:firstLine="709"/>
        <w:jc w:val="both"/>
        <w:rPr>
          <w:rFonts w:ascii="Arial" w:hAnsi="Arial" w:cs="Arial"/>
          <w:sz w:val="19"/>
          <w:szCs w:val="19"/>
          <w:lang w:val="es-ES"/>
        </w:rPr>
      </w:pPr>
    </w:p>
  </w:footnote>
  <w:footnote w:id="5">
    <w:p w14:paraId="63C68B64" w14:textId="77777777"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30 al 36.</w:t>
      </w:r>
    </w:p>
    <w:p w14:paraId="52DE75AF" w14:textId="77777777" w:rsidR="00EA0455" w:rsidRPr="00364B91" w:rsidRDefault="00EA0455" w:rsidP="00364B91">
      <w:pPr>
        <w:pStyle w:val="Textonotapie"/>
        <w:ind w:firstLine="709"/>
        <w:jc w:val="both"/>
        <w:rPr>
          <w:rFonts w:ascii="Arial" w:hAnsi="Arial" w:cs="Arial"/>
          <w:sz w:val="19"/>
          <w:szCs w:val="19"/>
          <w:lang w:val="es-ES"/>
        </w:rPr>
      </w:pPr>
    </w:p>
  </w:footnote>
  <w:footnote w:id="6">
    <w:p w14:paraId="3B55AC2B" w14:textId="77777777"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37 al 45.</w:t>
      </w:r>
    </w:p>
    <w:p w14:paraId="60BAAF2F" w14:textId="77777777" w:rsidR="00EA0455" w:rsidRPr="00364B91" w:rsidRDefault="00EA0455" w:rsidP="00364B91">
      <w:pPr>
        <w:pStyle w:val="Textonotapie"/>
        <w:ind w:firstLine="709"/>
        <w:jc w:val="both"/>
        <w:rPr>
          <w:rFonts w:ascii="Arial" w:hAnsi="Arial" w:cs="Arial"/>
          <w:sz w:val="19"/>
          <w:szCs w:val="19"/>
          <w:lang w:val="es-ES"/>
        </w:rPr>
      </w:pPr>
    </w:p>
  </w:footnote>
  <w:footnote w:id="7">
    <w:p w14:paraId="74DF7570" w14:textId="77777777"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46 al 73.</w:t>
      </w:r>
    </w:p>
    <w:p w14:paraId="3BA941F3" w14:textId="77777777" w:rsidR="00EA0455" w:rsidRPr="00364B91" w:rsidRDefault="00EA0455" w:rsidP="00364B91">
      <w:pPr>
        <w:pStyle w:val="Textonotapie"/>
        <w:ind w:firstLine="709"/>
        <w:jc w:val="both"/>
        <w:rPr>
          <w:rFonts w:ascii="Arial" w:hAnsi="Arial" w:cs="Arial"/>
          <w:sz w:val="19"/>
          <w:szCs w:val="19"/>
          <w:lang w:val="es-ES"/>
        </w:rPr>
      </w:pPr>
    </w:p>
  </w:footnote>
  <w:footnote w:id="8">
    <w:p w14:paraId="1543EC5A" w14:textId="5E6A4713"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74 al 83.</w:t>
      </w:r>
    </w:p>
    <w:p w14:paraId="2E3599EA" w14:textId="77777777" w:rsidR="00BA108F" w:rsidRPr="00364B91" w:rsidRDefault="00BA108F" w:rsidP="00364B91">
      <w:pPr>
        <w:pStyle w:val="Textonotapie"/>
        <w:ind w:firstLine="709"/>
        <w:jc w:val="both"/>
        <w:rPr>
          <w:rFonts w:ascii="Arial" w:hAnsi="Arial" w:cs="Arial"/>
          <w:sz w:val="19"/>
          <w:szCs w:val="19"/>
          <w:lang w:val="es-ES"/>
        </w:rPr>
      </w:pPr>
    </w:p>
  </w:footnote>
  <w:footnote w:id="9">
    <w:p w14:paraId="6EC22067" w14:textId="17727B78" w:rsidR="00BA108F" w:rsidRPr="00364B91" w:rsidRDefault="00BA108F" w:rsidP="00364B91">
      <w:pPr>
        <w:pStyle w:val="Textonotapie"/>
        <w:ind w:firstLine="708"/>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bookmarkStart w:id="6" w:name="_Hlk63862868"/>
      <w:r w:rsidRPr="00364B91">
        <w:rPr>
          <w:rFonts w:ascii="Arial" w:hAnsi="Arial" w:cs="Arial"/>
          <w:sz w:val="19"/>
          <w:szCs w:val="19"/>
        </w:rPr>
        <w:t xml:space="preserve">CONGRESO DE LA REPÚBLICA. Gaceta No. 670 del 11 de agosto de 2020. Exposición de motivos del Proyecto de Ley No. 122 de 2020 Cámara. p. 13. </w:t>
      </w:r>
      <w:bookmarkEnd w:id="6"/>
    </w:p>
  </w:footnote>
  <w:footnote w:id="10">
    <w:p w14:paraId="0E2DE856" w14:textId="7F36CBB9" w:rsidR="00CA35A4" w:rsidRPr="00364B91" w:rsidRDefault="00CA35A4" w:rsidP="0018521C">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1007D394" w14:textId="44CC70EB" w:rsidR="00CA35A4" w:rsidRPr="0018521C" w:rsidRDefault="00566925" w:rsidP="00364B91">
      <w:pPr>
        <w:pStyle w:val="Textonotapie"/>
        <w:ind w:firstLine="708"/>
        <w:jc w:val="both"/>
        <w:rPr>
          <w:rFonts w:ascii="Arial" w:hAnsi="Arial" w:cs="Arial"/>
          <w:sz w:val="19"/>
          <w:szCs w:val="19"/>
        </w:rPr>
      </w:pPr>
      <w:proofErr w:type="gramStart"/>
      <w:r w:rsidRPr="00364B91">
        <w:rPr>
          <w:rFonts w:ascii="Arial" w:hAnsi="Arial" w:cs="Arial"/>
          <w:sz w:val="19"/>
          <w:szCs w:val="19"/>
        </w:rPr>
        <w:t>»</w:t>
      </w:r>
      <w:r w:rsidR="00CA35A4" w:rsidRPr="00364B91">
        <w:rPr>
          <w:rFonts w:ascii="Arial" w:hAnsi="Arial" w:cs="Arial"/>
          <w:sz w:val="19"/>
          <w:szCs w:val="19"/>
        </w:rPr>
        <w:t>Parágrafo</w:t>
      </w:r>
      <w:proofErr w:type="gramEnd"/>
      <w:r w:rsidR="00CA35A4" w:rsidRPr="00364B91">
        <w:rPr>
          <w:rFonts w:ascii="Arial" w:hAnsi="Arial" w:cs="Arial"/>
          <w:sz w:val="19"/>
          <w:szCs w:val="19"/>
        </w:rPr>
        <w:t xml:space="preserve"> primero. La definición de emprendimientos y empresas de mujeres se reglamentará por el gobierno nacional».</w:t>
      </w:r>
      <w:r w:rsidR="00CA35A4" w:rsidRPr="0018521C">
        <w:rPr>
          <w:rFonts w:ascii="Arial" w:hAnsi="Arial" w:cs="Arial"/>
          <w:sz w:val="19"/>
          <w:szCs w:val="19"/>
        </w:rPr>
        <w:t xml:space="preserve">  </w:t>
      </w:r>
    </w:p>
  </w:footnote>
  <w:footnote w:id="11">
    <w:p w14:paraId="66F709D4" w14:textId="25C58A2D" w:rsidR="00A32354" w:rsidRPr="00364B91" w:rsidRDefault="00A32354" w:rsidP="0018521C">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364B91">
        <w:rPr>
          <w:rFonts w:ascii="Arial" w:hAnsi="Arial" w:cs="Arial"/>
          <w:sz w:val="19"/>
          <w:szCs w:val="19"/>
        </w:rPr>
        <w:t>Mipyme</w:t>
      </w:r>
      <w:proofErr w:type="spellEnd"/>
      <w:r w:rsidRPr="00364B91">
        <w:rPr>
          <w:rFonts w:ascii="Arial" w:hAnsi="Arial" w:cs="Arial"/>
          <w:sz w:val="19"/>
          <w:szCs w:val="19"/>
        </w:rPr>
        <w:t xml:space="preserve"> y grandes almacenes; los criterios diferenciales para </w:t>
      </w:r>
      <w:proofErr w:type="spellStart"/>
      <w:r w:rsidRPr="00364B91">
        <w:rPr>
          <w:rFonts w:ascii="Arial" w:hAnsi="Arial" w:cs="Arial"/>
          <w:sz w:val="19"/>
          <w:szCs w:val="19"/>
        </w:rPr>
        <w:t>Mipyme</w:t>
      </w:r>
      <w:proofErr w:type="spellEnd"/>
      <w:r w:rsidRPr="00364B91">
        <w:rPr>
          <w:rFonts w:ascii="Arial" w:hAnsi="Arial" w:cs="Arial"/>
          <w:sz w:val="19"/>
          <w:szCs w:val="19"/>
        </w:rPr>
        <w:t xml:space="preserve">, y la definición y los criterios diferenciales para los emprendimientos y empresas de mujeres; las convocatorias limitadas a </w:t>
      </w:r>
      <w:proofErr w:type="spellStart"/>
      <w:r w:rsidRPr="00364B91">
        <w:rPr>
          <w:rFonts w:ascii="Arial" w:hAnsi="Arial" w:cs="Arial"/>
          <w:sz w:val="19"/>
          <w:szCs w:val="19"/>
        </w:rPr>
        <w:t>Mipyme</w:t>
      </w:r>
      <w:proofErr w:type="spellEnd"/>
      <w:r w:rsidRPr="00364B91">
        <w:rPr>
          <w:rFonts w:ascii="Arial" w:hAnsi="Arial" w:cs="Arial"/>
          <w:sz w:val="19"/>
          <w:szCs w:val="19"/>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5A07CC24" w14:textId="3225B2CF" w:rsidR="00E0584F" w:rsidRPr="00364B91" w:rsidRDefault="00E0584F" w:rsidP="0018521C">
      <w:pPr>
        <w:pStyle w:val="NormalWeb"/>
        <w:shd w:val="clear" w:color="auto" w:fill="FFFFFF"/>
        <w:spacing w:before="0" w:beforeAutospacing="0" w:after="0" w:afterAutospacing="0"/>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364B91">
          <w:rPr>
            <w:rStyle w:val="Hipervnculo"/>
            <w:rFonts w:ascii="Arial" w:hAnsi="Arial" w:cs="Arial"/>
            <w:color w:val="auto"/>
            <w:sz w:val="19"/>
            <w:szCs w:val="19"/>
          </w:rPr>
          <w:t>5 </w:t>
        </w:r>
      </w:hyperlink>
      <w:r w:rsidRPr="00364B91">
        <w:rPr>
          <w:rFonts w:ascii="Arial" w:hAnsi="Arial" w:cs="Arial"/>
          <w:sz w:val="19"/>
          <w:szCs w:val="19"/>
        </w:rPr>
        <w:t>de la Sección 1 del Capítulo 2 del Título 1 de la Parte 2 del Libro 2, así como los artículos </w:t>
      </w:r>
      <w:hyperlink r:id="rId3" w:anchor="2.2.1.2.4.2.2" w:history="1">
        <w:r w:rsidRPr="00364B91">
          <w:rPr>
            <w:rStyle w:val="Hipervnculo"/>
            <w:rFonts w:ascii="Arial" w:hAnsi="Arial" w:cs="Arial"/>
            <w:color w:val="auto"/>
            <w:sz w:val="19"/>
            <w:szCs w:val="19"/>
            <w:u w:val="none"/>
          </w:rPr>
          <w:t>2.2.1.2.4.2.2</w:t>
        </w:r>
      </w:hyperlink>
      <w:r w:rsidRPr="00364B91">
        <w:rPr>
          <w:rFonts w:ascii="Arial" w:hAnsi="Arial" w:cs="Arial"/>
          <w:sz w:val="19"/>
          <w:szCs w:val="19"/>
        </w:rPr>
        <w:t>., </w:t>
      </w:r>
      <w:hyperlink r:id="rId4" w:anchor="2.2.1.2.4.2.3" w:history="1">
        <w:r w:rsidRPr="00364B91">
          <w:rPr>
            <w:rStyle w:val="Hipervnculo"/>
            <w:rFonts w:ascii="Arial" w:hAnsi="Arial" w:cs="Arial"/>
            <w:color w:val="auto"/>
            <w:sz w:val="19"/>
            <w:szCs w:val="19"/>
            <w:u w:val="none"/>
          </w:rPr>
          <w:t>2.2.1.2.4.2.3</w:t>
        </w:r>
      </w:hyperlink>
      <w:r w:rsidRPr="00364B91">
        <w:rPr>
          <w:rFonts w:ascii="Arial" w:hAnsi="Arial" w:cs="Arial"/>
          <w:sz w:val="19"/>
          <w:szCs w:val="19"/>
        </w:rPr>
        <w:t>., </w:t>
      </w:r>
      <w:hyperlink r:id="rId5" w:anchor="2.2.1.2.4.2.4" w:history="1">
        <w:r w:rsidRPr="00364B91">
          <w:rPr>
            <w:rStyle w:val="Hipervnculo"/>
            <w:rFonts w:ascii="Arial" w:hAnsi="Arial" w:cs="Arial"/>
            <w:color w:val="auto"/>
            <w:sz w:val="19"/>
            <w:szCs w:val="19"/>
            <w:u w:val="none"/>
          </w:rPr>
          <w:t>2.2.1.2.4.2.4</w:t>
        </w:r>
      </w:hyperlink>
      <w:r w:rsidRPr="00364B91">
        <w:rPr>
          <w:rFonts w:ascii="Arial" w:hAnsi="Arial" w:cs="Arial"/>
          <w:sz w:val="19"/>
          <w:szCs w:val="19"/>
        </w:rPr>
        <w:t>., </w:t>
      </w:r>
      <w:hyperlink r:id="rId6" w:anchor="2.2.1.2.1.2.2" w:history="1">
        <w:r w:rsidRPr="00364B91">
          <w:rPr>
            <w:rStyle w:val="Hipervnculo"/>
            <w:rFonts w:ascii="Arial" w:hAnsi="Arial" w:cs="Arial"/>
            <w:color w:val="auto"/>
            <w:sz w:val="19"/>
            <w:szCs w:val="19"/>
            <w:u w:val="none"/>
          </w:rPr>
          <w:t>2.2.1.2.1.2.2</w:t>
        </w:r>
      </w:hyperlink>
      <w:r w:rsidR="006C1195" w:rsidRPr="00364B91">
        <w:rPr>
          <w:rFonts w:ascii="Arial" w:hAnsi="Arial" w:cs="Arial"/>
          <w:sz w:val="19"/>
          <w:szCs w:val="19"/>
        </w:rPr>
        <w:t xml:space="preserve"> y</w:t>
      </w:r>
      <w:r w:rsidRPr="00364B91">
        <w:rPr>
          <w:rFonts w:ascii="Arial" w:hAnsi="Arial" w:cs="Arial"/>
          <w:sz w:val="19"/>
          <w:szCs w:val="19"/>
        </w:rPr>
        <w:t> </w:t>
      </w:r>
      <w:hyperlink r:id="rId7" w:anchor="2.2.1.2.4.2.8" w:history="1">
        <w:r w:rsidRPr="00364B91">
          <w:rPr>
            <w:rStyle w:val="Hipervnculo"/>
            <w:rFonts w:ascii="Arial" w:hAnsi="Arial" w:cs="Arial"/>
            <w:color w:val="auto"/>
            <w:sz w:val="19"/>
            <w:szCs w:val="19"/>
            <w:u w:val="none"/>
          </w:rPr>
          <w:t>2.2.1.2.4.2.8</w:t>
        </w:r>
      </w:hyperlink>
      <w:r w:rsidRPr="00364B91">
        <w:rPr>
          <w:rFonts w:ascii="Arial" w:hAnsi="Arial" w:cs="Arial"/>
          <w:sz w:val="19"/>
          <w:szCs w:val="19"/>
        </w:rPr>
        <w:t>.; adiciona los artículos </w:t>
      </w:r>
      <w:hyperlink r:id="rId8" w:anchor="2.2.1.2.4.2.14" w:history="1">
        <w:r w:rsidRPr="00364B91">
          <w:rPr>
            <w:rStyle w:val="Hipervnculo"/>
            <w:rFonts w:ascii="Arial" w:hAnsi="Arial" w:cs="Arial"/>
            <w:color w:val="auto"/>
            <w:sz w:val="19"/>
            <w:szCs w:val="19"/>
            <w:u w:val="none"/>
          </w:rPr>
          <w:t>2.2.1.2.4.2.14</w:t>
        </w:r>
      </w:hyperlink>
      <w:r w:rsidRPr="00364B91">
        <w:rPr>
          <w:rFonts w:ascii="Arial" w:hAnsi="Arial" w:cs="Arial"/>
          <w:sz w:val="19"/>
          <w:szCs w:val="19"/>
        </w:rPr>
        <w:t>., </w:t>
      </w:r>
      <w:hyperlink r:id="rId9" w:anchor="2.2.1.2.4.2.15" w:history="1">
        <w:r w:rsidRPr="00364B91">
          <w:rPr>
            <w:rStyle w:val="Hipervnculo"/>
            <w:rFonts w:ascii="Arial" w:hAnsi="Arial" w:cs="Arial"/>
            <w:color w:val="auto"/>
            <w:sz w:val="19"/>
            <w:szCs w:val="19"/>
            <w:u w:val="none"/>
          </w:rPr>
          <w:t>2.2.1.2.4.2.15</w:t>
        </w:r>
      </w:hyperlink>
      <w:r w:rsidRPr="00364B91">
        <w:rPr>
          <w:rFonts w:ascii="Arial" w:hAnsi="Arial" w:cs="Arial"/>
          <w:sz w:val="19"/>
          <w:szCs w:val="19"/>
        </w:rPr>
        <w:t>., </w:t>
      </w:r>
      <w:hyperlink r:id="rId10" w:anchor="2.2.1.2.4.2.16" w:history="1">
        <w:r w:rsidRPr="00364B91">
          <w:rPr>
            <w:rStyle w:val="Hipervnculo"/>
            <w:rFonts w:ascii="Arial" w:hAnsi="Arial" w:cs="Arial"/>
            <w:color w:val="auto"/>
            <w:sz w:val="19"/>
            <w:szCs w:val="19"/>
            <w:u w:val="none"/>
          </w:rPr>
          <w:t>2.2.1.2.4.2.16</w:t>
        </w:r>
      </w:hyperlink>
      <w:r w:rsidRPr="00364B91">
        <w:rPr>
          <w:rFonts w:ascii="Arial" w:hAnsi="Arial" w:cs="Arial"/>
          <w:sz w:val="19"/>
          <w:szCs w:val="19"/>
        </w:rPr>
        <w:t>., </w:t>
      </w:r>
      <w:hyperlink r:id="rId11" w:anchor="2.2.1.2.4.2.17" w:history="1">
        <w:r w:rsidRPr="00364B91">
          <w:rPr>
            <w:rStyle w:val="Hipervnculo"/>
            <w:rFonts w:ascii="Arial" w:hAnsi="Arial" w:cs="Arial"/>
            <w:color w:val="auto"/>
            <w:sz w:val="19"/>
            <w:szCs w:val="19"/>
            <w:u w:val="none"/>
          </w:rPr>
          <w:t>2.2.1.2.4.2.17</w:t>
        </w:r>
      </w:hyperlink>
      <w:r w:rsidRPr="00364B91">
        <w:rPr>
          <w:rFonts w:ascii="Arial" w:hAnsi="Arial" w:cs="Arial"/>
          <w:sz w:val="19"/>
          <w:szCs w:val="19"/>
        </w:rPr>
        <w:t>. y </w:t>
      </w:r>
      <w:hyperlink r:id="rId12" w:anchor="2.2.1.2.4.2.18" w:history="1">
        <w:r w:rsidRPr="00364B91">
          <w:rPr>
            <w:rStyle w:val="Hipervnculo"/>
            <w:rFonts w:ascii="Arial" w:hAnsi="Arial" w:cs="Arial"/>
            <w:color w:val="auto"/>
            <w:sz w:val="19"/>
            <w:szCs w:val="19"/>
            <w:u w:val="none"/>
          </w:rPr>
          <w:t>2.2.1.2.4.2.18</w:t>
        </w:r>
      </w:hyperlink>
      <w:r w:rsidRPr="00364B91">
        <w:rPr>
          <w:rFonts w:ascii="Arial" w:hAnsi="Arial" w:cs="Arial"/>
          <w:sz w:val="19"/>
          <w:szCs w:val="19"/>
        </w:rPr>
        <w:t>.; adiciona un </w:t>
      </w:r>
      <w:hyperlink r:id="rId13" w:anchor="2.2.1.2.3.1.9.p" w:history="1">
        <w:r w:rsidRPr="00364B91">
          <w:rPr>
            <w:rStyle w:val="Hipervnculo"/>
            <w:rFonts w:ascii="Arial" w:hAnsi="Arial" w:cs="Arial"/>
            <w:color w:val="auto"/>
            <w:sz w:val="19"/>
            <w:szCs w:val="19"/>
            <w:u w:val="none"/>
          </w:rPr>
          <w:t>parágrafo </w:t>
        </w:r>
      </w:hyperlink>
      <w:r w:rsidRPr="00364B91">
        <w:rPr>
          <w:rFonts w:ascii="Arial" w:hAnsi="Arial" w:cs="Arial"/>
          <w:sz w:val="19"/>
          <w:szCs w:val="19"/>
        </w:rPr>
        <w:t>al artículo </w:t>
      </w:r>
      <w:hyperlink r:id="rId14" w:anchor="2.2.1.2.3.1.9" w:history="1">
        <w:r w:rsidRPr="00364B91">
          <w:rPr>
            <w:rStyle w:val="Hipervnculo"/>
            <w:rFonts w:ascii="Arial" w:hAnsi="Arial" w:cs="Arial"/>
            <w:color w:val="auto"/>
            <w:sz w:val="19"/>
            <w:szCs w:val="19"/>
            <w:u w:val="none"/>
          </w:rPr>
          <w:t>2.2.1.2.3.1.9</w:t>
        </w:r>
      </w:hyperlink>
      <w:r w:rsidRPr="00364B91">
        <w:rPr>
          <w:rFonts w:ascii="Arial" w:hAnsi="Arial" w:cs="Arial"/>
          <w:sz w:val="19"/>
          <w:szCs w:val="19"/>
        </w:rPr>
        <w:t>; y deroga el artículo </w:t>
      </w:r>
      <w:hyperlink r:id="rId15" w:anchor="2.2.1.1.2.2.9" w:history="1">
        <w:r w:rsidRPr="00364B91">
          <w:rPr>
            <w:rStyle w:val="Hipervnculo"/>
            <w:rFonts w:ascii="Arial" w:hAnsi="Arial" w:cs="Arial"/>
            <w:color w:val="auto"/>
            <w:sz w:val="19"/>
            <w:szCs w:val="19"/>
            <w:u w:val="none"/>
          </w:rPr>
          <w:t>2.2.1.1.2.2.9</w:t>
        </w:r>
      </w:hyperlink>
      <w:r w:rsidRPr="00364B91">
        <w:rPr>
          <w:rFonts w:ascii="Arial" w:hAnsi="Arial" w:cs="Arial"/>
          <w:sz w:val="19"/>
          <w:szCs w:val="19"/>
        </w:rPr>
        <w:t>. del Decreto 1082 de 2015, Único Reglamentario del Sector Administrativo de Planeación Nacional.</w:t>
      </w:r>
    </w:p>
    <w:p w14:paraId="4D88C67B" w14:textId="7BE5A412" w:rsidR="00E0584F" w:rsidRPr="00364B91" w:rsidRDefault="00E0584F" w:rsidP="0018521C">
      <w:pPr>
        <w:pStyle w:val="NormalWeb"/>
        <w:shd w:val="clear" w:color="auto" w:fill="FFFFFF"/>
        <w:spacing w:before="0" w:beforeAutospacing="0" w:after="0" w:afterAutospacing="0"/>
        <w:jc w:val="both"/>
        <w:rPr>
          <w:rFonts w:ascii="Arial" w:hAnsi="Arial" w:cs="Arial"/>
          <w:sz w:val="19"/>
          <w:szCs w:val="19"/>
        </w:rPr>
      </w:pPr>
      <w:r w:rsidRPr="00364B91">
        <w:rPr>
          <w:rFonts w:ascii="Arial" w:hAnsi="Arial" w:cs="Arial"/>
          <w:b/>
          <w:bCs/>
          <w:sz w:val="19"/>
          <w:szCs w:val="19"/>
        </w:rPr>
        <w:t> </w:t>
      </w:r>
      <w:r w:rsidRPr="00364B91">
        <w:rPr>
          <w:rFonts w:ascii="Arial" w:hAnsi="Arial" w:cs="Arial"/>
          <w:b/>
          <w:bCs/>
          <w:sz w:val="19"/>
          <w:szCs w:val="19"/>
        </w:rPr>
        <w:tab/>
      </w:r>
      <w:proofErr w:type="gramStart"/>
      <w:r w:rsidRPr="00364B91">
        <w:rPr>
          <w:rFonts w:ascii="Arial" w:hAnsi="Arial" w:cs="Arial"/>
          <w:b/>
          <w:bCs/>
          <w:sz w:val="19"/>
          <w:szCs w:val="19"/>
        </w:rPr>
        <w:t>»</w:t>
      </w:r>
      <w:r w:rsidRPr="00364B91">
        <w:rPr>
          <w:rFonts w:ascii="Arial" w:hAnsi="Arial" w:cs="Arial"/>
          <w:sz w:val="19"/>
          <w:szCs w:val="19"/>
        </w:rPr>
        <w:t>Parágrafo</w:t>
      </w:r>
      <w:proofErr w:type="gramEnd"/>
      <w:r w:rsidRPr="00364B91">
        <w:rPr>
          <w:rFonts w:ascii="Arial" w:hAnsi="Arial" w:cs="Arial"/>
          <w:sz w:val="19"/>
          <w:szCs w:val="19"/>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8FED353" w14:textId="718C4AE6" w:rsidR="00E0584F" w:rsidRPr="00364B91" w:rsidRDefault="00E0584F" w:rsidP="0018521C">
      <w:pPr>
        <w:pStyle w:val="NormalWeb"/>
        <w:shd w:val="clear" w:color="auto" w:fill="FFFFFF"/>
        <w:spacing w:before="0" w:beforeAutospacing="0" w:after="0" w:afterAutospacing="0"/>
        <w:jc w:val="both"/>
        <w:rPr>
          <w:rFonts w:ascii="Arial" w:hAnsi="Arial" w:cs="Arial"/>
          <w:sz w:val="19"/>
          <w:szCs w:val="19"/>
        </w:rPr>
      </w:pPr>
      <w:r w:rsidRPr="00364B91">
        <w:rPr>
          <w:rFonts w:ascii="Arial" w:hAnsi="Arial" w:cs="Arial"/>
          <w:sz w:val="19"/>
          <w:szCs w:val="19"/>
        </w:rPr>
        <w:t> </w:t>
      </w:r>
      <w:r w:rsidRPr="00364B91">
        <w:rPr>
          <w:rFonts w:ascii="Arial" w:hAnsi="Arial" w:cs="Arial"/>
          <w:sz w:val="19"/>
          <w:szCs w:val="19"/>
        </w:rPr>
        <w:tab/>
      </w:r>
      <w:proofErr w:type="gramStart"/>
      <w:r w:rsidRPr="00364B91">
        <w:rPr>
          <w:rFonts w:ascii="Arial" w:hAnsi="Arial" w:cs="Arial"/>
          <w:sz w:val="19"/>
          <w:szCs w:val="19"/>
        </w:rPr>
        <w:t>»La</w:t>
      </w:r>
      <w:proofErr w:type="gramEnd"/>
      <w:r w:rsidRPr="00364B91">
        <w:rPr>
          <w:rFonts w:ascii="Arial" w:hAnsi="Arial" w:cs="Arial"/>
          <w:sz w:val="19"/>
          <w:szCs w:val="19"/>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3A5B958C" w14:textId="335C5596" w:rsidR="005562D8" w:rsidRDefault="005562D8" w:rsidP="00364B91">
      <w:pPr>
        <w:pStyle w:val="Textonotapie"/>
        <w:ind w:firstLine="708"/>
        <w:jc w:val="both"/>
        <w:rPr>
          <w:rFonts w:ascii="Arial" w:hAnsi="Arial" w:cs="Arial"/>
          <w:color w:val="000000"/>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El artículo de 35 de la Ley 2069 de 2020 desarrolla en sus doce numerales igual n</w:t>
      </w:r>
      <w:r w:rsidR="007D6968">
        <w:rPr>
          <w:rFonts w:ascii="Arial" w:hAnsi="Arial" w:cs="Arial"/>
          <w:sz w:val="19"/>
          <w:szCs w:val="19"/>
        </w:rPr>
        <w:t>ú</w:t>
      </w:r>
      <w:r w:rsidRPr="00364B91">
        <w:rPr>
          <w:rFonts w:ascii="Arial" w:hAnsi="Arial" w:cs="Arial"/>
          <w:sz w:val="19"/>
          <w:szCs w:val="19"/>
        </w:rPr>
        <w:t>mero de factores de desempate, alguno</w:t>
      </w:r>
      <w:r w:rsidR="00F35A1D" w:rsidRPr="00364B91">
        <w:rPr>
          <w:rFonts w:ascii="Arial" w:hAnsi="Arial" w:cs="Arial"/>
          <w:sz w:val="19"/>
          <w:szCs w:val="19"/>
        </w:rPr>
        <w:t>s</w:t>
      </w:r>
      <w:r w:rsidRPr="00364B91">
        <w:rPr>
          <w:rFonts w:ascii="Arial" w:hAnsi="Arial" w:cs="Arial"/>
          <w:sz w:val="19"/>
          <w:szCs w:val="19"/>
        </w:rPr>
        <w:t xml:space="preserve"> de los cuales tienen como presupuesto la acreditación de vinculaciones laborales de personas pertenecientes a ciertos grupos poblacionales. Con relación a </w:t>
      </w:r>
      <w:r w:rsidR="00F35A1D" w:rsidRPr="00364B91">
        <w:rPr>
          <w:rFonts w:ascii="Arial" w:hAnsi="Arial" w:cs="Arial"/>
          <w:sz w:val="19"/>
          <w:szCs w:val="19"/>
        </w:rPr>
        <w:t xml:space="preserve">los </w:t>
      </w:r>
      <w:r w:rsidRPr="00364B91">
        <w:rPr>
          <w:rFonts w:ascii="Arial" w:hAnsi="Arial" w:cs="Arial"/>
          <w:sz w:val="19"/>
          <w:szCs w:val="19"/>
        </w:rPr>
        <w:t>supuestos de hecho</w:t>
      </w:r>
      <w:r w:rsidR="00F35A1D" w:rsidRPr="00364B91">
        <w:rPr>
          <w:rFonts w:ascii="Arial" w:hAnsi="Arial" w:cs="Arial"/>
          <w:sz w:val="19"/>
          <w:szCs w:val="19"/>
        </w:rPr>
        <w:t xml:space="preserve"> de dichos numerales</w:t>
      </w:r>
      <w:r w:rsidRPr="00364B91">
        <w:rPr>
          <w:rFonts w:ascii="Arial" w:hAnsi="Arial" w:cs="Arial"/>
          <w:sz w:val="19"/>
          <w:szCs w:val="19"/>
        </w:rPr>
        <w:t xml:space="preserve">, el parágrafo segundo de la norma establece que: «[…] </w:t>
      </w:r>
      <w:r w:rsidRPr="00364B91">
        <w:rPr>
          <w:rFonts w:ascii="Arial" w:hAnsi="Arial" w:cs="Arial"/>
          <w:color w:val="000000"/>
          <w:sz w:val="19"/>
          <w:szCs w:val="19"/>
        </w:rPr>
        <w:t xml:space="preserve">el oferente deberá acreditar una antigüedad igual o mayor a un año», sin embargo, a </w:t>
      </w:r>
      <w:r w:rsidR="00F35A1D" w:rsidRPr="00364B91">
        <w:rPr>
          <w:rFonts w:ascii="Arial" w:hAnsi="Arial" w:cs="Arial"/>
          <w:color w:val="000000"/>
          <w:sz w:val="19"/>
          <w:szCs w:val="19"/>
        </w:rPr>
        <w:t xml:space="preserve">continuación, </w:t>
      </w:r>
      <w:r w:rsidRPr="00364B91">
        <w:rPr>
          <w:rFonts w:ascii="Arial" w:hAnsi="Arial" w:cs="Arial"/>
          <w:color w:val="000000"/>
          <w:sz w:val="19"/>
          <w:szCs w:val="19"/>
        </w:rPr>
        <w:t>el parágrafo establece que</w:t>
      </w:r>
      <w:r w:rsidR="00F35A1D" w:rsidRPr="00364B91">
        <w:rPr>
          <w:rFonts w:ascii="Arial" w:hAnsi="Arial" w:cs="Arial"/>
          <w:color w:val="000000"/>
          <w:sz w:val="19"/>
          <w:szCs w:val="19"/>
        </w:rPr>
        <w:t>:</w:t>
      </w:r>
      <w:r w:rsidRPr="00364B91">
        <w:rPr>
          <w:rFonts w:ascii="Arial" w:hAnsi="Arial" w:cs="Arial"/>
          <w:color w:val="000000"/>
          <w:sz w:val="19"/>
          <w:szCs w:val="19"/>
        </w:rPr>
        <w:t xml:space="preserve"> </w:t>
      </w:r>
      <w:r w:rsidR="00F35A1D" w:rsidRPr="00364B91">
        <w:rPr>
          <w:rFonts w:ascii="Arial" w:hAnsi="Arial" w:cs="Arial"/>
          <w:color w:val="000000"/>
          <w:sz w:val="19"/>
          <w:szCs w:val="19"/>
        </w:rPr>
        <w:t>«</w:t>
      </w:r>
      <w:r w:rsidRPr="00364B91">
        <w:rPr>
          <w:rFonts w:ascii="Arial" w:hAnsi="Arial" w:cs="Arial"/>
          <w:color w:val="000000"/>
          <w:sz w:val="19"/>
          <w:szCs w:val="19"/>
        </w:rPr>
        <w:t xml:space="preserve">Para los casos de constitución inferior a un año se tendrá en cuenta a aquellos trabajadores que hayan estado vinculados desde el momento de constitución de </w:t>
      </w:r>
      <w:proofErr w:type="gramStart"/>
      <w:r w:rsidRPr="00364B91">
        <w:rPr>
          <w:rFonts w:ascii="Arial" w:hAnsi="Arial" w:cs="Arial"/>
          <w:color w:val="000000"/>
          <w:sz w:val="19"/>
          <w:szCs w:val="19"/>
        </w:rPr>
        <w:t>la misma</w:t>
      </w:r>
      <w:proofErr w:type="gramEnd"/>
      <w:r w:rsidRPr="00364B91">
        <w:rPr>
          <w:rFonts w:ascii="Arial" w:hAnsi="Arial" w:cs="Arial"/>
          <w:color w:val="000000"/>
          <w:sz w:val="19"/>
          <w:szCs w:val="19"/>
        </w:rPr>
        <w:t>».</w:t>
      </w:r>
    </w:p>
    <w:p w14:paraId="0B5233EC" w14:textId="77777777" w:rsidR="007D6968" w:rsidRPr="0018521C" w:rsidRDefault="007D6968" w:rsidP="00364B91">
      <w:pPr>
        <w:pStyle w:val="Textonotapie"/>
        <w:ind w:firstLine="708"/>
        <w:jc w:val="both"/>
        <w:rPr>
          <w:rFonts w:ascii="Arial" w:hAnsi="Arial" w:cs="Arial"/>
          <w:sz w:val="19"/>
          <w:szCs w:val="19"/>
        </w:rPr>
      </w:pPr>
    </w:p>
  </w:footnote>
  <w:footnote w:id="14">
    <w:p w14:paraId="11B9515A" w14:textId="3F77E60A" w:rsidR="00E8606A" w:rsidRPr="00364B91" w:rsidRDefault="00E8606A" w:rsidP="0018521C">
      <w:pPr>
        <w:pStyle w:val="NormalWeb"/>
        <w:spacing w:before="0" w:beforeAutospacing="0" w:after="0" w:afterAutospacing="0"/>
        <w:ind w:firstLine="709"/>
        <w:jc w:val="both"/>
        <w:rPr>
          <w:rFonts w:ascii="Arial" w:hAnsi="Arial" w:cs="Arial"/>
          <w:color w:val="000000"/>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Código Civil Colombiano «</w:t>
      </w:r>
      <w:r w:rsidRPr="00364B91">
        <w:rPr>
          <w:rFonts w:ascii="Arial" w:hAnsi="Arial" w:cs="Arial"/>
          <w:color w:val="000000"/>
          <w:sz w:val="19"/>
          <w:szCs w:val="19"/>
        </w:rPr>
        <w:t>Artículo 27. Cuando el sentido de la ley sea claro, no se desatenderá su tenor literal a pretexto de consultar su espíritu. </w:t>
      </w:r>
    </w:p>
    <w:p w14:paraId="00FEB2EB" w14:textId="454D5085" w:rsidR="00E8606A" w:rsidRPr="00364B91" w:rsidRDefault="00E8606A" w:rsidP="00364B91">
      <w:pPr>
        <w:jc w:val="both"/>
        <w:rPr>
          <w:rFonts w:ascii="Arial" w:hAnsi="Arial" w:cs="Arial"/>
          <w:color w:val="000000"/>
          <w:sz w:val="19"/>
          <w:szCs w:val="19"/>
          <w:lang w:eastAsia="es-CO"/>
        </w:rPr>
      </w:pPr>
      <w:r w:rsidRPr="00364B91">
        <w:rPr>
          <w:rFonts w:ascii="Arial" w:hAnsi="Arial" w:cs="Arial"/>
          <w:color w:val="000000"/>
          <w:sz w:val="19"/>
          <w:szCs w:val="19"/>
          <w:lang w:eastAsia="es-CO"/>
        </w:rPr>
        <w:t>  </w:t>
      </w:r>
      <w:r w:rsidRPr="00364B91">
        <w:rPr>
          <w:rFonts w:ascii="Arial" w:hAnsi="Arial" w:cs="Arial"/>
          <w:color w:val="000000"/>
          <w:sz w:val="19"/>
          <w:szCs w:val="19"/>
          <w:lang w:eastAsia="es-CO"/>
        </w:rPr>
        <w:tab/>
      </w:r>
      <w:proofErr w:type="gramStart"/>
      <w:r w:rsidRPr="00364B91">
        <w:rPr>
          <w:rFonts w:ascii="Arial" w:hAnsi="Arial" w:cs="Arial"/>
          <w:color w:val="000000"/>
          <w:sz w:val="19"/>
          <w:szCs w:val="19"/>
          <w:lang w:eastAsia="es-CO"/>
        </w:rPr>
        <w:t>»Pero</w:t>
      </w:r>
      <w:proofErr w:type="gramEnd"/>
      <w:r w:rsidRPr="00364B91">
        <w:rPr>
          <w:rFonts w:ascii="Arial" w:hAnsi="Arial" w:cs="Arial"/>
          <w:color w:val="000000"/>
          <w:sz w:val="19"/>
          <w:szCs w:val="19"/>
          <w:lang w:eastAsia="es-CO"/>
        </w:rPr>
        <w:t xml:space="preserve"> bien se puede, para interpretar una expresión </w:t>
      </w:r>
      <w:r w:rsidRPr="00364B91">
        <w:rPr>
          <w:rFonts w:ascii="Arial" w:hAnsi="Arial" w:cs="Arial"/>
          <w:i/>
          <w:iCs/>
          <w:color w:val="000000"/>
          <w:sz w:val="19"/>
          <w:szCs w:val="19"/>
          <w:lang w:eastAsia="es-CO"/>
        </w:rPr>
        <w:t>oscura</w:t>
      </w:r>
      <w:r w:rsidRPr="00364B91">
        <w:rPr>
          <w:rFonts w:ascii="Arial" w:hAnsi="Arial" w:cs="Arial"/>
          <w:color w:val="000000"/>
          <w:sz w:val="19"/>
          <w:szCs w:val="19"/>
          <w:lang w:eastAsia="es-CO"/>
        </w:rPr>
        <w:t> de la ley, recurrir a su intención o espíritu, claramente manifestados en ella misma o en la historia fidedigna de su establecimiento». </w:t>
      </w:r>
    </w:p>
    <w:p w14:paraId="1F0D8F6A" w14:textId="46229CA4" w:rsidR="00E8606A" w:rsidRPr="0018521C" w:rsidRDefault="00E8606A" w:rsidP="00364B91">
      <w:pPr>
        <w:pStyle w:val="Textonotapie"/>
        <w:rPr>
          <w:rFonts w:ascii="Arial" w:hAnsi="Arial" w:cs="Arial"/>
          <w:sz w:val="19"/>
          <w:szCs w:val="19"/>
        </w:rPr>
      </w:pPr>
    </w:p>
  </w:footnote>
  <w:footnote w:id="15">
    <w:p w14:paraId="1ED5D96B" w14:textId="04677448" w:rsidR="005850BB" w:rsidRPr="005850BB" w:rsidRDefault="005850BB" w:rsidP="005850BB">
      <w:pPr>
        <w:pStyle w:val="NormalWeb"/>
        <w:spacing w:before="0" w:beforeAutospacing="0" w:after="0" w:afterAutospacing="0"/>
        <w:ind w:firstLine="708"/>
        <w:jc w:val="both"/>
        <w:rPr>
          <w:rFonts w:ascii="Arial" w:eastAsiaTheme="minorHAnsi" w:hAnsi="Arial" w:cs="Arial"/>
          <w:sz w:val="19"/>
          <w:szCs w:val="19"/>
          <w:lang w:val="es-MX" w:eastAsia="en-US"/>
        </w:rPr>
      </w:pPr>
      <w:r w:rsidRPr="005850BB">
        <w:rPr>
          <w:rStyle w:val="Refdenotaalpie"/>
          <w:rFonts w:ascii="Arial" w:eastAsiaTheme="minorHAnsi" w:hAnsi="Arial" w:cs="Arial"/>
          <w:sz w:val="19"/>
          <w:szCs w:val="19"/>
          <w:lang w:val="es-MX" w:eastAsia="en-US"/>
        </w:rPr>
        <w:footnoteRef/>
      </w:r>
      <w:r w:rsidRPr="005850BB">
        <w:rPr>
          <w:rStyle w:val="Refdenotaalpie"/>
          <w:rFonts w:ascii="Arial" w:eastAsiaTheme="minorHAnsi" w:hAnsi="Arial" w:cs="Arial"/>
          <w:sz w:val="19"/>
          <w:szCs w:val="19"/>
          <w:lang w:val="es-MX" w:eastAsia="en-US"/>
        </w:rPr>
        <w:t xml:space="preserve"> </w:t>
      </w:r>
      <w:r w:rsidRPr="005850BB">
        <w:rPr>
          <w:rFonts w:ascii="Arial" w:eastAsiaTheme="minorHAnsi" w:hAnsi="Arial" w:cs="Arial"/>
          <w:sz w:val="19"/>
          <w:szCs w:val="19"/>
          <w:lang w:val="es-MX" w:eastAsia="en-US"/>
        </w:rPr>
        <w:t>Decreto Ley 2663 del 5 de agosto de 1950</w:t>
      </w:r>
      <w:r>
        <w:rPr>
          <w:rFonts w:ascii="Arial" w:eastAsiaTheme="minorHAnsi" w:hAnsi="Arial" w:cs="Arial"/>
          <w:sz w:val="19"/>
          <w:szCs w:val="19"/>
          <w:lang w:val="es-MX" w:eastAsia="en-US"/>
        </w:rPr>
        <w:t>, Código Sustantivo del Trabajo: «</w:t>
      </w:r>
      <w:r w:rsidRPr="005850BB">
        <w:rPr>
          <w:rFonts w:ascii="Arial" w:eastAsiaTheme="minorHAnsi" w:hAnsi="Arial" w:cs="Arial"/>
          <w:sz w:val="19"/>
          <w:szCs w:val="19"/>
          <w:lang w:val="es-MX" w:eastAsia="en-US"/>
        </w:rPr>
        <w:t>Son representantes del {empleador} y como tales lo obligan frente a sus trabajadores además de quienes tienen ese carácter según la ley, la convención o el reglamento de trabajo, las siguientes personas:</w:t>
      </w:r>
    </w:p>
    <w:p w14:paraId="0D02AF06" w14:textId="7338D146" w:rsidR="005850BB" w:rsidRPr="005850BB" w:rsidRDefault="005850BB" w:rsidP="005850BB">
      <w:pPr>
        <w:ind w:left="709"/>
        <w:jc w:val="both"/>
        <w:rPr>
          <w:rFonts w:ascii="Arial" w:eastAsiaTheme="minorHAnsi" w:hAnsi="Arial" w:cs="Arial"/>
          <w:sz w:val="19"/>
          <w:szCs w:val="19"/>
          <w:lang w:val="es-MX" w:eastAsia="en-US"/>
        </w:rPr>
      </w:pPr>
      <w:proofErr w:type="gramStart"/>
      <w:r>
        <w:rPr>
          <w:rFonts w:ascii="Arial" w:eastAsiaTheme="minorHAnsi" w:hAnsi="Arial" w:cs="Arial"/>
          <w:sz w:val="19"/>
          <w:szCs w:val="19"/>
          <w:lang w:val="es-MX" w:eastAsia="en-US"/>
        </w:rPr>
        <w:t>»</w:t>
      </w:r>
      <w:r w:rsidRPr="005850BB">
        <w:rPr>
          <w:rFonts w:ascii="Arial" w:eastAsiaTheme="minorHAnsi" w:hAnsi="Arial" w:cs="Arial"/>
          <w:sz w:val="19"/>
          <w:szCs w:val="19"/>
          <w:lang w:val="es-MX" w:eastAsia="en-US"/>
        </w:rPr>
        <w:t>a</w:t>
      </w:r>
      <w:proofErr w:type="gramEnd"/>
      <w:r w:rsidRPr="005850BB">
        <w:rPr>
          <w:rFonts w:ascii="Arial" w:eastAsiaTheme="minorHAnsi" w:hAnsi="Arial" w:cs="Arial"/>
          <w:sz w:val="19"/>
          <w:szCs w:val="19"/>
          <w:lang w:val="es-MX" w:eastAsia="en-US"/>
        </w:rPr>
        <w:t>)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3B0121CB" w14:textId="48BFD39D" w:rsidR="005850BB" w:rsidRPr="005850BB" w:rsidRDefault="005850BB" w:rsidP="005850BB">
      <w:pPr>
        <w:ind w:left="709"/>
        <w:jc w:val="both"/>
        <w:rPr>
          <w:rFonts w:ascii="Arial" w:eastAsiaTheme="minorHAnsi" w:hAnsi="Arial" w:cs="Arial"/>
          <w:sz w:val="19"/>
          <w:szCs w:val="19"/>
          <w:lang w:val="es-MX" w:eastAsia="en-US"/>
        </w:rPr>
      </w:pPr>
      <w:proofErr w:type="gramStart"/>
      <w:r>
        <w:rPr>
          <w:rFonts w:ascii="Arial" w:eastAsiaTheme="minorHAnsi" w:hAnsi="Arial" w:cs="Arial"/>
          <w:sz w:val="19"/>
          <w:szCs w:val="19"/>
          <w:lang w:val="es-MX" w:eastAsia="en-US"/>
        </w:rPr>
        <w:t>»</w:t>
      </w:r>
      <w:r w:rsidRPr="005850BB">
        <w:rPr>
          <w:rFonts w:ascii="Arial" w:eastAsiaTheme="minorHAnsi" w:hAnsi="Arial" w:cs="Arial"/>
          <w:sz w:val="19"/>
          <w:szCs w:val="19"/>
          <w:lang w:val="es-MX" w:eastAsia="en-US"/>
        </w:rPr>
        <w:t>b</w:t>
      </w:r>
      <w:proofErr w:type="gramEnd"/>
      <w:r w:rsidRPr="005850BB">
        <w:rPr>
          <w:rFonts w:ascii="Arial" w:eastAsiaTheme="minorHAnsi" w:hAnsi="Arial" w:cs="Arial"/>
          <w:sz w:val="19"/>
          <w:szCs w:val="19"/>
          <w:lang w:val="es-MX" w:eastAsia="en-US"/>
        </w:rPr>
        <w:t>) Los intermediarios</w:t>
      </w:r>
      <w:r>
        <w:rPr>
          <w:rFonts w:ascii="Arial" w:eastAsiaTheme="minorHAnsi" w:hAnsi="Arial" w:cs="Arial"/>
          <w:sz w:val="19"/>
          <w:szCs w:val="19"/>
          <w:lang w:val="es-MX" w:eastAsia="en-US"/>
        </w:rPr>
        <w:t>»</w:t>
      </w:r>
      <w:r w:rsidRPr="005850BB">
        <w:rPr>
          <w:rFonts w:ascii="Arial" w:eastAsiaTheme="minorHAnsi" w:hAnsi="Arial" w:cs="Arial"/>
          <w:sz w:val="19"/>
          <w:szCs w:val="19"/>
          <w:lang w:val="es-MX" w:eastAsia="en-US"/>
        </w:rPr>
        <w:t>.</w:t>
      </w:r>
    </w:p>
    <w:p w14:paraId="78EB75CC" w14:textId="357A2D75" w:rsidR="005850BB" w:rsidRPr="005850BB" w:rsidRDefault="005850BB">
      <w:pPr>
        <w:pStyle w:val="Textonotapie"/>
        <w:rPr>
          <w:lang w:val="es-ES"/>
        </w:rPr>
      </w:pPr>
    </w:p>
  </w:footnote>
  <w:footnote w:id="16">
    <w:p w14:paraId="337F5DA6" w14:textId="4D4BD18B" w:rsidR="00536887" w:rsidRPr="00364B91" w:rsidRDefault="00536887" w:rsidP="0018521C">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2037CF9F" w14:textId="709FDBBB"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»1. Tiempo de experiencia. </w:t>
      </w:r>
    </w:p>
    <w:p w14:paraId="253A6B41" w14:textId="280C081C"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»2. Número de contratos para la acreditación de la experiencia. </w:t>
      </w:r>
    </w:p>
    <w:p w14:paraId="014523CC" w14:textId="1265F170"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»3. Índices de capacidad financiera. </w:t>
      </w:r>
    </w:p>
    <w:p w14:paraId="3AC595BB" w14:textId="5F4B0390"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»4. Índices de capacidad organizacional. </w:t>
      </w:r>
    </w:p>
    <w:p w14:paraId="5AC8CBC7" w14:textId="4089C84F"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»5. Valor de la garantía de seriedad de la oferta. </w:t>
      </w:r>
    </w:p>
    <w:p w14:paraId="288C752F" w14:textId="264858F7"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4DDB5A21" w14:textId="5E383F99"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4F14C92F" w14:textId="6C357086" w:rsidR="00536887" w:rsidRPr="00364B91" w:rsidRDefault="00536887" w:rsidP="0018521C">
      <w:pPr>
        <w:pStyle w:val="Textonotapie"/>
        <w:ind w:firstLine="709"/>
        <w:jc w:val="both"/>
        <w:rPr>
          <w:rFonts w:ascii="Arial" w:hAnsi="Arial" w:cs="Arial"/>
          <w:sz w:val="19"/>
          <w:szCs w:val="19"/>
        </w:rPr>
      </w:pPr>
      <w:proofErr w:type="gramStart"/>
      <w:r w:rsidRPr="00364B91">
        <w:rPr>
          <w:rFonts w:ascii="Arial" w:hAnsi="Arial" w:cs="Arial"/>
          <w:sz w:val="19"/>
          <w:szCs w:val="19"/>
        </w:rPr>
        <w:t>»Las</w:t>
      </w:r>
      <w:proofErr w:type="gramEnd"/>
      <w:r w:rsidRPr="00364B91">
        <w:rPr>
          <w:rFonts w:ascii="Arial" w:hAnsi="Arial" w:cs="Arial"/>
          <w:sz w:val="19"/>
          <w:szCs w:val="19"/>
        </w:rPr>
        <w:t xml:space="preserve">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2DE04985" w14:textId="2033544A" w:rsidR="00536887" w:rsidRPr="00364B91" w:rsidRDefault="00536887" w:rsidP="0018521C">
      <w:pPr>
        <w:pStyle w:val="Textonotapie"/>
        <w:ind w:firstLine="709"/>
        <w:jc w:val="both"/>
        <w:rPr>
          <w:rFonts w:ascii="Arial" w:hAnsi="Arial" w:cs="Arial"/>
          <w:sz w:val="19"/>
          <w:szCs w:val="19"/>
        </w:rPr>
      </w:pPr>
      <w:proofErr w:type="gramStart"/>
      <w:r w:rsidRPr="00364B91">
        <w:rPr>
          <w:rFonts w:ascii="Arial" w:hAnsi="Arial" w:cs="Arial"/>
          <w:sz w:val="19"/>
          <w:szCs w:val="19"/>
        </w:rPr>
        <w:t>»Parágrafo</w:t>
      </w:r>
      <w:proofErr w:type="gramEnd"/>
      <w:r w:rsidRPr="00364B91">
        <w:rPr>
          <w:rFonts w:ascii="Arial" w:hAnsi="Arial" w:cs="Arial"/>
          <w:sz w:val="19"/>
          <w:szCs w:val="19"/>
        </w:rPr>
        <w:t xml:space="preserve">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6081C9CE" w14:textId="554A5889" w:rsidR="00536887" w:rsidRPr="00364B91" w:rsidRDefault="00536887" w:rsidP="00364B91">
      <w:pPr>
        <w:pStyle w:val="Textonotapie"/>
        <w:ind w:firstLine="709"/>
        <w:jc w:val="both"/>
        <w:rPr>
          <w:rFonts w:ascii="Arial" w:hAnsi="Arial" w:cs="Arial"/>
          <w:sz w:val="19"/>
          <w:szCs w:val="19"/>
        </w:rPr>
      </w:pPr>
      <w:proofErr w:type="gramStart"/>
      <w:r w:rsidRPr="00364B91">
        <w:rPr>
          <w:rFonts w:ascii="Arial" w:hAnsi="Arial" w:cs="Arial"/>
          <w:sz w:val="19"/>
          <w:szCs w:val="19"/>
        </w:rPr>
        <w:t>»Parágrafo</w:t>
      </w:r>
      <w:proofErr w:type="gramEnd"/>
      <w:r w:rsidRPr="00364B91">
        <w:rPr>
          <w:rFonts w:ascii="Arial" w:hAnsi="Arial" w:cs="Arial"/>
          <w:sz w:val="19"/>
          <w:szCs w:val="19"/>
        </w:rPr>
        <w:t xml:space="preserve"> 2. Los incentivos contractuales para las empresas y emprendimientos de mujeres no excluyen la aplicación de los criterios diferenciales para </w:t>
      </w:r>
      <w:proofErr w:type="spellStart"/>
      <w:r w:rsidRPr="00364B91">
        <w:rPr>
          <w:rFonts w:ascii="Arial" w:hAnsi="Arial" w:cs="Arial"/>
          <w:sz w:val="19"/>
          <w:szCs w:val="19"/>
        </w:rPr>
        <w:t>Mipyme</w:t>
      </w:r>
      <w:proofErr w:type="spellEnd"/>
      <w:r w:rsidRPr="00364B91">
        <w:rPr>
          <w:rFonts w:ascii="Arial" w:hAnsi="Arial" w:cs="Arial"/>
          <w:sz w:val="19"/>
          <w:szCs w:val="19"/>
        </w:rPr>
        <w:t xml:space="preserve"> en el sistema de compras públicas».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50E2F3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245843319">
    <w:abstractNumId w:val="9"/>
  </w:num>
  <w:num w:numId="2" w16cid:durableId="1675835356">
    <w:abstractNumId w:val="7"/>
  </w:num>
  <w:num w:numId="3" w16cid:durableId="1495609129">
    <w:abstractNumId w:val="12"/>
  </w:num>
  <w:num w:numId="4" w16cid:durableId="1508396992">
    <w:abstractNumId w:val="15"/>
  </w:num>
  <w:num w:numId="5" w16cid:durableId="49614634">
    <w:abstractNumId w:val="19"/>
  </w:num>
  <w:num w:numId="6" w16cid:durableId="128649867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0081434">
    <w:abstractNumId w:val="17"/>
  </w:num>
  <w:num w:numId="8" w16cid:durableId="946884501">
    <w:abstractNumId w:val="0"/>
  </w:num>
  <w:num w:numId="9" w16cid:durableId="443233703">
    <w:abstractNumId w:val="3"/>
  </w:num>
  <w:num w:numId="10" w16cid:durableId="968587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58884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3923799">
    <w:abstractNumId w:val="8"/>
  </w:num>
  <w:num w:numId="13" w16cid:durableId="869612225">
    <w:abstractNumId w:val="11"/>
  </w:num>
  <w:num w:numId="14" w16cid:durableId="1299413934">
    <w:abstractNumId w:val="6"/>
  </w:num>
  <w:num w:numId="15" w16cid:durableId="703211528">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456503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0649218">
    <w:abstractNumId w:val="21"/>
  </w:num>
  <w:num w:numId="18" w16cid:durableId="283849619">
    <w:abstractNumId w:val="13"/>
  </w:num>
  <w:num w:numId="19" w16cid:durableId="1514803833">
    <w:abstractNumId w:val="2"/>
  </w:num>
  <w:num w:numId="20" w16cid:durableId="1588225175">
    <w:abstractNumId w:val="22"/>
  </w:num>
  <w:num w:numId="21" w16cid:durableId="1166630370">
    <w:abstractNumId w:val="14"/>
  </w:num>
  <w:num w:numId="22" w16cid:durableId="1158613483">
    <w:abstractNumId w:val="5"/>
  </w:num>
  <w:num w:numId="23" w16cid:durableId="459878255">
    <w:abstractNumId w:val="4"/>
  </w:num>
  <w:num w:numId="24" w16cid:durableId="2051420141">
    <w:abstractNumId w:val="20"/>
  </w:num>
  <w:num w:numId="25" w16cid:durableId="19140757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877"/>
    <w:rsid w:val="000008C5"/>
    <w:rsid w:val="00000C4D"/>
    <w:rsid w:val="0000162E"/>
    <w:rsid w:val="00001A1C"/>
    <w:rsid w:val="00001FFD"/>
    <w:rsid w:val="00002027"/>
    <w:rsid w:val="000020FE"/>
    <w:rsid w:val="00002173"/>
    <w:rsid w:val="0000252E"/>
    <w:rsid w:val="000031A8"/>
    <w:rsid w:val="00003C5C"/>
    <w:rsid w:val="00003D39"/>
    <w:rsid w:val="000040D7"/>
    <w:rsid w:val="00004556"/>
    <w:rsid w:val="000051AF"/>
    <w:rsid w:val="000059D3"/>
    <w:rsid w:val="00005B6D"/>
    <w:rsid w:val="0000600A"/>
    <w:rsid w:val="00006081"/>
    <w:rsid w:val="00006187"/>
    <w:rsid w:val="00007571"/>
    <w:rsid w:val="0000771A"/>
    <w:rsid w:val="00007750"/>
    <w:rsid w:val="000077FD"/>
    <w:rsid w:val="00007E37"/>
    <w:rsid w:val="00010C40"/>
    <w:rsid w:val="00010F18"/>
    <w:rsid w:val="000112B4"/>
    <w:rsid w:val="0001179A"/>
    <w:rsid w:val="00011DCC"/>
    <w:rsid w:val="00012532"/>
    <w:rsid w:val="00012B9E"/>
    <w:rsid w:val="00012F37"/>
    <w:rsid w:val="00012FBA"/>
    <w:rsid w:val="00013B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251"/>
    <w:rsid w:val="00022327"/>
    <w:rsid w:val="00022329"/>
    <w:rsid w:val="0002256F"/>
    <w:rsid w:val="00023DAE"/>
    <w:rsid w:val="00024896"/>
    <w:rsid w:val="00024F91"/>
    <w:rsid w:val="000255FA"/>
    <w:rsid w:val="00025D0A"/>
    <w:rsid w:val="000263F0"/>
    <w:rsid w:val="00026407"/>
    <w:rsid w:val="00026608"/>
    <w:rsid w:val="00027787"/>
    <w:rsid w:val="000278D2"/>
    <w:rsid w:val="00027EC0"/>
    <w:rsid w:val="0003065D"/>
    <w:rsid w:val="00030DFB"/>
    <w:rsid w:val="00031364"/>
    <w:rsid w:val="000315E1"/>
    <w:rsid w:val="0003236E"/>
    <w:rsid w:val="0003339A"/>
    <w:rsid w:val="000341F2"/>
    <w:rsid w:val="00034245"/>
    <w:rsid w:val="00035046"/>
    <w:rsid w:val="000351F2"/>
    <w:rsid w:val="00035768"/>
    <w:rsid w:val="0003631E"/>
    <w:rsid w:val="00036E03"/>
    <w:rsid w:val="00037BC3"/>
    <w:rsid w:val="00040457"/>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4D5"/>
    <w:rsid w:val="0004477A"/>
    <w:rsid w:val="000449D4"/>
    <w:rsid w:val="00045388"/>
    <w:rsid w:val="0004600D"/>
    <w:rsid w:val="000463B5"/>
    <w:rsid w:val="00046717"/>
    <w:rsid w:val="00046A63"/>
    <w:rsid w:val="00046C09"/>
    <w:rsid w:val="0004716A"/>
    <w:rsid w:val="00047385"/>
    <w:rsid w:val="000473E8"/>
    <w:rsid w:val="000504DE"/>
    <w:rsid w:val="00051074"/>
    <w:rsid w:val="000526F0"/>
    <w:rsid w:val="0005273D"/>
    <w:rsid w:val="00052B79"/>
    <w:rsid w:val="00052DDD"/>
    <w:rsid w:val="00052E4B"/>
    <w:rsid w:val="00052EA0"/>
    <w:rsid w:val="000536A7"/>
    <w:rsid w:val="000536E3"/>
    <w:rsid w:val="00053896"/>
    <w:rsid w:val="00053A00"/>
    <w:rsid w:val="00054053"/>
    <w:rsid w:val="0005474D"/>
    <w:rsid w:val="00054795"/>
    <w:rsid w:val="00055CB9"/>
    <w:rsid w:val="00056F66"/>
    <w:rsid w:val="0005702F"/>
    <w:rsid w:val="00057B44"/>
    <w:rsid w:val="00061010"/>
    <w:rsid w:val="00061D06"/>
    <w:rsid w:val="0006220A"/>
    <w:rsid w:val="00062CDD"/>
    <w:rsid w:val="00062DB3"/>
    <w:rsid w:val="00063472"/>
    <w:rsid w:val="000640AF"/>
    <w:rsid w:val="00064940"/>
    <w:rsid w:val="00064CAE"/>
    <w:rsid w:val="00064DB7"/>
    <w:rsid w:val="00064FA7"/>
    <w:rsid w:val="00065195"/>
    <w:rsid w:val="0006536C"/>
    <w:rsid w:val="0006626E"/>
    <w:rsid w:val="00066E7C"/>
    <w:rsid w:val="00070AF1"/>
    <w:rsid w:val="000714DE"/>
    <w:rsid w:val="0007243B"/>
    <w:rsid w:val="0007254F"/>
    <w:rsid w:val="0007357C"/>
    <w:rsid w:val="00073797"/>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44"/>
    <w:rsid w:val="000811ED"/>
    <w:rsid w:val="00081D62"/>
    <w:rsid w:val="000822BE"/>
    <w:rsid w:val="00082B74"/>
    <w:rsid w:val="00083099"/>
    <w:rsid w:val="00083EDC"/>
    <w:rsid w:val="00084B97"/>
    <w:rsid w:val="0008510E"/>
    <w:rsid w:val="000856DE"/>
    <w:rsid w:val="00085F17"/>
    <w:rsid w:val="00085FB0"/>
    <w:rsid w:val="00085FB3"/>
    <w:rsid w:val="0008686B"/>
    <w:rsid w:val="00086B2A"/>
    <w:rsid w:val="00086ED2"/>
    <w:rsid w:val="00087021"/>
    <w:rsid w:val="00087A64"/>
    <w:rsid w:val="0009082C"/>
    <w:rsid w:val="00090C39"/>
    <w:rsid w:val="000914D6"/>
    <w:rsid w:val="00091569"/>
    <w:rsid w:val="0009206C"/>
    <w:rsid w:val="00092CDB"/>
    <w:rsid w:val="00092DCA"/>
    <w:rsid w:val="00093851"/>
    <w:rsid w:val="000942EB"/>
    <w:rsid w:val="00095B70"/>
    <w:rsid w:val="0009617E"/>
    <w:rsid w:val="0009628D"/>
    <w:rsid w:val="0009670F"/>
    <w:rsid w:val="000970E4"/>
    <w:rsid w:val="00097660"/>
    <w:rsid w:val="000979CF"/>
    <w:rsid w:val="000A03C8"/>
    <w:rsid w:val="000A05F2"/>
    <w:rsid w:val="000A06C4"/>
    <w:rsid w:val="000A0861"/>
    <w:rsid w:val="000A0EC4"/>
    <w:rsid w:val="000A0ED1"/>
    <w:rsid w:val="000A12DB"/>
    <w:rsid w:val="000A17C8"/>
    <w:rsid w:val="000A1938"/>
    <w:rsid w:val="000A1B74"/>
    <w:rsid w:val="000A20D7"/>
    <w:rsid w:val="000A2128"/>
    <w:rsid w:val="000A2A81"/>
    <w:rsid w:val="000A362F"/>
    <w:rsid w:val="000A38B9"/>
    <w:rsid w:val="000A3B49"/>
    <w:rsid w:val="000A46FE"/>
    <w:rsid w:val="000A47E6"/>
    <w:rsid w:val="000A52C0"/>
    <w:rsid w:val="000A5AAF"/>
    <w:rsid w:val="000A5ACE"/>
    <w:rsid w:val="000A5F97"/>
    <w:rsid w:val="000A648E"/>
    <w:rsid w:val="000A7268"/>
    <w:rsid w:val="000A73BB"/>
    <w:rsid w:val="000A73E8"/>
    <w:rsid w:val="000A77BE"/>
    <w:rsid w:val="000A7EF4"/>
    <w:rsid w:val="000B0A15"/>
    <w:rsid w:val="000B103F"/>
    <w:rsid w:val="000B1437"/>
    <w:rsid w:val="000B1470"/>
    <w:rsid w:val="000B244D"/>
    <w:rsid w:val="000B293D"/>
    <w:rsid w:val="000B2A1A"/>
    <w:rsid w:val="000B2B86"/>
    <w:rsid w:val="000B3051"/>
    <w:rsid w:val="000B335A"/>
    <w:rsid w:val="000B38F1"/>
    <w:rsid w:val="000B419B"/>
    <w:rsid w:val="000B5781"/>
    <w:rsid w:val="000B5CB1"/>
    <w:rsid w:val="000B6549"/>
    <w:rsid w:val="000B75F4"/>
    <w:rsid w:val="000C0185"/>
    <w:rsid w:val="000C0F81"/>
    <w:rsid w:val="000C128D"/>
    <w:rsid w:val="000C17A3"/>
    <w:rsid w:val="000C1D4B"/>
    <w:rsid w:val="000C2DC4"/>
    <w:rsid w:val="000C2E77"/>
    <w:rsid w:val="000C3260"/>
    <w:rsid w:val="000C3B77"/>
    <w:rsid w:val="000C3F6D"/>
    <w:rsid w:val="000C4895"/>
    <w:rsid w:val="000C4F49"/>
    <w:rsid w:val="000C57E4"/>
    <w:rsid w:val="000C5861"/>
    <w:rsid w:val="000C5BDE"/>
    <w:rsid w:val="000C639D"/>
    <w:rsid w:val="000C6C31"/>
    <w:rsid w:val="000C6DBC"/>
    <w:rsid w:val="000C6F79"/>
    <w:rsid w:val="000C73CA"/>
    <w:rsid w:val="000C7476"/>
    <w:rsid w:val="000C7480"/>
    <w:rsid w:val="000C7711"/>
    <w:rsid w:val="000C7AA2"/>
    <w:rsid w:val="000D0462"/>
    <w:rsid w:val="000D053D"/>
    <w:rsid w:val="000D0AF5"/>
    <w:rsid w:val="000D0ED2"/>
    <w:rsid w:val="000D107D"/>
    <w:rsid w:val="000D13FD"/>
    <w:rsid w:val="000D1CEB"/>
    <w:rsid w:val="000D2563"/>
    <w:rsid w:val="000D25BF"/>
    <w:rsid w:val="000D2FE4"/>
    <w:rsid w:val="000D3FDC"/>
    <w:rsid w:val="000D490B"/>
    <w:rsid w:val="000D4E38"/>
    <w:rsid w:val="000D50DB"/>
    <w:rsid w:val="000D5A30"/>
    <w:rsid w:val="000D6288"/>
    <w:rsid w:val="000D728B"/>
    <w:rsid w:val="000D7541"/>
    <w:rsid w:val="000D75E1"/>
    <w:rsid w:val="000E1709"/>
    <w:rsid w:val="000E22CF"/>
    <w:rsid w:val="000E2977"/>
    <w:rsid w:val="000E2CC0"/>
    <w:rsid w:val="000E30AC"/>
    <w:rsid w:val="000E33C9"/>
    <w:rsid w:val="000E3B46"/>
    <w:rsid w:val="000E3DFD"/>
    <w:rsid w:val="000E3E11"/>
    <w:rsid w:val="000E4596"/>
    <w:rsid w:val="000E4B94"/>
    <w:rsid w:val="000E4D50"/>
    <w:rsid w:val="000E5768"/>
    <w:rsid w:val="000E5843"/>
    <w:rsid w:val="000E6139"/>
    <w:rsid w:val="000E63B7"/>
    <w:rsid w:val="000E653C"/>
    <w:rsid w:val="000E6BE1"/>
    <w:rsid w:val="000E753E"/>
    <w:rsid w:val="000E7E0B"/>
    <w:rsid w:val="000F0136"/>
    <w:rsid w:val="000F01D7"/>
    <w:rsid w:val="000F01FF"/>
    <w:rsid w:val="000F078A"/>
    <w:rsid w:val="000F122D"/>
    <w:rsid w:val="000F1450"/>
    <w:rsid w:val="000F14E8"/>
    <w:rsid w:val="000F1BBD"/>
    <w:rsid w:val="000F290F"/>
    <w:rsid w:val="000F4329"/>
    <w:rsid w:val="000F4403"/>
    <w:rsid w:val="000F480B"/>
    <w:rsid w:val="000F4E17"/>
    <w:rsid w:val="000F5615"/>
    <w:rsid w:val="000F6578"/>
    <w:rsid w:val="000F6C32"/>
    <w:rsid w:val="000F6F92"/>
    <w:rsid w:val="000F7E8F"/>
    <w:rsid w:val="000F7FBB"/>
    <w:rsid w:val="001000FB"/>
    <w:rsid w:val="001001D1"/>
    <w:rsid w:val="00100A2C"/>
    <w:rsid w:val="00100A9E"/>
    <w:rsid w:val="00100F6A"/>
    <w:rsid w:val="00102605"/>
    <w:rsid w:val="00102686"/>
    <w:rsid w:val="00102745"/>
    <w:rsid w:val="00103795"/>
    <w:rsid w:val="00103839"/>
    <w:rsid w:val="00103915"/>
    <w:rsid w:val="001039AA"/>
    <w:rsid w:val="00103EA0"/>
    <w:rsid w:val="00104149"/>
    <w:rsid w:val="00104F1C"/>
    <w:rsid w:val="0010511F"/>
    <w:rsid w:val="001051E5"/>
    <w:rsid w:val="00105A74"/>
    <w:rsid w:val="00105ACB"/>
    <w:rsid w:val="00105AEF"/>
    <w:rsid w:val="00106259"/>
    <w:rsid w:val="001068EB"/>
    <w:rsid w:val="001078CE"/>
    <w:rsid w:val="0010797F"/>
    <w:rsid w:val="00107AE5"/>
    <w:rsid w:val="00107BEF"/>
    <w:rsid w:val="001109F9"/>
    <w:rsid w:val="00110F61"/>
    <w:rsid w:val="001111BD"/>
    <w:rsid w:val="001115DF"/>
    <w:rsid w:val="0011165A"/>
    <w:rsid w:val="00111B2B"/>
    <w:rsid w:val="00112774"/>
    <w:rsid w:val="00112B2E"/>
    <w:rsid w:val="00113003"/>
    <w:rsid w:val="00113062"/>
    <w:rsid w:val="0011359A"/>
    <w:rsid w:val="00113705"/>
    <w:rsid w:val="00113975"/>
    <w:rsid w:val="00113CFC"/>
    <w:rsid w:val="00113F6C"/>
    <w:rsid w:val="00113FEA"/>
    <w:rsid w:val="00114A22"/>
    <w:rsid w:val="00114CA2"/>
    <w:rsid w:val="00114E9D"/>
    <w:rsid w:val="0011507B"/>
    <w:rsid w:val="001156A7"/>
    <w:rsid w:val="00115C37"/>
    <w:rsid w:val="00116328"/>
    <w:rsid w:val="001163CF"/>
    <w:rsid w:val="00116EC5"/>
    <w:rsid w:val="001174C9"/>
    <w:rsid w:val="00117762"/>
    <w:rsid w:val="001177FE"/>
    <w:rsid w:val="00117A71"/>
    <w:rsid w:val="00117E00"/>
    <w:rsid w:val="00117E69"/>
    <w:rsid w:val="00121103"/>
    <w:rsid w:val="001212C3"/>
    <w:rsid w:val="00121B78"/>
    <w:rsid w:val="00121BAB"/>
    <w:rsid w:val="00121E3C"/>
    <w:rsid w:val="00122B23"/>
    <w:rsid w:val="00122B7E"/>
    <w:rsid w:val="001234F0"/>
    <w:rsid w:val="0012379C"/>
    <w:rsid w:val="00123E27"/>
    <w:rsid w:val="00123FB5"/>
    <w:rsid w:val="0012400F"/>
    <w:rsid w:val="001249DC"/>
    <w:rsid w:val="00124D7B"/>
    <w:rsid w:val="0012572D"/>
    <w:rsid w:val="00125BED"/>
    <w:rsid w:val="00125C59"/>
    <w:rsid w:val="00125D4F"/>
    <w:rsid w:val="00127004"/>
    <w:rsid w:val="00127211"/>
    <w:rsid w:val="0012770B"/>
    <w:rsid w:val="00127AF2"/>
    <w:rsid w:val="00127EDC"/>
    <w:rsid w:val="00127F42"/>
    <w:rsid w:val="00127F6D"/>
    <w:rsid w:val="00130355"/>
    <w:rsid w:val="00130365"/>
    <w:rsid w:val="001304E5"/>
    <w:rsid w:val="00131132"/>
    <w:rsid w:val="00131B5A"/>
    <w:rsid w:val="001329BC"/>
    <w:rsid w:val="00132B84"/>
    <w:rsid w:val="00132C30"/>
    <w:rsid w:val="00132EFD"/>
    <w:rsid w:val="00133AED"/>
    <w:rsid w:val="0013490B"/>
    <w:rsid w:val="00134BCD"/>
    <w:rsid w:val="00134E09"/>
    <w:rsid w:val="001350AB"/>
    <w:rsid w:val="0013546F"/>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B52"/>
    <w:rsid w:val="00147F35"/>
    <w:rsid w:val="00150005"/>
    <w:rsid w:val="00151520"/>
    <w:rsid w:val="00151AEB"/>
    <w:rsid w:val="00151B99"/>
    <w:rsid w:val="00151E79"/>
    <w:rsid w:val="001521B2"/>
    <w:rsid w:val="00152EDD"/>
    <w:rsid w:val="00153491"/>
    <w:rsid w:val="0015361C"/>
    <w:rsid w:val="0015372F"/>
    <w:rsid w:val="00153BFB"/>
    <w:rsid w:val="00153D94"/>
    <w:rsid w:val="0015407E"/>
    <w:rsid w:val="001542D7"/>
    <w:rsid w:val="0015448E"/>
    <w:rsid w:val="00154A6F"/>
    <w:rsid w:val="00154B68"/>
    <w:rsid w:val="001551CE"/>
    <w:rsid w:val="00155BED"/>
    <w:rsid w:val="00155D08"/>
    <w:rsid w:val="00155EFE"/>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BBD"/>
    <w:rsid w:val="00165E5C"/>
    <w:rsid w:val="00166204"/>
    <w:rsid w:val="00166797"/>
    <w:rsid w:val="0016685F"/>
    <w:rsid w:val="0016712F"/>
    <w:rsid w:val="00167503"/>
    <w:rsid w:val="001676A9"/>
    <w:rsid w:val="00167A15"/>
    <w:rsid w:val="00167A50"/>
    <w:rsid w:val="00167D1A"/>
    <w:rsid w:val="00167DF5"/>
    <w:rsid w:val="00170001"/>
    <w:rsid w:val="0017020C"/>
    <w:rsid w:val="00170FB1"/>
    <w:rsid w:val="00172198"/>
    <w:rsid w:val="00172612"/>
    <w:rsid w:val="00172817"/>
    <w:rsid w:val="001734E3"/>
    <w:rsid w:val="00173A89"/>
    <w:rsid w:val="001742BF"/>
    <w:rsid w:val="001742E1"/>
    <w:rsid w:val="00175E49"/>
    <w:rsid w:val="00176178"/>
    <w:rsid w:val="0017649F"/>
    <w:rsid w:val="0017655B"/>
    <w:rsid w:val="00177EAA"/>
    <w:rsid w:val="001805C1"/>
    <w:rsid w:val="00180A2E"/>
    <w:rsid w:val="001813AF"/>
    <w:rsid w:val="00181C82"/>
    <w:rsid w:val="001826C9"/>
    <w:rsid w:val="001827F5"/>
    <w:rsid w:val="001829CD"/>
    <w:rsid w:val="00182B0B"/>
    <w:rsid w:val="00182C88"/>
    <w:rsid w:val="00182F01"/>
    <w:rsid w:val="00184219"/>
    <w:rsid w:val="0018466C"/>
    <w:rsid w:val="00184F27"/>
    <w:rsid w:val="00185167"/>
    <w:rsid w:val="0018519B"/>
    <w:rsid w:val="0018521C"/>
    <w:rsid w:val="00185966"/>
    <w:rsid w:val="00185A2D"/>
    <w:rsid w:val="00185AFE"/>
    <w:rsid w:val="00185E78"/>
    <w:rsid w:val="00187177"/>
    <w:rsid w:val="00187ABD"/>
    <w:rsid w:val="001904E3"/>
    <w:rsid w:val="001905DE"/>
    <w:rsid w:val="0019087A"/>
    <w:rsid w:val="00191C5A"/>
    <w:rsid w:val="00191CEB"/>
    <w:rsid w:val="00191E63"/>
    <w:rsid w:val="00192D68"/>
    <w:rsid w:val="0019388B"/>
    <w:rsid w:val="00193ADE"/>
    <w:rsid w:val="00193B9A"/>
    <w:rsid w:val="001940ED"/>
    <w:rsid w:val="001946AE"/>
    <w:rsid w:val="001946D5"/>
    <w:rsid w:val="00194E8C"/>
    <w:rsid w:val="00195629"/>
    <w:rsid w:val="001958DE"/>
    <w:rsid w:val="00195D8A"/>
    <w:rsid w:val="001962EC"/>
    <w:rsid w:val="001963DD"/>
    <w:rsid w:val="001965DB"/>
    <w:rsid w:val="00196B33"/>
    <w:rsid w:val="00196D01"/>
    <w:rsid w:val="00196DC9"/>
    <w:rsid w:val="00196E95"/>
    <w:rsid w:val="00197758"/>
    <w:rsid w:val="001A0236"/>
    <w:rsid w:val="001A0915"/>
    <w:rsid w:val="001A0AF8"/>
    <w:rsid w:val="001A0E1B"/>
    <w:rsid w:val="001A1490"/>
    <w:rsid w:val="001A18D5"/>
    <w:rsid w:val="001A1A38"/>
    <w:rsid w:val="001A1BE0"/>
    <w:rsid w:val="001A1D4A"/>
    <w:rsid w:val="001A2A6E"/>
    <w:rsid w:val="001A3011"/>
    <w:rsid w:val="001A3078"/>
    <w:rsid w:val="001A470D"/>
    <w:rsid w:val="001A4A9B"/>
    <w:rsid w:val="001A4B32"/>
    <w:rsid w:val="001A4DAF"/>
    <w:rsid w:val="001A54CD"/>
    <w:rsid w:val="001A66DF"/>
    <w:rsid w:val="001A67D0"/>
    <w:rsid w:val="001A6863"/>
    <w:rsid w:val="001A7591"/>
    <w:rsid w:val="001A75B1"/>
    <w:rsid w:val="001A7B06"/>
    <w:rsid w:val="001B0366"/>
    <w:rsid w:val="001B0444"/>
    <w:rsid w:val="001B096B"/>
    <w:rsid w:val="001B0DD0"/>
    <w:rsid w:val="001B0F9F"/>
    <w:rsid w:val="001B123C"/>
    <w:rsid w:val="001B166D"/>
    <w:rsid w:val="001B195C"/>
    <w:rsid w:val="001B1A0D"/>
    <w:rsid w:val="001B1BF1"/>
    <w:rsid w:val="001B21AC"/>
    <w:rsid w:val="001B2456"/>
    <w:rsid w:val="001B449C"/>
    <w:rsid w:val="001B4AA2"/>
    <w:rsid w:val="001B4ADE"/>
    <w:rsid w:val="001B5530"/>
    <w:rsid w:val="001B5DAE"/>
    <w:rsid w:val="001B5EF8"/>
    <w:rsid w:val="001B71E8"/>
    <w:rsid w:val="001C0296"/>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A71"/>
    <w:rsid w:val="001C6DD8"/>
    <w:rsid w:val="001C76FA"/>
    <w:rsid w:val="001C79A4"/>
    <w:rsid w:val="001C7A34"/>
    <w:rsid w:val="001C7C7B"/>
    <w:rsid w:val="001D068D"/>
    <w:rsid w:val="001D12D1"/>
    <w:rsid w:val="001D15DF"/>
    <w:rsid w:val="001D2EEE"/>
    <w:rsid w:val="001D30F3"/>
    <w:rsid w:val="001D31A0"/>
    <w:rsid w:val="001D338E"/>
    <w:rsid w:val="001D4562"/>
    <w:rsid w:val="001D56E9"/>
    <w:rsid w:val="001D6944"/>
    <w:rsid w:val="001D69C6"/>
    <w:rsid w:val="001D6CD2"/>
    <w:rsid w:val="001D7787"/>
    <w:rsid w:val="001D796A"/>
    <w:rsid w:val="001D7A84"/>
    <w:rsid w:val="001D7C79"/>
    <w:rsid w:val="001E003B"/>
    <w:rsid w:val="001E1CC4"/>
    <w:rsid w:val="001E1D38"/>
    <w:rsid w:val="001E2473"/>
    <w:rsid w:val="001E28A0"/>
    <w:rsid w:val="001E3FFE"/>
    <w:rsid w:val="001E4258"/>
    <w:rsid w:val="001E5140"/>
    <w:rsid w:val="001E5316"/>
    <w:rsid w:val="001E5D6A"/>
    <w:rsid w:val="001E6A94"/>
    <w:rsid w:val="001E6AEC"/>
    <w:rsid w:val="001E70FB"/>
    <w:rsid w:val="001E780A"/>
    <w:rsid w:val="001F052B"/>
    <w:rsid w:val="001F0806"/>
    <w:rsid w:val="001F0D15"/>
    <w:rsid w:val="001F0FA0"/>
    <w:rsid w:val="001F1090"/>
    <w:rsid w:val="001F1349"/>
    <w:rsid w:val="001F1863"/>
    <w:rsid w:val="001F2356"/>
    <w:rsid w:val="001F29E8"/>
    <w:rsid w:val="001F2A68"/>
    <w:rsid w:val="001F2C47"/>
    <w:rsid w:val="001F417B"/>
    <w:rsid w:val="001F4773"/>
    <w:rsid w:val="001F5008"/>
    <w:rsid w:val="001F56AA"/>
    <w:rsid w:val="001F57EB"/>
    <w:rsid w:val="001F58AA"/>
    <w:rsid w:val="001F5A4E"/>
    <w:rsid w:val="001F5EF6"/>
    <w:rsid w:val="001F657F"/>
    <w:rsid w:val="001F6FB6"/>
    <w:rsid w:val="001F72BB"/>
    <w:rsid w:val="001F7978"/>
    <w:rsid w:val="001F7A0E"/>
    <w:rsid w:val="001F7A4B"/>
    <w:rsid w:val="00200014"/>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79B"/>
    <w:rsid w:val="0020697F"/>
    <w:rsid w:val="0020726E"/>
    <w:rsid w:val="00207389"/>
    <w:rsid w:val="00210ED1"/>
    <w:rsid w:val="002110EB"/>
    <w:rsid w:val="00211338"/>
    <w:rsid w:val="00211388"/>
    <w:rsid w:val="0021148C"/>
    <w:rsid w:val="00211694"/>
    <w:rsid w:val="002118CB"/>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4B3"/>
    <w:rsid w:val="002176B6"/>
    <w:rsid w:val="0021792D"/>
    <w:rsid w:val="00217DB8"/>
    <w:rsid w:val="002202CE"/>
    <w:rsid w:val="0022032A"/>
    <w:rsid w:val="002216CC"/>
    <w:rsid w:val="0022194E"/>
    <w:rsid w:val="00221A1D"/>
    <w:rsid w:val="002220B1"/>
    <w:rsid w:val="002221CE"/>
    <w:rsid w:val="00222BE8"/>
    <w:rsid w:val="00222DF6"/>
    <w:rsid w:val="00223102"/>
    <w:rsid w:val="002232CB"/>
    <w:rsid w:val="00224022"/>
    <w:rsid w:val="00226055"/>
    <w:rsid w:val="0022609C"/>
    <w:rsid w:val="0022613F"/>
    <w:rsid w:val="0022614F"/>
    <w:rsid w:val="00226236"/>
    <w:rsid w:val="002266AF"/>
    <w:rsid w:val="00226CA9"/>
    <w:rsid w:val="00226D90"/>
    <w:rsid w:val="002270C9"/>
    <w:rsid w:val="00227A8B"/>
    <w:rsid w:val="00230839"/>
    <w:rsid w:val="0023146B"/>
    <w:rsid w:val="002315A0"/>
    <w:rsid w:val="00231748"/>
    <w:rsid w:val="00231DCC"/>
    <w:rsid w:val="00231EC7"/>
    <w:rsid w:val="002327D9"/>
    <w:rsid w:val="00232E15"/>
    <w:rsid w:val="00233079"/>
    <w:rsid w:val="0023382C"/>
    <w:rsid w:val="00233977"/>
    <w:rsid w:val="00233C58"/>
    <w:rsid w:val="00233C71"/>
    <w:rsid w:val="002345B6"/>
    <w:rsid w:val="002347A6"/>
    <w:rsid w:val="00234B84"/>
    <w:rsid w:val="00236016"/>
    <w:rsid w:val="00236D01"/>
    <w:rsid w:val="00237065"/>
    <w:rsid w:val="00237589"/>
    <w:rsid w:val="0023758D"/>
    <w:rsid w:val="002375A7"/>
    <w:rsid w:val="00237F82"/>
    <w:rsid w:val="0024019A"/>
    <w:rsid w:val="00240EC1"/>
    <w:rsid w:val="0024120F"/>
    <w:rsid w:val="0024131D"/>
    <w:rsid w:val="002415B8"/>
    <w:rsid w:val="00241782"/>
    <w:rsid w:val="00241B82"/>
    <w:rsid w:val="0024222F"/>
    <w:rsid w:val="0024296E"/>
    <w:rsid w:val="00242D5F"/>
    <w:rsid w:val="00242D62"/>
    <w:rsid w:val="002430D0"/>
    <w:rsid w:val="002431D7"/>
    <w:rsid w:val="00243988"/>
    <w:rsid w:val="00244058"/>
    <w:rsid w:val="00245718"/>
    <w:rsid w:val="002457E9"/>
    <w:rsid w:val="00245E07"/>
    <w:rsid w:val="0024665E"/>
    <w:rsid w:val="002468D3"/>
    <w:rsid w:val="00247712"/>
    <w:rsid w:val="00250A9E"/>
    <w:rsid w:val="00250EC6"/>
    <w:rsid w:val="002515C7"/>
    <w:rsid w:val="00251866"/>
    <w:rsid w:val="00251A9F"/>
    <w:rsid w:val="00252492"/>
    <w:rsid w:val="00252A19"/>
    <w:rsid w:val="00252B35"/>
    <w:rsid w:val="00253070"/>
    <w:rsid w:val="0025316D"/>
    <w:rsid w:val="00253A02"/>
    <w:rsid w:val="00253B81"/>
    <w:rsid w:val="0025460E"/>
    <w:rsid w:val="00254AE9"/>
    <w:rsid w:val="002554DE"/>
    <w:rsid w:val="00255575"/>
    <w:rsid w:val="00255E11"/>
    <w:rsid w:val="002564B7"/>
    <w:rsid w:val="00256835"/>
    <w:rsid w:val="002569F0"/>
    <w:rsid w:val="00256C01"/>
    <w:rsid w:val="00256E1A"/>
    <w:rsid w:val="00256ECF"/>
    <w:rsid w:val="00257730"/>
    <w:rsid w:val="00257999"/>
    <w:rsid w:val="002604AA"/>
    <w:rsid w:val="002609B9"/>
    <w:rsid w:val="0026129B"/>
    <w:rsid w:val="00261560"/>
    <w:rsid w:val="00261715"/>
    <w:rsid w:val="002618F8"/>
    <w:rsid w:val="00261A75"/>
    <w:rsid w:val="00261CF9"/>
    <w:rsid w:val="00261EC0"/>
    <w:rsid w:val="0026231B"/>
    <w:rsid w:val="00263101"/>
    <w:rsid w:val="002631D1"/>
    <w:rsid w:val="00263201"/>
    <w:rsid w:val="00263A18"/>
    <w:rsid w:val="00263A37"/>
    <w:rsid w:val="00264266"/>
    <w:rsid w:val="0026471F"/>
    <w:rsid w:val="0026480D"/>
    <w:rsid w:val="002653A6"/>
    <w:rsid w:val="002661F1"/>
    <w:rsid w:val="00266316"/>
    <w:rsid w:val="00266388"/>
    <w:rsid w:val="00266DB6"/>
    <w:rsid w:val="002675DE"/>
    <w:rsid w:val="00267AFC"/>
    <w:rsid w:val="002711A4"/>
    <w:rsid w:val="00271230"/>
    <w:rsid w:val="00271F13"/>
    <w:rsid w:val="00272945"/>
    <w:rsid w:val="00272E20"/>
    <w:rsid w:val="00272E89"/>
    <w:rsid w:val="002742D0"/>
    <w:rsid w:val="0027482E"/>
    <w:rsid w:val="002748F1"/>
    <w:rsid w:val="00274DB5"/>
    <w:rsid w:val="00274E1C"/>
    <w:rsid w:val="00275BB1"/>
    <w:rsid w:val="00276EF7"/>
    <w:rsid w:val="00277419"/>
    <w:rsid w:val="0027770B"/>
    <w:rsid w:val="00277933"/>
    <w:rsid w:val="00277A99"/>
    <w:rsid w:val="00277F8D"/>
    <w:rsid w:val="00277FA7"/>
    <w:rsid w:val="00280046"/>
    <w:rsid w:val="00280B4F"/>
    <w:rsid w:val="00280F3D"/>
    <w:rsid w:val="0028106A"/>
    <w:rsid w:val="0028140B"/>
    <w:rsid w:val="00281EB4"/>
    <w:rsid w:val="00282E03"/>
    <w:rsid w:val="0028308E"/>
    <w:rsid w:val="002834E9"/>
    <w:rsid w:val="002837BA"/>
    <w:rsid w:val="00283A52"/>
    <w:rsid w:val="00283C5E"/>
    <w:rsid w:val="00283E26"/>
    <w:rsid w:val="0028428F"/>
    <w:rsid w:val="00284BE3"/>
    <w:rsid w:val="00284CFC"/>
    <w:rsid w:val="00284D26"/>
    <w:rsid w:val="00285832"/>
    <w:rsid w:val="00285969"/>
    <w:rsid w:val="0028599C"/>
    <w:rsid w:val="00285DE7"/>
    <w:rsid w:val="002862E4"/>
    <w:rsid w:val="0028663B"/>
    <w:rsid w:val="0028698F"/>
    <w:rsid w:val="00286CEC"/>
    <w:rsid w:val="00286F17"/>
    <w:rsid w:val="002870F9"/>
    <w:rsid w:val="002871A9"/>
    <w:rsid w:val="00287505"/>
    <w:rsid w:val="00287681"/>
    <w:rsid w:val="00287BDB"/>
    <w:rsid w:val="00290781"/>
    <w:rsid w:val="00291784"/>
    <w:rsid w:val="002920DF"/>
    <w:rsid w:val="002928A3"/>
    <w:rsid w:val="002929BB"/>
    <w:rsid w:val="0029394F"/>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116"/>
    <w:rsid w:val="002A4736"/>
    <w:rsid w:val="002A4B1C"/>
    <w:rsid w:val="002A544F"/>
    <w:rsid w:val="002A55FE"/>
    <w:rsid w:val="002A625C"/>
    <w:rsid w:val="002A65D9"/>
    <w:rsid w:val="002A6AFB"/>
    <w:rsid w:val="002A733D"/>
    <w:rsid w:val="002A774A"/>
    <w:rsid w:val="002A7840"/>
    <w:rsid w:val="002A78F3"/>
    <w:rsid w:val="002A7D84"/>
    <w:rsid w:val="002A7E5C"/>
    <w:rsid w:val="002A7F6D"/>
    <w:rsid w:val="002B0D83"/>
    <w:rsid w:val="002B1342"/>
    <w:rsid w:val="002B1F83"/>
    <w:rsid w:val="002B21A8"/>
    <w:rsid w:val="002B27C8"/>
    <w:rsid w:val="002B2A7F"/>
    <w:rsid w:val="002B330B"/>
    <w:rsid w:val="002B39BE"/>
    <w:rsid w:val="002B438C"/>
    <w:rsid w:val="002B48DB"/>
    <w:rsid w:val="002B4B34"/>
    <w:rsid w:val="002B4D46"/>
    <w:rsid w:val="002B504E"/>
    <w:rsid w:val="002B541A"/>
    <w:rsid w:val="002B5EAB"/>
    <w:rsid w:val="002B5F2E"/>
    <w:rsid w:val="002B6407"/>
    <w:rsid w:val="002B6416"/>
    <w:rsid w:val="002B6459"/>
    <w:rsid w:val="002B6F22"/>
    <w:rsid w:val="002B7014"/>
    <w:rsid w:val="002B73B0"/>
    <w:rsid w:val="002B7DAB"/>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33F"/>
    <w:rsid w:val="002D0845"/>
    <w:rsid w:val="002D0933"/>
    <w:rsid w:val="002D1555"/>
    <w:rsid w:val="002D15B6"/>
    <w:rsid w:val="002D16F0"/>
    <w:rsid w:val="002D19BB"/>
    <w:rsid w:val="002D1A9B"/>
    <w:rsid w:val="002D1F51"/>
    <w:rsid w:val="002D20F8"/>
    <w:rsid w:val="002D22BD"/>
    <w:rsid w:val="002D22C5"/>
    <w:rsid w:val="002D2391"/>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1A8"/>
    <w:rsid w:val="002E055C"/>
    <w:rsid w:val="002E1050"/>
    <w:rsid w:val="002E107E"/>
    <w:rsid w:val="002E18E5"/>
    <w:rsid w:val="002E1953"/>
    <w:rsid w:val="002E2C3F"/>
    <w:rsid w:val="002E2CB5"/>
    <w:rsid w:val="002E2D7D"/>
    <w:rsid w:val="002E32D0"/>
    <w:rsid w:val="002E3D0B"/>
    <w:rsid w:val="002E3D76"/>
    <w:rsid w:val="002E40A1"/>
    <w:rsid w:val="002E48EC"/>
    <w:rsid w:val="002E4B44"/>
    <w:rsid w:val="002E4ECB"/>
    <w:rsid w:val="002E4F23"/>
    <w:rsid w:val="002E635A"/>
    <w:rsid w:val="002E63BD"/>
    <w:rsid w:val="002E68C5"/>
    <w:rsid w:val="002E6D68"/>
    <w:rsid w:val="002E7847"/>
    <w:rsid w:val="002F0073"/>
    <w:rsid w:val="002F1B27"/>
    <w:rsid w:val="002F1C67"/>
    <w:rsid w:val="002F1D0B"/>
    <w:rsid w:val="002F240B"/>
    <w:rsid w:val="002F24DA"/>
    <w:rsid w:val="002F2778"/>
    <w:rsid w:val="002F2F50"/>
    <w:rsid w:val="002F33EC"/>
    <w:rsid w:val="002F34E3"/>
    <w:rsid w:val="002F3601"/>
    <w:rsid w:val="002F40E2"/>
    <w:rsid w:val="002F45F6"/>
    <w:rsid w:val="002F548E"/>
    <w:rsid w:val="002F5A6F"/>
    <w:rsid w:val="002F6801"/>
    <w:rsid w:val="002F692F"/>
    <w:rsid w:val="002F7031"/>
    <w:rsid w:val="002F7961"/>
    <w:rsid w:val="002F7AC8"/>
    <w:rsid w:val="002F7B66"/>
    <w:rsid w:val="00300CB4"/>
    <w:rsid w:val="00300E24"/>
    <w:rsid w:val="00301277"/>
    <w:rsid w:val="003014E9"/>
    <w:rsid w:val="0030257B"/>
    <w:rsid w:val="003033BA"/>
    <w:rsid w:val="00303C19"/>
    <w:rsid w:val="00304321"/>
    <w:rsid w:val="003043A3"/>
    <w:rsid w:val="0030462D"/>
    <w:rsid w:val="00304BD4"/>
    <w:rsid w:val="00304E8D"/>
    <w:rsid w:val="00304F54"/>
    <w:rsid w:val="0030500A"/>
    <w:rsid w:val="003052EB"/>
    <w:rsid w:val="00305FCB"/>
    <w:rsid w:val="0030602B"/>
    <w:rsid w:val="003063C3"/>
    <w:rsid w:val="003069DC"/>
    <w:rsid w:val="00306A13"/>
    <w:rsid w:val="00306B44"/>
    <w:rsid w:val="00307C44"/>
    <w:rsid w:val="00307EB9"/>
    <w:rsid w:val="00310217"/>
    <w:rsid w:val="0031040A"/>
    <w:rsid w:val="0031088E"/>
    <w:rsid w:val="00310D01"/>
    <w:rsid w:val="00310F1E"/>
    <w:rsid w:val="00311376"/>
    <w:rsid w:val="00311A1F"/>
    <w:rsid w:val="00311B47"/>
    <w:rsid w:val="00311D52"/>
    <w:rsid w:val="00312190"/>
    <w:rsid w:val="003122C6"/>
    <w:rsid w:val="00312488"/>
    <w:rsid w:val="003125E0"/>
    <w:rsid w:val="0031271D"/>
    <w:rsid w:val="003132BB"/>
    <w:rsid w:val="00313337"/>
    <w:rsid w:val="00313447"/>
    <w:rsid w:val="00313748"/>
    <w:rsid w:val="00313EA3"/>
    <w:rsid w:val="0031448A"/>
    <w:rsid w:val="003151FE"/>
    <w:rsid w:val="003151FF"/>
    <w:rsid w:val="00315365"/>
    <w:rsid w:val="00315457"/>
    <w:rsid w:val="003161A4"/>
    <w:rsid w:val="00316955"/>
    <w:rsid w:val="0031713F"/>
    <w:rsid w:val="0031720A"/>
    <w:rsid w:val="0031748A"/>
    <w:rsid w:val="0031749B"/>
    <w:rsid w:val="003174E5"/>
    <w:rsid w:val="00317C9D"/>
    <w:rsid w:val="00317CD2"/>
    <w:rsid w:val="00317D99"/>
    <w:rsid w:val="003203BC"/>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509"/>
    <w:rsid w:val="00327A5C"/>
    <w:rsid w:val="003305BD"/>
    <w:rsid w:val="0033092C"/>
    <w:rsid w:val="0033122A"/>
    <w:rsid w:val="003315AC"/>
    <w:rsid w:val="00331932"/>
    <w:rsid w:val="00331F74"/>
    <w:rsid w:val="00332382"/>
    <w:rsid w:val="00332453"/>
    <w:rsid w:val="0033251B"/>
    <w:rsid w:val="00333A88"/>
    <w:rsid w:val="00334BC6"/>
    <w:rsid w:val="00335245"/>
    <w:rsid w:val="00335B15"/>
    <w:rsid w:val="00335B21"/>
    <w:rsid w:val="00335D3F"/>
    <w:rsid w:val="00336104"/>
    <w:rsid w:val="003362CD"/>
    <w:rsid w:val="00336729"/>
    <w:rsid w:val="00336903"/>
    <w:rsid w:val="003369C4"/>
    <w:rsid w:val="00336CD9"/>
    <w:rsid w:val="0033726D"/>
    <w:rsid w:val="00337CA8"/>
    <w:rsid w:val="00340488"/>
    <w:rsid w:val="00340610"/>
    <w:rsid w:val="00340D3F"/>
    <w:rsid w:val="0034174B"/>
    <w:rsid w:val="0034177C"/>
    <w:rsid w:val="003420E9"/>
    <w:rsid w:val="00342345"/>
    <w:rsid w:val="00342A38"/>
    <w:rsid w:val="00342C27"/>
    <w:rsid w:val="003430C8"/>
    <w:rsid w:val="003432C8"/>
    <w:rsid w:val="003434B3"/>
    <w:rsid w:val="00343536"/>
    <w:rsid w:val="00343EFB"/>
    <w:rsid w:val="003440CA"/>
    <w:rsid w:val="00344470"/>
    <w:rsid w:val="00344760"/>
    <w:rsid w:val="003454E8"/>
    <w:rsid w:val="00345574"/>
    <w:rsid w:val="00345965"/>
    <w:rsid w:val="0034680A"/>
    <w:rsid w:val="00346C62"/>
    <w:rsid w:val="00347202"/>
    <w:rsid w:val="0034778E"/>
    <w:rsid w:val="00347A5A"/>
    <w:rsid w:val="00350085"/>
    <w:rsid w:val="003501E2"/>
    <w:rsid w:val="003512C0"/>
    <w:rsid w:val="00351E10"/>
    <w:rsid w:val="00352D3D"/>
    <w:rsid w:val="003533F4"/>
    <w:rsid w:val="003536F6"/>
    <w:rsid w:val="00353830"/>
    <w:rsid w:val="00353DA7"/>
    <w:rsid w:val="00353DD5"/>
    <w:rsid w:val="00353F36"/>
    <w:rsid w:val="0035473F"/>
    <w:rsid w:val="00355131"/>
    <w:rsid w:val="00355F74"/>
    <w:rsid w:val="003560DB"/>
    <w:rsid w:val="003564DB"/>
    <w:rsid w:val="00356783"/>
    <w:rsid w:val="00356F87"/>
    <w:rsid w:val="00357E83"/>
    <w:rsid w:val="00360CF3"/>
    <w:rsid w:val="00361A59"/>
    <w:rsid w:val="00363348"/>
    <w:rsid w:val="00363857"/>
    <w:rsid w:val="00363D59"/>
    <w:rsid w:val="00363F08"/>
    <w:rsid w:val="003640F7"/>
    <w:rsid w:val="00364B91"/>
    <w:rsid w:val="00364BEE"/>
    <w:rsid w:val="00364C49"/>
    <w:rsid w:val="00365343"/>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68C3"/>
    <w:rsid w:val="00376AA4"/>
    <w:rsid w:val="00377027"/>
    <w:rsid w:val="00377135"/>
    <w:rsid w:val="00380272"/>
    <w:rsid w:val="003805DB"/>
    <w:rsid w:val="0038152A"/>
    <w:rsid w:val="0038245D"/>
    <w:rsid w:val="00382BAD"/>
    <w:rsid w:val="003835FD"/>
    <w:rsid w:val="00383EDF"/>
    <w:rsid w:val="00384C5E"/>
    <w:rsid w:val="00384DF1"/>
    <w:rsid w:val="00384FF3"/>
    <w:rsid w:val="003850A8"/>
    <w:rsid w:val="00386456"/>
    <w:rsid w:val="003865A9"/>
    <w:rsid w:val="003901E1"/>
    <w:rsid w:val="0039092B"/>
    <w:rsid w:val="00390BD9"/>
    <w:rsid w:val="00390F32"/>
    <w:rsid w:val="0039135E"/>
    <w:rsid w:val="00392067"/>
    <w:rsid w:val="0039285D"/>
    <w:rsid w:val="0039319C"/>
    <w:rsid w:val="003934A5"/>
    <w:rsid w:val="00393577"/>
    <w:rsid w:val="00393CAE"/>
    <w:rsid w:val="003945F4"/>
    <w:rsid w:val="00394EB5"/>
    <w:rsid w:val="003953B4"/>
    <w:rsid w:val="00395644"/>
    <w:rsid w:val="0039615F"/>
    <w:rsid w:val="0039643C"/>
    <w:rsid w:val="003966A0"/>
    <w:rsid w:val="00396A29"/>
    <w:rsid w:val="00397FF0"/>
    <w:rsid w:val="003A0856"/>
    <w:rsid w:val="003A0878"/>
    <w:rsid w:val="003A0FEF"/>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8E"/>
    <w:rsid w:val="003A5159"/>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4A9F"/>
    <w:rsid w:val="003B534F"/>
    <w:rsid w:val="003B5391"/>
    <w:rsid w:val="003B58CE"/>
    <w:rsid w:val="003B5F39"/>
    <w:rsid w:val="003B6576"/>
    <w:rsid w:val="003B65D7"/>
    <w:rsid w:val="003B65E0"/>
    <w:rsid w:val="003B6BD4"/>
    <w:rsid w:val="003B6F4D"/>
    <w:rsid w:val="003B6FE7"/>
    <w:rsid w:val="003B7B2B"/>
    <w:rsid w:val="003C0491"/>
    <w:rsid w:val="003C0C0F"/>
    <w:rsid w:val="003C0D1F"/>
    <w:rsid w:val="003C116A"/>
    <w:rsid w:val="003C1AF4"/>
    <w:rsid w:val="003C1C37"/>
    <w:rsid w:val="003C1CB8"/>
    <w:rsid w:val="003C22DA"/>
    <w:rsid w:val="003C2550"/>
    <w:rsid w:val="003C287F"/>
    <w:rsid w:val="003C3339"/>
    <w:rsid w:val="003C3412"/>
    <w:rsid w:val="003C375A"/>
    <w:rsid w:val="003C4317"/>
    <w:rsid w:val="003C497A"/>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84D"/>
    <w:rsid w:val="003D4875"/>
    <w:rsid w:val="003D49CB"/>
    <w:rsid w:val="003D5F10"/>
    <w:rsid w:val="003D6B8F"/>
    <w:rsid w:val="003D7566"/>
    <w:rsid w:val="003E0224"/>
    <w:rsid w:val="003E09BB"/>
    <w:rsid w:val="003E13D2"/>
    <w:rsid w:val="003E159D"/>
    <w:rsid w:val="003E20EA"/>
    <w:rsid w:val="003E210C"/>
    <w:rsid w:val="003E2780"/>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2B2F"/>
    <w:rsid w:val="003F2C86"/>
    <w:rsid w:val="003F2E0D"/>
    <w:rsid w:val="003F300D"/>
    <w:rsid w:val="003F391F"/>
    <w:rsid w:val="003F4599"/>
    <w:rsid w:val="003F45E1"/>
    <w:rsid w:val="003F4F6C"/>
    <w:rsid w:val="003F5128"/>
    <w:rsid w:val="003F5360"/>
    <w:rsid w:val="003F559E"/>
    <w:rsid w:val="003F6181"/>
    <w:rsid w:val="003F6998"/>
    <w:rsid w:val="003F6BFC"/>
    <w:rsid w:val="003F72C1"/>
    <w:rsid w:val="003F7343"/>
    <w:rsid w:val="00400002"/>
    <w:rsid w:val="00400054"/>
    <w:rsid w:val="004003B1"/>
    <w:rsid w:val="004016A3"/>
    <w:rsid w:val="00401B31"/>
    <w:rsid w:val="00401C0D"/>
    <w:rsid w:val="0040202B"/>
    <w:rsid w:val="0040219D"/>
    <w:rsid w:val="00402DE1"/>
    <w:rsid w:val="00402EEB"/>
    <w:rsid w:val="004037C2"/>
    <w:rsid w:val="00403AC3"/>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C7B"/>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DD"/>
    <w:rsid w:val="004273FA"/>
    <w:rsid w:val="004275A7"/>
    <w:rsid w:val="00430186"/>
    <w:rsid w:val="0043089D"/>
    <w:rsid w:val="00430F17"/>
    <w:rsid w:val="00431CC7"/>
    <w:rsid w:val="0043260C"/>
    <w:rsid w:val="0043269A"/>
    <w:rsid w:val="00432E92"/>
    <w:rsid w:val="004333C2"/>
    <w:rsid w:val="00433AA8"/>
    <w:rsid w:val="00434764"/>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BA"/>
    <w:rsid w:val="00440DDC"/>
    <w:rsid w:val="00440FAD"/>
    <w:rsid w:val="00441291"/>
    <w:rsid w:val="00441E04"/>
    <w:rsid w:val="00441FE9"/>
    <w:rsid w:val="004420AB"/>
    <w:rsid w:val="004422D6"/>
    <w:rsid w:val="004427AC"/>
    <w:rsid w:val="00442C7D"/>
    <w:rsid w:val="00442D13"/>
    <w:rsid w:val="00442D4D"/>
    <w:rsid w:val="00443494"/>
    <w:rsid w:val="0044361F"/>
    <w:rsid w:val="0044374D"/>
    <w:rsid w:val="004437D2"/>
    <w:rsid w:val="00443B55"/>
    <w:rsid w:val="00443D27"/>
    <w:rsid w:val="0044418E"/>
    <w:rsid w:val="0044500B"/>
    <w:rsid w:val="004451C5"/>
    <w:rsid w:val="00446037"/>
    <w:rsid w:val="00446270"/>
    <w:rsid w:val="0044642F"/>
    <w:rsid w:val="0044772C"/>
    <w:rsid w:val="00450846"/>
    <w:rsid w:val="00451A52"/>
    <w:rsid w:val="00451D65"/>
    <w:rsid w:val="0045271D"/>
    <w:rsid w:val="00452755"/>
    <w:rsid w:val="00452803"/>
    <w:rsid w:val="004529C6"/>
    <w:rsid w:val="00452EAD"/>
    <w:rsid w:val="004533D1"/>
    <w:rsid w:val="004534D1"/>
    <w:rsid w:val="004540B8"/>
    <w:rsid w:val="00454548"/>
    <w:rsid w:val="00454717"/>
    <w:rsid w:val="00454914"/>
    <w:rsid w:val="00454C0F"/>
    <w:rsid w:val="00454DF8"/>
    <w:rsid w:val="00455004"/>
    <w:rsid w:val="00455047"/>
    <w:rsid w:val="00455354"/>
    <w:rsid w:val="0045558D"/>
    <w:rsid w:val="0045572F"/>
    <w:rsid w:val="00455BD3"/>
    <w:rsid w:val="004567DA"/>
    <w:rsid w:val="00456970"/>
    <w:rsid w:val="00456BB1"/>
    <w:rsid w:val="00456CD4"/>
    <w:rsid w:val="00456DA2"/>
    <w:rsid w:val="00456DDB"/>
    <w:rsid w:val="00456E61"/>
    <w:rsid w:val="00457031"/>
    <w:rsid w:val="004575F9"/>
    <w:rsid w:val="00457B86"/>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42D"/>
    <w:rsid w:val="00465677"/>
    <w:rsid w:val="00466616"/>
    <w:rsid w:val="00466A0C"/>
    <w:rsid w:val="00466A53"/>
    <w:rsid w:val="00467854"/>
    <w:rsid w:val="00467B96"/>
    <w:rsid w:val="00470A6A"/>
    <w:rsid w:val="00470D73"/>
    <w:rsid w:val="00470D92"/>
    <w:rsid w:val="00471DF7"/>
    <w:rsid w:val="004734CF"/>
    <w:rsid w:val="00473679"/>
    <w:rsid w:val="00473F33"/>
    <w:rsid w:val="00474B50"/>
    <w:rsid w:val="0047586C"/>
    <w:rsid w:val="00475C5A"/>
    <w:rsid w:val="00475C9C"/>
    <w:rsid w:val="004760BF"/>
    <w:rsid w:val="0047676B"/>
    <w:rsid w:val="00476A68"/>
    <w:rsid w:val="0047773C"/>
    <w:rsid w:val="00477C5F"/>
    <w:rsid w:val="00477CD2"/>
    <w:rsid w:val="00480050"/>
    <w:rsid w:val="0048011C"/>
    <w:rsid w:val="004808DE"/>
    <w:rsid w:val="00480F9A"/>
    <w:rsid w:val="004817DD"/>
    <w:rsid w:val="00481912"/>
    <w:rsid w:val="00481AC4"/>
    <w:rsid w:val="00481DC1"/>
    <w:rsid w:val="00482507"/>
    <w:rsid w:val="0048268A"/>
    <w:rsid w:val="00482A64"/>
    <w:rsid w:val="004835CA"/>
    <w:rsid w:val="004836F8"/>
    <w:rsid w:val="004836FE"/>
    <w:rsid w:val="00483822"/>
    <w:rsid w:val="00483F81"/>
    <w:rsid w:val="00484A39"/>
    <w:rsid w:val="00484A58"/>
    <w:rsid w:val="00484F0F"/>
    <w:rsid w:val="00484F40"/>
    <w:rsid w:val="0048540C"/>
    <w:rsid w:val="004861B4"/>
    <w:rsid w:val="00486226"/>
    <w:rsid w:val="00486BD0"/>
    <w:rsid w:val="00486D00"/>
    <w:rsid w:val="00486FF7"/>
    <w:rsid w:val="00487263"/>
    <w:rsid w:val="0048734F"/>
    <w:rsid w:val="0049029D"/>
    <w:rsid w:val="0049030C"/>
    <w:rsid w:val="004903C0"/>
    <w:rsid w:val="004903C5"/>
    <w:rsid w:val="0049114B"/>
    <w:rsid w:val="004912A8"/>
    <w:rsid w:val="00491577"/>
    <w:rsid w:val="004918E1"/>
    <w:rsid w:val="0049196A"/>
    <w:rsid w:val="0049196E"/>
    <w:rsid w:val="0049241A"/>
    <w:rsid w:val="00492766"/>
    <w:rsid w:val="00492844"/>
    <w:rsid w:val="00492C1F"/>
    <w:rsid w:val="00492E4C"/>
    <w:rsid w:val="00493664"/>
    <w:rsid w:val="004938FD"/>
    <w:rsid w:val="00493E04"/>
    <w:rsid w:val="004940E3"/>
    <w:rsid w:val="0049530F"/>
    <w:rsid w:val="004965AD"/>
    <w:rsid w:val="00496664"/>
    <w:rsid w:val="00496786"/>
    <w:rsid w:val="004968AE"/>
    <w:rsid w:val="0049695B"/>
    <w:rsid w:val="00496D8F"/>
    <w:rsid w:val="00497463"/>
    <w:rsid w:val="004A0200"/>
    <w:rsid w:val="004A054C"/>
    <w:rsid w:val="004A0821"/>
    <w:rsid w:val="004A08D1"/>
    <w:rsid w:val="004A16C1"/>
    <w:rsid w:val="004A1CE2"/>
    <w:rsid w:val="004A34D2"/>
    <w:rsid w:val="004A4301"/>
    <w:rsid w:val="004A4D93"/>
    <w:rsid w:val="004A546E"/>
    <w:rsid w:val="004A58EE"/>
    <w:rsid w:val="004A59B7"/>
    <w:rsid w:val="004A6051"/>
    <w:rsid w:val="004A623B"/>
    <w:rsid w:val="004A6264"/>
    <w:rsid w:val="004A6A04"/>
    <w:rsid w:val="004A6A52"/>
    <w:rsid w:val="004B01EA"/>
    <w:rsid w:val="004B0A44"/>
    <w:rsid w:val="004B0F0B"/>
    <w:rsid w:val="004B205A"/>
    <w:rsid w:val="004B2197"/>
    <w:rsid w:val="004B298A"/>
    <w:rsid w:val="004B2AD4"/>
    <w:rsid w:val="004B2BB8"/>
    <w:rsid w:val="004B2BBB"/>
    <w:rsid w:val="004B3043"/>
    <w:rsid w:val="004B46E0"/>
    <w:rsid w:val="004B50CB"/>
    <w:rsid w:val="004B578D"/>
    <w:rsid w:val="004B5BE7"/>
    <w:rsid w:val="004B5E2D"/>
    <w:rsid w:val="004B60AD"/>
    <w:rsid w:val="004B6BC0"/>
    <w:rsid w:val="004B6C07"/>
    <w:rsid w:val="004B729B"/>
    <w:rsid w:val="004B74D3"/>
    <w:rsid w:val="004B755E"/>
    <w:rsid w:val="004B788E"/>
    <w:rsid w:val="004B78D2"/>
    <w:rsid w:val="004B7E5D"/>
    <w:rsid w:val="004C1198"/>
    <w:rsid w:val="004C22F7"/>
    <w:rsid w:val="004C2A97"/>
    <w:rsid w:val="004C2B27"/>
    <w:rsid w:val="004C3929"/>
    <w:rsid w:val="004C4160"/>
    <w:rsid w:val="004C510A"/>
    <w:rsid w:val="004C5212"/>
    <w:rsid w:val="004C572E"/>
    <w:rsid w:val="004C5EF0"/>
    <w:rsid w:val="004C64C9"/>
    <w:rsid w:val="004C7226"/>
    <w:rsid w:val="004C74C9"/>
    <w:rsid w:val="004C7596"/>
    <w:rsid w:val="004C7915"/>
    <w:rsid w:val="004C7D70"/>
    <w:rsid w:val="004D02F9"/>
    <w:rsid w:val="004D03FE"/>
    <w:rsid w:val="004D0446"/>
    <w:rsid w:val="004D04C4"/>
    <w:rsid w:val="004D06A3"/>
    <w:rsid w:val="004D0F95"/>
    <w:rsid w:val="004D106A"/>
    <w:rsid w:val="004D139C"/>
    <w:rsid w:val="004D1C0C"/>
    <w:rsid w:val="004D1C7E"/>
    <w:rsid w:val="004D245A"/>
    <w:rsid w:val="004D31EE"/>
    <w:rsid w:val="004D36AF"/>
    <w:rsid w:val="004D3A22"/>
    <w:rsid w:val="004D3BD1"/>
    <w:rsid w:val="004D4BA1"/>
    <w:rsid w:val="004D5562"/>
    <w:rsid w:val="004D584D"/>
    <w:rsid w:val="004D5A7E"/>
    <w:rsid w:val="004D6120"/>
    <w:rsid w:val="004D6826"/>
    <w:rsid w:val="004D7497"/>
    <w:rsid w:val="004E0126"/>
    <w:rsid w:val="004E023F"/>
    <w:rsid w:val="004E03C4"/>
    <w:rsid w:val="004E03E8"/>
    <w:rsid w:val="004E0546"/>
    <w:rsid w:val="004E0556"/>
    <w:rsid w:val="004E0742"/>
    <w:rsid w:val="004E0C64"/>
    <w:rsid w:val="004E0F6B"/>
    <w:rsid w:val="004E1353"/>
    <w:rsid w:val="004E1376"/>
    <w:rsid w:val="004E1545"/>
    <w:rsid w:val="004E1953"/>
    <w:rsid w:val="004E1F1C"/>
    <w:rsid w:val="004E2A35"/>
    <w:rsid w:val="004E2CCF"/>
    <w:rsid w:val="004E3950"/>
    <w:rsid w:val="004E3B71"/>
    <w:rsid w:val="004E40CE"/>
    <w:rsid w:val="004E5736"/>
    <w:rsid w:val="004E5A3C"/>
    <w:rsid w:val="004E5B36"/>
    <w:rsid w:val="004E5D5D"/>
    <w:rsid w:val="004E6045"/>
    <w:rsid w:val="004E6F43"/>
    <w:rsid w:val="004E7200"/>
    <w:rsid w:val="004E73ED"/>
    <w:rsid w:val="004E787E"/>
    <w:rsid w:val="004E7AA1"/>
    <w:rsid w:val="004E7B6B"/>
    <w:rsid w:val="004F0805"/>
    <w:rsid w:val="004F0960"/>
    <w:rsid w:val="004F0A5C"/>
    <w:rsid w:val="004F1593"/>
    <w:rsid w:val="004F1596"/>
    <w:rsid w:val="004F163F"/>
    <w:rsid w:val="004F1691"/>
    <w:rsid w:val="004F175F"/>
    <w:rsid w:val="004F18A0"/>
    <w:rsid w:val="004F1A08"/>
    <w:rsid w:val="004F2B64"/>
    <w:rsid w:val="004F31B8"/>
    <w:rsid w:val="004F375E"/>
    <w:rsid w:val="004F3764"/>
    <w:rsid w:val="004F3EEF"/>
    <w:rsid w:val="004F5180"/>
    <w:rsid w:val="004F56FB"/>
    <w:rsid w:val="004F57C9"/>
    <w:rsid w:val="004F5930"/>
    <w:rsid w:val="004F5965"/>
    <w:rsid w:val="004F5970"/>
    <w:rsid w:val="004F5F0C"/>
    <w:rsid w:val="004F6121"/>
    <w:rsid w:val="004F6161"/>
    <w:rsid w:val="004F66BC"/>
    <w:rsid w:val="004F6C26"/>
    <w:rsid w:val="004F7AC9"/>
    <w:rsid w:val="00500237"/>
    <w:rsid w:val="0050062F"/>
    <w:rsid w:val="00500CD5"/>
    <w:rsid w:val="00500E74"/>
    <w:rsid w:val="00501258"/>
    <w:rsid w:val="0050160F"/>
    <w:rsid w:val="005019A3"/>
    <w:rsid w:val="0050281C"/>
    <w:rsid w:val="0050284E"/>
    <w:rsid w:val="0050306F"/>
    <w:rsid w:val="00503339"/>
    <w:rsid w:val="00503929"/>
    <w:rsid w:val="00503A17"/>
    <w:rsid w:val="00503ED8"/>
    <w:rsid w:val="00505892"/>
    <w:rsid w:val="00505DCB"/>
    <w:rsid w:val="005060BD"/>
    <w:rsid w:val="00506415"/>
    <w:rsid w:val="0050674C"/>
    <w:rsid w:val="00506FEA"/>
    <w:rsid w:val="00507066"/>
    <w:rsid w:val="005075CA"/>
    <w:rsid w:val="00507B06"/>
    <w:rsid w:val="00507BDB"/>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5C52"/>
    <w:rsid w:val="0051635C"/>
    <w:rsid w:val="00516C5B"/>
    <w:rsid w:val="00517612"/>
    <w:rsid w:val="00517CC0"/>
    <w:rsid w:val="00517CFB"/>
    <w:rsid w:val="00517F85"/>
    <w:rsid w:val="0052002F"/>
    <w:rsid w:val="00520235"/>
    <w:rsid w:val="00520899"/>
    <w:rsid w:val="00520922"/>
    <w:rsid w:val="005209FC"/>
    <w:rsid w:val="00520C09"/>
    <w:rsid w:val="00521A30"/>
    <w:rsid w:val="00521D7C"/>
    <w:rsid w:val="00521EA7"/>
    <w:rsid w:val="005221DB"/>
    <w:rsid w:val="005224B0"/>
    <w:rsid w:val="005224E5"/>
    <w:rsid w:val="0052311A"/>
    <w:rsid w:val="00523903"/>
    <w:rsid w:val="005239B6"/>
    <w:rsid w:val="00523C45"/>
    <w:rsid w:val="00523F41"/>
    <w:rsid w:val="00524165"/>
    <w:rsid w:val="005244FC"/>
    <w:rsid w:val="00524676"/>
    <w:rsid w:val="005246E7"/>
    <w:rsid w:val="005249AA"/>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4A4"/>
    <w:rsid w:val="00536887"/>
    <w:rsid w:val="005369E6"/>
    <w:rsid w:val="005371AC"/>
    <w:rsid w:val="00537672"/>
    <w:rsid w:val="005376B5"/>
    <w:rsid w:val="0053772F"/>
    <w:rsid w:val="00537A70"/>
    <w:rsid w:val="00537B64"/>
    <w:rsid w:val="00537B77"/>
    <w:rsid w:val="005409BC"/>
    <w:rsid w:val="00540C4C"/>
    <w:rsid w:val="00541469"/>
    <w:rsid w:val="00541571"/>
    <w:rsid w:val="005419DA"/>
    <w:rsid w:val="00541B1F"/>
    <w:rsid w:val="0054275A"/>
    <w:rsid w:val="005428B8"/>
    <w:rsid w:val="005428BE"/>
    <w:rsid w:val="005428F2"/>
    <w:rsid w:val="00542BD7"/>
    <w:rsid w:val="00543084"/>
    <w:rsid w:val="00543538"/>
    <w:rsid w:val="00543584"/>
    <w:rsid w:val="00543A9E"/>
    <w:rsid w:val="0054413A"/>
    <w:rsid w:val="00544288"/>
    <w:rsid w:val="005446BB"/>
    <w:rsid w:val="00544BD4"/>
    <w:rsid w:val="00544CA8"/>
    <w:rsid w:val="00544DA5"/>
    <w:rsid w:val="00544F43"/>
    <w:rsid w:val="00545997"/>
    <w:rsid w:val="00545E30"/>
    <w:rsid w:val="00545EA3"/>
    <w:rsid w:val="00545FCF"/>
    <w:rsid w:val="00546C9B"/>
    <w:rsid w:val="00547378"/>
    <w:rsid w:val="00547BF6"/>
    <w:rsid w:val="00547FB3"/>
    <w:rsid w:val="00551098"/>
    <w:rsid w:val="00551598"/>
    <w:rsid w:val="0055162B"/>
    <w:rsid w:val="00551A56"/>
    <w:rsid w:val="00551BFF"/>
    <w:rsid w:val="00551D68"/>
    <w:rsid w:val="00551DFF"/>
    <w:rsid w:val="005525C9"/>
    <w:rsid w:val="00552721"/>
    <w:rsid w:val="00552B3E"/>
    <w:rsid w:val="00553A23"/>
    <w:rsid w:val="005543DB"/>
    <w:rsid w:val="00554578"/>
    <w:rsid w:val="00554D57"/>
    <w:rsid w:val="00554F7A"/>
    <w:rsid w:val="005551AA"/>
    <w:rsid w:val="00555BCE"/>
    <w:rsid w:val="005562D8"/>
    <w:rsid w:val="005564CA"/>
    <w:rsid w:val="005568BD"/>
    <w:rsid w:val="005568EA"/>
    <w:rsid w:val="00557140"/>
    <w:rsid w:val="0055715A"/>
    <w:rsid w:val="0055729E"/>
    <w:rsid w:val="00557984"/>
    <w:rsid w:val="00557A3F"/>
    <w:rsid w:val="00557C18"/>
    <w:rsid w:val="00560BC1"/>
    <w:rsid w:val="00560C87"/>
    <w:rsid w:val="00560F51"/>
    <w:rsid w:val="00561249"/>
    <w:rsid w:val="0056162B"/>
    <w:rsid w:val="0056182B"/>
    <w:rsid w:val="00561A88"/>
    <w:rsid w:val="00561AF3"/>
    <w:rsid w:val="00561E0B"/>
    <w:rsid w:val="00562141"/>
    <w:rsid w:val="00562D86"/>
    <w:rsid w:val="005640CA"/>
    <w:rsid w:val="00564704"/>
    <w:rsid w:val="00564712"/>
    <w:rsid w:val="005657A8"/>
    <w:rsid w:val="00565952"/>
    <w:rsid w:val="00566866"/>
    <w:rsid w:val="00566925"/>
    <w:rsid w:val="005670A5"/>
    <w:rsid w:val="00567285"/>
    <w:rsid w:val="00567723"/>
    <w:rsid w:val="0056772D"/>
    <w:rsid w:val="005678F5"/>
    <w:rsid w:val="00567A1B"/>
    <w:rsid w:val="00567AB8"/>
    <w:rsid w:val="00570A26"/>
    <w:rsid w:val="00570C06"/>
    <w:rsid w:val="00570CFD"/>
    <w:rsid w:val="00571872"/>
    <w:rsid w:val="0057221F"/>
    <w:rsid w:val="00572421"/>
    <w:rsid w:val="00572539"/>
    <w:rsid w:val="00573355"/>
    <w:rsid w:val="0057337D"/>
    <w:rsid w:val="00573504"/>
    <w:rsid w:val="0057355F"/>
    <w:rsid w:val="00573BA3"/>
    <w:rsid w:val="00574708"/>
    <w:rsid w:val="00574D81"/>
    <w:rsid w:val="0057545D"/>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4F"/>
    <w:rsid w:val="00584233"/>
    <w:rsid w:val="005842D0"/>
    <w:rsid w:val="00584329"/>
    <w:rsid w:val="005845FB"/>
    <w:rsid w:val="005850BB"/>
    <w:rsid w:val="005855AE"/>
    <w:rsid w:val="00585829"/>
    <w:rsid w:val="00585CA8"/>
    <w:rsid w:val="00586412"/>
    <w:rsid w:val="005864B9"/>
    <w:rsid w:val="00586564"/>
    <w:rsid w:val="005866C4"/>
    <w:rsid w:val="00586A35"/>
    <w:rsid w:val="00590F1A"/>
    <w:rsid w:val="0059149F"/>
    <w:rsid w:val="00591A3A"/>
    <w:rsid w:val="00591C03"/>
    <w:rsid w:val="00591E2A"/>
    <w:rsid w:val="005923C4"/>
    <w:rsid w:val="0059397D"/>
    <w:rsid w:val="00593EA2"/>
    <w:rsid w:val="00593F75"/>
    <w:rsid w:val="005940A0"/>
    <w:rsid w:val="0059429A"/>
    <w:rsid w:val="00594CBE"/>
    <w:rsid w:val="00596AF7"/>
    <w:rsid w:val="00596CCE"/>
    <w:rsid w:val="005A1976"/>
    <w:rsid w:val="005A1C3A"/>
    <w:rsid w:val="005A2120"/>
    <w:rsid w:val="005A2501"/>
    <w:rsid w:val="005A2C80"/>
    <w:rsid w:val="005A3066"/>
    <w:rsid w:val="005A3B35"/>
    <w:rsid w:val="005A3C4B"/>
    <w:rsid w:val="005A3E5A"/>
    <w:rsid w:val="005A43F3"/>
    <w:rsid w:val="005A47F6"/>
    <w:rsid w:val="005A496F"/>
    <w:rsid w:val="005A4A56"/>
    <w:rsid w:val="005A5259"/>
    <w:rsid w:val="005A5608"/>
    <w:rsid w:val="005A5A3D"/>
    <w:rsid w:val="005A6035"/>
    <w:rsid w:val="005A6B75"/>
    <w:rsid w:val="005A6B81"/>
    <w:rsid w:val="005A6E00"/>
    <w:rsid w:val="005A718A"/>
    <w:rsid w:val="005A72DD"/>
    <w:rsid w:val="005A7613"/>
    <w:rsid w:val="005A7885"/>
    <w:rsid w:val="005B12B2"/>
    <w:rsid w:val="005B143B"/>
    <w:rsid w:val="005B19BD"/>
    <w:rsid w:val="005B1E45"/>
    <w:rsid w:val="005B21C4"/>
    <w:rsid w:val="005B2A28"/>
    <w:rsid w:val="005B2EDF"/>
    <w:rsid w:val="005B35AB"/>
    <w:rsid w:val="005B3621"/>
    <w:rsid w:val="005B3EBE"/>
    <w:rsid w:val="005B4948"/>
    <w:rsid w:val="005B501D"/>
    <w:rsid w:val="005B5467"/>
    <w:rsid w:val="005B54CC"/>
    <w:rsid w:val="005B6AFA"/>
    <w:rsid w:val="005B6EF7"/>
    <w:rsid w:val="005B71BB"/>
    <w:rsid w:val="005B74AD"/>
    <w:rsid w:val="005B7E96"/>
    <w:rsid w:val="005C0429"/>
    <w:rsid w:val="005C06A5"/>
    <w:rsid w:val="005C084F"/>
    <w:rsid w:val="005C0EE9"/>
    <w:rsid w:val="005C169F"/>
    <w:rsid w:val="005C16A8"/>
    <w:rsid w:val="005C1716"/>
    <w:rsid w:val="005C17AB"/>
    <w:rsid w:val="005C1954"/>
    <w:rsid w:val="005C1C0B"/>
    <w:rsid w:val="005C1E6A"/>
    <w:rsid w:val="005C2011"/>
    <w:rsid w:val="005C366E"/>
    <w:rsid w:val="005C3698"/>
    <w:rsid w:val="005C3EA3"/>
    <w:rsid w:val="005C44DE"/>
    <w:rsid w:val="005C5011"/>
    <w:rsid w:val="005C5241"/>
    <w:rsid w:val="005C529E"/>
    <w:rsid w:val="005C57BA"/>
    <w:rsid w:val="005C5C52"/>
    <w:rsid w:val="005C5D3D"/>
    <w:rsid w:val="005C5D7A"/>
    <w:rsid w:val="005C5F05"/>
    <w:rsid w:val="005C6186"/>
    <w:rsid w:val="005C6CF7"/>
    <w:rsid w:val="005C6D19"/>
    <w:rsid w:val="005C7E45"/>
    <w:rsid w:val="005C7F3E"/>
    <w:rsid w:val="005C7FEA"/>
    <w:rsid w:val="005D0608"/>
    <w:rsid w:val="005D06D3"/>
    <w:rsid w:val="005D0BDD"/>
    <w:rsid w:val="005D0C3B"/>
    <w:rsid w:val="005D0E51"/>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3C8"/>
    <w:rsid w:val="005D6651"/>
    <w:rsid w:val="005D691D"/>
    <w:rsid w:val="005D697C"/>
    <w:rsid w:val="005D6A72"/>
    <w:rsid w:val="005D6F38"/>
    <w:rsid w:val="005D791B"/>
    <w:rsid w:val="005D7CF2"/>
    <w:rsid w:val="005D7F92"/>
    <w:rsid w:val="005E022D"/>
    <w:rsid w:val="005E062C"/>
    <w:rsid w:val="005E0D7B"/>
    <w:rsid w:val="005E1096"/>
    <w:rsid w:val="005E1595"/>
    <w:rsid w:val="005E1F1D"/>
    <w:rsid w:val="005E273D"/>
    <w:rsid w:val="005E2FDD"/>
    <w:rsid w:val="005E3278"/>
    <w:rsid w:val="005E363B"/>
    <w:rsid w:val="005E369A"/>
    <w:rsid w:val="005E3736"/>
    <w:rsid w:val="005E3930"/>
    <w:rsid w:val="005E4B72"/>
    <w:rsid w:val="005E4C97"/>
    <w:rsid w:val="005E52C9"/>
    <w:rsid w:val="005E781C"/>
    <w:rsid w:val="005E7C29"/>
    <w:rsid w:val="005F2D8B"/>
    <w:rsid w:val="005F305B"/>
    <w:rsid w:val="005F3361"/>
    <w:rsid w:val="005F353C"/>
    <w:rsid w:val="005F361A"/>
    <w:rsid w:val="005F3B47"/>
    <w:rsid w:val="005F432C"/>
    <w:rsid w:val="005F4481"/>
    <w:rsid w:val="005F47AC"/>
    <w:rsid w:val="005F4995"/>
    <w:rsid w:val="005F49AF"/>
    <w:rsid w:val="005F4A58"/>
    <w:rsid w:val="005F54DF"/>
    <w:rsid w:val="005F5888"/>
    <w:rsid w:val="005F5984"/>
    <w:rsid w:val="005F5EAB"/>
    <w:rsid w:val="005F6170"/>
    <w:rsid w:val="005F6CE2"/>
    <w:rsid w:val="005F6EC8"/>
    <w:rsid w:val="005F6F24"/>
    <w:rsid w:val="005F72E9"/>
    <w:rsid w:val="005F780B"/>
    <w:rsid w:val="005F7CE3"/>
    <w:rsid w:val="0060009C"/>
    <w:rsid w:val="00600473"/>
    <w:rsid w:val="0060139A"/>
    <w:rsid w:val="006013C9"/>
    <w:rsid w:val="006019E2"/>
    <w:rsid w:val="00602931"/>
    <w:rsid w:val="00602B45"/>
    <w:rsid w:val="00603499"/>
    <w:rsid w:val="006035F5"/>
    <w:rsid w:val="00603CC2"/>
    <w:rsid w:val="006047D1"/>
    <w:rsid w:val="006048A4"/>
    <w:rsid w:val="00604A55"/>
    <w:rsid w:val="00604D4E"/>
    <w:rsid w:val="00604E3E"/>
    <w:rsid w:val="00605AC3"/>
    <w:rsid w:val="00606671"/>
    <w:rsid w:val="00606908"/>
    <w:rsid w:val="0060776B"/>
    <w:rsid w:val="00607996"/>
    <w:rsid w:val="00607A37"/>
    <w:rsid w:val="00607CB3"/>
    <w:rsid w:val="00607E9F"/>
    <w:rsid w:val="006100CB"/>
    <w:rsid w:val="0061085E"/>
    <w:rsid w:val="00610EED"/>
    <w:rsid w:val="006112A7"/>
    <w:rsid w:val="00611398"/>
    <w:rsid w:val="006113B4"/>
    <w:rsid w:val="006115E7"/>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2CD"/>
    <w:rsid w:val="006178D1"/>
    <w:rsid w:val="00617D72"/>
    <w:rsid w:val="006200F7"/>
    <w:rsid w:val="00620719"/>
    <w:rsid w:val="006207CC"/>
    <w:rsid w:val="006212C9"/>
    <w:rsid w:val="0062131B"/>
    <w:rsid w:val="00621D0C"/>
    <w:rsid w:val="00622229"/>
    <w:rsid w:val="00622470"/>
    <w:rsid w:val="00622725"/>
    <w:rsid w:val="00622785"/>
    <w:rsid w:val="00622B63"/>
    <w:rsid w:val="006231AA"/>
    <w:rsid w:val="00623409"/>
    <w:rsid w:val="00623482"/>
    <w:rsid w:val="00623AC2"/>
    <w:rsid w:val="00623EBC"/>
    <w:rsid w:val="0062475D"/>
    <w:rsid w:val="00625642"/>
    <w:rsid w:val="006257D5"/>
    <w:rsid w:val="00625DF2"/>
    <w:rsid w:val="006266D7"/>
    <w:rsid w:val="00626D42"/>
    <w:rsid w:val="00626EE3"/>
    <w:rsid w:val="00627145"/>
    <w:rsid w:val="006274AD"/>
    <w:rsid w:val="00627519"/>
    <w:rsid w:val="00627532"/>
    <w:rsid w:val="006302AA"/>
    <w:rsid w:val="006310C3"/>
    <w:rsid w:val="0063161E"/>
    <w:rsid w:val="00631BB5"/>
    <w:rsid w:val="00631DD0"/>
    <w:rsid w:val="00633DBF"/>
    <w:rsid w:val="006340E4"/>
    <w:rsid w:val="00634122"/>
    <w:rsid w:val="0063444B"/>
    <w:rsid w:val="00634BEF"/>
    <w:rsid w:val="00635E32"/>
    <w:rsid w:val="006360FC"/>
    <w:rsid w:val="006361C9"/>
    <w:rsid w:val="00636405"/>
    <w:rsid w:val="006365DE"/>
    <w:rsid w:val="00636BE4"/>
    <w:rsid w:val="00636F88"/>
    <w:rsid w:val="0063732C"/>
    <w:rsid w:val="006375C6"/>
    <w:rsid w:val="00637802"/>
    <w:rsid w:val="00637836"/>
    <w:rsid w:val="00637C26"/>
    <w:rsid w:val="00637F44"/>
    <w:rsid w:val="00641078"/>
    <w:rsid w:val="00641242"/>
    <w:rsid w:val="00641761"/>
    <w:rsid w:val="00641B5D"/>
    <w:rsid w:val="00642126"/>
    <w:rsid w:val="00642A32"/>
    <w:rsid w:val="00642B8E"/>
    <w:rsid w:val="00642F7C"/>
    <w:rsid w:val="006433D5"/>
    <w:rsid w:val="00643412"/>
    <w:rsid w:val="00643A0A"/>
    <w:rsid w:val="00645747"/>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594B"/>
    <w:rsid w:val="00655D07"/>
    <w:rsid w:val="006564A5"/>
    <w:rsid w:val="006568A6"/>
    <w:rsid w:val="00656C4B"/>
    <w:rsid w:val="006572A7"/>
    <w:rsid w:val="006573EA"/>
    <w:rsid w:val="006577C9"/>
    <w:rsid w:val="0066056A"/>
    <w:rsid w:val="006606A4"/>
    <w:rsid w:val="00661029"/>
    <w:rsid w:val="006610C3"/>
    <w:rsid w:val="0066135A"/>
    <w:rsid w:val="00661A38"/>
    <w:rsid w:val="0066272D"/>
    <w:rsid w:val="00662795"/>
    <w:rsid w:val="006627A8"/>
    <w:rsid w:val="00662E58"/>
    <w:rsid w:val="00662F39"/>
    <w:rsid w:val="0066352A"/>
    <w:rsid w:val="006635A0"/>
    <w:rsid w:val="00663D26"/>
    <w:rsid w:val="00664351"/>
    <w:rsid w:val="00664464"/>
    <w:rsid w:val="00665968"/>
    <w:rsid w:val="00665BF7"/>
    <w:rsid w:val="00665E65"/>
    <w:rsid w:val="006660F0"/>
    <w:rsid w:val="00666178"/>
    <w:rsid w:val="0066639E"/>
    <w:rsid w:val="00666473"/>
    <w:rsid w:val="00666B49"/>
    <w:rsid w:val="00666C72"/>
    <w:rsid w:val="00666E6C"/>
    <w:rsid w:val="0066707F"/>
    <w:rsid w:val="00667ED8"/>
    <w:rsid w:val="00670332"/>
    <w:rsid w:val="006703D0"/>
    <w:rsid w:val="0067064C"/>
    <w:rsid w:val="00670B20"/>
    <w:rsid w:val="00670E12"/>
    <w:rsid w:val="00670F27"/>
    <w:rsid w:val="00672E80"/>
    <w:rsid w:val="00672EA1"/>
    <w:rsid w:val="0067333F"/>
    <w:rsid w:val="006739E4"/>
    <w:rsid w:val="00673ECF"/>
    <w:rsid w:val="0067426B"/>
    <w:rsid w:val="00674A1B"/>
    <w:rsid w:val="00674D08"/>
    <w:rsid w:val="00674F1C"/>
    <w:rsid w:val="006754F8"/>
    <w:rsid w:val="006760EE"/>
    <w:rsid w:val="00676127"/>
    <w:rsid w:val="00676AED"/>
    <w:rsid w:val="006770AE"/>
    <w:rsid w:val="00677212"/>
    <w:rsid w:val="00677F26"/>
    <w:rsid w:val="006800EE"/>
    <w:rsid w:val="006802A7"/>
    <w:rsid w:val="00680A86"/>
    <w:rsid w:val="00680FEA"/>
    <w:rsid w:val="006811C9"/>
    <w:rsid w:val="00681267"/>
    <w:rsid w:val="006812CE"/>
    <w:rsid w:val="0068246F"/>
    <w:rsid w:val="006826C1"/>
    <w:rsid w:val="00682C89"/>
    <w:rsid w:val="006832B8"/>
    <w:rsid w:val="00683329"/>
    <w:rsid w:val="0068355D"/>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8F7"/>
    <w:rsid w:val="00690977"/>
    <w:rsid w:val="00690DE9"/>
    <w:rsid w:val="00691563"/>
    <w:rsid w:val="00691DE9"/>
    <w:rsid w:val="00691EAA"/>
    <w:rsid w:val="00692245"/>
    <w:rsid w:val="00692525"/>
    <w:rsid w:val="00692634"/>
    <w:rsid w:val="00692745"/>
    <w:rsid w:val="00692C31"/>
    <w:rsid w:val="00692FFA"/>
    <w:rsid w:val="00693772"/>
    <w:rsid w:val="006937C1"/>
    <w:rsid w:val="00693984"/>
    <w:rsid w:val="00693B77"/>
    <w:rsid w:val="00693CFA"/>
    <w:rsid w:val="00694160"/>
    <w:rsid w:val="00694E8B"/>
    <w:rsid w:val="00694E99"/>
    <w:rsid w:val="006959A5"/>
    <w:rsid w:val="00695C0C"/>
    <w:rsid w:val="00696736"/>
    <w:rsid w:val="00696A05"/>
    <w:rsid w:val="00697665"/>
    <w:rsid w:val="00697C9A"/>
    <w:rsid w:val="00697E68"/>
    <w:rsid w:val="00697FC1"/>
    <w:rsid w:val="006A0274"/>
    <w:rsid w:val="006A26F0"/>
    <w:rsid w:val="006A27BC"/>
    <w:rsid w:val="006A2A43"/>
    <w:rsid w:val="006A2BF1"/>
    <w:rsid w:val="006A2F9A"/>
    <w:rsid w:val="006A3088"/>
    <w:rsid w:val="006A34E4"/>
    <w:rsid w:val="006A353C"/>
    <w:rsid w:val="006A35AC"/>
    <w:rsid w:val="006A3A5A"/>
    <w:rsid w:val="006A406D"/>
    <w:rsid w:val="006A44CF"/>
    <w:rsid w:val="006A457D"/>
    <w:rsid w:val="006A4B5A"/>
    <w:rsid w:val="006A4C06"/>
    <w:rsid w:val="006A55EE"/>
    <w:rsid w:val="006A575B"/>
    <w:rsid w:val="006A59DE"/>
    <w:rsid w:val="006A5CA8"/>
    <w:rsid w:val="006A64C6"/>
    <w:rsid w:val="006A6655"/>
    <w:rsid w:val="006A6BF9"/>
    <w:rsid w:val="006A6CB2"/>
    <w:rsid w:val="006A7AB8"/>
    <w:rsid w:val="006A7CB5"/>
    <w:rsid w:val="006A7FD0"/>
    <w:rsid w:val="006B025C"/>
    <w:rsid w:val="006B04DB"/>
    <w:rsid w:val="006B056A"/>
    <w:rsid w:val="006B08ED"/>
    <w:rsid w:val="006B2170"/>
    <w:rsid w:val="006B2534"/>
    <w:rsid w:val="006B2CB2"/>
    <w:rsid w:val="006B347D"/>
    <w:rsid w:val="006B3DB6"/>
    <w:rsid w:val="006B3E19"/>
    <w:rsid w:val="006B4488"/>
    <w:rsid w:val="006B4D5D"/>
    <w:rsid w:val="006B50C4"/>
    <w:rsid w:val="006B53AE"/>
    <w:rsid w:val="006B58B4"/>
    <w:rsid w:val="006B67AC"/>
    <w:rsid w:val="006B786A"/>
    <w:rsid w:val="006B79D5"/>
    <w:rsid w:val="006B7E4E"/>
    <w:rsid w:val="006C003A"/>
    <w:rsid w:val="006C107C"/>
    <w:rsid w:val="006C1195"/>
    <w:rsid w:val="006C189C"/>
    <w:rsid w:val="006C1E47"/>
    <w:rsid w:val="006C2454"/>
    <w:rsid w:val="006C2551"/>
    <w:rsid w:val="006C27B9"/>
    <w:rsid w:val="006C2B93"/>
    <w:rsid w:val="006C37CA"/>
    <w:rsid w:val="006C39AE"/>
    <w:rsid w:val="006C40D2"/>
    <w:rsid w:val="006C4B85"/>
    <w:rsid w:val="006C4BBD"/>
    <w:rsid w:val="006C551E"/>
    <w:rsid w:val="006C588C"/>
    <w:rsid w:val="006C5B15"/>
    <w:rsid w:val="006C5D32"/>
    <w:rsid w:val="006C5DCB"/>
    <w:rsid w:val="006C5E39"/>
    <w:rsid w:val="006C6475"/>
    <w:rsid w:val="006C6D36"/>
    <w:rsid w:val="006C70C4"/>
    <w:rsid w:val="006C741F"/>
    <w:rsid w:val="006D04DA"/>
    <w:rsid w:val="006D10F6"/>
    <w:rsid w:val="006D1544"/>
    <w:rsid w:val="006D1688"/>
    <w:rsid w:val="006D1BE1"/>
    <w:rsid w:val="006D1CBF"/>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8BF"/>
    <w:rsid w:val="006E2C34"/>
    <w:rsid w:val="006E359B"/>
    <w:rsid w:val="006E37CD"/>
    <w:rsid w:val="006E39D1"/>
    <w:rsid w:val="006E3B05"/>
    <w:rsid w:val="006E437F"/>
    <w:rsid w:val="006E4D5B"/>
    <w:rsid w:val="006E602F"/>
    <w:rsid w:val="006E6720"/>
    <w:rsid w:val="006E6908"/>
    <w:rsid w:val="006E7275"/>
    <w:rsid w:val="006E77B8"/>
    <w:rsid w:val="006E7AAF"/>
    <w:rsid w:val="006E7F6A"/>
    <w:rsid w:val="006F0F74"/>
    <w:rsid w:val="006F13BA"/>
    <w:rsid w:val="006F15CC"/>
    <w:rsid w:val="006F15F6"/>
    <w:rsid w:val="006F18C7"/>
    <w:rsid w:val="006F1CD8"/>
    <w:rsid w:val="006F36EA"/>
    <w:rsid w:val="006F389F"/>
    <w:rsid w:val="006F4147"/>
    <w:rsid w:val="006F4315"/>
    <w:rsid w:val="006F4CB0"/>
    <w:rsid w:val="006F4F78"/>
    <w:rsid w:val="006F547E"/>
    <w:rsid w:val="006F5CCF"/>
    <w:rsid w:val="006F6F04"/>
    <w:rsid w:val="006F71F5"/>
    <w:rsid w:val="006F72A8"/>
    <w:rsid w:val="006F79BB"/>
    <w:rsid w:val="007000A6"/>
    <w:rsid w:val="00700610"/>
    <w:rsid w:val="0070138A"/>
    <w:rsid w:val="00701417"/>
    <w:rsid w:val="0070157E"/>
    <w:rsid w:val="007030D4"/>
    <w:rsid w:val="00703279"/>
    <w:rsid w:val="00703B61"/>
    <w:rsid w:val="00703E11"/>
    <w:rsid w:val="00704102"/>
    <w:rsid w:val="0070437C"/>
    <w:rsid w:val="0070461C"/>
    <w:rsid w:val="00704F37"/>
    <w:rsid w:val="00705631"/>
    <w:rsid w:val="00705818"/>
    <w:rsid w:val="0070595E"/>
    <w:rsid w:val="00705F62"/>
    <w:rsid w:val="00706813"/>
    <w:rsid w:val="0070773F"/>
    <w:rsid w:val="00707A2E"/>
    <w:rsid w:val="00707ED3"/>
    <w:rsid w:val="007101B7"/>
    <w:rsid w:val="00710668"/>
    <w:rsid w:val="00711019"/>
    <w:rsid w:val="007110F4"/>
    <w:rsid w:val="007112B1"/>
    <w:rsid w:val="0071130F"/>
    <w:rsid w:val="007118D2"/>
    <w:rsid w:val="0071223A"/>
    <w:rsid w:val="00712714"/>
    <w:rsid w:val="007129AB"/>
    <w:rsid w:val="00712B63"/>
    <w:rsid w:val="00712E5F"/>
    <w:rsid w:val="00712EF5"/>
    <w:rsid w:val="00713526"/>
    <w:rsid w:val="00713FC5"/>
    <w:rsid w:val="007146B1"/>
    <w:rsid w:val="00714DCA"/>
    <w:rsid w:val="007150F3"/>
    <w:rsid w:val="00715BBF"/>
    <w:rsid w:val="00715C29"/>
    <w:rsid w:val="00715CBD"/>
    <w:rsid w:val="00715EAA"/>
    <w:rsid w:val="00716119"/>
    <w:rsid w:val="00716630"/>
    <w:rsid w:val="00716BB0"/>
    <w:rsid w:val="00716CAD"/>
    <w:rsid w:val="00716CD3"/>
    <w:rsid w:val="00716F18"/>
    <w:rsid w:val="00717024"/>
    <w:rsid w:val="00717363"/>
    <w:rsid w:val="00717786"/>
    <w:rsid w:val="00717ACB"/>
    <w:rsid w:val="00720D35"/>
    <w:rsid w:val="0072138B"/>
    <w:rsid w:val="00721BFF"/>
    <w:rsid w:val="007232EE"/>
    <w:rsid w:val="00723445"/>
    <w:rsid w:val="00723475"/>
    <w:rsid w:val="007236C4"/>
    <w:rsid w:val="007242B0"/>
    <w:rsid w:val="00724635"/>
    <w:rsid w:val="00724F21"/>
    <w:rsid w:val="007250CE"/>
    <w:rsid w:val="00725134"/>
    <w:rsid w:val="0072554B"/>
    <w:rsid w:val="0072571F"/>
    <w:rsid w:val="00725AFD"/>
    <w:rsid w:val="00726603"/>
    <w:rsid w:val="007266AC"/>
    <w:rsid w:val="00727B1D"/>
    <w:rsid w:val="00727DDC"/>
    <w:rsid w:val="0073096F"/>
    <w:rsid w:val="00730CD6"/>
    <w:rsid w:val="00730F74"/>
    <w:rsid w:val="0073114B"/>
    <w:rsid w:val="00732151"/>
    <w:rsid w:val="0073250A"/>
    <w:rsid w:val="00732A99"/>
    <w:rsid w:val="00732EBC"/>
    <w:rsid w:val="00734952"/>
    <w:rsid w:val="00734987"/>
    <w:rsid w:val="00734990"/>
    <w:rsid w:val="00734FF5"/>
    <w:rsid w:val="00735B78"/>
    <w:rsid w:val="00735DA7"/>
    <w:rsid w:val="00736700"/>
    <w:rsid w:val="007368B4"/>
    <w:rsid w:val="00737596"/>
    <w:rsid w:val="007378E0"/>
    <w:rsid w:val="00737BB0"/>
    <w:rsid w:val="00737D23"/>
    <w:rsid w:val="0074040E"/>
    <w:rsid w:val="00740529"/>
    <w:rsid w:val="00740876"/>
    <w:rsid w:val="00741358"/>
    <w:rsid w:val="00741612"/>
    <w:rsid w:val="00741626"/>
    <w:rsid w:val="00742332"/>
    <w:rsid w:val="00742886"/>
    <w:rsid w:val="00742A3A"/>
    <w:rsid w:val="00742DD2"/>
    <w:rsid w:val="0074348F"/>
    <w:rsid w:val="007437C6"/>
    <w:rsid w:val="007441A2"/>
    <w:rsid w:val="00744C27"/>
    <w:rsid w:val="00744E80"/>
    <w:rsid w:val="00744F2B"/>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3C29"/>
    <w:rsid w:val="00754282"/>
    <w:rsid w:val="00754A0B"/>
    <w:rsid w:val="00754BCF"/>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D7D"/>
    <w:rsid w:val="00760EB6"/>
    <w:rsid w:val="0076160E"/>
    <w:rsid w:val="007616DB"/>
    <w:rsid w:val="00761AB7"/>
    <w:rsid w:val="00761CE6"/>
    <w:rsid w:val="0076228A"/>
    <w:rsid w:val="00762440"/>
    <w:rsid w:val="00762499"/>
    <w:rsid w:val="0076275B"/>
    <w:rsid w:val="007629B7"/>
    <w:rsid w:val="00762E60"/>
    <w:rsid w:val="00762F54"/>
    <w:rsid w:val="007634AD"/>
    <w:rsid w:val="0076445F"/>
    <w:rsid w:val="00764EB6"/>
    <w:rsid w:val="00764EC5"/>
    <w:rsid w:val="007651EF"/>
    <w:rsid w:val="007669FA"/>
    <w:rsid w:val="00766D49"/>
    <w:rsid w:val="00766ECC"/>
    <w:rsid w:val="007672F3"/>
    <w:rsid w:val="007677B5"/>
    <w:rsid w:val="007678B1"/>
    <w:rsid w:val="007708A8"/>
    <w:rsid w:val="00770A70"/>
    <w:rsid w:val="00772100"/>
    <w:rsid w:val="00772275"/>
    <w:rsid w:val="0077299F"/>
    <w:rsid w:val="00772C9A"/>
    <w:rsid w:val="007734E4"/>
    <w:rsid w:val="0077380D"/>
    <w:rsid w:val="00773BC8"/>
    <w:rsid w:val="00774549"/>
    <w:rsid w:val="0077466F"/>
    <w:rsid w:val="007752B7"/>
    <w:rsid w:val="007759A8"/>
    <w:rsid w:val="00775C27"/>
    <w:rsid w:val="00775D98"/>
    <w:rsid w:val="007764F5"/>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2FD6"/>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35"/>
    <w:rsid w:val="00791A57"/>
    <w:rsid w:val="00791C32"/>
    <w:rsid w:val="00791FF0"/>
    <w:rsid w:val="00792395"/>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CE2"/>
    <w:rsid w:val="007A38A1"/>
    <w:rsid w:val="007A3BBE"/>
    <w:rsid w:val="007A3E74"/>
    <w:rsid w:val="007A4766"/>
    <w:rsid w:val="007A5947"/>
    <w:rsid w:val="007A717B"/>
    <w:rsid w:val="007A72C3"/>
    <w:rsid w:val="007A755D"/>
    <w:rsid w:val="007A7714"/>
    <w:rsid w:val="007A7844"/>
    <w:rsid w:val="007B0302"/>
    <w:rsid w:val="007B0313"/>
    <w:rsid w:val="007B0854"/>
    <w:rsid w:val="007B0E48"/>
    <w:rsid w:val="007B1D1B"/>
    <w:rsid w:val="007B209C"/>
    <w:rsid w:val="007B21AA"/>
    <w:rsid w:val="007B2265"/>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B7F07"/>
    <w:rsid w:val="007B7FFC"/>
    <w:rsid w:val="007C02F3"/>
    <w:rsid w:val="007C097D"/>
    <w:rsid w:val="007C0AF2"/>
    <w:rsid w:val="007C1672"/>
    <w:rsid w:val="007C17AE"/>
    <w:rsid w:val="007C24EE"/>
    <w:rsid w:val="007C312A"/>
    <w:rsid w:val="007C3538"/>
    <w:rsid w:val="007C3570"/>
    <w:rsid w:val="007C3F3B"/>
    <w:rsid w:val="007C4097"/>
    <w:rsid w:val="007C4241"/>
    <w:rsid w:val="007C425E"/>
    <w:rsid w:val="007C449F"/>
    <w:rsid w:val="007C44AD"/>
    <w:rsid w:val="007C55FF"/>
    <w:rsid w:val="007C6339"/>
    <w:rsid w:val="007C753F"/>
    <w:rsid w:val="007C7C43"/>
    <w:rsid w:val="007C7E15"/>
    <w:rsid w:val="007C7F0D"/>
    <w:rsid w:val="007D03B0"/>
    <w:rsid w:val="007D06E3"/>
    <w:rsid w:val="007D09A2"/>
    <w:rsid w:val="007D09E4"/>
    <w:rsid w:val="007D1134"/>
    <w:rsid w:val="007D1E65"/>
    <w:rsid w:val="007D231B"/>
    <w:rsid w:val="007D23F7"/>
    <w:rsid w:val="007D2566"/>
    <w:rsid w:val="007D2A0A"/>
    <w:rsid w:val="007D2C18"/>
    <w:rsid w:val="007D2D74"/>
    <w:rsid w:val="007D3693"/>
    <w:rsid w:val="007D3C6D"/>
    <w:rsid w:val="007D4654"/>
    <w:rsid w:val="007D481A"/>
    <w:rsid w:val="007D4B96"/>
    <w:rsid w:val="007D4ED0"/>
    <w:rsid w:val="007D5648"/>
    <w:rsid w:val="007D58C5"/>
    <w:rsid w:val="007D5DE8"/>
    <w:rsid w:val="007D6968"/>
    <w:rsid w:val="007D7CFC"/>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043A"/>
    <w:rsid w:val="007F14D3"/>
    <w:rsid w:val="007F1814"/>
    <w:rsid w:val="007F1D9D"/>
    <w:rsid w:val="007F1E28"/>
    <w:rsid w:val="007F1F63"/>
    <w:rsid w:val="007F22A0"/>
    <w:rsid w:val="007F2902"/>
    <w:rsid w:val="007F2903"/>
    <w:rsid w:val="007F2F90"/>
    <w:rsid w:val="007F3320"/>
    <w:rsid w:val="007F3AC1"/>
    <w:rsid w:val="007F4938"/>
    <w:rsid w:val="007F4976"/>
    <w:rsid w:val="007F4B40"/>
    <w:rsid w:val="007F5A56"/>
    <w:rsid w:val="007F5D42"/>
    <w:rsid w:val="007F616E"/>
    <w:rsid w:val="007F6B46"/>
    <w:rsid w:val="007F7174"/>
    <w:rsid w:val="007F72CB"/>
    <w:rsid w:val="007F736A"/>
    <w:rsid w:val="007F7635"/>
    <w:rsid w:val="007F785F"/>
    <w:rsid w:val="007F7961"/>
    <w:rsid w:val="007F7AF6"/>
    <w:rsid w:val="007F7E36"/>
    <w:rsid w:val="008001CE"/>
    <w:rsid w:val="00800E6D"/>
    <w:rsid w:val="008014D9"/>
    <w:rsid w:val="0080150F"/>
    <w:rsid w:val="0080153A"/>
    <w:rsid w:val="00801A2A"/>
    <w:rsid w:val="00802041"/>
    <w:rsid w:val="00802069"/>
    <w:rsid w:val="008022C9"/>
    <w:rsid w:val="00802605"/>
    <w:rsid w:val="00802F9E"/>
    <w:rsid w:val="00803700"/>
    <w:rsid w:val="00803D9D"/>
    <w:rsid w:val="008059C6"/>
    <w:rsid w:val="00805AD7"/>
    <w:rsid w:val="00805BD6"/>
    <w:rsid w:val="00805DE3"/>
    <w:rsid w:val="008066B4"/>
    <w:rsid w:val="00806E74"/>
    <w:rsid w:val="00807C35"/>
    <w:rsid w:val="00807F35"/>
    <w:rsid w:val="00807F69"/>
    <w:rsid w:val="008100F7"/>
    <w:rsid w:val="00810206"/>
    <w:rsid w:val="0081022B"/>
    <w:rsid w:val="008102D6"/>
    <w:rsid w:val="00810A15"/>
    <w:rsid w:val="00811898"/>
    <w:rsid w:val="00811CDC"/>
    <w:rsid w:val="00811E2B"/>
    <w:rsid w:val="008124D8"/>
    <w:rsid w:val="00813A7B"/>
    <w:rsid w:val="00813F04"/>
    <w:rsid w:val="00814F6B"/>
    <w:rsid w:val="0081513E"/>
    <w:rsid w:val="00815DA5"/>
    <w:rsid w:val="00816215"/>
    <w:rsid w:val="00816221"/>
    <w:rsid w:val="00816A20"/>
    <w:rsid w:val="00816CB9"/>
    <w:rsid w:val="008174F3"/>
    <w:rsid w:val="0081766B"/>
    <w:rsid w:val="008201DE"/>
    <w:rsid w:val="008205AC"/>
    <w:rsid w:val="00820705"/>
    <w:rsid w:val="00820CBF"/>
    <w:rsid w:val="00820FA8"/>
    <w:rsid w:val="008212FD"/>
    <w:rsid w:val="00821489"/>
    <w:rsid w:val="0082168D"/>
    <w:rsid w:val="008217B7"/>
    <w:rsid w:val="008219D2"/>
    <w:rsid w:val="0082239B"/>
    <w:rsid w:val="0082292E"/>
    <w:rsid w:val="00822D06"/>
    <w:rsid w:val="00822EC4"/>
    <w:rsid w:val="0082348D"/>
    <w:rsid w:val="008236BE"/>
    <w:rsid w:val="00824148"/>
    <w:rsid w:val="00824196"/>
    <w:rsid w:val="008241CE"/>
    <w:rsid w:val="00825240"/>
    <w:rsid w:val="00825B43"/>
    <w:rsid w:val="00826F71"/>
    <w:rsid w:val="00827490"/>
    <w:rsid w:val="00827CC0"/>
    <w:rsid w:val="008306AB"/>
    <w:rsid w:val="00831026"/>
    <w:rsid w:val="0083119B"/>
    <w:rsid w:val="00831406"/>
    <w:rsid w:val="00831BAE"/>
    <w:rsid w:val="00831BD3"/>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283"/>
    <w:rsid w:val="00840893"/>
    <w:rsid w:val="00840E88"/>
    <w:rsid w:val="008410B1"/>
    <w:rsid w:val="008423EC"/>
    <w:rsid w:val="00842841"/>
    <w:rsid w:val="008429A6"/>
    <w:rsid w:val="00842A59"/>
    <w:rsid w:val="00843571"/>
    <w:rsid w:val="00843615"/>
    <w:rsid w:val="00843698"/>
    <w:rsid w:val="00843A4B"/>
    <w:rsid w:val="00843A66"/>
    <w:rsid w:val="00843B57"/>
    <w:rsid w:val="00843B60"/>
    <w:rsid w:val="00843D33"/>
    <w:rsid w:val="008444F0"/>
    <w:rsid w:val="00844D4F"/>
    <w:rsid w:val="00844F38"/>
    <w:rsid w:val="00845AE3"/>
    <w:rsid w:val="008466A0"/>
    <w:rsid w:val="008467D6"/>
    <w:rsid w:val="00847535"/>
    <w:rsid w:val="0084760B"/>
    <w:rsid w:val="00847B6D"/>
    <w:rsid w:val="0085092D"/>
    <w:rsid w:val="008509A5"/>
    <w:rsid w:val="00850C79"/>
    <w:rsid w:val="00850D82"/>
    <w:rsid w:val="00850F79"/>
    <w:rsid w:val="0085100B"/>
    <w:rsid w:val="008510A1"/>
    <w:rsid w:val="00852EEF"/>
    <w:rsid w:val="0085304C"/>
    <w:rsid w:val="008536BB"/>
    <w:rsid w:val="00853A3C"/>
    <w:rsid w:val="00854644"/>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46DB"/>
    <w:rsid w:val="00865059"/>
    <w:rsid w:val="008650BE"/>
    <w:rsid w:val="00865EAF"/>
    <w:rsid w:val="0086628B"/>
    <w:rsid w:val="0086633B"/>
    <w:rsid w:val="00866495"/>
    <w:rsid w:val="008666A1"/>
    <w:rsid w:val="00866881"/>
    <w:rsid w:val="00866931"/>
    <w:rsid w:val="00867512"/>
    <w:rsid w:val="008678A3"/>
    <w:rsid w:val="00867C13"/>
    <w:rsid w:val="00867C1D"/>
    <w:rsid w:val="0087033C"/>
    <w:rsid w:val="00870F74"/>
    <w:rsid w:val="008715ED"/>
    <w:rsid w:val="008717D8"/>
    <w:rsid w:val="00871E3C"/>
    <w:rsid w:val="008721BE"/>
    <w:rsid w:val="00872F97"/>
    <w:rsid w:val="008742C5"/>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775"/>
    <w:rsid w:val="00883C4B"/>
    <w:rsid w:val="008850EB"/>
    <w:rsid w:val="00885228"/>
    <w:rsid w:val="008857E3"/>
    <w:rsid w:val="0088691A"/>
    <w:rsid w:val="00886DF2"/>
    <w:rsid w:val="00886FB9"/>
    <w:rsid w:val="00887057"/>
    <w:rsid w:val="00887080"/>
    <w:rsid w:val="008874FC"/>
    <w:rsid w:val="00887C79"/>
    <w:rsid w:val="00887D16"/>
    <w:rsid w:val="008908DC"/>
    <w:rsid w:val="0089107B"/>
    <w:rsid w:val="008913CC"/>
    <w:rsid w:val="008914AE"/>
    <w:rsid w:val="00891669"/>
    <w:rsid w:val="008919CF"/>
    <w:rsid w:val="00891F84"/>
    <w:rsid w:val="00891FC3"/>
    <w:rsid w:val="008928B6"/>
    <w:rsid w:val="008928EC"/>
    <w:rsid w:val="00892A15"/>
    <w:rsid w:val="00892DE9"/>
    <w:rsid w:val="00892E5D"/>
    <w:rsid w:val="008935CF"/>
    <w:rsid w:val="00893D00"/>
    <w:rsid w:val="0089436B"/>
    <w:rsid w:val="00894436"/>
    <w:rsid w:val="00894BB1"/>
    <w:rsid w:val="008951D0"/>
    <w:rsid w:val="00895442"/>
    <w:rsid w:val="0089582D"/>
    <w:rsid w:val="008959C6"/>
    <w:rsid w:val="0089606D"/>
    <w:rsid w:val="00896129"/>
    <w:rsid w:val="00896316"/>
    <w:rsid w:val="00896E34"/>
    <w:rsid w:val="008972AE"/>
    <w:rsid w:val="0089774F"/>
    <w:rsid w:val="00897875"/>
    <w:rsid w:val="00897B8F"/>
    <w:rsid w:val="008A00D9"/>
    <w:rsid w:val="008A07D5"/>
    <w:rsid w:val="008A1A5B"/>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3D4"/>
    <w:rsid w:val="008B263F"/>
    <w:rsid w:val="008B3045"/>
    <w:rsid w:val="008B3AC1"/>
    <w:rsid w:val="008B3DDF"/>
    <w:rsid w:val="008B47A6"/>
    <w:rsid w:val="008B5C7C"/>
    <w:rsid w:val="008B63FE"/>
    <w:rsid w:val="008B672C"/>
    <w:rsid w:val="008B6F7D"/>
    <w:rsid w:val="008B7108"/>
    <w:rsid w:val="008B7B81"/>
    <w:rsid w:val="008C065F"/>
    <w:rsid w:val="008C0743"/>
    <w:rsid w:val="008C0B4C"/>
    <w:rsid w:val="008C11F0"/>
    <w:rsid w:val="008C1918"/>
    <w:rsid w:val="008C1DBA"/>
    <w:rsid w:val="008C24E7"/>
    <w:rsid w:val="008C2500"/>
    <w:rsid w:val="008C2CAC"/>
    <w:rsid w:val="008C3C57"/>
    <w:rsid w:val="008C3E2A"/>
    <w:rsid w:val="008C4214"/>
    <w:rsid w:val="008C45BD"/>
    <w:rsid w:val="008C4B19"/>
    <w:rsid w:val="008C62D4"/>
    <w:rsid w:val="008C6B89"/>
    <w:rsid w:val="008C6B97"/>
    <w:rsid w:val="008C777A"/>
    <w:rsid w:val="008C7D2F"/>
    <w:rsid w:val="008C7EF7"/>
    <w:rsid w:val="008D094D"/>
    <w:rsid w:val="008D18AA"/>
    <w:rsid w:val="008D1A2A"/>
    <w:rsid w:val="008D1ADE"/>
    <w:rsid w:val="008D3199"/>
    <w:rsid w:val="008D35D9"/>
    <w:rsid w:val="008D3795"/>
    <w:rsid w:val="008D3B36"/>
    <w:rsid w:val="008D3B85"/>
    <w:rsid w:val="008D462D"/>
    <w:rsid w:val="008D6084"/>
    <w:rsid w:val="008D64AC"/>
    <w:rsid w:val="008D656F"/>
    <w:rsid w:val="008D66CA"/>
    <w:rsid w:val="008D69B1"/>
    <w:rsid w:val="008D6DB5"/>
    <w:rsid w:val="008D7338"/>
    <w:rsid w:val="008D785E"/>
    <w:rsid w:val="008D7D66"/>
    <w:rsid w:val="008D7D9D"/>
    <w:rsid w:val="008E0012"/>
    <w:rsid w:val="008E0DF7"/>
    <w:rsid w:val="008E0FAD"/>
    <w:rsid w:val="008E11E4"/>
    <w:rsid w:val="008E1252"/>
    <w:rsid w:val="008E1347"/>
    <w:rsid w:val="008E16E0"/>
    <w:rsid w:val="008E1C15"/>
    <w:rsid w:val="008E1C9A"/>
    <w:rsid w:val="008E2480"/>
    <w:rsid w:val="008E28BD"/>
    <w:rsid w:val="008E2BE6"/>
    <w:rsid w:val="008E30C4"/>
    <w:rsid w:val="008E38B4"/>
    <w:rsid w:val="008E3BA4"/>
    <w:rsid w:val="008E3F17"/>
    <w:rsid w:val="008E44AB"/>
    <w:rsid w:val="008E4CAE"/>
    <w:rsid w:val="008E5179"/>
    <w:rsid w:val="008E57FE"/>
    <w:rsid w:val="008E5E37"/>
    <w:rsid w:val="008E61BA"/>
    <w:rsid w:val="008E6598"/>
    <w:rsid w:val="008E710F"/>
    <w:rsid w:val="008E7214"/>
    <w:rsid w:val="008E7471"/>
    <w:rsid w:val="008E7497"/>
    <w:rsid w:val="008E7884"/>
    <w:rsid w:val="008E7D6E"/>
    <w:rsid w:val="008F0DF6"/>
    <w:rsid w:val="008F1056"/>
    <w:rsid w:val="008F268D"/>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8F7B3A"/>
    <w:rsid w:val="00900912"/>
    <w:rsid w:val="00901F1D"/>
    <w:rsid w:val="009028E8"/>
    <w:rsid w:val="00902E5C"/>
    <w:rsid w:val="00903158"/>
    <w:rsid w:val="0090363E"/>
    <w:rsid w:val="00903788"/>
    <w:rsid w:val="0090402B"/>
    <w:rsid w:val="009046E5"/>
    <w:rsid w:val="009047C5"/>
    <w:rsid w:val="00905BD5"/>
    <w:rsid w:val="00907BA5"/>
    <w:rsid w:val="00910683"/>
    <w:rsid w:val="00910E00"/>
    <w:rsid w:val="00910E04"/>
    <w:rsid w:val="009116CE"/>
    <w:rsid w:val="00911714"/>
    <w:rsid w:val="00911D04"/>
    <w:rsid w:val="00911D22"/>
    <w:rsid w:val="00911EFF"/>
    <w:rsid w:val="0091310F"/>
    <w:rsid w:val="009136D4"/>
    <w:rsid w:val="00914B9A"/>
    <w:rsid w:val="00914C3F"/>
    <w:rsid w:val="00914F33"/>
    <w:rsid w:val="00915EFE"/>
    <w:rsid w:val="00915FCE"/>
    <w:rsid w:val="00916AFE"/>
    <w:rsid w:val="00916CAD"/>
    <w:rsid w:val="00916FC8"/>
    <w:rsid w:val="009170D3"/>
    <w:rsid w:val="0091759C"/>
    <w:rsid w:val="00920026"/>
    <w:rsid w:val="0092033A"/>
    <w:rsid w:val="009203E2"/>
    <w:rsid w:val="009204C9"/>
    <w:rsid w:val="00920BF5"/>
    <w:rsid w:val="00920F61"/>
    <w:rsid w:val="00921304"/>
    <w:rsid w:val="00921395"/>
    <w:rsid w:val="00921805"/>
    <w:rsid w:val="00921E63"/>
    <w:rsid w:val="00923396"/>
    <w:rsid w:val="0092388E"/>
    <w:rsid w:val="00923F56"/>
    <w:rsid w:val="009242A6"/>
    <w:rsid w:val="00924770"/>
    <w:rsid w:val="00924C7A"/>
    <w:rsid w:val="00925324"/>
    <w:rsid w:val="00925346"/>
    <w:rsid w:val="00925743"/>
    <w:rsid w:val="0092579F"/>
    <w:rsid w:val="0092691D"/>
    <w:rsid w:val="00926E6B"/>
    <w:rsid w:val="009275FD"/>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E62"/>
    <w:rsid w:val="00933FCB"/>
    <w:rsid w:val="009346C8"/>
    <w:rsid w:val="00934CEC"/>
    <w:rsid w:val="00934E69"/>
    <w:rsid w:val="00935672"/>
    <w:rsid w:val="009356BE"/>
    <w:rsid w:val="00935DE8"/>
    <w:rsid w:val="00935E70"/>
    <w:rsid w:val="0093603F"/>
    <w:rsid w:val="0093609A"/>
    <w:rsid w:val="00936753"/>
    <w:rsid w:val="009372BA"/>
    <w:rsid w:val="00937401"/>
    <w:rsid w:val="009376FB"/>
    <w:rsid w:val="00937D6B"/>
    <w:rsid w:val="00940477"/>
    <w:rsid w:val="00940876"/>
    <w:rsid w:val="00940A53"/>
    <w:rsid w:val="00940F3C"/>
    <w:rsid w:val="009410E0"/>
    <w:rsid w:val="00941FA9"/>
    <w:rsid w:val="009439B6"/>
    <w:rsid w:val="009444B4"/>
    <w:rsid w:val="00944644"/>
    <w:rsid w:val="00946A24"/>
    <w:rsid w:val="00946BA1"/>
    <w:rsid w:val="009470D4"/>
    <w:rsid w:val="00947337"/>
    <w:rsid w:val="00947916"/>
    <w:rsid w:val="00947E6E"/>
    <w:rsid w:val="009510E1"/>
    <w:rsid w:val="009512FA"/>
    <w:rsid w:val="009516A9"/>
    <w:rsid w:val="00951E57"/>
    <w:rsid w:val="00952350"/>
    <w:rsid w:val="00952505"/>
    <w:rsid w:val="00953018"/>
    <w:rsid w:val="009533E2"/>
    <w:rsid w:val="0095353C"/>
    <w:rsid w:val="00953554"/>
    <w:rsid w:val="0095385A"/>
    <w:rsid w:val="00954F3A"/>
    <w:rsid w:val="0095593C"/>
    <w:rsid w:val="00955DFD"/>
    <w:rsid w:val="0095674F"/>
    <w:rsid w:val="0095780A"/>
    <w:rsid w:val="009578C3"/>
    <w:rsid w:val="009579E4"/>
    <w:rsid w:val="00957AA4"/>
    <w:rsid w:val="00957ACB"/>
    <w:rsid w:val="00957F27"/>
    <w:rsid w:val="00960BDB"/>
    <w:rsid w:val="0096105C"/>
    <w:rsid w:val="0096147D"/>
    <w:rsid w:val="0096199C"/>
    <w:rsid w:val="00961C14"/>
    <w:rsid w:val="00961D53"/>
    <w:rsid w:val="00961E5F"/>
    <w:rsid w:val="009625C6"/>
    <w:rsid w:val="009629B5"/>
    <w:rsid w:val="00962A50"/>
    <w:rsid w:val="00963550"/>
    <w:rsid w:val="00964138"/>
    <w:rsid w:val="009648D6"/>
    <w:rsid w:val="00964B3F"/>
    <w:rsid w:val="00964C98"/>
    <w:rsid w:val="00964D77"/>
    <w:rsid w:val="00964E63"/>
    <w:rsid w:val="00967258"/>
    <w:rsid w:val="00971441"/>
    <w:rsid w:val="00971555"/>
    <w:rsid w:val="009715D4"/>
    <w:rsid w:val="0097179A"/>
    <w:rsid w:val="00971B0A"/>
    <w:rsid w:val="009726DD"/>
    <w:rsid w:val="0097285A"/>
    <w:rsid w:val="009731F4"/>
    <w:rsid w:val="009732A4"/>
    <w:rsid w:val="009737CD"/>
    <w:rsid w:val="00973AB3"/>
    <w:rsid w:val="00973C05"/>
    <w:rsid w:val="0097494E"/>
    <w:rsid w:val="00974999"/>
    <w:rsid w:val="00974B58"/>
    <w:rsid w:val="00974CBD"/>
    <w:rsid w:val="00974D3B"/>
    <w:rsid w:val="00975445"/>
    <w:rsid w:val="009761ED"/>
    <w:rsid w:val="0097626C"/>
    <w:rsid w:val="0097627E"/>
    <w:rsid w:val="0098022F"/>
    <w:rsid w:val="009810DE"/>
    <w:rsid w:val="00981B91"/>
    <w:rsid w:val="009822D7"/>
    <w:rsid w:val="009827E6"/>
    <w:rsid w:val="00982F84"/>
    <w:rsid w:val="009831C3"/>
    <w:rsid w:val="0098427D"/>
    <w:rsid w:val="00984478"/>
    <w:rsid w:val="00984567"/>
    <w:rsid w:val="00984D24"/>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C64"/>
    <w:rsid w:val="00994ECC"/>
    <w:rsid w:val="00994F3F"/>
    <w:rsid w:val="00995119"/>
    <w:rsid w:val="0099531F"/>
    <w:rsid w:val="009953AD"/>
    <w:rsid w:val="009957D7"/>
    <w:rsid w:val="0099583D"/>
    <w:rsid w:val="00996020"/>
    <w:rsid w:val="0099629E"/>
    <w:rsid w:val="00996992"/>
    <w:rsid w:val="00996E1E"/>
    <w:rsid w:val="009970A0"/>
    <w:rsid w:val="00997148"/>
    <w:rsid w:val="00997392"/>
    <w:rsid w:val="0099747C"/>
    <w:rsid w:val="0099771C"/>
    <w:rsid w:val="00997FED"/>
    <w:rsid w:val="009A01E4"/>
    <w:rsid w:val="009A0917"/>
    <w:rsid w:val="009A0A33"/>
    <w:rsid w:val="009A10B2"/>
    <w:rsid w:val="009A1351"/>
    <w:rsid w:val="009A2041"/>
    <w:rsid w:val="009A2435"/>
    <w:rsid w:val="009A35DC"/>
    <w:rsid w:val="009A38AB"/>
    <w:rsid w:val="009A39EE"/>
    <w:rsid w:val="009A3A33"/>
    <w:rsid w:val="009A3D47"/>
    <w:rsid w:val="009A4D63"/>
    <w:rsid w:val="009A4E60"/>
    <w:rsid w:val="009A5356"/>
    <w:rsid w:val="009A5468"/>
    <w:rsid w:val="009A55D8"/>
    <w:rsid w:val="009A5D99"/>
    <w:rsid w:val="009A608C"/>
    <w:rsid w:val="009A6F2E"/>
    <w:rsid w:val="009A6FDF"/>
    <w:rsid w:val="009A715F"/>
    <w:rsid w:val="009A76D6"/>
    <w:rsid w:val="009B03F1"/>
    <w:rsid w:val="009B2374"/>
    <w:rsid w:val="009B25D4"/>
    <w:rsid w:val="009B28D6"/>
    <w:rsid w:val="009B2E29"/>
    <w:rsid w:val="009B2F0B"/>
    <w:rsid w:val="009B3163"/>
    <w:rsid w:val="009B422F"/>
    <w:rsid w:val="009B46BC"/>
    <w:rsid w:val="009B4D1A"/>
    <w:rsid w:val="009B519D"/>
    <w:rsid w:val="009B558B"/>
    <w:rsid w:val="009B5EC2"/>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0BD"/>
    <w:rsid w:val="009C4987"/>
    <w:rsid w:val="009C4FDE"/>
    <w:rsid w:val="009C523F"/>
    <w:rsid w:val="009C59BF"/>
    <w:rsid w:val="009C5E4F"/>
    <w:rsid w:val="009C5F64"/>
    <w:rsid w:val="009C5F82"/>
    <w:rsid w:val="009C60EA"/>
    <w:rsid w:val="009C68B8"/>
    <w:rsid w:val="009C6BFC"/>
    <w:rsid w:val="009C70F8"/>
    <w:rsid w:val="009C78A3"/>
    <w:rsid w:val="009C7B7C"/>
    <w:rsid w:val="009C7E68"/>
    <w:rsid w:val="009D00D7"/>
    <w:rsid w:val="009D0156"/>
    <w:rsid w:val="009D03B4"/>
    <w:rsid w:val="009D05DA"/>
    <w:rsid w:val="009D11EF"/>
    <w:rsid w:val="009D11F6"/>
    <w:rsid w:val="009D1A14"/>
    <w:rsid w:val="009D1E2A"/>
    <w:rsid w:val="009D1FA0"/>
    <w:rsid w:val="009D2BDF"/>
    <w:rsid w:val="009D315C"/>
    <w:rsid w:val="009D3736"/>
    <w:rsid w:val="009D4228"/>
    <w:rsid w:val="009D4509"/>
    <w:rsid w:val="009D4529"/>
    <w:rsid w:val="009D460F"/>
    <w:rsid w:val="009D4E22"/>
    <w:rsid w:val="009D604F"/>
    <w:rsid w:val="009D61BB"/>
    <w:rsid w:val="009D6410"/>
    <w:rsid w:val="009D68BB"/>
    <w:rsid w:val="009D6909"/>
    <w:rsid w:val="009D700F"/>
    <w:rsid w:val="009D70C2"/>
    <w:rsid w:val="009D7244"/>
    <w:rsid w:val="009D756C"/>
    <w:rsid w:val="009D7ADB"/>
    <w:rsid w:val="009D7B33"/>
    <w:rsid w:val="009E0490"/>
    <w:rsid w:val="009E04EA"/>
    <w:rsid w:val="009E06C3"/>
    <w:rsid w:val="009E0703"/>
    <w:rsid w:val="009E1035"/>
    <w:rsid w:val="009E16DA"/>
    <w:rsid w:val="009E1CD4"/>
    <w:rsid w:val="009E2391"/>
    <w:rsid w:val="009E2A11"/>
    <w:rsid w:val="009E4101"/>
    <w:rsid w:val="009E476A"/>
    <w:rsid w:val="009E48A0"/>
    <w:rsid w:val="009E4A16"/>
    <w:rsid w:val="009E4E05"/>
    <w:rsid w:val="009E56FF"/>
    <w:rsid w:val="009E5CB1"/>
    <w:rsid w:val="009E5E56"/>
    <w:rsid w:val="009E61EA"/>
    <w:rsid w:val="009E6990"/>
    <w:rsid w:val="009E6B8F"/>
    <w:rsid w:val="009E6FEE"/>
    <w:rsid w:val="009E7247"/>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D4C"/>
    <w:rsid w:val="009F4F25"/>
    <w:rsid w:val="009F59C2"/>
    <w:rsid w:val="009F5D47"/>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600"/>
    <w:rsid w:val="00A078FB"/>
    <w:rsid w:val="00A10209"/>
    <w:rsid w:val="00A1036D"/>
    <w:rsid w:val="00A1069F"/>
    <w:rsid w:val="00A10ACA"/>
    <w:rsid w:val="00A10D08"/>
    <w:rsid w:val="00A1145B"/>
    <w:rsid w:val="00A11E78"/>
    <w:rsid w:val="00A12355"/>
    <w:rsid w:val="00A12574"/>
    <w:rsid w:val="00A127D2"/>
    <w:rsid w:val="00A1284E"/>
    <w:rsid w:val="00A13CF5"/>
    <w:rsid w:val="00A14368"/>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0A2B"/>
    <w:rsid w:val="00A210D4"/>
    <w:rsid w:val="00A213DD"/>
    <w:rsid w:val="00A21454"/>
    <w:rsid w:val="00A216CE"/>
    <w:rsid w:val="00A22025"/>
    <w:rsid w:val="00A22498"/>
    <w:rsid w:val="00A22571"/>
    <w:rsid w:val="00A2298D"/>
    <w:rsid w:val="00A235E1"/>
    <w:rsid w:val="00A23A34"/>
    <w:rsid w:val="00A23B37"/>
    <w:rsid w:val="00A24560"/>
    <w:rsid w:val="00A25B0F"/>
    <w:rsid w:val="00A25BBB"/>
    <w:rsid w:val="00A27FB6"/>
    <w:rsid w:val="00A30121"/>
    <w:rsid w:val="00A30368"/>
    <w:rsid w:val="00A3043A"/>
    <w:rsid w:val="00A30E02"/>
    <w:rsid w:val="00A30F6A"/>
    <w:rsid w:val="00A31060"/>
    <w:rsid w:val="00A31C3E"/>
    <w:rsid w:val="00A32354"/>
    <w:rsid w:val="00A34538"/>
    <w:rsid w:val="00A34677"/>
    <w:rsid w:val="00A3540F"/>
    <w:rsid w:val="00A35630"/>
    <w:rsid w:val="00A35914"/>
    <w:rsid w:val="00A36189"/>
    <w:rsid w:val="00A3677A"/>
    <w:rsid w:val="00A37E73"/>
    <w:rsid w:val="00A37FB6"/>
    <w:rsid w:val="00A40088"/>
    <w:rsid w:val="00A409E2"/>
    <w:rsid w:val="00A40A49"/>
    <w:rsid w:val="00A4104A"/>
    <w:rsid w:val="00A41081"/>
    <w:rsid w:val="00A41189"/>
    <w:rsid w:val="00A411CA"/>
    <w:rsid w:val="00A41B7E"/>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D07"/>
    <w:rsid w:val="00A44F54"/>
    <w:rsid w:val="00A45F9B"/>
    <w:rsid w:val="00A46383"/>
    <w:rsid w:val="00A46574"/>
    <w:rsid w:val="00A466E7"/>
    <w:rsid w:val="00A47701"/>
    <w:rsid w:val="00A47849"/>
    <w:rsid w:val="00A500B1"/>
    <w:rsid w:val="00A50D03"/>
    <w:rsid w:val="00A52A53"/>
    <w:rsid w:val="00A52EE5"/>
    <w:rsid w:val="00A53037"/>
    <w:rsid w:val="00A532B9"/>
    <w:rsid w:val="00A5351D"/>
    <w:rsid w:val="00A53E79"/>
    <w:rsid w:val="00A54031"/>
    <w:rsid w:val="00A5426D"/>
    <w:rsid w:val="00A54FC2"/>
    <w:rsid w:val="00A55122"/>
    <w:rsid w:val="00A55806"/>
    <w:rsid w:val="00A55CEA"/>
    <w:rsid w:val="00A56A05"/>
    <w:rsid w:val="00A56DE7"/>
    <w:rsid w:val="00A57C5F"/>
    <w:rsid w:val="00A57EB2"/>
    <w:rsid w:val="00A6009E"/>
    <w:rsid w:val="00A60265"/>
    <w:rsid w:val="00A60540"/>
    <w:rsid w:val="00A60B1F"/>
    <w:rsid w:val="00A60CAD"/>
    <w:rsid w:val="00A6144B"/>
    <w:rsid w:val="00A61C60"/>
    <w:rsid w:val="00A62589"/>
    <w:rsid w:val="00A62AD0"/>
    <w:rsid w:val="00A62C3A"/>
    <w:rsid w:val="00A6319C"/>
    <w:rsid w:val="00A63812"/>
    <w:rsid w:val="00A63DF7"/>
    <w:rsid w:val="00A6454D"/>
    <w:rsid w:val="00A64767"/>
    <w:rsid w:val="00A64F2F"/>
    <w:rsid w:val="00A65B4D"/>
    <w:rsid w:val="00A65F3F"/>
    <w:rsid w:val="00A6611E"/>
    <w:rsid w:val="00A668BA"/>
    <w:rsid w:val="00A66FA7"/>
    <w:rsid w:val="00A67170"/>
    <w:rsid w:val="00A67E16"/>
    <w:rsid w:val="00A67EB1"/>
    <w:rsid w:val="00A67F1C"/>
    <w:rsid w:val="00A703CC"/>
    <w:rsid w:val="00A709ED"/>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61C8"/>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317"/>
    <w:rsid w:val="00A84443"/>
    <w:rsid w:val="00A8487F"/>
    <w:rsid w:val="00A849A3"/>
    <w:rsid w:val="00A84A0E"/>
    <w:rsid w:val="00A8575D"/>
    <w:rsid w:val="00A861F4"/>
    <w:rsid w:val="00A86DE4"/>
    <w:rsid w:val="00A86E0B"/>
    <w:rsid w:val="00A90F12"/>
    <w:rsid w:val="00A915BC"/>
    <w:rsid w:val="00A91DAA"/>
    <w:rsid w:val="00A93101"/>
    <w:rsid w:val="00A93239"/>
    <w:rsid w:val="00A9413E"/>
    <w:rsid w:val="00A94293"/>
    <w:rsid w:val="00A94844"/>
    <w:rsid w:val="00A9496E"/>
    <w:rsid w:val="00A949F0"/>
    <w:rsid w:val="00A94B77"/>
    <w:rsid w:val="00A94BDE"/>
    <w:rsid w:val="00A94FCA"/>
    <w:rsid w:val="00A955E1"/>
    <w:rsid w:val="00A95E4C"/>
    <w:rsid w:val="00A961CA"/>
    <w:rsid w:val="00A96C60"/>
    <w:rsid w:val="00A96D2E"/>
    <w:rsid w:val="00A9740B"/>
    <w:rsid w:val="00A9766C"/>
    <w:rsid w:val="00A977F8"/>
    <w:rsid w:val="00A979DB"/>
    <w:rsid w:val="00A97A77"/>
    <w:rsid w:val="00A97C93"/>
    <w:rsid w:val="00AA06C6"/>
    <w:rsid w:val="00AA0823"/>
    <w:rsid w:val="00AA08E7"/>
    <w:rsid w:val="00AA09D2"/>
    <w:rsid w:val="00AA0A06"/>
    <w:rsid w:val="00AA1351"/>
    <w:rsid w:val="00AA184C"/>
    <w:rsid w:val="00AA1AF4"/>
    <w:rsid w:val="00AA1C84"/>
    <w:rsid w:val="00AA282D"/>
    <w:rsid w:val="00AA3D7B"/>
    <w:rsid w:val="00AA42A0"/>
    <w:rsid w:val="00AA442B"/>
    <w:rsid w:val="00AA46A4"/>
    <w:rsid w:val="00AA5779"/>
    <w:rsid w:val="00AA58A1"/>
    <w:rsid w:val="00AA61C7"/>
    <w:rsid w:val="00AA6544"/>
    <w:rsid w:val="00AA669D"/>
    <w:rsid w:val="00AA66ED"/>
    <w:rsid w:val="00AA6B59"/>
    <w:rsid w:val="00AA6BE1"/>
    <w:rsid w:val="00AA7416"/>
    <w:rsid w:val="00AA7873"/>
    <w:rsid w:val="00AA7A60"/>
    <w:rsid w:val="00AA7B42"/>
    <w:rsid w:val="00AA7E61"/>
    <w:rsid w:val="00AB041C"/>
    <w:rsid w:val="00AB14E8"/>
    <w:rsid w:val="00AB1B1D"/>
    <w:rsid w:val="00AB1CD8"/>
    <w:rsid w:val="00AB2216"/>
    <w:rsid w:val="00AB2923"/>
    <w:rsid w:val="00AB358D"/>
    <w:rsid w:val="00AB37A1"/>
    <w:rsid w:val="00AB3BAD"/>
    <w:rsid w:val="00AB3CFD"/>
    <w:rsid w:val="00AB49BC"/>
    <w:rsid w:val="00AB4DEE"/>
    <w:rsid w:val="00AB4E32"/>
    <w:rsid w:val="00AB57B0"/>
    <w:rsid w:val="00AB5B73"/>
    <w:rsid w:val="00AB5C19"/>
    <w:rsid w:val="00AB5FC3"/>
    <w:rsid w:val="00AB6DFE"/>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DB6"/>
    <w:rsid w:val="00AD1EFA"/>
    <w:rsid w:val="00AD2072"/>
    <w:rsid w:val="00AD2A25"/>
    <w:rsid w:val="00AD2DBD"/>
    <w:rsid w:val="00AD2FBF"/>
    <w:rsid w:val="00AD33A1"/>
    <w:rsid w:val="00AD340E"/>
    <w:rsid w:val="00AD3DAD"/>
    <w:rsid w:val="00AD455D"/>
    <w:rsid w:val="00AD463C"/>
    <w:rsid w:val="00AD4F60"/>
    <w:rsid w:val="00AD5044"/>
    <w:rsid w:val="00AD5114"/>
    <w:rsid w:val="00AD6236"/>
    <w:rsid w:val="00AD69D5"/>
    <w:rsid w:val="00AD7619"/>
    <w:rsid w:val="00AD7770"/>
    <w:rsid w:val="00AE0FDD"/>
    <w:rsid w:val="00AE1772"/>
    <w:rsid w:val="00AE1990"/>
    <w:rsid w:val="00AE2170"/>
    <w:rsid w:val="00AE25E8"/>
    <w:rsid w:val="00AE2AD4"/>
    <w:rsid w:val="00AE2CA7"/>
    <w:rsid w:val="00AE2F1D"/>
    <w:rsid w:val="00AE4A7D"/>
    <w:rsid w:val="00AE4C81"/>
    <w:rsid w:val="00AE586F"/>
    <w:rsid w:val="00AE62FE"/>
    <w:rsid w:val="00AE6582"/>
    <w:rsid w:val="00AE6DC5"/>
    <w:rsid w:val="00AE7686"/>
    <w:rsid w:val="00AE772A"/>
    <w:rsid w:val="00AE799A"/>
    <w:rsid w:val="00AE7A69"/>
    <w:rsid w:val="00AF0E81"/>
    <w:rsid w:val="00AF117A"/>
    <w:rsid w:val="00AF134E"/>
    <w:rsid w:val="00AF16CA"/>
    <w:rsid w:val="00AF186E"/>
    <w:rsid w:val="00AF19DF"/>
    <w:rsid w:val="00AF1D41"/>
    <w:rsid w:val="00AF1FFF"/>
    <w:rsid w:val="00AF21A7"/>
    <w:rsid w:val="00AF26CF"/>
    <w:rsid w:val="00AF3124"/>
    <w:rsid w:val="00AF344D"/>
    <w:rsid w:val="00AF39B3"/>
    <w:rsid w:val="00AF3C1F"/>
    <w:rsid w:val="00AF3FED"/>
    <w:rsid w:val="00AF4402"/>
    <w:rsid w:val="00AF4639"/>
    <w:rsid w:val="00AF4E92"/>
    <w:rsid w:val="00AF4EF8"/>
    <w:rsid w:val="00AF54C4"/>
    <w:rsid w:val="00AF554B"/>
    <w:rsid w:val="00AF5C9B"/>
    <w:rsid w:val="00AF5D53"/>
    <w:rsid w:val="00AF5E2D"/>
    <w:rsid w:val="00AF644B"/>
    <w:rsid w:val="00AF69EB"/>
    <w:rsid w:val="00AF6CA6"/>
    <w:rsid w:val="00AF6DEC"/>
    <w:rsid w:val="00AF6EB6"/>
    <w:rsid w:val="00AF778C"/>
    <w:rsid w:val="00AF7796"/>
    <w:rsid w:val="00AF7CF5"/>
    <w:rsid w:val="00B00580"/>
    <w:rsid w:val="00B0099C"/>
    <w:rsid w:val="00B0116B"/>
    <w:rsid w:val="00B011A9"/>
    <w:rsid w:val="00B01618"/>
    <w:rsid w:val="00B01BAF"/>
    <w:rsid w:val="00B02481"/>
    <w:rsid w:val="00B024ED"/>
    <w:rsid w:val="00B026B8"/>
    <w:rsid w:val="00B02EB3"/>
    <w:rsid w:val="00B02F7C"/>
    <w:rsid w:val="00B02FCB"/>
    <w:rsid w:val="00B033F8"/>
    <w:rsid w:val="00B03C1E"/>
    <w:rsid w:val="00B04078"/>
    <w:rsid w:val="00B04400"/>
    <w:rsid w:val="00B04835"/>
    <w:rsid w:val="00B05A55"/>
    <w:rsid w:val="00B05DE1"/>
    <w:rsid w:val="00B06595"/>
    <w:rsid w:val="00B06862"/>
    <w:rsid w:val="00B10109"/>
    <w:rsid w:val="00B102A0"/>
    <w:rsid w:val="00B1085E"/>
    <w:rsid w:val="00B10FD1"/>
    <w:rsid w:val="00B112D5"/>
    <w:rsid w:val="00B11378"/>
    <w:rsid w:val="00B1219D"/>
    <w:rsid w:val="00B12735"/>
    <w:rsid w:val="00B12F44"/>
    <w:rsid w:val="00B13C48"/>
    <w:rsid w:val="00B13E35"/>
    <w:rsid w:val="00B13EC0"/>
    <w:rsid w:val="00B14102"/>
    <w:rsid w:val="00B14478"/>
    <w:rsid w:val="00B14D32"/>
    <w:rsid w:val="00B1507C"/>
    <w:rsid w:val="00B1557C"/>
    <w:rsid w:val="00B155DC"/>
    <w:rsid w:val="00B15766"/>
    <w:rsid w:val="00B15E4A"/>
    <w:rsid w:val="00B1666A"/>
    <w:rsid w:val="00B167C8"/>
    <w:rsid w:val="00B1686D"/>
    <w:rsid w:val="00B1695F"/>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490"/>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68C"/>
    <w:rsid w:val="00B2692F"/>
    <w:rsid w:val="00B26CD3"/>
    <w:rsid w:val="00B27875"/>
    <w:rsid w:val="00B3008D"/>
    <w:rsid w:val="00B302C7"/>
    <w:rsid w:val="00B30884"/>
    <w:rsid w:val="00B30E11"/>
    <w:rsid w:val="00B30EAE"/>
    <w:rsid w:val="00B30EEB"/>
    <w:rsid w:val="00B30F09"/>
    <w:rsid w:val="00B31423"/>
    <w:rsid w:val="00B31619"/>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6DE"/>
    <w:rsid w:val="00B40A36"/>
    <w:rsid w:val="00B41BCA"/>
    <w:rsid w:val="00B41D39"/>
    <w:rsid w:val="00B422C0"/>
    <w:rsid w:val="00B426CA"/>
    <w:rsid w:val="00B426E1"/>
    <w:rsid w:val="00B4387A"/>
    <w:rsid w:val="00B44746"/>
    <w:rsid w:val="00B44854"/>
    <w:rsid w:val="00B44BA5"/>
    <w:rsid w:val="00B458D0"/>
    <w:rsid w:val="00B4792C"/>
    <w:rsid w:val="00B47CC4"/>
    <w:rsid w:val="00B50CAE"/>
    <w:rsid w:val="00B512AD"/>
    <w:rsid w:val="00B5196C"/>
    <w:rsid w:val="00B525CB"/>
    <w:rsid w:val="00B52697"/>
    <w:rsid w:val="00B53BB2"/>
    <w:rsid w:val="00B53D1A"/>
    <w:rsid w:val="00B54215"/>
    <w:rsid w:val="00B54D8F"/>
    <w:rsid w:val="00B5500E"/>
    <w:rsid w:val="00B55857"/>
    <w:rsid w:val="00B55C69"/>
    <w:rsid w:val="00B56688"/>
    <w:rsid w:val="00B56851"/>
    <w:rsid w:val="00B56D6E"/>
    <w:rsid w:val="00B572F7"/>
    <w:rsid w:val="00B57B9D"/>
    <w:rsid w:val="00B57DAF"/>
    <w:rsid w:val="00B60094"/>
    <w:rsid w:val="00B6022C"/>
    <w:rsid w:val="00B6040C"/>
    <w:rsid w:val="00B614F8"/>
    <w:rsid w:val="00B6182F"/>
    <w:rsid w:val="00B61994"/>
    <w:rsid w:val="00B61B18"/>
    <w:rsid w:val="00B61FD4"/>
    <w:rsid w:val="00B6235B"/>
    <w:rsid w:val="00B62880"/>
    <w:rsid w:val="00B63872"/>
    <w:rsid w:val="00B63CB2"/>
    <w:rsid w:val="00B64246"/>
    <w:rsid w:val="00B64EDB"/>
    <w:rsid w:val="00B657AB"/>
    <w:rsid w:val="00B65938"/>
    <w:rsid w:val="00B65A5D"/>
    <w:rsid w:val="00B65C8A"/>
    <w:rsid w:val="00B65CE2"/>
    <w:rsid w:val="00B65E75"/>
    <w:rsid w:val="00B660AD"/>
    <w:rsid w:val="00B66109"/>
    <w:rsid w:val="00B66349"/>
    <w:rsid w:val="00B669B3"/>
    <w:rsid w:val="00B67FBF"/>
    <w:rsid w:val="00B70832"/>
    <w:rsid w:val="00B7084C"/>
    <w:rsid w:val="00B70F36"/>
    <w:rsid w:val="00B70FD2"/>
    <w:rsid w:val="00B71376"/>
    <w:rsid w:val="00B716D7"/>
    <w:rsid w:val="00B72110"/>
    <w:rsid w:val="00B726C6"/>
    <w:rsid w:val="00B72B91"/>
    <w:rsid w:val="00B73019"/>
    <w:rsid w:val="00B7315F"/>
    <w:rsid w:val="00B7323A"/>
    <w:rsid w:val="00B7353B"/>
    <w:rsid w:val="00B737FB"/>
    <w:rsid w:val="00B73E5D"/>
    <w:rsid w:val="00B73EF3"/>
    <w:rsid w:val="00B7423D"/>
    <w:rsid w:val="00B74D05"/>
    <w:rsid w:val="00B74EF8"/>
    <w:rsid w:val="00B754EC"/>
    <w:rsid w:val="00B75893"/>
    <w:rsid w:val="00B771F4"/>
    <w:rsid w:val="00B7762A"/>
    <w:rsid w:val="00B777FA"/>
    <w:rsid w:val="00B77850"/>
    <w:rsid w:val="00B7796B"/>
    <w:rsid w:val="00B80364"/>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1D7"/>
    <w:rsid w:val="00B873BA"/>
    <w:rsid w:val="00B8746F"/>
    <w:rsid w:val="00B874EC"/>
    <w:rsid w:val="00B8760D"/>
    <w:rsid w:val="00B87706"/>
    <w:rsid w:val="00B90A49"/>
    <w:rsid w:val="00B90A73"/>
    <w:rsid w:val="00B91362"/>
    <w:rsid w:val="00B919D8"/>
    <w:rsid w:val="00B91B8E"/>
    <w:rsid w:val="00B920D1"/>
    <w:rsid w:val="00B92531"/>
    <w:rsid w:val="00B92618"/>
    <w:rsid w:val="00B92751"/>
    <w:rsid w:val="00B92B69"/>
    <w:rsid w:val="00B92CC6"/>
    <w:rsid w:val="00B935C9"/>
    <w:rsid w:val="00B93E3D"/>
    <w:rsid w:val="00B95464"/>
    <w:rsid w:val="00B95C30"/>
    <w:rsid w:val="00B95E3D"/>
    <w:rsid w:val="00B96358"/>
    <w:rsid w:val="00B9691F"/>
    <w:rsid w:val="00B96EEC"/>
    <w:rsid w:val="00B97392"/>
    <w:rsid w:val="00B976C7"/>
    <w:rsid w:val="00B97A73"/>
    <w:rsid w:val="00BA0C54"/>
    <w:rsid w:val="00BA108F"/>
    <w:rsid w:val="00BA1382"/>
    <w:rsid w:val="00BA15E3"/>
    <w:rsid w:val="00BA1A8C"/>
    <w:rsid w:val="00BA20B6"/>
    <w:rsid w:val="00BA20D8"/>
    <w:rsid w:val="00BA22FC"/>
    <w:rsid w:val="00BA2C2A"/>
    <w:rsid w:val="00BA2F30"/>
    <w:rsid w:val="00BA3982"/>
    <w:rsid w:val="00BA3CE5"/>
    <w:rsid w:val="00BA405F"/>
    <w:rsid w:val="00BA4771"/>
    <w:rsid w:val="00BA482B"/>
    <w:rsid w:val="00BA5027"/>
    <w:rsid w:val="00BA5F98"/>
    <w:rsid w:val="00BA665B"/>
    <w:rsid w:val="00BA6FE8"/>
    <w:rsid w:val="00BA732D"/>
    <w:rsid w:val="00BA7370"/>
    <w:rsid w:val="00BA778B"/>
    <w:rsid w:val="00BA78C8"/>
    <w:rsid w:val="00BB06FE"/>
    <w:rsid w:val="00BB0888"/>
    <w:rsid w:val="00BB0DF1"/>
    <w:rsid w:val="00BB0E49"/>
    <w:rsid w:val="00BB0E9B"/>
    <w:rsid w:val="00BB1209"/>
    <w:rsid w:val="00BB1F3F"/>
    <w:rsid w:val="00BB2841"/>
    <w:rsid w:val="00BB300F"/>
    <w:rsid w:val="00BB32C9"/>
    <w:rsid w:val="00BB35C5"/>
    <w:rsid w:val="00BB4048"/>
    <w:rsid w:val="00BB498D"/>
    <w:rsid w:val="00BB4C8E"/>
    <w:rsid w:val="00BB4E23"/>
    <w:rsid w:val="00BB51A0"/>
    <w:rsid w:val="00BB5324"/>
    <w:rsid w:val="00BB57ED"/>
    <w:rsid w:val="00BB5A2D"/>
    <w:rsid w:val="00BB606C"/>
    <w:rsid w:val="00BB65C3"/>
    <w:rsid w:val="00BB662E"/>
    <w:rsid w:val="00BB67A9"/>
    <w:rsid w:val="00BB6C01"/>
    <w:rsid w:val="00BB7942"/>
    <w:rsid w:val="00BB7CD1"/>
    <w:rsid w:val="00BC0DD6"/>
    <w:rsid w:val="00BC0F33"/>
    <w:rsid w:val="00BC12D0"/>
    <w:rsid w:val="00BC14A7"/>
    <w:rsid w:val="00BC17CC"/>
    <w:rsid w:val="00BC209F"/>
    <w:rsid w:val="00BC24AD"/>
    <w:rsid w:val="00BC2898"/>
    <w:rsid w:val="00BC2928"/>
    <w:rsid w:val="00BC29BD"/>
    <w:rsid w:val="00BC2BB1"/>
    <w:rsid w:val="00BC3099"/>
    <w:rsid w:val="00BC34A3"/>
    <w:rsid w:val="00BC3FF9"/>
    <w:rsid w:val="00BC41E9"/>
    <w:rsid w:val="00BC4834"/>
    <w:rsid w:val="00BC4A97"/>
    <w:rsid w:val="00BC5A25"/>
    <w:rsid w:val="00BC5FDD"/>
    <w:rsid w:val="00BC68B4"/>
    <w:rsid w:val="00BC7277"/>
    <w:rsid w:val="00BC7EB4"/>
    <w:rsid w:val="00BD0140"/>
    <w:rsid w:val="00BD018E"/>
    <w:rsid w:val="00BD02CC"/>
    <w:rsid w:val="00BD088E"/>
    <w:rsid w:val="00BD0F18"/>
    <w:rsid w:val="00BD182E"/>
    <w:rsid w:val="00BD2063"/>
    <w:rsid w:val="00BD2950"/>
    <w:rsid w:val="00BD2FF1"/>
    <w:rsid w:val="00BD337A"/>
    <w:rsid w:val="00BD33D9"/>
    <w:rsid w:val="00BD38C5"/>
    <w:rsid w:val="00BD3A6D"/>
    <w:rsid w:val="00BD3AF1"/>
    <w:rsid w:val="00BD3DEA"/>
    <w:rsid w:val="00BD3E97"/>
    <w:rsid w:val="00BD40E4"/>
    <w:rsid w:val="00BD415F"/>
    <w:rsid w:val="00BD52FE"/>
    <w:rsid w:val="00BD5906"/>
    <w:rsid w:val="00BD623A"/>
    <w:rsid w:val="00BD62CF"/>
    <w:rsid w:val="00BD67B2"/>
    <w:rsid w:val="00BD68E2"/>
    <w:rsid w:val="00BD6D2E"/>
    <w:rsid w:val="00BD6D41"/>
    <w:rsid w:val="00BD76E5"/>
    <w:rsid w:val="00BD78FE"/>
    <w:rsid w:val="00BE0149"/>
    <w:rsid w:val="00BE0767"/>
    <w:rsid w:val="00BE07A6"/>
    <w:rsid w:val="00BE0CDF"/>
    <w:rsid w:val="00BE0F24"/>
    <w:rsid w:val="00BE12D7"/>
    <w:rsid w:val="00BE1372"/>
    <w:rsid w:val="00BE1775"/>
    <w:rsid w:val="00BE18DA"/>
    <w:rsid w:val="00BE2624"/>
    <w:rsid w:val="00BE26C0"/>
    <w:rsid w:val="00BE3442"/>
    <w:rsid w:val="00BE37CD"/>
    <w:rsid w:val="00BE47B2"/>
    <w:rsid w:val="00BE4881"/>
    <w:rsid w:val="00BE48C7"/>
    <w:rsid w:val="00BE4F66"/>
    <w:rsid w:val="00BE4FBF"/>
    <w:rsid w:val="00BE5238"/>
    <w:rsid w:val="00BE5742"/>
    <w:rsid w:val="00BE6074"/>
    <w:rsid w:val="00BE6D73"/>
    <w:rsid w:val="00BE7257"/>
    <w:rsid w:val="00BE7694"/>
    <w:rsid w:val="00BF020D"/>
    <w:rsid w:val="00BF0532"/>
    <w:rsid w:val="00BF0609"/>
    <w:rsid w:val="00BF0797"/>
    <w:rsid w:val="00BF0EE8"/>
    <w:rsid w:val="00BF10ED"/>
    <w:rsid w:val="00BF12F1"/>
    <w:rsid w:val="00BF1DD2"/>
    <w:rsid w:val="00BF23A3"/>
    <w:rsid w:val="00BF2623"/>
    <w:rsid w:val="00BF2A7E"/>
    <w:rsid w:val="00BF3331"/>
    <w:rsid w:val="00BF3A45"/>
    <w:rsid w:val="00BF436F"/>
    <w:rsid w:val="00BF5C05"/>
    <w:rsid w:val="00BF6A12"/>
    <w:rsid w:val="00BF6FC6"/>
    <w:rsid w:val="00BF72C3"/>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44"/>
    <w:rsid w:val="00C04607"/>
    <w:rsid w:val="00C04BDB"/>
    <w:rsid w:val="00C0519E"/>
    <w:rsid w:val="00C052C6"/>
    <w:rsid w:val="00C056DF"/>
    <w:rsid w:val="00C05A61"/>
    <w:rsid w:val="00C05FBA"/>
    <w:rsid w:val="00C05FEE"/>
    <w:rsid w:val="00C066B4"/>
    <w:rsid w:val="00C06CCF"/>
    <w:rsid w:val="00C070CB"/>
    <w:rsid w:val="00C0794D"/>
    <w:rsid w:val="00C10C0B"/>
    <w:rsid w:val="00C10E78"/>
    <w:rsid w:val="00C113DC"/>
    <w:rsid w:val="00C1159D"/>
    <w:rsid w:val="00C1233E"/>
    <w:rsid w:val="00C1276C"/>
    <w:rsid w:val="00C12FB3"/>
    <w:rsid w:val="00C138BC"/>
    <w:rsid w:val="00C139BA"/>
    <w:rsid w:val="00C13D85"/>
    <w:rsid w:val="00C14575"/>
    <w:rsid w:val="00C14639"/>
    <w:rsid w:val="00C14E82"/>
    <w:rsid w:val="00C14FF6"/>
    <w:rsid w:val="00C15A85"/>
    <w:rsid w:val="00C15C6A"/>
    <w:rsid w:val="00C1637C"/>
    <w:rsid w:val="00C1641B"/>
    <w:rsid w:val="00C165FC"/>
    <w:rsid w:val="00C16DCE"/>
    <w:rsid w:val="00C176D5"/>
    <w:rsid w:val="00C17D24"/>
    <w:rsid w:val="00C200C2"/>
    <w:rsid w:val="00C2082C"/>
    <w:rsid w:val="00C20EB0"/>
    <w:rsid w:val="00C21004"/>
    <w:rsid w:val="00C21005"/>
    <w:rsid w:val="00C212E8"/>
    <w:rsid w:val="00C218DF"/>
    <w:rsid w:val="00C220B6"/>
    <w:rsid w:val="00C22D47"/>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768"/>
    <w:rsid w:val="00C25813"/>
    <w:rsid w:val="00C26407"/>
    <w:rsid w:val="00C26C71"/>
    <w:rsid w:val="00C27143"/>
    <w:rsid w:val="00C27490"/>
    <w:rsid w:val="00C27556"/>
    <w:rsid w:val="00C2760E"/>
    <w:rsid w:val="00C27D37"/>
    <w:rsid w:val="00C309E8"/>
    <w:rsid w:val="00C31EA9"/>
    <w:rsid w:val="00C32017"/>
    <w:rsid w:val="00C32571"/>
    <w:rsid w:val="00C325CD"/>
    <w:rsid w:val="00C3322E"/>
    <w:rsid w:val="00C337F5"/>
    <w:rsid w:val="00C3383E"/>
    <w:rsid w:val="00C339E5"/>
    <w:rsid w:val="00C33B90"/>
    <w:rsid w:val="00C34161"/>
    <w:rsid w:val="00C34B5F"/>
    <w:rsid w:val="00C358D4"/>
    <w:rsid w:val="00C365C6"/>
    <w:rsid w:val="00C366F4"/>
    <w:rsid w:val="00C36785"/>
    <w:rsid w:val="00C3711C"/>
    <w:rsid w:val="00C37256"/>
    <w:rsid w:val="00C37A7B"/>
    <w:rsid w:val="00C37D4D"/>
    <w:rsid w:val="00C37D62"/>
    <w:rsid w:val="00C37DC1"/>
    <w:rsid w:val="00C37FFE"/>
    <w:rsid w:val="00C40B50"/>
    <w:rsid w:val="00C419E3"/>
    <w:rsid w:val="00C419F4"/>
    <w:rsid w:val="00C41E6A"/>
    <w:rsid w:val="00C42247"/>
    <w:rsid w:val="00C422F4"/>
    <w:rsid w:val="00C428E7"/>
    <w:rsid w:val="00C42E2C"/>
    <w:rsid w:val="00C42FAF"/>
    <w:rsid w:val="00C438A2"/>
    <w:rsid w:val="00C439BE"/>
    <w:rsid w:val="00C451B2"/>
    <w:rsid w:val="00C4539B"/>
    <w:rsid w:val="00C45466"/>
    <w:rsid w:val="00C455C1"/>
    <w:rsid w:val="00C4581D"/>
    <w:rsid w:val="00C467D2"/>
    <w:rsid w:val="00C47020"/>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13E"/>
    <w:rsid w:val="00C56A67"/>
    <w:rsid w:val="00C56CC2"/>
    <w:rsid w:val="00C56D8D"/>
    <w:rsid w:val="00C57498"/>
    <w:rsid w:val="00C5763C"/>
    <w:rsid w:val="00C5780C"/>
    <w:rsid w:val="00C5796B"/>
    <w:rsid w:val="00C57C64"/>
    <w:rsid w:val="00C60BE4"/>
    <w:rsid w:val="00C612C4"/>
    <w:rsid w:val="00C619A1"/>
    <w:rsid w:val="00C62250"/>
    <w:rsid w:val="00C62370"/>
    <w:rsid w:val="00C62BBB"/>
    <w:rsid w:val="00C6305F"/>
    <w:rsid w:val="00C6325B"/>
    <w:rsid w:val="00C63DDD"/>
    <w:rsid w:val="00C63E99"/>
    <w:rsid w:val="00C649B8"/>
    <w:rsid w:val="00C64A64"/>
    <w:rsid w:val="00C65151"/>
    <w:rsid w:val="00C657F4"/>
    <w:rsid w:val="00C6598D"/>
    <w:rsid w:val="00C65FAD"/>
    <w:rsid w:val="00C660FE"/>
    <w:rsid w:val="00C66119"/>
    <w:rsid w:val="00C66292"/>
    <w:rsid w:val="00C672A3"/>
    <w:rsid w:val="00C672F1"/>
    <w:rsid w:val="00C673D0"/>
    <w:rsid w:val="00C6742E"/>
    <w:rsid w:val="00C67B0B"/>
    <w:rsid w:val="00C67C0E"/>
    <w:rsid w:val="00C70012"/>
    <w:rsid w:val="00C71E2A"/>
    <w:rsid w:val="00C733BA"/>
    <w:rsid w:val="00C742F6"/>
    <w:rsid w:val="00C74A0A"/>
    <w:rsid w:val="00C760DC"/>
    <w:rsid w:val="00C77777"/>
    <w:rsid w:val="00C8035D"/>
    <w:rsid w:val="00C8082B"/>
    <w:rsid w:val="00C80AE6"/>
    <w:rsid w:val="00C80C6B"/>
    <w:rsid w:val="00C80DAE"/>
    <w:rsid w:val="00C81A88"/>
    <w:rsid w:val="00C81D46"/>
    <w:rsid w:val="00C82298"/>
    <w:rsid w:val="00C8233D"/>
    <w:rsid w:val="00C8256A"/>
    <w:rsid w:val="00C82A26"/>
    <w:rsid w:val="00C82DC7"/>
    <w:rsid w:val="00C8331F"/>
    <w:rsid w:val="00C833B4"/>
    <w:rsid w:val="00C84221"/>
    <w:rsid w:val="00C84284"/>
    <w:rsid w:val="00C84E33"/>
    <w:rsid w:val="00C85FFC"/>
    <w:rsid w:val="00C861FC"/>
    <w:rsid w:val="00C86C87"/>
    <w:rsid w:val="00C9005E"/>
    <w:rsid w:val="00C90111"/>
    <w:rsid w:val="00C901BD"/>
    <w:rsid w:val="00C901DC"/>
    <w:rsid w:val="00C9038E"/>
    <w:rsid w:val="00C9077A"/>
    <w:rsid w:val="00C9077B"/>
    <w:rsid w:val="00C90CA9"/>
    <w:rsid w:val="00C90F88"/>
    <w:rsid w:val="00C914A9"/>
    <w:rsid w:val="00C915F2"/>
    <w:rsid w:val="00C917B1"/>
    <w:rsid w:val="00C9193C"/>
    <w:rsid w:val="00C91B77"/>
    <w:rsid w:val="00C920E2"/>
    <w:rsid w:val="00C92892"/>
    <w:rsid w:val="00C9370F"/>
    <w:rsid w:val="00C93765"/>
    <w:rsid w:val="00C93877"/>
    <w:rsid w:val="00C93B4F"/>
    <w:rsid w:val="00C93D8C"/>
    <w:rsid w:val="00C93E07"/>
    <w:rsid w:val="00C946CC"/>
    <w:rsid w:val="00C959BD"/>
    <w:rsid w:val="00C95DFE"/>
    <w:rsid w:val="00C95F44"/>
    <w:rsid w:val="00C96331"/>
    <w:rsid w:val="00C96CAA"/>
    <w:rsid w:val="00C96CEE"/>
    <w:rsid w:val="00C96D1B"/>
    <w:rsid w:val="00C97106"/>
    <w:rsid w:val="00C978D4"/>
    <w:rsid w:val="00CA0031"/>
    <w:rsid w:val="00CA0413"/>
    <w:rsid w:val="00CA043A"/>
    <w:rsid w:val="00CA065A"/>
    <w:rsid w:val="00CA0E51"/>
    <w:rsid w:val="00CA12B8"/>
    <w:rsid w:val="00CA1691"/>
    <w:rsid w:val="00CA1A15"/>
    <w:rsid w:val="00CA1A1D"/>
    <w:rsid w:val="00CA35A4"/>
    <w:rsid w:val="00CA41E7"/>
    <w:rsid w:val="00CA4A99"/>
    <w:rsid w:val="00CA4CCC"/>
    <w:rsid w:val="00CA501B"/>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77B"/>
    <w:rsid w:val="00CB2C3A"/>
    <w:rsid w:val="00CB2D38"/>
    <w:rsid w:val="00CB2F5E"/>
    <w:rsid w:val="00CB4137"/>
    <w:rsid w:val="00CB4A54"/>
    <w:rsid w:val="00CB50D0"/>
    <w:rsid w:val="00CB5155"/>
    <w:rsid w:val="00CB52D0"/>
    <w:rsid w:val="00CB5578"/>
    <w:rsid w:val="00CB5671"/>
    <w:rsid w:val="00CB591C"/>
    <w:rsid w:val="00CB5943"/>
    <w:rsid w:val="00CB61B3"/>
    <w:rsid w:val="00CB6801"/>
    <w:rsid w:val="00CB6F83"/>
    <w:rsid w:val="00CB72AE"/>
    <w:rsid w:val="00CC00CD"/>
    <w:rsid w:val="00CC0579"/>
    <w:rsid w:val="00CC06CC"/>
    <w:rsid w:val="00CC0AF3"/>
    <w:rsid w:val="00CC0BC6"/>
    <w:rsid w:val="00CC0E68"/>
    <w:rsid w:val="00CC149E"/>
    <w:rsid w:val="00CC1780"/>
    <w:rsid w:val="00CC194E"/>
    <w:rsid w:val="00CC21AC"/>
    <w:rsid w:val="00CC232E"/>
    <w:rsid w:val="00CC2514"/>
    <w:rsid w:val="00CC2C70"/>
    <w:rsid w:val="00CC2D34"/>
    <w:rsid w:val="00CC2F69"/>
    <w:rsid w:val="00CC315F"/>
    <w:rsid w:val="00CC36C0"/>
    <w:rsid w:val="00CC3D38"/>
    <w:rsid w:val="00CC3F2F"/>
    <w:rsid w:val="00CC40C3"/>
    <w:rsid w:val="00CC4CB4"/>
    <w:rsid w:val="00CC4E10"/>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2D9"/>
    <w:rsid w:val="00CD4506"/>
    <w:rsid w:val="00CD520B"/>
    <w:rsid w:val="00CD592E"/>
    <w:rsid w:val="00CD5982"/>
    <w:rsid w:val="00CD5A1A"/>
    <w:rsid w:val="00CD75ED"/>
    <w:rsid w:val="00CD7EFA"/>
    <w:rsid w:val="00CE020E"/>
    <w:rsid w:val="00CE0566"/>
    <w:rsid w:val="00CE1CD4"/>
    <w:rsid w:val="00CE22F6"/>
    <w:rsid w:val="00CE2761"/>
    <w:rsid w:val="00CE28FC"/>
    <w:rsid w:val="00CE314E"/>
    <w:rsid w:val="00CE3A85"/>
    <w:rsid w:val="00CE3D5C"/>
    <w:rsid w:val="00CE3E09"/>
    <w:rsid w:val="00CE3E14"/>
    <w:rsid w:val="00CE44C7"/>
    <w:rsid w:val="00CE53CC"/>
    <w:rsid w:val="00CE5F60"/>
    <w:rsid w:val="00CE6199"/>
    <w:rsid w:val="00CE65A7"/>
    <w:rsid w:val="00CE68FE"/>
    <w:rsid w:val="00CE69CC"/>
    <w:rsid w:val="00CE6EC4"/>
    <w:rsid w:val="00CE7F26"/>
    <w:rsid w:val="00CF1226"/>
    <w:rsid w:val="00CF1ABB"/>
    <w:rsid w:val="00CF1E1D"/>
    <w:rsid w:val="00CF24FE"/>
    <w:rsid w:val="00CF287F"/>
    <w:rsid w:val="00CF35D0"/>
    <w:rsid w:val="00CF3B57"/>
    <w:rsid w:val="00CF3DD5"/>
    <w:rsid w:val="00CF3F53"/>
    <w:rsid w:val="00CF43E7"/>
    <w:rsid w:val="00CF4AF7"/>
    <w:rsid w:val="00CF4D20"/>
    <w:rsid w:val="00CF5C02"/>
    <w:rsid w:val="00CF73F8"/>
    <w:rsid w:val="00CF7928"/>
    <w:rsid w:val="00CF7CA2"/>
    <w:rsid w:val="00D00911"/>
    <w:rsid w:val="00D00A8E"/>
    <w:rsid w:val="00D00DE0"/>
    <w:rsid w:val="00D00F79"/>
    <w:rsid w:val="00D012BF"/>
    <w:rsid w:val="00D01760"/>
    <w:rsid w:val="00D01838"/>
    <w:rsid w:val="00D02F4D"/>
    <w:rsid w:val="00D0368E"/>
    <w:rsid w:val="00D03AC3"/>
    <w:rsid w:val="00D03D2D"/>
    <w:rsid w:val="00D03E7B"/>
    <w:rsid w:val="00D0401A"/>
    <w:rsid w:val="00D047E0"/>
    <w:rsid w:val="00D04B9F"/>
    <w:rsid w:val="00D04D43"/>
    <w:rsid w:val="00D04FFB"/>
    <w:rsid w:val="00D055FE"/>
    <w:rsid w:val="00D058E9"/>
    <w:rsid w:val="00D0612A"/>
    <w:rsid w:val="00D0714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572C"/>
    <w:rsid w:val="00D160F6"/>
    <w:rsid w:val="00D16740"/>
    <w:rsid w:val="00D16A8B"/>
    <w:rsid w:val="00D16E39"/>
    <w:rsid w:val="00D171DE"/>
    <w:rsid w:val="00D172A4"/>
    <w:rsid w:val="00D17889"/>
    <w:rsid w:val="00D17951"/>
    <w:rsid w:val="00D179D7"/>
    <w:rsid w:val="00D17AD8"/>
    <w:rsid w:val="00D2055F"/>
    <w:rsid w:val="00D2104A"/>
    <w:rsid w:val="00D21A58"/>
    <w:rsid w:val="00D21BB5"/>
    <w:rsid w:val="00D21FFC"/>
    <w:rsid w:val="00D223B6"/>
    <w:rsid w:val="00D223E8"/>
    <w:rsid w:val="00D224E1"/>
    <w:rsid w:val="00D22817"/>
    <w:rsid w:val="00D22A9E"/>
    <w:rsid w:val="00D22DC8"/>
    <w:rsid w:val="00D22F3E"/>
    <w:rsid w:val="00D23039"/>
    <w:rsid w:val="00D2477B"/>
    <w:rsid w:val="00D248D8"/>
    <w:rsid w:val="00D2522A"/>
    <w:rsid w:val="00D2531C"/>
    <w:rsid w:val="00D25428"/>
    <w:rsid w:val="00D2553E"/>
    <w:rsid w:val="00D25687"/>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44C"/>
    <w:rsid w:val="00D33FA4"/>
    <w:rsid w:val="00D34B25"/>
    <w:rsid w:val="00D34C7F"/>
    <w:rsid w:val="00D34F4E"/>
    <w:rsid w:val="00D357F3"/>
    <w:rsid w:val="00D35C0E"/>
    <w:rsid w:val="00D3612A"/>
    <w:rsid w:val="00D36FBF"/>
    <w:rsid w:val="00D373A8"/>
    <w:rsid w:val="00D379A5"/>
    <w:rsid w:val="00D37BB3"/>
    <w:rsid w:val="00D401BE"/>
    <w:rsid w:val="00D4043A"/>
    <w:rsid w:val="00D40DB0"/>
    <w:rsid w:val="00D41093"/>
    <w:rsid w:val="00D41858"/>
    <w:rsid w:val="00D41EEB"/>
    <w:rsid w:val="00D422DB"/>
    <w:rsid w:val="00D42AC2"/>
    <w:rsid w:val="00D445F3"/>
    <w:rsid w:val="00D4498E"/>
    <w:rsid w:val="00D4515F"/>
    <w:rsid w:val="00D451E8"/>
    <w:rsid w:val="00D466C9"/>
    <w:rsid w:val="00D47275"/>
    <w:rsid w:val="00D517F6"/>
    <w:rsid w:val="00D51AB7"/>
    <w:rsid w:val="00D51E15"/>
    <w:rsid w:val="00D51F43"/>
    <w:rsid w:val="00D52B7E"/>
    <w:rsid w:val="00D52E2F"/>
    <w:rsid w:val="00D52F59"/>
    <w:rsid w:val="00D53066"/>
    <w:rsid w:val="00D53445"/>
    <w:rsid w:val="00D53E3E"/>
    <w:rsid w:val="00D54620"/>
    <w:rsid w:val="00D55904"/>
    <w:rsid w:val="00D55DFF"/>
    <w:rsid w:val="00D5614E"/>
    <w:rsid w:val="00D5616F"/>
    <w:rsid w:val="00D57940"/>
    <w:rsid w:val="00D60327"/>
    <w:rsid w:val="00D6048B"/>
    <w:rsid w:val="00D61384"/>
    <w:rsid w:val="00D61526"/>
    <w:rsid w:val="00D61C39"/>
    <w:rsid w:val="00D61F81"/>
    <w:rsid w:val="00D620A6"/>
    <w:rsid w:val="00D623C0"/>
    <w:rsid w:val="00D62BE6"/>
    <w:rsid w:val="00D63359"/>
    <w:rsid w:val="00D63766"/>
    <w:rsid w:val="00D63898"/>
    <w:rsid w:val="00D63912"/>
    <w:rsid w:val="00D63923"/>
    <w:rsid w:val="00D6451B"/>
    <w:rsid w:val="00D64B57"/>
    <w:rsid w:val="00D64E83"/>
    <w:rsid w:val="00D651A1"/>
    <w:rsid w:val="00D65DEA"/>
    <w:rsid w:val="00D664D6"/>
    <w:rsid w:val="00D6650F"/>
    <w:rsid w:val="00D66579"/>
    <w:rsid w:val="00D66CF2"/>
    <w:rsid w:val="00D66F19"/>
    <w:rsid w:val="00D676D3"/>
    <w:rsid w:val="00D67B06"/>
    <w:rsid w:val="00D67BC7"/>
    <w:rsid w:val="00D67C3B"/>
    <w:rsid w:val="00D701F1"/>
    <w:rsid w:val="00D705D3"/>
    <w:rsid w:val="00D70E00"/>
    <w:rsid w:val="00D70F7C"/>
    <w:rsid w:val="00D715AC"/>
    <w:rsid w:val="00D71851"/>
    <w:rsid w:val="00D718CF"/>
    <w:rsid w:val="00D72188"/>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000"/>
    <w:rsid w:val="00D7734F"/>
    <w:rsid w:val="00D7791D"/>
    <w:rsid w:val="00D8039E"/>
    <w:rsid w:val="00D8044C"/>
    <w:rsid w:val="00D805D6"/>
    <w:rsid w:val="00D8075E"/>
    <w:rsid w:val="00D80860"/>
    <w:rsid w:val="00D80863"/>
    <w:rsid w:val="00D80A26"/>
    <w:rsid w:val="00D80D4C"/>
    <w:rsid w:val="00D8184D"/>
    <w:rsid w:val="00D81A7B"/>
    <w:rsid w:val="00D8223C"/>
    <w:rsid w:val="00D82A7D"/>
    <w:rsid w:val="00D82B57"/>
    <w:rsid w:val="00D82CE5"/>
    <w:rsid w:val="00D82E82"/>
    <w:rsid w:val="00D831E3"/>
    <w:rsid w:val="00D8342C"/>
    <w:rsid w:val="00D83D05"/>
    <w:rsid w:val="00D84983"/>
    <w:rsid w:val="00D84C00"/>
    <w:rsid w:val="00D85450"/>
    <w:rsid w:val="00D85494"/>
    <w:rsid w:val="00D85782"/>
    <w:rsid w:val="00D8582C"/>
    <w:rsid w:val="00D85D61"/>
    <w:rsid w:val="00D8616D"/>
    <w:rsid w:val="00D86903"/>
    <w:rsid w:val="00D86A1C"/>
    <w:rsid w:val="00D8711B"/>
    <w:rsid w:val="00D87384"/>
    <w:rsid w:val="00D876E8"/>
    <w:rsid w:val="00D9015D"/>
    <w:rsid w:val="00D90683"/>
    <w:rsid w:val="00D90B2A"/>
    <w:rsid w:val="00D91483"/>
    <w:rsid w:val="00D915C8"/>
    <w:rsid w:val="00D91813"/>
    <w:rsid w:val="00D91FB9"/>
    <w:rsid w:val="00D9310B"/>
    <w:rsid w:val="00D931F3"/>
    <w:rsid w:val="00D93726"/>
    <w:rsid w:val="00D93F3E"/>
    <w:rsid w:val="00D9405B"/>
    <w:rsid w:val="00D94942"/>
    <w:rsid w:val="00D95145"/>
    <w:rsid w:val="00D96421"/>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1F"/>
    <w:rsid w:val="00DA5AB1"/>
    <w:rsid w:val="00DA5F9D"/>
    <w:rsid w:val="00DA6719"/>
    <w:rsid w:val="00DA69B2"/>
    <w:rsid w:val="00DA7462"/>
    <w:rsid w:val="00DA7AD0"/>
    <w:rsid w:val="00DB02D7"/>
    <w:rsid w:val="00DB03BD"/>
    <w:rsid w:val="00DB03CC"/>
    <w:rsid w:val="00DB12D4"/>
    <w:rsid w:val="00DB13B1"/>
    <w:rsid w:val="00DB14F0"/>
    <w:rsid w:val="00DB1745"/>
    <w:rsid w:val="00DB17BD"/>
    <w:rsid w:val="00DB19BB"/>
    <w:rsid w:val="00DB1A00"/>
    <w:rsid w:val="00DB1AFF"/>
    <w:rsid w:val="00DB219A"/>
    <w:rsid w:val="00DB2EEE"/>
    <w:rsid w:val="00DB3165"/>
    <w:rsid w:val="00DB4292"/>
    <w:rsid w:val="00DB466D"/>
    <w:rsid w:val="00DB5023"/>
    <w:rsid w:val="00DB6E46"/>
    <w:rsid w:val="00DB7117"/>
    <w:rsid w:val="00DB7760"/>
    <w:rsid w:val="00DB7DD4"/>
    <w:rsid w:val="00DC00B4"/>
    <w:rsid w:val="00DC0954"/>
    <w:rsid w:val="00DC0DF8"/>
    <w:rsid w:val="00DC15BA"/>
    <w:rsid w:val="00DC18CD"/>
    <w:rsid w:val="00DC1A68"/>
    <w:rsid w:val="00DC1CC2"/>
    <w:rsid w:val="00DC1F4B"/>
    <w:rsid w:val="00DC2FB8"/>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656"/>
    <w:rsid w:val="00DD5808"/>
    <w:rsid w:val="00DD5946"/>
    <w:rsid w:val="00DD5B04"/>
    <w:rsid w:val="00DD5DAE"/>
    <w:rsid w:val="00DD5EC6"/>
    <w:rsid w:val="00DD605F"/>
    <w:rsid w:val="00DD6A79"/>
    <w:rsid w:val="00DD7145"/>
    <w:rsid w:val="00DD72A0"/>
    <w:rsid w:val="00DD735D"/>
    <w:rsid w:val="00DD7F7D"/>
    <w:rsid w:val="00DE0159"/>
    <w:rsid w:val="00DE064A"/>
    <w:rsid w:val="00DE082D"/>
    <w:rsid w:val="00DE1410"/>
    <w:rsid w:val="00DE20C6"/>
    <w:rsid w:val="00DE3119"/>
    <w:rsid w:val="00DE3C24"/>
    <w:rsid w:val="00DE3FF0"/>
    <w:rsid w:val="00DE4105"/>
    <w:rsid w:val="00DE47D7"/>
    <w:rsid w:val="00DE4BEA"/>
    <w:rsid w:val="00DE5189"/>
    <w:rsid w:val="00DE7108"/>
    <w:rsid w:val="00DE78D1"/>
    <w:rsid w:val="00DE78FF"/>
    <w:rsid w:val="00DE797F"/>
    <w:rsid w:val="00DF01D4"/>
    <w:rsid w:val="00DF0263"/>
    <w:rsid w:val="00DF0EB4"/>
    <w:rsid w:val="00DF158B"/>
    <w:rsid w:val="00DF170E"/>
    <w:rsid w:val="00DF193C"/>
    <w:rsid w:val="00DF1E36"/>
    <w:rsid w:val="00DF236B"/>
    <w:rsid w:val="00DF258A"/>
    <w:rsid w:val="00DF2A91"/>
    <w:rsid w:val="00DF3526"/>
    <w:rsid w:val="00DF3889"/>
    <w:rsid w:val="00DF38D6"/>
    <w:rsid w:val="00DF3CC9"/>
    <w:rsid w:val="00DF4451"/>
    <w:rsid w:val="00DF49FF"/>
    <w:rsid w:val="00DF4FFB"/>
    <w:rsid w:val="00DF5236"/>
    <w:rsid w:val="00DF651F"/>
    <w:rsid w:val="00DF6F43"/>
    <w:rsid w:val="00DF71EA"/>
    <w:rsid w:val="00DF73BA"/>
    <w:rsid w:val="00DF752F"/>
    <w:rsid w:val="00DF76A2"/>
    <w:rsid w:val="00E00B25"/>
    <w:rsid w:val="00E00B7A"/>
    <w:rsid w:val="00E01677"/>
    <w:rsid w:val="00E02186"/>
    <w:rsid w:val="00E023C3"/>
    <w:rsid w:val="00E025C2"/>
    <w:rsid w:val="00E026BB"/>
    <w:rsid w:val="00E027C5"/>
    <w:rsid w:val="00E03124"/>
    <w:rsid w:val="00E031C3"/>
    <w:rsid w:val="00E03951"/>
    <w:rsid w:val="00E03C58"/>
    <w:rsid w:val="00E03DB8"/>
    <w:rsid w:val="00E03F17"/>
    <w:rsid w:val="00E0420C"/>
    <w:rsid w:val="00E04EDD"/>
    <w:rsid w:val="00E0584F"/>
    <w:rsid w:val="00E05E70"/>
    <w:rsid w:val="00E05EAF"/>
    <w:rsid w:val="00E064BC"/>
    <w:rsid w:val="00E070C1"/>
    <w:rsid w:val="00E07225"/>
    <w:rsid w:val="00E073FC"/>
    <w:rsid w:val="00E076B4"/>
    <w:rsid w:val="00E07B55"/>
    <w:rsid w:val="00E07C40"/>
    <w:rsid w:val="00E10579"/>
    <w:rsid w:val="00E109DD"/>
    <w:rsid w:val="00E10BC8"/>
    <w:rsid w:val="00E11229"/>
    <w:rsid w:val="00E114CA"/>
    <w:rsid w:val="00E11BB4"/>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5A8"/>
    <w:rsid w:val="00E23980"/>
    <w:rsid w:val="00E23AB0"/>
    <w:rsid w:val="00E241E9"/>
    <w:rsid w:val="00E250CB"/>
    <w:rsid w:val="00E257C3"/>
    <w:rsid w:val="00E25CB3"/>
    <w:rsid w:val="00E25DA4"/>
    <w:rsid w:val="00E26237"/>
    <w:rsid w:val="00E26CB8"/>
    <w:rsid w:val="00E26D16"/>
    <w:rsid w:val="00E26FCF"/>
    <w:rsid w:val="00E27165"/>
    <w:rsid w:val="00E275D9"/>
    <w:rsid w:val="00E2788B"/>
    <w:rsid w:val="00E30269"/>
    <w:rsid w:val="00E3044A"/>
    <w:rsid w:val="00E30E49"/>
    <w:rsid w:val="00E31A4A"/>
    <w:rsid w:val="00E3344A"/>
    <w:rsid w:val="00E33B29"/>
    <w:rsid w:val="00E33B62"/>
    <w:rsid w:val="00E3403D"/>
    <w:rsid w:val="00E344BD"/>
    <w:rsid w:val="00E34548"/>
    <w:rsid w:val="00E3455F"/>
    <w:rsid w:val="00E34E6C"/>
    <w:rsid w:val="00E353E2"/>
    <w:rsid w:val="00E35EFC"/>
    <w:rsid w:val="00E36345"/>
    <w:rsid w:val="00E36C86"/>
    <w:rsid w:val="00E36CEB"/>
    <w:rsid w:val="00E37A28"/>
    <w:rsid w:val="00E37FC5"/>
    <w:rsid w:val="00E400C7"/>
    <w:rsid w:val="00E40430"/>
    <w:rsid w:val="00E40690"/>
    <w:rsid w:val="00E40AEB"/>
    <w:rsid w:val="00E40E82"/>
    <w:rsid w:val="00E41141"/>
    <w:rsid w:val="00E4143A"/>
    <w:rsid w:val="00E41D72"/>
    <w:rsid w:val="00E424C8"/>
    <w:rsid w:val="00E4251D"/>
    <w:rsid w:val="00E427EF"/>
    <w:rsid w:val="00E43D00"/>
    <w:rsid w:val="00E43EB7"/>
    <w:rsid w:val="00E443B4"/>
    <w:rsid w:val="00E445E4"/>
    <w:rsid w:val="00E45058"/>
    <w:rsid w:val="00E457CB"/>
    <w:rsid w:val="00E4596B"/>
    <w:rsid w:val="00E45D47"/>
    <w:rsid w:val="00E45DE4"/>
    <w:rsid w:val="00E45E63"/>
    <w:rsid w:val="00E4759C"/>
    <w:rsid w:val="00E50A7B"/>
    <w:rsid w:val="00E50B0B"/>
    <w:rsid w:val="00E50C57"/>
    <w:rsid w:val="00E510FE"/>
    <w:rsid w:val="00E514BA"/>
    <w:rsid w:val="00E51E25"/>
    <w:rsid w:val="00E5205B"/>
    <w:rsid w:val="00E52169"/>
    <w:rsid w:val="00E521AE"/>
    <w:rsid w:val="00E529A3"/>
    <w:rsid w:val="00E533EE"/>
    <w:rsid w:val="00E535BB"/>
    <w:rsid w:val="00E53A21"/>
    <w:rsid w:val="00E53BCA"/>
    <w:rsid w:val="00E53DE2"/>
    <w:rsid w:val="00E53F02"/>
    <w:rsid w:val="00E5428D"/>
    <w:rsid w:val="00E54534"/>
    <w:rsid w:val="00E548C3"/>
    <w:rsid w:val="00E54F27"/>
    <w:rsid w:val="00E550D0"/>
    <w:rsid w:val="00E5590F"/>
    <w:rsid w:val="00E55FF1"/>
    <w:rsid w:val="00E56090"/>
    <w:rsid w:val="00E56408"/>
    <w:rsid w:val="00E565B9"/>
    <w:rsid w:val="00E56E7B"/>
    <w:rsid w:val="00E5733B"/>
    <w:rsid w:val="00E5756C"/>
    <w:rsid w:val="00E575D6"/>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22F"/>
    <w:rsid w:val="00E632B7"/>
    <w:rsid w:val="00E634E6"/>
    <w:rsid w:val="00E63DCE"/>
    <w:rsid w:val="00E63F78"/>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465"/>
    <w:rsid w:val="00E77784"/>
    <w:rsid w:val="00E77AF5"/>
    <w:rsid w:val="00E800BD"/>
    <w:rsid w:val="00E8035B"/>
    <w:rsid w:val="00E8132F"/>
    <w:rsid w:val="00E820F4"/>
    <w:rsid w:val="00E82263"/>
    <w:rsid w:val="00E823F9"/>
    <w:rsid w:val="00E82C1F"/>
    <w:rsid w:val="00E83671"/>
    <w:rsid w:val="00E83854"/>
    <w:rsid w:val="00E83D1E"/>
    <w:rsid w:val="00E840EE"/>
    <w:rsid w:val="00E84314"/>
    <w:rsid w:val="00E849CA"/>
    <w:rsid w:val="00E84A71"/>
    <w:rsid w:val="00E84BB3"/>
    <w:rsid w:val="00E8556F"/>
    <w:rsid w:val="00E8606A"/>
    <w:rsid w:val="00E86556"/>
    <w:rsid w:val="00E86D35"/>
    <w:rsid w:val="00E86DC2"/>
    <w:rsid w:val="00E86E32"/>
    <w:rsid w:val="00E86E74"/>
    <w:rsid w:val="00E86F2E"/>
    <w:rsid w:val="00E8732E"/>
    <w:rsid w:val="00E9011F"/>
    <w:rsid w:val="00E906EB"/>
    <w:rsid w:val="00E9170E"/>
    <w:rsid w:val="00E919FB"/>
    <w:rsid w:val="00E9216A"/>
    <w:rsid w:val="00E9241E"/>
    <w:rsid w:val="00E92460"/>
    <w:rsid w:val="00E92E62"/>
    <w:rsid w:val="00E93804"/>
    <w:rsid w:val="00E94245"/>
    <w:rsid w:val="00E9429D"/>
    <w:rsid w:val="00E95434"/>
    <w:rsid w:val="00E95436"/>
    <w:rsid w:val="00E96467"/>
    <w:rsid w:val="00E966DA"/>
    <w:rsid w:val="00E96948"/>
    <w:rsid w:val="00E97061"/>
    <w:rsid w:val="00E9737B"/>
    <w:rsid w:val="00E97A3F"/>
    <w:rsid w:val="00E97F0A"/>
    <w:rsid w:val="00EA0100"/>
    <w:rsid w:val="00EA0449"/>
    <w:rsid w:val="00EA0455"/>
    <w:rsid w:val="00EA0BCE"/>
    <w:rsid w:val="00EA10E4"/>
    <w:rsid w:val="00EA1138"/>
    <w:rsid w:val="00EA17BC"/>
    <w:rsid w:val="00EA236A"/>
    <w:rsid w:val="00EA2378"/>
    <w:rsid w:val="00EA2744"/>
    <w:rsid w:val="00EA29BB"/>
    <w:rsid w:val="00EA3644"/>
    <w:rsid w:val="00EA37B9"/>
    <w:rsid w:val="00EA39F7"/>
    <w:rsid w:val="00EA3DC2"/>
    <w:rsid w:val="00EA434E"/>
    <w:rsid w:val="00EA4757"/>
    <w:rsid w:val="00EA560B"/>
    <w:rsid w:val="00EA5669"/>
    <w:rsid w:val="00EA5CC6"/>
    <w:rsid w:val="00EA63EF"/>
    <w:rsid w:val="00EA7599"/>
    <w:rsid w:val="00EA7CBF"/>
    <w:rsid w:val="00EB03E8"/>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6EE3"/>
    <w:rsid w:val="00EB7132"/>
    <w:rsid w:val="00EB72CD"/>
    <w:rsid w:val="00EB749A"/>
    <w:rsid w:val="00EB76B6"/>
    <w:rsid w:val="00EB7D8A"/>
    <w:rsid w:val="00EC04F7"/>
    <w:rsid w:val="00EC05E2"/>
    <w:rsid w:val="00EC0E84"/>
    <w:rsid w:val="00EC16E2"/>
    <w:rsid w:val="00EC1CE7"/>
    <w:rsid w:val="00EC1DAE"/>
    <w:rsid w:val="00EC267E"/>
    <w:rsid w:val="00EC26F1"/>
    <w:rsid w:val="00EC3BA2"/>
    <w:rsid w:val="00EC3C94"/>
    <w:rsid w:val="00EC44DF"/>
    <w:rsid w:val="00EC4FB9"/>
    <w:rsid w:val="00EC5393"/>
    <w:rsid w:val="00EC5741"/>
    <w:rsid w:val="00EC5D0E"/>
    <w:rsid w:val="00EC5DA3"/>
    <w:rsid w:val="00EC6014"/>
    <w:rsid w:val="00EC6499"/>
    <w:rsid w:val="00EC6565"/>
    <w:rsid w:val="00EC695D"/>
    <w:rsid w:val="00EC6B3E"/>
    <w:rsid w:val="00EC73DE"/>
    <w:rsid w:val="00EC7637"/>
    <w:rsid w:val="00EC7843"/>
    <w:rsid w:val="00EC7C07"/>
    <w:rsid w:val="00EC7CF2"/>
    <w:rsid w:val="00ED046C"/>
    <w:rsid w:val="00ED053A"/>
    <w:rsid w:val="00ED1F03"/>
    <w:rsid w:val="00ED249D"/>
    <w:rsid w:val="00ED2535"/>
    <w:rsid w:val="00ED2D27"/>
    <w:rsid w:val="00ED3347"/>
    <w:rsid w:val="00ED3441"/>
    <w:rsid w:val="00ED3860"/>
    <w:rsid w:val="00ED3954"/>
    <w:rsid w:val="00ED39AC"/>
    <w:rsid w:val="00ED43A2"/>
    <w:rsid w:val="00ED4967"/>
    <w:rsid w:val="00ED5140"/>
    <w:rsid w:val="00ED52BC"/>
    <w:rsid w:val="00ED538C"/>
    <w:rsid w:val="00ED5771"/>
    <w:rsid w:val="00ED587F"/>
    <w:rsid w:val="00ED591B"/>
    <w:rsid w:val="00ED5964"/>
    <w:rsid w:val="00ED623F"/>
    <w:rsid w:val="00ED636D"/>
    <w:rsid w:val="00ED63A5"/>
    <w:rsid w:val="00ED69BA"/>
    <w:rsid w:val="00ED6D1A"/>
    <w:rsid w:val="00ED72E9"/>
    <w:rsid w:val="00ED732E"/>
    <w:rsid w:val="00ED74B3"/>
    <w:rsid w:val="00ED75AB"/>
    <w:rsid w:val="00ED77F0"/>
    <w:rsid w:val="00ED7825"/>
    <w:rsid w:val="00ED7FBC"/>
    <w:rsid w:val="00EE0253"/>
    <w:rsid w:val="00EE0297"/>
    <w:rsid w:val="00EE1258"/>
    <w:rsid w:val="00EE13DA"/>
    <w:rsid w:val="00EE1668"/>
    <w:rsid w:val="00EE1EDB"/>
    <w:rsid w:val="00EE24E2"/>
    <w:rsid w:val="00EE2A20"/>
    <w:rsid w:val="00EE2CE9"/>
    <w:rsid w:val="00EE366D"/>
    <w:rsid w:val="00EE40A4"/>
    <w:rsid w:val="00EE5454"/>
    <w:rsid w:val="00EE59B5"/>
    <w:rsid w:val="00EE5FB7"/>
    <w:rsid w:val="00EE6783"/>
    <w:rsid w:val="00EE678B"/>
    <w:rsid w:val="00EE73D6"/>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7C8"/>
    <w:rsid w:val="00EF4944"/>
    <w:rsid w:val="00EF4952"/>
    <w:rsid w:val="00EF498F"/>
    <w:rsid w:val="00EF4A42"/>
    <w:rsid w:val="00EF4C3F"/>
    <w:rsid w:val="00EF510C"/>
    <w:rsid w:val="00EF537B"/>
    <w:rsid w:val="00EF55C4"/>
    <w:rsid w:val="00EF57BC"/>
    <w:rsid w:val="00EF5CA8"/>
    <w:rsid w:val="00EF6674"/>
    <w:rsid w:val="00EF6784"/>
    <w:rsid w:val="00EF688A"/>
    <w:rsid w:val="00EF6A03"/>
    <w:rsid w:val="00EF6DC2"/>
    <w:rsid w:val="00EF7506"/>
    <w:rsid w:val="00EF760B"/>
    <w:rsid w:val="00EF7BF4"/>
    <w:rsid w:val="00F0030F"/>
    <w:rsid w:val="00F00674"/>
    <w:rsid w:val="00F01657"/>
    <w:rsid w:val="00F0178E"/>
    <w:rsid w:val="00F01D98"/>
    <w:rsid w:val="00F01E67"/>
    <w:rsid w:val="00F02744"/>
    <w:rsid w:val="00F02BFD"/>
    <w:rsid w:val="00F02D25"/>
    <w:rsid w:val="00F03695"/>
    <w:rsid w:val="00F03C3D"/>
    <w:rsid w:val="00F0435D"/>
    <w:rsid w:val="00F043BE"/>
    <w:rsid w:val="00F04580"/>
    <w:rsid w:val="00F04ECA"/>
    <w:rsid w:val="00F04F8B"/>
    <w:rsid w:val="00F05969"/>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63E"/>
    <w:rsid w:val="00F13828"/>
    <w:rsid w:val="00F13E62"/>
    <w:rsid w:val="00F13F51"/>
    <w:rsid w:val="00F1465D"/>
    <w:rsid w:val="00F148B7"/>
    <w:rsid w:val="00F14EA9"/>
    <w:rsid w:val="00F15505"/>
    <w:rsid w:val="00F15BFF"/>
    <w:rsid w:val="00F1634B"/>
    <w:rsid w:val="00F16E4F"/>
    <w:rsid w:val="00F16EFB"/>
    <w:rsid w:val="00F171B2"/>
    <w:rsid w:val="00F17244"/>
    <w:rsid w:val="00F20931"/>
    <w:rsid w:val="00F20ECE"/>
    <w:rsid w:val="00F213A0"/>
    <w:rsid w:val="00F21D54"/>
    <w:rsid w:val="00F21EF4"/>
    <w:rsid w:val="00F221A2"/>
    <w:rsid w:val="00F22697"/>
    <w:rsid w:val="00F226E4"/>
    <w:rsid w:val="00F23113"/>
    <w:rsid w:val="00F23255"/>
    <w:rsid w:val="00F23393"/>
    <w:rsid w:val="00F23759"/>
    <w:rsid w:val="00F2382D"/>
    <w:rsid w:val="00F24644"/>
    <w:rsid w:val="00F248EF"/>
    <w:rsid w:val="00F24996"/>
    <w:rsid w:val="00F24BB1"/>
    <w:rsid w:val="00F25947"/>
    <w:rsid w:val="00F262D6"/>
    <w:rsid w:val="00F2654F"/>
    <w:rsid w:val="00F26F33"/>
    <w:rsid w:val="00F273D5"/>
    <w:rsid w:val="00F2748A"/>
    <w:rsid w:val="00F2786C"/>
    <w:rsid w:val="00F300A8"/>
    <w:rsid w:val="00F302C6"/>
    <w:rsid w:val="00F30400"/>
    <w:rsid w:val="00F3079E"/>
    <w:rsid w:val="00F31289"/>
    <w:rsid w:val="00F3232D"/>
    <w:rsid w:val="00F3399B"/>
    <w:rsid w:val="00F33F4B"/>
    <w:rsid w:val="00F3404E"/>
    <w:rsid w:val="00F346ED"/>
    <w:rsid w:val="00F34945"/>
    <w:rsid w:val="00F34E1E"/>
    <w:rsid w:val="00F3570C"/>
    <w:rsid w:val="00F35A1D"/>
    <w:rsid w:val="00F363A4"/>
    <w:rsid w:val="00F36633"/>
    <w:rsid w:val="00F36765"/>
    <w:rsid w:val="00F368FF"/>
    <w:rsid w:val="00F37068"/>
    <w:rsid w:val="00F37A8A"/>
    <w:rsid w:val="00F37E5F"/>
    <w:rsid w:val="00F37F3F"/>
    <w:rsid w:val="00F40992"/>
    <w:rsid w:val="00F40F72"/>
    <w:rsid w:val="00F41596"/>
    <w:rsid w:val="00F415BF"/>
    <w:rsid w:val="00F4160C"/>
    <w:rsid w:val="00F41D8B"/>
    <w:rsid w:val="00F42121"/>
    <w:rsid w:val="00F424B3"/>
    <w:rsid w:val="00F428B1"/>
    <w:rsid w:val="00F428B4"/>
    <w:rsid w:val="00F42EF4"/>
    <w:rsid w:val="00F433F5"/>
    <w:rsid w:val="00F4345D"/>
    <w:rsid w:val="00F4387B"/>
    <w:rsid w:val="00F44914"/>
    <w:rsid w:val="00F44A3C"/>
    <w:rsid w:val="00F45921"/>
    <w:rsid w:val="00F45B91"/>
    <w:rsid w:val="00F45F1F"/>
    <w:rsid w:val="00F46639"/>
    <w:rsid w:val="00F476FD"/>
    <w:rsid w:val="00F47DED"/>
    <w:rsid w:val="00F50183"/>
    <w:rsid w:val="00F50D92"/>
    <w:rsid w:val="00F51765"/>
    <w:rsid w:val="00F51A51"/>
    <w:rsid w:val="00F51BC6"/>
    <w:rsid w:val="00F51CB4"/>
    <w:rsid w:val="00F51DE0"/>
    <w:rsid w:val="00F521E9"/>
    <w:rsid w:val="00F52200"/>
    <w:rsid w:val="00F52257"/>
    <w:rsid w:val="00F52324"/>
    <w:rsid w:val="00F52950"/>
    <w:rsid w:val="00F52C9D"/>
    <w:rsid w:val="00F533F1"/>
    <w:rsid w:val="00F53F4F"/>
    <w:rsid w:val="00F54367"/>
    <w:rsid w:val="00F54915"/>
    <w:rsid w:val="00F55185"/>
    <w:rsid w:val="00F55679"/>
    <w:rsid w:val="00F561E3"/>
    <w:rsid w:val="00F565E6"/>
    <w:rsid w:val="00F569F5"/>
    <w:rsid w:val="00F56AFA"/>
    <w:rsid w:val="00F575E2"/>
    <w:rsid w:val="00F579FF"/>
    <w:rsid w:val="00F57FC6"/>
    <w:rsid w:val="00F600E0"/>
    <w:rsid w:val="00F605EC"/>
    <w:rsid w:val="00F60F60"/>
    <w:rsid w:val="00F612CE"/>
    <w:rsid w:val="00F6133C"/>
    <w:rsid w:val="00F61405"/>
    <w:rsid w:val="00F61DBA"/>
    <w:rsid w:val="00F62227"/>
    <w:rsid w:val="00F624A7"/>
    <w:rsid w:val="00F62AB6"/>
    <w:rsid w:val="00F649FE"/>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53EC"/>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A2"/>
    <w:rsid w:val="00F859F0"/>
    <w:rsid w:val="00F85CC1"/>
    <w:rsid w:val="00F86B5D"/>
    <w:rsid w:val="00F8751A"/>
    <w:rsid w:val="00F87634"/>
    <w:rsid w:val="00F87C13"/>
    <w:rsid w:val="00F87C5A"/>
    <w:rsid w:val="00F87E29"/>
    <w:rsid w:val="00F87F18"/>
    <w:rsid w:val="00F87F68"/>
    <w:rsid w:val="00F90C4D"/>
    <w:rsid w:val="00F9167D"/>
    <w:rsid w:val="00F91CB2"/>
    <w:rsid w:val="00F927E8"/>
    <w:rsid w:val="00F9289C"/>
    <w:rsid w:val="00F929FA"/>
    <w:rsid w:val="00F92FC1"/>
    <w:rsid w:val="00F932D1"/>
    <w:rsid w:val="00F93DBC"/>
    <w:rsid w:val="00F93E41"/>
    <w:rsid w:val="00F94644"/>
    <w:rsid w:val="00F94D7F"/>
    <w:rsid w:val="00F952E4"/>
    <w:rsid w:val="00F9537B"/>
    <w:rsid w:val="00F96079"/>
    <w:rsid w:val="00F963FC"/>
    <w:rsid w:val="00F97CF1"/>
    <w:rsid w:val="00FA015F"/>
    <w:rsid w:val="00FA0FAC"/>
    <w:rsid w:val="00FA10F7"/>
    <w:rsid w:val="00FA1DA2"/>
    <w:rsid w:val="00FA2E0B"/>
    <w:rsid w:val="00FA313F"/>
    <w:rsid w:val="00FA3414"/>
    <w:rsid w:val="00FA347A"/>
    <w:rsid w:val="00FA3CDE"/>
    <w:rsid w:val="00FA49B7"/>
    <w:rsid w:val="00FA5043"/>
    <w:rsid w:val="00FA60C1"/>
    <w:rsid w:val="00FA65A3"/>
    <w:rsid w:val="00FA6788"/>
    <w:rsid w:val="00FA6A30"/>
    <w:rsid w:val="00FA6BCA"/>
    <w:rsid w:val="00FA6F8B"/>
    <w:rsid w:val="00FA727C"/>
    <w:rsid w:val="00FA7A30"/>
    <w:rsid w:val="00FB033F"/>
    <w:rsid w:val="00FB0880"/>
    <w:rsid w:val="00FB12E3"/>
    <w:rsid w:val="00FB14BA"/>
    <w:rsid w:val="00FB1570"/>
    <w:rsid w:val="00FB193B"/>
    <w:rsid w:val="00FB1B8E"/>
    <w:rsid w:val="00FB1FBC"/>
    <w:rsid w:val="00FB220E"/>
    <w:rsid w:val="00FB241D"/>
    <w:rsid w:val="00FB27B7"/>
    <w:rsid w:val="00FB35E3"/>
    <w:rsid w:val="00FB4C98"/>
    <w:rsid w:val="00FB4CE3"/>
    <w:rsid w:val="00FB583C"/>
    <w:rsid w:val="00FB630E"/>
    <w:rsid w:val="00FB6738"/>
    <w:rsid w:val="00FB691B"/>
    <w:rsid w:val="00FB6BE6"/>
    <w:rsid w:val="00FB731C"/>
    <w:rsid w:val="00FB7628"/>
    <w:rsid w:val="00FC0363"/>
    <w:rsid w:val="00FC05A0"/>
    <w:rsid w:val="00FC079F"/>
    <w:rsid w:val="00FC0811"/>
    <w:rsid w:val="00FC09B3"/>
    <w:rsid w:val="00FC1196"/>
    <w:rsid w:val="00FC15EB"/>
    <w:rsid w:val="00FC162C"/>
    <w:rsid w:val="00FC18DC"/>
    <w:rsid w:val="00FC1F76"/>
    <w:rsid w:val="00FC2477"/>
    <w:rsid w:val="00FC2AC4"/>
    <w:rsid w:val="00FC2F73"/>
    <w:rsid w:val="00FC3A9B"/>
    <w:rsid w:val="00FC3AE1"/>
    <w:rsid w:val="00FC3DFC"/>
    <w:rsid w:val="00FC3EF4"/>
    <w:rsid w:val="00FC431B"/>
    <w:rsid w:val="00FC434C"/>
    <w:rsid w:val="00FC472C"/>
    <w:rsid w:val="00FC4FDF"/>
    <w:rsid w:val="00FC5652"/>
    <w:rsid w:val="00FC5B9A"/>
    <w:rsid w:val="00FC5CF4"/>
    <w:rsid w:val="00FC5D64"/>
    <w:rsid w:val="00FC61D6"/>
    <w:rsid w:val="00FC66F5"/>
    <w:rsid w:val="00FC6A39"/>
    <w:rsid w:val="00FC6DB9"/>
    <w:rsid w:val="00FC707D"/>
    <w:rsid w:val="00FC70B0"/>
    <w:rsid w:val="00FC76A9"/>
    <w:rsid w:val="00FC79AB"/>
    <w:rsid w:val="00FC7BE7"/>
    <w:rsid w:val="00FC7DAC"/>
    <w:rsid w:val="00FD005D"/>
    <w:rsid w:val="00FD0216"/>
    <w:rsid w:val="00FD04AE"/>
    <w:rsid w:val="00FD0DFA"/>
    <w:rsid w:val="00FD1890"/>
    <w:rsid w:val="00FD1994"/>
    <w:rsid w:val="00FD21E5"/>
    <w:rsid w:val="00FD3508"/>
    <w:rsid w:val="00FD393C"/>
    <w:rsid w:val="00FD3AFF"/>
    <w:rsid w:val="00FD43BB"/>
    <w:rsid w:val="00FD4AF3"/>
    <w:rsid w:val="00FD5443"/>
    <w:rsid w:val="00FD5640"/>
    <w:rsid w:val="00FD6675"/>
    <w:rsid w:val="00FD6DC5"/>
    <w:rsid w:val="00FD72B1"/>
    <w:rsid w:val="00FD798D"/>
    <w:rsid w:val="00FD7F5E"/>
    <w:rsid w:val="00FE03BA"/>
    <w:rsid w:val="00FE0928"/>
    <w:rsid w:val="00FE0D9D"/>
    <w:rsid w:val="00FE141E"/>
    <w:rsid w:val="00FE1429"/>
    <w:rsid w:val="00FE144E"/>
    <w:rsid w:val="00FE1768"/>
    <w:rsid w:val="00FE1DD5"/>
    <w:rsid w:val="00FE24F4"/>
    <w:rsid w:val="00FE2560"/>
    <w:rsid w:val="00FE35D0"/>
    <w:rsid w:val="00FE3DC8"/>
    <w:rsid w:val="00FE42ED"/>
    <w:rsid w:val="00FE4E06"/>
    <w:rsid w:val="00FE55A7"/>
    <w:rsid w:val="00FE5C5A"/>
    <w:rsid w:val="00FE601E"/>
    <w:rsid w:val="00FE6432"/>
    <w:rsid w:val="00FE72A0"/>
    <w:rsid w:val="00FE7972"/>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434"/>
    <w:rsid w:val="00FF6553"/>
    <w:rsid w:val="00FF70BD"/>
    <w:rsid w:val="00FF7124"/>
    <w:rsid w:val="00FF7A39"/>
    <w:rsid w:val="0E60C54A"/>
    <w:rsid w:val="27059084"/>
    <w:rsid w:val="5D2C11C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superscript">
    <w:name w:val="superscript"/>
    <w:basedOn w:val="Fuentedeprrafopredeter"/>
    <w:rsid w:val="00221A1D"/>
  </w:style>
  <w:style w:type="character" w:customStyle="1" w:styleId="Hipervnculo1">
    <w:name w:val="Hipervínculo1"/>
    <w:basedOn w:val="Fuentedeprrafopredeter"/>
    <w:uiPriority w:val="99"/>
    <w:unhideWhenUsed/>
    <w:rsid w:val="00BA108F"/>
    <w:rPr>
      <w:color w:val="F2F2F2"/>
      <w:u w:val="single"/>
    </w:rPr>
  </w:style>
  <w:style w:type="paragraph" w:styleId="Revisin">
    <w:name w:val="Revision"/>
    <w:hidden/>
    <w:uiPriority w:val="99"/>
    <w:semiHidden/>
    <w:rsid w:val="0028698F"/>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0083367">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26793">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2368859">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7988159">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54794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45076">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58835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352919">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14121">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2370245">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17132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6943046">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4553">
      <w:bodyDiv w:val="1"/>
      <w:marLeft w:val="0"/>
      <w:marRight w:val="0"/>
      <w:marTop w:val="0"/>
      <w:marBottom w:val="0"/>
      <w:divBdr>
        <w:top w:val="none" w:sz="0" w:space="0" w:color="auto"/>
        <w:left w:val="none" w:sz="0" w:space="0" w:color="auto"/>
        <w:bottom w:val="none" w:sz="0" w:space="0" w:color="auto"/>
        <w:right w:val="none" w:sz="0" w:space="0" w:color="auto"/>
      </w:divBdr>
      <w:divsChild>
        <w:div w:id="1614900304">
          <w:marLeft w:val="0"/>
          <w:marRight w:val="0"/>
          <w:marTop w:val="0"/>
          <w:marBottom w:val="0"/>
          <w:divBdr>
            <w:top w:val="none" w:sz="0" w:space="0" w:color="auto"/>
            <w:left w:val="none" w:sz="0" w:space="0" w:color="auto"/>
            <w:bottom w:val="none" w:sz="0" w:space="0" w:color="auto"/>
            <w:right w:val="none" w:sz="0" w:space="0" w:color="auto"/>
          </w:divBdr>
        </w:div>
        <w:div w:id="1711761483">
          <w:marLeft w:val="0"/>
          <w:marRight w:val="0"/>
          <w:marTop w:val="0"/>
          <w:marBottom w:val="0"/>
          <w:divBdr>
            <w:top w:val="none" w:sz="0" w:space="0" w:color="auto"/>
            <w:left w:val="none" w:sz="0" w:space="0" w:color="auto"/>
            <w:bottom w:val="none" w:sz="0" w:space="0" w:color="auto"/>
            <w:right w:val="none" w:sz="0" w:space="0" w:color="auto"/>
          </w:divBdr>
        </w:div>
        <w:div w:id="971445505">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3562814">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9291021">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52098">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010908">
      <w:bodyDiv w:val="1"/>
      <w:marLeft w:val="0"/>
      <w:marRight w:val="0"/>
      <w:marTop w:val="0"/>
      <w:marBottom w:val="0"/>
      <w:divBdr>
        <w:top w:val="none" w:sz="0" w:space="0" w:color="auto"/>
        <w:left w:val="none" w:sz="0" w:space="0" w:color="auto"/>
        <w:bottom w:val="none" w:sz="0" w:space="0" w:color="auto"/>
        <w:right w:val="none" w:sz="0" w:space="0" w:color="auto"/>
      </w:divBdr>
      <w:divsChild>
        <w:div w:id="2087876128">
          <w:marLeft w:val="0"/>
          <w:marRight w:val="0"/>
          <w:marTop w:val="0"/>
          <w:marBottom w:val="0"/>
          <w:divBdr>
            <w:top w:val="none" w:sz="0" w:space="0" w:color="auto"/>
            <w:left w:val="none" w:sz="0" w:space="0" w:color="auto"/>
            <w:bottom w:val="none" w:sz="0" w:space="0" w:color="auto"/>
            <w:right w:val="none" w:sz="0" w:space="0" w:color="auto"/>
          </w:divBdr>
        </w:div>
        <w:div w:id="1519848950">
          <w:marLeft w:val="0"/>
          <w:marRight w:val="0"/>
          <w:marTop w:val="0"/>
          <w:marBottom w:val="0"/>
          <w:divBdr>
            <w:top w:val="none" w:sz="0" w:space="0" w:color="auto"/>
            <w:left w:val="none" w:sz="0" w:space="0" w:color="auto"/>
            <w:bottom w:val="none" w:sz="0" w:space="0" w:color="auto"/>
            <w:right w:val="none" w:sz="0" w:space="0" w:color="auto"/>
          </w:divBdr>
        </w:div>
        <w:div w:id="724371156">
          <w:marLeft w:val="0"/>
          <w:marRight w:val="0"/>
          <w:marTop w:val="0"/>
          <w:marBottom w:val="0"/>
          <w:divBdr>
            <w:top w:val="none" w:sz="0" w:space="0" w:color="auto"/>
            <w:left w:val="none" w:sz="0" w:space="0" w:color="auto"/>
            <w:bottom w:val="none" w:sz="0" w:space="0" w:color="auto"/>
            <w:right w:val="none" w:sz="0" w:space="0" w:color="auto"/>
          </w:divBdr>
        </w:div>
        <w:div w:id="61687141">
          <w:marLeft w:val="0"/>
          <w:marRight w:val="0"/>
          <w:marTop w:val="0"/>
          <w:marBottom w:val="0"/>
          <w:divBdr>
            <w:top w:val="none" w:sz="0" w:space="0" w:color="auto"/>
            <w:left w:val="none" w:sz="0" w:space="0" w:color="auto"/>
            <w:bottom w:val="none" w:sz="0" w:space="0" w:color="auto"/>
            <w:right w:val="none" w:sz="0" w:space="0" w:color="auto"/>
          </w:divBdr>
        </w:div>
        <w:div w:id="1580604197">
          <w:marLeft w:val="0"/>
          <w:marRight w:val="0"/>
          <w:marTop w:val="0"/>
          <w:marBottom w:val="0"/>
          <w:divBdr>
            <w:top w:val="none" w:sz="0" w:space="0" w:color="auto"/>
            <w:left w:val="none" w:sz="0" w:space="0" w:color="auto"/>
            <w:bottom w:val="none" w:sz="0" w:space="0" w:color="auto"/>
            <w:right w:val="none" w:sz="0" w:space="0" w:color="auto"/>
          </w:divBdr>
        </w:div>
        <w:div w:id="1846047329">
          <w:marLeft w:val="0"/>
          <w:marRight w:val="0"/>
          <w:marTop w:val="0"/>
          <w:marBottom w:val="0"/>
          <w:divBdr>
            <w:top w:val="none" w:sz="0" w:space="0" w:color="auto"/>
            <w:left w:val="none" w:sz="0" w:space="0" w:color="auto"/>
            <w:bottom w:val="none" w:sz="0" w:space="0" w:color="auto"/>
            <w:right w:val="none" w:sz="0" w:space="0" w:color="auto"/>
          </w:divBdr>
        </w:div>
        <w:div w:id="272133633">
          <w:marLeft w:val="0"/>
          <w:marRight w:val="0"/>
          <w:marTop w:val="0"/>
          <w:marBottom w:val="0"/>
          <w:divBdr>
            <w:top w:val="none" w:sz="0" w:space="0" w:color="auto"/>
            <w:left w:val="none" w:sz="0" w:space="0" w:color="auto"/>
            <w:bottom w:val="none" w:sz="0" w:space="0" w:color="auto"/>
            <w:right w:val="none" w:sz="0" w:space="0" w:color="auto"/>
          </w:divBdr>
        </w:div>
        <w:div w:id="990401046">
          <w:marLeft w:val="0"/>
          <w:marRight w:val="0"/>
          <w:marTop w:val="0"/>
          <w:marBottom w:val="0"/>
          <w:divBdr>
            <w:top w:val="none" w:sz="0" w:space="0" w:color="auto"/>
            <w:left w:val="none" w:sz="0" w:space="0" w:color="auto"/>
            <w:bottom w:val="none" w:sz="0" w:space="0" w:color="auto"/>
            <w:right w:val="none" w:sz="0" w:space="0" w:color="auto"/>
          </w:divBdr>
        </w:div>
        <w:div w:id="833185938">
          <w:marLeft w:val="0"/>
          <w:marRight w:val="0"/>
          <w:marTop w:val="0"/>
          <w:marBottom w:val="0"/>
          <w:divBdr>
            <w:top w:val="none" w:sz="0" w:space="0" w:color="auto"/>
            <w:left w:val="none" w:sz="0" w:space="0" w:color="auto"/>
            <w:bottom w:val="none" w:sz="0" w:space="0" w:color="auto"/>
            <w:right w:val="none" w:sz="0" w:space="0" w:color="auto"/>
          </w:divBdr>
        </w:div>
        <w:div w:id="1142579497">
          <w:marLeft w:val="0"/>
          <w:marRight w:val="0"/>
          <w:marTop w:val="0"/>
          <w:marBottom w:val="0"/>
          <w:divBdr>
            <w:top w:val="none" w:sz="0" w:space="0" w:color="auto"/>
            <w:left w:val="none" w:sz="0" w:space="0" w:color="auto"/>
            <w:bottom w:val="none" w:sz="0" w:space="0" w:color="auto"/>
            <w:right w:val="none" w:sz="0" w:space="0" w:color="auto"/>
          </w:divBdr>
        </w:div>
        <w:div w:id="142016794">
          <w:marLeft w:val="0"/>
          <w:marRight w:val="0"/>
          <w:marTop w:val="0"/>
          <w:marBottom w:val="0"/>
          <w:divBdr>
            <w:top w:val="none" w:sz="0" w:space="0" w:color="auto"/>
            <w:left w:val="none" w:sz="0" w:space="0" w:color="auto"/>
            <w:bottom w:val="none" w:sz="0" w:space="0" w:color="auto"/>
            <w:right w:val="none" w:sz="0" w:space="0" w:color="auto"/>
          </w:divBdr>
        </w:div>
        <w:div w:id="1208949873">
          <w:marLeft w:val="0"/>
          <w:marRight w:val="0"/>
          <w:marTop w:val="0"/>
          <w:marBottom w:val="0"/>
          <w:divBdr>
            <w:top w:val="none" w:sz="0" w:space="0" w:color="auto"/>
            <w:left w:val="none" w:sz="0" w:space="0" w:color="auto"/>
            <w:bottom w:val="none" w:sz="0" w:space="0" w:color="auto"/>
            <w:right w:val="none" w:sz="0" w:space="0" w:color="auto"/>
          </w:divBdr>
        </w:div>
        <w:div w:id="961108643">
          <w:marLeft w:val="0"/>
          <w:marRight w:val="0"/>
          <w:marTop w:val="0"/>
          <w:marBottom w:val="0"/>
          <w:divBdr>
            <w:top w:val="none" w:sz="0" w:space="0" w:color="auto"/>
            <w:left w:val="none" w:sz="0" w:space="0" w:color="auto"/>
            <w:bottom w:val="none" w:sz="0" w:space="0" w:color="auto"/>
            <w:right w:val="none" w:sz="0" w:space="0" w:color="auto"/>
          </w:divBdr>
        </w:div>
        <w:div w:id="819155901">
          <w:marLeft w:val="0"/>
          <w:marRight w:val="0"/>
          <w:marTop w:val="0"/>
          <w:marBottom w:val="0"/>
          <w:divBdr>
            <w:top w:val="none" w:sz="0" w:space="0" w:color="auto"/>
            <w:left w:val="none" w:sz="0" w:space="0" w:color="auto"/>
            <w:bottom w:val="none" w:sz="0" w:space="0" w:color="auto"/>
            <w:right w:val="none" w:sz="0" w:space="0" w:color="auto"/>
          </w:divBdr>
        </w:div>
        <w:div w:id="477655244">
          <w:marLeft w:val="0"/>
          <w:marRight w:val="0"/>
          <w:marTop w:val="0"/>
          <w:marBottom w:val="0"/>
          <w:divBdr>
            <w:top w:val="none" w:sz="0" w:space="0" w:color="auto"/>
            <w:left w:val="none" w:sz="0" w:space="0" w:color="auto"/>
            <w:bottom w:val="none" w:sz="0" w:space="0" w:color="auto"/>
            <w:right w:val="none" w:sz="0" w:space="0" w:color="auto"/>
          </w:divBdr>
        </w:div>
        <w:div w:id="1697854305">
          <w:marLeft w:val="0"/>
          <w:marRight w:val="0"/>
          <w:marTop w:val="0"/>
          <w:marBottom w:val="0"/>
          <w:divBdr>
            <w:top w:val="none" w:sz="0" w:space="0" w:color="auto"/>
            <w:left w:val="none" w:sz="0" w:space="0" w:color="auto"/>
            <w:bottom w:val="none" w:sz="0" w:space="0" w:color="auto"/>
            <w:right w:val="none" w:sz="0" w:space="0" w:color="auto"/>
          </w:divBdr>
        </w:div>
        <w:div w:id="571427051">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466956">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082555">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2304276">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24670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021954">
      <w:bodyDiv w:val="1"/>
      <w:marLeft w:val="0"/>
      <w:marRight w:val="0"/>
      <w:marTop w:val="0"/>
      <w:marBottom w:val="0"/>
      <w:divBdr>
        <w:top w:val="none" w:sz="0" w:space="0" w:color="auto"/>
        <w:left w:val="none" w:sz="0" w:space="0" w:color="auto"/>
        <w:bottom w:val="none" w:sz="0" w:space="0" w:color="auto"/>
        <w:right w:val="none" w:sz="0" w:space="0" w:color="auto"/>
      </w:divBdr>
      <w:divsChild>
        <w:div w:id="2087650186">
          <w:marLeft w:val="0"/>
          <w:marRight w:val="0"/>
          <w:marTop w:val="0"/>
          <w:marBottom w:val="0"/>
          <w:divBdr>
            <w:top w:val="none" w:sz="0" w:space="0" w:color="auto"/>
            <w:left w:val="none" w:sz="0" w:space="0" w:color="auto"/>
            <w:bottom w:val="none" w:sz="0" w:space="0" w:color="auto"/>
            <w:right w:val="none" w:sz="0" w:space="0" w:color="auto"/>
          </w:divBdr>
        </w:div>
        <w:div w:id="1168210946">
          <w:marLeft w:val="0"/>
          <w:marRight w:val="0"/>
          <w:marTop w:val="0"/>
          <w:marBottom w:val="0"/>
          <w:divBdr>
            <w:top w:val="none" w:sz="0" w:space="0" w:color="auto"/>
            <w:left w:val="none" w:sz="0" w:space="0" w:color="auto"/>
            <w:bottom w:val="none" w:sz="0" w:space="0" w:color="auto"/>
            <w:right w:val="none" w:sz="0" w:space="0" w:color="auto"/>
          </w:divBdr>
        </w:div>
        <w:div w:id="305474640">
          <w:marLeft w:val="0"/>
          <w:marRight w:val="0"/>
          <w:marTop w:val="0"/>
          <w:marBottom w:val="0"/>
          <w:divBdr>
            <w:top w:val="none" w:sz="0" w:space="0" w:color="auto"/>
            <w:left w:val="none" w:sz="0" w:space="0" w:color="auto"/>
            <w:bottom w:val="none" w:sz="0" w:space="0" w:color="auto"/>
            <w:right w:val="none" w:sz="0" w:space="0" w:color="auto"/>
          </w:divBdr>
        </w:div>
        <w:div w:id="253442488">
          <w:marLeft w:val="0"/>
          <w:marRight w:val="0"/>
          <w:marTop w:val="0"/>
          <w:marBottom w:val="0"/>
          <w:divBdr>
            <w:top w:val="none" w:sz="0" w:space="0" w:color="auto"/>
            <w:left w:val="none" w:sz="0" w:space="0" w:color="auto"/>
            <w:bottom w:val="none" w:sz="0" w:space="0" w:color="auto"/>
            <w:right w:val="none" w:sz="0" w:space="0" w:color="auto"/>
          </w:divBdr>
        </w:div>
        <w:div w:id="1517882547">
          <w:marLeft w:val="0"/>
          <w:marRight w:val="0"/>
          <w:marTop w:val="0"/>
          <w:marBottom w:val="0"/>
          <w:divBdr>
            <w:top w:val="none" w:sz="0" w:space="0" w:color="auto"/>
            <w:left w:val="none" w:sz="0" w:space="0" w:color="auto"/>
            <w:bottom w:val="none" w:sz="0" w:space="0" w:color="auto"/>
            <w:right w:val="none" w:sz="0" w:space="0" w:color="auto"/>
          </w:divBdr>
        </w:div>
        <w:div w:id="694499218">
          <w:marLeft w:val="0"/>
          <w:marRight w:val="0"/>
          <w:marTop w:val="0"/>
          <w:marBottom w:val="0"/>
          <w:divBdr>
            <w:top w:val="none" w:sz="0" w:space="0" w:color="auto"/>
            <w:left w:val="none" w:sz="0" w:space="0" w:color="auto"/>
            <w:bottom w:val="none" w:sz="0" w:space="0" w:color="auto"/>
            <w:right w:val="none" w:sz="0" w:space="0" w:color="auto"/>
          </w:divBdr>
        </w:div>
        <w:div w:id="1646350149">
          <w:marLeft w:val="0"/>
          <w:marRight w:val="0"/>
          <w:marTop w:val="0"/>
          <w:marBottom w:val="0"/>
          <w:divBdr>
            <w:top w:val="none" w:sz="0" w:space="0" w:color="auto"/>
            <w:left w:val="none" w:sz="0" w:space="0" w:color="auto"/>
            <w:bottom w:val="none" w:sz="0" w:space="0" w:color="auto"/>
            <w:right w:val="none" w:sz="0" w:space="0" w:color="auto"/>
          </w:divBdr>
        </w:div>
        <w:div w:id="1020856678">
          <w:marLeft w:val="0"/>
          <w:marRight w:val="0"/>
          <w:marTop w:val="0"/>
          <w:marBottom w:val="0"/>
          <w:divBdr>
            <w:top w:val="none" w:sz="0" w:space="0" w:color="auto"/>
            <w:left w:val="none" w:sz="0" w:space="0" w:color="auto"/>
            <w:bottom w:val="none" w:sz="0" w:space="0" w:color="auto"/>
            <w:right w:val="none" w:sz="0" w:space="0" w:color="auto"/>
          </w:divBdr>
        </w:div>
        <w:div w:id="521281949">
          <w:marLeft w:val="0"/>
          <w:marRight w:val="0"/>
          <w:marTop w:val="0"/>
          <w:marBottom w:val="0"/>
          <w:divBdr>
            <w:top w:val="none" w:sz="0" w:space="0" w:color="auto"/>
            <w:left w:val="none" w:sz="0" w:space="0" w:color="auto"/>
            <w:bottom w:val="none" w:sz="0" w:space="0" w:color="auto"/>
            <w:right w:val="none" w:sz="0" w:space="0" w:color="auto"/>
          </w:divBdr>
        </w:div>
        <w:div w:id="234509381">
          <w:marLeft w:val="0"/>
          <w:marRight w:val="0"/>
          <w:marTop w:val="0"/>
          <w:marBottom w:val="0"/>
          <w:divBdr>
            <w:top w:val="none" w:sz="0" w:space="0" w:color="auto"/>
            <w:left w:val="none" w:sz="0" w:space="0" w:color="auto"/>
            <w:bottom w:val="none" w:sz="0" w:space="0" w:color="auto"/>
            <w:right w:val="none" w:sz="0" w:space="0" w:color="auto"/>
          </w:divBdr>
        </w:div>
        <w:div w:id="107358845">
          <w:marLeft w:val="0"/>
          <w:marRight w:val="0"/>
          <w:marTop w:val="0"/>
          <w:marBottom w:val="0"/>
          <w:divBdr>
            <w:top w:val="none" w:sz="0" w:space="0" w:color="auto"/>
            <w:left w:val="none" w:sz="0" w:space="0" w:color="auto"/>
            <w:bottom w:val="none" w:sz="0" w:space="0" w:color="auto"/>
            <w:right w:val="none" w:sz="0" w:space="0" w:color="auto"/>
          </w:divBdr>
        </w:div>
        <w:div w:id="212428412">
          <w:marLeft w:val="0"/>
          <w:marRight w:val="0"/>
          <w:marTop w:val="0"/>
          <w:marBottom w:val="0"/>
          <w:divBdr>
            <w:top w:val="none" w:sz="0" w:space="0" w:color="auto"/>
            <w:left w:val="none" w:sz="0" w:space="0" w:color="auto"/>
            <w:bottom w:val="none" w:sz="0" w:space="0" w:color="auto"/>
            <w:right w:val="none" w:sz="0" w:space="0" w:color="auto"/>
          </w:divBdr>
        </w:div>
        <w:div w:id="1336683678">
          <w:marLeft w:val="0"/>
          <w:marRight w:val="0"/>
          <w:marTop w:val="0"/>
          <w:marBottom w:val="0"/>
          <w:divBdr>
            <w:top w:val="none" w:sz="0" w:space="0" w:color="auto"/>
            <w:left w:val="none" w:sz="0" w:space="0" w:color="auto"/>
            <w:bottom w:val="none" w:sz="0" w:space="0" w:color="auto"/>
            <w:right w:val="none" w:sz="0" w:space="0" w:color="auto"/>
          </w:divBdr>
        </w:div>
        <w:div w:id="1084954824">
          <w:marLeft w:val="0"/>
          <w:marRight w:val="0"/>
          <w:marTop w:val="0"/>
          <w:marBottom w:val="0"/>
          <w:divBdr>
            <w:top w:val="none" w:sz="0" w:space="0" w:color="auto"/>
            <w:left w:val="none" w:sz="0" w:space="0" w:color="auto"/>
            <w:bottom w:val="none" w:sz="0" w:space="0" w:color="auto"/>
            <w:right w:val="none" w:sz="0" w:space="0" w:color="auto"/>
          </w:divBdr>
        </w:div>
        <w:div w:id="896359097">
          <w:marLeft w:val="0"/>
          <w:marRight w:val="0"/>
          <w:marTop w:val="0"/>
          <w:marBottom w:val="0"/>
          <w:divBdr>
            <w:top w:val="none" w:sz="0" w:space="0" w:color="auto"/>
            <w:left w:val="none" w:sz="0" w:space="0" w:color="auto"/>
            <w:bottom w:val="none" w:sz="0" w:space="0" w:color="auto"/>
            <w:right w:val="none" w:sz="0" w:space="0" w:color="auto"/>
          </w:divBdr>
        </w:div>
        <w:div w:id="83914514">
          <w:marLeft w:val="0"/>
          <w:marRight w:val="0"/>
          <w:marTop w:val="0"/>
          <w:marBottom w:val="0"/>
          <w:divBdr>
            <w:top w:val="none" w:sz="0" w:space="0" w:color="auto"/>
            <w:left w:val="none" w:sz="0" w:space="0" w:color="auto"/>
            <w:bottom w:val="none" w:sz="0" w:space="0" w:color="auto"/>
            <w:right w:val="none" w:sz="0" w:space="0" w:color="auto"/>
          </w:divBdr>
        </w:div>
        <w:div w:id="625552097">
          <w:marLeft w:val="0"/>
          <w:marRight w:val="0"/>
          <w:marTop w:val="0"/>
          <w:marBottom w:val="0"/>
          <w:divBdr>
            <w:top w:val="none" w:sz="0" w:space="0" w:color="auto"/>
            <w:left w:val="none" w:sz="0" w:space="0" w:color="auto"/>
            <w:bottom w:val="none" w:sz="0" w:space="0" w:color="auto"/>
            <w:right w:val="none" w:sz="0" w:space="0" w:color="auto"/>
          </w:divBdr>
        </w:div>
        <w:div w:id="32579734">
          <w:marLeft w:val="0"/>
          <w:marRight w:val="0"/>
          <w:marTop w:val="0"/>
          <w:marBottom w:val="0"/>
          <w:divBdr>
            <w:top w:val="none" w:sz="0" w:space="0" w:color="auto"/>
            <w:left w:val="none" w:sz="0" w:space="0" w:color="auto"/>
            <w:bottom w:val="none" w:sz="0" w:space="0" w:color="auto"/>
            <w:right w:val="none" w:sz="0" w:space="0" w:color="auto"/>
          </w:divBdr>
        </w:div>
        <w:div w:id="1008366975">
          <w:marLeft w:val="0"/>
          <w:marRight w:val="0"/>
          <w:marTop w:val="0"/>
          <w:marBottom w:val="0"/>
          <w:divBdr>
            <w:top w:val="none" w:sz="0" w:space="0" w:color="auto"/>
            <w:left w:val="none" w:sz="0" w:space="0" w:color="auto"/>
            <w:bottom w:val="none" w:sz="0" w:space="0" w:color="auto"/>
            <w:right w:val="none" w:sz="0" w:space="0" w:color="auto"/>
          </w:divBdr>
        </w:div>
        <w:div w:id="1113551236">
          <w:marLeft w:val="0"/>
          <w:marRight w:val="0"/>
          <w:marTop w:val="0"/>
          <w:marBottom w:val="0"/>
          <w:divBdr>
            <w:top w:val="none" w:sz="0" w:space="0" w:color="auto"/>
            <w:left w:val="none" w:sz="0" w:space="0" w:color="auto"/>
            <w:bottom w:val="none" w:sz="0" w:space="0" w:color="auto"/>
            <w:right w:val="none" w:sz="0" w:space="0" w:color="auto"/>
          </w:divBdr>
        </w:div>
        <w:div w:id="1981878096">
          <w:marLeft w:val="0"/>
          <w:marRight w:val="0"/>
          <w:marTop w:val="0"/>
          <w:marBottom w:val="0"/>
          <w:divBdr>
            <w:top w:val="none" w:sz="0" w:space="0" w:color="auto"/>
            <w:left w:val="none" w:sz="0" w:space="0" w:color="auto"/>
            <w:bottom w:val="none" w:sz="0" w:space="0" w:color="auto"/>
            <w:right w:val="none" w:sz="0" w:space="0" w:color="auto"/>
          </w:divBdr>
        </w:div>
      </w:divsChild>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4046175">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C33057-1063-425B-B7C6-CB3D9B064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13</TotalTime>
  <Pages>14</Pages>
  <Words>4542</Words>
  <Characters>24987</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10</cp:revision>
  <cp:lastPrinted>2020-01-30T15:05:00Z</cp:lastPrinted>
  <dcterms:created xsi:type="dcterms:W3CDTF">2022-07-13T15:22:00Z</dcterms:created>
  <dcterms:modified xsi:type="dcterms:W3CDTF">2022-07-25T16:15:00Z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