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F2400" w14:textId="77777777" w:rsidR="0004325C" w:rsidRPr="00342B38" w:rsidRDefault="0004325C" w:rsidP="0004325C">
      <w:pPr>
        <w:spacing w:after="0" w:line="240" w:lineRule="auto"/>
        <w:contextualSpacing/>
        <w:jc w:val="both"/>
        <w:rPr>
          <w:rFonts w:ascii="Verdana" w:eastAsia="Calibri" w:hAnsi="Verdana" w:cs="Arial"/>
          <w:b/>
          <w:bCs/>
          <w:color w:val="000000"/>
          <w:lang w:val="es-ES_tradnl"/>
        </w:rPr>
      </w:pPr>
      <w:r w:rsidRPr="00342B38">
        <w:rPr>
          <w:rFonts w:ascii="Verdana" w:eastAsia="Calibri" w:hAnsi="Verdana" w:cs="Arial"/>
          <w:b/>
          <w:bCs/>
          <w:color w:val="000000"/>
          <w:lang w:val="es-ES_tradnl"/>
        </w:rPr>
        <w:t>SUSPENCIÓN DEL CONTRATO ― Contrato estatal ― Concepto – Acuerdo de las partes</w:t>
      </w:r>
    </w:p>
    <w:p w14:paraId="7B34D675" w14:textId="77777777" w:rsidR="0004325C" w:rsidRPr="00342B38" w:rsidRDefault="0004325C" w:rsidP="0004325C">
      <w:pPr>
        <w:spacing w:after="0" w:line="240" w:lineRule="auto"/>
        <w:contextualSpacing/>
        <w:rPr>
          <w:rFonts w:ascii="Verdana" w:eastAsia="Calibri" w:hAnsi="Verdana" w:cs="Arial"/>
          <w:b/>
          <w:bCs/>
          <w:color w:val="000000"/>
          <w:sz w:val="20"/>
          <w:szCs w:val="20"/>
          <w:highlight w:val="yellow"/>
          <w:lang w:val="es-ES_tradnl"/>
        </w:rPr>
      </w:pPr>
    </w:p>
    <w:p w14:paraId="35144B21" w14:textId="77777777" w:rsidR="0004325C" w:rsidRPr="00342B38" w:rsidRDefault="0004325C" w:rsidP="0004325C">
      <w:pPr>
        <w:contextualSpacing/>
        <w:jc w:val="both"/>
        <w:rPr>
          <w:rFonts w:ascii="Verdana" w:eastAsia="Calibri" w:hAnsi="Verdana" w:cs="Arial"/>
          <w:bCs/>
          <w:color w:val="000000"/>
          <w:sz w:val="20"/>
          <w:szCs w:val="20"/>
          <w:highlight w:val="yellow"/>
          <w:lang w:val="es-ES_tradnl"/>
        </w:rPr>
      </w:pPr>
      <w:r w:rsidRPr="00342B38">
        <w:rPr>
          <w:rFonts w:ascii="Verdana" w:eastAsia="Calibri" w:hAnsi="Verdana" w:cs="Arial"/>
          <w:bCs/>
          <w:color w:val="000000"/>
          <w:sz w:val="20"/>
          <w:szCs w:val="20"/>
          <w:lang w:val="es-ES_tradnl"/>
        </w:rPr>
        <w:t>[...] la suspensión es la mediada por la cual se acuerda el cese provisional de la ejecución del contrato, por la ocurrencia de circunstancias que lo impiden o lo dificultan. De esta forma, pese a que durante la fase de planeación las Entidades Estatales deben prever los riesgos que pueden afectar la ejecución norma del contrato, esto no elimina la probabilidad de que ocurran sucesos posteriores y extraordinarios que lleven a las partes a acordar la suspensión o que paralicen el contrato de facto, mientras se resuelven las situaciones que están incidiendo negativamente en el desarrollo del negocio o que lo están tornando imposible. Esto quiere decir que la suspensión puede ser acordada por las partes –como usualmente sucede y es lo más recomendable, siempre que existan motivos fundados para ello– o darse por la fuerza de los hechos, es decir, por la configuración de eventos externos e irresistibles que hagan imposible la ejecución del contrato durante un tiempo; es decir, por factores que constituyan razones de fuerza mayor o caso fortuito, o que procura la satisfacción del interés público.</w:t>
      </w:r>
    </w:p>
    <w:p w14:paraId="6692F7F1" w14:textId="77777777" w:rsidR="0004325C" w:rsidRPr="00342B38" w:rsidRDefault="0004325C" w:rsidP="0004325C">
      <w:pPr>
        <w:spacing w:after="0"/>
        <w:jc w:val="both"/>
        <w:rPr>
          <w:rFonts w:ascii="Verdana" w:eastAsia="Calibri" w:hAnsi="Verdana" w:cs="Arial"/>
          <w:b/>
          <w:bCs/>
          <w:color w:val="000000"/>
          <w:lang w:val="es-ES" w:eastAsia="es-ES"/>
        </w:rPr>
      </w:pPr>
    </w:p>
    <w:p w14:paraId="2F3ED947" w14:textId="77777777" w:rsidR="0004325C" w:rsidRPr="00342B38" w:rsidRDefault="0004325C" w:rsidP="0004325C">
      <w:pPr>
        <w:spacing w:after="0" w:line="240" w:lineRule="auto"/>
        <w:contextualSpacing/>
        <w:jc w:val="both"/>
        <w:rPr>
          <w:rFonts w:ascii="Verdana" w:eastAsia="Calibri" w:hAnsi="Verdana" w:cs="Arial"/>
          <w:b/>
          <w:bCs/>
          <w:color w:val="000000"/>
          <w:lang w:val="es-ES_tradnl"/>
        </w:rPr>
      </w:pPr>
      <w:r w:rsidRPr="00342B38">
        <w:rPr>
          <w:rFonts w:ascii="Verdana" w:eastAsia="Calibri" w:hAnsi="Verdana" w:cs="Arial"/>
          <w:b/>
          <w:bCs/>
          <w:color w:val="000000"/>
          <w:lang w:val="es-ES_tradnl"/>
        </w:rPr>
        <w:t>SUSPENSIÓN DEL CONTRATO – Contrato estatal – Efectos – Plazo de ejecución</w:t>
      </w:r>
    </w:p>
    <w:p w14:paraId="192254E2" w14:textId="77777777" w:rsidR="0004325C" w:rsidRPr="00342B38" w:rsidRDefault="0004325C" w:rsidP="0004325C">
      <w:pPr>
        <w:contextualSpacing/>
        <w:jc w:val="both"/>
        <w:rPr>
          <w:rFonts w:ascii="Verdana" w:eastAsia="Calibri" w:hAnsi="Verdana" w:cs="Arial"/>
          <w:b/>
          <w:bCs/>
          <w:color w:val="000000"/>
          <w:sz w:val="20"/>
          <w:szCs w:val="20"/>
          <w:highlight w:val="yellow"/>
          <w:lang w:val="es-ES_tradnl"/>
        </w:rPr>
      </w:pPr>
    </w:p>
    <w:p w14:paraId="551F1EA5" w14:textId="77777777" w:rsidR="0004325C" w:rsidRPr="00342B38" w:rsidRDefault="0004325C" w:rsidP="0004325C">
      <w:pPr>
        <w:tabs>
          <w:tab w:val="left" w:pos="0"/>
        </w:tabs>
        <w:spacing w:after="0" w:line="240" w:lineRule="auto"/>
        <w:contextualSpacing/>
        <w:jc w:val="both"/>
        <w:rPr>
          <w:rFonts w:ascii="Verdana" w:eastAsia="Calibri" w:hAnsi="Verdana" w:cs="Arial"/>
          <w:color w:val="000000"/>
          <w:sz w:val="20"/>
          <w:szCs w:val="20"/>
          <w:highlight w:val="yellow"/>
          <w:lang w:val="es-ES"/>
        </w:rPr>
      </w:pPr>
      <w:r w:rsidRPr="00342B38">
        <w:rPr>
          <w:rFonts w:ascii="Verdana" w:eastAsia="Calibri" w:hAnsi="Verdana" w:cs="Arial"/>
          <w:color w:val="000000"/>
          <w:sz w:val="20"/>
          <w:szCs w:val="20"/>
          <w:lang w:val="es-ES"/>
        </w:rPr>
        <w:t>[…] un acta de suspensión se puede establecer, en ejercicio de la autonomía de la voluntad, que el plazo del contrato se reactivará una vez se firme el acta de reinicio correspondiente. Sin embargo, en ejercicio de la misma autonomía y en consideración de las razones que han motivad el cese provisional de la ejecución del contrato, otra metodología que pueden emplear las partes para elaborar el acta de suspensión es indicar en ella que la ejecución se reactivará cuando se cumpla un determinado plazo o condición, de manera automática, sin necesidad de suscribir un acta de reinicio. Lo anterior, de conformidad con lo establecido en los incisos segundo y tercero del artículo 40 de la Ley 80 de 1993 […].</w:t>
      </w:r>
    </w:p>
    <w:p w14:paraId="25E770CA" w14:textId="77777777" w:rsidR="0004325C" w:rsidRPr="00342B38" w:rsidRDefault="0004325C" w:rsidP="0004325C">
      <w:pPr>
        <w:spacing w:after="0" w:line="240" w:lineRule="auto"/>
        <w:rPr>
          <w:rFonts w:ascii="Verdana" w:eastAsia="Aptos" w:hAnsi="Verdana" w:cs="Times New Roman"/>
          <w:sz w:val="20"/>
          <w:szCs w:val="20"/>
        </w:rPr>
      </w:pPr>
    </w:p>
    <w:p w14:paraId="3ADECED9" w14:textId="77777777" w:rsidR="0004325C" w:rsidRPr="00342B38" w:rsidRDefault="0004325C" w:rsidP="0004325C">
      <w:pPr>
        <w:spacing w:after="0" w:line="240" w:lineRule="auto"/>
        <w:rPr>
          <w:rFonts w:ascii="Verdana" w:eastAsia="Aptos" w:hAnsi="Verdana" w:cs="Times New Roman"/>
          <w:sz w:val="20"/>
          <w:szCs w:val="20"/>
        </w:rPr>
      </w:pPr>
    </w:p>
    <w:p w14:paraId="10B23007" w14:textId="77777777" w:rsidR="0004325C" w:rsidRPr="00342B38" w:rsidRDefault="0004325C" w:rsidP="0004325C">
      <w:pPr>
        <w:spacing w:after="0" w:line="240" w:lineRule="auto"/>
        <w:rPr>
          <w:rFonts w:ascii="Verdana" w:eastAsia="Aptos" w:hAnsi="Verdana" w:cs="Times New Roman"/>
          <w:sz w:val="20"/>
          <w:szCs w:val="20"/>
        </w:rPr>
      </w:pPr>
    </w:p>
    <w:p w14:paraId="1EE9442D" w14:textId="77777777" w:rsidR="0004325C" w:rsidRPr="00342B38" w:rsidRDefault="0004325C" w:rsidP="0004325C">
      <w:pPr>
        <w:spacing w:after="0" w:line="240" w:lineRule="auto"/>
        <w:rPr>
          <w:rFonts w:ascii="Verdana" w:eastAsia="Aptos" w:hAnsi="Verdana" w:cs="Times New Roman"/>
          <w:sz w:val="20"/>
          <w:szCs w:val="20"/>
        </w:rPr>
      </w:pPr>
    </w:p>
    <w:p w14:paraId="75E93EB2" w14:textId="77777777" w:rsidR="0004325C" w:rsidRPr="00342B38" w:rsidRDefault="0004325C" w:rsidP="0004325C">
      <w:pPr>
        <w:spacing w:after="0" w:line="240" w:lineRule="auto"/>
        <w:rPr>
          <w:rFonts w:ascii="Verdana" w:eastAsia="Aptos" w:hAnsi="Verdana" w:cs="Times New Roman"/>
          <w:sz w:val="20"/>
          <w:szCs w:val="20"/>
        </w:rPr>
      </w:pPr>
    </w:p>
    <w:p w14:paraId="10173664" w14:textId="77777777" w:rsidR="0004325C" w:rsidRPr="00342B38" w:rsidRDefault="0004325C" w:rsidP="0004325C">
      <w:pPr>
        <w:spacing w:after="0" w:line="240" w:lineRule="auto"/>
        <w:rPr>
          <w:rFonts w:ascii="Verdana" w:eastAsia="Aptos" w:hAnsi="Verdana" w:cs="Times New Roman"/>
          <w:sz w:val="20"/>
          <w:szCs w:val="20"/>
        </w:rPr>
      </w:pPr>
    </w:p>
    <w:p w14:paraId="658E5A64" w14:textId="77777777" w:rsidR="0004325C" w:rsidRPr="00342B38" w:rsidRDefault="0004325C" w:rsidP="0004325C">
      <w:pPr>
        <w:spacing w:after="0" w:line="240" w:lineRule="auto"/>
        <w:rPr>
          <w:rFonts w:ascii="Verdana" w:eastAsia="Aptos" w:hAnsi="Verdana" w:cs="Times New Roman"/>
          <w:sz w:val="20"/>
          <w:szCs w:val="20"/>
        </w:rPr>
      </w:pPr>
    </w:p>
    <w:p w14:paraId="212E93C9" w14:textId="77777777" w:rsidR="0004325C" w:rsidRPr="00342B38" w:rsidRDefault="0004325C" w:rsidP="0004325C">
      <w:pPr>
        <w:spacing w:after="0" w:line="240" w:lineRule="auto"/>
        <w:rPr>
          <w:rFonts w:ascii="Verdana" w:eastAsia="Aptos" w:hAnsi="Verdana" w:cs="Times New Roman"/>
          <w:sz w:val="20"/>
          <w:szCs w:val="20"/>
        </w:rPr>
      </w:pPr>
    </w:p>
    <w:p w14:paraId="12E83740" w14:textId="77777777" w:rsidR="0004325C" w:rsidRPr="00342B38" w:rsidRDefault="0004325C" w:rsidP="0004325C">
      <w:pPr>
        <w:spacing w:after="0" w:line="240" w:lineRule="auto"/>
        <w:rPr>
          <w:rFonts w:ascii="Verdana" w:eastAsia="Aptos" w:hAnsi="Verdana" w:cs="Times New Roman"/>
          <w:sz w:val="20"/>
          <w:szCs w:val="20"/>
        </w:rPr>
      </w:pPr>
    </w:p>
    <w:p w14:paraId="719C52B0" w14:textId="77777777" w:rsidR="0004325C" w:rsidRPr="00342B38" w:rsidRDefault="0004325C" w:rsidP="0004325C">
      <w:pPr>
        <w:spacing w:after="0" w:line="240" w:lineRule="auto"/>
        <w:rPr>
          <w:rFonts w:ascii="Verdana" w:eastAsia="Aptos" w:hAnsi="Verdana" w:cs="Times New Roman"/>
          <w:sz w:val="20"/>
          <w:szCs w:val="20"/>
        </w:rPr>
      </w:pPr>
    </w:p>
    <w:p w14:paraId="151D0BDF" w14:textId="77777777" w:rsidR="0004325C" w:rsidRPr="00342B38" w:rsidRDefault="0004325C" w:rsidP="0004325C">
      <w:pPr>
        <w:spacing w:after="0" w:line="240" w:lineRule="auto"/>
        <w:rPr>
          <w:rFonts w:ascii="Verdana" w:eastAsia="Aptos" w:hAnsi="Verdana" w:cs="Times New Roman"/>
          <w:sz w:val="20"/>
          <w:szCs w:val="20"/>
        </w:rPr>
      </w:pPr>
    </w:p>
    <w:p w14:paraId="165D2D13" w14:textId="77777777" w:rsidR="0004325C" w:rsidRPr="00342B38" w:rsidRDefault="0004325C" w:rsidP="0004325C">
      <w:pPr>
        <w:spacing w:after="0" w:line="240" w:lineRule="auto"/>
        <w:rPr>
          <w:rFonts w:ascii="Verdana" w:eastAsia="Aptos" w:hAnsi="Verdana" w:cs="Times New Roman"/>
          <w:sz w:val="20"/>
          <w:szCs w:val="20"/>
        </w:rPr>
      </w:pPr>
    </w:p>
    <w:p w14:paraId="0F96FB2F" w14:textId="77777777" w:rsidR="0004325C" w:rsidRPr="00342B38" w:rsidRDefault="0004325C" w:rsidP="0004325C">
      <w:pPr>
        <w:spacing w:after="0" w:line="240" w:lineRule="auto"/>
        <w:rPr>
          <w:rFonts w:ascii="Verdana" w:eastAsia="Aptos" w:hAnsi="Verdana" w:cs="Times New Roman"/>
          <w:sz w:val="20"/>
          <w:szCs w:val="20"/>
        </w:rPr>
      </w:pPr>
    </w:p>
    <w:p w14:paraId="2E2F0647" w14:textId="77777777" w:rsidR="0004325C" w:rsidRPr="00342B38" w:rsidRDefault="0004325C" w:rsidP="0004325C">
      <w:pPr>
        <w:spacing w:after="0" w:line="240" w:lineRule="auto"/>
        <w:rPr>
          <w:rFonts w:ascii="Verdana" w:eastAsia="Aptos" w:hAnsi="Verdana" w:cs="Times New Roman"/>
          <w:sz w:val="20"/>
          <w:szCs w:val="20"/>
        </w:rPr>
      </w:pPr>
    </w:p>
    <w:p w14:paraId="5D10A137" w14:textId="77777777" w:rsidR="0004325C" w:rsidRPr="00342B38" w:rsidRDefault="0004325C" w:rsidP="0004325C">
      <w:pPr>
        <w:spacing w:after="0" w:line="240" w:lineRule="auto"/>
        <w:rPr>
          <w:rFonts w:ascii="Verdana" w:eastAsia="Aptos" w:hAnsi="Verdana" w:cs="Times New Roman"/>
          <w:sz w:val="20"/>
          <w:szCs w:val="20"/>
        </w:rPr>
      </w:pPr>
    </w:p>
    <w:p w14:paraId="6205A97F" w14:textId="77777777" w:rsidR="0004325C" w:rsidRPr="00342B38" w:rsidRDefault="0004325C" w:rsidP="0004325C">
      <w:pPr>
        <w:spacing w:after="0" w:line="240" w:lineRule="auto"/>
        <w:rPr>
          <w:rFonts w:ascii="Verdana" w:eastAsia="Aptos" w:hAnsi="Verdana" w:cs="Times New Roman"/>
          <w:sz w:val="20"/>
          <w:szCs w:val="20"/>
        </w:rPr>
      </w:pPr>
    </w:p>
    <w:p w14:paraId="0E446A45" w14:textId="77777777" w:rsidR="0004325C" w:rsidRPr="00342B38" w:rsidRDefault="0004325C" w:rsidP="0004325C">
      <w:pPr>
        <w:spacing w:after="0" w:line="240" w:lineRule="auto"/>
        <w:rPr>
          <w:rFonts w:ascii="Verdana" w:eastAsia="Aptos" w:hAnsi="Verdana" w:cs="Times New Roman"/>
          <w:sz w:val="20"/>
          <w:szCs w:val="20"/>
        </w:rPr>
      </w:pPr>
    </w:p>
    <w:p w14:paraId="71AD9994" w14:textId="2FD431D1" w:rsidR="0004325C" w:rsidRPr="00342B38" w:rsidRDefault="0004325C" w:rsidP="0004325C">
      <w:pPr>
        <w:spacing w:after="0" w:line="240" w:lineRule="auto"/>
        <w:rPr>
          <w:rFonts w:ascii="Verdana" w:eastAsia="Geomanist Light" w:hAnsi="Verdana" w:cs="Arial"/>
          <w:lang w:val="es-MX"/>
        </w:rPr>
      </w:pPr>
      <w:r w:rsidRPr="00342B38">
        <w:rPr>
          <w:rFonts w:ascii="Verdana" w:eastAsia="Geomanist Light" w:hAnsi="Verdana" w:cs="Arial"/>
          <w:lang w:val="es-MX"/>
        </w:rPr>
        <w:t>Bogotá D.C., </w:t>
      </w:r>
      <w:r w:rsidR="00207D5E">
        <w:rPr>
          <w:rFonts w:ascii="Verdana" w:eastAsia="Geomanist Light" w:hAnsi="Verdana" w:cs="Arial"/>
          <w:lang w:val="es-MX"/>
        </w:rPr>
        <w:t>16 de mayo de 2025</w:t>
      </w:r>
    </w:p>
    <w:p w14:paraId="2BE9ABAB" w14:textId="77777777" w:rsidR="0004325C" w:rsidRPr="00342B38" w:rsidRDefault="0004325C" w:rsidP="0004325C">
      <w:pPr>
        <w:spacing w:after="0" w:line="240" w:lineRule="auto"/>
        <w:jc w:val="both"/>
        <w:rPr>
          <w:rFonts w:ascii="Verdana" w:eastAsia="Calibri" w:hAnsi="Verdana" w:cs="Arial"/>
          <w:lang w:val="es-ES"/>
        </w:rPr>
      </w:pPr>
    </w:p>
    <w:p w14:paraId="3E6B7DFD" w14:textId="2C8D779E" w:rsidR="0004325C" w:rsidRPr="00342B38" w:rsidRDefault="00953BB0" w:rsidP="0004325C">
      <w:pPr>
        <w:spacing w:after="0" w:line="240" w:lineRule="auto"/>
        <w:jc w:val="right"/>
        <w:rPr>
          <w:rFonts w:ascii="Verdana" w:eastAsia="Calibri" w:hAnsi="Verdana" w:cs="Arial"/>
          <w:lang w:val="es-ES"/>
        </w:rPr>
      </w:pPr>
      <w:r w:rsidRPr="00953BB0">
        <w:rPr>
          <w:rFonts w:ascii="Verdana" w:eastAsia="Calibri" w:hAnsi="Verdana" w:cs="Arial"/>
          <w:lang w:val="es-ES"/>
        </w:rPr>
        <w:drawing>
          <wp:inline distT="0" distB="0" distL="0" distR="0" wp14:anchorId="4A32C17D" wp14:editId="48FDF918">
            <wp:extent cx="2657957" cy="800100"/>
            <wp:effectExtent l="0" t="0" r="9525" b="0"/>
            <wp:docPr id="391962709" name="Imagen 1" descr="Interfaz de usuario gráfica, Texto, Aplicación, Chat o mensaje d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962709" name="Imagen 1" descr="Interfaz de usuario gráfica, Texto, Aplicación, Chat o mensaje de texto&#10;&#10;El contenido generado por IA puede ser incorrecto."/>
                    <pic:cNvPicPr/>
                  </pic:nvPicPr>
                  <pic:blipFill>
                    <a:blip r:embed="rId10"/>
                    <a:stretch>
                      <a:fillRect/>
                    </a:stretch>
                  </pic:blipFill>
                  <pic:spPr>
                    <a:xfrm>
                      <a:off x="0" y="0"/>
                      <a:ext cx="2697029" cy="811862"/>
                    </a:xfrm>
                    <a:prstGeom prst="rect">
                      <a:avLst/>
                    </a:prstGeom>
                  </pic:spPr>
                </pic:pic>
              </a:graphicData>
            </a:graphic>
          </wp:inline>
        </w:drawing>
      </w:r>
    </w:p>
    <w:p w14:paraId="3CCD1599" w14:textId="77777777" w:rsidR="0004325C" w:rsidRPr="00342B38" w:rsidRDefault="0004325C" w:rsidP="0004325C">
      <w:pPr>
        <w:spacing w:after="0" w:line="240" w:lineRule="auto"/>
        <w:jc w:val="both"/>
        <w:rPr>
          <w:rFonts w:ascii="Verdana" w:eastAsia="Calibri" w:hAnsi="Verdana" w:cs="Arial"/>
          <w:lang w:val="es-ES" w:eastAsia="es-ES"/>
        </w:rPr>
      </w:pPr>
      <w:r w:rsidRPr="00342B38">
        <w:rPr>
          <w:rFonts w:ascii="Verdana" w:eastAsia="Calibri" w:hAnsi="Verdana" w:cs="Arial"/>
          <w:lang w:val="es-ES" w:eastAsia="es-ES"/>
        </w:rPr>
        <w:t>Señor(a)</w:t>
      </w:r>
    </w:p>
    <w:p w14:paraId="22C25B63" w14:textId="30576D86" w:rsidR="0004325C" w:rsidRPr="00342B38" w:rsidRDefault="0004325C" w:rsidP="0004325C">
      <w:pPr>
        <w:spacing w:after="0" w:line="240" w:lineRule="auto"/>
        <w:rPr>
          <w:rFonts w:ascii="Verdana" w:eastAsia="Calibri" w:hAnsi="Verdana" w:cs="Arial"/>
          <w:b/>
          <w:lang w:val="es-ES" w:eastAsia="es-ES"/>
        </w:rPr>
      </w:pPr>
      <w:r w:rsidRPr="00342B38">
        <w:rPr>
          <w:rFonts w:ascii="Verdana" w:eastAsia="Calibri" w:hAnsi="Verdana" w:cs="Arial"/>
          <w:b/>
          <w:lang w:val="es-ES" w:eastAsia="es-ES"/>
        </w:rPr>
        <w:t>Ciudadano(a) Anónimo(a)</w:t>
      </w:r>
      <w:r w:rsidR="00953BB0">
        <w:rPr>
          <w:rFonts w:ascii="Verdana" w:eastAsia="Calibri" w:hAnsi="Verdana" w:cs="Arial"/>
          <w:b/>
          <w:lang w:val="es-ES" w:eastAsia="es-ES"/>
        </w:rPr>
        <w:t xml:space="preserve"> </w:t>
      </w:r>
    </w:p>
    <w:p w14:paraId="15389F69" w14:textId="77777777" w:rsidR="0004325C" w:rsidRPr="00342B38" w:rsidRDefault="0004325C" w:rsidP="0004325C">
      <w:pPr>
        <w:spacing w:after="0" w:line="240" w:lineRule="auto"/>
        <w:rPr>
          <w:rFonts w:ascii="Verdana" w:eastAsia="Calibri" w:hAnsi="Verdana" w:cs="Arial"/>
          <w:b/>
          <w:bCs/>
          <w:lang w:val="es-ES" w:eastAsia="es-ES"/>
        </w:rPr>
      </w:pPr>
      <w:r w:rsidRPr="00342B38">
        <w:rPr>
          <w:rFonts w:ascii="Verdana" w:eastAsia="Calibri" w:hAnsi="Verdana" w:cs="Arial"/>
          <w:lang w:val="es-ES" w:eastAsia="es-ES"/>
        </w:rPr>
        <w:t>Ciudad</w:t>
      </w:r>
    </w:p>
    <w:p w14:paraId="38484CB2" w14:textId="77777777" w:rsidR="0004325C" w:rsidRPr="00342B38" w:rsidRDefault="0004325C" w:rsidP="0004325C">
      <w:pPr>
        <w:spacing w:after="0" w:line="240" w:lineRule="auto"/>
        <w:rPr>
          <w:rFonts w:ascii="Verdana" w:eastAsia="Calibri" w:hAnsi="Verdana" w:cs="Arial"/>
          <w:b/>
          <w:bCs/>
          <w:lang w:val="es-ES_tradnl" w:eastAsia="es-ES_tradnl"/>
        </w:rPr>
      </w:pPr>
    </w:p>
    <w:p w14:paraId="48B3226E" w14:textId="77777777" w:rsidR="0004325C" w:rsidRPr="00342B38" w:rsidRDefault="0004325C" w:rsidP="0004325C">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4325C" w:rsidRPr="00342B38" w14:paraId="2DA85FEB" w14:textId="77777777" w:rsidTr="00A77995">
        <w:trPr>
          <w:trHeight w:val="884"/>
        </w:trPr>
        <w:tc>
          <w:tcPr>
            <w:tcW w:w="2689" w:type="dxa"/>
          </w:tcPr>
          <w:p w14:paraId="1B3CA0AB" w14:textId="77777777" w:rsidR="0004325C" w:rsidRPr="00342B38" w:rsidRDefault="0004325C" w:rsidP="00A77995">
            <w:pPr>
              <w:jc w:val="both"/>
              <w:rPr>
                <w:rFonts w:ascii="Verdana" w:eastAsia="Calibri" w:hAnsi="Verdana" w:cs="Arial"/>
                <w:b/>
                <w:bCs/>
                <w:lang w:val="es-ES_tradnl" w:eastAsia="es-ES_tradnl"/>
              </w:rPr>
            </w:pPr>
          </w:p>
        </w:tc>
        <w:tc>
          <w:tcPr>
            <w:tcW w:w="6100" w:type="dxa"/>
          </w:tcPr>
          <w:p w14:paraId="7FEC7744" w14:textId="77777777" w:rsidR="0004325C" w:rsidRPr="00342B38" w:rsidRDefault="0004325C" w:rsidP="00A77995">
            <w:pPr>
              <w:jc w:val="both"/>
              <w:rPr>
                <w:rFonts w:ascii="Verdana" w:eastAsia="Calibri" w:hAnsi="Verdana" w:cs="Arial"/>
                <w:b/>
                <w:bCs/>
                <w:lang w:val="es-ES" w:eastAsia="es-ES"/>
              </w:rPr>
            </w:pPr>
            <w:r w:rsidRPr="00342B38">
              <w:rPr>
                <w:rFonts w:ascii="Verdana" w:eastAsia="Calibri" w:hAnsi="Verdana" w:cs="Arial"/>
                <w:b/>
                <w:bCs/>
                <w:lang w:val="es-ES" w:eastAsia="es-ES"/>
              </w:rPr>
              <w:t>Concepto C-458 de 2025</w:t>
            </w:r>
          </w:p>
        </w:tc>
      </w:tr>
      <w:tr w:rsidR="0004325C" w:rsidRPr="00342B38" w14:paraId="3A047445" w14:textId="77777777" w:rsidTr="00A77995">
        <w:trPr>
          <w:trHeight w:val="884"/>
        </w:trPr>
        <w:tc>
          <w:tcPr>
            <w:tcW w:w="2689" w:type="dxa"/>
          </w:tcPr>
          <w:p w14:paraId="2F7489B9" w14:textId="77777777" w:rsidR="0004325C" w:rsidRPr="00342B38" w:rsidRDefault="0004325C" w:rsidP="00A77995">
            <w:pPr>
              <w:jc w:val="both"/>
              <w:rPr>
                <w:rFonts w:ascii="Verdana" w:eastAsia="Calibri" w:hAnsi="Verdana" w:cs="Arial"/>
                <w:lang w:val="es-ES_tradnl" w:eastAsia="es-ES_tradnl"/>
              </w:rPr>
            </w:pPr>
            <w:r w:rsidRPr="00342B38">
              <w:rPr>
                <w:rFonts w:ascii="Verdana" w:eastAsia="Calibri" w:hAnsi="Verdana" w:cs="Arial"/>
                <w:b/>
                <w:lang w:val="es-ES_tradnl" w:eastAsia="es-ES_tradnl"/>
              </w:rPr>
              <w:t>Temas:</w:t>
            </w:r>
            <w:r w:rsidRPr="00342B38">
              <w:rPr>
                <w:rFonts w:ascii="Verdana" w:eastAsia="Calibri" w:hAnsi="Verdana" w:cs="Arial"/>
                <w:lang w:val="es-ES_tradnl" w:eastAsia="es-ES_tradnl"/>
              </w:rPr>
              <w:t xml:space="preserve">                   </w:t>
            </w:r>
          </w:p>
        </w:tc>
        <w:tc>
          <w:tcPr>
            <w:tcW w:w="6100" w:type="dxa"/>
          </w:tcPr>
          <w:p w14:paraId="24D43F66" w14:textId="77777777" w:rsidR="0004325C" w:rsidRPr="00342B38" w:rsidRDefault="0004325C" w:rsidP="00A77995">
            <w:pPr>
              <w:spacing w:line="276" w:lineRule="auto"/>
              <w:jc w:val="both"/>
              <w:rPr>
                <w:rFonts w:ascii="Verdana" w:eastAsia="Calibri" w:hAnsi="Verdana" w:cs="Arial"/>
                <w:lang w:val="es-ES" w:eastAsia="es-ES"/>
              </w:rPr>
            </w:pPr>
            <w:r w:rsidRPr="00342B38">
              <w:rPr>
                <w:rFonts w:ascii="Verdana" w:eastAsia="Calibri" w:hAnsi="Verdana" w:cs="Arial"/>
                <w:lang w:val="es-ES" w:eastAsia="es-ES"/>
              </w:rPr>
              <w:t>SUSPENSIÓN DEL CONTRATO – Contrato estatal – Concepto – Acuerdo de las partes / SUSPENSIÓN DEL CONTRATO – Contrato estatal – Efectos – Plazo de ejecución</w:t>
            </w:r>
          </w:p>
          <w:p w14:paraId="7D90E093" w14:textId="77777777" w:rsidR="0004325C" w:rsidRPr="00342B38" w:rsidRDefault="0004325C" w:rsidP="00A77995">
            <w:pPr>
              <w:spacing w:line="276" w:lineRule="auto"/>
              <w:jc w:val="both"/>
              <w:rPr>
                <w:rFonts w:ascii="Verdana" w:eastAsia="Calibri" w:hAnsi="Verdana" w:cs="Arial"/>
                <w:lang w:val="es-ES" w:eastAsia="es-ES"/>
              </w:rPr>
            </w:pPr>
          </w:p>
        </w:tc>
      </w:tr>
      <w:tr w:rsidR="0004325C" w:rsidRPr="00342B38" w14:paraId="3F564BE5" w14:textId="77777777" w:rsidTr="00A77995">
        <w:tc>
          <w:tcPr>
            <w:tcW w:w="2689" w:type="dxa"/>
          </w:tcPr>
          <w:p w14:paraId="57ED4120" w14:textId="77777777" w:rsidR="0004325C" w:rsidRPr="00342B38" w:rsidRDefault="0004325C" w:rsidP="00A77995">
            <w:pPr>
              <w:jc w:val="both"/>
              <w:rPr>
                <w:rFonts w:ascii="Verdana" w:eastAsia="Calibri" w:hAnsi="Verdana" w:cs="Arial"/>
                <w:b/>
                <w:lang w:val="es-ES_tradnl" w:eastAsia="es-ES_tradnl"/>
              </w:rPr>
            </w:pPr>
            <w:r w:rsidRPr="00342B38">
              <w:rPr>
                <w:rFonts w:ascii="Verdana" w:eastAsia="Calibri" w:hAnsi="Verdana" w:cs="Arial"/>
                <w:b/>
                <w:lang w:val="es-ES_tradnl" w:eastAsia="es-ES_tradnl"/>
              </w:rPr>
              <w:t>Radicación:</w:t>
            </w:r>
            <w:r w:rsidRPr="00342B38">
              <w:rPr>
                <w:rFonts w:ascii="Verdana" w:eastAsia="Calibri" w:hAnsi="Verdana" w:cs="Arial"/>
                <w:lang w:val="es-ES_tradnl" w:eastAsia="es-ES_tradnl"/>
              </w:rPr>
              <w:t xml:space="preserve">               </w:t>
            </w:r>
          </w:p>
        </w:tc>
        <w:tc>
          <w:tcPr>
            <w:tcW w:w="6100" w:type="dxa"/>
          </w:tcPr>
          <w:p w14:paraId="43E83C18" w14:textId="6876E588" w:rsidR="0004325C" w:rsidRPr="00342B38" w:rsidRDefault="0004325C" w:rsidP="00A77995">
            <w:pPr>
              <w:jc w:val="both"/>
              <w:rPr>
                <w:rFonts w:ascii="Verdana" w:eastAsia="Calibri" w:hAnsi="Verdana" w:cs="Arial"/>
                <w:lang w:val="es-ES_tradnl" w:eastAsia="es-ES_tradnl"/>
              </w:rPr>
            </w:pPr>
            <w:r w:rsidRPr="00342B38">
              <w:rPr>
                <w:rFonts w:ascii="Verdana" w:eastAsia="Calibri" w:hAnsi="Verdana" w:cs="Arial"/>
                <w:lang w:val="es-ES_tradnl" w:eastAsia="es-ES_tradnl"/>
              </w:rPr>
              <w:t>Respuesta a consulta con radicado No.  </w:t>
            </w:r>
            <w:r w:rsidR="00855645" w:rsidRPr="00855645">
              <w:rPr>
                <w:rFonts w:ascii="Verdana" w:eastAsia="Calibri" w:hAnsi="Verdana" w:cs="Arial"/>
                <w:lang w:val="es-ES_tradnl" w:eastAsia="es-ES_tradnl"/>
              </w:rPr>
              <w:t>P20250410003463</w:t>
            </w:r>
          </w:p>
        </w:tc>
      </w:tr>
    </w:tbl>
    <w:p w14:paraId="6CAA6E99" w14:textId="77777777" w:rsidR="0004325C" w:rsidRPr="00342B38" w:rsidRDefault="0004325C" w:rsidP="0004325C">
      <w:pPr>
        <w:spacing w:after="0" w:line="240" w:lineRule="auto"/>
        <w:jc w:val="both"/>
        <w:rPr>
          <w:rFonts w:ascii="Verdana" w:eastAsia="Calibri" w:hAnsi="Verdana" w:cs="Arial"/>
          <w:lang w:val="es-ES_tradnl" w:eastAsia="es-ES_tradnl"/>
        </w:rPr>
      </w:pPr>
    </w:p>
    <w:p w14:paraId="6161DEB0" w14:textId="77777777" w:rsidR="0004325C" w:rsidRPr="00342B38" w:rsidRDefault="0004325C" w:rsidP="0004325C">
      <w:pPr>
        <w:spacing w:after="0" w:line="240" w:lineRule="auto"/>
        <w:jc w:val="both"/>
        <w:rPr>
          <w:rFonts w:ascii="Verdana" w:eastAsia="Calibri" w:hAnsi="Verdana" w:cs="Arial"/>
          <w:lang w:val="es-ES_tradnl" w:eastAsia="es-ES_tradnl"/>
        </w:rPr>
      </w:pPr>
    </w:p>
    <w:p w14:paraId="02A8F091" w14:textId="77777777" w:rsidR="0004325C" w:rsidRPr="00342B38" w:rsidRDefault="0004325C" w:rsidP="0004325C">
      <w:pPr>
        <w:spacing w:after="0" w:line="276" w:lineRule="auto"/>
        <w:jc w:val="both"/>
        <w:rPr>
          <w:rFonts w:ascii="Verdana" w:eastAsia="Calibri" w:hAnsi="Verdana" w:cs="Arial"/>
          <w:lang w:val="es-ES" w:eastAsia="es-ES"/>
        </w:rPr>
      </w:pPr>
      <w:r w:rsidRPr="00342B38">
        <w:rPr>
          <w:rFonts w:ascii="Verdana" w:eastAsia="Calibri" w:hAnsi="Verdana" w:cs="Arial"/>
          <w:lang w:val="es-ES" w:eastAsia="es-ES"/>
        </w:rPr>
        <w:t>Estimado(a) Ciudadano(a) Anónimo(a):</w:t>
      </w:r>
    </w:p>
    <w:p w14:paraId="262189FF" w14:textId="77777777" w:rsidR="0004325C" w:rsidRPr="00342B38" w:rsidRDefault="0004325C" w:rsidP="0004325C">
      <w:pPr>
        <w:tabs>
          <w:tab w:val="left" w:pos="3768"/>
        </w:tabs>
        <w:spacing w:after="0" w:line="276" w:lineRule="auto"/>
        <w:jc w:val="both"/>
        <w:rPr>
          <w:rFonts w:ascii="Verdana" w:eastAsia="Calibri" w:hAnsi="Verdana" w:cs="Arial"/>
          <w:lang w:val="es-ES" w:eastAsia="es-ES"/>
        </w:rPr>
      </w:pPr>
    </w:p>
    <w:p w14:paraId="6FB7D2A1" w14:textId="77777777" w:rsidR="0004325C" w:rsidRPr="00342B38" w:rsidRDefault="0004325C" w:rsidP="0004325C">
      <w:pPr>
        <w:spacing w:after="0" w:line="276" w:lineRule="auto"/>
        <w:jc w:val="both"/>
        <w:rPr>
          <w:rFonts w:ascii="Verdana" w:eastAsia="Calibri" w:hAnsi="Verdana" w:cs="Arial"/>
          <w:lang w:val="es-ES" w:eastAsia="es-ES"/>
        </w:rPr>
      </w:pPr>
      <w:r w:rsidRPr="00342B38">
        <w:rPr>
          <w:rFonts w:ascii="Verdana" w:eastAsia="Calibri" w:hAnsi="Verdana" w:cs="Arial"/>
          <w:lang w:val="es-ES" w:eastAsia="es-ES"/>
        </w:rPr>
        <w:t>En ejercicio de la competencia otorgada por los artículos 3, numeral 5º, y 11, numeral 8º, del Decreto Ley 4170 de 2011,</w:t>
      </w:r>
      <w:r w:rsidRPr="00342B38">
        <w:rPr>
          <w:rFonts w:ascii="Verdana" w:eastAsia="Arial MT" w:hAnsi="Verdana" w:cs="Arial MT"/>
          <w:lang w:val="es-ES" w:eastAsia="es-ES"/>
        </w:rPr>
        <w:t xml:space="preserve"> </w:t>
      </w:r>
      <w:r w:rsidRPr="00342B38">
        <w:rPr>
          <w:rFonts w:ascii="Verdana" w:eastAsia="Aptos" w:hAnsi="Verdana" w:cs="Arial"/>
        </w:rPr>
        <w:t xml:space="preserve">así como lo establecido en el artículo 4 de la Resolución 1707 de 2018 expedida por esta Entidad, </w:t>
      </w:r>
      <w:r w:rsidRPr="00342B38">
        <w:rPr>
          <w:rFonts w:ascii="Verdana" w:eastAsia="Calibri" w:hAnsi="Verdana" w:cs="Arial"/>
          <w:lang w:val="es-ES" w:eastAsia="es-ES"/>
        </w:rPr>
        <w:t xml:space="preserve">la Agencia Nacional de Contratación Pública – Colombia Compra Eficiente– responde su solicitud de petición de fecha del 10 de abril de 2025, que fue remitida por la Secretaría Jurídica Distrital mediante documento con radicado No. 1-2025-4214 del mismo mes y año, en la que consulta lo siguiente: </w:t>
      </w:r>
    </w:p>
    <w:p w14:paraId="7A1856E8" w14:textId="77777777" w:rsidR="0004325C" w:rsidRPr="00342B38" w:rsidRDefault="0004325C" w:rsidP="0004325C">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12CAFC31" w14:textId="77777777" w:rsidR="0004325C" w:rsidRPr="00342B38" w:rsidRDefault="0004325C" w:rsidP="0004325C">
      <w:pPr>
        <w:tabs>
          <w:tab w:val="left" w:pos="709"/>
        </w:tabs>
        <w:spacing w:after="0" w:line="240" w:lineRule="auto"/>
        <w:ind w:left="709" w:right="709"/>
        <w:jc w:val="both"/>
        <w:rPr>
          <w:rFonts w:ascii="Verdana" w:eastAsia="Calibri" w:hAnsi="Verdana" w:cs="Arial"/>
          <w:sz w:val="21"/>
          <w:szCs w:val="21"/>
          <w:lang w:val="es-MX"/>
        </w:rPr>
      </w:pPr>
      <w:r w:rsidRPr="00342B38">
        <w:rPr>
          <w:rFonts w:ascii="Verdana" w:eastAsia="Calibri" w:hAnsi="Verdana" w:cs="Arial"/>
          <w:sz w:val="21"/>
          <w:szCs w:val="21"/>
          <w:lang w:val="es-MX"/>
        </w:rPr>
        <w:t>“</w:t>
      </w:r>
      <w:proofErr w:type="gramStart"/>
      <w:r w:rsidRPr="00342B38">
        <w:rPr>
          <w:rFonts w:ascii="Verdana" w:eastAsia="Calibri" w:hAnsi="Verdana" w:cs="Arial"/>
          <w:sz w:val="21"/>
          <w:szCs w:val="21"/>
          <w:lang w:val="es-MX"/>
        </w:rPr>
        <w:t>QUISIERA SABER SI EN UN PROCESO DE CONTRATACIÓN QUE SE EJECUTE Y EN EL CUAL SE PRESENTE UN OTROSI QUE DETERMINE QUE LA DURACIÓN DEL CONTRATO SE MODIFICA (POR PONER UN EJEMPLO) QUEDANDO HASTA EL 31 DE DICIEMBRE DE 2</w:t>
      </w:r>
      <w:r>
        <w:rPr>
          <w:rFonts w:ascii="Verdana" w:eastAsia="Calibri" w:hAnsi="Verdana" w:cs="Arial"/>
          <w:sz w:val="21"/>
          <w:szCs w:val="21"/>
          <w:lang w:val="es-MX"/>
        </w:rPr>
        <w:t>0</w:t>
      </w:r>
      <w:r w:rsidRPr="00342B38">
        <w:rPr>
          <w:rFonts w:ascii="Verdana" w:eastAsia="Calibri" w:hAnsi="Verdana" w:cs="Arial"/>
          <w:sz w:val="21"/>
          <w:szCs w:val="21"/>
          <w:lang w:val="es-MX"/>
        </w:rPr>
        <w:t xml:space="preserve">24 Y SI SE PRESENTA UNA SUSPENSION DEL MISMO, SE VENCE DICHO CONTRATO SI LLEGA EL 31 DE DICIEMBRE DE 2024 ASI Y NO SE HAYA </w:t>
      </w:r>
      <w:r w:rsidRPr="00342B38">
        <w:rPr>
          <w:rFonts w:ascii="Verdana" w:eastAsia="Calibri" w:hAnsi="Verdana" w:cs="Arial"/>
          <w:sz w:val="21"/>
          <w:szCs w:val="21"/>
          <w:lang w:val="es-MX"/>
        </w:rPr>
        <w:lastRenderedPageBreak/>
        <w:t>REINICIADO O NO SE HAYA SUSCRITO OTRO DOCUMENTO DONDE SE EXTIENDA DICHO PLAZO?</w:t>
      </w:r>
      <w:proofErr w:type="gramEnd"/>
      <w:r w:rsidRPr="00342B38">
        <w:rPr>
          <w:rFonts w:ascii="Verdana" w:eastAsia="Calibri" w:hAnsi="Verdana" w:cs="Arial"/>
          <w:sz w:val="21"/>
          <w:szCs w:val="21"/>
          <w:lang w:val="es-MX"/>
        </w:rPr>
        <w:t>” [Mayúsculas propias] [sic]</w:t>
      </w:r>
    </w:p>
    <w:p w14:paraId="1039ABA9" w14:textId="77777777" w:rsidR="0004325C" w:rsidRPr="00342B38" w:rsidRDefault="0004325C" w:rsidP="0004325C">
      <w:pPr>
        <w:tabs>
          <w:tab w:val="left" w:pos="142"/>
          <w:tab w:val="left" w:pos="284"/>
        </w:tabs>
        <w:spacing w:line="276" w:lineRule="auto"/>
        <w:contextualSpacing/>
        <w:jc w:val="both"/>
        <w:rPr>
          <w:rFonts w:ascii="Verdana" w:eastAsia="Century Gothic" w:hAnsi="Verdana" w:cs="Century Gothic"/>
          <w:b/>
          <w:bCs/>
          <w:lang w:val="es-ES"/>
        </w:rPr>
      </w:pPr>
    </w:p>
    <w:p w14:paraId="0F7B2D4B" w14:textId="77777777" w:rsidR="0004325C" w:rsidRPr="00342B38" w:rsidRDefault="0004325C" w:rsidP="0004325C">
      <w:pPr>
        <w:spacing w:after="120" w:line="276" w:lineRule="auto"/>
        <w:ind w:firstLine="709"/>
        <w:jc w:val="both"/>
        <w:rPr>
          <w:rFonts w:ascii="Verdana" w:eastAsia="Calibri" w:hAnsi="Verdana" w:cs="Arial"/>
          <w:szCs w:val="24"/>
          <w:lang w:val="es-ES_tradnl" w:eastAsia="es-ES_tradnl"/>
        </w:rPr>
      </w:pPr>
      <w:r w:rsidRPr="00342B3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38540E2" w14:textId="77777777" w:rsidR="0004325C" w:rsidRPr="00342B38" w:rsidRDefault="0004325C" w:rsidP="0004325C">
      <w:pPr>
        <w:spacing w:after="0" w:line="276" w:lineRule="auto"/>
        <w:ind w:firstLine="709"/>
        <w:jc w:val="both"/>
        <w:rPr>
          <w:rFonts w:ascii="Verdana" w:eastAsia="Calibri" w:hAnsi="Verdana" w:cs="Arial"/>
          <w:lang w:val="es-ES" w:eastAsia="es-ES"/>
        </w:rPr>
      </w:pPr>
      <w:r w:rsidRPr="00342B3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A16DF24" w14:textId="77777777" w:rsidR="0004325C" w:rsidRPr="00342B38" w:rsidRDefault="0004325C" w:rsidP="0004325C">
      <w:pPr>
        <w:spacing w:after="0" w:line="276" w:lineRule="auto"/>
        <w:ind w:firstLine="709"/>
        <w:jc w:val="both"/>
        <w:rPr>
          <w:rFonts w:ascii="Verdana" w:eastAsia="Calibri" w:hAnsi="Verdana" w:cs="Arial"/>
          <w:lang w:val="es-ES" w:eastAsia="es-ES"/>
        </w:rPr>
      </w:pPr>
    </w:p>
    <w:p w14:paraId="4A7B3507" w14:textId="77777777" w:rsidR="0004325C" w:rsidRPr="00342B38" w:rsidRDefault="0004325C" w:rsidP="0004325C">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342B38">
        <w:rPr>
          <w:rFonts w:ascii="Verdana" w:eastAsia="Arial" w:hAnsi="Verdana" w:cs="Arial"/>
          <w:b/>
          <w:bCs/>
          <w:lang w:val="es-ES"/>
        </w:rPr>
        <w:t>1. Problema planteado:</w:t>
      </w:r>
    </w:p>
    <w:p w14:paraId="73AE3C49" w14:textId="77777777" w:rsidR="0004325C" w:rsidRPr="00342B38" w:rsidRDefault="0004325C" w:rsidP="0004325C">
      <w:pPr>
        <w:tabs>
          <w:tab w:val="left" w:pos="426"/>
        </w:tabs>
        <w:spacing w:after="0" w:line="276" w:lineRule="auto"/>
        <w:jc w:val="both"/>
        <w:rPr>
          <w:rFonts w:ascii="Verdana" w:eastAsia="Century Gothic" w:hAnsi="Verdana" w:cs="Century Gothic"/>
          <w:lang w:val="es-ES"/>
        </w:rPr>
      </w:pPr>
    </w:p>
    <w:p w14:paraId="7E4BA830" w14:textId="77777777" w:rsidR="0004325C" w:rsidRPr="00342B38" w:rsidRDefault="0004325C" w:rsidP="0004325C">
      <w:pPr>
        <w:spacing w:after="0" w:line="276" w:lineRule="auto"/>
        <w:jc w:val="both"/>
        <w:rPr>
          <w:rFonts w:ascii="Verdana" w:eastAsia="Century Gothic" w:hAnsi="Verdana" w:cs="Century Gothic"/>
        </w:rPr>
      </w:pPr>
      <w:r w:rsidRPr="00342B38">
        <w:rPr>
          <w:rFonts w:ascii="Verdana" w:eastAsia="Century Gothic" w:hAnsi="Verdana" w:cs="Century Gothic"/>
        </w:rPr>
        <w:t>De acuerdo con el contenido de su solicitud, le informamos que la misma se resolverá desde el siguiente interrogante</w:t>
      </w:r>
      <w:bookmarkStart w:id="0" w:name="_Hlk171070029"/>
      <w:r w:rsidRPr="00342B38">
        <w:rPr>
          <w:rFonts w:ascii="Verdana" w:eastAsia="Century Gothic" w:hAnsi="Verdana" w:cs="Century Gothic"/>
        </w:rPr>
        <w:t xml:space="preserve">: ¿Se afecta </w:t>
      </w:r>
      <w:r>
        <w:rPr>
          <w:rFonts w:ascii="Verdana" w:eastAsia="Century Gothic" w:hAnsi="Verdana" w:cs="Century Gothic"/>
        </w:rPr>
        <w:t>el plazo</w:t>
      </w:r>
      <w:r w:rsidRPr="00342B38">
        <w:rPr>
          <w:rFonts w:ascii="Verdana" w:eastAsia="Century Gothic" w:hAnsi="Verdana" w:cs="Century Gothic"/>
        </w:rPr>
        <w:t xml:space="preserve"> del contrato estatal cuando este se suspende?</w:t>
      </w:r>
    </w:p>
    <w:p w14:paraId="37803A64" w14:textId="77777777" w:rsidR="0004325C" w:rsidRPr="00342B38" w:rsidRDefault="0004325C" w:rsidP="0004325C">
      <w:pPr>
        <w:spacing w:after="0" w:line="276" w:lineRule="auto"/>
        <w:jc w:val="both"/>
        <w:rPr>
          <w:rFonts w:ascii="Verdana" w:eastAsia="Calibri" w:hAnsi="Verdana" w:cs="Arial"/>
          <w:lang w:val="es-ES"/>
        </w:rPr>
      </w:pPr>
    </w:p>
    <w:bookmarkEnd w:id="0"/>
    <w:p w14:paraId="4D4CD908" w14:textId="77777777" w:rsidR="0004325C" w:rsidRPr="00342B38" w:rsidRDefault="0004325C" w:rsidP="0004325C">
      <w:pPr>
        <w:widowControl w:val="0"/>
        <w:autoSpaceDE w:val="0"/>
        <w:autoSpaceDN w:val="0"/>
        <w:spacing w:before="1" w:after="0" w:line="240" w:lineRule="auto"/>
        <w:jc w:val="both"/>
        <w:outlineLvl w:val="0"/>
        <w:rPr>
          <w:rFonts w:ascii="Verdana" w:eastAsia="Arial" w:hAnsi="Verdana" w:cs="Arial"/>
          <w:b/>
          <w:bCs/>
          <w:lang w:val="es-ES"/>
        </w:rPr>
      </w:pPr>
      <w:r w:rsidRPr="00342B38">
        <w:rPr>
          <w:rFonts w:ascii="Verdana" w:eastAsia="Arial" w:hAnsi="Verdana" w:cs="Arial"/>
          <w:b/>
          <w:bCs/>
          <w:lang w:val="es-ES"/>
        </w:rPr>
        <w:t>2. Respuesta:</w:t>
      </w:r>
    </w:p>
    <w:p w14:paraId="182EE56B" w14:textId="77777777" w:rsidR="0004325C" w:rsidRPr="00342B38" w:rsidRDefault="0004325C" w:rsidP="0004325C">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4325C" w:rsidRPr="00342B38" w14:paraId="21F59C41" w14:textId="77777777" w:rsidTr="00A77995">
        <w:tc>
          <w:tcPr>
            <w:tcW w:w="8828" w:type="dxa"/>
            <w:shd w:val="clear" w:color="auto" w:fill="auto"/>
          </w:tcPr>
          <w:p w14:paraId="5A2407B8" w14:textId="77777777" w:rsidR="0004325C" w:rsidRPr="00342B38" w:rsidRDefault="0004325C" w:rsidP="00A77995">
            <w:pPr>
              <w:spacing w:line="276" w:lineRule="auto"/>
              <w:jc w:val="both"/>
              <w:rPr>
                <w:rFonts w:ascii="Verdana" w:eastAsia="Calibri" w:hAnsi="Verdana" w:cs="Arial"/>
                <w:lang w:val="es-ES"/>
              </w:rPr>
            </w:pPr>
            <w:bookmarkStart w:id="1" w:name="_Hlk171067516"/>
            <w:r w:rsidRPr="00342B38">
              <w:rPr>
                <w:rFonts w:ascii="Verdana" w:eastAsia="Calibri" w:hAnsi="Verdana" w:cs="Arial"/>
                <w:lang w:val="es-ES"/>
              </w:rPr>
              <w:t xml:space="preserve">De manera preliminar, debe señalarse que, aun cuando un contrato estatal se suspende, </w:t>
            </w:r>
            <w:proofErr w:type="gramStart"/>
            <w:r w:rsidRPr="00342B38">
              <w:rPr>
                <w:rFonts w:ascii="Verdana" w:eastAsia="Calibri" w:hAnsi="Verdana" w:cs="Arial"/>
                <w:lang w:val="es-ES"/>
              </w:rPr>
              <w:t>este conserva</w:t>
            </w:r>
            <w:proofErr w:type="gramEnd"/>
            <w:r w:rsidRPr="00342B38">
              <w:rPr>
                <w:rFonts w:ascii="Verdana" w:eastAsia="Calibri" w:hAnsi="Verdana" w:cs="Arial"/>
                <w:lang w:val="es-ES"/>
              </w:rPr>
              <w:t xml:space="preserve"> su vigencia, pues su plazo no ha vencido. Esto, en razón a que, uno de los efectos de la suspensión del contrato, es que se detiene provisionalmente el cómputo del plazo y, además las obligaciones de las partes están pendientes de su cumplimiento a cabalidad. Salvo, cuando los motivos que han dado lugar a la suspensión del contrato sean permanentes e irresistibles y den paso a la terminación. </w:t>
            </w:r>
          </w:p>
          <w:p w14:paraId="3349137B" w14:textId="77777777" w:rsidR="0004325C" w:rsidRPr="00342B38" w:rsidRDefault="0004325C" w:rsidP="00A77995">
            <w:pPr>
              <w:spacing w:line="276" w:lineRule="auto"/>
              <w:jc w:val="both"/>
              <w:rPr>
                <w:rFonts w:ascii="Verdana" w:eastAsia="Calibri" w:hAnsi="Verdana" w:cs="Arial"/>
                <w:lang w:val="es-ES"/>
              </w:rPr>
            </w:pPr>
          </w:p>
          <w:p w14:paraId="157D3645" w14:textId="77777777" w:rsidR="0004325C" w:rsidRPr="00342B38" w:rsidRDefault="0004325C" w:rsidP="00A77995">
            <w:pPr>
              <w:spacing w:line="276" w:lineRule="auto"/>
              <w:jc w:val="both"/>
              <w:rPr>
                <w:rFonts w:ascii="Verdana" w:eastAsia="Calibri" w:hAnsi="Verdana" w:cs="Arial"/>
                <w:lang w:val="es-ES"/>
              </w:rPr>
            </w:pPr>
            <w:r w:rsidRPr="00342B38">
              <w:rPr>
                <w:rFonts w:ascii="Verdana" w:eastAsia="Calibri" w:hAnsi="Verdana" w:cs="Arial"/>
                <w:lang w:val="es-ES"/>
              </w:rPr>
              <w:t>En ese sentido, cuando se suscribe un acta de suspensión se puede establecer, en ejercicio de la autonomía de la voluntad, que el plazo del contrato se reactivará una vez se firme el acta de reinicio correspondiente. Sin embargo, en ejercicio de la misma autonomía y en consideración a las razones que han motivado el cese provisional de la ejecución del contrato, otra metodología que pueden emplear las partes para elaborar el acta de suspensión es indicar en ella que la ejecución se reactivará cuando se cumpla un determinado plazo o condición, de manera automática, sin necesidad de suscribir un acta de reinicio. Lo anterior, de conformidad con lo establecido en el inciso segundo y tercero del artículo 40 de la Ley 80 de 1993.</w:t>
            </w:r>
          </w:p>
          <w:p w14:paraId="7F97ADB5" w14:textId="77777777" w:rsidR="0004325C" w:rsidRPr="00342B38" w:rsidRDefault="0004325C" w:rsidP="00A77995">
            <w:pPr>
              <w:spacing w:line="276" w:lineRule="auto"/>
              <w:jc w:val="both"/>
              <w:rPr>
                <w:rFonts w:ascii="Verdana" w:eastAsia="Calibri" w:hAnsi="Verdana" w:cs="Arial"/>
                <w:lang w:val="es-ES"/>
              </w:rPr>
            </w:pPr>
          </w:p>
          <w:p w14:paraId="78F0053E" w14:textId="77777777" w:rsidR="0004325C" w:rsidRPr="00342B38" w:rsidRDefault="0004325C" w:rsidP="00A77995">
            <w:pPr>
              <w:spacing w:line="276" w:lineRule="auto"/>
              <w:jc w:val="both"/>
              <w:rPr>
                <w:rFonts w:ascii="Verdana" w:eastAsia="Calibri" w:hAnsi="Verdana" w:cs="Arial"/>
                <w:lang w:val="es-ES"/>
              </w:rPr>
            </w:pPr>
            <w:r w:rsidRPr="00342B38">
              <w:rPr>
                <w:rFonts w:ascii="Verdana" w:eastAsia="Calibri" w:hAnsi="Verdana" w:cs="Arial"/>
                <w:lang w:val="es-ES"/>
              </w:rPr>
              <w:t xml:space="preserve">Finalmente se precisa, que el análisis requerido para resolver problemas específicos en torno a los efectos de la suspensión de los contratos </w:t>
            </w:r>
            <w:proofErr w:type="gramStart"/>
            <w:r w:rsidRPr="00342B38">
              <w:rPr>
                <w:rFonts w:ascii="Verdana" w:eastAsia="Calibri" w:hAnsi="Verdana" w:cs="Arial"/>
                <w:lang w:val="es-ES"/>
              </w:rPr>
              <w:t>estatales,</w:t>
            </w:r>
            <w:proofErr w:type="gramEnd"/>
            <w:r w:rsidRPr="00342B38">
              <w:rPr>
                <w:rFonts w:ascii="Verdana" w:eastAsia="Calibri" w:hAnsi="Verdana" w:cs="Arial"/>
                <w:lang w:val="es-ES"/>
              </w:rPr>
              <w:t xml:space="preserve"> debe realizarse por quienes tengan interés en ello, de acuerdo con el marco jurídico aplicable previamente explicado. Por lo anterior, previo concepto de sus asesores, la solución de situaciones </w:t>
            </w:r>
            <w:proofErr w:type="gramStart"/>
            <w:r w:rsidRPr="00342B38">
              <w:rPr>
                <w:rFonts w:ascii="Verdana" w:eastAsia="Calibri" w:hAnsi="Verdana" w:cs="Arial"/>
                <w:lang w:val="es-ES"/>
              </w:rPr>
              <w:t>particulares,</w:t>
            </w:r>
            <w:proofErr w:type="gramEnd"/>
            <w:r w:rsidRPr="00342B38">
              <w:rPr>
                <w:rFonts w:ascii="Verdana" w:eastAsia="Calibri" w:hAnsi="Verdana" w:cs="Arial"/>
                <w:lang w:val="es-ES"/>
              </w:rPr>
              <w:t xml:space="preserve"> corresponderá a los interesados de adoptar la decisión correspondiente y, en caso de conflicto, a las autoridades judiciales, fiscales y disciplinarias. Así, cada entidad definirá la forma de adelantar su gestión contractual, sin que sea atribución de Colombia Compra Eficiente validar sus actuaciones.</w:t>
            </w:r>
          </w:p>
          <w:p w14:paraId="2B060B8B" w14:textId="77777777" w:rsidR="0004325C" w:rsidRPr="00342B38" w:rsidRDefault="0004325C" w:rsidP="00A77995">
            <w:pPr>
              <w:spacing w:line="276" w:lineRule="auto"/>
              <w:jc w:val="both"/>
              <w:rPr>
                <w:rFonts w:ascii="Verdana" w:eastAsia="Calibri" w:hAnsi="Verdana" w:cs="Arial"/>
                <w:lang w:val="es-ES"/>
              </w:rPr>
            </w:pPr>
          </w:p>
        </w:tc>
      </w:tr>
      <w:bookmarkEnd w:id="1"/>
    </w:tbl>
    <w:p w14:paraId="66782B66" w14:textId="77777777" w:rsidR="0004325C" w:rsidRPr="00342B38" w:rsidRDefault="0004325C" w:rsidP="0004325C">
      <w:pPr>
        <w:widowControl w:val="0"/>
        <w:autoSpaceDE w:val="0"/>
        <w:autoSpaceDN w:val="0"/>
        <w:spacing w:before="1" w:after="0" w:line="240" w:lineRule="auto"/>
        <w:ind w:left="360" w:hanging="360"/>
        <w:outlineLvl w:val="0"/>
        <w:rPr>
          <w:rFonts w:ascii="Verdana" w:eastAsia="Arial" w:hAnsi="Verdana" w:cs="Arial"/>
          <w:b/>
          <w:bCs/>
          <w:lang w:val="es-ES"/>
        </w:rPr>
      </w:pPr>
    </w:p>
    <w:p w14:paraId="2B25D454" w14:textId="77777777" w:rsidR="0004325C" w:rsidRPr="00342B38" w:rsidRDefault="0004325C" w:rsidP="0004325C">
      <w:pPr>
        <w:widowControl w:val="0"/>
        <w:autoSpaceDE w:val="0"/>
        <w:autoSpaceDN w:val="0"/>
        <w:spacing w:before="1" w:after="0" w:line="240" w:lineRule="auto"/>
        <w:ind w:left="360" w:hanging="360"/>
        <w:outlineLvl w:val="0"/>
        <w:rPr>
          <w:rFonts w:ascii="Verdana" w:eastAsia="Arial" w:hAnsi="Verdana" w:cs="Arial"/>
          <w:b/>
          <w:bCs/>
          <w:lang w:val="es-ES"/>
        </w:rPr>
      </w:pPr>
      <w:r w:rsidRPr="00342B38">
        <w:rPr>
          <w:rFonts w:ascii="Verdana" w:eastAsia="Arial" w:hAnsi="Verdana" w:cs="Arial"/>
          <w:b/>
          <w:bCs/>
          <w:lang w:val="es-ES"/>
        </w:rPr>
        <w:t>3. Razones de la respuesta</w:t>
      </w:r>
    </w:p>
    <w:p w14:paraId="654F600C" w14:textId="77777777" w:rsidR="0004325C" w:rsidRPr="00342B38" w:rsidRDefault="0004325C" w:rsidP="0004325C">
      <w:pPr>
        <w:spacing w:after="0" w:line="276" w:lineRule="auto"/>
        <w:jc w:val="both"/>
        <w:rPr>
          <w:rFonts w:ascii="Verdana" w:eastAsia="Calibri" w:hAnsi="Verdana" w:cs="Arial"/>
          <w:lang w:val="es-ES"/>
        </w:rPr>
      </w:pPr>
    </w:p>
    <w:p w14:paraId="31249BC7" w14:textId="77777777" w:rsidR="0004325C" w:rsidRPr="00342B38" w:rsidRDefault="0004325C" w:rsidP="0004325C">
      <w:pPr>
        <w:spacing w:after="0" w:line="276" w:lineRule="auto"/>
        <w:jc w:val="both"/>
        <w:rPr>
          <w:rFonts w:ascii="Verdana" w:eastAsia="Calibri" w:hAnsi="Verdana" w:cs="Arial"/>
          <w:lang w:val="es-ES"/>
        </w:rPr>
      </w:pPr>
      <w:r w:rsidRPr="00342B38">
        <w:rPr>
          <w:rFonts w:ascii="Verdana" w:eastAsia="Calibri" w:hAnsi="Verdana" w:cs="Arial"/>
          <w:lang w:val="es-ES"/>
        </w:rPr>
        <w:t xml:space="preserve">Las respuestas anteriores se sustentan en las siguientes consideraciones: </w:t>
      </w:r>
    </w:p>
    <w:p w14:paraId="6478FEF4" w14:textId="77777777" w:rsidR="0004325C" w:rsidRPr="00342B38" w:rsidRDefault="0004325C" w:rsidP="0004325C">
      <w:pPr>
        <w:spacing w:after="0" w:line="276" w:lineRule="auto"/>
        <w:contextualSpacing/>
        <w:jc w:val="both"/>
        <w:rPr>
          <w:rFonts w:ascii="Verdana" w:eastAsia="Calibri" w:hAnsi="Verdana" w:cs="Arial"/>
          <w:lang w:val="es-ES"/>
        </w:rPr>
      </w:pPr>
    </w:p>
    <w:p w14:paraId="10D9B26E" w14:textId="77777777" w:rsidR="0004325C" w:rsidRPr="00342B38" w:rsidRDefault="0004325C" w:rsidP="0004325C">
      <w:pPr>
        <w:spacing w:after="120" w:line="276" w:lineRule="auto"/>
        <w:jc w:val="both"/>
        <w:rPr>
          <w:rFonts w:ascii="Verdana" w:eastAsia="Times New Roman" w:hAnsi="Verdana" w:cs="Arial"/>
          <w:color w:val="000000"/>
          <w:lang w:val="es-ES_tradnl" w:eastAsia="es-ES_tradnl"/>
        </w:rPr>
      </w:pPr>
      <w:r w:rsidRPr="00342B38">
        <w:rPr>
          <w:rFonts w:ascii="Verdana" w:eastAsia="Calibri" w:hAnsi="Verdana" w:cs="Arial"/>
          <w:color w:val="000000"/>
          <w:lang w:val="es-ES"/>
        </w:rPr>
        <w:t>De manera preliminar, la suspensión es la mediada por la cual se acuerda el cese provisional de la ejecución del contrato, por la ocurrencia de circunstancias que lo impiden o lo dificultan</w:t>
      </w:r>
      <w:r w:rsidRPr="00342B38">
        <w:rPr>
          <w:rFonts w:ascii="Verdana" w:eastAsia="Aptos" w:hAnsi="Verdana" w:cs="Arial"/>
          <w:vertAlign w:val="superscript"/>
        </w:rPr>
        <w:footnoteReference w:id="1"/>
      </w:r>
      <w:r w:rsidRPr="00342B38">
        <w:rPr>
          <w:rFonts w:ascii="Verdana" w:eastAsia="Times New Roman" w:hAnsi="Verdana" w:cs="Arial"/>
          <w:color w:val="000000"/>
          <w:lang w:val="es-ES_tradnl" w:eastAsia="es-ES_tradnl"/>
        </w:rPr>
        <w:t xml:space="preserve">. De esta forma, pese a que durante la fase de planeación las Entidades Estatales deben prever los riesgos que pueden afectar la ejecución norma del contrato, esto no elimina la probabilidad de que ocurran sucesos posteriores y extraordinarios que lleven a las partes a acordar la suspensión o que paralicen el contrato de facto, mientras se resuelven las situaciones que están incidiendo negativamente en el desarrollo del negocio o </w:t>
      </w:r>
      <w:r w:rsidRPr="00342B38">
        <w:rPr>
          <w:rFonts w:ascii="Verdana" w:eastAsia="Times New Roman" w:hAnsi="Verdana" w:cs="Arial"/>
          <w:color w:val="000000"/>
          <w:lang w:val="es-ES_tradnl" w:eastAsia="es-ES_tradnl"/>
        </w:rPr>
        <w:lastRenderedPageBreak/>
        <w:t>que lo están tornando imposible. Esto quiere decir que la suspensión puede ser acordada por las partes –como usualmente sucede y es lo más recomendable, siempre que existan motivos fundados para ello– o darse por la fuerza de los hechos, es decir, por la configuración de eventos externos e irresistibles que hagan imposible la ejecución del contrato durante un tiempo</w:t>
      </w:r>
      <w:r w:rsidRPr="00342B38">
        <w:rPr>
          <w:rFonts w:ascii="Verdana" w:eastAsia="Aptos" w:hAnsi="Verdana" w:cs="Arial"/>
          <w:vertAlign w:val="superscript"/>
        </w:rPr>
        <w:footnoteReference w:id="2"/>
      </w:r>
      <w:r w:rsidRPr="00342B38">
        <w:rPr>
          <w:rFonts w:ascii="Verdana" w:eastAsia="Times New Roman" w:hAnsi="Verdana" w:cs="Arial"/>
          <w:color w:val="000000"/>
          <w:lang w:val="es-ES_tradnl" w:eastAsia="es-ES_tradnl"/>
        </w:rPr>
        <w:t>; es decir, por factores que constituyan razones de fuerza mayor o caso fortuito, o que procura la satisfacción del interés público</w:t>
      </w:r>
      <w:r w:rsidRPr="00342B38">
        <w:rPr>
          <w:rFonts w:ascii="Verdana" w:eastAsia="Aptos" w:hAnsi="Verdana" w:cs="Arial"/>
          <w:vertAlign w:val="superscript"/>
        </w:rPr>
        <w:footnoteReference w:id="3"/>
      </w:r>
      <w:r w:rsidRPr="00342B38">
        <w:rPr>
          <w:rFonts w:ascii="Verdana" w:eastAsia="Times New Roman" w:hAnsi="Verdana" w:cs="Arial"/>
          <w:color w:val="000000"/>
          <w:lang w:val="es-ES_tradnl" w:eastAsia="es-ES_tradnl"/>
        </w:rPr>
        <w:t>.</w:t>
      </w:r>
    </w:p>
    <w:p w14:paraId="0A9EECFF" w14:textId="77777777" w:rsidR="0004325C" w:rsidRPr="00342B38" w:rsidRDefault="0004325C" w:rsidP="0004325C">
      <w:pPr>
        <w:spacing w:after="0" w:line="276" w:lineRule="auto"/>
        <w:jc w:val="both"/>
        <w:rPr>
          <w:rFonts w:ascii="Verdana" w:eastAsia="Times New Roman" w:hAnsi="Verdana" w:cs="Arial"/>
          <w:color w:val="000000"/>
          <w:lang w:val="es-ES_tradnl" w:eastAsia="es-ES_tradnl"/>
        </w:rPr>
      </w:pPr>
      <w:r w:rsidRPr="00342B38">
        <w:rPr>
          <w:rFonts w:ascii="Verdana" w:eastAsia="Times New Roman" w:hAnsi="Verdana" w:cs="Arial"/>
          <w:color w:val="000000"/>
          <w:lang w:val="es-ES_tradnl" w:eastAsia="es-ES_tradnl"/>
        </w:rPr>
        <w:tab/>
        <w:t xml:space="preserve">Sobre el particular el Consejo de Estado ha manifestado lo siguiente: </w:t>
      </w:r>
    </w:p>
    <w:p w14:paraId="0DF6AD9C" w14:textId="77777777" w:rsidR="0004325C" w:rsidRPr="00342B38" w:rsidRDefault="0004325C" w:rsidP="0004325C">
      <w:pPr>
        <w:tabs>
          <w:tab w:val="left" w:pos="0"/>
        </w:tabs>
        <w:spacing w:after="0" w:line="240" w:lineRule="auto"/>
        <w:ind w:left="709" w:right="709"/>
        <w:jc w:val="both"/>
        <w:rPr>
          <w:rFonts w:ascii="Verdana" w:eastAsia="Calibri" w:hAnsi="Verdana" w:cs="Arial"/>
          <w:bCs/>
          <w:color w:val="000000"/>
          <w:sz w:val="20"/>
          <w:szCs w:val="20"/>
          <w:lang w:val="es-ES_tradnl"/>
        </w:rPr>
      </w:pPr>
    </w:p>
    <w:p w14:paraId="4B6EEB46" w14:textId="77777777" w:rsidR="0004325C" w:rsidRPr="00342B38" w:rsidRDefault="0004325C" w:rsidP="0004325C">
      <w:pPr>
        <w:tabs>
          <w:tab w:val="left" w:pos="0"/>
        </w:tabs>
        <w:spacing w:after="0" w:line="240" w:lineRule="auto"/>
        <w:ind w:left="709" w:right="709"/>
        <w:jc w:val="both"/>
        <w:rPr>
          <w:rFonts w:ascii="Verdana" w:eastAsia="Calibri" w:hAnsi="Verdana" w:cs="Arial"/>
          <w:bCs/>
          <w:color w:val="000000"/>
          <w:sz w:val="20"/>
          <w:szCs w:val="20"/>
          <w:lang w:val="es-ES_tradnl"/>
        </w:rPr>
      </w:pPr>
      <w:r w:rsidRPr="00342B38">
        <w:rPr>
          <w:rFonts w:ascii="Verdana" w:eastAsia="Calibri" w:hAnsi="Verdana" w:cs="Arial"/>
          <w:bCs/>
          <w:color w:val="000000"/>
          <w:sz w:val="20"/>
          <w:szCs w:val="20"/>
          <w:lang w:val="es-ES_tradnl"/>
        </w:rPr>
        <w:t>“Dado el interés público que gravita sobre la contratación estatal, las partes contratantes deberán en cada caso concreto: (i) ponderar que la naturaleza del contrato estatal admita la posibilidad de suspenderlo, (</w:t>
      </w:r>
      <w:proofErr w:type="spellStart"/>
      <w:r w:rsidRPr="00342B38">
        <w:rPr>
          <w:rFonts w:ascii="Verdana" w:eastAsia="Calibri" w:hAnsi="Verdana" w:cs="Arial"/>
          <w:bCs/>
          <w:color w:val="000000"/>
          <w:sz w:val="20"/>
          <w:szCs w:val="20"/>
          <w:lang w:val="es-ES_tradnl"/>
        </w:rPr>
        <w:t>ii</w:t>
      </w:r>
      <w:proofErr w:type="spellEnd"/>
      <w:r w:rsidRPr="00342B38">
        <w:rPr>
          <w:rFonts w:ascii="Verdana" w:eastAsia="Calibri" w:hAnsi="Verdana" w:cs="Arial"/>
          <w:bCs/>
          <w:color w:val="000000"/>
          <w:sz w:val="20"/>
          <w:szCs w:val="20"/>
          <w:lang w:val="es-ES_tradnl"/>
        </w:rPr>
        <w:t>) verificar que lo que se pacte no esté prohibido expresamente en la ley ni resulte contrario al orden público y a las buenas costumbres, (</w:t>
      </w:r>
      <w:proofErr w:type="spellStart"/>
      <w:r w:rsidRPr="00342B38">
        <w:rPr>
          <w:rFonts w:ascii="Verdana" w:eastAsia="Calibri" w:hAnsi="Verdana" w:cs="Arial"/>
          <w:bCs/>
          <w:color w:val="000000"/>
          <w:sz w:val="20"/>
          <w:szCs w:val="20"/>
          <w:lang w:val="es-ES_tradnl"/>
        </w:rPr>
        <w:t>iii</w:t>
      </w:r>
      <w:proofErr w:type="spellEnd"/>
      <w:r w:rsidRPr="00342B38">
        <w:rPr>
          <w:rFonts w:ascii="Verdana" w:eastAsia="Calibri" w:hAnsi="Verdana" w:cs="Arial"/>
          <w:bCs/>
          <w:color w:val="000000"/>
          <w:sz w:val="20"/>
          <w:szCs w:val="20"/>
          <w:lang w:val="es-ES_tradnl"/>
        </w:rPr>
        <w:t>) garantizar que la suspensión tenga por objeto la consecución del interés general y el cumplimiento de los fines estatales ; y (</w:t>
      </w:r>
      <w:proofErr w:type="spellStart"/>
      <w:r w:rsidRPr="00342B38">
        <w:rPr>
          <w:rFonts w:ascii="Verdana" w:eastAsia="Calibri" w:hAnsi="Verdana" w:cs="Arial"/>
          <w:bCs/>
          <w:color w:val="000000"/>
          <w:sz w:val="20"/>
          <w:szCs w:val="20"/>
          <w:lang w:val="es-ES_tradnl"/>
        </w:rPr>
        <w:t>iv</w:t>
      </w:r>
      <w:proofErr w:type="spellEnd"/>
      <w:r w:rsidRPr="00342B38">
        <w:rPr>
          <w:rFonts w:ascii="Verdana" w:eastAsia="Calibri" w:hAnsi="Verdana" w:cs="Arial"/>
          <w:bCs/>
          <w:color w:val="000000"/>
          <w:sz w:val="20"/>
          <w:szCs w:val="20"/>
          <w:lang w:val="es-ES_tradnl"/>
        </w:rPr>
        <w:t>) demostrar y justificar que su ocurrencia obedece a razones de fuerza mayor, o caso fortuito, o que procura la satisfacción del interés público. (…) La suspensión temporal del contrato estatal requiere la concurrencia de la voluntad de los contratistas, lo que excluye la posibilidad de declararla unilateralmente. Lo anterior sin perjuicio de la suspensión de “facto”, en la cual no hay acuerdos, sino que únicamente se dejan constancias escritas de la ocurrencia de los eventos que impiden continuar con el cumplimiento de la obligación pactada”</w:t>
      </w:r>
      <w:r w:rsidRPr="00342B38">
        <w:rPr>
          <w:rFonts w:ascii="Verdana" w:eastAsia="Aptos" w:hAnsi="Verdana" w:cs="Times New Roman"/>
          <w:sz w:val="21"/>
          <w:szCs w:val="21"/>
          <w:vertAlign w:val="superscript"/>
        </w:rPr>
        <w:footnoteReference w:id="4"/>
      </w:r>
      <w:r w:rsidRPr="00342B38">
        <w:rPr>
          <w:rFonts w:ascii="Verdana" w:eastAsia="Aptos" w:hAnsi="Verdana" w:cs="Times New Roman"/>
          <w:sz w:val="21"/>
          <w:szCs w:val="21"/>
        </w:rPr>
        <w:t>.</w:t>
      </w:r>
    </w:p>
    <w:p w14:paraId="7944BFB5" w14:textId="77777777" w:rsidR="0004325C" w:rsidRPr="00342B38" w:rsidRDefault="0004325C" w:rsidP="0004325C">
      <w:pPr>
        <w:tabs>
          <w:tab w:val="left" w:pos="0"/>
        </w:tabs>
        <w:spacing w:after="0" w:line="276" w:lineRule="auto"/>
        <w:jc w:val="both"/>
        <w:rPr>
          <w:rFonts w:ascii="Verdana" w:eastAsia="Calibri" w:hAnsi="Verdana" w:cs="Arial"/>
          <w:bCs/>
          <w:color w:val="000000"/>
          <w:lang w:val="es-ES_tradnl"/>
        </w:rPr>
      </w:pPr>
    </w:p>
    <w:p w14:paraId="5D7B7671" w14:textId="77777777" w:rsidR="0004325C" w:rsidRPr="00342B38" w:rsidRDefault="0004325C" w:rsidP="0004325C">
      <w:pPr>
        <w:tabs>
          <w:tab w:val="left" w:pos="0"/>
        </w:tabs>
        <w:spacing w:after="120" w:line="276" w:lineRule="auto"/>
        <w:ind w:firstLine="709"/>
        <w:jc w:val="both"/>
        <w:rPr>
          <w:rFonts w:ascii="Verdana" w:eastAsia="Calibri" w:hAnsi="Verdana" w:cs="Arial"/>
          <w:bCs/>
          <w:color w:val="000000"/>
        </w:rPr>
      </w:pPr>
      <w:r w:rsidRPr="00342B38">
        <w:rPr>
          <w:rFonts w:ascii="Verdana" w:eastAsia="Calibri" w:hAnsi="Verdana" w:cs="Arial"/>
          <w:bCs/>
          <w:color w:val="000000"/>
        </w:rPr>
        <w:t xml:space="preserve">De esta forma, aun cuando un contrato se suspenda, </w:t>
      </w:r>
      <w:proofErr w:type="gramStart"/>
      <w:r w:rsidRPr="00342B38">
        <w:rPr>
          <w:rFonts w:ascii="Verdana" w:eastAsia="Calibri" w:hAnsi="Verdana" w:cs="Arial"/>
          <w:bCs/>
          <w:color w:val="000000"/>
        </w:rPr>
        <w:t>este conserva</w:t>
      </w:r>
      <w:proofErr w:type="gramEnd"/>
      <w:r w:rsidRPr="00342B38">
        <w:rPr>
          <w:rFonts w:ascii="Verdana" w:eastAsia="Calibri" w:hAnsi="Verdana" w:cs="Arial"/>
          <w:bCs/>
          <w:color w:val="000000"/>
        </w:rPr>
        <w:t xml:space="preserve"> su vigencia pues su plazo no ha vencido. Esto, en razón a que, uno de los efectos de la suspensión del contrato, es que se detiene provisionalmente el cómputo del plazo y, además las obligaciones de las partes están pendientes de su cumplimiento a cabalidad. Salvo, cuando los motivos que han dado lugar a la suspensión del contrato sean permanentes e irresistibles y den paso a la terminación</w:t>
      </w:r>
      <w:r w:rsidRPr="00342B38">
        <w:rPr>
          <w:rFonts w:ascii="Verdana" w:eastAsia="Aptos" w:hAnsi="Verdana" w:cs="Arial"/>
          <w:vertAlign w:val="superscript"/>
        </w:rPr>
        <w:footnoteReference w:id="5"/>
      </w:r>
      <w:r w:rsidRPr="00342B38">
        <w:rPr>
          <w:rFonts w:ascii="Verdana" w:eastAsia="Times New Roman" w:hAnsi="Verdana" w:cs="Arial"/>
          <w:color w:val="000000"/>
          <w:lang w:val="es-ES_tradnl" w:eastAsia="es-ES_tradnl"/>
        </w:rPr>
        <w:t xml:space="preserve">. Piénsese, por ejemplo, en el caso de un contrato de suministro </w:t>
      </w:r>
      <w:r w:rsidRPr="00342B38">
        <w:rPr>
          <w:rFonts w:ascii="Verdana" w:eastAsia="Times New Roman" w:hAnsi="Verdana" w:cs="Arial"/>
          <w:color w:val="000000"/>
          <w:lang w:val="es-ES_tradnl" w:eastAsia="es-ES_tradnl"/>
        </w:rPr>
        <w:lastRenderedPageBreak/>
        <w:t>respecto del cual el contratista le solicite a la Entidad Estatal la suspensión por la tardanza de uno de sus proveedores, y que luego se compruebe que la demora es atribuible a la falta de pago del contratista a dichos comerciantes, quienes por eso se niegan en adelante a seguirle vendiendo. Conductas como esta podrían hacer que la suspensión sea permanente y que la Entidad Estatal se vea en la obligación de terminar el contrato para no afectar la prestación del servicio a su cargo, ni, en consecuencia, los fines del Estado</w:t>
      </w:r>
      <w:r w:rsidRPr="00342B38">
        <w:rPr>
          <w:rFonts w:ascii="Verdana" w:eastAsia="Aptos" w:hAnsi="Verdana" w:cs="Arial"/>
          <w:vertAlign w:val="superscript"/>
        </w:rPr>
        <w:footnoteReference w:id="6"/>
      </w:r>
      <w:r w:rsidRPr="00342B38">
        <w:rPr>
          <w:rFonts w:ascii="Verdana" w:eastAsia="Times New Roman" w:hAnsi="Verdana" w:cs="Arial"/>
          <w:color w:val="000000"/>
          <w:lang w:val="es-ES_tradnl" w:eastAsia="es-ES_tradnl"/>
        </w:rPr>
        <w:t>.</w:t>
      </w:r>
    </w:p>
    <w:p w14:paraId="647BB845" w14:textId="77777777" w:rsidR="0004325C" w:rsidRPr="00342B38" w:rsidRDefault="0004325C" w:rsidP="0004325C">
      <w:pPr>
        <w:spacing w:after="0" w:line="276" w:lineRule="auto"/>
        <w:ind w:firstLine="709"/>
        <w:jc w:val="both"/>
        <w:rPr>
          <w:rFonts w:ascii="Verdana" w:eastAsia="Calibri" w:hAnsi="Verdana" w:cs="Arial"/>
          <w:color w:val="000000"/>
          <w:lang w:val="es-ES"/>
        </w:rPr>
      </w:pPr>
      <w:r w:rsidRPr="00342B38">
        <w:rPr>
          <w:rFonts w:ascii="Verdana" w:eastAsia="Calibri" w:hAnsi="Verdana" w:cs="Arial"/>
          <w:color w:val="000000"/>
          <w:lang w:val="es-ES"/>
        </w:rPr>
        <w:t>Ahora bien, y atendiendo al objeto bajo consulta, debe precisarse que, cuando se suscribe un acta de suspensión se puede establecer, en ejercicio de la autonomía de la voluntad, que el plazo del contrato se reactivará una vez se firme el acta de reinicio correspondiente. Sin embargo, en ejercicio de la misma autonomía y en consideración de las razones que han motivad el cese provisional de la ejecución del contrato, otra metodología que pueden emplear las partes para elaborar el acta de suspensión es indicar en ella que la ejecución se reactivará cuando se cumpla un determinado plazo o condición, de manera automática, sin necesidad de suscribir un acta de reinicio. Lo anterior, de conformidad con lo establecido en los incisos segundo y tercero del artículo 40 de la Ley 80 de 1993, que en su tenor literal establece:</w:t>
      </w:r>
    </w:p>
    <w:p w14:paraId="79592C7E" w14:textId="77777777" w:rsidR="0004325C" w:rsidRPr="00342B38" w:rsidRDefault="0004325C" w:rsidP="0004325C">
      <w:pPr>
        <w:tabs>
          <w:tab w:val="left" w:pos="0"/>
        </w:tabs>
        <w:spacing w:after="0" w:line="240" w:lineRule="auto"/>
        <w:ind w:left="709" w:right="709"/>
        <w:jc w:val="both"/>
        <w:rPr>
          <w:rFonts w:ascii="Verdana" w:eastAsia="Calibri" w:hAnsi="Verdana" w:cs="Arial"/>
          <w:bCs/>
          <w:color w:val="000000"/>
          <w:sz w:val="20"/>
          <w:szCs w:val="20"/>
          <w:lang w:val="es-ES_tradnl"/>
        </w:rPr>
      </w:pPr>
    </w:p>
    <w:p w14:paraId="6D0CE085" w14:textId="77777777" w:rsidR="0004325C" w:rsidRPr="00342B38" w:rsidRDefault="0004325C" w:rsidP="0004325C">
      <w:pPr>
        <w:tabs>
          <w:tab w:val="left" w:pos="0"/>
        </w:tabs>
        <w:spacing w:after="0" w:line="240" w:lineRule="auto"/>
        <w:ind w:left="709" w:right="709"/>
        <w:jc w:val="both"/>
        <w:rPr>
          <w:rFonts w:ascii="Verdana" w:eastAsia="Calibri" w:hAnsi="Verdana" w:cs="Arial"/>
          <w:bCs/>
          <w:color w:val="000000"/>
          <w:sz w:val="20"/>
          <w:szCs w:val="20"/>
          <w:lang w:val="es-ES_tradnl"/>
        </w:rPr>
      </w:pPr>
      <w:r w:rsidRPr="00342B38">
        <w:rPr>
          <w:rFonts w:ascii="Verdana" w:eastAsia="Calibri" w:hAnsi="Verdana" w:cs="Arial"/>
          <w:bCs/>
          <w:color w:val="000000"/>
          <w:sz w:val="20"/>
          <w:szCs w:val="20"/>
          <w:lang w:val="es-ES_tradnl"/>
        </w:rPr>
        <w:t>“Las entidades podrán celebrar los contratos y acuerdos que permitan la autonomía de la voluntad y requieran el cumplimiento de los fines estatales.</w:t>
      </w:r>
    </w:p>
    <w:p w14:paraId="220E4D2C" w14:textId="77777777" w:rsidR="0004325C" w:rsidRPr="00342B38" w:rsidRDefault="0004325C" w:rsidP="0004325C">
      <w:pPr>
        <w:tabs>
          <w:tab w:val="left" w:pos="0"/>
        </w:tabs>
        <w:spacing w:before="120" w:after="0" w:line="240" w:lineRule="auto"/>
        <w:ind w:left="709" w:right="709"/>
        <w:jc w:val="both"/>
        <w:rPr>
          <w:rFonts w:ascii="Verdana" w:eastAsia="Calibri" w:hAnsi="Verdana" w:cs="Arial"/>
          <w:bCs/>
          <w:color w:val="000000"/>
          <w:sz w:val="20"/>
          <w:szCs w:val="20"/>
          <w:lang w:val="es-ES_tradnl"/>
        </w:rPr>
      </w:pPr>
      <w:r w:rsidRPr="00342B38">
        <w:rPr>
          <w:rFonts w:ascii="Verdana" w:eastAsia="Calibri" w:hAnsi="Verdana" w:cs="Arial"/>
          <w:bCs/>
          <w:color w:val="000000"/>
          <w:sz w:val="20"/>
          <w:szCs w:val="20"/>
          <w:lang w:val="es-ES_tradnl"/>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y a los de buena administración”</w:t>
      </w:r>
      <w:r w:rsidRPr="00342B38">
        <w:rPr>
          <w:rFonts w:ascii="Verdana" w:eastAsia="Aptos" w:hAnsi="Verdana" w:cs="Times New Roman"/>
          <w:sz w:val="21"/>
          <w:szCs w:val="21"/>
        </w:rPr>
        <w:t>.</w:t>
      </w:r>
    </w:p>
    <w:p w14:paraId="19B35865" w14:textId="77777777" w:rsidR="0004325C" w:rsidRPr="00342B38" w:rsidRDefault="0004325C" w:rsidP="0004325C">
      <w:pPr>
        <w:spacing w:after="0" w:line="276" w:lineRule="auto"/>
        <w:ind w:firstLine="709"/>
        <w:jc w:val="both"/>
        <w:rPr>
          <w:rFonts w:ascii="Verdana" w:eastAsia="Calibri" w:hAnsi="Verdana" w:cs="Arial"/>
          <w:color w:val="000000"/>
          <w:lang w:val="es-ES"/>
        </w:rPr>
      </w:pPr>
    </w:p>
    <w:p w14:paraId="1052D224" w14:textId="77777777" w:rsidR="0004325C" w:rsidRPr="00342B38" w:rsidRDefault="0004325C" w:rsidP="0004325C">
      <w:pPr>
        <w:widowControl w:val="0"/>
        <w:autoSpaceDE w:val="0"/>
        <w:autoSpaceDN w:val="0"/>
        <w:spacing w:after="0" w:line="276" w:lineRule="auto"/>
        <w:ind w:firstLine="709"/>
        <w:jc w:val="both"/>
        <w:rPr>
          <w:rFonts w:ascii="Verdana" w:eastAsia="Calibri" w:hAnsi="Verdana" w:cs="Arial"/>
          <w:bCs/>
          <w:lang w:val="es-ES_tradnl"/>
        </w:rPr>
      </w:pPr>
      <w:r w:rsidRPr="00342B38">
        <w:rPr>
          <w:rFonts w:ascii="Verdana" w:eastAsia="Calibri" w:hAnsi="Verdana" w:cs="Arial"/>
          <w:bCs/>
          <w:lang w:val="es-ES_tradnl"/>
        </w:rPr>
        <w:t xml:space="preserve">De lo anterior, puede observarse que, en los negocios jurídicos –y el acta de suspensión lo es, porque se tratan de un acuerdo de voluntades para crear obligaciones– las entidades pueden incorporar las condiciones y cláusulas que sean necesarias y convenientes. Pues bien, de conformidad con los artículos 1530 y siguientes del Código Civil –que establecen las condiciones o términos a los que pueden sujetarse las obligaciones, y que se aplican por la remisión que hacen los artículos 13, 32 y 40 de la Ley 80 de 1993 a las normas civiles y </w:t>
      </w:r>
      <w:r w:rsidRPr="00342B38">
        <w:rPr>
          <w:rFonts w:ascii="Verdana" w:eastAsia="Calibri" w:hAnsi="Verdana" w:cs="Arial"/>
          <w:bCs/>
          <w:lang w:val="es-ES_tradnl"/>
        </w:rPr>
        <w:lastRenderedPageBreak/>
        <w:t>comerciales–, en el acta de suspensión puede estipularse que el plazo de ejecución del contrato se reactivará cuando se cumpla una condición o sobrevenga una fecha específica. Así lo ha reconocido el Consejo de Estado</w:t>
      </w:r>
      <w:r w:rsidRPr="00342B38">
        <w:rPr>
          <w:rFonts w:ascii="Verdana" w:eastAsia="Aptos" w:hAnsi="Verdana" w:cs="Arial"/>
          <w:vertAlign w:val="superscript"/>
        </w:rPr>
        <w:footnoteReference w:id="7"/>
      </w:r>
      <w:r w:rsidRPr="00342B38">
        <w:rPr>
          <w:rFonts w:ascii="Verdana" w:eastAsia="Times New Roman" w:hAnsi="Verdana" w:cs="Arial"/>
          <w:color w:val="000000"/>
          <w:lang w:val="es-ES_tradnl" w:eastAsia="es-ES_tradnl"/>
        </w:rPr>
        <w:t>. De esta forma, atendiendo a los términos en los que se haya pactado la suspensión es posible que no sea necesario suscribir luego, un acta de reinicio para que se reactive la ejecución del contrato del contrato, sino que tal reactivación opere automáticamente, cuando se cumpla la condición o fecha cierta.</w:t>
      </w:r>
    </w:p>
    <w:p w14:paraId="54547270" w14:textId="77777777" w:rsidR="0004325C" w:rsidRPr="00342B38" w:rsidRDefault="0004325C" w:rsidP="0004325C">
      <w:pPr>
        <w:widowControl w:val="0"/>
        <w:autoSpaceDE w:val="0"/>
        <w:autoSpaceDN w:val="0"/>
        <w:spacing w:before="120" w:after="120" w:line="276" w:lineRule="auto"/>
        <w:ind w:firstLine="709"/>
        <w:jc w:val="both"/>
        <w:rPr>
          <w:rFonts w:ascii="Verdana" w:eastAsia="Arial" w:hAnsi="Verdana" w:cs="Arial"/>
          <w:lang w:val="es-ES"/>
        </w:rPr>
      </w:pPr>
      <w:bookmarkStart w:id="2" w:name="_Hlk113354298"/>
      <w:bookmarkStart w:id="3" w:name="_Hlk182374506"/>
      <w:r w:rsidRPr="00342B38">
        <w:rPr>
          <w:rFonts w:ascii="Verdana" w:eastAsia="Arial" w:hAnsi="Verdana" w:cs="Arial"/>
          <w:lang w:val="es-ES"/>
        </w:rPr>
        <w:t>De esta forma, se entiende que “la finalidad de la suspensión del contrato estatal. como medida excepcional, está encaminada a reconocer la ocurrencia de situaciones de fuerza mayor, caso fortuito o de interés público que impiden la ejecución temporal del negocio jurídico,</w:t>
      </w:r>
      <w:r w:rsidRPr="00342B38">
        <w:rPr>
          <w:rFonts w:ascii="Aptos" w:eastAsia="Aptos" w:hAnsi="Aptos" w:cs="Times New Roman"/>
        </w:rPr>
        <w:t xml:space="preserve"> </w:t>
      </w:r>
      <w:r w:rsidRPr="00342B38">
        <w:rPr>
          <w:rFonts w:ascii="Verdana" w:eastAsia="Arial" w:hAnsi="Verdana" w:cs="Arial"/>
          <w:lang w:val="es-ES"/>
        </w:rPr>
        <w:t xml:space="preserve">y es precisamente por ese motivo que la misma no puede ser indefinida, sino que debe estar sujeta al vencimiento de un plazo o al cumplimiento de una condición. Por lo tanto, la suspensión no adiciona el contrato en su vigencia o plazo, sino que se delimita como una medida de tipo provisional y excepcional que debe ajustarse a los criterios de necesidad y </w:t>
      </w:r>
      <w:proofErr w:type="gramStart"/>
      <w:r w:rsidRPr="00342B38">
        <w:rPr>
          <w:rFonts w:ascii="Verdana" w:eastAsia="Arial" w:hAnsi="Verdana" w:cs="Arial"/>
          <w:lang w:val="es-ES"/>
        </w:rPr>
        <w:t>proporcionalidad,</w:t>
      </w:r>
      <w:proofErr w:type="gramEnd"/>
      <w:r w:rsidRPr="00342B38">
        <w:rPr>
          <w:rFonts w:ascii="Verdana" w:eastAsia="Arial" w:hAnsi="Verdana" w:cs="Arial"/>
          <w:lang w:val="es-ES"/>
        </w:rPr>
        <w:t xml:space="preserve"> sujeta a un término o condición, período este durante el que las obligaciones contenidas en el contrato no se ejecutan, pero sin que se impute ese tiempo al plazo pactado inicialmente por las partes”</w:t>
      </w:r>
      <w:r w:rsidRPr="00342B38">
        <w:rPr>
          <w:rFonts w:ascii="Verdana" w:eastAsia="Aptos" w:hAnsi="Verdana" w:cs="Times New Roman"/>
          <w:vertAlign w:val="superscript"/>
        </w:rPr>
        <w:footnoteReference w:id="8"/>
      </w:r>
      <w:r w:rsidRPr="00342B38">
        <w:rPr>
          <w:rFonts w:ascii="Verdana" w:eastAsia="Aptos" w:hAnsi="Verdana" w:cs="Times New Roman"/>
        </w:rPr>
        <w:t>.</w:t>
      </w:r>
    </w:p>
    <w:p w14:paraId="46B717D7" w14:textId="77777777" w:rsidR="0004325C" w:rsidRPr="00342B38" w:rsidRDefault="0004325C" w:rsidP="0004325C">
      <w:pPr>
        <w:widowControl w:val="0"/>
        <w:autoSpaceDE w:val="0"/>
        <w:autoSpaceDN w:val="0"/>
        <w:spacing w:after="120" w:line="276" w:lineRule="auto"/>
        <w:ind w:firstLine="709"/>
        <w:jc w:val="both"/>
        <w:rPr>
          <w:rFonts w:ascii="Verdana" w:eastAsia="Arial" w:hAnsi="Verdana" w:cs="Arial"/>
          <w:lang w:val="es-MX"/>
        </w:rPr>
      </w:pPr>
      <w:bookmarkStart w:id="4" w:name="_Hlk182374897"/>
      <w:bookmarkEnd w:id="2"/>
      <w:bookmarkEnd w:id="3"/>
      <w:r w:rsidRPr="00342B38">
        <w:rPr>
          <w:rFonts w:ascii="Verdana" w:eastAsia="Calibri" w:hAnsi="Verdana" w:cs="Arial"/>
          <w:bCs/>
          <w:lang w:val="es-ES_tradnl"/>
        </w:rPr>
        <w:t xml:space="preserve">En consecuencia, las Entidades Estatales </w:t>
      </w:r>
      <w:r w:rsidRPr="00342B38">
        <w:rPr>
          <w:rFonts w:ascii="Verdana" w:eastAsia="Arial" w:hAnsi="Verdana" w:cs="Arial"/>
          <w:bCs/>
          <w:lang w:val="es-ES_tradnl"/>
        </w:rPr>
        <w:t xml:space="preserve">tendrán la obligación de determinar en cada caso particular y concreto, las consecuencias y/o efectos jurídicos que tendrá la suspensión de sus contratos. Lo anterior en razón a que, tal y como se explicó previamente, este podrá según lo pactado por las partes en el acta de suspensión, </w:t>
      </w:r>
      <w:r w:rsidRPr="00342B38">
        <w:rPr>
          <w:rFonts w:ascii="Verdana" w:eastAsia="Arial" w:hAnsi="Verdana" w:cs="Arial"/>
          <w:lang w:val="es-MX"/>
        </w:rPr>
        <w:t>reiniciarse en un plazo determinado o, en su defecto, dar lugar a su terminación.</w:t>
      </w:r>
    </w:p>
    <w:bookmarkEnd w:id="4"/>
    <w:p w14:paraId="791A752F" w14:textId="77777777" w:rsidR="0004325C" w:rsidRPr="00342B38" w:rsidRDefault="0004325C" w:rsidP="0004325C">
      <w:pPr>
        <w:spacing w:before="120" w:line="276" w:lineRule="auto"/>
        <w:ind w:firstLine="360"/>
        <w:jc w:val="both"/>
        <w:rPr>
          <w:rFonts w:ascii="Verdana" w:eastAsia="Times New Roman" w:hAnsi="Verdana" w:cs="Arial"/>
          <w:color w:val="000000"/>
          <w:lang w:val="es-ES" w:eastAsia="es-ES"/>
        </w:rPr>
      </w:pPr>
      <w:r w:rsidRPr="00342B38">
        <w:rPr>
          <w:rFonts w:ascii="Verdana" w:eastAsia="Times New Roman" w:hAnsi="Verdana" w:cs="Arial"/>
          <w:color w:val="000000"/>
          <w:lang w:val="es-ES" w:eastAsia="es-ES"/>
        </w:rPr>
        <w:t xml:space="preserve">Finalmente, debe advertirse que el análisis requerido para resolver problemas específicos en torno </w:t>
      </w:r>
      <w:r w:rsidRPr="00342B38">
        <w:rPr>
          <w:rFonts w:ascii="Verdana" w:eastAsia="Calibri" w:hAnsi="Verdana" w:cs="Arial"/>
          <w:lang w:val="es-ES"/>
        </w:rPr>
        <w:t xml:space="preserve">a los efectos de la suspensión de los contratos </w:t>
      </w:r>
      <w:proofErr w:type="gramStart"/>
      <w:r w:rsidRPr="00342B38">
        <w:rPr>
          <w:rFonts w:ascii="Verdana" w:eastAsia="Calibri" w:hAnsi="Verdana" w:cs="Arial"/>
          <w:lang w:val="es-ES"/>
        </w:rPr>
        <w:t>estatales</w:t>
      </w:r>
      <w:r w:rsidRPr="00342B38">
        <w:rPr>
          <w:rFonts w:ascii="Verdana" w:eastAsia="Times New Roman" w:hAnsi="Verdana" w:cs="Arial"/>
          <w:color w:val="000000"/>
          <w:lang w:val="es-ES" w:eastAsia="es-ES"/>
        </w:rPr>
        <w:t>,</w:t>
      </w:r>
      <w:proofErr w:type="gramEnd"/>
      <w:r w:rsidRPr="00342B38">
        <w:rPr>
          <w:rFonts w:ascii="Verdana" w:eastAsia="Times New Roman" w:hAnsi="Verdana" w:cs="Arial"/>
          <w:color w:val="000000"/>
          <w:lang w:val="es-ES" w:eastAsia="es-ES"/>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w:t>
      </w:r>
      <w:r w:rsidRPr="00342B38">
        <w:rPr>
          <w:rFonts w:ascii="Verdana" w:eastAsia="Times New Roman" w:hAnsi="Verdana" w:cs="Arial"/>
          <w:color w:val="000000"/>
          <w:lang w:val="es-ES" w:eastAsia="es-ES"/>
        </w:rPr>
        <w:lastRenderedPageBreak/>
        <w:t xml:space="preserve">situaciones particulares corresponde a los interesados de adoptar la decisión y, en caso de conflicto, a las autoridades judiciales, fiscales y disciplinarias. </w:t>
      </w:r>
    </w:p>
    <w:p w14:paraId="070E835D" w14:textId="77777777" w:rsidR="0004325C" w:rsidRPr="00342B38" w:rsidRDefault="0004325C" w:rsidP="0004325C">
      <w:pPr>
        <w:spacing w:after="0" w:line="276" w:lineRule="auto"/>
        <w:ind w:firstLine="360"/>
        <w:jc w:val="both"/>
        <w:rPr>
          <w:rFonts w:ascii="Verdana" w:eastAsia="Times New Roman" w:hAnsi="Verdana" w:cs="Arial"/>
          <w:color w:val="000000"/>
          <w:lang w:val="es-ES" w:eastAsia="es-ES"/>
        </w:rPr>
      </w:pPr>
      <w:r w:rsidRPr="519E3A97">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52D240DB" w14:textId="77777777" w:rsidR="0004325C" w:rsidRPr="00342B38" w:rsidRDefault="0004325C" w:rsidP="0004325C">
      <w:pPr>
        <w:spacing w:after="0"/>
        <w:ind w:left="720"/>
        <w:contextualSpacing/>
        <w:rPr>
          <w:rFonts w:ascii="Verdana" w:eastAsia="Calibri" w:hAnsi="Verdana" w:cs="Arial"/>
        </w:rPr>
      </w:pPr>
    </w:p>
    <w:p w14:paraId="670EE2A1" w14:textId="77777777" w:rsidR="0004325C" w:rsidRPr="00342B38" w:rsidRDefault="0004325C" w:rsidP="0004325C">
      <w:pPr>
        <w:widowControl w:val="0"/>
        <w:autoSpaceDE w:val="0"/>
        <w:autoSpaceDN w:val="0"/>
        <w:spacing w:after="0" w:line="240" w:lineRule="auto"/>
        <w:outlineLvl w:val="0"/>
        <w:rPr>
          <w:rFonts w:ascii="Verdana" w:eastAsia="Arial" w:hAnsi="Verdana" w:cs="Arial"/>
          <w:b/>
          <w:bCs/>
          <w:lang w:val="es-ES"/>
        </w:rPr>
      </w:pPr>
      <w:r w:rsidRPr="00342B38">
        <w:rPr>
          <w:rFonts w:ascii="Verdana" w:eastAsia="Arial" w:hAnsi="Verdana" w:cs="Arial"/>
          <w:b/>
          <w:bCs/>
          <w:lang w:val="es-ES"/>
        </w:rPr>
        <w:t>4.Referencias normativas, jurisprudenciales y otras fuentes:</w:t>
      </w:r>
    </w:p>
    <w:p w14:paraId="411928DC" w14:textId="77777777" w:rsidR="0004325C" w:rsidRPr="00342B38" w:rsidRDefault="0004325C" w:rsidP="0004325C">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4325C" w:rsidRPr="00342B38" w14:paraId="17A26AD9" w14:textId="77777777" w:rsidTr="00A77995">
        <w:trPr>
          <w:trHeight w:val="870"/>
        </w:trPr>
        <w:tc>
          <w:tcPr>
            <w:tcW w:w="8647" w:type="dxa"/>
          </w:tcPr>
          <w:p w14:paraId="7D4148C0" w14:textId="77777777" w:rsidR="0004325C" w:rsidRPr="00342B38" w:rsidRDefault="0004325C" w:rsidP="0004325C">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342B38">
              <w:rPr>
                <w:rFonts w:ascii="Verdana" w:eastAsia="Calibri" w:hAnsi="Verdana" w:cs="Arial"/>
                <w:lang w:val="es-ES"/>
              </w:rPr>
              <w:t>Ley 80 de 1993. Artículos 13, 32 y 40.</w:t>
            </w:r>
          </w:p>
          <w:p w14:paraId="4C90DCDE" w14:textId="77777777" w:rsidR="0004325C" w:rsidRPr="00342B38" w:rsidRDefault="0004325C" w:rsidP="0004325C">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342B38">
              <w:rPr>
                <w:rFonts w:ascii="Verdana" w:eastAsia="Calibri" w:hAnsi="Verdana" w:cs="Arial"/>
                <w:lang w:val="es-ES"/>
              </w:rPr>
              <w:t>Código Civil. Artículos 1530 y siguientes.</w:t>
            </w:r>
          </w:p>
          <w:p w14:paraId="6C7618DF" w14:textId="77777777" w:rsidR="0004325C" w:rsidRPr="00342B38" w:rsidRDefault="0004325C" w:rsidP="0004325C">
            <w:pPr>
              <w:widowControl w:val="0"/>
              <w:numPr>
                <w:ilvl w:val="0"/>
                <w:numId w:val="1"/>
              </w:numPr>
              <w:autoSpaceDE w:val="0"/>
              <w:autoSpaceDN w:val="0"/>
              <w:spacing w:line="276" w:lineRule="auto"/>
              <w:contextualSpacing/>
              <w:jc w:val="both"/>
              <w:rPr>
                <w:rFonts w:ascii="Verdana" w:eastAsia="Aptos" w:hAnsi="Verdana" w:cs="Arial"/>
              </w:rPr>
            </w:pPr>
            <w:r w:rsidRPr="00342B38">
              <w:rPr>
                <w:rFonts w:ascii="Verdana" w:eastAsia="Calibri" w:hAnsi="Verdana" w:cs="Arial"/>
                <w:lang w:val="es-ES"/>
              </w:rPr>
              <w:t xml:space="preserve">Consejo de Estado. Sección Tercera. Sentencia del 29 de mayo de 2003. </w:t>
            </w:r>
            <w:proofErr w:type="spellStart"/>
            <w:r w:rsidRPr="00342B38">
              <w:rPr>
                <w:rFonts w:ascii="Verdana" w:eastAsia="Calibri" w:hAnsi="Verdana" w:cs="Arial"/>
                <w:lang w:val="es-ES"/>
              </w:rPr>
              <w:t>Exp</w:t>
            </w:r>
            <w:proofErr w:type="spellEnd"/>
            <w:r w:rsidRPr="00342B38">
              <w:rPr>
                <w:rFonts w:ascii="Verdana" w:eastAsia="Calibri" w:hAnsi="Verdana" w:cs="Arial"/>
                <w:lang w:val="es-ES"/>
              </w:rPr>
              <w:t>. 14.945.</w:t>
            </w:r>
          </w:p>
          <w:p w14:paraId="09A51641" w14:textId="77777777" w:rsidR="0004325C" w:rsidRPr="00342B38" w:rsidRDefault="0004325C" w:rsidP="0004325C">
            <w:pPr>
              <w:widowControl w:val="0"/>
              <w:numPr>
                <w:ilvl w:val="0"/>
                <w:numId w:val="1"/>
              </w:numPr>
              <w:autoSpaceDE w:val="0"/>
              <w:autoSpaceDN w:val="0"/>
              <w:spacing w:line="276" w:lineRule="auto"/>
              <w:contextualSpacing/>
              <w:jc w:val="both"/>
              <w:rPr>
                <w:rFonts w:ascii="Verdana" w:eastAsia="Aptos" w:hAnsi="Verdana" w:cs="Arial"/>
              </w:rPr>
            </w:pPr>
            <w:r w:rsidRPr="00342B38">
              <w:rPr>
                <w:rFonts w:ascii="Verdana" w:eastAsia="Aptos" w:hAnsi="Verdana" w:cs="Arial"/>
              </w:rPr>
              <w:t xml:space="preserve">Consejo de Estado. Sala de Consulta y Servicio Civil. </w:t>
            </w:r>
            <w:proofErr w:type="spellStart"/>
            <w:r w:rsidRPr="00342B38">
              <w:rPr>
                <w:rFonts w:ascii="Verdana" w:eastAsia="Aptos" w:hAnsi="Verdana" w:cs="Arial"/>
              </w:rPr>
              <w:t>Exp</w:t>
            </w:r>
            <w:proofErr w:type="spellEnd"/>
            <w:r w:rsidRPr="00342B38">
              <w:rPr>
                <w:rFonts w:ascii="Verdana" w:eastAsia="Aptos" w:hAnsi="Verdana" w:cs="Arial"/>
              </w:rPr>
              <w:t>. 2.278</w:t>
            </w:r>
          </w:p>
          <w:p w14:paraId="1D537D2E" w14:textId="77777777" w:rsidR="0004325C" w:rsidRPr="00342B38" w:rsidRDefault="0004325C" w:rsidP="0004325C">
            <w:pPr>
              <w:widowControl w:val="0"/>
              <w:numPr>
                <w:ilvl w:val="0"/>
                <w:numId w:val="1"/>
              </w:numPr>
              <w:autoSpaceDE w:val="0"/>
              <w:autoSpaceDN w:val="0"/>
              <w:spacing w:line="276" w:lineRule="auto"/>
              <w:contextualSpacing/>
              <w:jc w:val="both"/>
              <w:rPr>
                <w:rFonts w:ascii="Verdana" w:eastAsia="Aptos" w:hAnsi="Verdana" w:cs="Arial"/>
              </w:rPr>
            </w:pPr>
            <w:r w:rsidRPr="00342B38">
              <w:rPr>
                <w:rFonts w:ascii="Verdana" w:eastAsia="Aptos" w:hAnsi="Verdana" w:cs="Arial"/>
              </w:rPr>
              <w:t xml:space="preserve">Consejo de Estado. Sección Tercera. Sentencia del 01 de octubre de 2018. </w:t>
            </w:r>
            <w:proofErr w:type="spellStart"/>
            <w:r w:rsidRPr="00342B38">
              <w:rPr>
                <w:rFonts w:ascii="Verdana" w:eastAsia="Aptos" w:hAnsi="Verdana" w:cs="Arial"/>
              </w:rPr>
              <w:t>Exp</w:t>
            </w:r>
            <w:proofErr w:type="spellEnd"/>
            <w:r w:rsidRPr="00342B38">
              <w:rPr>
                <w:rFonts w:ascii="Verdana" w:eastAsia="Aptos" w:hAnsi="Verdana" w:cs="Arial"/>
              </w:rPr>
              <w:t>. 57.897.</w:t>
            </w:r>
          </w:p>
          <w:p w14:paraId="26F5FEB7" w14:textId="77777777" w:rsidR="0004325C" w:rsidRPr="00342B38" w:rsidRDefault="0004325C" w:rsidP="0004325C">
            <w:pPr>
              <w:widowControl w:val="0"/>
              <w:numPr>
                <w:ilvl w:val="0"/>
                <w:numId w:val="1"/>
              </w:numPr>
              <w:autoSpaceDE w:val="0"/>
              <w:autoSpaceDN w:val="0"/>
              <w:spacing w:line="276" w:lineRule="auto"/>
              <w:contextualSpacing/>
              <w:jc w:val="both"/>
              <w:rPr>
                <w:rFonts w:ascii="Verdana" w:eastAsia="Aptos" w:hAnsi="Verdana" w:cs="Arial"/>
              </w:rPr>
            </w:pPr>
            <w:r w:rsidRPr="00342B38">
              <w:rPr>
                <w:rFonts w:ascii="Verdana" w:eastAsia="Aptos" w:hAnsi="Verdana" w:cs="Arial"/>
              </w:rPr>
              <w:t xml:space="preserve">Consejo de Estado. Sección Tercera. Sentencia del 01 junio de 2017. </w:t>
            </w:r>
            <w:proofErr w:type="spellStart"/>
            <w:r w:rsidRPr="00342B38">
              <w:rPr>
                <w:rFonts w:ascii="Verdana" w:eastAsia="Aptos" w:hAnsi="Verdana" w:cs="Arial"/>
              </w:rPr>
              <w:t>Exp</w:t>
            </w:r>
            <w:proofErr w:type="spellEnd"/>
            <w:r w:rsidRPr="00342B38">
              <w:rPr>
                <w:rFonts w:ascii="Verdana" w:eastAsia="Aptos" w:hAnsi="Verdana" w:cs="Arial"/>
              </w:rPr>
              <w:t>. 36.117.</w:t>
            </w:r>
          </w:p>
          <w:p w14:paraId="46398461" w14:textId="77777777" w:rsidR="0004325C" w:rsidRPr="00342B38" w:rsidRDefault="0004325C" w:rsidP="0004325C">
            <w:pPr>
              <w:widowControl w:val="0"/>
              <w:numPr>
                <w:ilvl w:val="0"/>
                <w:numId w:val="1"/>
              </w:numPr>
              <w:autoSpaceDE w:val="0"/>
              <w:autoSpaceDN w:val="0"/>
              <w:spacing w:line="276" w:lineRule="auto"/>
              <w:contextualSpacing/>
              <w:jc w:val="both"/>
              <w:rPr>
                <w:rFonts w:ascii="Verdana" w:eastAsia="Aptos" w:hAnsi="Verdana" w:cs="Arial"/>
              </w:rPr>
            </w:pPr>
            <w:r w:rsidRPr="00342B38">
              <w:rPr>
                <w:rFonts w:ascii="Verdana" w:eastAsia="Aptos" w:hAnsi="Verdana" w:cs="Arial"/>
              </w:rPr>
              <w:t xml:space="preserve">Consejo de Estado. Sala de Consulta y Servicio Civil. </w:t>
            </w:r>
            <w:proofErr w:type="spellStart"/>
            <w:r w:rsidRPr="00342B38">
              <w:rPr>
                <w:rFonts w:ascii="Verdana" w:eastAsia="Aptos" w:hAnsi="Verdana" w:cs="Arial"/>
              </w:rPr>
              <w:t>Exp</w:t>
            </w:r>
            <w:proofErr w:type="spellEnd"/>
            <w:r w:rsidRPr="00342B38">
              <w:rPr>
                <w:rFonts w:ascii="Verdana" w:eastAsia="Aptos" w:hAnsi="Verdana" w:cs="Arial"/>
              </w:rPr>
              <w:t>. 2.278.</w:t>
            </w:r>
          </w:p>
          <w:p w14:paraId="2798452C" w14:textId="77777777" w:rsidR="0004325C" w:rsidRPr="00342B38" w:rsidRDefault="0004325C" w:rsidP="0004325C">
            <w:pPr>
              <w:widowControl w:val="0"/>
              <w:numPr>
                <w:ilvl w:val="0"/>
                <w:numId w:val="1"/>
              </w:numPr>
              <w:autoSpaceDE w:val="0"/>
              <w:autoSpaceDN w:val="0"/>
              <w:spacing w:line="276" w:lineRule="auto"/>
              <w:contextualSpacing/>
              <w:jc w:val="both"/>
              <w:rPr>
                <w:rFonts w:ascii="Verdana" w:eastAsia="Aptos" w:hAnsi="Verdana" w:cs="Arial"/>
              </w:rPr>
            </w:pPr>
            <w:r w:rsidRPr="00342B38">
              <w:rPr>
                <w:rFonts w:ascii="Verdana" w:eastAsia="Aptos" w:hAnsi="Verdana" w:cs="Arial"/>
              </w:rPr>
              <w:t>Consejo de Estado Sentencia del 28 de abril de 2010, radicación número 07001-23-31-000-1997-0554-01(16431)</w:t>
            </w:r>
          </w:p>
        </w:tc>
      </w:tr>
    </w:tbl>
    <w:p w14:paraId="4CE9D3B5" w14:textId="77777777" w:rsidR="0004325C" w:rsidRPr="00342B38" w:rsidRDefault="0004325C" w:rsidP="0004325C">
      <w:pPr>
        <w:widowControl w:val="0"/>
        <w:autoSpaceDE w:val="0"/>
        <w:autoSpaceDN w:val="0"/>
        <w:spacing w:after="0" w:line="276" w:lineRule="auto"/>
        <w:jc w:val="both"/>
        <w:rPr>
          <w:rFonts w:ascii="Verdana" w:eastAsia="Aptos" w:hAnsi="Verdana" w:cs="Arial"/>
        </w:rPr>
      </w:pPr>
    </w:p>
    <w:p w14:paraId="416BAE88" w14:textId="77777777" w:rsidR="0004325C" w:rsidRPr="00342B38" w:rsidRDefault="0004325C" w:rsidP="0004325C">
      <w:pPr>
        <w:widowControl w:val="0"/>
        <w:autoSpaceDE w:val="0"/>
        <w:autoSpaceDN w:val="0"/>
        <w:spacing w:before="1" w:after="0" w:line="240" w:lineRule="auto"/>
        <w:outlineLvl w:val="0"/>
        <w:rPr>
          <w:rFonts w:ascii="Verdana" w:eastAsia="Arial" w:hAnsi="Verdana" w:cs="Arial"/>
          <w:b/>
          <w:bCs/>
          <w:lang w:val="es-ES"/>
        </w:rPr>
      </w:pPr>
      <w:r w:rsidRPr="00342B38">
        <w:rPr>
          <w:rFonts w:ascii="Verdana" w:eastAsia="Arial" w:hAnsi="Verdana" w:cs="Arial"/>
          <w:b/>
          <w:bCs/>
          <w:lang w:val="es-ES"/>
        </w:rPr>
        <w:t>5. Doctrina de la Agencia Nacional de Contratación Pública:</w:t>
      </w:r>
    </w:p>
    <w:p w14:paraId="5B1360D6" w14:textId="77777777" w:rsidR="0004325C" w:rsidRPr="00342B38" w:rsidRDefault="0004325C" w:rsidP="0004325C">
      <w:pPr>
        <w:widowControl w:val="0"/>
        <w:autoSpaceDE w:val="0"/>
        <w:autoSpaceDN w:val="0"/>
        <w:spacing w:after="0" w:line="276" w:lineRule="auto"/>
        <w:jc w:val="both"/>
        <w:rPr>
          <w:rFonts w:ascii="Verdana" w:eastAsia="Aptos" w:hAnsi="Verdana" w:cs="Arial"/>
        </w:rPr>
      </w:pPr>
    </w:p>
    <w:p w14:paraId="1176CBE2" w14:textId="77777777" w:rsidR="0004325C" w:rsidRPr="00342B38" w:rsidRDefault="0004325C" w:rsidP="0004325C">
      <w:pPr>
        <w:widowControl w:val="0"/>
        <w:autoSpaceDE w:val="0"/>
        <w:autoSpaceDN w:val="0"/>
        <w:spacing w:after="0" w:line="276" w:lineRule="auto"/>
        <w:jc w:val="both"/>
        <w:rPr>
          <w:rFonts w:ascii="Verdana" w:eastAsia="Aptos" w:hAnsi="Verdana" w:cs="Arial"/>
          <w:shd w:val="clear" w:color="auto" w:fill="FFFFFF"/>
          <w:lang w:val="es-ES"/>
        </w:rPr>
      </w:pPr>
      <w:r w:rsidRPr="00342B38">
        <w:rPr>
          <w:rFonts w:ascii="Verdana" w:eastAsia="Aptos" w:hAnsi="Verdana" w:cs="Arial"/>
          <w:shd w:val="clear" w:color="auto" w:fill="FFFFFF"/>
          <w:lang w:val="es-ES"/>
        </w:rPr>
        <w:t xml:space="preserve">Sobre la suspensión de los contratos estatales, esta Subdirección se ha referido en los Conceptos </w:t>
      </w:r>
      <w:r w:rsidRPr="00342B38">
        <w:rPr>
          <w:rFonts w:ascii="Verdana" w:eastAsia="Calibri" w:hAnsi="Verdana" w:cs="Arial"/>
          <w:lang w:val="es-ES_tradnl" w:eastAsia="es-MX"/>
        </w:rPr>
        <w:t>C</w:t>
      </w:r>
      <w:r w:rsidRPr="00342B38">
        <w:rPr>
          <w:rFonts w:ascii="Verdana" w:eastAsia="Calibri" w:hAnsi="Verdana" w:cs="Arial"/>
          <w:szCs w:val="24"/>
          <w:lang w:val="es-ES_tradnl" w:eastAsia="es-ES_tradnl"/>
        </w:rPr>
        <w:t xml:space="preserve"> Nos. </w:t>
      </w:r>
      <w:r w:rsidRPr="00342B38">
        <w:rPr>
          <w:rFonts w:ascii="Verdana" w:eastAsia="Calibri" w:hAnsi="Verdana" w:cs="Arial"/>
          <w:lang w:val="es-ES" w:eastAsia="es-ES"/>
        </w:rPr>
        <w:t>C-379 del 30 de junio de 2020, C-870 del 15 de diciembre de 2022, C-766 del 20 de octubre de 2022, C-920 del 14 de febrero de 2023, C-827 del 16 de diciembre de 2024</w:t>
      </w:r>
      <w:r w:rsidRPr="00342B38">
        <w:rPr>
          <w:rFonts w:ascii="Verdana" w:eastAsia="Aptos" w:hAnsi="Verdana" w:cs="Arial"/>
          <w:shd w:val="clear" w:color="auto" w:fill="FFFFFF"/>
          <w:lang w:val="es-ES"/>
        </w:rPr>
        <w:t xml:space="preserve">,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w:t>
      </w:r>
      <w:r w:rsidRPr="00342B38">
        <w:rPr>
          <w:rFonts w:ascii="Verdana" w:eastAsia="Aptos" w:hAnsi="Verdana" w:cs="Arial"/>
          <w:shd w:val="clear" w:color="auto" w:fill="FFFFFF"/>
          <w:lang w:val="es-ES"/>
        </w:rPr>
        <w:lastRenderedPageBreak/>
        <w:t xml:space="preserve">enlace: </w:t>
      </w:r>
      <w:hyperlink r:id="rId11" w:history="1">
        <w:r w:rsidRPr="00342B38">
          <w:rPr>
            <w:rFonts w:ascii="Verdana" w:eastAsia="Aptos" w:hAnsi="Verdana" w:cs="Arial"/>
            <w:color w:val="0000FF"/>
            <w:u w:val="single"/>
            <w:shd w:val="clear" w:color="auto" w:fill="FFFFFF"/>
            <w:lang w:val="es-ES"/>
          </w:rPr>
          <w:t>https://relatoria.colombiacompra.gov.co/</w:t>
        </w:r>
      </w:hyperlink>
      <w:r w:rsidRPr="00342B38">
        <w:rPr>
          <w:rFonts w:ascii="Verdana" w:eastAsia="Aptos" w:hAnsi="Verdana" w:cs="Arial"/>
          <w:shd w:val="clear" w:color="auto" w:fill="FFFFFF"/>
          <w:lang w:val="es-ES"/>
        </w:rPr>
        <w:t xml:space="preserve">. </w:t>
      </w:r>
    </w:p>
    <w:p w14:paraId="15786449" w14:textId="77777777" w:rsidR="0004325C" w:rsidRPr="00342B38" w:rsidRDefault="0004325C" w:rsidP="0004325C">
      <w:pPr>
        <w:widowControl w:val="0"/>
        <w:autoSpaceDE w:val="0"/>
        <w:autoSpaceDN w:val="0"/>
        <w:spacing w:after="0" w:line="276" w:lineRule="auto"/>
        <w:jc w:val="both"/>
        <w:rPr>
          <w:rFonts w:ascii="Verdana" w:eastAsia="Aptos" w:hAnsi="Verdana" w:cs="Arial"/>
          <w:shd w:val="clear" w:color="auto" w:fill="FFFFFF"/>
          <w:lang w:val="es-ES"/>
        </w:rPr>
      </w:pPr>
    </w:p>
    <w:p w14:paraId="46AC0D6D" w14:textId="77777777" w:rsidR="0004325C" w:rsidRPr="00342B38" w:rsidRDefault="0004325C" w:rsidP="0004325C">
      <w:pPr>
        <w:spacing w:after="0" w:line="276" w:lineRule="auto"/>
        <w:jc w:val="both"/>
        <w:rPr>
          <w:rFonts w:ascii="Verdana" w:eastAsia="Times New Roman" w:hAnsi="Verdana" w:cs="Times New Roman"/>
          <w:color w:val="000000"/>
          <w:bdr w:val="none" w:sz="0" w:space="0" w:color="auto" w:frame="1"/>
          <w:lang w:eastAsia="es-CO"/>
        </w:rPr>
      </w:pPr>
      <w:r w:rsidRPr="00342B38">
        <w:rPr>
          <w:rFonts w:ascii="Verdana" w:eastAsia="Times New Roman" w:hAnsi="Verdana" w:cs="Times New Roman"/>
          <w:color w:val="000000"/>
          <w:bdr w:val="none" w:sz="0" w:space="0" w:color="auto" w:frame="1"/>
          <w:lang w:eastAsia="es-CO"/>
        </w:rPr>
        <w:t>Nos complace informarte que ya están disponibles las nuevas versiones de los Documentos Tipo para Infraestructura de Transporte, recuerda que es de obligatoria observancia por todas las entidades sometidas al Estatuto General de Contratación de la Administración Pública y entidades de régimen especial, con las excepciones de ley: </w:t>
      </w:r>
    </w:p>
    <w:p w14:paraId="518BDE52" w14:textId="77777777" w:rsidR="0004325C" w:rsidRPr="00342B38" w:rsidRDefault="0004325C" w:rsidP="0004325C">
      <w:pPr>
        <w:spacing w:after="0" w:line="240" w:lineRule="auto"/>
        <w:jc w:val="both"/>
        <w:rPr>
          <w:rFonts w:ascii="Verdana" w:eastAsia="Times New Roman" w:hAnsi="Verdana" w:cs="Times New Roman"/>
          <w:color w:val="000000"/>
          <w:bdr w:val="none" w:sz="0" w:space="0" w:color="auto" w:frame="1"/>
          <w:lang w:eastAsia="es-CO"/>
        </w:rPr>
      </w:pPr>
    </w:p>
    <w:p w14:paraId="7DDCD3D1" w14:textId="77777777" w:rsidR="0004325C" w:rsidRPr="00342B38" w:rsidRDefault="0004325C" w:rsidP="0004325C">
      <w:pPr>
        <w:numPr>
          <w:ilvl w:val="0"/>
          <w:numId w:val="2"/>
        </w:numPr>
        <w:spacing w:after="0" w:line="276" w:lineRule="auto"/>
        <w:jc w:val="both"/>
        <w:rPr>
          <w:rFonts w:ascii="Verdana" w:eastAsia="Times New Roman" w:hAnsi="Verdana" w:cs="Times New Roman"/>
          <w:color w:val="000000"/>
          <w:bdr w:val="none" w:sz="0" w:space="0" w:color="auto" w:frame="1"/>
          <w:lang w:eastAsia="es-CO"/>
        </w:rPr>
      </w:pPr>
      <w:r w:rsidRPr="00342B38">
        <w:rPr>
          <w:rFonts w:ascii="Verdana" w:eastAsia="Times New Roman" w:hAnsi="Verdana" w:cs="Times New Roman"/>
          <w:b/>
          <w:bCs/>
          <w:color w:val="000000"/>
          <w:bdr w:val="none" w:sz="0" w:space="0" w:color="auto" w:frame="1"/>
          <w:lang w:eastAsia="es-CO"/>
        </w:rPr>
        <w:t>Documentos tipo para los procesos de selección de interventoría de obra pública de infraestructura de transporte – versión 3: </w:t>
      </w:r>
      <w:hyperlink r:id="rId12" w:tgtFrame="_blank" w:history="1">
        <w:r w:rsidRPr="00342B38">
          <w:rPr>
            <w:rFonts w:ascii="Verdana" w:eastAsia="Times New Roman" w:hAnsi="Verdana" w:cs="Times New Roman"/>
            <w:color w:val="0000FF"/>
            <w:u w:val="single"/>
            <w:bdr w:val="none" w:sz="0" w:space="0" w:color="auto" w:frame="1"/>
            <w:lang w:eastAsia="es-CO"/>
          </w:rPr>
          <w:t>03. Documentos tipo para los procesos de selección de interventoría de obra pública de infraestructura de transporte – versión 3 | Colombia Compra Eficiente | Agencia Nacional de Contratación Pública</w:t>
        </w:r>
      </w:hyperlink>
      <w:r w:rsidRPr="00342B38">
        <w:rPr>
          <w:rFonts w:ascii="Verdana" w:eastAsia="Times New Roman" w:hAnsi="Verdana" w:cs="Times New Roman"/>
          <w:color w:val="000000"/>
          <w:bdr w:val="none" w:sz="0" w:space="0" w:color="auto" w:frame="1"/>
          <w:lang w:eastAsia="es-CO"/>
        </w:rPr>
        <w:t> </w:t>
      </w:r>
    </w:p>
    <w:p w14:paraId="1BB6E593" w14:textId="77777777" w:rsidR="0004325C" w:rsidRPr="00342B38" w:rsidRDefault="0004325C" w:rsidP="0004325C">
      <w:pPr>
        <w:numPr>
          <w:ilvl w:val="0"/>
          <w:numId w:val="3"/>
        </w:numPr>
        <w:spacing w:after="0" w:line="276" w:lineRule="auto"/>
        <w:jc w:val="both"/>
        <w:rPr>
          <w:rFonts w:ascii="Verdana" w:eastAsia="Times New Roman" w:hAnsi="Verdana" w:cs="Times New Roman"/>
          <w:color w:val="000000"/>
          <w:bdr w:val="none" w:sz="0" w:space="0" w:color="auto" w:frame="1"/>
          <w:lang w:eastAsia="es-CO"/>
        </w:rPr>
      </w:pPr>
      <w:r w:rsidRPr="00342B38">
        <w:rPr>
          <w:rFonts w:ascii="Verdana" w:eastAsia="Times New Roman" w:hAnsi="Verdana" w:cs="Times New Roman"/>
          <w:b/>
          <w:bCs/>
          <w:color w:val="000000"/>
          <w:bdr w:val="none" w:sz="0" w:space="0" w:color="auto" w:frame="1"/>
          <w:lang w:eastAsia="es-CO"/>
        </w:rPr>
        <w:t>Documentos tipo para los procesos de selección de consultoría de obra pública de infraestructura de transporte – versión 2:</w:t>
      </w:r>
      <w:r w:rsidRPr="00342B38">
        <w:rPr>
          <w:rFonts w:ascii="Verdana" w:eastAsia="Times New Roman" w:hAnsi="Verdana" w:cs="Times New Roman"/>
          <w:color w:val="000000"/>
          <w:bdr w:val="none" w:sz="0" w:space="0" w:color="auto" w:frame="1"/>
          <w:lang w:eastAsia="es-CO"/>
        </w:rPr>
        <w:t> </w:t>
      </w:r>
      <w:hyperlink r:id="rId13" w:tgtFrame="_blank" w:history="1">
        <w:r w:rsidRPr="00342B38">
          <w:rPr>
            <w:rFonts w:ascii="Verdana" w:eastAsia="Times New Roman" w:hAnsi="Verdana" w:cs="Times New Roman"/>
            <w:color w:val="0000FF"/>
            <w:u w:val="single"/>
            <w:bdr w:val="none" w:sz="0" w:space="0" w:color="auto" w:frame="1"/>
            <w:lang w:eastAsia="es-CO"/>
          </w:rPr>
          <w:t>02. Documentos tipo para los procesos de selección de consultoría de obra pública de infraestructura de transporte – versión 2. | Colombia Compra Eficiente | Agencia Nacional de Contratación Pública</w:t>
        </w:r>
      </w:hyperlink>
      <w:r w:rsidRPr="00342B38">
        <w:rPr>
          <w:rFonts w:ascii="Verdana" w:eastAsia="Times New Roman" w:hAnsi="Verdana" w:cs="Times New Roman"/>
          <w:color w:val="000000"/>
          <w:bdr w:val="none" w:sz="0" w:space="0" w:color="auto" w:frame="1"/>
          <w:lang w:eastAsia="es-CO"/>
        </w:rPr>
        <w:t> </w:t>
      </w:r>
    </w:p>
    <w:p w14:paraId="5291FA90" w14:textId="77777777" w:rsidR="0004325C" w:rsidRPr="00342B38" w:rsidRDefault="0004325C" w:rsidP="0004325C">
      <w:pPr>
        <w:spacing w:after="0" w:line="276" w:lineRule="auto"/>
        <w:ind w:left="720"/>
        <w:jc w:val="both"/>
        <w:rPr>
          <w:rFonts w:ascii="Verdana" w:eastAsia="Times New Roman" w:hAnsi="Verdana" w:cs="Times New Roman"/>
          <w:color w:val="000000"/>
          <w:bdr w:val="none" w:sz="0" w:space="0" w:color="auto" w:frame="1"/>
          <w:lang w:eastAsia="es-CO"/>
        </w:rPr>
      </w:pPr>
    </w:p>
    <w:p w14:paraId="45464F10" w14:textId="77777777" w:rsidR="0004325C" w:rsidRPr="00342B38" w:rsidRDefault="0004325C" w:rsidP="0004325C">
      <w:pPr>
        <w:spacing w:after="0" w:line="276" w:lineRule="auto"/>
        <w:jc w:val="both"/>
        <w:rPr>
          <w:rFonts w:ascii="Verdana" w:eastAsia="Times New Roman" w:hAnsi="Verdana" w:cs="Times New Roman"/>
          <w:color w:val="000000"/>
          <w:bdr w:val="none" w:sz="0" w:space="0" w:color="auto" w:frame="1"/>
          <w:lang w:eastAsia="es-CO"/>
        </w:rPr>
      </w:pPr>
      <w:r w:rsidRPr="00342B38">
        <w:rPr>
          <w:rFonts w:ascii="Verdana" w:eastAsia="Times New Roman" w:hAnsi="Verdana" w:cs="Times New Roman"/>
          <w:color w:val="000000"/>
          <w:bdr w:val="none" w:sz="0" w:space="0" w:color="auto" w:frame="1"/>
          <w:lang w:eastAsia="es-CO"/>
        </w:rPr>
        <w:t>También, le contamos que ya publicamos </w:t>
      </w:r>
      <w:r w:rsidRPr="00342B38">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342B38">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history="1">
        <w:r w:rsidRPr="00342B38">
          <w:rPr>
            <w:rFonts w:ascii="Verdana" w:eastAsia="Times New Roman" w:hAnsi="Verdana" w:cs="Times New Roman"/>
            <w:color w:val="0000FF"/>
            <w:u w:val="single"/>
            <w:bdr w:val="none" w:sz="0" w:space="0" w:color="auto" w:frame="1"/>
            <w:lang w:eastAsia="es-CO"/>
          </w:rPr>
          <w:t>Guía de Contratación Pública Sostenible y Socialmente Responsable | Colombia Compra Eficiente | Agencia Nacional de Contratación Pública</w:t>
        </w:r>
      </w:hyperlink>
      <w:r w:rsidRPr="00342B38">
        <w:rPr>
          <w:rFonts w:ascii="Verdana" w:eastAsia="Times New Roman" w:hAnsi="Verdana" w:cs="Times New Roman"/>
          <w:color w:val="000000"/>
          <w:bdr w:val="none" w:sz="0" w:space="0" w:color="auto" w:frame="1"/>
          <w:lang w:eastAsia="es-CO"/>
        </w:rPr>
        <w:t> </w:t>
      </w:r>
    </w:p>
    <w:p w14:paraId="3553F01B" w14:textId="77777777" w:rsidR="0004325C" w:rsidRPr="00342B38" w:rsidRDefault="0004325C" w:rsidP="0004325C">
      <w:pPr>
        <w:spacing w:after="0" w:line="240" w:lineRule="auto"/>
        <w:jc w:val="both"/>
        <w:rPr>
          <w:rFonts w:ascii="Verdana" w:eastAsia="Times New Roman" w:hAnsi="Verdana" w:cs="Times New Roman"/>
          <w:color w:val="000000"/>
          <w:bdr w:val="none" w:sz="0" w:space="0" w:color="auto" w:frame="1"/>
          <w:lang w:eastAsia="es-CO"/>
        </w:rPr>
      </w:pPr>
    </w:p>
    <w:p w14:paraId="702F06BC" w14:textId="77777777" w:rsidR="0004325C" w:rsidRPr="00342B38" w:rsidRDefault="0004325C" w:rsidP="0004325C">
      <w:pPr>
        <w:spacing w:after="0" w:line="240" w:lineRule="auto"/>
        <w:jc w:val="both"/>
        <w:rPr>
          <w:rFonts w:ascii="Verdana" w:eastAsia="Aptos" w:hAnsi="Verdana" w:cs="Times New Roman"/>
        </w:rPr>
      </w:pPr>
      <w:r w:rsidRPr="00342B38">
        <w:rPr>
          <w:rFonts w:ascii="Verdana" w:eastAsia="Aptos" w:hAnsi="Verdana" w:cs="Times New Roman"/>
        </w:rPr>
        <w:t xml:space="preserve">Por último, lo invitamos a seguirnos en las redes sociales en las cuales se difunde información institucional: </w:t>
      </w:r>
    </w:p>
    <w:p w14:paraId="57224CB6" w14:textId="77777777" w:rsidR="0004325C" w:rsidRPr="00342B38" w:rsidRDefault="0004325C" w:rsidP="0004325C">
      <w:pPr>
        <w:spacing w:after="0" w:line="240" w:lineRule="auto"/>
        <w:jc w:val="both"/>
        <w:rPr>
          <w:rFonts w:ascii="Verdana" w:eastAsia="Aptos" w:hAnsi="Verdana" w:cs="Times New Roman"/>
        </w:rPr>
      </w:pPr>
    </w:p>
    <w:p w14:paraId="59E5CA0B" w14:textId="77777777" w:rsidR="0004325C" w:rsidRPr="00342B38" w:rsidRDefault="0004325C" w:rsidP="0004325C">
      <w:pPr>
        <w:spacing w:after="0" w:line="240" w:lineRule="auto"/>
        <w:jc w:val="both"/>
        <w:rPr>
          <w:rFonts w:ascii="Verdana" w:eastAsia="Aptos" w:hAnsi="Verdana" w:cs="Times New Roman"/>
        </w:rPr>
      </w:pPr>
      <w:r w:rsidRPr="00342B38">
        <w:rPr>
          <w:rFonts w:ascii="Verdana" w:eastAsia="Aptos" w:hAnsi="Verdana" w:cs="Times New Roman"/>
        </w:rPr>
        <w:t xml:space="preserve">Twitter: </w:t>
      </w:r>
      <w:r w:rsidRPr="00342B38">
        <w:rPr>
          <w:rFonts w:ascii="Verdana" w:eastAsia="Aptos" w:hAnsi="Verdana" w:cs="Arial"/>
          <w:color w:val="0000FF"/>
          <w:u w:val="single"/>
          <w:shd w:val="clear" w:color="auto" w:fill="FFFFFF"/>
          <w:lang w:val="es-ES"/>
        </w:rPr>
        <w:t>@colombiacompra</w:t>
      </w:r>
      <w:r w:rsidRPr="00342B38">
        <w:rPr>
          <w:rFonts w:ascii="Verdana" w:eastAsia="Aptos" w:hAnsi="Verdana" w:cs="Times New Roman"/>
          <w:color w:val="156082"/>
        </w:rPr>
        <w:t xml:space="preserve"> </w:t>
      </w:r>
    </w:p>
    <w:p w14:paraId="5F84DF5C" w14:textId="77777777" w:rsidR="0004325C" w:rsidRPr="00342B38" w:rsidRDefault="0004325C" w:rsidP="0004325C">
      <w:pPr>
        <w:spacing w:after="0" w:line="240" w:lineRule="auto"/>
        <w:jc w:val="both"/>
        <w:rPr>
          <w:rFonts w:ascii="Verdana" w:eastAsia="Aptos" w:hAnsi="Verdana" w:cs="Times New Roman"/>
        </w:rPr>
      </w:pPr>
      <w:r w:rsidRPr="00342B38">
        <w:rPr>
          <w:rFonts w:ascii="Verdana" w:eastAsia="Aptos" w:hAnsi="Verdana" w:cs="Times New Roman"/>
        </w:rPr>
        <w:t xml:space="preserve">Facebook: </w:t>
      </w:r>
      <w:proofErr w:type="spellStart"/>
      <w:r w:rsidRPr="00342B38">
        <w:rPr>
          <w:rFonts w:ascii="Verdana" w:eastAsia="Aptos" w:hAnsi="Verdana" w:cs="Arial"/>
          <w:color w:val="0000FF"/>
          <w:u w:val="single"/>
          <w:shd w:val="clear" w:color="auto" w:fill="FFFFFF"/>
          <w:lang w:val="es-ES"/>
        </w:rPr>
        <w:t>ColombiaCompraEficiente</w:t>
      </w:r>
      <w:proofErr w:type="spellEnd"/>
    </w:p>
    <w:p w14:paraId="0779C4B0" w14:textId="77777777" w:rsidR="0004325C" w:rsidRPr="00342B38" w:rsidRDefault="0004325C" w:rsidP="0004325C">
      <w:pPr>
        <w:spacing w:after="0" w:line="240" w:lineRule="auto"/>
        <w:jc w:val="both"/>
        <w:rPr>
          <w:rFonts w:ascii="Verdana" w:eastAsia="Aptos" w:hAnsi="Verdana" w:cs="Times New Roman"/>
        </w:rPr>
      </w:pPr>
      <w:r w:rsidRPr="00342B38">
        <w:rPr>
          <w:rFonts w:ascii="Verdana" w:eastAsia="Aptos" w:hAnsi="Verdana" w:cs="Times New Roman"/>
        </w:rPr>
        <w:t xml:space="preserve">LinkedIn: </w:t>
      </w:r>
      <w:r w:rsidRPr="00342B38">
        <w:rPr>
          <w:rFonts w:ascii="Verdana" w:eastAsia="Aptos" w:hAnsi="Verdana" w:cs="Arial"/>
          <w:color w:val="0000FF"/>
          <w:u w:val="single"/>
          <w:shd w:val="clear" w:color="auto" w:fill="FFFFFF"/>
          <w:lang w:val="es-ES"/>
        </w:rPr>
        <w:t>Agencia Nacional de Contratación Pública - Colombia Compra Eficiente</w:t>
      </w:r>
      <w:r w:rsidRPr="00342B38">
        <w:rPr>
          <w:rFonts w:ascii="Verdana" w:eastAsia="Aptos" w:hAnsi="Verdana" w:cs="Times New Roman"/>
          <w:color w:val="156082"/>
        </w:rPr>
        <w:t xml:space="preserve"> </w:t>
      </w:r>
      <w:r w:rsidRPr="00342B38">
        <w:rPr>
          <w:rFonts w:ascii="Verdana" w:eastAsia="Aptos" w:hAnsi="Verdana" w:cs="Times New Roman"/>
        </w:rPr>
        <w:t xml:space="preserve">Instagram: </w:t>
      </w:r>
      <w:r w:rsidRPr="00342B38">
        <w:rPr>
          <w:rFonts w:ascii="Verdana" w:eastAsia="Aptos" w:hAnsi="Verdana" w:cs="Arial"/>
          <w:color w:val="0000FF"/>
          <w:u w:val="single"/>
          <w:shd w:val="clear" w:color="auto" w:fill="FFFFFF"/>
          <w:lang w:val="es-ES"/>
        </w:rPr>
        <w:t>@colombiacompraeficiente_cce</w:t>
      </w:r>
    </w:p>
    <w:p w14:paraId="657B3581" w14:textId="77777777" w:rsidR="0004325C" w:rsidRPr="00342B38" w:rsidRDefault="0004325C" w:rsidP="0004325C">
      <w:pPr>
        <w:widowControl w:val="0"/>
        <w:autoSpaceDE w:val="0"/>
        <w:autoSpaceDN w:val="0"/>
        <w:spacing w:after="0" w:line="276" w:lineRule="auto"/>
        <w:jc w:val="both"/>
        <w:rPr>
          <w:rFonts w:ascii="Verdana" w:eastAsia="Aptos" w:hAnsi="Verdana" w:cs="Arial"/>
        </w:rPr>
      </w:pPr>
    </w:p>
    <w:p w14:paraId="42C07E17" w14:textId="77777777" w:rsidR="0004325C" w:rsidRPr="00342B38" w:rsidRDefault="0004325C" w:rsidP="0004325C">
      <w:pPr>
        <w:widowControl w:val="0"/>
        <w:autoSpaceDE w:val="0"/>
        <w:autoSpaceDN w:val="0"/>
        <w:spacing w:after="0" w:line="276" w:lineRule="auto"/>
        <w:jc w:val="both"/>
        <w:rPr>
          <w:rFonts w:ascii="Verdana" w:eastAsia="Aptos" w:hAnsi="Verdana" w:cs="Arial"/>
          <w:lang w:val="es-ES_tradnl"/>
        </w:rPr>
      </w:pPr>
      <w:r w:rsidRPr="00342B38">
        <w:rPr>
          <w:rFonts w:ascii="Verdana" w:eastAsia="Aptos" w:hAnsi="Verdana" w:cs="Arial"/>
        </w:rPr>
        <w:t xml:space="preserve">Este concepto tiene el alcance previsto en el artículo 28 del Código de Procedimiento Administrativo y de lo Contencioso Administrativo </w:t>
      </w:r>
      <w:r w:rsidRPr="00342B38">
        <w:rPr>
          <w:rFonts w:ascii="Verdana" w:eastAsia="Aptos" w:hAnsi="Verdana" w:cs="Arial"/>
          <w:lang w:val="es-ES_tradnl"/>
        </w:rPr>
        <w:t xml:space="preserve">y las </w:t>
      </w:r>
      <w:r w:rsidRPr="00342B38">
        <w:rPr>
          <w:rFonts w:ascii="Verdana" w:eastAsia="Aptos" w:hAnsi="Verdana" w:cs="Arial"/>
          <w:lang w:val="es-ES_tradnl"/>
        </w:rPr>
        <w:lastRenderedPageBreak/>
        <w:t>expresiones aquí utilizadas con mayúscula inicial deben ser entendidas con el significado que les otorga el artículo 2.2.1.1.1.3.1. del Decreto 1082 de 2015.</w:t>
      </w:r>
    </w:p>
    <w:p w14:paraId="6DB2053B" w14:textId="77777777" w:rsidR="0004325C" w:rsidRPr="00342B38" w:rsidRDefault="0004325C" w:rsidP="0004325C">
      <w:pPr>
        <w:widowControl w:val="0"/>
        <w:autoSpaceDE w:val="0"/>
        <w:autoSpaceDN w:val="0"/>
        <w:spacing w:after="0" w:line="276" w:lineRule="auto"/>
        <w:jc w:val="both"/>
        <w:rPr>
          <w:rFonts w:ascii="Verdana" w:eastAsia="Aptos" w:hAnsi="Verdana" w:cs="Arial"/>
        </w:rPr>
      </w:pPr>
    </w:p>
    <w:p w14:paraId="617F9035" w14:textId="77777777" w:rsidR="0004325C" w:rsidRPr="00342B38" w:rsidRDefault="0004325C" w:rsidP="0004325C">
      <w:pPr>
        <w:spacing w:after="0" w:line="240" w:lineRule="auto"/>
        <w:rPr>
          <w:rFonts w:ascii="Verdana" w:eastAsia="Aptos" w:hAnsi="Verdana" w:cs="Arial"/>
          <w:lang w:eastAsia="es-CO"/>
        </w:rPr>
      </w:pPr>
      <w:r w:rsidRPr="00342B38">
        <w:rPr>
          <w:rFonts w:ascii="Verdana" w:eastAsia="Times New Roman" w:hAnsi="Verdana" w:cs="Arial"/>
          <w:lang w:eastAsia="es-CO"/>
        </w:rPr>
        <w:t>Atentamente,</w:t>
      </w:r>
      <w:r w:rsidRPr="00342B38">
        <w:rPr>
          <w:rFonts w:ascii="Verdana" w:eastAsia="Aptos" w:hAnsi="Verdana" w:cs="Arial"/>
          <w:lang w:eastAsia="es-CO"/>
        </w:rPr>
        <w:t xml:space="preserve"> </w:t>
      </w:r>
    </w:p>
    <w:p w14:paraId="75CC311E" w14:textId="5F1AC606" w:rsidR="0004325C" w:rsidRPr="00342B38" w:rsidRDefault="00207D5E" w:rsidP="0004325C">
      <w:pPr>
        <w:spacing w:line="276" w:lineRule="auto"/>
        <w:jc w:val="center"/>
        <w:rPr>
          <w:rFonts w:ascii="Verdana" w:eastAsia="Aptos" w:hAnsi="Verdana" w:cs="Arial"/>
          <w:lang w:val="es-ES_tradnl" w:eastAsia="es-CO"/>
        </w:rPr>
      </w:pPr>
      <w:r w:rsidRPr="00207D5E">
        <w:rPr>
          <w:rFonts w:ascii="Verdana" w:eastAsia="Aptos" w:hAnsi="Verdana" w:cs="Arial"/>
          <w:noProof/>
          <w:lang w:eastAsia="es-CO"/>
        </w:rPr>
        <w:drawing>
          <wp:inline distT="0" distB="0" distL="0" distR="0" wp14:anchorId="6EAF7168" wp14:editId="675F3FD7">
            <wp:extent cx="3771900" cy="1400175"/>
            <wp:effectExtent l="0" t="0" r="0" b="9525"/>
            <wp:docPr id="82315666" name="Imagen 2" descr="Texto&#10;&#10;Descripción generada automáticamente,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Image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207D5E">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04325C" w:rsidRPr="00342B38" w14:paraId="36946BC7" w14:textId="77777777" w:rsidTr="00A77995">
        <w:trPr>
          <w:trHeight w:val="286"/>
        </w:trPr>
        <w:tc>
          <w:tcPr>
            <w:tcW w:w="901" w:type="dxa"/>
            <w:vAlign w:val="center"/>
            <w:hideMark/>
          </w:tcPr>
          <w:p w14:paraId="3585535F" w14:textId="77777777" w:rsidR="0004325C" w:rsidRPr="00342B38" w:rsidRDefault="0004325C" w:rsidP="00A77995">
            <w:pPr>
              <w:rPr>
                <w:rFonts w:ascii="Verdana" w:eastAsia="Aptos" w:hAnsi="Verdana" w:cs="Arial"/>
                <w:sz w:val="14"/>
                <w:szCs w:val="14"/>
                <w:lang w:eastAsia="es-ES"/>
              </w:rPr>
            </w:pPr>
            <w:r w:rsidRPr="00342B38">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56DC2692" w14:textId="77777777" w:rsidR="0004325C" w:rsidRPr="00342B38" w:rsidRDefault="0004325C" w:rsidP="00A77995">
            <w:pPr>
              <w:rPr>
                <w:rFonts w:ascii="Verdana" w:eastAsia="Aptos" w:hAnsi="Verdana" w:cs="Arial"/>
                <w:sz w:val="14"/>
                <w:szCs w:val="14"/>
                <w:lang w:eastAsia="es-ES"/>
              </w:rPr>
            </w:pPr>
            <w:proofErr w:type="spellStart"/>
            <w:r w:rsidRPr="00342B38">
              <w:rPr>
                <w:rFonts w:ascii="Verdana" w:eastAsia="Aptos" w:hAnsi="Verdana" w:cs="Arial"/>
                <w:sz w:val="14"/>
                <w:szCs w:val="14"/>
                <w:lang w:eastAsia="es-ES"/>
              </w:rPr>
              <w:t>Nasly</w:t>
            </w:r>
            <w:proofErr w:type="spellEnd"/>
            <w:r w:rsidRPr="00342B38">
              <w:rPr>
                <w:rFonts w:ascii="Verdana" w:eastAsia="Aptos" w:hAnsi="Verdana" w:cs="Arial"/>
                <w:sz w:val="14"/>
                <w:szCs w:val="14"/>
                <w:lang w:eastAsia="es-ES"/>
              </w:rPr>
              <w:t xml:space="preserve"> </w:t>
            </w:r>
            <w:proofErr w:type="spellStart"/>
            <w:r w:rsidRPr="00342B38">
              <w:rPr>
                <w:rFonts w:ascii="Verdana" w:eastAsia="Aptos" w:hAnsi="Verdana" w:cs="Arial"/>
                <w:sz w:val="14"/>
                <w:szCs w:val="14"/>
                <w:lang w:eastAsia="es-ES"/>
              </w:rPr>
              <w:t>Yeana</w:t>
            </w:r>
            <w:proofErr w:type="spellEnd"/>
            <w:r w:rsidRPr="00342B38">
              <w:rPr>
                <w:rFonts w:ascii="Verdana" w:eastAsia="Aptos" w:hAnsi="Verdana" w:cs="Arial"/>
                <w:sz w:val="14"/>
                <w:szCs w:val="14"/>
                <w:lang w:eastAsia="es-ES"/>
              </w:rPr>
              <w:t xml:space="preserve"> Mosquera Rivas</w:t>
            </w:r>
          </w:p>
          <w:p w14:paraId="56C09EAE" w14:textId="77777777" w:rsidR="0004325C" w:rsidRPr="00342B38" w:rsidRDefault="0004325C" w:rsidP="00A77995">
            <w:pPr>
              <w:rPr>
                <w:rFonts w:ascii="Verdana" w:eastAsia="Aptos" w:hAnsi="Verdana" w:cs="Arial"/>
                <w:sz w:val="14"/>
                <w:szCs w:val="14"/>
                <w:lang w:eastAsia="es-ES"/>
              </w:rPr>
            </w:pPr>
            <w:r w:rsidRPr="00342B38">
              <w:rPr>
                <w:rFonts w:ascii="Verdana" w:eastAsia="Aptos" w:hAnsi="Verdana" w:cs="Arial"/>
                <w:sz w:val="14"/>
                <w:szCs w:val="14"/>
                <w:lang w:eastAsia="es-ES"/>
              </w:rPr>
              <w:t>Analista T2–06 de la Subdirección de Gestión Contractual</w:t>
            </w:r>
          </w:p>
        </w:tc>
      </w:tr>
      <w:tr w:rsidR="0004325C" w:rsidRPr="00342B38" w14:paraId="084ED6F4" w14:textId="77777777" w:rsidTr="00A77995">
        <w:trPr>
          <w:trHeight w:val="299"/>
        </w:trPr>
        <w:tc>
          <w:tcPr>
            <w:tcW w:w="901" w:type="dxa"/>
            <w:vAlign w:val="center"/>
          </w:tcPr>
          <w:p w14:paraId="76F780B7" w14:textId="77777777" w:rsidR="0004325C" w:rsidRPr="00342B38" w:rsidRDefault="0004325C" w:rsidP="00A77995">
            <w:pPr>
              <w:rPr>
                <w:rFonts w:ascii="Verdana" w:eastAsia="Aptos" w:hAnsi="Verdana" w:cs="Arial"/>
                <w:sz w:val="14"/>
                <w:szCs w:val="14"/>
                <w:lang w:eastAsia="es-ES"/>
              </w:rPr>
            </w:pPr>
            <w:r w:rsidRPr="00342B38">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1011DB01" w14:textId="77777777" w:rsidR="0004325C" w:rsidRPr="00342B38" w:rsidRDefault="0004325C" w:rsidP="00A77995">
            <w:pPr>
              <w:rPr>
                <w:rFonts w:ascii="Verdana" w:eastAsia="Aptos" w:hAnsi="Verdana" w:cs="Arial"/>
                <w:sz w:val="14"/>
                <w:szCs w:val="14"/>
                <w:lang w:eastAsia="es-ES"/>
              </w:rPr>
            </w:pPr>
            <w:r w:rsidRPr="00342B38">
              <w:rPr>
                <w:rFonts w:ascii="Verdana" w:eastAsia="Aptos" w:hAnsi="Verdana" w:cs="Arial"/>
                <w:sz w:val="14"/>
                <w:szCs w:val="14"/>
                <w:lang w:eastAsia="es-ES"/>
              </w:rPr>
              <w:t xml:space="preserve">Juan Carlos Gonzáles Vásquez </w:t>
            </w:r>
          </w:p>
          <w:p w14:paraId="180B65D8" w14:textId="77777777" w:rsidR="0004325C" w:rsidRPr="00342B38" w:rsidRDefault="0004325C" w:rsidP="00A77995">
            <w:pPr>
              <w:rPr>
                <w:rFonts w:ascii="Verdana" w:eastAsia="Aptos" w:hAnsi="Verdana" w:cs="Arial"/>
                <w:sz w:val="14"/>
                <w:szCs w:val="14"/>
                <w:lang w:eastAsia="es-ES"/>
              </w:rPr>
            </w:pPr>
            <w:r w:rsidRPr="00342B38">
              <w:rPr>
                <w:rFonts w:ascii="Verdana" w:eastAsia="Aptos" w:hAnsi="Verdana" w:cs="Arial"/>
                <w:sz w:val="14"/>
                <w:szCs w:val="14"/>
                <w:lang w:eastAsia="es-ES"/>
              </w:rPr>
              <w:t>Contratista de la Subdirección de Gestión Contractual</w:t>
            </w:r>
          </w:p>
        </w:tc>
      </w:tr>
      <w:tr w:rsidR="0004325C" w:rsidRPr="00342B38" w14:paraId="0A1173CB" w14:textId="77777777" w:rsidTr="00A77995">
        <w:trPr>
          <w:trHeight w:val="272"/>
        </w:trPr>
        <w:tc>
          <w:tcPr>
            <w:tcW w:w="901" w:type="dxa"/>
            <w:vAlign w:val="center"/>
            <w:hideMark/>
          </w:tcPr>
          <w:p w14:paraId="53990D0E" w14:textId="77777777" w:rsidR="0004325C" w:rsidRPr="00342B38" w:rsidRDefault="0004325C" w:rsidP="00A77995">
            <w:pPr>
              <w:rPr>
                <w:rFonts w:ascii="Verdana" w:eastAsia="Aptos" w:hAnsi="Verdana" w:cs="Arial"/>
                <w:sz w:val="14"/>
                <w:szCs w:val="14"/>
                <w:lang w:eastAsia="es-ES"/>
              </w:rPr>
            </w:pPr>
            <w:r w:rsidRPr="00342B38">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3196B7B1" w14:textId="77777777" w:rsidR="0004325C" w:rsidRPr="00342B38" w:rsidRDefault="0004325C" w:rsidP="00A77995">
            <w:pPr>
              <w:rPr>
                <w:rFonts w:ascii="Verdana" w:eastAsia="Aptos" w:hAnsi="Verdana" w:cs="Arial"/>
                <w:sz w:val="14"/>
                <w:szCs w:val="14"/>
                <w:lang w:eastAsia="es-ES"/>
              </w:rPr>
            </w:pPr>
            <w:r w:rsidRPr="00342B38">
              <w:rPr>
                <w:rFonts w:ascii="Verdana" w:eastAsia="Aptos" w:hAnsi="Verdana" w:cs="Arial"/>
                <w:sz w:val="14"/>
                <w:szCs w:val="14"/>
                <w:lang w:eastAsia="es-ES"/>
              </w:rPr>
              <w:t xml:space="preserve">Carolina Quintero </w:t>
            </w:r>
            <w:proofErr w:type="spellStart"/>
            <w:r w:rsidRPr="00342B38">
              <w:rPr>
                <w:rFonts w:ascii="Verdana" w:eastAsia="Aptos" w:hAnsi="Verdana" w:cs="Arial"/>
                <w:sz w:val="14"/>
                <w:szCs w:val="14"/>
                <w:lang w:eastAsia="es-ES"/>
              </w:rPr>
              <w:t>Gacharná</w:t>
            </w:r>
            <w:proofErr w:type="spellEnd"/>
          </w:p>
          <w:p w14:paraId="7E11C076" w14:textId="77777777" w:rsidR="0004325C" w:rsidRPr="00342B38" w:rsidRDefault="0004325C" w:rsidP="00A77995">
            <w:pPr>
              <w:rPr>
                <w:rFonts w:ascii="Verdana" w:eastAsia="Aptos" w:hAnsi="Verdana" w:cs="Arial"/>
                <w:sz w:val="14"/>
                <w:szCs w:val="14"/>
                <w:lang w:eastAsia="es-ES"/>
              </w:rPr>
            </w:pPr>
            <w:r w:rsidRPr="00342B38">
              <w:rPr>
                <w:rFonts w:ascii="Verdana" w:eastAsia="Aptos" w:hAnsi="Verdana" w:cs="Arial"/>
                <w:sz w:val="14"/>
                <w:szCs w:val="14"/>
                <w:lang w:eastAsia="es-ES"/>
              </w:rPr>
              <w:t>Subdirectora de Gestión Contractual ANCP – CCE</w:t>
            </w:r>
          </w:p>
        </w:tc>
      </w:tr>
    </w:tbl>
    <w:p w14:paraId="5A93EF36" w14:textId="77777777" w:rsidR="0004325C" w:rsidRPr="00342B38" w:rsidRDefault="0004325C" w:rsidP="0004325C">
      <w:pPr>
        <w:spacing w:after="0" w:line="240" w:lineRule="auto"/>
        <w:rPr>
          <w:rFonts w:ascii="Verdana" w:eastAsia="Times New Roman" w:hAnsi="Verdana" w:cs="Arial"/>
          <w:sz w:val="24"/>
          <w:szCs w:val="24"/>
          <w:lang w:eastAsia="es-ES"/>
        </w:rPr>
      </w:pPr>
    </w:p>
    <w:p w14:paraId="784CDADB" w14:textId="77777777" w:rsidR="0004325C" w:rsidRPr="00342B38" w:rsidRDefault="0004325C" w:rsidP="0004325C">
      <w:pPr>
        <w:rPr>
          <w:rFonts w:ascii="Verdana" w:eastAsia="Aptos" w:hAnsi="Verdana" w:cs="Times New Roman"/>
        </w:rPr>
      </w:pPr>
    </w:p>
    <w:p w14:paraId="37750782" w14:textId="77777777" w:rsidR="0004325C" w:rsidRPr="00342B38" w:rsidRDefault="0004325C" w:rsidP="0004325C">
      <w:pPr>
        <w:rPr>
          <w:rFonts w:ascii="Verdana" w:eastAsia="Aptos" w:hAnsi="Verdana" w:cs="Times New Roman"/>
        </w:rPr>
      </w:pPr>
    </w:p>
    <w:p w14:paraId="1FADDB1F" w14:textId="77777777" w:rsidR="0004325C" w:rsidRPr="00342B38" w:rsidRDefault="0004325C" w:rsidP="0004325C">
      <w:pPr>
        <w:rPr>
          <w:rFonts w:ascii="Verdana" w:eastAsia="Aptos" w:hAnsi="Verdana" w:cs="Times New Roman"/>
        </w:rPr>
      </w:pPr>
    </w:p>
    <w:p w14:paraId="6BBC0661" w14:textId="77777777" w:rsidR="0004325C" w:rsidRPr="00342B38" w:rsidRDefault="0004325C" w:rsidP="0004325C">
      <w:pPr>
        <w:rPr>
          <w:rFonts w:ascii="Verdana" w:eastAsia="Aptos" w:hAnsi="Verdana" w:cs="Times New Roman"/>
        </w:rPr>
      </w:pPr>
    </w:p>
    <w:p w14:paraId="274DBA71" w14:textId="77777777" w:rsidR="0004325C" w:rsidRPr="00342B38" w:rsidRDefault="0004325C" w:rsidP="0004325C">
      <w:pPr>
        <w:rPr>
          <w:rFonts w:ascii="Verdana" w:eastAsia="Aptos" w:hAnsi="Verdana" w:cs="Times New Roman"/>
        </w:rPr>
      </w:pPr>
    </w:p>
    <w:p w14:paraId="6BF6369F" w14:textId="77777777" w:rsidR="0004325C" w:rsidRPr="00342B38" w:rsidRDefault="0004325C" w:rsidP="0004325C">
      <w:pPr>
        <w:rPr>
          <w:rFonts w:ascii="Verdana" w:eastAsia="Aptos" w:hAnsi="Verdana" w:cs="Times New Roman"/>
        </w:rPr>
      </w:pPr>
    </w:p>
    <w:p w14:paraId="5F9A6D18" w14:textId="77777777" w:rsidR="0004325C" w:rsidRPr="00342B38" w:rsidRDefault="0004325C" w:rsidP="0004325C">
      <w:pPr>
        <w:rPr>
          <w:rFonts w:ascii="Aptos" w:eastAsia="Aptos" w:hAnsi="Aptos" w:cs="Times New Roman"/>
        </w:rPr>
      </w:pPr>
    </w:p>
    <w:p w14:paraId="42580AF5" w14:textId="77777777" w:rsidR="0004325C" w:rsidRPr="00342B38" w:rsidRDefault="0004325C" w:rsidP="0004325C">
      <w:pPr>
        <w:rPr>
          <w:rFonts w:ascii="Aptos" w:eastAsia="Aptos" w:hAnsi="Aptos" w:cs="Times New Roman"/>
        </w:rPr>
      </w:pPr>
    </w:p>
    <w:p w14:paraId="46A93FA8" w14:textId="77777777" w:rsidR="0004325C" w:rsidRPr="00342B38" w:rsidRDefault="0004325C" w:rsidP="0004325C"/>
    <w:p w14:paraId="3D550970" w14:textId="77777777" w:rsidR="008E5C2E" w:rsidRDefault="008E5C2E"/>
    <w:sectPr w:rsidR="008E5C2E" w:rsidSect="0004325C">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7153D" w14:textId="77777777" w:rsidR="000D41A7" w:rsidRDefault="000D41A7" w:rsidP="0004325C">
      <w:pPr>
        <w:spacing w:after="0" w:line="240" w:lineRule="auto"/>
      </w:pPr>
      <w:r>
        <w:separator/>
      </w:r>
    </w:p>
  </w:endnote>
  <w:endnote w:type="continuationSeparator" w:id="0">
    <w:p w14:paraId="77BB1750" w14:textId="77777777" w:rsidR="000D41A7" w:rsidRDefault="000D41A7" w:rsidP="00043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9CC5C" w14:textId="77777777" w:rsidR="00207D5E" w:rsidRDefault="00207D5E">
    <w:pPr>
      <w:pStyle w:val="Piedepgina"/>
    </w:pPr>
  </w:p>
  <w:p w14:paraId="38618DE2" w14:textId="77777777" w:rsidR="00207D5E" w:rsidRPr="00174B77" w:rsidRDefault="00207D5E"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342B38">
      <w:rPr>
        <w:rFonts w:ascii="Verdana" w:eastAsia="Times New Roman" w:hAnsi="Verdana" w:cs="Times New Roman"/>
        <w:b/>
        <w:bCs/>
        <w:sz w:val="16"/>
        <w:szCs w:val="16"/>
        <w:lang w:val="es-ES"/>
      </w:rPr>
      <w:t xml:space="preserve">pág. </w:t>
    </w:r>
    <w:r w:rsidRPr="00342B38">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342B38">
      <w:rPr>
        <w:rFonts w:ascii="Verdana" w:eastAsia="Times New Roman" w:hAnsi="Verdana"/>
        <w:b/>
        <w:bCs/>
        <w:sz w:val="16"/>
        <w:szCs w:val="16"/>
      </w:rPr>
      <w:fldChar w:fldCharType="separate"/>
    </w:r>
    <w:r w:rsidRPr="00342B38">
      <w:rPr>
        <w:rFonts w:ascii="Verdana" w:eastAsia="Times New Roman" w:hAnsi="Verdana"/>
        <w:b/>
        <w:bCs/>
        <w:sz w:val="16"/>
        <w:szCs w:val="16"/>
      </w:rPr>
      <w:t>1</w:t>
    </w:r>
    <w:r w:rsidRPr="00342B38">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18CF43E" w14:textId="77777777" w:rsidR="00207D5E" w:rsidRDefault="00207D5E"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67829988" w14:textId="77777777" w:rsidR="00207D5E" w:rsidRPr="00E41027" w:rsidRDefault="00207D5E" w:rsidP="00D520D8">
    <w:pPr>
      <w:spacing w:after="0"/>
      <w:jc w:val="both"/>
      <w:rPr>
        <w:rFonts w:ascii="Verdana" w:hAnsi="Verdana"/>
        <w:sz w:val="18"/>
        <w:szCs w:val="18"/>
      </w:rPr>
    </w:pPr>
    <w:r w:rsidRPr="00E41027">
      <w:rPr>
        <w:rFonts w:ascii="Verdana" w:hAnsi="Verdana"/>
        <w:sz w:val="18"/>
        <w:szCs w:val="18"/>
      </w:rPr>
      <w:t>Mesa de servicio: (+57) 601 7456788</w:t>
    </w:r>
  </w:p>
  <w:p w14:paraId="1848DA4A" w14:textId="77777777" w:rsidR="00207D5E" w:rsidRDefault="00207D5E"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855BF" w14:textId="77777777" w:rsidR="000D41A7" w:rsidRDefault="000D41A7" w:rsidP="0004325C">
      <w:pPr>
        <w:spacing w:after="0" w:line="240" w:lineRule="auto"/>
      </w:pPr>
      <w:r>
        <w:separator/>
      </w:r>
    </w:p>
  </w:footnote>
  <w:footnote w:type="continuationSeparator" w:id="0">
    <w:p w14:paraId="16F74664" w14:textId="77777777" w:rsidR="000D41A7" w:rsidRDefault="000D41A7" w:rsidP="0004325C">
      <w:pPr>
        <w:spacing w:after="0" w:line="240" w:lineRule="auto"/>
      </w:pPr>
      <w:r>
        <w:continuationSeparator/>
      </w:r>
    </w:p>
  </w:footnote>
  <w:footnote w:id="1">
    <w:p w14:paraId="23358C7E" w14:textId="77777777" w:rsidR="0004325C" w:rsidRPr="00886A34" w:rsidRDefault="0004325C" w:rsidP="0004325C">
      <w:pPr>
        <w:pStyle w:val="Textonotapie"/>
        <w:spacing w:after="120"/>
        <w:ind w:firstLine="708"/>
        <w:jc w:val="both"/>
        <w:rPr>
          <w:rFonts w:ascii="Verdana" w:hAnsi="Verdana" w:cs="Arial"/>
          <w:sz w:val="10"/>
          <w:szCs w:val="10"/>
        </w:rPr>
      </w:pPr>
    </w:p>
    <w:p w14:paraId="585B9523" w14:textId="77777777" w:rsidR="0004325C" w:rsidRPr="00886A34" w:rsidRDefault="0004325C" w:rsidP="0004325C">
      <w:pPr>
        <w:pStyle w:val="Textonotapie"/>
        <w:spacing w:after="120"/>
        <w:ind w:firstLine="708"/>
        <w:jc w:val="both"/>
        <w:rPr>
          <w:rFonts w:ascii="Verdana" w:hAnsi="Verdana" w:cs="Arial"/>
          <w:sz w:val="10"/>
          <w:szCs w:val="10"/>
        </w:rPr>
      </w:pPr>
      <w:r w:rsidRPr="00886A34">
        <w:rPr>
          <w:rStyle w:val="Refdenotaalpie"/>
          <w:rFonts w:ascii="Verdana" w:hAnsi="Verdana"/>
          <w:sz w:val="10"/>
          <w:szCs w:val="10"/>
        </w:rPr>
        <w:footnoteRef/>
      </w:r>
      <w:r w:rsidRPr="00886A34">
        <w:rPr>
          <w:rFonts w:ascii="Verdana" w:hAnsi="Verdana" w:cs="Arial"/>
          <w:sz w:val="10"/>
          <w:szCs w:val="10"/>
        </w:rPr>
        <w:t xml:space="preserve"> Consejo de Estado. Sección Tercera. Sentencia del 1 de octubre de 2018. Consejera Ponente: Marta Nubia Velásquez Rico. Expediente: 57.897.</w:t>
      </w:r>
    </w:p>
  </w:footnote>
  <w:footnote w:id="2">
    <w:p w14:paraId="4C7557F9" w14:textId="77777777" w:rsidR="0004325C" w:rsidRPr="00886A34" w:rsidRDefault="0004325C" w:rsidP="0004325C">
      <w:pPr>
        <w:pStyle w:val="Textonotapie"/>
        <w:spacing w:after="120"/>
        <w:ind w:firstLine="709"/>
        <w:jc w:val="both"/>
        <w:rPr>
          <w:rFonts w:ascii="Verdana" w:hAnsi="Verdana" w:cs="Arial"/>
          <w:sz w:val="10"/>
          <w:szCs w:val="10"/>
        </w:rPr>
      </w:pPr>
      <w:r w:rsidRPr="00886A34">
        <w:rPr>
          <w:rStyle w:val="Refdenotaalpie"/>
          <w:rFonts w:ascii="Verdana" w:hAnsi="Verdana"/>
          <w:sz w:val="10"/>
          <w:szCs w:val="10"/>
        </w:rPr>
        <w:footnoteRef/>
      </w:r>
      <w:r w:rsidRPr="00886A34">
        <w:rPr>
          <w:rFonts w:ascii="Verdana" w:hAnsi="Verdana" w:cs="Arial"/>
          <w:sz w:val="10"/>
          <w:szCs w:val="10"/>
        </w:rPr>
        <w:t xml:space="preserve"> Cfr. Consejo de Estado. Sección Tercera. Sentencia del 1 de junio de 2017. Consejero Ponente: Ramiro Pazos Guerrero. Expediente: 36.117, en la cual se analizó la suspensión de un contrato estatal debido a un paro armado promovido por grupos al margen de la ley en el sitio de ejecución de la obra.</w:t>
      </w:r>
    </w:p>
  </w:footnote>
  <w:footnote w:id="3">
    <w:p w14:paraId="4CBCD9C0" w14:textId="77777777" w:rsidR="0004325C" w:rsidRPr="00886A34" w:rsidRDefault="0004325C" w:rsidP="0004325C">
      <w:pPr>
        <w:pStyle w:val="Textonotapie"/>
        <w:spacing w:after="120"/>
        <w:ind w:firstLine="709"/>
        <w:jc w:val="both"/>
        <w:rPr>
          <w:rFonts w:ascii="Verdana" w:hAnsi="Verdana" w:cs="Arial"/>
          <w:sz w:val="10"/>
          <w:szCs w:val="10"/>
          <w:lang w:val="es-ES"/>
        </w:rPr>
      </w:pPr>
      <w:r w:rsidRPr="00886A34">
        <w:rPr>
          <w:rStyle w:val="Refdenotaalpie"/>
          <w:rFonts w:ascii="Verdana" w:hAnsi="Verdana"/>
          <w:sz w:val="10"/>
          <w:szCs w:val="10"/>
        </w:rPr>
        <w:footnoteRef/>
      </w:r>
      <w:r w:rsidRPr="00886A34">
        <w:rPr>
          <w:rFonts w:ascii="Verdana" w:hAnsi="Verdana" w:cs="Arial"/>
          <w:sz w:val="10"/>
          <w:szCs w:val="10"/>
        </w:rPr>
        <w:t xml:space="preserve"> </w:t>
      </w:r>
      <w:r w:rsidRPr="00886A34">
        <w:rPr>
          <w:rFonts w:ascii="Verdana" w:hAnsi="Verdana" w:cs="Arial"/>
          <w:sz w:val="10"/>
          <w:szCs w:val="10"/>
          <w:lang w:val="es-ES"/>
        </w:rPr>
        <w:t>El artículo 64 del Código Civil define la fuerza mayor o caso fortuito como “el imprevisto o que no es posible resistir, como un naufragio, un terremoto, el apresamiento de enemigos, los actos de autoridad ejercidos por un funcionario público, etc.”.</w:t>
      </w:r>
    </w:p>
  </w:footnote>
  <w:footnote w:id="4">
    <w:p w14:paraId="03FA82FB" w14:textId="77777777" w:rsidR="0004325C" w:rsidRPr="00886A34" w:rsidRDefault="0004325C" w:rsidP="0004325C">
      <w:pPr>
        <w:pStyle w:val="Textonotapie"/>
        <w:spacing w:after="120"/>
        <w:ind w:firstLine="708"/>
        <w:jc w:val="both"/>
        <w:rPr>
          <w:rFonts w:ascii="Verdana" w:hAnsi="Verdana"/>
          <w:sz w:val="10"/>
          <w:szCs w:val="10"/>
        </w:rPr>
      </w:pPr>
      <w:r w:rsidRPr="00886A34">
        <w:rPr>
          <w:rStyle w:val="Refdenotaalpie"/>
          <w:rFonts w:ascii="Verdana" w:hAnsi="Verdana"/>
          <w:sz w:val="10"/>
          <w:szCs w:val="10"/>
        </w:rPr>
        <w:footnoteRef/>
      </w:r>
      <w:r w:rsidRPr="00886A34">
        <w:rPr>
          <w:rFonts w:ascii="Verdana" w:hAnsi="Verdana"/>
          <w:sz w:val="10"/>
          <w:szCs w:val="10"/>
        </w:rPr>
        <w:t xml:space="preserve"> Consejo de Estado, Sala de Consulta y Servicio Civil, exp. 2278 de 2016, C.P. Germán Bula Escobar (E.)</w:t>
      </w:r>
    </w:p>
  </w:footnote>
  <w:footnote w:id="5">
    <w:p w14:paraId="3C7F7DB3" w14:textId="77777777" w:rsidR="0004325C" w:rsidRPr="00886A34" w:rsidRDefault="0004325C" w:rsidP="0004325C">
      <w:pPr>
        <w:pStyle w:val="Textonotapie"/>
        <w:spacing w:after="120"/>
        <w:ind w:firstLine="709"/>
        <w:jc w:val="both"/>
        <w:rPr>
          <w:rFonts w:ascii="Verdana" w:hAnsi="Verdana" w:cs="Arial"/>
          <w:sz w:val="10"/>
          <w:szCs w:val="10"/>
        </w:rPr>
      </w:pPr>
    </w:p>
    <w:p w14:paraId="0205FD72" w14:textId="77777777" w:rsidR="0004325C" w:rsidRPr="00886A34" w:rsidRDefault="0004325C" w:rsidP="0004325C">
      <w:pPr>
        <w:pStyle w:val="Textonotapie"/>
        <w:spacing w:after="120"/>
        <w:ind w:firstLine="709"/>
        <w:jc w:val="both"/>
        <w:rPr>
          <w:rFonts w:ascii="Verdana" w:hAnsi="Verdana" w:cs="Arial"/>
          <w:sz w:val="10"/>
          <w:szCs w:val="10"/>
        </w:rPr>
      </w:pPr>
      <w:r w:rsidRPr="00886A34">
        <w:rPr>
          <w:rStyle w:val="Refdenotaalpie"/>
          <w:rFonts w:ascii="Verdana" w:hAnsi="Verdana"/>
          <w:sz w:val="10"/>
          <w:szCs w:val="10"/>
        </w:rPr>
        <w:footnoteRef/>
      </w:r>
      <w:r w:rsidRPr="00886A34">
        <w:rPr>
          <w:rFonts w:ascii="Verdana" w:hAnsi="Verdana" w:cs="Arial"/>
          <w:sz w:val="10"/>
          <w:szCs w:val="10"/>
        </w:rPr>
        <w:t xml:space="preserve"> “[…] en pronunciamiento del año 2012, la Sala de esta Subsección señaló que la suspensión del contrato, más estrictamente de la ejecución del contrato, como medida excepcional procede, por regla general, de consuno entre las partes, cuando situaciones de fuerza mayor, caso fortuito o de interés público impidan, temporalmente, cumplir el objeto de las obligaciones a cargo de las partes contratantes, de modo que el principal efecto que se desprende de la suspensión es que las obligaciones convenidas no pueden hacerse exigibles mientras perdure la medida y, por lo mismo, el término o plazo pactado del contrato (de ejecución o extintivo) no corre mientras permanezca suspendido. Por esa misma razón, la suspensión debe estar sujeta a un modo específico, plazo o condición, pactado con criterios de razonabilidad y proporcionalidad, acorde con la situación que se presente en cada caso, pero no puede permanecer indefinida en el tiempo” (Consejo de Estado. Sección Tercera. Sentencia del 16 de julio de 2015. Consejero Ponente: Carlos Alberto Zambrano Barrera. Expediente: 31.634).</w:t>
      </w:r>
    </w:p>
  </w:footnote>
  <w:footnote w:id="6">
    <w:p w14:paraId="3AD8A17B" w14:textId="77777777" w:rsidR="0004325C" w:rsidRPr="00886A34" w:rsidRDefault="0004325C" w:rsidP="0004325C">
      <w:pPr>
        <w:pStyle w:val="Textonotapie"/>
        <w:spacing w:after="120"/>
        <w:ind w:firstLine="709"/>
        <w:jc w:val="both"/>
        <w:rPr>
          <w:rFonts w:ascii="Verdana" w:hAnsi="Verdana" w:cs="Arial"/>
          <w:sz w:val="10"/>
          <w:szCs w:val="10"/>
        </w:rPr>
      </w:pPr>
    </w:p>
    <w:p w14:paraId="23B7C5D4" w14:textId="77777777" w:rsidR="0004325C" w:rsidRPr="00886A34" w:rsidRDefault="0004325C" w:rsidP="0004325C">
      <w:pPr>
        <w:pStyle w:val="Textonotapie"/>
        <w:spacing w:after="120"/>
        <w:ind w:firstLine="709"/>
        <w:jc w:val="both"/>
        <w:rPr>
          <w:rFonts w:ascii="Verdana" w:hAnsi="Verdana" w:cs="Arial"/>
          <w:sz w:val="10"/>
          <w:szCs w:val="10"/>
          <w:lang w:val="es-ES"/>
        </w:rPr>
      </w:pPr>
      <w:r w:rsidRPr="00886A34">
        <w:rPr>
          <w:rStyle w:val="Refdenotaalpie"/>
          <w:rFonts w:ascii="Verdana" w:hAnsi="Verdana"/>
          <w:sz w:val="10"/>
          <w:szCs w:val="10"/>
        </w:rPr>
        <w:footnoteRef/>
      </w:r>
      <w:r w:rsidRPr="00886A34">
        <w:rPr>
          <w:rFonts w:ascii="Verdana" w:hAnsi="Verdana" w:cs="Arial"/>
          <w:sz w:val="10"/>
          <w:szCs w:val="10"/>
        </w:rPr>
        <w:t xml:space="preserve"> </w:t>
      </w:r>
      <w:r w:rsidRPr="00886A34">
        <w:rPr>
          <w:rFonts w:ascii="Verdana" w:hAnsi="Verdana" w:cs="Arial"/>
          <w:sz w:val="10"/>
          <w:szCs w:val="10"/>
          <w:lang w:val="es-ES"/>
        </w:rPr>
        <w:t>En circunstancias como la mencionada la entidad podría hacer uso de las cláusulas de caducidad o de terminación unilateral, reguladas en los artículos 17 y 18 de la Ley 80 de 1993, según el caso.</w:t>
      </w:r>
    </w:p>
  </w:footnote>
  <w:footnote w:id="7">
    <w:p w14:paraId="5C2D0DD6" w14:textId="77777777" w:rsidR="0004325C" w:rsidRPr="00886A34" w:rsidRDefault="0004325C" w:rsidP="0004325C">
      <w:pPr>
        <w:pStyle w:val="Textonotapie"/>
        <w:spacing w:after="120"/>
        <w:ind w:firstLine="709"/>
        <w:jc w:val="both"/>
        <w:rPr>
          <w:rFonts w:ascii="Verdana" w:hAnsi="Verdana" w:cs="Arial"/>
          <w:sz w:val="10"/>
          <w:szCs w:val="10"/>
        </w:rPr>
      </w:pPr>
      <w:r w:rsidRPr="00886A34">
        <w:rPr>
          <w:rStyle w:val="Refdenotaalpie"/>
          <w:rFonts w:ascii="Verdana" w:hAnsi="Verdana"/>
          <w:sz w:val="10"/>
          <w:szCs w:val="10"/>
        </w:rPr>
        <w:footnoteRef/>
      </w:r>
      <w:r w:rsidRPr="00886A34">
        <w:rPr>
          <w:rFonts w:ascii="Verdana" w:hAnsi="Verdana" w:cs="Arial"/>
          <w:sz w:val="10"/>
          <w:szCs w:val="10"/>
        </w:rPr>
        <w:t xml:space="preserve"> “[…] De modo que, los contratos estatales pueden suspenderse de común acuerdo por la ocurrencia de circunstancias que lo justifiquen. Así, aunque subsiste el vínculo contractual no corre el plazo inicialmente pactado y no se ejecutan las obligaciones. El contrato se reinicia cuando se cumpla la condición o el término dispuesto en el acuerdo de suspensión o anticipadamente por convenio de las partes” (Consejo de Estado. Sección Tercera. Auto del 10 de mayo de 2019. Consejero Ponente: Guillermo Sánchez Luque. Expediente: 59.532).</w:t>
      </w:r>
    </w:p>
    <w:p w14:paraId="4778B0F2" w14:textId="77777777" w:rsidR="0004325C" w:rsidRPr="00886A34" w:rsidRDefault="0004325C" w:rsidP="0004325C">
      <w:pPr>
        <w:pStyle w:val="Textonotapie"/>
        <w:spacing w:after="120"/>
        <w:ind w:firstLine="709"/>
        <w:jc w:val="both"/>
        <w:rPr>
          <w:rFonts w:ascii="Verdana" w:hAnsi="Verdana" w:cs="Arial"/>
          <w:sz w:val="10"/>
          <w:szCs w:val="10"/>
          <w:lang w:val="es-CO"/>
        </w:rPr>
      </w:pPr>
    </w:p>
  </w:footnote>
  <w:footnote w:id="8">
    <w:p w14:paraId="7C290475" w14:textId="77777777" w:rsidR="0004325C" w:rsidRPr="00886A34" w:rsidRDefault="0004325C" w:rsidP="0004325C">
      <w:pPr>
        <w:pStyle w:val="Textonotapie"/>
        <w:ind w:firstLine="708"/>
        <w:jc w:val="both"/>
        <w:rPr>
          <w:rFonts w:ascii="Verdana" w:hAnsi="Verdana"/>
          <w:sz w:val="10"/>
          <w:szCs w:val="10"/>
          <w:lang w:val="es-ES"/>
        </w:rPr>
      </w:pPr>
      <w:r w:rsidRPr="00886A34">
        <w:rPr>
          <w:rStyle w:val="Refdenotaalpie"/>
          <w:rFonts w:ascii="Verdana" w:hAnsi="Verdana"/>
          <w:sz w:val="10"/>
          <w:szCs w:val="10"/>
        </w:rPr>
        <w:footnoteRef/>
      </w:r>
      <w:r w:rsidRPr="00886A34">
        <w:rPr>
          <w:rFonts w:ascii="Verdana" w:hAnsi="Verdana"/>
          <w:sz w:val="10"/>
          <w:szCs w:val="10"/>
        </w:rPr>
        <w:t xml:space="preserve"> </w:t>
      </w:r>
      <w:r w:rsidRPr="00886A34">
        <w:rPr>
          <w:rFonts w:ascii="Verdana" w:hAnsi="Verdana"/>
          <w:sz w:val="10"/>
          <w:szCs w:val="10"/>
          <w:lang w:val="es-ES"/>
        </w:rPr>
        <w:t xml:space="preserve">Consejo de Estado </w:t>
      </w:r>
      <w:r w:rsidRPr="00886A34">
        <w:rPr>
          <w:rFonts w:ascii="Verdana" w:hAnsi="Verdana"/>
          <w:sz w:val="10"/>
          <w:szCs w:val="10"/>
        </w:rPr>
        <w:t>Sentencia del 28 de abril de 2010, radicación número 07001-23-31-000-1997-0554-01(16431),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D06D2" w14:textId="77777777" w:rsidR="00207D5E" w:rsidRDefault="00207D5E">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7BA742E" wp14:editId="4707F2C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6FAD0D5" wp14:editId="2F2A48D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F1B8C1E" w14:textId="77777777" w:rsidR="00207D5E" w:rsidRDefault="00207D5E">
    <w:pPr>
      <w:pStyle w:val="Encabezado"/>
    </w:pPr>
  </w:p>
  <w:p w14:paraId="1EDB2EF8" w14:textId="77777777" w:rsidR="00207D5E" w:rsidRDefault="00207D5E" w:rsidP="004A305D">
    <w:pPr>
      <w:spacing w:after="0"/>
      <w:rPr>
        <w:rFonts w:ascii="Verdana" w:hAnsi="Verdana"/>
        <w:b/>
        <w:bCs/>
      </w:rPr>
    </w:pPr>
  </w:p>
  <w:p w14:paraId="59A5B24A" w14:textId="77777777" w:rsidR="00207D5E" w:rsidRPr="00DC39FC" w:rsidRDefault="00207D5E" w:rsidP="004A305D">
    <w:pPr>
      <w:spacing w:after="0"/>
      <w:rPr>
        <w:rFonts w:ascii="Verdana" w:hAnsi="Verdana"/>
        <w:b/>
        <w:bCs/>
      </w:rPr>
    </w:pPr>
    <w:r w:rsidRPr="00DC39FC">
      <w:rPr>
        <w:rFonts w:ascii="Verdana" w:hAnsi="Verdana"/>
        <w:b/>
        <w:bCs/>
      </w:rPr>
      <w:t>FORMATO PQRSD</w:t>
    </w:r>
  </w:p>
  <w:p w14:paraId="44B5A4B0" w14:textId="77777777" w:rsidR="00207D5E" w:rsidRPr="004A305D" w:rsidRDefault="00207D5E" w:rsidP="00B01B1A">
    <w:pPr>
      <w:spacing w:after="0" w:line="120" w:lineRule="auto"/>
      <w:rPr>
        <w:rFonts w:ascii="Century Gothic" w:eastAsia="Geo" w:hAnsi="Century Gothic" w:cs="Geo"/>
        <w:sz w:val="16"/>
        <w:szCs w:val="16"/>
        <w:lang w:eastAsia="es-CO"/>
      </w:rPr>
    </w:pPr>
  </w:p>
  <w:p w14:paraId="077BCBAF" w14:textId="77777777" w:rsidR="00207D5E" w:rsidRDefault="00207D5E"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C06A5"/>
    <w:multiLevelType w:val="multilevel"/>
    <w:tmpl w:val="450A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65F0F68"/>
    <w:multiLevelType w:val="multilevel"/>
    <w:tmpl w:val="7B52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9089576">
    <w:abstractNumId w:val="1"/>
  </w:num>
  <w:num w:numId="2" w16cid:durableId="1518739868">
    <w:abstractNumId w:val="2"/>
  </w:num>
  <w:num w:numId="3" w16cid:durableId="333918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25C"/>
    <w:rsid w:val="0004325C"/>
    <w:rsid w:val="000D41A7"/>
    <w:rsid w:val="00207D5E"/>
    <w:rsid w:val="002558CC"/>
    <w:rsid w:val="00332236"/>
    <w:rsid w:val="004C162F"/>
    <w:rsid w:val="005727E1"/>
    <w:rsid w:val="005818E2"/>
    <w:rsid w:val="00855645"/>
    <w:rsid w:val="008E5C2E"/>
    <w:rsid w:val="00920C17"/>
    <w:rsid w:val="00953BB0"/>
    <w:rsid w:val="009B25A3"/>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CE04F"/>
  <w15:chartTrackingRefBased/>
  <w15:docId w15:val="{03665FE5-51F3-4BEC-A05F-C9E9F16B0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25C"/>
    <w:rPr>
      <w:kern w:val="0"/>
      <w14:ligatures w14:val="none"/>
    </w:rPr>
  </w:style>
  <w:style w:type="paragraph" w:styleId="Ttulo1">
    <w:name w:val="heading 1"/>
    <w:basedOn w:val="Normal"/>
    <w:next w:val="Normal"/>
    <w:link w:val="Ttulo1Car"/>
    <w:uiPriority w:val="9"/>
    <w:qFormat/>
    <w:rsid w:val="000432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432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432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432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432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432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432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432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4325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4325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4325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4325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4325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4325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4325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4325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4325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4325C"/>
    <w:rPr>
      <w:rFonts w:eastAsiaTheme="majorEastAsia" w:cstheme="majorBidi"/>
      <w:color w:val="272727" w:themeColor="text1" w:themeTint="D8"/>
    </w:rPr>
  </w:style>
  <w:style w:type="paragraph" w:styleId="Ttulo">
    <w:name w:val="Title"/>
    <w:basedOn w:val="Normal"/>
    <w:next w:val="Normal"/>
    <w:link w:val="TtuloCar"/>
    <w:uiPriority w:val="10"/>
    <w:qFormat/>
    <w:rsid w:val="000432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432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4325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4325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4325C"/>
    <w:pPr>
      <w:spacing w:before="160"/>
      <w:jc w:val="center"/>
    </w:pPr>
    <w:rPr>
      <w:i/>
      <w:iCs/>
      <w:color w:val="404040" w:themeColor="text1" w:themeTint="BF"/>
    </w:rPr>
  </w:style>
  <w:style w:type="character" w:customStyle="1" w:styleId="CitaCar">
    <w:name w:val="Cita Car"/>
    <w:basedOn w:val="Fuentedeprrafopredeter"/>
    <w:link w:val="Cita"/>
    <w:uiPriority w:val="29"/>
    <w:rsid w:val="0004325C"/>
    <w:rPr>
      <w:i/>
      <w:iCs/>
      <w:color w:val="404040" w:themeColor="text1" w:themeTint="BF"/>
    </w:rPr>
  </w:style>
  <w:style w:type="paragraph" w:styleId="Prrafodelista">
    <w:name w:val="List Paragraph"/>
    <w:basedOn w:val="Normal"/>
    <w:uiPriority w:val="34"/>
    <w:qFormat/>
    <w:rsid w:val="0004325C"/>
    <w:pPr>
      <w:ind w:left="720"/>
      <w:contextualSpacing/>
    </w:pPr>
  </w:style>
  <w:style w:type="character" w:styleId="nfasisintenso">
    <w:name w:val="Intense Emphasis"/>
    <w:basedOn w:val="Fuentedeprrafopredeter"/>
    <w:uiPriority w:val="21"/>
    <w:qFormat/>
    <w:rsid w:val="0004325C"/>
    <w:rPr>
      <w:i/>
      <w:iCs/>
      <w:color w:val="0F4761" w:themeColor="accent1" w:themeShade="BF"/>
    </w:rPr>
  </w:style>
  <w:style w:type="paragraph" w:styleId="Citadestacada">
    <w:name w:val="Intense Quote"/>
    <w:basedOn w:val="Normal"/>
    <w:next w:val="Normal"/>
    <w:link w:val="CitadestacadaCar"/>
    <w:uiPriority w:val="30"/>
    <w:qFormat/>
    <w:rsid w:val="000432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4325C"/>
    <w:rPr>
      <w:i/>
      <w:iCs/>
      <w:color w:val="0F4761" w:themeColor="accent1" w:themeShade="BF"/>
    </w:rPr>
  </w:style>
  <w:style w:type="character" w:styleId="Referenciaintensa">
    <w:name w:val="Intense Reference"/>
    <w:basedOn w:val="Fuentedeprrafopredeter"/>
    <w:uiPriority w:val="32"/>
    <w:qFormat/>
    <w:rsid w:val="0004325C"/>
    <w:rPr>
      <w:b/>
      <w:bCs/>
      <w:smallCaps/>
      <w:color w:val="0F4761" w:themeColor="accent1" w:themeShade="BF"/>
      <w:spacing w:val="5"/>
    </w:rPr>
  </w:style>
  <w:style w:type="paragraph" w:styleId="Encabezado">
    <w:name w:val="header"/>
    <w:basedOn w:val="Normal"/>
    <w:link w:val="EncabezadoCar"/>
    <w:uiPriority w:val="99"/>
    <w:unhideWhenUsed/>
    <w:rsid w:val="0004325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4325C"/>
    <w:rPr>
      <w:kern w:val="0"/>
      <w14:ligatures w14:val="none"/>
    </w:rPr>
  </w:style>
  <w:style w:type="paragraph" w:styleId="Piedepgina">
    <w:name w:val="footer"/>
    <w:basedOn w:val="Normal"/>
    <w:link w:val="PiedepginaCar"/>
    <w:uiPriority w:val="99"/>
    <w:unhideWhenUsed/>
    <w:rsid w:val="0004325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4325C"/>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4325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04325C"/>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04325C"/>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4325C"/>
    <w:rPr>
      <w:vertAlign w:val="superscript"/>
    </w:rPr>
  </w:style>
  <w:style w:type="table" w:styleId="Tablaconcuadrcula">
    <w:name w:val="Table Grid"/>
    <w:basedOn w:val="Tablanormal"/>
    <w:uiPriority w:val="39"/>
    <w:qFormat/>
    <w:rsid w:val="000432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4325C"/>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0432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02-documentos-tipo-para-los-procesos-de-seleccion-de-consultoria-de-obra-publica-de&amp;data=05%7C02%7Cnasly.mosquera%40colombiacompra.gov.co%7Cb18b651bca3a4eb8eab008dd269b400d%7C7b09041e245149d08cb179d5e3d8c1be%7C0%7C0%7C638709170414769639%7CUnknown%7CTWFpbGZsb3d8eyJFbXB0eU1hcGkiOnRydWUsIlYiOiIwLjAuMDAwMCIsIlAiOiJXaW4zMiIsIkFOIjoiTWFpbCIsIldUIjoyfQ%3D%3D%7C0%7C%7C%7C&amp;sdata=pNSJo3RRya51ikmriXkA8er45b%2B81sylFsMCms%2Btf9s%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content%2F03-documentos-tipo-para-los-procesos-de-seleccion-de-interventoria-de-obra-publica-de&amp;data=05%7C02%7Cnasly.mosquera%40colombiacompra.gov.co%7Cb18b651bca3a4eb8eab008dd269b400d%7C7b09041e245149d08cb179d5e3d8c1be%7C0%7C0%7C638709170414458300%7CUnknown%7CTWFpbGZsb3d8eyJFbXB0eU1hcGkiOnRydWUsIlYiOiIwLjAuMDAwMCIsIlAiOiJXaW4zMiIsIkFOIjoiTWFpbCIsIldUIjoyfQ%3D%3D%7C0%7C%7C%7C&amp;sdata=SqZaEsevHox8%2BLjgTTTQtpeQhOUM2tOa93uLcHHopo8%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nasly.mosquera%40colombiacompra.gov.co%7Cb18b651bca3a4eb8eab008dd269b400d%7C7b09041e245149d08cb179d5e3d8c1be%7C0%7C0%7C638709170414787294%7CUnknown%7CTWFpbGZsb3d8eyJFbXB0eU1hcGkiOnRydWUsIlYiOiIwLjAuMDAwMCIsIlAiOiJXaW4zMiIsIkFOIjoiTWFpbCIsIldUIjoyfQ%3D%3D%7C0%7C%7C%7C&amp;sdata=7ddmhy1UXYuy1GCK0zvWY%2BEJfPjkDDnYMeTiXpqpzL8%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DD7A51-8FAF-4A89-9AAF-7A146DD5A8D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72A0D0AE-3C4C-47A3-8BA2-B2092546A1BD}">
  <ds:schemaRefs>
    <ds:schemaRef ds:uri="http://schemas.microsoft.com/sharepoint/v3/contenttype/forms"/>
  </ds:schemaRefs>
</ds:datastoreItem>
</file>

<file path=customXml/itemProps3.xml><?xml version="1.0" encoding="utf-8"?>
<ds:datastoreItem xmlns:ds="http://schemas.openxmlformats.org/officeDocument/2006/customXml" ds:itemID="{B5361C2D-F07D-4E72-9F8B-817C1221F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3188</Words>
  <Characters>17534</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Keila Margarita Reyes Cassiani</cp:lastModifiedBy>
  <cp:revision>6</cp:revision>
  <dcterms:created xsi:type="dcterms:W3CDTF">2025-05-16T13:09:00Z</dcterms:created>
  <dcterms:modified xsi:type="dcterms:W3CDTF">2025-05-17T16:09:00Z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