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FABD6" w14:textId="02F8E16D" w:rsidR="00815F13" w:rsidRPr="00815F13" w:rsidRDefault="00815F13" w:rsidP="00815F13">
      <w:pPr>
        <w:spacing w:after="0"/>
        <w:jc w:val="both"/>
        <w:rPr>
          <w:rFonts w:ascii="Verdana" w:hAnsi="Verdana"/>
        </w:rPr>
      </w:pPr>
      <w:bookmarkStart w:id="0" w:name="_Hlk143780582"/>
      <w:r w:rsidRPr="00815F13">
        <w:rPr>
          <w:rFonts w:ascii="Verdana" w:eastAsia="Calibri" w:hAnsi="Verdana" w:cs="Times New Roman"/>
          <w:b/>
          <w:bCs/>
          <w:color w:val="000000"/>
        </w:rPr>
        <w:t xml:space="preserve">DOCUMENTOS TIPO – Fundamento normativo – Obligatoriedad </w:t>
      </w:r>
    </w:p>
    <w:p w14:paraId="79400782" w14:textId="77777777" w:rsidR="00815F13" w:rsidRPr="00815F13" w:rsidRDefault="00815F13" w:rsidP="00815F13">
      <w:pPr>
        <w:spacing w:after="0" w:line="276" w:lineRule="auto"/>
        <w:jc w:val="both"/>
        <w:rPr>
          <w:rFonts w:ascii="Verdana" w:eastAsia="Calibri" w:hAnsi="Verdana" w:cs="Arial"/>
          <w:b/>
          <w:bCs/>
        </w:rPr>
      </w:pPr>
    </w:p>
    <w:p w14:paraId="286CED1B" w14:textId="51738F9F" w:rsidR="00815F13" w:rsidRPr="00815F13" w:rsidRDefault="00F93C3D" w:rsidP="00815F13">
      <w:pPr>
        <w:snapToGrid w:val="0"/>
        <w:spacing w:after="0" w:line="240" w:lineRule="auto"/>
        <w:jc w:val="both"/>
        <w:rPr>
          <w:rFonts w:ascii="Verdana" w:eastAsia="Times New Roman" w:hAnsi="Verdana" w:cs="Arial"/>
          <w:sz w:val="20"/>
          <w:szCs w:val="20"/>
          <w:shd w:val="clear" w:color="auto" w:fill="FFFFFF"/>
          <w:lang w:eastAsia="es-ES_tradnl"/>
        </w:rPr>
      </w:pPr>
      <w:r w:rsidRPr="00F93C3D">
        <w:rPr>
          <w:rFonts w:ascii="Verdana" w:eastAsia="Times New Roman" w:hAnsi="Verdana" w:cs="Arial"/>
          <w:sz w:val="20"/>
          <w:szCs w:val="20"/>
          <w:shd w:val="clear" w:color="auto" w:fill="FFFFFF"/>
          <w:lang w:eastAsia="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5D0E76B" w14:textId="77777777" w:rsidR="00815F13" w:rsidRPr="00815F13" w:rsidRDefault="00815F13" w:rsidP="00815F13">
      <w:pPr>
        <w:spacing w:after="0" w:line="276" w:lineRule="auto"/>
        <w:jc w:val="both"/>
        <w:rPr>
          <w:rFonts w:ascii="Verdana" w:eastAsia="Calibri" w:hAnsi="Verdana" w:cs="Arial"/>
          <w:b/>
          <w:bCs/>
        </w:rPr>
      </w:pPr>
    </w:p>
    <w:p w14:paraId="6A4AE011" w14:textId="77777777" w:rsidR="00815F13" w:rsidRPr="00815F13" w:rsidRDefault="00815F13" w:rsidP="00815F13">
      <w:pPr>
        <w:spacing w:after="0" w:line="276" w:lineRule="auto"/>
        <w:jc w:val="both"/>
        <w:rPr>
          <w:rFonts w:ascii="Verdana" w:eastAsia="Calibri" w:hAnsi="Verdana" w:cs="Arial"/>
          <w:b/>
          <w:bCs/>
        </w:rPr>
      </w:pPr>
      <w:r w:rsidRPr="00815F13">
        <w:rPr>
          <w:rFonts w:ascii="Verdana" w:eastAsia="Calibri" w:hAnsi="Verdana" w:cs="Arial"/>
          <w:b/>
          <w:bCs/>
        </w:rPr>
        <w:t>DOCUMENTOS TIPO DE INTERVENTORÍA DE INFRAESTRUCTURA DE TRANSPORTE – Matriz 4 – Lineamientos de requisitos del personal – Evaluación de la experiencia del personal clave evaluable – Equivalencias</w:t>
      </w:r>
    </w:p>
    <w:p w14:paraId="5582D11A" w14:textId="77777777" w:rsidR="00815F13" w:rsidRPr="00815F13" w:rsidRDefault="00815F13" w:rsidP="00815F13">
      <w:pPr>
        <w:spacing w:after="0" w:line="240" w:lineRule="auto"/>
        <w:jc w:val="both"/>
        <w:rPr>
          <w:rFonts w:ascii="Verdana" w:eastAsia="Calibri" w:hAnsi="Verdana" w:cs="Arial"/>
          <w:b/>
          <w:bCs/>
        </w:rPr>
      </w:pPr>
    </w:p>
    <w:p w14:paraId="169CC5FD" w14:textId="39D1BCC5" w:rsidR="00815F13" w:rsidRPr="00C64238" w:rsidRDefault="00C64238" w:rsidP="00C64238">
      <w:pPr>
        <w:spacing w:after="0" w:line="240" w:lineRule="auto"/>
        <w:jc w:val="both"/>
        <w:rPr>
          <w:rFonts w:ascii="Verdana" w:eastAsia="Calibri" w:hAnsi="Verdana" w:cs="Times New Roman"/>
          <w:kern w:val="2"/>
          <w:sz w:val="20"/>
          <w:szCs w:val="20"/>
          <w14:ligatures w14:val="standardContextual"/>
        </w:rPr>
      </w:pPr>
      <w:r w:rsidRPr="00C64238">
        <w:rPr>
          <w:rFonts w:ascii="Verdana" w:eastAsia="Calibri" w:hAnsi="Verdana" w:cs="Times New Roman"/>
          <w:kern w:val="2"/>
          <w:sz w:val="20"/>
          <w:szCs w:val="20"/>
          <w14:ligatures w14:val="standardContextual"/>
        </w:rPr>
        <w:t>En concordancia con lo anterior, la “Matriz 4 – Lineamientos de requisitos del personal” de los documentos tipo en comento, estandariza los requisitos de experiencia y formación académica de parte del equipo de trabajo del proponente, en particular, del “personal clave evaluable”. En tal sentido, con fundamento en dicha matriz, la entidad debe diligenciar o completar algunos apartes de los documentos que conforman el documento tipo de interventoría, entre otros, siendo los más relevantes, el numeral 7 del “Anexo 1 – Anexo Técnico” “INFORMACIÓN SOBRE EL PERSONAL PROFESIONAL Y EQUIPOS DEL INTERVENTOR” y el numeral 3.8.2 del documento base “3.8.2 EXIGENCIAS MÍNIMAS DE EXPERIENCIA Y FORMACIÓN ACADÉMICA DEL EQUIPO DE TRABAJO (Personal Clave Evaluable)”. Además, tal regulación incidirá en el numeral 4.2 del documento base “EQUIPO DE TRABAJO (Personal Clave Evaluable)”.</w:t>
      </w:r>
    </w:p>
    <w:p w14:paraId="176431D6" w14:textId="77777777" w:rsidR="00815F13" w:rsidRPr="00C64238" w:rsidRDefault="00815F13" w:rsidP="00C64238">
      <w:pPr>
        <w:spacing w:after="0" w:line="240" w:lineRule="auto"/>
        <w:jc w:val="both"/>
        <w:rPr>
          <w:rFonts w:ascii="Verdana" w:eastAsia="Calibri" w:hAnsi="Verdana" w:cs="Times New Roman"/>
          <w:kern w:val="2"/>
          <w:sz w:val="20"/>
          <w:szCs w:val="20"/>
          <w14:ligatures w14:val="standardContextual"/>
        </w:rPr>
      </w:pPr>
      <w:r w:rsidRPr="00C64238">
        <w:rPr>
          <w:rFonts w:ascii="Verdana" w:eastAsia="Calibri" w:hAnsi="Verdana" w:cs="Times New Roman"/>
          <w:kern w:val="2"/>
          <w:sz w:val="20"/>
          <w:szCs w:val="20"/>
          <w14:ligatures w14:val="standardContextual"/>
        </w:rPr>
        <w:t>[…]</w:t>
      </w:r>
    </w:p>
    <w:p w14:paraId="789784D2" w14:textId="77777777" w:rsidR="00C64238" w:rsidRPr="00C64238" w:rsidRDefault="00C64238" w:rsidP="00C64238">
      <w:pPr>
        <w:spacing w:after="0" w:line="240" w:lineRule="auto"/>
        <w:jc w:val="both"/>
        <w:rPr>
          <w:rFonts w:ascii="Verdana" w:eastAsia="Calibri" w:hAnsi="Verdana" w:cs="Times New Roman"/>
          <w:kern w:val="2"/>
          <w:sz w:val="20"/>
          <w:szCs w:val="20"/>
          <w14:ligatures w14:val="standardContextual"/>
        </w:rPr>
      </w:pPr>
      <w:r w:rsidRPr="00C64238">
        <w:rPr>
          <w:rFonts w:ascii="Verdana" w:eastAsia="Calibri" w:hAnsi="Verdana" w:cs="Times New Roman"/>
          <w:kern w:val="2"/>
          <w:sz w:val="20"/>
          <w:szCs w:val="20"/>
          <w14:ligatures w14:val="standardContextual"/>
        </w:rPr>
        <w:t xml:space="preserve">Sin embargo, es preciso aclarar que, el numeral “III. EQUIVALENCIAS DE EXPERIENCIA APLICABLES PARA EL PERSONAL” de la respectiva “Matriz 4 – </w:t>
      </w:r>
      <w:r w:rsidRPr="00C64238">
        <w:rPr>
          <w:rFonts w:ascii="Verdana" w:eastAsia="Calibri" w:hAnsi="Verdana" w:cs="Times New Roman"/>
          <w:i/>
          <w:iCs/>
          <w:kern w:val="2"/>
          <w:sz w:val="20"/>
          <w:szCs w:val="20"/>
          <w14:ligatures w14:val="standardContextual"/>
        </w:rPr>
        <w:t>Lineamientos de requisitos del personal – Interventoría de obra pública de infraestructura de transporte – Versión 3”</w:t>
      </w:r>
      <w:r w:rsidRPr="00C64238">
        <w:rPr>
          <w:rFonts w:ascii="Verdana" w:eastAsia="Calibri" w:hAnsi="Verdana" w:cs="Times New Roman"/>
          <w:kern w:val="2"/>
          <w:sz w:val="20"/>
          <w:szCs w:val="20"/>
          <w14:ligatures w14:val="standardContextual"/>
        </w:rPr>
        <w:t xml:space="preserve">, incluye las siguientes equivalencias para los cargos diferentes al perfil de </w:t>
      </w:r>
      <w:r w:rsidRPr="00C64238">
        <w:rPr>
          <w:rFonts w:ascii="Verdana" w:eastAsia="Calibri" w:hAnsi="Verdana" w:cs="Times New Roman"/>
          <w:i/>
          <w:iCs/>
          <w:kern w:val="2"/>
          <w:sz w:val="20"/>
          <w:szCs w:val="20"/>
          <w14:ligatures w14:val="standardContextual"/>
        </w:rPr>
        <w:t>Director de Interventoría</w:t>
      </w:r>
      <w:r w:rsidRPr="00C64238">
        <w:rPr>
          <w:rFonts w:ascii="Verdana" w:eastAsia="Calibri" w:hAnsi="Verdana" w:cs="Times New Roman"/>
          <w:kern w:val="2"/>
          <w:sz w:val="20"/>
          <w:szCs w:val="20"/>
          <w14:ligatures w14:val="standardContextual"/>
        </w:rPr>
        <w:t>, presentados para validar la experiencia correspondiente:</w:t>
      </w:r>
    </w:p>
    <w:p w14:paraId="05401694"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p>
    <w:p w14:paraId="06AEE4F1" w14:textId="77777777" w:rsidR="00815F13" w:rsidRPr="00815F13" w:rsidRDefault="00815F13" w:rsidP="00815F13">
      <w:pPr>
        <w:spacing w:after="0" w:line="240" w:lineRule="auto"/>
        <w:jc w:val="both"/>
        <w:rPr>
          <w:rFonts w:ascii="Verdana" w:eastAsia="Calibri" w:hAnsi="Verdana" w:cs="Arial"/>
          <w:b/>
          <w:color w:val="000000"/>
          <w:lang w:val="es-MX"/>
        </w:rPr>
      </w:pPr>
    </w:p>
    <w:p w14:paraId="7E91955D" w14:textId="77777777" w:rsidR="00815F13" w:rsidRPr="00815F13" w:rsidRDefault="00815F13" w:rsidP="00815F13">
      <w:pPr>
        <w:spacing w:after="0" w:line="240" w:lineRule="auto"/>
        <w:jc w:val="both"/>
        <w:rPr>
          <w:rFonts w:ascii="Verdana" w:eastAsia="Geomanist Light" w:hAnsi="Verdana" w:cs="Arial"/>
        </w:rPr>
      </w:pPr>
    </w:p>
    <w:p w14:paraId="321C0A3F" w14:textId="77777777" w:rsidR="00815F13" w:rsidRPr="00815F13" w:rsidRDefault="00815F13" w:rsidP="00815F13">
      <w:pPr>
        <w:spacing w:after="0" w:line="240" w:lineRule="auto"/>
        <w:jc w:val="both"/>
        <w:rPr>
          <w:rFonts w:ascii="Verdana" w:eastAsia="Geomanist Light" w:hAnsi="Verdana" w:cs="Arial"/>
        </w:rPr>
      </w:pPr>
    </w:p>
    <w:p w14:paraId="78C1D74B" w14:textId="77777777" w:rsidR="00815F13" w:rsidRPr="00815F13" w:rsidRDefault="00815F13" w:rsidP="00815F13">
      <w:pPr>
        <w:spacing w:after="0" w:line="240" w:lineRule="auto"/>
        <w:jc w:val="both"/>
        <w:rPr>
          <w:rFonts w:ascii="Verdana" w:eastAsia="Geomanist Light" w:hAnsi="Verdana" w:cs="Arial"/>
        </w:rPr>
      </w:pPr>
    </w:p>
    <w:p w14:paraId="3F6D523B" w14:textId="77777777" w:rsidR="00815F13" w:rsidRPr="00815F13" w:rsidRDefault="00815F13" w:rsidP="00815F13">
      <w:pPr>
        <w:spacing w:after="0" w:line="240" w:lineRule="auto"/>
        <w:rPr>
          <w:rFonts w:ascii="Verdana" w:eastAsia="Geomanist Light" w:hAnsi="Verdana" w:cs="Arial"/>
        </w:rPr>
      </w:pPr>
    </w:p>
    <w:p w14:paraId="5FF8702E" w14:textId="77777777" w:rsidR="00815F13" w:rsidRPr="00815F13" w:rsidRDefault="00815F13" w:rsidP="00815F13">
      <w:pPr>
        <w:spacing w:after="0" w:line="240" w:lineRule="auto"/>
        <w:rPr>
          <w:rFonts w:ascii="Verdana" w:eastAsia="Geomanist Light" w:hAnsi="Verdana" w:cs="Arial"/>
        </w:rPr>
      </w:pPr>
    </w:p>
    <w:p w14:paraId="58F4913E" w14:textId="77777777" w:rsidR="00815F13" w:rsidRPr="00815F13" w:rsidRDefault="00815F13" w:rsidP="00815F13">
      <w:pPr>
        <w:spacing w:after="0" w:line="240" w:lineRule="auto"/>
        <w:rPr>
          <w:rFonts w:ascii="Verdana" w:eastAsia="Geomanist Light" w:hAnsi="Verdana" w:cs="Arial"/>
        </w:rPr>
      </w:pPr>
    </w:p>
    <w:p w14:paraId="3974CD04" w14:textId="77777777" w:rsidR="00815F13" w:rsidRPr="00815F13" w:rsidRDefault="00815F13" w:rsidP="00815F13">
      <w:pPr>
        <w:spacing w:after="0" w:line="240" w:lineRule="auto"/>
        <w:rPr>
          <w:rFonts w:ascii="Verdana" w:eastAsia="Geomanist Light" w:hAnsi="Verdana" w:cs="Arial"/>
        </w:rPr>
      </w:pPr>
    </w:p>
    <w:p w14:paraId="50E9F5F5" w14:textId="77777777" w:rsidR="00815F13" w:rsidRPr="00815F13" w:rsidRDefault="00815F13" w:rsidP="00815F13">
      <w:pPr>
        <w:spacing w:after="0" w:line="240" w:lineRule="auto"/>
        <w:rPr>
          <w:rFonts w:ascii="Verdana" w:eastAsia="Geomanist Light" w:hAnsi="Verdana" w:cs="Arial"/>
        </w:rPr>
      </w:pPr>
    </w:p>
    <w:p w14:paraId="3A8D9A3C" w14:textId="77777777" w:rsidR="00815F13" w:rsidRPr="00815F13" w:rsidRDefault="00815F13" w:rsidP="00815F13">
      <w:pPr>
        <w:spacing w:after="0" w:line="240" w:lineRule="auto"/>
        <w:rPr>
          <w:rFonts w:ascii="Verdana" w:eastAsia="Geomanist Light" w:hAnsi="Verdana" w:cs="Arial"/>
        </w:rPr>
      </w:pPr>
    </w:p>
    <w:p w14:paraId="1A9EDB39" w14:textId="57BB0B2F" w:rsidR="00815F13" w:rsidRPr="00815F13" w:rsidRDefault="00815F13" w:rsidP="00815F13">
      <w:pPr>
        <w:spacing w:after="0" w:line="240" w:lineRule="auto"/>
        <w:rPr>
          <w:rFonts w:ascii="Verdana" w:eastAsia="Calibri" w:hAnsi="Verdana" w:cs="Arial"/>
          <w:lang w:eastAsia="es-ES"/>
        </w:rPr>
      </w:pPr>
      <w:r w:rsidRPr="0044528D">
        <w:rPr>
          <w:rFonts w:ascii="Verdana" w:hAnsi="Verdana"/>
        </w:rPr>
        <w:lastRenderedPageBreak/>
        <w:t xml:space="preserve">Bogotá D.C., </w:t>
      </w:r>
      <w:r w:rsidR="000000C5">
        <w:rPr>
          <w:rFonts w:ascii="Verdana" w:hAnsi="Verdana"/>
        </w:rPr>
        <w:t xml:space="preserve">22 Mayo </w:t>
      </w:r>
      <w:r w:rsidR="001E7DB3">
        <w:rPr>
          <w:rFonts w:ascii="Verdana" w:hAnsi="Verdana"/>
        </w:rPr>
        <w:t>2025</w:t>
      </w:r>
    </w:p>
    <w:p w14:paraId="5B4CEB87" w14:textId="77777777" w:rsidR="00815F13" w:rsidRDefault="00815F13" w:rsidP="00815F13">
      <w:pPr>
        <w:tabs>
          <w:tab w:val="left" w:pos="570"/>
        </w:tabs>
        <w:spacing w:after="0" w:line="240" w:lineRule="auto"/>
        <w:rPr>
          <w:rFonts w:ascii="Verdana" w:eastAsia="Calibri" w:hAnsi="Verdana" w:cs="Arial"/>
          <w:lang w:eastAsia="es-ES"/>
        </w:rPr>
      </w:pPr>
      <w:r w:rsidRPr="00815F13">
        <w:rPr>
          <w:rFonts w:ascii="Verdana" w:eastAsia="Calibri" w:hAnsi="Verdana" w:cs="Arial"/>
          <w:lang w:eastAsia="es-ES"/>
        </w:rPr>
        <w:tab/>
      </w:r>
    </w:p>
    <w:p w14:paraId="30F995EF" w14:textId="655641E9" w:rsidR="00815F13" w:rsidRPr="00815F13" w:rsidRDefault="000000C5" w:rsidP="000000C5">
      <w:pPr>
        <w:tabs>
          <w:tab w:val="left" w:pos="570"/>
        </w:tabs>
        <w:spacing w:after="0" w:line="240" w:lineRule="auto"/>
        <w:jc w:val="right"/>
        <w:rPr>
          <w:rFonts w:ascii="Verdana" w:eastAsia="Calibri" w:hAnsi="Verdana" w:cs="Arial"/>
          <w:lang w:eastAsia="es-ES"/>
        </w:rPr>
      </w:pPr>
      <w:r w:rsidRPr="000000C5">
        <w:rPr>
          <w:rFonts w:ascii="Verdana" w:eastAsia="Calibri" w:hAnsi="Verdana" w:cs="Arial"/>
          <w:lang w:eastAsia="es-ES"/>
        </w:rPr>
        <w:drawing>
          <wp:inline distT="0" distB="0" distL="0" distR="0" wp14:anchorId="392B6BF9" wp14:editId="45096321">
            <wp:extent cx="2457793" cy="704948"/>
            <wp:effectExtent l="0" t="0" r="0" b="0"/>
            <wp:docPr id="5568204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20423" name="Imagen 1" descr="Texto&#10;&#10;El contenido generado por IA puede ser incorrecto."/>
                    <pic:cNvPicPr/>
                  </pic:nvPicPr>
                  <pic:blipFill>
                    <a:blip r:embed="rId10"/>
                    <a:stretch>
                      <a:fillRect/>
                    </a:stretch>
                  </pic:blipFill>
                  <pic:spPr>
                    <a:xfrm>
                      <a:off x="0" y="0"/>
                      <a:ext cx="2457793" cy="704948"/>
                    </a:xfrm>
                    <a:prstGeom prst="rect">
                      <a:avLst/>
                    </a:prstGeom>
                  </pic:spPr>
                </pic:pic>
              </a:graphicData>
            </a:graphic>
          </wp:inline>
        </w:drawing>
      </w:r>
    </w:p>
    <w:p w14:paraId="140D12C2" w14:textId="77777777" w:rsidR="000000C5" w:rsidRDefault="000000C5" w:rsidP="00815F13">
      <w:pPr>
        <w:spacing w:after="0" w:line="240" w:lineRule="auto"/>
        <w:rPr>
          <w:rFonts w:ascii="Verdana" w:eastAsia="Calibri" w:hAnsi="Verdana" w:cs="Arial"/>
          <w:lang w:eastAsia="es-ES"/>
        </w:rPr>
      </w:pPr>
    </w:p>
    <w:p w14:paraId="30F4815F" w14:textId="142CC1A2" w:rsidR="00815F13" w:rsidRPr="00815F13" w:rsidRDefault="00815F13" w:rsidP="00815F13">
      <w:pPr>
        <w:spacing w:after="0" w:line="240" w:lineRule="auto"/>
        <w:rPr>
          <w:rFonts w:ascii="Verdana" w:eastAsia="Calibri" w:hAnsi="Verdana" w:cs="Arial"/>
          <w:lang w:eastAsia="es-ES"/>
        </w:rPr>
      </w:pPr>
      <w:r w:rsidRPr="00815F13">
        <w:rPr>
          <w:rFonts w:ascii="Verdana" w:eastAsia="Calibri" w:hAnsi="Verdana" w:cs="Arial"/>
          <w:lang w:eastAsia="es-ES"/>
        </w:rPr>
        <w:t>Señora</w:t>
      </w:r>
    </w:p>
    <w:p w14:paraId="2F13DF7F" w14:textId="77777777" w:rsidR="00815F13" w:rsidRPr="00815F13" w:rsidRDefault="00815F13" w:rsidP="00815F13">
      <w:pPr>
        <w:spacing w:after="0" w:line="240" w:lineRule="auto"/>
        <w:rPr>
          <w:rFonts w:ascii="Verdana" w:eastAsia="Calibri" w:hAnsi="Verdana" w:cs="Arial"/>
          <w:b/>
          <w:bCs/>
          <w:lang w:eastAsia="es-ES"/>
        </w:rPr>
      </w:pPr>
      <w:r w:rsidRPr="00815F13">
        <w:rPr>
          <w:rFonts w:ascii="Verdana" w:eastAsia="Calibri" w:hAnsi="Verdana" w:cs="Arial"/>
          <w:b/>
          <w:bCs/>
          <w:lang w:eastAsia="es-ES"/>
        </w:rPr>
        <w:t>Edith Lorena Henao Duque</w:t>
      </w:r>
    </w:p>
    <w:p w14:paraId="2871D7A4" w14:textId="77777777" w:rsidR="00815F13" w:rsidRPr="00815F13" w:rsidRDefault="00815F13" w:rsidP="00815F13">
      <w:pPr>
        <w:spacing w:after="0" w:line="240" w:lineRule="auto"/>
        <w:rPr>
          <w:rFonts w:ascii="Verdana" w:eastAsia="Calibri" w:hAnsi="Verdana" w:cs="Arial"/>
          <w:lang w:eastAsia="es-ES"/>
        </w:rPr>
      </w:pPr>
      <w:r w:rsidRPr="00815F13">
        <w:rPr>
          <w:rFonts w:ascii="Verdana" w:eastAsia="Calibri" w:hAnsi="Verdana" w:cs="Arial"/>
          <w:lang w:eastAsia="es-ES"/>
        </w:rPr>
        <w:t>Cali, Valle del Cauca</w:t>
      </w:r>
    </w:p>
    <w:p w14:paraId="326A7383" w14:textId="77777777" w:rsidR="00815F13" w:rsidRPr="00815F13" w:rsidRDefault="00815F13" w:rsidP="00815F13">
      <w:pPr>
        <w:spacing w:after="0" w:line="240" w:lineRule="auto"/>
        <w:rPr>
          <w:rFonts w:ascii="Verdana" w:eastAsia="Calibri" w:hAnsi="Verdana" w:cs="Arial"/>
          <w:b/>
          <w:bCs/>
          <w:lang w:eastAsia="es-ES_tradnl"/>
        </w:rPr>
      </w:pPr>
    </w:p>
    <w:p w14:paraId="38DE46A0" w14:textId="77777777" w:rsidR="00815F13" w:rsidRPr="00815F13" w:rsidRDefault="00815F13" w:rsidP="00815F13">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815F13" w:rsidRPr="00815F13" w14:paraId="37C6031B" w14:textId="77777777" w:rsidTr="00E227B2">
        <w:trPr>
          <w:trHeight w:val="999"/>
        </w:trPr>
        <w:tc>
          <w:tcPr>
            <w:tcW w:w="3402" w:type="dxa"/>
          </w:tcPr>
          <w:p w14:paraId="42484064" w14:textId="77777777" w:rsidR="00815F13" w:rsidRPr="00815F13" w:rsidRDefault="00815F13" w:rsidP="00815F13">
            <w:pPr>
              <w:jc w:val="both"/>
              <w:rPr>
                <w:rFonts w:ascii="Verdana" w:eastAsia="Calibri" w:hAnsi="Verdana" w:cs="Arial"/>
                <w:b/>
                <w:bCs/>
                <w:lang w:eastAsia="es-ES_tradnl"/>
              </w:rPr>
            </w:pPr>
          </w:p>
        </w:tc>
        <w:tc>
          <w:tcPr>
            <w:tcW w:w="5831" w:type="dxa"/>
            <w:hideMark/>
          </w:tcPr>
          <w:p w14:paraId="68DB151E" w14:textId="77777777" w:rsidR="00815F13" w:rsidRPr="00815F13" w:rsidRDefault="00815F13" w:rsidP="00815F13">
            <w:pPr>
              <w:jc w:val="both"/>
              <w:rPr>
                <w:rFonts w:ascii="Verdana" w:eastAsia="Calibri" w:hAnsi="Verdana" w:cs="Arial"/>
                <w:b/>
                <w:bCs/>
                <w:lang w:eastAsia="es-ES"/>
              </w:rPr>
            </w:pPr>
            <w:r w:rsidRPr="00815F13">
              <w:rPr>
                <w:rFonts w:ascii="Verdana" w:eastAsia="Calibri" w:hAnsi="Verdana" w:cs="Arial"/>
                <w:b/>
                <w:bCs/>
                <w:lang w:eastAsia="es-ES"/>
              </w:rPr>
              <w:t>Concepto C – 463 de 2025</w:t>
            </w:r>
          </w:p>
        </w:tc>
      </w:tr>
      <w:tr w:rsidR="00815F13" w:rsidRPr="00815F13" w14:paraId="5B19661F" w14:textId="77777777" w:rsidTr="00E227B2">
        <w:trPr>
          <w:trHeight w:val="999"/>
        </w:trPr>
        <w:tc>
          <w:tcPr>
            <w:tcW w:w="3402" w:type="dxa"/>
            <w:hideMark/>
          </w:tcPr>
          <w:p w14:paraId="4271E92B" w14:textId="77777777" w:rsidR="00815F13" w:rsidRPr="00815F13" w:rsidRDefault="00815F13" w:rsidP="00815F13">
            <w:pPr>
              <w:spacing w:line="276" w:lineRule="auto"/>
              <w:jc w:val="both"/>
              <w:rPr>
                <w:rFonts w:ascii="Verdana" w:eastAsia="Calibri" w:hAnsi="Verdana" w:cs="Arial"/>
                <w:lang w:eastAsia="es-ES_tradnl"/>
              </w:rPr>
            </w:pPr>
            <w:r w:rsidRPr="00815F13">
              <w:rPr>
                <w:rFonts w:ascii="Verdana" w:eastAsia="Calibri" w:hAnsi="Verdana" w:cs="Arial"/>
                <w:b/>
                <w:lang w:eastAsia="es-ES_tradnl"/>
              </w:rPr>
              <w:t>Temas:</w:t>
            </w:r>
            <w:r w:rsidRPr="00815F13">
              <w:rPr>
                <w:rFonts w:ascii="Verdana" w:eastAsia="Calibri" w:hAnsi="Verdana" w:cs="Arial"/>
                <w:lang w:eastAsia="es-ES_tradnl"/>
              </w:rPr>
              <w:t xml:space="preserve">                   </w:t>
            </w:r>
          </w:p>
        </w:tc>
        <w:tc>
          <w:tcPr>
            <w:tcW w:w="5831" w:type="dxa"/>
          </w:tcPr>
          <w:p w14:paraId="270ADF9A" w14:textId="77777777" w:rsidR="00815F13" w:rsidRPr="00815F13" w:rsidRDefault="00815F13" w:rsidP="00815F13">
            <w:pPr>
              <w:spacing w:line="276" w:lineRule="auto"/>
              <w:jc w:val="both"/>
              <w:rPr>
                <w:rFonts w:ascii="Verdana" w:eastAsia="Calibri" w:hAnsi="Verdana" w:cs="Arial"/>
              </w:rPr>
            </w:pPr>
            <w:r w:rsidRPr="00815F13">
              <w:rPr>
                <w:rFonts w:ascii="Verdana" w:eastAsia="Calibri" w:hAnsi="Verdana" w:cs="Times New Roman"/>
                <w:color w:val="000000"/>
              </w:rPr>
              <w:t xml:space="preserve">DOCUMENTOS TIPO – Fundamento normativo – Obligatoriedad </w:t>
            </w:r>
            <w:r w:rsidRPr="00815F13">
              <w:rPr>
                <w:rFonts w:ascii="Verdana" w:eastAsia="Calibri" w:hAnsi="Verdana" w:cs="Times New Roman"/>
              </w:rPr>
              <w:t xml:space="preserve">/ </w:t>
            </w:r>
            <w:r w:rsidRPr="00815F13">
              <w:rPr>
                <w:rFonts w:ascii="Verdana" w:eastAsia="Calibri" w:hAnsi="Verdana" w:cs="Arial"/>
              </w:rPr>
              <w:t>DOCUMENTOS TIPO DE INTERVENTORÍA DE INFRAESTRUCTURA DE TRANSPORTE – Matriz 4 – Lineamientos de requisitos del personal – Evaluación de la experiencia del personal clave evaluable – Equivalencias</w:t>
            </w:r>
          </w:p>
          <w:p w14:paraId="6730EDA3" w14:textId="77777777" w:rsidR="00815F13" w:rsidRPr="00815F13" w:rsidRDefault="00815F13" w:rsidP="00815F13">
            <w:pPr>
              <w:spacing w:line="276" w:lineRule="auto"/>
              <w:jc w:val="both"/>
              <w:rPr>
                <w:rFonts w:ascii="Verdana" w:eastAsia="Calibri" w:hAnsi="Verdana" w:cs="Arial"/>
              </w:rPr>
            </w:pPr>
          </w:p>
        </w:tc>
      </w:tr>
      <w:tr w:rsidR="00815F13" w:rsidRPr="00815F13" w14:paraId="4F666C72" w14:textId="77777777" w:rsidTr="00E227B2">
        <w:trPr>
          <w:trHeight w:val="597"/>
        </w:trPr>
        <w:tc>
          <w:tcPr>
            <w:tcW w:w="3402" w:type="dxa"/>
            <w:hideMark/>
          </w:tcPr>
          <w:p w14:paraId="786FA047" w14:textId="77777777" w:rsidR="00815F13" w:rsidRPr="00815F13" w:rsidRDefault="00815F13" w:rsidP="00815F13">
            <w:pPr>
              <w:spacing w:line="276" w:lineRule="auto"/>
              <w:jc w:val="both"/>
              <w:rPr>
                <w:rFonts w:ascii="Verdana" w:eastAsia="Calibri" w:hAnsi="Verdana" w:cs="Arial"/>
                <w:b/>
                <w:lang w:eastAsia="es-ES_tradnl"/>
              </w:rPr>
            </w:pPr>
            <w:r w:rsidRPr="00815F13">
              <w:rPr>
                <w:rFonts w:ascii="Verdana" w:eastAsia="Calibri" w:hAnsi="Verdana" w:cs="Arial"/>
                <w:b/>
                <w:lang w:eastAsia="es-ES_tradnl"/>
              </w:rPr>
              <w:t>Radicación:</w:t>
            </w:r>
            <w:r w:rsidRPr="00815F13">
              <w:rPr>
                <w:rFonts w:ascii="Verdana" w:eastAsia="Calibri" w:hAnsi="Verdana" w:cs="Arial"/>
                <w:lang w:eastAsia="es-ES_tradnl"/>
              </w:rPr>
              <w:t xml:space="preserve">               </w:t>
            </w:r>
          </w:p>
        </w:tc>
        <w:tc>
          <w:tcPr>
            <w:tcW w:w="5831" w:type="dxa"/>
          </w:tcPr>
          <w:p w14:paraId="6D64CF02" w14:textId="77777777" w:rsidR="00815F13" w:rsidRPr="00815F13" w:rsidRDefault="00815F13" w:rsidP="00815F13">
            <w:pPr>
              <w:spacing w:line="276" w:lineRule="auto"/>
              <w:jc w:val="both"/>
              <w:rPr>
                <w:rFonts w:ascii="Verdana" w:eastAsia="Calibri" w:hAnsi="Verdana" w:cs="Arial"/>
                <w:lang w:eastAsia="es-ES_tradnl"/>
              </w:rPr>
            </w:pPr>
            <w:r w:rsidRPr="00815F13">
              <w:rPr>
                <w:rFonts w:ascii="Verdana" w:eastAsia="Calibri" w:hAnsi="Verdana" w:cs="Arial"/>
                <w:lang w:eastAsia="es-ES_tradnl"/>
              </w:rPr>
              <w:t>Respuesta a consulta con radicado No. P20250410003482</w:t>
            </w:r>
          </w:p>
        </w:tc>
      </w:tr>
    </w:tbl>
    <w:p w14:paraId="275B40D6" w14:textId="77777777" w:rsidR="00815F13" w:rsidRPr="00815F13" w:rsidRDefault="00815F13" w:rsidP="00815F13">
      <w:pPr>
        <w:spacing w:after="0" w:line="240" w:lineRule="auto"/>
        <w:jc w:val="both"/>
        <w:rPr>
          <w:rFonts w:ascii="Verdana" w:eastAsia="Calibri" w:hAnsi="Verdana" w:cs="Arial"/>
          <w:lang w:eastAsia="es-ES_tradnl"/>
        </w:rPr>
      </w:pPr>
    </w:p>
    <w:p w14:paraId="72D30909" w14:textId="77777777" w:rsidR="00815F13" w:rsidRPr="00815F13" w:rsidRDefault="00815F13" w:rsidP="00815F13">
      <w:pPr>
        <w:spacing w:after="0" w:line="276" w:lineRule="auto"/>
        <w:jc w:val="both"/>
        <w:rPr>
          <w:rFonts w:ascii="Verdana" w:eastAsia="Calibri" w:hAnsi="Verdana" w:cs="Arial"/>
          <w:lang w:eastAsia="es-ES"/>
        </w:rPr>
      </w:pPr>
    </w:p>
    <w:p w14:paraId="250EA06C" w14:textId="77777777" w:rsidR="00815F13" w:rsidRPr="00815F13" w:rsidRDefault="00815F13" w:rsidP="00815F13">
      <w:pPr>
        <w:spacing w:after="0" w:line="276" w:lineRule="auto"/>
        <w:jc w:val="both"/>
        <w:rPr>
          <w:rFonts w:ascii="Verdana" w:eastAsia="Calibri" w:hAnsi="Verdana" w:cs="Arial"/>
          <w:lang w:eastAsia="es-ES"/>
        </w:rPr>
      </w:pPr>
      <w:r w:rsidRPr="00815F13">
        <w:rPr>
          <w:rFonts w:ascii="Verdana" w:eastAsia="Calibri" w:hAnsi="Verdana" w:cs="Arial"/>
          <w:lang w:eastAsia="es-ES"/>
        </w:rPr>
        <w:t xml:space="preserve">Estimada señora Henao Duque:  </w:t>
      </w:r>
    </w:p>
    <w:p w14:paraId="3D2D1658" w14:textId="77777777" w:rsidR="00815F13" w:rsidRPr="00815F13" w:rsidRDefault="00815F13" w:rsidP="00815F13">
      <w:pPr>
        <w:tabs>
          <w:tab w:val="left" w:pos="3768"/>
        </w:tabs>
        <w:spacing w:after="0" w:line="276" w:lineRule="auto"/>
        <w:jc w:val="both"/>
        <w:rPr>
          <w:rFonts w:ascii="Verdana" w:eastAsia="Calibri" w:hAnsi="Verdana" w:cs="Arial"/>
          <w:lang w:eastAsia="es-ES"/>
        </w:rPr>
      </w:pPr>
      <w:r w:rsidRPr="00815F13">
        <w:rPr>
          <w:rFonts w:ascii="Verdana" w:eastAsia="Calibri" w:hAnsi="Verdana" w:cs="Arial"/>
          <w:lang w:eastAsia="es-ES"/>
        </w:rPr>
        <w:tab/>
      </w:r>
    </w:p>
    <w:p w14:paraId="05BEEFE9" w14:textId="77777777" w:rsidR="00815F13" w:rsidRPr="00815F13" w:rsidRDefault="00815F13" w:rsidP="00815F13">
      <w:pPr>
        <w:spacing w:after="0" w:line="276" w:lineRule="auto"/>
        <w:jc w:val="both"/>
        <w:rPr>
          <w:rFonts w:ascii="Verdana" w:eastAsia="Calibri" w:hAnsi="Verdana" w:cs="Arial"/>
          <w:lang w:eastAsia="es-ES"/>
        </w:rPr>
      </w:pPr>
      <w:r w:rsidRPr="00815F13">
        <w:rPr>
          <w:rFonts w:ascii="Verdana" w:eastAsia="Calibri" w:hAnsi="Verdana" w:cs="Arial"/>
          <w:lang w:eastAsia="es-ES"/>
        </w:rPr>
        <w:t>En ejercicio de la competencia otorgada por los artículos 3, numeral 5º, y 11, numeral 8º, del Decreto Ley 4170 de 2011,</w:t>
      </w:r>
      <w:r w:rsidRPr="00815F13">
        <w:rPr>
          <w:rFonts w:ascii="Verdana" w:eastAsia="Arial MT" w:hAnsi="Verdana" w:cs="Arial MT"/>
          <w:lang w:eastAsia="es-ES"/>
        </w:rPr>
        <w:t xml:space="preserve"> </w:t>
      </w:r>
      <w:r w:rsidRPr="00815F13">
        <w:rPr>
          <w:rFonts w:ascii="Verdana" w:eastAsia="Calibri" w:hAnsi="Verdana" w:cs="Arial"/>
        </w:rPr>
        <w:t xml:space="preserve">así como lo establecido en el artículo 4 de la Resolución 1707 de 2018 expedida por esta Entidad, </w:t>
      </w:r>
      <w:r w:rsidRPr="00815F13">
        <w:rPr>
          <w:rFonts w:ascii="Verdana" w:eastAsia="Calibri" w:hAnsi="Verdana" w:cs="Arial"/>
          <w:lang w:eastAsia="es-ES"/>
        </w:rPr>
        <w:t xml:space="preserve">la Agencia Nacional de Contratación Pública –Colombia Compra Eficiente– responde su solicitud de consulta de fecha 10 de abril de 2025. En relación la “Matriz 4” de los documentos tipo de concurso de méritos para contratar la interventoría de obra pública de infraestructura de transporte, usted pregunta lo siguiente: </w:t>
      </w:r>
      <w:bookmarkStart w:id="1" w:name="_Hlk95313578"/>
    </w:p>
    <w:p w14:paraId="09066B21" w14:textId="77777777" w:rsidR="00815F13" w:rsidRPr="00815F13" w:rsidRDefault="00815F13" w:rsidP="00815F13">
      <w:pPr>
        <w:spacing w:after="0" w:line="276" w:lineRule="auto"/>
        <w:jc w:val="both"/>
        <w:rPr>
          <w:rFonts w:ascii="Verdana" w:eastAsia="Calibri" w:hAnsi="Verdana" w:cs="Arial"/>
          <w:sz w:val="21"/>
          <w:szCs w:val="21"/>
          <w:lang w:eastAsia="es-ES"/>
        </w:rPr>
      </w:pPr>
    </w:p>
    <w:bookmarkEnd w:id="1"/>
    <w:p w14:paraId="56488E47" w14:textId="77777777" w:rsidR="00815F13" w:rsidRPr="00815F13" w:rsidRDefault="00815F13" w:rsidP="00815F13">
      <w:pPr>
        <w:spacing w:after="0" w:line="240" w:lineRule="auto"/>
        <w:ind w:left="709" w:right="709"/>
        <w:jc w:val="both"/>
        <w:rPr>
          <w:rFonts w:ascii="Verdana" w:eastAsia="Calibri" w:hAnsi="Verdana" w:cs="Arial"/>
          <w:sz w:val="21"/>
          <w:szCs w:val="21"/>
          <w:lang w:eastAsia="es-ES"/>
        </w:rPr>
      </w:pPr>
      <w:r w:rsidRPr="00815F13">
        <w:rPr>
          <w:rFonts w:ascii="Verdana" w:eastAsia="Calibri" w:hAnsi="Verdana" w:cs="Arial"/>
          <w:sz w:val="21"/>
          <w:szCs w:val="21"/>
          <w:lang w:eastAsia="es-ES"/>
        </w:rPr>
        <w:t xml:space="preserve">“¿Cómo puede evaluarse experiencia para el cargo de director de interventoría, en caso que se presenten certificaciones de experiencia </w:t>
      </w:r>
      <w:r w:rsidRPr="00815F13">
        <w:rPr>
          <w:rFonts w:ascii="Verdana" w:eastAsia="Calibri" w:hAnsi="Verdana" w:cs="Arial"/>
          <w:sz w:val="21"/>
          <w:szCs w:val="21"/>
          <w:lang w:eastAsia="es-ES"/>
        </w:rPr>
        <w:lastRenderedPageBreak/>
        <w:t xml:space="preserve">en cargos que no estén incluidos en la matriz 4 pero que se entiendan afines, tales como subdirector de Interventoría? </w:t>
      </w:r>
    </w:p>
    <w:p w14:paraId="388729F6" w14:textId="77777777" w:rsidR="00815F13" w:rsidRPr="00815F13" w:rsidRDefault="00815F13" w:rsidP="00815F13">
      <w:pPr>
        <w:spacing w:after="0" w:line="240" w:lineRule="auto"/>
        <w:ind w:left="709" w:right="709"/>
        <w:jc w:val="both"/>
        <w:rPr>
          <w:rFonts w:ascii="Verdana" w:eastAsia="Calibri" w:hAnsi="Verdana" w:cs="Arial"/>
          <w:sz w:val="21"/>
          <w:szCs w:val="21"/>
          <w:lang w:eastAsia="es-ES"/>
        </w:rPr>
      </w:pPr>
    </w:p>
    <w:p w14:paraId="346198FC" w14:textId="77777777" w:rsidR="00815F13" w:rsidRPr="00815F13" w:rsidRDefault="00815F13" w:rsidP="00815F13">
      <w:pPr>
        <w:spacing w:after="0" w:line="240" w:lineRule="auto"/>
        <w:ind w:left="709" w:right="709"/>
        <w:jc w:val="both"/>
        <w:rPr>
          <w:rFonts w:ascii="Verdana" w:eastAsia="Calibri" w:hAnsi="Verdana" w:cs="Arial"/>
          <w:sz w:val="21"/>
          <w:szCs w:val="21"/>
          <w:lang w:eastAsia="es-ES"/>
        </w:rPr>
      </w:pPr>
      <w:r w:rsidRPr="00815F13">
        <w:rPr>
          <w:rFonts w:ascii="Verdana" w:eastAsia="Calibri" w:hAnsi="Verdana" w:cs="Arial"/>
          <w:sz w:val="21"/>
          <w:szCs w:val="21"/>
          <w:lang w:eastAsia="es-ES"/>
        </w:rPr>
        <w:t xml:space="preserve">¿Pueden tenerse en cuenta en la contabilización de la experiencia en los cargos de director o residente de interventoría, certificaciones en cargos de ejecución de obra, como director de Obra o Residente de Obra, bajo el entendido que, si bien la obra difiere de la interventoría, la esencia del conocimiento y manejo de los procesos constructivos son totalmente afines? </w:t>
      </w:r>
    </w:p>
    <w:p w14:paraId="1F36D47D" w14:textId="77777777" w:rsidR="00815F13" w:rsidRPr="00815F13" w:rsidRDefault="00815F13" w:rsidP="00815F13">
      <w:pPr>
        <w:spacing w:after="0" w:line="240" w:lineRule="auto"/>
        <w:ind w:left="709" w:right="709"/>
        <w:jc w:val="both"/>
        <w:rPr>
          <w:rFonts w:ascii="Verdana" w:eastAsia="Calibri" w:hAnsi="Verdana" w:cs="Arial"/>
          <w:sz w:val="21"/>
          <w:szCs w:val="21"/>
          <w:lang w:eastAsia="es-ES"/>
        </w:rPr>
      </w:pPr>
    </w:p>
    <w:p w14:paraId="15828A31" w14:textId="77777777" w:rsidR="00815F13" w:rsidRPr="00815F13" w:rsidRDefault="00815F13" w:rsidP="00815F13">
      <w:pPr>
        <w:spacing w:after="0" w:line="240" w:lineRule="auto"/>
        <w:ind w:left="709" w:right="709"/>
        <w:jc w:val="both"/>
        <w:rPr>
          <w:rFonts w:ascii="Verdana" w:eastAsia="Calibri" w:hAnsi="Verdana" w:cs="Arial"/>
          <w:sz w:val="21"/>
          <w:szCs w:val="21"/>
          <w:lang w:eastAsia="es-ES"/>
        </w:rPr>
      </w:pPr>
      <w:r w:rsidRPr="00815F13">
        <w:rPr>
          <w:rFonts w:ascii="Verdana" w:eastAsia="Calibri" w:hAnsi="Verdana" w:cs="Arial"/>
          <w:sz w:val="21"/>
          <w:szCs w:val="21"/>
          <w:lang w:eastAsia="es-ES"/>
        </w:rPr>
        <w:t>¿En caso de que la respuesta anterior sea positiva, como se debe realizar la equivalencia al no tratarse de interventoría sino de obra y además, no estar en la matriz 4?”</w:t>
      </w:r>
    </w:p>
    <w:p w14:paraId="4BFC37EA" w14:textId="77777777" w:rsidR="00815F13" w:rsidRPr="00815F13" w:rsidRDefault="00815F13" w:rsidP="00815F13">
      <w:pPr>
        <w:spacing w:after="0" w:line="240" w:lineRule="auto"/>
        <w:ind w:left="709" w:right="709"/>
        <w:jc w:val="both"/>
        <w:rPr>
          <w:rFonts w:ascii="Verdana" w:eastAsia="Times New Roman" w:hAnsi="Verdana" w:cs="Times New Roman"/>
          <w:sz w:val="21"/>
          <w:szCs w:val="21"/>
          <w:lang w:eastAsia="es-CO"/>
        </w:rPr>
      </w:pPr>
    </w:p>
    <w:p w14:paraId="25F9FC1A" w14:textId="77777777" w:rsidR="00815F13" w:rsidRPr="00815F13" w:rsidRDefault="00815F13" w:rsidP="00815F13">
      <w:pPr>
        <w:spacing w:after="120" w:line="276" w:lineRule="auto"/>
        <w:ind w:firstLine="709"/>
        <w:jc w:val="both"/>
        <w:rPr>
          <w:rFonts w:ascii="Verdana" w:eastAsia="Calibri" w:hAnsi="Verdana" w:cs="Arial"/>
          <w:lang w:eastAsia="es-ES"/>
        </w:rPr>
      </w:pPr>
      <w:r w:rsidRPr="00815F13">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2494119" w14:textId="77777777" w:rsidR="00815F13" w:rsidRPr="00815F13" w:rsidRDefault="00815F13" w:rsidP="00815F13">
      <w:pPr>
        <w:spacing w:after="0" w:line="276" w:lineRule="auto"/>
        <w:jc w:val="both"/>
        <w:rPr>
          <w:rFonts w:ascii="Verdana" w:eastAsia="Calibri" w:hAnsi="Verdana" w:cs="Arial"/>
          <w:lang w:eastAsia="es-ES"/>
        </w:rPr>
      </w:pPr>
      <w:r w:rsidRPr="00815F13">
        <w:rPr>
          <w:rFonts w:ascii="Verdana" w:eastAsia="Calibri" w:hAnsi="Verdana" w:cs="Arial"/>
          <w:lang w:eastAsia="es-ES_tradnl"/>
        </w:rPr>
        <w:tab/>
      </w:r>
      <w:r w:rsidRPr="00815F13">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F5312C7" w14:textId="77777777" w:rsidR="00815F13" w:rsidRPr="00815F13" w:rsidRDefault="00815F13" w:rsidP="00815F13">
      <w:pPr>
        <w:spacing w:after="0" w:line="276" w:lineRule="auto"/>
        <w:ind w:firstLine="709"/>
        <w:jc w:val="both"/>
        <w:rPr>
          <w:rFonts w:ascii="Verdana" w:eastAsia="Calibri" w:hAnsi="Verdana" w:cs="Arial"/>
          <w:lang w:eastAsia="es-ES"/>
        </w:rPr>
      </w:pPr>
    </w:p>
    <w:p w14:paraId="41044D10" w14:textId="77777777" w:rsidR="00815F13" w:rsidRPr="00815F13" w:rsidRDefault="00815F13" w:rsidP="00815F13">
      <w:pPr>
        <w:numPr>
          <w:ilvl w:val="0"/>
          <w:numId w:val="16"/>
        </w:numPr>
        <w:tabs>
          <w:tab w:val="left" w:pos="142"/>
          <w:tab w:val="left" w:pos="284"/>
        </w:tabs>
        <w:spacing w:after="0" w:line="276" w:lineRule="auto"/>
        <w:jc w:val="both"/>
        <w:rPr>
          <w:rFonts w:ascii="Verdana" w:eastAsia="Century Gothic" w:hAnsi="Verdana" w:cs="Century Gothic"/>
          <w:b/>
          <w:bCs/>
        </w:rPr>
      </w:pPr>
      <w:r w:rsidRPr="00815F13">
        <w:rPr>
          <w:rFonts w:ascii="Verdana" w:eastAsia="Century Gothic" w:hAnsi="Verdana" w:cs="Century Gothic"/>
          <w:b/>
          <w:bCs/>
        </w:rPr>
        <w:t>Problema planteado:</w:t>
      </w:r>
    </w:p>
    <w:p w14:paraId="5D0D3774" w14:textId="77777777" w:rsidR="00815F13" w:rsidRPr="00815F13" w:rsidRDefault="00815F13" w:rsidP="00815F13">
      <w:pPr>
        <w:tabs>
          <w:tab w:val="left" w:pos="426"/>
        </w:tabs>
        <w:spacing w:after="0" w:line="276" w:lineRule="auto"/>
        <w:jc w:val="both"/>
        <w:rPr>
          <w:rFonts w:ascii="Verdana" w:eastAsia="Century Gothic" w:hAnsi="Verdana" w:cs="Century Gothic"/>
        </w:rPr>
      </w:pPr>
    </w:p>
    <w:p w14:paraId="5F153268" w14:textId="77777777" w:rsidR="00815F13" w:rsidRPr="00815F13" w:rsidRDefault="00815F13" w:rsidP="00815F13">
      <w:pPr>
        <w:spacing w:after="0" w:line="276" w:lineRule="auto"/>
        <w:jc w:val="both"/>
        <w:rPr>
          <w:rFonts w:ascii="Verdana" w:eastAsia="Century Gothic" w:hAnsi="Verdana" w:cs="Century Gothic"/>
        </w:rPr>
      </w:pPr>
      <w:r w:rsidRPr="00815F13">
        <w:rPr>
          <w:rFonts w:ascii="Verdana" w:eastAsia="Century Gothic" w:hAnsi="Verdana" w:cs="Century Gothic"/>
        </w:rPr>
        <w:t>De acuerdo con el contenido de su solicitud, esta Agencia resolverá el siguiente problema jurídico: ¿cómo se evalúa la experiencia del personal clave evaluable en los documentos tipo de interventoría de infraestructura de transporte, particularmente, en el caso de director o residente de interventoría?</w:t>
      </w:r>
    </w:p>
    <w:p w14:paraId="4B3BB4BE" w14:textId="77777777" w:rsidR="00815F13" w:rsidRPr="00815F13" w:rsidRDefault="00815F13" w:rsidP="00815F13">
      <w:pPr>
        <w:spacing w:after="0" w:line="276" w:lineRule="auto"/>
        <w:jc w:val="both"/>
        <w:rPr>
          <w:rFonts w:ascii="Verdana" w:eastAsia="Century Gothic" w:hAnsi="Verdana" w:cs="Century Gothic"/>
        </w:rPr>
      </w:pPr>
    </w:p>
    <w:p w14:paraId="4C91CB9E" w14:textId="77777777" w:rsidR="00815F13" w:rsidRPr="00815F13" w:rsidRDefault="00815F13" w:rsidP="00815F1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15F13">
        <w:rPr>
          <w:rFonts w:ascii="Verdana" w:eastAsia="Century Gothic" w:hAnsi="Verdana" w:cs="Century Gothic"/>
          <w:b/>
          <w:bCs/>
        </w:rPr>
        <w:lastRenderedPageBreak/>
        <w:t>Respuestas:</w:t>
      </w:r>
    </w:p>
    <w:p w14:paraId="103D4A23" w14:textId="77777777" w:rsidR="00815F13" w:rsidRPr="00815F13" w:rsidRDefault="00815F13" w:rsidP="00815F13">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15F13" w:rsidRPr="00815F13" w14:paraId="0068F0B1" w14:textId="77777777" w:rsidTr="00E227B2">
        <w:trPr>
          <w:trHeight w:val="2802"/>
        </w:trPr>
        <w:tc>
          <w:tcPr>
            <w:tcW w:w="8828" w:type="dxa"/>
            <w:tcBorders>
              <w:top w:val="dotted" w:sz="4" w:space="0" w:color="auto"/>
              <w:left w:val="dotted" w:sz="4" w:space="0" w:color="auto"/>
              <w:bottom w:val="dotted" w:sz="4" w:space="0" w:color="auto"/>
              <w:right w:val="dotted" w:sz="4" w:space="0" w:color="auto"/>
            </w:tcBorders>
          </w:tcPr>
          <w:p w14:paraId="1A51DD1C" w14:textId="77777777" w:rsidR="00815F13" w:rsidRPr="00815F13" w:rsidRDefault="00815F13" w:rsidP="00815F13">
            <w:pPr>
              <w:spacing w:after="120" w:line="276" w:lineRule="auto"/>
              <w:jc w:val="both"/>
              <w:rPr>
                <w:rFonts w:ascii="Verdana" w:eastAsia="Calibri" w:hAnsi="Verdana" w:cs="Times New Roman"/>
              </w:rPr>
            </w:pPr>
            <w:r w:rsidRPr="00815F13">
              <w:rPr>
                <w:rFonts w:ascii="Verdana" w:eastAsia="Calibri" w:hAnsi="Verdana" w:cs="Times New Roman"/>
                <w:i/>
                <w:iCs/>
              </w:rPr>
              <w:t>En primer lugar,</w:t>
            </w:r>
            <w:r w:rsidRPr="00815F13">
              <w:rPr>
                <w:rFonts w:ascii="Verdana" w:eastAsia="Calibri" w:hAnsi="Verdana" w:cs="Times New Roman"/>
              </w:rPr>
              <w:t xml:space="preserve"> en necesario señalar que, la “Matriz 4 – Lineamientos de requisitos del personal” de los documentos tipo de concurso de méritos para contratar la interventoría de obra pública de infraestructura de transporte – versión 4, estandariza los requisitos de experiencia y formación académica de parte del equipo de trabajo del proponente, en particular, del “personal clave evaluable”. Con fundamento en dicha matriz, la entidad debe diligenciar o completar algunos apartes de los documentos que conforman el documento tipo de interventoría, entre otros, siendo los más relevantes, el numeral 7 del “Anexo 1 – Anexo Técnico” “INFORMACIÓN SOBRE EL PERSONAL PROFESIONAL Y EQUIPOS DEL INTERVENTOR” y el numeral 3.8.2 del documento base “3.8.2 EXIGENCIAS MÍNIMAS DE EXPERIENCIA Y FORMACIÓN ACADÉMICA DEL EQUIPO DE TRABAJO (Personal Clave Evaluable)”. Además, tal regulación incidirá en el numeral 4.2 del documento base “EQUIPO DE TRABAJO (Personal Clave Evaluable)”.</w:t>
            </w:r>
          </w:p>
          <w:p w14:paraId="519C3E15" w14:textId="77777777" w:rsidR="00815F13" w:rsidRPr="00815F13" w:rsidRDefault="00815F13" w:rsidP="00815F13">
            <w:pPr>
              <w:spacing w:after="120" w:line="276" w:lineRule="auto"/>
              <w:ind w:firstLine="709"/>
              <w:jc w:val="both"/>
              <w:rPr>
                <w:rFonts w:ascii="Verdana" w:eastAsia="Calibri" w:hAnsi="Verdana" w:cs="Times New Roman"/>
              </w:rPr>
            </w:pPr>
            <w:r w:rsidRPr="00815F13">
              <w:rPr>
                <w:rFonts w:ascii="Verdana" w:eastAsia="Calibri" w:hAnsi="Verdana" w:cs="Times New Roman"/>
              </w:rPr>
              <w:t>Conforme a la “Matriz 4”, el cargo de</w:t>
            </w:r>
            <w:r w:rsidRPr="00815F13">
              <w:rPr>
                <w:rFonts w:ascii="Verdana" w:eastAsia="Calibri" w:hAnsi="Verdana" w:cs="Times New Roman"/>
                <w:i/>
                <w:iCs/>
              </w:rPr>
              <w:t xml:space="preserve"> “subdirector de interventoría”</w:t>
            </w:r>
            <w:r w:rsidRPr="00815F13">
              <w:rPr>
                <w:rFonts w:ascii="Verdana" w:eastAsia="Calibri" w:hAnsi="Verdana" w:cs="Times New Roman"/>
              </w:rPr>
              <w:t xml:space="preserve"> no se encuentra incluido dentro de los cargos homologables para el perfil de Director de Interventoría. Sin embargo, corresponde únicamente a la entidad contratante, de acuerdo con los documentos tipo y las particularidades del proceso de contratación, definir la experiencia aceptable para este perfil en particular. Así, la Entidad podrá validar si las funciones del “</w:t>
            </w:r>
            <w:r w:rsidRPr="00815F13">
              <w:rPr>
                <w:rFonts w:ascii="Verdana" w:eastAsia="Calibri" w:hAnsi="Verdana" w:cs="Times New Roman"/>
                <w:i/>
                <w:iCs/>
              </w:rPr>
              <w:t>subdirector de interventoría</w:t>
            </w:r>
            <w:r w:rsidRPr="00815F13">
              <w:rPr>
                <w:rFonts w:ascii="Verdana" w:eastAsia="Calibri" w:hAnsi="Verdana" w:cs="Times New Roman"/>
              </w:rPr>
              <w:t>” son equivalentes a las funciones del cargo de Director de Interventoría o de algunos de los definidos en el numeral III de la “Matriz 4” relacionados con interventoría, es decir, los de Coordinador o Residente, de manera que puedan aplicarse las homologaciones indicadas como “Equivalencia de experiencia para el cargo de Director de Interventoría.</w:t>
            </w:r>
          </w:p>
          <w:p w14:paraId="72068D55" w14:textId="77777777" w:rsidR="00815F13" w:rsidRPr="00815F13" w:rsidRDefault="00815F13" w:rsidP="00815F13">
            <w:pPr>
              <w:spacing w:line="276" w:lineRule="auto"/>
              <w:ind w:firstLine="709"/>
              <w:jc w:val="both"/>
              <w:rPr>
                <w:rFonts w:ascii="Verdana" w:eastAsia="Calibri" w:hAnsi="Verdana" w:cs="Times New Roman"/>
              </w:rPr>
            </w:pPr>
            <w:r w:rsidRPr="00815F13">
              <w:rPr>
                <w:rFonts w:ascii="Verdana" w:eastAsia="Calibri" w:hAnsi="Verdana" w:cs="Times New Roman"/>
                <w:i/>
                <w:iCs/>
              </w:rPr>
              <w:t>En segundo lugar,</w:t>
            </w:r>
            <w:r w:rsidRPr="00815F13">
              <w:rPr>
                <w:rFonts w:ascii="Verdana" w:eastAsia="Calibri" w:hAnsi="Verdana" w:cs="Times New Roman"/>
              </w:rPr>
              <w:t xml:space="preserve"> hay que precisar que, la experiencia en los cargos de Director o Residente de Obra no necesariamente deben ser consideradas como válidas para los cargos de Director o Residente de Interventoría, ya que para la interventoría se incluyen funciones adicionales relacionadas con el seguimiento al contrato, en aspectos administrativos, técnicos, financieros y jurídicos. No obstante,</w:t>
            </w:r>
            <w:r w:rsidRPr="00815F13">
              <w:rPr>
                <w:rFonts w:ascii="Verdana" w:eastAsia="Calibri" w:hAnsi="Verdana" w:cs="Times New Roman"/>
                <w:i/>
                <w:iCs/>
              </w:rPr>
              <w:t xml:space="preserve"> </w:t>
            </w:r>
            <w:r w:rsidRPr="00815F13">
              <w:rPr>
                <w:rFonts w:ascii="Verdana" w:eastAsia="Calibri" w:hAnsi="Verdana" w:cs="Times New Roman"/>
              </w:rPr>
              <w:t>corresponderá a la entidad contratante la evaluación del personal clave evaluable, conforme al proceso de contratación particular y los documentos tipo aplicables.</w:t>
            </w:r>
          </w:p>
        </w:tc>
      </w:tr>
    </w:tbl>
    <w:p w14:paraId="54E65EB0" w14:textId="77777777" w:rsidR="00815F13" w:rsidRPr="00815F13" w:rsidRDefault="00815F13" w:rsidP="00815F13">
      <w:pPr>
        <w:tabs>
          <w:tab w:val="left" w:pos="142"/>
          <w:tab w:val="left" w:pos="284"/>
        </w:tabs>
        <w:spacing w:after="0" w:line="276" w:lineRule="auto"/>
        <w:jc w:val="both"/>
        <w:rPr>
          <w:rFonts w:ascii="Verdana" w:eastAsia="Century Gothic" w:hAnsi="Verdana" w:cs="Century Gothic"/>
          <w:b/>
          <w:bCs/>
        </w:rPr>
      </w:pPr>
    </w:p>
    <w:p w14:paraId="24CB5C1C" w14:textId="77777777" w:rsidR="00815F13" w:rsidRPr="00815F13" w:rsidRDefault="00815F13" w:rsidP="00815F1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15F13">
        <w:rPr>
          <w:rFonts w:ascii="Verdana" w:eastAsia="Century Gothic" w:hAnsi="Verdana" w:cs="Century Gothic"/>
          <w:b/>
          <w:bCs/>
        </w:rPr>
        <w:lastRenderedPageBreak/>
        <w:t>Razones de la respuesta:</w:t>
      </w:r>
    </w:p>
    <w:p w14:paraId="28995BB1" w14:textId="77777777" w:rsidR="00815F13" w:rsidRPr="00815F13" w:rsidRDefault="00815F13" w:rsidP="00815F13">
      <w:pPr>
        <w:spacing w:after="0" w:line="276" w:lineRule="auto"/>
        <w:jc w:val="both"/>
        <w:rPr>
          <w:rFonts w:ascii="Verdana" w:eastAsia="Calibri" w:hAnsi="Verdana" w:cs="Arial"/>
        </w:rPr>
      </w:pPr>
    </w:p>
    <w:p w14:paraId="1E5F4DA6" w14:textId="77777777" w:rsidR="00815F13" w:rsidRPr="00815F13" w:rsidRDefault="00815F13" w:rsidP="00815F13">
      <w:pPr>
        <w:snapToGrid w:val="0"/>
        <w:spacing w:after="0" w:line="276" w:lineRule="auto"/>
        <w:jc w:val="both"/>
        <w:rPr>
          <w:rFonts w:ascii="Verdana" w:eastAsia="Calibri" w:hAnsi="Verdana" w:cs="Arial"/>
        </w:rPr>
      </w:pPr>
      <w:r w:rsidRPr="00815F13">
        <w:rPr>
          <w:rFonts w:ascii="Verdana" w:eastAsia="Calibri" w:hAnsi="Verdana" w:cs="Arial"/>
        </w:rPr>
        <w:t xml:space="preserve">Lo anterior se sustenta en las siguientes consideraciones: </w:t>
      </w:r>
    </w:p>
    <w:p w14:paraId="4932A38F" w14:textId="77777777" w:rsidR="00815F13" w:rsidRPr="00815F13" w:rsidRDefault="00815F13" w:rsidP="00815F13">
      <w:pPr>
        <w:snapToGrid w:val="0"/>
        <w:spacing w:after="0" w:line="276" w:lineRule="auto"/>
        <w:jc w:val="both"/>
        <w:rPr>
          <w:rFonts w:ascii="Verdana" w:eastAsia="Calibri" w:hAnsi="Verdana" w:cs="Arial"/>
        </w:rPr>
      </w:pPr>
    </w:p>
    <w:p w14:paraId="36B97F04" w14:textId="77777777" w:rsidR="00815F13" w:rsidRPr="00815F13" w:rsidRDefault="00815F13" w:rsidP="00815F13">
      <w:pPr>
        <w:snapToGrid w:val="0"/>
        <w:spacing w:after="120" w:line="276" w:lineRule="auto"/>
        <w:jc w:val="both"/>
        <w:rPr>
          <w:rFonts w:ascii="Verdana" w:eastAsia="Calibri" w:hAnsi="Verdana" w:cs="Arial"/>
        </w:rPr>
      </w:pPr>
      <w:r w:rsidRPr="00815F13">
        <w:rPr>
          <w:rFonts w:ascii="Verdana" w:eastAsia="Calibri" w:hAnsi="Verdana" w:cs="Arial"/>
        </w:rPr>
        <w:t xml:space="preserve">Los documentos tipo expedidos por la Agencia Nacional de Contratación Pública </w:t>
      </w:r>
      <w:r w:rsidRPr="00815F13">
        <w:rPr>
          <w:rFonts w:ascii="Verdana" w:eastAsia="Symbol" w:hAnsi="Verdana" w:cs="Symbol"/>
        </w:rPr>
        <w:t>-</w:t>
      </w:r>
      <w:r w:rsidRPr="00815F13">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54A7CAC" w14:textId="77777777" w:rsidR="00815F13" w:rsidRPr="00815F13" w:rsidRDefault="00815F13" w:rsidP="00815F13">
      <w:pPr>
        <w:snapToGrid w:val="0"/>
        <w:spacing w:after="120" w:line="276" w:lineRule="auto"/>
        <w:ind w:firstLine="709"/>
        <w:jc w:val="both"/>
        <w:rPr>
          <w:rFonts w:ascii="Verdana" w:eastAsia="Calibri" w:hAnsi="Verdana" w:cs="Times New Roman"/>
        </w:rPr>
      </w:pPr>
      <w:r w:rsidRPr="00815F13">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815F13">
        <w:rPr>
          <w:rFonts w:ascii="Verdana" w:eastAsia="Calibri" w:hAnsi="Verdana" w:cs="Times New Roman"/>
          <w:vertAlign w:val="superscript"/>
        </w:rPr>
        <w:footnoteReference w:id="1"/>
      </w:r>
      <w:r w:rsidRPr="00815F13">
        <w:rPr>
          <w:rFonts w:ascii="Verdana" w:eastAsia="Calibri" w:hAnsi="Verdana" w:cs="Times New Roman"/>
        </w:rPr>
        <w:t>.</w:t>
      </w:r>
    </w:p>
    <w:p w14:paraId="159D7926" w14:textId="77777777" w:rsidR="00815F13" w:rsidRPr="00815F13" w:rsidRDefault="00815F13" w:rsidP="00815F13">
      <w:pPr>
        <w:snapToGrid w:val="0"/>
        <w:spacing w:after="120" w:line="276" w:lineRule="auto"/>
        <w:ind w:firstLine="709"/>
        <w:jc w:val="both"/>
        <w:rPr>
          <w:rFonts w:ascii="Verdana" w:eastAsia="Calibri" w:hAnsi="Verdana" w:cs="Times New Roman"/>
        </w:rPr>
      </w:pPr>
      <w:r w:rsidRPr="00815F13">
        <w:rPr>
          <w:rFonts w:ascii="Verdana" w:eastAsia="Calibri" w:hAnsi="Verdana" w:cs="Times New Roman"/>
        </w:rPr>
        <w:t>Recientemente, esta Agencia expidió la versión 3 de los documentos tipo de concurso de méritos para contratar la interventoría de obra pública de infraestructura de transporte, mediante la Resolución No. 725 de 2024. Estos documentos entraron en vigor para los procesos de contratación de interventoría cuyo aviso de convocatoria se publique a partir del 3 de febrero de 2025.</w:t>
      </w:r>
    </w:p>
    <w:p w14:paraId="553D7627" w14:textId="77777777" w:rsidR="00815F13" w:rsidRPr="00815F13" w:rsidRDefault="00815F13" w:rsidP="00815F13">
      <w:pPr>
        <w:snapToGrid w:val="0"/>
        <w:spacing w:after="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Ahora bien, teniendo en cuenta el objeto de su consulta, en primer lugar, hay que indicar que el documento base de los documentos tipo de interventoría del sector transporte indica lo siguiente sobre el personal clave evaluable:</w:t>
      </w:r>
    </w:p>
    <w:p w14:paraId="31EA9DB8" w14:textId="77777777" w:rsidR="00815F13" w:rsidRPr="00815F13" w:rsidRDefault="00815F13" w:rsidP="00815F13">
      <w:pPr>
        <w:snapToGrid w:val="0"/>
        <w:spacing w:after="0" w:line="276" w:lineRule="auto"/>
        <w:ind w:firstLine="709"/>
        <w:jc w:val="both"/>
        <w:rPr>
          <w:rFonts w:ascii="Verdana" w:eastAsia="Calibri" w:hAnsi="Verdana" w:cs="Times New Roman"/>
        </w:rPr>
      </w:pPr>
    </w:p>
    <w:p w14:paraId="10B176BC" w14:textId="77777777" w:rsidR="00815F13" w:rsidRPr="00815F13" w:rsidRDefault="00815F13" w:rsidP="00815F13">
      <w:pPr>
        <w:tabs>
          <w:tab w:val="left" w:pos="-142"/>
        </w:tabs>
        <w:autoSpaceDE w:val="0"/>
        <w:autoSpaceDN w:val="0"/>
        <w:adjustRightInd w:val="0"/>
        <w:spacing w:after="240" w:line="240" w:lineRule="auto"/>
        <w:ind w:left="709" w:right="709"/>
        <w:jc w:val="both"/>
        <w:outlineLvl w:val="2"/>
        <w:rPr>
          <w:rFonts w:ascii="Verdana" w:eastAsia="Arial" w:hAnsi="Verdana" w:cs="Arial"/>
          <w:b/>
          <w:bCs/>
          <w:sz w:val="21"/>
          <w:szCs w:val="21"/>
          <w:lang w:eastAsia="es-ES"/>
        </w:rPr>
      </w:pPr>
      <w:bookmarkStart w:id="2" w:name="_Toc108082920"/>
      <w:bookmarkStart w:id="3" w:name="_Toc184177073"/>
      <w:r w:rsidRPr="00815F13">
        <w:rPr>
          <w:rFonts w:ascii="Verdana" w:eastAsia="Arial" w:hAnsi="Verdana" w:cs="Arial"/>
          <w:b/>
          <w:bCs/>
          <w:sz w:val="21"/>
          <w:szCs w:val="21"/>
          <w:lang w:eastAsia="es-ES"/>
        </w:rPr>
        <w:t>“3.8.2 EXIGENCIAS MÍNIMAS DE EXPERIENCIA Y FORMACIÓN ACADÉMICA DEL EQUIPO DE TRABAJO (Personal Clave Evaluable)</w:t>
      </w:r>
      <w:bookmarkEnd w:id="2"/>
      <w:bookmarkEnd w:id="3"/>
      <w:r w:rsidRPr="00815F13">
        <w:rPr>
          <w:rFonts w:ascii="Verdana" w:eastAsia="Arial" w:hAnsi="Verdana" w:cs="Arial"/>
          <w:b/>
          <w:bCs/>
          <w:sz w:val="21"/>
          <w:szCs w:val="21"/>
          <w:lang w:eastAsia="es-ES"/>
        </w:rPr>
        <w:t xml:space="preserve"> </w:t>
      </w:r>
    </w:p>
    <w:p w14:paraId="0324CA71"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r w:rsidRPr="00815F13">
        <w:rPr>
          <w:rFonts w:ascii="Verdana" w:eastAsia="Times New Roman" w:hAnsi="Verdana" w:cs="Arial"/>
          <w:sz w:val="21"/>
          <w:szCs w:val="21"/>
          <w:highlight w:val="lightGray"/>
          <w:lang w:eastAsia="es-CO"/>
        </w:rPr>
        <w:t xml:space="preserve">[La Entidad deberá definir los perfiles profesionales del equipo de trabajo del Interventor de acuerdo con la “Matriz 4 – Lineamientos de requisitos del personal”, para establecer las condiciones de experiencia y formación académica del equipo de trabajo. Así mismo, no podrá, </w:t>
      </w:r>
      <w:r w:rsidRPr="00815F13">
        <w:rPr>
          <w:rFonts w:ascii="Verdana" w:eastAsia="Times New Roman" w:hAnsi="Verdana" w:cs="Arial"/>
          <w:sz w:val="21"/>
          <w:szCs w:val="21"/>
          <w:highlight w:val="lightGray"/>
          <w:lang w:eastAsia="es-CO"/>
        </w:rPr>
        <w:lastRenderedPageBreak/>
        <w:t>bajo ningún supuesto, incluir títulos de posgrado particulares (especializaciones, maestrías, doctorados o posdoctorados</w:t>
      </w:r>
      <w:r w:rsidRPr="00815F13">
        <w:rPr>
          <w:rFonts w:ascii="Verdana" w:eastAsia="Arial" w:hAnsi="Verdana" w:cs="Arial"/>
          <w:sz w:val="21"/>
          <w:szCs w:val="21"/>
          <w:highlight w:val="lightGray"/>
          <w:lang w:eastAsia="es-CO"/>
        </w:rPr>
        <w:t>, ej: “maestría en project management”</w:t>
      </w:r>
      <w:r w:rsidRPr="00815F13">
        <w:rPr>
          <w:rFonts w:ascii="Verdana" w:eastAsia="Times New Roman" w:hAnsi="Verdana" w:cs="Arial"/>
          <w:sz w:val="21"/>
          <w:szCs w:val="21"/>
          <w:highlight w:val="lightGray"/>
          <w:lang w:eastAsia="es-CO"/>
        </w:rPr>
        <w:t xml:space="preserve">, </w:t>
      </w:r>
      <w:r w:rsidRPr="00815F13">
        <w:rPr>
          <w:rFonts w:ascii="Verdana" w:eastAsia="Arial" w:hAnsi="Verdana" w:cs="Arial"/>
          <w:sz w:val="21"/>
          <w:szCs w:val="21"/>
          <w:highlight w:val="lightGray"/>
          <w:lang w:eastAsia="es-CO"/>
        </w:rPr>
        <w:t>sino definirlo como “posgrado en: gerencia de proyectos, gerencia de obras, entre otros”),</w:t>
      </w:r>
      <w:r w:rsidRPr="00815F13">
        <w:rPr>
          <w:rFonts w:ascii="Verdana" w:eastAsia="Times New Roman" w:hAnsi="Verdana" w:cs="Arial"/>
          <w:sz w:val="21"/>
          <w:szCs w:val="21"/>
          <w:highlight w:val="lightGray"/>
          <w:lang w:eastAsia="es-CO"/>
        </w:rPr>
        <w:t xml:space="preserve"> ya que la formación académica obedece a un título de posgrado independiente de su nivel académico, en un área de conocimiento acorde al cargo a desempeñar]</w:t>
      </w:r>
    </w:p>
    <w:p w14:paraId="3576F0BF"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p>
    <w:p w14:paraId="2EFEA2DC"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r w:rsidRPr="00815F13">
        <w:rPr>
          <w:rFonts w:ascii="Verdana" w:eastAsia="Times New Roman" w:hAnsi="Verdana" w:cs="Arial"/>
          <w:sz w:val="21"/>
          <w:szCs w:val="21"/>
          <w:lang w:eastAsia="es-CO"/>
        </w:rPr>
        <w:t>Durante el desarrollo del Proceso de Contratación NO se evaluarán los soportes de los perfiles requeridos, por lo que no serán exigidos como parte de los documentos que conformen la propuesta. En tal sentido, para habilitarse en el Proceso de Contratación, el Proponente deberá cumplir las siguientes reglas:</w:t>
      </w:r>
    </w:p>
    <w:p w14:paraId="79BAA9BC"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p>
    <w:p w14:paraId="090E8D02" w14:textId="77777777" w:rsidR="00815F13" w:rsidRPr="00815F13" w:rsidRDefault="00815F13" w:rsidP="00815F13">
      <w:pPr>
        <w:numPr>
          <w:ilvl w:val="0"/>
          <w:numId w:val="20"/>
        </w:numPr>
        <w:spacing w:after="200" w:line="240" w:lineRule="auto"/>
        <w:ind w:left="1429" w:right="709"/>
        <w:contextualSpacing/>
        <w:jc w:val="both"/>
        <w:rPr>
          <w:rFonts w:ascii="Verdana" w:eastAsia="Calibri" w:hAnsi="Verdana" w:cs="Arial"/>
          <w:sz w:val="21"/>
          <w:szCs w:val="21"/>
          <w:lang w:eastAsia="es-CO"/>
        </w:rPr>
      </w:pPr>
      <w:r w:rsidRPr="00815F13">
        <w:rPr>
          <w:rFonts w:ascii="Verdana" w:eastAsia="Calibri" w:hAnsi="Verdana" w:cs="Arial"/>
          <w:sz w:val="21"/>
          <w:szCs w:val="21"/>
          <w:lang w:eastAsia="es-CO"/>
        </w:rPr>
        <w:t xml:space="preserve">Aportar y diligenciar en forma clara, completa, correcta y legible el </w:t>
      </w:r>
      <w:r w:rsidRPr="00815F13">
        <w:rPr>
          <w:rFonts w:ascii="Verdana" w:eastAsia="Calibri" w:hAnsi="Verdana" w:cs="Arial"/>
          <w:b/>
          <w:sz w:val="21"/>
          <w:szCs w:val="21"/>
          <w:lang w:eastAsia="es-CO"/>
        </w:rPr>
        <w:t>“</w:t>
      </w:r>
      <w:r w:rsidRPr="00815F13">
        <w:rPr>
          <w:rFonts w:ascii="Verdana" w:eastAsia="Calibri" w:hAnsi="Verdana" w:cs="Arial"/>
          <w:b/>
          <w:bCs/>
          <w:sz w:val="21"/>
          <w:szCs w:val="21"/>
          <w:lang w:eastAsia="es-CO"/>
        </w:rPr>
        <w:t>Formato 8 - Aceptación y cumplimiento de la formación académica y la experiencia del personal clave evaluable”,</w:t>
      </w:r>
      <w:r w:rsidRPr="00815F13">
        <w:rPr>
          <w:rFonts w:ascii="Verdana" w:eastAsia="Calibri" w:hAnsi="Verdana" w:cs="Arial"/>
          <w:sz w:val="21"/>
          <w:szCs w:val="21"/>
          <w:lang w:eastAsia="es-CO"/>
        </w:rPr>
        <w:t xml:space="preserve"> de acuerdo con los requisitos y condiciones que allí se indican y demás señaladas en el Pliego de Condiciones y sus documentos anexos. </w:t>
      </w:r>
    </w:p>
    <w:p w14:paraId="0E443502" w14:textId="77777777" w:rsidR="00815F13" w:rsidRPr="00815F13" w:rsidRDefault="00815F13" w:rsidP="00815F13">
      <w:pPr>
        <w:spacing w:after="200" w:line="240" w:lineRule="auto"/>
        <w:ind w:left="1429" w:right="709"/>
        <w:contextualSpacing/>
        <w:jc w:val="both"/>
        <w:rPr>
          <w:rFonts w:ascii="Verdana" w:eastAsia="Calibri" w:hAnsi="Verdana" w:cs="Arial"/>
          <w:sz w:val="21"/>
          <w:szCs w:val="21"/>
          <w:lang w:eastAsia="es-CO"/>
        </w:rPr>
      </w:pPr>
    </w:p>
    <w:p w14:paraId="69B258CD" w14:textId="77777777" w:rsidR="00815F13" w:rsidRPr="00815F13" w:rsidRDefault="00815F13" w:rsidP="00815F13">
      <w:pPr>
        <w:numPr>
          <w:ilvl w:val="0"/>
          <w:numId w:val="20"/>
        </w:numPr>
        <w:spacing w:after="200" w:line="240" w:lineRule="auto"/>
        <w:ind w:left="1429" w:right="709"/>
        <w:contextualSpacing/>
        <w:jc w:val="both"/>
        <w:rPr>
          <w:rFonts w:ascii="Verdana" w:eastAsia="Calibri" w:hAnsi="Verdana" w:cs="Arial"/>
          <w:sz w:val="21"/>
          <w:szCs w:val="21"/>
          <w:lang w:eastAsia="es-CO"/>
        </w:rPr>
      </w:pPr>
      <w:r w:rsidRPr="00815F13">
        <w:rPr>
          <w:rFonts w:ascii="Verdana" w:eastAsia="Calibri" w:hAnsi="Verdana" w:cs="Arial"/>
          <w:sz w:val="21"/>
          <w:szCs w:val="21"/>
          <w:lang w:eastAsia="es-CO"/>
        </w:rPr>
        <w:t>El “</w:t>
      </w:r>
      <w:r w:rsidRPr="00815F13">
        <w:rPr>
          <w:rFonts w:ascii="Verdana" w:eastAsia="Calibri" w:hAnsi="Verdana" w:cs="Arial"/>
          <w:b/>
          <w:bCs/>
          <w:sz w:val="21"/>
          <w:szCs w:val="21"/>
          <w:lang w:eastAsia="es-CO"/>
        </w:rPr>
        <w:t xml:space="preserve">Formato 8 – Aceptación y cumplimiento de la formación académica y la experiencia del personal clave evaluable” </w:t>
      </w:r>
      <w:r w:rsidRPr="00815F13">
        <w:rPr>
          <w:rFonts w:ascii="Verdana" w:eastAsia="Calibri" w:hAnsi="Verdana" w:cs="Arial"/>
          <w:sz w:val="21"/>
          <w:szCs w:val="21"/>
          <w:lang w:eastAsia="es-CO"/>
        </w:rPr>
        <w:t>debe suscribirlo el Proponente persona natural, representante legal de la persona jurídica o representante del Proponente Plural.</w:t>
      </w:r>
    </w:p>
    <w:p w14:paraId="7A05B0D2" w14:textId="77777777" w:rsidR="00815F13" w:rsidRPr="00815F13" w:rsidRDefault="00815F13" w:rsidP="00815F13">
      <w:pPr>
        <w:spacing w:after="200" w:line="240" w:lineRule="auto"/>
        <w:ind w:left="709" w:right="709"/>
        <w:contextualSpacing/>
        <w:jc w:val="both"/>
        <w:rPr>
          <w:rFonts w:ascii="Verdana" w:eastAsia="Calibri" w:hAnsi="Verdana" w:cs="Arial"/>
          <w:sz w:val="21"/>
          <w:szCs w:val="21"/>
          <w:lang w:eastAsia="es-CO"/>
        </w:rPr>
      </w:pPr>
    </w:p>
    <w:p w14:paraId="475D6E43" w14:textId="77777777" w:rsidR="00815F13" w:rsidRPr="00815F13" w:rsidRDefault="00815F13" w:rsidP="00815F13">
      <w:pPr>
        <w:spacing w:after="0" w:line="240" w:lineRule="auto"/>
        <w:ind w:left="709" w:right="709"/>
        <w:jc w:val="both"/>
        <w:rPr>
          <w:rFonts w:ascii="Verdana" w:eastAsia="Arial" w:hAnsi="Verdana" w:cs="Arial"/>
          <w:sz w:val="21"/>
          <w:szCs w:val="21"/>
          <w:highlight w:val="lightGray"/>
          <w:lang w:eastAsia="es-CO"/>
        </w:rPr>
      </w:pPr>
      <w:r w:rsidRPr="00815F13">
        <w:rPr>
          <w:rFonts w:ascii="Verdana" w:eastAsia="Times New Roman" w:hAnsi="Verdana" w:cs="Arial"/>
          <w:sz w:val="21"/>
          <w:szCs w:val="21"/>
          <w:lang w:eastAsia="es-CO"/>
        </w:rPr>
        <w:t xml:space="preserve">Para los fines de este numeral se entiende por Personal Clave Evaluable los siguientes perfiles: </w:t>
      </w:r>
      <w:r w:rsidRPr="00815F13">
        <w:rPr>
          <w:rFonts w:ascii="Verdana" w:eastAsia="Times New Roman" w:hAnsi="Verdana" w:cs="Arial"/>
          <w:sz w:val="21"/>
          <w:szCs w:val="21"/>
          <w:highlight w:val="lightGray"/>
          <w:lang w:eastAsia="es-CO"/>
        </w:rPr>
        <w:t xml:space="preserve">[La Entidad deberá indicar cuáles de los siguientes perfiles hacen parte del Personal Clave Evaluable: Director de Interventoría y/o Residente de interventoría y/o Especialista principal del proyecto. Señalando exclusivamente el perfil como fue relacionado sin precisar información adicional que se encuentre en la “Matriz 4 – Lineamientos de requisitos del personal” y “Anexo 1 – Anexo Técnico”. </w:t>
      </w:r>
      <w:r w:rsidRPr="00815F13">
        <w:rPr>
          <w:rFonts w:ascii="Verdana" w:eastAsia="Arial" w:hAnsi="Verdana" w:cs="Arial"/>
          <w:sz w:val="21"/>
          <w:szCs w:val="21"/>
          <w:highlight w:val="lightGray"/>
          <w:lang w:eastAsia="es-CO"/>
        </w:rPr>
        <w:t>El Personal Clave Evaluable en los cuatro (4) perfiles mencionados puede estar conformado por uno o varios profesionales, de manera que la Entidad señalará el número de personas requeridas en cada cargo].</w:t>
      </w:r>
    </w:p>
    <w:p w14:paraId="665BD17C"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p>
    <w:p w14:paraId="6B807762" w14:textId="77777777" w:rsidR="00815F13" w:rsidRPr="00815F13" w:rsidRDefault="00815F13" w:rsidP="00815F13">
      <w:pPr>
        <w:spacing w:after="0" w:line="240" w:lineRule="auto"/>
        <w:ind w:left="709" w:right="709"/>
        <w:jc w:val="both"/>
        <w:rPr>
          <w:rFonts w:ascii="Verdana" w:eastAsia="Times New Roman" w:hAnsi="Verdana" w:cs="Times New Roman"/>
          <w:sz w:val="21"/>
          <w:szCs w:val="21"/>
          <w:lang w:eastAsia="es-CO"/>
        </w:rPr>
      </w:pPr>
      <w:r w:rsidRPr="00815F13">
        <w:rPr>
          <w:rFonts w:ascii="Verdana" w:eastAsia="Times New Roman" w:hAnsi="Verdana" w:cs="Arial"/>
          <w:sz w:val="21"/>
          <w:szCs w:val="21"/>
          <w:lang w:eastAsia="es-CO"/>
        </w:rPr>
        <w:t xml:space="preserve">Las condiciones de formación académica y experiencia de los perfiles del personal integrante del equipo de trabajo denominado Personal Clave Evaluable se encuentran en el “Anexo 1 – Anexo Técnico” del Proceso de Contratación, las cuales serán verificadas </w:t>
      </w:r>
      <w:r w:rsidRPr="00815F13">
        <w:rPr>
          <w:rFonts w:ascii="Verdana" w:eastAsia="Times New Roman" w:hAnsi="Verdana" w:cs="Arial"/>
          <w:sz w:val="21"/>
          <w:szCs w:val="21"/>
          <w:highlight w:val="lightGray"/>
          <w:lang w:eastAsia="es-CO"/>
        </w:rPr>
        <w:t xml:space="preserve">[la Entidad definirá si la verificación del Personal Clave Evaluable será un requisito de ejecución del contrato o para otro momento que la Entidad disponga </w:t>
      </w:r>
      <w:r w:rsidRPr="00815F13">
        <w:rPr>
          <w:rFonts w:ascii="Verdana" w:eastAsia="Times New Roman" w:hAnsi="Verdana" w:cs="Arial"/>
          <w:sz w:val="21"/>
          <w:szCs w:val="21"/>
          <w:highlight w:val="lightGray"/>
          <w:lang w:eastAsia="es-CO"/>
        </w:rPr>
        <w:lastRenderedPageBreak/>
        <w:t>con posterioridad a la celebración del contrato, lo cual deberá mencionar claramente]</w:t>
      </w:r>
      <w:r w:rsidRPr="00815F13">
        <w:rPr>
          <w:rFonts w:ascii="Verdana" w:eastAsia="Times New Roman" w:hAnsi="Verdana" w:cs="Arial"/>
          <w:sz w:val="21"/>
          <w:szCs w:val="21"/>
          <w:lang w:eastAsia="es-CO"/>
        </w:rPr>
        <w:t xml:space="preserve">, de acuerdo con las reglas establecidas en el Pliego de Condiciones, particularmente, en el numeral </w:t>
      </w:r>
      <w:r w:rsidRPr="00815F13">
        <w:rPr>
          <w:rFonts w:ascii="Verdana" w:eastAsia="Arial" w:hAnsi="Verdana" w:cs="Arial"/>
          <w:sz w:val="21"/>
          <w:szCs w:val="21"/>
          <w:lang w:eastAsia="es-CO"/>
        </w:rPr>
        <w:t>“10.2. Acreditación de experiencia y formación académica del equipo de trabajo y del Personal Clave Evaluable”.</w:t>
      </w:r>
    </w:p>
    <w:p w14:paraId="3A70D5AD"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p>
    <w:p w14:paraId="15C2170E"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r w:rsidRPr="00815F13">
        <w:rPr>
          <w:rFonts w:ascii="Verdana" w:eastAsia="Times New Roman" w:hAnsi="Verdana" w:cs="Arial"/>
          <w:b/>
          <w:sz w:val="21"/>
          <w:szCs w:val="21"/>
          <w:lang w:eastAsia="es-CO"/>
        </w:rPr>
        <w:t>Nota 1:</w:t>
      </w:r>
      <w:r w:rsidRPr="00815F13">
        <w:rPr>
          <w:rFonts w:ascii="Verdana" w:eastAsia="Times New Roman" w:hAnsi="Verdana" w:cs="Arial"/>
          <w:sz w:val="21"/>
          <w:szCs w:val="21"/>
          <w:lang w:eastAsia="es-CO"/>
        </w:rPr>
        <w:t xml:space="preserve"> El Proponente en la etapa de selección </w:t>
      </w:r>
      <w:r w:rsidRPr="00815F13">
        <w:rPr>
          <w:rFonts w:ascii="Verdana" w:eastAsia="Times New Roman" w:hAnsi="Verdana" w:cs="Arial"/>
          <w:b/>
          <w:sz w:val="21"/>
          <w:szCs w:val="21"/>
          <w:u w:val="single"/>
          <w:lang w:eastAsia="es-CO"/>
        </w:rPr>
        <w:t>no</w:t>
      </w:r>
      <w:r w:rsidRPr="00815F13">
        <w:rPr>
          <w:rFonts w:ascii="Verdana" w:eastAsia="Times New Roman" w:hAnsi="Verdana" w:cs="Arial"/>
          <w:sz w:val="21"/>
          <w:szCs w:val="21"/>
          <w:lang w:eastAsia="es-CO"/>
        </w:rPr>
        <w:t xml:space="preserve"> deberá allegar con su propuesta documentos soporte, hojas de vida, ni certificaciones de los profesionales y del equipo de trabajo que considerará para el futuro contrato, ya que serán verificados con posterioridad a la celebración del contrato.</w:t>
      </w:r>
    </w:p>
    <w:p w14:paraId="51FB3952" w14:textId="77777777" w:rsidR="00815F13" w:rsidRPr="00815F13" w:rsidRDefault="00815F13" w:rsidP="00815F13">
      <w:pPr>
        <w:spacing w:after="0" w:line="240" w:lineRule="auto"/>
        <w:ind w:left="709" w:right="709"/>
        <w:jc w:val="both"/>
        <w:rPr>
          <w:rFonts w:ascii="Verdana" w:eastAsia="Times New Roman" w:hAnsi="Verdana" w:cs="Arial"/>
          <w:sz w:val="21"/>
          <w:szCs w:val="21"/>
          <w:lang w:eastAsia="es-CO"/>
        </w:rPr>
      </w:pPr>
    </w:p>
    <w:p w14:paraId="2DD2D256" w14:textId="77777777" w:rsidR="00815F13" w:rsidRPr="00815F13" w:rsidRDefault="00815F13" w:rsidP="00815F13">
      <w:pPr>
        <w:spacing w:after="0" w:line="240" w:lineRule="auto"/>
        <w:ind w:left="709" w:right="709"/>
        <w:jc w:val="both"/>
        <w:rPr>
          <w:rFonts w:ascii="Verdana" w:eastAsia="Arial" w:hAnsi="Verdana" w:cs="Arial"/>
          <w:sz w:val="21"/>
          <w:szCs w:val="21"/>
          <w:lang w:eastAsia="es-CO"/>
        </w:rPr>
      </w:pPr>
      <w:r w:rsidRPr="00815F13">
        <w:rPr>
          <w:rFonts w:ascii="Verdana" w:eastAsia="Arial" w:hAnsi="Verdana" w:cs="Arial"/>
          <w:b/>
          <w:bCs/>
          <w:sz w:val="21"/>
          <w:szCs w:val="21"/>
          <w:lang w:eastAsia="es-CO"/>
        </w:rPr>
        <w:t>Nota 2:</w:t>
      </w:r>
      <w:r w:rsidRPr="00815F13">
        <w:rPr>
          <w:rFonts w:ascii="Verdana" w:eastAsia="Arial" w:hAnsi="Verdana" w:cs="Arial"/>
          <w:sz w:val="21"/>
          <w:szCs w:val="21"/>
          <w:lang w:eastAsia="es-CO"/>
        </w:rPr>
        <w:t xml:space="preserve"> Los documentos aportados en el presente acápite podrán tenerse en cuenta para demostrar el cumplimiento de los criterios de evaluación y asignación de puntaje, sin perjuicio de las reglas de subsanación dispuestas en el numeral 1.6. del Pliego de Condiciones.”</w:t>
      </w:r>
    </w:p>
    <w:p w14:paraId="0BDBF507" w14:textId="77777777" w:rsidR="00815F13" w:rsidRPr="00815F13" w:rsidRDefault="00815F13" w:rsidP="00815F13">
      <w:pPr>
        <w:spacing w:after="0" w:line="240" w:lineRule="auto"/>
        <w:ind w:left="709" w:right="709"/>
        <w:jc w:val="both"/>
        <w:rPr>
          <w:rFonts w:ascii="Verdana" w:eastAsia="Arial" w:hAnsi="Verdana" w:cs="Arial"/>
          <w:lang w:eastAsia="es-CO"/>
        </w:rPr>
      </w:pPr>
    </w:p>
    <w:p w14:paraId="1053C179"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En concordancia con lo anterior, la “Matriz 4 – Lineamientos de requisitos del personal” de los documentos tipo en comento, estandariza los requisitos de experiencia y formación académica de parte del equipo de trabajo del proponente, en particular, del “personal clave evaluable”. En tal sentido, con fundamento en dicha matriz, la entidad debe diligenciar o completar algunos apartes de los documentos que conforman el documento tipo de interventoría, entre otros, siendo los más relevantes, el numeral 7 del “Anexo 1 – Anexo Técnico” “INFORMACIÓN SOBRE EL PERSONAL PROFESIONAL Y EQUIPOS DEL INTERVENTOR” y el numeral 3.8.2 del documento base “3.8.2 EXIGENCIAS MÍNIMAS DE EXPERIENCIA Y FORMACIÓN ACADÉMICA DEL EQUIPO DE TRABAJO (Personal Clave Evaluable)”. Además, tal regulación incidirá en el numeral 4.2 del documento base “EQUIPO DE TRABAJO (Personal Clave Evaluable)”.</w:t>
      </w:r>
    </w:p>
    <w:p w14:paraId="7831EDB6" w14:textId="77777777" w:rsidR="00815F13" w:rsidRPr="00815F13" w:rsidRDefault="00815F13" w:rsidP="00815F13">
      <w:pPr>
        <w:spacing w:after="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Particularmente, la “Matriz 4” incorpora los siguientes perfiles, relacionados como personal clave evaluable:</w:t>
      </w:r>
    </w:p>
    <w:p w14:paraId="2E794625" w14:textId="77777777" w:rsidR="00815F13" w:rsidRPr="00815F13" w:rsidRDefault="00815F13" w:rsidP="00815F13">
      <w:pPr>
        <w:spacing w:after="0" w:line="276" w:lineRule="auto"/>
        <w:ind w:firstLine="709"/>
        <w:jc w:val="both"/>
        <w:rPr>
          <w:rFonts w:ascii="Verdana" w:eastAsia="Calibri" w:hAnsi="Verdana" w:cs="Times New Roman"/>
          <w:kern w:val="2"/>
          <w14:ligatures w14:val="standardContextual"/>
        </w:rPr>
      </w:pPr>
    </w:p>
    <w:p w14:paraId="7D84C9FC" w14:textId="77777777" w:rsidR="00815F13" w:rsidRPr="00815F13" w:rsidRDefault="00815F13" w:rsidP="00815F13">
      <w:pPr>
        <w:spacing w:after="0" w:line="240" w:lineRule="auto"/>
        <w:jc w:val="both"/>
        <w:rPr>
          <w:rFonts w:ascii="Calibri" w:eastAsia="Calibri" w:hAnsi="Calibri" w:cs="Times New Roman"/>
          <w:kern w:val="2"/>
          <w14:ligatures w14:val="standardContextual"/>
        </w:rPr>
      </w:pPr>
      <w:r w:rsidRPr="00815F13">
        <w:rPr>
          <w:rFonts w:ascii="Calibri" w:eastAsia="Calibri" w:hAnsi="Calibri" w:cs="Times New Roman"/>
          <w:noProof/>
          <w:kern w:val="2"/>
          <w14:ligatures w14:val="standardContextual"/>
        </w:rPr>
        <w:lastRenderedPageBreak/>
        <w:drawing>
          <wp:inline distT="0" distB="0" distL="0" distR="0" wp14:anchorId="76212BC2" wp14:editId="71989D72">
            <wp:extent cx="5612130" cy="2501900"/>
            <wp:effectExtent l="0" t="0" r="1270" b="0"/>
            <wp:docPr id="6572279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27905" name=""/>
                    <pic:cNvPicPr/>
                  </pic:nvPicPr>
                  <pic:blipFill>
                    <a:blip r:embed="rId11"/>
                    <a:stretch>
                      <a:fillRect/>
                    </a:stretch>
                  </pic:blipFill>
                  <pic:spPr>
                    <a:xfrm>
                      <a:off x="0" y="0"/>
                      <a:ext cx="5612130" cy="2501900"/>
                    </a:xfrm>
                    <a:prstGeom prst="rect">
                      <a:avLst/>
                    </a:prstGeom>
                  </pic:spPr>
                </pic:pic>
              </a:graphicData>
            </a:graphic>
          </wp:inline>
        </w:drawing>
      </w:r>
    </w:p>
    <w:p w14:paraId="6A45D2DD" w14:textId="77777777" w:rsidR="00815F13" w:rsidRPr="00815F13" w:rsidRDefault="00815F13" w:rsidP="00815F13">
      <w:pPr>
        <w:spacing w:after="0" w:line="276" w:lineRule="auto"/>
        <w:jc w:val="both"/>
        <w:rPr>
          <w:rFonts w:ascii="Verdana" w:eastAsia="Calibri" w:hAnsi="Verdana" w:cs="Times New Roman"/>
          <w:kern w:val="2"/>
          <w14:ligatures w14:val="standardContextual"/>
        </w:rPr>
      </w:pPr>
    </w:p>
    <w:p w14:paraId="13B74E1E"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 xml:space="preserve">Conforme a lo anterior, el personal clave evaluable corresponde al Director de Interventoría, Residente de Interventoría y Especialistas. Por su parte, es fundamental indicar que la revisión de la documentación que soporta cada uno de estos perfiles, es responsabilidad de la entidad contratante o de la interventoría o del supervisor del contrato, según corresponda.  </w:t>
      </w:r>
    </w:p>
    <w:p w14:paraId="7A3C829A" w14:textId="77777777" w:rsidR="00815F13" w:rsidRPr="00815F13" w:rsidRDefault="00815F13" w:rsidP="00815F13">
      <w:pPr>
        <w:spacing w:after="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 xml:space="preserve">Sin embargo, es preciso aclarar que, el numeral “III. EQUIVALENCIAS DE EXPERIENCIA APLICABLES PARA EL PERSONAL” de la respectiva “Matriz 4 – </w:t>
      </w:r>
      <w:r w:rsidRPr="00815F13">
        <w:rPr>
          <w:rFonts w:ascii="Verdana" w:eastAsia="Calibri" w:hAnsi="Verdana" w:cs="Times New Roman"/>
          <w:i/>
          <w:iCs/>
          <w:kern w:val="2"/>
          <w14:ligatures w14:val="standardContextual"/>
        </w:rPr>
        <w:t>Lineamientos de requisitos del personal – Interventoría de obra pública de infraestructura de transporte – Versión 3”</w:t>
      </w:r>
      <w:r w:rsidRPr="00815F13">
        <w:rPr>
          <w:rFonts w:ascii="Verdana" w:eastAsia="Calibri" w:hAnsi="Verdana" w:cs="Times New Roman"/>
          <w:kern w:val="2"/>
          <w14:ligatures w14:val="standardContextual"/>
        </w:rPr>
        <w:t xml:space="preserve">, incluye las siguientes equivalencias para los cargos diferentes al perfil de </w:t>
      </w:r>
      <w:r w:rsidRPr="00815F13">
        <w:rPr>
          <w:rFonts w:ascii="Verdana" w:eastAsia="Calibri" w:hAnsi="Verdana" w:cs="Times New Roman"/>
          <w:i/>
          <w:iCs/>
          <w:kern w:val="2"/>
          <w14:ligatures w14:val="standardContextual"/>
        </w:rPr>
        <w:t>Director de Interventoría</w:t>
      </w:r>
      <w:r w:rsidRPr="00815F13">
        <w:rPr>
          <w:rFonts w:ascii="Verdana" w:eastAsia="Calibri" w:hAnsi="Verdana" w:cs="Times New Roman"/>
          <w:kern w:val="2"/>
          <w14:ligatures w14:val="standardContextual"/>
        </w:rPr>
        <w:t>, presentados para validar la experiencia correspondiente:</w:t>
      </w:r>
    </w:p>
    <w:p w14:paraId="7E6B4680" w14:textId="77777777" w:rsidR="00815F13" w:rsidRPr="00815F13" w:rsidRDefault="00815F13" w:rsidP="00815F13">
      <w:pPr>
        <w:spacing w:after="0" w:line="240" w:lineRule="auto"/>
        <w:jc w:val="both"/>
        <w:rPr>
          <w:rFonts w:ascii="Verdana" w:eastAsia="Calibri" w:hAnsi="Verdana" w:cs="Times New Roman"/>
          <w:kern w:val="2"/>
          <w14:ligatures w14:val="standardContextual"/>
        </w:rPr>
      </w:pPr>
    </w:p>
    <w:p w14:paraId="747CA6BD" w14:textId="77777777" w:rsidR="00815F13" w:rsidRPr="00815F13" w:rsidRDefault="00815F13" w:rsidP="00815F13">
      <w:pPr>
        <w:spacing w:after="0" w:line="240" w:lineRule="auto"/>
        <w:jc w:val="both"/>
        <w:rPr>
          <w:rFonts w:ascii="Calibri" w:eastAsia="Calibri" w:hAnsi="Calibri" w:cs="Times New Roman"/>
          <w:kern w:val="2"/>
          <w14:ligatures w14:val="standardContextual"/>
        </w:rPr>
      </w:pPr>
      <w:r w:rsidRPr="00815F13">
        <w:rPr>
          <w:rFonts w:ascii="Calibri" w:eastAsia="Calibri" w:hAnsi="Calibri" w:cs="Times New Roman"/>
          <w:noProof/>
          <w:kern w:val="2"/>
          <w14:ligatures w14:val="standardContextual"/>
        </w:rPr>
        <w:lastRenderedPageBreak/>
        <w:drawing>
          <wp:inline distT="0" distB="0" distL="0" distR="0" wp14:anchorId="06DD14E1" wp14:editId="6A76B5F5">
            <wp:extent cx="5612130" cy="2399030"/>
            <wp:effectExtent l="0" t="0" r="0" b="1270"/>
            <wp:docPr id="20321257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25728" name=""/>
                    <pic:cNvPicPr/>
                  </pic:nvPicPr>
                  <pic:blipFill>
                    <a:blip r:embed="rId12"/>
                    <a:stretch>
                      <a:fillRect/>
                    </a:stretch>
                  </pic:blipFill>
                  <pic:spPr>
                    <a:xfrm>
                      <a:off x="0" y="0"/>
                      <a:ext cx="5612130" cy="2399030"/>
                    </a:xfrm>
                    <a:prstGeom prst="rect">
                      <a:avLst/>
                    </a:prstGeom>
                  </pic:spPr>
                </pic:pic>
              </a:graphicData>
            </a:graphic>
          </wp:inline>
        </w:drawing>
      </w:r>
    </w:p>
    <w:p w14:paraId="6D15A5CE" w14:textId="77777777" w:rsidR="00815F13" w:rsidRPr="00815F13" w:rsidRDefault="00815F13" w:rsidP="00815F13">
      <w:pPr>
        <w:spacing w:after="0" w:line="276" w:lineRule="auto"/>
        <w:jc w:val="both"/>
        <w:rPr>
          <w:rFonts w:ascii="Verdana" w:eastAsia="Calibri" w:hAnsi="Verdana" w:cs="Times New Roman"/>
          <w:kern w:val="2"/>
          <w14:ligatures w14:val="standardContextual"/>
        </w:rPr>
      </w:pPr>
    </w:p>
    <w:p w14:paraId="7286C77E"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Como puede leerse en la Nota 1, “</w:t>
      </w:r>
      <w:r w:rsidRPr="00815F13">
        <w:rPr>
          <w:rFonts w:ascii="Verdana" w:eastAsia="Calibri" w:hAnsi="Verdana" w:cs="Times New Roman"/>
          <w:i/>
          <w:iCs/>
          <w:kern w:val="2"/>
          <w14:ligatures w14:val="standardContextual"/>
        </w:rPr>
        <w:t xml:space="preserve">[l]a Entidad NO podrá establecer valores de equivalencia distintos a los establecidos en la tabla anterior para cada cargo.” </w:t>
      </w:r>
      <w:r w:rsidRPr="00815F13">
        <w:rPr>
          <w:rFonts w:ascii="Verdana" w:eastAsia="Calibri" w:hAnsi="Verdana" w:cs="Times New Roman"/>
          <w:kern w:val="2"/>
          <w14:ligatures w14:val="standardContextual"/>
        </w:rPr>
        <w:t>En este sentido, puede observarse que, el cargo de</w:t>
      </w:r>
      <w:r w:rsidRPr="00815F13">
        <w:rPr>
          <w:rFonts w:ascii="Verdana" w:eastAsia="Calibri" w:hAnsi="Verdana" w:cs="Times New Roman"/>
          <w:i/>
          <w:iCs/>
          <w:kern w:val="2"/>
          <w14:ligatures w14:val="standardContextual"/>
        </w:rPr>
        <w:t xml:space="preserve"> “subdirector de interventoría”</w:t>
      </w:r>
      <w:r w:rsidRPr="00815F13">
        <w:rPr>
          <w:rFonts w:ascii="Verdana" w:eastAsia="Calibri" w:hAnsi="Verdana" w:cs="Times New Roman"/>
          <w:kern w:val="2"/>
          <w14:ligatures w14:val="standardContextual"/>
        </w:rPr>
        <w:t xml:space="preserve"> no se encuentra incluido dentro de los cargos homologables para el perfil de Director de Interventoría.</w:t>
      </w:r>
    </w:p>
    <w:p w14:paraId="37A03020"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En todo caso, debe anotarse que, corresponde únicamente a la entidad contratante, de acuerdo con los documentos tipo y las particularidades del proceso de contratación, definir la experiencia aceptable para este perfil en particular. Así, la Entidad podrá validar si las funciones del “</w:t>
      </w:r>
      <w:r w:rsidRPr="00815F13">
        <w:rPr>
          <w:rFonts w:ascii="Verdana" w:eastAsia="Calibri" w:hAnsi="Verdana" w:cs="Times New Roman"/>
          <w:i/>
          <w:iCs/>
          <w:kern w:val="2"/>
          <w14:ligatures w14:val="standardContextual"/>
        </w:rPr>
        <w:t>subdirector de interventoría</w:t>
      </w:r>
      <w:r w:rsidRPr="00815F13">
        <w:rPr>
          <w:rFonts w:ascii="Verdana" w:eastAsia="Calibri" w:hAnsi="Verdana" w:cs="Times New Roman"/>
          <w:kern w:val="2"/>
          <w14:ligatures w14:val="standardContextual"/>
        </w:rPr>
        <w:t>” son equivalentes a las funciones del cargo de Director de Interventoría o de algunos de los definidos en el numeral III de la “Matriz 4” relacionados con interventoría, es decir, los de Coordinador o Residente, de manera que puedan aplicarse las homologaciones indicadas como “Equivalencia de experiencia para el cargo de Director de Interventoría”</w:t>
      </w:r>
    </w:p>
    <w:p w14:paraId="1762FF23"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 xml:space="preserve">Por otra parte, hay que advertir que, la ejecución de los proyectos de obra implica la aplicación de procesos constructivos en los cuales su ejecución o control son iguales tanto para los profesionales del contratista como para el equipo de profesionales del interventor, y que, adicionalmente, tanto la interventoría como el contratista comparten conocimientos relacionados con aspectos como el programa de obra, la aplicación de las especificaciones técnicas, el manejo del presupuesto, la implementación de las normas técnicas o aspectos ambientales, sociales y de seguridad, entre otros. </w:t>
      </w:r>
    </w:p>
    <w:p w14:paraId="4BE2AE71"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lastRenderedPageBreak/>
        <w:t>Sin embargo, la experiencia en los cargos de Director o Residente de Obra no necesariamente deben ser consideradas como válidas para los cargos de Director o Residente de Interventoría, ya que para la interventoría se incluyen funciones adicionales relacionadas con el seguimiento al contrato</w:t>
      </w:r>
      <w:r w:rsidRPr="00815F13">
        <w:rPr>
          <w:rFonts w:ascii="Verdana" w:eastAsia="Calibri" w:hAnsi="Verdana" w:cs="Times New Roman"/>
          <w:i/>
          <w:iCs/>
          <w:kern w:val="2"/>
          <w14:ligatures w14:val="standardContextual"/>
        </w:rPr>
        <w:t>,</w:t>
      </w:r>
      <w:r w:rsidRPr="00815F13">
        <w:rPr>
          <w:rFonts w:ascii="Verdana" w:eastAsia="Calibri" w:hAnsi="Verdana" w:cs="Times New Roman"/>
          <w:kern w:val="2"/>
          <w14:ligatures w14:val="standardContextual"/>
        </w:rPr>
        <w:t xml:space="preserve"> como las que se listan a continuación –las cuales se encuentran incluidas en la “Guía para el ejercicio de las funciones de supervisión e interventoría de los contratos suscritos por las Entidades Estatales” expedida por esta Agencia–:</w:t>
      </w:r>
    </w:p>
    <w:p w14:paraId="524AFEE4"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Conocer y entender los términos y condiciones del contrato.</w:t>
      </w:r>
    </w:p>
    <w:p w14:paraId="22214281"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Advertir oportunamente los Riesgos que puedan afectar la eficacia del contrato y tomar las medidas necesarias para mitigarlos de acuerdo con el ejercicio de la etapa de planeación de identificación de Riesgos y el manejo dado a ellos en los Documentos del Proceso.</w:t>
      </w:r>
    </w:p>
    <w:p w14:paraId="710101E3"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Hacer seguimiento del cumplimiento del plazo del contrato y de los cronogramas previstos en el contrato.</w:t>
      </w:r>
    </w:p>
    <w:p w14:paraId="4EB2560D"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Identificar las necesidades de cambio o ajuste.</w:t>
      </w:r>
    </w:p>
    <w:p w14:paraId="2A9C22D7"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Administrar e intentar solucionar las controversias entre las partes.</w:t>
      </w:r>
    </w:p>
    <w:p w14:paraId="42F15E15"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Organizar y administrar el recibo de bienes, obras o servicios, su cantidad, calidad, especificaciones y demás atributos establecidos en los Documentos del Proceso.</w:t>
      </w:r>
    </w:p>
    <w:p w14:paraId="40B32C83"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Revisar si la ejecución del contrato cumple con los términos del mismo y las necesidades de la Entidad Estatal y actuar en consecuencia de acuerdo con lo establecido en el contrato.</w:t>
      </w:r>
    </w:p>
    <w:p w14:paraId="34BF721C"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Aprobar o rechazar oportuna y de forma justificada el recibo de bienes y servicio de acuerdo con lo establecido en los Documentos del Proceso.</w:t>
      </w:r>
    </w:p>
    <w:p w14:paraId="2F8971D1"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Informar a la Entidad Estatal de posibles incumplimientos del proveedor o contratista, elaborar y presentar los soportes correspondientes.</w:t>
      </w:r>
    </w:p>
    <w:p w14:paraId="46E02A01"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Solicitar los informes necesarios y convocar a las reuniones requeridas para cumplir con su función.</w:t>
      </w:r>
    </w:p>
    <w:p w14:paraId="20B8425B"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Informar y denunciar a las autoridades competentes cualquier acto u omisión que afecte la moralidad pública con los soportes correspondientes.</w:t>
      </w:r>
    </w:p>
    <w:p w14:paraId="57D6564D"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lastRenderedPageBreak/>
        <w:t>Suscribir las actas generadas durante la ejecución del contrato para documentar las reuniones, acuerdos y controversias entre las partes, así como las actas parciales de avance, actas parciales de recibo y actas de recibo final.</w:t>
      </w:r>
    </w:p>
    <w:p w14:paraId="54B9BF7B"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Asimismo, a nivel</w:t>
      </w:r>
      <w:r w:rsidRPr="00815F13">
        <w:rPr>
          <w:rFonts w:ascii="Verdana" w:eastAsia="Calibri" w:hAnsi="Verdana" w:cs="Times New Roman"/>
          <w:i/>
          <w:iCs/>
          <w:kern w:val="2"/>
          <w14:ligatures w14:val="standardContextual"/>
        </w:rPr>
        <w:t xml:space="preserve"> administrativo</w:t>
      </w:r>
      <w:r w:rsidRPr="00815F13">
        <w:rPr>
          <w:rFonts w:ascii="Verdana" w:eastAsia="Calibri" w:hAnsi="Verdana" w:cs="Times New Roman"/>
          <w:kern w:val="2"/>
          <w14:ligatures w14:val="standardContextual"/>
        </w:rPr>
        <w:t>, la referida guía contempla las siguientes funciones:</w:t>
      </w:r>
    </w:p>
    <w:p w14:paraId="74F3C705"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Revisar que el expediente electrónico o físico del contrato esté completo, sea actualizado constantemente y cumpla con la normativa aplicable.</w:t>
      </w:r>
    </w:p>
    <w:p w14:paraId="4726F5E4"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Coordinar con el responsable en la Entidad Estatal la revisión y aprobación de garantías, la revisión de los soportes de cumplimiento de las obligaciones laborales, la revisión de las garantías.</w:t>
      </w:r>
    </w:p>
    <w:p w14:paraId="3CB3F509"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Preparar y entregar los informes previstos y los que soliciten los organismos de control.</w:t>
      </w:r>
    </w:p>
    <w:p w14:paraId="5ECC1F80"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Revisar que la Entidad Estatal cumpla con los principios de publicidad de los Procesos de Contratación y de los Documentos del Proceso.</w:t>
      </w:r>
    </w:p>
    <w:p w14:paraId="57E16B68" w14:textId="77777777" w:rsidR="00815F13" w:rsidRPr="00815F13" w:rsidRDefault="00815F13" w:rsidP="00815F13">
      <w:pPr>
        <w:numPr>
          <w:ilvl w:val="0"/>
          <w:numId w:val="21"/>
        </w:numPr>
        <w:spacing w:after="120" w:line="276" w:lineRule="auto"/>
        <w:ind w:left="0"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Verificar el cumplimiento de las obligaciones del contratista en materia de seguridad social, salud ocupacional, planes de contingencia, normas ambientales, y cualquier otra norma aplicable de acuerdo con la naturaleza del contrato.</w:t>
      </w:r>
    </w:p>
    <w:p w14:paraId="7DE262EC" w14:textId="77777777" w:rsidR="00815F13" w:rsidRPr="00815F13" w:rsidRDefault="00815F13" w:rsidP="00815F13">
      <w:pPr>
        <w:spacing w:after="12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 xml:space="preserve">Además, se contemplan otras funciones a nivel </w:t>
      </w:r>
      <w:r w:rsidRPr="00815F13">
        <w:rPr>
          <w:rFonts w:ascii="Verdana" w:eastAsia="Calibri" w:hAnsi="Verdana" w:cs="Times New Roman"/>
          <w:i/>
          <w:iCs/>
          <w:kern w:val="2"/>
          <w14:ligatures w14:val="standardContextual"/>
        </w:rPr>
        <w:t>financiero, técnico</w:t>
      </w:r>
      <w:r w:rsidRPr="00815F13">
        <w:rPr>
          <w:rFonts w:ascii="Verdana" w:eastAsia="Calibri" w:hAnsi="Verdana" w:cs="Times New Roman"/>
          <w:kern w:val="2"/>
          <w14:ligatures w14:val="standardContextual"/>
        </w:rPr>
        <w:t xml:space="preserve"> y </w:t>
      </w:r>
      <w:r w:rsidRPr="00815F13">
        <w:rPr>
          <w:rFonts w:ascii="Verdana" w:eastAsia="Calibri" w:hAnsi="Verdana" w:cs="Times New Roman"/>
          <w:i/>
          <w:iCs/>
          <w:kern w:val="2"/>
          <w14:ligatures w14:val="standardContextual"/>
        </w:rPr>
        <w:t>jurídico</w:t>
      </w:r>
      <w:r w:rsidRPr="00815F13">
        <w:rPr>
          <w:rFonts w:ascii="Verdana" w:eastAsia="Calibri" w:hAnsi="Verdana" w:cs="Times New Roman"/>
          <w:kern w:val="2"/>
          <w14:ligatures w14:val="standardContextual"/>
        </w:rPr>
        <w:t xml:space="preserve">, que ponen de presente las diferencias respecto a los cargos de Director o Residente para la ejecución de obra. </w:t>
      </w:r>
    </w:p>
    <w:p w14:paraId="70F9F862" w14:textId="77777777" w:rsidR="00815F13" w:rsidRPr="00815F13" w:rsidRDefault="00815F13" w:rsidP="00815F13">
      <w:pPr>
        <w:spacing w:after="0" w:line="276" w:lineRule="auto"/>
        <w:ind w:firstLine="709"/>
        <w:jc w:val="both"/>
        <w:rPr>
          <w:rFonts w:ascii="Verdana" w:eastAsia="Calibri" w:hAnsi="Verdana" w:cs="Times New Roman"/>
          <w:kern w:val="2"/>
          <w14:ligatures w14:val="standardContextual"/>
        </w:rPr>
      </w:pPr>
      <w:r w:rsidRPr="00815F13">
        <w:rPr>
          <w:rFonts w:ascii="Verdana" w:eastAsia="Calibri" w:hAnsi="Verdana" w:cs="Times New Roman"/>
          <w:kern w:val="2"/>
          <w14:ligatures w14:val="standardContextual"/>
        </w:rPr>
        <w:t>Sin perjuicio de lo anterior, corresponderá a la entidad contratante la evaluación del personal clave evaluable, conforme al proceso de contratación particular y los documentos tipo aplicables, en los términos expuestos en este concepto.</w:t>
      </w:r>
    </w:p>
    <w:p w14:paraId="40BAC329" w14:textId="77777777" w:rsidR="00815F13" w:rsidRPr="00815F13" w:rsidRDefault="00815F13" w:rsidP="00815F13">
      <w:pPr>
        <w:spacing w:after="0" w:line="240" w:lineRule="auto"/>
        <w:jc w:val="both"/>
        <w:rPr>
          <w:rFonts w:ascii="Calibri" w:eastAsia="Calibri" w:hAnsi="Calibri" w:cs="Times New Roman"/>
          <w:kern w:val="2"/>
          <w14:ligatures w14:val="standardContextual"/>
        </w:rPr>
      </w:pPr>
    </w:p>
    <w:p w14:paraId="57DDC39A" w14:textId="77777777" w:rsidR="00815F13" w:rsidRPr="00815F13" w:rsidRDefault="00815F13" w:rsidP="00815F13">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815F13">
        <w:rPr>
          <w:rFonts w:ascii="Verdana" w:eastAsia="Century Gothic" w:hAnsi="Verdana" w:cs="Century Gothic"/>
          <w:b/>
          <w:bCs/>
        </w:rPr>
        <w:t>Referencias normativas, jurisprudenciales y otras fuentes:</w:t>
      </w:r>
    </w:p>
    <w:p w14:paraId="71A5BE43" w14:textId="77777777" w:rsidR="00815F13" w:rsidRPr="00815F13" w:rsidRDefault="00815F13" w:rsidP="00815F13">
      <w:pPr>
        <w:spacing w:after="0"/>
        <w:ind w:left="-15840"/>
        <w:jc w:val="both"/>
        <w:rPr>
          <w:rFonts w:ascii="Verdana" w:eastAsia="Calibri" w:hAnsi="Verdana" w:cs="Arial"/>
          <w:b/>
          <w:bCs/>
        </w:rPr>
      </w:pPr>
      <w:r w:rsidRPr="00815F13">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15F13" w:rsidRPr="00815F13" w14:paraId="0EE5B9D6" w14:textId="77777777" w:rsidTr="00E227B2">
        <w:trPr>
          <w:trHeight w:val="870"/>
        </w:trPr>
        <w:tc>
          <w:tcPr>
            <w:tcW w:w="8647" w:type="dxa"/>
            <w:tcBorders>
              <w:top w:val="dotted" w:sz="4" w:space="0" w:color="auto"/>
              <w:left w:val="dotted" w:sz="4" w:space="0" w:color="auto"/>
              <w:bottom w:val="dotted" w:sz="4" w:space="0" w:color="auto"/>
              <w:right w:val="dotted" w:sz="4" w:space="0" w:color="auto"/>
            </w:tcBorders>
          </w:tcPr>
          <w:p w14:paraId="7E810FF0" w14:textId="77777777" w:rsidR="00815F13" w:rsidRPr="00815F13" w:rsidRDefault="00815F13" w:rsidP="00815F13">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815F13">
              <w:rPr>
                <w:rFonts w:ascii="Verdana" w:eastAsia="Calibri" w:hAnsi="Verdana" w:cs="Arial"/>
                <w:lang w:val="es-ES"/>
              </w:rPr>
              <w:t xml:space="preserve">Ley 2022 de 2020, artículo 1. </w:t>
            </w:r>
          </w:p>
          <w:p w14:paraId="384D7747" w14:textId="77777777" w:rsidR="00815F13" w:rsidRPr="00815F13" w:rsidRDefault="00815F13" w:rsidP="00815F13">
            <w:pPr>
              <w:widowControl w:val="0"/>
              <w:numPr>
                <w:ilvl w:val="0"/>
                <w:numId w:val="17"/>
              </w:numPr>
              <w:autoSpaceDE w:val="0"/>
              <w:autoSpaceDN w:val="0"/>
              <w:adjustRightInd w:val="0"/>
              <w:snapToGrid w:val="0"/>
              <w:spacing w:line="276" w:lineRule="auto"/>
              <w:ind w:left="714" w:hanging="357"/>
              <w:jc w:val="both"/>
              <w:rPr>
                <w:rFonts w:ascii="Verdana" w:eastAsia="Calibri" w:hAnsi="Verdana" w:cs="Arial"/>
              </w:rPr>
            </w:pPr>
            <w:r w:rsidRPr="00815F13">
              <w:rPr>
                <w:rFonts w:ascii="Verdana" w:eastAsia="Calibri" w:hAnsi="Verdana" w:cs="Arial"/>
              </w:rPr>
              <w:t xml:space="preserve">Documentos tipo de concurso de méritos para contratar la interventoría de obra pública de infraestructura de transporte – versión 3. Disponibles en: </w:t>
            </w:r>
            <w:hyperlink r:id="rId13" w:history="1">
              <w:r w:rsidRPr="00815F13">
                <w:rPr>
                  <w:rFonts w:ascii="Verdana" w:eastAsia="Calibri" w:hAnsi="Verdana" w:cs="Arial"/>
                  <w:color w:val="0000FF"/>
                  <w:u w:val="single"/>
                </w:rPr>
                <w:t>https://www.colombiacompra.gov.co/normativa-y-relatoria/documentos-tipo</w:t>
              </w:r>
            </w:hyperlink>
            <w:r w:rsidRPr="00815F13">
              <w:rPr>
                <w:rFonts w:ascii="Verdana" w:eastAsia="Calibri" w:hAnsi="Verdana" w:cs="Arial"/>
              </w:rPr>
              <w:t xml:space="preserve">. </w:t>
            </w:r>
          </w:p>
        </w:tc>
      </w:tr>
    </w:tbl>
    <w:p w14:paraId="1E16EE75" w14:textId="77777777" w:rsidR="00815F13" w:rsidRPr="00815F13" w:rsidRDefault="00815F13" w:rsidP="00815F13">
      <w:pPr>
        <w:tabs>
          <w:tab w:val="left" w:pos="142"/>
          <w:tab w:val="left" w:pos="284"/>
        </w:tabs>
        <w:spacing w:after="0" w:line="276" w:lineRule="auto"/>
        <w:jc w:val="both"/>
        <w:rPr>
          <w:rFonts w:ascii="Verdana" w:eastAsia="Calibri" w:hAnsi="Verdana" w:cs="Arial"/>
        </w:rPr>
      </w:pPr>
    </w:p>
    <w:p w14:paraId="70C6BC51" w14:textId="77777777" w:rsidR="00815F13" w:rsidRPr="00815F13" w:rsidRDefault="00815F13" w:rsidP="00815F13">
      <w:pPr>
        <w:numPr>
          <w:ilvl w:val="0"/>
          <w:numId w:val="18"/>
        </w:numPr>
        <w:tabs>
          <w:tab w:val="left" w:pos="142"/>
          <w:tab w:val="left" w:pos="284"/>
        </w:tabs>
        <w:spacing w:after="0" w:line="276" w:lineRule="auto"/>
        <w:contextualSpacing/>
        <w:jc w:val="both"/>
        <w:rPr>
          <w:rFonts w:ascii="Verdana" w:eastAsia="Century Gothic" w:hAnsi="Verdana" w:cs="Century Gothic"/>
          <w:b/>
          <w:bCs/>
        </w:rPr>
      </w:pPr>
      <w:r w:rsidRPr="00815F13">
        <w:rPr>
          <w:rFonts w:ascii="Verdana" w:eastAsia="Century Gothic" w:hAnsi="Verdana" w:cs="Century Gothic"/>
          <w:b/>
          <w:bCs/>
        </w:rPr>
        <w:t>Doctrina de la Agencia Nacional de Contratación Pública:</w:t>
      </w:r>
    </w:p>
    <w:p w14:paraId="13336A03" w14:textId="77777777" w:rsidR="00815F13" w:rsidRPr="00815F13" w:rsidRDefault="00815F13" w:rsidP="00815F13">
      <w:pPr>
        <w:widowControl w:val="0"/>
        <w:autoSpaceDE w:val="0"/>
        <w:autoSpaceDN w:val="0"/>
        <w:spacing w:after="0" w:line="276" w:lineRule="auto"/>
        <w:jc w:val="both"/>
        <w:rPr>
          <w:rFonts w:ascii="Verdana" w:eastAsia="Calibri" w:hAnsi="Verdana" w:cs="Arial"/>
        </w:rPr>
      </w:pPr>
    </w:p>
    <w:p w14:paraId="3676AEDC" w14:textId="77777777" w:rsidR="00815F13" w:rsidRPr="00815F13" w:rsidRDefault="00815F13" w:rsidP="00815F13">
      <w:pPr>
        <w:spacing w:after="0" w:line="276" w:lineRule="auto"/>
        <w:jc w:val="both"/>
        <w:textAlignment w:val="baseline"/>
        <w:rPr>
          <w:rFonts w:ascii="Verdana" w:eastAsia="Calibri" w:hAnsi="Verdana" w:cs="Arial"/>
          <w:shd w:val="clear" w:color="auto" w:fill="FFFFFF"/>
        </w:rPr>
      </w:pPr>
      <w:r w:rsidRPr="00815F13">
        <w:rPr>
          <w:rFonts w:ascii="Verdana" w:eastAsia="Times New Roman" w:hAnsi="Verdana" w:cs="Arial"/>
          <w:color w:val="000000"/>
          <w:lang w:val="es-ES_tradnl" w:eastAsia="es-ES_tradnl"/>
        </w:rPr>
        <w:t>La Agencia Nacional de Contratación Pública – Colombia Compra Eficiente se pronunció sobre los documentos tipo de concurso de méritos de infraestructura de transporte, haciendo énfasis en la validez de la experiencia del equipo de trabajo y del personal clave evaluable, en los conceptos C-124 del 25 de marzo de 2020, C-406 y C-477 del 13 de julio de 2020, C-612 del 2 de octubre de 2020, C-761 del 5 de enero de 2021, C- 297 del 17 de junio de 2021, C-339 del 14 de junio de 2021, C-367 del 26 de julio de 2021, C-408 del 13 de agosto de 2021,C-739 del 2 de febrero de 2022, C–005 de  21 de febrero  2023, C-481  del 09 de octubre de 2024 y C-162 del 20 de marzo de 2025</w:t>
      </w:r>
      <w:r w:rsidRPr="00815F13">
        <w:rPr>
          <w:rFonts w:ascii="Verdana" w:eastAsia="Calibri" w:hAnsi="Verdana" w:cs="Arial"/>
          <w:shd w:val="clear" w:color="auto" w:fill="FFFFFF"/>
        </w:rPr>
        <w:t xml:space="preserve">. </w:t>
      </w:r>
      <w:r w:rsidRPr="00815F13">
        <w:rPr>
          <w:rFonts w:ascii="Verdana" w:eastAsia="Calibri" w:hAnsi="Verdana" w:cs="Arial"/>
          <w:shd w:val="clear" w:color="auto" w:fill="FFFFFF"/>
          <w:lang w:val="es-ES"/>
        </w:rPr>
        <w:t>E</w:t>
      </w:r>
      <w:r w:rsidRPr="00815F13">
        <w:rPr>
          <w:rFonts w:ascii="Verdana" w:eastAsia="Calibri" w:hAnsi="Verdana" w:cs="Arial"/>
          <w:kern w:val="2"/>
          <w:shd w:val="clear" w:color="auto" w:fill="FFFFFF"/>
          <w:lang w:val="es-ES"/>
          <w14:ligatures w14:val="standardContextual"/>
        </w:rPr>
        <w:t xml:space="preserv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021F097D" w14:textId="77777777" w:rsidR="00815F13" w:rsidRPr="00815F13" w:rsidRDefault="00815F13" w:rsidP="00815F13">
      <w:pPr>
        <w:widowControl w:val="0"/>
        <w:autoSpaceDE w:val="0"/>
        <w:autoSpaceDN w:val="0"/>
        <w:spacing w:after="0" w:line="276" w:lineRule="auto"/>
        <w:jc w:val="both"/>
        <w:rPr>
          <w:rFonts w:ascii="Verdana" w:eastAsia="Times New Roman" w:hAnsi="Verdana" w:cs="Arial"/>
          <w:shd w:val="clear" w:color="auto" w:fill="FFFFFF"/>
        </w:rPr>
      </w:pPr>
    </w:p>
    <w:p w14:paraId="7BBBB289" w14:textId="77777777" w:rsidR="00815F13" w:rsidRPr="00815F13" w:rsidRDefault="00815F13" w:rsidP="00815F1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815F13">
        <w:rPr>
          <w:rFonts w:ascii="Verdana" w:eastAsia="Calibri" w:hAnsi="Verdana" w:cs="Arial"/>
          <w:kern w:val="2"/>
          <w:shd w:val="clear" w:color="auto" w:fill="FFFFFF"/>
          <w:lang w:val="es-ES_tradnl"/>
          <w14:ligatures w14:val="standardContextual"/>
        </w:rPr>
        <w:t>La</w:t>
      </w:r>
      <w:r w:rsidRPr="00815F13">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815F13">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815F13">
        <w:rPr>
          <w:rFonts w:ascii="Verdana" w:eastAsia="Calibri" w:hAnsi="Verdana" w:cs="Arial"/>
          <w:b/>
          <w:bCs/>
          <w:kern w:val="2"/>
          <w:shd w:val="clear" w:color="auto" w:fill="FFFFFF"/>
          <w:lang w:val="es-ES_tradnl"/>
          <w14:ligatures w14:val="standardContextual"/>
        </w:rPr>
        <w:t>Documentos Tipo</w:t>
      </w:r>
      <w:r w:rsidRPr="00815F13">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815F13">
        <w:rPr>
          <w:rFonts w:ascii="Verdana" w:eastAsia="Calibri" w:hAnsi="Verdana" w:cs="Arial"/>
          <w:b/>
          <w:bCs/>
          <w:kern w:val="2"/>
          <w:shd w:val="clear" w:color="auto" w:fill="FFFFFF"/>
          <w:lang w:val="es-ES_tradnl"/>
          <w14:ligatures w14:val="standardContextual"/>
        </w:rPr>
        <w:t>transparencia</w:t>
      </w:r>
      <w:r w:rsidRPr="00815F13">
        <w:rPr>
          <w:rFonts w:ascii="Verdana" w:eastAsia="Calibri" w:hAnsi="Verdana" w:cs="Arial"/>
          <w:kern w:val="2"/>
          <w:shd w:val="clear" w:color="auto" w:fill="FFFFFF"/>
          <w:lang w:val="es-ES_tradnl"/>
          <w14:ligatures w14:val="standardContextual"/>
        </w:rPr>
        <w:t> y promover un proceso de </w:t>
      </w:r>
      <w:r w:rsidRPr="00815F13">
        <w:rPr>
          <w:rFonts w:ascii="Verdana" w:eastAsia="Calibri" w:hAnsi="Verdana" w:cs="Arial"/>
          <w:b/>
          <w:bCs/>
          <w:kern w:val="2"/>
          <w:shd w:val="clear" w:color="auto" w:fill="FFFFFF"/>
          <w:lang w:val="es-ES_tradnl"/>
          <w14:ligatures w14:val="standardContextual"/>
        </w:rPr>
        <w:t>selección objetiva</w:t>
      </w:r>
      <w:r w:rsidRPr="00815F13">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ABD1F77" w14:textId="77777777" w:rsidR="00815F13" w:rsidRPr="00815F13" w:rsidRDefault="00815F13" w:rsidP="00815F1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46D0626" w14:textId="77777777" w:rsidR="00815F13" w:rsidRPr="00815F13" w:rsidRDefault="00815F13" w:rsidP="00815F13">
      <w:pPr>
        <w:widowControl w:val="0"/>
        <w:autoSpaceDE w:val="0"/>
        <w:autoSpaceDN w:val="0"/>
        <w:spacing w:after="0" w:line="276" w:lineRule="auto"/>
        <w:jc w:val="both"/>
        <w:rPr>
          <w:rFonts w:ascii="Verdana" w:eastAsia="Calibri" w:hAnsi="Verdana" w:cs="Arial"/>
          <w:shd w:val="clear" w:color="auto" w:fill="FFFFFF"/>
        </w:rPr>
      </w:pPr>
      <w:r w:rsidRPr="00815F13">
        <w:rPr>
          <w:rFonts w:ascii="Verdana" w:eastAsia="Calibri" w:hAnsi="Verdana" w:cs="Arial"/>
          <w:shd w:val="clear" w:color="auto" w:fill="FFFFFF"/>
        </w:rPr>
        <w:t>La Agencia Nacional de Contratación Pública – Colombia Compra Eficiente invita a las Entidades Estatales, a los actores del Sistema de Compra Pública y a la ciudadanía en general a conocer y participar en la actualización de la </w:t>
      </w:r>
      <w:r w:rsidRPr="00815F13">
        <w:rPr>
          <w:rFonts w:ascii="Verdana" w:eastAsia="Calibri" w:hAnsi="Verdana" w:cs="Arial"/>
          <w:b/>
          <w:bCs/>
          <w:i/>
          <w:iCs/>
          <w:shd w:val="clear" w:color="auto" w:fill="FFFFFF"/>
        </w:rPr>
        <w:t>Guía para la Elaboración de Estudios del Sector</w:t>
      </w:r>
      <w:r w:rsidRPr="00815F13">
        <w:rPr>
          <w:rFonts w:ascii="Verdana" w:eastAsia="Calibri" w:hAnsi="Verdana" w:cs="Arial"/>
          <w:shd w:val="clear" w:color="auto" w:fill="FFFFFF"/>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4" w:tgtFrame="_blank" w:tooltip="Original URL: https://www.colombiacompra.gov.co/archivos/convocatoria/participacion-ciudadana-proyecto-de-la-guia-para-la-elaboracion-de-estudios-del-sector. Click or tap if you trust this link." w:history="1">
        <w:r w:rsidRPr="00815F13">
          <w:rPr>
            <w:rFonts w:ascii="Verdana" w:eastAsia="Calibri" w:hAnsi="Verdana" w:cs="Arial"/>
            <w:color w:val="0000FF"/>
            <w:u w:val="single"/>
            <w:shd w:val="clear" w:color="auto" w:fill="FFFFFF"/>
          </w:rPr>
          <w:t>https://www.colombiacompra.gov.co/archivos/convocatoria/participacion-ciudadana-proyecto-de-la-guia-para-la-</w:t>
        </w:r>
      </w:hyperlink>
      <w:r w:rsidRPr="00815F13">
        <w:rPr>
          <w:rFonts w:ascii="Verdana" w:eastAsia="Calibri" w:hAnsi="Verdana" w:cs="Arial"/>
          <w:shd w:val="clear" w:color="auto" w:fill="FFFFFF"/>
          <w:lang w:val="es-ES_tradnl"/>
        </w:rPr>
        <w:t>.</w:t>
      </w:r>
    </w:p>
    <w:p w14:paraId="1591CB8E" w14:textId="77777777" w:rsidR="00815F13" w:rsidRPr="00815F13" w:rsidRDefault="00815F13" w:rsidP="00815F13">
      <w:pPr>
        <w:widowControl w:val="0"/>
        <w:autoSpaceDE w:val="0"/>
        <w:autoSpaceDN w:val="0"/>
        <w:spacing w:after="0" w:line="276" w:lineRule="auto"/>
        <w:jc w:val="both"/>
        <w:rPr>
          <w:rFonts w:ascii="Verdana" w:eastAsia="Calibri" w:hAnsi="Verdana" w:cs="Arial"/>
          <w:shd w:val="clear" w:color="auto" w:fill="FFFFFF"/>
        </w:rPr>
      </w:pPr>
    </w:p>
    <w:p w14:paraId="153AC1DB" w14:textId="77777777" w:rsidR="00815F13" w:rsidRPr="00815F13" w:rsidRDefault="00815F13" w:rsidP="00815F13">
      <w:pPr>
        <w:widowControl w:val="0"/>
        <w:autoSpaceDE w:val="0"/>
        <w:autoSpaceDN w:val="0"/>
        <w:spacing w:after="0" w:line="276" w:lineRule="auto"/>
        <w:jc w:val="both"/>
        <w:rPr>
          <w:rFonts w:ascii="Verdana" w:eastAsia="Calibri" w:hAnsi="Verdana" w:cs="Arial"/>
          <w:u w:val="single"/>
          <w:shd w:val="clear" w:color="auto" w:fill="FFFFFF"/>
        </w:rPr>
      </w:pPr>
      <w:r w:rsidRPr="00815F13">
        <w:rPr>
          <w:rFonts w:ascii="Verdana" w:eastAsia="Calibri" w:hAnsi="Verdana" w:cs="Arial"/>
          <w:shd w:val="clear" w:color="auto" w:fill="FFFFFF"/>
        </w:rPr>
        <w:t>De otra parte, 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5" w:tgtFrame="_blank" w:tooltip="Original URL: https://www.colombiacompra.gov.co/normativa-y-relatoria/documentos-tipo. Click or tap if you trust this link." w:history="1">
        <w:r w:rsidRPr="00815F13">
          <w:rPr>
            <w:rFonts w:ascii="Verdana" w:eastAsia="Calibri" w:hAnsi="Verdana" w:cs="Arial"/>
            <w:color w:val="0000FF"/>
            <w:u w:val="single"/>
            <w:shd w:val="clear" w:color="auto" w:fill="FFFFFF"/>
          </w:rPr>
          <w:t>Documentos Tipo – ANCP Colombia Compra Eficiente</w:t>
        </w:r>
      </w:hyperlink>
      <w:r w:rsidRPr="00815F13">
        <w:rPr>
          <w:rFonts w:ascii="Verdana" w:eastAsia="Calibri" w:hAnsi="Verdana" w:cs="Arial"/>
          <w:u w:val="single"/>
          <w:shd w:val="clear" w:color="auto" w:fill="FFFFFF"/>
        </w:rPr>
        <w:t>.</w:t>
      </w:r>
    </w:p>
    <w:p w14:paraId="0A2BBC0A" w14:textId="77777777" w:rsidR="00815F13" w:rsidRPr="00815F13" w:rsidRDefault="00815F13" w:rsidP="00815F13">
      <w:pPr>
        <w:widowControl w:val="0"/>
        <w:autoSpaceDE w:val="0"/>
        <w:autoSpaceDN w:val="0"/>
        <w:spacing w:after="0" w:line="276" w:lineRule="auto"/>
        <w:jc w:val="both"/>
        <w:rPr>
          <w:rFonts w:ascii="Verdana" w:eastAsia="Calibri" w:hAnsi="Verdana" w:cs="Arial"/>
          <w:shd w:val="clear" w:color="auto" w:fill="FFFFFF"/>
        </w:rPr>
      </w:pPr>
    </w:p>
    <w:p w14:paraId="4AD97811" w14:textId="77777777" w:rsidR="00815F13" w:rsidRPr="00815F13" w:rsidRDefault="00815F13" w:rsidP="00815F13">
      <w:pPr>
        <w:widowControl w:val="0"/>
        <w:autoSpaceDE w:val="0"/>
        <w:autoSpaceDN w:val="0"/>
        <w:spacing w:after="0" w:line="276" w:lineRule="auto"/>
        <w:jc w:val="both"/>
        <w:rPr>
          <w:rFonts w:ascii="Verdana" w:eastAsia="Calibri" w:hAnsi="Verdana" w:cs="Arial"/>
          <w:shd w:val="clear" w:color="auto" w:fill="FFFFFF"/>
        </w:rPr>
      </w:pPr>
      <w:r w:rsidRPr="00815F13">
        <w:rPr>
          <w:rFonts w:ascii="Verdana" w:eastAsia="Calibri" w:hAnsi="Verdana" w:cs="Arial"/>
          <w:shd w:val="clear" w:color="auto" w:fill="FFFFFF"/>
        </w:rPr>
        <w:t>También, le contamos que ya se encuentra disponible la </w:t>
      </w:r>
      <w:r w:rsidRPr="00815F13">
        <w:rPr>
          <w:rFonts w:ascii="Verdana" w:eastAsia="Calibri" w:hAnsi="Verdana" w:cs="Arial"/>
          <w:b/>
          <w:bCs/>
          <w:shd w:val="clear" w:color="auto" w:fill="FFFFFF"/>
        </w:rPr>
        <w:t>Guía de lineamientos de transparencia y selección objetiva para el departamento de La Guajira – Objetivo sexto constitucional de la Sentencia T-302 del 2017. </w:t>
      </w:r>
      <w:r w:rsidRPr="00815F13">
        <w:rPr>
          <w:rFonts w:ascii="Verdana" w:eastAsia="Calibri" w:hAnsi="Verdana" w:cs="Arial"/>
          <w:shd w:val="clear" w:color="auto" w:fill="FFFFFF"/>
        </w:rPr>
        <w:t>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6" w:tgtFrame="_blank" w:tooltip="Original URL: https://www.colombiacompra.gov.co/wp-content/uploads/2025/05/GUIA-DE-LINEAMIENTOS-DE-TRANSPARENCIA-Y-SELECCION-OBJETIVA-1.0.pdf. Click or tap if you trust this link." w:history="1">
        <w:r w:rsidRPr="00815F13">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815F13">
        <w:rPr>
          <w:rFonts w:ascii="Verdana" w:eastAsia="Calibri" w:hAnsi="Verdana" w:cs="Arial"/>
          <w:u w:val="single"/>
          <w:shd w:val="clear" w:color="auto" w:fill="FFFFFF"/>
        </w:rPr>
        <w:t>.</w:t>
      </w:r>
    </w:p>
    <w:p w14:paraId="13DFF301" w14:textId="77777777" w:rsidR="00815F13" w:rsidRPr="00815F13" w:rsidRDefault="00815F13" w:rsidP="00815F13">
      <w:pPr>
        <w:widowControl w:val="0"/>
        <w:autoSpaceDE w:val="0"/>
        <w:autoSpaceDN w:val="0"/>
        <w:spacing w:after="0" w:line="276" w:lineRule="auto"/>
        <w:jc w:val="both"/>
        <w:rPr>
          <w:rFonts w:ascii="Verdana" w:eastAsia="Calibri" w:hAnsi="Verdana" w:cs="Arial"/>
          <w:shd w:val="clear" w:color="auto" w:fill="FFFFFF"/>
          <w:lang w:val="es-ES_tradnl"/>
        </w:rPr>
      </w:pPr>
    </w:p>
    <w:p w14:paraId="117A2424" w14:textId="77777777" w:rsidR="00815F13" w:rsidRPr="00815F13" w:rsidRDefault="00815F13" w:rsidP="00815F13">
      <w:pPr>
        <w:spacing w:after="0" w:line="276" w:lineRule="auto"/>
        <w:jc w:val="both"/>
        <w:rPr>
          <w:rFonts w:ascii="Verdana" w:eastAsia="Calibri" w:hAnsi="Verdana" w:cs="Times New Roman"/>
          <w:lang w:val="es-ES_tradnl"/>
        </w:rPr>
      </w:pPr>
      <w:r w:rsidRPr="00815F13">
        <w:rPr>
          <w:rFonts w:ascii="Verdana" w:eastAsia="Calibri" w:hAnsi="Verdana" w:cs="Times New Roman"/>
          <w:lang w:val="es-ES_tradnl"/>
        </w:rPr>
        <w:t xml:space="preserve">Por último, los invitamos a seguirnos en las redes sociales, en las cuales se difunde información institucional: </w:t>
      </w:r>
    </w:p>
    <w:p w14:paraId="15C92417" w14:textId="77777777" w:rsidR="00815F13" w:rsidRPr="00815F13" w:rsidRDefault="00815F13" w:rsidP="00815F13">
      <w:pPr>
        <w:spacing w:after="0" w:line="240" w:lineRule="auto"/>
        <w:jc w:val="both"/>
        <w:rPr>
          <w:rFonts w:ascii="Verdana" w:eastAsia="Calibri" w:hAnsi="Verdana" w:cs="Times New Roman"/>
          <w:lang w:val="es-ES_tradnl"/>
        </w:rPr>
      </w:pPr>
    </w:p>
    <w:p w14:paraId="607A43DF" w14:textId="77777777" w:rsidR="00815F13" w:rsidRPr="00815F13" w:rsidRDefault="00815F13" w:rsidP="00815F13">
      <w:pPr>
        <w:spacing w:after="0" w:line="240" w:lineRule="auto"/>
        <w:jc w:val="both"/>
        <w:rPr>
          <w:rFonts w:ascii="Verdana" w:eastAsia="Calibri" w:hAnsi="Verdana" w:cs="Times New Roman"/>
          <w:lang w:val="es-ES_tradnl"/>
        </w:rPr>
      </w:pPr>
      <w:r w:rsidRPr="00815F13">
        <w:rPr>
          <w:rFonts w:ascii="Verdana" w:eastAsia="Calibri" w:hAnsi="Verdana" w:cs="Times New Roman"/>
          <w:lang w:val="es-ES_tradnl"/>
        </w:rPr>
        <w:t xml:space="preserve">Twitter: </w:t>
      </w:r>
      <w:r w:rsidRPr="00815F13">
        <w:rPr>
          <w:rFonts w:ascii="Verdana" w:eastAsia="Calibri" w:hAnsi="Verdana" w:cs="Times New Roman"/>
          <w:u w:val="single"/>
          <w:lang w:val="es-ES_tradnl"/>
        </w:rPr>
        <w:t>@colombiacompra</w:t>
      </w:r>
      <w:r w:rsidRPr="00815F13">
        <w:rPr>
          <w:rFonts w:ascii="Verdana" w:eastAsia="Calibri" w:hAnsi="Verdana" w:cs="Times New Roman"/>
          <w:lang w:val="es-ES_tradnl"/>
        </w:rPr>
        <w:t xml:space="preserve"> </w:t>
      </w:r>
    </w:p>
    <w:p w14:paraId="4D8AA0B8" w14:textId="77777777" w:rsidR="00815F13" w:rsidRPr="00815F13" w:rsidRDefault="00815F13" w:rsidP="00815F13">
      <w:pPr>
        <w:spacing w:after="0" w:line="240" w:lineRule="auto"/>
        <w:jc w:val="both"/>
        <w:rPr>
          <w:rFonts w:ascii="Verdana" w:eastAsia="Calibri" w:hAnsi="Verdana" w:cs="Times New Roman"/>
          <w:lang w:val="es-ES"/>
        </w:rPr>
      </w:pPr>
      <w:r w:rsidRPr="00815F13">
        <w:rPr>
          <w:rFonts w:ascii="Verdana" w:eastAsia="Calibri" w:hAnsi="Verdana" w:cs="Times New Roman"/>
          <w:lang w:val="es-ES"/>
        </w:rPr>
        <w:t xml:space="preserve">Facebook: </w:t>
      </w:r>
      <w:r w:rsidRPr="00815F13">
        <w:rPr>
          <w:rFonts w:ascii="Verdana" w:eastAsia="Calibri" w:hAnsi="Verdana" w:cs="Times New Roman"/>
          <w:u w:val="single"/>
          <w:lang w:val="es-ES"/>
        </w:rPr>
        <w:t>ColombiaCompraEficiente</w:t>
      </w:r>
    </w:p>
    <w:p w14:paraId="5A44A376" w14:textId="77777777" w:rsidR="00815F13" w:rsidRPr="00815F13" w:rsidRDefault="00815F13" w:rsidP="00815F13">
      <w:pPr>
        <w:spacing w:after="0" w:line="240" w:lineRule="auto"/>
        <w:jc w:val="both"/>
        <w:rPr>
          <w:rFonts w:ascii="Verdana" w:eastAsia="Calibri" w:hAnsi="Verdana" w:cs="Times New Roman"/>
          <w:lang w:val="es-ES_tradnl"/>
        </w:rPr>
      </w:pPr>
      <w:r w:rsidRPr="00815F13">
        <w:rPr>
          <w:rFonts w:ascii="Verdana" w:eastAsia="Calibri" w:hAnsi="Verdana" w:cs="Times New Roman"/>
          <w:lang w:val="es-ES_tradnl"/>
        </w:rPr>
        <w:t xml:space="preserve">LinkedIn: </w:t>
      </w:r>
      <w:r w:rsidRPr="00815F13">
        <w:rPr>
          <w:rFonts w:ascii="Verdana" w:eastAsia="Calibri" w:hAnsi="Verdana" w:cs="Times New Roman"/>
          <w:u w:val="single"/>
          <w:lang w:val="es-ES_tradnl"/>
        </w:rPr>
        <w:t>Agencia Nacional de Contratación Pública - Colombia Compra Eficiente</w:t>
      </w:r>
      <w:r w:rsidRPr="00815F13">
        <w:rPr>
          <w:rFonts w:ascii="Verdana" w:eastAsia="Calibri" w:hAnsi="Verdana" w:cs="Times New Roman"/>
          <w:lang w:val="es-ES_tradnl"/>
        </w:rPr>
        <w:t xml:space="preserve"> Instagram: </w:t>
      </w:r>
      <w:r w:rsidRPr="00815F13">
        <w:rPr>
          <w:rFonts w:ascii="Verdana" w:eastAsia="Calibri" w:hAnsi="Verdana" w:cs="Times New Roman"/>
          <w:u w:val="single"/>
          <w:lang w:val="es-ES_tradnl"/>
        </w:rPr>
        <w:t>@colombiacompraeficiente_cce</w:t>
      </w:r>
    </w:p>
    <w:p w14:paraId="163FBFEF" w14:textId="77777777" w:rsidR="00815F13" w:rsidRPr="00815F13" w:rsidRDefault="00815F13" w:rsidP="00815F13">
      <w:pPr>
        <w:widowControl w:val="0"/>
        <w:autoSpaceDE w:val="0"/>
        <w:autoSpaceDN w:val="0"/>
        <w:spacing w:after="0" w:line="276" w:lineRule="auto"/>
        <w:jc w:val="both"/>
        <w:rPr>
          <w:rFonts w:ascii="Verdana" w:eastAsia="Calibri" w:hAnsi="Verdana" w:cs="Arial"/>
          <w:lang w:val="es-ES_tradnl"/>
        </w:rPr>
      </w:pPr>
    </w:p>
    <w:p w14:paraId="26B2F40A" w14:textId="77777777" w:rsidR="00815F13" w:rsidRPr="00815F13" w:rsidRDefault="00815F13" w:rsidP="00815F13">
      <w:pPr>
        <w:widowControl w:val="0"/>
        <w:autoSpaceDE w:val="0"/>
        <w:autoSpaceDN w:val="0"/>
        <w:spacing w:after="0" w:line="276" w:lineRule="auto"/>
        <w:jc w:val="both"/>
        <w:rPr>
          <w:rFonts w:ascii="Verdana" w:eastAsia="Calibri" w:hAnsi="Verdana" w:cs="Arial"/>
          <w:lang w:val="es-ES_tradnl"/>
        </w:rPr>
      </w:pPr>
      <w:r w:rsidRPr="00815F13">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A48F0A9" w14:textId="77777777" w:rsidR="00815F13" w:rsidRPr="00815F13" w:rsidRDefault="00815F13" w:rsidP="00815F13">
      <w:pPr>
        <w:widowControl w:val="0"/>
        <w:autoSpaceDE w:val="0"/>
        <w:autoSpaceDN w:val="0"/>
        <w:spacing w:after="0" w:line="276" w:lineRule="auto"/>
        <w:jc w:val="both"/>
        <w:rPr>
          <w:rFonts w:ascii="Verdana" w:eastAsia="Calibri" w:hAnsi="Verdana" w:cs="Arial"/>
        </w:rPr>
      </w:pPr>
    </w:p>
    <w:p w14:paraId="1B4552BF" w14:textId="77777777" w:rsidR="00815F13" w:rsidRPr="00815F13" w:rsidRDefault="00815F13" w:rsidP="00815F13">
      <w:pPr>
        <w:spacing w:after="0" w:line="240" w:lineRule="auto"/>
        <w:rPr>
          <w:rFonts w:ascii="Verdana" w:eastAsia="Calibri" w:hAnsi="Verdana" w:cs="Arial"/>
          <w:lang w:eastAsia="es-CO"/>
        </w:rPr>
      </w:pPr>
      <w:r w:rsidRPr="00815F13">
        <w:rPr>
          <w:rFonts w:ascii="Verdana" w:eastAsia="Times New Roman" w:hAnsi="Verdana" w:cs="Arial"/>
          <w:lang w:eastAsia="es-CO"/>
        </w:rPr>
        <w:t>Atentamente,</w:t>
      </w:r>
      <w:r w:rsidRPr="00815F13">
        <w:rPr>
          <w:rFonts w:ascii="Verdana" w:eastAsia="Calibri" w:hAnsi="Verdana" w:cs="Arial"/>
          <w:lang w:eastAsia="es-CO"/>
        </w:rPr>
        <w:t xml:space="preserve"> </w:t>
      </w:r>
    </w:p>
    <w:p w14:paraId="4D842A93" w14:textId="56260C6A" w:rsidR="00815F13" w:rsidRPr="00815F13" w:rsidRDefault="00C93F7F" w:rsidP="00815F13">
      <w:pPr>
        <w:tabs>
          <w:tab w:val="left" w:pos="1320"/>
        </w:tabs>
        <w:jc w:val="center"/>
        <w:rPr>
          <w:rFonts w:ascii="Verdana" w:eastAsia="Calibri" w:hAnsi="Verdana" w:cs="Times New Roman"/>
        </w:rPr>
      </w:pPr>
      <w:r w:rsidRPr="002C3AD6">
        <w:rPr>
          <w:rFonts w:ascii="Century Gothic" w:hAnsi="Century Gothic"/>
          <w:noProof/>
        </w:rPr>
        <w:lastRenderedPageBreak/>
        <w:drawing>
          <wp:inline distT="0" distB="0" distL="0" distR="0" wp14:anchorId="0CB710DC" wp14:editId="660E6CEF">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15F13" w:rsidRPr="00815F13" w14:paraId="2BD3C618" w14:textId="77777777" w:rsidTr="00E227B2">
        <w:trPr>
          <w:trHeight w:val="315"/>
        </w:trPr>
        <w:tc>
          <w:tcPr>
            <w:tcW w:w="893" w:type="dxa"/>
            <w:vAlign w:val="center"/>
            <w:hideMark/>
          </w:tcPr>
          <w:p w14:paraId="6262244A" w14:textId="77777777" w:rsidR="00815F13" w:rsidRPr="00815F13" w:rsidRDefault="00815F13" w:rsidP="00815F13">
            <w:pPr>
              <w:rPr>
                <w:rFonts w:ascii="Verdana" w:eastAsia="Calibri" w:hAnsi="Verdana" w:cs="Arial"/>
                <w:sz w:val="16"/>
                <w:szCs w:val="16"/>
                <w:lang w:eastAsia="es-ES"/>
              </w:rPr>
            </w:pPr>
            <w:r w:rsidRPr="00815F13">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A171162" w14:textId="77777777" w:rsidR="00815F13" w:rsidRPr="00815F13" w:rsidRDefault="00815F13" w:rsidP="00815F13">
            <w:pPr>
              <w:rPr>
                <w:rFonts w:ascii="Verdana" w:eastAsia="Arial" w:hAnsi="Verdana" w:cs="Arial"/>
                <w:sz w:val="16"/>
                <w:szCs w:val="16"/>
              </w:rPr>
            </w:pPr>
            <w:r w:rsidRPr="00815F13">
              <w:rPr>
                <w:rFonts w:ascii="Verdana" w:eastAsia="Arial" w:hAnsi="Verdana" w:cs="Arial"/>
                <w:sz w:val="16"/>
                <w:szCs w:val="16"/>
              </w:rPr>
              <w:t>Kevin Arlid Herrera Santa</w:t>
            </w:r>
          </w:p>
          <w:p w14:paraId="1202C907" w14:textId="77777777" w:rsidR="00815F13" w:rsidRPr="00815F13" w:rsidRDefault="00815F13" w:rsidP="00815F13">
            <w:pPr>
              <w:rPr>
                <w:rFonts w:ascii="Verdana" w:eastAsia="Arial" w:hAnsi="Verdana" w:cs="Arial"/>
                <w:sz w:val="16"/>
                <w:szCs w:val="16"/>
              </w:rPr>
            </w:pPr>
            <w:r w:rsidRPr="00815F13">
              <w:rPr>
                <w:rFonts w:ascii="Verdana" w:eastAsia="Arial" w:hAnsi="Verdana" w:cs="Arial"/>
                <w:sz w:val="16"/>
                <w:szCs w:val="16"/>
              </w:rPr>
              <w:t>Contratista de la Subdirección de Gestión Contractual</w:t>
            </w:r>
          </w:p>
          <w:p w14:paraId="0FE6BEA7" w14:textId="77777777" w:rsidR="00815F13" w:rsidRPr="00815F13" w:rsidRDefault="00815F13" w:rsidP="00815F13">
            <w:pPr>
              <w:rPr>
                <w:rFonts w:ascii="Verdana" w:eastAsia="Arial" w:hAnsi="Verdana" w:cs="Arial"/>
                <w:sz w:val="16"/>
                <w:szCs w:val="16"/>
              </w:rPr>
            </w:pPr>
            <w:r w:rsidRPr="00815F13">
              <w:rPr>
                <w:rFonts w:ascii="Verdana" w:eastAsia="Arial" w:hAnsi="Verdana" w:cs="Arial"/>
                <w:sz w:val="16"/>
                <w:szCs w:val="16"/>
              </w:rPr>
              <w:t>Lida Milena Guanumen Pacheco</w:t>
            </w:r>
          </w:p>
          <w:p w14:paraId="222CCD7C" w14:textId="77777777" w:rsidR="00815F13" w:rsidRPr="00815F13" w:rsidRDefault="00815F13" w:rsidP="00815F13">
            <w:pPr>
              <w:rPr>
                <w:rFonts w:ascii="Verdana" w:eastAsia="Arial" w:hAnsi="Verdana" w:cs="Arial"/>
                <w:sz w:val="16"/>
                <w:szCs w:val="16"/>
              </w:rPr>
            </w:pPr>
            <w:r w:rsidRPr="00815F13">
              <w:rPr>
                <w:rFonts w:ascii="Verdana" w:eastAsia="Arial" w:hAnsi="Verdana" w:cs="Arial"/>
                <w:sz w:val="16"/>
                <w:szCs w:val="16"/>
              </w:rPr>
              <w:t>Contratista de la Subdirección de Gestión Contractual</w:t>
            </w:r>
          </w:p>
        </w:tc>
      </w:tr>
      <w:tr w:rsidR="00815F13" w:rsidRPr="00815F13" w14:paraId="332B4859" w14:textId="77777777" w:rsidTr="00E227B2">
        <w:trPr>
          <w:trHeight w:val="330"/>
        </w:trPr>
        <w:tc>
          <w:tcPr>
            <w:tcW w:w="893" w:type="dxa"/>
            <w:vAlign w:val="center"/>
            <w:hideMark/>
          </w:tcPr>
          <w:p w14:paraId="76635B76" w14:textId="77777777" w:rsidR="00815F13" w:rsidRPr="00815F13" w:rsidRDefault="00815F13" w:rsidP="00815F13">
            <w:pPr>
              <w:rPr>
                <w:rFonts w:ascii="Verdana" w:eastAsia="Calibri" w:hAnsi="Verdana" w:cs="Arial"/>
                <w:sz w:val="16"/>
                <w:szCs w:val="16"/>
                <w:lang w:eastAsia="es-ES"/>
              </w:rPr>
            </w:pPr>
            <w:r w:rsidRPr="00815F13">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CB8A86A" w14:textId="77777777" w:rsidR="00815F13" w:rsidRPr="00815F13" w:rsidRDefault="00815F13" w:rsidP="00815F13">
            <w:pPr>
              <w:textAlignment w:val="baseline"/>
              <w:rPr>
                <w:rFonts w:ascii="Verdana" w:eastAsia="Times New Roman" w:hAnsi="Verdana" w:cs="Segoe UI"/>
                <w:sz w:val="16"/>
                <w:szCs w:val="16"/>
                <w:lang w:val="es-ES_tradnl" w:eastAsia="es-ES_tradnl"/>
              </w:rPr>
            </w:pPr>
            <w:r w:rsidRPr="00815F13">
              <w:rPr>
                <w:rFonts w:ascii="Verdana" w:eastAsia="Times New Roman" w:hAnsi="Verdana" w:cs="Segoe UI"/>
                <w:sz w:val="16"/>
                <w:szCs w:val="16"/>
                <w:lang w:val="es-ES_tradnl" w:eastAsia="es-ES_tradnl"/>
              </w:rPr>
              <w:t>Martha Alicia Romero Vargas</w:t>
            </w:r>
          </w:p>
          <w:p w14:paraId="3321CFBD" w14:textId="77777777" w:rsidR="00815F13" w:rsidRPr="00815F13" w:rsidRDefault="00815F13" w:rsidP="00815F13">
            <w:pPr>
              <w:textAlignment w:val="baseline"/>
              <w:rPr>
                <w:rFonts w:ascii="Verdana" w:eastAsia="Times New Roman" w:hAnsi="Verdana" w:cs="Segoe UI"/>
                <w:sz w:val="16"/>
                <w:szCs w:val="16"/>
                <w:lang w:eastAsia="es-ES_tradnl"/>
              </w:rPr>
            </w:pPr>
            <w:r w:rsidRPr="00815F13">
              <w:rPr>
                <w:rFonts w:ascii="Verdana" w:eastAsia="Times New Roman" w:hAnsi="Verdana" w:cs="Arial"/>
                <w:sz w:val="16"/>
                <w:szCs w:val="16"/>
                <w:lang w:val="es-ES_tradnl" w:eastAsia="es-ES_tradnl"/>
              </w:rPr>
              <w:t>Gestor T1-15 de la Subdirección de Gestión Contractual </w:t>
            </w:r>
          </w:p>
        </w:tc>
      </w:tr>
      <w:tr w:rsidR="00815F13" w:rsidRPr="00815F13" w14:paraId="0A05D12F" w14:textId="77777777" w:rsidTr="00E227B2">
        <w:trPr>
          <w:trHeight w:val="300"/>
        </w:trPr>
        <w:tc>
          <w:tcPr>
            <w:tcW w:w="893" w:type="dxa"/>
            <w:vAlign w:val="center"/>
          </w:tcPr>
          <w:p w14:paraId="1E834B23" w14:textId="77777777" w:rsidR="00815F13" w:rsidRPr="00815F13" w:rsidRDefault="00815F13" w:rsidP="00815F13">
            <w:pPr>
              <w:rPr>
                <w:rFonts w:ascii="Verdana" w:eastAsia="Calibri" w:hAnsi="Verdana" w:cs="Arial"/>
                <w:sz w:val="16"/>
                <w:szCs w:val="16"/>
                <w:lang w:eastAsia="es-ES"/>
              </w:rPr>
            </w:pPr>
            <w:r w:rsidRPr="00815F13">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2DE63829" w14:textId="77777777" w:rsidR="00815F13" w:rsidRPr="00815F13" w:rsidRDefault="00815F13" w:rsidP="00815F13">
            <w:pPr>
              <w:rPr>
                <w:rFonts w:ascii="Verdana" w:eastAsia="Calibri" w:hAnsi="Verdana" w:cs="Arial"/>
                <w:sz w:val="16"/>
                <w:szCs w:val="16"/>
                <w:lang w:eastAsia="es-ES"/>
              </w:rPr>
            </w:pPr>
            <w:r w:rsidRPr="00815F13">
              <w:rPr>
                <w:rFonts w:ascii="Verdana" w:eastAsia="Calibri" w:hAnsi="Verdana" w:cs="Arial"/>
                <w:sz w:val="16"/>
                <w:szCs w:val="16"/>
                <w:lang w:eastAsia="es-ES"/>
              </w:rPr>
              <w:t>Carolina Quintero Gacharná</w:t>
            </w:r>
          </w:p>
          <w:p w14:paraId="74054A71" w14:textId="77777777" w:rsidR="00815F13" w:rsidRPr="00815F13" w:rsidRDefault="00815F13" w:rsidP="00815F13">
            <w:pPr>
              <w:rPr>
                <w:rFonts w:ascii="Verdana" w:eastAsia="Calibri" w:hAnsi="Verdana" w:cs="Arial"/>
                <w:sz w:val="16"/>
                <w:szCs w:val="16"/>
                <w:lang w:eastAsia="es-ES"/>
              </w:rPr>
            </w:pPr>
            <w:r w:rsidRPr="00815F13">
              <w:rPr>
                <w:rFonts w:ascii="Verdana" w:eastAsia="Calibri" w:hAnsi="Verdana" w:cs="Arial"/>
                <w:sz w:val="16"/>
                <w:szCs w:val="16"/>
                <w:lang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9786" w14:textId="77777777" w:rsidR="004A1671" w:rsidRDefault="004A1671" w:rsidP="004A1847">
      <w:pPr>
        <w:spacing w:after="0" w:line="240" w:lineRule="auto"/>
      </w:pPr>
      <w:r>
        <w:separator/>
      </w:r>
    </w:p>
  </w:endnote>
  <w:endnote w:type="continuationSeparator" w:id="0">
    <w:p w14:paraId="14BD0955" w14:textId="77777777" w:rsidR="004A1671" w:rsidRDefault="004A167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142A" w14:textId="77777777" w:rsidR="004A1671" w:rsidRDefault="004A1671" w:rsidP="004A1847">
      <w:pPr>
        <w:spacing w:after="0" w:line="240" w:lineRule="auto"/>
      </w:pPr>
      <w:r>
        <w:separator/>
      </w:r>
    </w:p>
  </w:footnote>
  <w:footnote w:type="continuationSeparator" w:id="0">
    <w:p w14:paraId="5D867044" w14:textId="77777777" w:rsidR="004A1671" w:rsidRDefault="004A1671" w:rsidP="004A1847">
      <w:pPr>
        <w:spacing w:after="0" w:line="240" w:lineRule="auto"/>
      </w:pPr>
      <w:r>
        <w:continuationSeparator/>
      </w:r>
    </w:p>
  </w:footnote>
  <w:footnote w:id="1">
    <w:p w14:paraId="4A8AD1EC" w14:textId="77777777" w:rsidR="00815F13" w:rsidRPr="002B464E" w:rsidRDefault="00815F13" w:rsidP="00815F13">
      <w:pPr>
        <w:pStyle w:val="Textonotapie"/>
        <w:ind w:firstLine="709"/>
        <w:jc w:val="both"/>
        <w:rPr>
          <w:rFonts w:ascii="Verdana" w:hAnsi="Verdana"/>
          <w:sz w:val="18"/>
          <w:szCs w:val="18"/>
          <w:lang w:val="es-CO"/>
        </w:rPr>
      </w:pPr>
      <w:r w:rsidRPr="002B464E">
        <w:rPr>
          <w:rStyle w:val="Refdenotaalpie"/>
          <w:rFonts w:ascii="Verdana" w:hAnsi="Verdana"/>
          <w:sz w:val="18"/>
          <w:szCs w:val="18"/>
          <w:lang w:val="es-CO"/>
        </w:rPr>
        <w:footnoteRef/>
      </w:r>
      <w:r w:rsidRPr="002B464E">
        <w:rPr>
          <w:rFonts w:ascii="Verdana" w:hAnsi="Verdana"/>
          <w:sz w:val="18"/>
          <w:szCs w:val="18"/>
          <w:lang w:val="es-CO"/>
        </w:rPr>
        <w:t xml:space="preserve"> Estos Documentos Tipo pueden ser consultados en la página web de Colombia Compra Eficiente, a través del siguiente enlace: </w:t>
      </w:r>
      <w:hyperlink r:id="rId1" w:history="1">
        <w:r w:rsidRPr="002B464E">
          <w:rPr>
            <w:rStyle w:val="Hipervnculo"/>
            <w:rFonts w:ascii="Verdana" w:hAnsi="Verdana"/>
            <w:sz w:val="18"/>
            <w:szCs w:val="18"/>
            <w:lang w:val="es-CO"/>
          </w:rPr>
          <w:t>https://www.colombiacompra.gov.co/documentos-tipo/documentos-tipo</w:t>
        </w:r>
      </w:hyperlink>
      <w:r w:rsidRPr="002B464E">
        <w:rPr>
          <w:rFonts w:ascii="Verdana" w:hAnsi="Verdana"/>
          <w:sz w:val="18"/>
          <w:szCs w:val="18"/>
          <w:lang w:val="es-CO"/>
        </w:rPr>
        <w:t xml:space="preserve"> </w:t>
      </w:r>
    </w:p>
    <w:p w14:paraId="4AA432CF" w14:textId="77777777" w:rsidR="00815F13" w:rsidRPr="002B464E" w:rsidRDefault="00815F13" w:rsidP="00815F13">
      <w:pPr>
        <w:pStyle w:val="Textonotapie"/>
        <w:ind w:firstLine="709"/>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C589A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59157677" o:spid="_x0000_i1025" type="#_x0000_t75" style="width:11.25pt;height:11.25pt;visibility:visible;mso-wrap-style:square">
            <v:imagedata r:id="rId1" o:title=""/>
          </v:shape>
        </w:pict>
      </mc:Choice>
      <mc:Fallback>
        <w:drawing>
          <wp:inline distT="0" distB="0" distL="0" distR="0" wp14:anchorId="4A4B2F94" wp14:editId="416D1BF4">
            <wp:extent cx="142875" cy="142875"/>
            <wp:effectExtent l="0" t="0" r="0" b="0"/>
            <wp:docPr id="1759157677" name="Imagen 175915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4F626F"/>
    <w:multiLevelType w:val="hybridMultilevel"/>
    <w:tmpl w:val="1EBA22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FD29F3"/>
    <w:multiLevelType w:val="hybridMultilevel"/>
    <w:tmpl w:val="FA4A8732"/>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1"/>
  </w:num>
  <w:num w:numId="18" w16cid:durableId="341274352">
    <w:abstractNumId w:val="0"/>
  </w:num>
  <w:num w:numId="19" w16cid:durableId="585072548">
    <w:abstractNumId w:val="3"/>
  </w:num>
  <w:num w:numId="20" w16cid:durableId="360085450">
    <w:abstractNumId w:val="14"/>
  </w:num>
  <w:num w:numId="21" w16cid:durableId="5343186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C5"/>
    <w:rsid w:val="00016F78"/>
    <w:rsid w:val="00046945"/>
    <w:rsid w:val="00061B2A"/>
    <w:rsid w:val="00082362"/>
    <w:rsid w:val="000A683E"/>
    <w:rsid w:val="000B19B9"/>
    <w:rsid w:val="000D0334"/>
    <w:rsid w:val="000F6486"/>
    <w:rsid w:val="00123D22"/>
    <w:rsid w:val="00125105"/>
    <w:rsid w:val="00127233"/>
    <w:rsid w:val="001511A0"/>
    <w:rsid w:val="001857C7"/>
    <w:rsid w:val="001E4177"/>
    <w:rsid w:val="001E7DB3"/>
    <w:rsid w:val="001F7DC6"/>
    <w:rsid w:val="00227F4E"/>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671"/>
    <w:rsid w:val="004A1847"/>
    <w:rsid w:val="004A305D"/>
    <w:rsid w:val="004F21C4"/>
    <w:rsid w:val="004F685F"/>
    <w:rsid w:val="005566E8"/>
    <w:rsid w:val="00574867"/>
    <w:rsid w:val="00591460"/>
    <w:rsid w:val="005B3816"/>
    <w:rsid w:val="005C3777"/>
    <w:rsid w:val="005C5CDC"/>
    <w:rsid w:val="005D476C"/>
    <w:rsid w:val="006219F8"/>
    <w:rsid w:val="00655609"/>
    <w:rsid w:val="00665D70"/>
    <w:rsid w:val="006900D9"/>
    <w:rsid w:val="00706C16"/>
    <w:rsid w:val="00756841"/>
    <w:rsid w:val="007649AB"/>
    <w:rsid w:val="00771D0C"/>
    <w:rsid w:val="007833AC"/>
    <w:rsid w:val="007B268C"/>
    <w:rsid w:val="007B7171"/>
    <w:rsid w:val="007C0C0F"/>
    <w:rsid w:val="007C3DC2"/>
    <w:rsid w:val="007E5497"/>
    <w:rsid w:val="00806F5F"/>
    <w:rsid w:val="00815F13"/>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6AF"/>
    <w:rsid w:val="00B72CD3"/>
    <w:rsid w:val="00B72FFF"/>
    <w:rsid w:val="00BC3D36"/>
    <w:rsid w:val="00BD7F72"/>
    <w:rsid w:val="00C04FB3"/>
    <w:rsid w:val="00C330EB"/>
    <w:rsid w:val="00C41061"/>
    <w:rsid w:val="00C64238"/>
    <w:rsid w:val="00C754BE"/>
    <w:rsid w:val="00C76B1C"/>
    <w:rsid w:val="00C93F7F"/>
    <w:rsid w:val="00CB6357"/>
    <w:rsid w:val="00CC1B26"/>
    <w:rsid w:val="00CE01F9"/>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3181"/>
    <w:rsid w:val="00E8772A"/>
    <w:rsid w:val="00E90F6B"/>
    <w:rsid w:val="00E92C27"/>
    <w:rsid w:val="00EA0E3D"/>
    <w:rsid w:val="00EC38A7"/>
    <w:rsid w:val="00ED7384"/>
    <w:rsid w:val="00EE1AA8"/>
    <w:rsid w:val="00F23643"/>
    <w:rsid w:val="00F31EDC"/>
    <w:rsid w:val="00F462B3"/>
    <w:rsid w:val="00F5664F"/>
    <w:rsid w:val="00F666C4"/>
    <w:rsid w:val="00F76AFC"/>
    <w:rsid w:val="00F93C3D"/>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15F13"/>
    <w:pPr>
      <w:spacing w:line="240" w:lineRule="exact"/>
    </w:pPr>
    <w:rPr>
      <w:vertAlign w:val="superscript"/>
    </w:rPr>
  </w:style>
  <w:style w:type="table" w:customStyle="1" w:styleId="Tablaconcuadrcula1">
    <w:name w:val="Tabla con cuadrícula1"/>
    <w:basedOn w:val="Tablanormal"/>
    <w:next w:val="Tablaconcuadrcula"/>
    <w:uiPriority w:val="39"/>
    <w:qFormat/>
    <w:rsid w:val="00815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normativa-y-relatoria%2Fdocumentos-tipo&amp;data=05%7C02%7Ckevin.herrera%40colombiacompra.gov.co%7C7cfff6dece924643582c08dd97bfed90%7C7b09041e245149d08cb179d5e3d8c1be%7C0%7C0%7C638833572792576423%7CUnknown%7CTWFpbGZsb3d8eyJFbXB0eU1hcGkiOnRydWUsIlYiOiIwLjAuMDAwMCIsIlAiOiJXaW4zMiIsIkFOIjoiTWFpbCIsIldUIjoyfQ%3D%3D%7C0%7C%7C%7C&amp;sdata=l3xiKRcNaLExaxuPz8igF34nP1kW%2Bd%2BKBHKJ9UFv2us%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kevin.herrera%40colombiacompra.gov.co%7C7cfff6dece924643582c08dd97bfed90%7C7b09041e245149d08cb179d5e3d8c1be%7C0%7C0%7C638833572792549426%7CUnknown%7CTWFpbGZsb3d8eyJFbXB0eU1hcGkiOnRydWUsIlYiOiIwLjAuMDAwMCIsIlAiOiJXaW4zMiIsIkFOIjoiTWFpbCIsIldUIjoyfQ%3D%3D%7C0%7C%7C%7C&amp;sdata=rGN0226hPY0lRLbwUuNYFG4Gd9QrfifGvtsSv7Jm87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56256-6409-4217-99D6-75480B65AA29}"/>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4216</Words>
  <Characters>23193</Characters>
  <Application>Microsoft Office Word</Application>
  <DocSecurity>0</DocSecurity>
  <Lines>193</Lines>
  <Paragraphs>54</Paragraphs>
  <ScaleCrop>false</ScaleCrop>
  <Company/>
  <LinksUpToDate>false</LinksUpToDate>
  <CharactersWithSpaces>27355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2025-05-26T22:29:00Z</dcterms:created>
  <dcterms:modified xsi:type="dcterms:W3CDTF">2025-05-26T22:31:00Z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