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6BEA" w14:textId="77777777" w:rsidR="00943389" w:rsidRPr="00BC187F" w:rsidRDefault="00943389" w:rsidP="00943389">
      <w:pPr>
        <w:spacing w:after="0"/>
        <w:jc w:val="both"/>
        <w:rPr>
          <w:rFonts w:ascii="Verdana" w:eastAsia="Calibri" w:hAnsi="Verdana" w:cs="Arial"/>
          <w:b/>
        </w:rPr>
      </w:pPr>
      <w:r w:rsidRPr="00BC187F">
        <w:rPr>
          <w:rFonts w:ascii="Verdana" w:eastAsia="Calibri" w:hAnsi="Verdana" w:cs="Arial"/>
          <w:b/>
        </w:rPr>
        <w:t xml:space="preserve">NULIDAD DEL CONTRATO – Tipos </w:t>
      </w:r>
    </w:p>
    <w:p w14:paraId="77CDE006" w14:textId="77777777" w:rsidR="00943389" w:rsidRPr="00BC187F" w:rsidRDefault="00943389" w:rsidP="00943389">
      <w:pPr>
        <w:spacing w:after="0"/>
        <w:jc w:val="both"/>
        <w:rPr>
          <w:rFonts w:ascii="Verdana" w:eastAsia="Calibri" w:hAnsi="Verdana" w:cs="Arial"/>
          <w:bCs/>
        </w:rPr>
      </w:pPr>
    </w:p>
    <w:p w14:paraId="3018354D" w14:textId="77777777" w:rsidR="00943389" w:rsidRPr="00BC187F" w:rsidRDefault="00943389" w:rsidP="00943389">
      <w:pPr>
        <w:spacing w:after="0"/>
        <w:jc w:val="both"/>
        <w:rPr>
          <w:rFonts w:ascii="Verdana" w:eastAsia="Calibri" w:hAnsi="Verdana" w:cs="Arial"/>
          <w:bCs/>
        </w:rPr>
      </w:pPr>
      <w:r w:rsidRPr="00BC187F">
        <w:rPr>
          <w:rFonts w:ascii="Verdana" w:eastAsia="Calibri" w:hAnsi="Verdana" w:cs="Arial"/>
          <w:bCs/>
        </w:rPr>
        <w:t xml:space="preserve">[…] 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BC187F">
        <w:rPr>
          <w:rFonts w:ascii="Verdana" w:eastAsia="Calibri" w:hAnsi="Verdana" w:cs="Arial"/>
          <w:bCs/>
        </w:rPr>
        <w:t>ii</w:t>
      </w:r>
      <w:proofErr w:type="spellEnd"/>
      <w:r w:rsidRPr="00BC187F">
        <w:rPr>
          <w:rFonts w:ascii="Verdana" w:eastAsia="Calibri" w:hAnsi="Verdana" w:cs="Arial"/>
          <w:bCs/>
        </w:rPr>
        <w:t xml:space="preserve">) se celebre contra expresa prohibición constitucional o legal, </w:t>
      </w:r>
      <w:proofErr w:type="spellStart"/>
      <w:r w:rsidRPr="00BC187F">
        <w:rPr>
          <w:rFonts w:ascii="Verdana" w:eastAsia="Calibri" w:hAnsi="Verdana" w:cs="Arial"/>
          <w:bCs/>
        </w:rPr>
        <w:t>iii</w:t>
      </w:r>
      <w:proofErr w:type="spellEnd"/>
      <w:r w:rsidRPr="00BC187F">
        <w:rPr>
          <w:rFonts w:ascii="Verdana" w:eastAsia="Calibri" w:hAnsi="Verdana" w:cs="Arial"/>
          <w:bCs/>
        </w:rPr>
        <w:t xml:space="preserve">) se celebre con abuso o desviación de poder, </w:t>
      </w:r>
      <w:proofErr w:type="spellStart"/>
      <w:r w:rsidRPr="00BC187F">
        <w:rPr>
          <w:rFonts w:ascii="Verdana" w:eastAsia="Calibri" w:hAnsi="Verdana" w:cs="Arial"/>
          <w:bCs/>
        </w:rPr>
        <w:t>iv</w:t>
      </w:r>
      <w:proofErr w:type="spellEnd"/>
      <w:r w:rsidRPr="00BC187F">
        <w:rPr>
          <w:rFonts w:ascii="Verdana" w:eastAsia="Calibri" w:hAnsi="Verdana" w:cs="Arial"/>
          <w:bCs/>
        </w:rPr>
        <w:t>) se declaren nulos los actos administrativos en que se fundamenten, v) se hubieren celebrado con desconocimiento de los criterios previstos para el tratamiento de ofertas nacionales y extranjeras o con violación de la reciprocidad.</w:t>
      </w:r>
    </w:p>
    <w:p w14:paraId="2BC18CD6" w14:textId="77777777" w:rsidR="00943389" w:rsidRPr="00BC187F" w:rsidRDefault="00943389" w:rsidP="00943389">
      <w:pPr>
        <w:spacing w:after="0"/>
        <w:jc w:val="both"/>
        <w:rPr>
          <w:rFonts w:ascii="Verdana" w:eastAsia="Calibri" w:hAnsi="Verdana" w:cs="Arial"/>
          <w:bCs/>
        </w:rPr>
      </w:pPr>
    </w:p>
    <w:p w14:paraId="3B44BA9F" w14:textId="77777777" w:rsidR="00943389" w:rsidRPr="00BC187F" w:rsidRDefault="00943389" w:rsidP="00943389">
      <w:pPr>
        <w:spacing w:after="0"/>
        <w:jc w:val="both"/>
        <w:rPr>
          <w:rFonts w:ascii="Verdana" w:eastAsia="Calibri" w:hAnsi="Verdana" w:cs="Arial"/>
          <w:bCs/>
        </w:rPr>
      </w:pPr>
      <w:r w:rsidRPr="00BC187F">
        <w:rPr>
          <w:rFonts w:ascii="Verdana" w:eastAsia="Calibri" w:hAnsi="Verdana" w:cs="Arial"/>
          <w:bCs/>
        </w:rPr>
        <w:t>En lo referente a la nulidad relativa, tanto la Ley 80 de 1993 como el Código Civil 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 […]</w:t>
      </w:r>
    </w:p>
    <w:p w14:paraId="56B8272C" w14:textId="77777777" w:rsidR="00943389" w:rsidRPr="00BC187F" w:rsidRDefault="00943389" w:rsidP="00943389">
      <w:pPr>
        <w:contextualSpacing/>
        <w:jc w:val="both"/>
        <w:rPr>
          <w:rFonts w:ascii="Verdana" w:eastAsia="Calibri" w:hAnsi="Verdana" w:cs="Arial"/>
          <w:b/>
          <w:bCs/>
          <w:color w:val="000000"/>
          <w:sz w:val="20"/>
          <w:szCs w:val="20"/>
          <w:highlight w:val="yellow"/>
          <w:lang w:val="es-ES_tradnl"/>
        </w:rPr>
      </w:pPr>
    </w:p>
    <w:p w14:paraId="71C3B2C6" w14:textId="77777777" w:rsidR="00943389" w:rsidRPr="00BC187F" w:rsidRDefault="00943389" w:rsidP="00943389">
      <w:pPr>
        <w:spacing w:after="0" w:line="240" w:lineRule="auto"/>
        <w:jc w:val="both"/>
        <w:rPr>
          <w:rFonts w:ascii="Verdana" w:eastAsia="Calibri" w:hAnsi="Verdana" w:cs="Arial"/>
          <w:b/>
          <w:bCs/>
          <w:lang w:val="es-ES_tradnl" w:eastAsia="es-ES_tradnl"/>
        </w:rPr>
      </w:pPr>
      <w:r w:rsidRPr="00BC187F">
        <w:rPr>
          <w:rFonts w:ascii="Verdana" w:eastAsia="Calibri" w:hAnsi="Verdana" w:cs="Arial"/>
          <w:b/>
          <w:bCs/>
          <w:lang w:val="es-ES_tradnl" w:eastAsia="es-ES_tradnl"/>
        </w:rPr>
        <w:t>FACULTADES DE LA ADMINISTRACIÓN – Poderes exorbitantes – Dirección del contrato – Vigilancia del contrato -Control del contrato</w:t>
      </w:r>
    </w:p>
    <w:p w14:paraId="7BAE566E" w14:textId="77777777" w:rsidR="00943389" w:rsidRPr="00BC187F" w:rsidRDefault="00943389" w:rsidP="00943389">
      <w:pPr>
        <w:spacing w:after="0" w:line="240" w:lineRule="auto"/>
        <w:jc w:val="both"/>
        <w:rPr>
          <w:rFonts w:ascii="Verdana" w:eastAsia="Calibri" w:hAnsi="Verdana" w:cs="Arial"/>
          <w:b/>
          <w:bCs/>
          <w:sz w:val="20"/>
          <w:szCs w:val="20"/>
          <w:highlight w:val="yellow"/>
          <w:lang w:val="es-ES_tradnl" w:eastAsia="es-ES_tradnl"/>
        </w:rPr>
      </w:pPr>
    </w:p>
    <w:p w14:paraId="6A36A794" w14:textId="77777777" w:rsidR="00943389" w:rsidRPr="00A861E8" w:rsidRDefault="00943389" w:rsidP="00943389">
      <w:pPr>
        <w:spacing w:after="0" w:line="240" w:lineRule="auto"/>
        <w:jc w:val="both"/>
        <w:rPr>
          <w:rFonts w:ascii="Verdana" w:eastAsia="Aptos" w:hAnsi="Verdana" w:cs="Arial"/>
          <w:sz w:val="20"/>
          <w:szCs w:val="20"/>
        </w:rPr>
      </w:pPr>
      <w:r w:rsidRPr="00A861E8">
        <w:rPr>
          <w:rFonts w:ascii="Verdana" w:eastAsia="Aptos" w:hAnsi="Verdana" w:cs="Arial"/>
          <w:sz w:val="20"/>
          <w:szCs w:val="20"/>
        </w:rPr>
        <w:t xml:space="preserve">En ese sentido, debe precisarse que las Entidades Estatales sometidas al EGCAP, no solo cuentan con la obligación de vigilar la correcta ejecución de sus contratos, sino que también son acreedoras de distintas potestades exorbitantes o excepcionales y otras unilaterales, mediante las cuales ejercen la dirección general del contrato y realizan las actividades propias de vigilancia y control. Entre dichas potestades se encuentran: i) las cláusulas excepcionales del artículo 14 de la Ley 80 de 1993, concepto que –además del sometimiento a las leyes nacionales– incluye la terminación unilateral, la interpretación unilateral, la modificación unilateral, la caducidad y la reversión. Dichas prerrogativas se desarrollan en los artículos 15 a 19 ibidem. </w:t>
      </w:r>
      <w:proofErr w:type="spellStart"/>
      <w:r w:rsidRPr="00A861E8">
        <w:rPr>
          <w:rFonts w:ascii="Verdana" w:eastAsia="Aptos" w:hAnsi="Verdana" w:cs="Arial"/>
          <w:sz w:val="20"/>
          <w:szCs w:val="20"/>
        </w:rPr>
        <w:t>ii</w:t>
      </w:r>
      <w:proofErr w:type="spellEnd"/>
      <w:r w:rsidRPr="00A861E8">
        <w:rPr>
          <w:rFonts w:ascii="Verdana" w:eastAsia="Aptos" w:hAnsi="Verdana" w:cs="Arial"/>
          <w:sz w:val="20"/>
          <w:szCs w:val="20"/>
        </w:rPr>
        <w:t xml:space="preserve">) Otras disposiciones también establecen algunas potestades, como la liquidación unilateral y la declaratoria unilateral del siniestro –artículos 7 y 11 de la Ley 1150 de 2007–. Dentro de las potestades unilaterales también se encuentra </w:t>
      </w:r>
      <w:proofErr w:type="spellStart"/>
      <w:r w:rsidRPr="00A861E8">
        <w:rPr>
          <w:rFonts w:ascii="Verdana" w:eastAsia="Aptos" w:hAnsi="Verdana" w:cs="Arial"/>
          <w:sz w:val="20"/>
          <w:szCs w:val="20"/>
        </w:rPr>
        <w:t>iii</w:t>
      </w:r>
      <w:proofErr w:type="spellEnd"/>
      <w:r w:rsidRPr="00A861E8">
        <w:rPr>
          <w:rFonts w:ascii="Verdana" w:eastAsia="Aptos" w:hAnsi="Verdana" w:cs="Arial"/>
          <w:sz w:val="20"/>
          <w:szCs w:val="20"/>
        </w:rPr>
        <w:t>) la imposición unilateral de las cláusulas penales y de multas –artículo 17 de la Ley 1150 de 2007–.</w:t>
      </w:r>
    </w:p>
    <w:p w14:paraId="4DC7CF14" w14:textId="77777777" w:rsidR="00943389" w:rsidRPr="00A861E8" w:rsidRDefault="00943389" w:rsidP="00943389">
      <w:pPr>
        <w:spacing w:after="0"/>
        <w:jc w:val="both"/>
        <w:rPr>
          <w:rFonts w:ascii="Verdana" w:eastAsia="Calibri" w:hAnsi="Verdana" w:cs="Arial"/>
          <w:color w:val="000000"/>
          <w:lang w:val="es-ES" w:eastAsia="es-ES"/>
        </w:rPr>
      </w:pPr>
    </w:p>
    <w:p w14:paraId="056004D7" w14:textId="77777777" w:rsidR="00943389" w:rsidRPr="00BC187F" w:rsidRDefault="00943389" w:rsidP="00943389">
      <w:pPr>
        <w:spacing w:after="0" w:line="240" w:lineRule="auto"/>
        <w:contextualSpacing/>
        <w:jc w:val="both"/>
        <w:rPr>
          <w:rFonts w:ascii="Verdana" w:eastAsia="Calibri" w:hAnsi="Verdana" w:cs="Arial"/>
          <w:b/>
          <w:bCs/>
          <w:lang w:val="es-MX"/>
        </w:rPr>
      </w:pPr>
      <w:r w:rsidRPr="00BC187F">
        <w:rPr>
          <w:rFonts w:ascii="Verdana" w:eastAsia="Calibri" w:hAnsi="Verdana" w:cs="Arial"/>
          <w:b/>
          <w:bCs/>
          <w:lang w:val="es-MX"/>
        </w:rPr>
        <w:t>PROCESO SANCIONATORIO ADMINISTRATIVO – Cumplimiento del contrato – Plazo vencido – Ejecución de actividades</w:t>
      </w:r>
    </w:p>
    <w:p w14:paraId="4FA66606" w14:textId="77777777" w:rsidR="00943389" w:rsidRPr="00BC187F" w:rsidRDefault="00943389" w:rsidP="00943389">
      <w:pPr>
        <w:widowControl w:val="0"/>
        <w:autoSpaceDE w:val="0"/>
        <w:autoSpaceDN w:val="0"/>
        <w:spacing w:after="0" w:line="240" w:lineRule="auto"/>
        <w:contextualSpacing/>
        <w:jc w:val="both"/>
        <w:rPr>
          <w:rFonts w:ascii="Verdana" w:eastAsia="Arial" w:hAnsi="Verdana" w:cs="Arial"/>
          <w:sz w:val="20"/>
          <w:szCs w:val="20"/>
          <w:lang w:val="es-ES"/>
        </w:rPr>
      </w:pPr>
    </w:p>
    <w:p w14:paraId="3DA4DDAE" w14:textId="77777777" w:rsidR="00943389" w:rsidRPr="00BC187F" w:rsidRDefault="00943389" w:rsidP="00943389">
      <w:pPr>
        <w:spacing w:after="0" w:line="240" w:lineRule="auto"/>
        <w:jc w:val="both"/>
        <w:rPr>
          <w:rFonts w:ascii="Verdana" w:eastAsia="Calibri" w:hAnsi="Verdana" w:cs="Arial"/>
          <w:bCs/>
          <w:sz w:val="20"/>
          <w:szCs w:val="20"/>
          <w:highlight w:val="yellow"/>
          <w:lang w:val="es-ES_tradnl"/>
        </w:rPr>
      </w:pPr>
      <w:r w:rsidRPr="00BC187F">
        <w:rPr>
          <w:rFonts w:ascii="Verdana" w:eastAsia="Calibri" w:hAnsi="Verdana" w:cs="Arial"/>
          <w:bCs/>
          <w:sz w:val="20"/>
          <w:szCs w:val="20"/>
          <w:lang w:val="es-ES_tradnl"/>
        </w:rPr>
        <w:t xml:space="preserve">[…] no puede desconocerse que, el vencimiento del plazo pactado en los contratos estatales no impide que la entidad reciba las tareas realizadas fuera de este término ni </w:t>
      </w:r>
      <w:r w:rsidRPr="00BC187F">
        <w:rPr>
          <w:rFonts w:ascii="Verdana" w:eastAsia="Calibri" w:hAnsi="Verdana" w:cs="Arial"/>
          <w:bCs/>
          <w:sz w:val="20"/>
          <w:szCs w:val="20"/>
          <w:lang w:val="es-ES_tradnl"/>
        </w:rPr>
        <w:lastRenderedPageBreak/>
        <w:t>equivale a la imposibilidad de que el contratista realice prestaciones extemporáneas. Por ello, mientras el contrato esté vigente, la Entidad Estatal podrá exigir su cumplimiento mediante los mecanismos necesarios, o incluso a través del ejercicio de las facultades exorbitantes conferidas a las entidades sujetas al Estatuto General de Contratación de la Administración Pública, adelantando el procedimiento sancionatorio administrativo establecido en el artículo 86 de la Ley 1474 de 2011. Lo anterior en razón a que, el vencimiento del plazo para el cumplimiento de las obligaciones de tracto sucesivo, por naturaleza suspensivo, no conlleva su extinción, pues tal como se desprende de las consideraciones de orden normativo, jurisprudencial y doctrinario, el vencimiento del plazo suspensivo, en realidad, implica que la obligación se hace exigible en su totalidad a partir de ese mismo instante.</w:t>
      </w:r>
      <w:r w:rsidRPr="00BC187F">
        <w:rPr>
          <w:rFonts w:ascii="Verdana" w:eastAsia="Calibri" w:hAnsi="Verdana" w:cs="Arial"/>
          <w:bCs/>
          <w:sz w:val="20"/>
          <w:szCs w:val="20"/>
          <w:highlight w:val="yellow"/>
          <w:lang w:val="es-ES_tradnl"/>
        </w:rPr>
        <w:t xml:space="preserve"> </w:t>
      </w:r>
    </w:p>
    <w:p w14:paraId="78D92C75" w14:textId="77777777" w:rsidR="00943389" w:rsidRPr="00BC187F" w:rsidRDefault="00943389" w:rsidP="00943389">
      <w:pPr>
        <w:spacing w:after="0" w:line="240" w:lineRule="auto"/>
        <w:rPr>
          <w:rFonts w:ascii="Verdana" w:eastAsia="Aptos" w:hAnsi="Verdana" w:cs="Times New Roman"/>
          <w:sz w:val="20"/>
          <w:szCs w:val="20"/>
        </w:rPr>
      </w:pPr>
    </w:p>
    <w:p w14:paraId="3E8B72F3" w14:textId="77777777" w:rsidR="00943389" w:rsidRPr="00BC187F" w:rsidRDefault="00943389" w:rsidP="00943389">
      <w:pPr>
        <w:spacing w:after="0" w:line="240" w:lineRule="auto"/>
        <w:rPr>
          <w:rFonts w:ascii="Verdana" w:eastAsia="Aptos" w:hAnsi="Verdana" w:cs="Times New Roman"/>
          <w:sz w:val="20"/>
          <w:szCs w:val="20"/>
        </w:rPr>
      </w:pPr>
    </w:p>
    <w:p w14:paraId="06C5A43B" w14:textId="77777777" w:rsidR="00943389" w:rsidRPr="00BC187F" w:rsidRDefault="00943389" w:rsidP="00943389">
      <w:pPr>
        <w:spacing w:after="0" w:line="240" w:lineRule="auto"/>
        <w:rPr>
          <w:rFonts w:ascii="Verdana" w:eastAsia="Aptos" w:hAnsi="Verdana" w:cs="Times New Roman"/>
          <w:sz w:val="20"/>
          <w:szCs w:val="20"/>
        </w:rPr>
      </w:pPr>
    </w:p>
    <w:p w14:paraId="673A17A4" w14:textId="77777777" w:rsidR="00943389" w:rsidRPr="00BC187F" w:rsidRDefault="00943389" w:rsidP="00943389">
      <w:pPr>
        <w:spacing w:after="0" w:line="240" w:lineRule="auto"/>
        <w:rPr>
          <w:rFonts w:ascii="Verdana" w:eastAsia="Aptos" w:hAnsi="Verdana" w:cs="Times New Roman"/>
          <w:sz w:val="20"/>
          <w:szCs w:val="20"/>
        </w:rPr>
      </w:pPr>
    </w:p>
    <w:p w14:paraId="3AA9CEDD" w14:textId="77777777" w:rsidR="00943389" w:rsidRPr="00BC187F" w:rsidRDefault="00943389" w:rsidP="00943389">
      <w:pPr>
        <w:spacing w:after="0" w:line="240" w:lineRule="auto"/>
        <w:rPr>
          <w:rFonts w:ascii="Verdana" w:eastAsia="Aptos" w:hAnsi="Verdana" w:cs="Times New Roman"/>
          <w:sz w:val="20"/>
          <w:szCs w:val="20"/>
        </w:rPr>
      </w:pPr>
    </w:p>
    <w:p w14:paraId="1F71B76C" w14:textId="77777777" w:rsidR="00943389" w:rsidRPr="00BC187F" w:rsidRDefault="00943389" w:rsidP="00943389">
      <w:pPr>
        <w:spacing w:after="0" w:line="240" w:lineRule="auto"/>
        <w:rPr>
          <w:rFonts w:ascii="Verdana" w:eastAsia="Aptos" w:hAnsi="Verdana" w:cs="Times New Roman"/>
          <w:sz w:val="20"/>
          <w:szCs w:val="20"/>
        </w:rPr>
      </w:pPr>
    </w:p>
    <w:p w14:paraId="68967A7B" w14:textId="77777777" w:rsidR="00943389" w:rsidRPr="00BC187F" w:rsidRDefault="00943389" w:rsidP="00943389">
      <w:pPr>
        <w:spacing w:after="0" w:line="240" w:lineRule="auto"/>
        <w:rPr>
          <w:rFonts w:ascii="Verdana" w:eastAsia="Aptos" w:hAnsi="Verdana" w:cs="Times New Roman"/>
          <w:sz w:val="20"/>
          <w:szCs w:val="20"/>
        </w:rPr>
      </w:pPr>
    </w:p>
    <w:p w14:paraId="6FE5AF20" w14:textId="77777777" w:rsidR="00943389" w:rsidRPr="00BC187F" w:rsidRDefault="00943389" w:rsidP="00943389">
      <w:pPr>
        <w:spacing w:after="0" w:line="240" w:lineRule="auto"/>
        <w:rPr>
          <w:rFonts w:ascii="Verdana" w:eastAsia="Aptos" w:hAnsi="Verdana" w:cs="Times New Roman"/>
          <w:sz w:val="20"/>
          <w:szCs w:val="20"/>
        </w:rPr>
      </w:pPr>
    </w:p>
    <w:p w14:paraId="597C54C9" w14:textId="77777777" w:rsidR="00943389" w:rsidRPr="00BC187F" w:rsidRDefault="00943389" w:rsidP="00943389">
      <w:pPr>
        <w:spacing w:after="0" w:line="240" w:lineRule="auto"/>
        <w:rPr>
          <w:rFonts w:ascii="Verdana" w:eastAsia="Aptos" w:hAnsi="Verdana" w:cs="Times New Roman"/>
          <w:sz w:val="20"/>
          <w:szCs w:val="20"/>
        </w:rPr>
      </w:pPr>
    </w:p>
    <w:p w14:paraId="11CD8E18" w14:textId="77777777" w:rsidR="00943389" w:rsidRPr="00BC187F" w:rsidRDefault="00943389" w:rsidP="00943389">
      <w:pPr>
        <w:spacing w:after="0" w:line="240" w:lineRule="auto"/>
        <w:rPr>
          <w:rFonts w:ascii="Verdana" w:eastAsia="Aptos" w:hAnsi="Verdana" w:cs="Times New Roman"/>
          <w:sz w:val="20"/>
          <w:szCs w:val="20"/>
        </w:rPr>
      </w:pPr>
    </w:p>
    <w:p w14:paraId="15D0F7DA" w14:textId="77777777" w:rsidR="00943389" w:rsidRPr="00BC187F" w:rsidRDefault="00943389" w:rsidP="00943389">
      <w:pPr>
        <w:spacing w:after="0" w:line="240" w:lineRule="auto"/>
        <w:rPr>
          <w:rFonts w:ascii="Verdana" w:eastAsia="Aptos" w:hAnsi="Verdana" w:cs="Times New Roman"/>
          <w:sz w:val="20"/>
          <w:szCs w:val="20"/>
        </w:rPr>
      </w:pPr>
    </w:p>
    <w:p w14:paraId="0CC12477" w14:textId="77777777" w:rsidR="00943389" w:rsidRPr="00BC187F" w:rsidRDefault="00943389" w:rsidP="00943389">
      <w:pPr>
        <w:spacing w:after="0" w:line="240" w:lineRule="auto"/>
        <w:rPr>
          <w:rFonts w:ascii="Verdana" w:eastAsia="Aptos" w:hAnsi="Verdana" w:cs="Times New Roman"/>
          <w:sz w:val="20"/>
          <w:szCs w:val="20"/>
        </w:rPr>
      </w:pPr>
    </w:p>
    <w:p w14:paraId="68A09A88" w14:textId="77777777" w:rsidR="00943389" w:rsidRPr="00BC187F" w:rsidRDefault="00943389" w:rsidP="00943389">
      <w:pPr>
        <w:spacing w:after="0" w:line="240" w:lineRule="auto"/>
        <w:rPr>
          <w:rFonts w:ascii="Verdana" w:eastAsia="Aptos" w:hAnsi="Verdana" w:cs="Times New Roman"/>
          <w:sz w:val="20"/>
          <w:szCs w:val="20"/>
        </w:rPr>
      </w:pPr>
    </w:p>
    <w:p w14:paraId="7455412C" w14:textId="77777777" w:rsidR="00943389" w:rsidRPr="00BC187F" w:rsidRDefault="00943389" w:rsidP="00943389">
      <w:pPr>
        <w:spacing w:after="0" w:line="240" w:lineRule="auto"/>
        <w:rPr>
          <w:rFonts w:ascii="Verdana" w:eastAsia="Aptos" w:hAnsi="Verdana" w:cs="Times New Roman"/>
          <w:sz w:val="20"/>
          <w:szCs w:val="20"/>
        </w:rPr>
      </w:pPr>
    </w:p>
    <w:p w14:paraId="05B23929" w14:textId="77777777" w:rsidR="00943389" w:rsidRPr="00BC187F" w:rsidRDefault="00943389" w:rsidP="00943389">
      <w:pPr>
        <w:spacing w:after="0" w:line="240" w:lineRule="auto"/>
        <w:rPr>
          <w:rFonts w:ascii="Verdana" w:eastAsia="Aptos" w:hAnsi="Verdana" w:cs="Times New Roman"/>
          <w:sz w:val="20"/>
          <w:szCs w:val="20"/>
        </w:rPr>
      </w:pPr>
    </w:p>
    <w:p w14:paraId="21479D42" w14:textId="77777777" w:rsidR="00943389" w:rsidRPr="00BC187F" w:rsidRDefault="00943389" w:rsidP="00943389">
      <w:pPr>
        <w:spacing w:after="0" w:line="240" w:lineRule="auto"/>
        <w:rPr>
          <w:rFonts w:ascii="Verdana" w:eastAsia="Aptos" w:hAnsi="Verdana" w:cs="Times New Roman"/>
          <w:sz w:val="20"/>
          <w:szCs w:val="20"/>
        </w:rPr>
      </w:pPr>
    </w:p>
    <w:p w14:paraId="5368ABC4" w14:textId="77777777" w:rsidR="00943389" w:rsidRPr="00BC187F" w:rsidRDefault="00943389" w:rsidP="00943389">
      <w:pPr>
        <w:spacing w:after="0" w:line="240" w:lineRule="auto"/>
        <w:rPr>
          <w:rFonts w:ascii="Verdana" w:eastAsia="Aptos" w:hAnsi="Verdana" w:cs="Times New Roman"/>
          <w:sz w:val="20"/>
          <w:szCs w:val="20"/>
        </w:rPr>
      </w:pPr>
    </w:p>
    <w:p w14:paraId="71926048" w14:textId="77777777" w:rsidR="00943389" w:rsidRPr="00BC187F" w:rsidRDefault="00943389" w:rsidP="00943389">
      <w:pPr>
        <w:spacing w:after="0" w:line="240" w:lineRule="auto"/>
        <w:rPr>
          <w:rFonts w:ascii="Verdana" w:eastAsia="Aptos" w:hAnsi="Verdana" w:cs="Times New Roman"/>
          <w:sz w:val="20"/>
          <w:szCs w:val="20"/>
        </w:rPr>
      </w:pPr>
    </w:p>
    <w:p w14:paraId="1784A172" w14:textId="77777777" w:rsidR="00943389" w:rsidRPr="00BC187F" w:rsidRDefault="00943389" w:rsidP="00943389">
      <w:pPr>
        <w:spacing w:after="0" w:line="240" w:lineRule="auto"/>
        <w:rPr>
          <w:rFonts w:ascii="Verdana" w:eastAsia="Aptos" w:hAnsi="Verdana" w:cs="Times New Roman"/>
          <w:sz w:val="20"/>
          <w:szCs w:val="20"/>
        </w:rPr>
      </w:pPr>
    </w:p>
    <w:p w14:paraId="56324C7C" w14:textId="77777777" w:rsidR="00943389" w:rsidRPr="00BC187F" w:rsidRDefault="00943389" w:rsidP="00943389">
      <w:pPr>
        <w:spacing w:after="0" w:line="240" w:lineRule="auto"/>
        <w:rPr>
          <w:rFonts w:ascii="Verdana" w:eastAsia="Aptos" w:hAnsi="Verdana" w:cs="Times New Roman"/>
          <w:sz w:val="20"/>
          <w:szCs w:val="20"/>
        </w:rPr>
      </w:pPr>
    </w:p>
    <w:p w14:paraId="62AD021E" w14:textId="77777777" w:rsidR="00943389" w:rsidRPr="00BC187F" w:rsidRDefault="00943389" w:rsidP="00943389">
      <w:pPr>
        <w:spacing w:after="0" w:line="240" w:lineRule="auto"/>
        <w:rPr>
          <w:rFonts w:ascii="Verdana" w:eastAsia="Aptos" w:hAnsi="Verdana" w:cs="Times New Roman"/>
          <w:sz w:val="20"/>
          <w:szCs w:val="20"/>
        </w:rPr>
      </w:pPr>
    </w:p>
    <w:p w14:paraId="22372745" w14:textId="77777777" w:rsidR="00943389" w:rsidRPr="00BC187F" w:rsidRDefault="00943389" w:rsidP="00943389">
      <w:pPr>
        <w:spacing w:after="0" w:line="240" w:lineRule="auto"/>
        <w:rPr>
          <w:rFonts w:ascii="Verdana" w:eastAsia="Aptos" w:hAnsi="Verdana" w:cs="Times New Roman"/>
          <w:sz w:val="20"/>
          <w:szCs w:val="20"/>
        </w:rPr>
      </w:pPr>
    </w:p>
    <w:p w14:paraId="38EA4AE6" w14:textId="77777777" w:rsidR="00943389" w:rsidRPr="00BC187F" w:rsidRDefault="00943389" w:rsidP="00943389">
      <w:pPr>
        <w:spacing w:after="0" w:line="240" w:lineRule="auto"/>
        <w:rPr>
          <w:rFonts w:ascii="Verdana" w:eastAsia="Aptos" w:hAnsi="Verdana" w:cs="Times New Roman"/>
          <w:sz w:val="20"/>
          <w:szCs w:val="20"/>
        </w:rPr>
      </w:pPr>
    </w:p>
    <w:p w14:paraId="0F482250" w14:textId="77777777" w:rsidR="00943389" w:rsidRPr="00BC187F" w:rsidRDefault="00943389" w:rsidP="00943389">
      <w:pPr>
        <w:spacing w:after="0" w:line="240" w:lineRule="auto"/>
        <w:rPr>
          <w:rFonts w:ascii="Verdana" w:eastAsia="Aptos" w:hAnsi="Verdana" w:cs="Times New Roman"/>
          <w:sz w:val="20"/>
          <w:szCs w:val="20"/>
        </w:rPr>
      </w:pPr>
    </w:p>
    <w:p w14:paraId="5D5918D9" w14:textId="77777777" w:rsidR="00943389" w:rsidRPr="00BC187F" w:rsidRDefault="00943389" w:rsidP="00943389">
      <w:pPr>
        <w:spacing w:after="0" w:line="240" w:lineRule="auto"/>
        <w:rPr>
          <w:rFonts w:ascii="Verdana" w:eastAsia="Aptos" w:hAnsi="Verdana" w:cs="Times New Roman"/>
          <w:sz w:val="20"/>
          <w:szCs w:val="20"/>
        </w:rPr>
      </w:pPr>
    </w:p>
    <w:p w14:paraId="3E1B291B" w14:textId="77777777" w:rsidR="00943389" w:rsidRPr="00BC187F" w:rsidRDefault="00943389" w:rsidP="00943389">
      <w:pPr>
        <w:spacing w:after="0" w:line="240" w:lineRule="auto"/>
        <w:rPr>
          <w:rFonts w:ascii="Verdana" w:eastAsia="Aptos" w:hAnsi="Verdana" w:cs="Times New Roman"/>
          <w:sz w:val="20"/>
          <w:szCs w:val="20"/>
        </w:rPr>
      </w:pPr>
    </w:p>
    <w:p w14:paraId="3304B658" w14:textId="77777777" w:rsidR="00943389" w:rsidRPr="00BC187F" w:rsidRDefault="00943389" w:rsidP="00943389">
      <w:pPr>
        <w:spacing w:after="0" w:line="240" w:lineRule="auto"/>
        <w:rPr>
          <w:rFonts w:ascii="Verdana" w:eastAsia="Aptos" w:hAnsi="Verdana" w:cs="Times New Roman"/>
          <w:sz w:val="20"/>
          <w:szCs w:val="20"/>
        </w:rPr>
      </w:pPr>
    </w:p>
    <w:p w14:paraId="56D41706" w14:textId="77777777" w:rsidR="00943389" w:rsidRPr="00BC187F" w:rsidRDefault="00943389" w:rsidP="00943389">
      <w:pPr>
        <w:spacing w:after="0" w:line="240" w:lineRule="auto"/>
        <w:rPr>
          <w:rFonts w:ascii="Verdana" w:eastAsia="Aptos" w:hAnsi="Verdana" w:cs="Times New Roman"/>
          <w:sz w:val="20"/>
          <w:szCs w:val="20"/>
        </w:rPr>
      </w:pPr>
    </w:p>
    <w:p w14:paraId="21841ED8" w14:textId="77777777" w:rsidR="00943389" w:rsidRPr="00BC187F" w:rsidRDefault="00943389" w:rsidP="00943389">
      <w:pPr>
        <w:spacing w:after="0" w:line="240" w:lineRule="auto"/>
        <w:rPr>
          <w:rFonts w:ascii="Verdana" w:eastAsia="Aptos" w:hAnsi="Verdana" w:cs="Times New Roman"/>
          <w:sz w:val="20"/>
          <w:szCs w:val="20"/>
        </w:rPr>
      </w:pPr>
    </w:p>
    <w:p w14:paraId="649FF9E4" w14:textId="77777777" w:rsidR="00943389" w:rsidRPr="00BC187F" w:rsidRDefault="00943389" w:rsidP="00943389">
      <w:pPr>
        <w:spacing w:after="0" w:line="240" w:lineRule="auto"/>
        <w:rPr>
          <w:rFonts w:ascii="Verdana" w:eastAsia="Aptos" w:hAnsi="Verdana" w:cs="Times New Roman"/>
          <w:sz w:val="20"/>
          <w:szCs w:val="20"/>
        </w:rPr>
      </w:pPr>
    </w:p>
    <w:p w14:paraId="68428D39" w14:textId="77777777" w:rsidR="00943389" w:rsidRPr="00BC187F" w:rsidRDefault="00943389" w:rsidP="00943389">
      <w:pPr>
        <w:spacing w:after="0" w:line="240" w:lineRule="auto"/>
        <w:rPr>
          <w:rFonts w:ascii="Verdana" w:eastAsia="Aptos" w:hAnsi="Verdana" w:cs="Times New Roman"/>
          <w:sz w:val="20"/>
          <w:szCs w:val="20"/>
        </w:rPr>
      </w:pPr>
    </w:p>
    <w:p w14:paraId="5C30A50A" w14:textId="77777777" w:rsidR="00943389" w:rsidRPr="00BC187F" w:rsidRDefault="00943389" w:rsidP="00943389">
      <w:pPr>
        <w:spacing w:after="0" w:line="240" w:lineRule="auto"/>
        <w:rPr>
          <w:rFonts w:ascii="Verdana" w:eastAsia="Aptos" w:hAnsi="Verdana" w:cs="Times New Roman"/>
          <w:sz w:val="20"/>
          <w:szCs w:val="20"/>
        </w:rPr>
      </w:pPr>
    </w:p>
    <w:p w14:paraId="51384899" w14:textId="77777777" w:rsidR="00943389" w:rsidRPr="00BC187F" w:rsidRDefault="00943389" w:rsidP="00943389">
      <w:pPr>
        <w:spacing w:after="0" w:line="240" w:lineRule="auto"/>
        <w:rPr>
          <w:rFonts w:ascii="Verdana" w:eastAsia="Aptos" w:hAnsi="Verdana" w:cs="Times New Roman"/>
          <w:sz w:val="20"/>
          <w:szCs w:val="20"/>
        </w:rPr>
      </w:pPr>
    </w:p>
    <w:p w14:paraId="7745F8DC" w14:textId="77777777" w:rsidR="00943389" w:rsidRPr="00BC187F" w:rsidRDefault="00943389" w:rsidP="00943389">
      <w:pPr>
        <w:spacing w:after="0" w:line="240" w:lineRule="auto"/>
        <w:rPr>
          <w:rFonts w:ascii="Verdana" w:eastAsia="Aptos" w:hAnsi="Verdana" w:cs="Times New Roman"/>
          <w:sz w:val="20"/>
          <w:szCs w:val="20"/>
        </w:rPr>
      </w:pPr>
    </w:p>
    <w:p w14:paraId="5269039C" w14:textId="77777777" w:rsidR="00943389" w:rsidRPr="00BC187F" w:rsidRDefault="00943389" w:rsidP="00943389">
      <w:pPr>
        <w:spacing w:after="0" w:line="240" w:lineRule="auto"/>
        <w:rPr>
          <w:rFonts w:ascii="Verdana" w:eastAsia="Aptos" w:hAnsi="Verdana" w:cs="Times New Roman"/>
          <w:sz w:val="20"/>
          <w:szCs w:val="20"/>
        </w:rPr>
      </w:pPr>
    </w:p>
    <w:p w14:paraId="21BC62E5" w14:textId="77777777" w:rsidR="00943389" w:rsidRPr="00BC187F" w:rsidRDefault="00943389" w:rsidP="00943389">
      <w:pPr>
        <w:spacing w:after="0" w:line="240" w:lineRule="auto"/>
        <w:rPr>
          <w:rFonts w:ascii="Verdana" w:eastAsia="Aptos" w:hAnsi="Verdana" w:cs="Times New Roman"/>
          <w:sz w:val="20"/>
          <w:szCs w:val="20"/>
        </w:rPr>
      </w:pPr>
    </w:p>
    <w:p w14:paraId="532AC242" w14:textId="77777777" w:rsidR="00943389" w:rsidRPr="00BC187F" w:rsidRDefault="00943389" w:rsidP="00943389">
      <w:pPr>
        <w:spacing w:after="0" w:line="240" w:lineRule="auto"/>
        <w:rPr>
          <w:rFonts w:ascii="Verdana" w:eastAsia="Aptos" w:hAnsi="Verdana" w:cs="Times New Roman"/>
          <w:sz w:val="20"/>
          <w:szCs w:val="20"/>
        </w:rPr>
      </w:pPr>
    </w:p>
    <w:p w14:paraId="2A6B3A5D" w14:textId="77777777" w:rsidR="00943389" w:rsidRPr="00BC187F" w:rsidRDefault="00943389" w:rsidP="00943389">
      <w:pPr>
        <w:spacing w:after="0" w:line="240" w:lineRule="auto"/>
        <w:rPr>
          <w:rFonts w:ascii="Verdana" w:eastAsia="Aptos" w:hAnsi="Verdana" w:cs="Times New Roman"/>
          <w:sz w:val="20"/>
          <w:szCs w:val="20"/>
        </w:rPr>
      </w:pPr>
    </w:p>
    <w:p w14:paraId="6EAADA33" w14:textId="70B4F409" w:rsidR="00943389" w:rsidRPr="00BC187F" w:rsidRDefault="00943389" w:rsidP="00943389">
      <w:pPr>
        <w:spacing w:after="0" w:line="240" w:lineRule="auto"/>
        <w:rPr>
          <w:rFonts w:ascii="Verdana" w:eastAsia="Geomanist Light" w:hAnsi="Verdana" w:cs="Arial"/>
          <w:lang w:val="es-MX"/>
        </w:rPr>
      </w:pPr>
      <w:r w:rsidRPr="00BC187F">
        <w:rPr>
          <w:rFonts w:ascii="Verdana" w:eastAsia="Geomanist Light" w:hAnsi="Verdana" w:cs="Arial"/>
          <w:lang w:val="es-MX"/>
        </w:rPr>
        <w:t>Bogotá D.C., </w:t>
      </w:r>
      <w:r w:rsidR="00060C5B">
        <w:rPr>
          <w:rFonts w:ascii="Verdana" w:eastAsia="Geomanist Light" w:hAnsi="Verdana" w:cs="Arial"/>
          <w:lang w:val="es-MX"/>
        </w:rPr>
        <w:t>16 de mayo de 2025</w:t>
      </w:r>
    </w:p>
    <w:p w14:paraId="2B81BD41" w14:textId="77777777" w:rsidR="00943389" w:rsidRPr="00BC187F" w:rsidRDefault="00943389" w:rsidP="00943389">
      <w:pPr>
        <w:spacing w:after="0" w:line="240" w:lineRule="auto"/>
        <w:jc w:val="both"/>
        <w:rPr>
          <w:rFonts w:ascii="Verdana" w:eastAsia="Calibri" w:hAnsi="Verdana" w:cs="Arial"/>
          <w:lang w:val="es-ES"/>
        </w:rPr>
      </w:pPr>
    </w:p>
    <w:p w14:paraId="2B4641A7" w14:textId="747B27C1" w:rsidR="00943389" w:rsidRDefault="00943389" w:rsidP="00943389">
      <w:pPr>
        <w:spacing w:after="0" w:line="240" w:lineRule="auto"/>
        <w:jc w:val="right"/>
        <w:rPr>
          <w:rFonts w:ascii="Verdana" w:eastAsia="Calibri" w:hAnsi="Verdana" w:cs="Arial"/>
          <w:lang w:val="es-ES"/>
        </w:rPr>
      </w:pPr>
      <w:r w:rsidRPr="00943389">
        <w:rPr>
          <w:rFonts w:ascii="Verdana" w:eastAsia="Calibri" w:hAnsi="Verdana" w:cs="Arial"/>
          <w:lang w:val="es-ES"/>
        </w:rPr>
        <w:drawing>
          <wp:inline distT="0" distB="0" distL="0" distR="0" wp14:anchorId="33B11751" wp14:editId="42363F08">
            <wp:extent cx="2457793" cy="657317"/>
            <wp:effectExtent l="0" t="0" r="0" b="9525"/>
            <wp:docPr id="62798696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86964" name="Imagen 1" descr="Texto&#10;&#10;El contenido generado por IA puede ser incorrecto."/>
                    <pic:cNvPicPr/>
                  </pic:nvPicPr>
                  <pic:blipFill>
                    <a:blip r:embed="rId10"/>
                    <a:stretch>
                      <a:fillRect/>
                    </a:stretch>
                  </pic:blipFill>
                  <pic:spPr>
                    <a:xfrm>
                      <a:off x="0" y="0"/>
                      <a:ext cx="2457793" cy="657317"/>
                    </a:xfrm>
                    <a:prstGeom prst="rect">
                      <a:avLst/>
                    </a:prstGeom>
                  </pic:spPr>
                </pic:pic>
              </a:graphicData>
            </a:graphic>
          </wp:inline>
        </w:drawing>
      </w:r>
    </w:p>
    <w:p w14:paraId="24E36213" w14:textId="77777777" w:rsidR="00943389" w:rsidRPr="00BC187F" w:rsidRDefault="00943389" w:rsidP="00943389">
      <w:pPr>
        <w:spacing w:after="0" w:line="240" w:lineRule="auto"/>
        <w:jc w:val="right"/>
        <w:rPr>
          <w:rFonts w:ascii="Verdana" w:eastAsia="Calibri" w:hAnsi="Verdana" w:cs="Arial"/>
          <w:lang w:val="es-ES"/>
        </w:rPr>
      </w:pPr>
    </w:p>
    <w:p w14:paraId="415171BE" w14:textId="77777777" w:rsidR="00943389" w:rsidRPr="00BC187F" w:rsidRDefault="00943389" w:rsidP="00943389">
      <w:pPr>
        <w:spacing w:after="0" w:line="240" w:lineRule="auto"/>
        <w:jc w:val="both"/>
        <w:rPr>
          <w:rFonts w:ascii="Verdana" w:eastAsia="Calibri" w:hAnsi="Verdana" w:cs="Arial"/>
          <w:lang w:val="es-ES" w:eastAsia="es-ES"/>
        </w:rPr>
      </w:pPr>
      <w:r w:rsidRPr="00BC187F">
        <w:rPr>
          <w:rFonts w:ascii="Verdana" w:eastAsia="Calibri" w:hAnsi="Verdana" w:cs="Arial"/>
          <w:lang w:val="es-ES" w:eastAsia="es-ES"/>
        </w:rPr>
        <w:t>Señor</w:t>
      </w:r>
    </w:p>
    <w:p w14:paraId="6C856A33" w14:textId="77777777" w:rsidR="00943389" w:rsidRPr="00BC187F" w:rsidRDefault="00943389" w:rsidP="00943389">
      <w:pPr>
        <w:spacing w:after="0" w:line="240" w:lineRule="auto"/>
        <w:rPr>
          <w:rFonts w:ascii="Verdana" w:eastAsia="Calibri" w:hAnsi="Verdana" w:cs="Arial"/>
          <w:b/>
          <w:lang w:val="es-ES" w:eastAsia="es-ES"/>
        </w:rPr>
      </w:pPr>
      <w:r w:rsidRPr="00BC187F">
        <w:rPr>
          <w:rFonts w:ascii="Verdana" w:eastAsia="Calibri" w:hAnsi="Verdana" w:cs="Arial"/>
          <w:b/>
          <w:lang w:val="es-ES" w:eastAsia="es-ES"/>
        </w:rPr>
        <w:t>Juan Camilo Henao Carmona</w:t>
      </w:r>
    </w:p>
    <w:p w14:paraId="5548211C" w14:textId="77777777" w:rsidR="00943389" w:rsidRPr="00BC187F" w:rsidRDefault="00943389" w:rsidP="00943389">
      <w:pPr>
        <w:spacing w:after="0" w:line="240" w:lineRule="auto"/>
        <w:rPr>
          <w:rFonts w:ascii="Verdana" w:eastAsia="Calibri" w:hAnsi="Verdana" w:cs="Arial"/>
          <w:b/>
          <w:bCs/>
          <w:lang w:val="es-ES" w:eastAsia="es-ES"/>
        </w:rPr>
      </w:pPr>
      <w:hyperlink r:id="rId11" w:history="1">
        <w:r w:rsidRPr="00BC187F">
          <w:rPr>
            <w:rFonts w:ascii="Verdana" w:eastAsia="Aptos" w:hAnsi="Verdana" w:cs="Times New Roman"/>
            <w:color w:val="0000FF"/>
            <w:u w:val="single"/>
          </w:rPr>
          <w:t>camilo030398@gmail.com</w:t>
        </w:r>
      </w:hyperlink>
      <w:r w:rsidRPr="00BC187F">
        <w:rPr>
          <w:rFonts w:ascii="Verdana" w:eastAsia="Aptos" w:hAnsi="Verdana" w:cs="Times New Roman"/>
        </w:rPr>
        <w:t xml:space="preserve"> </w:t>
      </w:r>
      <w:r w:rsidRPr="00BC187F">
        <w:rPr>
          <w:rFonts w:ascii="Verdana" w:eastAsia="Aptos" w:hAnsi="Verdana" w:cs="Times New Roman"/>
        </w:rPr>
        <w:cr/>
      </w:r>
      <w:r w:rsidRPr="00BC187F">
        <w:rPr>
          <w:rFonts w:ascii="Verdana" w:eastAsia="Calibri" w:hAnsi="Verdana" w:cs="Arial"/>
          <w:lang w:val="es-ES" w:eastAsia="es-ES"/>
        </w:rPr>
        <w:t>Cali, Valle del Cauca</w:t>
      </w:r>
    </w:p>
    <w:p w14:paraId="4B2B0F4E" w14:textId="77777777" w:rsidR="00943389" w:rsidRPr="00BC187F" w:rsidRDefault="00943389" w:rsidP="00943389">
      <w:pPr>
        <w:spacing w:after="0" w:line="240" w:lineRule="auto"/>
        <w:rPr>
          <w:rFonts w:ascii="Verdana" w:eastAsia="Calibri" w:hAnsi="Verdana" w:cs="Arial"/>
          <w:b/>
          <w:bCs/>
          <w:lang w:val="es-ES_tradnl" w:eastAsia="es-ES_tradnl"/>
        </w:rPr>
      </w:pPr>
    </w:p>
    <w:p w14:paraId="4DF6FEE6" w14:textId="77777777" w:rsidR="00943389" w:rsidRPr="00BC187F" w:rsidRDefault="00943389" w:rsidP="0094338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43389" w:rsidRPr="00BC187F" w14:paraId="65BD8A24" w14:textId="77777777" w:rsidTr="00D414F3">
        <w:trPr>
          <w:trHeight w:val="884"/>
        </w:trPr>
        <w:tc>
          <w:tcPr>
            <w:tcW w:w="2689" w:type="dxa"/>
          </w:tcPr>
          <w:p w14:paraId="179D960C" w14:textId="77777777" w:rsidR="00943389" w:rsidRPr="00BC187F" w:rsidRDefault="00943389" w:rsidP="00D414F3">
            <w:pPr>
              <w:jc w:val="both"/>
              <w:rPr>
                <w:rFonts w:ascii="Verdana" w:eastAsia="Calibri" w:hAnsi="Verdana" w:cs="Arial"/>
                <w:b/>
                <w:bCs/>
                <w:lang w:val="es-ES_tradnl" w:eastAsia="es-ES_tradnl"/>
              </w:rPr>
            </w:pPr>
          </w:p>
        </w:tc>
        <w:tc>
          <w:tcPr>
            <w:tcW w:w="6100" w:type="dxa"/>
          </w:tcPr>
          <w:p w14:paraId="139211B2" w14:textId="77777777" w:rsidR="00943389" w:rsidRPr="00BC187F" w:rsidRDefault="00943389" w:rsidP="00D414F3">
            <w:pPr>
              <w:jc w:val="both"/>
              <w:rPr>
                <w:rFonts w:ascii="Verdana" w:eastAsia="Calibri" w:hAnsi="Verdana" w:cs="Arial"/>
                <w:b/>
                <w:bCs/>
                <w:lang w:val="es-ES" w:eastAsia="es-ES"/>
              </w:rPr>
            </w:pPr>
            <w:r w:rsidRPr="00BC187F">
              <w:rPr>
                <w:rFonts w:ascii="Verdana" w:eastAsia="Calibri" w:hAnsi="Verdana" w:cs="Arial"/>
                <w:b/>
                <w:bCs/>
                <w:lang w:val="es-ES" w:eastAsia="es-ES"/>
              </w:rPr>
              <w:t>Concepto C-466 de 2025</w:t>
            </w:r>
          </w:p>
        </w:tc>
      </w:tr>
      <w:tr w:rsidR="00943389" w:rsidRPr="00BC187F" w14:paraId="013C5E55" w14:textId="77777777" w:rsidTr="00D414F3">
        <w:trPr>
          <w:trHeight w:val="884"/>
        </w:trPr>
        <w:tc>
          <w:tcPr>
            <w:tcW w:w="2689" w:type="dxa"/>
          </w:tcPr>
          <w:p w14:paraId="336974ED" w14:textId="77777777" w:rsidR="00943389" w:rsidRPr="00BC187F" w:rsidRDefault="00943389" w:rsidP="00D414F3">
            <w:pPr>
              <w:jc w:val="both"/>
              <w:rPr>
                <w:rFonts w:ascii="Verdana" w:eastAsia="Calibri" w:hAnsi="Verdana" w:cs="Arial"/>
                <w:lang w:val="es-ES_tradnl" w:eastAsia="es-ES_tradnl"/>
              </w:rPr>
            </w:pPr>
            <w:r w:rsidRPr="00BC187F">
              <w:rPr>
                <w:rFonts w:ascii="Verdana" w:eastAsia="Calibri" w:hAnsi="Verdana" w:cs="Arial"/>
                <w:b/>
                <w:lang w:val="es-ES_tradnl" w:eastAsia="es-ES_tradnl"/>
              </w:rPr>
              <w:t>Temas:</w:t>
            </w:r>
            <w:r w:rsidRPr="00BC187F">
              <w:rPr>
                <w:rFonts w:ascii="Verdana" w:eastAsia="Calibri" w:hAnsi="Verdana" w:cs="Arial"/>
                <w:lang w:val="es-ES_tradnl" w:eastAsia="es-ES_tradnl"/>
              </w:rPr>
              <w:t xml:space="preserve">                   </w:t>
            </w:r>
          </w:p>
        </w:tc>
        <w:tc>
          <w:tcPr>
            <w:tcW w:w="6100" w:type="dxa"/>
          </w:tcPr>
          <w:p w14:paraId="6FB76683" w14:textId="5EE4E7FE" w:rsidR="00943389" w:rsidRPr="00BC187F" w:rsidRDefault="00943389" w:rsidP="00D414F3">
            <w:pPr>
              <w:spacing w:line="276" w:lineRule="auto"/>
              <w:jc w:val="both"/>
              <w:rPr>
                <w:rFonts w:ascii="Verdana" w:eastAsia="Calibri" w:hAnsi="Verdana" w:cs="Arial"/>
                <w:lang w:val="es-ES" w:eastAsia="es-ES"/>
              </w:rPr>
            </w:pPr>
            <w:r w:rsidRPr="00BC187F">
              <w:rPr>
                <w:rFonts w:ascii="Verdana" w:eastAsia="Calibri" w:hAnsi="Verdana" w:cs="Arial"/>
                <w:lang w:val="es-ES" w:eastAsia="es-ES"/>
              </w:rPr>
              <w:t>NULIDAD DEL CONTRATO – Tipos / FACULTADES DE LA ADMINISTRACIÓN – Poderes exorbitantes – Dirección del contrato – Vigilancia del contrato -</w:t>
            </w:r>
            <w:r w:rsidR="006E40FB">
              <w:rPr>
                <w:rFonts w:ascii="Verdana" w:eastAsia="Calibri" w:hAnsi="Verdana" w:cs="Arial"/>
                <w:lang w:val="es-ES" w:eastAsia="es-ES"/>
              </w:rPr>
              <w:t xml:space="preserve"> </w:t>
            </w:r>
            <w:r w:rsidRPr="00BC187F">
              <w:rPr>
                <w:rFonts w:ascii="Verdana" w:eastAsia="Calibri" w:hAnsi="Verdana" w:cs="Arial"/>
                <w:lang w:val="es-ES" w:eastAsia="es-ES"/>
              </w:rPr>
              <w:t>Control del contrato/ PROCESO SANCIONATORIO ADMINISTRATIVO – Cumplimiento del contrato – Plazo vencido – Ejecución de actividades</w:t>
            </w:r>
          </w:p>
          <w:p w14:paraId="69E49531" w14:textId="77777777" w:rsidR="00943389" w:rsidRPr="00BC187F" w:rsidRDefault="00943389" w:rsidP="00D414F3">
            <w:pPr>
              <w:spacing w:line="276" w:lineRule="auto"/>
              <w:jc w:val="both"/>
              <w:rPr>
                <w:rFonts w:ascii="Verdana" w:eastAsia="Calibri" w:hAnsi="Verdana" w:cs="Arial"/>
                <w:lang w:val="es-ES" w:eastAsia="es-ES"/>
              </w:rPr>
            </w:pPr>
          </w:p>
        </w:tc>
      </w:tr>
      <w:tr w:rsidR="00943389" w:rsidRPr="00BC187F" w14:paraId="4C97E3EE" w14:textId="77777777" w:rsidTr="00D414F3">
        <w:tc>
          <w:tcPr>
            <w:tcW w:w="2689" w:type="dxa"/>
          </w:tcPr>
          <w:p w14:paraId="03FB9B14" w14:textId="77777777" w:rsidR="00943389" w:rsidRPr="00BC187F" w:rsidRDefault="00943389" w:rsidP="00D414F3">
            <w:pPr>
              <w:jc w:val="both"/>
              <w:rPr>
                <w:rFonts w:ascii="Verdana" w:eastAsia="Calibri" w:hAnsi="Verdana" w:cs="Arial"/>
                <w:b/>
                <w:lang w:val="es-ES_tradnl" w:eastAsia="es-ES_tradnl"/>
              </w:rPr>
            </w:pPr>
            <w:r w:rsidRPr="00BC187F">
              <w:rPr>
                <w:rFonts w:ascii="Verdana" w:eastAsia="Calibri" w:hAnsi="Verdana" w:cs="Arial"/>
                <w:b/>
                <w:lang w:val="es-ES_tradnl" w:eastAsia="es-ES_tradnl"/>
              </w:rPr>
              <w:t>Radicación:</w:t>
            </w:r>
            <w:r w:rsidRPr="00BC187F">
              <w:rPr>
                <w:rFonts w:ascii="Verdana" w:eastAsia="Calibri" w:hAnsi="Verdana" w:cs="Arial"/>
                <w:lang w:val="es-ES_tradnl" w:eastAsia="es-ES_tradnl"/>
              </w:rPr>
              <w:t xml:space="preserve">               </w:t>
            </w:r>
          </w:p>
        </w:tc>
        <w:tc>
          <w:tcPr>
            <w:tcW w:w="6100" w:type="dxa"/>
          </w:tcPr>
          <w:p w14:paraId="66790A95" w14:textId="77777777" w:rsidR="00943389" w:rsidRPr="00BC187F" w:rsidRDefault="00943389" w:rsidP="00D414F3">
            <w:pPr>
              <w:jc w:val="both"/>
              <w:rPr>
                <w:rFonts w:ascii="Verdana" w:eastAsia="Calibri" w:hAnsi="Verdana" w:cs="Arial"/>
                <w:lang w:val="es-ES_tradnl" w:eastAsia="es-ES_tradnl"/>
              </w:rPr>
            </w:pPr>
            <w:r w:rsidRPr="00BC187F">
              <w:rPr>
                <w:rFonts w:ascii="Verdana" w:eastAsia="Calibri" w:hAnsi="Verdana" w:cs="Arial"/>
                <w:lang w:val="es-ES_tradnl" w:eastAsia="es-ES_tradnl"/>
              </w:rPr>
              <w:t>Respuesta a consulta con radicado No.  P20250411003575</w:t>
            </w:r>
          </w:p>
        </w:tc>
      </w:tr>
    </w:tbl>
    <w:p w14:paraId="7A100E54" w14:textId="77777777" w:rsidR="00943389" w:rsidRPr="00BC187F" w:rsidRDefault="00943389" w:rsidP="00943389">
      <w:pPr>
        <w:spacing w:after="0" w:line="240" w:lineRule="auto"/>
        <w:jc w:val="both"/>
        <w:rPr>
          <w:rFonts w:ascii="Verdana" w:eastAsia="Calibri" w:hAnsi="Verdana" w:cs="Arial"/>
          <w:lang w:val="es-ES_tradnl" w:eastAsia="es-ES_tradnl"/>
        </w:rPr>
      </w:pPr>
    </w:p>
    <w:p w14:paraId="5502A9CB" w14:textId="77777777" w:rsidR="00943389" w:rsidRPr="00BC187F" w:rsidRDefault="00943389" w:rsidP="00943389">
      <w:pPr>
        <w:spacing w:after="0" w:line="240" w:lineRule="auto"/>
        <w:jc w:val="both"/>
        <w:rPr>
          <w:rFonts w:ascii="Verdana" w:eastAsia="Calibri" w:hAnsi="Verdana" w:cs="Arial"/>
          <w:lang w:val="es-ES_tradnl" w:eastAsia="es-ES_tradnl"/>
        </w:rPr>
      </w:pPr>
    </w:p>
    <w:p w14:paraId="6238C58F" w14:textId="77777777" w:rsidR="00943389" w:rsidRPr="00BC187F" w:rsidRDefault="00943389" w:rsidP="00943389">
      <w:pPr>
        <w:spacing w:after="0" w:line="276" w:lineRule="auto"/>
        <w:jc w:val="both"/>
        <w:rPr>
          <w:rFonts w:ascii="Verdana" w:eastAsia="Calibri" w:hAnsi="Verdana" w:cs="Arial"/>
          <w:lang w:val="es-ES" w:eastAsia="es-ES"/>
        </w:rPr>
      </w:pPr>
      <w:r w:rsidRPr="00BC187F">
        <w:rPr>
          <w:rFonts w:ascii="Verdana" w:eastAsia="Calibri" w:hAnsi="Verdana" w:cs="Arial"/>
          <w:lang w:val="es-ES" w:eastAsia="es-ES"/>
        </w:rPr>
        <w:t>Estimado señor Henao:</w:t>
      </w:r>
    </w:p>
    <w:p w14:paraId="36FFDF9C" w14:textId="77777777" w:rsidR="00943389" w:rsidRPr="00BC187F" w:rsidRDefault="00943389" w:rsidP="00943389">
      <w:pPr>
        <w:tabs>
          <w:tab w:val="left" w:pos="3768"/>
        </w:tabs>
        <w:spacing w:after="0" w:line="276" w:lineRule="auto"/>
        <w:jc w:val="both"/>
        <w:rPr>
          <w:rFonts w:ascii="Verdana" w:eastAsia="Calibri" w:hAnsi="Verdana" w:cs="Arial"/>
          <w:lang w:val="es-ES" w:eastAsia="es-ES"/>
        </w:rPr>
      </w:pPr>
    </w:p>
    <w:p w14:paraId="1132234A" w14:textId="77777777" w:rsidR="00943389" w:rsidRPr="00BC187F" w:rsidRDefault="00943389" w:rsidP="00943389">
      <w:pPr>
        <w:spacing w:after="0" w:line="276" w:lineRule="auto"/>
        <w:jc w:val="both"/>
        <w:rPr>
          <w:rFonts w:ascii="Verdana" w:eastAsia="Calibri" w:hAnsi="Verdana" w:cs="Arial"/>
          <w:lang w:val="es-ES" w:eastAsia="es-ES"/>
        </w:rPr>
      </w:pPr>
      <w:r w:rsidRPr="00BC187F">
        <w:rPr>
          <w:rFonts w:ascii="Verdana" w:eastAsia="Calibri" w:hAnsi="Verdana" w:cs="Arial"/>
          <w:lang w:val="es-ES" w:eastAsia="es-ES"/>
        </w:rPr>
        <w:t>En ejercicio de la competencia otorgada por los artículos 3, numeral 5º, y 11, numeral 8º, del Decreto Ley 4170 de 2011,</w:t>
      </w:r>
      <w:r w:rsidRPr="00BC187F">
        <w:rPr>
          <w:rFonts w:ascii="Verdana" w:eastAsia="Arial MT" w:hAnsi="Verdana" w:cs="Arial MT"/>
          <w:lang w:val="es-ES" w:eastAsia="es-ES"/>
        </w:rPr>
        <w:t xml:space="preserve"> </w:t>
      </w:r>
      <w:r w:rsidRPr="00BC187F">
        <w:rPr>
          <w:rFonts w:ascii="Verdana" w:eastAsia="Aptos" w:hAnsi="Verdana" w:cs="Arial"/>
        </w:rPr>
        <w:t xml:space="preserve">así como lo establecido en el artículo 4 de la Resolución 1707 de 2018 expedida por esta Entidad, </w:t>
      </w:r>
      <w:r w:rsidRPr="00BC187F">
        <w:rPr>
          <w:rFonts w:ascii="Verdana" w:eastAsia="Calibri" w:hAnsi="Verdana" w:cs="Arial"/>
          <w:lang w:val="es-ES" w:eastAsia="es-ES"/>
        </w:rPr>
        <w:t xml:space="preserve">la Agencia Nacional de Contratación Pública – Colombia Compra Eficiente– responde su solicitud de petición de fecha del 11 de abril de 2025, en la que consulta lo siguiente: “La falta de planeación por parte de la entidad y la imposibilidad de ejecutar el objeto del contrato dentro la ejecución del mismo ¿generan nulidad del contrato estatal?, ¿es procedente iniciar un proceso administrativo sancionatorio contra </w:t>
      </w:r>
      <w:r w:rsidRPr="00BC187F">
        <w:rPr>
          <w:rFonts w:ascii="Verdana" w:eastAsia="Calibri" w:hAnsi="Verdana" w:cs="Arial"/>
          <w:lang w:val="es-ES" w:eastAsia="es-ES"/>
        </w:rPr>
        <w:lastRenderedPageBreak/>
        <w:t>el contratista que no ejecuta el contrato dentro del plazo fijado por la entidad?” [sic]</w:t>
      </w:r>
    </w:p>
    <w:p w14:paraId="4B808986" w14:textId="77777777" w:rsidR="00943389" w:rsidRPr="00BC187F" w:rsidRDefault="00943389" w:rsidP="00943389">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1D28CA00" w14:textId="77777777" w:rsidR="00943389" w:rsidRPr="00BC187F" w:rsidRDefault="00943389" w:rsidP="00943389">
      <w:pPr>
        <w:spacing w:after="120" w:line="276" w:lineRule="auto"/>
        <w:ind w:firstLine="709"/>
        <w:jc w:val="both"/>
        <w:rPr>
          <w:rFonts w:ascii="Verdana" w:eastAsia="Calibri" w:hAnsi="Verdana" w:cs="Arial"/>
          <w:szCs w:val="24"/>
          <w:lang w:val="es-ES_tradnl" w:eastAsia="es-ES_tradnl"/>
        </w:rPr>
      </w:pPr>
      <w:r w:rsidRPr="00BC187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0DA2031" w14:textId="77777777" w:rsidR="00943389" w:rsidRPr="00BC187F" w:rsidRDefault="00943389" w:rsidP="00943389">
      <w:pPr>
        <w:spacing w:after="0" w:line="276" w:lineRule="auto"/>
        <w:ind w:firstLine="709"/>
        <w:jc w:val="both"/>
        <w:rPr>
          <w:rFonts w:ascii="Verdana" w:eastAsia="Calibri" w:hAnsi="Verdana" w:cs="Arial"/>
          <w:lang w:val="es-ES" w:eastAsia="es-ES"/>
        </w:rPr>
      </w:pPr>
      <w:r w:rsidRPr="00BC187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B11C881" w14:textId="77777777" w:rsidR="00943389" w:rsidRPr="00BC187F" w:rsidRDefault="00943389" w:rsidP="00943389">
      <w:pPr>
        <w:spacing w:after="0" w:line="276" w:lineRule="auto"/>
        <w:ind w:firstLine="709"/>
        <w:jc w:val="both"/>
        <w:rPr>
          <w:rFonts w:ascii="Verdana" w:eastAsia="Calibri" w:hAnsi="Verdana" w:cs="Arial"/>
          <w:lang w:val="es-ES" w:eastAsia="es-ES"/>
        </w:rPr>
      </w:pPr>
    </w:p>
    <w:p w14:paraId="4445A207" w14:textId="77777777" w:rsidR="00943389" w:rsidRPr="00BC187F" w:rsidRDefault="00943389" w:rsidP="00943389">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C187F">
        <w:rPr>
          <w:rFonts w:ascii="Verdana" w:eastAsia="Arial" w:hAnsi="Verdana" w:cs="Arial"/>
          <w:b/>
          <w:bCs/>
          <w:lang w:val="es-ES"/>
        </w:rPr>
        <w:t>1. Problema planteado:</w:t>
      </w:r>
    </w:p>
    <w:p w14:paraId="3E65C3FB" w14:textId="77777777" w:rsidR="00943389" w:rsidRPr="00BC187F" w:rsidRDefault="00943389" w:rsidP="00943389">
      <w:pPr>
        <w:tabs>
          <w:tab w:val="left" w:pos="426"/>
        </w:tabs>
        <w:spacing w:after="0" w:line="276" w:lineRule="auto"/>
        <w:jc w:val="both"/>
        <w:rPr>
          <w:rFonts w:ascii="Verdana" w:eastAsia="Century Gothic" w:hAnsi="Verdana" w:cs="Century Gothic"/>
          <w:lang w:val="es-ES"/>
        </w:rPr>
      </w:pPr>
    </w:p>
    <w:p w14:paraId="611C3B10" w14:textId="77777777" w:rsidR="00943389" w:rsidRPr="00BC187F" w:rsidRDefault="00943389" w:rsidP="00943389">
      <w:pPr>
        <w:spacing w:after="0" w:line="276" w:lineRule="auto"/>
        <w:jc w:val="both"/>
        <w:rPr>
          <w:rFonts w:ascii="Verdana" w:eastAsia="Century Gothic" w:hAnsi="Verdana" w:cs="Century Gothic"/>
        </w:rPr>
      </w:pPr>
      <w:r w:rsidRPr="00BC187F">
        <w:rPr>
          <w:rFonts w:ascii="Verdana" w:eastAsia="Century Gothic" w:hAnsi="Verdana" w:cs="Century Gothic"/>
        </w:rPr>
        <w:t>De acuerdo con el contenido de su solicitud, le informamos que la misma se resolverá desde los siguientes problemas jurídicos:</w:t>
      </w:r>
      <w:bookmarkStart w:id="0" w:name="_Hlk171070029"/>
      <w:r w:rsidRPr="00BC187F">
        <w:rPr>
          <w:rFonts w:ascii="Verdana" w:eastAsia="Century Gothic" w:hAnsi="Verdana" w:cs="Century Gothic"/>
        </w:rPr>
        <w:t xml:space="preserve"> i) ¿Cuáles son las causales de nulidad del contrato estatal?; y </w:t>
      </w:r>
      <w:proofErr w:type="spellStart"/>
      <w:r w:rsidRPr="00BC187F">
        <w:rPr>
          <w:rFonts w:ascii="Verdana" w:eastAsia="Century Gothic" w:hAnsi="Verdana" w:cs="Century Gothic"/>
        </w:rPr>
        <w:t>ii</w:t>
      </w:r>
      <w:proofErr w:type="spellEnd"/>
      <w:r w:rsidRPr="00BC187F">
        <w:rPr>
          <w:rFonts w:ascii="Verdana" w:eastAsia="Century Gothic" w:hAnsi="Verdana" w:cs="Century Gothic"/>
        </w:rPr>
        <w:t>) ¿La falta de ejecución del contrato en el plazo fijado por la Entidad Estatal permite el inicio de un proceso sancionatorio administrativo en contra del contratista?</w:t>
      </w:r>
    </w:p>
    <w:p w14:paraId="1312CE93" w14:textId="77777777" w:rsidR="00943389" w:rsidRPr="00BC187F" w:rsidRDefault="00943389" w:rsidP="00943389">
      <w:pPr>
        <w:spacing w:after="0" w:line="276" w:lineRule="auto"/>
        <w:jc w:val="both"/>
        <w:rPr>
          <w:rFonts w:ascii="Verdana" w:eastAsia="Calibri" w:hAnsi="Verdana" w:cs="Arial"/>
          <w:lang w:val="es-ES"/>
        </w:rPr>
      </w:pPr>
    </w:p>
    <w:bookmarkEnd w:id="0"/>
    <w:p w14:paraId="538B973F" w14:textId="77777777" w:rsidR="00943389" w:rsidRPr="00BC187F" w:rsidRDefault="00943389" w:rsidP="00943389">
      <w:pPr>
        <w:widowControl w:val="0"/>
        <w:autoSpaceDE w:val="0"/>
        <w:autoSpaceDN w:val="0"/>
        <w:spacing w:before="1" w:after="0" w:line="240" w:lineRule="auto"/>
        <w:jc w:val="both"/>
        <w:outlineLvl w:val="0"/>
        <w:rPr>
          <w:rFonts w:ascii="Verdana" w:eastAsia="Arial" w:hAnsi="Verdana" w:cs="Arial"/>
          <w:b/>
          <w:bCs/>
          <w:lang w:val="es-ES"/>
        </w:rPr>
      </w:pPr>
      <w:r w:rsidRPr="00BC187F">
        <w:rPr>
          <w:rFonts w:ascii="Verdana" w:eastAsia="Arial" w:hAnsi="Verdana" w:cs="Arial"/>
          <w:b/>
          <w:bCs/>
          <w:lang w:val="es-ES"/>
        </w:rPr>
        <w:t>2. Respuesta:</w:t>
      </w:r>
    </w:p>
    <w:p w14:paraId="2D362E6B" w14:textId="77777777" w:rsidR="00943389" w:rsidRPr="00BC187F" w:rsidRDefault="00943389" w:rsidP="00943389">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43389" w:rsidRPr="00BC187F" w14:paraId="6D5F86B5" w14:textId="77777777" w:rsidTr="00D414F3">
        <w:tc>
          <w:tcPr>
            <w:tcW w:w="8828" w:type="dxa"/>
            <w:shd w:val="clear" w:color="auto" w:fill="auto"/>
          </w:tcPr>
          <w:p w14:paraId="129F933E" w14:textId="77777777" w:rsidR="00943389" w:rsidRPr="00BC187F" w:rsidRDefault="00943389" w:rsidP="00D414F3">
            <w:pPr>
              <w:spacing w:line="276" w:lineRule="auto"/>
              <w:jc w:val="both"/>
              <w:rPr>
                <w:rFonts w:ascii="Verdana" w:eastAsia="Calibri" w:hAnsi="Verdana" w:cs="Arial"/>
                <w:lang w:val="es-ES"/>
              </w:rPr>
            </w:pPr>
            <w:bookmarkStart w:id="1" w:name="_Hlk171067516"/>
            <w:r w:rsidRPr="00BC187F">
              <w:rPr>
                <w:rFonts w:ascii="Verdana" w:eastAsia="Calibri" w:hAnsi="Verdana" w:cs="Arial"/>
                <w:lang w:val="es-ES"/>
              </w:rPr>
              <w:t>i) De manera preliminar, debe señalarse que, el régimen de nulidades de los contratos estatales se encuentra regulado en el Estatuto General de Contratación de la Administración Pública, donde se establecen sus causales. Sin embargo, este integra, por remisión, las causales de nulidad del derecho civil y comercial.</w:t>
            </w:r>
            <w:r w:rsidRPr="00BC187F">
              <w:rPr>
                <w:rFonts w:ascii="Aptos" w:eastAsia="Aptos" w:hAnsi="Aptos" w:cs="Times New Roman"/>
              </w:rPr>
              <w:t xml:space="preserve"> </w:t>
            </w:r>
            <w:r w:rsidRPr="00BC187F">
              <w:rPr>
                <w:rFonts w:ascii="Verdana" w:eastAsia="Calibri" w:hAnsi="Verdana" w:cs="Arial"/>
                <w:lang w:val="es-ES"/>
              </w:rPr>
              <w:t xml:space="preserve">En lo que respecta a la normativa del Sistema de Compra </w:t>
            </w:r>
            <w:r w:rsidRPr="00BC187F">
              <w:rPr>
                <w:rFonts w:ascii="Verdana" w:eastAsia="Calibri" w:hAnsi="Verdana" w:cs="Arial"/>
                <w:lang w:val="es-ES"/>
              </w:rPr>
              <w:lastRenderedPageBreak/>
              <w:t xml:space="preserve">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BC187F">
              <w:rPr>
                <w:rFonts w:ascii="Verdana" w:eastAsia="Calibri" w:hAnsi="Verdana" w:cs="Arial"/>
                <w:lang w:val="es-ES"/>
              </w:rPr>
              <w:t>ii</w:t>
            </w:r>
            <w:proofErr w:type="spellEnd"/>
            <w:r w:rsidRPr="00BC187F">
              <w:rPr>
                <w:rFonts w:ascii="Verdana" w:eastAsia="Calibri" w:hAnsi="Verdana" w:cs="Arial"/>
                <w:lang w:val="es-ES"/>
              </w:rPr>
              <w:t xml:space="preserve">) se celebre contra expresa prohibición constitucional o legal, </w:t>
            </w:r>
            <w:proofErr w:type="spellStart"/>
            <w:r w:rsidRPr="00BC187F">
              <w:rPr>
                <w:rFonts w:ascii="Verdana" w:eastAsia="Calibri" w:hAnsi="Verdana" w:cs="Arial"/>
                <w:lang w:val="es-ES"/>
              </w:rPr>
              <w:t>iii</w:t>
            </w:r>
            <w:proofErr w:type="spellEnd"/>
            <w:r w:rsidRPr="00BC187F">
              <w:rPr>
                <w:rFonts w:ascii="Verdana" w:eastAsia="Calibri" w:hAnsi="Verdana" w:cs="Arial"/>
                <w:lang w:val="es-ES"/>
              </w:rPr>
              <w:t xml:space="preserve">) se celebre con abuso o desviación de poder, </w:t>
            </w:r>
            <w:proofErr w:type="spellStart"/>
            <w:r w:rsidRPr="00BC187F">
              <w:rPr>
                <w:rFonts w:ascii="Verdana" w:eastAsia="Calibri" w:hAnsi="Verdana" w:cs="Arial"/>
                <w:lang w:val="es-ES"/>
              </w:rPr>
              <w:t>iv</w:t>
            </w:r>
            <w:proofErr w:type="spellEnd"/>
            <w:r w:rsidRPr="00BC187F">
              <w:rPr>
                <w:rFonts w:ascii="Verdana" w:eastAsia="Calibri" w:hAnsi="Verdana" w:cs="Arial"/>
                <w:lang w:val="es-ES"/>
              </w:rPr>
              <w:t>) se declaren nulos los actos administrativos en que se fundamenten, v) se hubieren celebrado con desconocimiento de los criterios previstos para el tratamiento de ofertas nacionales y extranjeras o con violación de la reciprocidad.</w:t>
            </w:r>
          </w:p>
          <w:p w14:paraId="0EE0793C" w14:textId="77777777" w:rsidR="00943389" w:rsidRPr="00BC187F" w:rsidRDefault="00943389" w:rsidP="00D414F3">
            <w:pPr>
              <w:spacing w:line="276" w:lineRule="auto"/>
              <w:jc w:val="both"/>
              <w:rPr>
                <w:rFonts w:ascii="Verdana" w:eastAsia="Calibri" w:hAnsi="Verdana" w:cs="Arial"/>
                <w:lang w:val="es-ES"/>
              </w:rPr>
            </w:pPr>
          </w:p>
          <w:p w14:paraId="54979FC1" w14:textId="77777777" w:rsidR="00943389" w:rsidRPr="00BC187F" w:rsidRDefault="00943389" w:rsidP="00D414F3">
            <w:pPr>
              <w:spacing w:line="276" w:lineRule="auto"/>
              <w:jc w:val="both"/>
              <w:rPr>
                <w:rFonts w:ascii="Verdana" w:eastAsia="Calibri" w:hAnsi="Verdana" w:cs="Arial"/>
                <w:lang w:val="es-ES"/>
              </w:rPr>
            </w:pPr>
            <w:r w:rsidRPr="00BC187F">
              <w:rPr>
                <w:rFonts w:ascii="Verdana" w:eastAsia="Calibri" w:hAnsi="Verdana" w:cs="Arial"/>
                <w:lang w:val="es-ES"/>
              </w:rPr>
              <w:t>Por otra parte, y en lo referente a la nulidad relativa, tanto la Ley 80 de 1993 como el Código Civil 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57D8885A" w14:textId="77777777" w:rsidR="00943389" w:rsidRPr="00BC187F" w:rsidRDefault="00943389" w:rsidP="00D414F3">
            <w:pPr>
              <w:spacing w:line="276" w:lineRule="auto"/>
              <w:jc w:val="both"/>
              <w:rPr>
                <w:rFonts w:ascii="Verdana" w:eastAsia="Calibri" w:hAnsi="Verdana" w:cs="Arial"/>
                <w:lang w:val="es-ES"/>
              </w:rPr>
            </w:pPr>
          </w:p>
          <w:p w14:paraId="28F3CB59" w14:textId="77777777" w:rsidR="00943389" w:rsidRPr="00BC187F" w:rsidRDefault="00943389" w:rsidP="00D414F3">
            <w:pPr>
              <w:spacing w:line="276" w:lineRule="auto"/>
              <w:jc w:val="both"/>
              <w:rPr>
                <w:rFonts w:ascii="Verdana" w:eastAsia="Calibri" w:hAnsi="Verdana" w:cs="Arial"/>
                <w:lang w:val="es-ES"/>
              </w:rPr>
            </w:pPr>
            <w:proofErr w:type="spellStart"/>
            <w:r w:rsidRPr="00BC187F">
              <w:rPr>
                <w:rFonts w:ascii="Verdana" w:eastAsia="Calibri" w:hAnsi="Verdana" w:cs="Arial"/>
                <w:lang w:val="es-ES"/>
              </w:rPr>
              <w:t>ii</w:t>
            </w:r>
            <w:proofErr w:type="spellEnd"/>
            <w:r w:rsidRPr="00BC187F">
              <w:rPr>
                <w:rFonts w:ascii="Verdana" w:eastAsia="Calibri" w:hAnsi="Verdana" w:cs="Arial"/>
                <w:lang w:val="es-ES"/>
              </w:rPr>
              <w:t>) No puede desconocerse que, el vencimiento del plazo pactado en los contratos estatales no impide que la entidad reciba las tareas realizadas fuera de este término ni equivale a la imposibilidad de que el contratista realice prestaciones extemporáneas. Por ello, mientras el contrato esté vigente, la Entidad Estatal podrá exigir su cumplimiento mediante los mecanismos necesarios, o incluso a través del ejercicio de las facultades exorbitantes conferidas a las entidades sujetas al Estatuto General de Contratación de la Administración Pública, adelantando el procedimiento sancionatorio administrativo establecido en el artículo 86 de la Ley 1474 de 2011.</w:t>
            </w:r>
          </w:p>
          <w:p w14:paraId="2BCCE954" w14:textId="77777777" w:rsidR="00943389" w:rsidRPr="00BC187F" w:rsidRDefault="00943389" w:rsidP="00D414F3">
            <w:pPr>
              <w:spacing w:line="276" w:lineRule="auto"/>
              <w:jc w:val="both"/>
              <w:rPr>
                <w:rFonts w:ascii="Verdana" w:eastAsia="Calibri" w:hAnsi="Verdana" w:cs="Arial"/>
                <w:lang w:val="es-ES"/>
              </w:rPr>
            </w:pPr>
          </w:p>
          <w:p w14:paraId="6F2006BE" w14:textId="77777777" w:rsidR="00943389" w:rsidRPr="00BC187F" w:rsidRDefault="00943389" w:rsidP="00D414F3">
            <w:pPr>
              <w:spacing w:line="276" w:lineRule="auto"/>
              <w:jc w:val="both"/>
              <w:rPr>
                <w:rFonts w:ascii="Verdana" w:eastAsia="Calibri" w:hAnsi="Verdana" w:cs="Arial"/>
                <w:lang w:val="es-ES"/>
              </w:rPr>
            </w:pPr>
            <w:r w:rsidRPr="00BC187F">
              <w:rPr>
                <w:rFonts w:ascii="Verdana" w:eastAsia="Calibri" w:hAnsi="Verdana" w:cs="Arial"/>
              </w:rPr>
              <w:t>Lo anterior en razón a que, el vencimiento del plazo para el cumplimiento de las obligaciones de tracto sucesivo, por naturaleza suspensivo, no conlleva su extinción, pues tal como se desprende de las consideraciones de orden normativo, jurisprudencial y doctrinario, el vencimiento del plazo suspensivo, en realidad, implica que la obligación se hace exigible en su totalidad a partir de ese mismo instante.</w:t>
            </w:r>
          </w:p>
          <w:p w14:paraId="3AAF8EF3" w14:textId="77777777" w:rsidR="00943389" w:rsidRPr="00BC187F" w:rsidRDefault="00943389" w:rsidP="00D414F3">
            <w:pPr>
              <w:spacing w:line="276" w:lineRule="auto"/>
              <w:jc w:val="both"/>
              <w:rPr>
                <w:rFonts w:ascii="Verdana" w:eastAsia="Calibri" w:hAnsi="Verdana" w:cs="Arial"/>
                <w:lang w:val="es-ES"/>
              </w:rPr>
            </w:pPr>
          </w:p>
          <w:p w14:paraId="7C0BD7B7" w14:textId="77777777" w:rsidR="00943389" w:rsidRPr="00BC187F" w:rsidRDefault="00943389" w:rsidP="00D414F3">
            <w:pPr>
              <w:spacing w:line="276" w:lineRule="auto"/>
              <w:jc w:val="both"/>
              <w:rPr>
                <w:rFonts w:ascii="Verdana" w:eastAsia="Calibri" w:hAnsi="Verdana" w:cs="Arial"/>
                <w:lang w:val="es-ES"/>
              </w:rPr>
            </w:pPr>
            <w:r w:rsidRPr="00BC187F">
              <w:rPr>
                <w:rFonts w:ascii="Verdana" w:eastAsia="Calibri" w:hAnsi="Verdana" w:cs="Arial"/>
                <w:lang w:val="es-ES"/>
              </w:rPr>
              <w:t xml:space="preserve">Finalmente se precisa, que el análisis requerido para resolver problemas específicos en torno a la nulidad de los contratos estatales, así como el inicio </w:t>
            </w:r>
            <w:r w:rsidRPr="00BC187F">
              <w:rPr>
                <w:rFonts w:ascii="Verdana" w:eastAsia="Calibri" w:hAnsi="Verdana" w:cs="Arial"/>
                <w:lang w:val="es-ES"/>
              </w:rPr>
              <w:lastRenderedPageBreak/>
              <w:t>de un procedimiento sancionatorio administrativo, debe realizarse por quienes tengan interés en ello, de acuerdo con el marco jurídico aplicable previamente explicado. Por lo anterior, previo concepto de sus asesores, la solución de situaciones particulares, corresponderá a los interesados de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1"/>
    </w:tbl>
    <w:p w14:paraId="04BFB815" w14:textId="77777777" w:rsidR="00943389" w:rsidRPr="00BC187F" w:rsidRDefault="00943389" w:rsidP="00943389">
      <w:pPr>
        <w:widowControl w:val="0"/>
        <w:autoSpaceDE w:val="0"/>
        <w:autoSpaceDN w:val="0"/>
        <w:spacing w:before="1" w:after="0" w:line="240" w:lineRule="auto"/>
        <w:ind w:left="360" w:hanging="360"/>
        <w:outlineLvl w:val="0"/>
        <w:rPr>
          <w:rFonts w:ascii="Verdana" w:eastAsia="Arial" w:hAnsi="Verdana" w:cs="Arial"/>
          <w:b/>
          <w:bCs/>
          <w:lang w:val="es-ES"/>
        </w:rPr>
      </w:pPr>
    </w:p>
    <w:p w14:paraId="4A05A783" w14:textId="77777777" w:rsidR="00943389" w:rsidRPr="00BC187F" w:rsidRDefault="00943389" w:rsidP="00943389">
      <w:pPr>
        <w:widowControl w:val="0"/>
        <w:autoSpaceDE w:val="0"/>
        <w:autoSpaceDN w:val="0"/>
        <w:spacing w:before="1" w:after="0" w:line="240" w:lineRule="auto"/>
        <w:ind w:left="360" w:hanging="360"/>
        <w:outlineLvl w:val="0"/>
        <w:rPr>
          <w:rFonts w:ascii="Verdana" w:eastAsia="Arial" w:hAnsi="Verdana" w:cs="Arial"/>
          <w:b/>
          <w:bCs/>
          <w:lang w:val="es-ES"/>
        </w:rPr>
      </w:pPr>
      <w:r w:rsidRPr="00BC187F">
        <w:rPr>
          <w:rFonts w:ascii="Verdana" w:eastAsia="Arial" w:hAnsi="Verdana" w:cs="Arial"/>
          <w:b/>
          <w:bCs/>
          <w:lang w:val="es-ES"/>
        </w:rPr>
        <w:t>3. Razones de la respuesta</w:t>
      </w:r>
    </w:p>
    <w:p w14:paraId="55F83B08" w14:textId="77777777" w:rsidR="00943389" w:rsidRPr="00BC187F" w:rsidRDefault="00943389" w:rsidP="00943389">
      <w:pPr>
        <w:spacing w:after="0" w:line="276" w:lineRule="auto"/>
        <w:jc w:val="both"/>
        <w:rPr>
          <w:rFonts w:ascii="Verdana" w:eastAsia="Calibri" w:hAnsi="Verdana" w:cs="Arial"/>
          <w:lang w:val="es-ES"/>
        </w:rPr>
      </w:pPr>
    </w:p>
    <w:p w14:paraId="2EFD9812" w14:textId="77777777" w:rsidR="00943389" w:rsidRPr="00BC187F" w:rsidRDefault="00943389" w:rsidP="00943389">
      <w:pPr>
        <w:spacing w:after="0" w:line="276" w:lineRule="auto"/>
        <w:jc w:val="both"/>
        <w:rPr>
          <w:rFonts w:ascii="Verdana" w:eastAsia="Calibri" w:hAnsi="Verdana" w:cs="Arial"/>
          <w:lang w:val="es-ES"/>
        </w:rPr>
      </w:pPr>
      <w:r w:rsidRPr="00BC187F">
        <w:rPr>
          <w:rFonts w:ascii="Verdana" w:eastAsia="Calibri" w:hAnsi="Verdana" w:cs="Arial"/>
          <w:lang w:val="es-ES"/>
        </w:rPr>
        <w:t xml:space="preserve">Las respuestas anteriores se sustentan en las siguientes consideraciones: </w:t>
      </w:r>
    </w:p>
    <w:p w14:paraId="51BFAF2C" w14:textId="77777777" w:rsidR="00943389" w:rsidRPr="00BC187F" w:rsidRDefault="00943389" w:rsidP="00943389">
      <w:pPr>
        <w:spacing w:after="0" w:line="276" w:lineRule="auto"/>
        <w:contextualSpacing/>
        <w:jc w:val="both"/>
        <w:rPr>
          <w:rFonts w:ascii="Verdana" w:eastAsia="Calibri" w:hAnsi="Verdana" w:cs="Arial"/>
          <w:lang w:val="es-ES"/>
        </w:rPr>
      </w:pPr>
    </w:p>
    <w:p w14:paraId="41B01382" w14:textId="77777777" w:rsidR="00943389" w:rsidRPr="00BC187F" w:rsidRDefault="00943389" w:rsidP="00943389">
      <w:pPr>
        <w:numPr>
          <w:ilvl w:val="0"/>
          <w:numId w:val="4"/>
        </w:numPr>
        <w:spacing w:after="0" w:line="276" w:lineRule="auto"/>
        <w:jc w:val="both"/>
        <w:rPr>
          <w:rFonts w:ascii="Verdana" w:eastAsia="Calibri" w:hAnsi="Verdana" w:cs="Arial"/>
          <w:lang w:val="es-ES_tradnl"/>
        </w:rPr>
      </w:pPr>
      <w:r w:rsidRPr="00BC187F">
        <w:rPr>
          <w:rFonts w:ascii="Verdana" w:eastAsia="Calibri" w:hAnsi="Verdana" w:cs="Arial"/>
          <w:lang w:val="es-ES_tradnl"/>
        </w:rPr>
        <w:t>El régimen de nulidades de los contratos estatales se encuentra regulado en el Estatuto General de Contratación de la Administración Pública, donde se establecen sus causales. Sin embargo, este integra, por remisión, las causales de nulidad del derecho civil y comercial. De esta forma, la nulidad del contrato, por su parte, ha sido definida por el Consejo de Estado como una sanción que es declarada por un juez, con la finalidad de hacer desaparecer el contrato del mundo jurídico por su falta de validez, en los siguientes términos:</w:t>
      </w:r>
    </w:p>
    <w:p w14:paraId="1AE94AFB" w14:textId="77777777" w:rsidR="00943389" w:rsidRPr="00BC187F" w:rsidRDefault="00943389" w:rsidP="00943389">
      <w:pPr>
        <w:tabs>
          <w:tab w:val="left" w:pos="0"/>
        </w:tabs>
        <w:spacing w:after="0" w:line="276" w:lineRule="auto"/>
        <w:jc w:val="both"/>
        <w:rPr>
          <w:rFonts w:ascii="Verdana" w:eastAsia="Calibri" w:hAnsi="Verdana" w:cs="Arial"/>
          <w:bCs/>
          <w:color w:val="000000"/>
          <w:lang w:val="es-ES_tradnl"/>
        </w:rPr>
      </w:pPr>
    </w:p>
    <w:p w14:paraId="02EE301E" w14:textId="77777777" w:rsidR="00943389" w:rsidRPr="00BC187F" w:rsidRDefault="00943389" w:rsidP="00943389">
      <w:pPr>
        <w:spacing w:after="0" w:line="240" w:lineRule="auto"/>
        <w:ind w:left="1276" w:right="1276"/>
        <w:contextualSpacing/>
        <w:jc w:val="both"/>
        <w:rPr>
          <w:rFonts w:ascii="Verdana" w:eastAsia="Calibri" w:hAnsi="Verdana" w:cs="Arial"/>
          <w:sz w:val="20"/>
          <w:szCs w:val="20"/>
          <w:lang w:val="es-ES"/>
        </w:rPr>
      </w:pPr>
      <w:r w:rsidRPr="00BC187F">
        <w:rPr>
          <w:rFonts w:ascii="Verdana" w:eastAsia="Calibri" w:hAnsi="Verdana" w:cs="Arial"/>
          <w:sz w:val="20"/>
          <w:szCs w:val="20"/>
          <w:lang w:val="es-ES"/>
        </w:rPr>
        <w:t>“En tal virtud, la nulidad es la sanción de invalidez del contrato que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 Es, pues, la respuesta del ordenamiento a conductas dispositivas irregulares y que se contraponen a él, pues hace desaparecer del mundo jurídico la relación que nació viciada, o la cláusula pactada cuando el vicio recae únicamente sobre alguna de las estipulaciones del contrato, es decir, aniquila, suprime y borra sus efectos jurídicos, con el fin de que las cosas vuelvan al estado en que se encontraban antes de la celebración del contrato.</w:t>
      </w:r>
    </w:p>
    <w:p w14:paraId="06B89378" w14:textId="77777777" w:rsidR="00943389" w:rsidRPr="00BC187F" w:rsidRDefault="00943389" w:rsidP="00943389">
      <w:pPr>
        <w:spacing w:after="0" w:line="240" w:lineRule="auto"/>
        <w:ind w:left="1276" w:right="1276"/>
        <w:contextualSpacing/>
        <w:jc w:val="both"/>
        <w:rPr>
          <w:rFonts w:ascii="Verdana" w:eastAsia="Calibri" w:hAnsi="Verdana" w:cs="Arial"/>
          <w:sz w:val="20"/>
          <w:szCs w:val="20"/>
          <w:lang w:val="es-ES_tradnl"/>
        </w:rPr>
      </w:pPr>
      <w:r w:rsidRPr="00BC187F">
        <w:rPr>
          <w:rFonts w:ascii="Verdana" w:eastAsia="Calibri" w:hAnsi="Verdana" w:cs="Arial"/>
          <w:sz w:val="20"/>
          <w:szCs w:val="20"/>
          <w:lang w:val="es-ES_tradnl"/>
        </w:rPr>
        <w:t>[…]</w:t>
      </w:r>
    </w:p>
    <w:p w14:paraId="71FE0848" w14:textId="77777777" w:rsidR="00943389" w:rsidRPr="00BC187F" w:rsidRDefault="00943389" w:rsidP="00943389">
      <w:pPr>
        <w:spacing w:after="0" w:line="240" w:lineRule="auto"/>
        <w:ind w:left="1276" w:right="1276"/>
        <w:contextualSpacing/>
        <w:jc w:val="both"/>
        <w:rPr>
          <w:rFonts w:ascii="Verdana" w:eastAsia="Calibri" w:hAnsi="Verdana" w:cs="Arial"/>
          <w:sz w:val="20"/>
          <w:szCs w:val="20"/>
          <w:lang w:val="es-ES"/>
        </w:rPr>
      </w:pPr>
      <w:r w:rsidRPr="00BC187F">
        <w:rPr>
          <w:rFonts w:ascii="Verdana" w:eastAsia="Calibri" w:hAnsi="Verdana" w:cs="Arial"/>
          <w:sz w:val="20"/>
          <w:szCs w:val="20"/>
          <w:lang w:val="es-ES"/>
        </w:rPr>
        <w:t xml:space="preserve">El contrato que alcanza a nacer, porque recorrió con la definición prevista por las normas jurídicas para su formación, pero concluyó de manera irregular por contrariar o vulnerar </w:t>
      </w:r>
      <w:r w:rsidRPr="00BC187F">
        <w:rPr>
          <w:rFonts w:ascii="Verdana" w:eastAsia="Calibri" w:hAnsi="Verdana" w:cs="Arial"/>
          <w:sz w:val="20"/>
          <w:szCs w:val="20"/>
          <w:lang w:val="es-ES"/>
        </w:rPr>
        <w:lastRenderedPageBreak/>
        <w:t>alguna norma o requisito que determina su validez (1502 y ss. del Código Civil), es inválido, o sea nulo por valoración negativa posterior o anulable bien por nulidad absoluta o por nulidad relativa, lo cual requiere de una declaración judicial que así señale esta sanción legal (artículos 1740 y ss. del Código Civil, 899 y ss. del Código de Comercio., 44 de la Ley 80 de 1993). (…) la nulidad es la sanción de invalidez del contrato que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w:t>
      </w:r>
    </w:p>
    <w:p w14:paraId="3990B100" w14:textId="77777777" w:rsidR="00943389" w:rsidRPr="00BC187F" w:rsidRDefault="00943389" w:rsidP="00943389">
      <w:pPr>
        <w:tabs>
          <w:tab w:val="left" w:pos="0"/>
        </w:tabs>
        <w:spacing w:after="0" w:line="276" w:lineRule="auto"/>
        <w:jc w:val="both"/>
        <w:rPr>
          <w:rFonts w:ascii="Verdana" w:eastAsia="Calibri" w:hAnsi="Verdana" w:cs="Arial"/>
          <w:bCs/>
          <w:color w:val="000000"/>
          <w:lang w:val="es-ES_tradnl"/>
        </w:rPr>
      </w:pPr>
    </w:p>
    <w:p w14:paraId="7EE32B7B" w14:textId="77777777" w:rsidR="00943389" w:rsidRPr="00BC187F" w:rsidRDefault="00943389" w:rsidP="00943389">
      <w:pPr>
        <w:numPr>
          <w:ilvl w:val="0"/>
          <w:numId w:val="4"/>
        </w:numPr>
        <w:spacing w:after="0" w:line="276" w:lineRule="auto"/>
        <w:jc w:val="both"/>
        <w:rPr>
          <w:rFonts w:ascii="Verdana" w:eastAsia="Calibri" w:hAnsi="Verdana" w:cs="Arial"/>
          <w:lang w:val="es-ES_tradnl"/>
        </w:rPr>
      </w:pPr>
      <w:r w:rsidRPr="00BC187F">
        <w:rPr>
          <w:rFonts w:ascii="Verdana" w:eastAsia="Calibri" w:hAnsi="Verdana" w:cs="Arial"/>
          <w:lang w:val="es-ES_tradnl"/>
        </w:rPr>
        <w:t>El Código Civil establece que “es nulo todo acto o contrato a que falta alguno de los requisitos que la ley prescribe para el valor del mismo acto o contrato según su especie y la calidad o estado de las partes”</w:t>
      </w:r>
      <w:r w:rsidRPr="00BC187F">
        <w:rPr>
          <w:rFonts w:ascii="Verdana" w:eastAsia="Aptos" w:hAnsi="Verdana" w:cs="Times New Roman"/>
          <w:vertAlign w:val="superscript"/>
          <w:lang w:val="es-MX"/>
        </w:rPr>
        <w:footnoteReference w:id="1"/>
      </w:r>
      <w:r w:rsidRPr="00BC187F">
        <w:rPr>
          <w:rFonts w:ascii="Verdana" w:eastAsia="Aptos" w:hAnsi="Verdana" w:cs="Times New Roman"/>
          <w:lang w:val="es-MX"/>
        </w:rPr>
        <w:t>, y el Código de Comercio señala que “será nulo absolutamente el negocio jurídico en los siguientes casos: 1) cuando contraría una norma imperativa, salvo que la ley disponga otra cosa; 2) cuando tenga (causa u objeto ilícitos), y 3) cuando se haya celebrado por persona absolutamente incapaz”</w:t>
      </w:r>
      <w:r w:rsidRPr="00BC187F">
        <w:rPr>
          <w:rFonts w:ascii="Verdana" w:eastAsia="Arial" w:hAnsi="Verdana" w:cs="Arial"/>
          <w:vertAlign w:val="superscript"/>
          <w:lang w:val="es-ES"/>
        </w:rPr>
        <w:footnoteReference w:id="2"/>
      </w:r>
      <w:r w:rsidRPr="00BC187F">
        <w:rPr>
          <w:rFonts w:ascii="Verdana" w:eastAsia="Arial" w:hAnsi="Verdana" w:cs="Arial"/>
          <w:lang w:val="es-ES"/>
        </w:rPr>
        <w:t>.</w:t>
      </w:r>
      <w:r w:rsidRPr="00BC187F">
        <w:rPr>
          <w:rFonts w:ascii="Aptos" w:eastAsia="Aptos" w:hAnsi="Aptos" w:cs="Times New Roman"/>
          <w:lang w:val="es-ES"/>
        </w:rPr>
        <w:t xml:space="preserve"> </w:t>
      </w:r>
      <w:r w:rsidRPr="00BC187F">
        <w:rPr>
          <w:rFonts w:ascii="Verdana" w:eastAsia="Arial" w:hAnsi="Verdana" w:cs="Arial"/>
          <w:lang w:val="es-ES"/>
        </w:rPr>
        <w:t xml:space="preserve">De esta forma, en el derecho común se establecen como causales de nulidad: i) el objeto ilícito, </w:t>
      </w:r>
      <w:proofErr w:type="spellStart"/>
      <w:r w:rsidRPr="00BC187F">
        <w:rPr>
          <w:rFonts w:ascii="Verdana" w:eastAsia="Arial" w:hAnsi="Verdana" w:cs="Arial"/>
          <w:lang w:val="es-ES"/>
        </w:rPr>
        <w:t>ii</w:t>
      </w:r>
      <w:proofErr w:type="spellEnd"/>
      <w:r w:rsidRPr="00BC187F">
        <w:rPr>
          <w:rFonts w:ascii="Verdana" w:eastAsia="Arial" w:hAnsi="Verdana" w:cs="Arial"/>
          <w:lang w:val="es-ES"/>
        </w:rPr>
        <w:t xml:space="preserve">) la causa ilícita, </w:t>
      </w:r>
      <w:proofErr w:type="spellStart"/>
      <w:r w:rsidRPr="00BC187F">
        <w:rPr>
          <w:rFonts w:ascii="Verdana" w:eastAsia="Arial" w:hAnsi="Verdana" w:cs="Arial"/>
          <w:lang w:val="es-ES"/>
        </w:rPr>
        <w:t>iii</w:t>
      </w:r>
      <w:proofErr w:type="spellEnd"/>
      <w:r w:rsidRPr="00BC187F">
        <w:rPr>
          <w:rFonts w:ascii="Verdana" w:eastAsia="Arial" w:hAnsi="Verdana" w:cs="Arial"/>
          <w:lang w:val="es-ES"/>
        </w:rPr>
        <w:t xml:space="preserve">) omisión de las formas solemnes en su celebración, </w:t>
      </w:r>
      <w:proofErr w:type="spellStart"/>
      <w:r w:rsidRPr="00BC187F">
        <w:rPr>
          <w:rFonts w:ascii="Verdana" w:eastAsia="Arial" w:hAnsi="Verdana" w:cs="Arial"/>
          <w:lang w:val="es-ES"/>
        </w:rPr>
        <w:t>iv</w:t>
      </w:r>
      <w:proofErr w:type="spellEnd"/>
      <w:r w:rsidRPr="00BC187F">
        <w:rPr>
          <w:rFonts w:ascii="Verdana" w:eastAsia="Arial" w:hAnsi="Verdana" w:cs="Arial"/>
          <w:lang w:val="es-ES"/>
        </w:rPr>
        <w:t>) incapacidad absoluta de uno de los contratantes</w:t>
      </w:r>
      <w:r w:rsidRPr="00BC187F">
        <w:rPr>
          <w:rFonts w:ascii="Verdana" w:eastAsia="Arial" w:hAnsi="Verdana" w:cs="Arial"/>
          <w:vertAlign w:val="superscript"/>
          <w:lang w:val="es-ES"/>
        </w:rPr>
        <w:footnoteReference w:id="3"/>
      </w:r>
      <w:r w:rsidRPr="00BC187F">
        <w:rPr>
          <w:rFonts w:ascii="Verdana" w:eastAsia="Arial" w:hAnsi="Verdana" w:cs="Arial"/>
          <w:lang w:val="es-ES"/>
        </w:rPr>
        <w:t>.</w:t>
      </w:r>
    </w:p>
    <w:p w14:paraId="6C080FC2" w14:textId="77777777" w:rsidR="00943389" w:rsidRPr="00BC187F" w:rsidRDefault="00943389" w:rsidP="00943389">
      <w:pPr>
        <w:spacing w:after="0" w:line="276" w:lineRule="auto"/>
        <w:ind w:left="360"/>
        <w:jc w:val="both"/>
        <w:rPr>
          <w:rFonts w:ascii="Verdana" w:eastAsia="Calibri" w:hAnsi="Verdana" w:cs="Arial"/>
          <w:lang w:val="es-ES_tradnl"/>
        </w:rPr>
      </w:pPr>
    </w:p>
    <w:p w14:paraId="0C516BE8" w14:textId="77777777" w:rsidR="00943389" w:rsidRPr="00BC187F" w:rsidRDefault="00943389" w:rsidP="00943389">
      <w:pPr>
        <w:numPr>
          <w:ilvl w:val="0"/>
          <w:numId w:val="4"/>
        </w:numPr>
        <w:spacing w:after="0" w:line="276" w:lineRule="auto"/>
        <w:jc w:val="both"/>
        <w:rPr>
          <w:rFonts w:ascii="Verdana" w:eastAsia="Calibri" w:hAnsi="Verdana" w:cs="Arial"/>
          <w:lang w:val="es-ES_tradnl"/>
        </w:rPr>
      </w:pPr>
      <w:r w:rsidRPr="00BC187F">
        <w:rPr>
          <w:rFonts w:ascii="Verdana" w:eastAsia="Calibri" w:hAnsi="Verdana" w:cs="Arial"/>
        </w:rPr>
        <w:lastRenderedPageBreak/>
        <w:t xml:space="preserve">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BC187F">
        <w:rPr>
          <w:rFonts w:ascii="Verdana" w:eastAsia="Calibri" w:hAnsi="Verdana" w:cs="Arial"/>
        </w:rPr>
        <w:t>ii</w:t>
      </w:r>
      <w:proofErr w:type="spellEnd"/>
      <w:r w:rsidRPr="00BC187F">
        <w:rPr>
          <w:rFonts w:ascii="Verdana" w:eastAsia="Calibri" w:hAnsi="Verdana" w:cs="Arial"/>
        </w:rPr>
        <w:t xml:space="preserve">) se celebre contra expresa prohibición constitucional o legal, </w:t>
      </w:r>
      <w:proofErr w:type="spellStart"/>
      <w:r w:rsidRPr="00BC187F">
        <w:rPr>
          <w:rFonts w:ascii="Verdana" w:eastAsia="Calibri" w:hAnsi="Verdana" w:cs="Arial"/>
        </w:rPr>
        <w:t>iii</w:t>
      </w:r>
      <w:proofErr w:type="spellEnd"/>
      <w:r w:rsidRPr="00BC187F">
        <w:rPr>
          <w:rFonts w:ascii="Verdana" w:eastAsia="Calibri" w:hAnsi="Verdana" w:cs="Arial"/>
        </w:rPr>
        <w:t xml:space="preserve">) se celebre con abuso o desviación de poder, </w:t>
      </w:r>
      <w:proofErr w:type="spellStart"/>
      <w:r w:rsidRPr="00BC187F">
        <w:rPr>
          <w:rFonts w:ascii="Verdana" w:eastAsia="Calibri" w:hAnsi="Verdana" w:cs="Arial"/>
        </w:rPr>
        <w:t>iv</w:t>
      </w:r>
      <w:proofErr w:type="spellEnd"/>
      <w:r w:rsidRPr="00BC187F">
        <w:rPr>
          <w:rFonts w:ascii="Verdana" w:eastAsia="Calibri" w:hAnsi="Verdana" w:cs="Arial"/>
        </w:rPr>
        <w:t>) se declaren nulos los actos administrativos en que se fundamenten, v) se hubieren celebrado con desconocimiento de los criterios previstos para el tratamiento de ofertas nacionales y extranjeras o con violación de la reciprocidad</w:t>
      </w:r>
      <w:r w:rsidRPr="00BC187F">
        <w:rPr>
          <w:rFonts w:ascii="Verdana" w:eastAsia="Arial" w:hAnsi="Verdana" w:cs="Arial"/>
          <w:vertAlign w:val="superscript"/>
          <w:lang w:val="es-ES"/>
        </w:rPr>
        <w:footnoteReference w:id="4"/>
      </w:r>
      <w:r w:rsidRPr="00BC187F">
        <w:rPr>
          <w:rFonts w:ascii="Verdana" w:eastAsia="Arial" w:hAnsi="Verdana" w:cs="Arial"/>
          <w:lang w:val="es-ES"/>
        </w:rPr>
        <w:t>.</w:t>
      </w:r>
    </w:p>
    <w:p w14:paraId="2AA56273" w14:textId="77777777" w:rsidR="00943389" w:rsidRPr="00BC187F" w:rsidRDefault="00943389" w:rsidP="00943389">
      <w:pPr>
        <w:spacing w:after="0" w:line="276" w:lineRule="auto"/>
        <w:ind w:left="360"/>
        <w:jc w:val="both"/>
        <w:rPr>
          <w:rFonts w:ascii="Verdana" w:eastAsia="Calibri" w:hAnsi="Verdana" w:cs="Arial"/>
          <w:lang w:val="es-ES_tradnl"/>
        </w:rPr>
      </w:pPr>
    </w:p>
    <w:p w14:paraId="25BE8DFA" w14:textId="77777777" w:rsidR="00943389" w:rsidRPr="00BC187F" w:rsidRDefault="00943389" w:rsidP="00943389">
      <w:pPr>
        <w:numPr>
          <w:ilvl w:val="0"/>
          <w:numId w:val="4"/>
        </w:numPr>
        <w:spacing w:after="0" w:line="276" w:lineRule="auto"/>
        <w:jc w:val="both"/>
        <w:rPr>
          <w:rFonts w:ascii="Verdana" w:eastAsia="Calibri" w:hAnsi="Verdana" w:cs="Arial"/>
          <w:lang w:val="es-ES_tradnl"/>
        </w:rPr>
      </w:pPr>
      <w:r w:rsidRPr="00BC187F">
        <w:rPr>
          <w:rFonts w:ascii="Verdana" w:eastAsia="Calibri" w:hAnsi="Verdana" w:cs="Arial"/>
          <w:bCs/>
        </w:rPr>
        <w:t>En lo referente a la nulidad relativa, tanto la Ley 80 de 1993</w:t>
      </w:r>
      <w:r w:rsidRPr="00BC187F">
        <w:rPr>
          <w:rFonts w:ascii="Verdana" w:eastAsia="Arial" w:hAnsi="Verdana" w:cs="Arial"/>
          <w:vertAlign w:val="superscript"/>
          <w:lang w:val="es-ES"/>
        </w:rPr>
        <w:footnoteReference w:id="5"/>
      </w:r>
      <w:r w:rsidRPr="00BC187F">
        <w:rPr>
          <w:rFonts w:ascii="Verdana" w:eastAsia="Calibri" w:hAnsi="Verdana" w:cs="Arial"/>
          <w:bCs/>
        </w:rPr>
        <w:t xml:space="preserve"> como el Código Civil</w:t>
      </w:r>
      <w:r w:rsidRPr="00BC187F">
        <w:rPr>
          <w:rFonts w:ascii="Verdana" w:eastAsia="Arial" w:hAnsi="Verdana" w:cs="Arial"/>
          <w:vertAlign w:val="superscript"/>
          <w:lang w:val="es-ES"/>
        </w:rPr>
        <w:footnoteReference w:id="6"/>
      </w:r>
      <w:r w:rsidRPr="00BC187F">
        <w:rPr>
          <w:rFonts w:ascii="Verdana" w:eastAsia="Arial" w:hAnsi="Verdana" w:cs="Arial"/>
          <w:lang w:val="es-ES"/>
        </w:rPr>
        <w:t xml:space="preserve"> </w:t>
      </w:r>
      <w:r w:rsidRPr="00BC187F">
        <w:rPr>
          <w:rFonts w:ascii="Verdana" w:eastAsia="Calibri" w:hAnsi="Verdana" w:cs="Arial"/>
          <w:bCs/>
        </w:rPr>
        <w:t>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1A596C24" w14:textId="77777777" w:rsidR="00943389" w:rsidRPr="00BC187F" w:rsidRDefault="00943389" w:rsidP="00943389">
      <w:pPr>
        <w:spacing w:after="0" w:line="276" w:lineRule="auto"/>
        <w:ind w:left="360"/>
        <w:jc w:val="both"/>
        <w:rPr>
          <w:rFonts w:ascii="Verdana" w:eastAsia="Calibri" w:hAnsi="Verdana" w:cs="Arial"/>
          <w:lang w:val="es-ES_tradnl"/>
        </w:rPr>
      </w:pPr>
    </w:p>
    <w:p w14:paraId="73965D05" w14:textId="77777777" w:rsidR="00943389" w:rsidRPr="00BC187F" w:rsidRDefault="00943389" w:rsidP="00943389">
      <w:pPr>
        <w:numPr>
          <w:ilvl w:val="0"/>
          <w:numId w:val="4"/>
        </w:numPr>
        <w:contextualSpacing/>
        <w:jc w:val="both"/>
        <w:rPr>
          <w:rFonts w:ascii="Verdana" w:eastAsia="Calibri" w:hAnsi="Verdana" w:cs="Arial"/>
          <w:lang w:val="es-ES_tradnl"/>
        </w:rPr>
      </w:pPr>
      <w:r w:rsidRPr="00BC187F">
        <w:rPr>
          <w:rFonts w:ascii="Verdana" w:eastAsia="Calibri" w:hAnsi="Verdana" w:cs="Arial"/>
          <w:lang w:val="es-ES_tradnl"/>
        </w:rPr>
        <w:t>Por otra parte, debe precisarse que, la</w:t>
      </w:r>
      <w:r w:rsidRPr="00BC187F">
        <w:rPr>
          <w:rFonts w:ascii="Aptos" w:eastAsia="Aptos" w:hAnsi="Aptos" w:cs="Times New Roman"/>
        </w:rPr>
        <w:t xml:space="preserve"> </w:t>
      </w:r>
      <w:r w:rsidRPr="00BC187F">
        <w:rPr>
          <w:rFonts w:ascii="Verdana" w:eastAsia="Calibri" w:hAnsi="Verdana" w:cs="Arial"/>
          <w:lang w:val="es-ES_tradnl"/>
        </w:rPr>
        <w:t xml:space="preserve">Ley 1474 de 2011 enmarcó el seguimiento, control y vigilancia de la ejecución del contrato estatal dentro del principio de moralidad administrativa. Por ello, el artículo 83 </w:t>
      </w:r>
      <w:proofErr w:type="spellStart"/>
      <w:r w:rsidRPr="00BC187F">
        <w:rPr>
          <w:rFonts w:ascii="Verdana" w:eastAsia="Calibri" w:hAnsi="Verdana" w:cs="Arial"/>
          <w:lang w:val="es-ES_tradnl"/>
        </w:rPr>
        <w:t>ibibem</w:t>
      </w:r>
      <w:proofErr w:type="spellEnd"/>
      <w:r w:rsidRPr="00BC187F">
        <w:rPr>
          <w:rFonts w:ascii="Verdana" w:eastAsia="Calibri" w:hAnsi="Verdana" w:cs="Arial"/>
          <w:lang w:val="es-ES_tradnl"/>
        </w:rPr>
        <w:t xml:space="preserve"> 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De ahí que, quien ejerza la vigilancia del contrato, ya sea mediante la supervisión o la interventoría, podrá hacer uso de las facultades previstas en el artículo 84 de la Ley 1474 de 2011 para efectuar el seguimiento al cumplimiento obligacional del contrato y estará sometido a los deberes y responsabilidades que implica el ejercicio de dicha actividad.</w:t>
      </w:r>
    </w:p>
    <w:p w14:paraId="6A7B6EA4" w14:textId="77777777" w:rsidR="00943389" w:rsidRPr="00BC187F" w:rsidRDefault="00943389" w:rsidP="00943389">
      <w:pPr>
        <w:ind w:left="360"/>
        <w:contextualSpacing/>
        <w:jc w:val="both"/>
        <w:rPr>
          <w:rFonts w:ascii="Verdana" w:eastAsia="Calibri" w:hAnsi="Verdana" w:cs="Arial"/>
          <w:lang w:val="es-ES_tradnl"/>
        </w:rPr>
      </w:pPr>
    </w:p>
    <w:p w14:paraId="1C508417" w14:textId="77777777" w:rsidR="00943389" w:rsidRPr="00BC187F" w:rsidRDefault="00943389" w:rsidP="00943389">
      <w:pPr>
        <w:numPr>
          <w:ilvl w:val="0"/>
          <w:numId w:val="4"/>
        </w:numPr>
        <w:spacing w:after="0"/>
        <w:contextualSpacing/>
        <w:jc w:val="both"/>
        <w:rPr>
          <w:rFonts w:ascii="Verdana" w:eastAsia="Calibri" w:hAnsi="Verdana" w:cs="Arial"/>
          <w:lang w:val="es-ES"/>
        </w:rPr>
      </w:pPr>
      <w:r w:rsidRPr="1D8E2E21">
        <w:rPr>
          <w:rFonts w:ascii="Verdana" w:eastAsia="Calibri" w:hAnsi="Verdana" w:cs="Arial"/>
          <w:lang w:val="es-ES"/>
        </w:rPr>
        <w:t xml:space="preserve">En ese sentido, se tiene que las Entidades Estatales sometidas al Estatuto General de Contratación de la Administración Pública, no solo cuentan con la obligación de vigilar la correcta ejecución de sus contratos, sino que también son acreedoras de distintas potestades exorbitantes o excepcionales y otras unilaterales, mediante las cuales ejercen la dirección general del contrato y realizan las actividades propias de vigilancia y control. Entre dichas potestades se encuentran: i) las cláusulas excepcionales del artículo 14 de la Ley 80 de 1993, concepto que –además del sometimiento a las leyes nacionales– incluye la terminación unilateral, la interpretación unilateral, la modificación unilateral, la caducidad y la reversión. Dichas prerrogativas se desarrollan en los artículos 15 a 19 ibidem. </w:t>
      </w:r>
      <w:proofErr w:type="spellStart"/>
      <w:r w:rsidRPr="1D8E2E21">
        <w:rPr>
          <w:rFonts w:ascii="Verdana" w:eastAsia="Calibri" w:hAnsi="Verdana" w:cs="Arial"/>
          <w:lang w:val="es-ES"/>
        </w:rPr>
        <w:t>ii</w:t>
      </w:r>
      <w:proofErr w:type="spellEnd"/>
      <w:r w:rsidRPr="1D8E2E21">
        <w:rPr>
          <w:rFonts w:ascii="Verdana" w:eastAsia="Calibri" w:hAnsi="Verdana" w:cs="Arial"/>
          <w:lang w:val="es-ES"/>
        </w:rPr>
        <w:t xml:space="preserve">) Otras disposiciones también establecen algunas potestades, como la liquidación unilateral y la declaratoria unilateral del siniestro –artículos 7 y 11 de la Ley 1150 de 2007–. Dentro de las potestades unilaterales también se encuentra </w:t>
      </w:r>
      <w:proofErr w:type="spellStart"/>
      <w:r w:rsidRPr="1D8E2E21">
        <w:rPr>
          <w:rFonts w:ascii="Verdana" w:eastAsia="Calibri" w:hAnsi="Verdana" w:cs="Arial"/>
          <w:lang w:val="es-ES"/>
        </w:rPr>
        <w:t>iii</w:t>
      </w:r>
      <w:proofErr w:type="spellEnd"/>
      <w:r w:rsidRPr="1D8E2E21">
        <w:rPr>
          <w:rFonts w:ascii="Verdana" w:eastAsia="Calibri" w:hAnsi="Verdana" w:cs="Arial"/>
          <w:lang w:val="es-ES"/>
        </w:rPr>
        <w:t>) la imposición unilateral de las cláusulas penales y de multas –artículo 17 de la Ley 1150 de 2007–.</w:t>
      </w:r>
    </w:p>
    <w:p w14:paraId="57E81928" w14:textId="77777777" w:rsidR="00943389" w:rsidRPr="00BC187F" w:rsidRDefault="00943389" w:rsidP="00943389">
      <w:pPr>
        <w:spacing w:after="0"/>
        <w:ind w:left="360"/>
        <w:contextualSpacing/>
        <w:jc w:val="both"/>
        <w:rPr>
          <w:rFonts w:ascii="Verdana" w:eastAsia="Calibri" w:hAnsi="Verdana" w:cs="Arial"/>
          <w:lang w:val="es-ES_tradnl"/>
        </w:rPr>
      </w:pPr>
    </w:p>
    <w:p w14:paraId="7E19F336" w14:textId="77777777" w:rsidR="00943389" w:rsidRPr="00BC187F" w:rsidRDefault="00943389" w:rsidP="00943389">
      <w:pPr>
        <w:numPr>
          <w:ilvl w:val="0"/>
          <w:numId w:val="4"/>
        </w:numPr>
        <w:contextualSpacing/>
        <w:jc w:val="both"/>
        <w:rPr>
          <w:rFonts w:ascii="Verdana" w:eastAsia="Calibri" w:hAnsi="Verdana" w:cs="Arial"/>
          <w:lang w:val="es-ES_tradnl"/>
        </w:rPr>
      </w:pPr>
      <w:r w:rsidRPr="00BC187F">
        <w:rPr>
          <w:rFonts w:ascii="Verdana" w:eastAsia="Calibri" w:hAnsi="Verdana" w:cs="Arial"/>
          <w:lang w:val="es-ES_tradnl"/>
        </w:rPr>
        <w:t xml:space="preserve">De esta forma, debe indicarse que a las Entidades Estatales les corresponde adelantar el procedimiento administrativo sancionatorio observando las reglas dispuestas en el artículo 86 de la ley 1474 de 2011, disposición que, en su literal a) señala que “Evidenciado un posible incumplimiento de las obligaciones a cargo del contratista, la entidad pública lo citará a audiencia para debatir lo ocurrido […]”, la cual “[…] podrá tener lugar a la mayor brevedad posible, atendida la naturaleza del contrato y la periodicidad establecida para el cumplimiento de las obligaciones contractuales […]”. Estas reglas marcan el inicio del plazo de caducidad de la potestad </w:t>
      </w:r>
      <w:r w:rsidRPr="00BC187F">
        <w:rPr>
          <w:rFonts w:ascii="Verdana" w:eastAsia="Calibri" w:hAnsi="Verdana" w:cs="Arial"/>
          <w:lang w:val="es-ES_tradnl"/>
        </w:rPr>
        <w:lastRenderedPageBreak/>
        <w:t>sancionadora del Estado, el cual comienza a contarse desde la ocurrencia del presunto incumplimiento contractual en cualquiera de las tres (3) modalidades consagradas en el artículo 1613 del Código Civil</w:t>
      </w:r>
      <w:r w:rsidRPr="00BC187F">
        <w:rPr>
          <w:rFonts w:ascii="Aptos" w:eastAsia="Aptos" w:hAnsi="Aptos" w:cs="Arial"/>
          <w:vertAlign w:val="superscript"/>
        </w:rPr>
        <w:footnoteReference w:id="7"/>
      </w:r>
      <w:r w:rsidRPr="00BC187F">
        <w:rPr>
          <w:rFonts w:ascii="Verdana" w:eastAsia="Calibri" w:hAnsi="Verdana" w:cs="Arial"/>
        </w:rPr>
        <w:t>.</w:t>
      </w:r>
      <w:r w:rsidRPr="00BC187F">
        <w:rPr>
          <w:rFonts w:ascii="Verdana" w:eastAsia="Calibri" w:hAnsi="Verdana" w:cs="Arial"/>
          <w:lang w:val="es-ES_tradnl"/>
        </w:rPr>
        <w:t xml:space="preserve"> En cada una de estas situaciones, dependiendo de las particularidades del caso concreto, la entidad determinará si el incumplimiento tiene naturaleza continuada o no, citando la audiencia a la mayor brevedad con el fin de expedir y notificar la decisión en el plazo perentorio e improrrogable del artículo 52 de la Ley 1437 de 2011</w:t>
      </w:r>
      <w:r w:rsidRPr="00BC187F">
        <w:rPr>
          <w:rFonts w:ascii="Verdana" w:eastAsia="Calibri" w:hAnsi="Verdana" w:cs="Arial"/>
          <w:vertAlign w:val="superscript"/>
        </w:rPr>
        <w:footnoteReference w:id="8"/>
      </w:r>
      <w:r w:rsidRPr="00BC187F">
        <w:rPr>
          <w:rFonts w:ascii="Verdana" w:eastAsia="Calibri" w:hAnsi="Verdana" w:cs="Arial"/>
          <w:lang w:val="es-ES_tradnl"/>
        </w:rPr>
        <w:t>.</w:t>
      </w:r>
    </w:p>
    <w:p w14:paraId="44945D19" w14:textId="77777777" w:rsidR="00943389" w:rsidRPr="00BC187F" w:rsidRDefault="00943389" w:rsidP="00943389">
      <w:pPr>
        <w:ind w:left="360"/>
        <w:contextualSpacing/>
        <w:jc w:val="both"/>
        <w:rPr>
          <w:rFonts w:ascii="Verdana" w:eastAsia="Calibri" w:hAnsi="Verdana" w:cs="Arial"/>
          <w:lang w:val="es-ES_tradnl"/>
        </w:rPr>
      </w:pPr>
    </w:p>
    <w:p w14:paraId="0AC452F0" w14:textId="77777777" w:rsidR="00943389" w:rsidRPr="00BC187F" w:rsidRDefault="00943389" w:rsidP="00943389">
      <w:pPr>
        <w:numPr>
          <w:ilvl w:val="0"/>
          <w:numId w:val="4"/>
        </w:numPr>
        <w:contextualSpacing/>
        <w:jc w:val="both"/>
        <w:rPr>
          <w:rFonts w:ascii="Verdana" w:eastAsia="Calibri" w:hAnsi="Verdana" w:cs="Arial"/>
          <w:lang w:val="es-ES"/>
        </w:rPr>
      </w:pPr>
      <w:r w:rsidRPr="1D8E2E21">
        <w:rPr>
          <w:rFonts w:ascii="Verdana" w:eastAsia="Calibri" w:hAnsi="Verdana" w:cs="Arial"/>
          <w:lang w:val="es-ES"/>
        </w:rPr>
        <w:t>Ahora bien, y atendiendo al tema objeto bajo consulta, no puede desconocerse que, el vencimiento del plazo pactado en los contratos estatales no impide que la entidad reciba las tareas realizadas fuera de este término ni equivale a la imposibilidad de que el contratista realice prestaciones extemporáneas. Por ello, mientras el contrato esté vigente, la Entidad Estatal podrá exigir su cumplimiento mediante los mecanismos necesarios, o incluso a través del ejercicio de las facultades exorbitantes conferidas a las entidades sujetas al Estatuto General de Contratación de la Administración Pública, adelantando el procedimiento sancionatorio administrativo establecido en el artículo 86 de la Ley 1474 de 2011. Lo anterior en razón a que, el vencimiento del plazo para el cumplimiento de las obligaciones de tracto sucesivo, por naturaleza suspensivo, no conlleva su extinción, pues tal como se desprende de las consideraciones de orden normativo, jurisprudencial y doctrinario, el vencimiento del plazo suspensivo, en realidad, implica que la obligación se hace exigible en su totalidad a partir de ese mismo instante.</w:t>
      </w:r>
    </w:p>
    <w:p w14:paraId="28AE8646" w14:textId="77777777" w:rsidR="00943389" w:rsidRPr="00BC187F" w:rsidRDefault="00943389" w:rsidP="00943389">
      <w:pPr>
        <w:numPr>
          <w:ilvl w:val="0"/>
          <w:numId w:val="4"/>
        </w:numPr>
        <w:spacing w:after="0" w:line="276" w:lineRule="auto"/>
        <w:jc w:val="both"/>
        <w:rPr>
          <w:rFonts w:ascii="Verdana" w:eastAsia="Calibri" w:hAnsi="Verdana" w:cs="Arial"/>
          <w:lang w:val="es-ES_tradnl"/>
        </w:rPr>
      </w:pPr>
      <w:r w:rsidRPr="00BC187F">
        <w:rPr>
          <w:rFonts w:ascii="Verdana" w:eastAsia="Times New Roman" w:hAnsi="Verdana" w:cs="Arial"/>
          <w:color w:val="000000"/>
          <w:lang w:val="es-ES" w:eastAsia="es-ES"/>
        </w:rPr>
        <w:lastRenderedPageBreak/>
        <w:t xml:space="preserve">Finalmente, debe advertirse que el análisis requerido para resolver problemas específicos en torno </w:t>
      </w:r>
      <w:r w:rsidRPr="00BC187F">
        <w:rPr>
          <w:rFonts w:ascii="Verdana" w:eastAsia="Calibri" w:hAnsi="Verdana" w:cs="Arial"/>
          <w:lang w:val="es-ES"/>
        </w:rPr>
        <w:t>a la nulidad de los contratos estatales, así como el inicio de un procedimiento sancionatorio administrativo</w:t>
      </w:r>
      <w:r w:rsidRPr="00BC187F">
        <w:rPr>
          <w:rFonts w:ascii="Verdana" w:eastAsia="Times New Roman" w:hAnsi="Verdana" w:cs="Arial"/>
          <w:color w:val="000000"/>
          <w:lang w:val="es-ES" w:eastAsia="es-ES"/>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4A61F10A" w14:textId="77777777" w:rsidR="00943389" w:rsidRPr="00BC187F" w:rsidRDefault="00943389" w:rsidP="00943389">
      <w:pPr>
        <w:spacing w:after="0" w:line="276" w:lineRule="auto"/>
        <w:ind w:left="360"/>
        <w:jc w:val="both"/>
        <w:rPr>
          <w:rFonts w:ascii="Verdana" w:eastAsia="Calibri" w:hAnsi="Verdana" w:cs="Arial"/>
          <w:lang w:val="es-ES_tradnl"/>
        </w:rPr>
      </w:pPr>
    </w:p>
    <w:p w14:paraId="2A68DCA8" w14:textId="77777777" w:rsidR="00943389" w:rsidRPr="00BC187F" w:rsidRDefault="00943389" w:rsidP="00943389">
      <w:pPr>
        <w:numPr>
          <w:ilvl w:val="0"/>
          <w:numId w:val="4"/>
        </w:numPr>
        <w:spacing w:after="0" w:line="276" w:lineRule="auto"/>
        <w:jc w:val="both"/>
        <w:rPr>
          <w:rFonts w:ascii="Verdana" w:eastAsia="Calibri" w:hAnsi="Verdana" w:cs="Arial"/>
          <w:lang w:val="es-ES"/>
        </w:rPr>
      </w:pPr>
      <w:r w:rsidRPr="1D8E2E21">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13E5F293" w14:textId="77777777" w:rsidR="00943389" w:rsidRPr="00BC187F" w:rsidRDefault="00943389" w:rsidP="00943389">
      <w:pPr>
        <w:spacing w:after="0"/>
        <w:ind w:left="720"/>
        <w:contextualSpacing/>
        <w:rPr>
          <w:rFonts w:ascii="Verdana" w:eastAsia="Calibri" w:hAnsi="Verdana" w:cs="Arial"/>
        </w:rPr>
      </w:pPr>
    </w:p>
    <w:p w14:paraId="7797A733" w14:textId="77777777" w:rsidR="00943389" w:rsidRPr="00BC187F" w:rsidRDefault="00943389" w:rsidP="00943389">
      <w:pPr>
        <w:widowControl w:val="0"/>
        <w:autoSpaceDE w:val="0"/>
        <w:autoSpaceDN w:val="0"/>
        <w:spacing w:after="0" w:line="240" w:lineRule="auto"/>
        <w:outlineLvl w:val="0"/>
        <w:rPr>
          <w:rFonts w:ascii="Verdana" w:eastAsia="Arial" w:hAnsi="Verdana" w:cs="Arial"/>
          <w:b/>
          <w:bCs/>
          <w:lang w:val="es-ES"/>
        </w:rPr>
      </w:pPr>
      <w:r w:rsidRPr="00BC187F">
        <w:rPr>
          <w:rFonts w:ascii="Verdana" w:eastAsia="Arial" w:hAnsi="Verdana" w:cs="Arial"/>
          <w:b/>
          <w:bCs/>
          <w:lang w:val="es-ES"/>
        </w:rPr>
        <w:t>4.Referencias normativas, jurisprudenciales y otras fuentes:</w:t>
      </w:r>
    </w:p>
    <w:p w14:paraId="0FF63967" w14:textId="77777777" w:rsidR="00943389" w:rsidRPr="00BC187F" w:rsidRDefault="00943389" w:rsidP="00943389">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43389" w:rsidRPr="00BC187F" w14:paraId="3C54C06D" w14:textId="77777777" w:rsidTr="00D414F3">
        <w:trPr>
          <w:trHeight w:val="870"/>
        </w:trPr>
        <w:tc>
          <w:tcPr>
            <w:tcW w:w="8647" w:type="dxa"/>
          </w:tcPr>
          <w:p w14:paraId="7404F137" w14:textId="77777777" w:rsidR="00943389" w:rsidRPr="00BC187F" w:rsidRDefault="00943389" w:rsidP="00943389">
            <w:pPr>
              <w:widowControl w:val="0"/>
              <w:numPr>
                <w:ilvl w:val="0"/>
                <w:numId w:val="1"/>
              </w:numPr>
              <w:autoSpaceDE w:val="0"/>
              <w:autoSpaceDN w:val="0"/>
              <w:spacing w:after="255" w:line="276" w:lineRule="auto"/>
              <w:contextualSpacing/>
              <w:jc w:val="both"/>
              <w:rPr>
                <w:rFonts w:ascii="Verdana" w:eastAsia="Aptos" w:hAnsi="Verdana" w:cs="Arial"/>
                <w:lang w:val="es-ES"/>
              </w:rPr>
            </w:pPr>
            <w:r w:rsidRPr="00BC187F">
              <w:rPr>
                <w:rFonts w:ascii="Verdana" w:eastAsia="Aptos" w:hAnsi="Verdana" w:cs="Arial"/>
                <w:lang w:val="es-ES"/>
              </w:rPr>
              <w:t>Ley 80 de 1993. Artículo 44, 46, 49.</w:t>
            </w:r>
          </w:p>
          <w:p w14:paraId="7CA6D226" w14:textId="77777777" w:rsidR="00943389" w:rsidRPr="00BC187F" w:rsidRDefault="00943389" w:rsidP="00943389">
            <w:pPr>
              <w:widowControl w:val="0"/>
              <w:numPr>
                <w:ilvl w:val="0"/>
                <w:numId w:val="1"/>
              </w:numPr>
              <w:autoSpaceDE w:val="0"/>
              <w:autoSpaceDN w:val="0"/>
              <w:spacing w:after="255" w:line="276" w:lineRule="auto"/>
              <w:contextualSpacing/>
              <w:jc w:val="both"/>
              <w:rPr>
                <w:rFonts w:ascii="Verdana" w:eastAsia="Aptos" w:hAnsi="Verdana" w:cs="Arial"/>
                <w:lang w:val="es-ES"/>
              </w:rPr>
            </w:pPr>
            <w:r w:rsidRPr="00BC187F">
              <w:rPr>
                <w:rFonts w:ascii="Verdana" w:eastAsia="Aptos" w:hAnsi="Verdana" w:cs="Arial"/>
                <w:lang w:val="es-ES"/>
              </w:rPr>
              <w:t>Código Civil. Artículo 1740, 1741</w:t>
            </w:r>
          </w:p>
          <w:p w14:paraId="26D8EFB8" w14:textId="77777777" w:rsidR="00943389" w:rsidRPr="00BC187F" w:rsidRDefault="00943389" w:rsidP="00943389">
            <w:pPr>
              <w:widowControl w:val="0"/>
              <w:numPr>
                <w:ilvl w:val="0"/>
                <w:numId w:val="1"/>
              </w:numPr>
              <w:autoSpaceDE w:val="0"/>
              <w:autoSpaceDN w:val="0"/>
              <w:spacing w:after="255" w:line="276" w:lineRule="auto"/>
              <w:contextualSpacing/>
              <w:jc w:val="both"/>
              <w:rPr>
                <w:rFonts w:ascii="Verdana" w:eastAsia="Aptos" w:hAnsi="Verdana" w:cs="Arial"/>
                <w:lang w:val="es-ES"/>
              </w:rPr>
            </w:pPr>
            <w:r w:rsidRPr="00BC187F">
              <w:rPr>
                <w:rFonts w:ascii="Verdana" w:eastAsia="Aptos" w:hAnsi="Verdana" w:cs="Arial"/>
                <w:lang w:val="es-ES"/>
              </w:rPr>
              <w:t>Código de Comercio. Artículo 899</w:t>
            </w:r>
          </w:p>
          <w:p w14:paraId="6B713FAE" w14:textId="77777777" w:rsidR="00943389" w:rsidRPr="00BC187F" w:rsidRDefault="00943389" w:rsidP="00943389">
            <w:pPr>
              <w:widowControl w:val="0"/>
              <w:numPr>
                <w:ilvl w:val="0"/>
                <w:numId w:val="1"/>
              </w:numPr>
              <w:autoSpaceDE w:val="0"/>
              <w:autoSpaceDN w:val="0"/>
              <w:spacing w:line="276" w:lineRule="auto"/>
              <w:contextualSpacing/>
              <w:jc w:val="both"/>
              <w:rPr>
                <w:rFonts w:ascii="Verdana" w:eastAsia="Aptos" w:hAnsi="Verdana" w:cs="Arial"/>
              </w:rPr>
            </w:pPr>
            <w:r w:rsidRPr="00BC187F">
              <w:rPr>
                <w:rFonts w:ascii="Verdana" w:eastAsia="Calibri" w:hAnsi="Verdana" w:cs="Arial"/>
                <w:lang w:val="es-ES"/>
              </w:rPr>
              <w:t>Ley 1474 de 2011. Artículo 86</w:t>
            </w:r>
          </w:p>
          <w:p w14:paraId="72A4EE3E" w14:textId="77777777" w:rsidR="00943389" w:rsidRPr="00BC187F" w:rsidRDefault="00943389" w:rsidP="00943389">
            <w:pPr>
              <w:widowControl w:val="0"/>
              <w:numPr>
                <w:ilvl w:val="0"/>
                <w:numId w:val="1"/>
              </w:numPr>
              <w:autoSpaceDE w:val="0"/>
              <w:autoSpaceDN w:val="0"/>
              <w:spacing w:line="276" w:lineRule="auto"/>
              <w:contextualSpacing/>
              <w:jc w:val="both"/>
              <w:rPr>
                <w:rFonts w:ascii="Verdana" w:eastAsia="Aptos" w:hAnsi="Verdana" w:cs="Arial"/>
              </w:rPr>
            </w:pPr>
            <w:r w:rsidRPr="00BC187F">
              <w:rPr>
                <w:rFonts w:ascii="Verdana" w:eastAsia="Calibri" w:hAnsi="Verdana" w:cs="Arial"/>
                <w:lang w:val="es-ES"/>
              </w:rPr>
              <w:t>CONSEJO DE ESTADO. Sección Tercera. Sentencia del 13 de noviembre de 2008. Rad. 17.009. C.P. Enrique Gil Botero.</w:t>
            </w:r>
            <w:r w:rsidRPr="00BC187F">
              <w:rPr>
                <w:rFonts w:ascii="Verdana" w:eastAsia="Aptos" w:hAnsi="Verdana" w:cs="Arial"/>
              </w:rPr>
              <w:t>Jorge Ignacio Pretelt Chaljub.</w:t>
            </w:r>
          </w:p>
        </w:tc>
      </w:tr>
    </w:tbl>
    <w:p w14:paraId="1A66F1D6" w14:textId="77777777" w:rsidR="00943389" w:rsidRPr="00BC187F" w:rsidRDefault="00943389" w:rsidP="00943389">
      <w:pPr>
        <w:widowControl w:val="0"/>
        <w:autoSpaceDE w:val="0"/>
        <w:autoSpaceDN w:val="0"/>
        <w:spacing w:after="0" w:line="276" w:lineRule="auto"/>
        <w:jc w:val="both"/>
        <w:rPr>
          <w:rFonts w:ascii="Verdana" w:eastAsia="Aptos" w:hAnsi="Verdana" w:cs="Arial"/>
        </w:rPr>
      </w:pPr>
    </w:p>
    <w:p w14:paraId="7A586938" w14:textId="77777777" w:rsidR="00943389" w:rsidRPr="00BC187F" w:rsidRDefault="00943389" w:rsidP="00943389">
      <w:pPr>
        <w:widowControl w:val="0"/>
        <w:autoSpaceDE w:val="0"/>
        <w:autoSpaceDN w:val="0"/>
        <w:spacing w:before="1" w:after="0" w:line="240" w:lineRule="auto"/>
        <w:outlineLvl w:val="0"/>
        <w:rPr>
          <w:rFonts w:ascii="Verdana" w:eastAsia="Arial" w:hAnsi="Verdana" w:cs="Arial"/>
          <w:b/>
          <w:bCs/>
          <w:lang w:val="es-ES"/>
        </w:rPr>
      </w:pPr>
      <w:r w:rsidRPr="00BC187F">
        <w:rPr>
          <w:rFonts w:ascii="Verdana" w:eastAsia="Arial" w:hAnsi="Verdana" w:cs="Arial"/>
          <w:b/>
          <w:bCs/>
          <w:lang w:val="es-ES"/>
        </w:rPr>
        <w:t>5. Doctrina de la Agencia Nacional de Contratación Pública:</w:t>
      </w:r>
    </w:p>
    <w:p w14:paraId="2CC97850" w14:textId="77777777" w:rsidR="00943389" w:rsidRPr="00BC187F" w:rsidRDefault="00943389" w:rsidP="00943389">
      <w:pPr>
        <w:widowControl w:val="0"/>
        <w:autoSpaceDE w:val="0"/>
        <w:autoSpaceDN w:val="0"/>
        <w:spacing w:after="0" w:line="276" w:lineRule="auto"/>
        <w:jc w:val="both"/>
        <w:rPr>
          <w:rFonts w:ascii="Verdana" w:eastAsia="Aptos" w:hAnsi="Verdana" w:cs="Arial"/>
        </w:rPr>
      </w:pPr>
    </w:p>
    <w:p w14:paraId="48196F5A" w14:textId="77777777" w:rsidR="00943389" w:rsidRPr="00BC187F" w:rsidRDefault="00943389" w:rsidP="00943389">
      <w:pPr>
        <w:widowControl w:val="0"/>
        <w:autoSpaceDE w:val="0"/>
        <w:autoSpaceDN w:val="0"/>
        <w:spacing w:after="0" w:line="276" w:lineRule="auto"/>
        <w:jc w:val="both"/>
        <w:rPr>
          <w:rFonts w:ascii="Verdana" w:eastAsia="Aptos" w:hAnsi="Verdana" w:cs="Arial"/>
          <w:shd w:val="clear" w:color="auto" w:fill="FFFFFF"/>
          <w:lang w:val="es-ES"/>
        </w:rPr>
      </w:pPr>
      <w:r w:rsidRPr="00BC187F">
        <w:rPr>
          <w:rFonts w:ascii="Verdana" w:eastAsia="Aptos" w:hAnsi="Verdana" w:cs="Arial"/>
          <w:shd w:val="clear" w:color="auto" w:fill="FFFFFF"/>
          <w:lang w:val="es-ES"/>
        </w:rPr>
        <w:t xml:space="preserve">Sobre la nulidad de los contratos estatales, esta Subdirección se ha referido en los Conceptos </w:t>
      </w:r>
      <w:r w:rsidRPr="00BC187F">
        <w:rPr>
          <w:rFonts w:ascii="Verdana" w:eastAsia="Calibri" w:hAnsi="Verdana" w:cs="Arial"/>
          <w:lang w:val="es-ES_tradnl" w:eastAsia="es-MX"/>
        </w:rPr>
        <w:t>C</w:t>
      </w:r>
      <w:r w:rsidRPr="00BC187F">
        <w:rPr>
          <w:rFonts w:ascii="Aptos" w:eastAsia="Aptos" w:hAnsi="Aptos" w:cs="Times New Roman"/>
        </w:rPr>
        <w:t xml:space="preserve"> </w:t>
      </w:r>
      <w:r w:rsidRPr="00BC187F">
        <w:rPr>
          <w:rFonts w:ascii="Verdana" w:eastAsia="Calibri" w:hAnsi="Verdana" w:cs="Arial"/>
          <w:lang w:val="es-ES_tradnl" w:eastAsia="es-MX"/>
        </w:rPr>
        <w:t>C-600 del 13 de octubre de 2020, C-378 del 31 de agosto de 2021, C-575 del 13 de octubre de 2021, C-896 del 17 de enero de 2023, C-041 del 20 de febrero de 2025</w:t>
      </w:r>
      <w:r w:rsidRPr="00BC187F">
        <w:rPr>
          <w:rFonts w:ascii="Verdana" w:eastAsia="Aptos" w:hAnsi="Verdana" w:cs="Arial"/>
          <w:shd w:val="clear" w:color="auto" w:fill="FFFFFF"/>
          <w:lang w:val="es-ES"/>
        </w:rPr>
        <w:t xml:space="preserve">, entre otros. Igualmente, en lo concerniente a las </w:t>
      </w:r>
      <w:r w:rsidRPr="00BC187F">
        <w:rPr>
          <w:rFonts w:ascii="Verdana" w:eastAsia="Aptos" w:hAnsi="Verdana" w:cs="Arial"/>
          <w:shd w:val="clear" w:color="auto" w:fill="FFFFFF"/>
          <w:lang w:val="es-ES"/>
        </w:rPr>
        <w:lastRenderedPageBreak/>
        <w:t xml:space="preserve">potestades sancionatorias de las Entidades Estatales esta Subdirección se ha manifestado entre otros, en los Conceptos C-147 del 17 de marzo de 2020, C-219 del 29 de abril de 2020, C-434 del 29 de julio de 2020, C-569 del 31 de agosto de 2020, C-641 del 4 de noviembre de 2020, C-060 del 8 de marzo de 2021, C-528 del 5 de abril de 2021, C-420 del 25 de agosto de 2022, C- 720 del 25 de enero de 2022, C-125 del 24 de marzo de 2022, C-193 del 12 de abril de 2022 y C-085 del 29 de abril de 2022, C-866 del 20 de diciembre de 2022, C-034 de 09 de marzo de 2023, C-140 del 13 de junio de 2023, C-227 de 7 de julio de 2023, el C-329 del 07 de septiembre de 2023 y C-292 del 20 de agosto de 2024.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BC187F">
          <w:rPr>
            <w:rFonts w:ascii="Verdana" w:eastAsia="Aptos" w:hAnsi="Verdana" w:cs="Arial"/>
            <w:color w:val="0000FF"/>
            <w:u w:val="single"/>
            <w:shd w:val="clear" w:color="auto" w:fill="FFFFFF"/>
            <w:lang w:val="es-ES"/>
          </w:rPr>
          <w:t>https://relatoria.colombiacompra.gov.co/</w:t>
        </w:r>
      </w:hyperlink>
      <w:r w:rsidRPr="00BC187F">
        <w:rPr>
          <w:rFonts w:ascii="Verdana" w:eastAsia="Aptos" w:hAnsi="Verdana" w:cs="Arial"/>
          <w:shd w:val="clear" w:color="auto" w:fill="FFFFFF"/>
          <w:lang w:val="es-ES"/>
        </w:rPr>
        <w:t xml:space="preserve">. </w:t>
      </w:r>
    </w:p>
    <w:p w14:paraId="12D1A4D1" w14:textId="77777777" w:rsidR="00943389" w:rsidRPr="00BC187F" w:rsidRDefault="00943389" w:rsidP="00943389">
      <w:pPr>
        <w:widowControl w:val="0"/>
        <w:autoSpaceDE w:val="0"/>
        <w:autoSpaceDN w:val="0"/>
        <w:spacing w:after="0" w:line="276" w:lineRule="auto"/>
        <w:jc w:val="both"/>
        <w:rPr>
          <w:rFonts w:ascii="Verdana" w:eastAsia="Aptos" w:hAnsi="Verdana" w:cs="Arial"/>
          <w:shd w:val="clear" w:color="auto" w:fill="FFFFFF"/>
          <w:lang w:val="es-ES"/>
        </w:rPr>
      </w:pPr>
    </w:p>
    <w:p w14:paraId="0FACA698" w14:textId="77777777" w:rsidR="00943389" w:rsidRPr="00BC187F" w:rsidRDefault="00943389" w:rsidP="00943389">
      <w:pPr>
        <w:spacing w:after="0" w:line="276" w:lineRule="auto"/>
        <w:jc w:val="both"/>
        <w:rPr>
          <w:rFonts w:ascii="Verdana" w:eastAsia="Times New Roman" w:hAnsi="Verdana" w:cs="Times New Roman"/>
          <w:color w:val="000000"/>
          <w:bdr w:val="none" w:sz="0" w:space="0" w:color="auto" w:frame="1"/>
          <w:lang w:eastAsia="es-CO"/>
        </w:rPr>
      </w:pPr>
      <w:r w:rsidRPr="00BC187F">
        <w:rPr>
          <w:rFonts w:ascii="Verdana" w:eastAsia="Times New Roman" w:hAnsi="Verdana" w:cs="Times New Roman"/>
          <w:color w:val="000000"/>
          <w:bdr w:val="none" w:sz="0" w:space="0" w:color="auto" w:frame="1"/>
          <w:lang w:eastAsia="es-CO"/>
        </w:rPr>
        <w:t>Nos complace informarte que ya están disponibles las nuevas versiones de los Documentos Tipo para Infraestructura de Transporte, recuerda que es de obligatoria observancia por todas las entidades sometidas al Estatuto General de Contratación de la Administración Pública y entidades de régimen especial, con las excepciones de ley: </w:t>
      </w:r>
    </w:p>
    <w:p w14:paraId="6D7FBF53" w14:textId="77777777" w:rsidR="00943389" w:rsidRPr="00BC187F" w:rsidRDefault="00943389" w:rsidP="00943389">
      <w:pPr>
        <w:spacing w:after="0" w:line="240" w:lineRule="auto"/>
        <w:jc w:val="both"/>
        <w:rPr>
          <w:rFonts w:ascii="Verdana" w:eastAsia="Times New Roman" w:hAnsi="Verdana" w:cs="Times New Roman"/>
          <w:color w:val="000000"/>
          <w:bdr w:val="none" w:sz="0" w:space="0" w:color="auto" w:frame="1"/>
          <w:lang w:eastAsia="es-CO"/>
        </w:rPr>
      </w:pPr>
    </w:p>
    <w:p w14:paraId="58DBD680" w14:textId="77777777" w:rsidR="00943389" w:rsidRPr="00BC187F" w:rsidRDefault="00943389" w:rsidP="00943389">
      <w:pPr>
        <w:numPr>
          <w:ilvl w:val="0"/>
          <w:numId w:val="2"/>
        </w:numPr>
        <w:spacing w:after="0" w:line="276" w:lineRule="auto"/>
        <w:jc w:val="both"/>
        <w:rPr>
          <w:rFonts w:ascii="Verdana" w:eastAsia="Times New Roman" w:hAnsi="Verdana" w:cs="Times New Roman"/>
          <w:color w:val="000000"/>
          <w:bdr w:val="none" w:sz="0" w:space="0" w:color="auto" w:frame="1"/>
          <w:lang w:eastAsia="es-CO"/>
        </w:rPr>
      </w:pPr>
      <w:r w:rsidRPr="00BC187F">
        <w:rPr>
          <w:rFonts w:ascii="Verdana" w:eastAsia="Times New Roman" w:hAnsi="Verdana" w:cs="Times New Roman"/>
          <w:b/>
          <w:bCs/>
          <w:color w:val="000000"/>
          <w:bdr w:val="none" w:sz="0" w:space="0" w:color="auto" w:frame="1"/>
          <w:lang w:eastAsia="es-CO"/>
        </w:rPr>
        <w:t>Documentos tipo para los procesos de selección de interventoría de obra pública de infraestructura de transporte – versión 3: </w:t>
      </w:r>
      <w:hyperlink r:id="rId13" w:tgtFrame="_blank" w:history="1">
        <w:r w:rsidRPr="00BC187F">
          <w:rPr>
            <w:rFonts w:ascii="Verdana" w:eastAsia="Times New Roman" w:hAnsi="Verdana" w:cs="Times New Roman"/>
            <w:color w:val="0000FF"/>
            <w:u w:val="single"/>
            <w:bdr w:val="none" w:sz="0" w:space="0" w:color="auto" w:frame="1"/>
            <w:lang w:eastAsia="es-CO"/>
          </w:rPr>
          <w:t>03. Documentos tipo para los procesos de selección de interventoría de obra pública de infraestructura de transporte – versión 3 | Colombia Compra Eficiente | Agencia Nacional de Contratación Pública</w:t>
        </w:r>
      </w:hyperlink>
      <w:r w:rsidRPr="00BC187F">
        <w:rPr>
          <w:rFonts w:ascii="Verdana" w:eastAsia="Times New Roman" w:hAnsi="Verdana" w:cs="Times New Roman"/>
          <w:color w:val="000000"/>
          <w:bdr w:val="none" w:sz="0" w:space="0" w:color="auto" w:frame="1"/>
          <w:lang w:eastAsia="es-CO"/>
        </w:rPr>
        <w:t> </w:t>
      </w:r>
    </w:p>
    <w:p w14:paraId="04C0D661" w14:textId="77777777" w:rsidR="00943389" w:rsidRPr="00BC187F" w:rsidRDefault="00943389" w:rsidP="00943389">
      <w:pPr>
        <w:numPr>
          <w:ilvl w:val="0"/>
          <w:numId w:val="3"/>
        </w:numPr>
        <w:spacing w:after="0" w:line="276" w:lineRule="auto"/>
        <w:jc w:val="both"/>
        <w:rPr>
          <w:rFonts w:ascii="Verdana" w:eastAsia="Times New Roman" w:hAnsi="Verdana" w:cs="Times New Roman"/>
          <w:color w:val="000000"/>
          <w:bdr w:val="none" w:sz="0" w:space="0" w:color="auto" w:frame="1"/>
          <w:lang w:eastAsia="es-CO"/>
        </w:rPr>
      </w:pPr>
      <w:r w:rsidRPr="00BC187F">
        <w:rPr>
          <w:rFonts w:ascii="Verdana" w:eastAsia="Times New Roman" w:hAnsi="Verdana" w:cs="Times New Roman"/>
          <w:b/>
          <w:bCs/>
          <w:color w:val="000000"/>
          <w:bdr w:val="none" w:sz="0" w:space="0" w:color="auto" w:frame="1"/>
          <w:lang w:eastAsia="es-CO"/>
        </w:rPr>
        <w:t>Documentos tipo para los procesos de selección de consultoría de obra pública de infraestructura de transporte – versión 2:</w:t>
      </w:r>
      <w:r w:rsidRPr="00BC187F">
        <w:rPr>
          <w:rFonts w:ascii="Verdana" w:eastAsia="Times New Roman" w:hAnsi="Verdana" w:cs="Times New Roman"/>
          <w:color w:val="000000"/>
          <w:bdr w:val="none" w:sz="0" w:space="0" w:color="auto" w:frame="1"/>
          <w:lang w:eastAsia="es-CO"/>
        </w:rPr>
        <w:t> </w:t>
      </w:r>
      <w:hyperlink r:id="rId14" w:tgtFrame="_blank" w:history="1">
        <w:r w:rsidRPr="00BC187F">
          <w:rPr>
            <w:rFonts w:ascii="Verdana" w:eastAsia="Times New Roman" w:hAnsi="Verdana" w:cs="Times New Roman"/>
            <w:color w:val="0000FF"/>
            <w:u w:val="single"/>
            <w:bdr w:val="none" w:sz="0" w:space="0" w:color="auto" w:frame="1"/>
            <w:lang w:eastAsia="es-CO"/>
          </w:rPr>
          <w:t>02. Documentos tipo para los procesos de selección de consultoría de obra pública de infraestructura de transporte – versión 2. | Colombia Compra Eficiente | Agencia Nacional de Contratación Pública</w:t>
        </w:r>
      </w:hyperlink>
      <w:r w:rsidRPr="00BC187F">
        <w:rPr>
          <w:rFonts w:ascii="Verdana" w:eastAsia="Times New Roman" w:hAnsi="Verdana" w:cs="Times New Roman"/>
          <w:color w:val="000000"/>
          <w:bdr w:val="none" w:sz="0" w:space="0" w:color="auto" w:frame="1"/>
          <w:lang w:eastAsia="es-CO"/>
        </w:rPr>
        <w:t> </w:t>
      </w:r>
    </w:p>
    <w:p w14:paraId="74ECED99" w14:textId="77777777" w:rsidR="00943389" w:rsidRPr="00BC187F" w:rsidRDefault="00943389" w:rsidP="00943389">
      <w:pPr>
        <w:spacing w:after="0" w:line="276" w:lineRule="auto"/>
        <w:ind w:left="720"/>
        <w:jc w:val="both"/>
        <w:rPr>
          <w:rFonts w:ascii="Verdana" w:eastAsia="Times New Roman" w:hAnsi="Verdana" w:cs="Times New Roman"/>
          <w:color w:val="000000"/>
          <w:bdr w:val="none" w:sz="0" w:space="0" w:color="auto" w:frame="1"/>
          <w:lang w:eastAsia="es-CO"/>
        </w:rPr>
      </w:pPr>
    </w:p>
    <w:p w14:paraId="406406C9" w14:textId="77777777" w:rsidR="00943389" w:rsidRPr="00BC187F" w:rsidRDefault="00943389" w:rsidP="00943389">
      <w:pPr>
        <w:spacing w:after="0" w:line="276" w:lineRule="auto"/>
        <w:jc w:val="both"/>
        <w:rPr>
          <w:rFonts w:ascii="Verdana" w:eastAsia="Times New Roman" w:hAnsi="Verdana" w:cs="Times New Roman"/>
          <w:color w:val="000000"/>
          <w:bdr w:val="none" w:sz="0" w:space="0" w:color="auto" w:frame="1"/>
          <w:lang w:eastAsia="es-CO"/>
        </w:rPr>
      </w:pPr>
      <w:r w:rsidRPr="00BC187F">
        <w:rPr>
          <w:rFonts w:ascii="Verdana" w:eastAsia="Times New Roman" w:hAnsi="Verdana" w:cs="Times New Roman"/>
          <w:color w:val="000000"/>
          <w:bdr w:val="none" w:sz="0" w:space="0" w:color="auto" w:frame="1"/>
          <w:lang w:eastAsia="es-CO"/>
        </w:rPr>
        <w:t>También, le contamos que ya publicamos </w:t>
      </w:r>
      <w:r w:rsidRPr="00BC187F">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BC187F">
        <w:rPr>
          <w:rFonts w:ascii="Verdana" w:eastAsia="Times New Roman" w:hAnsi="Verdana" w:cs="Times New Roman"/>
          <w:color w:val="000000"/>
          <w:bdr w:val="none" w:sz="0" w:space="0" w:color="auto" w:frame="1"/>
          <w:lang w:eastAsia="es-CO"/>
        </w:rPr>
        <w:t xml:space="preserve">. Esta guía es un instrumento clave para integrar buenas prácticas en la contratación estatal, promoviendo los Objetivos de Desarrollo Sostenible (ODS) a través de criterios y obligaciones </w:t>
      </w:r>
      <w:r w:rsidRPr="00BC187F">
        <w:rPr>
          <w:rFonts w:ascii="Verdana" w:eastAsia="Times New Roman" w:hAnsi="Verdana" w:cs="Times New Roman"/>
          <w:color w:val="000000"/>
          <w:bdr w:val="none" w:sz="0" w:space="0" w:color="auto" w:frame="1"/>
          <w:lang w:eastAsia="es-CO"/>
        </w:rPr>
        <w:lastRenderedPageBreak/>
        <w:t>ambientales y sociales en todas las etapas del proceso. Puede consultar la guía en el siguiente enlace: </w:t>
      </w:r>
      <w:hyperlink r:id="rId15" w:tgtFrame="_blank" w:history="1">
        <w:r w:rsidRPr="00BC187F">
          <w:rPr>
            <w:rFonts w:ascii="Verdana" w:eastAsia="Times New Roman" w:hAnsi="Verdana" w:cs="Times New Roman"/>
            <w:color w:val="0000FF"/>
            <w:u w:val="single"/>
            <w:bdr w:val="none" w:sz="0" w:space="0" w:color="auto" w:frame="1"/>
            <w:lang w:eastAsia="es-CO"/>
          </w:rPr>
          <w:t>Guía de Contratación Pública Sostenible y Socialmente Responsable | Colombia Compra Eficiente | Agencia Nacional de Contratación Pública</w:t>
        </w:r>
      </w:hyperlink>
      <w:r w:rsidRPr="00BC187F">
        <w:rPr>
          <w:rFonts w:ascii="Verdana" w:eastAsia="Times New Roman" w:hAnsi="Verdana" w:cs="Times New Roman"/>
          <w:color w:val="000000"/>
          <w:bdr w:val="none" w:sz="0" w:space="0" w:color="auto" w:frame="1"/>
          <w:lang w:eastAsia="es-CO"/>
        </w:rPr>
        <w:t> </w:t>
      </w:r>
    </w:p>
    <w:p w14:paraId="58651EC4" w14:textId="77777777" w:rsidR="00943389" w:rsidRPr="00BC187F" w:rsidRDefault="00943389" w:rsidP="00943389">
      <w:pPr>
        <w:spacing w:after="0" w:line="240" w:lineRule="auto"/>
        <w:jc w:val="both"/>
        <w:rPr>
          <w:rFonts w:ascii="Verdana" w:eastAsia="Times New Roman" w:hAnsi="Verdana" w:cs="Times New Roman"/>
          <w:color w:val="000000"/>
          <w:bdr w:val="none" w:sz="0" w:space="0" w:color="auto" w:frame="1"/>
          <w:lang w:eastAsia="es-CO"/>
        </w:rPr>
      </w:pPr>
    </w:p>
    <w:p w14:paraId="3A5A2590" w14:textId="77777777" w:rsidR="00943389" w:rsidRPr="00BC187F" w:rsidRDefault="00943389" w:rsidP="00943389">
      <w:pPr>
        <w:spacing w:after="0" w:line="240" w:lineRule="auto"/>
        <w:jc w:val="both"/>
        <w:rPr>
          <w:rFonts w:ascii="Verdana" w:eastAsia="Aptos" w:hAnsi="Verdana" w:cs="Times New Roman"/>
        </w:rPr>
      </w:pPr>
      <w:r w:rsidRPr="00BC187F">
        <w:rPr>
          <w:rFonts w:ascii="Verdana" w:eastAsia="Aptos" w:hAnsi="Verdana" w:cs="Times New Roman"/>
        </w:rPr>
        <w:t xml:space="preserve">Por último, lo invitamos a seguirnos en las redes sociales en las cuales se difunde información institucional: </w:t>
      </w:r>
    </w:p>
    <w:p w14:paraId="2F5FCF6B" w14:textId="77777777" w:rsidR="00943389" w:rsidRPr="00BC187F" w:rsidRDefault="00943389" w:rsidP="00943389">
      <w:pPr>
        <w:spacing w:after="0" w:line="240" w:lineRule="auto"/>
        <w:jc w:val="both"/>
        <w:rPr>
          <w:rFonts w:ascii="Verdana" w:eastAsia="Aptos" w:hAnsi="Verdana" w:cs="Times New Roman"/>
        </w:rPr>
      </w:pPr>
    </w:p>
    <w:p w14:paraId="09A50800" w14:textId="77777777" w:rsidR="00943389" w:rsidRPr="00BC187F" w:rsidRDefault="00943389" w:rsidP="00943389">
      <w:pPr>
        <w:spacing w:after="0" w:line="240" w:lineRule="auto"/>
        <w:jc w:val="both"/>
        <w:rPr>
          <w:rFonts w:ascii="Verdana" w:eastAsia="Aptos" w:hAnsi="Verdana" w:cs="Times New Roman"/>
        </w:rPr>
      </w:pPr>
      <w:r w:rsidRPr="00BC187F">
        <w:rPr>
          <w:rFonts w:ascii="Verdana" w:eastAsia="Aptos" w:hAnsi="Verdana" w:cs="Times New Roman"/>
        </w:rPr>
        <w:t xml:space="preserve">Twitter: </w:t>
      </w:r>
      <w:r w:rsidRPr="00BC187F">
        <w:rPr>
          <w:rFonts w:ascii="Verdana" w:eastAsia="Aptos" w:hAnsi="Verdana" w:cs="Arial"/>
          <w:color w:val="0000FF"/>
          <w:u w:val="single"/>
          <w:shd w:val="clear" w:color="auto" w:fill="FFFFFF"/>
          <w:lang w:val="es-ES"/>
        </w:rPr>
        <w:t>@colombiacompra</w:t>
      </w:r>
      <w:r w:rsidRPr="00BC187F">
        <w:rPr>
          <w:rFonts w:ascii="Verdana" w:eastAsia="Aptos" w:hAnsi="Verdana" w:cs="Times New Roman"/>
          <w:color w:val="156082"/>
        </w:rPr>
        <w:t xml:space="preserve"> </w:t>
      </w:r>
    </w:p>
    <w:p w14:paraId="1B30B075" w14:textId="77777777" w:rsidR="00943389" w:rsidRPr="00BC187F" w:rsidRDefault="00943389" w:rsidP="00943389">
      <w:pPr>
        <w:spacing w:after="0" w:line="240" w:lineRule="auto"/>
        <w:jc w:val="both"/>
        <w:rPr>
          <w:rFonts w:ascii="Verdana" w:eastAsia="Aptos" w:hAnsi="Verdana" w:cs="Times New Roman"/>
        </w:rPr>
      </w:pPr>
      <w:r w:rsidRPr="00BC187F">
        <w:rPr>
          <w:rFonts w:ascii="Verdana" w:eastAsia="Aptos" w:hAnsi="Verdana" w:cs="Times New Roman"/>
        </w:rPr>
        <w:t xml:space="preserve">Facebook: </w:t>
      </w:r>
      <w:proofErr w:type="spellStart"/>
      <w:r w:rsidRPr="00BC187F">
        <w:rPr>
          <w:rFonts w:ascii="Verdana" w:eastAsia="Aptos" w:hAnsi="Verdana" w:cs="Arial"/>
          <w:color w:val="0000FF"/>
          <w:u w:val="single"/>
          <w:shd w:val="clear" w:color="auto" w:fill="FFFFFF"/>
          <w:lang w:val="es-ES"/>
        </w:rPr>
        <w:t>ColombiaCompraEficiente</w:t>
      </w:r>
      <w:proofErr w:type="spellEnd"/>
    </w:p>
    <w:p w14:paraId="35EE44C8" w14:textId="77777777" w:rsidR="00943389" w:rsidRPr="00BC187F" w:rsidRDefault="00943389" w:rsidP="00943389">
      <w:pPr>
        <w:spacing w:after="0" w:line="240" w:lineRule="auto"/>
        <w:jc w:val="both"/>
        <w:rPr>
          <w:rFonts w:ascii="Verdana" w:eastAsia="Aptos" w:hAnsi="Verdana" w:cs="Times New Roman"/>
        </w:rPr>
      </w:pPr>
      <w:r w:rsidRPr="00BC187F">
        <w:rPr>
          <w:rFonts w:ascii="Verdana" w:eastAsia="Aptos" w:hAnsi="Verdana" w:cs="Times New Roman"/>
        </w:rPr>
        <w:t xml:space="preserve">LinkedIn: </w:t>
      </w:r>
      <w:r w:rsidRPr="00BC187F">
        <w:rPr>
          <w:rFonts w:ascii="Verdana" w:eastAsia="Aptos" w:hAnsi="Verdana" w:cs="Arial"/>
          <w:color w:val="0000FF"/>
          <w:u w:val="single"/>
          <w:shd w:val="clear" w:color="auto" w:fill="FFFFFF"/>
          <w:lang w:val="es-ES"/>
        </w:rPr>
        <w:t>Agencia Nacional de Contratación Pública - Colombia Compra Eficiente</w:t>
      </w:r>
      <w:r w:rsidRPr="00BC187F">
        <w:rPr>
          <w:rFonts w:ascii="Verdana" w:eastAsia="Aptos" w:hAnsi="Verdana" w:cs="Times New Roman"/>
          <w:color w:val="156082"/>
        </w:rPr>
        <w:t xml:space="preserve"> </w:t>
      </w:r>
      <w:r w:rsidRPr="00BC187F">
        <w:rPr>
          <w:rFonts w:ascii="Verdana" w:eastAsia="Aptos" w:hAnsi="Verdana" w:cs="Times New Roman"/>
        </w:rPr>
        <w:t xml:space="preserve">Instagram: </w:t>
      </w:r>
      <w:r w:rsidRPr="00BC187F">
        <w:rPr>
          <w:rFonts w:ascii="Verdana" w:eastAsia="Aptos" w:hAnsi="Verdana" w:cs="Arial"/>
          <w:color w:val="0000FF"/>
          <w:u w:val="single"/>
          <w:shd w:val="clear" w:color="auto" w:fill="FFFFFF"/>
          <w:lang w:val="es-ES"/>
        </w:rPr>
        <w:t>@colombiacompraeficiente_cce</w:t>
      </w:r>
    </w:p>
    <w:p w14:paraId="10D1830D" w14:textId="77777777" w:rsidR="00943389" w:rsidRPr="00BC187F" w:rsidRDefault="00943389" w:rsidP="00943389">
      <w:pPr>
        <w:widowControl w:val="0"/>
        <w:autoSpaceDE w:val="0"/>
        <w:autoSpaceDN w:val="0"/>
        <w:spacing w:after="0" w:line="276" w:lineRule="auto"/>
        <w:jc w:val="both"/>
        <w:rPr>
          <w:rFonts w:ascii="Verdana" w:eastAsia="Aptos" w:hAnsi="Verdana" w:cs="Arial"/>
        </w:rPr>
      </w:pPr>
    </w:p>
    <w:p w14:paraId="509D4DC2" w14:textId="77777777" w:rsidR="00943389" w:rsidRPr="00BC187F" w:rsidRDefault="00943389" w:rsidP="00943389">
      <w:pPr>
        <w:widowControl w:val="0"/>
        <w:autoSpaceDE w:val="0"/>
        <w:autoSpaceDN w:val="0"/>
        <w:spacing w:after="0" w:line="276" w:lineRule="auto"/>
        <w:jc w:val="both"/>
        <w:rPr>
          <w:rFonts w:ascii="Verdana" w:eastAsia="Aptos" w:hAnsi="Verdana" w:cs="Arial"/>
          <w:lang w:val="es-ES_tradnl"/>
        </w:rPr>
      </w:pPr>
      <w:r w:rsidRPr="00BC187F">
        <w:rPr>
          <w:rFonts w:ascii="Verdana" w:eastAsia="Aptos" w:hAnsi="Verdana" w:cs="Arial"/>
        </w:rPr>
        <w:t xml:space="preserve">Este concepto tiene el alcance previsto en el artículo 28 del Código de Procedimiento Administrativo y de lo Contencioso Administrativo </w:t>
      </w:r>
      <w:r w:rsidRPr="00BC187F">
        <w:rPr>
          <w:rFonts w:ascii="Verdana" w:eastAsia="Aptos" w:hAnsi="Verdana" w:cs="Arial"/>
          <w:lang w:val="es-ES_tradnl"/>
        </w:rPr>
        <w:t>y las expresiones aquí utilizadas con mayúscula inicial deben ser entendidas con el significado que les otorga el artículo 2.2.1.1.1.3.1. del Decreto 1082 de 2015.</w:t>
      </w:r>
    </w:p>
    <w:p w14:paraId="3DBCE29E" w14:textId="77777777" w:rsidR="00943389" w:rsidRPr="00BC187F" w:rsidRDefault="00943389" w:rsidP="00943389">
      <w:pPr>
        <w:widowControl w:val="0"/>
        <w:autoSpaceDE w:val="0"/>
        <w:autoSpaceDN w:val="0"/>
        <w:spacing w:after="0" w:line="276" w:lineRule="auto"/>
        <w:jc w:val="both"/>
        <w:rPr>
          <w:rFonts w:ascii="Verdana" w:eastAsia="Aptos" w:hAnsi="Verdana" w:cs="Arial"/>
        </w:rPr>
      </w:pPr>
    </w:p>
    <w:p w14:paraId="124EAAC2" w14:textId="77777777" w:rsidR="00943389" w:rsidRPr="00BC187F" w:rsidRDefault="00943389" w:rsidP="00943389">
      <w:pPr>
        <w:spacing w:after="0" w:line="240" w:lineRule="auto"/>
        <w:rPr>
          <w:rFonts w:ascii="Verdana" w:eastAsia="Aptos" w:hAnsi="Verdana" w:cs="Arial"/>
          <w:lang w:eastAsia="es-CO"/>
        </w:rPr>
      </w:pPr>
      <w:r w:rsidRPr="00BC187F">
        <w:rPr>
          <w:rFonts w:ascii="Verdana" w:eastAsia="Times New Roman" w:hAnsi="Verdana" w:cs="Arial"/>
          <w:lang w:eastAsia="es-CO"/>
        </w:rPr>
        <w:t>Atentamente,</w:t>
      </w:r>
      <w:r w:rsidRPr="00BC187F">
        <w:rPr>
          <w:rFonts w:ascii="Verdana" w:eastAsia="Aptos" w:hAnsi="Verdana" w:cs="Arial"/>
          <w:lang w:eastAsia="es-CO"/>
        </w:rPr>
        <w:t xml:space="preserve"> </w:t>
      </w:r>
    </w:p>
    <w:p w14:paraId="6EF98268" w14:textId="1A79776F" w:rsidR="00943389" w:rsidRPr="00BC187F" w:rsidRDefault="00783E9D" w:rsidP="00943389">
      <w:pPr>
        <w:spacing w:line="276" w:lineRule="auto"/>
        <w:jc w:val="center"/>
        <w:rPr>
          <w:rFonts w:ascii="Verdana" w:eastAsia="Aptos" w:hAnsi="Verdana" w:cs="Arial"/>
          <w:lang w:val="es-ES_tradnl" w:eastAsia="es-CO"/>
        </w:rPr>
      </w:pPr>
      <w:r w:rsidRPr="00783E9D">
        <w:rPr>
          <w:rFonts w:ascii="Verdana" w:eastAsia="Aptos" w:hAnsi="Verdana" w:cs="Arial"/>
          <w:lang w:eastAsia="es-CO"/>
        </w:rPr>
        <w:drawing>
          <wp:inline distT="0" distB="0" distL="0" distR="0" wp14:anchorId="5C8E24FD" wp14:editId="7F868664">
            <wp:extent cx="3771900" cy="1400175"/>
            <wp:effectExtent l="0" t="0" r="0" b="9525"/>
            <wp:docPr id="225792864" name="Imagen 2" descr="Texto&#10;&#10;Descripción generada automáticament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Imag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783E9D">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943389" w:rsidRPr="00BC187F" w14:paraId="0DC41778" w14:textId="77777777" w:rsidTr="00D414F3">
        <w:trPr>
          <w:trHeight w:val="286"/>
        </w:trPr>
        <w:tc>
          <w:tcPr>
            <w:tcW w:w="901" w:type="dxa"/>
            <w:vAlign w:val="center"/>
            <w:hideMark/>
          </w:tcPr>
          <w:p w14:paraId="750CB6E1" w14:textId="77777777" w:rsidR="00943389" w:rsidRPr="00BC187F" w:rsidRDefault="00943389" w:rsidP="00D414F3">
            <w:pPr>
              <w:rPr>
                <w:rFonts w:ascii="Verdana" w:eastAsia="Aptos" w:hAnsi="Verdana" w:cs="Arial"/>
                <w:sz w:val="14"/>
                <w:szCs w:val="14"/>
                <w:lang w:eastAsia="es-ES"/>
              </w:rPr>
            </w:pPr>
            <w:r w:rsidRPr="00BC187F">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03D0D38C" w14:textId="77777777" w:rsidR="00943389" w:rsidRPr="00BC187F" w:rsidRDefault="00943389" w:rsidP="00D414F3">
            <w:pPr>
              <w:rPr>
                <w:rFonts w:ascii="Verdana" w:eastAsia="Aptos" w:hAnsi="Verdana" w:cs="Arial"/>
                <w:sz w:val="14"/>
                <w:szCs w:val="14"/>
                <w:lang w:eastAsia="es-ES"/>
              </w:rPr>
            </w:pPr>
            <w:r w:rsidRPr="00BC187F">
              <w:rPr>
                <w:rFonts w:ascii="Verdana" w:eastAsia="Aptos" w:hAnsi="Verdana" w:cs="Arial"/>
                <w:sz w:val="14"/>
                <w:szCs w:val="14"/>
                <w:lang w:eastAsia="es-ES"/>
              </w:rPr>
              <w:t>Nasly Yeana Mosquera Rivas</w:t>
            </w:r>
          </w:p>
          <w:p w14:paraId="7D50546F" w14:textId="77777777" w:rsidR="00943389" w:rsidRPr="00BC187F" w:rsidRDefault="00943389" w:rsidP="00D414F3">
            <w:pPr>
              <w:rPr>
                <w:rFonts w:ascii="Verdana" w:eastAsia="Aptos" w:hAnsi="Verdana" w:cs="Arial"/>
                <w:sz w:val="14"/>
                <w:szCs w:val="14"/>
                <w:lang w:eastAsia="es-ES"/>
              </w:rPr>
            </w:pPr>
            <w:r w:rsidRPr="00BC187F">
              <w:rPr>
                <w:rFonts w:ascii="Verdana" w:eastAsia="Aptos" w:hAnsi="Verdana" w:cs="Arial"/>
                <w:sz w:val="14"/>
                <w:szCs w:val="14"/>
                <w:lang w:eastAsia="es-ES"/>
              </w:rPr>
              <w:t>Analista T2–06 de la Subdirección de Gestión Contractual</w:t>
            </w:r>
          </w:p>
        </w:tc>
      </w:tr>
      <w:tr w:rsidR="00943389" w:rsidRPr="00BC187F" w14:paraId="57A79B26" w14:textId="77777777" w:rsidTr="00D414F3">
        <w:trPr>
          <w:trHeight w:val="299"/>
        </w:trPr>
        <w:tc>
          <w:tcPr>
            <w:tcW w:w="901" w:type="dxa"/>
            <w:vAlign w:val="center"/>
          </w:tcPr>
          <w:p w14:paraId="36C514DC" w14:textId="77777777" w:rsidR="00943389" w:rsidRPr="00BC187F" w:rsidRDefault="00943389" w:rsidP="00D414F3">
            <w:pPr>
              <w:rPr>
                <w:rFonts w:ascii="Verdana" w:eastAsia="Aptos" w:hAnsi="Verdana" w:cs="Arial"/>
                <w:sz w:val="14"/>
                <w:szCs w:val="14"/>
                <w:lang w:eastAsia="es-ES"/>
              </w:rPr>
            </w:pPr>
            <w:r w:rsidRPr="00BC187F">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41BE1397" w14:textId="77777777" w:rsidR="00943389" w:rsidRPr="00BC187F" w:rsidRDefault="00943389" w:rsidP="00D414F3">
            <w:pPr>
              <w:rPr>
                <w:rFonts w:ascii="Verdana" w:eastAsia="Aptos" w:hAnsi="Verdana" w:cs="Arial"/>
                <w:sz w:val="14"/>
                <w:szCs w:val="14"/>
                <w:lang w:eastAsia="es-ES"/>
              </w:rPr>
            </w:pPr>
            <w:r w:rsidRPr="00BC187F">
              <w:rPr>
                <w:rFonts w:ascii="Verdana" w:eastAsia="Aptos" w:hAnsi="Verdana" w:cs="Arial"/>
                <w:sz w:val="14"/>
                <w:szCs w:val="14"/>
                <w:lang w:eastAsia="es-ES"/>
              </w:rPr>
              <w:t xml:space="preserve">Adriana </w:t>
            </w:r>
            <w:proofErr w:type="spellStart"/>
            <w:r w:rsidRPr="00BC187F">
              <w:rPr>
                <w:rFonts w:ascii="Verdana" w:eastAsia="Aptos" w:hAnsi="Verdana" w:cs="Arial"/>
                <w:sz w:val="14"/>
                <w:szCs w:val="14"/>
                <w:lang w:eastAsia="es-ES"/>
              </w:rPr>
              <w:t>Katerine</w:t>
            </w:r>
            <w:proofErr w:type="spellEnd"/>
            <w:r w:rsidRPr="00BC187F">
              <w:rPr>
                <w:rFonts w:ascii="Verdana" w:eastAsia="Aptos" w:hAnsi="Verdana" w:cs="Arial"/>
                <w:sz w:val="14"/>
                <w:szCs w:val="14"/>
                <w:lang w:eastAsia="es-ES"/>
              </w:rPr>
              <w:t xml:space="preserve"> López Rodríguez</w:t>
            </w:r>
          </w:p>
          <w:p w14:paraId="34024F43" w14:textId="77777777" w:rsidR="00943389" w:rsidRPr="00BC187F" w:rsidRDefault="00943389" w:rsidP="00D414F3">
            <w:pPr>
              <w:rPr>
                <w:rFonts w:ascii="Verdana" w:eastAsia="Aptos" w:hAnsi="Verdana" w:cs="Arial"/>
                <w:sz w:val="14"/>
                <w:szCs w:val="14"/>
                <w:lang w:eastAsia="es-ES"/>
              </w:rPr>
            </w:pPr>
            <w:r w:rsidRPr="00BC187F">
              <w:rPr>
                <w:rFonts w:ascii="Verdana" w:eastAsia="Aptos" w:hAnsi="Verdana" w:cs="Arial"/>
                <w:sz w:val="14"/>
                <w:szCs w:val="14"/>
                <w:lang w:eastAsia="es-ES"/>
              </w:rPr>
              <w:t>Contratista de la Subdirección de Gestión Contractual</w:t>
            </w:r>
          </w:p>
        </w:tc>
      </w:tr>
      <w:tr w:rsidR="00943389" w:rsidRPr="00BC187F" w14:paraId="4A06D3CF" w14:textId="77777777" w:rsidTr="00D414F3">
        <w:trPr>
          <w:trHeight w:val="272"/>
        </w:trPr>
        <w:tc>
          <w:tcPr>
            <w:tcW w:w="901" w:type="dxa"/>
            <w:vAlign w:val="center"/>
            <w:hideMark/>
          </w:tcPr>
          <w:p w14:paraId="53F7EA87" w14:textId="77777777" w:rsidR="00943389" w:rsidRPr="00BC187F" w:rsidRDefault="00943389" w:rsidP="00D414F3">
            <w:pPr>
              <w:rPr>
                <w:rFonts w:ascii="Verdana" w:eastAsia="Aptos" w:hAnsi="Verdana" w:cs="Arial"/>
                <w:sz w:val="14"/>
                <w:szCs w:val="14"/>
                <w:lang w:eastAsia="es-ES"/>
              </w:rPr>
            </w:pPr>
            <w:r w:rsidRPr="00BC187F">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8ED2232" w14:textId="77777777" w:rsidR="00943389" w:rsidRPr="00BC187F" w:rsidRDefault="00943389" w:rsidP="00D414F3">
            <w:pPr>
              <w:rPr>
                <w:rFonts w:ascii="Verdana" w:eastAsia="Aptos" w:hAnsi="Verdana" w:cs="Arial"/>
                <w:sz w:val="14"/>
                <w:szCs w:val="14"/>
                <w:lang w:eastAsia="es-ES"/>
              </w:rPr>
            </w:pPr>
            <w:r w:rsidRPr="00BC187F">
              <w:rPr>
                <w:rFonts w:ascii="Verdana" w:eastAsia="Aptos" w:hAnsi="Verdana" w:cs="Arial"/>
                <w:sz w:val="14"/>
                <w:szCs w:val="14"/>
                <w:lang w:eastAsia="es-ES"/>
              </w:rPr>
              <w:t>Carolina Quintero Gacharná</w:t>
            </w:r>
          </w:p>
          <w:p w14:paraId="6C45BA3E" w14:textId="77777777" w:rsidR="00943389" w:rsidRPr="00BC187F" w:rsidRDefault="00943389" w:rsidP="00D414F3">
            <w:pPr>
              <w:rPr>
                <w:rFonts w:ascii="Verdana" w:eastAsia="Aptos" w:hAnsi="Verdana" w:cs="Arial"/>
                <w:sz w:val="14"/>
                <w:szCs w:val="14"/>
                <w:lang w:eastAsia="es-ES"/>
              </w:rPr>
            </w:pPr>
            <w:r w:rsidRPr="00BC187F">
              <w:rPr>
                <w:rFonts w:ascii="Verdana" w:eastAsia="Aptos" w:hAnsi="Verdana" w:cs="Arial"/>
                <w:sz w:val="14"/>
                <w:szCs w:val="14"/>
                <w:lang w:eastAsia="es-ES"/>
              </w:rPr>
              <w:t>Subdirectora de Gestión Contractual ANCP – CCE</w:t>
            </w:r>
          </w:p>
        </w:tc>
      </w:tr>
    </w:tbl>
    <w:p w14:paraId="02F88CA3" w14:textId="77777777" w:rsidR="00943389" w:rsidRPr="00BC187F" w:rsidRDefault="00943389" w:rsidP="00943389">
      <w:pPr>
        <w:spacing w:after="0" w:line="240" w:lineRule="auto"/>
        <w:rPr>
          <w:rFonts w:ascii="Verdana" w:eastAsia="Times New Roman" w:hAnsi="Verdana" w:cs="Arial"/>
          <w:sz w:val="24"/>
          <w:szCs w:val="24"/>
          <w:lang w:eastAsia="es-ES"/>
        </w:rPr>
      </w:pPr>
    </w:p>
    <w:p w14:paraId="1437F3ED" w14:textId="77777777" w:rsidR="00943389" w:rsidRPr="00BC187F" w:rsidRDefault="00943389" w:rsidP="00943389">
      <w:pPr>
        <w:rPr>
          <w:rFonts w:ascii="Verdana" w:eastAsia="Aptos" w:hAnsi="Verdana" w:cs="Times New Roman"/>
        </w:rPr>
      </w:pPr>
    </w:p>
    <w:p w14:paraId="4195931B" w14:textId="77777777" w:rsidR="00943389" w:rsidRPr="00BC187F" w:rsidRDefault="00943389" w:rsidP="00943389">
      <w:pPr>
        <w:rPr>
          <w:rFonts w:ascii="Verdana" w:eastAsia="Aptos" w:hAnsi="Verdana" w:cs="Times New Roman"/>
        </w:rPr>
      </w:pPr>
    </w:p>
    <w:p w14:paraId="223952A5" w14:textId="77777777" w:rsidR="00943389" w:rsidRPr="00BC187F" w:rsidRDefault="00943389" w:rsidP="00943389">
      <w:pPr>
        <w:rPr>
          <w:rFonts w:ascii="Verdana" w:eastAsia="Aptos" w:hAnsi="Verdana" w:cs="Times New Roman"/>
        </w:rPr>
      </w:pPr>
    </w:p>
    <w:p w14:paraId="0C2443A2" w14:textId="77777777" w:rsidR="00943389" w:rsidRPr="00BC187F" w:rsidRDefault="00943389" w:rsidP="00943389">
      <w:pPr>
        <w:rPr>
          <w:rFonts w:ascii="Verdana" w:eastAsia="Aptos" w:hAnsi="Verdana" w:cs="Times New Roman"/>
        </w:rPr>
      </w:pPr>
    </w:p>
    <w:p w14:paraId="66436076" w14:textId="77777777" w:rsidR="00943389" w:rsidRPr="00BC187F" w:rsidRDefault="00943389" w:rsidP="00943389">
      <w:pPr>
        <w:rPr>
          <w:rFonts w:ascii="Verdana" w:eastAsia="Aptos" w:hAnsi="Verdana" w:cs="Times New Roman"/>
        </w:rPr>
      </w:pPr>
    </w:p>
    <w:p w14:paraId="41D87B10" w14:textId="77777777" w:rsidR="00943389" w:rsidRPr="00BC187F" w:rsidRDefault="00943389" w:rsidP="00943389">
      <w:pPr>
        <w:rPr>
          <w:rFonts w:ascii="Verdana" w:eastAsia="Aptos" w:hAnsi="Verdana" w:cs="Times New Roman"/>
        </w:rPr>
      </w:pPr>
    </w:p>
    <w:p w14:paraId="28F5F9BE" w14:textId="77777777" w:rsidR="00943389" w:rsidRPr="00BC187F" w:rsidRDefault="00943389" w:rsidP="00943389">
      <w:pPr>
        <w:rPr>
          <w:rFonts w:ascii="Aptos" w:eastAsia="Aptos" w:hAnsi="Aptos" w:cs="Times New Roman"/>
        </w:rPr>
      </w:pPr>
    </w:p>
    <w:p w14:paraId="7F7ABB32" w14:textId="77777777" w:rsidR="00943389" w:rsidRPr="00BC187F" w:rsidRDefault="00943389" w:rsidP="00943389"/>
    <w:p w14:paraId="59ABC8E3" w14:textId="77777777" w:rsidR="008E5C2E" w:rsidRDefault="008E5C2E"/>
    <w:sectPr w:rsidR="008E5C2E" w:rsidSect="00943389">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9A51D" w14:textId="77777777" w:rsidR="00E75DF0" w:rsidRDefault="00E75DF0" w:rsidP="00943389">
      <w:pPr>
        <w:spacing w:after="0" w:line="240" w:lineRule="auto"/>
      </w:pPr>
      <w:r>
        <w:separator/>
      </w:r>
    </w:p>
  </w:endnote>
  <w:endnote w:type="continuationSeparator" w:id="0">
    <w:p w14:paraId="4B97B9B7" w14:textId="77777777" w:rsidR="00E75DF0" w:rsidRDefault="00E75DF0" w:rsidP="00943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C653C" w14:textId="77777777" w:rsidR="00000000" w:rsidRDefault="00000000">
    <w:pPr>
      <w:pStyle w:val="Piedepgina"/>
    </w:pPr>
  </w:p>
  <w:p w14:paraId="75B48809" w14:textId="77777777" w:rsidR="00000000"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BC187F">
      <w:rPr>
        <w:rFonts w:ascii="Verdana" w:eastAsia="Times New Roman" w:hAnsi="Verdana" w:cs="Times New Roman"/>
        <w:b/>
        <w:bCs/>
        <w:sz w:val="16"/>
        <w:szCs w:val="16"/>
        <w:lang w:val="es-ES"/>
      </w:rPr>
      <w:t xml:space="preserve">pág. </w:t>
    </w:r>
    <w:r w:rsidRPr="00BC187F">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BC187F">
      <w:rPr>
        <w:rFonts w:ascii="Verdana" w:eastAsia="Times New Roman" w:hAnsi="Verdana"/>
        <w:b/>
        <w:bCs/>
        <w:sz w:val="16"/>
        <w:szCs w:val="16"/>
      </w:rPr>
      <w:fldChar w:fldCharType="separate"/>
    </w:r>
    <w:r w:rsidRPr="00BC187F">
      <w:rPr>
        <w:rFonts w:ascii="Verdana" w:eastAsia="Times New Roman" w:hAnsi="Verdana"/>
        <w:b/>
        <w:bCs/>
        <w:sz w:val="16"/>
        <w:szCs w:val="16"/>
      </w:rPr>
      <w:t>1</w:t>
    </w:r>
    <w:r w:rsidRPr="00BC187F">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9D3A7EC" w14:textId="77777777" w:rsidR="00000000"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7DDDCE1" w14:textId="77777777" w:rsidR="00000000" w:rsidRPr="00E41027" w:rsidRDefault="00000000" w:rsidP="00D520D8">
    <w:pPr>
      <w:spacing w:after="0"/>
      <w:jc w:val="both"/>
      <w:rPr>
        <w:rFonts w:ascii="Verdana" w:hAnsi="Verdana"/>
        <w:sz w:val="18"/>
        <w:szCs w:val="18"/>
      </w:rPr>
    </w:pPr>
    <w:r w:rsidRPr="00E41027">
      <w:rPr>
        <w:rFonts w:ascii="Verdana" w:hAnsi="Verdana"/>
        <w:sz w:val="18"/>
        <w:szCs w:val="18"/>
      </w:rPr>
      <w:t xml:space="preserve">Mesa de servicio: (+57) </w:t>
    </w:r>
    <w:r w:rsidRPr="00E41027">
      <w:rPr>
        <w:rFonts w:ascii="Verdana" w:hAnsi="Verdana"/>
        <w:sz w:val="18"/>
        <w:szCs w:val="18"/>
      </w:rPr>
      <w:t>601 7456788</w:t>
    </w:r>
  </w:p>
  <w:p w14:paraId="556F7CE7" w14:textId="77777777" w:rsidR="00000000"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3F704" w14:textId="77777777" w:rsidR="00E75DF0" w:rsidRDefault="00E75DF0" w:rsidP="00943389">
      <w:pPr>
        <w:spacing w:after="0" w:line="240" w:lineRule="auto"/>
      </w:pPr>
      <w:r>
        <w:separator/>
      </w:r>
    </w:p>
  </w:footnote>
  <w:footnote w:type="continuationSeparator" w:id="0">
    <w:p w14:paraId="1D85118A" w14:textId="77777777" w:rsidR="00E75DF0" w:rsidRDefault="00E75DF0" w:rsidP="00943389">
      <w:pPr>
        <w:spacing w:after="0" w:line="240" w:lineRule="auto"/>
      </w:pPr>
      <w:r>
        <w:continuationSeparator/>
      </w:r>
    </w:p>
  </w:footnote>
  <w:footnote w:id="1">
    <w:p w14:paraId="2980B885" w14:textId="77777777" w:rsidR="00943389" w:rsidRPr="008F5C76" w:rsidRDefault="00943389" w:rsidP="00943389">
      <w:pPr>
        <w:spacing w:after="0"/>
        <w:ind w:firstLine="707"/>
        <w:jc w:val="both"/>
        <w:rPr>
          <w:rFonts w:ascii="Verdana" w:hAnsi="Verdana" w:cs="Arial"/>
          <w:sz w:val="18"/>
          <w:szCs w:val="18"/>
        </w:rPr>
      </w:pPr>
      <w:r w:rsidRPr="008F5C76">
        <w:rPr>
          <w:rStyle w:val="Refdenotaalpie"/>
          <w:rFonts w:ascii="Verdana" w:hAnsi="Verdana" w:cs="Arial"/>
          <w:sz w:val="18"/>
          <w:szCs w:val="18"/>
        </w:rPr>
        <w:footnoteRef/>
      </w:r>
      <w:r w:rsidRPr="008F5C76">
        <w:rPr>
          <w:rFonts w:ascii="Verdana" w:hAnsi="Verdana" w:cs="Arial"/>
          <w:sz w:val="18"/>
          <w:szCs w:val="18"/>
        </w:rPr>
        <w:t xml:space="preserve"> </w:t>
      </w:r>
      <w:r w:rsidRPr="008F5C76">
        <w:rPr>
          <w:rFonts w:ascii="Verdana" w:hAnsi="Verdana" w:cs="Arial"/>
          <w:position w:val="6"/>
          <w:sz w:val="18"/>
          <w:szCs w:val="18"/>
        </w:rPr>
        <w:t xml:space="preserve"> “</w:t>
      </w:r>
      <w:r w:rsidRPr="008F5C76">
        <w:rPr>
          <w:rFonts w:ascii="Verdana" w:hAnsi="Verdana" w:cs="Arial"/>
          <w:sz w:val="18"/>
          <w:szCs w:val="18"/>
        </w:rPr>
        <w:t>Artículo 1740. Es nulo todo acto o contrato a que falta alguno de los requisitos que la ley prescribe para el valor del mismo acto o contrato según se especie y la calidad o estado de las partes. La nulidad puede ser absoluta o relativa”.</w:t>
      </w:r>
    </w:p>
    <w:p w14:paraId="4A33A1A7" w14:textId="77777777" w:rsidR="00943389" w:rsidRPr="008F5C76" w:rsidRDefault="00943389" w:rsidP="00943389">
      <w:pPr>
        <w:pStyle w:val="Textonotapie"/>
        <w:jc w:val="both"/>
        <w:rPr>
          <w:rFonts w:ascii="Verdana" w:hAnsi="Verdana" w:cs="Arial"/>
          <w:sz w:val="18"/>
          <w:szCs w:val="18"/>
          <w:lang w:val="es-CO"/>
        </w:rPr>
      </w:pPr>
    </w:p>
  </w:footnote>
  <w:footnote w:id="2">
    <w:p w14:paraId="39CD6D9E" w14:textId="77777777" w:rsidR="00943389" w:rsidRPr="008F5C76" w:rsidRDefault="00943389" w:rsidP="00943389">
      <w:pPr>
        <w:pStyle w:val="Textoindependiente1"/>
        <w:spacing w:after="0"/>
        <w:ind w:firstLine="720"/>
        <w:jc w:val="both"/>
        <w:rPr>
          <w:rFonts w:ascii="Verdana" w:hAnsi="Verdana" w:cs="Times New Roman"/>
          <w:sz w:val="18"/>
          <w:szCs w:val="18"/>
        </w:rPr>
      </w:pPr>
      <w:r w:rsidRPr="008F5C76">
        <w:rPr>
          <w:rStyle w:val="Refdenotaalpie"/>
          <w:rFonts w:ascii="Verdana" w:hAnsi="Verdana"/>
          <w:sz w:val="18"/>
          <w:szCs w:val="18"/>
        </w:rPr>
        <w:footnoteRef/>
      </w:r>
      <w:r w:rsidRPr="008F5C76">
        <w:rPr>
          <w:rFonts w:ascii="Verdana" w:hAnsi="Verdana"/>
          <w:sz w:val="18"/>
          <w:szCs w:val="18"/>
        </w:rPr>
        <w:t xml:space="preserve"> Código de Comercio. Artículo 899.</w:t>
      </w:r>
    </w:p>
    <w:p w14:paraId="18F31A19" w14:textId="77777777" w:rsidR="00943389" w:rsidRPr="008F5C76" w:rsidRDefault="00943389" w:rsidP="00943389">
      <w:pPr>
        <w:pStyle w:val="Textonotapie"/>
        <w:jc w:val="both"/>
        <w:rPr>
          <w:rFonts w:ascii="Verdana" w:hAnsi="Verdana" w:cs="Arial"/>
          <w:sz w:val="18"/>
          <w:szCs w:val="18"/>
          <w:lang w:val="es-CO"/>
        </w:rPr>
      </w:pPr>
    </w:p>
  </w:footnote>
  <w:footnote w:id="3">
    <w:p w14:paraId="413CE070" w14:textId="77777777" w:rsidR="00943389" w:rsidRPr="008F5C76" w:rsidRDefault="00943389" w:rsidP="00943389">
      <w:pPr>
        <w:pStyle w:val="Textoindependiente2"/>
        <w:spacing w:after="0"/>
        <w:ind w:firstLine="720"/>
        <w:jc w:val="both"/>
        <w:rPr>
          <w:rFonts w:ascii="Verdana" w:hAnsi="Verdana" w:cs="Times New Roman"/>
          <w:sz w:val="18"/>
          <w:szCs w:val="18"/>
        </w:rPr>
      </w:pPr>
      <w:r w:rsidRPr="008F5C76">
        <w:rPr>
          <w:rStyle w:val="Refdenotaalpie"/>
          <w:rFonts w:ascii="Verdana" w:hAnsi="Verdana"/>
          <w:sz w:val="18"/>
          <w:szCs w:val="18"/>
        </w:rPr>
        <w:footnoteRef/>
      </w:r>
      <w:r w:rsidRPr="008F5C76">
        <w:rPr>
          <w:rFonts w:ascii="Verdana" w:hAnsi="Verdana"/>
          <w:sz w:val="18"/>
          <w:szCs w:val="18"/>
        </w:rPr>
        <w:t xml:space="preserve"> </w:t>
      </w:r>
      <w:r w:rsidRPr="008F5C76">
        <w:rPr>
          <w:rFonts w:ascii="Verdana" w:hAnsi="Verdana"/>
          <w:position w:val="6"/>
          <w:sz w:val="18"/>
          <w:szCs w:val="18"/>
        </w:rPr>
        <w:t xml:space="preserve"> </w:t>
      </w:r>
      <w:r w:rsidRPr="008F5C76">
        <w:rPr>
          <w:rFonts w:ascii="Verdana" w:hAnsi="Verdana"/>
          <w:sz w:val="18"/>
          <w:szCs w:val="18"/>
        </w:rPr>
        <w:t>Código Civil. “Artículo 1741.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577AFABC" w14:textId="77777777" w:rsidR="00943389" w:rsidRPr="008F5C76" w:rsidRDefault="00943389" w:rsidP="00943389">
      <w:pPr>
        <w:spacing w:after="0"/>
        <w:ind w:firstLine="708"/>
        <w:jc w:val="both"/>
        <w:rPr>
          <w:rFonts w:ascii="Verdana" w:hAnsi="Verdana" w:cs="Arial"/>
          <w:sz w:val="18"/>
          <w:szCs w:val="18"/>
        </w:rPr>
      </w:pPr>
      <w:r w:rsidRPr="008F5C76">
        <w:rPr>
          <w:rFonts w:ascii="Verdana" w:hAnsi="Verdana" w:cs="Arial"/>
          <w:sz w:val="18"/>
          <w:szCs w:val="18"/>
        </w:rPr>
        <w:t>Hay asimismo nulidad absoluta en los actos y contratos de personas absolutamente incapaces.</w:t>
      </w:r>
    </w:p>
    <w:p w14:paraId="23F1D42B" w14:textId="77777777" w:rsidR="00943389" w:rsidRPr="008F5C76" w:rsidRDefault="00943389" w:rsidP="00943389">
      <w:pPr>
        <w:pStyle w:val="Textoindependiente2"/>
        <w:spacing w:after="0"/>
        <w:ind w:firstLine="720"/>
        <w:jc w:val="both"/>
        <w:rPr>
          <w:rFonts w:ascii="Verdana" w:hAnsi="Verdana" w:cs="Times New Roman"/>
          <w:sz w:val="18"/>
          <w:szCs w:val="18"/>
        </w:rPr>
      </w:pPr>
      <w:r w:rsidRPr="008F5C76">
        <w:rPr>
          <w:rFonts w:ascii="Verdana" w:hAnsi="Verdana"/>
          <w:sz w:val="18"/>
          <w:szCs w:val="18"/>
        </w:rPr>
        <w:t>Código de Comercio. Artículo 899. Nulidad absoluta. Será nulo absolutamente el negocio jurídico en los siguientes casos:</w:t>
      </w:r>
    </w:p>
    <w:p w14:paraId="0F652F3F" w14:textId="77777777" w:rsidR="00943389" w:rsidRPr="008F5C76" w:rsidRDefault="00943389" w:rsidP="00943389">
      <w:pPr>
        <w:spacing w:after="0"/>
        <w:ind w:firstLine="708"/>
        <w:jc w:val="both"/>
        <w:rPr>
          <w:rFonts w:ascii="Verdana" w:hAnsi="Verdana" w:cs="Arial"/>
          <w:sz w:val="18"/>
          <w:szCs w:val="18"/>
        </w:rPr>
      </w:pPr>
      <w:r w:rsidRPr="008F5C76">
        <w:rPr>
          <w:rFonts w:ascii="Verdana" w:hAnsi="Verdana" w:cs="Arial"/>
          <w:sz w:val="18"/>
          <w:szCs w:val="18"/>
        </w:rPr>
        <w:t>1) Cuando contraría una norma imperativa, salvo que la ley disponga otra cosa;</w:t>
      </w:r>
    </w:p>
    <w:p w14:paraId="37D22B26" w14:textId="77777777" w:rsidR="00943389" w:rsidRPr="008F5C76" w:rsidRDefault="00943389" w:rsidP="00943389">
      <w:pPr>
        <w:spacing w:after="0"/>
        <w:ind w:firstLine="708"/>
        <w:jc w:val="both"/>
        <w:rPr>
          <w:rFonts w:ascii="Verdana" w:hAnsi="Verdana" w:cs="Arial"/>
          <w:sz w:val="18"/>
          <w:szCs w:val="18"/>
        </w:rPr>
      </w:pPr>
      <w:r w:rsidRPr="008F5C76">
        <w:rPr>
          <w:rFonts w:ascii="Verdana" w:hAnsi="Verdana" w:cs="Arial"/>
          <w:sz w:val="18"/>
          <w:szCs w:val="18"/>
        </w:rPr>
        <w:t>2) Cuando tenga causa u objeto ilícitos, y</w:t>
      </w:r>
    </w:p>
    <w:p w14:paraId="14CE318A" w14:textId="77777777" w:rsidR="00943389" w:rsidRPr="008F5C76" w:rsidRDefault="00943389" w:rsidP="00943389">
      <w:pPr>
        <w:spacing w:after="0"/>
        <w:ind w:firstLine="707"/>
        <w:jc w:val="both"/>
        <w:rPr>
          <w:rFonts w:ascii="Verdana" w:hAnsi="Verdana" w:cs="Arial"/>
          <w:sz w:val="18"/>
          <w:szCs w:val="18"/>
        </w:rPr>
      </w:pPr>
      <w:r w:rsidRPr="008F5C76">
        <w:rPr>
          <w:rFonts w:ascii="Verdana" w:hAnsi="Verdana" w:cs="Arial"/>
          <w:sz w:val="18"/>
          <w:szCs w:val="18"/>
        </w:rPr>
        <w:t>3) Cuando se haya celebrado por persona absolutamente incapaz”.</w:t>
      </w:r>
    </w:p>
    <w:p w14:paraId="454F41B7" w14:textId="77777777" w:rsidR="00943389" w:rsidRPr="008F5C76" w:rsidRDefault="00943389" w:rsidP="00943389">
      <w:pPr>
        <w:pStyle w:val="Textonotapie"/>
        <w:jc w:val="both"/>
        <w:rPr>
          <w:rFonts w:ascii="Verdana" w:hAnsi="Verdana" w:cs="Arial"/>
          <w:sz w:val="18"/>
          <w:szCs w:val="18"/>
          <w:lang w:val="es-CO"/>
        </w:rPr>
      </w:pPr>
    </w:p>
  </w:footnote>
  <w:footnote w:id="4">
    <w:p w14:paraId="0C98E75E" w14:textId="77777777" w:rsidR="00943389" w:rsidRPr="008F5C76" w:rsidRDefault="00943389" w:rsidP="00943389">
      <w:pPr>
        <w:spacing w:after="0"/>
        <w:ind w:firstLine="707"/>
        <w:jc w:val="both"/>
        <w:rPr>
          <w:rFonts w:ascii="Verdana" w:hAnsi="Verdana" w:cs="Arial"/>
          <w:sz w:val="18"/>
          <w:szCs w:val="18"/>
        </w:rPr>
      </w:pPr>
      <w:r w:rsidRPr="008F5C76">
        <w:rPr>
          <w:rStyle w:val="Refdenotaalpie"/>
          <w:rFonts w:ascii="Verdana" w:hAnsi="Verdana" w:cs="Arial"/>
          <w:sz w:val="18"/>
          <w:szCs w:val="18"/>
        </w:rPr>
        <w:footnoteRef/>
      </w:r>
      <w:r w:rsidRPr="008F5C76">
        <w:rPr>
          <w:rFonts w:ascii="Verdana" w:hAnsi="Verdana" w:cs="Arial"/>
          <w:sz w:val="18"/>
          <w:szCs w:val="18"/>
        </w:rPr>
        <w:t xml:space="preserve"> “Artículo 44. Los contratos del Estado son absolutamente nulos en los casos previstos en el derecho común y además cuando:</w:t>
      </w:r>
    </w:p>
    <w:p w14:paraId="60F0CB7A" w14:textId="77777777" w:rsidR="00943389" w:rsidRPr="008F5C76" w:rsidRDefault="00943389" w:rsidP="00943389">
      <w:pPr>
        <w:spacing w:after="0"/>
        <w:ind w:firstLine="708"/>
        <w:jc w:val="both"/>
        <w:rPr>
          <w:rFonts w:ascii="Verdana" w:hAnsi="Verdana" w:cs="Arial"/>
          <w:sz w:val="18"/>
          <w:szCs w:val="18"/>
        </w:rPr>
      </w:pPr>
      <w:r w:rsidRPr="008F5C76">
        <w:rPr>
          <w:rFonts w:ascii="Verdana" w:hAnsi="Verdana" w:cs="Arial"/>
          <w:sz w:val="18"/>
          <w:szCs w:val="18"/>
        </w:rPr>
        <w:t>1o. Se celebren con personas incursas en causales de inhabilidad o incompatibilidad previstas en la Constitución y la ley;</w:t>
      </w:r>
    </w:p>
    <w:p w14:paraId="10BAE85B" w14:textId="77777777" w:rsidR="00943389" w:rsidRPr="008F5C76" w:rsidRDefault="00943389" w:rsidP="00943389">
      <w:pPr>
        <w:spacing w:after="0"/>
        <w:ind w:firstLine="708"/>
        <w:jc w:val="both"/>
        <w:rPr>
          <w:rFonts w:ascii="Verdana" w:hAnsi="Verdana" w:cs="Arial"/>
          <w:sz w:val="18"/>
          <w:szCs w:val="18"/>
        </w:rPr>
      </w:pPr>
      <w:r w:rsidRPr="008F5C76">
        <w:rPr>
          <w:rFonts w:ascii="Verdana" w:hAnsi="Verdana" w:cs="Arial"/>
          <w:sz w:val="18"/>
          <w:szCs w:val="18"/>
        </w:rPr>
        <w:t xml:space="preserve">2o. Se celebren contra expresa prohibición constitucional o legal; </w:t>
      </w:r>
    </w:p>
    <w:p w14:paraId="6D70A726" w14:textId="77777777" w:rsidR="00943389" w:rsidRPr="008F5C76" w:rsidRDefault="00943389" w:rsidP="00943389">
      <w:pPr>
        <w:spacing w:after="0"/>
        <w:ind w:firstLine="708"/>
        <w:jc w:val="both"/>
        <w:rPr>
          <w:rFonts w:ascii="Verdana" w:hAnsi="Verdana" w:cs="Arial"/>
          <w:sz w:val="18"/>
          <w:szCs w:val="18"/>
        </w:rPr>
      </w:pPr>
      <w:r w:rsidRPr="008F5C76">
        <w:rPr>
          <w:rFonts w:ascii="Verdana" w:hAnsi="Verdana" w:cs="Arial"/>
          <w:sz w:val="18"/>
          <w:szCs w:val="18"/>
        </w:rPr>
        <w:t>3o. Se celebren con abuso o desviación de poder;</w:t>
      </w:r>
    </w:p>
    <w:p w14:paraId="15C95092" w14:textId="77777777" w:rsidR="00943389" w:rsidRPr="008F5C76" w:rsidRDefault="00943389" w:rsidP="00943389">
      <w:pPr>
        <w:spacing w:after="0"/>
        <w:ind w:firstLine="708"/>
        <w:jc w:val="both"/>
        <w:rPr>
          <w:rFonts w:ascii="Verdana" w:hAnsi="Verdana" w:cs="Arial"/>
          <w:sz w:val="18"/>
          <w:szCs w:val="18"/>
        </w:rPr>
      </w:pPr>
      <w:r w:rsidRPr="008F5C76">
        <w:rPr>
          <w:rFonts w:ascii="Verdana" w:hAnsi="Verdana" w:cs="Arial"/>
          <w:sz w:val="18"/>
          <w:szCs w:val="18"/>
        </w:rPr>
        <w:t>4o. Se declaren nulos los actos administrativos en que se fundamenten; y</w:t>
      </w:r>
    </w:p>
    <w:p w14:paraId="6724BCF0" w14:textId="77777777" w:rsidR="00943389" w:rsidRPr="008F5C76" w:rsidRDefault="00943389" w:rsidP="00943389">
      <w:pPr>
        <w:spacing w:after="0"/>
        <w:ind w:firstLine="708"/>
        <w:jc w:val="both"/>
        <w:rPr>
          <w:rFonts w:ascii="Verdana" w:hAnsi="Verdana" w:cs="Arial"/>
          <w:sz w:val="18"/>
          <w:szCs w:val="18"/>
        </w:rPr>
      </w:pPr>
      <w:r w:rsidRPr="008F5C76">
        <w:rPr>
          <w:rFonts w:ascii="Verdana" w:hAnsi="Verdana" w:cs="Arial"/>
          <w:sz w:val="18"/>
          <w:szCs w:val="18"/>
        </w:rPr>
        <w:t>5o. Se hubieren celebrado con desconocimiento de los criterios previstos en el artículo 21 sobre tratamiento de ofertas nacionales y extranjeras o con violación de la reciprocidad de que trata esta ley”.</w:t>
      </w:r>
    </w:p>
    <w:p w14:paraId="07714378" w14:textId="77777777" w:rsidR="00943389" w:rsidRPr="008F5C76" w:rsidRDefault="00943389" w:rsidP="00943389">
      <w:pPr>
        <w:pStyle w:val="Textonotapie"/>
        <w:jc w:val="both"/>
        <w:rPr>
          <w:rFonts w:ascii="Verdana" w:hAnsi="Verdana" w:cs="Arial"/>
          <w:sz w:val="18"/>
          <w:szCs w:val="18"/>
          <w:lang w:val="es-CO"/>
        </w:rPr>
      </w:pPr>
    </w:p>
  </w:footnote>
  <w:footnote w:id="5">
    <w:p w14:paraId="1F3604DF" w14:textId="77777777" w:rsidR="00943389" w:rsidRPr="008F5C76" w:rsidRDefault="00943389" w:rsidP="00943389">
      <w:pPr>
        <w:spacing w:after="0"/>
        <w:ind w:firstLine="708"/>
        <w:jc w:val="both"/>
        <w:rPr>
          <w:rFonts w:ascii="Verdana" w:hAnsi="Verdana" w:cs="Arial"/>
          <w:sz w:val="18"/>
          <w:szCs w:val="18"/>
        </w:rPr>
      </w:pPr>
      <w:r w:rsidRPr="008F5C76">
        <w:rPr>
          <w:rStyle w:val="Refdenotaalpie"/>
          <w:rFonts w:ascii="Verdana" w:hAnsi="Verdana" w:cs="Arial"/>
          <w:sz w:val="18"/>
          <w:szCs w:val="18"/>
        </w:rPr>
        <w:footnoteRef/>
      </w:r>
      <w:r w:rsidRPr="008F5C76">
        <w:rPr>
          <w:rFonts w:ascii="Verdana" w:hAnsi="Verdana" w:cs="Arial"/>
          <w:sz w:val="18"/>
          <w:szCs w:val="18"/>
        </w:rPr>
        <w:t xml:space="preserve"> “Artículo 46. de la nulidad relativa. Los demás vicios que se presenten en los contratos y que conforme al </w:t>
      </w:r>
      <w:r w:rsidRPr="008F5C76">
        <w:rPr>
          <w:rFonts w:ascii="Verdana" w:hAnsi="Verdana" w:cs="Arial"/>
          <w:i/>
          <w:sz w:val="18"/>
          <w:szCs w:val="18"/>
        </w:rPr>
        <w:t>derecho común</w:t>
      </w:r>
      <w:r w:rsidRPr="008F5C76">
        <w:rPr>
          <w:rFonts w:ascii="Verdana" w:hAnsi="Verdana" w:cs="Arial"/>
          <w:sz w:val="18"/>
          <w:szCs w:val="18"/>
        </w:rPr>
        <w:t xml:space="preserve"> constituyen causales de nulidad relativa, pueden sanearse por ratificación expresa de los interesados o por el transcurso de dos (2) años contados a partir de la ocurrencia del hecho generador del vicio”. [Énfasis fuera del texto].</w:t>
      </w:r>
    </w:p>
    <w:p w14:paraId="7665B447" w14:textId="77777777" w:rsidR="00943389" w:rsidRPr="008F5C76" w:rsidRDefault="00943389" w:rsidP="00943389">
      <w:pPr>
        <w:pStyle w:val="Textonotapie"/>
        <w:jc w:val="both"/>
        <w:rPr>
          <w:rFonts w:ascii="Verdana" w:hAnsi="Verdana" w:cs="Arial"/>
          <w:sz w:val="18"/>
          <w:szCs w:val="18"/>
          <w:lang w:val="es-ES"/>
        </w:rPr>
      </w:pPr>
    </w:p>
  </w:footnote>
  <w:footnote w:id="6">
    <w:p w14:paraId="36C1FCC2" w14:textId="77777777" w:rsidR="00943389" w:rsidRPr="008F5C76" w:rsidRDefault="00943389" w:rsidP="00943389">
      <w:pPr>
        <w:pStyle w:val="Textonotapie"/>
        <w:ind w:firstLine="708"/>
        <w:jc w:val="both"/>
        <w:rPr>
          <w:rFonts w:ascii="Verdana" w:hAnsi="Verdana" w:cs="Arial"/>
          <w:sz w:val="18"/>
          <w:szCs w:val="18"/>
        </w:rPr>
      </w:pPr>
      <w:r w:rsidRPr="008F5C76">
        <w:rPr>
          <w:rStyle w:val="Refdenotaalpie"/>
          <w:rFonts w:ascii="Verdana" w:hAnsi="Verdana" w:cs="Arial"/>
          <w:sz w:val="18"/>
          <w:szCs w:val="18"/>
        </w:rPr>
        <w:footnoteRef/>
      </w:r>
      <w:r w:rsidRPr="008F5C76">
        <w:rPr>
          <w:rFonts w:ascii="Verdana" w:hAnsi="Verdana" w:cs="Arial"/>
          <w:sz w:val="18"/>
          <w:szCs w:val="18"/>
        </w:rPr>
        <w:t xml:space="preserve"> “Artículo 1741. nulidad absoluta y relativa.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4B0A66C8" w14:textId="77777777" w:rsidR="00943389" w:rsidRPr="008F5C76" w:rsidRDefault="00943389" w:rsidP="00943389">
      <w:pPr>
        <w:pStyle w:val="Textonotapie"/>
        <w:ind w:firstLine="708"/>
        <w:jc w:val="both"/>
        <w:rPr>
          <w:rFonts w:ascii="Verdana" w:hAnsi="Verdana" w:cs="Arial"/>
          <w:sz w:val="18"/>
          <w:szCs w:val="18"/>
        </w:rPr>
      </w:pPr>
      <w:r w:rsidRPr="008F5C76">
        <w:rPr>
          <w:rFonts w:ascii="Verdana" w:hAnsi="Verdana" w:cs="Arial"/>
          <w:sz w:val="18"/>
          <w:szCs w:val="18"/>
        </w:rPr>
        <w:t>Hay así mismo nulidad absoluta en los actos y contratos de personas absolutamente incapaces.</w:t>
      </w:r>
    </w:p>
    <w:p w14:paraId="6915EB5C" w14:textId="77777777" w:rsidR="00943389" w:rsidRPr="008F5C76" w:rsidRDefault="00943389" w:rsidP="00943389">
      <w:pPr>
        <w:pStyle w:val="Textonotapie"/>
        <w:jc w:val="both"/>
        <w:rPr>
          <w:rFonts w:ascii="Verdana" w:hAnsi="Verdana" w:cs="Arial"/>
          <w:sz w:val="18"/>
          <w:szCs w:val="18"/>
        </w:rPr>
      </w:pPr>
      <w:r w:rsidRPr="008F5C76">
        <w:rPr>
          <w:rFonts w:ascii="Verdana" w:hAnsi="Verdana" w:cs="Arial"/>
          <w:i/>
          <w:sz w:val="18"/>
          <w:szCs w:val="18"/>
        </w:rPr>
        <w:t>Cualquiera otra especie de vicio produce nulidad relativa,</w:t>
      </w:r>
      <w:r w:rsidRPr="008F5C76">
        <w:rPr>
          <w:rFonts w:ascii="Verdana" w:hAnsi="Verdana" w:cs="Arial"/>
          <w:sz w:val="18"/>
          <w:szCs w:val="18"/>
        </w:rPr>
        <w:t xml:space="preserve"> y da derecho a la rescisión del acto o contrato” [Énfasis fuera del texto].</w:t>
      </w:r>
    </w:p>
    <w:p w14:paraId="08F3070F" w14:textId="77777777" w:rsidR="00943389" w:rsidRPr="008F5C76" w:rsidRDefault="00943389" w:rsidP="00943389">
      <w:pPr>
        <w:pStyle w:val="Textonotapie"/>
        <w:jc w:val="both"/>
        <w:rPr>
          <w:rFonts w:ascii="Verdana" w:hAnsi="Verdana" w:cs="Arial"/>
          <w:sz w:val="18"/>
          <w:szCs w:val="18"/>
          <w:lang w:val="es-ES"/>
        </w:rPr>
      </w:pPr>
    </w:p>
  </w:footnote>
  <w:footnote w:id="7">
    <w:p w14:paraId="6E628DBB" w14:textId="77777777" w:rsidR="00943389" w:rsidRPr="008F5C76" w:rsidRDefault="00943389" w:rsidP="00943389">
      <w:pPr>
        <w:pStyle w:val="Textonotapie"/>
        <w:ind w:firstLine="708"/>
        <w:jc w:val="both"/>
        <w:rPr>
          <w:rFonts w:ascii="Verdana" w:hAnsi="Verdana" w:cs="Arial"/>
          <w:sz w:val="18"/>
          <w:szCs w:val="18"/>
        </w:rPr>
      </w:pPr>
      <w:r w:rsidRPr="008F5C76">
        <w:rPr>
          <w:rStyle w:val="Refdenotaalpie"/>
          <w:rFonts w:ascii="Verdana" w:hAnsi="Verdana" w:cs="Arial"/>
          <w:sz w:val="18"/>
          <w:szCs w:val="18"/>
        </w:rPr>
        <w:footnoteRef/>
      </w:r>
      <w:r w:rsidRPr="008F5C76">
        <w:rPr>
          <w:rFonts w:ascii="Verdana" w:hAnsi="Verdana" w:cs="Arial"/>
          <w:sz w:val="18"/>
          <w:szCs w:val="18"/>
        </w:rPr>
        <w:t xml:space="preserve"> El artículo 1613 del Código Civil dispone que “La indemnización de perjuicios comprende el daño emergente y lucro cesante, ya provenga de </w:t>
      </w:r>
      <w:r w:rsidRPr="008F5C76">
        <w:rPr>
          <w:rFonts w:ascii="Verdana" w:hAnsi="Verdana" w:cs="Arial"/>
          <w:i/>
          <w:iCs/>
          <w:sz w:val="18"/>
          <w:szCs w:val="18"/>
        </w:rPr>
        <w:t>no haberse cumplido la obligación, o de haberse cumplido imperfectamente, o de haberse retardado el cumplimiento</w:t>
      </w:r>
      <w:r w:rsidRPr="008F5C76">
        <w:rPr>
          <w:rFonts w:ascii="Verdana" w:hAnsi="Verdana" w:cs="Arial"/>
          <w:sz w:val="18"/>
          <w:szCs w:val="18"/>
        </w:rPr>
        <w:t>.</w:t>
      </w:r>
    </w:p>
    <w:p w14:paraId="55E4437B" w14:textId="77777777" w:rsidR="00943389" w:rsidRPr="008F5C76" w:rsidRDefault="00943389" w:rsidP="00943389">
      <w:pPr>
        <w:pStyle w:val="Textonotapie"/>
        <w:ind w:firstLine="708"/>
        <w:jc w:val="both"/>
        <w:rPr>
          <w:rFonts w:ascii="Verdana" w:hAnsi="Verdana" w:cs="Arial"/>
          <w:sz w:val="18"/>
          <w:szCs w:val="18"/>
        </w:rPr>
      </w:pPr>
      <w:r w:rsidRPr="008F5C76">
        <w:rPr>
          <w:rFonts w:ascii="Verdana" w:hAnsi="Verdana" w:cs="Arial"/>
          <w:sz w:val="18"/>
          <w:szCs w:val="18"/>
        </w:rPr>
        <w:t>“ Exceptúanse los casos en que la ley la limita expresamente al daño emergente” (Cursiva fuera de texto).</w:t>
      </w:r>
    </w:p>
  </w:footnote>
  <w:footnote w:id="8">
    <w:p w14:paraId="30FDABF6" w14:textId="77777777" w:rsidR="00943389" w:rsidRPr="008F5C76" w:rsidRDefault="00943389" w:rsidP="00943389">
      <w:pPr>
        <w:pStyle w:val="NormalWeb"/>
        <w:spacing w:before="0" w:beforeAutospacing="0" w:after="0" w:afterAutospacing="0"/>
        <w:ind w:firstLine="708"/>
        <w:jc w:val="both"/>
        <w:rPr>
          <w:rFonts w:ascii="Verdana" w:hAnsi="Verdana" w:cs="Arial"/>
          <w:sz w:val="18"/>
          <w:szCs w:val="18"/>
        </w:rPr>
      </w:pPr>
      <w:r w:rsidRPr="00BC187F">
        <w:rPr>
          <w:rStyle w:val="Refdenotaalpie"/>
          <w:rFonts w:ascii="Verdana" w:eastAsiaTheme="majorEastAsia" w:hAnsi="Verdana" w:cs="Arial"/>
          <w:sz w:val="18"/>
          <w:szCs w:val="18"/>
        </w:rPr>
        <w:footnoteRef/>
      </w:r>
      <w:r w:rsidRPr="008F5C76">
        <w:rPr>
          <w:rFonts w:ascii="Verdana" w:hAnsi="Verdana" w:cs="Arial"/>
          <w:sz w:val="18"/>
          <w:szCs w:val="18"/>
        </w:rPr>
        <w:t xml:space="preserve"> </w:t>
      </w:r>
      <w:bookmarkStart w:id="2" w:name="52"/>
      <w:r w:rsidRPr="008F5C76">
        <w:rPr>
          <w:rFonts w:ascii="Verdana" w:hAnsi="Verdana" w:cs="Arial"/>
          <w:sz w:val="18"/>
          <w:szCs w:val="18"/>
        </w:rPr>
        <w:t>“Artículo 52. Caducidad de la facultad sancionatoria. </w:t>
      </w:r>
      <w:bookmarkEnd w:id="2"/>
      <w:r w:rsidRPr="008F5C76">
        <w:rPr>
          <w:rFonts w:ascii="Verdana" w:hAnsi="Verdana" w:cs="Arial"/>
          <w:sz w:val="18"/>
          <w:szCs w:val="18"/>
        </w:rPr>
        <w:t>Salvo lo dispuesto en leyes especiales, la facultad que tienen las autoridades para imponer sanciones caduca a los tres (3) años de ocurrido el hecho, la conducta u omisión que pudiere ocasionarlas, término dentro del cual el acto administrativo que impone la sanción debe haber sido expedido y notificado. Dicho acto sancionatorio es diferente de los actos que resuelven los recursos, los cuales deberán ser decididos, so pena de pérdida de competencia, en un término de un (1) año contado a partir de su debida y oportuna interposición. Si los recursos no se deciden en el término fijado en esta disposición, se entenderán fallados a favor del recurrente, sin perjuicio de la responsabilidad patrimonial y disciplinaria que tal abstención genere para el funcionario encargado de resolver.</w:t>
      </w:r>
    </w:p>
    <w:p w14:paraId="0EBAD3E3" w14:textId="77777777" w:rsidR="00943389" w:rsidRPr="008F5C76" w:rsidRDefault="00943389" w:rsidP="00943389">
      <w:pPr>
        <w:spacing w:after="0" w:line="240" w:lineRule="auto"/>
        <w:ind w:firstLine="708"/>
        <w:jc w:val="both"/>
        <w:rPr>
          <w:rFonts w:ascii="Verdana" w:eastAsia="Times New Roman" w:hAnsi="Verdana" w:cs="Arial"/>
          <w:sz w:val="18"/>
          <w:szCs w:val="18"/>
        </w:rPr>
      </w:pPr>
      <w:r w:rsidRPr="008F5C76">
        <w:rPr>
          <w:rFonts w:ascii="Verdana" w:eastAsia="Times New Roman" w:hAnsi="Verdana" w:cs="Arial"/>
          <w:sz w:val="18"/>
          <w:szCs w:val="18"/>
        </w:rPr>
        <w:t>Cuando se trate de un hecho o conducta continuada, este término se contará desde el día siguiente a aquel en que cesó la infracción y/o la ejecución.</w:t>
      </w:r>
    </w:p>
    <w:p w14:paraId="305F64F0" w14:textId="77777777" w:rsidR="00943389" w:rsidRPr="008F5C76" w:rsidRDefault="00943389" w:rsidP="00943389">
      <w:pPr>
        <w:spacing w:after="0" w:line="240" w:lineRule="auto"/>
        <w:ind w:firstLine="708"/>
        <w:jc w:val="both"/>
        <w:rPr>
          <w:rFonts w:ascii="Verdana" w:eastAsia="Times New Roman" w:hAnsi="Verdana" w:cs="Arial"/>
          <w:sz w:val="18"/>
          <w:szCs w:val="18"/>
        </w:rPr>
      </w:pPr>
      <w:r w:rsidRPr="008F5C76">
        <w:rPr>
          <w:rFonts w:ascii="Verdana" w:eastAsia="Times New Roman" w:hAnsi="Verdana" w:cs="Arial"/>
          <w:sz w:val="18"/>
          <w:szCs w:val="18"/>
        </w:rPr>
        <w:t>La sanción decretada por acto administrativo prescribirá al cabo de cinco (5) años contados a partir de la fecha de la ejecutoria</w:t>
      </w:r>
      <w:r w:rsidRPr="008F5C76">
        <w:rPr>
          <w:rFonts w:ascii="Verdana" w:hAnsi="Verdana" w:cs="Arial"/>
          <w:sz w:val="18"/>
          <w:szCs w:val="18"/>
        </w:rPr>
        <w:t>”</w:t>
      </w:r>
      <w:r w:rsidRPr="008F5C76">
        <w:rPr>
          <w:rFonts w:ascii="Verdana" w:eastAsia="Times New Roman" w:hAnsi="Verdana" w:cs="Arial"/>
          <w:sz w:val="18"/>
          <w:szCs w:val="18"/>
        </w:rPr>
        <w:t>.</w:t>
      </w:r>
    </w:p>
    <w:p w14:paraId="56B00AE0" w14:textId="77777777" w:rsidR="00943389" w:rsidRPr="008F5C76" w:rsidRDefault="00943389" w:rsidP="00943389">
      <w:pPr>
        <w:pStyle w:val="Textonotapie"/>
        <w:jc w:val="both"/>
        <w:rPr>
          <w:rFonts w:ascii="Verdana" w:hAnsi="Verdana"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1C5A" w14:textId="77777777" w:rsidR="00000000"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A724ECB" wp14:editId="2E457DEA">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AFC4E61" wp14:editId="7C57A6F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EB26E87" w14:textId="77777777" w:rsidR="00000000" w:rsidRDefault="00000000">
    <w:pPr>
      <w:pStyle w:val="Encabezado"/>
    </w:pPr>
  </w:p>
  <w:p w14:paraId="7E4715F8" w14:textId="77777777" w:rsidR="00000000" w:rsidRDefault="00000000" w:rsidP="004A305D">
    <w:pPr>
      <w:spacing w:after="0"/>
      <w:rPr>
        <w:rFonts w:ascii="Verdana" w:hAnsi="Verdana"/>
        <w:b/>
        <w:bCs/>
      </w:rPr>
    </w:pPr>
  </w:p>
  <w:p w14:paraId="0822BEA3" w14:textId="77777777" w:rsidR="00000000" w:rsidRPr="00DC39FC" w:rsidRDefault="00000000" w:rsidP="004A305D">
    <w:pPr>
      <w:spacing w:after="0"/>
      <w:rPr>
        <w:rFonts w:ascii="Verdana" w:hAnsi="Verdana"/>
        <w:b/>
        <w:bCs/>
      </w:rPr>
    </w:pPr>
    <w:r w:rsidRPr="00DC39FC">
      <w:rPr>
        <w:rFonts w:ascii="Verdana" w:hAnsi="Verdana"/>
        <w:b/>
        <w:bCs/>
      </w:rPr>
      <w:t>FORMATO PQRSD</w:t>
    </w:r>
  </w:p>
  <w:p w14:paraId="37F82A4A" w14:textId="77777777" w:rsidR="00000000" w:rsidRPr="004A305D" w:rsidRDefault="00000000" w:rsidP="00B01B1A">
    <w:pPr>
      <w:spacing w:after="0" w:line="120" w:lineRule="auto"/>
      <w:rPr>
        <w:rFonts w:ascii="Century Gothic" w:eastAsia="Geo" w:hAnsi="Century Gothic" w:cs="Geo"/>
        <w:sz w:val="16"/>
        <w:szCs w:val="16"/>
        <w:lang w:eastAsia="es-CO"/>
      </w:rPr>
    </w:pPr>
  </w:p>
  <w:p w14:paraId="467B1FC4" w14:textId="77777777" w:rsidR="00000000" w:rsidRDefault="0000000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C06A5"/>
    <w:multiLevelType w:val="multilevel"/>
    <w:tmpl w:val="450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3" w15:restartNumberingAfterBreak="0">
    <w:nsid w:val="665F0F68"/>
    <w:multiLevelType w:val="multilevel"/>
    <w:tmpl w:val="7B5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9089576">
    <w:abstractNumId w:val="1"/>
  </w:num>
  <w:num w:numId="2" w16cid:durableId="1518739868">
    <w:abstractNumId w:val="3"/>
  </w:num>
  <w:num w:numId="3" w16cid:durableId="333918801">
    <w:abstractNumId w:val="0"/>
  </w:num>
  <w:num w:numId="4" w16cid:durableId="60905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389"/>
    <w:rsid w:val="00060C5B"/>
    <w:rsid w:val="001E48DB"/>
    <w:rsid w:val="00272250"/>
    <w:rsid w:val="002914FD"/>
    <w:rsid w:val="005727E1"/>
    <w:rsid w:val="005818E2"/>
    <w:rsid w:val="006E40FB"/>
    <w:rsid w:val="00783E9D"/>
    <w:rsid w:val="008E5C2E"/>
    <w:rsid w:val="00943389"/>
    <w:rsid w:val="00E75DF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7FDAA"/>
  <w15:chartTrackingRefBased/>
  <w15:docId w15:val="{DC1121A8-1E41-4D53-AAF7-CEB47AEBA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389"/>
    <w:rPr>
      <w:kern w:val="0"/>
      <w14:ligatures w14:val="none"/>
    </w:rPr>
  </w:style>
  <w:style w:type="paragraph" w:styleId="Ttulo1">
    <w:name w:val="heading 1"/>
    <w:basedOn w:val="Normal"/>
    <w:next w:val="Normal"/>
    <w:link w:val="Ttulo1Car"/>
    <w:uiPriority w:val="9"/>
    <w:qFormat/>
    <w:rsid w:val="009433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33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33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33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33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33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33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33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33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33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33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33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33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33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33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33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33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3389"/>
    <w:rPr>
      <w:rFonts w:eastAsiaTheme="majorEastAsia" w:cstheme="majorBidi"/>
      <w:color w:val="272727" w:themeColor="text1" w:themeTint="D8"/>
    </w:rPr>
  </w:style>
  <w:style w:type="paragraph" w:styleId="Ttulo">
    <w:name w:val="Title"/>
    <w:basedOn w:val="Normal"/>
    <w:next w:val="Normal"/>
    <w:link w:val="TtuloCar"/>
    <w:uiPriority w:val="10"/>
    <w:qFormat/>
    <w:rsid w:val="009433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33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33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33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3389"/>
    <w:pPr>
      <w:spacing w:before="160"/>
      <w:jc w:val="center"/>
    </w:pPr>
    <w:rPr>
      <w:i/>
      <w:iCs/>
      <w:color w:val="404040" w:themeColor="text1" w:themeTint="BF"/>
    </w:rPr>
  </w:style>
  <w:style w:type="character" w:customStyle="1" w:styleId="CitaCar">
    <w:name w:val="Cita Car"/>
    <w:basedOn w:val="Fuentedeprrafopredeter"/>
    <w:link w:val="Cita"/>
    <w:uiPriority w:val="29"/>
    <w:rsid w:val="00943389"/>
    <w:rPr>
      <w:i/>
      <w:iCs/>
      <w:color w:val="404040" w:themeColor="text1" w:themeTint="BF"/>
    </w:rPr>
  </w:style>
  <w:style w:type="paragraph" w:styleId="Prrafodelista">
    <w:name w:val="List Paragraph"/>
    <w:basedOn w:val="Normal"/>
    <w:uiPriority w:val="34"/>
    <w:qFormat/>
    <w:rsid w:val="00943389"/>
    <w:pPr>
      <w:ind w:left="720"/>
      <w:contextualSpacing/>
    </w:pPr>
  </w:style>
  <w:style w:type="character" w:styleId="nfasisintenso">
    <w:name w:val="Intense Emphasis"/>
    <w:basedOn w:val="Fuentedeprrafopredeter"/>
    <w:uiPriority w:val="21"/>
    <w:qFormat/>
    <w:rsid w:val="00943389"/>
    <w:rPr>
      <w:i/>
      <w:iCs/>
      <w:color w:val="0F4761" w:themeColor="accent1" w:themeShade="BF"/>
    </w:rPr>
  </w:style>
  <w:style w:type="paragraph" w:styleId="Citadestacada">
    <w:name w:val="Intense Quote"/>
    <w:basedOn w:val="Normal"/>
    <w:next w:val="Normal"/>
    <w:link w:val="CitadestacadaCar"/>
    <w:uiPriority w:val="30"/>
    <w:qFormat/>
    <w:rsid w:val="009433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3389"/>
    <w:rPr>
      <w:i/>
      <w:iCs/>
      <w:color w:val="0F4761" w:themeColor="accent1" w:themeShade="BF"/>
    </w:rPr>
  </w:style>
  <w:style w:type="character" w:styleId="Referenciaintensa">
    <w:name w:val="Intense Reference"/>
    <w:basedOn w:val="Fuentedeprrafopredeter"/>
    <w:uiPriority w:val="32"/>
    <w:qFormat/>
    <w:rsid w:val="00943389"/>
    <w:rPr>
      <w:b/>
      <w:bCs/>
      <w:smallCaps/>
      <w:color w:val="0F4761" w:themeColor="accent1" w:themeShade="BF"/>
      <w:spacing w:val="5"/>
    </w:rPr>
  </w:style>
  <w:style w:type="paragraph" w:styleId="Encabezado">
    <w:name w:val="header"/>
    <w:basedOn w:val="Normal"/>
    <w:link w:val="EncabezadoCar"/>
    <w:uiPriority w:val="99"/>
    <w:unhideWhenUsed/>
    <w:rsid w:val="009433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43389"/>
    <w:rPr>
      <w:kern w:val="0"/>
      <w14:ligatures w14:val="none"/>
    </w:rPr>
  </w:style>
  <w:style w:type="paragraph" w:styleId="Piedepgina">
    <w:name w:val="footer"/>
    <w:basedOn w:val="Normal"/>
    <w:link w:val="PiedepginaCar"/>
    <w:uiPriority w:val="99"/>
    <w:unhideWhenUsed/>
    <w:rsid w:val="009433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3389"/>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4338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94338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4338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43389"/>
    <w:rPr>
      <w:vertAlign w:val="superscript"/>
    </w:rPr>
  </w:style>
  <w:style w:type="table" w:styleId="Tablaconcuadrcula">
    <w:name w:val="Table Grid"/>
    <w:basedOn w:val="Tablanormal"/>
    <w:uiPriority w:val="39"/>
    <w:qFormat/>
    <w:rsid w:val="0094338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43389"/>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943389"/>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94338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1">
    <w:name w:val="Texto independiente1"/>
    <w:basedOn w:val="Normal"/>
    <w:next w:val="Textoindependiente"/>
    <w:link w:val="TextoindependienteCar"/>
    <w:uiPriority w:val="99"/>
    <w:semiHidden/>
    <w:unhideWhenUsed/>
    <w:rsid w:val="00943389"/>
    <w:pPr>
      <w:spacing w:after="120"/>
    </w:pPr>
    <w:rPr>
      <w:kern w:val="2"/>
      <w:sz w:val="24"/>
      <w:szCs w:val="24"/>
      <w14:ligatures w14:val="standardContextual"/>
    </w:rPr>
  </w:style>
  <w:style w:type="character" w:customStyle="1" w:styleId="TextoindependienteCar">
    <w:name w:val="Texto independiente Car"/>
    <w:basedOn w:val="Fuentedeprrafopredeter"/>
    <w:link w:val="Textoindependiente1"/>
    <w:uiPriority w:val="99"/>
    <w:semiHidden/>
    <w:rsid w:val="00943389"/>
    <w:rPr>
      <w:sz w:val="24"/>
      <w:szCs w:val="24"/>
    </w:rPr>
  </w:style>
  <w:style w:type="paragraph" w:customStyle="1" w:styleId="Textoindependiente2">
    <w:name w:val="Texto independiente2"/>
    <w:basedOn w:val="Normal"/>
    <w:next w:val="Textoindependiente"/>
    <w:uiPriority w:val="99"/>
    <w:semiHidden/>
    <w:unhideWhenUsed/>
    <w:rsid w:val="00943389"/>
    <w:pPr>
      <w:spacing w:after="120"/>
    </w:pPr>
  </w:style>
  <w:style w:type="paragraph" w:styleId="Textoindependiente">
    <w:name w:val="Body Text"/>
    <w:basedOn w:val="Normal"/>
    <w:link w:val="TextoindependienteCar1"/>
    <w:uiPriority w:val="99"/>
    <w:semiHidden/>
    <w:unhideWhenUsed/>
    <w:rsid w:val="00943389"/>
    <w:pPr>
      <w:spacing w:after="120"/>
    </w:pPr>
  </w:style>
  <w:style w:type="character" w:customStyle="1" w:styleId="TextoindependienteCar1">
    <w:name w:val="Texto independiente Car1"/>
    <w:basedOn w:val="Fuentedeprrafopredeter"/>
    <w:link w:val="Textoindependiente"/>
    <w:uiPriority w:val="99"/>
    <w:semiHidden/>
    <w:rsid w:val="0094338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3-documentos-tipo-para-los-procesos-de-seleccion-de-interventoria-de-obra-publica-de&amp;data=05%7C02%7Cnasly.mosquera%40colombiacompra.gov.co%7Cb18b651bca3a4eb8eab008dd269b400d%7C7b09041e245149d08cb179d5e3d8c1be%7C0%7C0%7C638709170414458300%7CUnknown%7CTWFpbGZsb3d8eyJFbXB0eU1hcGkiOnRydWUsIlYiOiIwLjAuMDAwMCIsIlAiOiJXaW4zMiIsIkFOIjoiTWFpbCIsIldUIjoyfQ%3D%3D%7C0%7C%7C%7C&amp;sdata=SqZaEsevHox8%2BLjgTTTQtpeQhOUM2tOa93uLcHHopo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milo030398@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nasly.mosquera%40colombiacompra.gov.co%7Cb18b651bca3a4eb8eab008dd269b400d%7C7b09041e245149d08cb179d5e3d8c1be%7C0%7C0%7C638709170414787294%7CUnknown%7CTWFpbGZsb3d8eyJFbXB0eU1hcGkiOnRydWUsIlYiOiIwLjAuMDAwMCIsIlAiOiJXaW4zMiIsIkFOIjoiTWFpbCIsIldUIjoyfQ%3D%3D%7C0%7C%7C%7C&amp;sdata=7ddmhy1UXYuy1GCK0zvWY%2BEJfPjkDDnYMeTiXpqpzL8%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2-documentos-tipo-para-los-procesos-de-seleccion-de-consultoria-de-obra-publica-de&amp;data=05%7C02%7Cnasly.mosquera%40colombiacompra.gov.co%7Cb18b651bca3a4eb8eab008dd269b400d%7C7b09041e245149d08cb179d5e3d8c1be%7C0%7C0%7C638709170414769639%7CUnknown%7CTWFpbGZsb3d8eyJFbXB0eU1hcGkiOnRydWUsIlYiOiIwLjAuMDAwMCIsIlAiOiJXaW4zMiIsIkFOIjoiTWFpbCIsIldUIjoyfQ%3D%3D%7C0%7C%7C%7C&amp;sdata=pNSJo3RRya51ikmriXkA8er45b%2B81sylFsMCms%2Btf9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8D4A95-4055-44ED-AA0B-1836057C9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B2BC3E-0EEA-4426-8133-F6419D81C045}">
  <ds:schemaRefs>
    <ds:schemaRef ds:uri="http://schemas.microsoft.com/sharepoint/v3/contenttype/forms"/>
  </ds:schemaRefs>
</ds:datastoreItem>
</file>

<file path=customXml/itemProps3.xml><?xml version="1.0" encoding="utf-8"?>
<ds:datastoreItem xmlns:ds="http://schemas.openxmlformats.org/officeDocument/2006/customXml" ds:itemID="{B86D49F8-AC99-4953-8403-25AB286FB99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4064</Words>
  <Characters>22352</Characters>
  <Application>Microsoft Office Word</Application>
  <DocSecurity>0</DocSecurity>
  <Lines>186</Lines>
  <Paragraphs>52</Paragraphs>
  <ScaleCrop>false</ScaleCrop>
  <Company/>
  <LinksUpToDate>false</LinksUpToDate>
  <CharactersWithSpaces>26364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5</cp:revision>
  <dcterms:created xsi:type="dcterms:W3CDTF">2025-05-16T14:43:00Z</dcterms:created>
  <dcterms:modified xsi:type="dcterms:W3CDTF">2025-05-16T14:48:00Z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