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A3FBA" w14:textId="77777777" w:rsidR="00FE195F" w:rsidRPr="00FE195F" w:rsidRDefault="00FE195F" w:rsidP="00FE195F">
      <w:pPr>
        <w:spacing w:after="0" w:line="240" w:lineRule="auto"/>
        <w:jc w:val="both"/>
        <w:rPr>
          <w:rFonts w:ascii="Verdana" w:eastAsia="Aptos" w:hAnsi="Verdana" w:cs="Arial"/>
          <w:b/>
          <w:kern w:val="0"/>
          <w:lang w:val="es-MX"/>
          <w14:ligatures w14:val="none"/>
        </w:rPr>
      </w:pPr>
      <w:bookmarkStart w:id="0" w:name="_Hlk143780582"/>
      <w:r w:rsidRPr="00FE195F">
        <w:rPr>
          <w:rFonts w:ascii="Verdana" w:eastAsia="Aptos" w:hAnsi="Verdana" w:cs="Arial"/>
          <w:b/>
          <w:kern w:val="0"/>
          <w:lang w:val="es-MX"/>
          <w14:ligatures w14:val="none"/>
        </w:rPr>
        <w:t xml:space="preserve">DEFINICIÓN DE LA SITUACIÓN MILITAR – Situaciones en las que procede – Contratos de prestación de servicios – Personas naturales </w:t>
      </w:r>
    </w:p>
    <w:p w14:paraId="3B7B8029" w14:textId="77777777" w:rsidR="00FE195F" w:rsidRPr="00FE195F" w:rsidRDefault="00FE195F" w:rsidP="00FE195F">
      <w:pPr>
        <w:spacing w:after="0" w:line="240" w:lineRule="auto"/>
        <w:jc w:val="both"/>
        <w:rPr>
          <w:rFonts w:ascii="Verdana" w:eastAsia="Aptos" w:hAnsi="Verdana" w:cs="Arial"/>
          <w:b/>
          <w:kern w:val="0"/>
          <w:sz w:val="20"/>
          <w:szCs w:val="20"/>
          <w:lang w:val="es-MX"/>
          <w14:ligatures w14:val="none"/>
        </w:rPr>
      </w:pPr>
    </w:p>
    <w:p w14:paraId="0BF08A94" w14:textId="77777777" w:rsidR="00FE195F" w:rsidRPr="00FE195F" w:rsidRDefault="00FE195F" w:rsidP="00FE195F">
      <w:pPr>
        <w:spacing w:after="0" w:line="240" w:lineRule="auto"/>
        <w:jc w:val="both"/>
        <w:rPr>
          <w:rFonts w:ascii="Verdana" w:eastAsia="Aptos" w:hAnsi="Verdana" w:cs="Arial"/>
          <w:bCs/>
          <w:kern w:val="0"/>
          <w:sz w:val="20"/>
          <w:szCs w:val="20"/>
          <w:lang w:val="es-MX"/>
          <w14:ligatures w14:val="none"/>
        </w:rPr>
      </w:pPr>
      <w:r w:rsidRPr="00FE195F">
        <w:rPr>
          <w:rFonts w:ascii="Verdana" w:eastAsia="Aptos" w:hAnsi="Verdana" w:cs="Arial"/>
          <w:bCs/>
          <w:kern w:val="0"/>
          <w:sz w:val="20"/>
          <w:szCs w:val="20"/>
          <w:lang w:val="es-MX"/>
          <w14:ligatures w14:val="none"/>
        </w:rPr>
        <w:t xml:space="preserve">[…] el artículo 42 de la Ley 1861 de 2017 dispone en su primer inciso que la situación militar se deberá acreditar en tres eventos: i) para ejercer cargos públicos, </w:t>
      </w:r>
      <w:proofErr w:type="spellStart"/>
      <w:r w:rsidRPr="00FE195F">
        <w:rPr>
          <w:rFonts w:ascii="Verdana" w:eastAsia="Aptos" w:hAnsi="Verdana" w:cs="Arial"/>
          <w:bCs/>
          <w:kern w:val="0"/>
          <w:sz w:val="20"/>
          <w:szCs w:val="20"/>
          <w:lang w:val="es-MX"/>
          <w14:ligatures w14:val="none"/>
        </w:rPr>
        <w:t>ii</w:t>
      </w:r>
      <w:proofErr w:type="spellEnd"/>
      <w:r w:rsidRPr="00FE195F">
        <w:rPr>
          <w:rFonts w:ascii="Verdana" w:eastAsia="Aptos" w:hAnsi="Verdana" w:cs="Arial"/>
          <w:bCs/>
          <w:kern w:val="0"/>
          <w:sz w:val="20"/>
          <w:szCs w:val="20"/>
          <w:lang w:val="es-MX"/>
          <w14:ligatures w14:val="none"/>
        </w:rPr>
        <w:t xml:space="preserve">) trabajar en el sector privado y </w:t>
      </w:r>
      <w:proofErr w:type="spellStart"/>
      <w:r w:rsidRPr="00FE195F">
        <w:rPr>
          <w:rFonts w:ascii="Verdana" w:eastAsia="Aptos" w:hAnsi="Verdana" w:cs="Arial"/>
          <w:bCs/>
          <w:kern w:val="0"/>
          <w:sz w:val="20"/>
          <w:szCs w:val="20"/>
          <w:lang w:val="es-MX"/>
          <w14:ligatures w14:val="none"/>
        </w:rPr>
        <w:t>iii</w:t>
      </w:r>
      <w:proofErr w:type="spellEnd"/>
      <w:r w:rsidRPr="00FE195F">
        <w:rPr>
          <w:rFonts w:ascii="Verdana" w:eastAsia="Aptos" w:hAnsi="Verdana" w:cs="Arial"/>
          <w:bCs/>
          <w:kern w:val="0"/>
          <w:sz w:val="20"/>
          <w:szCs w:val="20"/>
          <w:lang w:val="es-MX"/>
          <w14:ligatures w14:val="none"/>
        </w:rPr>
        <w:t xml:space="preserve">) celebrar contratos de prestación de servicios como persona natural con cualquier entidad de derecho público. Sin embargo, es necesario precisar que, cuando el artículo 42 de la Ley 1861 de 2017 establece la acreditación de la situación militar como un presupuesto para la suscripción de contratos estatales, se refiere de manera exclusiva a la celebración contratos de prestación de servicios con personas naturales. En ese sentido, el ámbito de aplicación del requisito al que se refiere el primer inciso del artículo 42 de la Ley 1861 de 2017 se circunscribe a la tipología contractual contemplada en el numeral 3 del artículo 32 de la Ley 80 de 1993, cuando haya lugar a su celebración con personas naturales, específicamente, con varones de nacionalidad colombiana. </w:t>
      </w:r>
    </w:p>
    <w:p w14:paraId="2600FDEC" w14:textId="77777777" w:rsidR="00FE195F" w:rsidRPr="00FE195F" w:rsidRDefault="00FE195F" w:rsidP="00FE195F">
      <w:pPr>
        <w:spacing w:after="0" w:line="240" w:lineRule="auto"/>
        <w:jc w:val="both"/>
        <w:rPr>
          <w:rFonts w:ascii="Verdana" w:eastAsia="Aptos" w:hAnsi="Verdana" w:cs="Arial"/>
          <w:bCs/>
          <w:kern w:val="0"/>
          <w:sz w:val="20"/>
          <w:szCs w:val="20"/>
          <w:lang w:val="es-MX"/>
          <w14:ligatures w14:val="none"/>
        </w:rPr>
      </w:pPr>
    </w:p>
    <w:p w14:paraId="0F1A1C61" w14:textId="77777777" w:rsidR="00FE195F" w:rsidRPr="00FE195F" w:rsidRDefault="00FE195F" w:rsidP="00FE195F">
      <w:pPr>
        <w:spacing w:after="0" w:line="240" w:lineRule="auto"/>
        <w:jc w:val="both"/>
        <w:rPr>
          <w:rFonts w:ascii="Verdana" w:eastAsia="Aptos" w:hAnsi="Verdana" w:cs="Arial"/>
          <w:bCs/>
          <w:kern w:val="0"/>
          <w:sz w:val="20"/>
          <w:szCs w:val="20"/>
          <w:lang w:val="es-MX"/>
          <w14:ligatures w14:val="none"/>
        </w:rPr>
      </w:pPr>
      <w:r w:rsidRPr="00FE195F">
        <w:rPr>
          <w:rFonts w:ascii="Verdana" w:eastAsia="Aptos" w:hAnsi="Verdana" w:cs="Arial"/>
          <w:bCs/>
          <w:kern w:val="0"/>
          <w:sz w:val="20"/>
          <w:szCs w:val="20"/>
          <w:lang w:val="es-MX"/>
          <w14:ligatures w14:val="none"/>
        </w:rPr>
        <w:t xml:space="preserve">Esta conclusión implica que, para la celebración de contratos distintos del de prestación de servicios–v.g. obra pública, consultoría, </w:t>
      </w:r>
      <w:proofErr w:type="spellStart"/>
      <w:r w:rsidRPr="00FE195F">
        <w:rPr>
          <w:rFonts w:ascii="Verdana" w:eastAsia="Aptos" w:hAnsi="Verdana" w:cs="Arial"/>
          <w:bCs/>
          <w:kern w:val="0"/>
          <w:sz w:val="20"/>
          <w:szCs w:val="20"/>
          <w:lang w:val="es-MX"/>
          <w14:ligatures w14:val="none"/>
        </w:rPr>
        <w:t>etc</w:t>
      </w:r>
      <w:proofErr w:type="spellEnd"/>
      <w:r w:rsidRPr="00FE195F">
        <w:rPr>
          <w:rFonts w:ascii="Verdana" w:eastAsia="Aptos" w:hAnsi="Verdana" w:cs="Arial"/>
          <w:bCs/>
          <w:kern w:val="0"/>
          <w:sz w:val="20"/>
          <w:szCs w:val="20"/>
          <w:lang w:val="es-MX"/>
          <w14:ligatures w14:val="none"/>
        </w:rPr>
        <w:t>– no resulta obligatoria la acreditación de la situación militar como un requisito para la celebración del negocio jurídico. Del mismo modo, a luz de esta interpretación, dicho requisito tampoco resultaría exigible cuando se deban celebrar contratos de prestación de servicios con personas naturales extranjeras, así como tampoco a las mujeres, en la medida que estas no están obligadas a definir su situación militar. Asimismo, el requisito tampoco resultaría aplicable a los contratos que deban celebrarse con personas jurídicas, en la medida que la obligación de definir la situación militar solo se predica de los varones con nacionalidad colombiana, es decir de personas naturales, de acuerdo con el artículo 11 de la Ley 1861 de 2017.</w:t>
      </w:r>
    </w:p>
    <w:p w14:paraId="77BF8050" w14:textId="77777777" w:rsidR="00FE195F" w:rsidRPr="00FE195F" w:rsidRDefault="00FE195F" w:rsidP="00FE195F">
      <w:pPr>
        <w:spacing w:after="0" w:line="240" w:lineRule="auto"/>
        <w:jc w:val="both"/>
        <w:rPr>
          <w:rFonts w:ascii="Verdana" w:eastAsia="Aptos" w:hAnsi="Verdana" w:cs="Arial"/>
          <w:b/>
          <w:kern w:val="0"/>
          <w:sz w:val="20"/>
          <w:szCs w:val="20"/>
          <w:lang w:val="es-MX"/>
          <w14:ligatures w14:val="none"/>
        </w:rPr>
      </w:pPr>
    </w:p>
    <w:p w14:paraId="08AA7D6B" w14:textId="77777777" w:rsidR="00FE195F" w:rsidRPr="00FE195F" w:rsidRDefault="00FE195F" w:rsidP="00FE195F">
      <w:pPr>
        <w:spacing w:after="0" w:line="240" w:lineRule="auto"/>
        <w:jc w:val="both"/>
        <w:rPr>
          <w:rFonts w:ascii="Verdana" w:eastAsia="Aptos" w:hAnsi="Verdana" w:cs="Arial"/>
          <w:b/>
          <w:kern w:val="0"/>
          <w:sz w:val="20"/>
          <w:szCs w:val="20"/>
          <w:lang w:val="es-MX"/>
          <w14:ligatures w14:val="none"/>
        </w:rPr>
      </w:pPr>
      <w:r w:rsidRPr="00FE195F">
        <w:rPr>
          <w:rFonts w:ascii="Verdana" w:eastAsia="Aptos" w:hAnsi="Verdana" w:cs="Arial"/>
          <w:b/>
          <w:kern w:val="0"/>
          <w:sz w:val="20"/>
          <w:szCs w:val="20"/>
          <w:lang w:val="es-MX"/>
          <w14:ligatures w14:val="none"/>
        </w:rPr>
        <w:t>ACREDITACIÓN DE LA SITUACIÓN MILITAR – Medios de prueba</w:t>
      </w:r>
    </w:p>
    <w:p w14:paraId="0F9A2B32" w14:textId="77777777" w:rsidR="00FE195F" w:rsidRPr="00FE195F" w:rsidRDefault="00FE195F" w:rsidP="00FE195F">
      <w:pPr>
        <w:spacing w:after="0" w:line="240" w:lineRule="auto"/>
        <w:jc w:val="both"/>
        <w:rPr>
          <w:rFonts w:ascii="Verdana" w:eastAsia="Aptos" w:hAnsi="Verdana" w:cs="Arial"/>
          <w:bCs/>
          <w:kern w:val="0"/>
          <w:sz w:val="20"/>
          <w:szCs w:val="20"/>
          <w:lang w:val="es-MX"/>
          <w14:ligatures w14:val="none"/>
        </w:rPr>
      </w:pPr>
    </w:p>
    <w:p w14:paraId="2877CEEB" w14:textId="77777777" w:rsidR="00FE195F" w:rsidRPr="00FE195F" w:rsidRDefault="00FE195F" w:rsidP="00FE195F">
      <w:pPr>
        <w:spacing w:after="0" w:line="240" w:lineRule="auto"/>
        <w:jc w:val="both"/>
        <w:rPr>
          <w:rFonts w:ascii="Verdana" w:eastAsia="Aptos" w:hAnsi="Verdana" w:cs="Arial"/>
          <w:bCs/>
          <w:kern w:val="0"/>
          <w:sz w:val="20"/>
          <w:szCs w:val="20"/>
          <w:lang w:val="es-MX"/>
          <w14:ligatures w14:val="none"/>
        </w:rPr>
      </w:pPr>
      <w:r w:rsidRPr="00FE195F">
        <w:rPr>
          <w:rFonts w:ascii="Verdana" w:eastAsia="Aptos" w:hAnsi="Verdana" w:cs="Arial"/>
          <w:bCs/>
          <w:kern w:val="0"/>
          <w:sz w:val="20"/>
          <w:szCs w:val="20"/>
          <w:lang w:val="es-MX"/>
          <w14:ligatures w14:val="none"/>
        </w:rPr>
        <w:t xml:space="preserve">[…] los ciudadanos que pretendan suscribir un contrato de prestación de servicios con una Entidad Estatal podrán acreditar su situación militar de la siguiente manera: i) copia de la libreta militar; o </w:t>
      </w:r>
      <w:proofErr w:type="spellStart"/>
      <w:r w:rsidRPr="00FE195F">
        <w:rPr>
          <w:rFonts w:ascii="Verdana" w:eastAsia="Aptos" w:hAnsi="Verdana" w:cs="Arial"/>
          <w:bCs/>
          <w:kern w:val="0"/>
          <w:sz w:val="20"/>
          <w:szCs w:val="20"/>
          <w:lang w:val="es-MX"/>
          <w14:ligatures w14:val="none"/>
        </w:rPr>
        <w:t>ii</w:t>
      </w:r>
      <w:proofErr w:type="spellEnd"/>
      <w:r w:rsidRPr="00FE195F">
        <w:rPr>
          <w:rFonts w:ascii="Verdana" w:eastAsia="Aptos" w:hAnsi="Verdana" w:cs="Arial"/>
          <w:bCs/>
          <w:kern w:val="0"/>
          <w:sz w:val="20"/>
          <w:szCs w:val="20"/>
          <w:lang w:val="es-MX"/>
          <w14:ligatures w14:val="none"/>
        </w:rPr>
        <w:t xml:space="preserve">) certificación provisional en línea la cual acreditará que su situación militar se encuentra en trámite;  o </w:t>
      </w:r>
      <w:proofErr w:type="spellStart"/>
      <w:r w:rsidRPr="00FE195F">
        <w:rPr>
          <w:rFonts w:ascii="Verdana" w:eastAsia="Aptos" w:hAnsi="Verdana" w:cs="Arial"/>
          <w:bCs/>
          <w:kern w:val="0"/>
          <w:sz w:val="20"/>
          <w:szCs w:val="20"/>
          <w:lang w:val="es-MX"/>
          <w14:ligatures w14:val="none"/>
        </w:rPr>
        <w:t>iii</w:t>
      </w:r>
      <w:proofErr w:type="spellEnd"/>
      <w:r w:rsidRPr="00FE195F">
        <w:rPr>
          <w:rFonts w:ascii="Verdana" w:eastAsia="Aptos" w:hAnsi="Verdana" w:cs="Arial"/>
          <w:bCs/>
          <w:kern w:val="0"/>
          <w:sz w:val="20"/>
          <w:szCs w:val="20"/>
          <w:lang w:val="es-MX"/>
          <w14:ligatures w14:val="none"/>
        </w:rPr>
        <w:t xml:space="preserve">)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w:t>
      </w:r>
      <w:proofErr w:type="spellStart"/>
      <w:r w:rsidRPr="00FE195F">
        <w:rPr>
          <w:rFonts w:ascii="Verdana" w:eastAsia="Aptos" w:hAnsi="Verdana" w:cs="Arial"/>
          <w:bCs/>
          <w:kern w:val="0"/>
          <w:sz w:val="20"/>
          <w:szCs w:val="20"/>
          <w:lang w:val="es-MX"/>
          <w14:ligatures w14:val="none"/>
        </w:rPr>
        <w:t>iv</w:t>
      </w:r>
      <w:proofErr w:type="spellEnd"/>
      <w:r w:rsidRPr="00FE195F">
        <w:rPr>
          <w:rFonts w:ascii="Verdana" w:eastAsia="Aptos" w:hAnsi="Verdana" w:cs="Arial"/>
          <w:bCs/>
          <w:kern w:val="0"/>
          <w:sz w:val="20"/>
          <w:szCs w:val="20"/>
          <w:lang w:val="es-MX"/>
          <w14:ligatures w14:val="none"/>
        </w:rPr>
        <w:t>)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w:t>
      </w:r>
    </w:p>
    <w:p w14:paraId="1749D83A" w14:textId="77777777" w:rsidR="00FE195F" w:rsidRPr="00FE195F" w:rsidRDefault="00FE195F" w:rsidP="00FE195F">
      <w:pPr>
        <w:spacing w:after="0" w:line="240" w:lineRule="auto"/>
        <w:rPr>
          <w:rFonts w:ascii="Verdana" w:eastAsia="Aptos" w:hAnsi="Verdana" w:cs="Arial"/>
          <w:bCs/>
          <w:kern w:val="0"/>
          <w:sz w:val="20"/>
          <w:szCs w:val="20"/>
          <w:lang w:val="es-MX"/>
          <w14:ligatures w14:val="none"/>
        </w:rPr>
      </w:pPr>
    </w:p>
    <w:p w14:paraId="06F8EE28" w14:textId="77777777" w:rsidR="00FE195F" w:rsidRPr="00FE195F" w:rsidRDefault="00FE195F" w:rsidP="00FE195F">
      <w:pPr>
        <w:spacing w:after="0" w:line="240" w:lineRule="auto"/>
        <w:rPr>
          <w:rFonts w:ascii="Verdana" w:eastAsia="Aptos" w:hAnsi="Verdana" w:cs="Arial"/>
          <w:bCs/>
          <w:kern w:val="0"/>
          <w:sz w:val="20"/>
          <w:szCs w:val="20"/>
          <w:lang w:val="es-MX"/>
          <w14:ligatures w14:val="none"/>
        </w:rPr>
      </w:pPr>
    </w:p>
    <w:p w14:paraId="16D53A24" w14:textId="77777777" w:rsidR="00FE195F" w:rsidRPr="00FE195F" w:rsidRDefault="00FE195F" w:rsidP="00FE195F">
      <w:pPr>
        <w:spacing w:after="0" w:line="240" w:lineRule="auto"/>
        <w:rPr>
          <w:rFonts w:ascii="Verdana" w:eastAsia="Aptos" w:hAnsi="Verdana" w:cs="Arial"/>
          <w:bCs/>
          <w:kern w:val="0"/>
          <w:sz w:val="20"/>
          <w:szCs w:val="20"/>
          <w:lang w:val="es-MX"/>
          <w14:ligatures w14:val="none"/>
        </w:rPr>
      </w:pPr>
    </w:p>
    <w:p w14:paraId="0D24471B" w14:textId="075FAD2D" w:rsidR="00FE195F" w:rsidRPr="00FE195F" w:rsidRDefault="00FE195F" w:rsidP="00FE195F">
      <w:pPr>
        <w:spacing w:after="0" w:line="240" w:lineRule="auto"/>
        <w:jc w:val="both"/>
        <w:rPr>
          <w:rFonts w:ascii="Verdana" w:eastAsia="Calibri" w:hAnsi="Verdana" w:cs="Arial"/>
          <w:kern w:val="0"/>
          <w:lang w:val="es-ES"/>
          <w14:ligatures w14:val="none"/>
        </w:rPr>
      </w:pPr>
      <w:r w:rsidRPr="00FE195F">
        <w:rPr>
          <w:rFonts w:ascii="Verdana" w:eastAsia="Geomanist Light" w:hAnsi="Verdana" w:cs="Arial"/>
          <w:kern w:val="0"/>
          <w:lang w:val="es-MX"/>
          <w14:ligatures w14:val="none"/>
        </w:rPr>
        <w:lastRenderedPageBreak/>
        <w:t>Bogotá D.C., </w:t>
      </w:r>
      <w:r w:rsidR="009A3369">
        <w:rPr>
          <w:rFonts w:ascii="Verdana" w:eastAsia="Geomanist Light" w:hAnsi="Verdana" w:cs="Arial"/>
          <w:kern w:val="0"/>
          <w:lang w:val="es-MX"/>
          <w14:ligatures w14:val="none"/>
        </w:rPr>
        <w:t xml:space="preserve">06 de mayo de </w:t>
      </w:r>
      <w:r w:rsidR="00C544B4">
        <w:rPr>
          <w:rFonts w:ascii="Verdana" w:eastAsia="Geomanist Light" w:hAnsi="Verdana" w:cs="Arial"/>
          <w:kern w:val="0"/>
          <w:lang w:val="es-MX"/>
          <w14:ligatures w14:val="none"/>
        </w:rPr>
        <w:t>2026</w:t>
      </w:r>
      <w:r w:rsidRPr="00FE195F">
        <w:rPr>
          <w:rFonts w:ascii="Verdana" w:eastAsia="Geomanist Light" w:hAnsi="Verdana" w:cs="Arial"/>
          <w:kern w:val="0"/>
          <w14:ligatures w14:val="none"/>
        </w:rPr>
        <w:t> </w:t>
      </w:r>
    </w:p>
    <w:p w14:paraId="43C889FC" w14:textId="77777777" w:rsidR="00FE195F" w:rsidRDefault="00FE195F" w:rsidP="00FE195F">
      <w:pPr>
        <w:spacing w:after="0" w:line="240" w:lineRule="auto"/>
        <w:rPr>
          <w:rFonts w:ascii="Verdana" w:eastAsia="Calibri" w:hAnsi="Verdana" w:cs="Arial"/>
          <w:kern w:val="0"/>
          <w:lang w:val="es-ES"/>
          <w14:ligatures w14:val="none"/>
        </w:rPr>
      </w:pPr>
    </w:p>
    <w:p w14:paraId="7CFFB255" w14:textId="44E257C5" w:rsidR="00B3284D" w:rsidRPr="00FE195F" w:rsidRDefault="00984F63" w:rsidP="00B3284D">
      <w:pPr>
        <w:spacing w:after="0" w:line="240" w:lineRule="auto"/>
        <w:jc w:val="right"/>
        <w:rPr>
          <w:rFonts w:ascii="Verdana" w:eastAsia="Calibri" w:hAnsi="Verdana" w:cs="Arial"/>
          <w:kern w:val="0"/>
          <w:lang w:val="es-ES"/>
          <w14:ligatures w14:val="none"/>
        </w:rPr>
      </w:pPr>
      <w:r w:rsidRPr="00984F63">
        <w:rPr>
          <w:rFonts w:ascii="Verdana" w:eastAsia="Calibri" w:hAnsi="Verdana" w:cs="Arial"/>
          <w:kern w:val="0"/>
          <w:lang w:val="es-ES"/>
          <w14:ligatures w14:val="none"/>
        </w:rPr>
        <w:drawing>
          <wp:inline distT="0" distB="0" distL="0" distR="0" wp14:anchorId="3A4DFF20" wp14:editId="5D41514E">
            <wp:extent cx="1714739" cy="495369"/>
            <wp:effectExtent l="0" t="0" r="0" b="0"/>
            <wp:docPr id="16376466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46639" name=""/>
                    <pic:cNvPicPr/>
                  </pic:nvPicPr>
                  <pic:blipFill>
                    <a:blip r:embed="rId10"/>
                    <a:stretch>
                      <a:fillRect/>
                    </a:stretch>
                  </pic:blipFill>
                  <pic:spPr>
                    <a:xfrm>
                      <a:off x="0" y="0"/>
                      <a:ext cx="1714739" cy="495369"/>
                    </a:xfrm>
                    <a:prstGeom prst="rect">
                      <a:avLst/>
                    </a:prstGeom>
                  </pic:spPr>
                </pic:pic>
              </a:graphicData>
            </a:graphic>
          </wp:inline>
        </w:drawing>
      </w:r>
    </w:p>
    <w:p w14:paraId="7F6264B5" w14:textId="77777777" w:rsidR="00FE195F" w:rsidRPr="00FE195F" w:rsidRDefault="00FE195F" w:rsidP="00FE195F">
      <w:pPr>
        <w:spacing w:after="0" w:line="240" w:lineRule="auto"/>
        <w:rPr>
          <w:rFonts w:ascii="Verdana" w:eastAsia="Calibri" w:hAnsi="Verdana" w:cs="Arial"/>
          <w:kern w:val="0"/>
          <w:lang w:val="es-ES"/>
          <w14:ligatures w14:val="none"/>
        </w:rPr>
      </w:pPr>
    </w:p>
    <w:p w14:paraId="7CBE5DA0" w14:textId="77777777" w:rsidR="00FE195F" w:rsidRPr="00FE195F" w:rsidRDefault="00FE195F" w:rsidP="00FE195F">
      <w:pPr>
        <w:spacing w:after="0" w:line="240" w:lineRule="auto"/>
        <w:jc w:val="both"/>
        <w:rPr>
          <w:rFonts w:ascii="Verdana" w:eastAsia="Calibri" w:hAnsi="Verdana" w:cs="Arial"/>
          <w:kern w:val="0"/>
          <w:lang w:val="es-ES" w:eastAsia="es-ES"/>
          <w14:ligatures w14:val="none"/>
        </w:rPr>
      </w:pPr>
      <w:r w:rsidRPr="00FE195F">
        <w:rPr>
          <w:rFonts w:ascii="Verdana" w:eastAsia="Calibri" w:hAnsi="Verdana" w:cs="Arial"/>
          <w:kern w:val="0"/>
          <w:lang w:val="es-ES" w:eastAsia="es-ES"/>
          <w14:ligatures w14:val="none"/>
        </w:rPr>
        <w:t>Señor</w:t>
      </w:r>
    </w:p>
    <w:p w14:paraId="2E1AB64B" w14:textId="77777777" w:rsidR="00FE195F" w:rsidRPr="00FE195F" w:rsidRDefault="00FE195F" w:rsidP="00FE195F">
      <w:pPr>
        <w:spacing w:after="0" w:line="240" w:lineRule="auto"/>
        <w:rPr>
          <w:rFonts w:ascii="Verdana" w:eastAsia="Calibri" w:hAnsi="Verdana" w:cs="Arial"/>
          <w:b/>
          <w:bCs/>
          <w:kern w:val="0"/>
          <w:lang w:val="es-ES" w:eastAsia="es-ES"/>
          <w14:ligatures w14:val="none"/>
        </w:rPr>
      </w:pPr>
      <w:r w:rsidRPr="00FE195F">
        <w:rPr>
          <w:rFonts w:ascii="Verdana" w:eastAsia="Calibri" w:hAnsi="Verdana" w:cs="Arial"/>
          <w:b/>
          <w:bCs/>
          <w:kern w:val="0"/>
          <w:lang w:val="es-ES" w:eastAsia="es-ES"/>
          <w14:ligatures w14:val="none"/>
        </w:rPr>
        <w:t>Rafael Hernando Valenzuela Embús</w:t>
      </w:r>
    </w:p>
    <w:p w14:paraId="51D015C4" w14:textId="77777777" w:rsidR="00FE195F" w:rsidRPr="00FE195F" w:rsidRDefault="00FE195F" w:rsidP="00FE195F">
      <w:pPr>
        <w:spacing w:after="0" w:line="240" w:lineRule="auto"/>
        <w:rPr>
          <w:rFonts w:ascii="Verdana" w:eastAsia="Aptos" w:hAnsi="Verdana" w:cs="Arial"/>
          <w:kern w:val="0"/>
          <w14:ligatures w14:val="none"/>
        </w:rPr>
      </w:pPr>
      <w:hyperlink r:id="rId11" w:history="1">
        <w:r w:rsidRPr="00FE195F">
          <w:rPr>
            <w:rFonts w:ascii="Verdana" w:eastAsia="Aptos" w:hAnsi="Verdana" w:cs="Arial"/>
            <w:color w:val="467886"/>
            <w:kern w:val="0"/>
            <w:u w:val="single"/>
            <w14:ligatures w14:val="none"/>
          </w:rPr>
          <w:t>rafaelhernandovalenzuelaembus@gmail.com</w:t>
        </w:r>
      </w:hyperlink>
      <w:r w:rsidRPr="00FE195F">
        <w:rPr>
          <w:rFonts w:ascii="Verdana" w:eastAsia="Aptos" w:hAnsi="Verdana" w:cs="Arial"/>
          <w:kern w:val="0"/>
          <w14:ligatures w14:val="none"/>
        </w:rPr>
        <w:t xml:space="preserve"> </w:t>
      </w:r>
    </w:p>
    <w:p w14:paraId="36DFD4B9" w14:textId="77777777" w:rsidR="00FE195F" w:rsidRPr="00FE195F" w:rsidRDefault="00FE195F" w:rsidP="00FE195F">
      <w:pPr>
        <w:spacing w:after="0" w:line="240" w:lineRule="auto"/>
        <w:rPr>
          <w:rFonts w:ascii="Verdana" w:eastAsia="Calibri" w:hAnsi="Verdana" w:cs="Arial"/>
          <w:b/>
          <w:bCs/>
          <w:kern w:val="0"/>
          <w:lang w:val="es-ES" w:eastAsia="es-ES"/>
          <w14:ligatures w14:val="none"/>
        </w:rPr>
      </w:pPr>
      <w:r w:rsidRPr="00FE195F">
        <w:rPr>
          <w:rFonts w:ascii="Verdana" w:eastAsia="Calibri" w:hAnsi="Verdana" w:cs="Arial"/>
          <w:kern w:val="0"/>
          <w:lang w:val="es-ES" w:eastAsia="es-ES"/>
          <w14:ligatures w14:val="none"/>
        </w:rPr>
        <w:t>La Plata, Huila</w:t>
      </w:r>
    </w:p>
    <w:p w14:paraId="43F092DA" w14:textId="77777777" w:rsidR="00FE195F" w:rsidRPr="00FE195F" w:rsidRDefault="00FE195F" w:rsidP="00FE195F">
      <w:pPr>
        <w:spacing w:after="0" w:line="240" w:lineRule="auto"/>
        <w:rPr>
          <w:rFonts w:ascii="Verdana" w:eastAsia="Calibri" w:hAnsi="Verdana" w:cs="Arial"/>
          <w:b/>
          <w:bCs/>
          <w:kern w:val="0"/>
          <w:lang w:val="es-ES_tradnl" w:eastAsia="es-ES_tradnl"/>
          <w14:ligatures w14:val="none"/>
        </w:rPr>
      </w:pPr>
    </w:p>
    <w:p w14:paraId="7F3E8045" w14:textId="77777777" w:rsidR="00FE195F" w:rsidRPr="00FE195F" w:rsidRDefault="00FE195F" w:rsidP="00FE195F">
      <w:pPr>
        <w:spacing w:after="0" w:line="240" w:lineRule="auto"/>
        <w:rPr>
          <w:rFonts w:ascii="Verdana" w:eastAsia="Calibri" w:hAnsi="Verdana" w:cs="Arial"/>
          <w:b/>
          <w:bCs/>
          <w:kern w:val="0"/>
          <w:lang w:val="es-ES_tradnl" w:eastAsia="es-ES_tradnl"/>
          <w14:ligatures w14:val="none"/>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E195F" w:rsidRPr="00FE195F" w14:paraId="4014623F" w14:textId="77777777" w:rsidTr="00D967AF">
        <w:trPr>
          <w:trHeight w:val="142"/>
        </w:trPr>
        <w:tc>
          <w:tcPr>
            <w:tcW w:w="2689" w:type="dxa"/>
          </w:tcPr>
          <w:p w14:paraId="1BCBD76C" w14:textId="77777777" w:rsidR="00FE195F" w:rsidRPr="00FE195F" w:rsidRDefault="00FE195F" w:rsidP="00FE195F">
            <w:pPr>
              <w:jc w:val="both"/>
              <w:rPr>
                <w:rFonts w:ascii="Verdana" w:eastAsia="Calibri" w:hAnsi="Verdana" w:cs="Arial"/>
                <w:b/>
                <w:bCs/>
                <w:lang w:val="es-ES_tradnl" w:eastAsia="es-ES_tradnl"/>
              </w:rPr>
            </w:pPr>
          </w:p>
        </w:tc>
        <w:tc>
          <w:tcPr>
            <w:tcW w:w="6100" w:type="dxa"/>
          </w:tcPr>
          <w:p w14:paraId="7614038D" w14:textId="77777777" w:rsidR="00FE195F" w:rsidRPr="00FE195F" w:rsidRDefault="00FE195F" w:rsidP="00FE195F">
            <w:pPr>
              <w:jc w:val="both"/>
              <w:rPr>
                <w:rFonts w:ascii="Verdana" w:eastAsia="Calibri" w:hAnsi="Verdana" w:cs="Arial"/>
                <w:b/>
                <w:bCs/>
                <w:lang w:val="es-ES" w:eastAsia="es-ES"/>
              </w:rPr>
            </w:pPr>
            <w:r w:rsidRPr="00FE195F">
              <w:rPr>
                <w:rFonts w:ascii="Verdana" w:eastAsia="Calibri" w:hAnsi="Verdana" w:cs="Arial"/>
                <w:b/>
                <w:bCs/>
                <w:lang w:val="es-ES" w:eastAsia="es-ES"/>
              </w:rPr>
              <w:t>Concepto C-470 de 2026</w:t>
            </w:r>
          </w:p>
          <w:p w14:paraId="78D936B3" w14:textId="77777777" w:rsidR="00FE195F" w:rsidRPr="00FE195F" w:rsidRDefault="00FE195F" w:rsidP="00FE195F">
            <w:pPr>
              <w:jc w:val="both"/>
              <w:rPr>
                <w:rFonts w:ascii="Verdana" w:eastAsia="Calibri" w:hAnsi="Verdana" w:cs="Arial"/>
                <w:b/>
                <w:bCs/>
                <w:lang w:val="es-ES" w:eastAsia="es-ES"/>
              </w:rPr>
            </w:pPr>
          </w:p>
        </w:tc>
      </w:tr>
      <w:tr w:rsidR="00FE195F" w:rsidRPr="00FE195F" w14:paraId="4D178B45" w14:textId="77777777" w:rsidTr="00D967AF">
        <w:trPr>
          <w:trHeight w:val="884"/>
        </w:trPr>
        <w:tc>
          <w:tcPr>
            <w:tcW w:w="2689" w:type="dxa"/>
          </w:tcPr>
          <w:p w14:paraId="6909D00B" w14:textId="77777777" w:rsidR="00FE195F" w:rsidRPr="00FE195F" w:rsidRDefault="00FE195F" w:rsidP="00FE195F">
            <w:pPr>
              <w:jc w:val="both"/>
              <w:rPr>
                <w:rFonts w:ascii="Verdana" w:eastAsia="Calibri" w:hAnsi="Verdana" w:cs="Arial"/>
                <w:lang w:val="es-ES_tradnl" w:eastAsia="es-ES_tradnl"/>
              </w:rPr>
            </w:pPr>
            <w:r w:rsidRPr="00FE195F">
              <w:rPr>
                <w:rFonts w:ascii="Verdana" w:eastAsia="Calibri" w:hAnsi="Verdana" w:cs="Arial"/>
                <w:b/>
                <w:lang w:val="es-ES_tradnl" w:eastAsia="es-ES_tradnl"/>
              </w:rPr>
              <w:t>Temas:</w:t>
            </w:r>
            <w:r w:rsidRPr="00FE195F">
              <w:rPr>
                <w:rFonts w:ascii="Verdana" w:eastAsia="Calibri" w:hAnsi="Verdana" w:cs="Arial"/>
                <w:lang w:val="es-ES_tradnl" w:eastAsia="es-ES_tradnl"/>
              </w:rPr>
              <w:t xml:space="preserve">                   </w:t>
            </w:r>
          </w:p>
        </w:tc>
        <w:tc>
          <w:tcPr>
            <w:tcW w:w="6100" w:type="dxa"/>
          </w:tcPr>
          <w:p w14:paraId="387F28F0" w14:textId="77777777" w:rsidR="00FE195F" w:rsidRPr="00FE195F" w:rsidRDefault="00FE195F" w:rsidP="00FE195F">
            <w:pPr>
              <w:jc w:val="both"/>
              <w:rPr>
                <w:rFonts w:ascii="Verdana" w:eastAsia="Calibri" w:hAnsi="Verdana" w:cs="Arial"/>
                <w:lang w:val="es-ES" w:eastAsia="es-ES"/>
              </w:rPr>
            </w:pPr>
            <w:r w:rsidRPr="00FE195F">
              <w:rPr>
                <w:rFonts w:ascii="Verdana" w:eastAsia="Calibri" w:hAnsi="Verdana" w:cs="Arial"/>
                <w:lang w:val="es-ES" w:eastAsia="es-ES"/>
              </w:rPr>
              <w:t>DEFINICIÓN DE LA SITUACIÓN MILITAR – Situaciones en las que procede – Contratos de prestación de servicios – Personas naturales / ACREDITACIÓN DE LA SITUACIÓN MILITAR – Medios de prueba</w:t>
            </w:r>
          </w:p>
          <w:p w14:paraId="01524B18" w14:textId="77777777" w:rsidR="00FE195F" w:rsidRPr="00FE195F" w:rsidRDefault="00FE195F" w:rsidP="00FE195F">
            <w:pPr>
              <w:spacing w:line="276" w:lineRule="auto"/>
              <w:jc w:val="both"/>
              <w:rPr>
                <w:rFonts w:ascii="Verdana" w:eastAsia="Calibri" w:hAnsi="Verdana" w:cs="Arial"/>
                <w:lang w:val="es-ES" w:eastAsia="es-ES"/>
              </w:rPr>
            </w:pPr>
          </w:p>
        </w:tc>
      </w:tr>
      <w:tr w:rsidR="00FE195F" w:rsidRPr="00FE195F" w14:paraId="539C1FFE" w14:textId="77777777" w:rsidTr="00D967AF">
        <w:tc>
          <w:tcPr>
            <w:tcW w:w="2689" w:type="dxa"/>
          </w:tcPr>
          <w:p w14:paraId="1B46AEB6" w14:textId="77777777" w:rsidR="00FE195F" w:rsidRPr="00FE195F" w:rsidRDefault="00FE195F" w:rsidP="00FE195F">
            <w:pPr>
              <w:jc w:val="both"/>
              <w:rPr>
                <w:rFonts w:ascii="Verdana" w:eastAsia="Calibri" w:hAnsi="Verdana" w:cs="Arial"/>
                <w:b/>
                <w:lang w:val="es-ES_tradnl" w:eastAsia="es-ES_tradnl"/>
              </w:rPr>
            </w:pPr>
            <w:r w:rsidRPr="00FE195F">
              <w:rPr>
                <w:rFonts w:ascii="Verdana" w:eastAsia="Calibri" w:hAnsi="Verdana" w:cs="Arial"/>
                <w:b/>
                <w:lang w:val="es-ES_tradnl" w:eastAsia="es-ES_tradnl"/>
              </w:rPr>
              <w:t>Radicación:</w:t>
            </w:r>
            <w:r w:rsidRPr="00FE195F">
              <w:rPr>
                <w:rFonts w:ascii="Verdana" w:eastAsia="Calibri" w:hAnsi="Verdana" w:cs="Arial"/>
                <w:lang w:val="es-ES_tradnl" w:eastAsia="es-ES_tradnl"/>
              </w:rPr>
              <w:t xml:space="preserve">               </w:t>
            </w:r>
          </w:p>
        </w:tc>
        <w:tc>
          <w:tcPr>
            <w:tcW w:w="6100" w:type="dxa"/>
          </w:tcPr>
          <w:p w14:paraId="01A9367E" w14:textId="77777777" w:rsidR="00FE195F" w:rsidRPr="00FE195F" w:rsidRDefault="00FE195F" w:rsidP="00FE195F">
            <w:pPr>
              <w:jc w:val="both"/>
              <w:rPr>
                <w:rFonts w:ascii="Verdana" w:eastAsia="Calibri" w:hAnsi="Verdana" w:cs="Arial"/>
                <w:lang w:val="es-ES_tradnl" w:eastAsia="es-ES_tradnl"/>
              </w:rPr>
            </w:pPr>
            <w:r w:rsidRPr="00FE195F">
              <w:rPr>
                <w:rFonts w:ascii="Verdana" w:eastAsia="Calibri" w:hAnsi="Verdana" w:cs="Arial"/>
                <w:lang w:val="es-ES_tradnl" w:eastAsia="es-ES_tradnl"/>
              </w:rPr>
              <w:t>Respuesta a consulta con radicado No. 1_2026_03_24_004000</w:t>
            </w:r>
          </w:p>
        </w:tc>
      </w:tr>
    </w:tbl>
    <w:p w14:paraId="27843129" w14:textId="77777777" w:rsidR="00FE195F" w:rsidRPr="00FE195F" w:rsidRDefault="00FE195F" w:rsidP="00FE195F">
      <w:pPr>
        <w:spacing w:after="0" w:line="240" w:lineRule="auto"/>
        <w:jc w:val="both"/>
        <w:rPr>
          <w:rFonts w:ascii="Verdana" w:eastAsia="Calibri" w:hAnsi="Verdana" w:cs="Arial"/>
          <w:kern w:val="0"/>
          <w:lang w:val="es-ES_tradnl" w:eastAsia="es-ES_tradnl"/>
          <w14:ligatures w14:val="none"/>
        </w:rPr>
      </w:pPr>
    </w:p>
    <w:p w14:paraId="155EC7B1" w14:textId="77777777" w:rsidR="00FE195F" w:rsidRPr="00FE195F" w:rsidRDefault="00FE195F" w:rsidP="00FE195F">
      <w:pPr>
        <w:spacing w:after="0" w:line="240" w:lineRule="auto"/>
        <w:jc w:val="both"/>
        <w:rPr>
          <w:rFonts w:ascii="Verdana" w:eastAsia="Calibri" w:hAnsi="Verdana" w:cs="Arial"/>
          <w:kern w:val="0"/>
          <w:lang w:val="es-ES_tradnl" w:eastAsia="es-ES_tradnl"/>
          <w14:ligatures w14:val="none"/>
        </w:rPr>
      </w:pPr>
    </w:p>
    <w:p w14:paraId="701F83F3" w14:textId="77777777" w:rsidR="00FE195F" w:rsidRPr="00FE195F" w:rsidRDefault="00FE195F" w:rsidP="00FE195F">
      <w:pPr>
        <w:spacing w:after="0" w:line="276" w:lineRule="auto"/>
        <w:jc w:val="both"/>
        <w:rPr>
          <w:rFonts w:ascii="Verdana" w:eastAsia="Calibri" w:hAnsi="Verdana" w:cs="Arial"/>
          <w:kern w:val="0"/>
          <w:lang w:val="es-ES" w:eastAsia="es-ES"/>
          <w14:ligatures w14:val="none"/>
        </w:rPr>
      </w:pPr>
      <w:r w:rsidRPr="00FE195F">
        <w:rPr>
          <w:rFonts w:ascii="Verdana" w:eastAsia="Calibri" w:hAnsi="Verdana" w:cs="Arial"/>
          <w:kern w:val="0"/>
          <w:lang w:val="es-ES" w:eastAsia="es-ES"/>
          <w14:ligatures w14:val="none"/>
        </w:rPr>
        <w:t xml:space="preserve">Estimado señor Valenzuela: </w:t>
      </w:r>
    </w:p>
    <w:p w14:paraId="0415F964" w14:textId="77777777" w:rsidR="00FE195F" w:rsidRPr="00FE195F" w:rsidRDefault="00FE195F" w:rsidP="00FE195F">
      <w:pPr>
        <w:tabs>
          <w:tab w:val="left" w:pos="3768"/>
        </w:tabs>
        <w:spacing w:after="0" w:line="276" w:lineRule="auto"/>
        <w:jc w:val="both"/>
        <w:rPr>
          <w:rFonts w:ascii="Verdana" w:eastAsia="Calibri" w:hAnsi="Verdana" w:cs="Arial"/>
          <w:kern w:val="0"/>
          <w:lang w:val="es-ES" w:eastAsia="es-ES"/>
          <w14:ligatures w14:val="none"/>
        </w:rPr>
      </w:pPr>
    </w:p>
    <w:p w14:paraId="5A0D2B65" w14:textId="77777777" w:rsidR="00FE195F" w:rsidRPr="00FE195F" w:rsidRDefault="00FE195F" w:rsidP="00FE195F">
      <w:pPr>
        <w:spacing w:after="0" w:line="276" w:lineRule="auto"/>
        <w:jc w:val="both"/>
        <w:rPr>
          <w:rFonts w:ascii="Verdana" w:eastAsia="Calibri" w:hAnsi="Verdana" w:cs="Arial"/>
          <w:kern w:val="0"/>
          <w:lang w:val="es-ES" w:eastAsia="es-ES"/>
          <w14:ligatures w14:val="none"/>
        </w:rPr>
      </w:pPr>
      <w:r w:rsidRPr="00FE195F">
        <w:rPr>
          <w:rFonts w:ascii="Verdana" w:eastAsia="Calibri" w:hAnsi="Verdana" w:cs="Arial"/>
          <w:kern w:val="0"/>
          <w:lang w:val="es-ES" w:eastAsia="es-ES"/>
          <w14:ligatures w14:val="none"/>
        </w:rPr>
        <w:t>En ejercicio de la competencia otorgada por los artículos 3, numeral 5º, y 11, numeral 8º, del Decreto Ley 4170 de 2011,</w:t>
      </w:r>
      <w:r w:rsidRPr="00FE195F">
        <w:rPr>
          <w:rFonts w:ascii="Verdana" w:eastAsia="Arial MT" w:hAnsi="Verdana" w:cs="Arial MT"/>
          <w:kern w:val="0"/>
          <w:lang w:val="es-ES" w:eastAsia="es-ES"/>
          <w14:ligatures w14:val="none"/>
        </w:rPr>
        <w:t xml:space="preserve"> </w:t>
      </w:r>
      <w:r w:rsidRPr="00FE195F">
        <w:rPr>
          <w:rFonts w:ascii="Verdana" w:eastAsia="Aptos" w:hAnsi="Verdana" w:cs="Arial"/>
          <w:kern w:val="0"/>
          <w14:ligatures w14:val="none"/>
        </w:rPr>
        <w:t xml:space="preserve">así como lo establecido en el artículo 4 de la Resolución 1707 de 2018 expedida por esta Entidad, </w:t>
      </w:r>
      <w:r w:rsidRPr="00FE195F">
        <w:rPr>
          <w:rFonts w:ascii="Verdana" w:eastAsia="Calibri" w:hAnsi="Verdana" w:cs="Arial"/>
          <w:kern w:val="0"/>
          <w:lang w:val="es-ES" w:eastAsia="es-ES"/>
          <w14:ligatures w14:val="none"/>
        </w:rPr>
        <w:t xml:space="preserve">la Agencia Nacional de Contratación Pública – Colombia Compra Eficiente– responde su solicitud de petición del 24 de marzo de 2026, en la que realiza la siguiente consulta: </w:t>
      </w:r>
    </w:p>
    <w:p w14:paraId="4646B921" w14:textId="77777777" w:rsidR="00FE195F" w:rsidRPr="00FE195F" w:rsidRDefault="00FE195F" w:rsidP="00FE195F">
      <w:pPr>
        <w:spacing w:after="0" w:line="276" w:lineRule="auto"/>
        <w:jc w:val="both"/>
        <w:rPr>
          <w:rFonts w:ascii="Verdana" w:eastAsia="Calibri" w:hAnsi="Verdana" w:cs="Arial"/>
          <w:kern w:val="0"/>
          <w:lang w:val="es-ES" w:eastAsia="es-ES"/>
          <w14:ligatures w14:val="none"/>
        </w:rPr>
      </w:pPr>
    </w:p>
    <w:p w14:paraId="2238EEFF"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r w:rsidRPr="00FE195F">
        <w:rPr>
          <w:rFonts w:ascii="Verdana" w:eastAsia="Calibri" w:hAnsi="Verdana" w:cs="Arial"/>
          <w:kern w:val="0"/>
          <w:sz w:val="20"/>
          <w:szCs w:val="20"/>
          <w:lang w:val="es-MX"/>
          <w14:ligatures w14:val="none"/>
        </w:rPr>
        <w:t>“El artículo 42 de la Ley 1861 de 2017 establece que, para celebrar contratos con entidades públicas, se requiere la presentación de la libreta militar, otorgando un plazo de 18 meses para obtenerla a partir de la vinculación laboral (primer empleo). Dada la ambigüedad en la interpretación administrativa, requiero su concepto técnico sobre los siguientes puntos:</w:t>
      </w:r>
    </w:p>
    <w:p w14:paraId="7D357577"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p>
    <w:p w14:paraId="06E8455A"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r w:rsidRPr="00FE195F">
        <w:rPr>
          <w:rFonts w:ascii="Verdana" w:eastAsia="Calibri" w:hAnsi="Verdana" w:cs="Arial"/>
          <w:kern w:val="0"/>
          <w:sz w:val="20"/>
          <w:szCs w:val="20"/>
          <w:lang w:val="es-MX"/>
          <w14:ligatures w14:val="none"/>
        </w:rPr>
        <w:t xml:space="preserve">1. Cómputo del término de 18 meses: ¿El plazo de 18 meses para la expedición de la libreta militar debe contabilizarse a partir de la mayoría de edad (18 años), a partir de los 24 años (edad límite para definir </w:t>
      </w:r>
      <w:r w:rsidRPr="00FE195F">
        <w:rPr>
          <w:rFonts w:ascii="Verdana" w:eastAsia="Calibri" w:hAnsi="Verdana" w:cs="Arial"/>
          <w:kern w:val="0"/>
          <w:sz w:val="20"/>
          <w:szCs w:val="20"/>
          <w:lang w:val="es-MX"/>
          <w14:ligatures w14:val="none"/>
        </w:rPr>
        <w:lastRenderedPageBreak/>
        <w:t>situación militar), o a partir del momento en que se declara que el ciudadano no es apto/exento? Requiero claridad sobre si el hito de inicio de este conteo es el cumplimiento de los 24 años.</w:t>
      </w:r>
    </w:p>
    <w:p w14:paraId="17B94F8F"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p>
    <w:p w14:paraId="3B2DEDD4"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r w:rsidRPr="00FE195F">
        <w:rPr>
          <w:rFonts w:ascii="Verdana" w:eastAsia="Calibri" w:hAnsi="Verdana" w:cs="Arial"/>
          <w:kern w:val="0"/>
          <w:sz w:val="20"/>
          <w:szCs w:val="20"/>
          <w:lang w:val="es-MX"/>
          <w14:ligatures w14:val="none"/>
        </w:rPr>
        <w:t>2. Cómputo del término de 18 meses y naturaleza del empleador: El parágrafo 1 del citado artículo otorga un plazo de 18 meses para aclarar la situación militar contados a partir de la fecha de vinculación al "primer empleo". ¿Este término se refiere exclusivamente al primer empleo con el Estado (Sector Público) o incluye la experiencia previa en el Sector Privado? Específicamente, si un ciudadano cuenta con dos (2) años de experiencia en el sector privado sin haber definido su situación militar, ¿puede ser contratado por una entidad pública y gozar de los 18 meses de gracia a partir de esa nueva vinculación, o el tiempo transcurrido en el sector privado ya agotó dicho beneficio?</w:t>
      </w:r>
    </w:p>
    <w:p w14:paraId="6C099F6D"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p>
    <w:p w14:paraId="48360864"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r w:rsidRPr="00FE195F">
        <w:rPr>
          <w:rFonts w:ascii="Verdana" w:eastAsia="Calibri" w:hAnsi="Verdana" w:cs="Arial"/>
          <w:kern w:val="0"/>
          <w:sz w:val="20"/>
          <w:szCs w:val="20"/>
          <w:lang w:val="es-MX"/>
          <w14:ligatures w14:val="none"/>
        </w:rPr>
        <w:t>3. Aplicación de la concesión según edad de incorporación: Teniendo en cuenta que la edad máxima de incorporación en Colombia es de 24 años, ¿la concesión de los 18 meses para gestionar la libreta militar es aplicable para todos los ciudadanos varones entre los 18 y hasta los 24 años que deseen contratarse con el Estado, o existe alguna restricción por encontrarse dentro de la edad de citación/incorporación?</w:t>
      </w:r>
    </w:p>
    <w:p w14:paraId="5BECBE77"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p>
    <w:p w14:paraId="2453C8C7"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r w:rsidRPr="00FE195F">
        <w:rPr>
          <w:rFonts w:ascii="Verdana" w:eastAsia="Calibri" w:hAnsi="Verdana" w:cs="Arial"/>
          <w:kern w:val="0"/>
          <w:sz w:val="20"/>
          <w:szCs w:val="20"/>
          <w:lang w:val="es-MX"/>
          <w14:ligatures w14:val="none"/>
        </w:rPr>
        <w:t>4. Carga de la prueba en demoras administrativas: En caso de que el trámite de la libreta militar supere los 18 meses por causas no imputables al trabajador (demoras en el sistema Fénix, falta de agendas en Distritos Militares o negligencia administrativa), ¿qué documento o prueba debe exigir la entidad estatal para no dar por terminado el contrato o para proceder con una nueva vinculación, garantizando el derecho al trabajo?</w:t>
      </w:r>
    </w:p>
    <w:p w14:paraId="3D4A4333"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p>
    <w:p w14:paraId="6500CB40" w14:textId="77777777" w:rsidR="00FE195F" w:rsidRPr="00FE195F" w:rsidRDefault="00FE195F" w:rsidP="00FE195F">
      <w:pPr>
        <w:spacing w:after="0" w:line="240" w:lineRule="auto"/>
        <w:ind w:left="709" w:right="709"/>
        <w:jc w:val="both"/>
        <w:rPr>
          <w:rFonts w:ascii="Verdana" w:eastAsia="Calibri" w:hAnsi="Verdana" w:cs="Arial"/>
          <w:kern w:val="0"/>
          <w:sz w:val="20"/>
          <w:szCs w:val="20"/>
          <w:lang w:val="es-MX"/>
          <w14:ligatures w14:val="none"/>
        </w:rPr>
      </w:pPr>
      <w:r w:rsidRPr="00FE195F">
        <w:rPr>
          <w:rFonts w:ascii="Verdana" w:eastAsia="Calibri" w:hAnsi="Verdana" w:cs="Arial"/>
          <w:kern w:val="0"/>
          <w:sz w:val="20"/>
          <w:szCs w:val="20"/>
          <w:lang w:val="es-MX"/>
          <w14:ligatures w14:val="none"/>
        </w:rPr>
        <w:t>5. Consecuencias y Sanciones: ¿Cuáles son las consecuencias jurídicas, sanciones administrativas o responsabilidades disciplinarias para una entidad estatal y sus funcionarios encargados de la contratación, al vincular o mantener vinculado a un contratista de prestación de servicios que no ha acreditado su situación militar y ya ha superado el término de los 18 meses contados desde su primer empleo?” [sic]</w:t>
      </w:r>
    </w:p>
    <w:p w14:paraId="6A823A47" w14:textId="77777777" w:rsidR="00FE195F" w:rsidRPr="00FE195F" w:rsidRDefault="00FE195F" w:rsidP="00FE195F">
      <w:pPr>
        <w:spacing w:after="0" w:line="276" w:lineRule="auto"/>
        <w:ind w:firstLine="709"/>
        <w:jc w:val="both"/>
        <w:rPr>
          <w:rFonts w:ascii="Verdana" w:eastAsia="Calibri" w:hAnsi="Verdana" w:cs="Arial"/>
          <w:kern w:val="0"/>
          <w:lang w:val="es-ES" w:eastAsia="es-ES"/>
          <w14:ligatures w14:val="none"/>
        </w:rPr>
      </w:pPr>
    </w:p>
    <w:p w14:paraId="2102A271" w14:textId="77777777" w:rsidR="00FE195F" w:rsidRPr="00FE195F" w:rsidRDefault="00FE195F" w:rsidP="00FE195F">
      <w:pPr>
        <w:spacing w:after="0" w:line="276" w:lineRule="auto"/>
        <w:ind w:firstLine="709"/>
        <w:jc w:val="both"/>
        <w:rPr>
          <w:rFonts w:ascii="Verdana" w:eastAsia="Calibri" w:hAnsi="Verdana" w:cs="Arial"/>
          <w:kern w:val="0"/>
          <w:szCs w:val="24"/>
          <w:lang w:val="es-ES_tradnl" w:eastAsia="es-ES_tradnl"/>
          <w14:ligatures w14:val="none"/>
        </w:rPr>
      </w:pPr>
      <w:r w:rsidRPr="00FE195F">
        <w:rPr>
          <w:rFonts w:ascii="Verdana" w:eastAsia="Calibri" w:hAnsi="Verdana" w:cs="Arial"/>
          <w:kern w:val="0"/>
          <w:lang w:val="es-ES" w:eastAsia="es-ES"/>
          <w14:ligatures w14:val="none"/>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FE195F">
        <w:rPr>
          <w:rFonts w:ascii="Verdana" w:eastAsia="Calibri" w:hAnsi="Verdana" w:cs="Arial"/>
          <w:kern w:val="0"/>
          <w:lang w:val="es-ES" w:eastAsia="es-ES"/>
          <w14:ligatures w14:val="none"/>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D1E8B0F" w14:textId="77777777" w:rsidR="00FE195F" w:rsidRPr="00FE195F" w:rsidRDefault="00FE195F" w:rsidP="00FE195F">
      <w:pPr>
        <w:spacing w:before="120" w:after="0" w:line="276" w:lineRule="auto"/>
        <w:ind w:firstLine="709"/>
        <w:jc w:val="both"/>
        <w:rPr>
          <w:rFonts w:ascii="Verdana" w:eastAsia="Calibri" w:hAnsi="Verdana" w:cs="Arial"/>
          <w:kern w:val="0"/>
          <w:lang w:val="es-ES" w:eastAsia="es-ES"/>
          <w14:ligatures w14:val="none"/>
        </w:rPr>
      </w:pPr>
      <w:r w:rsidRPr="00FE195F">
        <w:rPr>
          <w:rFonts w:ascii="Verdana" w:eastAsia="Calibri" w:hAnsi="Verdana" w:cs="Arial"/>
          <w:kern w:val="0"/>
          <w:lang w:val="es-ES" w:eastAsia="es-ES"/>
          <w14:ligatures w14:val="none"/>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7C9BFA1" w14:textId="77777777" w:rsidR="00FE195F" w:rsidRPr="00FE195F" w:rsidRDefault="00FE195F" w:rsidP="00FE195F">
      <w:pPr>
        <w:spacing w:after="0" w:line="276" w:lineRule="auto"/>
        <w:ind w:firstLine="709"/>
        <w:jc w:val="both"/>
        <w:rPr>
          <w:rFonts w:ascii="Verdana" w:eastAsia="Calibri" w:hAnsi="Verdana" w:cs="Arial"/>
          <w:kern w:val="0"/>
          <w:lang w:val="es-ES" w:eastAsia="es-ES"/>
          <w14:ligatures w14:val="none"/>
        </w:rPr>
      </w:pPr>
    </w:p>
    <w:p w14:paraId="31C93CA9" w14:textId="77777777" w:rsidR="00FE195F" w:rsidRPr="00FE195F" w:rsidRDefault="00FE195F" w:rsidP="00FE195F">
      <w:pPr>
        <w:widowControl w:val="0"/>
        <w:autoSpaceDE w:val="0"/>
        <w:autoSpaceDN w:val="0"/>
        <w:spacing w:before="1" w:after="0" w:line="240" w:lineRule="auto"/>
        <w:ind w:left="360" w:hanging="360"/>
        <w:jc w:val="both"/>
        <w:outlineLvl w:val="0"/>
        <w:rPr>
          <w:rFonts w:ascii="Verdana" w:eastAsia="Arial" w:hAnsi="Verdana" w:cs="Arial"/>
          <w:b/>
          <w:bCs/>
          <w:kern w:val="0"/>
          <w:lang w:val="es-ES"/>
          <w14:ligatures w14:val="none"/>
        </w:rPr>
      </w:pPr>
      <w:r w:rsidRPr="00FE195F">
        <w:rPr>
          <w:rFonts w:ascii="Verdana" w:eastAsia="Arial" w:hAnsi="Verdana" w:cs="Arial"/>
          <w:b/>
          <w:bCs/>
          <w:kern w:val="0"/>
          <w:lang w:val="es-ES"/>
          <w14:ligatures w14:val="none"/>
        </w:rPr>
        <w:t>1. Problema planteado:</w:t>
      </w:r>
    </w:p>
    <w:p w14:paraId="1028E994" w14:textId="77777777" w:rsidR="00FE195F" w:rsidRPr="00FE195F" w:rsidRDefault="00FE195F" w:rsidP="00FE195F">
      <w:pPr>
        <w:tabs>
          <w:tab w:val="left" w:pos="426"/>
        </w:tabs>
        <w:spacing w:after="0" w:line="276" w:lineRule="auto"/>
        <w:jc w:val="both"/>
        <w:rPr>
          <w:rFonts w:ascii="Verdana" w:eastAsia="Century Gothic" w:hAnsi="Verdana" w:cs="Century Gothic"/>
          <w:kern w:val="0"/>
          <w:lang w:val="es-ES"/>
          <w14:ligatures w14:val="none"/>
        </w:rPr>
      </w:pPr>
    </w:p>
    <w:p w14:paraId="0C957F80" w14:textId="77777777" w:rsidR="00FE195F" w:rsidRPr="00FE195F" w:rsidRDefault="00FE195F" w:rsidP="00FE195F">
      <w:pPr>
        <w:spacing w:after="0" w:line="276" w:lineRule="auto"/>
        <w:jc w:val="both"/>
        <w:rPr>
          <w:rFonts w:ascii="Verdana" w:eastAsia="Century Gothic" w:hAnsi="Verdana" w:cs="Century Gothic"/>
          <w:kern w:val="0"/>
          <w14:ligatures w14:val="none"/>
        </w:rPr>
      </w:pPr>
      <w:r w:rsidRPr="00FE195F">
        <w:rPr>
          <w:rFonts w:ascii="Verdana" w:eastAsia="Century Gothic" w:hAnsi="Verdana" w:cs="Century Gothic"/>
          <w:kern w:val="0"/>
          <w14:ligatures w14:val="none"/>
        </w:rPr>
        <w:t>De acuerdo con el contenido de su solicitud, le informamos que la misma se resolverá desde los siguientes problemas jurídicos:</w:t>
      </w:r>
      <w:bookmarkStart w:id="1" w:name="_Hlk171070029"/>
      <w:r w:rsidRPr="00FE195F">
        <w:rPr>
          <w:rFonts w:ascii="Verdana" w:eastAsia="Century Gothic" w:hAnsi="Verdana" w:cs="Century Gothic"/>
          <w:kern w:val="0"/>
          <w14:ligatures w14:val="none"/>
        </w:rPr>
        <w:t xml:space="preserve"> i) ¿En qué situaciones es obligatorio acreditar la situación militar?; </w:t>
      </w:r>
      <w:proofErr w:type="spellStart"/>
      <w:r w:rsidRPr="00FE195F">
        <w:rPr>
          <w:rFonts w:ascii="Verdana" w:eastAsia="Century Gothic" w:hAnsi="Verdana" w:cs="Century Gothic"/>
          <w:kern w:val="0"/>
          <w14:ligatures w14:val="none"/>
        </w:rPr>
        <w:t>ii</w:t>
      </w:r>
      <w:proofErr w:type="spellEnd"/>
      <w:r w:rsidRPr="00FE195F">
        <w:rPr>
          <w:rFonts w:ascii="Verdana" w:eastAsia="Century Gothic" w:hAnsi="Verdana" w:cs="Century Gothic"/>
          <w:kern w:val="0"/>
          <w14:ligatures w14:val="none"/>
        </w:rPr>
        <w:t>)</w:t>
      </w:r>
      <w:r w:rsidRPr="00FE195F">
        <w:rPr>
          <w:rFonts w:ascii="Verdana" w:eastAsia="Aptos" w:hAnsi="Verdana" w:cs="Arial"/>
          <w:color w:val="000000"/>
          <w:kern w:val="0"/>
          <w:lang w:eastAsia="es-ES"/>
          <w14:ligatures w14:val="none"/>
        </w:rPr>
        <w:t xml:space="preserve"> ¿a partir de qué momento se debe contabilizar los dieciocho (18) meses para definir la situación militar?</w:t>
      </w:r>
      <w:r w:rsidRPr="00FE195F">
        <w:rPr>
          <w:rFonts w:ascii="Verdana" w:eastAsia="Century Gothic" w:hAnsi="Verdana" w:cs="Century Gothic"/>
          <w:kern w:val="0"/>
          <w14:ligatures w14:val="none"/>
        </w:rPr>
        <w:t xml:space="preserve"> y, </w:t>
      </w:r>
      <w:proofErr w:type="spellStart"/>
      <w:r w:rsidRPr="00FE195F">
        <w:rPr>
          <w:rFonts w:ascii="Verdana" w:eastAsia="Century Gothic" w:hAnsi="Verdana" w:cs="Century Gothic"/>
          <w:kern w:val="0"/>
          <w14:ligatures w14:val="none"/>
        </w:rPr>
        <w:t>iii</w:t>
      </w:r>
      <w:proofErr w:type="spellEnd"/>
      <w:r w:rsidRPr="00FE195F">
        <w:rPr>
          <w:rFonts w:ascii="Verdana" w:eastAsia="Century Gothic" w:hAnsi="Verdana" w:cs="Century Gothic"/>
          <w:kern w:val="0"/>
          <w14:ligatures w14:val="none"/>
        </w:rPr>
        <w:t>) ¿Cómo puede acreditarse la situación militar con el fin de celebrar contratos de prestación de servicios con las Entidades Estatales?</w:t>
      </w:r>
    </w:p>
    <w:p w14:paraId="5E4915D5" w14:textId="77777777" w:rsidR="00FE195F" w:rsidRPr="00FE195F" w:rsidRDefault="00FE195F" w:rsidP="00FE195F">
      <w:pPr>
        <w:spacing w:after="0" w:line="276" w:lineRule="auto"/>
        <w:jc w:val="both"/>
        <w:rPr>
          <w:rFonts w:ascii="Verdana" w:eastAsia="Calibri" w:hAnsi="Verdana" w:cs="Arial"/>
          <w:kern w:val="0"/>
          <w:lang w:val="es-ES"/>
          <w14:ligatures w14:val="none"/>
        </w:rPr>
      </w:pPr>
    </w:p>
    <w:bookmarkEnd w:id="1"/>
    <w:p w14:paraId="34D77F65" w14:textId="77777777" w:rsidR="00FE195F" w:rsidRPr="00FE195F" w:rsidRDefault="00FE195F" w:rsidP="00FE195F">
      <w:pPr>
        <w:widowControl w:val="0"/>
        <w:autoSpaceDE w:val="0"/>
        <w:autoSpaceDN w:val="0"/>
        <w:spacing w:before="1" w:after="0" w:line="240" w:lineRule="auto"/>
        <w:jc w:val="both"/>
        <w:outlineLvl w:val="0"/>
        <w:rPr>
          <w:rFonts w:ascii="Verdana" w:eastAsia="Arial" w:hAnsi="Verdana" w:cs="Arial"/>
          <w:b/>
          <w:bCs/>
          <w:kern w:val="0"/>
          <w:lang w:val="es-ES"/>
          <w14:ligatures w14:val="none"/>
        </w:rPr>
      </w:pPr>
      <w:r w:rsidRPr="00FE195F">
        <w:rPr>
          <w:rFonts w:ascii="Verdana" w:eastAsia="Arial" w:hAnsi="Verdana" w:cs="Arial"/>
          <w:b/>
          <w:bCs/>
          <w:kern w:val="0"/>
          <w:lang w:val="es-ES"/>
          <w14:ligatures w14:val="none"/>
        </w:rPr>
        <w:t>2. Respuestas:</w:t>
      </w:r>
    </w:p>
    <w:p w14:paraId="4A3F1890" w14:textId="77777777" w:rsidR="00FE195F" w:rsidRPr="00FE195F" w:rsidRDefault="00FE195F" w:rsidP="00FE195F">
      <w:pPr>
        <w:spacing w:after="0"/>
        <w:rPr>
          <w:rFonts w:ascii="Verdana" w:eastAsia="Aptos" w:hAnsi="Verdana" w:cs="Times New Roman"/>
          <w:kern w:val="0"/>
          <w14:ligatures w14:val="none"/>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E195F" w:rsidRPr="00FE195F" w14:paraId="76E0DDC1" w14:textId="77777777" w:rsidTr="00D967AF">
        <w:tc>
          <w:tcPr>
            <w:tcW w:w="8828" w:type="dxa"/>
          </w:tcPr>
          <w:p w14:paraId="719E221A" w14:textId="77777777" w:rsidR="00FE195F" w:rsidRPr="00FE195F" w:rsidRDefault="00FE195F" w:rsidP="00FE195F">
            <w:pPr>
              <w:spacing w:line="276" w:lineRule="auto"/>
              <w:jc w:val="both"/>
              <w:rPr>
                <w:rFonts w:ascii="Verdana" w:eastAsia="Calibri" w:hAnsi="Verdana" w:cs="Arial"/>
              </w:rPr>
            </w:pPr>
            <w:bookmarkStart w:id="2" w:name="_Hlk171067516"/>
            <w:r w:rsidRPr="00FE195F">
              <w:rPr>
                <w:rFonts w:ascii="Verdana" w:eastAsia="Calibri" w:hAnsi="Verdana" w:cs="Arial"/>
                <w:lang w:val="es-ES"/>
              </w:rPr>
              <w:t xml:space="preserve">i) El artículo 42 de la Ley 1861 de 2017 dispone en su primer inciso que la situación militar se deberá acreditar en tres eventos: a) para ejercer cargos públicos, b) trabajar en el sector privado y c) celebrar contratos de prestación de servicios como persona natural con cualquier entidad de derecho público. </w:t>
            </w:r>
            <w:r w:rsidRPr="00FE195F">
              <w:rPr>
                <w:rFonts w:ascii="Verdana" w:eastAsia="Aptos" w:hAnsi="Verdana" w:cs="Arial"/>
                <w:color w:val="000000"/>
              </w:rPr>
              <w:t xml:space="preserve">Sin embargo, </w:t>
            </w:r>
            <w:r w:rsidRPr="00FE195F">
              <w:rPr>
                <w:rFonts w:ascii="Verdana" w:eastAsia="Calibri" w:hAnsi="Verdana" w:cs="Arial"/>
              </w:rPr>
              <w:t xml:space="preserve">es necesario precisar que, cuando el artículo 42 de la Ley 1861 de 2017 establece la acreditación de la situación militar como un presupuesto para la suscripción de contratos estatales, se refiere de manera exclusiva a la celebración contratos de prestación de servicios con personas naturales. En ese sentido, el ámbito de aplicación del requisito al que se refiere el primer inciso del artículo 42 de la Ley 1861 de 2017 se circunscribe a la tipología contractual contemplada en el numeral 3 del artículo 32 de la Ley 80 de 1993, cuando haya lugar a su celebración con personas naturales, específicamente, con hombres de nacionalidad colombiana. </w:t>
            </w:r>
          </w:p>
          <w:p w14:paraId="5A8F3ED2" w14:textId="77777777" w:rsidR="00FE195F" w:rsidRPr="00FE195F" w:rsidRDefault="00FE195F" w:rsidP="00FE195F">
            <w:pPr>
              <w:spacing w:before="120" w:line="276" w:lineRule="auto"/>
              <w:ind w:firstLine="709"/>
              <w:jc w:val="both"/>
              <w:rPr>
                <w:rFonts w:ascii="Verdana" w:eastAsia="Aptos" w:hAnsi="Verdana" w:cs="Arial"/>
                <w:color w:val="000000"/>
                <w:lang w:eastAsia="es-ES"/>
              </w:rPr>
            </w:pPr>
            <w:r w:rsidRPr="00FE195F">
              <w:rPr>
                <w:rFonts w:ascii="Verdana" w:eastAsia="Calibri" w:hAnsi="Verdana" w:cs="Arial"/>
              </w:rPr>
              <w:lastRenderedPageBreak/>
              <w:t>Esta conclusión implica que, para la celebración de contratos distintos del de prestación de servicios–</w:t>
            </w:r>
            <w:r w:rsidRPr="00FE195F">
              <w:rPr>
                <w:rFonts w:ascii="Verdana" w:eastAsia="Calibri" w:hAnsi="Verdana" w:cs="Arial"/>
                <w:i/>
                <w:iCs/>
              </w:rPr>
              <w:t>v.g.</w:t>
            </w:r>
            <w:r w:rsidRPr="00FE195F">
              <w:rPr>
                <w:rFonts w:ascii="Verdana" w:eastAsia="Calibri" w:hAnsi="Verdana" w:cs="Arial"/>
              </w:rPr>
              <w:t xml:space="preserve"> obra pública, consultoría, </w:t>
            </w:r>
            <w:proofErr w:type="spellStart"/>
            <w:r w:rsidRPr="00FE195F">
              <w:rPr>
                <w:rFonts w:ascii="Verdana" w:eastAsia="Calibri" w:hAnsi="Verdana" w:cs="Arial"/>
              </w:rPr>
              <w:t>etc</w:t>
            </w:r>
            <w:proofErr w:type="spellEnd"/>
            <w:r w:rsidRPr="00FE195F">
              <w:rPr>
                <w:rFonts w:ascii="Verdana" w:eastAsia="Calibri" w:hAnsi="Verdana" w:cs="Arial"/>
              </w:rPr>
              <w:t xml:space="preserve">– no resulta obligatoria la acreditación de la situación militar como un requisito para la celebración del negocio jurídico. Del mismo modo, a luz de esta interpretación, dicho requisito tampoco resultaría exigible cuando se deban celebrar contratos de prestación de servicios con personas naturales extranjeras, así como tampoco a las mujeres, en la medida que estas no están obligadas a definir su situación militar. Asimismo, el requisito tampoco resultaría aplicable a los contratos que deban celebrarse con personas jurídicas, en la medida que la obligación de definir la situación militar solo se predica de los varones con nacionalidad colombiana, es decir de personas naturales, de acuerdo con el artículo 11 de la Ley 1861 de 2017. </w:t>
            </w:r>
          </w:p>
          <w:p w14:paraId="4469F666" w14:textId="77777777" w:rsidR="00FE195F" w:rsidRPr="00FE195F" w:rsidRDefault="00FE195F" w:rsidP="00FE195F">
            <w:pPr>
              <w:spacing w:line="276" w:lineRule="auto"/>
              <w:jc w:val="both"/>
              <w:rPr>
                <w:rFonts w:ascii="Verdana" w:eastAsia="Aptos" w:hAnsi="Verdana" w:cs="Arial"/>
                <w:color w:val="000000"/>
                <w:lang w:eastAsia="es-ES"/>
              </w:rPr>
            </w:pPr>
          </w:p>
          <w:p w14:paraId="301E876A" w14:textId="77777777" w:rsidR="00FE195F" w:rsidRPr="00FE195F" w:rsidRDefault="00FE195F" w:rsidP="00FE195F">
            <w:pPr>
              <w:spacing w:line="276" w:lineRule="auto"/>
              <w:jc w:val="both"/>
              <w:rPr>
                <w:rFonts w:ascii="Verdana" w:eastAsia="Aptos" w:hAnsi="Verdana" w:cs="Arial"/>
                <w:color w:val="000000"/>
                <w:lang w:eastAsia="es-ES"/>
              </w:rPr>
            </w:pPr>
            <w:proofErr w:type="spellStart"/>
            <w:r w:rsidRPr="00FE195F">
              <w:rPr>
                <w:rFonts w:ascii="Verdana" w:eastAsia="Aptos" w:hAnsi="Verdana" w:cs="Arial"/>
                <w:color w:val="000000"/>
                <w:lang w:eastAsia="es-ES"/>
              </w:rPr>
              <w:t>ii</w:t>
            </w:r>
            <w:proofErr w:type="spellEnd"/>
            <w:r w:rsidRPr="00FE195F">
              <w:rPr>
                <w:rFonts w:ascii="Verdana" w:eastAsia="Aptos" w:hAnsi="Verdana" w:cs="Arial"/>
                <w:color w:val="000000"/>
                <w:lang w:eastAsia="es-ES"/>
              </w:rPr>
              <w:t>) Al respecto, el inciso segundo del artículo 42 de la Ley 1861 de 2017 establece que a partir de la fecha de su vinculación laboral estas personas tendrán un lapso de dieciocho (18) meses para definir su situación militar. Sin embargo, el inciso tercero de la disposición señalada impone el deber a aquellas personas que accedan a los beneficios previstos, de tramitar ante las autoridades de reclutamiento una certificación provisional en línea que “acredite” el inicio del trámite de la definición de la situación militar. Esta certificación debe ser verificada por las entidades públicas y privadas, puesto que es la forma en que se acredita que la situación militar se encuentra en trámite.</w:t>
            </w:r>
          </w:p>
          <w:p w14:paraId="1E3DB79D" w14:textId="77777777" w:rsidR="00FE195F" w:rsidRPr="00FE195F" w:rsidRDefault="00FE195F" w:rsidP="00FE195F">
            <w:pPr>
              <w:spacing w:before="120" w:line="276" w:lineRule="auto"/>
              <w:ind w:firstLine="709"/>
              <w:jc w:val="both"/>
              <w:rPr>
                <w:rFonts w:ascii="Verdana" w:eastAsia="Aptos" w:hAnsi="Verdana" w:cs="Arial"/>
                <w:color w:val="000000"/>
                <w:lang w:eastAsia="es-ES"/>
              </w:rPr>
            </w:pPr>
            <w:r w:rsidRPr="00FE195F">
              <w:rPr>
                <w:rFonts w:ascii="Verdana" w:eastAsia="Aptos" w:hAnsi="Verdana" w:cs="Arial"/>
                <w:color w:val="000000"/>
                <w:lang w:eastAsia="es-ES"/>
              </w:rPr>
              <w:t>En consecuencia, si bien el plazo de dieciocho (18) meses debe contabilizarse a partir de la fecha de su vinculación laboral, para ingresar al empleo previamente deberá presentar la certificación provisional en línea que acredite que la situación militar se encuentra en trámite. Para ello, le corresponderá a cada entidad verificar la validez y vigencia de los certificados expedidos, con el fin de revisar que se encuentren dentro del plazo límite establecido. Lo anterior, fue incluso respaldado por la Corte Constitucional, quien en la Sentencia C-277 del 19 de junio de 2019, señaló que las personas no aptas, las exentas, las que hayan superado la edad máxima de incorporación a filas y las aptas pero exoneradas del pago de compensación militar, pueden acceder temporalmente a un empleo mientras definen su situación militar.</w:t>
            </w:r>
          </w:p>
          <w:p w14:paraId="40B9CE2A" w14:textId="77777777" w:rsidR="00FE195F" w:rsidRPr="00FE195F" w:rsidRDefault="00FE195F" w:rsidP="00FE195F">
            <w:pPr>
              <w:spacing w:line="276" w:lineRule="auto"/>
              <w:jc w:val="both"/>
              <w:rPr>
                <w:rFonts w:ascii="Verdana" w:eastAsia="Aptos" w:hAnsi="Verdana" w:cs="Arial"/>
                <w:color w:val="000000"/>
                <w:lang w:eastAsia="es-ES"/>
              </w:rPr>
            </w:pPr>
          </w:p>
          <w:p w14:paraId="3326E9B7" w14:textId="77777777" w:rsidR="00FE195F" w:rsidRPr="00FE195F" w:rsidRDefault="00FE195F" w:rsidP="00FE195F">
            <w:pPr>
              <w:spacing w:line="276" w:lineRule="auto"/>
              <w:jc w:val="both"/>
              <w:rPr>
                <w:rFonts w:ascii="Verdana" w:eastAsia="Aptos" w:hAnsi="Verdana" w:cs="Arial"/>
                <w:color w:val="000000"/>
                <w:lang w:eastAsia="es-ES"/>
              </w:rPr>
            </w:pPr>
            <w:proofErr w:type="spellStart"/>
            <w:r w:rsidRPr="00FE195F">
              <w:rPr>
                <w:rFonts w:ascii="Verdana" w:eastAsia="Aptos" w:hAnsi="Verdana" w:cs="Arial"/>
                <w:color w:val="000000"/>
                <w:lang w:eastAsia="es-ES"/>
              </w:rPr>
              <w:t>iii</w:t>
            </w:r>
            <w:proofErr w:type="spellEnd"/>
            <w:r w:rsidRPr="00FE195F">
              <w:rPr>
                <w:rFonts w:ascii="Verdana" w:eastAsia="Aptos" w:hAnsi="Verdana" w:cs="Arial"/>
                <w:color w:val="000000"/>
                <w:lang w:eastAsia="es-ES"/>
              </w:rPr>
              <w:t xml:space="preserve">) Los ciudadanos que pretendan suscribir un contrato de prestación de servicios con una Entidad Estatal podrán acreditar su situación militar de la siguiente manera: i) copia de la libreta militar; o </w:t>
            </w:r>
            <w:proofErr w:type="spellStart"/>
            <w:r w:rsidRPr="00FE195F">
              <w:rPr>
                <w:rFonts w:ascii="Verdana" w:eastAsia="Aptos" w:hAnsi="Verdana" w:cs="Arial"/>
                <w:color w:val="000000"/>
                <w:lang w:eastAsia="es-ES"/>
              </w:rPr>
              <w:t>ii</w:t>
            </w:r>
            <w:proofErr w:type="spellEnd"/>
            <w:r w:rsidRPr="00FE195F">
              <w:rPr>
                <w:rFonts w:ascii="Verdana" w:eastAsia="Aptos" w:hAnsi="Verdana" w:cs="Arial"/>
                <w:color w:val="000000"/>
                <w:lang w:eastAsia="es-ES"/>
              </w:rPr>
              <w:t xml:space="preserve">) certificación provisional en línea la cual acreditará que su situación militar se encuentra en trámite;  o </w:t>
            </w:r>
            <w:proofErr w:type="spellStart"/>
            <w:r w:rsidRPr="00FE195F">
              <w:rPr>
                <w:rFonts w:ascii="Verdana" w:eastAsia="Aptos" w:hAnsi="Verdana" w:cs="Arial"/>
                <w:color w:val="000000"/>
                <w:lang w:eastAsia="es-ES"/>
              </w:rPr>
              <w:t>iii</w:t>
            </w:r>
            <w:proofErr w:type="spellEnd"/>
            <w:r w:rsidRPr="00FE195F">
              <w:rPr>
                <w:rFonts w:ascii="Verdana" w:eastAsia="Aptos" w:hAnsi="Verdana" w:cs="Arial"/>
                <w:color w:val="000000"/>
                <w:lang w:eastAsia="es-ES"/>
              </w:rPr>
              <w:t xml:space="preserve">)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w:t>
            </w:r>
            <w:proofErr w:type="spellStart"/>
            <w:r w:rsidRPr="00FE195F">
              <w:rPr>
                <w:rFonts w:ascii="Verdana" w:eastAsia="Aptos" w:hAnsi="Verdana" w:cs="Arial"/>
                <w:color w:val="000000"/>
                <w:lang w:eastAsia="es-ES"/>
              </w:rPr>
              <w:t>iv</w:t>
            </w:r>
            <w:proofErr w:type="spellEnd"/>
            <w:r w:rsidRPr="00FE195F">
              <w:rPr>
                <w:rFonts w:ascii="Verdana" w:eastAsia="Aptos" w:hAnsi="Verdana" w:cs="Arial"/>
                <w:color w:val="000000"/>
                <w:lang w:eastAsia="es-ES"/>
              </w:rPr>
              <w:t>)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w:t>
            </w:r>
          </w:p>
        </w:tc>
      </w:tr>
      <w:bookmarkEnd w:id="2"/>
    </w:tbl>
    <w:p w14:paraId="2BA831DF" w14:textId="77777777" w:rsidR="00FE195F" w:rsidRPr="00FE195F" w:rsidRDefault="00FE195F" w:rsidP="00FE195F">
      <w:pPr>
        <w:widowControl w:val="0"/>
        <w:autoSpaceDE w:val="0"/>
        <w:autoSpaceDN w:val="0"/>
        <w:spacing w:before="1" w:after="0" w:line="240" w:lineRule="auto"/>
        <w:ind w:left="360" w:hanging="360"/>
        <w:outlineLvl w:val="0"/>
        <w:rPr>
          <w:rFonts w:ascii="Verdana" w:eastAsia="Arial" w:hAnsi="Verdana" w:cs="Arial"/>
          <w:b/>
          <w:bCs/>
          <w:kern w:val="0"/>
          <w:lang w:val="es-ES"/>
          <w14:ligatures w14:val="none"/>
        </w:rPr>
      </w:pPr>
    </w:p>
    <w:p w14:paraId="6E8DFC1E" w14:textId="77777777" w:rsidR="00FE195F" w:rsidRPr="00FE195F" w:rsidRDefault="00FE195F" w:rsidP="00FE195F">
      <w:pPr>
        <w:widowControl w:val="0"/>
        <w:autoSpaceDE w:val="0"/>
        <w:autoSpaceDN w:val="0"/>
        <w:spacing w:before="1" w:after="0" w:line="240" w:lineRule="auto"/>
        <w:ind w:left="360" w:hanging="360"/>
        <w:outlineLvl w:val="0"/>
        <w:rPr>
          <w:rFonts w:ascii="Verdana" w:eastAsia="Arial" w:hAnsi="Verdana" w:cs="Arial"/>
          <w:b/>
          <w:bCs/>
          <w:kern w:val="0"/>
          <w:lang w:val="es-ES"/>
          <w14:ligatures w14:val="none"/>
        </w:rPr>
      </w:pPr>
      <w:r w:rsidRPr="00FE195F">
        <w:rPr>
          <w:rFonts w:ascii="Verdana" w:eastAsia="Arial" w:hAnsi="Verdana" w:cs="Arial"/>
          <w:b/>
          <w:bCs/>
          <w:kern w:val="0"/>
          <w:lang w:val="es-ES"/>
          <w14:ligatures w14:val="none"/>
        </w:rPr>
        <w:t>3. Razones de la respuesta</w:t>
      </w:r>
    </w:p>
    <w:p w14:paraId="580E0F5F" w14:textId="77777777" w:rsidR="00FE195F" w:rsidRPr="00FE195F" w:rsidRDefault="00FE195F" w:rsidP="00FE195F">
      <w:pPr>
        <w:spacing w:after="0" w:line="276" w:lineRule="auto"/>
        <w:jc w:val="both"/>
        <w:rPr>
          <w:rFonts w:ascii="Verdana" w:eastAsia="Calibri" w:hAnsi="Verdana" w:cs="Arial"/>
          <w:kern w:val="0"/>
          <w:lang w:val="es-ES"/>
          <w14:ligatures w14:val="none"/>
        </w:rPr>
      </w:pPr>
    </w:p>
    <w:p w14:paraId="2E708EBF" w14:textId="77777777" w:rsidR="00FE195F" w:rsidRPr="00FE195F" w:rsidRDefault="00FE195F" w:rsidP="00FE195F">
      <w:pPr>
        <w:spacing w:after="0" w:line="276" w:lineRule="auto"/>
        <w:jc w:val="both"/>
        <w:rPr>
          <w:rFonts w:ascii="Verdana" w:eastAsia="Calibri" w:hAnsi="Verdana" w:cs="Arial"/>
          <w:kern w:val="0"/>
          <w:lang w:val="es-ES"/>
          <w14:ligatures w14:val="none"/>
        </w:rPr>
      </w:pPr>
      <w:r w:rsidRPr="00FE195F">
        <w:rPr>
          <w:rFonts w:ascii="Verdana" w:eastAsia="Calibri" w:hAnsi="Verdana" w:cs="Arial"/>
          <w:kern w:val="0"/>
          <w:lang w:val="es-ES"/>
          <w14:ligatures w14:val="none"/>
        </w:rPr>
        <w:t xml:space="preserve">Las respuestas anteriores se sustentan en las siguientes consideraciones: </w:t>
      </w:r>
    </w:p>
    <w:p w14:paraId="2F210A0F" w14:textId="77777777" w:rsidR="00FE195F" w:rsidRPr="00FE195F" w:rsidRDefault="00FE195F" w:rsidP="00FE195F">
      <w:pPr>
        <w:spacing w:after="0" w:line="276" w:lineRule="auto"/>
        <w:contextualSpacing/>
        <w:jc w:val="both"/>
        <w:rPr>
          <w:rFonts w:ascii="Verdana" w:eastAsia="Calibri" w:hAnsi="Verdana" w:cs="Arial"/>
          <w:kern w:val="0"/>
          <w:lang w:val="es-ES"/>
          <w14:ligatures w14:val="none"/>
        </w:rPr>
      </w:pPr>
    </w:p>
    <w:p w14:paraId="218B9EAB" w14:textId="77777777" w:rsidR="00FE195F" w:rsidRPr="00FE195F" w:rsidRDefault="00FE195F" w:rsidP="00FE195F">
      <w:pPr>
        <w:spacing w:line="276" w:lineRule="auto"/>
        <w:jc w:val="both"/>
        <w:rPr>
          <w:rFonts w:ascii="Verdana" w:eastAsia="Aptos" w:hAnsi="Verdana" w:cs="Arial"/>
          <w:color w:val="000000"/>
          <w:kern w:val="0"/>
          <w:lang w:eastAsia="es-ES"/>
          <w14:ligatures w14:val="none"/>
        </w:rPr>
      </w:pPr>
      <w:bookmarkStart w:id="3" w:name="_Hlk173311098"/>
      <w:r w:rsidRPr="00FE195F">
        <w:rPr>
          <w:rFonts w:ascii="Verdana" w:eastAsia="Aptos" w:hAnsi="Verdana" w:cs="Arial"/>
          <w:kern w:val="0"/>
          <w14:ligatures w14:val="none"/>
        </w:rPr>
        <w:t xml:space="preserve">Inicialmente debe precisarse, respecto al servicio militar obligatorio, </w:t>
      </w:r>
      <w:r w:rsidRPr="00FE195F">
        <w:rPr>
          <w:rFonts w:ascii="Verdana" w:eastAsia="Aptos" w:hAnsi="Verdana" w:cs="Times New Roman"/>
          <w:kern w:val="0"/>
          <w14:ligatures w14:val="none"/>
        </w:rPr>
        <w:t xml:space="preserve">que este constituye un </w:t>
      </w:r>
      <w:r w:rsidRPr="00FE195F">
        <w:rPr>
          <w:rFonts w:ascii="Verdana" w:eastAsia="Aptos" w:hAnsi="Verdana" w:cs="Arial"/>
          <w:color w:val="000000"/>
          <w:kern w:val="0"/>
          <w:lang w:eastAsia="es-ES"/>
          <w14:ligatures w14:val="none"/>
        </w:rPr>
        <w:t>deber constitucional que se fundamenta en el artículo 216 superior, según el cual: “[…]Todos los colombianos estamos obligados a tomar las armas cuando las necesidades públicas lo exijan para defender la independencia nacional y las instituciones públicas. […]”. Para tal efecto, el constituyente dispuso que a través de la Ley se determinarían las condiciones las condiciones, que, en todo tiempo, eximen del servicio militar y las prerrogativas para su prestación.</w:t>
      </w:r>
    </w:p>
    <w:p w14:paraId="0452C8F6" w14:textId="77777777" w:rsidR="00FE195F" w:rsidRPr="00FE195F" w:rsidRDefault="00FE195F" w:rsidP="00FE195F">
      <w:pPr>
        <w:spacing w:line="276" w:lineRule="auto"/>
        <w:ind w:firstLine="708"/>
        <w:jc w:val="both"/>
        <w:rPr>
          <w:rFonts w:ascii="Verdana" w:eastAsia="Aptos" w:hAnsi="Verdana" w:cs="Arial"/>
          <w:color w:val="000000"/>
          <w:kern w:val="0"/>
          <w:lang w:eastAsia="es-ES"/>
          <w14:ligatures w14:val="none"/>
        </w:rPr>
      </w:pPr>
      <w:r w:rsidRPr="00FE195F">
        <w:rPr>
          <w:rFonts w:ascii="Verdana" w:eastAsia="Calibri" w:hAnsi="Verdana" w:cs="Arial"/>
          <w:kern w:val="0"/>
          <w14:ligatures w14:val="none"/>
        </w:rPr>
        <w:t xml:space="preserve">En la actualidad, la referida disposición legal se encuentra desarrollada en Ley 1861 de 2017, </w:t>
      </w:r>
      <w:r w:rsidRPr="00FE195F">
        <w:rPr>
          <w:rFonts w:ascii="Verdana" w:eastAsia="Calibri" w:hAnsi="Verdana" w:cs="Arial"/>
          <w:i/>
          <w:iCs/>
          <w:kern w:val="0"/>
          <w14:ligatures w14:val="none"/>
        </w:rPr>
        <w:t>“por la cual se reglamenta el servicio de reclutamiento, control de reservas y la movilización"</w:t>
      </w:r>
      <w:r w:rsidRPr="00FE195F">
        <w:rPr>
          <w:rFonts w:ascii="Verdana" w:eastAsia="Calibri" w:hAnsi="Verdana" w:cs="Arial"/>
          <w:kern w:val="0"/>
          <w14:ligatures w14:val="none"/>
        </w:rPr>
        <w:t xml:space="preserve">. Esta norma derogó la Ley 48 de 1993, estableciendo, entre otras cosas, la obligación de vincularse al servicio militar los beneficios y exclusiones de la prestación del servicio militar obligatorio, indicando en su artículo 4 que dicha obligación nace al momento en el que los </w:t>
      </w:r>
      <w:r w:rsidRPr="00FE195F">
        <w:rPr>
          <w:rFonts w:ascii="Verdana" w:eastAsia="Calibri" w:hAnsi="Verdana" w:cs="Arial"/>
          <w:kern w:val="0"/>
          <w14:ligatures w14:val="none"/>
        </w:rPr>
        <w:lastRenderedPageBreak/>
        <w:t>colombianos cumplen su mayoría edad, con el fin de contribuir y alcanzar los fines del Estado encomendados a la Fuerza Pública</w:t>
      </w:r>
      <w:r w:rsidRPr="00FE195F">
        <w:rPr>
          <w:rFonts w:ascii="Verdana" w:eastAsia="Calibri" w:hAnsi="Verdana" w:cs="Arial"/>
          <w:kern w:val="0"/>
          <w:vertAlign w:val="superscript"/>
          <w14:ligatures w14:val="none"/>
        </w:rPr>
        <w:footnoteReference w:id="1"/>
      </w:r>
      <w:r w:rsidRPr="00FE195F">
        <w:rPr>
          <w:rFonts w:ascii="Verdana" w:eastAsia="Calibri" w:hAnsi="Verdana" w:cs="Arial"/>
          <w:kern w:val="0"/>
          <w14:ligatures w14:val="none"/>
        </w:rPr>
        <w:t>.</w:t>
      </w:r>
      <w:r w:rsidRPr="00FE195F">
        <w:rPr>
          <w:rFonts w:ascii="Verdana" w:eastAsia="Aptos" w:hAnsi="Verdana" w:cs="Arial"/>
          <w:color w:val="000000"/>
          <w:kern w:val="0"/>
          <w:lang w:eastAsia="es-ES"/>
          <w14:ligatures w14:val="none"/>
        </w:rPr>
        <w:t xml:space="preserve"> No obstante, el artículo 11 de la referida ley establece la obligación de definir la situación militar estableciendo que “[t]</w:t>
      </w:r>
      <w:proofErr w:type="spellStart"/>
      <w:r w:rsidRPr="00FE195F">
        <w:rPr>
          <w:rFonts w:ascii="Verdana" w:eastAsia="Aptos" w:hAnsi="Verdana" w:cs="Arial"/>
          <w:color w:val="000000"/>
          <w:kern w:val="0"/>
          <w:lang w:eastAsia="es-ES"/>
          <w14:ligatures w14:val="none"/>
        </w:rPr>
        <w:t>odo</w:t>
      </w:r>
      <w:proofErr w:type="spellEnd"/>
      <w:r w:rsidRPr="00FE195F">
        <w:rPr>
          <w:rFonts w:ascii="Verdana" w:eastAsia="Aptos" w:hAnsi="Verdana" w:cs="Arial"/>
          <w:color w:val="000000"/>
          <w:kern w:val="0"/>
          <w:lang w:eastAsia="es-ES"/>
          <w14:ligatures w14:val="none"/>
        </w:rPr>
        <w:t xml:space="preserve"> varón colombiano está obligado a definir su situación militar como reservista de primera o segunda clase, a partir de la fecha en que cumpla su mayoría de edad y hasta el día en que cumpla 50 años de edad”.</w:t>
      </w:r>
    </w:p>
    <w:p w14:paraId="76F439BD" w14:textId="77777777" w:rsidR="00FE195F" w:rsidRPr="00FE195F" w:rsidRDefault="00FE195F" w:rsidP="00FE195F">
      <w:pPr>
        <w:spacing w:line="276" w:lineRule="auto"/>
        <w:ind w:firstLine="708"/>
        <w:jc w:val="both"/>
        <w:rPr>
          <w:rFonts w:ascii="Verdana" w:eastAsia="Aptos" w:hAnsi="Verdana" w:cs="Arial"/>
          <w:color w:val="000000"/>
          <w:kern w:val="0"/>
          <w:lang w:eastAsia="es-ES"/>
          <w14:ligatures w14:val="none"/>
        </w:rPr>
      </w:pPr>
      <w:r w:rsidRPr="00FE195F">
        <w:rPr>
          <w:rFonts w:ascii="Verdana" w:eastAsia="Calibri" w:hAnsi="Verdana" w:cs="Arial"/>
          <w:kern w:val="0"/>
          <w14:ligatures w14:val="none"/>
        </w:rPr>
        <w:t>En ese orden no toda, no todo colombiano se encuentra obligado a cumplir con esta obligación constitucional, sino tan sólo aquellos varones de nacionalidad colombiana que sean declarados aptos de conformidad con los requisitos establecidos en la Ley 1861 de 2017 y que hayan sido seleccionados a través de un sorteo, siempre y cuando este sea procedente, a partir de la mayoría de edad hasta faltando un día para cumplir los veinticuatro (24) años. De igual forma, el artículo 12 de la Ley 1861 de 2017 contempló dieciséis (16) causales de exoneración para prestar el servicio militar obligatorio.</w:t>
      </w:r>
    </w:p>
    <w:p w14:paraId="12580698" w14:textId="77777777" w:rsidR="00FE195F" w:rsidRPr="00FE195F" w:rsidRDefault="00FE195F" w:rsidP="00FE195F">
      <w:pPr>
        <w:spacing w:line="276" w:lineRule="auto"/>
        <w:ind w:firstLine="708"/>
        <w:jc w:val="both"/>
        <w:rPr>
          <w:rFonts w:ascii="Verdana" w:eastAsia="Aptos" w:hAnsi="Verdana" w:cs="Arial"/>
          <w:color w:val="000000"/>
          <w:kern w:val="0"/>
          <w14:ligatures w14:val="none"/>
        </w:rPr>
      </w:pPr>
      <w:r w:rsidRPr="00FE195F">
        <w:rPr>
          <w:rFonts w:ascii="Verdana" w:eastAsia="Aptos" w:hAnsi="Verdana" w:cs="Arial"/>
          <w:color w:val="000000"/>
          <w:kern w:val="0"/>
          <w14:ligatures w14:val="none"/>
        </w:rPr>
        <w:t>El trámite para la definición de la situación militar inicia con la inscripción que realiza la Organización de Reclutamiento y Movilización</w:t>
      </w:r>
      <w:r w:rsidRPr="00FE195F">
        <w:rPr>
          <w:rFonts w:ascii="Verdana" w:eastAsia="Aptos" w:hAnsi="Verdana" w:cs="Arial"/>
          <w:color w:val="000000"/>
          <w:kern w:val="0"/>
          <w:vertAlign w:val="superscript"/>
          <w14:ligatures w14:val="none"/>
        </w:rPr>
        <w:footnoteReference w:id="2"/>
      </w:r>
      <w:r w:rsidRPr="00FE195F">
        <w:rPr>
          <w:rFonts w:ascii="Verdana" w:eastAsia="Aptos" w:hAnsi="Verdana" w:cs="Arial"/>
          <w:color w:val="000000"/>
          <w:kern w:val="0"/>
          <w14:ligatures w14:val="none"/>
        </w:rPr>
        <w:t xml:space="preserve"> y culmina con el </w:t>
      </w:r>
      <w:r w:rsidRPr="00FE195F">
        <w:rPr>
          <w:rFonts w:ascii="Verdana" w:eastAsia="Aptos" w:hAnsi="Verdana" w:cs="Arial"/>
          <w:color w:val="000000"/>
          <w:kern w:val="0"/>
          <w14:ligatures w14:val="none"/>
        </w:rPr>
        <w:lastRenderedPageBreak/>
        <w:t>pago de la cuota de compensación militar, cuando no se está exonerado de esta</w:t>
      </w:r>
      <w:r w:rsidRPr="00FE195F">
        <w:rPr>
          <w:rFonts w:ascii="Verdana" w:eastAsia="Aptos" w:hAnsi="Verdana" w:cs="Arial"/>
          <w:color w:val="000000"/>
          <w:kern w:val="0"/>
          <w:vertAlign w:val="superscript"/>
          <w14:ligatures w14:val="none"/>
        </w:rPr>
        <w:footnoteReference w:id="3"/>
      </w:r>
      <w:r w:rsidRPr="00FE195F">
        <w:rPr>
          <w:rFonts w:ascii="Verdana" w:eastAsia="Aptos" w:hAnsi="Verdana" w:cs="Arial"/>
          <w:color w:val="000000"/>
          <w:kern w:val="0"/>
          <w14:ligatures w14:val="none"/>
        </w:rPr>
        <w:t>. Al respecto, el artículo 2.3.1.4.3.1. del Decreto 1070 de 2015, modificado por el Decreto 977 de 2018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17 de la Ley 1861 de 2017.</w:t>
      </w:r>
    </w:p>
    <w:p w14:paraId="56019D4E" w14:textId="77777777" w:rsidR="00FE195F" w:rsidRPr="00FE195F" w:rsidRDefault="00FE195F" w:rsidP="00FE195F">
      <w:pPr>
        <w:spacing w:line="276" w:lineRule="auto"/>
        <w:ind w:firstLine="708"/>
        <w:jc w:val="both"/>
        <w:rPr>
          <w:rFonts w:ascii="Verdana" w:eastAsia="Aptos" w:hAnsi="Verdana" w:cs="Arial"/>
          <w:color w:val="000000"/>
          <w:kern w:val="0"/>
          <w:lang w:eastAsia="es-ES"/>
          <w14:ligatures w14:val="none"/>
        </w:rPr>
      </w:pPr>
      <w:r w:rsidRPr="00FE195F">
        <w:rPr>
          <w:rFonts w:ascii="Verdana" w:eastAsia="Aptos" w:hAnsi="Verdana" w:cs="Arial"/>
          <w:color w:val="000000"/>
          <w:kern w:val="0"/>
          <w14:ligatures w14:val="none"/>
        </w:rPr>
        <w:t xml:space="preserve">Posteriormente, dicho registro es complementado por el ciudadano al momento en el que éste inicie la inscripción para definir su situación militar en el portal web dispuesto para tal fin, creando un correo electrónico y adjuntando a la plataforma informática sus datos personales y los soportes documentales que acrediten las causales de exoneración y/o aplazamiento, </w:t>
      </w:r>
      <w:r w:rsidRPr="00FE195F">
        <w:rPr>
          <w:rFonts w:ascii="Verdana" w:eastAsia="Aptos" w:hAnsi="Verdana" w:cs="Arial"/>
          <w:color w:val="000000"/>
          <w:kern w:val="0"/>
          <w:lang w:eastAsia="en-GB"/>
          <w14:ligatures w14:val="none"/>
        </w:rPr>
        <w:t xml:space="preserve">en el cual el ciudadano podrá obtener un certificado en línea que acredite el inicio del proceso. </w:t>
      </w:r>
      <w:r w:rsidRPr="00FE195F">
        <w:rPr>
          <w:rFonts w:ascii="Verdana" w:eastAsia="Aptos" w:hAnsi="Verdana" w:cs="Arial"/>
          <w:color w:val="000000"/>
          <w:kern w:val="0"/>
          <w14:ligatures w14:val="none"/>
        </w:rPr>
        <w:t xml:space="preserve">De esta manera, una vez se culmine con el trámite previsto en </w:t>
      </w:r>
      <w:r w:rsidRPr="00FE195F">
        <w:rPr>
          <w:rFonts w:ascii="Verdana" w:eastAsia="Aptos" w:hAnsi="Verdana" w:cs="Arial"/>
          <w:color w:val="000000"/>
          <w:kern w:val="0"/>
          <w:lang w:eastAsia="en-GB"/>
          <w14:ligatures w14:val="none"/>
        </w:rPr>
        <w:t xml:space="preserve">el Capítulo 4 del Título I de la Parte 3 del Libro 2 del </w:t>
      </w:r>
      <w:r w:rsidRPr="00FE195F">
        <w:rPr>
          <w:rFonts w:ascii="Verdana" w:eastAsia="Aptos" w:hAnsi="Verdana" w:cs="Arial"/>
          <w:color w:val="000000"/>
          <w:kern w:val="0"/>
          <w14:ligatures w14:val="none"/>
        </w:rPr>
        <w:t>Decreto 1070 de 2015, modificado por el Decreto 977 de 2018, se entiende que la situación militar se acredita resuelta o definida cuando el ciudadano posee tarjeta de reservista militar –de primera o segunda clase</w:t>
      </w:r>
      <w:r w:rsidRPr="00FE195F">
        <w:rPr>
          <w:rFonts w:ascii="Verdana" w:eastAsia="Aptos" w:hAnsi="Verdana" w:cs="Arial"/>
          <w:color w:val="000000"/>
          <w:kern w:val="0"/>
          <w14:ligatures w14:val="none"/>
        </w:rPr>
        <w:softHyphen/>
        <w:t xml:space="preserve">–, el certificado digital o cédula militar de que de que tratan los </w:t>
      </w:r>
      <w:r w:rsidRPr="00FE195F">
        <w:rPr>
          <w:rFonts w:ascii="Verdana" w:eastAsia="Aptos" w:hAnsi="Verdana" w:cs="Arial"/>
          <w:color w:val="000000"/>
          <w:kern w:val="0"/>
          <w:lang w:bidi="es-ES"/>
          <w14:ligatures w14:val="none"/>
        </w:rPr>
        <w:t>artículos 35</w:t>
      </w:r>
      <w:r w:rsidRPr="00FE195F">
        <w:rPr>
          <w:rFonts w:ascii="Aptos" w:eastAsia="Aptos" w:hAnsi="Aptos" w:cs="Times New Roman"/>
          <w:kern w:val="0"/>
          <w:vertAlign w:val="superscript"/>
          <w:lang w:bidi="es-ES"/>
          <w14:ligatures w14:val="none"/>
        </w:rPr>
        <w:footnoteReference w:id="4"/>
      </w:r>
      <w:r w:rsidRPr="00FE195F">
        <w:rPr>
          <w:rFonts w:ascii="Verdana" w:eastAsia="Aptos" w:hAnsi="Verdana" w:cs="Arial"/>
          <w:color w:val="000000"/>
          <w:kern w:val="0"/>
          <w:lang w:bidi="es-ES"/>
          <w14:ligatures w14:val="none"/>
        </w:rPr>
        <w:t>, 40</w:t>
      </w:r>
      <w:r w:rsidRPr="00FE195F">
        <w:rPr>
          <w:rFonts w:ascii="Aptos" w:eastAsia="Aptos" w:hAnsi="Aptos" w:cs="Times New Roman"/>
          <w:kern w:val="0"/>
          <w:vertAlign w:val="superscript"/>
          <w:lang w:bidi="es-ES"/>
          <w14:ligatures w14:val="none"/>
        </w:rPr>
        <w:footnoteReference w:id="5"/>
      </w:r>
      <w:r w:rsidRPr="00FE195F">
        <w:rPr>
          <w:rFonts w:ascii="Verdana" w:eastAsia="Aptos" w:hAnsi="Verdana" w:cs="Arial"/>
          <w:color w:val="000000"/>
          <w:kern w:val="0"/>
          <w:lang w:bidi="es-ES"/>
          <w14:ligatures w14:val="none"/>
        </w:rPr>
        <w:t xml:space="preserve"> y 41</w:t>
      </w:r>
      <w:r w:rsidRPr="00FE195F">
        <w:rPr>
          <w:rFonts w:ascii="Verdana" w:eastAsia="Aptos" w:hAnsi="Verdana" w:cs="Arial"/>
          <w:color w:val="000000"/>
          <w:kern w:val="0"/>
          <w:vertAlign w:val="superscript"/>
          <w:lang w:bidi="es-ES"/>
          <w14:ligatures w14:val="none"/>
        </w:rPr>
        <w:footnoteReference w:id="6"/>
      </w:r>
      <w:r w:rsidRPr="00FE195F">
        <w:rPr>
          <w:rFonts w:ascii="Verdana" w:eastAsia="Aptos" w:hAnsi="Verdana" w:cs="Arial"/>
          <w:color w:val="000000"/>
          <w:kern w:val="0"/>
          <w:lang w:bidi="es-ES"/>
          <w14:ligatures w14:val="none"/>
        </w:rPr>
        <w:t xml:space="preserve"> de la Ley 1861 de 2017</w:t>
      </w:r>
      <w:r w:rsidRPr="00FE195F">
        <w:rPr>
          <w:rFonts w:ascii="Verdana" w:eastAsia="Aptos" w:hAnsi="Verdana" w:cs="Arial"/>
          <w:color w:val="000000"/>
          <w:kern w:val="0"/>
          <w14:ligatures w14:val="none"/>
        </w:rPr>
        <w:t>.</w:t>
      </w:r>
    </w:p>
    <w:p w14:paraId="16FC99FF" w14:textId="77777777" w:rsidR="00FE195F" w:rsidRPr="00FE195F" w:rsidRDefault="00FE195F" w:rsidP="00FE195F">
      <w:pPr>
        <w:spacing w:line="276" w:lineRule="auto"/>
        <w:ind w:firstLine="708"/>
        <w:jc w:val="both"/>
        <w:rPr>
          <w:rFonts w:ascii="Verdana" w:eastAsia="Aptos" w:hAnsi="Verdana" w:cs="Arial"/>
          <w:color w:val="000000"/>
          <w:kern w:val="0"/>
          <w:lang w:eastAsia="es-ES"/>
          <w14:ligatures w14:val="none"/>
        </w:rPr>
      </w:pPr>
      <w:r w:rsidRPr="00FE195F">
        <w:rPr>
          <w:rFonts w:ascii="Verdana" w:eastAsia="Aptos" w:hAnsi="Verdana" w:cs="Arial"/>
          <w:color w:val="000000"/>
          <w:kern w:val="0"/>
          <w:lang w:eastAsia="es-ES"/>
          <w14:ligatures w14:val="none"/>
        </w:rPr>
        <w:lastRenderedPageBreak/>
        <w:t>Por otra parte, e</w:t>
      </w:r>
      <w:r w:rsidRPr="00FE195F">
        <w:rPr>
          <w:rFonts w:ascii="Verdana" w:eastAsia="Aptos" w:hAnsi="Verdana" w:cs="Arial"/>
          <w:color w:val="000000"/>
          <w:kern w:val="0"/>
          <w:lang w:eastAsia="en-GB"/>
          <w14:ligatures w14:val="none"/>
        </w:rPr>
        <w:t xml:space="preserve">l artículo 42 de la Ley </w:t>
      </w:r>
      <w:r w:rsidRPr="00FE195F">
        <w:rPr>
          <w:rFonts w:ascii="Verdana" w:eastAsia="Aptos" w:hAnsi="Verdana" w:cs="Arial"/>
          <w:color w:val="000000"/>
          <w:kern w:val="0"/>
          <w14:ligatures w14:val="none"/>
        </w:rPr>
        <w:t xml:space="preserve">1861 de 2017 </w:t>
      </w:r>
      <w:r w:rsidRPr="00FE195F">
        <w:rPr>
          <w:rFonts w:ascii="Verdana" w:eastAsia="Aptos" w:hAnsi="Verdana" w:cs="Arial"/>
          <w:color w:val="000000"/>
          <w:kern w:val="0"/>
          <w:lang w:eastAsia="en-GB"/>
          <w14:ligatures w14:val="none"/>
        </w:rPr>
        <w:t xml:space="preserve">dispone en su primer inciso que la situación militar se deberá acreditar en tres eventos: i) para ejercer cargos públicos, </w:t>
      </w:r>
      <w:proofErr w:type="spellStart"/>
      <w:r w:rsidRPr="00FE195F">
        <w:rPr>
          <w:rFonts w:ascii="Verdana" w:eastAsia="Aptos" w:hAnsi="Verdana" w:cs="Arial"/>
          <w:color w:val="000000"/>
          <w:kern w:val="0"/>
          <w:lang w:eastAsia="en-GB"/>
          <w14:ligatures w14:val="none"/>
        </w:rPr>
        <w:t>ii</w:t>
      </w:r>
      <w:proofErr w:type="spellEnd"/>
      <w:r w:rsidRPr="00FE195F">
        <w:rPr>
          <w:rFonts w:ascii="Verdana" w:eastAsia="Aptos" w:hAnsi="Verdana" w:cs="Arial"/>
          <w:color w:val="000000"/>
          <w:kern w:val="0"/>
          <w:lang w:eastAsia="en-GB"/>
          <w14:ligatures w14:val="none"/>
        </w:rPr>
        <w:t xml:space="preserve">) trabajar en el sector privado y </w:t>
      </w:r>
      <w:proofErr w:type="spellStart"/>
      <w:r w:rsidRPr="00FE195F">
        <w:rPr>
          <w:rFonts w:ascii="Verdana" w:eastAsia="Aptos" w:hAnsi="Verdana" w:cs="Arial"/>
          <w:color w:val="000000"/>
          <w:kern w:val="0"/>
          <w:lang w:eastAsia="en-GB"/>
          <w14:ligatures w14:val="none"/>
        </w:rPr>
        <w:t>iii</w:t>
      </w:r>
      <w:proofErr w:type="spellEnd"/>
      <w:r w:rsidRPr="00FE195F">
        <w:rPr>
          <w:rFonts w:ascii="Verdana" w:eastAsia="Aptos" w:hAnsi="Verdana" w:cs="Arial"/>
          <w:color w:val="000000"/>
          <w:kern w:val="0"/>
          <w:lang w:eastAsia="en-GB"/>
          <w14:ligatures w14:val="none"/>
        </w:rPr>
        <w:t>) celebrar contratos de prestación de servicios como persona natural con cualquier entidad de derecho público</w:t>
      </w:r>
      <w:r w:rsidRPr="00FE195F">
        <w:rPr>
          <w:rFonts w:ascii="Verdana" w:eastAsia="Aptos" w:hAnsi="Verdana" w:cs="Arial"/>
          <w:color w:val="000000"/>
          <w:kern w:val="0"/>
          <w:vertAlign w:val="superscript"/>
          <w:lang w:eastAsia="en-GB"/>
          <w14:ligatures w14:val="none"/>
        </w:rPr>
        <w:footnoteReference w:id="7"/>
      </w:r>
      <w:r w:rsidRPr="00FE195F">
        <w:rPr>
          <w:rFonts w:ascii="Verdana" w:eastAsia="Aptos" w:hAnsi="Verdana" w:cs="Arial"/>
          <w:color w:val="000000"/>
          <w:kern w:val="0"/>
          <w:lang w:eastAsia="en-GB"/>
          <w14:ligatures w14:val="none"/>
        </w:rPr>
        <w:t xml:space="preserve">. </w:t>
      </w:r>
      <w:r w:rsidRPr="00FE195F">
        <w:rPr>
          <w:rFonts w:ascii="Verdana" w:eastAsia="Calibri" w:hAnsi="Verdana" w:cs="Arial"/>
          <w:kern w:val="0"/>
          <w14:ligatures w14:val="none"/>
        </w:rPr>
        <w:t xml:space="preserve">Sin embargo, es necesario precisar que, cuando el artículo 42 de la Ley 1861 de 2017 establece la acreditación de la situación militar como un presupuesto para la suscripción de contratos estatales, se refiere de manera exclusiva a la celebración contratos de prestación de servicios con personas naturales. En ese sentido, el ámbito de aplicación del requisito al que se refiere el primer inciso del artículo 42 de la Ley 1861 de 2017 se circunscribe a la tipología contractual contemplada en el numeral 3 del artículo 32 de la Ley 80 de 1993, cuando haya lugar a su celebración con personas naturales, específicamente, con varones de nacionalidad colombiana. </w:t>
      </w:r>
    </w:p>
    <w:p w14:paraId="73AC8B3F" w14:textId="77777777" w:rsidR="00FE195F" w:rsidRPr="00FE195F" w:rsidRDefault="00FE195F" w:rsidP="00FE195F">
      <w:pPr>
        <w:spacing w:line="276" w:lineRule="auto"/>
        <w:ind w:firstLine="708"/>
        <w:jc w:val="both"/>
        <w:rPr>
          <w:rFonts w:ascii="Verdana" w:eastAsia="Calibri" w:hAnsi="Verdana" w:cs="Arial"/>
          <w:kern w:val="0"/>
          <w14:ligatures w14:val="none"/>
        </w:rPr>
      </w:pPr>
      <w:r w:rsidRPr="00FE195F">
        <w:rPr>
          <w:rFonts w:ascii="Verdana" w:eastAsia="Calibri" w:hAnsi="Verdana" w:cs="Arial"/>
          <w:kern w:val="0"/>
          <w14:ligatures w14:val="none"/>
        </w:rPr>
        <w:t>Esta conclusión implica que, para la celebración de contratos distintos del de prestación de servicios–</w:t>
      </w:r>
      <w:r w:rsidRPr="00FE195F">
        <w:rPr>
          <w:rFonts w:ascii="Verdana" w:eastAsia="Calibri" w:hAnsi="Verdana" w:cs="Arial"/>
          <w:i/>
          <w:iCs/>
          <w:kern w:val="0"/>
          <w14:ligatures w14:val="none"/>
        </w:rPr>
        <w:t>v.g.</w:t>
      </w:r>
      <w:r w:rsidRPr="00FE195F">
        <w:rPr>
          <w:rFonts w:ascii="Verdana" w:eastAsia="Calibri" w:hAnsi="Verdana" w:cs="Arial"/>
          <w:kern w:val="0"/>
          <w14:ligatures w14:val="none"/>
        </w:rPr>
        <w:t xml:space="preserve"> obra pública, consultoría, </w:t>
      </w:r>
      <w:proofErr w:type="spellStart"/>
      <w:r w:rsidRPr="00FE195F">
        <w:rPr>
          <w:rFonts w:ascii="Verdana" w:eastAsia="Calibri" w:hAnsi="Verdana" w:cs="Arial"/>
          <w:kern w:val="0"/>
          <w14:ligatures w14:val="none"/>
        </w:rPr>
        <w:t>etc</w:t>
      </w:r>
      <w:proofErr w:type="spellEnd"/>
      <w:r w:rsidRPr="00FE195F">
        <w:rPr>
          <w:rFonts w:ascii="Verdana" w:eastAsia="Calibri" w:hAnsi="Verdana" w:cs="Arial"/>
          <w:kern w:val="0"/>
          <w14:ligatures w14:val="none"/>
        </w:rPr>
        <w:t xml:space="preserve">– no resulta obligatoria la acreditación de la situación militar como un requisito para la celebración del negocio jurídico. Del mismo modo, a luz de esta interpretación, dicho requisito tampoco resultaría exigible cuando se deban celebrar contratos de prestación de servicios con personas naturales extranjeras, así como tampoco a las mujeres, en la medida que estas no están obligadas a definir su situación </w:t>
      </w:r>
      <w:r w:rsidRPr="00FE195F">
        <w:rPr>
          <w:rFonts w:ascii="Verdana" w:eastAsia="Calibri" w:hAnsi="Verdana" w:cs="Arial"/>
          <w:kern w:val="0"/>
          <w14:ligatures w14:val="none"/>
        </w:rPr>
        <w:lastRenderedPageBreak/>
        <w:t xml:space="preserve">militar. Asimismo, el requisito tampoco resultaría aplicable a los contratos que deban celebrarse con personas jurídicas, en la medida que la obligación de definir la situación militar solo se predica de los varones con nacionalidad colombiana, es decir de personas naturales, de acuerdo con el artículo 11 de la Ley 1861 de 2017. </w:t>
      </w:r>
    </w:p>
    <w:p w14:paraId="3D66F842" w14:textId="77777777" w:rsidR="00FE195F" w:rsidRPr="00FE195F" w:rsidRDefault="00FE195F" w:rsidP="00FE195F">
      <w:pPr>
        <w:spacing w:line="276" w:lineRule="auto"/>
        <w:ind w:firstLine="708"/>
        <w:jc w:val="both"/>
        <w:rPr>
          <w:rFonts w:ascii="Verdana" w:eastAsia="Aptos" w:hAnsi="Verdana" w:cs="Arial"/>
          <w:color w:val="000000"/>
          <w:kern w:val="0"/>
          <w14:ligatures w14:val="none"/>
        </w:rPr>
      </w:pPr>
      <w:r w:rsidRPr="00FE195F">
        <w:rPr>
          <w:rFonts w:ascii="Verdana" w:eastAsia="Aptos" w:hAnsi="Verdana" w:cs="Arial"/>
          <w:color w:val="000000"/>
          <w:kern w:val="0"/>
          <w14:ligatures w14:val="none"/>
        </w:rPr>
        <w:t>En ese contexto se tiene que, para la celebración de contratos de prestación de servicios con personas naturales, resulta obligatorio que se acredite definida la situación militar mediante los documentos señalados en el numeral anterior. Adicionalmente, dicho beneficio se extendió a las personas aptas pero exoneradas de pagar la cuota de compensación militar, en virtud de lo resuelto en la sentencia de la Corte Constitucional C- 277 de 2019</w:t>
      </w:r>
      <w:r w:rsidRPr="00FE195F">
        <w:rPr>
          <w:rFonts w:ascii="Verdana" w:eastAsia="Aptos" w:hAnsi="Verdana" w:cs="Arial"/>
          <w:color w:val="000000"/>
          <w:kern w:val="0"/>
          <w:vertAlign w:val="superscript"/>
          <w14:ligatures w14:val="none"/>
        </w:rPr>
        <w:footnoteReference w:id="8"/>
      </w:r>
      <w:r w:rsidRPr="00FE195F">
        <w:rPr>
          <w:rFonts w:ascii="Verdana" w:eastAsia="Aptos" w:hAnsi="Verdana" w:cs="Arial"/>
          <w:color w:val="000000"/>
          <w:kern w:val="0"/>
          <w14:ligatures w14:val="none"/>
        </w:rPr>
        <w:t>. Asimismo, el inciso primero del artículo 2.3.1.4.9.2 del Decreto 1070 de 2015, modificado por el Decreto 977 de 2018, dispuso que el anterior beneficio se obtendría automáticamente cuando el ciudadano se vincule laboral o contractualmente a una empresa nacional o extranjera, oficial o particular, y se encuentre clasificado en los términos de la Ley 1861 de 2017 como no apto, exento o si ha superado la edad máxima de incorporación, incluyendo el nuevo grupo poblacional beneficiario en virtud de lo resuelto en la sentencia anteriormente citada. Para tal efecto, el inciso segundo otorgó un plazo máximo de dieciocho (18) meses para definir su situación militar.</w:t>
      </w:r>
    </w:p>
    <w:p w14:paraId="324EC5EF" w14:textId="77777777" w:rsidR="00FE195F" w:rsidRPr="00FE195F" w:rsidRDefault="00FE195F" w:rsidP="00FE195F">
      <w:pPr>
        <w:spacing w:line="276" w:lineRule="auto"/>
        <w:ind w:firstLine="708"/>
        <w:jc w:val="both"/>
        <w:rPr>
          <w:rFonts w:ascii="Verdana" w:eastAsia="Aptos" w:hAnsi="Verdana" w:cs="Arial"/>
          <w:color w:val="000000"/>
          <w:kern w:val="0"/>
          <w:lang w:eastAsia="es-ES"/>
          <w14:ligatures w14:val="none"/>
        </w:rPr>
      </w:pPr>
      <w:r w:rsidRPr="00FE195F">
        <w:rPr>
          <w:rFonts w:ascii="Verdana" w:eastAsia="Aptos" w:hAnsi="Verdana" w:cs="Arial"/>
          <w:color w:val="000000"/>
          <w:kern w:val="0"/>
          <w:lang w:eastAsia="es-ES"/>
          <w14:ligatures w14:val="none"/>
        </w:rPr>
        <w:t>En este orden de ideas, surge el siguiente interrogante: ¿a partir de qué momento se debe contabilizar los dieciocho (18) meses para definir la situación militar? Al respecto, el inciso segundo del artículo 42 de la Ley 1861 de 2017 establece que a partir de la fecha de su vinculación laboral estas personas tendrán un lapso de dieciocho (18) meses para definir su situación militar.</w:t>
      </w:r>
      <w:r w:rsidRPr="00FE195F">
        <w:rPr>
          <w:rFonts w:ascii="Aptos" w:eastAsia="Aptos" w:hAnsi="Aptos" w:cs="Times New Roman"/>
          <w:kern w:val="0"/>
          <w14:ligatures w14:val="none"/>
        </w:rPr>
        <w:t xml:space="preserve"> </w:t>
      </w:r>
      <w:r w:rsidRPr="00FE195F">
        <w:rPr>
          <w:rFonts w:ascii="Verdana" w:eastAsia="Aptos" w:hAnsi="Verdana" w:cs="Arial"/>
          <w:color w:val="000000"/>
          <w:kern w:val="0"/>
          <w:lang w:eastAsia="es-ES"/>
          <w14:ligatures w14:val="none"/>
        </w:rPr>
        <w:t>Sin embargo, el inciso tercero de la disposición señalada impone el deber a aquellas personas que accedan a los beneficios previstos, de tramitar ante las autoridades de reclutamiento una certificación provisional en línea que “acredite” el inicio del trámite de la definición de la situación militar. Esta certificación debe ser verificada por las entidades públicas y privadas, puesto que es la forma en que se acredita que la situación militar se encuentra en trámite.</w:t>
      </w:r>
    </w:p>
    <w:p w14:paraId="130C2005" w14:textId="77777777" w:rsidR="00FE195F" w:rsidRPr="00FE195F" w:rsidRDefault="00FE195F" w:rsidP="00FE195F">
      <w:pPr>
        <w:spacing w:line="276" w:lineRule="auto"/>
        <w:ind w:firstLine="708"/>
        <w:jc w:val="both"/>
        <w:rPr>
          <w:rFonts w:ascii="Verdana" w:eastAsia="Aptos" w:hAnsi="Verdana" w:cs="Arial"/>
          <w:color w:val="000000"/>
          <w:kern w:val="0"/>
          <w14:ligatures w14:val="none"/>
        </w:rPr>
      </w:pPr>
      <w:r w:rsidRPr="00FE195F">
        <w:rPr>
          <w:rFonts w:ascii="Verdana" w:eastAsia="Aptos" w:hAnsi="Verdana" w:cs="Arial"/>
          <w:color w:val="000000"/>
          <w:kern w:val="0"/>
          <w:lang w:eastAsia="es-ES"/>
          <w14:ligatures w14:val="none"/>
        </w:rPr>
        <w:t xml:space="preserve">En consecuencia, si bien el plazo de dieciocho (18) meses debe contabilizarse a partir de la fecha de su vinculación laboral, para ingresar al </w:t>
      </w:r>
      <w:r w:rsidRPr="00FE195F">
        <w:rPr>
          <w:rFonts w:ascii="Verdana" w:eastAsia="Aptos" w:hAnsi="Verdana" w:cs="Arial"/>
          <w:color w:val="000000"/>
          <w:kern w:val="0"/>
          <w:lang w:eastAsia="es-ES"/>
          <w14:ligatures w14:val="none"/>
        </w:rPr>
        <w:lastRenderedPageBreak/>
        <w:t xml:space="preserve">empleo previamente deberá presentar la certificación provisional en línea que acredite que la situación militar se encuentra en trámite. Para ello, le corresponderá a cada entidad verificar la validez y vigencia de los certificados expedidos, con el fin de revisar que se encuentren dentro del plazo límite establecido. </w:t>
      </w:r>
      <w:r w:rsidRPr="00FE195F">
        <w:rPr>
          <w:rFonts w:ascii="Verdana" w:eastAsia="Aptos" w:hAnsi="Verdana" w:cs="Arial"/>
          <w:color w:val="000000"/>
          <w:kern w:val="0"/>
          <w14:ligatures w14:val="none"/>
        </w:rPr>
        <w:t>Lo anterior, fue incluso respaldado por la Corte Constitucional, quien en la Sentencia C-277 del 19 de junio de 2019, señaló que las personas no aptas, las exentas, las que hayan superado la edad máxima de incorporación a filas y las aptas pero exoneradas del pago de compensación militar, pueden acceder temporalmente a un empleo mientras definen su situación militar.</w:t>
      </w:r>
    </w:p>
    <w:p w14:paraId="53350A26" w14:textId="77777777" w:rsidR="00FE195F" w:rsidRPr="00FE195F" w:rsidRDefault="00FE195F" w:rsidP="00FE195F">
      <w:pPr>
        <w:spacing w:line="276" w:lineRule="auto"/>
        <w:ind w:firstLine="708"/>
        <w:jc w:val="both"/>
        <w:rPr>
          <w:rFonts w:ascii="Verdana" w:eastAsia="Aptos" w:hAnsi="Verdana" w:cs="Arial"/>
          <w:color w:val="000000"/>
          <w:kern w:val="0"/>
          <w:lang w:eastAsia="es-ES"/>
          <w14:ligatures w14:val="none"/>
        </w:rPr>
      </w:pPr>
      <w:r w:rsidRPr="00FE195F">
        <w:rPr>
          <w:rFonts w:ascii="Verdana" w:eastAsia="Aptos" w:hAnsi="Verdana" w:cs="Arial"/>
          <w:color w:val="000000"/>
          <w:kern w:val="0"/>
          <w:lang w:eastAsia="es-ES"/>
          <w14:ligatures w14:val="none"/>
        </w:rPr>
        <w:t>En virtud de lo anterior, se advierte que para la acreditación de las referidas circunstancias, las Entidades Estatales podrán requerir al ciudadano que allegue todas las pruebas que resulten conducentes para acreditar su actuar diligente para definir su situación militar. Esto implica que, para efectos de acceder a la prerrogativa establecida en el artículo 42 de la Ley 1861 de 2017 puedan tenerse como válidos medios de prueba como, por ejemplo, declaraciones juramentadas o extra juicio en las que el ciudadano de fe de que ha realizado las actuaciones requeridas para definir su situación militar o cualquier otro medio de prueba que permita demostrar a la Entidad Estatal contratante que se han cumplido con los requisitos establecidos en la referida ley, evitando así que las eventuales dilaciones o retrasos imputables al Comando de Reclutamiento y Control Reservas del Ejército Nacional en la expedición de constancias del estado de definición de la situación militar, se conviertan en una barrera para celebración de  contratos de prestación de servicios, que materializan o concretan su derecho fundamental al trabajo. En todo caso, será responsabilidad de la Entidad Estatal analizar los medios de pruebas aportados, y a partir de ellos determinar si en efecto el joven ha adelantado las actuaciones requeridas para acceder al beneficio establecido por el artículo 42 ibidem.</w:t>
      </w:r>
    </w:p>
    <w:p w14:paraId="34D345B2" w14:textId="77777777" w:rsidR="00FE195F" w:rsidRPr="00FE195F" w:rsidRDefault="00FE195F" w:rsidP="00FE195F">
      <w:pPr>
        <w:spacing w:line="276" w:lineRule="auto"/>
        <w:ind w:firstLine="708"/>
        <w:jc w:val="both"/>
        <w:rPr>
          <w:rFonts w:ascii="Verdana" w:eastAsia="Aptos" w:hAnsi="Verdana" w:cs="Arial"/>
          <w:color w:val="000000"/>
          <w:kern w:val="0"/>
          <w:lang w:eastAsia="es-ES"/>
          <w14:ligatures w14:val="none"/>
        </w:rPr>
      </w:pPr>
      <w:r w:rsidRPr="00FE195F">
        <w:rPr>
          <w:rFonts w:ascii="Verdana" w:eastAsia="Aptos" w:hAnsi="Verdana" w:cs="Arial"/>
          <w:color w:val="000000"/>
          <w:kern w:val="0"/>
          <w:lang w:eastAsia="es-ES"/>
          <w14:ligatures w14:val="none"/>
        </w:rPr>
        <w:t xml:space="preserve">En conclusión, los ciudadanos que pretendan suscribir un contrato de prestación de servicios con una Entidad Estatal podrán acreditar su situación militar de la siguiente manera: i) copia de la libreta militar; o </w:t>
      </w:r>
      <w:proofErr w:type="spellStart"/>
      <w:r w:rsidRPr="00FE195F">
        <w:rPr>
          <w:rFonts w:ascii="Verdana" w:eastAsia="Aptos" w:hAnsi="Verdana" w:cs="Arial"/>
          <w:color w:val="000000"/>
          <w:kern w:val="0"/>
          <w:lang w:eastAsia="es-ES"/>
          <w14:ligatures w14:val="none"/>
        </w:rPr>
        <w:t>ii</w:t>
      </w:r>
      <w:proofErr w:type="spellEnd"/>
      <w:r w:rsidRPr="00FE195F">
        <w:rPr>
          <w:rFonts w:ascii="Verdana" w:eastAsia="Aptos" w:hAnsi="Verdana" w:cs="Arial"/>
          <w:color w:val="000000"/>
          <w:kern w:val="0"/>
          <w:lang w:eastAsia="es-ES"/>
          <w14:ligatures w14:val="none"/>
        </w:rPr>
        <w:t xml:space="preserve">) certificación provisional en línea la cual acreditará que su situación militar se encuentra en trámite; o </w:t>
      </w:r>
      <w:proofErr w:type="spellStart"/>
      <w:r w:rsidRPr="00FE195F">
        <w:rPr>
          <w:rFonts w:ascii="Verdana" w:eastAsia="Aptos" w:hAnsi="Verdana" w:cs="Arial"/>
          <w:color w:val="000000"/>
          <w:kern w:val="0"/>
          <w:lang w:eastAsia="es-ES"/>
          <w14:ligatures w14:val="none"/>
        </w:rPr>
        <w:t>iii</w:t>
      </w:r>
      <w:proofErr w:type="spellEnd"/>
      <w:r w:rsidRPr="00FE195F">
        <w:rPr>
          <w:rFonts w:ascii="Verdana" w:eastAsia="Aptos" w:hAnsi="Verdana" w:cs="Arial"/>
          <w:color w:val="000000"/>
          <w:kern w:val="0"/>
          <w:lang w:eastAsia="es-ES"/>
          <w14:ligatures w14:val="none"/>
        </w:rPr>
        <w:t xml:space="preserve">)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w:t>
      </w:r>
      <w:r w:rsidRPr="00FE195F">
        <w:rPr>
          <w:rFonts w:ascii="Verdana" w:eastAsia="Aptos" w:hAnsi="Verdana" w:cs="Arial"/>
          <w:color w:val="000000"/>
          <w:kern w:val="0"/>
          <w:lang w:eastAsia="es-ES"/>
          <w14:ligatures w14:val="none"/>
        </w:rPr>
        <w:lastRenderedPageBreak/>
        <w:t xml:space="preserve">incluso a través de formatos estandarizados por la Entidad Estatal para dicho fin–; o </w:t>
      </w:r>
      <w:proofErr w:type="spellStart"/>
      <w:r w:rsidRPr="00FE195F">
        <w:rPr>
          <w:rFonts w:ascii="Verdana" w:eastAsia="Aptos" w:hAnsi="Verdana" w:cs="Arial"/>
          <w:color w:val="000000"/>
          <w:kern w:val="0"/>
          <w:lang w:eastAsia="es-ES"/>
          <w14:ligatures w14:val="none"/>
        </w:rPr>
        <w:t>iv</w:t>
      </w:r>
      <w:proofErr w:type="spellEnd"/>
      <w:r w:rsidRPr="00FE195F">
        <w:rPr>
          <w:rFonts w:ascii="Verdana" w:eastAsia="Aptos" w:hAnsi="Verdana" w:cs="Arial"/>
          <w:color w:val="000000"/>
          <w:kern w:val="0"/>
          <w:lang w:eastAsia="es-ES"/>
          <w14:ligatures w14:val="none"/>
        </w:rPr>
        <w:t>)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w:t>
      </w:r>
    </w:p>
    <w:bookmarkEnd w:id="3"/>
    <w:p w14:paraId="28259B1A" w14:textId="77777777" w:rsidR="00FE195F" w:rsidRPr="00FE195F" w:rsidRDefault="00FE195F" w:rsidP="00FE195F">
      <w:pPr>
        <w:widowControl w:val="0"/>
        <w:autoSpaceDE w:val="0"/>
        <w:autoSpaceDN w:val="0"/>
        <w:spacing w:before="120" w:after="0" w:line="276" w:lineRule="auto"/>
        <w:ind w:firstLine="709"/>
        <w:jc w:val="both"/>
        <w:rPr>
          <w:rFonts w:ascii="Verdana" w:eastAsia="Calibri" w:hAnsi="Verdana" w:cs="Arial"/>
          <w:kern w:val="0"/>
          <w14:ligatures w14:val="none"/>
        </w:rPr>
      </w:pPr>
      <w:r w:rsidRPr="00FE195F">
        <w:rPr>
          <w:rFonts w:ascii="Verdana" w:eastAsia="Calibri" w:hAnsi="Verdana" w:cs="Arial"/>
          <w:iCs/>
          <w:kern w:val="0"/>
          <w14:ligatures w14:val="none"/>
        </w:rPr>
        <w:t xml:space="preserve">Al margen de lo anterior, </w:t>
      </w:r>
      <w:r w:rsidRPr="00FE195F">
        <w:rPr>
          <w:rFonts w:ascii="Verdana" w:eastAsia="Calibri" w:hAnsi="Verdana" w:cs="Arial"/>
          <w:kern w:val="0"/>
          <w14:ligatures w14:val="none"/>
        </w:rPr>
        <w:t xml:space="preserve">debe advertirse que el análisis sobre la definición de la situación militar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45BBFB54" w14:textId="77777777" w:rsidR="00FE195F" w:rsidRPr="00FE195F" w:rsidRDefault="00FE195F" w:rsidP="00FE195F">
      <w:pPr>
        <w:spacing w:before="120" w:after="0" w:line="276" w:lineRule="auto"/>
        <w:ind w:firstLine="708"/>
        <w:jc w:val="both"/>
        <w:rPr>
          <w:rFonts w:ascii="Verdana" w:eastAsia="Calibri" w:hAnsi="Verdana" w:cs="Arial"/>
          <w:kern w:val="0"/>
          <w14:ligatures w14:val="none"/>
        </w:rPr>
      </w:pPr>
      <w:r w:rsidRPr="00FE195F">
        <w:rPr>
          <w:rFonts w:ascii="Verdana" w:eastAsia="Calibri" w:hAnsi="Verdana" w:cs="Arial"/>
          <w:kern w:val="0"/>
          <w14:ligatures w14:val="none"/>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7A598E9" w14:textId="77777777" w:rsidR="00FE195F" w:rsidRPr="00FE195F" w:rsidRDefault="00FE195F" w:rsidP="00FE195F">
      <w:pPr>
        <w:spacing w:after="0" w:line="276" w:lineRule="auto"/>
        <w:ind w:firstLine="708"/>
        <w:jc w:val="both"/>
        <w:rPr>
          <w:rFonts w:ascii="Verdana" w:eastAsia="Calibri" w:hAnsi="Verdana" w:cs="Arial"/>
          <w:kern w:val="0"/>
          <w14:ligatures w14:val="none"/>
        </w:rPr>
      </w:pPr>
    </w:p>
    <w:p w14:paraId="06E802DB" w14:textId="77777777" w:rsidR="00FE195F" w:rsidRPr="00FE195F" w:rsidRDefault="00FE195F" w:rsidP="00FE195F">
      <w:pPr>
        <w:widowControl w:val="0"/>
        <w:autoSpaceDE w:val="0"/>
        <w:autoSpaceDN w:val="0"/>
        <w:spacing w:before="1" w:after="0" w:line="240" w:lineRule="auto"/>
        <w:outlineLvl w:val="0"/>
        <w:rPr>
          <w:rFonts w:ascii="Verdana" w:eastAsia="Arial" w:hAnsi="Verdana" w:cs="Arial"/>
          <w:b/>
          <w:bCs/>
          <w:kern w:val="0"/>
          <w:lang w:val="es-ES"/>
          <w14:ligatures w14:val="none"/>
        </w:rPr>
      </w:pPr>
      <w:r w:rsidRPr="00FE195F">
        <w:rPr>
          <w:rFonts w:ascii="Verdana" w:eastAsia="Arial" w:hAnsi="Verdana" w:cs="Arial"/>
          <w:b/>
          <w:bCs/>
          <w:kern w:val="0"/>
          <w:lang w:val="es-ES"/>
          <w14:ligatures w14:val="none"/>
        </w:rPr>
        <w:t>4.Referencias normativas, jurisprudenciales y otras fuentes:</w:t>
      </w:r>
    </w:p>
    <w:p w14:paraId="0DC247BB" w14:textId="77777777" w:rsidR="00FE195F" w:rsidRPr="00FE195F" w:rsidRDefault="00FE195F" w:rsidP="00FE195F">
      <w:pPr>
        <w:widowControl w:val="0"/>
        <w:autoSpaceDE w:val="0"/>
        <w:autoSpaceDN w:val="0"/>
        <w:spacing w:after="0" w:line="276" w:lineRule="auto"/>
        <w:jc w:val="both"/>
        <w:rPr>
          <w:rFonts w:ascii="Verdana" w:eastAsia="Aptos" w:hAnsi="Verdana" w:cs="Arial"/>
          <w:kern w:val="0"/>
          <w14:ligatures w14:val="none"/>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E195F" w:rsidRPr="00FE195F" w14:paraId="0B62E23F" w14:textId="77777777" w:rsidTr="00D967AF">
        <w:trPr>
          <w:trHeight w:val="870"/>
        </w:trPr>
        <w:tc>
          <w:tcPr>
            <w:tcW w:w="8647" w:type="dxa"/>
          </w:tcPr>
          <w:p w14:paraId="71467EF0" w14:textId="77777777" w:rsidR="00FE195F" w:rsidRPr="00FE195F" w:rsidRDefault="00FE195F" w:rsidP="00FE195F">
            <w:pPr>
              <w:widowControl w:val="0"/>
              <w:numPr>
                <w:ilvl w:val="0"/>
                <w:numId w:val="1"/>
              </w:numPr>
              <w:autoSpaceDE w:val="0"/>
              <w:autoSpaceDN w:val="0"/>
              <w:spacing w:line="276" w:lineRule="auto"/>
              <w:ind w:left="714" w:hanging="357"/>
              <w:jc w:val="both"/>
              <w:rPr>
                <w:rFonts w:ascii="Verdana" w:eastAsia="Aptos" w:hAnsi="Verdana" w:cs="Arial"/>
              </w:rPr>
            </w:pPr>
            <w:r w:rsidRPr="00FE195F">
              <w:rPr>
                <w:rFonts w:ascii="Verdana" w:eastAsia="Aptos" w:hAnsi="Verdana" w:cs="Arial"/>
              </w:rPr>
              <w:t>Ley 1861 de 2017, artículos 4, 11,12, 16 y 42</w:t>
            </w:r>
          </w:p>
          <w:p w14:paraId="3880AB42" w14:textId="77777777" w:rsidR="00FE195F" w:rsidRPr="00FE195F" w:rsidRDefault="00FE195F" w:rsidP="00FE195F">
            <w:pPr>
              <w:widowControl w:val="0"/>
              <w:numPr>
                <w:ilvl w:val="0"/>
                <w:numId w:val="1"/>
              </w:numPr>
              <w:autoSpaceDE w:val="0"/>
              <w:autoSpaceDN w:val="0"/>
              <w:spacing w:line="276" w:lineRule="auto"/>
              <w:contextualSpacing/>
              <w:jc w:val="both"/>
              <w:rPr>
                <w:rFonts w:ascii="Verdana" w:eastAsia="Aptos" w:hAnsi="Verdana" w:cs="Arial"/>
              </w:rPr>
            </w:pPr>
            <w:r w:rsidRPr="00FE195F">
              <w:rPr>
                <w:rFonts w:ascii="Verdana" w:eastAsia="Calibri" w:hAnsi="Verdana" w:cs="Arial"/>
                <w:lang w:val="es-ES"/>
              </w:rPr>
              <w:t>Decreto 1284 de 2017. Artículo 2.2.8.3.1</w:t>
            </w:r>
          </w:p>
          <w:p w14:paraId="3B36D65F" w14:textId="77777777" w:rsidR="00FE195F" w:rsidRPr="00FE195F" w:rsidRDefault="00FE195F" w:rsidP="00FE195F">
            <w:pPr>
              <w:widowControl w:val="0"/>
              <w:numPr>
                <w:ilvl w:val="0"/>
                <w:numId w:val="1"/>
              </w:numPr>
              <w:autoSpaceDE w:val="0"/>
              <w:autoSpaceDN w:val="0"/>
              <w:spacing w:line="276" w:lineRule="auto"/>
              <w:contextualSpacing/>
              <w:jc w:val="both"/>
              <w:rPr>
                <w:rFonts w:ascii="Verdana" w:eastAsia="Aptos" w:hAnsi="Verdana" w:cs="Arial"/>
              </w:rPr>
            </w:pPr>
            <w:r w:rsidRPr="00FE195F">
              <w:rPr>
                <w:rFonts w:ascii="Verdana" w:eastAsia="Aptos" w:hAnsi="Verdana" w:cs="Arial"/>
              </w:rPr>
              <w:t>Constitución de 1991, artículo 216</w:t>
            </w:r>
          </w:p>
          <w:p w14:paraId="41CADAB8" w14:textId="77777777" w:rsidR="00FE195F" w:rsidRPr="00FE195F" w:rsidRDefault="00FE195F" w:rsidP="00FE195F">
            <w:pPr>
              <w:widowControl w:val="0"/>
              <w:numPr>
                <w:ilvl w:val="0"/>
                <w:numId w:val="1"/>
              </w:numPr>
              <w:autoSpaceDE w:val="0"/>
              <w:autoSpaceDN w:val="0"/>
              <w:spacing w:line="276" w:lineRule="auto"/>
              <w:contextualSpacing/>
              <w:jc w:val="both"/>
              <w:rPr>
                <w:rFonts w:ascii="Verdana" w:eastAsia="Aptos" w:hAnsi="Verdana" w:cs="Arial"/>
              </w:rPr>
            </w:pPr>
            <w:r w:rsidRPr="00FE195F">
              <w:rPr>
                <w:rFonts w:ascii="Verdana" w:eastAsia="Aptos" w:hAnsi="Verdana" w:cs="Arial"/>
              </w:rPr>
              <w:t>CORTE CONSTITUCIONAL. Sentencia C-1016 de 2012. M.P. Jorge Iván Palacio</w:t>
            </w:r>
          </w:p>
          <w:p w14:paraId="1E35A760" w14:textId="77777777" w:rsidR="00FE195F" w:rsidRPr="00FE195F" w:rsidRDefault="00FE195F" w:rsidP="00FE195F">
            <w:pPr>
              <w:widowControl w:val="0"/>
              <w:numPr>
                <w:ilvl w:val="0"/>
                <w:numId w:val="1"/>
              </w:numPr>
              <w:autoSpaceDE w:val="0"/>
              <w:autoSpaceDN w:val="0"/>
              <w:spacing w:line="276" w:lineRule="auto"/>
              <w:contextualSpacing/>
              <w:jc w:val="both"/>
              <w:rPr>
                <w:rFonts w:ascii="Verdana" w:eastAsia="Aptos" w:hAnsi="Verdana" w:cs="Arial"/>
              </w:rPr>
            </w:pPr>
            <w:r w:rsidRPr="00FE195F">
              <w:rPr>
                <w:rFonts w:ascii="Verdana" w:eastAsia="Aptos" w:hAnsi="Verdana" w:cs="Arial"/>
              </w:rPr>
              <w:t xml:space="preserve">BARRETO ROZO, Antonio Alejandro. Inhabilidades de la contratación estatal, efectos y </w:t>
            </w:r>
            <w:proofErr w:type="spellStart"/>
            <w:r w:rsidRPr="00FE195F">
              <w:rPr>
                <w:rFonts w:ascii="Verdana" w:eastAsia="Aptos" w:hAnsi="Verdana" w:cs="Arial"/>
              </w:rPr>
              <w:t>neopunitivismo</w:t>
            </w:r>
            <w:proofErr w:type="spellEnd"/>
            <w:r w:rsidRPr="00FE195F">
              <w:rPr>
                <w:rFonts w:ascii="Verdana" w:eastAsia="Aptos" w:hAnsi="Verdana" w:cs="Arial"/>
              </w:rPr>
              <w:t xml:space="preserve"> en el Estatuto Anticorrupción</w:t>
            </w:r>
          </w:p>
        </w:tc>
      </w:tr>
    </w:tbl>
    <w:p w14:paraId="6B8E5297" w14:textId="77777777" w:rsidR="00FE195F" w:rsidRPr="00FE195F" w:rsidRDefault="00FE195F" w:rsidP="00FE195F">
      <w:pPr>
        <w:widowControl w:val="0"/>
        <w:autoSpaceDE w:val="0"/>
        <w:autoSpaceDN w:val="0"/>
        <w:spacing w:after="0" w:line="276" w:lineRule="auto"/>
        <w:jc w:val="both"/>
        <w:rPr>
          <w:rFonts w:ascii="Verdana" w:eastAsia="Aptos" w:hAnsi="Verdana" w:cs="Arial"/>
          <w:kern w:val="0"/>
          <w14:ligatures w14:val="none"/>
        </w:rPr>
      </w:pPr>
    </w:p>
    <w:p w14:paraId="4E03648A" w14:textId="77777777" w:rsidR="00FE195F" w:rsidRPr="00FE195F" w:rsidRDefault="00FE195F" w:rsidP="00FE195F">
      <w:pPr>
        <w:widowControl w:val="0"/>
        <w:autoSpaceDE w:val="0"/>
        <w:autoSpaceDN w:val="0"/>
        <w:spacing w:before="1" w:after="0" w:line="240" w:lineRule="auto"/>
        <w:outlineLvl w:val="0"/>
        <w:rPr>
          <w:rFonts w:ascii="Verdana" w:eastAsia="Arial" w:hAnsi="Verdana" w:cs="Arial"/>
          <w:b/>
          <w:bCs/>
          <w:kern w:val="0"/>
          <w:lang w:val="es-ES"/>
          <w14:ligatures w14:val="none"/>
        </w:rPr>
      </w:pPr>
      <w:r w:rsidRPr="00FE195F">
        <w:rPr>
          <w:rFonts w:ascii="Verdana" w:eastAsia="Arial" w:hAnsi="Verdana" w:cs="Arial"/>
          <w:b/>
          <w:bCs/>
          <w:kern w:val="0"/>
          <w:lang w:val="es-ES"/>
          <w14:ligatures w14:val="none"/>
        </w:rPr>
        <w:t>5. Doctrina de la Agencia Nacional de Contratación Pública:</w:t>
      </w:r>
    </w:p>
    <w:p w14:paraId="7334DB5F" w14:textId="77777777" w:rsidR="00FE195F" w:rsidRPr="00FE195F" w:rsidRDefault="00FE195F" w:rsidP="00FE195F">
      <w:pPr>
        <w:widowControl w:val="0"/>
        <w:autoSpaceDE w:val="0"/>
        <w:autoSpaceDN w:val="0"/>
        <w:spacing w:after="0" w:line="276" w:lineRule="auto"/>
        <w:jc w:val="both"/>
        <w:rPr>
          <w:rFonts w:ascii="Verdana" w:eastAsia="Aptos" w:hAnsi="Verdana" w:cs="Arial"/>
          <w:kern w:val="0"/>
          <w14:ligatures w14:val="none"/>
        </w:rPr>
      </w:pPr>
    </w:p>
    <w:p w14:paraId="4DD0B22A" w14:textId="77777777" w:rsidR="00FE195F" w:rsidRPr="00FE195F" w:rsidRDefault="00FE195F" w:rsidP="00FE195F">
      <w:pPr>
        <w:widowControl w:val="0"/>
        <w:autoSpaceDE w:val="0"/>
        <w:autoSpaceDN w:val="0"/>
        <w:spacing w:after="0" w:line="276" w:lineRule="auto"/>
        <w:jc w:val="both"/>
        <w:rPr>
          <w:rFonts w:ascii="Verdana" w:eastAsia="Aptos" w:hAnsi="Verdana" w:cs="Arial"/>
          <w:kern w:val="0"/>
          <w:shd w:val="clear" w:color="auto" w:fill="FFFFFF"/>
          <w:lang w:val="es-ES"/>
          <w14:ligatures w14:val="none"/>
        </w:rPr>
      </w:pPr>
      <w:r w:rsidRPr="00FE195F">
        <w:rPr>
          <w:rFonts w:ascii="Verdana" w:eastAsia="Aptos" w:hAnsi="Verdana" w:cs="Arial"/>
          <w:kern w:val="0"/>
          <w:shd w:val="clear" w:color="auto" w:fill="FFFFFF"/>
          <w:lang w:val="es-ES"/>
          <w14:ligatures w14:val="none"/>
        </w:rPr>
        <w:t xml:space="preserve">Sobre la situación militar para suscribir contratos de prestación de servicios, esta Subdirección se pronunció pronunciado en los conceptos Nro. </w:t>
      </w:r>
      <w:r w:rsidRPr="00FE195F">
        <w:rPr>
          <w:rFonts w:ascii="Verdana" w:eastAsia="Aptos" w:hAnsi="Verdana" w:cs="Arial"/>
          <w:kern w:val="0"/>
          <w:shd w:val="clear" w:color="auto" w:fill="FFFFFF"/>
          <w14:ligatures w14:val="none"/>
        </w:rPr>
        <w:t>C-628 de 29 de septiembre de 2022, C-653 del 11 de octubre de 2022, C-944 del 19 de enero del 2023, C-328 del 25 de agosto de 2023, C-376 del 20 de septiembre del 2023, C-417 del 27 de septiembre del 2023</w:t>
      </w:r>
      <w:r w:rsidRPr="00FE195F">
        <w:rPr>
          <w:rFonts w:ascii="Verdana" w:eastAsia="Aptos" w:hAnsi="Verdana" w:cs="Arial"/>
          <w:kern w:val="0"/>
          <w:shd w:val="clear" w:color="auto" w:fill="FFFFFF"/>
          <w:lang w:val="es-ES"/>
          <w14:ligatures w14:val="none"/>
        </w:rPr>
        <w:t xml:space="preserve">, C-190 del 30 de julio de 2024, </w:t>
      </w:r>
      <w:r w:rsidRPr="00FE195F">
        <w:rPr>
          <w:rFonts w:ascii="Verdana" w:eastAsia="Aptos" w:hAnsi="Verdana" w:cs="Arial"/>
          <w:color w:val="000000"/>
          <w:kern w:val="0"/>
          <w:shd w:val="clear" w:color="auto" w:fill="FFFFFF"/>
          <w:lang w:val="es-ES_tradnl"/>
          <w14:ligatures w14:val="none"/>
        </w:rPr>
        <w:t>C-317 de 2024, C-690 de 2024, C-169 de 2025, C-785 de 2025, C-1744 del 31 de diciembre de 2025,</w:t>
      </w:r>
      <w:r w:rsidRPr="00FE195F">
        <w:rPr>
          <w:rFonts w:ascii="Verdana" w:eastAsia="Aptos" w:hAnsi="Verdana" w:cs="Arial"/>
          <w:kern w:val="0"/>
          <w:shd w:val="clear" w:color="auto" w:fill="FFFFFF"/>
          <w:lang w:val="es-ES"/>
          <w14:ligatures w14:val="none"/>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FE195F">
          <w:rPr>
            <w:rFonts w:ascii="Verdana" w:eastAsia="Aptos" w:hAnsi="Verdana" w:cs="Arial"/>
            <w:color w:val="467886"/>
            <w:kern w:val="0"/>
            <w:u w:val="single"/>
            <w:shd w:val="clear" w:color="auto" w:fill="FFFFFF"/>
            <w:lang w:val="es-ES"/>
            <w14:ligatures w14:val="none"/>
          </w:rPr>
          <w:t>https://relatoria.colombiacompra.gov.co/</w:t>
        </w:r>
      </w:hyperlink>
      <w:r w:rsidRPr="00FE195F">
        <w:rPr>
          <w:rFonts w:ascii="Verdana" w:eastAsia="Aptos" w:hAnsi="Verdana" w:cs="Arial"/>
          <w:kern w:val="0"/>
          <w:shd w:val="clear" w:color="auto" w:fill="FFFFFF"/>
          <w:lang w:val="es-ES"/>
          <w14:ligatures w14:val="none"/>
        </w:rPr>
        <w:t xml:space="preserve">. </w:t>
      </w:r>
    </w:p>
    <w:p w14:paraId="5A4FC967" w14:textId="77777777" w:rsidR="00FE195F" w:rsidRPr="00FE195F" w:rsidRDefault="00FE195F" w:rsidP="00FE195F">
      <w:pPr>
        <w:spacing w:before="120" w:after="120" w:line="276" w:lineRule="auto"/>
        <w:ind w:firstLine="709"/>
        <w:jc w:val="both"/>
        <w:rPr>
          <w:rFonts w:ascii="Verdana" w:eastAsia="Aptos" w:hAnsi="Verdana" w:cs="Times New Roman"/>
          <w:kern w:val="0"/>
          <w14:ligatures w14:val="none"/>
        </w:rPr>
      </w:pPr>
      <w:r w:rsidRPr="00FE195F">
        <w:rPr>
          <w:rFonts w:ascii="Verdana" w:eastAsia="Aptos" w:hAnsi="Verdana" w:cs="Times New Roman"/>
          <w:kern w:val="0"/>
          <w14:ligatures w14:val="none"/>
        </w:rPr>
        <w:t xml:space="preserve">La sostenibilidad no es una opción, es una obligación. Por ello, la Agencia Nacional de Contratación Pública –Colombia Compra Eficiente– te invita a realizar el </w:t>
      </w:r>
      <w:r w:rsidRPr="00FE195F">
        <w:rPr>
          <w:rFonts w:ascii="Verdana" w:eastAsia="Aptos" w:hAnsi="Verdana" w:cs="Times New Roman"/>
          <w:b/>
          <w:bCs/>
          <w:kern w:val="0"/>
          <w14:ligatures w14:val="none"/>
        </w:rPr>
        <w:t>Curso de Contratación Pública Sostenible y Socialmente Responsable</w:t>
      </w:r>
      <w:r w:rsidRPr="00FE195F">
        <w:rPr>
          <w:rFonts w:ascii="Verdana" w:eastAsia="Aptos" w:hAnsi="Verdana" w:cs="Times New Roman"/>
          <w:kern w:val="0"/>
          <w14:ligatures w14:val="none"/>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FE195F">
        <w:rPr>
          <w:rFonts w:ascii="Verdana" w:eastAsia="Aptos" w:hAnsi="Verdana" w:cs="Times New Roman"/>
          <w:kern w:val="0"/>
          <w14:ligatures w14:val="none"/>
        </w:rPr>
        <w:br/>
      </w:r>
      <w:hyperlink r:id="rId13" w:tgtFrame="_new" w:history="1">
        <w:r w:rsidRPr="00FE195F">
          <w:rPr>
            <w:rFonts w:ascii="Verdana" w:eastAsia="Aptos" w:hAnsi="Verdana" w:cs="Times New Roman"/>
            <w:kern w:val="0"/>
            <w:u w:val="single"/>
            <w14:ligatures w14:val="none"/>
          </w:rPr>
          <w:t>https://formacionvirtual.colombiacompra.gov.co/mod/page/view.php?id=3718</w:t>
        </w:r>
      </w:hyperlink>
    </w:p>
    <w:p w14:paraId="41EE4D95" w14:textId="77777777" w:rsidR="00FE195F" w:rsidRPr="00FE195F" w:rsidRDefault="00FE195F" w:rsidP="00FE195F">
      <w:pPr>
        <w:spacing w:line="276" w:lineRule="auto"/>
        <w:ind w:firstLine="708"/>
        <w:jc w:val="both"/>
        <w:rPr>
          <w:rFonts w:ascii="Verdana" w:eastAsia="Aptos" w:hAnsi="Verdana" w:cs="Times New Roman"/>
          <w:kern w:val="0"/>
          <w14:ligatures w14:val="none"/>
        </w:rPr>
      </w:pPr>
      <w:r w:rsidRPr="00FE195F">
        <w:rPr>
          <w:rFonts w:ascii="Verdana" w:eastAsia="Aptos" w:hAnsi="Verdana" w:cs="Times New Roman"/>
          <w:kern w:val="0"/>
          <w14:ligatures w14:val="none"/>
        </w:rPr>
        <w:t xml:space="preserve">De otro lado, te contamos que esta Agencia ha da un paso decisivo en la estandarización y modernización del </w:t>
      </w:r>
      <w:r w:rsidRPr="00FE195F">
        <w:rPr>
          <w:rFonts w:ascii="Verdana" w:eastAsia="Aptos" w:hAnsi="Verdana" w:cs="Times New Roman"/>
          <w:b/>
          <w:bCs/>
          <w:kern w:val="0"/>
          <w14:ligatures w14:val="none"/>
        </w:rPr>
        <w:t>sector  social</w:t>
      </w:r>
      <w:r w:rsidRPr="00FE195F">
        <w:rPr>
          <w:rFonts w:ascii="Verdana" w:eastAsia="Aptos" w:hAnsi="Verdana" w:cs="Times New Roman"/>
          <w:kern w:val="0"/>
          <w14:ligatures w14:val="none"/>
        </w:rPr>
        <w:t xml:space="preserve"> con la expedición de las </w:t>
      </w:r>
      <w:r w:rsidRPr="00FE195F">
        <w:rPr>
          <w:rFonts w:ascii="Verdana" w:eastAsia="Aptos" w:hAnsi="Verdana" w:cs="Times New Roman"/>
          <w:b/>
          <w:bCs/>
          <w:kern w:val="0"/>
          <w14:ligatures w14:val="none"/>
        </w:rPr>
        <w:t>Resoluciones 539, 540, 541, 952 y 953 de 2025</w:t>
      </w:r>
      <w:r w:rsidRPr="00FE195F">
        <w:rPr>
          <w:rFonts w:ascii="Verdana" w:eastAsia="Aptos" w:hAnsi="Verdana" w:cs="Times New Roman"/>
          <w:kern w:val="0"/>
          <w14:ligatures w14:val="none"/>
        </w:rPr>
        <w:t xml:space="preserve">, </w:t>
      </w:r>
      <w:r w:rsidRPr="00FE195F">
        <w:rPr>
          <w:rFonts w:ascii="Verdana" w:eastAsia="Aptos" w:hAnsi="Verdana" w:cs="Times New Roman"/>
          <w:b/>
          <w:bCs/>
          <w:kern w:val="0"/>
          <w14:ligatures w14:val="none"/>
        </w:rPr>
        <w:t>mediante las cuales adoptó Documentos Tipo</w:t>
      </w:r>
      <w:r w:rsidRPr="00FE195F">
        <w:rPr>
          <w:rFonts w:ascii="Verdana" w:eastAsia="Aptos" w:hAnsi="Verdana" w:cs="Times New Roman"/>
          <w:kern w:val="0"/>
          <w14:ligatures w14:val="none"/>
        </w:rPr>
        <w:t xml:space="preserve"> para las modalidades de selección de</w:t>
      </w:r>
      <w:r w:rsidRPr="00FE195F">
        <w:rPr>
          <w:rFonts w:ascii="Verdana" w:eastAsia="Aptos" w:hAnsi="Verdana" w:cs="Times New Roman"/>
          <w:b/>
          <w:bCs/>
          <w:kern w:val="0"/>
          <w14:ligatures w14:val="none"/>
        </w:rPr>
        <w:t xml:space="preserve"> licitación pública (versión 2), selección abreviada de menor cuantía, mínima cuantía, consultoría e interventoría</w:t>
      </w:r>
      <w:r w:rsidRPr="00FE195F">
        <w:rPr>
          <w:rFonts w:ascii="Verdana" w:eastAsia="Aptos" w:hAnsi="Verdana" w:cs="Times New Roman"/>
          <w:kern w:val="0"/>
          <w14:ligatures w14:val="none"/>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FE195F">
          <w:rPr>
            <w:rFonts w:ascii="Verdana" w:eastAsia="Aptos" w:hAnsi="Verdana" w:cs="Times New Roman"/>
            <w:kern w:val="0"/>
            <w:u w:val="single"/>
            <w14:ligatures w14:val="none"/>
          </w:rPr>
          <w:t>https://www.colombiacompra.gov.co/normativa-y-relatoria/documentos-tipo</w:t>
        </w:r>
      </w:hyperlink>
    </w:p>
    <w:p w14:paraId="6E232CCF" w14:textId="77777777" w:rsidR="00FE195F" w:rsidRPr="00FE195F" w:rsidRDefault="00FE195F" w:rsidP="00FE195F">
      <w:pPr>
        <w:spacing w:after="0" w:line="276" w:lineRule="auto"/>
        <w:ind w:firstLine="708"/>
        <w:jc w:val="both"/>
        <w:rPr>
          <w:rFonts w:ascii="Verdana" w:eastAsia="Aptos" w:hAnsi="Verdana" w:cs="Times New Roman"/>
          <w:kern w:val="0"/>
          <w14:ligatures w14:val="none"/>
        </w:rPr>
      </w:pPr>
      <w:r w:rsidRPr="00FE195F">
        <w:rPr>
          <w:rFonts w:ascii="Verdana" w:eastAsia="Aptos" w:hAnsi="Verdana" w:cs="Times New Roman"/>
          <w:kern w:val="0"/>
          <w14:ligatures w14:val="none"/>
        </w:rPr>
        <w:t xml:space="preserve">Si quieres conocer más sobre la aplicación de Documentos Tipo puedes consultar la última versión de la </w:t>
      </w:r>
      <w:r w:rsidRPr="00FE195F">
        <w:rPr>
          <w:rFonts w:ascii="Verdana" w:eastAsia="Aptos" w:hAnsi="Verdana" w:cs="Times New Roman"/>
          <w:b/>
          <w:bCs/>
          <w:kern w:val="0"/>
          <w14:ligatures w14:val="none"/>
        </w:rPr>
        <w:t xml:space="preserve">Guía para la comprensión e </w:t>
      </w:r>
      <w:r w:rsidRPr="00FE195F">
        <w:rPr>
          <w:rFonts w:ascii="Verdana" w:eastAsia="Aptos" w:hAnsi="Verdana" w:cs="Times New Roman"/>
          <w:b/>
          <w:bCs/>
          <w:kern w:val="0"/>
          <w14:ligatures w14:val="none"/>
        </w:rPr>
        <w:lastRenderedPageBreak/>
        <w:t>implementación de los Documentos Tipo de obra pública de infraestructura de transporte</w:t>
      </w:r>
      <w:r w:rsidRPr="00FE195F">
        <w:rPr>
          <w:rFonts w:ascii="Verdana" w:eastAsia="Aptos" w:hAnsi="Verdana" w:cs="Times New Roman"/>
          <w:kern w:val="0"/>
          <w14:ligatures w14:val="none"/>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FE195F">
        <w:rPr>
          <w:rFonts w:ascii="Verdana" w:eastAsia="Aptos" w:hAnsi="Verdana" w:cs="Times New Roman"/>
          <w:kern w:val="0"/>
          <w14:ligatures w14:val="none"/>
        </w:rPr>
        <w:br/>
      </w:r>
      <w:hyperlink r:id="rId15" w:tgtFrame="_new" w:history="1">
        <w:r w:rsidRPr="00FE195F">
          <w:rPr>
            <w:rFonts w:ascii="Verdana" w:eastAsia="Aptos" w:hAnsi="Verdana" w:cs="Times New Roman"/>
            <w:kern w:val="0"/>
            <w:u w:val="single"/>
            <w14:ligatures w14:val="none"/>
          </w:rPr>
          <w:t>https://www.colombiacompra.gov.co/archivos/manual/guia-para-la-comprension-e-implementacion-de-los-documentos-tipo-de-obra-publica-de-infraestructura-de-transporte-bajo-las-diferentes-modalidades-de-contratacion-vigentes</w:t>
        </w:r>
      </w:hyperlink>
    </w:p>
    <w:p w14:paraId="567AFFAD" w14:textId="77777777" w:rsidR="00FE195F" w:rsidRPr="00FE195F" w:rsidRDefault="00FE195F" w:rsidP="00FE195F">
      <w:pPr>
        <w:widowControl w:val="0"/>
        <w:autoSpaceDE w:val="0"/>
        <w:autoSpaceDN w:val="0"/>
        <w:spacing w:after="0" w:line="276" w:lineRule="auto"/>
        <w:jc w:val="both"/>
        <w:rPr>
          <w:rFonts w:ascii="Verdana" w:eastAsia="Aptos" w:hAnsi="Verdana" w:cs="Arial"/>
          <w:kern w:val="0"/>
          <w:shd w:val="clear" w:color="auto" w:fill="FFFFFF"/>
          <w:lang w:val="es-ES"/>
          <w14:ligatures w14:val="none"/>
        </w:rPr>
      </w:pPr>
    </w:p>
    <w:p w14:paraId="47AF8110" w14:textId="77777777" w:rsidR="00FE195F" w:rsidRPr="00FE195F" w:rsidRDefault="00FE195F" w:rsidP="00FE195F">
      <w:pPr>
        <w:widowControl w:val="0"/>
        <w:autoSpaceDE w:val="0"/>
        <w:autoSpaceDN w:val="0"/>
        <w:spacing w:after="0" w:line="276" w:lineRule="auto"/>
        <w:jc w:val="both"/>
        <w:rPr>
          <w:rFonts w:ascii="Verdana" w:eastAsia="Aptos" w:hAnsi="Verdana" w:cs="Arial"/>
          <w:kern w:val="0"/>
          <w:shd w:val="clear" w:color="auto" w:fill="FFFFFF"/>
          <w:lang w:val="es-ES"/>
          <w14:ligatures w14:val="none"/>
        </w:rPr>
      </w:pPr>
    </w:p>
    <w:p w14:paraId="32F72E43" w14:textId="77777777" w:rsidR="00FE195F" w:rsidRPr="00FE195F" w:rsidRDefault="00FE195F" w:rsidP="00FE195F">
      <w:pPr>
        <w:spacing w:after="0" w:line="240" w:lineRule="auto"/>
        <w:jc w:val="both"/>
        <w:rPr>
          <w:rFonts w:ascii="Verdana" w:eastAsia="Aptos" w:hAnsi="Verdana" w:cs="Times New Roman"/>
          <w:kern w:val="0"/>
          <w14:ligatures w14:val="none"/>
        </w:rPr>
      </w:pPr>
      <w:r w:rsidRPr="00FE195F">
        <w:rPr>
          <w:rFonts w:ascii="Verdana" w:eastAsia="Aptos" w:hAnsi="Verdana" w:cs="Times New Roman"/>
          <w:kern w:val="0"/>
          <w14:ligatures w14:val="none"/>
        </w:rPr>
        <w:t xml:space="preserve">Por último, lo invitamos a seguirnos en las redes sociales en las cuales se difunde información institucional: </w:t>
      </w:r>
    </w:p>
    <w:p w14:paraId="4FB685F3" w14:textId="77777777" w:rsidR="00FE195F" w:rsidRPr="00FE195F" w:rsidRDefault="00FE195F" w:rsidP="00FE195F">
      <w:pPr>
        <w:spacing w:after="0" w:line="240" w:lineRule="auto"/>
        <w:jc w:val="both"/>
        <w:rPr>
          <w:rFonts w:ascii="Verdana" w:eastAsia="Aptos" w:hAnsi="Verdana" w:cs="Times New Roman"/>
          <w:kern w:val="0"/>
          <w14:ligatures w14:val="none"/>
        </w:rPr>
      </w:pPr>
    </w:p>
    <w:p w14:paraId="283D8B4D" w14:textId="77777777" w:rsidR="00FE195F" w:rsidRPr="00FE195F" w:rsidRDefault="00FE195F" w:rsidP="00FE195F">
      <w:pPr>
        <w:spacing w:after="0" w:line="240" w:lineRule="auto"/>
        <w:jc w:val="both"/>
        <w:rPr>
          <w:rFonts w:ascii="Verdana" w:eastAsia="Aptos" w:hAnsi="Verdana" w:cs="Times New Roman"/>
          <w:kern w:val="0"/>
          <w14:ligatures w14:val="none"/>
        </w:rPr>
      </w:pPr>
      <w:r w:rsidRPr="00FE195F">
        <w:rPr>
          <w:rFonts w:ascii="Verdana" w:eastAsia="Aptos" w:hAnsi="Verdana" w:cs="Times New Roman"/>
          <w:kern w:val="0"/>
          <w14:ligatures w14:val="none"/>
        </w:rPr>
        <w:t xml:space="preserve">Twitter: </w:t>
      </w:r>
      <w:r w:rsidRPr="00FE195F">
        <w:rPr>
          <w:rFonts w:ascii="Verdana" w:eastAsia="Aptos" w:hAnsi="Verdana" w:cs="Arial"/>
          <w:color w:val="0000FF"/>
          <w:kern w:val="0"/>
          <w:u w:val="single"/>
          <w:shd w:val="clear" w:color="auto" w:fill="FFFFFF"/>
          <w:lang w:val="es-ES"/>
          <w14:ligatures w14:val="none"/>
        </w:rPr>
        <w:t>@colombiacompra</w:t>
      </w:r>
      <w:r w:rsidRPr="00FE195F">
        <w:rPr>
          <w:rFonts w:ascii="Verdana" w:eastAsia="Aptos" w:hAnsi="Verdana" w:cs="Times New Roman"/>
          <w:color w:val="156082"/>
          <w:kern w:val="0"/>
          <w14:ligatures w14:val="none"/>
        </w:rPr>
        <w:t xml:space="preserve"> </w:t>
      </w:r>
    </w:p>
    <w:p w14:paraId="5C15E283" w14:textId="77777777" w:rsidR="00FE195F" w:rsidRPr="00FE195F" w:rsidRDefault="00FE195F" w:rsidP="00FE195F">
      <w:pPr>
        <w:spacing w:after="0" w:line="240" w:lineRule="auto"/>
        <w:jc w:val="both"/>
        <w:rPr>
          <w:rFonts w:ascii="Verdana" w:eastAsia="Aptos" w:hAnsi="Verdana" w:cs="Times New Roman"/>
          <w:kern w:val="0"/>
          <w14:ligatures w14:val="none"/>
        </w:rPr>
      </w:pPr>
      <w:r w:rsidRPr="00FE195F">
        <w:rPr>
          <w:rFonts w:ascii="Verdana" w:eastAsia="Aptos" w:hAnsi="Verdana" w:cs="Times New Roman"/>
          <w:kern w:val="0"/>
          <w14:ligatures w14:val="none"/>
        </w:rPr>
        <w:t xml:space="preserve">Facebook: </w:t>
      </w:r>
      <w:proofErr w:type="spellStart"/>
      <w:r w:rsidRPr="00FE195F">
        <w:rPr>
          <w:rFonts w:ascii="Verdana" w:eastAsia="Aptos" w:hAnsi="Verdana" w:cs="Arial"/>
          <w:color w:val="0000FF"/>
          <w:kern w:val="0"/>
          <w:u w:val="single"/>
          <w:shd w:val="clear" w:color="auto" w:fill="FFFFFF"/>
          <w:lang w:val="es-ES"/>
          <w14:ligatures w14:val="none"/>
        </w:rPr>
        <w:t>ColombiaCompraEficiente</w:t>
      </w:r>
      <w:proofErr w:type="spellEnd"/>
    </w:p>
    <w:p w14:paraId="4E9F97C0" w14:textId="77777777" w:rsidR="00FE195F" w:rsidRPr="00FE195F" w:rsidRDefault="00FE195F" w:rsidP="00FE195F">
      <w:pPr>
        <w:spacing w:after="0" w:line="240" w:lineRule="auto"/>
        <w:jc w:val="both"/>
        <w:rPr>
          <w:rFonts w:ascii="Verdana" w:eastAsia="Aptos" w:hAnsi="Verdana" w:cs="Times New Roman"/>
          <w:kern w:val="0"/>
          <w14:ligatures w14:val="none"/>
        </w:rPr>
      </w:pPr>
      <w:r w:rsidRPr="00FE195F">
        <w:rPr>
          <w:rFonts w:ascii="Verdana" w:eastAsia="Aptos" w:hAnsi="Verdana" w:cs="Times New Roman"/>
          <w:kern w:val="0"/>
          <w14:ligatures w14:val="none"/>
        </w:rPr>
        <w:t xml:space="preserve">LinkedIn: </w:t>
      </w:r>
      <w:r w:rsidRPr="00FE195F">
        <w:rPr>
          <w:rFonts w:ascii="Verdana" w:eastAsia="Aptos" w:hAnsi="Verdana" w:cs="Arial"/>
          <w:color w:val="0000FF"/>
          <w:kern w:val="0"/>
          <w:u w:val="single"/>
          <w:shd w:val="clear" w:color="auto" w:fill="FFFFFF"/>
          <w:lang w:val="es-ES"/>
          <w14:ligatures w14:val="none"/>
        </w:rPr>
        <w:t>Agencia Nacional de Contratación Pública - Colombia Compra Eficiente</w:t>
      </w:r>
      <w:r w:rsidRPr="00FE195F">
        <w:rPr>
          <w:rFonts w:ascii="Verdana" w:eastAsia="Aptos" w:hAnsi="Verdana" w:cs="Times New Roman"/>
          <w:color w:val="156082"/>
          <w:kern w:val="0"/>
          <w14:ligatures w14:val="none"/>
        </w:rPr>
        <w:t xml:space="preserve"> </w:t>
      </w:r>
      <w:r w:rsidRPr="00FE195F">
        <w:rPr>
          <w:rFonts w:ascii="Verdana" w:eastAsia="Aptos" w:hAnsi="Verdana" w:cs="Times New Roman"/>
          <w:kern w:val="0"/>
          <w14:ligatures w14:val="none"/>
        </w:rPr>
        <w:t xml:space="preserve">Instagram: </w:t>
      </w:r>
      <w:r w:rsidRPr="00FE195F">
        <w:rPr>
          <w:rFonts w:ascii="Verdana" w:eastAsia="Aptos" w:hAnsi="Verdana" w:cs="Arial"/>
          <w:color w:val="0000FF"/>
          <w:kern w:val="0"/>
          <w:u w:val="single"/>
          <w:shd w:val="clear" w:color="auto" w:fill="FFFFFF"/>
          <w:lang w:val="es-ES"/>
          <w14:ligatures w14:val="none"/>
        </w:rPr>
        <w:t>@colombiacompraeficiente_cce</w:t>
      </w:r>
    </w:p>
    <w:p w14:paraId="5B8D8A9F" w14:textId="77777777" w:rsidR="00FE195F" w:rsidRPr="00FE195F" w:rsidRDefault="00FE195F" w:rsidP="00FE195F">
      <w:pPr>
        <w:widowControl w:val="0"/>
        <w:autoSpaceDE w:val="0"/>
        <w:autoSpaceDN w:val="0"/>
        <w:spacing w:after="0" w:line="276" w:lineRule="auto"/>
        <w:jc w:val="both"/>
        <w:rPr>
          <w:rFonts w:ascii="Verdana" w:eastAsia="Aptos" w:hAnsi="Verdana" w:cs="Arial"/>
          <w:kern w:val="0"/>
          <w14:ligatures w14:val="none"/>
        </w:rPr>
      </w:pPr>
    </w:p>
    <w:p w14:paraId="600BE8DA" w14:textId="77777777" w:rsidR="00FE195F" w:rsidRPr="00FE195F" w:rsidRDefault="00FE195F" w:rsidP="00FE195F">
      <w:pPr>
        <w:widowControl w:val="0"/>
        <w:autoSpaceDE w:val="0"/>
        <w:autoSpaceDN w:val="0"/>
        <w:spacing w:after="0" w:line="276" w:lineRule="auto"/>
        <w:jc w:val="both"/>
        <w:rPr>
          <w:rFonts w:ascii="Verdana" w:eastAsia="Aptos" w:hAnsi="Verdana" w:cs="Arial"/>
          <w:kern w:val="0"/>
          <w:lang w:val="es-ES_tradnl"/>
          <w14:ligatures w14:val="none"/>
        </w:rPr>
      </w:pPr>
      <w:r w:rsidRPr="00FE195F">
        <w:rPr>
          <w:rFonts w:ascii="Verdana" w:eastAsia="Aptos" w:hAnsi="Verdana" w:cs="Arial"/>
          <w:kern w:val="0"/>
          <w14:ligatures w14:val="none"/>
        </w:rPr>
        <w:t xml:space="preserve">Este concepto tiene el alcance previsto en el artículo 28 del Código de Procedimiento Administrativo y de lo Contencioso Administrativo </w:t>
      </w:r>
      <w:r w:rsidRPr="00FE195F">
        <w:rPr>
          <w:rFonts w:ascii="Verdana" w:eastAsia="Aptos" w:hAnsi="Verdana" w:cs="Arial"/>
          <w:kern w:val="0"/>
          <w:lang w:val="es-ES_tradnl"/>
          <w14:ligatures w14:val="none"/>
        </w:rPr>
        <w:t>y las expresiones aquí utilizadas con mayúscula inicial deben ser entendidas con el significado que les otorga el artículo 2.2.1.1.1.3.1. del Decreto 1082 de 2015.</w:t>
      </w:r>
    </w:p>
    <w:p w14:paraId="43F0CD09" w14:textId="77777777" w:rsidR="00FE195F" w:rsidRPr="00FE195F" w:rsidRDefault="00FE195F" w:rsidP="00FE195F">
      <w:pPr>
        <w:widowControl w:val="0"/>
        <w:autoSpaceDE w:val="0"/>
        <w:autoSpaceDN w:val="0"/>
        <w:spacing w:after="0" w:line="276" w:lineRule="auto"/>
        <w:jc w:val="both"/>
        <w:rPr>
          <w:rFonts w:ascii="Verdana" w:eastAsia="Aptos" w:hAnsi="Verdana" w:cs="Arial"/>
          <w:kern w:val="0"/>
          <w14:ligatures w14:val="none"/>
        </w:rPr>
      </w:pPr>
    </w:p>
    <w:p w14:paraId="07F6A3F2" w14:textId="77777777" w:rsidR="00FE195F" w:rsidRPr="00FE195F" w:rsidRDefault="00FE195F" w:rsidP="00FE195F">
      <w:pPr>
        <w:spacing w:after="0" w:line="240" w:lineRule="auto"/>
        <w:rPr>
          <w:rFonts w:ascii="Verdana" w:eastAsia="Aptos" w:hAnsi="Verdana" w:cs="Arial"/>
          <w:kern w:val="0"/>
          <w:lang w:eastAsia="es-CO"/>
          <w14:ligatures w14:val="none"/>
        </w:rPr>
      </w:pPr>
      <w:r w:rsidRPr="00FE195F">
        <w:rPr>
          <w:rFonts w:ascii="Verdana" w:eastAsia="Times New Roman" w:hAnsi="Verdana" w:cs="Arial"/>
          <w:kern w:val="0"/>
          <w:lang w:eastAsia="es-CO"/>
          <w14:ligatures w14:val="none"/>
        </w:rPr>
        <w:t>Atentamente,</w:t>
      </w:r>
      <w:r w:rsidRPr="00FE195F">
        <w:rPr>
          <w:rFonts w:ascii="Verdana" w:eastAsia="Aptos" w:hAnsi="Verdana" w:cs="Arial"/>
          <w:kern w:val="0"/>
          <w:lang w:eastAsia="es-CO"/>
          <w14:ligatures w14:val="none"/>
        </w:rPr>
        <w:t xml:space="preserve"> </w:t>
      </w:r>
    </w:p>
    <w:p w14:paraId="1BFC2DF1" w14:textId="162CE3D1" w:rsidR="00FE195F" w:rsidRPr="00FE195F" w:rsidRDefault="001B2016" w:rsidP="00FE195F">
      <w:pPr>
        <w:spacing w:line="276" w:lineRule="auto"/>
        <w:jc w:val="center"/>
        <w:rPr>
          <w:rFonts w:ascii="Verdana" w:eastAsia="Aptos" w:hAnsi="Verdana" w:cs="Arial"/>
          <w:kern w:val="0"/>
          <w:lang w:val="es-ES_tradnl" w:eastAsia="es-CO"/>
          <w14:ligatures w14:val="none"/>
        </w:rPr>
      </w:pPr>
      <w:r>
        <w:rPr>
          <w:noProof/>
        </w:rPr>
        <w:drawing>
          <wp:inline distT="0" distB="0" distL="0" distR="0" wp14:anchorId="0AFCD28F" wp14:editId="33FD442B">
            <wp:extent cx="3771900" cy="1409700"/>
            <wp:effectExtent l="0" t="0" r="0" b="0"/>
            <wp:docPr id="23272895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9700"/>
                    </a:xfrm>
                    <a:prstGeom prst="rect">
                      <a:avLst/>
                    </a:prstGeom>
                    <a:noFill/>
                    <a:ln>
                      <a:noFill/>
                    </a:ln>
                  </pic:spPr>
                </pic:pic>
              </a:graphicData>
            </a:graphic>
          </wp:inline>
        </w:drawing>
      </w:r>
      <w:r w:rsidR="00FE195F" w:rsidRPr="00FE195F">
        <w:rPr>
          <w:rFonts w:ascii="Verdana" w:eastAsia="Aptos" w:hAnsi="Verdana" w:cs="Arial"/>
          <w:kern w:val="0"/>
          <w:lang w:eastAsia="es-CO"/>
          <w14:ligatures w14:val="none"/>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FE195F" w:rsidRPr="00FE195F" w14:paraId="269B5E47" w14:textId="77777777" w:rsidTr="00D967AF">
        <w:trPr>
          <w:trHeight w:val="286"/>
        </w:trPr>
        <w:tc>
          <w:tcPr>
            <w:tcW w:w="901" w:type="dxa"/>
            <w:vAlign w:val="center"/>
            <w:hideMark/>
          </w:tcPr>
          <w:p w14:paraId="347B44C7" w14:textId="77777777" w:rsidR="00FE195F" w:rsidRPr="00FE195F" w:rsidRDefault="00FE195F" w:rsidP="00FE195F">
            <w:pPr>
              <w:rPr>
                <w:rFonts w:ascii="Verdana" w:eastAsia="Aptos" w:hAnsi="Verdana" w:cs="Arial"/>
                <w:sz w:val="14"/>
                <w:szCs w:val="14"/>
                <w:lang w:eastAsia="es-ES"/>
              </w:rPr>
            </w:pPr>
            <w:r w:rsidRPr="00FE195F">
              <w:rPr>
                <w:rFonts w:ascii="Verdana" w:eastAsia="Aptos" w:hAnsi="Verdana" w:cs="Arial"/>
                <w:sz w:val="14"/>
                <w:szCs w:val="14"/>
                <w:lang w:eastAsia="es-ES"/>
              </w:rPr>
              <w:lastRenderedPageBreak/>
              <w:t>Elaboró:</w:t>
            </w:r>
          </w:p>
        </w:tc>
        <w:tc>
          <w:tcPr>
            <w:tcW w:w="4344" w:type="dxa"/>
            <w:tcBorders>
              <w:top w:val="nil"/>
              <w:left w:val="nil"/>
              <w:bottom w:val="dotted" w:sz="4" w:space="0" w:color="7F7F7F"/>
              <w:right w:val="nil"/>
            </w:tcBorders>
            <w:vAlign w:val="center"/>
            <w:hideMark/>
          </w:tcPr>
          <w:p w14:paraId="780A520B" w14:textId="77777777" w:rsidR="00FE195F" w:rsidRPr="00FE195F" w:rsidRDefault="00FE195F" w:rsidP="00FE195F">
            <w:pPr>
              <w:rPr>
                <w:rFonts w:ascii="Verdana" w:eastAsia="Aptos" w:hAnsi="Verdana" w:cs="Arial"/>
                <w:sz w:val="14"/>
                <w:szCs w:val="14"/>
                <w:lang w:eastAsia="es-ES"/>
              </w:rPr>
            </w:pPr>
            <w:r w:rsidRPr="00FE195F">
              <w:rPr>
                <w:rFonts w:ascii="Verdana" w:eastAsia="Aptos" w:hAnsi="Verdana" w:cs="Arial"/>
                <w:sz w:val="14"/>
                <w:szCs w:val="14"/>
                <w:lang w:eastAsia="es-ES"/>
              </w:rPr>
              <w:t>Nasly Yeana Mosquera Rivas</w:t>
            </w:r>
          </w:p>
          <w:p w14:paraId="3EFA6256" w14:textId="77777777" w:rsidR="00FE195F" w:rsidRPr="00FE195F" w:rsidRDefault="00FE195F" w:rsidP="00FE195F">
            <w:pPr>
              <w:rPr>
                <w:rFonts w:ascii="Verdana" w:eastAsia="Aptos" w:hAnsi="Verdana" w:cs="Arial"/>
                <w:sz w:val="14"/>
                <w:szCs w:val="14"/>
                <w:lang w:eastAsia="es-ES"/>
              </w:rPr>
            </w:pPr>
            <w:r w:rsidRPr="00FE195F">
              <w:rPr>
                <w:rFonts w:ascii="Verdana" w:eastAsia="Aptos" w:hAnsi="Verdana" w:cs="Arial"/>
                <w:sz w:val="14"/>
                <w:szCs w:val="14"/>
                <w:lang w:eastAsia="es-ES"/>
              </w:rPr>
              <w:t>Analista T2–06 de la Subdirección de Gestión Contractual</w:t>
            </w:r>
          </w:p>
        </w:tc>
      </w:tr>
      <w:tr w:rsidR="00FE195F" w:rsidRPr="00FE195F" w14:paraId="06A09D45" w14:textId="77777777" w:rsidTr="00D967AF">
        <w:trPr>
          <w:trHeight w:val="299"/>
        </w:trPr>
        <w:tc>
          <w:tcPr>
            <w:tcW w:w="901" w:type="dxa"/>
            <w:vAlign w:val="center"/>
          </w:tcPr>
          <w:p w14:paraId="317C85E3" w14:textId="77777777" w:rsidR="00FE195F" w:rsidRPr="00FE195F" w:rsidRDefault="00FE195F" w:rsidP="00FE195F">
            <w:pPr>
              <w:rPr>
                <w:rFonts w:ascii="Verdana" w:eastAsia="Aptos" w:hAnsi="Verdana" w:cs="Arial"/>
                <w:sz w:val="14"/>
                <w:szCs w:val="14"/>
                <w:lang w:eastAsia="es-ES"/>
              </w:rPr>
            </w:pPr>
            <w:r w:rsidRPr="00FE195F">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112922DE" w14:textId="77777777" w:rsidR="00FE195F" w:rsidRPr="00FE195F" w:rsidRDefault="00FE195F" w:rsidP="00FE195F">
            <w:pPr>
              <w:rPr>
                <w:rFonts w:ascii="Verdana" w:eastAsia="Aptos" w:hAnsi="Verdana" w:cs="Arial"/>
                <w:sz w:val="14"/>
                <w:szCs w:val="14"/>
                <w:lang w:eastAsia="es-ES"/>
              </w:rPr>
            </w:pPr>
            <w:r w:rsidRPr="00FE195F">
              <w:rPr>
                <w:rFonts w:ascii="Verdana" w:eastAsia="Aptos" w:hAnsi="Verdana" w:cs="Arial"/>
                <w:sz w:val="14"/>
                <w:szCs w:val="14"/>
                <w:lang w:eastAsia="es-ES"/>
              </w:rPr>
              <w:t>Diana Lucía Saavedra Castañeda</w:t>
            </w:r>
          </w:p>
          <w:p w14:paraId="722B6A79" w14:textId="77777777" w:rsidR="00FE195F" w:rsidRPr="00FE195F" w:rsidRDefault="00FE195F" w:rsidP="00FE195F">
            <w:pPr>
              <w:rPr>
                <w:rFonts w:ascii="Verdana" w:eastAsia="Aptos" w:hAnsi="Verdana" w:cs="Arial"/>
                <w:sz w:val="14"/>
                <w:szCs w:val="14"/>
                <w:lang w:eastAsia="es-ES"/>
              </w:rPr>
            </w:pPr>
            <w:r w:rsidRPr="00FE195F">
              <w:rPr>
                <w:rFonts w:ascii="Verdana" w:eastAsia="Aptos" w:hAnsi="Verdana" w:cs="Arial"/>
                <w:sz w:val="14"/>
                <w:szCs w:val="14"/>
                <w:lang w:eastAsia="es-ES"/>
              </w:rPr>
              <w:t>Contratista de la Subdirección de Gestión Contractual</w:t>
            </w:r>
          </w:p>
        </w:tc>
      </w:tr>
      <w:tr w:rsidR="00FE195F" w:rsidRPr="00FE195F" w14:paraId="3EA5BD6D" w14:textId="77777777" w:rsidTr="00D967AF">
        <w:trPr>
          <w:trHeight w:val="272"/>
        </w:trPr>
        <w:tc>
          <w:tcPr>
            <w:tcW w:w="901" w:type="dxa"/>
            <w:vAlign w:val="center"/>
            <w:hideMark/>
          </w:tcPr>
          <w:p w14:paraId="5ABE168A" w14:textId="77777777" w:rsidR="00FE195F" w:rsidRPr="00FE195F" w:rsidRDefault="00FE195F" w:rsidP="00FE195F">
            <w:pPr>
              <w:rPr>
                <w:rFonts w:ascii="Verdana" w:eastAsia="Aptos" w:hAnsi="Verdana" w:cs="Arial"/>
                <w:sz w:val="14"/>
                <w:szCs w:val="14"/>
                <w:lang w:eastAsia="es-ES"/>
              </w:rPr>
            </w:pPr>
            <w:r w:rsidRPr="00FE195F">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497387FF" w14:textId="77777777" w:rsidR="00FE195F" w:rsidRPr="00FE195F" w:rsidRDefault="00FE195F" w:rsidP="00FE195F">
            <w:pPr>
              <w:rPr>
                <w:rFonts w:ascii="Verdana" w:eastAsia="Aptos" w:hAnsi="Verdana" w:cs="Arial"/>
                <w:sz w:val="14"/>
                <w:szCs w:val="14"/>
                <w:lang w:eastAsia="es-ES"/>
              </w:rPr>
            </w:pPr>
            <w:r w:rsidRPr="00FE195F">
              <w:rPr>
                <w:rFonts w:ascii="Verdana" w:eastAsia="Aptos" w:hAnsi="Verdana" w:cs="Arial"/>
                <w:sz w:val="14"/>
                <w:szCs w:val="14"/>
                <w:lang w:eastAsia="es-ES"/>
              </w:rPr>
              <w:t>Carolina Quintero Gacharná</w:t>
            </w:r>
          </w:p>
          <w:p w14:paraId="70350FA2" w14:textId="77777777" w:rsidR="00FE195F" w:rsidRPr="00FE195F" w:rsidRDefault="00FE195F" w:rsidP="00FE195F">
            <w:pPr>
              <w:rPr>
                <w:rFonts w:ascii="Verdana" w:eastAsia="Aptos" w:hAnsi="Verdana" w:cs="Arial"/>
                <w:sz w:val="14"/>
                <w:szCs w:val="14"/>
                <w:lang w:eastAsia="es-ES"/>
              </w:rPr>
            </w:pPr>
            <w:r w:rsidRPr="00FE195F">
              <w:rPr>
                <w:rFonts w:ascii="Verdana" w:eastAsia="Aptos" w:hAnsi="Verdana" w:cs="Arial"/>
                <w:sz w:val="14"/>
                <w:szCs w:val="14"/>
                <w:lang w:eastAsia="es-ES"/>
              </w:rPr>
              <w:t>Subdirectora de Gestión Contractual ANCP – CCE</w:t>
            </w:r>
          </w:p>
        </w:tc>
      </w:tr>
    </w:tbl>
    <w:p w14:paraId="7760D6EF" w14:textId="77777777" w:rsidR="00FE195F" w:rsidRPr="00FE195F" w:rsidRDefault="00FE195F" w:rsidP="00FE195F">
      <w:pPr>
        <w:spacing w:after="0" w:line="240" w:lineRule="auto"/>
        <w:rPr>
          <w:rFonts w:ascii="Verdana" w:eastAsia="Times New Roman" w:hAnsi="Verdana" w:cs="Arial"/>
          <w:kern w:val="0"/>
          <w:sz w:val="24"/>
          <w:szCs w:val="24"/>
          <w:lang w:eastAsia="es-ES"/>
          <w14:ligatures w14:val="none"/>
        </w:rPr>
      </w:pPr>
    </w:p>
    <w:p w14:paraId="592294F2" w14:textId="77777777" w:rsidR="00FE195F" w:rsidRPr="00FE195F" w:rsidRDefault="00FE195F" w:rsidP="00FE195F">
      <w:pPr>
        <w:rPr>
          <w:rFonts w:ascii="Verdana" w:eastAsia="Aptos" w:hAnsi="Verdana" w:cs="Times New Roman"/>
          <w:kern w:val="0"/>
          <w14:ligatures w14:val="none"/>
        </w:rPr>
      </w:pPr>
    </w:p>
    <w:p w14:paraId="1EB8E726" w14:textId="77777777" w:rsidR="00FE195F" w:rsidRPr="00FE195F" w:rsidRDefault="00FE195F" w:rsidP="00FE195F">
      <w:pPr>
        <w:rPr>
          <w:rFonts w:ascii="Verdana" w:eastAsia="Aptos" w:hAnsi="Verdana" w:cs="Times New Roman"/>
          <w:kern w:val="0"/>
          <w14:ligatures w14:val="none"/>
        </w:rPr>
      </w:pPr>
    </w:p>
    <w:p w14:paraId="36887179" w14:textId="6F40F1C8" w:rsidR="00FE195F" w:rsidRPr="00FE195F" w:rsidRDefault="00FE195F" w:rsidP="00FE195F">
      <w:pPr>
        <w:spacing w:after="0" w:line="240" w:lineRule="auto"/>
        <w:textAlignment w:val="baseline"/>
        <w:rPr>
          <w:rFonts w:ascii="Verdana" w:eastAsia="Verdana" w:hAnsi="Verdana" w:cs="Verdana"/>
          <w:kern w:val="0"/>
          <w:lang w:eastAsia="es-CO"/>
          <w14:ligatures w14:val="none"/>
        </w:rPr>
      </w:pPr>
      <w:r w:rsidRPr="00FE195F">
        <w:rPr>
          <w:rFonts w:ascii="Verdana" w:eastAsia="Verdana" w:hAnsi="Verdana" w:cs="Verdana"/>
          <w:kern w:val="0"/>
          <w:lang w:eastAsia="es-CO"/>
          <w14:ligatures w14:val="none"/>
        </w:rPr>
        <w:t> </w:t>
      </w:r>
      <w:bookmarkEnd w:id="0"/>
    </w:p>
    <w:p w14:paraId="4AAD1663" w14:textId="77777777" w:rsidR="008E5C2E" w:rsidRDefault="008E5C2E"/>
    <w:sectPr w:rsidR="008E5C2E" w:rsidSect="00FE195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3CCE" w14:textId="77777777" w:rsidR="005B223A" w:rsidRDefault="005B223A" w:rsidP="00FE195F">
      <w:pPr>
        <w:spacing w:after="0" w:line="240" w:lineRule="auto"/>
      </w:pPr>
      <w:r>
        <w:separator/>
      </w:r>
    </w:p>
  </w:endnote>
  <w:endnote w:type="continuationSeparator" w:id="0">
    <w:p w14:paraId="104FCE75" w14:textId="77777777" w:rsidR="005B223A" w:rsidRDefault="005B223A" w:rsidP="00FE1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B5419" w14:textId="77777777" w:rsidR="00FE195F" w:rsidRDefault="00FE195F">
    <w:pPr>
      <w:pStyle w:val="Piedepgina"/>
    </w:pPr>
  </w:p>
  <w:p w14:paraId="5BA63F3D" w14:textId="77777777" w:rsidR="00FE195F" w:rsidRPr="00174B77" w:rsidRDefault="00FE195F"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0FE195F">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3D4E02E" w14:textId="77777777" w:rsidR="00FE195F" w:rsidRDefault="00FE195F"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68A8F018" w14:textId="77777777" w:rsidR="00FE195F" w:rsidRPr="00E41027" w:rsidRDefault="00FE195F"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340FA914" w14:textId="77777777" w:rsidR="00FE195F" w:rsidRDefault="00FE195F"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FE195F">
      <w:rPr>
        <w:rFonts w:ascii="Verdana" w:eastAsia="Verdana" w:hAnsi="Verdana" w:cs="Verdana"/>
        <w:b/>
        <w:bCs/>
        <w:color w:val="000000"/>
        <w:sz w:val="18"/>
        <w:szCs w:val="18"/>
        <w:lang w:eastAsia="es-CO"/>
      </w:rPr>
      <w:t xml:space="preserve">Código: </w:t>
    </w:r>
    <w:r w:rsidRPr="00FE195F">
      <w:rPr>
        <w:rFonts w:ascii="Verdana" w:eastAsia="Verdana" w:hAnsi="Verdana" w:cs="Verdana"/>
        <w:color w:val="000000"/>
        <w:sz w:val="18"/>
        <w:szCs w:val="18"/>
        <w:lang w:eastAsia="es-CO"/>
      </w:rPr>
      <w:t xml:space="preserve">CCE-REC-FM-17 </w:t>
    </w:r>
    <w:r w:rsidRPr="00FE195F">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16AC0" w14:textId="77777777" w:rsidR="005B223A" w:rsidRDefault="005B223A" w:rsidP="00FE195F">
      <w:pPr>
        <w:spacing w:after="0" w:line="240" w:lineRule="auto"/>
      </w:pPr>
      <w:r>
        <w:separator/>
      </w:r>
    </w:p>
  </w:footnote>
  <w:footnote w:type="continuationSeparator" w:id="0">
    <w:p w14:paraId="34E1DA52" w14:textId="77777777" w:rsidR="005B223A" w:rsidRDefault="005B223A" w:rsidP="00FE195F">
      <w:pPr>
        <w:spacing w:after="0" w:line="240" w:lineRule="auto"/>
      </w:pPr>
      <w:r>
        <w:continuationSeparator/>
      </w:r>
    </w:p>
  </w:footnote>
  <w:footnote w:id="1">
    <w:p w14:paraId="166BCF16" w14:textId="77777777" w:rsidR="00FE195F" w:rsidRPr="00C95B6D" w:rsidRDefault="00FE195F" w:rsidP="00FE195F">
      <w:pPr>
        <w:pStyle w:val="Textonotapie"/>
        <w:ind w:firstLine="708"/>
        <w:jc w:val="both"/>
        <w:rPr>
          <w:rFonts w:ascii="Verdana" w:hAnsi="Verdana"/>
          <w:sz w:val="16"/>
          <w:szCs w:val="16"/>
          <w:lang w:val="es-CO"/>
        </w:rPr>
      </w:pPr>
      <w:r w:rsidRPr="00C95B6D">
        <w:rPr>
          <w:rStyle w:val="Refdenotaalpie"/>
          <w:rFonts w:ascii="Verdana" w:hAnsi="Verdana"/>
          <w:sz w:val="16"/>
          <w:szCs w:val="16"/>
        </w:rPr>
        <w:footnoteRef/>
      </w:r>
      <w:r w:rsidRPr="00C95B6D">
        <w:rPr>
          <w:rFonts w:ascii="Verdana" w:hAnsi="Verdana"/>
          <w:sz w:val="16"/>
          <w:szCs w:val="16"/>
        </w:rPr>
        <w:t xml:space="preserve"> Ley 1861 de 2017: “</w:t>
      </w:r>
      <w:r w:rsidRPr="00C95B6D">
        <w:rPr>
          <w:rFonts w:ascii="Verdana" w:hAnsi="Verdana"/>
          <w:sz w:val="16"/>
          <w:szCs w:val="16"/>
          <w:lang w:val="es-CO"/>
        </w:rPr>
        <w:t>Artículo </w:t>
      </w:r>
      <w:bookmarkStart w:id="4" w:name="4"/>
      <w:bookmarkEnd w:id="4"/>
      <w:r w:rsidRPr="00C95B6D">
        <w:rPr>
          <w:rFonts w:ascii="Verdana" w:hAnsi="Verdana"/>
          <w:sz w:val="16"/>
          <w:szCs w:val="16"/>
          <w:lang w:val="es-CO"/>
        </w:rPr>
        <w:t>4. Servicio Militar Obligatorio. El servicio militar obligatorio es un deber constitucional dirigido a todos los colombianos de servir a la patria, que nace al momento de cumplir su mayoría edad para contribuir y alcanzar los fines del Estado encomendados a la Fuerza Pública.</w:t>
      </w:r>
    </w:p>
    <w:p w14:paraId="40F44D98" w14:textId="77777777" w:rsidR="00FE195F" w:rsidRPr="00C95B6D" w:rsidRDefault="00FE195F" w:rsidP="00FE195F">
      <w:pPr>
        <w:pStyle w:val="Textonotapie"/>
        <w:jc w:val="both"/>
        <w:rPr>
          <w:rFonts w:ascii="Verdana" w:hAnsi="Verdana"/>
          <w:sz w:val="16"/>
          <w:szCs w:val="16"/>
          <w:lang w:val="es-CO"/>
        </w:rPr>
      </w:pPr>
      <w:r w:rsidRPr="00C95B6D">
        <w:rPr>
          <w:rFonts w:ascii="Verdana" w:hAnsi="Verdana"/>
          <w:sz w:val="16"/>
          <w:szCs w:val="16"/>
          <w:lang w:val="es-CO"/>
        </w:rPr>
        <w:t>Todos los colombianos están obligados a tomar las armas cuando las necesidades públicas lo exijan, para defender la independencia nacional, y las instituciones públicas con los beneficios y exclusiones que establece la presente Ley. Salvo para quienes ejerzan el derecho fundamental a la objeción de la conciencia”.</w:t>
      </w:r>
    </w:p>
    <w:p w14:paraId="77518872" w14:textId="77777777" w:rsidR="00FE195F" w:rsidRPr="00C95B6D" w:rsidRDefault="00FE195F" w:rsidP="00FE195F">
      <w:pPr>
        <w:pStyle w:val="Textonotapie"/>
        <w:jc w:val="both"/>
        <w:rPr>
          <w:rFonts w:ascii="Verdana" w:hAnsi="Verdana"/>
          <w:sz w:val="16"/>
          <w:szCs w:val="16"/>
        </w:rPr>
      </w:pPr>
    </w:p>
  </w:footnote>
  <w:footnote w:id="2">
    <w:p w14:paraId="0DEC8184" w14:textId="77777777" w:rsidR="00FE195F" w:rsidRPr="008A7CBD" w:rsidRDefault="00FE195F" w:rsidP="00FE195F">
      <w:pPr>
        <w:pStyle w:val="Textonotapie"/>
        <w:ind w:firstLine="708"/>
        <w:jc w:val="both"/>
        <w:rPr>
          <w:rFonts w:ascii="Verdana" w:hAnsi="Verdana" w:cs="Arial"/>
          <w:color w:val="000000"/>
          <w:sz w:val="16"/>
          <w:szCs w:val="16"/>
        </w:rPr>
      </w:pPr>
      <w:r w:rsidRPr="00434CAA">
        <w:rPr>
          <w:rStyle w:val="Refdenotaalpie"/>
          <w:rFonts w:ascii="Verdana" w:hAnsi="Verdana" w:cs="Arial"/>
          <w:sz w:val="16"/>
          <w:szCs w:val="16"/>
        </w:rPr>
        <w:footnoteRef/>
      </w:r>
      <w:r w:rsidRPr="00434CAA">
        <w:rPr>
          <w:rFonts w:ascii="Verdana" w:hAnsi="Verdana" w:cs="Arial"/>
          <w:sz w:val="16"/>
          <w:szCs w:val="16"/>
        </w:rPr>
        <w:t xml:space="preserve"> Ley </w:t>
      </w:r>
      <w:r w:rsidRPr="008A7CBD">
        <w:rPr>
          <w:rFonts w:ascii="Verdana" w:hAnsi="Verdana" w:cs="Arial"/>
          <w:color w:val="000000"/>
          <w:sz w:val="16"/>
          <w:szCs w:val="16"/>
        </w:rPr>
        <w:t>1861 de 2017: “Artículo 17. Inscripción. La Organización de Reclutamiento y Movilización es la responsable de inscribir anualmente a los colombianos que en dicho periodo estén llamados a definir su situación militar, una vez hayan cumplido la mayoría de edad.</w:t>
      </w:r>
    </w:p>
    <w:p w14:paraId="4531616C" w14:textId="77777777" w:rsidR="00FE195F" w:rsidRPr="008A7CBD" w:rsidRDefault="00FE195F" w:rsidP="00FE195F">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Realizada la inscripción, el ciudadano podrá obtener certificado en línea que acredite el inicio del proceso de definición de la situación militar.</w:t>
      </w:r>
    </w:p>
    <w:p w14:paraId="1273361E" w14:textId="77777777" w:rsidR="00FE195F" w:rsidRPr="008A7CBD" w:rsidRDefault="00FE195F" w:rsidP="00FE195F">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Parágrafo 1. Los planteles educativos informarán a los estudiantes de grado 11° o su equivalente al último año de educación media vocacional, el deber de definir su situación militar. Los planteles educativos con la ayuda de los Ministerios de Defensa y de Educación Nacional, buscarán que se informe a los estudiantes de último grado sobre las causales de exención al servicio militar, así como su derecho a la objeción de conciencia al servicio militar.</w:t>
      </w:r>
    </w:p>
    <w:p w14:paraId="68EFD41E" w14:textId="77777777" w:rsidR="00FE195F" w:rsidRPr="008A7CBD" w:rsidRDefault="00FE195F" w:rsidP="00FE195F">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Parágrafo 2. Hasta el treinta (30) de noviembre de cada año, la Registraduría Nacional del Estado Civil proporcionará a la Organización de reclutamiento y Movilización la información de registro necesaria para la realización de la inscripción de los colombianos que cumplan la edad militar en el año siguiente.</w:t>
      </w:r>
    </w:p>
    <w:p w14:paraId="53A97E14" w14:textId="77777777" w:rsidR="00FE195F" w:rsidRPr="008A7CBD" w:rsidRDefault="00FE195F" w:rsidP="00FE195F">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Parágrafo 3. Lo contenido en este artículo en relación con la transferencia de información siempre se ajustará a la normativa vigente sobre protección ele datos.</w:t>
      </w:r>
    </w:p>
    <w:p w14:paraId="2856B6C9" w14:textId="77777777" w:rsidR="00FE195F" w:rsidRPr="008A7CBD" w:rsidRDefault="00FE195F" w:rsidP="00FE195F">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Parágrafo 4. Hasta antes de la incorporación, el ciudadano deberá manifestar por escrito o de manera verbal, si tiene conocimiento de estar inmerso en alguna causal de exoneración del servicio militar o de cualquier otra circunstancia que lo imposibilite para prestar el servicio militar</w:t>
      </w:r>
    </w:p>
    <w:p w14:paraId="21AEF79E" w14:textId="77777777" w:rsidR="00FE195F" w:rsidRPr="008A7CBD" w:rsidRDefault="00FE195F" w:rsidP="00FE195F">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En el evento que el ciudadano realice la manifestación verbal, la autoridad de Reclutamiento dejará constancia de la manifestación y facilitará los medios para recepcionarla de manera escrita.</w:t>
      </w:r>
    </w:p>
    <w:p w14:paraId="505E1D86" w14:textId="77777777" w:rsidR="00FE195F" w:rsidRPr="008A7CBD" w:rsidRDefault="00FE195F" w:rsidP="00FE195F">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La renuencia a hacer la anterior manifestación exonerará de responsabilidad a las autoridades de reclutamiento por los hechos o circunstancias que hubieren sido ocultados por el ciudadano, a menos que por fuerza mayor o caso fortuito no hubiere sido posible manifestarlas. De esta se dejará constancia por la autoridad de reclutamiento con acompañamiento del Ministerio Público y/o la Defensoría del Pueblo.</w:t>
      </w:r>
    </w:p>
    <w:p w14:paraId="459F6F34" w14:textId="77777777" w:rsidR="00FE195F" w:rsidRPr="008A7CBD" w:rsidRDefault="00FE195F" w:rsidP="00FE195F">
      <w:pPr>
        <w:pStyle w:val="Textonotapie"/>
        <w:ind w:firstLine="708"/>
        <w:jc w:val="both"/>
        <w:rPr>
          <w:rFonts w:ascii="Verdana" w:hAnsi="Verdana" w:cs="Arial"/>
          <w:color w:val="000000"/>
          <w:sz w:val="16"/>
          <w:szCs w:val="16"/>
        </w:rPr>
      </w:pPr>
      <w:r w:rsidRPr="008A7CBD">
        <w:rPr>
          <w:rFonts w:ascii="Verdana" w:hAnsi="Verdana" w:cs="Arial"/>
          <w:color w:val="000000"/>
          <w:sz w:val="16"/>
          <w:szCs w:val="16"/>
        </w:rPr>
        <w:t>Parágrafo 5. Las Fuerzas Militares y la Policía Nacional Solicitarán las cuotas de personal para su incorporación a la Dirección de Reclutamiento del Ejército, único organismo con la facultad para cumplir con tal actividad”.</w:t>
      </w:r>
    </w:p>
    <w:p w14:paraId="1079E959" w14:textId="77777777" w:rsidR="00FE195F" w:rsidRPr="00434CAA" w:rsidRDefault="00FE195F" w:rsidP="00FE195F">
      <w:pPr>
        <w:pStyle w:val="Textonotapie"/>
        <w:ind w:firstLine="708"/>
        <w:jc w:val="both"/>
        <w:rPr>
          <w:rFonts w:ascii="Verdana" w:hAnsi="Verdana" w:cs="Arial"/>
          <w:sz w:val="16"/>
          <w:szCs w:val="16"/>
          <w:lang w:val="es-CO"/>
        </w:rPr>
      </w:pPr>
    </w:p>
  </w:footnote>
  <w:footnote w:id="3">
    <w:p w14:paraId="2FF9AB70" w14:textId="77777777" w:rsidR="00FE195F" w:rsidRPr="008A7CBD" w:rsidRDefault="00FE195F" w:rsidP="00FE195F">
      <w:pPr>
        <w:pStyle w:val="Textonotapie"/>
        <w:ind w:firstLine="708"/>
        <w:jc w:val="both"/>
        <w:rPr>
          <w:rFonts w:ascii="Verdana" w:hAnsi="Verdana" w:cs="Arial"/>
          <w:color w:val="000000"/>
          <w:sz w:val="16"/>
          <w:szCs w:val="16"/>
        </w:rPr>
      </w:pPr>
      <w:r w:rsidRPr="00434CAA">
        <w:rPr>
          <w:rStyle w:val="Refdenotaalpie"/>
          <w:rFonts w:ascii="Verdana" w:hAnsi="Verdana" w:cs="Arial"/>
          <w:sz w:val="16"/>
          <w:szCs w:val="16"/>
        </w:rPr>
        <w:footnoteRef/>
      </w:r>
      <w:r w:rsidRPr="00434CAA">
        <w:rPr>
          <w:rFonts w:ascii="Verdana" w:hAnsi="Verdana" w:cs="Arial"/>
          <w:sz w:val="16"/>
          <w:szCs w:val="16"/>
        </w:rPr>
        <w:t xml:space="preserve"> Artículos 26 a 28, </w:t>
      </w:r>
      <w:r w:rsidRPr="008A7CBD">
        <w:rPr>
          <w:rFonts w:ascii="Verdana" w:hAnsi="Verdana" w:cs="Arial"/>
          <w:color w:val="000000"/>
          <w:sz w:val="16"/>
          <w:szCs w:val="16"/>
        </w:rPr>
        <w:t>de la Ley 1861 de 2017.</w:t>
      </w:r>
    </w:p>
    <w:p w14:paraId="1832B2B2" w14:textId="77777777" w:rsidR="00FE195F" w:rsidRPr="00434CAA" w:rsidRDefault="00FE195F" w:rsidP="00FE195F">
      <w:pPr>
        <w:pStyle w:val="Textonotapie"/>
        <w:ind w:firstLine="708"/>
        <w:jc w:val="both"/>
        <w:rPr>
          <w:rFonts w:ascii="Verdana" w:hAnsi="Verdana" w:cs="Arial"/>
          <w:sz w:val="16"/>
          <w:szCs w:val="16"/>
          <w:lang w:val="es-CO"/>
        </w:rPr>
      </w:pPr>
    </w:p>
  </w:footnote>
  <w:footnote w:id="4">
    <w:p w14:paraId="6BFE0352" w14:textId="77777777" w:rsidR="00FE195F" w:rsidRPr="00434CAA" w:rsidRDefault="00FE195F" w:rsidP="00FE195F">
      <w:pPr>
        <w:spacing w:after="0" w:line="240" w:lineRule="auto"/>
        <w:ind w:firstLine="709"/>
        <w:jc w:val="both"/>
        <w:rPr>
          <w:rFonts w:ascii="Verdana" w:hAnsi="Verdana" w:cs="Arial"/>
          <w:color w:val="000000"/>
          <w:sz w:val="16"/>
          <w:szCs w:val="16"/>
          <w:lang w:val="es-ES"/>
        </w:rPr>
      </w:pPr>
      <w:r w:rsidRPr="00434CAA">
        <w:rPr>
          <w:rStyle w:val="Refdenotaalpi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color w:val="000000"/>
          <w:sz w:val="16"/>
          <w:szCs w:val="16"/>
          <w:lang w:val="es-ES"/>
        </w:rPr>
        <w:t>“</w:t>
      </w:r>
      <w:r w:rsidRPr="00434CAA">
        <w:rPr>
          <w:rFonts w:ascii="Verdana" w:hAnsi="Verdana" w:cs="Arial"/>
          <w:sz w:val="16"/>
          <w:szCs w:val="16"/>
          <w:lang w:val="es-ES"/>
        </w:rPr>
        <w:t>Artículo 35. Tarjeta De Reservista Militar o Policial. Es el documento con el cual se comprueba que el ciudadano definió su situación militar</w:t>
      </w:r>
      <w:r w:rsidRPr="00434CAA">
        <w:rPr>
          <w:rFonts w:ascii="Verdana" w:hAnsi="Verdana" w:cs="Arial"/>
          <w:color w:val="000000"/>
          <w:sz w:val="16"/>
          <w:szCs w:val="16"/>
          <w:lang w:val="es-ES"/>
        </w:rPr>
        <w:t>”.</w:t>
      </w:r>
    </w:p>
  </w:footnote>
  <w:footnote w:id="5">
    <w:p w14:paraId="0AD24486" w14:textId="77777777" w:rsidR="00FE195F" w:rsidRPr="00434CAA" w:rsidRDefault="00FE195F" w:rsidP="00FE195F">
      <w:pPr>
        <w:spacing w:after="0" w:line="240" w:lineRule="auto"/>
        <w:ind w:firstLine="709"/>
        <w:jc w:val="both"/>
        <w:rPr>
          <w:rFonts w:ascii="Verdana" w:hAnsi="Verdana" w:cs="Arial"/>
          <w:sz w:val="16"/>
          <w:szCs w:val="16"/>
        </w:rPr>
      </w:pPr>
    </w:p>
    <w:p w14:paraId="3F9B732A" w14:textId="77777777" w:rsidR="00FE195F" w:rsidRPr="00434CAA" w:rsidRDefault="00FE195F" w:rsidP="00FE195F">
      <w:pPr>
        <w:spacing w:after="60" w:line="240" w:lineRule="auto"/>
        <w:ind w:firstLine="709"/>
        <w:jc w:val="both"/>
        <w:rPr>
          <w:rFonts w:ascii="Verdana" w:hAnsi="Verdana" w:cs="Arial"/>
          <w:color w:val="000000"/>
          <w:sz w:val="16"/>
          <w:szCs w:val="16"/>
          <w:lang w:val="es-ES"/>
        </w:rPr>
      </w:pPr>
      <w:r w:rsidRPr="00434CAA">
        <w:rPr>
          <w:rStyle w:val="Refdenotaalpie"/>
          <w:rFonts w:ascii="Verdana" w:hAnsi="Verdana" w:cs="Arial"/>
          <w:sz w:val="16"/>
          <w:szCs w:val="16"/>
        </w:rPr>
        <w:footnoteRef/>
      </w:r>
      <w:r w:rsidRPr="00434CAA">
        <w:rPr>
          <w:rFonts w:ascii="Verdana" w:hAnsi="Verdana" w:cs="Arial"/>
          <w:sz w:val="16"/>
          <w:szCs w:val="16"/>
        </w:rPr>
        <w:t>“</w:t>
      </w:r>
      <w:r w:rsidRPr="00434CAA">
        <w:rPr>
          <w:rFonts w:ascii="Verdana" w:hAnsi="Verdana" w:cs="Arial"/>
          <w:color w:val="000000"/>
          <w:sz w:val="16"/>
          <w:szCs w:val="16"/>
          <w:lang w:val="es-ES"/>
        </w:rPr>
        <w:t>Artículo 40. Documento Público. Las tarjetas de reservista se clasificarán como material reservado adquiriendo el carácter de documento público, una vez hayan sido expedidas legalmente por la respectiva Dirección de Reclutamiento.</w:t>
      </w:r>
    </w:p>
    <w:p w14:paraId="499DEBB9" w14:textId="77777777" w:rsidR="00FE195F" w:rsidRPr="00434CAA" w:rsidRDefault="00FE195F" w:rsidP="00FE195F">
      <w:pPr>
        <w:spacing w:after="0" w:line="240" w:lineRule="auto"/>
        <w:ind w:firstLine="709"/>
        <w:jc w:val="both"/>
        <w:rPr>
          <w:rFonts w:ascii="Verdana" w:hAnsi="Verdana" w:cs="Arial"/>
          <w:color w:val="000000"/>
          <w:sz w:val="16"/>
          <w:szCs w:val="16"/>
          <w:lang w:val="es-ES"/>
        </w:rPr>
      </w:pPr>
      <w:r w:rsidRPr="00434CAA">
        <w:rPr>
          <w:rFonts w:ascii="Verdana" w:hAnsi="Verdana" w:cs="Arial"/>
          <w:color w:val="000000"/>
          <w:sz w:val="16"/>
          <w:szCs w:val="16"/>
          <w:lang w:val="es-ES"/>
        </w:rPr>
        <w:t>“Parágrafo 1o. A partir de la vigencia de la presente ley, el ciudadano podrá expedir certificado digital que acredita la definición de la situación militar como reservista de segunda clase a través del portal web dispuesto para tal fin, el cual gozará del carácter de documento público. […]”.</w:t>
      </w:r>
    </w:p>
  </w:footnote>
  <w:footnote w:id="6">
    <w:p w14:paraId="4A68ED66" w14:textId="77777777" w:rsidR="00FE195F" w:rsidRPr="00434CAA" w:rsidRDefault="00FE195F" w:rsidP="00FE195F">
      <w:pPr>
        <w:pStyle w:val="Textonotapie"/>
        <w:ind w:firstLine="708"/>
        <w:jc w:val="both"/>
        <w:rPr>
          <w:rFonts w:ascii="Verdana" w:hAnsi="Verdana" w:cs="Arial"/>
          <w:sz w:val="16"/>
          <w:szCs w:val="16"/>
        </w:rPr>
      </w:pPr>
    </w:p>
    <w:p w14:paraId="3668500D" w14:textId="77777777" w:rsidR="00FE195F" w:rsidRPr="00434CAA" w:rsidRDefault="00FE195F" w:rsidP="00FE195F">
      <w:pPr>
        <w:pStyle w:val="Textonotapie"/>
        <w:ind w:firstLine="708"/>
        <w:jc w:val="both"/>
        <w:rPr>
          <w:rFonts w:ascii="Verdana" w:hAnsi="Verdana" w:cs="Arial"/>
          <w:color w:val="000000"/>
          <w:sz w:val="16"/>
          <w:szCs w:val="16"/>
          <w:lang w:val="es-ES"/>
        </w:rPr>
      </w:pPr>
      <w:r w:rsidRPr="00434CAA">
        <w:rPr>
          <w:rStyle w:val="Refdenotaalpi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color w:val="000000"/>
          <w:sz w:val="16"/>
          <w:szCs w:val="16"/>
          <w:lang w:val="es-ES"/>
        </w:rPr>
        <w:t>“</w:t>
      </w:r>
      <w:r w:rsidRPr="00434CAA">
        <w:rPr>
          <w:rFonts w:ascii="Verdana" w:hAnsi="Verdana" w:cs="Arial"/>
          <w:sz w:val="16"/>
          <w:szCs w:val="16"/>
        </w:rPr>
        <w:t>Artículo 41. Cédula Militar. Para los oficiales, suboficiales, soldados e infantes de marina profesionales en servicio activo, situación de retiro o de reserva la cédula militar reemplaza la tarjeta de reservista para todos los actos en que esta sea requerida</w:t>
      </w:r>
      <w:r w:rsidRPr="00434CAA">
        <w:rPr>
          <w:rFonts w:ascii="Verdana" w:hAnsi="Verdana" w:cs="Arial"/>
          <w:color w:val="000000"/>
          <w:sz w:val="16"/>
          <w:szCs w:val="16"/>
          <w:lang w:val="es-ES"/>
        </w:rPr>
        <w:t>”.</w:t>
      </w:r>
    </w:p>
    <w:p w14:paraId="5AD3CF13" w14:textId="77777777" w:rsidR="00FE195F" w:rsidRPr="00434CAA" w:rsidRDefault="00FE195F" w:rsidP="00FE195F">
      <w:pPr>
        <w:pStyle w:val="Textonotapie"/>
        <w:ind w:firstLine="708"/>
        <w:jc w:val="both"/>
        <w:rPr>
          <w:rFonts w:ascii="Verdana" w:hAnsi="Verdana" w:cs="Arial"/>
          <w:i/>
          <w:sz w:val="16"/>
          <w:szCs w:val="16"/>
          <w:lang w:val="es-CO"/>
        </w:rPr>
      </w:pPr>
    </w:p>
  </w:footnote>
  <w:footnote w:id="7">
    <w:p w14:paraId="0ABBE944" w14:textId="77777777" w:rsidR="00FE195F" w:rsidRPr="00C95B6D" w:rsidRDefault="00FE195F" w:rsidP="00FE195F">
      <w:pPr>
        <w:pStyle w:val="Textonotapie"/>
        <w:ind w:firstLine="708"/>
        <w:jc w:val="both"/>
        <w:rPr>
          <w:rFonts w:ascii="Verdana" w:hAnsi="Verdana"/>
          <w:sz w:val="16"/>
          <w:szCs w:val="16"/>
          <w:lang w:val="es-CO"/>
        </w:rPr>
      </w:pPr>
      <w:r w:rsidRPr="00C95B6D">
        <w:rPr>
          <w:rStyle w:val="Refdenotaalpie"/>
          <w:rFonts w:ascii="Verdana" w:hAnsi="Verdana"/>
          <w:sz w:val="16"/>
          <w:szCs w:val="16"/>
        </w:rPr>
        <w:footnoteRef/>
      </w:r>
      <w:r w:rsidRPr="00C95B6D">
        <w:rPr>
          <w:rFonts w:ascii="Verdana" w:hAnsi="Verdana"/>
          <w:sz w:val="16"/>
          <w:szCs w:val="16"/>
        </w:rPr>
        <w:t xml:space="preserve">  Ley 1861 de 2017: “</w:t>
      </w:r>
      <w:r w:rsidRPr="00C95B6D">
        <w:rPr>
          <w:rFonts w:ascii="Verdana" w:hAnsi="Verdana"/>
          <w:sz w:val="16"/>
          <w:szCs w:val="16"/>
          <w:lang w:val="es-CO"/>
        </w:rPr>
        <w:t>Artículo </w:t>
      </w:r>
      <w:bookmarkStart w:id="5" w:name="42"/>
      <w:bookmarkEnd w:id="5"/>
      <w:r w:rsidRPr="00C95B6D">
        <w:rPr>
          <w:rFonts w:ascii="Verdana" w:hAnsi="Verdana"/>
          <w:sz w:val="16"/>
          <w:szCs w:val="16"/>
          <w:lang w:val="es-CO"/>
        </w:rPr>
        <w:t>42. Acreditación de la situación militar para el trabajo. La situación militar se deberá acreditar para ejercer cargos públicos, trabajar en el sector privado y celebrar contratos de prestación de servicios como persona natural con cualquier entidad de derecho público.</w:t>
      </w:r>
    </w:p>
    <w:p w14:paraId="65F0959D" w14:textId="77777777" w:rsidR="00FE195F" w:rsidRPr="00C95B6D" w:rsidRDefault="00FE195F" w:rsidP="00FE195F">
      <w:pPr>
        <w:pStyle w:val="Textonotapie"/>
        <w:ind w:firstLine="708"/>
        <w:jc w:val="both"/>
        <w:rPr>
          <w:rFonts w:ascii="Verdana" w:hAnsi="Verdana"/>
          <w:sz w:val="16"/>
          <w:szCs w:val="16"/>
          <w:lang w:val="es-CO"/>
        </w:rPr>
      </w:pPr>
      <w:r w:rsidRPr="00C95B6D">
        <w:rPr>
          <w:rFonts w:ascii="Verdana" w:hAnsi="Verdana"/>
          <w:sz w:val="16"/>
          <w:szCs w:val="16"/>
          <w:lang w:val="es-CO"/>
        </w:rPr>
        <w:t>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al trabajador.</w:t>
      </w:r>
    </w:p>
    <w:p w14:paraId="59A8A5EA" w14:textId="77777777" w:rsidR="00FE195F" w:rsidRPr="00C95B6D" w:rsidRDefault="00FE195F" w:rsidP="00FE195F">
      <w:pPr>
        <w:pStyle w:val="Textonotapie"/>
        <w:ind w:firstLine="708"/>
        <w:jc w:val="both"/>
        <w:rPr>
          <w:rFonts w:ascii="Verdana" w:hAnsi="Verdana"/>
          <w:sz w:val="16"/>
          <w:szCs w:val="16"/>
          <w:lang w:val="es-CO"/>
        </w:rPr>
      </w:pPr>
      <w:r w:rsidRPr="00C95B6D">
        <w:rPr>
          <w:rFonts w:ascii="Verdana" w:hAnsi="Verdana"/>
          <w:sz w:val="16"/>
          <w:szCs w:val="16"/>
          <w:lang w:val="es-CO"/>
        </w:rPr>
        <w:t>Los ciudadanos que accedan a los beneficios previstos en el presente artículo deberán tramitar ante las autoridades de reclutamiento una certificación provisional en línea que acredite el trámite de la definición de la situación militar por una única vez, que será válida por el lapso de tiempo indicado anteriormente.</w:t>
      </w:r>
    </w:p>
    <w:p w14:paraId="35F1E1D8" w14:textId="77777777" w:rsidR="00FE195F" w:rsidRPr="00C95B6D" w:rsidRDefault="00FE195F" w:rsidP="00FE195F">
      <w:pPr>
        <w:pStyle w:val="Textonotapie"/>
        <w:ind w:firstLine="708"/>
        <w:jc w:val="both"/>
        <w:rPr>
          <w:rFonts w:ascii="Verdana" w:hAnsi="Verdana"/>
          <w:sz w:val="16"/>
          <w:szCs w:val="16"/>
          <w:lang w:val="es-CO"/>
        </w:rPr>
      </w:pPr>
      <w:r w:rsidRPr="00C95B6D">
        <w:rPr>
          <w:rFonts w:ascii="Verdana" w:hAnsi="Verdana"/>
          <w:sz w:val="16"/>
          <w:szCs w:val="16"/>
          <w:lang w:val="es-CO"/>
        </w:rPr>
        <w:t>Parágrafo 1. Las personas declaradas no aptas, exentas o que hayan superado la edad máxima de incorporación a filas, que tengan una vinculación laboral vigente y no hayan definido su situación militar, tendrán un plazo para normalizar su situación de dieciocho (18) meses contados a partir de la vigencia de la presente ley.</w:t>
      </w:r>
    </w:p>
    <w:p w14:paraId="1B71DB29" w14:textId="77777777" w:rsidR="00FE195F" w:rsidRPr="00C95B6D" w:rsidRDefault="00FE195F" w:rsidP="00FE195F">
      <w:pPr>
        <w:pStyle w:val="Textonotapie"/>
        <w:ind w:firstLine="708"/>
        <w:jc w:val="both"/>
        <w:rPr>
          <w:rFonts w:ascii="Verdana" w:hAnsi="Verdana"/>
          <w:sz w:val="16"/>
          <w:szCs w:val="16"/>
          <w:lang w:val="es-CO"/>
        </w:rPr>
      </w:pPr>
      <w:r w:rsidRPr="00C95B6D">
        <w:rPr>
          <w:rFonts w:ascii="Verdana" w:hAnsi="Verdana"/>
          <w:sz w:val="16"/>
          <w:szCs w:val="16"/>
          <w:lang w:val="es-CO"/>
        </w:rPr>
        <w:t>Parágrafo 2</w:t>
      </w:r>
      <w:r w:rsidRPr="00C95B6D">
        <w:rPr>
          <w:rFonts w:ascii="Verdana" w:hAnsi="Verdana"/>
          <w:b/>
          <w:bCs/>
          <w:sz w:val="16"/>
          <w:szCs w:val="16"/>
          <w:lang w:val="es-CO"/>
        </w:rPr>
        <w:t>.</w:t>
      </w:r>
      <w:r w:rsidRPr="00C95B6D">
        <w:rPr>
          <w:rFonts w:ascii="Verdana" w:hAnsi="Verdana"/>
          <w:sz w:val="16"/>
          <w:szCs w:val="16"/>
          <w:lang w:val="es-CO"/>
        </w:rPr>
        <w:t> La vinculación laboral de población no apta, exenta o que haya superado la edad máxima de incorporación no dará lugar a la sanción prevista en el literal d) del artículo 46 de la presente ley o de las normas que la modifiquen, sustituyan o adicionen.</w:t>
      </w:r>
    </w:p>
    <w:p w14:paraId="79F17681" w14:textId="77777777" w:rsidR="00FE195F" w:rsidRPr="00C95B6D" w:rsidRDefault="00FE195F" w:rsidP="00FE195F">
      <w:pPr>
        <w:pStyle w:val="Textonotapie"/>
        <w:ind w:firstLine="708"/>
        <w:jc w:val="both"/>
        <w:rPr>
          <w:rFonts w:ascii="Verdana" w:hAnsi="Verdana"/>
          <w:sz w:val="16"/>
          <w:szCs w:val="16"/>
          <w:lang w:val="es-CO"/>
        </w:rPr>
      </w:pPr>
      <w:r w:rsidRPr="00C95B6D">
        <w:rPr>
          <w:rFonts w:ascii="Verdana" w:hAnsi="Verdana"/>
          <w:sz w:val="16"/>
          <w:szCs w:val="16"/>
          <w:lang w:val="es-CO"/>
        </w:rPr>
        <w:t>Parágrafo 3. Para el pago de la cuota de compensación militar y las sanciones e infracciones de la presente ley de quienes se acojan a este beneficio, podrán realizarse descuento de nómina, libranzas o cualquier otra modalidad de pago, que reglamente el Gobierno Nacional, siempre y cuando medie autorización escrita del trabajador”.</w:t>
      </w:r>
    </w:p>
    <w:p w14:paraId="3F5C1F0F" w14:textId="77777777" w:rsidR="00FE195F" w:rsidRPr="00C95B6D" w:rsidRDefault="00FE195F" w:rsidP="00FE195F">
      <w:pPr>
        <w:pStyle w:val="Textonotapie"/>
        <w:ind w:firstLine="708"/>
        <w:jc w:val="both"/>
        <w:rPr>
          <w:rFonts w:ascii="Verdana" w:hAnsi="Verdana"/>
          <w:sz w:val="16"/>
          <w:szCs w:val="16"/>
        </w:rPr>
      </w:pPr>
    </w:p>
  </w:footnote>
  <w:footnote w:id="8">
    <w:p w14:paraId="4C206761" w14:textId="77777777" w:rsidR="00FE195F" w:rsidRPr="00434CAA" w:rsidRDefault="00FE195F" w:rsidP="00FE195F">
      <w:pPr>
        <w:pStyle w:val="Textonotapie"/>
        <w:ind w:firstLine="708"/>
        <w:jc w:val="both"/>
        <w:rPr>
          <w:rFonts w:ascii="Verdana" w:hAnsi="Verdana" w:cs="Arial"/>
          <w:sz w:val="16"/>
          <w:szCs w:val="16"/>
          <w:lang w:val="es-CO"/>
        </w:rPr>
      </w:pPr>
      <w:r w:rsidRPr="00434CAA">
        <w:rPr>
          <w:rStyle w:val="Refdenotaalpie"/>
          <w:rFonts w:ascii="Verdana" w:hAnsi="Verdana" w:cs="Arial"/>
          <w:sz w:val="16"/>
          <w:szCs w:val="16"/>
        </w:rPr>
        <w:footnoteRef/>
      </w:r>
      <w:r w:rsidRPr="00434CAA">
        <w:rPr>
          <w:rFonts w:ascii="Verdana" w:hAnsi="Verdana" w:cs="Arial"/>
          <w:sz w:val="16"/>
          <w:szCs w:val="16"/>
        </w:rPr>
        <w:t xml:space="preserve"> CORTE CONSTITUCIONAL. Sentencia C-277 del 19 de junio de 2019. M.P. Carlos Bernal Pulido.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AC16B" w14:textId="77777777" w:rsidR="00FE195F" w:rsidRDefault="00FE195F"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DB4F8FD" wp14:editId="62C0D501">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AB87210" wp14:editId="30FC9C7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D4ADCCC" w14:textId="77777777" w:rsidR="00FE195F" w:rsidRDefault="00FE195F">
    <w:pPr>
      <w:pStyle w:val="Encabezado"/>
    </w:pPr>
  </w:p>
  <w:p w14:paraId="0C05370F" w14:textId="77777777" w:rsidR="00FE195F" w:rsidRPr="004A305D" w:rsidRDefault="00FE195F" w:rsidP="00B01B1A">
    <w:pPr>
      <w:spacing w:after="0" w:line="120" w:lineRule="auto"/>
      <w:rPr>
        <w:rFonts w:ascii="Century Gothic" w:eastAsia="Geo" w:hAnsi="Century Gothic" w:cs="Geo"/>
        <w:sz w:val="16"/>
        <w:szCs w:val="16"/>
        <w:lang w:eastAsia="es-CO"/>
      </w:rPr>
    </w:pPr>
  </w:p>
  <w:p w14:paraId="3F1DEFB9" w14:textId="77777777" w:rsidR="00FE195F" w:rsidRDefault="00FE195F" w:rsidP="00844AE9">
    <w:pPr>
      <w:spacing w:after="0" w:line="240" w:lineRule="auto"/>
      <w:rPr>
        <w:rFonts w:ascii="Verdana" w:hAnsi="Verdana"/>
        <w:sz w:val="24"/>
        <w:szCs w:val="24"/>
      </w:rPr>
    </w:pPr>
  </w:p>
  <w:p w14:paraId="7A826BAA" w14:textId="77777777" w:rsidR="00FE195F" w:rsidRPr="00C925AC" w:rsidRDefault="00FE195F" w:rsidP="00844AE9">
    <w:pPr>
      <w:spacing w:after="0" w:line="240" w:lineRule="auto"/>
      <w:rPr>
        <w:rFonts w:ascii="Verdana" w:hAnsi="Verdana"/>
        <w:sz w:val="24"/>
        <w:szCs w:val="24"/>
      </w:rPr>
    </w:pPr>
  </w:p>
  <w:p w14:paraId="78694254" w14:textId="77777777" w:rsidR="00FE195F" w:rsidRPr="00C925AC" w:rsidRDefault="00FE195F"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413473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5F"/>
    <w:rsid w:val="001B2016"/>
    <w:rsid w:val="005727E1"/>
    <w:rsid w:val="005818E2"/>
    <w:rsid w:val="005B223A"/>
    <w:rsid w:val="00645767"/>
    <w:rsid w:val="008E5C2E"/>
    <w:rsid w:val="00984F63"/>
    <w:rsid w:val="00990AA1"/>
    <w:rsid w:val="009A3369"/>
    <w:rsid w:val="00B3284D"/>
    <w:rsid w:val="00C544B4"/>
    <w:rsid w:val="00FE195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65DDC"/>
  <w15:chartTrackingRefBased/>
  <w15:docId w15:val="{680FDBD5-1026-4C60-8579-155E773D7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E19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E19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E195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E195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E195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E195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E195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E195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E195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E195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E195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E195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E195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E195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E195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E195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E195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E195F"/>
    <w:rPr>
      <w:rFonts w:eastAsiaTheme="majorEastAsia" w:cstheme="majorBidi"/>
      <w:color w:val="272727" w:themeColor="text1" w:themeTint="D8"/>
    </w:rPr>
  </w:style>
  <w:style w:type="paragraph" w:styleId="Ttulo">
    <w:name w:val="Title"/>
    <w:basedOn w:val="Normal"/>
    <w:next w:val="Normal"/>
    <w:link w:val="TtuloCar"/>
    <w:uiPriority w:val="10"/>
    <w:qFormat/>
    <w:rsid w:val="00FE19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E195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E195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E195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E195F"/>
    <w:pPr>
      <w:spacing w:before="160"/>
      <w:jc w:val="center"/>
    </w:pPr>
    <w:rPr>
      <w:i/>
      <w:iCs/>
      <w:color w:val="404040" w:themeColor="text1" w:themeTint="BF"/>
    </w:rPr>
  </w:style>
  <w:style w:type="character" w:customStyle="1" w:styleId="CitaCar">
    <w:name w:val="Cita Car"/>
    <w:basedOn w:val="Fuentedeprrafopredeter"/>
    <w:link w:val="Cita"/>
    <w:uiPriority w:val="29"/>
    <w:rsid w:val="00FE195F"/>
    <w:rPr>
      <w:i/>
      <w:iCs/>
      <w:color w:val="404040" w:themeColor="text1" w:themeTint="BF"/>
    </w:rPr>
  </w:style>
  <w:style w:type="paragraph" w:styleId="Prrafodelista">
    <w:name w:val="List Paragraph"/>
    <w:basedOn w:val="Normal"/>
    <w:uiPriority w:val="34"/>
    <w:qFormat/>
    <w:rsid w:val="00FE195F"/>
    <w:pPr>
      <w:ind w:left="720"/>
      <w:contextualSpacing/>
    </w:pPr>
  </w:style>
  <w:style w:type="character" w:styleId="nfasisintenso">
    <w:name w:val="Intense Emphasis"/>
    <w:basedOn w:val="Fuentedeprrafopredeter"/>
    <w:uiPriority w:val="21"/>
    <w:qFormat/>
    <w:rsid w:val="00FE195F"/>
    <w:rPr>
      <w:i/>
      <w:iCs/>
      <w:color w:val="0F4761" w:themeColor="accent1" w:themeShade="BF"/>
    </w:rPr>
  </w:style>
  <w:style w:type="paragraph" w:styleId="Citadestacada">
    <w:name w:val="Intense Quote"/>
    <w:basedOn w:val="Normal"/>
    <w:next w:val="Normal"/>
    <w:link w:val="CitadestacadaCar"/>
    <w:uiPriority w:val="30"/>
    <w:qFormat/>
    <w:rsid w:val="00FE1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E195F"/>
    <w:rPr>
      <w:i/>
      <w:iCs/>
      <w:color w:val="0F4761" w:themeColor="accent1" w:themeShade="BF"/>
    </w:rPr>
  </w:style>
  <w:style w:type="character" w:styleId="Referenciaintensa">
    <w:name w:val="Intense Reference"/>
    <w:basedOn w:val="Fuentedeprrafopredeter"/>
    <w:uiPriority w:val="32"/>
    <w:qFormat/>
    <w:rsid w:val="00FE195F"/>
    <w:rPr>
      <w:b/>
      <w:bCs/>
      <w:smallCaps/>
      <w:color w:val="0F4761" w:themeColor="accent1" w:themeShade="BF"/>
      <w:spacing w:val="5"/>
    </w:rPr>
  </w:style>
  <w:style w:type="paragraph" w:styleId="Encabezado">
    <w:name w:val="header"/>
    <w:basedOn w:val="Normal"/>
    <w:link w:val="EncabezadoCar"/>
    <w:uiPriority w:val="99"/>
    <w:unhideWhenUsed/>
    <w:rsid w:val="00FE195F"/>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uiPriority w:val="99"/>
    <w:rsid w:val="00FE195F"/>
    <w:rPr>
      <w:kern w:val="0"/>
      <w14:ligatures w14:val="none"/>
    </w:rPr>
  </w:style>
  <w:style w:type="paragraph" w:styleId="Piedepgina">
    <w:name w:val="footer"/>
    <w:basedOn w:val="Normal"/>
    <w:link w:val="PiedepginaCar"/>
    <w:uiPriority w:val="99"/>
    <w:unhideWhenUsed/>
    <w:rsid w:val="00FE195F"/>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FE195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E195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FE195F"/>
    <w:pPr>
      <w:spacing w:after="0" w:line="240" w:lineRule="auto"/>
    </w:pPr>
    <w:rPr>
      <w:sz w:val="20"/>
      <w:szCs w:val="20"/>
      <w:lang w:val="es-MX"/>
    </w:rPr>
  </w:style>
  <w:style w:type="character" w:customStyle="1" w:styleId="TextonotapieCar1">
    <w:name w:val="Texto nota pie Car1"/>
    <w:basedOn w:val="Fuentedeprrafopredeter"/>
    <w:uiPriority w:val="99"/>
    <w:semiHidden/>
    <w:rsid w:val="00FE195F"/>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E195F"/>
    <w:rPr>
      <w:vertAlign w:val="superscript"/>
    </w:rPr>
  </w:style>
  <w:style w:type="table" w:styleId="Tablaconcuadrcula">
    <w:name w:val="Table Grid"/>
    <w:basedOn w:val="Tablanormal"/>
    <w:uiPriority w:val="39"/>
    <w:qFormat/>
    <w:rsid w:val="00FE19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E195F"/>
    <w:pPr>
      <w:spacing w:line="240" w:lineRule="exact"/>
    </w:pPr>
    <w:rPr>
      <w:vertAlign w:val="superscript"/>
    </w:rPr>
  </w:style>
  <w:style w:type="table" w:customStyle="1" w:styleId="Tablaconcuadrcula11">
    <w:name w:val="Tabla con cuadrícula11"/>
    <w:basedOn w:val="Tablanormal"/>
    <w:next w:val="Tablaconcuadrcula"/>
    <w:uiPriority w:val="59"/>
    <w:qFormat/>
    <w:rsid w:val="00FE19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faelhernandovalenzuelaembus@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6EBD98-66D9-4FBA-8973-99A09C525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864FB3-1E5E-4C66-91E1-6DF11AA03592}">
  <ds:schemaRefs>
    <ds:schemaRef ds:uri="http://schemas.microsoft.com/sharepoint/v3/contenttype/forms"/>
  </ds:schemaRefs>
</ds:datastoreItem>
</file>

<file path=customXml/itemProps3.xml><?xml version="1.0" encoding="utf-8"?>
<ds:datastoreItem xmlns:ds="http://schemas.openxmlformats.org/officeDocument/2006/customXml" ds:itemID="{30C79659-B1FD-4494-82CC-19EA6F2E9CD2}">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4700</Words>
  <Characters>25850</Characters>
  <Application>Microsoft Office Word</Application>
  <DocSecurity>0</DocSecurity>
  <Lines>215</Lines>
  <Paragraphs>60</Paragraphs>
  <ScaleCrop>false</ScaleCrop>
  <Company/>
  <LinksUpToDate>false</LinksUpToDate>
  <CharactersWithSpaces>30490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2026-05-07T12:28:00Z</dcterms:created>
  <dcterms:modified xsi:type="dcterms:W3CDTF">2026-05-07T12:29:00Z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