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1857A" w14:textId="53C61AF9" w:rsidR="00ED7AD8" w:rsidRPr="00ED7AD8" w:rsidRDefault="00ED7AD8" w:rsidP="00ED7AD8">
      <w:pPr>
        <w:spacing w:after="0" w:line="240" w:lineRule="auto"/>
        <w:jc w:val="both"/>
        <w:rPr>
          <w:rFonts w:ascii="Verdana" w:hAnsi="Verdana"/>
          <w:b/>
        </w:rPr>
      </w:pPr>
      <w:bookmarkStart w:id="0" w:name="_Hlk143780582"/>
      <w:r w:rsidRPr="00ED7AD8">
        <w:rPr>
          <w:rFonts w:ascii="Verdana" w:hAnsi="Verdana" w:cs="Arial"/>
          <w:b/>
          <w:bCs/>
          <w:lang w:eastAsia="es-ES" w:bidi="es-ES"/>
        </w:rPr>
        <w:t>ADICIÓN – Concepto – Distintos supuestos – Prohibición – Adición en más del 50%</w:t>
      </w:r>
    </w:p>
    <w:p w14:paraId="1F791867" w14:textId="5C783331" w:rsidR="00ED7AD8" w:rsidRDefault="00ED7AD8" w:rsidP="00B31C7B">
      <w:pPr>
        <w:spacing w:after="0" w:line="240" w:lineRule="auto"/>
        <w:rPr>
          <w:rFonts w:ascii="Verdana" w:hAnsi="Verdana"/>
        </w:rPr>
      </w:pPr>
    </w:p>
    <w:p w14:paraId="7692E6CB" w14:textId="77777777" w:rsidR="001631FE" w:rsidRPr="001631FE" w:rsidRDefault="001631FE" w:rsidP="001631FE">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A50BD24" w14:textId="77777777" w:rsidR="001631FE" w:rsidRDefault="001631FE" w:rsidP="00B31C7B">
      <w:pPr>
        <w:spacing w:after="0" w:line="240" w:lineRule="auto"/>
        <w:rPr>
          <w:rFonts w:ascii="Verdana" w:hAnsi="Verdana"/>
        </w:rPr>
      </w:pPr>
    </w:p>
    <w:p w14:paraId="361FFE92" w14:textId="715AAC5A" w:rsidR="00ED7AD8" w:rsidRPr="00ED7AD8" w:rsidRDefault="00ED7AD8" w:rsidP="00ED7AD8">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3E92ED6F" w14:textId="4156B373" w:rsidR="00ED7AD8" w:rsidRDefault="00ED7AD8" w:rsidP="00ED7AD8">
      <w:pPr>
        <w:spacing w:after="0" w:line="240" w:lineRule="auto"/>
        <w:jc w:val="both"/>
        <w:rPr>
          <w:rFonts w:ascii="Verdana" w:hAnsi="Verdana" w:cs="Arial"/>
          <w:b/>
          <w:bCs/>
          <w:lang w:eastAsia="es-ES" w:bidi="es-ES"/>
        </w:rPr>
      </w:pPr>
    </w:p>
    <w:p w14:paraId="330BF1ED" w14:textId="218C4035" w:rsidR="00E45B7D" w:rsidRPr="00E45B7D" w:rsidRDefault="00E45B7D" w:rsidP="00E45B7D">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6CF2C802" w14:textId="77777777" w:rsidR="00E45B7D" w:rsidRDefault="00E45B7D" w:rsidP="00E45B7D">
      <w:pPr>
        <w:spacing w:after="0" w:line="240" w:lineRule="auto"/>
        <w:jc w:val="both"/>
        <w:rPr>
          <w:rFonts w:ascii="Verdana" w:eastAsia="Calibri" w:hAnsi="Verdana" w:cs="Arial"/>
          <w:color w:val="000000"/>
          <w:sz w:val="20"/>
          <w:szCs w:val="20"/>
          <w:lang w:eastAsia="es-ES_tradnl"/>
        </w:rPr>
      </w:pPr>
    </w:p>
    <w:p w14:paraId="362F150D" w14:textId="393CCF8B" w:rsidR="001631FE" w:rsidRPr="00E45B7D" w:rsidRDefault="00E45B7D" w:rsidP="00E45B7D">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0117B3C1" w14:textId="56BBEA33" w:rsidR="00ED7AD8" w:rsidRPr="00ED7AD8" w:rsidRDefault="00ED7AD8" w:rsidP="00ED7AD8">
      <w:pPr>
        <w:spacing w:after="0" w:line="240" w:lineRule="auto"/>
        <w:jc w:val="both"/>
        <w:rPr>
          <w:rFonts w:ascii="Verdana" w:hAnsi="Verdana" w:cs="Arial"/>
          <w:b/>
          <w:bCs/>
          <w:lang w:eastAsia="es-ES" w:bidi="es-ES"/>
        </w:rPr>
      </w:pPr>
    </w:p>
    <w:p w14:paraId="02148CCF" w14:textId="72818F1E" w:rsidR="00ED7AD8" w:rsidRPr="00ED7AD8" w:rsidRDefault="00ED7AD8" w:rsidP="00ED7AD8">
      <w:pPr>
        <w:spacing w:after="0" w:line="240" w:lineRule="auto"/>
        <w:jc w:val="both"/>
        <w:rPr>
          <w:rFonts w:ascii="Verdana" w:hAnsi="Verdana" w:cs="Arial"/>
          <w:b/>
          <w:bCs/>
          <w:lang w:eastAsia="es-ES" w:bidi="es-ES"/>
        </w:rPr>
      </w:pPr>
      <w:r w:rsidRPr="00ED7AD8">
        <w:rPr>
          <w:rFonts w:ascii="Verdana" w:hAnsi="Verdana" w:cs="Arial"/>
          <w:b/>
          <w:bCs/>
          <w:lang w:eastAsia="es-ES" w:bidi="es-ES"/>
        </w:rPr>
        <w:t>MODIFICACION DE LOS CONTRATOS ESTATALES – Procedencia – condiciones - Límites</w:t>
      </w:r>
    </w:p>
    <w:p w14:paraId="55E09C15" w14:textId="5CDD21BF" w:rsidR="00ED7AD8" w:rsidRDefault="00ED7AD8" w:rsidP="00ED7AD8">
      <w:pPr>
        <w:spacing w:after="0" w:line="240" w:lineRule="auto"/>
        <w:jc w:val="both"/>
        <w:rPr>
          <w:rFonts w:ascii="Verdana" w:hAnsi="Verdana"/>
          <w:b/>
        </w:rPr>
      </w:pPr>
    </w:p>
    <w:p w14:paraId="3AE9AD89" w14:textId="53412F9F" w:rsidR="00E45B7D" w:rsidRPr="00E45B7D" w:rsidRDefault="00E45B7D" w:rsidP="00E45B7D">
      <w:pPr>
        <w:widowControl w:val="0"/>
        <w:autoSpaceDE w:val="0"/>
        <w:autoSpaceDN w:val="0"/>
        <w:spacing w:after="0" w:line="240" w:lineRule="auto"/>
        <w:jc w:val="both"/>
        <w:rPr>
          <w:rFonts w:ascii="Verdana" w:hAnsi="Verdana"/>
          <w:sz w:val="20"/>
          <w:szCs w:val="20"/>
        </w:rPr>
      </w:pPr>
      <w:r w:rsidRPr="00E45B7D">
        <w:rPr>
          <w:rFonts w:ascii="Verdana" w:eastAsia="Calibri" w:hAnsi="Verdana" w:cs="Arial"/>
          <w:sz w:val="20"/>
          <w:szCs w:val="20"/>
        </w:rPr>
        <w:t xml:space="preserve">Sin perjuicio de lo expuesto, </w:t>
      </w:r>
      <w:r w:rsidRPr="00E45B7D">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4612CD6C" w14:textId="77777777" w:rsidR="00E45B7D" w:rsidRDefault="00E45B7D" w:rsidP="00E45B7D">
      <w:pPr>
        <w:spacing w:after="0" w:line="240" w:lineRule="auto"/>
        <w:jc w:val="both"/>
        <w:rPr>
          <w:rFonts w:ascii="Verdana" w:hAnsi="Verdana"/>
          <w:sz w:val="20"/>
          <w:szCs w:val="20"/>
        </w:rPr>
      </w:pPr>
    </w:p>
    <w:p w14:paraId="2A648284" w14:textId="32216455" w:rsidR="00E45B7D" w:rsidRPr="00E45B7D" w:rsidRDefault="00E45B7D" w:rsidP="00E45B7D">
      <w:pPr>
        <w:spacing w:after="0" w:line="240" w:lineRule="auto"/>
        <w:jc w:val="both"/>
        <w:rPr>
          <w:rFonts w:ascii="Verdana" w:eastAsia="Calibri" w:hAnsi="Verdana" w:cs="Arial"/>
          <w:sz w:val="20"/>
          <w:szCs w:val="20"/>
        </w:rPr>
      </w:pPr>
      <w:r w:rsidRPr="00E45B7D">
        <w:rPr>
          <w:rFonts w:ascii="Verdana" w:hAnsi="Verdana"/>
          <w:sz w:val="20"/>
          <w:szCs w:val="20"/>
        </w:rPr>
        <w:t xml:space="preserve">Dentro de los límites de </w:t>
      </w:r>
      <w:r w:rsidRPr="00E45B7D">
        <w:rPr>
          <w:rFonts w:ascii="Verdana" w:hAnsi="Verdana"/>
          <w:i/>
          <w:sz w:val="20"/>
          <w:szCs w:val="20"/>
        </w:rPr>
        <w:t xml:space="preserve">orden temporal </w:t>
      </w:r>
      <w:r w:rsidRPr="00E45B7D">
        <w:rPr>
          <w:rFonts w:ascii="Verdana" w:hAnsi="Verdana"/>
          <w:sz w:val="20"/>
          <w:szCs w:val="20"/>
        </w:rPr>
        <w:t xml:space="preserve">están comprendidos: </w:t>
      </w:r>
      <w:r w:rsidRPr="00E45B7D">
        <w:rPr>
          <w:rFonts w:ascii="Verdana" w:eastAsia="Arial" w:hAnsi="Verdana" w:cs="Arial"/>
          <w:sz w:val="20"/>
          <w:szCs w:val="20"/>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r w:rsidRPr="00E45B7D">
        <w:rPr>
          <w:rFonts w:ascii="Verdana" w:eastAsia="Calibri" w:hAnsi="Verdana" w:cs="Arial"/>
          <w:sz w:val="20"/>
          <w:szCs w:val="20"/>
        </w:rPr>
        <w:t xml:space="preserve"> En torno a los límites de </w:t>
      </w:r>
      <w:r w:rsidRPr="00E45B7D">
        <w:rPr>
          <w:rFonts w:ascii="Verdana" w:eastAsia="Calibri" w:hAnsi="Verdana" w:cs="Arial"/>
          <w:i/>
          <w:sz w:val="20"/>
          <w:szCs w:val="20"/>
        </w:rPr>
        <w:t>orden formal</w:t>
      </w:r>
      <w:r w:rsidRPr="00E45B7D">
        <w:rPr>
          <w:rFonts w:ascii="Verdana" w:eastAsia="Calibri" w:hAnsi="Verdana" w:cs="Arial"/>
          <w:sz w:val="20"/>
          <w:szCs w:val="20"/>
        </w:rPr>
        <w:t xml:space="preserve">, debe señalarse que, por un lado, es necesario que, la </w:t>
      </w:r>
      <w:r w:rsidRPr="00E45B7D">
        <w:rPr>
          <w:rFonts w:ascii="Verdana" w:eastAsia="Arial" w:hAnsi="Verdana" w:cs="Arial"/>
          <w:sz w:val="20"/>
          <w:szCs w:val="20"/>
          <w:lang w:val="es-MX" w:eastAsia="es-ES" w:bidi="es-ES"/>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E45B7D">
        <w:rPr>
          <w:rFonts w:ascii="Verdana" w:eastAsia="Calibri" w:hAnsi="Verdana" w:cs="Arial"/>
          <w:sz w:val="20"/>
          <w:szCs w:val="20"/>
        </w:rPr>
        <w:t>la entidad debe motivar y justificar la modificación.</w:t>
      </w:r>
    </w:p>
    <w:p w14:paraId="17419A19" w14:textId="3760D861" w:rsidR="00E45B7D" w:rsidRDefault="00E45B7D" w:rsidP="00E45B7D">
      <w:pPr>
        <w:spacing w:after="0" w:line="240" w:lineRule="auto"/>
        <w:jc w:val="both"/>
        <w:rPr>
          <w:rFonts w:ascii="Verdana" w:eastAsia="Calibri" w:hAnsi="Verdana" w:cs="Arial"/>
          <w:sz w:val="20"/>
          <w:szCs w:val="20"/>
        </w:rPr>
      </w:pPr>
    </w:p>
    <w:p w14:paraId="41C4EC46" w14:textId="22B841BD" w:rsidR="0048376B" w:rsidRPr="0048376B" w:rsidRDefault="0048376B" w:rsidP="0048376B">
      <w:pPr>
        <w:spacing w:after="0" w:line="240" w:lineRule="auto"/>
        <w:jc w:val="both"/>
        <w:rPr>
          <w:rFonts w:ascii="Verdana" w:eastAsia="Calibri" w:hAnsi="Verdana" w:cs="Arial"/>
          <w:i/>
          <w:sz w:val="20"/>
          <w:szCs w:val="20"/>
          <w:lang w:val="es-MX"/>
        </w:rPr>
      </w:pPr>
      <w:r w:rsidRPr="0048376B">
        <w:rPr>
          <w:rFonts w:ascii="Verdana" w:eastAsia="Calibri" w:hAnsi="Verdana" w:cs="Arial"/>
          <w:sz w:val="20"/>
          <w:szCs w:val="20"/>
        </w:rPr>
        <w:t xml:space="preserve">Los </w:t>
      </w:r>
      <w:r w:rsidRPr="0048376B">
        <w:rPr>
          <w:rFonts w:ascii="Verdana" w:eastAsia="Calibri" w:hAnsi="Verdana" w:cs="Arial"/>
          <w:i/>
          <w:sz w:val="20"/>
          <w:szCs w:val="20"/>
        </w:rPr>
        <w:t>límites materiales</w:t>
      </w:r>
      <w:r w:rsidRPr="0048376B">
        <w:rPr>
          <w:rFonts w:ascii="Verdana" w:eastAsia="Calibri" w:hAnsi="Verdana" w:cs="Arial"/>
          <w:sz w:val="20"/>
          <w:szCs w:val="20"/>
        </w:rPr>
        <w:t xml:space="preserve"> </w:t>
      </w:r>
      <w:r w:rsidRPr="0048376B">
        <w:rPr>
          <w:rFonts w:ascii="Verdana" w:eastAsia="Calibri" w:hAnsi="Verdana" w:cs="Arial"/>
          <w:sz w:val="20"/>
          <w:szCs w:val="20"/>
          <w:lang w:val="es-MX"/>
        </w:rPr>
        <w:t xml:space="preserve">corresponden a la prohibición de modificar las condiciones sustanciales del contrato, que se presentará en los casos en que se incluyan elementos que, </w:t>
      </w:r>
      <w:r w:rsidRPr="0048376B">
        <w:rPr>
          <w:rFonts w:ascii="Verdana" w:eastAsia="Calibri" w:hAnsi="Verdana" w:cs="Arial"/>
          <w:i/>
          <w:sz w:val="20"/>
          <w:szCs w:val="20"/>
          <w:lang w:val="es-MX"/>
        </w:rPr>
        <w:t xml:space="preserve">“habiendo figurado en el procedimiento inicial, hubiera permitido la participación de otros interesados aparte de los inicialmente admitidos, o seleccionar una oferta distinta de la inicialmente seleccionada”. </w:t>
      </w:r>
      <w:r w:rsidRPr="0048376B">
        <w:rPr>
          <w:rFonts w:ascii="Verdana" w:eastAsia="Calibri" w:hAnsi="Verdana" w:cs="Arial"/>
          <w:sz w:val="20"/>
          <w:szCs w:val="20"/>
          <w:lang w:val="es-MX"/>
        </w:rPr>
        <w:t xml:space="preserve">Finalmente, se encuentran los </w:t>
      </w:r>
      <w:r w:rsidRPr="0048376B">
        <w:rPr>
          <w:rFonts w:ascii="Verdana" w:eastAsia="Calibri" w:hAnsi="Verdana" w:cs="Arial"/>
          <w:i/>
          <w:sz w:val="20"/>
          <w:szCs w:val="20"/>
          <w:lang w:val="es-MX"/>
        </w:rPr>
        <w:t>límites axiológicos</w:t>
      </w:r>
      <w:r w:rsidRPr="0048376B">
        <w:rPr>
          <w:rFonts w:ascii="Verdana" w:eastAsia="Calibri" w:hAnsi="Verdana" w:cs="Arial"/>
          <w:sz w:val="20"/>
          <w:szCs w:val="20"/>
          <w:lang w:val="es-MX"/>
        </w:rPr>
        <w:t xml:space="preserve">, los cuales se fundan en la necesidad de preservar los principios de igualdad, transparencia, libertad de concurrencia, selección objetiva y planeación. </w:t>
      </w:r>
      <w:r w:rsidRPr="0048376B">
        <w:rPr>
          <w:rFonts w:ascii="Verdana" w:eastAsia="Calibri" w:hAnsi="Verdana" w:cs="Arial"/>
          <w:sz w:val="20"/>
          <w:szCs w:val="20"/>
        </w:rPr>
        <w:t xml:space="preserve">Lo anterior, con la finalidad de realizar la escogencia diligente de la mejor oferta, para beneficiar los intereses y fines públicos inmersos en la contratación de las Entidades Estatales. A modo de ejemplo,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1959DB9B" w14:textId="77777777" w:rsidR="0048376B" w:rsidRPr="00E45B7D" w:rsidRDefault="0048376B" w:rsidP="00E45B7D">
      <w:pPr>
        <w:spacing w:after="0" w:line="240" w:lineRule="auto"/>
        <w:jc w:val="both"/>
        <w:rPr>
          <w:rFonts w:ascii="Verdana" w:eastAsia="Calibri" w:hAnsi="Verdana" w:cs="Arial"/>
          <w:sz w:val="20"/>
          <w:szCs w:val="20"/>
        </w:rPr>
      </w:pPr>
    </w:p>
    <w:p w14:paraId="55CA374B" w14:textId="4D80A196" w:rsidR="00ED7AD8" w:rsidRDefault="00ED7AD8" w:rsidP="00ED7AD8">
      <w:pPr>
        <w:spacing w:after="0" w:line="240" w:lineRule="auto"/>
        <w:rPr>
          <w:rFonts w:ascii="Verdana" w:hAnsi="Verdana" w:cs="Arial"/>
          <w:b/>
          <w:bCs/>
          <w:lang w:eastAsia="es-ES" w:bidi="es-ES"/>
        </w:rPr>
      </w:pPr>
    </w:p>
    <w:p w14:paraId="5AC3D78D" w14:textId="011B03A1" w:rsidR="00493392" w:rsidRDefault="00493392" w:rsidP="00ED7AD8">
      <w:pPr>
        <w:spacing w:after="0" w:line="240" w:lineRule="auto"/>
        <w:rPr>
          <w:rFonts w:ascii="Verdana" w:hAnsi="Verdana" w:cs="Arial"/>
          <w:b/>
          <w:bCs/>
          <w:lang w:eastAsia="es-ES" w:bidi="es-ES"/>
        </w:rPr>
      </w:pPr>
    </w:p>
    <w:p w14:paraId="0466E234" w14:textId="4781F797" w:rsidR="00493392" w:rsidRDefault="00493392" w:rsidP="00ED7AD8">
      <w:pPr>
        <w:spacing w:after="0" w:line="240" w:lineRule="auto"/>
        <w:rPr>
          <w:rFonts w:ascii="Verdana" w:hAnsi="Verdana" w:cs="Arial"/>
          <w:b/>
          <w:bCs/>
          <w:lang w:eastAsia="es-ES" w:bidi="es-ES"/>
        </w:rPr>
      </w:pPr>
    </w:p>
    <w:p w14:paraId="60043A7D" w14:textId="77777777" w:rsidR="00493392" w:rsidRDefault="00493392" w:rsidP="00ED7AD8">
      <w:pPr>
        <w:spacing w:after="0" w:line="240" w:lineRule="auto"/>
        <w:rPr>
          <w:rFonts w:ascii="Verdana" w:hAnsi="Verdana"/>
        </w:rPr>
      </w:pPr>
    </w:p>
    <w:p w14:paraId="3E78E91D" w14:textId="47024B06" w:rsidR="0048376B" w:rsidRDefault="0048376B" w:rsidP="00ED7AD8">
      <w:pPr>
        <w:spacing w:after="0" w:line="240" w:lineRule="auto"/>
        <w:rPr>
          <w:rFonts w:ascii="Verdana" w:hAnsi="Verdana"/>
        </w:rPr>
      </w:pPr>
    </w:p>
    <w:p w14:paraId="3E04FA86" w14:textId="1031CEAC" w:rsidR="0048376B" w:rsidRDefault="0048376B" w:rsidP="00ED7AD8">
      <w:pPr>
        <w:spacing w:after="0" w:line="240" w:lineRule="auto"/>
        <w:rPr>
          <w:rFonts w:ascii="Verdana" w:hAnsi="Verdana"/>
        </w:rPr>
      </w:pPr>
    </w:p>
    <w:p w14:paraId="61D2471E" w14:textId="7EAEE701" w:rsidR="0048376B" w:rsidRDefault="0048376B" w:rsidP="00ED7AD8">
      <w:pPr>
        <w:spacing w:after="0" w:line="240" w:lineRule="auto"/>
        <w:rPr>
          <w:rFonts w:ascii="Verdana" w:hAnsi="Verdana"/>
        </w:rPr>
      </w:pPr>
    </w:p>
    <w:p w14:paraId="16E11EAE" w14:textId="18CF18A2" w:rsidR="0048376B" w:rsidRDefault="0048376B" w:rsidP="00ED7AD8">
      <w:pPr>
        <w:spacing w:after="0" w:line="240" w:lineRule="auto"/>
        <w:rPr>
          <w:rFonts w:ascii="Verdana" w:hAnsi="Verdana"/>
        </w:rPr>
      </w:pPr>
    </w:p>
    <w:p w14:paraId="5BF0B7CC" w14:textId="77777777" w:rsidR="0048376B" w:rsidRDefault="0048376B" w:rsidP="00ED7AD8">
      <w:pPr>
        <w:spacing w:after="0" w:line="240" w:lineRule="auto"/>
        <w:rPr>
          <w:rFonts w:ascii="Verdana" w:hAnsi="Verdana"/>
        </w:rPr>
      </w:pPr>
    </w:p>
    <w:p w14:paraId="754731FD" w14:textId="59C31EBB" w:rsidR="00C07033" w:rsidRPr="00DD681C" w:rsidRDefault="00ED7AD8" w:rsidP="00A66061">
      <w:pPr>
        <w:spacing w:after="0" w:line="240" w:lineRule="auto"/>
        <w:rPr>
          <w:rFonts w:ascii="Verdana" w:hAnsi="Verdana"/>
        </w:rPr>
      </w:pPr>
      <w:r>
        <w:rPr>
          <w:rFonts w:ascii="Verdana" w:hAnsi="Verdana"/>
        </w:rPr>
        <w:lastRenderedPageBreak/>
        <w:t>Bogotá D.C.,</w:t>
      </w:r>
      <w:r w:rsidR="00B31C7B" w:rsidRPr="00B31C7B">
        <w:rPr>
          <w:rFonts w:ascii="Verdana" w:hAnsi="Verdana"/>
        </w:rPr>
        <w:tab/>
      </w:r>
      <w:r w:rsidR="00A66061">
        <w:rPr>
          <w:rFonts w:ascii="Verdana" w:hAnsi="Verdana"/>
        </w:rPr>
        <w:t xml:space="preserve"> 3 de junio de 2025. </w:t>
      </w:r>
      <w:r w:rsidR="00C07033" w:rsidRPr="00DD681C">
        <w:rPr>
          <w:rFonts w:ascii="Verdana" w:hAnsi="Verdana"/>
        </w:rPr>
        <w:tab/>
      </w:r>
    </w:p>
    <w:p w14:paraId="4755B89C" w14:textId="2D7ED13D" w:rsidR="00C07033" w:rsidRPr="00DD681C" w:rsidRDefault="006213A4" w:rsidP="00C07033">
      <w:pPr>
        <w:spacing w:after="0" w:line="240" w:lineRule="auto"/>
        <w:jc w:val="both"/>
        <w:rPr>
          <w:rFonts w:ascii="Verdana" w:hAnsi="Verdana" w:cs="Arial"/>
          <w:bCs/>
          <w:lang w:eastAsia="es-ES" w:bidi="es-ES"/>
        </w:rPr>
      </w:pPr>
      <w:r w:rsidRPr="00A66061">
        <w:rPr>
          <w:rFonts w:ascii="Verdana" w:hAnsi="Verdana"/>
          <w:noProof/>
          <w:lang w:val="en-US"/>
        </w:rPr>
        <w:drawing>
          <wp:anchor distT="0" distB="0" distL="114300" distR="114300" simplePos="0" relativeHeight="251658240" behindDoc="0" locked="0" layoutInCell="1" allowOverlap="1" wp14:anchorId="2359781C" wp14:editId="460DABA9">
            <wp:simplePos x="0" y="0"/>
            <wp:positionH relativeFrom="column">
              <wp:posOffset>2712085</wp:posOffset>
            </wp:positionH>
            <wp:positionV relativeFrom="paragraph">
              <wp:posOffset>7620</wp:posOffset>
            </wp:positionV>
            <wp:extent cx="2950845" cy="814070"/>
            <wp:effectExtent l="0" t="0" r="1905" b="508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084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822B2" w14:textId="77777777" w:rsidR="00C07033" w:rsidRPr="00DD681C" w:rsidRDefault="00C07033" w:rsidP="00C07033">
      <w:pPr>
        <w:spacing w:after="0" w:line="240" w:lineRule="auto"/>
        <w:jc w:val="both"/>
        <w:rPr>
          <w:rFonts w:ascii="Verdana" w:hAnsi="Verdana" w:cs="Arial"/>
          <w:bCs/>
          <w:lang w:eastAsia="es-ES" w:bidi="es-ES"/>
        </w:rPr>
      </w:pPr>
    </w:p>
    <w:p w14:paraId="6D77E153" w14:textId="77777777" w:rsidR="00C07033" w:rsidRPr="00DD681C" w:rsidRDefault="00C07033" w:rsidP="00C07033">
      <w:pPr>
        <w:spacing w:after="0" w:line="240" w:lineRule="auto"/>
        <w:jc w:val="both"/>
        <w:rPr>
          <w:rFonts w:ascii="Verdana" w:hAnsi="Verdana" w:cs="Arial"/>
          <w:bCs/>
          <w:lang w:eastAsia="es-ES" w:bidi="es-ES"/>
        </w:rPr>
      </w:pPr>
      <w:r w:rsidRPr="00DD681C">
        <w:rPr>
          <w:rFonts w:ascii="Verdana" w:hAnsi="Verdana" w:cs="Arial"/>
          <w:bCs/>
          <w:lang w:eastAsia="es-ES" w:bidi="es-ES"/>
        </w:rPr>
        <w:t>Señor</w:t>
      </w:r>
    </w:p>
    <w:p w14:paraId="2B0C251D" w14:textId="40E46B6E" w:rsidR="00C07033" w:rsidRPr="00DD681C" w:rsidRDefault="00C07033" w:rsidP="00C07033">
      <w:pPr>
        <w:spacing w:after="0" w:line="240" w:lineRule="auto"/>
        <w:jc w:val="both"/>
        <w:rPr>
          <w:rFonts w:ascii="Verdana" w:hAnsi="Verdana" w:cs="Arial"/>
          <w:b/>
          <w:bCs/>
          <w:lang w:eastAsia="es-ES" w:bidi="es-ES"/>
        </w:rPr>
      </w:pPr>
      <w:r w:rsidRPr="00DD681C">
        <w:rPr>
          <w:rFonts w:ascii="Verdana" w:hAnsi="Verdana" w:cs="Arial"/>
          <w:b/>
          <w:bCs/>
          <w:lang w:eastAsia="es-ES" w:bidi="es-ES"/>
        </w:rPr>
        <w:t>Zulma Bonilla</w:t>
      </w:r>
    </w:p>
    <w:p w14:paraId="0BF89C09" w14:textId="77777777" w:rsidR="00C07033" w:rsidRPr="00DD681C" w:rsidRDefault="00DA3F4E" w:rsidP="00C07033">
      <w:pPr>
        <w:spacing w:after="0" w:line="240" w:lineRule="auto"/>
        <w:jc w:val="both"/>
        <w:rPr>
          <w:rFonts w:ascii="Verdana" w:hAnsi="Verdana"/>
        </w:rPr>
      </w:pPr>
      <w:hyperlink r:id="rId12" w:history="1">
        <w:r w:rsidR="00C07033" w:rsidRPr="00DD681C">
          <w:rPr>
            <w:rStyle w:val="Hipervnculo"/>
            <w:rFonts w:ascii="Verdana" w:hAnsi="Verdana"/>
          </w:rPr>
          <w:t>abg.pilarpenalosa@gmail.com</w:t>
        </w:r>
      </w:hyperlink>
      <w:r w:rsidR="00C07033" w:rsidRPr="00DD681C">
        <w:rPr>
          <w:rFonts w:ascii="Verdana" w:hAnsi="Verdana"/>
        </w:rPr>
        <w:t xml:space="preserve"> </w:t>
      </w:r>
    </w:p>
    <w:p w14:paraId="5B86B838" w14:textId="77777777" w:rsidR="00C07033" w:rsidRPr="00DD681C" w:rsidRDefault="00C07033" w:rsidP="00C07033">
      <w:pPr>
        <w:spacing w:after="0" w:line="240" w:lineRule="auto"/>
        <w:jc w:val="both"/>
        <w:rPr>
          <w:rFonts w:ascii="Verdana" w:hAnsi="Verdana" w:cs="Arial"/>
          <w:bCs/>
          <w:lang w:val="es-MX" w:eastAsia="es-ES" w:bidi="es-ES"/>
        </w:rPr>
      </w:pPr>
      <w:r w:rsidRPr="00DD681C">
        <w:rPr>
          <w:rFonts w:ascii="Verdana" w:hAnsi="Verdana" w:cs="Arial"/>
          <w:bCs/>
          <w:lang w:val="es-MX" w:eastAsia="es-ES" w:bidi="es-ES"/>
        </w:rPr>
        <w:t xml:space="preserve">Bogotá D.C. </w:t>
      </w:r>
    </w:p>
    <w:p w14:paraId="5A5629F6" w14:textId="77777777" w:rsidR="00C07033" w:rsidRPr="00DD681C" w:rsidRDefault="00C07033" w:rsidP="00C07033">
      <w:pPr>
        <w:spacing w:after="0" w:line="240" w:lineRule="auto"/>
        <w:jc w:val="both"/>
        <w:rPr>
          <w:rFonts w:ascii="Verdana" w:hAnsi="Verdana" w:cs="Arial"/>
          <w:b/>
          <w:bCs/>
          <w:lang w:val="es-ES_tradnl" w:eastAsia="es-ES" w:bidi="es-ES"/>
        </w:rPr>
      </w:pPr>
    </w:p>
    <w:p w14:paraId="3694B89B" w14:textId="77777777" w:rsidR="00C07033" w:rsidRPr="00DD681C" w:rsidRDefault="00C07033" w:rsidP="00C07033">
      <w:pPr>
        <w:tabs>
          <w:tab w:val="left" w:pos="7184"/>
        </w:tabs>
        <w:spacing w:after="0" w:line="240" w:lineRule="auto"/>
        <w:jc w:val="both"/>
        <w:rPr>
          <w:rFonts w:ascii="Verdana" w:hAnsi="Verdana" w:cs="Arial"/>
          <w:b/>
          <w:bCs/>
          <w:lang w:val="es-ES_tradnl" w:eastAsia="es-ES" w:bidi="es-ES"/>
        </w:rPr>
      </w:pPr>
      <w:r w:rsidRPr="00DD681C">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C07033" w:rsidRPr="00DD681C" w14:paraId="63C018D1" w14:textId="77777777" w:rsidTr="009F58BF">
        <w:trPr>
          <w:trHeight w:val="312"/>
        </w:trPr>
        <w:tc>
          <w:tcPr>
            <w:tcW w:w="2689" w:type="dxa"/>
          </w:tcPr>
          <w:p w14:paraId="027ADDEA" w14:textId="77777777" w:rsidR="00C07033" w:rsidRPr="00DD681C" w:rsidRDefault="00C07033" w:rsidP="009F58BF">
            <w:pPr>
              <w:jc w:val="both"/>
              <w:rPr>
                <w:rFonts w:ascii="Verdana" w:hAnsi="Verdana" w:cs="Arial"/>
                <w:b/>
                <w:bCs/>
                <w:lang w:val="es-ES_tradnl" w:eastAsia="es-ES" w:bidi="es-ES"/>
              </w:rPr>
            </w:pPr>
          </w:p>
        </w:tc>
        <w:tc>
          <w:tcPr>
            <w:tcW w:w="6242" w:type="dxa"/>
          </w:tcPr>
          <w:p w14:paraId="3EA0180D" w14:textId="77777777" w:rsidR="00C07033" w:rsidRPr="00DD681C" w:rsidRDefault="00C07033" w:rsidP="009F58BF">
            <w:pPr>
              <w:tabs>
                <w:tab w:val="right" w:pos="6242"/>
              </w:tabs>
              <w:jc w:val="both"/>
              <w:rPr>
                <w:rFonts w:ascii="Verdana" w:hAnsi="Verdana" w:cs="Arial"/>
                <w:b/>
                <w:bCs/>
                <w:lang w:val="es-MX" w:eastAsia="es-ES" w:bidi="es-ES"/>
              </w:rPr>
            </w:pPr>
            <w:r w:rsidRPr="00DD681C">
              <w:rPr>
                <w:rFonts w:ascii="Verdana" w:hAnsi="Verdana" w:cs="Arial"/>
                <w:b/>
                <w:bCs/>
                <w:lang w:val="es-MX" w:eastAsia="es-ES" w:bidi="es-ES"/>
              </w:rPr>
              <w:t>Concepto C- 491 de 2025</w:t>
            </w:r>
            <w:r w:rsidRPr="00DD681C">
              <w:rPr>
                <w:rFonts w:ascii="Verdana" w:hAnsi="Verdana" w:cs="Arial"/>
                <w:b/>
                <w:bCs/>
                <w:lang w:val="es-MX" w:eastAsia="es-ES" w:bidi="es-ES"/>
              </w:rPr>
              <w:tab/>
            </w:r>
          </w:p>
          <w:p w14:paraId="1EC76D7D" w14:textId="77777777" w:rsidR="00C07033" w:rsidRPr="00DD681C" w:rsidRDefault="00C07033" w:rsidP="009F58BF">
            <w:pPr>
              <w:jc w:val="both"/>
              <w:rPr>
                <w:rFonts w:ascii="Verdana" w:hAnsi="Verdana" w:cs="Arial"/>
                <w:b/>
                <w:bCs/>
                <w:lang w:val="es-MX" w:eastAsia="es-ES" w:bidi="es-ES"/>
              </w:rPr>
            </w:pPr>
          </w:p>
        </w:tc>
      </w:tr>
      <w:tr w:rsidR="00C07033" w:rsidRPr="00DD681C" w14:paraId="6325356A" w14:textId="77777777" w:rsidTr="009F58BF">
        <w:trPr>
          <w:trHeight w:val="884"/>
        </w:trPr>
        <w:tc>
          <w:tcPr>
            <w:tcW w:w="2689" w:type="dxa"/>
          </w:tcPr>
          <w:p w14:paraId="5B8503E8" w14:textId="77777777" w:rsidR="00C07033" w:rsidRPr="00DD681C" w:rsidRDefault="00C07033" w:rsidP="009F58BF">
            <w:pPr>
              <w:jc w:val="both"/>
              <w:rPr>
                <w:rFonts w:ascii="Verdana" w:hAnsi="Verdana" w:cs="Arial"/>
                <w:bCs/>
                <w:lang w:val="es-MX" w:eastAsia="es-ES" w:bidi="es-ES"/>
              </w:rPr>
            </w:pPr>
            <w:r w:rsidRPr="00DD681C">
              <w:rPr>
                <w:rFonts w:ascii="Verdana" w:hAnsi="Verdana" w:cs="Arial"/>
                <w:bCs/>
                <w:lang w:val="es-MX" w:eastAsia="es-ES" w:bidi="es-ES"/>
              </w:rPr>
              <w:t xml:space="preserve">Temas:                   </w:t>
            </w:r>
          </w:p>
        </w:tc>
        <w:tc>
          <w:tcPr>
            <w:tcW w:w="6242" w:type="dxa"/>
          </w:tcPr>
          <w:p w14:paraId="18F3D066" w14:textId="77777777" w:rsidR="00C07033" w:rsidRPr="00DD681C" w:rsidRDefault="00C07033" w:rsidP="009F58BF">
            <w:pPr>
              <w:jc w:val="both"/>
              <w:rPr>
                <w:rFonts w:ascii="Verdana" w:hAnsi="Verdana" w:cs="Arial"/>
                <w:bCs/>
                <w:lang w:eastAsia="es-ES" w:bidi="es-ES"/>
              </w:rPr>
            </w:pPr>
            <w:r w:rsidRPr="00DD681C">
              <w:rPr>
                <w:rFonts w:ascii="Verdana" w:hAnsi="Verdana" w:cs="Arial"/>
                <w:bCs/>
                <w:lang w:eastAsia="es-ES" w:bidi="es-ES"/>
              </w:rPr>
              <w:t>ADICIÓN – Concepto – Distintos supuestos – Prohibición – Adición en más del 50% / ADICIÓN – Prohibición – Monto – Cálculo – Parágrafo artículo 40 – Ley 80 de 1993 / MODIFICACION DE LOS CONTRATOS ESTATALES – Procedencia – condiciones – Límites.</w:t>
            </w:r>
          </w:p>
          <w:p w14:paraId="5C8E88DC" w14:textId="77777777" w:rsidR="00C07033" w:rsidRPr="00DD681C" w:rsidRDefault="00C07033" w:rsidP="009F58BF">
            <w:pPr>
              <w:jc w:val="both"/>
              <w:rPr>
                <w:rFonts w:ascii="Verdana" w:hAnsi="Verdana" w:cs="Arial"/>
                <w:bCs/>
                <w:highlight w:val="yellow"/>
                <w:lang w:val="es-MX" w:eastAsia="es-ES" w:bidi="es-ES"/>
              </w:rPr>
            </w:pPr>
          </w:p>
        </w:tc>
      </w:tr>
      <w:tr w:rsidR="00C07033" w:rsidRPr="00DD681C" w14:paraId="5B7688A6" w14:textId="77777777" w:rsidTr="009F58BF">
        <w:tc>
          <w:tcPr>
            <w:tcW w:w="2689" w:type="dxa"/>
          </w:tcPr>
          <w:p w14:paraId="257F0704" w14:textId="77777777" w:rsidR="00C07033" w:rsidRPr="00DD681C" w:rsidRDefault="00C07033" w:rsidP="009F58BF">
            <w:pPr>
              <w:jc w:val="both"/>
              <w:rPr>
                <w:rFonts w:ascii="Verdana" w:hAnsi="Verdana" w:cs="Arial"/>
                <w:bCs/>
                <w:lang w:val="es-MX" w:eastAsia="es-ES" w:bidi="es-ES"/>
              </w:rPr>
            </w:pPr>
            <w:r w:rsidRPr="00DD681C">
              <w:rPr>
                <w:rFonts w:ascii="Verdana" w:hAnsi="Verdana" w:cs="Arial"/>
                <w:bCs/>
                <w:lang w:val="es-MX" w:eastAsia="es-ES" w:bidi="es-ES"/>
              </w:rPr>
              <w:t xml:space="preserve">Radicación:               </w:t>
            </w:r>
          </w:p>
        </w:tc>
        <w:tc>
          <w:tcPr>
            <w:tcW w:w="6242" w:type="dxa"/>
          </w:tcPr>
          <w:p w14:paraId="153CE053" w14:textId="77777777" w:rsidR="00C07033" w:rsidRPr="00DD681C" w:rsidRDefault="00C07033" w:rsidP="009F58BF">
            <w:pPr>
              <w:jc w:val="both"/>
              <w:rPr>
                <w:rFonts w:ascii="Verdana" w:hAnsi="Verdana" w:cs="Arial"/>
                <w:bCs/>
                <w:lang w:val="es-MX" w:eastAsia="es-ES" w:bidi="es-ES"/>
              </w:rPr>
            </w:pPr>
            <w:r w:rsidRPr="00DD681C">
              <w:rPr>
                <w:rFonts w:ascii="Verdana" w:hAnsi="Verdana" w:cs="Arial"/>
                <w:bCs/>
                <w:lang w:val="es-MX" w:eastAsia="es-ES" w:bidi="es-ES"/>
              </w:rPr>
              <w:t xml:space="preserve">Respuesta a consulta con radicado No. </w:t>
            </w:r>
            <w:r w:rsidRPr="00DD681C">
              <w:rPr>
                <w:rFonts w:ascii="Verdana" w:hAnsi="Verdana" w:cs="Arial"/>
                <w:bCs/>
                <w:lang w:eastAsia="es-ES" w:bidi="es-ES"/>
              </w:rPr>
              <w:t>P20250422003790</w:t>
            </w:r>
          </w:p>
        </w:tc>
      </w:tr>
    </w:tbl>
    <w:p w14:paraId="6D65207E" w14:textId="77777777" w:rsidR="00C07033" w:rsidRPr="00DD681C" w:rsidRDefault="00C07033" w:rsidP="00C07033">
      <w:pPr>
        <w:spacing w:after="0" w:line="240" w:lineRule="auto"/>
        <w:jc w:val="both"/>
        <w:rPr>
          <w:rFonts w:ascii="Verdana" w:hAnsi="Verdana" w:cs="Arial"/>
          <w:bCs/>
          <w:lang w:val="es-ES_tradnl" w:eastAsia="es-ES" w:bidi="es-ES"/>
        </w:rPr>
      </w:pPr>
    </w:p>
    <w:p w14:paraId="5B9C79F5" w14:textId="77777777" w:rsidR="00C07033" w:rsidRPr="00DD681C" w:rsidRDefault="00C07033" w:rsidP="00C07033">
      <w:pPr>
        <w:spacing w:after="0" w:line="240" w:lineRule="auto"/>
        <w:jc w:val="both"/>
        <w:rPr>
          <w:rFonts w:ascii="Verdana" w:hAnsi="Verdana" w:cs="Arial"/>
          <w:bCs/>
          <w:lang w:val="es-ES_tradnl" w:eastAsia="es-ES" w:bidi="es-ES"/>
        </w:rPr>
      </w:pPr>
    </w:p>
    <w:p w14:paraId="1CFF9355" w14:textId="77777777" w:rsidR="00C07033" w:rsidRPr="00DD681C" w:rsidRDefault="00C07033" w:rsidP="00C07033">
      <w:pPr>
        <w:spacing w:after="0" w:line="276" w:lineRule="auto"/>
        <w:jc w:val="both"/>
        <w:rPr>
          <w:rFonts w:ascii="Verdana" w:hAnsi="Verdana" w:cs="Arial"/>
          <w:bCs/>
          <w:lang w:val="es-MX" w:eastAsia="es-ES" w:bidi="es-ES"/>
        </w:rPr>
      </w:pPr>
      <w:r w:rsidRPr="00DD681C">
        <w:rPr>
          <w:rFonts w:ascii="Verdana" w:hAnsi="Verdana" w:cs="Arial"/>
          <w:bCs/>
          <w:lang w:val="es-MX" w:eastAsia="es-ES" w:bidi="es-ES"/>
        </w:rPr>
        <w:t>Estimado Señora Zulma:</w:t>
      </w:r>
    </w:p>
    <w:p w14:paraId="13C3E9DD" w14:textId="77777777" w:rsidR="00C07033" w:rsidRPr="00DD681C" w:rsidRDefault="00C07033" w:rsidP="00C07033">
      <w:pPr>
        <w:spacing w:after="0" w:line="276" w:lineRule="auto"/>
        <w:jc w:val="both"/>
        <w:rPr>
          <w:rFonts w:ascii="Verdana" w:hAnsi="Verdana" w:cs="Arial"/>
          <w:bCs/>
          <w:lang w:val="es-ES" w:eastAsia="es-ES" w:bidi="es-ES"/>
        </w:rPr>
      </w:pPr>
      <w:r w:rsidRPr="00DD681C">
        <w:rPr>
          <w:rFonts w:ascii="Verdana" w:hAnsi="Verdana" w:cs="Arial"/>
          <w:bCs/>
          <w:lang w:val="es-ES" w:eastAsia="es-ES" w:bidi="es-ES"/>
        </w:rPr>
        <w:tab/>
      </w:r>
    </w:p>
    <w:p w14:paraId="5DEF8FC9" w14:textId="77777777" w:rsidR="00C07033" w:rsidRPr="00B31C7B" w:rsidRDefault="00C07033" w:rsidP="00C07033">
      <w:pPr>
        <w:spacing w:after="0" w:line="276" w:lineRule="auto"/>
        <w:jc w:val="both"/>
        <w:rPr>
          <w:rFonts w:ascii="Verdana" w:hAnsi="Verdana" w:cs="Arial"/>
          <w:bCs/>
          <w:lang w:val="es-ES" w:eastAsia="es-ES" w:bidi="es-ES"/>
        </w:rPr>
      </w:pPr>
      <w:r w:rsidRPr="00B31C7B">
        <w:rPr>
          <w:rFonts w:ascii="Verdana" w:hAnsi="Verdana" w:cs="Arial"/>
          <w:bCs/>
          <w:lang w:val="es-ES" w:eastAsia="es-ES" w:bidi="es-ES"/>
        </w:rPr>
        <w:t xml:space="preserve">En ejercicio de la competencia otorgada por los artículos 3, numeral 5º, y 11, numeral 8º, del Decreto Ley 4170 de 2011, </w:t>
      </w:r>
      <w:r w:rsidRPr="00B31C7B">
        <w:rPr>
          <w:rFonts w:ascii="Verdana" w:hAnsi="Verdana" w:cs="Arial"/>
          <w:bCs/>
          <w:lang w:eastAsia="es-ES" w:bidi="es-ES"/>
        </w:rPr>
        <w:t xml:space="preserve">así como lo establecido en el artículo 4 de la Resolución 1707 de 2018 expedida por esta Entidad, </w:t>
      </w:r>
      <w:r w:rsidRPr="00B31C7B">
        <w:rPr>
          <w:rFonts w:ascii="Verdana" w:hAnsi="Verdana" w:cs="Arial"/>
          <w:bCs/>
          <w:lang w:val="es-ES" w:eastAsia="es-ES" w:bidi="es-ES"/>
        </w:rPr>
        <w:t>la Agencia Nacional de Contratación Pública – Colombia Compra Eficiente– responde su solic</w:t>
      </w:r>
      <w:r>
        <w:rPr>
          <w:rFonts w:ascii="Verdana" w:hAnsi="Verdana" w:cs="Arial"/>
          <w:bCs/>
          <w:lang w:val="es-ES" w:eastAsia="es-ES" w:bidi="es-ES"/>
        </w:rPr>
        <w:t>itud de consulta, remitido por el Departamento Nacional de la Función Pública, de fecha del 22 de abril de 2025</w:t>
      </w:r>
      <w:r w:rsidRPr="00B31C7B">
        <w:rPr>
          <w:rFonts w:ascii="Verdana" w:hAnsi="Verdana" w:cs="Arial"/>
          <w:bCs/>
          <w:lang w:val="es-ES" w:eastAsia="es-ES" w:bidi="es-ES"/>
        </w:rPr>
        <w:t xml:space="preserve">, en la cual manifiesta lo siguiente: </w:t>
      </w:r>
    </w:p>
    <w:p w14:paraId="4A6BFD51" w14:textId="77777777" w:rsidR="00C07033" w:rsidRPr="006C07EE" w:rsidRDefault="00C07033" w:rsidP="00C07033">
      <w:pPr>
        <w:spacing w:after="0" w:line="276" w:lineRule="auto"/>
        <w:ind w:right="709"/>
        <w:jc w:val="both"/>
        <w:rPr>
          <w:rFonts w:ascii="Verdana" w:hAnsi="Verdana" w:cs="Arial"/>
          <w:bCs/>
          <w:sz w:val="21"/>
          <w:szCs w:val="21"/>
          <w:lang w:eastAsia="es-ES" w:bidi="es-ES"/>
        </w:rPr>
      </w:pPr>
    </w:p>
    <w:p w14:paraId="2BE1EA76" w14:textId="77777777" w:rsidR="00C07033" w:rsidRDefault="00C07033" w:rsidP="00C07033">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“La entidad presenta dudas acerca del procedimiento de cálculo, dado que el contrato fue suscrito en el año 2024 y la adición se ejecutará en el año 2025. Al actualizar el valor expresado en salarios mínimos legales mensuales (SMLM) para trasladarlo al año 2025, se obtiene un monto que excede el valor inicial del contrato, expresado en pesos colombianos para el año 2024.</w:t>
      </w:r>
    </w:p>
    <w:p w14:paraId="14EC8923" w14:textId="77777777" w:rsidR="00C07033" w:rsidRPr="006C07EE" w:rsidRDefault="00C07033" w:rsidP="00C07033">
      <w:pPr>
        <w:spacing w:after="0" w:line="240" w:lineRule="auto"/>
        <w:ind w:left="709" w:right="709"/>
        <w:jc w:val="both"/>
        <w:rPr>
          <w:rFonts w:ascii="Verdana" w:hAnsi="Verdana" w:cs="Arial"/>
          <w:bCs/>
          <w:sz w:val="20"/>
          <w:szCs w:val="20"/>
          <w:lang w:eastAsia="es-ES" w:bidi="es-ES"/>
        </w:rPr>
      </w:pPr>
    </w:p>
    <w:p w14:paraId="5155B624" w14:textId="77777777" w:rsidR="00C07033" w:rsidRPr="006C07EE" w:rsidRDefault="00C07033" w:rsidP="00C07033">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 xml:space="preserve">Por ello, agradeceré se me indique de manera detallada el procedimiento y los criterios a seguir para asegurar el correcto cálculo del límite de adición, conforme a lo estipulado en la normativa aplicable, así como si dicho exceso en el valor expresado en pesos podría constituir un detrimento patrimonial para la entidad”. </w:t>
      </w:r>
    </w:p>
    <w:p w14:paraId="60396648" w14:textId="77777777" w:rsidR="00C07033" w:rsidRPr="00B31C7B" w:rsidRDefault="00C07033" w:rsidP="00C07033">
      <w:pPr>
        <w:spacing w:after="0" w:line="276" w:lineRule="auto"/>
        <w:ind w:firstLine="709"/>
        <w:jc w:val="both"/>
        <w:rPr>
          <w:rFonts w:ascii="Verdana" w:hAnsi="Verdana" w:cs="Arial"/>
          <w:bCs/>
          <w:lang w:eastAsia="es-ES" w:bidi="es-ES"/>
        </w:rPr>
      </w:pPr>
    </w:p>
    <w:p w14:paraId="1515C4E1" w14:textId="77777777" w:rsidR="00C07033" w:rsidRPr="00B31C7B" w:rsidRDefault="00C07033" w:rsidP="00C07033">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F2EB4B7" w14:textId="77777777" w:rsidR="00C07033" w:rsidRPr="00B31C7B" w:rsidRDefault="00C07033" w:rsidP="00C07033">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el problema jurídico </w:t>
      </w:r>
      <w:r w:rsidRPr="00B31C7B">
        <w:rPr>
          <w:rFonts w:ascii="Verdana" w:eastAsia="Calibri" w:hAnsi="Verdana" w:cs="Times New Roman"/>
          <w:lang w:val="es-ES"/>
        </w:rPr>
        <w:t>de su consulta.</w:t>
      </w:r>
    </w:p>
    <w:p w14:paraId="3DD7CD89" w14:textId="77777777" w:rsidR="00C07033" w:rsidRPr="00B31C7B" w:rsidRDefault="00C07033" w:rsidP="00C07033">
      <w:pPr>
        <w:spacing w:after="0" w:line="256" w:lineRule="auto"/>
        <w:rPr>
          <w:rFonts w:ascii="Verdana" w:eastAsia="Calibri" w:hAnsi="Verdana" w:cs="Times New Roman"/>
          <w:lang w:val="es-ES"/>
        </w:rPr>
      </w:pPr>
    </w:p>
    <w:p w14:paraId="1AF4E0C1" w14:textId="77777777" w:rsidR="00C07033" w:rsidRPr="00B31C7B" w:rsidRDefault="00C07033" w:rsidP="00C07033">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3F5F19BD" w14:textId="77777777" w:rsidR="00C07033" w:rsidRPr="00B31C7B" w:rsidRDefault="00C07033" w:rsidP="00C07033">
      <w:pPr>
        <w:spacing w:after="0" w:line="256" w:lineRule="auto"/>
        <w:rPr>
          <w:rFonts w:ascii="Verdana" w:eastAsia="Calibri" w:hAnsi="Verdana" w:cs="Times New Roman"/>
        </w:rPr>
      </w:pPr>
    </w:p>
    <w:p w14:paraId="3E6B4865" w14:textId="77777777" w:rsidR="00C07033" w:rsidRPr="00B31C7B" w:rsidRDefault="00C07033" w:rsidP="00C07033">
      <w:pPr>
        <w:spacing w:after="0" w:line="276" w:lineRule="auto"/>
        <w:jc w:val="both"/>
        <w:rPr>
          <w:rFonts w:ascii="Verdana" w:eastAsia="Calibri" w:hAnsi="Verdana" w:cs="Times New Roman"/>
        </w:rPr>
      </w:pPr>
      <w:r>
        <w:rPr>
          <w:rFonts w:ascii="Verdana" w:eastAsia="Calibri" w:hAnsi="Verdana" w:cs="Times New Roman"/>
        </w:rPr>
        <w:t>De acuerdo al contenido de su solicitud, se presenta el siguiente problema jurídico</w:t>
      </w:r>
      <w:r w:rsidRPr="00B31C7B">
        <w:rPr>
          <w:rFonts w:ascii="Verdana" w:eastAsia="Calibri" w:hAnsi="Verdana" w:cs="Times New Roman"/>
        </w:rPr>
        <w:t>: ¿</w:t>
      </w:r>
      <w:r>
        <w:rPr>
          <w:rFonts w:ascii="Verdana" w:eastAsia="Calibri" w:hAnsi="Verdana" w:cs="Times New Roman"/>
        </w:rPr>
        <w:t xml:space="preserve">cómo debe calcularse el límite para la adición de los contratos estatales cuando pasa de vigencia fiscal? </w:t>
      </w:r>
    </w:p>
    <w:p w14:paraId="34C51146" w14:textId="77777777" w:rsidR="00C07033" w:rsidRPr="00B31C7B" w:rsidRDefault="00C07033" w:rsidP="00C07033">
      <w:pPr>
        <w:spacing w:after="0" w:line="276" w:lineRule="auto"/>
        <w:jc w:val="both"/>
        <w:rPr>
          <w:rFonts w:ascii="Verdana" w:eastAsia="Calibri" w:hAnsi="Verdana" w:cs="Times New Roman"/>
        </w:rPr>
      </w:pPr>
    </w:p>
    <w:p w14:paraId="07348852" w14:textId="77777777" w:rsidR="00C07033" w:rsidRPr="00B31C7B" w:rsidRDefault="00C07033" w:rsidP="00C07033">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055E55C2" w14:textId="77777777" w:rsidR="00C07033" w:rsidRPr="00B31C7B" w:rsidRDefault="00C07033" w:rsidP="00C07033">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7033" w:rsidRPr="00B31C7B" w14:paraId="4B9531E8" w14:textId="77777777" w:rsidTr="009F58BF">
        <w:trPr>
          <w:trHeight w:val="870"/>
          <w:jc w:val="center"/>
        </w:trPr>
        <w:tc>
          <w:tcPr>
            <w:tcW w:w="8647" w:type="dxa"/>
          </w:tcPr>
          <w:p w14:paraId="0F0CAE26" w14:textId="77777777" w:rsidR="00C07033" w:rsidRPr="00CC4010" w:rsidRDefault="00C07033" w:rsidP="00F61A18">
            <w:pPr>
              <w:spacing w:before="120" w:after="120" w:line="276" w:lineRule="auto"/>
              <w:jc w:val="both"/>
              <w:rPr>
                <w:rFonts w:ascii="Verdana" w:hAnsi="Verdana" w:cs="Arial"/>
                <w:bCs/>
                <w:color w:val="000000" w:themeColor="text1"/>
              </w:rPr>
            </w:pPr>
            <w:r w:rsidRPr="00B31C7B">
              <w:rPr>
                <w:rFonts w:ascii="Verdana" w:hAnsi="Verdana" w:cs="Arial"/>
                <w:bCs/>
                <w:color w:val="000000" w:themeColor="text1"/>
              </w:rPr>
              <w:t xml:space="preserve">En torno al </w:t>
            </w:r>
            <w:r>
              <w:rPr>
                <w:rFonts w:ascii="Verdana" w:hAnsi="Verdana" w:cs="Arial"/>
                <w:bCs/>
                <w:color w:val="000000" w:themeColor="text1"/>
              </w:rPr>
              <w:t xml:space="preserve">problema jurídico </w:t>
            </w:r>
            <w:r w:rsidRPr="00B31C7B">
              <w:rPr>
                <w:rFonts w:ascii="Verdana" w:hAnsi="Verdana" w:cs="Arial"/>
                <w:bCs/>
                <w:color w:val="000000" w:themeColor="text1"/>
              </w:rPr>
              <w:t>objeto de consulta, se señala</w:t>
            </w:r>
            <w:r>
              <w:rPr>
                <w:rFonts w:ascii="Verdana" w:hAnsi="Verdana" w:cs="Arial"/>
                <w:bCs/>
                <w:color w:val="000000" w:themeColor="text1"/>
              </w:rPr>
              <w:t xml:space="preserve"> que </w:t>
            </w:r>
            <w:r w:rsidRPr="00B31C7B">
              <w:rPr>
                <w:rFonts w:ascii="Verdana" w:hAnsi="Verdana" w:cs="Arial"/>
                <w:color w:val="000000"/>
                <w:szCs w:val="24"/>
                <w:lang w:eastAsia="es-ES_tradnl"/>
              </w:rPr>
              <w:t>cualquier incremento del valor inicial del contrato, independiente del nombre que se le dé al acuerdo -otrosí, adición, modificación, entre otros-, aplica el límite previsto en el parágrafo del artículo 40 de la Ley 80 de 1993: “Los contratos no podrán adicionarse en más del cincuenta por ciento (50%) de su valor inicial, expresado éste en salarios mínimos legales mensuales”. Dicha norma además de consagrar una prohibición trae impl</w:t>
            </w:r>
            <w:bookmarkStart w:id="1" w:name="_GoBack"/>
            <w:bookmarkEnd w:id="1"/>
            <w:r w:rsidRPr="00B31C7B">
              <w:rPr>
                <w:rFonts w:ascii="Verdana" w:hAnsi="Verdana" w:cs="Arial"/>
                <w:color w:val="000000"/>
                <w:szCs w:val="24"/>
                <w:lang w:eastAsia="es-ES_tradnl"/>
              </w:rPr>
              <w:t xml:space="preserve">ícita una autorización, consistente en la posibilidad de adicionar los contratos estatales, siempre que no se supere el tope establecido. De manera que, aunque es posible </w:t>
            </w:r>
            <w:r w:rsidRPr="00B31C7B">
              <w:rPr>
                <w:rFonts w:ascii="Verdana" w:hAnsi="Verdana" w:cs="Arial"/>
                <w:color w:val="000000"/>
                <w:szCs w:val="24"/>
                <w:lang w:eastAsia="es-ES_tradnl"/>
              </w:rPr>
              <w:lastRenderedPageBreak/>
              <w:t>celebrar todos los tipos de acuerdos indicados, siempre debe observarse esta última disposición, la cual aplica a los contratos estatales, cuyos destinatarios son entidades sujetas al Estatuto General de Contratación de la Administración Pública –en adelante EGCAP–.</w:t>
            </w:r>
          </w:p>
          <w:p w14:paraId="7481A3E5" w14:textId="77777777" w:rsidR="00C07033" w:rsidRDefault="00C07033" w:rsidP="00F61A18">
            <w:pPr>
              <w:spacing w:after="120" w:line="276" w:lineRule="auto"/>
              <w:ind w:firstLine="709"/>
              <w:jc w:val="both"/>
              <w:rPr>
                <w:rFonts w:ascii="Verdana" w:hAnsi="Verdana" w:cs="Arial"/>
                <w:color w:val="000000"/>
                <w:szCs w:val="24"/>
                <w:lang w:eastAsia="es-ES_tradnl"/>
              </w:rPr>
            </w:pPr>
            <w:r w:rsidRPr="00B31C7B">
              <w:rPr>
                <w:rFonts w:ascii="Verdana" w:hAnsi="Verdana" w:cs="Arial"/>
                <w:color w:val="000000"/>
                <w:szCs w:val="24"/>
                <w:lang w:eastAsia="es-ES_tradnl"/>
              </w:rPr>
              <w:t xml:space="preserve">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2C797BF5" w14:textId="59155D63" w:rsidR="00F61A18" w:rsidRPr="00F61A18" w:rsidRDefault="00C07033" w:rsidP="00F61A18">
            <w:pPr>
              <w:spacing w:after="120" w:line="276" w:lineRule="auto"/>
              <w:ind w:firstLine="709"/>
              <w:jc w:val="both"/>
              <w:rPr>
                <w:rFonts w:ascii="Verdana" w:hAnsi="Verdana" w:cs="Arial"/>
                <w:color w:val="000000"/>
                <w:szCs w:val="24"/>
                <w:lang w:eastAsia="es-ES_tradnl"/>
              </w:rPr>
            </w:pPr>
            <w:r w:rsidRPr="00B31C7B">
              <w:rPr>
                <w:rFonts w:ascii="Verdana" w:hAnsi="Verdana" w:cs="Arial"/>
                <w:color w:val="000000"/>
                <w:szCs w:val="24"/>
                <w:lang w:eastAsia="es-ES_tradnl"/>
              </w:rPr>
              <w:t>En este sentido, para evitar equivocaciones, lo ideal es que cada vez que se efectúe una adición, se estime su valor en</w:t>
            </w:r>
            <w:r>
              <w:rPr>
                <w:rFonts w:ascii="Verdana" w:hAnsi="Verdana" w:cs="Arial"/>
                <w:color w:val="000000"/>
                <w:szCs w:val="24"/>
                <w:lang w:eastAsia="es-ES_tradnl"/>
              </w:rPr>
              <w:t xml:space="preserve"> SMLMV</w:t>
            </w:r>
            <w:r w:rsidRPr="00B31C7B">
              <w:rPr>
                <w:rFonts w:ascii="Verdana" w:hAnsi="Verdana" w:cs="Arial"/>
                <w:color w:val="000000"/>
                <w:szCs w:val="24"/>
                <w:lang w:eastAsia="es-ES_tradnl"/>
              </w:rPr>
              <w:t>, que se calcularán con base en el vigente al momento de la adición, de manera que se descuenten estos de los salarios mínimos que res</w:t>
            </w:r>
            <w:r>
              <w:rPr>
                <w:rFonts w:ascii="Verdana" w:hAnsi="Verdana" w:cs="Arial"/>
                <w:color w:val="000000"/>
                <w:szCs w:val="24"/>
                <w:lang w:eastAsia="es-ES_tradnl"/>
              </w:rPr>
              <w:t>tan por adicionar, ya que las adiciones</w:t>
            </w:r>
            <w:r w:rsidRPr="00B31C7B">
              <w:rPr>
                <w:rFonts w:ascii="Verdana" w:hAnsi="Verdana" w:cs="Arial"/>
                <w:color w:val="000000"/>
                <w:szCs w:val="24"/>
                <w:lang w:eastAsia="es-ES_tradnl"/>
              </w:rPr>
              <w:t xml:space="preserve"> podrían hacerse en diferentes vigencias fiscales, porque si el contrato se ejecuta sin existir variación en el valor del </w:t>
            </w:r>
            <w:r>
              <w:rPr>
                <w:rFonts w:ascii="Verdana" w:hAnsi="Verdana" w:cs="Arial"/>
                <w:color w:val="000000"/>
                <w:szCs w:val="24"/>
                <w:lang w:eastAsia="es-ES_tradnl"/>
              </w:rPr>
              <w:t xml:space="preserve">SMMLV </w:t>
            </w:r>
            <w:r w:rsidRPr="00B31C7B">
              <w:rPr>
                <w:rFonts w:ascii="Verdana" w:hAnsi="Verdana" w:cs="Arial"/>
                <w:color w:val="000000"/>
                <w:szCs w:val="24"/>
                <w:lang w:eastAsia="es-ES_tradnl"/>
              </w:rPr>
              <w:t xml:space="preserve">la operación sería la misma si se toma el monto en pesos. </w:t>
            </w:r>
          </w:p>
        </w:tc>
      </w:tr>
    </w:tbl>
    <w:p w14:paraId="35A86B32" w14:textId="77777777" w:rsidR="00C07033" w:rsidRPr="00B31C7B" w:rsidRDefault="00C07033" w:rsidP="00C07033">
      <w:pPr>
        <w:spacing w:after="0" w:line="276" w:lineRule="auto"/>
        <w:jc w:val="both"/>
        <w:rPr>
          <w:rFonts w:ascii="Verdana" w:eastAsia="Calibri" w:hAnsi="Verdana" w:cs="Arial"/>
          <w:bCs/>
          <w:color w:val="000000" w:themeColor="text1"/>
        </w:rPr>
      </w:pPr>
    </w:p>
    <w:p w14:paraId="192535CF" w14:textId="77777777" w:rsidR="00C07033" w:rsidRPr="00B31C7B" w:rsidRDefault="00C07033" w:rsidP="00C07033">
      <w:pPr>
        <w:numPr>
          <w:ilvl w:val="0"/>
          <w:numId w:val="19"/>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438DF51B" w14:textId="77777777" w:rsidR="00C07033" w:rsidRPr="00B31C7B" w:rsidRDefault="00C07033" w:rsidP="00C07033">
      <w:pPr>
        <w:spacing w:after="0" w:line="276" w:lineRule="auto"/>
        <w:rPr>
          <w:rFonts w:ascii="Verdana" w:eastAsia="Calibri" w:hAnsi="Verdana" w:cs="Times New Roman"/>
          <w:b/>
          <w:bCs/>
          <w:lang w:val="es-ES"/>
        </w:rPr>
      </w:pPr>
    </w:p>
    <w:p w14:paraId="3800DB69" w14:textId="77777777" w:rsidR="00C07033" w:rsidRPr="00B31C7B" w:rsidRDefault="00C07033" w:rsidP="00C07033">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13EE1361" w14:textId="77777777" w:rsidR="00C07033" w:rsidRPr="00B31C7B" w:rsidRDefault="00C07033" w:rsidP="00C07033">
      <w:pPr>
        <w:spacing w:after="0" w:line="276" w:lineRule="auto"/>
        <w:jc w:val="both"/>
        <w:rPr>
          <w:rFonts w:ascii="Verdana" w:hAnsi="Verdana" w:cs="Arial"/>
          <w:bCs/>
          <w:lang w:val="es-ES" w:eastAsia="es-ES" w:bidi="es-ES"/>
        </w:rPr>
      </w:pPr>
    </w:p>
    <w:p w14:paraId="2F6A279D" w14:textId="77777777" w:rsidR="00C07033" w:rsidRPr="00B31C7B" w:rsidRDefault="00C07033" w:rsidP="00C07033">
      <w:pPr>
        <w:tabs>
          <w:tab w:val="left" w:pos="284"/>
        </w:tabs>
        <w:spacing w:after="120" w:line="276" w:lineRule="auto"/>
        <w:jc w:val="both"/>
        <w:rPr>
          <w:rFonts w:ascii="Verdana" w:eastAsia="Arial" w:hAnsi="Verdana" w:cs="Arial"/>
          <w:color w:val="000000"/>
          <w:lang w:eastAsia="es-ES" w:bidi="es-ES"/>
        </w:rPr>
      </w:pPr>
      <w:r w:rsidRPr="00B31C7B">
        <w:rPr>
          <w:rFonts w:ascii="Verdana" w:hAnsi="Verdana" w:cs="Arial"/>
          <w:bCs/>
          <w:lang w:val="es-ES" w:eastAsia="es-ES" w:bidi="es-ES"/>
        </w:rPr>
        <w:t xml:space="preserve">i. </w:t>
      </w:r>
      <w:r w:rsidRPr="00B31C7B">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B31C7B">
        <w:rPr>
          <w:rFonts w:ascii="Verdana" w:eastAsia="Arial" w:hAnsi="Verdana" w:cs="Arial"/>
          <w:i/>
          <w:iCs/>
          <w:color w:val="000000"/>
          <w:lang w:eastAsia="es-ES" w:bidi="es-ES"/>
        </w:rPr>
        <w:t xml:space="preserve">adición </w:t>
      </w:r>
      <w:r w:rsidRPr="00B31C7B">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167E6E6E" w14:textId="77777777" w:rsidR="00C07033" w:rsidRPr="00B31C7B" w:rsidRDefault="00C07033" w:rsidP="00C07033">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w:t>
      </w:r>
      <w:r w:rsidRPr="00B31C7B">
        <w:rPr>
          <w:rFonts w:ascii="Verdana" w:eastAsia="Calibri" w:hAnsi="Verdana" w:cs="Arial"/>
          <w:color w:val="000000"/>
          <w:szCs w:val="24"/>
          <w:lang w:eastAsia="es-ES_tradnl"/>
        </w:rPr>
        <w:lastRenderedPageBreak/>
        <w:t xml:space="preserve">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B5F34E0" w14:textId="77777777" w:rsidR="00C07033" w:rsidRPr="00B31C7B" w:rsidRDefault="00C07033" w:rsidP="00C07033">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Lo importante es que, frente a cualquier incremento del valor inicial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sidRPr="00B31C7B">
        <w:rPr>
          <w:rFonts w:ascii="Verdana" w:eastAsia="Calibri" w:hAnsi="Verdana" w:cs="Arial"/>
          <w:color w:val="000000"/>
          <w:szCs w:val="24"/>
          <w:vertAlign w:val="superscript"/>
          <w:lang w:eastAsia="es-ES_tradnl"/>
        </w:rPr>
        <w:footnoteReference w:id="2"/>
      </w:r>
      <w:r w:rsidRPr="00B31C7B">
        <w:rPr>
          <w:rFonts w:ascii="Verdana" w:eastAsia="Calibri" w:hAnsi="Verdana" w:cs="Arial"/>
          <w:color w:val="000000"/>
          <w:szCs w:val="24"/>
          <w:lang w:eastAsia="es-ES_tradnl"/>
        </w:rPr>
        <w:t>.</w:t>
      </w:r>
    </w:p>
    <w:p w14:paraId="5E7C30B7" w14:textId="77777777" w:rsidR="00C07033" w:rsidRPr="00B31C7B" w:rsidRDefault="00C07033" w:rsidP="00C07033">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w:t>
      </w:r>
      <w:r w:rsidRPr="00B31C7B">
        <w:rPr>
          <w:rFonts w:ascii="Verdana" w:eastAsia="Calibri" w:hAnsi="Verdana" w:cs="Arial"/>
          <w:color w:val="000000"/>
          <w:szCs w:val="24"/>
          <w:lang w:eastAsia="es-ES_tradnl"/>
        </w:rPr>
        <w:lastRenderedPageBreak/>
        <w:t xml:space="preserve">mínimos que restan por adicionar, ya que las modificaciones podrían hacerse en diferentes años, porque si el contrato se ejecuta sin existir variación en el valor del salario mínimo la operación sería la misma si se toma el monto en pesos. </w:t>
      </w:r>
    </w:p>
    <w:p w14:paraId="5D65D749" w14:textId="77777777" w:rsidR="00C07033" w:rsidRPr="00B31C7B" w:rsidRDefault="00C07033" w:rsidP="00C07033">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expresada en SMLMV</w:t>
      </w:r>
      <w:r w:rsidRPr="00B31C7B">
        <w:rPr>
          <w:rFonts w:ascii="Verdana" w:eastAsia="Calibri" w:hAnsi="Verdana" w:cs="Arial"/>
          <w:color w:val="000000"/>
          <w:szCs w:val="24"/>
          <w:lang w:eastAsia="es-ES_tradnl"/>
        </w:rPr>
        <w:t>, y valga la redundancia, el valor inicial es el contemplado en el contrato originario y cualquier alteración a ese valor constituirá, técnicamente, una adición, independientemente de cuál sea su causa. Sin perjuicio de lo anterior, actualmente existe una posibilidad para adicionar contratos en más del cincuenta por ciento (50%)</w:t>
      </w:r>
      <w:r>
        <w:rPr>
          <w:rFonts w:ascii="Verdana" w:eastAsia="Calibri" w:hAnsi="Verdana" w:cs="Arial"/>
          <w:color w:val="000000"/>
          <w:szCs w:val="24"/>
          <w:lang w:eastAsia="es-ES_tradnl"/>
        </w:rPr>
        <w:t xml:space="preserve"> del valor inicial del contrato expresado en SMLMV</w:t>
      </w:r>
      <w:r w:rsidRPr="00B31C7B">
        <w:rPr>
          <w:rFonts w:ascii="Verdana" w:eastAsia="Calibri" w:hAnsi="Verdana" w:cs="Arial"/>
          <w:color w:val="000000"/>
          <w:szCs w:val="24"/>
          <w:lang w:eastAsia="es-ES_tradnl"/>
        </w:rPr>
        <w:t xml:space="preserve">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2701008F" w14:textId="77777777" w:rsidR="00C07033" w:rsidRPr="00B31C7B" w:rsidRDefault="00C07033" w:rsidP="00C07033">
      <w:pPr>
        <w:widowControl w:val="0"/>
        <w:autoSpaceDE w:val="0"/>
        <w:autoSpaceDN w:val="0"/>
        <w:spacing w:after="120" w:line="276" w:lineRule="auto"/>
        <w:ind w:firstLine="708"/>
        <w:jc w:val="both"/>
        <w:rPr>
          <w:rFonts w:ascii="Verdana" w:hAnsi="Verdana"/>
        </w:rPr>
      </w:pPr>
      <w:r w:rsidRPr="00B31C7B">
        <w:rPr>
          <w:rFonts w:ascii="Verdana" w:eastAsia="Calibri" w:hAnsi="Verdana" w:cs="Arial"/>
        </w:rPr>
        <w:t xml:space="preserve">Sin perjuicio de lo expuesto, </w:t>
      </w:r>
      <w:r w:rsidRPr="00B31C7B">
        <w:rPr>
          <w:rFonts w:ascii="Verdana" w:hAnsi="Verdana"/>
        </w:rPr>
        <w:t>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B31C7B">
        <w:rPr>
          <w:rFonts w:ascii="Verdana" w:hAnsi="Verdana"/>
          <w:vertAlign w:val="superscript"/>
        </w:rPr>
        <w:footnoteReference w:id="3"/>
      </w:r>
      <w:r w:rsidRPr="00B31C7B">
        <w:rPr>
          <w:rFonts w:ascii="Verdana" w:hAnsi="Verdana"/>
        </w:rPr>
        <w:t xml:space="preserve">. </w:t>
      </w:r>
    </w:p>
    <w:p w14:paraId="6C7F3D25" w14:textId="77777777" w:rsidR="00C07033" w:rsidRPr="00B31C7B" w:rsidRDefault="00C07033" w:rsidP="00C07033">
      <w:pPr>
        <w:widowControl w:val="0"/>
        <w:autoSpaceDE w:val="0"/>
        <w:autoSpaceDN w:val="0"/>
        <w:spacing w:after="0" w:line="276" w:lineRule="auto"/>
        <w:ind w:firstLine="708"/>
        <w:jc w:val="both"/>
        <w:rPr>
          <w:rFonts w:ascii="Verdana" w:hAnsi="Verdana"/>
          <w:b/>
          <w:i/>
        </w:rPr>
      </w:pPr>
      <w:r w:rsidRPr="00B31C7B">
        <w:rPr>
          <w:rFonts w:ascii="Verdana" w:hAnsi="Verdana"/>
        </w:rPr>
        <w:lastRenderedPageBreak/>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4"/>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5"/>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6859B46B" w14:textId="77777777" w:rsidR="00C07033" w:rsidRPr="00B31C7B" w:rsidRDefault="00C07033" w:rsidP="00C07033">
      <w:pPr>
        <w:spacing w:after="0" w:line="276" w:lineRule="auto"/>
        <w:jc w:val="both"/>
        <w:rPr>
          <w:rFonts w:ascii="Verdana" w:hAnsi="Verdana"/>
          <w:i/>
        </w:rPr>
      </w:pPr>
    </w:p>
    <w:p w14:paraId="546B5000" w14:textId="77777777" w:rsidR="00C07033" w:rsidRPr="00B31C7B" w:rsidRDefault="00C07033" w:rsidP="00C07033">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w:t>
      </w:r>
      <w:r w:rsidRPr="00B31C7B">
        <w:rPr>
          <w:rFonts w:ascii="Verdana" w:hAnsi="Verdana"/>
          <w:sz w:val="20"/>
          <w:szCs w:val="20"/>
        </w:rPr>
        <w:lastRenderedPageBreak/>
        <w:t xml:space="preserve">del deber de planeación para el contrato inicial se imponen como requisito previo del contrato modificatorio. </w:t>
      </w:r>
    </w:p>
    <w:p w14:paraId="33E8F5C1" w14:textId="77777777" w:rsidR="00C07033" w:rsidRPr="00B31C7B" w:rsidRDefault="00C07033" w:rsidP="00C07033">
      <w:pPr>
        <w:spacing w:after="0" w:line="240" w:lineRule="auto"/>
        <w:ind w:left="709" w:right="709"/>
        <w:jc w:val="both"/>
        <w:rPr>
          <w:rFonts w:ascii="Verdana" w:hAnsi="Verdana"/>
          <w:sz w:val="20"/>
          <w:szCs w:val="20"/>
        </w:rPr>
      </w:pPr>
    </w:p>
    <w:p w14:paraId="0B28BA38" w14:textId="77777777" w:rsidR="00C07033" w:rsidRPr="00B31C7B" w:rsidRDefault="00C07033" w:rsidP="00C07033">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347CA64D" w14:textId="77777777" w:rsidR="00C07033" w:rsidRPr="00B31C7B" w:rsidRDefault="00C07033" w:rsidP="00C07033">
      <w:pPr>
        <w:spacing w:after="0" w:line="240" w:lineRule="auto"/>
        <w:ind w:left="709" w:right="709"/>
        <w:jc w:val="both"/>
        <w:rPr>
          <w:rFonts w:ascii="Verdana" w:hAnsi="Verdana"/>
          <w:sz w:val="20"/>
          <w:szCs w:val="20"/>
        </w:rPr>
      </w:pPr>
    </w:p>
    <w:p w14:paraId="2D04950A" w14:textId="77777777" w:rsidR="00C07033" w:rsidRPr="00B31C7B" w:rsidRDefault="00C07033" w:rsidP="00C07033">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6"/>
      </w:r>
      <w:r w:rsidRPr="00B31C7B">
        <w:rPr>
          <w:rFonts w:ascii="Verdana" w:hAnsi="Verdana"/>
          <w:sz w:val="20"/>
          <w:szCs w:val="20"/>
        </w:rPr>
        <w:t>.</w:t>
      </w:r>
    </w:p>
    <w:p w14:paraId="23D67BE6" w14:textId="77777777" w:rsidR="00C07033" w:rsidRPr="00B31C7B" w:rsidRDefault="00C07033" w:rsidP="00C07033">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765BE32B" w14:textId="77777777" w:rsidR="00C07033" w:rsidRPr="00B31C7B" w:rsidRDefault="00C07033" w:rsidP="00C07033">
      <w:pPr>
        <w:widowControl w:val="0"/>
        <w:autoSpaceDE w:val="0"/>
        <w:autoSpaceDN w:val="0"/>
        <w:spacing w:after="120" w:line="276" w:lineRule="auto"/>
        <w:ind w:firstLine="708"/>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7"/>
      </w:r>
      <w:r w:rsidRPr="00B31C7B">
        <w:rPr>
          <w:rFonts w:ascii="Verdana" w:eastAsia="Arial" w:hAnsi="Verdana" w:cs="Arial"/>
          <w:i/>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3E26E6CD" w14:textId="77777777" w:rsidR="00C07033" w:rsidRPr="00B31C7B" w:rsidRDefault="00C07033" w:rsidP="00C07033">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xml:space="preserve">. Esto supone que la selección objetiva de la oferta más favorable se dirige a salvaguardar el interés público y, por lo tanto, celebrado el contrato en esas condiciones, su eventual modificación debe asegurar que lo </w:t>
      </w:r>
      <w:r w:rsidRPr="00B31C7B">
        <w:rPr>
          <w:rFonts w:ascii="Verdana" w:eastAsia="Arial" w:hAnsi="Verdana" w:cs="Arial"/>
          <w:lang w:val="es-MX" w:eastAsia="es-ES" w:bidi="es-ES"/>
        </w:rPr>
        <w:lastRenderedPageBreak/>
        <w:t>adjudicado, y posteriormente alterado, consulte la mejor opción para el servicio público.</w:t>
      </w:r>
      <w:r w:rsidRPr="00B31C7B">
        <w:rPr>
          <w:rFonts w:ascii="Verdana" w:eastAsia="Calibri" w:hAnsi="Verdana" w:cs="Arial"/>
          <w:lang w:val="es-MX" w:eastAsia="es-ES_tradnl"/>
        </w:rPr>
        <w:t xml:space="preserve"> </w:t>
      </w:r>
    </w:p>
    <w:p w14:paraId="75711BD0" w14:textId="77777777" w:rsidR="00C07033" w:rsidRPr="00B31C7B" w:rsidRDefault="00C07033" w:rsidP="00C07033">
      <w:pPr>
        <w:widowControl w:val="0"/>
        <w:autoSpaceDE w:val="0"/>
        <w:autoSpaceDN w:val="0"/>
        <w:spacing w:after="120" w:line="276" w:lineRule="auto"/>
        <w:ind w:firstLine="708"/>
        <w:jc w:val="both"/>
        <w:rPr>
          <w:rFonts w:ascii="Verdana" w:eastAsia="Calibri" w:hAnsi="Verdana" w:cs="Arial"/>
          <w:bCs/>
          <w:lang w:val="es-MX" w:eastAsia="es-ES_tradnl"/>
        </w:rPr>
      </w:pP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0F44F67F" w14:textId="77777777" w:rsidR="00C07033" w:rsidRPr="00B31C7B" w:rsidRDefault="00C07033" w:rsidP="00C07033">
      <w:pPr>
        <w:widowControl w:val="0"/>
        <w:tabs>
          <w:tab w:val="left" w:pos="709"/>
        </w:tabs>
        <w:autoSpaceDE w:val="0"/>
        <w:autoSpaceDN w:val="0"/>
        <w:spacing w:after="0" w:line="276" w:lineRule="auto"/>
        <w:jc w:val="both"/>
        <w:rPr>
          <w:rFonts w:ascii="Verdana" w:hAnsi="Verdana"/>
        </w:rPr>
      </w:pPr>
      <w:r w:rsidRPr="00B31C7B">
        <w:rPr>
          <w:rFonts w:ascii="Verdana" w:eastAsia="Calibri" w:hAnsi="Verdana" w:cs="Arial"/>
          <w:bCs/>
          <w:lang w:eastAsia="es-ES_tradnl"/>
        </w:rPr>
        <w:tab/>
      </w:r>
      <w:r w:rsidRPr="00B31C7B">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sidRPr="00B31C7B">
        <w:rPr>
          <w:rFonts w:ascii="Verdana" w:eastAsia="Calibri" w:hAnsi="Verdana" w:cs="Arial"/>
        </w:rPr>
        <w:t xml:space="preserve"> Si bien en los contratos pactados en la </w:t>
      </w:r>
      <w:r w:rsidRPr="00B31C7B">
        <w:rPr>
          <w:rFonts w:ascii="Verdana" w:hAnsi="Verdana"/>
        </w:rPr>
        <w:t xml:space="preserve">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 </w:t>
      </w:r>
    </w:p>
    <w:p w14:paraId="63B12A65" w14:textId="77777777" w:rsidR="00C07033" w:rsidRPr="007D0F53" w:rsidRDefault="00C07033" w:rsidP="00C07033">
      <w:pPr>
        <w:spacing w:after="0" w:line="276" w:lineRule="auto"/>
        <w:jc w:val="both"/>
        <w:rPr>
          <w:rFonts w:ascii="Verdana" w:eastAsia="Calibri" w:hAnsi="Verdana" w:cs="Arial"/>
          <w:lang w:val="es-ES_tradnl" w:eastAsia="es-ES_tradnl"/>
        </w:rPr>
      </w:pPr>
    </w:p>
    <w:p w14:paraId="1EB450BE" w14:textId="77777777" w:rsidR="00C07033" w:rsidRPr="007D0F53" w:rsidRDefault="00C07033" w:rsidP="00C07033">
      <w:pPr>
        <w:numPr>
          <w:ilvl w:val="0"/>
          <w:numId w:val="19"/>
        </w:numPr>
        <w:spacing w:after="0" w:line="276" w:lineRule="auto"/>
        <w:rPr>
          <w:rFonts w:ascii="Verdana" w:eastAsia="Calibri" w:hAnsi="Verdana" w:cs="Times New Roman"/>
          <w:b/>
          <w:bCs/>
          <w:lang w:val="es-ES"/>
        </w:rPr>
      </w:pPr>
      <w:r w:rsidRPr="007D0F53">
        <w:rPr>
          <w:rFonts w:ascii="Verdana" w:eastAsia="Calibri" w:hAnsi="Verdana" w:cs="Times New Roman"/>
          <w:b/>
          <w:bCs/>
          <w:lang w:val="es-ES"/>
        </w:rPr>
        <w:t>Referencias normativas:</w:t>
      </w:r>
    </w:p>
    <w:p w14:paraId="068A39A8" w14:textId="77777777" w:rsidR="00C07033" w:rsidRPr="007D0F53" w:rsidRDefault="00C07033" w:rsidP="00C07033">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7033" w:rsidRPr="007D0F53" w14:paraId="3DDC72F3" w14:textId="77777777" w:rsidTr="009F58BF">
        <w:trPr>
          <w:trHeight w:val="870"/>
          <w:jc w:val="center"/>
        </w:trPr>
        <w:tc>
          <w:tcPr>
            <w:tcW w:w="8647" w:type="dxa"/>
          </w:tcPr>
          <w:p w14:paraId="3D84715D" w14:textId="77777777" w:rsidR="006213A4" w:rsidRDefault="006213A4" w:rsidP="006213A4">
            <w:pPr>
              <w:widowControl w:val="0"/>
              <w:autoSpaceDE w:val="0"/>
              <w:autoSpaceDN w:val="0"/>
              <w:spacing w:line="276" w:lineRule="auto"/>
              <w:ind w:left="720"/>
              <w:jc w:val="both"/>
              <w:rPr>
                <w:rFonts w:ascii="Verdana" w:hAnsi="Verdana" w:cs="Arial"/>
                <w:color w:val="000000" w:themeColor="text1"/>
                <w:lang w:val="es-ES"/>
              </w:rPr>
            </w:pPr>
          </w:p>
          <w:p w14:paraId="7FD29115" w14:textId="20A037AB" w:rsidR="00C07033" w:rsidRPr="007D0F53" w:rsidRDefault="00C07033" w:rsidP="006213A4">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7D0F53">
              <w:rPr>
                <w:rFonts w:ascii="Verdana" w:hAnsi="Verdana" w:cs="Arial"/>
                <w:color w:val="000000" w:themeColor="text1"/>
                <w:lang w:val="es-ES"/>
              </w:rPr>
              <w:t xml:space="preserve">Constitución Política, artículo 209. </w:t>
            </w:r>
          </w:p>
          <w:p w14:paraId="4C14D587" w14:textId="77777777" w:rsidR="00C07033" w:rsidRPr="007D0F53" w:rsidRDefault="00C07033" w:rsidP="006213A4">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7D0F53">
              <w:rPr>
                <w:rFonts w:ascii="Verdana" w:hAnsi="Verdana" w:cs="Arial"/>
                <w:color w:val="000000" w:themeColor="text1"/>
                <w:lang w:val="es-ES"/>
              </w:rPr>
              <w:t>Ley 80 de 1993, artículos 11, 12, 25 y 40.</w:t>
            </w:r>
          </w:p>
          <w:p w14:paraId="56508278" w14:textId="77777777" w:rsidR="00C07033" w:rsidRPr="007D0F53" w:rsidRDefault="00C07033" w:rsidP="006213A4">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7D0F53">
              <w:rPr>
                <w:rFonts w:ascii="Verdana" w:hAnsi="Verdana" w:cs="Arial"/>
                <w:color w:val="000000" w:themeColor="text1"/>
                <w:lang w:val="es-ES"/>
              </w:rPr>
              <w:t xml:space="preserve">Ley 1150 de 2007, artículo 21. </w:t>
            </w:r>
          </w:p>
          <w:p w14:paraId="166769FF" w14:textId="77777777" w:rsidR="00C07033" w:rsidRPr="006213A4" w:rsidRDefault="00C07033" w:rsidP="006213A4">
            <w:pPr>
              <w:widowControl w:val="0"/>
              <w:numPr>
                <w:ilvl w:val="0"/>
                <w:numId w:val="20"/>
              </w:numPr>
              <w:tabs>
                <w:tab w:val="left" w:pos="8419"/>
              </w:tabs>
              <w:autoSpaceDE w:val="0"/>
              <w:autoSpaceDN w:val="0"/>
              <w:spacing w:after="120" w:line="276" w:lineRule="auto"/>
              <w:ind w:left="714" w:hanging="357"/>
              <w:jc w:val="both"/>
              <w:rPr>
                <w:rFonts w:ascii="Verdana" w:hAnsi="Verdana" w:cs="Arial"/>
                <w:lang w:val="es-ES"/>
              </w:rPr>
            </w:pPr>
            <w:r w:rsidRPr="007D0F53">
              <w:rPr>
                <w:rFonts w:ascii="Verdana" w:hAnsi="Verdana" w:cs="Arial"/>
                <w:color w:val="000000" w:themeColor="text1"/>
                <w:lang w:val="es-ES"/>
              </w:rPr>
              <w:t>Código Civil, artículos 1500 y 1501.</w:t>
            </w:r>
          </w:p>
          <w:p w14:paraId="69AA1B0B" w14:textId="1039D9DB" w:rsidR="006213A4" w:rsidRPr="007D0F53" w:rsidRDefault="006213A4" w:rsidP="006213A4">
            <w:pPr>
              <w:widowControl w:val="0"/>
              <w:tabs>
                <w:tab w:val="left" w:pos="8419"/>
              </w:tabs>
              <w:autoSpaceDE w:val="0"/>
              <w:autoSpaceDN w:val="0"/>
              <w:spacing w:line="276" w:lineRule="auto"/>
              <w:ind w:left="720"/>
              <w:jc w:val="both"/>
              <w:rPr>
                <w:rFonts w:ascii="Verdana" w:hAnsi="Verdana" w:cs="Arial"/>
                <w:lang w:val="es-ES"/>
              </w:rPr>
            </w:pPr>
          </w:p>
        </w:tc>
      </w:tr>
    </w:tbl>
    <w:p w14:paraId="4D32BB14" w14:textId="77777777" w:rsidR="00C07033" w:rsidRPr="007D0F53" w:rsidRDefault="00C07033" w:rsidP="00C07033">
      <w:pPr>
        <w:spacing w:after="0" w:line="276" w:lineRule="auto"/>
        <w:ind w:right="709"/>
        <w:jc w:val="both"/>
        <w:rPr>
          <w:rFonts w:ascii="Verdana" w:hAnsi="Verdana" w:cs="Arial"/>
          <w:color w:val="000000" w:themeColor="text1"/>
          <w:lang w:val="es-ES_tradnl"/>
        </w:rPr>
      </w:pPr>
    </w:p>
    <w:p w14:paraId="2E3FD033" w14:textId="77777777" w:rsidR="00C07033" w:rsidRPr="007D0F53" w:rsidRDefault="00C07033" w:rsidP="00C07033">
      <w:pPr>
        <w:numPr>
          <w:ilvl w:val="0"/>
          <w:numId w:val="19"/>
        </w:numPr>
        <w:spacing w:after="0" w:line="276" w:lineRule="auto"/>
        <w:rPr>
          <w:rFonts w:ascii="Verdana" w:eastAsia="Calibri" w:hAnsi="Verdana" w:cs="Times New Roman"/>
          <w:b/>
          <w:bCs/>
          <w:lang w:val="es-ES"/>
        </w:rPr>
      </w:pPr>
      <w:r w:rsidRPr="007D0F53">
        <w:rPr>
          <w:rFonts w:ascii="Verdana" w:eastAsia="Calibri" w:hAnsi="Verdana" w:cs="Times New Roman"/>
          <w:b/>
          <w:bCs/>
          <w:lang w:val="es-ES"/>
        </w:rPr>
        <w:t>Doctrina de la Agencia Nacional de Contratación Pública:</w:t>
      </w:r>
    </w:p>
    <w:p w14:paraId="6122F783" w14:textId="77777777" w:rsidR="00C07033" w:rsidRPr="007D0F53" w:rsidRDefault="00C07033" w:rsidP="00C07033">
      <w:pPr>
        <w:widowControl w:val="0"/>
        <w:autoSpaceDE w:val="0"/>
        <w:autoSpaceDN w:val="0"/>
        <w:spacing w:after="0" w:line="276" w:lineRule="auto"/>
        <w:jc w:val="both"/>
        <w:rPr>
          <w:rFonts w:ascii="Verdana" w:hAnsi="Verdana" w:cs="Arial"/>
          <w:bCs/>
          <w:shd w:val="clear" w:color="auto" w:fill="FFFFFF"/>
        </w:rPr>
      </w:pPr>
    </w:p>
    <w:p w14:paraId="157E4545" w14:textId="77777777" w:rsidR="00C07033" w:rsidRPr="007D0F53" w:rsidRDefault="00C07033" w:rsidP="00C07033">
      <w:pPr>
        <w:widowControl w:val="0"/>
        <w:autoSpaceDE w:val="0"/>
        <w:autoSpaceDN w:val="0"/>
        <w:spacing w:after="0" w:line="276" w:lineRule="auto"/>
        <w:jc w:val="both"/>
        <w:rPr>
          <w:rFonts w:ascii="Verdana" w:hAnsi="Verdana" w:cs="Arial"/>
          <w:bCs/>
          <w:shd w:val="clear" w:color="auto" w:fill="FFFFFF"/>
        </w:rPr>
      </w:pPr>
      <w:r w:rsidRPr="007D0F53">
        <w:rPr>
          <w:rFonts w:ascii="Verdana" w:hAnsi="Verdana" w:cs="Arial"/>
          <w:bCs/>
          <w:shd w:val="clear" w:color="auto" w:fill="FFFFFF"/>
        </w:rPr>
        <w:t xml:space="preserve">La Agencia Nacional de Contratación Pública – Colombia Compra Eficiente, se ha </w:t>
      </w:r>
      <w:r w:rsidRPr="007D0F53">
        <w:rPr>
          <w:rFonts w:ascii="Verdana" w:hAnsi="Verdana" w:cs="Arial"/>
          <w:bCs/>
          <w:shd w:val="clear" w:color="auto" w:fill="FFFFFF"/>
        </w:rPr>
        <w:lastRenderedPageBreak/>
        <w:t xml:space="preserve">pronunciado en diferentes conceptos sobre las </w:t>
      </w:r>
      <w:r w:rsidRPr="007D0F53">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7D0F53">
        <w:rPr>
          <w:rFonts w:ascii="Verdana" w:hAnsi="Verdana" w:cs="Arial"/>
          <w:bCs/>
          <w:shd w:val="clear" w:color="auto" w:fill="FFFFFF"/>
          <w:lang w:val="es-ES"/>
        </w:rPr>
        <w:t>, C-308 del 28 de abril de 2025,</w:t>
      </w:r>
      <w:r w:rsidRPr="007D0F53">
        <w:rPr>
          <w:rFonts w:ascii="Verdana" w:hAnsi="Verdana" w:cs="Arial"/>
          <w:bCs/>
          <w:shd w:val="clear" w:color="auto" w:fill="FFFFFF"/>
        </w:rPr>
        <w:t xml:space="preserve"> entre otros. </w:t>
      </w:r>
      <w:r w:rsidRPr="007D0F5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8341207" w14:textId="77777777" w:rsidR="00C07033" w:rsidRPr="007D0F53" w:rsidRDefault="00DA3F4E" w:rsidP="00C07033">
      <w:pPr>
        <w:spacing w:after="0" w:line="276" w:lineRule="auto"/>
        <w:jc w:val="both"/>
        <w:rPr>
          <w:rFonts w:ascii="Verdana" w:eastAsia="Calibri" w:hAnsi="Verdana" w:cs="Times New Roman"/>
        </w:rPr>
      </w:pPr>
      <w:hyperlink r:id="rId13" w:history="1">
        <w:r w:rsidR="00C07033" w:rsidRPr="007D0F53">
          <w:rPr>
            <w:rFonts w:ascii="Verdana" w:eastAsia="Calibri" w:hAnsi="Verdana" w:cs="Times New Roman"/>
            <w:color w:val="0000FF"/>
            <w:u w:val="single"/>
            <w:lang w:val="es-ES"/>
          </w:rPr>
          <w:t>https://relatoria.colombiacompra.gov.co/busqueda/conceptos</w:t>
        </w:r>
      </w:hyperlink>
      <w:r w:rsidR="00C07033" w:rsidRPr="007D0F53">
        <w:rPr>
          <w:rFonts w:ascii="Verdana" w:eastAsia="Calibri" w:hAnsi="Verdana" w:cs="Times New Roman"/>
        </w:rPr>
        <w:t xml:space="preserve">. </w:t>
      </w:r>
    </w:p>
    <w:p w14:paraId="70A46597" w14:textId="77777777" w:rsidR="00C07033" w:rsidRPr="007D0F53" w:rsidRDefault="00C07033" w:rsidP="00C07033">
      <w:pPr>
        <w:spacing w:after="0" w:line="276" w:lineRule="auto"/>
        <w:jc w:val="both"/>
        <w:rPr>
          <w:rFonts w:ascii="Verdana" w:eastAsia="Calibri" w:hAnsi="Verdana" w:cs="Times New Roman"/>
          <w:lang w:val="es-ES"/>
        </w:rPr>
      </w:pPr>
    </w:p>
    <w:p w14:paraId="6DDA43E5" w14:textId="77777777" w:rsidR="00C07033" w:rsidRPr="007D0F53" w:rsidRDefault="00C07033" w:rsidP="00C07033">
      <w:pPr>
        <w:spacing w:after="0" w:line="276" w:lineRule="auto"/>
        <w:jc w:val="both"/>
        <w:rPr>
          <w:rFonts w:ascii="Verdana" w:hAnsi="Verdana"/>
        </w:rPr>
      </w:pPr>
      <w:r w:rsidRPr="007D0F5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96B93B6" w14:textId="77777777" w:rsidR="00C07033" w:rsidRPr="007D0F53" w:rsidRDefault="00C07033" w:rsidP="00C07033">
      <w:pPr>
        <w:spacing w:after="0" w:line="276" w:lineRule="auto"/>
        <w:jc w:val="both"/>
        <w:rPr>
          <w:rFonts w:ascii="Verdana" w:hAnsi="Verdana"/>
        </w:rPr>
      </w:pPr>
    </w:p>
    <w:p w14:paraId="5F0EA021" w14:textId="77777777" w:rsidR="00C07033" w:rsidRPr="007D0F53" w:rsidRDefault="00C07033" w:rsidP="00C07033">
      <w:pPr>
        <w:numPr>
          <w:ilvl w:val="0"/>
          <w:numId w:val="15"/>
        </w:numPr>
        <w:spacing w:after="0" w:line="276" w:lineRule="auto"/>
        <w:jc w:val="both"/>
        <w:rPr>
          <w:rFonts w:ascii="Verdana" w:hAnsi="Verdana"/>
          <w:lang w:val="es-ES"/>
        </w:rPr>
      </w:pPr>
      <w:r w:rsidRPr="007D0F53">
        <w:rPr>
          <w:rFonts w:ascii="Verdana" w:hAnsi="Verdana"/>
          <w:lang w:val="es-ES"/>
        </w:rPr>
        <w:t>Línea nacional gratuita o servicio a la ciudadanía: 01800 0520808</w:t>
      </w:r>
    </w:p>
    <w:p w14:paraId="4F220B39" w14:textId="77777777" w:rsidR="00C07033" w:rsidRPr="007D0F53" w:rsidRDefault="00C07033" w:rsidP="00C07033">
      <w:pPr>
        <w:numPr>
          <w:ilvl w:val="0"/>
          <w:numId w:val="15"/>
        </w:numPr>
        <w:spacing w:after="0" w:line="276" w:lineRule="auto"/>
        <w:jc w:val="both"/>
        <w:rPr>
          <w:rFonts w:ascii="Verdana" w:hAnsi="Verdana"/>
          <w:lang w:val="es-ES"/>
        </w:rPr>
      </w:pPr>
      <w:r w:rsidRPr="007D0F53">
        <w:rPr>
          <w:rFonts w:ascii="Verdana" w:hAnsi="Verdana"/>
          <w:lang w:val="es-ES"/>
        </w:rPr>
        <w:t>Línea en Bogotá (Mesa de servicio): +57 601 7456788</w:t>
      </w:r>
    </w:p>
    <w:p w14:paraId="68155F7F" w14:textId="77777777" w:rsidR="00C07033" w:rsidRPr="007D0F53" w:rsidRDefault="00C07033" w:rsidP="00C07033">
      <w:pPr>
        <w:numPr>
          <w:ilvl w:val="0"/>
          <w:numId w:val="15"/>
        </w:numPr>
        <w:spacing w:after="0" w:line="276" w:lineRule="auto"/>
        <w:jc w:val="both"/>
        <w:rPr>
          <w:rFonts w:ascii="Verdana" w:hAnsi="Verdana"/>
          <w:lang w:val="es-ES"/>
        </w:rPr>
      </w:pPr>
      <w:r w:rsidRPr="007D0F53">
        <w:rPr>
          <w:rFonts w:ascii="Verdana" w:hAnsi="Verdana"/>
          <w:lang w:val="es-ES"/>
        </w:rPr>
        <w:t>Línea de servicio y atención al ciudadano: +57 601 7956600</w:t>
      </w:r>
    </w:p>
    <w:p w14:paraId="16FD8A85" w14:textId="77777777" w:rsidR="00C07033" w:rsidRPr="007D0F53" w:rsidRDefault="00C07033" w:rsidP="00C07033">
      <w:pPr>
        <w:numPr>
          <w:ilvl w:val="0"/>
          <w:numId w:val="15"/>
        </w:numPr>
        <w:spacing w:after="0" w:line="276" w:lineRule="auto"/>
        <w:jc w:val="both"/>
        <w:rPr>
          <w:rFonts w:ascii="Verdana" w:hAnsi="Verdana"/>
          <w:lang w:val="es-ES"/>
        </w:rPr>
      </w:pPr>
      <w:r w:rsidRPr="007D0F53">
        <w:rPr>
          <w:rFonts w:ascii="Verdana" w:hAnsi="Verdana"/>
          <w:lang w:val="es-ES"/>
        </w:rPr>
        <w:t xml:space="preserve">Página web: </w:t>
      </w:r>
      <w:hyperlink r:id="rId14" w:history="1">
        <w:r w:rsidRPr="007D0F53">
          <w:rPr>
            <w:rFonts w:ascii="Verdana" w:hAnsi="Verdana"/>
            <w:color w:val="0000FF"/>
            <w:u w:val="single"/>
            <w:lang w:val="es-ES"/>
          </w:rPr>
          <w:t>www.colombiacompra.gov.co</w:t>
        </w:r>
      </w:hyperlink>
    </w:p>
    <w:p w14:paraId="17B7BBB4" w14:textId="77777777" w:rsidR="00C07033" w:rsidRPr="007D0F53" w:rsidRDefault="00C07033" w:rsidP="00C07033">
      <w:pPr>
        <w:spacing w:after="0" w:line="276" w:lineRule="auto"/>
        <w:ind w:left="785"/>
        <w:jc w:val="both"/>
        <w:rPr>
          <w:rFonts w:ascii="Verdana" w:hAnsi="Verdana"/>
          <w:lang w:val="es-ES"/>
        </w:rPr>
      </w:pPr>
    </w:p>
    <w:p w14:paraId="7EA8A262" w14:textId="77777777" w:rsidR="00C07033" w:rsidRPr="007D0F53" w:rsidRDefault="00C07033" w:rsidP="00C07033">
      <w:pPr>
        <w:spacing w:after="0" w:line="276" w:lineRule="auto"/>
        <w:jc w:val="both"/>
        <w:rPr>
          <w:rFonts w:ascii="Verdana" w:hAnsi="Verdana"/>
        </w:rPr>
      </w:pPr>
      <w:r w:rsidRPr="007D0F53">
        <w:rPr>
          <w:rFonts w:ascii="Verdana" w:hAnsi="Verdana"/>
        </w:rPr>
        <w:t xml:space="preserve">Por último, lo invitamos a seguirnos en las redes sociales en las cuales se difunde información institucional: </w:t>
      </w:r>
    </w:p>
    <w:p w14:paraId="266A7A12" w14:textId="77777777" w:rsidR="00C07033" w:rsidRPr="007D0F53" w:rsidRDefault="00C07033" w:rsidP="00C07033">
      <w:pPr>
        <w:spacing w:after="0" w:line="276" w:lineRule="auto"/>
        <w:jc w:val="both"/>
        <w:rPr>
          <w:rFonts w:ascii="Verdana" w:hAnsi="Verdana"/>
        </w:rPr>
      </w:pPr>
    </w:p>
    <w:p w14:paraId="5DD9D0BD" w14:textId="77777777" w:rsidR="00C07033" w:rsidRPr="007D0F53" w:rsidRDefault="00C07033" w:rsidP="00C07033">
      <w:pPr>
        <w:spacing w:after="0" w:line="276" w:lineRule="auto"/>
        <w:jc w:val="both"/>
        <w:rPr>
          <w:rFonts w:ascii="Verdana" w:hAnsi="Verdana"/>
        </w:rPr>
      </w:pPr>
      <w:r w:rsidRPr="007D0F53">
        <w:rPr>
          <w:rFonts w:ascii="Verdana" w:hAnsi="Verdana"/>
        </w:rPr>
        <w:t xml:space="preserve">Twitter: </w:t>
      </w:r>
      <w:r w:rsidRPr="007D0F53">
        <w:rPr>
          <w:rFonts w:ascii="Verdana" w:hAnsi="Verdana"/>
          <w:color w:val="0000FF"/>
          <w:u w:val="single"/>
        </w:rPr>
        <w:t>@colombiacompra</w:t>
      </w:r>
      <w:r w:rsidRPr="007D0F53">
        <w:rPr>
          <w:rFonts w:ascii="Verdana" w:hAnsi="Verdana"/>
        </w:rPr>
        <w:t xml:space="preserve"> </w:t>
      </w:r>
    </w:p>
    <w:p w14:paraId="0829D873" w14:textId="77777777" w:rsidR="00C07033" w:rsidRPr="007D0F53" w:rsidRDefault="00C07033" w:rsidP="00C07033">
      <w:pPr>
        <w:spacing w:after="0" w:line="276" w:lineRule="auto"/>
        <w:jc w:val="both"/>
        <w:rPr>
          <w:rFonts w:ascii="Verdana" w:hAnsi="Verdana"/>
        </w:rPr>
      </w:pPr>
      <w:r w:rsidRPr="007D0F53">
        <w:rPr>
          <w:rFonts w:ascii="Verdana" w:hAnsi="Verdana"/>
        </w:rPr>
        <w:t xml:space="preserve">Facebook: </w:t>
      </w:r>
      <w:r w:rsidRPr="007D0F53">
        <w:rPr>
          <w:rFonts w:ascii="Verdana" w:hAnsi="Verdana"/>
          <w:color w:val="0000FF"/>
          <w:u w:val="single"/>
        </w:rPr>
        <w:t>ColombiaCompraEficiente</w:t>
      </w:r>
    </w:p>
    <w:p w14:paraId="48617BEF" w14:textId="77777777" w:rsidR="00C07033" w:rsidRPr="007D0F53" w:rsidRDefault="00C07033" w:rsidP="00C07033">
      <w:pPr>
        <w:spacing w:after="0" w:line="276" w:lineRule="auto"/>
        <w:jc w:val="both"/>
        <w:rPr>
          <w:rFonts w:ascii="Verdana" w:hAnsi="Verdana"/>
        </w:rPr>
      </w:pPr>
      <w:r w:rsidRPr="007D0F53">
        <w:rPr>
          <w:rFonts w:ascii="Verdana" w:hAnsi="Verdana"/>
        </w:rPr>
        <w:t xml:space="preserve">LinkedIn: </w:t>
      </w:r>
      <w:r w:rsidRPr="007D0F53">
        <w:rPr>
          <w:rFonts w:ascii="Verdana" w:hAnsi="Verdana"/>
          <w:color w:val="0000FF"/>
          <w:u w:val="single"/>
        </w:rPr>
        <w:t>Agencia Nacional de Contratación Pública - Colombia Compra Eficiente</w:t>
      </w:r>
      <w:r w:rsidRPr="007D0F53">
        <w:rPr>
          <w:rFonts w:ascii="Verdana" w:hAnsi="Verdana"/>
        </w:rPr>
        <w:t xml:space="preserve"> Instagram: </w:t>
      </w:r>
      <w:r w:rsidRPr="007D0F53">
        <w:rPr>
          <w:rFonts w:ascii="Verdana" w:hAnsi="Verdana"/>
          <w:color w:val="0000FF"/>
          <w:u w:val="single"/>
        </w:rPr>
        <w:t>@colombiacompraeficiente_cce</w:t>
      </w:r>
    </w:p>
    <w:p w14:paraId="5EDC5697" w14:textId="77777777" w:rsidR="00C07033" w:rsidRPr="007D0F53" w:rsidRDefault="00C07033" w:rsidP="00C07033">
      <w:pPr>
        <w:spacing w:after="0" w:line="276" w:lineRule="auto"/>
        <w:jc w:val="both"/>
        <w:rPr>
          <w:rFonts w:ascii="Verdana" w:hAnsi="Verdana"/>
        </w:rPr>
      </w:pPr>
    </w:p>
    <w:p w14:paraId="45F2C5BB" w14:textId="77777777" w:rsidR="00C07033" w:rsidRPr="007D0F53" w:rsidRDefault="00C07033" w:rsidP="00C07033">
      <w:pPr>
        <w:spacing w:after="0" w:line="276" w:lineRule="auto"/>
        <w:jc w:val="both"/>
        <w:rPr>
          <w:rFonts w:ascii="Verdana" w:eastAsia="Calibri" w:hAnsi="Verdana" w:cs="Times New Roman"/>
          <w:bCs/>
          <w:lang w:val="es-ES_tradnl"/>
        </w:rPr>
      </w:pPr>
      <w:r w:rsidRPr="007D0F53">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7D0F53">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0D987FD6" w14:textId="77777777" w:rsidR="00C07033" w:rsidRPr="007D0F53" w:rsidRDefault="00C07033" w:rsidP="00C07033">
      <w:pPr>
        <w:spacing w:after="0" w:line="276" w:lineRule="auto"/>
        <w:jc w:val="both"/>
        <w:rPr>
          <w:rFonts w:ascii="Verdana" w:eastAsia="Calibri" w:hAnsi="Verdana" w:cs="Times New Roman"/>
        </w:rPr>
      </w:pPr>
    </w:p>
    <w:p w14:paraId="24CA6A5C" w14:textId="7A6C78F3" w:rsidR="00C07033" w:rsidRPr="006213A4" w:rsidRDefault="00C07033" w:rsidP="006213A4">
      <w:pPr>
        <w:spacing w:after="0" w:line="276" w:lineRule="auto"/>
        <w:jc w:val="both"/>
        <w:rPr>
          <w:rFonts w:ascii="Verdana" w:eastAsia="Calibri" w:hAnsi="Verdana" w:cs="Times New Roman"/>
        </w:rPr>
      </w:pPr>
      <w:r w:rsidRPr="007D0F53">
        <w:rPr>
          <w:rFonts w:ascii="Verdana" w:eastAsia="Calibri" w:hAnsi="Verdana" w:cs="Times New Roman"/>
        </w:rPr>
        <w:t>Atentamente,</w:t>
      </w:r>
    </w:p>
    <w:p w14:paraId="4F312384" w14:textId="2B8A4F34" w:rsidR="00C07033" w:rsidRPr="006213A4" w:rsidRDefault="006213A4" w:rsidP="006213A4">
      <w:pPr>
        <w:spacing w:after="0" w:line="276" w:lineRule="auto"/>
        <w:jc w:val="center"/>
        <w:rPr>
          <w:rFonts w:ascii="Verdana" w:hAnsi="Verdana"/>
          <w:noProof/>
          <w:lang w:val="en-US"/>
        </w:rPr>
      </w:pPr>
      <w:r w:rsidRPr="002C3AD6">
        <w:rPr>
          <w:rFonts w:ascii="Century Gothic" w:hAnsi="Century Gothic"/>
          <w:noProof/>
          <w:lang w:val="en-US"/>
        </w:rPr>
        <w:drawing>
          <wp:inline distT="0" distB="0" distL="0" distR="0" wp14:anchorId="03418EC7" wp14:editId="050F1DDF">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07033" w:rsidRPr="00B31C7B" w14:paraId="69D72E4F" w14:textId="77777777" w:rsidTr="009F58BF">
        <w:trPr>
          <w:trHeight w:val="409"/>
        </w:trPr>
        <w:tc>
          <w:tcPr>
            <w:tcW w:w="817" w:type="dxa"/>
            <w:tcBorders>
              <w:top w:val="nil"/>
              <w:left w:val="nil"/>
              <w:bottom w:val="nil"/>
              <w:right w:val="nil"/>
            </w:tcBorders>
            <w:vAlign w:val="center"/>
            <w:hideMark/>
          </w:tcPr>
          <w:p w14:paraId="2B2C4C81"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D7FCAA0"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 xml:space="preserve">José Luis Sánchez Cardona </w:t>
            </w:r>
          </w:p>
          <w:p w14:paraId="0A8D4D32"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Contratista de la Subdirección de Gestión Contractual</w:t>
            </w:r>
          </w:p>
        </w:tc>
      </w:tr>
      <w:tr w:rsidR="00C07033" w:rsidRPr="00B31C7B" w14:paraId="66751369" w14:textId="77777777" w:rsidTr="009F58BF">
        <w:trPr>
          <w:trHeight w:val="409"/>
        </w:trPr>
        <w:tc>
          <w:tcPr>
            <w:tcW w:w="817" w:type="dxa"/>
            <w:tcBorders>
              <w:top w:val="nil"/>
              <w:left w:val="nil"/>
              <w:bottom w:val="nil"/>
              <w:right w:val="nil"/>
            </w:tcBorders>
            <w:vAlign w:val="center"/>
            <w:hideMark/>
          </w:tcPr>
          <w:p w14:paraId="7F1880E9"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A166048"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Diana Lucía Saavedra Castañeda</w:t>
            </w:r>
          </w:p>
          <w:p w14:paraId="77788AE3" w14:textId="77777777" w:rsidR="00C07033" w:rsidRPr="00B31C7B" w:rsidRDefault="00C07033" w:rsidP="009F58BF">
            <w:pPr>
              <w:spacing w:after="0" w:line="240" w:lineRule="auto"/>
              <w:rPr>
                <w:rFonts w:ascii="Verdana" w:eastAsia="Calibri" w:hAnsi="Verdana" w:cs="Times New Roman"/>
                <w:sz w:val="16"/>
                <w:szCs w:val="16"/>
                <w:highlight w:val="yellow"/>
              </w:rPr>
            </w:pPr>
            <w:r w:rsidRPr="00B31C7B">
              <w:rPr>
                <w:rFonts w:ascii="Verdana" w:eastAsia="Calibri" w:hAnsi="Verdana" w:cs="Times New Roman"/>
                <w:sz w:val="16"/>
                <w:szCs w:val="16"/>
              </w:rPr>
              <w:t>Contratista de la Subdirección de Gestión Contractual </w:t>
            </w:r>
          </w:p>
        </w:tc>
      </w:tr>
      <w:tr w:rsidR="00C07033" w:rsidRPr="00B31C7B" w14:paraId="7A8817E0" w14:textId="77777777" w:rsidTr="009F58BF">
        <w:trPr>
          <w:trHeight w:val="389"/>
        </w:trPr>
        <w:tc>
          <w:tcPr>
            <w:tcW w:w="817" w:type="dxa"/>
            <w:tcBorders>
              <w:top w:val="nil"/>
              <w:left w:val="nil"/>
              <w:bottom w:val="nil"/>
              <w:right w:val="nil"/>
            </w:tcBorders>
            <w:vAlign w:val="center"/>
            <w:hideMark/>
          </w:tcPr>
          <w:p w14:paraId="3476812E"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14699FA"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Carolina Quintero Gacharná</w:t>
            </w:r>
          </w:p>
          <w:p w14:paraId="4C8DE49C" w14:textId="77777777" w:rsidR="00C07033" w:rsidRPr="00B31C7B" w:rsidRDefault="00C07033" w:rsidP="009F58BF">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Subdirectora de Gestión Contractual ANCP – CCE</w:t>
            </w:r>
          </w:p>
        </w:tc>
      </w:tr>
    </w:tbl>
    <w:p w14:paraId="5208D918" w14:textId="77777777" w:rsidR="00C07033" w:rsidRPr="00B31C7B" w:rsidRDefault="00C07033" w:rsidP="00C07033">
      <w:pPr>
        <w:rPr>
          <w:rFonts w:ascii="Verdana" w:hAnsi="Verdana"/>
          <w:color w:val="0000FF"/>
          <w:u w:val="single"/>
        </w:rPr>
      </w:pPr>
    </w:p>
    <w:p w14:paraId="387D5D23" w14:textId="77777777" w:rsidR="00C07033" w:rsidRPr="0044528D" w:rsidRDefault="00C07033" w:rsidP="00C07033">
      <w:pPr>
        <w:spacing w:after="0"/>
        <w:jc w:val="both"/>
        <w:rPr>
          <w:rStyle w:val="Hipervnculo"/>
          <w:rFonts w:ascii="Verdana" w:hAnsi="Verdana"/>
        </w:rPr>
      </w:pPr>
    </w:p>
    <w:p w14:paraId="3C6AE560" w14:textId="77777777" w:rsidR="00C07033" w:rsidRPr="0044528D" w:rsidRDefault="00C07033" w:rsidP="00C07033">
      <w:pPr>
        <w:spacing w:after="0"/>
        <w:jc w:val="both"/>
        <w:rPr>
          <w:rStyle w:val="Hipervnculo"/>
          <w:rFonts w:ascii="Verdana" w:hAnsi="Verdana"/>
        </w:rPr>
      </w:pPr>
    </w:p>
    <w:p w14:paraId="6BEE6FA9" w14:textId="77777777" w:rsidR="00C07033" w:rsidRPr="0044528D" w:rsidRDefault="00C07033" w:rsidP="00C07033">
      <w:pPr>
        <w:spacing w:after="0"/>
        <w:jc w:val="both"/>
        <w:rPr>
          <w:rStyle w:val="Hipervnculo"/>
          <w:rFonts w:ascii="Verdana" w:hAnsi="Verdana"/>
        </w:rPr>
      </w:pPr>
    </w:p>
    <w:p w14:paraId="353E93CA" w14:textId="77777777" w:rsidR="00C07033" w:rsidRPr="0044528D" w:rsidRDefault="00C07033" w:rsidP="00C07033">
      <w:pPr>
        <w:spacing w:after="0"/>
        <w:jc w:val="both"/>
        <w:rPr>
          <w:rStyle w:val="Hipervnculo"/>
          <w:rFonts w:ascii="Verdana" w:hAnsi="Verdana"/>
        </w:rPr>
      </w:pPr>
    </w:p>
    <w:p w14:paraId="3CB88DB7" w14:textId="77777777" w:rsidR="00C07033" w:rsidRPr="0044528D" w:rsidRDefault="00C07033" w:rsidP="00C07033">
      <w:pPr>
        <w:spacing w:after="0"/>
        <w:jc w:val="both"/>
        <w:rPr>
          <w:rStyle w:val="Hipervnculo"/>
          <w:rFonts w:ascii="Verdana" w:hAnsi="Verdana"/>
        </w:rPr>
      </w:pPr>
    </w:p>
    <w:p w14:paraId="0F217D73" w14:textId="77777777" w:rsidR="00C07033" w:rsidRPr="0044528D" w:rsidRDefault="00C07033" w:rsidP="00C07033">
      <w:pPr>
        <w:spacing w:after="0"/>
        <w:jc w:val="both"/>
        <w:rPr>
          <w:rStyle w:val="Hipervnculo"/>
          <w:rFonts w:ascii="Verdana" w:hAnsi="Verdana"/>
        </w:rPr>
      </w:pPr>
    </w:p>
    <w:p w14:paraId="12D661B2" w14:textId="77777777" w:rsidR="00C07033" w:rsidRPr="0044528D" w:rsidRDefault="00C07033" w:rsidP="00C07033">
      <w:pPr>
        <w:spacing w:after="0" w:line="240" w:lineRule="auto"/>
        <w:textAlignment w:val="baseline"/>
        <w:rPr>
          <w:rFonts w:ascii="Verdana" w:eastAsia="Times New Roman" w:hAnsi="Verdana" w:cs="Segoe UI"/>
          <w:b/>
          <w:bCs/>
          <w:color w:val="46589C"/>
          <w:lang w:val="es-ES" w:eastAsia="es-CO"/>
        </w:rPr>
      </w:pPr>
    </w:p>
    <w:bookmarkEnd w:id="0"/>
    <w:p w14:paraId="63E826D0" w14:textId="23410E05" w:rsidR="0057702A" w:rsidRPr="00B31C7B" w:rsidRDefault="0057702A" w:rsidP="00B31C7B">
      <w:pPr>
        <w:rPr>
          <w:lang w:val="es-ES"/>
        </w:rPr>
      </w:pPr>
    </w:p>
    <w:sectPr w:rsidR="0057702A" w:rsidRPr="00B31C7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21148" w14:textId="77777777" w:rsidR="00DA3F4E" w:rsidRDefault="00DA3F4E" w:rsidP="004A1847">
      <w:pPr>
        <w:spacing w:after="0" w:line="240" w:lineRule="auto"/>
      </w:pPr>
      <w:r>
        <w:separator/>
      </w:r>
    </w:p>
  </w:endnote>
  <w:endnote w:type="continuationSeparator" w:id="0">
    <w:p w14:paraId="47DF3F2A" w14:textId="77777777" w:rsidR="00DA3F4E" w:rsidRDefault="00DA3F4E" w:rsidP="004A1847">
      <w:pPr>
        <w:spacing w:after="0" w:line="240" w:lineRule="auto"/>
      </w:pPr>
      <w:r>
        <w:continuationSeparator/>
      </w:r>
    </w:p>
  </w:endnote>
  <w:endnote w:type="continuationNotice" w:id="1">
    <w:p w14:paraId="0779EDD6" w14:textId="77777777" w:rsidR="00DA3F4E" w:rsidRDefault="00DA3F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00023" w:rsidRDefault="00300023">
    <w:pPr>
      <w:pStyle w:val="Piedepgina"/>
    </w:pPr>
  </w:p>
  <w:p w14:paraId="594D6D9F" w14:textId="149BA676" w:rsidR="00300023" w:rsidRPr="00174B77" w:rsidRDefault="0030002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71932">
      <w:rPr>
        <w:rFonts w:ascii="Verdana" w:eastAsia="Times New Roman" w:hAnsi="Verdana" w:cs="Times New Roman"/>
        <w:b/>
        <w:bCs/>
        <w:sz w:val="16"/>
        <w:szCs w:val="16"/>
        <w:lang w:val="es-ES"/>
      </w:rPr>
      <w:t xml:space="preserve">pág. </w:t>
    </w:r>
    <w:r w:rsidRPr="0057193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71932">
      <w:rPr>
        <w:rFonts w:ascii="Verdana" w:eastAsia="Times New Roman" w:hAnsi="Verdana"/>
        <w:b/>
        <w:bCs/>
        <w:sz w:val="16"/>
        <w:szCs w:val="16"/>
      </w:rPr>
      <w:fldChar w:fldCharType="separate"/>
    </w:r>
    <w:r w:rsidR="00F61A18" w:rsidRPr="00F61A18">
      <w:rPr>
        <w:rFonts w:ascii="Verdana" w:eastAsia="Times New Roman" w:hAnsi="Verdana"/>
        <w:b/>
        <w:bCs/>
        <w:noProof/>
        <w:sz w:val="16"/>
        <w:szCs w:val="16"/>
      </w:rPr>
      <w:t>12</w:t>
    </w:r>
    <w:r w:rsidRPr="0057193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00023" w:rsidRDefault="0030002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00023" w:rsidRPr="00E41027" w:rsidRDefault="00300023"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9A6402" w:rsidRDefault="009A6402">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DBCDD" w14:textId="77777777" w:rsidR="00DA3F4E" w:rsidRDefault="00DA3F4E" w:rsidP="004A1847">
      <w:pPr>
        <w:spacing w:after="0" w:line="240" w:lineRule="auto"/>
      </w:pPr>
      <w:r>
        <w:separator/>
      </w:r>
    </w:p>
  </w:footnote>
  <w:footnote w:type="continuationSeparator" w:id="0">
    <w:p w14:paraId="64B71D91" w14:textId="77777777" w:rsidR="00DA3F4E" w:rsidRDefault="00DA3F4E" w:rsidP="004A1847">
      <w:pPr>
        <w:spacing w:after="0" w:line="240" w:lineRule="auto"/>
      </w:pPr>
      <w:r>
        <w:continuationSeparator/>
      </w:r>
    </w:p>
  </w:footnote>
  <w:footnote w:type="continuationNotice" w:id="1">
    <w:p w14:paraId="7FF3E154" w14:textId="77777777" w:rsidR="00DA3F4E" w:rsidRDefault="00DA3F4E">
      <w:pPr>
        <w:spacing w:after="0" w:line="240" w:lineRule="auto"/>
      </w:pPr>
    </w:p>
  </w:footnote>
  <w:footnote w:id="2">
    <w:p w14:paraId="1272366C" w14:textId="77777777" w:rsidR="00C07033" w:rsidRPr="00ED7AD8" w:rsidRDefault="00C07033" w:rsidP="00C07033">
      <w:pPr>
        <w:pStyle w:val="Textonotapie"/>
        <w:ind w:firstLine="708"/>
        <w:jc w:val="both"/>
        <w:rPr>
          <w:rFonts w:ascii="Verdana" w:hAnsi="Verdana" w:cs="Arial"/>
          <w:color w:val="000000"/>
          <w:sz w:val="16"/>
          <w:szCs w:val="16"/>
        </w:rPr>
      </w:pPr>
      <w:r w:rsidRPr="00ED7AD8">
        <w:rPr>
          <w:rStyle w:val="Refdenotaalpie"/>
          <w:rFonts w:ascii="Verdana" w:hAnsi="Verdana" w:cs="Arial"/>
          <w:color w:val="000000"/>
          <w:sz w:val="16"/>
          <w:szCs w:val="16"/>
        </w:rPr>
        <w:footnoteRef/>
      </w:r>
      <w:r w:rsidRPr="00ED7AD8">
        <w:rPr>
          <w:rFonts w:ascii="Verdana" w:hAnsi="Verdana"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429E8342" w14:textId="77777777" w:rsidR="00C07033" w:rsidRPr="00ED7AD8" w:rsidRDefault="00C07033" w:rsidP="00C07033">
      <w:pPr>
        <w:pStyle w:val="Textonotapie"/>
        <w:ind w:firstLine="708"/>
        <w:jc w:val="both"/>
        <w:rPr>
          <w:rFonts w:ascii="Verdana" w:hAnsi="Verdana" w:cs="Arial"/>
          <w:color w:val="000000"/>
          <w:sz w:val="16"/>
          <w:szCs w:val="16"/>
          <w:lang w:val="es-CO"/>
        </w:rPr>
      </w:pPr>
    </w:p>
  </w:footnote>
  <w:footnote w:id="3">
    <w:p w14:paraId="561E5364" w14:textId="77777777" w:rsidR="00C07033" w:rsidRPr="00ED7AD8" w:rsidRDefault="00C07033" w:rsidP="00C07033">
      <w:pPr>
        <w:spacing w:after="0" w:line="240" w:lineRule="auto"/>
        <w:ind w:firstLine="708"/>
        <w:jc w:val="both"/>
        <w:rPr>
          <w:rFonts w:ascii="Verdana" w:hAnsi="Verdana"/>
          <w:sz w:val="16"/>
          <w:szCs w:val="16"/>
        </w:rPr>
      </w:pPr>
    </w:p>
    <w:p w14:paraId="64720A0E" w14:textId="77777777" w:rsidR="00C07033" w:rsidRPr="00ED7AD8" w:rsidRDefault="00C07033" w:rsidP="00C07033">
      <w:pPr>
        <w:spacing w:after="0" w:line="240" w:lineRule="auto"/>
        <w:ind w:firstLine="709"/>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CONSEJO DE ESTADO. Sala de Consulta y Servicio Civil.</w:t>
      </w:r>
      <w:r w:rsidRPr="00ED7AD8">
        <w:rPr>
          <w:rFonts w:ascii="Verdana" w:hAnsi="Verdana"/>
          <w:i/>
          <w:iCs/>
          <w:sz w:val="16"/>
          <w:szCs w:val="16"/>
        </w:rPr>
        <w:t xml:space="preserve"> </w:t>
      </w:r>
      <w:r w:rsidRPr="00ED7AD8">
        <w:rPr>
          <w:rFonts w:ascii="Verdana" w:hAnsi="Verdana"/>
          <w:sz w:val="16"/>
          <w:szCs w:val="16"/>
        </w:rPr>
        <w:t>C.P.: Óscar Daría Amaya Navas. Concepto del 06 de junio 2018. Radicación número: 2369.</w:t>
      </w:r>
    </w:p>
    <w:p w14:paraId="05F8960E" w14:textId="77777777" w:rsidR="00C07033" w:rsidRPr="00ED7AD8" w:rsidRDefault="00C07033" w:rsidP="00C07033">
      <w:pPr>
        <w:spacing w:after="0" w:line="240" w:lineRule="auto"/>
        <w:ind w:firstLine="709"/>
        <w:jc w:val="both"/>
        <w:rPr>
          <w:rFonts w:ascii="Verdana" w:hAnsi="Verdana"/>
          <w:i/>
          <w:iCs/>
          <w:sz w:val="16"/>
          <w:szCs w:val="16"/>
        </w:rPr>
      </w:pPr>
    </w:p>
  </w:footnote>
  <w:footnote w:id="4">
    <w:p w14:paraId="2CA137D5" w14:textId="77777777" w:rsidR="00C07033" w:rsidRPr="00ED7AD8" w:rsidRDefault="00C07033" w:rsidP="00C07033">
      <w:pPr>
        <w:pStyle w:val="Textonotapie"/>
        <w:ind w:firstLine="709"/>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11. DE LA COMPETENCIA PARA DIRIGIR LICITACIONES O CONCURSOS Y PARA CELEBRAR CONTRATOS ESTATALES. </w:t>
      </w:r>
      <w:r w:rsidRPr="00ED7AD8">
        <w:rPr>
          <w:rFonts w:ascii="Verdana" w:hAnsi="Verdana"/>
          <w:sz w:val="16"/>
          <w:szCs w:val="16"/>
          <w:lang w:val="es-CO"/>
        </w:rPr>
        <w:t>En las entidades estatales a que se refiere el artículo 2o.: </w:t>
      </w:r>
    </w:p>
    <w:p w14:paraId="3FE7A851"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3530FF46"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2o. Tiene competencia para celebrar contratos a nombre de la Nación, el Presidente de la República. </w:t>
      </w:r>
    </w:p>
    <w:p w14:paraId="33BDDDB9"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3o. Tienen competencia para celebrar contratos a nombre de la entidad respectiva: </w:t>
      </w:r>
    </w:p>
    <w:p w14:paraId="15EFCC04"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2B7265B5"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5EB4A9B1"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c) Los representantes legales de las entidades descentralizadas en todos los órdenes y niveles. </w:t>
      </w:r>
    </w:p>
    <w:p w14:paraId="53DEDC71" w14:textId="77777777" w:rsidR="00C07033" w:rsidRPr="00ED7AD8" w:rsidRDefault="00C07033" w:rsidP="00C07033">
      <w:pPr>
        <w:pStyle w:val="Textonotapie"/>
        <w:ind w:firstLine="709"/>
        <w:jc w:val="both"/>
        <w:rPr>
          <w:rFonts w:ascii="Verdana" w:hAnsi="Verdana"/>
          <w:sz w:val="16"/>
          <w:szCs w:val="16"/>
          <w:lang w:val="es-CO"/>
        </w:rPr>
      </w:pPr>
    </w:p>
  </w:footnote>
  <w:footnote w:id="5">
    <w:p w14:paraId="27BBBF88" w14:textId="77777777" w:rsidR="00C07033" w:rsidRPr="00ED7AD8" w:rsidRDefault="00C07033" w:rsidP="00C07033">
      <w:pPr>
        <w:pStyle w:val="Textonotapie"/>
        <w:ind w:firstLine="709"/>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12. DE LA DELEGACION PARA CONTRATAR.</w:t>
      </w:r>
      <w:r w:rsidRPr="00ED7AD8">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8AF8E22" w14:textId="77777777" w:rsidR="00C07033" w:rsidRPr="00ED7AD8" w:rsidRDefault="00C07033" w:rsidP="00C07033">
      <w:pPr>
        <w:pStyle w:val="Textonotapie"/>
        <w:ind w:firstLine="709"/>
        <w:jc w:val="both"/>
        <w:rPr>
          <w:rFonts w:ascii="Verdana" w:hAnsi="Verdana"/>
          <w:sz w:val="16"/>
          <w:szCs w:val="16"/>
          <w:lang w:val="es-CO"/>
        </w:rPr>
      </w:pPr>
      <w:r w:rsidRPr="00ED7AD8">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31ECA45D" w14:textId="77777777" w:rsidR="00C07033" w:rsidRPr="00ED7AD8" w:rsidRDefault="00C07033" w:rsidP="00C07033">
      <w:pPr>
        <w:pStyle w:val="Textonotapie"/>
        <w:ind w:firstLine="708"/>
        <w:jc w:val="both"/>
        <w:rPr>
          <w:rFonts w:ascii="Verdana" w:hAnsi="Verdana"/>
          <w:sz w:val="16"/>
          <w:szCs w:val="16"/>
          <w:lang w:val="es-ES"/>
        </w:rPr>
      </w:pPr>
      <w:r w:rsidRPr="00ED7AD8">
        <w:rPr>
          <w:rFonts w:ascii="Verdana" w:hAnsi="Verdana"/>
          <w:bCs/>
          <w:sz w:val="16"/>
          <w:szCs w:val="16"/>
          <w:lang w:val="es-CO"/>
        </w:rPr>
        <w:t>Parágrafo. </w:t>
      </w:r>
      <w:r w:rsidRPr="00ED7AD8">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6">
    <w:p w14:paraId="5E6A60D8" w14:textId="77777777" w:rsidR="00C07033" w:rsidRPr="00ED7AD8" w:rsidRDefault="00C07033" w:rsidP="00C07033">
      <w:pPr>
        <w:spacing w:after="0" w:line="240" w:lineRule="auto"/>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CONSEJO DE ESTADO. Sala de Consulta y Servicio Civil. C.P.: Óscar Daría Amaya Navas. Concepto del 6 de junio de 2018. Radicación número: 2369.</w:t>
      </w:r>
    </w:p>
    <w:p w14:paraId="32122F3D" w14:textId="77777777" w:rsidR="00C07033" w:rsidRPr="00ED7AD8" w:rsidRDefault="00C07033" w:rsidP="00C07033">
      <w:pPr>
        <w:pStyle w:val="Textonotapie"/>
        <w:jc w:val="both"/>
        <w:rPr>
          <w:rFonts w:ascii="Verdana" w:hAnsi="Verdana"/>
          <w:sz w:val="16"/>
          <w:szCs w:val="16"/>
        </w:rPr>
      </w:pPr>
    </w:p>
  </w:footnote>
  <w:footnote w:id="7">
    <w:p w14:paraId="7EAAF8CB" w14:textId="77777777" w:rsidR="00C07033" w:rsidRPr="00ED7AD8" w:rsidRDefault="00C07033" w:rsidP="00C07033">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00023" w:rsidRDefault="0030002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00023" w:rsidRDefault="00300023">
    <w:pPr>
      <w:pStyle w:val="Encabezado"/>
    </w:pPr>
  </w:p>
  <w:p w14:paraId="3079FC11" w14:textId="77777777" w:rsidR="00300023" w:rsidRDefault="00300023" w:rsidP="004A305D">
    <w:pPr>
      <w:spacing w:after="0"/>
      <w:rPr>
        <w:rFonts w:ascii="Verdana" w:hAnsi="Verdana"/>
        <w:b/>
        <w:bCs/>
      </w:rPr>
    </w:pPr>
  </w:p>
  <w:p w14:paraId="5E18350A" w14:textId="705F7B76" w:rsidR="00300023" w:rsidRPr="004A305D" w:rsidRDefault="00300023" w:rsidP="00B01B1A">
    <w:pPr>
      <w:spacing w:after="0" w:line="120" w:lineRule="auto"/>
      <w:rPr>
        <w:rFonts w:ascii="Century Gothic" w:eastAsia="Geo" w:hAnsi="Century Gothic" w:cs="Geo"/>
        <w:sz w:val="16"/>
        <w:szCs w:val="16"/>
        <w:lang w:eastAsia="es-CO"/>
      </w:rPr>
    </w:pPr>
  </w:p>
  <w:p w14:paraId="1FD1C243" w14:textId="6D74A3CF" w:rsidR="00300023" w:rsidRDefault="0030002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11.45pt;height:11.4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ED3924"/>
    <w:multiLevelType w:val="multilevel"/>
    <w:tmpl w:val="CAE2FDF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abstractNum w:abstractNumId="34"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5"/>
  </w:num>
  <w:num w:numId="2">
    <w:abstractNumId w:val="2"/>
  </w:num>
  <w:num w:numId="3">
    <w:abstractNumId w:val="1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1"/>
  </w:num>
  <w:num w:numId="7">
    <w:abstractNumId w:val="14"/>
  </w:num>
  <w:num w:numId="8">
    <w:abstractNumId w:val="30"/>
  </w:num>
  <w:num w:numId="9">
    <w:abstractNumId w:val="16"/>
  </w:num>
  <w:num w:numId="10">
    <w:abstractNumId w:val="28"/>
  </w:num>
  <w:num w:numId="11">
    <w:abstractNumId w:val="17"/>
  </w:num>
  <w:num w:numId="12">
    <w:abstractNumId w:val="1"/>
  </w:num>
  <w:num w:numId="13">
    <w:abstractNumId w:val="8"/>
  </w:num>
  <w:num w:numId="14">
    <w:abstractNumId w:val="32"/>
  </w:num>
  <w:num w:numId="15">
    <w:abstractNumId w:val="27"/>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5"/>
  </w:num>
  <w:num w:numId="19">
    <w:abstractNumId w:val="11"/>
  </w:num>
  <w:num w:numId="20">
    <w:abstractNumId w:val="19"/>
  </w:num>
  <w:num w:numId="21">
    <w:abstractNumId w:val="35"/>
  </w:num>
  <w:num w:numId="22">
    <w:abstractNumId w:val="20"/>
  </w:num>
  <w:num w:numId="23">
    <w:abstractNumId w:val="0"/>
  </w:num>
  <w:num w:numId="24">
    <w:abstractNumId w:val="26"/>
  </w:num>
  <w:num w:numId="25">
    <w:abstractNumId w:val="22"/>
  </w:num>
  <w:num w:numId="26">
    <w:abstractNumId w:val="21"/>
  </w:num>
  <w:num w:numId="27">
    <w:abstractNumId w:val="6"/>
  </w:num>
  <w:num w:numId="28">
    <w:abstractNumId w:val="10"/>
  </w:num>
  <w:num w:numId="29">
    <w:abstractNumId w:val="3"/>
  </w:num>
  <w:num w:numId="30">
    <w:abstractNumId w:val="4"/>
  </w:num>
  <w:num w:numId="31">
    <w:abstractNumId w:val="24"/>
  </w:num>
  <w:num w:numId="32">
    <w:abstractNumId w:val="29"/>
  </w:num>
  <w:num w:numId="33">
    <w:abstractNumId w:val="34"/>
  </w:num>
  <w:num w:numId="34">
    <w:abstractNumId w:val="7"/>
  </w:num>
  <w:num w:numId="35">
    <w:abstractNumId w:val="13"/>
  </w:num>
  <w:num w:numId="36">
    <w:abstractNumId w:val="9"/>
  </w:num>
  <w:num w:numId="37">
    <w:abstractNumId w:val="23"/>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1FB"/>
    <w:rsid w:val="0000797D"/>
    <w:rsid w:val="00010C4F"/>
    <w:rsid w:val="0001328B"/>
    <w:rsid w:val="000224F2"/>
    <w:rsid w:val="00023C3E"/>
    <w:rsid w:val="0002653B"/>
    <w:rsid w:val="00026C37"/>
    <w:rsid w:val="000355E9"/>
    <w:rsid w:val="00035D9F"/>
    <w:rsid w:val="00036498"/>
    <w:rsid w:val="00040F37"/>
    <w:rsid w:val="00041860"/>
    <w:rsid w:val="000434BC"/>
    <w:rsid w:val="0004434A"/>
    <w:rsid w:val="0005281E"/>
    <w:rsid w:val="0005682C"/>
    <w:rsid w:val="00056D71"/>
    <w:rsid w:val="00061B2A"/>
    <w:rsid w:val="00062BAF"/>
    <w:rsid w:val="000630B9"/>
    <w:rsid w:val="000635D0"/>
    <w:rsid w:val="000643B2"/>
    <w:rsid w:val="000651AB"/>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3DF"/>
    <w:rsid w:val="000A3D63"/>
    <w:rsid w:val="000A683A"/>
    <w:rsid w:val="000A683E"/>
    <w:rsid w:val="000B158F"/>
    <w:rsid w:val="000B19B9"/>
    <w:rsid w:val="000B1E37"/>
    <w:rsid w:val="000B241D"/>
    <w:rsid w:val="000B2DCD"/>
    <w:rsid w:val="000C2889"/>
    <w:rsid w:val="000D0152"/>
    <w:rsid w:val="000D0334"/>
    <w:rsid w:val="000D25D7"/>
    <w:rsid w:val="000D2CFF"/>
    <w:rsid w:val="000D3B29"/>
    <w:rsid w:val="000E06F4"/>
    <w:rsid w:val="000E0F63"/>
    <w:rsid w:val="000E1070"/>
    <w:rsid w:val="000E4CE4"/>
    <w:rsid w:val="000E694F"/>
    <w:rsid w:val="000E6DD5"/>
    <w:rsid w:val="000F56F9"/>
    <w:rsid w:val="000F6486"/>
    <w:rsid w:val="000F669F"/>
    <w:rsid w:val="001018FF"/>
    <w:rsid w:val="001063B3"/>
    <w:rsid w:val="00107ACA"/>
    <w:rsid w:val="001114A9"/>
    <w:rsid w:val="00111979"/>
    <w:rsid w:val="00115788"/>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578A4"/>
    <w:rsid w:val="00160D5C"/>
    <w:rsid w:val="001631FE"/>
    <w:rsid w:val="0016332F"/>
    <w:rsid w:val="0016458A"/>
    <w:rsid w:val="001717E9"/>
    <w:rsid w:val="0017238A"/>
    <w:rsid w:val="00177DC9"/>
    <w:rsid w:val="00180A30"/>
    <w:rsid w:val="0018159B"/>
    <w:rsid w:val="00185EE9"/>
    <w:rsid w:val="00187F79"/>
    <w:rsid w:val="00195992"/>
    <w:rsid w:val="00196153"/>
    <w:rsid w:val="00197274"/>
    <w:rsid w:val="001A237A"/>
    <w:rsid w:val="001A26CF"/>
    <w:rsid w:val="001A2919"/>
    <w:rsid w:val="001B0E6B"/>
    <w:rsid w:val="001B2CFE"/>
    <w:rsid w:val="001C222E"/>
    <w:rsid w:val="001C22F9"/>
    <w:rsid w:val="001D1C29"/>
    <w:rsid w:val="001E1E21"/>
    <w:rsid w:val="001E3C06"/>
    <w:rsid w:val="001E4177"/>
    <w:rsid w:val="001E741E"/>
    <w:rsid w:val="001F4EFD"/>
    <w:rsid w:val="001F5E13"/>
    <w:rsid w:val="001F6D11"/>
    <w:rsid w:val="001F7DC6"/>
    <w:rsid w:val="00202886"/>
    <w:rsid w:val="0020603D"/>
    <w:rsid w:val="00206A83"/>
    <w:rsid w:val="00213BC6"/>
    <w:rsid w:val="00215B75"/>
    <w:rsid w:val="00215CEF"/>
    <w:rsid w:val="00217A08"/>
    <w:rsid w:val="00220B77"/>
    <w:rsid w:val="00220C9C"/>
    <w:rsid w:val="00221D27"/>
    <w:rsid w:val="00227C89"/>
    <w:rsid w:val="00227E62"/>
    <w:rsid w:val="00233D5B"/>
    <w:rsid w:val="00234E14"/>
    <w:rsid w:val="00237233"/>
    <w:rsid w:val="002421BB"/>
    <w:rsid w:val="00243EB4"/>
    <w:rsid w:val="002442AC"/>
    <w:rsid w:val="00246A81"/>
    <w:rsid w:val="00251A5F"/>
    <w:rsid w:val="002571B0"/>
    <w:rsid w:val="0025796E"/>
    <w:rsid w:val="002603E5"/>
    <w:rsid w:val="00260FD9"/>
    <w:rsid w:val="002638B2"/>
    <w:rsid w:val="002660F2"/>
    <w:rsid w:val="002664BB"/>
    <w:rsid w:val="002707A2"/>
    <w:rsid w:val="00270FB6"/>
    <w:rsid w:val="002715B9"/>
    <w:rsid w:val="00274354"/>
    <w:rsid w:val="00276223"/>
    <w:rsid w:val="00276573"/>
    <w:rsid w:val="00281E93"/>
    <w:rsid w:val="00282584"/>
    <w:rsid w:val="002835A6"/>
    <w:rsid w:val="00284161"/>
    <w:rsid w:val="002844ED"/>
    <w:rsid w:val="002951A0"/>
    <w:rsid w:val="002962BC"/>
    <w:rsid w:val="002A093D"/>
    <w:rsid w:val="002A0DC4"/>
    <w:rsid w:val="002A0DD0"/>
    <w:rsid w:val="002A3450"/>
    <w:rsid w:val="002A49AC"/>
    <w:rsid w:val="002A64FD"/>
    <w:rsid w:val="002A6BBF"/>
    <w:rsid w:val="002B03E4"/>
    <w:rsid w:val="002B1E57"/>
    <w:rsid w:val="002B1F7F"/>
    <w:rsid w:val="002B290B"/>
    <w:rsid w:val="002B631F"/>
    <w:rsid w:val="002C110E"/>
    <w:rsid w:val="002C379A"/>
    <w:rsid w:val="002C765E"/>
    <w:rsid w:val="002C7A84"/>
    <w:rsid w:val="002D13A1"/>
    <w:rsid w:val="002D19BE"/>
    <w:rsid w:val="002D1E42"/>
    <w:rsid w:val="002D22AD"/>
    <w:rsid w:val="002D3F0D"/>
    <w:rsid w:val="002E1D98"/>
    <w:rsid w:val="002E2C3F"/>
    <w:rsid w:val="002E2F4F"/>
    <w:rsid w:val="002E4FD9"/>
    <w:rsid w:val="002E5690"/>
    <w:rsid w:val="002E6F15"/>
    <w:rsid w:val="002E7EA1"/>
    <w:rsid w:val="002F13FD"/>
    <w:rsid w:val="002F6C42"/>
    <w:rsid w:val="00300023"/>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1261"/>
    <w:rsid w:val="0036594E"/>
    <w:rsid w:val="003665EE"/>
    <w:rsid w:val="00366A24"/>
    <w:rsid w:val="0037010E"/>
    <w:rsid w:val="003734F4"/>
    <w:rsid w:val="00374F5E"/>
    <w:rsid w:val="0037755E"/>
    <w:rsid w:val="00377E2D"/>
    <w:rsid w:val="00377E3E"/>
    <w:rsid w:val="003815E8"/>
    <w:rsid w:val="003826F4"/>
    <w:rsid w:val="00386837"/>
    <w:rsid w:val="00387C3F"/>
    <w:rsid w:val="003906F8"/>
    <w:rsid w:val="00392A49"/>
    <w:rsid w:val="003A26D1"/>
    <w:rsid w:val="003A3B30"/>
    <w:rsid w:val="003A779E"/>
    <w:rsid w:val="003B005A"/>
    <w:rsid w:val="003B6898"/>
    <w:rsid w:val="003C1BFE"/>
    <w:rsid w:val="003C1C0E"/>
    <w:rsid w:val="003C3FA5"/>
    <w:rsid w:val="003C5109"/>
    <w:rsid w:val="003D0B0E"/>
    <w:rsid w:val="003D0F4D"/>
    <w:rsid w:val="003D5B0D"/>
    <w:rsid w:val="003E0499"/>
    <w:rsid w:val="003E40F2"/>
    <w:rsid w:val="003F3941"/>
    <w:rsid w:val="003F4BAF"/>
    <w:rsid w:val="00400676"/>
    <w:rsid w:val="004008A9"/>
    <w:rsid w:val="00405A3E"/>
    <w:rsid w:val="00406575"/>
    <w:rsid w:val="00407C75"/>
    <w:rsid w:val="00410906"/>
    <w:rsid w:val="004136D9"/>
    <w:rsid w:val="0041655A"/>
    <w:rsid w:val="0041694B"/>
    <w:rsid w:val="00420B46"/>
    <w:rsid w:val="00426FD7"/>
    <w:rsid w:val="0042722E"/>
    <w:rsid w:val="00427DA0"/>
    <w:rsid w:val="00432CA2"/>
    <w:rsid w:val="00440391"/>
    <w:rsid w:val="00441FCF"/>
    <w:rsid w:val="00442C7F"/>
    <w:rsid w:val="0044528D"/>
    <w:rsid w:val="00450920"/>
    <w:rsid w:val="00454D48"/>
    <w:rsid w:val="004554F9"/>
    <w:rsid w:val="0046004D"/>
    <w:rsid w:val="004633DE"/>
    <w:rsid w:val="00465E71"/>
    <w:rsid w:val="004712E0"/>
    <w:rsid w:val="00472F87"/>
    <w:rsid w:val="004734BD"/>
    <w:rsid w:val="00474931"/>
    <w:rsid w:val="00482608"/>
    <w:rsid w:val="00483749"/>
    <w:rsid w:val="0048376B"/>
    <w:rsid w:val="00484809"/>
    <w:rsid w:val="00484BB1"/>
    <w:rsid w:val="00493392"/>
    <w:rsid w:val="004A0980"/>
    <w:rsid w:val="004A0B8B"/>
    <w:rsid w:val="004A1847"/>
    <w:rsid w:val="004A305D"/>
    <w:rsid w:val="004A3312"/>
    <w:rsid w:val="004A6D9B"/>
    <w:rsid w:val="004B53F1"/>
    <w:rsid w:val="004B703F"/>
    <w:rsid w:val="004B740F"/>
    <w:rsid w:val="004C4B37"/>
    <w:rsid w:val="004D026D"/>
    <w:rsid w:val="004D3A9E"/>
    <w:rsid w:val="004D46AB"/>
    <w:rsid w:val="004E181C"/>
    <w:rsid w:val="004E221E"/>
    <w:rsid w:val="004E2892"/>
    <w:rsid w:val="004E409A"/>
    <w:rsid w:val="004E4C0B"/>
    <w:rsid w:val="004E505B"/>
    <w:rsid w:val="004F21C4"/>
    <w:rsid w:val="004F2B72"/>
    <w:rsid w:val="004F3012"/>
    <w:rsid w:val="004F5559"/>
    <w:rsid w:val="004F5A86"/>
    <w:rsid w:val="004F685F"/>
    <w:rsid w:val="004F7EC9"/>
    <w:rsid w:val="0050343D"/>
    <w:rsid w:val="00504336"/>
    <w:rsid w:val="00504CBE"/>
    <w:rsid w:val="00514598"/>
    <w:rsid w:val="00515557"/>
    <w:rsid w:val="00515E1E"/>
    <w:rsid w:val="005163B5"/>
    <w:rsid w:val="00520604"/>
    <w:rsid w:val="00520C55"/>
    <w:rsid w:val="00523453"/>
    <w:rsid w:val="0052543A"/>
    <w:rsid w:val="0052785C"/>
    <w:rsid w:val="00533E1B"/>
    <w:rsid w:val="00540C2D"/>
    <w:rsid w:val="00541793"/>
    <w:rsid w:val="00552502"/>
    <w:rsid w:val="005566E8"/>
    <w:rsid w:val="00560CB5"/>
    <w:rsid w:val="00562470"/>
    <w:rsid w:val="00564F8B"/>
    <w:rsid w:val="00571932"/>
    <w:rsid w:val="00574122"/>
    <w:rsid w:val="00574867"/>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3777"/>
    <w:rsid w:val="005C5CDC"/>
    <w:rsid w:val="005C6939"/>
    <w:rsid w:val="005C7629"/>
    <w:rsid w:val="005D16B3"/>
    <w:rsid w:val="005D17C8"/>
    <w:rsid w:val="005D2649"/>
    <w:rsid w:val="005D2B2B"/>
    <w:rsid w:val="005D476C"/>
    <w:rsid w:val="005D4E83"/>
    <w:rsid w:val="005D5F91"/>
    <w:rsid w:val="005D75E8"/>
    <w:rsid w:val="005D7B25"/>
    <w:rsid w:val="005F0EE5"/>
    <w:rsid w:val="005F183C"/>
    <w:rsid w:val="005F7C43"/>
    <w:rsid w:val="005F7CC8"/>
    <w:rsid w:val="00601A06"/>
    <w:rsid w:val="00601D76"/>
    <w:rsid w:val="00604396"/>
    <w:rsid w:val="00605A00"/>
    <w:rsid w:val="00610812"/>
    <w:rsid w:val="00612CE7"/>
    <w:rsid w:val="006149EF"/>
    <w:rsid w:val="006213A4"/>
    <w:rsid w:val="006219F8"/>
    <w:rsid w:val="0062252A"/>
    <w:rsid w:val="0063165E"/>
    <w:rsid w:val="0063166A"/>
    <w:rsid w:val="006322EC"/>
    <w:rsid w:val="00632C08"/>
    <w:rsid w:val="00636BF8"/>
    <w:rsid w:val="00650FF7"/>
    <w:rsid w:val="0065102E"/>
    <w:rsid w:val="00652AB3"/>
    <w:rsid w:val="006569FB"/>
    <w:rsid w:val="00664B4D"/>
    <w:rsid w:val="00665D70"/>
    <w:rsid w:val="00667199"/>
    <w:rsid w:val="00671DAC"/>
    <w:rsid w:val="0067390E"/>
    <w:rsid w:val="006747C7"/>
    <w:rsid w:val="00675E5F"/>
    <w:rsid w:val="006827AC"/>
    <w:rsid w:val="006859A3"/>
    <w:rsid w:val="006871DF"/>
    <w:rsid w:val="006900D9"/>
    <w:rsid w:val="006A0008"/>
    <w:rsid w:val="006A0F0E"/>
    <w:rsid w:val="006A10DF"/>
    <w:rsid w:val="006A2A1F"/>
    <w:rsid w:val="006A3147"/>
    <w:rsid w:val="006A7312"/>
    <w:rsid w:val="006B6F7B"/>
    <w:rsid w:val="006C0240"/>
    <w:rsid w:val="006C07EE"/>
    <w:rsid w:val="006C1E81"/>
    <w:rsid w:val="006C5595"/>
    <w:rsid w:val="006D12F8"/>
    <w:rsid w:val="006D1F00"/>
    <w:rsid w:val="006D465A"/>
    <w:rsid w:val="006E1ADC"/>
    <w:rsid w:val="006E480D"/>
    <w:rsid w:val="006E5452"/>
    <w:rsid w:val="006F0D40"/>
    <w:rsid w:val="006F2501"/>
    <w:rsid w:val="006F3A51"/>
    <w:rsid w:val="006F7C51"/>
    <w:rsid w:val="00703916"/>
    <w:rsid w:val="00704D9B"/>
    <w:rsid w:val="00705E5F"/>
    <w:rsid w:val="00706C16"/>
    <w:rsid w:val="00707DC1"/>
    <w:rsid w:val="00711C85"/>
    <w:rsid w:val="0071287D"/>
    <w:rsid w:val="0071458F"/>
    <w:rsid w:val="0071627C"/>
    <w:rsid w:val="00717903"/>
    <w:rsid w:val="00723A7F"/>
    <w:rsid w:val="00725BB1"/>
    <w:rsid w:val="007312C3"/>
    <w:rsid w:val="00737C53"/>
    <w:rsid w:val="00737DFA"/>
    <w:rsid w:val="00737E63"/>
    <w:rsid w:val="0074034F"/>
    <w:rsid w:val="0074688A"/>
    <w:rsid w:val="00751A8E"/>
    <w:rsid w:val="00752A44"/>
    <w:rsid w:val="0075663D"/>
    <w:rsid w:val="00756680"/>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2A7"/>
    <w:rsid w:val="007B7D02"/>
    <w:rsid w:val="007C0C0F"/>
    <w:rsid w:val="007C1E3A"/>
    <w:rsid w:val="007C3DC2"/>
    <w:rsid w:val="007D0457"/>
    <w:rsid w:val="007D387B"/>
    <w:rsid w:val="007D43C9"/>
    <w:rsid w:val="007D483A"/>
    <w:rsid w:val="007D7461"/>
    <w:rsid w:val="007E5497"/>
    <w:rsid w:val="007F1B26"/>
    <w:rsid w:val="007F28CA"/>
    <w:rsid w:val="007F52A4"/>
    <w:rsid w:val="007F60FB"/>
    <w:rsid w:val="007F7B94"/>
    <w:rsid w:val="008032C1"/>
    <w:rsid w:val="00804981"/>
    <w:rsid w:val="0080567E"/>
    <w:rsid w:val="00806F5F"/>
    <w:rsid w:val="008163D7"/>
    <w:rsid w:val="00820278"/>
    <w:rsid w:val="008202D9"/>
    <w:rsid w:val="008232D6"/>
    <w:rsid w:val="00826620"/>
    <w:rsid w:val="008305F9"/>
    <w:rsid w:val="00834554"/>
    <w:rsid w:val="00834B31"/>
    <w:rsid w:val="00835438"/>
    <w:rsid w:val="00840ADC"/>
    <w:rsid w:val="00843BF7"/>
    <w:rsid w:val="008449B3"/>
    <w:rsid w:val="00846276"/>
    <w:rsid w:val="00850E23"/>
    <w:rsid w:val="00851137"/>
    <w:rsid w:val="00853978"/>
    <w:rsid w:val="0085432F"/>
    <w:rsid w:val="008551B8"/>
    <w:rsid w:val="00856B1B"/>
    <w:rsid w:val="00862224"/>
    <w:rsid w:val="00864209"/>
    <w:rsid w:val="00866586"/>
    <w:rsid w:val="0087325B"/>
    <w:rsid w:val="0087504A"/>
    <w:rsid w:val="0087570A"/>
    <w:rsid w:val="00875ACC"/>
    <w:rsid w:val="00881939"/>
    <w:rsid w:val="00881ABA"/>
    <w:rsid w:val="008823A8"/>
    <w:rsid w:val="008843B6"/>
    <w:rsid w:val="00886C89"/>
    <w:rsid w:val="0088779F"/>
    <w:rsid w:val="00891928"/>
    <w:rsid w:val="00894B8B"/>
    <w:rsid w:val="0089556C"/>
    <w:rsid w:val="00895808"/>
    <w:rsid w:val="008A00A4"/>
    <w:rsid w:val="008A446D"/>
    <w:rsid w:val="008A522A"/>
    <w:rsid w:val="008A7A64"/>
    <w:rsid w:val="008A7F08"/>
    <w:rsid w:val="008B2F0E"/>
    <w:rsid w:val="008B37D7"/>
    <w:rsid w:val="008B3958"/>
    <w:rsid w:val="008B5A2E"/>
    <w:rsid w:val="008C0232"/>
    <w:rsid w:val="008C7645"/>
    <w:rsid w:val="008D180B"/>
    <w:rsid w:val="008D7227"/>
    <w:rsid w:val="008E1F92"/>
    <w:rsid w:val="008E7333"/>
    <w:rsid w:val="008E7B09"/>
    <w:rsid w:val="008E7D98"/>
    <w:rsid w:val="008F0E69"/>
    <w:rsid w:val="008F0EA7"/>
    <w:rsid w:val="008F7BB9"/>
    <w:rsid w:val="009029F9"/>
    <w:rsid w:val="00904692"/>
    <w:rsid w:val="00910097"/>
    <w:rsid w:val="00911C7C"/>
    <w:rsid w:val="00913DBA"/>
    <w:rsid w:val="0091561E"/>
    <w:rsid w:val="0091613A"/>
    <w:rsid w:val="00923EEF"/>
    <w:rsid w:val="00924FEE"/>
    <w:rsid w:val="00931BB5"/>
    <w:rsid w:val="00935BFB"/>
    <w:rsid w:val="0093793E"/>
    <w:rsid w:val="009411F5"/>
    <w:rsid w:val="009419F9"/>
    <w:rsid w:val="00944E84"/>
    <w:rsid w:val="00953AA4"/>
    <w:rsid w:val="00955305"/>
    <w:rsid w:val="00956664"/>
    <w:rsid w:val="0095685E"/>
    <w:rsid w:val="00956E12"/>
    <w:rsid w:val="009572D9"/>
    <w:rsid w:val="009600D2"/>
    <w:rsid w:val="00961409"/>
    <w:rsid w:val="00961B09"/>
    <w:rsid w:val="00962300"/>
    <w:rsid w:val="00962A07"/>
    <w:rsid w:val="00963186"/>
    <w:rsid w:val="00965334"/>
    <w:rsid w:val="00967DCC"/>
    <w:rsid w:val="0097093E"/>
    <w:rsid w:val="00972768"/>
    <w:rsid w:val="00976025"/>
    <w:rsid w:val="009800BE"/>
    <w:rsid w:val="00982BD4"/>
    <w:rsid w:val="00982E41"/>
    <w:rsid w:val="00984649"/>
    <w:rsid w:val="009858BE"/>
    <w:rsid w:val="00986BA8"/>
    <w:rsid w:val="00994041"/>
    <w:rsid w:val="009A0DFA"/>
    <w:rsid w:val="009A3C2C"/>
    <w:rsid w:val="009A4A40"/>
    <w:rsid w:val="009A6402"/>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142A"/>
    <w:rsid w:val="00A23361"/>
    <w:rsid w:val="00A24433"/>
    <w:rsid w:val="00A2443A"/>
    <w:rsid w:val="00A246FA"/>
    <w:rsid w:val="00A332DD"/>
    <w:rsid w:val="00A339A9"/>
    <w:rsid w:val="00A33C78"/>
    <w:rsid w:val="00A34630"/>
    <w:rsid w:val="00A34B38"/>
    <w:rsid w:val="00A34D87"/>
    <w:rsid w:val="00A35538"/>
    <w:rsid w:val="00A3764D"/>
    <w:rsid w:val="00A37BC4"/>
    <w:rsid w:val="00A42050"/>
    <w:rsid w:val="00A43292"/>
    <w:rsid w:val="00A445C0"/>
    <w:rsid w:val="00A46619"/>
    <w:rsid w:val="00A466EE"/>
    <w:rsid w:val="00A50E16"/>
    <w:rsid w:val="00A56FCA"/>
    <w:rsid w:val="00A6004A"/>
    <w:rsid w:val="00A613C2"/>
    <w:rsid w:val="00A617AC"/>
    <w:rsid w:val="00A63222"/>
    <w:rsid w:val="00A66061"/>
    <w:rsid w:val="00A74DE6"/>
    <w:rsid w:val="00A8086A"/>
    <w:rsid w:val="00A80F32"/>
    <w:rsid w:val="00A8160E"/>
    <w:rsid w:val="00A81CDB"/>
    <w:rsid w:val="00A84898"/>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0483"/>
    <w:rsid w:val="00AD6288"/>
    <w:rsid w:val="00AD73E2"/>
    <w:rsid w:val="00AE2631"/>
    <w:rsid w:val="00AE3418"/>
    <w:rsid w:val="00AF1BEC"/>
    <w:rsid w:val="00AF58CB"/>
    <w:rsid w:val="00B009B8"/>
    <w:rsid w:val="00B01B1A"/>
    <w:rsid w:val="00B052CF"/>
    <w:rsid w:val="00B10F38"/>
    <w:rsid w:val="00B1354A"/>
    <w:rsid w:val="00B14E03"/>
    <w:rsid w:val="00B24457"/>
    <w:rsid w:val="00B26611"/>
    <w:rsid w:val="00B2672B"/>
    <w:rsid w:val="00B26B98"/>
    <w:rsid w:val="00B31A3F"/>
    <w:rsid w:val="00B31C7B"/>
    <w:rsid w:val="00B35ADC"/>
    <w:rsid w:val="00B37C24"/>
    <w:rsid w:val="00B405F1"/>
    <w:rsid w:val="00B40FBC"/>
    <w:rsid w:val="00B41B81"/>
    <w:rsid w:val="00B41DF7"/>
    <w:rsid w:val="00B421F5"/>
    <w:rsid w:val="00B46F27"/>
    <w:rsid w:val="00B47FD7"/>
    <w:rsid w:val="00B51F75"/>
    <w:rsid w:val="00B52CDB"/>
    <w:rsid w:val="00B53E27"/>
    <w:rsid w:val="00B54675"/>
    <w:rsid w:val="00B55136"/>
    <w:rsid w:val="00B558AF"/>
    <w:rsid w:val="00B6105C"/>
    <w:rsid w:val="00B615BA"/>
    <w:rsid w:val="00B622E7"/>
    <w:rsid w:val="00B62D8B"/>
    <w:rsid w:val="00B65805"/>
    <w:rsid w:val="00B72CD3"/>
    <w:rsid w:val="00B72FFF"/>
    <w:rsid w:val="00B73EB6"/>
    <w:rsid w:val="00B76CEB"/>
    <w:rsid w:val="00B8257D"/>
    <w:rsid w:val="00B828EF"/>
    <w:rsid w:val="00B82B8B"/>
    <w:rsid w:val="00B86982"/>
    <w:rsid w:val="00B86FE2"/>
    <w:rsid w:val="00B878ED"/>
    <w:rsid w:val="00B87F69"/>
    <w:rsid w:val="00B91186"/>
    <w:rsid w:val="00B93423"/>
    <w:rsid w:val="00B96213"/>
    <w:rsid w:val="00BA2EF4"/>
    <w:rsid w:val="00BA7850"/>
    <w:rsid w:val="00BC0036"/>
    <w:rsid w:val="00BC05A6"/>
    <w:rsid w:val="00BC3D36"/>
    <w:rsid w:val="00BC4B34"/>
    <w:rsid w:val="00BD279A"/>
    <w:rsid w:val="00BD39BA"/>
    <w:rsid w:val="00BD7F72"/>
    <w:rsid w:val="00BE03BC"/>
    <w:rsid w:val="00BE0A18"/>
    <w:rsid w:val="00BE12F9"/>
    <w:rsid w:val="00BE2120"/>
    <w:rsid w:val="00BE2377"/>
    <w:rsid w:val="00BE7308"/>
    <w:rsid w:val="00BE7DBA"/>
    <w:rsid w:val="00BF0437"/>
    <w:rsid w:val="00BF1201"/>
    <w:rsid w:val="00BF1D4A"/>
    <w:rsid w:val="00BF230F"/>
    <w:rsid w:val="00BF714A"/>
    <w:rsid w:val="00C002E3"/>
    <w:rsid w:val="00C012CC"/>
    <w:rsid w:val="00C04FB3"/>
    <w:rsid w:val="00C05FE1"/>
    <w:rsid w:val="00C07033"/>
    <w:rsid w:val="00C10179"/>
    <w:rsid w:val="00C147D0"/>
    <w:rsid w:val="00C159C1"/>
    <w:rsid w:val="00C16346"/>
    <w:rsid w:val="00C203C2"/>
    <w:rsid w:val="00C21B15"/>
    <w:rsid w:val="00C23C5E"/>
    <w:rsid w:val="00C26980"/>
    <w:rsid w:val="00C27B8B"/>
    <w:rsid w:val="00C32523"/>
    <w:rsid w:val="00C330EB"/>
    <w:rsid w:val="00C371C9"/>
    <w:rsid w:val="00C40E9F"/>
    <w:rsid w:val="00C41481"/>
    <w:rsid w:val="00C42469"/>
    <w:rsid w:val="00C46D91"/>
    <w:rsid w:val="00C47A07"/>
    <w:rsid w:val="00C57281"/>
    <w:rsid w:val="00C65D65"/>
    <w:rsid w:val="00C66566"/>
    <w:rsid w:val="00C67703"/>
    <w:rsid w:val="00C7173F"/>
    <w:rsid w:val="00C730B6"/>
    <w:rsid w:val="00C754BE"/>
    <w:rsid w:val="00C76466"/>
    <w:rsid w:val="00C76B1C"/>
    <w:rsid w:val="00C84561"/>
    <w:rsid w:val="00C915DD"/>
    <w:rsid w:val="00C91B94"/>
    <w:rsid w:val="00CA6A9D"/>
    <w:rsid w:val="00CA7F6B"/>
    <w:rsid w:val="00CA7FB6"/>
    <w:rsid w:val="00CB3853"/>
    <w:rsid w:val="00CB6357"/>
    <w:rsid w:val="00CB7326"/>
    <w:rsid w:val="00CC0FA3"/>
    <w:rsid w:val="00CC1B26"/>
    <w:rsid w:val="00CC4010"/>
    <w:rsid w:val="00CC49F7"/>
    <w:rsid w:val="00CC54DB"/>
    <w:rsid w:val="00CD087D"/>
    <w:rsid w:val="00CD1DD6"/>
    <w:rsid w:val="00CD4073"/>
    <w:rsid w:val="00CD41CB"/>
    <w:rsid w:val="00CD5EE0"/>
    <w:rsid w:val="00CD7A71"/>
    <w:rsid w:val="00CE509A"/>
    <w:rsid w:val="00CE5414"/>
    <w:rsid w:val="00CF1287"/>
    <w:rsid w:val="00CF7826"/>
    <w:rsid w:val="00D0157A"/>
    <w:rsid w:val="00D036D8"/>
    <w:rsid w:val="00D038ED"/>
    <w:rsid w:val="00D04446"/>
    <w:rsid w:val="00D06D26"/>
    <w:rsid w:val="00D10199"/>
    <w:rsid w:val="00D10B75"/>
    <w:rsid w:val="00D13351"/>
    <w:rsid w:val="00D13EA0"/>
    <w:rsid w:val="00D15E25"/>
    <w:rsid w:val="00D16D7E"/>
    <w:rsid w:val="00D17114"/>
    <w:rsid w:val="00D20368"/>
    <w:rsid w:val="00D2103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5566"/>
    <w:rsid w:val="00D7609E"/>
    <w:rsid w:val="00D81A63"/>
    <w:rsid w:val="00D81D25"/>
    <w:rsid w:val="00D85C60"/>
    <w:rsid w:val="00D908FC"/>
    <w:rsid w:val="00D94C40"/>
    <w:rsid w:val="00DA231B"/>
    <w:rsid w:val="00DA23A0"/>
    <w:rsid w:val="00DA3F4E"/>
    <w:rsid w:val="00DA7F66"/>
    <w:rsid w:val="00DB186F"/>
    <w:rsid w:val="00DB1CA2"/>
    <w:rsid w:val="00DB322A"/>
    <w:rsid w:val="00DB5175"/>
    <w:rsid w:val="00DC39FC"/>
    <w:rsid w:val="00DC4385"/>
    <w:rsid w:val="00DC484F"/>
    <w:rsid w:val="00DC4C27"/>
    <w:rsid w:val="00DC51BC"/>
    <w:rsid w:val="00DC793F"/>
    <w:rsid w:val="00DC7D35"/>
    <w:rsid w:val="00DE0D10"/>
    <w:rsid w:val="00DE4629"/>
    <w:rsid w:val="00DF11FD"/>
    <w:rsid w:val="00DF5254"/>
    <w:rsid w:val="00DF6AE7"/>
    <w:rsid w:val="00DF7BE3"/>
    <w:rsid w:val="00E0065E"/>
    <w:rsid w:val="00E12426"/>
    <w:rsid w:val="00E16408"/>
    <w:rsid w:val="00E1678E"/>
    <w:rsid w:val="00E20894"/>
    <w:rsid w:val="00E245AB"/>
    <w:rsid w:val="00E26239"/>
    <w:rsid w:val="00E2764C"/>
    <w:rsid w:val="00E27F2E"/>
    <w:rsid w:val="00E377A2"/>
    <w:rsid w:val="00E413EA"/>
    <w:rsid w:val="00E45B7D"/>
    <w:rsid w:val="00E47F28"/>
    <w:rsid w:val="00E50AFE"/>
    <w:rsid w:val="00E52E49"/>
    <w:rsid w:val="00E53447"/>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A2C"/>
    <w:rsid w:val="00EC1FE1"/>
    <w:rsid w:val="00EC38A7"/>
    <w:rsid w:val="00ED042A"/>
    <w:rsid w:val="00ED0D4A"/>
    <w:rsid w:val="00ED2F67"/>
    <w:rsid w:val="00ED7AD8"/>
    <w:rsid w:val="00EE1AA8"/>
    <w:rsid w:val="00EF26C3"/>
    <w:rsid w:val="00EF419E"/>
    <w:rsid w:val="00EF489F"/>
    <w:rsid w:val="00F07875"/>
    <w:rsid w:val="00F11213"/>
    <w:rsid w:val="00F11BAA"/>
    <w:rsid w:val="00F12913"/>
    <w:rsid w:val="00F1445A"/>
    <w:rsid w:val="00F14B48"/>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22AE"/>
    <w:rsid w:val="00F5391F"/>
    <w:rsid w:val="00F55081"/>
    <w:rsid w:val="00F55168"/>
    <w:rsid w:val="00F5664F"/>
    <w:rsid w:val="00F61A18"/>
    <w:rsid w:val="00F626C4"/>
    <w:rsid w:val="00F643DF"/>
    <w:rsid w:val="00F64D9E"/>
    <w:rsid w:val="00F665D0"/>
    <w:rsid w:val="00F666C4"/>
    <w:rsid w:val="00F73DB7"/>
    <w:rsid w:val="00F7684C"/>
    <w:rsid w:val="00F76AFC"/>
    <w:rsid w:val="00F80CBE"/>
    <w:rsid w:val="00F82FD5"/>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B77"/>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6922BF7B-D604-4697-B359-3BC9426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B3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493180265">
      <w:bodyDiv w:val="1"/>
      <w:marLeft w:val="0"/>
      <w:marRight w:val="0"/>
      <w:marTop w:val="0"/>
      <w:marBottom w:val="0"/>
      <w:divBdr>
        <w:top w:val="none" w:sz="0" w:space="0" w:color="auto"/>
        <w:left w:val="none" w:sz="0" w:space="0" w:color="auto"/>
        <w:bottom w:val="none" w:sz="0" w:space="0" w:color="auto"/>
        <w:right w:val="none" w:sz="0" w:space="0" w:color="auto"/>
      </w:divBdr>
      <w:divsChild>
        <w:div w:id="1080754714">
          <w:marLeft w:val="0"/>
          <w:marRight w:val="0"/>
          <w:marTop w:val="0"/>
          <w:marBottom w:val="0"/>
          <w:divBdr>
            <w:top w:val="none" w:sz="0" w:space="0" w:color="auto"/>
            <w:left w:val="none" w:sz="0" w:space="0" w:color="auto"/>
            <w:bottom w:val="none" w:sz="0" w:space="0" w:color="auto"/>
            <w:right w:val="none" w:sz="0" w:space="0" w:color="auto"/>
          </w:divBdr>
        </w:div>
        <w:div w:id="1112440676">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195776917">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54995686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677802067">
      <w:bodyDiv w:val="1"/>
      <w:marLeft w:val="0"/>
      <w:marRight w:val="0"/>
      <w:marTop w:val="0"/>
      <w:marBottom w:val="0"/>
      <w:divBdr>
        <w:top w:val="none" w:sz="0" w:space="0" w:color="auto"/>
        <w:left w:val="none" w:sz="0" w:space="0" w:color="auto"/>
        <w:bottom w:val="none" w:sz="0" w:space="0" w:color="auto"/>
        <w:right w:val="none" w:sz="0" w:space="0" w:color="auto"/>
      </w:divBdr>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g.pilarpenalos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DC2A3-F789-4288-B9A0-FB5E85562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3804</Words>
  <Characters>21686</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2025-06-03T20:21:00Z</dcterms:created>
  <dcterms:modified xsi:type="dcterms:W3CDTF">2025-06-03T20:23:00Z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