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F9DD5" w14:textId="77777777" w:rsidR="0051056E" w:rsidRPr="00CB231D" w:rsidRDefault="0051056E" w:rsidP="0051056E">
      <w:pPr>
        <w:spacing w:after="0" w:line="276" w:lineRule="auto"/>
        <w:jc w:val="both"/>
        <w:rPr>
          <w:rFonts w:ascii="Verdana" w:eastAsia="Calibri" w:hAnsi="Verdana" w:cs="Arial"/>
          <w:b/>
          <w:lang w:eastAsia="es-ES"/>
        </w:rPr>
      </w:pPr>
      <w:bookmarkStart w:id="0" w:name="_Hlk143780582"/>
      <w:r w:rsidRPr="00CB231D">
        <w:rPr>
          <w:rFonts w:ascii="Verdana" w:eastAsia="Calibri" w:hAnsi="Verdana" w:cs="Arial"/>
          <w:b/>
          <w:lang w:eastAsia="es-ES"/>
        </w:rPr>
        <w:t>DOCUMENTOS TIPO – Interventoría de infraestructura de transporte – Versión 3</w:t>
      </w:r>
    </w:p>
    <w:p w14:paraId="1F56B68B" w14:textId="77777777" w:rsidR="0051056E" w:rsidRPr="00CB231D" w:rsidRDefault="0051056E" w:rsidP="0051056E">
      <w:pPr>
        <w:spacing w:after="0" w:line="276" w:lineRule="auto"/>
        <w:jc w:val="both"/>
        <w:rPr>
          <w:rFonts w:ascii="Verdana" w:eastAsia="Calibri" w:hAnsi="Verdana" w:cs="Arial"/>
          <w:b/>
          <w:sz w:val="20"/>
          <w:szCs w:val="20"/>
          <w:lang w:eastAsia="es-ES"/>
        </w:rPr>
      </w:pPr>
    </w:p>
    <w:p w14:paraId="5CA5B4E2" w14:textId="77777777" w:rsidR="0051056E" w:rsidRPr="00CB231D" w:rsidRDefault="0051056E" w:rsidP="0051056E">
      <w:pPr>
        <w:spacing w:after="0" w:line="240" w:lineRule="auto"/>
        <w:jc w:val="both"/>
        <w:rPr>
          <w:rFonts w:ascii="Verdana" w:eastAsia="Aptos" w:hAnsi="Verdana" w:cs="ArialMT"/>
          <w:sz w:val="20"/>
          <w:szCs w:val="20"/>
        </w:rPr>
      </w:pPr>
      <w:r w:rsidRPr="00CB231D">
        <w:rPr>
          <w:rFonts w:ascii="Verdana" w:eastAsia="Aptos" w:hAnsi="Verdana" w:cs="ArialMT"/>
          <w:sz w:val="20"/>
          <w:szCs w:val="20"/>
        </w:rPr>
        <w:t xml:space="preserve">Mediante la Resolución 725 del 19 de diciembre de 2024, se adoptó la versión 3 de los documentos tipo para los procesos de selección de concurso de méritos para contratar la interventoría de obras públicas de infraestructura de transporte, y se derogó la versión 2 que se había adoptado por medio de la Resolución 326 de 2022. De acuerdo con el artículo séptimo de la Resolución 725 de 2024, los documentos tipo que se adoptan aplican para los procesos de selección cuyo aviso de convocatoria se publique a partir del 3 de febrero de 2025. </w:t>
      </w:r>
    </w:p>
    <w:p w14:paraId="5C191964" w14:textId="77777777" w:rsidR="0051056E" w:rsidRPr="00CB231D" w:rsidRDefault="0051056E" w:rsidP="0051056E">
      <w:pPr>
        <w:spacing w:after="0"/>
        <w:rPr>
          <w:rFonts w:ascii="Verdana" w:eastAsia="Calibri" w:hAnsi="Verdana" w:cs="Times New Roman"/>
          <w:b/>
          <w:bCs/>
        </w:rPr>
      </w:pPr>
    </w:p>
    <w:p w14:paraId="49F0029F" w14:textId="77777777" w:rsidR="0051056E" w:rsidRPr="00AA1097" w:rsidRDefault="0051056E" w:rsidP="0051056E">
      <w:pPr>
        <w:spacing w:after="0" w:line="276" w:lineRule="auto"/>
        <w:jc w:val="both"/>
        <w:rPr>
          <w:rFonts w:ascii="Verdana" w:eastAsia="Geomanist Light" w:hAnsi="Verdana" w:cs="Arial"/>
          <w:b/>
          <w:bCs/>
          <w:lang w:val="es-ES_tradnl"/>
        </w:rPr>
      </w:pPr>
      <w:r w:rsidRPr="00AA1097">
        <w:rPr>
          <w:rFonts w:ascii="Verdana" w:eastAsia="Calibri" w:hAnsi="Verdana" w:cs="Arial"/>
          <w:b/>
          <w:bCs/>
          <w:lang w:val="es-ES_tradnl"/>
        </w:rPr>
        <w:t>DOCUMENTOS TIPO – Inalterabilidad</w:t>
      </w:r>
    </w:p>
    <w:p w14:paraId="17A159D1" w14:textId="77777777" w:rsidR="0051056E" w:rsidRPr="00AA1097" w:rsidRDefault="0051056E" w:rsidP="0051056E">
      <w:pPr>
        <w:spacing w:after="0" w:line="276" w:lineRule="auto"/>
        <w:jc w:val="both"/>
        <w:rPr>
          <w:rFonts w:ascii="Verdana" w:eastAsia="Geomanist Light" w:hAnsi="Verdana" w:cs="Arial"/>
          <w:lang w:val="es-ES_tradnl"/>
        </w:rPr>
      </w:pPr>
    </w:p>
    <w:p w14:paraId="23FF686A" w14:textId="77777777" w:rsidR="0051056E" w:rsidRPr="00AA1097" w:rsidRDefault="0051056E" w:rsidP="0051056E">
      <w:pPr>
        <w:snapToGrid w:val="0"/>
        <w:spacing w:after="0" w:line="240" w:lineRule="auto"/>
        <w:contextualSpacing/>
        <w:jc w:val="both"/>
        <w:rPr>
          <w:rFonts w:ascii="Verdana" w:eastAsia="Times New Roman" w:hAnsi="Verdana" w:cs="Arial"/>
          <w:sz w:val="20"/>
          <w:szCs w:val="20"/>
          <w:shd w:val="clear" w:color="auto" w:fill="FFFFFF"/>
          <w:lang w:val="es-ES" w:eastAsia="es-ES"/>
        </w:rPr>
      </w:pPr>
      <w:r w:rsidRPr="00AA1097">
        <w:rPr>
          <w:rFonts w:ascii="Verdana" w:eastAsia="Times New Roman" w:hAnsi="Verdana" w:cs="Arial"/>
          <w:sz w:val="20"/>
          <w:szCs w:val="20"/>
          <w:shd w:val="clear" w:color="auto" w:fill="FFFFFF"/>
          <w:lang w:val="es-ES" w:eastAsia="es-ES"/>
        </w:rPr>
        <w:t>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18557AE9" w14:textId="77777777" w:rsidR="0051056E" w:rsidRPr="00AA1097" w:rsidRDefault="0051056E" w:rsidP="0051056E">
      <w:pPr>
        <w:snapToGrid w:val="0"/>
        <w:spacing w:after="0" w:line="240" w:lineRule="auto"/>
        <w:ind w:left="720"/>
        <w:contextualSpacing/>
        <w:jc w:val="both"/>
        <w:rPr>
          <w:rFonts w:ascii="Verdana" w:eastAsia="Times New Roman" w:hAnsi="Verdana" w:cs="Arial"/>
          <w:sz w:val="20"/>
          <w:szCs w:val="20"/>
          <w:shd w:val="clear" w:color="auto" w:fill="FFFFFF"/>
          <w:lang w:val="es-ES_tradnl" w:eastAsia="es-ES_tradnl"/>
        </w:rPr>
      </w:pPr>
    </w:p>
    <w:p w14:paraId="2258EC4D" w14:textId="77777777" w:rsidR="0051056E" w:rsidRPr="00AA1097" w:rsidRDefault="0051056E" w:rsidP="0051056E">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AA1097">
        <w:rPr>
          <w:rFonts w:ascii="Verdana" w:eastAsia="Times New Roman" w:hAnsi="Verdana" w:cs="Arial"/>
          <w:sz w:val="20"/>
          <w:szCs w:val="20"/>
          <w:shd w:val="clear" w:color="auto" w:fill="FFFFFF"/>
          <w:lang w:val="es-ES_tradnl" w:eastAsia="es-ES_tradn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86E0D87" w14:textId="77777777" w:rsidR="0051056E" w:rsidRDefault="0051056E" w:rsidP="0051056E">
      <w:pPr>
        <w:spacing w:after="0"/>
        <w:rPr>
          <w:rFonts w:ascii="Verdana" w:eastAsia="Calibri" w:hAnsi="Verdana" w:cs="Times New Roman"/>
        </w:rPr>
      </w:pPr>
    </w:p>
    <w:p w14:paraId="4109DFCA" w14:textId="77777777" w:rsidR="0051056E" w:rsidRDefault="0051056E" w:rsidP="0051056E">
      <w:pPr>
        <w:spacing w:after="0" w:line="276" w:lineRule="auto"/>
        <w:jc w:val="both"/>
        <w:rPr>
          <w:rFonts w:ascii="Verdana" w:eastAsia="Calibri" w:hAnsi="Verdana" w:cs="Arial"/>
          <w:b/>
          <w:lang w:eastAsia="es-ES"/>
        </w:rPr>
      </w:pPr>
      <w:r w:rsidRPr="00CB231D">
        <w:rPr>
          <w:rFonts w:ascii="Verdana" w:eastAsia="Calibri" w:hAnsi="Verdana" w:cs="Arial"/>
          <w:b/>
          <w:lang w:eastAsia="es-ES"/>
        </w:rPr>
        <w:t xml:space="preserve">DOCUMENTOS TIPO – Interventoría de infraestructura de transporte – Versión </w:t>
      </w:r>
      <w:r>
        <w:rPr>
          <w:rFonts w:ascii="Verdana" w:eastAsia="Calibri" w:hAnsi="Verdana" w:cs="Arial"/>
          <w:b/>
          <w:lang w:eastAsia="es-ES"/>
        </w:rPr>
        <w:t xml:space="preserve">3 </w:t>
      </w:r>
      <w:r w:rsidRPr="00CB231D">
        <w:rPr>
          <w:rFonts w:ascii="Verdana" w:eastAsia="Calibri" w:hAnsi="Verdana" w:cs="Arial"/>
          <w:b/>
          <w:lang w:eastAsia="es-ES"/>
        </w:rPr>
        <w:t>–</w:t>
      </w:r>
      <w:r>
        <w:rPr>
          <w:rFonts w:ascii="Verdana" w:eastAsia="Calibri" w:hAnsi="Verdana" w:cs="Arial"/>
          <w:b/>
          <w:lang w:eastAsia="es-ES"/>
        </w:rPr>
        <w:t xml:space="preserve"> Métodos de ponderación </w:t>
      </w:r>
    </w:p>
    <w:p w14:paraId="32DB29DE" w14:textId="77777777" w:rsidR="0051056E" w:rsidRPr="0034117C" w:rsidRDefault="0051056E" w:rsidP="0051056E">
      <w:pPr>
        <w:spacing w:after="0" w:line="276" w:lineRule="auto"/>
        <w:jc w:val="both"/>
        <w:rPr>
          <w:rFonts w:ascii="Verdana" w:eastAsia="Calibri" w:hAnsi="Verdana" w:cs="Arial"/>
          <w:b/>
          <w:lang w:eastAsia="es-ES"/>
        </w:rPr>
      </w:pPr>
    </w:p>
    <w:p w14:paraId="1CE1E931" w14:textId="77777777" w:rsidR="0051056E" w:rsidRPr="0034117C" w:rsidRDefault="0051056E" w:rsidP="0051056E">
      <w:pPr>
        <w:spacing w:after="0"/>
        <w:jc w:val="both"/>
        <w:rPr>
          <w:rFonts w:ascii="Verdana" w:eastAsia="Aptos" w:hAnsi="Verdana" w:cs="ArialMT"/>
          <w:sz w:val="20"/>
          <w:szCs w:val="20"/>
        </w:rPr>
      </w:pPr>
      <w:r w:rsidRPr="0034117C">
        <w:rPr>
          <w:rFonts w:ascii="Verdana" w:eastAsia="Aptos" w:hAnsi="Verdana" w:cs="ArialMT"/>
          <w:sz w:val="20"/>
          <w:szCs w:val="20"/>
        </w:rPr>
        <w:t xml:space="preserve">En los procedimientos de concurso de méritos para la escogencia de interventores de obra pública de infraestructura de transporte adelantados con documentos tipo, la experiencia del proponente debe ser ponderada, de acuerdo con un método aleatorio, a efectos de determinar el puntaje que le corresponde. Al respecto, el Documento Base de los documentos tipo de interventoría de obra pública de infraestructura de transporte – versión 3, establece cuatro (4) alternativas para ponderar la experiencia de los proponentes, aplicables según la TRM que rija en el momento indicado en los apartes citados, dando lugar a la aplicación de alguno de los siguientes métodos: i) media con valor absoluto; </w:t>
      </w:r>
      <w:proofErr w:type="spellStart"/>
      <w:r w:rsidRPr="0034117C">
        <w:rPr>
          <w:rFonts w:ascii="Verdana" w:eastAsia="Aptos" w:hAnsi="Verdana" w:cs="ArialMT"/>
          <w:sz w:val="20"/>
          <w:szCs w:val="20"/>
        </w:rPr>
        <w:t>ii</w:t>
      </w:r>
      <w:proofErr w:type="spellEnd"/>
      <w:r w:rsidRPr="0034117C">
        <w:rPr>
          <w:rFonts w:ascii="Verdana" w:eastAsia="Aptos" w:hAnsi="Verdana" w:cs="ArialMT"/>
          <w:sz w:val="20"/>
          <w:szCs w:val="20"/>
        </w:rPr>
        <w:t xml:space="preserve">) media geométrica y </w:t>
      </w:r>
      <w:proofErr w:type="spellStart"/>
      <w:r w:rsidRPr="0034117C">
        <w:rPr>
          <w:rFonts w:ascii="Verdana" w:eastAsia="Aptos" w:hAnsi="Verdana" w:cs="ArialMT"/>
          <w:sz w:val="20"/>
          <w:szCs w:val="20"/>
        </w:rPr>
        <w:t>iii</w:t>
      </w:r>
      <w:proofErr w:type="spellEnd"/>
      <w:r w:rsidRPr="0034117C">
        <w:rPr>
          <w:rFonts w:ascii="Verdana" w:eastAsia="Aptos" w:hAnsi="Verdana" w:cs="ArialMT"/>
          <w:sz w:val="20"/>
          <w:szCs w:val="20"/>
        </w:rPr>
        <w:t xml:space="preserve">) media aritmética alta y </w:t>
      </w:r>
      <w:proofErr w:type="spellStart"/>
      <w:r w:rsidRPr="0034117C">
        <w:rPr>
          <w:rFonts w:ascii="Verdana" w:eastAsia="Aptos" w:hAnsi="Verdana" w:cs="ArialMT"/>
          <w:sz w:val="20"/>
          <w:szCs w:val="20"/>
        </w:rPr>
        <w:t>iv</w:t>
      </w:r>
      <w:proofErr w:type="spellEnd"/>
      <w:r w:rsidRPr="0034117C">
        <w:rPr>
          <w:rFonts w:ascii="Verdana" w:eastAsia="Aptos" w:hAnsi="Verdana" w:cs="ArialMT"/>
          <w:sz w:val="20"/>
          <w:szCs w:val="20"/>
        </w:rPr>
        <w:t>) media aritmética baja cuya selección es aleatoria.</w:t>
      </w:r>
    </w:p>
    <w:p w14:paraId="21BBB17A" w14:textId="77777777" w:rsidR="0051056E" w:rsidRPr="00875B44" w:rsidRDefault="0051056E" w:rsidP="0051056E">
      <w:pPr>
        <w:pStyle w:val="Prrafodelista"/>
        <w:spacing w:after="0"/>
        <w:ind w:left="502"/>
        <w:jc w:val="both"/>
        <w:rPr>
          <w:rFonts w:ascii="Verdana" w:eastAsia="Aptos" w:hAnsi="Verdana" w:cs="ArialMT"/>
        </w:rPr>
      </w:pPr>
    </w:p>
    <w:p w14:paraId="38946365" w14:textId="77777777" w:rsidR="0051056E" w:rsidRDefault="0051056E" w:rsidP="0051056E">
      <w:pPr>
        <w:spacing w:after="0"/>
        <w:rPr>
          <w:rFonts w:ascii="Verdana" w:eastAsia="Calibri" w:hAnsi="Verdana" w:cs="Arial"/>
          <w:b/>
          <w:lang w:eastAsia="es-ES"/>
        </w:rPr>
      </w:pPr>
      <w:r w:rsidRPr="00CB231D">
        <w:rPr>
          <w:rFonts w:ascii="Verdana" w:eastAsia="Calibri" w:hAnsi="Verdana" w:cs="Arial"/>
          <w:b/>
          <w:lang w:eastAsia="es-ES"/>
        </w:rPr>
        <w:t xml:space="preserve">DOCUMENTOS TIPO – Interventoría de infraestructura de transporte – Versión </w:t>
      </w:r>
      <w:r>
        <w:rPr>
          <w:rFonts w:ascii="Verdana" w:eastAsia="Calibri" w:hAnsi="Verdana" w:cs="Arial"/>
          <w:b/>
          <w:lang w:eastAsia="es-ES"/>
        </w:rPr>
        <w:t xml:space="preserve">3 </w:t>
      </w:r>
      <w:r w:rsidRPr="00CB231D">
        <w:rPr>
          <w:rFonts w:ascii="Verdana" w:eastAsia="Calibri" w:hAnsi="Verdana" w:cs="Arial"/>
          <w:b/>
          <w:lang w:eastAsia="es-ES"/>
        </w:rPr>
        <w:t>–</w:t>
      </w:r>
      <w:r>
        <w:rPr>
          <w:rFonts w:ascii="Verdana" w:eastAsia="Calibri" w:hAnsi="Verdana" w:cs="Arial"/>
          <w:b/>
          <w:lang w:eastAsia="es-ES"/>
        </w:rPr>
        <w:t xml:space="preserve"> Métodos de ponderación </w:t>
      </w:r>
      <w:r w:rsidRPr="00CB231D">
        <w:rPr>
          <w:rFonts w:ascii="Verdana" w:eastAsia="Calibri" w:hAnsi="Verdana" w:cs="Arial"/>
          <w:b/>
          <w:lang w:eastAsia="es-ES"/>
        </w:rPr>
        <w:t>–</w:t>
      </w:r>
      <w:r>
        <w:rPr>
          <w:rFonts w:ascii="Verdana" w:eastAsia="Calibri" w:hAnsi="Verdana" w:cs="Arial"/>
          <w:b/>
          <w:lang w:eastAsia="es-ES"/>
        </w:rPr>
        <w:t xml:space="preserve"> Media aritmética alta </w:t>
      </w:r>
      <w:r w:rsidRPr="00CB231D">
        <w:rPr>
          <w:rFonts w:ascii="Verdana" w:eastAsia="Calibri" w:hAnsi="Verdana" w:cs="Arial"/>
          <w:b/>
          <w:lang w:eastAsia="es-ES"/>
        </w:rPr>
        <w:t>–</w:t>
      </w:r>
      <w:r>
        <w:rPr>
          <w:rFonts w:ascii="Verdana" w:eastAsia="Calibri" w:hAnsi="Verdana" w:cs="Arial"/>
          <w:b/>
          <w:lang w:eastAsia="es-ES"/>
        </w:rPr>
        <w:t>Nota</w:t>
      </w:r>
    </w:p>
    <w:p w14:paraId="2FB5FDDF" w14:textId="77777777" w:rsidR="0051056E" w:rsidRPr="0034117C" w:rsidRDefault="0051056E" w:rsidP="0051056E">
      <w:pPr>
        <w:spacing w:after="0"/>
        <w:rPr>
          <w:rFonts w:ascii="Verdana" w:eastAsia="Aptos" w:hAnsi="Verdana" w:cs="ArialMT"/>
        </w:rPr>
      </w:pPr>
    </w:p>
    <w:p w14:paraId="73D9283A" w14:textId="77777777" w:rsidR="0051056E" w:rsidRPr="0034117C" w:rsidRDefault="0051056E" w:rsidP="0051056E">
      <w:pPr>
        <w:spacing w:after="0"/>
        <w:jc w:val="both"/>
        <w:rPr>
          <w:rFonts w:ascii="Verdana" w:hAnsi="Verdana" w:cs="Arial"/>
          <w:sz w:val="20"/>
          <w:szCs w:val="20"/>
          <w:lang w:val="es-MX"/>
        </w:rPr>
      </w:pPr>
      <w:r w:rsidRPr="0034117C">
        <w:rPr>
          <w:rFonts w:ascii="Verdana" w:eastAsia="Aptos" w:hAnsi="Verdana" w:cs="ArialMT"/>
          <w:sz w:val="20"/>
          <w:szCs w:val="20"/>
        </w:rPr>
        <w:t xml:space="preserve">El literal C. “Media Aritmética Alta” del numeral 4.1 "FORMA DE VERIFICACIÓN Y ASIGNACIÓN DE PUNTAJE POR LA EXPERIENCIA DEL PROPONENTE" del documento base de INTERVENTORÍA DE OBRA PÚBLICA DE INFRAESTRUCTURA DE TRANSPORTE – </w:t>
      </w:r>
      <w:r w:rsidRPr="0034117C">
        <w:rPr>
          <w:rFonts w:ascii="Verdana" w:eastAsia="Aptos" w:hAnsi="Verdana" w:cs="ArialMT"/>
          <w:sz w:val="20"/>
          <w:szCs w:val="20"/>
        </w:rPr>
        <w:lastRenderedPageBreak/>
        <w:t xml:space="preserve">VERSIÓN 3, establece que el método de ponderación "Media Aritmética Alta" consiste en calcular la media aritmética entre el valor del promedio de los contratos válidos aportados que no fueron objeto de subsanación, expresados en SMMLV, de la propuesta válida más alta, y el promedio aritmético de los contratos válidos no subsanados de las demás propuestas hábiles, excluyendo el promedio de la propuesta más alta. </w:t>
      </w:r>
    </w:p>
    <w:p w14:paraId="6CE93F90" w14:textId="77777777" w:rsidR="0051056E" w:rsidRPr="0034117C" w:rsidRDefault="0051056E" w:rsidP="0051056E">
      <w:pPr>
        <w:spacing w:after="0"/>
        <w:jc w:val="both"/>
        <w:rPr>
          <w:rFonts w:ascii="Verdana" w:eastAsia="Calibri" w:hAnsi="Verdana" w:cs="Arial"/>
          <w:sz w:val="20"/>
          <w:szCs w:val="20"/>
        </w:rPr>
      </w:pPr>
    </w:p>
    <w:p w14:paraId="4B387950" w14:textId="77777777" w:rsidR="0051056E" w:rsidRPr="0034117C" w:rsidRDefault="0051056E" w:rsidP="0051056E">
      <w:pPr>
        <w:spacing w:after="0"/>
        <w:jc w:val="both"/>
        <w:rPr>
          <w:rFonts w:ascii="Verdana" w:eastAsia="Calibri" w:hAnsi="Verdana" w:cs="Arial"/>
          <w:sz w:val="20"/>
          <w:szCs w:val="20"/>
        </w:rPr>
      </w:pPr>
      <w:r w:rsidRPr="0034117C">
        <w:rPr>
          <w:rFonts w:ascii="Verdana" w:eastAsia="Calibri" w:hAnsi="Verdana" w:cs="Arial"/>
          <w:sz w:val="20"/>
          <w:szCs w:val="20"/>
        </w:rPr>
        <w:t>(…)</w:t>
      </w:r>
    </w:p>
    <w:p w14:paraId="5092D198" w14:textId="77777777" w:rsidR="0051056E" w:rsidRPr="0034117C" w:rsidRDefault="0051056E" w:rsidP="0051056E">
      <w:pPr>
        <w:spacing w:after="0"/>
        <w:jc w:val="both"/>
        <w:rPr>
          <w:rFonts w:ascii="Verdana" w:eastAsia="Calibri" w:hAnsi="Verdana" w:cs="Arial"/>
          <w:sz w:val="20"/>
          <w:szCs w:val="20"/>
        </w:rPr>
      </w:pPr>
    </w:p>
    <w:p w14:paraId="2B7FA4C3" w14:textId="77777777" w:rsidR="0051056E" w:rsidRPr="0034117C" w:rsidRDefault="0051056E" w:rsidP="0051056E">
      <w:pPr>
        <w:spacing w:after="0" w:line="276" w:lineRule="auto"/>
        <w:jc w:val="both"/>
        <w:rPr>
          <w:rFonts w:ascii="Verdana" w:eastAsia="Calibri" w:hAnsi="Verdana" w:cs="Arial"/>
          <w:sz w:val="20"/>
          <w:szCs w:val="20"/>
        </w:rPr>
      </w:pPr>
      <w:r w:rsidRPr="0034117C">
        <w:rPr>
          <w:rFonts w:ascii="Verdana" w:eastAsia="Calibri" w:hAnsi="Verdana" w:cs="Arial"/>
          <w:sz w:val="20"/>
          <w:szCs w:val="20"/>
        </w:rPr>
        <w:t>En este sentido, es necesario aclarar que la variable referenciada (XA) en la nota efectivamente corresponde a la &lt;&lt;media aritmética alta&gt;&gt;, conforme con lo descrito en la sección anterior y en el documento base.</w:t>
      </w:r>
    </w:p>
    <w:p w14:paraId="5AE09FEF" w14:textId="77777777" w:rsidR="0051056E" w:rsidRDefault="0051056E" w:rsidP="0051056E">
      <w:pPr>
        <w:pStyle w:val="Prrafodelista"/>
        <w:spacing w:after="0" w:line="276" w:lineRule="auto"/>
        <w:ind w:left="643"/>
        <w:jc w:val="both"/>
        <w:rPr>
          <w:rFonts w:ascii="Verdana" w:eastAsia="Calibri" w:hAnsi="Verdana" w:cs="Arial"/>
        </w:rPr>
      </w:pPr>
    </w:p>
    <w:p w14:paraId="76647E85" w14:textId="77777777" w:rsidR="0051056E" w:rsidRDefault="0051056E" w:rsidP="0051056E">
      <w:pPr>
        <w:spacing w:after="0"/>
        <w:rPr>
          <w:rFonts w:ascii="Verdana" w:eastAsia="Calibri" w:hAnsi="Verdana" w:cs="Times New Roman"/>
        </w:rPr>
      </w:pPr>
    </w:p>
    <w:p w14:paraId="0856A756" w14:textId="77777777" w:rsidR="0051056E" w:rsidRDefault="0051056E" w:rsidP="0051056E">
      <w:pPr>
        <w:spacing w:after="0"/>
        <w:rPr>
          <w:rFonts w:ascii="Verdana" w:eastAsia="Calibri" w:hAnsi="Verdana" w:cs="Times New Roman"/>
        </w:rPr>
      </w:pPr>
    </w:p>
    <w:p w14:paraId="7F5E3AD2" w14:textId="77777777" w:rsidR="0051056E" w:rsidRDefault="0051056E" w:rsidP="0051056E">
      <w:pPr>
        <w:spacing w:after="0"/>
        <w:rPr>
          <w:rFonts w:ascii="Verdana" w:eastAsia="Calibri" w:hAnsi="Verdana" w:cs="Times New Roman"/>
        </w:rPr>
      </w:pPr>
    </w:p>
    <w:p w14:paraId="5D038D6A" w14:textId="77777777" w:rsidR="0051056E" w:rsidRDefault="0051056E" w:rsidP="0051056E">
      <w:pPr>
        <w:spacing w:after="0"/>
        <w:rPr>
          <w:rFonts w:ascii="Verdana" w:eastAsia="Calibri" w:hAnsi="Verdana" w:cs="Times New Roman"/>
        </w:rPr>
      </w:pPr>
    </w:p>
    <w:p w14:paraId="6C54F08D" w14:textId="77777777" w:rsidR="0051056E" w:rsidRDefault="0051056E" w:rsidP="0051056E">
      <w:pPr>
        <w:spacing w:after="0"/>
        <w:rPr>
          <w:rFonts w:ascii="Verdana" w:eastAsia="Calibri" w:hAnsi="Verdana" w:cs="Times New Roman"/>
        </w:rPr>
      </w:pPr>
    </w:p>
    <w:p w14:paraId="119D3149" w14:textId="77777777" w:rsidR="0051056E" w:rsidRDefault="0051056E" w:rsidP="0051056E">
      <w:pPr>
        <w:spacing w:after="0"/>
        <w:rPr>
          <w:rFonts w:ascii="Verdana" w:eastAsia="Calibri" w:hAnsi="Verdana" w:cs="Times New Roman"/>
        </w:rPr>
      </w:pPr>
    </w:p>
    <w:p w14:paraId="56786BE6" w14:textId="77777777" w:rsidR="0051056E" w:rsidRDefault="0051056E" w:rsidP="0051056E">
      <w:pPr>
        <w:spacing w:after="0"/>
        <w:rPr>
          <w:rFonts w:ascii="Verdana" w:eastAsia="Calibri" w:hAnsi="Verdana" w:cs="Times New Roman"/>
        </w:rPr>
      </w:pPr>
    </w:p>
    <w:p w14:paraId="64D0411A" w14:textId="77777777" w:rsidR="0051056E" w:rsidRDefault="0051056E" w:rsidP="0051056E">
      <w:pPr>
        <w:spacing w:after="0"/>
        <w:rPr>
          <w:rFonts w:ascii="Verdana" w:eastAsia="Calibri" w:hAnsi="Verdana" w:cs="Times New Roman"/>
        </w:rPr>
      </w:pPr>
    </w:p>
    <w:p w14:paraId="245E6787" w14:textId="77777777" w:rsidR="0051056E" w:rsidRDefault="0051056E" w:rsidP="0051056E">
      <w:pPr>
        <w:spacing w:after="0"/>
        <w:rPr>
          <w:rFonts w:ascii="Verdana" w:eastAsia="Calibri" w:hAnsi="Verdana" w:cs="Times New Roman"/>
        </w:rPr>
      </w:pPr>
    </w:p>
    <w:p w14:paraId="54B65ACB" w14:textId="77777777" w:rsidR="0051056E" w:rsidRDefault="0051056E" w:rsidP="0051056E">
      <w:pPr>
        <w:spacing w:after="0"/>
        <w:rPr>
          <w:rFonts w:ascii="Verdana" w:eastAsia="Calibri" w:hAnsi="Verdana" w:cs="Times New Roman"/>
        </w:rPr>
      </w:pPr>
    </w:p>
    <w:p w14:paraId="72C5F2C9" w14:textId="77777777" w:rsidR="0051056E" w:rsidRDefault="0051056E" w:rsidP="0051056E">
      <w:pPr>
        <w:spacing w:after="0"/>
        <w:rPr>
          <w:rFonts w:ascii="Verdana" w:eastAsia="Calibri" w:hAnsi="Verdana" w:cs="Times New Roman"/>
        </w:rPr>
      </w:pPr>
    </w:p>
    <w:p w14:paraId="2F000F71" w14:textId="77777777" w:rsidR="0051056E" w:rsidRDefault="0051056E" w:rsidP="0051056E">
      <w:pPr>
        <w:spacing w:after="0"/>
        <w:rPr>
          <w:rFonts w:ascii="Verdana" w:eastAsia="Calibri" w:hAnsi="Verdana" w:cs="Times New Roman"/>
        </w:rPr>
      </w:pPr>
    </w:p>
    <w:p w14:paraId="305D36CC" w14:textId="77777777" w:rsidR="0051056E" w:rsidRDefault="0051056E" w:rsidP="0051056E">
      <w:pPr>
        <w:spacing w:after="0"/>
        <w:rPr>
          <w:rFonts w:ascii="Verdana" w:eastAsia="Calibri" w:hAnsi="Verdana" w:cs="Times New Roman"/>
        </w:rPr>
      </w:pPr>
    </w:p>
    <w:p w14:paraId="030BF44C" w14:textId="77777777" w:rsidR="0051056E" w:rsidRDefault="0051056E" w:rsidP="0051056E">
      <w:pPr>
        <w:spacing w:after="0"/>
        <w:rPr>
          <w:rFonts w:ascii="Verdana" w:eastAsia="Calibri" w:hAnsi="Verdana" w:cs="Times New Roman"/>
        </w:rPr>
      </w:pPr>
    </w:p>
    <w:p w14:paraId="7CA7C652" w14:textId="77777777" w:rsidR="0051056E" w:rsidRDefault="0051056E" w:rsidP="0051056E">
      <w:pPr>
        <w:spacing w:after="0"/>
        <w:rPr>
          <w:rFonts w:ascii="Verdana" w:eastAsia="Calibri" w:hAnsi="Verdana" w:cs="Times New Roman"/>
        </w:rPr>
      </w:pPr>
    </w:p>
    <w:p w14:paraId="4B703944" w14:textId="77777777" w:rsidR="0051056E" w:rsidRDefault="0051056E" w:rsidP="0051056E">
      <w:pPr>
        <w:spacing w:after="0"/>
        <w:rPr>
          <w:rFonts w:ascii="Verdana" w:eastAsia="Calibri" w:hAnsi="Verdana" w:cs="Times New Roman"/>
        </w:rPr>
      </w:pPr>
    </w:p>
    <w:p w14:paraId="2B51D1D4" w14:textId="77777777" w:rsidR="0051056E" w:rsidRDefault="0051056E" w:rsidP="0051056E">
      <w:pPr>
        <w:spacing w:after="0"/>
        <w:rPr>
          <w:rFonts w:ascii="Verdana" w:eastAsia="Calibri" w:hAnsi="Verdana" w:cs="Times New Roman"/>
        </w:rPr>
      </w:pPr>
    </w:p>
    <w:p w14:paraId="7CEB699C" w14:textId="77777777" w:rsidR="0051056E" w:rsidRDefault="0051056E" w:rsidP="0051056E">
      <w:pPr>
        <w:spacing w:after="0"/>
        <w:rPr>
          <w:rFonts w:ascii="Verdana" w:eastAsia="Calibri" w:hAnsi="Verdana" w:cs="Times New Roman"/>
        </w:rPr>
      </w:pPr>
    </w:p>
    <w:p w14:paraId="0C8B00D0" w14:textId="77777777" w:rsidR="0051056E" w:rsidRDefault="0051056E" w:rsidP="0051056E">
      <w:pPr>
        <w:spacing w:after="0"/>
        <w:rPr>
          <w:rFonts w:ascii="Verdana" w:eastAsia="Calibri" w:hAnsi="Verdana" w:cs="Times New Roman"/>
        </w:rPr>
      </w:pPr>
    </w:p>
    <w:p w14:paraId="736C8920" w14:textId="77777777" w:rsidR="0051056E" w:rsidRDefault="0051056E" w:rsidP="0051056E">
      <w:pPr>
        <w:spacing w:after="0"/>
        <w:rPr>
          <w:rFonts w:ascii="Verdana" w:eastAsia="Calibri" w:hAnsi="Verdana" w:cs="Times New Roman"/>
        </w:rPr>
      </w:pPr>
    </w:p>
    <w:p w14:paraId="0902F627" w14:textId="77777777" w:rsidR="0051056E" w:rsidRDefault="0051056E" w:rsidP="0051056E">
      <w:pPr>
        <w:spacing w:after="0"/>
        <w:rPr>
          <w:rFonts w:ascii="Verdana" w:eastAsia="Calibri" w:hAnsi="Verdana" w:cs="Times New Roman"/>
        </w:rPr>
      </w:pPr>
    </w:p>
    <w:p w14:paraId="00D3B554" w14:textId="77777777" w:rsidR="0051056E" w:rsidRDefault="0051056E" w:rsidP="0051056E">
      <w:pPr>
        <w:spacing w:after="0"/>
        <w:rPr>
          <w:rFonts w:ascii="Verdana" w:eastAsia="Calibri" w:hAnsi="Verdana" w:cs="Times New Roman"/>
        </w:rPr>
      </w:pPr>
    </w:p>
    <w:p w14:paraId="33ECCE9C" w14:textId="77777777" w:rsidR="0051056E" w:rsidRDefault="0051056E" w:rsidP="0051056E">
      <w:pPr>
        <w:spacing w:after="0"/>
        <w:rPr>
          <w:rFonts w:ascii="Verdana" w:eastAsia="Calibri" w:hAnsi="Verdana" w:cs="Times New Roman"/>
        </w:rPr>
      </w:pPr>
    </w:p>
    <w:p w14:paraId="2065603C" w14:textId="77777777" w:rsidR="0051056E" w:rsidRDefault="0051056E" w:rsidP="0051056E">
      <w:pPr>
        <w:spacing w:after="0"/>
        <w:rPr>
          <w:rFonts w:ascii="Verdana" w:eastAsia="Calibri" w:hAnsi="Verdana" w:cs="Times New Roman"/>
        </w:rPr>
      </w:pPr>
    </w:p>
    <w:p w14:paraId="1201B8BE" w14:textId="77777777" w:rsidR="0051056E" w:rsidRDefault="0051056E" w:rsidP="0051056E">
      <w:pPr>
        <w:spacing w:after="0"/>
        <w:rPr>
          <w:rFonts w:ascii="Verdana" w:eastAsia="Calibri" w:hAnsi="Verdana" w:cs="Times New Roman"/>
        </w:rPr>
      </w:pPr>
    </w:p>
    <w:p w14:paraId="46EDE73D" w14:textId="77777777" w:rsidR="0051056E" w:rsidRDefault="0051056E" w:rsidP="0051056E">
      <w:pPr>
        <w:spacing w:after="0"/>
        <w:rPr>
          <w:rFonts w:ascii="Verdana" w:eastAsia="Calibri" w:hAnsi="Verdana" w:cs="Times New Roman"/>
        </w:rPr>
      </w:pPr>
    </w:p>
    <w:p w14:paraId="647DA660" w14:textId="77777777" w:rsidR="0051056E" w:rsidRDefault="0051056E" w:rsidP="0051056E">
      <w:pPr>
        <w:spacing w:after="0"/>
        <w:rPr>
          <w:rFonts w:ascii="Verdana" w:eastAsia="Calibri" w:hAnsi="Verdana" w:cs="Times New Roman"/>
        </w:rPr>
      </w:pPr>
    </w:p>
    <w:p w14:paraId="05C54227" w14:textId="77777777" w:rsidR="0051056E" w:rsidRDefault="0051056E" w:rsidP="0051056E">
      <w:pPr>
        <w:spacing w:after="0"/>
        <w:rPr>
          <w:rFonts w:ascii="Verdana" w:eastAsia="Calibri" w:hAnsi="Verdana" w:cs="Times New Roman"/>
        </w:rPr>
      </w:pPr>
    </w:p>
    <w:p w14:paraId="19809838" w14:textId="77777777" w:rsidR="0051056E" w:rsidRPr="0017386E" w:rsidRDefault="0051056E" w:rsidP="0051056E">
      <w:pPr>
        <w:spacing w:after="0"/>
        <w:rPr>
          <w:rFonts w:ascii="Verdana" w:eastAsia="Calibri" w:hAnsi="Verdana" w:cs="Times New Roman"/>
        </w:rPr>
      </w:pPr>
    </w:p>
    <w:p w14:paraId="6E3F7D54" w14:textId="21ACA7C4" w:rsidR="0051056E" w:rsidRDefault="0051056E" w:rsidP="0051056E">
      <w:pPr>
        <w:spacing w:after="0"/>
        <w:rPr>
          <w:rFonts w:ascii="Verdana" w:eastAsia="Calibri" w:hAnsi="Verdana" w:cs="Times New Roman"/>
        </w:rPr>
      </w:pPr>
      <w:r w:rsidRPr="0017386E">
        <w:rPr>
          <w:rFonts w:ascii="Verdana" w:eastAsia="Calibri" w:hAnsi="Verdana" w:cs="Times New Roman"/>
        </w:rPr>
        <w:t xml:space="preserve">Bogotá D.C., </w:t>
      </w:r>
      <w:r w:rsidR="00BF62EA">
        <w:rPr>
          <w:rFonts w:ascii="Verdana" w:eastAsia="Calibri" w:hAnsi="Verdana" w:cs="Times New Roman"/>
        </w:rPr>
        <w:t>5 de junio de 2025</w:t>
      </w:r>
    </w:p>
    <w:p w14:paraId="3B28F489" w14:textId="5183AD62" w:rsidR="00BF62EA" w:rsidRDefault="00203B25" w:rsidP="0051056E">
      <w:pPr>
        <w:spacing w:after="0"/>
        <w:rPr>
          <w:rFonts w:ascii="Verdana" w:eastAsia="Calibri" w:hAnsi="Verdana" w:cs="Times New Roman"/>
        </w:rPr>
      </w:pPr>
      <w:r w:rsidRPr="002D3C4C">
        <w:rPr>
          <w:rFonts w:ascii="Verdana" w:eastAsia="Calibri" w:hAnsi="Verdana" w:cs="Times New Roman"/>
          <w:noProof/>
        </w:rPr>
        <w:drawing>
          <wp:anchor distT="0" distB="0" distL="114300" distR="114300" simplePos="0" relativeHeight="251657216" behindDoc="0" locked="0" layoutInCell="1" allowOverlap="1" wp14:anchorId="54387D6F" wp14:editId="439F62F7">
            <wp:simplePos x="0" y="0"/>
            <wp:positionH relativeFrom="margin">
              <wp:align>right</wp:align>
            </wp:positionH>
            <wp:positionV relativeFrom="paragraph">
              <wp:posOffset>37217</wp:posOffset>
            </wp:positionV>
            <wp:extent cx="3411145" cy="1059891"/>
            <wp:effectExtent l="0" t="0" r="0" b="6985"/>
            <wp:wrapSquare wrapText="bothSides"/>
            <wp:docPr id="10711598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59868" name=""/>
                    <pic:cNvPicPr/>
                  </pic:nvPicPr>
                  <pic:blipFill>
                    <a:blip r:embed="rId10">
                      <a:extLst>
                        <a:ext uri="{28A0092B-C50C-407E-A947-70E740481C1C}">
                          <a14:useLocalDpi xmlns:a14="http://schemas.microsoft.com/office/drawing/2010/main" val="0"/>
                        </a:ext>
                      </a:extLst>
                    </a:blip>
                    <a:stretch>
                      <a:fillRect/>
                    </a:stretch>
                  </pic:blipFill>
                  <pic:spPr>
                    <a:xfrm>
                      <a:off x="0" y="0"/>
                      <a:ext cx="3411145" cy="1059891"/>
                    </a:xfrm>
                    <a:prstGeom prst="rect">
                      <a:avLst/>
                    </a:prstGeom>
                  </pic:spPr>
                </pic:pic>
              </a:graphicData>
            </a:graphic>
          </wp:anchor>
        </w:drawing>
      </w:r>
    </w:p>
    <w:p w14:paraId="14B802DE" w14:textId="21839F51" w:rsidR="0051056E" w:rsidRPr="0017386E" w:rsidRDefault="0051056E" w:rsidP="002D3C4C">
      <w:pPr>
        <w:spacing w:after="0"/>
        <w:jc w:val="right"/>
        <w:rPr>
          <w:rFonts w:ascii="Verdana" w:eastAsia="Calibri" w:hAnsi="Verdana" w:cs="Times New Roman"/>
        </w:rPr>
      </w:pPr>
    </w:p>
    <w:bookmarkEnd w:id="0"/>
    <w:p w14:paraId="7252C228" w14:textId="77777777" w:rsidR="0051056E" w:rsidRPr="0017386E" w:rsidRDefault="0051056E" w:rsidP="0051056E">
      <w:pPr>
        <w:spacing w:after="0" w:line="240" w:lineRule="auto"/>
        <w:jc w:val="both"/>
        <w:rPr>
          <w:rFonts w:ascii="Verdana" w:eastAsia="Calibri" w:hAnsi="Verdana" w:cs="Arial"/>
          <w:color w:val="000000"/>
        </w:rPr>
      </w:pPr>
      <w:r w:rsidRPr="0017386E">
        <w:rPr>
          <w:rFonts w:ascii="Verdana" w:eastAsia="Calibri" w:hAnsi="Verdana" w:cs="Arial"/>
          <w:color w:val="000000"/>
        </w:rPr>
        <w:t>Señor</w:t>
      </w:r>
    </w:p>
    <w:p w14:paraId="6BEF6B9E" w14:textId="77777777" w:rsidR="0051056E" w:rsidRPr="0017386E" w:rsidRDefault="0051056E" w:rsidP="0051056E">
      <w:pPr>
        <w:spacing w:after="0" w:line="240" w:lineRule="auto"/>
        <w:jc w:val="both"/>
        <w:rPr>
          <w:rFonts w:ascii="Verdana" w:eastAsia="Calibri" w:hAnsi="Verdana" w:cs="Arial"/>
          <w:b/>
          <w:bCs/>
          <w:color w:val="000000"/>
        </w:rPr>
      </w:pPr>
      <w:r>
        <w:rPr>
          <w:rFonts w:ascii="Verdana" w:eastAsia="Calibri" w:hAnsi="Verdana" w:cs="Arial"/>
          <w:b/>
          <w:bCs/>
          <w:color w:val="000000"/>
        </w:rPr>
        <w:t xml:space="preserve">Edwin Villamil Hernández </w:t>
      </w:r>
      <w:r w:rsidRPr="0017386E">
        <w:rPr>
          <w:rFonts w:ascii="Verdana" w:eastAsia="Calibri" w:hAnsi="Verdana" w:cs="Arial"/>
          <w:b/>
          <w:bCs/>
          <w:color w:val="000000"/>
        </w:rPr>
        <w:t xml:space="preserve"> </w:t>
      </w:r>
    </w:p>
    <w:p w14:paraId="5B008C99" w14:textId="77777777" w:rsidR="0051056E" w:rsidRPr="0017386E" w:rsidRDefault="0051056E" w:rsidP="0051056E">
      <w:pPr>
        <w:spacing w:after="0" w:line="240" w:lineRule="auto"/>
        <w:jc w:val="both"/>
        <w:rPr>
          <w:rFonts w:ascii="Verdana" w:eastAsia="Calibri" w:hAnsi="Verdana" w:cs="Arial"/>
          <w:b/>
          <w:bCs/>
          <w:color w:val="000000"/>
          <w:lang w:eastAsia="es-ES_tradnl"/>
        </w:rPr>
      </w:pPr>
      <w:r>
        <w:rPr>
          <w:rFonts w:ascii="Verdana" w:eastAsia="Calibri" w:hAnsi="Verdana" w:cs="Arial"/>
          <w:color w:val="000000"/>
        </w:rPr>
        <w:t>Villavicencio, Meta</w:t>
      </w:r>
    </w:p>
    <w:p w14:paraId="3F1EC1B1" w14:textId="77777777" w:rsidR="0051056E" w:rsidRDefault="0051056E" w:rsidP="0051056E">
      <w:pPr>
        <w:spacing w:after="0" w:line="240" w:lineRule="auto"/>
        <w:rPr>
          <w:rFonts w:ascii="Verdana" w:eastAsia="Calibri" w:hAnsi="Verdana" w:cs="Arial"/>
          <w:b/>
          <w:bCs/>
          <w:color w:val="000000"/>
          <w:lang w:eastAsia="es-ES_tradnl"/>
        </w:rPr>
      </w:pPr>
    </w:p>
    <w:p w14:paraId="44E229D5" w14:textId="77777777" w:rsidR="00203B25" w:rsidRPr="0017386E" w:rsidRDefault="00203B25" w:rsidP="0051056E">
      <w:pPr>
        <w:spacing w:after="0" w:line="240" w:lineRule="auto"/>
        <w:rPr>
          <w:rFonts w:ascii="Verdana" w:eastAsia="Calibri" w:hAnsi="Verdana" w:cs="Arial"/>
          <w:b/>
          <w:bCs/>
          <w:color w:val="000000"/>
          <w:lang w:eastAsia="es-ES_tradnl"/>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51056E" w:rsidRPr="0017386E" w14:paraId="77E55EA0" w14:textId="77777777" w:rsidTr="00802A03">
        <w:trPr>
          <w:trHeight w:val="910"/>
        </w:trPr>
        <w:tc>
          <w:tcPr>
            <w:tcW w:w="2725" w:type="dxa"/>
          </w:tcPr>
          <w:p w14:paraId="19F983A9" w14:textId="77777777" w:rsidR="0051056E" w:rsidRPr="0017386E" w:rsidRDefault="0051056E" w:rsidP="00802A03">
            <w:pPr>
              <w:jc w:val="both"/>
              <w:rPr>
                <w:rFonts w:ascii="Verdana" w:eastAsia="Calibri" w:hAnsi="Verdana" w:cs="Arial"/>
                <w:b/>
                <w:bCs/>
                <w:color w:val="7030A0"/>
                <w:lang w:eastAsia="es-ES_tradnl"/>
              </w:rPr>
            </w:pPr>
          </w:p>
        </w:tc>
        <w:tc>
          <w:tcPr>
            <w:tcW w:w="6183" w:type="dxa"/>
          </w:tcPr>
          <w:p w14:paraId="143CB480" w14:textId="02D944AF" w:rsidR="0051056E" w:rsidRPr="0017386E" w:rsidRDefault="0051056E" w:rsidP="00802A03">
            <w:pPr>
              <w:jc w:val="both"/>
              <w:rPr>
                <w:rFonts w:ascii="Verdana" w:eastAsia="Calibri" w:hAnsi="Verdana" w:cs="Arial"/>
                <w:b/>
                <w:bCs/>
                <w:lang w:eastAsia="es-ES"/>
              </w:rPr>
            </w:pPr>
            <w:r w:rsidRPr="0017386E">
              <w:rPr>
                <w:rFonts w:ascii="Verdana" w:eastAsia="Calibri" w:hAnsi="Verdana" w:cs="Arial"/>
                <w:b/>
                <w:bCs/>
                <w:lang w:eastAsia="es-ES"/>
              </w:rPr>
              <w:t>Concepto C-4</w:t>
            </w:r>
            <w:r>
              <w:rPr>
                <w:rFonts w:ascii="Verdana" w:eastAsia="Calibri" w:hAnsi="Verdana" w:cs="Arial"/>
                <w:b/>
                <w:bCs/>
                <w:lang w:eastAsia="es-ES"/>
              </w:rPr>
              <w:t>97</w:t>
            </w:r>
            <w:r w:rsidRPr="0017386E">
              <w:rPr>
                <w:rFonts w:ascii="Verdana" w:eastAsia="Calibri" w:hAnsi="Verdana" w:cs="Arial"/>
                <w:b/>
                <w:bCs/>
                <w:lang w:eastAsia="es-ES"/>
              </w:rPr>
              <w:t xml:space="preserve"> de 2025</w:t>
            </w:r>
          </w:p>
        </w:tc>
      </w:tr>
      <w:tr w:rsidR="0051056E" w:rsidRPr="0017386E" w14:paraId="60E53817" w14:textId="77777777" w:rsidTr="00802A03">
        <w:trPr>
          <w:trHeight w:val="910"/>
        </w:trPr>
        <w:tc>
          <w:tcPr>
            <w:tcW w:w="2725" w:type="dxa"/>
          </w:tcPr>
          <w:p w14:paraId="356C0EF2" w14:textId="77777777" w:rsidR="0051056E" w:rsidRPr="0017386E" w:rsidRDefault="0051056E" w:rsidP="00802A03">
            <w:pPr>
              <w:jc w:val="both"/>
              <w:rPr>
                <w:rFonts w:ascii="Verdana" w:eastAsia="Calibri" w:hAnsi="Verdana" w:cs="Arial"/>
                <w:color w:val="000000"/>
                <w:lang w:eastAsia="es-ES_tradnl"/>
              </w:rPr>
            </w:pPr>
            <w:r w:rsidRPr="0017386E">
              <w:rPr>
                <w:rFonts w:ascii="Verdana" w:eastAsia="Calibri" w:hAnsi="Verdana" w:cs="Arial"/>
                <w:b/>
                <w:color w:val="000000"/>
                <w:lang w:eastAsia="es-ES_tradnl"/>
              </w:rPr>
              <w:t>Temas:</w:t>
            </w:r>
            <w:r w:rsidRPr="0017386E">
              <w:rPr>
                <w:rFonts w:ascii="Verdana" w:eastAsia="Calibri" w:hAnsi="Verdana" w:cs="Arial"/>
                <w:color w:val="000000"/>
                <w:lang w:eastAsia="es-ES_tradnl"/>
              </w:rPr>
              <w:t xml:space="preserve">                   </w:t>
            </w:r>
          </w:p>
        </w:tc>
        <w:tc>
          <w:tcPr>
            <w:tcW w:w="6183" w:type="dxa"/>
          </w:tcPr>
          <w:p w14:paraId="6E76DC10" w14:textId="71FBD222" w:rsidR="0051056E" w:rsidRPr="00203B25" w:rsidRDefault="0051056E" w:rsidP="00802A03">
            <w:pPr>
              <w:spacing w:line="276" w:lineRule="auto"/>
              <w:jc w:val="both"/>
              <w:rPr>
                <w:rFonts w:ascii="Verdana" w:eastAsia="Geomanist Light" w:hAnsi="Verdana" w:cs="Arial"/>
                <w:b/>
                <w:bCs/>
                <w:lang w:val="es-ES_tradnl"/>
              </w:rPr>
            </w:pPr>
            <w:r w:rsidRPr="0034117C">
              <w:rPr>
                <w:rFonts w:ascii="Verdana" w:eastAsia="Calibri" w:hAnsi="Verdana" w:cs="Arial"/>
                <w:bCs/>
                <w:lang w:eastAsia="es-ES"/>
              </w:rPr>
              <w:t xml:space="preserve">DOCUMENTOS TIPO – Interventoría de infraestructura de transporte – Versión 3 / </w:t>
            </w:r>
            <w:r w:rsidRPr="0034117C">
              <w:rPr>
                <w:rFonts w:ascii="Verdana" w:eastAsia="Calibri" w:hAnsi="Verdana" w:cs="Arial"/>
                <w:lang w:val="es-ES_tradnl"/>
              </w:rPr>
              <w:t>DOCUMENTOS TIPO – Inalterabilidad /</w:t>
            </w:r>
            <w:r>
              <w:rPr>
                <w:rFonts w:ascii="Verdana" w:eastAsia="Calibri" w:hAnsi="Verdana" w:cs="Arial"/>
                <w:b/>
                <w:bCs/>
                <w:lang w:val="es-ES_tradnl"/>
              </w:rPr>
              <w:t xml:space="preserve"> </w:t>
            </w:r>
            <w:r w:rsidRPr="0034117C">
              <w:rPr>
                <w:rFonts w:ascii="Verdana" w:eastAsia="Calibri" w:hAnsi="Verdana" w:cs="Arial"/>
                <w:bCs/>
                <w:lang w:eastAsia="es-ES"/>
              </w:rPr>
              <w:t>DOCUMENTOS TIPO – Inalterabilidad / DOCUMENTOS TIPO – Interventoría de infraestructura de transporte – Versión 3 – Métodos de ponderación / DOCUMENTOS TIPO – Interventoría de infraestructura de transporte – Versión 3 – Métodos de ponderación – Media aritmética alta –Nota</w:t>
            </w:r>
          </w:p>
        </w:tc>
      </w:tr>
      <w:tr w:rsidR="0051056E" w:rsidRPr="0017386E" w14:paraId="2528F96A" w14:textId="77777777" w:rsidTr="00802A03">
        <w:trPr>
          <w:trHeight w:val="556"/>
        </w:trPr>
        <w:tc>
          <w:tcPr>
            <w:tcW w:w="2725" w:type="dxa"/>
          </w:tcPr>
          <w:p w14:paraId="54A5A1F2" w14:textId="77777777" w:rsidR="0051056E" w:rsidRPr="0017386E" w:rsidRDefault="0051056E" w:rsidP="00802A03">
            <w:pPr>
              <w:jc w:val="both"/>
              <w:rPr>
                <w:rFonts w:ascii="Verdana" w:eastAsia="Calibri" w:hAnsi="Verdana" w:cs="Arial"/>
                <w:lang w:eastAsia="es-ES_tradnl"/>
              </w:rPr>
            </w:pPr>
            <w:r w:rsidRPr="0017386E">
              <w:rPr>
                <w:rFonts w:ascii="Verdana" w:eastAsia="Calibri" w:hAnsi="Verdana" w:cs="Arial"/>
                <w:lang w:eastAsia="es-ES_tradnl"/>
              </w:rPr>
              <w:t xml:space="preserve">Radicación:               </w:t>
            </w:r>
          </w:p>
        </w:tc>
        <w:tc>
          <w:tcPr>
            <w:tcW w:w="6183" w:type="dxa"/>
          </w:tcPr>
          <w:p w14:paraId="7142A7B7" w14:textId="77777777" w:rsidR="0051056E" w:rsidRPr="0017386E" w:rsidRDefault="0051056E" w:rsidP="00802A03">
            <w:pPr>
              <w:jc w:val="both"/>
              <w:rPr>
                <w:rFonts w:ascii="Verdana" w:eastAsia="Calibri" w:hAnsi="Verdana" w:cs="Arial"/>
                <w:lang w:eastAsia="es-ES_tradnl"/>
              </w:rPr>
            </w:pPr>
            <w:r w:rsidRPr="0017386E">
              <w:rPr>
                <w:rFonts w:ascii="Verdana" w:eastAsia="Calibri" w:hAnsi="Verdana" w:cs="Arial"/>
                <w:lang w:eastAsia="es-ES_tradnl"/>
              </w:rPr>
              <w:t xml:space="preserve">Respuesta a consulta con radicado No. </w:t>
            </w:r>
            <w:r w:rsidRPr="00FD41EC">
              <w:rPr>
                <w:rFonts w:ascii="Verdana" w:eastAsia="Calibri" w:hAnsi="Verdana" w:cs="Arial"/>
                <w:lang w:eastAsia="es-ES_tradnl"/>
              </w:rPr>
              <w:t>P20250424003899</w:t>
            </w:r>
          </w:p>
        </w:tc>
      </w:tr>
    </w:tbl>
    <w:p w14:paraId="2FF51A92" w14:textId="77777777" w:rsidR="0051056E" w:rsidRPr="0017386E" w:rsidRDefault="0051056E" w:rsidP="0051056E">
      <w:pPr>
        <w:spacing w:after="0" w:line="240" w:lineRule="auto"/>
        <w:jc w:val="both"/>
        <w:rPr>
          <w:rFonts w:ascii="Verdana" w:eastAsia="Calibri" w:hAnsi="Verdana" w:cs="Arial"/>
          <w:lang w:eastAsia="es-ES_tradnl"/>
        </w:rPr>
      </w:pPr>
    </w:p>
    <w:p w14:paraId="69091C51" w14:textId="77777777" w:rsidR="0051056E" w:rsidRPr="0017386E" w:rsidRDefault="0051056E" w:rsidP="0051056E">
      <w:pPr>
        <w:spacing w:after="0" w:line="276" w:lineRule="auto"/>
        <w:jc w:val="both"/>
        <w:rPr>
          <w:rFonts w:ascii="Verdana" w:eastAsia="Calibri" w:hAnsi="Verdana" w:cs="Arial"/>
          <w:color w:val="000000"/>
          <w:lang w:eastAsia="es-ES"/>
        </w:rPr>
      </w:pPr>
      <w:r w:rsidRPr="0017386E">
        <w:rPr>
          <w:rFonts w:ascii="Verdana" w:eastAsia="Calibri" w:hAnsi="Verdana" w:cs="Arial"/>
          <w:color w:val="000000"/>
          <w:lang w:eastAsia="es-ES"/>
        </w:rPr>
        <w:t>Estimado señor V</w:t>
      </w:r>
      <w:r>
        <w:rPr>
          <w:rFonts w:ascii="Verdana" w:eastAsia="Calibri" w:hAnsi="Verdana" w:cs="Arial"/>
          <w:color w:val="000000"/>
          <w:lang w:eastAsia="es-ES"/>
        </w:rPr>
        <w:t>illamil Hernández</w:t>
      </w:r>
      <w:r w:rsidRPr="0017386E">
        <w:rPr>
          <w:rFonts w:ascii="Verdana" w:eastAsia="Calibri" w:hAnsi="Verdana" w:cs="Arial"/>
          <w:color w:val="000000"/>
          <w:lang w:eastAsia="es-ES"/>
        </w:rPr>
        <w:t xml:space="preserve">: </w:t>
      </w:r>
    </w:p>
    <w:p w14:paraId="1D9041FE" w14:textId="77777777" w:rsidR="0051056E" w:rsidRPr="0017386E" w:rsidRDefault="0051056E" w:rsidP="0051056E">
      <w:pPr>
        <w:tabs>
          <w:tab w:val="left" w:pos="3768"/>
        </w:tabs>
        <w:spacing w:after="0" w:line="276" w:lineRule="auto"/>
        <w:jc w:val="both"/>
        <w:rPr>
          <w:rFonts w:ascii="Verdana" w:eastAsia="Calibri" w:hAnsi="Verdana" w:cs="Arial"/>
          <w:color w:val="000000"/>
          <w:lang w:eastAsia="es-ES"/>
        </w:rPr>
      </w:pPr>
      <w:r w:rsidRPr="0017386E">
        <w:rPr>
          <w:rFonts w:ascii="Verdana" w:eastAsia="Calibri" w:hAnsi="Verdana" w:cs="Arial"/>
          <w:color w:val="000000"/>
          <w:lang w:eastAsia="es-ES"/>
        </w:rPr>
        <w:tab/>
      </w:r>
    </w:p>
    <w:p w14:paraId="42407CB3" w14:textId="77777777" w:rsidR="0051056E" w:rsidRPr="0017386E" w:rsidRDefault="0051056E" w:rsidP="0051056E">
      <w:pPr>
        <w:spacing w:after="0" w:line="276" w:lineRule="auto"/>
        <w:jc w:val="both"/>
        <w:rPr>
          <w:rFonts w:ascii="Verdana" w:eastAsia="Calibri" w:hAnsi="Verdana" w:cs="Arial"/>
          <w:color w:val="000000"/>
          <w:lang w:eastAsia="es-ES"/>
        </w:rPr>
      </w:pPr>
      <w:r w:rsidRPr="0017386E">
        <w:rPr>
          <w:rFonts w:ascii="Verdana" w:eastAsia="Calibri" w:hAnsi="Verdana" w:cs="Arial"/>
          <w:color w:val="000000"/>
          <w:lang w:eastAsia="es-ES"/>
        </w:rPr>
        <w:t>En ejercicio de la competencia otorgada por los artículos 3, numeral 5º, y 11, numeral 8º, del Decreto Ley 4170 de 2011,</w:t>
      </w:r>
      <w:r w:rsidRPr="0017386E">
        <w:rPr>
          <w:rFonts w:ascii="Verdana" w:eastAsia="Arial MT" w:hAnsi="Verdana" w:cs="Arial MT"/>
          <w:lang w:eastAsia="es-ES"/>
        </w:rPr>
        <w:t xml:space="preserve"> </w:t>
      </w:r>
      <w:r w:rsidRPr="0017386E">
        <w:rPr>
          <w:rFonts w:ascii="Verdana" w:eastAsia="Calibri" w:hAnsi="Verdana" w:cs="Arial"/>
        </w:rPr>
        <w:t xml:space="preserve">así como lo establecido en el artículo 4 de la Resolución 1707 de 2018 expedida por esta Entidad, </w:t>
      </w:r>
      <w:r w:rsidRPr="0017386E">
        <w:rPr>
          <w:rFonts w:ascii="Verdana" w:eastAsia="Calibri" w:hAnsi="Verdana" w:cs="Arial"/>
          <w:color w:val="000000"/>
          <w:lang w:eastAsia="es-ES"/>
        </w:rPr>
        <w:t xml:space="preserve">la Agencia Nacional de Contratación Pública – Colombia Compra Eficiente– responde su solicitud de consulta de fecha </w:t>
      </w:r>
      <w:r>
        <w:rPr>
          <w:rFonts w:ascii="Verdana" w:eastAsia="Calibri" w:hAnsi="Verdana" w:cs="Arial"/>
          <w:color w:val="000000"/>
          <w:lang w:eastAsia="es-ES"/>
        </w:rPr>
        <w:t>24</w:t>
      </w:r>
      <w:r w:rsidRPr="0017386E">
        <w:rPr>
          <w:rFonts w:ascii="Verdana" w:eastAsia="Calibri" w:hAnsi="Verdana" w:cs="Arial"/>
          <w:color w:val="000000"/>
          <w:lang w:eastAsia="es-ES"/>
        </w:rPr>
        <w:t xml:space="preserve"> de abril de 2025, en</w:t>
      </w:r>
      <w:r>
        <w:rPr>
          <w:rFonts w:ascii="Verdana" w:eastAsia="Calibri" w:hAnsi="Verdana" w:cs="Arial"/>
          <w:color w:val="000000"/>
          <w:lang w:eastAsia="es-ES"/>
        </w:rPr>
        <w:t xml:space="preserve"> la cual, </w:t>
      </w:r>
      <w:r w:rsidRPr="0017386E">
        <w:rPr>
          <w:rFonts w:ascii="Verdana" w:eastAsia="Calibri" w:hAnsi="Verdana" w:cs="Arial"/>
          <w:color w:val="000000"/>
          <w:lang w:eastAsia="es-ES"/>
        </w:rPr>
        <w:t>indica lo siguiente:</w:t>
      </w:r>
    </w:p>
    <w:p w14:paraId="3EFCA72F" w14:textId="77777777" w:rsidR="0051056E" w:rsidRPr="0017386E" w:rsidRDefault="0051056E" w:rsidP="0051056E">
      <w:pPr>
        <w:spacing w:after="0" w:line="240" w:lineRule="auto"/>
        <w:ind w:left="709" w:right="709"/>
        <w:jc w:val="both"/>
        <w:rPr>
          <w:rFonts w:ascii="Verdana" w:eastAsia="Calibri" w:hAnsi="Verdana" w:cs="Arial"/>
          <w:color w:val="000000"/>
          <w:sz w:val="21"/>
          <w:szCs w:val="21"/>
          <w:lang w:eastAsia="es-ES"/>
        </w:rPr>
      </w:pPr>
    </w:p>
    <w:p w14:paraId="7DA68CD6" w14:textId="77777777" w:rsidR="0051056E" w:rsidRDefault="0051056E" w:rsidP="0051056E">
      <w:pPr>
        <w:spacing w:after="120" w:line="240" w:lineRule="auto"/>
        <w:ind w:left="709" w:right="709"/>
        <w:jc w:val="both"/>
        <w:rPr>
          <w:rFonts w:ascii="Verdana" w:eastAsia="Calibri" w:hAnsi="Verdana" w:cs="Arial"/>
          <w:color w:val="000000"/>
          <w:sz w:val="21"/>
          <w:szCs w:val="21"/>
          <w:lang w:eastAsia="es-ES"/>
        </w:rPr>
      </w:pPr>
      <w:r w:rsidRPr="0017386E">
        <w:rPr>
          <w:rFonts w:ascii="Verdana" w:eastAsia="Calibri" w:hAnsi="Verdana" w:cs="Arial"/>
          <w:color w:val="000000"/>
          <w:sz w:val="21"/>
          <w:szCs w:val="21"/>
          <w:lang w:eastAsia="es-ES"/>
        </w:rPr>
        <w:t>“</w:t>
      </w:r>
      <w:r w:rsidRPr="00E1609C">
        <w:rPr>
          <w:rFonts w:ascii="Verdana" w:eastAsia="Calibri" w:hAnsi="Verdana" w:cs="Arial"/>
          <w:color w:val="000000"/>
          <w:sz w:val="21"/>
          <w:szCs w:val="21"/>
          <w:lang w:eastAsia="es-ES"/>
        </w:rPr>
        <w:t xml:space="preserve">Teniendo en cuenta que en la NOTA del método de ponderación de MEDIA ARITMÉTICA ALTA, en el documento base final o pliego definitivo de interventoría para infraestructura de transporte versión 3, indica que "Para efectos de ponderar propuestas cuyo valor sea mayor a la XA¯, se tomará el valor absoluto de la diferencia entre la media aritmética BAJA y el valor total corregido de cada una de las propuestas." </w:t>
      </w:r>
    </w:p>
    <w:p w14:paraId="7975FAFB" w14:textId="77777777" w:rsidR="0051056E" w:rsidRPr="0017386E" w:rsidRDefault="0051056E" w:rsidP="0051056E">
      <w:pPr>
        <w:spacing w:after="0" w:line="240" w:lineRule="auto"/>
        <w:ind w:left="709" w:right="709"/>
        <w:jc w:val="both"/>
        <w:rPr>
          <w:rFonts w:ascii="Verdana" w:eastAsia="Calibri" w:hAnsi="Verdana" w:cs="Arial"/>
          <w:color w:val="000000"/>
          <w:sz w:val="21"/>
          <w:szCs w:val="21"/>
          <w:lang w:eastAsia="es-ES"/>
        </w:rPr>
      </w:pPr>
      <w:r w:rsidRPr="00E1609C">
        <w:rPr>
          <w:rFonts w:ascii="Verdana" w:eastAsia="Calibri" w:hAnsi="Verdana" w:cs="Arial"/>
          <w:color w:val="000000"/>
          <w:sz w:val="21"/>
          <w:szCs w:val="21"/>
          <w:lang w:eastAsia="es-ES"/>
        </w:rPr>
        <w:lastRenderedPageBreak/>
        <w:t>Favor aclarar si es un error de digitación el aplicar la anterior fórmula con la media aritmética baja, cuando a mi parecer debería ser con la MEDIA ARTMÈTICA ALTA</w:t>
      </w:r>
      <w:r>
        <w:rPr>
          <w:rFonts w:ascii="Verdana" w:eastAsia="Calibri" w:hAnsi="Verdana" w:cs="Arial"/>
          <w:color w:val="000000"/>
          <w:sz w:val="21"/>
          <w:szCs w:val="21"/>
          <w:lang w:eastAsia="es-ES"/>
        </w:rPr>
        <w:t>”</w:t>
      </w:r>
      <w:r w:rsidRPr="00E1609C">
        <w:rPr>
          <w:rFonts w:ascii="Verdana" w:eastAsia="Calibri" w:hAnsi="Verdana" w:cs="Arial"/>
          <w:color w:val="000000"/>
          <w:sz w:val="21"/>
          <w:szCs w:val="21"/>
          <w:lang w:eastAsia="es-ES"/>
        </w:rPr>
        <w:t>.</w:t>
      </w:r>
    </w:p>
    <w:p w14:paraId="3E2A5829" w14:textId="77777777" w:rsidR="0051056E" w:rsidRPr="0017386E" w:rsidRDefault="0051056E" w:rsidP="0051056E">
      <w:pPr>
        <w:tabs>
          <w:tab w:val="left" w:pos="142"/>
          <w:tab w:val="left" w:pos="284"/>
        </w:tabs>
        <w:spacing w:after="0" w:line="276" w:lineRule="auto"/>
        <w:jc w:val="both"/>
        <w:rPr>
          <w:rFonts w:ascii="Verdana" w:eastAsia="Century Gothic" w:hAnsi="Verdana" w:cs="Century Gothic"/>
          <w:b/>
          <w:bCs/>
        </w:rPr>
      </w:pPr>
    </w:p>
    <w:p w14:paraId="7984E2CD" w14:textId="77777777" w:rsidR="0051056E" w:rsidRPr="0017386E" w:rsidRDefault="0051056E" w:rsidP="0051056E">
      <w:pPr>
        <w:spacing w:after="120" w:line="276" w:lineRule="auto"/>
        <w:ind w:firstLine="709"/>
        <w:jc w:val="both"/>
        <w:rPr>
          <w:rFonts w:ascii="Verdana" w:eastAsia="Calibri" w:hAnsi="Verdana" w:cs="Arial"/>
          <w:color w:val="000000"/>
          <w:lang w:eastAsia="es-ES_tradnl"/>
        </w:rPr>
      </w:pPr>
      <w:r w:rsidRPr="0017386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7386E">
        <w:rPr>
          <w:rFonts w:ascii="Verdana" w:eastAsia="Calibri" w:hAnsi="Verdana" w:cs="Arial"/>
          <w:color w:val="000000"/>
          <w:lang w:eastAsia="es-ES_tradnl"/>
        </w:rPr>
        <w:tab/>
      </w:r>
    </w:p>
    <w:p w14:paraId="79FDBE5E" w14:textId="77777777" w:rsidR="0051056E" w:rsidRPr="0017386E" w:rsidRDefault="0051056E" w:rsidP="0051056E">
      <w:pPr>
        <w:spacing w:after="0" w:line="276" w:lineRule="auto"/>
        <w:ind w:firstLine="709"/>
        <w:jc w:val="both"/>
        <w:rPr>
          <w:rFonts w:ascii="Verdana" w:eastAsia="Calibri" w:hAnsi="Verdana" w:cs="Arial"/>
          <w:color w:val="000000"/>
          <w:lang w:eastAsia="es-ES"/>
        </w:rPr>
      </w:pPr>
      <w:r w:rsidRPr="0017386E">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67D0B92" w14:textId="77777777" w:rsidR="0051056E" w:rsidRPr="0017386E" w:rsidRDefault="0051056E" w:rsidP="0051056E">
      <w:pPr>
        <w:spacing w:after="0" w:line="276" w:lineRule="auto"/>
        <w:ind w:firstLine="709"/>
        <w:jc w:val="both"/>
        <w:rPr>
          <w:rFonts w:ascii="Verdana" w:eastAsia="Calibri" w:hAnsi="Verdana" w:cs="Arial"/>
          <w:color w:val="000000"/>
          <w:lang w:eastAsia="es-ES"/>
        </w:rPr>
      </w:pPr>
    </w:p>
    <w:p w14:paraId="56319769" w14:textId="77777777" w:rsidR="0051056E" w:rsidRPr="0017386E" w:rsidRDefault="0051056E" w:rsidP="0051056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17386E">
        <w:rPr>
          <w:rFonts w:ascii="Verdana" w:eastAsia="Century Gothic" w:hAnsi="Verdana" w:cs="Century Gothic"/>
          <w:b/>
          <w:bCs/>
        </w:rPr>
        <w:t>Problema planteado:</w:t>
      </w:r>
    </w:p>
    <w:p w14:paraId="478A79E6" w14:textId="77777777" w:rsidR="0051056E" w:rsidRPr="0017386E" w:rsidRDefault="0051056E" w:rsidP="0051056E">
      <w:pPr>
        <w:tabs>
          <w:tab w:val="left" w:pos="426"/>
        </w:tabs>
        <w:spacing w:after="0" w:line="276" w:lineRule="auto"/>
        <w:jc w:val="both"/>
        <w:rPr>
          <w:rFonts w:ascii="Verdana" w:eastAsia="Century Gothic" w:hAnsi="Verdana" w:cs="Century Gothic"/>
        </w:rPr>
      </w:pPr>
    </w:p>
    <w:p w14:paraId="267355D5" w14:textId="77777777" w:rsidR="0051056E" w:rsidRPr="0017386E" w:rsidRDefault="0051056E" w:rsidP="0051056E">
      <w:pPr>
        <w:spacing w:after="0"/>
        <w:jc w:val="both"/>
        <w:rPr>
          <w:rFonts w:ascii="Verdana" w:eastAsia="Aptos" w:hAnsi="Verdana" w:cs="ArialMT"/>
        </w:rPr>
      </w:pPr>
      <w:r w:rsidRPr="00ED3060">
        <w:rPr>
          <w:rFonts w:ascii="Verdana" w:eastAsia="Century Gothic" w:hAnsi="Verdana" w:cs="Century Gothic"/>
        </w:rPr>
        <w:t>De acuerdo con el contenido de su solicitud, esta Agencia resolverá el siguiente problema jurídico, en relación con los documentos tipo de interventoría de</w:t>
      </w:r>
      <w:r w:rsidRPr="00ED3060">
        <w:rPr>
          <w:rFonts w:ascii="Verdana" w:eastAsia="Aptos" w:hAnsi="Verdana" w:cs="ArialMT"/>
        </w:rPr>
        <w:t xml:space="preserve"> obras públicas de infraestructura de transporte – versión 3:</w:t>
      </w:r>
      <w:r w:rsidRPr="00ED3060">
        <w:rPr>
          <w:rFonts w:ascii="Verdana" w:eastAsia="Century Gothic" w:hAnsi="Verdana" w:cs="Century Gothic"/>
        </w:rPr>
        <w:t xml:space="preserve"> ¿Cuál es el alcance </w:t>
      </w:r>
      <w:r>
        <w:rPr>
          <w:rFonts w:ascii="Verdana" w:eastAsia="Century Gothic" w:hAnsi="Verdana" w:cs="Century Gothic"/>
        </w:rPr>
        <w:t xml:space="preserve">y la interpretación de la nota </w:t>
      </w:r>
      <w:r w:rsidRPr="00ED3060">
        <w:rPr>
          <w:rFonts w:ascii="Verdana" w:eastAsia="Century Gothic" w:hAnsi="Verdana" w:cs="Century Gothic"/>
        </w:rPr>
        <w:t xml:space="preserve">contenida en </w:t>
      </w:r>
      <w:r w:rsidRPr="00ED3060">
        <w:rPr>
          <w:rFonts w:ascii="Verdana" w:eastAsia="Aptos" w:hAnsi="Verdana" w:cs="ArialMT"/>
        </w:rPr>
        <w:t>el literal C. “Media Aritmética Alta” del numeral</w:t>
      </w:r>
      <w:r>
        <w:rPr>
          <w:rFonts w:ascii="Verdana" w:eastAsia="Aptos" w:hAnsi="Verdana" w:cs="ArialMT"/>
        </w:rPr>
        <w:t xml:space="preserve"> </w:t>
      </w:r>
      <w:r w:rsidRPr="00ED3060">
        <w:rPr>
          <w:rFonts w:ascii="Verdana" w:eastAsia="Aptos" w:hAnsi="Verdana" w:cs="ArialMT"/>
        </w:rPr>
        <w:t>4.1 del documento base de interventoría de obra pública de infraestructura de transporte – versión 3?</w:t>
      </w:r>
      <w:r>
        <w:rPr>
          <w:rFonts w:ascii="Verdana" w:eastAsia="Aptos" w:hAnsi="Verdana" w:cs="ArialMT"/>
        </w:rPr>
        <w:t xml:space="preserve"> </w:t>
      </w:r>
    </w:p>
    <w:p w14:paraId="31B087B9" w14:textId="77777777" w:rsidR="0051056E" w:rsidRPr="0017386E" w:rsidRDefault="0051056E" w:rsidP="0051056E">
      <w:pPr>
        <w:spacing w:after="0" w:line="276" w:lineRule="auto"/>
        <w:jc w:val="both"/>
        <w:rPr>
          <w:rFonts w:ascii="Verdana" w:eastAsia="Calibri" w:hAnsi="Verdana" w:cs="Arial"/>
          <w:color w:val="7030A0"/>
        </w:rPr>
      </w:pPr>
    </w:p>
    <w:p w14:paraId="5C5398A6" w14:textId="77777777" w:rsidR="0051056E" w:rsidRPr="0017386E" w:rsidRDefault="0051056E" w:rsidP="0051056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17386E">
        <w:rPr>
          <w:rFonts w:ascii="Verdana" w:eastAsia="Century Gothic" w:hAnsi="Verdana" w:cs="Century Gothic"/>
          <w:b/>
          <w:bCs/>
        </w:rPr>
        <w:t>Respuesta:</w:t>
      </w:r>
    </w:p>
    <w:p w14:paraId="0E140D59" w14:textId="77777777" w:rsidR="0051056E" w:rsidRPr="0017386E" w:rsidRDefault="0051056E" w:rsidP="0051056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056E" w:rsidRPr="0017386E" w14:paraId="4B020CC1" w14:textId="77777777" w:rsidTr="00802A03">
        <w:tc>
          <w:tcPr>
            <w:tcW w:w="8828" w:type="dxa"/>
            <w:shd w:val="clear" w:color="auto" w:fill="auto"/>
          </w:tcPr>
          <w:p w14:paraId="3250B82B" w14:textId="77777777" w:rsidR="0051056E" w:rsidRPr="00ED3060" w:rsidRDefault="0051056E" w:rsidP="00802A03">
            <w:pPr>
              <w:spacing w:line="259" w:lineRule="auto"/>
              <w:jc w:val="both"/>
              <w:rPr>
                <w:rFonts w:ascii="Verdana" w:eastAsia="Aptos" w:hAnsi="Verdana" w:cs="ArialMT"/>
              </w:rPr>
            </w:pPr>
            <w:r w:rsidRPr="00ED3060">
              <w:rPr>
                <w:rFonts w:ascii="Verdana" w:eastAsia="Aptos" w:hAnsi="Verdana" w:cs="ArialMT"/>
              </w:rPr>
              <w:t xml:space="preserve">El literal C. “Media Aritmética Alta” del numeral 4.1 "FORMA DE VERIFICACIÓN Y ASIGNACIÓN DE PUNTAJE POR LA EXPERIENCIA DEL PROPONENTE" del documento base de INTERVENTORÍA DE OBRA PÚBLICA DE INFRAESTRUCTURA DE TRANSPORTE – VERSIÓN 3, establece que el método de ponderación "Media Aritmética Alta" consiste en calcular la media aritmética </w:t>
            </w:r>
            <w:r w:rsidRPr="00ED3060">
              <w:rPr>
                <w:rFonts w:ascii="Verdana" w:eastAsia="Aptos" w:hAnsi="Verdana" w:cs="ArialMT"/>
              </w:rPr>
              <w:lastRenderedPageBreak/>
              <w:t>entre el valor del promedio de los contratos válidos aportados que no fueron objeto de subsanación, expresados en SMMLV, de la propuesta válida más alta, y el promedio aritmético de los contratos válidos no subsanados de las demás propuestas hábiles, excluyendo el promedio de la propuesta más alta. Para ello, se aplicará la siguiente fórmula:</w:t>
            </w:r>
          </w:p>
          <w:p w14:paraId="5DB6233C" w14:textId="77777777" w:rsidR="0051056E" w:rsidRPr="00B523AF" w:rsidRDefault="0051056E" w:rsidP="00802A03">
            <w:pPr>
              <w:spacing w:after="120"/>
              <w:jc w:val="both"/>
              <w:rPr>
                <w:rFonts w:ascii="Verdana" w:eastAsia="Arial" w:hAnsi="Verdana" w:cs="Arial"/>
                <w:sz w:val="20"/>
                <w:szCs w:val="20"/>
                <w:lang w:eastAsia="es-ES"/>
              </w:rPr>
            </w:pPr>
          </w:p>
          <w:p w14:paraId="2F7297EE" w14:textId="77777777" w:rsidR="0051056E" w:rsidRPr="00B523AF" w:rsidRDefault="00663F5E" w:rsidP="00802A03">
            <w:pPr>
              <w:spacing w:after="120"/>
              <w:ind w:left="709" w:right="709"/>
              <w:jc w:val="center"/>
              <w:rPr>
                <w:rFonts w:ascii="Verdana" w:eastAsia="Arial" w:hAnsi="Verdana" w:cs="Arial"/>
                <w:sz w:val="20"/>
                <w:szCs w:val="20"/>
                <w:lang w:eastAsia="es-ES"/>
              </w:rPr>
            </w:pPr>
            <m:oMathPara>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r>
                  <w:rPr>
                    <w:rFonts w:ascii="Cambria Math" w:eastAsia="Arial" w:hAnsi="Cambria Math" w:cs="Arial"/>
                    <w:sz w:val="20"/>
                    <w:szCs w:val="20"/>
                    <w:lang w:eastAsia="es-ES"/>
                  </w:rPr>
                  <m:t>=</m:t>
                </m:r>
                <m:f>
                  <m:fPr>
                    <m:ctrlPr>
                      <w:rPr>
                        <w:rFonts w:ascii="Cambria Math" w:eastAsia="Arial" w:hAnsi="Cambria Math" w:cs="Arial"/>
                        <w:i/>
                        <w:sz w:val="20"/>
                        <w:szCs w:val="20"/>
                        <w:lang w:eastAsia="es-ES"/>
                      </w:rPr>
                    </m:ctrlPr>
                  </m:fPr>
                  <m:num>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max</m:t>
                        </m:r>
                      </m:sub>
                    </m:sSub>
                    <m:r>
                      <w:rPr>
                        <w:rFonts w:ascii="Cambria Math" w:eastAsia="Arial" w:hAnsi="Cambria Math" w:cs="Arial"/>
                        <w:sz w:val="20"/>
                        <w:szCs w:val="20"/>
                        <w:lang w:eastAsia="es-ES"/>
                      </w:rPr>
                      <m:t>+</m:t>
                    </m:r>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r>
                      <w:rPr>
                        <w:rFonts w:ascii="Cambria Math" w:eastAsia="Arial" w:hAnsi="Cambria Math" w:cs="Arial"/>
                        <w:sz w:val="20"/>
                        <w:szCs w:val="20"/>
                        <w:lang w:eastAsia="es-ES"/>
                      </w:rPr>
                      <m:t>)</m:t>
                    </m:r>
                  </m:num>
                  <m:den>
                    <m:r>
                      <w:rPr>
                        <w:rFonts w:ascii="Cambria Math" w:eastAsia="Arial" w:hAnsi="Cambria Math" w:cs="Arial"/>
                        <w:sz w:val="20"/>
                        <w:szCs w:val="20"/>
                        <w:lang w:eastAsia="es-ES"/>
                      </w:rPr>
                      <m:t>2</m:t>
                    </m:r>
                  </m:den>
                </m:f>
              </m:oMath>
            </m:oMathPara>
          </w:p>
          <w:p w14:paraId="5A3B44D9" w14:textId="77777777" w:rsidR="0051056E" w:rsidRPr="00B523AF" w:rsidRDefault="0051056E" w:rsidP="00802A03">
            <w:pPr>
              <w:spacing w:after="120"/>
              <w:ind w:left="709" w:right="709"/>
              <w:jc w:val="both"/>
              <w:rPr>
                <w:rFonts w:ascii="Verdana" w:eastAsia="Arial" w:hAnsi="Verdana" w:cs="Arial"/>
                <w:sz w:val="20"/>
                <w:szCs w:val="20"/>
                <w:lang w:eastAsia="es-ES"/>
              </w:rPr>
            </w:pPr>
            <w:r w:rsidRPr="00B523AF">
              <w:rPr>
                <w:rFonts w:ascii="Verdana" w:eastAsia="Arial" w:hAnsi="Verdana" w:cs="Arial"/>
                <w:sz w:val="20"/>
                <w:szCs w:val="20"/>
                <w:lang w:eastAsia="es-ES"/>
              </w:rPr>
              <w:t xml:space="preserve">Donde: </w:t>
            </w:r>
          </w:p>
          <w:p w14:paraId="2ECD2C4C" w14:textId="77777777" w:rsidR="0051056E" w:rsidRPr="00B523AF" w:rsidRDefault="00663F5E" w:rsidP="00802A03">
            <w:pPr>
              <w:spacing w:after="120"/>
              <w:ind w:left="709" w:right="709"/>
              <w:jc w:val="both"/>
              <w:rPr>
                <w:rFonts w:ascii="Verdana" w:eastAsia="Arial" w:hAnsi="Verdana" w:cs="Arial"/>
                <w:sz w:val="20"/>
                <w:szCs w:val="20"/>
                <w:lang w:eastAsia="es-ES"/>
              </w:rPr>
            </w:pPr>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max</m:t>
                  </m:r>
                </m:sub>
              </m:sSub>
            </m:oMath>
            <w:r w:rsidR="0051056E" w:rsidRPr="00B523AF">
              <w:rPr>
                <w:rFonts w:ascii="Verdana" w:eastAsia="Arial" w:hAnsi="Verdana" w:cs="Arial"/>
                <w:sz w:val="20"/>
                <w:szCs w:val="20"/>
                <w:lang w:eastAsia="es-ES"/>
              </w:rPr>
              <w:t xml:space="preserve">: Es el valor total corregido del promedio aritmético de los SMMLV de los contratos válidos de la propuesta más alta y que no fueron objeto de subsanación. </w:t>
            </w:r>
          </w:p>
          <w:p w14:paraId="102935EE" w14:textId="77777777" w:rsidR="0051056E" w:rsidRDefault="00663F5E" w:rsidP="00802A03">
            <w:pPr>
              <w:spacing w:after="120"/>
              <w:ind w:left="709" w:right="709"/>
              <w:jc w:val="both"/>
              <w:rPr>
                <w:rFonts w:ascii="Verdana" w:eastAsia="Arial" w:hAnsi="Verdana" w:cs="Arial"/>
                <w:sz w:val="20"/>
                <w:szCs w:val="20"/>
                <w:lang w:eastAsia="es-ES"/>
              </w:rPr>
            </w:pPr>
            <m:oMath>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oMath>
            <w:r w:rsidR="0051056E" w:rsidRPr="00B523AF">
              <w:rPr>
                <w:rFonts w:ascii="Verdana" w:eastAsia="Arial" w:hAnsi="Verdana" w:cs="Arial"/>
                <w:sz w:val="20"/>
                <w:szCs w:val="20"/>
                <w:lang w:eastAsia="es-ES"/>
              </w:rPr>
              <w:t xml:space="preserve">: Es el promedio aritmético de los promedios de los SMMLV de los contratos válidos de las otras propuestas habilitadas y que no fueron objeto de subsanación, excluyendo de este promedio el Vmax. </w:t>
            </w:r>
          </w:p>
          <w:p w14:paraId="1806A888" w14:textId="77777777" w:rsidR="0051056E" w:rsidRPr="00413593" w:rsidRDefault="00663F5E" w:rsidP="00802A03">
            <w:pPr>
              <w:ind w:left="720"/>
              <w:jc w:val="both"/>
              <w:rPr>
                <w:rFonts w:ascii="Arial" w:eastAsia="Arial" w:hAnsi="Arial" w:cs="Arial"/>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oMath>
            <w:r w:rsidR="0051056E" w:rsidRPr="00413593">
              <w:rPr>
                <w:rFonts w:ascii="Arial" w:eastAsia="Arial" w:hAnsi="Arial" w:cs="Arial"/>
                <w:sz w:val="20"/>
                <w:szCs w:val="20"/>
                <w:lang w:eastAsia="es-ES"/>
              </w:rPr>
              <w:t>: Es la media aritmética alta.</w:t>
            </w:r>
          </w:p>
          <w:p w14:paraId="527C1E4E" w14:textId="77777777" w:rsidR="0051056E" w:rsidRPr="00B523AF" w:rsidRDefault="0051056E" w:rsidP="00802A03">
            <w:pPr>
              <w:spacing w:after="120"/>
              <w:ind w:left="709" w:right="709"/>
              <w:jc w:val="both"/>
              <w:rPr>
                <w:rFonts w:ascii="Verdana" w:eastAsia="Arial" w:hAnsi="Verdana" w:cs="Arial"/>
                <w:sz w:val="20"/>
                <w:szCs w:val="20"/>
                <w:lang w:eastAsia="es-ES"/>
              </w:rPr>
            </w:pPr>
          </w:p>
          <w:p w14:paraId="7EA37950" w14:textId="77777777" w:rsidR="0051056E" w:rsidRPr="00B523AF" w:rsidRDefault="0051056E" w:rsidP="00802A03">
            <w:pPr>
              <w:spacing w:after="120"/>
              <w:ind w:left="709" w:right="709"/>
              <w:jc w:val="both"/>
              <w:rPr>
                <w:rFonts w:ascii="Verdana" w:eastAsia="Arial" w:hAnsi="Verdana" w:cs="Arial"/>
                <w:sz w:val="20"/>
                <w:szCs w:val="20"/>
                <w:lang w:eastAsia="es-ES"/>
              </w:rPr>
            </w:pPr>
            <w:r w:rsidRPr="00B523AF">
              <w:rPr>
                <w:rFonts w:ascii="Verdana" w:eastAsia="Arial" w:hAnsi="Verdana" w:cs="Arial"/>
                <w:sz w:val="20"/>
                <w:szCs w:val="20"/>
                <w:lang w:eastAsia="es-ES"/>
              </w:rPr>
              <w:t xml:space="preserve">Obtenida la media aritmética alta se procederá a ponderar las propuestas habilitadas de acuerdo con la siguiente fórmula: </w:t>
            </w:r>
          </w:p>
          <w:p w14:paraId="6071F03D" w14:textId="77777777" w:rsidR="0051056E" w:rsidRPr="00B523AF" w:rsidRDefault="00663F5E" w:rsidP="00802A03">
            <w:pPr>
              <w:spacing w:after="120"/>
              <w:ind w:left="709" w:right="709"/>
              <w:jc w:val="both"/>
              <w:rPr>
                <w:rFonts w:ascii="Verdana" w:eastAsia="Arial" w:hAnsi="Verdana"/>
              </w:rPr>
            </w:pPr>
            <m:oMathPara>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Puntaje</m:t>
                    </m:r>
                  </m:e>
                  <m:sub>
                    <m:r>
                      <w:rPr>
                        <w:rFonts w:ascii="Cambria Math" w:eastAsia="Arial" w:hAnsi="Cambria Math" w:cs="Arial"/>
                        <w:sz w:val="20"/>
                        <w:szCs w:val="20"/>
                        <w:lang w:eastAsia="es-ES"/>
                      </w:rPr>
                      <m:t>Asignar</m:t>
                    </m:r>
                  </m:sub>
                </m:sSub>
                <m:r>
                  <w:rPr>
                    <w:rFonts w:ascii="Cambria Math" w:eastAsia="Arial" w:hAnsi="Cambria Math" w:cs="Arial"/>
                    <w:sz w:val="20"/>
                    <w:szCs w:val="20"/>
                    <w:lang w:eastAsia="es-ES"/>
                  </w:rPr>
                  <m:t>=</m:t>
                </m:r>
                <m:d>
                  <m:dPr>
                    <m:begChr m:val="{"/>
                    <m:endChr m:val="}"/>
                    <m:ctrlPr>
                      <w:rPr>
                        <w:rFonts w:ascii="Cambria Math" w:eastAsia="Arial" w:hAnsi="Cambria Math" w:cs="Arial"/>
                        <w:i/>
                        <w:sz w:val="20"/>
                        <w:szCs w:val="20"/>
                        <w:lang w:eastAsia="es-ES"/>
                      </w:rPr>
                    </m:ctrlPr>
                  </m:dPr>
                  <m:e>
                    <m:eqArr>
                      <m:eqArrPr>
                        <m:ctrlPr>
                          <w:rPr>
                            <w:rFonts w:ascii="Cambria Math" w:eastAsia="Arial" w:hAnsi="Cambria Math" w:cs="Arial"/>
                            <w:i/>
                            <w:sz w:val="20"/>
                            <w:szCs w:val="20"/>
                            <w:lang w:eastAsia="es-ES"/>
                          </w:rPr>
                        </m:ctrlPr>
                      </m:eqArrPr>
                      <m:e>
                        <m:r>
                          <w:rPr>
                            <w:rFonts w:ascii="Cambria Math" w:eastAsia="Arial" w:hAnsi="Cambria Math" w:cs="Arial"/>
                            <w:sz w:val="20"/>
                            <w:szCs w:val="20"/>
                            <w:lang w:eastAsia="es-ES"/>
                          </w:rPr>
                          <m:t>Puntaje máximo*</m:t>
                        </m:r>
                        <m:d>
                          <m:dPr>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1-</m:t>
                            </m:r>
                            <m:d>
                              <m:dPr>
                                <m:ctrlPr>
                                  <w:rPr>
                                    <w:rFonts w:ascii="Cambria Math" w:eastAsia="Arial" w:hAnsi="Cambria Math" w:cs="Arial"/>
                                    <w:i/>
                                    <w:sz w:val="20"/>
                                    <w:szCs w:val="20"/>
                                    <w:lang w:eastAsia="es-ES"/>
                                  </w:rPr>
                                </m:ctrlPr>
                              </m:dPr>
                              <m:e>
                                <m:f>
                                  <m:fPr>
                                    <m:ctrlPr>
                                      <w:rPr>
                                        <w:rFonts w:ascii="Cambria Math" w:eastAsia="Arial" w:hAnsi="Cambria Math" w:cs="Arial"/>
                                        <w:i/>
                                        <w:sz w:val="20"/>
                                        <w:szCs w:val="20"/>
                                        <w:lang w:eastAsia="es-ES"/>
                                      </w:rPr>
                                    </m:ctrlPr>
                                  </m:fPr>
                                  <m:num>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num>
                                  <m:den>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den>
                                </m:f>
                              </m:e>
                            </m:d>
                          </m:e>
                        </m:d>
                        <m:r>
                          <w:rPr>
                            <w:rFonts w:ascii="Cambria Math" w:eastAsia="Arial" w:hAnsi="Cambria Math" w:cs="Arial"/>
                            <w:sz w:val="20"/>
                            <w:szCs w:val="20"/>
                            <w:lang w:eastAsia="es-ES"/>
                          </w:rPr>
                          <m:t xml:space="preserve"> Para valores menores o iguales a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Puntaje máximo*</m:t>
                        </m:r>
                        <m:d>
                          <m:dPr>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1-2*</m:t>
                            </m:r>
                            <m:d>
                              <m:dPr>
                                <m:ctrlPr>
                                  <w:rPr>
                                    <w:rFonts w:ascii="Cambria Math" w:eastAsia="Arial" w:hAnsi="Cambria Math" w:cs="Arial"/>
                                    <w:i/>
                                    <w:sz w:val="20"/>
                                    <w:szCs w:val="20"/>
                                    <w:lang w:eastAsia="es-ES"/>
                                  </w:rPr>
                                </m:ctrlPr>
                              </m:dPr>
                              <m:e>
                                <m:f>
                                  <m:fPr>
                                    <m:ctrlPr>
                                      <w:rPr>
                                        <w:rFonts w:ascii="Cambria Math" w:eastAsia="Arial" w:hAnsi="Cambria Math" w:cs="Arial"/>
                                        <w:i/>
                                        <w:sz w:val="20"/>
                                        <w:szCs w:val="20"/>
                                        <w:lang w:eastAsia="es-ES"/>
                                      </w:rPr>
                                    </m:ctrlPr>
                                  </m:fPr>
                                  <m:num>
                                    <m:d>
                                      <m:dPr>
                                        <m:begChr m:val="|"/>
                                        <m:endChr m:val="|"/>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 xml:space="preserve">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r>
                                          <w:rPr>
                                            <w:rFonts w:ascii="Cambria Math" w:eastAsia="Arial" w:hAnsi="Cambria Math" w:cs="Arial"/>
                                            <w:sz w:val="20"/>
                                            <w:szCs w:val="20"/>
                                            <w:lang w:eastAsia="es-ES"/>
                                          </w:rPr>
                                          <m:t xml:space="preserve"> </m:t>
                                        </m:r>
                                      </m:e>
                                    </m:d>
                                  </m:num>
                                  <m:den>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den>
                                </m:f>
                              </m:e>
                            </m:d>
                          </m:e>
                        </m:d>
                        <m:r>
                          <w:rPr>
                            <w:rFonts w:ascii="Cambria Math" w:eastAsia="Arial" w:hAnsi="Cambria Math" w:cs="Arial"/>
                            <w:sz w:val="20"/>
                            <w:szCs w:val="20"/>
                            <w:lang w:eastAsia="es-ES"/>
                          </w:rPr>
                          <m:t xml:space="preserve"> Para valores mayores a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e>
                    </m:eqArr>
                  </m:e>
                </m:d>
              </m:oMath>
            </m:oMathPara>
          </w:p>
          <w:p w14:paraId="0E1A4FDF" w14:textId="77777777" w:rsidR="0051056E" w:rsidRPr="00B523AF" w:rsidRDefault="0051056E" w:rsidP="00802A03">
            <w:pPr>
              <w:spacing w:after="120"/>
              <w:ind w:left="709" w:right="709"/>
              <w:jc w:val="both"/>
              <w:rPr>
                <w:rFonts w:ascii="Verdana" w:eastAsia="Arial" w:hAnsi="Verdana" w:cs="Arial"/>
                <w:sz w:val="20"/>
                <w:szCs w:val="20"/>
                <w:lang w:eastAsia="es-ES"/>
              </w:rPr>
            </w:pPr>
          </w:p>
          <w:p w14:paraId="2276CD38" w14:textId="77777777" w:rsidR="0051056E" w:rsidRPr="00B523AF" w:rsidRDefault="0051056E" w:rsidP="00802A03">
            <w:pPr>
              <w:spacing w:after="120"/>
              <w:ind w:left="709" w:right="709"/>
              <w:jc w:val="both"/>
              <w:rPr>
                <w:rFonts w:ascii="Verdana" w:eastAsia="Arial" w:hAnsi="Verdana" w:cs="Arial"/>
                <w:sz w:val="20"/>
                <w:szCs w:val="20"/>
                <w:lang w:eastAsia="es-ES"/>
              </w:rPr>
            </w:pPr>
            <w:r w:rsidRPr="00B523AF">
              <w:rPr>
                <w:rFonts w:ascii="Verdana" w:eastAsia="Arial" w:hAnsi="Verdana" w:cs="Arial"/>
                <w:sz w:val="20"/>
                <w:szCs w:val="20"/>
                <w:lang w:eastAsia="es-ES"/>
              </w:rPr>
              <w:t xml:space="preserve">Donde: </w:t>
            </w:r>
          </w:p>
          <w:p w14:paraId="42ABA174" w14:textId="77777777" w:rsidR="0051056E" w:rsidRPr="00B523AF" w:rsidRDefault="00663F5E" w:rsidP="00802A03">
            <w:pPr>
              <w:spacing w:after="120"/>
              <w:ind w:left="709" w:right="709"/>
              <w:jc w:val="both"/>
              <w:rPr>
                <w:rFonts w:ascii="Verdana" w:eastAsia="Arial" w:hAnsi="Verdana" w:cs="Arial"/>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oMath>
            <w:r w:rsidR="0051056E" w:rsidRPr="00B523AF">
              <w:rPr>
                <w:rFonts w:ascii="Verdana" w:eastAsia="Arial" w:hAnsi="Verdana" w:cs="Arial"/>
                <w:sz w:val="20"/>
                <w:szCs w:val="20"/>
                <w:lang w:eastAsia="es-ES"/>
              </w:rPr>
              <w:t>: Es la media aritmética alta.</w:t>
            </w:r>
          </w:p>
          <w:p w14:paraId="4D5DBD40" w14:textId="77777777" w:rsidR="0051056E" w:rsidRPr="00B523AF" w:rsidRDefault="00663F5E" w:rsidP="00802A03">
            <w:pPr>
              <w:spacing w:after="120"/>
              <w:ind w:left="709" w:right="709"/>
              <w:jc w:val="both"/>
              <w:rPr>
                <w:rFonts w:ascii="Verdana" w:eastAsia="Arial" w:hAnsi="Verdana" w:cs="Arial"/>
                <w:sz w:val="20"/>
                <w:szCs w:val="20"/>
                <w:lang w:eastAsia="es-ES"/>
              </w:rPr>
            </w:pPr>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oMath>
            <w:r w:rsidR="0051056E" w:rsidRPr="00B523AF">
              <w:rPr>
                <w:rFonts w:ascii="Verdana" w:eastAsia="Arial" w:hAnsi="Verdana" w:cs="Arial"/>
                <w:sz w:val="20"/>
                <w:szCs w:val="20"/>
                <w:lang w:eastAsia="es-ES"/>
              </w:rPr>
              <w:t>: Es el valor promedio de los SMMLV de los contratos válidos y que no fueron objeto de subsanación</w:t>
            </w:r>
            <w:r w:rsidR="0051056E" w:rsidRPr="00B523AF">
              <w:rPr>
                <w:rFonts w:ascii="Verdana" w:eastAsia="Arial" w:hAnsi="Verdana" w:cs="Arial"/>
                <w:sz w:val="20"/>
                <w:szCs w:val="20"/>
                <w:lang w:val="es-MX" w:eastAsia="es-ES"/>
              </w:rPr>
              <w:t xml:space="preserve"> </w:t>
            </w:r>
            <w:r w:rsidR="0051056E" w:rsidRPr="00B523AF">
              <w:rPr>
                <w:rFonts w:ascii="Verdana" w:eastAsia="Arial" w:hAnsi="Verdana" w:cs="Arial"/>
                <w:sz w:val="20"/>
                <w:szCs w:val="20"/>
                <w:lang w:eastAsia="es-ES"/>
              </w:rPr>
              <w:t>de cada una de las propuestas “i”.</w:t>
            </w:r>
          </w:p>
          <w:p w14:paraId="20321F7C" w14:textId="77777777" w:rsidR="0051056E" w:rsidRPr="00B523AF" w:rsidRDefault="0051056E" w:rsidP="00802A03">
            <w:pPr>
              <w:spacing w:after="120"/>
              <w:ind w:left="709" w:right="709"/>
              <w:jc w:val="both"/>
              <w:rPr>
                <w:rFonts w:ascii="Verdana" w:hAnsi="Verdana" w:cs="Arial"/>
                <w:sz w:val="20"/>
                <w:szCs w:val="20"/>
                <w:lang w:val="es-MX"/>
              </w:rPr>
            </w:pPr>
            <w:r w:rsidRPr="00B523AF">
              <w:rPr>
                <w:rFonts w:ascii="Verdana" w:eastAsia="Arial" w:hAnsi="Verdana" w:cs="Arial"/>
                <w:b/>
                <w:bCs/>
                <w:sz w:val="20"/>
                <w:szCs w:val="20"/>
              </w:rPr>
              <w:t>Nota:</w:t>
            </w:r>
            <w:r w:rsidRPr="00B523AF">
              <w:rPr>
                <w:rFonts w:ascii="Verdana" w:eastAsia="Arial" w:hAnsi="Verdana" w:cs="Arial"/>
                <w:sz w:val="20"/>
                <w:szCs w:val="20"/>
              </w:rPr>
              <w:t xml:space="preserve"> Cuando el resultado de la fórmula anterior sea un número negativo, se asignará 0,0 puntos. </w:t>
            </w:r>
            <w:r w:rsidRPr="00B523AF">
              <w:rPr>
                <w:rFonts w:ascii="Verdana" w:hAnsi="Verdana" w:cs="Arial"/>
                <w:sz w:val="20"/>
                <w:szCs w:val="20"/>
                <w:lang w:val="es-MX"/>
              </w:rPr>
              <w:t xml:space="preserve">Para efectos de ponderar propuestas cuyo valor sea mayor a </w:t>
            </w:r>
            <m:oMath>
              <m:acc>
                <m:accPr>
                  <m:chr m:val="̅"/>
                  <m:ctrlPr>
                    <w:rPr>
                      <w:rFonts w:ascii="Cambria Math" w:hAnsi="Cambria Math" w:cs="Arial"/>
                      <w:i/>
                      <w:sz w:val="20"/>
                      <w:szCs w:val="20"/>
                    </w:rPr>
                  </m:ctrlPr>
                </m:accPr>
                <m:e>
                  <m:sSub>
                    <m:sSubPr>
                      <m:ctrlPr>
                        <w:rPr>
                          <w:rFonts w:ascii="Cambria Math" w:hAnsi="Cambria Math" w:cs="Arial"/>
                          <w:i/>
                          <w:sz w:val="20"/>
                          <w:szCs w:val="20"/>
                        </w:rPr>
                      </m:ctrlPr>
                    </m:sSubPr>
                    <m:e>
                      <m:r>
                        <w:rPr>
                          <w:rFonts w:ascii="Cambria Math" w:hAnsi="Cambria Math" w:cs="Arial"/>
                          <w:sz w:val="20"/>
                          <w:szCs w:val="20"/>
                        </w:rPr>
                        <m:t>X</m:t>
                      </m:r>
                    </m:e>
                    <m:sub>
                      <m:r>
                        <w:rPr>
                          <w:rFonts w:ascii="Cambria Math" w:hAnsi="Cambria Math" w:cs="Arial"/>
                          <w:sz w:val="20"/>
                          <w:szCs w:val="20"/>
                        </w:rPr>
                        <m:t>A</m:t>
                      </m:r>
                    </m:sub>
                  </m:sSub>
                </m:e>
              </m:acc>
            </m:oMath>
            <w:r w:rsidRPr="00B523AF">
              <w:rPr>
                <w:rFonts w:ascii="Verdana" w:hAnsi="Verdana" w:cs="Arial"/>
                <w:sz w:val="20"/>
                <w:szCs w:val="20"/>
                <w:lang w:val="es-MX"/>
              </w:rPr>
              <w:t>, se tomará el valor absoluto de la diferencia entre la media aritmética baja y el valor total corregido de cada una de las propuestas.</w:t>
            </w:r>
          </w:p>
          <w:p w14:paraId="3DEEACB7" w14:textId="77777777" w:rsidR="0051056E" w:rsidRPr="0017386E" w:rsidRDefault="0051056E" w:rsidP="00802A03">
            <w:pPr>
              <w:spacing w:line="259" w:lineRule="auto"/>
              <w:ind w:left="1069"/>
              <w:jc w:val="both"/>
              <w:rPr>
                <w:rFonts w:ascii="Verdana" w:eastAsia="Calibri" w:hAnsi="Verdana" w:cs="Arial"/>
              </w:rPr>
            </w:pPr>
          </w:p>
          <w:p w14:paraId="0864CC10" w14:textId="77777777" w:rsidR="0051056E" w:rsidRPr="00ED3060" w:rsidRDefault="0051056E" w:rsidP="00802A03">
            <w:pPr>
              <w:spacing w:line="276" w:lineRule="auto"/>
              <w:jc w:val="both"/>
              <w:rPr>
                <w:rFonts w:ascii="Verdana" w:eastAsia="Calibri" w:hAnsi="Verdana" w:cs="Arial"/>
              </w:rPr>
            </w:pPr>
            <w:r w:rsidRPr="00ED3060">
              <w:rPr>
                <w:rFonts w:ascii="Verdana" w:eastAsia="Calibri" w:hAnsi="Verdana" w:cs="Arial"/>
              </w:rPr>
              <w:lastRenderedPageBreak/>
              <w:t>En este sentido, es necesario aclarar que la variable referenciada (XA) en la nota efectivamente corresponde a la &lt;&lt;media aritmética alta&gt;&gt;, conforme con lo descrito en la sección anterior y en el documento base.</w:t>
            </w:r>
          </w:p>
          <w:p w14:paraId="1DF544A7" w14:textId="77777777" w:rsidR="0051056E" w:rsidRDefault="0051056E" w:rsidP="00802A03">
            <w:pPr>
              <w:pStyle w:val="Prrafodelista"/>
              <w:spacing w:line="276" w:lineRule="auto"/>
              <w:ind w:left="643"/>
              <w:jc w:val="both"/>
              <w:rPr>
                <w:rFonts w:ascii="Verdana" w:eastAsia="Calibri" w:hAnsi="Verdana" w:cs="Arial"/>
              </w:rPr>
            </w:pPr>
          </w:p>
          <w:p w14:paraId="65576F0A" w14:textId="77777777" w:rsidR="0051056E" w:rsidRDefault="0051056E" w:rsidP="00802A03">
            <w:pPr>
              <w:spacing w:line="276" w:lineRule="auto"/>
              <w:jc w:val="both"/>
              <w:rPr>
                <w:rFonts w:ascii="Verdana" w:eastAsia="Calibri" w:hAnsi="Verdana" w:cs="Arial"/>
              </w:rPr>
            </w:pPr>
            <w:r w:rsidRPr="00ED3060">
              <w:rPr>
                <w:rFonts w:ascii="Verdana" w:eastAsia="Calibri" w:hAnsi="Verdana" w:cs="Arial"/>
              </w:rPr>
              <w:t>Por lo anterior, es importante precisar que para efectos de ponderar la experiencia mediante la utilización de este método, la variable a utilizar es la descrita en la formula (XA : media aritmética alta), la cual, corresponde a la media aritmética entre el valor del promedio de los contratos válidos aportados y que no fueron objeto de subsanación expresados en SMMLV de la propuesta válida más alta, y el promedio aritmético de los contratos válidos que no fueron objeto de subsanación de las otras propuestas hábiles excluyendo el promedio de la propuesta más alta.</w:t>
            </w:r>
          </w:p>
          <w:p w14:paraId="664BD18F" w14:textId="77777777" w:rsidR="0051056E" w:rsidRDefault="0051056E" w:rsidP="00802A03">
            <w:pPr>
              <w:spacing w:line="276" w:lineRule="auto"/>
              <w:jc w:val="both"/>
              <w:rPr>
                <w:rFonts w:ascii="Verdana" w:eastAsia="Calibri" w:hAnsi="Verdana" w:cs="Arial"/>
              </w:rPr>
            </w:pPr>
          </w:p>
          <w:p w14:paraId="05B34F9E" w14:textId="77777777" w:rsidR="0051056E" w:rsidRPr="0017386E" w:rsidRDefault="0051056E" w:rsidP="00802A03">
            <w:pPr>
              <w:spacing w:line="276" w:lineRule="auto"/>
              <w:jc w:val="both"/>
              <w:rPr>
                <w:rFonts w:ascii="Verdana" w:eastAsia="Calibri" w:hAnsi="Verdana" w:cs="Arial"/>
              </w:rPr>
            </w:pPr>
            <w:r>
              <w:rPr>
                <w:rFonts w:ascii="Verdana" w:eastAsia="Calibri" w:hAnsi="Verdana" w:cs="Arial"/>
              </w:rPr>
              <w:t xml:space="preserve">En este sentido, esta es la interpretación y alcance que da la Agencia Nacional de Contratación Pública – Colombia Compra Eficiente sobre la nota contenida en </w:t>
            </w:r>
            <w:r w:rsidRPr="00ED3060">
              <w:rPr>
                <w:rFonts w:ascii="Verdana" w:eastAsia="Aptos" w:hAnsi="Verdana" w:cs="ArialMT"/>
              </w:rPr>
              <w:t>el literal C. “Media Aritmética Alta” del numeral</w:t>
            </w:r>
            <w:r>
              <w:rPr>
                <w:rFonts w:ascii="Verdana" w:eastAsia="Aptos" w:hAnsi="Verdana" w:cs="ArialMT"/>
              </w:rPr>
              <w:t xml:space="preserve"> </w:t>
            </w:r>
            <w:r w:rsidRPr="00ED3060">
              <w:rPr>
                <w:rFonts w:ascii="Verdana" w:eastAsia="Aptos" w:hAnsi="Verdana" w:cs="ArialMT"/>
              </w:rPr>
              <w:t>4.1 del documento base de interventoría de obra pública de infraestructura de transporte – versión 3</w:t>
            </w:r>
            <w:r>
              <w:rPr>
                <w:rFonts w:ascii="Verdana" w:eastAsia="Aptos" w:hAnsi="Verdana" w:cs="ArialMT"/>
              </w:rPr>
              <w:t xml:space="preserve">. Por lo tanto, en tales términos las Entidades que utilicen los documentos tipo indicados deben realizar su aplicación. </w:t>
            </w:r>
          </w:p>
        </w:tc>
      </w:tr>
    </w:tbl>
    <w:p w14:paraId="28B03656" w14:textId="77777777" w:rsidR="0051056E" w:rsidRPr="0017386E" w:rsidRDefault="0051056E" w:rsidP="0051056E">
      <w:pPr>
        <w:tabs>
          <w:tab w:val="left" w:pos="142"/>
          <w:tab w:val="left" w:pos="284"/>
        </w:tabs>
        <w:spacing w:after="0" w:line="276" w:lineRule="auto"/>
        <w:jc w:val="both"/>
        <w:rPr>
          <w:rFonts w:ascii="Verdana" w:eastAsia="Century Gothic" w:hAnsi="Verdana" w:cs="Century Gothic"/>
          <w:b/>
          <w:bCs/>
        </w:rPr>
      </w:pPr>
    </w:p>
    <w:p w14:paraId="0B213C24" w14:textId="77777777" w:rsidR="0051056E" w:rsidRPr="0017386E" w:rsidRDefault="0051056E" w:rsidP="0051056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17386E">
        <w:rPr>
          <w:rFonts w:ascii="Verdana" w:eastAsia="Century Gothic" w:hAnsi="Verdana" w:cs="Century Gothic"/>
          <w:b/>
          <w:bCs/>
        </w:rPr>
        <w:t>Razones de la respuesta:</w:t>
      </w:r>
    </w:p>
    <w:p w14:paraId="150CDBB7" w14:textId="77777777" w:rsidR="0051056E" w:rsidRPr="0017386E" w:rsidRDefault="0051056E" w:rsidP="0051056E">
      <w:pPr>
        <w:spacing w:after="0" w:line="276" w:lineRule="auto"/>
        <w:jc w:val="both"/>
        <w:rPr>
          <w:rFonts w:ascii="Verdana" w:eastAsia="Calibri" w:hAnsi="Verdana" w:cs="Arial"/>
          <w:color w:val="7030A0"/>
        </w:rPr>
      </w:pPr>
    </w:p>
    <w:p w14:paraId="2955BC85" w14:textId="77777777" w:rsidR="0051056E" w:rsidRPr="0017386E" w:rsidRDefault="0051056E" w:rsidP="0051056E">
      <w:pPr>
        <w:spacing w:after="0" w:line="276" w:lineRule="auto"/>
        <w:jc w:val="both"/>
        <w:rPr>
          <w:rFonts w:ascii="Verdana" w:eastAsia="Calibri" w:hAnsi="Verdana" w:cs="Arial"/>
        </w:rPr>
      </w:pPr>
      <w:r w:rsidRPr="0017386E">
        <w:rPr>
          <w:rFonts w:ascii="Verdana" w:eastAsia="Calibri" w:hAnsi="Verdana" w:cs="Arial"/>
        </w:rPr>
        <w:t xml:space="preserve">Lo anterior se sustenta en las siguientes consideraciones: </w:t>
      </w:r>
    </w:p>
    <w:p w14:paraId="592E0744" w14:textId="77777777" w:rsidR="0051056E" w:rsidRPr="0017386E" w:rsidRDefault="0051056E" w:rsidP="0051056E">
      <w:pPr>
        <w:spacing w:after="0" w:line="276" w:lineRule="auto"/>
        <w:jc w:val="both"/>
        <w:rPr>
          <w:rFonts w:ascii="Verdana" w:eastAsia="Calibri" w:hAnsi="Verdana" w:cs="Arial"/>
        </w:rPr>
      </w:pPr>
    </w:p>
    <w:p w14:paraId="55D9AA72" w14:textId="77777777" w:rsidR="0051056E" w:rsidRPr="0017386E" w:rsidRDefault="0051056E" w:rsidP="0051056E">
      <w:pPr>
        <w:pStyle w:val="Prrafodelista"/>
        <w:numPr>
          <w:ilvl w:val="0"/>
          <w:numId w:val="18"/>
        </w:numPr>
        <w:spacing w:after="0"/>
        <w:ind w:left="643"/>
        <w:jc w:val="both"/>
        <w:rPr>
          <w:rFonts w:ascii="Verdana" w:eastAsia="Aptos" w:hAnsi="Verdana" w:cs="ArialMT"/>
        </w:rPr>
      </w:pPr>
      <w:r w:rsidRPr="0017386E">
        <w:rPr>
          <w:rFonts w:ascii="Verdana" w:eastAsia="Aptos" w:hAnsi="Verdana" w:cs="ArialMT"/>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w:t>
      </w:r>
      <w:proofErr w:type="gramStart"/>
      <w:r w:rsidRPr="0017386E">
        <w:rPr>
          <w:rFonts w:ascii="Verdana" w:eastAsia="Aptos" w:hAnsi="Verdana" w:cs="ArialMT"/>
        </w:rPr>
        <w:t>aplicación,</w:t>
      </w:r>
      <w:proofErr w:type="gramEnd"/>
      <w:r w:rsidRPr="0017386E">
        <w:rPr>
          <w:rFonts w:ascii="Verdana" w:eastAsia="Aptos" w:hAnsi="Verdana" w:cs="ArialMT"/>
        </w:rPr>
        <w:t xml:space="preserve"> no podrán variar los requisitos que en ellos sean fijados, ni establecer reglas o requisitos adicionales a los establecidos en estos para la presentación de las ofertas y la acreditación de los requisitos habilitantes.</w:t>
      </w:r>
    </w:p>
    <w:p w14:paraId="1A6CC317" w14:textId="77777777" w:rsidR="0051056E" w:rsidRPr="0017386E" w:rsidRDefault="0051056E" w:rsidP="0051056E">
      <w:pPr>
        <w:pStyle w:val="Prrafodelista"/>
        <w:spacing w:after="0"/>
        <w:ind w:left="643"/>
        <w:jc w:val="both"/>
        <w:rPr>
          <w:rFonts w:ascii="Verdana" w:eastAsia="Aptos" w:hAnsi="Verdana" w:cs="ArialMT"/>
        </w:rPr>
      </w:pPr>
    </w:p>
    <w:p w14:paraId="5984FD81" w14:textId="77777777" w:rsidR="0051056E" w:rsidRPr="0017386E" w:rsidRDefault="0051056E" w:rsidP="0051056E">
      <w:pPr>
        <w:pStyle w:val="Prrafodelista"/>
        <w:numPr>
          <w:ilvl w:val="0"/>
          <w:numId w:val="18"/>
        </w:numPr>
        <w:spacing w:after="0"/>
        <w:ind w:left="643"/>
        <w:jc w:val="both"/>
        <w:rPr>
          <w:rFonts w:ascii="Verdana" w:eastAsia="Aptos" w:hAnsi="Verdana" w:cs="ArialMT"/>
        </w:rPr>
      </w:pPr>
      <w:r w:rsidRPr="0017386E">
        <w:rPr>
          <w:rFonts w:ascii="Verdana" w:eastAsia="Aptos" w:hAnsi="Verdana" w:cs="ArialMT"/>
        </w:rPr>
        <w:t xml:space="preserve">La Agencia Nacional de Contratación Pública – Colombia Compra Eficiente ha expedido documentos tipo para los sectores de infraestructura de transporte, agua potable y saneamiento básico y social. Asimismo, esta </w:t>
      </w:r>
      <w:r w:rsidRPr="0017386E">
        <w:rPr>
          <w:rFonts w:ascii="Verdana" w:eastAsia="Aptos" w:hAnsi="Verdana" w:cs="ArialMT"/>
        </w:rPr>
        <w:lastRenderedPageBreak/>
        <w:t>Agencia expidió los documentos tipo de gestión catastral con enfoque multipropósito y para la contratación directa de convenios solidarios para la ejecución de obras hasta la menor cuantía con organismos de acción comunal</w:t>
      </w:r>
      <w:r w:rsidRPr="0017386E">
        <w:rPr>
          <w:rFonts w:ascii="Verdana" w:eastAsia="Aptos" w:hAnsi="Verdana" w:cs="ArialMT"/>
          <w:vertAlign w:val="superscript"/>
        </w:rPr>
        <w:footnoteReference w:id="1"/>
      </w:r>
      <w:r w:rsidRPr="0017386E">
        <w:rPr>
          <w:rFonts w:ascii="Verdana" w:eastAsia="Aptos" w:hAnsi="Verdana" w:cs="ArialMT"/>
        </w:rPr>
        <w:t xml:space="preserve">. </w:t>
      </w:r>
    </w:p>
    <w:p w14:paraId="5DFE27E3" w14:textId="77777777" w:rsidR="0051056E" w:rsidRPr="0017386E" w:rsidRDefault="0051056E" w:rsidP="0051056E">
      <w:pPr>
        <w:snapToGrid w:val="0"/>
        <w:spacing w:after="0" w:line="276" w:lineRule="auto"/>
        <w:ind w:left="1080"/>
        <w:contextualSpacing/>
        <w:jc w:val="both"/>
        <w:rPr>
          <w:rFonts w:ascii="Verdana" w:eastAsia="Calibri" w:hAnsi="Verdana" w:cs="Arial"/>
        </w:rPr>
      </w:pPr>
    </w:p>
    <w:p w14:paraId="7A4D0A20" w14:textId="77777777" w:rsidR="0051056E" w:rsidRPr="0017386E" w:rsidRDefault="0051056E" w:rsidP="0051056E">
      <w:pPr>
        <w:pStyle w:val="Prrafodelista"/>
        <w:numPr>
          <w:ilvl w:val="0"/>
          <w:numId w:val="18"/>
        </w:numPr>
        <w:spacing w:after="0"/>
        <w:ind w:left="643"/>
        <w:jc w:val="both"/>
        <w:rPr>
          <w:rFonts w:ascii="Verdana" w:eastAsia="Aptos" w:hAnsi="Verdana" w:cs="ArialMT"/>
        </w:rPr>
      </w:pPr>
      <w:r w:rsidRPr="0017386E">
        <w:rPr>
          <w:rFonts w:ascii="Verdana" w:eastAsia="Aptos" w:hAnsi="Verdana" w:cs="ArialMT"/>
        </w:rPr>
        <w:t>En el sector de infraestructura de transporte, la Agencia Nacional de Contratación Pública – Colombia Compra Eficiente ha expedido Documentos Tipo</w:t>
      </w:r>
      <w:r w:rsidRPr="00961B84">
        <w:rPr>
          <w:rFonts w:ascii="Verdana" w:eastAsia="Aptos" w:hAnsi="Verdana" w:cs="ArialMT"/>
          <w:vertAlign w:val="superscript"/>
        </w:rPr>
        <w:footnoteReference w:id="2"/>
      </w:r>
      <w:r w:rsidRPr="0017386E">
        <w:rPr>
          <w:rFonts w:ascii="Verdana" w:eastAsia="Aptos" w:hAnsi="Verdana" w:cs="ArialMT"/>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w:t>
      </w:r>
      <w:r w:rsidRPr="0017386E">
        <w:rPr>
          <w:rFonts w:ascii="Verdana" w:eastAsia="Aptos" w:hAnsi="Verdana" w:cs="ArialMT"/>
          <w:vertAlign w:val="superscript"/>
        </w:rPr>
        <w:footnoteReference w:id="3"/>
      </w:r>
      <w:r w:rsidRPr="0017386E">
        <w:rPr>
          <w:rFonts w:ascii="Verdana" w:eastAsia="Aptos" w:hAnsi="Verdana" w:cs="ArialMT"/>
        </w:rPr>
        <w:t xml:space="preserve">. </w:t>
      </w:r>
    </w:p>
    <w:p w14:paraId="788A6595" w14:textId="77777777" w:rsidR="0051056E" w:rsidRPr="0017386E" w:rsidRDefault="0051056E" w:rsidP="0051056E">
      <w:pPr>
        <w:snapToGrid w:val="0"/>
        <w:spacing w:after="0" w:line="276" w:lineRule="auto"/>
        <w:ind w:left="1080"/>
        <w:contextualSpacing/>
        <w:jc w:val="both"/>
        <w:rPr>
          <w:rFonts w:ascii="Verdana" w:eastAsia="Calibri" w:hAnsi="Verdana" w:cs="Arial"/>
        </w:rPr>
      </w:pPr>
    </w:p>
    <w:p w14:paraId="7067FDFC" w14:textId="77777777" w:rsidR="0051056E" w:rsidRPr="0017386E" w:rsidRDefault="0051056E" w:rsidP="0051056E">
      <w:pPr>
        <w:pStyle w:val="Prrafodelista"/>
        <w:numPr>
          <w:ilvl w:val="0"/>
          <w:numId w:val="18"/>
        </w:numPr>
        <w:spacing w:after="0"/>
        <w:ind w:left="643"/>
        <w:jc w:val="both"/>
        <w:rPr>
          <w:rFonts w:ascii="Verdana" w:eastAsia="Aptos" w:hAnsi="Verdana" w:cs="ArialMT"/>
        </w:rPr>
      </w:pPr>
      <w:r w:rsidRPr="0017386E">
        <w:rPr>
          <w:rFonts w:ascii="Verdana" w:eastAsia="Aptos" w:hAnsi="Verdana" w:cs="ArialMT"/>
        </w:rPr>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w:t>
      </w:r>
      <w:r w:rsidRPr="0017386E">
        <w:rPr>
          <w:rFonts w:ascii="Verdana" w:eastAsia="Aptos" w:hAnsi="Verdana" w:cs="ArialMT"/>
        </w:rPr>
        <w:lastRenderedPageBreak/>
        <w:t xml:space="preserve">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6087AC4C" w14:textId="77777777" w:rsidR="0051056E" w:rsidRPr="0017386E" w:rsidRDefault="0051056E" w:rsidP="0051056E">
      <w:pPr>
        <w:snapToGrid w:val="0"/>
        <w:spacing w:after="0" w:line="276" w:lineRule="auto"/>
        <w:ind w:left="1080"/>
        <w:contextualSpacing/>
        <w:jc w:val="both"/>
        <w:rPr>
          <w:rFonts w:ascii="Verdana" w:eastAsia="Calibri" w:hAnsi="Verdana" w:cs="Arial"/>
        </w:rPr>
      </w:pPr>
    </w:p>
    <w:p w14:paraId="4FE9D446" w14:textId="77777777" w:rsidR="0051056E" w:rsidRPr="0017386E" w:rsidRDefault="0051056E" w:rsidP="0051056E">
      <w:pPr>
        <w:pStyle w:val="Prrafodelista"/>
        <w:numPr>
          <w:ilvl w:val="0"/>
          <w:numId w:val="18"/>
        </w:numPr>
        <w:spacing w:after="0"/>
        <w:ind w:left="643"/>
        <w:jc w:val="both"/>
        <w:rPr>
          <w:rFonts w:ascii="Verdana" w:eastAsia="Aptos" w:hAnsi="Verdana" w:cs="ArialMT"/>
        </w:rPr>
      </w:pPr>
      <w:r w:rsidRPr="0017386E">
        <w:rPr>
          <w:rFonts w:ascii="Verdana" w:eastAsia="Aptos" w:hAnsi="Verdana" w:cs="ArialMT"/>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UDU, el Instituto de Infraestructura y Concesiones de Cundinamarca – ICCU, entre otras. </w:t>
      </w:r>
    </w:p>
    <w:p w14:paraId="58815426" w14:textId="77777777" w:rsidR="0051056E" w:rsidRPr="0017386E" w:rsidRDefault="0051056E" w:rsidP="0051056E">
      <w:pPr>
        <w:pStyle w:val="Prrafodelista"/>
        <w:spacing w:after="0"/>
        <w:contextualSpacing w:val="0"/>
        <w:rPr>
          <w:rFonts w:ascii="Verdana" w:eastAsia="Calibri" w:hAnsi="Verdana" w:cs="Arial"/>
        </w:rPr>
      </w:pPr>
    </w:p>
    <w:p w14:paraId="74862405" w14:textId="77777777" w:rsidR="0051056E" w:rsidRDefault="0051056E" w:rsidP="0051056E">
      <w:pPr>
        <w:pStyle w:val="Prrafodelista"/>
        <w:numPr>
          <w:ilvl w:val="0"/>
          <w:numId w:val="18"/>
        </w:numPr>
        <w:spacing w:after="0"/>
        <w:ind w:left="643"/>
        <w:contextualSpacing w:val="0"/>
        <w:jc w:val="both"/>
        <w:rPr>
          <w:rFonts w:ascii="Verdana" w:eastAsia="Aptos" w:hAnsi="Verdana" w:cs="ArialMT"/>
        </w:rPr>
      </w:pPr>
      <w:r w:rsidRPr="0017386E">
        <w:rPr>
          <w:rFonts w:ascii="Verdana" w:eastAsia="Aptos" w:hAnsi="Verdana" w:cs="ArialMT"/>
        </w:rPr>
        <w:t xml:space="preserve">En este sentido, mediante la Resolución 725 del 19 de diciembre de 2024, se adoptó la versión 3 de los documentos tipo para los procesos de selección de concurso de méritos para contratar la interventoría de obras públicas de infraestructura de transporte, y se derogó la versión 2 que se había adoptado por medio de la Resolución 326 de 2022. De acuerdo con el artículo séptimo de la Resolución 725 de 2024, los documentos tipo que se adoptan aplican para los procesos de selección cuyo aviso de convocatoria se publique a partir del 3 de febrero de 2025. </w:t>
      </w:r>
    </w:p>
    <w:p w14:paraId="5920DB6F" w14:textId="77777777" w:rsidR="0051056E" w:rsidRPr="00B4209C" w:rsidRDefault="0051056E" w:rsidP="0051056E">
      <w:pPr>
        <w:pStyle w:val="Prrafodelista"/>
        <w:spacing w:after="0"/>
        <w:contextualSpacing w:val="0"/>
        <w:rPr>
          <w:rFonts w:ascii="Verdana" w:eastAsia="Aptos" w:hAnsi="Verdana" w:cs="ArialMT"/>
        </w:rPr>
      </w:pPr>
    </w:p>
    <w:p w14:paraId="5C8F28D5" w14:textId="77777777" w:rsidR="0051056E" w:rsidRPr="00B4209C" w:rsidRDefault="0051056E" w:rsidP="0051056E">
      <w:pPr>
        <w:numPr>
          <w:ilvl w:val="0"/>
          <w:numId w:val="18"/>
        </w:numPr>
        <w:snapToGrid w:val="0"/>
        <w:spacing w:after="0" w:line="276" w:lineRule="auto"/>
        <w:ind w:left="643"/>
        <w:jc w:val="both"/>
        <w:rPr>
          <w:rFonts w:ascii="Verdana" w:eastAsia="Aptos" w:hAnsi="Verdana" w:cs="ArialMT"/>
        </w:rPr>
      </w:pPr>
      <w:r w:rsidRPr="00B4209C">
        <w:rPr>
          <w:rFonts w:ascii="Verdana" w:eastAsia="Aptos" w:hAnsi="Verdana" w:cs="ArialMT"/>
        </w:rPr>
        <w:t>Es importante resaltar que, 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7B1E68B7" w14:textId="77777777" w:rsidR="0051056E" w:rsidRPr="00B4209C" w:rsidRDefault="0051056E" w:rsidP="0051056E">
      <w:pPr>
        <w:snapToGrid w:val="0"/>
        <w:spacing w:after="0" w:line="276" w:lineRule="auto"/>
        <w:ind w:left="720"/>
        <w:jc w:val="both"/>
        <w:rPr>
          <w:rFonts w:ascii="Verdana" w:eastAsia="Aptos" w:hAnsi="Verdana" w:cs="ArialMT"/>
        </w:rPr>
      </w:pPr>
    </w:p>
    <w:p w14:paraId="58A41F8D" w14:textId="77777777" w:rsidR="0051056E" w:rsidRPr="00B4209C" w:rsidRDefault="0051056E" w:rsidP="0051056E">
      <w:pPr>
        <w:numPr>
          <w:ilvl w:val="0"/>
          <w:numId w:val="18"/>
        </w:numPr>
        <w:snapToGrid w:val="0"/>
        <w:spacing w:after="0" w:line="276" w:lineRule="auto"/>
        <w:ind w:left="643"/>
        <w:jc w:val="both"/>
        <w:rPr>
          <w:rFonts w:ascii="Verdana" w:eastAsia="Aptos" w:hAnsi="Verdana" w:cs="ArialMT"/>
        </w:rPr>
      </w:pPr>
      <w:r w:rsidRPr="00B4209C">
        <w:rPr>
          <w:rFonts w:ascii="Verdana" w:eastAsia="Aptos" w:hAnsi="Verdana" w:cs="ArialMT"/>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B5B53CB" w14:textId="77777777" w:rsidR="0051056E" w:rsidRPr="0054424C" w:rsidRDefault="0051056E" w:rsidP="0051056E">
      <w:pPr>
        <w:pStyle w:val="Prrafodelista"/>
        <w:rPr>
          <w:rFonts w:ascii="Verdana" w:eastAsia="Aptos" w:hAnsi="Verdana" w:cs="ArialMT"/>
        </w:rPr>
      </w:pPr>
    </w:p>
    <w:p w14:paraId="69AA57FA" w14:textId="77777777" w:rsidR="0051056E" w:rsidRPr="007D271B" w:rsidRDefault="0051056E" w:rsidP="0051056E">
      <w:pPr>
        <w:pStyle w:val="Prrafodelista"/>
        <w:numPr>
          <w:ilvl w:val="0"/>
          <w:numId w:val="18"/>
        </w:numPr>
        <w:spacing w:after="0"/>
        <w:ind w:left="643"/>
        <w:jc w:val="both"/>
        <w:rPr>
          <w:rFonts w:ascii="Verdana" w:eastAsia="Aptos" w:hAnsi="Verdana" w:cs="ArialMT"/>
        </w:rPr>
      </w:pPr>
      <w:r w:rsidRPr="00875B44">
        <w:rPr>
          <w:rFonts w:ascii="Verdana" w:eastAsia="Aptos" w:hAnsi="Verdana" w:cs="ArialMT"/>
        </w:rPr>
        <w:t xml:space="preserve">En los procedimientos de concurso de méritos para la escogencia de interventores de obra pública de infraestructura de transporte adelantados con documentos tipo, la experiencia del proponente debe ser ponderada, de acuerdo con un método aleatorio, a efectos de determinar el puntaje </w:t>
      </w:r>
      <w:r w:rsidRPr="00875B44">
        <w:rPr>
          <w:rFonts w:ascii="Verdana" w:eastAsia="Aptos" w:hAnsi="Verdana" w:cs="ArialMT"/>
        </w:rPr>
        <w:lastRenderedPageBreak/>
        <w:t>que le corresponde. Al respecto, el Documento Base</w:t>
      </w:r>
      <w:r>
        <w:rPr>
          <w:rFonts w:ascii="Verdana" w:eastAsia="Aptos" w:hAnsi="Verdana" w:cs="ArialMT"/>
        </w:rPr>
        <w:t xml:space="preserve"> de los documentos tipo de interventoría de obra pública de infraestructura de transporte – versión 3</w:t>
      </w:r>
      <w:r w:rsidRPr="00875B44">
        <w:rPr>
          <w:rFonts w:ascii="Verdana" w:eastAsia="Aptos" w:hAnsi="Verdana" w:cs="ArialMT"/>
        </w:rPr>
        <w:t xml:space="preserve">, establece </w:t>
      </w:r>
      <w:r>
        <w:rPr>
          <w:rFonts w:ascii="Verdana" w:eastAsia="Aptos" w:hAnsi="Verdana" w:cs="ArialMT"/>
        </w:rPr>
        <w:t>cuatro</w:t>
      </w:r>
      <w:r w:rsidRPr="00875B44">
        <w:rPr>
          <w:rFonts w:ascii="Verdana" w:eastAsia="Aptos" w:hAnsi="Verdana" w:cs="ArialMT"/>
        </w:rPr>
        <w:t xml:space="preserve"> (</w:t>
      </w:r>
      <w:r>
        <w:rPr>
          <w:rFonts w:ascii="Verdana" w:eastAsia="Aptos" w:hAnsi="Verdana" w:cs="ArialMT"/>
        </w:rPr>
        <w:t>4</w:t>
      </w:r>
      <w:r w:rsidRPr="00875B44">
        <w:rPr>
          <w:rFonts w:ascii="Verdana" w:eastAsia="Aptos" w:hAnsi="Verdana" w:cs="ArialMT"/>
        </w:rPr>
        <w:t>) alternativas para ponderar la experiencia de los proponentes,</w:t>
      </w:r>
      <w:r>
        <w:rPr>
          <w:rFonts w:ascii="Verdana" w:eastAsia="Aptos" w:hAnsi="Verdana" w:cs="ArialMT"/>
        </w:rPr>
        <w:t xml:space="preserve"> </w:t>
      </w:r>
      <w:r w:rsidRPr="004F3BE0">
        <w:rPr>
          <w:rFonts w:ascii="Verdana" w:eastAsia="Aptos" w:hAnsi="Verdana" w:cs="ArialMT"/>
        </w:rPr>
        <w:t>aplicables según la TRM que rija en el momento indicado en los apartes citados, dando lugar a la aplicación de alguno de los siguientes métodos:</w:t>
      </w:r>
      <w:r>
        <w:rPr>
          <w:rFonts w:ascii="Verdana" w:eastAsia="Aptos" w:hAnsi="Verdana" w:cs="ArialMT"/>
        </w:rPr>
        <w:t xml:space="preserve"> </w:t>
      </w:r>
      <w:r w:rsidRPr="007D271B">
        <w:rPr>
          <w:rFonts w:ascii="Verdana" w:eastAsia="Aptos" w:hAnsi="Verdana" w:cs="ArialMT"/>
        </w:rPr>
        <w:t xml:space="preserve">i) media con valor absoluto; </w:t>
      </w:r>
      <w:proofErr w:type="spellStart"/>
      <w:r w:rsidRPr="007D271B">
        <w:rPr>
          <w:rFonts w:ascii="Verdana" w:eastAsia="Aptos" w:hAnsi="Verdana" w:cs="ArialMT"/>
        </w:rPr>
        <w:t>ii</w:t>
      </w:r>
      <w:proofErr w:type="spellEnd"/>
      <w:r w:rsidRPr="007D271B">
        <w:rPr>
          <w:rFonts w:ascii="Verdana" w:eastAsia="Aptos" w:hAnsi="Verdana" w:cs="ArialMT"/>
        </w:rPr>
        <w:t xml:space="preserve">) media geométrica y </w:t>
      </w:r>
      <w:proofErr w:type="spellStart"/>
      <w:r w:rsidRPr="007D271B">
        <w:rPr>
          <w:rFonts w:ascii="Verdana" w:eastAsia="Aptos" w:hAnsi="Verdana" w:cs="ArialMT"/>
        </w:rPr>
        <w:t>iii</w:t>
      </w:r>
      <w:proofErr w:type="spellEnd"/>
      <w:r w:rsidRPr="007D271B">
        <w:rPr>
          <w:rFonts w:ascii="Verdana" w:eastAsia="Aptos" w:hAnsi="Verdana" w:cs="ArialMT"/>
        </w:rPr>
        <w:t>) media aritmética alta</w:t>
      </w:r>
      <w:r>
        <w:rPr>
          <w:rFonts w:ascii="Verdana" w:eastAsia="Aptos" w:hAnsi="Verdana" w:cs="ArialMT"/>
        </w:rPr>
        <w:t xml:space="preserve"> y </w:t>
      </w:r>
      <w:proofErr w:type="spellStart"/>
      <w:r>
        <w:rPr>
          <w:rFonts w:ascii="Verdana" w:eastAsia="Aptos" w:hAnsi="Verdana" w:cs="ArialMT"/>
        </w:rPr>
        <w:t>iv</w:t>
      </w:r>
      <w:proofErr w:type="spellEnd"/>
      <w:r>
        <w:rPr>
          <w:rFonts w:ascii="Verdana" w:eastAsia="Aptos" w:hAnsi="Verdana" w:cs="ArialMT"/>
        </w:rPr>
        <w:t>) media aritmética baja</w:t>
      </w:r>
      <w:r w:rsidRPr="007D271B">
        <w:rPr>
          <w:rFonts w:ascii="Verdana" w:eastAsia="Aptos" w:hAnsi="Verdana" w:cs="ArialMT"/>
        </w:rPr>
        <w:t xml:space="preserve"> cuya selección es aleatoria.</w:t>
      </w:r>
    </w:p>
    <w:p w14:paraId="46FE0BBB" w14:textId="77777777" w:rsidR="0051056E" w:rsidRPr="00875B44" w:rsidRDefault="0051056E" w:rsidP="0051056E">
      <w:pPr>
        <w:pStyle w:val="Prrafodelista"/>
        <w:spacing w:after="0"/>
        <w:ind w:left="502"/>
        <w:jc w:val="both"/>
        <w:rPr>
          <w:rFonts w:ascii="Verdana" w:eastAsia="Aptos" w:hAnsi="Verdana" w:cs="ArialMT"/>
        </w:rPr>
      </w:pPr>
    </w:p>
    <w:p w14:paraId="1B14CCB8" w14:textId="77777777" w:rsidR="0051056E" w:rsidRPr="00875B44" w:rsidRDefault="0051056E" w:rsidP="0051056E">
      <w:pPr>
        <w:pStyle w:val="Prrafodelista"/>
        <w:numPr>
          <w:ilvl w:val="0"/>
          <w:numId w:val="18"/>
        </w:numPr>
        <w:spacing w:after="0"/>
        <w:ind w:left="643"/>
        <w:jc w:val="both"/>
        <w:rPr>
          <w:rFonts w:ascii="Verdana" w:eastAsia="Aptos" w:hAnsi="Verdana" w:cs="ArialMT"/>
        </w:rPr>
      </w:pPr>
      <w:r w:rsidRPr="00875B44">
        <w:rPr>
          <w:rFonts w:ascii="Verdana" w:eastAsia="Aptos" w:hAnsi="Verdana" w:cs="ArialMT"/>
        </w:rPr>
        <w:t xml:space="preserve">De conformidad con lo anterior, el método aleatorio para seleccionar la fórmula de ponderación de la experiencia del proponente desestimula los actos contrarios a la selección objetiva, puesto que no es posible manipular la TRM para conocer con anticipación la fórmula aplicable y poder adjudicar al proponente que la entidad desee. En tal sentido, como se estableció en el documento base la regla aplicable para escoger el método aplicable será con fundamento en la TRM que rija el segundo día hábil después </w:t>
      </w:r>
      <w:r>
        <w:rPr>
          <w:rFonts w:ascii="Verdana" w:eastAsia="Aptos" w:hAnsi="Verdana" w:cs="ArialMT"/>
        </w:rPr>
        <w:t xml:space="preserve">de finalizado el periodo de traslado del informe de evaluación. </w:t>
      </w:r>
    </w:p>
    <w:p w14:paraId="07FE62C6" w14:textId="77777777" w:rsidR="0051056E" w:rsidRPr="00F106E2" w:rsidRDefault="0051056E" w:rsidP="0051056E">
      <w:pPr>
        <w:pStyle w:val="Prrafodelista"/>
        <w:rPr>
          <w:rFonts w:ascii="Verdana" w:eastAsia="Aptos" w:hAnsi="Verdana" w:cs="ArialMT"/>
        </w:rPr>
      </w:pPr>
    </w:p>
    <w:p w14:paraId="451FF4AF" w14:textId="77777777" w:rsidR="0051056E" w:rsidRPr="0017386E" w:rsidRDefault="0051056E" w:rsidP="0051056E">
      <w:pPr>
        <w:pStyle w:val="Prrafodelista"/>
        <w:numPr>
          <w:ilvl w:val="0"/>
          <w:numId w:val="18"/>
        </w:numPr>
        <w:spacing w:after="0"/>
        <w:ind w:left="643"/>
        <w:jc w:val="both"/>
        <w:rPr>
          <w:rFonts w:ascii="Verdana" w:eastAsia="Aptos" w:hAnsi="Verdana" w:cs="ArialMT"/>
        </w:rPr>
      </w:pPr>
      <w:r>
        <w:rPr>
          <w:rFonts w:ascii="Verdana" w:eastAsia="Aptos" w:hAnsi="Verdana" w:cs="ArialMT"/>
        </w:rPr>
        <w:t>E</w:t>
      </w:r>
      <w:r w:rsidRPr="00184EEA">
        <w:rPr>
          <w:rFonts w:ascii="Verdana" w:eastAsia="Aptos" w:hAnsi="Verdana" w:cs="ArialMT"/>
        </w:rPr>
        <w:t xml:space="preserve">l literal </w:t>
      </w:r>
      <w:r>
        <w:rPr>
          <w:rFonts w:ascii="Verdana" w:eastAsia="Aptos" w:hAnsi="Verdana" w:cs="ArialMT"/>
        </w:rPr>
        <w:t xml:space="preserve">C. “Media Aritmética Alta” </w:t>
      </w:r>
      <w:r w:rsidRPr="00184EEA">
        <w:rPr>
          <w:rFonts w:ascii="Verdana" w:eastAsia="Aptos" w:hAnsi="Verdana" w:cs="ArialMT"/>
        </w:rPr>
        <w:t>del numeral 4.1 "FORMA DE VERIFICACIÓN Y ASIGNACIÓN DE PUNTAJE POR LA EXPERIENCIA DEL PROPONENTE" del documento base de INTERVENTORÍA DE OBRA PÚBLICA DE INFRAESTRUCTURA DE TRANSPORTE – VERSIÓN 3, establece que el método de ponderación "Media Aritmética Alta" consiste en calcular la media aritmética entre el valor del promedio de los contratos válidos aportados que no fueron objeto de subsanación, expresados en SMMLV, de la propuesta válida más alta, y el promedio aritmético de los contratos válidos no subsanados de las demás propuestas hábiles, excluyendo el promedio de la propuesta más alta. Para ello, se aplicará la siguiente fórmula:</w:t>
      </w:r>
    </w:p>
    <w:p w14:paraId="75FAC499" w14:textId="77777777" w:rsidR="0051056E" w:rsidRPr="00B523AF" w:rsidRDefault="0051056E" w:rsidP="0051056E">
      <w:pPr>
        <w:spacing w:after="120"/>
        <w:jc w:val="both"/>
        <w:rPr>
          <w:rFonts w:ascii="Verdana" w:eastAsia="Arial" w:hAnsi="Verdana" w:cs="Arial"/>
          <w:sz w:val="20"/>
          <w:szCs w:val="20"/>
          <w:lang w:eastAsia="es-ES"/>
        </w:rPr>
      </w:pPr>
    </w:p>
    <w:p w14:paraId="3055186B" w14:textId="77777777" w:rsidR="0051056E" w:rsidRPr="00B523AF" w:rsidRDefault="00663F5E" w:rsidP="0051056E">
      <w:pPr>
        <w:spacing w:after="120"/>
        <w:ind w:left="709" w:right="709"/>
        <w:jc w:val="center"/>
        <w:rPr>
          <w:rFonts w:ascii="Verdana" w:eastAsia="Arial" w:hAnsi="Verdana" w:cs="Arial"/>
          <w:sz w:val="20"/>
          <w:szCs w:val="20"/>
          <w:lang w:eastAsia="es-ES"/>
        </w:rPr>
      </w:pPr>
      <m:oMathPara>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r>
            <w:rPr>
              <w:rFonts w:ascii="Cambria Math" w:eastAsia="Arial" w:hAnsi="Cambria Math" w:cs="Arial"/>
              <w:sz w:val="20"/>
              <w:szCs w:val="20"/>
              <w:lang w:eastAsia="es-ES"/>
            </w:rPr>
            <m:t>=</m:t>
          </m:r>
          <m:f>
            <m:fPr>
              <m:ctrlPr>
                <w:rPr>
                  <w:rFonts w:ascii="Cambria Math" w:eastAsia="Arial" w:hAnsi="Cambria Math" w:cs="Arial"/>
                  <w:i/>
                  <w:sz w:val="20"/>
                  <w:szCs w:val="20"/>
                  <w:lang w:eastAsia="es-ES"/>
                </w:rPr>
              </m:ctrlPr>
            </m:fPr>
            <m:num>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max</m:t>
                  </m:r>
                </m:sub>
              </m:sSub>
              <m:r>
                <w:rPr>
                  <w:rFonts w:ascii="Cambria Math" w:eastAsia="Arial" w:hAnsi="Cambria Math" w:cs="Arial"/>
                  <w:sz w:val="20"/>
                  <w:szCs w:val="20"/>
                  <w:lang w:eastAsia="es-ES"/>
                </w:rPr>
                <m:t>+</m:t>
              </m:r>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r>
                <w:rPr>
                  <w:rFonts w:ascii="Cambria Math" w:eastAsia="Arial" w:hAnsi="Cambria Math" w:cs="Arial"/>
                  <w:sz w:val="20"/>
                  <w:szCs w:val="20"/>
                  <w:lang w:eastAsia="es-ES"/>
                </w:rPr>
                <m:t>)</m:t>
              </m:r>
            </m:num>
            <m:den>
              <m:r>
                <w:rPr>
                  <w:rFonts w:ascii="Cambria Math" w:eastAsia="Arial" w:hAnsi="Cambria Math" w:cs="Arial"/>
                  <w:sz w:val="20"/>
                  <w:szCs w:val="20"/>
                  <w:lang w:eastAsia="es-ES"/>
                </w:rPr>
                <m:t>2</m:t>
              </m:r>
            </m:den>
          </m:f>
        </m:oMath>
      </m:oMathPara>
    </w:p>
    <w:p w14:paraId="4B969E02" w14:textId="77777777" w:rsidR="0051056E" w:rsidRPr="00B523AF" w:rsidRDefault="0051056E" w:rsidP="0051056E">
      <w:pPr>
        <w:spacing w:after="120"/>
        <w:ind w:left="709" w:right="709"/>
        <w:jc w:val="both"/>
        <w:rPr>
          <w:rFonts w:ascii="Verdana" w:eastAsia="Arial" w:hAnsi="Verdana" w:cs="Arial"/>
          <w:sz w:val="20"/>
          <w:szCs w:val="20"/>
          <w:lang w:eastAsia="es-ES"/>
        </w:rPr>
      </w:pPr>
      <w:r w:rsidRPr="00B523AF">
        <w:rPr>
          <w:rFonts w:ascii="Verdana" w:eastAsia="Arial" w:hAnsi="Verdana" w:cs="Arial"/>
          <w:sz w:val="20"/>
          <w:szCs w:val="20"/>
          <w:lang w:eastAsia="es-ES"/>
        </w:rPr>
        <w:t xml:space="preserve">Donde: </w:t>
      </w:r>
    </w:p>
    <w:p w14:paraId="6C388419" w14:textId="77777777" w:rsidR="0051056E" w:rsidRPr="00B523AF" w:rsidRDefault="00663F5E" w:rsidP="0051056E">
      <w:pPr>
        <w:spacing w:after="120" w:line="240" w:lineRule="auto"/>
        <w:ind w:left="709" w:right="709"/>
        <w:jc w:val="both"/>
        <w:rPr>
          <w:rFonts w:ascii="Verdana" w:eastAsia="Arial" w:hAnsi="Verdana" w:cs="Arial"/>
          <w:sz w:val="20"/>
          <w:szCs w:val="20"/>
          <w:lang w:eastAsia="es-ES"/>
        </w:rPr>
      </w:pPr>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max</m:t>
            </m:r>
          </m:sub>
        </m:sSub>
      </m:oMath>
      <w:r w:rsidR="0051056E" w:rsidRPr="00B523AF">
        <w:rPr>
          <w:rFonts w:ascii="Verdana" w:eastAsia="Arial" w:hAnsi="Verdana" w:cs="Arial"/>
          <w:sz w:val="20"/>
          <w:szCs w:val="20"/>
          <w:lang w:eastAsia="es-ES"/>
        </w:rPr>
        <w:t xml:space="preserve">: Es el valor total corregido del promedio aritmético de los SMMLV de los contratos válidos de la propuesta más alta y que no fueron objeto de subsanación. </w:t>
      </w:r>
    </w:p>
    <w:p w14:paraId="4F3096F6" w14:textId="77777777" w:rsidR="0051056E" w:rsidRDefault="00663F5E" w:rsidP="0051056E">
      <w:pPr>
        <w:spacing w:after="120" w:line="240" w:lineRule="auto"/>
        <w:ind w:left="709" w:right="709"/>
        <w:jc w:val="both"/>
        <w:rPr>
          <w:rFonts w:ascii="Verdana" w:eastAsia="Arial" w:hAnsi="Verdana" w:cs="Arial"/>
          <w:sz w:val="20"/>
          <w:szCs w:val="20"/>
          <w:lang w:eastAsia="es-ES"/>
        </w:rPr>
      </w:pPr>
      <m:oMath>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oMath>
      <w:r w:rsidR="0051056E" w:rsidRPr="00B523AF">
        <w:rPr>
          <w:rFonts w:ascii="Verdana" w:eastAsia="Arial" w:hAnsi="Verdana" w:cs="Arial"/>
          <w:sz w:val="20"/>
          <w:szCs w:val="20"/>
          <w:lang w:eastAsia="es-ES"/>
        </w:rPr>
        <w:t xml:space="preserve">: Es el promedio aritmético de los promedios de los SMMLV de los contratos válidos de las otras propuestas habilitadas y que no fueron objeto de subsanación, excluyendo de este promedio el Vmax. </w:t>
      </w:r>
    </w:p>
    <w:p w14:paraId="161C3A28" w14:textId="77777777" w:rsidR="0051056E" w:rsidRPr="00413593" w:rsidRDefault="00663F5E" w:rsidP="0051056E">
      <w:pPr>
        <w:spacing w:after="0" w:line="240" w:lineRule="auto"/>
        <w:ind w:left="720"/>
        <w:jc w:val="both"/>
        <w:rPr>
          <w:rFonts w:ascii="Arial" w:eastAsia="Arial" w:hAnsi="Arial" w:cs="Arial"/>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oMath>
      <w:r w:rsidR="0051056E" w:rsidRPr="00413593">
        <w:rPr>
          <w:rFonts w:ascii="Arial" w:eastAsia="Arial" w:hAnsi="Arial" w:cs="Arial"/>
          <w:sz w:val="20"/>
          <w:szCs w:val="20"/>
          <w:lang w:eastAsia="es-ES"/>
        </w:rPr>
        <w:t>: Es la media aritmética alta.</w:t>
      </w:r>
    </w:p>
    <w:p w14:paraId="53EFBB64" w14:textId="77777777" w:rsidR="0051056E" w:rsidRPr="00B523AF" w:rsidRDefault="0051056E" w:rsidP="0051056E">
      <w:pPr>
        <w:spacing w:after="120" w:line="240" w:lineRule="auto"/>
        <w:ind w:left="709" w:right="709"/>
        <w:jc w:val="both"/>
        <w:rPr>
          <w:rFonts w:ascii="Verdana" w:eastAsia="Arial" w:hAnsi="Verdana" w:cs="Arial"/>
          <w:sz w:val="20"/>
          <w:szCs w:val="20"/>
          <w:lang w:eastAsia="es-ES"/>
        </w:rPr>
      </w:pPr>
    </w:p>
    <w:p w14:paraId="2EF4C146" w14:textId="77777777" w:rsidR="0051056E" w:rsidRPr="00B523AF" w:rsidRDefault="0051056E" w:rsidP="0051056E">
      <w:pPr>
        <w:spacing w:after="120"/>
        <w:ind w:left="709" w:right="709"/>
        <w:jc w:val="both"/>
        <w:rPr>
          <w:rFonts w:ascii="Verdana" w:eastAsia="Arial" w:hAnsi="Verdana" w:cs="Arial"/>
          <w:sz w:val="20"/>
          <w:szCs w:val="20"/>
          <w:lang w:eastAsia="es-ES"/>
        </w:rPr>
      </w:pPr>
      <w:r w:rsidRPr="00B523AF">
        <w:rPr>
          <w:rFonts w:ascii="Verdana" w:eastAsia="Arial" w:hAnsi="Verdana" w:cs="Arial"/>
          <w:sz w:val="20"/>
          <w:szCs w:val="20"/>
          <w:lang w:eastAsia="es-ES"/>
        </w:rPr>
        <w:t xml:space="preserve">Obtenida la media aritmética alta se procederá a ponderar las propuestas habilitadas de acuerdo con la siguiente fórmula: </w:t>
      </w:r>
    </w:p>
    <w:p w14:paraId="7EA75B04" w14:textId="77777777" w:rsidR="0051056E" w:rsidRPr="00B523AF" w:rsidRDefault="00663F5E" w:rsidP="0051056E">
      <w:pPr>
        <w:spacing w:after="120"/>
        <w:ind w:left="709" w:right="709"/>
        <w:jc w:val="both"/>
        <w:rPr>
          <w:rFonts w:ascii="Verdana" w:eastAsia="Arial" w:hAnsi="Verdana"/>
        </w:rPr>
      </w:pPr>
      <m:oMathPara>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Puntaje</m:t>
              </m:r>
            </m:e>
            <m:sub>
              <m:r>
                <w:rPr>
                  <w:rFonts w:ascii="Cambria Math" w:eastAsia="Arial" w:hAnsi="Cambria Math" w:cs="Arial"/>
                  <w:sz w:val="20"/>
                  <w:szCs w:val="20"/>
                  <w:lang w:eastAsia="es-ES"/>
                </w:rPr>
                <m:t>Asignar</m:t>
              </m:r>
            </m:sub>
          </m:sSub>
          <m:r>
            <w:rPr>
              <w:rFonts w:ascii="Cambria Math" w:eastAsia="Arial" w:hAnsi="Cambria Math" w:cs="Arial"/>
              <w:sz w:val="20"/>
              <w:szCs w:val="20"/>
              <w:lang w:eastAsia="es-ES"/>
            </w:rPr>
            <m:t>=</m:t>
          </m:r>
          <m:d>
            <m:dPr>
              <m:begChr m:val="{"/>
              <m:endChr m:val="}"/>
              <m:ctrlPr>
                <w:rPr>
                  <w:rFonts w:ascii="Cambria Math" w:eastAsia="Arial" w:hAnsi="Cambria Math" w:cs="Arial"/>
                  <w:i/>
                  <w:sz w:val="20"/>
                  <w:szCs w:val="20"/>
                  <w:lang w:eastAsia="es-ES"/>
                </w:rPr>
              </m:ctrlPr>
            </m:dPr>
            <m:e>
              <m:eqArr>
                <m:eqArrPr>
                  <m:ctrlPr>
                    <w:rPr>
                      <w:rFonts w:ascii="Cambria Math" w:eastAsia="Arial" w:hAnsi="Cambria Math" w:cs="Arial"/>
                      <w:i/>
                      <w:sz w:val="20"/>
                      <w:szCs w:val="20"/>
                      <w:lang w:eastAsia="es-ES"/>
                    </w:rPr>
                  </m:ctrlPr>
                </m:eqArrPr>
                <m:e>
                  <m:r>
                    <w:rPr>
                      <w:rFonts w:ascii="Cambria Math" w:eastAsia="Arial" w:hAnsi="Cambria Math" w:cs="Arial"/>
                      <w:sz w:val="20"/>
                      <w:szCs w:val="20"/>
                      <w:lang w:eastAsia="es-ES"/>
                    </w:rPr>
                    <m:t>Puntaje máximo*</m:t>
                  </m:r>
                  <m:d>
                    <m:dPr>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1-</m:t>
                      </m:r>
                      <m:d>
                        <m:dPr>
                          <m:ctrlPr>
                            <w:rPr>
                              <w:rFonts w:ascii="Cambria Math" w:eastAsia="Arial" w:hAnsi="Cambria Math" w:cs="Arial"/>
                              <w:i/>
                              <w:sz w:val="20"/>
                              <w:szCs w:val="20"/>
                              <w:lang w:eastAsia="es-ES"/>
                            </w:rPr>
                          </m:ctrlPr>
                        </m:dPr>
                        <m:e>
                          <m:f>
                            <m:fPr>
                              <m:ctrlPr>
                                <w:rPr>
                                  <w:rFonts w:ascii="Cambria Math" w:eastAsia="Arial" w:hAnsi="Cambria Math" w:cs="Arial"/>
                                  <w:i/>
                                  <w:sz w:val="20"/>
                                  <w:szCs w:val="20"/>
                                  <w:lang w:eastAsia="es-ES"/>
                                </w:rPr>
                              </m:ctrlPr>
                            </m:fPr>
                            <m:num>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num>
                            <m:den>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den>
                          </m:f>
                        </m:e>
                      </m:d>
                    </m:e>
                  </m:d>
                  <m:r>
                    <w:rPr>
                      <w:rFonts w:ascii="Cambria Math" w:eastAsia="Arial" w:hAnsi="Cambria Math" w:cs="Arial"/>
                      <w:sz w:val="20"/>
                      <w:szCs w:val="20"/>
                      <w:lang w:eastAsia="es-ES"/>
                    </w:rPr>
                    <m:t xml:space="preserve"> Para valores menores o iguales a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Puntaje máximo*</m:t>
                  </m:r>
                  <m:d>
                    <m:dPr>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1-2*</m:t>
                      </m:r>
                      <m:d>
                        <m:dPr>
                          <m:ctrlPr>
                            <w:rPr>
                              <w:rFonts w:ascii="Cambria Math" w:eastAsia="Arial" w:hAnsi="Cambria Math" w:cs="Arial"/>
                              <w:i/>
                              <w:sz w:val="20"/>
                              <w:szCs w:val="20"/>
                              <w:lang w:eastAsia="es-ES"/>
                            </w:rPr>
                          </m:ctrlPr>
                        </m:dPr>
                        <m:e>
                          <m:f>
                            <m:fPr>
                              <m:ctrlPr>
                                <w:rPr>
                                  <w:rFonts w:ascii="Cambria Math" w:eastAsia="Arial" w:hAnsi="Cambria Math" w:cs="Arial"/>
                                  <w:i/>
                                  <w:sz w:val="20"/>
                                  <w:szCs w:val="20"/>
                                  <w:lang w:eastAsia="es-ES"/>
                                </w:rPr>
                              </m:ctrlPr>
                            </m:fPr>
                            <m:num>
                              <m:d>
                                <m:dPr>
                                  <m:begChr m:val="|"/>
                                  <m:endChr m:val="|"/>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 xml:space="preserve">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r>
                                    <w:rPr>
                                      <w:rFonts w:ascii="Cambria Math" w:eastAsia="Arial" w:hAnsi="Cambria Math" w:cs="Arial"/>
                                      <w:sz w:val="20"/>
                                      <w:szCs w:val="20"/>
                                      <w:lang w:eastAsia="es-ES"/>
                                    </w:rPr>
                                    <m:t xml:space="preserve"> </m:t>
                                  </m:r>
                                </m:e>
                              </m:d>
                            </m:num>
                            <m:den>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den>
                          </m:f>
                        </m:e>
                      </m:d>
                    </m:e>
                  </m:d>
                  <m:r>
                    <w:rPr>
                      <w:rFonts w:ascii="Cambria Math" w:eastAsia="Arial" w:hAnsi="Cambria Math" w:cs="Arial"/>
                      <w:sz w:val="20"/>
                      <w:szCs w:val="20"/>
                      <w:lang w:eastAsia="es-ES"/>
                    </w:rPr>
                    <m:t xml:space="preserve"> Para valores mayores a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e>
              </m:eqArr>
            </m:e>
          </m:d>
        </m:oMath>
      </m:oMathPara>
    </w:p>
    <w:p w14:paraId="755B9851" w14:textId="77777777" w:rsidR="0051056E" w:rsidRPr="00B523AF" w:rsidRDefault="0051056E" w:rsidP="0051056E">
      <w:pPr>
        <w:spacing w:after="120"/>
        <w:ind w:left="709" w:right="709"/>
        <w:jc w:val="both"/>
        <w:rPr>
          <w:rFonts w:ascii="Verdana" w:eastAsia="Arial" w:hAnsi="Verdana" w:cs="Arial"/>
          <w:sz w:val="20"/>
          <w:szCs w:val="20"/>
          <w:lang w:eastAsia="es-ES"/>
        </w:rPr>
      </w:pPr>
    </w:p>
    <w:p w14:paraId="55EF62F8" w14:textId="77777777" w:rsidR="0051056E" w:rsidRPr="00B523AF" w:rsidRDefault="0051056E" w:rsidP="0051056E">
      <w:pPr>
        <w:spacing w:after="120"/>
        <w:ind w:left="709" w:right="709"/>
        <w:jc w:val="both"/>
        <w:rPr>
          <w:rFonts w:ascii="Verdana" w:eastAsia="Arial" w:hAnsi="Verdana" w:cs="Arial"/>
          <w:sz w:val="20"/>
          <w:szCs w:val="20"/>
          <w:lang w:eastAsia="es-ES"/>
        </w:rPr>
      </w:pPr>
      <w:r w:rsidRPr="00B523AF">
        <w:rPr>
          <w:rFonts w:ascii="Verdana" w:eastAsia="Arial" w:hAnsi="Verdana" w:cs="Arial"/>
          <w:sz w:val="20"/>
          <w:szCs w:val="20"/>
          <w:lang w:eastAsia="es-ES"/>
        </w:rPr>
        <w:t xml:space="preserve">Donde: </w:t>
      </w:r>
    </w:p>
    <w:p w14:paraId="5BB4B48F" w14:textId="77777777" w:rsidR="0051056E" w:rsidRPr="00B523AF" w:rsidRDefault="00663F5E" w:rsidP="0051056E">
      <w:pPr>
        <w:spacing w:after="120" w:line="240" w:lineRule="auto"/>
        <w:ind w:left="709" w:right="709"/>
        <w:jc w:val="both"/>
        <w:rPr>
          <w:rFonts w:ascii="Verdana" w:eastAsia="Arial" w:hAnsi="Verdana" w:cs="Arial"/>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oMath>
      <w:r w:rsidR="0051056E" w:rsidRPr="00B523AF">
        <w:rPr>
          <w:rFonts w:ascii="Verdana" w:eastAsia="Arial" w:hAnsi="Verdana" w:cs="Arial"/>
          <w:sz w:val="20"/>
          <w:szCs w:val="20"/>
          <w:lang w:eastAsia="es-ES"/>
        </w:rPr>
        <w:t>: Es la media aritmética alta.</w:t>
      </w:r>
    </w:p>
    <w:p w14:paraId="3E7FC471" w14:textId="77777777" w:rsidR="0051056E" w:rsidRPr="00B523AF" w:rsidRDefault="00663F5E" w:rsidP="0051056E">
      <w:pPr>
        <w:spacing w:after="120" w:line="240" w:lineRule="auto"/>
        <w:ind w:left="709" w:right="709"/>
        <w:jc w:val="both"/>
        <w:rPr>
          <w:rFonts w:ascii="Verdana" w:eastAsia="Arial" w:hAnsi="Verdana" w:cs="Arial"/>
          <w:sz w:val="20"/>
          <w:szCs w:val="20"/>
          <w:lang w:eastAsia="es-ES"/>
        </w:rPr>
      </w:pPr>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oMath>
      <w:r w:rsidR="0051056E" w:rsidRPr="00B523AF">
        <w:rPr>
          <w:rFonts w:ascii="Verdana" w:eastAsia="Arial" w:hAnsi="Verdana" w:cs="Arial"/>
          <w:sz w:val="20"/>
          <w:szCs w:val="20"/>
          <w:lang w:eastAsia="es-ES"/>
        </w:rPr>
        <w:t>: Es el valor promedio de los SMMLV de los contratos válidos y que no fueron objeto de subsanación</w:t>
      </w:r>
      <w:r w:rsidR="0051056E" w:rsidRPr="00B523AF">
        <w:rPr>
          <w:rFonts w:ascii="Verdana" w:eastAsia="Arial" w:hAnsi="Verdana" w:cs="Arial"/>
          <w:sz w:val="20"/>
          <w:szCs w:val="20"/>
          <w:lang w:val="es-MX" w:eastAsia="es-ES"/>
        </w:rPr>
        <w:t xml:space="preserve"> </w:t>
      </w:r>
      <w:r w:rsidR="0051056E" w:rsidRPr="00B523AF">
        <w:rPr>
          <w:rFonts w:ascii="Verdana" w:eastAsia="Arial" w:hAnsi="Verdana" w:cs="Arial"/>
          <w:sz w:val="20"/>
          <w:szCs w:val="20"/>
          <w:lang w:eastAsia="es-ES"/>
        </w:rPr>
        <w:t>de cada una de las propuestas “i”.</w:t>
      </w:r>
    </w:p>
    <w:p w14:paraId="469FEB82" w14:textId="77777777" w:rsidR="0051056E" w:rsidRPr="00B523AF" w:rsidRDefault="0051056E" w:rsidP="0051056E">
      <w:pPr>
        <w:spacing w:after="120"/>
        <w:ind w:left="709" w:right="709"/>
        <w:jc w:val="both"/>
        <w:rPr>
          <w:rFonts w:ascii="Verdana" w:hAnsi="Verdana" w:cs="Arial"/>
          <w:sz w:val="20"/>
          <w:szCs w:val="20"/>
          <w:lang w:val="es-MX"/>
        </w:rPr>
      </w:pPr>
      <w:r w:rsidRPr="00B523AF">
        <w:rPr>
          <w:rFonts w:ascii="Verdana" w:eastAsia="Arial" w:hAnsi="Verdana" w:cs="Arial"/>
          <w:b/>
          <w:bCs/>
          <w:sz w:val="20"/>
          <w:szCs w:val="20"/>
        </w:rPr>
        <w:t>Nota:</w:t>
      </w:r>
      <w:r w:rsidRPr="00B523AF">
        <w:rPr>
          <w:rFonts w:ascii="Verdana" w:eastAsia="Arial" w:hAnsi="Verdana" w:cs="Arial"/>
          <w:sz w:val="20"/>
          <w:szCs w:val="20"/>
        </w:rPr>
        <w:t xml:space="preserve"> Cuando el resultado de la fórmula anterior sea un número negativo, se asignará 0,0 puntos. </w:t>
      </w:r>
      <w:r w:rsidRPr="00B523AF">
        <w:rPr>
          <w:rFonts w:ascii="Verdana" w:hAnsi="Verdana" w:cs="Arial"/>
          <w:sz w:val="20"/>
          <w:szCs w:val="20"/>
          <w:lang w:val="es-MX"/>
        </w:rPr>
        <w:t xml:space="preserve">Para efectos de ponderar propuestas cuyo valor sea mayor a </w:t>
      </w:r>
      <m:oMath>
        <m:acc>
          <m:accPr>
            <m:chr m:val="̅"/>
            <m:ctrlPr>
              <w:rPr>
                <w:rFonts w:ascii="Cambria Math" w:hAnsi="Cambria Math" w:cs="Arial"/>
                <w:i/>
                <w:sz w:val="20"/>
                <w:szCs w:val="20"/>
              </w:rPr>
            </m:ctrlPr>
          </m:accPr>
          <m:e>
            <m:sSub>
              <m:sSubPr>
                <m:ctrlPr>
                  <w:rPr>
                    <w:rFonts w:ascii="Cambria Math" w:hAnsi="Cambria Math" w:cs="Arial"/>
                    <w:i/>
                    <w:sz w:val="20"/>
                    <w:szCs w:val="20"/>
                  </w:rPr>
                </m:ctrlPr>
              </m:sSubPr>
              <m:e>
                <m:r>
                  <w:rPr>
                    <w:rFonts w:ascii="Cambria Math" w:hAnsi="Cambria Math" w:cs="Arial"/>
                    <w:sz w:val="20"/>
                    <w:szCs w:val="20"/>
                  </w:rPr>
                  <m:t>X</m:t>
                </m:r>
              </m:e>
              <m:sub>
                <m:r>
                  <w:rPr>
                    <w:rFonts w:ascii="Cambria Math" w:hAnsi="Cambria Math" w:cs="Arial"/>
                    <w:sz w:val="20"/>
                    <w:szCs w:val="20"/>
                  </w:rPr>
                  <m:t>A</m:t>
                </m:r>
              </m:sub>
            </m:sSub>
          </m:e>
        </m:acc>
      </m:oMath>
      <w:r w:rsidRPr="00B523AF">
        <w:rPr>
          <w:rFonts w:ascii="Verdana" w:hAnsi="Verdana" w:cs="Arial"/>
          <w:sz w:val="20"/>
          <w:szCs w:val="20"/>
          <w:lang w:val="es-MX"/>
        </w:rPr>
        <w:t>, se tomará el valor absoluto de la diferencia entre la media aritmética baja y el valor total corregido de cada una de las propuestas.</w:t>
      </w:r>
    </w:p>
    <w:p w14:paraId="001AA682" w14:textId="77777777" w:rsidR="0051056E" w:rsidRPr="0017386E" w:rsidRDefault="0051056E" w:rsidP="0051056E">
      <w:pPr>
        <w:spacing w:after="0"/>
        <w:ind w:left="1069"/>
        <w:jc w:val="both"/>
        <w:rPr>
          <w:rFonts w:ascii="Verdana" w:eastAsia="Calibri" w:hAnsi="Verdana" w:cs="Arial"/>
        </w:rPr>
      </w:pPr>
    </w:p>
    <w:p w14:paraId="19727942" w14:textId="77777777" w:rsidR="0051056E" w:rsidRDefault="0051056E" w:rsidP="0051056E">
      <w:pPr>
        <w:pStyle w:val="Prrafodelista"/>
        <w:numPr>
          <w:ilvl w:val="0"/>
          <w:numId w:val="19"/>
        </w:numPr>
        <w:spacing w:after="0" w:line="276" w:lineRule="auto"/>
        <w:ind w:left="643"/>
        <w:jc w:val="both"/>
        <w:rPr>
          <w:rFonts w:ascii="Verdana" w:eastAsia="Calibri" w:hAnsi="Verdana" w:cs="Arial"/>
        </w:rPr>
      </w:pPr>
      <w:r w:rsidRPr="009A63EB">
        <w:rPr>
          <w:rFonts w:ascii="Verdana" w:eastAsia="Calibri" w:hAnsi="Verdana" w:cs="Arial"/>
        </w:rPr>
        <w:t>En este sentido, es necesario aclarar que la variable referenciada (XA) en la nota</w:t>
      </w:r>
      <w:r>
        <w:rPr>
          <w:rFonts w:ascii="Verdana" w:eastAsia="Calibri" w:hAnsi="Verdana" w:cs="Arial"/>
        </w:rPr>
        <w:t xml:space="preserve"> </w:t>
      </w:r>
      <w:r w:rsidRPr="009A63EB">
        <w:rPr>
          <w:rFonts w:ascii="Verdana" w:eastAsia="Calibri" w:hAnsi="Verdana" w:cs="Arial"/>
        </w:rPr>
        <w:t>efectivamente corresponde a la &lt;&lt;media aritmética alta&gt;&gt;, conforme con l</w:t>
      </w:r>
      <w:r>
        <w:rPr>
          <w:rFonts w:ascii="Verdana" w:eastAsia="Calibri" w:hAnsi="Verdana" w:cs="Arial"/>
        </w:rPr>
        <w:t xml:space="preserve">o </w:t>
      </w:r>
      <w:r w:rsidRPr="009A63EB">
        <w:rPr>
          <w:rFonts w:ascii="Verdana" w:eastAsia="Calibri" w:hAnsi="Verdana" w:cs="Arial"/>
        </w:rPr>
        <w:t>descrito en la sección anterior y en el documento base.</w:t>
      </w:r>
    </w:p>
    <w:p w14:paraId="57A29D03" w14:textId="77777777" w:rsidR="0051056E" w:rsidRDefault="0051056E" w:rsidP="0051056E">
      <w:pPr>
        <w:pStyle w:val="Prrafodelista"/>
        <w:spacing w:after="0" w:line="276" w:lineRule="auto"/>
        <w:ind w:left="643"/>
        <w:jc w:val="both"/>
        <w:rPr>
          <w:rFonts w:ascii="Verdana" w:eastAsia="Calibri" w:hAnsi="Verdana" w:cs="Arial"/>
        </w:rPr>
      </w:pPr>
    </w:p>
    <w:p w14:paraId="146E619A" w14:textId="77777777" w:rsidR="0051056E" w:rsidRDefault="0051056E" w:rsidP="0051056E">
      <w:pPr>
        <w:pStyle w:val="Prrafodelista"/>
        <w:numPr>
          <w:ilvl w:val="0"/>
          <w:numId w:val="19"/>
        </w:numPr>
        <w:spacing w:after="0" w:line="276" w:lineRule="auto"/>
        <w:ind w:left="643"/>
        <w:jc w:val="both"/>
        <w:rPr>
          <w:rFonts w:ascii="Verdana" w:eastAsia="Calibri" w:hAnsi="Verdana" w:cs="Arial"/>
        </w:rPr>
      </w:pPr>
      <w:r w:rsidRPr="009A63EB">
        <w:rPr>
          <w:rFonts w:ascii="Verdana" w:eastAsia="Calibri" w:hAnsi="Verdana" w:cs="Arial"/>
        </w:rPr>
        <w:t>Por lo anterior, es importante precisar que para efectos de ponderar la experiencia mediante la utilización de este método, la variable a utilizar es la descrita en la formula (XA : media aritmética alta), la cual</w:t>
      </w:r>
      <w:r>
        <w:rPr>
          <w:rFonts w:ascii="Verdana" w:eastAsia="Calibri" w:hAnsi="Verdana" w:cs="Arial"/>
        </w:rPr>
        <w:t>,</w:t>
      </w:r>
      <w:r w:rsidRPr="009A63EB">
        <w:rPr>
          <w:rFonts w:ascii="Verdana" w:eastAsia="Calibri" w:hAnsi="Verdana" w:cs="Arial"/>
        </w:rPr>
        <w:t xml:space="preserve"> corresponde a la media aritmética entre el valor del promedio de los contratos válidos aportados y que no fueron objeto de subsanación expresados en SMMLV de la propuesta válida más alta, y el promedio aritmético de los contratos válidos que no fueron objeto de subsanación de las otras propuestas hábiles excluyendo el promedio de la propuesta más alta.</w:t>
      </w:r>
    </w:p>
    <w:p w14:paraId="69A31102" w14:textId="77777777" w:rsidR="0051056E" w:rsidRPr="006D6633" w:rsidRDefault="0051056E" w:rsidP="0051056E">
      <w:pPr>
        <w:spacing w:after="0" w:line="276" w:lineRule="auto"/>
        <w:jc w:val="both"/>
        <w:rPr>
          <w:rFonts w:ascii="Verdana" w:eastAsia="Calibri" w:hAnsi="Verdana" w:cs="Arial"/>
        </w:rPr>
      </w:pPr>
    </w:p>
    <w:p w14:paraId="2FD05F2E" w14:textId="77777777" w:rsidR="0051056E" w:rsidRPr="0017386E" w:rsidRDefault="0051056E" w:rsidP="0051056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17386E">
        <w:rPr>
          <w:rFonts w:ascii="Verdana" w:eastAsia="Century Gothic" w:hAnsi="Verdana" w:cs="Century Gothic"/>
          <w:b/>
          <w:bCs/>
        </w:rPr>
        <w:t>Referencias normativas, jurisprudenciales y otras fuentes:</w:t>
      </w:r>
    </w:p>
    <w:p w14:paraId="67E03F4D" w14:textId="77777777" w:rsidR="0051056E" w:rsidRPr="0017386E" w:rsidRDefault="0051056E" w:rsidP="0051056E">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056E" w:rsidRPr="0017386E" w14:paraId="510A4545" w14:textId="77777777" w:rsidTr="00802A03">
        <w:trPr>
          <w:trHeight w:val="491"/>
        </w:trPr>
        <w:tc>
          <w:tcPr>
            <w:tcW w:w="8647" w:type="dxa"/>
          </w:tcPr>
          <w:p w14:paraId="20E953C7" w14:textId="77777777" w:rsidR="0051056E" w:rsidRPr="0017386E" w:rsidRDefault="0051056E" w:rsidP="0051056E">
            <w:pPr>
              <w:widowControl w:val="0"/>
              <w:numPr>
                <w:ilvl w:val="0"/>
                <w:numId w:val="17"/>
              </w:numPr>
              <w:autoSpaceDE w:val="0"/>
              <w:autoSpaceDN w:val="0"/>
              <w:spacing w:after="120" w:line="276" w:lineRule="auto"/>
              <w:jc w:val="both"/>
              <w:rPr>
                <w:rFonts w:ascii="Verdana" w:eastAsia="Calibri" w:hAnsi="Verdana" w:cs="Arial"/>
              </w:rPr>
            </w:pPr>
            <w:r w:rsidRPr="0017386E">
              <w:rPr>
                <w:rFonts w:ascii="Verdana" w:eastAsia="Calibri" w:hAnsi="Verdana" w:cs="Arial"/>
              </w:rPr>
              <w:lastRenderedPageBreak/>
              <w:t>Ley 2022 de 2020</w:t>
            </w:r>
          </w:p>
          <w:p w14:paraId="323FB4DD" w14:textId="77777777" w:rsidR="0051056E" w:rsidRPr="0017386E" w:rsidRDefault="0051056E" w:rsidP="0051056E">
            <w:pPr>
              <w:widowControl w:val="0"/>
              <w:numPr>
                <w:ilvl w:val="0"/>
                <w:numId w:val="17"/>
              </w:numPr>
              <w:autoSpaceDE w:val="0"/>
              <w:autoSpaceDN w:val="0"/>
              <w:spacing w:after="120" w:line="276" w:lineRule="auto"/>
              <w:jc w:val="both"/>
              <w:rPr>
                <w:rFonts w:ascii="Verdana" w:eastAsia="Calibri" w:hAnsi="Verdana" w:cs="Arial"/>
              </w:rPr>
            </w:pPr>
            <w:r>
              <w:rPr>
                <w:rFonts w:ascii="Verdana" w:eastAsia="Aptos" w:hAnsi="Verdana" w:cs="Arial"/>
                <w:bCs/>
                <w:color w:val="000000"/>
                <w:lang w:eastAsia="es-MX"/>
              </w:rPr>
              <w:t xml:space="preserve">Documentos tipo expedidos por la Agencia Nacional de Contratación Pública – Colombia Compra Eficiente disponibles en el siguiente enlace: </w:t>
            </w:r>
            <w:hyperlink r:id="rId11" w:history="1">
              <w:r w:rsidRPr="00C6537B">
                <w:rPr>
                  <w:rStyle w:val="Hipervnculo"/>
                  <w:rFonts w:ascii="Verdana" w:eastAsia="Aptos" w:hAnsi="Verdana" w:cs="Arial"/>
                  <w:bCs/>
                  <w:lang w:eastAsia="es-MX"/>
                </w:rPr>
                <w:t>https://www.colombiacompra.gov.co/normativa-y-relatoria/documentos-tipo</w:t>
              </w:r>
            </w:hyperlink>
            <w:r>
              <w:rPr>
                <w:rFonts w:ascii="Verdana" w:eastAsia="Aptos" w:hAnsi="Verdana" w:cs="Arial"/>
                <w:bCs/>
                <w:color w:val="000000"/>
                <w:lang w:eastAsia="es-MX"/>
              </w:rPr>
              <w:t xml:space="preserve"> </w:t>
            </w:r>
          </w:p>
        </w:tc>
      </w:tr>
    </w:tbl>
    <w:p w14:paraId="121050BF" w14:textId="77777777" w:rsidR="0051056E" w:rsidRPr="0017386E" w:rsidRDefault="0051056E" w:rsidP="0051056E">
      <w:pPr>
        <w:widowControl w:val="0"/>
        <w:autoSpaceDE w:val="0"/>
        <w:autoSpaceDN w:val="0"/>
        <w:spacing w:after="0" w:line="276" w:lineRule="auto"/>
        <w:jc w:val="both"/>
        <w:rPr>
          <w:rFonts w:ascii="Verdana" w:eastAsia="Calibri" w:hAnsi="Verdana" w:cs="Arial"/>
        </w:rPr>
      </w:pPr>
    </w:p>
    <w:p w14:paraId="16F65959" w14:textId="77777777" w:rsidR="0051056E" w:rsidRPr="0017386E" w:rsidRDefault="0051056E" w:rsidP="0051056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17386E">
        <w:rPr>
          <w:rFonts w:ascii="Verdana" w:eastAsia="Century Gothic" w:hAnsi="Verdana" w:cs="Century Gothic"/>
          <w:b/>
          <w:bCs/>
        </w:rPr>
        <w:t>Doctrina de la Agencia Nacional de Contratación Pública:</w:t>
      </w:r>
    </w:p>
    <w:p w14:paraId="03CE7A63" w14:textId="77777777" w:rsidR="0051056E" w:rsidRPr="0017386E" w:rsidRDefault="0051056E" w:rsidP="0051056E">
      <w:pPr>
        <w:widowControl w:val="0"/>
        <w:autoSpaceDE w:val="0"/>
        <w:autoSpaceDN w:val="0"/>
        <w:spacing w:after="0" w:line="276" w:lineRule="auto"/>
        <w:jc w:val="both"/>
        <w:rPr>
          <w:rFonts w:ascii="Verdana" w:eastAsia="Calibri" w:hAnsi="Verdana" w:cs="Arial"/>
        </w:rPr>
      </w:pPr>
    </w:p>
    <w:p w14:paraId="2339CD48" w14:textId="77777777" w:rsidR="0051056E" w:rsidRPr="00E803A6" w:rsidRDefault="0051056E" w:rsidP="0051056E">
      <w:pPr>
        <w:widowControl w:val="0"/>
        <w:autoSpaceDE w:val="0"/>
        <w:autoSpaceDN w:val="0"/>
        <w:snapToGrid w:val="0"/>
        <w:spacing w:after="0" w:line="276" w:lineRule="auto"/>
        <w:jc w:val="both"/>
        <w:rPr>
          <w:rFonts w:ascii="Verdana" w:eastAsia="Calibri" w:hAnsi="Verdana" w:cs="Arial"/>
          <w:shd w:val="clear" w:color="auto" w:fill="FFFFFF"/>
          <w:lang w:val="es-ES"/>
        </w:rPr>
      </w:pPr>
      <w:r w:rsidRPr="00E803A6">
        <w:rPr>
          <w:rFonts w:ascii="Verdana" w:eastAsia="Calibri" w:hAnsi="Verdana" w:cs="Arial"/>
          <w:shd w:val="clear" w:color="auto" w:fill="FFFFFF"/>
          <w:lang w:val="es-ES_tradnl"/>
        </w:rPr>
        <w:t>La Agencia Nacional de Contratación Pública – Colombia Compra Eficiente se pronunció en relación con los métodos de ponderación en particular, en los conceptos C-042 del 3 de marzo de 2021, C-174 del 26 de abril de 2021, C-402 y C-425 de 19 de agosto de 2021, C-209 del 02 de marzo de 2022, 20240322004912 del 22 de marzo de 2024, C-546 del 11 de octubre de 2024, C-555 del 25 de octubre de 2024</w:t>
      </w:r>
      <w:r>
        <w:rPr>
          <w:rFonts w:ascii="Verdana" w:eastAsia="Calibri" w:hAnsi="Verdana" w:cs="Arial"/>
          <w:shd w:val="clear" w:color="auto" w:fill="FFFFFF"/>
          <w:lang w:val="es-ES_tradnl"/>
        </w:rPr>
        <w:t xml:space="preserve">, </w:t>
      </w:r>
      <w:r w:rsidRPr="00E803A6">
        <w:rPr>
          <w:rFonts w:ascii="Verdana" w:eastAsia="Calibri" w:hAnsi="Verdana" w:cs="Arial"/>
          <w:shd w:val="clear" w:color="auto" w:fill="FFFFFF"/>
          <w:lang w:val="es-ES_tradnl"/>
        </w:rPr>
        <w:t>C-843 del 26 de diciembre de 2024</w:t>
      </w:r>
      <w:r>
        <w:rPr>
          <w:rFonts w:ascii="Verdana" w:eastAsia="Calibri" w:hAnsi="Verdana" w:cs="Arial"/>
          <w:shd w:val="clear" w:color="auto" w:fill="FFFFFF"/>
          <w:lang w:val="es-ES_tradnl"/>
        </w:rPr>
        <w:t xml:space="preserve"> y C-164 del 20 de marzo de 2025</w:t>
      </w:r>
      <w:r w:rsidRPr="00E803A6">
        <w:rPr>
          <w:rFonts w:ascii="Verdana" w:eastAsia="Calibri" w:hAnsi="Verdana" w:cs="Arial"/>
          <w:shd w:val="clear" w:color="auto" w:fill="FFFFFF"/>
          <w:lang w:val="es-ES_tradnl"/>
        </w:rPr>
        <w:t>.</w:t>
      </w:r>
      <w:r w:rsidRPr="00E803A6">
        <w:rPr>
          <w:rFonts w:ascii="Verdana" w:eastAsia="Calibri" w:hAnsi="Verdana" w:cs="Arial"/>
          <w:shd w:val="clear" w:color="auto" w:fill="FFFFFF"/>
          <w:lang w:val="es-ES"/>
        </w:rPr>
        <w:t xml:space="preserve"> </w:t>
      </w:r>
      <w:r w:rsidRPr="00E803A6">
        <w:rPr>
          <w:rFonts w:ascii="Verdana" w:eastAsia="Calibri" w:hAnsi="Verdana" w:cs="Arial"/>
          <w:shd w:val="clear" w:color="auto" w:fill="FFFFFF"/>
        </w:rPr>
        <w:t xml:space="preserve">Estos y otros conceptos se encuentran disponibles para consulta en el Sistema de Relatoría de la Agencia, al cual puede accederse a través del siguiente enlace: </w:t>
      </w:r>
      <w:hyperlink r:id="rId12" w:history="1">
        <w:r w:rsidRPr="00E803A6">
          <w:rPr>
            <w:rFonts w:ascii="Verdana" w:eastAsia="Calibri" w:hAnsi="Verdana" w:cs="Arial"/>
            <w:color w:val="0000FF"/>
            <w:u w:val="single"/>
            <w:shd w:val="clear" w:color="auto" w:fill="FFFFFF"/>
          </w:rPr>
          <w:t>https://relatoria.colombiacompra.gov.co/busqueda/conceptos</w:t>
        </w:r>
      </w:hyperlink>
      <w:r w:rsidRPr="00E803A6">
        <w:rPr>
          <w:rFonts w:ascii="Verdana" w:eastAsia="Calibri" w:hAnsi="Verdana" w:cs="Arial"/>
          <w:shd w:val="clear" w:color="auto" w:fill="FFFFFF"/>
        </w:rPr>
        <w:t xml:space="preserve">. </w:t>
      </w:r>
      <w:r w:rsidRPr="00E803A6">
        <w:rPr>
          <w:rFonts w:ascii="Verdana" w:eastAsia="Calibri" w:hAnsi="Verdana" w:cs="Arial"/>
          <w:color w:val="FF0000"/>
          <w:shd w:val="clear" w:color="auto" w:fill="FFFFFF"/>
          <w:lang w:val="es-ES"/>
        </w:rPr>
        <w:t xml:space="preserve"> </w:t>
      </w:r>
    </w:p>
    <w:p w14:paraId="7B850829" w14:textId="77777777" w:rsidR="0051056E" w:rsidRDefault="0051056E" w:rsidP="0051056E">
      <w:pPr>
        <w:spacing w:after="0" w:line="240" w:lineRule="auto"/>
        <w:jc w:val="both"/>
        <w:rPr>
          <w:rFonts w:ascii="Verdana" w:eastAsia="Calibri" w:hAnsi="Verdana" w:cs="Arial"/>
          <w:shd w:val="clear" w:color="auto" w:fill="FFFFFF"/>
        </w:rPr>
      </w:pPr>
    </w:p>
    <w:p w14:paraId="39971843" w14:textId="77777777" w:rsidR="0051056E" w:rsidRPr="00C65D71" w:rsidRDefault="0051056E" w:rsidP="0051056E">
      <w:pPr>
        <w:widowControl w:val="0"/>
        <w:autoSpaceDE w:val="0"/>
        <w:autoSpaceDN w:val="0"/>
        <w:spacing w:after="0" w:line="276" w:lineRule="auto"/>
        <w:jc w:val="both"/>
        <w:rPr>
          <w:rFonts w:ascii="Verdana" w:eastAsia="Times New Roman" w:hAnsi="Verdana" w:cs="Arial"/>
          <w:shd w:val="clear" w:color="auto" w:fill="FFFFFF"/>
          <w:lang w:val="es-ES"/>
        </w:rPr>
      </w:pPr>
      <w:r w:rsidRPr="00C65D71">
        <w:rPr>
          <w:rFonts w:ascii="Verdana" w:eastAsia="Calibri" w:hAnsi="Verdana" w:cs="Arial"/>
          <w:color w:val="000000" w:themeColor="text1"/>
          <w:shd w:val="clear" w:color="auto" w:fill="FFFFFF"/>
        </w:rPr>
        <w:t>Este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C65D71">
          <w:rPr>
            <w:rStyle w:val="Hipervnculo"/>
            <w:rFonts w:ascii="Verdana" w:hAnsi="Verdana"/>
            <w:lang w:val="es-ES" w:eastAsia="es-ES"/>
          </w:rPr>
          <w:t>https://relatoria.colombiacompra.gov.co/</w:t>
        </w:r>
      </w:hyperlink>
      <w:r w:rsidRPr="00C65D71">
        <w:rPr>
          <w:rStyle w:val="Hipervnculo"/>
          <w:rFonts w:ascii="Verdana" w:hAnsi="Verdana"/>
          <w:lang w:val="es-ES" w:eastAsia="es-ES"/>
        </w:rPr>
        <w:t> .</w:t>
      </w:r>
    </w:p>
    <w:p w14:paraId="748A967B" w14:textId="77777777" w:rsidR="0051056E" w:rsidRPr="0017386E" w:rsidRDefault="0051056E" w:rsidP="0051056E">
      <w:pPr>
        <w:spacing w:after="0" w:line="240" w:lineRule="auto"/>
        <w:jc w:val="both"/>
        <w:rPr>
          <w:rFonts w:ascii="Verdana" w:eastAsia="Calibri" w:hAnsi="Verdana" w:cs="Arial"/>
          <w:shd w:val="clear" w:color="auto" w:fill="FFFFFF"/>
        </w:rPr>
      </w:pPr>
    </w:p>
    <w:p w14:paraId="03BBEC37" w14:textId="77777777" w:rsidR="0051056E" w:rsidRPr="0017386E" w:rsidRDefault="0051056E" w:rsidP="0051056E">
      <w:pPr>
        <w:spacing w:after="0" w:line="240" w:lineRule="auto"/>
        <w:jc w:val="both"/>
        <w:rPr>
          <w:rFonts w:ascii="Verdana" w:eastAsia="Calibri" w:hAnsi="Verdana" w:cs="Arial"/>
          <w:color w:val="000000"/>
          <w:shd w:val="clear" w:color="auto" w:fill="FFFFFF"/>
        </w:rPr>
      </w:pPr>
      <w:r w:rsidRPr="0017386E">
        <w:rPr>
          <w:rFonts w:ascii="Verdana" w:eastAsia="Calibri" w:hAnsi="Verdana" w:cs="Arial"/>
          <w:color w:val="000000"/>
          <w:shd w:val="clear" w:color="auto" w:fill="FFFFFF"/>
        </w:rPr>
        <w:t>Te informamos que ya se encuentra disponible la </w:t>
      </w:r>
      <w:r w:rsidRPr="0017386E">
        <w:rPr>
          <w:rFonts w:ascii="Verdana" w:eastAsia="Calibri" w:hAnsi="Verdana" w:cs="Arial"/>
          <w:b/>
          <w:bCs/>
          <w:color w:val="000000"/>
          <w:shd w:val="clear" w:color="auto" w:fill="FFFFFF"/>
        </w:rPr>
        <w:t>Cartilla para incentivar y fortalecer el acceso a las compras y contratación pública de los pueblos y comunidades étnicas en Colombia.</w:t>
      </w:r>
      <w:r w:rsidRPr="0017386E">
        <w:rPr>
          <w:rFonts w:ascii="Verdana" w:eastAsia="Calibri" w:hAnsi="Verdana" w:cs="Arial"/>
          <w:color w:val="000000"/>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17386E">
          <w:rPr>
            <w:rFonts w:ascii="Verdana" w:eastAsia="Calibri" w:hAnsi="Verdana" w:cs="Arial"/>
            <w:color w:val="0000FF"/>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5B61B373" w14:textId="77777777" w:rsidR="0051056E" w:rsidRPr="0017386E" w:rsidRDefault="0051056E" w:rsidP="0051056E">
      <w:pPr>
        <w:spacing w:after="0" w:line="240" w:lineRule="auto"/>
        <w:jc w:val="both"/>
        <w:rPr>
          <w:rFonts w:ascii="Verdana" w:eastAsia="Calibri" w:hAnsi="Verdana" w:cs="Arial"/>
          <w:color w:val="000000"/>
          <w:shd w:val="clear" w:color="auto" w:fill="FFFFFF"/>
        </w:rPr>
      </w:pPr>
    </w:p>
    <w:p w14:paraId="4E2E28D4" w14:textId="77777777" w:rsidR="0051056E" w:rsidRPr="0017386E" w:rsidRDefault="0051056E" w:rsidP="0051056E">
      <w:pPr>
        <w:spacing w:after="0" w:line="240" w:lineRule="auto"/>
        <w:jc w:val="both"/>
        <w:rPr>
          <w:rFonts w:ascii="Verdana" w:eastAsia="Calibri" w:hAnsi="Verdana" w:cs="Arial"/>
          <w:color w:val="000000"/>
          <w:shd w:val="clear" w:color="auto" w:fill="FFFFFF"/>
        </w:rPr>
      </w:pPr>
      <w:r w:rsidRPr="0017386E">
        <w:rPr>
          <w:rFonts w:ascii="Verdana" w:eastAsia="Calibri" w:hAnsi="Verdana" w:cs="Arial"/>
          <w:color w:val="000000"/>
          <w:shd w:val="clear" w:color="auto" w:fill="FFFFFF"/>
        </w:rPr>
        <w:t>De otra parte, te informamos que, con el objetivo de garantizar un conocimiento adecuado de las </w:t>
      </w:r>
      <w:r w:rsidRPr="0017386E">
        <w:rPr>
          <w:rFonts w:ascii="Verdana" w:eastAsia="Calibri" w:hAnsi="Verdana" w:cs="Arial"/>
          <w:b/>
          <w:bCs/>
          <w:color w:val="000000"/>
          <w:shd w:val="clear" w:color="auto" w:fill="FFFFFF"/>
        </w:rPr>
        <w:t xml:space="preserve">modificaciones y/o actualizaciones realizadas a los </w:t>
      </w:r>
      <w:r w:rsidRPr="0017386E">
        <w:rPr>
          <w:rFonts w:ascii="Verdana" w:eastAsia="Calibri" w:hAnsi="Verdana" w:cs="Arial"/>
          <w:b/>
          <w:bCs/>
          <w:color w:val="000000"/>
          <w:shd w:val="clear" w:color="auto" w:fill="FFFFFF"/>
        </w:rPr>
        <w:lastRenderedPageBreak/>
        <w:t>Documentos Tipo</w:t>
      </w:r>
      <w:r w:rsidRPr="0017386E">
        <w:rPr>
          <w:rFonts w:ascii="Verdana" w:eastAsia="Calibri" w:hAnsi="Verdana" w:cs="Arial"/>
          <w:color w:val="000000"/>
          <w:shd w:val="clear" w:color="auto" w:fill="FFFFFF"/>
        </w:rPr>
        <w:t>, hemos programado una serie de </w:t>
      </w:r>
      <w:r w:rsidRPr="0017386E">
        <w:rPr>
          <w:rFonts w:ascii="Verdana" w:eastAsia="Calibri" w:hAnsi="Verdana" w:cs="Arial"/>
          <w:b/>
          <w:bCs/>
          <w:color w:val="000000"/>
          <w:shd w:val="clear" w:color="auto" w:fill="FFFFFF"/>
        </w:rPr>
        <w:t>capacitaciones </w:t>
      </w:r>
      <w:r w:rsidRPr="0017386E">
        <w:rPr>
          <w:rFonts w:ascii="Verdana" w:eastAsia="Calibri" w:hAnsi="Verdana" w:cs="Arial"/>
          <w:color w:val="000000"/>
          <w:shd w:val="clear" w:color="auto" w:fill="FFFFFF"/>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17386E">
          <w:rPr>
            <w:rFonts w:ascii="Verdana" w:eastAsia="Calibri" w:hAnsi="Verdana" w:cs="Arial"/>
            <w:color w:val="0000FF"/>
            <w:u w:val="single"/>
            <w:shd w:val="clear" w:color="auto" w:fill="FFFFFF"/>
          </w:rPr>
          <w:t>Calendario | Colombia Compra Eficiente | Agencia Nacional de Contratación Pública</w:t>
        </w:r>
      </w:hyperlink>
    </w:p>
    <w:p w14:paraId="5BE135FD" w14:textId="77777777" w:rsidR="0051056E" w:rsidRPr="0017386E" w:rsidRDefault="0051056E" w:rsidP="0051056E">
      <w:pPr>
        <w:spacing w:after="0" w:line="240" w:lineRule="auto"/>
        <w:jc w:val="both"/>
        <w:rPr>
          <w:rFonts w:ascii="Verdana" w:eastAsia="Calibri" w:hAnsi="Verdana" w:cs="Arial"/>
          <w:color w:val="000000"/>
          <w:shd w:val="clear" w:color="auto" w:fill="FFFFFF"/>
        </w:rPr>
      </w:pPr>
    </w:p>
    <w:p w14:paraId="69E1171B" w14:textId="77777777" w:rsidR="0051056E" w:rsidRPr="0017386E" w:rsidRDefault="0051056E" w:rsidP="0051056E">
      <w:pPr>
        <w:spacing w:after="0" w:line="240" w:lineRule="auto"/>
        <w:jc w:val="both"/>
        <w:rPr>
          <w:rFonts w:ascii="Verdana" w:eastAsia="Calibri" w:hAnsi="Verdana" w:cs="Arial"/>
          <w:color w:val="000000"/>
          <w:shd w:val="clear" w:color="auto" w:fill="FFFFFF"/>
        </w:rPr>
      </w:pPr>
      <w:r w:rsidRPr="0017386E">
        <w:rPr>
          <w:rFonts w:ascii="Verdana" w:eastAsia="Calibri" w:hAnsi="Verdana" w:cs="Arial"/>
          <w:color w:val="000000"/>
          <w:shd w:val="clear" w:color="auto" w:fill="FFFFFF"/>
        </w:rPr>
        <w:t>También, te contamos que ya publicamos </w:t>
      </w:r>
      <w:r w:rsidRPr="0017386E">
        <w:rPr>
          <w:rFonts w:ascii="Verdana" w:eastAsia="Calibri" w:hAnsi="Verdana" w:cs="Arial"/>
          <w:b/>
          <w:bCs/>
          <w:color w:val="000000"/>
          <w:shd w:val="clear" w:color="auto" w:fill="FFFFFF"/>
        </w:rPr>
        <w:t>la nueva Guía de Contratación Pública Sostenible y Socialmente Responsable</w:t>
      </w:r>
      <w:r w:rsidRPr="0017386E">
        <w:rPr>
          <w:rFonts w:ascii="Verdana" w:eastAsia="Calibri" w:hAnsi="Verdana" w:cs="Arial"/>
          <w:color w:val="000000"/>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17386E">
          <w:rPr>
            <w:rFonts w:ascii="Verdana" w:eastAsia="Calibri" w:hAnsi="Verdana" w:cs="Arial"/>
            <w:color w:val="0000FF"/>
            <w:u w:val="single"/>
            <w:shd w:val="clear" w:color="auto" w:fill="FFFFFF"/>
          </w:rPr>
          <w:t>Guía de Contratación Pública Sostenible y Socialmente Responsable | Colombia Compra Eficiente | Agencia Nacional de Contratación Pública</w:t>
        </w:r>
      </w:hyperlink>
      <w:r w:rsidRPr="0017386E">
        <w:rPr>
          <w:rFonts w:ascii="Verdana" w:eastAsia="Calibri" w:hAnsi="Verdana" w:cs="Arial"/>
          <w:color w:val="000000"/>
          <w:shd w:val="clear" w:color="auto" w:fill="FFFFFF"/>
        </w:rPr>
        <w:t>."</w:t>
      </w:r>
    </w:p>
    <w:p w14:paraId="7B404BBC" w14:textId="77777777" w:rsidR="0051056E" w:rsidRPr="0017386E" w:rsidRDefault="0051056E" w:rsidP="0051056E">
      <w:pPr>
        <w:spacing w:after="0" w:line="240" w:lineRule="auto"/>
        <w:jc w:val="both"/>
        <w:rPr>
          <w:rFonts w:ascii="Verdana" w:eastAsia="Calibri" w:hAnsi="Verdana" w:cs="Arial"/>
          <w:color w:val="000000"/>
          <w:shd w:val="clear" w:color="auto" w:fill="FFFFFF"/>
        </w:rPr>
      </w:pPr>
    </w:p>
    <w:p w14:paraId="6CA65ED5" w14:textId="77777777" w:rsidR="0051056E" w:rsidRPr="0017386E" w:rsidRDefault="0051056E" w:rsidP="0051056E">
      <w:pPr>
        <w:spacing w:after="0"/>
        <w:jc w:val="both"/>
        <w:rPr>
          <w:rFonts w:ascii="Verdana" w:eastAsia="Calibri" w:hAnsi="Verdana" w:cs="Times New Roman"/>
        </w:rPr>
      </w:pPr>
      <w:r w:rsidRPr="0017386E">
        <w:rPr>
          <w:rFonts w:ascii="Verdana" w:eastAsia="Calibri" w:hAnsi="Verdana" w:cs="Times New Roman"/>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591152E" w14:textId="77777777" w:rsidR="0051056E" w:rsidRPr="0017386E" w:rsidRDefault="0051056E" w:rsidP="0051056E">
      <w:pPr>
        <w:spacing w:after="0" w:line="240" w:lineRule="auto"/>
        <w:jc w:val="both"/>
        <w:rPr>
          <w:rFonts w:ascii="Verdana" w:eastAsia="Calibri" w:hAnsi="Verdana" w:cs="Times New Roman"/>
        </w:rPr>
      </w:pPr>
    </w:p>
    <w:p w14:paraId="69E64CAA" w14:textId="77777777" w:rsidR="0051056E" w:rsidRPr="0017386E" w:rsidRDefault="0051056E" w:rsidP="0051056E">
      <w:pPr>
        <w:numPr>
          <w:ilvl w:val="0"/>
          <w:numId w:val="15"/>
        </w:numPr>
        <w:spacing w:after="0" w:line="240" w:lineRule="auto"/>
        <w:contextualSpacing/>
        <w:jc w:val="both"/>
        <w:rPr>
          <w:rFonts w:ascii="Verdana" w:eastAsia="Calibri" w:hAnsi="Verdana" w:cs="Times New Roman"/>
        </w:rPr>
      </w:pPr>
      <w:r w:rsidRPr="0017386E">
        <w:rPr>
          <w:rFonts w:ascii="Verdana" w:eastAsia="Calibri" w:hAnsi="Verdana" w:cs="Times New Roman"/>
        </w:rPr>
        <w:t>Línea nacional gratuita o servicio a la ciudadanía: 01800 0520808</w:t>
      </w:r>
    </w:p>
    <w:p w14:paraId="4318167C" w14:textId="77777777" w:rsidR="0051056E" w:rsidRPr="0017386E" w:rsidRDefault="0051056E" w:rsidP="0051056E">
      <w:pPr>
        <w:numPr>
          <w:ilvl w:val="0"/>
          <w:numId w:val="15"/>
        </w:numPr>
        <w:spacing w:after="0" w:line="240" w:lineRule="auto"/>
        <w:contextualSpacing/>
        <w:jc w:val="both"/>
        <w:rPr>
          <w:rFonts w:ascii="Verdana" w:eastAsia="Calibri" w:hAnsi="Verdana" w:cs="Times New Roman"/>
        </w:rPr>
      </w:pPr>
      <w:r w:rsidRPr="0017386E">
        <w:rPr>
          <w:rFonts w:ascii="Verdana" w:eastAsia="Calibri" w:hAnsi="Verdana" w:cs="Times New Roman"/>
        </w:rPr>
        <w:t>Línea en Bogotá (Mesa de servicio): +57 601 7456788</w:t>
      </w:r>
    </w:p>
    <w:p w14:paraId="0E236F23" w14:textId="77777777" w:rsidR="0051056E" w:rsidRPr="0017386E" w:rsidRDefault="0051056E" w:rsidP="0051056E">
      <w:pPr>
        <w:numPr>
          <w:ilvl w:val="0"/>
          <w:numId w:val="15"/>
        </w:numPr>
        <w:spacing w:after="0" w:line="240" w:lineRule="auto"/>
        <w:contextualSpacing/>
        <w:jc w:val="both"/>
        <w:rPr>
          <w:rFonts w:ascii="Verdana" w:eastAsia="Calibri" w:hAnsi="Verdana" w:cs="Times New Roman"/>
        </w:rPr>
      </w:pPr>
      <w:r w:rsidRPr="0017386E">
        <w:rPr>
          <w:rFonts w:ascii="Verdana" w:eastAsia="Calibri" w:hAnsi="Verdana" w:cs="Times New Roman"/>
        </w:rPr>
        <w:t>Línea de servicio y atención al ciudadano: +57 601 7956600</w:t>
      </w:r>
    </w:p>
    <w:p w14:paraId="006B4E43" w14:textId="77777777" w:rsidR="0051056E" w:rsidRPr="0017386E" w:rsidRDefault="0051056E" w:rsidP="0051056E">
      <w:pPr>
        <w:numPr>
          <w:ilvl w:val="0"/>
          <w:numId w:val="15"/>
        </w:numPr>
        <w:spacing w:after="0" w:line="240" w:lineRule="auto"/>
        <w:contextualSpacing/>
        <w:jc w:val="both"/>
        <w:rPr>
          <w:rFonts w:ascii="Verdana" w:eastAsia="Calibri" w:hAnsi="Verdana" w:cs="Times New Roman"/>
        </w:rPr>
      </w:pPr>
      <w:r w:rsidRPr="0017386E">
        <w:rPr>
          <w:rFonts w:ascii="Verdana" w:eastAsia="Calibri" w:hAnsi="Verdana" w:cs="Times New Roman"/>
        </w:rPr>
        <w:t xml:space="preserve">Página web: </w:t>
      </w:r>
      <w:hyperlink r:id="rId17" w:history="1">
        <w:r w:rsidRPr="0017386E">
          <w:rPr>
            <w:rFonts w:ascii="Verdana" w:eastAsia="Calibri" w:hAnsi="Verdana" w:cs="Times New Roman"/>
            <w:color w:val="0000FF"/>
            <w:u w:val="single"/>
          </w:rPr>
          <w:t>www.colombiacompra.gov.co</w:t>
        </w:r>
      </w:hyperlink>
    </w:p>
    <w:p w14:paraId="2FA60AD3" w14:textId="77777777" w:rsidR="0051056E" w:rsidRPr="0017386E" w:rsidRDefault="0051056E" w:rsidP="0051056E">
      <w:pPr>
        <w:spacing w:after="0" w:line="240" w:lineRule="auto"/>
        <w:ind w:left="785"/>
        <w:contextualSpacing/>
        <w:jc w:val="both"/>
        <w:rPr>
          <w:rFonts w:ascii="Verdana" w:eastAsia="Calibri" w:hAnsi="Verdana" w:cs="Times New Roman"/>
        </w:rPr>
      </w:pPr>
    </w:p>
    <w:p w14:paraId="0FFA1A1F" w14:textId="77777777" w:rsidR="0051056E" w:rsidRPr="0017386E" w:rsidRDefault="0051056E" w:rsidP="0051056E">
      <w:pPr>
        <w:spacing w:after="0" w:line="240" w:lineRule="auto"/>
        <w:jc w:val="both"/>
        <w:rPr>
          <w:rFonts w:ascii="Verdana" w:eastAsia="Calibri" w:hAnsi="Verdana" w:cs="Times New Roman"/>
        </w:rPr>
      </w:pPr>
      <w:r w:rsidRPr="0017386E">
        <w:rPr>
          <w:rFonts w:ascii="Verdana" w:eastAsia="Calibri" w:hAnsi="Verdana" w:cs="Times New Roman"/>
        </w:rPr>
        <w:t xml:space="preserve">Por último, lo invitamos a seguirnos en las redes sociales en las cuales se difunde información institucional: </w:t>
      </w:r>
    </w:p>
    <w:p w14:paraId="08C8D199" w14:textId="77777777" w:rsidR="0051056E" w:rsidRPr="0017386E" w:rsidRDefault="0051056E" w:rsidP="0051056E">
      <w:pPr>
        <w:spacing w:after="0" w:line="240" w:lineRule="auto"/>
        <w:jc w:val="both"/>
        <w:rPr>
          <w:rFonts w:ascii="Verdana" w:eastAsia="Calibri" w:hAnsi="Verdana" w:cs="Arial"/>
          <w:color w:val="000000"/>
          <w:shd w:val="clear" w:color="auto" w:fill="FFFFFF"/>
        </w:rPr>
      </w:pPr>
      <w:r w:rsidRPr="0017386E">
        <w:rPr>
          <w:rFonts w:ascii="Verdana" w:eastAsia="Calibri" w:hAnsi="Verdana" w:cs="Arial"/>
          <w:color w:val="000000"/>
          <w:shd w:val="clear" w:color="auto" w:fill="FFFFFF"/>
        </w:rPr>
        <w:t>  </w:t>
      </w:r>
    </w:p>
    <w:p w14:paraId="1B1D8A80" w14:textId="77777777" w:rsidR="0051056E" w:rsidRPr="0017386E" w:rsidRDefault="0051056E" w:rsidP="0051056E">
      <w:pPr>
        <w:spacing w:after="0" w:line="240" w:lineRule="auto"/>
        <w:jc w:val="both"/>
        <w:rPr>
          <w:rFonts w:ascii="Verdana" w:eastAsia="Calibri" w:hAnsi="Verdana" w:cs="Times New Roman"/>
        </w:rPr>
      </w:pPr>
      <w:r w:rsidRPr="0017386E">
        <w:rPr>
          <w:rFonts w:ascii="Verdana" w:eastAsia="Calibri" w:hAnsi="Verdana" w:cs="Times New Roman"/>
        </w:rPr>
        <w:t xml:space="preserve">Twitter: </w:t>
      </w:r>
      <w:r w:rsidRPr="0017386E">
        <w:rPr>
          <w:rFonts w:ascii="Verdana" w:eastAsia="Calibri" w:hAnsi="Verdana" w:cs="Times New Roman"/>
          <w:color w:val="4472C4"/>
          <w:u w:val="single"/>
        </w:rPr>
        <w:t>@colombiacompra</w:t>
      </w:r>
      <w:r w:rsidRPr="0017386E">
        <w:rPr>
          <w:rFonts w:ascii="Verdana" w:eastAsia="Calibri" w:hAnsi="Verdana" w:cs="Times New Roman"/>
          <w:color w:val="4472C4"/>
        </w:rPr>
        <w:t xml:space="preserve"> </w:t>
      </w:r>
    </w:p>
    <w:p w14:paraId="57571D43" w14:textId="77777777" w:rsidR="0051056E" w:rsidRPr="0017386E" w:rsidRDefault="0051056E" w:rsidP="0051056E">
      <w:pPr>
        <w:spacing w:after="0" w:line="240" w:lineRule="auto"/>
        <w:jc w:val="both"/>
        <w:rPr>
          <w:rFonts w:ascii="Verdana" w:eastAsia="Calibri" w:hAnsi="Verdana" w:cs="Times New Roman"/>
        </w:rPr>
      </w:pPr>
      <w:r w:rsidRPr="0017386E">
        <w:rPr>
          <w:rFonts w:ascii="Verdana" w:eastAsia="Calibri" w:hAnsi="Verdana" w:cs="Times New Roman"/>
        </w:rPr>
        <w:t xml:space="preserve">Facebook: </w:t>
      </w:r>
      <w:proofErr w:type="spellStart"/>
      <w:r w:rsidRPr="0017386E">
        <w:rPr>
          <w:rFonts w:ascii="Verdana" w:eastAsia="Calibri" w:hAnsi="Verdana" w:cs="Times New Roman"/>
          <w:color w:val="4472C4"/>
          <w:u w:val="single"/>
        </w:rPr>
        <w:t>ColombiaCompraEficiente</w:t>
      </w:r>
      <w:proofErr w:type="spellEnd"/>
    </w:p>
    <w:p w14:paraId="440A83D8" w14:textId="77777777" w:rsidR="0051056E" w:rsidRPr="0017386E" w:rsidRDefault="0051056E" w:rsidP="0051056E">
      <w:pPr>
        <w:spacing w:after="0" w:line="240" w:lineRule="auto"/>
        <w:jc w:val="both"/>
        <w:rPr>
          <w:rFonts w:ascii="Verdana" w:eastAsia="Calibri" w:hAnsi="Verdana" w:cs="Times New Roman"/>
        </w:rPr>
      </w:pPr>
      <w:r w:rsidRPr="0017386E">
        <w:rPr>
          <w:rFonts w:ascii="Verdana" w:eastAsia="Calibri" w:hAnsi="Verdana" w:cs="Times New Roman"/>
        </w:rPr>
        <w:t xml:space="preserve">LinkedIn: </w:t>
      </w:r>
      <w:r w:rsidRPr="0017386E">
        <w:rPr>
          <w:rFonts w:ascii="Verdana" w:eastAsia="Calibri" w:hAnsi="Verdana" w:cs="Times New Roman"/>
          <w:color w:val="4472C4"/>
          <w:u w:val="single"/>
        </w:rPr>
        <w:t>Agencia Nacional de Contratación Pública - Colombia Compra Eficiente</w:t>
      </w:r>
      <w:r w:rsidRPr="0017386E">
        <w:rPr>
          <w:rFonts w:ascii="Verdana" w:eastAsia="Calibri" w:hAnsi="Verdana" w:cs="Times New Roman"/>
          <w:color w:val="4472C4"/>
        </w:rPr>
        <w:t xml:space="preserve"> </w:t>
      </w:r>
      <w:r w:rsidRPr="0017386E">
        <w:rPr>
          <w:rFonts w:ascii="Verdana" w:eastAsia="Calibri" w:hAnsi="Verdana" w:cs="Times New Roman"/>
        </w:rPr>
        <w:t xml:space="preserve">Instagram: </w:t>
      </w:r>
      <w:r w:rsidRPr="0017386E">
        <w:rPr>
          <w:rFonts w:ascii="Verdana" w:eastAsia="Calibri" w:hAnsi="Verdana" w:cs="Times New Roman"/>
          <w:color w:val="4472C4"/>
          <w:u w:val="single"/>
        </w:rPr>
        <w:t>@colombiacompraeficiente_cce</w:t>
      </w:r>
    </w:p>
    <w:p w14:paraId="6270D839" w14:textId="77777777" w:rsidR="0051056E" w:rsidRPr="0017386E" w:rsidRDefault="0051056E" w:rsidP="0051056E">
      <w:pPr>
        <w:widowControl w:val="0"/>
        <w:autoSpaceDE w:val="0"/>
        <w:autoSpaceDN w:val="0"/>
        <w:spacing w:after="0" w:line="276" w:lineRule="auto"/>
        <w:jc w:val="both"/>
        <w:rPr>
          <w:rFonts w:ascii="Verdana" w:eastAsia="Calibri" w:hAnsi="Verdana" w:cs="Arial"/>
        </w:rPr>
      </w:pPr>
    </w:p>
    <w:p w14:paraId="1E23EBFC" w14:textId="77777777" w:rsidR="0051056E" w:rsidRPr="0017386E" w:rsidRDefault="0051056E" w:rsidP="0051056E">
      <w:pPr>
        <w:widowControl w:val="0"/>
        <w:autoSpaceDE w:val="0"/>
        <w:autoSpaceDN w:val="0"/>
        <w:spacing w:after="0" w:line="276" w:lineRule="auto"/>
        <w:jc w:val="both"/>
        <w:rPr>
          <w:rFonts w:ascii="Verdana" w:eastAsia="Calibri" w:hAnsi="Verdana" w:cs="Arial"/>
        </w:rPr>
      </w:pPr>
      <w:r w:rsidRPr="0017386E">
        <w:rPr>
          <w:rFonts w:ascii="Verdana" w:eastAsia="Calibri"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320DDE3" w14:textId="77777777" w:rsidR="0051056E" w:rsidRPr="0017386E" w:rsidRDefault="0051056E" w:rsidP="0051056E">
      <w:pPr>
        <w:widowControl w:val="0"/>
        <w:autoSpaceDE w:val="0"/>
        <w:autoSpaceDN w:val="0"/>
        <w:spacing w:after="0" w:line="276" w:lineRule="auto"/>
        <w:jc w:val="both"/>
        <w:rPr>
          <w:rFonts w:ascii="Verdana" w:eastAsia="Calibri" w:hAnsi="Verdana" w:cs="Arial"/>
        </w:rPr>
      </w:pPr>
    </w:p>
    <w:p w14:paraId="7EED4845" w14:textId="77777777" w:rsidR="0051056E" w:rsidRPr="0017386E" w:rsidRDefault="0051056E" w:rsidP="0051056E">
      <w:pPr>
        <w:spacing w:after="0" w:line="240" w:lineRule="auto"/>
        <w:rPr>
          <w:rFonts w:ascii="Verdana" w:eastAsia="Calibri" w:hAnsi="Verdana" w:cs="Arial"/>
          <w:lang w:eastAsia="es-CO"/>
        </w:rPr>
      </w:pPr>
      <w:r w:rsidRPr="0017386E">
        <w:rPr>
          <w:rFonts w:ascii="Verdana" w:eastAsia="Times New Roman" w:hAnsi="Verdana" w:cs="Arial"/>
          <w:lang w:eastAsia="es-CO"/>
        </w:rPr>
        <w:t>Atentamente,</w:t>
      </w:r>
      <w:r w:rsidRPr="0017386E">
        <w:rPr>
          <w:rFonts w:ascii="Verdana" w:eastAsia="Calibri" w:hAnsi="Verdana" w:cs="Arial"/>
          <w:lang w:eastAsia="es-CO"/>
        </w:rPr>
        <w:t xml:space="preserve"> </w:t>
      </w:r>
    </w:p>
    <w:p w14:paraId="6FFA741A" w14:textId="766CBEF2" w:rsidR="0051056E" w:rsidRPr="0017386E" w:rsidRDefault="009953D1" w:rsidP="0051056E">
      <w:pPr>
        <w:spacing w:line="276" w:lineRule="auto"/>
        <w:jc w:val="center"/>
        <w:rPr>
          <w:rFonts w:ascii="Verdana" w:eastAsia="Calibri" w:hAnsi="Verdana" w:cs="Arial"/>
          <w:color w:val="000000"/>
          <w:lang w:eastAsia="es-CO"/>
        </w:rPr>
      </w:pPr>
      <w:r w:rsidRPr="004D5C25">
        <w:rPr>
          <w:rFonts w:ascii="Century Gothic" w:hAnsi="Century Gothic"/>
          <w:noProof/>
        </w:rPr>
        <w:lastRenderedPageBreak/>
        <w:drawing>
          <wp:inline distT="0" distB="0" distL="0" distR="0" wp14:anchorId="44E63908" wp14:editId="680C2A25">
            <wp:extent cx="3451728" cy="1481847"/>
            <wp:effectExtent l="0" t="0" r="3175" b="444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462961" cy="148666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056E" w:rsidRPr="0017386E" w14:paraId="716F8937" w14:textId="77777777" w:rsidTr="00802A03">
        <w:trPr>
          <w:trHeight w:val="315"/>
        </w:trPr>
        <w:tc>
          <w:tcPr>
            <w:tcW w:w="893" w:type="dxa"/>
            <w:vAlign w:val="center"/>
            <w:hideMark/>
          </w:tcPr>
          <w:p w14:paraId="7644FF28" w14:textId="77777777" w:rsidR="0051056E" w:rsidRPr="0017386E" w:rsidRDefault="0051056E" w:rsidP="00802A03">
            <w:pPr>
              <w:contextualSpacing/>
              <w:rPr>
                <w:rFonts w:ascii="Verdana" w:eastAsia="Calibri" w:hAnsi="Verdana" w:cs="Arial"/>
                <w:sz w:val="16"/>
                <w:szCs w:val="16"/>
                <w:lang w:eastAsia="es-ES"/>
              </w:rPr>
            </w:pPr>
            <w:r w:rsidRPr="0017386E">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4FFD8928" w14:textId="77777777" w:rsidR="0051056E" w:rsidRPr="0017386E" w:rsidRDefault="0051056E" w:rsidP="00802A03">
            <w:pPr>
              <w:contextualSpacing/>
              <w:rPr>
                <w:rFonts w:ascii="Verdana" w:eastAsia="Arial" w:hAnsi="Verdana" w:cs="Arial"/>
                <w:sz w:val="16"/>
                <w:szCs w:val="16"/>
              </w:rPr>
            </w:pPr>
            <w:r w:rsidRPr="0017386E">
              <w:rPr>
                <w:rFonts w:ascii="Verdana" w:eastAsia="Arial" w:hAnsi="Verdana" w:cs="Arial"/>
                <w:sz w:val="16"/>
                <w:szCs w:val="16"/>
              </w:rPr>
              <w:t xml:space="preserve">Carlos Mario </w:t>
            </w:r>
            <w:proofErr w:type="spellStart"/>
            <w:r w:rsidRPr="0017386E">
              <w:rPr>
                <w:rFonts w:ascii="Verdana" w:eastAsia="Arial" w:hAnsi="Verdana" w:cs="Arial"/>
                <w:sz w:val="16"/>
                <w:szCs w:val="16"/>
              </w:rPr>
              <w:t>Castrillon</w:t>
            </w:r>
            <w:proofErr w:type="spellEnd"/>
            <w:r w:rsidRPr="0017386E">
              <w:rPr>
                <w:rFonts w:ascii="Verdana" w:eastAsia="Arial" w:hAnsi="Verdana" w:cs="Arial"/>
                <w:sz w:val="16"/>
                <w:szCs w:val="16"/>
              </w:rPr>
              <w:t xml:space="preserve"> Endo</w:t>
            </w:r>
          </w:p>
          <w:p w14:paraId="4C83A576" w14:textId="77777777" w:rsidR="0051056E" w:rsidRPr="0017386E" w:rsidRDefault="0051056E" w:rsidP="00802A03">
            <w:pPr>
              <w:contextualSpacing/>
              <w:rPr>
                <w:rFonts w:ascii="Verdana" w:eastAsia="Arial" w:hAnsi="Verdana" w:cs="Arial"/>
                <w:sz w:val="16"/>
                <w:szCs w:val="16"/>
              </w:rPr>
            </w:pPr>
            <w:r w:rsidRPr="0017386E">
              <w:rPr>
                <w:rFonts w:ascii="Verdana" w:eastAsia="Arial" w:hAnsi="Verdana" w:cs="Arial"/>
                <w:sz w:val="16"/>
                <w:szCs w:val="16"/>
              </w:rPr>
              <w:t xml:space="preserve">Contratista de la Subdirección de Gestión Contractual </w:t>
            </w:r>
          </w:p>
        </w:tc>
      </w:tr>
      <w:tr w:rsidR="0051056E" w:rsidRPr="0017386E" w14:paraId="60371A51" w14:textId="77777777" w:rsidTr="00802A03">
        <w:trPr>
          <w:trHeight w:val="330"/>
        </w:trPr>
        <w:tc>
          <w:tcPr>
            <w:tcW w:w="893" w:type="dxa"/>
            <w:vAlign w:val="center"/>
            <w:hideMark/>
          </w:tcPr>
          <w:p w14:paraId="5EEFEBA7" w14:textId="77777777" w:rsidR="0051056E" w:rsidRPr="0017386E" w:rsidRDefault="0051056E" w:rsidP="00802A03">
            <w:pPr>
              <w:contextualSpacing/>
              <w:rPr>
                <w:rFonts w:ascii="Verdana" w:eastAsia="Calibri" w:hAnsi="Verdana" w:cs="Arial"/>
                <w:sz w:val="16"/>
                <w:szCs w:val="16"/>
                <w:lang w:eastAsia="es-ES"/>
              </w:rPr>
            </w:pPr>
            <w:r w:rsidRPr="0017386E">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5305C6E" w14:textId="77777777" w:rsidR="0051056E" w:rsidRPr="0017386E" w:rsidRDefault="0051056E" w:rsidP="00802A03">
            <w:pPr>
              <w:contextualSpacing/>
              <w:rPr>
                <w:rFonts w:ascii="Verdana" w:eastAsia="Arial" w:hAnsi="Verdana" w:cs="Arial"/>
                <w:sz w:val="16"/>
                <w:szCs w:val="16"/>
              </w:rPr>
            </w:pPr>
            <w:r w:rsidRPr="0017386E">
              <w:rPr>
                <w:rFonts w:ascii="Verdana" w:eastAsia="Arial" w:hAnsi="Verdana" w:cs="Arial"/>
                <w:sz w:val="16"/>
                <w:szCs w:val="16"/>
              </w:rPr>
              <w:t xml:space="preserve">Alejandro Gamboa Cárdenas </w:t>
            </w:r>
          </w:p>
          <w:p w14:paraId="1B56BDFB" w14:textId="77777777" w:rsidR="0051056E" w:rsidRPr="0017386E" w:rsidRDefault="0051056E" w:rsidP="00802A03">
            <w:pPr>
              <w:contextualSpacing/>
              <w:textAlignment w:val="baseline"/>
              <w:rPr>
                <w:rFonts w:ascii="Verdana" w:eastAsia="Arial" w:hAnsi="Verdana" w:cs="Arial"/>
                <w:sz w:val="16"/>
                <w:szCs w:val="16"/>
              </w:rPr>
            </w:pPr>
            <w:r w:rsidRPr="0017386E">
              <w:rPr>
                <w:rFonts w:ascii="Verdana" w:eastAsia="Arial" w:hAnsi="Verdana" w:cs="Arial"/>
                <w:sz w:val="16"/>
                <w:szCs w:val="16"/>
              </w:rPr>
              <w:t>Contratista de la Subdirección de Gestión Contractual</w:t>
            </w:r>
          </w:p>
          <w:p w14:paraId="69C30DBD" w14:textId="77777777" w:rsidR="0051056E" w:rsidRDefault="0051056E" w:rsidP="00802A03">
            <w:pPr>
              <w:contextualSpacing/>
              <w:textAlignment w:val="baseline"/>
              <w:rPr>
                <w:rFonts w:ascii="Verdana" w:eastAsia="Times New Roman" w:hAnsi="Verdana" w:cs="Segoe UI"/>
                <w:sz w:val="16"/>
                <w:szCs w:val="16"/>
                <w:lang w:eastAsia="es-ES_tradnl"/>
              </w:rPr>
            </w:pPr>
            <w:r>
              <w:rPr>
                <w:rFonts w:ascii="Verdana" w:eastAsia="Times New Roman" w:hAnsi="Verdana" w:cs="Segoe UI"/>
                <w:sz w:val="16"/>
                <w:szCs w:val="16"/>
                <w:lang w:eastAsia="es-ES_tradnl"/>
              </w:rPr>
              <w:t xml:space="preserve">Adriana </w:t>
            </w:r>
            <w:proofErr w:type="spellStart"/>
            <w:r>
              <w:rPr>
                <w:rFonts w:ascii="Verdana" w:eastAsia="Times New Roman" w:hAnsi="Verdana" w:cs="Segoe UI"/>
                <w:sz w:val="16"/>
                <w:szCs w:val="16"/>
                <w:lang w:eastAsia="es-ES_tradnl"/>
              </w:rPr>
              <w:t>Katerine</w:t>
            </w:r>
            <w:proofErr w:type="spellEnd"/>
            <w:r>
              <w:rPr>
                <w:rFonts w:ascii="Verdana" w:eastAsia="Times New Roman" w:hAnsi="Verdana" w:cs="Segoe UI"/>
                <w:sz w:val="16"/>
                <w:szCs w:val="16"/>
                <w:lang w:eastAsia="es-ES_tradnl"/>
              </w:rPr>
              <w:t xml:space="preserve"> López Rodríguez </w:t>
            </w:r>
          </w:p>
          <w:p w14:paraId="7AF2F767" w14:textId="77777777" w:rsidR="0051056E" w:rsidRPr="0017386E" w:rsidRDefault="0051056E" w:rsidP="00802A03">
            <w:pPr>
              <w:contextualSpacing/>
              <w:textAlignment w:val="baseline"/>
              <w:rPr>
                <w:rFonts w:ascii="Verdana" w:eastAsia="Arial" w:hAnsi="Verdana" w:cs="Arial"/>
                <w:sz w:val="16"/>
                <w:szCs w:val="16"/>
              </w:rPr>
            </w:pPr>
            <w:r w:rsidRPr="0017386E">
              <w:rPr>
                <w:rFonts w:ascii="Verdana" w:eastAsia="Arial" w:hAnsi="Verdana" w:cs="Arial"/>
                <w:sz w:val="16"/>
                <w:szCs w:val="16"/>
              </w:rPr>
              <w:t>Contratista de la Subdirección de Gestión Contractual</w:t>
            </w:r>
          </w:p>
          <w:p w14:paraId="560A3243" w14:textId="77777777" w:rsidR="0051056E" w:rsidRPr="0017386E" w:rsidRDefault="0051056E" w:rsidP="00802A03">
            <w:pPr>
              <w:contextualSpacing/>
              <w:textAlignment w:val="baseline"/>
              <w:rPr>
                <w:rFonts w:ascii="Verdana" w:eastAsia="Times New Roman" w:hAnsi="Verdana" w:cs="Segoe UI"/>
                <w:sz w:val="16"/>
                <w:szCs w:val="16"/>
                <w:lang w:eastAsia="es-ES_tradnl"/>
              </w:rPr>
            </w:pPr>
          </w:p>
        </w:tc>
      </w:tr>
      <w:tr w:rsidR="0051056E" w:rsidRPr="0017386E" w14:paraId="3283AE08" w14:textId="77777777" w:rsidTr="00802A03">
        <w:trPr>
          <w:trHeight w:val="300"/>
        </w:trPr>
        <w:tc>
          <w:tcPr>
            <w:tcW w:w="893" w:type="dxa"/>
            <w:vAlign w:val="center"/>
          </w:tcPr>
          <w:p w14:paraId="3CF9776F" w14:textId="77777777" w:rsidR="0051056E" w:rsidRPr="0017386E" w:rsidRDefault="0051056E" w:rsidP="00802A03">
            <w:pPr>
              <w:contextualSpacing/>
              <w:rPr>
                <w:rFonts w:ascii="Verdana" w:eastAsia="Calibri" w:hAnsi="Verdana" w:cs="Arial"/>
                <w:sz w:val="16"/>
                <w:szCs w:val="16"/>
                <w:lang w:eastAsia="es-ES"/>
              </w:rPr>
            </w:pPr>
            <w:r w:rsidRPr="0017386E">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4967A747" w14:textId="77777777" w:rsidR="0051056E" w:rsidRPr="0017386E" w:rsidRDefault="0051056E" w:rsidP="00802A03">
            <w:pPr>
              <w:contextualSpacing/>
              <w:rPr>
                <w:rFonts w:ascii="Verdana" w:eastAsia="Calibri" w:hAnsi="Verdana" w:cs="Arial"/>
                <w:sz w:val="16"/>
                <w:szCs w:val="16"/>
                <w:lang w:eastAsia="es-ES"/>
              </w:rPr>
            </w:pPr>
            <w:r w:rsidRPr="0017386E">
              <w:rPr>
                <w:rFonts w:ascii="Verdana" w:eastAsia="Calibri" w:hAnsi="Verdana" w:cs="Arial"/>
                <w:sz w:val="16"/>
                <w:szCs w:val="16"/>
                <w:lang w:eastAsia="es-ES"/>
              </w:rPr>
              <w:t xml:space="preserve">Carolina Quintero </w:t>
            </w:r>
            <w:proofErr w:type="spellStart"/>
            <w:r w:rsidRPr="0017386E">
              <w:rPr>
                <w:rFonts w:ascii="Verdana" w:eastAsia="Calibri" w:hAnsi="Verdana" w:cs="Arial"/>
                <w:sz w:val="16"/>
                <w:szCs w:val="16"/>
                <w:lang w:eastAsia="es-ES"/>
              </w:rPr>
              <w:t>Gacharná</w:t>
            </w:r>
            <w:proofErr w:type="spellEnd"/>
          </w:p>
          <w:p w14:paraId="28893359" w14:textId="77777777" w:rsidR="0051056E" w:rsidRPr="0017386E" w:rsidRDefault="0051056E" w:rsidP="00802A03">
            <w:pPr>
              <w:contextualSpacing/>
              <w:rPr>
                <w:rFonts w:ascii="Verdana" w:eastAsia="Calibri" w:hAnsi="Verdana" w:cs="Arial"/>
                <w:sz w:val="16"/>
                <w:szCs w:val="16"/>
                <w:lang w:eastAsia="es-ES"/>
              </w:rPr>
            </w:pPr>
            <w:r w:rsidRPr="0017386E">
              <w:rPr>
                <w:rFonts w:ascii="Verdana" w:eastAsia="Calibri" w:hAnsi="Verdana" w:cs="Arial"/>
                <w:sz w:val="16"/>
                <w:szCs w:val="16"/>
                <w:lang w:eastAsia="es-ES"/>
              </w:rPr>
              <w:t>Subdirectora de Gestión Contractual ANCP – CCE</w:t>
            </w:r>
          </w:p>
        </w:tc>
      </w:tr>
    </w:tbl>
    <w:p w14:paraId="00B83470" w14:textId="77777777" w:rsidR="0051056E" w:rsidRPr="0017386E" w:rsidRDefault="0051056E" w:rsidP="0051056E">
      <w:pPr>
        <w:spacing w:after="0"/>
        <w:rPr>
          <w:rFonts w:ascii="Verdana" w:eastAsia="Times New Roman" w:hAnsi="Verdana" w:cs="Segoe UI"/>
          <w:b/>
          <w:bCs/>
          <w:color w:val="46589C"/>
          <w:lang w:eastAsia="es-CO"/>
        </w:rPr>
      </w:pPr>
    </w:p>
    <w:p w14:paraId="35C063C3" w14:textId="77777777" w:rsidR="0051056E" w:rsidRPr="000372E1" w:rsidRDefault="0051056E" w:rsidP="0051056E">
      <w:pPr>
        <w:rPr>
          <w:rFonts w:ascii="Verdana" w:hAnsi="Verdana"/>
        </w:rPr>
      </w:pPr>
    </w:p>
    <w:p w14:paraId="3900974D" w14:textId="77777777" w:rsidR="003D5B0D" w:rsidRPr="006C498C" w:rsidRDefault="003D5B0D" w:rsidP="006C498C"/>
    <w:sectPr w:rsidR="003D5B0D" w:rsidRPr="006C498C"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08B4C25F" w14:textId="77777777" w:rsidR="0051056E" w:rsidRPr="0017386E" w:rsidRDefault="0051056E" w:rsidP="0051056E">
      <w:pPr>
        <w:pStyle w:val="Textonotapie"/>
        <w:rPr>
          <w:rFonts w:ascii="Verdana" w:hAnsi="Verdana"/>
          <w:sz w:val="16"/>
          <w:szCs w:val="16"/>
          <w:lang w:val="es-CO"/>
        </w:rPr>
      </w:pPr>
      <w:r w:rsidRPr="0017386E">
        <w:rPr>
          <w:rStyle w:val="Refdenotaalpie"/>
          <w:rFonts w:ascii="Verdana" w:hAnsi="Verdana"/>
          <w:sz w:val="16"/>
          <w:szCs w:val="16"/>
          <w:lang w:val="es-CO"/>
        </w:rPr>
        <w:footnoteRef/>
      </w:r>
      <w:r w:rsidRPr="0017386E">
        <w:rPr>
          <w:rFonts w:ascii="Verdana" w:hAnsi="Verdana"/>
          <w:sz w:val="16"/>
          <w:szCs w:val="16"/>
          <w:lang w:val="es-CO"/>
        </w:rPr>
        <w:t xml:space="preserve"> Estos Documentos Tipo pueden ser consultados en la página web de Colombia Compra Eficiente, a través del siguiente enlace: </w:t>
      </w:r>
      <w:hyperlink r:id="rId1" w:history="1">
        <w:r w:rsidRPr="0017386E">
          <w:rPr>
            <w:rStyle w:val="Hipervnculo"/>
            <w:rFonts w:ascii="Verdana" w:hAnsi="Verdana"/>
            <w:sz w:val="16"/>
            <w:szCs w:val="16"/>
            <w:lang w:val="es-CO"/>
          </w:rPr>
          <w:t>https://www.colombiacompra.gov.co/documentos-tipo/documentos-tipo</w:t>
        </w:r>
      </w:hyperlink>
      <w:r w:rsidRPr="0017386E">
        <w:rPr>
          <w:rFonts w:ascii="Verdana" w:hAnsi="Verdana"/>
          <w:sz w:val="16"/>
          <w:szCs w:val="16"/>
          <w:lang w:val="es-CO"/>
        </w:rPr>
        <w:t xml:space="preserve"> </w:t>
      </w:r>
    </w:p>
    <w:p w14:paraId="199161F9" w14:textId="77777777" w:rsidR="0051056E" w:rsidRPr="0017386E" w:rsidRDefault="0051056E" w:rsidP="0051056E">
      <w:pPr>
        <w:pStyle w:val="Textonotapie"/>
        <w:rPr>
          <w:rFonts w:ascii="Verdana" w:hAnsi="Verdana"/>
          <w:sz w:val="16"/>
          <w:szCs w:val="16"/>
          <w:lang w:val="es-CO"/>
        </w:rPr>
      </w:pPr>
    </w:p>
  </w:footnote>
  <w:footnote w:id="2">
    <w:p w14:paraId="79684E6B" w14:textId="77777777" w:rsidR="0051056E" w:rsidRPr="0017386E" w:rsidRDefault="0051056E" w:rsidP="0051056E">
      <w:pPr>
        <w:pStyle w:val="Textonotapie"/>
        <w:ind w:firstLine="709"/>
        <w:jc w:val="both"/>
        <w:rPr>
          <w:rFonts w:ascii="Verdana" w:hAnsi="Verdana"/>
          <w:sz w:val="16"/>
          <w:szCs w:val="16"/>
          <w:lang w:val="es-CO"/>
        </w:rPr>
      </w:pPr>
      <w:r w:rsidRPr="0017386E">
        <w:rPr>
          <w:rStyle w:val="Refdenotaalpie"/>
          <w:rFonts w:ascii="Verdana" w:hAnsi="Verdana"/>
          <w:sz w:val="16"/>
          <w:szCs w:val="16"/>
          <w:lang w:val="es-CO"/>
        </w:rPr>
        <w:footnoteRef/>
      </w:r>
      <w:r w:rsidRPr="0017386E">
        <w:rPr>
          <w:rFonts w:ascii="Verdana" w:hAnsi="Verdana"/>
          <w:sz w:val="16"/>
          <w:szCs w:val="16"/>
          <w:lang w:val="es-CO"/>
        </w:rPr>
        <w:t xml:space="preserve"> Estos Documentos Tipo pueden ser consultados en la página web de Colombia Compra Eficiente, a través del siguiente enlace: </w:t>
      </w:r>
      <w:hyperlink r:id="rId2" w:history="1">
        <w:r w:rsidRPr="0017386E">
          <w:rPr>
            <w:rStyle w:val="Hipervnculo"/>
            <w:rFonts w:ascii="Verdana" w:hAnsi="Verdana"/>
            <w:sz w:val="16"/>
            <w:szCs w:val="16"/>
            <w:lang w:val="es-CO"/>
          </w:rPr>
          <w:t>https://www.colombiacompra.gov.co/documentos-tipo/documentos-tipo</w:t>
        </w:r>
      </w:hyperlink>
      <w:r w:rsidRPr="0017386E">
        <w:rPr>
          <w:rFonts w:ascii="Verdana" w:hAnsi="Verdana"/>
          <w:sz w:val="16"/>
          <w:szCs w:val="16"/>
          <w:lang w:val="es-CO"/>
        </w:rPr>
        <w:t xml:space="preserve"> </w:t>
      </w:r>
    </w:p>
  </w:footnote>
  <w:footnote w:id="3">
    <w:p w14:paraId="31954B38" w14:textId="77777777" w:rsidR="0051056E" w:rsidRPr="0017386E" w:rsidRDefault="0051056E" w:rsidP="0051056E">
      <w:pPr>
        <w:spacing w:after="0" w:line="276" w:lineRule="auto"/>
        <w:jc w:val="both"/>
        <w:rPr>
          <w:rFonts w:ascii="Verdana" w:hAnsi="Verdana"/>
          <w:sz w:val="16"/>
          <w:szCs w:val="16"/>
        </w:rPr>
      </w:pPr>
    </w:p>
    <w:p w14:paraId="47736FFF" w14:textId="77777777" w:rsidR="0051056E" w:rsidRPr="0017386E" w:rsidRDefault="0051056E" w:rsidP="0051056E">
      <w:pPr>
        <w:spacing w:after="0" w:line="276" w:lineRule="auto"/>
        <w:ind w:firstLine="708"/>
        <w:jc w:val="both"/>
        <w:rPr>
          <w:rFonts w:ascii="Verdana" w:eastAsia="Calibri" w:hAnsi="Verdana" w:cs="Arial"/>
          <w:bCs/>
          <w:sz w:val="16"/>
          <w:szCs w:val="16"/>
        </w:rPr>
      </w:pPr>
      <w:r w:rsidRPr="0017386E">
        <w:rPr>
          <w:rStyle w:val="Refdenotaalpie"/>
          <w:rFonts w:ascii="Verdana" w:hAnsi="Verdana"/>
          <w:sz w:val="16"/>
          <w:szCs w:val="16"/>
        </w:rPr>
        <w:footnoteRef/>
      </w:r>
      <w:r w:rsidRPr="0017386E">
        <w:rPr>
          <w:rFonts w:ascii="Verdana" w:hAnsi="Verdana"/>
          <w:sz w:val="16"/>
          <w:szCs w:val="16"/>
        </w:rPr>
        <w:t xml:space="preserve"> </w:t>
      </w:r>
      <w:r w:rsidRPr="0017386E">
        <w:rPr>
          <w:rFonts w:ascii="Verdana" w:eastAsia="Calibri" w:hAnsi="Verdana" w:cs="Arial"/>
          <w:bCs/>
          <w:sz w:val="16"/>
          <w:szCs w:val="16"/>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329C5C82" w14:textId="77777777" w:rsidR="0051056E" w:rsidRPr="0017386E" w:rsidRDefault="0051056E" w:rsidP="0051056E">
      <w:pPr>
        <w:spacing w:after="0" w:line="276" w:lineRule="auto"/>
        <w:jc w:val="both"/>
        <w:rPr>
          <w:rFonts w:ascii="Verdana" w:eastAsia="Calibri" w:hAnsi="Verdana" w:cs="Arial"/>
          <w:bCs/>
          <w:sz w:val="16"/>
          <w:szCs w:val="16"/>
        </w:rPr>
      </w:pPr>
    </w:p>
    <w:p w14:paraId="3395BD05" w14:textId="77777777" w:rsidR="0051056E" w:rsidRPr="0017386E" w:rsidRDefault="0051056E" w:rsidP="0051056E">
      <w:pPr>
        <w:spacing w:after="0" w:line="276" w:lineRule="auto"/>
        <w:ind w:firstLine="708"/>
        <w:jc w:val="both"/>
        <w:rPr>
          <w:rFonts w:ascii="Verdana" w:eastAsia="Calibri" w:hAnsi="Verdana" w:cs="Arial"/>
          <w:bCs/>
          <w:sz w:val="16"/>
          <w:szCs w:val="16"/>
        </w:rPr>
      </w:pPr>
      <w:r w:rsidRPr="0017386E">
        <w:rPr>
          <w:rFonts w:ascii="Verdana" w:eastAsia="Calibri" w:hAnsi="Verdana" w:cs="Arial"/>
          <w:bCs/>
          <w:sz w:val="16"/>
          <w:szCs w:val="16"/>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128141D6" w14:textId="77777777" w:rsidR="0051056E" w:rsidRPr="0017386E" w:rsidRDefault="0051056E" w:rsidP="0051056E">
      <w:pPr>
        <w:spacing w:after="0" w:line="276" w:lineRule="auto"/>
        <w:jc w:val="both"/>
        <w:rPr>
          <w:rFonts w:ascii="Verdana" w:eastAsia="Calibri" w:hAnsi="Verdana" w:cs="Arial"/>
          <w:bCs/>
          <w:sz w:val="16"/>
          <w:szCs w:val="16"/>
        </w:rPr>
      </w:pPr>
    </w:p>
    <w:p w14:paraId="03C75A21" w14:textId="77777777" w:rsidR="0051056E" w:rsidRPr="0017386E" w:rsidRDefault="0051056E" w:rsidP="0051056E">
      <w:pPr>
        <w:spacing w:after="0" w:line="276" w:lineRule="auto"/>
        <w:ind w:firstLine="708"/>
        <w:jc w:val="both"/>
        <w:rPr>
          <w:rFonts w:ascii="Verdana" w:eastAsia="Calibri" w:hAnsi="Verdana" w:cs="Arial"/>
          <w:bCs/>
          <w:sz w:val="16"/>
          <w:szCs w:val="16"/>
        </w:rPr>
      </w:pPr>
      <w:r w:rsidRPr="0017386E">
        <w:rPr>
          <w:rFonts w:ascii="Verdana" w:eastAsia="Calibri" w:hAnsi="Verdana" w:cs="Arial"/>
          <w:bCs/>
          <w:sz w:val="16"/>
          <w:szCs w:val="16"/>
        </w:rPr>
        <w:t>Resolución 456 del 10 de septiembre de 2024: “Por la cual se adopta la versión 4 de los documentos tipo para los procesos de selección de licitación de obra pública de infraestructura de transporte y se deroga la Resolución 240 de 2020”.</w:t>
      </w:r>
    </w:p>
    <w:p w14:paraId="11D95DFC" w14:textId="77777777" w:rsidR="0051056E" w:rsidRPr="0017386E" w:rsidRDefault="0051056E" w:rsidP="0051056E">
      <w:pPr>
        <w:spacing w:after="0" w:line="276" w:lineRule="auto"/>
        <w:jc w:val="both"/>
        <w:rPr>
          <w:rFonts w:ascii="Verdana" w:eastAsia="Calibri" w:hAnsi="Verdana" w:cs="Arial"/>
          <w:bCs/>
          <w:sz w:val="16"/>
          <w:szCs w:val="16"/>
        </w:rPr>
      </w:pPr>
    </w:p>
    <w:p w14:paraId="5AF756A6" w14:textId="77777777" w:rsidR="0051056E" w:rsidRPr="0017386E" w:rsidRDefault="0051056E" w:rsidP="0051056E">
      <w:pPr>
        <w:spacing w:after="0" w:line="276" w:lineRule="auto"/>
        <w:ind w:firstLine="708"/>
        <w:jc w:val="both"/>
        <w:rPr>
          <w:rFonts w:ascii="Verdana" w:eastAsia="Calibri" w:hAnsi="Verdana" w:cs="Arial"/>
          <w:bCs/>
          <w:sz w:val="16"/>
          <w:szCs w:val="16"/>
        </w:rPr>
      </w:pPr>
      <w:r w:rsidRPr="0017386E">
        <w:rPr>
          <w:rFonts w:ascii="Verdana" w:eastAsia="Calibri" w:hAnsi="Verdana" w:cs="Arial"/>
          <w:bCs/>
          <w:sz w:val="16"/>
          <w:szCs w:val="16"/>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5DC410CB" w14:textId="77777777" w:rsidR="0051056E" w:rsidRPr="0017386E" w:rsidRDefault="0051056E" w:rsidP="0051056E">
      <w:pPr>
        <w:spacing w:after="0" w:line="276" w:lineRule="auto"/>
        <w:ind w:left="720"/>
        <w:jc w:val="both"/>
        <w:rPr>
          <w:rFonts w:ascii="Verdana" w:eastAsia="Calibri" w:hAnsi="Verdana" w:cs="Arial"/>
          <w:bCs/>
          <w:sz w:val="16"/>
          <w:szCs w:val="16"/>
        </w:rPr>
      </w:pPr>
    </w:p>
    <w:p w14:paraId="45C52A91" w14:textId="77777777" w:rsidR="0051056E" w:rsidRPr="0017386E" w:rsidRDefault="0051056E" w:rsidP="0051056E">
      <w:pPr>
        <w:spacing w:after="0" w:line="276" w:lineRule="auto"/>
        <w:ind w:firstLine="708"/>
        <w:jc w:val="both"/>
        <w:rPr>
          <w:rFonts w:ascii="Verdana" w:eastAsia="Calibri" w:hAnsi="Verdana" w:cs="Arial"/>
          <w:bCs/>
          <w:sz w:val="16"/>
          <w:szCs w:val="16"/>
        </w:rPr>
      </w:pPr>
      <w:r w:rsidRPr="0017386E">
        <w:rPr>
          <w:rFonts w:ascii="Verdana" w:eastAsia="Calibri" w:hAnsi="Verdana" w:cs="Arial"/>
          <w:bCs/>
          <w:sz w:val="16"/>
          <w:szCs w:val="16"/>
        </w:rPr>
        <w:t xml:space="preserve">Resolución 464 del 10 de septiembre de 2024: “Por la cual se actualizan los documentos tipo para los procesos de obra pública de infraestructura de transporte adelantados bajo la modalidad de mínima cuantía”. </w:t>
      </w:r>
    </w:p>
    <w:p w14:paraId="37FEC8F4" w14:textId="77777777" w:rsidR="0051056E" w:rsidRPr="0017386E" w:rsidRDefault="0051056E" w:rsidP="0051056E">
      <w:pPr>
        <w:pStyle w:val="Textonotapie"/>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3630E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92599780" o:spid="_x0000_i1025" type="#_x0000_t75" style="width:11.25pt;height:11.25pt;visibility:visible;mso-wrap-style:square">
            <v:imagedata r:id="rId1" o:title=""/>
          </v:shape>
        </w:pict>
      </mc:Choice>
      <mc:Fallback>
        <w:drawing>
          <wp:inline distT="0" distB="0" distL="0" distR="0" wp14:anchorId="7407D93E" wp14:editId="7407D93F">
            <wp:extent cx="142875" cy="142875"/>
            <wp:effectExtent l="0" t="0" r="0" b="0"/>
            <wp:docPr id="2092599780" name="Imagen 2092599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578" w:hanging="360"/>
      </w:pPr>
      <w:rPr>
        <w:b/>
        <w:color w:val="000000" w:themeColor="text1"/>
      </w:rPr>
    </w:lvl>
    <w:lvl w:ilvl="1">
      <w:start w:val="2"/>
      <w:numFmt w:val="decimal"/>
      <w:isLgl/>
      <w:lvlText w:val="%1.%2"/>
      <w:lvlJc w:val="left"/>
      <w:pPr>
        <w:ind w:left="-938" w:hanging="360"/>
      </w:pPr>
    </w:lvl>
    <w:lvl w:ilvl="2">
      <w:start w:val="1"/>
      <w:numFmt w:val="decimal"/>
      <w:isLgl/>
      <w:lvlText w:val="%1.%2.%3"/>
      <w:lvlJc w:val="left"/>
      <w:pPr>
        <w:ind w:left="-218" w:hanging="720"/>
      </w:pPr>
    </w:lvl>
    <w:lvl w:ilvl="3">
      <w:start w:val="1"/>
      <w:numFmt w:val="decimal"/>
      <w:isLgl/>
      <w:lvlText w:val="%1.%2.%3.%4"/>
      <w:lvlJc w:val="left"/>
      <w:pPr>
        <w:ind w:left="-218" w:hanging="720"/>
      </w:pPr>
    </w:lvl>
    <w:lvl w:ilvl="4">
      <w:start w:val="1"/>
      <w:numFmt w:val="decimal"/>
      <w:isLgl/>
      <w:lvlText w:val="%1.%2.%3.%4.%5"/>
      <w:lvlJc w:val="left"/>
      <w:pPr>
        <w:ind w:left="142" w:hanging="1080"/>
      </w:pPr>
    </w:lvl>
    <w:lvl w:ilvl="5">
      <w:start w:val="1"/>
      <w:numFmt w:val="decimal"/>
      <w:isLgl/>
      <w:lvlText w:val="%1.%2.%3.%4.%5.%6"/>
      <w:lvlJc w:val="left"/>
      <w:pPr>
        <w:ind w:left="142" w:hanging="1080"/>
      </w:pPr>
    </w:lvl>
    <w:lvl w:ilvl="6">
      <w:start w:val="1"/>
      <w:numFmt w:val="decimal"/>
      <w:isLgl/>
      <w:lvlText w:val="%1.%2.%3.%4.%5.%6.%7"/>
      <w:lvlJc w:val="left"/>
      <w:pPr>
        <w:ind w:left="502" w:hanging="1440"/>
      </w:pPr>
    </w:lvl>
    <w:lvl w:ilvl="7">
      <w:start w:val="1"/>
      <w:numFmt w:val="decimal"/>
      <w:isLgl/>
      <w:lvlText w:val="%1.%2.%3.%4.%5.%6.%7.%8"/>
      <w:lvlJc w:val="left"/>
      <w:pPr>
        <w:ind w:left="502" w:hanging="1440"/>
      </w:pPr>
    </w:lvl>
    <w:lvl w:ilvl="8">
      <w:start w:val="1"/>
      <w:numFmt w:val="decimal"/>
      <w:isLgl/>
      <w:lvlText w:val="%1.%2.%3.%4.%5.%6.%7.%8.%9"/>
      <w:lvlJc w:val="left"/>
      <w:pPr>
        <w:ind w:left="862"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F10692"/>
    <w:multiLevelType w:val="hybridMultilevel"/>
    <w:tmpl w:val="CD1E8312"/>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FC6F19"/>
    <w:multiLevelType w:val="hybridMultilevel"/>
    <w:tmpl w:val="D9D419B0"/>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2139909414">
    <w:abstractNumId w:val="4"/>
  </w:num>
  <w:num w:numId="19" w16cid:durableId="21014133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03B25"/>
    <w:rsid w:val="002421BB"/>
    <w:rsid w:val="0025796E"/>
    <w:rsid w:val="002707A2"/>
    <w:rsid w:val="002951A0"/>
    <w:rsid w:val="002962BC"/>
    <w:rsid w:val="002A093D"/>
    <w:rsid w:val="002A0DD0"/>
    <w:rsid w:val="002A49AC"/>
    <w:rsid w:val="002A64FD"/>
    <w:rsid w:val="002C7A84"/>
    <w:rsid w:val="002D3C4C"/>
    <w:rsid w:val="002E4FD9"/>
    <w:rsid w:val="0031402C"/>
    <w:rsid w:val="00322A85"/>
    <w:rsid w:val="00324168"/>
    <w:rsid w:val="00343242"/>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1056E"/>
    <w:rsid w:val="005566E8"/>
    <w:rsid w:val="00567D32"/>
    <w:rsid w:val="00574867"/>
    <w:rsid w:val="00591460"/>
    <w:rsid w:val="005B3816"/>
    <w:rsid w:val="005C3777"/>
    <w:rsid w:val="005C5CDC"/>
    <w:rsid w:val="005D476C"/>
    <w:rsid w:val="006219F8"/>
    <w:rsid w:val="00663F5E"/>
    <w:rsid w:val="00665D70"/>
    <w:rsid w:val="006900D9"/>
    <w:rsid w:val="006C498C"/>
    <w:rsid w:val="006C7EEA"/>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70C4E"/>
    <w:rsid w:val="00986AC5"/>
    <w:rsid w:val="009953D1"/>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BF62EA"/>
    <w:rsid w:val="00C04FB3"/>
    <w:rsid w:val="00C330EB"/>
    <w:rsid w:val="00C41061"/>
    <w:rsid w:val="00C754BE"/>
    <w:rsid w:val="00C76B1C"/>
    <w:rsid w:val="00CB6357"/>
    <w:rsid w:val="00CC1B26"/>
    <w:rsid w:val="00D423A2"/>
    <w:rsid w:val="00D520D8"/>
    <w:rsid w:val="00D63AC2"/>
    <w:rsid w:val="00D7383B"/>
    <w:rsid w:val="00DA231B"/>
    <w:rsid w:val="00DB3F29"/>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1056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51056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alejandro.gamboa%40colombiacompra.gov.co%7Ceb0fd05604104aa4d3bc08dd4c4ad35e%7C7b09041e245149d08cb179d5e3d8c1be%7C0%7C0%7C638750606450289171%7CUnknown%7CTWFpbGZsb3d8eyJFbXB0eU1hcGkiOnRydWUsIlYiOiIwLjAuMDAwMCIsIlAiOiJXaW4zMiIsIkFOIjoiTWFpbCIsIldUIjoyfQ%3D%3D%7C0%7C%7C%7C&amp;sdata=2HC4Z7Kh3a1i3CjDiQ1EZpoGsR938A8OplCKLBXdhJg%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alejandro.gamboa%40colombiacompra.gov.co%7Ceb0fd05604104aa4d3bc08dd4c4ad35e%7C7b09041e245149d08cb179d5e3d8c1be%7C0%7C0%7C638750606450272829%7CUnknown%7CTWFpbGZsb3d8eyJFbXB0eU1hcGkiOnRydWUsIlYiOiIwLjAuMDAwMCIsIlAiOiJXaW4zMiIsIkFOIjoiTWFpbCIsIldUIjoyfQ%3D%3D%7C0%7C%7C%7C&amp;sdata=u1Dq3BYPlFzCuSMREHt62SAJywkL2Ktbw2iade%2FYh6g%3D&amp;reserved=0"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alejandro.gamboa%40colombiacompra.gov.co%7Ceb0fd05604104aa4d3bc08dd4c4ad35e%7C7b09041e245149d08cb179d5e3d8c1be%7C0%7C0%7C638750606450251798%7CUnknown%7CTWFpbGZsb3d8eyJFbXB0eU1hcGkiOnRydWUsIlYiOiIwLjAuMDAwMCIsIlAiOiJXaW4zMiIsIkFOIjoiTWFpbCIsIldUIjoyfQ%3D%3D%7C0%7C%7C%7C&amp;sdata=4LCpijy84KrVojo36lC220v16Uay2RMQmzuuL1ZjHAs%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FDB254AB-E552-4776-A420-13AB1EC57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4003</Words>
  <Characters>22020</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2025-06-05T23:22:00Z</dcterms:created>
  <dcterms:modified xsi:type="dcterms:W3CDTF">2025-06-05T23:22:00Z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