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18E35" w14:textId="07D7FA8C" w:rsidR="006D50C0" w:rsidRPr="006D50C0" w:rsidRDefault="006D50C0" w:rsidP="006D50C0">
      <w:pPr>
        <w:spacing w:after="0"/>
        <w:jc w:val="both"/>
        <w:rPr>
          <w:rFonts w:ascii="Verdana" w:hAnsi="Verdana"/>
        </w:rPr>
      </w:pPr>
      <w:bookmarkStart w:id="0" w:name="_Hlk143780582"/>
      <w:r w:rsidRPr="006D50C0">
        <w:rPr>
          <w:rFonts w:ascii="Verdana" w:eastAsia="Calibri" w:hAnsi="Verdana" w:cs="Arial"/>
          <w:b/>
          <w:bCs/>
          <w:lang w:val="es-ES_tradnl" w:eastAsia="es-ES"/>
        </w:rPr>
        <w:t xml:space="preserve">EXPERIENCIA – </w:t>
      </w:r>
      <w:r w:rsidRPr="006D50C0">
        <w:rPr>
          <w:rFonts w:ascii="Verdana" w:eastAsia="Aptos" w:hAnsi="Verdana" w:cs="Times New Roman"/>
          <w:b/>
          <w:bCs/>
          <w:kern w:val="2"/>
          <w:lang w:val="es-ES_tradnl" w:eastAsia="es-ES"/>
          <w14:ligatures w14:val="standardContextual"/>
        </w:rPr>
        <w:t>Matriz 1 – Documentos Tipo</w:t>
      </w:r>
    </w:p>
    <w:p w14:paraId="682969B5" w14:textId="77777777" w:rsidR="006D50C0" w:rsidRPr="006D50C0" w:rsidRDefault="006D50C0" w:rsidP="006D50C0">
      <w:pPr>
        <w:spacing w:after="0" w:line="276" w:lineRule="auto"/>
        <w:jc w:val="both"/>
        <w:rPr>
          <w:rFonts w:ascii="Verdana" w:eastAsia="Calibri" w:hAnsi="Verdana" w:cs="Arial"/>
          <w:b/>
          <w:bCs/>
          <w:lang w:val="es-ES_tradnl" w:eastAsia="es-ES"/>
        </w:rPr>
      </w:pPr>
    </w:p>
    <w:p w14:paraId="17C93885" w14:textId="35E991BE" w:rsidR="006D50C0" w:rsidRPr="00510876" w:rsidRDefault="00510876" w:rsidP="00510876">
      <w:pPr>
        <w:snapToGrid w:val="0"/>
        <w:spacing w:after="0" w:line="240" w:lineRule="auto"/>
        <w:jc w:val="both"/>
        <w:rPr>
          <w:rFonts w:ascii="Verdana" w:eastAsia="Calibri" w:hAnsi="Verdana" w:cs="Arial"/>
          <w:sz w:val="20"/>
          <w:szCs w:val="20"/>
          <w:lang w:val="es-ES"/>
        </w:rPr>
      </w:pPr>
      <w:r w:rsidRPr="00510876">
        <w:rPr>
          <w:rFonts w:ascii="Verdana" w:eastAsia="Calibri" w:hAnsi="Verdana" w:cs="Arial"/>
          <w:sz w:val="20"/>
          <w:szCs w:val="20"/>
          <w:lang w:val="es-ES"/>
        </w:rPr>
        <w:t xml:space="preserve">La experiencia se deriva de los contratos que el proponente ha celebrado y ejecutado con diferentes contratantes, sin importar la naturaleza de estos. Se verifica con el Registro Único de Proponentes –RUP–, cuando este certificado sea exigible de acuerdo con la ley. En este constan los requisitos habilitantes, que se evalúan exclusivamente con este documento, que es su plena prueba, sin que sea posible para la entidad o el proponente solicitar o aportar otra documentación, sin perjuicio de lo indicado cuando se requiere acreditar información adicional que no se encuentra en dicho registro. </w:t>
      </w:r>
    </w:p>
    <w:p w14:paraId="1D8A1225" w14:textId="77777777" w:rsidR="006D50C0" w:rsidRPr="00510876" w:rsidRDefault="006D50C0" w:rsidP="00510876">
      <w:pPr>
        <w:snapToGrid w:val="0"/>
        <w:spacing w:after="0" w:line="240" w:lineRule="auto"/>
        <w:jc w:val="both"/>
        <w:rPr>
          <w:rFonts w:ascii="Verdana" w:eastAsia="Calibri" w:hAnsi="Verdana" w:cs="Arial"/>
          <w:sz w:val="20"/>
          <w:szCs w:val="20"/>
          <w:lang w:val="es-ES"/>
        </w:rPr>
      </w:pPr>
      <w:r w:rsidRPr="00510876">
        <w:rPr>
          <w:rFonts w:ascii="Verdana" w:eastAsia="Calibri" w:hAnsi="Verdana" w:cs="Arial"/>
          <w:sz w:val="20"/>
          <w:szCs w:val="20"/>
          <w:lang w:val="es-ES"/>
        </w:rPr>
        <w:t>[…]</w:t>
      </w:r>
    </w:p>
    <w:p w14:paraId="00060675" w14:textId="77777777" w:rsidR="00510876" w:rsidRPr="00510876" w:rsidRDefault="00510876" w:rsidP="00510876">
      <w:pPr>
        <w:snapToGrid w:val="0"/>
        <w:spacing w:after="0" w:line="240" w:lineRule="auto"/>
        <w:jc w:val="both"/>
        <w:rPr>
          <w:rFonts w:ascii="Verdana" w:eastAsia="Calibri" w:hAnsi="Verdana" w:cs="Times New Roman"/>
          <w:kern w:val="2"/>
          <w:sz w:val="20"/>
          <w:szCs w:val="20"/>
          <w:lang w:val="es-ES_tradnl"/>
          <w14:ligatures w14:val="standardContextual"/>
        </w:rPr>
      </w:pPr>
      <w:r w:rsidRPr="00510876">
        <w:rPr>
          <w:rFonts w:ascii="Verdana" w:eastAsia="Calibri" w:hAnsi="Verdana" w:cs="Times New Roman"/>
          <w:kern w:val="2"/>
          <w:sz w:val="20"/>
          <w:szCs w:val="20"/>
          <w:lang w:val="es-ES_tradnl"/>
          <w14:ligatures w14:val="standardContextual"/>
        </w:rPr>
        <w:t xml:space="preserve">Por su parte, la “Matriz – Experiencia” estandariza las condiciones de experiencia general y/o experiencia específica que deben requerir las entidades estatales a los proponentes para acreditar el requisito habilitante de experiencia, de acuerdo con: i) el tipo de obra de infraestructura de transporte, </w:t>
      </w:r>
      <w:proofErr w:type="spellStart"/>
      <w:r w:rsidRPr="00510876">
        <w:rPr>
          <w:rFonts w:ascii="Verdana" w:eastAsia="Calibri" w:hAnsi="Verdana" w:cs="Times New Roman"/>
          <w:kern w:val="2"/>
          <w:sz w:val="20"/>
          <w:szCs w:val="20"/>
          <w:lang w:val="es-ES_tradnl"/>
          <w14:ligatures w14:val="standardContextual"/>
        </w:rPr>
        <w:t>ii</w:t>
      </w:r>
      <w:proofErr w:type="spellEnd"/>
      <w:r w:rsidRPr="00510876">
        <w:rPr>
          <w:rFonts w:ascii="Verdana" w:eastAsia="Calibri" w:hAnsi="Verdana" w:cs="Times New Roman"/>
          <w:kern w:val="2"/>
          <w:sz w:val="20"/>
          <w:szCs w:val="20"/>
          <w:lang w:val="es-ES_tradnl"/>
          <w14:ligatures w14:val="standardContextual"/>
        </w:rPr>
        <w:t xml:space="preserve">) la actividad a contratar y </w:t>
      </w:r>
      <w:proofErr w:type="spellStart"/>
      <w:r w:rsidRPr="00510876">
        <w:rPr>
          <w:rFonts w:ascii="Verdana" w:eastAsia="Calibri" w:hAnsi="Verdana" w:cs="Times New Roman"/>
          <w:kern w:val="2"/>
          <w:sz w:val="20"/>
          <w:szCs w:val="20"/>
          <w:lang w:val="es-ES_tradnl"/>
          <w14:ligatures w14:val="standardContextual"/>
        </w:rPr>
        <w:t>iii</w:t>
      </w:r>
      <w:proofErr w:type="spellEnd"/>
      <w:r w:rsidRPr="00510876">
        <w:rPr>
          <w:rFonts w:ascii="Verdana" w:eastAsia="Calibri" w:hAnsi="Verdana" w:cs="Times New Roman"/>
          <w:kern w:val="2"/>
          <w:sz w:val="20"/>
          <w:szCs w:val="20"/>
          <w:lang w:val="es-ES_tradnl"/>
          <w14:ligatures w14:val="standardContextual"/>
        </w:rPr>
        <w:t>) la cuantía del proceso de contratación.</w:t>
      </w:r>
    </w:p>
    <w:p w14:paraId="396DFABA" w14:textId="77777777" w:rsidR="006D50C0" w:rsidRPr="00510876" w:rsidRDefault="006D50C0" w:rsidP="00510876">
      <w:pPr>
        <w:spacing w:after="0" w:line="276" w:lineRule="auto"/>
        <w:rPr>
          <w:rFonts w:ascii="Verdana" w:eastAsia="Geomanist Light" w:hAnsi="Verdana" w:cs="Arial"/>
          <w:lang w:val="es-ES_tradnl"/>
        </w:rPr>
      </w:pPr>
    </w:p>
    <w:p w14:paraId="4B388677" w14:textId="77777777" w:rsidR="006D50C0" w:rsidRPr="006D50C0" w:rsidRDefault="006D50C0" w:rsidP="006D50C0">
      <w:pPr>
        <w:spacing w:after="0" w:line="276" w:lineRule="auto"/>
        <w:jc w:val="both"/>
        <w:rPr>
          <w:rFonts w:ascii="Verdana" w:eastAsia="Geomanist Light" w:hAnsi="Verdana" w:cs="Arial"/>
          <w:b/>
          <w:bCs/>
          <w:lang w:val="es-ES_tradnl"/>
        </w:rPr>
      </w:pPr>
      <w:r w:rsidRPr="006D50C0">
        <w:rPr>
          <w:rFonts w:ascii="Verdana" w:eastAsia="Geomanist Light" w:hAnsi="Verdana" w:cs="Arial"/>
          <w:b/>
          <w:bCs/>
          <w:lang w:val="es-ES_tradnl"/>
        </w:rPr>
        <w:t xml:space="preserve">DOCUMENTOS TIPO – Infraestructura de transporte – Licitación pública – Versión 4 – Matriz 1 – Experiencia – Actividad 6 – Obras de infraestructura vial urbana – Nota – Interpretación </w:t>
      </w:r>
    </w:p>
    <w:p w14:paraId="1254D8FD" w14:textId="77777777" w:rsidR="006D50C0" w:rsidRDefault="006D50C0" w:rsidP="006D50C0">
      <w:pPr>
        <w:snapToGrid w:val="0"/>
        <w:spacing w:after="0" w:line="240" w:lineRule="auto"/>
        <w:jc w:val="both"/>
        <w:rPr>
          <w:rFonts w:ascii="Verdana" w:eastAsia="Calibri" w:hAnsi="Verdana" w:cs="Times New Roman"/>
          <w:kern w:val="2"/>
          <w:sz w:val="20"/>
          <w:szCs w:val="20"/>
          <w14:ligatures w14:val="standardContextual"/>
        </w:rPr>
      </w:pPr>
    </w:p>
    <w:p w14:paraId="39587999" w14:textId="65FB21A5" w:rsidR="00510876" w:rsidRDefault="00510876" w:rsidP="00510876">
      <w:pPr>
        <w:spacing w:after="0" w:line="240" w:lineRule="auto"/>
        <w:jc w:val="both"/>
        <w:rPr>
          <w:rFonts w:ascii="Verdana" w:eastAsia="Calibri" w:hAnsi="Verdana" w:cs="Times New Roman"/>
          <w:kern w:val="2"/>
          <w:sz w:val="20"/>
          <w:szCs w:val="20"/>
          <w14:ligatures w14:val="standardContextual"/>
        </w:rPr>
      </w:pPr>
      <w:r w:rsidRPr="00510876">
        <w:rPr>
          <w:rFonts w:ascii="Verdana" w:eastAsia="Calibri" w:hAnsi="Verdana" w:cs="Times New Roman"/>
          <w:kern w:val="2"/>
          <w:sz w:val="20"/>
          <w:szCs w:val="20"/>
          <w14:ligatures w14:val="standardContextual"/>
        </w:rPr>
        <w:t xml:space="preserve">[…] </w:t>
      </w:r>
      <w:r w:rsidRPr="00510876">
        <w:rPr>
          <w:rFonts w:ascii="Verdana" w:eastAsia="Calibri" w:hAnsi="Verdana" w:cs="Times New Roman"/>
          <w:kern w:val="2"/>
          <w:sz w:val="20"/>
          <w:szCs w:val="20"/>
          <w14:ligatures w14:val="standardContextual"/>
        </w:rPr>
        <w:t xml:space="preserve">hay que aclarar que la referida </w:t>
      </w:r>
      <w:r w:rsidRPr="00510876">
        <w:rPr>
          <w:rFonts w:ascii="Verdana" w:eastAsia="Calibri" w:hAnsi="Verdana" w:cs="Times New Roman"/>
          <w:i/>
          <w:iCs/>
          <w:kern w:val="2"/>
          <w:sz w:val="20"/>
          <w:szCs w:val="20"/>
          <w14:ligatures w14:val="standardContextual"/>
        </w:rPr>
        <w:t>Nota</w:t>
      </w:r>
      <w:r w:rsidRPr="00510876">
        <w:rPr>
          <w:rFonts w:ascii="Verdana" w:eastAsia="Calibri" w:hAnsi="Verdana" w:cs="Times New Roman"/>
          <w:kern w:val="2"/>
          <w:sz w:val="20"/>
          <w:szCs w:val="20"/>
          <w14:ligatures w14:val="standardContextual"/>
        </w:rPr>
        <w:t xml:space="preserve"> no implica que se deba modificar la experiencia general o específica de la “Matriz 1 – Experiencia” de los documentos tipo de infraestructura de transporte en las actividades donde está prevista. Por el contrario, lo que se contempla es que las entidades, basadas en la información técnica del proyecto, tendrán que determinar si el grado de complejidad del mismo y la categorización de las vías objeto de intervención ameritan solicitar experiencia en vías urbanas.</w:t>
      </w:r>
    </w:p>
    <w:p w14:paraId="1DBF6190" w14:textId="77777777" w:rsidR="00510876" w:rsidRPr="00510876" w:rsidRDefault="00510876" w:rsidP="00510876">
      <w:pPr>
        <w:spacing w:after="0" w:line="240" w:lineRule="auto"/>
        <w:jc w:val="both"/>
        <w:rPr>
          <w:rFonts w:ascii="Verdana" w:eastAsia="Calibri" w:hAnsi="Verdana" w:cs="Times New Roman"/>
          <w:kern w:val="2"/>
          <w:sz w:val="20"/>
          <w:szCs w:val="20"/>
          <w14:ligatures w14:val="standardContextual"/>
        </w:rPr>
      </w:pPr>
    </w:p>
    <w:p w14:paraId="123DC125" w14:textId="77777777" w:rsidR="00510876" w:rsidRDefault="00510876" w:rsidP="00510876">
      <w:pPr>
        <w:spacing w:after="0" w:line="240" w:lineRule="auto"/>
        <w:jc w:val="both"/>
        <w:rPr>
          <w:rFonts w:ascii="Verdana" w:eastAsia="Calibri" w:hAnsi="Verdana" w:cs="Times New Roman"/>
          <w:kern w:val="2"/>
          <w:sz w:val="20"/>
          <w:szCs w:val="20"/>
          <w14:ligatures w14:val="standardContextual"/>
        </w:rPr>
      </w:pPr>
      <w:r w:rsidRPr="00510876">
        <w:rPr>
          <w:rFonts w:ascii="Verdana" w:eastAsia="Calibri" w:hAnsi="Verdana" w:cs="Times New Roman"/>
          <w:kern w:val="2"/>
          <w:sz w:val="20"/>
          <w:szCs w:val="20"/>
          <w14:ligatures w14:val="standardContextual"/>
        </w:rPr>
        <w:t xml:space="preserve">Si la entidad considera solicitar experiencia en vías urbanas, podrá pretender, como parte de los contratos requeridos en la experiencia general, que por lo menos uno (1) de los contratos que se presenten para acreditar esa experiencia incluya experiencia en la ejecución de ese tipo de vías (urbanas), sin que lo anterior implique modificar lo indicado en la experiencia general. </w:t>
      </w:r>
    </w:p>
    <w:p w14:paraId="13173EE7" w14:textId="77777777" w:rsidR="00510876" w:rsidRPr="00510876" w:rsidRDefault="00510876" w:rsidP="00510876">
      <w:pPr>
        <w:spacing w:after="0" w:line="240" w:lineRule="auto"/>
        <w:jc w:val="both"/>
        <w:rPr>
          <w:rFonts w:ascii="Verdana" w:eastAsia="Calibri" w:hAnsi="Verdana" w:cs="Times New Roman"/>
          <w:kern w:val="2"/>
          <w:sz w:val="20"/>
          <w:szCs w:val="20"/>
          <w14:ligatures w14:val="standardContextual"/>
        </w:rPr>
      </w:pPr>
    </w:p>
    <w:p w14:paraId="662764C2" w14:textId="77777777" w:rsidR="00510876" w:rsidRPr="00510876" w:rsidRDefault="00510876" w:rsidP="00510876">
      <w:pPr>
        <w:spacing w:after="0" w:line="240" w:lineRule="auto"/>
        <w:jc w:val="both"/>
        <w:rPr>
          <w:rFonts w:ascii="Verdana" w:eastAsia="Calibri" w:hAnsi="Verdana" w:cs="Times New Roman"/>
          <w:kern w:val="2"/>
          <w:sz w:val="20"/>
          <w:szCs w:val="20"/>
          <w14:ligatures w14:val="standardContextual"/>
        </w:rPr>
      </w:pPr>
      <w:r w:rsidRPr="00510876">
        <w:rPr>
          <w:rFonts w:ascii="Verdana" w:eastAsia="Calibri" w:hAnsi="Verdana" w:cs="Times New Roman"/>
          <w:kern w:val="2"/>
          <w:sz w:val="20"/>
          <w:szCs w:val="20"/>
          <w14:ligatures w14:val="standardContextual"/>
        </w:rPr>
        <w:t xml:space="preserve">Esta interpretación aplica, en el mismo sentido, cuando la </w:t>
      </w:r>
      <w:r w:rsidRPr="00510876">
        <w:rPr>
          <w:rFonts w:ascii="Verdana" w:eastAsia="Calibri" w:hAnsi="Verdana" w:cs="Times New Roman"/>
          <w:i/>
          <w:iCs/>
          <w:kern w:val="2"/>
          <w:sz w:val="20"/>
          <w:szCs w:val="20"/>
          <w14:ligatures w14:val="standardContextual"/>
        </w:rPr>
        <w:t>Nota</w:t>
      </w:r>
      <w:r w:rsidRPr="00510876">
        <w:rPr>
          <w:rFonts w:ascii="Verdana" w:eastAsia="Calibri" w:hAnsi="Verdana" w:cs="Times New Roman"/>
          <w:kern w:val="2"/>
          <w:sz w:val="20"/>
          <w:szCs w:val="20"/>
          <w14:ligatures w14:val="standardContextual"/>
        </w:rPr>
        <w:t xml:space="preserve"> está prevista en la experiencia especifica. Así, la entidad podrá solicitar que por lo menos uno (1) de los contratos que se presentan para esa experiencia incluya experiencia en la ejecución de vías urbanas. </w:t>
      </w:r>
    </w:p>
    <w:p w14:paraId="2A179FBD" w14:textId="77777777" w:rsidR="00510876" w:rsidRPr="006D50C0" w:rsidRDefault="00510876" w:rsidP="006D50C0">
      <w:pPr>
        <w:snapToGrid w:val="0"/>
        <w:spacing w:after="0" w:line="240" w:lineRule="auto"/>
        <w:jc w:val="both"/>
        <w:rPr>
          <w:rFonts w:ascii="Verdana" w:eastAsia="Calibri" w:hAnsi="Verdana" w:cs="Arial"/>
          <w:sz w:val="20"/>
          <w:szCs w:val="20"/>
          <w:lang w:val="es-ES"/>
        </w:rPr>
      </w:pPr>
    </w:p>
    <w:p w14:paraId="5C151B01" w14:textId="77777777" w:rsidR="006D50C0" w:rsidRPr="006D50C0" w:rsidRDefault="006D50C0" w:rsidP="006D50C0">
      <w:pPr>
        <w:spacing w:after="0" w:line="240" w:lineRule="auto"/>
        <w:jc w:val="both"/>
        <w:rPr>
          <w:rFonts w:ascii="Verdana" w:eastAsia="Calibri" w:hAnsi="Verdana" w:cs="Times New Roman"/>
        </w:rPr>
      </w:pPr>
    </w:p>
    <w:p w14:paraId="30B9DEF0" w14:textId="77777777" w:rsidR="006D50C0" w:rsidRPr="006D50C0" w:rsidRDefault="006D50C0" w:rsidP="006D50C0">
      <w:pPr>
        <w:spacing w:after="0" w:line="240" w:lineRule="auto"/>
        <w:jc w:val="both"/>
        <w:rPr>
          <w:rFonts w:ascii="Verdana" w:eastAsia="Calibri" w:hAnsi="Verdana" w:cs="Times New Roman"/>
        </w:rPr>
      </w:pPr>
    </w:p>
    <w:p w14:paraId="65AA7467" w14:textId="77777777" w:rsidR="006D50C0" w:rsidRPr="006D50C0" w:rsidRDefault="006D50C0" w:rsidP="006D50C0">
      <w:pPr>
        <w:spacing w:after="0" w:line="240" w:lineRule="auto"/>
        <w:jc w:val="both"/>
        <w:rPr>
          <w:rFonts w:ascii="Verdana" w:eastAsia="Calibri" w:hAnsi="Verdana" w:cs="Times New Roman"/>
        </w:rPr>
      </w:pPr>
    </w:p>
    <w:p w14:paraId="57407DBD" w14:textId="77777777" w:rsidR="006D50C0" w:rsidRDefault="006D50C0" w:rsidP="006D50C0">
      <w:pPr>
        <w:spacing w:after="0" w:line="240" w:lineRule="auto"/>
        <w:jc w:val="both"/>
        <w:rPr>
          <w:rFonts w:ascii="Verdana" w:eastAsia="Calibri" w:hAnsi="Verdana" w:cs="Times New Roman"/>
        </w:rPr>
      </w:pPr>
    </w:p>
    <w:p w14:paraId="6C131CF1" w14:textId="77777777" w:rsidR="00510876" w:rsidRPr="006D50C0" w:rsidRDefault="00510876" w:rsidP="006D50C0">
      <w:pPr>
        <w:spacing w:after="0" w:line="240" w:lineRule="auto"/>
        <w:jc w:val="both"/>
        <w:rPr>
          <w:rFonts w:ascii="Verdana" w:eastAsia="Calibri" w:hAnsi="Verdana" w:cs="Times New Roman"/>
        </w:rPr>
      </w:pPr>
    </w:p>
    <w:p w14:paraId="6024B232" w14:textId="77777777" w:rsidR="006D50C0" w:rsidRPr="006D50C0" w:rsidRDefault="006D50C0" w:rsidP="006D50C0">
      <w:pPr>
        <w:spacing w:after="0" w:line="240" w:lineRule="auto"/>
        <w:jc w:val="both"/>
        <w:rPr>
          <w:rFonts w:ascii="Verdana" w:eastAsia="Calibri" w:hAnsi="Verdana" w:cs="Times New Roman"/>
        </w:rPr>
      </w:pPr>
    </w:p>
    <w:p w14:paraId="507794C5" w14:textId="77777777" w:rsidR="006D50C0" w:rsidRDefault="006D50C0" w:rsidP="006D50C0">
      <w:pPr>
        <w:spacing w:after="0"/>
        <w:rPr>
          <w:rFonts w:ascii="Verdana" w:eastAsia="Calibri" w:hAnsi="Verdana" w:cs="Times New Roman"/>
        </w:rPr>
      </w:pPr>
    </w:p>
    <w:p w14:paraId="5AC5DA7F" w14:textId="191BF369" w:rsidR="006D50C0" w:rsidRPr="006D50C0" w:rsidRDefault="006D50C0" w:rsidP="006D50C0">
      <w:pPr>
        <w:spacing w:after="0"/>
        <w:rPr>
          <w:rFonts w:ascii="Verdana" w:eastAsia="Calibri" w:hAnsi="Verdana" w:cs="Times New Roman"/>
        </w:rPr>
      </w:pPr>
      <w:r w:rsidRPr="0044528D">
        <w:rPr>
          <w:rFonts w:ascii="Verdana" w:hAnsi="Verdana"/>
        </w:rPr>
        <w:lastRenderedPageBreak/>
        <w:t>Bogotá D.C.,</w:t>
      </w:r>
      <w:r w:rsidRPr="006D50C0">
        <w:rPr>
          <w:rFonts w:ascii="Verdana" w:eastAsia="Calibri" w:hAnsi="Verdana" w:cs="Times New Roman"/>
        </w:rPr>
        <w:tab/>
      </w:r>
      <w:r w:rsidR="00B6264D">
        <w:rPr>
          <w:rFonts w:ascii="Verdana" w:eastAsia="Calibri" w:hAnsi="Verdana" w:cs="Times New Roman"/>
        </w:rPr>
        <w:t xml:space="preserve"> 5 Junio 2025</w:t>
      </w:r>
    </w:p>
    <w:p w14:paraId="735C24C2" w14:textId="77777777" w:rsidR="006D50C0" w:rsidRPr="006D50C0" w:rsidRDefault="006D50C0" w:rsidP="006D50C0">
      <w:pPr>
        <w:spacing w:after="0" w:line="240" w:lineRule="auto"/>
        <w:jc w:val="both"/>
        <w:rPr>
          <w:rFonts w:ascii="Verdana" w:eastAsia="Calibri" w:hAnsi="Verdana" w:cs="Arial"/>
          <w:lang w:val="es-ES_tradnl" w:eastAsia="es-ES"/>
        </w:rPr>
      </w:pPr>
    </w:p>
    <w:p w14:paraId="30FB1286" w14:textId="3E923718" w:rsidR="006D50C0" w:rsidRPr="006D50C0" w:rsidRDefault="0039413F" w:rsidP="0039413F">
      <w:pPr>
        <w:spacing w:after="0" w:line="240" w:lineRule="auto"/>
        <w:jc w:val="right"/>
        <w:rPr>
          <w:rFonts w:ascii="Verdana" w:eastAsia="Calibri" w:hAnsi="Verdana" w:cs="Arial"/>
          <w:lang w:val="es-ES_tradnl" w:eastAsia="es-ES"/>
        </w:rPr>
      </w:pPr>
      <w:r>
        <w:rPr>
          <w:rFonts w:ascii="Verdana" w:eastAsia="Calibri" w:hAnsi="Verdana" w:cs="Arial"/>
          <w:noProof/>
          <w:lang w:val="es-ES_tradnl" w:eastAsia="es-ES"/>
        </w:rPr>
        <w:drawing>
          <wp:inline distT="0" distB="0" distL="0" distR="0" wp14:anchorId="0A587B93" wp14:editId="5407ACC7">
            <wp:extent cx="3050640" cy="860437"/>
            <wp:effectExtent l="0" t="0" r="0" b="3175"/>
            <wp:docPr id="12896133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613344" name="Imagen 1289613344"/>
                    <pic:cNvPicPr/>
                  </pic:nvPicPr>
                  <pic:blipFill>
                    <a:blip r:embed="rId10">
                      <a:extLst>
                        <a:ext uri="{28A0092B-C50C-407E-A947-70E740481C1C}">
                          <a14:useLocalDpi xmlns:a14="http://schemas.microsoft.com/office/drawing/2010/main" val="0"/>
                        </a:ext>
                      </a:extLst>
                    </a:blip>
                    <a:stretch>
                      <a:fillRect/>
                    </a:stretch>
                  </pic:blipFill>
                  <pic:spPr>
                    <a:xfrm>
                      <a:off x="0" y="0"/>
                      <a:ext cx="3055370" cy="861771"/>
                    </a:xfrm>
                    <a:prstGeom prst="rect">
                      <a:avLst/>
                    </a:prstGeom>
                  </pic:spPr>
                </pic:pic>
              </a:graphicData>
            </a:graphic>
          </wp:inline>
        </w:drawing>
      </w:r>
    </w:p>
    <w:p w14:paraId="38C96014" w14:textId="77777777" w:rsidR="0039413F" w:rsidRDefault="0039413F" w:rsidP="006D50C0">
      <w:pPr>
        <w:spacing w:after="0" w:line="276" w:lineRule="auto"/>
        <w:jc w:val="both"/>
        <w:rPr>
          <w:rFonts w:ascii="Verdana" w:eastAsia="Calibri" w:hAnsi="Verdana" w:cs="Arial"/>
          <w:lang w:val="es-ES_tradnl" w:eastAsia="es-ES"/>
        </w:rPr>
      </w:pPr>
    </w:p>
    <w:p w14:paraId="2B0275D3" w14:textId="303D3FE7" w:rsidR="006D50C0" w:rsidRPr="006D50C0" w:rsidRDefault="006D50C0" w:rsidP="006D50C0">
      <w:pPr>
        <w:spacing w:after="0" w:line="276" w:lineRule="auto"/>
        <w:jc w:val="both"/>
        <w:rPr>
          <w:rFonts w:ascii="Verdana" w:eastAsia="Calibri" w:hAnsi="Verdana" w:cs="Arial"/>
          <w:lang w:val="es-ES_tradnl" w:eastAsia="es-ES"/>
        </w:rPr>
      </w:pPr>
      <w:r w:rsidRPr="006D50C0">
        <w:rPr>
          <w:rFonts w:ascii="Verdana" w:eastAsia="Calibri" w:hAnsi="Verdana" w:cs="Arial"/>
          <w:lang w:val="es-ES_tradnl" w:eastAsia="es-ES"/>
        </w:rPr>
        <w:t>Señor</w:t>
      </w:r>
    </w:p>
    <w:p w14:paraId="186EDCA6" w14:textId="77777777" w:rsidR="006D50C0" w:rsidRPr="006D50C0" w:rsidRDefault="006D50C0" w:rsidP="006D50C0">
      <w:pPr>
        <w:spacing w:after="0" w:line="276" w:lineRule="auto"/>
        <w:rPr>
          <w:rFonts w:ascii="Verdana" w:eastAsia="Calibri" w:hAnsi="Verdana" w:cs="Arial"/>
          <w:b/>
          <w:lang w:val="es-ES_tradnl" w:eastAsia="es-ES_tradnl"/>
        </w:rPr>
      </w:pPr>
      <w:r w:rsidRPr="006D50C0">
        <w:rPr>
          <w:rFonts w:ascii="Verdana" w:eastAsia="Calibri" w:hAnsi="Verdana" w:cs="Arial"/>
          <w:b/>
          <w:lang w:val="es-ES_tradnl" w:eastAsia="es-ES_tradnl"/>
        </w:rPr>
        <w:t>Cesar Augusto Caro Pinilla</w:t>
      </w:r>
    </w:p>
    <w:p w14:paraId="70137A3C" w14:textId="77777777" w:rsidR="006D50C0" w:rsidRPr="006D50C0" w:rsidRDefault="006D50C0" w:rsidP="006D50C0">
      <w:pPr>
        <w:spacing w:after="0" w:line="276" w:lineRule="auto"/>
        <w:rPr>
          <w:rFonts w:ascii="Verdana" w:eastAsia="Calibri" w:hAnsi="Verdana" w:cs="Arial"/>
          <w:lang w:val="es-ES_tradnl" w:eastAsia="es-ES"/>
        </w:rPr>
      </w:pPr>
      <w:r w:rsidRPr="006D50C0">
        <w:rPr>
          <w:rFonts w:ascii="Verdana" w:eastAsia="Calibri" w:hAnsi="Verdana" w:cs="Arial"/>
          <w:lang w:val="es-ES_tradnl" w:eastAsia="es-ES"/>
        </w:rPr>
        <w:t>Barranquilla, Atlántico</w:t>
      </w:r>
    </w:p>
    <w:p w14:paraId="364536E6" w14:textId="77777777" w:rsidR="006D50C0" w:rsidRPr="006D50C0" w:rsidRDefault="006D50C0" w:rsidP="006D50C0">
      <w:pPr>
        <w:spacing w:after="0" w:line="240" w:lineRule="auto"/>
        <w:rPr>
          <w:rFonts w:ascii="Verdana" w:eastAsia="Calibri" w:hAnsi="Verdana" w:cs="Arial"/>
          <w:b/>
          <w:bCs/>
          <w:lang w:val="es-ES_tradnl" w:eastAsia="es-ES_tradnl"/>
        </w:rPr>
      </w:pPr>
    </w:p>
    <w:p w14:paraId="1857ED00" w14:textId="77777777" w:rsidR="006D50C0" w:rsidRPr="006D50C0" w:rsidRDefault="006D50C0" w:rsidP="006D50C0">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D50C0" w:rsidRPr="006D50C0" w14:paraId="25A0CA16" w14:textId="77777777" w:rsidTr="00660883">
        <w:trPr>
          <w:trHeight w:val="884"/>
        </w:trPr>
        <w:tc>
          <w:tcPr>
            <w:tcW w:w="2689" w:type="dxa"/>
          </w:tcPr>
          <w:p w14:paraId="002BCB82" w14:textId="77777777" w:rsidR="006D50C0" w:rsidRPr="006D50C0" w:rsidRDefault="006D50C0" w:rsidP="006D50C0">
            <w:pPr>
              <w:jc w:val="both"/>
              <w:rPr>
                <w:rFonts w:ascii="Verdana" w:eastAsia="Calibri" w:hAnsi="Verdana" w:cs="Arial"/>
                <w:b/>
                <w:bCs/>
                <w:lang w:val="es-ES_tradnl" w:eastAsia="es-ES_tradnl"/>
              </w:rPr>
            </w:pPr>
          </w:p>
        </w:tc>
        <w:tc>
          <w:tcPr>
            <w:tcW w:w="6100" w:type="dxa"/>
          </w:tcPr>
          <w:p w14:paraId="2B2AD7AD" w14:textId="77777777" w:rsidR="006D50C0" w:rsidRPr="006D50C0" w:rsidRDefault="006D50C0" w:rsidP="006D50C0">
            <w:pPr>
              <w:jc w:val="both"/>
              <w:rPr>
                <w:rFonts w:ascii="Verdana" w:eastAsia="Calibri" w:hAnsi="Verdana" w:cs="Arial"/>
                <w:b/>
                <w:bCs/>
                <w:lang w:val="es-ES_tradnl" w:eastAsia="es-ES"/>
              </w:rPr>
            </w:pPr>
            <w:r w:rsidRPr="006D50C0">
              <w:rPr>
                <w:rFonts w:ascii="Verdana" w:eastAsia="Calibri" w:hAnsi="Verdana" w:cs="Arial"/>
                <w:b/>
                <w:bCs/>
                <w:lang w:val="es-ES_tradnl" w:eastAsia="es-ES"/>
              </w:rPr>
              <w:t>Concepto C – 509 de 2025</w:t>
            </w:r>
          </w:p>
        </w:tc>
      </w:tr>
      <w:tr w:rsidR="006D50C0" w:rsidRPr="006D50C0" w14:paraId="72CD8514" w14:textId="77777777" w:rsidTr="00660883">
        <w:trPr>
          <w:trHeight w:val="884"/>
        </w:trPr>
        <w:tc>
          <w:tcPr>
            <w:tcW w:w="2689" w:type="dxa"/>
          </w:tcPr>
          <w:p w14:paraId="247585BC" w14:textId="77777777" w:rsidR="006D50C0" w:rsidRPr="006D50C0" w:rsidRDefault="006D50C0" w:rsidP="006D50C0">
            <w:pPr>
              <w:jc w:val="both"/>
              <w:rPr>
                <w:rFonts w:ascii="Verdana" w:eastAsia="Calibri" w:hAnsi="Verdana" w:cs="Arial"/>
                <w:lang w:val="es-ES_tradnl" w:eastAsia="es-ES_tradnl"/>
              </w:rPr>
            </w:pPr>
            <w:r w:rsidRPr="006D50C0">
              <w:rPr>
                <w:rFonts w:ascii="Verdana" w:eastAsia="Calibri" w:hAnsi="Verdana" w:cs="Arial"/>
                <w:b/>
                <w:lang w:val="es-ES_tradnl" w:eastAsia="es-ES_tradnl"/>
              </w:rPr>
              <w:t>Temas:</w:t>
            </w:r>
            <w:r w:rsidRPr="006D50C0">
              <w:rPr>
                <w:rFonts w:ascii="Verdana" w:eastAsia="Calibri" w:hAnsi="Verdana" w:cs="Arial"/>
                <w:lang w:val="es-ES_tradnl" w:eastAsia="es-ES_tradnl"/>
              </w:rPr>
              <w:t xml:space="preserve">                   </w:t>
            </w:r>
          </w:p>
        </w:tc>
        <w:tc>
          <w:tcPr>
            <w:tcW w:w="6100" w:type="dxa"/>
          </w:tcPr>
          <w:p w14:paraId="4B984BAC" w14:textId="77777777" w:rsidR="006D50C0" w:rsidRPr="006D50C0" w:rsidRDefault="006D50C0" w:rsidP="006D50C0">
            <w:pPr>
              <w:spacing w:line="276" w:lineRule="auto"/>
              <w:jc w:val="both"/>
              <w:rPr>
                <w:rFonts w:ascii="Verdana" w:eastAsia="Calibri" w:hAnsi="Verdana" w:cs="Times New Roman"/>
              </w:rPr>
            </w:pPr>
            <w:r w:rsidRPr="006D50C0">
              <w:rPr>
                <w:rFonts w:ascii="Verdana" w:eastAsia="Calibri" w:hAnsi="Verdana" w:cs="Arial"/>
                <w:lang w:val="es-ES_tradnl" w:eastAsia="es-ES"/>
              </w:rPr>
              <w:t xml:space="preserve">EXPERIENCIA – </w:t>
            </w:r>
            <w:r w:rsidRPr="006D50C0">
              <w:rPr>
                <w:rFonts w:ascii="Verdana" w:eastAsia="Aptos" w:hAnsi="Verdana" w:cs="Times New Roman"/>
                <w:lang w:val="es-ES_tradnl" w:eastAsia="es-ES"/>
              </w:rPr>
              <w:t xml:space="preserve">Matriz 1 – Documentos Tipo / </w:t>
            </w:r>
            <w:r w:rsidRPr="006D50C0">
              <w:rPr>
                <w:rFonts w:ascii="Verdana" w:eastAsia="Geomanist Light" w:hAnsi="Verdana" w:cs="Arial"/>
                <w:lang w:val="es-ES_tradnl"/>
              </w:rPr>
              <w:t xml:space="preserve">DOCUMENTOS TIPO – Infraestructura de transporte – Licitación pública – Versión 4 – Matriz 1 – Experiencia – Actividad 6 – Obras de infraestructura vial urbana – Nota – Interpretación </w:t>
            </w:r>
          </w:p>
          <w:p w14:paraId="2C9BDF2D" w14:textId="77777777" w:rsidR="006D50C0" w:rsidRPr="006D50C0" w:rsidRDefault="006D50C0" w:rsidP="006D50C0">
            <w:pPr>
              <w:spacing w:line="276" w:lineRule="auto"/>
              <w:jc w:val="both"/>
              <w:rPr>
                <w:rFonts w:ascii="Verdana" w:eastAsia="Calibri" w:hAnsi="Verdana" w:cs="Arial"/>
                <w:highlight w:val="yellow"/>
                <w:lang w:val="es-ES_tradnl" w:eastAsia="es-ES"/>
              </w:rPr>
            </w:pPr>
          </w:p>
        </w:tc>
      </w:tr>
      <w:tr w:rsidR="006D50C0" w:rsidRPr="006D50C0" w14:paraId="11113798" w14:textId="77777777" w:rsidTr="00660883">
        <w:tc>
          <w:tcPr>
            <w:tcW w:w="2689" w:type="dxa"/>
          </w:tcPr>
          <w:p w14:paraId="51775842" w14:textId="77777777" w:rsidR="006D50C0" w:rsidRPr="006D50C0" w:rsidRDefault="006D50C0" w:rsidP="006D50C0">
            <w:pPr>
              <w:jc w:val="both"/>
              <w:rPr>
                <w:rFonts w:ascii="Verdana" w:eastAsia="Calibri" w:hAnsi="Verdana" w:cs="Arial"/>
                <w:b/>
                <w:lang w:val="es-ES_tradnl" w:eastAsia="es-ES_tradnl"/>
              </w:rPr>
            </w:pPr>
            <w:r w:rsidRPr="006D50C0">
              <w:rPr>
                <w:rFonts w:ascii="Verdana" w:eastAsia="Calibri" w:hAnsi="Verdana" w:cs="Arial"/>
                <w:b/>
                <w:lang w:val="es-ES_tradnl" w:eastAsia="es-ES_tradnl"/>
              </w:rPr>
              <w:t>Radicación:</w:t>
            </w:r>
            <w:r w:rsidRPr="006D50C0">
              <w:rPr>
                <w:rFonts w:ascii="Verdana" w:eastAsia="Calibri" w:hAnsi="Verdana" w:cs="Arial"/>
                <w:lang w:val="es-ES_tradnl" w:eastAsia="es-ES_tradnl"/>
              </w:rPr>
              <w:t xml:space="preserve">               </w:t>
            </w:r>
          </w:p>
        </w:tc>
        <w:tc>
          <w:tcPr>
            <w:tcW w:w="6100" w:type="dxa"/>
          </w:tcPr>
          <w:p w14:paraId="6A81CFE3" w14:textId="77777777" w:rsidR="006D50C0" w:rsidRPr="006D50C0" w:rsidRDefault="006D50C0" w:rsidP="006D50C0">
            <w:pPr>
              <w:spacing w:line="276" w:lineRule="auto"/>
              <w:jc w:val="both"/>
              <w:rPr>
                <w:rFonts w:ascii="Verdana" w:eastAsia="Calibri" w:hAnsi="Verdana" w:cs="Arial"/>
                <w:lang w:val="es-ES_tradnl" w:eastAsia="es-ES_tradnl"/>
              </w:rPr>
            </w:pPr>
            <w:r w:rsidRPr="006D50C0">
              <w:rPr>
                <w:rFonts w:ascii="Verdana" w:eastAsia="Calibri" w:hAnsi="Verdana" w:cs="Arial"/>
                <w:lang w:val="es-ES_tradnl" w:eastAsia="es-ES_tradnl"/>
              </w:rPr>
              <w:t>Respuesta a consulta con radicado No. P20250424003940</w:t>
            </w:r>
          </w:p>
        </w:tc>
      </w:tr>
    </w:tbl>
    <w:p w14:paraId="5C8E8CEC" w14:textId="77777777" w:rsidR="006D50C0" w:rsidRPr="006D50C0" w:rsidRDefault="006D50C0" w:rsidP="006D50C0">
      <w:pPr>
        <w:spacing w:after="0" w:line="240" w:lineRule="auto"/>
        <w:jc w:val="both"/>
        <w:rPr>
          <w:rFonts w:ascii="Verdana" w:eastAsia="Calibri" w:hAnsi="Verdana" w:cs="Arial"/>
          <w:lang w:val="es-ES_tradnl" w:eastAsia="es-ES_tradnl"/>
        </w:rPr>
      </w:pPr>
    </w:p>
    <w:p w14:paraId="63C1173E" w14:textId="77777777" w:rsidR="006D50C0" w:rsidRPr="006D50C0" w:rsidRDefault="006D50C0" w:rsidP="006D50C0">
      <w:pPr>
        <w:spacing w:after="0" w:line="240" w:lineRule="auto"/>
        <w:jc w:val="both"/>
        <w:rPr>
          <w:rFonts w:ascii="Verdana" w:eastAsia="Calibri" w:hAnsi="Verdana" w:cs="Arial"/>
          <w:lang w:val="es-ES_tradnl" w:eastAsia="es-ES_tradnl"/>
        </w:rPr>
      </w:pPr>
    </w:p>
    <w:p w14:paraId="01A599BE" w14:textId="77777777" w:rsidR="006D50C0" w:rsidRPr="006D50C0" w:rsidRDefault="006D50C0" w:rsidP="006D50C0">
      <w:pPr>
        <w:spacing w:after="0" w:line="276" w:lineRule="auto"/>
        <w:jc w:val="both"/>
        <w:rPr>
          <w:rFonts w:ascii="Verdana" w:eastAsia="Calibri" w:hAnsi="Verdana" w:cs="Arial"/>
          <w:lang w:val="es-ES_tradnl" w:eastAsia="es-ES"/>
        </w:rPr>
      </w:pPr>
      <w:r w:rsidRPr="006D50C0">
        <w:rPr>
          <w:rFonts w:ascii="Verdana" w:eastAsia="Calibri" w:hAnsi="Verdana" w:cs="Arial"/>
          <w:lang w:val="es-ES_tradnl" w:eastAsia="es-ES"/>
        </w:rPr>
        <w:t xml:space="preserve">Estimado señor Caro Pinilla: </w:t>
      </w:r>
    </w:p>
    <w:p w14:paraId="4907B6EF" w14:textId="77777777" w:rsidR="006D50C0" w:rsidRPr="006D50C0" w:rsidRDefault="006D50C0" w:rsidP="006D50C0">
      <w:pPr>
        <w:tabs>
          <w:tab w:val="left" w:pos="3768"/>
        </w:tabs>
        <w:spacing w:after="0" w:line="276" w:lineRule="auto"/>
        <w:jc w:val="both"/>
        <w:rPr>
          <w:rFonts w:ascii="Verdana" w:eastAsia="Calibri" w:hAnsi="Verdana" w:cs="Arial"/>
          <w:lang w:val="es-ES_tradnl" w:eastAsia="es-ES"/>
        </w:rPr>
      </w:pPr>
      <w:r w:rsidRPr="006D50C0">
        <w:rPr>
          <w:rFonts w:ascii="Verdana" w:eastAsia="Calibri" w:hAnsi="Verdana" w:cs="Arial"/>
          <w:lang w:val="es-ES_tradnl" w:eastAsia="es-ES"/>
        </w:rPr>
        <w:tab/>
      </w:r>
    </w:p>
    <w:p w14:paraId="4801CF68" w14:textId="77777777" w:rsidR="006D50C0" w:rsidRPr="006D50C0" w:rsidRDefault="006D50C0" w:rsidP="006D50C0">
      <w:pPr>
        <w:snapToGrid w:val="0"/>
        <w:spacing w:after="0" w:line="276" w:lineRule="auto"/>
        <w:jc w:val="both"/>
        <w:rPr>
          <w:rFonts w:ascii="Verdana" w:eastAsia="Calibri" w:hAnsi="Verdana" w:cs="Arial"/>
          <w:lang w:val="es-ES_tradnl" w:eastAsia="es-ES"/>
        </w:rPr>
      </w:pPr>
      <w:r w:rsidRPr="006D50C0">
        <w:rPr>
          <w:rFonts w:ascii="Verdana" w:eastAsia="Calibri" w:hAnsi="Verdana" w:cs="Arial"/>
          <w:lang w:val="es-ES_tradnl" w:eastAsia="es-ES"/>
        </w:rPr>
        <w:t>En ejercicio de la competencia otorgada por los artículos 3, numeral 5º, y 11, numeral 8º, del Decreto Ley 4170 de 2011,</w:t>
      </w:r>
      <w:r w:rsidRPr="006D50C0">
        <w:rPr>
          <w:rFonts w:ascii="Verdana" w:eastAsia="Arial MT" w:hAnsi="Verdana" w:cs="Arial MT"/>
          <w:lang w:val="es-ES_tradnl" w:eastAsia="es-ES"/>
        </w:rPr>
        <w:t xml:space="preserve"> </w:t>
      </w:r>
      <w:r w:rsidRPr="006D50C0">
        <w:rPr>
          <w:rFonts w:ascii="Verdana" w:eastAsia="Calibri" w:hAnsi="Verdana" w:cs="Arial"/>
          <w:lang w:val="es-ES_tradnl"/>
        </w:rPr>
        <w:t xml:space="preserve">así como lo establecido en el artículo 4 de la Resolución 1707 de 2018 expedida por esta Entidad, </w:t>
      </w:r>
      <w:r w:rsidRPr="006D50C0">
        <w:rPr>
          <w:rFonts w:ascii="Verdana" w:eastAsia="Calibri" w:hAnsi="Verdana" w:cs="Arial"/>
          <w:lang w:val="es-ES_tradnl" w:eastAsia="es-ES"/>
        </w:rPr>
        <w:t>la Agencia Nacional de Contratación Pública – Colombia Compra Eficiente– responde su solicitud de consulta de fecha 24 de abril de 2025. En relación con los documentos tipo de infraestructura de transporte y las obras de infraestructura vial urbana, usted pregunta lo siguiente:</w:t>
      </w:r>
    </w:p>
    <w:p w14:paraId="087EB342" w14:textId="77777777" w:rsidR="006D50C0" w:rsidRPr="006D50C0" w:rsidRDefault="006D50C0" w:rsidP="006D50C0">
      <w:pPr>
        <w:tabs>
          <w:tab w:val="left" w:pos="142"/>
          <w:tab w:val="left" w:pos="284"/>
        </w:tabs>
        <w:snapToGrid w:val="0"/>
        <w:spacing w:after="0" w:line="240" w:lineRule="auto"/>
        <w:jc w:val="both"/>
        <w:rPr>
          <w:rFonts w:ascii="Verdana" w:eastAsia="Century Gothic" w:hAnsi="Verdana" w:cs="Century Gothic"/>
          <w:b/>
          <w:bCs/>
          <w:lang w:val="es-ES_tradnl"/>
        </w:rPr>
      </w:pPr>
    </w:p>
    <w:p w14:paraId="7FAFA2B8" w14:textId="77777777" w:rsidR="006D50C0" w:rsidRPr="006D50C0" w:rsidRDefault="006D50C0" w:rsidP="006D50C0">
      <w:pPr>
        <w:snapToGrid w:val="0"/>
        <w:spacing w:after="0" w:line="240" w:lineRule="auto"/>
        <w:ind w:left="720" w:right="709"/>
        <w:jc w:val="both"/>
        <w:rPr>
          <w:rFonts w:ascii="Verdana" w:eastAsia="Century Gothic" w:hAnsi="Verdana" w:cs="Century Gothic"/>
          <w:sz w:val="21"/>
          <w:szCs w:val="21"/>
          <w:lang w:val="es-ES"/>
        </w:rPr>
      </w:pPr>
      <w:r w:rsidRPr="006D50C0">
        <w:rPr>
          <w:rFonts w:ascii="Verdana" w:eastAsia="Century Gothic" w:hAnsi="Verdana" w:cs="Century Gothic"/>
          <w:sz w:val="21"/>
          <w:szCs w:val="21"/>
          <w:lang w:val="es-ES"/>
        </w:rPr>
        <w:t xml:space="preserve">“1. ¿Las entidades contratantes pueden limitar exclusivamente a que los proponentes solo puedan acreditar experiencia en vías urbanas, </w:t>
      </w:r>
      <w:proofErr w:type="gramStart"/>
      <w:r w:rsidRPr="006D50C0">
        <w:rPr>
          <w:rFonts w:ascii="Verdana" w:eastAsia="Century Gothic" w:hAnsi="Verdana" w:cs="Century Gothic"/>
          <w:sz w:val="21"/>
          <w:szCs w:val="21"/>
          <w:lang w:val="es-ES"/>
        </w:rPr>
        <w:t>de acuerdo a</w:t>
      </w:r>
      <w:proofErr w:type="gramEnd"/>
      <w:r w:rsidRPr="006D50C0">
        <w:rPr>
          <w:rFonts w:ascii="Verdana" w:eastAsia="Century Gothic" w:hAnsi="Verdana" w:cs="Century Gothic"/>
          <w:sz w:val="21"/>
          <w:szCs w:val="21"/>
          <w:lang w:val="es-ES"/>
        </w:rPr>
        <w:t xml:space="preserve"> la complejidad técnica del proyecto, sin importar lo </w:t>
      </w:r>
      <w:r w:rsidRPr="006D50C0">
        <w:rPr>
          <w:rFonts w:ascii="Verdana" w:eastAsia="Century Gothic" w:hAnsi="Verdana" w:cs="Century Gothic"/>
          <w:sz w:val="21"/>
          <w:szCs w:val="21"/>
          <w:lang w:val="es-ES"/>
        </w:rPr>
        <w:lastRenderedPageBreak/>
        <w:t>establecido en la experiencia general en la cual aceptan vías urbanas, primarias o secundarias?</w:t>
      </w:r>
    </w:p>
    <w:p w14:paraId="10027272" w14:textId="77777777" w:rsidR="006D50C0" w:rsidRPr="006D50C0" w:rsidRDefault="006D50C0" w:rsidP="006D50C0">
      <w:pPr>
        <w:snapToGrid w:val="0"/>
        <w:spacing w:after="0" w:line="240" w:lineRule="auto"/>
        <w:ind w:left="720" w:right="709"/>
        <w:jc w:val="both"/>
        <w:rPr>
          <w:rFonts w:ascii="Verdana" w:eastAsia="Century Gothic" w:hAnsi="Verdana" w:cs="Century Gothic"/>
          <w:sz w:val="21"/>
          <w:szCs w:val="21"/>
          <w:lang w:val="es-ES"/>
        </w:rPr>
      </w:pPr>
    </w:p>
    <w:p w14:paraId="48ED2DCB" w14:textId="77777777" w:rsidR="006D50C0" w:rsidRPr="006D50C0" w:rsidRDefault="006D50C0" w:rsidP="006D50C0">
      <w:pPr>
        <w:snapToGrid w:val="0"/>
        <w:spacing w:after="0" w:line="240" w:lineRule="auto"/>
        <w:ind w:left="720" w:right="709"/>
        <w:jc w:val="both"/>
        <w:rPr>
          <w:rFonts w:ascii="Verdana" w:eastAsia="Century Gothic" w:hAnsi="Verdana" w:cs="Century Gothic"/>
          <w:sz w:val="21"/>
          <w:szCs w:val="21"/>
          <w:lang w:val="es-ES"/>
        </w:rPr>
      </w:pPr>
      <w:r w:rsidRPr="006D50C0">
        <w:rPr>
          <w:rFonts w:ascii="Verdana" w:eastAsia="Century Gothic" w:hAnsi="Verdana" w:cs="Century Gothic"/>
          <w:sz w:val="21"/>
          <w:szCs w:val="21"/>
          <w:lang w:val="es-ES"/>
        </w:rPr>
        <w:t>2. Para el caso de los pasos de desnivel vehicular, ¿las entidades podrán limitar exclusivamente que las entidades contratantes, puedan limitar exclusivamente a que estos pasos a desnivel solo pueden ser ejecutados en vías urbanas?, lo anterior teniendo en cuenta que la matriz 1 no hace claridad sobre qué tipo de vía podrá ser acredita.</w:t>
      </w:r>
    </w:p>
    <w:p w14:paraId="4E02AF4B" w14:textId="77777777" w:rsidR="006D50C0" w:rsidRPr="006D50C0" w:rsidRDefault="006D50C0" w:rsidP="006D50C0">
      <w:pPr>
        <w:snapToGrid w:val="0"/>
        <w:spacing w:after="0" w:line="240" w:lineRule="auto"/>
        <w:ind w:left="720" w:right="709"/>
        <w:jc w:val="both"/>
        <w:rPr>
          <w:rFonts w:ascii="Verdana" w:eastAsia="Century Gothic" w:hAnsi="Verdana" w:cs="Century Gothic"/>
          <w:sz w:val="21"/>
          <w:szCs w:val="21"/>
          <w:lang w:val="es-ES"/>
        </w:rPr>
      </w:pPr>
    </w:p>
    <w:p w14:paraId="580BB553" w14:textId="77777777" w:rsidR="006D50C0" w:rsidRPr="006D50C0" w:rsidRDefault="006D50C0" w:rsidP="006D50C0">
      <w:pPr>
        <w:snapToGrid w:val="0"/>
        <w:spacing w:after="0" w:line="240" w:lineRule="auto"/>
        <w:ind w:left="720" w:right="709"/>
        <w:jc w:val="both"/>
        <w:rPr>
          <w:rFonts w:ascii="Verdana" w:eastAsia="Century Gothic" w:hAnsi="Verdana" w:cs="Century Gothic"/>
          <w:sz w:val="21"/>
          <w:szCs w:val="21"/>
          <w:lang w:val="es-ES"/>
        </w:rPr>
      </w:pPr>
      <w:r w:rsidRPr="006D50C0">
        <w:rPr>
          <w:rFonts w:ascii="Verdana" w:eastAsia="Century Gothic" w:hAnsi="Verdana" w:cs="Century Gothic"/>
          <w:sz w:val="21"/>
          <w:szCs w:val="21"/>
          <w:lang w:val="es-ES"/>
        </w:rPr>
        <w:t>3. En caso de lo anterior se posible, ¿las entidades deben justificar técnicamente este tipo de acreditación y pueden modificar la experiencia general solicitada establecida como vías urbanas, primarias o secundarias y solo limitarlo a vías urbanas?”</w:t>
      </w:r>
    </w:p>
    <w:p w14:paraId="54380C44" w14:textId="77777777" w:rsidR="006D50C0" w:rsidRPr="006D50C0" w:rsidRDefault="006D50C0" w:rsidP="006D50C0">
      <w:pPr>
        <w:tabs>
          <w:tab w:val="left" w:pos="142"/>
          <w:tab w:val="left" w:pos="284"/>
        </w:tabs>
        <w:spacing w:line="276" w:lineRule="auto"/>
        <w:contextualSpacing/>
        <w:jc w:val="both"/>
        <w:rPr>
          <w:rFonts w:ascii="Verdana" w:eastAsia="Century Gothic" w:hAnsi="Verdana" w:cs="Century Gothic"/>
          <w:b/>
          <w:bCs/>
          <w:lang w:val="es-ES_tradnl"/>
        </w:rPr>
      </w:pPr>
    </w:p>
    <w:p w14:paraId="053B61C0" w14:textId="77777777" w:rsidR="006D50C0" w:rsidRPr="006D50C0" w:rsidRDefault="006D50C0" w:rsidP="006D50C0">
      <w:pPr>
        <w:spacing w:after="120" w:line="276" w:lineRule="auto"/>
        <w:ind w:firstLine="709"/>
        <w:jc w:val="both"/>
        <w:rPr>
          <w:rFonts w:ascii="Verdana" w:eastAsia="Calibri" w:hAnsi="Verdana" w:cs="Arial"/>
          <w:lang w:val="es-ES" w:eastAsia="es-ES"/>
        </w:rPr>
      </w:pPr>
      <w:r w:rsidRPr="006D50C0">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D50C0">
        <w:rPr>
          <w:rFonts w:ascii="Calibri" w:eastAsia="Calibri" w:hAnsi="Calibri" w:cs="Times New Roman"/>
        </w:rPr>
        <w:tab/>
      </w:r>
    </w:p>
    <w:p w14:paraId="5221BC72" w14:textId="77777777" w:rsidR="006D50C0" w:rsidRPr="006D50C0" w:rsidRDefault="006D50C0" w:rsidP="006D50C0">
      <w:pPr>
        <w:snapToGrid w:val="0"/>
        <w:spacing w:after="0" w:line="276" w:lineRule="auto"/>
        <w:ind w:firstLine="709"/>
        <w:jc w:val="both"/>
        <w:rPr>
          <w:rFonts w:ascii="Verdana" w:eastAsia="Calibri" w:hAnsi="Verdana" w:cs="Arial"/>
          <w:lang w:val="es-ES_tradnl" w:eastAsia="es-ES"/>
        </w:rPr>
      </w:pPr>
      <w:r w:rsidRPr="006D50C0">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3473601" w14:textId="77777777" w:rsidR="006D50C0" w:rsidRPr="006D50C0" w:rsidRDefault="006D50C0" w:rsidP="006D50C0">
      <w:pPr>
        <w:snapToGrid w:val="0"/>
        <w:spacing w:after="0" w:line="276" w:lineRule="auto"/>
        <w:ind w:firstLine="709"/>
        <w:jc w:val="both"/>
        <w:rPr>
          <w:rFonts w:ascii="Verdana" w:eastAsia="Calibri" w:hAnsi="Verdana" w:cs="Arial"/>
          <w:lang w:val="es-ES_tradnl" w:eastAsia="es-ES"/>
        </w:rPr>
      </w:pPr>
    </w:p>
    <w:p w14:paraId="0DEFC757" w14:textId="77777777" w:rsidR="006D50C0" w:rsidRPr="006D50C0" w:rsidRDefault="006D50C0" w:rsidP="006D50C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6D50C0">
        <w:rPr>
          <w:rFonts w:ascii="Verdana" w:eastAsia="Century Gothic" w:hAnsi="Verdana" w:cs="Century Gothic"/>
          <w:b/>
          <w:bCs/>
          <w:lang w:val="es-ES_tradnl"/>
        </w:rPr>
        <w:t>Problema planteado:</w:t>
      </w:r>
    </w:p>
    <w:p w14:paraId="42BF1B90" w14:textId="77777777" w:rsidR="006D50C0" w:rsidRPr="006D50C0" w:rsidRDefault="006D50C0" w:rsidP="006D50C0">
      <w:pPr>
        <w:tabs>
          <w:tab w:val="left" w:pos="426"/>
        </w:tabs>
        <w:snapToGrid w:val="0"/>
        <w:spacing w:after="0" w:line="276" w:lineRule="auto"/>
        <w:jc w:val="both"/>
        <w:rPr>
          <w:rFonts w:ascii="Verdana" w:eastAsia="Century Gothic" w:hAnsi="Verdana" w:cs="Century Gothic"/>
          <w:lang w:val="es-ES_tradnl"/>
        </w:rPr>
      </w:pPr>
    </w:p>
    <w:p w14:paraId="38913DAD" w14:textId="77777777" w:rsidR="006D50C0" w:rsidRPr="006D50C0" w:rsidRDefault="006D50C0" w:rsidP="006D50C0">
      <w:pPr>
        <w:snapToGrid w:val="0"/>
        <w:spacing w:after="0" w:line="276" w:lineRule="auto"/>
        <w:jc w:val="both"/>
        <w:rPr>
          <w:rFonts w:ascii="Verdana" w:eastAsia="Century Gothic" w:hAnsi="Verdana" w:cs="Century Gothic"/>
          <w:lang w:val="es-ES_tradnl"/>
        </w:rPr>
      </w:pPr>
      <w:r w:rsidRPr="006D50C0">
        <w:rPr>
          <w:rFonts w:ascii="Verdana" w:eastAsia="Century Gothic" w:hAnsi="Verdana" w:cs="Century Gothic"/>
          <w:lang w:val="es-ES_tradnl"/>
        </w:rPr>
        <w:t xml:space="preserve">De acuerdo con el contenido de su solicitud, esta Agencia resolverá el siguiente problema jurídico: tratándose de los documentos tipo de infraestructura de transporte, ¿cuál es el alcance e interpretación de la </w:t>
      </w:r>
      <w:r w:rsidRPr="006D50C0">
        <w:rPr>
          <w:rFonts w:ascii="Verdana" w:eastAsia="Calibri" w:hAnsi="Verdana" w:cs="Times New Roman"/>
          <w:kern w:val="2"/>
          <w14:ligatures w14:val="standardContextual"/>
        </w:rPr>
        <w:t xml:space="preserve">la </w:t>
      </w:r>
      <w:r w:rsidRPr="006D50C0">
        <w:rPr>
          <w:rFonts w:ascii="Verdana" w:eastAsia="Calibri" w:hAnsi="Verdana" w:cs="Times New Roman"/>
          <w:i/>
          <w:iCs/>
          <w:kern w:val="2"/>
          <w14:ligatures w14:val="standardContextual"/>
        </w:rPr>
        <w:t>Nota</w:t>
      </w:r>
      <w:r w:rsidRPr="006D50C0">
        <w:rPr>
          <w:rFonts w:ascii="Verdana" w:eastAsia="Calibri" w:hAnsi="Verdana" w:cs="Times New Roman"/>
          <w:kern w:val="2"/>
          <w14:ligatures w14:val="standardContextual"/>
        </w:rPr>
        <w:t xml:space="preserve"> relativa a la </w:t>
      </w:r>
      <w:r w:rsidRPr="006D50C0">
        <w:rPr>
          <w:rFonts w:ascii="Verdana" w:eastAsia="Calibri" w:hAnsi="Verdana" w:cs="Times New Roman"/>
          <w:i/>
          <w:iCs/>
          <w:kern w:val="2"/>
          <w14:ligatures w14:val="standardContextual"/>
        </w:rPr>
        <w:t xml:space="preserve">complejidad técnica del proyecto </w:t>
      </w:r>
      <w:r w:rsidRPr="006D50C0">
        <w:rPr>
          <w:rFonts w:ascii="Verdana" w:eastAsia="Calibri" w:hAnsi="Verdana" w:cs="Times New Roman"/>
          <w:kern w:val="2"/>
          <w14:ligatures w14:val="standardContextual"/>
        </w:rPr>
        <w:t>de la “Matriz 1 – Experiencia”?</w:t>
      </w:r>
    </w:p>
    <w:p w14:paraId="36F7F1EF" w14:textId="77777777" w:rsidR="006D50C0" w:rsidRPr="006D50C0" w:rsidRDefault="006D50C0" w:rsidP="006D50C0">
      <w:pPr>
        <w:snapToGrid w:val="0"/>
        <w:spacing w:after="0" w:line="276" w:lineRule="auto"/>
        <w:jc w:val="both"/>
        <w:rPr>
          <w:rFonts w:ascii="Verdana" w:eastAsia="Calibri" w:hAnsi="Verdana" w:cs="Arial"/>
          <w:lang w:val="es-ES_tradnl"/>
        </w:rPr>
      </w:pPr>
    </w:p>
    <w:p w14:paraId="610940BA" w14:textId="77777777" w:rsidR="006D50C0" w:rsidRPr="006D50C0" w:rsidRDefault="006D50C0" w:rsidP="006D50C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6D50C0">
        <w:rPr>
          <w:rFonts w:ascii="Verdana" w:eastAsia="Century Gothic" w:hAnsi="Verdana" w:cs="Century Gothic"/>
          <w:b/>
          <w:bCs/>
          <w:lang w:val="es-ES_tradnl"/>
        </w:rPr>
        <w:lastRenderedPageBreak/>
        <w:t>Respuesta:</w:t>
      </w:r>
    </w:p>
    <w:p w14:paraId="3B0516C8" w14:textId="77777777" w:rsidR="006D50C0" w:rsidRPr="006D50C0" w:rsidRDefault="006D50C0" w:rsidP="006D50C0">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D50C0" w:rsidRPr="006D50C0" w14:paraId="2FA6F511" w14:textId="77777777" w:rsidTr="00660883">
        <w:tc>
          <w:tcPr>
            <w:tcW w:w="8828" w:type="dxa"/>
            <w:shd w:val="clear" w:color="auto" w:fill="auto"/>
          </w:tcPr>
          <w:p w14:paraId="4D47D01F" w14:textId="77777777" w:rsidR="006D50C0" w:rsidRPr="006D50C0" w:rsidRDefault="006D50C0" w:rsidP="006D50C0">
            <w:pPr>
              <w:spacing w:after="120" w:line="276" w:lineRule="auto"/>
              <w:jc w:val="both"/>
              <w:rPr>
                <w:rFonts w:ascii="Verdana" w:eastAsia="Calibri" w:hAnsi="Verdana" w:cs="Times New Roman"/>
              </w:rPr>
            </w:pPr>
            <w:r w:rsidRPr="006D50C0">
              <w:rPr>
                <w:rFonts w:ascii="Verdana" w:eastAsia="Calibri" w:hAnsi="Verdana" w:cs="Times New Roman"/>
              </w:rPr>
              <w:t xml:space="preserve">La </w:t>
            </w:r>
            <w:r w:rsidRPr="006D50C0">
              <w:rPr>
                <w:rFonts w:ascii="Verdana" w:eastAsia="Calibri" w:hAnsi="Verdana" w:cs="Times New Roman"/>
                <w:i/>
                <w:iCs/>
              </w:rPr>
              <w:t xml:space="preserve">Nota </w:t>
            </w:r>
            <w:r w:rsidRPr="006D50C0">
              <w:rPr>
                <w:rFonts w:ascii="Verdana" w:eastAsia="Calibri" w:hAnsi="Verdana" w:cs="Times New Roman"/>
              </w:rPr>
              <w:t xml:space="preserve">relativa a la </w:t>
            </w:r>
            <w:r w:rsidRPr="006D50C0">
              <w:rPr>
                <w:rFonts w:ascii="Verdana" w:eastAsia="Calibri" w:hAnsi="Verdana" w:cs="Times New Roman"/>
                <w:i/>
                <w:iCs/>
              </w:rPr>
              <w:t>complejidad técnica del proyecto,</w:t>
            </w:r>
            <w:r w:rsidRPr="006D50C0">
              <w:rPr>
                <w:rFonts w:ascii="Verdana" w:eastAsia="Calibri" w:hAnsi="Verdana" w:cs="Times New Roman"/>
              </w:rPr>
              <w:t xml:space="preserve"> no implica que se deba modificar la experiencia general o específica de la “Matriz 1 – Experiencia” de los documentos tipo de infraestructura de transporte en las actividades donde está prevista. Por el contrario, lo que se contempla es que las entidades, basadas en la información técnica del proyecto, tendrán que determinar si el grado de complejidad del mismo y la categorización de las vías objeto de intervención ameritan solicitar experiencia en vías urbanas.</w:t>
            </w:r>
          </w:p>
          <w:p w14:paraId="57080A74" w14:textId="77777777" w:rsidR="006D50C0" w:rsidRPr="006D50C0" w:rsidRDefault="006D50C0" w:rsidP="006D50C0">
            <w:pPr>
              <w:spacing w:after="120" w:line="276" w:lineRule="auto"/>
              <w:ind w:firstLine="709"/>
              <w:jc w:val="both"/>
              <w:rPr>
                <w:rFonts w:ascii="Verdana" w:eastAsia="Calibri" w:hAnsi="Verdana" w:cs="Times New Roman"/>
              </w:rPr>
            </w:pPr>
            <w:r w:rsidRPr="006D50C0">
              <w:rPr>
                <w:rFonts w:ascii="Verdana" w:eastAsia="Calibri" w:hAnsi="Verdana" w:cs="Times New Roman"/>
              </w:rPr>
              <w:t xml:space="preserve">Si la entidad considera solicitar experiencia en vías urbanas, podrá pretender, como parte de los contratos requeridos en la experiencia general, que por lo menos uno (1) de los contratos que se presenten para acreditar esa experiencia incluya experiencia en la ejecución de ese tipo de vías (urbanas), sin que lo anterior implique modificar lo indicado en la experiencia general. </w:t>
            </w:r>
          </w:p>
          <w:p w14:paraId="6A85F222" w14:textId="77777777" w:rsidR="006D50C0" w:rsidRPr="006D50C0" w:rsidRDefault="006D50C0" w:rsidP="006D50C0">
            <w:pPr>
              <w:spacing w:line="276" w:lineRule="auto"/>
              <w:ind w:firstLine="709"/>
              <w:jc w:val="both"/>
              <w:rPr>
                <w:rFonts w:ascii="Verdana" w:eastAsia="Calibri" w:hAnsi="Verdana" w:cs="Times New Roman"/>
              </w:rPr>
            </w:pPr>
            <w:r w:rsidRPr="006D50C0">
              <w:rPr>
                <w:rFonts w:ascii="Verdana" w:eastAsia="Calibri" w:hAnsi="Verdana" w:cs="Times New Roman"/>
              </w:rPr>
              <w:t xml:space="preserve">Por su parte, en el caso de la experiencia específica, es claro que para la actividad 6.6 de la Matriz de Experiencia la entidad debe solicitar que: </w:t>
            </w:r>
            <w:r w:rsidRPr="006D50C0">
              <w:rPr>
                <w:rFonts w:ascii="Verdana" w:eastAsia="Calibri" w:hAnsi="Verdana" w:cs="Times New Roman"/>
                <w:i/>
                <w:iCs/>
              </w:rPr>
              <w:t>“[p]</w:t>
            </w:r>
            <w:proofErr w:type="spellStart"/>
            <w:r w:rsidRPr="006D50C0">
              <w:rPr>
                <w:rFonts w:ascii="Verdana" w:eastAsia="Calibri" w:hAnsi="Verdana" w:cs="Times New Roman"/>
                <w:i/>
                <w:iCs/>
              </w:rPr>
              <w:t>or</w:t>
            </w:r>
            <w:proofErr w:type="spellEnd"/>
            <w:r w:rsidRPr="006D50C0">
              <w:rPr>
                <w:rFonts w:ascii="Verdana" w:eastAsia="Calibri" w:hAnsi="Verdana" w:cs="Times New Roman"/>
                <w:i/>
                <w:iCs/>
              </w:rPr>
              <w:t xml:space="preserve"> lo menos uno (1) de los contratos válidos aportados como experiencia general debe acreditar el 70% del Presupuesto Oficial estimado para este proceso de contratación”, </w:t>
            </w:r>
            <w:r w:rsidRPr="006D50C0">
              <w:rPr>
                <w:rFonts w:ascii="Verdana" w:eastAsia="Calibri" w:hAnsi="Verdana" w:cs="Times New Roman"/>
              </w:rPr>
              <w:t xml:space="preserve">que en este caso, es decir, para la experiencia específica, no se señala la inclusión de la </w:t>
            </w:r>
            <w:r w:rsidRPr="006D50C0">
              <w:rPr>
                <w:rFonts w:ascii="Verdana" w:eastAsia="Calibri" w:hAnsi="Verdana" w:cs="Times New Roman"/>
                <w:i/>
                <w:iCs/>
              </w:rPr>
              <w:t>Nota 2.</w:t>
            </w:r>
            <w:r w:rsidRPr="006D50C0">
              <w:rPr>
                <w:rFonts w:ascii="Verdana" w:eastAsia="Calibri" w:hAnsi="Verdana" w:cs="Times New Roman"/>
              </w:rPr>
              <w:t xml:space="preserve"> En consecuencia, las entidades contratantes no pueden limitar que la experiencia, ya sea general o específica, se aplique de manera exclusiva en vías urbanas.</w:t>
            </w:r>
          </w:p>
        </w:tc>
      </w:tr>
    </w:tbl>
    <w:p w14:paraId="33146A8A" w14:textId="77777777" w:rsidR="006D50C0" w:rsidRPr="006D50C0" w:rsidRDefault="006D50C0" w:rsidP="006D50C0">
      <w:pPr>
        <w:tabs>
          <w:tab w:val="left" w:pos="142"/>
          <w:tab w:val="left" w:pos="284"/>
        </w:tabs>
        <w:snapToGrid w:val="0"/>
        <w:spacing w:after="0" w:line="276" w:lineRule="auto"/>
        <w:jc w:val="both"/>
        <w:rPr>
          <w:rFonts w:ascii="Verdana" w:eastAsia="Century Gothic" w:hAnsi="Verdana" w:cs="Century Gothic"/>
          <w:b/>
          <w:bCs/>
          <w:lang w:val="es-ES_tradnl"/>
        </w:rPr>
      </w:pPr>
    </w:p>
    <w:p w14:paraId="3147F00C" w14:textId="77777777" w:rsidR="006D50C0" w:rsidRPr="006D50C0" w:rsidRDefault="006D50C0" w:rsidP="006D50C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6D50C0">
        <w:rPr>
          <w:rFonts w:ascii="Verdana" w:eastAsia="Century Gothic" w:hAnsi="Verdana" w:cs="Century Gothic"/>
          <w:b/>
          <w:bCs/>
          <w:lang w:val="es-ES_tradnl"/>
        </w:rPr>
        <w:t>Razones de la respuesta:</w:t>
      </w:r>
    </w:p>
    <w:p w14:paraId="2FD0D3E0" w14:textId="77777777" w:rsidR="006D50C0" w:rsidRPr="006D50C0" w:rsidRDefault="006D50C0" w:rsidP="006D50C0">
      <w:pPr>
        <w:snapToGrid w:val="0"/>
        <w:spacing w:after="0" w:line="276" w:lineRule="auto"/>
        <w:jc w:val="both"/>
        <w:rPr>
          <w:rFonts w:ascii="Verdana" w:eastAsia="Calibri" w:hAnsi="Verdana" w:cs="Arial"/>
          <w:lang w:val="es-ES_tradnl"/>
        </w:rPr>
      </w:pPr>
    </w:p>
    <w:p w14:paraId="795D1835" w14:textId="77777777" w:rsidR="006D50C0" w:rsidRPr="006D50C0" w:rsidRDefault="006D50C0" w:rsidP="006D50C0">
      <w:pPr>
        <w:snapToGrid w:val="0"/>
        <w:spacing w:after="0" w:line="276" w:lineRule="auto"/>
        <w:jc w:val="both"/>
        <w:rPr>
          <w:rFonts w:ascii="Verdana" w:eastAsia="Calibri" w:hAnsi="Verdana" w:cs="Arial"/>
          <w:lang w:val="es-ES_tradnl"/>
        </w:rPr>
      </w:pPr>
      <w:r w:rsidRPr="006D50C0">
        <w:rPr>
          <w:rFonts w:ascii="Verdana" w:eastAsia="Calibri" w:hAnsi="Verdana" w:cs="Arial"/>
          <w:lang w:val="es-ES_tradnl"/>
        </w:rPr>
        <w:t xml:space="preserve">Lo anterior se sustenta en las siguientes consideraciones: </w:t>
      </w:r>
    </w:p>
    <w:p w14:paraId="03768F4F" w14:textId="77777777" w:rsidR="006D50C0" w:rsidRPr="006D50C0" w:rsidRDefault="006D50C0" w:rsidP="006D50C0">
      <w:pPr>
        <w:snapToGrid w:val="0"/>
        <w:spacing w:after="0" w:line="276" w:lineRule="auto"/>
        <w:jc w:val="both"/>
        <w:rPr>
          <w:rFonts w:ascii="Verdana" w:eastAsia="Calibri" w:hAnsi="Verdana" w:cs="Arial"/>
          <w:lang w:val="es-ES_tradnl"/>
        </w:rPr>
      </w:pPr>
    </w:p>
    <w:p w14:paraId="76648C75" w14:textId="77777777" w:rsidR="006D50C0" w:rsidRPr="006D50C0" w:rsidRDefault="006D50C0" w:rsidP="006D50C0">
      <w:pPr>
        <w:snapToGrid w:val="0"/>
        <w:spacing w:after="120" w:line="276" w:lineRule="auto"/>
        <w:jc w:val="both"/>
        <w:rPr>
          <w:rFonts w:ascii="Verdana" w:eastAsia="Calibri" w:hAnsi="Verdana" w:cs="Arial"/>
          <w:lang w:val="es-ES_tradnl"/>
        </w:rPr>
      </w:pPr>
      <w:r w:rsidRPr="006D50C0">
        <w:rPr>
          <w:rFonts w:ascii="Verdana" w:eastAsia="Calibri" w:hAnsi="Verdana" w:cs="Arial"/>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0A6D5EA4" w14:textId="77777777" w:rsidR="006D50C0" w:rsidRPr="006D50C0" w:rsidRDefault="006D50C0" w:rsidP="006D50C0">
      <w:pPr>
        <w:snapToGrid w:val="0"/>
        <w:spacing w:after="120" w:line="276" w:lineRule="auto"/>
        <w:ind w:firstLine="709"/>
        <w:jc w:val="both"/>
        <w:rPr>
          <w:rFonts w:ascii="Verdana" w:eastAsia="Calibri" w:hAnsi="Verdana" w:cs="Arial"/>
          <w:lang w:val="es-ES"/>
        </w:rPr>
      </w:pPr>
      <w:r w:rsidRPr="006D50C0">
        <w:rPr>
          <w:rFonts w:ascii="Verdana" w:eastAsia="Calibri" w:hAnsi="Verdana" w:cs="Arial"/>
          <w:lang w:val="es-ES"/>
        </w:rPr>
        <w:t xml:space="preserve">La experiencia se deriva de los contratos que el proponente ha celebrado y ejecutado con diferentes contratantes, sin importar la naturaleza de estos.  Se verifica con el Registro Único de Proponentes –RUP–, cuando este certificado sea </w:t>
      </w:r>
      <w:r w:rsidRPr="006D50C0">
        <w:rPr>
          <w:rFonts w:ascii="Verdana" w:eastAsia="Calibri" w:hAnsi="Verdana" w:cs="Arial"/>
          <w:lang w:val="es-ES"/>
        </w:rPr>
        <w:lastRenderedPageBreak/>
        <w:t xml:space="preserve">exigible de acuerdo con la ley. En este constan los requisitos habilitantes, que se evalúan exclusivamente con este documento, que es su plena prueba, sin que sea posible para la entidad o el proponente solicitar o aportar otra documentación, sin perjuicio de lo indicado cuando se requiere acreditar información adicional que no se encuentra en dicho registro. </w:t>
      </w:r>
    </w:p>
    <w:p w14:paraId="20D4700E" w14:textId="77777777" w:rsidR="006D50C0" w:rsidRPr="006D50C0" w:rsidRDefault="006D50C0" w:rsidP="006D50C0">
      <w:pPr>
        <w:snapToGrid w:val="0"/>
        <w:spacing w:after="120" w:line="276" w:lineRule="auto"/>
        <w:ind w:firstLine="709"/>
        <w:jc w:val="both"/>
        <w:rPr>
          <w:rFonts w:ascii="Verdana" w:eastAsia="Calibri" w:hAnsi="Verdana" w:cs="Arial"/>
          <w:lang w:val="es-ES"/>
        </w:rPr>
      </w:pPr>
      <w:r w:rsidRPr="006D50C0">
        <w:rPr>
          <w:rFonts w:ascii="Verdana" w:eastAsia="Calibri" w:hAnsi="Verdana" w:cs="Arial"/>
          <w:lang w:val="es-ES"/>
        </w:rPr>
        <w:t xml:space="preserve">En armonía con lo anterior, el numeral 3.5 “EXPERIENCIA” del Documento Base de los documentos tipo de licitación de obra pública de infraestructura de transporte –Versión 4–, establece que los proponentes deben acreditar su experiencia a través de los siguientes instrumentos: i) la información consignada en el RUP para aquellos que estén obligados a tenerlo, </w:t>
      </w:r>
      <w:proofErr w:type="spellStart"/>
      <w:r w:rsidRPr="006D50C0">
        <w:rPr>
          <w:rFonts w:ascii="Verdana" w:eastAsia="Calibri" w:hAnsi="Verdana" w:cs="Arial"/>
          <w:lang w:val="es-ES"/>
        </w:rPr>
        <w:t>ii</w:t>
      </w:r>
      <w:proofErr w:type="spellEnd"/>
      <w:r w:rsidRPr="006D50C0">
        <w:rPr>
          <w:rFonts w:ascii="Verdana" w:eastAsia="Calibri" w:hAnsi="Verdana" w:cs="Arial"/>
          <w:lang w:val="es-ES"/>
        </w:rPr>
        <w:t>) la presentación del Formato 3 – Experiencia para todos los proponentes y (</w:t>
      </w:r>
      <w:proofErr w:type="spellStart"/>
      <w:r w:rsidRPr="006D50C0">
        <w:rPr>
          <w:rFonts w:ascii="Verdana" w:eastAsia="Calibri" w:hAnsi="Verdana" w:cs="Arial"/>
          <w:lang w:val="es-ES"/>
        </w:rPr>
        <w:t>iii</w:t>
      </w:r>
      <w:proofErr w:type="spellEnd"/>
      <w:r w:rsidRPr="006D50C0">
        <w:rPr>
          <w:rFonts w:ascii="Verdana" w:eastAsia="Calibri" w:hAnsi="Verdana" w:cs="Arial"/>
          <w:lang w:val="es-ES"/>
        </w:rPr>
        <w:t>) alguno de los documentos válidos para la acreditación de la experiencia señalados en el numeral 3.5.6 cuando se requiera la verificación de información del proponente adicional a la contenida en el RUP.</w:t>
      </w:r>
    </w:p>
    <w:p w14:paraId="10DB7E97" w14:textId="77777777" w:rsidR="006D50C0" w:rsidRPr="006D50C0" w:rsidRDefault="006D50C0" w:rsidP="006D50C0">
      <w:pPr>
        <w:snapToGrid w:val="0"/>
        <w:spacing w:after="120" w:line="276" w:lineRule="auto"/>
        <w:ind w:firstLine="709"/>
        <w:jc w:val="both"/>
        <w:rPr>
          <w:rFonts w:ascii="Verdana" w:eastAsia="Calibri" w:hAnsi="Verdana" w:cs="Times New Roman"/>
          <w:kern w:val="2"/>
          <w:lang w:val="es-ES_tradnl"/>
          <w14:ligatures w14:val="standardContextual"/>
        </w:rPr>
      </w:pPr>
      <w:r w:rsidRPr="006D50C0">
        <w:rPr>
          <w:rFonts w:ascii="Verdana" w:eastAsia="Calibri" w:hAnsi="Verdana" w:cs="Times New Roman"/>
          <w:kern w:val="2"/>
          <w:lang w:val="es-ES_tradnl"/>
          <w14:ligatures w14:val="standardContextual"/>
        </w:rPr>
        <w:t xml:space="preserve">Por su parte, la “Matriz – Experiencia” estandariza las condiciones de experiencia general y/o experiencia específica que deben requerir las entidades estatales a los proponentes para acreditar el requisito habilitante de experiencia, de acuerdo con: i) el tipo de obra de infraestructura de transporte, </w:t>
      </w:r>
      <w:proofErr w:type="spellStart"/>
      <w:r w:rsidRPr="006D50C0">
        <w:rPr>
          <w:rFonts w:ascii="Verdana" w:eastAsia="Calibri" w:hAnsi="Verdana" w:cs="Times New Roman"/>
          <w:kern w:val="2"/>
          <w:lang w:val="es-ES_tradnl"/>
          <w14:ligatures w14:val="standardContextual"/>
        </w:rPr>
        <w:t>ii</w:t>
      </w:r>
      <w:proofErr w:type="spellEnd"/>
      <w:r w:rsidRPr="006D50C0">
        <w:rPr>
          <w:rFonts w:ascii="Verdana" w:eastAsia="Calibri" w:hAnsi="Verdana" w:cs="Times New Roman"/>
          <w:kern w:val="2"/>
          <w:lang w:val="es-ES_tradnl"/>
          <w14:ligatures w14:val="standardContextual"/>
        </w:rPr>
        <w:t xml:space="preserve">) la actividad a contratar y </w:t>
      </w:r>
      <w:proofErr w:type="spellStart"/>
      <w:r w:rsidRPr="006D50C0">
        <w:rPr>
          <w:rFonts w:ascii="Verdana" w:eastAsia="Calibri" w:hAnsi="Verdana" w:cs="Times New Roman"/>
          <w:kern w:val="2"/>
          <w:lang w:val="es-ES_tradnl"/>
          <w14:ligatures w14:val="standardContextual"/>
        </w:rPr>
        <w:t>iii</w:t>
      </w:r>
      <w:proofErr w:type="spellEnd"/>
      <w:r w:rsidRPr="006D50C0">
        <w:rPr>
          <w:rFonts w:ascii="Verdana" w:eastAsia="Calibri" w:hAnsi="Verdana" w:cs="Times New Roman"/>
          <w:kern w:val="2"/>
          <w:lang w:val="es-ES_tradnl"/>
          <w14:ligatures w14:val="standardContextual"/>
        </w:rPr>
        <w:t>) la cuantía del proceso de contratación.</w:t>
      </w:r>
    </w:p>
    <w:p w14:paraId="4F940E7E" w14:textId="77777777" w:rsidR="006D50C0" w:rsidRPr="006D50C0" w:rsidRDefault="006D50C0" w:rsidP="006D50C0">
      <w:pPr>
        <w:snapToGrid w:val="0"/>
        <w:spacing w:after="0" w:line="276" w:lineRule="auto"/>
        <w:ind w:firstLine="709"/>
        <w:jc w:val="both"/>
        <w:rPr>
          <w:rFonts w:ascii="Verdana" w:eastAsia="Calibri" w:hAnsi="Verdana" w:cs="Times New Roman"/>
          <w:kern w:val="2"/>
          <w14:ligatures w14:val="standardContextual"/>
        </w:rPr>
      </w:pPr>
      <w:r w:rsidRPr="006D50C0">
        <w:rPr>
          <w:rFonts w:ascii="Verdana" w:eastAsia="Calibri" w:hAnsi="Verdana" w:cs="Times New Roman"/>
          <w:kern w:val="2"/>
          <w14:ligatures w14:val="standardContextual"/>
        </w:rPr>
        <w:t xml:space="preserve">Con respecto a la </w:t>
      </w:r>
      <w:r w:rsidRPr="006D50C0">
        <w:rPr>
          <w:rFonts w:ascii="Verdana" w:eastAsia="Calibri" w:hAnsi="Verdana" w:cs="Times New Roman"/>
          <w:i/>
          <w:iCs/>
          <w:kern w:val="2"/>
          <w14:ligatures w14:val="standardContextual"/>
        </w:rPr>
        <w:t>primera pregunta</w:t>
      </w:r>
      <w:r w:rsidRPr="006D50C0">
        <w:rPr>
          <w:rFonts w:ascii="Verdana" w:eastAsia="Calibri" w:hAnsi="Verdana" w:cs="Times New Roman"/>
          <w:kern w:val="2"/>
          <w14:ligatures w14:val="standardContextual"/>
        </w:rPr>
        <w:t xml:space="preserve"> de la consulta, hay que indicar que, en primer lugar, la </w:t>
      </w:r>
      <w:r w:rsidRPr="006D50C0">
        <w:rPr>
          <w:rFonts w:ascii="Verdana" w:eastAsia="Calibri" w:hAnsi="Verdana" w:cs="Times New Roman"/>
          <w:i/>
          <w:iCs/>
          <w:kern w:val="2"/>
          <w14:ligatures w14:val="standardContextual"/>
        </w:rPr>
        <w:t>Nota</w:t>
      </w:r>
      <w:r w:rsidRPr="006D50C0">
        <w:rPr>
          <w:rFonts w:ascii="Verdana" w:eastAsia="Calibri" w:hAnsi="Verdana" w:cs="Times New Roman"/>
          <w:kern w:val="2"/>
          <w14:ligatures w14:val="standardContextual"/>
        </w:rPr>
        <w:t xml:space="preserve"> relativa a la </w:t>
      </w:r>
      <w:r w:rsidRPr="006D50C0">
        <w:rPr>
          <w:rFonts w:ascii="Verdana" w:eastAsia="Calibri" w:hAnsi="Verdana" w:cs="Times New Roman"/>
          <w:i/>
          <w:iCs/>
          <w:kern w:val="2"/>
          <w14:ligatures w14:val="standardContextual"/>
        </w:rPr>
        <w:t xml:space="preserve">complejidad técnica del proyecto </w:t>
      </w:r>
      <w:r w:rsidRPr="006D50C0">
        <w:rPr>
          <w:rFonts w:ascii="Verdana" w:eastAsia="Calibri" w:hAnsi="Verdana" w:cs="Times New Roman"/>
          <w:kern w:val="2"/>
          <w14:ligatures w14:val="standardContextual"/>
        </w:rPr>
        <w:t>de la “Matriz 1 – Experiencia”</w:t>
      </w:r>
      <w:r w:rsidRPr="006D50C0">
        <w:rPr>
          <w:rFonts w:ascii="Verdana" w:eastAsia="Calibri" w:hAnsi="Verdana" w:cs="Times New Roman"/>
          <w:i/>
          <w:iCs/>
          <w:kern w:val="2"/>
          <w14:ligatures w14:val="standardContextual"/>
        </w:rPr>
        <w:t>,</w:t>
      </w:r>
      <w:r w:rsidRPr="006D50C0">
        <w:rPr>
          <w:rFonts w:ascii="Verdana" w:eastAsia="Calibri" w:hAnsi="Verdana" w:cs="Times New Roman"/>
          <w:kern w:val="2"/>
          <w14:ligatures w14:val="standardContextual"/>
        </w:rPr>
        <w:t xml:space="preserve"> se establece para la experiencia general en las actividades 6.1, 6.2, 6.3, 6.5, 6.6, 6.7, 6.10, 6.11 y 6.21, y para las actividades 6.4, 6.19 y 6.20 la </w:t>
      </w:r>
      <w:r w:rsidRPr="006D50C0">
        <w:rPr>
          <w:rFonts w:ascii="Verdana" w:eastAsia="Calibri" w:hAnsi="Verdana" w:cs="Times New Roman"/>
          <w:i/>
          <w:iCs/>
          <w:kern w:val="2"/>
          <w14:ligatures w14:val="standardContextual"/>
        </w:rPr>
        <w:t>Nota</w:t>
      </w:r>
      <w:r w:rsidRPr="006D50C0">
        <w:rPr>
          <w:rFonts w:ascii="Verdana" w:eastAsia="Calibri" w:hAnsi="Verdana" w:cs="Times New Roman"/>
          <w:kern w:val="2"/>
          <w14:ligatures w14:val="standardContextual"/>
        </w:rPr>
        <w:t xml:space="preserve"> se incluye únicamente para el caso de la experiencia específica, en los siguientes términos:</w:t>
      </w:r>
    </w:p>
    <w:p w14:paraId="7DFCD4FB" w14:textId="77777777" w:rsidR="006D50C0" w:rsidRPr="006D50C0" w:rsidRDefault="006D50C0" w:rsidP="006D50C0">
      <w:pPr>
        <w:snapToGrid w:val="0"/>
        <w:spacing w:after="0" w:line="276" w:lineRule="auto"/>
        <w:ind w:firstLine="709"/>
        <w:jc w:val="both"/>
        <w:rPr>
          <w:rFonts w:ascii="Verdana" w:eastAsia="Calibri" w:hAnsi="Verdana" w:cs="Times New Roman"/>
          <w:kern w:val="2"/>
          <w14:ligatures w14:val="standardContextual"/>
        </w:rPr>
      </w:pPr>
    </w:p>
    <w:p w14:paraId="67839FE3" w14:textId="77777777" w:rsidR="006D50C0" w:rsidRPr="006D50C0" w:rsidRDefault="006D50C0" w:rsidP="006D50C0">
      <w:pPr>
        <w:spacing w:after="0" w:line="240" w:lineRule="auto"/>
        <w:ind w:left="709" w:right="709"/>
        <w:jc w:val="both"/>
        <w:rPr>
          <w:rFonts w:ascii="Verdana" w:eastAsia="Calibri" w:hAnsi="Verdana" w:cs="Times New Roman"/>
          <w:kern w:val="2"/>
          <w:sz w:val="21"/>
          <w:szCs w:val="21"/>
          <w14:ligatures w14:val="standardContextual"/>
        </w:rPr>
      </w:pPr>
      <w:r w:rsidRPr="006D50C0">
        <w:rPr>
          <w:rFonts w:ascii="Verdana" w:eastAsia="Calibri" w:hAnsi="Verdana" w:cs="Times New Roman"/>
          <w:kern w:val="2"/>
          <w:sz w:val="21"/>
          <w:szCs w:val="21"/>
          <w14:ligatures w14:val="standardContextual"/>
        </w:rPr>
        <w:t>“La entidad de acuerdo con la complejidad técnica del proyecto revisará y/o analizará la categorización correspondiente a las vías a intervenir objeto del proceso de Selección y con base en esto, determinará si corresponden a Vías Arteriales, Principales y/o Secundarias o de acuerdo con las clasificaciones y/o categorías incluidas para las ciudades y/o municipios o su equivalente en el evento de proyectos ejecutados fuera del territorio nacional y con base en esto solicitará la Experiencia en la Intervención de Vías Urbanas.”</w:t>
      </w:r>
    </w:p>
    <w:p w14:paraId="3F99A74C" w14:textId="77777777" w:rsidR="006D50C0" w:rsidRPr="006D50C0" w:rsidRDefault="006D50C0" w:rsidP="006D50C0">
      <w:pPr>
        <w:spacing w:after="0" w:line="240" w:lineRule="auto"/>
        <w:jc w:val="both"/>
        <w:rPr>
          <w:rFonts w:ascii="Verdana" w:eastAsia="Calibri" w:hAnsi="Verdana" w:cs="Times New Roman"/>
          <w:kern w:val="2"/>
          <w14:ligatures w14:val="standardContextual"/>
        </w:rPr>
      </w:pPr>
    </w:p>
    <w:p w14:paraId="04B3F4AA" w14:textId="77777777" w:rsidR="006D50C0" w:rsidRPr="006D50C0" w:rsidRDefault="006D50C0" w:rsidP="006D50C0">
      <w:pPr>
        <w:spacing w:after="120" w:line="276" w:lineRule="auto"/>
        <w:ind w:firstLine="709"/>
        <w:jc w:val="both"/>
        <w:rPr>
          <w:rFonts w:ascii="Verdana" w:eastAsia="Calibri" w:hAnsi="Verdana" w:cs="Times New Roman"/>
          <w:kern w:val="2"/>
          <w14:ligatures w14:val="standardContextual"/>
        </w:rPr>
      </w:pPr>
      <w:r w:rsidRPr="006D50C0">
        <w:rPr>
          <w:rFonts w:ascii="Verdana" w:eastAsia="Calibri" w:hAnsi="Verdana" w:cs="Times New Roman"/>
          <w:kern w:val="2"/>
          <w14:ligatures w14:val="standardContextual"/>
        </w:rPr>
        <w:t xml:space="preserve">En segundo lugar, debe resaltarse que la </w:t>
      </w:r>
      <w:r w:rsidRPr="006D50C0">
        <w:rPr>
          <w:rFonts w:ascii="Verdana" w:eastAsia="Calibri" w:hAnsi="Verdana" w:cs="Times New Roman"/>
          <w:i/>
          <w:iCs/>
          <w:kern w:val="2"/>
          <w14:ligatures w14:val="standardContextual"/>
        </w:rPr>
        <w:t>Nota</w:t>
      </w:r>
      <w:r w:rsidRPr="006D50C0">
        <w:rPr>
          <w:rFonts w:ascii="Verdana" w:eastAsia="Calibri" w:hAnsi="Verdana" w:cs="Times New Roman"/>
          <w:kern w:val="2"/>
          <w14:ligatures w14:val="standardContextual"/>
        </w:rPr>
        <w:t xml:space="preserve"> indicada para la experiencia general o específica –según corresponda–, se incluyó considerando que la </w:t>
      </w:r>
      <w:r w:rsidRPr="006D50C0">
        <w:rPr>
          <w:rFonts w:ascii="Verdana" w:eastAsia="Calibri" w:hAnsi="Verdana" w:cs="Times New Roman"/>
          <w:kern w:val="2"/>
          <w14:ligatures w14:val="standardContextual"/>
        </w:rPr>
        <w:lastRenderedPageBreak/>
        <w:t>infraestructura sobre la que recaen las actividades señaladas corresponde a proyectos que se ejecutan en zonas urbanas. Esto implica un grado de complejidad técnica diferente, toda vez que existe un detalle en el manejo de aspectos como las redes de servicios públicos que se presentan sobre la infraestructura a intervenir, y un mayor énfasis en los planes de manejo de tráfico, entre otras actividades presentes en este tipo de infraestructura vial asociada a la infraestructura de transporte.</w:t>
      </w:r>
    </w:p>
    <w:p w14:paraId="06BDE05F" w14:textId="77777777" w:rsidR="006D50C0" w:rsidRPr="006D50C0" w:rsidRDefault="006D50C0" w:rsidP="006D50C0">
      <w:pPr>
        <w:spacing w:after="120" w:line="276" w:lineRule="auto"/>
        <w:ind w:firstLine="709"/>
        <w:jc w:val="both"/>
        <w:rPr>
          <w:rFonts w:ascii="Verdana" w:eastAsia="Calibri" w:hAnsi="Verdana" w:cs="Times New Roman"/>
          <w:kern w:val="2"/>
          <w14:ligatures w14:val="standardContextual"/>
        </w:rPr>
      </w:pPr>
      <w:r w:rsidRPr="006D50C0">
        <w:rPr>
          <w:rFonts w:ascii="Verdana" w:eastAsia="Calibri" w:hAnsi="Verdana" w:cs="Times New Roman"/>
          <w:kern w:val="2"/>
          <w14:ligatures w14:val="standardContextual"/>
        </w:rPr>
        <w:t xml:space="preserve">Sin embargo, hay que aclarar que la referida </w:t>
      </w:r>
      <w:r w:rsidRPr="006D50C0">
        <w:rPr>
          <w:rFonts w:ascii="Verdana" w:eastAsia="Calibri" w:hAnsi="Verdana" w:cs="Times New Roman"/>
          <w:i/>
          <w:iCs/>
          <w:kern w:val="2"/>
          <w14:ligatures w14:val="standardContextual"/>
        </w:rPr>
        <w:t>Nota</w:t>
      </w:r>
      <w:r w:rsidRPr="006D50C0">
        <w:rPr>
          <w:rFonts w:ascii="Verdana" w:eastAsia="Calibri" w:hAnsi="Verdana" w:cs="Times New Roman"/>
          <w:kern w:val="2"/>
          <w14:ligatures w14:val="standardContextual"/>
        </w:rPr>
        <w:t xml:space="preserve"> no implica que se deba modificar la experiencia general o específica de la “Matriz 1 – Experiencia” de los documentos tipo de infraestructura de transporte en las actividades donde está prevista. Por el contrario, lo que se contempla es que las entidades, basadas en la información técnica del proyecto, tendrán que determinar si el grado de complejidad del mismo y la categorización de las vías objeto de intervención ameritan solicitar experiencia en vías urbanas.</w:t>
      </w:r>
    </w:p>
    <w:p w14:paraId="3D556258" w14:textId="77777777" w:rsidR="006D50C0" w:rsidRPr="006D50C0" w:rsidRDefault="006D50C0" w:rsidP="006D50C0">
      <w:pPr>
        <w:spacing w:after="120" w:line="276" w:lineRule="auto"/>
        <w:ind w:firstLine="709"/>
        <w:jc w:val="both"/>
        <w:rPr>
          <w:rFonts w:ascii="Verdana" w:eastAsia="Calibri" w:hAnsi="Verdana" w:cs="Times New Roman"/>
          <w:kern w:val="2"/>
          <w14:ligatures w14:val="standardContextual"/>
        </w:rPr>
      </w:pPr>
      <w:r w:rsidRPr="006D50C0">
        <w:rPr>
          <w:rFonts w:ascii="Verdana" w:eastAsia="Calibri" w:hAnsi="Verdana" w:cs="Times New Roman"/>
          <w:kern w:val="2"/>
          <w14:ligatures w14:val="standardContextual"/>
        </w:rPr>
        <w:t xml:space="preserve">Si la entidad considera solicitar experiencia en vías urbanas, podrá pretender, como parte de los contratos requeridos en la experiencia general, que por lo menos uno (1) de los contratos que se presenten para acreditar esa experiencia incluya experiencia en la ejecución de ese tipo de vías (urbanas), sin que lo anterior implique modificar lo indicado en la experiencia general. </w:t>
      </w:r>
    </w:p>
    <w:p w14:paraId="0FAAAEE7" w14:textId="77777777" w:rsidR="006D50C0" w:rsidRPr="006D50C0" w:rsidRDefault="006D50C0" w:rsidP="006D50C0">
      <w:pPr>
        <w:spacing w:after="120" w:line="276" w:lineRule="auto"/>
        <w:ind w:firstLine="709"/>
        <w:jc w:val="both"/>
        <w:rPr>
          <w:rFonts w:ascii="Verdana" w:eastAsia="Calibri" w:hAnsi="Verdana" w:cs="Times New Roman"/>
          <w:kern w:val="2"/>
          <w14:ligatures w14:val="standardContextual"/>
        </w:rPr>
      </w:pPr>
      <w:r w:rsidRPr="006D50C0">
        <w:rPr>
          <w:rFonts w:ascii="Verdana" w:eastAsia="Calibri" w:hAnsi="Verdana" w:cs="Times New Roman"/>
          <w:kern w:val="2"/>
          <w14:ligatures w14:val="standardContextual"/>
        </w:rPr>
        <w:t xml:space="preserve">Esta interpretación aplica, en el mismo sentido, cuando la </w:t>
      </w:r>
      <w:r w:rsidRPr="006D50C0">
        <w:rPr>
          <w:rFonts w:ascii="Verdana" w:eastAsia="Calibri" w:hAnsi="Verdana" w:cs="Times New Roman"/>
          <w:i/>
          <w:iCs/>
          <w:kern w:val="2"/>
          <w14:ligatures w14:val="standardContextual"/>
        </w:rPr>
        <w:t>Nota</w:t>
      </w:r>
      <w:r w:rsidRPr="006D50C0">
        <w:rPr>
          <w:rFonts w:ascii="Verdana" w:eastAsia="Calibri" w:hAnsi="Verdana" w:cs="Times New Roman"/>
          <w:kern w:val="2"/>
          <w14:ligatures w14:val="standardContextual"/>
        </w:rPr>
        <w:t xml:space="preserve"> está prevista en la experiencia especifica. Así, la entidad podrá solicitar que por lo menos uno (1) de los contratos que se presentan para esa experiencia incluya experiencia en la ejecución de vías urbanas. </w:t>
      </w:r>
    </w:p>
    <w:p w14:paraId="22047ABC" w14:textId="77777777" w:rsidR="006D50C0" w:rsidRPr="006D50C0" w:rsidRDefault="006D50C0" w:rsidP="006D50C0">
      <w:pPr>
        <w:spacing w:after="120" w:line="276" w:lineRule="auto"/>
        <w:ind w:firstLine="709"/>
        <w:jc w:val="both"/>
        <w:rPr>
          <w:rFonts w:ascii="Verdana" w:eastAsia="Calibri" w:hAnsi="Verdana" w:cs="Times New Roman"/>
          <w:kern w:val="2"/>
          <w14:ligatures w14:val="standardContextual"/>
        </w:rPr>
      </w:pPr>
      <w:r w:rsidRPr="006D50C0">
        <w:rPr>
          <w:rFonts w:ascii="Verdana" w:eastAsia="Calibri" w:hAnsi="Verdana" w:cs="Times New Roman"/>
          <w:kern w:val="2"/>
          <w14:ligatures w14:val="standardContextual"/>
        </w:rPr>
        <w:t xml:space="preserve">Para determinar el alcance del término </w:t>
      </w:r>
      <w:r w:rsidRPr="006D50C0">
        <w:rPr>
          <w:rFonts w:ascii="Verdana" w:eastAsia="Calibri" w:hAnsi="Verdana" w:cs="Times New Roman"/>
          <w:i/>
          <w:iCs/>
          <w:kern w:val="2"/>
          <w14:ligatures w14:val="standardContextual"/>
        </w:rPr>
        <w:t>vías urbanas</w:t>
      </w:r>
      <w:r w:rsidRPr="006D50C0">
        <w:rPr>
          <w:rFonts w:ascii="Verdana" w:eastAsia="Calibri" w:hAnsi="Verdana" w:cs="Times New Roman"/>
          <w:kern w:val="2"/>
          <w14:ligatures w14:val="standardContextual"/>
        </w:rPr>
        <w:t xml:space="preserve">, debe indicarse que en el “Anexo 3 – Glosario” de los documentos tipo de licitación de obra pública de infraestructura de transporte – versión 4, en el numeral 2.166, establece su definición: </w:t>
      </w:r>
      <w:r w:rsidRPr="006D50C0">
        <w:rPr>
          <w:rFonts w:ascii="Verdana" w:eastAsia="Calibri" w:hAnsi="Verdana" w:cs="Times New Roman"/>
          <w:i/>
          <w:iCs/>
          <w:kern w:val="2"/>
          <w14:ligatures w14:val="standardContextual"/>
        </w:rPr>
        <w:t>“[c]</w:t>
      </w:r>
      <w:proofErr w:type="spellStart"/>
      <w:r w:rsidRPr="006D50C0">
        <w:rPr>
          <w:rFonts w:ascii="Verdana" w:eastAsia="Calibri" w:hAnsi="Verdana" w:cs="Times New Roman"/>
          <w:i/>
          <w:iCs/>
          <w:kern w:val="2"/>
          <w14:ligatures w14:val="standardContextual"/>
        </w:rPr>
        <w:t>alles</w:t>
      </w:r>
      <w:proofErr w:type="spellEnd"/>
      <w:r w:rsidRPr="006D50C0">
        <w:rPr>
          <w:rFonts w:ascii="Verdana" w:eastAsia="Calibri" w:hAnsi="Verdana" w:cs="Times New Roman"/>
          <w:i/>
          <w:iCs/>
          <w:kern w:val="2"/>
          <w14:ligatures w14:val="standardContextual"/>
        </w:rPr>
        <w:t>, carreras, transversales, avenidas, diagonales, glorietas, autopistas, troncales, variantes, o a la denominación establecida según la nomenclatura de la población correspondiente, las cuales se encuentran localizadas dentro de su perímetro urbano.”</w:t>
      </w:r>
    </w:p>
    <w:p w14:paraId="20E53539" w14:textId="77777777" w:rsidR="006D50C0" w:rsidRPr="006D50C0" w:rsidRDefault="006D50C0" w:rsidP="006D50C0">
      <w:pPr>
        <w:spacing w:after="120" w:line="276" w:lineRule="auto"/>
        <w:ind w:firstLine="709"/>
        <w:jc w:val="both"/>
        <w:rPr>
          <w:rFonts w:ascii="Verdana" w:eastAsia="Calibri" w:hAnsi="Verdana" w:cs="Times New Roman"/>
          <w:kern w:val="2"/>
          <w14:ligatures w14:val="standardContextual"/>
        </w:rPr>
      </w:pPr>
      <w:r w:rsidRPr="006D50C0">
        <w:rPr>
          <w:rFonts w:ascii="Verdana" w:eastAsia="Calibri" w:hAnsi="Verdana" w:cs="Times New Roman"/>
          <w:kern w:val="2"/>
          <w14:ligatures w14:val="standardContextual"/>
        </w:rPr>
        <w:t xml:space="preserve">Sin perjuicio de las aclaraciones anteriores, debe advertirse que es la entidad contratante, en la etapa de planeación del proceso de contratación, quien debe determinar si de acuerdo con las particularidades y la complejidad del contrato a ejecutar aplican la </w:t>
      </w:r>
      <w:r w:rsidRPr="006D50C0">
        <w:rPr>
          <w:rFonts w:ascii="Verdana" w:eastAsia="Calibri" w:hAnsi="Verdana" w:cs="Times New Roman"/>
          <w:i/>
          <w:iCs/>
          <w:kern w:val="2"/>
          <w14:ligatures w14:val="standardContextual"/>
        </w:rPr>
        <w:t>Nota</w:t>
      </w:r>
      <w:r w:rsidRPr="006D50C0">
        <w:rPr>
          <w:rFonts w:ascii="Verdana" w:eastAsia="Calibri" w:hAnsi="Verdana" w:cs="Times New Roman"/>
          <w:kern w:val="2"/>
          <w14:ligatures w14:val="standardContextual"/>
        </w:rPr>
        <w:t xml:space="preserve"> referida para las actividades previstas en </w:t>
      </w:r>
      <w:r w:rsidRPr="006D50C0">
        <w:rPr>
          <w:rFonts w:ascii="Verdana" w:eastAsia="Calibri" w:hAnsi="Verdana" w:cs="Times New Roman"/>
          <w:kern w:val="2"/>
          <w14:ligatures w14:val="standardContextual"/>
        </w:rPr>
        <w:lastRenderedPageBreak/>
        <w:t>los numerales 6.1, 6.2, 6.3, 6.4, 6.5, 6.6, 6.7, 6.10, 6.11, 6.19, 6.20 y 6.21 de la “Matriz 1 – Experiencia”.</w:t>
      </w:r>
    </w:p>
    <w:p w14:paraId="143784A8" w14:textId="77777777" w:rsidR="006D50C0" w:rsidRPr="006D50C0" w:rsidRDefault="006D50C0" w:rsidP="006D50C0">
      <w:pPr>
        <w:spacing w:after="0" w:line="276" w:lineRule="auto"/>
        <w:ind w:firstLine="709"/>
        <w:jc w:val="both"/>
        <w:rPr>
          <w:rFonts w:ascii="Verdana" w:eastAsia="Calibri" w:hAnsi="Verdana" w:cs="Times New Roman"/>
          <w:i/>
          <w:iCs/>
          <w:kern w:val="2"/>
          <w14:ligatures w14:val="standardContextual"/>
        </w:rPr>
      </w:pPr>
      <w:r w:rsidRPr="006D50C0">
        <w:rPr>
          <w:rFonts w:ascii="Verdana" w:eastAsia="Calibri" w:hAnsi="Verdana" w:cs="Times New Roman"/>
          <w:kern w:val="2"/>
          <w14:ligatures w14:val="standardContextual"/>
        </w:rPr>
        <w:t xml:space="preserve">En relación al </w:t>
      </w:r>
      <w:r w:rsidRPr="006D50C0">
        <w:rPr>
          <w:rFonts w:ascii="Verdana" w:eastAsia="Calibri" w:hAnsi="Verdana" w:cs="Times New Roman"/>
          <w:i/>
          <w:iCs/>
          <w:kern w:val="2"/>
          <w14:ligatures w14:val="standardContextual"/>
        </w:rPr>
        <w:t>segundo interrogante</w:t>
      </w:r>
      <w:r w:rsidRPr="006D50C0">
        <w:rPr>
          <w:rFonts w:ascii="Verdana" w:eastAsia="Calibri" w:hAnsi="Verdana" w:cs="Times New Roman"/>
          <w:kern w:val="2"/>
          <w14:ligatures w14:val="standardContextual"/>
        </w:rPr>
        <w:t>, es necesario poner de presente que, en la “Matriz 1 – Experiencia (Alta Complejidad)” de los documentos tipo de infraestructura de transporte, se solicita la siguiente experiencia general y específica para la actividad “6.6</w:t>
      </w:r>
      <w:r w:rsidRPr="006D50C0">
        <w:rPr>
          <w:rFonts w:ascii="Verdana" w:eastAsia="Aptos" w:hAnsi="Verdana" w:cs="Times New Roman"/>
          <w:kern w:val="2"/>
          <w:sz w:val="24"/>
          <w:szCs w:val="24"/>
          <w:lang w:val="es-ES_tradnl"/>
          <w14:ligatures w14:val="standardContextual"/>
        </w:rPr>
        <w:t xml:space="preserve"> </w:t>
      </w:r>
      <w:r w:rsidRPr="006D50C0">
        <w:rPr>
          <w:rFonts w:ascii="Verdana" w:eastAsia="Calibri" w:hAnsi="Verdana" w:cs="Times New Roman"/>
          <w:kern w:val="2"/>
          <w14:ligatures w14:val="standardContextual"/>
        </w:rPr>
        <w:t>PROYECTOS DE CONSTRUCCIÓN O REFORZAMIENTO O REHABILITACION O AMPLIACION O ADECUACION ESTRUCTURAL DE INTERSECCIÓNES A DESNIVEL”:</w:t>
      </w:r>
    </w:p>
    <w:p w14:paraId="30E8D64E" w14:textId="77777777" w:rsidR="006D50C0" w:rsidRPr="006D50C0" w:rsidRDefault="006D50C0" w:rsidP="006D50C0">
      <w:pPr>
        <w:spacing w:after="0" w:line="240" w:lineRule="auto"/>
        <w:jc w:val="both"/>
        <w:rPr>
          <w:rFonts w:ascii="Verdana" w:eastAsia="Calibri" w:hAnsi="Verdana" w:cs="Times New Roman"/>
          <w:kern w:val="2"/>
          <w14:ligatures w14:val="standardContextual"/>
        </w:rPr>
      </w:pPr>
    </w:p>
    <w:p w14:paraId="6F724DCB" w14:textId="77777777" w:rsidR="006D50C0" w:rsidRPr="006D50C0" w:rsidRDefault="006D50C0" w:rsidP="006D50C0">
      <w:pPr>
        <w:spacing w:after="0" w:line="240" w:lineRule="auto"/>
        <w:ind w:left="709" w:right="709"/>
        <w:jc w:val="both"/>
        <w:rPr>
          <w:rFonts w:ascii="Verdana" w:eastAsia="Calibri" w:hAnsi="Verdana" w:cs="Times New Roman"/>
          <w:kern w:val="2"/>
          <w:sz w:val="21"/>
          <w:szCs w:val="21"/>
          <w:u w:val="single"/>
          <w14:ligatures w14:val="standardContextual"/>
        </w:rPr>
      </w:pPr>
      <w:r w:rsidRPr="006D50C0">
        <w:rPr>
          <w:rFonts w:ascii="Verdana" w:eastAsia="Calibri" w:hAnsi="Verdana" w:cs="Times New Roman"/>
          <w:kern w:val="2"/>
          <w:sz w:val="21"/>
          <w:szCs w:val="21"/>
          <w:u w:val="single"/>
          <w14:ligatures w14:val="standardContextual"/>
        </w:rPr>
        <w:t>General:</w:t>
      </w:r>
    </w:p>
    <w:p w14:paraId="0F1F4E53" w14:textId="77777777" w:rsidR="006D50C0" w:rsidRPr="006D50C0" w:rsidRDefault="006D50C0" w:rsidP="006D50C0">
      <w:pPr>
        <w:spacing w:after="0" w:line="240" w:lineRule="auto"/>
        <w:ind w:left="709" w:right="709"/>
        <w:jc w:val="both"/>
        <w:rPr>
          <w:rFonts w:ascii="Verdana" w:eastAsia="Calibri" w:hAnsi="Verdana" w:cs="Times New Roman"/>
          <w:kern w:val="2"/>
          <w:sz w:val="21"/>
          <w:szCs w:val="21"/>
          <w14:ligatures w14:val="standardContextual"/>
        </w:rPr>
      </w:pPr>
    </w:p>
    <w:p w14:paraId="3F0C7715" w14:textId="77777777" w:rsidR="006D50C0" w:rsidRPr="006D50C0" w:rsidRDefault="006D50C0" w:rsidP="006D50C0">
      <w:pPr>
        <w:spacing w:after="0" w:line="240" w:lineRule="auto"/>
        <w:ind w:left="709" w:right="709"/>
        <w:jc w:val="both"/>
        <w:rPr>
          <w:rFonts w:ascii="Verdana" w:eastAsia="Calibri" w:hAnsi="Verdana" w:cs="Times New Roman"/>
          <w:kern w:val="2"/>
          <w:sz w:val="21"/>
          <w:szCs w:val="21"/>
          <w14:ligatures w14:val="standardContextual"/>
        </w:rPr>
      </w:pPr>
      <w:r w:rsidRPr="006D50C0">
        <w:rPr>
          <w:rFonts w:ascii="Verdana" w:eastAsia="Calibri" w:hAnsi="Verdana" w:cs="Times New Roman"/>
          <w:kern w:val="2"/>
          <w:sz w:val="21"/>
          <w:szCs w:val="21"/>
          <w14:ligatures w14:val="standardContextual"/>
        </w:rPr>
        <w:t xml:space="preserve">“CONSTRUCCIÓN O REFORZAMIENTO O REHABILITACIÓN O AMPLIACIÓN O ADECUACIÓN ESTRUCTURAL DE PASOS A DESNIVEL VEHICULAR.  </w:t>
      </w:r>
    </w:p>
    <w:p w14:paraId="5C412B8E" w14:textId="77777777" w:rsidR="006D50C0" w:rsidRPr="006D50C0" w:rsidRDefault="006D50C0" w:rsidP="006D50C0">
      <w:pPr>
        <w:spacing w:after="0" w:line="240" w:lineRule="auto"/>
        <w:ind w:left="709" w:right="709"/>
        <w:jc w:val="both"/>
        <w:rPr>
          <w:rFonts w:ascii="Verdana" w:eastAsia="Calibri" w:hAnsi="Verdana" w:cs="Times New Roman"/>
          <w:kern w:val="2"/>
          <w:sz w:val="21"/>
          <w:szCs w:val="21"/>
          <w14:ligatures w14:val="standardContextual"/>
        </w:rPr>
      </w:pPr>
    </w:p>
    <w:p w14:paraId="4B30D900" w14:textId="77777777" w:rsidR="006D50C0" w:rsidRPr="006D50C0" w:rsidRDefault="006D50C0" w:rsidP="006D50C0">
      <w:pPr>
        <w:spacing w:after="0" w:line="240" w:lineRule="auto"/>
        <w:ind w:left="709" w:right="709"/>
        <w:jc w:val="both"/>
        <w:rPr>
          <w:rFonts w:ascii="Verdana" w:eastAsia="Calibri" w:hAnsi="Verdana" w:cs="Times New Roman"/>
          <w:kern w:val="2"/>
          <w:sz w:val="21"/>
          <w:szCs w:val="21"/>
          <w14:ligatures w14:val="standardContextual"/>
        </w:rPr>
      </w:pPr>
      <w:r w:rsidRPr="006D50C0">
        <w:rPr>
          <w:rFonts w:ascii="Verdana" w:eastAsia="Calibri" w:hAnsi="Verdana" w:cs="Times New Roman"/>
          <w:kern w:val="2"/>
          <w:sz w:val="21"/>
          <w:szCs w:val="21"/>
          <w14:ligatures w14:val="standardContextual"/>
        </w:rPr>
        <w:t>Nota 1: En el evento que la intervención de las Vías Urbanas  impliquen la intervención  de las Redes de Servicios Públicos, se debe solicitar Experiencia Especifica en este Aspecto.</w:t>
      </w:r>
    </w:p>
    <w:p w14:paraId="2C01BCDA" w14:textId="77777777" w:rsidR="006D50C0" w:rsidRPr="006D50C0" w:rsidRDefault="006D50C0" w:rsidP="006D50C0">
      <w:pPr>
        <w:spacing w:after="0" w:line="240" w:lineRule="auto"/>
        <w:ind w:left="709" w:right="709"/>
        <w:jc w:val="both"/>
        <w:rPr>
          <w:rFonts w:ascii="Verdana" w:eastAsia="Calibri" w:hAnsi="Verdana" w:cs="Times New Roman"/>
          <w:kern w:val="2"/>
          <w:sz w:val="21"/>
          <w:szCs w:val="21"/>
          <w14:ligatures w14:val="standardContextual"/>
        </w:rPr>
      </w:pPr>
    </w:p>
    <w:p w14:paraId="59B6C798" w14:textId="77777777" w:rsidR="006D50C0" w:rsidRPr="006D50C0" w:rsidRDefault="006D50C0" w:rsidP="006D50C0">
      <w:pPr>
        <w:spacing w:after="0" w:line="240" w:lineRule="auto"/>
        <w:ind w:left="709" w:right="709"/>
        <w:jc w:val="both"/>
        <w:rPr>
          <w:rFonts w:ascii="Verdana" w:eastAsia="Calibri" w:hAnsi="Verdana" w:cs="Times New Roman"/>
          <w:kern w:val="2"/>
          <w:sz w:val="21"/>
          <w:szCs w:val="21"/>
          <w14:ligatures w14:val="standardContextual"/>
        </w:rPr>
      </w:pPr>
      <w:r w:rsidRPr="006D50C0">
        <w:rPr>
          <w:rFonts w:ascii="Verdana" w:eastAsia="Calibri" w:hAnsi="Verdana" w:cs="Times New Roman"/>
          <w:kern w:val="2"/>
          <w:sz w:val="21"/>
          <w:szCs w:val="21"/>
          <w14:ligatures w14:val="standardContextual"/>
        </w:rPr>
        <w:t>Nota 2: La entidad de acuerdo con la complejidad técnica del proyecto revisará y/o analizará la categorización correspondiente a las vías a intervenir objeto del proceso de Selección y con base en esto, determinará si corresponden a Vías Arteriales, Principales y/o Secundarias o de acuerdo con las clasificaciones y/o categorías incluidas para las ciudades y/o municipios o su equivalente en el evento de proyectos ejecutados fuera del territorio nacional.”</w:t>
      </w:r>
    </w:p>
    <w:p w14:paraId="5413E83C" w14:textId="77777777" w:rsidR="006D50C0" w:rsidRPr="006D50C0" w:rsidRDefault="006D50C0" w:rsidP="006D50C0">
      <w:pPr>
        <w:spacing w:after="0" w:line="240" w:lineRule="auto"/>
        <w:ind w:left="709" w:right="709"/>
        <w:jc w:val="both"/>
        <w:rPr>
          <w:rFonts w:ascii="Verdana" w:eastAsia="Calibri" w:hAnsi="Verdana" w:cs="Times New Roman"/>
          <w:kern w:val="2"/>
          <w:sz w:val="21"/>
          <w:szCs w:val="21"/>
          <w14:ligatures w14:val="standardContextual"/>
        </w:rPr>
      </w:pPr>
    </w:p>
    <w:p w14:paraId="1AC133B8" w14:textId="77777777" w:rsidR="006D50C0" w:rsidRPr="006D50C0" w:rsidRDefault="006D50C0" w:rsidP="006D50C0">
      <w:pPr>
        <w:spacing w:after="0" w:line="240" w:lineRule="auto"/>
        <w:ind w:left="709" w:right="709"/>
        <w:jc w:val="both"/>
        <w:rPr>
          <w:rFonts w:ascii="Verdana" w:eastAsia="Calibri" w:hAnsi="Verdana" w:cs="Times New Roman"/>
          <w:kern w:val="2"/>
          <w:sz w:val="21"/>
          <w:szCs w:val="21"/>
          <w:u w:val="single"/>
          <w14:ligatures w14:val="standardContextual"/>
        </w:rPr>
      </w:pPr>
      <w:r w:rsidRPr="006D50C0">
        <w:rPr>
          <w:rFonts w:ascii="Verdana" w:eastAsia="Calibri" w:hAnsi="Verdana" w:cs="Times New Roman"/>
          <w:kern w:val="2"/>
          <w:sz w:val="21"/>
          <w:szCs w:val="21"/>
          <w:u w:val="single"/>
          <w14:ligatures w14:val="standardContextual"/>
        </w:rPr>
        <w:t>Específica:</w:t>
      </w:r>
    </w:p>
    <w:p w14:paraId="00E9DF3B" w14:textId="77777777" w:rsidR="006D50C0" w:rsidRPr="006D50C0" w:rsidRDefault="006D50C0" w:rsidP="006D50C0">
      <w:pPr>
        <w:spacing w:after="0" w:line="240" w:lineRule="auto"/>
        <w:ind w:left="709" w:right="709"/>
        <w:jc w:val="both"/>
        <w:rPr>
          <w:rFonts w:ascii="Verdana" w:eastAsia="Calibri" w:hAnsi="Verdana" w:cs="Times New Roman"/>
          <w:kern w:val="2"/>
          <w:sz w:val="21"/>
          <w:szCs w:val="21"/>
          <w14:ligatures w14:val="standardContextual"/>
        </w:rPr>
      </w:pPr>
    </w:p>
    <w:p w14:paraId="2725958E" w14:textId="77777777" w:rsidR="006D50C0" w:rsidRPr="006D50C0" w:rsidRDefault="006D50C0" w:rsidP="006D50C0">
      <w:pPr>
        <w:spacing w:after="0" w:line="240" w:lineRule="auto"/>
        <w:ind w:left="709" w:right="709"/>
        <w:jc w:val="both"/>
        <w:rPr>
          <w:rFonts w:ascii="Verdana" w:eastAsia="Calibri" w:hAnsi="Verdana" w:cs="Times New Roman"/>
          <w:kern w:val="2"/>
          <w:sz w:val="21"/>
          <w:szCs w:val="21"/>
          <w14:ligatures w14:val="standardContextual"/>
        </w:rPr>
      </w:pPr>
      <w:r w:rsidRPr="006D50C0">
        <w:rPr>
          <w:rFonts w:ascii="Verdana" w:eastAsia="Calibri" w:hAnsi="Verdana" w:cs="Times New Roman"/>
          <w:kern w:val="2"/>
          <w:sz w:val="21"/>
          <w:szCs w:val="21"/>
          <w14:ligatures w14:val="standardContextual"/>
        </w:rPr>
        <w:t>“Por lo menos uno (1) de los contratos válidos aportados como experiencia general debe acreditar el 70% del Presupuesto Oficial estimado para este proceso de contratación.</w:t>
      </w:r>
    </w:p>
    <w:p w14:paraId="67E72820" w14:textId="77777777" w:rsidR="006D50C0" w:rsidRPr="006D50C0" w:rsidRDefault="006D50C0" w:rsidP="006D50C0">
      <w:pPr>
        <w:spacing w:after="0" w:line="240" w:lineRule="auto"/>
        <w:ind w:left="709" w:right="709"/>
        <w:jc w:val="both"/>
        <w:rPr>
          <w:rFonts w:ascii="Verdana" w:eastAsia="Calibri" w:hAnsi="Verdana" w:cs="Times New Roman"/>
          <w:kern w:val="2"/>
          <w:sz w:val="21"/>
          <w:szCs w:val="21"/>
          <w14:ligatures w14:val="standardContextual"/>
        </w:rPr>
      </w:pPr>
    </w:p>
    <w:p w14:paraId="29FB3A2B" w14:textId="77777777" w:rsidR="006D50C0" w:rsidRPr="006D50C0" w:rsidRDefault="006D50C0" w:rsidP="006D50C0">
      <w:pPr>
        <w:spacing w:after="0" w:line="240" w:lineRule="auto"/>
        <w:ind w:left="709" w:right="709"/>
        <w:jc w:val="both"/>
        <w:rPr>
          <w:rFonts w:ascii="Verdana" w:eastAsia="Calibri" w:hAnsi="Verdana" w:cs="Times New Roman"/>
          <w:kern w:val="2"/>
          <w:sz w:val="21"/>
          <w:szCs w:val="21"/>
          <w14:ligatures w14:val="standardContextual"/>
        </w:rPr>
      </w:pPr>
      <w:r w:rsidRPr="006D50C0">
        <w:rPr>
          <w:rFonts w:ascii="Verdana" w:eastAsia="Calibri" w:hAnsi="Verdana" w:cs="Times New Roman"/>
          <w:kern w:val="2"/>
          <w:sz w:val="21"/>
          <w:szCs w:val="21"/>
          <w14:ligatures w14:val="standardContextual"/>
        </w:rPr>
        <w:t>Por lo menos uno (1) de los contratos válidos aportados como experiencia general debe acreditar el 50% del Presupuesto Oficial estimado para este proceso de contratación.”</w:t>
      </w:r>
    </w:p>
    <w:p w14:paraId="25F33A05" w14:textId="77777777" w:rsidR="006D50C0" w:rsidRPr="006D50C0" w:rsidRDefault="006D50C0" w:rsidP="006D50C0">
      <w:pPr>
        <w:spacing w:after="0" w:line="276" w:lineRule="auto"/>
        <w:ind w:firstLine="709"/>
        <w:jc w:val="both"/>
        <w:rPr>
          <w:rFonts w:ascii="Verdana" w:eastAsia="Calibri" w:hAnsi="Verdana" w:cs="Times New Roman"/>
          <w:kern w:val="2"/>
          <w14:ligatures w14:val="standardContextual"/>
        </w:rPr>
      </w:pPr>
    </w:p>
    <w:p w14:paraId="7F05A6B5" w14:textId="77777777" w:rsidR="006D50C0" w:rsidRPr="006D50C0" w:rsidRDefault="006D50C0" w:rsidP="006D50C0">
      <w:pPr>
        <w:spacing w:after="120" w:line="276" w:lineRule="auto"/>
        <w:ind w:firstLine="709"/>
        <w:jc w:val="both"/>
        <w:rPr>
          <w:rFonts w:ascii="Verdana" w:eastAsia="Calibri" w:hAnsi="Verdana" w:cs="Times New Roman"/>
          <w:kern w:val="2"/>
          <w14:ligatures w14:val="standardContextual"/>
        </w:rPr>
      </w:pPr>
      <w:r w:rsidRPr="006D50C0">
        <w:rPr>
          <w:rFonts w:ascii="Verdana" w:eastAsia="Calibri" w:hAnsi="Verdana" w:cs="Times New Roman"/>
          <w:kern w:val="2"/>
          <w14:ligatures w14:val="standardContextual"/>
        </w:rPr>
        <w:t xml:space="preserve">Como puede conservarse, para esta actividad de </w:t>
      </w:r>
      <w:r w:rsidRPr="006D50C0">
        <w:rPr>
          <w:rFonts w:ascii="Verdana" w:eastAsia="Calibri" w:hAnsi="Verdana" w:cs="Times New Roman"/>
          <w:i/>
          <w:iCs/>
          <w:kern w:val="2"/>
          <w14:ligatures w14:val="standardContextual"/>
        </w:rPr>
        <w:t xml:space="preserve">pasos a desnivel, </w:t>
      </w:r>
      <w:r w:rsidRPr="006D50C0">
        <w:rPr>
          <w:rFonts w:ascii="Verdana" w:eastAsia="Calibri" w:hAnsi="Verdana" w:cs="Times New Roman"/>
          <w:kern w:val="2"/>
          <w14:ligatures w14:val="standardContextual"/>
        </w:rPr>
        <w:t xml:space="preserve">la Matriz 1 incorpora la </w:t>
      </w:r>
      <w:r w:rsidRPr="006D50C0">
        <w:rPr>
          <w:rFonts w:ascii="Verdana" w:eastAsia="Calibri" w:hAnsi="Verdana" w:cs="Times New Roman"/>
          <w:i/>
          <w:iCs/>
          <w:kern w:val="2"/>
          <w14:ligatures w14:val="standardContextual"/>
        </w:rPr>
        <w:t>Nota 2</w:t>
      </w:r>
      <w:r w:rsidRPr="006D50C0">
        <w:rPr>
          <w:rFonts w:ascii="Verdana" w:eastAsia="Calibri" w:hAnsi="Verdana" w:cs="Times New Roman"/>
          <w:kern w:val="2"/>
          <w14:ligatures w14:val="standardContextual"/>
        </w:rPr>
        <w:t xml:space="preserve"> relacionada con la categorización de las vías a intervenir, y se aplica lo mencionado previamente para la experiencia general: “</w:t>
      </w:r>
      <w:r w:rsidRPr="006D50C0">
        <w:rPr>
          <w:rFonts w:ascii="Verdana" w:eastAsia="Calibri" w:hAnsi="Verdana" w:cs="Times New Roman"/>
          <w:i/>
          <w:iCs/>
          <w:kern w:val="2"/>
          <w14:ligatures w14:val="standardContextual"/>
        </w:rPr>
        <w:t xml:space="preserve">si la entidad determina solicitar experiencia en vías urbanas, podrá pedir como parte de los contratos requeridos en la experiencia general, que por lo menos </w:t>
      </w:r>
      <w:r w:rsidRPr="006D50C0">
        <w:rPr>
          <w:rFonts w:ascii="Verdana" w:eastAsia="Calibri" w:hAnsi="Verdana" w:cs="Times New Roman"/>
          <w:i/>
          <w:iCs/>
          <w:kern w:val="2"/>
          <w14:ligatures w14:val="standardContextual"/>
        </w:rPr>
        <w:lastRenderedPageBreak/>
        <w:t>uno (1) de los contratos que se presenten para acreditar esa experiencia incluya experiencia en la ejecución de ese tipo de vías (urbanas), sin que lo anterior implique modificar lo indicado en la experiencia general</w:t>
      </w:r>
      <w:r w:rsidRPr="006D50C0">
        <w:rPr>
          <w:rFonts w:ascii="Verdana" w:eastAsia="Calibri" w:hAnsi="Verdana" w:cs="Times New Roman"/>
          <w:kern w:val="2"/>
          <w14:ligatures w14:val="standardContextual"/>
        </w:rPr>
        <w:t>”.</w:t>
      </w:r>
    </w:p>
    <w:p w14:paraId="16D9663E" w14:textId="77777777" w:rsidR="006D50C0" w:rsidRPr="006D50C0" w:rsidRDefault="006D50C0" w:rsidP="006D50C0">
      <w:pPr>
        <w:spacing w:after="120" w:line="276" w:lineRule="auto"/>
        <w:ind w:firstLine="709"/>
        <w:jc w:val="both"/>
        <w:rPr>
          <w:rFonts w:ascii="Verdana" w:eastAsia="Calibri" w:hAnsi="Verdana" w:cs="Times New Roman"/>
          <w:kern w:val="2"/>
          <w14:ligatures w14:val="standardContextual"/>
        </w:rPr>
      </w:pPr>
      <w:r w:rsidRPr="006D50C0">
        <w:rPr>
          <w:rFonts w:ascii="Verdana" w:eastAsia="Calibri" w:hAnsi="Verdana" w:cs="Times New Roman"/>
          <w:kern w:val="2"/>
          <w14:ligatures w14:val="standardContextual"/>
        </w:rPr>
        <w:t xml:space="preserve">Por su parte, para la experiencia específica es claro que para esta actividad 6.6 la entidad debe solicitar que: </w:t>
      </w:r>
      <w:r w:rsidRPr="006D50C0">
        <w:rPr>
          <w:rFonts w:ascii="Verdana" w:eastAsia="Calibri" w:hAnsi="Verdana" w:cs="Times New Roman"/>
          <w:i/>
          <w:iCs/>
          <w:kern w:val="2"/>
          <w14:ligatures w14:val="standardContextual"/>
        </w:rPr>
        <w:t>“[p]</w:t>
      </w:r>
      <w:proofErr w:type="spellStart"/>
      <w:r w:rsidRPr="006D50C0">
        <w:rPr>
          <w:rFonts w:ascii="Verdana" w:eastAsia="Calibri" w:hAnsi="Verdana" w:cs="Times New Roman"/>
          <w:i/>
          <w:iCs/>
          <w:kern w:val="2"/>
          <w14:ligatures w14:val="standardContextual"/>
        </w:rPr>
        <w:t>or</w:t>
      </w:r>
      <w:proofErr w:type="spellEnd"/>
      <w:r w:rsidRPr="006D50C0">
        <w:rPr>
          <w:rFonts w:ascii="Verdana" w:eastAsia="Calibri" w:hAnsi="Verdana" w:cs="Times New Roman"/>
          <w:i/>
          <w:iCs/>
          <w:kern w:val="2"/>
          <w14:ligatures w14:val="standardContextual"/>
        </w:rPr>
        <w:t xml:space="preserve"> lo menos uno (1) de los contratos válidos aportados como experiencia general debe acreditar el 70% del Presupuesto Oficial estimado para este proceso de contratación”, </w:t>
      </w:r>
      <w:r w:rsidRPr="006D50C0">
        <w:rPr>
          <w:rFonts w:ascii="Verdana" w:eastAsia="Calibri" w:hAnsi="Verdana" w:cs="Times New Roman"/>
          <w:kern w:val="2"/>
          <w14:ligatures w14:val="standardContextual"/>
        </w:rPr>
        <w:t xml:space="preserve">que en este caso, es decir, para la experiencia específica, no se señala la inclusión de la </w:t>
      </w:r>
      <w:r w:rsidRPr="006D50C0">
        <w:rPr>
          <w:rFonts w:ascii="Verdana" w:eastAsia="Calibri" w:hAnsi="Verdana" w:cs="Times New Roman"/>
          <w:i/>
          <w:iCs/>
          <w:kern w:val="2"/>
          <w14:ligatures w14:val="standardContextual"/>
        </w:rPr>
        <w:t>Nota 2.</w:t>
      </w:r>
      <w:r w:rsidRPr="006D50C0">
        <w:rPr>
          <w:rFonts w:ascii="Verdana" w:eastAsia="Calibri" w:hAnsi="Verdana" w:cs="Times New Roman"/>
          <w:kern w:val="2"/>
          <w14:ligatures w14:val="standardContextual"/>
        </w:rPr>
        <w:t xml:space="preserve"> En consecuencia, las entidades contratantes no pueden limitar que la experiencia, ya sea general o específica, se aplique de manera exclusiva en vías urbanas.</w:t>
      </w:r>
    </w:p>
    <w:p w14:paraId="2D340EFF" w14:textId="77777777" w:rsidR="006D50C0" w:rsidRPr="006D50C0" w:rsidRDefault="006D50C0" w:rsidP="006D50C0">
      <w:pPr>
        <w:spacing w:after="0" w:line="276" w:lineRule="auto"/>
        <w:ind w:firstLine="709"/>
        <w:jc w:val="both"/>
        <w:rPr>
          <w:rFonts w:ascii="Verdana" w:eastAsia="Calibri" w:hAnsi="Verdana" w:cs="Times New Roman"/>
          <w:kern w:val="2"/>
          <w14:ligatures w14:val="standardContextual"/>
        </w:rPr>
      </w:pPr>
      <w:r w:rsidRPr="006D50C0">
        <w:rPr>
          <w:rFonts w:ascii="Verdana" w:eastAsia="Calibri" w:hAnsi="Verdana" w:cs="Times New Roman"/>
          <w:kern w:val="2"/>
          <w14:ligatures w14:val="standardContextual"/>
        </w:rPr>
        <w:t xml:space="preserve">Finalmente, sobre el </w:t>
      </w:r>
      <w:r w:rsidRPr="006D50C0">
        <w:rPr>
          <w:rFonts w:ascii="Verdana" w:eastAsia="Calibri" w:hAnsi="Verdana" w:cs="Times New Roman"/>
          <w:i/>
          <w:iCs/>
          <w:kern w:val="2"/>
          <w14:ligatures w14:val="standardContextual"/>
        </w:rPr>
        <w:t>tercer interrogante</w:t>
      </w:r>
      <w:r w:rsidRPr="006D50C0">
        <w:rPr>
          <w:rFonts w:ascii="Verdana" w:eastAsia="Calibri" w:hAnsi="Verdana" w:cs="Times New Roman"/>
          <w:kern w:val="2"/>
          <w14:ligatures w14:val="standardContextual"/>
        </w:rPr>
        <w:t xml:space="preserve"> de la consulta, se reitera lo señalado previamente, en el sentido de que las entidades estatales, al momento de adelantar su etapa de planeación de cada proceso contractual, deben determinar si de acuerdo con las particularidades y la complejidad del contrato a ejecutar, aplican la </w:t>
      </w:r>
      <w:r w:rsidRPr="006D50C0">
        <w:rPr>
          <w:rFonts w:ascii="Verdana" w:eastAsia="Calibri" w:hAnsi="Verdana" w:cs="Times New Roman"/>
          <w:i/>
          <w:iCs/>
          <w:kern w:val="2"/>
          <w14:ligatures w14:val="standardContextual"/>
        </w:rPr>
        <w:t>Nota</w:t>
      </w:r>
      <w:r w:rsidRPr="006D50C0">
        <w:rPr>
          <w:rFonts w:ascii="Verdana" w:eastAsia="Calibri" w:hAnsi="Verdana" w:cs="Times New Roman"/>
          <w:kern w:val="2"/>
          <w14:ligatures w14:val="standardContextual"/>
        </w:rPr>
        <w:t xml:space="preserve"> indicada para las actividades del capítulo “6 OBRAS DE INFRAESTRUCTURA VIAL URBANA”, tanto para la experiencia general como para la específica, y si consideran requerir dicha experiencia, podrán solicitar únicamente que por lo menos uno (1) de los contratos que se presenten dentro de la experiencia general contemple este requerimiento.</w:t>
      </w:r>
    </w:p>
    <w:p w14:paraId="41302880" w14:textId="77777777" w:rsidR="006D50C0" w:rsidRPr="006D50C0" w:rsidRDefault="006D50C0" w:rsidP="006D50C0">
      <w:pPr>
        <w:snapToGrid w:val="0"/>
        <w:spacing w:after="0" w:line="276" w:lineRule="auto"/>
        <w:jc w:val="both"/>
        <w:rPr>
          <w:rFonts w:ascii="Verdana" w:eastAsia="Calibri" w:hAnsi="Verdana" w:cs="Arial"/>
          <w:lang w:val="es-ES_tradnl"/>
        </w:rPr>
      </w:pPr>
    </w:p>
    <w:p w14:paraId="6F8E847F" w14:textId="77777777" w:rsidR="006D50C0" w:rsidRPr="006D50C0" w:rsidRDefault="006D50C0" w:rsidP="006D50C0">
      <w:pPr>
        <w:numPr>
          <w:ilvl w:val="0"/>
          <w:numId w:val="16"/>
        </w:numPr>
        <w:tabs>
          <w:tab w:val="left" w:pos="142"/>
          <w:tab w:val="left" w:pos="284"/>
        </w:tabs>
        <w:snapToGrid w:val="0"/>
        <w:spacing w:after="0" w:line="276" w:lineRule="auto"/>
        <w:ind w:left="357" w:hanging="357"/>
        <w:contextualSpacing/>
        <w:jc w:val="both"/>
        <w:rPr>
          <w:rFonts w:ascii="Verdana" w:eastAsia="Century Gothic" w:hAnsi="Verdana" w:cs="Century Gothic"/>
          <w:b/>
          <w:bCs/>
          <w:lang w:val="es-ES_tradnl"/>
        </w:rPr>
      </w:pPr>
      <w:r w:rsidRPr="006D50C0">
        <w:rPr>
          <w:rFonts w:ascii="Verdana" w:eastAsia="Century Gothic" w:hAnsi="Verdana" w:cs="Century Gothic"/>
          <w:b/>
          <w:bCs/>
          <w:lang w:val="es-ES_tradnl"/>
        </w:rPr>
        <w:t>Referencias normativas, jurisprudenciales y otras fuentes:</w:t>
      </w:r>
    </w:p>
    <w:p w14:paraId="497DFFB6" w14:textId="77777777" w:rsidR="006D50C0" w:rsidRPr="006D50C0" w:rsidRDefault="006D50C0" w:rsidP="006D50C0">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6D50C0" w:rsidRPr="006D50C0" w14:paraId="56E63A6D" w14:textId="77777777" w:rsidTr="00660883">
        <w:trPr>
          <w:trHeight w:val="870"/>
        </w:trPr>
        <w:tc>
          <w:tcPr>
            <w:tcW w:w="8647" w:type="dxa"/>
          </w:tcPr>
          <w:p w14:paraId="01C7C176" w14:textId="77777777" w:rsidR="006D50C0" w:rsidRPr="006D50C0" w:rsidRDefault="006D50C0" w:rsidP="006D50C0">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6D50C0">
              <w:rPr>
                <w:rFonts w:ascii="Verdana" w:eastAsia="Calibri" w:hAnsi="Verdana" w:cs="Arial"/>
                <w:lang w:val="es-ES_tradnl"/>
              </w:rPr>
              <w:t xml:space="preserve">Ley 2022 de 2020, artículo 1. </w:t>
            </w:r>
          </w:p>
          <w:p w14:paraId="67558543" w14:textId="77777777" w:rsidR="006D50C0" w:rsidRPr="006D50C0" w:rsidRDefault="006D50C0" w:rsidP="006D50C0">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6D50C0">
              <w:rPr>
                <w:rFonts w:ascii="Verdana" w:eastAsia="Calibri" w:hAnsi="Verdana" w:cs="Arial"/>
                <w:lang w:val="es-ES_tradnl"/>
              </w:rPr>
              <w:t xml:space="preserve">Documentos Tipo de licitación de obra pública de infraestructura de transporte –versión 4–. Disponibles en: </w:t>
            </w:r>
            <w:hyperlink r:id="rId11" w:history="1">
              <w:r w:rsidRPr="006D50C0">
                <w:rPr>
                  <w:rFonts w:ascii="Verdana" w:eastAsia="Calibri" w:hAnsi="Verdana" w:cs="Arial"/>
                  <w:color w:val="467886"/>
                  <w:u w:val="single"/>
                  <w:lang w:val="es-ES_tradnl"/>
                </w:rPr>
                <w:t>https://www.colombiacompra.gov.co/normativa-y-relatoria/documentos-tipo</w:t>
              </w:r>
            </w:hyperlink>
            <w:r w:rsidRPr="006D50C0">
              <w:rPr>
                <w:rFonts w:ascii="Verdana" w:eastAsia="Calibri" w:hAnsi="Verdana" w:cs="Arial"/>
                <w:lang w:val="es-ES_tradnl"/>
              </w:rPr>
              <w:t xml:space="preserve">. </w:t>
            </w:r>
          </w:p>
        </w:tc>
      </w:tr>
    </w:tbl>
    <w:p w14:paraId="595C4555" w14:textId="77777777" w:rsidR="006D50C0" w:rsidRPr="006D50C0" w:rsidRDefault="006D50C0" w:rsidP="006D50C0">
      <w:pPr>
        <w:widowControl w:val="0"/>
        <w:autoSpaceDE w:val="0"/>
        <w:autoSpaceDN w:val="0"/>
        <w:snapToGrid w:val="0"/>
        <w:spacing w:after="0" w:line="276" w:lineRule="auto"/>
        <w:jc w:val="both"/>
        <w:rPr>
          <w:rFonts w:ascii="Verdana" w:eastAsia="Calibri" w:hAnsi="Verdana" w:cs="Arial"/>
          <w:lang w:val="es-ES_tradnl"/>
        </w:rPr>
      </w:pPr>
    </w:p>
    <w:p w14:paraId="43DCB0A2" w14:textId="77777777" w:rsidR="006D50C0" w:rsidRPr="006D50C0" w:rsidRDefault="006D50C0" w:rsidP="006D50C0">
      <w:pPr>
        <w:numPr>
          <w:ilvl w:val="0"/>
          <w:numId w:val="16"/>
        </w:numPr>
        <w:tabs>
          <w:tab w:val="left" w:pos="142"/>
          <w:tab w:val="left" w:pos="284"/>
        </w:tabs>
        <w:snapToGrid w:val="0"/>
        <w:spacing w:after="0" w:line="276" w:lineRule="auto"/>
        <w:ind w:left="357" w:hanging="357"/>
        <w:contextualSpacing/>
        <w:jc w:val="both"/>
        <w:rPr>
          <w:rFonts w:ascii="Verdana" w:eastAsia="Century Gothic" w:hAnsi="Verdana" w:cs="Century Gothic"/>
          <w:b/>
          <w:bCs/>
          <w:lang w:val="es-ES_tradnl"/>
        </w:rPr>
      </w:pPr>
      <w:r w:rsidRPr="006D50C0">
        <w:rPr>
          <w:rFonts w:ascii="Verdana" w:eastAsia="Century Gothic" w:hAnsi="Verdana" w:cs="Century Gothic"/>
          <w:b/>
          <w:bCs/>
          <w:lang w:val="es-ES_tradnl"/>
        </w:rPr>
        <w:t>Doctrina de la Agencia Nacional de Contratación Pública:</w:t>
      </w:r>
    </w:p>
    <w:p w14:paraId="04712021" w14:textId="77777777" w:rsidR="006D50C0" w:rsidRPr="006D50C0" w:rsidRDefault="006D50C0" w:rsidP="006D50C0">
      <w:pPr>
        <w:widowControl w:val="0"/>
        <w:autoSpaceDE w:val="0"/>
        <w:autoSpaceDN w:val="0"/>
        <w:snapToGrid w:val="0"/>
        <w:spacing w:after="0" w:line="276" w:lineRule="auto"/>
        <w:jc w:val="both"/>
        <w:rPr>
          <w:rFonts w:ascii="Verdana" w:eastAsia="Calibri" w:hAnsi="Verdana" w:cs="Arial"/>
          <w:lang w:val="es-ES_tradnl"/>
        </w:rPr>
      </w:pPr>
    </w:p>
    <w:p w14:paraId="02EA4D56" w14:textId="77777777" w:rsidR="006D50C0" w:rsidRPr="006D50C0" w:rsidRDefault="006D50C0" w:rsidP="006D50C0">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6D50C0">
        <w:rPr>
          <w:rFonts w:ascii="Verdana" w:eastAsia="Calibri" w:hAnsi="Verdana" w:cs="Arial"/>
          <w:kern w:val="2"/>
          <w:shd w:val="clear" w:color="auto" w:fill="FFFFFF"/>
          <w:lang w:val="es-ES"/>
          <w14:ligatures w14:val="standardContextual"/>
        </w:rPr>
        <w:t>La Agencia Nacional de Contratación Pública – Colombia Compra Eficiente se pronunció</w:t>
      </w:r>
      <w:r w:rsidRPr="006D50C0">
        <w:rPr>
          <w:rFonts w:ascii="Aptos" w:eastAsia="Aptos" w:hAnsi="Aptos" w:cs="Times New Roman"/>
          <w:kern w:val="2"/>
          <w:lang w:val="es-ES"/>
          <w14:ligatures w14:val="standardContextual"/>
        </w:rPr>
        <w:t xml:space="preserve"> </w:t>
      </w:r>
      <w:r w:rsidRPr="006D50C0">
        <w:rPr>
          <w:rFonts w:ascii="Verdana" w:eastAsia="Calibri" w:hAnsi="Verdana" w:cs="Arial"/>
          <w:kern w:val="2"/>
          <w:shd w:val="clear" w:color="auto" w:fill="FFFFFF"/>
          <w:lang w:val="es-ES"/>
          <w14:ligatures w14:val="standardContextual"/>
        </w:rPr>
        <w:t xml:space="preserve">sobre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w:t>
      </w:r>
      <w:r w:rsidRPr="006D50C0">
        <w:rPr>
          <w:rFonts w:ascii="Verdana" w:eastAsia="Calibri" w:hAnsi="Verdana" w:cs="Arial"/>
          <w:kern w:val="2"/>
          <w:shd w:val="clear" w:color="auto" w:fill="FFFFFF"/>
          <w:lang w:val="es-ES"/>
          <w14:ligatures w14:val="standardContextual"/>
        </w:rPr>
        <w:lastRenderedPageBreak/>
        <w:t xml:space="preserve">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C-935 del 16 de diciembre de 2024, C-172 del 20 de marzo de 2025, entre otros. 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14:paraId="71A58A52" w14:textId="77777777" w:rsidR="006D50C0" w:rsidRPr="006D50C0" w:rsidRDefault="006D50C0" w:rsidP="006D50C0">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76B860D4" w14:textId="77777777" w:rsidR="006D50C0" w:rsidRPr="006D50C0" w:rsidRDefault="006D50C0" w:rsidP="006D50C0">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6D50C0">
        <w:rPr>
          <w:rFonts w:ascii="Verdana" w:eastAsia="Calibri" w:hAnsi="Verdana" w:cs="Arial"/>
          <w:kern w:val="2"/>
          <w:shd w:val="clear" w:color="auto" w:fill="FFFFFF"/>
          <w:lang w:val="es-ES_tradnl"/>
          <w14:ligatures w14:val="standardContextual"/>
        </w:rPr>
        <w:t>La</w:t>
      </w:r>
      <w:r w:rsidRPr="006D50C0">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6D50C0">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6D50C0">
        <w:rPr>
          <w:rFonts w:ascii="Verdana" w:eastAsia="Calibri" w:hAnsi="Verdana" w:cs="Arial"/>
          <w:b/>
          <w:bCs/>
          <w:kern w:val="2"/>
          <w:shd w:val="clear" w:color="auto" w:fill="FFFFFF"/>
          <w:lang w:val="es-ES_tradnl"/>
          <w14:ligatures w14:val="standardContextual"/>
        </w:rPr>
        <w:t>Documentos Tipo</w:t>
      </w:r>
      <w:r w:rsidRPr="006D50C0">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6D50C0">
        <w:rPr>
          <w:rFonts w:ascii="Verdana" w:eastAsia="Calibri" w:hAnsi="Verdana" w:cs="Arial"/>
          <w:b/>
          <w:bCs/>
          <w:kern w:val="2"/>
          <w:shd w:val="clear" w:color="auto" w:fill="FFFFFF"/>
          <w:lang w:val="es-ES_tradnl"/>
          <w14:ligatures w14:val="standardContextual"/>
        </w:rPr>
        <w:t>transparencia</w:t>
      </w:r>
      <w:r w:rsidRPr="006D50C0">
        <w:rPr>
          <w:rFonts w:ascii="Verdana" w:eastAsia="Calibri" w:hAnsi="Verdana" w:cs="Arial"/>
          <w:kern w:val="2"/>
          <w:shd w:val="clear" w:color="auto" w:fill="FFFFFF"/>
          <w:lang w:val="es-ES_tradnl"/>
          <w14:ligatures w14:val="standardContextual"/>
        </w:rPr>
        <w:t> y promover un proceso de </w:t>
      </w:r>
      <w:r w:rsidRPr="006D50C0">
        <w:rPr>
          <w:rFonts w:ascii="Verdana" w:eastAsia="Calibri" w:hAnsi="Verdana" w:cs="Arial"/>
          <w:b/>
          <w:bCs/>
          <w:kern w:val="2"/>
          <w:shd w:val="clear" w:color="auto" w:fill="FFFFFF"/>
          <w:lang w:val="es-ES_tradnl"/>
          <w14:ligatures w14:val="standardContextual"/>
        </w:rPr>
        <w:t>selección objetiva</w:t>
      </w:r>
      <w:r w:rsidRPr="006D50C0">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1A678B4C" w14:textId="77777777" w:rsidR="006D50C0" w:rsidRPr="006D50C0" w:rsidRDefault="006D50C0" w:rsidP="006D50C0">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115793D7" w14:textId="77777777" w:rsidR="006D50C0" w:rsidRPr="006D50C0" w:rsidRDefault="006D50C0" w:rsidP="006D50C0">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6D50C0">
        <w:rPr>
          <w:rFonts w:ascii="Verdana" w:eastAsia="Calibri" w:hAnsi="Verdana" w:cs="Arial"/>
          <w:kern w:val="2"/>
          <w:shd w:val="clear" w:color="auto" w:fill="FFFFFF"/>
          <w:lang w:val="es-ES"/>
          <w14:ligatures w14:val="standardContextual"/>
        </w:rPr>
        <w:t>También, le contamos que ya se encuentra disponible la </w:t>
      </w:r>
      <w:r w:rsidRPr="006D50C0">
        <w:rPr>
          <w:rFonts w:ascii="Verdana" w:eastAsia="Calibri" w:hAnsi="Verdana" w:cs="Arial"/>
          <w:b/>
          <w:bCs/>
          <w:kern w:val="2"/>
          <w:shd w:val="clear" w:color="auto" w:fill="FFFFFF"/>
          <w:lang w:val="es-ES"/>
          <w14:ligatures w14:val="standardContextual"/>
        </w:rPr>
        <w:t>Guía de lineamientos de transparencia y selección objetiva para el departamento de La Guajira – Objetivo sexto constitucional de la Sentencia T-302 del 2017. </w:t>
      </w:r>
      <w:r w:rsidRPr="006D50C0">
        <w:rPr>
          <w:rFonts w:ascii="Verdana" w:eastAsia="Calibri" w:hAnsi="Verdana" w:cs="Arial"/>
          <w:kern w:val="2"/>
          <w:shd w:val="clear" w:color="auto" w:fill="FFFFFF"/>
          <w:lang w:val="es-ES"/>
          <w14:ligatures w14:val="standardContextual"/>
        </w:rPr>
        <w:t xml:space="preserve">Esta Guía se expide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w:t>
      </w:r>
      <w:r w:rsidRPr="006D50C0">
        <w:rPr>
          <w:rFonts w:ascii="Verdana" w:eastAsia="Calibri" w:hAnsi="Verdana" w:cs="Arial"/>
          <w:kern w:val="2"/>
          <w:shd w:val="clear" w:color="auto" w:fill="FFFFFF"/>
          <w:lang w:val="es-ES"/>
          <w14:ligatures w14:val="standardContextual"/>
        </w:rPr>
        <w:lastRenderedPageBreak/>
        <w:t xml:space="preserve">de los derechos fundamentales de los niños y de las niñas del Pueblo </w:t>
      </w:r>
      <w:proofErr w:type="spellStart"/>
      <w:r w:rsidRPr="006D50C0">
        <w:rPr>
          <w:rFonts w:ascii="Verdana" w:eastAsia="Calibri" w:hAnsi="Verdana" w:cs="Arial"/>
          <w:kern w:val="2"/>
          <w:shd w:val="clear" w:color="auto" w:fill="FFFFFF"/>
          <w:lang w:val="es-ES"/>
          <w14:ligatures w14:val="standardContextual"/>
        </w:rPr>
        <w:t>Wayúu</w:t>
      </w:r>
      <w:proofErr w:type="spellEnd"/>
      <w:r w:rsidRPr="006D50C0">
        <w:rPr>
          <w:rFonts w:ascii="Verdana" w:eastAsia="Calibri" w:hAnsi="Verdana" w:cs="Arial"/>
          <w:kern w:val="2"/>
          <w:shd w:val="clear" w:color="auto" w:fill="FFFFFF"/>
          <w:lang w:val="es-ES"/>
          <w14:ligatures w14:val="standardContextual"/>
        </w:rPr>
        <w:t>. Puede consultar la guía en el siguiente enlace: </w:t>
      </w:r>
      <w:hyperlink r:id="rId12" w:tgtFrame="_blank" w:tooltip="Original URL: https://www.colombiacompra.gov.co/wp-content/uploads/2025/05/GUIA-DE-LINEAMIENTOS-DE-TRANSPARENCIA-Y-SELECCION-OBJETIVA-1.0.pdf. Click or tap if you trust this link." w:history="1">
        <w:r w:rsidRPr="006D50C0">
          <w:rPr>
            <w:rFonts w:ascii="Verdana" w:eastAsia="Calibri" w:hAnsi="Verdana" w:cs="Arial"/>
            <w:color w:val="0000FF"/>
            <w:kern w:val="2"/>
            <w:u w:val="single"/>
            <w:shd w:val="clear" w:color="auto" w:fill="FFFFFF"/>
            <w:lang w:val="es-ES"/>
            <w14:ligatures w14:val="standardContextual"/>
          </w:rPr>
          <w:t>Guía de lineamientos de transparencia y selección objetiva para el departamento de La Guajira – Objetivo sexto constitucional de la Sentencia T-302 del 2017</w:t>
        </w:r>
      </w:hyperlink>
      <w:r w:rsidRPr="006D50C0">
        <w:rPr>
          <w:rFonts w:ascii="Verdana" w:eastAsia="Calibri" w:hAnsi="Verdana" w:cs="Arial"/>
          <w:kern w:val="2"/>
          <w:u w:val="single"/>
          <w:shd w:val="clear" w:color="auto" w:fill="FFFFFF"/>
          <w:lang w:val="es-ES"/>
          <w14:ligatures w14:val="standardContextual"/>
        </w:rPr>
        <w:t>.</w:t>
      </w:r>
    </w:p>
    <w:p w14:paraId="67CF5F8B" w14:textId="77777777" w:rsidR="006D50C0" w:rsidRPr="006D50C0" w:rsidRDefault="006D50C0" w:rsidP="006D50C0">
      <w:pPr>
        <w:widowControl w:val="0"/>
        <w:autoSpaceDE w:val="0"/>
        <w:autoSpaceDN w:val="0"/>
        <w:spacing w:after="0" w:line="276" w:lineRule="auto"/>
        <w:jc w:val="both"/>
        <w:rPr>
          <w:rFonts w:ascii="Verdana" w:eastAsia="Calibri" w:hAnsi="Verdana" w:cs="Arial"/>
          <w:shd w:val="clear" w:color="auto" w:fill="FFFFFF"/>
          <w:lang w:val="es-ES_tradnl"/>
        </w:rPr>
      </w:pPr>
    </w:p>
    <w:p w14:paraId="1991396E" w14:textId="77777777" w:rsidR="006D50C0" w:rsidRPr="006D50C0" w:rsidRDefault="006D50C0" w:rsidP="006D50C0">
      <w:pPr>
        <w:spacing w:after="0" w:line="276" w:lineRule="auto"/>
        <w:jc w:val="both"/>
        <w:rPr>
          <w:rFonts w:ascii="Verdana" w:eastAsia="Calibri" w:hAnsi="Verdana" w:cs="Times New Roman"/>
          <w:lang w:val="es-ES_tradnl"/>
        </w:rPr>
      </w:pPr>
      <w:r w:rsidRPr="006D50C0">
        <w:rPr>
          <w:rFonts w:ascii="Verdana" w:eastAsia="Calibri" w:hAnsi="Verdana" w:cs="Times New Roman"/>
          <w:lang w:val="es-ES_tradnl"/>
        </w:rPr>
        <w:t xml:space="preserve">Por último, los invitamos a seguirnos en las redes sociales, en las cuales se difunde información institucional: </w:t>
      </w:r>
    </w:p>
    <w:p w14:paraId="7354F3F2" w14:textId="77777777" w:rsidR="006D50C0" w:rsidRPr="006D50C0" w:rsidRDefault="006D50C0" w:rsidP="006D50C0">
      <w:pPr>
        <w:spacing w:after="0" w:line="240" w:lineRule="auto"/>
        <w:jc w:val="both"/>
        <w:rPr>
          <w:rFonts w:ascii="Verdana" w:eastAsia="Calibri" w:hAnsi="Verdana" w:cs="Times New Roman"/>
          <w:lang w:val="es-ES_tradnl"/>
        </w:rPr>
      </w:pPr>
    </w:p>
    <w:p w14:paraId="1D1F7397" w14:textId="77777777" w:rsidR="006D50C0" w:rsidRPr="006D50C0" w:rsidRDefault="006D50C0" w:rsidP="006D50C0">
      <w:pPr>
        <w:spacing w:after="0" w:line="240" w:lineRule="auto"/>
        <w:jc w:val="both"/>
        <w:rPr>
          <w:rFonts w:ascii="Verdana" w:eastAsia="Calibri" w:hAnsi="Verdana" w:cs="Times New Roman"/>
          <w:lang w:val="es-ES_tradnl"/>
        </w:rPr>
      </w:pPr>
      <w:r w:rsidRPr="006D50C0">
        <w:rPr>
          <w:rFonts w:ascii="Verdana" w:eastAsia="Calibri" w:hAnsi="Verdana" w:cs="Times New Roman"/>
          <w:lang w:val="es-ES_tradnl"/>
        </w:rPr>
        <w:t xml:space="preserve">Twitter: </w:t>
      </w:r>
      <w:r w:rsidRPr="006D50C0">
        <w:rPr>
          <w:rFonts w:ascii="Verdana" w:eastAsia="Calibri" w:hAnsi="Verdana" w:cs="Times New Roman"/>
          <w:u w:val="single"/>
          <w:lang w:val="es-ES_tradnl"/>
        </w:rPr>
        <w:t>@colombiacompra</w:t>
      </w:r>
      <w:r w:rsidRPr="006D50C0">
        <w:rPr>
          <w:rFonts w:ascii="Verdana" w:eastAsia="Calibri" w:hAnsi="Verdana" w:cs="Times New Roman"/>
          <w:lang w:val="es-ES_tradnl"/>
        </w:rPr>
        <w:t xml:space="preserve"> </w:t>
      </w:r>
    </w:p>
    <w:p w14:paraId="5AA23841" w14:textId="77777777" w:rsidR="006D50C0" w:rsidRPr="006D50C0" w:rsidRDefault="006D50C0" w:rsidP="006D50C0">
      <w:pPr>
        <w:spacing w:after="0" w:line="240" w:lineRule="auto"/>
        <w:jc w:val="both"/>
        <w:rPr>
          <w:rFonts w:ascii="Verdana" w:eastAsia="Calibri" w:hAnsi="Verdana" w:cs="Times New Roman"/>
          <w:lang w:val="es-ES"/>
        </w:rPr>
      </w:pPr>
      <w:r w:rsidRPr="006D50C0">
        <w:rPr>
          <w:rFonts w:ascii="Verdana" w:eastAsia="Calibri" w:hAnsi="Verdana" w:cs="Times New Roman"/>
          <w:lang w:val="es-ES"/>
        </w:rPr>
        <w:t xml:space="preserve">Facebook: </w:t>
      </w:r>
      <w:proofErr w:type="spellStart"/>
      <w:r w:rsidRPr="006D50C0">
        <w:rPr>
          <w:rFonts w:ascii="Verdana" w:eastAsia="Calibri" w:hAnsi="Verdana" w:cs="Times New Roman"/>
          <w:u w:val="single"/>
          <w:lang w:val="es-ES"/>
        </w:rPr>
        <w:t>ColombiaCompraEficiente</w:t>
      </w:r>
      <w:proofErr w:type="spellEnd"/>
    </w:p>
    <w:p w14:paraId="1C54EBA2" w14:textId="77777777" w:rsidR="006D50C0" w:rsidRPr="006D50C0" w:rsidRDefault="006D50C0" w:rsidP="006D50C0">
      <w:pPr>
        <w:spacing w:after="0" w:line="240" w:lineRule="auto"/>
        <w:jc w:val="both"/>
        <w:rPr>
          <w:rFonts w:ascii="Verdana" w:eastAsia="Calibri" w:hAnsi="Verdana" w:cs="Times New Roman"/>
          <w:lang w:val="es-ES_tradnl"/>
        </w:rPr>
      </w:pPr>
      <w:r w:rsidRPr="006D50C0">
        <w:rPr>
          <w:rFonts w:ascii="Verdana" w:eastAsia="Calibri" w:hAnsi="Verdana" w:cs="Times New Roman"/>
          <w:lang w:val="es-ES_tradnl"/>
        </w:rPr>
        <w:t xml:space="preserve">LinkedIn: </w:t>
      </w:r>
      <w:r w:rsidRPr="006D50C0">
        <w:rPr>
          <w:rFonts w:ascii="Verdana" w:eastAsia="Calibri" w:hAnsi="Verdana" w:cs="Times New Roman"/>
          <w:u w:val="single"/>
          <w:lang w:val="es-ES_tradnl"/>
        </w:rPr>
        <w:t>Agencia Nacional de Contratación Pública - Colombia Compra Eficiente</w:t>
      </w:r>
      <w:r w:rsidRPr="006D50C0">
        <w:rPr>
          <w:rFonts w:ascii="Verdana" w:eastAsia="Calibri" w:hAnsi="Verdana" w:cs="Times New Roman"/>
          <w:lang w:val="es-ES_tradnl"/>
        </w:rPr>
        <w:t xml:space="preserve"> Instagram: </w:t>
      </w:r>
      <w:r w:rsidRPr="006D50C0">
        <w:rPr>
          <w:rFonts w:ascii="Verdana" w:eastAsia="Calibri" w:hAnsi="Verdana" w:cs="Times New Roman"/>
          <w:u w:val="single"/>
          <w:lang w:val="es-ES_tradnl"/>
        </w:rPr>
        <w:t>@colombiacompraeficiente_cce</w:t>
      </w:r>
    </w:p>
    <w:p w14:paraId="00E06D6A" w14:textId="77777777" w:rsidR="006D50C0" w:rsidRPr="006D50C0" w:rsidRDefault="006D50C0" w:rsidP="006D50C0">
      <w:pPr>
        <w:widowControl w:val="0"/>
        <w:autoSpaceDE w:val="0"/>
        <w:autoSpaceDN w:val="0"/>
        <w:spacing w:after="0" w:line="276" w:lineRule="auto"/>
        <w:jc w:val="both"/>
        <w:rPr>
          <w:rFonts w:ascii="Verdana" w:eastAsia="Calibri" w:hAnsi="Verdana" w:cs="Arial"/>
          <w:lang w:val="es-ES_tradnl"/>
        </w:rPr>
      </w:pPr>
    </w:p>
    <w:p w14:paraId="3CD21A87" w14:textId="77777777" w:rsidR="006D50C0" w:rsidRPr="006D50C0" w:rsidRDefault="006D50C0" w:rsidP="006D50C0">
      <w:pPr>
        <w:widowControl w:val="0"/>
        <w:autoSpaceDE w:val="0"/>
        <w:autoSpaceDN w:val="0"/>
        <w:spacing w:after="0" w:line="276" w:lineRule="auto"/>
        <w:jc w:val="both"/>
        <w:rPr>
          <w:rFonts w:ascii="Verdana" w:eastAsia="Calibri" w:hAnsi="Verdana" w:cs="Arial"/>
          <w:lang w:val="es-ES_tradnl"/>
        </w:rPr>
      </w:pPr>
      <w:r w:rsidRPr="006D50C0">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3508E86" w14:textId="77777777" w:rsidR="006D50C0" w:rsidRPr="006D50C0" w:rsidRDefault="006D50C0" w:rsidP="006D50C0">
      <w:pPr>
        <w:widowControl w:val="0"/>
        <w:autoSpaceDE w:val="0"/>
        <w:autoSpaceDN w:val="0"/>
        <w:spacing w:after="0" w:line="276" w:lineRule="auto"/>
        <w:jc w:val="both"/>
        <w:rPr>
          <w:rFonts w:ascii="Verdana" w:eastAsia="Calibri" w:hAnsi="Verdana" w:cs="Arial"/>
          <w:lang w:val="es-ES_tradnl"/>
        </w:rPr>
      </w:pPr>
    </w:p>
    <w:p w14:paraId="24789C0C" w14:textId="77777777" w:rsidR="006D50C0" w:rsidRPr="006D50C0" w:rsidRDefault="006D50C0" w:rsidP="006D50C0">
      <w:pPr>
        <w:spacing w:after="0" w:line="240" w:lineRule="auto"/>
        <w:rPr>
          <w:rFonts w:ascii="Verdana" w:eastAsia="Calibri" w:hAnsi="Verdana" w:cs="Arial"/>
          <w:lang w:val="es-ES_tradnl" w:eastAsia="es-CO"/>
        </w:rPr>
      </w:pPr>
      <w:r w:rsidRPr="006D50C0">
        <w:rPr>
          <w:rFonts w:ascii="Verdana" w:eastAsia="Times New Roman" w:hAnsi="Verdana" w:cs="Arial"/>
          <w:lang w:val="es-ES_tradnl" w:eastAsia="es-CO"/>
        </w:rPr>
        <w:t>Atentamente,</w:t>
      </w:r>
      <w:r w:rsidRPr="006D50C0">
        <w:rPr>
          <w:rFonts w:ascii="Verdana" w:eastAsia="Calibri" w:hAnsi="Verdana" w:cs="Arial"/>
          <w:lang w:val="es-ES_tradnl" w:eastAsia="es-CO"/>
        </w:rPr>
        <w:t xml:space="preserve"> </w:t>
      </w:r>
    </w:p>
    <w:p w14:paraId="42074B61" w14:textId="457E307A" w:rsidR="006D50C0" w:rsidRPr="006D50C0" w:rsidRDefault="000E2240" w:rsidP="006D50C0">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15169C0E" wp14:editId="1F6D6F7F">
            <wp:extent cx="3486150" cy="1294101"/>
            <wp:effectExtent l="0" t="0" r="0" b="190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stretch>
                      <a:fillRect/>
                    </a:stretch>
                  </pic:blipFill>
                  <pic:spPr>
                    <a:xfrm>
                      <a:off x="0" y="0"/>
                      <a:ext cx="3496489" cy="129793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D50C0" w:rsidRPr="006D50C0" w14:paraId="2972312C" w14:textId="77777777" w:rsidTr="00660883">
        <w:trPr>
          <w:trHeight w:val="315"/>
        </w:trPr>
        <w:tc>
          <w:tcPr>
            <w:tcW w:w="893" w:type="dxa"/>
            <w:vAlign w:val="center"/>
            <w:hideMark/>
          </w:tcPr>
          <w:p w14:paraId="2CE3ABF8" w14:textId="77777777" w:rsidR="006D50C0" w:rsidRPr="006D50C0" w:rsidRDefault="006D50C0" w:rsidP="006D50C0">
            <w:pPr>
              <w:rPr>
                <w:rFonts w:ascii="Verdana" w:eastAsia="Calibri" w:hAnsi="Verdana" w:cs="Arial"/>
                <w:sz w:val="16"/>
                <w:szCs w:val="16"/>
                <w:lang w:val="es-ES_tradnl" w:eastAsia="es-ES"/>
              </w:rPr>
            </w:pPr>
            <w:r w:rsidRPr="006D50C0">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354919DE" w14:textId="77777777" w:rsidR="006D50C0" w:rsidRPr="006D50C0" w:rsidRDefault="006D50C0" w:rsidP="006D50C0">
            <w:pPr>
              <w:rPr>
                <w:rFonts w:ascii="Verdana" w:eastAsia="Arial" w:hAnsi="Verdana" w:cs="Arial"/>
                <w:sz w:val="16"/>
                <w:szCs w:val="16"/>
                <w:lang w:val="es-ES_tradnl"/>
              </w:rPr>
            </w:pPr>
            <w:r w:rsidRPr="006D50C0">
              <w:rPr>
                <w:rFonts w:ascii="Verdana" w:eastAsia="Arial" w:hAnsi="Verdana" w:cs="Arial"/>
                <w:sz w:val="16"/>
                <w:szCs w:val="16"/>
                <w:lang w:val="es-ES_tradnl"/>
              </w:rPr>
              <w:t>Kevin Arlid Herrera Santa</w:t>
            </w:r>
          </w:p>
          <w:p w14:paraId="50722C25" w14:textId="77777777" w:rsidR="006D50C0" w:rsidRPr="006D50C0" w:rsidRDefault="006D50C0" w:rsidP="006D50C0">
            <w:pPr>
              <w:rPr>
                <w:rFonts w:ascii="Verdana" w:eastAsia="Arial" w:hAnsi="Verdana" w:cs="Arial"/>
                <w:sz w:val="16"/>
                <w:szCs w:val="16"/>
                <w:lang w:val="es-ES_tradnl"/>
              </w:rPr>
            </w:pPr>
            <w:r w:rsidRPr="006D50C0">
              <w:rPr>
                <w:rFonts w:ascii="Verdana" w:eastAsia="Arial" w:hAnsi="Verdana" w:cs="Arial"/>
                <w:sz w:val="16"/>
                <w:szCs w:val="16"/>
                <w:lang w:val="es-ES_tradnl"/>
              </w:rPr>
              <w:t xml:space="preserve">Contratista de la Subdirección de Gestión Contractual </w:t>
            </w:r>
          </w:p>
          <w:p w14:paraId="471460C1" w14:textId="77777777" w:rsidR="006D50C0" w:rsidRPr="006D50C0" w:rsidRDefault="006D50C0" w:rsidP="006D50C0">
            <w:pPr>
              <w:rPr>
                <w:rFonts w:ascii="Verdana" w:eastAsia="Arial" w:hAnsi="Verdana" w:cs="Arial"/>
                <w:sz w:val="16"/>
                <w:szCs w:val="16"/>
                <w:lang w:val="es-ES_tradnl"/>
              </w:rPr>
            </w:pPr>
            <w:r w:rsidRPr="006D50C0">
              <w:rPr>
                <w:rFonts w:ascii="Verdana" w:eastAsia="Arial" w:hAnsi="Verdana" w:cs="Arial"/>
                <w:sz w:val="16"/>
                <w:szCs w:val="16"/>
                <w:lang w:val="es-ES_tradnl"/>
              </w:rPr>
              <w:t xml:space="preserve">Lida Milena </w:t>
            </w:r>
            <w:proofErr w:type="spellStart"/>
            <w:r w:rsidRPr="006D50C0">
              <w:rPr>
                <w:rFonts w:ascii="Verdana" w:eastAsia="Arial" w:hAnsi="Verdana" w:cs="Arial"/>
                <w:sz w:val="16"/>
                <w:szCs w:val="16"/>
                <w:lang w:val="es-ES_tradnl"/>
              </w:rPr>
              <w:t>Guanumen</w:t>
            </w:r>
            <w:proofErr w:type="spellEnd"/>
            <w:r w:rsidRPr="006D50C0">
              <w:rPr>
                <w:rFonts w:ascii="Verdana" w:eastAsia="Arial" w:hAnsi="Verdana" w:cs="Arial"/>
                <w:sz w:val="16"/>
                <w:szCs w:val="16"/>
                <w:lang w:val="es-ES_tradnl"/>
              </w:rPr>
              <w:t xml:space="preserve"> Pacheco</w:t>
            </w:r>
          </w:p>
          <w:p w14:paraId="73D0B9BB" w14:textId="77777777" w:rsidR="006D50C0" w:rsidRPr="006D50C0" w:rsidRDefault="006D50C0" w:rsidP="006D50C0">
            <w:pPr>
              <w:rPr>
                <w:rFonts w:ascii="Verdana" w:eastAsia="Arial" w:hAnsi="Verdana" w:cs="Arial"/>
                <w:sz w:val="16"/>
                <w:szCs w:val="16"/>
                <w:lang w:val="es-ES_tradnl"/>
              </w:rPr>
            </w:pPr>
            <w:r w:rsidRPr="006D50C0">
              <w:rPr>
                <w:rFonts w:ascii="Verdana" w:eastAsia="Arial" w:hAnsi="Verdana" w:cs="Arial"/>
                <w:sz w:val="16"/>
                <w:szCs w:val="16"/>
                <w:lang w:val="es-ES_tradnl"/>
              </w:rPr>
              <w:t>Contratista de la Subdirección de Gestión Contractual</w:t>
            </w:r>
          </w:p>
        </w:tc>
      </w:tr>
      <w:tr w:rsidR="006D50C0" w:rsidRPr="006D50C0" w14:paraId="3F4A679A" w14:textId="77777777" w:rsidTr="00660883">
        <w:trPr>
          <w:trHeight w:val="330"/>
        </w:trPr>
        <w:tc>
          <w:tcPr>
            <w:tcW w:w="893" w:type="dxa"/>
            <w:vAlign w:val="center"/>
            <w:hideMark/>
          </w:tcPr>
          <w:p w14:paraId="1CD530BD" w14:textId="77777777" w:rsidR="006D50C0" w:rsidRPr="006D50C0" w:rsidRDefault="006D50C0" w:rsidP="006D50C0">
            <w:pPr>
              <w:rPr>
                <w:rFonts w:ascii="Verdana" w:eastAsia="Calibri" w:hAnsi="Verdana" w:cs="Arial"/>
                <w:sz w:val="16"/>
                <w:szCs w:val="16"/>
                <w:lang w:val="es-ES_tradnl" w:eastAsia="es-ES"/>
              </w:rPr>
            </w:pPr>
            <w:r w:rsidRPr="006D50C0">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39BB8EA3" w14:textId="77777777" w:rsidR="006D50C0" w:rsidRPr="006D50C0" w:rsidRDefault="006D50C0" w:rsidP="006D50C0">
            <w:pPr>
              <w:textAlignment w:val="baseline"/>
              <w:rPr>
                <w:rFonts w:ascii="Verdana" w:eastAsia="Times New Roman" w:hAnsi="Verdana" w:cs="Segoe UI"/>
                <w:sz w:val="16"/>
                <w:szCs w:val="16"/>
                <w:lang w:val="es-ES_tradnl" w:eastAsia="es-ES_tradnl"/>
              </w:rPr>
            </w:pPr>
            <w:r w:rsidRPr="006D50C0">
              <w:rPr>
                <w:rFonts w:ascii="Verdana" w:eastAsia="Times New Roman" w:hAnsi="Verdana" w:cs="Segoe UI"/>
                <w:sz w:val="16"/>
                <w:szCs w:val="16"/>
                <w:lang w:val="es-ES_tradnl" w:eastAsia="es-ES_tradnl"/>
              </w:rPr>
              <w:t xml:space="preserve">Adriana </w:t>
            </w:r>
            <w:proofErr w:type="spellStart"/>
            <w:r w:rsidRPr="006D50C0">
              <w:rPr>
                <w:rFonts w:ascii="Verdana" w:eastAsia="Times New Roman" w:hAnsi="Verdana" w:cs="Segoe UI"/>
                <w:sz w:val="16"/>
                <w:szCs w:val="16"/>
                <w:lang w:val="es-ES_tradnl" w:eastAsia="es-ES_tradnl"/>
              </w:rPr>
              <w:t>Katerine</w:t>
            </w:r>
            <w:proofErr w:type="spellEnd"/>
            <w:r w:rsidRPr="006D50C0">
              <w:rPr>
                <w:rFonts w:ascii="Verdana" w:eastAsia="Times New Roman" w:hAnsi="Verdana" w:cs="Segoe UI"/>
                <w:sz w:val="16"/>
                <w:szCs w:val="16"/>
                <w:lang w:val="es-ES_tradnl" w:eastAsia="es-ES_tradnl"/>
              </w:rPr>
              <w:t xml:space="preserve"> López Rodríguez</w:t>
            </w:r>
          </w:p>
          <w:p w14:paraId="6B5BE418" w14:textId="77777777" w:rsidR="006D50C0" w:rsidRPr="006D50C0" w:rsidRDefault="006D50C0" w:rsidP="006D50C0">
            <w:pPr>
              <w:textAlignment w:val="baseline"/>
              <w:rPr>
                <w:rFonts w:ascii="Verdana" w:eastAsia="Times New Roman" w:hAnsi="Verdana" w:cs="Segoe UI"/>
                <w:sz w:val="16"/>
                <w:szCs w:val="16"/>
                <w:lang w:val="es-ES_tradnl" w:eastAsia="es-ES_tradnl"/>
              </w:rPr>
            </w:pPr>
            <w:r w:rsidRPr="006D50C0">
              <w:rPr>
                <w:rFonts w:ascii="Verdana" w:eastAsia="Times New Roman" w:hAnsi="Verdana" w:cs="Arial"/>
                <w:sz w:val="16"/>
                <w:szCs w:val="16"/>
                <w:lang w:val="es-ES_tradnl" w:eastAsia="es-ES_tradnl"/>
              </w:rPr>
              <w:t>Contratista de la Subdirección de Gestión Contractual </w:t>
            </w:r>
          </w:p>
        </w:tc>
      </w:tr>
      <w:tr w:rsidR="006D50C0" w:rsidRPr="006D50C0" w14:paraId="1ACE742C" w14:textId="77777777" w:rsidTr="00660883">
        <w:trPr>
          <w:trHeight w:val="300"/>
        </w:trPr>
        <w:tc>
          <w:tcPr>
            <w:tcW w:w="893" w:type="dxa"/>
            <w:vAlign w:val="center"/>
          </w:tcPr>
          <w:p w14:paraId="24755497" w14:textId="77777777" w:rsidR="006D50C0" w:rsidRPr="006D50C0" w:rsidRDefault="006D50C0" w:rsidP="006D50C0">
            <w:pPr>
              <w:rPr>
                <w:rFonts w:ascii="Verdana" w:eastAsia="Calibri" w:hAnsi="Verdana" w:cs="Arial"/>
                <w:sz w:val="16"/>
                <w:szCs w:val="16"/>
                <w:lang w:val="es-ES_tradnl" w:eastAsia="es-ES"/>
              </w:rPr>
            </w:pPr>
            <w:r w:rsidRPr="006D50C0">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443AEFEF" w14:textId="77777777" w:rsidR="006D50C0" w:rsidRPr="006D50C0" w:rsidRDefault="006D50C0" w:rsidP="006D50C0">
            <w:pPr>
              <w:rPr>
                <w:rFonts w:ascii="Verdana" w:eastAsia="Calibri" w:hAnsi="Verdana" w:cs="Arial"/>
                <w:sz w:val="16"/>
                <w:szCs w:val="16"/>
                <w:lang w:val="es-ES" w:eastAsia="es-ES"/>
              </w:rPr>
            </w:pPr>
            <w:r w:rsidRPr="006D50C0">
              <w:rPr>
                <w:rFonts w:ascii="Verdana" w:eastAsia="Calibri" w:hAnsi="Verdana" w:cs="Arial"/>
                <w:sz w:val="16"/>
                <w:szCs w:val="16"/>
                <w:lang w:val="es-ES" w:eastAsia="es-ES"/>
              </w:rPr>
              <w:t xml:space="preserve">Carolina Quintero </w:t>
            </w:r>
            <w:proofErr w:type="spellStart"/>
            <w:r w:rsidRPr="006D50C0">
              <w:rPr>
                <w:rFonts w:ascii="Verdana" w:eastAsia="Calibri" w:hAnsi="Verdana" w:cs="Arial"/>
                <w:sz w:val="16"/>
                <w:szCs w:val="16"/>
                <w:lang w:val="es-ES" w:eastAsia="es-ES"/>
              </w:rPr>
              <w:t>Gacharná</w:t>
            </w:r>
            <w:proofErr w:type="spellEnd"/>
          </w:p>
          <w:p w14:paraId="24137DD1" w14:textId="77777777" w:rsidR="006D50C0" w:rsidRPr="006D50C0" w:rsidRDefault="006D50C0" w:rsidP="006D50C0">
            <w:pPr>
              <w:rPr>
                <w:rFonts w:ascii="Verdana" w:eastAsia="Calibri" w:hAnsi="Verdana" w:cs="Arial"/>
                <w:sz w:val="16"/>
                <w:szCs w:val="16"/>
                <w:lang w:val="es-ES_tradnl" w:eastAsia="es-ES"/>
              </w:rPr>
            </w:pPr>
            <w:r w:rsidRPr="006D50C0">
              <w:rPr>
                <w:rFonts w:ascii="Verdana" w:eastAsia="Calibri" w:hAnsi="Verdana" w:cs="Arial"/>
                <w:sz w:val="16"/>
                <w:szCs w:val="16"/>
                <w:lang w:val="es-ES_tradnl" w:eastAsia="es-ES"/>
              </w:rPr>
              <w:t>Subdirectora de Gestión Contractual ANCP – CCE</w:t>
            </w:r>
          </w:p>
        </w:tc>
      </w:tr>
    </w:tbl>
    <w:p w14:paraId="7D4B8D21" w14:textId="77777777" w:rsidR="006D50C0" w:rsidRPr="006D50C0" w:rsidRDefault="006D50C0" w:rsidP="006D50C0">
      <w:pPr>
        <w:spacing w:after="0" w:line="240" w:lineRule="auto"/>
        <w:rPr>
          <w:rFonts w:ascii="Aptos" w:eastAsia="Aptos" w:hAnsi="Aptos" w:cs="Times New Roman"/>
          <w:kern w:val="2"/>
          <w:sz w:val="24"/>
          <w:szCs w:val="24"/>
          <w:lang w:val="es-ES_tradnl"/>
          <w14:ligatures w14:val="standardContextual"/>
        </w:rPr>
      </w:pPr>
    </w:p>
    <w:p w14:paraId="0465BA6D" w14:textId="77777777" w:rsidR="00E245AB" w:rsidRPr="0044528D" w:rsidRDefault="00E245AB" w:rsidP="00E245AB">
      <w:pPr>
        <w:spacing w:after="0"/>
        <w:rPr>
          <w:rFonts w:ascii="Verdana" w:hAnsi="Verdana"/>
        </w:rPr>
      </w:pPr>
    </w:p>
    <w:bookmarkEnd w:id="0"/>
    <w:sectPr w:rsidR="00E245AB" w:rsidRPr="0044528D"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489AF" w14:textId="77777777" w:rsidR="00ED7384" w:rsidRDefault="00ED7384" w:rsidP="004A1847">
      <w:pPr>
        <w:spacing w:after="0" w:line="240" w:lineRule="auto"/>
      </w:pPr>
      <w:r>
        <w:separator/>
      </w:r>
    </w:p>
  </w:endnote>
  <w:endnote w:type="continuationSeparator" w:id="0">
    <w:p w14:paraId="10EDB6FD" w14:textId="77777777" w:rsidR="00ED7384" w:rsidRDefault="00ED73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B3236" w14:textId="77777777" w:rsidR="00ED7384" w:rsidRDefault="00ED7384" w:rsidP="004A1847">
      <w:pPr>
        <w:spacing w:after="0" w:line="240" w:lineRule="auto"/>
      </w:pPr>
      <w:r>
        <w:separator/>
      </w:r>
    </w:p>
  </w:footnote>
  <w:footnote w:type="continuationSeparator" w:id="0">
    <w:p w14:paraId="4222108D" w14:textId="77777777" w:rsidR="00ED7384" w:rsidRDefault="00ED7384"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1D0603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911612427" o:spid="_x0000_i1025" type="#_x0000_t75" style="width:11.4pt;height:11.4pt;visibility:visible;mso-wrap-style:square">
            <v:imagedata r:id="rId1" o:title=""/>
          </v:shape>
        </w:pict>
      </mc:Choice>
      <mc:Fallback>
        <w:drawing>
          <wp:inline distT="0" distB="0" distL="0" distR="0" wp14:anchorId="396C7732" wp14:editId="396C7733">
            <wp:extent cx="144780" cy="144780"/>
            <wp:effectExtent l="0" t="0" r="0" b="0"/>
            <wp:docPr id="1911612427" name="Imagen 1911612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44B3"/>
    <w:rsid w:val="00016F78"/>
    <w:rsid w:val="00046945"/>
    <w:rsid w:val="00061B2A"/>
    <w:rsid w:val="00082362"/>
    <w:rsid w:val="000A683E"/>
    <w:rsid w:val="000B19B9"/>
    <w:rsid w:val="000D0334"/>
    <w:rsid w:val="000E2240"/>
    <w:rsid w:val="000E2E50"/>
    <w:rsid w:val="000F6486"/>
    <w:rsid w:val="00125105"/>
    <w:rsid w:val="00127233"/>
    <w:rsid w:val="001511A0"/>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6365F"/>
    <w:rsid w:val="00374F5E"/>
    <w:rsid w:val="00377E3E"/>
    <w:rsid w:val="0039413F"/>
    <w:rsid w:val="003A779E"/>
    <w:rsid w:val="003D0F4D"/>
    <w:rsid w:val="003D5B0D"/>
    <w:rsid w:val="003E0499"/>
    <w:rsid w:val="003F3941"/>
    <w:rsid w:val="00406575"/>
    <w:rsid w:val="00414C74"/>
    <w:rsid w:val="0042722E"/>
    <w:rsid w:val="0044528D"/>
    <w:rsid w:val="004A1847"/>
    <w:rsid w:val="004A305D"/>
    <w:rsid w:val="004F21C4"/>
    <w:rsid w:val="004F685F"/>
    <w:rsid w:val="00510876"/>
    <w:rsid w:val="005566E8"/>
    <w:rsid w:val="00574867"/>
    <w:rsid w:val="00574A0A"/>
    <w:rsid w:val="00591460"/>
    <w:rsid w:val="005B3816"/>
    <w:rsid w:val="005C3777"/>
    <w:rsid w:val="005C5CDC"/>
    <w:rsid w:val="005D476C"/>
    <w:rsid w:val="006219F8"/>
    <w:rsid w:val="00665D70"/>
    <w:rsid w:val="006900D9"/>
    <w:rsid w:val="006C1DDB"/>
    <w:rsid w:val="006D02C7"/>
    <w:rsid w:val="006D50C0"/>
    <w:rsid w:val="00706C16"/>
    <w:rsid w:val="00753632"/>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B01B1A"/>
    <w:rsid w:val="00B6264D"/>
    <w:rsid w:val="00B66319"/>
    <w:rsid w:val="00B72CD3"/>
    <w:rsid w:val="00B72FFF"/>
    <w:rsid w:val="00BC3D36"/>
    <w:rsid w:val="00BD7F72"/>
    <w:rsid w:val="00C04FB3"/>
    <w:rsid w:val="00C2358B"/>
    <w:rsid w:val="00C330EB"/>
    <w:rsid w:val="00C41061"/>
    <w:rsid w:val="00C754BE"/>
    <w:rsid w:val="00C76B1C"/>
    <w:rsid w:val="00CB6357"/>
    <w:rsid w:val="00CC1B26"/>
    <w:rsid w:val="00CE48FA"/>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EF573E"/>
    <w:rsid w:val="00F31EDC"/>
    <w:rsid w:val="00F462B3"/>
    <w:rsid w:val="00F5664F"/>
    <w:rsid w:val="00F666C4"/>
    <w:rsid w:val="00F76AFC"/>
    <w:rsid w:val="00FA47C0"/>
    <w:rsid w:val="00FB5DD1"/>
    <w:rsid w:val="00FC2B5D"/>
    <w:rsid w:val="00FF1449"/>
    <w:rsid w:val="0F4F2F12"/>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A2B016DA-5D52-4D5F-B184-A1AB446CB321}"/>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f802891c-ec6d-4a7d-9065-8c7796b72d37"/>
    <ds:schemaRef ds:uri="43a3329e-f091-4e15-9abe-66bee8419108"/>
    <ds:schemaRef ds:uri="c086ebc9-8fd5-442b-abc4-722db14db030"/>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3380</Words>
  <Characters>18596</Characters>
  <Application>Microsoft Office Word</Application>
  <DocSecurity>0</DocSecurity>
  <Lines>154</Lines>
  <Paragraphs>43</Paragraphs>
  <ScaleCrop>false</ScaleCrop>
  <Company/>
  <LinksUpToDate>false</LinksUpToDate>
  <CharactersWithSpaces>21933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6</cp:revision>
  <cp:lastPrinted>2023-01-10T21:18:00Z</cp:lastPrinted>
  <dcterms:created xsi:type="dcterms:W3CDTF">2025-06-05T23:04:00Z</dcterms:created>
  <dcterms:modified xsi:type="dcterms:W3CDTF">2025-06-05T23:09:00Z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