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842EFF" w:rsidRDefault="00DE5124" w:rsidP="00DE5124">
      <w:pPr>
        <w:jc w:val="right"/>
        <w:rPr>
          <w:rFonts w:ascii="Arial" w:hAnsi="Arial" w:cs="Arial"/>
          <w:b/>
          <w:sz w:val="16"/>
          <w:szCs w:val="16"/>
          <w:lang w:eastAsia="es-ES"/>
        </w:rPr>
      </w:pPr>
      <w:bookmarkStart w:id="0" w:name="_Hlk29548183"/>
      <w:bookmarkStart w:id="1" w:name="_Hlk28946138"/>
      <w:r w:rsidRPr="00842EFF">
        <w:rPr>
          <w:rFonts w:ascii="Arial" w:hAnsi="Arial" w:cs="Arial"/>
          <w:b/>
          <w:sz w:val="16"/>
          <w:szCs w:val="16"/>
          <w:lang w:eastAsia="es-ES"/>
        </w:rPr>
        <w:t>CCE-DES-FM-17</w:t>
      </w:r>
      <w:bookmarkEnd w:id="0"/>
      <w:bookmarkEnd w:id="1"/>
    </w:p>
    <w:p w14:paraId="1F85047A" w14:textId="77777777" w:rsidR="001A2559" w:rsidRPr="00FA023A" w:rsidRDefault="001A2559" w:rsidP="001A2559">
      <w:pPr>
        <w:pStyle w:val="Prrafodelista"/>
        <w:spacing w:line="276" w:lineRule="auto"/>
        <w:ind w:left="0"/>
        <w:jc w:val="both"/>
        <w:rPr>
          <w:rFonts w:ascii="Arial" w:eastAsia="Calibri" w:hAnsi="Arial" w:cs="Arial"/>
          <w:sz w:val="16"/>
          <w:szCs w:val="16"/>
        </w:rPr>
      </w:pPr>
    </w:p>
    <w:p w14:paraId="0BF7AEE6" w14:textId="2729ADC7" w:rsidR="00A80922" w:rsidRPr="00842EFF" w:rsidRDefault="008B3132" w:rsidP="00A80922">
      <w:pPr>
        <w:pStyle w:val="Prrafodelista"/>
        <w:ind w:left="0"/>
        <w:jc w:val="both"/>
        <w:rPr>
          <w:rFonts w:ascii="Arial" w:eastAsia="Calibri" w:hAnsi="Arial" w:cs="Arial"/>
          <w:b/>
          <w:sz w:val="22"/>
          <w:szCs w:val="20"/>
          <w:lang w:val="es-ES"/>
        </w:rPr>
      </w:pPr>
      <w:r>
        <w:rPr>
          <w:rFonts w:ascii="Arial" w:eastAsia="Calibri" w:hAnsi="Arial" w:cs="Arial"/>
          <w:b/>
          <w:sz w:val="22"/>
          <w:szCs w:val="20"/>
          <w:lang w:val="es-ES"/>
        </w:rPr>
        <w:t>SECOP – Deber de publicidad</w:t>
      </w:r>
      <w:r w:rsidR="00A80922" w:rsidRPr="00842EFF">
        <w:rPr>
          <w:rFonts w:ascii="Arial" w:eastAsia="Calibri" w:hAnsi="Arial" w:cs="Arial"/>
          <w:b/>
          <w:sz w:val="22"/>
          <w:szCs w:val="20"/>
          <w:lang w:val="es-ES"/>
        </w:rPr>
        <w:t xml:space="preserve"> – Finalidad – Principio de publicidad</w:t>
      </w:r>
    </w:p>
    <w:p w14:paraId="37FD7509" w14:textId="77777777" w:rsidR="00A80922" w:rsidRPr="00842EFF" w:rsidRDefault="00A80922" w:rsidP="00A80922">
      <w:pPr>
        <w:pStyle w:val="Prrafodelista"/>
        <w:ind w:left="0"/>
        <w:jc w:val="both"/>
        <w:rPr>
          <w:rFonts w:ascii="Arial" w:eastAsia="Calibri" w:hAnsi="Arial" w:cs="Arial"/>
          <w:b/>
          <w:sz w:val="22"/>
          <w:szCs w:val="20"/>
          <w:lang w:val="es-ES"/>
        </w:rPr>
      </w:pPr>
    </w:p>
    <w:p w14:paraId="117FBF0D" w14:textId="77777777" w:rsidR="00A80922" w:rsidRPr="00842EFF" w:rsidRDefault="00A80922" w:rsidP="00A80922">
      <w:pPr>
        <w:spacing w:after="120"/>
        <w:jc w:val="both"/>
        <w:rPr>
          <w:rFonts w:ascii="Arial" w:hAnsi="Arial" w:cs="Arial"/>
          <w:sz w:val="20"/>
          <w:szCs w:val="20"/>
          <w:lang w:val="es-ES"/>
        </w:rPr>
      </w:pPr>
      <w:r w:rsidRPr="00842EFF">
        <w:rPr>
          <w:rFonts w:ascii="Arial" w:hAnsi="Arial" w:cs="Arial"/>
          <w:sz w:val="20"/>
          <w:szCs w:val="20"/>
          <w:lang w:val="es-ES"/>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CD114F6" w14:textId="77777777" w:rsidR="00A80922" w:rsidRPr="00842EFF" w:rsidRDefault="00A80922" w:rsidP="009B3335">
      <w:pPr>
        <w:jc w:val="both"/>
        <w:rPr>
          <w:rFonts w:ascii="Arial" w:hAnsi="Arial" w:cs="Arial"/>
          <w:sz w:val="20"/>
          <w:szCs w:val="20"/>
          <w:lang w:val="es-ES"/>
        </w:rPr>
      </w:pPr>
      <w:r w:rsidRPr="00842EFF">
        <w:rPr>
          <w:rFonts w:ascii="Arial" w:hAnsi="Arial" w:cs="Arial"/>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28CDEBD6" w14:textId="77777777" w:rsidR="00944B47" w:rsidRPr="00842EFF" w:rsidRDefault="00944B47" w:rsidP="00AA2570">
      <w:pPr>
        <w:pStyle w:val="Prrafodelista"/>
        <w:spacing w:line="276" w:lineRule="auto"/>
        <w:ind w:left="0"/>
        <w:jc w:val="both"/>
        <w:rPr>
          <w:rFonts w:ascii="Arial" w:eastAsia="Calibri" w:hAnsi="Arial" w:cs="Arial"/>
          <w:b/>
          <w:sz w:val="20"/>
          <w:szCs w:val="20"/>
          <w:lang w:val="es-ES"/>
        </w:rPr>
      </w:pPr>
    </w:p>
    <w:p w14:paraId="1A4B7E63" w14:textId="6B4B114B" w:rsidR="00A80922" w:rsidRDefault="00A80922" w:rsidP="000D1914">
      <w:pPr>
        <w:jc w:val="both"/>
        <w:rPr>
          <w:rFonts w:ascii="Arial" w:hAnsi="Arial" w:cs="Arial"/>
          <w:b/>
          <w:bCs/>
          <w:sz w:val="22"/>
          <w:lang w:val="es-ES"/>
        </w:rPr>
      </w:pPr>
      <w:r w:rsidRPr="00842EFF">
        <w:rPr>
          <w:rFonts w:ascii="Arial" w:hAnsi="Arial" w:cs="Arial"/>
          <w:b/>
          <w:bCs/>
          <w:sz w:val="22"/>
          <w:lang w:val="es-ES"/>
        </w:rPr>
        <w:t>DOCUMENTOS DEL PROCESO</w:t>
      </w:r>
      <w:r w:rsidR="008B3132">
        <w:rPr>
          <w:rFonts w:ascii="Arial" w:hAnsi="Arial" w:cs="Arial"/>
          <w:b/>
          <w:bCs/>
          <w:sz w:val="22"/>
          <w:lang w:val="es-ES"/>
        </w:rPr>
        <w:t xml:space="preserve"> – Noción – Deber de publicidad</w:t>
      </w:r>
      <w:r w:rsidRPr="00842EFF">
        <w:rPr>
          <w:rFonts w:ascii="Arial" w:hAnsi="Arial" w:cs="Arial"/>
          <w:b/>
          <w:bCs/>
          <w:sz w:val="22"/>
          <w:lang w:val="es-ES"/>
        </w:rPr>
        <w:t xml:space="preserve"> – Proceso de contratación</w:t>
      </w:r>
    </w:p>
    <w:p w14:paraId="1E2FA026" w14:textId="77777777" w:rsidR="000D1914" w:rsidRPr="00842EFF" w:rsidRDefault="000D1914" w:rsidP="005B1203">
      <w:pPr>
        <w:jc w:val="both"/>
        <w:rPr>
          <w:rFonts w:ascii="Arial" w:hAnsi="Arial" w:cs="Arial"/>
          <w:b/>
          <w:bCs/>
          <w:sz w:val="22"/>
          <w:lang w:val="es-ES"/>
        </w:rPr>
      </w:pPr>
    </w:p>
    <w:p w14:paraId="5D3C6252" w14:textId="77777777" w:rsidR="00A80922" w:rsidRPr="00842EFF" w:rsidRDefault="00A80922" w:rsidP="005B1203">
      <w:pPr>
        <w:spacing w:after="120"/>
        <w:jc w:val="both"/>
        <w:rPr>
          <w:rFonts w:ascii="Arial" w:eastAsia="Calibri" w:hAnsi="Arial" w:cs="Arial"/>
          <w:sz w:val="20"/>
          <w:szCs w:val="20"/>
          <w:lang w:val="es-ES"/>
        </w:rPr>
      </w:pPr>
      <w:r w:rsidRPr="00842EFF">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842EFF">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842EFF">
        <w:rPr>
          <w:rFonts w:ascii="Arial" w:eastAsia="Arial" w:hAnsi="Arial" w:cs="Arial"/>
          <w:i/>
          <w:iCs/>
          <w:sz w:val="20"/>
          <w:szCs w:val="20"/>
          <w:lang w:val="es-ES"/>
        </w:rPr>
        <w:t xml:space="preserve">Documentos del Procesos </w:t>
      </w:r>
      <w:r w:rsidRPr="00842EFF">
        <w:rPr>
          <w:rFonts w:ascii="Arial" w:eastAsia="Arial" w:hAnsi="Arial" w:cs="Arial"/>
          <w:sz w:val="20"/>
          <w:szCs w:val="20"/>
          <w:lang w:val="es-ES"/>
        </w:rPr>
        <w:t>expedidos por la entidad estatal.</w:t>
      </w:r>
    </w:p>
    <w:p w14:paraId="7094D321" w14:textId="77777777" w:rsidR="00A80922" w:rsidRPr="00842EFF" w:rsidRDefault="00A80922" w:rsidP="00A80922">
      <w:pPr>
        <w:spacing w:before="120"/>
        <w:jc w:val="both"/>
        <w:rPr>
          <w:rFonts w:ascii="Arial" w:eastAsia="Calibri" w:hAnsi="Arial" w:cs="Arial"/>
          <w:sz w:val="22"/>
          <w:lang w:val="es-ES"/>
        </w:rPr>
      </w:pPr>
      <w:r w:rsidRPr="00842EFF">
        <w:rPr>
          <w:rFonts w:ascii="Arial" w:eastAsia="Calibri" w:hAnsi="Arial" w:cs="Arial"/>
          <w:sz w:val="20"/>
          <w:szCs w:val="20"/>
          <w:lang w:val="es-ES"/>
        </w:rPr>
        <w:t xml:space="preserve">Esto quiere decir que las entidades estatales, además de los documentos y actos administrativos que expidan durante el </w:t>
      </w:r>
      <w:r w:rsidRPr="00842EFF">
        <w:rPr>
          <w:rFonts w:ascii="Arial" w:eastAsia="Calibri" w:hAnsi="Arial" w:cs="Arial"/>
          <w:i/>
          <w:iCs/>
          <w:sz w:val="20"/>
          <w:szCs w:val="20"/>
          <w:lang w:val="es-ES"/>
        </w:rPr>
        <w:t>Proceso de Contratación,</w:t>
      </w:r>
      <w:r w:rsidRPr="00842EFF">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842EFF">
        <w:rPr>
          <w:rFonts w:ascii="Arial" w:eastAsia="Calibri" w:hAnsi="Arial" w:cs="Arial"/>
          <w:i/>
          <w:iCs/>
          <w:sz w:val="20"/>
          <w:szCs w:val="20"/>
          <w:lang w:val="es-ES"/>
        </w:rPr>
        <w:t xml:space="preserve"> Documento del Proceso, </w:t>
      </w:r>
      <w:r w:rsidRPr="00842EFF">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842EFF">
        <w:rPr>
          <w:rFonts w:ascii="Arial" w:eastAsia="Calibri" w:hAnsi="Arial" w:cs="Arial"/>
          <w:sz w:val="22"/>
          <w:lang w:val="es-ES"/>
        </w:rPr>
        <w:t xml:space="preserve">.   </w:t>
      </w:r>
    </w:p>
    <w:p w14:paraId="70D18D6D" w14:textId="77777777" w:rsidR="00B26D02" w:rsidRPr="00842EFF" w:rsidRDefault="00B26D02" w:rsidP="008C0579">
      <w:pPr>
        <w:jc w:val="both"/>
        <w:rPr>
          <w:rFonts w:ascii="Arial" w:hAnsi="Arial" w:cs="Arial"/>
          <w:sz w:val="20"/>
          <w:szCs w:val="20"/>
          <w:lang w:val="es-ES"/>
        </w:rPr>
      </w:pPr>
    </w:p>
    <w:p w14:paraId="3F2D60AC" w14:textId="2A11C9FC" w:rsidR="00AA2570" w:rsidRPr="00842EFF" w:rsidRDefault="00AA2570" w:rsidP="008C0579">
      <w:pPr>
        <w:spacing w:line="276" w:lineRule="auto"/>
        <w:jc w:val="both"/>
        <w:rPr>
          <w:rFonts w:ascii="Arial" w:hAnsi="Arial" w:cs="Arial"/>
          <w:b/>
          <w:bCs/>
          <w:sz w:val="22"/>
          <w:lang w:val="es-ES"/>
        </w:rPr>
      </w:pPr>
      <w:r w:rsidRPr="00842EFF">
        <w:rPr>
          <w:rFonts w:ascii="Arial" w:hAnsi="Arial" w:cs="Arial"/>
          <w:b/>
          <w:bCs/>
          <w:sz w:val="22"/>
          <w:lang w:val="es-ES"/>
        </w:rPr>
        <w:t>PLAN ANUA</w:t>
      </w:r>
      <w:r w:rsidR="008B3132">
        <w:rPr>
          <w:rFonts w:ascii="Arial" w:hAnsi="Arial" w:cs="Arial"/>
          <w:b/>
          <w:bCs/>
          <w:sz w:val="22"/>
          <w:lang w:val="es-ES"/>
        </w:rPr>
        <w:t>L DE ADQUISICIONES – Publicidad</w:t>
      </w:r>
      <w:r w:rsidRPr="00842EFF">
        <w:rPr>
          <w:rFonts w:ascii="Arial" w:hAnsi="Arial" w:cs="Arial"/>
          <w:b/>
          <w:bCs/>
          <w:sz w:val="22"/>
          <w:lang w:val="es-ES"/>
        </w:rPr>
        <w:t xml:space="preserve"> – Fundamento normativo</w:t>
      </w:r>
    </w:p>
    <w:p w14:paraId="4F55178B" w14:textId="77777777" w:rsidR="00AE5EFA" w:rsidRPr="00842EFF" w:rsidRDefault="00AE5EFA" w:rsidP="008C0579">
      <w:pPr>
        <w:jc w:val="both"/>
        <w:rPr>
          <w:rFonts w:ascii="Arial" w:eastAsia="Calibri" w:hAnsi="Arial" w:cs="Arial"/>
          <w:bCs/>
          <w:sz w:val="20"/>
          <w:szCs w:val="20"/>
          <w:lang w:val="es-ES_tradnl"/>
        </w:rPr>
      </w:pPr>
    </w:p>
    <w:p w14:paraId="24A14718" w14:textId="77777777" w:rsidR="00A80922" w:rsidRPr="00842EFF" w:rsidRDefault="00A80922" w:rsidP="00A80922">
      <w:pPr>
        <w:spacing w:after="120"/>
        <w:jc w:val="both"/>
        <w:rPr>
          <w:rFonts w:ascii="Arial" w:eastAsia="Calibri" w:hAnsi="Arial" w:cs="Arial"/>
          <w:bCs/>
          <w:sz w:val="20"/>
          <w:szCs w:val="20"/>
          <w:lang w:val="es-ES_tradnl"/>
        </w:rPr>
      </w:pPr>
      <w:r w:rsidRPr="00842EFF">
        <w:rPr>
          <w:rFonts w:ascii="Arial" w:eastAsia="Calibri" w:hAnsi="Arial" w:cs="Arial"/>
          <w:bCs/>
          <w:sz w:val="20"/>
          <w:szCs w:val="20"/>
          <w:lang w:val="es-ES_tradnl"/>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–radicado interno No. 2202013000003074–, 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19ED6059" w14:textId="0A09C7ED" w:rsidR="00944B47" w:rsidRPr="00842EFF" w:rsidRDefault="00A80922" w:rsidP="00A80922">
      <w:pPr>
        <w:jc w:val="both"/>
        <w:rPr>
          <w:rFonts w:ascii="Arial" w:eastAsia="Calibri" w:hAnsi="Arial" w:cs="Arial"/>
          <w:bCs/>
          <w:sz w:val="20"/>
          <w:szCs w:val="20"/>
          <w:lang w:val="es-ES_tradnl"/>
        </w:rPr>
      </w:pPr>
      <w:r w:rsidRPr="00842EFF">
        <w:rPr>
          <w:rFonts w:ascii="Arial" w:eastAsia="Calibri" w:hAnsi="Arial" w:cs="Arial"/>
          <w:bCs/>
          <w:sz w:val="20"/>
          <w:szCs w:val="20"/>
          <w:lang w:val="es-ES_tradnl"/>
        </w:rPr>
        <w:lastRenderedPageBreak/>
        <w:t xml:space="preserve">En ese sentido, el Plan Anual de Adquisiciones no forma parte de la noción de Documentos del Proceso, ni hace parte del Proceso de Contratación, conforme al artículo 2.2.1.1.1.3.1 del Decreto 1082 de 2015, por lo que el deber de publicarlo encuentra apoyo en normas distintas del artículo 2.2.1.1.1.7.1 </w:t>
      </w:r>
      <w:proofErr w:type="spellStart"/>
      <w:r w:rsidRPr="00842EFF">
        <w:rPr>
          <w:rFonts w:ascii="Arial" w:eastAsia="Calibri" w:hAnsi="Arial" w:cs="Arial"/>
          <w:bCs/>
          <w:sz w:val="20"/>
          <w:szCs w:val="20"/>
          <w:lang w:val="es-ES_tradnl"/>
        </w:rPr>
        <w:t>Ibídem</w:t>
      </w:r>
      <w:proofErr w:type="spellEnd"/>
      <w:r w:rsidRPr="00842EFF">
        <w:rPr>
          <w:rFonts w:ascii="Arial" w:eastAsia="Calibri" w:hAnsi="Arial" w:cs="Arial"/>
          <w:bCs/>
          <w:sz w:val="20"/>
          <w:szCs w:val="20"/>
          <w:lang w:val="es-ES_tradnl"/>
        </w:rPr>
        <w:t>. Es el art.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60FAC6B4" w14:textId="0FA5D29E" w:rsidR="00B26D02" w:rsidRPr="00842EFF" w:rsidRDefault="00B26D02" w:rsidP="008C0579">
      <w:pPr>
        <w:jc w:val="both"/>
        <w:rPr>
          <w:rFonts w:ascii="Arial" w:eastAsia="Calibri" w:hAnsi="Arial" w:cs="Arial"/>
          <w:sz w:val="20"/>
          <w:szCs w:val="20"/>
          <w:lang w:val="es-ES"/>
        </w:rPr>
      </w:pPr>
    </w:p>
    <w:p w14:paraId="4076C9D5" w14:textId="30B4A31D" w:rsidR="00B26D02" w:rsidRPr="00842EFF" w:rsidRDefault="008B3132" w:rsidP="00B26D02">
      <w:pPr>
        <w:spacing w:line="276" w:lineRule="auto"/>
        <w:jc w:val="both"/>
        <w:rPr>
          <w:rFonts w:ascii="Arial" w:hAnsi="Arial" w:cs="Arial"/>
          <w:b/>
          <w:bCs/>
          <w:sz w:val="22"/>
          <w:lang w:val="es-CO"/>
        </w:rPr>
      </w:pPr>
      <w:r>
        <w:rPr>
          <w:rFonts w:ascii="Arial" w:hAnsi="Arial" w:cs="Arial"/>
          <w:b/>
          <w:bCs/>
          <w:sz w:val="22"/>
          <w:lang w:val="es-CO"/>
        </w:rPr>
        <w:t xml:space="preserve">SECOP – Publicidad </w:t>
      </w:r>
      <w:r w:rsidR="00B26D02" w:rsidRPr="00842EFF">
        <w:rPr>
          <w:rFonts w:ascii="Arial" w:hAnsi="Arial" w:cs="Arial"/>
          <w:b/>
          <w:bCs/>
          <w:sz w:val="22"/>
          <w:lang w:val="es-CO"/>
        </w:rPr>
        <w:t>– Documentos</w:t>
      </w:r>
    </w:p>
    <w:p w14:paraId="2829C8CC" w14:textId="77777777" w:rsidR="00B26D02" w:rsidRPr="00842EFF" w:rsidRDefault="00B26D02" w:rsidP="00B26D02">
      <w:pPr>
        <w:spacing w:line="276" w:lineRule="auto"/>
        <w:jc w:val="both"/>
        <w:rPr>
          <w:rFonts w:ascii="Arial" w:hAnsi="Arial" w:cs="Arial"/>
          <w:b/>
          <w:bCs/>
          <w:sz w:val="20"/>
          <w:szCs w:val="20"/>
          <w:lang w:val="es-CO"/>
        </w:rPr>
      </w:pPr>
    </w:p>
    <w:p w14:paraId="192115C2" w14:textId="172FA569" w:rsidR="009B7F9B" w:rsidRDefault="00B26D02" w:rsidP="0031783A">
      <w:pPr>
        <w:jc w:val="both"/>
        <w:rPr>
          <w:rFonts w:ascii="Arial" w:hAnsi="Arial" w:cs="Arial"/>
          <w:sz w:val="20"/>
          <w:szCs w:val="20"/>
          <w:lang w:val="es-ES_tradnl"/>
        </w:rPr>
      </w:pPr>
      <w:r w:rsidRPr="00842EFF">
        <w:rPr>
          <w:rFonts w:ascii="Arial" w:hAnsi="Arial" w:cs="Arial"/>
          <w:sz w:val="20"/>
          <w:szCs w:val="20"/>
          <w:lang w:val="es-ES_tradnl"/>
        </w:rPr>
        <w:t xml:space="preserve">Las entidades públicas sometidas al Estatuto General de Contratación de la Administración Pública, a las que no </w:t>
      </w:r>
      <w:proofErr w:type="spellStart"/>
      <w:r w:rsidRPr="00842EFF">
        <w:rPr>
          <w:rFonts w:ascii="Arial" w:hAnsi="Arial" w:cs="Arial"/>
          <w:sz w:val="20"/>
          <w:szCs w:val="20"/>
          <w:lang w:val="es-ES_tradnl"/>
        </w:rPr>
        <w:t>correspoda</w:t>
      </w:r>
      <w:proofErr w:type="spellEnd"/>
      <w:r w:rsidRPr="00842EFF">
        <w:rPr>
          <w:rFonts w:ascii="Arial" w:hAnsi="Arial" w:cs="Arial"/>
          <w:sz w:val="20"/>
          <w:szCs w:val="20"/>
          <w:lang w:val="es-ES_tradnl"/>
        </w:rPr>
        <w:t xml:space="preserve">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SECOP I, además del Plan Anual de Adquisiciones, todos los documentos, actos administrativos o actuaciones producidos con ocasión del Proceso de Contratación, dentro de los tres (3) días hábiles siguientes a su expedición. Dentro de tales documentos encontramos, entre otros, los siguientes: i) el estudio de oportunidad y conveniencia; </w:t>
      </w:r>
      <w:proofErr w:type="spellStart"/>
      <w:r w:rsidRPr="00842EFF">
        <w:rPr>
          <w:rFonts w:ascii="Arial" w:hAnsi="Arial" w:cs="Arial"/>
          <w:sz w:val="20"/>
          <w:szCs w:val="20"/>
          <w:lang w:val="es-ES_tradnl"/>
        </w:rPr>
        <w:t>ii</w:t>
      </w:r>
      <w:proofErr w:type="spellEnd"/>
      <w:r w:rsidRPr="00842EFF">
        <w:rPr>
          <w:rFonts w:ascii="Arial" w:hAnsi="Arial" w:cs="Arial"/>
          <w:sz w:val="20"/>
          <w:szCs w:val="20"/>
          <w:lang w:val="es-ES_tradnl"/>
        </w:rPr>
        <w:t xml:space="preserve">) los estudios y documentos previos –técnicos o no–; </w:t>
      </w:r>
      <w:proofErr w:type="spellStart"/>
      <w:r w:rsidRPr="00842EFF">
        <w:rPr>
          <w:rFonts w:ascii="Arial" w:hAnsi="Arial" w:cs="Arial"/>
          <w:sz w:val="20"/>
          <w:szCs w:val="20"/>
          <w:lang w:val="es-ES_tradnl"/>
        </w:rPr>
        <w:t>iii</w:t>
      </w:r>
      <w:proofErr w:type="spellEnd"/>
      <w:r w:rsidRPr="00842EFF">
        <w:rPr>
          <w:rFonts w:ascii="Arial" w:hAnsi="Arial" w:cs="Arial"/>
          <w:sz w:val="20"/>
          <w:szCs w:val="20"/>
          <w:lang w:val="es-ES_tradnl"/>
        </w:rPr>
        <w:t xml:space="preserve">) el  aviso de convocatoria; </w:t>
      </w:r>
      <w:proofErr w:type="spellStart"/>
      <w:r w:rsidRPr="00842EFF">
        <w:rPr>
          <w:rFonts w:ascii="Arial" w:hAnsi="Arial" w:cs="Arial"/>
          <w:sz w:val="20"/>
          <w:szCs w:val="20"/>
          <w:lang w:val="es-ES_tradnl"/>
        </w:rPr>
        <w:t>iv</w:t>
      </w:r>
      <w:proofErr w:type="spellEnd"/>
      <w:r w:rsidRPr="00842EFF">
        <w:rPr>
          <w:rFonts w:ascii="Arial" w:hAnsi="Arial" w:cs="Arial"/>
          <w:sz w:val="20"/>
          <w:szCs w:val="20"/>
          <w:lang w:val="es-ES_tradnl"/>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842EFF">
        <w:rPr>
          <w:rFonts w:ascii="Arial" w:hAnsi="Arial" w:cs="Arial"/>
          <w:sz w:val="20"/>
          <w:szCs w:val="20"/>
          <w:lang w:val="es-ES_tradnl"/>
        </w:rPr>
        <w:t>vii</w:t>
      </w:r>
      <w:proofErr w:type="spellEnd"/>
      <w:r w:rsidRPr="00842EFF">
        <w:rPr>
          <w:rFonts w:ascii="Arial" w:hAnsi="Arial" w:cs="Arial"/>
          <w:sz w:val="20"/>
          <w:szCs w:val="20"/>
          <w:lang w:val="es-ES_tradnl"/>
        </w:rPr>
        <w:t xml:space="preserve">) el acta de cierre del plazo para presentar ofertas; </w:t>
      </w:r>
      <w:proofErr w:type="spellStart"/>
      <w:r w:rsidRPr="00842EFF">
        <w:rPr>
          <w:rFonts w:ascii="Arial" w:hAnsi="Arial" w:cs="Arial"/>
          <w:sz w:val="20"/>
          <w:szCs w:val="20"/>
          <w:lang w:val="es-ES_tradnl"/>
        </w:rPr>
        <w:t>viii</w:t>
      </w:r>
      <w:proofErr w:type="spellEnd"/>
      <w:r w:rsidRPr="00842EFF">
        <w:rPr>
          <w:rFonts w:ascii="Arial" w:hAnsi="Arial" w:cs="Arial"/>
          <w:sz w:val="20"/>
          <w:szCs w:val="20"/>
          <w:lang w:val="es-ES_tradnl"/>
        </w:rPr>
        <w:t xml:space="preserve">) las adendas; </w:t>
      </w:r>
      <w:proofErr w:type="spellStart"/>
      <w:r w:rsidRPr="00842EFF">
        <w:rPr>
          <w:rFonts w:ascii="Arial" w:hAnsi="Arial" w:cs="Arial"/>
          <w:sz w:val="20"/>
          <w:szCs w:val="20"/>
          <w:lang w:val="es-ES_tradnl"/>
        </w:rPr>
        <w:t>ix</w:t>
      </w:r>
      <w:proofErr w:type="spellEnd"/>
      <w:r w:rsidRPr="00842EFF">
        <w:rPr>
          <w:rFonts w:ascii="Arial" w:hAnsi="Arial" w:cs="Arial"/>
          <w:sz w:val="20"/>
          <w:szCs w:val="20"/>
          <w:lang w:val="es-ES_tradnl"/>
        </w:rPr>
        <w:t xml:space="preserve">) la oferta del adjudicatario, así como las aclaraciones que se le realicen; x) el informe de precalificación y las observaciones que se formulen; xi) el informe de evaluación y las observaciones que se formulen; </w:t>
      </w:r>
      <w:proofErr w:type="spellStart"/>
      <w:r w:rsidRPr="00842EFF">
        <w:rPr>
          <w:rFonts w:ascii="Arial" w:hAnsi="Arial" w:cs="Arial"/>
          <w:sz w:val="20"/>
          <w:szCs w:val="20"/>
          <w:lang w:val="es-ES_tradnl"/>
        </w:rPr>
        <w:t>xii</w:t>
      </w:r>
      <w:proofErr w:type="spellEnd"/>
      <w:r w:rsidRPr="00842EFF">
        <w:rPr>
          <w:rFonts w:ascii="Arial" w:hAnsi="Arial" w:cs="Arial"/>
          <w:sz w:val="20"/>
          <w:szCs w:val="20"/>
          <w:lang w:val="es-ES_tradnl"/>
        </w:rPr>
        <w:t xml:space="preserve">) las respuestas a las observaciones; </w:t>
      </w:r>
      <w:proofErr w:type="spellStart"/>
      <w:r w:rsidRPr="00842EFF">
        <w:rPr>
          <w:rFonts w:ascii="Arial" w:hAnsi="Arial" w:cs="Arial"/>
          <w:sz w:val="20"/>
          <w:szCs w:val="20"/>
          <w:lang w:val="es-ES_tradnl"/>
        </w:rPr>
        <w:t>xiii</w:t>
      </w:r>
      <w:proofErr w:type="spellEnd"/>
      <w:r w:rsidRPr="00842EFF">
        <w:rPr>
          <w:rFonts w:ascii="Arial" w:hAnsi="Arial" w:cs="Arial"/>
          <w:sz w:val="20"/>
          <w:szCs w:val="20"/>
          <w:lang w:val="es-ES_tradnl"/>
        </w:rPr>
        <w:t xml:space="preserve">) el contrato y los otrosíes o modificaciones; </w:t>
      </w:r>
      <w:proofErr w:type="spellStart"/>
      <w:r w:rsidRPr="00842EFF">
        <w:rPr>
          <w:rFonts w:ascii="Arial" w:hAnsi="Arial" w:cs="Arial"/>
          <w:sz w:val="20"/>
          <w:szCs w:val="20"/>
          <w:lang w:val="es-ES_tradnl"/>
        </w:rPr>
        <w:t>xiv</w:t>
      </w:r>
      <w:proofErr w:type="spellEnd"/>
      <w:r w:rsidRPr="00842EFF">
        <w:rPr>
          <w:rFonts w:ascii="Arial" w:hAnsi="Arial" w:cs="Arial"/>
          <w:sz w:val="20"/>
          <w:szCs w:val="20"/>
          <w:lang w:val="es-ES_tradnl"/>
        </w:rPr>
        <w:t xml:space="preserve">) el acta de inicio; </w:t>
      </w:r>
      <w:proofErr w:type="spellStart"/>
      <w:r w:rsidRPr="00842EFF">
        <w:rPr>
          <w:rFonts w:ascii="Arial" w:hAnsi="Arial" w:cs="Arial"/>
          <w:sz w:val="20"/>
          <w:szCs w:val="20"/>
          <w:lang w:val="es-ES_tradnl"/>
        </w:rPr>
        <w:t>xv</w:t>
      </w:r>
      <w:proofErr w:type="spellEnd"/>
      <w:r w:rsidRPr="00842EFF">
        <w:rPr>
          <w:rFonts w:ascii="Arial" w:hAnsi="Arial" w:cs="Arial"/>
          <w:sz w:val="20"/>
          <w:szCs w:val="20"/>
          <w:lang w:val="es-ES_tradnl"/>
        </w:rPr>
        <w:t xml:space="preserve">) las garantías; </w:t>
      </w:r>
      <w:proofErr w:type="spellStart"/>
      <w:r w:rsidRPr="00842EFF">
        <w:rPr>
          <w:rFonts w:ascii="Arial" w:hAnsi="Arial" w:cs="Arial"/>
          <w:sz w:val="20"/>
          <w:szCs w:val="20"/>
          <w:lang w:val="es-ES_tradnl"/>
        </w:rPr>
        <w:t>xvi</w:t>
      </w:r>
      <w:proofErr w:type="spellEnd"/>
      <w:r w:rsidRPr="00842EFF">
        <w:rPr>
          <w:rFonts w:ascii="Arial" w:hAnsi="Arial" w:cs="Arial"/>
          <w:sz w:val="20"/>
          <w:szCs w:val="20"/>
          <w:lang w:val="es-ES_tradnl"/>
        </w:rPr>
        <w:t xml:space="preserve">) el acta de liquidación; </w:t>
      </w:r>
      <w:proofErr w:type="spellStart"/>
      <w:r w:rsidRPr="00842EFF">
        <w:rPr>
          <w:rFonts w:ascii="Arial" w:hAnsi="Arial" w:cs="Arial"/>
          <w:sz w:val="20"/>
          <w:szCs w:val="20"/>
          <w:lang w:val="es-ES_tradnl"/>
        </w:rPr>
        <w:t>xvii</w:t>
      </w:r>
      <w:proofErr w:type="spellEnd"/>
      <w:r w:rsidRPr="00842EFF">
        <w:rPr>
          <w:rFonts w:ascii="Arial" w:hAnsi="Arial" w:cs="Arial"/>
          <w:sz w:val="20"/>
          <w:szCs w:val="20"/>
          <w:lang w:val="es-ES_tradnl"/>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842EFF">
        <w:rPr>
          <w:rFonts w:ascii="Arial" w:hAnsi="Arial" w:cs="Arial"/>
          <w:sz w:val="20"/>
          <w:szCs w:val="20"/>
          <w:lang w:val="es-ES_tradnl"/>
        </w:rPr>
        <w:t>xviii</w:t>
      </w:r>
      <w:proofErr w:type="spellEnd"/>
      <w:r w:rsidRPr="00842EFF">
        <w:rPr>
          <w:rFonts w:ascii="Arial" w:hAnsi="Arial" w:cs="Arial"/>
          <w:sz w:val="20"/>
          <w:szCs w:val="20"/>
          <w:lang w:val="es-ES_tradnl"/>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842EFF">
        <w:rPr>
          <w:rFonts w:ascii="Arial" w:hAnsi="Arial" w:cs="Arial"/>
          <w:sz w:val="20"/>
          <w:szCs w:val="20"/>
          <w:lang w:val="es-ES_tradnl"/>
        </w:rPr>
        <w:t>ix</w:t>
      </w:r>
      <w:proofErr w:type="spellEnd"/>
      <w:r w:rsidRPr="00842EFF">
        <w:rPr>
          <w:rFonts w:ascii="Arial" w:hAnsi="Arial" w:cs="Arial"/>
          <w:sz w:val="20"/>
          <w:szCs w:val="20"/>
          <w:lang w:val="es-ES_tradnl"/>
        </w:rPr>
        <w:t xml:space="preserve">) las reclamaciones que presenten las partes y las respuestas que se expidan a las mismas; </w:t>
      </w:r>
      <w:proofErr w:type="spellStart"/>
      <w:r w:rsidRPr="00842EFF">
        <w:rPr>
          <w:rFonts w:ascii="Arial" w:hAnsi="Arial" w:cs="Arial"/>
          <w:sz w:val="20"/>
          <w:szCs w:val="20"/>
          <w:lang w:val="es-ES_tradnl"/>
        </w:rPr>
        <w:t>xx</w:t>
      </w:r>
      <w:proofErr w:type="spellEnd"/>
      <w:r w:rsidRPr="00842EFF">
        <w:rPr>
          <w:rFonts w:ascii="Arial" w:hAnsi="Arial" w:cs="Arial"/>
          <w:sz w:val="20"/>
          <w:szCs w:val="20"/>
          <w:lang w:val="es-ES_tradnl"/>
        </w:rPr>
        <w:t xml:space="preserve">) las actas de entrega o recibo, </w:t>
      </w:r>
      <w:proofErr w:type="spellStart"/>
      <w:r w:rsidRPr="00842EFF">
        <w:rPr>
          <w:rFonts w:ascii="Arial" w:hAnsi="Arial" w:cs="Arial"/>
          <w:sz w:val="20"/>
          <w:szCs w:val="20"/>
          <w:lang w:val="es-ES_tradnl"/>
        </w:rPr>
        <w:t>xxi</w:t>
      </w:r>
      <w:proofErr w:type="spellEnd"/>
      <w:r w:rsidRPr="00842EFF">
        <w:rPr>
          <w:rFonts w:ascii="Arial" w:hAnsi="Arial" w:cs="Arial"/>
          <w:sz w:val="20"/>
          <w:szCs w:val="20"/>
          <w:lang w:val="es-ES_tradnl"/>
        </w:rPr>
        <w:t xml:space="preserve">) los informes de supervisión y/o interventoría; </w:t>
      </w:r>
      <w:proofErr w:type="spellStart"/>
      <w:r w:rsidRPr="00842EFF">
        <w:rPr>
          <w:rFonts w:ascii="Arial" w:hAnsi="Arial" w:cs="Arial"/>
          <w:sz w:val="20"/>
          <w:szCs w:val="20"/>
          <w:lang w:val="es-ES_tradnl"/>
        </w:rPr>
        <w:t>xxii</w:t>
      </w:r>
      <w:proofErr w:type="spellEnd"/>
      <w:r w:rsidRPr="00842EFF">
        <w:rPr>
          <w:rFonts w:ascii="Arial" w:hAnsi="Arial" w:cs="Arial"/>
          <w:sz w:val="20"/>
          <w:szCs w:val="20"/>
          <w:lang w:val="es-ES_tradnl"/>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842EFF">
        <w:rPr>
          <w:rFonts w:ascii="Arial" w:hAnsi="Arial" w:cs="Arial"/>
          <w:sz w:val="20"/>
          <w:szCs w:val="20"/>
          <w:lang w:val="es-ES_tradnl"/>
        </w:rPr>
        <w:t>xxiii</w:t>
      </w:r>
      <w:proofErr w:type="spellEnd"/>
      <w:r w:rsidRPr="00842EFF">
        <w:rPr>
          <w:rFonts w:ascii="Arial" w:hAnsi="Arial" w:cs="Arial"/>
          <w:sz w:val="20"/>
          <w:szCs w:val="20"/>
          <w:lang w:val="es-ES_tradnl"/>
        </w:rPr>
        <w:t xml:space="preserve">) la liquidación unilateral y </w:t>
      </w:r>
      <w:proofErr w:type="spellStart"/>
      <w:r w:rsidRPr="00842EFF">
        <w:rPr>
          <w:rFonts w:ascii="Arial" w:hAnsi="Arial" w:cs="Arial"/>
          <w:sz w:val="20"/>
          <w:szCs w:val="20"/>
          <w:lang w:val="es-ES_tradnl"/>
        </w:rPr>
        <w:t>xxiv</w:t>
      </w:r>
      <w:proofErr w:type="spellEnd"/>
      <w:r w:rsidRPr="00842EFF">
        <w:rPr>
          <w:rFonts w:ascii="Arial" w:hAnsi="Arial" w:cs="Arial"/>
          <w:sz w:val="20"/>
          <w:szCs w:val="20"/>
          <w:lang w:val="es-ES_tradnl"/>
        </w:rPr>
        <w:t>) en general cualquier otro documento producido o expedido con ocasión del Proceso de Contratación, sin importar quién sea su autor –la Administración o el contratista–, con excepción de los que pertenecen al marco de operaciones de bolsa de productos, expresamente excluidos de publicación por el artículo 2.2.1.1.1.7.1. del Decreto 1082 de 2015.</w:t>
      </w:r>
      <w:bookmarkStart w:id="2" w:name="_Hlk38283712"/>
      <w:bookmarkStart w:id="3" w:name="_Hlk38449610"/>
      <w:bookmarkStart w:id="4" w:name="_Hlk29890381"/>
    </w:p>
    <w:p w14:paraId="5170354D" w14:textId="77777777" w:rsidR="0031783A" w:rsidRDefault="0031783A" w:rsidP="0031783A">
      <w:pPr>
        <w:jc w:val="both"/>
        <w:rPr>
          <w:rFonts w:ascii="Arial" w:hAnsi="Arial" w:cs="Arial"/>
          <w:sz w:val="20"/>
          <w:szCs w:val="20"/>
          <w:lang w:val="es-ES_tradnl"/>
        </w:rPr>
      </w:pPr>
    </w:p>
    <w:p w14:paraId="64F7711A" w14:textId="0B7A1208" w:rsidR="0031783A" w:rsidRPr="0031783A" w:rsidRDefault="0031783A" w:rsidP="0031783A">
      <w:pPr>
        <w:jc w:val="both"/>
        <w:rPr>
          <w:rFonts w:ascii="Arial" w:hAnsi="Arial" w:cs="Arial"/>
          <w:b/>
          <w:bCs/>
          <w:sz w:val="22"/>
          <w:lang w:val="es-ES_tradnl"/>
        </w:rPr>
      </w:pPr>
      <w:r w:rsidRPr="0031783A">
        <w:rPr>
          <w:rFonts w:ascii="Arial" w:hAnsi="Arial" w:cs="Arial"/>
          <w:b/>
          <w:bCs/>
          <w:sz w:val="22"/>
          <w:lang w:val="es-ES_tradnl"/>
        </w:rPr>
        <w:t>SECOP – Contratación directa – Publicidad – Excepciones</w:t>
      </w:r>
    </w:p>
    <w:p w14:paraId="3E8D091F" w14:textId="77777777" w:rsidR="0031783A" w:rsidRDefault="0031783A" w:rsidP="0031783A">
      <w:pPr>
        <w:jc w:val="both"/>
        <w:rPr>
          <w:rFonts w:ascii="Arial" w:hAnsi="Arial" w:cs="Arial"/>
          <w:sz w:val="20"/>
          <w:szCs w:val="20"/>
          <w:lang w:val="es-ES_tradnl"/>
        </w:rPr>
      </w:pPr>
    </w:p>
    <w:p w14:paraId="19E97E5F" w14:textId="3BF7EEA5" w:rsidR="0031783A" w:rsidRDefault="0031783A" w:rsidP="0031783A">
      <w:pPr>
        <w:jc w:val="both"/>
        <w:rPr>
          <w:rFonts w:ascii="Arial" w:hAnsi="Arial" w:cs="Arial"/>
          <w:sz w:val="20"/>
          <w:szCs w:val="20"/>
          <w:lang w:val="es-ES_tradnl"/>
        </w:rPr>
      </w:pPr>
      <w:r>
        <w:rPr>
          <w:rFonts w:ascii="Arial" w:hAnsi="Arial" w:cs="Arial"/>
          <w:sz w:val="20"/>
          <w:szCs w:val="20"/>
          <w:lang w:val="es-ES_tradnl"/>
        </w:rPr>
        <w:t xml:space="preserve">[…] </w:t>
      </w:r>
      <w:r w:rsidRPr="0031783A">
        <w:rPr>
          <w:rFonts w:ascii="Arial" w:hAnsi="Arial" w:cs="Arial"/>
          <w:sz w:val="20"/>
          <w:szCs w:val="20"/>
          <w:lang w:val="es-ES_tradnl"/>
        </w:rPr>
        <w:t xml:space="preserve">en lo que tiene que ver con la modalidad de selección de contratación directa, en virtud de lo dispuesto en lo en el artículo 2.2.1.2.1.4.3 del Decreto 1082 de 2015 , las entidades no están obligadas a publicar los estudios y documentos previos relacionados con: i) la contratación de empréstitos, </w:t>
      </w:r>
      <w:proofErr w:type="spellStart"/>
      <w:r w:rsidRPr="0031783A">
        <w:rPr>
          <w:rFonts w:ascii="Arial" w:hAnsi="Arial" w:cs="Arial"/>
          <w:sz w:val="20"/>
          <w:szCs w:val="20"/>
          <w:lang w:val="es-ES_tradnl"/>
        </w:rPr>
        <w:t>ii</w:t>
      </w:r>
      <w:proofErr w:type="spellEnd"/>
      <w:r w:rsidRPr="0031783A">
        <w:rPr>
          <w:rFonts w:ascii="Arial" w:hAnsi="Arial" w:cs="Arial"/>
          <w:sz w:val="20"/>
          <w:szCs w:val="20"/>
          <w:lang w:val="es-ES_tradnl"/>
        </w:rPr>
        <w:t xml:space="preserve">) los contratos interadministrativos que celebre el Ministerio de Hacienda y Crédito Público con el Banco de la República, y </w:t>
      </w:r>
      <w:proofErr w:type="spellStart"/>
      <w:r w:rsidRPr="0031783A">
        <w:rPr>
          <w:rFonts w:ascii="Arial" w:hAnsi="Arial" w:cs="Arial"/>
          <w:sz w:val="20"/>
          <w:szCs w:val="20"/>
          <w:lang w:val="es-ES_tradnl"/>
        </w:rPr>
        <w:t>iii</w:t>
      </w:r>
      <w:proofErr w:type="spellEnd"/>
      <w:r w:rsidRPr="0031783A">
        <w:rPr>
          <w:rFonts w:ascii="Arial" w:hAnsi="Arial" w:cs="Arial"/>
          <w:sz w:val="20"/>
          <w:szCs w:val="20"/>
          <w:lang w:val="es-ES_tradnl"/>
        </w:rPr>
        <w:t xml:space="preserve">) los contratos a los que se refiere el artículo 2.2.1.2.1.4.6 del Decreto 1082 de 2015, referido a la adquisición de bienes y servicios del Sector Defensa que requieren reserva para su adquisición. Además, en virtud </w:t>
      </w:r>
      <w:proofErr w:type="gramStart"/>
      <w:r w:rsidRPr="0031783A">
        <w:rPr>
          <w:rFonts w:ascii="Arial" w:hAnsi="Arial" w:cs="Arial"/>
          <w:sz w:val="20"/>
          <w:szCs w:val="20"/>
          <w:lang w:val="es-ES_tradnl"/>
        </w:rPr>
        <w:t>del  artículo</w:t>
      </w:r>
      <w:proofErr w:type="gramEnd"/>
      <w:r w:rsidRPr="0031783A">
        <w:rPr>
          <w:rFonts w:ascii="Arial" w:hAnsi="Arial" w:cs="Arial"/>
          <w:sz w:val="20"/>
          <w:szCs w:val="20"/>
          <w:lang w:val="es-ES_tradnl"/>
        </w:rPr>
        <w:t xml:space="preserve"> 2.2.1.2.1.4.6  </w:t>
      </w:r>
      <w:proofErr w:type="spellStart"/>
      <w:r w:rsidRPr="0031783A">
        <w:rPr>
          <w:rFonts w:ascii="Arial" w:hAnsi="Arial" w:cs="Arial"/>
          <w:sz w:val="20"/>
          <w:szCs w:val="20"/>
          <w:lang w:val="es-ES_tradnl"/>
        </w:rPr>
        <w:t>Ibídem</w:t>
      </w:r>
      <w:proofErr w:type="spellEnd"/>
      <w:r w:rsidRPr="0031783A">
        <w:rPr>
          <w:rFonts w:ascii="Arial" w:hAnsi="Arial" w:cs="Arial"/>
          <w:sz w:val="20"/>
          <w:szCs w:val="20"/>
          <w:lang w:val="es-ES_tradnl"/>
        </w:rPr>
        <w:t xml:space="preserve">, la </w:t>
      </w:r>
      <w:r w:rsidRPr="0031783A">
        <w:rPr>
          <w:rFonts w:ascii="Arial" w:hAnsi="Arial" w:cs="Arial"/>
          <w:sz w:val="20"/>
          <w:szCs w:val="20"/>
          <w:lang w:val="es-ES_tradnl"/>
        </w:rPr>
        <w:lastRenderedPageBreak/>
        <w:t>Dirección Nacional de Inteligencia y la Unidad Nacional de Protección, no estarán obligadas a publicar los Documentos del Proceso referidos a procesos de contratación de bienes y servicios del Sector Defensa, que requieran reserva para su adquisición.</w:t>
      </w:r>
    </w:p>
    <w:p w14:paraId="1A15127F" w14:textId="77777777" w:rsidR="00180986" w:rsidRPr="00FA023A" w:rsidRDefault="00180986" w:rsidP="009B7F9B">
      <w:pPr>
        <w:rPr>
          <w:rFonts w:ascii="Arial" w:hAnsi="Arial" w:cs="Arial"/>
          <w:sz w:val="20"/>
          <w:szCs w:val="20"/>
          <w:lang w:val="es-CO"/>
        </w:rPr>
      </w:pPr>
    </w:p>
    <w:p w14:paraId="3A8761C1" w14:textId="77777777" w:rsidR="009C0026" w:rsidRPr="00FA023A" w:rsidRDefault="009C0026" w:rsidP="009C0026">
      <w:pPr>
        <w:autoSpaceDE w:val="0"/>
        <w:autoSpaceDN w:val="0"/>
        <w:adjustRightInd w:val="0"/>
        <w:rPr>
          <w:rFonts w:ascii="Arial" w:hAnsi="Arial" w:cs="Arial"/>
          <w:color w:val="000000"/>
          <w:sz w:val="20"/>
          <w:szCs w:val="20"/>
          <w:lang w:val="es-CO"/>
        </w:rPr>
      </w:pPr>
    </w:p>
    <w:p w14:paraId="76BDEC2C" w14:textId="605E4CEB" w:rsidR="009C0026" w:rsidRPr="009C0026" w:rsidRDefault="009C0026" w:rsidP="009C0026">
      <w:pPr>
        <w:autoSpaceDE w:val="0"/>
        <w:autoSpaceDN w:val="0"/>
        <w:adjustRightInd w:val="0"/>
        <w:rPr>
          <w:rFonts w:ascii="Arial" w:hAnsi="Arial" w:cs="Arial"/>
          <w:color w:val="000000"/>
          <w:sz w:val="22"/>
          <w:lang w:val="es-CO"/>
        </w:rPr>
      </w:pPr>
      <w:r w:rsidRPr="009C0026">
        <w:rPr>
          <w:rFonts w:ascii="Arial" w:hAnsi="Arial" w:cs="Arial"/>
          <w:color w:val="000000"/>
          <w:sz w:val="22"/>
          <w:lang w:val="es-CO"/>
        </w:rPr>
        <w:t xml:space="preserve">Bogotá D.C., </w:t>
      </w:r>
      <w:r w:rsidRPr="009C0026">
        <w:rPr>
          <w:rFonts w:ascii="Arial" w:hAnsi="Arial" w:cs="Arial"/>
          <w:b/>
          <w:bCs/>
          <w:color w:val="000000"/>
          <w:sz w:val="22"/>
          <w:lang w:val="es-CO"/>
        </w:rPr>
        <w:t xml:space="preserve">11/08/2020 Hora 11:44:3s </w:t>
      </w:r>
    </w:p>
    <w:p w14:paraId="1A6F1B4C" w14:textId="6F1A43A0" w:rsidR="009B7F9B" w:rsidRPr="00842EFF" w:rsidRDefault="009C0026" w:rsidP="009C0026">
      <w:pPr>
        <w:jc w:val="right"/>
        <w:rPr>
          <w:rFonts w:ascii="Arial" w:eastAsia="Calibri" w:hAnsi="Arial" w:cs="Arial"/>
          <w:sz w:val="22"/>
        </w:rPr>
      </w:pPr>
      <w:proofErr w:type="spellStart"/>
      <w:r w:rsidRPr="009C0026">
        <w:rPr>
          <w:rFonts w:ascii="Arial" w:hAnsi="Arial" w:cs="Arial"/>
          <w:b/>
          <w:bCs/>
          <w:color w:val="000000"/>
          <w:sz w:val="22"/>
          <w:lang w:val="es-CO"/>
        </w:rPr>
        <w:t>N°</w:t>
      </w:r>
      <w:proofErr w:type="spellEnd"/>
      <w:r w:rsidRPr="009C0026">
        <w:rPr>
          <w:rFonts w:ascii="Arial" w:hAnsi="Arial" w:cs="Arial"/>
          <w:b/>
          <w:bCs/>
          <w:color w:val="000000"/>
          <w:sz w:val="22"/>
          <w:lang w:val="es-CO"/>
        </w:rPr>
        <w:t xml:space="preserve"> Radicado: 2202013000007290</w:t>
      </w:r>
    </w:p>
    <w:p w14:paraId="3376EEB4" w14:textId="77777777" w:rsidR="009B7F9B" w:rsidRPr="00842EFF" w:rsidRDefault="009B7F9B" w:rsidP="009B7F9B">
      <w:pPr>
        <w:rPr>
          <w:rFonts w:ascii="Arial" w:eastAsia="Calibri" w:hAnsi="Arial" w:cs="Arial"/>
          <w:sz w:val="22"/>
        </w:rPr>
      </w:pPr>
    </w:p>
    <w:p w14:paraId="74B03CCA" w14:textId="08F197E9" w:rsidR="009B7F9B" w:rsidRPr="00842EFF" w:rsidRDefault="009B7F9B" w:rsidP="009B7F9B">
      <w:pPr>
        <w:rPr>
          <w:rFonts w:ascii="Arial" w:eastAsia="Calibri" w:hAnsi="Arial" w:cs="Arial"/>
          <w:sz w:val="22"/>
        </w:rPr>
      </w:pPr>
      <w:r w:rsidRPr="00842EFF">
        <w:rPr>
          <w:rFonts w:ascii="Arial" w:eastAsia="Calibri" w:hAnsi="Arial" w:cs="Arial"/>
          <w:sz w:val="22"/>
        </w:rPr>
        <w:t>Señor</w:t>
      </w:r>
      <w:r w:rsidR="00492D50" w:rsidRPr="00842EFF">
        <w:rPr>
          <w:rFonts w:ascii="Arial" w:eastAsia="Calibri" w:hAnsi="Arial" w:cs="Arial"/>
          <w:sz w:val="22"/>
        </w:rPr>
        <w:t>a</w:t>
      </w:r>
    </w:p>
    <w:p w14:paraId="777E1EB6" w14:textId="3BB1BFFF" w:rsidR="0069776B" w:rsidRPr="00842EFF" w:rsidRDefault="0069776B" w:rsidP="009B7F9B">
      <w:pPr>
        <w:rPr>
          <w:rFonts w:ascii="Arial" w:eastAsia="Calibri" w:hAnsi="Arial" w:cs="Arial"/>
          <w:b/>
          <w:sz w:val="22"/>
        </w:rPr>
      </w:pPr>
      <w:r w:rsidRPr="00842EFF">
        <w:rPr>
          <w:rFonts w:ascii="Arial" w:eastAsia="Calibri" w:hAnsi="Arial" w:cs="Arial"/>
          <w:b/>
          <w:sz w:val="22"/>
        </w:rPr>
        <w:t xml:space="preserve">Tatiana </w:t>
      </w:r>
      <w:proofErr w:type="spellStart"/>
      <w:r w:rsidRPr="00842EFF">
        <w:rPr>
          <w:rFonts w:ascii="Arial" w:eastAsia="Calibri" w:hAnsi="Arial" w:cs="Arial"/>
          <w:b/>
          <w:sz w:val="22"/>
        </w:rPr>
        <w:t>Gluschankoff</w:t>
      </w:r>
      <w:proofErr w:type="spellEnd"/>
      <w:r w:rsidRPr="00842EFF">
        <w:rPr>
          <w:rFonts w:ascii="Arial" w:eastAsia="Calibri" w:hAnsi="Arial" w:cs="Arial"/>
          <w:b/>
          <w:sz w:val="22"/>
        </w:rPr>
        <w:t xml:space="preserve"> </w:t>
      </w:r>
      <w:proofErr w:type="spellStart"/>
      <w:r w:rsidRPr="00842EFF">
        <w:rPr>
          <w:rFonts w:ascii="Arial" w:eastAsia="Calibri" w:hAnsi="Arial" w:cs="Arial"/>
          <w:b/>
          <w:sz w:val="22"/>
        </w:rPr>
        <w:t>Alvarez</w:t>
      </w:r>
      <w:proofErr w:type="spellEnd"/>
    </w:p>
    <w:p w14:paraId="62AAF159" w14:textId="214E064D" w:rsidR="009B7F9B" w:rsidRPr="00842EFF" w:rsidRDefault="0069776B" w:rsidP="009B7F9B">
      <w:pPr>
        <w:rPr>
          <w:rFonts w:ascii="Arial" w:eastAsia="Calibri" w:hAnsi="Arial" w:cs="Arial"/>
          <w:sz w:val="22"/>
        </w:rPr>
      </w:pPr>
      <w:r w:rsidRPr="00842EFF">
        <w:rPr>
          <w:rFonts w:ascii="Arial" w:eastAsia="Calibri" w:hAnsi="Arial" w:cs="Arial"/>
          <w:sz w:val="22"/>
        </w:rPr>
        <w:t>Cali, Valle del Cauca</w:t>
      </w:r>
    </w:p>
    <w:p w14:paraId="52F9C018" w14:textId="77777777" w:rsidR="009B7F9B" w:rsidRPr="00842EFF" w:rsidRDefault="009B7F9B" w:rsidP="009B7F9B">
      <w:pPr>
        <w:rPr>
          <w:rFonts w:ascii="Arial" w:eastAsia="Calibri" w:hAnsi="Arial" w:cs="Arial"/>
          <w:sz w:val="22"/>
        </w:rPr>
      </w:pPr>
    </w:p>
    <w:p w14:paraId="2921B229" w14:textId="77777777" w:rsidR="009B7F9B" w:rsidRPr="00842EFF" w:rsidRDefault="009B7F9B" w:rsidP="009B7F9B">
      <w:pPr>
        <w:rPr>
          <w:rFonts w:ascii="Arial" w:eastAsia="Calibri" w:hAnsi="Arial" w:cs="Arial"/>
          <w:sz w:val="22"/>
        </w:rPr>
      </w:pPr>
    </w:p>
    <w:p w14:paraId="0CBC855F" w14:textId="0E8E7C1F" w:rsidR="009B7F9B" w:rsidRPr="00842EFF" w:rsidRDefault="00AE5EFA" w:rsidP="008C0579">
      <w:pPr>
        <w:rPr>
          <w:rFonts w:ascii="Arial" w:eastAsia="Calibri" w:hAnsi="Arial" w:cs="Arial"/>
          <w:b/>
          <w:sz w:val="22"/>
        </w:rPr>
      </w:pPr>
      <w:r w:rsidRPr="00842EFF">
        <w:rPr>
          <w:rFonts w:ascii="Arial" w:eastAsia="Calibri" w:hAnsi="Arial" w:cs="Arial"/>
          <w:b/>
          <w:sz w:val="22"/>
        </w:rPr>
        <w:t xml:space="preserve">                                            </w:t>
      </w:r>
      <w:r w:rsidR="009B7F9B" w:rsidRPr="00842EFF">
        <w:rPr>
          <w:rFonts w:ascii="Arial" w:eastAsia="Calibri" w:hAnsi="Arial" w:cs="Arial"/>
          <w:b/>
          <w:sz w:val="22"/>
        </w:rPr>
        <w:t xml:space="preserve">Concepto C – </w:t>
      </w:r>
      <w:r w:rsidR="0069776B" w:rsidRPr="00842EFF">
        <w:rPr>
          <w:rFonts w:ascii="Arial" w:eastAsia="Calibri" w:hAnsi="Arial" w:cs="Arial"/>
          <w:b/>
          <w:sz w:val="22"/>
        </w:rPr>
        <w:t>521</w:t>
      </w:r>
      <w:r w:rsidR="006E15C5" w:rsidRPr="00842EFF">
        <w:rPr>
          <w:rFonts w:ascii="Arial" w:eastAsia="Calibri" w:hAnsi="Arial" w:cs="Arial"/>
          <w:b/>
          <w:sz w:val="22"/>
        </w:rPr>
        <w:t xml:space="preserve"> </w:t>
      </w:r>
      <w:r w:rsidR="009B7F9B" w:rsidRPr="00842EFF">
        <w:rPr>
          <w:rFonts w:ascii="Arial" w:eastAsia="Calibri" w:hAnsi="Arial" w:cs="Arial"/>
          <w:b/>
          <w:sz w:val="22"/>
        </w:rPr>
        <w:t>de 2020</w:t>
      </w:r>
    </w:p>
    <w:p w14:paraId="232ADF37" w14:textId="77777777" w:rsidR="009B7F9B" w:rsidRPr="00842EFF" w:rsidRDefault="009B7F9B" w:rsidP="009B7F9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42EFF" w:rsidRPr="00842EFF" w14:paraId="2123D216" w14:textId="77777777" w:rsidTr="008007A7">
        <w:trPr>
          <w:trHeight w:val="1029"/>
        </w:trPr>
        <w:tc>
          <w:tcPr>
            <w:tcW w:w="2689" w:type="dxa"/>
            <w:hideMark/>
          </w:tcPr>
          <w:p w14:paraId="3EC1F9B4" w14:textId="77777777" w:rsidR="009B7F9B" w:rsidRPr="00842EFF" w:rsidRDefault="009B7F9B" w:rsidP="008007A7">
            <w:pPr>
              <w:rPr>
                <w:rFonts w:ascii="Arial" w:eastAsia="Calibri" w:hAnsi="Arial" w:cs="Arial"/>
                <w:sz w:val="22"/>
              </w:rPr>
            </w:pPr>
            <w:r w:rsidRPr="00842EFF">
              <w:rPr>
                <w:rFonts w:ascii="Arial" w:eastAsia="Calibri" w:hAnsi="Arial" w:cs="Arial"/>
                <w:b/>
                <w:sz w:val="22"/>
              </w:rPr>
              <w:t>Temas:</w:t>
            </w:r>
            <w:r w:rsidRPr="00842EFF">
              <w:rPr>
                <w:rFonts w:ascii="Arial" w:eastAsia="Calibri" w:hAnsi="Arial" w:cs="Arial"/>
                <w:sz w:val="22"/>
              </w:rPr>
              <w:t xml:space="preserve">              </w:t>
            </w:r>
          </w:p>
        </w:tc>
        <w:tc>
          <w:tcPr>
            <w:tcW w:w="6237" w:type="dxa"/>
            <w:hideMark/>
          </w:tcPr>
          <w:p w14:paraId="32953520" w14:textId="237B2393" w:rsidR="009B7F9B" w:rsidRPr="00842EFF" w:rsidRDefault="005B1203" w:rsidP="008C0579">
            <w:pPr>
              <w:spacing w:after="120"/>
              <w:jc w:val="both"/>
              <w:rPr>
                <w:rFonts w:ascii="Arial" w:eastAsia="Calibri" w:hAnsi="Arial" w:cs="Arial"/>
                <w:sz w:val="22"/>
                <w:lang w:val="es-CO"/>
              </w:rPr>
            </w:pPr>
            <w:r w:rsidRPr="005B1203">
              <w:rPr>
                <w:rFonts w:ascii="Arial" w:eastAsia="Calibri" w:hAnsi="Arial" w:cs="Arial"/>
                <w:sz w:val="22"/>
              </w:rPr>
              <w:t>SECOP – Deber de publicación – Finalidad – Principio de publicidad</w:t>
            </w:r>
            <w:r>
              <w:rPr>
                <w:rFonts w:ascii="Arial" w:eastAsia="Calibri" w:hAnsi="Arial" w:cs="Arial"/>
                <w:sz w:val="22"/>
              </w:rPr>
              <w:t xml:space="preserve"> / </w:t>
            </w:r>
            <w:r w:rsidRPr="005B1203">
              <w:rPr>
                <w:rFonts w:ascii="Arial" w:eastAsia="Calibri" w:hAnsi="Arial" w:cs="Arial"/>
                <w:sz w:val="22"/>
              </w:rPr>
              <w:t>DOCUMENTOS DEL PROCESO – Noción – Deber de publicación – Proceso de contratación</w:t>
            </w:r>
            <w:r>
              <w:rPr>
                <w:rFonts w:ascii="Arial" w:eastAsia="Calibri" w:hAnsi="Arial" w:cs="Arial"/>
                <w:sz w:val="22"/>
              </w:rPr>
              <w:t xml:space="preserve"> / </w:t>
            </w:r>
            <w:r w:rsidRPr="005B1203">
              <w:rPr>
                <w:rFonts w:ascii="Arial" w:eastAsia="Calibri" w:hAnsi="Arial" w:cs="Arial"/>
                <w:sz w:val="22"/>
              </w:rPr>
              <w:t>PLAN ANUAL DE ADQUISICIONES – Publicación – Fundamento normativo</w:t>
            </w:r>
            <w:r>
              <w:rPr>
                <w:rFonts w:ascii="Arial" w:eastAsia="Calibri" w:hAnsi="Arial" w:cs="Arial"/>
                <w:sz w:val="22"/>
              </w:rPr>
              <w:t xml:space="preserve"> / </w:t>
            </w:r>
            <w:r w:rsidRPr="005B1203">
              <w:rPr>
                <w:rFonts w:ascii="Arial" w:eastAsia="Calibri" w:hAnsi="Arial" w:cs="Arial"/>
                <w:sz w:val="22"/>
              </w:rPr>
              <w:t>SECOP – Publicación – Documentos</w:t>
            </w:r>
            <w:r>
              <w:rPr>
                <w:rFonts w:ascii="Arial" w:eastAsia="Calibri" w:hAnsi="Arial" w:cs="Arial"/>
                <w:sz w:val="22"/>
              </w:rPr>
              <w:t xml:space="preserve"> / </w:t>
            </w:r>
            <w:r w:rsidRPr="005B1203">
              <w:rPr>
                <w:rFonts w:ascii="Arial" w:eastAsia="Calibri" w:hAnsi="Arial" w:cs="Arial"/>
                <w:sz w:val="22"/>
              </w:rPr>
              <w:t>SECOP – Contratación directa – Publicidad – Excepciones</w:t>
            </w:r>
          </w:p>
        </w:tc>
      </w:tr>
      <w:tr w:rsidR="00842EFF" w:rsidRPr="00842EFF" w14:paraId="0EED7CDA" w14:textId="77777777" w:rsidTr="008007A7">
        <w:trPr>
          <w:trHeight w:val="264"/>
        </w:trPr>
        <w:tc>
          <w:tcPr>
            <w:tcW w:w="2689" w:type="dxa"/>
          </w:tcPr>
          <w:p w14:paraId="763F5813" w14:textId="77777777" w:rsidR="009B7F9B" w:rsidRPr="00842EFF" w:rsidRDefault="009B7F9B" w:rsidP="008007A7">
            <w:pPr>
              <w:rPr>
                <w:rFonts w:ascii="Arial" w:eastAsia="Calibri" w:hAnsi="Arial" w:cs="Arial"/>
                <w:b/>
                <w:sz w:val="22"/>
              </w:rPr>
            </w:pPr>
            <w:r w:rsidRPr="00842EFF">
              <w:rPr>
                <w:rFonts w:ascii="Arial" w:eastAsia="Calibri" w:hAnsi="Arial" w:cs="Arial"/>
                <w:b/>
                <w:sz w:val="22"/>
              </w:rPr>
              <w:t>Radicación:</w:t>
            </w:r>
            <w:r w:rsidRPr="00842EFF">
              <w:rPr>
                <w:rFonts w:ascii="Arial" w:eastAsia="Calibri" w:hAnsi="Arial" w:cs="Arial"/>
                <w:sz w:val="22"/>
              </w:rPr>
              <w:t xml:space="preserve">                              </w:t>
            </w:r>
          </w:p>
        </w:tc>
        <w:tc>
          <w:tcPr>
            <w:tcW w:w="6237" w:type="dxa"/>
          </w:tcPr>
          <w:p w14:paraId="7722D90B" w14:textId="33E72785" w:rsidR="009B7F9B" w:rsidRPr="00842EFF" w:rsidRDefault="009B7F9B" w:rsidP="008007A7">
            <w:pPr>
              <w:jc w:val="both"/>
              <w:rPr>
                <w:rFonts w:ascii="Arial" w:eastAsia="Calibri" w:hAnsi="Arial" w:cs="Arial"/>
                <w:sz w:val="22"/>
              </w:rPr>
            </w:pPr>
            <w:r w:rsidRPr="00842EFF">
              <w:rPr>
                <w:rFonts w:ascii="Arial" w:eastAsia="Calibri" w:hAnsi="Arial" w:cs="Arial"/>
                <w:sz w:val="22"/>
              </w:rPr>
              <w:t xml:space="preserve">Respuesta consulta # </w:t>
            </w:r>
            <w:r w:rsidR="00492D50" w:rsidRPr="00842EFF">
              <w:rPr>
                <w:rFonts w:ascii="Arial" w:eastAsia="Calibri" w:hAnsi="Arial" w:cs="Arial"/>
                <w:sz w:val="22"/>
              </w:rPr>
              <w:t>420201</w:t>
            </w:r>
            <w:r w:rsidR="0069776B" w:rsidRPr="00842EFF">
              <w:rPr>
                <w:rFonts w:ascii="Arial" w:eastAsia="Calibri" w:hAnsi="Arial" w:cs="Arial"/>
                <w:sz w:val="22"/>
              </w:rPr>
              <w:t>2</w:t>
            </w:r>
            <w:r w:rsidR="00492D50" w:rsidRPr="00842EFF">
              <w:rPr>
                <w:rFonts w:ascii="Arial" w:eastAsia="Calibri" w:hAnsi="Arial" w:cs="Arial"/>
                <w:sz w:val="22"/>
              </w:rPr>
              <w:t>00000</w:t>
            </w:r>
            <w:r w:rsidR="0069776B" w:rsidRPr="00842EFF">
              <w:rPr>
                <w:rFonts w:ascii="Arial" w:eastAsia="Calibri" w:hAnsi="Arial" w:cs="Arial"/>
                <w:sz w:val="22"/>
              </w:rPr>
              <w:t>6406</w:t>
            </w:r>
          </w:p>
        </w:tc>
      </w:tr>
    </w:tbl>
    <w:p w14:paraId="47DB626E" w14:textId="77777777" w:rsidR="009B7F9B" w:rsidRPr="00842EFF" w:rsidRDefault="009B7F9B" w:rsidP="008C0579">
      <w:pPr>
        <w:spacing w:line="276" w:lineRule="auto"/>
        <w:rPr>
          <w:rFonts w:ascii="Arial" w:eastAsia="Calibri" w:hAnsi="Arial" w:cs="Arial"/>
          <w:sz w:val="22"/>
        </w:rPr>
      </w:pPr>
    </w:p>
    <w:p w14:paraId="4EEEC9F2" w14:textId="77777777" w:rsidR="009B7F9B" w:rsidRPr="00842EFF" w:rsidRDefault="009B7F9B" w:rsidP="008C0579">
      <w:pPr>
        <w:spacing w:line="276" w:lineRule="auto"/>
        <w:rPr>
          <w:rFonts w:ascii="Arial" w:eastAsia="Calibri" w:hAnsi="Arial" w:cs="Arial"/>
          <w:sz w:val="22"/>
        </w:rPr>
      </w:pPr>
    </w:p>
    <w:p w14:paraId="39C63AA8" w14:textId="3EC3476F" w:rsidR="009B7F9B" w:rsidRPr="00842EFF" w:rsidRDefault="009B7F9B" w:rsidP="008C0579">
      <w:pPr>
        <w:spacing w:line="276" w:lineRule="auto"/>
        <w:rPr>
          <w:rFonts w:ascii="Arial" w:eastAsia="Calibri" w:hAnsi="Arial" w:cs="Arial"/>
          <w:sz w:val="22"/>
        </w:rPr>
      </w:pPr>
      <w:r w:rsidRPr="00842EFF">
        <w:rPr>
          <w:rFonts w:ascii="Arial" w:eastAsia="Calibri" w:hAnsi="Arial" w:cs="Arial"/>
          <w:sz w:val="22"/>
        </w:rPr>
        <w:t>Estimad</w:t>
      </w:r>
      <w:r w:rsidR="00492D50" w:rsidRPr="00842EFF">
        <w:rPr>
          <w:rFonts w:ascii="Arial" w:eastAsia="Calibri" w:hAnsi="Arial" w:cs="Arial"/>
          <w:sz w:val="22"/>
        </w:rPr>
        <w:t>a</w:t>
      </w:r>
      <w:r w:rsidRPr="00842EFF">
        <w:rPr>
          <w:rFonts w:ascii="Arial" w:eastAsia="Calibri" w:hAnsi="Arial" w:cs="Arial"/>
          <w:sz w:val="22"/>
        </w:rPr>
        <w:t xml:space="preserve"> señor</w:t>
      </w:r>
      <w:r w:rsidR="00492D50" w:rsidRPr="00842EFF">
        <w:rPr>
          <w:rFonts w:ascii="Arial" w:eastAsia="Calibri" w:hAnsi="Arial" w:cs="Arial"/>
          <w:sz w:val="22"/>
        </w:rPr>
        <w:t>a</w:t>
      </w:r>
      <w:r w:rsidRPr="00842EFF">
        <w:rPr>
          <w:rFonts w:ascii="Arial" w:eastAsia="Calibri" w:hAnsi="Arial" w:cs="Arial"/>
          <w:sz w:val="22"/>
        </w:rPr>
        <w:t xml:space="preserve"> </w:t>
      </w:r>
      <w:proofErr w:type="spellStart"/>
      <w:r w:rsidR="00842EFF" w:rsidRPr="00842EFF">
        <w:rPr>
          <w:rFonts w:ascii="Arial" w:eastAsia="Calibri" w:hAnsi="Arial" w:cs="Arial"/>
          <w:sz w:val="22"/>
        </w:rPr>
        <w:t>Gluschankoff</w:t>
      </w:r>
      <w:proofErr w:type="spellEnd"/>
      <w:r w:rsidR="006E15C5" w:rsidRPr="00842EFF">
        <w:rPr>
          <w:rFonts w:ascii="Arial" w:eastAsia="Calibri" w:hAnsi="Arial" w:cs="Arial"/>
          <w:sz w:val="22"/>
        </w:rPr>
        <w:t>,</w:t>
      </w:r>
    </w:p>
    <w:p w14:paraId="16CB4689" w14:textId="77777777" w:rsidR="009B7F9B" w:rsidRPr="00842EFF" w:rsidRDefault="009B7F9B" w:rsidP="009B7F9B">
      <w:pPr>
        <w:spacing w:line="276" w:lineRule="auto"/>
        <w:jc w:val="both"/>
        <w:rPr>
          <w:rFonts w:ascii="Arial" w:eastAsia="Calibri" w:hAnsi="Arial" w:cs="Arial"/>
          <w:sz w:val="22"/>
        </w:rPr>
      </w:pPr>
    </w:p>
    <w:p w14:paraId="0F5DA20E" w14:textId="39DEE7DB" w:rsidR="009B7F9B" w:rsidRPr="00842EFF" w:rsidRDefault="009B7F9B" w:rsidP="009B7F9B">
      <w:pPr>
        <w:spacing w:line="276" w:lineRule="auto"/>
        <w:jc w:val="both"/>
        <w:rPr>
          <w:rFonts w:ascii="Arial" w:eastAsia="Calibri" w:hAnsi="Arial" w:cs="Arial"/>
          <w:sz w:val="22"/>
        </w:rPr>
      </w:pPr>
      <w:r w:rsidRPr="00842EFF">
        <w:rPr>
          <w:rFonts w:ascii="Arial" w:eastAsia="Calibri" w:hAnsi="Arial" w:cs="Arial"/>
          <w:sz w:val="22"/>
        </w:rPr>
        <w:t xml:space="preserve">La Agencia Nacional de Contratación Pública – Colombia Compra Eficiente responde su consulta del </w:t>
      </w:r>
      <w:r w:rsidR="00842EFF" w:rsidRPr="00842EFF">
        <w:rPr>
          <w:rFonts w:ascii="Arial" w:eastAsia="Calibri" w:hAnsi="Arial" w:cs="Arial"/>
          <w:sz w:val="22"/>
        </w:rPr>
        <w:t>29</w:t>
      </w:r>
      <w:r w:rsidR="006E15C5" w:rsidRPr="00842EFF">
        <w:rPr>
          <w:rFonts w:ascii="Arial" w:eastAsia="Calibri" w:hAnsi="Arial" w:cs="Arial"/>
          <w:sz w:val="22"/>
        </w:rPr>
        <w:t xml:space="preserve"> </w:t>
      </w:r>
      <w:r w:rsidRPr="00842EFF">
        <w:rPr>
          <w:rFonts w:ascii="Arial" w:eastAsia="Calibri" w:hAnsi="Arial" w:cs="Arial"/>
          <w:sz w:val="22"/>
        </w:rPr>
        <w:t xml:space="preserve">de </w:t>
      </w:r>
      <w:proofErr w:type="gramStart"/>
      <w:r w:rsidR="00492D50" w:rsidRPr="00842EFF">
        <w:rPr>
          <w:rFonts w:ascii="Arial" w:eastAsia="Calibri" w:hAnsi="Arial" w:cs="Arial"/>
          <w:sz w:val="22"/>
        </w:rPr>
        <w:t>julio</w:t>
      </w:r>
      <w:r w:rsidR="006E15C5" w:rsidRPr="00842EFF">
        <w:rPr>
          <w:rFonts w:ascii="Arial" w:eastAsia="Calibri" w:hAnsi="Arial" w:cs="Arial"/>
          <w:sz w:val="22"/>
        </w:rPr>
        <w:t xml:space="preserve"> </w:t>
      </w:r>
      <w:r w:rsidRPr="00842EFF">
        <w:rPr>
          <w:rFonts w:ascii="Arial" w:eastAsia="Calibri" w:hAnsi="Arial" w:cs="Arial"/>
          <w:sz w:val="22"/>
        </w:rPr>
        <w:t xml:space="preserve"> de</w:t>
      </w:r>
      <w:proofErr w:type="gramEnd"/>
      <w:r w:rsidRPr="00842EFF">
        <w:rPr>
          <w:rFonts w:ascii="Arial" w:eastAsia="Calibri" w:hAnsi="Arial" w:cs="Arial"/>
          <w:sz w:val="22"/>
        </w:rPr>
        <w:t xml:space="preserve"> 2020, en ejercicio de la competencia otorgada por el numeral 5 del artículo 3 y por el numeral 8 del artículo 11 del Decreto 4170 de 2011.</w:t>
      </w:r>
    </w:p>
    <w:p w14:paraId="161EB3FA" w14:textId="77777777" w:rsidR="009B7F9B" w:rsidRPr="00842EFF" w:rsidRDefault="009B7F9B" w:rsidP="009B7F9B">
      <w:pPr>
        <w:spacing w:line="276" w:lineRule="auto"/>
        <w:jc w:val="both"/>
        <w:rPr>
          <w:rFonts w:ascii="Arial" w:eastAsia="Calibri" w:hAnsi="Arial" w:cs="Arial"/>
          <w:sz w:val="22"/>
        </w:rPr>
      </w:pPr>
    </w:p>
    <w:p w14:paraId="32EB3CD6" w14:textId="77777777" w:rsidR="009B7F9B" w:rsidRPr="00842EFF"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842EFF">
        <w:rPr>
          <w:rFonts w:ascii="Arial" w:eastAsia="Calibri" w:hAnsi="Arial" w:cs="Arial"/>
          <w:b/>
          <w:sz w:val="22"/>
        </w:rPr>
        <w:t>Problemas planteados</w:t>
      </w:r>
    </w:p>
    <w:p w14:paraId="0589AE5E" w14:textId="77777777" w:rsidR="009B7F9B" w:rsidRPr="00842EFF" w:rsidRDefault="009B7F9B" w:rsidP="009B7F9B">
      <w:pPr>
        <w:pStyle w:val="Prrafodelista"/>
        <w:tabs>
          <w:tab w:val="left" w:pos="284"/>
        </w:tabs>
        <w:spacing w:line="276" w:lineRule="auto"/>
        <w:ind w:left="0"/>
        <w:rPr>
          <w:rFonts w:ascii="Arial" w:eastAsia="Calibri" w:hAnsi="Arial" w:cs="Arial"/>
          <w:b/>
          <w:sz w:val="22"/>
        </w:rPr>
      </w:pPr>
    </w:p>
    <w:p w14:paraId="0DF310B6" w14:textId="1644F477" w:rsidR="009B7F9B" w:rsidRPr="00842EFF" w:rsidRDefault="00BA740B" w:rsidP="009B7F9B">
      <w:pPr>
        <w:autoSpaceDE w:val="0"/>
        <w:autoSpaceDN w:val="0"/>
        <w:adjustRightInd w:val="0"/>
        <w:spacing w:line="276" w:lineRule="auto"/>
        <w:jc w:val="both"/>
        <w:rPr>
          <w:rFonts w:ascii="Arial" w:hAnsi="Arial" w:cs="Arial"/>
          <w:sz w:val="22"/>
          <w:lang w:val="es-CO"/>
        </w:rPr>
      </w:pPr>
      <w:bookmarkStart w:id="5" w:name="_Hlk44670585"/>
      <w:r w:rsidRPr="00842EFF">
        <w:rPr>
          <w:rFonts w:ascii="Arial" w:eastAsia="Calibri" w:hAnsi="Arial" w:cs="Arial"/>
          <w:sz w:val="22"/>
        </w:rPr>
        <w:t>En la petición, usted solicita</w:t>
      </w:r>
      <w:r w:rsidR="00752F9B" w:rsidRPr="00842EFF">
        <w:rPr>
          <w:rFonts w:ascii="Arial" w:eastAsia="Calibri" w:hAnsi="Arial" w:cs="Arial"/>
          <w:sz w:val="22"/>
        </w:rPr>
        <w:t>:</w:t>
      </w:r>
      <w:r w:rsidR="009B7F9B" w:rsidRPr="00842EFF">
        <w:rPr>
          <w:rFonts w:ascii="Arial" w:eastAsia="Calibri" w:hAnsi="Arial" w:cs="Arial"/>
          <w:sz w:val="22"/>
        </w:rPr>
        <w:t xml:space="preserve"> </w:t>
      </w:r>
      <w:bookmarkStart w:id="6" w:name="_Hlk40095622"/>
      <w:r w:rsidR="009B7F9B" w:rsidRPr="00842EFF">
        <w:rPr>
          <w:rFonts w:ascii="Arial" w:eastAsia="Calibri" w:hAnsi="Arial" w:cs="Arial"/>
          <w:sz w:val="22"/>
        </w:rPr>
        <w:t xml:space="preserve">«[…] </w:t>
      </w:r>
      <w:r w:rsidR="00842EFF" w:rsidRPr="00842EFF">
        <w:rPr>
          <w:rFonts w:ascii="Arial" w:hAnsi="Arial" w:cs="Arial"/>
          <w:sz w:val="22"/>
          <w:lang w:val="es-CO"/>
        </w:rPr>
        <w:t>información sobre qu</w:t>
      </w:r>
      <w:r w:rsidR="006C1883">
        <w:rPr>
          <w:rFonts w:ascii="Arial" w:hAnsi="Arial" w:cs="Arial"/>
          <w:sz w:val="22"/>
          <w:lang w:val="es-CO"/>
        </w:rPr>
        <w:t>é</w:t>
      </w:r>
      <w:r w:rsidR="00842EFF" w:rsidRPr="00842EFF">
        <w:rPr>
          <w:rFonts w:ascii="Arial" w:hAnsi="Arial" w:cs="Arial"/>
          <w:sz w:val="22"/>
          <w:lang w:val="es-CO"/>
        </w:rPr>
        <w:t xml:space="preserve"> documentos contractuales se deben subir al </w:t>
      </w:r>
      <w:proofErr w:type="spellStart"/>
      <w:r w:rsidR="00842EFF" w:rsidRPr="00842EFF">
        <w:rPr>
          <w:rFonts w:ascii="Arial" w:hAnsi="Arial" w:cs="Arial"/>
          <w:sz w:val="22"/>
          <w:lang w:val="es-CO"/>
        </w:rPr>
        <w:t>secop</w:t>
      </w:r>
      <w:proofErr w:type="spellEnd"/>
      <w:r w:rsidR="00842EFF" w:rsidRPr="00842EFF">
        <w:rPr>
          <w:rFonts w:ascii="Arial" w:hAnsi="Arial" w:cs="Arial"/>
          <w:sz w:val="22"/>
          <w:lang w:val="es-CO"/>
        </w:rPr>
        <w:t xml:space="preserve"> i en contratación directa </w:t>
      </w:r>
      <w:r w:rsidR="009B7F9B" w:rsidRPr="00842EFF">
        <w:rPr>
          <w:rFonts w:ascii="Arial" w:hAnsi="Arial" w:cs="Arial"/>
          <w:sz w:val="22"/>
          <w:lang w:val="es-CO"/>
        </w:rPr>
        <w:t>[…]».</w:t>
      </w:r>
      <w:bookmarkEnd w:id="5"/>
      <w:bookmarkEnd w:id="6"/>
    </w:p>
    <w:p w14:paraId="45B1F9C5" w14:textId="77777777" w:rsidR="005B1203" w:rsidRPr="00842EFF" w:rsidRDefault="005B1203" w:rsidP="009B7F9B">
      <w:pPr>
        <w:spacing w:line="276" w:lineRule="auto"/>
        <w:ind w:left="709" w:right="709"/>
        <w:jc w:val="both"/>
        <w:rPr>
          <w:rFonts w:ascii="Arial" w:eastAsia="Calibri" w:hAnsi="Arial" w:cs="Arial"/>
          <w:sz w:val="21"/>
          <w:szCs w:val="21"/>
        </w:rPr>
      </w:pPr>
    </w:p>
    <w:p w14:paraId="73D03073" w14:textId="079E6BD8" w:rsidR="009B7F9B" w:rsidRPr="00842EFF"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842EFF">
        <w:rPr>
          <w:rFonts w:ascii="Arial" w:eastAsia="Calibri" w:hAnsi="Arial" w:cs="Arial"/>
          <w:b/>
          <w:sz w:val="22"/>
        </w:rPr>
        <w:t>Consideraciones</w:t>
      </w:r>
    </w:p>
    <w:p w14:paraId="639BF164" w14:textId="708884CF" w:rsidR="008C0579" w:rsidRPr="00842EFF" w:rsidRDefault="008C0579" w:rsidP="008C0579">
      <w:pPr>
        <w:pStyle w:val="Prrafodelista"/>
        <w:tabs>
          <w:tab w:val="left" w:pos="284"/>
        </w:tabs>
        <w:spacing w:line="276" w:lineRule="auto"/>
        <w:ind w:left="0"/>
        <w:rPr>
          <w:rFonts w:ascii="Arial" w:eastAsia="Calibri" w:hAnsi="Arial" w:cs="Arial"/>
          <w:b/>
          <w:sz w:val="22"/>
        </w:rPr>
      </w:pPr>
    </w:p>
    <w:p w14:paraId="405BE03A" w14:textId="4AEE1948" w:rsidR="008C0579" w:rsidRPr="00842EFF" w:rsidRDefault="008C0579" w:rsidP="008C0579">
      <w:pPr>
        <w:pStyle w:val="Prrafodelista"/>
        <w:tabs>
          <w:tab w:val="left" w:pos="284"/>
        </w:tabs>
        <w:spacing w:after="120" w:line="276" w:lineRule="auto"/>
        <w:ind w:left="0"/>
        <w:jc w:val="both"/>
        <w:rPr>
          <w:rFonts w:ascii="Arial" w:eastAsia="Calibri" w:hAnsi="Arial" w:cs="Arial"/>
          <w:b/>
          <w:sz w:val="22"/>
        </w:rPr>
      </w:pPr>
      <w:r w:rsidRPr="00842EFF">
        <w:rPr>
          <w:rFonts w:ascii="Arial" w:eastAsia="Calibri" w:hAnsi="Arial" w:cs="Arial"/>
          <w:sz w:val="22"/>
          <w:lang w:val="es-ES"/>
        </w:rPr>
        <w:t xml:space="preserve">La Agencia Nacional de Contratación Pública – Colombia Compra Eficiente ha tenido la oportunidad de estudiar en diferentes ocasiones los temas que se abordarán en el presente concepto, relacionados con la publicación de documentación contractual en la plataforma SECOP I. Así en el concepto con radicado No. 4201912000007253 del 4 de diciembre de 2019, reiterado en el concepto con radicado No. 4201912000007289 de la misma fecha, así como en el C-336 del 2 de junio de 2020, donde se estudió la publicidad de los </w:t>
      </w:r>
      <w:r w:rsidRPr="00842EFF">
        <w:rPr>
          <w:rFonts w:ascii="Arial" w:eastAsia="Calibri" w:hAnsi="Arial" w:cs="Arial"/>
          <w:sz w:val="22"/>
          <w:lang w:val="es-ES"/>
        </w:rPr>
        <w:lastRenderedPageBreak/>
        <w:t>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w:t>
      </w:r>
      <w:r w:rsidR="0069776B" w:rsidRPr="00842EFF">
        <w:rPr>
          <w:rFonts w:ascii="Arial" w:eastAsia="Calibri" w:hAnsi="Arial" w:cs="Arial"/>
          <w:sz w:val="22"/>
          <w:lang w:val="es-ES"/>
        </w:rPr>
        <w:t xml:space="preserve"> reiterado por los conceptos C-433 y C-474 del 24 de julio de 2020, </w:t>
      </w:r>
      <w:proofErr w:type="spellStart"/>
      <w:r w:rsidR="0069776B" w:rsidRPr="00842EFF">
        <w:rPr>
          <w:rFonts w:ascii="Arial" w:eastAsia="Calibri" w:hAnsi="Arial" w:cs="Arial"/>
          <w:sz w:val="22"/>
          <w:lang w:val="es-ES"/>
        </w:rPr>
        <w:t>asi</w:t>
      </w:r>
      <w:proofErr w:type="spellEnd"/>
      <w:r w:rsidR="0069776B" w:rsidRPr="00842EFF">
        <w:rPr>
          <w:rFonts w:ascii="Arial" w:eastAsia="Calibri" w:hAnsi="Arial" w:cs="Arial"/>
          <w:sz w:val="22"/>
          <w:lang w:val="es-ES"/>
        </w:rPr>
        <w:t xml:space="preserve"> como en el C-508 del 31 de julio de 2020. La tesis unificada</w:t>
      </w:r>
      <w:r w:rsidRPr="00842EFF">
        <w:rPr>
          <w:rFonts w:ascii="Arial" w:eastAsia="Calibri" w:hAnsi="Arial" w:cs="Arial"/>
          <w:sz w:val="22"/>
          <w:lang w:val="es-ES"/>
        </w:rPr>
        <w:t xml:space="preserve"> se reitera en el presente concepto.</w:t>
      </w:r>
    </w:p>
    <w:p w14:paraId="64DB223C" w14:textId="58DDADD3" w:rsidR="009B7F9B" w:rsidRPr="00842EFF" w:rsidRDefault="008C0579" w:rsidP="009B7F9B">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r>
      <w:r w:rsidR="009B7F9B" w:rsidRPr="00842EFF">
        <w:rPr>
          <w:rFonts w:ascii="Arial" w:eastAsia="Arial" w:hAnsi="Arial" w:cs="Arial"/>
          <w:sz w:val="22"/>
          <w:lang w:val="es-ES"/>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45BD47BD" w14:textId="77777777" w:rsidR="009B7F9B" w:rsidRPr="00842EFF"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842EFF">
        <w:rPr>
          <w:rFonts w:ascii="Arial" w:eastAsia="Arial" w:hAnsi="Arial" w:cs="Arial"/>
          <w:sz w:val="22"/>
          <w:vertAlign w:val="superscript"/>
          <w:lang w:val="es-ES"/>
        </w:rPr>
        <w:footnoteReference w:id="1"/>
      </w:r>
      <w:r w:rsidRPr="00842EFF">
        <w:rPr>
          <w:rFonts w:ascii="Arial" w:eastAsia="Arial" w:hAnsi="Arial" w:cs="Arial"/>
          <w:sz w:val="22"/>
          <w:lang w:val="es-ES"/>
        </w:rPr>
        <w:t xml:space="preserve">, </w:t>
      </w:r>
      <w:proofErr w:type="gramStart"/>
      <w:r w:rsidRPr="00842EFF">
        <w:rPr>
          <w:rFonts w:ascii="Arial" w:eastAsia="Arial" w:hAnsi="Arial" w:cs="Arial"/>
          <w:sz w:val="22"/>
          <w:lang w:val="es-ES"/>
        </w:rPr>
        <w:t>con  lo</w:t>
      </w:r>
      <w:proofErr w:type="gramEnd"/>
      <w:r w:rsidRPr="00842EFF">
        <w:rPr>
          <w:rFonts w:ascii="Arial" w:eastAsia="Arial" w:hAnsi="Arial" w:cs="Arial"/>
          <w:sz w:val="22"/>
          <w:lang w:val="es-ES"/>
        </w:rPr>
        <w:t xml:space="preserve"> cual se puede determinar quiénes deben cumplir los principios y obligaciones señalados en las normas citadas.</w:t>
      </w:r>
    </w:p>
    <w:p w14:paraId="097605BD" w14:textId="77777777" w:rsidR="009B7F9B" w:rsidRPr="00842EFF"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 xml:space="preserve">El artículo 23 de la Ley 80 de 1993 regula los principios que rigen las actuaciones </w:t>
      </w:r>
      <w:r w:rsidRPr="00842EFF">
        <w:rPr>
          <w:rFonts w:ascii="Arial" w:eastAsia="Arial" w:hAnsi="Arial" w:cs="Arial"/>
          <w:sz w:val="22"/>
          <w:lang w:val="es-ES"/>
        </w:rPr>
        <w:lastRenderedPageBreak/>
        <w:t>dentro de los procedimientos contractuales que adelantan las entidades</w:t>
      </w:r>
      <w:r w:rsidRPr="00842EFF">
        <w:rPr>
          <w:rFonts w:ascii="Arial" w:eastAsia="Arial" w:hAnsi="Arial" w:cs="Arial"/>
          <w:sz w:val="22"/>
          <w:vertAlign w:val="superscript"/>
          <w:lang w:val="es-ES"/>
        </w:rPr>
        <w:footnoteReference w:id="2"/>
      </w:r>
      <w:r w:rsidRPr="00842EFF">
        <w:rPr>
          <w:rFonts w:ascii="Arial" w:eastAsia="Arial" w:hAnsi="Arial" w:cs="Arial"/>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842EFF">
        <w:rPr>
          <w:rFonts w:ascii="Arial" w:eastAsia="Arial" w:hAnsi="Arial" w:cs="Arial"/>
          <w:sz w:val="22"/>
          <w:vertAlign w:val="superscript"/>
          <w:lang w:val="es-ES"/>
        </w:rPr>
        <w:footnoteReference w:id="3"/>
      </w:r>
      <w:r w:rsidRPr="00842EFF">
        <w:rPr>
          <w:rFonts w:ascii="Arial" w:eastAsia="Arial" w:hAnsi="Arial" w:cs="Arial"/>
          <w:sz w:val="22"/>
          <w:lang w:val="es-ES"/>
        </w:rPr>
        <w:t>. De esta forma, las entidades estatales deben publicar sus actuaciones de los procedimientos contractuales en el medio que ha definido el Estado para tal fin.</w:t>
      </w:r>
    </w:p>
    <w:p w14:paraId="0FC6E29A" w14:textId="79209BF1" w:rsidR="009B7F9B" w:rsidRPr="00842EFF" w:rsidRDefault="009B7F9B" w:rsidP="009B7F9B">
      <w:pPr>
        <w:widowControl w:val="0"/>
        <w:tabs>
          <w:tab w:val="left" w:pos="728"/>
        </w:tabs>
        <w:autoSpaceDE w:val="0"/>
        <w:autoSpaceDN w:val="0"/>
        <w:spacing w:line="276" w:lineRule="auto"/>
        <w:jc w:val="both"/>
        <w:rPr>
          <w:rFonts w:ascii="Arial" w:eastAsia="Arial" w:hAnsi="Arial" w:cs="Arial"/>
          <w:sz w:val="22"/>
          <w:lang w:val="es-ES"/>
        </w:rPr>
      </w:pPr>
      <w:r w:rsidRPr="00842EFF">
        <w:rPr>
          <w:rFonts w:ascii="Arial" w:eastAsia="Arial" w:hAnsi="Arial" w:cs="Arial"/>
          <w:sz w:val="22"/>
          <w:lang w:val="es-ES"/>
        </w:rPr>
        <w:tab/>
        <w:t xml:space="preserve">Para resolver su consulta relacionada con la publicidad en el SECOP: i) en primer lugar se desarrollará el marco normativo de los procedimientos contractuales y su publicidad; y </w:t>
      </w:r>
      <w:proofErr w:type="spellStart"/>
      <w:r w:rsidRPr="00842EFF">
        <w:rPr>
          <w:rFonts w:ascii="Arial" w:eastAsia="Arial" w:hAnsi="Arial" w:cs="Arial"/>
          <w:sz w:val="22"/>
          <w:lang w:val="es-ES"/>
        </w:rPr>
        <w:t>ii</w:t>
      </w:r>
      <w:proofErr w:type="spellEnd"/>
      <w:r w:rsidRPr="00842EFF">
        <w:rPr>
          <w:rFonts w:ascii="Arial" w:eastAsia="Arial" w:hAnsi="Arial" w:cs="Arial"/>
          <w:sz w:val="22"/>
          <w:lang w:val="es-ES"/>
        </w:rPr>
        <w:t>) se señalarán los documentos que se deben publicar en el SECOP</w:t>
      </w:r>
      <w:r w:rsidR="008C0579" w:rsidRPr="00842EFF">
        <w:rPr>
          <w:rFonts w:ascii="Arial" w:eastAsia="Arial" w:hAnsi="Arial" w:cs="Arial"/>
          <w:sz w:val="22"/>
          <w:lang w:val="es-ES"/>
        </w:rPr>
        <w:t xml:space="preserve"> I, conforme a la tesis expuesta por esta Agencia en el concepto CU-</w:t>
      </w:r>
      <w:r w:rsidR="00107E4D" w:rsidRPr="00842EFF">
        <w:rPr>
          <w:rFonts w:ascii="Arial" w:eastAsia="Arial" w:hAnsi="Arial" w:cs="Arial"/>
          <w:sz w:val="22"/>
          <w:lang w:val="es-ES"/>
        </w:rPr>
        <w:t>367 del 23 de julio de 2020</w:t>
      </w:r>
      <w:r w:rsidRPr="00842EFF">
        <w:rPr>
          <w:rFonts w:ascii="Arial" w:eastAsia="Arial" w:hAnsi="Arial" w:cs="Arial"/>
          <w:sz w:val="22"/>
          <w:lang w:val="es-ES"/>
        </w:rPr>
        <w:t>.</w:t>
      </w:r>
    </w:p>
    <w:p w14:paraId="5BEFF799" w14:textId="77777777" w:rsidR="009B7F9B" w:rsidRPr="00842EFF" w:rsidRDefault="009B7F9B" w:rsidP="009B7F9B">
      <w:pPr>
        <w:widowControl w:val="0"/>
        <w:tabs>
          <w:tab w:val="left" w:pos="728"/>
        </w:tabs>
        <w:autoSpaceDE w:val="0"/>
        <w:autoSpaceDN w:val="0"/>
        <w:spacing w:line="276" w:lineRule="auto"/>
        <w:jc w:val="both"/>
        <w:rPr>
          <w:rFonts w:ascii="Arial" w:eastAsia="Arial" w:hAnsi="Arial" w:cs="Arial"/>
          <w:sz w:val="22"/>
          <w:lang w:val="es-ES"/>
        </w:rPr>
      </w:pPr>
    </w:p>
    <w:p w14:paraId="1FFA97A1" w14:textId="05B2939F" w:rsidR="009B7F9B" w:rsidRPr="00842EFF" w:rsidRDefault="009B7F9B" w:rsidP="00D12042">
      <w:pPr>
        <w:pStyle w:val="Prrafodelista"/>
        <w:widowControl w:val="0"/>
        <w:numPr>
          <w:ilvl w:val="1"/>
          <w:numId w:val="8"/>
        </w:numPr>
        <w:tabs>
          <w:tab w:val="left" w:pos="728"/>
        </w:tabs>
        <w:autoSpaceDE w:val="0"/>
        <w:autoSpaceDN w:val="0"/>
        <w:spacing w:line="276" w:lineRule="auto"/>
        <w:ind w:left="709"/>
        <w:jc w:val="both"/>
        <w:rPr>
          <w:rFonts w:ascii="Arial" w:eastAsia="Arial" w:hAnsi="Arial" w:cs="Arial"/>
          <w:b/>
          <w:bCs/>
          <w:sz w:val="22"/>
          <w:lang w:val="es-ES"/>
        </w:rPr>
      </w:pPr>
      <w:r w:rsidRPr="00842EFF">
        <w:rPr>
          <w:rFonts w:ascii="Arial" w:eastAsia="Arial" w:hAnsi="Arial" w:cs="Arial"/>
          <w:b/>
          <w:bCs/>
          <w:sz w:val="22"/>
          <w:lang w:val="es-ES"/>
        </w:rPr>
        <w:t xml:space="preserve">Principio de publicidad y acceso a la información pública </w:t>
      </w:r>
    </w:p>
    <w:p w14:paraId="618C0518" w14:textId="77777777" w:rsidR="00107E4D" w:rsidRPr="00842EFF" w:rsidRDefault="00107E4D" w:rsidP="00107E4D">
      <w:pPr>
        <w:pStyle w:val="Prrafodelista"/>
        <w:widowControl w:val="0"/>
        <w:tabs>
          <w:tab w:val="left" w:pos="728"/>
        </w:tabs>
        <w:autoSpaceDE w:val="0"/>
        <w:autoSpaceDN w:val="0"/>
        <w:spacing w:line="276" w:lineRule="auto"/>
        <w:ind w:left="1080"/>
        <w:jc w:val="both"/>
        <w:rPr>
          <w:rFonts w:ascii="Arial" w:eastAsia="Arial" w:hAnsi="Arial" w:cs="Arial"/>
          <w:b/>
          <w:bCs/>
          <w:sz w:val="22"/>
          <w:lang w:val="es-ES"/>
        </w:rPr>
      </w:pPr>
    </w:p>
    <w:p w14:paraId="53BF6E87" w14:textId="77777777" w:rsidR="00107E4D" w:rsidRPr="00842EFF" w:rsidRDefault="00107E4D" w:rsidP="00107E4D">
      <w:pPr>
        <w:widowControl w:val="0"/>
        <w:tabs>
          <w:tab w:val="left" w:pos="728"/>
        </w:tabs>
        <w:autoSpaceDE w:val="0"/>
        <w:autoSpaceDN w:val="0"/>
        <w:spacing w:line="276" w:lineRule="auto"/>
        <w:jc w:val="both"/>
        <w:rPr>
          <w:rFonts w:ascii="Arial" w:eastAsia="Arial" w:hAnsi="Arial" w:cs="Arial"/>
          <w:b/>
          <w:sz w:val="22"/>
          <w:lang w:val="es-ES"/>
        </w:rPr>
      </w:pPr>
      <w:r w:rsidRPr="00842EFF">
        <w:rPr>
          <w:rFonts w:ascii="Arial" w:eastAsia="Arial" w:hAnsi="Arial" w:cs="Arial"/>
          <w:sz w:val="22"/>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72001239" w14:textId="77777777" w:rsidR="00107E4D" w:rsidRPr="00842EFF"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1F787B9B" w14:textId="0AAC69B0" w:rsidR="00107E4D" w:rsidRPr="00842EFF" w:rsidRDefault="00107E4D" w:rsidP="009B3335">
      <w:pPr>
        <w:widowControl w:val="0"/>
        <w:tabs>
          <w:tab w:val="left" w:pos="728"/>
        </w:tabs>
        <w:autoSpaceDE w:val="0"/>
        <w:autoSpaceDN w:val="0"/>
        <w:spacing w:after="120"/>
        <w:ind w:left="709" w:right="709"/>
        <w:jc w:val="both"/>
        <w:rPr>
          <w:rFonts w:ascii="Arial" w:eastAsia="Arial" w:hAnsi="Arial" w:cs="Arial"/>
          <w:sz w:val="21"/>
          <w:szCs w:val="21"/>
          <w:lang w:val="es-ES"/>
        </w:rPr>
      </w:pPr>
      <w:r w:rsidRPr="00842EFF">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C2AB5E2" w14:textId="77777777" w:rsidR="00107E4D" w:rsidRPr="00842EFF"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r w:rsidRPr="00842EFF">
        <w:rPr>
          <w:rFonts w:ascii="Arial" w:eastAsia="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w:t>
      </w:r>
      <w:r w:rsidRPr="00842EFF">
        <w:rPr>
          <w:rFonts w:ascii="Arial" w:eastAsia="Arial" w:hAnsi="Arial" w:cs="Arial"/>
          <w:sz w:val="21"/>
          <w:szCs w:val="21"/>
          <w:lang w:val="es-ES"/>
        </w:rPr>
        <w:lastRenderedPageBreak/>
        <w:t xml:space="preserve">como el reconocimiento del derecho que tiene la comunidad de conocer las actuaciones de las </w:t>
      </w:r>
      <w:proofErr w:type="gramStart"/>
      <w:r w:rsidRPr="00842EFF">
        <w:rPr>
          <w:rFonts w:ascii="Arial" w:eastAsia="Arial" w:hAnsi="Arial" w:cs="Arial"/>
          <w:sz w:val="21"/>
          <w:szCs w:val="21"/>
          <w:lang w:val="es-ES"/>
        </w:rPr>
        <w:t>autoridades públicas</w:t>
      </w:r>
      <w:proofErr w:type="gramEnd"/>
      <w:r w:rsidRPr="00842EFF">
        <w:rPr>
          <w:rFonts w:ascii="Arial" w:eastAsia="Arial" w:hAnsi="Arial" w:cs="Arial"/>
          <w:sz w:val="21"/>
          <w:szCs w:val="21"/>
          <w:lang w:val="es-ES"/>
        </w:rPr>
        <w:t xml:space="preserve"> y, a través de ese conocimiento, a exigir que ellas se surtan conforme a la ley</w:t>
      </w:r>
      <w:r w:rsidRPr="00842EFF">
        <w:rPr>
          <w:rFonts w:ascii="Arial" w:eastAsia="Arial" w:hAnsi="Arial" w:cs="Arial"/>
          <w:sz w:val="21"/>
          <w:szCs w:val="21"/>
          <w:vertAlign w:val="superscript"/>
          <w:lang w:val="es-ES"/>
        </w:rPr>
        <w:footnoteReference w:id="4"/>
      </w:r>
      <w:r w:rsidRPr="00842EFF">
        <w:rPr>
          <w:rFonts w:ascii="Arial" w:eastAsia="Arial" w:hAnsi="Arial" w:cs="Arial"/>
          <w:sz w:val="21"/>
          <w:szCs w:val="21"/>
          <w:lang w:val="es-ES"/>
        </w:rPr>
        <w:t>.</w:t>
      </w:r>
    </w:p>
    <w:p w14:paraId="3D90915E" w14:textId="77777777" w:rsidR="00107E4D" w:rsidRPr="00842EFF"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6E259D23" w14:textId="77777777" w:rsidR="00107E4D" w:rsidRPr="00842EFF"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842EFF">
        <w:rPr>
          <w:rFonts w:ascii="Arial" w:eastAsia="Arial" w:hAnsi="Arial" w:cs="Arial"/>
          <w:sz w:val="22"/>
          <w:vertAlign w:val="superscript"/>
          <w:lang w:val="es-ES"/>
        </w:rPr>
        <w:footnoteReference w:id="5"/>
      </w:r>
      <w:r w:rsidRPr="00842EFF">
        <w:rPr>
          <w:rFonts w:ascii="Arial" w:eastAsia="Arial" w:hAnsi="Arial" w:cs="Arial"/>
          <w:sz w:val="22"/>
          <w:lang w:val="es-ES"/>
        </w:rPr>
        <w:t xml:space="preserve">. </w:t>
      </w:r>
    </w:p>
    <w:p w14:paraId="340A2753" w14:textId="77777777" w:rsidR="00107E4D" w:rsidRPr="00842EFF"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42EFF">
        <w:rPr>
          <w:rFonts w:ascii="Arial" w:eastAsia="Arial" w:hAnsi="Arial" w:cs="Arial"/>
          <w:sz w:val="22"/>
          <w:vertAlign w:val="superscript"/>
          <w:lang w:val="es-ES"/>
        </w:rPr>
        <w:footnoteReference w:id="6"/>
      </w:r>
      <w:r w:rsidRPr="00842EFF">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4936C4E" w14:textId="77777777" w:rsidR="00107E4D" w:rsidRPr="00842EFF"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La ley citada establece, en el literal e) del artículo 9, que los sujetos obligados, que son todas las entidades públicas</w:t>
      </w:r>
      <w:r w:rsidRPr="00842EFF">
        <w:rPr>
          <w:rFonts w:ascii="Arial" w:eastAsia="Arial" w:hAnsi="Arial" w:cs="Arial"/>
          <w:sz w:val="22"/>
          <w:vertAlign w:val="superscript"/>
          <w:lang w:val="es-ES"/>
        </w:rPr>
        <w:footnoteReference w:id="7"/>
      </w:r>
      <w:r w:rsidRPr="00842EFF">
        <w:rPr>
          <w:rFonts w:ascii="Arial" w:eastAsia="Arial" w:hAnsi="Arial" w:cs="Arial"/>
          <w:sz w:val="22"/>
          <w:lang w:val="es-ES"/>
        </w:rPr>
        <w:t xml:space="preserve">, deben publicar la información relativa a su contratación. </w:t>
      </w:r>
      <w:r w:rsidRPr="00842EFF">
        <w:rPr>
          <w:rFonts w:ascii="Arial" w:eastAsia="Arial" w:hAnsi="Arial" w:cs="Arial"/>
          <w:sz w:val="22"/>
          <w:lang w:val="es-ES"/>
        </w:rPr>
        <w:lastRenderedPageBreak/>
        <w:t xml:space="preserve">Esta obligación </w:t>
      </w:r>
      <w:proofErr w:type="gramStart"/>
      <w:r w:rsidRPr="00842EFF">
        <w:rPr>
          <w:rFonts w:ascii="Arial" w:eastAsia="Arial" w:hAnsi="Arial" w:cs="Arial"/>
          <w:sz w:val="22"/>
          <w:lang w:val="es-ES"/>
        </w:rPr>
        <w:t>fue  en</w:t>
      </w:r>
      <w:proofErr w:type="gramEnd"/>
      <w:r w:rsidRPr="00842EFF">
        <w:rPr>
          <w:rFonts w:ascii="Arial" w:eastAsia="Arial" w:hAnsi="Arial" w:cs="Arial"/>
          <w:sz w:val="22"/>
          <w:lang w:val="es-ES"/>
        </w:rPr>
        <w:t xml:space="preserve"> principio desarrollada por el  Decreto 103 de 2015, hoy compilado en el Decreto Único Reglamentario 1081 de 2015</w:t>
      </w:r>
      <w:r w:rsidRPr="00842EFF">
        <w:rPr>
          <w:rFonts w:ascii="Arial" w:eastAsia="Arial" w:hAnsi="Arial" w:cs="Arial"/>
          <w:sz w:val="22"/>
          <w:vertAlign w:val="superscript"/>
          <w:lang w:val="es-ES"/>
        </w:rPr>
        <w:footnoteReference w:id="8"/>
      </w:r>
      <w:r w:rsidRPr="00842EFF">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6AE94F3" w14:textId="77777777" w:rsidR="00107E4D" w:rsidRPr="00842EFF"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294F2FD" w14:textId="77777777" w:rsidR="00107E4D" w:rsidRPr="00842EFF"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842EFF">
        <w:rPr>
          <w:rFonts w:ascii="Arial" w:eastAsia="Arial" w:hAnsi="Arial" w:cs="Arial"/>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42EFF">
        <w:rPr>
          <w:rFonts w:ascii="Arial" w:eastAsia="Arial" w:hAnsi="Arial" w:cs="Arial"/>
          <w:sz w:val="22"/>
          <w:vertAlign w:val="superscript"/>
          <w:lang w:val="es-ES"/>
        </w:rPr>
        <w:footnoteReference w:id="9"/>
      </w:r>
      <w:r w:rsidRPr="00842EFF">
        <w:rPr>
          <w:rFonts w:ascii="Arial" w:eastAsia="Arial" w:hAnsi="Arial" w:cs="Arial"/>
          <w:sz w:val="22"/>
          <w:lang w:val="es-ES"/>
        </w:rPr>
        <w:t>.</w:t>
      </w:r>
    </w:p>
    <w:p w14:paraId="773A9D0A" w14:textId="77777777" w:rsidR="00107E4D" w:rsidRPr="00842EFF" w:rsidRDefault="00107E4D" w:rsidP="00107E4D">
      <w:pPr>
        <w:widowControl w:val="0"/>
        <w:tabs>
          <w:tab w:val="left" w:pos="728"/>
        </w:tabs>
        <w:autoSpaceDE w:val="0"/>
        <w:autoSpaceDN w:val="0"/>
        <w:spacing w:line="276" w:lineRule="auto"/>
        <w:jc w:val="both"/>
        <w:rPr>
          <w:rFonts w:ascii="Arial" w:hAnsi="Arial" w:cs="Arial"/>
          <w:sz w:val="22"/>
          <w:lang w:val="es-ES"/>
        </w:rPr>
      </w:pPr>
      <w:r w:rsidRPr="00842EFF">
        <w:rPr>
          <w:rFonts w:ascii="Arial" w:eastAsia="Arial" w:hAnsi="Arial" w:cs="Arial"/>
          <w:sz w:val="22"/>
          <w:lang w:val="es-ES"/>
        </w:rPr>
        <w:tab/>
      </w:r>
      <w:r w:rsidRPr="00842EFF">
        <w:rPr>
          <w:rFonts w:ascii="Arial" w:hAnsi="Arial" w:cs="Arial"/>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842EFF">
        <w:rPr>
          <w:rFonts w:ascii="Arial" w:hAnsi="Arial" w:cs="Arial"/>
          <w:sz w:val="22"/>
          <w:vertAlign w:val="superscript"/>
          <w:lang w:val="es-ES"/>
        </w:rPr>
        <w:footnoteReference w:id="10"/>
      </w:r>
      <w:r w:rsidRPr="00842EFF">
        <w:rPr>
          <w:rFonts w:ascii="Arial" w:hAnsi="Arial" w:cs="Arial"/>
          <w:sz w:val="22"/>
          <w:lang w:val="es-ES"/>
        </w:rPr>
        <w:t xml:space="preserve">,  lo que permite controlar las actuaciones y decisiones de la Administración y el cumplimiento de los demás principios de la contratación pública. Así lo confirma el Consejo de Estado, analizando el principio de </w:t>
      </w:r>
      <w:r w:rsidRPr="00842EFF">
        <w:rPr>
          <w:rFonts w:ascii="Arial" w:hAnsi="Arial" w:cs="Arial"/>
          <w:sz w:val="22"/>
          <w:lang w:val="es-ES"/>
        </w:rPr>
        <w:lastRenderedPageBreak/>
        <w:t>publicidad:</w:t>
      </w:r>
    </w:p>
    <w:p w14:paraId="1EA76D44" w14:textId="77777777" w:rsidR="00107E4D" w:rsidRPr="009B3335" w:rsidRDefault="00107E4D" w:rsidP="009B3335">
      <w:pPr>
        <w:ind w:left="709" w:right="709"/>
        <w:jc w:val="both"/>
        <w:rPr>
          <w:rFonts w:ascii="Arial" w:hAnsi="Arial" w:cs="Arial"/>
          <w:sz w:val="22"/>
          <w:lang w:val="es-ES"/>
        </w:rPr>
      </w:pPr>
    </w:p>
    <w:p w14:paraId="57D9A301" w14:textId="135F35DE" w:rsidR="00107E4D" w:rsidRPr="00842EFF" w:rsidRDefault="00107E4D">
      <w:pPr>
        <w:spacing w:after="120"/>
        <w:ind w:left="709" w:right="709"/>
        <w:jc w:val="both"/>
        <w:rPr>
          <w:rFonts w:ascii="Arial" w:hAnsi="Arial" w:cs="Arial"/>
          <w:sz w:val="21"/>
          <w:szCs w:val="21"/>
          <w:lang w:val="es-ES"/>
        </w:rPr>
      </w:pPr>
      <w:r w:rsidRPr="00842EFF">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20FFD7D3" w14:textId="46A25094" w:rsidR="00107E4D" w:rsidRPr="00842EFF" w:rsidRDefault="00107E4D">
      <w:pPr>
        <w:spacing w:after="120"/>
        <w:ind w:left="709" w:right="709"/>
        <w:jc w:val="both"/>
        <w:rPr>
          <w:rFonts w:ascii="Arial" w:hAnsi="Arial" w:cs="Arial"/>
          <w:sz w:val="21"/>
          <w:szCs w:val="21"/>
          <w:lang w:val="es-ES"/>
        </w:rPr>
      </w:pPr>
      <w:r w:rsidRPr="00842EFF">
        <w:rPr>
          <w:rFonts w:ascii="Arial" w:hAnsi="Arial" w:cs="Arial"/>
          <w:sz w:val="21"/>
          <w:szCs w:val="21"/>
          <w:lang w:val="es-ES"/>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842EFF">
        <w:rPr>
          <w:rFonts w:ascii="Arial" w:hAnsi="Arial" w:cs="Arial"/>
          <w:sz w:val="21"/>
          <w:szCs w:val="21"/>
          <w:lang w:val="es-ES"/>
        </w:rPr>
        <w:t>ibídem</w:t>
      </w:r>
      <w:proofErr w:type="spellEnd"/>
      <w:r w:rsidRPr="00842EFF">
        <w:rPr>
          <w:rFonts w:ascii="Arial" w:hAnsi="Arial" w:cs="Arial"/>
          <w:sz w:val="21"/>
          <w:szCs w:val="21"/>
          <w:lang w:val="es-ES"/>
        </w:rPr>
        <w:t xml:space="preserve"> en armonía con el artículo 273 de la Constitución Política).</w:t>
      </w:r>
    </w:p>
    <w:p w14:paraId="120774EC" w14:textId="77777777" w:rsidR="00107E4D" w:rsidRPr="00842EFF" w:rsidRDefault="00107E4D" w:rsidP="009B3335">
      <w:pPr>
        <w:ind w:left="709" w:right="709"/>
        <w:jc w:val="both"/>
        <w:rPr>
          <w:rFonts w:ascii="Arial" w:hAnsi="Arial" w:cs="Arial"/>
          <w:sz w:val="21"/>
          <w:szCs w:val="21"/>
          <w:lang w:val="es-ES"/>
        </w:rPr>
      </w:pPr>
      <w:r w:rsidRPr="00842EFF">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842EFF">
        <w:rPr>
          <w:rFonts w:ascii="Arial" w:hAnsi="Arial" w:cs="Arial"/>
          <w:sz w:val="21"/>
          <w:szCs w:val="21"/>
          <w:vertAlign w:val="superscript"/>
          <w:lang w:val="es-ES"/>
        </w:rPr>
        <w:footnoteReference w:id="11"/>
      </w:r>
      <w:r w:rsidRPr="00842EFF">
        <w:rPr>
          <w:rFonts w:ascii="Arial" w:hAnsi="Arial" w:cs="Arial"/>
          <w:sz w:val="21"/>
          <w:szCs w:val="21"/>
          <w:lang w:val="es-ES"/>
        </w:rPr>
        <w:t>.</w:t>
      </w:r>
    </w:p>
    <w:p w14:paraId="431D4F36" w14:textId="77777777" w:rsidR="00107E4D" w:rsidRPr="009B3335" w:rsidRDefault="00107E4D" w:rsidP="009B3335">
      <w:pPr>
        <w:ind w:left="709" w:right="709"/>
        <w:jc w:val="both"/>
        <w:rPr>
          <w:rFonts w:ascii="Arial" w:hAnsi="Arial" w:cs="Arial"/>
          <w:sz w:val="22"/>
          <w:lang w:val="es-ES"/>
        </w:rPr>
      </w:pPr>
    </w:p>
    <w:p w14:paraId="56749D69" w14:textId="77777777" w:rsidR="00107E4D" w:rsidRPr="00842EFF" w:rsidRDefault="00107E4D" w:rsidP="00107E4D">
      <w:pPr>
        <w:spacing w:after="120" w:line="276" w:lineRule="auto"/>
        <w:ind w:firstLine="709"/>
        <w:jc w:val="both"/>
        <w:rPr>
          <w:rFonts w:ascii="Arial" w:hAnsi="Arial" w:cs="Arial"/>
          <w:sz w:val="22"/>
          <w:lang w:val="es-ES"/>
        </w:rPr>
      </w:pPr>
      <w:r w:rsidRPr="00842EFF">
        <w:rPr>
          <w:rFonts w:ascii="Arial" w:hAnsi="Arial" w:cs="Arial"/>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2C7BA55" w14:textId="77777777" w:rsidR="00107E4D" w:rsidRPr="00842EFF" w:rsidRDefault="00107E4D" w:rsidP="00107E4D">
      <w:pPr>
        <w:spacing w:after="120" w:line="276" w:lineRule="auto"/>
        <w:ind w:firstLine="709"/>
        <w:jc w:val="both"/>
        <w:rPr>
          <w:rFonts w:ascii="Arial" w:hAnsi="Arial" w:cs="Arial"/>
          <w:sz w:val="22"/>
          <w:lang w:val="es-ES"/>
        </w:rPr>
      </w:pPr>
      <w:r w:rsidRPr="00842EFF">
        <w:rPr>
          <w:rFonts w:ascii="Arial" w:hAnsi="Arial" w:cs="Arial"/>
          <w:sz w:val="22"/>
          <w:lang w:val="es-ES"/>
        </w:rPr>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w:t>
      </w:r>
      <w:proofErr w:type="gramStart"/>
      <w:r w:rsidRPr="00842EFF">
        <w:rPr>
          <w:rFonts w:ascii="Arial" w:hAnsi="Arial" w:cs="Arial"/>
          <w:sz w:val="22"/>
          <w:lang w:val="es-ES"/>
        </w:rPr>
        <w:t>general  y</w:t>
      </w:r>
      <w:proofErr w:type="gramEnd"/>
      <w:r w:rsidRPr="00842EFF">
        <w:rPr>
          <w:rFonts w:ascii="Arial" w:hAnsi="Arial" w:cs="Arial"/>
          <w:sz w:val="22"/>
          <w:lang w:val="es-ES"/>
        </w:rPr>
        <w:t xml:space="preserve"> que por tanto incumben a la ciudadanía.  </w:t>
      </w:r>
    </w:p>
    <w:p w14:paraId="53442C04" w14:textId="77777777" w:rsidR="00107E4D" w:rsidRPr="00842EFF" w:rsidRDefault="00107E4D" w:rsidP="00107E4D">
      <w:pPr>
        <w:spacing w:line="276" w:lineRule="auto"/>
        <w:ind w:firstLine="709"/>
        <w:jc w:val="both"/>
        <w:rPr>
          <w:rFonts w:ascii="Arial" w:hAnsi="Arial" w:cs="Arial"/>
          <w:sz w:val="22"/>
          <w:lang w:val="es-ES"/>
        </w:rPr>
      </w:pPr>
      <w:r w:rsidRPr="00842EFF">
        <w:rPr>
          <w:rFonts w:ascii="Arial" w:hAnsi="Arial" w:cs="Arial"/>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w:t>
      </w:r>
      <w:r w:rsidRPr="00842EFF">
        <w:rPr>
          <w:rFonts w:ascii="Arial" w:hAnsi="Arial" w:cs="Arial"/>
          <w:sz w:val="22"/>
          <w:lang w:val="es-ES"/>
        </w:rPr>
        <w:lastRenderedPageBreak/>
        <w:t>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55DFF81A" w14:textId="77777777" w:rsidR="00842EFF" w:rsidRPr="00842EFF" w:rsidRDefault="00842EFF" w:rsidP="009B7F9B">
      <w:pPr>
        <w:spacing w:line="276" w:lineRule="auto"/>
        <w:jc w:val="both"/>
        <w:rPr>
          <w:rFonts w:ascii="Arial" w:eastAsia="Calibri" w:hAnsi="Arial" w:cs="Arial"/>
          <w:b/>
          <w:bCs/>
          <w:sz w:val="22"/>
          <w:lang w:val="es-ES"/>
        </w:rPr>
      </w:pPr>
    </w:p>
    <w:p w14:paraId="4C3DEEEA" w14:textId="77777777" w:rsidR="00107E4D" w:rsidRPr="00842EFF" w:rsidRDefault="00107E4D" w:rsidP="00107E4D">
      <w:pPr>
        <w:spacing w:line="276" w:lineRule="auto"/>
        <w:jc w:val="both"/>
        <w:rPr>
          <w:rFonts w:ascii="Arial" w:eastAsia="Calibri" w:hAnsi="Arial" w:cs="Arial"/>
          <w:b/>
          <w:sz w:val="22"/>
          <w:lang w:val="es-ES"/>
        </w:rPr>
      </w:pPr>
      <w:r w:rsidRPr="00842EFF">
        <w:rPr>
          <w:rFonts w:ascii="Arial" w:eastAsia="Calibri" w:hAnsi="Arial" w:cs="Arial"/>
          <w:b/>
          <w:bCs/>
          <w:sz w:val="22"/>
          <w:lang w:val="es-ES"/>
        </w:rPr>
        <w:t xml:space="preserve">2.2. </w:t>
      </w:r>
      <w:r w:rsidRPr="00842EFF">
        <w:rPr>
          <w:rFonts w:ascii="Arial" w:eastAsia="Calibri" w:hAnsi="Arial" w:cs="Arial"/>
          <w:b/>
          <w:sz w:val="22"/>
          <w:lang w:val="es-ES"/>
        </w:rPr>
        <w:t>Procedimientos contractuales, publicidad y documentos que deben publicar en el SECOP I las entidades estatales sometidas al Estatuto General de Contratación de la Administración Pública</w:t>
      </w:r>
    </w:p>
    <w:p w14:paraId="7F036D22" w14:textId="77777777" w:rsidR="00107E4D" w:rsidRPr="00842EFF" w:rsidRDefault="00107E4D" w:rsidP="00107E4D">
      <w:pPr>
        <w:spacing w:line="276" w:lineRule="auto"/>
        <w:ind w:left="360"/>
        <w:contextualSpacing/>
        <w:jc w:val="both"/>
        <w:rPr>
          <w:rFonts w:ascii="Arial" w:hAnsi="Arial" w:cs="Arial"/>
          <w:b/>
          <w:sz w:val="22"/>
          <w:lang w:val="es-ES"/>
        </w:rPr>
      </w:pPr>
    </w:p>
    <w:p w14:paraId="2BFFA2A3" w14:textId="66DCC1BC" w:rsidR="00D12042" w:rsidRPr="00842EFF" w:rsidRDefault="00D12042" w:rsidP="00D12042">
      <w:pPr>
        <w:spacing w:line="276" w:lineRule="auto"/>
        <w:contextualSpacing/>
        <w:jc w:val="both"/>
        <w:rPr>
          <w:rFonts w:ascii="Arial" w:hAnsi="Arial" w:cs="Arial"/>
          <w:sz w:val="22"/>
          <w:lang w:val="es-ES"/>
        </w:rPr>
      </w:pPr>
      <w:r w:rsidRPr="00842EFF">
        <w:rPr>
          <w:rFonts w:ascii="Arial" w:hAnsi="Arial" w:cs="Arial"/>
          <w:sz w:val="22"/>
          <w:lang w:val="es-ES"/>
        </w:rPr>
        <w:t xml:space="preserve">La Agencia Nacional de Contratación Pública </w:t>
      </w:r>
      <w:r w:rsidR="00137A10">
        <w:rPr>
          <w:rFonts w:ascii="Arial" w:hAnsi="Arial" w:cs="Arial"/>
          <w:sz w:val="22"/>
          <w:lang w:val="es-ES"/>
        </w:rPr>
        <w:t>–</w:t>
      </w:r>
      <w:r w:rsidRPr="00842EFF">
        <w:rPr>
          <w:rFonts w:ascii="Arial" w:hAnsi="Arial" w:cs="Arial"/>
          <w:sz w:val="22"/>
          <w:lang w:val="es-ES"/>
        </w:rPr>
        <w:t xml:space="preserve"> Colombia Compra Eficiente, en el concepto con radicado No. 4201912000007253 del 4 de diciembre de 2019, reiterado en el concepto con radicado No. 4201912000007289 de la misma fecha, estudió la publicidad de los procedimientos contractuales de las entidades en el SECOP I, respecto de entidades regidas por el Estatuto General de Contratación de la Administración Pública. La tesis desarrollada se expone y complementa a continuación</w:t>
      </w:r>
      <w:r w:rsidRPr="00842EFF">
        <w:rPr>
          <w:rStyle w:val="Refdenotaalpie"/>
          <w:rFonts w:ascii="Arial" w:hAnsi="Arial" w:cs="Arial"/>
          <w:sz w:val="22"/>
          <w:lang w:val="es-ES"/>
        </w:rPr>
        <w:footnoteReference w:id="12"/>
      </w:r>
      <w:r w:rsidRPr="00842EFF">
        <w:rPr>
          <w:rFonts w:ascii="Arial" w:hAnsi="Arial" w:cs="Arial"/>
          <w:sz w:val="22"/>
          <w:lang w:val="es-ES"/>
        </w:rPr>
        <w:t>:</w:t>
      </w:r>
    </w:p>
    <w:p w14:paraId="090F1D9C" w14:textId="77777777" w:rsidR="00D12042" w:rsidRPr="00842EFF" w:rsidRDefault="00D12042" w:rsidP="00D12042">
      <w:pPr>
        <w:spacing w:before="120" w:after="120" w:line="276" w:lineRule="auto"/>
        <w:ind w:firstLine="708"/>
        <w:jc w:val="both"/>
        <w:rPr>
          <w:rFonts w:ascii="Arial" w:eastAsia="Calibri" w:hAnsi="Arial" w:cs="Arial"/>
          <w:sz w:val="22"/>
          <w:lang w:val="es-ES"/>
        </w:rPr>
      </w:pPr>
      <w:r w:rsidRPr="00842EFF">
        <w:rPr>
          <w:rFonts w:ascii="Arial" w:eastAsia="Calibri" w:hAnsi="Arial" w:cs="Arial"/>
          <w:sz w:val="22"/>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w:t>
      </w:r>
      <w:proofErr w:type="gramStart"/>
      <w:r w:rsidRPr="00842EFF">
        <w:rPr>
          <w:rFonts w:ascii="Arial" w:eastAsia="Calibri" w:hAnsi="Arial" w:cs="Arial"/>
          <w:sz w:val="22"/>
          <w:lang w:val="es-ES"/>
        </w:rPr>
        <w:t>2007  ̶</w:t>
      </w:r>
      <w:proofErr w:type="gramEnd"/>
      <w:r w:rsidRPr="00842EFF">
        <w:rPr>
          <w:rFonts w:ascii="Arial" w:eastAsia="Calibri" w:hAnsi="Arial" w:cs="Arial"/>
          <w:sz w:val="22"/>
          <w:lang w:val="es-ES"/>
        </w:rPr>
        <w:t xml:space="preserve"> Estatuto General de Contratación de la Administración Pública ̶  y el Decreto 1082 de 2015, que es reglamentario y concreta cada modalidad de selección, señalando las reglas o pasos a seguir para celebrar el contrato estatal</w:t>
      </w:r>
      <w:r w:rsidRPr="00842EFF">
        <w:rPr>
          <w:rFonts w:ascii="Arial" w:eastAsia="Calibri" w:hAnsi="Arial" w:cs="Arial"/>
          <w:sz w:val="22"/>
          <w:vertAlign w:val="superscript"/>
          <w:lang w:val="es-ES"/>
        </w:rPr>
        <w:footnoteReference w:id="13"/>
      </w:r>
      <w:r w:rsidRPr="00842EFF">
        <w:rPr>
          <w:rFonts w:ascii="Arial" w:eastAsia="Calibri" w:hAnsi="Arial" w:cs="Arial"/>
          <w:sz w:val="22"/>
          <w:lang w:val="es-ES"/>
        </w:rPr>
        <w:t>. Por consiguiente, para que los documentos de la actividad contractual se conozcan la entidad debe publicarlos, sin importar la modalidad de selección.</w:t>
      </w:r>
    </w:p>
    <w:p w14:paraId="23EFADB5" w14:textId="77777777" w:rsidR="00D12042" w:rsidRPr="00842EFF" w:rsidRDefault="00D12042" w:rsidP="00D12042">
      <w:pPr>
        <w:widowControl w:val="0"/>
        <w:autoSpaceDE w:val="0"/>
        <w:autoSpaceDN w:val="0"/>
        <w:spacing w:line="276" w:lineRule="auto"/>
        <w:ind w:right="49" w:firstLine="708"/>
        <w:jc w:val="both"/>
        <w:rPr>
          <w:rFonts w:ascii="Arial" w:eastAsia="Arial" w:hAnsi="Arial" w:cs="Arial"/>
          <w:sz w:val="22"/>
          <w:lang w:val="es-ES"/>
        </w:rPr>
      </w:pPr>
      <w:r w:rsidRPr="00842EFF">
        <w:rPr>
          <w:rFonts w:ascii="Arial" w:eastAsia="Arial" w:hAnsi="Arial" w:cs="Arial"/>
          <w:sz w:val="22"/>
          <w:lang w:val="es-ES"/>
        </w:rPr>
        <w:t xml:space="preserve">El artículo 3 de la Ley 1150 de 2007 señala que los actos relacionados con los procedimientos de contratación de las entidades estatales pueden ser electrónicos, al igual que su publicidad, por lo que el Gobierno nacional debe definir los medios para desarrolla </w:t>
      </w:r>
      <w:r w:rsidRPr="00842EFF">
        <w:rPr>
          <w:rFonts w:ascii="Arial" w:eastAsia="Arial" w:hAnsi="Arial" w:cs="Arial"/>
          <w:sz w:val="22"/>
          <w:lang w:val="es-ES"/>
        </w:rPr>
        <w:lastRenderedPageBreak/>
        <w:t>dicha publicidad, y tiene la obligación de desarrollar el SECOP</w:t>
      </w:r>
      <w:r w:rsidRPr="00842EFF">
        <w:rPr>
          <w:rFonts w:ascii="Arial" w:eastAsia="Arial" w:hAnsi="Arial" w:cs="Arial"/>
          <w:sz w:val="22"/>
          <w:vertAlign w:val="superscript"/>
          <w:lang w:val="es-ES"/>
        </w:rPr>
        <w:footnoteReference w:id="14"/>
      </w:r>
      <w:r w:rsidRPr="00842EFF">
        <w:rPr>
          <w:rFonts w:ascii="Arial" w:eastAsia="Arial" w:hAnsi="Arial" w:cs="Arial"/>
          <w:sz w:val="22"/>
          <w:lang w:val="es-ES"/>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3CE7CFE5" w14:textId="77777777" w:rsidR="00D12042" w:rsidRPr="00842EFF"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842EFF">
        <w:rPr>
          <w:rFonts w:ascii="Arial" w:eastAsia="Arial" w:hAnsi="Arial" w:cs="Arial"/>
          <w:sz w:val="22"/>
          <w:lang w:val="es-ES"/>
        </w:rPr>
        <w:t xml:space="preserve">La norma citada genera un cambio en la contratación pública, ámbito en el que las actuaciones de las entidades se realizaban por escrito y en papel, y ahora se crea un mecanismo eficiente que reduce costos, para que se cumpla el principio de publicidad, como un deber de las </w:t>
      </w:r>
      <w:proofErr w:type="gramStart"/>
      <w:r w:rsidRPr="00842EFF">
        <w:rPr>
          <w:rFonts w:ascii="Arial" w:eastAsia="Arial" w:hAnsi="Arial" w:cs="Arial"/>
          <w:sz w:val="22"/>
          <w:lang w:val="es-ES"/>
        </w:rPr>
        <w:t>autoridades públicas</w:t>
      </w:r>
      <w:proofErr w:type="gramEnd"/>
      <w:r w:rsidRPr="00842EFF">
        <w:rPr>
          <w:rFonts w:ascii="Arial" w:eastAsia="Arial" w:hAnsi="Arial" w:cs="Arial"/>
          <w:sz w:val="22"/>
          <w:lang w:val="es-ES"/>
        </w:rPr>
        <w:t xml:space="preserve"> en el ejercicio de las funciones administrativas que la ley les otorga.</w:t>
      </w:r>
    </w:p>
    <w:p w14:paraId="241F678C" w14:textId="77777777" w:rsidR="00D12042" w:rsidRPr="00842EFF" w:rsidRDefault="00D12042" w:rsidP="00D12042">
      <w:pPr>
        <w:widowControl w:val="0"/>
        <w:autoSpaceDE w:val="0"/>
        <w:autoSpaceDN w:val="0"/>
        <w:spacing w:before="120" w:line="276" w:lineRule="auto"/>
        <w:ind w:right="306" w:firstLine="709"/>
        <w:jc w:val="both"/>
        <w:rPr>
          <w:rFonts w:ascii="Arial" w:eastAsia="Arial" w:hAnsi="Arial" w:cs="Arial"/>
          <w:sz w:val="22"/>
          <w:lang w:val="es-ES"/>
        </w:rPr>
      </w:pPr>
      <w:r w:rsidRPr="00842EFF">
        <w:rPr>
          <w:rFonts w:ascii="Arial" w:eastAsia="Arial" w:hAnsi="Arial" w:cs="Arial"/>
          <w:sz w:val="22"/>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63D43A27" w14:textId="77777777" w:rsidR="00D12042" w:rsidRPr="00842EFF" w:rsidRDefault="00D12042" w:rsidP="00D12042">
      <w:pPr>
        <w:widowControl w:val="0"/>
        <w:autoSpaceDE w:val="0"/>
        <w:autoSpaceDN w:val="0"/>
        <w:rPr>
          <w:rFonts w:ascii="Arial" w:eastAsia="Arial" w:hAnsi="Arial" w:cs="Arial"/>
          <w:sz w:val="25"/>
          <w:lang w:val="es-ES"/>
        </w:rPr>
      </w:pPr>
    </w:p>
    <w:p w14:paraId="0FB41B83" w14:textId="3E012456" w:rsidR="00D12042" w:rsidRPr="00842EFF" w:rsidRDefault="00D12042" w:rsidP="009B3335">
      <w:pPr>
        <w:widowControl w:val="0"/>
        <w:autoSpaceDE w:val="0"/>
        <w:autoSpaceDN w:val="0"/>
        <w:spacing w:after="120"/>
        <w:ind w:left="709" w:right="709"/>
        <w:jc w:val="both"/>
        <w:rPr>
          <w:rFonts w:ascii="Arial" w:eastAsia="Arial" w:hAnsi="Arial" w:cs="Arial"/>
          <w:sz w:val="20"/>
          <w:lang w:val="es-ES"/>
        </w:rPr>
      </w:pPr>
      <w:r w:rsidRPr="00842EFF">
        <w:rPr>
          <w:rFonts w:ascii="Arial" w:eastAsia="Arial" w:hAnsi="Arial" w:cs="Arial"/>
          <w:sz w:val="21"/>
          <w:lang w:val="es-ES"/>
        </w:rPr>
        <w:t xml:space="preserve">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w:t>
      </w:r>
      <w:r w:rsidRPr="00842EFF">
        <w:rPr>
          <w:rFonts w:ascii="Arial" w:eastAsia="Arial" w:hAnsi="Arial" w:cs="Arial"/>
          <w:sz w:val="21"/>
          <w:lang w:val="es-ES"/>
        </w:rPr>
        <w:lastRenderedPageBreak/>
        <w:t>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842EFF">
        <w:rPr>
          <w:rFonts w:ascii="Arial" w:eastAsia="Arial" w:hAnsi="Arial" w:cs="Arial"/>
          <w:spacing w:val="-6"/>
          <w:sz w:val="21"/>
          <w:lang w:val="es-ES"/>
        </w:rPr>
        <w:t xml:space="preserve"> </w:t>
      </w:r>
      <w:r w:rsidRPr="00842EFF">
        <w:rPr>
          <w:rFonts w:ascii="Arial" w:eastAsia="Arial" w:hAnsi="Arial" w:cs="Arial"/>
          <w:sz w:val="21"/>
          <w:lang w:val="es-ES"/>
        </w:rPr>
        <w:t>estatal.</w:t>
      </w:r>
    </w:p>
    <w:p w14:paraId="0B902318" w14:textId="77777777" w:rsidR="00D12042" w:rsidRPr="00842EFF" w:rsidRDefault="00D12042" w:rsidP="00D12042">
      <w:pPr>
        <w:widowControl w:val="0"/>
        <w:autoSpaceDE w:val="0"/>
        <w:autoSpaceDN w:val="0"/>
        <w:spacing w:before="1"/>
        <w:ind w:left="709" w:right="709"/>
        <w:jc w:val="both"/>
        <w:rPr>
          <w:rFonts w:ascii="Arial" w:eastAsia="Arial" w:hAnsi="Arial" w:cs="Arial"/>
          <w:sz w:val="21"/>
          <w:lang w:val="es-ES"/>
        </w:rPr>
      </w:pPr>
      <w:r w:rsidRPr="00842EFF">
        <w:rPr>
          <w:rFonts w:ascii="Arial" w:eastAsia="Arial" w:hAnsi="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842EFF">
        <w:rPr>
          <w:rFonts w:ascii="Arial" w:eastAsia="Arial" w:hAnsi="Arial" w:cs="Arial"/>
          <w:spacing w:val="-3"/>
          <w:sz w:val="21"/>
          <w:lang w:val="es-ES"/>
        </w:rPr>
        <w:t xml:space="preserve">Y, </w:t>
      </w:r>
      <w:r w:rsidRPr="00842EFF">
        <w:rPr>
          <w:rFonts w:ascii="Arial" w:eastAsia="Arial" w:hAnsi="Arial" w:cs="Arial"/>
          <w:sz w:val="21"/>
          <w:lang w:val="es-ES"/>
        </w:rPr>
        <w:t>de conteras, suple algunas de las limitaciones de las que adolecía el Diario Único de Contratación, en términos de cobertura geográfica, de cantidad de ejemplares y de posibilidad de acceso por parte de la</w:t>
      </w:r>
      <w:r w:rsidRPr="00842EFF">
        <w:rPr>
          <w:rFonts w:ascii="Arial" w:eastAsia="Arial" w:hAnsi="Arial" w:cs="Arial"/>
          <w:spacing w:val="-4"/>
          <w:sz w:val="21"/>
          <w:lang w:val="es-ES"/>
        </w:rPr>
        <w:t xml:space="preserve"> </w:t>
      </w:r>
      <w:r w:rsidRPr="00842EFF">
        <w:rPr>
          <w:rFonts w:ascii="Arial" w:eastAsia="Arial" w:hAnsi="Arial" w:cs="Arial"/>
          <w:sz w:val="21"/>
          <w:lang w:val="es-ES"/>
        </w:rPr>
        <w:t>ciudadanía.</w:t>
      </w:r>
    </w:p>
    <w:p w14:paraId="339F1388" w14:textId="77777777" w:rsidR="00D12042" w:rsidRPr="009B3335" w:rsidRDefault="00D12042" w:rsidP="00D12042">
      <w:pPr>
        <w:widowControl w:val="0"/>
        <w:autoSpaceDE w:val="0"/>
        <w:autoSpaceDN w:val="0"/>
        <w:spacing w:before="1" w:line="276" w:lineRule="auto"/>
        <w:ind w:right="307"/>
        <w:jc w:val="both"/>
        <w:rPr>
          <w:rFonts w:ascii="Arial" w:eastAsia="Arial" w:hAnsi="Arial" w:cs="Arial"/>
          <w:sz w:val="22"/>
          <w:lang w:val="es-ES"/>
        </w:rPr>
      </w:pPr>
    </w:p>
    <w:p w14:paraId="78BD0AA4" w14:textId="77777777" w:rsidR="00D12042" w:rsidRPr="00842EFF"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42EFF">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074E254D" w14:textId="77777777" w:rsidR="00D12042" w:rsidRPr="00842EFF"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42EFF">
        <w:rPr>
          <w:rFonts w:ascii="Arial" w:eastAsia="Arial" w:hAnsi="Arial" w:cs="Arial"/>
          <w:sz w:val="22"/>
          <w:lang w:val="es-ES"/>
        </w:rPr>
        <w:t xml:space="preserve">La expresión </w:t>
      </w:r>
      <w:r w:rsidRPr="00842EFF">
        <w:rPr>
          <w:rFonts w:ascii="Arial" w:eastAsia="Arial" w:hAnsi="Arial" w:cs="Arial"/>
          <w:i/>
          <w:iCs/>
          <w:sz w:val="22"/>
          <w:lang w:val="es-ES"/>
        </w:rPr>
        <w:t>Documentos del Proceso</w:t>
      </w:r>
      <w:r w:rsidRPr="00842EFF">
        <w:rPr>
          <w:rFonts w:ascii="Arial" w:eastAsia="Arial" w:hAnsi="Arial" w:cs="Arial"/>
          <w:sz w:val="22"/>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BF9A7DA" w14:textId="77777777" w:rsidR="00D12042" w:rsidRPr="00842EFF"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42EFF">
        <w:rPr>
          <w:rFonts w:ascii="Arial" w:eastAsia="Arial" w:hAnsi="Arial" w:cs="Arial"/>
          <w:sz w:val="22"/>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proofErr w:type="spellStart"/>
      <w:r w:rsidRPr="00842EFF">
        <w:rPr>
          <w:rFonts w:ascii="Arial" w:eastAsia="Arial" w:hAnsi="Arial" w:cs="Arial"/>
          <w:i/>
          <w:iCs/>
          <w:sz w:val="22"/>
          <w:lang w:val="es-ES"/>
        </w:rPr>
        <w:t>Ibídem</w:t>
      </w:r>
      <w:proofErr w:type="spellEnd"/>
      <w:r w:rsidRPr="00842EFF">
        <w:rPr>
          <w:rFonts w:ascii="Arial" w:eastAsia="Arial" w:hAnsi="Arial" w:cs="Arial"/>
          <w:sz w:val="22"/>
          <w:lang w:val="es-ES"/>
        </w:rPr>
        <w:t xml:space="preserve"> recoge en la noción de </w:t>
      </w:r>
      <w:r w:rsidRPr="00842EFF">
        <w:rPr>
          <w:rFonts w:ascii="Arial" w:eastAsia="Arial" w:hAnsi="Arial" w:cs="Arial"/>
          <w:i/>
          <w:iCs/>
          <w:sz w:val="22"/>
          <w:lang w:val="es-ES"/>
        </w:rPr>
        <w:t>Documentos del Proceso</w:t>
      </w:r>
      <w:r w:rsidRPr="00842EFF">
        <w:rPr>
          <w:rFonts w:ascii="Arial" w:eastAsia="Arial" w:hAnsi="Arial" w:cs="Arial"/>
          <w:sz w:val="22"/>
          <w:lang w:val="es-ES"/>
        </w:rPr>
        <w:t xml:space="preserve"> «cualquier otro documento expedido por la Entidad Estatal durante el </w:t>
      </w:r>
      <w:r w:rsidRPr="00842EFF">
        <w:rPr>
          <w:rFonts w:ascii="Arial" w:eastAsia="Arial" w:hAnsi="Arial" w:cs="Arial"/>
          <w:i/>
          <w:iCs/>
          <w:sz w:val="22"/>
          <w:lang w:val="es-ES"/>
        </w:rPr>
        <w:t>Proceso de Contratación»</w:t>
      </w:r>
      <w:r w:rsidRPr="00842EFF">
        <w:rPr>
          <w:rFonts w:ascii="Arial" w:eastAsia="Arial" w:hAnsi="Arial" w:cs="Arial"/>
          <w:sz w:val="22"/>
          <w:lang w:val="es-ES"/>
        </w:rPr>
        <w:t xml:space="preserve">. Este mismo artículo define la expresión </w:t>
      </w:r>
      <w:r w:rsidRPr="00842EFF">
        <w:rPr>
          <w:rFonts w:ascii="Arial" w:eastAsia="Arial" w:hAnsi="Arial" w:cs="Arial"/>
          <w:i/>
          <w:iCs/>
          <w:sz w:val="22"/>
          <w:lang w:val="es-ES"/>
        </w:rPr>
        <w:t>Proceso de Contratación</w:t>
      </w:r>
      <w:r w:rsidRPr="00842EFF">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3A94ED5" w14:textId="77777777" w:rsidR="00D12042" w:rsidRPr="00842EFF"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842EFF">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842EFF">
        <w:rPr>
          <w:rFonts w:ascii="Arial" w:eastAsia="Arial" w:hAnsi="Arial" w:cs="Arial"/>
          <w:i/>
          <w:iCs/>
          <w:sz w:val="22"/>
          <w:lang w:val="es-ES"/>
        </w:rPr>
        <w:t>Documentos del Proceso</w:t>
      </w:r>
      <w:r w:rsidRPr="00842EFF">
        <w:rPr>
          <w:rFonts w:ascii="Arial" w:eastAsia="Arial" w:hAnsi="Arial" w:cs="Arial"/>
          <w:sz w:val="22"/>
          <w:lang w:val="es-ES"/>
        </w:rPr>
        <w:t xml:space="preserve"> los expedidos por un sujeto distinto a la entidad, salvo la oferta, la cual se incluye expresamente en el artículo 2.2.1.1.1.3.1. </w:t>
      </w:r>
    </w:p>
    <w:p w14:paraId="614205C9" w14:textId="77777777" w:rsidR="00D12042" w:rsidRPr="00842EFF"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42EFF">
        <w:rPr>
          <w:rFonts w:ascii="Arial" w:eastAsia="Arial" w:hAnsi="Arial" w:cs="Arial"/>
          <w:sz w:val="22"/>
          <w:lang w:val="es-ES"/>
        </w:rPr>
        <w:lastRenderedPageBreak/>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842EFF">
        <w:rPr>
          <w:rFonts w:ascii="Arial" w:eastAsia="Arial" w:hAnsi="Arial" w:cs="Arial"/>
          <w:i/>
          <w:iCs/>
          <w:sz w:val="22"/>
          <w:lang w:val="es-ES"/>
        </w:rPr>
        <w:t>Proceso de Contratación</w:t>
      </w:r>
      <w:r w:rsidRPr="00842EFF">
        <w:rPr>
          <w:rFonts w:ascii="Arial" w:eastAsia="Arial" w:hAnsi="Arial" w:cs="Arial"/>
          <w:sz w:val="22"/>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842EFF">
        <w:rPr>
          <w:rFonts w:ascii="Arial" w:eastAsia="Arial" w:hAnsi="Arial" w:cs="Arial"/>
          <w:sz w:val="22"/>
          <w:lang w:val="es-ES"/>
        </w:rPr>
        <w:t>postcontractual</w:t>
      </w:r>
      <w:proofErr w:type="spellEnd"/>
      <w:r w:rsidRPr="00842EFF">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3CE4EA01" w14:textId="77777777" w:rsidR="00D12042" w:rsidRPr="00842EFF"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42EFF">
        <w:rPr>
          <w:rFonts w:ascii="Arial" w:eastAsia="Arial" w:hAnsi="Arial" w:cs="Arial"/>
          <w:sz w:val="22"/>
          <w:lang w:val="es-ES"/>
        </w:rPr>
        <w:t xml:space="preserve">En todo caso, de conformidad con la segunda parte del inciso primero del artículo 2.2.1.1.1.7.1 </w:t>
      </w:r>
      <w:proofErr w:type="spellStart"/>
      <w:r w:rsidRPr="00842EFF">
        <w:rPr>
          <w:rFonts w:ascii="Arial" w:eastAsia="Arial" w:hAnsi="Arial" w:cs="Arial"/>
          <w:i/>
          <w:iCs/>
          <w:sz w:val="22"/>
          <w:lang w:val="es-ES"/>
        </w:rPr>
        <w:t>Ibídem</w:t>
      </w:r>
      <w:proofErr w:type="spellEnd"/>
      <w:r w:rsidRPr="00842EFF">
        <w:rPr>
          <w:rFonts w:ascii="Arial" w:eastAsia="Arial" w:hAnsi="Arial" w:cs="Arial"/>
          <w:sz w:val="22"/>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842EFF">
        <w:rPr>
          <w:rFonts w:ascii="Arial" w:eastAsia="Arial" w:hAnsi="Arial" w:cs="Arial"/>
          <w:i/>
          <w:iCs/>
          <w:sz w:val="22"/>
          <w:lang w:val="es-ES"/>
        </w:rPr>
        <w:t xml:space="preserve"> </w:t>
      </w:r>
      <w:r w:rsidRPr="00842EFF">
        <w:rPr>
          <w:rFonts w:ascii="Arial" w:eastAsia="Arial" w:hAnsi="Arial" w:cs="Arial"/>
          <w:sz w:val="22"/>
          <w:lang w:val="es-ES"/>
        </w:rPr>
        <w:t>Del deber de publicidad, de conformidad con la tercera parte del inciso primero de la referida norma, también se encuentran exentos los documentos de las operaciones que se realicen en bolsa de productos.</w:t>
      </w:r>
    </w:p>
    <w:p w14:paraId="34F1F71D" w14:textId="77777777" w:rsidR="00D12042" w:rsidRPr="00842EFF"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42EFF">
        <w:rPr>
          <w:rFonts w:ascii="Arial" w:eastAsia="Arial" w:hAnsi="Arial" w:cs="Arial"/>
          <w:sz w:val="22"/>
          <w:lang w:val="es-ES"/>
        </w:rPr>
        <w:t xml:space="preserve"> El inciso segundo del artículo 2.2.1.1.1.7.1 </w:t>
      </w:r>
      <w:proofErr w:type="spellStart"/>
      <w:r w:rsidRPr="00842EFF">
        <w:rPr>
          <w:rFonts w:ascii="Arial" w:eastAsia="Arial" w:hAnsi="Arial" w:cs="Arial"/>
          <w:i/>
          <w:iCs/>
          <w:sz w:val="22"/>
          <w:lang w:val="es-ES"/>
        </w:rPr>
        <w:t>ejusdem</w:t>
      </w:r>
      <w:proofErr w:type="spellEnd"/>
      <w:r w:rsidRPr="00842EFF">
        <w:rPr>
          <w:rFonts w:ascii="Arial" w:eastAsia="Arial" w:hAnsi="Arial" w:cs="Arial"/>
          <w:i/>
          <w:iCs/>
          <w:sz w:val="22"/>
          <w:lang w:val="es-ES"/>
        </w:rPr>
        <w:t xml:space="preserve">, </w:t>
      </w:r>
      <w:r w:rsidRPr="00842EFF">
        <w:rPr>
          <w:rFonts w:ascii="Arial" w:eastAsia="Arial" w:hAnsi="Arial" w:cs="Arial"/>
          <w:sz w:val="22"/>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842EFF">
        <w:rPr>
          <w:rFonts w:ascii="Arial" w:hAnsi="Arial" w:cs="Arial"/>
          <w:sz w:val="22"/>
          <w:lang w:val="es-ES"/>
        </w:rPr>
        <w:t xml:space="preserve">2.2.1.1.2.1.4, deber que hace extensivo a la invitación </w:t>
      </w:r>
      <w:r w:rsidRPr="00842EFF">
        <w:rPr>
          <w:rFonts w:ascii="Arial" w:eastAsia="Arial" w:hAnsi="Arial" w:cs="Arial"/>
          <w:sz w:val="22"/>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41A1E9B4" w14:textId="77777777" w:rsidR="00D12042" w:rsidRPr="00842EFF"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842EFF">
        <w:rPr>
          <w:rFonts w:ascii="Arial" w:eastAsia="Arial" w:hAnsi="Arial" w:cs="Arial"/>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842EFF">
        <w:rPr>
          <w:rFonts w:ascii="Arial" w:eastAsia="Arial" w:hAnsi="Arial" w:cs="Arial"/>
          <w:i/>
          <w:iCs/>
          <w:sz w:val="22"/>
          <w:lang w:val="es-ES"/>
        </w:rPr>
        <w:t>Proceso de Contratación</w:t>
      </w:r>
      <w:r w:rsidRPr="00842EFF">
        <w:rPr>
          <w:rFonts w:ascii="Arial" w:eastAsia="Arial" w:hAnsi="Arial" w:cs="Arial"/>
          <w:sz w:val="22"/>
          <w:lang w:val="es-ES"/>
        </w:rPr>
        <w:t xml:space="preserve"> expedidos durante las etapas precontractual, de ejecución y </w:t>
      </w:r>
      <w:proofErr w:type="spellStart"/>
      <w:r w:rsidRPr="00842EFF">
        <w:rPr>
          <w:rFonts w:ascii="Arial" w:eastAsia="Arial" w:hAnsi="Arial" w:cs="Arial"/>
          <w:sz w:val="22"/>
          <w:lang w:val="es-ES"/>
        </w:rPr>
        <w:t>postcontractual</w:t>
      </w:r>
      <w:proofErr w:type="spellEnd"/>
      <w:r w:rsidRPr="00842EFF">
        <w:rPr>
          <w:rFonts w:ascii="Arial" w:eastAsia="Arial" w:hAnsi="Arial" w:cs="Arial"/>
          <w:sz w:val="22"/>
          <w:lang w:val="es-ES"/>
        </w:rPr>
        <w:t>, dentro de los tres (3) días hábiles siguientes a su producción</w:t>
      </w:r>
      <w:r w:rsidRPr="00842EFF">
        <w:rPr>
          <w:rStyle w:val="Refdenotaalpie"/>
          <w:rFonts w:ascii="Arial" w:eastAsia="Arial" w:hAnsi="Arial" w:cs="Arial"/>
          <w:sz w:val="22"/>
          <w:lang w:val="es-ES"/>
        </w:rPr>
        <w:footnoteReference w:id="15"/>
      </w:r>
      <w:r w:rsidRPr="00842EFF">
        <w:rPr>
          <w:rFonts w:ascii="Arial" w:eastAsia="Arial" w:hAnsi="Arial" w:cs="Arial"/>
          <w:sz w:val="22"/>
          <w:lang w:val="es-ES"/>
        </w:rPr>
        <w:t xml:space="preserve">, deber que </w:t>
      </w:r>
      <w:r w:rsidRPr="00842EFF">
        <w:rPr>
          <w:rFonts w:ascii="Arial" w:eastAsia="Arial" w:hAnsi="Arial" w:cs="Arial"/>
          <w:sz w:val="22"/>
          <w:lang w:val="es-ES"/>
        </w:rPr>
        <w:lastRenderedPageBreak/>
        <w:t>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14:paraId="7B8F73E1"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842EFF">
        <w:rPr>
          <w:rFonts w:ascii="Arial" w:hAnsi="Arial" w:cs="Arial"/>
          <w:sz w:val="22"/>
          <w:lang w:val="es-ES"/>
        </w:rPr>
        <w:t>la información de su gestión contractual</w:t>
      </w:r>
      <w:r w:rsidRPr="00842EFF">
        <w:rPr>
          <w:rStyle w:val="Refdenotaalpie"/>
          <w:rFonts w:ascii="Arial" w:hAnsi="Arial" w:cs="Arial"/>
          <w:sz w:val="22"/>
          <w:lang w:val="es-ES"/>
        </w:rPr>
        <w:footnoteReference w:id="16"/>
      </w:r>
      <w:r w:rsidRPr="00842EFF">
        <w:rPr>
          <w:rFonts w:ascii="Arial" w:eastAsia="Calibri" w:hAnsi="Arial" w:cs="Arial"/>
          <w:sz w:val="22"/>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842EFF">
        <w:rPr>
          <w:rStyle w:val="Refdenotaalpie"/>
          <w:rFonts w:ascii="Arial" w:eastAsia="Calibri" w:hAnsi="Arial" w:cs="Arial"/>
          <w:sz w:val="22"/>
          <w:lang w:val="es-ES"/>
        </w:rPr>
        <w:footnoteReference w:id="17"/>
      </w:r>
      <w:r w:rsidRPr="00842EFF">
        <w:rPr>
          <w:rFonts w:ascii="Arial" w:eastAsia="Calibri" w:hAnsi="Arial" w:cs="Arial"/>
          <w:sz w:val="22"/>
          <w:lang w:val="es-ES"/>
        </w:rPr>
        <w:t>. El artículo 2.1.1.2.1.10 establece la obligación que tienen las entidades de publicar en el SECOP el Plan Anual de Adquisiciones</w:t>
      </w:r>
      <w:r w:rsidRPr="00842EFF">
        <w:rPr>
          <w:rStyle w:val="Refdenotaalpie"/>
          <w:rFonts w:ascii="Arial" w:eastAsia="Calibri" w:hAnsi="Arial" w:cs="Arial"/>
          <w:sz w:val="22"/>
          <w:lang w:val="es-ES"/>
        </w:rPr>
        <w:footnoteReference w:id="18"/>
      </w:r>
      <w:r w:rsidRPr="00842EFF">
        <w:rPr>
          <w:rFonts w:ascii="Arial" w:eastAsia="Calibri" w:hAnsi="Arial" w:cs="Arial"/>
          <w:sz w:val="22"/>
          <w:lang w:val="es-ES"/>
        </w:rPr>
        <w:t xml:space="preserve">. </w:t>
      </w:r>
    </w:p>
    <w:p w14:paraId="495D889B"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lastRenderedPageBreak/>
        <w:t xml:space="preserve">De otro lado, el artículo 2.1.1.2.1.8, establece los efectos de </w:t>
      </w:r>
      <w:r w:rsidRPr="00842EFF">
        <w:rPr>
          <w:rFonts w:ascii="Arial" w:hAnsi="Arial" w:cs="Arial"/>
          <w:sz w:val="22"/>
          <w:lang w:val="es-ES"/>
        </w:rPr>
        <w:t>la obligación contenida en el literal g) del artículo 11 de la Ley 1712 de 2014, en relación con los documentos producidos durante la ejecución del contrato, señalando que se</w:t>
      </w:r>
      <w:r w:rsidRPr="00842EFF">
        <w:rPr>
          <w:rFonts w:ascii="Arial" w:eastAsia="Calibri" w:hAnsi="Arial" w:cs="Arial"/>
          <w:sz w:val="22"/>
          <w:lang w:val="es-ES"/>
        </w:rPr>
        <w:t xml:space="preserve"> deben publicar las aprobaciones, autorizaciones, requerimientos o informes del supervisor o interventor, que prueben la ejecución del contrato</w:t>
      </w:r>
      <w:r w:rsidRPr="00842EFF">
        <w:rPr>
          <w:rStyle w:val="Refdenotaalpie"/>
          <w:rFonts w:ascii="Arial" w:eastAsia="Calibri" w:hAnsi="Arial" w:cs="Arial"/>
          <w:sz w:val="22"/>
          <w:lang w:val="es-ES"/>
        </w:rPr>
        <w:footnoteReference w:id="19"/>
      </w:r>
      <w:r w:rsidRPr="00842EFF">
        <w:rPr>
          <w:rFonts w:ascii="Arial" w:eastAsia="Calibri" w:hAnsi="Arial" w:cs="Arial"/>
          <w:sz w:val="22"/>
          <w:lang w:val="es-ES"/>
        </w:rPr>
        <w:t>.</w:t>
      </w:r>
    </w:p>
    <w:p w14:paraId="244E848B"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t xml:space="preserve">En ese orden, el deber de publicar la actividad contractual de las entidades estatales no solo está regulado en el artículo 3 de la Ley 1150 de 2007, y en el </w:t>
      </w:r>
      <w:r w:rsidRPr="00842EFF">
        <w:rPr>
          <w:rFonts w:ascii="Arial" w:eastAsia="Arial" w:hAnsi="Arial" w:cs="Arial"/>
          <w:sz w:val="22"/>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842EFF">
        <w:rPr>
          <w:rFonts w:ascii="Arial" w:eastAsia="Arial" w:hAnsi="Arial" w:cs="Arial"/>
          <w:i/>
          <w:iCs/>
          <w:sz w:val="22"/>
          <w:lang w:val="es-ES"/>
        </w:rPr>
        <w:t xml:space="preserve">Documentos del Proceso </w:t>
      </w:r>
      <w:r w:rsidRPr="00842EFF">
        <w:rPr>
          <w:rFonts w:ascii="Arial" w:eastAsia="Arial" w:hAnsi="Arial" w:cs="Arial"/>
          <w:sz w:val="22"/>
          <w:lang w:val="es-ES"/>
        </w:rPr>
        <w:t>expedidos por la «entidad estatal».</w:t>
      </w:r>
    </w:p>
    <w:p w14:paraId="733F80FD"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842EFF">
        <w:rPr>
          <w:rFonts w:ascii="Arial" w:eastAsia="Calibri" w:hAnsi="Arial" w:cs="Arial"/>
          <w:i/>
          <w:iCs/>
          <w:sz w:val="22"/>
          <w:lang w:val="es-ES"/>
        </w:rPr>
        <w:t>Documentos del Proceso.</w:t>
      </w:r>
      <w:r w:rsidRPr="00842EFF">
        <w:rPr>
          <w:rFonts w:ascii="Arial" w:hAnsi="Arial" w:cs="Arial"/>
          <w:sz w:val="22"/>
          <w:lang w:val="es-ES"/>
        </w:rPr>
        <w:t xml:space="preserve"> Esto</w:t>
      </w:r>
      <w:r w:rsidRPr="00842EFF">
        <w:rPr>
          <w:rFonts w:ascii="Arial" w:eastAsia="Calibri" w:hAnsi="Arial" w:cs="Arial"/>
          <w:i/>
          <w:iCs/>
          <w:sz w:val="22"/>
          <w:lang w:val="es-ES"/>
        </w:rPr>
        <w:t xml:space="preserve"> </w:t>
      </w:r>
      <w:r w:rsidRPr="00842EFF">
        <w:rPr>
          <w:rFonts w:ascii="Arial" w:eastAsia="Calibri" w:hAnsi="Arial" w:cs="Arial"/>
          <w:sz w:val="22"/>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842EFF">
        <w:rPr>
          <w:rFonts w:ascii="Arial" w:eastAsia="Calibri" w:hAnsi="Arial" w:cs="Arial"/>
          <w:i/>
          <w:iCs/>
          <w:sz w:val="22"/>
          <w:lang w:val="es-ES"/>
        </w:rPr>
        <w:t>Proceso de Contratación,</w:t>
      </w:r>
      <w:r w:rsidRPr="00842EFF">
        <w:rPr>
          <w:rFonts w:ascii="Arial" w:eastAsia="Calibri" w:hAnsi="Arial" w:cs="Arial"/>
          <w:sz w:val="22"/>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66446876" w14:textId="4CDBC551"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lastRenderedPageBreak/>
        <w:t>Esto quiere decir que las entidades estatales, además de los documentos y actos administrativos –de trámite o definitivos– que expiden durante los procedimientos de contratación</w:t>
      </w:r>
      <w:r w:rsidRPr="00842EFF">
        <w:rPr>
          <w:rFonts w:ascii="Arial" w:eastAsia="Calibri" w:hAnsi="Arial" w:cs="Arial"/>
          <w:i/>
          <w:iCs/>
          <w:sz w:val="22"/>
          <w:lang w:val="es-ES"/>
        </w:rPr>
        <w:t>,</w:t>
      </w:r>
      <w:r w:rsidRPr="00842EFF">
        <w:rPr>
          <w:rFonts w:ascii="Arial" w:eastAsia="Calibri" w:hAnsi="Arial" w:cs="Arial"/>
          <w:sz w:val="22"/>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842EFF">
        <w:rPr>
          <w:rFonts w:ascii="Arial" w:eastAsia="Calibri" w:hAnsi="Arial" w:cs="Arial"/>
          <w:i/>
          <w:iCs/>
          <w:sz w:val="22"/>
          <w:lang w:val="es-ES"/>
        </w:rPr>
        <w:t xml:space="preserve"> Documento del Proceso, </w:t>
      </w:r>
      <w:r w:rsidRPr="00842EFF">
        <w:rPr>
          <w:rFonts w:ascii="Arial" w:eastAsia="Calibri" w:hAnsi="Arial" w:cs="Arial"/>
          <w:sz w:val="22"/>
          <w:lang w:val="es-ES"/>
        </w:rPr>
        <w:t xml:space="preserve">hace parte de su desarrollo, y que por disposición de la Ley de transparencia y acceso a la información pública, debe publicar la entidad de manera proactiva.   </w:t>
      </w:r>
    </w:p>
    <w:p w14:paraId="69686F20"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842EFF">
        <w:rPr>
          <w:rFonts w:ascii="Arial" w:eastAsia="Arial" w:hAnsi="Arial" w:cs="Arial"/>
          <w:sz w:val="22"/>
          <w:lang w:val="es-ES"/>
        </w:rPr>
        <w:t>artículo 2.2.1.1.1.7.1. del Decreto 1082 de 2015.</w:t>
      </w:r>
    </w:p>
    <w:p w14:paraId="667C0CEB"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842EFF">
        <w:rPr>
          <w:rStyle w:val="nfasis"/>
          <w:rFonts w:ascii="Arial" w:hAnsi="Arial" w:cs="Arial"/>
          <w:sz w:val="22"/>
          <w:lang w:val="es-ES"/>
        </w:rPr>
        <w:t>máxima publicidad para un titular universal</w:t>
      </w:r>
      <w:r w:rsidRPr="00842EFF">
        <w:rPr>
          <w:rStyle w:val="Refdenotaalpie"/>
          <w:rFonts w:ascii="Arial" w:hAnsi="Arial" w:cs="Arial"/>
          <w:i/>
          <w:iCs/>
          <w:sz w:val="22"/>
          <w:lang w:val="es-ES"/>
        </w:rPr>
        <w:footnoteReference w:id="20"/>
      </w:r>
      <w:r w:rsidRPr="00842EFF">
        <w:rPr>
          <w:rStyle w:val="nfasis"/>
          <w:rFonts w:ascii="Arial" w:hAnsi="Arial" w:cs="Arial"/>
          <w:sz w:val="22"/>
          <w:lang w:val="es-ES"/>
        </w:rPr>
        <w:t>, transparencia, facilitación y divulgación proactiva de la información</w:t>
      </w:r>
      <w:r w:rsidRPr="00842EFF">
        <w:rPr>
          <w:rStyle w:val="Refdenotaalpie"/>
          <w:rFonts w:ascii="Arial" w:hAnsi="Arial" w:cs="Arial"/>
          <w:i/>
          <w:iCs/>
          <w:sz w:val="22"/>
          <w:lang w:val="es-ES"/>
        </w:rPr>
        <w:footnoteReference w:id="21"/>
      </w:r>
      <w:r w:rsidRPr="00842EFF">
        <w:rPr>
          <w:rStyle w:val="nfasis"/>
          <w:rFonts w:ascii="Arial" w:hAnsi="Arial" w:cs="Arial"/>
          <w:sz w:val="22"/>
          <w:lang w:val="es-ES"/>
        </w:rPr>
        <w:t xml:space="preserve">, </w:t>
      </w:r>
      <w:r w:rsidRPr="00842EFF">
        <w:rPr>
          <w:rStyle w:val="nfasis"/>
          <w:rFonts w:ascii="Arial" w:hAnsi="Arial" w:cs="Arial"/>
          <w:i w:val="0"/>
          <w:iCs w:val="0"/>
          <w:sz w:val="22"/>
          <w:lang w:val="es-ES"/>
        </w:rPr>
        <w:t xml:space="preserve"> </w:t>
      </w:r>
      <w:r w:rsidRPr="00842EFF">
        <w:rPr>
          <w:rStyle w:val="nfasis"/>
          <w:rFonts w:ascii="Arial" w:hAnsi="Arial" w:cs="Arial"/>
          <w:i w:val="0"/>
          <w:iCs w:val="0"/>
          <w:sz w:val="22"/>
          <w:lang w:val="es-ES"/>
        </w:rPr>
        <w:lastRenderedPageBreak/>
        <w:t xml:space="preserve">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40087B99" w14:textId="77777777" w:rsidR="00D12042" w:rsidRPr="00842EFF" w:rsidRDefault="00D12042" w:rsidP="00D12042">
      <w:pPr>
        <w:spacing w:before="120" w:after="120" w:line="276" w:lineRule="auto"/>
        <w:ind w:firstLine="709"/>
        <w:jc w:val="both"/>
        <w:rPr>
          <w:rFonts w:ascii="Arial" w:eastAsia="Calibri" w:hAnsi="Arial" w:cs="Arial"/>
          <w:sz w:val="22"/>
          <w:lang w:val="es-ES"/>
        </w:rPr>
      </w:pPr>
      <w:r w:rsidRPr="00842EFF">
        <w:rPr>
          <w:rFonts w:ascii="Arial" w:eastAsia="Calibri" w:hAnsi="Arial" w:cs="Arial"/>
          <w:bCs/>
          <w:sz w:val="22"/>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842EFF">
        <w:rPr>
          <w:rFonts w:ascii="Arial" w:hAnsi="Arial" w:cs="Arial"/>
          <w:sz w:val="22"/>
          <w:lang w:val="es-ES"/>
        </w:rPr>
        <w:t>radicado interno No.</w:t>
      </w:r>
      <w:r w:rsidRPr="00842EFF">
        <w:rPr>
          <w:rFonts w:ascii="Arial" w:hAnsi="Arial" w:cs="Arial"/>
          <w:lang w:val="es-ES"/>
        </w:rPr>
        <w:t xml:space="preserve"> </w:t>
      </w:r>
      <w:r w:rsidRPr="00842EFF">
        <w:rPr>
          <w:rFonts w:ascii="Arial" w:eastAsia="Calibri" w:hAnsi="Arial" w:cs="Arial"/>
          <w:bCs/>
          <w:sz w:val="22"/>
          <w:lang w:val="es-ES"/>
        </w:rPr>
        <w:t xml:space="preserve">2202013000003074–, </w:t>
      </w:r>
      <w:r w:rsidRPr="00842EFF">
        <w:rPr>
          <w:rFonts w:ascii="Arial" w:eastAsia="Calibri" w:hAnsi="Arial" w:cs="Arial"/>
          <w:sz w:val="22"/>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207A6976" w14:textId="77777777" w:rsidR="00D12042" w:rsidRPr="00842EFF" w:rsidRDefault="00D12042" w:rsidP="00D12042">
      <w:pPr>
        <w:spacing w:after="120" w:line="276" w:lineRule="auto"/>
        <w:ind w:firstLine="709"/>
        <w:jc w:val="both"/>
        <w:rPr>
          <w:rStyle w:val="Textoennegrita"/>
          <w:rFonts w:ascii="Arial" w:hAnsi="Arial" w:cs="Arial"/>
          <w:b w:val="0"/>
          <w:bCs w:val="0"/>
          <w:sz w:val="22"/>
          <w:lang w:val="es-ES"/>
        </w:rPr>
      </w:pPr>
      <w:r w:rsidRPr="00842EFF">
        <w:rPr>
          <w:rFonts w:ascii="Arial" w:eastAsia="Calibri" w:hAnsi="Arial" w:cs="Arial"/>
          <w:sz w:val="22"/>
          <w:lang w:val="es-ES"/>
        </w:rPr>
        <w:t xml:space="preserve">En ese sentido, el Plan Anual de Adquisiciones no forma parte de la noción de </w:t>
      </w:r>
      <w:r w:rsidRPr="00842EFF">
        <w:rPr>
          <w:rFonts w:ascii="Arial" w:eastAsia="Calibri" w:hAnsi="Arial" w:cs="Arial"/>
          <w:i/>
          <w:iCs/>
          <w:sz w:val="22"/>
          <w:lang w:val="es-ES"/>
        </w:rPr>
        <w:t xml:space="preserve">Documentos del Proceso, </w:t>
      </w:r>
      <w:r w:rsidRPr="00842EFF">
        <w:rPr>
          <w:rFonts w:ascii="Arial" w:eastAsia="Calibri" w:hAnsi="Arial" w:cs="Arial"/>
          <w:sz w:val="22"/>
          <w:lang w:val="es-ES"/>
        </w:rPr>
        <w:t xml:space="preserve">ni hace parte del </w:t>
      </w:r>
      <w:r w:rsidRPr="00842EFF">
        <w:rPr>
          <w:rFonts w:ascii="Arial" w:eastAsia="Calibri" w:hAnsi="Arial" w:cs="Arial"/>
          <w:i/>
          <w:iCs/>
          <w:sz w:val="22"/>
          <w:lang w:val="es-ES"/>
        </w:rPr>
        <w:t>Proce</w:t>
      </w:r>
      <w:r w:rsidRPr="00842EFF">
        <w:rPr>
          <w:rFonts w:ascii="Arial" w:eastAsia="Calibri" w:hAnsi="Arial" w:cs="Arial"/>
          <w:sz w:val="22"/>
          <w:lang w:val="es-ES"/>
        </w:rPr>
        <w:t xml:space="preserve">so </w:t>
      </w:r>
      <w:r w:rsidRPr="00842EFF">
        <w:rPr>
          <w:rFonts w:ascii="Arial" w:eastAsia="Calibri" w:hAnsi="Arial" w:cs="Arial"/>
          <w:i/>
          <w:iCs/>
          <w:sz w:val="22"/>
          <w:lang w:val="es-ES"/>
        </w:rPr>
        <w:t>de Contratación,</w:t>
      </w:r>
      <w:r w:rsidRPr="00842EFF">
        <w:rPr>
          <w:rFonts w:ascii="Arial" w:eastAsia="Calibri" w:hAnsi="Arial" w:cs="Arial"/>
          <w:sz w:val="22"/>
          <w:lang w:val="es-ES"/>
        </w:rPr>
        <w:t xml:space="preserve"> conforme al artículo 2.2.1.1.1.3.1 del Decreto 1082 de 2015, por lo que el deber de publicarlo encuentra apoyo en normas distintas del artículo 2.2.1.1.1.7.1 </w:t>
      </w:r>
      <w:proofErr w:type="spellStart"/>
      <w:r w:rsidRPr="00842EFF">
        <w:rPr>
          <w:rFonts w:ascii="Arial" w:eastAsia="Calibri" w:hAnsi="Arial" w:cs="Arial"/>
          <w:i/>
          <w:iCs/>
          <w:sz w:val="22"/>
          <w:lang w:val="es-ES"/>
        </w:rPr>
        <w:t>Ibídem</w:t>
      </w:r>
      <w:proofErr w:type="spellEnd"/>
      <w:r w:rsidRPr="00842EFF">
        <w:rPr>
          <w:rFonts w:ascii="Arial" w:eastAsia="Calibri" w:hAnsi="Arial" w:cs="Arial"/>
          <w:i/>
          <w:iCs/>
          <w:sz w:val="22"/>
          <w:lang w:val="es-ES"/>
        </w:rPr>
        <w:t xml:space="preserve">. </w:t>
      </w:r>
      <w:r w:rsidRPr="00842EFF">
        <w:rPr>
          <w:rFonts w:ascii="Arial" w:eastAsia="Calibri" w:hAnsi="Arial" w:cs="Arial"/>
          <w:sz w:val="22"/>
          <w:lang w:val="es-ES"/>
        </w:rPr>
        <w:t>Es el artículo 74 de la Ley 1474 de 2011</w:t>
      </w:r>
      <w:r w:rsidRPr="00842EFF">
        <w:rPr>
          <w:rStyle w:val="Refdenotaalpie"/>
          <w:rFonts w:ascii="Arial" w:eastAsia="Calibri" w:hAnsi="Arial" w:cs="Arial"/>
          <w:sz w:val="22"/>
          <w:lang w:val="es-ES"/>
        </w:rPr>
        <w:footnoteReference w:id="22"/>
      </w:r>
      <w:r w:rsidRPr="00842EFF">
        <w:rPr>
          <w:rFonts w:ascii="Arial" w:eastAsia="Calibri" w:hAnsi="Arial" w:cs="Arial"/>
          <w:sz w:val="22"/>
          <w:lang w:val="es-ES"/>
        </w:rPr>
        <w:t xml:space="preserve"> el que dispone que </w:t>
      </w:r>
      <w:r w:rsidRPr="00842EFF">
        <w:rPr>
          <w:rFonts w:ascii="Arial" w:hAnsi="Arial" w:cs="Arial"/>
          <w:sz w:val="22"/>
          <w:lang w:val="es-ES"/>
        </w:rPr>
        <w:t xml:space="preserve">a más tardar el 31 de enero de cada año las entidades deben publicar, en su página web, el Plan de Acción para el año siguiente; y el artículo </w:t>
      </w:r>
      <w:r w:rsidRPr="00842EFF">
        <w:rPr>
          <w:rStyle w:val="Textoennegrita"/>
          <w:rFonts w:ascii="Arial" w:hAnsi="Arial" w:cs="Arial"/>
          <w:b w:val="0"/>
          <w:bCs w:val="0"/>
          <w:sz w:val="22"/>
          <w:lang w:val="es-ES"/>
        </w:rPr>
        <w:t>2.2.1.1.1.4.3</w:t>
      </w:r>
      <w:r w:rsidRPr="00842EFF">
        <w:rPr>
          <w:rStyle w:val="Refdenotaalpie"/>
          <w:rFonts w:ascii="Arial" w:hAnsi="Arial" w:cs="Arial"/>
          <w:sz w:val="22"/>
          <w:lang w:val="es-ES"/>
        </w:rPr>
        <w:footnoteReference w:id="23"/>
      </w:r>
      <w:r w:rsidRPr="00842EFF">
        <w:rPr>
          <w:rStyle w:val="Textoennegrita"/>
          <w:rFonts w:ascii="Arial" w:hAnsi="Arial" w:cs="Arial"/>
          <w:sz w:val="22"/>
          <w:lang w:val="es-ES"/>
        </w:rPr>
        <w:t xml:space="preserve"> </w:t>
      </w:r>
      <w:r w:rsidRPr="00842EFF">
        <w:rPr>
          <w:rStyle w:val="Textoennegrita"/>
          <w:rFonts w:ascii="Arial" w:hAnsi="Arial" w:cs="Arial"/>
          <w:b w:val="0"/>
          <w:bCs w:val="0"/>
          <w:sz w:val="22"/>
          <w:lang w:val="es-ES"/>
        </w:rPr>
        <w:t>del Decreto 1082 de 2015 también exige publicarlo en la página web de la entidad y además en el SECOP; así como también lo indica el citado artículo 2.1.1.2.1.10 del Decreto 1081 de 2015.</w:t>
      </w:r>
    </w:p>
    <w:p w14:paraId="132C9548" w14:textId="6C36A5B5" w:rsidR="00D12042" w:rsidRDefault="00D12042" w:rsidP="00D12042">
      <w:pPr>
        <w:spacing w:after="120" w:line="276" w:lineRule="auto"/>
        <w:ind w:firstLine="709"/>
        <w:jc w:val="both"/>
        <w:rPr>
          <w:rFonts w:ascii="Arial" w:eastAsia="Arial" w:hAnsi="Arial" w:cs="Arial"/>
          <w:sz w:val="22"/>
          <w:lang w:val="es-ES"/>
        </w:rPr>
      </w:pPr>
      <w:r w:rsidRPr="00842EFF">
        <w:rPr>
          <w:rStyle w:val="Textoennegrita"/>
          <w:rFonts w:ascii="Arial" w:hAnsi="Arial" w:cs="Arial"/>
          <w:b w:val="0"/>
          <w:bCs w:val="0"/>
          <w:sz w:val="22"/>
          <w:lang w:val="es-ES"/>
        </w:rPr>
        <w:lastRenderedPageBreak/>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842EFF">
        <w:rPr>
          <w:rStyle w:val="Textoennegrita"/>
          <w:rFonts w:ascii="Arial" w:hAnsi="Arial" w:cs="Arial"/>
          <w:b w:val="0"/>
          <w:bCs w:val="0"/>
          <w:i/>
          <w:iCs/>
          <w:sz w:val="22"/>
          <w:lang w:val="es-ES"/>
        </w:rPr>
        <w:t>proceso de contratación</w:t>
      </w:r>
      <w:r w:rsidRPr="00842EFF">
        <w:rPr>
          <w:rStyle w:val="Textoennegrita"/>
          <w:rFonts w:ascii="Arial" w:hAnsi="Arial" w:cs="Arial"/>
          <w:b w:val="0"/>
          <w:bCs w:val="0"/>
          <w:sz w:val="22"/>
          <w:lang w:val="es-ES"/>
        </w:rPr>
        <w:t xml:space="preserve">: i) el estudio de oportunidad y conveniencia; </w:t>
      </w:r>
      <w:proofErr w:type="spellStart"/>
      <w:r w:rsidRPr="00842EFF">
        <w:rPr>
          <w:rStyle w:val="Textoennegrita"/>
          <w:rFonts w:ascii="Arial" w:hAnsi="Arial" w:cs="Arial"/>
          <w:b w:val="0"/>
          <w:bCs w:val="0"/>
          <w:sz w:val="22"/>
          <w:lang w:val="es-ES"/>
        </w:rPr>
        <w:t>ii</w:t>
      </w:r>
      <w:proofErr w:type="spellEnd"/>
      <w:r w:rsidRPr="00842EFF">
        <w:rPr>
          <w:rStyle w:val="Textoennegrita"/>
          <w:rFonts w:ascii="Arial" w:hAnsi="Arial" w:cs="Arial"/>
          <w:b w:val="0"/>
          <w:bCs w:val="0"/>
          <w:sz w:val="22"/>
          <w:lang w:val="es-ES"/>
        </w:rPr>
        <w:t xml:space="preserve">) </w:t>
      </w:r>
      <w:r w:rsidRPr="00842EFF">
        <w:rPr>
          <w:rFonts w:ascii="Arial" w:hAnsi="Arial" w:cs="Arial"/>
          <w:sz w:val="22"/>
          <w:lang w:val="es-ES"/>
        </w:rPr>
        <w:t xml:space="preserve">los estudios y documentos previos –técnicos o no–; </w:t>
      </w:r>
      <w:proofErr w:type="spellStart"/>
      <w:r w:rsidRPr="00842EFF">
        <w:rPr>
          <w:rFonts w:ascii="Arial" w:hAnsi="Arial" w:cs="Arial"/>
          <w:sz w:val="22"/>
          <w:lang w:val="es-ES"/>
        </w:rPr>
        <w:t>iii</w:t>
      </w:r>
      <w:proofErr w:type="spellEnd"/>
      <w:r w:rsidRPr="00842EFF">
        <w:rPr>
          <w:rFonts w:ascii="Arial" w:hAnsi="Arial" w:cs="Arial"/>
          <w:sz w:val="22"/>
          <w:lang w:val="es-ES"/>
        </w:rPr>
        <w:t xml:space="preserve">) el  aviso de convocatoria; </w:t>
      </w:r>
      <w:proofErr w:type="spellStart"/>
      <w:r w:rsidRPr="00842EFF">
        <w:rPr>
          <w:rFonts w:ascii="Arial" w:hAnsi="Arial" w:cs="Arial"/>
          <w:sz w:val="22"/>
          <w:lang w:val="es-ES"/>
        </w:rPr>
        <w:t>iv</w:t>
      </w:r>
      <w:proofErr w:type="spellEnd"/>
      <w:r w:rsidRPr="00842EFF">
        <w:rPr>
          <w:rFonts w:ascii="Arial" w:hAnsi="Arial" w:cs="Arial"/>
          <w:sz w:val="22"/>
          <w:lang w:val="es-ES"/>
        </w:rPr>
        <w:t xml:space="preserve">) el proyecto de pliego de condiciones y las observaciones que le formulen; v) el pliego de condiciones o la invitación, así como las observaciones que se les realicen; vi) las actas de la audiencia de asignación de riesgos; </w:t>
      </w:r>
      <w:proofErr w:type="spellStart"/>
      <w:r w:rsidRPr="00842EFF">
        <w:rPr>
          <w:rFonts w:ascii="Arial" w:hAnsi="Arial" w:cs="Arial"/>
          <w:sz w:val="22"/>
          <w:lang w:val="es-ES"/>
        </w:rPr>
        <w:t>vii</w:t>
      </w:r>
      <w:proofErr w:type="spellEnd"/>
      <w:r w:rsidRPr="00842EFF">
        <w:rPr>
          <w:rFonts w:ascii="Arial" w:hAnsi="Arial" w:cs="Arial"/>
          <w:sz w:val="22"/>
          <w:lang w:val="es-ES"/>
        </w:rPr>
        <w:t xml:space="preserve">) el acta de cierre del plazo para presentar ofertas; </w:t>
      </w:r>
      <w:proofErr w:type="spellStart"/>
      <w:r w:rsidRPr="00842EFF">
        <w:rPr>
          <w:rFonts w:ascii="Arial" w:hAnsi="Arial" w:cs="Arial"/>
          <w:sz w:val="22"/>
          <w:lang w:val="es-ES"/>
        </w:rPr>
        <w:t>viii</w:t>
      </w:r>
      <w:proofErr w:type="spellEnd"/>
      <w:r w:rsidRPr="00842EFF">
        <w:rPr>
          <w:rFonts w:ascii="Arial" w:hAnsi="Arial" w:cs="Arial"/>
          <w:sz w:val="22"/>
          <w:lang w:val="es-ES"/>
        </w:rPr>
        <w:t xml:space="preserve">) las adendas; </w:t>
      </w:r>
      <w:proofErr w:type="spellStart"/>
      <w:r w:rsidRPr="00842EFF">
        <w:rPr>
          <w:rFonts w:ascii="Arial" w:hAnsi="Arial" w:cs="Arial"/>
          <w:sz w:val="22"/>
          <w:lang w:val="es-ES"/>
        </w:rPr>
        <w:t>ix</w:t>
      </w:r>
      <w:proofErr w:type="spellEnd"/>
      <w:r w:rsidRPr="00842EFF">
        <w:rPr>
          <w:rFonts w:ascii="Arial" w:hAnsi="Arial" w:cs="Arial"/>
          <w:sz w:val="22"/>
          <w:lang w:val="es-ES"/>
        </w:rPr>
        <w:t xml:space="preserve">) en  procesos cuya publicación deba realizarse en SECOP I, la oferta del adjudicatario y las aclaraciones que se le realicen; x) el informe de precalificación y las observaciones que se formulen; xi) el informe de evaluación y las observaciones que se formulen; </w:t>
      </w:r>
      <w:proofErr w:type="spellStart"/>
      <w:r w:rsidRPr="00842EFF">
        <w:rPr>
          <w:rFonts w:ascii="Arial" w:hAnsi="Arial" w:cs="Arial"/>
          <w:sz w:val="22"/>
          <w:lang w:val="es-ES"/>
        </w:rPr>
        <w:t>xii</w:t>
      </w:r>
      <w:proofErr w:type="spellEnd"/>
      <w:r w:rsidRPr="00842EFF">
        <w:rPr>
          <w:rFonts w:ascii="Arial" w:hAnsi="Arial" w:cs="Arial"/>
          <w:sz w:val="22"/>
          <w:lang w:val="es-ES"/>
        </w:rPr>
        <w:t xml:space="preserve">) las respuestas a las observaciones; </w:t>
      </w:r>
      <w:proofErr w:type="spellStart"/>
      <w:r w:rsidRPr="00842EFF">
        <w:rPr>
          <w:rFonts w:ascii="Arial" w:hAnsi="Arial" w:cs="Arial"/>
          <w:sz w:val="22"/>
          <w:lang w:val="es-ES"/>
        </w:rPr>
        <w:t>xiii</w:t>
      </w:r>
      <w:proofErr w:type="spellEnd"/>
      <w:r w:rsidRPr="00842EFF">
        <w:rPr>
          <w:rFonts w:ascii="Arial" w:hAnsi="Arial" w:cs="Arial"/>
          <w:sz w:val="22"/>
          <w:lang w:val="es-ES"/>
        </w:rPr>
        <w:t xml:space="preserve">) el contrato y los otrosíes o modificaciones; </w:t>
      </w:r>
      <w:proofErr w:type="spellStart"/>
      <w:r w:rsidRPr="00842EFF">
        <w:rPr>
          <w:rFonts w:ascii="Arial" w:hAnsi="Arial" w:cs="Arial"/>
          <w:sz w:val="22"/>
          <w:lang w:val="es-ES"/>
        </w:rPr>
        <w:t>xiv</w:t>
      </w:r>
      <w:proofErr w:type="spellEnd"/>
      <w:r w:rsidRPr="00842EFF">
        <w:rPr>
          <w:rFonts w:ascii="Arial" w:hAnsi="Arial" w:cs="Arial"/>
          <w:sz w:val="22"/>
          <w:lang w:val="es-ES"/>
        </w:rPr>
        <w:t xml:space="preserve">) el acta de inicio; </w:t>
      </w:r>
      <w:proofErr w:type="spellStart"/>
      <w:r w:rsidRPr="00842EFF">
        <w:rPr>
          <w:rFonts w:ascii="Arial" w:hAnsi="Arial" w:cs="Arial"/>
          <w:sz w:val="22"/>
          <w:lang w:val="es-ES"/>
        </w:rPr>
        <w:t>xv</w:t>
      </w:r>
      <w:proofErr w:type="spellEnd"/>
      <w:r w:rsidRPr="00842EFF">
        <w:rPr>
          <w:rFonts w:ascii="Arial" w:hAnsi="Arial" w:cs="Arial"/>
          <w:sz w:val="22"/>
          <w:lang w:val="es-ES"/>
        </w:rPr>
        <w:t xml:space="preserve">) las garantías; </w:t>
      </w:r>
      <w:proofErr w:type="spellStart"/>
      <w:r w:rsidRPr="00842EFF">
        <w:rPr>
          <w:rFonts w:ascii="Arial" w:hAnsi="Arial" w:cs="Arial"/>
          <w:sz w:val="22"/>
          <w:lang w:val="es-ES"/>
        </w:rPr>
        <w:t>xvi</w:t>
      </w:r>
      <w:proofErr w:type="spellEnd"/>
      <w:r w:rsidRPr="00842EFF">
        <w:rPr>
          <w:rFonts w:ascii="Arial" w:hAnsi="Arial" w:cs="Arial"/>
          <w:sz w:val="22"/>
          <w:lang w:val="es-ES"/>
        </w:rPr>
        <w:t xml:space="preserve">) el acta de liquidación; </w:t>
      </w:r>
      <w:proofErr w:type="spellStart"/>
      <w:r w:rsidRPr="00842EFF">
        <w:rPr>
          <w:rFonts w:ascii="Arial" w:hAnsi="Arial" w:cs="Arial"/>
          <w:sz w:val="22"/>
          <w:lang w:val="es-ES"/>
        </w:rPr>
        <w:t>xvii</w:t>
      </w:r>
      <w:proofErr w:type="spellEnd"/>
      <w:r w:rsidRPr="00842EFF">
        <w:rPr>
          <w:rFonts w:ascii="Arial" w:hAnsi="Arial" w:cs="Arial"/>
          <w:sz w:val="22"/>
          <w:lang w:val="es-ES"/>
        </w:rPr>
        <w:t xml:space="preserve">) los actos administrativos expedidos con ocasión del procedimiento de selección o la ejecución del contrato, como las resoluciones de apertura, de adjudicación, las que se impongan multas, la cláusula penal o declaren la caducidad del contrato; </w:t>
      </w:r>
      <w:proofErr w:type="spellStart"/>
      <w:r w:rsidRPr="00842EFF">
        <w:rPr>
          <w:rFonts w:ascii="Arial" w:hAnsi="Arial" w:cs="Arial"/>
          <w:sz w:val="22"/>
          <w:lang w:val="es-ES"/>
        </w:rPr>
        <w:t>xviii</w:t>
      </w:r>
      <w:proofErr w:type="spellEnd"/>
      <w:r w:rsidRPr="00842EFF">
        <w:rPr>
          <w:rFonts w:ascii="Arial" w:hAnsi="Arial" w:cs="Arial"/>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proofErr w:type="spellStart"/>
      <w:r w:rsidRPr="00842EFF">
        <w:rPr>
          <w:rFonts w:ascii="Arial" w:hAnsi="Arial" w:cs="Arial"/>
          <w:sz w:val="22"/>
          <w:lang w:val="es-ES"/>
        </w:rPr>
        <w:t>ix</w:t>
      </w:r>
      <w:proofErr w:type="spellEnd"/>
      <w:r w:rsidRPr="00842EFF">
        <w:rPr>
          <w:rFonts w:ascii="Arial" w:hAnsi="Arial" w:cs="Arial"/>
          <w:sz w:val="22"/>
          <w:lang w:val="es-ES"/>
        </w:rPr>
        <w:t xml:space="preserve">) las reclamaciones que presenten las partes y las respuestas que se expidan a las mismas; </w:t>
      </w:r>
      <w:proofErr w:type="spellStart"/>
      <w:r w:rsidRPr="00842EFF">
        <w:rPr>
          <w:rFonts w:ascii="Arial" w:hAnsi="Arial" w:cs="Arial"/>
          <w:sz w:val="22"/>
          <w:lang w:val="es-ES"/>
        </w:rPr>
        <w:t>xx</w:t>
      </w:r>
      <w:proofErr w:type="spellEnd"/>
      <w:r w:rsidRPr="00842EFF">
        <w:rPr>
          <w:rFonts w:ascii="Arial" w:hAnsi="Arial" w:cs="Arial"/>
          <w:sz w:val="22"/>
          <w:lang w:val="es-ES"/>
        </w:rPr>
        <w:t xml:space="preserve">) las actas de entrega o recibo, </w:t>
      </w:r>
      <w:proofErr w:type="spellStart"/>
      <w:r w:rsidRPr="00842EFF">
        <w:rPr>
          <w:rFonts w:ascii="Arial" w:hAnsi="Arial" w:cs="Arial"/>
          <w:sz w:val="22"/>
          <w:lang w:val="es-ES"/>
        </w:rPr>
        <w:t>xxi</w:t>
      </w:r>
      <w:proofErr w:type="spellEnd"/>
      <w:r w:rsidRPr="00842EFF">
        <w:rPr>
          <w:rFonts w:ascii="Arial" w:hAnsi="Arial" w:cs="Arial"/>
          <w:sz w:val="22"/>
          <w:lang w:val="es-ES"/>
        </w:rPr>
        <w:t xml:space="preserve">) los informes de supervisión y/o interventoría; </w:t>
      </w:r>
      <w:proofErr w:type="spellStart"/>
      <w:r w:rsidRPr="00842EFF">
        <w:rPr>
          <w:rFonts w:ascii="Arial" w:hAnsi="Arial" w:cs="Arial"/>
          <w:sz w:val="22"/>
          <w:lang w:val="es-ES"/>
        </w:rPr>
        <w:t>xxii</w:t>
      </w:r>
      <w:proofErr w:type="spellEnd"/>
      <w:r w:rsidRPr="00842EFF">
        <w:rPr>
          <w:rFonts w:ascii="Arial" w:hAnsi="Arial" w:cs="Arial"/>
          <w:sz w:val="22"/>
          <w:lang w:val="es-ES"/>
        </w:rPr>
        <w:t xml:space="preserve">) en cuanto a la ejecución, de conformidad con el artículo 2.1.1.2.1.8 de Decreto 1081 de 2015, deberán publicarse las aprobaciones, autorizaciones, requerimientos o informes del supervisor o del interventor, que prueben la ejecución del contrato; </w:t>
      </w:r>
      <w:proofErr w:type="spellStart"/>
      <w:r w:rsidRPr="00842EFF">
        <w:rPr>
          <w:rFonts w:ascii="Arial" w:hAnsi="Arial" w:cs="Arial"/>
          <w:sz w:val="22"/>
          <w:lang w:val="es-ES"/>
        </w:rPr>
        <w:t>xxiii</w:t>
      </w:r>
      <w:proofErr w:type="spellEnd"/>
      <w:r w:rsidRPr="00842EFF">
        <w:rPr>
          <w:rFonts w:ascii="Arial" w:hAnsi="Arial" w:cs="Arial"/>
          <w:sz w:val="22"/>
          <w:lang w:val="es-ES"/>
        </w:rPr>
        <w:t xml:space="preserve">) la liquidación unilateral; y </w:t>
      </w:r>
      <w:proofErr w:type="spellStart"/>
      <w:r w:rsidRPr="00842EFF">
        <w:rPr>
          <w:rFonts w:ascii="Arial" w:hAnsi="Arial" w:cs="Arial"/>
          <w:sz w:val="22"/>
          <w:lang w:val="es-ES"/>
        </w:rPr>
        <w:t>xxiv</w:t>
      </w:r>
      <w:proofErr w:type="spellEnd"/>
      <w:r w:rsidRPr="00842EFF">
        <w:rPr>
          <w:rFonts w:ascii="Arial" w:hAnsi="Arial" w:cs="Arial"/>
          <w:sz w:val="22"/>
          <w:lang w:val="es-ES"/>
        </w:rPr>
        <w:t xml:space="preserve">) en general cualquier otro documento producido o expedido con ocasión del </w:t>
      </w:r>
      <w:r w:rsidRPr="00842EFF">
        <w:rPr>
          <w:rFonts w:ascii="Arial" w:hAnsi="Arial" w:cs="Arial"/>
          <w:i/>
          <w:iCs/>
          <w:sz w:val="22"/>
          <w:lang w:val="es-ES"/>
        </w:rPr>
        <w:t>Proceso de Contratación</w:t>
      </w:r>
      <w:r w:rsidRPr="00842EFF">
        <w:rPr>
          <w:rFonts w:ascii="Arial" w:hAnsi="Arial" w:cs="Arial"/>
          <w:sz w:val="22"/>
          <w:lang w:val="es-ES"/>
        </w:rPr>
        <w:t>, sin importar quién sea su autor –la Administración o el contratista–, con excepción de los que pertenecen a</w:t>
      </w:r>
      <w:r w:rsidRPr="00842EFF">
        <w:rPr>
          <w:rFonts w:ascii="Arial" w:eastAsia="Arial" w:hAnsi="Arial" w:cs="Arial"/>
          <w:sz w:val="22"/>
          <w:lang w:val="es-ES"/>
        </w:rPr>
        <w:t xml:space="preserve">l marco de operaciones de bolsa de productos, expresamente excluidos de publicación por el artículo 2.2.1.1.1.7.1. del Decreto 1082 de 2015. </w:t>
      </w:r>
    </w:p>
    <w:p w14:paraId="37666238" w14:textId="11226D7F" w:rsidR="00CF4478" w:rsidRPr="0031783A" w:rsidRDefault="00CF4478" w:rsidP="0031783A">
      <w:pPr>
        <w:spacing w:after="120" w:line="276" w:lineRule="auto"/>
        <w:ind w:firstLine="709"/>
        <w:jc w:val="both"/>
        <w:rPr>
          <w:rFonts w:ascii="Arial" w:hAnsi="Arial" w:cs="Arial"/>
          <w:sz w:val="22"/>
        </w:rPr>
      </w:pPr>
      <w:r w:rsidRPr="0031783A">
        <w:rPr>
          <w:rFonts w:ascii="Arial" w:eastAsia="Arial" w:hAnsi="Arial" w:cs="Arial"/>
          <w:sz w:val="22"/>
          <w:lang w:val="es-ES"/>
        </w:rPr>
        <w:t xml:space="preserve">Conforme a esto, las entidades estarán obligadas a publicar todos </w:t>
      </w:r>
      <w:proofErr w:type="spellStart"/>
      <w:r w:rsidRPr="0031783A">
        <w:rPr>
          <w:rFonts w:ascii="Arial" w:eastAsia="Arial" w:hAnsi="Arial" w:cs="Arial"/>
          <w:sz w:val="22"/>
          <w:lang w:val="es-ES"/>
        </w:rPr>
        <w:t>lo</w:t>
      </w:r>
      <w:proofErr w:type="spellEnd"/>
      <w:r w:rsidRPr="0031783A">
        <w:rPr>
          <w:rFonts w:ascii="Arial" w:eastAsia="Arial" w:hAnsi="Arial" w:cs="Arial"/>
          <w:sz w:val="22"/>
          <w:lang w:val="es-ES"/>
        </w:rPr>
        <w:t xml:space="preserve"> documentos que se produzcan en el marco del </w:t>
      </w:r>
      <w:r w:rsidRPr="0031783A">
        <w:rPr>
          <w:rFonts w:ascii="Arial" w:eastAsia="Arial" w:hAnsi="Arial" w:cs="Arial"/>
          <w:i/>
          <w:iCs/>
          <w:sz w:val="22"/>
          <w:lang w:val="es-ES"/>
        </w:rPr>
        <w:t>Proceso de Contratación</w:t>
      </w:r>
      <w:r w:rsidRPr="0031783A">
        <w:rPr>
          <w:rFonts w:ascii="Arial" w:eastAsia="Arial" w:hAnsi="Arial" w:cs="Arial"/>
          <w:sz w:val="22"/>
          <w:lang w:val="es-ES"/>
        </w:rPr>
        <w:t xml:space="preserve">, de conformidad con las normas que </w:t>
      </w:r>
      <w:proofErr w:type="spellStart"/>
      <w:r w:rsidRPr="0031783A">
        <w:rPr>
          <w:rFonts w:ascii="Arial" w:eastAsia="Arial" w:hAnsi="Arial" w:cs="Arial"/>
          <w:sz w:val="22"/>
          <w:lang w:val="es-ES"/>
        </w:rPr>
        <w:t>que</w:t>
      </w:r>
      <w:proofErr w:type="spellEnd"/>
      <w:r w:rsidRPr="0031783A">
        <w:rPr>
          <w:rFonts w:ascii="Arial" w:eastAsia="Arial" w:hAnsi="Arial" w:cs="Arial"/>
          <w:sz w:val="22"/>
          <w:lang w:val="es-ES"/>
        </w:rPr>
        <w:t xml:space="preserve"> regulan la respectiva modalidad de selección. En sentido resulta necesario precisar que, en lo que tiene que ver con la modalidad de selección de contratación directa, </w:t>
      </w:r>
      <w:bookmarkStart w:id="8" w:name="_Hlk48034832"/>
      <w:r w:rsidRPr="0031783A">
        <w:rPr>
          <w:rFonts w:ascii="Arial" w:eastAsia="Arial" w:hAnsi="Arial" w:cs="Arial"/>
          <w:sz w:val="22"/>
          <w:lang w:val="es-ES"/>
        </w:rPr>
        <w:t>en virtud de lo dispuesto en lo</w:t>
      </w:r>
      <w:r w:rsidR="00936CF1" w:rsidRPr="0031783A">
        <w:rPr>
          <w:rFonts w:ascii="Arial" w:eastAsia="Arial" w:hAnsi="Arial" w:cs="Arial"/>
          <w:sz w:val="22"/>
          <w:lang w:val="es-ES"/>
        </w:rPr>
        <w:t xml:space="preserve"> en el</w:t>
      </w:r>
      <w:r w:rsidRPr="0031783A">
        <w:rPr>
          <w:rFonts w:ascii="Arial" w:eastAsia="Arial" w:hAnsi="Arial" w:cs="Arial"/>
          <w:sz w:val="22"/>
          <w:lang w:val="es-ES"/>
        </w:rPr>
        <w:t xml:space="preserve"> artículo </w:t>
      </w:r>
      <w:r w:rsidRPr="0031783A">
        <w:rPr>
          <w:rStyle w:val="Textoennegrita"/>
          <w:rFonts w:ascii="Arial" w:hAnsi="Arial" w:cs="Arial"/>
          <w:b w:val="0"/>
          <w:bCs w:val="0"/>
          <w:color w:val="000000"/>
          <w:sz w:val="22"/>
        </w:rPr>
        <w:t xml:space="preserve">2.2.1.2.1.4.3 </w:t>
      </w:r>
      <w:r w:rsidR="00936CF1" w:rsidRPr="0031783A">
        <w:rPr>
          <w:rStyle w:val="Textoennegrita"/>
          <w:rFonts w:ascii="Arial" w:hAnsi="Arial" w:cs="Arial"/>
          <w:b w:val="0"/>
          <w:bCs w:val="0"/>
          <w:color w:val="000000"/>
          <w:sz w:val="22"/>
        </w:rPr>
        <w:t xml:space="preserve">del </w:t>
      </w:r>
      <w:r w:rsidRPr="0031783A">
        <w:rPr>
          <w:rStyle w:val="Textoennegrita"/>
          <w:rFonts w:ascii="Arial" w:hAnsi="Arial" w:cs="Arial"/>
          <w:b w:val="0"/>
          <w:bCs w:val="0"/>
          <w:color w:val="000000"/>
          <w:sz w:val="22"/>
        </w:rPr>
        <w:t>Decreto 1082 de 2015</w:t>
      </w:r>
      <w:r w:rsidR="0031783A" w:rsidRPr="0031783A">
        <w:rPr>
          <w:rStyle w:val="Refdenotaalpie"/>
          <w:rFonts w:ascii="Arial" w:hAnsi="Arial" w:cs="Arial"/>
          <w:color w:val="000000"/>
          <w:sz w:val="22"/>
        </w:rPr>
        <w:footnoteReference w:id="24"/>
      </w:r>
      <w:r w:rsidRPr="0031783A">
        <w:rPr>
          <w:rStyle w:val="Textoennegrita"/>
          <w:rFonts w:ascii="Arial" w:hAnsi="Arial" w:cs="Arial"/>
          <w:b w:val="0"/>
          <w:bCs w:val="0"/>
          <w:color w:val="000000"/>
          <w:sz w:val="22"/>
        </w:rPr>
        <w:t>, las entidades no están obligadas a publicar los estudios y documentos previos relacionados con</w:t>
      </w:r>
      <w:r w:rsidR="00936CF1" w:rsidRPr="0031783A">
        <w:rPr>
          <w:rStyle w:val="Textoennegrita"/>
          <w:rFonts w:ascii="Arial" w:hAnsi="Arial" w:cs="Arial"/>
          <w:b w:val="0"/>
          <w:bCs w:val="0"/>
          <w:color w:val="000000"/>
          <w:sz w:val="22"/>
        </w:rPr>
        <w:t>:</w:t>
      </w:r>
      <w:r w:rsidRPr="0031783A">
        <w:rPr>
          <w:rStyle w:val="Textoennegrita"/>
          <w:rFonts w:ascii="Arial" w:hAnsi="Arial" w:cs="Arial"/>
          <w:b w:val="0"/>
          <w:bCs w:val="0"/>
          <w:color w:val="000000"/>
          <w:sz w:val="22"/>
        </w:rPr>
        <w:t xml:space="preserve"> </w:t>
      </w:r>
      <w:r w:rsidR="00936CF1" w:rsidRPr="0031783A">
        <w:rPr>
          <w:rStyle w:val="Textoennegrita"/>
          <w:rFonts w:ascii="Arial" w:hAnsi="Arial" w:cs="Arial"/>
          <w:b w:val="0"/>
          <w:bCs w:val="0"/>
          <w:color w:val="000000"/>
          <w:sz w:val="22"/>
        </w:rPr>
        <w:t xml:space="preserve">i) </w:t>
      </w:r>
      <w:r w:rsidRPr="0031783A">
        <w:rPr>
          <w:rStyle w:val="Textoennegrita"/>
          <w:rFonts w:ascii="Arial" w:hAnsi="Arial" w:cs="Arial"/>
          <w:b w:val="0"/>
          <w:bCs w:val="0"/>
          <w:color w:val="000000"/>
          <w:sz w:val="22"/>
        </w:rPr>
        <w:t xml:space="preserve">la contratación de </w:t>
      </w:r>
      <w:r w:rsidR="00936CF1" w:rsidRPr="0031783A">
        <w:rPr>
          <w:rStyle w:val="Textoennegrita"/>
          <w:rFonts w:ascii="Arial" w:hAnsi="Arial" w:cs="Arial"/>
          <w:b w:val="0"/>
          <w:bCs w:val="0"/>
          <w:color w:val="000000"/>
          <w:sz w:val="22"/>
        </w:rPr>
        <w:t xml:space="preserve">empréstitos, </w:t>
      </w:r>
      <w:proofErr w:type="spellStart"/>
      <w:r w:rsidR="00936CF1" w:rsidRPr="0031783A">
        <w:rPr>
          <w:rStyle w:val="Textoennegrita"/>
          <w:rFonts w:ascii="Arial" w:hAnsi="Arial" w:cs="Arial"/>
          <w:b w:val="0"/>
          <w:bCs w:val="0"/>
          <w:color w:val="000000"/>
          <w:sz w:val="22"/>
        </w:rPr>
        <w:t>ii</w:t>
      </w:r>
      <w:proofErr w:type="spellEnd"/>
      <w:r w:rsidR="00936CF1" w:rsidRPr="0031783A">
        <w:rPr>
          <w:rStyle w:val="Textoennegrita"/>
          <w:rFonts w:ascii="Arial" w:hAnsi="Arial" w:cs="Arial"/>
          <w:b w:val="0"/>
          <w:bCs w:val="0"/>
          <w:color w:val="000000"/>
          <w:sz w:val="22"/>
        </w:rPr>
        <w:t xml:space="preserve">) los contratos </w:t>
      </w:r>
      <w:r w:rsidR="00936CF1" w:rsidRPr="0031783A">
        <w:rPr>
          <w:rFonts w:ascii="Arial" w:hAnsi="Arial" w:cs="Arial"/>
          <w:sz w:val="22"/>
        </w:rPr>
        <w:t xml:space="preserve">interadministrativos que celebre el Ministerio </w:t>
      </w:r>
      <w:r w:rsidR="00936CF1" w:rsidRPr="0031783A">
        <w:rPr>
          <w:rFonts w:ascii="Arial" w:hAnsi="Arial" w:cs="Arial"/>
          <w:sz w:val="22"/>
        </w:rPr>
        <w:lastRenderedPageBreak/>
        <w:t xml:space="preserve">de Hacienda y Crédito Público con el Banco de la República, y </w:t>
      </w:r>
      <w:proofErr w:type="spellStart"/>
      <w:r w:rsidR="00936CF1" w:rsidRPr="0031783A">
        <w:rPr>
          <w:rFonts w:ascii="Arial" w:hAnsi="Arial" w:cs="Arial"/>
          <w:sz w:val="22"/>
        </w:rPr>
        <w:t>iii</w:t>
      </w:r>
      <w:proofErr w:type="spellEnd"/>
      <w:r w:rsidR="00936CF1" w:rsidRPr="0031783A">
        <w:rPr>
          <w:rFonts w:ascii="Arial" w:hAnsi="Arial" w:cs="Arial"/>
          <w:sz w:val="22"/>
        </w:rPr>
        <w:t>) los contratos a los que se refiere el artículo 2.2.1.2.1.4.6 del Decreto 1082 de 2015, r</w:t>
      </w:r>
      <w:r w:rsidR="00AB2522">
        <w:rPr>
          <w:rFonts w:ascii="Arial" w:hAnsi="Arial" w:cs="Arial"/>
          <w:sz w:val="22"/>
        </w:rPr>
        <w:t xml:space="preserve">elacionados con </w:t>
      </w:r>
      <w:r w:rsidR="00936CF1" w:rsidRPr="0031783A">
        <w:rPr>
          <w:rFonts w:ascii="Arial" w:hAnsi="Arial" w:cs="Arial"/>
          <w:sz w:val="22"/>
        </w:rPr>
        <w:t>bienes y servicios del Sector Defensa</w:t>
      </w:r>
      <w:r w:rsidR="00AB2522">
        <w:rPr>
          <w:rFonts w:ascii="Arial" w:hAnsi="Arial" w:cs="Arial"/>
          <w:sz w:val="22"/>
        </w:rPr>
        <w:t xml:space="preserve">, </w:t>
      </w:r>
      <w:r w:rsidR="00AB2522" w:rsidRPr="00AB2522">
        <w:rPr>
          <w:rFonts w:ascii="Arial" w:hAnsi="Arial" w:cs="Arial"/>
          <w:sz w:val="22"/>
        </w:rPr>
        <w:t>la Dirección Nacional de Inteligencia y la Unidad Nacional de Protección</w:t>
      </w:r>
      <w:r w:rsidR="00936CF1" w:rsidRPr="0031783A">
        <w:rPr>
          <w:rFonts w:ascii="Arial" w:hAnsi="Arial" w:cs="Arial"/>
          <w:sz w:val="22"/>
        </w:rPr>
        <w:t xml:space="preserve"> que requieren reserva para su adquisición</w:t>
      </w:r>
      <w:bookmarkEnd w:id="8"/>
      <w:r w:rsidR="00AB2522" w:rsidRPr="0031783A">
        <w:rPr>
          <w:rStyle w:val="Refdenotaalpie"/>
          <w:rFonts w:ascii="Arial" w:hAnsi="Arial" w:cs="Arial"/>
          <w:color w:val="000000"/>
          <w:sz w:val="22"/>
        </w:rPr>
        <w:footnoteReference w:id="25"/>
      </w:r>
      <w:r w:rsidR="00936CF1" w:rsidRPr="0031783A">
        <w:rPr>
          <w:rFonts w:ascii="Arial" w:hAnsi="Arial" w:cs="Arial"/>
          <w:sz w:val="22"/>
        </w:rPr>
        <w:t xml:space="preserve">. </w:t>
      </w:r>
    </w:p>
    <w:p w14:paraId="3067B496" w14:textId="77777777" w:rsidR="00D12042" w:rsidRPr="00842EFF" w:rsidRDefault="00D12042" w:rsidP="00D12042">
      <w:pPr>
        <w:spacing w:line="276" w:lineRule="auto"/>
        <w:ind w:firstLine="709"/>
        <w:jc w:val="both"/>
        <w:rPr>
          <w:rFonts w:ascii="Arial" w:hAnsi="Arial" w:cs="Arial"/>
          <w:sz w:val="22"/>
          <w:lang w:val="es-ES"/>
        </w:rPr>
      </w:pPr>
      <w:r w:rsidRPr="00842EFF">
        <w:rPr>
          <w:rFonts w:ascii="Arial" w:hAnsi="Arial" w:cs="Arial"/>
          <w:sz w:val="22"/>
          <w:lang w:val="es-ES"/>
        </w:rPr>
        <w:t>Sin perjuicio de lo anterior, no debe perderse de vista que en virtud del principio de transparencia, específicamente por cuenta de lo dispuesto en el numeral 4 del artículo 24 de la Ley 80 de 1993</w:t>
      </w:r>
      <w:r w:rsidRPr="00842EFF">
        <w:rPr>
          <w:rStyle w:val="Refdenotaalpie"/>
          <w:rFonts w:ascii="Arial" w:hAnsi="Arial" w:cs="Arial"/>
          <w:sz w:val="22"/>
          <w:lang w:val="es-ES"/>
        </w:rPr>
        <w:footnoteReference w:id="26"/>
      </w:r>
      <w:r w:rsidRPr="00842EFF">
        <w:rPr>
          <w:rFonts w:ascii="Arial" w:hAnsi="Arial" w:cs="Arial"/>
          <w:sz w:val="22"/>
          <w:lang w:val="es-ES"/>
        </w:rPr>
        <w:t>, así como por el principio de máxima publicidad establecido en el artículo 2 de la Ley 1712 de 2014</w:t>
      </w:r>
      <w:r w:rsidRPr="00842EFF">
        <w:rPr>
          <w:rStyle w:val="Refdenotaalpie"/>
          <w:rFonts w:ascii="Arial" w:hAnsi="Arial" w:cs="Arial"/>
          <w:sz w:val="22"/>
          <w:lang w:val="es-ES"/>
        </w:rPr>
        <w:footnoteReference w:id="27"/>
      </w:r>
      <w:r w:rsidRPr="00842EFF">
        <w:rPr>
          <w:rFonts w:ascii="Arial" w:hAnsi="Arial" w:cs="Arial"/>
          <w:sz w:val="22"/>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842EFF">
        <w:rPr>
          <w:rStyle w:val="Refdenotaalpie"/>
          <w:rFonts w:ascii="Arial" w:hAnsi="Arial" w:cs="Arial"/>
          <w:sz w:val="22"/>
          <w:lang w:val="es-ES"/>
        </w:rPr>
        <w:footnoteReference w:id="28"/>
      </w:r>
      <w:r w:rsidRPr="00842EFF">
        <w:rPr>
          <w:rFonts w:ascii="Arial" w:hAnsi="Arial" w:cs="Arial"/>
          <w:sz w:val="22"/>
          <w:lang w:val="es-ES"/>
        </w:rPr>
        <w:t>. Esta posibilidad solo se encuentra limitada respecto de la documentación que tenga la calidad de reservada</w:t>
      </w:r>
      <w:r w:rsidRPr="00842EFF">
        <w:rPr>
          <w:rFonts w:ascii="Arial" w:hAnsi="Arial" w:cs="Arial"/>
          <w:sz w:val="22"/>
          <w:vertAlign w:val="superscript"/>
          <w:lang w:val="es-ES"/>
        </w:rPr>
        <w:footnoteReference w:id="29"/>
      </w:r>
      <w:r w:rsidRPr="00842EFF">
        <w:rPr>
          <w:rFonts w:ascii="Arial" w:hAnsi="Arial" w:cs="Arial"/>
          <w:sz w:val="22"/>
          <w:lang w:val="es-ES"/>
        </w:rPr>
        <w:t xml:space="preserve">, que deberá </w:t>
      </w:r>
      <w:r w:rsidRPr="00842EFF">
        <w:rPr>
          <w:rFonts w:ascii="Arial" w:hAnsi="Arial" w:cs="Arial"/>
          <w:sz w:val="22"/>
          <w:lang w:val="es-ES"/>
        </w:rPr>
        <w:lastRenderedPageBreak/>
        <w:t>someterse al tratamiento establecido en el artículo 36 del CPACA, en lo relativo a la formación de cuadernos separados</w:t>
      </w:r>
      <w:r w:rsidRPr="00842EFF">
        <w:rPr>
          <w:rFonts w:ascii="Arial" w:hAnsi="Arial" w:cs="Arial"/>
          <w:sz w:val="22"/>
          <w:vertAlign w:val="superscript"/>
          <w:lang w:val="es-ES"/>
        </w:rPr>
        <w:footnoteReference w:id="30"/>
      </w:r>
      <w:r w:rsidRPr="00842EFF">
        <w:rPr>
          <w:rFonts w:ascii="Arial" w:hAnsi="Arial" w:cs="Arial"/>
          <w:sz w:val="22"/>
          <w:lang w:val="es-ES"/>
        </w:rPr>
        <w:t>.</w:t>
      </w:r>
    </w:p>
    <w:p w14:paraId="5BA6BB6B" w14:textId="77777777" w:rsidR="00923029" w:rsidRPr="00842EFF" w:rsidRDefault="00923029" w:rsidP="009B7F9B">
      <w:pPr>
        <w:pStyle w:val="Prrafodelista"/>
        <w:tabs>
          <w:tab w:val="left" w:pos="284"/>
        </w:tabs>
        <w:spacing w:line="276" w:lineRule="auto"/>
        <w:ind w:left="0"/>
        <w:jc w:val="both"/>
        <w:rPr>
          <w:rFonts w:ascii="Arial" w:eastAsia="Calibri" w:hAnsi="Arial" w:cs="Arial"/>
          <w:b/>
          <w:sz w:val="22"/>
          <w:lang w:val="es-ES"/>
        </w:rPr>
      </w:pPr>
    </w:p>
    <w:p w14:paraId="39997576" w14:textId="0B5875AA" w:rsidR="009B7F9B" w:rsidRPr="00842EFF" w:rsidRDefault="009B7F9B" w:rsidP="009B7F9B">
      <w:pPr>
        <w:pStyle w:val="Prrafodelista"/>
        <w:tabs>
          <w:tab w:val="left" w:pos="284"/>
        </w:tabs>
        <w:spacing w:line="276" w:lineRule="auto"/>
        <w:ind w:left="0"/>
        <w:jc w:val="both"/>
        <w:rPr>
          <w:rFonts w:ascii="Arial" w:eastAsia="Calibri" w:hAnsi="Arial" w:cs="Arial"/>
          <w:sz w:val="22"/>
          <w:lang w:val="es-ES_tradnl"/>
        </w:rPr>
      </w:pPr>
      <w:r w:rsidRPr="00842EFF">
        <w:rPr>
          <w:rFonts w:ascii="Arial" w:eastAsia="Calibri" w:hAnsi="Arial" w:cs="Arial"/>
          <w:b/>
          <w:sz w:val="22"/>
          <w:lang w:val="es-ES_tradnl"/>
        </w:rPr>
        <w:t>3. Respuesta</w:t>
      </w:r>
    </w:p>
    <w:p w14:paraId="4F3C0942" w14:textId="77777777" w:rsidR="009B7F9B" w:rsidRPr="00842EFF" w:rsidRDefault="009B7F9B" w:rsidP="009B7F9B">
      <w:pPr>
        <w:spacing w:line="276" w:lineRule="auto"/>
        <w:ind w:left="709" w:right="709"/>
        <w:jc w:val="both"/>
        <w:rPr>
          <w:rFonts w:ascii="Arial" w:eastAsia="Calibri" w:hAnsi="Arial" w:cs="Arial"/>
          <w:i/>
          <w:sz w:val="22"/>
          <w:lang w:val="es-ES_tradnl"/>
        </w:rPr>
      </w:pPr>
    </w:p>
    <w:p w14:paraId="082EA740" w14:textId="5C52892D" w:rsidR="00923029" w:rsidRPr="00842EFF" w:rsidRDefault="00492D50" w:rsidP="00923029">
      <w:pPr>
        <w:ind w:left="709" w:right="709"/>
        <w:jc w:val="both"/>
        <w:rPr>
          <w:rFonts w:ascii="Arial" w:hAnsi="Arial" w:cs="Arial"/>
          <w:sz w:val="21"/>
          <w:szCs w:val="21"/>
          <w:lang w:val="es-CO"/>
        </w:rPr>
      </w:pPr>
      <w:r w:rsidRPr="00842EFF">
        <w:rPr>
          <w:rFonts w:ascii="Arial" w:eastAsia="Calibri" w:hAnsi="Arial" w:cs="Arial"/>
          <w:sz w:val="21"/>
          <w:szCs w:val="21"/>
        </w:rPr>
        <w:t xml:space="preserve">«[…] </w:t>
      </w:r>
      <w:r w:rsidR="00842EFF" w:rsidRPr="00842EFF">
        <w:rPr>
          <w:rFonts w:ascii="Arial" w:hAnsi="Arial" w:cs="Arial"/>
          <w:sz w:val="21"/>
          <w:szCs w:val="21"/>
          <w:lang w:val="es-CO"/>
        </w:rPr>
        <w:t>solicito respetuosamente información sobre qu</w:t>
      </w:r>
      <w:r w:rsidR="00950C49">
        <w:rPr>
          <w:rFonts w:ascii="Arial" w:hAnsi="Arial" w:cs="Arial"/>
          <w:sz w:val="21"/>
          <w:szCs w:val="21"/>
          <w:lang w:val="es-CO"/>
        </w:rPr>
        <w:t>é</w:t>
      </w:r>
      <w:r w:rsidR="00842EFF" w:rsidRPr="00842EFF">
        <w:rPr>
          <w:rFonts w:ascii="Arial" w:hAnsi="Arial" w:cs="Arial"/>
          <w:sz w:val="21"/>
          <w:szCs w:val="21"/>
          <w:lang w:val="es-CO"/>
        </w:rPr>
        <w:t xml:space="preserve"> documentos contractuales se deben subir al </w:t>
      </w:r>
      <w:proofErr w:type="spellStart"/>
      <w:r w:rsidR="00842EFF" w:rsidRPr="00842EFF">
        <w:rPr>
          <w:rFonts w:ascii="Arial" w:hAnsi="Arial" w:cs="Arial"/>
          <w:sz w:val="21"/>
          <w:szCs w:val="21"/>
          <w:lang w:val="es-CO"/>
        </w:rPr>
        <w:t>secop</w:t>
      </w:r>
      <w:proofErr w:type="spellEnd"/>
      <w:r w:rsidR="00842EFF" w:rsidRPr="00842EFF">
        <w:rPr>
          <w:rFonts w:ascii="Arial" w:hAnsi="Arial" w:cs="Arial"/>
          <w:sz w:val="21"/>
          <w:szCs w:val="21"/>
          <w:lang w:val="es-CO"/>
        </w:rPr>
        <w:t xml:space="preserve"> i en contratación directa. </w:t>
      </w:r>
      <w:r w:rsidRPr="00842EFF">
        <w:rPr>
          <w:rFonts w:ascii="Arial" w:hAnsi="Arial" w:cs="Arial"/>
          <w:sz w:val="21"/>
          <w:szCs w:val="21"/>
          <w:lang w:val="es-CO"/>
        </w:rPr>
        <w:t>[…]».</w:t>
      </w:r>
    </w:p>
    <w:p w14:paraId="198A96D5" w14:textId="77777777" w:rsidR="00492D50" w:rsidRPr="005B1203" w:rsidRDefault="00492D50" w:rsidP="00923029">
      <w:pPr>
        <w:ind w:left="709" w:right="709"/>
        <w:jc w:val="both"/>
        <w:rPr>
          <w:rFonts w:ascii="Arial" w:eastAsia="Calibri" w:hAnsi="Arial" w:cs="Arial"/>
          <w:sz w:val="22"/>
          <w:lang w:val="es-ES_tradnl"/>
        </w:rPr>
      </w:pPr>
    </w:p>
    <w:p w14:paraId="06FB36B7" w14:textId="5D81B80F" w:rsidR="006C331C" w:rsidRDefault="00107E4D" w:rsidP="0031783A">
      <w:pPr>
        <w:spacing w:after="120" w:line="276" w:lineRule="auto"/>
        <w:jc w:val="both"/>
        <w:rPr>
          <w:rFonts w:ascii="Arial" w:eastAsia="Calibri" w:hAnsi="Arial" w:cs="Arial"/>
          <w:sz w:val="22"/>
          <w:lang w:val="es-ES"/>
        </w:rPr>
      </w:pPr>
      <w:r w:rsidRPr="00842EFF">
        <w:rPr>
          <w:rFonts w:ascii="Arial" w:eastAsia="Calibri" w:hAnsi="Arial" w:cs="Arial"/>
          <w:sz w:val="22"/>
          <w:lang w:val="es-ES"/>
        </w:rPr>
        <w:t xml:space="preserve">Las entidades públicas sometidas al Estatuto General de Contratación de la Administración Pública,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SECOP, además del Plan Anual de Adquisiciones, todos los documentos, actos administrativos o actuaciones </w:t>
      </w:r>
      <w:r w:rsidR="00C34B29" w:rsidRPr="00842EFF">
        <w:rPr>
          <w:rFonts w:ascii="Arial" w:eastAsia="Calibri" w:hAnsi="Arial" w:cs="Arial"/>
          <w:sz w:val="22"/>
          <w:lang w:val="es-ES"/>
        </w:rPr>
        <w:t xml:space="preserve">que </w:t>
      </w:r>
      <w:proofErr w:type="spellStart"/>
      <w:r w:rsidR="00C34B29" w:rsidRPr="00842EFF">
        <w:rPr>
          <w:rFonts w:ascii="Arial" w:eastAsia="Calibri" w:hAnsi="Arial" w:cs="Arial"/>
          <w:sz w:val="22"/>
          <w:lang w:val="es-ES"/>
        </w:rPr>
        <w:t>debán</w:t>
      </w:r>
      <w:proofErr w:type="spellEnd"/>
      <w:r w:rsidR="00C34B29" w:rsidRPr="00842EFF">
        <w:rPr>
          <w:rFonts w:ascii="Arial" w:eastAsia="Calibri" w:hAnsi="Arial" w:cs="Arial"/>
          <w:sz w:val="22"/>
          <w:lang w:val="es-ES"/>
        </w:rPr>
        <w:t xml:space="preserve"> ser expedidos </w:t>
      </w:r>
      <w:r w:rsidRPr="00842EFF">
        <w:rPr>
          <w:rFonts w:ascii="Arial" w:eastAsia="Calibri" w:hAnsi="Arial" w:cs="Arial"/>
          <w:sz w:val="22"/>
          <w:lang w:val="es-ES"/>
        </w:rPr>
        <w:t xml:space="preserve">con ocasión del </w:t>
      </w:r>
      <w:r w:rsidRPr="00842EFF">
        <w:rPr>
          <w:rFonts w:ascii="Arial" w:eastAsia="Calibri" w:hAnsi="Arial" w:cs="Arial"/>
          <w:i/>
          <w:iCs/>
          <w:sz w:val="22"/>
          <w:lang w:val="es-ES"/>
        </w:rPr>
        <w:t>Proceso de Contratación</w:t>
      </w:r>
      <w:r w:rsidR="00C34B29" w:rsidRPr="00842EFF">
        <w:rPr>
          <w:rFonts w:ascii="Arial" w:eastAsia="Calibri" w:hAnsi="Arial" w:cs="Arial"/>
          <w:i/>
          <w:iCs/>
          <w:sz w:val="22"/>
          <w:lang w:val="es-ES"/>
        </w:rPr>
        <w:t xml:space="preserve">, </w:t>
      </w:r>
      <w:r w:rsidR="00C34B29" w:rsidRPr="00842EFF">
        <w:rPr>
          <w:rFonts w:ascii="Arial" w:eastAsia="Calibri" w:hAnsi="Arial" w:cs="Arial"/>
          <w:sz w:val="22"/>
          <w:lang w:val="es-ES"/>
        </w:rPr>
        <w:t>así como conforme a las normas que regulan cada modalidad de selección,</w:t>
      </w:r>
      <w:r w:rsidR="00A80922" w:rsidRPr="00842EFF">
        <w:rPr>
          <w:rFonts w:ascii="Arial" w:eastAsia="Calibri" w:hAnsi="Arial" w:cs="Arial"/>
          <w:i/>
          <w:iCs/>
          <w:sz w:val="22"/>
          <w:lang w:val="es-ES"/>
        </w:rPr>
        <w:t xml:space="preserve"> </w:t>
      </w:r>
      <w:r w:rsidR="00A80922" w:rsidRPr="00842EFF">
        <w:rPr>
          <w:rFonts w:ascii="Arial" w:eastAsia="Calibri" w:hAnsi="Arial" w:cs="Arial"/>
          <w:sz w:val="22"/>
          <w:lang w:val="es-ES"/>
        </w:rPr>
        <w:t>dentro de los tres (3) días hábiles siguientes a su expedición</w:t>
      </w:r>
      <w:r w:rsidRPr="00842EFF">
        <w:rPr>
          <w:rFonts w:ascii="Arial" w:eastAsia="Calibri" w:hAnsi="Arial" w:cs="Arial"/>
          <w:sz w:val="22"/>
          <w:lang w:val="es-ES"/>
        </w:rPr>
        <w:t xml:space="preserve">. </w:t>
      </w:r>
    </w:p>
    <w:p w14:paraId="3D322EFC" w14:textId="547EF9FB" w:rsidR="00107E4D" w:rsidRDefault="0031783A" w:rsidP="005B1203">
      <w:pPr>
        <w:spacing w:after="120" w:line="276" w:lineRule="auto"/>
        <w:ind w:firstLine="708"/>
        <w:jc w:val="both"/>
        <w:rPr>
          <w:rFonts w:ascii="Arial" w:eastAsia="Arial" w:hAnsi="Arial" w:cs="Arial"/>
          <w:sz w:val="22"/>
          <w:lang w:val="es-ES"/>
        </w:rPr>
      </w:pPr>
      <w:r>
        <w:rPr>
          <w:rFonts w:ascii="Arial" w:hAnsi="Arial" w:cs="Arial"/>
          <w:sz w:val="22"/>
          <w:lang w:val="es-ES"/>
        </w:rPr>
        <w:t xml:space="preserve">Conforme a </w:t>
      </w:r>
      <w:r w:rsidR="006C331C">
        <w:rPr>
          <w:rFonts w:ascii="Arial" w:hAnsi="Arial" w:cs="Arial"/>
          <w:sz w:val="22"/>
          <w:lang w:val="es-ES"/>
        </w:rPr>
        <w:t>lo anterior</w:t>
      </w:r>
      <w:r>
        <w:rPr>
          <w:rFonts w:ascii="Arial" w:hAnsi="Arial" w:cs="Arial"/>
          <w:sz w:val="22"/>
          <w:lang w:val="es-ES"/>
        </w:rPr>
        <w:t>, las entidades estatales deberán publicar todos</w:t>
      </w:r>
      <w:r w:rsidR="00107E4D" w:rsidRPr="00842EFF">
        <w:rPr>
          <w:rFonts w:ascii="Arial" w:hAnsi="Arial" w:cs="Arial"/>
          <w:sz w:val="22"/>
          <w:lang w:val="es-ES"/>
        </w:rPr>
        <w:t xml:space="preserve"> </w:t>
      </w:r>
      <w:r>
        <w:rPr>
          <w:rFonts w:ascii="Arial" w:hAnsi="Arial" w:cs="Arial"/>
          <w:sz w:val="22"/>
          <w:lang w:val="es-ES"/>
        </w:rPr>
        <w:t xml:space="preserve">los </w:t>
      </w:r>
      <w:r w:rsidR="00107E4D" w:rsidRPr="00842EFF">
        <w:rPr>
          <w:rFonts w:ascii="Arial" w:hAnsi="Arial" w:cs="Arial"/>
          <w:sz w:val="22"/>
          <w:lang w:val="es-ES"/>
        </w:rPr>
        <w:t>documento</w:t>
      </w:r>
      <w:r>
        <w:rPr>
          <w:rFonts w:ascii="Arial" w:hAnsi="Arial" w:cs="Arial"/>
          <w:sz w:val="22"/>
          <w:lang w:val="es-ES"/>
        </w:rPr>
        <w:t>s</w:t>
      </w:r>
      <w:r w:rsidR="00107E4D" w:rsidRPr="00842EFF">
        <w:rPr>
          <w:rFonts w:ascii="Arial" w:hAnsi="Arial" w:cs="Arial"/>
          <w:sz w:val="22"/>
          <w:lang w:val="es-ES"/>
        </w:rPr>
        <w:t xml:space="preserve"> producido</w:t>
      </w:r>
      <w:r>
        <w:rPr>
          <w:rFonts w:ascii="Arial" w:hAnsi="Arial" w:cs="Arial"/>
          <w:sz w:val="22"/>
          <w:lang w:val="es-ES"/>
        </w:rPr>
        <w:t>s</w:t>
      </w:r>
      <w:r w:rsidR="00107E4D" w:rsidRPr="00842EFF">
        <w:rPr>
          <w:rFonts w:ascii="Arial" w:hAnsi="Arial" w:cs="Arial"/>
          <w:sz w:val="22"/>
          <w:lang w:val="es-ES"/>
        </w:rPr>
        <w:t xml:space="preserve"> o expedido</w:t>
      </w:r>
      <w:r>
        <w:rPr>
          <w:rFonts w:ascii="Arial" w:hAnsi="Arial" w:cs="Arial"/>
          <w:sz w:val="22"/>
          <w:lang w:val="es-ES"/>
        </w:rPr>
        <w:t>s</w:t>
      </w:r>
      <w:r w:rsidR="00107E4D" w:rsidRPr="00842EFF">
        <w:rPr>
          <w:rFonts w:ascii="Arial" w:hAnsi="Arial" w:cs="Arial"/>
          <w:sz w:val="22"/>
          <w:lang w:val="es-ES"/>
        </w:rPr>
        <w:t xml:space="preserve"> con ocasión del </w:t>
      </w:r>
      <w:r w:rsidR="00107E4D" w:rsidRPr="00842EFF">
        <w:rPr>
          <w:rFonts w:ascii="Arial" w:hAnsi="Arial" w:cs="Arial"/>
          <w:i/>
          <w:iCs/>
          <w:sz w:val="22"/>
          <w:lang w:val="es-ES"/>
        </w:rPr>
        <w:t>Proceso de Contratación</w:t>
      </w:r>
      <w:r w:rsidR="00107E4D" w:rsidRPr="00842EFF">
        <w:rPr>
          <w:rFonts w:ascii="Arial" w:hAnsi="Arial" w:cs="Arial"/>
          <w:sz w:val="22"/>
          <w:lang w:val="es-ES"/>
        </w:rPr>
        <w:t xml:space="preserve">, </w:t>
      </w:r>
      <w:r w:rsidR="00C34B29" w:rsidRPr="00842EFF">
        <w:rPr>
          <w:rFonts w:ascii="Arial" w:hAnsi="Arial" w:cs="Arial"/>
          <w:sz w:val="22"/>
          <w:lang w:val="es-ES"/>
        </w:rPr>
        <w:t>y de acuerdo a lo regulado por el Decreto 1082 de 2015 para cada modalidad de selección</w:t>
      </w:r>
      <w:r w:rsidR="00492D50" w:rsidRPr="00842EFF">
        <w:rPr>
          <w:rFonts w:ascii="Arial" w:hAnsi="Arial" w:cs="Arial"/>
          <w:sz w:val="22"/>
          <w:lang w:val="es-ES"/>
        </w:rPr>
        <w:t xml:space="preserve"> ya sea de licitación pública, selección abreviada, concurso de méritos, contratación directa y mínima cuantía</w:t>
      </w:r>
      <w:r w:rsidR="00C34B29" w:rsidRPr="00842EFF">
        <w:rPr>
          <w:rFonts w:ascii="Arial" w:hAnsi="Arial" w:cs="Arial"/>
          <w:sz w:val="22"/>
          <w:lang w:val="es-ES"/>
        </w:rPr>
        <w:t xml:space="preserve">, </w:t>
      </w:r>
      <w:r w:rsidR="00107E4D" w:rsidRPr="00842EFF">
        <w:rPr>
          <w:rFonts w:ascii="Arial" w:hAnsi="Arial" w:cs="Arial"/>
          <w:sz w:val="22"/>
          <w:lang w:val="es-ES"/>
        </w:rPr>
        <w:t>sin importar quién sea su autor –la Administración o el contratista–, con excepción de los que pertenecen a</w:t>
      </w:r>
      <w:r w:rsidR="00107E4D" w:rsidRPr="00842EFF">
        <w:rPr>
          <w:rFonts w:ascii="Arial" w:eastAsia="Arial" w:hAnsi="Arial" w:cs="Arial"/>
          <w:sz w:val="22"/>
          <w:lang w:val="es-ES"/>
        </w:rPr>
        <w:t xml:space="preserve">l marco de operaciones de bolsa de productos, </w:t>
      </w:r>
      <w:r w:rsidR="00107E4D" w:rsidRPr="00842EFF">
        <w:rPr>
          <w:rFonts w:ascii="Arial" w:eastAsia="Arial" w:hAnsi="Arial" w:cs="Arial"/>
          <w:sz w:val="22"/>
          <w:lang w:val="es-ES"/>
        </w:rPr>
        <w:lastRenderedPageBreak/>
        <w:t xml:space="preserve">expresamente excluidos de publicación por el artículo 2.2.1.1.1.7.1. del Decreto 1082 de 2015. </w:t>
      </w:r>
    </w:p>
    <w:p w14:paraId="30DEF83D" w14:textId="474032E7" w:rsidR="0031783A" w:rsidRDefault="0031783A" w:rsidP="0031783A">
      <w:pPr>
        <w:spacing w:line="276" w:lineRule="auto"/>
        <w:jc w:val="both"/>
        <w:rPr>
          <w:rFonts w:ascii="Arial" w:eastAsia="Arial" w:hAnsi="Arial" w:cs="Arial"/>
          <w:sz w:val="22"/>
          <w:lang w:val="es-ES"/>
        </w:rPr>
      </w:pPr>
      <w:r>
        <w:rPr>
          <w:rFonts w:ascii="Arial" w:eastAsia="Arial" w:hAnsi="Arial" w:cs="Arial"/>
          <w:sz w:val="22"/>
          <w:lang w:val="es-ES"/>
        </w:rPr>
        <w:tab/>
        <w:t>En cuanto a la</w:t>
      </w:r>
      <w:r w:rsidRPr="0031783A">
        <w:rPr>
          <w:rFonts w:ascii="Arial" w:eastAsia="Arial" w:hAnsi="Arial" w:cs="Arial"/>
          <w:sz w:val="22"/>
          <w:lang w:val="es-ES"/>
        </w:rPr>
        <w:t xml:space="preserve"> modalidad de selección de contratación directa, </w:t>
      </w:r>
      <w:r w:rsidR="006C331C" w:rsidRPr="006C331C">
        <w:rPr>
          <w:rFonts w:ascii="Arial" w:eastAsia="Arial" w:hAnsi="Arial" w:cs="Arial"/>
          <w:sz w:val="22"/>
          <w:lang w:val="es-ES"/>
        </w:rPr>
        <w:t xml:space="preserve">en virtud de lo dispuesto en lo en el artículo 2.2.1.2.1.4.3 del Decreto 1082 de 2015, las entidades no están obligadas a publicar los estudios y documentos previos relacionados con: i) la contratación de empréstitos, </w:t>
      </w:r>
      <w:proofErr w:type="spellStart"/>
      <w:r w:rsidR="006C331C" w:rsidRPr="006C331C">
        <w:rPr>
          <w:rFonts w:ascii="Arial" w:eastAsia="Arial" w:hAnsi="Arial" w:cs="Arial"/>
          <w:sz w:val="22"/>
          <w:lang w:val="es-ES"/>
        </w:rPr>
        <w:t>ii</w:t>
      </w:r>
      <w:proofErr w:type="spellEnd"/>
      <w:r w:rsidR="006C331C" w:rsidRPr="006C331C">
        <w:rPr>
          <w:rFonts w:ascii="Arial" w:eastAsia="Arial" w:hAnsi="Arial" w:cs="Arial"/>
          <w:sz w:val="22"/>
          <w:lang w:val="es-ES"/>
        </w:rPr>
        <w:t xml:space="preserve">) los contratos interadministrativos que celebre el Ministerio de Hacienda y Crédito Público con el Banco de la República, y </w:t>
      </w:r>
      <w:proofErr w:type="spellStart"/>
      <w:r w:rsidR="006C331C" w:rsidRPr="006C331C">
        <w:rPr>
          <w:rFonts w:ascii="Arial" w:eastAsia="Arial" w:hAnsi="Arial" w:cs="Arial"/>
          <w:sz w:val="22"/>
          <w:lang w:val="es-ES"/>
        </w:rPr>
        <w:t>iii</w:t>
      </w:r>
      <w:proofErr w:type="spellEnd"/>
      <w:r w:rsidR="006C331C" w:rsidRPr="006C331C">
        <w:rPr>
          <w:rFonts w:ascii="Arial" w:eastAsia="Arial" w:hAnsi="Arial" w:cs="Arial"/>
          <w:sz w:val="22"/>
          <w:lang w:val="es-ES"/>
        </w:rPr>
        <w:t>) los contratos a los que se refiere el artículo 2.2.1.2.1.4.6 del Decreto 1082 de 2015, relacionados con bienes y servicios del Sector Defensa, la Dirección Nacional de Inteligencia y la Unidad Nacional de Protección que requieren reserva para su adquisición</w:t>
      </w:r>
      <w:r>
        <w:rPr>
          <w:rStyle w:val="Textoennegrita"/>
          <w:rFonts w:ascii="Arial" w:hAnsi="Arial" w:cs="Arial"/>
          <w:b w:val="0"/>
          <w:bCs w:val="0"/>
          <w:color w:val="000000"/>
          <w:sz w:val="22"/>
        </w:rPr>
        <w:t>.</w:t>
      </w:r>
    </w:p>
    <w:p w14:paraId="151F89FF" w14:textId="77777777" w:rsidR="009B7F9B" w:rsidRPr="00842EFF" w:rsidRDefault="009B7F9B" w:rsidP="005B1203">
      <w:pPr>
        <w:spacing w:after="120" w:line="276" w:lineRule="auto"/>
        <w:jc w:val="both"/>
        <w:rPr>
          <w:rFonts w:ascii="Arial" w:eastAsia="Calibri" w:hAnsi="Arial" w:cs="Arial"/>
          <w:sz w:val="22"/>
          <w:lang w:val="es-ES"/>
        </w:rPr>
      </w:pPr>
    </w:p>
    <w:p w14:paraId="75FDC6B6" w14:textId="2CB4B785" w:rsidR="009B7F9B" w:rsidRPr="00842EFF" w:rsidRDefault="009B7F9B" w:rsidP="009B7F9B">
      <w:pPr>
        <w:spacing w:line="276" w:lineRule="auto"/>
        <w:jc w:val="both"/>
        <w:rPr>
          <w:rFonts w:ascii="Arial" w:eastAsia="Calibri" w:hAnsi="Arial" w:cs="Arial"/>
          <w:sz w:val="22"/>
        </w:rPr>
      </w:pPr>
      <w:r w:rsidRPr="00842EFF">
        <w:rPr>
          <w:rFonts w:ascii="Arial" w:eastAsia="Calibri" w:hAnsi="Arial" w:cs="Arial"/>
          <w:sz w:val="22"/>
        </w:rPr>
        <w:t>Este concepto tiene el alcance previsto en el artículo 28 del Código de Procedimiento Administrativo y de lo Contencioso Administrativo.</w:t>
      </w:r>
    </w:p>
    <w:p w14:paraId="23BD3479" w14:textId="79BACC5F" w:rsidR="009B7F9B" w:rsidRPr="00842EFF" w:rsidRDefault="009B7F9B" w:rsidP="009B7F9B">
      <w:pPr>
        <w:spacing w:line="276" w:lineRule="auto"/>
        <w:jc w:val="both"/>
        <w:rPr>
          <w:rFonts w:ascii="Arial" w:eastAsia="Times New Roman" w:hAnsi="Arial" w:cs="Arial"/>
          <w:sz w:val="22"/>
          <w:lang w:eastAsia="es-CO"/>
        </w:rPr>
      </w:pPr>
      <w:r w:rsidRPr="00842EFF">
        <w:rPr>
          <w:rFonts w:ascii="Arial" w:eastAsia="Calibri" w:hAnsi="Arial" w:cs="Arial"/>
          <w:noProof/>
          <w:sz w:val="22"/>
          <w:lang w:val="en-US"/>
        </w:rPr>
        <mc:AlternateContent>
          <mc:Choice Requires="wps">
            <w:drawing>
              <wp:anchor distT="0" distB="0" distL="114300" distR="114300" simplePos="0" relativeHeight="251659264" behindDoc="0" locked="0" layoutInCell="1" allowOverlap="1" wp14:anchorId="250FE17C" wp14:editId="415F18B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31C667ED"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C92BF47" w14:textId="186F62D1" w:rsidR="009B7F9B" w:rsidRPr="00842EFF" w:rsidRDefault="009B7F9B" w:rsidP="009B7F9B">
      <w:pPr>
        <w:spacing w:line="276" w:lineRule="auto"/>
        <w:jc w:val="both"/>
        <w:rPr>
          <w:rFonts w:ascii="Arial" w:hAnsi="Arial" w:cs="Arial"/>
          <w:sz w:val="22"/>
          <w:szCs w:val="20"/>
        </w:rPr>
      </w:pPr>
      <w:r w:rsidRPr="00842EFF">
        <w:rPr>
          <w:rFonts w:ascii="Arial" w:eastAsia="Times New Roman" w:hAnsi="Arial" w:cs="Arial"/>
          <w:sz w:val="22"/>
          <w:lang w:eastAsia="es-CO"/>
        </w:rPr>
        <w:t>Atentamente,</w:t>
      </w:r>
    </w:p>
    <w:p w14:paraId="14C0DEE9" w14:textId="0C0A032E" w:rsidR="009B7F9B" w:rsidRPr="00842EFF" w:rsidRDefault="009B7F9B" w:rsidP="009B7F9B">
      <w:pPr>
        <w:pStyle w:val="NormalWeb"/>
        <w:spacing w:before="0" w:beforeAutospacing="0" w:after="0" w:afterAutospacing="0"/>
        <w:jc w:val="center"/>
        <w:rPr>
          <w:rFonts w:ascii="Arial" w:hAnsi="Arial" w:cs="Arial"/>
          <w:sz w:val="22"/>
          <w:szCs w:val="20"/>
          <w:lang w:val="es-MX"/>
        </w:rPr>
      </w:pPr>
    </w:p>
    <w:p w14:paraId="46345B7F" w14:textId="17698384" w:rsidR="009B7F9B" w:rsidRPr="00842EFF" w:rsidRDefault="009B7F9B" w:rsidP="009B7F9B">
      <w:pPr>
        <w:spacing w:after="18"/>
        <w:jc w:val="center"/>
        <w:rPr>
          <w:rFonts w:ascii="Arial" w:eastAsia="Times New Roman" w:hAnsi="Arial" w:cs="Arial"/>
          <w:sz w:val="18"/>
          <w:szCs w:val="20"/>
          <w:lang w:eastAsia="es-CO"/>
        </w:rPr>
      </w:pPr>
    </w:p>
    <w:p w14:paraId="61A70295" w14:textId="5B9376FA" w:rsidR="009B7F9B" w:rsidRPr="00842EFF" w:rsidRDefault="009B7F9B" w:rsidP="009B7F9B">
      <w:pPr>
        <w:spacing w:after="18"/>
        <w:jc w:val="center"/>
        <w:rPr>
          <w:rFonts w:ascii="Arial" w:eastAsia="Times New Roman" w:hAnsi="Arial" w:cs="Arial"/>
          <w:sz w:val="18"/>
          <w:szCs w:val="20"/>
          <w:lang w:eastAsia="es-CO"/>
        </w:rPr>
      </w:pPr>
    </w:p>
    <w:p w14:paraId="5F1AFA19" w14:textId="3E9FEFF3" w:rsidR="009B7F9B" w:rsidRPr="00842EFF" w:rsidRDefault="00C16E56" w:rsidP="009B7F9B">
      <w:pPr>
        <w:spacing w:after="18"/>
        <w:jc w:val="center"/>
        <w:rPr>
          <w:rFonts w:ascii="Arial" w:eastAsia="Times New Roman" w:hAnsi="Arial" w:cs="Arial"/>
          <w:sz w:val="18"/>
          <w:szCs w:val="20"/>
          <w:lang w:eastAsia="es-CO"/>
        </w:rPr>
      </w:pPr>
      <w:r>
        <w:rPr>
          <w:noProof/>
        </w:rPr>
        <w:drawing>
          <wp:inline distT="0" distB="0" distL="0" distR="0" wp14:anchorId="18C51BC4" wp14:editId="5CC6E38D">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7AC0F77" w14:textId="057A446E" w:rsidR="009B7F9B" w:rsidRPr="00842EFF" w:rsidRDefault="009B7F9B" w:rsidP="009B7F9B">
      <w:pPr>
        <w:spacing w:after="18"/>
        <w:jc w:val="center"/>
        <w:rPr>
          <w:rFonts w:ascii="Arial" w:eastAsia="Times New Roman" w:hAnsi="Arial" w:cs="Arial"/>
          <w:sz w:val="18"/>
          <w:szCs w:val="20"/>
          <w:lang w:eastAsia="es-CO"/>
        </w:rPr>
      </w:pPr>
    </w:p>
    <w:tbl>
      <w:tblPr>
        <w:tblStyle w:val="Tablaconcuadrcula"/>
        <w:tblpPr w:leftFromText="141" w:rightFromText="141" w:vertAnchor="text" w:horzAnchor="margin"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C16E56" w:rsidRPr="00842EFF" w14:paraId="0450F503" w14:textId="77777777" w:rsidTr="00C16E56">
        <w:trPr>
          <w:trHeight w:val="286"/>
        </w:trPr>
        <w:tc>
          <w:tcPr>
            <w:tcW w:w="817" w:type="dxa"/>
            <w:vAlign w:val="center"/>
          </w:tcPr>
          <w:p w14:paraId="1F9AE0E0"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13B1A84D"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Alejandro Sarmiento Cantillo</w:t>
            </w:r>
          </w:p>
          <w:p w14:paraId="21924AEC"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Contratista de la Subdirección de Gestión Contractual</w:t>
            </w:r>
          </w:p>
        </w:tc>
      </w:tr>
      <w:tr w:rsidR="00C16E56" w:rsidRPr="00842EFF" w14:paraId="6919C8A3" w14:textId="77777777" w:rsidTr="00C16E56">
        <w:trPr>
          <w:trHeight w:val="299"/>
        </w:trPr>
        <w:tc>
          <w:tcPr>
            <w:tcW w:w="817" w:type="dxa"/>
            <w:vAlign w:val="center"/>
          </w:tcPr>
          <w:p w14:paraId="30D42D30"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56D64DA6" w14:textId="77777777" w:rsidR="00C16E56" w:rsidRPr="00842EFF" w:rsidRDefault="00C16E56" w:rsidP="00C16E56">
            <w:pPr>
              <w:rPr>
                <w:rFonts w:ascii="Arial" w:eastAsia="Times New Roman" w:hAnsi="Arial" w:cs="Arial"/>
                <w:sz w:val="14"/>
                <w:szCs w:val="14"/>
                <w:lang w:eastAsia="es-ES"/>
              </w:rPr>
            </w:pPr>
            <w:r>
              <w:rPr>
                <w:rFonts w:ascii="Arial" w:eastAsia="Times New Roman" w:hAnsi="Arial" w:cs="Arial"/>
                <w:sz w:val="14"/>
                <w:szCs w:val="14"/>
                <w:lang w:eastAsia="es-ES"/>
              </w:rPr>
              <w:t xml:space="preserve">Juan David Montoya Penagos </w:t>
            </w:r>
          </w:p>
          <w:p w14:paraId="766DB085"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Contratista de la Subdirección de Gestión Contractual</w:t>
            </w:r>
          </w:p>
        </w:tc>
      </w:tr>
      <w:tr w:rsidR="00C16E56" w:rsidRPr="00842EFF" w14:paraId="55F124BC" w14:textId="77777777" w:rsidTr="00C16E56">
        <w:trPr>
          <w:trHeight w:val="272"/>
        </w:trPr>
        <w:tc>
          <w:tcPr>
            <w:tcW w:w="817" w:type="dxa"/>
            <w:vAlign w:val="center"/>
          </w:tcPr>
          <w:p w14:paraId="1D330BD4"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4A598C19"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Fabián Gonzalo Marín Cortés</w:t>
            </w:r>
          </w:p>
          <w:p w14:paraId="68606AE1" w14:textId="77777777" w:rsidR="00C16E56" w:rsidRPr="00842EFF" w:rsidRDefault="00C16E56" w:rsidP="00C16E56">
            <w:pPr>
              <w:rPr>
                <w:rFonts w:ascii="Arial" w:eastAsia="Times New Roman" w:hAnsi="Arial" w:cs="Arial"/>
                <w:sz w:val="14"/>
                <w:szCs w:val="14"/>
                <w:lang w:eastAsia="es-ES"/>
              </w:rPr>
            </w:pPr>
            <w:r w:rsidRPr="00842EFF">
              <w:rPr>
                <w:rFonts w:ascii="Arial" w:eastAsia="Times New Roman" w:hAnsi="Arial" w:cs="Arial"/>
                <w:sz w:val="14"/>
                <w:szCs w:val="14"/>
                <w:lang w:eastAsia="es-ES"/>
              </w:rPr>
              <w:t>Subdirector de Gestión Contractual</w:t>
            </w:r>
          </w:p>
        </w:tc>
      </w:tr>
    </w:tbl>
    <w:p w14:paraId="3EDA14F5" w14:textId="77777777" w:rsidR="009B7F9B" w:rsidRPr="00842EFF" w:rsidRDefault="009B7F9B" w:rsidP="009B7F9B">
      <w:pPr>
        <w:spacing w:after="18"/>
        <w:jc w:val="center"/>
        <w:rPr>
          <w:rFonts w:ascii="Arial" w:eastAsia="Times New Roman" w:hAnsi="Arial" w:cs="Arial"/>
          <w:sz w:val="18"/>
          <w:szCs w:val="20"/>
          <w:lang w:eastAsia="es-CO"/>
        </w:rPr>
      </w:pPr>
    </w:p>
    <w:p w14:paraId="4F62D4D8" w14:textId="77777777" w:rsidR="009B7F9B" w:rsidRPr="00842EFF" w:rsidRDefault="009B7F9B" w:rsidP="009B7F9B">
      <w:pPr>
        <w:rPr>
          <w:rFonts w:ascii="Arial" w:hAnsi="Arial" w:cs="Arial"/>
        </w:rPr>
      </w:pPr>
    </w:p>
    <w:bookmarkEnd w:id="2"/>
    <w:bookmarkEnd w:id="3"/>
    <w:p w14:paraId="47BB1636" w14:textId="77777777" w:rsidR="009B7F9B" w:rsidRPr="00842EFF" w:rsidRDefault="009B7F9B" w:rsidP="009B7F9B"/>
    <w:bookmarkEnd w:id="4"/>
    <w:p w14:paraId="35B56F46" w14:textId="77777777" w:rsidR="00746E08" w:rsidRPr="00842EFF" w:rsidRDefault="00746E08" w:rsidP="00746E08">
      <w:pPr>
        <w:rPr>
          <w:rFonts w:ascii="Arial" w:eastAsia="Times New Roman" w:hAnsi="Arial" w:cs="Arial"/>
          <w:sz w:val="16"/>
          <w:szCs w:val="16"/>
          <w:lang w:eastAsia="es-ES"/>
        </w:rPr>
      </w:pPr>
    </w:p>
    <w:sectPr w:rsidR="00746E08" w:rsidRPr="00842EFF"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15815" w14:textId="77777777" w:rsidR="00001400" w:rsidRDefault="00001400">
      <w:r>
        <w:separator/>
      </w:r>
    </w:p>
  </w:endnote>
  <w:endnote w:type="continuationSeparator" w:id="0">
    <w:p w14:paraId="4B1CA74E" w14:textId="77777777" w:rsidR="00001400" w:rsidRDefault="00001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1E291F" w:rsidRDefault="001E291F" w:rsidP="00322937">
    <w:pPr>
      <w:pStyle w:val="Sinespaciado"/>
      <w:jc w:val="right"/>
      <w:rPr>
        <w:rFonts w:ascii="Arial" w:hAnsi="Arial" w:cs="Arial"/>
        <w:sz w:val="18"/>
        <w:szCs w:val="18"/>
      </w:rPr>
    </w:pPr>
  </w:p>
  <w:p w14:paraId="7A3785F3" w14:textId="2CA318BE"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008B3132">
      <w:rPr>
        <w:rFonts w:ascii="Arial" w:hAnsi="Arial" w:cs="Arial"/>
        <w:b/>
        <w:bCs/>
        <w:noProof/>
        <w:color w:val="7F7F7F"/>
        <w:sz w:val="16"/>
        <w:szCs w:val="16"/>
      </w:rPr>
      <w:t>3</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008B3132">
      <w:rPr>
        <w:rFonts w:ascii="Arial" w:hAnsi="Arial" w:cs="Arial"/>
        <w:b/>
        <w:bCs/>
        <w:noProof/>
        <w:color w:val="7F7F7F"/>
        <w:sz w:val="16"/>
        <w:szCs w:val="16"/>
      </w:rPr>
      <w:t>21</w:t>
    </w:r>
    <w:r w:rsidRPr="00E15059">
      <w:rPr>
        <w:rFonts w:ascii="Arial" w:hAnsi="Arial" w:cs="Arial"/>
        <w:b/>
        <w:bCs/>
        <w:color w:val="7F7F7F"/>
        <w:sz w:val="16"/>
        <w:szCs w:val="16"/>
      </w:rPr>
      <w:fldChar w:fldCharType="end"/>
    </w:r>
  </w:p>
  <w:p w14:paraId="48FC6A04" w14:textId="5FD1A7C9" w:rsidR="001E291F" w:rsidRDefault="001E291F"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37423" w14:textId="77777777" w:rsidR="00001400" w:rsidRDefault="00001400">
      <w:r>
        <w:separator/>
      </w:r>
    </w:p>
  </w:footnote>
  <w:footnote w:type="continuationSeparator" w:id="0">
    <w:p w14:paraId="1ED4EFCB" w14:textId="77777777" w:rsidR="00001400" w:rsidRDefault="00001400">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94D123" w14:textId="36A2E6F2" w:rsidR="009B7F9B" w:rsidRPr="000C0FED" w:rsidRDefault="009B7F9B" w:rsidP="008C0579">
      <w:pPr>
        <w:ind w:right="49" w:firstLine="708"/>
        <w:jc w:val="both"/>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7"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7"/>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86B7C2" w14:textId="275AAB0C" w:rsidR="009B7F9B" w:rsidRPr="000C0FED" w:rsidRDefault="009B7F9B" w:rsidP="009B3335">
      <w:pPr>
        <w:ind w:right="49" w:firstLine="708"/>
        <w:jc w:val="both"/>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footnote>
  <w:footnote w:id="4">
    <w:p w14:paraId="795966D2"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75CA9087"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5">
    <w:p w14:paraId="77179030"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46499111" w14:textId="77777777" w:rsidR="00107E4D" w:rsidRPr="00851936" w:rsidRDefault="00107E4D" w:rsidP="00107E4D">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»Con</w:t>
      </w:r>
      <w:proofErr w:type="gramEnd"/>
      <w:r w:rsidRPr="00851936">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851936">
        <w:rPr>
          <w:rFonts w:ascii="Arial" w:hAnsi="Arial" w:cs="Arial"/>
          <w:color w:val="000000" w:themeColor="text1"/>
          <w:sz w:val="19"/>
          <w:szCs w:val="19"/>
        </w:rPr>
        <w:t>Secop</w:t>
      </w:r>
      <w:proofErr w:type="spellEnd"/>
      <w:r w:rsidRPr="00851936">
        <w:rPr>
          <w:rFonts w:ascii="Arial" w:hAnsi="Arial" w:cs="Arial"/>
          <w:color w:val="000000" w:themeColor="text1"/>
          <w:sz w:val="19"/>
          <w:szCs w:val="19"/>
        </w:rPr>
        <w:t xml:space="preserve">, el cual: </w:t>
      </w:r>
    </w:p>
    <w:p w14:paraId="0F4F22FA"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69FD969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107E4D" w:rsidRPr="00851936" w:rsidRDefault="00107E4D" w:rsidP="00107E4D">
      <w:pPr>
        <w:pStyle w:val="Textonotapie"/>
        <w:ind w:right="49"/>
        <w:jc w:val="both"/>
        <w:rPr>
          <w:rFonts w:ascii="Arial" w:hAnsi="Arial" w:cs="Arial"/>
          <w:color w:val="000000" w:themeColor="text1"/>
          <w:sz w:val="19"/>
          <w:szCs w:val="19"/>
        </w:rPr>
      </w:pPr>
    </w:p>
  </w:footnote>
  <w:footnote w:id="6">
    <w:p w14:paraId="045E75DF"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7">
    <w:p w14:paraId="49552AC8"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3570489" w14:textId="77777777" w:rsidR="00107E4D" w:rsidRPr="00851936" w:rsidRDefault="00107E4D" w:rsidP="00107E4D">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»a</w:t>
      </w:r>
      <w:proofErr w:type="gramEnd"/>
      <w:r w:rsidRPr="00851936">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C55D95C"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8">
    <w:p w14:paraId="24804CE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38438782" w14:textId="5C60C233" w:rsidR="00107E4D" w:rsidRPr="00851936" w:rsidRDefault="00107E4D">
      <w:pPr>
        <w:pStyle w:val="Textonotapie"/>
        <w:ind w:right="49" w:firstLine="709"/>
        <w:jc w:val="both"/>
        <w:rPr>
          <w:rFonts w:ascii="Arial" w:hAnsi="Arial" w:cs="Arial"/>
          <w:color w:val="000000" w:themeColor="text1"/>
          <w:sz w:val="19"/>
          <w:szCs w:val="19"/>
          <w:lang w:val="es-ES" w:eastAsia="es-ES"/>
        </w:rPr>
      </w:pPr>
      <w:proofErr w:type="gramStart"/>
      <w:r w:rsidRPr="00851936">
        <w:rPr>
          <w:rFonts w:ascii="Arial" w:hAnsi="Arial" w:cs="Arial"/>
          <w:color w:val="000000" w:themeColor="text1"/>
          <w:sz w:val="19"/>
          <w:szCs w:val="19"/>
          <w:lang w:val="es-ES" w:eastAsia="es-ES"/>
        </w:rPr>
        <w:t>»Los</w:t>
      </w:r>
      <w:proofErr w:type="gramEnd"/>
      <w:r w:rsidRPr="00851936">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footnote>
  <w:footnote w:id="9">
    <w:p w14:paraId="11B257D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proofErr w:type="spellStart"/>
      <w:r w:rsidRPr="00851936">
        <w:rPr>
          <w:rFonts w:ascii="Arial" w:hAnsi="Arial" w:cs="Arial"/>
          <w:color w:val="000000" w:themeColor="text1"/>
          <w:sz w:val="19"/>
          <w:szCs w:val="19"/>
          <w:lang w:val="es-ES" w:eastAsia="es-ES"/>
        </w:rPr>
        <w:t>orte</w:t>
      </w:r>
      <w:proofErr w:type="spellEnd"/>
      <w:r w:rsidRPr="00851936">
        <w:rPr>
          <w:rFonts w:ascii="Arial" w:hAnsi="Arial" w:cs="Arial"/>
          <w:color w:val="000000" w:themeColor="text1"/>
          <w:sz w:val="19"/>
          <w:szCs w:val="19"/>
          <w:lang w:val="es-ES" w:eastAsia="es-ES"/>
        </w:rPr>
        <w:t xml:space="preserve"> Constitucional. Sentencia C-274 de 9 de mayo de 2013. M.P. María Victoria Calle Correa. </w:t>
      </w:r>
    </w:p>
    <w:p w14:paraId="01E00C14"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0">
    <w:p w14:paraId="0B3C0741"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11F1FFC" w14:textId="07070C60" w:rsidR="00107E4D" w:rsidRPr="00851936" w:rsidRDefault="00107E4D" w:rsidP="009B3335">
      <w:pPr>
        <w:pStyle w:val="Textonotapie"/>
        <w:ind w:right="49" w:firstLine="708"/>
        <w:jc w:val="both"/>
        <w:rPr>
          <w:rFonts w:ascii="Arial" w:hAnsi="Arial" w:cs="Arial"/>
          <w:color w:val="000000" w:themeColor="text1"/>
          <w:sz w:val="19"/>
          <w:szCs w:val="19"/>
          <w:lang w:val="es-ES"/>
        </w:rPr>
      </w:pPr>
      <w:proofErr w:type="gramStart"/>
      <w:r w:rsidRPr="00851936">
        <w:rPr>
          <w:rFonts w:ascii="Arial" w:hAnsi="Arial" w:cs="Arial"/>
          <w:color w:val="000000" w:themeColor="text1"/>
          <w:sz w:val="19"/>
          <w:szCs w:val="19"/>
        </w:rPr>
        <w:t>»La</w:t>
      </w:r>
      <w:proofErr w:type="gramEnd"/>
      <w:r w:rsidRPr="00851936">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1">
    <w:p w14:paraId="421ABD5B"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w:t>
      </w:r>
      <w:proofErr w:type="spellStart"/>
      <w:r w:rsidRPr="00851936">
        <w:rPr>
          <w:rFonts w:ascii="Arial" w:hAnsi="Arial" w:cs="Arial"/>
          <w:color w:val="000000" w:themeColor="text1"/>
          <w:sz w:val="19"/>
          <w:szCs w:val="19"/>
        </w:rPr>
        <w:t>Exp</w:t>
      </w:r>
      <w:proofErr w:type="spellEnd"/>
      <w:r w:rsidRPr="00851936">
        <w:rPr>
          <w:rFonts w:ascii="Arial" w:hAnsi="Arial" w:cs="Arial"/>
          <w:color w:val="000000" w:themeColor="text1"/>
          <w:sz w:val="19"/>
          <w:szCs w:val="19"/>
        </w:rPr>
        <w:t>. 24.715. C.P. Ruth Stella Correa Palacio.</w:t>
      </w:r>
    </w:p>
    <w:p w14:paraId="16DF3419" w14:textId="77777777" w:rsidR="00107E4D" w:rsidRPr="00851936" w:rsidRDefault="00107E4D" w:rsidP="00107E4D">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2">
    <w:p w14:paraId="1587B8A2"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El siguiente análisis se realiza únicamente respecto de las entidades sometidas al Estatuto General de Contratación de la Administración Pública. Sobre el deber de publicación de la actividad contractual de las entidades excluidas de dicho régimen de contratación, esta Agencia expidió el concepto CU–003 del 15 de enero de 2020 –radicado No. 2202013000000164–.</w:t>
      </w:r>
    </w:p>
    <w:p w14:paraId="12C2E609" w14:textId="77777777" w:rsidR="00D12042" w:rsidRPr="00851936" w:rsidRDefault="00D12042" w:rsidP="00D12042">
      <w:pPr>
        <w:pStyle w:val="Textonotapie"/>
        <w:ind w:firstLine="708"/>
        <w:rPr>
          <w:rFonts w:ascii="Arial" w:hAnsi="Arial" w:cs="Arial"/>
          <w:sz w:val="19"/>
          <w:szCs w:val="19"/>
          <w:lang w:val="es-CO"/>
        </w:rPr>
      </w:pPr>
    </w:p>
  </w:footnote>
  <w:footnote w:id="13">
    <w:p w14:paraId="59FFB02C"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1167E1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16EF5C92" w14:textId="77777777" w:rsidR="00D12042" w:rsidRPr="00851936" w:rsidRDefault="00D12042" w:rsidP="00D12042">
      <w:pPr>
        <w:pStyle w:val="Textonotapie"/>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»Proceso</w:t>
      </w:r>
      <w:proofErr w:type="gramEnd"/>
      <w:r w:rsidRPr="00851936">
        <w:rPr>
          <w:rFonts w:ascii="Arial" w:hAnsi="Arial" w:cs="Arial"/>
          <w:color w:val="000000" w:themeColor="text1"/>
          <w:sz w:val="19"/>
          <w:szCs w:val="19"/>
        </w:rPr>
        <w:t xml:space="preserve">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7BF1352" w14:textId="77777777" w:rsidR="00D12042" w:rsidRPr="00851936" w:rsidRDefault="00D12042" w:rsidP="00D12042">
      <w:pPr>
        <w:pStyle w:val="Textonotapie"/>
        <w:ind w:right="49"/>
        <w:jc w:val="both"/>
        <w:rPr>
          <w:rFonts w:ascii="Arial" w:hAnsi="Arial" w:cs="Arial"/>
          <w:color w:val="000000" w:themeColor="text1"/>
          <w:sz w:val="19"/>
          <w:szCs w:val="19"/>
          <w:lang w:val="es-ES"/>
        </w:rPr>
      </w:pPr>
    </w:p>
  </w:footnote>
  <w:footnote w:id="14">
    <w:p w14:paraId="78551929" w14:textId="77777777" w:rsidR="00D12042" w:rsidRPr="00851936" w:rsidRDefault="00D12042" w:rsidP="00D12042">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73B33B25"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w:t>
      </w:r>
      <w:proofErr w:type="gramEnd"/>
      <w:r w:rsidRPr="00851936">
        <w:rPr>
          <w:rFonts w:ascii="Arial" w:hAnsi="Arial" w:cs="Arial"/>
          <w:color w:val="000000" w:themeColor="text1"/>
          <w:sz w:val="19"/>
          <w:szCs w:val="19"/>
        </w:rPr>
        <w:t xml:space="preserve"> anterior, sin perjuicio de las publicaciones previstas en el numeral 3 del artículo 30 de la Ley 80 de 1993.</w:t>
      </w:r>
    </w:p>
    <w:p w14:paraId="3DF0E105"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»Con</w:t>
      </w:r>
      <w:proofErr w:type="gramEnd"/>
      <w:r w:rsidRPr="00851936">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851936">
        <w:rPr>
          <w:rFonts w:ascii="Arial" w:hAnsi="Arial" w:cs="Arial"/>
          <w:color w:val="000000" w:themeColor="text1"/>
          <w:sz w:val="19"/>
          <w:szCs w:val="19"/>
        </w:rPr>
        <w:t>Secop</w:t>
      </w:r>
      <w:proofErr w:type="spellEnd"/>
      <w:r w:rsidRPr="00851936">
        <w:rPr>
          <w:rFonts w:ascii="Arial" w:hAnsi="Arial" w:cs="Arial"/>
          <w:color w:val="000000" w:themeColor="text1"/>
          <w:sz w:val="19"/>
          <w:szCs w:val="19"/>
        </w:rPr>
        <w:t>, el cual:</w:t>
      </w:r>
    </w:p>
    <w:p w14:paraId="5CF549EB"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»a</w:t>
      </w:r>
      <w:proofErr w:type="gramEnd"/>
      <w:r w:rsidRPr="00851936">
        <w:rPr>
          <w:rFonts w:ascii="Arial" w:hAnsi="Arial" w:cs="Arial"/>
          <w:color w:val="000000" w:themeColor="text1"/>
          <w:sz w:val="19"/>
          <w:szCs w:val="19"/>
        </w:rPr>
        <w:t>) Dispondrá de las funcionalidades tecnológicas para realizar procesos de contratación electrónicos bajo los métodos de selección señalados en el artículo 2o de la presente ley según lo defina el reglamento;</w:t>
      </w:r>
    </w:p>
    <w:p w14:paraId="492192B0"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»b</w:t>
      </w:r>
      <w:proofErr w:type="gramEnd"/>
      <w:r w:rsidRPr="00851936">
        <w:rPr>
          <w:rFonts w:ascii="Arial" w:hAnsi="Arial" w:cs="Arial"/>
          <w:color w:val="000000" w:themeColor="text1"/>
          <w:sz w:val="19"/>
          <w:szCs w:val="19"/>
        </w:rPr>
        <w:t>) Servirá de punto único de ingreso de información y de generación de reportes para las entidades estatales y la ciudadanía;</w:t>
      </w:r>
    </w:p>
    <w:p w14:paraId="28054D5E"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6E75EA69" w14:textId="77777777" w:rsidR="00D12042" w:rsidRPr="00851936" w:rsidRDefault="00D12042" w:rsidP="00D12042">
      <w:pPr>
        <w:ind w:right="49" w:firstLine="708"/>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»d</w:t>
      </w:r>
      <w:proofErr w:type="gramEnd"/>
      <w:r w:rsidRPr="00851936">
        <w:rPr>
          <w:rFonts w:ascii="Arial" w:hAnsi="Arial" w:cs="Arial"/>
          <w:color w:val="000000" w:themeColor="text1"/>
          <w:sz w:val="19"/>
          <w:szCs w:val="19"/>
        </w:rPr>
        <w:t xml:space="preserve">) Integrará el Registro </w:t>
      </w:r>
      <w:proofErr w:type="spellStart"/>
      <w:r w:rsidRPr="00851936">
        <w:rPr>
          <w:rFonts w:ascii="Arial" w:hAnsi="Arial" w:cs="Arial"/>
          <w:color w:val="000000" w:themeColor="text1"/>
          <w:sz w:val="19"/>
          <w:szCs w:val="19"/>
        </w:rPr>
        <w:t>Unico</w:t>
      </w:r>
      <w:proofErr w:type="spellEnd"/>
      <w:r w:rsidRPr="00851936">
        <w:rPr>
          <w:rFonts w:ascii="Arial" w:hAnsi="Arial" w:cs="Arial"/>
          <w:color w:val="000000" w:themeColor="text1"/>
          <w:sz w:val="19"/>
          <w:szCs w:val="19"/>
        </w:rPr>
        <w:t xml:space="preserve"> Empresarial de las Cámaras de Comercio, el Diario </w:t>
      </w:r>
      <w:proofErr w:type="spellStart"/>
      <w:r w:rsidRPr="00851936">
        <w:rPr>
          <w:rFonts w:ascii="Arial" w:hAnsi="Arial" w:cs="Arial"/>
          <w:color w:val="000000" w:themeColor="text1"/>
          <w:sz w:val="19"/>
          <w:szCs w:val="19"/>
        </w:rPr>
        <w:t>Unico</w:t>
      </w:r>
      <w:proofErr w:type="spellEnd"/>
      <w:r w:rsidRPr="00851936">
        <w:rPr>
          <w:rFonts w:ascii="Arial" w:hAnsi="Arial" w:cs="Arial"/>
          <w:color w:val="000000" w:themeColor="text1"/>
          <w:sz w:val="19"/>
          <w:szCs w:val="19"/>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CAEA120" w14:textId="77777777" w:rsidR="00D12042" w:rsidRPr="00851936" w:rsidRDefault="00D12042" w:rsidP="00D12042">
      <w:pPr>
        <w:pStyle w:val="Textonotapie"/>
        <w:ind w:right="49"/>
        <w:jc w:val="both"/>
        <w:rPr>
          <w:rFonts w:ascii="Arial" w:hAnsi="Arial" w:cs="Arial"/>
          <w:color w:val="000000" w:themeColor="text1"/>
          <w:sz w:val="19"/>
          <w:szCs w:val="19"/>
        </w:rPr>
      </w:pPr>
    </w:p>
  </w:footnote>
  <w:footnote w:id="15">
    <w:p w14:paraId="3FB44444" w14:textId="34727D4B" w:rsidR="00D12042" w:rsidRPr="00851936" w:rsidRDefault="00D12042" w:rsidP="00950C49">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footnote>
  <w:footnote w:id="16">
    <w:p w14:paraId="01ABB628"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D12042" w:rsidRPr="00851936" w:rsidRDefault="00D12042" w:rsidP="00D12042">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»Los</w:t>
      </w:r>
      <w:proofErr w:type="gramEnd"/>
      <w:r w:rsidRPr="00851936">
        <w:rPr>
          <w:rFonts w:ascii="Arial" w:eastAsia="Times New Roman" w:hAnsi="Arial" w:cs="Arial"/>
          <w:color w:val="000000"/>
          <w:sz w:val="19"/>
          <w:szCs w:val="19"/>
          <w:lang w:val="es-CO" w:eastAsia="es-CO"/>
        </w:rPr>
        <w:t xml:space="preserve">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D12042" w:rsidRPr="00851936" w:rsidRDefault="00D12042" w:rsidP="00D12042">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»Los</w:t>
      </w:r>
      <w:proofErr w:type="gramEnd"/>
      <w:r w:rsidRPr="00851936">
        <w:rPr>
          <w:rFonts w:ascii="Arial" w:eastAsia="Times New Roman" w:hAnsi="Arial" w:cs="Arial"/>
          <w:color w:val="000000"/>
          <w:sz w:val="19"/>
          <w:szCs w:val="19"/>
          <w:lang w:val="es-CO" w:eastAsia="es-CO"/>
        </w:rPr>
        <w:t xml:space="preserve">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2A928C9C" w14:textId="77777777" w:rsidR="00D12042" w:rsidRPr="00851936" w:rsidRDefault="00D12042" w:rsidP="00D12042">
      <w:pPr>
        <w:jc w:val="both"/>
        <w:rPr>
          <w:rFonts w:ascii="Arial" w:eastAsia="Times New Roman" w:hAnsi="Arial" w:cs="Arial"/>
          <w:color w:val="000000"/>
          <w:sz w:val="19"/>
          <w:szCs w:val="19"/>
          <w:lang w:val="es-CO" w:eastAsia="es-CO"/>
        </w:rPr>
      </w:pPr>
    </w:p>
  </w:footnote>
  <w:footnote w:id="17">
    <w:p w14:paraId="53290A26"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8">
    <w:p w14:paraId="3E10B0C5"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D12042" w:rsidRPr="00851936" w:rsidRDefault="00D12042" w:rsidP="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»Los</w:t>
      </w:r>
      <w:proofErr w:type="gramEnd"/>
      <w:r w:rsidRPr="00851936">
        <w:rPr>
          <w:rFonts w:ascii="Arial" w:hAnsi="Arial" w:cs="Arial"/>
          <w:color w:val="000000" w:themeColor="text1"/>
          <w:sz w:val="19"/>
          <w:szCs w:val="19"/>
        </w:rPr>
        <w:t xml:space="preserve"> sujetos obligados que no contratan con cargo a recursos públicos no están obligados a publicar su Plan Anual de Adquisiciones. </w:t>
      </w:r>
    </w:p>
    <w:p w14:paraId="212394C4" w14:textId="77777777" w:rsidR="00D12042" w:rsidRPr="00851936" w:rsidRDefault="00D12042" w:rsidP="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»Los</w:t>
      </w:r>
      <w:proofErr w:type="gramEnd"/>
      <w:r w:rsidRPr="00851936">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6ECFD18D" w14:textId="273D657D" w:rsidR="00D12042" w:rsidRPr="00851936" w:rsidRDefault="00D12042">
      <w:pPr>
        <w:pStyle w:val="Textonotapie"/>
        <w:ind w:right="49" w:firstLine="709"/>
        <w:jc w:val="both"/>
        <w:rPr>
          <w:rFonts w:ascii="Arial" w:hAnsi="Arial" w:cs="Arial"/>
          <w:color w:val="000000" w:themeColor="text1"/>
          <w:sz w:val="19"/>
          <w:szCs w:val="19"/>
        </w:rPr>
      </w:pPr>
      <w:proofErr w:type="gramStart"/>
      <w:r w:rsidRPr="00851936">
        <w:rPr>
          <w:rFonts w:ascii="Arial" w:hAnsi="Arial" w:cs="Arial"/>
          <w:color w:val="000000" w:themeColor="text1"/>
          <w:sz w:val="19"/>
          <w:szCs w:val="19"/>
        </w:rPr>
        <w:t>»Se</w:t>
      </w:r>
      <w:proofErr w:type="gramEnd"/>
      <w:r w:rsidRPr="00851936">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9">
    <w:p w14:paraId="628B583E" w14:textId="796B2B92" w:rsidR="00D12042" w:rsidRPr="00851936" w:rsidRDefault="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footnote>
  <w:footnote w:id="20">
    <w:p w14:paraId="16C53012" w14:textId="77777777" w:rsidR="00D12042" w:rsidRPr="00851936" w:rsidRDefault="00D12042" w:rsidP="00D12042">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w:t>
      </w:r>
      <w:proofErr w:type="gramStart"/>
      <w:r w:rsidRPr="00851936">
        <w:rPr>
          <w:rFonts w:ascii="Arial" w:hAnsi="Arial" w:cs="Arial"/>
          <w:sz w:val="19"/>
          <w:szCs w:val="19"/>
        </w:rPr>
        <w:t>°.Principio</w:t>
      </w:r>
      <w:proofErr w:type="gramEnd"/>
      <w:r w:rsidRPr="00851936">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1">
    <w:p w14:paraId="25D1EB72" w14:textId="77777777" w:rsidR="00D12042" w:rsidRPr="00851936" w:rsidRDefault="00D12042" w:rsidP="00D12042">
      <w:pPr>
        <w:pStyle w:val="Textonotapie"/>
        <w:rPr>
          <w:rFonts w:ascii="Arial" w:hAnsi="Arial" w:cs="Arial"/>
          <w:sz w:val="19"/>
          <w:szCs w:val="19"/>
        </w:rPr>
      </w:pPr>
    </w:p>
    <w:p w14:paraId="01424424"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proofErr w:type="gramStart"/>
      <w:r w:rsidRPr="00851936">
        <w:rPr>
          <w:rFonts w:ascii="Arial" w:hAnsi="Arial" w:cs="Arial"/>
          <w:sz w:val="19"/>
          <w:szCs w:val="19"/>
        </w:rPr>
        <w:t>«</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w:t>
      </w:r>
      <w:proofErr w:type="gramEnd"/>
      <w:r w:rsidRPr="00851936">
        <w:rPr>
          <w:rFonts w:ascii="Arial" w:hAnsi="Arial" w:cs="Arial"/>
          <w:color w:val="000000"/>
          <w:sz w:val="19"/>
          <w:szCs w:val="19"/>
        </w:rPr>
        <w:t xml:space="preserve"> 3°.Otros principios de la transparencia y acceso a la información pública. En la interpretación del derecho de acceso a la información se deberá adoptar un criterio de razonabilidad y proporcionalidad, así como aplicar los siguientes principios: </w:t>
      </w:r>
    </w:p>
    <w:p w14:paraId="663CD6BE"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w:t>
      </w:r>
      <w:r w:rsidRPr="008C71CB">
        <w:rPr>
          <w:rFonts w:ascii="Arial" w:eastAsia="Times New Roman" w:hAnsi="Arial" w:cs="Arial"/>
          <w:color w:val="000000"/>
          <w:sz w:val="19"/>
          <w:szCs w:val="19"/>
          <w:lang w:val="es-CO" w:eastAsia="es-CO"/>
        </w:rPr>
        <w:t>Principio</w:t>
      </w:r>
      <w:proofErr w:type="gramEnd"/>
      <w:r w:rsidRPr="008C71CB">
        <w:rPr>
          <w:rFonts w:ascii="Arial" w:eastAsia="Times New Roman" w:hAnsi="Arial" w:cs="Arial"/>
          <w:color w:val="000000"/>
          <w:sz w:val="19"/>
          <w:szCs w:val="19"/>
          <w:lang w:val="es-CO" w:eastAsia="es-CO"/>
        </w:rPr>
        <w:t xml:space="preserve"> de transparencia. Principio conforme al cual toda la información en poder de los sujetos obligados definidos en esta ley se presume pública, en </w:t>
      </w:r>
      <w:proofErr w:type="gramStart"/>
      <w:r w:rsidRPr="008C71CB">
        <w:rPr>
          <w:rFonts w:ascii="Arial" w:eastAsia="Times New Roman" w:hAnsi="Arial" w:cs="Arial"/>
          <w:color w:val="000000"/>
          <w:sz w:val="19"/>
          <w:szCs w:val="19"/>
          <w:lang w:val="es-CO" w:eastAsia="es-CO"/>
        </w:rPr>
        <w:t>consecuencia</w:t>
      </w:r>
      <w:proofErr w:type="gramEnd"/>
      <w:r w:rsidRPr="008C71CB">
        <w:rPr>
          <w:rFonts w:ascii="Arial" w:eastAsia="Times New Roman" w:hAnsi="Arial" w:cs="Arial"/>
          <w:color w:val="000000"/>
          <w:sz w:val="19"/>
          <w:szCs w:val="19"/>
          <w:lang w:val="es-CO" w:eastAsia="es-CO"/>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470723AC"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7F04AF5"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r>
      <w:proofErr w:type="gramStart"/>
      <w:r w:rsidRPr="00851936">
        <w:rPr>
          <w:rFonts w:ascii="Arial" w:eastAsia="Times New Roman" w:hAnsi="Arial" w:cs="Arial"/>
          <w:color w:val="000000"/>
          <w:sz w:val="19"/>
          <w:szCs w:val="19"/>
          <w:lang w:val="es-CO" w:eastAsia="es-CO"/>
        </w:rPr>
        <w:t>»</w:t>
      </w:r>
      <w:r w:rsidRPr="008C71CB">
        <w:rPr>
          <w:rFonts w:ascii="Arial" w:eastAsia="Times New Roman" w:hAnsi="Arial" w:cs="Arial"/>
          <w:color w:val="000000"/>
          <w:sz w:val="19"/>
          <w:szCs w:val="19"/>
          <w:lang w:val="es-CO" w:eastAsia="es-CO"/>
        </w:rPr>
        <w:t>Principio</w:t>
      </w:r>
      <w:proofErr w:type="gramEnd"/>
      <w:r w:rsidRPr="008C71CB">
        <w:rPr>
          <w:rFonts w:ascii="Arial" w:eastAsia="Times New Roman" w:hAnsi="Arial" w:cs="Arial"/>
          <w:color w:val="000000"/>
          <w:sz w:val="19"/>
          <w:szCs w:val="19"/>
          <w:lang w:val="es-CO" w:eastAsia="es-CO"/>
        </w:rPr>
        <w:t xml:space="preserve"> de facilitación. En virtud de este principio los sujetos obligados deberán facilitar el ejercicio del derecho de acceso a la información pública, excluyendo exigencias o requisitos que puedan obstruirlo o impedirlo. </w:t>
      </w:r>
    </w:p>
    <w:p w14:paraId="587892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2F53F6A3" w14:textId="1F7384F7" w:rsidR="00D12042" w:rsidRPr="00851936" w:rsidRDefault="00D12042" w:rsidP="009B3335">
      <w:pPr>
        <w:jc w:val="both"/>
        <w:rPr>
          <w:lang w:val="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footnote>
  <w:footnote w:id="22">
    <w:p w14:paraId="43299877"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1474 de 2011 «</w:t>
      </w:r>
      <w:r w:rsidRPr="00851936">
        <w:rPr>
          <w:rFonts w:ascii="Arial" w:hAnsi="Arial" w:cs="Arial"/>
          <w:color w:val="000000" w:themeColor="text1"/>
          <w:sz w:val="19"/>
          <w:szCs w:val="19"/>
          <w:lang w:val="es-CO"/>
        </w:rPr>
        <w:t>Artículo 74. </w:t>
      </w:r>
      <w:r w:rsidRPr="00851936">
        <w:rPr>
          <w:rFonts w:ascii="Arial" w:hAnsi="Arial" w:cs="Arial"/>
          <w:i/>
          <w:iCs/>
          <w:color w:val="000000" w:themeColor="text1"/>
          <w:sz w:val="19"/>
          <w:szCs w:val="19"/>
          <w:lang w:val="es-CO"/>
        </w:rPr>
        <w:t>Plan de acción de las entidades públicas</w:t>
      </w:r>
      <w:r w:rsidRPr="00851936">
        <w:rPr>
          <w:rFonts w:ascii="Arial" w:hAnsi="Arial" w:cs="Arial"/>
          <w:color w:val="000000" w:themeColor="text1"/>
          <w:sz w:val="19"/>
          <w:szCs w:val="19"/>
          <w:lang w:val="es-CO"/>
        </w:rPr>
        <w:t xml:space="preserve">. A partir de la vigencia de la presente ley, todas las entidades del Estado a más tardar el 31 de enero de cada </w:t>
      </w:r>
      <w:proofErr w:type="gramStart"/>
      <w:r w:rsidRPr="00851936">
        <w:rPr>
          <w:rFonts w:ascii="Arial" w:hAnsi="Arial" w:cs="Arial"/>
          <w:color w:val="000000" w:themeColor="text1"/>
          <w:sz w:val="19"/>
          <w:szCs w:val="19"/>
          <w:lang w:val="es-CO"/>
        </w:rPr>
        <w:t>año,</w:t>
      </w:r>
      <w:proofErr w:type="gramEnd"/>
      <w:r w:rsidRPr="00851936">
        <w:rPr>
          <w:rFonts w:ascii="Arial" w:hAnsi="Arial" w:cs="Arial"/>
          <w:color w:val="000000" w:themeColor="text1"/>
          <w:sz w:val="19"/>
          <w:szCs w:val="19"/>
          <w:lang w:val="es-CO"/>
        </w:rPr>
        <w:t xml:space="preserve">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2DCAF17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»A</w:t>
      </w:r>
      <w:proofErr w:type="gramEnd"/>
      <w:r w:rsidRPr="00851936">
        <w:rPr>
          <w:rFonts w:ascii="Arial" w:hAnsi="Arial" w:cs="Arial"/>
          <w:color w:val="000000" w:themeColor="text1"/>
          <w:sz w:val="19"/>
          <w:szCs w:val="19"/>
          <w:lang w:val="es-CO"/>
        </w:rPr>
        <w:t xml:space="preserve"> partir del año siguiente, el Plan de Acción deberá estar acompañado del informe de gestión del año inmediatamente anterior. </w:t>
      </w:r>
    </w:p>
    <w:p w14:paraId="5D9EFD3C"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»Igualmente</w:t>
      </w:r>
      <w:proofErr w:type="gramEnd"/>
      <w:r w:rsidRPr="00851936">
        <w:rPr>
          <w:rFonts w:ascii="Arial" w:hAnsi="Arial" w:cs="Arial"/>
          <w:color w:val="000000" w:themeColor="text1"/>
          <w:sz w:val="19"/>
          <w:szCs w:val="19"/>
          <w:lang w:val="es-CO"/>
        </w:rPr>
        <w:t xml:space="preserve"> publicarán por dicho medio su presupuesto debidamente desagregado, así como las modificaciones a este o a su desagregación. </w:t>
      </w:r>
    </w:p>
    <w:p w14:paraId="3765C2CF" w14:textId="77777777" w:rsidR="00D12042" w:rsidRPr="00851936" w:rsidRDefault="00D12042" w:rsidP="00D12042">
      <w:pPr>
        <w:pStyle w:val="Textonotapie"/>
        <w:jc w:val="both"/>
        <w:rPr>
          <w:rFonts w:ascii="Arial" w:hAnsi="Arial" w:cs="Arial"/>
          <w:color w:val="000000" w:themeColor="text1"/>
          <w:sz w:val="19"/>
          <w:szCs w:val="19"/>
          <w:lang w:val="es-CO"/>
        </w:rPr>
      </w:pPr>
      <w:r w:rsidRPr="00851936">
        <w:rPr>
          <w:rFonts w:ascii="Arial" w:hAnsi="Arial" w:cs="Arial"/>
          <w:color w:val="000000" w:themeColor="text1"/>
          <w:sz w:val="19"/>
          <w:szCs w:val="19"/>
          <w:lang w:val="es-CO"/>
        </w:rPr>
        <w:t>  </w:t>
      </w:r>
      <w:r w:rsidRPr="00851936">
        <w:rPr>
          <w:rFonts w:ascii="Arial" w:hAnsi="Arial" w:cs="Arial"/>
          <w:color w:val="000000" w:themeColor="text1"/>
          <w:sz w:val="19"/>
          <w:szCs w:val="19"/>
          <w:lang w:val="es-CO"/>
        </w:rPr>
        <w:tab/>
      </w:r>
      <w:proofErr w:type="gramStart"/>
      <w:r w:rsidRPr="00851936">
        <w:rPr>
          <w:rFonts w:ascii="Arial" w:hAnsi="Arial" w:cs="Arial"/>
          <w:color w:val="000000" w:themeColor="text1"/>
          <w:sz w:val="19"/>
          <w:szCs w:val="19"/>
          <w:lang w:val="es-CO"/>
        </w:rPr>
        <w:t>»Parágrafo</w:t>
      </w:r>
      <w:proofErr w:type="gramEnd"/>
      <w:r w:rsidRPr="00851936">
        <w:rPr>
          <w:rFonts w:ascii="Arial" w:hAnsi="Arial" w:cs="Arial"/>
          <w:color w:val="000000" w:themeColor="text1"/>
          <w:sz w:val="19"/>
          <w:szCs w:val="19"/>
          <w:lang w:val="es-CO"/>
        </w:rPr>
        <w:t>. Las empresas industriales y comerciales del Estado y las Sociedades de Economía Mixta estarán exentas de publicar la información relacionada con sus proyectos de inversión». </w:t>
      </w:r>
    </w:p>
    <w:p w14:paraId="55EF5B23" w14:textId="77777777" w:rsidR="00D12042" w:rsidRPr="00851936" w:rsidRDefault="00D12042" w:rsidP="00D12042">
      <w:pPr>
        <w:pStyle w:val="Textonotapie"/>
        <w:jc w:val="both"/>
        <w:rPr>
          <w:rFonts w:ascii="Arial" w:hAnsi="Arial" w:cs="Arial"/>
          <w:color w:val="000000" w:themeColor="text1"/>
          <w:sz w:val="19"/>
          <w:szCs w:val="19"/>
          <w:lang w:val="es-CO"/>
        </w:rPr>
      </w:pPr>
    </w:p>
  </w:footnote>
  <w:footnote w:id="23">
    <w:p w14:paraId="5A8822AF" w14:textId="77777777" w:rsidR="00D12042" w:rsidRPr="00851936" w:rsidRDefault="00D12042" w:rsidP="00D12042">
      <w:pPr>
        <w:pStyle w:val="Textonotapie"/>
        <w:ind w:firstLine="708"/>
        <w:jc w:val="both"/>
        <w:rPr>
          <w:rFonts w:ascii="Arial" w:hAnsi="Arial" w:cs="Arial"/>
          <w:color w:val="000000" w:themeColor="text1"/>
          <w:sz w:val="19"/>
          <w:szCs w:val="19"/>
          <w:lang w:val="es-CO"/>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2015«Artículo 2.2.1.1.1.4.3. Publicación del Plan Anual de Adquisiciones. La Entidad Estatal debe publicar su Plan Anual de Adquisiciones y las actualizaciones </w:t>
      </w:r>
      <w:proofErr w:type="gramStart"/>
      <w:r w:rsidRPr="00851936">
        <w:rPr>
          <w:rFonts w:ascii="Arial" w:hAnsi="Arial" w:cs="Arial"/>
          <w:color w:val="000000" w:themeColor="text1"/>
          <w:sz w:val="19"/>
          <w:szCs w:val="19"/>
        </w:rPr>
        <w:t>del mismo</w:t>
      </w:r>
      <w:proofErr w:type="gramEnd"/>
      <w:r w:rsidRPr="00851936">
        <w:rPr>
          <w:rFonts w:ascii="Arial" w:hAnsi="Arial" w:cs="Arial"/>
          <w:color w:val="000000" w:themeColor="text1"/>
          <w:sz w:val="19"/>
          <w:szCs w:val="19"/>
        </w:rPr>
        <w:t xml:space="preserve"> en su página web y en el SECOP, en la forma que para el efecto disponga Colombia Compra Eficiente».</w:t>
      </w:r>
    </w:p>
  </w:footnote>
  <w:footnote w:id="24">
    <w:p w14:paraId="218D1B6E" w14:textId="77777777" w:rsidR="0031783A" w:rsidRPr="00CF4478" w:rsidRDefault="0031783A" w:rsidP="0031783A">
      <w:pPr>
        <w:pStyle w:val="Textonotapie"/>
        <w:ind w:firstLine="708"/>
        <w:jc w:val="both"/>
        <w:rPr>
          <w:rFonts w:ascii="Arial" w:hAnsi="Arial" w:cs="Arial"/>
          <w:sz w:val="19"/>
          <w:szCs w:val="19"/>
          <w:lang w:val="es-CO"/>
        </w:rPr>
      </w:pPr>
      <w:r w:rsidRPr="00CF4478">
        <w:rPr>
          <w:rStyle w:val="Refdenotaalpie"/>
          <w:rFonts w:ascii="Arial" w:hAnsi="Arial" w:cs="Arial"/>
          <w:sz w:val="19"/>
          <w:szCs w:val="19"/>
        </w:rPr>
        <w:footnoteRef/>
      </w:r>
      <w:r w:rsidRPr="00CF4478">
        <w:rPr>
          <w:rFonts w:ascii="Arial" w:hAnsi="Arial" w:cs="Arial"/>
          <w:sz w:val="19"/>
          <w:szCs w:val="19"/>
        </w:rPr>
        <w:t xml:space="preserve"> Decreto 1082 de 2015 «Artículo 2.2.1.2.1.4.3. No publicidad de estudios y documentos previos.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w:t>
      </w:r>
    </w:p>
  </w:footnote>
  <w:footnote w:id="25">
    <w:p w14:paraId="36323D59" w14:textId="77777777" w:rsidR="00AB2522" w:rsidRPr="00CF4478" w:rsidRDefault="00AB2522" w:rsidP="00AB2522">
      <w:pPr>
        <w:pStyle w:val="Textonotapie"/>
        <w:rPr>
          <w:rFonts w:ascii="Arial" w:hAnsi="Arial" w:cs="Arial"/>
          <w:sz w:val="19"/>
          <w:szCs w:val="19"/>
        </w:rPr>
      </w:pPr>
    </w:p>
    <w:p w14:paraId="4068580C" w14:textId="77777777" w:rsidR="00AB2522" w:rsidRPr="00CF4478" w:rsidRDefault="00AB2522" w:rsidP="00AB2522">
      <w:pPr>
        <w:pStyle w:val="Textonotapie"/>
        <w:ind w:firstLine="708"/>
        <w:jc w:val="both"/>
        <w:rPr>
          <w:rFonts w:ascii="Arial" w:hAnsi="Arial" w:cs="Arial"/>
          <w:sz w:val="19"/>
          <w:szCs w:val="19"/>
        </w:rPr>
      </w:pPr>
      <w:r w:rsidRPr="00CF4478">
        <w:rPr>
          <w:rStyle w:val="Refdenotaalpie"/>
          <w:rFonts w:ascii="Arial" w:hAnsi="Arial" w:cs="Arial"/>
          <w:sz w:val="19"/>
          <w:szCs w:val="19"/>
        </w:rPr>
        <w:footnoteRef/>
      </w:r>
      <w:r w:rsidRPr="00CF4478">
        <w:rPr>
          <w:rFonts w:ascii="Arial" w:hAnsi="Arial" w:cs="Arial"/>
          <w:sz w:val="19"/>
          <w:szCs w:val="19"/>
        </w:rPr>
        <w:t xml:space="preserve"> Decreto 1082 de 2015 «Artículo 2.2.1.2.1.4.6. Contratación de Bienes y Servicios en el Sector Defensa, </w:t>
      </w:r>
      <w:bookmarkStart w:id="9" w:name="_Hlk48034091"/>
      <w:r w:rsidRPr="00CF4478">
        <w:rPr>
          <w:rFonts w:ascii="Arial" w:hAnsi="Arial" w:cs="Arial"/>
          <w:sz w:val="19"/>
          <w:szCs w:val="19"/>
        </w:rPr>
        <w:t>la Dirección Nacional de Inteligencia y la Unidad Nacional de Protección</w:t>
      </w:r>
      <w:bookmarkEnd w:id="9"/>
      <w:r w:rsidRPr="00CF4478">
        <w:rPr>
          <w:rFonts w:ascii="Arial" w:hAnsi="Arial" w:cs="Arial"/>
          <w:sz w:val="19"/>
          <w:szCs w:val="19"/>
        </w:rPr>
        <w:t xml:space="preserve"> que necesiten reserva para su adquisición.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7E06A098" w14:textId="77777777" w:rsidR="00AB2522" w:rsidRPr="00CF4478" w:rsidRDefault="00AB2522" w:rsidP="00AB2522">
      <w:pPr>
        <w:pStyle w:val="Textonotapie"/>
        <w:ind w:firstLine="708"/>
        <w:rPr>
          <w:lang w:val="es-CO"/>
        </w:rPr>
      </w:pPr>
      <w:r>
        <w:t xml:space="preserve"> </w:t>
      </w:r>
    </w:p>
  </w:footnote>
  <w:footnote w:id="26">
    <w:p w14:paraId="39008E79"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65669431" w14:textId="77777777" w:rsidR="00D12042" w:rsidRPr="00851936" w:rsidRDefault="00D12042" w:rsidP="00D12042">
      <w:pPr>
        <w:pStyle w:val="Textonotapie"/>
        <w:ind w:firstLine="708"/>
        <w:jc w:val="both"/>
        <w:rPr>
          <w:rFonts w:ascii="Arial" w:hAnsi="Arial" w:cs="Arial"/>
          <w:sz w:val="19"/>
          <w:szCs w:val="19"/>
        </w:rPr>
      </w:pPr>
      <w:r w:rsidRPr="00851936">
        <w:rPr>
          <w:rFonts w:ascii="Arial" w:hAnsi="Arial" w:cs="Arial"/>
          <w:sz w:val="19"/>
          <w:szCs w:val="19"/>
        </w:rPr>
        <w:t>[…]</w:t>
      </w:r>
    </w:p>
    <w:p w14:paraId="2B500CA5"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3901DE8C"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7">
    <w:p w14:paraId="4155560E" w14:textId="2DC0B433" w:rsidR="00D12042" w:rsidRPr="00851936" w:rsidRDefault="00D12042" w:rsidP="009B3335">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w:t>
      </w:r>
      <w:proofErr w:type="gramStart"/>
      <w:r w:rsidRPr="00851936">
        <w:rPr>
          <w:rFonts w:ascii="Arial" w:hAnsi="Arial" w:cs="Arial"/>
          <w:sz w:val="19"/>
          <w:szCs w:val="19"/>
        </w:rPr>
        <w:t>°.Principio</w:t>
      </w:r>
      <w:proofErr w:type="gramEnd"/>
      <w:r w:rsidRPr="00851936">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8">
    <w:p w14:paraId="01D31BE0"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w:t>
      </w:r>
      <w:proofErr w:type="spellStart"/>
      <w:r w:rsidRPr="00851936">
        <w:rPr>
          <w:rFonts w:ascii="Arial" w:hAnsi="Arial" w:cs="Arial"/>
          <w:sz w:val="19"/>
          <w:szCs w:val="19"/>
        </w:rPr>
        <w:t>pp</w:t>
      </w:r>
      <w:proofErr w:type="spellEnd"/>
      <w:r w:rsidRPr="00851936">
        <w:rPr>
          <w:rFonts w:ascii="Arial" w:hAnsi="Arial" w:cs="Arial"/>
          <w:sz w:val="19"/>
          <w:szCs w:val="19"/>
        </w:rPr>
        <w:t xml:space="preserve"> 139.</w:t>
      </w:r>
    </w:p>
    <w:p w14:paraId="1AE10A1D"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9">
    <w:p w14:paraId="464DB4AF"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w:t>
      </w:r>
      <w:proofErr w:type="gramStart"/>
      <w:r w:rsidRPr="00851936">
        <w:rPr>
          <w:rFonts w:ascii="Arial" w:hAnsi="Arial" w:cs="Arial"/>
          <w:sz w:val="19"/>
          <w:szCs w:val="19"/>
        </w:rPr>
        <w:t>24.Informaciones</w:t>
      </w:r>
      <w:proofErr w:type="gramEnd"/>
      <w:r w:rsidRPr="00851936">
        <w:rPr>
          <w:rFonts w:ascii="Arial" w:hAnsi="Arial" w:cs="Arial"/>
          <w:sz w:val="19"/>
          <w:szCs w:val="19"/>
        </w:rPr>
        <w:t xml:space="preserve"> y documentos </w:t>
      </w:r>
      <w:proofErr w:type="spellStart"/>
      <w:r w:rsidRPr="00851936">
        <w:rPr>
          <w:rFonts w:ascii="Arial" w:hAnsi="Arial" w:cs="Arial"/>
          <w:sz w:val="19"/>
          <w:szCs w:val="19"/>
        </w:rPr>
        <w:t>reservados.Solo</w:t>
      </w:r>
      <w:proofErr w:type="spellEnd"/>
      <w:r w:rsidRPr="00851936">
        <w:rPr>
          <w:rFonts w:ascii="Arial" w:hAnsi="Arial" w:cs="Arial"/>
          <w:sz w:val="19"/>
          <w:szCs w:val="19"/>
        </w:rPr>
        <w:t xml:space="preserve"> tendrán carácter reservado las informaciones y documentos expresamente sometidos a reserva por la Constitución Política o la ley, y en especial:  </w:t>
      </w:r>
    </w:p>
    <w:p w14:paraId="2E19664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1F74ACCC"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5A15D823"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11A23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689CAB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0F338091"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45D7EE3A"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07DAFFB7"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7790BE62" w14:textId="77777777" w:rsidR="00D12042" w:rsidRPr="00851936" w:rsidRDefault="00D12042" w:rsidP="00D12042">
      <w:pPr>
        <w:pStyle w:val="Textonotapie"/>
        <w:ind w:firstLine="708"/>
        <w:rPr>
          <w:rFonts w:ascii="Arial" w:hAnsi="Arial" w:cs="Arial"/>
          <w:sz w:val="19"/>
          <w:szCs w:val="19"/>
        </w:rPr>
      </w:pPr>
      <w:proofErr w:type="gramStart"/>
      <w:r w:rsidRPr="00851936">
        <w:rPr>
          <w:rFonts w:ascii="Arial" w:hAnsi="Arial" w:cs="Arial"/>
          <w:sz w:val="19"/>
          <w:szCs w:val="19"/>
        </w:rPr>
        <w:t>»Parágrafo</w:t>
      </w:r>
      <w:proofErr w:type="gramEnd"/>
      <w:r w:rsidRPr="00851936">
        <w:rPr>
          <w:rFonts w:ascii="Arial" w:hAnsi="Arial" w:cs="Arial"/>
          <w:sz w:val="19"/>
          <w:szCs w:val="19"/>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06E4AA92" w14:textId="77777777" w:rsidR="00D12042" w:rsidRPr="00851936" w:rsidRDefault="00D12042" w:rsidP="00D12042">
      <w:pPr>
        <w:pStyle w:val="Textonotapie"/>
        <w:ind w:firstLine="708"/>
        <w:rPr>
          <w:rFonts w:ascii="Arial" w:hAnsi="Arial" w:cs="Arial"/>
          <w:sz w:val="19"/>
          <w:szCs w:val="19"/>
        </w:rPr>
      </w:pPr>
    </w:p>
  </w:footnote>
  <w:footnote w:id="30">
    <w:p w14:paraId="5F5DC58F" w14:textId="54CDD268" w:rsidR="007D52CB" w:rsidRPr="00851936" w:rsidRDefault="00D12042" w:rsidP="00D12042">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271335E4" w14:textId="77777777" w:rsidR="00D12042" w:rsidRPr="00851936" w:rsidRDefault="00D12042" w:rsidP="009B3335">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C93B71F" w:rsidR="001E291F" w:rsidRDefault="001E291F">
    <w:pPr>
      <w:pStyle w:val="Encabezado"/>
    </w:pPr>
  </w:p>
  <w:p w14:paraId="339AC509" w14:textId="69E4ECFC" w:rsidR="001E291F" w:rsidRDefault="00FA023A">
    <w:r>
      <w:rPr>
        <w:noProof/>
        <w:lang w:val="en-US"/>
      </w:rPr>
      <w:drawing>
        <wp:anchor distT="0" distB="0" distL="114300" distR="114300" simplePos="0" relativeHeight="251661312" behindDoc="1" locked="0" layoutInCell="1" allowOverlap="1" wp14:anchorId="1A706351" wp14:editId="5ACBCBAB">
          <wp:simplePos x="0" y="0"/>
          <wp:positionH relativeFrom="column">
            <wp:posOffset>4390761</wp:posOffset>
          </wp:positionH>
          <wp:positionV relativeFrom="paragraph">
            <wp:posOffset>296545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1400"/>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494"/>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B9"/>
    <w:rsid w:val="000D1914"/>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07E4D"/>
    <w:rsid w:val="0011003B"/>
    <w:rsid w:val="001104F6"/>
    <w:rsid w:val="00111CD1"/>
    <w:rsid w:val="00113B52"/>
    <w:rsid w:val="0011502D"/>
    <w:rsid w:val="00115B65"/>
    <w:rsid w:val="00115FC9"/>
    <w:rsid w:val="00116DD5"/>
    <w:rsid w:val="00117502"/>
    <w:rsid w:val="00117513"/>
    <w:rsid w:val="001178E6"/>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F34"/>
    <w:rsid w:val="0013525C"/>
    <w:rsid w:val="0013543D"/>
    <w:rsid w:val="001356ED"/>
    <w:rsid w:val="0013612A"/>
    <w:rsid w:val="00137A10"/>
    <w:rsid w:val="00137D19"/>
    <w:rsid w:val="00137FFA"/>
    <w:rsid w:val="001436C6"/>
    <w:rsid w:val="00143855"/>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986"/>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41C"/>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1947"/>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2877"/>
    <w:rsid w:val="00313382"/>
    <w:rsid w:val="003138FF"/>
    <w:rsid w:val="0031396A"/>
    <w:rsid w:val="00313A60"/>
    <w:rsid w:val="003144A3"/>
    <w:rsid w:val="00317691"/>
    <w:rsid w:val="0031783A"/>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203"/>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546"/>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9776B"/>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883"/>
    <w:rsid w:val="006C1A9B"/>
    <w:rsid w:val="006C1E20"/>
    <w:rsid w:val="006C3315"/>
    <w:rsid w:val="006C331C"/>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2CB"/>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2EFF"/>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132"/>
    <w:rsid w:val="008B365E"/>
    <w:rsid w:val="008B423D"/>
    <w:rsid w:val="008B6CE8"/>
    <w:rsid w:val="008B721F"/>
    <w:rsid w:val="008B7830"/>
    <w:rsid w:val="008B7AE1"/>
    <w:rsid w:val="008C0576"/>
    <w:rsid w:val="008C0579"/>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1F64"/>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73B"/>
    <w:rsid w:val="009209D7"/>
    <w:rsid w:val="0092194E"/>
    <w:rsid w:val="0092226D"/>
    <w:rsid w:val="009222B7"/>
    <w:rsid w:val="00923029"/>
    <w:rsid w:val="00923BC1"/>
    <w:rsid w:val="009242FF"/>
    <w:rsid w:val="0092483A"/>
    <w:rsid w:val="00925E4F"/>
    <w:rsid w:val="00927679"/>
    <w:rsid w:val="00930062"/>
    <w:rsid w:val="00934A68"/>
    <w:rsid w:val="00934C73"/>
    <w:rsid w:val="00935C90"/>
    <w:rsid w:val="00936CF1"/>
    <w:rsid w:val="009371C8"/>
    <w:rsid w:val="009403A7"/>
    <w:rsid w:val="00940C04"/>
    <w:rsid w:val="009415ED"/>
    <w:rsid w:val="009420E0"/>
    <w:rsid w:val="00942F3F"/>
    <w:rsid w:val="00944B47"/>
    <w:rsid w:val="00944F0D"/>
    <w:rsid w:val="00944F8A"/>
    <w:rsid w:val="0094508D"/>
    <w:rsid w:val="00945684"/>
    <w:rsid w:val="00946F67"/>
    <w:rsid w:val="00947A1C"/>
    <w:rsid w:val="00947A56"/>
    <w:rsid w:val="00950059"/>
    <w:rsid w:val="0095044E"/>
    <w:rsid w:val="00950C49"/>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CF4"/>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3335"/>
    <w:rsid w:val="009B52BF"/>
    <w:rsid w:val="009B7F9B"/>
    <w:rsid w:val="009C0026"/>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C37"/>
    <w:rsid w:val="00A14C5B"/>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3C34"/>
    <w:rsid w:val="00A541CC"/>
    <w:rsid w:val="00A54E33"/>
    <w:rsid w:val="00A575B0"/>
    <w:rsid w:val="00A57EB8"/>
    <w:rsid w:val="00A610B8"/>
    <w:rsid w:val="00A6162B"/>
    <w:rsid w:val="00A619B9"/>
    <w:rsid w:val="00A61F6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565"/>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2522"/>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5AE0"/>
    <w:rsid w:val="00AF6FB3"/>
    <w:rsid w:val="00AF7517"/>
    <w:rsid w:val="00B013A4"/>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77C16"/>
    <w:rsid w:val="00B80451"/>
    <w:rsid w:val="00B8158A"/>
    <w:rsid w:val="00B822A7"/>
    <w:rsid w:val="00B85762"/>
    <w:rsid w:val="00B8638A"/>
    <w:rsid w:val="00B8652C"/>
    <w:rsid w:val="00B87D98"/>
    <w:rsid w:val="00B9068D"/>
    <w:rsid w:val="00B90BE1"/>
    <w:rsid w:val="00B91B8E"/>
    <w:rsid w:val="00B936F3"/>
    <w:rsid w:val="00B93D22"/>
    <w:rsid w:val="00B94EDD"/>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7794"/>
    <w:rsid w:val="00C113FE"/>
    <w:rsid w:val="00C11A27"/>
    <w:rsid w:val="00C1281E"/>
    <w:rsid w:val="00C149B0"/>
    <w:rsid w:val="00C15753"/>
    <w:rsid w:val="00C16E56"/>
    <w:rsid w:val="00C17545"/>
    <w:rsid w:val="00C227EF"/>
    <w:rsid w:val="00C22BD5"/>
    <w:rsid w:val="00C24368"/>
    <w:rsid w:val="00C252EE"/>
    <w:rsid w:val="00C25D13"/>
    <w:rsid w:val="00C260FC"/>
    <w:rsid w:val="00C30364"/>
    <w:rsid w:val="00C30E74"/>
    <w:rsid w:val="00C313BC"/>
    <w:rsid w:val="00C3362A"/>
    <w:rsid w:val="00C33983"/>
    <w:rsid w:val="00C34032"/>
    <w:rsid w:val="00C34B29"/>
    <w:rsid w:val="00C40657"/>
    <w:rsid w:val="00C407B5"/>
    <w:rsid w:val="00C4125C"/>
    <w:rsid w:val="00C431CD"/>
    <w:rsid w:val="00C435A3"/>
    <w:rsid w:val="00C43CE3"/>
    <w:rsid w:val="00C45E88"/>
    <w:rsid w:val="00C47864"/>
    <w:rsid w:val="00C47AAC"/>
    <w:rsid w:val="00C500EE"/>
    <w:rsid w:val="00C50145"/>
    <w:rsid w:val="00C53019"/>
    <w:rsid w:val="00C53A37"/>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7547B"/>
    <w:rsid w:val="00C8034E"/>
    <w:rsid w:val="00C80665"/>
    <w:rsid w:val="00C80741"/>
    <w:rsid w:val="00C81223"/>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4478"/>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4622"/>
    <w:rsid w:val="00D4505E"/>
    <w:rsid w:val="00D4544E"/>
    <w:rsid w:val="00D461FA"/>
    <w:rsid w:val="00D46FBE"/>
    <w:rsid w:val="00D514F0"/>
    <w:rsid w:val="00D55DB3"/>
    <w:rsid w:val="00D56875"/>
    <w:rsid w:val="00D5776B"/>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475C"/>
    <w:rsid w:val="00D7509A"/>
    <w:rsid w:val="00D762D6"/>
    <w:rsid w:val="00D77217"/>
    <w:rsid w:val="00D77451"/>
    <w:rsid w:val="00D82C7C"/>
    <w:rsid w:val="00D82CE5"/>
    <w:rsid w:val="00D83799"/>
    <w:rsid w:val="00D83F17"/>
    <w:rsid w:val="00D850E6"/>
    <w:rsid w:val="00D861D6"/>
    <w:rsid w:val="00D86DC5"/>
    <w:rsid w:val="00D87B43"/>
    <w:rsid w:val="00D9148F"/>
    <w:rsid w:val="00D92BBB"/>
    <w:rsid w:val="00D944DD"/>
    <w:rsid w:val="00D960C0"/>
    <w:rsid w:val="00D97434"/>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8EA"/>
    <w:rsid w:val="00E61D16"/>
    <w:rsid w:val="00E622FB"/>
    <w:rsid w:val="00E62F4F"/>
    <w:rsid w:val="00E631D8"/>
    <w:rsid w:val="00E63AE5"/>
    <w:rsid w:val="00E63CDB"/>
    <w:rsid w:val="00E63D0C"/>
    <w:rsid w:val="00E66B9A"/>
    <w:rsid w:val="00E67283"/>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3E6E"/>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023A"/>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959E53E-AC49-4B73-87D5-3C0C86CF3494}">
  <ds:schemaRefs>
    <ds:schemaRef ds:uri="http://schemas.openxmlformats.org/officeDocument/2006/bibliography"/>
  </ds:schemaRefs>
</ds:datastoreItem>
</file>

<file path=customXml/itemProps4.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6704</Words>
  <Characters>36873</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4</cp:revision>
  <cp:lastPrinted>2020-01-30T15:05:00Z</cp:lastPrinted>
  <dcterms:created xsi:type="dcterms:W3CDTF">2020-08-19T15:39:00Z</dcterms:created>
  <dcterms:modified xsi:type="dcterms:W3CDTF">2020-08-19T16:29:00Z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