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E725D" w14:textId="72348187" w:rsidR="006274E5" w:rsidRPr="00A91FE7" w:rsidRDefault="006274E5" w:rsidP="006274E5">
      <w:pPr>
        <w:spacing w:after="0" w:line="240" w:lineRule="auto"/>
        <w:jc w:val="both"/>
        <w:rPr>
          <w:rFonts w:ascii="Verdana" w:eastAsia="Calibri" w:hAnsi="Verdana" w:cs="Arial"/>
          <w:b/>
          <w:bCs/>
          <w:color w:val="000000" w:themeColor="text1"/>
          <w:lang w:val="es-ES_tradnl"/>
        </w:rPr>
      </w:pPr>
      <w:bookmarkStart w:id="0" w:name="_Hlk143780582"/>
      <w:r w:rsidRPr="00A91FE7">
        <w:rPr>
          <w:rFonts w:ascii="Verdana" w:eastAsia="Calibri" w:hAnsi="Verdana" w:cs="Arial"/>
          <w:b/>
          <w:bCs/>
          <w:color w:val="000000" w:themeColor="text1"/>
          <w:lang w:val="es-ES_tradnl"/>
        </w:rPr>
        <w:t xml:space="preserve">DOCUMENTOS TIPO – Fundamento normativo – Obligatoriedad </w:t>
      </w:r>
    </w:p>
    <w:p w14:paraId="0DD626AA" w14:textId="77777777" w:rsidR="006274E5" w:rsidRPr="00A91FE7" w:rsidRDefault="006274E5" w:rsidP="006274E5">
      <w:pPr>
        <w:spacing w:after="0" w:line="240" w:lineRule="auto"/>
        <w:jc w:val="both"/>
        <w:rPr>
          <w:rFonts w:ascii="Verdana" w:eastAsia="Calibri" w:hAnsi="Verdana" w:cs="Arial"/>
          <w:b/>
          <w:bCs/>
          <w:color w:val="000000" w:themeColor="text1"/>
          <w:sz w:val="20"/>
          <w:szCs w:val="20"/>
          <w:lang w:val="es-ES_tradnl"/>
        </w:rPr>
      </w:pPr>
    </w:p>
    <w:p w14:paraId="6B96092B" w14:textId="77777777" w:rsidR="006274E5" w:rsidRPr="00A91FE7" w:rsidRDefault="006274E5" w:rsidP="006274E5">
      <w:pPr>
        <w:spacing w:after="0" w:line="240" w:lineRule="auto"/>
        <w:jc w:val="both"/>
        <w:rPr>
          <w:rFonts w:ascii="Verdana" w:eastAsia="Aptos" w:hAnsi="Verdana" w:cs="Times New Roman"/>
          <w:color w:val="000000" w:themeColor="text1"/>
          <w:kern w:val="2"/>
          <w:sz w:val="20"/>
          <w:szCs w:val="20"/>
          <w:lang w:val="es-MX"/>
          <w14:ligatures w14:val="standardContextual"/>
        </w:rPr>
      </w:pPr>
      <w:r w:rsidRPr="00A91FE7">
        <w:rPr>
          <w:rFonts w:ascii="Verdana" w:eastAsia="Aptos" w:hAnsi="Verdana" w:cs="Times New Roman"/>
          <w:color w:val="000000" w:themeColor="text1"/>
          <w:kern w:val="2"/>
          <w:sz w:val="20"/>
          <w:szCs w:val="20"/>
          <w:lang w:val="es-MX"/>
          <w14:ligatures w14:val="standardContextual"/>
        </w:rPr>
        <w:t>El 22 de julio de 2020 se sancionó la Ley 2022, por medio de la cual se modificó el artículo 4 de la Ley 1882 de 2018.</w:t>
      </w:r>
    </w:p>
    <w:p w14:paraId="75EAA669" w14:textId="77777777" w:rsidR="006274E5" w:rsidRPr="00A91FE7" w:rsidRDefault="006274E5" w:rsidP="006274E5">
      <w:pPr>
        <w:spacing w:after="0" w:line="240" w:lineRule="auto"/>
        <w:jc w:val="both"/>
        <w:rPr>
          <w:rFonts w:ascii="Verdana" w:eastAsia="Aptos" w:hAnsi="Verdana" w:cs="Times New Roman"/>
          <w:color w:val="000000" w:themeColor="text1"/>
          <w:kern w:val="2"/>
          <w:sz w:val="20"/>
          <w:szCs w:val="20"/>
          <w:lang w:val="es-MX"/>
          <w14:ligatures w14:val="standardContextual"/>
        </w:rPr>
      </w:pPr>
    </w:p>
    <w:p w14:paraId="45FF0AA6" w14:textId="77777777" w:rsidR="006274E5" w:rsidRPr="00A91FE7" w:rsidRDefault="006274E5" w:rsidP="006274E5">
      <w:pPr>
        <w:spacing w:after="0" w:line="240" w:lineRule="auto"/>
        <w:jc w:val="both"/>
        <w:rPr>
          <w:rFonts w:ascii="Verdana" w:eastAsia="Aptos" w:hAnsi="Verdana" w:cs="Times New Roman"/>
          <w:color w:val="000000" w:themeColor="text1"/>
          <w:kern w:val="2"/>
          <w:sz w:val="20"/>
          <w:szCs w:val="20"/>
          <w:lang w:val="es-MX"/>
          <w14:ligatures w14:val="standardContextual"/>
        </w:rPr>
      </w:pPr>
      <w:r w:rsidRPr="00A91FE7">
        <w:rPr>
          <w:rFonts w:ascii="Verdana" w:eastAsia="Aptos" w:hAnsi="Verdana" w:cs="Times New Roman"/>
          <w:color w:val="000000" w:themeColor="text1"/>
          <w:kern w:val="2"/>
          <w:sz w:val="20"/>
          <w:szCs w:val="20"/>
          <w:lang w:val="es-MX"/>
          <w14:ligatures w14:val="standardContextual"/>
        </w:rPr>
        <w:t>(…)</w:t>
      </w:r>
    </w:p>
    <w:p w14:paraId="6448498F" w14:textId="77777777" w:rsidR="006274E5" w:rsidRPr="00A91FE7" w:rsidRDefault="006274E5" w:rsidP="006274E5">
      <w:pPr>
        <w:spacing w:after="0" w:line="240" w:lineRule="auto"/>
        <w:jc w:val="both"/>
        <w:rPr>
          <w:rFonts w:ascii="Verdana" w:eastAsia="Calibri" w:hAnsi="Verdana" w:cs="Arial"/>
          <w:b/>
          <w:bCs/>
          <w:color w:val="000000" w:themeColor="text1"/>
          <w:sz w:val="20"/>
          <w:szCs w:val="20"/>
          <w:lang w:val="es-ES_tradnl"/>
        </w:rPr>
      </w:pPr>
    </w:p>
    <w:p w14:paraId="443AE930" w14:textId="77777777" w:rsidR="006274E5" w:rsidRPr="00A91FE7" w:rsidRDefault="006274E5" w:rsidP="006274E5">
      <w:pPr>
        <w:spacing w:after="0" w:line="240" w:lineRule="auto"/>
        <w:jc w:val="both"/>
        <w:rPr>
          <w:rFonts w:ascii="Verdana" w:eastAsia="Calibri" w:hAnsi="Verdana" w:cs="Arial"/>
          <w:color w:val="000000" w:themeColor="text1"/>
          <w:kern w:val="2"/>
          <w:sz w:val="20"/>
          <w:szCs w:val="20"/>
          <w:lang w:val="es-MX"/>
          <w14:ligatures w14:val="standardContextual"/>
        </w:rPr>
      </w:pPr>
      <w:r w:rsidRPr="00A91FE7">
        <w:rPr>
          <w:rFonts w:ascii="Verdana" w:eastAsia="Aptos" w:hAnsi="Verdana" w:cs="Times New Roman"/>
          <w:color w:val="000000" w:themeColor="text1"/>
          <w:kern w:val="2"/>
          <w:sz w:val="20"/>
          <w:szCs w:val="20"/>
          <w:lang w:val="es-ES"/>
          <w14:ligatures w14:val="standardContextual"/>
        </w:rPr>
        <w:t xml:space="preserve">La norma </w:t>
      </w:r>
      <w:r w:rsidRPr="00A91FE7">
        <w:rPr>
          <w:rFonts w:ascii="Verdana" w:eastAsia="Calibri" w:hAnsi="Verdana" w:cs="Arial"/>
          <w:color w:val="000000" w:themeColor="text1"/>
          <w:sz w:val="20"/>
          <w:szCs w:val="20"/>
          <w:lang w:val="es-MX"/>
        </w:rPr>
        <w:t>establece que la Agencia Nacional de Contratación Pública – Colombia Compra Eficiente o quien haga sus veces, adoptará documentos tipo que serán de obligatorio cumplimiento en la actividad contractual de todas las entidades sometidas al Estatuto General de Contratación de la Administración Pública. Así mismo, señala que, 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2310A20B" w14:textId="77777777" w:rsidR="006274E5" w:rsidRPr="00A91FE7" w:rsidRDefault="006274E5" w:rsidP="006274E5">
      <w:pPr>
        <w:spacing w:after="0" w:line="240" w:lineRule="auto"/>
        <w:jc w:val="both"/>
        <w:rPr>
          <w:rFonts w:ascii="Aptos" w:eastAsia="Aptos" w:hAnsi="Aptos" w:cs="Times New Roman"/>
          <w:color w:val="000000" w:themeColor="text1"/>
          <w:sz w:val="20"/>
          <w:szCs w:val="20"/>
          <w:lang w:val="es-MX"/>
        </w:rPr>
      </w:pPr>
    </w:p>
    <w:p w14:paraId="50253E09" w14:textId="77777777" w:rsidR="006274E5" w:rsidRPr="00A91FE7" w:rsidRDefault="006274E5" w:rsidP="006274E5">
      <w:pPr>
        <w:spacing w:after="0" w:line="240" w:lineRule="auto"/>
        <w:jc w:val="both"/>
        <w:rPr>
          <w:rFonts w:ascii="Verdana" w:eastAsia="Calibri" w:hAnsi="Verdana" w:cs="Arial"/>
          <w:b/>
          <w:bCs/>
          <w:color w:val="000000" w:themeColor="text1"/>
          <w:kern w:val="2"/>
          <w:lang w:val="es-ES_tradnl"/>
          <w14:ligatures w14:val="standardContextual"/>
        </w:rPr>
      </w:pPr>
      <w:r w:rsidRPr="00A91FE7">
        <w:rPr>
          <w:rFonts w:ascii="Verdana" w:eastAsia="Calibri" w:hAnsi="Verdana" w:cs="Arial"/>
          <w:b/>
          <w:bCs/>
          <w:color w:val="000000" w:themeColor="text1"/>
          <w:lang w:val="es-ES_tradnl"/>
        </w:rPr>
        <w:t>DOCUMENTOS TIPO – Sectores – Vigentes</w:t>
      </w:r>
    </w:p>
    <w:p w14:paraId="3FC9C865" w14:textId="77777777" w:rsidR="006274E5" w:rsidRPr="00A91FE7" w:rsidRDefault="006274E5" w:rsidP="006274E5">
      <w:pPr>
        <w:spacing w:after="0" w:line="276" w:lineRule="auto"/>
        <w:jc w:val="both"/>
        <w:rPr>
          <w:rFonts w:ascii="Verdana" w:eastAsia="Calibri" w:hAnsi="Verdana" w:cs="Arial"/>
          <w:b/>
          <w:bCs/>
          <w:color w:val="000000" w:themeColor="text1"/>
          <w:lang w:eastAsia="es-ES_tradnl"/>
        </w:rPr>
      </w:pPr>
    </w:p>
    <w:p w14:paraId="3B199E76" w14:textId="77777777" w:rsidR="006274E5" w:rsidRPr="00A91FE7" w:rsidRDefault="006274E5" w:rsidP="006274E5">
      <w:pPr>
        <w:tabs>
          <w:tab w:val="left" w:pos="709"/>
        </w:tabs>
        <w:spacing w:after="0" w:line="240" w:lineRule="auto"/>
        <w:jc w:val="both"/>
        <w:rPr>
          <w:rFonts w:ascii="Verdana" w:eastAsia="Calibri" w:hAnsi="Verdana" w:cs="Arial"/>
          <w:color w:val="000000" w:themeColor="text1"/>
          <w:sz w:val="20"/>
          <w:szCs w:val="20"/>
          <w:lang w:val="es-ES"/>
        </w:rPr>
      </w:pPr>
      <w:r w:rsidRPr="00A91FE7">
        <w:rPr>
          <w:rFonts w:ascii="Verdana" w:eastAsia="Calibri" w:hAnsi="Verdana" w:cs="Arial"/>
          <w:color w:val="000000" w:themeColor="text1"/>
          <w:sz w:val="20"/>
          <w:szCs w:val="20"/>
          <w:lang w:val="es-ES"/>
        </w:rPr>
        <w:t>(…) esta Agencia expidió diversos grupos de Documentos Tipo aplicables principalmente a la contratación de obras públicas de infraestructura de transporte,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68DAEDCA" w14:textId="77777777" w:rsidR="006274E5" w:rsidRPr="00A91FE7" w:rsidRDefault="006274E5" w:rsidP="006274E5">
      <w:pPr>
        <w:spacing w:after="0" w:line="276" w:lineRule="auto"/>
        <w:jc w:val="both"/>
        <w:rPr>
          <w:rFonts w:ascii="Verdana" w:eastAsia="Calibri" w:hAnsi="Verdana" w:cs="Arial"/>
          <w:b/>
          <w:bCs/>
          <w:color w:val="000000" w:themeColor="text1"/>
          <w:lang w:val="es-ES_tradnl"/>
        </w:rPr>
      </w:pPr>
    </w:p>
    <w:p w14:paraId="31E14855" w14:textId="77777777" w:rsidR="006274E5" w:rsidRPr="00A91FE7" w:rsidRDefault="006274E5" w:rsidP="006274E5">
      <w:pPr>
        <w:spacing w:after="0" w:line="240" w:lineRule="auto"/>
        <w:rPr>
          <w:rFonts w:ascii="Verdana" w:eastAsia="Calibri" w:hAnsi="Verdana" w:cs="Times New Roman"/>
          <w:b/>
          <w:bCs/>
          <w:color w:val="000000" w:themeColor="text1"/>
          <w:lang w:val="es-ES"/>
        </w:rPr>
      </w:pPr>
      <w:r w:rsidRPr="00A91FE7">
        <w:rPr>
          <w:rFonts w:ascii="Verdana" w:eastAsia="Calibri" w:hAnsi="Verdana" w:cs="Times New Roman"/>
          <w:b/>
          <w:bCs/>
          <w:color w:val="000000" w:themeColor="text1"/>
          <w:lang w:val="es-ES"/>
        </w:rPr>
        <w:t>DOCUMENTOS TIPO – Inalterabilidad – Alcance</w:t>
      </w:r>
    </w:p>
    <w:p w14:paraId="2AA0B893" w14:textId="77777777" w:rsidR="006274E5" w:rsidRPr="00A91FE7" w:rsidRDefault="006274E5" w:rsidP="006274E5">
      <w:pPr>
        <w:spacing w:after="0" w:line="240" w:lineRule="auto"/>
        <w:rPr>
          <w:rFonts w:ascii="Verdana" w:eastAsia="Calibri" w:hAnsi="Verdana" w:cs="Times New Roman"/>
          <w:b/>
          <w:bCs/>
          <w:color w:val="000000" w:themeColor="text1"/>
          <w:lang w:val="es-ES"/>
        </w:rPr>
      </w:pPr>
    </w:p>
    <w:p w14:paraId="72D5B51E" w14:textId="77777777" w:rsidR="006274E5" w:rsidRPr="00A91FE7" w:rsidRDefault="006274E5" w:rsidP="006274E5">
      <w:pPr>
        <w:tabs>
          <w:tab w:val="center" w:pos="4419"/>
          <w:tab w:val="right" w:pos="8838"/>
        </w:tabs>
        <w:spacing w:after="0" w:line="240" w:lineRule="auto"/>
        <w:jc w:val="both"/>
        <w:rPr>
          <w:rFonts w:ascii="Verdana" w:eastAsia="Calibri" w:hAnsi="Verdana" w:cs="Arial"/>
          <w:color w:val="000000" w:themeColor="text1"/>
          <w:sz w:val="20"/>
          <w:szCs w:val="20"/>
          <w:lang w:val="es-ES"/>
        </w:rPr>
      </w:pPr>
      <w:r w:rsidRPr="00A91FE7">
        <w:rPr>
          <w:rFonts w:ascii="Verdana" w:eastAsia="Calibri" w:hAnsi="Verdana" w:cs="Arial"/>
          <w:color w:val="000000" w:themeColor="text1"/>
          <w:sz w:val="20"/>
          <w:szCs w:val="20"/>
          <w:lang w:val="es-ES"/>
        </w:rPr>
        <w:t xml:space="preserve">Todas las resoluciones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A91FE7">
        <w:rPr>
          <w:rFonts w:ascii="Verdana" w:eastAsia="Calibri" w:hAnsi="Verdana" w:cs="Arial"/>
          <w:i/>
          <w:iCs/>
          <w:color w:val="000000" w:themeColor="text1"/>
          <w:sz w:val="20"/>
          <w:szCs w:val="20"/>
          <w:lang w:val="es-ES"/>
        </w:rPr>
        <w:t>Documentos del Proceso</w:t>
      </w:r>
      <w:r w:rsidRPr="00A91FE7">
        <w:rPr>
          <w:rFonts w:ascii="Verdana" w:eastAsia="Calibri" w:hAnsi="Verdana" w:cs="Arial"/>
          <w:color w:val="000000" w:themeColor="text1"/>
          <w:sz w:val="20"/>
          <w:szCs w:val="2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0B923850" w14:textId="77777777" w:rsidR="006274E5" w:rsidRPr="00A91FE7" w:rsidRDefault="006274E5" w:rsidP="006274E5">
      <w:pPr>
        <w:tabs>
          <w:tab w:val="center" w:pos="4419"/>
          <w:tab w:val="right" w:pos="8838"/>
        </w:tabs>
        <w:spacing w:after="0" w:line="240" w:lineRule="auto"/>
        <w:jc w:val="both"/>
        <w:rPr>
          <w:rFonts w:ascii="Verdana" w:eastAsia="Calibri" w:hAnsi="Verdana" w:cs="Arial"/>
          <w:color w:val="000000" w:themeColor="text1"/>
          <w:sz w:val="20"/>
          <w:szCs w:val="20"/>
          <w:lang w:val="es-ES"/>
        </w:rPr>
      </w:pPr>
    </w:p>
    <w:p w14:paraId="038704A5" w14:textId="77777777" w:rsidR="006274E5" w:rsidRPr="00A91FE7" w:rsidRDefault="006274E5" w:rsidP="006274E5">
      <w:pPr>
        <w:spacing w:after="0" w:line="240" w:lineRule="auto"/>
        <w:jc w:val="both"/>
        <w:rPr>
          <w:rFonts w:ascii="Verdana" w:eastAsia="Calibri" w:hAnsi="Verdana" w:cs="Arial"/>
          <w:color w:val="000000" w:themeColor="text1"/>
          <w:sz w:val="20"/>
          <w:szCs w:val="20"/>
          <w:lang w:val="es-ES_tradnl"/>
        </w:rPr>
      </w:pPr>
      <w:r w:rsidRPr="00A91FE7">
        <w:rPr>
          <w:rFonts w:ascii="Verdana" w:eastAsia="Calibri" w:hAnsi="Verdana" w:cs="Arial"/>
          <w:color w:val="000000" w:themeColor="text1"/>
          <w:sz w:val="20"/>
          <w:szCs w:val="20"/>
          <w:lang w:val="es-ES_tradnl"/>
        </w:rPr>
        <w:t>(…)</w:t>
      </w:r>
    </w:p>
    <w:p w14:paraId="6DC9EE87" w14:textId="77777777" w:rsidR="006274E5" w:rsidRPr="00A91FE7" w:rsidRDefault="006274E5" w:rsidP="006274E5">
      <w:pPr>
        <w:spacing w:after="0" w:line="240" w:lineRule="auto"/>
        <w:jc w:val="both"/>
        <w:rPr>
          <w:rFonts w:ascii="Verdana" w:eastAsia="Calibri" w:hAnsi="Verdana" w:cs="Arial"/>
          <w:color w:val="000000" w:themeColor="text1"/>
          <w:sz w:val="20"/>
          <w:szCs w:val="20"/>
          <w:lang w:val="es-ES_tradnl"/>
        </w:rPr>
      </w:pPr>
    </w:p>
    <w:p w14:paraId="76D0A0E8" w14:textId="77777777" w:rsidR="006274E5" w:rsidRPr="00A91FE7" w:rsidRDefault="006274E5" w:rsidP="006274E5">
      <w:pPr>
        <w:spacing w:after="0" w:line="240" w:lineRule="auto"/>
        <w:jc w:val="both"/>
        <w:rPr>
          <w:rFonts w:ascii="Verdana" w:eastAsia="Calibri" w:hAnsi="Verdana" w:cs="Arial"/>
          <w:color w:val="000000" w:themeColor="text1"/>
          <w:sz w:val="20"/>
          <w:szCs w:val="20"/>
          <w:lang w:val="es-ES"/>
        </w:rPr>
      </w:pPr>
      <w:r w:rsidRPr="00A91FE7">
        <w:rPr>
          <w:rFonts w:ascii="Verdana" w:eastAsia="Calibri" w:hAnsi="Verdana" w:cs="Arial"/>
          <w:color w:val="000000" w:themeColor="text1"/>
          <w:sz w:val="20"/>
          <w:szCs w:val="20"/>
          <w:lang w:val="es-ES"/>
        </w:rPr>
        <w:lastRenderedPageBreak/>
        <w:t xml:space="preserve">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 Si las autoridades pudiesen agregar, eliminar o modificar todos y cada uno de los aspectos contenidos en los pliegos tipo, estos documentos, llanamente, no podrían ser llamados pliegos tipo. </w:t>
      </w:r>
    </w:p>
    <w:p w14:paraId="3CB9EBD4" w14:textId="77777777" w:rsidR="006274E5" w:rsidRPr="00A91FE7" w:rsidRDefault="006274E5" w:rsidP="006274E5">
      <w:pPr>
        <w:spacing w:after="0" w:line="240" w:lineRule="auto"/>
        <w:jc w:val="both"/>
        <w:rPr>
          <w:rFonts w:ascii="Verdana" w:eastAsia="Calibri" w:hAnsi="Verdana" w:cs="Arial"/>
          <w:color w:val="000000" w:themeColor="text1"/>
          <w:sz w:val="20"/>
          <w:szCs w:val="20"/>
          <w:lang w:val="es-ES"/>
        </w:rPr>
      </w:pPr>
    </w:p>
    <w:p w14:paraId="4398EE1F" w14:textId="77777777" w:rsidR="006274E5" w:rsidRPr="00A91FE7" w:rsidRDefault="006274E5" w:rsidP="006274E5">
      <w:pPr>
        <w:spacing w:after="0" w:line="240" w:lineRule="auto"/>
        <w:jc w:val="both"/>
        <w:rPr>
          <w:rFonts w:ascii="Verdana" w:eastAsia="Calibri" w:hAnsi="Verdana" w:cs="Arial"/>
          <w:color w:val="000000" w:themeColor="text1"/>
          <w:sz w:val="20"/>
          <w:szCs w:val="20"/>
          <w:lang w:val="es-ES"/>
        </w:rPr>
      </w:pPr>
      <w:r w:rsidRPr="00A91FE7">
        <w:rPr>
          <w:rFonts w:ascii="Verdana" w:eastAsia="Calibri" w:hAnsi="Verdana" w:cs="Arial"/>
          <w:color w:val="000000" w:themeColor="text1"/>
          <w:sz w:val="20"/>
          <w:szCs w:val="20"/>
          <w:lang w:val="es-ES"/>
        </w:rPr>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“pliegos sastre”, que eliminan la competencia. En ese orden, si se permite ilimitadamente introducir ajustes, las entidades estatales podrían reintroducir los sesgos interpretativos incorrectos que se buscó erradicar con la introducción de la herramienta analizada. </w:t>
      </w:r>
    </w:p>
    <w:p w14:paraId="5CF3E763" w14:textId="77777777" w:rsidR="006274E5" w:rsidRPr="00A91FE7" w:rsidRDefault="006274E5" w:rsidP="006274E5">
      <w:pPr>
        <w:spacing w:after="0" w:line="240" w:lineRule="auto"/>
        <w:jc w:val="both"/>
        <w:rPr>
          <w:rFonts w:ascii="Verdana" w:eastAsia="Calibri" w:hAnsi="Verdana" w:cs="Arial"/>
          <w:color w:val="000000" w:themeColor="text1"/>
          <w:sz w:val="20"/>
          <w:szCs w:val="20"/>
          <w:lang w:val="es-ES"/>
        </w:rPr>
      </w:pPr>
    </w:p>
    <w:p w14:paraId="1400AFC9" w14:textId="77777777" w:rsidR="006274E5" w:rsidRPr="00A91FE7" w:rsidRDefault="006274E5" w:rsidP="006274E5">
      <w:pPr>
        <w:spacing w:after="0" w:line="240" w:lineRule="auto"/>
        <w:jc w:val="both"/>
        <w:rPr>
          <w:rFonts w:ascii="Verdana" w:eastAsia="Calibri" w:hAnsi="Verdana" w:cs="Arial"/>
          <w:color w:val="000000" w:themeColor="text1"/>
          <w:sz w:val="20"/>
          <w:szCs w:val="20"/>
          <w:lang w:val="es-ES"/>
        </w:rPr>
      </w:pPr>
      <w:r w:rsidRPr="00A91FE7">
        <w:rPr>
          <w:rFonts w:ascii="Verdana" w:eastAsia="Calibri" w:hAnsi="Verdana" w:cs="Arial"/>
          <w:color w:val="000000" w:themeColor="text1"/>
          <w:sz w:val="20"/>
          <w:szCs w:val="20"/>
          <w:lang w:val="es-ES"/>
        </w:rPr>
        <w:t>(…)</w:t>
      </w:r>
    </w:p>
    <w:p w14:paraId="79647E4B" w14:textId="77777777" w:rsidR="006274E5" w:rsidRPr="00A91FE7" w:rsidRDefault="006274E5" w:rsidP="006274E5">
      <w:pPr>
        <w:spacing w:after="0" w:line="240" w:lineRule="auto"/>
        <w:jc w:val="both"/>
        <w:rPr>
          <w:rFonts w:ascii="Verdana" w:eastAsia="Calibri" w:hAnsi="Verdana" w:cs="Arial"/>
          <w:color w:val="000000" w:themeColor="text1"/>
          <w:sz w:val="20"/>
          <w:szCs w:val="20"/>
          <w:lang w:val="es-ES"/>
        </w:rPr>
      </w:pPr>
    </w:p>
    <w:p w14:paraId="1F4E0001" w14:textId="77777777" w:rsidR="006274E5" w:rsidRPr="00A91FE7" w:rsidRDefault="006274E5" w:rsidP="006274E5">
      <w:pPr>
        <w:spacing w:after="0" w:line="240" w:lineRule="auto"/>
        <w:jc w:val="both"/>
        <w:rPr>
          <w:rFonts w:ascii="Verdana" w:eastAsia="Calibri" w:hAnsi="Verdana" w:cs="Arial"/>
          <w:color w:val="000000" w:themeColor="text1"/>
          <w:sz w:val="20"/>
          <w:szCs w:val="20"/>
          <w:lang w:val="es-ES"/>
        </w:rPr>
      </w:pPr>
      <w:r w:rsidRPr="00A91FE7">
        <w:rPr>
          <w:rFonts w:ascii="Verdana" w:eastAsia="Calibri" w:hAnsi="Verdana" w:cs="Arial"/>
          <w:color w:val="000000" w:themeColor="text1"/>
          <w:sz w:val="20"/>
          <w:szCs w:val="20"/>
          <w:lang w:val="es-MX"/>
        </w:rPr>
        <w:t xml:space="preserve">No obstante, la parte introductoria de los documentos base de los documentos tipo disponen que los aspectos incluidos en corchetes y resaltados en gris </w:t>
      </w:r>
      <w:r w:rsidRPr="00A91FE7">
        <w:rPr>
          <w:rFonts w:ascii="Verdana" w:eastAsia="Aptos" w:hAnsi="Verdana" w:cs="Arial"/>
          <w:color w:val="000000" w:themeColor="text1"/>
          <w:sz w:val="20"/>
          <w:szCs w:val="20"/>
        </w:rPr>
        <w:t xml:space="preserve">–[texto de ejemplo]– </w:t>
      </w:r>
      <w:r w:rsidRPr="00A91FE7">
        <w:rPr>
          <w:rFonts w:ascii="Verdana" w:eastAsia="Calibri" w:hAnsi="Verdana" w:cs="Arial"/>
          <w:color w:val="000000" w:themeColor="text1"/>
          <w:sz w:val="20"/>
          <w:szCs w:val="20"/>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0E62EA7A" w14:textId="77777777" w:rsidR="006274E5" w:rsidRPr="00A91FE7" w:rsidRDefault="006274E5" w:rsidP="006274E5">
      <w:pPr>
        <w:spacing w:after="0" w:line="240" w:lineRule="auto"/>
        <w:rPr>
          <w:rFonts w:ascii="Verdana" w:eastAsia="Calibri" w:hAnsi="Verdana" w:cs="Times New Roman"/>
          <w:b/>
          <w:bCs/>
          <w:color w:val="000000" w:themeColor="text1"/>
          <w:lang w:val="es-ES"/>
        </w:rPr>
      </w:pPr>
    </w:p>
    <w:p w14:paraId="03CA0212" w14:textId="77777777" w:rsidR="006274E5" w:rsidRPr="00A91FE7" w:rsidRDefault="006274E5" w:rsidP="006274E5">
      <w:pPr>
        <w:spacing w:after="0" w:line="240" w:lineRule="auto"/>
        <w:rPr>
          <w:rFonts w:ascii="Verdana" w:eastAsia="Calibri" w:hAnsi="Verdana" w:cs="Times New Roman"/>
          <w:b/>
          <w:bCs/>
          <w:color w:val="000000" w:themeColor="text1"/>
          <w:lang w:val="es-ES"/>
        </w:rPr>
      </w:pPr>
      <w:r w:rsidRPr="00A91FE7">
        <w:rPr>
          <w:rFonts w:ascii="Verdana" w:eastAsia="Calibri" w:hAnsi="Verdana" w:cs="Times New Roman"/>
          <w:b/>
          <w:bCs/>
          <w:color w:val="000000" w:themeColor="text1"/>
          <w:lang w:val="es-ES"/>
        </w:rPr>
        <w:t>DECRETO 287 DE 2026 – Incidencia – Documentos tipo</w:t>
      </w:r>
    </w:p>
    <w:p w14:paraId="77BE2568" w14:textId="77777777" w:rsidR="006274E5" w:rsidRPr="00A91FE7" w:rsidRDefault="006274E5" w:rsidP="006274E5">
      <w:pPr>
        <w:spacing w:after="0" w:line="240" w:lineRule="auto"/>
        <w:rPr>
          <w:rFonts w:ascii="Verdana" w:eastAsia="Calibri" w:hAnsi="Verdana" w:cs="Times New Roman"/>
          <w:b/>
          <w:bCs/>
          <w:color w:val="000000" w:themeColor="text1"/>
          <w:lang w:val="es-ES"/>
        </w:rPr>
      </w:pPr>
    </w:p>
    <w:p w14:paraId="54AE01D0" w14:textId="77777777" w:rsidR="006274E5" w:rsidRPr="00A91FE7" w:rsidRDefault="006274E5" w:rsidP="006274E5">
      <w:pPr>
        <w:widowControl w:val="0"/>
        <w:autoSpaceDE w:val="0"/>
        <w:autoSpaceDN w:val="0"/>
        <w:spacing w:after="0" w:line="240" w:lineRule="auto"/>
        <w:jc w:val="both"/>
        <w:rPr>
          <w:rFonts w:ascii="Verdana" w:eastAsia="Aptos" w:hAnsi="Verdana" w:cs="Times New Roman"/>
          <w:color w:val="000000" w:themeColor="text1"/>
          <w:kern w:val="2"/>
          <w:sz w:val="20"/>
          <w:szCs w:val="20"/>
          <w14:ligatures w14:val="standardContextual"/>
        </w:rPr>
      </w:pPr>
      <w:r w:rsidRPr="00A91FE7">
        <w:rPr>
          <w:rFonts w:ascii="Verdana" w:eastAsia="Aptos" w:hAnsi="Verdana" w:cs="Times New Roman"/>
          <w:color w:val="000000" w:themeColor="text1"/>
          <w:kern w:val="2"/>
          <w:sz w:val="20"/>
          <w:szCs w:val="20"/>
          <w14:ligatures w14:val="standardContextual"/>
        </w:rPr>
        <w:t xml:space="preserve">Esta situación resulta particularmente relevante teniendo en cuenta que, los documentos tipo, al fijar reglas uniformes para las entidades estatales sometidas al estatuto general de contratación de la administración pública y otros sujetos obligados a su aplicación, pueden convertirse en barreras estructurales de acceso cuando no incorporan enfoques diferenciales, afectando la participación de poblaciones históricamente excluidas. </w:t>
      </w:r>
    </w:p>
    <w:p w14:paraId="32886C25" w14:textId="77777777" w:rsidR="006274E5" w:rsidRPr="00A91FE7" w:rsidRDefault="006274E5" w:rsidP="006274E5">
      <w:pPr>
        <w:widowControl w:val="0"/>
        <w:autoSpaceDE w:val="0"/>
        <w:autoSpaceDN w:val="0"/>
        <w:spacing w:after="0" w:line="240" w:lineRule="auto"/>
        <w:jc w:val="both"/>
        <w:rPr>
          <w:rFonts w:ascii="Verdana" w:eastAsia="Aptos" w:hAnsi="Verdana" w:cs="Times New Roman"/>
          <w:color w:val="000000" w:themeColor="text1"/>
          <w:kern w:val="2"/>
          <w:sz w:val="20"/>
          <w:szCs w:val="20"/>
          <w14:ligatures w14:val="standardContextual"/>
        </w:rPr>
      </w:pPr>
    </w:p>
    <w:p w14:paraId="36A98A47" w14:textId="77777777" w:rsidR="006274E5" w:rsidRPr="00A91FE7" w:rsidRDefault="006274E5" w:rsidP="006274E5">
      <w:pPr>
        <w:spacing w:after="0" w:line="240" w:lineRule="auto"/>
        <w:jc w:val="both"/>
        <w:rPr>
          <w:rFonts w:ascii="Verdana" w:eastAsia="Calibri" w:hAnsi="Verdana" w:cs="Times New Roman"/>
          <w:b/>
          <w:bCs/>
          <w:color w:val="000000" w:themeColor="text1"/>
          <w:lang w:val="es-ES"/>
        </w:rPr>
      </w:pPr>
      <w:r w:rsidRPr="00A91FE7">
        <w:rPr>
          <w:rFonts w:ascii="Verdana" w:eastAsia="Calibri" w:hAnsi="Verdana" w:cs="Times New Roman"/>
          <w:b/>
          <w:bCs/>
          <w:color w:val="000000" w:themeColor="text1"/>
          <w:lang w:val="es-ES"/>
        </w:rPr>
        <w:t>DECRETO 287 DE 2026 – Documentos tipo – Licitación Pública – Selección abreviada de menor cuantía – Concurso de méritos – Requisitos habilitantes</w:t>
      </w:r>
    </w:p>
    <w:p w14:paraId="212AA089" w14:textId="77777777" w:rsidR="006274E5" w:rsidRPr="00A91FE7" w:rsidRDefault="006274E5" w:rsidP="006274E5">
      <w:pPr>
        <w:widowControl w:val="0"/>
        <w:autoSpaceDE w:val="0"/>
        <w:autoSpaceDN w:val="0"/>
        <w:spacing w:after="0" w:line="240" w:lineRule="auto"/>
        <w:jc w:val="both"/>
        <w:rPr>
          <w:rFonts w:ascii="Verdana" w:eastAsia="Aptos" w:hAnsi="Verdana" w:cs="Times New Roman"/>
          <w:color w:val="000000" w:themeColor="text1"/>
          <w:kern w:val="2"/>
          <w:sz w:val="20"/>
          <w:szCs w:val="20"/>
          <w14:ligatures w14:val="standardContextual"/>
        </w:rPr>
      </w:pPr>
    </w:p>
    <w:p w14:paraId="7B5D59F8" w14:textId="77777777" w:rsidR="006274E5" w:rsidRPr="00A91FE7" w:rsidRDefault="006274E5" w:rsidP="006274E5">
      <w:pPr>
        <w:widowControl w:val="0"/>
        <w:autoSpaceDE w:val="0"/>
        <w:autoSpaceDN w:val="0"/>
        <w:spacing w:after="0" w:line="240" w:lineRule="auto"/>
        <w:jc w:val="both"/>
        <w:rPr>
          <w:rFonts w:ascii="Verdana" w:eastAsia="Aptos" w:hAnsi="Verdana" w:cs="Times New Roman"/>
          <w:color w:val="000000" w:themeColor="text1"/>
          <w:kern w:val="2"/>
          <w:sz w:val="20"/>
          <w:szCs w:val="20"/>
          <w14:ligatures w14:val="standardContextual"/>
        </w:rPr>
      </w:pPr>
      <w:r w:rsidRPr="00A91FE7">
        <w:rPr>
          <w:rFonts w:ascii="Verdana" w:eastAsia="Aptos" w:hAnsi="Verdana" w:cs="Times New Roman"/>
          <w:color w:val="000000" w:themeColor="text1"/>
          <w:kern w:val="2"/>
          <w:sz w:val="20"/>
          <w:szCs w:val="20"/>
          <w14:ligatures w14:val="standardContextual"/>
        </w:rPr>
        <w:t xml:space="preserve">Desde el punto de vista jurídico, uno de los aspectos que exige la modificación de los documentos tipo de licitación pública, selección abreviada de menor cuantía y concurso </w:t>
      </w:r>
      <w:r w:rsidRPr="00A91FE7">
        <w:rPr>
          <w:rFonts w:ascii="Verdana" w:eastAsia="Aptos" w:hAnsi="Verdana" w:cs="Times New Roman"/>
          <w:color w:val="000000" w:themeColor="text1"/>
          <w:kern w:val="2"/>
          <w:sz w:val="20"/>
          <w:szCs w:val="20"/>
          <w14:ligatures w14:val="standardContextual"/>
        </w:rPr>
        <w:lastRenderedPageBreak/>
        <w:t>de méritos en los sectores en los que estos han sido adoptados, corresponde a los requisitos habilitantes, los cuales han sido tradicionalmente diseñados bajo parámetros homogéneos que no consideran las condiciones particulares de los emprendimientos y empresas de personas con discapacidad. Tal como se señaló, el Decreto 287 de 2026 reconoce que la rigidez de estos requisitos puede impedir su participación efectiva, al punto de tornar inocuas otras medidas como el otorgamiento de puntajes adicionales. En consecuencia, los documentos tipo en las modalidades señaladas y en los sectores implementados, deben incorporar “(…) requisitos habilitantes diferenciales o ajustados en materia de experiencia, capacidad financiera u organizacional, o el valor de la garantía de seriedad de la oferta, con el fin de promover la participación de emprendimientos y empresas de personas con discapacidad con domicilio en el territorio nacional”, de tal manera que se eliminen barreras de entrada injustificadas sin comprometer la idoneidad del contratista, en aplicación del principio de igualdad material.</w:t>
      </w:r>
    </w:p>
    <w:p w14:paraId="475173C2" w14:textId="77777777" w:rsidR="006274E5" w:rsidRPr="00A91FE7" w:rsidRDefault="006274E5" w:rsidP="006274E5">
      <w:pPr>
        <w:widowControl w:val="0"/>
        <w:autoSpaceDE w:val="0"/>
        <w:autoSpaceDN w:val="0"/>
        <w:spacing w:after="0" w:line="240" w:lineRule="auto"/>
        <w:jc w:val="both"/>
        <w:rPr>
          <w:rFonts w:ascii="Verdana" w:eastAsia="Aptos" w:hAnsi="Verdana" w:cs="Times New Roman"/>
          <w:color w:val="000000" w:themeColor="text1"/>
          <w:kern w:val="2"/>
          <w:sz w:val="20"/>
          <w:szCs w:val="20"/>
          <w14:ligatures w14:val="standardContextual"/>
        </w:rPr>
      </w:pPr>
    </w:p>
    <w:p w14:paraId="1AD2AC46" w14:textId="77777777" w:rsidR="006274E5" w:rsidRPr="00A91FE7" w:rsidRDefault="006274E5" w:rsidP="006274E5">
      <w:pPr>
        <w:spacing w:after="0" w:line="240" w:lineRule="auto"/>
        <w:jc w:val="both"/>
        <w:rPr>
          <w:rFonts w:ascii="Verdana" w:eastAsia="Calibri" w:hAnsi="Verdana" w:cs="Times New Roman"/>
          <w:b/>
          <w:bCs/>
          <w:color w:val="000000" w:themeColor="text1"/>
          <w:lang w:val="es-ES"/>
        </w:rPr>
      </w:pPr>
      <w:r w:rsidRPr="00A91FE7">
        <w:rPr>
          <w:rFonts w:ascii="Verdana" w:eastAsia="Calibri" w:hAnsi="Verdana" w:cs="Times New Roman"/>
          <w:b/>
          <w:bCs/>
          <w:color w:val="000000" w:themeColor="text1"/>
          <w:lang w:val="es-ES"/>
        </w:rPr>
        <w:t>DECRETO 287 DE 2026 – Documentos tipo – Licitación Pública – Concurso de méritos – Factores de evaluación</w:t>
      </w:r>
    </w:p>
    <w:p w14:paraId="1F27C842" w14:textId="77777777" w:rsidR="006274E5" w:rsidRPr="00A91FE7" w:rsidRDefault="006274E5" w:rsidP="006274E5">
      <w:pPr>
        <w:widowControl w:val="0"/>
        <w:autoSpaceDE w:val="0"/>
        <w:autoSpaceDN w:val="0"/>
        <w:spacing w:after="0" w:line="240" w:lineRule="auto"/>
        <w:jc w:val="both"/>
        <w:rPr>
          <w:rFonts w:ascii="Verdana" w:eastAsia="Aptos" w:hAnsi="Verdana" w:cs="Times New Roman"/>
          <w:color w:val="000000" w:themeColor="text1"/>
          <w:kern w:val="2"/>
          <w:sz w:val="20"/>
          <w:szCs w:val="20"/>
          <w:lang w:val="es-ES"/>
          <w14:ligatures w14:val="standardContextual"/>
        </w:rPr>
      </w:pPr>
    </w:p>
    <w:p w14:paraId="543A42C0" w14:textId="77777777" w:rsidR="006274E5" w:rsidRPr="00A91FE7" w:rsidRDefault="006274E5" w:rsidP="006274E5">
      <w:pPr>
        <w:widowControl w:val="0"/>
        <w:autoSpaceDE w:val="0"/>
        <w:autoSpaceDN w:val="0"/>
        <w:spacing w:after="0" w:line="240" w:lineRule="auto"/>
        <w:jc w:val="both"/>
        <w:rPr>
          <w:rFonts w:ascii="Verdana" w:eastAsia="Aptos" w:hAnsi="Verdana" w:cs="Times New Roman"/>
          <w:color w:val="000000" w:themeColor="text1"/>
          <w:kern w:val="2"/>
          <w:sz w:val="20"/>
          <w:szCs w:val="20"/>
          <w14:ligatures w14:val="standardContextual"/>
        </w:rPr>
      </w:pPr>
      <w:r w:rsidRPr="00A91FE7">
        <w:rPr>
          <w:rFonts w:ascii="Verdana" w:eastAsia="Aptos" w:hAnsi="Verdana" w:cs="Times New Roman"/>
          <w:color w:val="000000" w:themeColor="text1"/>
          <w:kern w:val="2"/>
          <w:sz w:val="20"/>
          <w:szCs w:val="20"/>
          <w14:ligatures w14:val="standardContextual"/>
        </w:rPr>
        <w:t xml:space="preserve">De igual forma, resulta necesario ajustar los factores de evaluación para incluir el puntaje adicional previsto en el Decreto 287 de 2026, en favor de los empleadores de personas con discapacidad y de los emprendimientos y empresas conformados por esta población. Esto, considerando que el artículo 2.2.1.2.4.2.7.4 del Decreto 1082 de 2015, modificado por el artículo 1 del Decreto 287 de 2026 establece que “(…) en los procedimientos de licitación pública y concurso de méritos, las Entidades Estatales otorgaran un puntaje adicional máximo del dos por cuento (2%) del valor total de los puntos establecidos en los Pliegos de condiciones o documentos equivalentes” cuando se configuren las situaciones que allí se establecen, pero que “(…) en todo caso el puntaje adicional total y único a otorgar por este criterio será del dos por ciento (2%), sin que sean acumulables a afecto de la evaluación de la oferta (…)”. </w:t>
      </w:r>
    </w:p>
    <w:p w14:paraId="5A1F911F" w14:textId="77777777" w:rsidR="006274E5" w:rsidRPr="00A91FE7" w:rsidRDefault="006274E5" w:rsidP="006274E5">
      <w:pPr>
        <w:widowControl w:val="0"/>
        <w:autoSpaceDE w:val="0"/>
        <w:autoSpaceDN w:val="0"/>
        <w:spacing w:after="0" w:line="240" w:lineRule="auto"/>
        <w:jc w:val="both"/>
        <w:rPr>
          <w:rFonts w:ascii="Verdana" w:eastAsia="Aptos" w:hAnsi="Verdana" w:cs="Times New Roman"/>
          <w:color w:val="000000" w:themeColor="text1"/>
          <w:kern w:val="2"/>
          <w:sz w:val="20"/>
          <w:szCs w:val="20"/>
          <w14:ligatures w14:val="standardContextual"/>
        </w:rPr>
      </w:pPr>
    </w:p>
    <w:p w14:paraId="080F3625" w14:textId="77777777" w:rsidR="006274E5" w:rsidRPr="00A91FE7" w:rsidRDefault="006274E5" w:rsidP="006274E5">
      <w:pPr>
        <w:widowControl w:val="0"/>
        <w:autoSpaceDE w:val="0"/>
        <w:autoSpaceDN w:val="0"/>
        <w:spacing w:after="0" w:line="240" w:lineRule="auto"/>
        <w:jc w:val="both"/>
        <w:rPr>
          <w:rFonts w:ascii="Verdana" w:eastAsia="Calibri" w:hAnsi="Verdana" w:cs="Times New Roman"/>
          <w:b/>
          <w:bCs/>
          <w:color w:val="000000" w:themeColor="text1"/>
          <w:lang w:val="es-ES"/>
        </w:rPr>
      </w:pPr>
      <w:r w:rsidRPr="00A91FE7">
        <w:rPr>
          <w:rFonts w:ascii="Verdana" w:eastAsia="Calibri" w:hAnsi="Verdana" w:cs="Times New Roman"/>
          <w:b/>
          <w:bCs/>
          <w:color w:val="000000" w:themeColor="text1"/>
          <w:lang w:val="es-ES"/>
        </w:rPr>
        <w:t xml:space="preserve">DECRETO 287 DE 2026 – Documentos tipo – Ejecución contractual </w:t>
      </w:r>
    </w:p>
    <w:p w14:paraId="4A9CE1CA" w14:textId="77777777" w:rsidR="006274E5" w:rsidRPr="00A91FE7" w:rsidRDefault="006274E5" w:rsidP="006274E5">
      <w:pPr>
        <w:widowControl w:val="0"/>
        <w:autoSpaceDE w:val="0"/>
        <w:autoSpaceDN w:val="0"/>
        <w:spacing w:after="0" w:line="240" w:lineRule="auto"/>
        <w:jc w:val="both"/>
        <w:rPr>
          <w:rFonts w:ascii="Verdana" w:eastAsia="Aptos" w:hAnsi="Verdana" w:cs="Times New Roman"/>
          <w:color w:val="000000" w:themeColor="text1"/>
          <w:kern w:val="2"/>
          <w:sz w:val="20"/>
          <w:szCs w:val="20"/>
          <w14:ligatures w14:val="standardContextual"/>
        </w:rPr>
      </w:pPr>
    </w:p>
    <w:p w14:paraId="7F8ECCA2" w14:textId="77777777" w:rsidR="006274E5" w:rsidRPr="00A91FE7" w:rsidRDefault="006274E5" w:rsidP="006274E5">
      <w:pPr>
        <w:widowControl w:val="0"/>
        <w:autoSpaceDE w:val="0"/>
        <w:autoSpaceDN w:val="0"/>
        <w:spacing w:after="0" w:line="240" w:lineRule="auto"/>
        <w:jc w:val="both"/>
        <w:rPr>
          <w:rFonts w:ascii="Verdana" w:eastAsia="Aptos" w:hAnsi="Verdana" w:cs="Times New Roman"/>
          <w:color w:val="000000" w:themeColor="text1"/>
          <w:kern w:val="2"/>
          <w:sz w:val="20"/>
          <w:szCs w:val="20"/>
          <w14:ligatures w14:val="standardContextual"/>
        </w:rPr>
      </w:pPr>
      <w:r w:rsidRPr="00A91FE7">
        <w:rPr>
          <w:rFonts w:ascii="Verdana" w:eastAsia="Aptos" w:hAnsi="Verdana" w:cs="Times New Roman"/>
          <w:color w:val="000000" w:themeColor="text1"/>
          <w:kern w:val="2"/>
          <w:sz w:val="20"/>
          <w:szCs w:val="20"/>
          <w14:ligatures w14:val="standardContextual"/>
        </w:rPr>
        <w:t>Adicionalmente, en cuanto a la ejecución contractual, el artículo 2.2.1.2.4.2.7.5 del Decreto 1082 de 2015, modificado por el artículo 1 del Decreto 287 de 2026, prevé la incorporación de condiciones especiales de sujeción orientadas a promover la inclusión laboral y la participación de personas con discapacidad y/o emprendimientos y empresas de estas personas. En consecuencia, los documentos tipo deben contemplar cláusulas contractuales específicas que desarrollen estas obligaciones, previa evaluación de oportunidad y conveniencia, permitiendo que la política pública de inclusión se materialice durante la ejecución del contrato.</w:t>
      </w:r>
    </w:p>
    <w:p w14:paraId="244D6348" w14:textId="77777777" w:rsidR="006274E5" w:rsidRPr="00A91FE7" w:rsidRDefault="006274E5" w:rsidP="006274E5">
      <w:pPr>
        <w:widowControl w:val="0"/>
        <w:autoSpaceDE w:val="0"/>
        <w:autoSpaceDN w:val="0"/>
        <w:spacing w:after="0" w:line="240" w:lineRule="auto"/>
        <w:jc w:val="both"/>
        <w:rPr>
          <w:rFonts w:ascii="Verdana" w:eastAsia="Aptos" w:hAnsi="Verdana" w:cs="Times New Roman"/>
          <w:color w:val="000000" w:themeColor="text1"/>
          <w:kern w:val="2"/>
          <w:sz w:val="20"/>
          <w:szCs w:val="20"/>
          <w14:ligatures w14:val="standardContextual"/>
        </w:rPr>
      </w:pPr>
    </w:p>
    <w:p w14:paraId="47E6815F" w14:textId="77777777" w:rsidR="006274E5" w:rsidRPr="00A91FE7" w:rsidRDefault="006274E5" w:rsidP="006274E5">
      <w:pPr>
        <w:widowControl w:val="0"/>
        <w:autoSpaceDE w:val="0"/>
        <w:autoSpaceDN w:val="0"/>
        <w:spacing w:after="0" w:line="240" w:lineRule="auto"/>
        <w:jc w:val="both"/>
        <w:rPr>
          <w:rFonts w:ascii="Verdana" w:eastAsia="Aptos" w:hAnsi="Verdana" w:cs="Times New Roman"/>
          <w:color w:val="000000" w:themeColor="text1"/>
          <w:kern w:val="2"/>
          <w:sz w:val="20"/>
          <w:szCs w:val="20"/>
          <w14:ligatures w14:val="standardContextual"/>
        </w:rPr>
      </w:pPr>
      <w:r w:rsidRPr="00A91FE7">
        <w:rPr>
          <w:rFonts w:ascii="Verdana" w:eastAsia="Aptos" w:hAnsi="Verdana" w:cs="Times New Roman"/>
          <w:color w:val="000000" w:themeColor="text1"/>
          <w:kern w:val="2"/>
          <w:sz w:val="20"/>
          <w:szCs w:val="20"/>
          <w14:ligatures w14:val="standardContextual"/>
        </w:rPr>
        <w:t>Conforme con lo anterior, la implementación efectiva del Decreto 287 de 2026 depende de la incorporación integral y coherente de sus disposiciones en los documentos tipo por parte de la Agencia Nacional de Contratación Pública – Colombia Compra Eficiente, de manera que las acciones afirmativas previstas se traduzcan en transformaciones reales en el sistema de contratación pública y en la garantía del derecho a la igualdad material de las personas con discapacidad.</w:t>
      </w:r>
    </w:p>
    <w:p w14:paraId="70FDE689" w14:textId="77777777" w:rsidR="006274E5" w:rsidRPr="00A91FE7" w:rsidRDefault="006274E5" w:rsidP="006274E5">
      <w:pPr>
        <w:widowControl w:val="0"/>
        <w:autoSpaceDE w:val="0"/>
        <w:autoSpaceDN w:val="0"/>
        <w:spacing w:after="0" w:line="240" w:lineRule="auto"/>
        <w:jc w:val="both"/>
        <w:rPr>
          <w:rFonts w:ascii="Verdana" w:eastAsia="Aptos" w:hAnsi="Verdana" w:cs="Times New Roman"/>
          <w:color w:val="000000" w:themeColor="text1"/>
          <w:kern w:val="2"/>
          <w:sz w:val="20"/>
          <w:szCs w:val="20"/>
          <w14:ligatures w14:val="standardContextual"/>
        </w:rPr>
      </w:pPr>
    </w:p>
    <w:p w14:paraId="57820B7B" w14:textId="77777777" w:rsidR="006274E5" w:rsidRPr="00A91FE7" w:rsidRDefault="006274E5" w:rsidP="006274E5">
      <w:pPr>
        <w:widowControl w:val="0"/>
        <w:autoSpaceDE w:val="0"/>
        <w:autoSpaceDN w:val="0"/>
        <w:spacing w:after="0" w:line="240" w:lineRule="auto"/>
        <w:jc w:val="both"/>
        <w:rPr>
          <w:rFonts w:ascii="Verdana" w:eastAsia="Calibri" w:hAnsi="Verdana" w:cs="Times New Roman"/>
          <w:b/>
          <w:bCs/>
          <w:color w:val="000000" w:themeColor="text1"/>
          <w:lang w:val="es-ES"/>
        </w:rPr>
      </w:pPr>
      <w:r w:rsidRPr="00A91FE7">
        <w:rPr>
          <w:rFonts w:ascii="Verdana" w:eastAsia="Calibri" w:hAnsi="Verdana" w:cs="Times New Roman"/>
          <w:b/>
          <w:bCs/>
          <w:color w:val="000000" w:themeColor="text1"/>
          <w:lang w:val="es-ES"/>
        </w:rPr>
        <w:t xml:space="preserve">DOCUMENTOS TIPO – Decreto 287 de 2026 – Aplicación </w:t>
      </w:r>
    </w:p>
    <w:p w14:paraId="32FF554F" w14:textId="77777777" w:rsidR="006274E5" w:rsidRPr="00A91FE7" w:rsidRDefault="006274E5" w:rsidP="006274E5">
      <w:pPr>
        <w:widowControl w:val="0"/>
        <w:autoSpaceDE w:val="0"/>
        <w:autoSpaceDN w:val="0"/>
        <w:spacing w:after="0" w:line="240" w:lineRule="auto"/>
        <w:jc w:val="both"/>
        <w:rPr>
          <w:rFonts w:ascii="Verdana" w:eastAsia="Aptos" w:hAnsi="Verdana" w:cs="Times New Roman"/>
          <w:color w:val="000000" w:themeColor="text1"/>
          <w:kern w:val="2"/>
          <w:sz w:val="20"/>
          <w:szCs w:val="20"/>
          <w14:ligatures w14:val="standardContextual"/>
        </w:rPr>
      </w:pPr>
    </w:p>
    <w:p w14:paraId="0878998F" w14:textId="77777777" w:rsidR="006274E5" w:rsidRPr="00A91FE7" w:rsidRDefault="006274E5" w:rsidP="006274E5">
      <w:pPr>
        <w:widowControl w:val="0"/>
        <w:autoSpaceDE w:val="0"/>
        <w:autoSpaceDN w:val="0"/>
        <w:spacing w:after="0" w:line="240" w:lineRule="auto"/>
        <w:jc w:val="both"/>
        <w:rPr>
          <w:rFonts w:ascii="Verdana" w:eastAsia="Aptos" w:hAnsi="Verdana" w:cs="Times New Roman"/>
          <w:color w:val="000000" w:themeColor="text1"/>
          <w:kern w:val="2"/>
          <w:sz w:val="20"/>
          <w:szCs w:val="20"/>
          <w14:ligatures w14:val="standardContextual"/>
        </w:rPr>
      </w:pPr>
      <w:r w:rsidRPr="00A91FE7">
        <w:rPr>
          <w:rFonts w:ascii="Verdana" w:eastAsia="Aptos" w:hAnsi="Verdana" w:cs="Times New Roman"/>
          <w:color w:val="000000" w:themeColor="text1"/>
          <w:kern w:val="2"/>
          <w:sz w:val="20"/>
          <w:szCs w:val="20"/>
          <w14:ligatures w14:val="standardContextual"/>
        </w:rPr>
        <w:t>Considerando lo anterior, si bien es cierto que, el Decreto 287 de 2026 establece que rige a partir del día siguiente a su publicación, lo que determina su vigencia inmediata, su aplicación en el ámbito de los procesos sometidos a documentos tipo debe interpretarse de manera sistemática y armónica con el régimen legal que regula dichos instrumentos, esto es, lo señalado en el artículo 1 de la Ley 2022 de 2020 y su desarrollo reglamentario a través de cada una de las Resoluciones expedidas por la Agencia Nacional de Contratación Pública – Colombia Compra Eficiente mediante las cuales, se han implementados documentos tipo. En efecto, dado que los documentos tipo contienen de manera obligatoria los requisitos habilitantes, los factores de evaluación y los criterios de escogencia, las entidades estatales no cuentan con competencia para modificarlos o complementarlos de manera autónoma con el fin de incorporar directamente las disposiciones del Decreto en mención.</w:t>
      </w:r>
    </w:p>
    <w:p w14:paraId="15A7BEF8" w14:textId="77777777" w:rsidR="006274E5" w:rsidRPr="00A91FE7" w:rsidRDefault="006274E5" w:rsidP="006274E5">
      <w:pPr>
        <w:widowControl w:val="0"/>
        <w:autoSpaceDE w:val="0"/>
        <w:autoSpaceDN w:val="0"/>
        <w:spacing w:after="0" w:line="240" w:lineRule="auto"/>
        <w:jc w:val="both"/>
        <w:rPr>
          <w:rFonts w:ascii="Verdana" w:eastAsia="Aptos" w:hAnsi="Verdana" w:cs="Times New Roman"/>
          <w:color w:val="000000" w:themeColor="text1"/>
          <w:kern w:val="2"/>
          <w:sz w:val="20"/>
          <w:szCs w:val="20"/>
          <w14:ligatures w14:val="standardContextual"/>
        </w:rPr>
      </w:pPr>
    </w:p>
    <w:p w14:paraId="5F55F686" w14:textId="77777777" w:rsidR="006274E5" w:rsidRPr="00A91FE7" w:rsidRDefault="006274E5" w:rsidP="006274E5">
      <w:pPr>
        <w:widowControl w:val="0"/>
        <w:autoSpaceDE w:val="0"/>
        <w:autoSpaceDN w:val="0"/>
        <w:spacing w:after="0" w:line="240" w:lineRule="auto"/>
        <w:jc w:val="both"/>
        <w:rPr>
          <w:rFonts w:ascii="Verdana" w:eastAsia="Aptos" w:hAnsi="Verdana" w:cs="Times New Roman"/>
          <w:color w:val="000000" w:themeColor="text1"/>
          <w:kern w:val="2"/>
          <w:sz w:val="20"/>
          <w:szCs w:val="20"/>
          <w14:ligatures w14:val="standardContextual"/>
        </w:rPr>
      </w:pPr>
      <w:r w:rsidRPr="00A91FE7">
        <w:rPr>
          <w:rFonts w:ascii="Verdana" w:eastAsia="Aptos" w:hAnsi="Verdana" w:cs="Times New Roman"/>
          <w:color w:val="000000" w:themeColor="text1"/>
          <w:kern w:val="2"/>
          <w:sz w:val="20"/>
          <w:szCs w:val="20"/>
          <w14:ligatures w14:val="standardContextual"/>
        </w:rPr>
        <w:t>Permitir que cada entidad introduzca ajustes a los documentos tipo para dar aplicación inmediata al Decreto 287 de 2026 implicaría desconocer la competencia exclusiva atribuida por el legislador a la Agencia Nacional de Contratación Pública – Colombia Compra Eficiente mediante la expedición de la Ley 2022 de 2020, así como la regla de inalterabilidad que rige estos documentos. Además, generaría una fragmentación del sistema de compra pública, afectando los principios de igualdad, transparencia y selección objetiva, en la medida en que procesos contractuales similares podrían regirse por condiciones distintas, dependiendo de la entidad que los adelante y la forma como incorporó las previsiones contenidas en el Decreto 287 de 2026 a los procesos de selección regidos por documentos tipo.</w:t>
      </w:r>
    </w:p>
    <w:p w14:paraId="7FDF68FD" w14:textId="77777777" w:rsidR="006274E5" w:rsidRPr="00A91FE7" w:rsidRDefault="006274E5" w:rsidP="006274E5">
      <w:pPr>
        <w:widowControl w:val="0"/>
        <w:autoSpaceDE w:val="0"/>
        <w:autoSpaceDN w:val="0"/>
        <w:spacing w:after="0" w:line="240" w:lineRule="auto"/>
        <w:jc w:val="both"/>
        <w:rPr>
          <w:rFonts w:ascii="Verdana" w:eastAsia="Aptos" w:hAnsi="Verdana" w:cs="Times New Roman"/>
          <w:color w:val="000000" w:themeColor="text1"/>
          <w:kern w:val="2"/>
          <w:sz w:val="20"/>
          <w:szCs w:val="20"/>
          <w14:ligatures w14:val="standardContextual"/>
        </w:rPr>
      </w:pPr>
    </w:p>
    <w:p w14:paraId="38CBAAD8" w14:textId="77777777" w:rsidR="006274E5" w:rsidRPr="00A91FE7" w:rsidRDefault="006274E5" w:rsidP="006274E5">
      <w:pPr>
        <w:widowControl w:val="0"/>
        <w:autoSpaceDE w:val="0"/>
        <w:autoSpaceDN w:val="0"/>
        <w:spacing w:after="0" w:line="240" w:lineRule="auto"/>
        <w:jc w:val="both"/>
        <w:rPr>
          <w:rFonts w:ascii="Verdana" w:eastAsia="Aptos" w:hAnsi="Verdana" w:cs="Times New Roman"/>
          <w:color w:val="000000" w:themeColor="text1"/>
          <w:kern w:val="2"/>
          <w:sz w:val="20"/>
          <w:szCs w:val="20"/>
          <w14:ligatures w14:val="standardContextual"/>
        </w:rPr>
      </w:pPr>
      <w:r w:rsidRPr="00A91FE7">
        <w:rPr>
          <w:rFonts w:ascii="Verdana" w:eastAsia="Aptos" w:hAnsi="Verdana" w:cs="Times New Roman"/>
          <w:color w:val="000000" w:themeColor="text1"/>
          <w:kern w:val="2"/>
          <w:sz w:val="20"/>
          <w:szCs w:val="20"/>
          <w14:ligatures w14:val="standardContextual"/>
        </w:rPr>
        <w:t>(…)</w:t>
      </w:r>
    </w:p>
    <w:p w14:paraId="786600C0" w14:textId="77777777" w:rsidR="006274E5" w:rsidRPr="00A91FE7" w:rsidRDefault="006274E5" w:rsidP="006274E5">
      <w:pPr>
        <w:widowControl w:val="0"/>
        <w:autoSpaceDE w:val="0"/>
        <w:autoSpaceDN w:val="0"/>
        <w:spacing w:after="0" w:line="240" w:lineRule="auto"/>
        <w:jc w:val="both"/>
        <w:rPr>
          <w:rFonts w:ascii="Verdana" w:eastAsia="Aptos" w:hAnsi="Verdana" w:cs="Times New Roman"/>
          <w:color w:val="000000" w:themeColor="text1"/>
          <w:kern w:val="2"/>
          <w:sz w:val="20"/>
          <w:szCs w:val="20"/>
          <w14:ligatures w14:val="standardContextual"/>
        </w:rPr>
      </w:pPr>
    </w:p>
    <w:p w14:paraId="7C37AF3F" w14:textId="77777777" w:rsidR="006274E5" w:rsidRPr="00A91FE7" w:rsidRDefault="006274E5" w:rsidP="006274E5">
      <w:pPr>
        <w:widowControl w:val="0"/>
        <w:autoSpaceDE w:val="0"/>
        <w:autoSpaceDN w:val="0"/>
        <w:spacing w:after="0" w:line="240" w:lineRule="auto"/>
        <w:jc w:val="both"/>
        <w:rPr>
          <w:rFonts w:ascii="Verdana" w:eastAsia="Aptos" w:hAnsi="Verdana" w:cs="Times New Roman"/>
          <w:color w:val="000000" w:themeColor="text1"/>
          <w:kern w:val="2"/>
          <w:sz w:val="20"/>
          <w:szCs w:val="20"/>
          <w14:ligatures w14:val="standardContextual"/>
        </w:rPr>
      </w:pPr>
      <w:r w:rsidRPr="00A91FE7">
        <w:rPr>
          <w:rFonts w:ascii="Verdana" w:eastAsia="Aptos" w:hAnsi="Verdana" w:cs="Times New Roman"/>
          <w:color w:val="000000" w:themeColor="text1"/>
          <w:kern w:val="2"/>
          <w:sz w:val="20"/>
          <w:szCs w:val="20"/>
          <w14:ligatures w14:val="standardContextual"/>
        </w:rPr>
        <w:t xml:space="preserve">Adicionalmente, el propio Decreto 287 de 2026 en el artículo 1 que modifica el artículo 2.2.1.2.4.2.7.8 al Decreto 1082 de 2015, reconoce esta necesidad al disponer que la Agencia Nacional de Contratación Pública – Colombia Compra Eficiente “(…) garantizará la adopción permanente de las acciones necesarias para que las medidas señaladas en esta subsección se incorporen a los documentos e instrumentos que genera”, lo cual confirma que la operatividad de dichas disposiciones en el ámbito de los documentos tipo depende de su desarrollo por parte de esta entidad. </w:t>
      </w:r>
    </w:p>
    <w:p w14:paraId="7F4AFA7F" w14:textId="77777777" w:rsidR="006274E5" w:rsidRPr="00A91FE7" w:rsidRDefault="006274E5" w:rsidP="006274E5">
      <w:pPr>
        <w:widowControl w:val="0"/>
        <w:autoSpaceDE w:val="0"/>
        <w:autoSpaceDN w:val="0"/>
        <w:spacing w:after="0" w:line="240" w:lineRule="auto"/>
        <w:jc w:val="both"/>
        <w:rPr>
          <w:rFonts w:ascii="Verdana" w:eastAsia="Aptos" w:hAnsi="Verdana" w:cs="Times New Roman"/>
          <w:color w:val="000000" w:themeColor="text1"/>
          <w:kern w:val="2"/>
          <w:sz w:val="20"/>
          <w:szCs w:val="20"/>
          <w14:ligatures w14:val="standardContextual"/>
        </w:rPr>
      </w:pPr>
    </w:p>
    <w:p w14:paraId="7A78C8A7" w14:textId="77777777" w:rsidR="006274E5" w:rsidRPr="00A91FE7" w:rsidRDefault="006274E5" w:rsidP="006274E5">
      <w:pPr>
        <w:widowControl w:val="0"/>
        <w:autoSpaceDE w:val="0"/>
        <w:autoSpaceDN w:val="0"/>
        <w:spacing w:after="0" w:line="240" w:lineRule="auto"/>
        <w:jc w:val="both"/>
        <w:rPr>
          <w:rFonts w:ascii="Verdana" w:eastAsia="Aptos" w:hAnsi="Verdana" w:cs="Times New Roman"/>
          <w:color w:val="000000" w:themeColor="text1"/>
          <w:kern w:val="2"/>
          <w:sz w:val="20"/>
          <w:szCs w:val="20"/>
          <w14:ligatures w14:val="standardContextual"/>
        </w:rPr>
      </w:pPr>
      <w:r w:rsidRPr="00A91FE7">
        <w:rPr>
          <w:rFonts w:ascii="Verdana" w:eastAsia="Aptos" w:hAnsi="Verdana" w:cs="Times New Roman"/>
          <w:color w:val="000000" w:themeColor="text1"/>
          <w:kern w:val="2"/>
          <w:sz w:val="20"/>
          <w:szCs w:val="20"/>
          <w14:ligatures w14:val="standardContextual"/>
        </w:rPr>
        <w:t xml:space="preserve">Lo anterior es consecuente con lo dispuesto en el ABC del Decreto 0287 de 2026 “Contratación pública inclusiva para personas con discapacidad” en donde se establece que “La aplicación del Decreto 0287 de 2026 en los documentos tipo está sujeta a que Colombia Compra Eficiente realice los ajustes correspondientes en estos instrumentos”, esto considerando que “(…) los documentos tipo requieren una adecuación técnica y normativa previa para incorporar las medidas del sistema de preferencias”. </w:t>
      </w:r>
    </w:p>
    <w:p w14:paraId="06B6ABE1" w14:textId="77777777" w:rsidR="006274E5" w:rsidRPr="00A91FE7" w:rsidRDefault="006274E5" w:rsidP="006274E5">
      <w:pPr>
        <w:widowControl w:val="0"/>
        <w:autoSpaceDE w:val="0"/>
        <w:autoSpaceDN w:val="0"/>
        <w:spacing w:after="0" w:line="240" w:lineRule="auto"/>
        <w:jc w:val="both"/>
        <w:rPr>
          <w:rFonts w:ascii="Verdana" w:eastAsia="Aptos" w:hAnsi="Verdana" w:cs="Times New Roman"/>
          <w:color w:val="000000" w:themeColor="text1"/>
          <w:kern w:val="2"/>
          <w:sz w:val="20"/>
          <w:szCs w:val="20"/>
          <w14:ligatures w14:val="standardContextual"/>
        </w:rPr>
      </w:pPr>
    </w:p>
    <w:p w14:paraId="28EC77EF" w14:textId="77777777" w:rsidR="006274E5" w:rsidRPr="00A91FE7" w:rsidRDefault="006274E5" w:rsidP="006274E5">
      <w:pPr>
        <w:widowControl w:val="0"/>
        <w:autoSpaceDE w:val="0"/>
        <w:autoSpaceDN w:val="0"/>
        <w:spacing w:after="0" w:line="240" w:lineRule="auto"/>
        <w:jc w:val="both"/>
        <w:rPr>
          <w:rFonts w:ascii="Verdana" w:eastAsia="Calibri" w:hAnsi="Verdana" w:cs="Times New Roman"/>
          <w:b/>
          <w:bCs/>
          <w:color w:val="000000" w:themeColor="text1"/>
          <w:lang w:val="es-ES"/>
        </w:rPr>
      </w:pPr>
      <w:r w:rsidRPr="00A91FE7">
        <w:rPr>
          <w:rFonts w:ascii="Verdana" w:eastAsia="Calibri" w:hAnsi="Verdana" w:cs="Times New Roman"/>
          <w:b/>
          <w:bCs/>
          <w:color w:val="000000" w:themeColor="text1"/>
          <w:lang w:val="es-ES"/>
        </w:rPr>
        <w:t xml:space="preserve">DOCUMENTOS TIPO – Decreto 287 de 2026 – Aplicación – Necesidad de modificación – Agencia Nacional de Contratación Pública </w:t>
      </w:r>
    </w:p>
    <w:p w14:paraId="12C1D136" w14:textId="77777777" w:rsidR="006274E5" w:rsidRPr="00A91FE7" w:rsidRDefault="006274E5" w:rsidP="006274E5">
      <w:pPr>
        <w:widowControl w:val="0"/>
        <w:autoSpaceDE w:val="0"/>
        <w:autoSpaceDN w:val="0"/>
        <w:spacing w:after="0" w:line="240" w:lineRule="auto"/>
        <w:jc w:val="both"/>
        <w:rPr>
          <w:rFonts w:ascii="Verdana" w:eastAsia="Aptos" w:hAnsi="Verdana" w:cs="Times New Roman"/>
          <w:color w:val="000000" w:themeColor="text1"/>
          <w:kern w:val="2"/>
          <w:sz w:val="20"/>
          <w:szCs w:val="20"/>
          <w14:ligatures w14:val="standardContextual"/>
        </w:rPr>
      </w:pPr>
    </w:p>
    <w:p w14:paraId="3083BFBD" w14:textId="77777777" w:rsidR="006274E5" w:rsidRPr="00A91FE7" w:rsidRDefault="006274E5" w:rsidP="006274E5">
      <w:pPr>
        <w:widowControl w:val="0"/>
        <w:autoSpaceDE w:val="0"/>
        <w:autoSpaceDN w:val="0"/>
        <w:spacing w:after="0" w:line="240" w:lineRule="auto"/>
        <w:jc w:val="both"/>
        <w:rPr>
          <w:rFonts w:ascii="Verdana" w:eastAsia="Aptos" w:hAnsi="Verdana" w:cs="Times New Roman"/>
          <w:color w:val="000000" w:themeColor="text1"/>
          <w:kern w:val="2"/>
          <w:sz w:val="20"/>
          <w:szCs w:val="20"/>
          <w14:ligatures w14:val="standardContextual"/>
        </w:rPr>
      </w:pPr>
      <w:r w:rsidRPr="00A91FE7">
        <w:rPr>
          <w:rFonts w:ascii="Verdana" w:eastAsia="Aptos" w:hAnsi="Verdana" w:cs="Times New Roman"/>
          <w:color w:val="000000" w:themeColor="text1"/>
          <w:kern w:val="2"/>
          <w:sz w:val="20"/>
          <w:szCs w:val="20"/>
          <w14:ligatures w14:val="standardContextual"/>
        </w:rPr>
        <w:t>En consecuencia, aunque de acuerdo con el artículo 2 del Decreto 287 de 2026, este “(…) rige a partir del día siguiente a su publicación (…)”, su aplicación en los procesos contracción regidos por documentos tipo se encuentra condicionada a su incorporación formal en dichos instrumentos por parte de la Agencia Nacional de Contratación Pública – Colombia Compra Eficiente. Así, solo a partir de dicha incorporación mediante la modificación a los documentos tipo, es posible garantizar una aplicación uniforme, coherente y jurídicamente válida de las medidas afirmativas previstas, sin desconocer la distribución de competencias establecida por el legislador ni la estructura normativa del sistema de compras y contratación pública.</w:t>
      </w:r>
    </w:p>
    <w:p w14:paraId="495F7533" w14:textId="77777777" w:rsidR="006274E5" w:rsidRPr="00A91FE7" w:rsidRDefault="006274E5" w:rsidP="006274E5">
      <w:pPr>
        <w:widowControl w:val="0"/>
        <w:autoSpaceDE w:val="0"/>
        <w:autoSpaceDN w:val="0"/>
        <w:spacing w:after="0" w:line="240" w:lineRule="auto"/>
        <w:jc w:val="both"/>
        <w:rPr>
          <w:rFonts w:ascii="Verdana" w:eastAsia="Aptos" w:hAnsi="Verdana" w:cs="Times New Roman"/>
          <w:color w:val="000000" w:themeColor="text1"/>
          <w:kern w:val="2"/>
          <w:sz w:val="20"/>
          <w:szCs w:val="20"/>
          <w14:ligatures w14:val="standardContextual"/>
        </w:rPr>
      </w:pPr>
    </w:p>
    <w:p w14:paraId="6E200090" w14:textId="77777777" w:rsidR="006274E5" w:rsidRPr="00A91FE7" w:rsidRDefault="006274E5" w:rsidP="006274E5">
      <w:pPr>
        <w:widowControl w:val="0"/>
        <w:autoSpaceDE w:val="0"/>
        <w:autoSpaceDN w:val="0"/>
        <w:spacing w:after="0" w:line="240" w:lineRule="auto"/>
        <w:jc w:val="both"/>
        <w:rPr>
          <w:rFonts w:ascii="Verdana" w:eastAsia="Aptos" w:hAnsi="Verdana" w:cs="Times New Roman"/>
          <w:color w:val="000000" w:themeColor="text1"/>
          <w:kern w:val="2"/>
          <w:sz w:val="20"/>
          <w:szCs w:val="20"/>
          <w14:ligatures w14:val="standardContextual"/>
        </w:rPr>
      </w:pPr>
      <w:r w:rsidRPr="00A91FE7">
        <w:rPr>
          <w:rFonts w:ascii="Verdana" w:eastAsia="Aptos" w:hAnsi="Verdana" w:cs="Times New Roman"/>
          <w:color w:val="000000" w:themeColor="text1"/>
          <w:kern w:val="2"/>
          <w:sz w:val="20"/>
          <w:szCs w:val="20"/>
          <w14:ligatures w14:val="standardContextual"/>
        </w:rPr>
        <w:t xml:space="preserve">En conclusión, la implementación de las disposiciones del Decreto 287 de 2026 en relación con los documentos tipo no puede realizarse de manera directa por las entidades estatales que obligatoriamente deben aplicarlos, sino que, requiere necesariamente su desarrollo e incorporación por parte de la Agencia Nacional de Contratación Pública – Colombia Compra Eficiente, en ejercicio de la competencia que le fue atribuida por la Ley 2022 de 2020, garantizando así la coherencia del sistema, el respeto por la jerarquía normativa y la efectividad de las medidas orientadas a la inclusión de las personas con discapacidad en el sistema de compras y contratación pública. </w:t>
      </w:r>
    </w:p>
    <w:p w14:paraId="5CC288C0" w14:textId="77777777" w:rsidR="006274E5" w:rsidRPr="00A91FE7" w:rsidRDefault="006274E5" w:rsidP="006274E5">
      <w:pPr>
        <w:widowControl w:val="0"/>
        <w:autoSpaceDE w:val="0"/>
        <w:autoSpaceDN w:val="0"/>
        <w:spacing w:after="0" w:line="240" w:lineRule="auto"/>
        <w:jc w:val="both"/>
        <w:rPr>
          <w:rFonts w:ascii="Verdana" w:eastAsia="Aptos" w:hAnsi="Verdana" w:cs="Times New Roman"/>
          <w:color w:val="000000" w:themeColor="text1"/>
          <w:kern w:val="2"/>
          <w:sz w:val="20"/>
          <w:szCs w:val="20"/>
          <w14:ligatures w14:val="standardContextual"/>
        </w:rPr>
      </w:pPr>
    </w:p>
    <w:p w14:paraId="2E0511EE" w14:textId="77777777" w:rsidR="006274E5" w:rsidRPr="00A91FE7" w:rsidRDefault="006274E5" w:rsidP="006274E5">
      <w:pPr>
        <w:widowControl w:val="0"/>
        <w:autoSpaceDE w:val="0"/>
        <w:autoSpaceDN w:val="0"/>
        <w:spacing w:after="0" w:line="240" w:lineRule="auto"/>
        <w:jc w:val="both"/>
        <w:rPr>
          <w:rFonts w:ascii="Verdana" w:eastAsia="Calibri" w:hAnsi="Verdana" w:cs="Times New Roman"/>
          <w:b/>
          <w:bCs/>
          <w:color w:val="000000" w:themeColor="text1"/>
          <w:lang w:val="es-ES"/>
        </w:rPr>
      </w:pPr>
      <w:r w:rsidRPr="00A91FE7">
        <w:rPr>
          <w:rFonts w:ascii="Verdana" w:eastAsia="Calibri" w:hAnsi="Verdana" w:cs="Times New Roman"/>
          <w:b/>
          <w:bCs/>
          <w:color w:val="000000" w:themeColor="text1"/>
          <w:lang w:val="es-ES"/>
        </w:rPr>
        <w:t>DOCUMENTOS TIPO – Decreto 287 de 2026 – Modificación – Colombia Compra Eficiente</w:t>
      </w:r>
    </w:p>
    <w:p w14:paraId="138DABAF" w14:textId="77777777" w:rsidR="006274E5" w:rsidRPr="00A91FE7" w:rsidRDefault="006274E5" w:rsidP="006274E5">
      <w:pPr>
        <w:widowControl w:val="0"/>
        <w:autoSpaceDE w:val="0"/>
        <w:autoSpaceDN w:val="0"/>
        <w:spacing w:after="0" w:line="240" w:lineRule="auto"/>
        <w:jc w:val="both"/>
        <w:rPr>
          <w:rFonts w:ascii="Verdana" w:eastAsia="Aptos" w:hAnsi="Verdana" w:cs="Times New Roman"/>
          <w:color w:val="000000" w:themeColor="text1"/>
          <w:kern w:val="2"/>
          <w:sz w:val="20"/>
          <w:szCs w:val="20"/>
          <w14:ligatures w14:val="standardContextual"/>
        </w:rPr>
      </w:pPr>
    </w:p>
    <w:p w14:paraId="3D001258" w14:textId="77777777" w:rsidR="006274E5" w:rsidRPr="00A91FE7" w:rsidRDefault="006274E5" w:rsidP="006274E5">
      <w:pPr>
        <w:widowControl w:val="0"/>
        <w:autoSpaceDE w:val="0"/>
        <w:autoSpaceDN w:val="0"/>
        <w:spacing w:after="0" w:line="240" w:lineRule="auto"/>
        <w:jc w:val="both"/>
        <w:rPr>
          <w:rFonts w:ascii="Verdana" w:eastAsia="Aptos" w:hAnsi="Verdana" w:cs="Times New Roman"/>
          <w:color w:val="000000" w:themeColor="text1"/>
          <w:kern w:val="2"/>
          <w:sz w:val="20"/>
          <w:szCs w:val="20"/>
          <w14:ligatures w14:val="standardContextual"/>
        </w:rPr>
      </w:pPr>
      <w:r w:rsidRPr="00A91FE7">
        <w:rPr>
          <w:rFonts w:ascii="Verdana" w:eastAsia="Aptos" w:hAnsi="Verdana" w:cs="Times New Roman"/>
          <w:color w:val="000000" w:themeColor="text1"/>
          <w:kern w:val="2"/>
          <w:sz w:val="20"/>
          <w:szCs w:val="20"/>
          <w14:ligatures w14:val="standardContextual"/>
        </w:rPr>
        <w:t>Finalmente, debe indicarse que, la Agencia Nacional de Contratación Pública – Colombia Compra Eficiente se encuentra trabajando en la incorporación de los criterios establecidos en el Decreto 287 de 2026 en los documentos tipo, lo que implica agotar el procedimiento previsto en la Resolución 160 de 2020 que establece el sistema para su revisión de estos documentos y la adopción de las modificaciones a que haya lugar mediante acto administrativo motivado.</w:t>
      </w:r>
    </w:p>
    <w:p w14:paraId="46CC9588" w14:textId="77777777" w:rsidR="006274E5" w:rsidRPr="00A91FE7" w:rsidRDefault="006274E5" w:rsidP="006274E5">
      <w:pPr>
        <w:widowControl w:val="0"/>
        <w:autoSpaceDE w:val="0"/>
        <w:autoSpaceDN w:val="0"/>
        <w:spacing w:after="0" w:line="240" w:lineRule="auto"/>
        <w:jc w:val="both"/>
        <w:rPr>
          <w:rFonts w:ascii="Verdana" w:eastAsia="Aptos" w:hAnsi="Verdana" w:cs="Times New Roman"/>
          <w:color w:val="000000" w:themeColor="text1"/>
          <w:kern w:val="2"/>
          <w:sz w:val="20"/>
          <w:szCs w:val="20"/>
          <w14:ligatures w14:val="standardContextual"/>
        </w:rPr>
      </w:pPr>
    </w:p>
    <w:p w14:paraId="31915AE6" w14:textId="77777777" w:rsidR="006274E5" w:rsidRPr="00A91FE7" w:rsidRDefault="006274E5" w:rsidP="006274E5">
      <w:pPr>
        <w:widowControl w:val="0"/>
        <w:autoSpaceDE w:val="0"/>
        <w:autoSpaceDN w:val="0"/>
        <w:spacing w:after="0" w:line="240" w:lineRule="auto"/>
        <w:jc w:val="both"/>
        <w:rPr>
          <w:rFonts w:ascii="Verdana" w:eastAsia="Aptos" w:hAnsi="Verdana" w:cs="Times New Roman"/>
          <w:color w:val="000000" w:themeColor="text1"/>
          <w:kern w:val="2"/>
          <w:sz w:val="20"/>
          <w:szCs w:val="20"/>
          <w14:ligatures w14:val="standardContextual"/>
        </w:rPr>
      </w:pPr>
      <w:r w:rsidRPr="00A91FE7">
        <w:rPr>
          <w:rFonts w:ascii="Verdana" w:eastAsia="Aptos" w:hAnsi="Verdana" w:cs="Times New Roman"/>
          <w:color w:val="000000" w:themeColor="text1"/>
          <w:kern w:val="2"/>
          <w:sz w:val="20"/>
          <w:szCs w:val="20"/>
          <w14:ligatures w14:val="standardContextual"/>
        </w:rPr>
        <w:t xml:space="preserve">Mediante el agotamiento de una serie de actuaciones que implican, el análisis del Decreto en comento desde un perspectiva técnica, financiera y jurídica, generar versiones previas para comentarios de ciudadanos, entidades y grupos de interés, respuesta a las observaciones y un informe global, entre otras etapas, esta Agencia adoptará las modificaciones a los documentos tipo para adecuarlos al contenido del Decreto 287 de 2026 que modifica el 1082 de 2015. Este trabajo ya fue iniciado por la Agencia Nacional de Contratación Pública – Colombia Compra Eficiente y finalizará con la adopción del acto administrativo que modifica los documentos tipo luego de surtir el procedimiento señalado. </w:t>
      </w:r>
    </w:p>
    <w:p w14:paraId="3058F0E3" w14:textId="77777777" w:rsidR="006274E5" w:rsidRPr="00AD5F1B" w:rsidRDefault="006274E5" w:rsidP="006274E5">
      <w:pPr>
        <w:spacing w:after="0" w:line="240" w:lineRule="auto"/>
        <w:rPr>
          <w:rFonts w:ascii="Verdana" w:eastAsia="Calibri" w:hAnsi="Verdana" w:cs="Times New Roman"/>
          <w:b/>
          <w:bCs/>
          <w:color w:val="3399FF"/>
          <w:lang w:val="es-ES"/>
        </w:rPr>
      </w:pPr>
    </w:p>
    <w:p w14:paraId="5F1E0B4E" w14:textId="77777777" w:rsidR="006274E5" w:rsidRPr="00AD5F1B" w:rsidRDefault="006274E5" w:rsidP="006274E5">
      <w:pPr>
        <w:spacing w:after="0" w:line="240" w:lineRule="auto"/>
        <w:rPr>
          <w:rFonts w:ascii="Verdana" w:eastAsia="Calibri" w:hAnsi="Verdana" w:cs="Times New Roman"/>
          <w:b/>
          <w:bCs/>
          <w:color w:val="3399FF"/>
          <w:lang w:val="es-ES"/>
        </w:rPr>
      </w:pPr>
    </w:p>
    <w:p w14:paraId="1EA49D2F" w14:textId="77777777" w:rsidR="006274E5" w:rsidRPr="00AD5F1B" w:rsidRDefault="006274E5" w:rsidP="006274E5">
      <w:pPr>
        <w:spacing w:after="0" w:line="240" w:lineRule="auto"/>
        <w:rPr>
          <w:rFonts w:ascii="Verdana" w:eastAsia="Calibri" w:hAnsi="Verdana" w:cs="Times New Roman"/>
          <w:b/>
          <w:bCs/>
          <w:color w:val="3399FF"/>
          <w:lang w:val="es-ES"/>
        </w:rPr>
      </w:pPr>
    </w:p>
    <w:p w14:paraId="2C2ED27E" w14:textId="77777777" w:rsidR="006274E5" w:rsidRPr="00AD5F1B" w:rsidRDefault="006274E5" w:rsidP="006274E5">
      <w:pPr>
        <w:spacing w:after="0" w:line="240" w:lineRule="auto"/>
        <w:rPr>
          <w:rFonts w:ascii="Verdana" w:eastAsia="Calibri" w:hAnsi="Verdana" w:cs="Times New Roman"/>
          <w:b/>
          <w:bCs/>
          <w:color w:val="3399FF"/>
          <w:lang w:val="es-ES"/>
        </w:rPr>
      </w:pPr>
    </w:p>
    <w:p w14:paraId="1B4DEB04" w14:textId="77777777" w:rsidR="006274E5" w:rsidRPr="00AD5F1B" w:rsidRDefault="006274E5" w:rsidP="006274E5">
      <w:pPr>
        <w:spacing w:after="0" w:line="240" w:lineRule="auto"/>
        <w:rPr>
          <w:rFonts w:ascii="Verdana" w:eastAsia="Calibri" w:hAnsi="Verdana" w:cs="Times New Roman"/>
          <w:b/>
          <w:bCs/>
          <w:color w:val="3399FF"/>
          <w:lang w:val="es-ES"/>
        </w:rPr>
      </w:pPr>
    </w:p>
    <w:p w14:paraId="75473AD2" w14:textId="77777777" w:rsidR="00F06AFF" w:rsidRDefault="00F06AFF" w:rsidP="006274E5">
      <w:pPr>
        <w:spacing w:after="0" w:line="278" w:lineRule="auto"/>
        <w:rPr>
          <w:rFonts w:ascii="Verdana" w:eastAsia="Calibri" w:hAnsi="Verdana" w:cs="Times New Roman"/>
          <w:b/>
          <w:bCs/>
          <w:color w:val="3399FF"/>
          <w:lang w:val="es-ES"/>
        </w:rPr>
      </w:pPr>
    </w:p>
    <w:p w14:paraId="13CBADC0" w14:textId="4AC88AFE" w:rsidR="006274E5" w:rsidRPr="00C518CE" w:rsidRDefault="00CE7594" w:rsidP="00983F2A">
      <w:pPr>
        <w:spacing w:after="0" w:line="278" w:lineRule="auto"/>
        <w:rPr>
          <w:rFonts w:ascii="Verdana" w:eastAsia="Aptos" w:hAnsi="Verdana" w:cs="Times New Roman"/>
          <w:kern w:val="2"/>
          <w14:ligatures w14:val="standardContextual"/>
        </w:rPr>
      </w:pPr>
      <w:r w:rsidRPr="00CE7594">
        <w:rPr>
          <w:rFonts w:ascii="Verdana" w:eastAsia="Calibri" w:hAnsi="Verdana" w:cs="Arial"/>
          <w:kern w:val="2"/>
          <w:lang w:val="es-ES" w:eastAsia="es-ES"/>
          <w14:ligatures w14:val="standardContextual"/>
        </w:rPr>
        <w:lastRenderedPageBreak/>
        <w:drawing>
          <wp:anchor distT="0" distB="0" distL="114300" distR="114300" simplePos="0" relativeHeight="251659264" behindDoc="0" locked="0" layoutInCell="1" allowOverlap="1" wp14:anchorId="6EF1B173" wp14:editId="69EEB5CF">
            <wp:simplePos x="0" y="0"/>
            <wp:positionH relativeFrom="margin">
              <wp:posOffset>2954655</wp:posOffset>
            </wp:positionH>
            <wp:positionV relativeFrom="margin">
              <wp:posOffset>-23495</wp:posOffset>
            </wp:positionV>
            <wp:extent cx="2612390" cy="811530"/>
            <wp:effectExtent l="0" t="0" r="0" b="7620"/>
            <wp:wrapSquare wrapText="bothSides"/>
            <wp:docPr id="56463487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634874" name=""/>
                    <pic:cNvPicPr/>
                  </pic:nvPicPr>
                  <pic:blipFill>
                    <a:blip r:embed="rId10">
                      <a:extLst>
                        <a:ext uri="{28A0092B-C50C-407E-A947-70E740481C1C}">
                          <a14:useLocalDpi xmlns:a14="http://schemas.microsoft.com/office/drawing/2010/main" val="0"/>
                        </a:ext>
                      </a:extLst>
                    </a:blip>
                    <a:stretch>
                      <a:fillRect/>
                    </a:stretch>
                  </pic:blipFill>
                  <pic:spPr>
                    <a:xfrm>
                      <a:off x="0" y="0"/>
                      <a:ext cx="2612390" cy="811530"/>
                    </a:xfrm>
                    <a:prstGeom prst="rect">
                      <a:avLst/>
                    </a:prstGeom>
                  </pic:spPr>
                </pic:pic>
              </a:graphicData>
            </a:graphic>
            <wp14:sizeRelH relativeFrom="margin">
              <wp14:pctWidth>0</wp14:pctWidth>
            </wp14:sizeRelH>
            <wp14:sizeRelV relativeFrom="margin">
              <wp14:pctHeight>0</wp14:pctHeight>
            </wp14:sizeRelV>
          </wp:anchor>
        </w:drawing>
      </w:r>
      <w:r w:rsidR="006274E5" w:rsidRPr="00F949C0">
        <w:rPr>
          <w:rFonts w:ascii="Verdana" w:eastAsia="Aptos" w:hAnsi="Verdana" w:cs="Times New Roman"/>
          <w:kern w:val="2"/>
          <w14:ligatures w14:val="standardContextual"/>
        </w:rPr>
        <w:t>Bogotá D.C.</w:t>
      </w:r>
      <w:r w:rsidRPr="00F949C0">
        <w:rPr>
          <w:rFonts w:ascii="Verdana" w:eastAsia="Aptos" w:hAnsi="Verdana" w:cs="Times New Roman"/>
          <w:kern w:val="2"/>
          <w14:ligatures w14:val="standardContextual"/>
        </w:rPr>
        <w:t xml:space="preserve">, </w:t>
      </w:r>
      <w:r w:rsidRPr="00983F2A">
        <w:rPr>
          <w:rFonts w:ascii="Verdana" w:eastAsia="Aptos" w:hAnsi="Verdana" w:cs="Times New Roman"/>
          <w:kern w:val="2"/>
          <w14:ligatures w14:val="standardContextual"/>
        </w:rPr>
        <w:t>08</w:t>
      </w:r>
      <w:r w:rsidR="00983F2A" w:rsidRPr="00983F2A">
        <w:rPr>
          <w:rFonts w:ascii="Verdana" w:eastAsia="Aptos" w:hAnsi="Verdana" w:cs="Times New Roman"/>
          <w:kern w:val="2"/>
          <w14:ligatures w14:val="standardContextual"/>
        </w:rPr>
        <w:t xml:space="preserve"> </w:t>
      </w:r>
      <w:proofErr w:type="gramStart"/>
      <w:r w:rsidR="00983F2A" w:rsidRPr="00983F2A">
        <w:rPr>
          <w:rFonts w:ascii="Verdana" w:eastAsia="Aptos" w:hAnsi="Verdana" w:cs="Times New Roman"/>
          <w:kern w:val="2"/>
          <w14:ligatures w14:val="standardContextual"/>
        </w:rPr>
        <w:t>Mayo</w:t>
      </w:r>
      <w:proofErr w:type="gramEnd"/>
      <w:r w:rsidR="00983F2A" w:rsidRPr="00983F2A">
        <w:rPr>
          <w:rFonts w:ascii="Verdana" w:eastAsia="Aptos" w:hAnsi="Verdana" w:cs="Times New Roman"/>
          <w:kern w:val="2"/>
          <w14:ligatures w14:val="standardContextual"/>
        </w:rPr>
        <w:t xml:space="preserve"> 2026</w:t>
      </w:r>
    </w:p>
    <w:p w14:paraId="07D54A96" w14:textId="26CABD2F" w:rsidR="006274E5" w:rsidRPr="00C518CE" w:rsidRDefault="006274E5" w:rsidP="006274E5">
      <w:pPr>
        <w:spacing w:after="0" w:line="278" w:lineRule="auto"/>
        <w:rPr>
          <w:rFonts w:ascii="Verdana" w:eastAsia="Aptos" w:hAnsi="Verdana" w:cs="Times New Roman"/>
          <w:kern w:val="2"/>
          <w:sz w:val="24"/>
          <w:szCs w:val="24"/>
          <w14:ligatures w14:val="standardContextual"/>
        </w:rPr>
      </w:pPr>
    </w:p>
    <w:p w14:paraId="1C9B19F0" w14:textId="2077BCB3" w:rsidR="006274E5" w:rsidRPr="00C518CE" w:rsidRDefault="006274E5" w:rsidP="006274E5">
      <w:pPr>
        <w:spacing w:after="0" w:line="240" w:lineRule="auto"/>
        <w:rPr>
          <w:rFonts w:ascii="Verdana" w:eastAsia="Calibri" w:hAnsi="Verdana" w:cs="Arial"/>
          <w:kern w:val="2"/>
          <w:lang w:val="es-ES" w:eastAsia="es-ES"/>
          <w14:ligatures w14:val="standardContextual"/>
        </w:rPr>
      </w:pPr>
      <w:r w:rsidRPr="00C518CE">
        <w:rPr>
          <w:rFonts w:ascii="Verdana" w:eastAsia="Calibri" w:hAnsi="Verdana" w:cs="Arial"/>
          <w:kern w:val="2"/>
          <w:lang w:val="es-ES" w:eastAsia="es-ES"/>
          <w14:ligatures w14:val="standardContextual"/>
        </w:rPr>
        <w:t>Señor</w:t>
      </w:r>
    </w:p>
    <w:p w14:paraId="053EBD92" w14:textId="77777777" w:rsidR="006274E5" w:rsidRPr="0021696D" w:rsidRDefault="006274E5" w:rsidP="006274E5">
      <w:pPr>
        <w:spacing w:after="0" w:line="240" w:lineRule="auto"/>
        <w:rPr>
          <w:rFonts w:ascii="Verdana" w:eastAsia="Calibri" w:hAnsi="Verdana" w:cs="Arial"/>
          <w:b/>
          <w:bCs/>
          <w:kern w:val="2"/>
          <w:lang w:val="es-ES" w:eastAsia="es-ES"/>
          <w14:ligatures w14:val="standardContextual"/>
        </w:rPr>
      </w:pPr>
      <w:r w:rsidRPr="0021696D">
        <w:rPr>
          <w:rFonts w:ascii="Verdana" w:eastAsia="Calibri" w:hAnsi="Verdana" w:cs="Arial"/>
          <w:b/>
          <w:bCs/>
          <w:kern w:val="2"/>
          <w:lang w:val="es-ES" w:eastAsia="es-ES"/>
          <w14:ligatures w14:val="standardContextual"/>
        </w:rPr>
        <w:t>German Alirio Meléndez Campos</w:t>
      </w:r>
    </w:p>
    <w:p w14:paraId="52FB320D" w14:textId="77777777" w:rsidR="006274E5" w:rsidRDefault="006274E5" w:rsidP="006274E5">
      <w:pPr>
        <w:spacing w:after="0" w:line="240" w:lineRule="auto"/>
        <w:rPr>
          <w:rFonts w:ascii="Verdana" w:eastAsia="Calibri" w:hAnsi="Verdana" w:cs="Arial"/>
          <w:kern w:val="2"/>
          <w:lang w:val="es-ES" w:eastAsia="es-ES"/>
          <w14:ligatures w14:val="standardContextual"/>
        </w:rPr>
      </w:pPr>
      <w:r w:rsidRPr="0021696D">
        <w:rPr>
          <w:rFonts w:ascii="Verdana" w:eastAsia="Calibri" w:hAnsi="Verdana" w:cs="Arial"/>
          <w:kern w:val="2"/>
          <w:lang w:val="es-ES" w:eastAsia="es-ES"/>
          <w14:ligatures w14:val="standardContextual"/>
        </w:rPr>
        <w:t>Director Jurídico</w:t>
      </w:r>
    </w:p>
    <w:p w14:paraId="09BBF66A" w14:textId="77777777" w:rsidR="006274E5" w:rsidRDefault="006274E5" w:rsidP="006274E5">
      <w:pPr>
        <w:spacing w:after="0" w:line="240" w:lineRule="auto"/>
        <w:rPr>
          <w:rFonts w:ascii="Verdana" w:eastAsia="Calibri" w:hAnsi="Verdana" w:cs="Arial"/>
          <w:kern w:val="2"/>
          <w:lang w:val="es-ES" w:eastAsia="es-ES"/>
          <w14:ligatures w14:val="standardContextual"/>
        </w:rPr>
      </w:pPr>
      <w:r w:rsidRPr="00A97FB9">
        <w:rPr>
          <w:rFonts w:ascii="Verdana" w:eastAsia="Calibri" w:hAnsi="Verdana" w:cs="Arial"/>
          <w:kern w:val="2"/>
          <w:lang w:val="es-ES" w:eastAsia="es-ES"/>
          <w14:ligatures w14:val="standardContextual"/>
        </w:rPr>
        <w:t xml:space="preserve">Instituto </w:t>
      </w:r>
      <w:r>
        <w:rPr>
          <w:rFonts w:ascii="Verdana" w:eastAsia="Calibri" w:hAnsi="Verdana" w:cs="Arial"/>
          <w:kern w:val="2"/>
          <w:lang w:val="es-ES" w:eastAsia="es-ES"/>
          <w14:ligatures w14:val="standardContextual"/>
        </w:rPr>
        <w:t>d</w:t>
      </w:r>
      <w:r w:rsidRPr="00A97FB9">
        <w:rPr>
          <w:rFonts w:ascii="Verdana" w:eastAsia="Calibri" w:hAnsi="Verdana" w:cs="Arial"/>
          <w:kern w:val="2"/>
          <w:lang w:val="es-ES" w:eastAsia="es-ES"/>
          <w14:ligatures w14:val="standardContextual"/>
        </w:rPr>
        <w:t xml:space="preserve">e Caminos </w:t>
      </w:r>
      <w:r>
        <w:rPr>
          <w:rFonts w:ascii="Verdana" w:eastAsia="Calibri" w:hAnsi="Verdana" w:cs="Arial"/>
          <w:kern w:val="2"/>
          <w:lang w:val="es-ES" w:eastAsia="es-ES"/>
          <w14:ligatures w14:val="standardContextual"/>
        </w:rPr>
        <w:t>y</w:t>
      </w:r>
      <w:r w:rsidRPr="00A97FB9">
        <w:rPr>
          <w:rFonts w:ascii="Verdana" w:eastAsia="Calibri" w:hAnsi="Verdana" w:cs="Arial"/>
          <w:kern w:val="2"/>
          <w:lang w:val="es-ES" w:eastAsia="es-ES"/>
          <w14:ligatures w14:val="standardContextual"/>
        </w:rPr>
        <w:t xml:space="preserve"> Construcciones </w:t>
      </w:r>
      <w:r>
        <w:rPr>
          <w:rFonts w:ascii="Verdana" w:eastAsia="Calibri" w:hAnsi="Verdana" w:cs="Arial"/>
          <w:kern w:val="2"/>
          <w:lang w:val="es-ES" w:eastAsia="es-ES"/>
          <w14:ligatures w14:val="standardContextual"/>
        </w:rPr>
        <w:t>d</w:t>
      </w:r>
      <w:r w:rsidRPr="00A97FB9">
        <w:rPr>
          <w:rFonts w:ascii="Verdana" w:eastAsia="Calibri" w:hAnsi="Verdana" w:cs="Arial"/>
          <w:kern w:val="2"/>
          <w:lang w:val="es-ES" w:eastAsia="es-ES"/>
          <w14:ligatures w14:val="standardContextual"/>
        </w:rPr>
        <w:t>e Cundinamarca</w:t>
      </w:r>
    </w:p>
    <w:p w14:paraId="0AE9043F" w14:textId="77777777" w:rsidR="006274E5" w:rsidRDefault="006274E5" w:rsidP="006274E5">
      <w:pPr>
        <w:spacing w:after="0" w:line="240" w:lineRule="auto"/>
        <w:rPr>
          <w:rFonts w:ascii="Verdana" w:hAnsi="Verdana"/>
        </w:rPr>
      </w:pPr>
      <w:hyperlink r:id="rId11" w:history="1">
        <w:r w:rsidRPr="00A06A77">
          <w:rPr>
            <w:rStyle w:val="Hipervnculo"/>
            <w:rFonts w:ascii="Verdana" w:hAnsi="Verdana"/>
          </w:rPr>
          <w:t>german.melendez@cundinamarca.gov.co</w:t>
        </w:r>
      </w:hyperlink>
    </w:p>
    <w:p w14:paraId="2854A028" w14:textId="77777777" w:rsidR="006274E5" w:rsidRPr="00710211" w:rsidRDefault="006274E5" w:rsidP="006274E5">
      <w:pPr>
        <w:spacing w:after="0" w:line="240" w:lineRule="auto"/>
        <w:rPr>
          <w:rFonts w:ascii="Verdana" w:eastAsia="Calibri" w:hAnsi="Verdana" w:cs="Arial"/>
          <w:kern w:val="2"/>
          <w:lang w:val="es-ES" w:eastAsia="es-ES"/>
          <w14:ligatures w14:val="standardContextual"/>
        </w:rPr>
      </w:pPr>
      <w:r>
        <w:rPr>
          <w:rFonts w:ascii="Verdana" w:eastAsia="Calibri" w:hAnsi="Verdana" w:cs="Arial"/>
          <w:kern w:val="2"/>
          <w:lang w:val="es-ES" w:eastAsia="es-ES"/>
          <w14:ligatures w14:val="standardContextual"/>
        </w:rPr>
        <w:t>Bogotá D.C.</w:t>
      </w:r>
    </w:p>
    <w:p w14:paraId="5190EC02" w14:textId="77777777" w:rsidR="006274E5" w:rsidRPr="00C518CE" w:rsidRDefault="006274E5" w:rsidP="006274E5">
      <w:pPr>
        <w:spacing w:after="0" w:line="240" w:lineRule="auto"/>
        <w:rPr>
          <w:rFonts w:ascii="Verdana" w:eastAsia="Calibri" w:hAnsi="Verdana" w:cs="Arial"/>
          <w:b/>
          <w:bCs/>
          <w:color w:val="6699FF"/>
          <w:lang w:val="es-ES_tradnl" w:eastAsia="es-ES_tradnl"/>
        </w:rPr>
      </w:pPr>
    </w:p>
    <w:tbl>
      <w:tblPr>
        <w:tblStyle w:val="Tablaconcuadrcula1"/>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5"/>
        <w:gridCol w:w="6383"/>
      </w:tblGrid>
      <w:tr w:rsidR="006274E5" w:rsidRPr="00C518CE" w14:paraId="69527D72" w14:textId="77777777" w:rsidTr="00F0360E">
        <w:trPr>
          <w:trHeight w:val="229"/>
        </w:trPr>
        <w:tc>
          <w:tcPr>
            <w:tcW w:w="1985" w:type="dxa"/>
          </w:tcPr>
          <w:p w14:paraId="3FBADB86" w14:textId="77777777" w:rsidR="006274E5" w:rsidRPr="00C518CE" w:rsidRDefault="006274E5" w:rsidP="00F0360E">
            <w:pPr>
              <w:jc w:val="both"/>
              <w:rPr>
                <w:rFonts w:ascii="Verdana" w:eastAsia="Calibri" w:hAnsi="Verdana" w:cs="Arial"/>
                <w:b/>
                <w:bCs/>
                <w:color w:val="6699FF"/>
                <w:lang w:val="es-ES_tradnl" w:eastAsia="es-ES_tradnl"/>
              </w:rPr>
            </w:pPr>
          </w:p>
        </w:tc>
        <w:tc>
          <w:tcPr>
            <w:tcW w:w="6383" w:type="dxa"/>
          </w:tcPr>
          <w:p w14:paraId="7E847280" w14:textId="77777777" w:rsidR="006274E5" w:rsidRPr="00C518CE" w:rsidRDefault="006274E5" w:rsidP="00F0360E">
            <w:pPr>
              <w:jc w:val="both"/>
              <w:rPr>
                <w:rFonts w:ascii="Verdana" w:eastAsia="Calibri" w:hAnsi="Verdana" w:cs="Arial"/>
                <w:b/>
                <w:bCs/>
                <w:lang w:val="es-ES" w:eastAsia="es-ES"/>
              </w:rPr>
            </w:pPr>
            <w:r w:rsidRPr="00C518CE">
              <w:rPr>
                <w:rFonts w:ascii="Verdana" w:eastAsia="Calibri" w:hAnsi="Verdana" w:cs="Arial"/>
                <w:b/>
                <w:bCs/>
                <w:lang w:val="es-ES" w:eastAsia="es-ES"/>
              </w:rPr>
              <w:t>Concepto C–</w:t>
            </w:r>
            <w:r>
              <w:rPr>
                <w:rFonts w:ascii="Verdana" w:eastAsia="Calibri" w:hAnsi="Verdana" w:cs="Arial"/>
                <w:b/>
                <w:bCs/>
                <w:lang w:val="es-ES" w:eastAsia="es-ES"/>
              </w:rPr>
              <w:t>522</w:t>
            </w:r>
            <w:r w:rsidRPr="00C518CE">
              <w:rPr>
                <w:rFonts w:ascii="Verdana" w:eastAsia="Calibri" w:hAnsi="Verdana" w:cs="Arial"/>
                <w:b/>
                <w:bCs/>
                <w:lang w:val="es-ES" w:eastAsia="es-ES"/>
              </w:rPr>
              <w:t xml:space="preserve"> de 2026</w:t>
            </w:r>
          </w:p>
          <w:p w14:paraId="3A299C00" w14:textId="77777777" w:rsidR="006274E5" w:rsidRPr="00C518CE" w:rsidRDefault="006274E5" w:rsidP="00F0360E">
            <w:pPr>
              <w:jc w:val="both"/>
              <w:rPr>
                <w:rFonts w:ascii="Verdana" w:eastAsia="Calibri" w:hAnsi="Verdana" w:cs="Arial"/>
                <w:b/>
                <w:bCs/>
                <w:color w:val="6699FF"/>
                <w:lang w:val="es-ES" w:eastAsia="es-ES"/>
              </w:rPr>
            </w:pPr>
          </w:p>
        </w:tc>
      </w:tr>
      <w:tr w:rsidR="006274E5" w:rsidRPr="00C518CE" w14:paraId="388EDAE6" w14:textId="77777777" w:rsidTr="00F0360E">
        <w:trPr>
          <w:trHeight w:val="884"/>
        </w:trPr>
        <w:tc>
          <w:tcPr>
            <w:tcW w:w="1985" w:type="dxa"/>
          </w:tcPr>
          <w:p w14:paraId="1CA36944" w14:textId="77777777" w:rsidR="006274E5" w:rsidRPr="00C518CE" w:rsidRDefault="006274E5" w:rsidP="00F0360E">
            <w:pPr>
              <w:jc w:val="both"/>
              <w:rPr>
                <w:rFonts w:ascii="Verdana" w:eastAsia="Calibri" w:hAnsi="Verdana" w:cs="Arial"/>
                <w:lang w:val="es-ES_tradnl" w:eastAsia="es-ES_tradnl"/>
              </w:rPr>
            </w:pPr>
            <w:r w:rsidRPr="00C518CE">
              <w:rPr>
                <w:rFonts w:ascii="Verdana" w:eastAsia="Calibri" w:hAnsi="Verdana" w:cs="Arial"/>
                <w:b/>
                <w:lang w:val="es-ES_tradnl" w:eastAsia="es-ES_tradnl"/>
              </w:rPr>
              <w:t>Temas:</w:t>
            </w:r>
            <w:r w:rsidRPr="00C518CE">
              <w:rPr>
                <w:rFonts w:ascii="Verdana" w:eastAsia="Calibri" w:hAnsi="Verdana" w:cs="Arial"/>
                <w:lang w:val="es-ES_tradnl" w:eastAsia="es-ES_tradnl"/>
              </w:rPr>
              <w:t xml:space="preserve">                   </w:t>
            </w:r>
          </w:p>
        </w:tc>
        <w:tc>
          <w:tcPr>
            <w:tcW w:w="6383" w:type="dxa"/>
          </w:tcPr>
          <w:p w14:paraId="440A09EE" w14:textId="77777777" w:rsidR="006274E5" w:rsidRPr="007D7C67" w:rsidRDefault="006274E5" w:rsidP="00F0360E">
            <w:pPr>
              <w:widowControl w:val="0"/>
              <w:autoSpaceDE w:val="0"/>
              <w:autoSpaceDN w:val="0"/>
              <w:jc w:val="both"/>
              <w:rPr>
                <w:rFonts w:ascii="Verdana" w:eastAsia="Calibri" w:hAnsi="Verdana" w:cs="Times New Roman"/>
                <w:lang w:val="es-ES"/>
              </w:rPr>
            </w:pPr>
            <w:r w:rsidRPr="007D7C67">
              <w:rPr>
                <w:rFonts w:ascii="Verdana" w:eastAsia="Calibri" w:hAnsi="Verdana" w:cs="Arial"/>
                <w:lang w:val="es-ES_tradnl"/>
              </w:rPr>
              <w:t xml:space="preserve">DOCUMENTOS TIPO – Fundamento normativo – Obligatoriedad / DOCUMENTOS TIPO – Sectores – Vigentes / DOCUMENTOS TIPO – Colombia Compra Eficiente – Facultad de estandarización / </w:t>
            </w:r>
            <w:r w:rsidRPr="007D7C67">
              <w:rPr>
                <w:rFonts w:ascii="Verdana" w:eastAsia="Calibri" w:hAnsi="Verdana" w:cs="Times New Roman"/>
                <w:lang w:val="es-ES"/>
              </w:rPr>
              <w:t>DOCUMENTOS TIPO – Inalterabilidad – Alcance / DECRETO 287 DE 2026 – Incidencia – Documentos tipo / DECRETO 287 DE 2026 – Documentos tipo – Licitación Pública – Selección abreviada de menor cuantía – Concurso de méritos – Requisitos habilitantes / DECRETO 287 DE 2026 – Documentos tipo – Licitación Pública – Concurso de méritos – Factores de evaluación / DECRETO 287 DE 2026 – Documentos tipo – Ejecución contractual / DOCUMENTOS TIPO – Decreto 287 de 2026 – Aplicación / DOCUMENTOS TIPO – Decreto 287 de 2026 – Aplicación – Necesidad de modificación – Agencia Nacional de Contratación Pública / DOCUMENTOS TIPO – Decreto 287 de 2026 – Modificación – Colombia Compra Eficiente</w:t>
            </w:r>
          </w:p>
          <w:p w14:paraId="502BBA17" w14:textId="77777777" w:rsidR="006274E5" w:rsidRPr="007D7C67" w:rsidRDefault="006274E5" w:rsidP="00F0360E">
            <w:pPr>
              <w:widowControl w:val="0"/>
              <w:autoSpaceDE w:val="0"/>
              <w:autoSpaceDN w:val="0"/>
              <w:jc w:val="both"/>
              <w:rPr>
                <w:rFonts w:ascii="Verdana" w:eastAsia="Calibri" w:hAnsi="Verdana" w:cs="Times New Roman"/>
                <w:lang w:val="es-ES"/>
              </w:rPr>
            </w:pPr>
          </w:p>
        </w:tc>
      </w:tr>
      <w:tr w:rsidR="006274E5" w:rsidRPr="00C518CE" w14:paraId="78A6D9A7" w14:textId="77777777" w:rsidTr="00F0360E">
        <w:tc>
          <w:tcPr>
            <w:tcW w:w="1985" w:type="dxa"/>
          </w:tcPr>
          <w:p w14:paraId="5B707B86" w14:textId="77777777" w:rsidR="006274E5" w:rsidRPr="00C518CE" w:rsidRDefault="006274E5" w:rsidP="00F0360E">
            <w:pPr>
              <w:jc w:val="both"/>
              <w:rPr>
                <w:rFonts w:ascii="Verdana" w:eastAsia="Calibri" w:hAnsi="Verdana" w:cs="Arial"/>
                <w:b/>
                <w:lang w:val="es-ES_tradnl" w:eastAsia="es-ES_tradnl"/>
              </w:rPr>
            </w:pPr>
            <w:r w:rsidRPr="00C518CE">
              <w:rPr>
                <w:rFonts w:ascii="Verdana" w:eastAsia="Calibri" w:hAnsi="Verdana" w:cs="Arial"/>
                <w:b/>
                <w:lang w:val="es-ES_tradnl" w:eastAsia="es-ES_tradnl"/>
              </w:rPr>
              <w:t>Radicación:</w:t>
            </w:r>
            <w:r w:rsidRPr="00C518CE">
              <w:rPr>
                <w:rFonts w:ascii="Verdana" w:eastAsia="Calibri" w:hAnsi="Verdana" w:cs="Arial"/>
                <w:lang w:val="es-ES_tradnl" w:eastAsia="es-ES_tradnl"/>
              </w:rPr>
              <w:t xml:space="preserve">               </w:t>
            </w:r>
          </w:p>
        </w:tc>
        <w:tc>
          <w:tcPr>
            <w:tcW w:w="6383" w:type="dxa"/>
          </w:tcPr>
          <w:p w14:paraId="053FB8F2" w14:textId="77777777" w:rsidR="006274E5" w:rsidRPr="00C518CE" w:rsidRDefault="006274E5" w:rsidP="00F0360E">
            <w:pPr>
              <w:ind w:left="3" w:hanging="3"/>
              <w:jc w:val="both"/>
              <w:rPr>
                <w:rFonts w:ascii="Verdana" w:eastAsia="Calibri" w:hAnsi="Verdana" w:cs="Arial"/>
                <w:lang w:val="es-ES_tradnl" w:eastAsia="es-ES_tradnl"/>
              </w:rPr>
            </w:pPr>
            <w:r w:rsidRPr="00C518CE">
              <w:rPr>
                <w:rFonts w:ascii="Verdana" w:eastAsia="Calibri" w:hAnsi="Verdana" w:cs="Arial"/>
                <w:lang w:val="es-ES_tradnl" w:eastAsia="es-ES_tradnl"/>
              </w:rPr>
              <w:t xml:space="preserve">Respuesta a consulta con radicado No. </w:t>
            </w:r>
            <w:r w:rsidRPr="000B5738">
              <w:rPr>
                <w:rFonts w:ascii="Verdana" w:eastAsia="Calibri" w:hAnsi="Verdana" w:cs="Arial"/>
                <w:lang w:eastAsia="es-ES_tradnl"/>
              </w:rPr>
              <w:t>1_2026_03_26_004237</w:t>
            </w:r>
          </w:p>
        </w:tc>
      </w:tr>
    </w:tbl>
    <w:p w14:paraId="33F8CF49" w14:textId="77777777" w:rsidR="006274E5" w:rsidRPr="00C518CE" w:rsidRDefault="006274E5" w:rsidP="006274E5">
      <w:pPr>
        <w:spacing w:after="0" w:line="240" w:lineRule="auto"/>
        <w:jc w:val="both"/>
        <w:rPr>
          <w:rFonts w:ascii="Verdana" w:eastAsia="Calibri" w:hAnsi="Verdana" w:cs="Arial"/>
          <w:color w:val="6699FF"/>
          <w:lang w:val="es-ES_tradnl" w:eastAsia="es-ES_tradnl"/>
        </w:rPr>
      </w:pPr>
    </w:p>
    <w:p w14:paraId="6B34E17C" w14:textId="77777777" w:rsidR="006274E5" w:rsidRPr="00624367" w:rsidRDefault="006274E5" w:rsidP="006274E5">
      <w:pPr>
        <w:spacing w:after="0" w:line="276" w:lineRule="auto"/>
        <w:jc w:val="both"/>
        <w:rPr>
          <w:rFonts w:ascii="Verdana" w:eastAsia="Calibri" w:hAnsi="Verdana" w:cs="Arial"/>
          <w:lang w:val="es-ES" w:eastAsia="es-ES"/>
        </w:rPr>
      </w:pPr>
      <w:r w:rsidRPr="00624367">
        <w:rPr>
          <w:rFonts w:ascii="Verdana" w:eastAsia="Calibri" w:hAnsi="Verdana" w:cs="Arial"/>
          <w:lang w:val="es-ES" w:eastAsia="es-ES"/>
        </w:rPr>
        <w:t xml:space="preserve">Estimado señor </w:t>
      </w:r>
      <w:r w:rsidRPr="00624367">
        <w:rPr>
          <w:rFonts w:ascii="Verdana" w:eastAsia="Calibri" w:hAnsi="Verdana" w:cs="Arial"/>
          <w:kern w:val="2"/>
          <w:lang w:val="es-ES" w:eastAsia="es-ES"/>
          <w14:ligatures w14:val="standardContextual"/>
        </w:rPr>
        <w:t>German Alirio</w:t>
      </w:r>
      <w:r w:rsidRPr="00624367">
        <w:rPr>
          <w:rFonts w:ascii="Verdana" w:eastAsia="Calibri" w:hAnsi="Verdana" w:cs="Arial"/>
          <w:kern w:val="2"/>
          <w:lang w:eastAsia="es-ES_tradnl"/>
          <w14:ligatures w14:val="standardContextual"/>
        </w:rPr>
        <w:t>:</w:t>
      </w:r>
      <w:r w:rsidRPr="00624367">
        <w:rPr>
          <w:rFonts w:ascii="Verdana" w:eastAsia="Calibri" w:hAnsi="Verdana" w:cs="Arial"/>
          <w:lang w:val="es-ES" w:eastAsia="es-ES"/>
        </w:rPr>
        <w:t xml:space="preserve"> </w:t>
      </w:r>
    </w:p>
    <w:p w14:paraId="66BB3433" w14:textId="77777777" w:rsidR="006274E5" w:rsidRPr="00C518CE" w:rsidRDefault="006274E5" w:rsidP="006274E5">
      <w:pPr>
        <w:tabs>
          <w:tab w:val="left" w:pos="3768"/>
        </w:tabs>
        <w:spacing w:after="0" w:line="276" w:lineRule="auto"/>
        <w:jc w:val="both"/>
        <w:rPr>
          <w:rFonts w:ascii="Verdana" w:eastAsia="Calibri" w:hAnsi="Verdana" w:cs="Arial"/>
          <w:lang w:val="es-ES" w:eastAsia="es-ES"/>
        </w:rPr>
      </w:pPr>
      <w:r w:rsidRPr="00C518CE">
        <w:rPr>
          <w:rFonts w:ascii="Verdana" w:eastAsia="Calibri" w:hAnsi="Verdana" w:cs="Arial"/>
          <w:lang w:val="es-ES" w:eastAsia="es-ES"/>
        </w:rPr>
        <w:t xml:space="preserve"> </w:t>
      </w:r>
    </w:p>
    <w:p w14:paraId="36CE86C8" w14:textId="77777777" w:rsidR="006274E5" w:rsidRPr="00C518CE" w:rsidRDefault="006274E5" w:rsidP="006274E5">
      <w:pPr>
        <w:spacing w:after="0" w:line="276" w:lineRule="auto"/>
        <w:jc w:val="both"/>
        <w:rPr>
          <w:rFonts w:ascii="Verdana" w:eastAsia="Calibri" w:hAnsi="Verdana" w:cs="Arial"/>
          <w:lang w:val="es-ES" w:eastAsia="es-ES"/>
        </w:rPr>
      </w:pPr>
      <w:r w:rsidRPr="00C518CE">
        <w:rPr>
          <w:rFonts w:ascii="Verdana" w:eastAsia="Calibri" w:hAnsi="Verdana" w:cs="Arial"/>
          <w:lang w:val="es-ES" w:eastAsia="es-ES"/>
        </w:rPr>
        <w:t>En ejercicio de la competencia otorgada por los artículos 3, numeral 5º, y 11, numeral 8º, del Decreto Ley 4170 de 2011,</w:t>
      </w:r>
      <w:r w:rsidRPr="00C518CE">
        <w:rPr>
          <w:rFonts w:ascii="Verdana" w:eastAsia="Arial MT" w:hAnsi="Verdana" w:cs="Arial MT"/>
          <w:lang w:val="es-ES" w:eastAsia="es-ES"/>
        </w:rPr>
        <w:t xml:space="preserve"> </w:t>
      </w:r>
      <w:r w:rsidRPr="00C518CE">
        <w:rPr>
          <w:rFonts w:ascii="Verdana" w:eastAsia="Calibri" w:hAnsi="Verdana" w:cs="Arial"/>
        </w:rPr>
        <w:t xml:space="preserve">así como lo establecido en la Resolución No. 469 del 2025 expedida por esta Entidad, </w:t>
      </w:r>
      <w:r w:rsidRPr="00C518CE">
        <w:rPr>
          <w:rFonts w:ascii="Verdana" w:eastAsia="Calibri" w:hAnsi="Verdana" w:cs="Arial"/>
          <w:lang w:val="es-ES" w:eastAsia="es-ES"/>
        </w:rPr>
        <w:t>la Agencia Nacional de Contratación Pública – Colombia Compra Eficiente– responde su solicitud de consulta del 2</w:t>
      </w:r>
      <w:r>
        <w:rPr>
          <w:rFonts w:ascii="Verdana" w:eastAsia="Calibri" w:hAnsi="Verdana" w:cs="Arial"/>
          <w:lang w:val="es-ES" w:eastAsia="es-ES"/>
        </w:rPr>
        <w:t>6</w:t>
      </w:r>
      <w:r w:rsidRPr="00C518CE">
        <w:rPr>
          <w:rFonts w:ascii="Verdana" w:eastAsia="Calibri" w:hAnsi="Verdana" w:cs="Arial"/>
          <w:lang w:val="es-ES" w:eastAsia="es-ES"/>
        </w:rPr>
        <w:t xml:space="preserve"> de marzo de 2026, en la cuales manifiesta lo siguiente:</w:t>
      </w:r>
    </w:p>
    <w:p w14:paraId="2C1582F8" w14:textId="77777777" w:rsidR="006274E5" w:rsidRPr="00C518CE" w:rsidRDefault="006274E5" w:rsidP="006274E5">
      <w:pPr>
        <w:spacing w:after="0" w:line="276" w:lineRule="auto"/>
        <w:jc w:val="both"/>
        <w:rPr>
          <w:rFonts w:ascii="Verdana" w:eastAsia="Calibri" w:hAnsi="Verdana" w:cs="Arial"/>
          <w:color w:val="6699FF"/>
          <w:lang w:val="es-ES" w:eastAsia="es-ES"/>
        </w:rPr>
      </w:pPr>
    </w:p>
    <w:p w14:paraId="504E358A" w14:textId="77777777" w:rsidR="006274E5" w:rsidRDefault="006274E5" w:rsidP="006274E5">
      <w:pPr>
        <w:spacing w:after="0" w:line="240" w:lineRule="auto"/>
        <w:ind w:left="709" w:right="709"/>
        <w:jc w:val="both"/>
        <w:rPr>
          <w:rFonts w:ascii="Verdana" w:eastAsia="Aptos" w:hAnsi="Verdana" w:cs="Helvetica"/>
          <w:sz w:val="20"/>
          <w:szCs w:val="20"/>
          <w14:ligatures w14:val="standardContextual"/>
        </w:rPr>
      </w:pPr>
      <w:r w:rsidRPr="00C518CE">
        <w:rPr>
          <w:rFonts w:ascii="Verdana" w:eastAsia="Aptos" w:hAnsi="Verdana" w:cs="Helvetica"/>
          <w:sz w:val="20"/>
          <w:szCs w:val="20"/>
          <w14:ligatures w14:val="standardContextual"/>
        </w:rPr>
        <w:lastRenderedPageBreak/>
        <w:t>“ (…)</w:t>
      </w:r>
    </w:p>
    <w:p w14:paraId="6368D9FB" w14:textId="77777777" w:rsidR="006274E5" w:rsidRDefault="006274E5" w:rsidP="006274E5">
      <w:pPr>
        <w:spacing w:after="0" w:line="240" w:lineRule="auto"/>
        <w:ind w:left="709" w:right="709"/>
        <w:jc w:val="both"/>
        <w:rPr>
          <w:rFonts w:ascii="Verdana" w:eastAsia="Aptos" w:hAnsi="Verdana" w:cs="Helvetica"/>
          <w:sz w:val="20"/>
          <w:szCs w:val="20"/>
          <w14:ligatures w14:val="standardContextual"/>
        </w:rPr>
      </w:pPr>
    </w:p>
    <w:p w14:paraId="487F4CC6" w14:textId="77777777" w:rsidR="006274E5" w:rsidRPr="00C0057E" w:rsidRDefault="006274E5" w:rsidP="006274E5">
      <w:pPr>
        <w:pStyle w:val="Prrafodelista"/>
        <w:numPr>
          <w:ilvl w:val="0"/>
          <w:numId w:val="23"/>
        </w:numPr>
        <w:spacing w:after="0" w:line="240" w:lineRule="auto"/>
        <w:ind w:right="709"/>
        <w:jc w:val="both"/>
        <w:rPr>
          <w:rFonts w:ascii="Verdana" w:eastAsia="Aptos" w:hAnsi="Verdana" w:cs="Helvetica"/>
          <w:i/>
          <w:iCs/>
          <w:sz w:val="20"/>
          <w:szCs w:val="20"/>
          <w14:ligatures w14:val="standardContextual"/>
        </w:rPr>
      </w:pPr>
      <w:r w:rsidRPr="00C0057E">
        <w:rPr>
          <w:rFonts w:ascii="Verdana" w:eastAsia="Aptos" w:hAnsi="Verdana" w:cs="Helvetica"/>
          <w:i/>
          <w:iCs/>
          <w:sz w:val="20"/>
          <w:szCs w:val="20"/>
          <w14:ligatures w14:val="standardContextual"/>
        </w:rPr>
        <w:t>¿Las entidades estatales pueden modificar los pliegos tipo, para el cumplimiento de lo preceptuado por el decreto 287 del 19 de marzo de 2026 y el cual modifico el decreto 1082 de 2015?</w:t>
      </w:r>
    </w:p>
    <w:p w14:paraId="56B1128F" w14:textId="77777777" w:rsidR="006274E5" w:rsidRPr="00C0057E" w:rsidRDefault="006274E5" w:rsidP="006274E5">
      <w:pPr>
        <w:pStyle w:val="Prrafodelista"/>
        <w:numPr>
          <w:ilvl w:val="0"/>
          <w:numId w:val="23"/>
        </w:numPr>
        <w:spacing w:after="0" w:line="240" w:lineRule="auto"/>
        <w:ind w:right="709"/>
        <w:jc w:val="both"/>
        <w:rPr>
          <w:rFonts w:ascii="Verdana" w:eastAsia="Aptos" w:hAnsi="Verdana" w:cs="Helvetica"/>
          <w:sz w:val="20"/>
          <w:szCs w:val="20"/>
          <w14:ligatures w14:val="standardContextual"/>
        </w:rPr>
      </w:pPr>
      <w:r w:rsidRPr="00C0057E">
        <w:rPr>
          <w:rFonts w:ascii="Verdana" w:eastAsia="Aptos" w:hAnsi="Verdana" w:cs="Helvetica"/>
          <w:i/>
          <w:iCs/>
          <w:sz w:val="20"/>
          <w:szCs w:val="20"/>
          <w14:ligatures w14:val="standardContextual"/>
        </w:rPr>
        <w:t>En caso de que el primer punto sea afirmativo, ¿bajo qué criterios y con que alcance se pueden modificar los pliegos tipo?</w:t>
      </w:r>
    </w:p>
    <w:p w14:paraId="6221CE7D" w14:textId="77777777" w:rsidR="006274E5" w:rsidRPr="00C0057E" w:rsidRDefault="006274E5" w:rsidP="006274E5">
      <w:pPr>
        <w:pStyle w:val="Prrafodelista"/>
        <w:numPr>
          <w:ilvl w:val="0"/>
          <w:numId w:val="23"/>
        </w:numPr>
        <w:spacing w:after="0" w:line="240" w:lineRule="auto"/>
        <w:ind w:right="709"/>
        <w:jc w:val="both"/>
        <w:rPr>
          <w:rFonts w:ascii="Verdana" w:eastAsia="Aptos" w:hAnsi="Verdana" w:cs="Helvetica"/>
          <w:sz w:val="20"/>
          <w:szCs w:val="20"/>
          <w14:ligatures w14:val="standardContextual"/>
        </w:rPr>
      </w:pPr>
      <w:r w:rsidRPr="00C0057E">
        <w:rPr>
          <w:rFonts w:ascii="Verdana" w:eastAsia="Aptos" w:hAnsi="Verdana" w:cs="Helvetica"/>
          <w:i/>
          <w:iCs/>
          <w:sz w:val="20"/>
          <w:szCs w:val="20"/>
          <w14:ligatures w14:val="standardContextual"/>
        </w:rPr>
        <w:t>Mientras se actualizan los pliegos tipo, ¿qué lineamientos transitorios deben aplicar las entidades para evitar riesgos disciplinarios, fiscales o penales?</w:t>
      </w:r>
    </w:p>
    <w:p w14:paraId="45FB89BF" w14:textId="77777777" w:rsidR="006274E5" w:rsidRPr="00C0057E" w:rsidRDefault="006274E5" w:rsidP="006274E5">
      <w:pPr>
        <w:pStyle w:val="Prrafodelista"/>
        <w:numPr>
          <w:ilvl w:val="0"/>
          <w:numId w:val="23"/>
        </w:numPr>
        <w:spacing w:after="0" w:line="240" w:lineRule="auto"/>
        <w:ind w:right="709"/>
        <w:jc w:val="both"/>
        <w:rPr>
          <w:rFonts w:ascii="Verdana" w:eastAsia="Aptos" w:hAnsi="Verdana" w:cs="Helvetica"/>
          <w:sz w:val="20"/>
          <w:szCs w:val="20"/>
          <w14:ligatures w14:val="standardContextual"/>
        </w:rPr>
      </w:pPr>
      <w:r w:rsidRPr="00C0057E">
        <w:rPr>
          <w:rFonts w:ascii="Verdana" w:eastAsia="Aptos" w:hAnsi="Verdana" w:cs="Helvetica"/>
          <w:i/>
          <w:iCs/>
          <w:sz w:val="20"/>
          <w:szCs w:val="20"/>
          <w14:ligatures w14:val="standardContextual"/>
        </w:rPr>
        <w:t xml:space="preserve"> ¿Cómo deben proceder las entidades cuyos procesos de contratación ya están en curso al momento de </w:t>
      </w:r>
      <w:proofErr w:type="gramStart"/>
      <w:r w:rsidRPr="00C0057E">
        <w:rPr>
          <w:rFonts w:ascii="Verdana" w:eastAsia="Aptos" w:hAnsi="Verdana" w:cs="Helvetica"/>
          <w:i/>
          <w:iCs/>
          <w:sz w:val="20"/>
          <w:szCs w:val="20"/>
          <w14:ligatures w14:val="standardContextual"/>
        </w:rPr>
        <w:t>entrada en vigencia</w:t>
      </w:r>
      <w:proofErr w:type="gramEnd"/>
      <w:r w:rsidRPr="00C0057E">
        <w:rPr>
          <w:rFonts w:ascii="Verdana" w:eastAsia="Aptos" w:hAnsi="Verdana" w:cs="Helvetica"/>
          <w:i/>
          <w:iCs/>
          <w:sz w:val="20"/>
          <w:szCs w:val="20"/>
          <w14:ligatures w14:val="standardContextual"/>
        </w:rPr>
        <w:t xml:space="preserve"> del decreto?</w:t>
      </w:r>
    </w:p>
    <w:p w14:paraId="5DE03349" w14:textId="77777777" w:rsidR="006274E5" w:rsidRDefault="006274E5" w:rsidP="006274E5">
      <w:pPr>
        <w:spacing w:after="0" w:line="240" w:lineRule="auto"/>
        <w:ind w:left="709" w:right="709"/>
        <w:jc w:val="both"/>
        <w:rPr>
          <w:rFonts w:ascii="Verdana" w:eastAsia="Aptos" w:hAnsi="Verdana" w:cs="Helvetica"/>
          <w:i/>
          <w:iCs/>
          <w:sz w:val="20"/>
          <w:szCs w:val="20"/>
          <w14:ligatures w14:val="standardContextual"/>
        </w:rPr>
      </w:pPr>
    </w:p>
    <w:p w14:paraId="7D1C5B9F" w14:textId="77777777" w:rsidR="006274E5" w:rsidRPr="00C518CE" w:rsidRDefault="006274E5" w:rsidP="006274E5">
      <w:pPr>
        <w:spacing w:after="0" w:line="240" w:lineRule="auto"/>
        <w:ind w:left="709" w:right="709"/>
        <w:jc w:val="both"/>
        <w:rPr>
          <w:rFonts w:ascii="Verdana" w:eastAsia="Aptos" w:hAnsi="Verdana" w:cs="Helvetica"/>
          <w:i/>
          <w:iCs/>
          <w:sz w:val="20"/>
          <w:szCs w:val="20"/>
          <w14:ligatures w14:val="standardContextual"/>
        </w:rPr>
      </w:pPr>
      <w:r w:rsidRPr="00C518CE">
        <w:rPr>
          <w:rFonts w:ascii="Verdana" w:eastAsia="Aptos" w:hAnsi="Verdana" w:cs="Helvetica"/>
          <w:i/>
          <w:iCs/>
          <w:sz w:val="20"/>
          <w:szCs w:val="20"/>
          <w14:ligatures w14:val="standardContextual"/>
        </w:rPr>
        <w:t xml:space="preserve"> (…)¨</w:t>
      </w:r>
    </w:p>
    <w:p w14:paraId="43F3D660" w14:textId="77777777" w:rsidR="006274E5" w:rsidRPr="00C518CE" w:rsidRDefault="006274E5" w:rsidP="006274E5">
      <w:pPr>
        <w:spacing w:after="0" w:line="276" w:lineRule="auto"/>
        <w:ind w:hanging="283"/>
        <w:jc w:val="both"/>
        <w:rPr>
          <w:rFonts w:ascii="Verdana" w:eastAsia="Calibri" w:hAnsi="Verdana" w:cs="Arial"/>
          <w:color w:val="6699FF"/>
          <w:lang w:val="es-ES" w:eastAsia="es-ES"/>
        </w:rPr>
      </w:pPr>
    </w:p>
    <w:p w14:paraId="7C740533" w14:textId="77777777" w:rsidR="006274E5" w:rsidRPr="00C518CE" w:rsidRDefault="006274E5" w:rsidP="006274E5">
      <w:pPr>
        <w:spacing w:after="120" w:line="276" w:lineRule="auto"/>
        <w:ind w:firstLine="709"/>
        <w:jc w:val="both"/>
        <w:rPr>
          <w:rFonts w:ascii="Verdana" w:eastAsia="Calibri" w:hAnsi="Verdana" w:cs="Arial"/>
          <w:lang w:val="es-ES" w:eastAsia="es-ES"/>
        </w:rPr>
      </w:pPr>
      <w:r w:rsidRPr="00C518CE">
        <w:rPr>
          <w:rFonts w:ascii="Verdana" w:eastAsia="Calibri" w:hAnsi="Verdana" w:cs="Arial"/>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09F87E0D" w14:textId="77777777" w:rsidR="006274E5" w:rsidRPr="00C518CE" w:rsidRDefault="006274E5" w:rsidP="006274E5">
      <w:pPr>
        <w:spacing w:after="0" w:line="276" w:lineRule="auto"/>
        <w:ind w:firstLine="709"/>
        <w:jc w:val="both"/>
        <w:rPr>
          <w:rFonts w:ascii="Verdana" w:eastAsia="Calibri" w:hAnsi="Verdana" w:cs="Arial"/>
          <w:lang w:val="es-ES" w:eastAsia="es-ES"/>
        </w:rPr>
      </w:pPr>
      <w:r w:rsidRPr="00C518CE">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consideraciones sobre las normas generales relacionadas con el problema jurídico de su consulta. </w:t>
      </w:r>
    </w:p>
    <w:p w14:paraId="1D086A41" w14:textId="77777777" w:rsidR="006274E5" w:rsidRPr="00C518CE" w:rsidRDefault="006274E5" w:rsidP="006274E5">
      <w:pPr>
        <w:tabs>
          <w:tab w:val="left" w:pos="142"/>
          <w:tab w:val="left" w:pos="284"/>
        </w:tabs>
        <w:spacing w:after="0" w:line="276" w:lineRule="auto"/>
        <w:contextualSpacing/>
        <w:jc w:val="both"/>
        <w:rPr>
          <w:rFonts w:ascii="Verdana" w:eastAsia="Century Gothic" w:hAnsi="Verdana" w:cs="Century Gothic"/>
          <w:b/>
          <w:bCs/>
          <w:lang w:val="es-ES"/>
        </w:rPr>
      </w:pPr>
    </w:p>
    <w:p w14:paraId="66E0F58F" w14:textId="77777777" w:rsidR="006274E5" w:rsidRPr="00C518CE" w:rsidRDefault="006274E5" w:rsidP="006274E5">
      <w:pPr>
        <w:tabs>
          <w:tab w:val="left" w:pos="142"/>
          <w:tab w:val="left" w:pos="284"/>
        </w:tabs>
        <w:spacing w:after="0" w:line="276" w:lineRule="auto"/>
        <w:contextualSpacing/>
        <w:jc w:val="both"/>
        <w:rPr>
          <w:rFonts w:ascii="Verdana" w:eastAsia="Century Gothic" w:hAnsi="Verdana" w:cs="Century Gothic"/>
          <w:b/>
          <w:bCs/>
          <w:lang w:val="es-ES"/>
        </w:rPr>
      </w:pPr>
      <w:r w:rsidRPr="00C518CE">
        <w:rPr>
          <w:rFonts w:ascii="Verdana" w:eastAsia="Century Gothic" w:hAnsi="Verdana" w:cs="Century Gothic"/>
          <w:b/>
          <w:bCs/>
          <w:lang w:val="es-ES"/>
        </w:rPr>
        <w:t>1. Problema planteado:</w:t>
      </w:r>
    </w:p>
    <w:p w14:paraId="5F3966C2" w14:textId="77777777" w:rsidR="006274E5" w:rsidRPr="00C518CE" w:rsidRDefault="006274E5" w:rsidP="006274E5">
      <w:pPr>
        <w:tabs>
          <w:tab w:val="left" w:pos="426"/>
        </w:tabs>
        <w:spacing w:after="0" w:line="276" w:lineRule="auto"/>
        <w:jc w:val="both"/>
        <w:rPr>
          <w:rFonts w:ascii="Verdana" w:eastAsia="Century Gothic" w:hAnsi="Verdana" w:cs="Century Gothic"/>
          <w:lang w:val="es-ES"/>
        </w:rPr>
      </w:pPr>
    </w:p>
    <w:p w14:paraId="5CB655A0" w14:textId="77777777" w:rsidR="003372C1" w:rsidRPr="001B3C5D" w:rsidRDefault="006274E5" w:rsidP="003372C1">
      <w:pPr>
        <w:spacing w:after="0" w:line="276" w:lineRule="auto"/>
        <w:jc w:val="both"/>
        <w:rPr>
          <w:rFonts w:ascii="Verdana" w:eastAsia="Calibri" w:hAnsi="Verdana" w:cs="Arial"/>
          <w:bCs/>
          <w:lang w:val="es-ES_tradnl" w:eastAsia="es-ES_tradnl"/>
        </w:rPr>
      </w:pPr>
      <w:r w:rsidRPr="00C518CE">
        <w:rPr>
          <w:rFonts w:ascii="Verdana" w:eastAsia="Century Gothic" w:hAnsi="Verdana" w:cs="Century Gothic"/>
        </w:rPr>
        <w:t xml:space="preserve">De acuerdo con el contenido de su solicitud, esta Agencia resolverá los siguientes problemas jurídicos: i) </w:t>
      </w:r>
      <w:r w:rsidR="003372C1" w:rsidRPr="001B3C5D">
        <w:rPr>
          <w:rFonts w:ascii="Verdana" w:eastAsia="Calibri" w:hAnsi="Verdana" w:cs="Arial"/>
          <w:bCs/>
          <w:lang w:val="es-ES_tradnl" w:eastAsia="es-ES_tradnl"/>
        </w:rPr>
        <w:t xml:space="preserve">¿Pueden las entidades estatales que adelantan procedimientos de selección con los documentos tipo expedidos por la Agencia </w:t>
      </w:r>
      <w:r w:rsidR="003372C1" w:rsidRPr="001B3C5D">
        <w:rPr>
          <w:rFonts w:ascii="Verdana" w:eastAsia="Calibri" w:hAnsi="Verdana" w:cs="Arial"/>
          <w:bCs/>
          <w:lang w:val="es-ES_tradnl" w:eastAsia="es-ES_tradnl"/>
        </w:rPr>
        <w:lastRenderedPageBreak/>
        <w:t xml:space="preserve">Nacional de Contratación Pública – Colombia Compra Eficiente incorporar las previsiones contenidas en el Decreto 287 de 2026 en estos documentos o deben esperar a que la Agencia realice su incorporación? </w:t>
      </w:r>
    </w:p>
    <w:p w14:paraId="734749BD" w14:textId="77777777" w:rsidR="006274E5" w:rsidRDefault="006274E5" w:rsidP="006274E5">
      <w:pPr>
        <w:spacing w:after="0" w:line="276" w:lineRule="auto"/>
        <w:jc w:val="both"/>
        <w:rPr>
          <w:rFonts w:ascii="Verdana" w:eastAsia="Century Gothic" w:hAnsi="Verdana" w:cs="Century Gothic"/>
        </w:rPr>
      </w:pPr>
    </w:p>
    <w:p w14:paraId="10E4C8A8" w14:textId="77777777" w:rsidR="006274E5" w:rsidRPr="00C518CE" w:rsidRDefault="006274E5" w:rsidP="006274E5">
      <w:pPr>
        <w:spacing w:after="0" w:line="276" w:lineRule="auto"/>
        <w:jc w:val="both"/>
        <w:rPr>
          <w:rFonts w:ascii="Verdana" w:eastAsia="Century Gothic" w:hAnsi="Verdana" w:cs="Century Gothic"/>
          <w:b/>
          <w:bCs/>
          <w:lang w:val="es-ES"/>
        </w:rPr>
      </w:pPr>
      <w:r w:rsidRPr="00C518CE">
        <w:rPr>
          <w:rFonts w:ascii="Verdana" w:eastAsia="Century Gothic" w:hAnsi="Verdana" w:cs="Century Gothic"/>
          <w:b/>
          <w:bCs/>
          <w:lang w:val="es-ES"/>
        </w:rPr>
        <w:t>2. Respuestas:</w:t>
      </w:r>
    </w:p>
    <w:p w14:paraId="33F28536" w14:textId="77777777" w:rsidR="006274E5" w:rsidRPr="00C518CE" w:rsidRDefault="006274E5" w:rsidP="006274E5">
      <w:pPr>
        <w:tabs>
          <w:tab w:val="left" w:pos="142"/>
          <w:tab w:val="left" w:pos="284"/>
        </w:tabs>
        <w:spacing w:after="0" w:line="276" w:lineRule="auto"/>
        <w:contextualSpacing/>
        <w:jc w:val="both"/>
        <w:rPr>
          <w:rFonts w:ascii="Verdana" w:eastAsia="Century Gothic" w:hAnsi="Verdana" w:cs="Century Gothic"/>
          <w:b/>
          <w:bCs/>
          <w:color w:val="6699FF"/>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274E5" w:rsidRPr="00C518CE" w14:paraId="3B30005C" w14:textId="77777777" w:rsidTr="00F0360E">
        <w:trPr>
          <w:trHeight w:val="40"/>
        </w:trPr>
        <w:tc>
          <w:tcPr>
            <w:tcW w:w="8828" w:type="dxa"/>
            <w:tcBorders>
              <w:top w:val="dotted" w:sz="4" w:space="0" w:color="auto"/>
              <w:left w:val="dotted" w:sz="4" w:space="0" w:color="auto"/>
              <w:bottom w:val="dotted" w:sz="4" w:space="0" w:color="auto"/>
              <w:right w:val="dotted" w:sz="4" w:space="0" w:color="auto"/>
            </w:tcBorders>
          </w:tcPr>
          <w:p w14:paraId="2FCFBA10" w14:textId="77777777" w:rsidR="00C418F3" w:rsidRPr="001B3C5D" w:rsidRDefault="00C418F3" w:rsidP="00C418F3">
            <w:pPr>
              <w:tabs>
                <w:tab w:val="center" w:pos="4419"/>
                <w:tab w:val="right" w:pos="8838"/>
              </w:tabs>
              <w:spacing w:line="276" w:lineRule="auto"/>
              <w:jc w:val="both"/>
              <w:rPr>
                <w:rFonts w:ascii="Verdana" w:eastAsia="Calibri" w:hAnsi="Verdana" w:cs="Arial"/>
                <w:color w:val="000000"/>
                <w:lang w:val="es-ES"/>
              </w:rPr>
            </w:pPr>
            <w:r w:rsidRPr="001B3C5D">
              <w:rPr>
                <w:rFonts w:ascii="Verdana" w:eastAsia="Calibri" w:hAnsi="Verdana" w:cs="Arial"/>
                <w:color w:val="000000"/>
                <w:lang w:val="es-ES"/>
              </w:rPr>
              <w:t xml:space="preserve">Todas las resoluciones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1B3C5D">
              <w:rPr>
                <w:rFonts w:ascii="Verdana" w:eastAsia="Calibri" w:hAnsi="Verdana" w:cs="Arial"/>
                <w:i/>
                <w:iCs/>
                <w:color w:val="000000"/>
                <w:lang w:val="es-ES"/>
              </w:rPr>
              <w:t>Documentos del Proceso</w:t>
            </w:r>
            <w:r w:rsidRPr="001B3C5D">
              <w:rPr>
                <w:rFonts w:ascii="Verdana" w:eastAsia="Calibri" w:hAnsi="Verdana" w:cs="Arial"/>
                <w:color w:val="00000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4F21D313" w14:textId="77777777" w:rsidR="00C418F3" w:rsidRPr="001B3C5D" w:rsidRDefault="00C418F3" w:rsidP="00C418F3">
            <w:pPr>
              <w:spacing w:before="120" w:after="120" w:line="276" w:lineRule="auto"/>
              <w:ind w:firstLine="709"/>
              <w:jc w:val="both"/>
              <w:rPr>
                <w:rFonts w:ascii="Verdana" w:eastAsia="Calibri" w:hAnsi="Verdana" w:cs="Arial"/>
                <w:lang w:val="es-ES_tradnl"/>
              </w:rPr>
            </w:pPr>
            <w:r w:rsidRPr="001B3C5D">
              <w:rPr>
                <w:rFonts w:ascii="Verdana" w:eastAsia="Calibri" w:hAnsi="Verdana" w:cs="Arial"/>
                <w:lang w:val="es-ES_tradnl"/>
              </w:rPr>
              <w:t xml:space="preserve">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14:paraId="5FAB62E2" w14:textId="77777777" w:rsidR="00C418F3" w:rsidRPr="001B3C5D" w:rsidRDefault="00C418F3" w:rsidP="00C418F3">
            <w:pPr>
              <w:spacing w:before="120" w:after="120" w:line="276" w:lineRule="auto"/>
              <w:ind w:firstLine="709"/>
              <w:jc w:val="both"/>
              <w:rPr>
                <w:rFonts w:ascii="Verdana" w:eastAsia="Calibri" w:hAnsi="Verdana" w:cs="Arial"/>
                <w:lang w:val="es-ES_tradnl"/>
              </w:rPr>
            </w:pPr>
            <w:r w:rsidRPr="001B3C5D">
              <w:rPr>
                <w:rFonts w:ascii="Verdana" w:eastAsia="Calibri" w:hAnsi="Verdana" w:cs="Arial"/>
                <w:lang w:val="es-ES_tradnl"/>
              </w:rPr>
              <w:t xml:space="preserve">La inalterabilidad de los documentos tipo es una manifestación en mayor grado de las potestades regladas, lo cual implica una reducción de la discrecionalidad de la Administración en el momento de tomar una decisión en el proceso de contratación. Cada entidad pública sujeta a los documentos tipo deberá hacer una aplicación o constatación irrestricta de las reglas y condiciones dispuestas en estos, salvo que las mismas posibilitan la discrecionalidad en determinados aspectos. </w:t>
            </w:r>
          </w:p>
          <w:p w14:paraId="4CFD4FEB" w14:textId="77777777" w:rsidR="00C418F3" w:rsidRPr="001B3C5D" w:rsidRDefault="00C418F3" w:rsidP="00C418F3">
            <w:pPr>
              <w:spacing w:before="120" w:after="120" w:line="276" w:lineRule="auto"/>
              <w:ind w:firstLine="709"/>
              <w:jc w:val="both"/>
              <w:rPr>
                <w:rFonts w:ascii="Verdana" w:eastAsia="Calibri" w:hAnsi="Verdana" w:cs="Arial"/>
                <w:lang w:val="es-ES"/>
              </w:rPr>
            </w:pPr>
            <w:r w:rsidRPr="001B3C5D">
              <w:rPr>
                <w:rFonts w:ascii="Verdana" w:eastAsia="Calibri" w:hAnsi="Verdana" w:cs="Arial"/>
                <w:lang w:val="es-ES"/>
              </w:rPr>
              <w:lastRenderedPageBreak/>
              <w:t xml:space="preserve">Además, las entidades estatales deben garantizar el </w:t>
            </w:r>
            <w:r w:rsidRPr="001B3C5D">
              <w:rPr>
                <w:rFonts w:ascii="Verdana" w:eastAsia="Calibri" w:hAnsi="Verdana" w:cs="Arial"/>
                <w:i/>
                <w:iCs/>
                <w:lang w:val="es-ES"/>
              </w:rPr>
              <w:t>principio de economía</w:t>
            </w:r>
            <w:r w:rsidRPr="001B3C5D">
              <w:rPr>
                <w:rFonts w:ascii="Verdana" w:eastAsia="Calibri" w:hAnsi="Verdana" w:cs="Arial"/>
                <w:lang w:val="es-ES"/>
              </w:rPr>
              <w:t xml:space="preserve">, del cual se desprende que no pueden exigir documentos o requisitos más allá de los que permitan la Constitución, la ley y los reglamentos. Este postulado ha sido recogido no solo en la contratación estatal sino además en la normativa </w:t>
            </w:r>
            <w:proofErr w:type="spellStart"/>
            <w:r w:rsidRPr="001B3C5D">
              <w:rPr>
                <w:rFonts w:ascii="Verdana" w:eastAsia="Calibri" w:hAnsi="Verdana" w:cs="Arial"/>
                <w:lang w:val="es-ES"/>
              </w:rPr>
              <w:t>antitrámites</w:t>
            </w:r>
            <w:proofErr w:type="spellEnd"/>
            <w:r w:rsidRPr="001B3C5D">
              <w:rPr>
                <w:rFonts w:ascii="Verdana" w:eastAsia="Calibri" w:hAnsi="Verdana" w:cs="Arial"/>
                <w:lang w:val="es-ES"/>
              </w:rPr>
              <w:t>; pues se inscribe dentro de la tendencia de simplificación y racionalización de los procedimientos administrativos. De ahí que cuando las autoridades solicitan la entrega de documentación innecesaria, desconocen el principio de economía.</w:t>
            </w:r>
          </w:p>
          <w:p w14:paraId="2CEFBFB7" w14:textId="77777777" w:rsidR="00C418F3" w:rsidRPr="001B3C5D" w:rsidRDefault="00C418F3" w:rsidP="00C418F3">
            <w:pPr>
              <w:spacing w:after="120" w:line="276" w:lineRule="auto"/>
              <w:ind w:firstLine="708"/>
              <w:jc w:val="both"/>
              <w:rPr>
                <w:rFonts w:ascii="Verdana" w:eastAsia="Calibri" w:hAnsi="Verdana" w:cs="Arial"/>
                <w:color w:val="000000"/>
                <w:lang w:val="es-ES"/>
              </w:rPr>
            </w:pPr>
            <w:r w:rsidRPr="001B3C5D">
              <w:rPr>
                <w:rFonts w:ascii="Verdana" w:eastAsia="Calibri" w:hAnsi="Verdana" w:cs="Arial"/>
                <w:color w:val="000000"/>
                <w:lang w:val="es-ES"/>
              </w:rPr>
              <w:t>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w:t>
            </w:r>
            <w:r w:rsidRPr="001B3C5D">
              <w:rPr>
                <w:rFonts w:ascii="Verdana" w:eastAsia="Calibri" w:hAnsi="Verdana" w:cs="Arial"/>
                <w:color w:val="000000"/>
                <w:vertAlign w:val="superscript"/>
                <w:lang w:val="es-ES"/>
              </w:rPr>
              <w:footnoteReference w:id="1"/>
            </w:r>
            <w:r w:rsidRPr="001B3C5D">
              <w:rPr>
                <w:rFonts w:ascii="Verdana" w:eastAsia="Calibri" w:hAnsi="Verdana" w:cs="Arial"/>
                <w:color w:val="000000"/>
                <w:lang w:val="es-ES"/>
              </w:rPr>
              <w:t xml:space="preserve">. Si las autoridades pudiesen agregar, eliminar o modificar todos y cada uno de los aspectos contenidos en los pliegos tipo, estos documentos, llanamente, no podrían ser llamados pliegos tipo. </w:t>
            </w:r>
          </w:p>
          <w:p w14:paraId="049AA50D" w14:textId="77777777" w:rsidR="00C418F3" w:rsidRPr="001B3C5D" w:rsidRDefault="00C418F3" w:rsidP="00C418F3">
            <w:pPr>
              <w:spacing w:after="120" w:line="276" w:lineRule="auto"/>
              <w:ind w:firstLine="708"/>
              <w:jc w:val="both"/>
              <w:rPr>
                <w:rFonts w:ascii="Verdana" w:eastAsia="Calibri" w:hAnsi="Verdana" w:cs="Arial"/>
                <w:color w:val="000000"/>
                <w:lang w:val="es-ES"/>
              </w:rPr>
            </w:pPr>
            <w:r w:rsidRPr="001B3C5D">
              <w:rPr>
                <w:rFonts w:ascii="Verdana" w:eastAsia="Calibri" w:hAnsi="Verdana" w:cs="Arial"/>
                <w:color w:val="000000"/>
                <w:lang w:val="es-ES"/>
              </w:rPr>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“pliegos sastre”, que eliminan la competencia. En ese orden, si se permite ilimitadamente introducir ajustes, las entidades estatales podrían reintroducir los sesgos interpretativos incorrectos que se buscó erradicar con la introducción de la herramienta analizada. </w:t>
            </w:r>
          </w:p>
          <w:p w14:paraId="3BBAA7D5" w14:textId="77777777" w:rsidR="00C418F3" w:rsidRPr="001B3C5D" w:rsidRDefault="00C418F3" w:rsidP="00C418F3">
            <w:pPr>
              <w:spacing w:after="120" w:line="276" w:lineRule="auto"/>
              <w:ind w:firstLine="708"/>
              <w:jc w:val="both"/>
              <w:rPr>
                <w:rFonts w:ascii="Verdana" w:eastAsia="Calibri" w:hAnsi="Verdana" w:cs="Arial"/>
                <w:color w:val="000000"/>
                <w:lang w:val="es-ES"/>
              </w:rPr>
            </w:pPr>
            <w:r w:rsidRPr="001B3C5D">
              <w:rPr>
                <w:rFonts w:ascii="Verdana" w:eastAsia="Calibri" w:hAnsi="Verdana" w:cs="Arial"/>
                <w:color w:val="000000"/>
                <w:lang w:val="es-ES"/>
              </w:rPr>
              <w:t xml:space="preserve">Con base en lo dicho, se observa con toda claridad la necesidad de que existan unos mínimos inalterables que permitan, de un lado, que los pliegos tipo sean propiamente tales y, del otro, que se garanticen los fines </w:t>
            </w:r>
            <w:r w:rsidRPr="001B3C5D">
              <w:rPr>
                <w:rFonts w:ascii="Verdana" w:eastAsia="Calibri" w:hAnsi="Verdana" w:cs="Arial"/>
                <w:color w:val="000000"/>
                <w:lang w:val="es-ES"/>
              </w:rPr>
              <w:lastRenderedPageBreak/>
              <w:t>expresamente perseguidos por el legislador con su introducción al ordenamiento nacional.</w:t>
            </w:r>
          </w:p>
          <w:p w14:paraId="02C5747E" w14:textId="77777777" w:rsidR="00C418F3" w:rsidRPr="001B3C5D" w:rsidRDefault="00C418F3" w:rsidP="00C418F3">
            <w:pPr>
              <w:spacing w:after="120" w:line="276" w:lineRule="auto"/>
              <w:ind w:firstLine="708"/>
              <w:jc w:val="both"/>
              <w:rPr>
                <w:rFonts w:ascii="Verdana" w:eastAsia="Calibri" w:hAnsi="Verdana" w:cs="Arial"/>
                <w:color w:val="000000"/>
                <w:lang w:val="es-ES"/>
              </w:rPr>
            </w:pPr>
            <w:r w:rsidRPr="001B3C5D">
              <w:rPr>
                <w:rFonts w:ascii="Verdana" w:eastAsia="Calibri" w:hAnsi="Verdana" w:cs="Arial"/>
                <w:lang w:val="es-MX"/>
              </w:rPr>
              <w:t xml:space="preserve">No obstante, la parte introductoria de los documentos base de los documentos tipo disponen que los aspectos incluidos en corchetes y resaltados en gris </w:t>
            </w:r>
            <w:r w:rsidRPr="001B3C5D">
              <w:rPr>
                <w:rFonts w:ascii="Verdana" w:eastAsia="Aptos" w:hAnsi="Verdana" w:cs="Arial"/>
              </w:rPr>
              <w:t>–[</w:t>
            </w:r>
            <w:r w:rsidRPr="001B3C5D">
              <w:rPr>
                <w:rFonts w:ascii="Verdana" w:eastAsia="Aptos" w:hAnsi="Verdana" w:cs="Arial"/>
                <w:highlight w:val="lightGray"/>
              </w:rPr>
              <w:t>texto de ejemplo</w:t>
            </w:r>
            <w:r w:rsidRPr="001B3C5D">
              <w:rPr>
                <w:rFonts w:ascii="Verdana" w:eastAsia="Aptos" w:hAnsi="Verdana" w:cs="Arial"/>
              </w:rPr>
              <w:t xml:space="preserve">]– </w:t>
            </w:r>
            <w:r w:rsidRPr="001B3C5D">
              <w:rPr>
                <w:rFonts w:ascii="Verdana" w:eastAsia="Calibri" w:hAnsi="Verdana" w:cs="Arial"/>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35FF1A61" w14:textId="77777777" w:rsidR="00C418F3" w:rsidRDefault="00C418F3" w:rsidP="00C418F3">
            <w:pPr>
              <w:spacing w:line="276" w:lineRule="auto"/>
              <w:ind w:firstLine="709"/>
              <w:jc w:val="both"/>
              <w:rPr>
                <w:rFonts w:ascii="Verdana" w:eastAsia="Calibri" w:hAnsi="Verdana" w:cs="Arial"/>
                <w:bCs/>
                <w:lang w:val="es-MX"/>
              </w:rPr>
            </w:pPr>
            <w:r w:rsidRPr="001B3C5D">
              <w:rPr>
                <w:rFonts w:ascii="Verdana" w:eastAsia="Calibri" w:hAnsi="Verdana" w:cs="Arial"/>
                <w:bCs/>
                <w:lang w:val="es-MX"/>
              </w:rPr>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14:paraId="7DDA1F53" w14:textId="3194D6BF" w:rsidR="00C418F3" w:rsidRPr="00C418F3" w:rsidRDefault="00C418F3" w:rsidP="00C418F3">
            <w:pPr>
              <w:spacing w:line="276" w:lineRule="auto"/>
              <w:ind w:firstLine="709"/>
              <w:jc w:val="both"/>
              <w:rPr>
                <w:rFonts w:ascii="Verdana" w:eastAsia="Calibri" w:hAnsi="Verdana" w:cs="Arial"/>
                <w:bCs/>
                <w:lang w:val="es-MX"/>
              </w:rPr>
            </w:pPr>
            <w:r w:rsidRPr="001B3C5D">
              <w:rPr>
                <w:rFonts w:ascii="Verdana" w:eastAsia="Aptos" w:hAnsi="Verdana" w:cs="Times New Roman"/>
              </w:rPr>
              <w:t>L</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Ley 2022 de 2020 </w:t>
            </w:r>
            <w:r w:rsidRPr="001B3C5D">
              <w:rPr>
                <w:rFonts w:ascii="Verdana" w:eastAsia="Aptos" w:hAnsi="Verdana" w:cs="Times New Roman"/>
                <w:kern w:val="2"/>
                <w14:ligatures w14:val="standardContextual"/>
              </w:rPr>
              <w:t>no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solo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atribuye</w:t>
            </w:r>
            <w:r w:rsidRPr="001B3C5D">
              <w:rPr>
                <w:rFonts w:ascii="Verdana" w:eastAsia="Aptos" w:hAnsi="Verdana" w:cs="Times New Roman"/>
              </w:rPr>
              <w:t xml:space="preserve"> la </w:t>
            </w:r>
            <w:r w:rsidRPr="001B3C5D">
              <w:rPr>
                <w:rFonts w:ascii="Verdana" w:eastAsia="Aptos" w:hAnsi="Verdana" w:cs="Times New Roman"/>
                <w:kern w:val="2"/>
                <w14:ligatures w14:val="standardContextual"/>
              </w:rPr>
              <w:t>competencia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Agencia</w:t>
            </w:r>
            <w:r w:rsidRPr="001B3C5D">
              <w:rPr>
                <w:rFonts w:ascii="Verdana" w:eastAsia="Aptos" w:hAnsi="Verdana" w:cs="Times New Roman"/>
              </w:rPr>
              <w:t xml:space="preserve"> Nacional de Contratación Pública – Colombia Compra Eficiente </w:t>
            </w:r>
            <w:r w:rsidRPr="001B3C5D">
              <w:rPr>
                <w:rFonts w:ascii="Verdana" w:eastAsia="Aptos" w:hAnsi="Verdana" w:cs="Times New Roman"/>
                <w:kern w:val="2"/>
                <w14:ligatures w14:val="standardContextual"/>
              </w:rPr>
              <w:t>para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adoptar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documentos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tipo,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sino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define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expresamente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contenido,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disponer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w:t>
            </w:r>
            <w:r w:rsidRPr="001B3C5D">
              <w:rPr>
                <w:rFonts w:ascii="Verdana" w:eastAsia="Aptos" w:hAnsi="Verdana" w:cs="Times New Roman"/>
              </w:rPr>
              <w:t xml:space="preserve">stos </w:t>
            </w:r>
            <w:r w:rsidRPr="001B3C5D">
              <w:rPr>
                <w:rFonts w:ascii="Verdana" w:eastAsia="Aptos" w:hAnsi="Verdana" w:cs="Times New Roman"/>
                <w:i/>
                <w:iCs/>
              </w:rPr>
              <w:t>“(…) se establecerán los requisitos habilitantes, factores técnicos, económicos y otros factores de escogencia, así como aquellos requisitos que, previa justificación, representen buenas prácticas contractuales”</w:t>
            </w:r>
            <w:r w:rsidRPr="001B3C5D">
              <w:rPr>
                <w:rFonts w:ascii="Verdana" w:eastAsia="Aptos" w:hAnsi="Verdana" w:cs="Times New Roman"/>
                <w:i/>
                <w:iCs/>
                <w:kern w:val="2"/>
                <w14:ligatures w14:val="standardContextual"/>
              </w:rPr>
              <w:t>.</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manera,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legislador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concentró</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la Agencia Nacional de Contratación Pública – Colombia Compra Eficiente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definición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elementos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estructurales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procesos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selección,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propósito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garantizar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estandarización,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transparencia,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selección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objetiva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eficiencia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uso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recursos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públicos.</w:t>
            </w:r>
            <w:r w:rsidRPr="001B3C5D">
              <w:rPr>
                <w:rFonts w:ascii="Verdana" w:eastAsia="Aptos" w:hAnsi="Verdana" w:cs="Times New Roman"/>
              </w:rPr>
              <w:t xml:space="preserve"> </w:t>
            </w:r>
          </w:p>
          <w:p w14:paraId="33F0C09E" w14:textId="77777777" w:rsidR="00C418F3" w:rsidRPr="001B3C5D" w:rsidRDefault="00C418F3" w:rsidP="00C418F3">
            <w:pPr>
              <w:widowControl w:val="0"/>
              <w:autoSpaceDE w:val="0"/>
              <w:autoSpaceDN w:val="0"/>
              <w:spacing w:after="120" w:line="276" w:lineRule="auto"/>
              <w:ind w:firstLine="708"/>
              <w:jc w:val="both"/>
              <w:rPr>
                <w:rFonts w:ascii="Verdana" w:eastAsia="Aptos" w:hAnsi="Verdana" w:cs="Times New Roman"/>
              </w:rPr>
            </w:pPr>
            <w:r w:rsidRPr="001B3C5D">
              <w:rPr>
                <w:rFonts w:ascii="Verdana" w:eastAsia="Aptos" w:hAnsi="Verdana" w:cs="Times New Roman"/>
              </w:rPr>
              <w:t xml:space="preserve">Concretamente, la competencia prevista en el artículo 1 de la Ley 2022 de 2020, se ejerció mediante la expedición de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Resolución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160</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2020</w:t>
            </w:r>
            <w:r w:rsidRPr="001B3C5D">
              <w:rPr>
                <w:rFonts w:ascii="Verdana" w:eastAsia="Aptos" w:hAnsi="Verdana" w:cs="Times New Roman"/>
              </w:rPr>
              <w:t xml:space="preserve"> del 15 de septiembre de 2020 “Por la cual se adopta el procedimiento para implementar los documentos tipo y se define el sistema para su revisión”</w:t>
            </w:r>
            <w:r w:rsidRPr="001B3C5D">
              <w:rPr>
                <w:rFonts w:ascii="Verdana" w:eastAsia="Aptos" w:hAnsi="Verdana" w:cs="Times New Roman"/>
                <w:kern w:val="2"/>
                <w14:ligatures w14:val="standardContextual"/>
              </w:rPr>
              <w:t>,</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así</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como</w:t>
            </w:r>
            <w:r w:rsidRPr="001B3C5D">
              <w:rPr>
                <w:rFonts w:ascii="Verdana" w:eastAsia="Aptos" w:hAnsi="Verdana" w:cs="Times New Roman"/>
              </w:rPr>
              <w:t xml:space="preserve"> con la expedición de </w:t>
            </w:r>
            <w:r w:rsidRPr="001B3C5D">
              <w:rPr>
                <w:rFonts w:ascii="Verdana" w:eastAsia="Aptos" w:hAnsi="Verdana" w:cs="Times New Roman"/>
                <w:kern w:val="2"/>
                <w14:ligatures w14:val="standardContextual"/>
              </w:rPr>
              <w:t>múltiples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resoluciones</w:t>
            </w:r>
            <w:r w:rsidRPr="001B3C5D">
              <w:rPr>
                <w:rFonts w:ascii="Verdana" w:eastAsia="Aptos" w:hAnsi="Verdana" w:cs="Times New Roman"/>
              </w:rPr>
              <w:t xml:space="preserve"> –señaladas en el numeral i de este concepto– mediante las cuales se adoptaron documentos tipo por parte de la Agencia Nacional de Contratación Pública – Colombia Compra Eficiente </w:t>
            </w:r>
            <w:r w:rsidRPr="001B3C5D">
              <w:rPr>
                <w:rFonts w:ascii="Verdana" w:eastAsia="Aptos" w:hAnsi="Verdana" w:cs="Times New Roman"/>
              </w:rPr>
              <w:lastRenderedPageBreak/>
              <w:t xml:space="preserve">en diferentes modalidades de selección y sectores, en las cuales, además, se </w:t>
            </w:r>
            <w:r w:rsidRPr="001B3C5D">
              <w:rPr>
                <w:rFonts w:ascii="Verdana" w:eastAsia="Aptos" w:hAnsi="Verdana" w:cs="Times New Roman"/>
                <w:kern w:val="2"/>
                <w14:ligatures w14:val="standardContextual"/>
              </w:rPr>
              <w:t>reitera</w:t>
            </w:r>
            <w:r w:rsidRPr="001B3C5D">
              <w:rPr>
                <w:rFonts w:ascii="Verdana" w:eastAsia="Aptos" w:hAnsi="Verdana" w:cs="Times New Roman"/>
              </w:rPr>
              <w:t xml:space="preserve"> el </w:t>
            </w:r>
            <w:r w:rsidRPr="001B3C5D">
              <w:rPr>
                <w:rFonts w:ascii="Verdana" w:eastAsia="Aptos" w:hAnsi="Verdana" w:cs="Times New Roman"/>
                <w:kern w:val="2"/>
                <w14:ligatures w14:val="standardContextual"/>
              </w:rPr>
              <w:t>carácter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obligatorio</w:t>
            </w:r>
            <w:r w:rsidRPr="001B3C5D">
              <w:rPr>
                <w:rFonts w:ascii="Verdana" w:eastAsia="Aptos" w:hAnsi="Verdana" w:cs="Times New Roman"/>
              </w:rPr>
              <w:t xml:space="preserve"> de estos documentos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se </w:t>
            </w:r>
            <w:r w:rsidRPr="001B3C5D">
              <w:rPr>
                <w:rFonts w:ascii="Verdana" w:eastAsia="Aptos" w:hAnsi="Verdana" w:cs="Times New Roman"/>
                <w:kern w:val="2"/>
                <w14:ligatures w14:val="standardContextual"/>
              </w:rPr>
              <w:t>establecen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reglas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específicas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aplicación.</w:t>
            </w:r>
            <w:r w:rsidRPr="001B3C5D">
              <w:rPr>
                <w:rFonts w:ascii="Verdana" w:eastAsia="Aptos" w:hAnsi="Verdana" w:cs="Times New Roman"/>
              </w:rPr>
              <w:t xml:space="preserve"> </w:t>
            </w:r>
          </w:p>
          <w:p w14:paraId="361A44D7" w14:textId="77777777" w:rsidR="00C418F3" w:rsidRPr="001B3C5D" w:rsidRDefault="00C418F3" w:rsidP="00C418F3">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rPr>
              <w:t xml:space="preserve">En este sentido, las resoluciones mediante las cuales la Agencia Nacional de Contratación Pública – Colombia Compra Eficiente adoptó documentos tipo, </w:t>
            </w:r>
            <w:r w:rsidRPr="001B3C5D">
              <w:rPr>
                <w:rFonts w:ascii="Verdana" w:eastAsia="Aptos" w:hAnsi="Verdana" w:cs="Times New Roman"/>
                <w:kern w:val="2"/>
                <w14:ligatures w14:val="standardContextual"/>
              </w:rPr>
              <w:t>consolida</w:t>
            </w:r>
            <w:r w:rsidRPr="001B3C5D">
              <w:rPr>
                <w:rFonts w:ascii="Verdana" w:eastAsia="Aptos" w:hAnsi="Verdana" w:cs="Times New Roman"/>
              </w:rPr>
              <w:t xml:space="preserve">n </w:t>
            </w:r>
            <w:r w:rsidRPr="001B3C5D">
              <w:rPr>
                <w:rFonts w:ascii="Verdana" w:eastAsia="Aptos" w:hAnsi="Verdana" w:cs="Times New Roman"/>
                <w:kern w:val="2"/>
                <w14:ligatures w14:val="standardContextual"/>
              </w:rPr>
              <w:t>un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sistema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contratación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estandarizado</w:t>
            </w:r>
            <w:r w:rsidRPr="001B3C5D">
              <w:rPr>
                <w:rFonts w:ascii="Verdana" w:eastAsia="Aptos" w:hAnsi="Verdana" w:cs="Times New Roman"/>
              </w:rPr>
              <w:t xml:space="preserve"> –en las modalidades y sectores adoptados–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entidades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estatales</w:t>
            </w:r>
            <w:r w:rsidRPr="001B3C5D">
              <w:rPr>
                <w:rFonts w:ascii="Verdana" w:eastAsia="Aptos" w:hAnsi="Verdana" w:cs="Times New Roman"/>
              </w:rPr>
              <w:t xml:space="preserve"> obligadas a la aplicación </w:t>
            </w:r>
            <w:r w:rsidRPr="001B3C5D">
              <w:rPr>
                <w:rFonts w:ascii="Verdana" w:eastAsia="Aptos" w:hAnsi="Verdana" w:cs="Times New Roman"/>
                <w:kern w:val="2"/>
                <w14:ligatures w14:val="standardContextual"/>
              </w:rPr>
              <w:t>deben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sujetarse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manera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estricta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condiciones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definidas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dichos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instrumentos,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particularmente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relacionado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requisitos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habilitantes,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factores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evaluación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sistemas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ponderación.</w:t>
            </w:r>
          </w:p>
          <w:p w14:paraId="28CFC4F9" w14:textId="721FFD08" w:rsidR="00C418F3" w:rsidRPr="001B3C5D" w:rsidRDefault="00C418F3" w:rsidP="00C418F3">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rPr>
              <w:t xml:space="preserve">Lo dispuesto en el párrafo precedente, es consecuente con lo desarrollado en la parte considerativa de este concepto. En este se indicó que, sobre los documentos tipo expedidos por la Agencia Nacional de Contratación Pública – Colombia Compra Eficiente, recae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regla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inalterabilidad</w:t>
            </w:r>
            <w:r w:rsidRPr="001B3C5D">
              <w:rPr>
                <w:rFonts w:ascii="Verdana" w:eastAsia="Aptos" w:hAnsi="Verdana" w:cs="Times New Roman"/>
              </w:rPr>
              <w:t>.</w:t>
            </w:r>
          </w:p>
          <w:p w14:paraId="45C44844" w14:textId="77777777" w:rsidR="00C418F3" w:rsidRPr="001B3C5D" w:rsidRDefault="00C418F3" w:rsidP="00C418F3">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rPr>
              <w:t>Considerando lo anterior, s</w:t>
            </w:r>
            <w:r w:rsidRPr="001B3C5D">
              <w:rPr>
                <w:rFonts w:ascii="Verdana" w:eastAsia="Aptos" w:hAnsi="Verdana" w:cs="Times New Roman"/>
                <w:kern w:val="2"/>
                <w14:ligatures w14:val="standardContextual"/>
              </w:rPr>
              <w:t>i</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bien</w:t>
            </w:r>
            <w:r w:rsidRPr="001B3C5D">
              <w:rPr>
                <w:rFonts w:ascii="Verdana" w:eastAsia="Aptos" w:hAnsi="Verdana" w:cs="Times New Roman"/>
              </w:rPr>
              <w:t xml:space="preserve"> es cierto que,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Decreto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287</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2026</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establece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rige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partir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día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siguiente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publicación,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determina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vigencia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inmediata,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aplicación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ámbito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procesos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sometidos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documentos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tipo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debe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interpretarse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manera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sistemática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armónica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régimen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legal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regula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dichos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instrumentos</w:t>
            </w:r>
            <w:r w:rsidRPr="001B3C5D">
              <w:rPr>
                <w:rFonts w:ascii="Verdana" w:eastAsia="Aptos" w:hAnsi="Verdana" w:cs="Times New Roman"/>
              </w:rPr>
              <w:t>, esto es, lo señalado en el artículo 1 de la Ley 2022 de 2020 y su desarrollo reglamentario a través de cada una de las Resoluciones expedidas por la Agencia Nacional de Contratación Pública – Colombia Compra Eficiente mediante las cuales, se han implementados documentos tipo</w:t>
            </w:r>
            <w:r w:rsidRPr="001B3C5D">
              <w:rPr>
                <w:rFonts w:ascii="Verdana" w:eastAsia="Aptos" w:hAnsi="Verdana" w:cs="Times New Roman"/>
                <w:kern w:val="2"/>
                <w14:ligatures w14:val="standardContextual"/>
              </w:rPr>
              <w:t>.</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efecto,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dado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documentos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tipo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contienen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manera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obligatoria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requisitos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habilitantes,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factores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evaluación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criterios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escogencia,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entidades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estatales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cuentan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competencia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modificarlos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complementarlos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manera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autónoma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fin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incorporar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directamente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disposiciones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del</w:t>
            </w:r>
            <w:r w:rsidRPr="001B3C5D">
              <w:rPr>
                <w:rFonts w:ascii="Verdana" w:eastAsia="Aptos" w:hAnsi="Verdana" w:cs="Times New Roman"/>
              </w:rPr>
              <w:t xml:space="preserve"> D</w:t>
            </w:r>
            <w:r w:rsidRPr="001B3C5D">
              <w:rPr>
                <w:rFonts w:ascii="Verdana" w:eastAsia="Aptos" w:hAnsi="Verdana" w:cs="Times New Roman"/>
                <w:kern w:val="2"/>
                <w14:ligatures w14:val="standardContextual"/>
              </w:rPr>
              <w:t>ecreto</w:t>
            </w:r>
            <w:r w:rsidRPr="001B3C5D">
              <w:rPr>
                <w:rFonts w:ascii="Verdana" w:eastAsia="Aptos" w:hAnsi="Verdana" w:cs="Times New Roman"/>
              </w:rPr>
              <w:t xml:space="preserve"> en mención</w:t>
            </w:r>
            <w:r w:rsidRPr="001B3C5D">
              <w:rPr>
                <w:rFonts w:ascii="Verdana" w:eastAsia="Aptos" w:hAnsi="Verdana" w:cs="Times New Roman"/>
                <w:kern w:val="2"/>
                <w14:ligatures w14:val="standardContextual"/>
              </w:rPr>
              <w:t>.</w:t>
            </w:r>
          </w:p>
          <w:p w14:paraId="1615414E" w14:textId="77777777" w:rsidR="00C418F3" w:rsidRPr="001B3C5D" w:rsidRDefault="00C418F3" w:rsidP="00C418F3">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rPr>
              <w:t>P</w:t>
            </w:r>
            <w:r w:rsidRPr="001B3C5D">
              <w:rPr>
                <w:rFonts w:ascii="Verdana" w:eastAsia="Aptos" w:hAnsi="Verdana" w:cs="Times New Roman"/>
                <w:kern w:val="2"/>
                <w14:ligatures w14:val="standardContextual"/>
              </w:rPr>
              <w:t>ermitir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cada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entidad</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introduzca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ajustes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documentos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tipo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dar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aplicación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inmediata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Decreto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287</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2026</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implicaría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desconocer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competencia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exclusiva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atribuida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legislador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Agencia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Nacional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Contratación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Pública</w:t>
            </w:r>
            <w:r w:rsidRPr="001B3C5D">
              <w:rPr>
                <w:rFonts w:ascii="Verdana" w:eastAsia="Aptos" w:hAnsi="Verdana" w:cs="Times New Roman"/>
              </w:rPr>
              <w:t xml:space="preserve"> – </w:t>
            </w:r>
            <w:r w:rsidRPr="001B3C5D">
              <w:rPr>
                <w:rFonts w:ascii="Verdana" w:eastAsia="Aptos" w:hAnsi="Verdana" w:cs="Times New Roman"/>
                <w:kern w:val="2"/>
                <w14:ligatures w14:val="standardContextual"/>
              </w:rPr>
              <w:t>Colombia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Compra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Eficiente</w:t>
            </w:r>
            <w:r w:rsidRPr="001B3C5D">
              <w:rPr>
                <w:rFonts w:ascii="Verdana" w:eastAsia="Aptos" w:hAnsi="Verdana" w:cs="Times New Roman"/>
              </w:rPr>
              <w:t xml:space="preserve"> mediante la expedición de la Ley 2022 de 2020</w:t>
            </w:r>
            <w:r w:rsidRPr="001B3C5D">
              <w:rPr>
                <w:rFonts w:ascii="Verdana" w:eastAsia="Aptos" w:hAnsi="Verdana" w:cs="Times New Roman"/>
                <w:kern w:val="2"/>
                <w14:ligatures w14:val="standardContextual"/>
              </w:rPr>
              <w:t>,</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así</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regla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inalterabilidad</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rige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estos</w:t>
            </w:r>
            <w:r w:rsidRPr="001B3C5D">
              <w:rPr>
                <w:rFonts w:ascii="Verdana" w:eastAsia="Aptos" w:hAnsi="Verdana" w:cs="Times New Roman"/>
              </w:rPr>
              <w:t xml:space="preserve"> documentos</w:t>
            </w:r>
            <w:r w:rsidRPr="001B3C5D">
              <w:rPr>
                <w:rFonts w:ascii="Verdana" w:eastAsia="Aptos" w:hAnsi="Verdana" w:cs="Times New Roman"/>
                <w:kern w:val="2"/>
                <w14:ligatures w14:val="standardContextual"/>
              </w:rPr>
              <w:t>.</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Además,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generaría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una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fragmentación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sistema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compra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pública,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afectando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principios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igualdad,</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transparencia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selección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objetiva,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medida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procesos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contractuales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similares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podrían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regirse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lastRenderedPageBreak/>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condiciones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distintas,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dependiendo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entidad</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adelante</w:t>
            </w:r>
            <w:r w:rsidRPr="001B3C5D">
              <w:rPr>
                <w:rFonts w:ascii="Verdana" w:eastAsia="Aptos" w:hAnsi="Verdana" w:cs="Times New Roman"/>
              </w:rPr>
              <w:t xml:space="preserve"> y la forma como incorporó las previsiones contenidas en el Decreto 287 de 2026 a los procesos de selección regidos por documentos tipo</w:t>
            </w:r>
            <w:r w:rsidRPr="001B3C5D">
              <w:rPr>
                <w:rFonts w:ascii="Verdana" w:eastAsia="Aptos" w:hAnsi="Verdana" w:cs="Times New Roman"/>
                <w:kern w:val="2"/>
                <w14:ligatures w14:val="standardContextual"/>
              </w:rPr>
              <w:t>.</w:t>
            </w:r>
          </w:p>
          <w:p w14:paraId="487716B1" w14:textId="77777777" w:rsidR="00C418F3" w:rsidRPr="001B3C5D" w:rsidRDefault="00C418F3" w:rsidP="00C418F3">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Desde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una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perspectiva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técnica,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documentos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tipo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constituyen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un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sistema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integral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articulado,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cual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requisitos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habilitantes,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factores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evaluación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condiciones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contractuales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encuentran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interrelacionados.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consecuencia,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incorporación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aislada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modificaciones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podría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generar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inconsistencias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desajustes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aplicación,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afectando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coherencia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proceso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contractual.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razón,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Ley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2022</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2020</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prevé</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adopción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actualización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realice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mediante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procedimientos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estructurados,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coordinados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participativos,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cargo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Age</w:t>
            </w:r>
            <w:r w:rsidRPr="001B3C5D">
              <w:rPr>
                <w:rFonts w:ascii="Verdana" w:eastAsia="Aptos" w:hAnsi="Verdana" w:cs="Times New Roman"/>
              </w:rPr>
              <w:t>ncia Nacional de Contratación Pública – Colombia Compra Eficiente</w:t>
            </w:r>
            <w:r w:rsidRPr="001B3C5D">
              <w:rPr>
                <w:rFonts w:ascii="Verdana" w:eastAsia="Aptos" w:hAnsi="Verdana" w:cs="Times New Roman"/>
                <w:kern w:val="2"/>
                <w14:ligatures w14:val="standardContextual"/>
              </w:rPr>
              <w:t>,</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quien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cuenta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capacidad</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técnica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garantizar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adecuada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integración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nuevas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disposiciones</w:t>
            </w:r>
            <w:r w:rsidRPr="001B3C5D">
              <w:rPr>
                <w:rFonts w:ascii="Verdana" w:eastAsia="Aptos" w:hAnsi="Verdana" w:cs="Times New Roman"/>
              </w:rPr>
              <w:t xml:space="preserve">, como por ejemplo el Decreto 287 de 2026. </w:t>
            </w:r>
          </w:p>
          <w:p w14:paraId="1BAE5779" w14:textId="77777777" w:rsidR="00C418F3" w:rsidRPr="001B3C5D" w:rsidRDefault="00C418F3" w:rsidP="00C418F3">
            <w:pPr>
              <w:widowControl w:val="0"/>
              <w:autoSpaceDE w:val="0"/>
              <w:autoSpaceDN w:val="0"/>
              <w:spacing w:after="120" w:line="276" w:lineRule="auto"/>
              <w:ind w:firstLine="708"/>
              <w:jc w:val="both"/>
              <w:rPr>
                <w:rFonts w:ascii="Verdana" w:eastAsia="Aptos" w:hAnsi="Verdana" w:cs="Times New Roman"/>
              </w:rPr>
            </w:pPr>
            <w:r w:rsidRPr="001B3C5D">
              <w:rPr>
                <w:rFonts w:ascii="Verdana" w:eastAsia="Aptos" w:hAnsi="Verdana" w:cs="Times New Roman"/>
                <w:kern w:val="2"/>
                <w14:ligatures w14:val="standardContextual"/>
              </w:rPr>
              <w:t>Adicionalmente,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propio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Decreto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287</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2026</w:t>
            </w:r>
            <w:r w:rsidRPr="001B3C5D">
              <w:rPr>
                <w:rFonts w:ascii="Verdana" w:eastAsia="Aptos" w:hAnsi="Verdana" w:cs="Times New Roman"/>
              </w:rPr>
              <w:t xml:space="preserve"> en el artículo 1 que modifica el artículo 2.2.1.2.4.2.7.8 al Decreto 1082 de 2015, </w:t>
            </w:r>
            <w:r w:rsidRPr="001B3C5D">
              <w:rPr>
                <w:rFonts w:ascii="Verdana" w:eastAsia="Aptos" w:hAnsi="Verdana" w:cs="Times New Roman"/>
                <w:kern w:val="2"/>
                <w14:ligatures w14:val="standardContextual"/>
              </w:rPr>
              <w:t>reconoce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necesidad</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disponer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Agencia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Nacional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Contratación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Pública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Colombia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Compra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Eficiente</w:t>
            </w:r>
            <w:r w:rsidRPr="001B3C5D">
              <w:rPr>
                <w:rFonts w:ascii="Verdana" w:eastAsia="Aptos" w:hAnsi="Verdana" w:cs="Times New Roman"/>
              </w:rPr>
              <w:t xml:space="preserve"> “(…) garantizará la adopción permanente de las acciones necesarias para que las medidas señaladas en esta subsección se incorporen a los documentos e instrumentos que genera</w:t>
            </w:r>
            <w:r w:rsidRPr="001B3C5D">
              <w:rPr>
                <w:rFonts w:ascii="Aptos" w:eastAsia="Aptos" w:hAnsi="Aptos" w:cs="Times New Roman"/>
              </w:rPr>
              <w:t>”</w:t>
            </w:r>
            <w:r w:rsidRPr="001B3C5D">
              <w:rPr>
                <w:rFonts w:ascii="Verdana" w:eastAsia="Aptos" w:hAnsi="Verdana" w:cs="Times New Roman"/>
                <w:kern w:val="2"/>
                <w14:ligatures w14:val="standardContextual"/>
              </w:rPr>
              <w:t>,</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cual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confirma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operatividad</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dichas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disposiciones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ámbito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documentos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tipo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depende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desarrollo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entidad.</w:t>
            </w:r>
            <w:r w:rsidRPr="001B3C5D">
              <w:rPr>
                <w:rFonts w:ascii="Verdana" w:eastAsia="Aptos" w:hAnsi="Verdana" w:cs="Times New Roman"/>
              </w:rPr>
              <w:t xml:space="preserve"> </w:t>
            </w:r>
          </w:p>
          <w:p w14:paraId="0A5E8843" w14:textId="77777777" w:rsidR="00C418F3" w:rsidRPr="001B3C5D" w:rsidRDefault="00C418F3" w:rsidP="00C418F3">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rPr>
              <w:t xml:space="preserve">Lo anterior es consecuente con lo dispuesto en el ABC del Decreto 0287 de 2026 “Contratación pública inclusiva para personas con discapacidad” en donde se establece que “La aplicación del Decreto 0287 de 2026 en los documentos tipo está sujeta a que Colombia Compra Eficiente realice los ajustes correspondientes en estos instrumentos”, esto considerando que “(…) los documentos tipo requieren una adecuación técnica y normativa previa para incorporar las medidas del sistema de preferencias”. </w:t>
            </w:r>
          </w:p>
          <w:p w14:paraId="679E3ADE" w14:textId="77777777" w:rsidR="00C418F3" w:rsidRPr="001B3C5D" w:rsidRDefault="00C418F3" w:rsidP="00C418F3">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consecuencia,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aunque</w:t>
            </w:r>
            <w:r w:rsidRPr="001B3C5D">
              <w:rPr>
                <w:rFonts w:ascii="Verdana" w:eastAsia="Aptos" w:hAnsi="Verdana" w:cs="Times New Roman"/>
              </w:rPr>
              <w:t xml:space="preserve"> de acuerdo con el artículo 2 del </w:t>
            </w:r>
            <w:r w:rsidRPr="001B3C5D">
              <w:rPr>
                <w:rFonts w:ascii="Verdana" w:eastAsia="Aptos" w:hAnsi="Verdana" w:cs="Times New Roman"/>
                <w:kern w:val="2"/>
                <w14:ligatures w14:val="standardContextual"/>
              </w:rPr>
              <w:t>Decreto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287</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2026</w:t>
            </w:r>
            <w:r w:rsidRPr="001B3C5D">
              <w:rPr>
                <w:rFonts w:ascii="Verdana" w:eastAsia="Aptos" w:hAnsi="Verdana" w:cs="Times New Roman"/>
              </w:rPr>
              <w:t>, este “(…) rige a partir del día siguiente a su publicación (…)”</w:t>
            </w:r>
            <w:r w:rsidRPr="001B3C5D">
              <w:rPr>
                <w:rFonts w:ascii="Verdana" w:eastAsia="Aptos" w:hAnsi="Verdana" w:cs="Times New Roman"/>
                <w:kern w:val="2"/>
                <w14:ligatures w14:val="standardContextual"/>
              </w:rPr>
              <w:t>,</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aplicación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procesos</w:t>
            </w:r>
            <w:r w:rsidRPr="001B3C5D">
              <w:rPr>
                <w:rFonts w:ascii="Verdana" w:eastAsia="Aptos" w:hAnsi="Verdana" w:cs="Times New Roman"/>
              </w:rPr>
              <w:t xml:space="preserve"> contracción </w:t>
            </w:r>
            <w:r w:rsidRPr="001B3C5D">
              <w:rPr>
                <w:rFonts w:ascii="Verdana" w:eastAsia="Aptos" w:hAnsi="Verdana" w:cs="Times New Roman"/>
                <w:kern w:val="2"/>
                <w14:ligatures w14:val="standardContextual"/>
              </w:rPr>
              <w:t>regidos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documentos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tipo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encuentra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condicionada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incorporación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formal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dichos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instrumentos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Agencia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Nacional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Contratación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Pública</w:t>
            </w:r>
            <w:r w:rsidRPr="001B3C5D">
              <w:rPr>
                <w:rFonts w:ascii="Verdana" w:eastAsia="Aptos" w:hAnsi="Verdana" w:cs="Times New Roman"/>
              </w:rPr>
              <w:t xml:space="preserve"> – </w:t>
            </w:r>
            <w:r w:rsidRPr="001B3C5D">
              <w:rPr>
                <w:rFonts w:ascii="Verdana" w:eastAsia="Aptos" w:hAnsi="Verdana" w:cs="Times New Roman"/>
                <w:kern w:val="2"/>
                <w14:ligatures w14:val="standardContextual"/>
              </w:rPr>
              <w:t>Colombia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Compra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lastRenderedPageBreak/>
              <w:t>Eficiente.</w:t>
            </w:r>
            <w:r w:rsidRPr="001B3C5D">
              <w:rPr>
                <w:rFonts w:ascii="Verdana" w:eastAsia="Aptos" w:hAnsi="Verdana" w:cs="Times New Roman"/>
              </w:rPr>
              <w:t xml:space="preserve"> Así, s</w:t>
            </w:r>
            <w:r w:rsidRPr="001B3C5D">
              <w:rPr>
                <w:rFonts w:ascii="Verdana" w:eastAsia="Aptos" w:hAnsi="Verdana" w:cs="Times New Roman"/>
                <w:kern w:val="2"/>
                <w14:ligatures w14:val="standardContextual"/>
              </w:rPr>
              <w:t>olo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partir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dicha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incorporación</w:t>
            </w:r>
            <w:r w:rsidRPr="001B3C5D">
              <w:rPr>
                <w:rFonts w:ascii="Verdana" w:eastAsia="Aptos" w:hAnsi="Verdana" w:cs="Times New Roman"/>
              </w:rPr>
              <w:t xml:space="preserve"> mediante la modificación a los documentos tipo, </w:t>
            </w:r>
            <w:r w:rsidRPr="001B3C5D">
              <w:rPr>
                <w:rFonts w:ascii="Verdana" w:eastAsia="Aptos" w:hAnsi="Verdana" w:cs="Times New Roman"/>
                <w:kern w:val="2"/>
                <w14:ligatures w14:val="standardContextual"/>
              </w:rPr>
              <w:t>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posible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garantizar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una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aplicación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uniforme,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coherente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jurídicamente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válida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medidas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afirmativas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previstas,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desconocer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distribución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competencias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establecida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legislador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ni</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estructura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normativa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sistema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compras y </w:t>
            </w:r>
            <w:r w:rsidRPr="001B3C5D">
              <w:rPr>
                <w:rFonts w:ascii="Verdana" w:eastAsia="Aptos" w:hAnsi="Verdana" w:cs="Times New Roman"/>
                <w:kern w:val="2"/>
                <w14:ligatures w14:val="standardContextual"/>
              </w:rPr>
              <w:t>contratación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pública.</w:t>
            </w:r>
          </w:p>
          <w:p w14:paraId="3C455042" w14:textId="77777777" w:rsidR="00C418F3" w:rsidRPr="001B3C5D" w:rsidRDefault="00C418F3" w:rsidP="00C418F3">
            <w:pPr>
              <w:widowControl w:val="0"/>
              <w:autoSpaceDE w:val="0"/>
              <w:autoSpaceDN w:val="0"/>
              <w:spacing w:after="120" w:line="276" w:lineRule="auto"/>
              <w:ind w:firstLine="708"/>
              <w:jc w:val="both"/>
              <w:rPr>
                <w:rFonts w:ascii="Verdana" w:eastAsia="Aptos" w:hAnsi="Verdana" w:cs="Times New Roman"/>
              </w:rPr>
            </w:pP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conclusión,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implementación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disposiciones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Decreto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287</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2026</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relación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documentos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tipo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puede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realizarse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manera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directa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entidades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estatales</w:t>
            </w:r>
            <w:r w:rsidRPr="001B3C5D">
              <w:rPr>
                <w:rFonts w:ascii="Verdana" w:eastAsia="Aptos" w:hAnsi="Verdana" w:cs="Times New Roman"/>
              </w:rPr>
              <w:t xml:space="preserve"> que obligatoriamente deben aplicarlos</w:t>
            </w:r>
            <w:r w:rsidRPr="001B3C5D">
              <w:rPr>
                <w:rFonts w:ascii="Verdana" w:eastAsia="Aptos" w:hAnsi="Verdana" w:cs="Times New Roman"/>
                <w:kern w:val="2"/>
                <w14:ligatures w14:val="standardContextual"/>
              </w:rPr>
              <w:t>,</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sino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requiere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necesariamente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desarrollo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incorporación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Agencia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Nacional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Contratación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Pública</w:t>
            </w:r>
            <w:r w:rsidRPr="001B3C5D">
              <w:rPr>
                <w:rFonts w:ascii="Verdana" w:eastAsia="Aptos" w:hAnsi="Verdana" w:cs="Times New Roman"/>
              </w:rPr>
              <w:t xml:space="preserve"> – </w:t>
            </w:r>
            <w:r w:rsidRPr="001B3C5D">
              <w:rPr>
                <w:rFonts w:ascii="Verdana" w:eastAsia="Aptos" w:hAnsi="Verdana" w:cs="Times New Roman"/>
                <w:kern w:val="2"/>
                <w14:ligatures w14:val="standardContextual"/>
              </w:rPr>
              <w:t>Colombia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Compra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Eficiente,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ejercicio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competencia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fue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atribuida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Ley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2022</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2020,</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garantizando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así</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coherencia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sistema,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respeto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jerarquía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normativa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efectividad</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medidas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orientadas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inclusión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personas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discapacidad</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el sistema de compras y contratación pública. </w:t>
            </w:r>
          </w:p>
          <w:p w14:paraId="4A24C63F" w14:textId="77777777" w:rsidR="00C418F3" w:rsidRPr="001B3C5D" w:rsidRDefault="00C418F3" w:rsidP="00C418F3">
            <w:pPr>
              <w:widowControl w:val="0"/>
              <w:autoSpaceDE w:val="0"/>
              <w:autoSpaceDN w:val="0"/>
              <w:spacing w:after="120" w:line="276" w:lineRule="auto"/>
              <w:ind w:firstLine="708"/>
              <w:jc w:val="both"/>
              <w:rPr>
                <w:rFonts w:ascii="Verdana" w:eastAsia="Aptos" w:hAnsi="Verdana" w:cs="Times New Roman"/>
              </w:rPr>
            </w:pPr>
            <w:r w:rsidRPr="001B3C5D">
              <w:rPr>
                <w:rFonts w:ascii="Verdana" w:eastAsia="Aptos" w:hAnsi="Verdana" w:cs="Times New Roman"/>
              </w:rPr>
              <w:t>Finalmente, debe indicarse que, la Agencia Nacional de Contratación Pública – Colombia Compra Eficiente se encuentra trabajando en la incorporación de los criterios establecidos en el Decreto 287 de 2026 en los documentos tipo, lo que implica agotar el procedimiento previsto en la Resolución 160 de 2020 que establece el sistema para su revisión de estos documentos y la adopción de las modificaciones a que haya lugar mediante acto administrativo motivado.</w:t>
            </w:r>
          </w:p>
          <w:p w14:paraId="09D7E9C6" w14:textId="7FD649A8" w:rsidR="006274E5" w:rsidRPr="00C518CE" w:rsidRDefault="00C418F3" w:rsidP="00C418F3">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rPr>
              <w:t xml:space="preserve">Mediante el agotamiento de una serie de actuaciones que implican, el análisis del Decreto en comento desde un perspectiva técnica, financiera y jurídica, generar versiones previas para comentarios de ciudadanos, entidades y grupos de interés, respuesta a las observaciones y un informe global, entre otras etapas, esta Agencia adoptará las modificaciones a los documentos tipo para adecuarlos al contenido del Decreto 287 de 2026 que modifica el 1082 de 2015. Este trabajo ya fue iniciado por la Agencia Nacional de Contratación Pública – Colombia Compra Eficiente y finalizará con la adopción del acto administrativo que modifica los documentos tipo luego de surtir el procedimiento señalado. </w:t>
            </w:r>
          </w:p>
        </w:tc>
      </w:tr>
    </w:tbl>
    <w:p w14:paraId="3B8AA270" w14:textId="77777777" w:rsidR="006274E5" w:rsidRPr="00C518CE" w:rsidRDefault="006274E5" w:rsidP="006274E5">
      <w:pPr>
        <w:tabs>
          <w:tab w:val="left" w:pos="142"/>
          <w:tab w:val="left" w:pos="284"/>
        </w:tabs>
        <w:spacing w:after="0" w:line="276" w:lineRule="auto"/>
        <w:jc w:val="both"/>
        <w:rPr>
          <w:rFonts w:ascii="Verdana" w:eastAsia="Century Gothic" w:hAnsi="Verdana" w:cs="Century Gothic"/>
          <w:b/>
          <w:bCs/>
          <w:color w:val="6699FF"/>
          <w:lang w:val="es-ES"/>
        </w:rPr>
      </w:pPr>
    </w:p>
    <w:p w14:paraId="5086746F" w14:textId="77777777" w:rsidR="006274E5" w:rsidRPr="00B61623" w:rsidRDefault="006274E5" w:rsidP="006274E5">
      <w:pPr>
        <w:tabs>
          <w:tab w:val="left" w:pos="142"/>
          <w:tab w:val="left" w:pos="284"/>
        </w:tabs>
        <w:spacing w:after="0" w:line="276" w:lineRule="auto"/>
        <w:jc w:val="both"/>
        <w:rPr>
          <w:rFonts w:ascii="Verdana" w:eastAsia="Century Gothic" w:hAnsi="Verdana" w:cs="Century Gothic"/>
          <w:b/>
          <w:bCs/>
          <w:color w:val="000000" w:themeColor="text1"/>
          <w:lang w:val="es-ES"/>
        </w:rPr>
      </w:pPr>
      <w:r w:rsidRPr="00B61623">
        <w:rPr>
          <w:rFonts w:ascii="Verdana" w:eastAsia="Century Gothic" w:hAnsi="Verdana" w:cs="Century Gothic"/>
          <w:b/>
          <w:bCs/>
          <w:color w:val="000000" w:themeColor="text1"/>
          <w:lang w:val="es-ES"/>
        </w:rPr>
        <w:t>3. Razones de la respuesta:</w:t>
      </w:r>
    </w:p>
    <w:p w14:paraId="512DA6AE" w14:textId="77777777" w:rsidR="006274E5" w:rsidRPr="00B61623" w:rsidRDefault="006274E5" w:rsidP="006274E5">
      <w:pPr>
        <w:spacing w:after="0" w:line="276" w:lineRule="auto"/>
        <w:jc w:val="both"/>
        <w:rPr>
          <w:rFonts w:ascii="Verdana" w:eastAsia="Calibri" w:hAnsi="Verdana" w:cs="Arial"/>
          <w:color w:val="000000" w:themeColor="text1"/>
          <w:lang w:val="es-ES"/>
        </w:rPr>
      </w:pPr>
    </w:p>
    <w:p w14:paraId="5F6051AD" w14:textId="77777777" w:rsidR="006274E5" w:rsidRPr="00C518CE" w:rsidRDefault="006274E5" w:rsidP="006274E5">
      <w:pPr>
        <w:spacing w:after="0" w:line="276" w:lineRule="auto"/>
        <w:jc w:val="both"/>
        <w:rPr>
          <w:rFonts w:ascii="Verdana" w:eastAsia="Calibri" w:hAnsi="Verdana" w:cs="Arial"/>
          <w:lang w:val="es-ES"/>
        </w:rPr>
      </w:pPr>
      <w:r w:rsidRPr="00C518CE">
        <w:rPr>
          <w:rFonts w:ascii="Verdana" w:eastAsia="Calibri" w:hAnsi="Verdana" w:cs="Arial"/>
          <w:lang w:val="es-ES"/>
        </w:rPr>
        <w:t xml:space="preserve">Lo anterior se sustenta en las siguientes consideraciones: </w:t>
      </w:r>
    </w:p>
    <w:p w14:paraId="0D2A4C57" w14:textId="77777777" w:rsidR="006274E5" w:rsidRPr="00C518CE" w:rsidRDefault="006274E5" w:rsidP="006274E5">
      <w:pPr>
        <w:widowControl w:val="0"/>
        <w:autoSpaceDE w:val="0"/>
        <w:autoSpaceDN w:val="0"/>
        <w:spacing w:after="0" w:line="276" w:lineRule="auto"/>
        <w:jc w:val="both"/>
        <w:rPr>
          <w:rFonts w:ascii="Verdana" w:eastAsia="Calibri" w:hAnsi="Verdana" w:cs="Times New Roman"/>
          <w:lang w:val="es-ES"/>
        </w:rPr>
      </w:pPr>
      <w:bookmarkStart w:id="1" w:name="_Hlk113022941"/>
    </w:p>
    <w:bookmarkEnd w:id="1"/>
    <w:p w14:paraId="7437D89A" w14:textId="77777777" w:rsidR="00401B99" w:rsidRPr="00AD59FA" w:rsidRDefault="00401B99" w:rsidP="00401B99">
      <w:pPr>
        <w:spacing w:after="0" w:line="276" w:lineRule="auto"/>
        <w:jc w:val="both"/>
        <w:rPr>
          <w:rFonts w:ascii="Verdana" w:eastAsia="Calibri" w:hAnsi="Verdana" w:cs="Arial"/>
          <w:color w:val="000000" w:themeColor="text1"/>
          <w:lang w:val="es-ES"/>
        </w:rPr>
      </w:pPr>
      <w:r w:rsidRPr="00AD59FA">
        <w:rPr>
          <w:rFonts w:ascii="Verdana" w:eastAsia="Calibri" w:hAnsi="Verdana" w:cs="Arial"/>
          <w:color w:val="000000" w:themeColor="text1"/>
          <w:lang w:val="es-ES"/>
        </w:rPr>
        <w:t xml:space="preserve">Lo anterior se sustenta en las siguientes consideraciones: </w:t>
      </w:r>
    </w:p>
    <w:p w14:paraId="1D7D8CF9" w14:textId="77777777" w:rsidR="00401B99" w:rsidRPr="00AD59FA" w:rsidRDefault="00401B99" w:rsidP="00401B99">
      <w:pPr>
        <w:widowControl w:val="0"/>
        <w:autoSpaceDE w:val="0"/>
        <w:autoSpaceDN w:val="0"/>
        <w:spacing w:after="0" w:line="276" w:lineRule="auto"/>
        <w:jc w:val="both"/>
        <w:rPr>
          <w:rFonts w:ascii="Verdana" w:eastAsia="Calibri" w:hAnsi="Verdana" w:cs="Times New Roman"/>
          <w:color w:val="000000" w:themeColor="text1"/>
          <w:lang w:val="es-ES"/>
        </w:rPr>
      </w:pPr>
    </w:p>
    <w:p w14:paraId="7495FE33" w14:textId="77777777" w:rsidR="00401B99" w:rsidRPr="00AD59FA" w:rsidRDefault="00401B99" w:rsidP="00401B99">
      <w:pPr>
        <w:spacing w:after="0" w:line="240" w:lineRule="auto"/>
        <w:jc w:val="both"/>
        <w:rPr>
          <w:rFonts w:ascii="Aptos" w:eastAsia="Aptos" w:hAnsi="Aptos" w:cs="Times New Roman"/>
          <w:color w:val="000000" w:themeColor="text1"/>
          <w:kern w:val="2"/>
          <w:sz w:val="24"/>
          <w:szCs w:val="24"/>
          <w:lang w:val="es-MX"/>
          <w14:ligatures w14:val="standardContextual"/>
        </w:rPr>
      </w:pPr>
      <w:r w:rsidRPr="00AD59FA">
        <w:rPr>
          <w:rFonts w:ascii="Aptos" w:eastAsia="Aptos" w:hAnsi="Aptos" w:cs="Times New Roman"/>
          <w:color w:val="000000" w:themeColor="text1"/>
          <w:kern w:val="2"/>
          <w:sz w:val="24"/>
          <w:szCs w:val="24"/>
          <w:lang w:val="es-ES"/>
          <w14:ligatures w14:val="standardContextual"/>
        </w:rPr>
        <w:t xml:space="preserve">i. </w:t>
      </w:r>
      <w:r w:rsidRPr="00AD59FA">
        <w:rPr>
          <w:rFonts w:ascii="Verdana" w:eastAsia="Aptos" w:hAnsi="Verdana" w:cs="Times New Roman"/>
          <w:color w:val="000000" w:themeColor="text1"/>
          <w:kern w:val="2"/>
          <w:lang w:val="es-MX"/>
          <w14:ligatures w14:val="standardContextual"/>
        </w:rPr>
        <w:t>El 22 de julio de 2020 se sancionó la Ley 2022, por medio de la cual se modificó el artículo 4 de la Ley 1882 de 2018. El objetivo de la modificación consiste en que los documentos tipo sean un referente obligatorio en la elaboración de cualquier pliego de condiciones y no solo en los relacionados con procesos de obra pública. De igual manera, busca que el contrato estatal pueda ser utilizado racionalmente como instrumento de ejecución de los recursos públicos, para garantizar el cumplimiento de los fines del Estado y la satisfacción de las necesidades de la comunidad</w:t>
      </w:r>
      <w:r w:rsidRPr="00AD59FA">
        <w:rPr>
          <w:rFonts w:ascii="Verdana" w:eastAsia="Aptos" w:hAnsi="Verdana" w:cs="Times New Roman"/>
          <w:color w:val="000000" w:themeColor="text1"/>
          <w:kern w:val="2"/>
          <w:vertAlign w:val="superscript"/>
          <w:lang w:val="es-MX"/>
          <w14:ligatures w14:val="standardContextual"/>
        </w:rPr>
        <w:footnoteReference w:id="2"/>
      </w:r>
      <w:r w:rsidRPr="00AD59FA">
        <w:rPr>
          <w:rFonts w:ascii="Verdana" w:eastAsia="Aptos" w:hAnsi="Verdana" w:cs="Times New Roman"/>
          <w:color w:val="000000" w:themeColor="text1"/>
          <w:kern w:val="2"/>
          <w:lang w:val="es-MX"/>
          <w14:ligatures w14:val="standardContextual"/>
        </w:rPr>
        <w:t>.</w:t>
      </w:r>
      <w:r w:rsidRPr="00AD59FA">
        <w:rPr>
          <w:rFonts w:ascii="Aptos" w:eastAsia="Aptos" w:hAnsi="Aptos" w:cs="Times New Roman"/>
          <w:color w:val="000000" w:themeColor="text1"/>
          <w:kern w:val="2"/>
          <w:sz w:val="24"/>
          <w:szCs w:val="24"/>
          <w:lang w:val="es-MX"/>
          <w14:ligatures w14:val="standardContextual"/>
        </w:rPr>
        <w:t xml:space="preserve"> </w:t>
      </w:r>
    </w:p>
    <w:p w14:paraId="3945F140" w14:textId="77777777" w:rsidR="00401B99" w:rsidRPr="00AD59FA" w:rsidRDefault="00401B99" w:rsidP="00401B99">
      <w:pPr>
        <w:tabs>
          <w:tab w:val="left" w:pos="709"/>
        </w:tabs>
        <w:spacing w:before="120" w:after="120" w:line="276" w:lineRule="auto"/>
        <w:ind w:firstLine="642"/>
        <w:jc w:val="both"/>
        <w:rPr>
          <w:rFonts w:ascii="Verdana" w:eastAsia="Calibri" w:hAnsi="Verdana" w:cs="Arial"/>
          <w:color w:val="000000" w:themeColor="text1"/>
          <w:lang w:val="es-MX"/>
        </w:rPr>
      </w:pPr>
      <w:r w:rsidRPr="00AD59FA">
        <w:rPr>
          <w:rFonts w:ascii="Verdana" w:eastAsia="Calibri" w:hAnsi="Verdana" w:cs="Arial"/>
          <w:color w:val="000000" w:themeColor="text1"/>
          <w:lang w:val="es-MX"/>
        </w:rPr>
        <w:t>La norma establece que la Agencia Nacional de Contratación Pública – Colombia Compra Eficiente o quien haga sus veces, adoptará documentos tipo que serán de obligatorio cumplimiento en la actividad contractual de todas las entidades sometidas al Estatuto General de Contratación de la Administración Pública</w:t>
      </w:r>
      <w:r w:rsidRPr="00AD59FA">
        <w:rPr>
          <w:rFonts w:ascii="Verdana" w:eastAsia="Calibri" w:hAnsi="Verdana" w:cs="Arial"/>
          <w:color w:val="000000" w:themeColor="text1"/>
          <w:vertAlign w:val="superscript"/>
          <w:lang w:val="es-MX"/>
        </w:rPr>
        <w:footnoteReference w:id="3"/>
      </w:r>
      <w:r w:rsidRPr="00AD59FA">
        <w:rPr>
          <w:rFonts w:ascii="Verdana" w:eastAsia="Calibri" w:hAnsi="Verdana" w:cs="Arial"/>
          <w:color w:val="000000" w:themeColor="text1"/>
          <w:lang w:val="es-MX"/>
        </w:rPr>
        <w:t xml:space="preserve">. Así mismo, señala que, dentro de estos documentos tipo se </w:t>
      </w:r>
      <w:r w:rsidRPr="00AD59FA">
        <w:rPr>
          <w:rFonts w:ascii="Verdana" w:eastAsia="Calibri" w:hAnsi="Verdana" w:cs="Arial"/>
          <w:color w:val="000000" w:themeColor="text1"/>
          <w:lang w:val="es-MX"/>
        </w:rPr>
        <w:lastRenderedPageBreak/>
        <w:t>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4B44EE81" w14:textId="77777777" w:rsidR="00401B99" w:rsidRPr="00AD59FA" w:rsidRDefault="00401B99" w:rsidP="00401B99">
      <w:pPr>
        <w:spacing w:before="120" w:after="120" w:line="276" w:lineRule="auto"/>
        <w:ind w:firstLine="642"/>
        <w:jc w:val="both"/>
        <w:rPr>
          <w:rFonts w:ascii="Verdana" w:eastAsia="Calibri" w:hAnsi="Verdana" w:cs="Arial"/>
          <w:color w:val="000000" w:themeColor="text1"/>
          <w:lang w:val="es-MX"/>
        </w:rPr>
      </w:pPr>
      <w:r w:rsidRPr="00AD59FA">
        <w:rPr>
          <w:rFonts w:ascii="Verdana" w:eastAsia="Calibri" w:hAnsi="Verdana" w:cs="Arial"/>
          <w:color w:val="000000" w:themeColor="text1"/>
          <w:lang w:val="es-MX"/>
        </w:rPr>
        <w:t xml:space="preserve">Por su parte, indica que, con el ánimo de promover la descentralización, el empleo local, el desarrollo, los servicios e industria local, en la adopción de los documentos tipo, se tendrán en cuenta las características propias de las regiones, la cuantía, el fomento de la economía local y la naturaleza y especialidad de la contratación. Para tal efecto se deberá llevar a cabo un proceso de capacitación para los municipios. </w:t>
      </w:r>
    </w:p>
    <w:p w14:paraId="2E7EA4EE" w14:textId="77777777" w:rsidR="00401B99" w:rsidRPr="00AD59FA" w:rsidRDefault="00401B99" w:rsidP="00401B99">
      <w:pPr>
        <w:spacing w:before="120" w:after="120" w:line="276" w:lineRule="auto"/>
        <w:ind w:firstLine="360"/>
        <w:jc w:val="both"/>
        <w:rPr>
          <w:rFonts w:ascii="Verdana" w:eastAsia="Calibri" w:hAnsi="Verdana" w:cs="Arial"/>
          <w:color w:val="000000" w:themeColor="text1"/>
          <w:lang w:val="es-MX"/>
        </w:rPr>
      </w:pPr>
      <w:r w:rsidRPr="00AD59FA">
        <w:rPr>
          <w:rFonts w:ascii="Verdana" w:eastAsia="Calibri" w:hAnsi="Verdana" w:cs="Arial"/>
          <w:color w:val="000000" w:themeColor="text1"/>
          <w:lang w:val="es-MX"/>
        </w:rPr>
        <w:t xml:space="preserve"> Además obliga a la Agencia Nacional de Contratación Pública Colombia Compra Eficiente a fijar un cronograma y definir, en coordinación con las entidades técnicas o especializadas correspondientes, el procedimiento para implementar gradualmente los documentos tipo, con el propósito de facilitar su incorporación en el sistema de compra pública, debiendo establecer un procedimiento para recibir y revisar comentarios de los interesados, así como un sistema para la revisión constante de los documentos tipo que expida. </w:t>
      </w:r>
    </w:p>
    <w:p w14:paraId="4B89FEAD" w14:textId="77777777" w:rsidR="00401B99" w:rsidRPr="00AD59FA" w:rsidRDefault="00401B99" w:rsidP="00401B99">
      <w:pPr>
        <w:spacing w:before="120" w:after="120" w:line="276" w:lineRule="auto"/>
        <w:ind w:firstLine="642"/>
        <w:jc w:val="both"/>
        <w:rPr>
          <w:rFonts w:ascii="Verdana" w:eastAsia="Calibri" w:hAnsi="Verdana" w:cs="Arial"/>
          <w:color w:val="000000" w:themeColor="text1"/>
          <w:lang w:val="es-MX"/>
        </w:rPr>
      </w:pPr>
      <w:r w:rsidRPr="00AD59FA">
        <w:rPr>
          <w:rFonts w:ascii="Verdana" w:eastAsia="Calibri" w:hAnsi="Verdana" w:cs="Arial"/>
          <w:color w:val="000000" w:themeColor="text1"/>
          <w:lang w:val="es-MX"/>
        </w:rPr>
        <w:t>La norma señala que, en todo caso, serán de uso obligatorio los documentos tipo para los pliegos de condiciones de los procesos de selección de obras públicas, interventoría para las obras públicas, interventoría para consultoría de estudios y diseños para obras públicas, consultoría e ingeniería para obras, que llevan a cabo todas las entidades sometidas al Estatuto General de Contratación de la Administración Pública, es decir, aquellas entidades estatales mencionadas en el artículo 2º de la Ley 80 de 1993</w:t>
      </w:r>
      <w:r w:rsidRPr="00AD59FA">
        <w:rPr>
          <w:rFonts w:ascii="Verdana" w:eastAsia="Calibri" w:hAnsi="Verdana" w:cs="Arial"/>
          <w:color w:val="000000" w:themeColor="text1"/>
          <w:vertAlign w:val="superscript"/>
          <w:lang w:val="es-MX"/>
        </w:rPr>
        <w:footnoteReference w:id="4"/>
      </w:r>
      <w:r w:rsidRPr="00AD59FA">
        <w:rPr>
          <w:rFonts w:ascii="Verdana" w:eastAsia="Calibri" w:hAnsi="Verdana" w:cs="Arial"/>
          <w:color w:val="000000" w:themeColor="text1"/>
          <w:lang w:val="es-MX"/>
        </w:rPr>
        <w:t xml:space="preserve">. Esto significa, de </w:t>
      </w:r>
      <w:r w:rsidRPr="00AD59FA">
        <w:rPr>
          <w:rFonts w:ascii="Verdana" w:eastAsia="Calibri" w:hAnsi="Verdana" w:cs="Arial"/>
          <w:color w:val="000000" w:themeColor="text1"/>
          <w:lang w:val="es-MX"/>
        </w:rPr>
        <w:lastRenderedPageBreak/>
        <w:t>una parte, que dichos documentos tipo tienen como fin servir como fuente obligatoria para la elaboración de los pliegos de condiciones y, de otra, que los documentos tipo adoptados por la Agencia son obligatorios por expreso mandato del legislador para las entidades sometidas a la Ley 80 de 1993.</w:t>
      </w:r>
    </w:p>
    <w:p w14:paraId="07FBFFE1" w14:textId="77777777" w:rsidR="00401B99" w:rsidRPr="00AD59FA" w:rsidRDefault="00401B99" w:rsidP="00401B99">
      <w:pPr>
        <w:spacing w:before="120" w:after="120" w:line="276" w:lineRule="auto"/>
        <w:ind w:firstLine="642"/>
        <w:jc w:val="both"/>
        <w:rPr>
          <w:rFonts w:ascii="Verdana" w:eastAsia="Aptos" w:hAnsi="Verdana" w:cs="Arial"/>
          <w:color w:val="000000" w:themeColor="text1"/>
          <w:kern w:val="2"/>
          <w:lang w:val="es-ES"/>
          <w14:ligatures w14:val="standardContextual"/>
        </w:rPr>
      </w:pPr>
      <w:r w:rsidRPr="00AD59FA">
        <w:rPr>
          <w:rFonts w:ascii="Verdana" w:eastAsia="Calibri" w:hAnsi="Verdana" w:cs="Arial"/>
          <w:color w:val="000000" w:themeColor="text1"/>
          <w:lang w:val="es-MX"/>
        </w:rPr>
        <w:t xml:space="preserve">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Asimismo, con fundamento en dicha Ley, se </w:t>
      </w:r>
      <w:r w:rsidRPr="00AD59FA">
        <w:rPr>
          <w:rFonts w:ascii="Verdana" w:eastAsia="Aptos" w:hAnsi="Verdana" w:cs="Arial"/>
          <w:color w:val="000000" w:themeColor="text1"/>
          <w:kern w:val="2"/>
          <w:lang w:val="es-ES"/>
          <w14:ligatures w14:val="standardContextual"/>
        </w:rPr>
        <w:t>expidió diversos grupos de documentos tipo aplicables principalmente a la contratación de obras públicas de infraestructura de transporte,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699403B9" w14:textId="77777777" w:rsidR="00401B99" w:rsidRPr="00AD59FA" w:rsidRDefault="00401B99" w:rsidP="00401B99">
      <w:pPr>
        <w:spacing w:after="120" w:line="276" w:lineRule="auto"/>
        <w:ind w:firstLine="708"/>
        <w:jc w:val="both"/>
        <w:rPr>
          <w:rFonts w:ascii="Verdana" w:eastAsia="Calibri" w:hAnsi="Verdana" w:cs="Arial"/>
          <w:color w:val="000000" w:themeColor="text1"/>
          <w:kern w:val="2"/>
          <w14:ligatures w14:val="standardContextual"/>
        </w:rPr>
      </w:pPr>
      <w:r w:rsidRPr="00AD59FA">
        <w:rPr>
          <w:rFonts w:ascii="Verdana" w:eastAsia="Aptos" w:hAnsi="Verdana" w:cs="Arial"/>
          <w:color w:val="000000" w:themeColor="text1"/>
          <w:kern w:val="2"/>
          <w14:ligatures w14:val="standardContextual"/>
        </w:rPr>
        <w:t xml:space="preserve">Concretamente, con fundamento en el artículo 1 de la Ley 2022 de 2020, </w:t>
      </w:r>
      <w:r w:rsidRPr="00AD59FA">
        <w:rPr>
          <w:rFonts w:ascii="Verdana" w:eastAsia="Calibri" w:hAnsi="Verdana" w:cs="Arial"/>
          <w:color w:val="000000" w:themeColor="text1"/>
          <w:kern w:val="2"/>
          <w:lang w:val="es-MX"/>
          <w14:ligatures w14:val="standardContextual"/>
        </w:rPr>
        <w:t xml:space="preserve">la Agencia Nacional de Contratación Pública – Colombia Compra </w:t>
      </w:r>
      <w:r w:rsidRPr="00AD59FA">
        <w:rPr>
          <w:rFonts w:ascii="Verdana" w:eastAsia="Calibri" w:hAnsi="Verdana" w:cs="Arial"/>
          <w:color w:val="000000" w:themeColor="text1"/>
          <w:kern w:val="2"/>
          <w14:ligatures w14:val="standardContextual"/>
        </w:rPr>
        <w:t>Eficiente expidió los siguientes documentos tipo que se encuentran vigentes:</w:t>
      </w:r>
    </w:p>
    <w:p w14:paraId="6E5FB7C1" w14:textId="77777777" w:rsidR="00401B99" w:rsidRPr="00AD59FA" w:rsidRDefault="00401B99" w:rsidP="00401B99">
      <w:pPr>
        <w:spacing w:after="120" w:line="276" w:lineRule="auto"/>
        <w:ind w:firstLine="708"/>
        <w:jc w:val="both"/>
        <w:rPr>
          <w:rFonts w:ascii="Verdana" w:eastAsia="Aptos" w:hAnsi="Verdana" w:cs="Arial"/>
          <w:color w:val="000000" w:themeColor="text1"/>
          <w:kern w:val="2"/>
          <w14:ligatures w14:val="standardContextual"/>
        </w:rPr>
      </w:pPr>
      <w:r w:rsidRPr="00AD59FA">
        <w:rPr>
          <w:rFonts w:ascii="Verdana" w:eastAsia="Aptos" w:hAnsi="Verdana" w:cs="Arial"/>
          <w:color w:val="000000" w:themeColor="text1"/>
          <w:kern w:val="2"/>
          <w14:ligatures w14:val="standardContextual"/>
        </w:rPr>
        <w:t>i. Sector de Infraestructura de Transporte:</w:t>
      </w:r>
    </w:p>
    <w:p w14:paraId="6919685D" w14:textId="77777777" w:rsidR="00401B99" w:rsidRPr="00AD59FA" w:rsidRDefault="00401B99" w:rsidP="00401B99">
      <w:pPr>
        <w:spacing w:after="120" w:line="276" w:lineRule="auto"/>
        <w:ind w:firstLine="708"/>
        <w:jc w:val="both"/>
        <w:rPr>
          <w:rFonts w:ascii="Verdana" w:eastAsia="Aptos" w:hAnsi="Verdana" w:cs="Arial"/>
          <w:color w:val="000000" w:themeColor="text1"/>
          <w:kern w:val="2"/>
          <w14:ligatures w14:val="standardContextual"/>
        </w:rPr>
      </w:pPr>
      <w:r w:rsidRPr="00AD59FA">
        <w:rPr>
          <w:rFonts w:ascii="Verdana" w:eastAsia="Aptos" w:hAnsi="Verdana" w:cs="Arial"/>
          <w:color w:val="000000" w:themeColor="text1"/>
          <w:kern w:val="2"/>
          <w14:ligatures w14:val="standardContextual"/>
        </w:rPr>
        <w:lastRenderedPageBreak/>
        <w:t>Resolución 456 del 10 de septiembre de 2024: “Por la cual se adopta la versión 4 de los documentos tipo para los procesos de selección de licitación de obra pública de infraestructura de transporte y se deroga la Resolución 240 de 2020”.</w:t>
      </w:r>
    </w:p>
    <w:p w14:paraId="0EC59E5E" w14:textId="77777777" w:rsidR="00401B99" w:rsidRPr="00AD59FA" w:rsidRDefault="00401B99" w:rsidP="00401B99">
      <w:pPr>
        <w:spacing w:after="120" w:line="276" w:lineRule="auto"/>
        <w:ind w:firstLine="708"/>
        <w:jc w:val="both"/>
        <w:rPr>
          <w:rFonts w:ascii="Verdana" w:eastAsia="Aptos" w:hAnsi="Verdana" w:cs="Arial"/>
          <w:color w:val="000000" w:themeColor="text1"/>
          <w:kern w:val="2"/>
          <w14:ligatures w14:val="standardContextual"/>
        </w:rPr>
      </w:pPr>
      <w:r w:rsidRPr="00AD59FA">
        <w:rPr>
          <w:rFonts w:ascii="Verdana" w:eastAsia="Aptos" w:hAnsi="Verdana" w:cs="Arial"/>
          <w:color w:val="000000" w:themeColor="text1"/>
          <w:kern w:val="2"/>
          <w14:ligatures w14:val="standardContextual"/>
        </w:rPr>
        <w:t>Resolución 463 del 10 de septiembre de 2024: “Por la cual se adopta la versión 3 de los documentos tipo para los procesos de selección abreviada de menor cuantía de obra pública de infraestructura de transporte y se deroga la Resolución 241 de 2020”.</w:t>
      </w:r>
    </w:p>
    <w:p w14:paraId="4E5922D0" w14:textId="77777777" w:rsidR="00401B99" w:rsidRPr="00AD59FA" w:rsidRDefault="00401B99" w:rsidP="00401B99">
      <w:pPr>
        <w:spacing w:after="120" w:line="276" w:lineRule="auto"/>
        <w:ind w:firstLine="708"/>
        <w:jc w:val="both"/>
        <w:rPr>
          <w:rFonts w:ascii="Verdana" w:eastAsia="Aptos" w:hAnsi="Verdana" w:cs="Arial"/>
          <w:color w:val="000000" w:themeColor="text1"/>
          <w:kern w:val="2"/>
          <w14:ligatures w14:val="standardContextual"/>
        </w:rPr>
      </w:pPr>
      <w:r w:rsidRPr="00AD59FA">
        <w:rPr>
          <w:rFonts w:ascii="Verdana" w:eastAsia="Aptos" w:hAnsi="Verdana" w:cs="Arial"/>
          <w:color w:val="000000" w:themeColor="text1"/>
          <w:kern w:val="2"/>
          <w14:ligatures w14:val="standardContextual"/>
        </w:rPr>
        <w:t xml:space="preserve">Resolución 464 del 10 de septiembre de 2024: “Por la cual se actualizan los documentos tipo para los procesos de obra pública de infraestructura de transporte adelantados bajo la modalidad de mínima cuantía”. </w:t>
      </w:r>
    </w:p>
    <w:p w14:paraId="4C9954E9" w14:textId="77777777" w:rsidR="00401B99" w:rsidRPr="00AD59FA" w:rsidRDefault="00401B99" w:rsidP="00401B99">
      <w:pPr>
        <w:spacing w:after="120" w:line="276" w:lineRule="auto"/>
        <w:ind w:firstLine="708"/>
        <w:jc w:val="both"/>
        <w:rPr>
          <w:rFonts w:ascii="Verdana" w:eastAsia="Aptos" w:hAnsi="Verdana" w:cs="Arial"/>
          <w:color w:val="000000" w:themeColor="text1"/>
          <w:kern w:val="2"/>
          <w14:ligatures w14:val="standardContextual"/>
        </w:rPr>
      </w:pPr>
      <w:r w:rsidRPr="00AD59FA">
        <w:rPr>
          <w:rFonts w:ascii="Verdana" w:eastAsia="Aptos" w:hAnsi="Verdana" w:cs="Arial"/>
          <w:color w:val="000000" w:themeColor="text1"/>
          <w:kern w:val="2"/>
          <w14:ligatures w14:val="standardContextual"/>
        </w:rPr>
        <w:t>Resolución 725 del 19 de diciembre de 2024: “Por la cual se adopta la versión 3 de los documentos tipo para los procesos de selección de concurso de méritos para contratar la interventoría de obras públicas de infraestructura de transporte y se deroga la Resolución 326 de 2022”.</w:t>
      </w:r>
    </w:p>
    <w:p w14:paraId="315B5632" w14:textId="77777777" w:rsidR="00401B99" w:rsidRPr="00AD59FA" w:rsidRDefault="00401B99" w:rsidP="00401B99">
      <w:pPr>
        <w:spacing w:after="120" w:line="276" w:lineRule="auto"/>
        <w:ind w:firstLine="708"/>
        <w:jc w:val="both"/>
        <w:rPr>
          <w:rFonts w:ascii="Verdana" w:eastAsia="Aptos" w:hAnsi="Verdana" w:cs="Arial"/>
          <w:color w:val="000000" w:themeColor="text1"/>
          <w:kern w:val="2"/>
          <w14:ligatures w14:val="standardContextual"/>
        </w:rPr>
      </w:pPr>
      <w:r w:rsidRPr="00AD59FA">
        <w:rPr>
          <w:rFonts w:ascii="Verdana" w:eastAsia="Aptos" w:hAnsi="Verdana" w:cs="Arial"/>
          <w:color w:val="000000" w:themeColor="text1"/>
          <w:kern w:val="2"/>
          <w14:ligatures w14:val="standardContextual"/>
        </w:rPr>
        <w:t>Resolución 726 del 19 de diciembre de 2024: “Por la cual se adopta la versión 2 de los documentos tipo para los procesos de selección de concurso de méritos para contratar la consultoría de ingeniería de infraestructura de transporte y se deroga la Resolución 193 de 2021”.</w:t>
      </w:r>
    </w:p>
    <w:p w14:paraId="1806970E" w14:textId="77777777" w:rsidR="00401B99" w:rsidRPr="00AD59FA" w:rsidRDefault="00401B99" w:rsidP="00401B99">
      <w:pPr>
        <w:spacing w:after="120" w:line="276" w:lineRule="auto"/>
        <w:ind w:firstLine="708"/>
        <w:jc w:val="both"/>
        <w:rPr>
          <w:rFonts w:ascii="Verdana" w:eastAsia="Aptos" w:hAnsi="Verdana" w:cs="Arial"/>
          <w:color w:val="000000" w:themeColor="text1"/>
          <w:kern w:val="2"/>
          <w14:ligatures w14:val="standardContextual"/>
        </w:rPr>
      </w:pPr>
      <w:proofErr w:type="spellStart"/>
      <w:r w:rsidRPr="00AD59FA">
        <w:rPr>
          <w:rFonts w:ascii="Verdana" w:eastAsia="Aptos" w:hAnsi="Verdana" w:cs="Arial"/>
          <w:color w:val="000000" w:themeColor="text1"/>
          <w:kern w:val="2"/>
          <w14:ligatures w14:val="standardContextual"/>
        </w:rPr>
        <w:t>ii</w:t>
      </w:r>
      <w:proofErr w:type="spellEnd"/>
      <w:r w:rsidRPr="00AD59FA">
        <w:rPr>
          <w:rFonts w:ascii="Verdana" w:eastAsia="Aptos" w:hAnsi="Verdana" w:cs="Arial"/>
          <w:color w:val="000000" w:themeColor="text1"/>
          <w:kern w:val="2"/>
          <w14:ligatures w14:val="standardContextual"/>
        </w:rPr>
        <w:t>. Sector de Infraestructura de Agua Potable y Saneamiento Básico:</w:t>
      </w:r>
    </w:p>
    <w:p w14:paraId="4FDDB439" w14:textId="77777777" w:rsidR="00401B99" w:rsidRPr="00AD59FA" w:rsidRDefault="00401B99" w:rsidP="00401B99">
      <w:pPr>
        <w:spacing w:after="120" w:line="276" w:lineRule="auto"/>
        <w:ind w:firstLine="708"/>
        <w:jc w:val="both"/>
        <w:rPr>
          <w:rFonts w:ascii="Verdana" w:eastAsia="Aptos" w:hAnsi="Verdana" w:cs="Arial"/>
          <w:color w:val="000000" w:themeColor="text1"/>
          <w:kern w:val="2"/>
          <w14:ligatures w14:val="standardContextual"/>
        </w:rPr>
      </w:pPr>
      <w:r w:rsidRPr="00AD59FA">
        <w:rPr>
          <w:rFonts w:ascii="Verdana" w:eastAsia="Aptos" w:hAnsi="Verdana" w:cs="Arial"/>
          <w:color w:val="000000" w:themeColor="text1"/>
          <w:kern w:val="2"/>
          <w14:ligatures w14:val="standardContextual"/>
        </w:rPr>
        <w:t>Resolución 248 del 1 de diciembre de 2020: "Por la cual se adoptan los documentos tipo para los procesos de licitación pública para obras de infraestructura de agua potable y saneamiento básico"</w:t>
      </w:r>
    </w:p>
    <w:p w14:paraId="0757DB22" w14:textId="77777777" w:rsidR="00401B99" w:rsidRPr="00AD59FA" w:rsidRDefault="00401B99" w:rsidP="00401B99">
      <w:pPr>
        <w:spacing w:after="120" w:line="276" w:lineRule="auto"/>
        <w:ind w:firstLine="708"/>
        <w:jc w:val="both"/>
        <w:rPr>
          <w:rFonts w:ascii="Verdana" w:eastAsia="Aptos" w:hAnsi="Verdana" w:cs="Arial"/>
          <w:color w:val="000000" w:themeColor="text1"/>
          <w:kern w:val="2"/>
          <w14:ligatures w14:val="standardContextual"/>
        </w:rPr>
      </w:pPr>
      <w:r w:rsidRPr="00AD59FA">
        <w:rPr>
          <w:rFonts w:ascii="Verdana" w:eastAsia="Aptos" w:hAnsi="Verdana" w:cs="Arial"/>
          <w:color w:val="000000" w:themeColor="text1"/>
          <w:kern w:val="2"/>
          <w14:ligatures w14:val="standardContextual"/>
        </w:rPr>
        <w:t xml:space="preserve"> Resolución 249 del 1 de diciembre de 2020: “"Por la cual se adoptan los documentos tipo para los procesos de licitación pública para obras de infraestructura de agua potable y saneamiento básico en la modalidad de llave en mano".</w:t>
      </w:r>
    </w:p>
    <w:p w14:paraId="507E5475" w14:textId="77777777" w:rsidR="00401B99" w:rsidRPr="00AD59FA" w:rsidRDefault="00401B99" w:rsidP="00401B99">
      <w:pPr>
        <w:spacing w:after="120" w:line="276" w:lineRule="auto"/>
        <w:ind w:firstLine="708"/>
        <w:jc w:val="both"/>
        <w:rPr>
          <w:rFonts w:ascii="Verdana" w:eastAsia="Aptos" w:hAnsi="Verdana" w:cs="Arial"/>
          <w:color w:val="000000" w:themeColor="text1"/>
          <w:kern w:val="2"/>
          <w14:ligatures w14:val="standardContextual"/>
        </w:rPr>
      </w:pPr>
      <w:r w:rsidRPr="00AD59FA">
        <w:rPr>
          <w:rFonts w:ascii="Verdana" w:eastAsia="Aptos" w:hAnsi="Verdana" w:cs="Arial"/>
          <w:color w:val="000000" w:themeColor="text1"/>
          <w:kern w:val="2"/>
          <w14:ligatures w14:val="standardContextual"/>
        </w:rPr>
        <w:t xml:space="preserve">Resolución 333 del 27 de julio de 2022: “Por la cual se adoptan los documentos tipo para los procesos de selección de concurso de méritos para contratar la interventoría de obras públicas de infraestructura de agua potable y saneamiento básico”.  </w:t>
      </w:r>
    </w:p>
    <w:p w14:paraId="197AF3AF" w14:textId="77777777" w:rsidR="00401B99" w:rsidRPr="00AD59FA" w:rsidRDefault="00401B99" w:rsidP="00401B99">
      <w:pPr>
        <w:spacing w:after="120" w:line="276" w:lineRule="auto"/>
        <w:ind w:firstLine="708"/>
        <w:jc w:val="both"/>
        <w:rPr>
          <w:rFonts w:ascii="Verdana" w:eastAsia="Aptos" w:hAnsi="Verdana" w:cs="Arial"/>
          <w:color w:val="000000" w:themeColor="text1"/>
          <w:kern w:val="2"/>
          <w14:ligatures w14:val="standardContextual"/>
        </w:rPr>
      </w:pPr>
      <w:proofErr w:type="spellStart"/>
      <w:r w:rsidRPr="00AD59FA">
        <w:rPr>
          <w:rFonts w:ascii="Verdana" w:eastAsia="Aptos" w:hAnsi="Verdana" w:cs="Arial"/>
          <w:color w:val="000000" w:themeColor="text1"/>
          <w:kern w:val="2"/>
          <w14:ligatures w14:val="standardContextual"/>
        </w:rPr>
        <w:t>iii</w:t>
      </w:r>
      <w:proofErr w:type="spellEnd"/>
      <w:r w:rsidRPr="00AD59FA">
        <w:rPr>
          <w:rFonts w:ascii="Verdana" w:eastAsia="Aptos" w:hAnsi="Verdana" w:cs="Arial"/>
          <w:color w:val="000000" w:themeColor="text1"/>
          <w:kern w:val="2"/>
          <w14:ligatures w14:val="standardContextual"/>
        </w:rPr>
        <w:t xml:space="preserve">. Sector de Infraestructura Social: </w:t>
      </w:r>
    </w:p>
    <w:p w14:paraId="1CE338A0" w14:textId="77777777" w:rsidR="00401B99" w:rsidRPr="00AD59FA" w:rsidRDefault="00401B99" w:rsidP="00401B99">
      <w:pPr>
        <w:spacing w:after="120" w:line="276" w:lineRule="auto"/>
        <w:ind w:firstLine="708"/>
        <w:jc w:val="both"/>
        <w:rPr>
          <w:rFonts w:ascii="Verdana" w:eastAsia="Aptos" w:hAnsi="Verdana" w:cs="Arial"/>
          <w:color w:val="000000" w:themeColor="text1"/>
          <w:kern w:val="2"/>
          <w14:ligatures w14:val="standardContextual"/>
        </w:rPr>
      </w:pPr>
      <w:r w:rsidRPr="00AD59FA">
        <w:rPr>
          <w:rFonts w:ascii="Verdana" w:eastAsia="Aptos" w:hAnsi="Verdana" w:cs="Arial"/>
          <w:color w:val="000000" w:themeColor="text1"/>
          <w:kern w:val="2"/>
          <w14:ligatures w14:val="standardContextual"/>
        </w:rPr>
        <w:lastRenderedPageBreak/>
        <w:t>i) Resolución 539 del 21 de agosto de 2015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w:t>
      </w:r>
    </w:p>
    <w:p w14:paraId="54000081" w14:textId="77777777" w:rsidR="00401B99" w:rsidRPr="00AD59FA" w:rsidRDefault="00401B99" w:rsidP="00401B99">
      <w:pPr>
        <w:spacing w:after="120" w:line="276" w:lineRule="auto"/>
        <w:ind w:firstLine="708"/>
        <w:jc w:val="both"/>
        <w:rPr>
          <w:rFonts w:ascii="Verdana" w:eastAsia="Aptos" w:hAnsi="Verdana" w:cs="Arial"/>
          <w:color w:val="000000" w:themeColor="text1"/>
          <w:kern w:val="2"/>
          <w14:ligatures w14:val="standardContextual"/>
        </w:rPr>
      </w:pPr>
      <w:r w:rsidRPr="00AD59FA">
        <w:rPr>
          <w:rFonts w:ascii="Verdana" w:eastAsia="Aptos" w:hAnsi="Verdana" w:cs="Arial"/>
          <w:color w:val="000000" w:themeColor="text1"/>
          <w:kern w:val="2"/>
          <w14:ligatures w14:val="standardContextual"/>
        </w:rPr>
        <w:t xml:space="preserve"> </w:t>
      </w:r>
      <w:proofErr w:type="spellStart"/>
      <w:r w:rsidRPr="00AD59FA">
        <w:rPr>
          <w:rFonts w:ascii="Verdana" w:eastAsia="Aptos" w:hAnsi="Verdana" w:cs="Arial"/>
          <w:color w:val="000000" w:themeColor="text1"/>
          <w:kern w:val="2"/>
          <w14:ligatures w14:val="standardContextual"/>
        </w:rPr>
        <w:t>ii</w:t>
      </w:r>
      <w:proofErr w:type="spellEnd"/>
      <w:r w:rsidRPr="00AD59FA">
        <w:rPr>
          <w:rFonts w:ascii="Verdana" w:eastAsia="Aptos" w:hAnsi="Verdana" w:cs="Arial"/>
          <w:color w:val="000000" w:themeColor="text1"/>
          <w:kern w:val="2"/>
          <w14:ligatures w14:val="standardContextual"/>
        </w:rPr>
        <w:t>) Resolución 540 del 21 de agosto de 2025 "Por la cual se adoptan los documentos tipo para los procesos de selección abreviada de menor cuantía de obra pública de infraestructura social; y los documentos tipo complementarios para los procesos de selección abreviada de menor cuantía de obra pública de infraestructura social relacionados con los sectores educación, salud, cultura, recreación y deporte, institucional y vivienda".</w:t>
      </w:r>
    </w:p>
    <w:p w14:paraId="1F203F6A" w14:textId="77777777" w:rsidR="00401B99" w:rsidRPr="00AD59FA" w:rsidRDefault="00401B99" w:rsidP="00401B99">
      <w:pPr>
        <w:spacing w:after="120" w:line="276" w:lineRule="auto"/>
        <w:ind w:firstLine="708"/>
        <w:jc w:val="both"/>
        <w:rPr>
          <w:rFonts w:ascii="Verdana" w:eastAsia="Aptos" w:hAnsi="Verdana" w:cs="Arial"/>
          <w:color w:val="000000" w:themeColor="text1"/>
          <w:kern w:val="2"/>
          <w14:ligatures w14:val="standardContextual"/>
        </w:rPr>
      </w:pPr>
      <w:proofErr w:type="spellStart"/>
      <w:r w:rsidRPr="00AD59FA">
        <w:rPr>
          <w:rFonts w:ascii="Verdana" w:eastAsia="Aptos" w:hAnsi="Verdana" w:cs="Arial"/>
          <w:color w:val="000000" w:themeColor="text1"/>
          <w:kern w:val="2"/>
          <w14:ligatures w14:val="standardContextual"/>
        </w:rPr>
        <w:t>iii</w:t>
      </w:r>
      <w:proofErr w:type="spellEnd"/>
      <w:r w:rsidRPr="00AD59FA">
        <w:rPr>
          <w:rFonts w:ascii="Verdana" w:eastAsia="Aptos" w:hAnsi="Verdana" w:cs="Arial"/>
          <w:color w:val="000000" w:themeColor="text1"/>
          <w:kern w:val="2"/>
          <w14:ligatures w14:val="standardContextual"/>
        </w:rPr>
        <w:t xml:space="preserve">) Resolución 541 del 21 de agosto de 2025 “Por la cual se adoptan los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 </w:t>
      </w:r>
    </w:p>
    <w:p w14:paraId="332D8439" w14:textId="77777777" w:rsidR="00401B99" w:rsidRPr="00AD59FA" w:rsidRDefault="00401B99" w:rsidP="00401B99">
      <w:pPr>
        <w:spacing w:after="120" w:line="276" w:lineRule="auto"/>
        <w:ind w:firstLine="708"/>
        <w:jc w:val="both"/>
        <w:rPr>
          <w:rFonts w:ascii="Verdana" w:eastAsia="Aptos" w:hAnsi="Verdana" w:cs="Arial"/>
          <w:color w:val="000000" w:themeColor="text1"/>
          <w:kern w:val="2"/>
          <w14:ligatures w14:val="standardContextual"/>
        </w:rPr>
      </w:pPr>
      <w:proofErr w:type="spellStart"/>
      <w:r w:rsidRPr="00AD59FA">
        <w:rPr>
          <w:rFonts w:ascii="Verdana" w:eastAsia="Aptos" w:hAnsi="Verdana" w:cs="Arial"/>
          <w:color w:val="000000" w:themeColor="text1"/>
          <w:kern w:val="2"/>
          <w14:ligatures w14:val="standardContextual"/>
        </w:rPr>
        <w:t>iv</w:t>
      </w:r>
      <w:proofErr w:type="spellEnd"/>
      <w:r w:rsidRPr="00AD59FA">
        <w:rPr>
          <w:rFonts w:ascii="Verdana" w:eastAsia="Aptos" w:hAnsi="Verdana" w:cs="Arial"/>
          <w:color w:val="000000" w:themeColor="text1"/>
          <w:kern w:val="2"/>
          <w14:ligatures w14:val="standardContextual"/>
        </w:rPr>
        <w:t>) Resolución 952 del 15 de diciembre de 2025 “Por la cual se adoptan los documentos tipo para los procesos de selección de concurso de méritos, para contratar la consultoría de estudios de ingeniería de infraestructura social; que agrupa los sectores de educación, salud, cultura, recreación y deporte, institucional y vivienda”.</w:t>
      </w:r>
    </w:p>
    <w:p w14:paraId="743659D1" w14:textId="77777777" w:rsidR="00401B99" w:rsidRPr="00AD59FA" w:rsidRDefault="00401B99" w:rsidP="00401B99">
      <w:pPr>
        <w:spacing w:after="120" w:line="276" w:lineRule="auto"/>
        <w:ind w:firstLine="708"/>
        <w:jc w:val="both"/>
        <w:rPr>
          <w:rFonts w:ascii="Verdana" w:eastAsia="Aptos" w:hAnsi="Verdana" w:cs="Arial"/>
          <w:color w:val="000000" w:themeColor="text1"/>
          <w:kern w:val="2"/>
          <w14:ligatures w14:val="standardContextual"/>
        </w:rPr>
      </w:pPr>
      <w:r w:rsidRPr="00AD59FA">
        <w:rPr>
          <w:rFonts w:ascii="Verdana" w:eastAsia="Aptos" w:hAnsi="Verdana" w:cs="Arial"/>
          <w:color w:val="000000" w:themeColor="text1"/>
          <w:kern w:val="2"/>
          <w14:ligatures w14:val="standardContextual"/>
        </w:rPr>
        <w:t xml:space="preserve">v) Resolución 953 del 15 de diciembre de 2025 “Por la cual se adopta la versión - 2 de los documentos tipo transversales para los procesos de concurso de méritos para contratar la interventoría de obras públicas de infraestructura social, los documentos tipo complementarios para los procesos de concurso de méritos para contratar la interventoría de obras públicas de infraestructura social relacionados con el sector educación, salud, cultura, recreación y deporte, institucional y vivienda y se deroga la Resolución 798 del 29 de diciembre de 2023". </w:t>
      </w:r>
    </w:p>
    <w:p w14:paraId="6420A255" w14:textId="77777777" w:rsidR="00401B99" w:rsidRPr="00AD59FA" w:rsidRDefault="00401B99" w:rsidP="00401B99">
      <w:pPr>
        <w:spacing w:after="120" w:line="276" w:lineRule="auto"/>
        <w:ind w:firstLine="708"/>
        <w:jc w:val="both"/>
        <w:rPr>
          <w:rFonts w:ascii="Verdana" w:eastAsia="Aptos" w:hAnsi="Verdana" w:cs="Arial"/>
          <w:color w:val="000000" w:themeColor="text1"/>
          <w:kern w:val="2"/>
          <w14:ligatures w14:val="standardContextual"/>
        </w:rPr>
      </w:pPr>
      <w:proofErr w:type="spellStart"/>
      <w:r w:rsidRPr="00AD59FA">
        <w:rPr>
          <w:rFonts w:ascii="Verdana" w:eastAsia="Aptos" w:hAnsi="Verdana" w:cs="Arial"/>
          <w:color w:val="000000" w:themeColor="text1"/>
          <w:kern w:val="2"/>
          <w14:ligatures w14:val="standardContextual"/>
        </w:rPr>
        <w:lastRenderedPageBreak/>
        <w:t>iv</w:t>
      </w:r>
      <w:proofErr w:type="spellEnd"/>
      <w:r w:rsidRPr="00AD59FA">
        <w:rPr>
          <w:rFonts w:ascii="Verdana" w:eastAsia="Aptos" w:hAnsi="Verdana" w:cs="Arial"/>
          <w:color w:val="000000" w:themeColor="text1"/>
          <w:kern w:val="2"/>
          <w14:ligatures w14:val="standardContextual"/>
        </w:rPr>
        <w:t>. Documentos tipo para la contratación directa de convenios solidarios:</w:t>
      </w:r>
    </w:p>
    <w:p w14:paraId="53007703" w14:textId="77777777" w:rsidR="00401B99" w:rsidRPr="00AD59FA" w:rsidRDefault="00401B99" w:rsidP="00401B99">
      <w:pPr>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Arial"/>
          <w:color w:val="000000" w:themeColor="text1"/>
          <w:kern w:val="2"/>
          <w14:ligatures w14:val="standardContextual"/>
        </w:rPr>
        <w:t>Resolución 358 del 30 de junio de 2023 “</w:t>
      </w:r>
      <w:r w:rsidRPr="00AD59FA">
        <w:rPr>
          <w:rFonts w:ascii="Verdana" w:eastAsia="Aptos" w:hAnsi="Verdana" w:cs="Times New Roman"/>
          <w:color w:val="000000" w:themeColor="text1"/>
          <w:kern w:val="2"/>
          <w14:ligatures w14:val="standardContextual"/>
        </w:rPr>
        <w:t xml:space="preserve">Por la cual se adopta el documento tipo para la contratación directa de convenios solidarios para la ejecución de obras hasta la menor cuantía con organismos de acción comunal”. </w:t>
      </w:r>
    </w:p>
    <w:p w14:paraId="53E289A7" w14:textId="77777777" w:rsidR="00401B99" w:rsidRPr="00AD59FA" w:rsidRDefault="00401B99" w:rsidP="00401B99">
      <w:pPr>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 xml:space="preserve">v. Documentos tipo de gestión catastral: </w:t>
      </w:r>
    </w:p>
    <w:p w14:paraId="34C7A429" w14:textId="77777777" w:rsidR="00401B99" w:rsidRPr="00AD59FA" w:rsidRDefault="00401B99" w:rsidP="00401B99">
      <w:pPr>
        <w:spacing w:after="120" w:line="276" w:lineRule="auto"/>
        <w:ind w:firstLine="708"/>
        <w:jc w:val="both"/>
        <w:rPr>
          <w:rFonts w:ascii="Verdana" w:eastAsia="Aptos" w:hAnsi="Verdana" w:cs="Arial"/>
          <w:color w:val="000000" w:themeColor="text1"/>
          <w:kern w:val="2"/>
          <w14:ligatures w14:val="standardContextual"/>
        </w:rPr>
      </w:pPr>
      <w:r w:rsidRPr="00AD59FA">
        <w:rPr>
          <w:rFonts w:ascii="Verdana" w:eastAsia="Aptos" w:hAnsi="Verdana" w:cs="Arial"/>
          <w:color w:val="000000" w:themeColor="text1"/>
          <w:kern w:val="2"/>
          <w14:ligatures w14:val="standardContextual"/>
        </w:rPr>
        <w:t xml:space="preserve">Resolución 269 del 16 de diciembre de 2020 “Por la cual se adopta el documento tipo para los procesos de gestión catastral con enfoque multipropósito que se celebren a través de contratos interadministrativos”. </w:t>
      </w:r>
    </w:p>
    <w:p w14:paraId="69F18039" w14:textId="77777777" w:rsidR="00401B99" w:rsidRPr="00AD59FA" w:rsidRDefault="00401B99" w:rsidP="00401B99">
      <w:pPr>
        <w:spacing w:after="0" w:line="276" w:lineRule="auto"/>
        <w:ind w:firstLine="708"/>
        <w:jc w:val="both"/>
        <w:rPr>
          <w:rFonts w:ascii="Verdana" w:eastAsia="Aptos" w:hAnsi="Verdana" w:cs="Arial"/>
          <w:color w:val="000000" w:themeColor="text1"/>
          <w:kern w:val="2"/>
          <w14:ligatures w14:val="standardContextual"/>
        </w:rPr>
      </w:pPr>
      <w:r w:rsidRPr="00AD59FA">
        <w:rPr>
          <w:rFonts w:ascii="Verdana" w:eastAsia="Aptos" w:hAnsi="Verdana" w:cs="Arial"/>
          <w:color w:val="000000" w:themeColor="text1"/>
          <w:kern w:val="2"/>
          <w14:ligatures w14:val="standardContextual"/>
        </w:rPr>
        <w:t>Las resoluciones señaladas reiteran el alcance de la obligatoriedad de los documentos tipo en la materia y establecen parámetros obligatorios para las entidades estatales obligadas a su aplicación, siempre que las actividades que se contraten estén incluidas en la “Matriz – Experiencia”, de acuerdo con el documento tipo a aplicar. Así, para determinar el ámbito de aplicación de los documentos tipo debe acudirse a la “Matriz – Experiencia”, en la que se contemplan las clases de obra aplicables al sector, sean de infraestructura de transporte, agua potable y saneamiento básico o infraestructura social.</w:t>
      </w:r>
    </w:p>
    <w:p w14:paraId="70D107E9" w14:textId="77777777" w:rsidR="00401B99" w:rsidRPr="00AD59FA" w:rsidRDefault="00401B99" w:rsidP="00401B99">
      <w:pPr>
        <w:spacing w:after="0" w:line="276" w:lineRule="auto"/>
        <w:ind w:firstLine="708"/>
        <w:jc w:val="both"/>
        <w:rPr>
          <w:rFonts w:ascii="Verdana" w:eastAsia="Aptos" w:hAnsi="Verdana" w:cs="Arial"/>
          <w:color w:val="000000" w:themeColor="text1"/>
          <w:kern w:val="2"/>
          <w14:ligatures w14:val="standardContextual"/>
        </w:rPr>
      </w:pPr>
    </w:p>
    <w:p w14:paraId="1E29637E" w14:textId="77777777" w:rsidR="00401B99" w:rsidRPr="00AD59FA" w:rsidRDefault="00401B99" w:rsidP="00401B99">
      <w:pPr>
        <w:spacing w:after="0" w:line="276" w:lineRule="auto"/>
        <w:jc w:val="both"/>
        <w:rPr>
          <w:rFonts w:ascii="Verdana" w:eastAsia="Calibri" w:hAnsi="Verdana" w:cs="Arial"/>
          <w:color w:val="000000" w:themeColor="text1"/>
          <w:lang w:val="es-ES"/>
        </w:rPr>
      </w:pPr>
      <w:proofErr w:type="spellStart"/>
      <w:r w:rsidRPr="00AD59FA">
        <w:rPr>
          <w:rFonts w:ascii="Verdana" w:eastAsia="Aptos" w:hAnsi="Verdana" w:cs="Times New Roman"/>
          <w:color w:val="000000" w:themeColor="text1"/>
          <w:kern w:val="2"/>
          <w:szCs w:val="24"/>
          <w14:ligatures w14:val="standardContextual"/>
        </w:rPr>
        <w:t>ii</w:t>
      </w:r>
      <w:proofErr w:type="spellEnd"/>
      <w:r w:rsidRPr="00AD59FA">
        <w:rPr>
          <w:rFonts w:ascii="Verdana" w:eastAsia="Aptos" w:hAnsi="Verdana" w:cs="Times New Roman"/>
          <w:color w:val="000000" w:themeColor="text1"/>
          <w:kern w:val="2"/>
          <w:szCs w:val="24"/>
          <w14:ligatures w14:val="standardContextual"/>
        </w:rPr>
        <w:t>.</w:t>
      </w:r>
      <w:r w:rsidRPr="00AD59FA">
        <w:rPr>
          <w:rFonts w:ascii="Verdana" w:eastAsia="Calibri" w:hAnsi="Verdana" w:cs="Arial"/>
          <w:color w:val="000000" w:themeColor="text1"/>
          <w:lang w:val="es-ES"/>
        </w:rPr>
        <w:t xml:space="preserve"> Todas las resoluciones</w:t>
      </w:r>
      <w:r w:rsidRPr="00AD59FA">
        <w:rPr>
          <w:rFonts w:ascii="Verdana" w:eastAsia="Calibri" w:hAnsi="Verdana" w:cs="Arial"/>
          <w:color w:val="000000" w:themeColor="text1"/>
          <w:vertAlign w:val="superscript"/>
          <w:lang w:val="es-ES"/>
        </w:rPr>
        <w:footnoteReference w:id="5"/>
      </w:r>
      <w:r w:rsidRPr="00AD59FA">
        <w:rPr>
          <w:rFonts w:ascii="Verdana" w:eastAsia="Calibri" w:hAnsi="Verdana" w:cs="Arial"/>
          <w:color w:val="000000" w:themeColor="text1"/>
          <w:lang w:val="es-ES"/>
        </w:rPr>
        <w:t xml:space="preserve">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AD59FA">
        <w:rPr>
          <w:rFonts w:ascii="Verdana" w:eastAsia="Calibri" w:hAnsi="Verdana" w:cs="Arial"/>
          <w:i/>
          <w:iCs/>
          <w:color w:val="000000" w:themeColor="text1"/>
          <w:lang w:val="es-ES"/>
        </w:rPr>
        <w:t>Documentos del Proceso</w:t>
      </w:r>
      <w:r w:rsidRPr="00AD59FA">
        <w:rPr>
          <w:rFonts w:ascii="Verdana" w:eastAsia="Calibri" w:hAnsi="Verdana" w:cs="Arial"/>
          <w:color w:val="000000" w:themeColor="text1"/>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w:t>
      </w:r>
      <w:r w:rsidRPr="00AD59FA">
        <w:rPr>
          <w:rFonts w:ascii="Verdana" w:eastAsia="Calibri" w:hAnsi="Verdana" w:cs="Arial"/>
          <w:color w:val="000000" w:themeColor="text1"/>
          <w:lang w:val="es-ES"/>
        </w:rPr>
        <w:lastRenderedPageBreak/>
        <w:t>sus procedimientos de selección, solo podrán modificarlos en los aspectos en que los documentos tipo lo permitan.</w:t>
      </w:r>
    </w:p>
    <w:p w14:paraId="34DA9757" w14:textId="77777777" w:rsidR="00401B99" w:rsidRPr="00AD59FA" w:rsidRDefault="00401B99" w:rsidP="00401B99">
      <w:pPr>
        <w:spacing w:before="120" w:after="120" w:line="276" w:lineRule="auto"/>
        <w:ind w:firstLine="709"/>
        <w:jc w:val="both"/>
        <w:rPr>
          <w:rFonts w:ascii="Verdana" w:eastAsia="Calibri" w:hAnsi="Verdana" w:cs="Arial"/>
          <w:color w:val="000000" w:themeColor="text1"/>
          <w:lang w:val="es-ES_tradnl"/>
        </w:rPr>
      </w:pPr>
      <w:r w:rsidRPr="00AD59FA">
        <w:rPr>
          <w:rFonts w:ascii="Verdana" w:eastAsia="Calibri" w:hAnsi="Verdana" w:cs="Arial"/>
          <w:color w:val="000000" w:themeColor="text1"/>
          <w:lang w:val="es-ES_tradnl"/>
        </w:rPr>
        <w:t xml:space="preserve">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Decreto 2096 de 2019 y 594 de 2020, que adicionaron, respectivamente, los artículos 2.2.1.2.6.1.4, 2.2.1.2.6.2.3 y 2.2.1.2.6.3.4 al Decreto 1082 de 2015.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14:paraId="40ECB1C8" w14:textId="77777777" w:rsidR="00401B99" w:rsidRPr="00AD59FA" w:rsidRDefault="00401B99" w:rsidP="00401B99">
      <w:pPr>
        <w:spacing w:before="120" w:after="120" w:line="276" w:lineRule="auto"/>
        <w:ind w:firstLine="709"/>
        <w:jc w:val="both"/>
        <w:rPr>
          <w:rFonts w:ascii="Verdana" w:eastAsia="Calibri" w:hAnsi="Verdana" w:cs="Arial"/>
          <w:color w:val="000000" w:themeColor="text1"/>
          <w:lang w:val="es-ES_tradnl"/>
        </w:rPr>
      </w:pPr>
      <w:r w:rsidRPr="00AD59FA">
        <w:rPr>
          <w:rFonts w:ascii="Verdana" w:eastAsia="Calibri" w:hAnsi="Verdana" w:cs="Arial"/>
          <w:color w:val="000000" w:themeColor="text1"/>
          <w:lang w:val="es-ES_tradnl"/>
        </w:rPr>
        <w:t>La inalterabilidad de los documentos tipo es una manifestación en mayor grado de las potestades regladas, lo cual implica una reducción de la discrecionalidad de la Administración en el momento de tomar una decisión en el proceso de contratación</w:t>
      </w:r>
      <w:r w:rsidRPr="00AD59FA">
        <w:rPr>
          <w:rFonts w:ascii="Verdana" w:eastAsia="Calibri" w:hAnsi="Verdana" w:cs="Arial"/>
          <w:color w:val="000000" w:themeColor="text1"/>
          <w:vertAlign w:val="superscript"/>
          <w:lang w:val="es-ES_tradnl"/>
        </w:rPr>
        <w:footnoteReference w:id="6"/>
      </w:r>
      <w:r w:rsidRPr="00AD59FA">
        <w:rPr>
          <w:rFonts w:ascii="Verdana" w:eastAsia="Calibri" w:hAnsi="Verdana" w:cs="Arial"/>
          <w:color w:val="000000" w:themeColor="text1"/>
          <w:lang w:val="es-ES_tradnl"/>
        </w:rPr>
        <w:t xml:space="preserve">. Cada entidad pública sujeta a los documentos tipo deberá hacer una aplicación o constatación irrestricta de las reglas y condiciones dispuestas en estos, salvo que las mismas posibilitan la discrecionalidad en determinados aspectos. </w:t>
      </w:r>
    </w:p>
    <w:p w14:paraId="536D22F1" w14:textId="77777777" w:rsidR="00401B99" w:rsidRPr="00AD59FA" w:rsidRDefault="00401B99" w:rsidP="00401B99">
      <w:pPr>
        <w:spacing w:before="120" w:after="120" w:line="276" w:lineRule="auto"/>
        <w:ind w:firstLine="709"/>
        <w:jc w:val="both"/>
        <w:rPr>
          <w:rFonts w:ascii="Verdana" w:eastAsia="Calibri" w:hAnsi="Verdana" w:cs="Arial"/>
          <w:color w:val="000000" w:themeColor="text1"/>
          <w:lang w:val="es-ES"/>
        </w:rPr>
      </w:pPr>
      <w:r w:rsidRPr="00AD59FA">
        <w:rPr>
          <w:rFonts w:ascii="Verdana" w:eastAsia="Calibri" w:hAnsi="Verdana" w:cs="Arial"/>
          <w:color w:val="000000" w:themeColor="text1"/>
          <w:lang w:val="es-ES"/>
        </w:rPr>
        <w:t xml:space="preserve">Además, las entidades estatales deben garantizar el </w:t>
      </w:r>
      <w:r w:rsidRPr="00AD59FA">
        <w:rPr>
          <w:rFonts w:ascii="Verdana" w:eastAsia="Calibri" w:hAnsi="Verdana" w:cs="Arial"/>
          <w:i/>
          <w:iCs/>
          <w:color w:val="000000" w:themeColor="text1"/>
          <w:lang w:val="es-ES"/>
        </w:rPr>
        <w:t>principio de economía</w:t>
      </w:r>
      <w:r w:rsidRPr="00AD59FA">
        <w:rPr>
          <w:rFonts w:ascii="Verdana" w:eastAsia="Calibri" w:hAnsi="Verdana" w:cs="Arial"/>
          <w:color w:val="000000" w:themeColor="text1"/>
          <w:lang w:val="es-ES"/>
        </w:rPr>
        <w:t xml:space="preserve">, del cual se desprende que no pueden exigir documentos o requisitos más allá de los que permitan la Constitución, la ley y los reglamentos. Este </w:t>
      </w:r>
      <w:r w:rsidRPr="00AD59FA">
        <w:rPr>
          <w:rFonts w:ascii="Verdana" w:eastAsia="Calibri" w:hAnsi="Verdana" w:cs="Arial"/>
          <w:color w:val="000000" w:themeColor="text1"/>
          <w:lang w:val="es-ES"/>
        </w:rPr>
        <w:lastRenderedPageBreak/>
        <w:t>postulado ha sido recogido no solo en la contratación estatal</w:t>
      </w:r>
      <w:r w:rsidRPr="00AD59FA">
        <w:rPr>
          <w:rFonts w:ascii="Verdana" w:eastAsia="Calibri" w:hAnsi="Verdana" w:cs="Arial"/>
          <w:color w:val="000000" w:themeColor="text1"/>
          <w:vertAlign w:val="superscript"/>
          <w:lang w:val="es-ES"/>
        </w:rPr>
        <w:footnoteReference w:id="7"/>
      </w:r>
      <w:r w:rsidRPr="00AD59FA">
        <w:rPr>
          <w:rFonts w:ascii="Verdana" w:eastAsia="Calibri" w:hAnsi="Verdana" w:cs="Arial"/>
          <w:color w:val="000000" w:themeColor="text1"/>
          <w:lang w:val="es-ES"/>
        </w:rPr>
        <w:t xml:space="preserve"> sino además en la normativa </w:t>
      </w:r>
      <w:proofErr w:type="spellStart"/>
      <w:r w:rsidRPr="00AD59FA">
        <w:rPr>
          <w:rFonts w:ascii="Verdana" w:eastAsia="Calibri" w:hAnsi="Verdana" w:cs="Arial"/>
          <w:color w:val="000000" w:themeColor="text1"/>
          <w:lang w:val="es-ES"/>
        </w:rPr>
        <w:t>antitrámites</w:t>
      </w:r>
      <w:proofErr w:type="spellEnd"/>
      <w:r w:rsidRPr="00AD59FA">
        <w:rPr>
          <w:rFonts w:ascii="Verdana" w:eastAsia="Calibri" w:hAnsi="Verdana" w:cs="Arial"/>
          <w:color w:val="000000" w:themeColor="text1"/>
          <w:vertAlign w:val="superscript"/>
          <w:lang w:val="es-ES"/>
        </w:rPr>
        <w:footnoteReference w:id="8"/>
      </w:r>
      <w:r w:rsidRPr="00AD59FA">
        <w:rPr>
          <w:rFonts w:ascii="Verdana" w:eastAsia="Calibri" w:hAnsi="Verdana" w:cs="Arial"/>
          <w:color w:val="000000" w:themeColor="text1"/>
          <w:lang w:val="es-ES"/>
        </w:rPr>
        <w:t>; pues se inscribe dentro de la tendencia de simplificación y racionalización de los procedimientos administrativos. De ahí que cuando las autoridades solicitan la entrega de documentación innecesaria, desconocen el principio de economía.</w:t>
      </w:r>
    </w:p>
    <w:p w14:paraId="1CE256DD" w14:textId="77777777" w:rsidR="00401B99" w:rsidRPr="00AD59FA" w:rsidRDefault="00401B99" w:rsidP="00401B99">
      <w:pPr>
        <w:spacing w:after="120" w:line="276" w:lineRule="auto"/>
        <w:ind w:firstLine="708"/>
        <w:jc w:val="both"/>
        <w:rPr>
          <w:rFonts w:ascii="Verdana" w:eastAsia="Calibri" w:hAnsi="Verdana" w:cs="Arial"/>
          <w:color w:val="000000" w:themeColor="text1"/>
          <w:lang w:val="es-ES"/>
        </w:rPr>
      </w:pPr>
      <w:r w:rsidRPr="00AD59FA">
        <w:rPr>
          <w:rFonts w:ascii="Verdana" w:eastAsia="Calibri" w:hAnsi="Verdana" w:cs="Arial"/>
          <w:color w:val="000000" w:themeColor="text1"/>
          <w:lang w:val="es-ES"/>
        </w:rPr>
        <w:t>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w:t>
      </w:r>
      <w:r w:rsidRPr="00AD59FA">
        <w:rPr>
          <w:rFonts w:ascii="Verdana" w:eastAsia="Calibri" w:hAnsi="Verdana" w:cs="Arial"/>
          <w:color w:val="000000" w:themeColor="text1"/>
          <w:vertAlign w:val="superscript"/>
          <w:lang w:val="es-ES"/>
        </w:rPr>
        <w:footnoteReference w:id="9"/>
      </w:r>
      <w:r w:rsidRPr="00AD59FA">
        <w:rPr>
          <w:rFonts w:ascii="Verdana" w:eastAsia="Calibri" w:hAnsi="Verdana" w:cs="Arial"/>
          <w:color w:val="000000" w:themeColor="text1"/>
          <w:lang w:val="es-ES"/>
        </w:rPr>
        <w:t xml:space="preserve">. Si las autoridades pudiesen agregar, eliminar o modificar todos y cada uno de los aspectos contenidos en los pliegos tipo, estos documentos, llanamente, no podrían ser llamados pliegos tipo. </w:t>
      </w:r>
    </w:p>
    <w:p w14:paraId="322B118F" w14:textId="77777777" w:rsidR="00401B99" w:rsidRPr="00AD59FA" w:rsidRDefault="00401B99" w:rsidP="00401B99">
      <w:pPr>
        <w:spacing w:after="120" w:line="276" w:lineRule="auto"/>
        <w:ind w:firstLine="708"/>
        <w:jc w:val="both"/>
        <w:rPr>
          <w:rFonts w:ascii="Verdana" w:eastAsia="Calibri" w:hAnsi="Verdana" w:cs="Arial"/>
          <w:color w:val="000000" w:themeColor="text1"/>
          <w:lang w:val="es-ES"/>
        </w:rPr>
      </w:pPr>
      <w:r w:rsidRPr="00AD59FA">
        <w:rPr>
          <w:rFonts w:ascii="Verdana" w:eastAsia="Calibri" w:hAnsi="Verdana" w:cs="Arial"/>
          <w:color w:val="000000" w:themeColor="text1"/>
          <w:lang w:val="es-ES"/>
        </w:rPr>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sistema de compras públicas no sería mayor con la introducción de la estandarización de documentos. De similar manera, bajo la hipótesis de trabajo </w:t>
      </w:r>
      <w:r w:rsidRPr="00AD59FA">
        <w:rPr>
          <w:rFonts w:ascii="Verdana" w:eastAsia="Calibri" w:hAnsi="Verdana" w:cs="Arial"/>
          <w:color w:val="000000" w:themeColor="text1"/>
          <w:lang w:val="es-ES"/>
        </w:rPr>
        <w:lastRenderedPageBreak/>
        <w:t xml:space="preserve">referida, las entidades podrían modificar todo el contenido del pliego, retornando a una de las prácticas que se buscó eliminar: la elaboración de “pliegos sastre”, que eliminan la competencia. En ese orden, si se permite ilimitadamente introducir ajustes, las entidades estatales podrían reintroducir los sesgos interpretativos incorrectos que se buscó erradicar con la introducción de la herramienta analizada. </w:t>
      </w:r>
    </w:p>
    <w:p w14:paraId="394D7A69" w14:textId="77777777" w:rsidR="00401B99" w:rsidRPr="00AD59FA" w:rsidRDefault="00401B99" w:rsidP="00401B99">
      <w:pPr>
        <w:spacing w:after="120" w:line="276" w:lineRule="auto"/>
        <w:ind w:firstLine="708"/>
        <w:jc w:val="both"/>
        <w:rPr>
          <w:rFonts w:ascii="Verdana" w:eastAsia="Calibri" w:hAnsi="Verdana" w:cs="Arial"/>
          <w:color w:val="000000" w:themeColor="text1"/>
          <w:lang w:val="es-ES"/>
        </w:rPr>
      </w:pPr>
      <w:r w:rsidRPr="00AD59FA">
        <w:rPr>
          <w:rFonts w:ascii="Verdana" w:eastAsia="Calibri" w:hAnsi="Verdana" w:cs="Arial"/>
          <w:color w:val="000000" w:themeColor="text1"/>
          <w:lang w:val="es-ES"/>
        </w:rPr>
        <w:t>Con base en lo dicho, se observa con toda claridad la necesidad de que existan unos mínimos inalterables que permitan, de un lado, que los pliegos tipo sean propiamente tales y, del otro, que se garanticen los fines expresamente perseguidos por el legislador con su introducción al ordenamiento nacional.</w:t>
      </w:r>
    </w:p>
    <w:p w14:paraId="6C5DD15A" w14:textId="77777777" w:rsidR="00401B99" w:rsidRPr="00AD59FA" w:rsidRDefault="00401B99" w:rsidP="00401B99">
      <w:pPr>
        <w:spacing w:after="120" w:line="276" w:lineRule="auto"/>
        <w:ind w:firstLine="708"/>
        <w:jc w:val="both"/>
        <w:rPr>
          <w:rFonts w:ascii="Verdana" w:eastAsia="Calibri" w:hAnsi="Verdana" w:cs="Arial"/>
          <w:color w:val="000000" w:themeColor="text1"/>
          <w:lang w:val="es-ES"/>
        </w:rPr>
      </w:pPr>
      <w:r w:rsidRPr="00AD59FA">
        <w:rPr>
          <w:rFonts w:ascii="Verdana" w:eastAsia="Calibri" w:hAnsi="Verdana" w:cs="Arial"/>
          <w:color w:val="000000" w:themeColor="text1"/>
          <w:lang w:val="es-MX"/>
        </w:rPr>
        <w:t xml:space="preserve">No obstante, la parte introductoria de los documentos base de los documentos tipo disponen que los aspectos incluidos en corchetes y resaltados en gris </w:t>
      </w:r>
      <w:r w:rsidRPr="00AD59FA">
        <w:rPr>
          <w:rFonts w:ascii="Verdana" w:eastAsia="Aptos" w:hAnsi="Verdana" w:cs="Arial"/>
          <w:color w:val="000000" w:themeColor="text1"/>
        </w:rPr>
        <w:t xml:space="preserve">–[texto de ejemplo]– </w:t>
      </w:r>
      <w:r w:rsidRPr="00AD59FA">
        <w:rPr>
          <w:rFonts w:ascii="Verdana" w:eastAsia="Calibri" w:hAnsi="Verdana" w:cs="Arial"/>
          <w:color w:val="000000" w:themeColor="text1"/>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66356746" w14:textId="77777777" w:rsidR="00401B99" w:rsidRPr="00AD59FA" w:rsidRDefault="00401B99" w:rsidP="00401B99">
      <w:pPr>
        <w:spacing w:line="276" w:lineRule="auto"/>
        <w:ind w:firstLine="708"/>
        <w:jc w:val="both"/>
        <w:rPr>
          <w:rFonts w:ascii="Aptos" w:eastAsia="Aptos" w:hAnsi="Aptos" w:cs="Times New Roman"/>
          <w:color w:val="000000" w:themeColor="text1"/>
          <w:kern w:val="2"/>
          <w:sz w:val="24"/>
          <w:szCs w:val="24"/>
          <w:lang w:val="es-MX"/>
          <w14:ligatures w14:val="standardContextual"/>
        </w:rPr>
      </w:pPr>
      <w:r w:rsidRPr="00AD59FA">
        <w:rPr>
          <w:rFonts w:ascii="Verdana" w:eastAsia="Calibri" w:hAnsi="Verdana" w:cs="Arial"/>
          <w:color w:val="000000" w:themeColor="text1"/>
          <w:lang w:val="es-MX"/>
        </w:rPr>
        <w:t xml:space="preserve">Debe indicarse que, la regla de inalterabilidad que recae sobre los documentos tipo, también se encuentra consagrada de forma expresa en el documento base. Así, en el aparte sobre las normas de interpretación del pliego de condiciones, el literal I del numeral 1.17 del pliego tipo de los documentos tipo de licitación de obra pública de infraestructura de transporte dispone lo siguiente: </w:t>
      </w:r>
      <w:r w:rsidRPr="00AD59FA">
        <w:rPr>
          <w:rFonts w:ascii="Verdana" w:eastAsia="Calibri" w:hAnsi="Verdana" w:cs="Arial"/>
          <w:i/>
          <w:iCs/>
          <w:color w:val="000000" w:themeColor="text1"/>
          <w:lang w:val="es-MX"/>
        </w:rPr>
        <w:t>“</w:t>
      </w:r>
      <w:r w:rsidRPr="00AD59FA">
        <w:rPr>
          <w:rFonts w:ascii="Verdana" w:eastAsia="Aptos" w:hAnsi="Verdana" w:cs="Times New Roman"/>
          <w:i/>
          <w:iCs/>
          <w:color w:val="000000" w:themeColor="text1"/>
          <w:kern w:val="2"/>
          <w:lang w:val="es-MX"/>
          <w14:ligatures w14:val="standardContextual"/>
        </w:rPr>
        <w:t>Los Documentos Tipo son inalterables y no se podrán incluir o modificar los Anexos, Formatos y Formularios, ni exigir soportes o requisitos adicionales; salvo cuando se permita en forma expresa, es decir, en los aspectos incluidos en corchetes y resaltados en gris”.</w:t>
      </w:r>
      <w:r w:rsidRPr="00AD59FA">
        <w:rPr>
          <w:rFonts w:ascii="Aptos" w:eastAsia="Aptos" w:hAnsi="Aptos" w:cs="Times New Roman"/>
          <w:color w:val="000000" w:themeColor="text1"/>
          <w:kern w:val="2"/>
          <w:sz w:val="24"/>
          <w:szCs w:val="24"/>
          <w:lang w:val="es-MX"/>
          <w14:ligatures w14:val="standardContextual"/>
        </w:rPr>
        <w:t xml:space="preserve"> </w:t>
      </w:r>
    </w:p>
    <w:p w14:paraId="29C7D2C1" w14:textId="77777777" w:rsidR="00401B99" w:rsidRPr="00AD59FA" w:rsidRDefault="00401B99" w:rsidP="00401B99">
      <w:pPr>
        <w:spacing w:before="120" w:after="120" w:line="276" w:lineRule="auto"/>
        <w:ind w:firstLine="709"/>
        <w:jc w:val="both"/>
        <w:rPr>
          <w:rFonts w:ascii="Verdana" w:eastAsia="Calibri" w:hAnsi="Verdana" w:cs="Arial"/>
          <w:bCs/>
          <w:color w:val="000000" w:themeColor="text1"/>
          <w:lang w:val="es-MX"/>
        </w:rPr>
      </w:pPr>
      <w:r w:rsidRPr="00AD59FA">
        <w:rPr>
          <w:rFonts w:ascii="Verdana" w:eastAsia="Calibri" w:hAnsi="Verdana" w:cs="Arial"/>
          <w:bCs/>
          <w:color w:val="000000" w:themeColor="text1"/>
          <w:lang w:val="es-MX"/>
        </w:rPr>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14:paraId="71ED0649" w14:textId="77777777" w:rsidR="00401B99" w:rsidRPr="00AD59FA" w:rsidRDefault="00401B99" w:rsidP="00401B99">
      <w:pPr>
        <w:spacing w:before="120" w:after="120" w:line="276" w:lineRule="auto"/>
        <w:ind w:firstLine="709"/>
        <w:jc w:val="both"/>
        <w:rPr>
          <w:rFonts w:ascii="Verdana" w:eastAsia="Calibri" w:hAnsi="Verdana" w:cs="Arial"/>
          <w:bCs/>
          <w:color w:val="000000" w:themeColor="text1"/>
          <w:lang w:val="es-MX"/>
        </w:rPr>
      </w:pPr>
      <w:r w:rsidRPr="00AD59FA">
        <w:rPr>
          <w:rFonts w:ascii="Verdana" w:eastAsia="Calibri" w:hAnsi="Verdana" w:cs="Arial"/>
          <w:bCs/>
          <w:color w:val="000000" w:themeColor="text1"/>
          <w:lang w:val="es-MX"/>
        </w:rPr>
        <w:lastRenderedPageBreak/>
        <w:t xml:space="preserve">Esta regla de inalterabilidad </w:t>
      </w:r>
      <w:r w:rsidRPr="00AD59FA">
        <w:rPr>
          <w:rFonts w:ascii="Verdana" w:eastAsia="Calibri" w:hAnsi="Verdana" w:cs="Arial"/>
          <w:bCs/>
          <w:i/>
          <w:iCs/>
          <w:color w:val="000000" w:themeColor="text1"/>
          <w:lang w:val="es-MX"/>
        </w:rPr>
        <w:t>también aplica a los formatos, formularios, anexos y matrices</w:t>
      </w:r>
      <w:r w:rsidRPr="00AD59FA">
        <w:rPr>
          <w:rFonts w:ascii="Verdana" w:eastAsia="Calibri" w:hAnsi="Verdana" w:cs="Arial"/>
          <w:bCs/>
          <w:color w:val="000000" w:themeColor="text1"/>
          <w:lang w:val="es-MX"/>
        </w:rPr>
        <w:t xml:space="preserve"> implementados junto con el “Documento Base”, los cuales deben usarse en el procedimiento de contratación. Estos, al igual que el “Documento Base”, contienen apartes entre corchetes y resaltados en gris, los cuales deben ser diligenciados por la entidad, al igual que otros aspectos relativos a información que debe ser completada por los oferentes al hacer uso del formato. </w:t>
      </w:r>
    </w:p>
    <w:p w14:paraId="2D1705FF" w14:textId="77777777" w:rsidR="00401B99" w:rsidRPr="00AD59FA" w:rsidRDefault="00401B99" w:rsidP="00401B99">
      <w:pPr>
        <w:spacing w:before="120" w:after="120" w:line="276" w:lineRule="auto"/>
        <w:ind w:firstLine="709"/>
        <w:jc w:val="both"/>
        <w:rPr>
          <w:rFonts w:ascii="Verdana" w:eastAsia="Calibri" w:hAnsi="Verdana" w:cs="Arial"/>
          <w:color w:val="000000" w:themeColor="text1"/>
          <w:lang w:val="es-MX"/>
        </w:rPr>
      </w:pPr>
      <w:r w:rsidRPr="00AD59FA">
        <w:rPr>
          <w:rFonts w:ascii="Verdana" w:eastAsia="Calibri" w:hAnsi="Verdana" w:cs="Arial"/>
          <w:color w:val="000000" w:themeColor="text1"/>
          <w:lang w:val="es-MX"/>
        </w:rPr>
        <w:t xml:space="preserve">Con todo, la regla de inalterabilidad de los documentos tipo debe armonizarse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w:t>
      </w:r>
    </w:p>
    <w:p w14:paraId="674DDBA1" w14:textId="77777777" w:rsidR="00401B99" w:rsidRPr="00AD59FA" w:rsidRDefault="00401B99" w:rsidP="00401B99">
      <w:pPr>
        <w:spacing w:before="120" w:line="276" w:lineRule="auto"/>
        <w:ind w:firstLine="709"/>
        <w:jc w:val="both"/>
        <w:rPr>
          <w:rFonts w:ascii="Verdana" w:eastAsia="Aptos" w:hAnsi="Verdana" w:cs="Arial"/>
          <w:color w:val="000000" w:themeColor="text1"/>
        </w:rPr>
      </w:pPr>
      <w:r w:rsidRPr="00AD59FA">
        <w:rPr>
          <w:rFonts w:ascii="Verdana" w:eastAsia="Aptos" w:hAnsi="Verdana" w:cs="Arial"/>
          <w:color w:val="000000" w:themeColor="text1"/>
        </w:rPr>
        <w:t xml:space="preserve">En relación con el principio constitucional </w:t>
      </w:r>
      <w:r w:rsidRPr="00AD59FA">
        <w:rPr>
          <w:rFonts w:ascii="Verdana" w:eastAsia="Aptos" w:hAnsi="Verdana" w:cs="Arial"/>
          <w:i/>
          <w:iCs/>
          <w:color w:val="000000" w:themeColor="text1"/>
        </w:rPr>
        <w:t>sub examine</w:t>
      </w:r>
      <w:r w:rsidRPr="00AD59FA">
        <w:rPr>
          <w:rFonts w:ascii="Verdana" w:eastAsia="Aptos" w:hAnsi="Verdana" w:cs="Arial"/>
          <w:color w:val="000000" w:themeColor="text1"/>
        </w:rPr>
        <w:t>, la Corte Constitucional explica que “(…)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w:t>
      </w:r>
      <w:r w:rsidRPr="00AD59FA">
        <w:rPr>
          <w:rFonts w:ascii="Verdana" w:eastAsia="Aptos" w:hAnsi="Verdana" w:cs="Arial"/>
          <w:color w:val="000000" w:themeColor="text1"/>
          <w:vertAlign w:val="superscript"/>
        </w:rPr>
        <w:footnoteReference w:id="10"/>
      </w:r>
      <w:r w:rsidRPr="00AD59FA">
        <w:rPr>
          <w:rFonts w:ascii="Verdana" w:eastAsia="Aptos" w:hAnsi="Verdana" w:cs="Arial"/>
          <w:color w:val="000000" w:themeColor="text1"/>
        </w:rPr>
        <w:t xml:space="preserve">. </w:t>
      </w:r>
    </w:p>
    <w:p w14:paraId="30EFA115" w14:textId="77777777" w:rsidR="00401B99" w:rsidRPr="00AD59FA" w:rsidRDefault="00401B99" w:rsidP="00401B99">
      <w:pPr>
        <w:spacing w:after="0" w:line="276" w:lineRule="auto"/>
        <w:ind w:firstLine="709"/>
        <w:jc w:val="both"/>
        <w:rPr>
          <w:rFonts w:ascii="Verdana" w:eastAsia="Calibri" w:hAnsi="Verdana" w:cs="Arial"/>
          <w:color w:val="000000" w:themeColor="text1"/>
          <w:lang w:val="es-MX"/>
        </w:rPr>
      </w:pPr>
      <w:r w:rsidRPr="00AD59FA">
        <w:rPr>
          <w:rFonts w:ascii="Verdana" w:eastAsia="Calibri" w:hAnsi="Verdana" w:cs="Arial"/>
          <w:color w:val="000000" w:themeColor="text1"/>
          <w:lang w:val="es-MX"/>
        </w:rPr>
        <w:t>El carácter inalterable de los documentos tipo no puede, por tanto, hacerse extensivo a los aspectos meramente formales de tales documentos, esto es, el tamaño y tipo de letra, las márgenes o las expresiones que pretenden hacer más comprensible el documento, como es el caso de aquellas que informan que una expresión larga será referida con otra similar pero más corta. Lo anterior considerando que estos aspectos en nada afectan la aplicación y alcance de los documentos tipos, es decir, no afectan su contenido esencial y, mucho menos, las obligaciones, deberes y derechos que se derivan para las partes contratantes.</w:t>
      </w:r>
    </w:p>
    <w:p w14:paraId="74036430" w14:textId="77777777" w:rsidR="00401B99" w:rsidRPr="00AD59FA" w:rsidRDefault="00401B99" w:rsidP="00401B99">
      <w:pPr>
        <w:widowControl w:val="0"/>
        <w:autoSpaceDE w:val="0"/>
        <w:autoSpaceDN w:val="0"/>
        <w:spacing w:after="0" w:line="276" w:lineRule="auto"/>
        <w:jc w:val="both"/>
        <w:rPr>
          <w:rFonts w:ascii="Verdana" w:eastAsia="Aptos" w:hAnsi="Verdana" w:cs="Times New Roman"/>
          <w:color w:val="000000" w:themeColor="text1"/>
          <w:kern w:val="2"/>
          <w:sz w:val="24"/>
          <w:szCs w:val="24"/>
          <w14:ligatures w14:val="standardContextual"/>
        </w:rPr>
      </w:pPr>
    </w:p>
    <w:p w14:paraId="4127832B" w14:textId="77777777" w:rsidR="00401B99" w:rsidRPr="00AD59FA" w:rsidRDefault="00401B99" w:rsidP="00401B99">
      <w:pPr>
        <w:widowControl w:val="0"/>
        <w:autoSpaceDE w:val="0"/>
        <w:autoSpaceDN w:val="0"/>
        <w:spacing w:after="120" w:line="276" w:lineRule="auto"/>
        <w:jc w:val="both"/>
        <w:rPr>
          <w:rFonts w:ascii="Verdana" w:eastAsia="Aptos" w:hAnsi="Verdana" w:cs="Times New Roman"/>
          <w:color w:val="000000" w:themeColor="text1"/>
          <w:kern w:val="2"/>
          <w14:ligatures w14:val="standardContextual"/>
        </w:rPr>
      </w:pPr>
      <w:proofErr w:type="spellStart"/>
      <w:r w:rsidRPr="00AD59FA">
        <w:rPr>
          <w:rFonts w:ascii="Verdana" w:eastAsia="Aptos" w:hAnsi="Verdana" w:cs="Times New Roman"/>
          <w:color w:val="000000" w:themeColor="text1"/>
          <w:kern w:val="2"/>
          <w14:ligatures w14:val="standardContextual"/>
        </w:rPr>
        <w:lastRenderedPageBreak/>
        <w:t>iii</w:t>
      </w:r>
      <w:proofErr w:type="spellEnd"/>
      <w:r w:rsidRPr="00AD59FA">
        <w:rPr>
          <w:rFonts w:ascii="Verdana" w:eastAsia="Aptos" w:hAnsi="Verdana" w:cs="Times New Roman"/>
          <w:color w:val="000000" w:themeColor="text1"/>
          <w:kern w:val="2"/>
          <w14:ligatures w14:val="standardContextual"/>
        </w:rPr>
        <w:t>. De acuerdo con la memoria justificativa del Decreto 287 del 19 de marzo de 2026</w:t>
      </w:r>
      <w:r w:rsidRPr="00AD59FA">
        <w:rPr>
          <w:rFonts w:ascii="Verdana" w:eastAsia="Aptos" w:hAnsi="Verdana" w:cs="Times New Roman"/>
          <w:color w:val="000000" w:themeColor="text1"/>
          <w:kern w:val="2"/>
          <w:vertAlign w:val="superscript"/>
          <w14:ligatures w14:val="standardContextual"/>
        </w:rPr>
        <w:footnoteReference w:id="11"/>
      </w:r>
      <w:r w:rsidRPr="00AD59FA">
        <w:rPr>
          <w:rFonts w:ascii="Verdana" w:eastAsia="Aptos" w:hAnsi="Verdana" w:cs="Times New Roman"/>
          <w:color w:val="000000" w:themeColor="text1"/>
          <w:kern w:val="2"/>
          <w14:ligatures w14:val="standardContextual"/>
        </w:rPr>
        <w:t>, históricamente las Personas con Discapacidad han enfrentado mayores tasas de desempleo y barreras de acceso al mercado. Aunque leyes previas como la Ley 1618 de 2013, ordenaban un sistema de preferencias para estas personas, la regulación anterior –el Decreto 392 de 2018–, se limitaba a medidas aisladas de puntaje que no garantizaban una participación equitativa desde el inicio de los procesos contractuales. Esto fue ratificado por el Consejo de Estado</w:t>
      </w:r>
      <w:r w:rsidRPr="00AD59FA">
        <w:rPr>
          <w:rFonts w:ascii="Verdana" w:eastAsia="Aptos" w:hAnsi="Verdana" w:cs="Times New Roman"/>
          <w:color w:val="000000" w:themeColor="text1"/>
          <w:kern w:val="2"/>
          <w:vertAlign w:val="superscript"/>
          <w14:ligatures w14:val="standardContextual"/>
        </w:rPr>
        <w:footnoteReference w:id="12"/>
      </w:r>
      <w:r w:rsidRPr="00AD59FA">
        <w:rPr>
          <w:rFonts w:ascii="Verdana" w:eastAsia="Aptos" w:hAnsi="Verdana" w:cs="Times New Roman"/>
          <w:color w:val="000000" w:themeColor="text1"/>
          <w:kern w:val="2"/>
          <w14:ligatures w14:val="standardContextual"/>
        </w:rPr>
        <w:t xml:space="preserve"> que mediante una acción de cumplimiento declaró el incumplimiento del deber de reglamentar integralmente el artículo 13 de la Ley 1618 de 2013 y ordenó al Gobierno Nacional expedir la regulación necesaria para hacer efectivo el sistema de preferencias en favor de las personas con discapacidad, sus emprendimientos y empresas que las contratan.</w:t>
      </w:r>
    </w:p>
    <w:p w14:paraId="23DFDAAB" w14:textId="77777777" w:rsidR="00401B99" w:rsidRPr="00AD59FA" w:rsidRDefault="00401B99" w:rsidP="00401B9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 xml:space="preserve">En este sentido, la parte considerativa del Decreto 287 de 2026, indica que la Ley Estatutaria 1618 del 2013 establece un conjunto de medidas en favor de las personas con discapacidad, “(…) dentro de las que se destacan las contenidas en el numeral 1, que establece el deber del Gobierno Nacional de reglamentar una puntuación adicional en procesos de licitación pública, concurso de méritos y contratación directa para i) las empresas que tengan personas con discapacidad y para </w:t>
      </w:r>
      <w:proofErr w:type="spellStart"/>
      <w:r w:rsidRPr="00AD59FA">
        <w:rPr>
          <w:rFonts w:ascii="Verdana" w:eastAsia="Aptos" w:hAnsi="Verdana" w:cs="Times New Roman"/>
          <w:color w:val="000000" w:themeColor="text1"/>
          <w:kern w:val="2"/>
          <w14:ligatures w14:val="standardContextual"/>
        </w:rPr>
        <w:t>ii</w:t>
      </w:r>
      <w:proofErr w:type="spellEnd"/>
      <w:r w:rsidRPr="00AD59FA">
        <w:rPr>
          <w:rFonts w:ascii="Verdana" w:eastAsia="Aptos" w:hAnsi="Verdana" w:cs="Times New Roman"/>
          <w:color w:val="000000" w:themeColor="text1"/>
          <w:kern w:val="2"/>
          <w14:ligatures w14:val="standardContextual"/>
        </w:rPr>
        <w:t xml:space="preserve">) las empresas de personas con discapacidad, familiares y tutores, así como también la contenida en el numeral 7, que demanda del Gobierno Nacional reglamentar la implementación de un sistema de preferencias en favor de empleadores de personas con discapacidad aplicable a procesos de selección y celebración de contratos; y la consagrada en el numeral 8, que demanda de los gobiernos nacional, departamentales, distritales y municipales fijar mediante decreto reglamentario la implementación de un sistema de preferencias en favor de las personas con discapacidad aplicable a procesos de selección de contratistas (…)”. </w:t>
      </w:r>
    </w:p>
    <w:p w14:paraId="5DD4A7FD" w14:textId="77777777" w:rsidR="00401B99" w:rsidRPr="00AD59FA" w:rsidRDefault="00401B99" w:rsidP="00401B9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 xml:space="preserve">En virtud de lo exigido por los numerales uno (1), siete (7) y ocho (8) del artículo 13 de la Ley Estatutaria 1618 del 2013, fue expedido el Decreto 392 del </w:t>
      </w:r>
      <w:r w:rsidRPr="00AD59FA">
        <w:rPr>
          <w:rFonts w:ascii="Verdana" w:eastAsia="Aptos" w:hAnsi="Verdana" w:cs="Times New Roman"/>
          <w:color w:val="000000" w:themeColor="text1"/>
          <w:kern w:val="2"/>
          <w14:ligatures w14:val="standardContextual"/>
        </w:rPr>
        <w:lastRenderedPageBreak/>
        <w:t>26 de febrero de 2018</w:t>
      </w:r>
      <w:r w:rsidRPr="00AD59FA">
        <w:rPr>
          <w:rFonts w:ascii="Verdana" w:eastAsia="Aptos" w:hAnsi="Verdana" w:cs="Times New Roman"/>
          <w:color w:val="000000" w:themeColor="text1"/>
          <w:kern w:val="2"/>
          <w:vertAlign w:val="superscript"/>
          <w14:ligatures w14:val="standardContextual"/>
        </w:rPr>
        <w:footnoteReference w:id="13"/>
      </w:r>
      <w:r w:rsidRPr="00AD59FA">
        <w:rPr>
          <w:rFonts w:ascii="Verdana" w:eastAsia="Aptos" w:hAnsi="Verdana" w:cs="Times New Roman"/>
          <w:color w:val="000000" w:themeColor="text1"/>
          <w:kern w:val="2"/>
          <w14:ligatures w14:val="standardContextual"/>
        </w:rPr>
        <w:t>, mediante el cual se adicionan los artículos 2.2.1.2.4.2.6., 2.2.1.2.4.2.7. y 2.2.1.2.4.2.8. al Decreto 1082 de 2015. El primero de estos artículos, reglamenta parcialmente el numeral 1 del artículo 13 de la Ley Estatutaria 1618 del 2013, estableciendo que, las entidades estatales deberán otorgar el uno por ciento (1 %) del total de los puntos establecidos en el pliego de condiciones en los procesos de licitación pública y concurso de méritos, a los proponentes que acrediten la vinculación de trabajadores con discapacidad en su planta de personal. Sin embargo, de acuerdo con la parte considerativa del Decreto 287 de 2026 esta regulación favorece “(…) única y exclusivamente a las empresas que vinculan personas con discapacidad en su planta de personal, omitiendo el favorecimiento que debía reglamentarse en favor de las empresas de personas con discapacidad, familiares y tutores, tal y como lo dispuso el numeral 1 de la norma referida”.</w:t>
      </w:r>
    </w:p>
    <w:p w14:paraId="423D74E5" w14:textId="77777777" w:rsidR="00401B99" w:rsidRPr="00AD59FA" w:rsidRDefault="00401B99" w:rsidP="00401B9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Por su parte, el artículo 2.2.1.2.4.2.8. del Decreto 1082 de 2015, de acuerdo con su literalidad, reglamenta los numerales 7 y 8 del artículo 13 de la Ley Estatutaria 1618 del 2013, en la medida en que establece los sistemas de preferencias a los que hacen referencia dichos numerales, pero los reduce a la aplicación de la metodología de desempate consagrada en el artículo 2.2.1.2.4.2.8. de ese mismo Decreto. No obstante, de acuerdo con la parte motiva del Decreto 287 de 2026 “(…) se omite el favorecimiento de las propuestas presentadas por los oferentes que sean personas con discapacidad, como lo exige el numeral 8 del artículo 13 de la Ley Estatutaria 1618 del 2013.</w:t>
      </w:r>
    </w:p>
    <w:p w14:paraId="4ABA42D1" w14:textId="77777777" w:rsidR="00401B99" w:rsidRPr="00AD59FA" w:rsidRDefault="00401B99" w:rsidP="00401B9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 xml:space="preserve">En consecuencia, de acuerdo con las consideraciones desarrolladas en el Decreto 287 de 2026, la Ley 1618 de 2013 carece de reglamentación concreta sobre los aspectos señalados, que no fueron cubiertos por las disposiciones que para el efecto desarrolló el Decreto 392 del 26 de febrero de 2018. Por lo tanto, mediante la expedición del mencionado decreto, en aplicación directa de la Constitución Política y para que exista una igualdad material para las personas con discapacidad, este pretende subsanar la falta de acciones afirmativas del Decreto 392 de 2018, modificando los artículos 2.2.1.2.4.2.6, 2.2.1.2.4.2.7. y 2.2.1.2.4.2.8. del Decreto 1082 de 2015. Entre otros, para efectos de este concepto, resulta pertinente referirse a las siguientes modificaciones: </w:t>
      </w:r>
    </w:p>
    <w:p w14:paraId="66A22CA8" w14:textId="77777777" w:rsidR="00401B99" w:rsidRPr="00AD59FA" w:rsidRDefault="00401B99" w:rsidP="00401B9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 xml:space="preserve"> i). El artículo 1, modifica el artículo 2.2.1.2.4.2.6. Del Decreto 1082 de </w:t>
      </w:r>
      <w:r w:rsidRPr="00AD59FA">
        <w:rPr>
          <w:rFonts w:ascii="Verdana" w:eastAsia="Aptos" w:hAnsi="Verdana" w:cs="Times New Roman"/>
          <w:color w:val="000000" w:themeColor="text1"/>
          <w:kern w:val="2"/>
          <w14:ligatures w14:val="standardContextual"/>
        </w:rPr>
        <w:lastRenderedPageBreak/>
        <w:t>2015, incorporando la definición de emprendimientos y empresas de personas con discapacidad, con el propósito de adoptar medidas afirmativas que incentiven las personas en condición de discapacidad en el sistema de compras y contratación pública.</w:t>
      </w:r>
    </w:p>
    <w:p w14:paraId="769815F9" w14:textId="77777777" w:rsidR="00401B99" w:rsidRPr="00AD59FA" w:rsidRDefault="00401B99" w:rsidP="00401B9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proofErr w:type="spellStart"/>
      <w:r w:rsidRPr="00AD59FA">
        <w:rPr>
          <w:rFonts w:ascii="Verdana" w:eastAsia="Aptos" w:hAnsi="Verdana" w:cs="Times New Roman"/>
          <w:color w:val="000000" w:themeColor="text1"/>
          <w:kern w:val="2"/>
          <w14:ligatures w14:val="standardContextual"/>
        </w:rPr>
        <w:t>ii</w:t>
      </w:r>
      <w:proofErr w:type="spellEnd"/>
      <w:r w:rsidRPr="00AD59FA">
        <w:rPr>
          <w:rFonts w:ascii="Verdana" w:eastAsia="Aptos" w:hAnsi="Verdana" w:cs="Times New Roman"/>
          <w:color w:val="000000" w:themeColor="text1"/>
          <w:kern w:val="2"/>
          <w14:ligatures w14:val="standardContextual"/>
        </w:rPr>
        <w:t xml:space="preserve">). El artículo 1, modifica el artículo 2.2.1.2.4.2.7. del Decreto 1082 de 2015, estableciendo un Sistema de Preferencias en Favor de las Personas con Discapacidad en el Sistema de Compras y Contratación Pública, mediante medidas afirmativas, que deben adoptar las Entidades Estatales en sus Procesos de Contratación, para promover condiciones efectivas de igualdad para estas personas, corregir barreras estructurales de acceso y fomentar su participación como proponentes, contratistas o integrantes de la cadena de valor. </w:t>
      </w:r>
    </w:p>
    <w:p w14:paraId="438FF5B5" w14:textId="77777777" w:rsidR="00401B99" w:rsidRPr="00AD59FA" w:rsidRDefault="00401B99" w:rsidP="00401B9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proofErr w:type="spellStart"/>
      <w:r w:rsidRPr="00AD59FA">
        <w:rPr>
          <w:rFonts w:ascii="Verdana" w:eastAsia="Aptos" w:hAnsi="Verdana" w:cs="Times New Roman"/>
          <w:color w:val="000000" w:themeColor="text1"/>
          <w:kern w:val="2"/>
          <w14:ligatures w14:val="standardContextual"/>
        </w:rPr>
        <w:t>iii</w:t>
      </w:r>
      <w:proofErr w:type="spellEnd"/>
      <w:r w:rsidRPr="00AD59FA">
        <w:rPr>
          <w:rFonts w:ascii="Verdana" w:eastAsia="Aptos" w:hAnsi="Verdana" w:cs="Times New Roman"/>
          <w:color w:val="000000" w:themeColor="text1"/>
          <w:kern w:val="2"/>
          <w14:ligatures w14:val="standardContextual"/>
        </w:rPr>
        <w:t xml:space="preserve">). El artículo 1, modifica el artículo 2.2.1.2.4.2.7.1. del Decreto 1082 de 2015, disponiendo que todas las entidades que manejen recursos públicos están obligadas a garantizar la accesibilidad para personas con discapacidad en sus procesos de contratación. </w:t>
      </w:r>
    </w:p>
    <w:p w14:paraId="04D1EB29" w14:textId="77777777" w:rsidR="00401B99" w:rsidRPr="00AD59FA" w:rsidRDefault="00401B99" w:rsidP="00401B9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proofErr w:type="spellStart"/>
      <w:r w:rsidRPr="00AD59FA">
        <w:rPr>
          <w:rFonts w:ascii="Aptos" w:eastAsia="Aptos" w:hAnsi="Aptos" w:cs="Times New Roman"/>
          <w:color w:val="000000" w:themeColor="text1"/>
          <w:kern w:val="2"/>
          <w:sz w:val="24"/>
          <w:szCs w:val="24"/>
          <w14:ligatures w14:val="standardContextual"/>
        </w:rPr>
        <w:t>iv</w:t>
      </w:r>
      <w:proofErr w:type="spellEnd"/>
      <w:r w:rsidRPr="00AD59FA">
        <w:rPr>
          <w:rFonts w:ascii="Aptos" w:eastAsia="Aptos" w:hAnsi="Aptos" w:cs="Times New Roman"/>
          <w:color w:val="000000" w:themeColor="text1"/>
          <w:kern w:val="2"/>
          <w:sz w:val="24"/>
          <w:szCs w:val="24"/>
          <w14:ligatures w14:val="standardContextual"/>
        </w:rPr>
        <w:t xml:space="preserve">). </w:t>
      </w:r>
      <w:r w:rsidRPr="00AD59FA">
        <w:rPr>
          <w:rFonts w:ascii="Verdana" w:eastAsia="Aptos" w:hAnsi="Verdana" w:cs="Times New Roman"/>
          <w:color w:val="000000" w:themeColor="text1"/>
          <w:kern w:val="2"/>
          <w14:ligatures w14:val="standardContextual"/>
        </w:rPr>
        <w:t>El artículo 1, modifica el 2.2.1.2.4.2.7.2. del Decreto 1082 de 2015. De esta forma, se consagra que, en la planeación contractual, las Entidades Estatales deben implementar acciones concretas para promover la participación de emprendimientos y empresas de personas con discapacidad, asegurando igualdad de oportunidades en los procesos de contratación pública. Esto implica diseñar mecanismos que eliminen barreras de acceso y fomenten una participación más inclusiva desde las etapas iniciales del proceso.</w:t>
      </w:r>
    </w:p>
    <w:p w14:paraId="04374589" w14:textId="77777777" w:rsidR="00401B99" w:rsidRPr="00AD59FA" w:rsidRDefault="00401B99" w:rsidP="00401B9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 xml:space="preserve">v). El artículo 1, modifica el artículo 2.2.1.2.4.2.7.3. del Decreto 1082 de 2015, incorporando criterios diferenciales en favor de los emprendimientos y empresas de personas con discapacidad en la habilitación, como parte del sistema de preferencias para esta población en la contratación pública que impone reglamentar la Ley 1618 de 2013. Este aspecto considerando que “(…) es necesario flexibilizar los requisitos habilitantes de los procesos de contratación para facilitar la participación de las personas con discapacidad, debido a que sin esto el puntaje que también regula el presente Decreto (287 de 2026) se vuelve inocuo porque no se podría aplicar si las personas con discapacidad no superan el primer filtro, que resulta de la aplicación de los requisitos habilitantes que pueden resultar un impedimento para la posterior evaluación de su oferta y que </w:t>
      </w:r>
      <w:r w:rsidRPr="00AD59FA">
        <w:rPr>
          <w:rFonts w:ascii="Verdana" w:eastAsia="Aptos" w:hAnsi="Verdana" w:cs="Times New Roman"/>
          <w:color w:val="000000" w:themeColor="text1"/>
          <w:kern w:val="2"/>
          <w14:ligatures w14:val="standardContextual"/>
        </w:rPr>
        <w:lastRenderedPageBreak/>
        <w:t>pueda tener efectividad el puntaje”</w:t>
      </w:r>
      <w:r w:rsidRPr="00AD59FA">
        <w:rPr>
          <w:rFonts w:ascii="Verdana" w:eastAsia="Aptos" w:hAnsi="Verdana" w:cs="Times New Roman"/>
          <w:color w:val="000000" w:themeColor="text1"/>
          <w:kern w:val="2"/>
          <w:vertAlign w:val="superscript"/>
          <w14:ligatures w14:val="standardContextual"/>
        </w:rPr>
        <w:footnoteReference w:id="14"/>
      </w:r>
      <w:r w:rsidRPr="00AD59FA">
        <w:rPr>
          <w:rFonts w:ascii="Verdana" w:eastAsia="Aptos" w:hAnsi="Verdana" w:cs="Times New Roman"/>
          <w:color w:val="000000" w:themeColor="text1"/>
          <w:kern w:val="2"/>
          <w14:ligatures w14:val="standardContextual"/>
        </w:rPr>
        <w:t xml:space="preserve">. </w:t>
      </w:r>
    </w:p>
    <w:p w14:paraId="577350BD" w14:textId="77777777" w:rsidR="00401B99" w:rsidRPr="00AD59FA" w:rsidRDefault="00401B99" w:rsidP="00401B9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 xml:space="preserve">vi) El artículo 1, modifica el artículo 2.1.2.4.2.7.4 del Decreto 1082 de 2015. Así, se establece un puntaje adicional en favor de los empleadores de personas con discapacidad y de los emprendimientos y empresas de personas con discapacidad del dos por ciento (2%) del valor total de los puntos establecidos en el pliego de condiciones o documentos equivalentes, para promover la inclusión laboral de personas con discapacidad en los procedimientos de licitación pública y concurso de méritos que adelanten las entidades estatales, cuando se configuren las situaciones previstas en ese artículo. </w:t>
      </w:r>
    </w:p>
    <w:p w14:paraId="7DED56CC" w14:textId="77777777" w:rsidR="00401B99" w:rsidRPr="00AD59FA" w:rsidRDefault="00401B99" w:rsidP="00401B9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proofErr w:type="spellStart"/>
      <w:r w:rsidRPr="00AD59FA">
        <w:rPr>
          <w:rFonts w:ascii="Verdana" w:eastAsia="Aptos" w:hAnsi="Verdana" w:cs="Times New Roman"/>
          <w:color w:val="000000" w:themeColor="text1"/>
          <w:kern w:val="2"/>
          <w14:ligatures w14:val="standardContextual"/>
        </w:rPr>
        <w:t>vii</w:t>
      </w:r>
      <w:proofErr w:type="spellEnd"/>
      <w:r w:rsidRPr="00AD59FA">
        <w:rPr>
          <w:rFonts w:ascii="Verdana" w:eastAsia="Aptos" w:hAnsi="Verdana" w:cs="Times New Roman"/>
          <w:color w:val="000000" w:themeColor="text1"/>
          <w:kern w:val="2"/>
          <w14:ligatures w14:val="standardContextual"/>
        </w:rPr>
        <w:t xml:space="preserve">)El artículo 1, modifica el artículo 2.2.1.2.4.2.7.5. del Decreto 1082 de 2015, indicando condiciones especiales de sujeción en favor de personas con discapacidad, que deberán incluir las entidades estatales como obligación contractual en los documentos del proceso, previo análisis de oportunidad y conveniencia. </w:t>
      </w:r>
    </w:p>
    <w:p w14:paraId="1527BEC8" w14:textId="77777777" w:rsidR="00401B99" w:rsidRPr="00AD59FA" w:rsidRDefault="00401B99" w:rsidP="00401B9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proofErr w:type="spellStart"/>
      <w:r w:rsidRPr="00AD59FA">
        <w:rPr>
          <w:rFonts w:ascii="Verdana" w:eastAsia="Aptos" w:hAnsi="Verdana" w:cs="Times New Roman"/>
          <w:color w:val="000000" w:themeColor="text1"/>
          <w:kern w:val="2"/>
          <w14:ligatures w14:val="standardContextual"/>
        </w:rPr>
        <w:t>viii</w:t>
      </w:r>
      <w:proofErr w:type="spellEnd"/>
      <w:r w:rsidRPr="00AD59FA">
        <w:rPr>
          <w:rFonts w:ascii="Verdana" w:eastAsia="Aptos" w:hAnsi="Verdana" w:cs="Times New Roman"/>
          <w:color w:val="000000" w:themeColor="text1"/>
          <w:kern w:val="2"/>
          <w14:ligatures w14:val="standardContextual"/>
        </w:rPr>
        <w:t>) El artículo 1, modifica el artículo 2.2.1.2.4.2.7.6. del Decreto 1082 de 2015, incluyendo que, las Entidades Estatales propenderán por la contratación de personas con discapacidad mediante la celebración de contratos de prestación de servicios profesionales y/o de apoyo a la gestión, de acuerdo con su planeación contractual, disponibilidad presupuestal y las necesidades del servicio.</w:t>
      </w:r>
    </w:p>
    <w:p w14:paraId="30CEBD13" w14:textId="77777777" w:rsidR="00401B99" w:rsidRPr="00AD59FA" w:rsidRDefault="00401B99" w:rsidP="00401B9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proofErr w:type="spellStart"/>
      <w:r w:rsidRPr="00AD59FA">
        <w:rPr>
          <w:rFonts w:ascii="Verdana" w:eastAsia="Aptos" w:hAnsi="Verdana" w:cs="Times New Roman"/>
          <w:color w:val="000000" w:themeColor="text1"/>
          <w:kern w:val="2"/>
          <w14:ligatures w14:val="standardContextual"/>
        </w:rPr>
        <w:t>ix</w:t>
      </w:r>
      <w:proofErr w:type="spellEnd"/>
      <w:r w:rsidRPr="00AD59FA">
        <w:rPr>
          <w:rFonts w:ascii="Verdana" w:eastAsia="Aptos" w:hAnsi="Verdana" w:cs="Times New Roman"/>
          <w:color w:val="000000" w:themeColor="text1"/>
          <w:kern w:val="2"/>
          <w14:ligatures w14:val="standardContextual"/>
        </w:rPr>
        <w:t xml:space="preserve">). El artículo 1, modifica el artículo 2.2.1.2.4.2.7.8 del Decreto 1082 de 2015. La modificación dispone que, la Agencia Nacional de Contratación Pública –Colombia Compra Eficiente garantizará la adopción permanente de las acciones necesarias para que las medidas señaladas en favor de las Personas con Discapacidad se incorporen a los documentos e instrumentos que genera. </w:t>
      </w:r>
    </w:p>
    <w:p w14:paraId="06384125" w14:textId="77777777" w:rsidR="00401B99" w:rsidRPr="00AD59FA" w:rsidRDefault="00401B99" w:rsidP="00401B99">
      <w:pPr>
        <w:widowControl w:val="0"/>
        <w:autoSpaceDE w:val="0"/>
        <w:autoSpaceDN w:val="0"/>
        <w:spacing w:after="12"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Finalmente, el artículo 2 del Decreto 287 de 2026 establece las vigencias y derogatorias, en los siguientes términos: “El presente Decreto rige a partir del día siguiente a su publicación, modifica los artículos 2.2.1.2.4.2.6., 2.2.1 .2.4.2.7. Y 2.2.1.2.4.2.8. de la Subsección 2 de la Sección 4 del Capítulo 2 del Título 1 de la Parte 2 del Libro 2 del Decreto 1082 de 2015, Único Reglamentario del Sector Administrativo de Planeación, y deroga todas las disposiciones que le sean contrarias”.</w:t>
      </w:r>
    </w:p>
    <w:p w14:paraId="3727E79B" w14:textId="77777777" w:rsidR="00401B99" w:rsidRPr="00AD59FA" w:rsidRDefault="00401B99" w:rsidP="00401B99">
      <w:pPr>
        <w:widowControl w:val="0"/>
        <w:autoSpaceDE w:val="0"/>
        <w:autoSpaceDN w:val="0"/>
        <w:spacing w:after="12" w:line="276" w:lineRule="auto"/>
        <w:ind w:firstLine="708"/>
        <w:jc w:val="both"/>
        <w:rPr>
          <w:rFonts w:ascii="Verdana" w:eastAsia="Aptos" w:hAnsi="Verdana" w:cs="Times New Roman"/>
          <w:color w:val="000000" w:themeColor="text1"/>
          <w:kern w:val="2"/>
          <w14:ligatures w14:val="standardContextual"/>
        </w:rPr>
      </w:pPr>
    </w:p>
    <w:p w14:paraId="10ED03DF" w14:textId="77777777" w:rsidR="00401B99" w:rsidRPr="00AD59FA" w:rsidRDefault="00401B99" w:rsidP="00401B99">
      <w:pPr>
        <w:widowControl w:val="0"/>
        <w:autoSpaceDE w:val="0"/>
        <w:autoSpaceDN w:val="0"/>
        <w:spacing w:after="120" w:line="276" w:lineRule="auto"/>
        <w:jc w:val="both"/>
        <w:rPr>
          <w:rFonts w:ascii="Verdana" w:eastAsia="Aptos" w:hAnsi="Verdana" w:cs="Times New Roman"/>
          <w:color w:val="000000" w:themeColor="text1"/>
          <w:kern w:val="2"/>
          <w14:ligatures w14:val="standardContextual"/>
        </w:rPr>
      </w:pPr>
      <w:proofErr w:type="spellStart"/>
      <w:r w:rsidRPr="00AD59FA">
        <w:rPr>
          <w:rFonts w:ascii="Verdana" w:eastAsia="Aptos" w:hAnsi="Verdana" w:cs="Times New Roman"/>
          <w:color w:val="000000" w:themeColor="text1"/>
          <w:kern w:val="2"/>
          <w14:ligatures w14:val="standardContextual"/>
        </w:rPr>
        <w:t>iv</w:t>
      </w:r>
      <w:proofErr w:type="spellEnd"/>
      <w:r w:rsidRPr="00AD59FA">
        <w:rPr>
          <w:rFonts w:ascii="Verdana" w:eastAsia="Aptos" w:hAnsi="Verdana" w:cs="Times New Roman"/>
          <w:color w:val="000000" w:themeColor="text1"/>
          <w:kern w:val="2"/>
          <w14:ligatures w14:val="standardContextual"/>
        </w:rPr>
        <w:t xml:space="preserve">. De acuerdo con el desarrollo del numeral precedente, </w:t>
      </w:r>
      <w:r w:rsidRPr="00AD59FA">
        <w:rPr>
          <w:rFonts w:ascii="Verdana" w:eastAsia="Aptos" w:hAnsi="Verdana" w:cs="AppleSystemUIFont"/>
          <w:color w:val="000000" w:themeColor="text1"/>
          <w:lang w:val="es-MX"/>
          <w14:ligatures w14:val="standardContextual"/>
        </w:rPr>
        <w:t xml:space="preserve">la expedición del Decreto 287 de 2026 introduce un conjunto de prerrogativas dirigidas a garantizar la igualdad material de las personas con discapacidad, en desarrollo de la Ley 1618 de 2013 y del mandato constitucional de no discriminación, lo que impone la necesidad de una adecuación de los documentos tipo expedidos por la Agencia Nacional </w:t>
      </w:r>
      <w:r w:rsidRPr="00AD59FA">
        <w:rPr>
          <w:rFonts w:ascii="Verdana" w:eastAsia="Aptos" w:hAnsi="Verdana" w:cs="Times New Roman"/>
          <w:color w:val="000000" w:themeColor="text1"/>
          <w:kern w:val="2"/>
          <w14:ligatures w14:val="standardContextual"/>
        </w:rPr>
        <w:t>de Contratación Pública – Colombia Compra Eficiente.</w:t>
      </w:r>
    </w:p>
    <w:p w14:paraId="6FBA3E54" w14:textId="77777777" w:rsidR="00401B99" w:rsidRPr="00AD59FA" w:rsidRDefault="00401B99" w:rsidP="00401B9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 xml:space="preserve">Esta situación resulta particularmente relevante teniendo en cuenta que, los documentos tipo, al fijar reglas uniformes para las entidades estatales sometidas al estatuto general de contratación de la administración pública y otros sujetos obligados a su aplicación, pueden convertirse en barreras estructurales de acceso cuando no incorporan enfoques diferenciales, afectando la participación de poblaciones históricamente excluidas. </w:t>
      </w:r>
    </w:p>
    <w:p w14:paraId="56F5FED2" w14:textId="77777777" w:rsidR="00401B99" w:rsidRPr="00AD59FA" w:rsidRDefault="00401B99" w:rsidP="00401B9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Desde el punto de vista jurídico, uno de los aspectos que exige la modificación de los documentos tipo de licitación pública, selección abreviada de menor cuantía y concurso de méritos en los sectores en los que estos han sido adoptados, corresponde a los requisitos habilitantes, los cuales han sido tradicionalmente diseñados bajo parámetros homogéneos que no consideran las condiciones particulares de los emprendimientos y empresas de personas con discapacidad. Tal como se señaló, el Decreto 287 de 2026 reconoce que la rigidez de estos requisitos puede impedir su participación efectiva, al punto de tornar inocuas otras medidas como el otorgamiento de puntajes adicionales. En consecuencia, los documentos tipo en las modalidades señaladas y en los sectores implementados, deben incorporar “(…) requisitos habilitantes diferenciales o ajustados en materia de experiencia, capacidad financiera u organizacional, o el valor de la garantía de seriedad de la oferta, con el fin de promover la participación de emprendimientos y empresas de personas con discapacidad con domicilio en el territorio nacional”</w:t>
      </w:r>
      <w:r w:rsidRPr="00AD59FA">
        <w:rPr>
          <w:rFonts w:ascii="Verdana" w:eastAsia="Aptos" w:hAnsi="Verdana" w:cs="Times New Roman"/>
          <w:color w:val="000000" w:themeColor="text1"/>
          <w:kern w:val="2"/>
          <w:vertAlign w:val="superscript"/>
          <w14:ligatures w14:val="standardContextual"/>
        </w:rPr>
        <w:footnoteReference w:id="15"/>
      </w:r>
      <w:r w:rsidRPr="00AD59FA">
        <w:rPr>
          <w:rFonts w:ascii="Verdana" w:eastAsia="Aptos" w:hAnsi="Verdana" w:cs="Times New Roman"/>
          <w:color w:val="000000" w:themeColor="text1"/>
          <w:kern w:val="2"/>
          <w14:ligatures w14:val="standardContextual"/>
        </w:rPr>
        <w:t xml:space="preserve">, de tal manera que se </w:t>
      </w:r>
      <w:r w:rsidRPr="00AD59FA">
        <w:rPr>
          <w:rFonts w:ascii="Verdana" w:eastAsia="Aptos" w:hAnsi="Verdana" w:cs="Times New Roman"/>
          <w:color w:val="000000" w:themeColor="text1"/>
          <w:kern w:val="2"/>
          <w14:ligatures w14:val="standardContextual"/>
        </w:rPr>
        <w:lastRenderedPageBreak/>
        <w:t>eliminen barreras de entrada injustificadas sin comprometer la idoneidad del contratista, en aplicación del principio de igualdad material.</w:t>
      </w:r>
    </w:p>
    <w:p w14:paraId="363DA41E" w14:textId="77777777" w:rsidR="00401B99" w:rsidRPr="00AD59FA" w:rsidRDefault="00401B99" w:rsidP="00401B9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 xml:space="preserve">Así, los documentos tipo de licitación pública, selección abreviada de menor cuantía y concurso de méritos deben ser modificados por la Agencia Nacional de Contratación Pública – Colombia Compra Eficiente para incluir la reciente modificación al artículo 2.2.1.2.4.2.7.3 del Decreto 1082 de 2015. Lo anterior implica que, además de los requisitos habilitantes diferenciales previstos para </w:t>
      </w:r>
      <w:proofErr w:type="spellStart"/>
      <w:r w:rsidRPr="00AD59FA">
        <w:rPr>
          <w:rFonts w:ascii="Verdana" w:eastAsia="Aptos" w:hAnsi="Verdana" w:cs="Times New Roman"/>
          <w:color w:val="000000" w:themeColor="text1"/>
          <w:kern w:val="2"/>
          <w14:ligatures w14:val="standardContextual"/>
        </w:rPr>
        <w:t>Mipymes</w:t>
      </w:r>
      <w:proofErr w:type="spellEnd"/>
      <w:r w:rsidRPr="00AD59FA">
        <w:rPr>
          <w:rFonts w:ascii="Verdana" w:eastAsia="Aptos" w:hAnsi="Verdana" w:cs="Times New Roman"/>
          <w:color w:val="000000" w:themeColor="text1"/>
          <w:kern w:val="2"/>
          <w14:ligatures w14:val="standardContextual"/>
        </w:rPr>
        <w:t xml:space="preserve"> y emprendimientos y empresas de mujeres, se incluyan los dispuestos en el Decreto 287 de 2026 en favor de los emprendimientos y empresas de personas con discapacidad.</w:t>
      </w:r>
    </w:p>
    <w:p w14:paraId="75CDE6F7" w14:textId="77777777" w:rsidR="00401B99" w:rsidRPr="00AD59FA" w:rsidRDefault="00401B99" w:rsidP="00401B9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 xml:space="preserve">De igual forma, resulta necesario ajustar los factores de evaluación para incluir el puntaje adicional previsto en el Decreto 287 de 2026, en favor de los empleadores de personas con discapacidad y de los emprendimientos y empresas conformados por esta población. Esto, considerando que el artículo 2.2.1.2.4.2.7.4 del Decreto 1082 de 2015, modificado por el artículo 1 del Decreto 287 de 2026 establece que “(…) en los procedimientos de licitación pública y concurso de méritos, las Entidades Estatales otorgaran un puntaje adicional máximo del dos por cuento (2%) del valor total de los puntos establecidos en los Pliegos de condiciones o documentos equivalentes” cuando se configuren las situaciones que allí se establecen, pero que “(…) en todo caso el puntaje adicional total y único a otorgar por este criterio será del dos por ciento (2%), sin que sean acumulables a afecto de la evaluación de la oferta (…)”. </w:t>
      </w:r>
    </w:p>
    <w:p w14:paraId="77228A49" w14:textId="77777777" w:rsidR="00401B99" w:rsidRPr="00AD59FA" w:rsidRDefault="00401B99" w:rsidP="00401B9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 xml:space="preserve">Esta incorporación debe realizarse de manera estandarizada en los documentos tipo de licitación pública y concurso de méritos en los sectores en los que estos han sido adoptados por parte de la Agencia Nacional de Contratación Pública – Colombia Compra Eficiente, considerando que, actualmente en estos se señala como factor de ponderación un puntaje máximo </w:t>
      </w:r>
      <w:r w:rsidRPr="00AD59FA">
        <w:rPr>
          <w:rFonts w:ascii="Verdana" w:eastAsia="Aptos" w:hAnsi="Verdana" w:cs="Times New Roman"/>
          <w:color w:val="000000" w:themeColor="text1"/>
          <w:kern w:val="2"/>
          <w14:ligatures w14:val="standardContextual"/>
        </w:rPr>
        <w:lastRenderedPageBreak/>
        <w:t xml:space="preserve">de un (1) punto por la vinculación de personas con discapacidad, evento este que, con la modificación realizada por el Decreto 287 de 2026 debe ajustarse. </w:t>
      </w:r>
    </w:p>
    <w:p w14:paraId="03201CC4" w14:textId="77777777" w:rsidR="00401B99" w:rsidRPr="00AD59FA" w:rsidRDefault="00401B99" w:rsidP="00401B9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 xml:space="preserve">De esta forma, la modificación del artículo 1 del Decreto 287 de 2026 al artículo 2.2.1.2.4.2.7.4 del Decreto 1082 de 2015, incide en el ajuste del puntaje que se otorga en los documentos tipo de licitación pública y concurso de méritos por la incorporación de personas con discapacidad, en </w:t>
      </w:r>
      <w:proofErr w:type="gramStart"/>
      <w:r w:rsidRPr="00AD59FA">
        <w:rPr>
          <w:rFonts w:ascii="Verdana" w:eastAsia="Aptos" w:hAnsi="Verdana" w:cs="Times New Roman"/>
          <w:color w:val="000000" w:themeColor="text1"/>
          <w:kern w:val="2"/>
          <w14:ligatures w14:val="standardContextual"/>
        </w:rPr>
        <w:t>donde</w:t>
      </w:r>
      <w:proofErr w:type="gramEnd"/>
      <w:r w:rsidRPr="00AD59FA">
        <w:rPr>
          <w:rFonts w:ascii="Verdana" w:eastAsia="Aptos" w:hAnsi="Verdana" w:cs="Times New Roman"/>
          <w:color w:val="000000" w:themeColor="text1"/>
          <w:kern w:val="2"/>
          <w14:ligatures w14:val="standardContextual"/>
        </w:rPr>
        <w:t xml:space="preserve"> además, se amplía el ámbito de aplicación a emprendimientos y empresas de personas con discapacidad. Además, la modificación señalada incide en el formato que actualmente se encuentra previsto en los documentos tipo para acreditar esta condición, por lo que se debe definir con claridad los mecanismos de acreditación y verificación, con el fin de evitar discrecionalidades y garantizar la transparencia del proceso. </w:t>
      </w:r>
    </w:p>
    <w:p w14:paraId="01FC43A1" w14:textId="77777777" w:rsidR="00401B99" w:rsidRPr="00AD59FA" w:rsidRDefault="00401B99" w:rsidP="00401B9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Adicionalmente, en cuanto a la ejecución contractual, el artículo 2.2.1.2.4.2.7.5 del Decreto 1082 de 2015, modificado por el artículo 1 del Decreto 287 de 2026, prevé la incorporación de condiciones especiales de sujeción orientadas a promover la inclusión laboral y la participación de personas con discapacidad y/o emprendimientos y empresas de estas personas. En consecuencia, los documentos tipo deben contemplar cláusulas contractuales específicas que desarrollen estas obligaciones, previa evaluación de oportunidad y conveniencia, permitiendo que la política pública de inclusión se materialice durante la ejecución del contrato.</w:t>
      </w:r>
    </w:p>
    <w:p w14:paraId="45BB2259" w14:textId="77777777" w:rsidR="00401B99" w:rsidRPr="00AD59FA" w:rsidRDefault="00401B99" w:rsidP="00401B99">
      <w:pPr>
        <w:widowControl w:val="0"/>
        <w:autoSpaceDE w:val="0"/>
        <w:autoSpaceDN w:val="0"/>
        <w:spacing w:after="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Conforme con lo anterior, la implementación efectiva del Decreto 287 de 2026 depende de la incorporación integral y coherente de sus disposiciones en los documentos tipo por parte de la Agencia Nacional de Contratación Pública – Colombia Compra Eficiente, de manera que las acciones afirmativas previstas se traduzcan en transformaciones reales en el sistema de contratación pública y en la garantía del derecho a la igualdad material de las personas con discapacidad.</w:t>
      </w:r>
    </w:p>
    <w:p w14:paraId="37219D46" w14:textId="77777777" w:rsidR="00401B99" w:rsidRPr="00AD59FA" w:rsidRDefault="00401B99" w:rsidP="00401B99">
      <w:pPr>
        <w:widowControl w:val="0"/>
        <w:autoSpaceDE w:val="0"/>
        <w:autoSpaceDN w:val="0"/>
        <w:spacing w:after="0" w:line="276" w:lineRule="auto"/>
        <w:ind w:firstLine="708"/>
        <w:jc w:val="both"/>
        <w:rPr>
          <w:rFonts w:ascii="Verdana" w:eastAsia="Aptos" w:hAnsi="Verdana" w:cs="Times New Roman"/>
          <w:color w:val="000000" w:themeColor="text1"/>
          <w:kern w:val="2"/>
          <w14:ligatures w14:val="standardContextual"/>
        </w:rPr>
      </w:pPr>
    </w:p>
    <w:p w14:paraId="1F9B5CAD" w14:textId="77777777" w:rsidR="00401B99" w:rsidRPr="00AD59FA" w:rsidRDefault="00401B99" w:rsidP="00401B99">
      <w:pPr>
        <w:widowControl w:val="0"/>
        <w:autoSpaceDE w:val="0"/>
        <w:autoSpaceDN w:val="0"/>
        <w:spacing w:after="120" w:line="276" w:lineRule="auto"/>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 xml:space="preserve">vi. Los documentos tipo expedidos por la Agencia Nacional de Contratación Pública – Colombia Compra Eficiente constituyen instrumentos de obligatorio cumplimiento que estructuran de manera integral los procesos de selección contractual. Tal como se estableció en el punto i. de este concepto, esta naturaleza vinculante tiene fundamento directo en el artículo 1 de la Ley 2022 de 2020, en la que se establece que, los documentos tipo serán obligatorios para las entidades estatales sometidas al Estatuto General de Contratación de la </w:t>
      </w:r>
      <w:r w:rsidRPr="00AD59FA">
        <w:rPr>
          <w:rFonts w:ascii="Verdana" w:eastAsia="Aptos" w:hAnsi="Verdana" w:cs="Times New Roman"/>
          <w:color w:val="000000" w:themeColor="text1"/>
          <w:kern w:val="2"/>
          <w14:ligatures w14:val="standardContextual"/>
        </w:rPr>
        <w:lastRenderedPageBreak/>
        <w:t>Administración Pública – EGCAP.</w:t>
      </w:r>
    </w:p>
    <w:p w14:paraId="263F0EF3" w14:textId="77777777" w:rsidR="00401B99" w:rsidRPr="00AD59FA" w:rsidRDefault="00401B99" w:rsidP="00401B9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 xml:space="preserve">En este sentido, la Ley 2022 de 2020 no solo atribuye la competencia a la Agencia Nacional de Contratación Pública – Colombia Compra Eficiente para adoptar documentos tipo, sino que define expresamente su contenido, al disponer que en estos </w:t>
      </w:r>
      <w:r w:rsidRPr="00AD59FA">
        <w:rPr>
          <w:rFonts w:ascii="Verdana" w:eastAsia="Aptos" w:hAnsi="Verdana" w:cs="Times New Roman"/>
          <w:i/>
          <w:iCs/>
          <w:color w:val="000000" w:themeColor="text1"/>
          <w:kern w:val="2"/>
          <w14:ligatures w14:val="standardContextual"/>
        </w:rPr>
        <w:t>“(…) se establecerán los requisitos habilitantes, factores técnicos, económicos y otros factores de escogencia, así como aquellos requisitos que, previa justificación, representen buenas prácticas contractuales”.</w:t>
      </w:r>
      <w:r w:rsidRPr="00AD59FA">
        <w:rPr>
          <w:rFonts w:ascii="Verdana" w:eastAsia="Aptos" w:hAnsi="Verdana" w:cs="Times New Roman"/>
          <w:color w:val="000000" w:themeColor="text1"/>
          <w:kern w:val="2"/>
          <w14:ligatures w14:val="standardContextual"/>
        </w:rPr>
        <w:t xml:space="preserve"> De esta manera, el legislador concentró en la Agencia Nacional de Contratación Pública – Colombia Compra Eficiente la definición de los elementos estructurales de los procesos de selección, con el propósito de garantizar la estandarización, la transparencia, la selección objetiva y la eficiencia en el uso de los recursos públicos. Esta competencia se ejerce mediante la expedición de actos administrativos de carácter general –resoluciones– a través de las cuales, la Agencia Nacional de Contratación Pública – Colombia Compra Eficiente adopta los documentos tipo.</w:t>
      </w:r>
    </w:p>
    <w:p w14:paraId="5C2D394C" w14:textId="77777777" w:rsidR="00401B99" w:rsidRPr="00AD59FA" w:rsidRDefault="00401B99" w:rsidP="00401B9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Conforme con el contenido de la Ley 2022 de 2020, la jurisprudencia ha determinado que, la Agencia Nacional de Contratación Pública – Colombia Compra Eficiente ejerce una potestad regulatoria de naturaleza subordinada (</w:t>
      </w:r>
      <w:proofErr w:type="spellStart"/>
      <w:r w:rsidRPr="00AD59FA">
        <w:rPr>
          <w:rFonts w:ascii="Verdana" w:eastAsia="Aptos" w:hAnsi="Verdana" w:cs="Times New Roman"/>
          <w:color w:val="000000" w:themeColor="text1"/>
          <w:kern w:val="2"/>
          <w14:ligatures w14:val="standardContextual"/>
        </w:rPr>
        <w:t>secundum</w:t>
      </w:r>
      <w:proofErr w:type="spellEnd"/>
      <w:r w:rsidRPr="00AD59FA">
        <w:rPr>
          <w:rFonts w:ascii="Verdana" w:eastAsia="Aptos" w:hAnsi="Verdana" w:cs="Times New Roman"/>
          <w:color w:val="000000" w:themeColor="text1"/>
          <w:kern w:val="2"/>
          <w14:ligatures w14:val="standardContextual"/>
        </w:rPr>
        <w:t xml:space="preserve"> </w:t>
      </w:r>
      <w:proofErr w:type="spellStart"/>
      <w:r w:rsidRPr="00AD59FA">
        <w:rPr>
          <w:rFonts w:ascii="Verdana" w:eastAsia="Aptos" w:hAnsi="Verdana" w:cs="Times New Roman"/>
          <w:color w:val="000000" w:themeColor="text1"/>
          <w:kern w:val="2"/>
          <w14:ligatures w14:val="standardContextual"/>
        </w:rPr>
        <w:t>legem</w:t>
      </w:r>
      <w:proofErr w:type="spellEnd"/>
      <w:r w:rsidRPr="00AD59FA">
        <w:rPr>
          <w:rFonts w:ascii="Verdana" w:eastAsia="Aptos" w:hAnsi="Verdana" w:cs="Times New Roman"/>
          <w:color w:val="000000" w:themeColor="text1"/>
          <w:kern w:val="2"/>
          <w14:ligatures w14:val="standardContextual"/>
        </w:rPr>
        <w:t>) de carácter técnico especializado, que le permite desarrollar, implementar y actualizar instrumentos como los documentos tipo, con el fin de concretar la voluntad del legislador en aspectos técnicos de la contratación pública. No obstante, dicha potestad debe ejercerse en armonía con la Constitución, la ley y los decretos reglamentarios, sin invadir competencias superiores ni desbordar los límites de la regulación técnica.</w:t>
      </w:r>
    </w:p>
    <w:p w14:paraId="4DFBFB37" w14:textId="77777777" w:rsidR="00401B99" w:rsidRPr="00AD59FA" w:rsidRDefault="00401B99" w:rsidP="00401B9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 xml:space="preserve">Concretamente, la competencia prevista en el artículo 1 de la Ley 2022 de 2020, se ejerció mediante la expedición de la Resolución 160 de 2020 del 15 de septiembre de 2020 “Por la cual se adopta el procedimiento para implementar los documentos tipo y se define el sistema para su revisión”, así como con la expedición de múltiples resoluciones –señaladas en el numeral i de este concepto– mediante las cuales se adoptaron documentos tipo por parte de la Agencia Nacional de Contratación Pública – Colombia Compra Eficiente en diferentes modalidades de selección y sectores, en las cuales, además, se reitera el carácter obligatorio de estos documentos y se establecen reglas específicas para su aplicación. </w:t>
      </w:r>
    </w:p>
    <w:p w14:paraId="56E14851" w14:textId="77777777" w:rsidR="00401B99" w:rsidRPr="00AD59FA" w:rsidRDefault="00401B99" w:rsidP="00401B9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 xml:space="preserve">En este sentido, las resoluciones mediante las cuales la Agencia Nacional </w:t>
      </w:r>
      <w:r w:rsidRPr="00AD59FA">
        <w:rPr>
          <w:rFonts w:ascii="Verdana" w:eastAsia="Aptos" w:hAnsi="Verdana" w:cs="Times New Roman"/>
          <w:color w:val="000000" w:themeColor="text1"/>
          <w:kern w:val="2"/>
          <w14:ligatures w14:val="standardContextual"/>
        </w:rPr>
        <w:lastRenderedPageBreak/>
        <w:t>de Contratación Pública – Colombia Compra Eficiente adoptó documentos tipo, consolidan un sistema de contratación estandarizado –en las modalidades y sectores adoptados– en el que las entidades estatales obligadas a la aplicación deben sujetarse de manera estricta a las condiciones definidas en dichos instrumentos, particularmente en lo relacionado con requisitos habilitantes, factores de evaluación y sistemas de ponderación.</w:t>
      </w:r>
    </w:p>
    <w:p w14:paraId="1BA03560" w14:textId="77777777" w:rsidR="00401B99" w:rsidRPr="00AD59FA" w:rsidRDefault="00401B99" w:rsidP="00401B9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Lo dispuesto en el párrafo precedente, es consecuente con lo desarrollado en el punto tres (</w:t>
      </w:r>
      <w:proofErr w:type="spellStart"/>
      <w:r w:rsidRPr="00AD59FA">
        <w:rPr>
          <w:rFonts w:ascii="Verdana" w:eastAsia="Aptos" w:hAnsi="Verdana" w:cs="Times New Roman"/>
          <w:color w:val="000000" w:themeColor="text1"/>
          <w:kern w:val="2"/>
          <w14:ligatures w14:val="standardContextual"/>
        </w:rPr>
        <w:t>iii</w:t>
      </w:r>
      <w:proofErr w:type="spellEnd"/>
      <w:r w:rsidRPr="00AD59FA">
        <w:rPr>
          <w:rFonts w:ascii="Verdana" w:eastAsia="Aptos" w:hAnsi="Verdana" w:cs="Times New Roman"/>
          <w:color w:val="000000" w:themeColor="text1"/>
          <w:kern w:val="2"/>
          <w14:ligatures w14:val="standardContextual"/>
        </w:rPr>
        <w:t>) de este concepto. En este se indicó que, sobre los documentos tipo expedidos por la Agencia Nacional de Contratación Pública – Colombia Compra Eficiente, recae la regla de inalterabilidad, en virtud de la cual, las entidades estatales obligadas a su aplicación no pueden modificar ni adicionar los requisitos habilitantes, los factores técnicos y económicos de escogencia ni los criterios de evaluación previstos en ellos, salvo en aquellos aspectos expresamente habilitados entre corchetes y resaltados en gris. Esta regla encuentra sustento tanto en el mandato legal de obligatoriedad contenido en la Ley 2022 de 2020, como en su desarrollo reglamentario y en las disposiciones contenidas en los propios documentos tipo, y constituye una manifestación del carácter reglado de la actividad contractual, limitando la discrecionalidad de las entidades con el fin de evitar prácticas restrictivas de la competencia, como los denominados “pliegos sastre”, y garantizar la uniformidad del sistema.</w:t>
      </w:r>
    </w:p>
    <w:p w14:paraId="6C2C7791" w14:textId="77777777" w:rsidR="00401B99" w:rsidRPr="00AD59FA" w:rsidRDefault="00401B99" w:rsidP="00401B9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Considerando lo anterior, si bien es cierto que, el Decreto 287 de 2026 establece que rige a partir del día siguiente a su publicación, lo que determina su vigencia inmediata, su aplicación en el ámbito de los procesos sometidos a documentos tipo debe interpretarse de manera sistemática y armónica con el régimen legal que regula dichos instrumentos, esto es, lo señalado en el artículo 1 de la Ley 2022 de 2020 y su desarrollo reglamentario a través de cada una de las Resoluciones expedidas por la Agencia Nacional de Contratación Pública – Colombia Compra Eficiente mediante las cuales, se han implementados documentos tipo. En efecto, dado que los documentos tipo contienen de manera obligatoria los requisitos habilitantes, los factores de evaluación y los criterios de escogencia, las entidades estatales no cuentan con competencia para modificarlos o complementarlos de manera autónoma con el fin de incorporar directamente las disposiciones del Decreto en mención.</w:t>
      </w:r>
    </w:p>
    <w:p w14:paraId="00F3F1C3" w14:textId="77777777" w:rsidR="00401B99" w:rsidRPr="00AD59FA" w:rsidRDefault="00401B99" w:rsidP="00401B9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 xml:space="preserve">Permitir que cada entidad introduzca ajustes a los documentos tipo para dar aplicación inmediata al Decreto 287 de 2026 implicaría desconocer la </w:t>
      </w:r>
      <w:r w:rsidRPr="00AD59FA">
        <w:rPr>
          <w:rFonts w:ascii="Verdana" w:eastAsia="Aptos" w:hAnsi="Verdana" w:cs="Times New Roman"/>
          <w:color w:val="000000" w:themeColor="text1"/>
          <w:kern w:val="2"/>
          <w14:ligatures w14:val="standardContextual"/>
        </w:rPr>
        <w:lastRenderedPageBreak/>
        <w:t>competencia exclusiva atribuida por el legislador a la Agencia Nacional de Contratación Pública – Colombia Compra Eficiente mediante la expedición de la Ley 2022 de 2020, así como la regla de inalterabilidad que rige estos documentos. Además, generaría una fragmentación del sistema de compra pública, afectando los principios de igualdad, transparencia y selección objetiva, en la medida en que procesos contractuales similares podrían regirse por condiciones distintas, dependiendo de la entidad que los adelante y la forma como incorporó las previsiones contenidas en el Decreto 287 de 2026 a los procesos de selección regidos por documentos tipo.</w:t>
      </w:r>
    </w:p>
    <w:p w14:paraId="298E7186" w14:textId="77777777" w:rsidR="00401B99" w:rsidRPr="00AD59FA" w:rsidRDefault="00401B99" w:rsidP="00401B9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Desde una perspectiva técnica, los documentos tipo constituyen un sistema integral y articulado, en el cual los requisitos habilitantes, los factores de evaluación y las condiciones contractuales se encuentran interrelacionados. En consecuencia, la incorporación aislada de modificaciones podría generar inconsistencias o desajustes en su aplicación, afectando la coherencia del proceso contractual. Por esta razón, la Ley 2022 de 2020 prevé que su adopción y actualización se realice mediante procedimientos estructurados, coordinados y participativos, a cargo de la Agencia Nacional de Contratación Pública – Colombia Compra Eficiente</w:t>
      </w:r>
      <w:r w:rsidRPr="00AD59FA">
        <w:rPr>
          <w:rFonts w:ascii="Verdana" w:eastAsia="Aptos" w:hAnsi="Verdana" w:cs="Times New Roman"/>
          <w:color w:val="000000" w:themeColor="text1"/>
          <w:kern w:val="2"/>
          <w:vertAlign w:val="superscript"/>
          <w14:ligatures w14:val="standardContextual"/>
        </w:rPr>
        <w:footnoteReference w:id="16"/>
      </w:r>
      <w:r w:rsidRPr="00AD59FA">
        <w:rPr>
          <w:rFonts w:ascii="Verdana" w:eastAsia="Aptos" w:hAnsi="Verdana" w:cs="Times New Roman"/>
          <w:color w:val="000000" w:themeColor="text1"/>
          <w:kern w:val="2"/>
          <w14:ligatures w14:val="standardContextual"/>
        </w:rPr>
        <w:t xml:space="preserve">, quien cuenta con la capacidad técnica para garantizar la adecuada integración de las nuevas disposiciones, como por ejemplo el Decreto 287 de 2026. </w:t>
      </w:r>
    </w:p>
    <w:p w14:paraId="58A5F78C" w14:textId="77777777" w:rsidR="00401B99" w:rsidRPr="00AD59FA" w:rsidRDefault="00401B99" w:rsidP="00401B9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Adicionalmente, el propio Decreto 287 de 2026 en el artículo 1 que modifica el artículo 2.2.1.2.4.2.7.8 al Decreto 1082 de 2015</w:t>
      </w:r>
      <w:r w:rsidRPr="00AD59FA">
        <w:rPr>
          <w:rFonts w:ascii="Verdana" w:eastAsia="Aptos" w:hAnsi="Verdana" w:cs="Times New Roman"/>
          <w:color w:val="000000" w:themeColor="text1"/>
          <w:kern w:val="2"/>
          <w:vertAlign w:val="superscript"/>
          <w14:ligatures w14:val="standardContextual"/>
        </w:rPr>
        <w:footnoteReference w:id="17"/>
      </w:r>
      <w:r w:rsidRPr="00AD59FA">
        <w:rPr>
          <w:rFonts w:ascii="Verdana" w:eastAsia="Aptos" w:hAnsi="Verdana" w:cs="Times New Roman"/>
          <w:color w:val="000000" w:themeColor="text1"/>
          <w:kern w:val="2"/>
          <w14:ligatures w14:val="standardContextual"/>
        </w:rPr>
        <w:t xml:space="preserve">, reconoce esta necesidad al disponer que la Agencia Nacional de Contratación Pública – Colombia Compra Eficiente “(…) garantizará la adopción permanente de las </w:t>
      </w:r>
      <w:r w:rsidRPr="00AD59FA">
        <w:rPr>
          <w:rFonts w:ascii="Verdana" w:eastAsia="Aptos" w:hAnsi="Verdana" w:cs="Times New Roman"/>
          <w:color w:val="000000" w:themeColor="text1"/>
          <w:kern w:val="2"/>
          <w14:ligatures w14:val="standardContextual"/>
        </w:rPr>
        <w:lastRenderedPageBreak/>
        <w:t>acciones necesarias para que las medidas señaladas en esta subsección se incorporen a los documentos e instrumentos que genera</w:t>
      </w:r>
      <w:r w:rsidRPr="00AD59FA">
        <w:rPr>
          <w:rFonts w:ascii="Aptos" w:eastAsia="Aptos" w:hAnsi="Aptos" w:cs="Times New Roman"/>
          <w:color w:val="000000" w:themeColor="text1"/>
          <w:kern w:val="2"/>
          <w:sz w:val="24"/>
          <w:szCs w:val="24"/>
          <w14:ligatures w14:val="standardContextual"/>
        </w:rPr>
        <w:t>”</w:t>
      </w:r>
      <w:r w:rsidRPr="00AD59FA">
        <w:rPr>
          <w:rFonts w:ascii="Aptos" w:eastAsia="Aptos" w:hAnsi="Aptos" w:cs="Times New Roman"/>
          <w:color w:val="000000" w:themeColor="text1"/>
          <w:kern w:val="2"/>
          <w:sz w:val="24"/>
          <w:szCs w:val="24"/>
          <w:vertAlign w:val="superscript"/>
          <w14:ligatures w14:val="standardContextual"/>
        </w:rPr>
        <w:footnoteReference w:id="18"/>
      </w:r>
      <w:r w:rsidRPr="00AD59FA">
        <w:rPr>
          <w:rFonts w:ascii="Verdana" w:eastAsia="Aptos" w:hAnsi="Verdana" w:cs="Times New Roman"/>
          <w:color w:val="000000" w:themeColor="text1"/>
          <w:kern w:val="2"/>
          <w14:ligatures w14:val="standardContextual"/>
        </w:rPr>
        <w:t xml:space="preserve">, lo cual confirma que la operatividad de dichas disposiciones en el ámbito de los documentos tipo depende de su desarrollo por parte de esta entidad. </w:t>
      </w:r>
    </w:p>
    <w:p w14:paraId="7216A157" w14:textId="77777777" w:rsidR="00401B99" w:rsidRPr="00AD59FA" w:rsidRDefault="00401B99" w:rsidP="00401B9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Lo anterior es consecuente con lo dispuesto en el ABC del Decreto 0287 de 2026 “Contratación pública inclusiva para personas con discapacidad”</w:t>
      </w:r>
      <w:r w:rsidRPr="00AD59FA">
        <w:rPr>
          <w:rFonts w:ascii="Verdana" w:eastAsia="Aptos" w:hAnsi="Verdana" w:cs="Times New Roman"/>
          <w:color w:val="000000" w:themeColor="text1"/>
          <w:kern w:val="2"/>
          <w:vertAlign w:val="superscript"/>
          <w14:ligatures w14:val="standardContextual"/>
        </w:rPr>
        <w:footnoteReference w:id="19"/>
      </w:r>
      <w:r w:rsidRPr="00AD59FA">
        <w:rPr>
          <w:rFonts w:ascii="Verdana" w:eastAsia="Aptos" w:hAnsi="Verdana" w:cs="Times New Roman"/>
          <w:color w:val="000000" w:themeColor="text1"/>
          <w:kern w:val="2"/>
          <w14:ligatures w14:val="standardContextual"/>
        </w:rPr>
        <w:t xml:space="preserve"> en donde se establece que “La aplicación del Decreto 0287 de 2026 en los documentos tipo está sujeta a que Colombia Compra Eficiente realice los ajustes correspondientes en estos instrumentos”, esto considerando que “(…) los documentos tipo requieren una adecuación técnica y normativa previa para incorporar las medidas del sistema de preferencias”. </w:t>
      </w:r>
    </w:p>
    <w:p w14:paraId="69388947" w14:textId="77777777" w:rsidR="00401B99" w:rsidRPr="00AD59FA" w:rsidRDefault="00401B99" w:rsidP="00401B9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En consecuencia, aunque de acuerdo con el artículo 2 del Decreto 287 de 2026, este “(…) rige a partir del día siguiente a su publicación (…)”, su aplicación en los procesos contracción regidos por documentos tipo se encuentra condicionada a su incorporación formal en dichos instrumentos por parte de la Agencia Nacional de Contratación Pública – Colombia Compra Eficiente. Así, solo a partir de dicha incorporación mediante la modificación a los documentos tipo, es posible garantizar una aplicación uniforme, coherente y jurídicamente válida de las medidas afirmativas previstas, sin desconocer la distribución de competencias establecida por el legislador ni la estructura normativa del sistema de compras y contratación pública.</w:t>
      </w:r>
    </w:p>
    <w:p w14:paraId="38F7609B" w14:textId="77777777" w:rsidR="00401B99" w:rsidRPr="00AD59FA" w:rsidRDefault="00401B99" w:rsidP="00401B9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 xml:space="preserve">En conclusión, la implementación de las disposiciones del Decreto 287 de 2026 en relación con los documentos tipo no puede realizarse de manera directa por las entidades estatales que obligatoriamente deben aplicarlos, sino que, requiere necesariamente su desarrollo e incorporación por parte de la Agencia Nacional de Contratación Pública – Colombia Compra Eficiente, en ejercicio de la competencia que le fue atribuida por la Ley 2022 de 2020, garantizando así la coherencia del sistema, el respeto por la jerarquía normativa y la efectividad de las medidas orientadas a la inclusión de las personas con discapacidad en el </w:t>
      </w:r>
      <w:r w:rsidRPr="00AD59FA">
        <w:rPr>
          <w:rFonts w:ascii="Verdana" w:eastAsia="Aptos" w:hAnsi="Verdana" w:cs="Times New Roman"/>
          <w:color w:val="000000" w:themeColor="text1"/>
          <w:kern w:val="2"/>
          <w14:ligatures w14:val="standardContextual"/>
        </w:rPr>
        <w:lastRenderedPageBreak/>
        <w:t xml:space="preserve">sistema de compras y contratación pública. </w:t>
      </w:r>
    </w:p>
    <w:p w14:paraId="0541DECC" w14:textId="77777777" w:rsidR="00401B99" w:rsidRPr="00AD59FA" w:rsidRDefault="00401B99" w:rsidP="00401B99">
      <w:pPr>
        <w:widowControl w:val="0"/>
        <w:autoSpaceDE w:val="0"/>
        <w:autoSpaceDN w:val="0"/>
        <w:spacing w:after="12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Finalmente, debe indicarse que, la Agencia Nacional de Contratación Pública – Colombia Compra Eficiente se encuentra trabajando en la incorporación de los criterios establecidos en el Decreto 287 de 2026 en los documentos tipo, lo que implica agotar el procedimiento previsto en la Resolución 160 de 2020 que establece el sistema para su revisión de estos documentos y la adopción de las modificaciones a que haya lugar mediante acto administrativo motivado.</w:t>
      </w:r>
    </w:p>
    <w:p w14:paraId="4B0CEC56" w14:textId="77777777" w:rsidR="00401B99" w:rsidRPr="00AD59FA" w:rsidRDefault="00401B99" w:rsidP="00401B99">
      <w:pPr>
        <w:widowControl w:val="0"/>
        <w:autoSpaceDE w:val="0"/>
        <w:autoSpaceDN w:val="0"/>
        <w:spacing w:after="0" w:line="276" w:lineRule="auto"/>
        <w:ind w:firstLine="708"/>
        <w:jc w:val="both"/>
        <w:rPr>
          <w:rFonts w:ascii="Verdana" w:eastAsia="Aptos" w:hAnsi="Verdana" w:cs="Times New Roman"/>
          <w:color w:val="000000" w:themeColor="text1"/>
          <w:kern w:val="2"/>
          <w14:ligatures w14:val="standardContextual"/>
        </w:rPr>
      </w:pPr>
      <w:r w:rsidRPr="00AD59FA">
        <w:rPr>
          <w:rFonts w:ascii="Verdana" w:eastAsia="Aptos" w:hAnsi="Verdana" w:cs="Times New Roman"/>
          <w:color w:val="000000" w:themeColor="text1"/>
          <w:kern w:val="2"/>
          <w14:ligatures w14:val="standardContextual"/>
        </w:rPr>
        <w:t xml:space="preserve">Mediante el agotamiento de una serie de actuaciones que implican, el análisis del Decreto en comento desde un perspectiva técnica, financiera y jurídica, generar versiones previas para comentarios de ciudadanos, entidades y grupos de interés, respuesta a las observaciones y un informe global, entre otras etapas, esta Agencia adoptará las modificaciones a los documentos tipo para adecuarlos al contenido del Decreto 287 de 2026 que modifica el 1082 de 2015. Este trabajo ya fue iniciado por la Agencia Nacional de Contratación Pública – Colombia Compra Eficiente y finalizará con la adopción del acto administrativo que modifica los documentos tipo luego de surtir el procedimiento señalado. </w:t>
      </w:r>
    </w:p>
    <w:p w14:paraId="59AE8319" w14:textId="77777777" w:rsidR="006274E5" w:rsidRPr="00401B99" w:rsidRDefault="006274E5" w:rsidP="006274E5">
      <w:pPr>
        <w:tabs>
          <w:tab w:val="left" w:pos="142"/>
          <w:tab w:val="left" w:pos="284"/>
        </w:tabs>
        <w:spacing w:after="0" w:line="276" w:lineRule="auto"/>
        <w:jc w:val="both"/>
        <w:rPr>
          <w:rFonts w:ascii="Verdana" w:eastAsia="Century Gothic" w:hAnsi="Verdana" w:cs="Century Gothic"/>
          <w:color w:val="6699FF"/>
        </w:rPr>
      </w:pPr>
    </w:p>
    <w:p w14:paraId="16E84235" w14:textId="77777777" w:rsidR="006274E5" w:rsidRPr="00C518CE" w:rsidRDefault="006274E5" w:rsidP="006274E5">
      <w:pPr>
        <w:tabs>
          <w:tab w:val="left" w:pos="142"/>
          <w:tab w:val="left" w:pos="284"/>
        </w:tabs>
        <w:spacing w:after="0" w:line="276" w:lineRule="auto"/>
        <w:jc w:val="both"/>
        <w:rPr>
          <w:rFonts w:ascii="Verdana" w:eastAsia="Century Gothic" w:hAnsi="Verdana" w:cs="Century Gothic"/>
          <w:b/>
          <w:bCs/>
          <w:lang w:val="es-ES_tradnl"/>
        </w:rPr>
      </w:pPr>
      <w:r w:rsidRPr="00C518CE">
        <w:rPr>
          <w:rFonts w:ascii="Verdana" w:eastAsia="Century Gothic" w:hAnsi="Verdana" w:cs="Century Gothic"/>
          <w:b/>
          <w:bCs/>
          <w:lang w:val="es-ES_tradnl"/>
        </w:rPr>
        <w:t>4. Referencias normativas, jurisprudenciales y otras fuentes:</w:t>
      </w:r>
    </w:p>
    <w:p w14:paraId="6740A2D9" w14:textId="77777777" w:rsidR="006274E5" w:rsidRPr="00C518CE" w:rsidRDefault="006274E5" w:rsidP="006274E5">
      <w:pPr>
        <w:spacing w:after="0"/>
        <w:ind w:left="-15840"/>
        <w:jc w:val="both"/>
        <w:rPr>
          <w:rFonts w:ascii="Verdana" w:eastAsia="Calibri" w:hAnsi="Verdana" w:cs="Arial"/>
          <w:b/>
          <w:bCs/>
        </w:rPr>
      </w:pPr>
      <w:r w:rsidRPr="00C518CE">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6274E5" w:rsidRPr="00C518CE" w14:paraId="3E791C9D" w14:textId="77777777" w:rsidTr="00F0360E">
        <w:trPr>
          <w:trHeight w:val="870"/>
        </w:trPr>
        <w:tc>
          <w:tcPr>
            <w:tcW w:w="8647" w:type="dxa"/>
            <w:tcBorders>
              <w:top w:val="dotted" w:sz="4" w:space="0" w:color="auto"/>
              <w:left w:val="dotted" w:sz="4" w:space="0" w:color="auto"/>
              <w:bottom w:val="dotted" w:sz="4" w:space="0" w:color="auto"/>
              <w:right w:val="dotted" w:sz="4" w:space="0" w:color="auto"/>
            </w:tcBorders>
          </w:tcPr>
          <w:p w14:paraId="35B4567E" w14:textId="77777777" w:rsidR="006274E5" w:rsidRPr="00C518CE" w:rsidRDefault="006274E5" w:rsidP="00F0360E">
            <w:pPr>
              <w:widowControl w:val="0"/>
              <w:autoSpaceDE w:val="0"/>
              <w:autoSpaceDN w:val="0"/>
              <w:spacing w:line="276" w:lineRule="auto"/>
              <w:contextualSpacing/>
              <w:jc w:val="both"/>
              <w:rPr>
                <w:rFonts w:ascii="Verdana" w:eastAsia="Aptos" w:hAnsi="Verdana" w:cs="Arial"/>
              </w:rPr>
            </w:pPr>
          </w:p>
          <w:p w14:paraId="6266FCAF" w14:textId="77777777" w:rsidR="006274E5" w:rsidRPr="00C518CE" w:rsidRDefault="006274E5" w:rsidP="00F0360E">
            <w:pPr>
              <w:widowControl w:val="0"/>
              <w:numPr>
                <w:ilvl w:val="0"/>
                <w:numId w:val="17"/>
              </w:numPr>
              <w:autoSpaceDE w:val="0"/>
              <w:autoSpaceDN w:val="0"/>
              <w:spacing w:line="276" w:lineRule="auto"/>
              <w:contextualSpacing/>
              <w:jc w:val="both"/>
              <w:rPr>
                <w:rFonts w:ascii="Verdana" w:eastAsia="Aptos" w:hAnsi="Verdana" w:cs="Arial"/>
                <w:lang w:val="it-IT"/>
              </w:rPr>
            </w:pPr>
            <w:r w:rsidRPr="00C518CE">
              <w:rPr>
                <w:rFonts w:ascii="Verdana" w:eastAsia="Aptos" w:hAnsi="Verdana" w:cs="Arial"/>
                <w:lang w:val="pt-BR"/>
              </w:rPr>
              <w:t xml:space="preserve">Corte Constitucional, Sentencia C–1005 de 2008. </w:t>
            </w:r>
            <w:r w:rsidRPr="00C518CE">
              <w:rPr>
                <w:rFonts w:ascii="Verdana" w:eastAsia="Aptos" w:hAnsi="Verdana" w:cs="Arial"/>
                <w:lang w:val="it-IT"/>
              </w:rPr>
              <w:t>M.P.: Humberto Antonio Sierra Porto.</w:t>
            </w:r>
          </w:p>
          <w:p w14:paraId="23F8A868" w14:textId="77777777" w:rsidR="006274E5" w:rsidRPr="00C518CE" w:rsidRDefault="006274E5" w:rsidP="00F0360E">
            <w:pPr>
              <w:widowControl w:val="0"/>
              <w:numPr>
                <w:ilvl w:val="0"/>
                <w:numId w:val="17"/>
              </w:numPr>
              <w:autoSpaceDE w:val="0"/>
              <w:autoSpaceDN w:val="0"/>
              <w:spacing w:line="276" w:lineRule="auto"/>
              <w:contextualSpacing/>
              <w:jc w:val="both"/>
              <w:rPr>
                <w:rFonts w:ascii="Verdana" w:eastAsia="Aptos" w:hAnsi="Verdana" w:cs="Arial"/>
              </w:rPr>
            </w:pPr>
            <w:r w:rsidRPr="00C518CE">
              <w:rPr>
                <w:rFonts w:ascii="Verdana" w:eastAsia="Aptos" w:hAnsi="Verdana" w:cs="Arial"/>
                <w:lang w:val="it-IT"/>
              </w:rPr>
              <w:t xml:space="preserve">Consejo de Estado, Sala de lo Contencioso Administrativo, Sección Primera. Consejero ponente: Juan Alberto Polo Figueroa. Bogotá D.C., 24 de agosto de 2000. </w:t>
            </w:r>
            <w:r w:rsidRPr="00C518CE">
              <w:rPr>
                <w:rFonts w:ascii="Verdana" w:eastAsia="Aptos" w:hAnsi="Verdana" w:cs="Arial"/>
              </w:rPr>
              <w:t>Radicación número 6096.</w:t>
            </w:r>
          </w:p>
          <w:p w14:paraId="156167AA" w14:textId="77777777" w:rsidR="006274E5" w:rsidRPr="00C518CE" w:rsidRDefault="006274E5" w:rsidP="00F0360E">
            <w:pPr>
              <w:widowControl w:val="0"/>
              <w:numPr>
                <w:ilvl w:val="0"/>
                <w:numId w:val="17"/>
              </w:numPr>
              <w:autoSpaceDE w:val="0"/>
              <w:autoSpaceDN w:val="0"/>
              <w:spacing w:line="276" w:lineRule="auto"/>
              <w:contextualSpacing/>
              <w:jc w:val="both"/>
              <w:rPr>
                <w:rFonts w:ascii="Verdana" w:eastAsia="Aptos" w:hAnsi="Verdana" w:cs="Arial"/>
              </w:rPr>
            </w:pPr>
            <w:r w:rsidRPr="00C518CE">
              <w:rPr>
                <w:rFonts w:ascii="Verdana" w:eastAsia="Aptos" w:hAnsi="Verdana" w:cs="Arial"/>
                <w:lang w:val="pt-BR"/>
              </w:rPr>
              <w:t xml:space="preserve">Corte Constitucional, Sentencia C-917 de 2002. </w:t>
            </w:r>
            <w:r w:rsidRPr="00C518CE">
              <w:rPr>
                <w:rFonts w:ascii="Verdana" w:eastAsia="Aptos" w:hAnsi="Verdana" w:cs="Arial"/>
              </w:rPr>
              <w:t xml:space="preserve">M.P.: Marco Gerardo Monroy Cabra. </w:t>
            </w:r>
          </w:p>
          <w:p w14:paraId="54D29BFB" w14:textId="77777777" w:rsidR="006274E5" w:rsidRPr="00C518CE" w:rsidRDefault="006274E5" w:rsidP="00F0360E">
            <w:pPr>
              <w:widowControl w:val="0"/>
              <w:numPr>
                <w:ilvl w:val="0"/>
                <w:numId w:val="17"/>
              </w:numPr>
              <w:autoSpaceDE w:val="0"/>
              <w:autoSpaceDN w:val="0"/>
              <w:spacing w:line="276" w:lineRule="auto"/>
              <w:contextualSpacing/>
              <w:jc w:val="both"/>
              <w:rPr>
                <w:rFonts w:ascii="Verdana" w:eastAsia="Aptos" w:hAnsi="Verdana" w:cs="Arial"/>
              </w:rPr>
            </w:pPr>
            <w:r w:rsidRPr="00C518CE">
              <w:rPr>
                <w:rFonts w:ascii="Verdana" w:eastAsia="Aptos" w:hAnsi="Verdana" w:cs="Arial"/>
              </w:rPr>
              <w:t>Consejo de Estado. Sección Tercera. Auto del 14 de agosto de 2017. Rad. 58820.</w:t>
            </w:r>
          </w:p>
          <w:p w14:paraId="2EB6C101" w14:textId="77777777" w:rsidR="006274E5" w:rsidRPr="00C518CE" w:rsidRDefault="006274E5" w:rsidP="00F0360E">
            <w:pPr>
              <w:widowControl w:val="0"/>
              <w:numPr>
                <w:ilvl w:val="0"/>
                <w:numId w:val="17"/>
              </w:numPr>
              <w:autoSpaceDE w:val="0"/>
              <w:autoSpaceDN w:val="0"/>
              <w:spacing w:line="276" w:lineRule="auto"/>
              <w:contextualSpacing/>
              <w:jc w:val="both"/>
              <w:rPr>
                <w:rFonts w:ascii="Verdana" w:eastAsia="Aptos" w:hAnsi="Verdana" w:cs="Arial"/>
              </w:rPr>
            </w:pPr>
            <w:r w:rsidRPr="00C518CE">
              <w:rPr>
                <w:rFonts w:ascii="Verdana" w:eastAsia="Aptos" w:hAnsi="Verdana" w:cs="Arial"/>
              </w:rPr>
              <w:t>Consejo de Estado. Sección Tercera. Sentencia del 16 de agosto de 2017. Rad.56166.</w:t>
            </w:r>
          </w:p>
          <w:p w14:paraId="34170E84" w14:textId="77777777" w:rsidR="006274E5" w:rsidRPr="00C518CE" w:rsidRDefault="006274E5" w:rsidP="00F0360E">
            <w:pPr>
              <w:widowControl w:val="0"/>
              <w:numPr>
                <w:ilvl w:val="0"/>
                <w:numId w:val="17"/>
              </w:numPr>
              <w:autoSpaceDE w:val="0"/>
              <w:autoSpaceDN w:val="0"/>
              <w:spacing w:line="276" w:lineRule="auto"/>
              <w:contextualSpacing/>
              <w:jc w:val="both"/>
              <w:rPr>
                <w:rFonts w:ascii="Verdana" w:eastAsia="Aptos" w:hAnsi="Verdana" w:cs="Arial"/>
              </w:rPr>
            </w:pPr>
            <w:r w:rsidRPr="00C518CE">
              <w:rPr>
                <w:rFonts w:ascii="Verdana" w:eastAsia="Aptos" w:hAnsi="Verdana" w:cs="Arial"/>
              </w:rPr>
              <w:t>Consejo de Estado. Sección Tercera. Sentencia de 11 de abril de 2019. Rad. 52.055.</w:t>
            </w:r>
          </w:p>
          <w:p w14:paraId="7394BEE8" w14:textId="77777777" w:rsidR="006274E5" w:rsidRPr="00C518CE" w:rsidRDefault="006274E5" w:rsidP="00F0360E">
            <w:pPr>
              <w:widowControl w:val="0"/>
              <w:numPr>
                <w:ilvl w:val="0"/>
                <w:numId w:val="17"/>
              </w:numPr>
              <w:autoSpaceDE w:val="0"/>
              <w:autoSpaceDN w:val="0"/>
              <w:spacing w:line="276" w:lineRule="auto"/>
              <w:contextualSpacing/>
              <w:jc w:val="both"/>
              <w:rPr>
                <w:rFonts w:ascii="Verdana" w:eastAsia="Aptos" w:hAnsi="Verdana" w:cs="Arial"/>
              </w:rPr>
            </w:pPr>
            <w:r w:rsidRPr="00C518CE">
              <w:rPr>
                <w:rFonts w:ascii="Verdana" w:eastAsia="Aptos" w:hAnsi="Verdana" w:cs="Arial"/>
              </w:rPr>
              <w:t xml:space="preserve">Consejo de Estado, Sección Quinta, del 12 de diciembre de 2024 (Rad. </w:t>
            </w:r>
            <w:r w:rsidRPr="00C518CE">
              <w:rPr>
                <w:rFonts w:ascii="Verdana" w:eastAsia="Aptos" w:hAnsi="Verdana" w:cs="Arial"/>
              </w:rPr>
              <w:lastRenderedPageBreak/>
              <w:t>05001-23-33-000-2024-00847-01, M.P. Omar Joaquín Barreto Suárez)</w:t>
            </w:r>
          </w:p>
          <w:p w14:paraId="2C6CCC22" w14:textId="77777777" w:rsidR="006274E5" w:rsidRPr="00C518CE" w:rsidRDefault="006274E5" w:rsidP="00F0360E">
            <w:pPr>
              <w:widowControl w:val="0"/>
              <w:numPr>
                <w:ilvl w:val="0"/>
                <w:numId w:val="17"/>
              </w:numPr>
              <w:autoSpaceDE w:val="0"/>
              <w:autoSpaceDN w:val="0"/>
              <w:spacing w:line="276" w:lineRule="auto"/>
              <w:contextualSpacing/>
              <w:jc w:val="both"/>
              <w:rPr>
                <w:rFonts w:ascii="Verdana" w:eastAsia="Aptos" w:hAnsi="Verdana" w:cs="Arial"/>
              </w:rPr>
            </w:pPr>
            <w:r w:rsidRPr="00C518CE">
              <w:rPr>
                <w:rFonts w:ascii="Verdana" w:eastAsia="Aptos" w:hAnsi="Verdana" w:cs="Arial"/>
              </w:rPr>
              <w:t>Ley 80 de 1993: artículo 2.</w:t>
            </w:r>
          </w:p>
          <w:p w14:paraId="64E005F2" w14:textId="77777777" w:rsidR="006274E5" w:rsidRPr="00C518CE" w:rsidRDefault="006274E5" w:rsidP="00F0360E">
            <w:pPr>
              <w:widowControl w:val="0"/>
              <w:numPr>
                <w:ilvl w:val="0"/>
                <w:numId w:val="16"/>
              </w:numPr>
              <w:autoSpaceDE w:val="0"/>
              <w:autoSpaceDN w:val="0"/>
              <w:spacing w:line="276" w:lineRule="auto"/>
              <w:ind w:left="714" w:hanging="357"/>
              <w:jc w:val="both"/>
              <w:rPr>
                <w:rFonts w:ascii="Verdana" w:eastAsia="Calibri" w:hAnsi="Verdana" w:cs="Arial"/>
                <w:lang w:val="es-ES_tradnl"/>
              </w:rPr>
            </w:pPr>
            <w:r w:rsidRPr="00C518CE">
              <w:rPr>
                <w:rFonts w:ascii="Verdana" w:eastAsia="Calibri" w:hAnsi="Verdana" w:cs="Arial"/>
                <w:lang w:val="es-ES_tradnl"/>
              </w:rPr>
              <w:t xml:space="preserve">Ley 2022 de 2020, artículo 1. </w:t>
            </w:r>
          </w:p>
          <w:p w14:paraId="01510DB4" w14:textId="77777777" w:rsidR="006274E5" w:rsidRPr="00C518CE" w:rsidRDefault="006274E5" w:rsidP="00F0360E">
            <w:pPr>
              <w:widowControl w:val="0"/>
              <w:numPr>
                <w:ilvl w:val="0"/>
                <w:numId w:val="16"/>
              </w:numPr>
              <w:autoSpaceDE w:val="0"/>
              <w:autoSpaceDN w:val="0"/>
              <w:spacing w:line="276" w:lineRule="auto"/>
              <w:contextualSpacing/>
              <w:jc w:val="both"/>
              <w:rPr>
                <w:rFonts w:ascii="Verdana" w:eastAsia="Calibri" w:hAnsi="Verdana" w:cs="Arial"/>
              </w:rPr>
            </w:pPr>
            <w:r w:rsidRPr="00C518CE">
              <w:rPr>
                <w:rFonts w:ascii="Verdana" w:eastAsia="Calibri" w:hAnsi="Verdana" w:cs="Arial"/>
                <w:lang w:val="es-ES_tradnl"/>
              </w:rPr>
              <w:t xml:space="preserve">Documentos Tipo. Disponibles en: </w:t>
            </w:r>
            <w:hyperlink r:id="rId12" w:history="1">
              <w:r w:rsidRPr="00C518CE">
                <w:rPr>
                  <w:rFonts w:ascii="Verdana" w:eastAsia="Calibri" w:hAnsi="Verdana" w:cs="Arial"/>
                  <w:color w:val="0000FF"/>
                  <w:u w:val="single"/>
                  <w:lang w:val="es-ES_tradnl"/>
                </w:rPr>
                <w:t>https://www.colombiacompra.gov.co/documentos-tipo/documentos-tipo</w:t>
              </w:r>
            </w:hyperlink>
            <w:r w:rsidRPr="00C518CE">
              <w:rPr>
                <w:rFonts w:ascii="Verdana" w:eastAsia="Calibri" w:hAnsi="Verdana" w:cs="Arial"/>
                <w:lang w:val="es-ES_tradnl"/>
              </w:rPr>
              <w:t>.</w:t>
            </w:r>
          </w:p>
          <w:p w14:paraId="1D875E60" w14:textId="77777777" w:rsidR="006274E5" w:rsidRPr="00C518CE" w:rsidRDefault="006274E5" w:rsidP="00F0360E">
            <w:pPr>
              <w:widowControl w:val="0"/>
              <w:numPr>
                <w:ilvl w:val="0"/>
                <w:numId w:val="16"/>
              </w:numPr>
              <w:autoSpaceDE w:val="0"/>
              <w:autoSpaceDN w:val="0"/>
              <w:spacing w:line="276" w:lineRule="auto"/>
              <w:contextualSpacing/>
              <w:jc w:val="both"/>
              <w:rPr>
                <w:rFonts w:ascii="Verdana" w:eastAsia="Calibri" w:hAnsi="Verdana" w:cs="Arial"/>
              </w:rPr>
            </w:pPr>
            <w:r w:rsidRPr="00C518CE">
              <w:rPr>
                <w:rFonts w:ascii="Verdana" w:eastAsia="Aptos" w:hAnsi="Verdana" w:cs="Arial"/>
              </w:rPr>
              <w:t>Decreto Ley 4170 de 2011: artículo 1, artículo 11</w:t>
            </w:r>
          </w:p>
          <w:p w14:paraId="6D3C5440" w14:textId="77777777" w:rsidR="006274E5" w:rsidRPr="00C518CE" w:rsidRDefault="006274E5" w:rsidP="00F0360E">
            <w:pPr>
              <w:widowControl w:val="0"/>
              <w:numPr>
                <w:ilvl w:val="0"/>
                <w:numId w:val="16"/>
              </w:numPr>
              <w:autoSpaceDE w:val="0"/>
              <w:autoSpaceDN w:val="0"/>
              <w:spacing w:line="276" w:lineRule="auto"/>
              <w:contextualSpacing/>
              <w:jc w:val="both"/>
              <w:rPr>
                <w:rFonts w:ascii="Verdana" w:eastAsia="Calibri" w:hAnsi="Verdana" w:cs="Arial"/>
              </w:rPr>
            </w:pPr>
            <w:r w:rsidRPr="00C518CE">
              <w:rPr>
                <w:rFonts w:ascii="Verdana" w:eastAsia="Calibri" w:hAnsi="Verdana" w:cs="Arial"/>
                <w:lang w:val="es-ES_tradnl"/>
              </w:rPr>
              <w:t>Decreto 287 de 2026: Artículo 1 y artículo 2.</w:t>
            </w:r>
          </w:p>
        </w:tc>
      </w:tr>
    </w:tbl>
    <w:p w14:paraId="474B90C5" w14:textId="77777777" w:rsidR="006274E5" w:rsidRPr="00C518CE" w:rsidRDefault="006274E5" w:rsidP="006274E5">
      <w:pPr>
        <w:tabs>
          <w:tab w:val="left" w:pos="142"/>
          <w:tab w:val="left" w:pos="284"/>
        </w:tabs>
        <w:spacing w:after="0" w:line="276" w:lineRule="auto"/>
        <w:jc w:val="both"/>
        <w:rPr>
          <w:rFonts w:ascii="Verdana" w:eastAsia="Calibri" w:hAnsi="Verdana" w:cs="Arial"/>
        </w:rPr>
      </w:pPr>
    </w:p>
    <w:p w14:paraId="38FDB853" w14:textId="77777777" w:rsidR="006274E5" w:rsidRPr="00C518CE" w:rsidRDefault="006274E5" w:rsidP="006274E5">
      <w:pPr>
        <w:tabs>
          <w:tab w:val="left" w:pos="142"/>
          <w:tab w:val="left" w:pos="284"/>
        </w:tabs>
        <w:spacing w:after="0" w:line="276" w:lineRule="auto"/>
        <w:jc w:val="both"/>
        <w:rPr>
          <w:rFonts w:ascii="Verdana" w:eastAsia="Century Gothic" w:hAnsi="Verdana" w:cs="Century Gothic"/>
          <w:b/>
          <w:bCs/>
          <w:lang w:val="es-ES"/>
        </w:rPr>
      </w:pPr>
      <w:r w:rsidRPr="00C518CE">
        <w:rPr>
          <w:rFonts w:ascii="Verdana" w:eastAsia="Calibri" w:hAnsi="Verdana" w:cs="Arial"/>
          <w:b/>
          <w:bCs/>
        </w:rPr>
        <w:t>5</w:t>
      </w:r>
      <w:r w:rsidRPr="00C518CE">
        <w:rPr>
          <w:rFonts w:ascii="Verdana" w:eastAsia="Calibri" w:hAnsi="Verdana" w:cs="Arial"/>
        </w:rPr>
        <w:t>.</w:t>
      </w:r>
      <w:r w:rsidRPr="00C518CE">
        <w:rPr>
          <w:rFonts w:ascii="Verdana" w:eastAsia="Century Gothic" w:hAnsi="Verdana" w:cs="Century Gothic"/>
          <w:b/>
          <w:bCs/>
          <w:lang w:val="es-ES"/>
        </w:rPr>
        <w:t>Doctrina de la Agencia Nacional de Contratación Pública:</w:t>
      </w:r>
    </w:p>
    <w:p w14:paraId="78950B0F" w14:textId="77777777" w:rsidR="006274E5" w:rsidRPr="00C518CE" w:rsidRDefault="006274E5" w:rsidP="006274E5">
      <w:pPr>
        <w:widowControl w:val="0"/>
        <w:autoSpaceDE w:val="0"/>
        <w:autoSpaceDN w:val="0"/>
        <w:spacing w:after="0" w:line="276" w:lineRule="auto"/>
        <w:jc w:val="both"/>
        <w:rPr>
          <w:rFonts w:ascii="Verdana" w:eastAsia="Calibri" w:hAnsi="Verdana" w:cs="Arial"/>
        </w:rPr>
      </w:pPr>
    </w:p>
    <w:p w14:paraId="08D64686" w14:textId="281DF04B" w:rsidR="006274E5" w:rsidRPr="00C518CE" w:rsidRDefault="006274E5" w:rsidP="006274E5">
      <w:pPr>
        <w:widowControl w:val="0"/>
        <w:autoSpaceDE w:val="0"/>
        <w:autoSpaceDN w:val="0"/>
        <w:spacing w:after="0" w:line="276" w:lineRule="auto"/>
        <w:jc w:val="both"/>
        <w:rPr>
          <w:rFonts w:ascii="Verdana" w:eastAsia="Times New Roman" w:hAnsi="Verdana" w:cs="Arial"/>
          <w:kern w:val="2"/>
          <w:shd w:val="clear" w:color="auto" w:fill="FFFFFF"/>
          <w:lang w:val="es-ES"/>
          <w14:ligatures w14:val="standardContextual"/>
        </w:rPr>
      </w:pPr>
      <w:r w:rsidRPr="00C518CE">
        <w:rPr>
          <w:rFonts w:ascii="Verdana" w:eastAsia="Calibri" w:hAnsi="Verdana" w:cs="Arial"/>
          <w:kern w:val="2"/>
          <w:shd w:val="clear" w:color="auto" w:fill="FFFFFF"/>
          <w14:ligatures w14:val="standardContextual"/>
        </w:rPr>
        <w:t>L</w:t>
      </w:r>
      <w:r w:rsidRPr="00C518CE">
        <w:rPr>
          <w:rFonts w:ascii="Verdana" w:eastAsia="Calibri" w:hAnsi="Verdana" w:cs="Arial"/>
          <w:kern w:val="2"/>
          <w:shd w:val="clear" w:color="auto" w:fill="FFFFFF"/>
          <w:lang w:val="es-ES"/>
          <w14:ligatures w14:val="standardContextual"/>
        </w:rPr>
        <w:t>a Agencia Nacional de Contratación Pública – Colombia Compra Eficiente, se ha pronunciado sobre la regla de la inalterabilidad de los documentos tipo en los siguiente conceptos:C-058 del 8 de marzo de 2022, C-657 del 11 de octubre de 2022, C-051 del 28 de abril de 2023</w:t>
      </w:r>
      <w:r w:rsidRPr="00C518CE">
        <w:rPr>
          <w:rFonts w:ascii="Verdana" w:eastAsia="Times New Roman" w:hAnsi="Verdana" w:cs="Arial"/>
          <w:kern w:val="2"/>
          <w:shd w:val="clear" w:color="auto" w:fill="FFFFFF"/>
          <w:lang w:val="es-ES"/>
          <w14:ligatures w14:val="standardContextual"/>
        </w:rPr>
        <w:t xml:space="preserve">, </w:t>
      </w:r>
      <w:r w:rsidRPr="00C518CE">
        <w:rPr>
          <w:rFonts w:ascii="Verdana" w:eastAsia="Calibri" w:hAnsi="Verdana" w:cs="Arial"/>
          <w:kern w:val="2"/>
          <w:shd w:val="clear" w:color="auto" w:fill="FFFFFF"/>
          <w:lang w:val="es-ES"/>
          <w14:ligatures w14:val="standardContextual"/>
        </w:rPr>
        <w:t>C-513 del 7 de octubre de 2024, C-730 del 27 de noviembre de 2024, C-870 del 15 de diciembre de 2024, C-092 del 4 de marzo de 2025, C-110 del 7 de marzo de 2025, C-133 del 10 de marzo de 2025, C-241 del 14 de marzo de 2025, C-283 del 14 de abril de 2025, C-302 del 21 de abril de 2025, C-386 del 22 de abril de 2025, C-322 del 25 de abril de 2025, C-325 del 25 de abril de 2025, C-342 del 25 de abril de 2025, C-365 del 2 de mayo de 2025, C-382 del 6 de mayo de 2025, C497 del 5 de junio de 2025, C-522 del 9 de junio de 2025, C-562 del 19 de junio de 2025, C-582 del 25 de junio de 2025</w:t>
      </w:r>
      <w:r w:rsidRPr="00C518CE">
        <w:rPr>
          <w:rFonts w:ascii="Verdana" w:eastAsia="Calibri" w:hAnsi="Verdana" w:cs="Arial"/>
          <w:shd w:val="clear" w:color="auto" w:fill="FFFFFF"/>
          <w:lang w:val="es-ES"/>
        </w:rPr>
        <w:t>, C-043 del 13 de febrero de 2026, C-246 del 12 de marzo de 2026, C-467 del 21 de abril de 2026</w:t>
      </w:r>
      <w:r w:rsidR="00401B99">
        <w:rPr>
          <w:rFonts w:ascii="Verdana" w:eastAsia="Calibri" w:hAnsi="Verdana" w:cs="Arial"/>
          <w:shd w:val="clear" w:color="auto" w:fill="FFFFFF"/>
          <w:lang w:val="es-ES"/>
        </w:rPr>
        <w:t xml:space="preserve">, C 376 del </w:t>
      </w:r>
      <w:r w:rsidR="005A76B2">
        <w:rPr>
          <w:rFonts w:ascii="Verdana" w:eastAsia="Calibri" w:hAnsi="Verdana" w:cs="Arial"/>
          <w:shd w:val="clear" w:color="auto" w:fill="FFFFFF"/>
          <w:lang w:val="es-ES"/>
        </w:rPr>
        <w:t>6 de mayo de 2026</w:t>
      </w:r>
      <w:r w:rsidRPr="00C518CE">
        <w:rPr>
          <w:rFonts w:ascii="Verdana" w:eastAsia="Calibri" w:hAnsi="Verdana" w:cs="Arial"/>
          <w:shd w:val="clear" w:color="auto" w:fill="FFFFFF"/>
          <w:lang w:val="es-ES"/>
        </w:rPr>
        <w:t xml:space="preserve">, entre otros. </w:t>
      </w:r>
    </w:p>
    <w:p w14:paraId="1F5C30C3" w14:textId="77777777" w:rsidR="006274E5" w:rsidRPr="00C518CE" w:rsidRDefault="006274E5" w:rsidP="006274E5">
      <w:pPr>
        <w:widowControl w:val="0"/>
        <w:autoSpaceDE w:val="0"/>
        <w:autoSpaceDN w:val="0"/>
        <w:spacing w:after="0" w:line="276" w:lineRule="auto"/>
        <w:jc w:val="both"/>
        <w:rPr>
          <w:rFonts w:ascii="Verdana" w:eastAsia="Times New Roman" w:hAnsi="Verdana" w:cs="Arial"/>
          <w:shd w:val="clear" w:color="auto" w:fill="FFFFFF"/>
          <w:lang w:val="es-ES"/>
        </w:rPr>
      </w:pPr>
    </w:p>
    <w:p w14:paraId="2EC77784" w14:textId="77777777" w:rsidR="006274E5" w:rsidRPr="00C518CE" w:rsidRDefault="006274E5" w:rsidP="006274E5">
      <w:pPr>
        <w:widowControl w:val="0"/>
        <w:autoSpaceDE w:val="0"/>
        <w:autoSpaceDN w:val="0"/>
        <w:spacing w:after="0" w:line="276" w:lineRule="auto"/>
        <w:jc w:val="both"/>
        <w:rPr>
          <w:rFonts w:ascii="Verdana" w:eastAsia="Times New Roman" w:hAnsi="Verdana" w:cs="Arial"/>
          <w:shd w:val="clear" w:color="auto" w:fill="FFFFFF"/>
          <w:lang w:val="es-ES"/>
        </w:rPr>
      </w:pPr>
      <w:r w:rsidRPr="00C518CE">
        <w:rPr>
          <w:rFonts w:ascii="Verdana" w:eastAsia="Calibri" w:hAnsi="Verdana" w:cs="Arial"/>
          <w:color w:val="000000"/>
          <w:shd w:val="clear" w:color="auto" w:fill="FFFFFF"/>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history="1">
        <w:r w:rsidRPr="00C518CE">
          <w:rPr>
            <w:rFonts w:ascii="Verdana" w:eastAsia="Aptos" w:hAnsi="Verdana" w:cs="Arial"/>
            <w:color w:val="0000FF"/>
            <w:kern w:val="2"/>
            <w:u w:val="single"/>
            <w:shd w:val="clear" w:color="auto" w:fill="FFFFFF"/>
            <w14:ligatures w14:val="standardContextual"/>
          </w:rPr>
          <w:t>https://relatoria.colombiacompra.gov.co/busqueda/conceptos</w:t>
        </w:r>
      </w:hyperlink>
      <w:r w:rsidRPr="00C518CE">
        <w:rPr>
          <w:rFonts w:ascii="Verdana" w:eastAsia="Aptos" w:hAnsi="Verdana" w:cs="Arial"/>
          <w:kern w:val="2"/>
          <w:shd w:val="clear" w:color="auto" w:fill="FFFFFF"/>
          <w14:ligatures w14:val="standardContextual"/>
        </w:rPr>
        <w:t xml:space="preserve">. </w:t>
      </w:r>
      <w:r w:rsidRPr="00C518CE">
        <w:rPr>
          <w:rFonts w:ascii="Verdana" w:eastAsia="Aptos" w:hAnsi="Verdana" w:cs="Arial"/>
          <w:color w:val="FF0000"/>
          <w:kern w:val="2"/>
          <w:shd w:val="clear" w:color="auto" w:fill="FFFFFF"/>
          <w:lang w:val="es-ES"/>
          <w14:ligatures w14:val="standardContextual"/>
        </w:rPr>
        <w:t xml:space="preserve">  </w:t>
      </w:r>
    </w:p>
    <w:p w14:paraId="3540D227" w14:textId="77777777" w:rsidR="006274E5" w:rsidRPr="00C518CE" w:rsidRDefault="006274E5" w:rsidP="006274E5">
      <w:pPr>
        <w:spacing w:after="0" w:line="240" w:lineRule="auto"/>
        <w:jc w:val="both"/>
        <w:rPr>
          <w:rFonts w:ascii="Verdana" w:eastAsia="Calibri" w:hAnsi="Verdana" w:cs="Arial"/>
          <w:color w:val="000000"/>
          <w:shd w:val="clear" w:color="auto" w:fill="FFFFFF"/>
        </w:rPr>
      </w:pPr>
    </w:p>
    <w:p w14:paraId="12CAFBC9" w14:textId="77777777" w:rsidR="006274E5" w:rsidRPr="00C518CE" w:rsidRDefault="006274E5" w:rsidP="006274E5">
      <w:pPr>
        <w:spacing w:after="0" w:line="276" w:lineRule="auto"/>
        <w:jc w:val="both"/>
      </w:pPr>
      <w:r w:rsidRPr="00C518CE">
        <w:rPr>
          <w:rFonts w:ascii="Verdana" w:eastAsia="Times New Roman" w:hAnsi="Verdana" w:cs="Arial"/>
          <w:lang w:eastAsia="es-MX"/>
        </w:rPr>
        <w:t xml:space="preserve">La sostenibilidad no es una opción, es una obligación. Por ello, la Agencia Nacional de Contratación Pública –Colombia Compra Eficiente– te invita a realizar el </w:t>
      </w:r>
      <w:r w:rsidRPr="00C518CE">
        <w:rPr>
          <w:rFonts w:ascii="Verdana" w:eastAsia="Times New Roman" w:hAnsi="Verdana" w:cs="Arial"/>
          <w:b/>
          <w:bCs/>
          <w:lang w:eastAsia="es-MX"/>
        </w:rPr>
        <w:t xml:space="preserve">Curso de Contratación Pública Sostenible y Socialmente </w:t>
      </w:r>
      <w:r w:rsidRPr="00C518CE">
        <w:rPr>
          <w:rFonts w:ascii="Verdana" w:eastAsia="Times New Roman" w:hAnsi="Verdana" w:cs="Arial"/>
          <w:b/>
          <w:bCs/>
          <w:lang w:eastAsia="es-MX"/>
        </w:rPr>
        <w:lastRenderedPageBreak/>
        <w:t>Responsable</w:t>
      </w:r>
      <w:r w:rsidRPr="00C518CE">
        <w:rPr>
          <w:rFonts w:ascii="Verdana" w:eastAsia="Times New Roman" w:hAnsi="Verdana" w:cs="Arial"/>
          <w:lang w:eastAsia="es-MX"/>
        </w:rPr>
        <w:t>, una herramienta clave para fortalecer las capacidades de todos los compradores públicos, proveedores, servidores públicos y para generar mayor valor público. Accede al curso y aprende como implementar criterios sociales y ambientales en las diferentes etapas del proceso de contratación:</w:t>
      </w:r>
      <w:r w:rsidRPr="00C518CE">
        <w:rPr>
          <w:rFonts w:ascii="Verdana" w:eastAsia="Times New Roman" w:hAnsi="Verdana" w:cs="Arial"/>
          <w:lang w:eastAsia="es-MX"/>
        </w:rPr>
        <w:br/>
      </w:r>
      <w:hyperlink r:id="rId14" w:tgtFrame="_new" w:history="1">
        <w:r w:rsidRPr="00C518CE">
          <w:rPr>
            <w:rFonts w:ascii="Verdana" w:eastAsia="Times New Roman" w:hAnsi="Verdana" w:cs="Arial"/>
            <w:color w:val="0000FF"/>
            <w:u w:val="single"/>
            <w:lang w:eastAsia="es-MX"/>
          </w:rPr>
          <w:t>https://formacionvirtual.colombiacompra.gov.co/mod/page/view.php?id=3718</w:t>
        </w:r>
      </w:hyperlink>
    </w:p>
    <w:p w14:paraId="102A0ACA" w14:textId="77777777" w:rsidR="006274E5" w:rsidRPr="00C518CE" w:rsidRDefault="006274E5" w:rsidP="006274E5">
      <w:pPr>
        <w:spacing w:after="0" w:line="276" w:lineRule="auto"/>
        <w:jc w:val="both"/>
        <w:rPr>
          <w:rFonts w:ascii="Verdana" w:eastAsia="Times New Roman" w:hAnsi="Verdana" w:cs="Arial"/>
          <w:lang w:eastAsia="es-MX"/>
        </w:rPr>
      </w:pPr>
    </w:p>
    <w:p w14:paraId="37ECA6C6" w14:textId="77777777" w:rsidR="006274E5" w:rsidRPr="00C518CE" w:rsidRDefault="006274E5" w:rsidP="006274E5">
      <w:pPr>
        <w:spacing w:after="0" w:line="276" w:lineRule="auto"/>
        <w:jc w:val="both"/>
        <w:rPr>
          <w:rFonts w:ascii="Verdana" w:eastAsia="Times New Roman" w:hAnsi="Verdana" w:cs="Arial"/>
          <w:lang w:eastAsia="es-MX"/>
        </w:rPr>
      </w:pPr>
      <w:r w:rsidRPr="00C518CE">
        <w:rPr>
          <w:rFonts w:ascii="Verdana" w:eastAsia="Times New Roman" w:hAnsi="Verdana" w:cs="Arial"/>
          <w:lang w:eastAsia="es-MX"/>
        </w:rPr>
        <w:t xml:space="preserve">De otro lado, te contamos que esta Agencia ha da un paso decisivo en la estandarización y modernización del </w:t>
      </w:r>
      <w:r w:rsidRPr="00C518CE">
        <w:rPr>
          <w:rFonts w:ascii="Verdana" w:eastAsia="Times New Roman" w:hAnsi="Verdana" w:cs="Arial"/>
          <w:b/>
          <w:bCs/>
          <w:lang w:eastAsia="es-MX"/>
        </w:rPr>
        <w:t>sector  social</w:t>
      </w:r>
      <w:r w:rsidRPr="00C518CE">
        <w:rPr>
          <w:rFonts w:ascii="Verdana" w:eastAsia="Times New Roman" w:hAnsi="Verdana" w:cs="Arial"/>
          <w:lang w:eastAsia="es-MX"/>
        </w:rPr>
        <w:t xml:space="preserve"> con la expedición de las </w:t>
      </w:r>
      <w:r w:rsidRPr="00C518CE">
        <w:rPr>
          <w:rFonts w:ascii="Verdana" w:eastAsia="Times New Roman" w:hAnsi="Verdana" w:cs="Arial"/>
          <w:b/>
          <w:bCs/>
          <w:lang w:eastAsia="es-MX"/>
        </w:rPr>
        <w:t>Resoluciones 539, 540, 541, 952 y 953 de 2025</w:t>
      </w:r>
      <w:r w:rsidRPr="00C518CE">
        <w:rPr>
          <w:rFonts w:ascii="Verdana" w:eastAsia="Times New Roman" w:hAnsi="Verdana" w:cs="Arial"/>
          <w:lang w:eastAsia="es-MX"/>
        </w:rPr>
        <w:t xml:space="preserve">, </w:t>
      </w:r>
      <w:r w:rsidRPr="00C518CE">
        <w:rPr>
          <w:rFonts w:ascii="Verdana" w:eastAsia="Times New Roman" w:hAnsi="Verdana" w:cs="Arial"/>
          <w:b/>
          <w:bCs/>
          <w:lang w:eastAsia="es-MX"/>
        </w:rPr>
        <w:t>mediante las cuales adoptó Documentos Tipo</w:t>
      </w:r>
      <w:r w:rsidRPr="00C518CE">
        <w:rPr>
          <w:rFonts w:ascii="Verdana" w:eastAsia="Times New Roman" w:hAnsi="Verdana" w:cs="Arial"/>
          <w:lang w:eastAsia="es-MX"/>
        </w:rPr>
        <w:t xml:space="preserve"> para las modalidades de selección de</w:t>
      </w:r>
      <w:r w:rsidRPr="00C518CE">
        <w:rPr>
          <w:rFonts w:ascii="Verdana" w:eastAsia="Times New Roman" w:hAnsi="Verdana" w:cs="Arial"/>
          <w:b/>
          <w:bCs/>
          <w:lang w:eastAsia="es-MX"/>
        </w:rPr>
        <w:t xml:space="preserve"> licitación pública (versión 2), selección abreviada de menor cuantía, mínima cuantía, consultoría e interventoría</w:t>
      </w:r>
      <w:r w:rsidRPr="00C518CE">
        <w:rPr>
          <w:rFonts w:ascii="Verdana" w:eastAsia="Times New Roman" w:hAnsi="Verdana" w:cs="Arial"/>
          <w:lang w:eastAsia="es-MX"/>
        </w:rPr>
        <w:t xml:space="preserve">, promoviendo procesos más transparentes, eficientes  competitivos y sostenibles en sectores estratégicos como educación, salud, cultura, recreación, deporte, institucional y vivienda. Consulta y descarga los documentos aquí: </w:t>
      </w:r>
      <w:hyperlink r:id="rId15" w:tgtFrame="_new" w:history="1">
        <w:r w:rsidRPr="00C518CE">
          <w:rPr>
            <w:rFonts w:ascii="Verdana" w:eastAsia="Times New Roman" w:hAnsi="Verdana" w:cs="Arial"/>
            <w:color w:val="0000FF"/>
            <w:u w:val="single"/>
            <w:lang w:eastAsia="es-MX"/>
          </w:rPr>
          <w:t>https://www.colombiacompra.gov.co/normativa-y-relatoria/documentos-tipo</w:t>
        </w:r>
      </w:hyperlink>
    </w:p>
    <w:p w14:paraId="0CC6C709" w14:textId="77777777" w:rsidR="006274E5" w:rsidRPr="00C518CE" w:rsidRDefault="006274E5" w:rsidP="006274E5">
      <w:pPr>
        <w:spacing w:after="0" w:line="276" w:lineRule="auto"/>
        <w:jc w:val="both"/>
        <w:rPr>
          <w:rFonts w:ascii="Verdana" w:eastAsia="Times New Roman" w:hAnsi="Verdana" w:cs="Arial"/>
          <w:lang w:eastAsia="es-MX"/>
        </w:rPr>
      </w:pPr>
    </w:p>
    <w:p w14:paraId="40CE5439" w14:textId="77777777" w:rsidR="006274E5" w:rsidRPr="00C518CE" w:rsidRDefault="006274E5" w:rsidP="006274E5">
      <w:pPr>
        <w:spacing w:after="0" w:line="276" w:lineRule="auto"/>
        <w:jc w:val="both"/>
        <w:rPr>
          <w:rFonts w:ascii="Verdana" w:eastAsia="Times New Roman" w:hAnsi="Verdana" w:cs="Arial"/>
          <w:lang w:eastAsia="es-MX"/>
        </w:rPr>
      </w:pPr>
      <w:r w:rsidRPr="00C518CE">
        <w:rPr>
          <w:rFonts w:ascii="Verdana" w:eastAsia="Times New Roman" w:hAnsi="Verdana" w:cs="Arial"/>
          <w:lang w:eastAsia="es-MX"/>
        </w:rPr>
        <w:t xml:space="preserve">Si quieres conocer más sobre la aplicación de Documentos Tipo puedes consultar la última versión de la </w:t>
      </w:r>
      <w:r w:rsidRPr="00C518CE">
        <w:rPr>
          <w:rFonts w:ascii="Verdana" w:eastAsia="Times New Roman" w:hAnsi="Verdana" w:cs="Arial"/>
          <w:b/>
          <w:bCs/>
          <w:lang w:eastAsia="es-MX"/>
        </w:rPr>
        <w:t>Guía para la comprensión e implementación de los Documentos Tipo de obra pública de infraestructura de transporte</w:t>
      </w:r>
      <w:r w:rsidRPr="00C518CE">
        <w:rPr>
          <w:rFonts w:ascii="Verdana" w:eastAsia="Times New Roman" w:hAnsi="Verdana" w:cs="Arial"/>
          <w:lang w:eastAsia="es-MX"/>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C518CE">
        <w:rPr>
          <w:rFonts w:ascii="Verdana" w:eastAsia="Times New Roman" w:hAnsi="Verdana" w:cs="Arial"/>
          <w:lang w:eastAsia="es-MX"/>
        </w:rPr>
        <w:br/>
      </w:r>
      <w:hyperlink r:id="rId16" w:tgtFrame="_new" w:history="1">
        <w:r w:rsidRPr="00C518CE">
          <w:rPr>
            <w:rFonts w:ascii="Verdana" w:eastAsia="Times New Roman" w:hAnsi="Verdana" w:cs="Arial"/>
            <w:color w:val="0000FF"/>
            <w:u w:val="single"/>
            <w:lang w:eastAsia="es-MX"/>
          </w:rPr>
          <w:t>https://www.colombiacompra.gov.co/archivos/manual/guia-para-la-comprension-e-implementacion-de-los-documentos-tipo-de-obra-publica-de-infraestructura-de-transporte-bajo-las-diferentes-modalidades-de-contratacion-vigentes</w:t>
        </w:r>
      </w:hyperlink>
    </w:p>
    <w:p w14:paraId="4681F223" w14:textId="77777777" w:rsidR="006274E5" w:rsidRPr="00C518CE" w:rsidRDefault="006274E5" w:rsidP="006274E5">
      <w:pPr>
        <w:spacing w:after="0"/>
        <w:jc w:val="both"/>
        <w:rPr>
          <w:rFonts w:ascii="Verdana" w:eastAsia="Aptos" w:hAnsi="Verdana" w:cs="Times New Roman"/>
          <w:color w:val="212121"/>
          <w:lang w:eastAsia="es-MX"/>
        </w:rPr>
      </w:pPr>
    </w:p>
    <w:p w14:paraId="023303FB" w14:textId="77777777" w:rsidR="006274E5" w:rsidRPr="00C518CE" w:rsidRDefault="006274E5" w:rsidP="006274E5">
      <w:pPr>
        <w:spacing w:after="0" w:line="240" w:lineRule="auto"/>
        <w:jc w:val="both"/>
        <w:rPr>
          <w:rFonts w:ascii="Verdana" w:eastAsia="Calibri" w:hAnsi="Verdana" w:cs="Times New Roman"/>
          <w:lang w:eastAsia="es-MX"/>
        </w:rPr>
      </w:pPr>
      <w:r w:rsidRPr="00C518CE">
        <w:rPr>
          <w:rFonts w:ascii="Verdana" w:eastAsia="Aptos" w:hAnsi="Verdana" w:cs="Times New Roman"/>
          <w:lang w:eastAsia="es-MX"/>
        </w:rPr>
        <w:t xml:space="preserve">Por último, lo invitamos a seguirnos en las redes sociales en las cuales se difunde información institucional: </w:t>
      </w:r>
    </w:p>
    <w:p w14:paraId="7A2C70CC" w14:textId="77777777" w:rsidR="006274E5" w:rsidRPr="00C518CE" w:rsidRDefault="006274E5" w:rsidP="006274E5">
      <w:pPr>
        <w:spacing w:after="0" w:line="240" w:lineRule="auto"/>
        <w:jc w:val="both"/>
        <w:rPr>
          <w:rFonts w:ascii="Verdana" w:eastAsia="Aptos" w:hAnsi="Verdana" w:cs="Times New Roman"/>
          <w:lang w:eastAsia="es-MX"/>
        </w:rPr>
      </w:pPr>
    </w:p>
    <w:p w14:paraId="15F0404B" w14:textId="77777777" w:rsidR="006274E5" w:rsidRPr="00C518CE" w:rsidRDefault="006274E5" w:rsidP="006274E5">
      <w:pPr>
        <w:spacing w:after="0" w:line="240" w:lineRule="auto"/>
        <w:jc w:val="both"/>
        <w:rPr>
          <w:rFonts w:ascii="Verdana" w:eastAsia="Aptos" w:hAnsi="Verdana" w:cs="Times New Roman"/>
          <w:color w:val="0000FF"/>
          <w:lang w:eastAsia="es-MX"/>
        </w:rPr>
      </w:pPr>
      <w:r w:rsidRPr="00C518CE">
        <w:rPr>
          <w:rFonts w:ascii="Verdana" w:eastAsia="Aptos" w:hAnsi="Verdana" w:cs="Times New Roman"/>
          <w:lang w:eastAsia="es-MX"/>
        </w:rPr>
        <w:t xml:space="preserve">Twitter: </w:t>
      </w:r>
      <w:r w:rsidRPr="00C518CE">
        <w:rPr>
          <w:rFonts w:ascii="Verdana" w:eastAsia="Calibri" w:hAnsi="Verdana" w:cs="Times New Roman"/>
          <w:color w:val="0000FF"/>
          <w:u w:val="single"/>
          <w:lang w:eastAsia="es-MX"/>
        </w:rPr>
        <w:t>@colombiacompra</w:t>
      </w:r>
      <w:r w:rsidRPr="00C518CE">
        <w:rPr>
          <w:rFonts w:ascii="Verdana" w:eastAsia="Calibri" w:hAnsi="Verdana" w:cs="Times New Roman"/>
          <w:color w:val="0000FF"/>
          <w:lang w:eastAsia="es-MX"/>
        </w:rPr>
        <w:t xml:space="preserve"> </w:t>
      </w:r>
    </w:p>
    <w:p w14:paraId="3CDF4328" w14:textId="77777777" w:rsidR="006274E5" w:rsidRPr="00C518CE" w:rsidRDefault="006274E5" w:rsidP="006274E5">
      <w:pPr>
        <w:spacing w:after="0" w:line="240" w:lineRule="auto"/>
        <w:jc w:val="both"/>
        <w:rPr>
          <w:rFonts w:ascii="Verdana" w:eastAsia="Aptos" w:hAnsi="Verdana" w:cs="Times New Roman"/>
          <w:color w:val="0000FF"/>
          <w:lang w:eastAsia="es-MX"/>
        </w:rPr>
      </w:pPr>
      <w:r w:rsidRPr="00C518CE">
        <w:rPr>
          <w:rFonts w:ascii="Verdana" w:eastAsia="Aptos" w:hAnsi="Verdana" w:cs="Times New Roman"/>
          <w:lang w:eastAsia="es-MX"/>
        </w:rPr>
        <w:t xml:space="preserve">Facebook: </w:t>
      </w:r>
      <w:proofErr w:type="spellStart"/>
      <w:r w:rsidRPr="00C518CE">
        <w:rPr>
          <w:rFonts w:ascii="Verdana" w:eastAsia="Calibri" w:hAnsi="Verdana" w:cs="Times New Roman"/>
          <w:color w:val="0000FF"/>
          <w:u w:val="single"/>
          <w:lang w:eastAsia="es-MX"/>
        </w:rPr>
        <w:t>ColombiaCompraEficiente</w:t>
      </w:r>
      <w:proofErr w:type="spellEnd"/>
    </w:p>
    <w:p w14:paraId="5C201B10" w14:textId="562C02BD" w:rsidR="006274E5" w:rsidRPr="00C518CE" w:rsidRDefault="006274E5" w:rsidP="006274E5">
      <w:pPr>
        <w:spacing w:after="0" w:line="240" w:lineRule="auto"/>
        <w:jc w:val="both"/>
        <w:rPr>
          <w:rFonts w:ascii="Verdana" w:eastAsia="Aptos" w:hAnsi="Verdana" w:cs="Times New Roman"/>
          <w:color w:val="0000FF"/>
          <w:lang w:eastAsia="es-MX"/>
        </w:rPr>
      </w:pPr>
      <w:r w:rsidRPr="00C518CE">
        <w:rPr>
          <w:rFonts w:ascii="Verdana" w:eastAsia="Aptos" w:hAnsi="Verdana" w:cs="Times New Roman"/>
          <w:lang w:eastAsia="es-MX"/>
        </w:rPr>
        <w:lastRenderedPageBreak/>
        <w:t xml:space="preserve">LinkedIn: </w:t>
      </w:r>
      <w:r w:rsidRPr="00C518CE">
        <w:rPr>
          <w:rFonts w:ascii="Verdana" w:eastAsia="Calibri" w:hAnsi="Verdana" w:cs="Times New Roman"/>
          <w:color w:val="0000FF"/>
          <w:u w:val="single"/>
          <w:lang w:eastAsia="es-MX"/>
        </w:rPr>
        <w:t>Agencia Nacional de Contratación Pública - Colombia Compra Eficiente</w:t>
      </w:r>
      <w:r w:rsidRPr="00C518CE">
        <w:rPr>
          <w:rFonts w:ascii="Verdana" w:eastAsia="Calibri" w:hAnsi="Verdana" w:cs="Times New Roman"/>
          <w:color w:val="0000FF"/>
          <w:lang w:eastAsia="es-MX"/>
        </w:rPr>
        <w:t xml:space="preserve"> </w:t>
      </w:r>
      <w:r w:rsidRPr="00C518CE">
        <w:rPr>
          <w:rFonts w:ascii="Verdana" w:eastAsia="Aptos" w:hAnsi="Verdana" w:cs="Times New Roman"/>
          <w:lang w:eastAsia="es-MX"/>
        </w:rPr>
        <w:t xml:space="preserve">Instagram: </w:t>
      </w:r>
      <w:r w:rsidRPr="00C518CE">
        <w:rPr>
          <w:rFonts w:ascii="Verdana" w:eastAsia="Calibri" w:hAnsi="Verdana" w:cs="Times New Roman"/>
          <w:color w:val="0000FF"/>
          <w:u w:val="single"/>
          <w:lang w:eastAsia="es-MX"/>
        </w:rPr>
        <w:t>@colombiacompraeficiente_cce</w:t>
      </w:r>
    </w:p>
    <w:p w14:paraId="56BB243B" w14:textId="77777777" w:rsidR="006274E5" w:rsidRPr="00C518CE" w:rsidRDefault="006274E5" w:rsidP="006274E5">
      <w:pPr>
        <w:spacing w:after="0" w:line="276" w:lineRule="auto"/>
        <w:jc w:val="both"/>
        <w:rPr>
          <w:rFonts w:ascii="Verdana" w:eastAsia="Aptos" w:hAnsi="Verdana" w:cs="Times New Roman"/>
          <w:color w:val="0000FF"/>
          <w:lang w:eastAsia="es-MX"/>
        </w:rPr>
      </w:pPr>
    </w:p>
    <w:p w14:paraId="6469C918" w14:textId="409FB82D" w:rsidR="006274E5" w:rsidRPr="00C518CE" w:rsidRDefault="006274E5" w:rsidP="006274E5">
      <w:pPr>
        <w:spacing w:after="0" w:line="276" w:lineRule="auto"/>
        <w:jc w:val="both"/>
        <w:rPr>
          <w:rFonts w:ascii="Verdana" w:eastAsia="Calibri" w:hAnsi="Verdana" w:cs="Times New Roman"/>
          <w:bCs/>
          <w:lang w:val="es-ES_tradnl" w:eastAsia="es-MX"/>
        </w:rPr>
      </w:pPr>
      <w:r w:rsidRPr="00C518CE">
        <w:rPr>
          <w:rFonts w:ascii="Verdana" w:eastAsia="Calibri" w:hAnsi="Verdana" w:cs="Times New Roman"/>
          <w:lang w:val="es-ES_tradnl" w:eastAsia="es-MX"/>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49547981" w14:textId="77777777" w:rsidR="006274E5" w:rsidRPr="00C518CE" w:rsidRDefault="006274E5" w:rsidP="006274E5">
      <w:pPr>
        <w:spacing w:after="0" w:line="276" w:lineRule="auto"/>
        <w:jc w:val="both"/>
        <w:rPr>
          <w:rFonts w:ascii="Verdana" w:eastAsia="Calibri" w:hAnsi="Verdana" w:cs="Times New Roman"/>
          <w:lang w:eastAsia="es-MX"/>
        </w:rPr>
      </w:pPr>
    </w:p>
    <w:p w14:paraId="48C63742" w14:textId="5C0E179A" w:rsidR="006274E5" w:rsidRPr="00C518CE" w:rsidRDefault="006274E5" w:rsidP="006274E5">
      <w:pPr>
        <w:spacing w:after="0" w:line="276" w:lineRule="auto"/>
        <w:jc w:val="both"/>
        <w:rPr>
          <w:rFonts w:ascii="Verdana" w:eastAsia="Calibri" w:hAnsi="Verdana" w:cs="Times New Roman"/>
          <w:lang w:eastAsia="es-MX"/>
        </w:rPr>
      </w:pPr>
      <w:r w:rsidRPr="00C518CE">
        <w:rPr>
          <w:rFonts w:ascii="Verdana" w:eastAsia="Calibri" w:hAnsi="Verdana" w:cs="Times New Roman"/>
          <w:lang w:eastAsia="es-MX"/>
        </w:rPr>
        <w:t>Cordialmente,</w:t>
      </w:r>
    </w:p>
    <w:p w14:paraId="7742C04E" w14:textId="75E4CF0A" w:rsidR="006274E5" w:rsidRPr="00C518CE" w:rsidRDefault="006274E5" w:rsidP="006274E5">
      <w:pPr>
        <w:tabs>
          <w:tab w:val="left" w:pos="1320"/>
        </w:tabs>
        <w:spacing w:after="0"/>
        <w:jc w:val="center"/>
        <w:rPr>
          <w:rFonts w:ascii="Verdana" w:eastAsia="Calibri" w:hAnsi="Verdana" w:cs="Times New Roman"/>
          <w:lang w:eastAsia="es-MX"/>
        </w:rPr>
      </w:pPr>
    </w:p>
    <w:p w14:paraId="7589E477" w14:textId="6D86D03F" w:rsidR="006274E5" w:rsidRDefault="00983F2A" w:rsidP="006274E5">
      <w:pPr>
        <w:tabs>
          <w:tab w:val="left" w:pos="1320"/>
        </w:tabs>
        <w:spacing w:after="0"/>
        <w:jc w:val="center"/>
        <w:rPr>
          <w:rFonts w:ascii="Century Gothic" w:hAnsi="Century Gothic"/>
          <w:noProof/>
        </w:rPr>
      </w:pPr>
      <w:r>
        <w:rPr>
          <w:rFonts w:ascii="Verdana" w:hAnsi="Verdana"/>
          <w:noProof/>
          <w:sz w:val="16"/>
          <w:szCs w:val="16"/>
          <w:lang w:val="es-MX"/>
        </w:rPr>
        <w:drawing>
          <wp:anchor distT="0" distB="0" distL="114300" distR="114300" simplePos="0" relativeHeight="251658240" behindDoc="0" locked="0" layoutInCell="1" allowOverlap="1" wp14:anchorId="6C6FE38D" wp14:editId="05636430">
            <wp:simplePos x="0" y="0"/>
            <wp:positionH relativeFrom="margin">
              <wp:posOffset>1173480</wp:posOffset>
            </wp:positionH>
            <wp:positionV relativeFrom="margin">
              <wp:posOffset>1901536</wp:posOffset>
            </wp:positionV>
            <wp:extent cx="3493311" cy="1298561"/>
            <wp:effectExtent l="0" t="0" r="0" b="0"/>
            <wp:wrapSquare wrapText="bothSides"/>
            <wp:docPr id="5449308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930810" name="Imagen 544930810"/>
                    <pic:cNvPicPr/>
                  </pic:nvPicPr>
                  <pic:blipFill>
                    <a:blip r:embed="rId17">
                      <a:extLst>
                        <a:ext uri="{28A0092B-C50C-407E-A947-70E740481C1C}">
                          <a14:useLocalDpi xmlns:a14="http://schemas.microsoft.com/office/drawing/2010/main" val="0"/>
                        </a:ext>
                      </a:extLst>
                    </a:blip>
                    <a:stretch>
                      <a:fillRect/>
                    </a:stretch>
                  </pic:blipFill>
                  <pic:spPr>
                    <a:xfrm>
                      <a:off x="0" y="0"/>
                      <a:ext cx="3493311" cy="1298561"/>
                    </a:xfrm>
                    <a:prstGeom prst="rect">
                      <a:avLst/>
                    </a:prstGeom>
                  </pic:spPr>
                </pic:pic>
              </a:graphicData>
            </a:graphic>
          </wp:anchor>
        </w:drawing>
      </w:r>
    </w:p>
    <w:p w14:paraId="0CDE61D6" w14:textId="77777777" w:rsidR="006274E5" w:rsidRPr="00C518CE" w:rsidRDefault="006274E5" w:rsidP="006274E5">
      <w:pPr>
        <w:tabs>
          <w:tab w:val="left" w:pos="1320"/>
        </w:tabs>
        <w:spacing w:after="0"/>
        <w:jc w:val="center"/>
        <w:rPr>
          <w:rFonts w:ascii="Century Gothic" w:hAnsi="Century Gothic"/>
          <w:noProof/>
        </w:rPr>
      </w:pPr>
    </w:p>
    <w:p w14:paraId="481A530A" w14:textId="77777777" w:rsidR="006274E5" w:rsidRPr="00C518CE" w:rsidRDefault="006274E5" w:rsidP="006274E5">
      <w:pPr>
        <w:spacing w:after="0"/>
        <w:jc w:val="both"/>
        <w:rPr>
          <w:rFonts w:ascii="Verdana" w:hAnsi="Verdana"/>
          <w:sz w:val="16"/>
          <w:szCs w:val="16"/>
          <w:lang w:val="es-MX"/>
        </w:rPr>
      </w:pPr>
    </w:p>
    <w:p w14:paraId="34F073F6" w14:textId="77777777" w:rsidR="006274E5" w:rsidRPr="00C518CE" w:rsidRDefault="006274E5" w:rsidP="006274E5">
      <w:pPr>
        <w:spacing w:after="0"/>
        <w:jc w:val="both"/>
        <w:rPr>
          <w:rFonts w:ascii="Verdana" w:hAnsi="Verdana"/>
          <w:sz w:val="16"/>
          <w:szCs w:val="16"/>
          <w:lang w:val="es-MX"/>
        </w:rPr>
      </w:pPr>
    </w:p>
    <w:p w14:paraId="079D693B" w14:textId="7A9CD43B" w:rsidR="006274E5" w:rsidRPr="00C518CE" w:rsidRDefault="006274E5" w:rsidP="006274E5">
      <w:pPr>
        <w:spacing w:after="0"/>
        <w:jc w:val="both"/>
        <w:rPr>
          <w:rFonts w:ascii="Verdana" w:hAnsi="Verdana"/>
          <w:sz w:val="16"/>
          <w:szCs w:val="16"/>
          <w:lang w:val="es-MX"/>
        </w:rPr>
      </w:pPr>
    </w:p>
    <w:p w14:paraId="3CDAAD23" w14:textId="77777777" w:rsidR="006274E5" w:rsidRPr="00C518CE" w:rsidRDefault="006274E5" w:rsidP="006274E5">
      <w:pPr>
        <w:spacing w:after="0"/>
        <w:jc w:val="both"/>
        <w:rPr>
          <w:rFonts w:ascii="Verdana" w:hAnsi="Verdana"/>
          <w:sz w:val="16"/>
          <w:szCs w:val="16"/>
          <w:lang w:val="es-MX"/>
        </w:rPr>
      </w:pPr>
    </w:p>
    <w:p w14:paraId="2C30F41A" w14:textId="77777777" w:rsidR="006274E5" w:rsidRPr="00C518CE" w:rsidRDefault="006274E5" w:rsidP="006274E5">
      <w:pPr>
        <w:spacing w:after="0"/>
        <w:jc w:val="both"/>
        <w:rPr>
          <w:rFonts w:ascii="Verdana" w:hAnsi="Verdana"/>
          <w:sz w:val="16"/>
          <w:szCs w:val="16"/>
          <w:lang w:val="es-MX"/>
        </w:rPr>
      </w:pPr>
    </w:p>
    <w:p w14:paraId="6D1161DC" w14:textId="77777777" w:rsidR="006274E5" w:rsidRPr="00C518CE" w:rsidRDefault="006274E5" w:rsidP="006274E5">
      <w:pPr>
        <w:spacing w:after="0"/>
        <w:jc w:val="both"/>
        <w:rPr>
          <w:rFonts w:ascii="Verdana" w:hAnsi="Verdana"/>
          <w:sz w:val="16"/>
          <w:szCs w:val="16"/>
          <w:lang w:val="es-MX"/>
        </w:rPr>
      </w:pPr>
    </w:p>
    <w:tbl>
      <w:tblPr>
        <w:tblW w:w="640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18"/>
        <w:gridCol w:w="4991"/>
      </w:tblGrid>
      <w:tr w:rsidR="006274E5" w:rsidRPr="00C518CE" w14:paraId="006F2A2E" w14:textId="77777777" w:rsidTr="00F0360E">
        <w:trPr>
          <w:trHeight w:val="265"/>
        </w:trPr>
        <w:tc>
          <w:tcPr>
            <w:tcW w:w="1418" w:type="dxa"/>
            <w:tcBorders>
              <w:top w:val="nil"/>
              <w:left w:val="nil"/>
              <w:bottom w:val="nil"/>
              <w:right w:val="nil"/>
            </w:tcBorders>
            <w:vAlign w:val="center"/>
          </w:tcPr>
          <w:p w14:paraId="4EE41BA6" w14:textId="77777777" w:rsidR="006274E5" w:rsidRPr="00C518CE" w:rsidRDefault="006274E5" w:rsidP="00F0360E">
            <w:pPr>
              <w:spacing w:after="0" w:line="240" w:lineRule="auto"/>
              <w:jc w:val="both"/>
              <w:textAlignment w:val="baseline"/>
              <w:rPr>
                <w:rFonts w:ascii="Verdana" w:eastAsia="Times New Roman" w:hAnsi="Verdana" w:cs="Arial"/>
                <w:sz w:val="16"/>
                <w:szCs w:val="16"/>
                <w:lang w:eastAsia="es-CO"/>
              </w:rPr>
            </w:pPr>
            <w:r w:rsidRPr="00C518CE">
              <w:rPr>
                <w:rFonts w:ascii="Verdana" w:eastAsia="Times New Roman" w:hAnsi="Verdana" w:cs="Arial"/>
                <w:sz w:val="16"/>
                <w:szCs w:val="16"/>
                <w:lang w:eastAsia="es-CO"/>
              </w:rPr>
              <w:t>Elaboró:          </w:t>
            </w:r>
          </w:p>
        </w:tc>
        <w:tc>
          <w:tcPr>
            <w:tcW w:w="4991" w:type="dxa"/>
            <w:tcBorders>
              <w:top w:val="dotted" w:sz="6" w:space="0" w:color="7F7F7F" w:themeColor="text1" w:themeTint="80"/>
              <w:left w:val="nil"/>
              <w:bottom w:val="dotted" w:sz="6" w:space="0" w:color="7F7F7F" w:themeColor="text1" w:themeTint="80"/>
              <w:right w:val="nil"/>
            </w:tcBorders>
            <w:vAlign w:val="center"/>
          </w:tcPr>
          <w:p w14:paraId="20058A58" w14:textId="77777777" w:rsidR="006274E5" w:rsidRPr="00C518CE" w:rsidRDefault="006274E5" w:rsidP="00F0360E">
            <w:pPr>
              <w:spacing w:after="0" w:line="240" w:lineRule="auto"/>
              <w:jc w:val="both"/>
              <w:textAlignment w:val="baseline"/>
              <w:rPr>
                <w:rFonts w:ascii="Verdana" w:eastAsia="Times New Roman" w:hAnsi="Verdana" w:cs="Arial"/>
                <w:sz w:val="16"/>
                <w:szCs w:val="16"/>
                <w:lang w:eastAsia="es-CO"/>
              </w:rPr>
            </w:pPr>
            <w:r w:rsidRPr="00C518CE">
              <w:rPr>
                <w:rFonts w:ascii="Verdana" w:eastAsia="Times New Roman" w:hAnsi="Verdana" w:cs="Arial"/>
                <w:sz w:val="16"/>
                <w:szCs w:val="16"/>
                <w:lang w:eastAsia="es-CO"/>
              </w:rPr>
              <w:t>Denis Andrea Cárdenas Hernández</w:t>
            </w:r>
          </w:p>
          <w:p w14:paraId="0F99200C" w14:textId="77777777" w:rsidR="006274E5" w:rsidRPr="00C518CE" w:rsidRDefault="006274E5" w:rsidP="00F0360E">
            <w:pPr>
              <w:spacing w:after="0" w:line="240" w:lineRule="auto"/>
              <w:jc w:val="both"/>
              <w:textAlignment w:val="baseline"/>
              <w:rPr>
                <w:rFonts w:ascii="Verdana" w:eastAsia="Times New Roman" w:hAnsi="Verdana" w:cs="Arial"/>
                <w:sz w:val="16"/>
                <w:szCs w:val="16"/>
                <w:lang w:eastAsia="es-CO"/>
              </w:rPr>
            </w:pPr>
            <w:r w:rsidRPr="00C518CE">
              <w:rPr>
                <w:rFonts w:ascii="Verdana" w:eastAsia="Times New Roman" w:hAnsi="Verdana" w:cs="Arial"/>
                <w:sz w:val="16"/>
                <w:szCs w:val="16"/>
                <w:lang w:eastAsia="es-CO"/>
              </w:rPr>
              <w:t>Analista T2-1 de la Subdirección de Gestión Contractual</w:t>
            </w:r>
          </w:p>
        </w:tc>
      </w:tr>
      <w:tr w:rsidR="006274E5" w:rsidRPr="00C518CE" w14:paraId="3B084B8B" w14:textId="77777777" w:rsidTr="00F0360E">
        <w:trPr>
          <w:trHeight w:val="438"/>
        </w:trPr>
        <w:tc>
          <w:tcPr>
            <w:tcW w:w="1418" w:type="dxa"/>
            <w:tcBorders>
              <w:top w:val="nil"/>
              <w:left w:val="nil"/>
              <w:bottom w:val="nil"/>
              <w:right w:val="nil"/>
            </w:tcBorders>
            <w:vAlign w:val="center"/>
          </w:tcPr>
          <w:p w14:paraId="43B1D491" w14:textId="77777777" w:rsidR="006274E5" w:rsidRPr="00C518CE" w:rsidRDefault="006274E5" w:rsidP="00F0360E">
            <w:pPr>
              <w:spacing w:after="0" w:line="240" w:lineRule="auto"/>
              <w:jc w:val="both"/>
              <w:textAlignment w:val="baseline"/>
              <w:rPr>
                <w:rFonts w:ascii="Verdana" w:eastAsia="Times New Roman" w:hAnsi="Verdana" w:cs="Arial"/>
                <w:sz w:val="16"/>
                <w:szCs w:val="16"/>
                <w:lang w:eastAsia="es-CO"/>
              </w:rPr>
            </w:pPr>
            <w:r w:rsidRPr="00C518CE">
              <w:rPr>
                <w:rFonts w:ascii="Verdana" w:eastAsia="Times New Roman" w:hAnsi="Verdana" w:cs="Arial"/>
                <w:sz w:val="16"/>
                <w:szCs w:val="16"/>
                <w:lang w:eastAsia="es-CO"/>
              </w:rPr>
              <w:t>Revisó: </w:t>
            </w:r>
          </w:p>
        </w:tc>
        <w:tc>
          <w:tcPr>
            <w:tcW w:w="4991" w:type="dxa"/>
            <w:tcBorders>
              <w:top w:val="dotted" w:sz="6" w:space="0" w:color="7F7F7F" w:themeColor="text1" w:themeTint="80"/>
              <w:left w:val="nil"/>
              <w:bottom w:val="dotted" w:sz="6" w:space="0" w:color="7F7F7F" w:themeColor="text1" w:themeTint="80"/>
              <w:right w:val="nil"/>
            </w:tcBorders>
            <w:vAlign w:val="center"/>
          </w:tcPr>
          <w:p w14:paraId="18349ED0" w14:textId="77777777" w:rsidR="006274E5" w:rsidRPr="00C518CE" w:rsidRDefault="006274E5" w:rsidP="00F0360E">
            <w:pPr>
              <w:spacing w:after="0" w:line="240" w:lineRule="auto"/>
              <w:jc w:val="both"/>
              <w:textAlignment w:val="baseline"/>
              <w:rPr>
                <w:rFonts w:ascii="Verdana" w:eastAsia="Times New Roman" w:hAnsi="Verdana" w:cs="Arial"/>
                <w:sz w:val="16"/>
                <w:szCs w:val="16"/>
                <w:lang w:eastAsia="es-CO"/>
              </w:rPr>
            </w:pPr>
            <w:r w:rsidRPr="00C518CE">
              <w:rPr>
                <w:rFonts w:ascii="Verdana" w:eastAsia="Times New Roman" w:hAnsi="Verdana" w:cs="Arial"/>
                <w:sz w:val="16"/>
                <w:szCs w:val="16"/>
                <w:lang w:eastAsia="es-CO"/>
              </w:rPr>
              <w:t>Martha Alicia Romero Vargas</w:t>
            </w:r>
          </w:p>
          <w:p w14:paraId="35BD523A" w14:textId="77777777" w:rsidR="006274E5" w:rsidRPr="00C518CE" w:rsidRDefault="006274E5" w:rsidP="00F0360E">
            <w:pPr>
              <w:spacing w:after="0" w:line="240" w:lineRule="auto"/>
              <w:jc w:val="both"/>
              <w:textAlignment w:val="baseline"/>
              <w:rPr>
                <w:rFonts w:ascii="Verdana" w:eastAsia="Times New Roman" w:hAnsi="Verdana" w:cs="Arial"/>
                <w:sz w:val="16"/>
                <w:szCs w:val="16"/>
                <w:lang w:eastAsia="es-CO"/>
              </w:rPr>
            </w:pPr>
            <w:r w:rsidRPr="00C518CE">
              <w:rPr>
                <w:rFonts w:ascii="Verdana" w:eastAsia="Times New Roman" w:hAnsi="Verdana" w:cs="Arial"/>
                <w:sz w:val="16"/>
                <w:szCs w:val="16"/>
                <w:lang w:eastAsia="es-CO"/>
              </w:rPr>
              <w:t>Gestor T1-15 de la Subdirección de Gestión Contractual</w:t>
            </w:r>
          </w:p>
        </w:tc>
      </w:tr>
      <w:tr w:rsidR="006274E5" w:rsidRPr="007877F2" w14:paraId="596236CB" w14:textId="77777777" w:rsidTr="00F0360E">
        <w:trPr>
          <w:trHeight w:val="328"/>
        </w:trPr>
        <w:tc>
          <w:tcPr>
            <w:tcW w:w="1418" w:type="dxa"/>
            <w:tcBorders>
              <w:top w:val="nil"/>
              <w:left w:val="nil"/>
              <w:bottom w:val="nil"/>
              <w:right w:val="nil"/>
            </w:tcBorders>
            <w:vAlign w:val="center"/>
          </w:tcPr>
          <w:p w14:paraId="4846F07B" w14:textId="77777777" w:rsidR="006274E5" w:rsidRPr="00C518CE" w:rsidRDefault="006274E5" w:rsidP="00F0360E">
            <w:pPr>
              <w:spacing w:after="0" w:line="240" w:lineRule="auto"/>
              <w:jc w:val="both"/>
              <w:textAlignment w:val="baseline"/>
              <w:rPr>
                <w:rFonts w:ascii="Verdana" w:eastAsia="Times New Roman" w:hAnsi="Verdana" w:cs="Arial"/>
                <w:sz w:val="16"/>
                <w:szCs w:val="16"/>
                <w:lang w:eastAsia="es-CO"/>
              </w:rPr>
            </w:pPr>
            <w:r w:rsidRPr="00C518CE">
              <w:rPr>
                <w:rFonts w:ascii="Verdana" w:eastAsia="Times New Roman" w:hAnsi="Verdana" w:cs="Arial"/>
                <w:sz w:val="16"/>
                <w:szCs w:val="16"/>
                <w:lang w:eastAsia="es-CO"/>
              </w:rPr>
              <w:t>Aprobó: </w:t>
            </w:r>
          </w:p>
        </w:tc>
        <w:tc>
          <w:tcPr>
            <w:tcW w:w="4991" w:type="dxa"/>
            <w:tcBorders>
              <w:top w:val="dotted" w:sz="6" w:space="0" w:color="7F7F7F" w:themeColor="text1" w:themeTint="80"/>
              <w:left w:val="nil"/>
              <w:bottom w:val="dotted" w:sz="6" w:space="0" w:color="7F7F7F" w:themeColor="text1" w:themeTint="80"/>
              <w:right w:val="nil"/>
            </w:tcBorders>
            <w:vAlign w:val="center"/>
          </w:tcPr>
          <w:p w14:paraId="6484887B" w14:textId="77777777" w:rsidR="006274E5" w:rsidRPr="00C518CE" w:rsidRDefault="006274E5" w:rsidP="00F0360E">
            <w:pPr>
              <w:spacing w:after="0" w:line="240" w:lineRule="auto"/>
              <w:jc w:val="both"/>
              <w:textAlignment w:val="baseline"/>
              <w:rPr>
                <w:rFonts w:ascii="Verdana" w:eastAsia="Times New Roman" w:hAnsi="Verdana" w:cs="Arial"/>
                <w:sz w:val="16"/>
                <w:szCs w:val="16"/>
                <w:lang w:eastAsia="es-CO"/>
              </w:rPr>
            </w:pPr>
            <w:r w:rsidRPr="00C518CE">
              <w:rPr>
                <w:rFonts w:ascii="Verdana" w:eastAsia="Times New Roman" w:hAnsi="Verdana" w:cs="Arial"/>
                <w:sz w:val="16"/>
                <w:szCs w:val="16"/>
                <w:lang w:eastAsia="es-CO"/>
              </w:rPr>
              <w:t>Carolina Quintero Gacharna</w:t>
            </w:r>
          </w:p>
          <w:p w14:paraId="4B74C2CE" w14:textId="77777777" w:rsidR="006274E5" w:rsidRPr="007877F2" w:rsidRDefault="006274E5" w:rsidP="00F0360E">
            <w:pPr>
              <w:spacing w:after="0" w:line="240" w:lineRule="auto"/>
              <w:jc w:val="both"/>
              <w:textAlignment w:val="baseline"/>
              <w:rPr>
                <w:rFonts w:ascii="Verdana" w:eastAsia="Times New Roman" w:hAnsi="Verdana" w:cs="Arial"/>
                <w:sz w:val="16"/>
                <w:szCs w:val="16"/>
                <w:lang w:eastAsia="es-CO"/>
              </w:rPr>
            </w:pPr>
            <w:r w:rsidRPr="00C518CE">
              <w:rPr>
                <w:rFonts w:ascii="Verdana" w:eastAsia="Times New Roman" w:hAnsi="Verdana" w:cs="Arial"/>
                <w:sz w:val="16"/>
                <w:szCs w:val="16"/>
                <w:lang w:eastAsia="es-CO"/>
              </w:rPr>
              <w:t>Subdirectora de Gestión Contractual ANCP – CCE</w:t>
            </w:r>
            <w:r>
              <w:rPr>
                <w:rFonts w:ascii="Verdana" w:eastAsia="Times New Roman" w:hAnsi="Verdana" w:cs="Arial"/>
                <w:sz w:val="16"/>
                <w:szCs w:val="16"/>
                <w:lang w:eastAsia="es-CO"/>
              </w:rPr>
              <w:t xml:space="preserve"> </w:t>
            </w:r>
          </w:p>
        </w:tc>
      </w:tr>
    </w:tbl>
    <w:p w14:paraId="1006A388" w14:textId="471E138B" w:rsidR="00C15139" w:rsidRPr="006274E5" w:rsidRDefault="00C15139" w:rsidP="006274E5"/>
    <w:p w14:paraId="69BC4D14" w14:textId="67EFE19E"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bookmarkEnd w:id="0"/>
    <w:p w14:paraId="0F293BF4" w14:textId="49D089DE" w:rsidR="00127233" w:rsidRPr="0015699B" w:rsidRDefault="00127233" w:rsidP="006274E5">
      <w:pPr>
        <w:spacing w:after="0" w:line="240" w:lineRule="auto"/>
        <w:jc w:val="both"/>
        <w:textAlignment w:val="baseline"/>
        <w:rPr>
          <w:rFonts w:ascii="Verdana" w:eastAsia="Verdana" w:hAnsi="Verdana" w:cs="Verdana"/>
          <w:lang w:eastAsia="es-CO"/>
        </w:rPr>
      </w:pPr>
    </w:p>
    <w:sectPr w:rsidR="00127233" w:rsidRPr="0015699B"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D284C" w14:textId="77777777" w:rsidR="00DC41A2" w:rsidRDefault="00DC41A2" w:rsidP="004A1847">
      <w:pPr>
        <w:spacing w:after="0" w:line="240" w:lineRule="auto"/>
      </w:pPr>
      <w:r>
        <w:separator/>
      </w:r>
    </w:p>
  </w:endnote>
  <w:endnote w:type="continuationSeparator" w:id="0">
    <w:p w14:paraId="29CCBF9D" w14:textId="77777777" w:rsidR="00DC41A2" w:rsidRDefault="00DC41A2"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Geomanist Bold">
    <w:altName w:val="Calibri"/>
    <w:panose1 w:val="00000000000000000000"/>
    <w:charset w:val="00"/>
    <w:family w:val="modern"/>
    <w:notTrueType/>
    <w:pitch w:val="variable"/>
    <w:sig w:usb0="A000002F" w:usb1="1000004A" w:usb2="00000000" w:usb3="00000000" w:csb0="00000193"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Helvetica">
    <w:panose1 w:val="020B0604020202020204"/>
    <w:charset w:val="00"/>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ppleSystemUIFont">
    <w:altName w:val="Calibri"/>
    <w:panose1 w:val="00000000000000000000"/>
    <w:charset w:val="00"/>
    <w:family w:val="auto"/>
    <w:notTrueType/>
    <w:pitch w:val="default"/>
    <w:sig w:usb0="00000003" w:usb1="00000000" w:usb2="00000000" w:usb3="00000000" w:csb0="00000001"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F3332" w14:textId="77777777" w:rsidR="00DC41A2" w:rsidRDefault="00DC41A2" w:rsidP="004A1847">
      <w:pPr>
        <w:spacing w:after="0" w:line="240" w:lineRule="auto"/>
      </w:pPr>
      <w:r>
        <w:separator/>
      </w:r>
    </w:p>
  </w:footnote>
  <w:footnote w:type="continuationSeparator" w:id="0">
    <w:p w14:paraId="51D7B37A" w14:textId="77777777" w:rsidR="00DC41A2" w:rsidRDefault="00DC41A2" w:rsidP="004A1847">
      <w:pPr>
        <w:spacing w:after="0" w:line="240" w:lineRule="auto"/>
      </w:pPr>
      <w:r>
        <w:continuationSeparator/>
      </w:r>
    </w:p>
  </w:footnote>
  <w:footnote w:id="1">
    <w:p w14:paraId="5AD4AC03" w14:textId="77777777" w:rsidR="00C418F3" w:rsidRPr="00C80FF3" w:rsidRDefault="00C418F3" w:rsidP="00C418F3">
      <w:pPr>
        <w:pStyle w:val="Textonotapie"/>
        <w:ind w:firstLine="708"/>
        <w:jc w:val="both"/>
        <w:rPr>
          <w:rFonts w:ascii="Verdana" w:hAnsi="Verdana" w:cs="Arial"/>
          <w:sz w:val="19"/>
          <w:szCs w:val="19"/>
          <w:lang w:val="es-ES"/>
        </w:rPr>
      </w:pPr>
      <w:r w:rsidRPr="00C80FF3">
        <w:rPr>
          <w:rStyle w:val="Refdenotaalpie"/>
          <w:rFonts w:ascii="Verdana" w:hAnsi="Verdana" w:cs="Arial"/>
          <w:sz w:val="19"/>
          <w:szCs w:val="19"/>
        </w:rPr>
        <w:footnoteRef/>
      </w:r>
      <w:r w:rsidRPr="00C80FF3">
        <w:rPr>
          <w:rFonts w:ascii="Verdana" w:hAnsi="Verdana" w:cs="Arial"/>
          <w:sz w:val="19"/>
          <w:szCs w:val="19"/>
        </w:rPr>
        <w:t xml:space="preserve"> Diccionario de la Real Academia Española, versión online disponible en: </w:t>
      </w:r>
      <w:hyperlink r:id="rId1" w:history="1">
        <w:r w:rsidRPr="00C80FF3">
          <w:rPr>
            <w:rStyle w:val="Hipervnculo"/>
            <w:rFonts w:ascii="Verdana" w:hAnsi="Verdana" w:cs="Arial"/>
            <w:sz w:val="19"/>
            <w:szCs w:val="19"/>
          </w:rPr>
          <w:t>https://dle.rae.es/est%C3%A1ndar</w:t>
        </w:r>
      </w:hyperlink>
      <w:r w:rsidRPr="00C80FF3">
        <w:rPr>
          <w:rFonts w:ascii="Verdana" w:hAnsi="Verdana" w:cs="Arial"/>
          <w:sz w:val="19"/>
          <w:szCs w:val="19"/>
        </w:rPr>
        <w:t xml:space="preserve">, consultado el 2 de junio de 2020. </w:t>
      </w:r>
    </w:p>
  </w:footnote>
  <w:footnote w:id="2">
    <w:p w14:paraId="49D369DF" w14:textId="77777777" w:rsidR="00401B99" w:rsidRPr="00861BF3" w:rsidRDefault="00401B99" w:rsidP="00401B99">
      <w:pPr>
        <w:pStyle w:val="Textonotapie"/>
        <w:ind w:firstLine="708"/>
        <w:jc w:val="both"/>
        <w:rPr>
          <w:rFonts w:ascii="Verdana" w:hAnsi="Verdana"/>
          <w:sz w:val="19"/>
          <w:szCs w:val="19"/>
        </w:rPr>
      </w:pPr>
      <w:r w:rsidRPr="00861BF3">
        <w:rPr>
          <w:rStyle w:val="Refdenotaalpie"/>
          <w:rFonts w:ascii="Verdana" w:hAnsi="Verdana"/>
          <w:sz w:val="19"/>
          <w:szCs w:val="19"/>
        </w:rPr>
        <w:footnoteRef/>
      </w:r>
      <w:r w:rsidRPr="00861BF3">
        <w:rPr>
          <w:rFonts w:ascii="Verdana" w:hAnsi="Verdana"/>
          <w:sz w:val="19"/>
          <w:szCs w:val="19"/>
        </w:rPr>
        <w:t xml:space="preserve"> </w:t>
      </w:r>
      <w:r w:rsidRPr="00861BF3">
        <w:rPr>
          <w:rFonts w:ascii="Verdana" w:hAnsi="Verdana" w:cs="Arial"/>
          <w:sz w:val="19"/>
          <w:szCs w:val="19"/>
        </w:rPr>
        <w:t>Gaceta del Congreso No. 733 del 2018. Pág. 19</w:t>
      </w:r>
    </w:p>
    <w:p w14:paraId="4E91668E" w14:textId="77777777" w:rsidR="00401B99" w:rsidRPr="00861BF3" w:rsidRDefault="00401B99" w:rsidP="00401B99">
      <w:pPr>
        <w:pStyle w:val="Textonotapie"/>
        <w:jc w:val="both"/>
        <w:rPr>
          <w:rFonts w:ascii="Verdana" w:hAnsi="Verdana"/>
          <w:sz w:val="19"/>
          <w:szCs w:val="19"/>
          <w:lang w:val="es-CO"/>
        </w:rPr>
      </w:pPr>
    </w:p>
  </w:footnote>
  <w:footnote w:id="3">
    <w:p w14:paraId="3B18278F" w14:textId="77777777" w:rsidR="00401B99" w:rsidRPr="00861BF3" w:rsidRDefault="00401B99" w:rsidP="00401B99">
      <w:pPr>
        <w:pStyle w:val="Textonotapie"/>
        <w:ind w:firstLine="708"/>
        <w:jc w:val="both"/>
        <w:rPr>
          <w:rFonts w:ascii="Verdana" w:hAnsi="Verdana" w:cs="Arial"/>
          <w:sz w:val="19"/>
          <w:szCs w:val="19"/>
        </w:rPr>
      </w:pPr>
      <w:r w:rsidRPr="00861BF3">
        <w:rPr>
          <w:rStyle w:val="Refdenotaalpie"/>
          <w:rFonts w:ascii="Verdana" w:hAnsi="Verdana"/>
          <w:sz w:val="19"/>
          <w:szCs w:val="19"/>
        </w:rPr>
        <w:footnoteRef/>
      </w:r>
      <w:r w:rsidRPr="00861BF3">
        <w:rPr>
          <w:rFonts w:ascii="Verdana" w:hAnsi="Verdana"/>
          <w:sz w:val="19"/>
          <w:szCs w:val="19"/>
        </w:rPr>
        <w:t xml:space="preserve"> </w:t>
      </w:r>
      <w:r w:rsidRPr="00861BF3">
        <w:rPr>
          <w:rFonts w:ascii="Verdana" w:hAnsi="Verdana" w:cs="Arial"/>
          <w:sz w:val="19"/>
          <w:szCs w:val="19"/>
        </w:rPr>
        <w:t xml:space="preserve">Ley 2022 de 2020: “Artículo 1. Modifíquese el artículo </w:t>
      </w:r>
      <w:hyperlink r:id="rId2" w:anchor="4" w:history="1">
        <w:r w:rsidRPr="00861BF3">
          <w:rPr>
            <w:rFonts w:ascii="Verdana" w:hAnsi="Verdana" w:cs="Arial"/>
            <w:sz w:val="19"/>
            <w:szCs w:val="19"/>
          </w:rPr>
          <w:t>4</w:t>
        </w:r>
      </w:hyperlink>
      <w:r w:rsidRPr="00861BF3">
        <w:rPr>
          <w:rFonts w:ascii="Verdana" w:hAnsi="Verdana" w:cs="Arial"/>
          <w:sz w:val="19"/>
          <w:szCs w:val="19"/>
        </w:rPr>
        <w:t xml:space="preserve">º de la Ley 1882 de 2018, el cual quedará así: </w:t>
      </w:r>
    </w:p>
    <w:p w14:paraId="28B267DA" w14:textId="77777777" w:rsidR="00401B99" w:rsidRPr="00861BF3" w:rsidRDefault="00401B99" w:rsidP="00401B99">
      <w:pPr>
        <w:pStyle w:val="Textonotapie"/>
        <w:ind w:firstLine="708"/>
        <w:jc w:val="both"/>
        <w:rPr>
          <w:rFonts w:ascii="Verdana" w:hAnsi="Verdana" w:cs="Arial"/>
          <w:sz w:val="19"/>
          <w:szCs w:val="19"/>
        </w:rPr>
      </w:pPr>
    </w:p>
    <w:p w14:paraId="5F46D3EF" w14:textId="77777777" w:rsidR="00401B99" w:rsidRPr="00861BF3" w:rsidRDefault="00401B99" w:rsidP="00401B99">
      <w:pPr>
        <w:pStyle w:val="Textonotapie"/>
        <w:ind w:firstLine="708"/>
        <w:jc w:val="both"/>
        <w:rPr>
          <w:rFonts w:ascii="Verdana" w:hAnsi="Verdana" w:cs="Arial"/>
          <w:sz w:val="19"/>
          <w:szCs w:val="19"/>
        </w:rPr>
      </w:pPr>
      <w:r w:rsidRPr="00861BF3">
        <w:rPr>
          <w:rFonts w:ascii="Verdana" w:hAnsi="Verdana" w:cs="Arial"/>
          <w:sz w:val="19"/>
          <w:szCs w:val="19"/>
        </w:rPr>
        <w:t xml:space="preserve">“Artículo 4º. Adiciónese el </w:t>
      </w:r>
      <w:proofErr w:type="gramStart"/>
      <w:r w:rsidRPr="00861BF3">
        <w:rPr>
          <w:rFonts w:ascii="Verdana" w:hAnsi="Verdana" w:cs="Arial"/>
          <w:sz w:val="19"/>
          <w:szCs w:val="19"/>
        </w:rPr>
        <w:t xml:space="preserve">siguiente </w:t>
      </w:r>
      <w:r w:rsidRPr="00861BF3">
        <w:rPr>
          <w:rFonts w:ascii="Verdana" w:hAnsi="Verdana"/>
          <w:sz w:val="19"/>
          <w:szCs w:val="19"/>
        </w:rPr>
        <w:t xml:space="preserve"> </w:t>
      </w:r>
      <w:r w:rsidRPr="00861BF3">
        <w:rPr>
          <w:rFonts w:ascii="Verdana" w:hAnsi="Verdana" w:cs="Arial"/>
          <w:sz w:val="19"/>
          <w:szCs w:val="19"/>
        </w:rPr>
        <w:t>al</w:t>
      </w:r>
      <w:proofErr w:type="gramEnd"/>
      <w:r w:rsidRPr="00861BF3">
        <w:rPr>
          <w:rFonts w:ascii="Verdana" w:hAnsi="Verdana" w:cs="Arial"/>
          <w:sz w:val="19"/>
          <w:szCs w:val="19"/>
        </w:rPr>
        <w:t xml:space="preserve"> artículo 2º de la Ley 1150 de 2007.</w:t>
      </w:r>
    </w:p>
    <w:p w14:paraId="3B3D6B70" w14:textId="77777777" w:rsidR="00401B99" w:rsidRPr="00861BF3" w:rsidRDefault="00401B99" w:rsidP="00401B99">
      <w:pPr>
        <w:pStyle w:val="Textonotapie"/>
        <w:ind w:firstLine="708"/>
        <w:jc w:val="both"/>
        <w:rPr>
          <w:rFonts w:ascii="Verdana" w:hAnsi="Verdana" w:cs="Arial"/>
          <w:sz w:val="19"/>
          <w:szCs w:val="19"/>
        </w:rPr>
      </w:pPr>
    </w:p>
    <w:p w14:paraId="3E4F8BF1" w14:textId="77777777" w:rsidR="00401B99" w:rsidRPr="00861BF3" w:rsidRDefault="00401B99" w:rsidP="00401B99">
      <w:pPr>
        <w:pStyle w:val="Textonotapie"/>
        <w:ind w:firstLine="708"/>
        <w:jc w:val="both"/>
        <w:rPr>
          <w:rFonts w:ascii="Verdana" w:hAnsi="Verdana" w:cs="Arial"/>
          <w:sz w:val="19"/>
          <w:szCs w:val="19"/>
        </w:rPr>
      </w:pPr>
      <w:r w:rsidRPr="00861BF3">
        <w:rPr>
          <w:rFonts w:ascii="Verdana" w:hAnsi="Verdana" w:cs="Arial"/>
          <w:sz w:val="19"/>
          <w:szCs w:val="19"/>
        </w:rPr>
        <w:t>Parágrafo 7º.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0CB877BE" w14:textId="77777777" w:rsidR="00401B99" w:rsidRPr="00861BF3" w:rsidRDefault="00401B99" w:rsidP="00401B99">
      <w:pPr>
        <w:pStyle w:val="Textonotapie"/>
        <w:ind w:firstLine="708"/>
        <w:jc w:val="both"/>
        <w:rPr>
          <w:rFonts w:ascii="Verdana" w:hAnsi="Verdana" w:cs="Arial"/>
          <w:sz w:val="19"/>
          <w:szCs w:val="19"/>
        </w:rPr>
      </w:pPr>
    </w:p>
    <w:p w14:paraId="1BD669AD" w14:textId="77777777" w:rsidR="00401B99" w:rsidRPr="00861BF3" w:rsidRDefault="00401B99" w:rsidP="00401B99">
      <w:pPr>
        <w:pStyle w:val="Textonotapie"/>
        <w:ind w:firstLine="708"/>
        <w:jc w:val="both"/>
        <w:rPr>
          <w:rFonts w:ascii="Verdana" w:hAnsi="Verdana" w:cs="Arial"/>
          <w:sz w:val="19"/>
          <w:szCs w:val="19"/>
        </w:rPr>
      </w:pPr>
      <w:r w:rsidRPr="00861BF3">
        <w:rPr>
          <w:rFonts w:ascii="Verdana" w:hAnsi="Verdana" w:cs="Arial"/>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0BA0C76D" w14:textId="77777777" w:rsidR="00401B99" w:rsidRPr="00861BF3" w:rsidRDefault="00401B99" w:rsidP="00401B99">
      <w:pPr>
        <w:pStyle w:val="Textonotapie"/>
        <w:ind w:firstLine="708"/>
        <w:jc w:val="both"/>
        <w:rPr>
          <w:rFonts w:ascii="Verdana" w:hAnsi="Verdana" w:cs="Arial"/>
          <w:sz w:val="19"/>
          <w:szCs w:val="19"/>
        </w:rPr>
      </w:pPr>
    </w:p>
    <w:p w14:paraId="320F4F34" w14:textId="77777777" w:rsidR="00401B99" w:rsidRPr="00861BF3" w:rsidRDefault="00401B99" w:rsidP="00401B99">
      <w:pPr>
        <w:pStyle w:val="Textonotapie"/>
        <w:ind w:firstLine="708"/>
        <w:jc w:val="both"/>
        <w:rPr>
          <w:rFonts w:ascii="Verdana" w:hAnsi="Verdana" w:cs="Arial"/>
          <w:sz w:val="19"/>
          <w:szCs w:val="19"/>
        </w:rPr>
      </w:pPr>
      <w:r w:rsidRPr="00861BF3">
        <w:rPr>
          <w:rFonts w:ascii="Verdana" w:hAnsi="Verdana" w:cs="Arial"/>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105E56FC" w14:textId="77777777" w:rsidR="00401B99" w:rsidRPr="00861BF3" w:rsidRDefault="00401B99" w:rsidP="00401B99">
      <w:pPr>
        <w:pStyle w:val="Textonotapie"/>
        <w:ind w:firstLine="708"/>
        <w:jc w:val="both"/>
        <w:rPr>
          <w:rFonts w:ascii="Verdana" w:hAnsi="Verdana" w:cs="Arial"/>
          <w:sz w:val="19"/>
          <w:szCs w:val="19"/>
        </w:rPr>
      </w:pPr>
    </w:p>
    <w:p w14:paraId="0E3BB3E7" w14:textId="77777777" w:rsidR="00401B99" w:rsidRPr="00861BF3" w:rsidRDefault="00401B99" w:rsidP="00401B99">
      <w:pPr>
        <w:pStyle w:val="Textonotapie"/>
        <w:ind w:firstLine="708"/>
        <w:jc w:val="both"/>
        <w:rPr>
          <w:rFonts w:ascii="Verdana" w:hAnsi="Verdana" w:cs="Arial"/>
          <w:sz w:val="19"/>
          <w:szCs w:val="19"/>
        </w:rPr>
      </w:pPr>
      <w:r w:rsidRPr="00861BF3">
        <w:rPr>
          <w:rFonts w:ascii="Verdana" w:hAnsi="Verdana"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23715ACB" w14:textId="77777777" w:rsidR="00401B99" w:rsidRPr="00861BF3" w:rsidRDefault="00401B99" w:rsidP="00401B99">
      <w:pPr>
        <w:pStyle w:val="Textonotapie"/>
        <w:ind w:firstLine="708"/>
        <w:jc w:val="both"/>
        <w:rPr>
          <w:rFonts w:ascii="Verdana" w:hAnsi="Verdana" w:cs="Arial"/>
          <w:sz w:val="19"/>
          <w:szCs w:val="19"/>
        </w:rPr>
      </w:pPr>
    </w:p>
    <w:p w14:paraId="4EB4E839" w14:textId="77777777" w:rsidR="00401B99" w:rsidRPr="00861BF3" w:rsidRDefault="00401B99" w:rsidP="00401B99">
      <w:pPr>
        <w:pStyle w:val="Textonotapie"/>
        <w:ind w:firstLine="708"/>
        <w:jc w:val="both"/>
        <w:rPr>
          <w:rFonts w:ascii="Verdana" w:hAnsi="Verdana" w:cs="Arial"/>
          <w:sz w:val="19"/>
          <w:szCs w:val="19"/>
        </w:rPr>
      </w:pPr>
      <w:r w:rsidRPr="00861BF3">
        <w:rPr>
          <w:rFonts w:ascii="Verdana" w:hAnsi="Verdana" w:cs="Arial"/>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p w14:paraId="0D3DC1AE" w14:textId="77777777" w:rsidR="00401B99" w:rsidRPr="00861BF3" w:rsidRDefault="00401B99" w:rsidP="00401B99">
      <w:pPr>
        <w:pStyle w:val="Textonotapie"/>
        <w:ind w:firstLine="708"/>
        <w:jc w:val="both"/>
        <w:rPr>
          <w:rFonts w:ascii="Verdana" w:hAnsi="Verdana" w:cs="Arial"/>
          <w:sz w:val="19"/>
          <w:szCs w:val="19"/>
        </w:rPr>
      </w:pPr>
      <w:r w:rsidRPr="00861BF3">
        <w:rPr>
          <w:rFonts w:ascii="Verdana" w:hAnsi="Verdana" w:cs="Arial"/>
          <w:sz w:val="19"/>
          <w:szCs w:val="19"/>
        </w:rPr>
        <w:t xml:space="preserve"> </w:t>
      </w:r>
    </w:p>
  </w:footnote>
  <w:footnote w:id="4">
    <w:p w14:paraId="153BE410" w14:textId="77777777" w:rsidR="00401B99" w:rsidRPr="00861BF3" w:rsidRDefault="00401B99" w:rsidP="00401B99">
      <w:pPr>
        <w:pStyle w:val="Textonotapie"/>
        <w:ind w:firstLine="708"/>
        <w:jc w:val="both"/>
        <w:rPr>
          <w:rFonts w:ascii="Verdana" w:hAnsi="Verdana" w:cs="Arial"/>
          <w:sz w:val="19"/>
          <w:szCs w:val="19"/>
        </w:rPr>
      </w:pPr>
      <w:r w:rsidRPr="00861BF3">
        <w:rPr>
          <w:rStyle w:val="Refdenotaalpie"/>
          <w:rFonts w:ascii="Verdana" w:hAnsi="Verdana" w:cs="Arial"/>
          <w:sz w:val="19"/>
          <w:szCs w:val="19"/>
        </w:rPr>
        <w:footnoteRef/>
      </w:r>
      <w:r w:rsidRPr="00861BF3">
        <w:rPr>
          <w:rFonts w:ascii="Verdana" w:hAnsi="Verdana" w:cs="Arial"/>
          <w:sz w:val="19"/>
          <w:szCs w:val="19"/>
        </w:rPr>
        <w:t xml:space="preserve"> Ley 80 de 1993. “Artículo 2. De la definición de entidades, servidores y servicios públicos. Para los solos efectos de esta ley:</w:t>
      </w:r>
    </w:p>
    <w:p w14:paraId="35A907F7" w14:textId="77777777" w:rsidR="00401B99" w:rsidRPr="00861BF3" w:rsidRDefault="00401B99" w:rsidP="00401B99">
      <w:pPr>
        <w:pStyle w:val="Textonotapie"/>
        <w:ind w:firstLine="708"/>
        <w:jc w:val="both"/>
        <w:rPr>
          <w:rFonts w:ascii="Verdana" w:hAnsi="Verdana" w:cs="Arial"/>
          <w:sz w:val="19"/>
          <w:szCs w:val="19"/>
        </w:rPr>
      </w:pPr>
    </w:p>
    <w:p w14:paraId="30A35384" w14:textId="77777777" w:rsidR="00401B99" w:rsidRPr="00861BF3" w:rsidRDefault="00401B99" w:rsidP="00401B99">
      <w:pPr>
        <w:pStyle w:val="Textonotapie"/>
        <w:ind w:firstLine="708"/>
        <w:jc w:val="both"/>
        <w:rPr>
          <w:rFonts w:ascii="Verdana" w:hAnsi="Verdana" w:cs="Arial"/>
          <w:sz w:val="19"/>
          <w:szCs w:val="19"/>
        </w:rPr>
      </w:pPr>
      <w:r w:rsidRPr="00861BF3">
        <w:rPr>
          <w:rFonts w:ascii="Verdana" w:hAnsi="Verdana" w:cs="Arial"/>
          <w:sz w:val="19"/>
          <w:szCs w:val="19"/>
        </w:rPr>
        <w:t>1o. Se denominan entidades estatales:</w:t>
      </w:r>
    </w:p>
    <w:p w14:paraId="04C7BF0E" w14:textId="77777777" w:rsidR="00401B99" w:rsidRPr="00861BF3" w:rsidRDefault="00401B99" w:rsidP="00401B99">
      <w:pPr>
        <w:pStyle w:val="Textonotapie"/>
        <w:ind w:firstLine="708"/>
        <w:jc w:val="both"/>
        <w:rPr>
          <w:rFonts w:ascii="Verdana" w:hAnsi="Verdana" w:cs="Arial"/>
          <w:sz w:val="19"/>
          <w:szCs w:val="19"/>
        </w:rPr>
      </w:pPr>
    </w:p>
    <w:p w14:paraId="7DF9363A" w14:textId="77777777" w:rsidR="00401B99" w:rsidRPr="00861BF3" w:rsidRDefault="00401B99" w:rsidP="00401B99">
      <w:pPr>
        <w:pStyle w:val="Textonotapie"/>
        <w:ind w:firstLine="708"/>
        <w:jc w:val="both"/>
        <w:rPr>
          <w:rFonts w:ascii="Verdana" w:hAnsi="Verdana" w:cs="Arial"/>
          <w:sz w:val="19"/>
          <w:szCs w:val="19"/>
        </w:rPr>
      </w:pPr>
      <w:r w:rsidRPr="00861BF3">
        <w:rPr>
          <w:rFonts w:ascii="Verdana" w:hAnsi="Verdana" w:cs="Arial"/>
          <w:sz w:val="19"/>
          <w:szCs w:val="19"/>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5CA24D79" w14:textId="77777777" w:rsidR="00401B99" w:rsidRPr="00861BF3" w:rsidRDefault="00401B99" w:rsidP="00401B99">
      <w:pPr>
        <w:pStyle w:val="Textonotapie"/>
        <w:ind w:firstLine="708"/>
        <w:jc w:val="both"/>
        <w:rPr>
          <w:rFonts w:ascii="Verdana" w:hAnsi="Verdana" w:cs="Arial"/>
          <w:sz w:val="19"/>
          <w:szCs w:val="19"/>
        </w:rPr>
      </w:pPr>
    </w:p>
    <w:p w14:paraId="59830547" w14:textId="77777777" w:rsidR="00401B99" w:rsidRPr="00861BF3" w:rsidRDefault="00401B99" w:rsidP="00401B99">
      <w:pPr>
        <w:pStyle w:val="Textonotapie"/>
        <w:ind w:firstLine="708"/>
        <w:jc w:val="both"/>
        <w:rPr>
          <w:rFonts w:ascii="Verdana" w:hAnsi="Verdana" w:cs="Arial"/>
          <w:i/>
          <w:sz w:val="19"/>
          <w:szCs w:val="19"/>
        </w:rPr>
      </w:pPr>
      <w:r w:rsidRPr="00861BF3">
        <w:rPr>
          <w:rFonts w:ascii="Verdana" w:hAnsi="Verdana" w:cs="Arial"/>
          <w:sz w:val="19"/>
          <w:szCs w:val="19"/>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w:t>
      </w:r>
    </w:p>
  </w:footnote>
  <w:footnote w:id="5">
    <w:p w14:paraId="126E6B55" w14:textId="77777777" w:rsidR="00401B99" w:rsidRPr="00861BF3" w:rsidRDefault="00401B99" w:rsidP="00401B99">
      <w:pPr>
        <w:pStyle w:val="Textonotapie"/>
        <w:ind w:firstLine="709"/>
        <w:jc w:val="both"/>
        <w:rPr>
          <w:rFonts w:ascii="Verdana" w:hAnsi="Verdana" w:cs="Arial"/>
          <w:color w:val="000000"/>
          <w:sz w:val="19"/>
          <w:szCs w:val="19"/>
        </w:rPr>
      </w:pPr>
    </w:p>
    <w:p w14:paraId="31185CFE" w14:textId="77777777" w:rsidR="00401B99" w:rsidRPr="00861BF3" w:rsidRDefault="00401B99" w:rsidP="00401B99">
      <w:pPr>
        <w:pStyle w:val="Textonotapie"/>
        <w:ind w:firstLine="709"/>
        <w:jc w:val="both"/>
        <w:rPr>
          <w:rFonts w:ascii="Verdana" w:hAnsi="Verdana" w:cs="Arial"/>
          <w:color w:val="000000"/>
          <w:sz w:val="19"/>
          <w:szCs w:val="19"/>
          <w:lang w:val="es-ES"/>
        </w:rPr>
      </w:pPr>
      <w:r w:rsidRPr="00861BF3">
        <w:rPr>
          <w:rStyle w:val="Refdenotaalpie"/>
          <w:rFonts w:ascii="Verdana" w:hAnsi="Verdana" w:cs="Arial"/>
          <w:color w:val="000000"/>
          <w:sz w:val="19"/>
          <w:szCs w:val="19"/>
        </w:rPr>
        <w:footnoteRef/>
      </w:r>
      <w:r w:rsidRPr="00861BF3">
        <w:rPr>
          <w:rFonts w:ascii="Verdana" w:hAnsi="Verdana" w:cs="Arial"/>
          <w:color w:val="000000"/>
          <w:sz w:val="19"/>
          <w:szCs w:val="19"/>
        </w:rPr>
        <w:t xml:space="preserve"> </w:t>
      </w:r>
      <w:r w:rsidRPr="00861BF3">
        <w:rPr>
          <w:rFonts w:ascii="Verdana" w:hAnsi="Verdana" w:cs="Arial"/>
          <w:color w:val="000000"/>
          <w:sz w:val="19"/>
          <w:szCs w:val="19"/>
          <w:lang w:val="es-ES"/>
        </w:rPr>
        <w:t>En cuanto a las resoluciones vigentes, dicha regla se observa en el artículo 3 de las Resoluciones</w:t>
      </w:r>
      <w:bookmarkStart w:id="2" w:name="_Hlk82363077"/>
      <w:r w:rsidRPr="00861BF3">
        <w:rPr>
          <w:rFonts w:ascii="Verdana" w:hAnsi="Verdana" w:cs="Arial"/>
          <w:color w:val="000000"/>
          <w:sz w:val="19"/>
          <w:szCs w:val="19"/>
          <w:lang w:val="es-ES"/>
        </w:rPr>
        <w:t xml:space="preserve"> 248 de 2020, 249 de 2020, 269 de 2020, 219 de 2021, 220 de 2021, 392 de 2021, 454 de 2021, 333 de 2022, 358 de 2023, 798 de 2023, 456 de 2024, 463 de 2024, 464 de 2024, 725 de 2024, 726 de 2024, entre otras</w:t>
      </w:r>
      <w:bookmarkEnd w:id="2"/>
      <w:r w:rsidRPr="00861BF3">
        <w:rPr>
          <w:rFonts w:ascii="Verdana" w:hAnsi="Verdana" w:cs="Arial"/>
          <w:color w:val="000000"/>
          <w:sz w:val="19"/>
          <w:szCs w:val="19"/>
          <w:lang w:val="es-ES"/>
        </w:rPr>
        <w:t xml:space="preserve">. </w:t>
      </w:r>
    </w:p>
    <w:p w14:paraId="0EB45032" w14:textId="77777777" w:rsidR="00401B99" w:rsidRPr="00861BF3" w:rsidRDefault="00401B99" w:rsidP="00401B99">
      <w:pPr>
        <w:pStyle w:val="Textonotapie"/>
        <w:ind w:firstLine="709"/>
        <w:jc w:val="both"/>
        <w:rPr>
          <w:rFonts w:ascii="Verdana" w:hAnsi="Verdana" w:cs="Arial"/>
          <w:color w:val="000000"/>
          <w:sz w:val="19"/>
          <w:szCs w:val="19"/>
          <w:lang w:val="es-ES"/>
        </w:rPr>
      </w:pPr>
    </w:p>
  </w:footnote>
  <w:footnote w:id="6">
    <w:p w14:paraId="3675526D" w14:textId="77777777" w:rsidR="00401B99" w:rsidRPr="00861BF3" w:rsidRDefault="00401B99" w:rsidP="00401B99">
      <w:pPr>
        <w:pStyle w:val="Textonotapie"/>
        <w:ind w:firstLine="708"/>
        <w:jc w:val="both"/>
        <w:rPr>
          <w:rFonts w:ascii="Verdana" w:hAnsi="Verdana" w:cs="Arial"/>
          <w:color w:val="000000"/>
          <w:sz w:val="19"/>
          <w:szCs w:val="19"/>
        </w:rPr>
      </w:pPr>
      <w:r w:rsidRPr="00861BF3">
        <w:rPr>
          <w:rStyle w:val="Refdenotaalpie"/>
          <w:rFonts w:ascii="Verdana" w:hAnsi="Verdana" w:cs="Arial"/>
          <w:color w:val="000000"/>
          <w:sz w:val="19"/>
          <w:szCs w:val="19"/>
        </w:rPr>
        <w:footnoteRef/>
      </w:r>
      <w:r w:rsidRPr="00861BF3">
        <w:rPr>
          <w:rFonts w:ascii="Verdana" w:hAnsi="Verdana" w:cs="Arial"/>
          <w:color w:val="000000"/>
          <w:sz w:val="19"/>
          <w:szCs w:val="19"/>
        </w:rPr>
        <w:t xml:space="preserve"> En torno a las potestades regladas, García de Enterría y Ramón Fernández manifiestan: “El ejercicio de las potestades regladas reduce a la Administración a la constatación (accertamento, en el expresivo concepto italiano) del supuesto de hecho legalmente definido de manera completa y aplicar en presencia del mismo lo que la propia Ley ha determinado también agotadoramente […] La decisión en que consista el ejercicio de la potestad es obligatoria en presencia de dicho supuesto y su contenido no puede ser configurado libremente por la Administración, sino que ha de limitarse a lo que la propia Ley ha previsto sobre ese contenido de modo preciso y completo” (GARCÍA DE ENTERRÍA, Eduardo; y RAMÓN FERNÁNDEZ, Tomas. Curso de derecho administrativo. Tomo I. Madrid: Civitas, 1997. pp. 444-445)</w:t>
      </w:r>
    </w:p>
    <w:p w14:paraId="4DE7E548" w14:textId="77777777" w:rsidR="00401B99" w:rsidRPr="00861BF3" w:rsidRDefault="00401B99" w:rsidP="00401B99">
      <w:pPr>
        <w:pStyle w:val="Textonotapie"/>
        <w:ind w:firstLine="708"/>
        <w:jc w:val="both"/>
        <w:rPr>
          <w:rFonts w:ascii="Verdana" w:hAnsi="Verdana" w:cs="Arial"/>
          <w:color w:val="000000"/>
          <w:sz w:val="19"/>
          <w:szCs w:val="19"/>
        </w:rPr>
      </w:pPr>
    </w:p>
  </w:footnote>
  <w:footnote w:id="7">
    <w:p w14:paraId="5453D226" w14:textId="77777777" w:rsidR="00401B99" w:rsidRPr="00861BF3" w:rsidRDefault="00401B99" w:rsidP="00401B99">
      <w:pPr>
        <w:pStyle w:val="Textonotapie"/>
        <w:ind w:firstLine="709"/>
        <w:jc w:val="both"/>
        <w:rPr>
          <w:rFonts w:ascii="Verdana" w:hAnsi="Verdana" w:cs="Arial"/>
          <w:color w:val="000000"/>
          <w:sz w:val="19"/>
          <w:szCs w:val="19"/>
        </w:rPr>
      </w:pPr>
      <w:r w:rsidRPr="00861BF3">
        <w:rPr>
          <w:rStyle w:val="Refdenotaalpie"/>
          <w:rFonts w:ascii="Verdana" w:hAnsi="Verdana" w:cs="Arial"/>
          <w:color w:val="000000"/>
          <w:sz w:val="19"/>
          <w:szCs w:val="19"/>
        </w:rPr>
        <w:footnoteRef/>
      </w:r>
      <w:r w:rsidRPr="00861BF3">
        <w:rPr>
          <w:rFonts w:ascii="Verdana" w:hAnsi="Verdana" w:cs="Arial"/>
          <w:color w:val="000000"/>
          <w:sz w:val="19"/>
          <w:szCs w:val="19"/>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2EB1D139" w14:textId="77777777" w:rsidR="00401B99" w:rsidRPr="00861BF3" w:rsidRDefault="00401B99" w:rsidP="00401B99">
      <w:pPr>
        <w:pStyle w:val="Textonotapie"/>
        <w:ind w:firstLine="709"/>
        <w:jc w:val="both"/>
        <w:rPr>
          <w:rFonts w:ascii="Verdana" w:hAnsi="Verdana" w:cs="Arial"/>
          <w:color w:val="000000"/>
          <w:sz w:val="19"/>
          <w:szCs w:val="19"/>
        </w:rPr>
      </w:pPr>
    </w:p>
  </w:footnote>
  <w:footnote w:id="8">
    <w:p w14:paraId="76B4543E" w14:textId="77777777" w:rsidR="00401B99" w:rsidRDefault="00401B99" w:rsidP="00401B99">
      <w:pPr>
        <w:spacing w:after="0" w:line="240" w:lineRule="auto"/>
        <w:ind w:firstLine="709"/>
        <w:jc w:val="both"/>
        <w:rPr>
          <w:rFonts w:ascii="Verdana" w:hAnsi="Verdana" w:cs="Arial"/>
          <w:color w:val="000000"/>
          <w:sz w:val="19"/>
          <w:szCs w:val="19"/>
          <w:lang w:val="es-ES"/>
        </w:rPr>
      </w:pPr>
      <w:r w:rsidRPr="00861BF3">
        <w:rPr>
          <w:rStyle w:val="Refdenotaalpie"/>
          <w:rFonts w:ascii="Verdana" w:hAnsi="Verdana" w:cs="Arial"/>
          <w:color w:val="000000"/>
          <w:sz w:val="19"/>
          <w:szCs w:val="19"/>
        </w:rPr>
        <w:footnoteRef/>
      </w:r>
      <w:r w:rsidRPr="00861BF3">
        <w:rPr>
          <w:rFonts w:ascii="Verdana" w:hAnsi="Verdana" w:cs="Arial"/>
          <w:color w:val="000000"/>
          <w:sz w:val="19"/>
          <w:szCs w:val="19"/>
        </w:rPr>
        <w:t xml:space="preserve"> </w:t>
      </w:r>
      <w:r w:rsidRPr="00861BF3">
        <w:rPr>
          <w:rFonts w:ascii="Verdana" w:hAnsi="Verdana" w:cs="Arial"/>
          <w:color w:val="000000"/>
          <w:sz w:val="19"/>
          <w:szCs w:val="19"/>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p w14:paraId="7F10B4DF" w14:textId="77777777" w:rsidR="00401B99" w:rsidRPr="00861BF3" w:rsidRDefault="00401B99" w:rsidP="00401B99">
      <w:pPr>
        <w:spacing w:after="0" w:line="240" w:lineRule="auto"/>
        <w:ind w:firstLine="709"/>
        <w:jc w:val="both"/>
        <w:rPr>
          <w:rFonts w:ascii="Verdana" w:hAnsi="Verdana" w:cs="Arial"/>
          <w:color w:val="000000"/>
          <w:sz w:val="19"/>
          <w:szCs w:val="19"/>
          <w:lang w:val="es-ES"/>
        </w:rPr>
      </w:pPr>
    </w:p>
  </w:footnote>
  <w:footnote w:id="9">
    <w:p w14:paraId="3EF7D403" w14:textId="77777777" w:rsidR="00401B99" w:rsidRPr="00861BF3" w:rsidRDefault="00401B99" w:rsidP="00401B99">
      <w:pPr>
        <w:pStyle w:val="Textonotapie"/>
        <w:ind w:firstLine="708"/>
        <w:jc w:val="both"/>
        <w:rPr>
          <w:rFonts w:ascii="Verdana" w:hAnsi="Verdana" w:cs="Arial"/>
          <w:sz w:val="19"/>
          <w:szCs w:val="19"/>
          <w:lang w:val="es-ES"/>
        </w:rPr>
      </w:pPr>
      <w:r w:rsidRPr="00861BF3">
        <w:rPr>
          <w:rStyle w:val="Refdenotaalpie"/>
          <w:rFonts w:ascii="Verdana" w:hAnsi="Verdana" w:cs="Arial"/>
          <w:sz w:val="19"/>
          <w:szCs w:val="19"/>
        </w:rPr>
        <w:footnoteRef/>
      </w:r>
      <w:r w:rsidRPr="00861BF3">
        <w:rPr>
          <w:rFonts w:ascii="Verdana" w:hAnsi="Verdana" w:cs="Arial"/>
          <w:sz w:val="19"/>
          <w:szCs w:val="19"/>
        </w:rPr>
        <w:t xml:space="preserve"> Diccionario de la Real Academia Española, versión online disponible en: </w:t>
      </w:r>
      <w:hyperlink r:id="rId3" w:history="1">
        <w:r w:rsidRPr="00861BF3">
          <w:rPr>
            <w:rStyle w:val="Hipervnculo"/>
            <w:rFonts w:ascii="Verdana" w:hAnsi="Verdana" w:cs="Arial"/>
            <w:sz w:val="19"/>
            <w:szCs w:val="19"/>
          </w:rPr>
          <w:t>https://dle.rae.es/est%C3%A1ndar</w:t>
        </w:r>
      </w:hyperlink>
      <w:r w:rsidRPr="00861BF3">
        <w:rPr>
          <w:rFonts w:ascii="Verdana" w:hAnsi="Verdana" w:cs="Arial"/>
          <w:sz w:val="19"/>
          <w:szCs w:val="19"/>
        </w:rPr>
        <w:t xml:space="preserve">, consultado el 2 de junio de 2020. </w:t>
      </w:r>
    </w:p>
  </w:footnote>
  <w:footnote w:id="10">
    <w:p w14:paraId="448D3A73" w14:textId="77777777" w:rsidR="00401B99" w:rsidRPr="00861BF3" w:rsidRDefault="00401B99" w:rsidP="00401B99">
      <w:pPr>
        <w:spacing w:after="0" w:line="240" w:lineRule="auto"/>
        <w:ind w:firstLine="708"/>
        <w:jc w:val="both"/>
        <w:rPr>
          <w:rFonts w:ascii="Verdana" w:hAnsi="Verdana" w:cs="Arial"/>
          <w:color w:val="000000"/>
          <w:sz w:val="19"/>
          <w:szCs w:val="19"/>
        </w:rPr>
      </w:pPr>
      <w:r w:rsidRPr="00861BF3">
        <w:rPr>
          <w:rStyle w:val="Refdenotaalpie"/>
          <w:rFonts w:ascii="Verdana" w:hAnsi="Verdana" w:cs="Arial"/>
          <w:color w:val="000000"/>
          <w:sz w:val="19"/>
          <w:szCs w:val="19"/>
        </w:rPr>
        <w:footnoteRef/>
      </w:r>
      <w:r w:rsidRPr="00861BF3">
        <w:rPr>
          <w:rFonts w:ascii="Verdana" w:hAnsi="Verdana" w:cs="Arial"/>
          <w:color w:val="000000"/>
          <w:sz w:val="19"/>
          <w:szCs w:val="19"/>
        </w:rPr>
        <w:t xml:space="preserve"> Cita tomada de la providencia del 20 de febrero de 2020, dictada por el Consejo de Estado. Sección Tercera. Subsección A, dentro del expediente 47001-23-33-000-2018-00035-01 (63.854), cuya ponente fue Marta Nubia Velásquez Rico.</w:t>
      </w:r>
    </w:p>
    <w:p w14:paraId="790832ED" w14:textId="77777777" w:rsidR="00401B99" w:rsidRPr="00861BF3" w:rsidRDefault="00401B99" w:rsidP="00401B99">
      <w:pPr>
        <w:spacing w:after="0" w:line="240" w:lineRule="auto"/>
        <w:ind w:firstLine="708"/>
        <w:jc w:val="both"/>
        <w:rPr>
          <w:rFonts w:ascii="Verdana" w:hAnsi="Verdana" w:cs="Arial"/>
          <w:color w:val="000000"/>
          <w:sz w:val="19"/>
          <w:szCs w:val="19"/>
        </w:rPr>
      </w:pPr>
    </w:p>
  </w:footnote>
  <w:footnote w:id="11">
    <w:p w14:paraId="4A96B68B" w14:textId="77777777" w:rsidR="00401B99" w:rsidRPr="00861BF3" w:rsidRDefault="00401B99" w:rsidP="00401B99">
      <w:pPr>
        <w:pStyle w:val="Textonotapie"/>
        <w:ind w:firstLine="708"/>
        <w:jc w:val="both"/>
        <w:rPr>
          <w:rFonts w:ascii="Verdana" w:hAnsi="Verdana"/>
          <w:sz w:val="19"/>
          <w:szCs w:val="19"/>
        </w:rPr>
      </w:pPr>
      <w:r w:rsidRPr="00861BF3">
        <w:rPr>
          <w:rStyle w:val="Refdenotaalpie"/>
          <w:rFonts w:ascii="Verdana" w:hAnsi="Verdana"/>
          <w:sz w:val="19"/>
          <w:szCs w:val="19"/>
        </w:rPr>
        <w:footnoteRef/>
      </w:r>
      <w:r w:rsidRPr="00861BF3">
        <w:rPr>
          <w:rFonts w:ascii="Verdana" w:hAnsi="Verdana"/>
          <w:sz w:val="19"/>
          <w:szCs w:val="19"/>
        </w:rPr>
        <w:t xml:space="preserve"> Por el cual se modifican los artículos 2.2.1.2.4.2.6.,2.2.1.2.4.2.7. Y 2.2.1.2.4.2.8. del Decreto 1082 de 2015, Único Reglamentario del Sector Administrativo de Planeación".</w:t>
      </w:r>
    </w:p>
    <w:p w14:paraId="12E5C37F" w14:textId="77777777" w:rsidR="00401B99" w:rsidRPr="00861BF3" w:rsidRDefault="00401B99" w:rsidP="00401B99">
      <w:pPr>
        <w:pStyle w:val="Textonotapie"/>
        <w:ind w:firstLine="708"/>
        <w:jc w:val="both"/>
        <w:rPr>
          <w:rFonts w:ascii="Verdana" w:hAnsi="Verdana"/>
          <w:sz w:val="19"/>
          <w:szCs w:val="19"/>
          <w:lang w:val="es-ES_tradnl"/>
        </w:rPr>
      </w:pPr>
    </w:p>
  </w:footnote>
  <w:footnote w:id="12">
    <w:p w14:paraId="1389A02D" w14:textId="77777777" w:rsidR="00401B99" w:rsidRPr="00861BF3" w:rsidRDefault="00401B99" w:rsidP="00401B99">
      <w:pPr>
        <w:pStyle w:val="Textonotapie"/>
        <w:ind w:firstLine="708"/>
        <w:jc w:val="both"/>
        <w:rPr>
          <w:rFonts w:ascii="Verdana" w:hAnsi="Verdana"/>
          <w:sz w:val="19"/>
          <w:szCs w:val="19"/>
        </w:rPr>
      </w:pPr>
      <w:r w:rsidRPr="00861BF3">
        <w:rPr>
          <w:rStyle w:val="Refdenotaalpie"/>
          <w:rFonts w:ascii="Verdana" w:hAnsi="Verdana"/>
          <w:sz w:val="19"/>
          <w:szCs w:val="19"/>
        </w:rPr>
        <w:footnoteRef/>
      </w:r>
      <w:r w:rsidRPr="00861BF3">
        <w:rPr>
          <w:rFonts w:ascii="Verdana" w:hAnsi="Verdana"/>
          <w:sz w:val="19"/>
          <w:szCs w:val="19"/>
        </w:rPr>
        <w:t xml:space="preserve"> Consejo de Estado, Sección Quinta, del 12 de diciembre de 2024 (Rad. 05001-23-33-000-2024-00847-01, M.P. Omar Joaquín Barreto Suárez)</w:t>
      </w:r>
    </w:p>
    <w:p w14:paraId="21D2AB4D" w14:textId="77777777" w:rsidR="00401B99" w:rsidRPr="00861BF3" w:rsidRDefault="00401B99" w:rsidP="00401B99">
      <w:pPr>
        <w:pStyle w:val="Textonotapie"/>
        <w:ind w:firstLine="708"/>
        <w:jc w:val="both"/>
        <w:rPr>
          <w:rFonts w:ascii="Verdana" w:hAnsi="Verdana"/>
          <w:sz w:val="19"/>
          <w:szCs w:val="19"/>
          <w:lang w:val="es-ES_tradnl"/>
        </w:rPr>
      </w:pPr>
    </w:p>
  </w:footnote>
  <w:footnote w:id="13">
    <w:p w14:paraId="2A02715B" w14:textId="77777777" w:rsidR="00401B99" w:rsidRPr="00861BF3" w:rsidRDefault="00401B99" w:rsidP="00401B99">
      <w:pPr>
        <w:pStyle w:val="Textonotapie"/>
        <w:ind w:firstLine="708"/>
        <w:jc w:val="both"/>
        <w:rPr>
          <w:rFonts w:ascii="Verdana" w:hAnsi="Verdana"/>
          <w:sz w:val="19"/>
          <w:szCs w:val="19"/>
          <w:lang w:val="es-ES_tradnl"/>
        </w:rPr>
      </w:pPr>
      <w:r w:rsidRPr="00861BF3">
        <w:rPr>
          <w:rStyle w:val="Refdenotaalpie"/>
          <w:rFonts w:ascii="Verdana" w:hAnsi="Verdana"/>
          <w:sz w:val="19"/>
          <w:szCs w:val="19"/>
        </w:rPr>
        <w:footnoteRef/>
      </w:r>
      <w:r w:rsidRPr="00861BF3">
        <w:rPr>
          <w:rFonts w:ascii="Verdana" w:hAnsi="Verdana"/>
          <w:sz w:val="19"/>
          <w:szCs w:val="19"/>
        </w:rPr>
        <w:t xml:space="preserve"> "Por el cual se reglamentan los numerales 1 y 8 del artículo 13 de la Ley 1618 de 2013, sobre incentivos en Procesos de Contratación en favor de personas con discapacidad”. </w:t>
      </w:r>
    </w:p>
  </w:footnote>
  <w:footnote w:id="14">
    <w:p w14:paraId="3AC3755E" w14:textId="77777777" w:rsidR="00401B99" w:rsidRPr="00861BF3" w:rsidRDefault="00401B99" w:rsidP="00401B99">
      <w:pPr>
        <w:pStyle w:val="Textonotapie"/>
        <w:ind w:firstLine="708"/>
        <w:jc w:val="both"/>
        <w:rPr>
          <w:rFonts w:ascii="Verdana" w:hAnsi="Verdana"/>
          <w:sz w:val="19"/>
          <w:szCs w:val="19"/>
          <w:lang w:val="es-ES_tradnl"/>
        </w:rPr>
      </w:pPr>
      <w:r w:rsidRPr="00861BF3">
        <w:rPr>
          <w:rStyle w:val="Refdenotaalpie"/>
          <w:rFonts w:ascii="Verdana" w:hAnsi="Verdana"/>
          <w:sz w:val="19"/>
          <w:szCs w:val="19"/>
        </w:rPr>
        <w:footnoteRef/>
      </w:r>
      <w:r w:rsidRPr="00861BF3">
        <w:rPr>
          <w:rFonts w:ascii="Verdana" w:hAnsi="Verdana"/>
          <w:sz w:val="19"/>
          <w:szCs w:val="19"/>
        </w:rPr>
        <w:t xml:space="preserve"> Parte considerativa del Decreto 287 de 2026.</w:t>
      </w:r>
    </w:p>
  </w:footnote>
  <w:footnote w:id="15">
    <w:p w14:paraId="777A71A9" w14:textId="77777777" w:rsidR="00401B99" w:rsidRPr="00861BF3" w:rsidRDefault="00401B99" w:rsidP="00401B99">
      <w:pPr>
        <w:pStyle w:val="Textonotapie"/>
        <w:ind w:firstLine="708"/>
        <w:jc w:val="both"/>
        <w:rPr>
          <w:rFonts w:ascii="Verdana" w:hAnsi="Verdana"/>
          <w:sz w:val="19"/>
          <w:szCs w:val="19"/>
        </w:rPr>
      </w:pPr>
      <w:r w:rsidRPr="00861BF3">
        <w:rPr>
          <w:rStyle w:val="Refdenotaalpie"/>
          <w:rFonts w:ascii="Verdana" w:hAnsi="Verdana"/>
          <w:sz w:val="19"/>
          <w:szCs w:val="19"/>
        </w:rPr>
        <w:footnoteRef/>
      </w:r>
      <w:r w:rsidRPr="00861BF3">
        <w:rPr>
          <w:rFonts w:ascii="Verdana" w:hAnsi="Verdana"/>
          <w:sz w:val="19"/>
          <w:szCs w:val="19"/>
        </w:rPr>
        <w:t xml:space="preserve"> Artículo 2.2.1.2.4.2.7.3. del Decreto 1082 de 2015, modificado por el artículo 1 del Decreto 287 de 2026: “Incorporación de criterios habilitantes diferenciales en favor de los emprendimientos y empresas de personas con discapacidad. En los procesos de licitación pública, selección abreviada y concurso de méritos, así como en los procesos competitivos adelantados por entidades no sometidas al Estatuto General de Contratación de la Administración Pública, deberán establecer requisitos habilitantes diferenciales o ajustados en materia de experiencia, capacidad financiera u organizacional, o el valor de la garantía de seriedad de la oferta, con el fin de promover la participación de emprendimientos y empresas de personas con discapacidad con domicilio en el territorio nacional. </w:t>
      </w:r>
    </w:p>
    <w:p w14:paraId="2F674A6B" w14:textId="77777777" w:rsidR="00401B99" w:rsidRPr="00861BF3" w:rsidRDefault="00401B99" w:rsidP="00401B99">
      <w:pPr>
        <w:pStyle w:val="Textonotapie"/>
        <w:ind w:firstLine="708"/>
        <w:jc w:val="both"/>
        <w:rPr>
          <w:rFonts w:ascii="Verdana" w:hAnsi="Verdana"/>
          <w:sz w:val="19"/>
          <w:szCs w:val="19"/>
        </w:rPr>
      </w:pPr>
    </w:p>
    <w:p w14:paraId="289EC59C" w14:textId="77777777" w:rsidR="00401B99" w:rsidRPr="00861BF3" w:rsidRDefault="00401B99" w:rsidP="00401B99">
      <w:pPr>
        <w:pStyle w:val="Textonotapie"/>
        <w:ind w:firstLine="708"/>
        <w:jc w:val="both"/>
        <w:rPr>
          <w:rFonts w:ascii="Verdana" w:hAnsi="Verdana"/>
          <w:sz w:val="19"/>
          <w:szCs w:val="19"/>
        </w:rPr>
      </w:pPr>
      <w:r w:rsidRPr="00861BF3">
        <w:rPr>
          <w:rFonts w:ascii="Verdana" w:hAnsi="Verdana"/>
          <w:sz w:val="19"/>
          <w:szCs w:val="19"/>
        </w:rPr>
        <w:t>Estos requisitos deberán estructurarse garantizando el cumplimiento adecuado del objeto contractual, teniendo en cuenta el alcance de las obligaciones y el principio de proporcionalidad. En desarrollo de lo anterior, se deberán establecer condiciones habilitantes diferenciadas o ajustadas que, sin comprometer los fines del contrato, faciliten el acceso de los emprendimientos y empresas de personas con discapacidad.</w:t>
      </w:r>
    </w:p>
    <w:p w14:paraId="6E0FCA3C" w14:textId="77777777" w:rsidR="00401B99" w:rsidRPr="00861BF3" w:rsidRDefault="00401B99" w:rsidP="00401B99">
      <w:pPr>
        <w:pStyle w:val="Textonotapie"/>
        <w:ind w:firstLine="708"/>
        <w:jc w:val="both"/>
        <w:rPr>
          <w:rFonts w:ascii="Verdana" w:hAnsi="Verdana"/>
          <w:sz w:val="19"/>
          <w:szCs w:val="19"/>
        </w:rPr>
      </w:pPr>
    </w:p>
    <w:p w14:paraId="6ECE5475" w14:textId="77777777" w:rsidR="00401B99" w:rsidRPr="00861BF3" w:rsidRDefault="00401B99" w:rsidP="00401B99">
      <w:pPr>
        <w:pStyle w:val="Textonotapie"/>
        <w:ind w:firstLine="708"/>
        <w:jc w:val="both"/>
        <w:rPr>
          <w:rFonts w:ascii="Verdana" w:hAnsi="Verdana"/>
          <w:sz w:val="19"/>
          <w:szCs w:val="19"/>
          <w:lang w:val="es-ES_tradnl"/>
        </w:rPr>
      </w:pPr>
      <w:r w:rsidRPr="00861BF3">
        <w:rPr>
          <w:rFonts w:ascii="Verdana" w:hAnsi="Verdana"/>
          <w:sz w:val="19"/>
          <w:szCs w:val="19"/>
        </w:rPr>
        <w:t xml:space="preserve">(…)”. </w:t>
      </w:r>
    </w:p>
  </w:footnote>
  <w:footnote w:id="16">
    <w:p w14:paraId="7C8B05A9" w14:textId="77777777" w:rsidR="00401B99" w:rsidRPr="00861BF3" w:rsidRDefault="00401B99" w:rsidP="00401B99">
      <w:pPr>
        <w:shd w:val="clear" w:color="auto" w:fill="FFFFFF"/>
        <w:spacing w:after="0" w:line="240" w:lineRule="auto"/>
        <w:ind w:firstLine="708"/>
        <w:jc w:val="both"/>
        <w:rPr>
          <w:rFonts w:ascii="Verdana" w:eastAsia="Times New Roman" w:hAnsi="Verdana" w:cs="Times New Roman"/>
          <w:color w:val="333333"/>
          <w:sz w:val="19"/>
          <w:szCs w:val="19"/>
          <w:lang w:eastAsia="es-MX"/>
        </w:rPr>
      </w:pPr>
      <w:r w:rsidRPr="00861BF3">
        <w:rPr>
          <w:rStyle w:val="Refdenotaalpie"/>
          <w:rFonts w:ascii="Verdana" w:hAnsi="Verdana"/>
          <w:sz w:val="19"/>
          <w:szCs w:val="19"/>
        </w:rPr>
        <w:footnoteRef/>
      </w:r>
      <w:r w:rsidRPr="00861BF3">
        <w:rPr>
          <w:rFonts w:ascii="Verdana" w:hAnsi="Verdana"/>
          <w:sz w:val="19"/>
          <w:szCs w:val="19"/>
        </w:rPr>
        <w:t xml:space="preserve"> Al respecto el artículo 1 de la Ley 2022 de 2020 señala: “(…) </w:t>
      </w:r>
      <w:r w:rsidRPr="00861BF3">
        <w:rPr>
          <w:rFonts w:ascii="Verdana" w:eastAsia="Times New Roman" w:hAnsi="Verdana" w:cs="Times New Roman"/>
          <w:color w:val="333333"/>
          <w:sz w:val="19"/>
          <w:szCs w:val="19"/>
          <w:lang w:eastAsia="es-MX"/>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7C6519A7" w14:textId="77777777" w:rsidR="00401B99" w:rsidRPr="00861BF3" w:rsidRDefault="00401B99" w:rsidP="00401B99">
      <w:pPr>
        <w:pStyle w:val="Textonotapie"/>
        <w:jc w:val="both"/>
        <w:rPr>
          <w:rFonts w:ascii="Verdana" w:hAnsi="Verdana"/>
          <w:sz w:val="19"/>
          <w:szCs w:val="19"/>
          <w:lang w:val="es-CO"/>
        </w:rPr>
      </w:pPr>
    </w:p>
  </w:footnote>
  <w:footnote w:id="17">
    <w:p w14:paraId="4D962636" w14:textId="77777777" w:rsidR="00401B99" w:rsidRPr="00861BF3" w:rsidRDefault="00401B99" w:rsidP="00401B99">
      <w:pPr>
        <w:pStyle w:val="Textonotapie"/>
        <w:ind w:firstLine="708"/>
        <w:jc w:val="both"/>
        <w:rPr>
          <w:rFonts w:ascii="Verdana" w:hAnsi="Verdana"/>
          <w:sz w:val="19"/>
          <w:szCs w:val="19"/>
        </w:rPr>
      </w:pPr>
      <w:r w:rsidRPr="00861BF3">
        <w:rPr>
          <w:rStyle w:val="Refdenotaalpie"/>
          <w:rFonts w:ascii="Verdana" w:hAnsi="Verdana"/>
          <w:sz w:val="19"/>
          <w:szCs w:val="19"/>
        </w:rPr>
        <w:footnoteRef/>
      </w:r>
      <w:r w:rsidRPr="00861BF3">
        <w:rPr>
          <w:rFonts w:ascii="Verdana" w:hAnsi="Verdana"/>
          <w:sz w:val="19"/>
          <w:szCs w:val="19"/>
        </w:rPr>
        <w:t xml:space="preserve"> Artículo 1 Decreto 287 de 2026: “Artículo 2.2.1.2.4.2.7.8. Pliegos tipo, instrumentos de agregación de demanda y acuerdos marco de precios. La Agencia Nacional de Contratación Pública - Colombia Compra Eficiente garantizará la adopción permanente de las acciones necesarias para que las medidas señaladas en esta subsección se incorporen a los documentos e instrumentos que genera”. </w:t>
      </w:r>
    </w:p>
    <w:p w14:paraId="1444B9EA" w14:textId="77777777" w:rsidR="00401B99" w:rsidRPr="00861BF3" w:rsidRDefault="00401B99" w:rsidP="00401B99">
      <w:pPr>
        <w:pStyle w:val="Textonotapie"/>
        <w:ind w:firstLine="708"/>
        <w:jc w:val="both"/>
        <w:rPr>
          <w:rFonts w:ascii="Verdana" w:hAnsi="Verdana"/>
          <w:sz w:val="19"/>
          <w:szCs w:val="19"/>
          <w:lang w:val="es-ES_tradnl"/>
        </w:rPr>
      </w:pPr>
    </w:p>
  </w:footnote>
  <w:footnote w:id="18">
    <w:p w14:paraId="2B9D06BF" w14:textId="77777777" w:rsidR="00401B99" w:rsidRPr="00861BF3" w:rsidRDefault="00401B99" w:rsidP="00401B99">
      <w:pPr>
        <w:pStyle w:val="Textonotapie"/>
        <w:ind w:firstLine="708"/>
        <w:jc w:val="both"/>
        <w:rPr>
          <w:rFonts w:ascii="Verdana" w:hAnsi="Verdana"/>
          <w:sz w:val="19"/>
          <w:szCs w:val="19"/>
        </w:rPr>
      </w:pPr>
      <w:r w:rsidRPr="00861BF3">
        <w:rPr>
          <w:rStyle w:val="Refdenotaalpie"/>
          <w:rFonts w:ascii="Verdana" w:hAnsi="Verdana"/>
          <w:sz w:val="19"/>
          <w:szCs w:val="19"/>
        </w:rPr>
        <w:footnoteRef/>
      </w:r>
      <w:r w:rsidRPr="00861BF3">
        <w:rPr>
          <w:rFonts w:ascii="Verdana" w:hAnsi="Verdana"/>
          <w:sz w:val="19"/>
          <w:szCs w:val="19"/>
        </w:rPr>
        <w:t xml:space="preserve"> Artículo 2.2.1.2.4.2.7.8. del Decreto 1082 de 2015, modificado por el artículo 1 del Decreto 287 de 2026.</w:t>
      </w:r>
    </w:p>
    <w:p w14:paraId="4218A4D4" w14:textId="77777777" w:rsidR="00401B99" w:rsidRPr="00861BF3" w:rsidRDefault="00401B99" w:rsidP="00401B99">
      <w:pPr>
        <w:pStyle w:val="Textonotapie"/>
        <w:ind w:firstLine="708"/>
        <w:jc w:val="both"/>
        <w:rPr>
          <w:rFonts w:ascii="Verdana" w:hAnsi="Verdana"/>
          <w:sz w:val="19"/>
          <w:szCs w:val="19"/>
          <w:lang w:val="es-ES_tradnl"/>
        </w:rPr>
      </w:pPr>
    </w:p>
  </w:footnote>
  <w:footnote w:id="19">
    <w:p w14:paraId="467831E1" w14:textId="77777777" w:rsidR="00401B99" w:rsidRPr="00861BF3" w:rsidRDefault="00401B99" w:rsidP="00401B99">
      <w:pPr>
        <w:pStyle w:val="Textonotapie"/>
        <w:ind w:firstLine="708"/>
        <w:jc w:val="both"/>
        <w:rPr>
          <w:rFonts w:ascii="Verdana" w:hAnsi="Verdana"/>
          <w:sz w:val="19"/>
          <w:szCs w:val="19"/>
          <w:lang w:val="es-ES_tradnl"/>
        </w:rPr>
      </w:pPr>
      <w:r w:rsidRPr="00861BF3">
        <w:rPr>
          <w:rStyle w:val="Refdenotaalpie"/>
          <w:rFonts w:ascii="Verdana" w:hAnsi="Verdana"/>
          <w:sz w:val="19"/>
          <w:szCs w:val="19"/>
        </w:rPr>
        <w:footnoteRef/>
      </w:r>
      <w:r w:rsidRPr="00861BF3">
        <w:rPr>
          <w:rFonts w:ascii="Verdana" w:hAnsi="Verdana"/>
          <w:sz w:val="19"/>
          <w:szCs w:val="19"/>
        </w:rPr>
        <w:t xml:space="preserve"> Documento disponible en el siguiente enlace: </w:t>
      </w:r>
      <w:hyperlink r:id="rId4" w:history="1">
        <w:r w:rsidRPr="00861BF3">
          <w:rPr>
            <w:rStyle w:val="Hipervnculo"/>
            <w:rFonts w:ascii="Verdana" w:hAnsi="Verdana"/>
            <w:sz w:val="19"/>
            <w:szCs w:val="19"/>
          </w:rPr>
          <w:t>https://www.colombiacompra.gov.co/wp-content/uploads/2026/04/ABC-Decreto-0287-de-2026-1.pdf</w:t>
        </w:r>
      </w:hyperlink>
      <w:r w:rsidRPr="00861BF3">
        <w:rPr>
          <w:rFonts w:ascii="Verdana" w:hAnsi="Verdana"/>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25pt;height:12.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A6D018E"/>
    <w:multiLevelType w:val="hybridMultilevel"/>
    <w:tmpl w:val="0B4CAD0C"/>
    <w:lvl w:ilvl="0" w:tplc="173EFC84">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3C0E2B29"/>
    <w:multiLevelType w:val="multilevel"/>
    <w:tmpl w:val="F6B411A0"/>
    <w:lvl w:ilvl="0">
      <w:start w:val="3"/>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 w15:restartNumberingAfterBreak="0">
    <w:nsid w:val="4AE7336F"/>
    <w:multiLevelType w:val="hybridMultilevel"/>
    <w:tmpl w:val="0C4E6BFA"/>
    <w:lvl w:ilvl="0" w:tplc="080A0001">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504C2A5F"/>
    <w:multiLevelType w:val="hybridMultilevel"/>
    <w:tmpl w:val="622ED3F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5E761932"/>
    <w:multiLevelType w:val="multilevel"/>
    <w:tmpl w:val="9A6C9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0D170FF"/>
    <w:multiLevelType w:val="hybridMultilevel"/>
    <w:tmpl w:val="BC6AA70A"/>
    <w:lvl w:ilvl="0" w:tplc="7CBA677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5" w15:restartNumberingAfterBreak="0">
    <w:nsid w:val="62BC08A5"/>
    <w:multiLevelType w:val="hybridMultilevel"/>
    <w:tmpl w:val="1706AFF8"/>
    <w:lvl w:ilvl="0" w:tplc="058C158C">
      <w:start w:val="1"/>
      <w:numFmt w:val="decimal"/>
      <w:lvlText w:val="%1."/>
      <w:lvlJc w:val="left"/>
      <w:pPr>
        <w:ind w:left="1069" w:hanging="360"/>
      </w:pPr>
      <w:rPr>
        <w:rFonts w:hint="default"/>
      </w:rPr>
    </w:lvl>
    <w:lvl w:ilvl="1" w:tplc="040A0019" w:tentative="1">
      <w:start w:val="1"/>
      <w:numFmt w:val="lowerLetter"/>
      <w:lvlText w:val="%2."/>
      <w:lvlJc w:val="left"/>
      <w:pPr>
        <w:ind w:left="1789" w:hanging="360"/>
      </w:pPr>
    </w:lvl>
    <w:lvl w:ilvl="2" w:tplc="040A001B" w:tentative="1">
      <w:start w:val="1"/>
      <w:numFmt w:val="lowerRoman"/>
      <w:lvlText w:val="%3."/>
      <w:lvlJc w:val="right"/>
      <w:pPr>
        <w:ind w:left="2509" w:hanging="180"/>
      </w:pPr>
    </w:lvl>
    <w:lvl w:ilvl="3" w:tplc="040A000F" w:tentative="1">
      <w:start w:val="1"/>
      <w:numFmt w:val="decimal"/>
      <w:lvlText w:val="%4."/>
      <w:lvlJc w:val="left"/>
      <w:pPr>
        <w:ind w:left="3229" w:hanging="360"/>
      </w:pPr>
    </w:lvl>
    <w:lvl w:ilvl="4" w:tplc="040A0019" w:tentative="1">
      <w:start w:val="1"/>
      <w:numFmt w:val="lowerLetter"/>
      <w:lvlText w:val="%5."/>
      <w:lvlJc w:val="left"/>
      <w:pPr>
        <w:ind w:left="3949" w:hanging="360"/>
      </w:pPr>
    </w:lvl>
    <w:lvl w:ilvl="5" w:tplc="040A001B" w:tentative="1">
      <w:start w:val="1"/>
      <w:numFmt w:val="lowerRoman"/>
      <w:lvlText w:val="%6."/>
      <w:lvlJc w:val="right"/>
      <w:pPr>
        <w:ind w:left="4669" w:hanging="180"/>
      </w:pPr>
    </w:lvl>
    <w:lvl w:ilvl="6" w:tplc="040A000F" w:tentative="1">
      <w:start w:val="1"/>
      <w:numFmt w:val="decimal"/>
      <w:lvlText w:val="%7."/>
      <w:lvlJc w:val="left"/>
      <w:pPr>
        <w:ind w:left="5389" w:hanging="360"/>
      </w:pPr>
    </w:lvl>
    <w:lvl w:ilvl="7" w:tplc="040A0019" w:tentative="1">
      <w:start w:val="1"/>
      <w:numFmt w:val="lowerLetter"/>
      <w:lvlText w:val="%8."/>
      <w:lvlJc w:val="left"/>
      <w:pPr>
        <w:ind w:left="6109" w:hanging="360"/>
      </w:pPr>
    </w:lvl>
    <w:lvl w:ilvl="8" w:tplc="040A001B" w:tentative="1">
      <w:start w:val="1"/>
      <w:numFmt w:val="lowerRoman"/>
      <w:lvlText w:val="%9."/>
      <w:lvlJc w:val="right"/>
      <w:pPr>
        <w:ind w:left="6829" w:hanging="180"/>
      </w:pPr>
    </w:lvl>
  </w:abstractNum>
  <w:abstractNum w:abstractNumId="16"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7"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B4A260A"/>
    <w:multiLevelType w:val="hybridMultilevel"/>
    <w:tmpl w:val="9D042CB0"/>
    <w:lvl w:ilvl="0" w:tplc="243C95A6">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num w:numId="1" w16cid:durableId="948779781">
    <w:abstractNumId w:val="6"/>
  </w:num>
  <w:num w:numId="2" w16cid:durableId="19822139">
    <w:abstractNumId w:val="1"/>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9"/>
  </w:num>
  <w:num w:numId="7" w16cid:durableId="1946422806">
    <w:abstractNumId w:val="5"/>
  </w:num>
  <w:num w:numId="8" w16cid:durableId="152644682">
    <w:abstractNumId w:val="18"/>
  </w:num>
  <w:num w:numId="9" w16cid:durableId="1317221377">
    <w:abstractNumId w:val="7"/>
  </w:num>
  <w:num w:numId="10" w16cid:durableId="1471245386">
    <w:abstractNumId w:val="17"/>
  </w:num>
  <w:num w:numId="11" w16cid:durableId="289172385">
    <w:abstractNumId w:val="8"/>
  </w:num>
  <w:num w:numId="12" w16cid:durableId="1470781324">
    <w:abstractNumId w:val="0"/>
  </w:num>
  <w:num w:numId="13" w16cid:durableId="1512908409">
    <w:abstractNumId w:val="3"/>
  </w:num>
  <w:num w:numId="14" w16cid:durableId="895897244">
    <w:abstractNumId w:val="20"/>
  </w:num>
  <w:num w:numId="15" w16cid:durableId="390349800">
    <w:abstractNumId w:val="16"/>
  </w:num>
  <w:num w:numId="16" w16cid:durableId="679089576">
    <w:abstractNumId w:val="9"/>
  </w:num>
  <w:num w:numId="17" w16cid:durableId="1300108123">
    <w:abstractNumId w:val="11"/>
  </w:num>
  <w:num w:numId="18" w16cid:durableId="1069183687">
    <w:abstractNumId w:val="12"/>
  </w:num>
  <w:num w:numId="19" w16cid:durableId="992828691">
    <w:abstractNumId w:val="10"/>
  </w:num>
  <w:num w:numId="20" w16cid:durableId="1865904539">
    <w:abstractNumId w:val="2"/>
  </w:num>
  <w:num w:numId="21" w16cid:durableId="1491361549">
    <w:abstractNumId w:val="14"/>
  </w:num>
  <w:num w:numId="22" w16cid:durableId="1963538512">
    <w:abstractNumId w:val="21"/>
  </w:num>
  <w:num w:numId="23" w16cid:durableId="1543901167">
    <w:abstractNumId w:val="15"/>
  </w:num>
  <w:num w:numId="24" w16cid:durableId="64088691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5011C"/>
    <w:rsid w:val="00061B2A"/>
    <w:rsid w:val="00082362"/>
    <w:rsid w:val="000A683E"/>
    <w:rsid w:val="000B19B9"/>
    <w:rsid w:val="000C6EA5"/>
    <w:rsid w:val="000D0334"/>
    <w:rsid w:val="000D5DA7"/>
    <w:rsid w:val="000F6486"/>
    <w:rsid w:val="00116940"/>
    <w:rsid w:val="00125105"/>
    <w:rsid w:val="00127233"/>
    <w:rsid w:val="0015699B"/>
    <w:rsid w:val="00180E26"/>
    <w:rsid w:val="00195BFF"/>
    <w:rsid w:val="001A33BF"/>
    <w:rsid w:val="001C5B57"/>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2F7218"/>
    <w:rsid w:val="0030657A"/>
    <w:rsid w:val="00322A85"/>
    <w:rsid w:val="00324168"/>
    <w:rsid w:val="00330834"/>
    <w:rsid w:val="003372C1"/>
    <w:rsid w:val="003448F4"/>
    <w:rsid w:val="00374F5E"/>
    <w:rsid w:val="00377E3E"/>
    <w:rsid w:val="003A779E"/>
    <w:rsid w:val="003D0F4D"/>
    <w:rsid w:val="003D5B0D"/>
    <w:rsid w:val="003E0499"/>
    <w:rsid w:val="003E4F80"/>
    <w:rsid w:val="003E6439"/>
    <w:rsid w:val="003F3941"/>
    <w:rsid w:val="00401B99"/>
    <w:rsid w:val="00406575"/>
    <w:rsid w:val="00414C74"/>
    <w:rsid w:val="0042068E"/>
    <w:rsid w:val="0042722E"/>
    <w:rsid w:val="0044528D"/>
    <w:rsid w:val="00466E39"/>
    <w:rsid w:val="004A1847"/>
    <w:rsid w:val="004A305D"/>
    <w:rsid w:val="004F21C4"/>
    <w:rsid w:val="004F685F"/>
    <w:rsid w:val="005566E8"/>
    <w:rsid w:val="00574867"/>
    <w:rsid w:val="00591460"/>
    <w:rsid w:val="005A65E0"/>
    <w:rsid w:val="005A76B2"/>
    <w:rsid w:val="005B2112"/>
    <w:rsid w:val="005C3777"/>
    <w:rsid w:val="005C5CDC"/>
    <w:rsid w:val="005D476C"/>
    <w:rsid w:val="006200BF"/>
    <w:rsid w:val="006219F8"/>
    <w:rsid w:val="00623EA3"/>
    <w:rsid w:val="006274E5"/>
    <w:rsid w:val="006302F7"/>
    <w:rsid w:val="00646B9F"/>
    <w:rsid w:val="00665D70"/>
    <w:rsid w:val="006900D9"/>
    <w:rsid w:val="006F6627"/>
    <w:rsid w:val="00706C16"/>
    <w:rsid w:val="007340C3"/>
    <w:rsid w:val="0075235A"/>
    <w:rsid w:val="00756841"/>
    <w:rsid w:val="007649AB"/>
    <w:rsid w:val="00771D0C"/>
    <w:rsid w:val="007833AC"/>
    <w:rsid w:val="007B268C"/>
    <w:rsid w:val="007B7171"/>
    <w:rsid w:val="007C0C0F"/>
    <w:rsid w:val="007C3DC2"/>
    <w:rsid w:val="007E5497"/>
    <w:rsid w:val="007F3E65"/>
    <w:rsid w:val="00806F5F"/>
    <w:rsid w:val="00820278"/>
    <w:rsid w:val="008258C9"/>
    <w:rsid w:val="00844AE9"/>
    <w:rsid w:val="00867F95"/>
    <w:rsid w:val="008843B6"/>
    <w:rsid w:val="00891928"/>
    <w:rsid w:val="008A446D"/>
    <w:rsid w:val="008B25F1"/>
    <w:rsid w:val="008C3A43"/>
    <w:rsid w:val="008D180B"/>
    <w:rsid w:val="008F0EA7"/>
    <w:rsid w:val="00923EEF"/>
    <w:rsid w:val="009419F9"/>
    <w:rsid w:val="0095685E"/>
    <w:rsid w:val="00961B09"/>
    <w:rsid w:val="00965334"/>
    <w:rsid w:val="0097093E"/>
    <w:rsid w:val="00983F2A"/>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AC2C7A"/>
    <w:rsid w:val="00AC51EF"/>
    <w:rsid w:val="00B00C0E"/>
    <w:rsid w:val="00B01B1A"/>
    <w:rsid w:val="00B0381D"/>
    <w:rsid w:val="00B44A47"/>
    <w:rsid w:val="00B72CD3"/>
    <w:rsid w:val="00B72FFF"/>
    <w:rsid w:val="00BA31F0"/>
    <w:rsid w:val="00BC3D36"/>
    <w:rsid w:val="00BD54A6"/>
    <w:rsid w:val="00BD7F72"/>
    <w:rsid w:val="00BF7425"/>
    <w:rsid w:val="00C04FB3"/>
    <w:rsid w:val="00C11D8B"/>
    <w:rsid w:val="00C15139"/>
    <w:rsid w:val="00C330EB"/>
    <w:rsid w:val="00C418F3"/>
    <w:rsid w:val="00C50D69"/>
    <w:rsid w:val="00C5365C"/>
    <w:rsid w:val="00C754BE"/>
    <w:rsid w:val="00C76B1C"/>
    <w:rsid w:val="00C925AC"/>
    <w:rsid w:val="00CB5101"/>
    <w:rsid w:val="00CB6357"/>
    <w:rsid w:val="00CC1B26"/>
    <w:rsid w:val="00CE7594"/>
    <w:rsid w:val="00D361FD"/>
    <w:rsid w:val="00D423A2"/>
    <w:rsid w:val="00D44E26"/>
    <w:rsid w:val="00D520D8"/>
    <w:rsid w:val="00D63AC2"/>
    <w:rsid w:val="00D7383B"/>
    <w:rsid w:val="00D7788A"/>
    <w:rsid w:val="00DA231B"/>
    <w:rsid w:val="00DC39FC"/>
    <w:rsid w:val="00DC41A2"/>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06AFF"/>
    <w:rsid w:val="00F23FEA"/>
    <w:rsid w:val="00F31EDC"/>
    <w:rsid w:val="00F462B3"/>
    <w:rsid w:val="00F5664F"/>
    <w:rsid w:val="00F666C4"/>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Ttulo1">
    <w:name w:val="heading 1"/>
    <w:basedOn w:val="Normal"/>
    <w:next w:val="Normal"/>
    <w:link w:val="Ttulo1Car"/>
    <w:uiPriority w:val="9"/>
    <w:qFormat/>
    <w:rsid w:val="006274E5"/>
    <w:pPr>
      <w:keepNext/>
      <w:keepLines/>
      <w:spacing w:before="240" w:after="0"/>
      <w:outlineLvl w:val="0"/>
    </w:pPr>
    <w:rPr>
      <w:rFonts w:ascii="Aptos Display" w:eastAsia="Times New Roman" w:hAnsi="Aptos Display" w:cs="Times New Roman"/>
      <w:color w:val="0F4761"/>
      <w:sz w:val="40"/>
      <w:szCs w:val="40"/>
    </w:rPr>
  </w:style>
  <w:style w:type="paragraph" w:styleId="Ttulo2">
    <w:name w:val="heading 2"/>
    <w:basedOn w:val="Normal"/>
    <w:next w:val="Normal"/>
    <w:link w:val="Ttulo2Car"/>
    <w:uiPriority w:val="9"/>
    <w:semiHidden/>
    <w:unhideWhenUsed/>
    <w:qFormat/>
    <w:rsid w:val="006274E5"/>
    <w:pPr>
      <w:keepNext/>
      <w:keepLines/>
      <w:spacing w:before="40" w:after="0"/>
      <w:outlineLvl w:val="1"/>
    </w:pPr>
    <w:rPr>
      <w:rFonts w:ascii="Aptos Display" w:eastAsia="Times New Roman" w:hAnsi="Aptos Display" w:cs="Times New Roman"/>
      <w:color w:val="0F4761"/>
      <w:sz w:val="32"/>
      <w:szCs w:val="32"/>
    </w:rPr>
  </w:style>
  <w:style w:type="paragraph" w:styleId="Ttulo3">
    <w:name w:val="heading 3"/>
    <w:basedOn w:val="Normal"/>
    <w:next w:val="Normal"/>
    <w:link w:val="Ttulo3Car"/>
    <w:uiPriority w:val="9"/>
    <w:semiHidden/>
    <w:unhideWhenUsed/>
    <w:qFormat/>
    <w:rsid w:val="006274E5"/>
    <w:pPr>
      <w:keepNext/>
      <w:keepLines/>
      <w:spacing w:before="40" w:after="0"/>
      <w:outlineLvl w:val="2"/>
    </w:pPr>
    <w:rPr>
      <w:rFonts w:eastAsia="Times New Roman" w:cs="Times New Roman"/>
      <w:color w:val="0F4761"/>
      <w:sz w:val="28"/>
      <w:szCs w:val="28"/>
    </w:rPr>
  </w:style>
  <w:style w:type="paragraph" w:styleId="Ttulo4">
    <w:name w:val="heading 4"/>
    <w:basedOn w:val="Normal"/>
    <w:next w:val="Normal"/>
    <w:link w:val="Ttulo4Car"/>
    <w:uiPriority w:val="9"/>
    <w:semiHidden/>
    <w:unhideWhenUsed/>
    <w:qFormat/>
    <w:rsid w:val="006274E5"/>
    <w:pPr>
      <w:keepNext/>
      <w:keepLines/>
      <w:spacing w:before="40" w:after="0"/>
      <w:outlineLvl w:val="3"/>
    </w:pPr>
    <w:rPr>
      <w:rFonts w:eastAsia="Times New Roman" w:cs="Times New Roman"/>
      <w:i/>
      <w:iCs/>
      <w:color w:val="0F4761"/>
    </w:rPr>
  </w:style>
  <w:style w:type="paragraph" w:styleId="Ttulo5">
    <w:name w:val="heading 5"/>
    <w:basedOn w:val="Normal"/>
    <w:next w:val="Normal"/>
    <w:link w:val="Ttulo5Car"/>
    <w:uiPriority w:val="9"/>
    <w:semiHidden/>
    <w:unhideWhenUsed/>
    <w:qFormat/>
    <w:rsid w:val="006274E5"/>
    <w:pPr>
      <w:keepNext/>
      <w:keepLines/>
      <w:spacing w:before="40" w:after="0"/>
      <w:outlineLvl w:val="4"/>
    </w:pPr>
    <w:rPr>
      <w:rFonts w:eastAsia="Times New Roman" w:cs="Times New Roman"/>
      <w:color w:val="0F4761"/>
    </w:rPr>
  </w:style>
  <w:style w:type="paragraph" w:styleId="Ttulo6">
    <w:name w:val="heading 6"/>
    <w:basedOn w:val="Normal"/>
    <w:next w:val="Normal"/>
    <w:link w:val="Ttulo6Car"/>
    <w:uiPriority w:val="9"/>
    <w:semiHidden/>
    <w:unhideWhenUsed/>
    <w:qFormat/>
    <w:rsid w:val="006274E5"/>
    <w:pPr>
      <w:keepNext/>
      <w:keepLines/>
      <w:spacing w:before="40" w:after="0"/>
      <w:outlineLvl w:val="5"/>
    </w:pPr>
    <w:rPr>
      <w:rFonts w:eastAsia="Times New Roman" w:cs="Times New Roman"/>
      <w:i/>
      <w:iCs/>
      <w:color w:val="595959"/>
    </w:rPr>
  </w:style>
  <w:style w:type="paragraph" w:styleId="Ttulo7">
    <w:name w:val="heading 7"/>
    <w:basedOn w:val="Normal"/>
    <w:next w:val="Normal"/>
    <w:link w:val="Ttulo7Car"/>
    <w:uiPriority w:val="9"/>
    <w:semiHidden/>
    <w:unhideWhenUsed/>
    <w:qFormat/>
    <w:rsid w:val="006274E5"/>
    <w:pPr>
      <w:keepNext/>
      <w:keepLines/>
      <w:spacing w:before="40" w:after="0"/>
      <w:outlineLvl w:val="6"/>
    </w:pPr>
    <w:rPr>
      <w:rFonts w:eastAsia="Times New Roman" w:cs="Times New Roman"/>
      <w:color w:val="595959"/>
    </w:rPr>
  </w:style>
  <w:style w:type="paragraph" w:styleId="Ttulo8">
    <w:name w:val="heading 8"/>
    <w:basedOn w:val="Normal"/>
    <w:next w:val="Normal"/>
    <w:link w:val="Ttulo8Car"/>
    <w:uiPriority w:val="9"/>
    <w:semiHidden/>
    <w:unhideWhenUsed/>
    <w:qFormat/>
    <w:rsid w:val="006274E5"/>
    <w:pPr>
      <w:keepNext/>
      <w:keepLines/>
      <w:spacing w:before="40" w:after="0"/>
      <w:outlineLvl w:val="7"/>
    </w:pPr>
    <w:rPr>
      <w:rFonts w:eastAsia="Times New Roman" w:cs="Times New Roman"/>
      <w:i/>
      <w:iCs/>
      <w:color w:val="272727"/>
    </w:rPr>
  </w:style>
  <w:style w:type="paragraph" w:styleId="Ttulo9">
    <w:name w:val="heading 9"/>
    <w:basedOn w:val="Normal"/>
    <w:next w:val="Normal"/>
    <w:link w:val="Ttulo9Car"/>
    <w:uiPriority w:val="9"/>
    <w:semiHidden/>
    <w:unhideWhenUsed/>
    <w:qFormat/>
    <w:rsid w:val="006274E5"/>
    <w:pPr>
      <w:keepNext/>
      <w:keepLines/>
      <w:spacing w:before="40" w:after="0"/>
      <w:outlineLvl w:val="8"/>
    </w:pPr>
    <w:rPr>
      <w:rFonts w:eastAsia="Times New Roman" w:cs="Times New Roman"/>
      <w:color w:val="2727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Ttulo1Car">
    <w:name w:val="Título 1 Car"/>
    <w:basedOn w:val="Fuentedeprrafopredeter"/>
    <w:link w:val="Ttulo1"/>
    <w:uiPriority w:val="9"/>
    <w:rsid w:val="006274E5"/>
    <w:rPr>
      <w:rFonts w:ascii="Aptos Display" w:eastAsia="Times New Roman" w:hAnsi="Aptos Display" w:cs="Times New Roman"/>
      <w:color w:val="0F4761"/>
      <w:sz w:val="40"/>
      <w:szCs w:val="40"/>
    </w:rPr>
  </w:style>
  <w:style w:type="character" w:customStyle="1" w:styleId="Ttulo2Car">
    <w:name w:val="Título 2 Car"/>
    <w:basedOn w:val="Fuentedeprrafopredeter"/>
    <w:link w:val="Ttulo2"/>
    <w:uiPriority w:val="9"/>
    <w:semiHidden/>
    <w:rsid w:val="006274E5"/>
    <w:rPr>
      <w:rFonts w:ascii="Aptos Display" w:eastAsia="Times New Roman" w:hAnsi="Aptos Display" w:cs="Times New Roman"/>
      <w:color w:val="0F4761"/>
      <w:sz w:val="32"/>
      <w:szCs w:val="32"/>
    </w:rPr>
  </w:style>
  <w:style w:type="character" w:customStyle="1" w:styleId="Ttulo3Car">
    <w:name w:val="Título 3 Car"/>
    <w:basedOn w:val="Fuentedeprrafopredeter"/>
    <w:link w:val="Ttulo3"/>
    <w:uiPriority w:val="9"/>
    <w:semiHidden/>
    <w:rsid w:val="006274E5"/>
    <w:rPr>
      <w:rFonts w:eastAsia="Times New Roman" w:cs="Times New Roman"/>
      <w:color w:val="0F4761"/>
      <w:sz w:val="28"/>
      <w:szCs w:val="28"/>
    </w:rPr>
  </w:style>
  <w:style w:type="character" w:customStyle="1" w:styleId="Ttulo4Car">
    <w:name w:val="Título 4 Car"/>
    <w:basedOn w:val="Fuentedeprrafopredeter"/>
    <w:link w:val="Ttulo4"/>
    <w:uiPriority w:val="9"/>
    <w:semiHidden/>
    <w:rsid w:val="006274E5"/>
    <w:rPr>
      <w:rFonts w:eastAsia="Times New Roman" w:cs="Times New Roman"/>
      <w:i/>
      <w:iCs/>
      <w:color w:val="0F4761"/>
    </w:rPr>
  </w:style>
  <w:style w:type="character" w:customStyle="1" w:styleId="Ttulo5Car">
    <w:name w:val="Título 5 Car"/>
    <w:basedOn w:val="Fuentedeprrafopredeter"/>
    <w:link w:val="Ttulo5"/>
    <w:uiPriority w:val="9"/>
    <w:semiHidden/>
    <w:rsid w:val="006274E5"/>
    <w:rPr>
      <w:rFonts w:eastAsia="Times New Roman" w:cs="Times New Roman"/>
      <w:color w:val="0F4761"/>
    </w:rPr>
  </w:style>
  <w:style w:type="character" w:customStyle="1" w:styleId="Ttulo6Car">
    <w:name w:val="Título 6 Car"/>
    <w:basedOn w:val="Fuentedeprrafopredeter"/>
    <w:link w:val="Ttulo6"/>
    <w:uiPriority w:val="9"/>
    <w:semiHidden/>
    <w:rsid w:val="006274E5"/>
    <w:rPr>
      <w:rFonts w:eastAsia="Times New Roman" w:cs="Times New Roman"/>
      <w:i/>
      <w:iCs/>
      <w:color w:val="595959"/>
    </w:rPr>
  </w:style>
  <w:style w:type="character" w:customStyle="1" w:styleId="Ttulo7Car">
    <w:name w:val="Título 7 Car"/>
    <w:basedOn w:val="Fuentedeprrafopredeter"/>
    <w:link w:val="Ttulo7"/>
    <w:uiPriority w:val="9"/>
    <w:semiHidden/>
    <w:rsid w:val="006274E5"/>
    <w:rPr>
      <w:rFonts w:eastAsia="Times New Roman" w:cs="Times New Roman"/>
      <w:color w:val="595959"/>
    </w:rPr>
  </w:style>
  <w:style w:type="character" w:customStyle="1" w:styleId="Ttulo8Car">
    <w:name w:val="Título 8 Car"/>
    <w:basedOn w:val="Fuentedeprrafopredeter"/>
    <w:link w:val="Ttulo8"/>
    <w:uiPriority w:val="9"/>
    <w:semiHidden/>
    <w:rsid w:val="006274E5"/>
    <w:rPr>
      <w:rFonts w:eastAsia="Times New Roman" w:cs="Times New Roman"/>
      <w:i/>
      <w:iCs/>
      <w:color w:val="272727"/>
    </w:rPr>
  </w:style>
  <w:style w:type="character" w:customStyle="1" w:styleId="Ttulo9Car">
    <w:name w:val="Título 9 Car"/>
    <w:basedOn w:val="Fuentedeprrafopredeter"/>
    <w:link w:val="Ttulo9"/>
    <w:uiPriority w:val="9"/>
    <w:semiHidden/>
    <w:rsid w:val="006274E5"/>
    <w:rPr>
      <w:rFonts w:eastAsia="Times New Roman" w:cs="Times New Roman"/>
      <w:color w:val="272727"/>
    </w:rPr>
  </w:style>
  <w:style w:type="paragraph" w:customStyle="1" w:styleId="Ttulo11">
    <w:name w:val="Título 11"/>
    <w:basedOn w:val="Normal"/>
    <w:next w:val="Normal"/>
    <w:uiPriority w:val="9"/>
    <w:qFormat/>
    <w:rsid w:val="006274E5"/>
    <w:pPr>
      <w:keepNext/>
      <w:keepLines/>
      <w:spacing w:before="360" w:after="80" w:line="278" w:lineRule="auto"/>
      <w:outlineLvl w:val="0"/>
    </w:pPr>
    <w:rPr>
      <w:rFonts w:ascii="Aptos Display" w:eastAsia="Times New Roman" w:hAnsi="Aptos Display" w:cs="Times New Roman"/>
      <w:color w:val="0F4761"/>
      <w:kern w:val="2"/>
      <w:sz w:val="40"/>
      <w:szCs w:val="40"/>
      <w14:ligatures w14:val="standardContextual"/>
    </w:rPr>
  </w:style>
  <w:style w:type="paragraph" w:customStyle="1" w:styleId="Ttulo21">
    <w:name w:val="Título 21"/>
    <w:basedOn w:val="Normal"/>
    <w:next w:val="Normal"/>
    <w:uiPriority w:val="9"/>
    <w:semiHidden/>
    <w:unhideWhenUsed/>
    <w:qFormat/>
    <w:rsid w:val="006274E5"/>
    <w:pPr>
      <w:keepNext/>
      <w:keepLines/>
      <w:spacing w:before="160" w:after="80" w:line="278" w:lineRule="auto"/>
      <w:outlineLvl w:val="1"/>
    </w:pPr>
    <w:rPr>
      <w:rFonts w:ascii="Aptos Display" w:eastAsia="Times New Roman" w:hAnsi="Aptos Display" w:cs="Times New Roman"/>
      <w:color w:val="0F4761"/>
      <w:kern w:val="2"/>
      <w:sz w:val="32"/>
      <w:szCs w:val="32"/>
      <w14:ligatures w14:val="standardContextual"/>
    </w:rPr>
  </w:style>
  <w:style w:type="paragraph" w:customStyle="1" w:styleId="Ttulo31">
    <w:name w:val="Título 31"/>
    <w:basedOn w:val="Normal"/>
    <w:next w:val="Normal"/>
    <w:uiPriority w:val="9"/>
    <w:semiHidden/>
    <w:unhideWhenUsed/>
    <w:qFormat/>
    <w:rsid w:val="006274E5"/>
    <w:pPr>
      <w:keepNext/>
      <w:keepLines/>
      <w:spacing w:before="160" w:after="80" w:line="278" w:lineRule="auto"/>
      <w:outlineLvl w:val="2"/>
    </w:pPr>
    <w:rPr>
      <w:rFonts w:eastAsia="Times New Roman" w:cs="Times New Roman"/>
      <w:color w:val="0F4761"/>
      <w:kern w:val="2"/>
      <w:sz w:val="28"/>
      <w:szCs w:val="28"/>
      <w14:ligatures w14:val="standardContextual"/>
    </w:rPr>
  </w:style>
  <w:style w:type="paragraph" w:customStyle="1" w:styleId="Ttulo41">
    <w:name w:val="Título 41"/>
    <w:basedOn w:val="Normal"/>
    <w:next w:val="Normal"/>
    <w:uiPriority w:val="9"/>
    <w:semiHidden/>
    <w:unhideWhenUsed/>
    <w:qFormat/>
    <w:rsid w:val="006274E5"/>
    <w:pPr>
      <w:keepNext/>
      <w:keepLines/>
      <w:spacing w:before="80" w:after="40" w:line="278" w:lineRule="auto"/>
      <w:outlineLvl w:val="3"/>
    </w:pPr>
    <w:rPr>
      <w:rFonts w:eastAsia="Times New Roman" w:cs="Times New Roman"/>
      <w:i/>
      <w:iCs/>
      <w:color w:val="0F4761"/>
      <w:kern w:val="2"/>
      <w:sz w:val="24"/>
      <w:szCs w:val="24"/>
      <w14:ligatures w14:val="standardContextual"/>
    </w:rPr>
  </w:style>
  <w:style w:type="paragraph" w:customStyle="1" w:styleId="Ttulo51">
    <w:name w:val="Título 51"/>
    <w:basedOn w:val="Normal"/>
    <w:next w:val="Normal"/>
    <w:uiPriority w:val="9"/>
    <w:semiHidden/>
    <w:unhideWhenUsed/>
    <w:qFormat/>
    <w:rsid w:val="006274E5"/>
    <w:pPr>
      <w:keepNext/>
      <w:keepLines/>
      <w:spacing w:before="80" w:after="40" w:line="278" w:lineRule="auto"/>
      <w:outlineLvl w:val="4"/>
    </w:pPr>
    <w:rPr>
      <w:rFonts w:eastAsia="Times New Roman" w:cs="Times New Roman"/>
      <w:color w:val="0F4761"/>
      <w:kern w:val="2"/>
      <w:sz w:val="24"/>
      <w:szCs w:val="24"/>
      <w14:ligatures w14:val="standardContextual"/>
    </w:rPr>
  </w:style>
  <w:style w:type="paragraph" w:customStyle="1" w:styleId="Ttulo61">
    <w:name w:val="Título 61"/>
    <w:basedOn w:val="Normal"/>
    <w:next w:val="Normal"/>
    <w:uiPriority w:val="9"/>
    <w:semiHidden/>
    <w:unhideWhenUsed/>
    <w:qFormat/>
    <w:rsid w:val="006274E5"/>
    <w:pPr>
      <w:keepNext/>
      <w:keepLines/>
      <w:spacing w:before="40" w:after="0" w:line="278" w:lineRule="auto"/>
      <w:outlineLvl w:val="5"/>
    </w:pPr>
    <w:rPr>
      <w:rFonts w:eastAsia="Times New Roman" w:cs="Times New Roman"/>
      <w:i/>
      <w:iCs/>
      <w:color w:val="595959"/>
      <w:kern w:val="2"/>
      <w:sz w:val="24"/>
      <w:szCs w:val="24"/>
      <w14:ligatures w14:val="standardContextual"/>
    </w:rPr>
  </w:style>
  <w:style w:type="paragraph" w:customStyle="1" w:styleId="Ttulo71">
    <w:name w:val="Título 71"/>
    <w:basedOn w:val="Normal"/>
    <w:next w:val="Normal"/>
    <w:uiPriority w:val="9"/>
    <w:semiHidden/>
    <w:unhideWhenUsed/>
    <w:qFormat/>
    <w:rsid w:val="006274E5"/>
    <w:pPr>
      <w:keepNext/>
      <w:keepLines/>
      <w:spacing w:before="40" w:after="0" w:line="278" w:lineRule="auto"/>
      <w:outlineLvl w:val="6"/>
    </w:pPr>
    <w:rPr>
      <w:rFonts w:eastAsia="Times New Roman" w:cs="Times New Roman"/>
      <w:color w:val="595959"/>
      <w:kern w:val="2"/>
      <w:sz w:val="24"/>
      <w:szCs w:val="24"/>
      <w14:ligatures w14:val="standardContextual"/>
    </w:rPr>
  </w:style>
  <w:style w:type="paragraph" w:customStyle="1" w:styleId="Ttulo81">
    <w:name w:val="Título 81"/>
    <w:basedOn w:val="Normal"/>
    <w:next w:val="Normal"/>
    <w:uiPriority w:val="9"/>
    <w:semiHidden/>
    <w:unhideWhenUsed/>
    <w:qFormat/>
    <w:rsid w:val="006274E5"/>
    <w:pPr>
      <w:keepNext/>
      <w:keepLines/>
      <w:spacing w:after="0" w:line="278" w:lineRule="auto"/>
      <w:outlineLvl w:val="7"/>
    </w:pPr>
    <w:rPr>
      <w:rFonts w:eastAsia="Times New Roman" w:cs="Times New Roman"/>
      <w:i/>
      <w:iCs/>
      <w:color w:val="272727"/>
      <w:kern w:val="2"/>
      <w:sz w:val="24"/>
      <w:szCs w:val="24"/>
      <w14:ligatures w14:val="standardContextual"/>
    </w:rPr>
  </w:style>
  <w:style w:type="paragraph" w:customStyle="1" w:styleId="Ttulo91">
    <w:name w:val="Título 91"/>
    <w:basedOn w:val="Normal"/>
    <w:next w:val="Normal"/>
    <w:uiPriority w:val="9"/>
    <w:semiHidden/>
    <w:unhideWhenUsed/>
    <w:qFormat/>
    <w:rsid w:val="006274E5"/>
    <w:pPr>
      <w:keepNext/>
      <w:keepLines/>
      <w:spacing w:after="0" w:line="278" w:lineRule="auto"/>
      <w:outlineLvl w:val="8"/>
    </w:pPr>
    <w:rPr>
      <w:rFonts w:eastAsia="Times New Roman" w:cs="Times New Roman"/>
      <w:color w:val="272727"/>
      <w:kern w:val="2"/>
      <w:sz w:val="24"/>
      <w:szCs w:val="24"/>
      <w14:ligatures w14:val="standardContextual"/>
    </w:rPr>
  </w:style>
  <w:style w:type="numbering" w:customStyle="1" w:styleId="Sinlista1">
    <w:name w:val="Sin lista1"/>
    <w:next w:val="Sinlista"/>
    <w:uiPriority w:val="99"/>
    <w:semiHidden/>
    <w:unhideWhenUsed/>
    <w:rsid w:val="006274E5"/>
  </w:style>
  <w:style w:type="paragraph" w:customStyle="1" w:styleId="Subttulo1">
    <w:name w:val="Subtítulo1"/>
    <w:basedOn w:val="Normal"/>
    <w:next w:val="Normal"/>
    <w:uiPriority w:val="11"/>
    <w:qFormat/>
    <w:rsid w:val="006274E5"/>
    <w:pPr>
      <w:numPr>
        <w:ilvl w:val="1"/>
      </w:numPr>
      <w:spacing w:line="278" w:lineRule="auto"/>
    </w:pPr>
    <w:rPr>
      <w:rFonts w:eastAsia="Times New Roman" w:cs="Times New Roman"/>
      <w:color w:val="595959"/>
      <w:spacing w:val="15"/>
      <w:kern w:val="2"/>
      <w:sz w:val="28"/>
      <w:szCs w:val="28"/>
      <w14:ligatures w14:val="standardContextual"/>
    </w:rPr>
  </w:style>
  <w:style w:type="character" w:customStyle="1" w:styleId="SubttuloCar">
    <w:name w:val="Subtítulo Car"/>
    <w:basedOn w:val="Fuentedeprrafopredeter"/>
    <w:link w:val="Subttulo"/>
    <w:uiPriority w:val="11"/>
    <w:rsid w:val="006274E5"/>
    <w:rPr>
      <w:rFonts w:eastAsia="Times New Roman" w:cs="Times New Roman"/>
      <w:color w:val="595959"/>
      <w:spacing w:val="15"/>
      <w:sz w:val="28"/>
      <w:szCs w:val="28"/>
    </w:rPr>
  </w:style>
  <w:style w:type="paragraph" w:customStyle="1" w:styleId="Cita1">
    <w:name w:val="Cita1"/>
    <w:basedOn w:val="Normal"/>
    <w:next w:val="Normal"/>
    <w:uiPriority w:val="29"/>
    <w:qFormat/>
    <w:rsid w:val="006274E5"/>
    <w:pPr>
      <w:spacing w:before="160" w:line="278" w:lineRule="auto"/>
      <w:jc w:val="center"/>
    </w:pPr>
    <w:rPr>
      <w:i/>
      <w:iCs/>
      <w:color w:val="404040"/>
      <w:kern w:val="2"/>
      <w:sz w:val="24"/>
      <w:szCs w:val="24"/>
      <w14:ligatures w14:val="standardContextual"/>
    </w:rPr>
  </w:style>
  <w:style w:type="character" w:customStyle="1" w:styleId="CitaCar">
    <w:name w:val="Cita Car"/>
    <w:basedOn w:val="Fuentedeprrafopredeter"/>
    <w:link w:val="Cita"/>
    <w:uiPriority w:val="29"/>
    <w:rsid w:val="006274E5"/>
    <w:rPr>
      <w:i/>
      <w:iCs/>
      <w:color w:val="404040"/>
    </w:rPr>
  </w:style>
  <w:style w:type="character" w:customStyle="1" w:styleId="nfasisintenso1">
    <w:name w:val="Énfasis intenso1"/>
    <w:basedOn w:val="Fuentedeprrafopredeter"/>
    <w:uiPriority w:val="21"/>
    <w:qFormat/>
    <w:rsid w:val="006274E5"/>
    <w:rPr>
      <w:i/>
      <w:iCs/>
      <w:color w:val="0F4761"/>
    </w:rPr>
  </w:style>
  <w:style w:type="paragraph" w:customStyle="1" w:styleId="Citadestacada1">
    <w:name w:val="Cita destacada1"/>
    <w:basedOn w:val="Normal"/>
    <w:next w:val="Normal"/>
    <w:uiPriority w:val="30"/>
    <w:qFormat/>
    <w:rsid w:val="006274E5"/>
    <w:pPr>
      <w:pBdr>
        <w:top w:val="single" w:sz="4" w:space="10" w:color="0F4761"/>
        <w:bottom w:val="single" w:sz="4" w:space="10" w:color="0F4761"/>
      </w:pBdr>
      <w:spacing w:before="360" w:after="360" w:line="278" w:lineRule="auto"/>
      <w:ind w:left="864" w:right="864"/>
      <w:jc w:val="center"/>
    </w:pPr>
    <w:rPr>
      <w:i/>
      <w:iCs/>
      <w:color w:val="0F4761"/>
      <w:kern w:val="2"/>
      <w:sz w:val="24"/>
      <w:szCs w:val="24"/>
      <w14:ligatures w14:val="standardContextual"/>
    </w:rPr>
  </w:style>
  <w:style w:type="character" w:customStyle="1" w:styleId="CitadestacadaCar">
    <w:name w:val="Cita destacada Car"/>
    <w:basedOn w:val="Fuentedeprrafopredeter"/>
    <w:link w:val="Citadestacada"/>
    <w:uiPriority w:val="30"/>
    <w:rsid w:val="006274E5"/>
    <w:rPr>
      <w:i/>
      <w:iCs/>
      <w:color w:val="0F4761"/>
    </w:rPr>
  </w:style>
  <w:style w:type="character" w:customStyle="1" w:styleId="Referenciaintensa1">
    <w:name w:val="Referencia intensa1"/>
    <w:basedOn w:val="Fuentedeprrafopredeter"/>
    <w:uiPriority w:val="32"/>
    <w:qFormat/>
    <w:rsid w:val="006274E5"/>
    <w:rPr>
      <w:b/>
      <w:bCs/>
      <w:smallCaps/>
      <w:color w:val="0F4761"/>
      <w:spacing w:val="5"/>
    </w:rPr>
  </w:style>
  <w:style w:type="paragraph" w:customStyle="1" w:styleId="Encabezado1">
    <w:name w:val="Encabezado1"/>
    <w:basedOn w:val="Normal"/>
    <w:next w:val="Encabezado"/>
    <w:uiPriority w:val="99"/>
    <w:unhideWhenUsed/>
    <w:rsid w:val="006274E5"/>
    <w:pPr>
      <w:tabs>
        <w:tab w:val="center" w:pos="4419"/>
        <w:tab w:val="right" w:pos="8838"/>
      </w:tabs>
      <w:spacing w:after="0" w:line="240" w:lineRule="auto"/>
    </w:pPr>
    <w:rPr>
      <w:kern w:val="2"/>
      <w:sz w:val="24"/>
      <w:szCs w:val="24"/>
      <w14:ligatures w14:val="standardContextual"/>
    </w:rPr>
  </w:style>
  <w:style w:type="paragraph" w:customStyle="1" w:styleId="Piedepgina1">
    <w:name w:val="Pie de página1"/>
    <w:basedOn w:val="Normal"/>
    <w:next w:val="Piedepgina"/>
    <w:uiPriority w:val="99"/>
    <w:unhideWhenUsed/>
    <w:rsid w:val="006274E5"/>
    <w:pPr>
      <w:tabs>
        <w:tab w:val="center" w:pos="4419"/>
        <w:tab w:val="right" w:pos="8838"/>
      </w:tabs>
      <w:spacing w:after="0" w:line="240" w:lineRule="auto"/>
    </w:pPr>
    <w:rPr>
      <w:kern w:val="2"/>
      <w:sz w:val="24"/>
      <w:szCs w:val="24"/>
      <w14:ligatures w14:val="standardContextual"/>
    </w:rPr>
  </w:style>
  <w:style w:type="paragraph" w:customStyle="1" w:styleId="fn1">
    <w:name w:val="fn1"/>
    <w:basedOn w:val="Normal"/>
    <w:next w:val="Textonotapie"/>
    <w:uiPriority w:val="99"/>
    <w:unhideWhenUsed/>
    <w:qFormat/>
    <w:rsid w:val="006274E5"/>
    <w:pPr>
      <w:spacing w:after="0" w:line="240" w:lineRule="auto"/>
    </w:pPr>
    <w:rPr>
      <w:sz w:val="20"/>
      <w:szCs w:val="20"/>
      <w:lang w:val="es-MX"/>
    </w:rPr>
  </w:style>
  <w:style w:type="table" w:customStyle="1" w:styleId="Tablaconcuadrcula1">
    <w:name w:val="Tabla con cuadrícula1"/>
    <w:basedOn w:val="Tablanormal"/>
    <w:next w:val="Tablaconcuadrcula"/>
    <w:uiPriority w:val="39"/>
    <w:qFormat/>
    <w:rsid w:val="006274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rsid w:val="006274E5"/>
    <w:pPr>
      <w:spacing w:line="240" w:lineRule="exact"/>
    </w:pPr>
    <w:rPr>
      <w:vertAlign w:val="superscript"/>
    </w:rPr>
  </w:style>
  <w:style w:type="table" w:customStyle="1" w:styleId="Tablaconcuadrcula2">
    <w:name w:val="Tabla con cuadrícula2"/>
    <w:basedOn w:val="Tablanormal"/>
    <w:next w:val="Tablaconcuadrcula"/>
    <w:uiPriority w:val="39"/>
    <w:qFormat/>
    <w:rsid w:val="006274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cabezadoCar1">
    <w:name w:val="Encabezado Car1"/>
    <w:basedOn w:val="Fuentedeprrafopredeter"/>
    <w:uiPriority w:val="99"/>
    <w:semiHidden/>
    <w:rsid w:val="006274E5"/>
  </w:style>
  <w:style w:type="character" w:customStyle="1" w:styleId="PiedepginaCar1">
    <w:name w:val="Pie de página Car1"/>
    <w:basedOn w:val="Fuentedeprrafopredeter"/>
    <w:uiPriority w:val="99"/>
    <w:semiHidden/>
    <w:rsid w:val="006274E5"/>
  </w:style>
  <w:style w:type="table" w:customStyle="1" w:styleId="Tablaconcuadrcula3">
    <w:name w:val="Tabla con cuadrícula3"/>
    <w:basedOn w:val="Tablanormal"/>
    <w:next w:val="Tablaconcuadrcula"/>
    <w:uiPriority w:val="39"/>
    <w:rsid w:val="006274E5"/>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1">
    <w:name w:val="Titulo 1"/>
    <w:qFormat/>
    <w:rsid w:val="006274E5"/>
    <w:rPr>
      <w:rFonts w:ascii="Geomanist Bold" w:eastAsia="Yu Mincho" w:hAnsi="Geomanist Bold" w:cs="Calibri"/>
      <w:color w:val="002060"/>
      <w:sz w:val="24"/>
      <w:lang w:val="es-ES" w:eastAsia="es-CO"/>
    </w:rPr>
  </w:style>
  <w:style w:type="character" w:styleId="Fuerte">
    <w:name w:val="Strong"/>
    <w:basedOn w:val="Fuentedeprrafopredeter"/>
    <w:uiPriority w:val="22"/>
    <w:qFormat/>
    <w:rsid w:val="006274E5"/>
    <w:rPr>
      <w:b/>
      <w:bCs/>
    </w:rPr>
  </w:style>
  <w:style w:type="character" w:styleId="Textodelmarcadordeposicin">
    <w:name w:val="Placeholder Text"/>
    <w:basedOn w:val="Fuentedeprrafopredeter"/>
    <w:uiPriority w:val="99"/>
    <w:semiHidden/>
    <w:rsid w:val="006274E5"/>
    <w:rPr>
      <w:color w:val="666666"/>
    </w:rPr>
  </w:style>
  <w:style w:type="paragraph" w:customStyle="1" w:styleId="Sinespaciado1">
    <w:name w:val="Sin espaciado1"/>
    <w:next w:val="Sinespaciado"/>
    <w:uiPriority w:val="1"/>
    <w:qFormat/>
    <w:rsid w:val="006274E5"/>
    <w:pPr>
      <w:spacing w:after="0" w:line="240" w:lineRule="auto"/>
    </w:pPr>
    <w:rPr>
      <w:kern w:val="2"/>
      <w:sz w:val="24"/>
      <w:szCs w:val="24"/>
      <w14:ligatures w14:val="standardContextual"/>
    </w:rPr>
  </w:style>
  <w:style w:type="character" w:customStyle="1" w:styleId="Ttulo1Car1">
    <w:name w:val="Título 1 Car1"/>
    <w:basedOn w:val="Fuentedeprrafopredeter"/>
    <w:uiPriority w:val="9"/>
    <w:rsid w:val="006274E5"/>
    <w:rPr>
      <w:rFonts w:asciiTheme="majorHAnsi" w:eastAsiaTheme="majorEastAsia" w:hAnsiTheme="majorHAnsi" w:cstheme="majorBidi"/>
      <w:color w:val="2F5496" w:themeColor="accent1" w:themeShade="BF"/>
      <w:sz w:val="32"/>
      <w:szCs w:val="32"/>
    </w:rPr>
  </w:style>
  <w:style w:type="character" w:customStyle="1" w:styleId="Ttulo2Car1">
    <w:name w:val="Título 2 Car1"/>
    <w:basedOn w:val="Fuentedeprrafopredeter"/>
    <w:uiPriority w:val="9"/>
    <w:semiHidden/>
    <w:rsid w:val="006274E5"/>
    <w:rPr>
      <w:rFonts w:asciiTheme="majorHAnsi" w:eastAsiaTheme="majorEastAsia" w:hAnsiTheme="majorHAnsi" w:cstheme="majorBidi"/>
      <w:color w:val="2F5496" w:themeColor="accent1" w:themeShade="BF"/>
      <w:sz w:val="26"/>
      <w:szCs w:val="26"/>
    </w:rPr>
  </w:style>
  <w:style w:type="character" w:customStyle="1" w:styleId="Ttulo3Car1">
    <w:name w:val="Título 3 Car1"/>
    <w:basedOn w:val="Fuentedeprrafopredeter"/>
    <w:uiPriority w:val="9"/>
    <w:semiHidden/>
    <w:rsid w:val="006274E5"/>
    <w:rPr>
      <w:rFonts w:asciiTheme="majorHAnsi" w:eastAsiaTheme="majorEastAsia" w:hAnsiTheme="majorHAnsi" w:cstheme="majorBidi"/>
      <w:color w:val="1F3763" w:themeColor="accent1" w:themeShade="7F"/>
      <w:sz w:val="24"/>
      <w:szCs w:val="24"/>
    </w:rPr>
  </w:style>
  <w:style w:type="character" w:customStyle="1" w:styleId="Ttulo4Car1">
    <w:name w:val="Título 4 Car1"/>
    <w:basedOn w:val="Fuentedeprrafopredeter"/>
    <w:uiPriority w:val="9"/>
    <w:semiHidden/>
    <w:rsid w:val="006274E5"/>
    <w:rPr>
      <w:rFonts w:asciiTheme="majorHAnsi" w:eastAsiaTheme="majorEastAsia" w:hAnsiTheme="majorHAnsi" w:cstheme="majorBidi"/>
      <w:i/>
      <w:iCs/>
      <w:color w:val="2F5496" w:themeColor="accent1" w:themeShade="BF"/>
    </w:rPr>
  </w:style>
  <w:style w:type="character" w:customStyle="1" w:styleId="Ttulo5Car1">
    <w:name w:val="Título 5 Car1"/>
    <w:basedOn w:val="Fuentedeprrafopredeter"/>
    <w:uiPriority w:val="9"/>
    <w:semiHidden/>
    <w:rsid w:val="006274E5"/>
    <w:rPr>
      <w:rFonts w:asciiTheme="majorHAnsi" w:eastAsiaTheme="majorEastAsia" w:hAnsiTheme="majorHAnsi" w:cstheme="majorBidi"/>
      <w:color w:val="2F5496" w:themeColor="accent1" w:themeShade="BF"/>
    </w:rPr>
  </w:style>
  <w:style w:type="character" w:customStyle="1" w:styleId="Ttulo6Car1">
    <w:name w:val="Título 6 Car1"/>
    <w:basedOn w:val="Fuentedeprrafopredeter"/>
    <w:uiPriority w:val="9"/>
    <w:semiHidden/>
    <w:rsid w:val="006274E5"/>
    <w:rPr>
      <w:rFonts w:asciiTheme="majorHAnsi" w:eastAsiaTheme="majorEastAsia" w:hAnsiTheme="majorHAnsi" w:cstheme="majorBidi"/>
      <w:color w:val="1F3763" w:themeColor="accent1" w:themeShade="7F"/>
    </w:rPr>
  </w:style>
  <w:style w:type="character" w:customStyle="1" w:styleId="Ttulo7Car1">
    <w:name w:val="Título 7 Car1"/>
    <w:basedOn w:val="Fuentedeprrafopredeter"/>
    <w:uiPriority w:val="9"/>
    <w:semiHidden/>
    <w:rsid w:val="006274E5"/>
    <w:rPr>
      <w:rFonts w:asciiTheme="majorHAnsi" w:eastAsiaTheme="majorEastAsia" w:hAnsiTheme="majorHAnsi" w:cstheme="majorBidi"/>
      <w:i/>
      <w:iCs/>
      <w:color w:val="1F3763" w:themeColor="accent1" w:themeShade="7F"/>
    </w:rPr>
  </w:style>
  <w:style w:type="character" w:customStyle="1" w:styleId="Ttulo8Car1">
    <w:name w:val="Título 8 Car1"/>
    <w:basedOn w:val="Fuentedeprrafopredeter"/>
    <w:uiPriority w:val="9"/>
    <w:semiHidden/>
    <w:rsid w:val="006274E5"/>
    <w:rPr>
      <w:rFonts w:asciiTheme="majorHAnsi" w:eastAsiaTheme="majorEastAsia" w:hAnsiTheme="majorHAnsi" w:cstheme="majorBidi"/>
      <w:color w:val="272727" w:themeColor="text1" w:themeTint="D8"/>
      <w:sz w:val="21"/>
      <w:szCs w:val="21"/>
    </w:rPr>
  </w:style>
  <w:style w:type="character" w:customStyle="1" w:styleId="Ttulo9Car1">
    <w:name w:val="Título 9 Car1"/>
    <w:basedOn w:val="Fuentedeprrafopredeter"/>
    <w:uiPriority w:val="9"/>
    <w:semiHidden/>
    <w:rsid w:val="006274E5"/>
    <w:rPr>
      <w:rFonts w:asciiTheme="majorHAnsi" w:eastAsiaTheme="majorEastAsia" w:hAnsiTheme="majorHAnsi" w:cstheme="majorBidi"/>
      <w:i/>
      <w:iCs/>
      <w:color w:val="272727" w:themeColor="text1" w:themeTint="D8"/>
      <w:sz w:val="21"/>
      <w:szCs w:val="21"/>
    </w:rPr>
  </w:style>
  <w:style w:type="paragraph" w:styleId="Subttulo">
    <w:name w:val="Subtitle"/>
    <w:basedOn w:val="Normal"/>
    <w:next w:val="Normal"/>
    <w:link w:val="SubttuloCar"/>
    <w:uiPriority w:val="11"/>
    <w:qFormat/>
    <w:rsid w:val="006274E5"/>
    <w:pPr>
      <w:numPr>
        <w:ilvl w:val="1"/>
      </w:numPr>
    </w:pPr>
    <w:rPr>
      <w:rFonts w:eastAsia="Times New Roman" w:cs="Times New Roman"/>
      <w:color w:val="595959"/>
      <w:spacing w:val="15"/>
      <w:sz w:val="28"/>
      <w:szCs w:val="28"/>
    </w:rPr>
  </w:style>
  <w:style w:type="character" w:customStyle="1" w:styleId="SubttuloCar1">
    <w:name w:val="Subtítulo Car1"/>
    <w:basedOn w:val="Fuentedeprrafopredeter"/>
    <w:uiPriority w:val="11"/>
    <w:rsid w:val="006274E5"/>
    <w:rPr>
      <w:rFonts w:eastAsiaTheme="minorEastAsia"/>
      <w:color w:val="5A5A5A" w:themeColor="text1" w:themeTint="A5"/>
      <w:spacing w:val="15"/>
    </w:rPr>
  </w:style>
  <w:style w:type="paragraph" w:styleId="Cita">
    <w:name w:val="Quote"/>
    <w:basedOn w:val="Normal"/>
    <w:next w:val="Normal"/>
    <w:link w:val="CitaCar"/>
    <w:uiPriority w:val="29"/>
    <w:qFormat/>
    <w:rsid w:val="006274E5"/>
    <w:pPr>
      <w:spacing w:before="200"/>
      <w:ind w:left="864" w:right="864"/>
      <w:jc w:val="center"/>
    </w:pPr>
    <w:rPr>
      <w:i/>
      <w:iCs/>
      <w:color w:val="404040"/>
    </w:rPr>
  </w:style>
  <w:style w:type="character" w:customStyle="1" w:styleId="CitaCar1">
    <w:name w:val="Cita Car1"/>
    <w:basedOn w:val="Fuentedeprrafopredeter"/>
    <w:uiPriority w:val="29"/>
    <w:rsid w:val="006274E5"/>
    <w:rPr>
      <w:i/>
      <w:iCs/>
      <w:color w:val="404040" w:themeColor="text1" w:themeTint="BF"/>
    </w:rPr>
  </w:style>
  <w:style w:type="character" w:styleId="nfasisintenso">
    <w:name w:val="Intense Emphasis"/>
    <w:basedOn w:val="Fuentedeprrafopredeter"/>
    <w:uiPriority w:val="21"/>
    <w:qFormat/>
    <w:rsid w:val="006274E5"/>
    <w:rPr>
      <w:i/>
      <w:iCs/>
      <w:color w:val="4472C4" w:themeColor="accent1"/>
    </w:rPr>
  </w:style>
  <w:style w:type="paragraph" w:styleId="Citadestacada">
    <w:name w:val="Intense Quote"/>
    <w:basedOn w:val="Normal"/>
    <w:next w:val="Normal"/>
    <w:link w:val="CitadestacadaCar"/>
    <w:uiPriority w:val="30"/>
    <w:qFormat/>
    <w:rsid w:val="006274E5"/>
    <w:pPr>
      <w:pBdr>
        <w:top w:val="single" w:sz="4" w:space="10" w:color="4472C4" w:themeColor="accent1"/>
        <w:bottom w:val="single" w:sz="4" w:space="10" w:color="4472C4" w:themeColor="accent1"/>
      </w:pBdr>
      <w:spacing w:before="360" w:after="360"/>
      <w:ind w:left="864" w:right="864"/>
      <w:jc w:val="center"/>
    </w:pPr>
    <w:rPr>
      <w:i/>
      <w:iCs/>
      <w:color w:val="0F4761"/>
    </w:rPr>
  </w:style>
  <w:style w:type="character" w:customStyle="1" w:styleId="CitadestacadaCar1">
    <w:name w:val="Cita destacada Car1"/>
    <w:basedOn w:val="Fuentedeprrafopredeter"/>
    <w:uiPriority w:val="30"/>
    <w:rsid w:val="006274E5"/>
    <w:rPr>
      <w:i/>
      <w:iCs/>
      <w:color w:val="4472C4" w:themeColor="accent1"/>
    </w:rPr>
  </w:style>
  <w:style w:type="character" w:styleId="Referenciaintensa">
    <w:name w:val="Intense Reference"/>
    <w:basedOn w:val="Fuentedeprrafopredeter"/>
    <w:uiPriority w:val="32"/>
    <w:qFormat/>
    <w:rsid w:val="006274E5"/>
    <w:rPr>
      <w:b/>
      <w:bCs/>
      <w:smallCaps/>
      <w:color w:val="4472C4" w:themeColor="accent1"/>
      <w:spacing w:val="5"/>
    </w:rPr>
  </w:style>
  <w:style w:type="paragraph" w:styleId="Sinespaciado">
    <w:name w:val="No Spacing"/>
    <w:uiPriority w:val="1"/>
    <w:qFormat/>
    <w:rsid w:val="006274E5"/>
    <w:pPr>
      <w:spacing w:after="0" w:line="240" w:lineRule="auto"/>
    </w:pPr>
  </w:style>
  <w:style w:type="character" w:styleId="Refdecomentario">
    <w:name w:val="annotation reference"/>
    <w:basedOn w:val="Fuentedeprrafopredeter"/>
    <w:uiPriority w:val="99"/>
    <w:semiHidden/>
    <w:unhideWhenUsed/>
    <w:rsid w:val="006274E5"/>
    <w:rPr>
      <w:sz w:val="16"/>
      <w:szCs w:val="16"/>
    </w:rPr>
  </w:style>
  <w:style w:type="paragraph" w:styleId="Textocomentario">
    <w:name w:val="annotation text"/>
    <w:basedOn w:val="Normal"/>
    <w:link w:val="TextocomentarioCar"/>
    <w:uiPriority w:val="99"/>
    <w:unhideWhenUsed/>
    <w:rsid w:val="006274E5"/>
    <w:pPr>
      <w:spacing w:line="240" w:lineRule="auto"/>
    </w:pPr>
    <w:rPr>
      <w:sz w:val="20"/>
      <w:szCs w:val="20"/>
    </w:rPr>
  </w:style>
  <w:style w:type="character" w:customStyle="1" w:styleId="TextocomentarioCar">
    <w:name w:val="Texto comentario Car"/>
    <w:basedOn w:val="Fuentedeprrafopredeter"/>
    <w:link w:val="Textocomentario"/>
    <w:uiPriority w:val="99"/>
    <w:rsid w:val="006274E5"/>
    <w:rPr>
      <w:sz w:val="20"/>
      <w:szCs w:val="20"/>
    </w:rPr>
  </w:style>
  <w:style w:type="paragraph" w:styleId="Asuntodelcomentario">
    <w:name w:val="annotation subject"/>
    <w:basedOn w:val="Textocomentario"/>
    <w:next w:val="Textocomentario"/>
    <w:link w:val="AsuntodelcomentarioCar"/>
    <w:uiPriority w:val="99"/>
    <w:semiHidden/>
    <w:unhideWhenUsed/>
    <w:rsid w:val="006274E5"/>
    <w:rPr>
      <w:b/>
      <w:bCs/>
    </w:rPr>
  </w:style>
  <w:style w:type="character" w:customStyle="1" w:styleId="AsuntodelcomentarioCar">
    <w:name w:val="Asunto del comentario Car"/>
    <w:basedOn w:val="TextocomentarioCar"/>
    <w:link w:val="Asuntodelcomentario"/>
    <w:uiPriority w:val="99"/>
    <w:semiHidden/>
    <w:rsid w:val="006274E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colombiacompra.gov.co/documentos-tipo/documentos-tipo"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erman.melendez@cundinamarca.gov.co" TargetMode="External"/><Relationship Id="rId5" Type="http://schemas.openxmlformats.org/officeDocument/2006/relationships/styles" Target="styles.xml"/><Relationship Id="rId15" Type="http://schemas.openxmlformats.org/officeDocument/2006/relationships/hyperlink" Target="https://www.colombiacompra.gov.co/normativa-y-relatoria/documentos-tipo"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ormacionvirtual.colombiacompra.gov.co/mod/page/view.php?id=3718"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dle.rae.es/est%C3%A1ndar" TargetMode="External"/><Relationship Id="rId2" Type="http://schemas.openxmlformats.org/officeDocument/2006/relationships/hyperlink" Target="https://www.funcionpublica.gov.co/eva/gestornormativo/norma.php?i=84899" TargetMode="External"/><Relationship Id="rId1" Type="http://schemas.openxmlformats.org/officeDocument/2006/relationships/hyperlink" Target="https://dle.rae.es/est%C3%A1ndar" TargetMode="External"/><Relationship Id="rId4" Type="http://schemas.openxmlformats.org/officeDocument/2006/relationships/hyperlink" Target="https://www.colombiacompra.gov.co/wp-content/uploads/2026/04/ABC-Decreto-0287-de-2026-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4CBD183-B722-4BE8-BC3D-645287ACDB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38</Pages>
  <Words>12818</Words>
  <Characters>70501</Characters>
  <Application>Microsoft Office Word</Application>
  <DocSecurity>0</DocSecurity>
  <Lines>587</Lines>
  <Paragraphs>166</Paragraphs>
  <ScaleCrop>false</ScaleCrop>
  <Company/>
  <LinksUpToDate>false</LinksUpToDate>
  <CharactersWithSpaces>83153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Denis Andrea Cárdenas Hernández</cp:lastModifiedBy>
  <cp:revision>6</cp:revision>
  <cp:lastPrinted>2023-01-10T21:18:00Z</cp:lastPrinted>
  <dcterms:created xsi:type="dcterms:W3CDTF">2026-05-08T21:11:00Z</dcterms:created>
  <dcterms:modified xsi:type="dcterms:W3CDTF">2026-05-15T14:01:00Z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