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A19DD0" w14:textId="7CAB6F71" w:rsidR="0017659F" w:rsidRDefault="002411DE" w:rsidP="00353AB4">
      <w:pPr>
        <w:jc w:val="right"/>
        <w:rPr>
          <w:rFonts w:ascii="Arial" w:eastAsia="Calibri" w:hAnsi="Arial" w:cs="Arial"/>
          <w:b/>
          <w:color w:val="000000" w:themeColor="text1"/>
          <w:sz w:val="20"/>
          <w:szCs w:val="20"/>
          <w:lang w:val="es-ES_tradnl"/>
        </w:rPr>
      </w:pPr>
      <w:bookmarkStart w:id="0" w:name="_Hlk28946138"/>
      <w:bookmarkStart w:id="1" w:name="_Hlk29548183"/>
      <w:r>
        <w:rPr>
          <w:rFonts w:ascii="Arial" w:hAnsi="Arial" w:cs="Arial"/>
          <w:b/>
          <w:color w:val="000000" w:themeColor="text1"/>
          <w:sz w:val="16"/>
          <w:szCs w:val="16"/>
          <w:lang w:val="es-ES_tradnl" w:eastAsia="es-ES"/>
        </w:rPr>
        <w:t xml:space="preserve"> </w:t>
      </w:r>
      <w:r w:rsidR="00B55C69" w:rsidRPr="009816A2">
        <w:rPr>
          <w:rFonts w:ascii="Arial" w:hAnsi="Arial" w:cs="Arial"/>
          <w:b/>
          <w:color w:val="000000" w:themeColor="text1"/>
          <w:sz w:val="16"/>
          <w:szCs w:val="16"/>
          <w:lang w:val="es-ES_tradnl" w:eastAsia="es-ES"/>
        </w:rPr>
        <w:t>CCE-DES-FM-17</w:t>
      </w:r>
      <w:bookmarkStart w:id="2" w:name="_Hlk50481752"/>
      <w:bookmarkEnd w:id="0"/>
      <w:bookmarkEnd w:id="1"/>
    </w:p>
    <w:p w14:paraId="57DF4D44" w14:textId="77777777" w:rsidR="00353AB4" w:rsidRPr="00353AB4" w:rsidRDefault="00353AB4" w:rsidP="00353AB4">
      <w:pPr>
        <w:jc w:val="right"/>
        <w:rPr>
          <w:rFonts w:ascii="Arial" w:eastAsia="Calibri" w:hAnsi="Arial" w:cs="Arial"/>
          <w:b/>
          <w:color w:val="000000" w:themeColor="text1"/>
          <w:sz w:val="20"/>
          <w:szCs w:val="20"/>
          <w:lang w:val="es-ES_tradnl"/>
        </w:rPr>
      </w:pPr>
    </w:p>
    <w:p w14:paraId="4DC19151" w14:textId="25ADC76B" w:rsidR="00755A8B" w:rsidRDefault="00755A8B" w:rsidP="00755A8B">
      <w:pPr>
        <w:jc w:val="both"/>
        <w:rPr>
          <w:rFonts w:ascii="Arial" w:eastAsia="Calibri" w:hAnsi="Arial" w:cs="Arial"/>
          <w:b/>
          <w:bCs/>
          <w:color w:val="000000" w:themeColor="text1"/>
          <w:sz w:val="22"/>
          <w:lang w:val="es-MX"/>
        </w:rPr>
      </w:pPr>
      <w:r w:rsidRPr="00CB6616">
        <w:rPr>
          <w:rFonts w:ascii="Arial" w:eastAsia="Calibri" w:hAnsi="Arial" w:cs="Arial"/>
          <w:b/>
          <w:bCs/>
          <w:color w:val="000000" w:themeColor="text1"/>
          <w:sz w:val="22"/>
          <w:lang w:val="es-MX"/>
        </w:rPr>
        <w:t>DOCUMENTOS TIPO – Infraestructura de agua potable y saneamiento básico –</w:t>
      </w:r>
      <w:r>
        <w:rPr>
          <w:rFonts w:ascii="Arial" w:eastAsia="Calibri" w:hAnsi="Arial" w:cs="Arial"/>
          <w:b/>
          <w:bCs/>
          <w:color w:val="000000" w:themeColor="text1"/>
          <w:sz w:val="22"/>
          <w:lang w:val="es-MX"/>
        </w:rPr>
        <w:t xml:space="preserve"> Criterio de aplicación </w:t>
      </w:r>
    </w:p>
    <w:p w14:paraId="2F623562" w14:textId="77777777" w:rsidR="00755A8B" w:rsidRDefault="00755A8B" w:rsidP="000C0444">
      <w:pPr>
        <w:jc w:val="both"/>
        <w:rPr>
          <w:rFonts w:ascii="Arial" w:eastAsia="Calibri" w:hAnsi="Arial" w:cs="Arial"/>
          <w:b/>
          <w:color w:val="000000" w:themeColor="text1"/>
          <w:sz w:val="22"/>
          <w:szCs w:val="22"/>
          <w:lang w:val="es-MX" w:eastAsia="en-US"/>
        </w:rPr>
      </w:pPr>
    </w:p>
    <w:p w14:paraId="39FA1ED0" w14:textId="699A6CD8" w:rsidR="00755A8B" w:rsidRDefault="00823AB1" w:rsidP="00755A8B">
      <w:pPr>
        <w:jc w:val="both"/>
        <w:rPr>
          <w:rFonts w:ascii="Arial" w:eastAsia="Calibri" w:hAnsi="Arial" w:cs="Arial"/>
          <w:bCs/>
          <w:color w:val="000000" w:themeColor="text1"/>
          <w:sz w:val="20"/>
          <w:szCs w:val="20"/>
          <w:lang w:val="es-ES"/>
        </w:rPr>
      </w:pPr>
      <w:r w:rsidRPr="00823AB1">
        <w:rPr>
          <w:rFonts w:ascii="Arial" w:eastAsia="Calibri" w:hAnsi="Arial" w:cs="Arial"/>
          <w:bCs/>
          <w:color w:val="000000" w:themeColor="text1"/>
          <w:sz w:val="20"/>
          <w:szCs w:val="20"/>
          <w:lang w:val="es-ES"/>
        </w:rPr>
        <w:t>existen tres (3) criterios para determinar si procede de forma obligatoria la contratación de una actividad mediante estos documentos tipo, a saber: i) que se trate de una obra pública de infraestructura de agua potable y saneamiento básico, cuyo proceso de selección se adelantará en la modalidad de licitación pública; </w:t>
      </w:r>
      <w:proofErr w:type="spellStart"/>
      <w:r w:rsidRPr="00823AB1">
        <w:rPr>
          <w:rFonts w:ascii="Arial" w:eastAsia="Calibri" w:hAnsi="Arial" w:cs="Arial"/>
          <w:bCs/>
          <w:color w:val="000000" w:themeColor="text1"/>
          <w:sz w:val="20"/>
          <w:szCs w:val="20"/>
          <w:lang w:val="es-ES"/>
        </w:rPr>
        <w:t>ii</w:t>
      </w:r>
      <w:proofErr w:type="spellEnd"/>
      <w:r w:rsidRPr="00823AB1">
        <w:rPr>
          <w:rFonts w:ascii="Arial" w:eastAsia="Calibri" w:hAnsi="Arial" w:cs="Arial"/>
          <w:bCs/>
          <w:color w:val="000000" w:themeColor="text1"/>
          <w:sz w:val="20"/>
          <w:szCs w:val="20"/>
          <w:lang w:val="es-ES"/>
        </w:rPr>
        <w:t>) que el contrato se rija por el Estatuto General de Contratación de la Administración Pública; y </w:t>
      </w:r>
      <w:proofErr w:type="spellStart"/>
      <w:r w:rsidRPr="00823AB1">
        <w:rPr>
          <w:rFonts w:ascii="Arial" w:eastAsia="Calibri" w:hAnsi="Arial" w:cs="Arial"/>
          <w:bCs/>
          <w:color w:val="000000" w:themeColor="text1"/>
          <w:sz w:val="20"/>
          <w:szCs w:val="20"/>
          <w:lang w:val="es-ES"/>
        </w:rPr>
        <w:t>iii</w:t>
      </w:r>
      <w:proofErr w:type="spellEnd"/>
      <w:r w:rsidRPr="00823AB1">
        <w:rPr>
          <w:rFonts w:ascii="Arial" w:eastAsia="Calibri" w:hAnsi="Arial" w:cs="Arial"/>
          <w:bCs/>
          <w:color w:val="000000" w:themeColor="text1"/>
          <w:sz w:val="20"/>
          <w:szCs w:val="20"/>
          <w:lang w:val="es-ES"/>
        </w:rPr>
        <w:t xml:space="preserve">) que el objeto a contratar esté asociado a alguno de los tipos de obra y actividades señaladas en la </w:t>
      </w:r>
      <w:r w:rsidRPr="00823AB1">
        <w:rPr>
          <w:rFonts w:ascii="Arial" w:eastAsia="Calibri" w:hAnsi="Arial" w:cs="Arial"/>
          <w:bCs/>
          <w:color w:val="000000" w:themeColor="text1"/>
          <w:sz w:val="20"/>
          <w:szCs w:val="20"/>
        </w:rPr>
        <w:t>«</w:t>
      </w:r>
      <w:r w:rsidRPr="00823AB1">
        <w:rPr>
          <w:rFonts w:ascii="Arial" w:eastAsia="Calibri" w:hAnsi="Arial" w:cs="Arial"/>
          <w:bCs/>
          <w:color w:val="000000" w:themeColor="text1"/>
          <w:sz w:val="20"/>
          <w:szCs w:val="20"/>
          <w:lang w:val="es-ES"/>
        </w:rPr>
        <w:t>Matriz 1 – Experiencia</w:t>
      </w:r>
      <w:r w:rsidRPr="00823AB1">
        <w:rPr>
          <w:rFonts w:ascii="Arial" w:eastAsia="Calibri" w:hAnsi="Arial" w:cs="Arial"/>
          <w:bCs/>
          <w:color w:val="000000" w:themeColor="text1"/>
          <w:sz w:val="20"/>
          <w:szCs w:val="20"/>
          <w:lang w:val="es-MX"/>
        </w:rPr>
        <w:t>»</w:t>
      </w:r>
      <w:r w:rsidRPr="00823AB1">
        <w:rPr>
          <w:rFonts w:ascii="Arial" w:eastAsia="Calibri" w:hAnsi="Arial" w:cs="Arial"/>
          <w:bCs/>
          <w:color w:val="000000" w:themeColor="text1"/>
          <w:sz w:val="20"/>
          <w:szCs w:val="20"/>
          <w:lang w:val="es-ES"/>
        </w:rPr>
        <w:t>. Así, con independencia de la procedencia de los recursos para la ejecución del contrato, la concurrencia de estos criterios hace que resulte obligatoria la aplicación de los documentos tipo.</w:t>
      </w:r>
      <w:r>
        <w:rPr>
          <w:rFonts w:ascii="Arial" w:eastAsia="Calibri" w:hAnsi="Arial" w:cs="Arial"/>
          <w:bCs/>
          <w:color w:val="000000" w:themeColor="text1"/>
          <w:sz w:val="20"/>
          <w:szCs w:val="20"/>
          <w:lang w:val="es-ES"/>
        </w:rPr>
        <w:t xml:space="preserve"> </w:t>
      </w:r>
    </w:p>
    <w:p w14:paraId="74762861" w14:textId="77777777" w:rsidR="00755A8B" w:rsidRDefault="00755A8B" w:rsidP="00755A8B">
      <w:pPr>
        <w:jc w:val="both"/>
        <w:rPr>
          <w:rFonts w:ascii="Arial" w:eastAsia="Calibri" w:hAnsi="Arial" w:cs="Arial"/>
          <w:b/>
          <w:color w:val="000000" w:themeColor="text1"/>
          <w:sz w:val="22"/>
          <w:szCs w:val="22"/>
          <w:lang w:val="es-MX" w:eastAsia="en-US"/>
        </w:rPr>
      </w:pPr>
    </w:p>
    <w:p w14:paraId="14B3DD8D" w14:textId="34F94E36" w:rsidR="00755A8B" w:rsidRDefault="00755A8B" w:rsidP="00755A8B">
      <w:pPr>
        <w:jc w:val="both"/>
        <w:rPr>
          <w:rFonts w:ascii="Arial" w:eastAsia="Calibri" w:hAnsi="Arial" w:cs="Arial"/>
          <w:b/>
          <w:bCs/>
          <w:color w:val="000000" w:themeColor="text1"/>
          <w:sz w:val="22"/>
          <w:lang w:val="es-MX"/>
        </w:rPr>
      </w:pPr>
      <w:r>
        <w:rPr>
          <w:rFonts w:ascii="Arial" w:eastAsiaTheme="minorHAnsi" w:hAnsi="Arial" w:cs="Arial"/>
          <w:b/>
          <w:color w:val="000000" w:themeColor="text1"/>
          <w:sz w:val="22"/>
          <w:szCs w:val="22"/>
          <w:lang w:val="es-MX" w:eastAsia="en-US"/>
        </w:rPr>
        <w:t>M</w:t>
      </w:r>
      <w:r w:rsidRPr="003D5BCC">
        <w:rPr>
          <w:rFonts w:ascii="Arial" w:eastAsiaTheme="minorHAnsi" w:hAnsi="Arial" w:cs="Arial"/>
          <w:b/>
          <w:color w:val="000000" w:themeColor="text1"/>
          <w:sz w:val="22"/>
          <w:szCs w:val="22"/>
          <w:lang w:val="es-MX" w:eastAsia="en-US"/>
        </w:rPr>
        <w:t xml:space="preserve">ATRIZ 1 </w:t>
      </w:r>
      <w:r>
        <w:rPr>
          <w:rFonts w:ascii="Arial" w:eastAsiaTheme="minorHAnsi" w:hAnsi="Arial" w:cs="Arial"/>
          <w:b/>
          <w:color w:val="000000" w:themeColor="text1"/>
          <w:sz w:val="22"/>
          <w:szCs w:val="22"/>
          <w:lang w:val="es-MX" w:eastAsia="en-US"/>
        </w:rPr>
        <w:t>–</w:t>
      </w:r>
      <w:r w:rsidRPr="003D5BCC">
        <w:rPr>
          <w:rFonts w:ascii="Arial" w:eastAsiaTheme="minorHAnsi" w:hAnsi="Arial" w:cs="Arial"/>
          <w:b/>
          <w:color w:val="000000" w:themeColor="text1"/>
          <w:sz w:val="22"/>
          <w:szCs w:val="22"/>
          <w:lang w:val="es-MX" w:eastAsia="en-US"/>
        </w:rPr>
        <w:t xml:space="preserve"> </w:t>
      </w:r>
      <w:r>
        <w:rPr>
          <w:rFonts w:ascii="Arial" w:eastAsiaTheme="minorHAnsi" w:hAnsi="Arial" w:cs="Arial"/>
          <w:b/>
          <w:color w:val="000000" w:themeColor="text1"/>
          <w:sz w:val="22"/>
          <w:szCs w:val="22"/>
          <w:lang w:val="es-MX" w:eastAsia="en-US"/>
        </w:rPr>
        <w:t>E</w:t>
      </w:r>
      <w:r w:rsidRPr="003D5BCC">
        <w:rPr>
          <w:rFonts w:ascii="Arial" w:eastAsiaTheme="minorHAnsi" w:hAnsi="Arial" w:cs="Arial"/>
          <w:b/>
          <w:color w:val="000000" w:themeColor="text1"/>
          <w:sz w:val="22"/>
          <w:szCs w:val="22"/>
          <w:lang w:val="es-MX" w:eastAsia="en-US"/>
        </w:rPr>
        <w:t>XPERIENCIA</w:t>
      </w:r>
      <w:r>
        <w:rPr>
          <w:rFonts w:ascii="Arial" w:eastAsia="Arial" w:hAnsi="Arial" w:cs="Arial"/>
          <w:b/>
          <w:sz w:val="22"/>
          <w:szCs w:val="22"/>
          <w:lang w:val="es-MX" w:eastAsia="en-US"/>
        </w:rPr>
        <w:t xml:space="preserve"> </w:t>
      </w:r>
      <w:r w:rsidRPr="00CB6616">
        <w:rPr>
          <w:rFonts w:ascii="Arial" w:eastAsia="Calibri" w:hAnsi="Arial" w:cs="Arial"/>
          <w:b/>
          <w:bCs/>
          <w:color w:val="000000" w:themeColor="text1"/>
          <w:sz w:val="22"/>
          <w:lang w:val="es-MX"/>
        </w:rPr>
        <w:t>DOCUMENTOS TIPO –</w:t>
      </w:r>
      <w:r>
        <w:rPr>
          <w:rFonts w:ascii="Arial" w:eastAsia="Calibri" w:hAnsi="Arial" w:cs="Arial"/>
          <w:b/>
          <w:bCs/>
          <w:color w:val="000000" w:themeColor="text1"/>
          <w:sz w:val="22"/>
          <w:lang w:val="es-MX"/>
        </w:rPr>
        <w:t xml:space="preserve"> Modificación Matriz 1 – Experiencia </w:t>
      </w:r>
      <w:r w:rsidRPr="00CB6616">
        <w:rPr>
          <w:rFonts w:ascii="Arial" w:eastAsia="Calibri" w:hAnsi="Arial" w:cs="Arial"/>
          <w:b/>
          <w:bCs/>
          <w:color w:val="000000" w:themeColor="text1"/>
          <w:sz w:val="22"/>
          <w:lang w:val="es-MX"/>
        </w:rPr>
        <w:t>–</w:t>
      </w:r>
      <w:r>
        <w:rPr>
          <w:rFonts w:ascii="Arial" w:eastAsia="Calibri" w:hAnsi="Arial" w:cs="Arial"/>
          <w:b/>
          <w:bCs/>
          <w:color w:val="000000" w:themeColor="text1"/>
          <w:sz w:val="22"/>
          <w:lang w:val="es-MX"/>
        </w:rPr>
        <w:t xml:space="preserve"> Ámbito de aplicación </w:t>
      </w:r>
    </w:p>
    <w:p w14:paraId="6CBFC9F6" w14:textId="77777777" w:rsidR="00755A8B" w:rsidRPr="00755A8B" w:rsidRDefault="00755A8B" w:rsidP="00755A8B">
      <w:pPr>
        <w:jc w:val="both"/>
        <w:rPr>
          <w:rFonts w:ascii="Arial" w:eastAsia="Calibri" w:hAnsi="Arial" w:cs="Arial"/>
          <w:bCs/>
          <w:color w:val="000000" w:themeColor="text1"/>
          <w:sz w:val="20"/>
          <w:szCs w:val="20"/>
          <w:lang w:val="es-MX"/>
        </w:rPr>
      </w:pPr>
    </w:p>
    <w:p w14:paraId="148FFFCE" w14:textId="637DCE67" w:rsidR="00823AB1" w:rsidRPr="00823AB1" w:rsidRDefault="00823AB1" w:rsidP="00823AB1">
      <w:pPr>
        <w:jc w:val="both"/>
        <w:rPr>
          <w:rFonts w:ascii="Arial" w:eastAsia="Calibri" w:hAnsi="Arial" w:cs="Arial"/>
          <w:bCs/>
          <w:color w:val="000000" w:themeColor="text1"/>
          <w:sz w:val="20"/>
          <w:szCs w:val="20"/>
          <w:lang w:val="es-MX"/>
        </w:rPr>
      </w:pPr>
      <w:r w:rsidRPr="00823AB1">
        <w:rPr>
          <w:rFonts w:ascii="Arial" w:eastAsia="Calibri" w:hAnsi="Arial" w:cs="Arial"/>
          <w:bCs/>
          <w:color w:val="000000" w:themeColor="text1"/>
          <w:sz w:val="20"/>
          <w:szCs w:val="20"/>
          <w:lang w:val="es-MX"/>
        </w:rPr>
        <w:t>La parte introductoria de los «documentos base» de los documentos tipo analizados dispone que estos se aplican a los procedimientos de selección de licitación para obra de infraestructura de agua potable y saneamiento básico, que correspondan a las actividades definidas en la «Matriz 1 – Experiencia». En consecuencia, los proyectos de agua potable y saneamiento básico no contemplados en la «Matriz 1 – Experiencia», no tienen que aplicar los documentos tipo; sin perjuicio de lo previsto en el artículo 4 de la Resolución 248 de 2020, relacionado con la posibilidad de exigir experiencia adicional en determinados supuestos.</w:t>
      </w:r>
      <w:r>
        <w:rPr>
          <w:rFonts w:ascii="Arial" w:eastAsia="Calibri" w:hAnsi="Arial" w:cs="Arial"/>
          <w:bCs/>
          <w:color w:val="000000" w:themeColor="text1"/>
          <w:sz w:val="20"/>
          <w:szCs w:val="20"/>
          <w:lang w:val="es-MX"/>
        </w:rPr>
        <w:t xml:space="preserve"> </w:t>
      </w:r>
      <w:r w:rsidRPr="00823AB1">
        <w:rPr>
          <w:rFonts w:ascii="Arial" w:eastAsia="Calibri" w:hAnsi="Arial" w:cs="Arial"/>
          <w:bCs/>
          <w:color w:val="000000" w:themeColor="text1"/>
          <w:sz w:val="20"/>
          <w:szCs w:val="20"/>
          <w:lang w:val="es-MX"/>
        </w:rPr>
        <w:t>Concretamente, para determinar el ámbito de aplicación de los documentos tipo debe acudirse a la «Matriz 1 – Experiencia». Esta matriz</w:t>
      </w:r>
      <w:r w:rsidRPr="00823AB1">
        <w:rPr>
          <w:rFonts w:ascii="Arial" w:eastAsia="Calibri" w:hAnsi="Arial" w:cs="Arial"/>
          <w:bCs/>
          <w:color w:val="000000" w:themeColor="text1"/>
          <w:sz w:val="20"/>
          <w:szCs w:val="20"/>
          <w:lang w:val="es-ES_tradnl"/>
        </w:rPr>
        <w:t xml:space="preserve"> –con los cambios de la Resolución 173 del 30 de junio de 2021– contempla seis (6) clases de obra de infraestructura de agua potable y saneamiento básico, a saber: 1) obras de acueductos, 2) obras de alcantarillado –sanitarios y/o pluviales y/o combinados–, 3) obras de aseo y/o manejo de residuos, 4) obras para PTAP –planta de tratamiento de agua potable– y/o PTAR –planta de tratamiento de aguas residuales–, 5) estudios y diseños –en el caso de proyectos que requieran labores de estudios, diseños y construcción bajo la modalidad de llave en mano– y 6) unidades sanitarias para vivienda rural dispersa</w:t>
      </w:r>
      <w:r>
        <w:rPr>
          <w:rFonts w:ascii="Arial" w:eastAsia="Calibri" w:hAnsi="Arial" w:cs="Arial"/>
          <w:bCs/>
          <w:color w:val="000000" w:themeColor="text1"/>
          <w:sz w:val="20"/>
          <w:szCs w:val="20"/>
          <w:lang w:val="es-ES_tradnl"/>
        </w:rPr>
        <w:t>.</w:t>
      </w:r>
    </w:p>
    <w:p w14:paraId="20D69C48" w14:textId="77777777" w:rsidR="00755A8B" w:rsidRDefault="00755A8B" w:rsidP="000C0444">
      <w:pPr>
        <w:jc w:val="both"/>
        <w:rPr>
          <w:rFonts w:ascii="Arial" w:eastAsia="Calibri" w:hAnsi="Arial" w:cs="Arial"/>
          <w:b/>
          <w:color w:val="000000" w:themeColor="text1"/>
          <w:sz w:val="22"/>
          <w:szCs w:val="22"/>
          <w:lang w:val="es-MX" w:eastAsia="en-US"/>
        </w:rPr>
      </w:pPr>
    </w:p>
    <w:p w14:paraId="18D71D37" w14:textId="733EA1EC" w:rsidR="003D5BCC" w:rsidRPr="003D5BCC" w:rsidRDefault="00755A8B" w:rsidP="003D5BCC">
      <w:pPr>
        <w:jc w:val="both"/>
        <w:rPr>
          <w:rFonts w:ascii="Arial" w:eastAsia="Arial" w:hAnsi="Arial" w:cs="Arial"/>
          <w:b/>
          <w:sz w:val="22"/>
          <w:szCs w:val="22"/>
          <w:lang w:val="es-MX" w:eastAsia="en-US"/>
        </w:rPr>
      </w:pPr>
      <w:r>
        <w:rPr>
          <w:rFonts w:ascii="Arial" w:eastAsiaTheme="minorHAnsi" w:hAnsi="Arial" w:cs="Arial"/>
          <w:b/>
          <w:color w:val="000000" w:themeColor="text1"/>
          <w:sz w:val="22"/>
          <w:szCs w:val="22"/>
          <w:lang w:val="es-MX" w:eastAsia="en-US"/>
        </w:rPr>
        <w:t>M</w:t>
      </w:r>
      <w:r w:rsidRPr="003D5BCC">
        <w:rPr>
          <w:rFonts w:ascii="Arial" w:eastAsiaTheme="minorHAnsi" w:hAnsi="Arial" w:cs="Arial"/>
          <w:b/>
          <w:color w:val="000000" w:themeColor="text1"/>
          <w:sz w:val="22"/>
          <w:szCs w:val="22"/>
          <w:lang w:val="es-MX" w:eastAsia="en-US"/>
        </w:rPr>
        <w:t xml:space="preserve">ATRIZ 1 </w:t>
      </w:r>
      <w:r>
        <w:rPr>
          <w:rFonts w:ascii="Arial" w:eastAsiaTheme="minorHAnsi" w:hAnsi="Arial" w:cs="Arial"/>
          <w:b/>
          <w:color w:val="000000" w:themeColor="text1"/>
          <w:sz w:val="22"/>
          <w:szCs w:val="22"/>
          <w:lang w:val="es-MX" w:eastAsia="en-US"/>
        </w:rPr>
        <w:t>–</w:t>
      </w:r>
      <w:r w:rsidRPr="003D5BCC">
        <w:rPr>
          <w:rFonts w:ascii="Arial" w:eastAsiaTheme="minorHAnsi" w:hAnsi="Arial" w:cs="Arial"/>
          <w:b/>
          <w:color w:val="000000" w:themeColor="text1"/>
          <w:sz w:val="22"/>
          <w:szCs w:val="22"/>
          <w:lang w:val="es-MX" w:eastAsia="en-US"/>
        </w:rPr>
        <w:t xml:space="preserve"> </w:t>
      </w:r>
      <w:r>
        <w:rPr>
          <w:rFonts w:ascii="Arial" w:eastAsiaTheme="minorHAnsi" w:hAnsi="Arial" w:cs="Arial"/>
          <w:b/>
          <w:color w:val="000000" w:themeColor="text1"/>
          <w:sz w:val="22"/>
          <w:szCs w:val="22"/>
          <w:lang w:val="es-MX" w:eastAsia="en-US"/>
        </w:rPr>
        <w:t>E</w:t>
      </w:r>
      <w:r w:rsidRPr="003D5BCC">
        <w:rPr>
          <w:rFonts w:ascii="Arial" w:eastAsiaTheme="minorHAnsi" w:hAnsi="Arial" w:cs="Arial"/>
          <w:b/>
          <w:color w:val="000000" w:themeColor="text1"/>
          <w:sz w:val="22"/>
          <w:szCs w:val="22"/>
          <w:lang w:val="es-MX" w:eastAsia="en-US"/>
        </w:rPr>
        <w:t>XPERIENCIA</w:t>
      </w:r>
      <w:r>
        <w:rPr>
          <w:rFonts w:ascii="Arial" w:eastAsia="Arial" w:hAnsi="Arial" w:cs="Arial"/>
          <w:b/>
          <w:sz w:val="22"/>
          <w:szCs w:val="22"/>
          <w:lang w:val="es-MX" w:eastAsia="en-US"/>
        </w:rPr>
        <w:t xml:space="preserve"> </w:t>
      </w:r>
      <w:r w:rsidR="003D5BCC" w:rsidRPr="003D5BCC">
        <w:rPr>
          <w:rFonts w:ascii="Arial" w:eastAsia="Arial" w:hAnsi="Arial" w:cs="Arial"/>
          <w:b/>
          <w:sz w:val="22"/>
          <w:szCs w:val="22"/>
          <w:lang w:val="es-MX" w:eastAsia="en-US"/>
        </w:rPr>
        <w:t>–</w:t>
      </w:r>
      <w:r w:rsidR="00AD0C18">
        <w:rPr>
          <w:rFonts w:ascii="Arial" w:eastAsia="Arial" w:hAnsi="Arial" w:cs="Arial"/>
          <w:b/>
          <w:sz w:val="22"/>
          <w:szCs w:val="22"/>
          <w:lang w:val="es-MX" w:eastAsia="en-US"/>
        </w:rPr>
        <w:t xml:space="preserve"> </w:t>
      </w:r>
      <w:r>
        <w:rPr>
          <w:rFonts w:ascii="Arial" w:eastAsia="Arial" w:hAnsi="Arial" w:cs="Arial"/>
          <w:b/>
          <w:sz w:val="22"/>
          <w:szCs w:val="22"/>
          <w:lang w:val="es-MX" w:eastAsia="en-US"/>
        </w:rPr>
        <w:t xml:space="preserve">Determinación </w:t>
      </w:r>
      <w:r>
        <w:rPr>
          <w:rFonts w:ascii="Arial" w:eastAsiaTheme="minorHAnsi" w:hAnsi="Arial" w:cs="Arial"/>
          <w:b/>
          <w:bCs/>
          <w:sz w:val="22"/>
          <w:szCs w:val="22"/>
          <w:lang w:val="es-MX" w:eastAsia="en-US"/>
        </w:rPr>
        <w:t>e</w:t>
      </w:r>
      <w:r w:rsidR="003D5BCC" w:rsidRPr="003D5BCC">
        <w:rPr>
          <w:rFonts w:ascii="Arial" w:eastAsiaTheme="minorHAnsi" w:hAnsi="Arial" w:cs="Arial"/>
          <w:b/>
          <w:bCs/>
          <w:sz w:val="22"/>
          <w:szCs w:val="22"/>
          <w:lang w:val="es-MX" w:eastAsia="en-US"/>
        </w:rPr>
        <w:t xml:space="preserve">xperiencia </w:t>
      </w:r>
      <w:r>
        <w:rPr>
          <w:rFonts w:ascii="Arial" w:eastAsiaTheme="minorHAnsi" w:hAnsi="Arial" w:cs="Arial"/>
          <w:b/>
          <w:bCs/>
          <w:sz w:val="22"/>
          <w:szCs w:val="22"/>
          <w:lang w:val="es-MX" w:eastAsia="en-US"/>
        </w:rPr>
        <w:t xml:space="preserve">exigible </w:t>
      </w:r>
    </w:p>
    <w:p w14:paraId="6693E793" w14:textId="77777777" w:rsidR="003D5BCC" w:rsidRDefault="003D5BCC" w:rsidP="000C0444">
      <w:pPr>
        <w:jc w:val="both"/>
        <w:rPr>
          <w:rFonts w:ascii="Arial" w:eastAsia="Calibri" w:hAnsi="Arial" w:cs="Arial"/>
          <w:b/>
          <w:color w:val="000000" w:themeColor="text1"/>
          <w:sz w:val="22"/>
          <w:szCs w:val="22"/>
          <w:lang w:val="es-MX" w:eastAsia="en-US"/>
        </w:rPr>
      </w:pPr>
    </w:p>
    <w:p w14:paraId="2D65E3C6" w14:textId="54F9C477" w:rsidR="00277A17" w:rsidRDefault="00755A8B" w:rsidP="00277A17">
      <w:pPr>
        <w:jc w:val="both"/>
        <w:rPr>
          <w:rFonts w:ascii="Arial" w:eastAsia="Calibri" w:hAnsi="Arial" w:cs="Arial"/>
          <w:bCs/>
          <w:color w:val="000000" w:themeColor="text1"/>
          <w:sz w:val="20"/>
          <w:szCs w:val="20"/>
          <w:lang w:val="es-MX" w:bidi="es-ES"/>
        </w:rPr>
      </w:pPr>
      <w:r w:rsidRPr="00755A8B">
        <w:rPr>
          <w:rFonts w:ascii="Arial" w:eastAsia="Calibri" w:hAnsi="Arial" w:cs="Arial"/>
          <w:bCs/>
          <w:color w:val="000000" w:themeColor="text1"/>
          <w:sz w:val="20"/>
          <w:szCs w:val="20"/>
          <w:lang w:val="es-MX"/>
        </w:rPr>
        <w:t xml:space="preserve">Conforme a lo expuesto, para definir la experiencia exigible en un proceso de contratación de licitación de obra pública de agua potable y saneamiento básico se deben seguir los siguientes pasos: </w:t>
      </w:r>
      <w:r>
        <w:rPr>
          <w:rFonts w:ascii="Arial" w:eastAsia="Calibri" w:hAnsi="Arial" w:cs="Arial"/>
          <w:bCs/>
          <w:color w:val="000000" w:themeColor="text1"/>
          <w:sz w:val="20"/>
          <w:szCs w:val="20"/>
          <w:lang w:val="es-MX"/>
        </w:rPr>
        <w:t xml:space="preserve">i) </w:t>
      </w:r>
      <w:r w:rsidRPr="00755A8B">
        <w:rPr>
          <w:rFonts w:ascii="Arial" w:eastAsia="Calibri" w:hAnsi="Arial" w:cs="Arial"/>
          <w:bCs/>
          <w:color w:val="000000" w:themeColor="text1"/>
          <w:sz w:val="20"/>
          <w:szCs w:val="20"/>
          <w:lang w:val="es-MX"/>
        </w:rPr>
        <w:t xml:space="preserve">Identificar en la «Matriz 1 – Experiencia» el tipo de infraestructura sobre el cual recae la obra a ejecutar, de acuerdo con las 6 clases de infraestructura establecidas. </w:t>
      </w:r>
      <w:proofErr w:type="spellStart"/>
      <w:r>
        <w:rPr>
          <w:rFonts w:ascii="Arial" w:eastAsia="Calibri" w:hAnsi="Arial" w:cs="Arial"/>
          <w:bCs/>
          <w:color w:val="000000" w:themeColor="text1"/>
          <w:sz w:val="20"/>
          <w:szCs w:val="20"/>
          <w:lang w:val="es-MX"/>
        </w:rPr>
        <w:t>ii</w:t>
      </w:r>
      <w:proofErr w:type="spellEnd"/>
      <w:r>
        <w:rPr>
          <w:rFonts w:ascii="Arial" w:eastAsia="Calibri" w:hAnsi="Arial" w:cs="Arial"/>
          <w:bCs/>
          <w:color w:val="000000" w:themeColor="text1"/>
          <w:sz w:val="20"/>
          <w:szCs w:val="20"/>
          <w:lang w:val="es-MX"/>
        </w:rPr>
        <w:t xml:space="preserve">) </w:t>
      </w:r>
      <w:r w:rsidRPr="00755A8B">
        <w:rPr>
          <w:rFonts w:ascii="Arial" w:eastAsia="Calibri" w:hAnsi="Arial" w:cs="Arial"/>
          <w:bCs/>
          <w:color w:val="000000" w:themeColor="text1"/>
          <w:sz w:val="20"/>
          <w:szCs w:val="20"/>
          <w:lang w:val="es-MX"/>
        </w:rPr>
        <w:t>Una vez definido el tipo de infraestructura, identificar la «actividad a contratar» acorde con la Matriz 1 – Experiencia. Esta actividad corresponde a la obra que pretenda ejecutar la entidad estatal de acuerdo con el objeto y su alcance. En este sentido, la entidad debe identificar cuál o cuáles de las actividades a contratar definidas en la «Matriz 1 – Experiencia» corresponden a las obras que ejecutará y de esta manera solicitar la experiencia que corresponde.</w:t>
      </w:r>
      <w:r>
        <w:rPr>
          <w:rFonts w:ascii="Arial" w:eastAsia="Calibri" w:hAnsi="Arial" w:cs="Arial"/>
          <w:bCs/>
          <w:color w:val="000000" w:themeColor="text1"/>
          <w:sz w:val="20"/>
          <w:szCs w:val="20"/>
          <w:lang w:val="es-MX"/>
        </w:rPr>
        <w:t xml:space="preserve"> </w:t>
      </w:r>
      <w:proofErr w:type="spellStart"/>
      <w:r>
        <w:rPr>
          <w:rFonts w:ascii="Arial" w:eastAsia="Calibri" w:hAnsi="Arial" w:cs="Arial"/>
          <w:bCs/>
          <w:color w:val="000000" w:themeColor="text1"/>
          <w:sz w:val="20"/>
          <w:szCs w:val="20"/>
          <w:lang w:val="es-MX"/>
        </w:rPr>
        <w:t>iii</w:t>
      </w:r>
      <w:proofErr w:type="spellEnd"/>
      <w:r>
        <w:rPr>
          <w:rFonts w:ascii="Arial" w:eastAsia="Calibri" w:hAnsi="Arial" w:cs="Arial"/>
          <w:bCs/>
          <w:color w:val="000000" w:themeColor="text1"/>
          <w:sz w:val="20"/>
          <w:szCs w:val="20"/>
          <w:lang w:val="es-MX"/>
        </w:rPr>
        <w:t xml:space="preserve">) </w:t>
      </w:r>
      <w:r w:rsidRPr="00755A8B">
        <w:rPr>
          <w:rFonts w:ascii="Arial" w:eastAsia="Calibri" w:hAnsi="Arial" w:cs="Arial"/>
          <w:bCs/>
          <w:color w:val="000000" w:themeColor="text1"/>
          <w:sz w:val="20"/>
          <w:szCs w:val="20"/>
          <w:lang w:val="es-MX"/>
        </w:rPr>
        <w:t>Identificar el rango de cuantía en el cual se encuentra el proceso de contratación de acuerdo con el presupuesto oficial.</w:t>
      </w:r>
      <w:r>
        <w:rPr>
          <w:rFonts w:ascii="Arial" w:eastAsia="Calibri" w:hAnsi="Arial" w:cs="Arial"/>
          <w:bCs/>
          <w:color w:val="000000" w:themeColor="text1"/>
          <w:sz w:val="20"/>
          <w:szCs w:val="20"/>
          <w:lang w:val="es-MX"/>
        </w:rPr>
        <w:t xml:space="preserve"> </w:t>
      </w:r>
      <w:proofErr w:type="spellStart"/>
      <w:r>
        <w:rPr>
          <w:rFonts w:ascii="Arial" w:eastAsia="Calibri" w:hAnsi="Arial" w:cs="Arial"/>
          <w:bCs/>
          <w:color w:val="000000" w:themeColor="text1"/>
          <w:sz w:val="20"/>
          <w:szCs w:val="20"/>
          <w:lang w:val="es-MX"/>
        </w:rPr>
        <w:t>iv</w:t>
      </w:r>
      <w:proofErr w:type="spellEnd"/>
      <w:r>
        <w:rPr>
          <w:rFonts w:ascii="Arial" w:eastAsia="Calibri" w:hAnsi="Arial" w:cs="Arial"/>
          <w:bCs/>
          <w:color w:val="000000" w:themeColor="text1"/>
          <w:sz w:val="20"/>
          <w:szCs w:val="20"/>
          <w:lang w:val="es-MX"/>
        </w:rPr>
        <w:t xml:space="preserve">) </w:t>
      </w:r>
      <w:r w:rsidRPr="00755A8B">
        <w:rPr>
          <w:rFonts w:ascii="Arial" w:eastAsia="Calibri" w:hAnsi="Arial" w:cs="Arial"/>
          <w:bCs/>
          <w:color w:val="000000" w:themeColor="text1"/>
          <w:sz w:val="20"/>
          <w:szCs w:val="20"/>
          <w:lang w:val="es-MX" w:bidi="es-ES"/>
        </w:rPr>
        <w:t>Identificar la «Experiencia general» exigible acorde con la Matriz 1 – Experiencia, teniendo en cuenta la actividad a contratar y el rango de la cuantía del proceso de contratación.</w:t>
      </w:r>
      <w:r>
        <w:rPr>
          <w:rFonts w:ascii="Arial" w:eastAsia="Calibri" w:hAnsi="Arial" w:cs="Arial"/>
          <w:bCs/>
          <w:color w:val="000000" w:themeColor="text1"/>
          <w:sz w:val="20"/>
          <w:szCs w:val="20"/>
          <w:lang w:val="es-MX"/>
        </w:rPr>
        <w:t xml:space="preserve"> v) </w:t>
      </w:r>
      <w:r w:rsidRPr="00755A8B">
        <w:rPr>
          <w:rFonts w:ascii="Arial" w:eastAsia="Calibri" w:hAnsi="Arial" w:cs="Arial"/>
          <w:bCs/>
          <w:color w:val="000000" w:themeColor="text1"/>
          <w:sz w:val="20"/>
          <w:szCs w:val="20"/>
          <w:lang w:val="es-MX" w:bidi="es-ES"/>
        </w:rPr>
        <w:t>Identificar la «Experiencia específica» exigible y el porcentaje de dimensionamiento, que se puede solicitar acorde con las magnitudes a ejecutar de acuerdo con la cuantía del proceso de contratació</w:t>
      </w:r>
      <w:bookmarkEnd w:id="2"/>
      <w:r w:rsidR="00AD0C18">
        <w:rPr>
          <w:rFonts w:ascii="Arial" w:eastAsia="Calibri" w:hAnsi="Arial" w:cs="Arial"/>
          <w:bCs/>
          <w:color w:val="000000" w:themeColor="text1"/>
          <w:sz w:val="20"/>
          <w:szCs w:val="20"/>
          <w:lang w:val="es-MX" w:bidi="es-ES"/>
        </w:rPr>
        <w:t>n.</w:t>
      </w:r>
    </w:p>
    <w:p w14:paraId="0CF2F462" w14:textId="5F95FD56" w:rsidR="00AD0C18" w:rsidRPr="00BA7688" w:rsidRDefault="00AD0C18" w:rsidP="00277A17">
      <w:pPr>
        <w:jc w:val="both"/>
        <w:rPr>
          <w:rFonts w:ascii="Arial" w:eastAsia="Calibri" w:hAnsi="Arial" w:cs="Arial"/>
          <w:bCs/>
          <w:color w:val="000000" w:themeColor="text1"/>
          <w:sz w:val="22"/>
          <w:szCs w:val="22"/>
          <w:lang w:val="es-MX" w:bidi="es-ES"/>
        </w:rPr>
      </w:pPr>
    </w:p>
    <w:p w14:paraId="1824ACC1" w14:textId="77777777" w:rsidR="00AD0C18" w:rsidRPr="00BA7688" w:rsidRDefault="00AD0C18" w:rsidP="00277A17">
      <w:pPr>
        <w:jc w:val="both"/>
        <w:rPr>
          <w:rFonts w:ascii="Arial" w:eastAsia="Calibri" w:hAnsi="Arial" w:cs="Arial"/>
          <w:bCs/>
          <w:color w:val="000000" w:themeColor="text1"/>
          <w:sz w:val="22"/>
          <w:szCs w:val="22"/>
          <w:lang w:val="es-MX"/>
        </w:rPr>
      </w:pPr>
    </w:p>
    <w:p w14:paraId="7DD48F49" w14:textId="7736A60C" w:rsidR="00B95C30" w:rsidRPr="002D7EDD" w:rsidRDefault="00B95C30" w:rsidP="00C118DB">
      <w:pPr>
        <w:spacing w:line="276" w:lineRule="auto"/>
        <w:jc w:val="both"/>
        <w:rPr>
          <w:rFonts w:ascii="Arial" w:hAnsi="Arial" w:cs="Arial"/>
          <w:b/>
          <w:color w:val="000000" w:themeColor="text1"/>
          <w:sz w:val="22"/>
          <w:lang w:val="pt-BR"/>
        </w:rPr>
      </w:pPr>
      <w:r w:rsidRPr="00C118DB">
        <w:rPr>
          <w:rFonts w:ascii="Arial" w:hAnsi="Arial" w:cs="Arial"/>
          <w:noProof/>
          <w:color w:val="000000" w:themeColor="text1"/>
          <w:sz w:val="22"/>
          <w:lang w:val="pt-BR"/>
        </w:rPr>
        <w:t xml:space="preserve">Bogotá D.C., </w:t>
      </w:r>
      <w:r w:rsidR="004D1FCD">
        <w:rPr>
          <w:rFonts w:ascii="Arial" w:hAnsi="Arial" w:cs="Arial"/>
          <w:b/>
          <w:color w:val="000000" w:themeColor="text1"/>
          <w:sz w:val="22"/>
          <w:lang w:val="pt-BR"/>
        </w:rPr>
        <w:t>27/09/2021 16:02:50</w:t>
      </w:r>
    </w:p>
    <w:p w14:paraId="5C1617A7" w14:textId="77777777" w:rsidR="00631A31" w:rsidRPr="00C118DB" w:rsidRDefault="00631A31" w:rsidP="001D7B92">
      <w:pPr>
        <w:jc w:val="both"/>
        <w:rPr>
          <w:rFonts w:ascii="Arial" w:eastAsia="Calibri" w:hAnsi="Arial" w:cs="Arial"/>
          <w:noProof/>
          <w:color w:val="000000" w:themeColor="text1"/>
          <w:sz w:val="20"/>
          <w:lang w:val="pt-BR"/>
        </w:rPr>
      </w:pPr>
    </w:p>
    <w:p w14:paraId="5E89E106" w14:textId="6BFE88AF" w:rsidR="00B95C30" w:rsidRPr="00F21A51" w:rsidRDefault="004D1FCD" w:rsidP="00A36B04">
      <w:pPr>
        <w:jc w:val="right"/>
        <w:rPr>
          <w:rFonts w:ascii="Arial" w:hAnsi="Arial" w:cs="Arial"/>
          <w:b/>
          <w:noProof/>
          <w:color w:val="000000" w:themeColor="text1"/>
          <w:sz w:val="22"/>
          <w:szCs w:val="22"/>
          <w:lang w:val="pt-BR"/>
        </w:rPr>
      </w:pPr>
      <w:r w:rsidRPr="004D1FCD">
        <w:rPr>
          <w:rFonts w:ascii="Arial" w:hAnsi="Arial" w:cs="Arial"/>
          <w:b/>
          <w:noProof/>
          <w:color w:val="000000" w:themeColor="text1"/>
          <w:sz w:val="22"/>
          <w:szCs w:val="22"/>
          <w:lang w:val="pt-BR"/>
        </w:rPr>
        <w:drawing>
          <wp:inline distT="0" distB="0" distL="0" distR="0" wp14:anchorId="5B2A3074" wp14:editId="09F1F69F">
            <wp:extent cx="2286000" cy="809625"/>
            <wp:effectExtent l="0" t="0" r="0" b="952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286000" cy="809625"/>
                    </a:xfrm>
                    <a:prstGeom prst="rect">
                      <a:avLst/>
                    </a:prstGeom>
                    <a:noFill/>
                    <a:ln>
                      <a:noFill/>
                    </a:ln>
                  </pic:spPr>
                </pic:pic>
              </a:graphicData>
            </a:graphic>
          </wp:inline>
        </w:drawing>
      </w:r>
    </w:p>
    <w:p w14:paraId="6A8A869B" w14:textId="77777777" w:rsidR="00B95C30" w:rsidRPr="00BA7688" w:rsidRDefault="00B95C30" w:rsidP="00B95C30">
      <w:pPr>
        <w:jc w:val="both"/>
        <w:rPr>
          <w:rFonts w:ascii="Arial" w:hAnsi="Arial" w:cs="Arial"/>
          <w:bCs/>
          <w:color w:val="000000" w:themeColor="text1"/>
          <w:sz w:val="22"/>
          <w:lang w:val="pt-BR"/>
        </w:rPr>
      </w:pPr>
    </w:p>
    <w:p w14:paraId="5FDF9495" w14:textId="77777777" w:rsidR="00631A31" w:rsidRPr="00BA7688" w:rsidRDefault="00631A31" w:rsidP="00B95C30">
      <w:pPr>
        <w:jc w:val="both"/>
        <w:rPr>
          <w:rFonts w:ascii="Arial" w:hAnsi="Arial" w:cs="Arial"/>
          <w:bCs/>
          <w:color w:val="000000" w:themeColor="text1"/>
          <w:sz w:val="22"/>
          <w:lang w:val="pt-BR"/>
        </w:rPr>
      </w:pPr>
    </w:p>
    <w:p w14:paraId="5F5AE9EF" w14:textId="1B0901D2" w:rsidR="00B95C30" w:rsidRPr="00E23980" w:rsidRDefault="00B95C30" w:rsidP="00B95C30">
      <w:pPr>
        <w:jc w:val="both"/>
        <w:rPr>
          <w:rFonts w:ascii="Arial" w:eastAsia="Calibri" w:hAnsi="Arial" w:cs="Arial"/>
          <w:color w:val="000000" w:themeColor="text1"/>
          <w:sz w:val="22"/>
          <w:lang w:val="es-ES_tradnl"/>
        </w:rPr>
      </w:pPr>
      <w:bookmarkStart w:id="3" w:name="_Hlk77583397"/>
      <w:r w:rsidRPr="00E23980">
        <w:rPr>
          <w:rFonts w:ascii="Arial" w:eastAsia="Calibri" w:hAnsi="Arial" w:cs="Arial"/>
          <w:color w:val="000000" w:themeColor="text1"/>
          <w:sz w:val="22"/>
          <w:lang w:val="es-ES_tradnl"/>
        </w:rPr>
        <w:t>Señor</w:t>
      </w:r>
      <w:r w:rsidR="002C7211">
        <w:rPr>
          <w:rFonts w:ascii="Arial" w:eastAsia="Calibri" w:hAnsi="Arial" w:cs="Arial"/>
          <w:color w:val="000000" w:themeColor="text1"/>
          <w:sz w:val="22"/>
          <w:lang w:val="es-ES_tradnl"/>
        </w:rPr>
        <w:t>a</w:t>
      </w:r>
    </w:p>
    <w:p w14:paraId="6336E651" w14:textId="564C8EC9" w:rsidR="00A07830" w:rsidRDefault="00A07830" w:rsidP="00B95C30">
      <w:pPr>
        <w:jc w:val="both"/>
        <w:rPr>
          <w:rFonts w:ascii="Arial" w:eastAsia="Calibri" w:hAnsi="Arial" w:cs="Arial"/>
          <w:b/>
          <w:color w:val="000000" w:themeColor="text1"/>
          <w:sz w:val="22"/>
        </w:rPr>
      </w:pPr>
      <w:r>
        <w:rPr>
          <w:rFonts w:ascii="Arial" w:eastAsia="Calibri" w:hAnsi="Arial" w:cs="Arial"/>
          <w:b/>
          <w:color w:val="000000" w:themeColor="text1"/>
          <w:sz w:val="22"/>
        </w:rPr>
        <w:t>Pilar Eugenia Hoyos Barreto</w:t>
      </w:r>
    </w:p>
    <w:p w14:paraId="1F53FEB5" w14:textId="45371ABF" w:rsidR="00631A31" w:rsidRPr="00A07830" w:rsidRDefault="00A07830" w:rsidP="00B95C30">
      <w:pPr>
        <w:jc w:val="both"/>
        <w:rPr>
          <w:rFonts w:ascii="Arial" w:eastAsia="Calibri" w:hAnsi="Arial" w:cs="Arial"/>
          <w:color w:val="000000" w:themeColor="text1"/>
          <w:sz w:val="22"/>
        </w:rPr>
      </w:pPr>
      <w:r w:rsidRPr="00A07830">
        <w:rPr>
          <w:rFonts w:ascii="Arial" w:eastAsia="Calibri" w:hAnsi="Arial" w:cs="Arial"/>
          <w:color w:val="000000" w:themeColor="text1"/>
          <w:sz w:val="22"/>
        </w:rPr>
        <w:t>Ayapel</w:t>
      </w:r>
      <w:r w:rsidR="001E602C" w:rsidRPr="00A07830">
        <w:rPr>
          <w:rFonts w:ascii="Arial" w:eastAsia="Calibri" w:hAnsi="Arial" w:cs="Arial"/>
          <w:color w:val="000000" w:themeColor="text1"/>
          <w:sz w:val="22"/>
        </w:rPr>
        <w:t>,</w:t>
      </w:r>
      <w:r w:rsidR="00370721" w:rsidRPr="00A07830">
        <w:rPr>
          <w:rFonts w:ascii="Arial" w:eastAsia="Calibri" w:hAnsi="Arial" w:cs="Arial"/>
          <w:color w:val="000000" w:themeColor="text1"/>
          <w:sz w:val="22"/>
        </w:rPr>
        <w:t xml:space="preserve"> </w:t>
      </w:r>
      <w:r>
        <w:rPr>
          <w:rFonts w:ascii="Arial" w:eastAsia="Calibri" w:hAnsi="Arial" w:cs="Arial"/>
          <w:color w:val="000000" w:themeColor="text1"/>
          <w:sz w:val="22"/>
        </w:rPr>
        <w:t xml:space="preserve">Córdoba </w:t>
      </w:r>
    </w:p>
    <w:p w14:paraId="76D8E8CB" w14:textId="34771275" w:rsidR="002C7211" w:rsidRDefault="002C7211" w:rsidP="00B95C30">
      <w:pPr>
        <w:jc w:val="both"/>
        <w:rPr>
          <w:rFonts w:ascii="Arial" w:eastAsia="Calibri" w:hAnsi="Arial" w:cs="Arial"/>
          <w:color w:val="000000" w:themeColor="text1"/>
          <w:sz w:val="22"/>
        </w:rPr>
      </w:pPr>
    </w:p>
    <w:p w14:paraId="570BE560" w14:textId="77777777" w:rsidR="00B53FE6" w:rsidRPr="00A07830" w:rsidRDefault="00B53FE6" w:rsidP="00B95C30">
      <w:pPr>
        <w:jc w:val="both"/>
        <w:rPr>
          <w:rFonts w:ascii="Arial" w:eastAsia="Calibri" w:hAnsi="Arial" w:cs="Arial"/>
          <w:color w:val="000000" w:themeColor="text1"/>
          <w:sz w:val="22"/>
        </w:rPr>
      </w:pPr>
    </w:p>
    <w:p w14:paraId="1BD594F9" w14:textId="7F50B7F9" w:rsidR="00B95C30" w:rsidRDefault="007F1C42" w:rsidP="003C0791">
      <w:pPr>
        <w:rPr>
          <w:rFonts w:ascii="Arial" w:eastAsia="Calibri" w:hAnsi="Arial" w:cs="Arial"/>
          <w:b/>
          <w:bCs/>
          <w:color w:val="000000" w:themeColor="text1"/>
          <w:sz w:val="22"/>
          <w:lang w:val="es-ES_tradnl"/>
        </w:rPr>
      </w:pPr>
      <w:r w:rsidRPr="00A07830">
        <w:rPr>
          <w:rFonts w:ascii="Arial" w:eastAsia="Calibri" w:hAnsi="Arial" w:cs="Arial"/>
          <w:b/>
          <w:bCs/>
          <w:color w:val="000000" w:themeColor="text1"/>
          <w:sz w:val="22"/>
        </w:rPr>
        <w:t xml:space="preserve">                                            </w:t>
      </w:r>
      <w:r w:rsidR="00023FA5">
        <w:rPr>
          <w:rFonts w:ascii="Arial" w:eastAsia="Calibri" w:hAnsi="Arial" w:cs="Arial"/>
          <w:b/>
          <w:bCs/>
          <w:color w:val="000000" w:themeColor="text1"/>
          <w:sz w:val="22"/>
          <w:lang w:val="es-ES_tradnl"/>
        </w:rPr>
        <w:t xml:space="preserve">Concepto C ‒ </w:t>
      </w:r>
      <w:r w:rsidR="00A07830">
        <w:rPr>
          <w:rFonts w:ascii="Arial" w:eastAsia="Calibri" w:hAnsi="Arial" w:cs="Arial"/>
          <w:b/>
          <w:bCs/>
          <w:color w:val="000000" w:themeColor="text1"/>
          <w:sz w:val="22"/>
          <w:lang w:val="es-ES_tradnl"/>
        </w:rPr>
        <w:t>526</w:t>
      </w:r>
      <w:r w:rsidR="00275FBF">
        <w:rPr>
          <w:rFonts w:ascii="Arial" w:eastAsia="Calibri" w:hAnsi="Arial" w:cs="Arial"/>
          <w:b/>
          <w:bCs/>
          <w:color w:val="000000" w:themeColor="text1"/>
          <w:sz w:val="22"/>
          <w:lang w:val="es-ES_tradnl"/>
        </w:rPr>
        <w:t xml:space="preserve"> de 2021</w:t>
      </w:r>
    </w:p>
    <w:p w14:paraId="13D2DADA" w14:textId="77777777" w:rsidR="00EF6949" w:rsidRPr="003C0791" w:rsidRDefault="00EF6949" w:rsidP="003C0791">
      <w:pPr>
        <w:rPr>
          <w:rFonts w:ascii="Arial" w:eastAsia="Calibri" w:hAnsi="Arial" w:cs="Arial"/>
          <w:b/>
          <w:bCs/>
          <w:color w:val="000000" w:themeColor="text1"/>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B95C30" w:rsidRPr="002956D1" w14:paraId="19DFC051" w14:textId="77777777" w:rsidTr="00D15356">
        <w:tc>
          <w:tcPr>
            <w:tcW w:w="2689" w:type="dxa"/>
          </w:tcPr>
          <w:p w14:paraId="6BC0D1AC" w14:textId="77777777" w:rsidR="00B95C30" w:rsidRPr="00E23980" w:rsidRDefault="00B95C30" w:rsidP="00D15356">
            <w:pPr>
              <w:jc w:val="both"/>
              <w:rPr>
                <w:rFonts w:ascii="Arial" w:eastAsia="Calibri" w:hAnsi="Arial" w:cs="Arial"/>
                <w:color w:val="000000" w:themeColor="text1"/>
                <w:sz w:val="22"/>
                <w:lang w:val="es-ES_tradnl"/>
              </w:rPr>
            </w:pPr>
            <w:r w:rsidRPr="00E23980">
              <w:rPr>
                <w:rFonts w:ascii="Arial" w:eastAsia="Calibri" w:hAnsi="Arial" w:cs="Arial"/>
                <w:b/>
                <w:color w:val="000000" w:themeColor="text1"/>
                <w:sz w:val="22"/>
                <w:lang w:val="es-ES_tradnl"/>
              </w:rPr>
              <w:t>Temas:</w:t>
            </w:r>
            <w:r w:rsidRPr="00E23980">
              <w:rPr>
                <w:rFonts w:ascii="Arial" w:eastAsia="Calibri" w:hAnsi="Arial" w:cs="Arial"/>
                <w:color w:val="000000" w:themeColor="text1"/>
                <w:sz w:val="22"/>
                <w:lang w:val="es-ES_tradnl"/>
              </w:rPr>
              <w:t xml:space="preserve">                                      </w:t>
            </w:r>
          </w:p>
        </w:tc>
        <w:tc>
          <w:tcPr>
            <w:tcW w:w="6237" w:type="dxa"/>
          </w:tcPr>
          <w:p w14:paraId="5F389CAF" w14:textId="48900619" w:rsidR="00B95C30" w:rsidRPr="00AD0C18" w:rsidRDefault="00AD0C18" w:rsidP="00C5325C">
            <w:pPr>
              <w:jc w:val="both"/>
              <w:rPr>
                <w:rFonts w:ascii="Arial" w:eastAsia="Arial" w:hAnsi="Arial" w:cs="Arial"/>
                <w:bCs/>
                <w:sz w:val="22"/>
                <w:szCs w:val="22"/>
                <w:lang w:val="es-MX" w:eastAsia="en-US"/>
              </w:rPr>
            </w:pPr>
            <w:r w:rsidRPr="00AD0C18">
              <w:rPr>
                <w:rFonts w:ascii="Arial" w:eastAsia="Calibri" w:hAnsi="Arial" w:cs="Arial"/>
                <w:bCs/>
                <w:color w:val="000000" w:themeColor="text1"/>
                <w:sz w:val="22"/>
                <w:lang w:val="es-MX"/>
              </w:rPr>
              <w:t xml:space="preserve">DOCUMENTOS TIPO – Infraestructura de agua potable y saneamiento básico – Criterio de aplicación </w:t>
            </w:r>
            <w:r w:rsidR="006174FA" w:rsidRPr="00AD0C18">
              <w:rPr>
                <w:rFonts w:ascii="Arial" w:eastAsia="Calibri" w:hAnsi="Arial" w:cs="Arial"/>
                <w:bCs/>
                <w:sz w:val="22"/>
                <w:lang w:val="es-ES_tradnl"/>
              </w:rPr>
              <w:t xml:space="preserve">/ </w:t>
            </w:r>
            <w:r w:rsidRPr="00AD0C18">
              <w:rPr>
                <w:rFonts w:ascii="Arial" w:eastAsiaTheme="minorHAnsi" w:hAnsi="Arial" w:cs="Arial"/>
                <w:bCs/>
                <w:color w:val="000000" w:themeColor="text1"/>
                <w:sz w:val="22"/>
                <w:szCs w:val="22"/>
                <w:lang w:val="es-MX" w:eastAsia="en-US"/>
              </w:rPr>
              <w:t>MATRIZ 1 – EXPERIENCIA</w:t>
            </w:r>
            <w:r w:rsidRPr="00AD0C18">
              <w:rPr>
                <w:rFonts w:ascii="Arial" w:eastAsia="Arial" w:hAnsi="Arial" w:cs="Arial"/>
                <w:bCs/>
                <w:sz w:val="22"/>
                <w:szCs w:val="22"/>
                <w:lang w:val="es-MX" w:eastAsia="en-US"/>
              </w:rPr>
              <w:t xml:space="preserve"> </w:t>
            </w:r>
            <w:r w:rsidRPr="00AD0C18">
              <w:rPr>
                <w:rFonts w:ascii="Arial" w:eastAsia="Calibri" w:hAnsi="Arial" w:cs="Arial"/>
                <w:bCs/>
                <w:color w:val="000000" w:themeColor="text1"/>
                <w:sz w:val="22"/>
                <w:lang w:val="es-MX"/>
              </w:rPr>
              <w:t xml:space="preserve">DOCUMENTOS TIPO – Modificación Matriz 1 – Experiencia – Ámbito de aplicación </w:t>
            </w:r>
            <w:r w:rsidR="00B95C30" w:rsidRPr="00AD0C18">
              <w:rPr>
                <w:rFonts w:ascii="Arial" w:eastAsia="Calibri" w:hAnsi="Arial" w:cs="Arial"/>
                <w:bCs/>
                <w:sz w:val="22"/>
                <w:lang w:val="es-ES_tradnl"/>
              </w:rPr>
              <w:t>/</w:t>
            </w:r>
            <w:r w:rsidR="002956D1" w:rsidRPr="00AD0C18">
              <w:rPr>
                <w:rFonts w:ascii="Arial" w:eastAsia="Calibri" w:hAnsi="Arial" w:cs="Arial"/>
                <w:bCs/>
                <w:sz w:val="22"/>
                <w:lang w:val="es-ES_tradnl"/>
              </w:rPr>
              <w:t xml:space="preserve"> </w:t>
            </w:r>
            <w:r w:rsidRPr="00AD0C18">
              <w:rPr>
                <w:rFonts w:ascii="Arial" w:eastAsiaTheme="minorHAnsi" w:hAnsi="Arial" w:cs="Arial"/>
                <w:bCs/>
                <w:color w:val="000000" w:themeColor="text1"/>
                <w:sz w:val="22"/>
                <w:szCs w:val="22"/>
                <w:lang w:val="es-MX" w:eastAsia="en-US"/>
              </w:rPr>
              <w:t>MATRIZ 1 – EXPERIENCIA</w:t>
            </w:r>
            <w:r w:rsidRPr="00AD0C18">
              <w:rPr>
                <w:rFonts w:ascii="Arial" w:eastAsia="Arial" w:hAnsi="Arial" w:cs="Arial"/>
                <w:bCs/>
                <w:sz w:val="22"/>
                <w:szCs w:val="22"/>
                <w:lang w:val="es-MX" w:eastAsia="en-US"/>
              </w:rPr>
              <w:t xml:space="preserve"> –Determinación </w:t>
            </w:r>
            <w:r w:rsidRPr="00AD0C18">
              <w:rPr>
                <w:rFonts w:ascii="Arial" w:eastAsiaTheme="minorHAnsi" w:hAnsi="Arial" w:cs="Arial"/>
                <w:bCs/>
                <w:sz w:val="22"/>
                <w:szCs w:val="22"/>
                <w:lang w:val="es-MX" w:eastAsia="en-US"/>
              </w:rPr>
              <w:t xml:space="preserve">experiencia exigible </w:t>
            </w:r>
          </w:p>
        </w:tc>
      </w:tr>
      <w:tr w:rsidR="00B95C30" w:rsidRPr="00E8414B" w14:paraId="27CD52AB" w14:textId="77777777" w:rsidTr="00D15356">
        <w:tc>
          <w:tcPr>
            <w:tcW w:w="2689" w:type="dxa"/>
          </w:tcPr>
          <w:p w14:paraId="37E195A1" w14:textId="7A67B1EC" w:rsidR="00B95C30" w:rsidRPr="00E23980" w:rsidRDefault="00B95C30" w:rsidP="00D15356">
            <w:pPr>
              <w:spacing w:before="120"/>
              <w:jc w:val="both"/>
              <w:rPr>
                <w:rFonts w:ascii="Arial" w:eastAsia="Calibri" w:hAnsi="Arial" w:cs="Arial"/>
                <w:b/>
                <w:color w:val="000000" w:themeColor="text1"/>
                <w:sz w:val="22"/>
                <w:lang w:val="es-ES_tradnl"/>
              </w:rPr>
            </w:pPr>
            <w:r w:rsidRPr="00E23980">
              <w:rPr>
                <w:rFonts w:ascii="Arial" w:eastAsia="Calibri" w:hAnsi="Arial" w:cs="Arial"/>
                <w:b/>
                <w:color w:val="000000" w:themeColor="text1"/>
                <w:sz w:val="22"/>
                <w:lang w:val="es-ES_tradnl"/>
              </w:rPr>
              <w:t>Radicación:</w:t>
            </w:r>
            <w:r w:rsidRPr="00E23980">
              <w:rPr>
                <w:rFonts w:ascii="Arial" w:eastAsia="Calibri" w:hAnsi="Arial" w:cs="Arial"/>
                <w:color w:val="000000" w:themeColor="text1"/>
                <w:sz w:val="22"/>
                <w:lang w:val="es-ES_tradnl"/>
              </w:rPr>
              <w:t xml:space="preserve">                              </w:t>
            </w:r>
          </w:p>
        </w:tc>
        <w:tc>
          <w:tcPr>
            <w:tcW w:w="6237" w:type="dxa"/>
          </w:tcPr>
          <w:p w14:paraId="09088B1B" w14:textId="4EB04B3D" w:rsidR="00B95C30" w:rsidRPr="00E23980" w:rsidRDefault="00B95C30" w:rsidP="00FF7134">
            <w:pPr>
              <w:spacing w:before="120"/>
              <w:jc w:val="both"/>
              <w:rPr>
                <w:rFonts w:ascii="Arial" w:eastAsia="Calibri" w:hAnsi="Arial" w:cs="Arial"/>
                <w:color w:val="000000" w:themeColor="text1"/>
                <w:sz w:val="22"/>
                <w:lang w:val="es-ES_tradnl"/>
              </w:rPr>
            </w:pPr>
            <w:r w:rsidRPr="00E23980">
              <w:rPr>
                <w:rFonts w:ascii="Arial" w:eastAsia="Calibri" w:hAnsi="Arial" w:cs="Arial"/>
                <w:color w:val="000000" w:themeColor="text1"/>
                <w:sz w:val="22"/>
                <w:lang w:val="es-ES_tradnl"/>
              </w:rPr>
              <w:t xml:space="preserve">Respuesta a </w:t>
            </w:r>
            <w:r w:rsidR="00370721">
              <w:rPr>
                <w:rFonts w:ascii="Arial" w:eastAsia="Calibri" w:hAnsi="Arial" w:cs="Arial"/>
                <w:color w:val="000000" w:themeColor="text1"/>
                <w:sz w:val="22"/>
                <w:lang w:val="es-ES_tradnl"/>
              </w:rPr>
              <w:t xml:space="preserve">la </w:t>
            </w:r>
            <w:r w:rsidRPr="00E23980">
              <w:rPr>
                <w:rFonts w:ascii="Arial" w:eastAsia="Calibri" w:hAnsi="Arial" w:cs="Arial"/>
                <w:color w:val="000000" w:themeColor="text1"/>
                <w:sz w:val="22"/>
                <w:lang w:val="es-ES_tradnl"/>
              </w:rPr>
              <w:t>consulta</w:t>
            </w:r>
            <w:r w:rsidR="00370721">
              <w:rPr>
                <w:rFonts w:ascii="Arial" w:eastAsia="Calibri" w:hAnsi="Arial" w:cs="Arial"/>
                <w:color w:val="000000" w:themeColor="text1"/>
                <w:sz w:val="22"/>
                <w:lang w:val="es-ES_tradnl"/>
              </w:rPr>
              <w:t xml:space="preserve"> </w:t>
            </w:r>
            <w:r w:rsidR="00A07830" w:rsidRPr="00A07830">
              <w:rPr>
                <w:rFonts w:ascii="Arial" w:eastAsia="Calibri" w:hAnsi="Arial" w:cs="Arial"/>
                <w:color w:val="000000" w:themeColor="text1"/>
                <w:sz w:val="22"/>
                <w:lang w:val="es-ES_tradnl"/>
              </w:rPr>
              <w:t>P20210817007285</w:t>
            </w:r>
          </w:p>
        </w:tc>
      </w:tr>
    </w:tbl>
    <w:p w14:paraId="635FAA34" w14:textId="77777777" w:rsidR="006D69FA" w:rsidRDefault="006D69FA" w:rsidP="003C3339">
      <w:pPr>
        <w:jc w:val="both"/>
        <w:rPr>
          <w:rFonts w:ascii="Arial" w:eastAsia="Calibri" w:hAnsi="Arial" w:cs="Arial"/>
          <w:color w:val="000000" w:themeColor="text1"/>
          <w:sz w:val="22"/>
          <w:lang w:val="es-ES_tradnl"/>
        </w:rPr>
      </w:pPr>
    </w:p>
    <w:p w14:paraId="60FB12B1" w14:textId="77777777" w:rsidR="002C7211" w:rsidRDefault="002C7211" w:rsidP="003C3339">
      <w:pPr>
        <w:jc w:val="both"/>
        <w:rPr>
          <w:rFonts w:ascii="Arial" w:eastAsia="Calibri" w:hAnsi="Arial" w:cs="Arial"/>
          <w:color w:val="000000" w:themeColor="text1"/>
          <w:sz w:val="22"/>
          <w:lang w:val="es-ES_tradnl"/>
        </w:rPr>
      </w:pPr>
    </w:p>
    <w:p w14:paraId="1CF4AEA0" w14:textId="0C926B10" w:rsidR="003C3339" w:rsidRPr="00E23980" w:rsidRDefault="003C3339" w:rsidP="003C3339">
      <w:pPr>
        <w:jc w:val="both"/>
        <w:rPr>
          <w:rFonts w:ascii="Arial" w:eastAsia="Calibri" w:hAnsi="Arial" w:cs="Arial"/>
          <w:color w:val="000000" w:themeColor="text1"/>
          <w:sz w:val="22"/>
          <w:lang w:val="es-ES_tradnl"/>
        </w:rPr>
      </w:pPr>
      <w:r w:rsidRPr="00E23980">
        <w:rPr>
          <w:rFonts w:ascii="Arial" w:eastAsia="Calibri" w:hAnsi="Arial" w:cs="Arial"/>
          <w:color w:val="000000" w:themeColor="text1"/>
          <w:sz w:val="22"/>
          <w:lang w:val="es-ES_tradnl"/>
        </w:rPr>
        <w:t>Estimad</w:t>
      </w:r>
      <w:r w:rsidR="001E602C">
        <w:rPr>
          <w:rFonts w:ascii="Arial" w:eastAsia="Calibri" w:hAnsi="Arial" w:cs="Arial"/>
          <w:color w:val="000000" w:themeColor="text1"/>
          <w:sz w:val="22"/>
          <w:lang w:val="es-ES_tradnl"/>
        </w:rPr>
        <w:t>a</w:t>
      </w:r>
      <w:r w:rsidRPr="00E23980">
        <w:rPr>
          <w:rFonts w:ascii="Arial" w:eastAsia="Calibri" w:hAnsi="Arial" w:cs="Arial"/>
          <w:color w:val="000000" w:themeColor="text1"/>
          <w:sz w:val="22"/>
          <w:lang w:val="es-ES_tradnl"/>
        </w:rPr>
        <w:t xml:space="preserve"> señor</w:t>
      </w:r>
      <w:r w:rsidR="001E602C">
        <w:rPr>
          <w:rFonts w:ascii="Arial" w:eastAsia="Calibri" w:hAnsi="Arial" w:cs="Arial"/>
          <w:color w:val="000000" w:themeColor="text1"/>
          <w:sz w:val="22"/>
          <w:lang w:val="es-ES_tradnl"/>
        </w:rPr>
        <w:t>a</w:t>
      </w:r>
      <w:r w:rsidRPr="00E23980">
        <w:rPr>
          <w:rFonts w:ascii="Arial" w:eastAsia="Calibri" w:hAnsi="Arial" w:cs="Arial"/>
          <w:color w:val="000000" w:themeColor="text1"/>
          <w:sz w:val="22"/>
          <w:lang w:val="es-ES_tradnl"/>
        </w:rPr>
        <w:t xml:space="preserve"> </w:t>
      </w:r>
      <w:r w:rsidR="00A07830">
        <w:rPr>
          <w:rFonts w:ascii="Arial" w:eastAsia="Calibri" w:hAnsi="Arial" w:cs="Arial"/>
          <w:color w:val="000000" w:themeColor="text1"/>
          <w:sz w:val="22"/>
          <w:lang w:val="es-ES_tradnl"/>
        </w:rPr>
        <w:t>Hoyos</w:t>
      </w:r>
      <w:r w:rsidRPr="00E23980">
        <w:rPr>
          <w:rFonts w:ascii="Arial" w:eastAsia="Calibri" w:hAnsi="Arial" w:cs="Arial"/>
          <w:color w:val="000000" w:themeColor="text1"/>
          <w:sz w:val="22"/>
          <w:lang w:val="es-ES_tradnl"/>
        </w:rPr>
        <w:t>:</w:t>
      </w:r>
    </w:p>
    <w:p w14:paraId="1EAE5543" w14:textId="37990AD8" w:rsidR="00DD5B04" w:rsidRPr="00E23980" w:rsidRDefault="00DD5B04" w:rsidP="00DF76A2">
      <w:pPr>
        <w:jc w:val="both"/>
        <w:rPr>
          <w:rFonts w:ascii="Arial" w:eastAsia="Calibri" w:hAnsi="Arial" w:cs="Arial"/>
          <w:color w:val="000000" w:themeColor="text1"/>
          <w:sz w:val="22"/>
          <w:lang w:val="es-ES_tradnl"/>
        </w:rPr>
      </w:pPr>
    </w:p>
    <w:p w14:paraId="0C1E0712" w14:textId="0CD6DD03" w:rsidR="00DD5B04" w:rsidRDefault="001E602C" w:rsidP="00DF76A2">
      <w:pPr>
        <w:spacing w:line="276" w:lineRule="auto"/>
        <w:jc w:val="both"/>
        <w:rPr>
          <w:rFonts w:ascii="Arial" w:eastAsia="Calibri" w:hAnsi="Arial" w:cs="Arial"/>
          <w:color w:val="000000" w:themeColor="text1"/>
          <w:sz w:val="22"/>
          <w:lang w:val="es-ES_tradnl"/>
        </w:rPr>
      </w:pPr>
      <w:r w:rsidRPr="00E23980">
        <w:rPr>
          <w:rFonts w:ascii="Arial" w:eastAsia="Calibri" w:hAnsi="Arial" w:cs="Arial"/>
          <w:color w:val="000000" w:themeColor="text1"/>
          <w:sz w:val="22"/>
          <w:lang w:val="es-ES_tradnl"/>
        </w:rPr>
        <w:t>En ejercicio de la competencia o</w:t>
      </w:r>
      <w:r>
        <w:rPr>
          <w:rFonts w:ascii="Arial" w:eastAsia="Calibri" w:hAnsi="Arial" w:cs="Arial"/>
          <w:color w:val="000000" w:themeColor="text1"/>
          <w:sz w:val="22"/>
          <w:lang w:val="es-ES_tradnl"/>
        </w:rPr>
        <w:t xml:space="preserve"> </w:t>
      </w:r>
      <w:r w:rsidRPr="00E23980">
        <w:rPr>
          <w:rFonts w:ascii="Arial" w:eastAsia="Calibri" w:hAnsi="Arial" w:cs="Arial"/>
          <w:color w:val="000000" w:themeColor="text1"/>
          <w:sz w:val="22"/>
          <w:lang w:val="es-ES_tradnl"/>
        </w:rPr>
        <w:t xml:space="preserve">torgada por el numeral 8 del artículo 11 y el numeral 5 del artículo 3 del Decreto Ley 4170 de 2011, la Agencia Nacional de Contratación Pública </w:t>
      </w:r>
      <w:r>
        <w:rPr>
          <w:rFonts w:ascii="Arial" w:eastAsia="Calibri" w:hAnsi="Arial" w:cs="Arial"/>
          <w:color w:val="000000" w:themeColor="text1"/>
          <w:sz w:val="22"/>
          <w:lang w:val="es-ES_tradnl"/>
        </w:rPr>
        <w:t>–</w:t>
      </w:r>
      <w:r w:rsidRPr="00E23980">
        <w:rPr>
          <w:rFonts w:ascii="Arial" w:eastAsia="Calibri" w:hAnsi="Arial" w:cs="Arial"/>
          <w:color w:val="000000" w:themeColor="text1"/>
          <w:sz w:val="22"/>
          <w:lang w:val="es-ES_tradnl"/>
        </w:rPr>
        <w:t xml:space="preserve"> Colombia Compra Eficiente, responde su consulta del </w:t>
      </w:r>
      <w:r>
        <w:rPr>
          <w:rFonts w:ascii="Arial" w:eastAsia="Calibri" w:hAnsi="Arial" w:cs="Arial"/>
          <w:color w:val="000000" w:themeColor="text1"/>
          <w:sz w:val="22"/>
          <w:lang w:val="es-ES_tradnl"/>
        </w:rPr>
        <w:t>1</w:t>
      </w:r>
      <w:r w:rsidR="00A07830">
        <w:rPr>
          <w:rFonts w:ascii="Arial" w:eastAsia="Calibri" w:hAnsi="Arial" w:cs="Arial"/>
          <w:color w:val="000000" w:themeColor="text1"/>
          <w:sz w:val="22"/>
          <w:lang w:val="es-ES_tradnl"/>
        </w:rPr>
        <w:t>7</w:t>
      </w:r>
      <w:r>
        <w:rPr>
          <w:rFonts w:ascii="Arial" w:eastAsia="Calibri" w:hAnsi="Arial" w:cs="Arial"/>
          <w:color w:val="000000" w:themeColor="text1"/>
          <w:sz w:val="22"/>
          <w:lang w:val="es-ES_tradnl"/>
        </w:rPr>
        <w:t xml:space="preserve"> de </w:t>
      </w:r>
      <w:r w:rsidR="00A07830">
        <w:rPr>
          <w:rFonts w:ascii="Arial" w:eastAsia="Calibri" w:hAnsi="Arial" w:cs="Arial"/>
          <w:color w:val="000000" w:themeColor="text1"/>
          <w:sz w:val="22"/>
          <w:lang w:val="es-ES_tradnl"/>
        </w:rPr>
        <w:t>agosto</w:t>
      </w:r>
      <w:r>
        <w:rPr>
          <w:rFonts w:ascii="Arial" w:eastAsia="Calibri" w:hAnsi="Arial" w:cs="Arial"/>
          <w:color w:val="000000" w:themeColor="text1"/>
          <w:sz w:val="22"/>
          <w:lang w:val="es-ES_tradnl"/>
        </w:rPr>
        <w:t xml:space="preserve"> 2021.</w:t>
      </w:r>
    </w:p>
    <w:p w14:paraId="7BBC368F" w14:textId="77777777" w:rsidR="001E602C" w:rsidRPr="001E602C" w:rsidRDefault="001E602C" w:rsidP="00DF76A2">
      <w:pPr>
        <w:spacing w:line="276" w:lineRule="auto"/>
        <w:jc w:val="both"/>
        <w:rPr>
          <w:rFonts w:ascii="Arial" w:eastAsia="Calibri" w:hAnsi="Arial" w:cs="Arial"/>
          <w:color w:val="000000" w:themeColor="text1"/>
          <w:sz w:val="22"/>
          <w:lang w:val="es-ES_tradnl"/>
        </w:rPr>
      </w:pPr>
    </w:p>
    <w:p w14:paraId="7701FCC7" w14:textId="77777777" w:rsidR="00DD5B04" w:rsidRPr="00E23980" w:rsidRDefault="00DD5B04" w:rsidP="00DF76A2">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color w:val="000000" w:themeColor="text1"/>
          <w:sz w:val="22"/>
          <w:lang w:val="es-ES_tradnl"/>
        </w:rPr>
      </w:pPr>
      <w:r w:rsidRPr="00E23980">
        <w:rPr>
          <w:rFonts w:ascii="Arial" w:eastAsia="Calibri" w:hAnsi="Arial" w:cs="Arial"/>
          <w:b/>
          <w:color w:val="000000" w:themeColor="text1"/>
          <w:sz w:val="22"/>
          <w:lang w:val="es-ES_tradnl"/>
        </w:rPr>
        <w:t xml:space="preserve">Problema planteado </w:t>
      </w:r>
    </w:p>
    <w:p w14:paraId="224B43D3" w14:textId="77777777" w:rsidR="00DD5B04" w:rsidRPr="00E23980" w:rsidRDefault="00DD5B04" w:rsidP="00DF76A2">
      <w:pPr>
        <w:tabs>
          <w:tab w:val="left" w:pos="426"/>
        </w:tabs>
        <w:spacing w:line="276" w:lineRule="auto"/>
        <w:jc w:val="both"/>
        <w:rPr>
          <w:rFonts w:ascii="Arial" w:eastAsia="Calibri" w:hAnsi="Arial" w:cs="Arial"/>
          <w:b/>
          <w:color w:val="000000" w:themeColor="text1"/>
          <w:sz w:val="22"/>
          <w:lang w:val="es-ES_tradnl"/>
        </w:rPr>
      </w:pPr>
    </w:p>
    <w:p w14:paraId="26928F41" w14:textId="7CCD5A26" w:rsidR="00A07830" w:rsidRDefault="00A07830" w:rsidP="004E4B0B">
      <w:pPr>
        <w:spacing w:line="276" w:lineRule="auto"/>
        <w:jc w:val="both"/>
        <w:rPr>
          <w:rFonts w:ascii="Arial" w:hAnsi="Arial" w:cs="Arial"/>
          <w:color w:val="000000" w:themeColor="text1"/>
          <w:sz w:val="22"/>
          <w:lang w:val="es-ES_tradnl"/>
        </w:rPr>
      </w:pPr>
      <w:r>
        <w:rPr>
          <w:rFonts w:ascii="Arial" w:hAnsi="Arial" w:cs="Arial"/>
          <w:color w:val="000000" w:themeColor="text1"/>
          <w:sz w:val="22"/>
          <w:lang w:val="es-ES_tradnl"/>
        </w:rPr>
        <w:t xml:space="preserve">Usted </w:t>
      </w:r>
      <w:r w:rsidR="00216F6B">
        <w:rPr>
          <w:rFonts w:ascii="Arial" w:hAnsi="Arial" w:cs="Arial"/>
          <w:color w:val="000000" w:themeColor="text1"/>
          <w:sz w:val="22"/>
          <w:lang w:val="es-ES_tradnl"/>
        </w:rPr>
        <w:t>realiza</w:t>
      </w:r>
      <w:r>
        <w:rPr>
          <w:rFonts w:ascii="Arial" w:hAnsi="Arial" w:cs="Arial"/>
          <w:color w:val="000000" w:themeColor="text1"/>
          <w:sz w:val="22"/>
          <w:lang w:val="es-ES_tradnl"/>
        </w:rPr>
        <w:t xml:space="preserve"> la siguiente consulta relacionada con los documentos tipo de agua potable y saneamiento básico</w:t>
      </w:r>
      <w:bookmarkStart w:id="4" w:name="_Hlk74645390"/>
      <w:r w:rsidR="001E602C">
        <w:rPr>
          <w:rFonts w:ascii="Arial" w:hAnsi="Arial" w:cs="Arial"/>
          <w:color w:val="000000" w:themeColor="text1"/>
          <w:sz w:val="22"/>
          <w:lang w:val="es-ES_tradnl"/>
        </w:rPr>
        <w:t xml:space="preserve">: </w:t>
      </w:r>
    </w:p>
    <w:p w14:paraId="6C4E64B0" w14:textId="77777777" w:rsidR="00A07830" w:rsidRPr="00A07830" w:rsidRDefault="00A07830" w:rsidP="00A07830">
      <w:pPr>
        <w:spacing w:line="276" w:lineRule="auto"/>
        <w:jc w:val="both"/>
        <w:rPr>
          <w:rFonts w:ascii="Arial" w:eastAsia="Calibri" w:hAnsi="Arial" w:cs="Arial"/>
          <w:bCs/>
          <w:sz w:val="21"/>
          <w:szCs w:val="21"/>
        </w:rPr>
      </w:pPr>
    </w:p>
    <w:p w14:paraId="16799486" w14:textId="11692333" w:rsidR="00A07830" w:rsidRPr="00A07830" w:rsidRDefault="00A07830" w:rsidP="00A07830">
      <w:pPr>
        <w:ind w:left="709" w:right="616"/>
        <w:jc w:val="both"/>
        <w:rPr>
          <w:rFonts w:ascii="Arial" w:eastAsia="Calibri" w:hAnsi="Arial" w:cs="Arial"/>
          <w:bCs/>
          <w:sz w:val="21"/>
          <w:szCs w:val="21"/>
        </w:rPr>
      </w:pPr>
      <w:r w:rsidRPr="00A07830">
        <w:rPr>
          <w:rFonts w:ascii="Arial" w:eastAsia="Calibri" w:hAnsi="Arial" w:cs="Arial"/>
          <w:bCs/>
          <w:sz w:val="21"/>
          <w:szCs w:val="21"/>
        </w:rPr>
        <w:t xml:space="preserve">El Municipio de Ayapel, en la actualidad tiene la necesidad de adelantar la contratación del proyecto “OPTIMIZACION DE LOS SITEMAS DE BOMBEO DE AGUAS RESIDUALES DEL MUNICIPIO DE AYAPEL, INCLUYE LAS ESTACIONES: PRINCIPAL MATADERO E INURBE NEMESIO NADER, EN LA ZONA URBANA DEL MUNICIPIO DE AYAPEL”, bajo el Código BPIN No. 2020002230135, el mismo corresponde a una obra que es de saneamiento básico </w:t>
      </w:r>
      <w:r w:rsidRPr="00A07830">
        <w:rPr>
          <w:rFonts w:ascii="Arial" w:eastAsia="Calibri" w:hAnsi="Arial" w:cs="Arial"/>
          <w:bCs/>
          <w:sz w:val="21"/>
          <w:szCs w:val="21"/>
        </w:rPr>
        <w:lastRenderedPageBreak/>
        <w:t>a la luz de lo previsto en las resoluciones 248 y 249 del 1 de diciembre de 2021 proferidas por la Agencia nacional Colombia compra eficiente, ahora bien, al revisar las actividades previstas dentro del presupuesto de obra, estas no encajan en la matriz 1- experiencia, conforme a la versión que rige en la actualidad, desde el pasado 12 de Julio de 2021, dada por la agencia nacional Colombia compra eficiente, en razón de ello efectuamos consulta a la ANCCE, solicitando concepto así: Cual es la experiencia aplicable a exigir al proyecto OPTIMIZACION DE LOS SITEMAS DE BOMBEO DE AGUAS RESIDUALES DEL MUNICIPIO DE AYAPEL, INCLUYE LAS ESTACIONES: PRINCIPAL MATADERO E INURBE NEMESIO NADER, EN LA ZONA URBANA DEL MUNICIPIO DE AYAPEL, considerando el presupuesto establecido por la entidad territorial? Adjuntamos el presupuesto y la matriz de experiencia</w:t>
      </w:r>
    </w:p>
    <w:bookmarkEnd w:id="4"/>
    <w:p w14:paraId="5A9E4F83" w14:textId="77777777" w:rsidR="00991805" w:rsidRPr="00BA7688" w:rsidRDefault="00991805" w:rsidP="00BA541D">
      <w:pPr>
        <w:spacing w:line="276" w:lineRule="auto"/>
        <w:ind w:right="709"/>
        <w:jc w:val="both"/>
        <w:rPr>
          <w:rFonts w:ascii="Arial" w:hAnsi="Arial" w:cs="Arial"/>
          <w:color w:val="000000" w:themeColor="text1"/>
          <w:sz w:val="22"/>
          <w:szCs w:val="22"/>
        </w:rPr>
      </w:pPr>
    </w:p>
    <w:p w14:paraId="124D2DCA" w14:textId="77777777" w:rsidR="00DD5B04" w:rsidRPr="00E23980" w:rsidRDefault="00DD5B04" w:rsidP="00DF76A2">
      <w:pPr>
        <w:pStyle w:val="Prrafodelista"/>
        <w:numPr>
          <w:ilvl w:val="0"/>
          <w:numId w:val="8"/>
        </w:numPr>
        <w:tabs>
          <w:tab w:val="left" w:pos="0"/>
          <w:tab w:val="left" w:pos="284"/>
        </w:tabs>
        <w:ind w:left="0" w:firstLine="0"/>
        <w:jc w:val="both"/>
        <w:rPr>
          <w:rFonts w:ascii="Arial" w:eastAsia="Calibri" w:hAnsi="Arial" w:cs="Arial"/>
          <w:b/>
          <w:color w:val="000000" w:themeColor="text1"/>
          <w:sz w:val="22"/>
          <w:lang w:val="es-ES_tradnl"/>
        </w:rPr>
      </w:pPr>
      <w:r w:rsidRPr="00E23980">
        <w:rPr>
          <w:rFonts w:ascii="Arial" w:eastAsia="Calibri" w:hAnsi="Arial" w:cs="Arial"/>
          <w:b/>
          <w:color w:val="000000" w:themeColor="text1"/>
          <w:sz w:val="22"/>
          <w:lang w:val="es-ES_tradnl"/>
        </w:rPr>
        <w:t>Consideraciones</w:t>
      </w:r>
    </w:p>
    <w:p w14:paraId="0C21B007" w14:textId="55C3A2D5" w:rsidR="001E602C" w:rsidRDefault="001E602C" w:rsidP="001E602C">
      <w:pPr>
        <w:spacing w:line="276" w:lineRule="auto"/>
        <w:jc w:val="both"/>
        <w:rPr>
          <w:rFonts w:ascii="Arial" w:hAnsi="Arial" w:cs="Arial"/>
          <w:color w:val="000000" w:themeColor="text1"/>
          <w:sz w:val="22"/>
          <w:lang w:val="es-ES_tradnl"/>
        </w:rPr>
      </w:pPr>
    </w:p>
    <w:p w14:paraId="6571D16F" w14:textId="77777777" w:rsidR="00A07830" w:rsidRDefault="00A07830" w:rsidP="00A07830">
      <w:pPr>
        <w:spacing w:line="276" w:lineRule="auto"/>
        <w:jc w:val="both"/>
        <w:rPr>
          <w:rFonts w:ascii="Arial" w:hAnsi="Arial" w:cs="Arial"/>
          <w:bCs/>
          <w:sz w:val="22"/>
        </w:rPr>
      </w:pPr>
      <w:r>
        <w:rPr>
          <w:rFonts w:ascii="Arial" w:eastAsia="Calibri" w:hAnsi="Arial" w:cs="Arial"/>
          <w:color w:val="000000" w:themeColor="text1"/>
          <w:sz w:val="22"/>
          <w:szCs w:val="22"/>
        </w:rPr>
        <w:t>E</w:t>
      </w:r>
      <w:r w:rsidRPr="00162BC5">
        <w:rPr>
          <w:rFonts w:ascii="Arial" w:hAnsi="Arial" w:cs="Arial"/>
          <w:bCs/>
          <w:sz w:val="22"/>
        </w:rPr>
        <w:t xml:space="preserve">n ejercicio de las competencias </w:t>
      </w:r>
      <w:r>
        <w:rPr>
          <w:rFonts w:ascii="Arial" w:hAnsi="Arial" w:cs="Arial"/>
          <w:bCs/>
          <w:sz w:val="22"/>
        </w:rPr>
        <w:t>establecidas</w:t>
      </w:r>
      <w:r w:rsidRPr="00162BC5">
        <w:rPr>
          <w:rFonts w:ascii="Arial" w:hAnsi="Arial" w:cs="Arial"/>
          <w:bCs/>
          <w:sz w:val="22"/>
        </w:rPr>
        <w:t xml:space="preserve"> en los artículos 3</w:t>
      </w:r>
      <w:r>
        <w:rPr>
          <w:rFonts w:ascii="Arial" w:hAnsi="Arial" w:cs="Arial"/>
          <w:bCs/>
          <w:sz w:val="22"/>
        </w:rPr>
        <w:t>.</w:t>
      </w:r>
      <w:r w:rsidRPr="00162BC5">
        <w:rPr>
          <w:rFonts w:ascii="Arial" w:hAnsi="Arial" w:cs="Arial"/>
          <w:bCs/>
          <w:sz w:val="22"/>
        </w:rPr>
        <w:t>5</w:t>
      </w:r>
      <w:r>
        <w:rPr>
          <w:rFonts w:ascii="Arial" w:hAnsi="Arial" w:cs="Arial"/>
          <w:bCs/>
          <w:sz w:val="22"/>
        </w:rPr>
        <w:t xml:space="preserve"> y</w:t>
      </w:r>
      <w:r w:rsidRPr="00162BC5">
        <w:rPr>
          <w:rFonts w:ascii="Arial" w:hAnsi="Arial" w:cs="Arial"/>
          <w:bCs/>
          <w:sz w:val="22"/>
        </w:rPr>
        <w:t xml:space="preserve"> 11</w:t>
      </w:r>
      <w:r>
        <w:rPr>
          <w:rFonts w:ascii="Arial" w:hAnsi="Arial" w:cs="Arial"/>
          <w:bCs/>
          <w:sz w:val="22"/>
        </w:rPr>
        <w:t>.</w:t>
      </w:r>
      <w:r w:rsidRPr="00162BC5">
        <w:rPr>
          <w:rFonts w:ascii="Arial" w:hAnsi="Arial" w:cs="Arial"/>
          <w:bCs/>
          <w:sz w:val="22"/>
        </w:rPr>
        <w:t>8</w:t>
      </w:r>
      <w:r>
        <w:rPr>
          <w:rFonts w:ascii="Arial" w:hAnsi="Arial" w:cs="Arial"/>
          <w:bCs/>
          <w:sz w:val="22"/>
        </w:rPr>
        <w:t xml:space="preserve"> </w:t>
      </w:r>
      <w:r w:rsidRPr="00162BC5">
        <w:rPr>
          <w:rFonts w:ascii="Arial" w:hAnsi="Arial" w:cs="Arial"/>
          <w:bCs/>
          <w:sz w:val="22"/>
        </w:rPr>
        <w:t>del Decreto 4170 de 2011, la Agencia Nacional de Contratación Pública – Colombia Compra Eficiente resuelve las consultas sobre los asuntos de su competencia, esto es, sobre las temáticas de la contratación estatal y compras públicas relacionadas en los artículos citados</w:t>
      </w:r>
      <w:r>
        <w:rPr>
          <w:rFonts w:ascii="Arial" w:hAnsi="Arial" w:cs="Arial"/>
          <w:bCs/>
          <w:sz w:val="22"/>
        </w:rPr>
        <w:t>.</w:t>
      </w:r>
    </w:p>
    <w:p w14:paraId="5A7C7CCB" w14:textId="77777777" w:rsidR="00A07830" w:rsidRPr="00162BC5" w:rsidRDefault="00A07830" w:rsidP="00A07830">
      <w:pPr>
        <w:spacing w:before="120" w:line="276" w:lineRule="auto"/>
        <w:ind w:firstLine="708"/>
        <w:jc w:val="both"/>
        <w:rPr>
          <w:rFonts w:ascii="Arial" w:hAnsi="Arial" w:cs="Arial"/>
          <w:sz w:val="22"/>
          <w:lang w:val="es-ES"/>
        </w:rPr>
      </w:pPr>
      <w:bookmarkStart w:id="5" w:name="_Hlk61701014"/>
      <w:bookmarkStart w:id="6" w:name="_Hlk62136649"/>
      <w:r>
        <w:rPr>
          <w:rFonts w:ascii="Arial" w:hAnsi="Arial" w:cs="Arial"/>
          <w:sz w:val="22"/>
          <w:lang w:val="es-ES"/>
        </w:rPr>
        <w:t>E</w:t>
      </w:r>
      <w:r w:rsidRPr="00162BC5">
        <w:rPr>
          <w:rFonts w:ascii="Arial" w:hAnsi="Arial" w:cs="Arial"/>
          <w:sz w:val="22"/>
          <w:lang w:val="es-ES"/>
        </w:rPr>
        <w:t xml:space="preserve">s necesario tener en cuenta que </w:t>
      </w:r>
      <w:bookmarkStart w:id="7" w:name="_Hlk61026958"/>
      <w:r w:rsidRPr="00162BC5">
        <w:rPr>
          <w:rFonts w:ascii="Arial" w:hAnsi="Arial" w:cs="Arial"/>
          <w:sz w:val="22"/>
          <w:lang w:val="es-ES"/>
        </w:rPr>
        <w:t xml:space="preserve">esta </w:t>
      </w:r>
      <w:r>
        <w:rPr>
          <w:rFonts w:ascii="Arial" w:hAnsi="Arial" w:cs="Arial"/>
          <w:sz w:val="22"/>
          <w:lang w:val="es-ES"/>
        </w:rPr>
        <w:t>e</w:t>
      </w:r>
      <w:r w:rsidRPr="00162BC5">
        <w:rPr>
          <w:rFonts w:ascii="Arial" w:hAnsi="Arial" w:cs="Arial"/>
          <w:sz w:val="22"/>
          <w:lang w:val="es-ES"/>
        </w:rPr>
        <w:t>ntidad solo tiene competencia para responder solicitudes sobre la aplicación de normas de carácter general en materia de compras y contratación pública. En ese sentido, resolver casos particulares desborda las atribuciones asignada</w:t>
      </w:r>
      <w:r>
        <w:rPr>
          <w:rFonts w:ascii="Arial" w:hAnsi="Arial" w:cs="Arial"/>
          <w:sz w:val="22"/>
          <w:lang w:val="es-ES"/>
        </w:rPr>
        <w:t>s</w:t>
      </w:r>
      <w:r w:rsidRPr="00162BC5">
        <w:rPr>
          <w:rFonts w:ascii="Arial" w:hAnsi="Arial" w:cs="Arial"/>
          <w:sz w:val="22"/>
          <w:lang w:val="es-ES"/>
        </w:rPr>
        <w:t xml:space="preserve"> por el legislador extraordinario, que no concibió a Colombia Compra Eficiente como una autoridad para solucionar problemas jurídicos particulares</w:t>
      </w:r>
      <w:r>
        <w:rPr>
          <w:rFonts w:ascii="Arial" w:hAnsi="Arial" w:cs="Arial"/>
          <w:bCs/>
          <w:sz w:val="22"/>
        </w:rPr>
        <w:t xml:space="preserve"> de todos los partícipes de la contratación estatal.</w:t>
      </w:r>
    </w:p>
    <w:p w14:paraId="74CC600B" w14:textId="77777777" w:rsidR="00A07830" w:rsidRDefault="00A07830" w:rsidP="00A07830">
      <w:pPr>
        <w:spacing w:before="120" w:line="276" w:lineRule="auto"/>
        <w:ind w:firstLine="709"/>
        <w:jc w:val="both"/>
        <w:rPr>
          <w:rFonts w:ascii="Arial" w:hAnsi="Arial" w:cs="Arial"/>
          <w:sz w:val="22"/>
          <w:lang w:val="es-ES"/>
        </w:rPr>
      </w:pPr>
      <w:r w:rsidRPr="00162BC5">
        <w:rPr>
          <w:rFonts w:ascii="Arial" w:hAnsi="Arial" w:cs="Arial"/>
          <w:sz w:val="22"/>
          <w:lang w:val="es-ES"/>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162BC5">
        <w:rPr>
          <w:rFonts w:ascii="Arial" w:hAnsi="Arial" w:cs="Arial"/>
          <w:sz w:val="22"/>
          <w:vertAlign w:val="superscript"/>
          <w:lang w:val="es-ES"/>
        </w:rPr>
        <w:footnoteReference w:id="2"/>
      </w:r>
      <w:r w:rsidRPr="00162BC5">
        <w:rPr>
          <w:rFonts w:ascii="Arial" w:hAnsi="Arial" w:cs="Arial"/>
          <w:sz w:val="22"/>
          <w:lang w:val="es-ES"/>
        </w:rPr>
        <w:t xml:space="preserve">. Esta competencia de interpretación de normas generales, por definición, no puede extenderse a la resolución de controversias, ni a brindar asesorías sobre casos puntuales. </w:t>
      </w:r>
      <w:r>
        <w:rPr>
          <w:rFonts w:ascii="Arial" w:hAnsi="Arial" w:cs="Arial"/>
          <w:sz w:val="22"/>
          <w:lang w:val="es-ES"/>
        </w:rPr>
        <w:t>Esto</w:t>
      </w:r>
      <w:r w:rsidRPr="00162BC5">
        <w:rPr>
          <w:rFonts w:ascii="Arial" w:hAnsi="Arial" w:cs="Arial"/>
          <w:sz w:val="22"/>
          <w:lang w:val="es-ES"/>
        </w:rPr>
        <w:t xml:space="preserve"> en la medida en que, para resolver una consulta de carácter particular, además de conocer un sinnúmero de detalles de la actuación administrativa, es necesario acceder al expediente y </w:t>
      </w:r>
      <w:r w:rsidRPr="00162BC5">
        <w:rPr>
          <w:rFonts w:ascii="Arial" w:hAnsi="Arial" w:cs="Arial"/>
          <w:sz w:val="22"/>
          <w:lang w:val="es-ES"/>
        </w:rPr>
        <w:lastRenderedPageBreak/>
        <w:t>a los documentos del procedimiento contractual donde surge la inquietud</w:t>
      </w:r>
      <w:bookmarkEnd w:id="7"/>
      <w:r>
        <w:rPr>
          <w:rFonts w:ascii="Arial" w:hAnsi="Arial" w:cs="Arial"/>
          <w:sz w:val="22"/>
          <w:lang w:val="es-ES"/>
        </w:rPr>
        <w:t xml:space="preserve">. Por lo anterior, previo concepto de sus órganos asesores, la solución de estos temas corresponde a la entidad que adelanta el procedimiento de selección y, en caso de conflicto, a las autoridades judiciales, fiscales y disciplinarias. </w:t>
      </w:r>
      <w:bookmarkEnd w:id="5"/>
      <w:bookmarkEnd w:id="6"/>
    </w:p>
    <w:p w14:paraId="5F8D8034" w14:textId="7EA2B44C" w:rsidR="00A07830" w:rsidRDefault="00A07830" w:rsidP="00A07830">
      <w:pPr>
        <w:spacing w:before="120" w:line="276" w:lineRule="auto"/>
        <w:ind w:firstLine="851"/>
        <w:jc w:val="both"/>
        <w:rPr>
          <w:rFonts w:ascii="Arial" w:eastAsia="Calibri" w:hAnsi="Arial" w:cs="Arial"/>
          <w:bCs/>
          <w:color w:val="000000" w:themeColor="text1"/>
          <w:sz w:val="22"/>
          <w:lang w:val="es-MX"/>
        </w:rPr>
      </w:pPr>
      <w:r w:rsidRPr="005F7856">
        <w:rPr>
          <w:rFonts w:ascii="Arial" w:hAnsi="Arial" w:cs="Arial"/>
          <w:sz w:val="22"/>
          <w:lang w:val="es-ES"/>
        </w:rPr>
        <w:t xml:space="preserve">Sin perjuicio de lo anterior, la Subdirección –dentro de los límites de sus atribuciones, esto es, </w:t>
      </w:r>
      <w:bookmarkStart w:id="8" w:name="_Hlk61025408"/>
      <w:r w:rsidRPr="005F7856">
        <w:rPr>
          <w:rFonts w:ascii="Arial" w:hAnsi="Arial" w:cs="Arial"/>
          <w:sz w:val="22"/>
          <w:lang w:val="es-ES"/>
        </w:rPr>
        <w:t>haciendo abstracción del caso particular expuesto por el peticionari</w:t>
      </w:r>
      <w:bookmarkEnd w:id="8"/>
      <w:r w:rsidRPr="005F7856">
        <w:rPr>
          <w:rFonts w:ascii="Arial" w:hAnsi="Arial" w:cs="Arial"/>
          <w:sz w:val="22"/>
          <w:lang w:val="es-ES"/>
        </w:rPr>
        <w:t>o– resolverá la consulta conforme a las normas generales en materia de contratación estatal. Con este objetivo se analizarán los siguientes temas</w:t>
      </w:r>
      <w:r>
        <w:rPr>
          <w:rFonts w:ascii="Arial" w:hAnsi="Arial" w:cs="Arial"/>
          <w:sz w:val="22"/>
          <w:lang w:val="es-ES"/>
        </w:rPr>
        <w:t xml:space="preserve">: </w:t>
      </w:r>
      <w:r w:rsidRPr="00964099">
        <w:rPr>
          <w:rFonts w:ascii="Arial" w:eastAsia="Calibri" w:hAnsi="Arial" w:cs="Arial"/>
          <w:bCs/>
          <w:color w:val="000000" w:themeColor="text1"/>
          <w:sz w:val="22"/>
        </w:rPr>
        <w:t xml:space="preserve">i) </w:t>
      </w:r>
      <w:r w:rsidR="0080294A">
        <w:rPr>
          <w:rFonts w:ascii="Arial" w:eastAsia="Calibri" w:hAnsi="Arial" w:cs="Arial"/>
          <w:bCs/>
          <w:color w:val="000000" w:themeColor="text1"/>
          <w:sz w:val="22"/>
        </w:rPr>
        <w:t xml:space="preserve">contexto normativo de </w:t>
      </w:r>
      <w:r w:rsidRPr="00964099">
        <w:rPr>
          <w:rFonts w:ascii="Arial" w:eastAsia="Calibri" w:hAnsi="Arial" w:cs="Arial"/>
          <w:bCs/>
          <w:color w:val="000000" w:themeColor="text1"/>
          <w:sz w:val="22"/>
        </w:rPr>
        <w:t xml:space="preserve">los </w:t>
      </w:r>
      <w:r w:rsidR="0080294A">
        <w:rPr>
          <w:rFonts w:ascii="Arial" w:eastAsia="Calibri" w:hAnsi="Arial" w:cs="Arial"/>
          <w:bCs/>
          <w:color w:val="000000" w:themeColor="text1"/>
          <w:sz w:val="22"/>
        </w:rPr>
        <w:t>d</w:t>
      </w:r>
      <w:r w:rsidRPr="00964099">
        <w:rPr>
          <w:rFonts w:ascii="Arial" w:eastAsia="Calibri" w:hAnsi="Arial" w:cs="Arial"/>
          <w:bCs/>
          <w:color w:val="000000" w:themeColor="text1"/>
          <w:sz w:val="22"/>
        </w:rPr>
        <w:t xml:space="preserve">ocumentos </w:t>
      </w:r>
      <w:r w:rsidR="0080294A">
        <w:rPr>
          <w:rFonts w:ascii="Arial" w:eastAsia="Calibri" w:hAnsi="Arial" w:cs="Arial"/>
          <w:bCs/>
          <w:color w:val="000000" w:themeColor="text1"/>
          <w:sz w:val="22"/>
        </w:rPr>
        <w:t>t</w:t>
      </w:r>
      <w:r w:rsidRPr="00964099">
        <w:rPr>
          <w:rFonts w:ascii="Arial" w:eastAsia="Calibri" w:hAnsi="Arial" w:cs="Arial"/>
          <w:bCs/>
          <w:color w:val="000000" w:themeColor="text1"/>
          <w:sz w:val="22"/>
        </w:rPr>
        <w:t xml:space="preserve">ipo de </w:t>
      </w:r>
      <w:bookmarkStart w:id="9" w:name="_Hlk70946386"/>
      <w:r w:rsidRPr="00964099">
        <w:rPr>
          <w:rFonts w:ascii="Arial" w:eastAsia="Calibri" w:hAnsi="Arial" w:cs="Arial"/>
          <w:bCs/>
          <w:color w:val="000000" w:themeColor="text1"/>
          <w:sz w:val="22"/>
        </w:rPr>
        <w:t>licitación</w:t>
      </w:r>
      <w:r w:rsidRPr="00382ADF">
        <w:rPr>
          <w:rFonts w:ascii="Arial" w:eastAsia="Calibri" w:hAnsi="Arial" w:cs="Arial"/>
          <w:bCs/>
          <w:color w:val="000000" w:themeColor="text1"/>
          <w:sz w:val="22"/>
        </w:rPr>
        <w:t xml:space="preserve"> </w:t>
      </w:r>
      <w:r w:rsidRPr="00964099">
        <w:rPr>
          <w:rFonts w:ascii="Arial" w:eastAsia="Calibri" w:hAnsi="Arial" w:cs="Arial"/>
          <w:bCs/>
          <w:color w:val="000000" w:themeColor="text1"/>
          <w:sz w:val="22"/>
        </w:rPr>
        <w:t xml:space="preserve">pública </w:t>
      </w:r>
      <w:r>
        <w:rPr>
          <w:rFonts w:ascii="Arial" w:eastAsia="Calibri" w:hAnsi="Arial" w:cs="Arial"/>
          <w:bCs/>
          <w:color w:val="000000" w:themeColor="text1"/>
          <w:sz w:val="22"/>
        </w:rPr>
        <w:t>para</w:t>
      </w:r>
      <w:r w:rsidRPr="00964099">
        <w:rPr>
          <w:rFonts w:ascii="Arial" w:eastAsia="Calibri" w:hAnsi="Arial" w:cs="Arial"/>
          <w:bCs/>
          <w:color w:val="000000" w:themeColor="text1"/>
          <w:sz w:val="22"/>
        </w:rPr>
        <w:t xml:space="preserve"> obra de</w:t>
      </w:r>
      <w:r>
        <w:rPr>
          <w:rFonts w:ascii="Arial" w:eastAsia="Calibri" w:hAnsi="Arial" w:cs="Arial"/>
          <w:bCs/>
          <w:color w:val="000000" w:themeColor="text1"/>
          <w:sz w:val="22"/>
        </w:rPr>
        <w:t xml:space="preserve"> infraestructura de</w:t>
      </w:r>
      <w:r w:rsidRPr="00964099">
        <w:rPr>
          <w:rFonts w:ascii="Arial" w:eastAsia="Calibri" w:hAnsi="Arial" w:cs="Arial"/>
          <w:bCs/>
          <w:color w:val="000000" w:themeColor="text1"/>
          <w:sz w:val="22"/>
        </w:rPr>
        <w:t xml:space="preserve"> agua potable y saneamiento </w:t>
      </w:r>
      <w:r>
        <w:rPr>
          <w:rFonts w:ascii="Arial" w:eastAsia="Calibri" w:hAnsi="Arial" w:cs="Arial"/>
          <w:bCs/>
          <w:color w:val="000000" w:themeColor="text1"/>
          <w:sz w:val="22"/>
        </w:rPr>
        <w:t xml:space="preserve">básico </w:t>
      </w:r>
      <w:bookmarkEnd w:id="9"/>
      <w:r w:rsidRPr="00964099">
        <w:rPr>
          <w:rFonts w:ascii="Arial" w:eastAsia="Calibri" w:hAnsi="Arial" w:cs="Arial"/>
          <w:bCs/>
          <w:color w:val="000000" w:themeColor="text1"/>
          <w:sz w:val="22"/>
        </w:rPr>
        <w:t xml:space="preserve">y </w:t>
      </w:r>
      <w:proofErr w:type="spellStart"/>
      <w:r w:rsidRPr="00964099">
        <w:rPr>
          <w:rFonts w:ascii="Arial" w:eastAsia="Calibri" w:hAnsi="Arial" w:cs="Arial"/>
          <w:bCs/>
          <w:color w:val="000000" w:themeColor="text1"/>
          <w:sz w:val="22"/>
        </w:rPr>
        <w:t>ii</w:t>
      </w:r>
      <w:proofErr w:type="spellEnd"/>
      <w:r w:rsidRPr="00964099">
        <w:rPr>
          <w:rFonts w:ascii="Arial" w:eastAsia="Calibri" w:hAnsi="Arial" w:cs="Arial"/>
          <w:bCs/>
          <w:color w:val="000000" w:themeColor="text1"/>
          <w:sz w:val="22"/>
        </w:rPr>
        <w:t>)</w:t>
      </w:r>
      <w:r>
        <w:rPr>
          <w:rFonts w:ascii="Arial" w:eastAsia="Calibri" w:hAnsi="Arial" w:cs="Arial"/>
          <w:bCs/>
          <w:color w:val="000000" w:themeColor="text1"/>
          <w:sz w:val="22"/>
        </w:rPr>
        <w:t xml:space="preserve"> la </w:t>
      </w:r>
      <w:r>
        <w:rPr>
          <w:rFonts w:ascii="Arial" w:hAnsi="Arial" w:cs="Arial"/>
          <w:color w:val="000000" w:themeColor="text1"/>
          <w:sz w:val="22"/>
        </w:rPr>
        <w:t>a</w:t>
      </w:r>
      <w:r w:rsidRPr="00CF623E">
        <w:rPr>
          <w:rFonts w:ascii="Arial" w:hAnsi="Arial" w:cs="Arial"/>
          <w:color w:val="000000" w:themeColor="text1"/>
          <w:sz w:val="22"/>
        </w:rPr>
        <w:t xml:space="preserve">plicación de la </w:t>
      </w:r>
      <w:r>
        <w:rPr>
          <w:rFonts w:ascii="Arial" w:hAnsi="Arial" w:cs="Arial"/>
          <w:color w:val="000000" w:themeColor="text1"/>
          <w:sz w:val="22"/>
        </w:rPr>
        <w:t>«</w:t>
      </w:r>
      <w:r w:rsidRPr="00CF623E">
        <w:rPr>
          <w:rFonts w:ascii="Arial" w:hAnsi="Arial" w:cs="Arial"/>
          <w:color w:val="000000" w:themeColor="text1"/>
          <w:sz w:val="22"/>
        </w:rPr>
        <w:t>Matriz 1 – Experiencia</w:t>
      </w:r>
      <w:r>
        <w:rPr>
          <w:rFonts w:ascii="Arial" w:hAnsi="Arial" w:cs="Arial"/>
          <w:color w:val="000000" w:themeColor="text1"/>
          <w:sz w:val="22"/>
        </w:rPr>
        <w:t>»</w:t>
      </w:r>
      <w:r w:rsidRPr="00CF623E">
        <w:rPr>
          <w:rFonts w:ascii="Arial" w:hAnsi="Arial" w:cs="Arial"/>
          <w:color w:val="000000" w:themeColor="text1"/>
          <w:sz w:val="22"/>
        </w:rPr>
        <w:t xml:space="preserve"> para proyectos de agua potable y saneamiento básico</w:t>
      </w:r>
      <w:r>
        <w:rPr>
          <w:rFonts w:ascii="Arial" w:hAnsi="Arial" w:cs="Arial"/>
          <w:color w:val="000000" w:themeColor="text1"/>
          <w:sz w:val="22"/>
        </w:rPr>
        <w:t>.</w:t>
      </w:r>
    </w:p>
    <w:p w14:paraId="527C2E9F" w14:textId="77777777" w:rsidR="00A07830" w:rsidRPr="009D40B8" w:rsidRDefault="00A07830" w:rsidP="00A07830">
      <w:pPr>
        <w:spacing w:before="120" w:line="276" w:lineRule="auto"/>
        <w:ind w:firstLine="709"/>
        <w:jc w:val="both"/>
        <w:rPr>
          <w:rFonts w:ascii="Arial" w:hAnsi="Arial" w:cs="Arial"/>
          <w:sz w:val="22"/>
          <w:lang w:val="es-ES_tradnl"/>
        </w:rPr>
      </w:pPr>
      <w:r w:rsidRPr="00B60E43">
        <w:rPr>
          <w:rFonts w:ascii="Arial" w:hAnsi="Arial" w:cs="Arial"/>
          <w:sz w:val="22"/>
          <w:lang w:val="es-ES_tradnl"/>
        </w:rPr>
        <w:t>La Agencia Nacional de Contratación Pública – Colombia Compra Eficiente se pronunció sobre</w:t>
      </w:r>
      <w:r>
        <w:rPr>
          <w:rFonts w:ascii="Arial" w:hAnsi="Arial" w:cs="Arial"/>
          <w:sz w:val="22"/>
          <w:lang w:val="es-ES_tradnl"/>
        </w:rPr>
        <w:t xml:space="preserve"> la definición y el alcance de</w:t>
      </w:r>
      <w:r w:rsidRPr="00B60E43">
        <w:rPr>
          <w:rFonts w:ascii="Arial" w:hAnsi="Arial" w:cs="Arial"/>
          <w:sz w:val="22"/>
          <w:lang w:val="es-ES_tradnl"/>
        </w:rPr>
        <w:t xml:space="preserve"> </w:t>
      </w:r>
      <w:r>
        <w:rPr>
          <w:rFonts w:ascii="Arial" w:hAnsi="Arial" w:cs="Arial"/>
          <w:sz w:val="22"/>
          <w:lang w:val="es-ES_tradnl"/>
        </w:rPr>
        <w:t xml:space="preserve">los documentos tipo en las siguientes consultas </w:t>
      </w:r>
      <w:r w:rsidRPr="00080716">
        <w:rPr>
          <w:rFonts w:ascii="Arial" w:eastAsia="Calibri" w:hAnsi="Arial" w:cs="Arial"/>
          <w:sz w:val="22"/>
        </w:rPr>
        <w:t>C-144 del 2 de marzo de 2020, C-143 del 18 de marzo de 2020 y C-286 del 26 de mayo de 2020, C-450 del 3 de agosto de 2020, C-643 del 26 de octubre de 2020, C-773 del 14 de enero de 2021, C-789 del 19 de enero de 2021, C-064 del 8 de marzo de 2021, C-111 del 29 de marzo de 2021, C-157 del 13 de abril del 2021, C-244 del 4 de mayo de 2021,</w:t>
      </w:r>
      <w:r w:rsidRPr="00A94B31">
        <w:rPr>
          <w:rFonts w:ascii="Arial" w:eastAsia="Calibri" w:hAnsi="Arial" w:cs="Arial"/>
          <w:sz w:val="22"/>
        </w:rPr>
        <w:t xml:space="preserve"> </w:t>
      </w:r>
      <w:r w:rsidRPr="00080716">
        <w:rPr>
          <w:rFonts w:ascii="Arial" w:eastAsia="Calibri" w:hAnsi="Arial" w:cs="Arial"/>
          <w:sz w:val="22"/>
        </w:rPr>
        <w:t>C-224 del 20 de mayo de 2021</w:t>
      </w:r>
      <w:r>
        <w:rPr>
          <w:rFonts w:ascii="Arial" w:eastAsia="Calibri" w:hAnsi="Arial" w:cs="Arial"/>
          <w:sz w:val="22"/>
        </w:rPr>
        <w:t>,</w:t>
      </w:r>
      <w:r w:rsidRPr="00080716">
        <w:rPr>
          <w:rFonts w:ascii="Arial" w:eastAsia="Calibri" w:hAnsi="Arial" w:cs="Arial"/>
          <w:sz w:val="22"/>
        </w:rPr>
        <w:t xml:space="preserve"> C- 233 del 24 de mayo de 2021 y C-251 del 2 de junio de 2021</w:t>
      </w:r>
      <w:r>
        <w:rPr>
          <w:rFonts w:ascii="Arial" w:hAnsi="Arial" w:cs="Arial"/>
          <w:color w:val="000000"/>
          <w:sz w:val="22"/>
          <w:shd w:val="clear" w:color="auto" w:fill="FFFFFF"/>
        </w:rPr>
        <w:t xml:space="preserve">, C-273 del 11 de junio de 2021, C-351 del 17 de julio de 2021 y C-355 del 19 de julio de </w:t>
      </w:r>
      <w:r w:rsidRPr="00A02110">
        <w:rPr>
          <w:rFonts w:ascii="Arial" w:hAnsi="Arial" w:cs="Arial"/>
          <w:color w:val="000000"/>
          <w:sz w:val="22"/>
          <w:shd w:val="clear" w:color="auto" w:fill="FFFFFF"/>
        </w:rPr>
        <w:t xml:space="preserve">2021. </w:t>
      </w:r>
      <w:r w:rsidRPr="00A02110">
        <w:rPr>
          <w:rFonts w:ascii="Arial" w:eastAsia="Calibri" w:hAnsi="Arial" w:cs="Arial"/>
          <w:sz w:val="22"/>
        </w:rPr>
        <w:t>Las tesis</w:t>
      </w:r>
      <w:r w:rsidRPr="0016149E">
        <w:rPr>
          <w:rFonts w:ascii="Arial" w:eastAsia="Calibri" w:hAnsi="Arial" w:cs="Arial"/>
          <w:sz w:val="22"/>
        </w:rPr>
        <w:t xml:space="preserve"> desarrolladas en estos conceptos se </w:t>
      </w:r>
      <w:r>
        <w:rPr>
          <w:rFonts w:ascii="Arial" w:eastAsia="Calibri" w:hAnsi="Arial" w:cs="Arial"/>
          <w:sz w:val="22"/>
        </w:rPr>
        <w:t>reiteran</w:t>
      </w:r>
      <w:r w:rsidRPr="0016149E">
        <w:rPr>
          <w:rFonts w:ascii="Arial" w:eastAsia="Calibri" w:hAnsi="Arial" w:cs="Arial"/>
          <w:sz w:val="22"/>
        </w:rPr>
        <w:t xml:space="preserve"> a continuación</w:t>
      </w:r>
      <w:r>
        <w:rPr>
          <w:rFonts w:ascii="Arial" w:eastAsia="Calibri" w:hAnsi="Arial" w:cs="Arial"/>
          <w:sz w:val="22"/>
        </w:rPr>
        <w:t xml:space="preserve"> </w:t>
      </w:r>
      <w:r>
        <w:rPr>
          <w:rFonts w:ascii="Arial" w:hAnsi="Arial" w:cs="Arial"/>
          <w:bCs/>
          <w:color w:val="000000" w:themeColor="text1"/>
          <w:sz w:val="22"/>
          <w:lang w:val="es-MX"/>
        </w:rPr>
        <w:t xml:space="preserve">y se complementa en lo pertinente. </w:t>
      </w:r>
    </w:p>
    <w:p w14:paraId="01155A8A" w14:textId="77777777" w:rsidR="00A07830" w:rsidRDefault="00A07830" w:rsidP="00A07830">
      <w:pPr>
        <w:pStyle w:val="Prrafodelista"/>
        <w:tabs>
          <w:tab w:val="left" w:pos="0"/>
          <w:tab w:val="left" w:pos="284"/>
        </w:tabs>
        <w:ind w:left="0"/>
        <w:jc w:val="both"/>
        <w:rPr>
          <w:rFonts w:ascii="Arial" w:eastAsia="Calibri" w:hAnsi="Arial" w:cs="Arial"/>
          <w:b/>
          <w:color w:val="000000" w:themeColor="text1"/>
          <w:sz w:val="22"/>
          <w:lang w:val="es-ES_tradnl"/>
        </w:rPr>
      </w:pPr>
    </w:p>
    <w:p w14:paraId="015EC046" w14:textId="1C74BC04" w:rsidR="007571D4" w:rsidRDefault="00505DCB" w:rsidP="007571D4">
      <w:pPr>
        <w:spacing w:line="276" w:lineRule="auto"/>
        <w:jc w:val="both"/>
        <w:rPr>
          <w:rFonts w:ascii="Arial" w:eastAsia="Calibri" w:hAnsi="Arial" w:cs="Arial"/>
          <w:b/>
          <w:bCs/>
          <w:color w:val="000000"/>
          <w:sz w:val="22"/>
          <w:lang w:eastAsia="en-GB"/>
        </w:rPr>
      </w:pPr>
      <w:r w:rsidRPr="002D7EDD">
        <w:rPr>
          <w:rFonts w:ascii="Arial" w:eastAsia="Calibri" w:hAnsi="Arial" w:cs="Arial"/>
          <w:b/>
          <w:bCs/>
          <w:color w:val="000000"/>
          <w:sz w:val="22"/>
          <w:lang w:eastAsia="en-GB"/>
        </w:rPr>
        <w:t>2.1.</w:t>
      </w:r>
      <w:r w:rsidR="0084195A" w:rsidRPr="002D7EDD">
        <w:rPr>
          <w:rFonts w:ascii="Arial" w:eastAsia="Calibri" w:hAnsi="Arial" w:cs="Arial"/>
          <w:b/>
          <w:bCs/>
          <w:color w:val="000000"/>
          <w:sz w:val="22"/>
          <w:lang w:eastAsia="en-GB"/>
        </w:rPr>
        <w:t xml:space="preserve"> </w:t>
      </w:r>
      <w:r w:rsidR="0080294A">
        <w:rPr>
          <w:rFonts w:ascii="Arial" w:eastAsia="Calibri" w:hAnsi="Arial" w:cs="Arial"/>
          <w:b/>
          <w:bCs/>
          <w:color w:val="000000"/>
          <w:sz w:val="22"/>
          <w:lang w:eastAsia="en-GB"/>
        </w:rPr>
        <w:t>Contexto normativo de los d</w:t>
      </w:r>
      <w:r w:rsidR="007571D4" w:rsidRPr="00FF4961">
        <w:rPr>
          <w:rFonts w:ascii="Arial" w:eastAsia="Calibri" w:hAnsi="Arial" w:cs="Arial"/>
          <w:b/>
          <w:bCs/>
          <w:color w:val="000000"/>
          <w:sz w:val="22"/>
          <w:lang w:eastAsia="en-GB"/>
        </w:rPr>
        <w:t xml:space="preserve">ocumentos tipo de licitación </w:t>
      </w:r>
      <w:r w:rsidR="007571D4">
        <w:rPr>
          <w:rFonts w:ascii="Arial" w:eastAsia="Calibri" w:hAnsi="Arial" w:cs="Arial"/>
          <w:b/>
          <w:bCs/>
          <w:color w:val="000000"/>
          <w:sz w:val="22"/>
          <w:lang w:eastAsia="en-GB"/>
        </w:rPr>
        <w:t>pública para</w:t>
      </w:r>
      <w:r w:rsidR="007571D4" w:rsidRPr="00FF4961">
        <w:rPr>
          <w:rFonts w:ascii="Arial" w:eastAsia="Calibri" w:hAnsi="Arial" w:cs="Arial"/>
          <w:b/>
          <w:bCs/>
          <w:color w:val="000000"/>
          <w:sz w:val="22"/>
          <w:lang w:eastAsia="en-GB"/>
        </w:rPr>
        <w:t xml:space="preserve"> obra de</w:t>
      </w:r>
      <w:r w:rsidR="007571D4">
        <w:rPr>
          <w:rFonts w:ascii="Arial" w:eastAsia="Calibri" w:hAnsi="Arial" w:cs="Arial"/>
          <w:b/>
          <w:bCs/>
          <w:color w:val="000000"/>
          <w:sz w:val="22"/>
          <w:lang w:eastAsia="en-GB"/>
        </w:rPr>
        <w:t xml:space="preserve"> infraestructura de</w:t>
      </w:r>
      <w:r w:rsidR="007571D4" w:rsidRPr="00FF4961">
        <w:rPr>
          <w:rFonts w:ascii="Arial" w:eastAsia="Calibri" w:hAnsi="Arial" w:cs="Arial"/>
          <w:b/>
          <w:bCs/>
          <w:color w:val="000000"/>
          <w:sz w:val="22"/>
          <w:lang w:eastAsia="en-GB"/>
        </w:rPr>
        <w:t xml:space="preserve"> agua potable y saneamiento básico</w:t>
      </w:r>
    </w:p>
    <w:p w14:paraId="0AA44A56" w14:textId="77777777" w:rsidR="00292E64" w:rsidRPr="00895F87" w:rsidRDefault="00292E64" w:rsidP="00FF1BA3">
      <w:pPr>
        <w:spacing w:line="276" w:lineRule="auto"/>
        <w:jc w:val="both"/>
        <w:rPr>
          <w:rFonts w:ascii="Arial" w:eastAsia="Calibri" w:hAnsi="Arial" w:cs="Arial"/>
          <w:b/>
          <w:bCs/>
          <w:color w:val="000000" w:themeColor="text1"/>
          <w:sz w:val="22"/>
          <w:szCs w:val="22"/>
          <w:lang w:eastAsia="en-US"/>
        </w:rPr>
      </w:pPr>
    </w:p>
    <w:p w14:paraId="727A4262" w14:textId="5F79B4B7" w:rsidR="00F460CD" w:rsidRDefault="007B5EFD" w:rsidP="00BA7688">
      <w:pPr>
        <w:spacing w:line="276" w:lineRule="auto"/>
        <w:jc w:val="both"/>
        <w:rPr>
          <w:rFonts w:ascii="Arial" w:eastAsiaTheme="minorHAnsi" w:hAnsi="Arial" w:cs="Arial"/>
          <w:color w:val="0D0D0D" w:themeColor="text1" w:themeTint="F2"/>
          <w:sz w:val="22"/>
          <w:szCs w:val="22"/>
          <w:lang w:val="es-MX" w:eastAsia="en-US"/>
        </w:rPr>
      </w:pPr>
      <w:r>
        <w:rPr>
          <w:rFonts w:ascii="Arial" w:eastAsia="Calibri" w:hAnsi="Arial" w:cs="Arial"/>
          <w:color w:val="000000"/>
          <w:sz w:val="22"/>
        </w:rPr>
        <w:t>E</w:t>
      </w:r>
      <w:r w:rsidR="00F460CD">
        <w:rPr>
          <w:rFonts w:ascii="Arial" w:eastAsia="Calibri" w:hAnsi="Arial" w:cs="Arial"/>
          <w:color w:val="000000"/>
          <w:sz w:val="22"/>
        </w:rPr>
        <w:t>l artículo 4 de la Ley 1882 de 2018</w:t>
      </w:r>
      <w:r>
        <w:rPr>
          <w:rFonts w:ascii="Arial" w:eastAsia="Calibri" w:hAnsi="Arial" w:cs="Arial"/>
          <w:color w:val="000000"/>
          <w:sz w:val="22"/>
        </w:rPr>
        <w:t xml:space="preserve"> </w:t>
      </w:r>
      <w:r w:rsidR="00F460CD">
        <w:rPr>
          <w:rFonts w:ascii="Arial" w:eastAsia="Calibri" w:hAnsi="Arial" w:cs="Arial"/>
          <w:color w:val="000000"/>
          <w:sz w:val="22"/>
        </w:rPr>
        <w:t xml:space="preserve">determinó la obligatoriedad por parte de todas las entidades públicas sometidas al estatuto general de contratación pública de aplicar los documentos tipo adoptados por el gobierno nacional. </w:t>
      </w:r>
      <w:r>
        <w:rPr>
          <w:rFonts w:ascii="Arial" w:eastAsia="Calibri" w:hAnsi="Arial" w:cs="Arial"/>
          <w:color w:val="000000"/>
          <w:sz w:val="22"/>
        </w:rPr>
        <w:t xml:space="preserve">Esta norma </w:t>
      </w:r>
      <w:r w:rsidR="00F460CD">
        <w:rPr>
          <w:rFonts w:ascii="Arial" w:eastAsia="Calibri" w:hAnsi="Arial" w:cs="Arial"/>
          <w:color w:val="000000"/>
          <w:sz w:val="22"/>
        </w:rPr>
        <w:t>establecía que el Gobierno nacional adoptaría los documentos tipo para los pliegos de condiciones de los procesos de selección de obras públicas, interventoría para las obras públicas, interventoría para consultoría de estudios y diseños para obras públicas, consultoría en ingeniería para obras, los cuales debían ser utilizados por todas las entidades sometidas al Estatuto General de la Contratación de la Administración Pública en los procesos de selección que adelantaran</w:t>
      </w:r>
      <w:r w:rsidR="00F460CD">
        <w:rPr>
          <w:rStyle w:val="Refdenotaalpie"/>
          <w:rFonts w:ascii="Arial" w:eastAsia="Calibri" w:hAnsi="Arial" w:cs="Arial"/>
          <w:color w:val="000000"/>
          <w:sz w:val="22"/>
        </w:rPr>
        <w:footnoteReference w:id="3"/>
      </w:r>
      <w:r w:rsidR="00F460CD">
        <w:rPr>
          <w:rFonts w:ascii="Arial" w:eastAsia="Calibri" w:hAnsi="Arial" w:cs="Arial"/>
          <w:color w:val="000000"/>
          <w:sz w:val="22"/>
        </w:rPr>
        <w:t>.</w:t>
      </w:r>
      <w:r w:rsidR="00F460CD" w:rsidRPr="00290253">
        <w:rPr>
          <w:rFonts w:ascii="Arial" w:eastAsiaTheme="minorHAnsi" w:hAnsi="Arial" w:cs="Arial"/>
          <w:color w:val="0D0D0D" w:themeColor="text1" w:themeTint="F2"/>
          <w:sz w:val="22"/>
          <w:szCs w:val="22"/>
          <w:lang w:val="es-MX" w:eastAsia="en-US"/>
        </w:rPr>
        <w:t xml:space="preserve"> </w:t>
      </w:r>
    </w:p>
    <w:p w14:paraId="575194BF" w14:textId="77777777" w:rsidR="00F460CD" w:rsidRPr="00043F5D" w:rsidRDefault="00F460CD" w:rsidP="00F460CD">
      <w:pPr>
        <w:spacing w:before="120" w:line="276" w:lineRule="auto"/>
        <w:ind w:firstLine="708"/>
        <w:jc w:val="both"/>
        <w:rPr>
          <w:rFonts w:ascii="Arial" w:eastAsiaTheme="minorHAnsi" w:hAnsi="Arial" w:cs="Arial"/>
          <w:color w:val="0D0D0D" w:themeColor="text1" w:themeTint="F2"/>
          <w:sz w:val="22"/>
          <w:szCs w:val="22"/>
          <w:lang w:val="es-MX" w:eastAsia="en-US"/>
        </w:rPr>
      </w:pPr>
      <w:r>
        <w:rPr>
          <w:rFonts w:ascii="Arial" w:eastAsiaTheme="minorHAnsi" w:hAnsi="Arial" w:cs="Arial"/>
          <w:color w:val="0D0D0D" w:themeColor="text1" w:themeTint="F2"/>
          <w:sz w:val="22"/>
          <w:szCs w:val="22"/>
          <w:lang w:val="es-MX" w:eastAsia="en-US"/>
        </w:rPr>
        <w:lastRenderedPageBreak/>
        <w:t>Posteriormente</w:t>
      </w:r>
      <w:r w:rsidRPr="00043F5D">
        <w:rPr>
          <w:rFonts w:ascii="Arial" w:eastAsiaTheme="minorHAnsi" w:hAnsi="Arial" w:cs="Arial"/>
          <w:color w:val="0D0D0D" w:themeColor="text1" w:themeTint="F2"/>
          <w:sz w:val="22"/>
          <w:szCs w:val="22"/>
          <w:lang w:val="es-MX" w:eastAsia="en-US"/>
        </w:rPr>
        <w:t xml:space="preserve">, el 22 de julio de 2020, el Gobierno Nacional sancionó la Ley 2022, que rige a partir de su publicación y cuyo artículo 1 modifica el artículo 4 de la Ley 1882 de 2018 en relación con los siguientes aspectos: i) el sujeto encargado de la adopción de los documentos tipo, ya que antes se señalaba al Gobierno Nacional y ahora la entidad encargada directamente por la Ley es la Agencia Nacional de Contratación Pública – Colombia Compra Eficiente o quien haga sus veces; </w:t>
      </w:r>
      <w:proofErr w:type="spellStart"/>
      <w:r w:rsidRPr="00043F5D">
        <w:rPr>
          <w:rFonts w:ascii="Arial" w:eastAsiaTheme="minorHAnsi" w:hAnsi="Arial" w:cs="Arial"/>
          <w:color w:val="0D0D0D" w:themeColor="text1" w:themeTint="F2"/>
          <w:sz w:val="22"/>
          <w:szCs w:val="22"/>
          <w:lang w:val="es-MX" w:eastAsia="en-US"/>
        </w:rPr>
        <w:t>ii</w:t>
      </w:r>
      <w:proofErr w:type="spellEnd"/>
      <w:r w:rsidRPr="00043F5D">
        <w:rPr>
          <w:rFonts w:ascii="Arial" w:eastAsiaTheme="minorHAnsi" w:hAnsi="Arial" w:cs="Arial"/>
          <w:color w:val="0D0D0D" w:themeColor="text1" w:themeTint="F2"/>
          <w:sz w:val="22"/>
          <w:szCs w:val="22"/>
          <w:lang w:val="es-MX" w:eastAsia="en-US"/>
        </w:rPr>
        <w:t xml:space="preserve">) la inclusión de buenas prácticas contractuales y los principios de la contratación pública para establecer los requisitos habilitantes, factores técnicos, económicos y otros factores de escogencia en los documentos tipo; </w:t>
      </w:r>
      <w:proofErr w:type="spellStart"/>
      <w:r w:rsidRPr="00043F5D">
        <w:rPr>
          <w:rFonts w:ascii="Arial" w:eastAsiaTheme="minorHAnsi" w:hAnsi="Arial" w:cs="Arial"/>
          <w:color w:val="0D0D0D" w:themeColor="text1" w:themeTint="F2"/>
          <w:sz w:val="22"/>
          <w:szCs w:val="22"/>
          <w:lang w:val="es-MX" w:eastAsia="en-US"/>
        </w:rPr>
        <w:t>iii</w:t>
      </w:r>
      <w:proofErr w:type="spellEnd"/>
      <w:r w:rsidRPr="00043F5D">
        <w:rPr>
          <w:rFonts w:ascii="Arial" w:eastAsiaTheme="minorHAnsi" w:hAnsi="Arial" w:cs="Arial"/>
          <w:color w:val="0D0D0D" w:themeColor="text1" w:themeTint="F2"/>
          <w:sz w:val="22"/>
          <w:szCs w:val="22"/>
          <w:lang w:val="es-MX" w:eastAsia="en-US"/>
        </w:rPr>
        <w:t xml:space="preserve">) la implementación de procesos de capacitación en los municipios para la utilización de los documentos tipo buscando el desarrollo de la economía local; y </w:t>
      </w:r>
      <w:proofErr w:type="spellStart"/>
      <w:r w:rsidRPr="00043F5D">
        <w:rPr>
          <w:rFonts w:ascii="Arial" w:eastAsiaTheme="minorHAnsi" w:hAnsi="Arial" w:cs="Arial"/>
          <w:color w:val="0D0D0D" w:themeColor="text1" w:themeTint="F2"/>
          <w:sz w:val="22"/>
          <w:szCs w:val="22"/>
          <w:lang w:val="es-MX" w:eastAsia="en-US"/>
        </w:rPr>
        <w:t>iv</w:t>
      </w:r>
      <w:proofErr w:type="spellEnd"/>
      <w:r w:rsidRPr="00043F5D">
        <w:rPr>
          <w:rFonts w:ascii="Arial" w:eastAsiaTheme="minorHAnsi" w:hAnsi="Arial" w:cs="Arial"/>
          <w:color w:val="0D0D0D" w:themeColor="text1" w:themeTint="F2"/>
          <w:sz w:val="22"/>
          <w:szCs w:val="22"/>
          <w:lang w:val="es-MX" w:eastAsia="en-US"/>
        </w:rPr>
        <w:t>) las responsabilidades para Colombia Compra Eficiente en la definición del desarrollo e implementación de los documentos tipo mediante cronogramas, coordinación con otras entidades especializadas, recepción de comentarios de los interesados y revisión de los documentos tipo expedidos</w:t>
      </w:r>
      <w:r w:rsidRPr="00043F5D">
        <w:rPr>
          <w:rFonts w:ascii="Arial" w:eastAsiaTheme="minorHAnsi" w:hAnsi="Arial" w:cs="Arial"/>
          <w:color w:val="0D0D0D" w:themeColor="text1" w:themeTint="F2"/>
          <w:sz w:val="22"/>
          <w:szCs w:val="22"/>
          <w:vertAlign w:val="superscript"/>
          <w:lang w:val="es-MX" w:eastAsia="en-US"/>
        </w:rPr>
        <w:footnoteReference w:id="4"/>
      </w:r>
      <w:r w:rsidRPr="00043F5D">
        <w:rPr>
          <w:rFonts w:ascii="Arial" w:eastAsiaTheme="minorHAnsi" w:hAnsi="Arial" w:cs="Arial"/>
          <w:color w:val="0D0D0D" w:themeColor="text1" w:themeTint="F2"/>
          <w:sz w:val="22"/>
          <w:szCs w:val="22"/>
          <w:lang w:val="es-MX" w:eastAsia="en-US"/>
        </w:rPr>
        <w:t xml:space="preserve">. </w:t>
      </w:r>
    </w:p>
    <w:p w14:paraId="6FC459FF" w14:textId="77777777" w:rsidR="00F460CD" w:rsidRPr="00043F5D" w:rsidRDefault="00F460CD" w:rsidP="00F460CD">
      <w:pPr>
        <w:spacing w:before="120" w:line="276" w:lineRule="auto"/>
        <w:ind w:firstLine="709"/>
        <w:jc w:val="both"/>
        <w:rPr>
          <w:rFonts w:ascii="Arial" w:eastAsia="Calibri" w:hAnsi="Arial" w:cs="Arial"/>
          <w:sz w:val="22"/>
          <w:szCs w:val="22"/>
          <w:lang w:val="es-MX" w:eastAsia="en-US"/>
        </w:rPr>
      </w:pPr>
      <w:r w:rsidRPr="00043F5D">
        <w:rPr>
          <w:rFonts w:ascii="Arial" w:eastAsia="Calibri" w:hAnsi="Arial" w:cs="Arial"/>
          <w:sz w:val="22"/>
          <w:szCs w:val="22"/>
          <w:lang w:val="es-MX" w:eastAsia="en-US"/>
        </w:rPr>
        <w:lastRenderedPageBreak/>
        <w:t>De conformidad con esta Ley, se otorgó a la Agencia Nacional de Contratación Pública – Colombia Compra Eficiente la competencia para adoptar los documentos tipo; entidad que para el cumplimiento de las funciones atribuidas por el Decreto Ley 4170 de 2011, requiere la «coordinación con entidades técnicas o especializadas». Lo anterior con la finalidad de elaborar los cronogramas y procedimientos indispensables para implementarlos de forma estratégica en los distintos sectores de la economía, facilitando su incorporación en el sistema de compra pública.</w:t>
      </w:r>
    </w:p>
    <w:p w14:paraId="4453D133" w14:textId="5B16A90B" w:rsidR="00216F6B" w:rsidRPr="007C0C86" w:rsidRDefault="00F460CD" w:rsidP="00216F6B">
      <w:pPr>
        <w:pStyle w:val="Prrafodelista"/>
        <w:tabs>
          <w:tab w:val="left" w:pos="0"/>
          <w:tab w:val="left" w:pos="284"/>
        </w:tabs>
        <w:spacing w:before="120" w:line="276" w:lineRule="auto"/>
        <w:ind w:left="0" w:firstLine="709"/>
        <w:jc w:val="both"/>
        <w:rPr>
          <w:rFonts w:ascii="Arial" w:eastAsia="Calibri" w:hAnsi="Arial" w:cs="Arial"/>
          <w:sz w:val="22"/>
        </w:rPr>
      </w:pPr>
      <w:r w:rsidRPr="00043F5D">
        <w:rPr>
          <w:rFonts w:ascii="Arial" w:eastAsia="Calibri" w:hAnsi="Arial" w:cs="Arial"/>
          <w:sz w:val="22"/>
        </w:rPr>
        <w:t xml:space="preserve">Además, por disposición expresa de la Ley 2022 de 2020, los «Documentos tipo» adoptados por la Agencia Nacional de Contratación Pública son de obligatorio cumplimiento por todas las entidades públicas, cuyo régimen de contratación está sometida al Estatuto General de la Contratación de la Administración Pública ‒EGCAP‒. Esta obligatoriedad implica que las autoridades deben implementar los documentos tipo que </w:t>
      </w:r>
      <w:r>
        <w:rPr>
          <w:rFonts w:ascii="Arial" w:eastAsia="Calibri" w:hAnsi="Arial" w:cs="Arial"/>
          <w:sz w:val="22"/>
        </w:rPr>
        <w:t>encuentren dentro de su ámbito de aplicación</w:t>
      </w:r>
      <w:r w:rsidRPr="00043F5D">
        <w:rPr>
          <w:rFonts w:ascii="Arial" w:eastAsia="Calibri" w:hAnsi="Arial" w:cs="Arial"/>
          <w:sz w:val="22"/>
        </w:rPr>
        <w:t>, sin perjuicio de su «inalterabilidad»</w:t>
      </w:r>
      <w:r w:rsidR="00216F6B" w:rsidRPr="0008162B">
        <w:rPr>
          <w:rFonts w:ascii="Arial" w:eastAsia="Times New Roman" w:hAnsi="Arial" w:cs="Arial"/>
          <w:color w:val="000000"/>
          <w:sz w:val="22"/>
          <w:bdr w:val="none" w:sz="0" w:space="0" w:color="auto" w:frame="1"/>
          <w:lang w:val="es-CO" w:eastAsia="es-ES_tradnl"/>
        </w:rPr>
        <w:t xml:space="preserve">. Lo anterior significa que las entidades públicas carecen de la facultad para modificarlos, con excepción de aquellos aspectos que pueden diligenciar, es decir, </w:t>
      </w:r>
      <w:r w:rsidR="00216F6B">
        <w:rPr>
          <w:rFonts w:ascii="Arial" w:eastAsia="Times New Roman" w:hAnsi="Arial" w:cs="Arial"/>
          <w:color w:val="000000"/>
          <w:sz w:val="22"/>
          <w:bdr w:val="none" w:sz="0" w:space="0" w:color="auto" w:frame="1"/>
          <w:lang w:val="es-CO" w:eastAsia="es-ES_tradnl"/>
        </w:rPr>
        <w:t>los espacios</w:t>
      </w:r>
      <w:r w:rsidR="00216F6B" w:rsidRPr="0008162B">
        <w:rPr>
          <w:rFonts w:ascii="Arial" w:eastAsia="Times New Roman" w:hAnsi="Arial" w:cs="Arial"/>
          <w:color w:val="000000"/>
          <w:sz w:val="22"/>
          <w:bdr w:val="none" w:sz="0" w:space="0" w:color="auto" w:frame="1"/>
          <w:lang w:val="es-CO" w:eastAsia="es-ES_tradnl"/>
        </w:rPr>
        <w:t xml:space="preserve"> que están incluid</w:t>
      </w:r>
      <w:r w:rsidR="00216F6B">
        <w:rPr>
          <w:rFonts w:ascii="Arial" w:eastAsia="Times New Roman" w:hAnsi="Arial" w:cs="Arial"/>
          <w:color w:val="000000"/>
          <w:sz w:val="22"/>
          <w:bdr w:val="none" w:sz="0" w:space="0" w:color="auto" w:frame="1"/>
          <w:lang w:val="es-CO" w:eastAsia="es-ES_tradnl"/>
        </w:rPr>
        <w:t>o</w:t>
      </w:r>
      <w:r w:rsidR="00216F6B" w:rsidRPr="0008162B">
        <w:rPr>
          <w:rFonts w:ascii="Arial" w:eastAsia="Times New Roman" w:hAnsi="Arial" w:cs="Arial"/>
          <w:color w:val="000000"/>
          <w:sz w:val="22"/>
          <w:bdr w:val="none" w:sz="0" w:space="0" w:color="auto" w:frame="1"/>
          <w:lang w:val="es-CO" w:eastAsia="es-ES_tradnl"/>
        </w:rPr>
        <w:t>s entre corchetes y resaltad</w:t>
      </w:r>
      <w:r w:rsidR="00216F6B">
        <w:rPr>
          <w:rFonts w:ascii="Arial" w:eastAsia="Times New Roman" w:hAnsi="Arial" w:cs="Arial"/>
          <w:color w:val="000000"/>
          <w:sz w:val="22"/>
          <w:bdr w:val="none" w:sz="0" w:space="0" w:color="auto" w:frame="1"/>
          <w:lang w:val="es-CO" w:eastAsia="es-ES_tradnl"/>
        </w:rPr>
        <w:t>o</w:t>
      </w:r>
      <w:r w:rsidR="00216F6B" w:rsidRPr="0008162B">
        <w:rPr>
          <w:rFonts w:ascii="Arial" w:eastAsia="Times New Roman" w:hAnsi="Arial" w:cs="Arial"/>
          <w:color w:val="000000"/>
          <w:sz w:val="22"/>
          <w:bdr w:val="none" w:sz="0" w:space="0" w:color="auto" w:frame="1"/>
          <w:lang w:val="es-CO" w:eastAsia="es-ES_tradnl"/>
        </w:rPr>
        <w:t>s en gris.</w:t>
      </w:r>
    </w:p>
    <w:p w14:paraId="32014794" w14:textId="6171CF74" w:rsidR="00F460CD" w:rsidRDefault="00F460CD" w:rsidP="00F460CD">
      <w:pPr>
        <w:spacing w:before="120" w:line="276" w:lineRule="auto"/>
        <w:ind w:firstLine="709"/>
        <w:jc w:val="both"/>
        <w:rPr>
          <w:rFonts w:ascii="Arial" w:eastAsia="Calibri" w:hAnsi="Arial" w:cs="Arial"/>
          <w:sz w:val="22"/>
          <w:szCs w:val="22"/>
          <w:lang w:val="es-MX" w:eastAsia="en-US"/>
        </w:rPr>
      </w:pPr>
      <w:r w:rsidRPr="00043F5D">
        <w:rPr>
          <w:rFonts w:ascii="Arial" w:eastAsia="Calibri" w:hAnsi="Arial" w:cs="Arial"/>
          <w:sz w:val="22"/>
          <w:szCs w:val="22"/>
          <w:lang w:val="es-MX" w:eastAsia="en-US"/>
        </w:rPr>
        <w:t>Así, en desarrollo de la Ley 2022 de 2020, la Agencia Nacional de Contratación Pública expidió las Resoluciones No</w:t>
      </w:r>
      <w:r>
        <w:rPr>
          <w:rFonts w:ascii="Arial" w:eastAsia="Calibri" w:hAnsi="Arial" w:cs="Arial"/>
          <w:sz w:val="22"/>
          <w:szCs w:val="22"/>
          <w:lang w:val="es-MX" w:eastAsia="en-US"/>
        </w:rPr>
        <w:t>s</w:t>
      </w:r>
      <w:r w:rsidRPr="00043F5D">
        <w:rPr>
          <w:rFonts w:ascii="Arial" w:eastAsia="Calibri" w:hAnsi="Arial" w:cs="Arial"/>
          <w:sz w:val="22"/>
          <w:szCs w:val="22"/>
          <w:lang w:val="es-MX" w:eastAsia="en-US"/>
        </w:rPr>
        <w:t xml:space="preserve">. 248 y 249 del 1° de diciembre de 2020. Mediante dichos actos administrativos se adoptaron los documentos tipo para licitación de obras públicas de infraestructura de agua potable y saneamiento básico y los documentos tipo para licitación de obras públicas de infraestructura de agua potable y saneamiento básico en modalidad llave en mano, respectivamente. </w:t>
      </w:r>
    </w:p>
    <w:p w14:paraId="79958466" w14:textId="0730EA1D" w:rsidR="00EB15F4" w:rsidRPr="00EB15F4" w:rsidRDefault="00EB15F4" w:rsidP="00EB15F4">
      <w:pPr>
        <w:spacing w:before="120" w:line="276" w:lineRule="auto"/>
        <w:ind w:firstLine="708"/>
        <w:jc w:val="both"/>
        <w:rPr>
          <w:rFonts w:ascii="Arial" w:eastAsia="Calibri" w:hAnsi="Arial" w:cs="Arial"/>
          <w:sz w:val="22"/>
          <w:szCs w:val="22"/>
          <w:lang w:eastAsia="en-US"/>
        </w:rPr>
      </w:pPr>
      <w:r w:rsidRPr="00075F36">
        <w:rPr>
          <w:rFonts w:ascii="Arial" w:eastAsia="Calibri" w:hAnsi="Arial" w:cs="Arial"/>
          <w:sz w:val="22"/>
          <w:szCs w:val="22"/>
          <w:lang w:eastAsia="en-US"/>
        </w:rPr>
        <w:t xml:space="preserve">Sobre los documentos tipo propiamente dichos, el artículo 2 de las resoluciones citadas contempló el documento base, junto con los correspondientes anexos, formatos, matrices y formularios. Los anexos están compuestos por el anexo técnico, cronograma, glosario, pacto de transparencia y minuta del contrato. Entre los formatos se encuentran la carta de presentación de la oferta, conformación de proponente plural, experiencia, capacidad financiera y organizacional para extranjeros, capacidad residual, pagos de seguridad social y aportes legales, factor de calidad, vinculación de personas con discapacidad y puntaje de industria nacional. Las matrices están compuestas por la </w:t>
      </w:r>
      <w:r w:rsidRPr="00075F36">
        <w:rPr>
          <w:rFonts w:ascii="Arial" w:eastAsia="Calibri" w:hAnsi="Arial" w:cs="Arial"/>
          <w:sz w:val="22"/>
          <w:szCs w:val="22"/>
          <w:lang w:eastAsia="en-US"/>
        </w:rPr>
        <w:lastRenderedPageBreak/>
        <w:t>experiencia, indicadores financieros y organizacionales y riesgos. Finalmente, en los formularios se encuentra el formulario de presupuesto oficial.</w:t>
      </w:r>
    </w:p>
    <w:p w14:paraId="144813F9" w14:textId="4D3F66EF" w:rsidR="00EB15F4" w:rsidRDefault="00BB630E" w:rsidP="00F460CD">
      <w:pPr>
        <w:spacing w:before="120" w:line="276" w:lineRule="auto"/>
        <w:ind w:firstLine="709"/>
        <w:jc w:val="both"/>
        <w:rPr>
          <w:rFonts w:ascii="Arial" w:eastAsia="Calibri" w:hAnsi="Arial" w:cs="Arial"/>
          <w:bCs/>
          <w:sz w:val="22"/>
          <w:szCs w:val="22"/>
          <w:lang w:val="es-ES_tradnl" w:eastAsia="en-US"/>
        </w:rPr>
      </w:pPr>
      <w:r>
        <w:rPr>
          <w:rFonts w:ascii="Arial" w:hAnsi="Arial" w:cs="Arial"/>
          <w:bCs/>
          <w:sz w:val="22"/>
        </w:rPr>
        <w:t>Est</w:t>
      </w:r>
      <w:r w:rsidR="00966D3B">
        <w:rPr>
          <w:rFonts w:ascii="Arial" w:hAnsi="Arial" w:cs="Arial"/>
          <w:bCs/>
          <w:sz w:val="22"/>
        </w:rPr>
        <w:t xml:space="preserve">os documentos fueron modificados mediante la </w:t>
      </w:r>
      <w:r w:rsidRPr="00911DBA">
        <w:rPr>
          <w:rFonts w:ascii="Arial" w:hAnsi="Arial" w:cs="Arial"/>
          <w:bCs/>
          <w:sz w:val="22"/>
          <w:lang w:val="es-MX"/>
        </w:rPr>
        <w:t>Resolución 161 del 17 de junio de 20</w:t>
      </w:r>
      <w:r w:rsidR="00966D3B">
        <w:rPr>
          <w:rFonts w:ascii="Arial" w:hAnsi="Arial" w:cs="Arial"/>
          <w:bCs/>
          <w:sz w:val="22"/>
          <w:lang w:val="es-MX"/>
        </w:rPr>
        <w:t>21</w:t>
      </w:r>
      <w:r w:rsidRPr="00911DBA">
        <w:rPr>
          <w:rFonts w:ascii="Arial" w:hAnsi="Arial" w:cs="Arial"/>
          <w:bCs/>
          <w:sz w:val="22"/>
        </w:rPr>
        <w:t>.</w:t>
      </w:r>
      <w:r>
        <w:rPr>
          <w:rFonts w:ascii="Arial" w:hAnsi="Arial" w:cs="Arial"/>
          <w:bCs/>
          <w:sz w:val="22"/>
        </w:rPr>
        <w:t xml:space="preserve"> </w:t>
      </w:r>
      <w:r w:rsidRPr="00911DBA">
        <w:rPr>
          <w:rFonts w:ascii="Arial" w:hAnsi="Arial" w:cs="Arial"/>
          <w:bCs/>
          <w:sz w:val="22"/>
        </w:rPr>
        <w:t xml:space="preserve">Con base en esta </w:t>
      </w:r>
      <w:r w:rsidR="0015126F">
        <w:rPr>
          <w:rFonts w:ascii="Arial" w:hAnsi="Arial" w:cs="Arial"/>
          <w:bCs/>
          <w:sz w:val="22"/>
        </w:rPr>
        <w:t>r</w:t>
      </w:r>
      <w:r w:rsidRPr="00911DBA">
        <w:rPr>
          <w:rFonts w:ascii="Arial" w:hAnsi="Arial" w:cs="Arial"/>
          <w:bCs/>
          <w:sz w:val="22"/>
        </w:rPr>
        <w:t xml:space="preserve">esolución se </w:t>
      </w:r>
      <w:r w:rsidRPr="00911DBA">
        <w:rPr>
          <w:rFonts w:ascii="Arial" w:hAnsi="Arial" w:cs="Arial"/>
          <w:bCs/>
          <w:sz w:val="22"/>
          <w:lang w:val="es-ES_tradnl"/>
        </w:rPr>
        <w:t>estandarizó la acreditación de los factores de desempate del artículo 35 de la Ley 2069 de 2020, dirigido a los procesos de selección que deban adelantarse con documentos tipo y se realizaron modificaciones a</w:t>
      </w:r>
      <w:r w:rsidR="00966D3B">
        <w:rPr>
          <w:rFonts w:ascii="Arial" w:hAnsi="Arial" w:cs="Arial"/>
          <w:bCs/>
          <w:sz w:val="22"/>
          <w:lang w:val="es-ES_tradnl"/>
        </w:rPr>
        <w:t xml:space="preserve"> los </w:t>
      </w:r>
      <w:r w:rsidRPr="00911DBA">
        <w:rPr>
          <w:rFonts w:ascii="Arial" w:hAnsi="Arial" w:cs="Arial"/>
          <w:bCs/>
          <w:sz w:val="22"/>
          <w:lang w:val="es-ES_tradnl"/>
        </w:rPr>
        <w:t>documentos base, formatos y anexos de los documentos tipo.</w:t>
      </w:r>
      <w:r>
        <w:rPr>
          <w:rFonts w:ascii="Arial" w:hAnsi="Arial" w:cs="Arial"/>
          <w:bCs/>
          <w:sz w:val="22"/>
          <w:lang w:val="es-ES_tradnl"/>
        </w:rPr>
        <w:t xml:space="preserve"> </w:t>
      </w:r>
    </w:p>
    <w:p w14:paraId="563C8286" w14:textId="70DFC91D" w:rsidR="00F460CD" w:rsidRDefault="00F460CD" w:rsidP="00F460CD">
      <w:pPr>
        <w:spacing w:before="120" w:line="276" w:lineRule="auto"/>
        <w:ind w:firstLine="709"/>
        <w:jc w:val="both"/>
        <w:rPr>
          <w:rFonts w:ascii="Arial" w:eastAsia="Calibri" w:hAnsi="Arial" w:cs="Arial"/>
          <w:bCs/>
          <w:sz w:val="22"/>
          <w:szCs w:val="22"/>
          <w:lang w:eastAsia="en-US"/>
        </w:rPr>
      </w:pPr>
      <w:r>
        <w:rPr>
          <w:rFonts w:ascii="Arial" w:eastAsia="Calibri" w:hAnsi="Arial" w:cs="Arial"/>
          <w:bCs/>
          <w:sz w:val="22"/>
          <w:szCs w:val="22"/>
          <w:lang w:val="es-ES_tradnl" w:eastAsia="en-US"/>
        </w:rPr>
        <w:t xml:space="preserve">Posteriormente, </w:t>
      </w:r>
      <w:r w:rsidR="00BB630E">
        <w:rPr>
          <w:rFonts w:ascii="Arial" w:eastAsia="Calibri" w:hAnsi="Arial" w:cs="Arial"/>
          <w:bCs/>
          <w:sz w:val="22"/>
          <w:szCs w:val="22"/>
          <w:lang w:val="es-ES_tradnl" w:eastAsia="en-US"/>
        </w:rPr>
        <w:t xml:space="preserve">se </w:t>
      </w:r>
      <w:r>
        <w:rPr>
          <w:rFonts w:ascii="Arial" w:eastAsia="Calibri" w:hAnsi="Arial" w:cs="Arial"/>
          <w:bCs/>
          <w:sz w:val="22"/>
          <w:szCs w:val="22"/>
          <w:lang w:val="es-ES_tradnl" w:eastAsia="en-US"/>
        </w:rPr>
        <w:t xml:space="preserve">profirió la </w:t>
      </w:r>
      <w:r w:rsidRPr="00B660CB">
        <w:rPr>
          <w:rFonts w:ascii="Arial" w:eastAsia="Calibri" w:hAnsi="Arial" w:cs="Arial"/>
          <w:bCs/>
          <w:sz w:val="22"/>
          <w:szCs w:val="22"/>
          <w:lang w:val="es-ES_tradnl" w:eastAsia="en-US"/>
        </w:rPr>
        <w:t>Resolución No. 173 del 30 de junio de 2021</w:t>
      </w:r>
      <w:r w:rsidR="007B5EFD">
        <w:rPr>
          <w:rFonts w:ascii="Arial" w:eastAsia="Calibri" w:hAnsi="Arial" w:cs="Arial"/>
          <w:bCs/>
          <w:sz w:val="22"/>
          <w:szCs w:val="22"/>
          <w:lang w:val="es-ES_tradnl" w:eastAsia="en-US"/>
        </w:rPr>
        <w:t>,</w:t>
      </w:r>
      <w:r w:rsidRPr="00B660CB">
        <w:rPr>
          <w:rFonts w:ascii="Arial" w:eastAsia="Calibri" w:hAnsi="Arial" w:cs="Arial"/>
          <w:bCs/>
          <w:sz w:val="22"/>
          <w:szCs w:val="22"/>
          <w:lang w:val="es-ES_tradnl" w:eastAsia="en-US"/>
        </w:rPr>
        <w:t xml:space="preserve"> </w:t>
      </w:r>
      <w:r w:rsidRPr="00CC22FC">
        <w:rPr>
          <w:rFonts w:ascii="Arial" w:eastAsia="Calibri" w:hAnsi="Arial" w:cs="Arial"/>
          <w:sz w:val="22"/>
          <w:szCs w:val="22"/>
          <w:lang w:val="es-MX" w:eastAsia="en-US"/>
        </w:rPr>
        <w:t>«</w:t>
      </w:r>
      <w:r w:rsidRPr="00464526">
        <w:rPr>
          <w:rFonts w:ascii="Arial" w:eastAsia="Calibri" w:hAnsi="Arial" w:cs="Arial"/>
          <w:bCs/>
          <w:sz w:val="22"/>
          <w:szCs w:val="22"/>
          <w:lang w:eastAsia="en-US"/>
        </w:rPr>
        <w:t>Por la cual se modifican los documentos tipo para los procesos de licitación pública para</w:t>
      </w:r>
      <w:r>
        <w:rPr>
          <w:rFonts w:ascii="Arial" w:eastAsia="Calibri" w:hAnsi="Arial" w:cs="Arial"/>
          <w:bCs/>
          <w:sz w:val="22"/>
          <w:szCs w:val="22"/>
          <w:lang w:eastAsia="en-US"/>
        </w:rPr>
        <w:t xml:space="preserve"> </w:t>
      </w:r>
      <w:r w:rsidRPr="00464526">
        <w:rPr>
          <w:rFonts w:ascii="Arial" w:eastAsia="Calibri" w:hAnsi="Arial" w:cs="Arial"/>
          <w:bCs/>
          <w:sz w:val="22"/>
          <w:szCs w:val="22"/>
          <w:lang w:eastAsia="en-US"/>
        </w:rPr>
        <w:t>obras de infraestructura de agua potable y saneamiento básico adoptados por la</w:t>
      </w:r>
      <w:r>
        <w:rPr>
          <w:rFonts w:ascii="Arial" w:eastAsia="Calibri" w:hAnsi="Arial" w:cs="Arial"/>
          <w:bCs/>
          <w:sz w:val="22"/>
          <w:szCs w:val="22"/>
          <w:lang w:eastAsia="en-US"/>
        </w:rPr>
        <w:t xml:space="preserve"> </w:t>
      </w:r>
      <w:r w:rsidRPr="00464526">
        <w:rPr>
          <w:rFonts w:ascii="Arial" w:eastAsia="Calibri" w:hAnsi="Arial" w:cs="Arial"/>
          <w:bCs/>
          <w:sz w:val="22"/>
          <w:szCs w:val="22"/>
          <w:lang w:eastAsia="en-US"/>
        </w:rPr>
        <w:t xml:space="preserve">Agencia Nacional de Contratación Pública </w:t>
      </w:r>
      <w:r w:rsidR="007B5EFD">
        <w:rPr>
          <w:rFonts w:ascii="Arial" w:eastAsia="Calibri" w:hAnsi="Arial" w:cs="Arial"/>
          <w:bCs/>
          <w:sz w:val="22"/>
          <w:szCs w:val="22"/>
          <w:lang w:eastAsia="en-US"/>
        </w:rPr>
        <w:t>–</w:t>
      </w:r>
      <w:r w:rsidRPr="00464526">
        <w:rPr>
          <w:rFonts w:ascii="Arial" w:eastAsia="Calibri" w:hAnsi="Arial" w:cs="Arial"/>
          <w:bCs/>
          <w:sz w:val="22"/>
          <w:szCs w:val="22"/>
          <w:lang w:eastAsia="en-US"/>
        </w:rPr>
        <w:t xml:space="preserve"> Colombia Compra Eficiente mediante las</w:t>
      </w:r>
      <w:r>
        <w:rPr>
          <w:rFonts w:ascii="Arial" w:eastAsia="Calibri" w:hAnsi="Arial" w:cs="Arial"/>
          <w:bCs/>
          <w:sz w:val="22"/>
          <w:szCs w:val="22"/>
          <w:lang w:eastAsia="en-US"/>
        </w:rPr>
        <w:t xml:space="preserve"> </w:t>
      </w:r>
      <w:r w:rsidRPr="00464526">
        <w:rPr>
          <w:rFonts w:ascii="Arial" w:eastAsia="Calibri" w:hAnsi="Arial" w:cs="Arial"/>
          <w:bCs/>
          <w:sz w:val="22"/>
          <w:szCs w:val="22"/>
          <w:lang w:eastAsia="en-US"/>
        </w:rPr>
        <w:t>Resoluciones 248 y 249 del 1 de diciembre de 2020</w:t>
      </w:r>
      <w:r w:rsidRPr="00CC22FC">
        <w:rPr>
          <w:rFonts w:ascii="Arial" w:eastAsiaTheme="minorHAnsi" w:hAnsi="Arial" w:cs="Arial"/>
          <w:color w:val="0D0D0D" w:themeColor="text1" w:themeTint="F2"/>
          <w:sz w:val="22"/>
          <w:szCs w:val="22"/>
          <w:lang w:val="es-MX" w:eastAsia="en-US"/>
        </w:rPr>
        <w:t>»</w:t>
      </w:r>
      <w:r>
        <w:rPr>
          <w:rFonts w:ascii="Arial" w:eastAsiaTheme="minorHAnsi" w:hAnsi="Arial" w:cs="Arial"/>
          <w:color w:val="0D0D0D" w:themeColor="text1" w:themeTint="F2"/>
          <w:sz w:val="22"/>
          <w:szCs w:val="22"/>
          <w:lang w:val="es-MX" w:eastAsia="en-US"/>
        </w:rPr>
        <w:t xml:space="preserve">. </w:t>
      </w:r>
      <w:r>
        <w:rPr>
          <w:rFonts w:ascii="Arial" w:eastAsia="Calibri" w:hAnsi="Arial" w:cs="Arial"/>
          <w:bCs/>
          <w:sz w:val="22"/>
          <w:szCs w:val="22"/>
          <w:lang w:eastAsia="en-US"/>
        </w:rPr>
        <w:t>Su expedición se realizó debido a la necesidad de ajustar el contenido d</w:t>
      </w:r>
      <w:r w:rsidRPr="00B660CB">
        <w:rPr>
          <w:rFonts w:ascii="Arial" w:eastAsia="Calibri" w:hAnsi="Arial" w:cs="Arial"/>
          <w:bCs/>
          <w:sz w:val="22"/>
          <w:szCs w:val="22"/>
          <w:lang w:eastAsia="en-US"/>
        </w:rPr>
        <w:t>e la «Matriz 1 -Experiencia»</w:t>
      </w:r>
      <w:r>
        <w:rPr>
          <w:rFonts w:ascii="Arial" w:eastAsia="Calibri" w:hAnsi="Arial" w:cs="Arial"/>
          <w:bCs/>
          <w:sz w:val="22"/>
          <w:szCs w:val="22"/>
          <w:lang w:eastAsia="en-US"/>
        </w:rPr>
        <w:t xml:space="preserve"> en estos documentos tipo, en atención a</w:t>
      </w:r>
      <w:r w:rsidRPr="00B660CB">
        <w:rPr>
          <w:rFonts w:ascii="Arial" w:eastAsia="Calibri" w:hAnsi="Arial" w:cs="Arial"/>
          <w:bCs/>
          <w:sz w:val="22"/>
          <w:szCs w:val="22"/>
          <w:lang w:eastAsia="en-US"/>
        </w:rPr>
        <w:t xml:space="preserve"> las peticiones y observaciones realizadas por los ciudadanos y las entidades</w:t>
      </w:r>
      <w:r>
        <w:rPr>
          <w:rFonts w:ascii="Arial" w:eastAsia="Calibri" w:hAnsi="Arial" w:cs="Arial"/>
          <w:bCs/>
          <w:sz w:val="22"/>
          <w:szCs w:val="22"/>
          <w:lang w:eastAsia="en-US"/>
        </w:rPr>
        <w:t xml:space="preserve"> </w:t>
      </w:r>
      <w:r w:rsidRPr="00007011">
        <w:rPr>
          <w:rFonts w:ascii="Arial" w:eastAsia="Calibri" w:hAnsi="Arial" w:cs="Arial"/>
          <w:bCs/>
          <w:sz w:val="22"/>
          <w:szCs w:val="22"/>
          <w:lang w:eastAsia="en-US"/>
        </w:rPr>
        <w:t>técnicas</w:t>
      </w:r>
      <w:r>
        <w:rPr>
          <w:rFonts w:ascii="Arial" w:eastAsia="Calibri" w:hAnsi="Arial" w:cs="Arial"/>
          <w:bCs/>
          <w:sz w:val="22"/>
          <w:szCs w:val="22"/>
          <w:lang w:eastAsia="en-US"/>
        </w:rPr>
        <w:t xml:space="preserve"> del sector</w:t>
      </w:r>
      <w:r w:rsidRPr="00007011">
        <w:rPr>
          <w:rFonts w:ascii="Arial" w:eastAsia="Calibri" w:hAnsi="Arial" w:cs="Arial"/>
          <w:bCs/>
          <w:sz w:val="22"/>
          <w:szCs w:val="22"/>
          <w:lang w:eastAsia="en-US"/>
        </w:rPr>
        <w:t xml:space="preserve"> que participaron en la construcción de estos documentos</w:t>
      </w:r>
      <w:r>
        <w:rPr>
          <w:rFonts w:ascii="Arial" w:eastAsia="Calibri" w:hAnsi="Arial" w:cs="Arial"/>
          <w:bCs/>
          <w:sz w:val="22"/>
          <w:szCs w:val="22"/>
          <w:lang w:eastAsia="en-US"/>
        </w:rPr>
        <w:t>, que</w:t>
      </w:r>
      <w:r w:rsidRPr="00B660CB">
        <w:rPr>
          <w:rFonts w:ascii="Arial" w:eastAsia="Calibri" w:hAnsi="Arial" w:cs="Arial"/>
          <w:bCs/>
          <w:sz w:val="22"/>
          <w:szCs w:val="22"/>
          <w:lang w:eastAsia="en-US"/>
        </w:rPr>
        <w:t xml:space="preserve"> identificaron algunos aspectos en la «Matriz 1 </w:t>
      </w:r>
      <w:r w:rsidR="007B5EFD">
        <w:rPr>
          <w:rFonts w:ascii="Arial" w:eastAsia="Calibri" w:hAnsi="Arial" w:cs="Arial"/>
          <w:bCs/>
          <w:sz w:val="22"/>
          <w:szCs w:val="22"/>
          <w:lang w:eastAsia="en-US"/>
        </w:rPr>
        <w:t xml:space="preserve">– </w:t>
      </w:r>
      <w:r w:rsidRPr="00B660CB">
        <w:rPr>
          <w:rFonts w:ascii="Arial" w:eastAsia="Calibri" w:hAnsi="Arial" w:cs="Arial"/>
          <w:bCs/>
          <w:sz w:val="22"/>
          <w:szCs w:val="22"/>
          <w:lang w:eastAsia="en-US"/>
        </w:rPr>
        <w:t xml:space="preserve">Experiencia» que debían modificarse. </w:t>
      </w:r>
    </w:p>
    <w:p w14:paraId="6A683840" w14:textId="239D48A5" w:rsidR="00F460CD" w:rsidRDefault="00F460CD" w:rsidP="00F460CD">
      <w:pPr>
        <w:spacing w:before="120" w:line="276" w:lineRule="auto"/>
        <w:ind w:firstLine="709"/>
        <w:jc w:val="both"/>
        <w:rPr>
          <w:rFonts w:ascii="Arial" w:eastAsia="Calibri" w:hAnsi="Arial" w:cs="Arial"/>
          <w:color w:val="000000"/>
          <w:sz w:val="22"/>
          <w:szCs w:val="22"/>
          <w:lang w:val="es-ES_tradnl" w:eastAsia="en-US"/>
        </w:rPr>
      </w:pPr>
      <w:r>
        <w:rPr>
          <w:rFonts w:ascii="Arial" w:eastAsia="Calibri" w:hAnsi="Arial" w:cs="Arial"/>
          <w:bCs/>
          <w:sz w:val="22"/>
          <w:szCs w:val="22"/>
          <w:lang w:eastAsia="en-US"/>
        </w:rPr>
        <w:t>D</w:t>
      </w:r>
      <w:r w:rsidRPr="00D75BA7">
        <w:rPr>
          <w:rFonts w:ascii="Arial" w:eastAsia="Calibri" w:hAnsi="Arial" w:cs="Arial"/>
          <w:bCs/>
          <w:sz w:val="22"/>
          <w:szCs w:val="22"/>
          <w:lang w:eastAsia="en-US"/>
        </w:rPr>
        <w:t>e acuerdo con estas solicitudes,</w:t>
      </w:r>
      <w:r>
        <w:rPr>
          <w:rFonts w:ascii="Arial" w:eastAsia="Calibri" w:hAnsi="Arial" w:cs="Arial"/>
          <w:bCs/>
          <w:sz w:val="22"/>
          <w:szCs w:val="22"/>
          <w:lang w:eastAsia="en-US"/>
        </w:rPr>
        <w:t xml:space="preserve"> </w:t>
      </w:r>
      <w:r w:rsidRPr="00D75BA7">
        <w:rPr>
          <w:rFonts w:ascii="Arial" w:eastAsia="Calibri" w:hAnsi="Arial" w:cs="Arial"/>
          <w:bCs/>
          <w:sz w:val="22"/>
          <w:szCs w:val="22"/>
          <w:lang w:eastAsia="en-US"/>
        </w:rPr>
        <w:t>se evidenciaron dificultades por parte de algunos</w:t>
      </w:r>
      <w:r>
        <w:rPr>
          <w:rFonts w:ascii="Arial" w:eastAsia="Calibri" w:hAnsi="Arial" w:cs="Arial"/>
          <w:bCs/>
          <w:sz w:val="22"/>
          <w:szCs w:val="22"/>
          <w:lang w:eastAsia="en-US"/>
        </w:rPr>
        <w:t xml:space="preserve"> </w:t>
      </w:r>
      <w:r w:rsidRPr="00D75BA7">
        <w:rPr>
          <w:rFonts w:ascii="Arial" w:eastAsia="Calibri" w:hAnsi="Arial" w:cs="Arial"/>
          <w:bCs/>
          <w:sz w:val="22"/>
          <w:szCs w:val="22"/>
          <w:lang w:eastAsia="en-US"/>
        </w:rPr>
        <w:t xml:space="preserve">proponentes para acreditar la experiencia específica solicitada en la «Matriz 1 </w:t>
      </w:r>
      <w:r w:rsidR="007B5EFD">
        <w:rPr>
          <w:rFonts w:ascii="Arial" w:eastAsia="Calibri" w:hAnsi="Arial" w:cs="Arial"/>
          <w:bCs/>
          <w:sz w:val="22"/>
          <w:szCs w:val="22"/>
          <w:lang w:eastAsia="en-US"/>
        </w:rPr>
        <w:t>–</w:t>
      </w:r>
      <w:r w:rsidRPr="00D75BA7">
        <w:rPr>
          <w:rFonts w:ascii="Arial" w:eastAsia="Calibri" w:hAnsi="Arial" w:cs="Arial"/>
          <w:bCs/>
          <w:sz w:val="22"/>
          <w:szCs w:val="22"/>
          <w:lang w:eastAsia="en-US"/>
        </w:rPr>
        <w:t xml:space="preserve"> </w:t>
      </w:r>
      <w:r w:rsidRPr="00CD1675">
        <w:rPr>
          <w:rFonts w:ascii="Arial" w:eastAsia="Calibri" w:hAnsi="Arial" w:cs="Arial"/>
          <w:bCs/>
          <w:sz w:val="22"/>
          <w:szCs w:val="22"/>
          <w:lang w:eastAsia="en-US"/>
        </w:rPr>
        <w:t>Experiencia»</w:t>
      </w:r>
      <w:r w:rsidRPr="00CD1675">
        <w:rPr>
          <w:rFonts w:ascii="Arial" w:eastAsiaTheme="minorHAnsi" w:hAnsi="Arial" w:cs="Arial"/>
          <w:sz w:val="22"/>
          <w:szCs w:val="22"/>
          <w:lang w:eastAsia="en-US"/>
        </w:rPr>
        <w:t xml:space="preserve">, </w:t>
      </w:r>
      <w:r w:rsidRPr="00CD1675">
        <w:rPr>
          <w:rFonts w:ascii="Arial" w:eastAsia="Calibri" w:hAnsi="Arial" w:cs="Arial"/>
          <w:bCs/>
          <w:sz w:val="22"/>
          <w:szCs w:val="22"/>
          <w:lang w:eastAsia="en-US"/>
        </w:rPr>
        <w:t>lo</w:t>
      </w:r>
      <w:r w:rsidRPr="00D75BA7">
        <w:rPr>
          <w:rFonts w:ascii="Arial" w:eastAsia="Calibri" w:hAnsi="Arial" w:cs="Arial"/>
          <w:bCs/>
          <w:sz w:val="22"/>
          <w:szCs w:val="22"/>
          <w:lang w:eastAsia="en-US"/>
        </w:rPr>
        <w:t xml:space="preserve"> que podría afectar la concurrencia de oferentes en estos</w:t>
      </w:r>
      <w:r>
        <w:rPr>
          <w:rFonts w:ascii="Arial" w:eastAsia="Calibri" w:hAnsi="Arial" w:cs="Arial"/>
          <w:bCs/>
          <w:sz w:val="22"/>
          <w:szCs w:val="22"/>
          <w:lang w:eastAsia="en-US"/>
        </w:rPr>
        <w:t xml:space="preserve"> </w:t>
      </w:r>
      <w:r w:rsidRPr="00D75BA7">
        <w:rPr>
          <w:rFonts w:ascii="Arial" w:eastAsia="Calibri" w:hAnsi="Arial" w:cs="Arial"/>
          <w:bCs/>
          <w:sz w:val="22"/>
          <w:szCs w:val="22"/>
          <w:lang w:eastAsia="en-US"/>
        </w:rPr>
        <w:t>procesos de contratación.</w:t>
      </w:r>
      <w:r>
        <w:rPr>
          <w:rFonts w:ascii="Arial" w:eastAsia="Calibri" w:hAnsi="Arial" w:cs="Arial"/>
          <w:bCs/>
          <w:sz w:val="22"/>
          <w:szCs w:val="22"/>
          <w:lang w:eastAsia="en-US"/>
        </w:rPr>
        <w:t xml:space="preserve"> Además,</w:t>
      </w:r>
      <w:r w:rsidRPr="00D75BA7">
        <w:rPr>
          <w:rFonts w:eastAsiaTheme="minorHAnsi"/>
          <w:sz w:val="16"/>
          <w:szCs w:val="16"/>
          <w:lang w:eastAsia="en-US"/>
        </w:rPr>
        <w:t xml:space="preserve"> </w:t>
      </w:r>
      <w:r w:rsidRPr="00D75BA7">
        <w:rPr>
          <w:rFonts w:ascii="Arial" w:eastAsia="Calibri" w:hAnsi="Arial" w:cs="Arial"/>
          <w:bCs/>
          <w:sz w:val="22"/>
          <w:szCs w:val="22"/>
          <w:lang w:eastAsia="en-US"/>
        </w:rPr>
        <w:t>se consider</w:t>
      </w:r>
      <w:r>
        <w:rPr>
          <w:rFonts w:ascii="Arial" w:eastAsia="Calibri" w:hAnsi="Arial" w:cs="Arial"/>
          <w:bCs/>
          <w:sz w:val="22"/>
          <w:szCs w:val="22"/>
          <w:lang w:eastAsia="en-US"/>
        </w:rPr>
        <w:t>ó</w:t>
      </w:r>
      <w:r w:rsidRPr="00D75BA7">
        <w:rPr>
          <w:rFonts w:ascii="Arial" w:eastAsia="Calibri" w:hAnsi="Arial" w:cs="Arial"/>
          <w:bCs/>
          <w:sz w:val="22"/>
          <w:szCs w:val="22"/>
          <w:lang w:eastAsia="en-US"/>
        </w:rPr>
        <w:t xml:space="preserve"> necesario incluir la acreditación de experiencia específica</w:t>
      </w:r>
      <w:r>
        <w:rPr>
          <w:rFonts w:ascii="Arial" w:eastAsia="Calibri" w:hAnsi="Arial" w:cs="Arial"/>
          <w:bCs/>
          <w:sz w:val="22"/>
          <w:szCs w:val="22"/>
          <w:lang w:eastAsia="en-US"/>
        </w:rPr>
        <w:t xml:space="preserve"> </w:t>
      </w:r>
      <w:r w:rsidRPr="00D75BA7">
        <w:rPr>
          <w:rFonts w:ascii="Arial" w:eastAsia="Calibri" w:hAnsi="Arial" w:cs="Arial"/>
          <w:bCs/>
          <w:sz w:val="22"/>
          <w:szCs w:val="22"/>
          <w:lang w:eastAsia="en-US"/>
        </w:rPr>
        <w:t>cuando el objeto del proyecto a ejecutar consista en sistemas de abastecimiento diferenciales,</w:t>
      </w:r>
      <w:r>
        <w:rPr>
          <w:rFonts w:ascii="Arial" w:eastAsia="Calibri" w:hAnsi="Arial" w:cs="Arial"/>
          <w:bCs/>
          <w:sz w:val="22"/>
          <w:szCs w:val="22"/>
          <w:lang w:eastAsia="en-US"/>
        </w:rPr>
        <w:t xml:space="preserve"> </w:t>
      </w:r>
      <w:r w:rsidRPr="00D75BA7">
        <w:rPr>
          <w:rFonts w:ascii="Arial" w:eastAsia="Calibri" w:hAnsi="Arial" w:cs="Arial"/>
          <w:bCs/>
          <w:sz w:val="22"/>
          <w:szCs w:val="22"/>
          <w:lang w:eastAsia="en-US"/>
        </w:rPr>
        <w:t>tales como pozos profundos o pilas de</w:t>
      </w:r>
      <w:r>
        <w:rPr>
          <w:rFonts w:ascii="Arial" w:eastAsia="Calibri" w:hAnsi="Arial" w:cs="Arial"/>
          <w:bCs/>
          <w:sz w:val="22"/>
          <w:szCs w:val="22"/>
          <w:lang w:eastAsia="en-US"/>
        </w:rPr>
        <w:t xml:space="preserve"> abastecimiento</w:t>
      </w:r>
      <w:r w:rsidRPr="00D75BA7">
        <w:rPr>
          <w:rFonts w:ascii="Arial" w:eastAsia="Calibri" w:hAnsi="Arial" w:cs="Arial"/>
          <w:bCs/>
          <w:sz w:val="22"/>
          <w:szCs w:val="22"/>
          <w:lang w:eastAsia="en-US"/>
        </w:rPr>
        <w:t>, así como la acreditación de experiencia</w:t>
      </w:r>
      <w:r>
        <w:rPr>
          <w:rFonts w:ascii="Arial" w:eastAsia="Calibri" w:hAnsi="Arial" w:cs="Arial"/>
          <w:bCs/>
          <w:sz w:val="22"/>
          <w:szCs w:val="22"/>
          <w:lang w:eastAsia="en-US"/>
        </w:rPr>
        <w:t xml:space="preserve"> </w:t>
      </w:r>
      <w:r w:rsidRPr="00D75BA7">
        <w:rPr>
          <w:rFonts w:ascii="Arial" w:eastAsia="Calibri" w:hAnsi="Arial" w:cs="Arial"/>
          <w:bCs/>
          <w:sz w:val="22"/>
          <w:szCs w:val="22"/>
          <w:lang w:eastAsia="en-US"/>
        </w:rPr>
        <w:t>específica para sistemas de almacenamiento, tales como embalses.</w:t>
      </w:r>
      <w:r>
        <w:rPr>
          <w:rFonts w:ascii="Arial" w:eastAsia="Calibri" w:hAnsi="Arial" w:cs="Arial"/>
          <w:bCs/>
          <w:sz w:val="22"/>
          <w:szCs w:val="22"/>
          <w:lang w:eastAsia="en-US"/>
        </w:rPr>
        <w:t xml:space="preserve"> Igualmente, se identificaron algunos puntos de la matriz que requerían modificaciones para mayor claridad. </w:t>
      </w:r>
      <w:r w:rsidRPr="00B660CB">
        <w:rPr>
          <w:rFonts w:ascii="Arial" w:eastAsia="Calibri" w:hAnsi="Arial" w:cs="Arial"/>
          <w:bCs/>
          <w:sz w:val="22"/>
          <w:szCs w:val="22"/>
          <w:lang w:eastAsia="en-US"/>
        </w:rPr>
        <w:t>Con est</w:t>
      </w:r>
      <w:r w:rsidR="00E94C6B">
        <w:rPr>
          <w:rFonts w:ascii="Arial" w:eastAsia="Calibri" w:hAnsi="Arial" w:cs="Arial"/>
          <w:bCs/>
          <w:sz w:val="22"/>
          <w:szCs w:val="22"/>
          <w:lang w:eastAsia="en-US"/>
        </w:rPr>
        <w:t>a</w:t>
      </w:r>
      <w:r>
        <w:rPr>
          <w:rFonts w:ascii="Arial" w:eastAsia="Calibri" w:hAnsi="Arial" w:cs="Arial"/>
          <w:bCs/>
          <w:sz w:val="22"/>
          <w:szCs w:val="22"/>
          <w:lang w:eastAsia="en-US"/>
        </w:rPr>
        <w:t>s</w:t>
      </w:r>
      <w:r w:rsidR="00E94C6B">
        <w:rPr>
          <w:rFonts w:ascii="Arial" w:eastAsia="Calibri" w:hAnsi="Arial" w:cs="Arial"/>
          <w:bCs/>
          <w:sz w:val="22"/>
          <w:szCs w:val="22"/>
          <w:lang w:eastAsia="en-US"/>
        </w:rPr>
        <w:t xml:space="preserve"> modificaciones</w:t>
      </w:r>
      <w:r>
        <w:rPr>
          <w:rFonts w:ascii="Arial" w:eastAsia="Calibri" w:hAnsi="Arial" w:cs="Arial"/>
          <w:bCs/>
          <w:sz w:val="22"/>
          <w:szCs w:val="22"/>
          <w:lang w:eastAsia="en-US"/>
        </w:rPr>
        <w:t xml:space="preserve"> </w:t>
      </w:r>
      <w:r w:rsidRPr="00B660CB">
        <w:rPr>
          <w:rFonts w:ascii="Arial" w:eastAsia="Calibri" w:hAnsi="Arial" w:cs="Arial"/>
          <w:bCs/>
          <w:sz w:val="22"/>
          <w:szCs w:val="22"/>
          <w:lang w:eastAsia="en-US"/>
        </w:rPr>
        <w:t xml:space="preserve">se busca garantizar </w:t>
      </w:r>
      <w:r w:rsidRPr="00DE6EA5">
        <w:rPr>
          <w:rFonts w:ascii="Arial" w:eastAsia="Calibri" w:hAnsi="Arial" w:cs="Arial"/>
          <w:bCs/>
          <w:sz w:val="22"/>
          <w:szCs w:val="22"/>
          <w:lang w:eastAsia="en-US"/>
        </w:rPr>
        <w:t>una mayor pluralidad y concurrencia de</w:t>
      </w:r>
      <w:r>
        <w:rPr>
          <w:rFonts w:ascii="Arial" w:eastAsia="Calibri" w:hAnsi="Arial" w:cs="Arial"/>
          <w:bCs/>
          <w:sz w:val="22"/>
          <w:szCs w:val="22"/>
          <w:lang w:eastAsia="en-US"/>
        </w:rPr>
        <w:t xml:space="preserve"> </w:t>
      </w:r>
      <w:r w:rsidRPr="00DE6EA5">
        <w:rPr>
          <w:rFonts w:ascii="Arial" w:eastAsia="Calibri" w:hAnsi="Arial" w:cs="Arial"/>
          <w:bCs/>
          <w:sz w:val="22"/>
          <w:szCs w:val="22"/>
          <w:lang w:eastAsia="en-US"/>
        </w:rPr>
        <w:t>proponentes en estos procesos de contratación</w:t>
      </w:r>
      <w:r w:rsidR="007B5EFD">
        <w:rPr>
          <w:rFonts w:ascii="Arial" w:eastAsia="Calibri" w:hAnsi="Arial" w:cs="Arial"/>
          <w:bCs/>
          <w:sz w:val="22"/>
          <w:szCs w:val="22"/>
          <w:lang w:eastAsia="en-US"/>
        </w:rPr>
        <w:t>, así como</w:t>
      </w:r>
      <w:r w:rsidRPr="00DE6EA5">
        <w:rPr>
          <w:rFonts w:ascii="Arial" w:eastAsia="Calibri" w:hAnsi="Arial" w:cs="Arial"/>
          <w:bCs/>
          <w:sz w:val="22"/>
          <w:szCs w:val="22"/>
          <w:lang w:eastAsia="en-US"/>
        </w:rPr>
        <w:t xml:space="preserve"> la idoneidad de los</w:t>
      </w:r>
      <w:r>
        <w:rPr>
          <w:rFonts w:ascii="Arial" w:eastAsia="Calibri" w:hAnsi="Arial" w:cs="Arial"/>
          <w:bCs/>
          <w:sz w:val="22"/>
          <w:szCs w:val="22"/>
          <w:lang w:eastAsia="en-US"/>
        </w:rPr>
        <w:t xml:space="preserve"> </w:t>
      </w:r>
      <w:r w:rsidRPr="00DE6EA5">
        <w:rPr>
          <w:rFonts w:ascii="Arial" w:eastAsia="Calibri" w:hAnsi="Arial" w:cs="Arial"/>
          <w:bCs/>
          <w:sz w:val="22"/>
          <w:szCs w:val="22"/>
          <w:lang w:eastAsia="en-US"/>
        </w:rPr>
        <w:t>futuros contratistas del Estado.</w:t>
      </w:r>
      <w:r>
        <w:rPr>
          <w:rFonts w:ascii="Arial" w:eastAsia="Calibri" w:hAnsi="Arial" w:cs="Arial"/>
          <w:bCs/>
          <w:sz w:val="22"/>
          <w:szCs w:val="22"/>
          <w:lang w:eastAsia="en-US"/>
        </w:rPr>
        <w:t xml:space="preserve"> </w:t>
      </w:r>
      <w:r>
        <w:rPr>
          <w:rFonts w:ascii="Arial" w:eastAsia="Calibri" w:hAnsi="Arial" w:cs="Arial"/>
          <w:color w:val="000000"/>
          <w:sz w:val="22"/>
          <w:szCs w:val="22"/>
          <w:lang w:eastAsia="en-US"/>
        </w:rPr>
        <w:t>D</w:t>
      </w:r>
      <w:r w:rsidRPr="00B660CB">
        <w:rPr>
          <w:rFonts w:ascii="Arial" w:eastAsia="Calibri" w:hAnsi="Arial" w:cs="Arial"/>
          <w:bCs/>
          <w:sz w:val="22"/>
          <w:szCs w:val="22"/>
          <w:lang w:eastAsia="en-US"/>
        </w:rPr>
        <w:t xml:space="preserve">e conformidad con el artículo 3 de </w:t>
      </w:r>
      <w:r>
        <w:rPr>
          <w:rFonts w:ascii="Arial" w:eastAsia="Calibri" w:hAnsi="Arial" w:cs="Arial"/>
          <w:bCs/>
          <w:sz w:val="22"/>
          <w:szCs w:val="22"/>
          <w:lang w:eastAsia="en-US"/>
        </w:rPr>
        <w:t>dicha</w:t>
      </w:r>
      <w:r w:rsidRPr="00B660CB">
        <w:rPr>
          <w:rFonts w:ascii="Arial" w:eastAsia="Calibri" w:hAnsi="Arial" w:cs="Arial"/>
          <w:bCs/>
          <w:sz w:val="22"/>
          <w:szCs w:val="22"/>
          <w:lang w:eastAsia="en-US"/>
        </w:rPr>
        <w:t xml:space="preserve"> </w:t>
      </w:r>
      <w:r>
        <w:rPr>
          <w:rFonts w:ascii="Arial" w:eastAsia="Calibri" w:hAnsi="Arial" w:cs="Arial"/>
          <w:bCs/>
          <w:sz w:val="22"/>
          <w:szCs w:val="22"/>
          <w:lang w:eastAsia="en-US"/>
        </w:rPr>
        <w:t>resolución</w:t>
      </w:r>
      <w:r>
        <w:rPr>
          <w:rFonts w:ascii="Arial" w:eastAsia="Calibri" w:hAnsi="Arial" w:cs="Arial"/>
          <w:bCs/>
          <w:sz w:val="22"/>
          <w:szCs w:val="22"/>
          <w:lang w:val="es-ES_tradnl" w:eastAsia="en-US"/>
        </w:rPr>
        <w:t>, estas</w:t>
      </w:r>
      <w:r>
        <w:rPr>
          <w:rFonts w:ascii="Arial" w:eastAsia="Calibri" w:hAnsi="Arial" w:cs="Arial"/>
          <w:bCs/>
          <w:sz w:val="22"/>
          <w:szCs w:val="22"/>
          <w:lang w:eastAsia="en-US"/>
        </w:rPr>
        <w:t xml:space="preserve"> </w:t>
      </w:r>
      <w:r w:rsidRPr="00B660CB">
        <w:rPr>
          <w:rFonts w:ascii="Arial" w:eastAsia="Calibri" w:hAnsi="Arial" w:cs="Arial"/>
          <w:bCs/>
          <w:sz w:val="22"/>
          <w:szCs w:val="22"/>
          <w:lang w:eastAsia="en-US"/>
        </w:rPr>
        <w:t xml:space="preserve">modificaciones </w:t>
      </w:r>
      <w:r>
        <w:rPr>
          <w:rFonts w:ascii="Arial" w:eastAsia="Calibri" w:hAnsi="Arial" w:cs="Arial"/>
          <w:bCs/>
          <w:sz w:val="22"/>
          <w:szCs w:val="22"/>
          <w:lang w:eastAsia="en-US"/>
        </w:rPr>
        <w:t>serán obligatorias en</w:t>
      </w:r>
      <w:r w:rsidRPr="00B660CB">
        <w:rPr>
          <w:rFonts w:ascii="Arial" w:eastAsia="Calibri" w:hAnsi="Arial" w:cs="Arial"/>
          <w:color w:val="000000"/>
          <w:sz w:val="22"/>
          <w:szCs w:val="22"/>
          <w:lang w:val="es-ES_tradnl" w:eastAsia="en-US"/>
        </w:rPr>
        <w:t xml:space="preserve"> los procesos de selección cuyo aviso de convocatoria se publique</w:t>
      </w:r>
      <w:r>
        <w:rPr>
          <w:rFonts w:ascii="Arial" w:eastAsia="Calibri" w:hAnsi="Arial" w:cs="Arial"/>
          <w:color w:val="000000"/>
          <w:sz w:val="22"/>
          <w:szCs w:val="22"/>
          <w:lang w:val="es-ES_tradnl" w:eastAsia="en-US"/>
        </w:rPr>
        <w:t>n</w:t>
      </w:r>
      <w:r w:rsidRPr="00B660CB">
        <w:rPr>
          <w:rFonts w:ascii="Arial" w:eastAsia="Calibri" w:hAnsi="Arial" w:cs="Arial"/>
          <w:color w:val="000000"/>
          <w:sz w:val="22"/>
          <w:szCs w:val="22"/>
          <w:lang w:val="es-ES_tradnl" w:eastAsia="en-US"/>
        </w:rPr>
        <w:t xml:space="preserve"> a partir del 12 de julio de 2021</w:t>
      </w:r>
      <w:r>
        <w:rPr>
          <w:rFonts w:ascii="Arial" w:eastAsia="Calibri" w:hAnsi="Arial" w:cs="Arial"/>
          <w:color w:val="000000"/>
          <w:sz w:val="22"/>
          <w:szCs w:val="22"/>
          <w:lang w:val="es-ES_tradnl" w:eastAsia="en-US"/>
        </w:rPr>
        <w:t>.</w:t>
      </w:r>
    </w:p>
    <w:p w14:paraId="3B42ECD5" w14:textId="77777777" w:rsidR="00F460CD" w:rsidRPr="00665597" w:rsidRDefault="00F460CD" w:rsidP="00F460CD">
      <w:pPr>
        <w:spacing w:before="120" w:line="276" w:lineRule="auto"/>
        <w:ind w:firstLine="709"/>
        <w:jc w:val="both"/>
        <w:rPr>
          <w:rFonts w:ascii="Arial" w:eastAsia="Calibri" w:hAnsi="Arial" w:cs="Arial"/>
          <w:sz w:val="22"/>
          <w:szCs w:val="22"/>
          <w:lang w:val="es-MX" w:eastAsia="en-US"/>
        </w:rPr>
      </w:pPr>
      <w:r>
        <w:rPr>
          <w:rFonts w:ascii="Arial" w:eastAsia="Calibri" w:hAnsi="Arial" w:cs="Arial"/>
          <w:sz w:val="22"/>
          <w:szCs w:val="22"/>
          <w:lang w:val="es-MX" w:eastAsia="en-US"/>
        </w:rPr>
        <w:t xml:space="preserve">Precisado el contexto normativo de los documentos tipo de infraestructura de agua potable y saneamiento básico, a continuación, se explicará la forma en la que aplica la </w:t>
      </w:r>
      <w:r w:rsidRPr="00665597">
        <w:rPr>
          <w:rFonts w:ascii="Arial" w:eastAsia="Calibri" w:hAnsi="Arial" w:cs="Arial"/>
          <w:sz w:val="22"/>
          <w:szCs w:val="22"/>
          <w:lang w:val="es-MX" w:eastAsia="en-US"/>
        </w:rPr>
        <w:t>«</w:t>
      </w:r>
      <w:r w:rsidRPr="00D96CA2">
        <w:rPr>
          <w:rFonts w:ascii="Arial" w:eastAsia="Calibri" w:hAnsi="Arial" w:cs="Arial"/>
          <w:sz w:val="22"/>
          <w:szCs w:val="22"/>
          <w:lang w:val="es-MX" w:eastAsia="en-US"/>
        </w:rPr>
        <w:t>Matriz 1 – Experiencia</w:t>
      </w:r>
      <w:r w:rsidRPr="00665597">
        <w:rPr>
          <w:rFonts w:ascii="Arial" w:eastAsia="Calibri" w:hAnsi="Arial" w:cs="Arial"/>
          <w:sz w:val="22"/>
          <w:szCs w:val="22"/>
          <w:lang w:val="es-MX" w:eastAsia="en-US"/>
        </w:rPr>
        <w:t>»</w:t>
      </w:r>
      <w:r>
        <w:rPr>
          <w:rFonts w:ascii="Arial" w:eastAsia="Calibri" w:hAnsi="Arial" w:cs="Arial"/>
          <w:sz w:val="22"/>
          <w:szCs w:val="22"/>
          <w:lang w:val="es-MX" w:eastAsia="en-US"/>
        </w:rPr>
        <w:t xml:space="preserve"> en los proyectos </w:t>
      </w:r>
      <w:r w:rsidRPr="00665597">
        <w:rPr>
          <w:rFonts w:ascii="Arial" w:eastAsia="Calibri" w:hAnsi="Arial" w:cs="Arial"/>
          <w:sz w:val="22"/>
          <w:szCs w:val="22"/>
          <w:lang w:val="es-MX" w:eastAsia="en-US"/>
        </w:rPr>
        <w:t>de infraestructura de agua potable y saneamiento básico</w:t>
      </w:r>
      <w:r>
        <w:rPr>
          <w:rFonts w:ascii="Arial" w:eastAsia="Calibri" w:hAnsi="Arial" w:cs="Arial"/>
          <w:sz w:val="22"/>
          <w:szCs w:val="22"/>
          <w:lang w:val="es-MX" w:eastAsia="en-US"/>
        </w:rPr>
        <w:t xml:space="preserve">, con el fin de dar respuesta al objeto de la consulta. </w:t>
      </w:r>
    </w:p>
    <w:p w14:paraId="30850E20" w14:textId="77777777" w:rsidR="00BC1611" w:rsidRPr="00BC1611" w:rsidRDefault="00BC1611" w:rsidP="00292E64">
      <w:pPr>
        <w:spacing w:line="276" w:lineRule="auto"/>
        <w:jc w:val="both"/>
        <w:rPr>
          <w:rFonts w:ascii="Arial" w:eastAsiaTheme="minorHAnsi" w:hAnsi="Arial" w:cs="Arial"/>
          <w:color w:val="000000" w:themeColor="text1"/>
          <w:sz w:val="22"/>
          <w:szCs w:val="22"/>
          <w:lang w:val="es-MX" w:eastAsia="en-US"/>
        </w:rPr>
      </w:pPr>
    </w:p>
    <w:p w14:paraId="5A56FB3E" w14:textId="19250B57" w:rsidR="00F460CD" w:rsidRPr="002A40E2" w:rsidRDefault="00033295" w:rsidP="00F460CD">
      <w:pPr>
        <w:shd w:val="clear" w:color="auto" w:fill="FFFFFF"/>
        <w:tabs>
          <w:tab w:val="left" w:pos="1134"/>
        </w:tabs>
        <w:spacing w:line="276" w:lineRule="auto"/>
        <w:contextualSpacing/>
        <w:jc w:val="both"/>
        <w:rPr>
          <w:rFonts w:ascii="Arial" w:eastAsia="Calibri" w:hAnsi="Arial" w:cs="Arial"/>
          <w:b/>
          <w:bCs/>
          <w:sz w:val="22"/>
          <w:szCs w:val="22"/>
          <w:lang w:val="es-MX" w:eastAsia="en-US"/>
        </w:rPr>
      </w:pPr>
      <w:r w:rsidRPr="002D7EDD">
        <w:rPr>
          <w:rFonts w:ascii="Arial" w:eastAsia="Calibri" w:hAnsi="Arial" w:cs="Arial"/>
          <w:b/>
          <w:bCs/>
          <w:color w:val="000000"/>
          <w:sz w:val="22"/>
          <w:lang w:eastAsia="en-GB"/>
        </w:rPr>
        <w:t>2.2.</w:t>
      </w:r>
      <w:r w:rsidR="00CE7A77" w:rsidRPr="00CE7A77">
        <w:t xml:space="preserve"> </w:t>
      </w:r>
      <w:r w:rsidR="00F460CD">
        <w:rPr>
          <w:rFonts w:ascii="Arial" w:eastAsia="Calibri" w:hAnsi="Arial" w:cs="Arial"/>
          <w:b/>
          <w:bCs/>
          <w:sz w:val="22"/>
          <w:szCs w:val="22"/>
          <w:lang w:val="es-MX" w:eastAsia="en-US"/>
        </w:rPr>
        <w:t xml:space="preserve">Aplicación de la </w:t>
      </w:r>
      <w:r w:rsidR="00216F6B">
        <w:rPr>
          <w:rFonts w:ascii="Arial" w:eastAsiaTheme="minorHAnsi" w:hAnsi="Arial" w:cs="Arial"/>
          <w:color w:val="0D0D0D" w:themeColor="text1" w:themeTint="F2"/>
          <w:sz w:val="22"/>
          <w:szCs w:val="22"/>
          <w:lang w:val="es-MX" w:eastAsia="en-US"/>
        </w:rPr>
        <w:t>«</w:t>
      </w:r>
      <w:r w:rsidR="00F460CD" w:rsidRPr="002A40E2">
        <w:rPr>
          <w:rFonts w:ascii="Arial" w:eastAsia="Calibri" w:hAnsi="Arial" w:cs="Arial"/>
          <w:b/>
          <w:bCs/>
          <w:sz w:val="22"/>
          <w:szCs w:val="22"/>
          <w:lang w:val="es-MX" w:eastAsia="en-US"/>
        </w:rPr>
        <w:t>Matriz 1 – Experiencia</w:t>
      </w:r>
      <w:r w:rsidR="00216F6B">
        <w:rPr>
          <w:rFonts w:ascii="Arial" w:eastAsiaTheme="minorHAnsi" w:hAnsi="Arial" w:cs="Arial"/>
          <w:color w:val="0D0D0D" w:themeColor="text1" w:themeTint="F2"/>
          <w:sz w:val="22"/>
          <w:szCs w:val="22"/>
          <w:lang w:val="es-MX" w:eastAsia="en-US"/>
        </w:rPr>
        <w:t>»</w:t>
      </w:r>
      <w:r w:rsidR="00F460CD" w:rsidRPr="002A40E2">
        <w:rPr>
          <w:rFonts w:ascii="Arial" w:eastAsia="Calibri" w:hAnsi="Arial" w:cs="Arial"/>
          <w:b/>
          <w:bCs/>
          <w:sz w:val="22"/>
          <w:szCs w:val="22"/>
          <w:lang w:val="es-MX" w:eastAsia="en-US"/>
        </w:rPr>
        <w:t xml:space="preserve"> para proyectos agua potable y saneamiento básico</w:t>
      </w:r>
    </w:p>
    <w:p w14:paraId="55F163D9" w14:textId="77777777" w:rsidR="00F460CD" w:rsidRDefault="00F460CD" w:rsidP="00F460CD">
      <w:pPr>
        <w:spacing w:line="276" w:lineRule="auto"/>
        <w:ind w:right="51"/>
        <w:jc w:val="both"/>
        <w:rPr>
          <w:rFonts w:ascii="Arial" w:eastAsia="Calibri" w:hAnsi="Arial" w:cs="Arial"/>
          <w:sz w:val="22"/>
          <w:szCs w:val="22"/>
          <w:lang w:val="es-MX" w:eastAsia="en-US"/>
        </w:rPr>
      </w:pPr>
    </w:p>
    <w:p w14:paraId="467D8D9C" w14:textId="77777777" w:rsidR="00F460CD" w:rsidRPr="00BA7688" w:rsidRDefault="00F460CD" w:rsidP="00F460CD">
      <w:pPr>
        <w:spacing w:line="276" w:lineRule="auto"/>
        <w:jc w:val="both"/>
        <w:rPr>
          <w:rFonts w:ascii="Arial" w:eastAsiaTheme="minorHAnsi" w:hAnsi="Arial" w:cs="Arial"/>
          <w:color w:val="0D0D0D" w:themeColor="text1" w:themeTint="F2"/>
          <w:sz w:val="22"/>
          <w:szCs w:val="22"/>
          <w:lang w:val="es-MX" w:eastAsia="en-US"/>
        </w:rPr>
      </w:pPr>
      <w:r w:rsidRPr="00BA7688">
        <w:rPr>
          <w:rFonts w:ascii="Arial" w:eastAsiaTheme="minorHAnsi" w:hAnsi="Arial" w:cs="Arial"/>
          <w:color w:val="0D0D0D" w:themeColor="text1" w:themeTint="F2"/>
          <w:sz w:val="22"/>
          <w:szCs w:val="22"/>
          <w:lang w:val="es-MX" w:eastAsia="en-US"/>
        </w:rPr>
        <w:lastRenderedPageBreak/>
        <w:t xml:space="preserve">La parte introductoria de los «documentos base» de los documentos tipo analizados dispone que estos se aplican a los procedimientos de selección de licitación para obra de infraestructura de agua potable y saneamiento básico, que correspondan a las actividades definidas en la </w:t>
      </w:r>
      <w:r w:rsidRPr="00BA7688">
        <w:rPr>
          <w:rFonts w:ascii="Arial" w:eastAsiaTheme="minorHAnsi" w:hAnsi="Arial" w:cs="Arial"/>
          <w:color w:val="0D0D0D" w:themeColor="text1" w:themeTint="F2"/>
          <w:szCs w:val="22"/>
          <w:lang w:val="es-MX" w:eastAsia="en-US"/>
        </w:rPr>
        <w:t>«</w:t>
      </w:r>
      <w:r w:rsidRPr="00BA7688">
        <w:rPr>
          <w:rFonts w:ascii="Arial" w:eastAsiaTheme="minorHAnsi" w:hAnsi="Arial" w:cs="Arial"/>
          <w:color w:val="0D0D0D" w:themeColor="text1" w:themeTint="F2"/>
          <w:sz w:val="22"/>
          <w:szCs w:val="22"/>
          <w:lang w:val="es-MX" w:eastAsia="en-US"/>
        </w:rPr>
        <w:t>Matriz 1 – Experiencia</w:t>
      </w:r>
      <w:r w:rsidRPr="00BA7688">
        <w:rPr>
          <w:rFonts w:ascii="Arial" w:eastAsiaTheme="minorHAnsi" w:hAnsi="Arial" w:cs="Arial"/>
          <w:color w:val="0D0D0D" w:themeColor="text1" w:themeTint="F2"/>
          <w:szCs w:val="22"/>
          <w:lang w:val="es-MX" w:eastAsia="en-US"/>
        </w:rPr>
        <w:t>»</w:t>
      </w:r>
      <w:r w:rsidRPr="00BA7688">
        <w:rPr>
          <w:rFonts w:ascii="Arial" w:eastAsiaTheme="minorHAnsi" w:hAnsi="Arial" w:cs="Arial"/>
          <w:color w:val="0D0D0D" w:themeColor="text1" w:themeTint="F2"/>
          <w:sz w:val="22"/>
          <w:szCs w:val="22"/>
          <w:lang w:val="es-MX" w:eastAsia="en-US"/>
        </w:rPr>
        <w:t xml:space="preserve">. En consecuencia, los proyectos de agua potable y saneamiento básico no contemplados en la </w:t>
      </w:r>
      <w:r w:rsidRPr="00BA7688">
        <w:rPr>
          <w:rFonts w:ascii="Arial" w:eastAsiaTheme="minorHAnsi" w:hAnsi="Arial" w:cs="Arial"/>
          <w:color w:val="0D0D0D" w:themeColor="text1" w:themeTint="F2"/>
          <w:szCs w:val="22"/>
          <w:lang w:val="es-MX" w:eastAsia="en-US"/>
        </w:rPr>
        <w:t>«</w:t>
      </w:r>
      <w:r w:rsidRPr="00BA7688">
        <w:rPr>
          <w:rFonts w:ascii="Arial" w:eastAsiaTheme="minorHAnsi" w:hAnsi="Arial" w:cs="Arial"/>
          <w:color w:val="0D0D0D" w:themeColor="text1" w:themeTint="F2"/>
          <w:sz w:val="22"/>
          <w:szCs w:val="22"/>
          <w:lang w:val="es-MX" w:eastAsia="en-US"/>
        </w:rPr>
        <w:t>Matriz 1 – Experiencia</w:t>
      </w:r>
      <w:r w:rsidRPr="00BA7688">
        <w:rPr>
          <w:rFonts w:ascii="Arial" w:eastAsiaTheme="minorHAnsi" w:hAnsi="Arial" w:cs="Arial"/>
          <w:color w:val="0D0D0D" w:themeColor="text1" w:themeTint="F2"/>
          <w:szCs w:val="22"/>
          <w:lang w:val="es-MX" w:eastAsia="en-US"/>
        </w:rPr>
        <w:t>»</w:t>
      </w:r>
      <w:r w:rsidRPr="00BA7688">
        <w:rPr>
          <w:rFonts w:ascii="Arial" w:eastAsiaTheme="minorHAnsi" w:hAnsi="Arial" w:cs="Arial"/>
          <w:color w:val="0D0D0D" w:themeColor="text1" w:themeTint="F2"/>
          <w:sz w:val="22"/>
          <w:szCs w:val="22"/>
          <w:lang w:val="es-MX" w:eastAsia="en-US"/>
        </w:rPr>
        <w:t>, no tienen que aplicar los documentos tipo; sin perjuicio de lo previsto en el artículo 4 de la Resolución 248 de 2020, relacionado con la posibilidad de exigir experiencia adicional en determinados supuestos.</w:t>
      </w:r>
    </w:p>
    <w:p w14:paraId="59AE7648" w14:textId="79CD9CE2" w:rsidR="00F460CD" w:rsidRPr="00BA7688" w:rsidRDefault="00F460CD" w:rsidP="00F460CD">
      <w:pPr>
        <w:spacing w:before="120" w:line="276" w:lineRule="auto"/>
        <w:ind w:firstLine="708"/>
        <w:jc w:val="both"/>
        <w:rPr>
          <w:rFonts w:ascii="Arial" w:eastAsia="Calibri" w:hAnsi="Arial" w:cs="Arial"/>
          <w:sz w:val="22"/>
          <w:szCs w:val="22"/>
          <w:lang w:val="es-ES_tradnl" w:eastAsia="en-US"/>
        </w:rPr>
      </w:pPr>
      <w:r w:rsidRPr="00BA7688">
        <w:rPr>
          <w:rFonts w:ascii="Arial" w:eastAsiaTheme="minorHAnsi" w:hAnsi="Arial" w:cs="Arial"/>
          <w:color w:val="0D0D0D" w:themeColor="text1" w:themeTint="F2"/>
          <w:sz w:val="22"/>
          <w:szCs w:val="22"/>
          <w:lang w:val="es-MX" w:eastAsia="en-US"/>
        </w:rPr>
        <w:t>Concretamente, para determinar el ámbito de aplicación de los documentos tipo debe acudirse a la «Matriz 1 – Experiencia». Esta matriz</w:t>
      </w:r>
      <w:r w:rsidRPr="00BA7688">
        <w:rPr>
          <w:rFonts w:ascii="Arial" w:eastAsia="Calibri" w:hAnsi="Arial" w:cs="Arial"/>
          <w:sz w:val="22"/>
          <w:szCs w:val="22"/>
          <w:lang w:val="es-ES_tradnl" w:eastAsia="en-US"/>
        </w:rPr>
        <w:t xml:space="preserve"> –con los cambios de la Resolución 173 del 30 de junio de 2021– contempla seis (6) clases de obra de infraestructura de agua potable y saneamiento básico, a saber: 1) obras de acueductos, 2) obras de alcantarillado –sanitarios y/o pluviales y/o combinados–, 3) obras de aseo y/o manejo de residuos, 4) obras para PTAP –planta de tratamiento de agua potable– y/o PTAR –planta de tratamiento de aguas residuales–, 5) estudios y diseños –en el caso de proyectos que requieran labores de estudios, diseños y construcción bajo la modalidad de llave en mano– y 6) unidades sanitarias para vivienda rural dispersa</w:t>
      </w:r>
      <w:r w:rsidR="00823AB1">
        <w:rPr>
          <w:rFonts w:ascii="Arial" w:eastAsia="Calibri" w:hAnsi="Arial" w:cs="Arial"/>
          <w:sz w:val="22"/>
          <w:szCs w:val="22"/>
          <w:lang w:val="es-ES_tradnl" w:eastAsia="en-US"/>
        </w:rPr>
        <w:t>.</w:t>
      </w:r>
    </w:p>
    <w:p w14:paraId="14FC957B" w14:textId="77777777" w:rsidR="00F460CD" w:rsidRPr="00BA7688" w:rsidRDefault="00F460CD" w:rsidP="00F460CD">
      <w:pPr>
        <w:spacing w:before="120" w:line="276" w:lineRule="auto"/>
        <w:ind w:firstLine="708"/>
        <w:jc w:val="both"/>
        <w:rPr>
          <w:rFonts w:ascii="Arial" w:eastAsiaTheme="minorHAnsi" w:hAnsi="Arial" w:cs="Arial"/>
          <w:color w:val="0D0D0D" w:themeColor="text1" w:themeTint="F2"/>
          <w:sz w:val="22"/>
          <w:szCs w:val="22"/>
          <w:lang w:val="es-MX" w:eastAsia="en-US"/>
        </w:rPr>
      </w:pPr>
      <w:r w:rsidRPr="00BA7688">
        <w:rPr>
          <w:rFonts w:ascii="Arial" w:eastAsiaTheme="minorHAnsi" w:hAnsi="Arial" w:cs="Arial"/>
          <w:color w:val="0D0D0D" w:themeColor="text1" w:themeTint="F2"/>
          <w:sz w:val="22"/>
          <w:szCs w:val="22"/>
          <w:lang w:val="es-MX" w:eastAsia="en-US"/>
        </w:rPr>
        <w:t xml:space="preserve">En relación con cada tipo de infraestructura se encuentran los siguientes componentes: i) cuantías del proceso de contratación, la cual contiene los rangos dentro de los cuales se debe identificar el presupuesto del proceso de contratación y sirve de referencia para definir la experiencia exigible y </w:t>
      </w:r>
      <w:proofErr w:type="spellStart"/>
      <w:r w:rsidRPr="00BA7688">
        <w:rPr>
          <w:rFonts w:ascii="Arial" w:eastAsiaTheme="minorHAnsi" w:hAnsi="Arial" w:cs="Arial"/>
          <w:color w:val="0D0D0D" w:themeColor="text1" w:themeTint="F2"/>
          <w:sz w:val="22"/>
          <w:szCs w:val="22"/>
          <w:lang w:val="es-MX" w:eastAsia="en-US"/>
        </w:rPr>
        <w:t>ii</w:t>
      </w:r>
      <w:proofErr w:type="spellEnd"/>
      <w:r w:rsidRPr="00BA7688">
        <w:rPr>
          <w:rFonts w:ascii="Arial" w:eastAsiaTheme="minorHAnsi" w:hAnsi="Arial" w:cs="Arial"/>
          <w:color w:val="0D0D0D" w:themeColor="text1" w:themeTint="F2"/>
          <w:sz w:val="22"/>
          <w:szCs w:val="22"/>
          <w:lang w:val="es-MX" w:eastAsia="en-US"/>
        </w:rPr>
        <w:t xml:space="preserve">) la actividad a contratar, que corresponde a la columna identificada como «actividad a contratar», donde la entidad estatal debe identificar en cuál de las actividades a contratar se ubica el objeto contractual a ejecutar, y conforme a ellas exigir la experiencia definida en la </w:t>
      </w:r>
      <w:r w:rsidRPr="00BA7688">
        <w:rPr>
          <w:rFonts w:ascii="Arial" w:eastAsia="Calibri" w:hAnsi="Arial" w:cs="Arial"/>
          <w:sz w:val="22"/>
        </w:rPr>
        <w:t>«</w:t>
      </w:r>
      <w:r w:rsidRPr="00BA7688">
        <w:rPr>
          <w:rFonts w:ascii="Arial" w:hAnsi="Arial" w:cs="Arial"/>
          <w:sz w:val="22"/>
          <w:szCs w:val="22"/>
          <w:lang w:val="es-ES" w:eastAsia="es-ES"/>
        </w:rPr>
        <w:t>Matriz 1 – Experiencia</w:t>
      </w:r>
      <w:r w:rsidRPr="00BA7688">
        <w:rPr>
          <w:rFonts w:ascii="Arial" w:eastAsia="Calibri" w:hAnsi="Arial" w:cs="Arial"/>
          <w:sz w:val="22"/>
          <w:lang w:val="es-MX"/>
        </w:rPr>
        <w:t>»</w:t>
      </w:r>
      <w:r w:rsidRPr="00BA7688">
        <w:rPr>
          <w:rFonts w:ascii="Arial" w:hAnsi="Arial" w:cs="Arial"/>
          <w:sz w:val="22"/>
          <w:szCs w:val="22"/>
          <w:lang w:val="es-ES" w:eastAsia="es-ES"/>
        </w:rPr>
        <w:t>.</w:t>
      </w:r>
    </w:p>
    <w:p w14:paraId="38FF43AF" w14:textId="519A03C7" w:rsidR="00F460CD" w:rsidRPr="00BA7688" w:rsidRDefault="00F460CD" w:rsidP="00F460CD">
      <w:pPr>
        <w:spacing w:before="120" w:line="276" w:lineRule="auto"/>
        <w:ind w:firstLine="703"/>
        <w:jc w:val="both"/>
        <w:textAlignment w:val="baseline"/>
        <w:rPr>
          <w:rFonts w:ascii="Arial" w:hAnsi="Arial" w:cs="Arial"/>
          <w:sz w:val="22"/>
          <w:szCs w:val="22"/>
          <w:lang w:val="es-ES" w:eastAsia="es-ES"/>
        </w:rPr>
      </w:pPr>
      <w:r w:rsidRPr="00BA7688">
        <w:rPr>
          <w:rFonts w:ascii="Arial" w:hAnsi="Arial" w:cs="Arial"/>
          <w:sz w:val="22"/>
          <w:szCs w:val="22"/>
          <w:lang w:val="es-ES" w:eastAsia="es-ES"/>
        </w:rPr>
        <w:t xml:space="preserve">En esta medida, existen tres (3) criterios para determinar si procede de forma obligatoria la contratación de una actividad mediante estos documentos tipo, a saber: i) que se trate de una obra pública de infraestructura de </w:t>
      </w:r>
      <w:r w:rsidRPr="00BA7688">
        <w:rPr>
          <w:rFonts w:ascii="Arial" w:eastAsia="Calibri" w:hAnsi="Arial" w:cs="Arial"/>
          <w:sz w:val="22"/>
          <w:lang w:val="es-ES" w:eastAsia="es-ES"/>
        </w:rPr>
        <w:t>agua potable y saneamiento básico, cuyo proceso de selección se adelantará en la modalidad de licitación pública</w:t>
      </w:r>
      <w:r w:rsidRPr="00BA7688">
        <w:rPr>
          <w:rFonts w:ascii="Arial" w:hAnsi="Arial" w:cs="Arial"/>
          <w:sz w:val="22"/>
          <w:szCs w:val="22"/>
          <w:lang w:val="es-ES" w:eastAsia="es-ES"/>
        </w:rPr>
        <w:t>; </w:t>
      </w:r>
      <w:proofErr w:type="spellStart"/>
      <w:r w:rsidRPr="00BA7688">
        <w:rPr>
          <w:rFonts w:ascii="Arial" w:hAnsi="Arial" w:cs="Arial"/>
          <w:sz w:val="22"/>
          <w:szCs w:val="22"/>
          <w:lang w:val="es-ES" w:eastAsia="es-ES"/>
        </w:rPr>
        <w:t>ii</w:t>
      </w:r>
      <w:proofErr w:type="spellEnd"/>
      <w:r w:rsidRPr="00BA7688">
        <w:rPr>
          <w:rFonts w:ascii="Arial" w:hAnsi="Arial" w:cs="Arial"/>
          <w:sz w:val="22"/>
          <w:szCs w:val="22"/>
          <w:lang w:val="es-ES" w:eastAsia="es-ES"/>
        </w:rPr>
        <w:t>) que el contrato se rija por el Estatuto General de Contratación de la Administración Pública; y </w:t>
      </w:r>
      <w:proofErr w:type="spellStart"/>
      <w:r w:rsidRPr="00BA7688">
        <w:rPr>
          <w:rFonts w:ascii="Arial" w:hAnsi="Arial" w:cs="Arial"/>
          <w:sz w:val="22"/>
          <w:szCs w:val="22"/>
          <w:lang w:val="es-ES" w:eastAsia="es-ES"/>
        </w:rPr>
        <w:t>iii</w:t>
      </w:r>
      <w:proofErr w:type="spellEnd"/>
      <w:r w:rsidRPr="00BA7688">
        <w:rPr>
          <w:rFonts w:ascii="Arial" w:hAnsi="Arial" w:cs="Arial"/>
          <w:sz w:val="22"/>
          <w:szCs w:val="22"/>
          <w:lang w:val="es-ES" w:eastAsia="es-ES"/>
        </w:rPr>
        <w:t xml:space="preserve">) que el objeto a contratar esté asociado a alguno de los tipos de obra y actividades señaladas en la </w:t>
      </w:r>
      <w:r w:rsidRPr="00BA7688">
        <w:rPr>
          <w:rFonts w:ascii="Arial" w:eastAsia="Calibri" w:hAnsi="Arial" w:cs="Arial"/>
          <w:sz w:val="22"/>
        </w:rPr>
        <w:t>«</w:t>
      </w:r>
      <w:r w:rsidRPr="00BA7688">
        <w:rPr>
          <w:rFonts w:ascii="Arial" w:hAnsi="Arial" w:cs="Arial"/>
          <w:sz w:val="22"/>
          <w:szCs w:val="22"/>
          <w:lang w:val="es-ES" w:eastAsia="es-ES"/>
        </w:rPr>
        <w:t>Matriz 1 – Experiencia</w:t>
      </w:r>
      <w:r w:rsidRPr="00BA7688">
        <w:rPr>
          <w:rFonts w:ascii="Arial" w:eastAsia="Calibri" w:hAnsi="Arial" w:cs="Arial"/>
          <w:sz w:val="22"/>
          <w:lang w:val="es-MX"/>
        </w:rPr>
        <w:t>»</w:t>
      </w:r>
      <w:r w:rsidRPr="00BA7688">
        <w:rPr>
          <w:rFonts w:ascii="Arial" w:hAnsi="Arial" w:cs="Arial"/>
          <w:sz w:val="22"/>
          <w:szCs w:val="22"/>
          <w:lang w:val="es-ES" w:eastAsia="es-ES"/>
        </w:rPr>
        <w:t xml:space="preserve">. </w:t>
      </w:r>
      <w:r w:rsidRPr="00BA7688">
        <w:rPr>
          <w:rFonts w:ascii="Arial" w:hAnsi="Arial" w:cs="Arial"/>
          <w:sz w:val="22"/>
          <w:lang w:val="es-ES" w:eastAsia="es-ES"/>
        </w:rPr>
        <w:t>Así, con independencia de la procedencia de los recursos para la ejecución del contrato, la concurrencia de estos criterios hace que resulte obligatoria la aplicación de los documentos tipo</w:t>
      </w:r>
      <w:r w:rsidR="00823AB1">
        <w:rPr>
          <w:rFonts w:ascii="Arial" w:hAnsi="Arial" w:cs="Arial"/>
          <w:sz w:val="22"/>
          <w:lang w:val="es-ES" w:eastAsia="es-ES"/>
        </w:rPr>
        <w:t>.</w:t>
      </w:r>
    </w:p>
    <w:p w14:paraId="4C5A89E7" w14:textId="63F8A6CC" w:rsidR="00F460CD" w:rsidRPr="00BA7688" w:rsidRDefault="00F460CD" w:rsidP="00BA541D">
      <w:pPr>
        <w:spacing w:before="120" w:line="276" w:lineRule="auto"/>
        <w:ind w:firstLine="709"/>
        <w:jc w:val="both"/>
        <w:rPr>
          <w:rFonts w:ascii="Arial" w:eastAsia="Calibri" w:hAnsi="Arial" w:cs="Arial"/>
          <w:sz w:val="22"/>
          <w:szCs w:val="22"/>
          <w:lang w:val="es-MX" w:eastAsia="en-US"/>
        </w:rPr>
      </w:pPr>
      <w:r w:rsidRPr="00BA7688">
        <w:rPr>
          <w:rFonts w:ascii="Arial" w:eastAsia="Calibri" w:hAnsi="Arial" w:cs="Arial"/>
          <w:sz w:val="22"/>
          <w:szCs w:val="22"/>
          <w:lang w:val="es-MX" w:eastAsia="en-US"/>
        </w:rPr>
        <w:t xml:space="preserve">El «Numeral 3.5.1 Determinación de los requisitos mínimos de experiencia según la Matriz 1 – Experiencia» del documento base, prescribe que la entidad establecerá las condiciones de experiencia, tanto general como específica, en las actividades que van a contratar. En tal sentido, la entidad no podrá incluir condiciones distintas a las previstas en </w:t>
      </w:r>
      <w:r w:rsidRPr="00BA7688">
        <w:rPr>
          <w:rFonts w:ascii="Arial" w:eastAsia="Calibri" w:hAnsi="Arial" w:cs="Arial"/>
          <w:sz w:val="22"/>
          <w:szCs w:val="22"/>
          <w:lang w:val="es-MX" w:eastAsia="en-US"/>
        </w:rPr>
        <w:lastRenderedPageBreak/>
        <w:t xml:space="preserve">la matriz, y, por tanto, deberá transcribir textualmente lo indicado en ésta. Conforme a lo expuesto, para definir la experiencia exigible en un proceso de contratación de licitación de obra pública de agua potable y saneamiento básico se deben seguir los siguientes pasos: </w:t>
      </w:r>
    </w:p>
    <w:p w14:paraId="48694CF1" w14:textId="6BCAC769" w:rsidR="00F460CD" w:rsidRPr="00BA7688" w:rsidRDefault="00F460CD" w:rsidP="00F460CD">
      <w:pPr>
        <w:numPr>
          <w:ilvl w:val="0"/>
          <w:numId w:val="40"/>
        </w:numPr>
        <w:tabs>
          <w:tab w:val="left" w:pos="1134"/>
        </w:tabs>
        <w:spacing w:before="120" w:line="276" w:lineRule="auto"/>
        <w:ind w:left="0" w:firstLine="851"/>
        <w:jc w:val="both"/>
        <w:rPr>
          <w:rFonts w:ascii="Arial" w:eastAsia="Calibri" w:hAnsi="Arial" w:cs="Arial"/>
          <w:sz w:val="22"/>
          <w:szCs w:val="22"/>
          <w:lang w:val="es-MX" w:eastAsia="en-US"/>
        </w:rPr>
      </w:pPr>
      <w:r w:rsidRPr="00BA7688">
        <w:rPr>
          <w:rFonts w:ascii="Arial" w:eastAsia="Calibri" w:hAnsi="Arial" w:cs="Arial"/>
          <w:sz w:val="22"/>
          <w:szCs w:val="22"/>
          <w:lang w:val="es-MX" w:eastAsia="en-US"/>
        </w:rPr>
        <w:t>Identificar en la «Matriz 1 – Experiencia» el tipo de infraestructura sobre el cual recae la obra a ejecutar</w:t>
      </w:r>
      <w:r w:rsidR="00976D7E" w:rsidRPr="00BA7688">
        <w:rPr>
          <w:rFonts w:ascii="Arial" w:eastAsia="Calibri" w:hAnsi="Arial" w:cs="Arial"/>
          <w:sz w:val="22"/>
          <w:szCs w:val="22"/>
          <w:lang w:val="es-MX" w:eastAsia="en-US"/>
        </w:rPr>
        <w:t xml:space="preserve">, de acuerdo con las 6 clases de infraestructura establecidas. </w:t>
      </w:r>
    </w:p>
    <w:p w14:paraId="0AB99438" w14:textId="77777777" w:rsidR="00F460CD" w:rsidRPr="00BA7688" w:rsidRDefault="00F460CD" w:rsidP="00F460CD">
      <w:pPr>
        <w:numPr>
          <w:ilvl w:val="0"/>
          <w:numId w:val="40"/>
        </w:numPr>
        <w:tabs>
          <w:tab w:val="left" w:pos="1134"/>
        </w:tabs>
        <w:spacing w:before="120" w:line="276" w:lineRule="auto"/>
        <w:ind w:left="0" w:firstLine="851"/>
        <w:jc w:val="both"/>
        <w:rPr>
          <w:rFonts w:ascii="Arial" w:eastAsia="Calibri" w:hAnsi="Arial" w:cs="Arial"/>
          <w:sz w:val="22"/>
          <w:szCs w:val="22"/>
          <w:lang w:val="es-MX" w:eastAsia="en-US"/>
        </w:rPr>
      </w:pPr>
      <w:r w:rsidRPr="00BA7688">
        <w:rPr>
          <w:rFonts w:ascii="Arial" w:eastAsia="Calibri" w:hAnsi="Arial" w:cs="Arial"/>
          <w:sz w:val="22"/>
          <w:szCs w:val="22"/>
          <w:lang w:val="es-MX" w:eastAsia="en-US"/>
        </w:rPr>
        <w:t>Una vez definido el tipo de infraestructura, identificar la «actividad a contratar» acorde con la Matriz 1 – Experiencia. Esta actividad corresponde a la obra que pretenda ejecutar la entidad estatal de acuerdo con el objeto y su alcance. En este sentido, la entidad debe identificar cuál o cuáles de las actividades a contratar definidas en la «Matriz 1 – Experiencia» corresponden a las obras que ejecutará y de esta manera solicitar la experiencia que corresponde.</w:t>
      </w:r>
    </w:p>
    <w:p w14:paraId="0C77D395" w14:textId="77777777" w:rsidR="00F460CD" w:rsidRPr="00BA7688" w:rsidRDefault="00F460CD" w:rsidP="00F460CD">
      <w:pPr>
        <w:widowControl w:val="0"/>
        <w:numPr>
          <w:ilvl w:val="0"/>
          <w:numId w:val="40"/>
        </w:numPr>
        <w:tabs>
          <w:tab w:val="left" w:pos="1134"/>
        </w:tabs>
        <w:autoSpaceDE w:val="0"/>
        <w:autoSpaceDN w:val="0"/>
        <w:spacing w:before="120" w:line="276" w:lineRule="auto"/>
        <w:ind w:left="0" w:firstLine="710"/>
        <w:jc w:val="both"/>
        <w:rPr>
          <w:rFonts w:ascii="Arial" w:eastAsia="Arial" w:hAnsi="Arial" w:cs="Arial"/>
          <w:color w:val="000000"/>
          <w:sz w:val="22"/>
          <w:szCs w:val="22"/>
          <w:lang w:val="es-ES" w:eastAsia="es-ES" w:bidi="es-ES"/>
        </w:rPr>
      </w:pPr>
      <w:r w:rsidRPr="00BA7688">
        <w:rPr>
          <w:rFonts w:ascii="Arial" w:eastAsia="Calibri" w:hAnsi="Arial" w:cs="Arial"/>
          <w:sz w:val="22"/>
          <w:szCs w:val="22"/>
          <w:lang w:val="es-MX" w:eastAsia="es-ES" w:bidi="es-ES"/>
        </w:rPr>
        <w:t>Identificar el rango de cuantía en el cual se encuentra el proceso de contratación de acuerdo con el presupuesto oficial.</w:t>
      </w:r>
    </w:p>
    <w:p w14:paraId="6BFCA72F" w14:textId="77777777" w:rsidR="00F460CD" w:rsidRPr="00BA7688" w:rsidRDefault="00F460CD" w:rsidP="00F460CD">
      <w:pPr>
        <w:widowControl w:val="0"/>
        <w:numPr>
          <w:ilvl w:val="0"/>
          <w:numId w:val="40"/>
        </w:numPr>
        <w:tabs>
          <w:tab w:val="left" w:pos="1134"/>
        </w:tabs>
        <w:autoSpaceDE w:val="0"/>
        <w:autoSpaceDN w:val="0"/>
        <w:spacing w:before="120" w:line="276" w:lineRule="auto"/>
        <w:ind w:left="0" w:firstLine="710"/>
        <w:jc w:val="both"/>
        <w:rPr>
          <w:rFonts w:ascii="Arial" w:eastAsia="Arial" w:hAnsi="Arial" w:cs="Arial"/>
          <w:color w:val="000000"/>
          <w:sz w:val="22"/>
          <w:szCs w:val="22"/>
          <w:lang w:val="es-ES" w:eastAsia="es-ES" w:bidi="es-ES"/>
        </w:rPr>
      </w:pPr>
      <w:r w:rsidRPr="00BA7688">
        <w:rPr>
          <w:rFonts w:ascii="Arial" w:eastAsia="Arial" w:hAnsi="Arial" w:cs="Arial"/>
          <w:color w:val="000000"/>
          <w:sz w:val="22"/>
          <w:szCs w:val="22"/>
          <w:lang w:val="es-ES" w:eastAsia="es-ES" w:bidi="es-ES"/>
        </w:rPr>
        <w:t>Identificar la «Experiencia general» exigible acorde con la Matriz 1 – Experiencia, teniendo en cuenta la actividad a contratar y el rango de la cuantía del proceso de contratación.</w:t>
      </w:r>
    </w:p>
    <w:p w14:paraId="52A62EB4" w14:textId="05E72140" w:rsidR="00F460CD" w:rsidRPr="00BA7688" w:rsidRDefault="00F460CD" w:rsidP="00F460CD">
      <w:pPr>
        <w:widowControl w:val="0"/>
        <w:numPr>
          <w:ilvl w:val="0"/>
          <w:numId w:val="40"/>
        </w:numPr>
        <w:tabs>
          <w:tab w:val="left" w:pos="1134"/>
        </w:tabs>
        <w:autoSpaceDE w:val="0"/>
        <w:autoSpaceDN w:val="0"/>
        <w:spacing w:before="120" w:line="276" w:lineRule="auto"/>
        <w:ind w:left="0" w:firstLine="710"/>
        <w:jc w:val="both"/>
        <w:rPr>
          <w:rFonts w:ascii="Arial" w:eastAsia="Arial" w:hAnsi="Arial" w:cs="Arial"/>
          <w:color w:val="000000"/>
          <w:sz w:val="22"/>
          <w:szCs w:val="22"/>
          <w:lang w:val="es-ES" w:eastAsia="es-ES" w:bidi="es-ES"/>
        </w:rPr>
      </w:pPr>
      <w:r w:rsidRPr="00BA7688">
        <w:rPr>
          <w:rFonts w:ascii="Arial" w:eastAsia="Arial" w:hAnsi="Arial" w:cs="Arial"/>
          <w:color w:val="000000"/>
          <w:sz w:val="22"/>
          <w:szCs w:val="22"/>
          <w:lang w:val="es-ES" w:eastAsia="es-ES" w:bidi="es-ES"/>
        </w:rPr>
        <w:t xml:space="preserve">Identificar la «Experiencia específica» exigible y el porcentaje de dimensionamiento, que se puede solicitar acorde con las magnitudes a ejecutar de acuerdo con la cuantía del proceso de contratación. </w:t>
      </w:r>
    </w:p>
    <w:p w14:paraId="78A583B3" w14:textId="2F0785A9" w:rsidR="00F460CD" w:rsidRPr="00BA7688" w:rsidRDefault="004C06E0" w:rsidP="00EA1EF8">
      <w:pPr>
        <w:spacing w:before="120" w:line="276" w:lineRule="auto"/>
        <w:ind w:firstLine="703"/>
        <w:jc w:val="both"/>
        <w:textAlignment w:val="baseline"/>
        <w:rPr>
          <w:rFonts w:ascii="Arial" w:eastAsia="Calibri" w:hAnsi="Arial" w:cs="Arial"/>
          <w:sz w:val="22"/>
          <w:lang w:val="es-MX"/>
        </w:rPr>
      </w:pPr>
      <w:bookmarkStart w:id="10" w:name="_Hlk80978151"/>
      <w:r w:rsidRPr="00BA7688">
        <w:rPr>
          <w:rFonts w:ascii="Arial" w:eastAsia="Calibri" w:hAnsi="Arial" w:cs="Arial"/>
          <w:sz w:val="22"/>
        </w:rPr>
        <w:t>Por ello</w:t>
      </w:r>
      <w:r w:rsidR="00F460CD" w:rsidRPr="00BA7688">
        <w:rPr>
          <w:rFonts w:ascii="Arial" w:eastAsia="Calibri" w:hAnsi="Arial" w:cs="Arial"/>
          <w:sz w:val="22"/>
        </w:rPr>
        <w:t xml:space="preserve">, la entidad estatal –en la etapa de planeación– debe identificar el tipo de obra de infraestructura y las actividades definidas en la </w:t>
      </w:r>
      <w:bookmarkStart w:id="11" w:name="_Hlk70320697"/>
      <w:r w:rsidR="00F460CD" w:rsidRPr="00BA7688">
        <w:rPr>
          <w:rFonts w:ascii="Arial" w:eastAsia="Calibri" w:hAnsi="Arial" w:cs="Arial"/>
          <w:sz w:val="22"/>
        </w:rPr>
        <w:t>«</w:t>
      </w:r>
      <w:bookmarkEnd w:id="11"/>
      <w:r w:rsidR="00F460CD" w:rsidRPr="00BA7688">
        <w:rPr>
          <w:rFonts w:ascii="Arial" w:eastAsia="Calibri" w:hAnsi="Arial" w:cs="Arial"/>
          <w:sz w:val="22"/>
        </w:rPr>
        <w:t>Matriz 1 – Experiencia» de acuerdo con el alcance del objeto a contratar. De esta manera, si la entidad determina que el contrato a ejecutar contempla alguno de los tipos de obra de infraestructura de la «</w:t>
      </w:r>
      <w:r w:rsidR="00F460CD" w:rsidRPr="00BA7688">
        <w:rPr>
          <w:rFonts w:ascii="Arial" w:eastAsia="Calibri" w:hAnsi="Arial" w:cs="Arial"/>
          <w:sz w:val="22"/>
          <w:lang w:val="es-MX"/>
        </w:rPr>
        <w:t>Matriz 1 – Experiencia», y cumple con los parámetros expuestos, deberá aplica</w:t>
      </w:r>
      <w:r w:rsidR="005F7C0C" w:rsidRPr="00BA7688">
        <w:rPr>
          <w:rFonts w:ascii="Arial" w:eastAsia="Calibri" w:hAnsi="Arial" w:cs="Arial"/>
          <w:sz w:val="22"/>
          <w:lang w:val="es-MX"/>
        </w:rPr>
        <w:t>r</w:t>
      </w:r>
      <w:r w:rsidR="00F460CD" w:rsidRPr="00BA7688">
        <w:rPr>
          <w:rFonts w:ascii="Arial" w:eastAsia="Calibri" w:hAnsi="Arial" w:cs="Arial"/>
          <w:sz w:val="22"/>
          <w:lang w:val="es-MX"/>
        </w:rPr>
        <w:t xml:space="preserve"> estos documentos tipo. En este sentido, la «experiencia general» y la «experiencia específica» se exigirán de acuerdo con la actividad a contratar y con la cuantía del procedimiento </w:t>
      </w:r>
      <w:r w:rsidR="00976D7E" w:rsidRPr="00BA7688">
        <w:rPr>
          <w:rFonts w:ascii="Arial" w:eastAsia="Calibri" w:hAnsi="Arial" w:cs="Arial"/>
          <w:sz w:val="22"/>
          <w:lang w:val="es-MX"/>
        </w:rPr>
        <w:t xml:space="preserve">teniendo en cuenta las instrucciones señaladas en la </w:t>
      </w:r>
      <w:r w:rsidR="00F460CD" w:rsidRPr="00BA7688">
        <w:rPr>
          <w:rFonts w:ascii="Arial" w:eastAsia="Calibri" w:hAnsi="Arial" w:cs="Arial"/>
          <w:sz w:val="22"/>
          <w:lang w:val="es-MX"/>
        </w:rPr>
        <w:t xml:space="preserve">matriz. </w:t>
      </w:r>
    </w:p>
    <w:p w14:paraId="42B8F218" w14:textId="5467931A" w:rsidR="00EA1EF8" w:rsidRPr="00BA7688" w:rsidRDefault="00EA1EF8" w:rsidP="00BC726D">
      <w:pPr>
        <w:spacing w:before="120" w:line="276" w:lineRule="auto"/>
        <w:ind w:firstLine="703"/>
        <w:jc w:val="both"/>
        <w:textAlignment w:val="baseline"/>
        <w:rPr>
          <w:rFonts w:ascii="Arial" w:eastAsia="Calibri" w:hAnsi="Arial" w:cs="Arial"/>
          <w:sz w:val="22"/>
          <w:lang w:val="es-MX"/>
        </w:rPr>
      </w:pPr>
      <w:r w:rsidRPr="00BA7688">
        <w:rPr>
          <w:rFonts w:ascii="Arial" w:eastAsia="Calibri" w:hAnsi="Arial" w:cs="Arial"/>
          <w:sz w:val="22"/>
          <w:lang w:val="es-MX"/>
        </w:rPr>
        <w:t xml:space="preserve">Así, </w:t>
      </w:r>
      <w:r w:rsidR="00F0726F" w:rsidRPr="00BA7688">
        <w:rPr>
          <w:rFonts w:ascii="Arial" w:eastAsia="Calibri" w:hAnsi="Arial" w:cs="Arial"/>
          <w:sz w:val="22"/>
          <w:lang w:val="es-MX"/>
        </w:rPr>
        <w:t>a modo de ejemplo</w:t>
      </w:r>
      <w:r w:rsidRPr="00BA7688">
        <w:rPr>
          <w:rFonts w:ascii="Arial" w:eastAsia="Calibri" w:hAnsi="Arial" w:cs="Arial"/>
          <w:sz w:val="22"/>
          <w:lang w:val="es-MX"/>
        </w:rPr>
        <w:t xml:space="preserve">, si </w:t>
      </w:r>
      <w:r w:rsidR="00F0726F" w:rsidRPr="00BA7688">
        <w:rPr>
          <w:rFonts w:ascii="Arial" w:eastAsia="Calibri" w:hAnsi="Arial" w:cs="Arial"/>
          <w:sz w:val="22"/>
          <w:lang w:val="es-MX"/>
        </w:rPr>
        <w:t>el objeto</w:t>
      </w:r>
      <w:r w:rsidRPr="00BA7688">
        <w:rPr>
          <w:rFonts w:ascii="Arial" w:eastAsia="Calibri" w:hAnsi="Arial" w:cs="Arial"/>
          <w:sz w:val="22"/>
          <w:lang w:val="es-MX"/>
        </w:rPr>
        <w:t xml:space="preserve"> a contratar se trata de un</w:t>
      </w:r>
      <w:r w:rsidR="00194035" w:rsidRPr="00BA7688">
        <w:rPr>
          <w:rFonts w:ascii="Arial" w:eastAsia="Calibri" w:hAnsi="Arial" w:cs="Arial"/>
          <w:sz w:val="22"/>
          <w:lang w:val="es-MX"/>
        </w:rPr>
        <w:t>as obras que hagan parte de un</w:t>
      </w:r>
      <w:r w:rsidRPr="00BA7688">
        <w:rPr>
          <w:rFonts w:ascii="Arial" w:eastAsia="Calibri" w:hAnsi="Arial" w:cs="Arial"/>
          <w:sz w:val="22"/>
          <w:lang w:val="es-MX"/>
        </w:rPr>
        <w:t xml:space="preserve"> proyecto </w:t>
      </w:r>
      <w:r w:rsidR="00F0726F" w:rsidRPr="00BA7688">
        <w:rPr>
          <w:rFonts w:ascii="Arial" w:eastAsia="Calibri" w:hAnsi="Arial" w:cs="Arial"/>
          <w:sz w:val="22"/>
          <w:lang w:val="es-MX"/>
        </w:rPr>
        <w:t>para</w:t>
      </w:r>
      <w:r w:rsidRPr="00BA7688">
        <w:rPr>
          <w:rFonts w:ascii="Arial" w:eastAsia="Calibri" w:hAnsi="Arial" w:cs="Arial"/>
          <w:sz w:val="22"/>
          <w:lang w:val="es-MX"/>
        </w:rPr>
        <w:t xml:space="preserve"> PTAP </w:t>
      </w:r>
      <w:r w:rsidR="005F7C0C" w:rsidRPr="00BA7688">
        <w:rPr>
          <w:rFonts w:ascii="Arial" w:eastAsia="Calibri" w:hAnsi="Arial" w:cs="Arial"/>
          <w:sz w:val="22"/>
          <w:lang w:val="es-MX"/>
        </w:rPr>
        <w:t>–</w:t>
      </w:r>
      <w:r w:rsidRPr="00BA7688">
        <w:rPr>
          <w:rFonts w:ascii="Arial" w:eastAsia="Calibri" w:hAnsi="Arial" w:cs="Arial"/>
          <w:sz w:val="22"/>
          <w:lang w:val="es-MX"/>
        </w:rPr>
        <w:t>Planta de Tratamiento de Agua Potable</w:t>
      </w:r>
      <w:r w:rsidR="005F7C0C" w:rsidRPr="00BA7688">
        <w:rPr>
          <w:rFonts w:ascii="Arial" w:eastAsia="Calibri" w:hAnsi="Arial" w:cs="Arial"/>
          <w:sz w:val="22"/>
          <w:lang w:val="es-MX"/>
        </w:rPr>
        <w:t>–</w:t>
      </w:r>
      <w:r w:rsidRPr="00BA7688">
        <w:rPr>
          <w:rFonts w:ascii="Arial" w:eastAsia="Calibri" w:hAnsi="Arial" w:cs="Arial"/>
          <w:sz w:val="22"/>
          <w:lang w:val="es-MX"/>
        </w:rPr>
        <w:t xml:space="preserve"> </w:t>
      </w:r>
      <w:r w:rsidR="00F0726F" w:rsidRPr="00BA7688">
        <w:rPr>
          <w:rFonts w:ascii="Arial" w:eastAsia="Calibri" w:hAnsi="Arial" w:cs="Arial"/>
          <w:sz w:val="22"/>
          <w:lang w:val="es-MX"/>
        </w:rPr>
        <w:t xml:space="preserve">y/o </w:t>
      </w:r>
      <w:r w:rsidRPr="00BA7688">
        <w:rPr>
          <w:rFonts w:ascii="Arial" w:eastAsia="Calibri" w:hAnsi="Arial" w:cs="Arial"/>
          <w:sz w:val="22"/>
          <w:lang w:val="es-MX"/>
        </w:rPr>
        <w:t xml:space="preserve">PTAR </w:t>
      </w:r>
      <w:r w:rsidR="005F7C0C" w:rsidRPr="00BA7688">
        <w:rPr>
          <w:rFonts w:ascii="Arial" w:eastAsia="Calibri" w:hAnsi="Arial" w:cs="Arial"/>
          <w:sz w:val="22"/>
          <w:lang w:val="es-MX"/>
        </w:rPr>
        <w:t>–</w:t>
      </w:r>
      <w:r w:rsidRPr="00BA7688">
        <w:rPr>
          <w:rFonts w:ascii="Arial" w:eastAsia="Calibri" w:hAnsi="Arial" w:cs="Arial"/>
          <w:sz w:val="22"/>
          <w:lang w:val="es-MX"/>
        </w:rPr>
        <w:t>Planta de Tratamiento de Aguas Residuales</w:t>
      </w:r>
      <w:r w:rsidR="005F7C0C" w:rsidRPr="00BA7688">
        <w:rPr>
          <w:rFonts w:ascii="Arial" w:eastAsia="Calibri" w:hAnsi="Arial" w:cs="Arial"/>
          <w:sz w:val="22"/>
          <w:lang w:val="es-MX"/>
        </w:rPr>
        <w:t>–</w:t>
      </w:r>
      <w:r w:rsidRPr="00BA7688">
        <w:rPr>
          <w:rFonts w:ascii="Arial" w:eastAsia="Calibri" w:hAnsi="Arial" w:cs="Arial"/>
          <w:sz w:val="22"/>
          <w:lang w:val="es-MX"/>
        </w:rPr>
        <w:t>, la entidad deberá identificar cuál de las actividades del numeral 4 ejecutará y con base en esto determinará la experiencia general y específica exigible. De esta manera,</w:t>
      </w:r>
      <w:r w:rsidR="0015126F" w:rsidRPr="00BA7688">
        <w:rPr>
          <w:rFonts w:ascii="Arial" w:eastAsia="Calibri" w:hAnsi="Arial" w:cs="Arial"/>
          <w:sz w:val="22"/>
          <w:lang w:val="es-MX"/>
        </w:rPr>
        <w:t xml:space="preserve"> </w:t>
      </w:r>
      <w:r w:rsidRPr="00BA7688">
        <w:rPr>
          <w:rFonts w:ascii="Arial" w:eastAsia="Calibri" w:hAnsi="Arial" w:cs="Arial"/>
          <w:sz w:val="22"/>
          <w:lang w:val="es-MX"/>
        </w:rPr>
        <w:t xml:space="preserve">si se realiza un proyecto que involucra la construcción de estaciones de bombeo, la actividad aplicable sería la 4.2 </w:t>
      </w:r>
      <w:r w:rsidR="00BC726D" w:rsidRPr="00BA7688">
        <w:rPr>
          <w:rFonts w:ascii="Arial" w:eastAsia="Calibri" w:hAnsi="Arial" w:cs="Arial"/>
          <w:sz w:val="22"/>
        </w:rPr>
        <w:t>«</w:t>
      </w:r>
      <w:r w:rsidR="00BC726D" w:rsidRPr="00BA7688">
        <w:rPr>
          <w:rFonts w:ascii="Arial" w:eastAsia="Calibri" w:hAnsi="Arial" w:cs="Arial"/>
          <w:sz w:val="22"/>
          <w:lang w:val="es-MX"/>
        </w:rPr>
        <w:t>proyectos de construcción de PTAR, estaciones de bombeo de aguas residuales y/u obras complementarias». P</w:t>
      </w:r>
      <w:r w:rsidRPr="00BA7688">
        <w:rPr>
          <w:rFonts w:ascii="Arial" w:eastAsia="Calibri" w:hAnsi="Arial" w:cs="Arial"/>
          <w:sz w:val="22"/>
          <w:lang w:val="es-MX"/>
        </w:rPr>
        <w:t xml:space="preserve">or </w:t>
      </w:r>
      <w:r w:rsidR="00BC726D" w:rsidRPr="00BA7688">
        <w:rPr>
          <w:rFonts w:ascii="Arial" w:eastAsia="Calibri" w:hAnsi="Arial" w:cs="Arial"/>
          <w:sz w:val="22"/>
          <w:lang w:val="es-MX"/>
        </w:rPr>
        <w:t>tanto</w:t>
      </w:r>
      <w:r w:rsidRPr="00BA7688">
        <w:rPr>
          <w:rFonts w:ascii="Arial" w:eastAsia="Calibri" w:hAnsi="Arial" w:cs="Arial"/>
          <w:sz w:val="22"/>
          <w:lang w:val="es-MX"/>
        </w:rPr>
        <w:t>, la experiencia general corresponde</w:t>
      </w:r>
      <w:r w:rsidR="00BC726D" w:rsidRPr="00BA7688">
        <w:rPr>
          <w:rFonts w:ascii="Arial" w:eastAsia="Calibri" w:hAnsi="Arial" w:cs="Arial"/>
          <w:sz w:val="22"/>
          <w:lang w:val="es-MX"/>
        </w:rPr>
        <w:t>rá</w:t>
      </w:r>
      <w:r w:rsidRPr="00BA7688">
        <w:rPr>
          <w:rFonts w:ascii="Arial" w:eastAsia="Calibri" w:hAnsi="Arial" w:cs="Arial"/>
          <w:sz w:val="22"/>
          <w:lang w:val="es-MX"/>
        </w:rPr>
        <w:t xml:space="preserve"> a proyectos que hayan contenido actividades de construcción de sistemas de alcantarillados y/o PTAR y/o sistemas de saneamiento básico</w:t>
      </w:r>
      <w:r w:rsidR="005F7C0C" w:rsidRPr="00BA7688">
        <w:rPr>
          <w:rFonts w:ascii="Arial" w:eastAsia="Calibri" w:hAnsi="Arial" w:cs="Arial"/>
          <w:sz w:val="22"/>
          <w:lang w:val="es-MX"/>
        </w:rPr>
        <w:t>.</w:t>
      </w:r>
      <w:r w:rsidRPr="00BA7688">
        <w:rPr>
          <w:rFonts w:ascii="Arial" w:eastAsia="Calibri" w:hAnsi="Arial" w:cs="Arial"/>
          <w:sz w:val="22"/>
          <w:lang w:val="es-MX"/>
        </w:rPr>
        <w:t xml:space="preserve"> </w:t>
      </w:r>
      <w:r w:rsidR="005F7C0C" w:rsidRPr="00BA7688">
        <w:rPr>
          <w:rFonts w:ascii="Arial" w:eastAsia="Calibri" w:hAnsi="Arial" w:cs="Arial"/>
          <w:sz w:val="22"/>
          <w:lang w:val="es-MX"/>
        </w:rPr>
        <w:lastRenderedPageBreak/>
        <w:t xml:space="preserve">Por lo demás, </w:t>
      </w:r>
      <w:r w:rsidRPr="00BA7688">
        <w:rPr>
          <w:rFonts w:ascii="Arial" w:eastAsia="Calibri" w:hAnsi="Arial" w:cs="Arial"/>
          <w:sz w:val="22"/>
          <w:lang w:val="es-MX"/>
        </w:rPr>
        <w:t>la experiencia espec</w:t>
      </w:r>
      <w:r w:rsidR="00BC726D" w:rsidRPr="00BA7688">
        <w:rPr>
          <w:rFonts w:ascii="Arial" w:eastAsia="Calibri" w:hAnsi="Arial" w:cs="Arial"/>
          <w:sz w:val="22"/>
          <w:lang w:val="es-MX"/>
        </w:rPr>
        <w:t>í</w:t>
      </w:r>
      <w:r w:rsidRPr="00BA7688">
        <w:rPr>
          <w:rFonts w:ascii="Arial" w:eastAsia="Calibri" w:hAnsi="Arial" w:cs="Arial"/>
          <w:sz w:val="22"/>
          <w:lang w:val="es-MX"/>
        </w:rPr>
        <w:t>fica aplicable será la relacionada con l</w:t>
      </w:r>
      <w:r w:rsidR="00F0726F" w:rsidRPr="00BA7688">
        <w:rPr>
          <w:rFonts w:ascii="Arial" w:eastAsia="Calibri" w:hAnsi="Arial" w:cs="Arial"/>
          <w:sz w:val="22"/>
          <w:lang w:val="es-MX"/>
        </w:rPr>
        <w:t>os proyectos de</w:t>
      </w:r>
      <w:r w:rsidRPr="00BA7688">
        <w:rPr>
          <w:rFonts w:ascii="Arial" w:eastAsia="Calibri" w:hAnsi="Arial" w:cs="Arial"/>
          <w:sz w:val="22"/>
          <w:lang w:val="es-MX"/>
        </w:rPr>
        <w:t xml:space="preserve"> estaciones de bombeo de agua residuales</w:t>
      </w:r>
      <w:r w:rsidR="00F0726F" w:rsidRPr="00BA7688">
        <w:rPr>
          <w:rFonts w:ascii="Arial" w:eastAsia="Calibri" w:hAnsi="Arial" w:cs="Arial"/>
          <w:sz w:val="22"/>
          <w:lang w:val="es-MX"/>
        </w:rPr>
        <w:t xml:space="preserve"> que dispone lo siguiente:</w:t>
      </w:r>
    </w:p>
    <w:p w14:paraId="1B39946A" w14:textId="77777777" w:rsidR="00F0726F" w:rsidRPr="00BA7688" w:rsidRDefault="00F0726F" w:rsidP="00F0726F">
      <w:pPr>
        <w:spacing w:line="276" w:lineRule="auto"/>
        <w:ind w:firstLine="703"/>
        <w:jc w:val="both"/>
        <w:textAlignment w:val="baseline"/>
        <w:rPr>
          <w:rFonts w:ascii="Arial" w:eastAsia="Calibri" w:hAnsi="Arial" w:cs="Arial"/>
          <w:sz w:val="22"/>
          <w:lang w:val="es-MX"/>
        </w:rPr>
      </w:pPr>
    </w:p>
    <w:bookmarkEnd w:id="10"/>
    <w:p w14:paraId="04B4792F" w14:textId="2F4B52C3" w:rsidR="00F0726F" w:rsidRPr="00BA7688" w:rsidRDefault="00F0726F" w:rsidP="00F0726F">
      <w:pPr>
        <w:ind w:left="709" w:right="618" w:hanging="6"/>
        <w:jc w:val="both"/>
        <w:textAlignment w:val="baseline"/>
        <w:rPr>
          <w:rFonts w:ascii="Arial" w:eastAsia="Calibri" w:hAnsi="Arial" w:cs="Arial"/>
          <w:sz w:val="21"/>
          <w:szCs w:val="21"/>
          <w:lang w:val="es-MX"/>
        </w:rPr>
      </w:pPr>
      <w:r w:rsidRPr="00BA7688">
        <w:rPr>
          <w:rFonts w:ascii="Arial" w:eastAsia="Calibri" w:hAnsi="Arial" w:cs="Arial"/>
          <w:sz w:val="21"/>
          <w:szCs w:val="21"/>
          <w:lang w:val="es-MX"/>
        </w:rPr>
        <w:t>'Por lo menos uno (1) de los contratos válidos aportados como experiencia general debe corresponder a la construcción de una Estación de Bombeo de Aguas Residuales con capacidad igual o superior equivalente al (F%) litros por segundo (</w:t>
      </w:r>
      <w:proofErr w:type="spellStart"/>
      <w:r w:rsidRPr="00BA7688">
        <w:rPr>
          <w:rFonts w:ascii="Arial" w:eastAsia="Calibri" w:hAnsi="Arial" w:cs="Arial"/>
          <w:sz w:val="21"/>
          <w:szCs w:val="21"/>
          <w:lang w:val="es-MX"/>
        </w:rPr>
        <w:t>lps</w:t>
      </w:r>
      <w:proofErr w:type="spellEnd"/>
      <w:r w:rsidRPr="00BA7688">
        <w:rPr>
          <w:rFonts w:ascii="Arial" w:eastAsia="Calibri" w:hAnsi="Arial" w:cs="Arial"/>
          <w:sz w:val="21"/>
          <w:szCs w:val="21"/>
          <w:lang w:val="es-MX"/>
        </w:rPr>
        <w:t>) establecidos en la presente convocatoria, los cuales se encuentran estimados en [la entidad establecerá la capacidad expresada en litros por segundo estimada para el proceso de selección para aplicarle el factor F%].</w:t>
      </w:r>
    </w:p>
    <w:p w14:paraId="77B2CC57" w14:textId="77777777" w:rsidR="00F0726F" w:rsidRPr="00BA7688" w:rsidRDefault="00F0726F" w:rsidP="00F0726F">
      <w:pPr>
        <w:ind w:left="709" w:right="618" w:hanging="6"/>
        <w:jc w:val="both"/>
        <w:textAlignment w:val="baseline"/>
        <w:rPr>
          <w:rFonts w:ascii="Arial" w:eastAsia="Calibri" w:hAnsi="Arial" w:cs="Arial"/>
          <w:sz w:val="21"/>
          <w:szCs w:val="21"/>
          <w:lang w:val="es-MX"/>
        </w:rPr>
      </w:pPr>
    </w:p>
    <w:p w14:paraId="29339B83" w14:textId="21562D14" w:rsidR="00F0726F" w:rsidRPr="00BA7688" w:rsidRDefault="00F0726F" w:rsidP="00F0726F">
      <w:pPr>
        <w:ind w:left="709" w:right="618" w:hanging="6"/>
        <w:jc w:val="both"/>
        <w:textAlignment w:val="baseline"/>
        <w:rPr>
          <w:rFonts w:ascii="Arial" w:eastAsia="Calibri" w:hAnsi="Arial" w:cs="Arial"/>
          <w:sz w:val="21"/>
          <w:szCs w:val="21"/>
          <w:lang w:val="es-MX"/>
        </w:rPr>
      </w:pPr>
      <w:r w:rsidRPr="00BA7688">
        <w:rPr>
          <w:rFonts w:ascii="Arial" w:eastAsia="Calibri" w:hAnsi="Arial" w:cs="Arial"/>
          <w:sz w:val="21"/>
          <w:szCs w:val="21"/>
          <w:lang w:val="es-MX"/>
        </w:rPr>
        <w:t>Y,</w:t>
      </w:r>
    </w:p>
    <w:p w14:paraId="020C1B55" w14:textId="77777777" w:rsidR="00F0726F" w:rsidRPr="00BA7688" w:rsidRDefault="00F0726F" w:rsidP="00F0726F">
      <w:pPr>
        <w:ind w:left="709" w:right="618" w:hanging="6"/>
        <w:jc w:val="both"/>
        <w:textAlignment w:val="baseline"/>
        <w:rPr>
          <w:rFonts w:ascii="Arial" w:eastAsia="Calibri" w:hAnsi="Arial" w:cs="Arial"/>
          <w:sz w:val="21"/>
          <w:szCs w:val="21"/>
          <w:lang w:val="es-MX"/>
        </w:rPr>
      </w:pPr>
    </w:p>
    <w:p w14:paraId="076A758B" w14:textId="551EFC32" w:rsidR="00F0726F" w:rsidRPr="00BA7688" w:rsidRDefault="00F0726F" w:rsidP="00F0726F">
      <w:pPr>
        <w:ind w:left="709" w:right="618" w:hanging="6"/>
        <w:jc w:val="both"/>
        <w:textAlignment w:val="baseline"/>
        <w:rPr>
          <w:rFonts w:ascii="Arial" w:eastAsia="Calibri" w:hAnsi="Arial" w:cs="Arial"/>
          <w:sz w:val="21"/>
          <w:szCs w:val="21"/>
          <w:lang w:val="es-MX"/>
        </w:rPr>
      </w:pPr>
      <w:r w:rsidRPr="00BA7688">
        <w:rPr>
          <w:rFonts w:ascii="Arial" w:eastAsia="Calibri" w:hAnsi="Arial" w:cs="Arial"/>
          <w:sz w:val="21"/>
          <w:szCs w:val="21"/>
          <w:lang w:val="es-MX"/>
        </w:rPr>
        <w:t>'-Por lo menos uno (1) de los contratos válidos aportados debe acreditar experiencia general en actividades de intervención y/o construcción y/o instalación de estaciones de bombeo de aguas residuales. SI APLICA</w:t>
      </w:r>
    </w:p>
    <w:p w14:paraId="20BDE01C" w14:textId="77777777" w:rsidR="00F0726F" w:rsidRPr="00BA7688" w:rsidRDefault="00F0726F" w:rsidP="00F0726F">
      <w:pPr>
        <w:spacing w:line="276" w:lineRule="auto"/>
        <w:ind w:left="709" w:right="618" w:hanging="6"/>
        <w:jc w:val="both"/>
        <w:textAlignment w:val="baseline"/>
        <w:rPr>
          <w:rFonts w:ascii="Arial" w:eastAsia="Calibri" w:hAnsi="Arial" w:cs="Arial"/>
          <w:sz w:val="21"/>
          <w:szCs w:val="21"/>
          <w:lang w:val="es-MX"/>
        </w:rPr>
      </w:pPr>
    </w:p>
    <w:p w14:paraId="65CD2EF1" w14:textId="259CAE8E" w:rsidR="00F0726F" w:rsidRPr="00BA7688" w:rsidRDefault="00EA1EF8" w:rsidP="00F0726F">
      <w:pPr>
        <w:spacing w:before="120" w:line="276" w:lineRule="auto"/>
        <w:ind w:firstLine="709"/>
        <w:jc w:val="both"/>
        <w:rPr>
          <w:rFonts w:ascii="Arial" w:eastAsia="Calibri" w:hAnsi="Arial" w:cs="Arial"/>
          <w:bCs/>
          <w:sz w:val="22"/>
          <w:szCs w:val="22"/>
          <w:lang w:eastAsia="en-US"/>
        </w:rPr>
      </w:pPr>
      <w:r w:rsidRPr="00BA7688">
        <w:rPr>
          <w:rFonts w:ascii="Arial" w:eastAsia="Calibri" w:hAnsi="Arial" w:cs="Arial"/>
          <w:sz w:val="22"/>
          <w:lang w:val="es-MX"/>
        </w:rPr>
        <w:t>Por su parte, si se trata de una obra de optimización y/o mejoramiento y/o adecuación y/o reforzamiento y/o rehabilitación y/o mantenimiento de PTAR y/u obras complementarias correspondiente a la actividad 4.4.</w:t>
      </w:r>
      <w:r w:rsidR="00F0726F" w:rsidRPr="00BA7688">
        <w:rPr>
          <w:rFonts w:ascii="Arial" w:eastAsia="Calibri" w:hAnsi="Arial" w:cs="Arial"/>
          <w:sz w:val="22"/>
          <w:lang w:val="es-MX"/>
        </w:rPr>
        <w:t>,</w:t>
      </w:r>
      <w:r w:rsidRPr="00BA7688">
        <w:rPr>
          <w:rFonts w:ascii="Arial" w:eastAsia="Calibri" w:hAnsi="Arial" w:cs="Arial"/>
          <w:sz w:val="22"/>
          <w:lang w:val="es-MX"/>
        </w:rPr>
        <w:t xml:space="preserve"> la entidad deberá solicitar la experiencia general y espec</w:t>
      </w:r>
      <w:r w:rsidR="000E0F15" w:rsidRPr="00BA7688">
        <w:rPr>
          <w:rFonts w:ascii="Arial" w:eastAsia="Calibri" w:hAnsi="Arial" w:cs="Arial"/>
          <w:sz w:val="22"/>
          <w:lang w:val="es-MX"/>
        </w:rPr>
        <w:t>í</w:t>
      </w:r>
      <w:r w:rsidRPr="00BA7688">
        <w:rPr>
          <w:rFonts w:ascii="Arial" w:eastAsia="Calibri" w:hAnsi="Arial" w:cs="Arial"/>
          <w:sz w:val="22"/>
          <w:lang w:val="es-MX"/>
        </w:rPr>
        <w:t>fica de acuerdo con las reglas contempladas para ese numeral y atendiendo a la cuantía del proceso. En este sentido, la experiencia general a solicitar es en proyectos que correspondan o hayan contenido actividades de construcción y/o mejoramiento y/o reforzamiento y/o ampliación y/o adecuación y/o rehabilitación y/o mantenimiento de sistemas de alcantarillados y/o PTAR y/o sistemas de saneamiento básico</w:t>
      </w:r>
      <w:r w:rsidR="00BA541D" w:rsidRPr="00BA7688">
        <w:rPr>
          <w:rFonts w:ascii="Arial" w:eastAsia="Calibri" w:hAnsi="Arial" w:cs="Arial"/>
          <w:sz w:val="22"/>
          <w:lang w:val="es-MX"/>
        </w:rPr>
        <w:t>. Además,</w:t>
      </w:r>
      <w:r w:rsidRPr="00BA7688">
        <w:rPr>
          <w:rFonts w:ascii="Arial" w:eastAsia="Calibri" w:hAnsi="Arial" w:cs="Arial"/>
          <w:sz w:val="22"/>
          <w:lang w:val="es-MX"/>
        </w:rPr>
        <w:t xml:space="preserve"> la experiencia específica se determi</w:t>
      </w:r>
      <w:r w:rsidR="00F0726F" w:rsidRPr="00BA7688">
        <w:rPr>
          <w:rFonts w:ascii="Arial" w:eastAsia="Calibri" w:hAnsi="Arial" w:cs="Arial"/>
          <w:sz w:val="22"/>
          <w:lang w:val="es-MX"/>
        </w:rPr>
        <w:t xml:space="preserve">nará </w:t>
      </w:r>
      <w:r w:rsidR="00BA541D" w:rsidRPr="00BA7688">
        <w:rPr>
          <w:rFonts w:ascii="Arial" w:eastAsia="Calibri" w:hAnsi="Arial" w:cs="Arial"/>
          <w:sz w:val="22"/>
          <w:lang w:val="es-MX"/>
        </w:rPr>
        <w:t>conforme a las indicaciones de la matriz</w:t>
      </w:r>
      <w:r w:rsidR="00F0726F" w:rsidRPr="00BA7688">
        <w:rPr>
          <w:rFonts w:ascii="Arial" w:eastAsia="Calibri" w:hAnsi="Arial" w:cs="Arial"/>
          <w:bCs/>
          <w:sz w:val="22"/>
          <w:szCs w:val="22"/>
          <w:lang w:eastAsia="en-US"/>
        </w:rPr>
        <w:t xml:space="preserve">. </w:t>
      </w:r>
    </w:p>
    <w:p w14:paraId="5D43A77B" w14:textId="4DF094F3" w:rsidR="00EA1EF8" w:rsidRPr="00BA7688" w:rsidRDefault="00EA1EF8" w:rsidP="00F0726F">
      <w:pPr>
        <w:spacing w:before="120" w:line="276" w:lineRule="auto"/>
        <w:ind w:firstLine="709"/>
        <w:jc w:val="both"/>
        <w:rPr>
          <w:rFonts w:ascii="Arial" w:eastAsia="Calibri" w:hAnsi="Arial" w:cs="Arial"/>
          <w:bCs/>
          <w:sz w:val="22"/>
          <w:szCs w:val="22"/>
          <w:lang w:eastAsia="en-US"/>
        </w:rPr>
      </w:pPr>
      <w:r w:rsidRPr="00BA7688">
        <w:rPr>
          <w:rFonts w:ascii="Arial" w:eastAsia="Calibri" w:hAnsi="Arial" w:cs="Arial"/>
          <w:bCs/>
          <w:sz w:val="22"/>
          <w:lang w:val="es-MX"/>
        </w:rPr>
        <w:t xml:space="preserve">Si la obra </w:t>
      </w:r>
      <w:r w:rsidR="00960EF7" w:rsidRPr="00BA7688">
        <w:rPr>
          <w:rFonts w:ascii="Arial" w:eastAsia="Calibri" w:hAnsi="Arial" w:cs="Arial"/>
          <w:bCs/>
          <w:sz w:val="22"/>
          <w:lang w:val="es-MX"/>
        </w:rPr>
        <w:t xml:space="preserve">relacionada con los sistemas de bombeo </w:t>
      </w:r>
      <w:r w:rsidR="00D96642" w:rsidRPr="00BA7688">
        <w:rPr>
          <w:rFonts w:ascii="Arial" w:eastAsia="Calibri" w:hAnsi="Arial" w:cs="Arial"/>
          <w:bCs/>
          <w:sz w:val="22"/>
          <w:lang w:val="es-MX"/>
        </w:rPr>
        <w:t xml:space="preserve">se encuentra </w:t>
      </w:r>
      <w:r w:rsidRPr="00BA7688">
        <w:rPr>
          <w:rFonts w:ascii="Arial" w:eastAsia="Calibri" w:hAnsi="Arial" w:cs="Arial"/>
          <w:bCs/>
          <w:sz w:val="22"/>
          <w:lang w:val="es-MX"/>
        </w:rPr>
        <w:t xml:space="preserve">enfocada en el sistema de alcantarillado, podría aplicarse la actividad 2.2 de la matriz relativa a proyectos de optimización y/o mejoramiento y/o rehabilitación y/o reforzamiento y/o reconstrucción y/o reposición de alcantarillados y/o redes de alcantarillado sanitarios y/o pluviales y/o combinado </w:t>
      </w:r>
      <w:r w:rsidR="00BA541D" w:rsidRPr="00BA7688">
        <w:rPr>
          <w:rFonts w:ascii="Arial" w:eastAsia="Calibri" w:hAnsi="Arial" w:cs="Arial"/>
          <w:bCs/>
          <w:sz w:val="22"/>
          <w:lang w:val="es-MX"/>
        </w:rPr>
        <w:t>–</w:t>
      </w:r>
      <w:r w:rsidRPr="00BA7688">
        <w:rPr>
          <w:rFonts w:ascii="Arial" w:eastAsia="Calibri" w:hAnsi="Arial" w:cs="Arial"/>
          <w:bCs/>
          <w:sz w:val="22"/>
          <w:lang w:val="es-MX"/>
        </w:rPr>
        <w:t>urbanos y/o rurales</w:t>
      </w:r>
      <w:r w:rsidR="00BA541D" w:rsidRPr="00BA7688">
        <w:rPr>
          <w:rFonts w:ascii="Arial" w:eastAsia="Calibri" w:hAnsi="Arial" w:cs="Arial"/>
          <w:bCs/>
          <w:sz w:val="22"/>
          <w:lang w:val="es-MX"/>
        </w:rPr>
        <w:t>–.</w:t>
      </w:r>
      <w:r w:rsidRPr="00BA7688">
        <w:rPr>
          <w:rFonts w:ascii="Arial" w:eastAsia="Calibri" w:hAnsi="Arial" w:cs="Arial"/>
          <w:bCs/>
          <w:sz w:val="22"/>
          <w:lang w:val="es-MX"/>
        </w:rPr>
        <w:t xml:space="preserve"> </w:t>
      </w:r>
      <w:r w:rsidR="00745A45" w:rsidRPr="00BA7688">
        <w:rPr>
          <w:rFonts w:ascii="Arial" w:eastAsia="Calibri" w:hAnsi="Arial" w:cs="Arial"/>
          <w:bCs/>
          <w:sz w:val="22"/>
          <w:lang w:val="es-MX"/>
        </w:rPr>
        <w:t>Entre</w:t>
      </w:r>
      <w:r w:rsidRPr="00BA7688">
        <w:rPr>
          <w:rFonts w:ascii="Arial" w:eastAsia="Calibri" w:hAnsi="Arial" w:cs="Arial"/>
          <w:bCs/>
          <w:sz w:val="22"/>
          <w:lang w:val="es-MX"/>
        </w:rPr>
        <w:t xml:space="preserve"> las opciones de experiencia específica a exigir </w:t>
      </w:r>
      <w:r w:rsidR="00BA541D" w:rsidRPr="00BA7688">
        <w:rPr>
          <w:rFonts w:ascii="Arial" w:eastAsia="Calibri" w:hAnsi="Arial" w:cs="Arial"/>
          <w:bCs/>
          <w:sz w:val="22"/>
          <w:lang w:val="es-MX"/>
        </w:rPr>
        <w:t xml:space="preserve">se contempla </w:t>
      </w:r>
      <w:r w:rsidRPr="00BA7688">
        <w:rPr>
          <w:rFonts w:ascii="Arial" w:eastAsia="Calibri" w:hAnsi="Arial" w:cs="Arial"/>
          <w:bCs/>
          <w:sz w:val="22"/>
          <w:lang w:val="es-MX"/>
        </w:rPr>
        <w:t>la del componente de instalación y/o intervención de tuberías para sistemas de recolección de aguas residuales y/o pluviales.</w:t>
      </w:r>
    </w:p>
    <w:p w14:paraId="0912629F" w14:textId="0A731354" w:rsidR="00BC726D" w:rsidRPr="002839E9" w:rsidRDefault="00BC726D" w:rsidP="002839E9">
      <w:pPr>
        <w:spacing w:before="120" w:line="276" w:lineRule="auto"/>
        <w:ind w:firstLine="703"/>
        <w:jc w:val="both"/>
        <w:textAlignment w:val="baseline"/>
        <w:rPr>
          <w:rFonts w:ascii="Arial" w:eastAsia="Calibri" w:hAnsi="Arial" w:cs="Arial"/>
          <w:sz w:val="22"/>
          <w:szCs w:val="22"/>
          <w:lang w:eastAsia="en-US"/>
        </w:rPr>
      </w:pPr>
      <w:r w:rsidRPr="00BA7688">
        <w:rPr>
          <w:rFonts w:ascii="Arial" w:eastAsia="Calibri" w:hAnsi="Arial" w:cs="Arial"/>
          <w:bCs/>
          <w:color w:val="000000"/>
          <w:sz w:val="22"/>
          <w:lang w:val="es-ES_tradnl"/>
        </w:rPr>
        <w:t>En todo caso, corresponde a la entidad determinar, en el marco de sus competencias, conforme las circunstancias particulares de cada caso y el proyecto a ejecutar, si resultan aplicable los documentos tipo adoptados por Colombia Compra Eficiente de acuerdo con los argumentos expuestos</w:t>
      </w:r>
      <w:r w:rsidR="00966D3B" w:rsidRPr="00BA7688">
        <w:rPr>
          <w:rFonts w:ascii="Arial" w:eastAsia="Calibri" w:hAnsi="Arial" w:cs="Arial"/>
          <w:bCs/>
          <w:color w:val="000000"/>
          <w:sz w:val="22"/>
          <w:lang w:val="es-ES_tradnl"/>
        </w:rPr>
        <w:t xml:space="preserve">, caso en el cual deberá aplicar los pasos antes descritos para efectos de determinar la experiencia exigible. </w:t>
      </w:r>
      <w:r w:rsidRPr="00BA7688">
        <w:rPr>
          <w:rFonts w:ascii="Arial" w:eastAsia="Calibri" w:hAnsi="Arial" w:cs="Arial"/>
          <w:bCs/>
          <w:color w:val="000000"/>
          <w:sz w:val="22"/>
          <w:lang w:val="es-ES_tradnl"/>
        </w:rPr>
        <w:t xml:space="preserve">De igual manera, será responsabilidad de la entidad </w:t>
      </w:r>
      <w:r w:rsidR="00BA541D" w:rsidRPr="00BA7688">
        <w:rPr>
          <w:rFonts w:ascii="Arial" w:eastAsia="Calibri" w:hAnsi="Arial" w:cs="Arial"/>
          <w:bCs/>
          <w:color w:val="000000"/>
          <w:sz w:val="22"/>
          <w:lang w:val="es-ES_tradnl"/>
        </w:rPr>
        <w:t xml:space="preserve">acatar </w:t>
      </w:r>
      <w:r w:rsidRPr="00BA7688">
        <w:rPr>
          <w:rFonts w:ascii="Arial" w:eastAsia="Calibri" w:hAnsi="Arial" w:cs="Arial"/>
          <w:bCs/>
          <w:color w:val="000000"/>
          <w:sz w:val="22"/>
          <w:lang w:val="es-ES_tradnl"/>
        </w:rPr>
        <w:t xml:space="preserve">las normas presupuestales que le sean aplicables para la ejecución de los proyectos a su cargo. </w:t>
      </w:r>
      <w:r w:rsidR="000E6E29" w:rsidRPr="00BA7688">
        <w:rPr>
          <w:rFonts w:ascii="Arial" w:eastAsia="Calibri" w:hAnsi="Arial" w:cs="Arial"/>
          <w:bCs/>
          <w:color w:val="000000"/>
          <w:sz w:val="22"/>
          <w:lang w:val="es-ES_tradnl"/>
        </w:rPr>
        <w:t xml:space="preserve">De este modo, los proyectos de agua potable </w:t>
      </w:r>
      <w:r w:rsidR="000E6E29" w:rsidRPr="00BA7688">
        <w:rPr>
          <w:rFonts w:ascii="Arial" w:eastAsia="Calibri" w:hAnsi="Arial" w:cs="Arial"/>
          <w:bCs/>
          <w:color w:val="000000"/>
          <w:sz w:val="22"/>
          <w:lang w:val="es-ES_tradnl"/>
        </w:rPr>
        <w:lastRenderedPageBreak/>
        <w:t xml:space="preserve">y saneamiento básico no contemplados en la </w:t>
      </w:r>
      <w:r w:rsidR="000E6E29" w:rsidRPr="00BA7688">
        <w:rPr>
          <w:rFonts w:ascii="Arial" w:eastAsia="Calibri" w:hAnsi="Arial" w:cs="Arial"/>
          <w:sz w:val="22"/>
        </w:rPr>
        <w:t>«</w:t>
      </w:r>
      <w:r w:rsidR="000E6E29" w:rsidRPr="00BA7688">
        <w:rPr>
          <w:rFonts w:ascii="Arial" w:hAnsi="Arial" w:cs="Arial"/>
          <w:sz w:val="22"/>
          <w:szCs w:val="22"/>
          <w:lang w:val="es-ES" w:eastAsia="es-ES"/>
        </w:rPr>
        <w:t>Matriz 1 – Experiencia</w:t>
      </w:r>
      <w:r w:rsidR="000E6E29" w:rsidRPr="00BA7688">
        <w:rPr>
          <w:rFonts w:ascii="Arial" w:eastAsia="Calibri" w:hAnsi="Arial" w:cs="Arial"/>
          <w:sz w:val="22"/>
          <w:lang w:val="es-MX"/>
        </w:rPr>
        <w:t>»</w:t>
      </w:r>
      <w:r w:rsidR="000E6E29" w:rsidRPr="00BA7688">
        <w:rPr>
          <w:rFonts w:ascii="Arial" w:hAnsi="Arial" w:cs="Arial"/>
          <w:sz w:val="22"/>
          <w:szCs w:val="22"/>
          <w:lang w:val="es-MX" w:eastAsia="es-ES"/>
        </w:rPr>
        <w:t xml:space="preserve"> </w:t>
      </w:r>
      <w:r w:rsidR="000E6E29" w:rsidRPr="00BA7688">
        <w:rPr>
          <w:rFonts w:ascii="Arial" w:eastAsia="Calibri" w:hAnsi="Arial" w:cs="Arial"/>
          <w:bCs/>
          <w:color w:val="000000"/>
          <w:sz w:val="22"/>
          <w:lang w:val="es-ES_tradnl"/>
        </w:rPr>
        <w:t>no tienen que aplicar los documentos tipo, sin perjuicio, de la posibilidad de aplicar lo previsto en el artículo 4 de las Resoluciones 248 y 249 de 2020, sobre experiencia adicional frente a los bienes o servicios adicionales a la obra pública.</w:t>
      </w:r>
      <w:r w:rsidR="000E6E29" w:rsidRPr="00A848FC">
        <w:rPr>
          <w:rFonts w:ascii="Arial" w:eastAsia="Calibri" w:hAnsi="Arial" w:cs="Arial"/>
          <w:bCs/>
          <w:color w:val="000000"/>
          <w:sz w:val="22"/>
          <w:lang w:val="es-ES_tradnl"/>
        </w:rPr>
        <w:t xml:space="preserve"> </w:t>
      </w:r>
    </w:p>
    <w:p w14:paraId="6597185F" w14:textId="77777777" w:rsidR="00142103" w:rsidRPr="00142103" w:rsidRDefault="00142103" w:rsidP="00BC726D">
      <w:pPr>
        <w:spacing w:line="276" w:lineRule="auto"/>
        <w:jc w:val="both"/>
        <w:rPr>
          <w:rFonts w:ascii="Arial" w:hAnsi="Arial" w:cs="Arial"/>
          <w:sz w:val="22"/>
        </w:rPr>
      </w:pPr>
    </w:p>
    <w:p w14:paraId="37CA9805" w14:textId="7D32B119" w:rsidR="00DD5B04" w:rsidRDefault="004177A6" w:rsidP="00510DE9">
      <w:pPr>
        <w:tabs>
          <w:tab w:val="left" w:pos="0"/>
        </w:tabs>
        <w:jc w:val="both"/>
        <w:rPr>
          <w:rFonts w:ascii="Arial" w:eastAsia="Calibri" w:hAnsi="Arial" w:cs="Arial"/>
          <w:b/>
          <w:color w:val="000000" w:themeColor="text1"/>
          <w:sz w:val="22"/>
          <w:lang w:val="es-ES_tradnl"/>
        </w:rPr>
      </w:pPr>
      <w:r w:rsidRPr="00E23980">
        <w:rPr>
          <w:rFonts w:ascii="Arial" w:eastAsia="Calibri" w:hAnsi="Arial" w:cs="Arial"/>
          <w:b/>
          <w:color w:val="000000" w:themeColor="text1"/>
          <w:sz w:val="22"/>
          <w:lang w:val="es-ES_tradnl"/>
        </w:rPr>
        <w:t>3</w:t>
      </w:r>
      <w:r w:rsidR="00B011A9" w:rsidRPr="00E23980">
        <w:rPr>
          <w:rFonts w:ascii="Arial" w:eastAsia="Calibri" w:hAnsi="Arial" w:cs="Arial"/>
          <w:b/>
          <w:color w:val="000000" w:themeColor="text1"/>
          <w:sz w:val="22"/>
          <w:lang w:val="es-ES_tradnl"/>
        </w:rPr>
        <w:t xml:space="preserve">. </w:t>
      </w:r>
      <w:r w:rsidR="00DD5B04" w:rsidRPr="00E23980">
        <w:rPr>
          <w:rFonts w:ascii="Arial" w:eastAsia="Calibri" w:hAnsi="Arial" w:cs="Arial"/>
          <w:b/>
          <w:color w:val="000000" w:themeColor="text1"/>
          <w:sz w:val="22"/>
          <w:lang w:val="es-ES_tradnl"/>
        </w:rPr>
        <w:t>Respuesta</w:t>
      </w:r>
    </w:p>
    <w:p w14:paraId="49375CFA" w14:textId="77777777" w:rsidR="00D633AC" w:rsidRPr="00E23980" w:rsidRDefault="00D633AC" w:rsidP="000934F2">
      <w:pPr>
        <w:spacing w:line="276" w:lineRule="auto"/>
        <w:jc w:val="both"/>
        <w:rPr>
          <w:rFonts w:ascii="Arial" w:hAnsi="Arial" w:cs="Arial"/>
          <w:color w:val="000000" w:themeColor="text1"/>
          <w:sz w:val="22"/>
          <w:lang w:val="es-ES_tradnl"/>
        </w:rPr>
      </w:pPr>
    </w:p>
    <w:p w14:paraId="368B8CF7" w14:textId="75CFA017" w:rsidR="000000A5" w:rsidRPr="00BA7688" w:rsidRDefault="00A37883" w:rsidP="000000A5">
      <w:pPr>
        <w:ind w:left="709" w:right="616"/>
        <w:jc w:val="both"/>
        <w:rPr>
          <w:rFonts w:ascii="Arial" w:eastAsia="Calibri" w:hAnsi="Arial" w:cs="Arial"/>
          <w:bCs/>
          <w:sz w:val="21"/>
          <w:szCs w:val="21"/>
        </w:rPr>
      </w:pPr>
      <w:r w:rsidRPr="00BA7688">
        <w:rPr>
          <w:rFonts w:ascii="Arial" w:eastAsia="Calibri" w:hAnsi="Arial" w:cs="Arial"/>
          <w:bCs/>
          <w:sz w:val="21"/>
          <w:szCs w:val="21"/>
        </w:rPr>
        <w:t>«</w:t>
      </w:r>
      <w:r w:rsidR="000000A5" w:rsidRPr="00BA7688">
        <w:rPr>
          <w:rFonts w:ascii="Arial" w:eastAsia="Calibri" w:hAnsi="Arial" w:cs="Arial"/>
          <w:bCs/>
          <w:sz w:val="21"/>
          <w:szCs w:val="21"/>
        </w:rPr>
        <w:t>El Municipio de Ayapel, en la actualidad tiene la necesidad de adelantar la contratación del proyecto “OPTIMIZACION DE LOS SITEMAS DE BOMBEO DE AGUAS RESIDUALES DEL MUNICIPIO DE AYAPEL, INCLUYE LAS ESTACIONES: PRINCIPAL MATADERO E INURBE NEMESIO NADER, EN LA ZONA URBANA DEL MUNICIPIO DE AYAPEL”, bajo el Código BPIN No. 2020002230135, el mismo corresponde a una obra que es de saneamiento básico a la luz de lo previsto en las resoluciones 248 y 249 del 1 de diciembre de 2021 proferidas por la Agencia nacional Colombia compra eficiente, ahora bien, al revisar las actividades previstas dentro del presupuesto de obra, estas no encajan en la matriz 1- experiencia, conforme a la versión que rige en la actualidad, desde el pasado 12 de Julio de 2021, dada por la agencia nacional Colombia compra eficiente, en razón de ello efectuamos consulta a la ANCCE, solicitando concepto así: Cual es la experiencia aplicable a exigir al proyecto OPTIMIZACION DE LOS SITEMAS DE BOMBEO DE AGUAS RESIDUALES DEL MUNICIPIO DE AYAPEL, INCLUYE LAS ESTACIONES: PRINCIPAL MATADERO E INURBE NEMESIO NADER, EN LA ZONA URBANA DEL MUNICIPIO DE AYAPEL, considerando el presupuesto establecido por la entidad territorial? Adjuntamos el presupuesto y la matriz de experiencia</w:t>
      </w:r>
      <w:r w:rsidRPr="00BA7688">
        <w:rPr>
          <w:rFonts w:ascii="Arial" w:eastAsia="Calibri" w:hAnsi="Arial" w:cs="Arial"/>
          <w:bCs/>
          <w:sz w:val="21"/>
          <w:szCs w:val="21"/>
        </w:rPr>
        <w:t>».</w:t>
      </w:r>
    </w:p>
    <w:p w14:paraId="3CD4A9E9" w14:textId="77777777" w:rsidR="00A6481F" w:rsidRPr="00BA7688" w:rsidRDefault="00A6481F">
      <w:pPr>
        <w:spacing w:line="276" w:lineRule="auto"/>
        <w:ind w:left="709" w:right="709"/>
        <w:jc w:val="both"/>
        <w:rPr>
          <w:rFonts w:ascii="Arial" w:hAnsi="Arial" w:cs="Arial"/>
          <w:color w:val="000000" w:themeColor="text1"/>
          <w:sz w:val="22"/>
          <w:szCs w:val="22"/>
          <w:lang w:val="es-ES_tradnl"/>
        </w:rPr>
      </w:pPr>
    </w:p>
    <w:p w14:paraId="1546A8B6" w14:textId="2F054568" w:rsidR="000000A5" w:rsidRPr="00BA7688" w:rsidRDefault="000000A5" w:rsidP="000000A5">
      <w:pPr>
        <w:spacing w:line="276" w:lineRule="auto"/>
        <w:jc w:val="both"/>
        <w:rPr>
          <w:rFonts w:ascii="Arial" w:eastAsiaTheme="minorHAnsi" w:hAnsi="Arial" w:cs="Arial"/>
          <w:color w:val="0D0D0D" w:themeColor="text1" w:themeTint="F2"/>
          <w:sz w:val="22"/>
          <w:szCs w:val="22"/>
          <w:lang w:val="es-MX" w:eastAsia="en-US"/>
        </w:rPr>
      </w:pPr>
      <w:r w:rsidRPr="00BA7688">
        <w:rPr>
          <w:rFonts w:ascii="Arial" w:eastAsiaTheme="minorHAnsi" w:hAnsi="Arial" w:cs="Arial"/>
          <w:color w:val="0D0D0D" w:themeColor="text1" w:themeTint="F2"/>
          <w:sz w:val="22"/>
          <w:szCs w:val="22"/>
          <w:lang w:val="es-MX" w:eastAsia="en-US"/>
        </w:rPr>
        <w:t xml:space="preserve">Sea lo primero señalar que la función consultiva atribuida a esta Agencia por </w:t>
      </w:r>
      <w:r w:rsidRPr="00BA7688">
        <w:rPr>
          <w:rFonts w:ascii="Arial" w:eastAsia="Calibri" w:hAnsi="Arial" w:cs="Arial"/>
          <w:bCs/>
          <w:sz w:val="22"/>
          <w:lang w:val="es-ES_tradnl"/>
        </w:rPr>
        <w:t xml:space="preserve">los artículos 3, numeral 5, 11, numeral 8, 12, numeral 6, y 13, numeral 4, del Decreto 4170 de 2011, </w:t>
      </w:r>
      <w:r w:rsidRPr="00BA7688">
        <w:rPr>
          <w:rFonts w:ascii="Arial" w:eastAsiaTheme="minorHAnsi" w:hAnsi="Arial" w:cs="Arial"/>
          <w:color w:val="0D0D0D" w:themeColor="text1" w:themeTint="F2"/>
          <w:sz w:val="22"/>
          <w:szCs w:val="22"/>
          <w:lang w:val="es-MX" w:eastAsia="en-US"/>
        </w:rPr>
        <w:t xml:space="preserve">se limita a responder solicitudes sobre la aplicación de normas de carácter general en materia de compras y contratación pública. </w:t>
      </w:r>
      <w:r w:rsidRPr="00BA7688">
        <w:rPr>
          <w:rFonts w:ascii="Arial" w:hAnsi="Arial" w:cs="Arial"/>
          <w:sz w:val="22"/>
          <w:lang w:val="es-ES"/>
        </w:rPr>
        <w:t xml:space="preserve">Esta competencia de interpretación de normas generales, por definición, no puede extenderse a la resolución de controversias, ni a brindar asesorías sobre casos puntuales. </w:t>
      </w:r>
      <w:r w:rsidRPr="00BA7688">
        <w:rPr>
          <w:rFonts w:ascii="Arial" w:eastAsiaTheme="minorHAnsi" w:hAnsi="Arial" w:cs="Arial"/>
          <w:color w:val="0D0D0D" w:themeColor="text1" w:themeTint="F2"/>
          <w:sz w:val="22"/>
          <w:szCs w:val="22"/>
          <w:lang w:val="es-MX" w:eastAsia="en-US"/>
        </w:rPr>
        <w:t xml:space="preserve">En tal sentido, no es competencia de esta Agencia solucionar problemas jurídicos particulares de los partícipes de la contratación estatal. Estas funciones son competencia exclusiva de las entidades respectivas que fueron dotadas de autonomía administrativa y son las responsables de definir su actividad contractual, conforme al régimen jurídico que les aplica. </w:t>
      </w:r>
    </w:p>
    <w:p w14:paraId="16CE7075" w14:textId="415A92E5" w:rsidR="000000A5" w:rsidRPr="00BA7688" w:rsidRDefault="000000A5" w:rsidP="000000A5">
      <w:pPr>
        <w:spacing w:before="120" w:line="276" w:lineRule="auto"/>
        <w:ind w:firstLine="703"/>
        <w:jc w:val="both"/>
        <w:textAlignment w:val="baseline"/>
        <w:rPr>
          <w:rFonts w:ascii="Arial" w:hAnsi="Arial" w:cs="Arial"/>
          <w:sz w:val="22"/>
          <w:lang w:val="es-ES" w:eastAsia="es-ES"/>
        </w:rPr>
      </w:pPr>
      <w:r w:rsidRPr="00BA7688">
        <w:rPr>
          <w:rFonts w:ascii="Arial" w:eastAsia="Calibri" w:hAnsi="Arial" w:cs="Arial"/>
          <w:sz w:val="22"/>
          <w:lang w:val="es-MX"/>
        </w:rPr>
        <w:t>En este sentido</w:t>
      </w:r>
      <w:r w:rsidRPr="00BA7688">
        <w:rPr>
          <w:rFonts w:ascii="Arial" w:eastAsia="Calibri" w:hAnsi="Arial" w:cs="Arial"/>
          <w:sz w:val="22"/>
        </w:rPr>
        <w:t xml:space="preserve">, haciendo abstracción del caso particular señalado en la consulta, se precisa que existen varios criterios para determinar si procede de forma obligatoria la aplicación los documentos tipo de agua potable y saneamiento básico en un proceso contractual, a saber: </w:t>
      </w:r>
      <w:r w:rsidRPr="00BA7688">
        <w:rPr>
          <w:rFonts w:ascii="Arial" w:hAnsi="Arial" w:cs="Arial"/>
          <w:sz w:val="22"/>
          <w:szCs w:val="22"/>
          <w:lang w:val="es-ES" w:eastAsia="es-ES"/>
        </w:rPr>
        <w:t xml:space="preserve">i) que se trate de una obra pública de infraestructura de </w:t>
      </w:r>
      <w:r w:rsidRPr="00BA7688">
        <w:rPr>
          <w:rFonts w:ascii="Arial" w:eastAsia="Calibri" w:hAnsi="Arial" w:cs="Arial"/>
          <w:sz w:val="22"/>
          <w:lang w:val="es-ES" w:eastAsia="es-ES"/>
        </w:rPr>
        <w:t>agua potable y saneamiento básico, cuyo proceso de selección se adelantará en la modalidad de licitación pública</w:t>
      </w:r>
      <w:r w:rsidRPr="00BA7688">
        <w:rPr>
          <w:rFonts w:ascii="Arial" w:hAnsi="Arial" w:cs="Arial"/>
          <w:sz w:val="22"/>
          <w:szCs w:val="22"/>
          <w:lang w:val="es-ES" w:eastAsia="es-ES"/>
        </w:rPr>
        <w:t>; </w:t>
      </w:r>
      <w:proofErr w:type="spellStart"/>
      <w:r w:rsidRPr="00BA7688">
        <w:rPr>
          <w:rFonts w:ascii="Arial" w:hAnsi="Arial" w:cs="Arial"/>
          <w:sz w:val="22"/>
          <w:szCs w:val="22"/>
          <w:lang w:val="es-ES" w:eastAsia="es-ES"/>
        </w:rPr>
        <w:t>ii</w:t>
      </w:r>
      <w:proofErr w:type="spellEnd"/>
      <w:r w:rsidRPr="00BA7688">
        <w:rPr>
          <w:rFonts w:ascii="Arial" w:hAnsi="Arial" w:cs="Arial"/>
          <w:sz w:val="22"/>
          <w:szCs w:val="22"/>
          <w:lang w:val="es-ES" w:eastAsia="es-ES"/>
        </w:rPr>
        <w:t xml:space="preserve">) que el contrato se rija por el Estatuto General de Contratación de la </w:t>
      </w:r>
      <w:r w:rsidRPr="00BA7688">
        <w:rPr>
          <w:rFonts w:ascii="Arial" w:hAnsi="Arial" w:cs="Arial"/>
          <w:sz w:val="22"/>
          <w:szCs w:val="22"/>
          <w:lang w:val="es-ES" w:eastAsia="es-ES"/>
        </w:rPr>
        <w:lastRenderedPageBreak/>
        <w:t>Administración Pública; y </w:t>
      </w:r>
      <w:proofErr w:type="spellStart"/>
      <w:r w:rsidRPr="00BA7688">
        <w:rPr>
          <w:rFonts w:ascii="Arial" w:hAnsi="Arial" w:cs="Arial"/>
          <w:sz w:val="22"/>
          <w:szCs w:val="22"/>
          <w:lang w:val="es-ES" w:eastAsia="es-ES"/>
        </w:rPr>
        <w:t>iii</w:t>
      </w:r>
      <w:proofErr w:type="spellEnd"/>
      <w:r w:rsidRPr="00BA7688">
        <w:rPr>
          <w:rFonts w:ascii="Arial" w:hAnsi="Arial" w:cs="Arial"/>
          <w:sz w:val="22"/>
          <w:szCs w:val="22"/>
          <w:lang w:val="es-ES" w:eastAsia="es-ES"/>
        </w:rPr>
        <w:t xml:space="preserve">) que el objeto a contratar esté asociado a alguno de los tipos de obra y actividades señaladas en la </w:t>
      </w:r>
      <w:r w:rsidRPr="00BA7688">
        <w:rPr>
          <w:rFonts w:ascii="Arial" w:eastAsia="Calibri" w:hAnsi="Arial" w:cs="Arial"/>
          <w:sz w:val="22"/>
        </w:rPr>
        <w:t>«</w:t>
      </w:r>
      <w:r w:rsidRPr="00BA7688">
        <w:rPr>
          <w:rFonts w:ascii="Arial" w:hAnsi="Arial" w:cs="Arial"/>
          <w:sz w:val="22"/>
          <w:szCs w:val="22"/>
          <w:lang w:val="es-ES" w:eastAsia="es-ES"/>
        </w:rPr>
        <w:t>Matriz 1 – Experiencia</w:t>
      </w:r>
      <w:r w:rsidRPr="00BA7688">
        <w:rPr>
          <w:rFonts w:ascii="Arial" w:eastAsia="Calibri" w:hAnsi="Arial" w:cs="Arial"/>
          <w:sz w:val="22"/>
          <w:lang w:val="es-MX"/>
        </w:rPr>
        <w:t>»</w:t>
      </w:r>
      <w:r w:rsidRPr="00BA7688">
        <w:rPr>
          <w:rFonts w:ascii="Arial" w:hAnsi="Arial" w:cs="Arial"/>
          <w:sz w:val="22"/>
          <w:szCs w:val="22"/>
          <w:lang w:val="es-ES" w:eastAsia="es-ES"/>
        </w:rPr>
        <w:t xml:space="preserve">. </w:t>
      </w:r>
      <w:r w:rsidRPr="00BA7688">
        <w:rPr>
          <w:rFonts w:ascii="Arial" w:hAnsi="Arial" w:cs="Arial"/>
          <w:sz w:val="22"/>
          <w:lang w:val="es-ES" w:eastAsia="es-ES"/>
        </w:rPr>
        <w:t xml:space="preserve">Así, con independencia de la procedencia de los recursos para la ejecución del contrato, la concurrencia de estos criterios hace que resulte obligatoria la aplicación de los documentos tipo. </w:t>
      </w:r>
    </w:p>
    <w:p w14:paraId="51CF6863" w14:textId="6A104B75" w:rsidR="000000A5" w:rsidRPr="00BA7688" w:rsidRDefault="001115EC" w:rsidP="000000A5">
      <w:pPr>
        <w:spacing w:before="120" w:line="276" w:lineRule="auto"/>
        <w:ind w:firstLine="703"/>
        <w:jc w:val="both"/>
        <w:textAlignment w:val="baseline"/>
        <w:rPr>
          <w:rFonts w:ascii="Arial" w:eastAsia="Calibri" w:hAnsi="Arial" w:cs="Arial"/>
          <w:sz w:val="22"/>
          <w:lang w:val="es-MX"/>
        </w:rPr>
      </w:pPr>
      <w:r w:rsidRPr="00BA7688">
        <w:rPr>
          <w:rFonts w:ascii="Arial" w:eastAsia="Calibri" w:hAnsi="Arial" w:cs="Arial"/>
          <w:sz w:val="22"/>
        </w:rPr>
        <w:t>Por ello</w:t>
      </w:r>
      <w:r w:rsidR="000000A5" w:rsidRPr="00BA7688">
        <w:rPr>
          <w:rFonts w:ascii="Arial" w:eastAsia="Calibri" w:hAnsi="Arial" w:cs="Arial"/>
          <w:sz w:val="22"/>
        </w:rPr>
        <w:t>, la entidad estatal –en la etapa de planeación– debe identificar el tipo de obra de infraestructura y las actividades definidas en la «Matriz 1 – Experiencia» de acuerdo con el alcance del objeto a contratar. De esta manera, si la entidad determina que el contrato a ejecutar contempla alguno de los tipos de obra de infraestructura de la «</w:t>
      </w:r>
      <w:r w:rsidR="000000A5" w:rsidRPr="00BA7688">
        <w:rPr>
          <w:rFonts w:ascii="Arial" w:eastAsia="Calibri" w:hAnsi="Arial" w:cs="Arial"/>
          <w:sz w:val="22"/>
          <w:lang w:val="es-MX"/>
        </w:rPr>
        <w:t>Matriz 1 – Experiencia», y cumple con los parámetros expuestos, deberá aplica</w:t>
      </w:r>
      <w:r w:rsidR="00A37883" w:rsidRPr="00BA7688">
        <w:rPr>
          <w:rFonts w:ascii="Arial" w:eastAsia="Calibri" w:hAnsi="Arial" w:cs="Arial"/>
          <w:sz w:val="22"/>
          <w:lang w:val="es-MX"/>
        </w:rPr>
        <w:t>r</w:t>
      </w:r>
      <w:r w:rsidR="000000A5" w:rsidRPr="00BA7688">
        <w:rPr>
          <w:rFonts w:ascii="Arial" w:eastAsia="Calibri" w:hAnsi="Arial" w:cs="Arial"/>
          <w:sz w:val="22"/>
          <w:lang w:val="es-MX"/>
        </w:rPr>
        <w:t xml:space="preserve"> estos documentos tipo. En este sentido, la «experiencia general» y la «experiencia específica» se exigirán de acuerdo con la actividad a contratar y con la cuantía del procedimiento según lo establece dicha matriz. </w:t>
      </w:r>
    </w:p>
    <w:p w14:paraId="1CE480B9" w14:textId="2E350E34" w:rsidR="000000A5" w:rsidRPr="00BA7688" w:rsidRDefault="000000A5" w:rsidP="000000A5">
      <w:pPr>
        <w:spacing w:before="120" w:line="276" w:lineRule="auto"/>
        <w:ind w:firstLine="703"/>
        <w:jc w:val="both"/>
        <w:textAlignment w:val="baseline"/>
        <w:rPr>
          <w:rFonts w:ascii="Arial" w:eastAsia="Calibri" w:hAnsi="Arial" w:cs="Arial"/>
          <w:sz w:val="22"/>
          <w:lang w:val="es-MX"/>
        </w:rPr>
      </w:pPr>
      <w:r w:rsidRPr="00BA7688">
        <w:rPr>
          <w:rFonts w:ascii="Arial" w:eastAsia="Calibri" w:hAnsi="Arial" w:cs="Arial"/>
          <w:sz w:val="22"/>
          <w:lang w:val="es-MX"/>
        </w:rPr>
        <w:t xml:space="preserve">Así, a modo de ejemplo, </w:t>
      </w:r>
      <w:r w:rsidR="00A37883" w:rsidRPr="00BA7688">
        <w:rPr>
          <w:rFonts w:ascii="Arial" w:eastAsia="Calibri" w:hAnsi="Arial" w:cs="Arial"/>
          <w:sz w:val="22"/>
          <w:lang w:val="es-MX"/>
        </w:rPr>
        <w:t xml:space="preserve">si el objeto a contratar se trata de unas obras que hagan parte de un proyecto para PTAP –Planta de Tratamiento de Agua Potable– y/o PTAR –Planta de Tratamiento de Aguas Residuales–, la entidad deberá identificar cuál de las actividades del numeral 4 ejecutará y con base en esto determinará la experiencia general y específica exigible. De esta manera, si se realiza un proyecto que involucra la construcción de estaciones de bombeo, la actividad aplicable sería la 4.2 </w:t>
      </w:r>
      <w:r w:rsidR="00A37883" w:rsidRPr="00BA7688">
        <w:rPr>
          <w:rFonts w:ascii="Arial" w:eastAsia="Calibri" w:hAnsi="Arial" w:cs="Arial"/>
          <w:sz w:val="22"/>
        </w:rPr>
        <w:t>«</w:t>
      </w:r>
      <w:r w:rsidR="00A37883" w:rsidRPr="00BA7688">
        <w:rPr>
          <w:rFonts w:ascii="Arial" w:eastAsia="Calibri" w:hAnsi="Arial" w:cs="Arial"/>
          <w:sz w:val="22"/>
          <w:lang w:val="es-MX"/>
        </w:rPr>
        <w:t>proyectos de construcción de PTAR, estaciones de bombeo de aguas residuales y/u obras complementarias». Por tanto, la experiencia general corresponderá a proyectos que hayan contenido actividades de construcción de sistemas de alcantarillados y/o PTAR y/o sistemas de saneamiento básico. Por lo demás,</w:t>
      </w:r>
      <w:r w:rsidRPr="00BA7688">
        <w:rPr>
          <w:rFonts w:ascii="Arial" w:eastAsia="Calibri" w:hAnsi="Arial" w:cs="Arial"/>
          <w:sz w:val="22"/>
          <w:lang w:val="es-MX"/>
        </w:rPr>
        <w:t xml:space="preserve"> la experiencia específica aplicable será la relacionada con los proyectos de estaciones de bombeo de agua residuales allí contemplados. </w:t>
      </w:r>
    </w:p>
    <w:p w14:paraId="40929B07" w14:textId="5FD42F2C" w:rsidR="00863413" w:rsidRDefault="000000A5" w:rsidP="000000A5">
      <w:pPr>
        <w:spacing w:before="120" w:line="276" w:lineRule="auto"/>
        <w:ind w:firstLine="709"/>
        <w:jc w:val="both"/>
        <w:rPr>
          <w:rFonts w:ascii="Arial" w:eastAsia="Calibri" w:hAnsi="Arial" w:cs="Arial"/>
          <w:sz w:val="22"/>
        </w:rPr>
      </w:pPr>
      <w:r w:rsidRPr="00BA7688">
        <w:rPr>
          <w:rFonts w:ascii="Arial" w:eastAsia="Calibri" w:hAnsi="Arial" w:cs="Arial"/>
          <w:bCs/>
          <w:color w:val="000000"/>
          <w:sz w:val="22"/>
          <w:lang w:val="es-ES_tradnl"/>
        </w:rPr>
        <w:t>En todo caso, corresponde a la entidad determinar, en el marco de sus competencias, conforme las circunstancias particulares de cada caso y el proyecto a ejecutar, si resultan aplicable</w:t>
      </w:r>
      <w:r w:rsidR="00A37883" w:rsidRPr="00BA7688">
        <w:rPr>
          <w:rFonts w:ascii="Arial" w:eastAsia="Calibri" w:hAnsi="Arial" w:cs="Arial"/>
          <w:bCs/>
          <w:color w:val="000000"/>
          <w:sz w:val="22"/>
          <w:lang w:val="es-ES_tradnl"/>
        </w:rPr>
        <w:t>s</w:t>
      </w:r>
      <w:r w:rsidRPr="00BA7688">
        <w:rPr>
          <w:rFonts w:ascii="Arial" w:eastAsia="Calibri" w:hAnsi="Arial" w:cs="Arial"/>
          <w:bCs/>
          <w:color w:val="000000"/>
          <w:sz w:val="22"/>
          <w:lang w:val="es-ES_tradnl"/>
        </w:rPr>
        <w:t xml:space="preserve"> los documentos tipo adoptados por Colombia Compra Eficiente de acuerdo con los argumentos expuestos</w:t>
      </w:r>
      <w:r w:rsidR="00966D3B" w:rsidRPr="00BA7688">
        <w:rPr>
          <w:rFonts w:ascii="Arial" w:eastAsia="Calibri" w:hAnsi="Arial" w:cs="Arial"/>
          <w:bCs/>
          <w:color w:val="000000"/>
          <w:sz w:val="22"/>
          <w:lang w:val="es-ES_tradnl"/>
        </w:rPr>
        <w:t xml:space="preserve">, caso en el cual deberá aplicar los pasos </w:t>
      </w:r>
      <w:r w:rsidR="0015126F" w:rsidRPr="00BA7688">
        <w:rPr>
          <w:rFonts w:ascii="Arial" w:eastAsia="Calibri" w:hAnsi="Arial" w:cs="Arial"/>
          <w:bCs/>
          <w:color w:val="000000"/>
          <w:sz w:val="22"/>
          <w:lang w:val="es-ES_tradnl"/>
        </w:rPr>
        <w:t>d</w:t>
      </w:r>
      <w:r w:rsidR="00966D3B" w:rsidRPr="00BA7688">
        <w:rPr>
          <w:rFonts w:ascii="Arial" w:eastAsia="Calibri" w:hAnsi="Arial" w:cs="Arial"/>
          <w:bCs/>
          <w:color w:val="000000"/>
          <w:sz w:val="22"/>
          <w:lang w:val="es-ES_tradnl"/>
        </w:rPr>
        <w:t xml:space="preserve">escritos </w:t>
      </w:r>
      <w:r w:rsidR="0015126F" w:rsidRPr="00BA7688">
        <w:rPr>
          <w:rFonts w:ascii="Arial" w:eastAsia="Calibri" w:hAnsi="Arial" w:cs="Arial"/>
          <w:bCs/>
          <w:color w:val="000000"/>
          <w:sz w:val="22"/>
          <w:lang w:val="es-ES_tradnl"/>
        </w:rPr>
        <w:t xml:space="preserve">en la parte considerativa de este concepto </w:t>
      </w:r>
      <w:r w:rsidR="00966D3B" w:rsidRPr="00BA7688">
        <w:rPr>
          <w:rFonts w:ascii="Arial" w:eastAsia="Calibri" w:hAnsi="Arial" w:cs="Arial"/>
          <w:bCs/>
          <w:color w:val="000000"/>
          <w:sz w:val="22"/>
          <w:lang w:val="es-ES_tradnl"/>
        </w:rPr>
        <w:t>para efectos de determinar la experiencia exigible.</w:t>
      </w:r>
    </w:p>
    <w:p w14:paraId="77A384CF" w14:textId="77777777" w:rsidR="000000A5" w:rsidRPr="006B671C" w:rsidRDefault="000000A5" w:rsidP="00BA7688">
      <w:pPr>
        <w:spacing w:after="120" w:line="276" w:lineRule="auto"/>
        <w:jc w:val="both"/>
        <w:rPr>
          <w:rFonts w:ascii="Arial" w:eastAsiaTheme="minorHAnsi" w:hAnsi="Arial" w:cs="Arial"/>
          <w:color w:val="000000" w:themeColor="text1"/>
          <w:sz w:val="22"/>
          <w:szCs w:val="22"/>
          <w:lang w:eastAsia="en-US"/>
        </w:rPr>
      </w:pPr>
    </w:p>
    <w:p w14:paraId="056816F7" w14:textId="1E63A245" w:rsidR="00D40F8B" w:rsidRDefault="00DD5B04" w:rsidP="00863413">
      <w:pPr>
        <w:spacing w:line="276" w:lineRule="auto"/>
        <w:jc w:val="both"/>
        <w:rPr>
          <w:rFonts w:ascii="Arial" w:hAnsi="Arial" w:cs="Arial"/>
          <w:color w:val="000000" w:themeColor="text1"/>
          <w:sz w:val="22"/>
          <w:lang w:val="es-ES_tradnl"/>
        </w:rPr>
      </w:pPr>
      <w:r w:rsidRPr="00D255F3">
        <w:rPr>
          <w:rFonts w:ascii="Arial" w:hAnsi="Arial" w:cs="Arial"/>
          <w:color w:val="000000" w:themeColor="text1"/>
          <w:sz w:val="22"/>
          <w:szCs w:val="22"/>
          <w:lang w:val="es-ES_tradnl"/>
        </w:rPr>
        <w:t>Este concepto tiene el alcance previsto en el artículo 28 del</w:t>
      </w:r>
      <w:r w:rsidRPr="00E23980">
        <w:rPr>
          <w:rFonts w:ascii="Arial" w:hAnsi="Arial" w:cs="Arial"/>
          <w:color w:val="000000" w:themeColor="text1"/>
          <w:sz w:val="22"/>
          <w:lang w:val="es-ES_tradnl"/>
        </w:rPr>
        <w:t xml:space="preserve"> Código de Procedimiento Administrativo y de</w:t>
      </w:r>
      <w:r w:rsidR="00D40F8B">
        <w:rPr>
          <w:rFonts w:ascii="Arial" w:hAnsi="Arial" w:cs="Arial"/>
          <w:color w:val="000000" w:themeColor="text1"/>
          <w:sz w:val="22"/>
          <w:lang w:val="es-ES_tradnl"/>
        </w:rPr>
        <w:t xml:space="preserve"> lo Contencioso Administrativo.</w:t>
      </w:r>
    </w:p>
    <w:p w14:paraId="6F54E9C9" w14:textId="77777777" w:rsidR="00003233" w:rsidRPr="00D40F8B" w:rsidRDefault="00003233" w:rsidP="00D40F8B">
      <w:pPr>
        <w:spacing w:before="120" w:line="276" w:lineRule="auto"/>
        <w:jc w:val="both"/>
        <w:rPr>
          <w:rFonts w:ascii="Arial" w:hAnsi="Arial" w:cs="Arial"/>
          <w:color w:val="000000" w:themeColor="text1"/>
          <w:sz w:val="22"/>
          <w:lang w:val="es-ES_tradnl"/>
        </w:rPr>
      </w:pPr>
    </w:p>
    <w:p w14:paraId="349855C9" w14:textId="4E2C915B" w:rsidR="00D40F8B" w:rsidRPr="00E23980" w:rsidRDefault="00861F0F"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r>
        <w:rPr>
          <w:rFonts w:ascii="Arial" w:hAnsi="Arial" w:cs="Arial"/>
          <w:color w:val="000000" w:themeColor="text1"/>
          <w:sz w:val="22"/>
          <w:szCs w:val="22"/>
          <w:lang w:val="es-ES_tradnl"/>
        </w:rPr>
        <w:t>Atentamente,</w:t>
      </w:r>
    </w:p>
    <w:p w14:paraId="10A1E411" w14:textId="08B5BA60" w:rsidR="00D40F8B" w:rsidRDefault="004D1FCD" w:rsidP="00003233">
      <w:pPr>
        <w:pStyle w:val="NormalWeb"/>
        <w:spacing w:before="0" w:beforeAutospacing="0" w:after="0" w:afterAutospacing="0" w:line="276" w:lineRule="auto"/>
        <w:jc w:val="center"/>
        <w:rPr>
          <w:rFonts w:ascii="Arial" w:hAnsi="Arial" w:cs="Arial"/>
          <w:color w:val="000000" w:themeColor="text1"/>
          <w:sz w:val="22"/>
          <w:szCs w:val="22"/>
          <w:lang w:val="es-ES_tradnl"/>
        </w:rPr>
      </w:pPr>
      <w:r w:rsidRPr="00570FD2">
        <w:rPr>
          <w:rFonts w:ascii="Arial" w:hAnsi="Arial" w:cs="Arial"/>
          <w:noProof/>
          <w:color w:val="000000" w:themeColor="text1"/>
          <w:sz w:val="22"/>
        </w:rPr>
        <w:lastRenderedPageBreak/>
        <w:drawing>
          <wp:inline distT="0" distB="0" distL="0" distR="0" wp14:anchorId="3EBB9F96" wp14:editId="3EE60580">
            <wp:extent cx="2724150" cy="1114425"/>
            <wp:effectExtent l="0" t="0" r="0" b="9525"/>
            <wp:docPr id="4" name="Imagen 4"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Texto&#10;&#10;Descripción generada automáticamente"/>
                    <pic:cNvPicPr/>
                  </pic:nvPicPr>
                  <pic:blipFill>
                    <a:blip r:embed="rId12">
                      <a:extLst>
                        <a:ext uri="{28A0092B-C50C-407E-A947-70E740481C1C}">
                          <a14:useLocalDpi xmlns:a14="http://schemas.microsoft.com/office/drawing/2010/main" val="0"/>
                        </a:ext>
                      </a:extLst>
                    </a:blip>
                    <a:stretch>
                      <a:fillRect/>
                    </a:stretch>
                  </pic:blipFill>
                  <pic:spPr>
                    <a:xfrm>
                      <a:off x="0" y="0"/>
                      <a:ext cx="2744970" cy="1122942"/>
                    </a:xfrm>
                    <a:prstGeom prst="rect">
                      <a:avLst/>
                    </a:prstGeom>
                  </pic:spPr>
                </pic:pic>
              </a:graphicData>
            </a:graphic>
          </wp:inline>
        </w:drawing>
      </w:r>
    </w:p>
    <w:p w14:paraId="1ED13883" w14:textId="77777777" w:rsidR="00003233" w:rsidRPr="00D40F8B" w:rsidRDefault="00003233" w:rsidP="00003233">
      <w:pPr>
        <w:pStyle w:val="NormalWeb"/>
        <w:spacing w:before="0" w:beforeAutospacing="0" w:after="0" w:afterAutospacing="0" w:line="276" w:lineRule="auto"/>
        <w:rPr>
          <w:rFonts w:ascii="Arial" w:hAnsi="Arial" w:cs="Arial"/>
          <w:color w:val="000000" w:themeColor="text1"/>
          <w:sz w:val="22"/>
          <w:szCs w:val="22"/>
          <w:lang w:val="es-ES_tradnl"/>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DD5B04" w:rsidRPr="00D40F8B" w14:paraId="0C7DC5F7" w14:textId="77777777" w:rsidTr="00D40F8B">
        <w:trPr>
          <w:trHeight w:val="160"/>
        </w:trPr>
        <w:tc>
          <w:tcPr>
            <w:tcW w:w="812" w:type="dxa"/>
            <w:vAlign w:val="center"/>
            <w:hideMark/>
          </w:tcPr>
          <w:p w14:paraId="5BDB1AC9" w14:textId="77777777" w:rsidR="00DD5B04" w:rsidRPr="00D40F8B" w:rsidRDefault="00DD5B04" w:rsidP="00DF76A2">
            <w:pPr>
              <w:jc w:val="both"/>
              <w:rPr>
                <w:rFonts w:ascii="Arial" w:hAnsi="Arial" w:cs="Arial"/>
                <w:color w:val="000000" w:themeColor="text1"/>
                <w:sz w:val="16"/>
                <w:szCs w:val="16"/>
                <w:lang w:val="es-ES_tradnl" w:eastAsia="es-ES"/>
              </w:rPr>
            </w:pPr>
            <w:r w:rsidRPr="00D40F8B">
              <w:rPr>
                <w:rFonts w:ascii="Arial" w:hAnsi="Arial" w:cs="Arial"/>
                <w:color w:val="000000" w:themeColor="text1"/>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7F9F79B1" w14:textId="6E181913" w:rsidR="00DD5B04" w:rsidRPr="00D40F8B" w:rsidRDefault="00F412DF" w:rsidP="00DF76A2">
            <w:pPr>
              <w:jc w:val="both"/>
              <w:rPr>
                <w:rFonts w:ascii="Arial" w:hAnsi="Arial" w:cs="Arial"/>
                <w:color w:val="000000" w:themeColor="text1"/>
                <w:sz w:val="16"/>
                <w:szCs w:val="16"/>
                <w:lang w:val="es-ES_tradnl" w:eastAsia="es-ES"/>
              </w:rPr>
            </w:pPr>
            <w:r w:rsidRPr="00D40F8B">
              <w:rPr>
                <w:rFonts w:ascii="Arial" w:hAnsi="Arial" w:cs="Arial"/>
                <w:color w:val="000000" w:themeColor="text1"/>
                <w:sz w:val="16"/>
                <w:szCs w:val="16"/>
                <w:lang w:val="es-ES_tradnl" w:eastAsia="es-ES"/>
              </w:rPr>
              <w:t>Tatiana Baquero Iguarán</w:t>
            </w:r>
          </w:p>
          <w:p w14:paraId="240C71FD" w14:textId="31312C95" w:rsidR="00DD5B04" w:rsidRPr="00D40F8B" w:rsidRDefault="00DD5B04" w:rsidP="00DF76A2">
            <w:pPr>
              <w:jc w:val="both"/>
              <w:rPr>
                <w:rFonts w:ascii="Arial" w:hAnsi="Arial" w:cs="Arial"/>
                <w:color w:val="000000" w:themeColor="text1"/>
                <w:sz w:val="16"/>
                <w:szCs w:val="16"/>
                <w:lang w:val="es-ES_tradnl" w:eastAsia="es-ES"/>
              </w:rPr>
            </w:pPr>
            <w:r w:rsidRPr="00D40F8B">
              <w:rPr>
                <w:rFonts w:ascii="Arial" w:hAnsi="Arial" w:cs="Arial"/>
                <w:color w:val="000000" w:themeColor="text1"/>
                <w:sz w:val="16"/>
                <w:szCs w:val="16"/>
                <w:lang w:val="es-ES_tradnl" w:eastAsia="es-ES"/>
              </w:rPr>
              <w:t>Contratista</w:t>
            </w:r>
            <w:r w:rsidR="00FF0050" w:rsidRPr="00D40F8B">
              <w:rPr>
                <w:rFonts w:ascii="Arial" w:hAnsi="Arial" w:cs="Arial"/>
                <w:color w:val="000000" w:themeColor="text1"/>
                <w:sz w:val="16"/>
                <w:szCs w:val="16"/>
                <w:lang w:val="es-ES_tradnl" w:eastAsia="es-ES"/>
              </w:rPr>
              <w:t xml:space="preserve"> de la </w:t>
            </w:r>
            <w:r w:rsidRPr="00D40F8B">
              <w:rPr>
                <w:rFonts w:ascii="Arial" w:hAnsi="Arial" w:cs="Arial"/>
                <w:color w:val="000000" w:themeColor="text1"/>
                <w:sz w:val="16"/>
                <w:szCs w:val="16"/>
                <w:lang w:val="es-ES_tradnl" w:eastAsia="es-ES"/>
              </w:rPr>
              <w:t>Subdirección de Gestión Contractual</w:t>
            </w:r>
          </w:p>
        </w:tc>
      </w:tr>
      <w:tr w:rsidR="00DD5B04" w:rsidRPr="00D40F8B" w14:paraId="2F8FD650" w14:textId="77777777" w:rsidTr="00D15356">
        <w:trPr>
          <w:trHeight w:val="330"/>
        </w:trPr>
        <w:tc>
          <w:tcPr>
            <w:tcW w:w="812" w:type="dxa"/>
            <w:vAlign w:val="center"/>
            <w:hideMark/>
          </w:tcPr>
          <w:p w14:paraId="50203A0B" w14:textId="77777777" w:rsidR="00DD5B04" w:rsidRPr="00D40F8B" w:rsidRDefault="00DD5B04" w:rsidP="00DF76A2">
            <w:pPr>
              <w:jc w:val="both"/>
              <w:rPr>
                <w:rFonts w:ascii="Arial" w:hAnsi="Arial" w:cs="Arial"/>
                <w:color w:val="000000" w:themeColor="text1"/>
                <w:sz w:val="16"/>
                <w:szCs w:val="16"/>
                <w:lang w:val="es-ES_tradnl" w:eastAsia="es-ES"/>
              </w:rPr>
            </w:pPr>
            <w:r w:rsidRPr="00D40F8B">
              <w:rPr>
                <w:rFonts w:ascii="Arial" w:hAnsi="Arial" w:cs="Arial"/>
                <w:color w:val="000000" w:themeColor="text1"/>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3503FF4E" w14:textId="77777777" w:rsidR="000A446A" w:rsidRPr="000A446A" w:rsidRDefault="000A446A" w:rsidP="000A446A">
            <w:pPr>
              <w:rPr>
                <w:rFonts w:ascii="Arial" w:hAnsi="Arial" w:cs="Arial"/>
                <w:sz w:val="16"/>
                <w:szCs w:val="16"/>
                <w:lang w:val="es-MX" w:eastAsia="es-ES"/>
              </w:rPr>
            </w:pPr>
            <w:proofErr w:type="spellStart"/>
            <w:r w:rsidRPr="000A446A">
              <w:rPr>
                <w:rFonts w:ascii="Arial" w:hAnsi="Arial" w:cs="Arial"/>
                <w:sz w:val="16"/>
                <w:szCs w:val="16"/>
                <w:lang w:val="es-MX" w:eastAsia="es-ES"/>
              </w:rPr>
              <w:t>Karlo</w:t>
            </w:r>
            <w:proofErr w:type="spellEnd"/>
            <w:r w:rsidRPr="000A446A">
              <w:rPr>
                <w:rFonts w:ascii="Arial" w:hAnsi="Arial" w:cs="Arial"/>
                <w:sz w:val="16"/>
                <w:szCs w:val="16"/>
                <w:lang w:val="es-MX" w:eastAsia="es-ES"/>
              </w:rPr>
              <w:t xml:space="preserve"> Fernández Cala</w:t>
            </w:r>
          </w:p>
          <w:p w14:paraId="7C2866FD" w14:textId="4B285CD1" w:rsidR="000A446A" w:rsidRPr="000A446A" w:rsidRDefault="000A446A" w:rsidP="000A446A">
            <w:pPr>
              <w:rPr>
                <w:rFonts w:ascii="Arial" w:hAnsi="Arial" w:cs="Arial"/>
                <w:sz w:val="16"/>
                <w:szCs w:val="16"/>
                <w:lang w:val="es-MX" w:eastAsia="es-ES"/>
              </w:rPr>
            </w:pPr>
            <w:r w:rsidRPr="000A446A">
              <w:rPr>
                <w:rFonts w:ascii="Arial" w:hAnsi="Arial" w:cs="Arial"/>
                <w:sz w:val="16"/>
                <w:szCs w:val="16"/>
                <w:lang w:val="es-MX" w:eastAsia="es-ES"/>
              </w:rPr>
              <w:t xml:space="preserve">Gestor T1-15 de la Dirección General </w:t>
            </w:r>
          </w:p>
          <w:p w14:paraId="06FC3F42" w14:textId="59C6055C" w:rsidR="000F6115" w:rsidRPr="000F6115" w:rsidRDefault="000F6115" w:rsidP="000F6115">
            <w:pPr>
              <w:rPr>
                <w:rFonts w:ascii="Arial" w:hAnsi="Arial" w:cs="Arial"/>
                <w:color w:val="000000" w:themeColor="text1"/>
                <w:sz w:val="16"/>
                <w:szCs w:val="16"/>
                <w:lang w:val="es-ES" w:eastAsia="es-ES"/>
              </w:rPr>
            </w:pPr>
            <w:r w:rsidRPr="00D40F8B">
              <w:rPr>
                <w:rFonts w:ascii="Arial" w:hAnsi="Arial" w:cs="Arial"/>
                <w:color w:val="000000" w:themeColor="text1"/>
                <w:sz w:val="16"/>
                <w:szCs w:val="16"/>
                <w:lang w:val="es-ES" w:eastAsia="es-ES"/>
              </w:rPr>
              <w:t>Juan David Montoya Penagos</w:t>
            </w:r>
          </w:p>
          <w:p w14:paraId="130B3228" w14:textId="0D3D6299" w:rsidR="00DD5B04" w:rsidRPr="000A446A" w:rsidRDefault="00F412DF" w:rsidP="00F412DF">
            <w:pPr>
              <w:jc w:val="both"/>
              <w:rPr>
                <w:rFonts w:ascii="Arial" w:hAnsi="Arial" w:cs="Arial"/>
                <w:color w:val="000000" w:themeColor="text1"/>
                <w:sz w:val="16"/>
                <w:szCs w:val="16"/>
                <w:lang w:val="es-ES_tradnl" w:eastAsia="es-ES"/>
              </w:rPr>
            </w:pPr>
            <w:r w:rsidRPr="000A446A">
              <w:rPr>
                <w:rFonts w:ascii="Arial" w:hAnsi="Arial" w:cs="Arial"/>
                <w:color w:val="000000"/>
                <w:sz w:val="16"/>
                <w:szCs w:val="16"/>
                <w:shd w:val="clear" w:color="auto" w:fill="FFFFFF"/>
              </w:rPr>
              <w:t>Gestor T1-15 de la </w:t>
            </w:r>
            <w:r w:rsidRPr="000A446A">
              <w:rPr>
                <w:rFonts w:ascii="Arial" w:hAnsi="Arial" w:cs="Arial"/>
                <w:color w:val="000000" w:themeColor="text1"/>
                <w:sz w:val="16"/>
                <w:szCs w:val="16"/>
                <w:lang w:val="es-ES" w:eastAsia="es-ES"/>
              </w:rPr>
              <w:t>Subdirección de Gestión Contractual</w:t>
            </w:r>
          </w:p>
        </w:tc>
      </w:tr>
      <w:tr w:rsidR="00DD5B04" w:rsidRPr="00D40F8B" w14:paraId="0FCBCA4A" w14:textId="77777777" w:rsidTr="00D15356">
        <w:trPr>
          <w:trHeight w:val="300"/>
        </w:trPr>
        <w:tc>
          <w:tcPr>
            <w:tcW w:w="812" w:type="dxa"/>
            <w:vAlign w:val="center"/>
            <w:hideMark/>
          </w:tcPr>
          <w:p w14:paraId="3C1D943A" w14:textId="77777777" w:rsidR="00DD5B04" w:rsidRPr="00D40F8B" w:rsidRDefault="00DD5B04" w:rsidP="00DF76A2">
            <w:pPr>
              <w:jc w:val="both"/>
              <w:rPr>
                <w:rFonts w:ascii="Arial" w:hAnsi="Arial" w:cs="Arial"/>
                <w:color w:val="000000" w:themeColor="text1"/>
                <w:sz w:val="16"/>
                <w:szCs w:val="16"/>
                <w:lang w:val="es-ES_tradnl" w:eastAsia="es-ES"/>
              </w:rPr>
            </w:pPr>
            <w:r w:rsidRPr="00D40F8B">
              <w:rPr>
                <w:rFonts w:ascii="Arial" w:hAnsi="Arial" w:cs="Arial"/>
                <w:color w:val="000000" w:themeColor="text1"/>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7180A172" w14:textId="7E7E6045" w:rsidR="006A55EE" w:rsidRPr="00D40F8B" w:rsidRDefault="00C05A61" w:rsidP="00DF76A2">
            <w:pPr>
              <w:jc w:val="both"/>
              <w:rPr>
                <w:rFonts w:ascii="Arial" w:hAnsi="Arial" w:cs="Arial"/>
                <w:color w:val="000000" w:themeColor="text1"/>
                <w:sz w:val="16"/>
                <w:szCs w:val="16"/>
                <w:lang w:val="es-ES_tradnl" w:eastAsia="es-ES"/>
              </w:rPr>
            </w:pPr>
            <w:r w:rsidRPr="00D40F8B">
              <w:rPr>
                <w:rFonts w:ascii="Arial" w:hAnsi="Arial" w:cs="Arial"/>
                <w:color w:val="000000" w:themeColor="text1"/>
                <w:sz w:val="16"/>
                <w:szCs w:val="16"/>
                <w:lang w:val="es-ES_tradnl" w:eastAsia="es-ES"/>
              </w:rPr>
              <w:t xml:space="preserve">Jorge </w:t>
            </w:r>
            <w:r w:rsidR="00647A36" w:rsidRPr="00D40F8B">
              <w:rPr>
                <w:rFonts w:ascii="Arial" w:hAnsi="Arial" w:cs="Arial"/>
                <w:color w:val="000000" w:themeColor="text1"/>
                <w:sz w:val="16"/>
                <w:szCs w:val="16"/>
                <w:lang w:val="es-ES_tradnl" w:eastAsia="es-ES"/>
              </w:rPr>
              <w:t xml:space="preserve">Augusto </w:t>
            </w:r>
            <w:r w:rsidRPr="00D40F8B">
              <w:rPr>
                <w:rFonts w:ascii="Arial" w:hAnsi="Arial" w:cs="Arial"/>
                <w:color w:val="000000" w:themeColor="text1"/>
                <w:sz w:val="16"/>
                <w:szCs w:val="16"/>
                <w:lang w:val="es-ES_tradnl" w:eastAsia="es-ES"/>
              </w:rPr>
              <w:t>Tirado Navarro</w:t>
            </w:r>
          </w:p>
          <w:p w14:paraId="1ADC483B" w14:textId="2EC8CC51" w:rsidR="00DD5B04" w:rsidRPr="00D40F8B" w:rsidRDefault="00DD5B04" w:rsidP="00DF76A2">
            <w:pPr>
              <w:jc w:val="both"/>
              <w:rPr>
                <w:rFonts w:ascii="Arial" w:hAnsi="Arial" w:cs="Arial"/>
                <w:color w:val="000000" w:themeColor="text1"/>
                <w:sz w:val="16"/>
                <w:szCs w:val="16"/>
                <w:lang w:val="es-ES_tradnl" w:eastAsia="es-ES"/>
              </w:rPr>
            </w:pPr>
            <w:r w:rsidRPr="00D40F8B">
              <w:rPr>
                <w:rFonts w:ascii="Arial" w:hAnsi="Arial" w:cs="Arial"/>
                <w:color w:val="000000" w:themeColor="text1"/>
                <w:sz w:val="16"/>
                <w:szCs w:val="16"/>
                <w:lang w:val="es-ES_tradnl" w:eastAsia="es-ES"/>
              </w:rPr>
              <w:t>Subdirector de Gestión Contractual</w:t>
            </w:r>
            <w:r w:rsidR="00973AA2">
              <w:rPr>
                <w:rFonts w:ascii="Arial" w:hAnsi="Arial" w:cs="Arial"/>
                <w:color w:val="000000" w:themeColor="text1"/>
                <w:sz w:val="16"/>
                <w:szCs w:val="16"/>
                <w:lang w:val="es-ES_tradnl" w:eastAsia="es-ES"/>
              </w:rPr>
              <w:t xml:space="preserve"> </w:t>
            </w:r>
            <w:r w:rsidR="00973AA2" w:rsidRPr="00CD169B">
              <w:rPr>
                <w:rFonts w:ascii="Arial" w:hAnsi="Arial" w:cs="Arial"/>
                <w:color w:val="000000" w:themeColor="text1"/>
                <w:sz w:val="16"/>
                <w:szCs w:val="16"/>
                <w:lang w:eastAsia="es-ES"/>
              </w:rPr>
              <w:t>ANCP – CCE</w:t>
            </w:r>
          </w:p>
        </w:tc>
      </w:tr>
      <w:bookmarkEnd w:id="3"/>
    </w:tbl>
    <w:p w14:paraId="407E8F17" w14:textId="77777777" w:rsidR="00DD118B" w:rsidRPr="00E23980" w:rsidRDefault="00DD118B" w:rsidP="00215B8E">
      <w:pPr>
        <w:jc w:val="both"/>
        <w:rPr>
          <w:rFonts w:ascii="Arial" w:hAnsi="Arial" w:cs="Arial"/>
          <w:lang w:val="es-ES_tradnl"/>
        </w:rPr>
      </w:pPr>
    </w:p>
    <w:sectPr w:rsidR="00DD118B" w:rsidRPr="00E23980" w:rsidSect="005D791B">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9D661C" w14:textId="77777777" w:rsidR="00385330" w:rsidRDefault="00385330">
      <w:r>
        <w:separator/>
      </w:r>
    </w:p>
  </w:endnote>
  <w:endnote w:type="continuationSeparator" w:id="0">
    <w:p w14:paraId="0042FE44" w14:textId="77777777" w:rsidR="00385330" w:rsidRDefault="00385330">
      <w:r>
        <w:continuationSeparator/>
      </w:r>
    </w:p>
  </w:endnote>
  <w:endnote w:type="continuationNotice" w:id="1">
    <w:p w14:paraId="059DE9E7" w14:textId="77777777" w:rsidR="00385330" w:rsidRDefault="0038533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3785F3" w14:textId="2EF28465" w:rsidR="00E2520A" w:rsidRPr="00EC6D8D" w:rsidRDefault="00E2520A" w:rsidP="00FE42ED">
    <w:pPr>
      <w:pStyle w:val="Piedepgina"/>
      <w:jc w:val="right"/>
      <w:rPr>
        <w:rFonts w:ascii="Arial" w:hAnsi="Arial" w:cs="Arial"/>
        <w:color w:val="7F7F7F"/>
        <w:sz w:val="16"/>
        <w:szCs w:val="16"/>
      </w:rPr>
    </w:pPr>
    <w:r w:rsidRPr="00EC6D8D">
      <w:rPr>
        <w:rFonts w:ascii="Arial" w:hAnsi="Arial" w:cs="Arial"/>
        <w:bCs/>
        <w:color w:val="7F7F7F"/>
        <w:sz w:val="16"/>
        <w:szCs w:val="16"/>
      </w:rPr>
      <w:t xml:space="preserve">Página </w:t>
    </w:r>
    <w:r w:rsidRPr="00EC6D8D">
      <w:rPr>
        <w:rFonts w:ascii="Arial" w:hAnsi="Arial" w:cs="Arial"/>
        <w:b/>
        <w:bCs/>
        <w:color w:val="7F7F7F"/>
        <w:sz w:val="16"/>
        <w:szCs w:val="16"/>
      </w:rPr>
      <w:fldChar w:fldCharType="begin"/>
    </w:r>
    <w:r w:rsidRPr="00EC6D8D">
      <w:rPr>
        <w:rFonts w:ascii="Arial" w:hAnsi="Arial" w:cs="Arial"/>
        <w:b/>
        <w:bCs/>
        <w:color w:val="7F7F7F"/>
        <w:sz w:val="16"/>
        <w:szCs w:val="16"/>
      </w:rPr>
      <w:instrText>PAGE  \* Arabic  \* MERGEFORMAT</w:instrText>
    </w:r>
    <w:r w:rsidRPr="00EC6D8D">
      <w:rPr>
        <w:rFonts w:ascii="Arial" w:hAnsi="Arial" w:cs="Arial"/>
        <w:b/>
        <w:bCs/>
        <w:color w:val="7F7F7F"/>
        <w:sz w:val="16"/>
        <w:szCs w:val="16"/>
      </w:rPr>
      <w:fldChar w:fldCharType="separate"/>
    </w:r>
    <w:r w:rsidR="00536E62">
      <w:rPr>
        <w:rFonts w:ascii="Arial" w:hAnsi="Arial" w:cs="Arial"/>
        <w:b/>
        <w:bCs/>
        <w:noProof/>
        <w:color w:val="7F7F7F"/>
        <w:sz w:val="16"/>
        <w:szCs w:val="16"/>
      </w:rPr>
      <w:t>12</w:t>
    </w:r>
    <w:r w:rsidRPr="00EC6D8D">
      <w:rPr>
        <w:rFonts w:ascii="Arial" w:hAnsi="Arial" w:cs="Arial"/>
        <w:b/>
        <w:bCs/>
        <w:color w:val="7F7F7F"/>
        <w:sz w:val="16"/>
        <w:szCs w:val="16"/>
      </w:rPr>
      <w:fldChar w:fldCharType="end"/>
    </w:r>
    <w:r w:rsidRPr="00EC6D8D">
      <w:rPr>
        <w:rFonts w:ascii="Arial" w:hAnsi="Arial" w:cs="Arial"/>
        <w:color w:val="7F7F7F"/>
        <w:sz w:val="16"/>
        <w:szCs w:val="16"/>
      </w:rPr>
      <w:t xml:space="preserve"> de </w:t>
    </w:r>
    <w:r w:rsidRPr="00EC6D8D">
      <w:rPr>
        <w:rFonts w:ascii="Arial" w:hAnsi="Arial" w:cs="Arial"/>
        <w:b/>
        <w:bCs/>
        <w:color w:val="7F7F7F"/>
        <w:sz w:val="16"/>
        <w:szCs w:val="16"/>
      </w:rPr>
      <w:fldChar w:fldCharType="begin"/>
    </w:r>
    <w:r w:rsidRPr="00EC6D8D">
      <w:rPr>
        <w:rFonts w:ascii="Arial" w:hAnsi="Arial" w:cs="Arial"/>
        <w:b/>
        <w:bCs/>
        <w:color w:val="7F7F7F"/>
        <w:sz w:val="16"/>
        <w:szCs w:val="16"/>
      </w:rPr>
      <w:instrText>NUMPAGES  \* Arabic  \* MERGEFORMAT</w:instrText>
    </w:r>
    <w:r w:rsidRPr="00EC6D8D">
      <w:rPr>
        <w:rFonts w:ascii="Arial" w:hAnsi="Arial" w:cs="Arial"/>
        <w:b/>
        <w:bCs/>
        <w:color w:val="7F7F7F"/>
        <w:sz w:val="16"/>
        <w:szCs w:val="16"/>
      </w:rPr>
      <w:fldChar w:fldCharType="separate"/>
    </w:r>
    <w:r w:rsidR="00536E62">
      <w:rPr>
        <w:rFonts w:ascii="Arial" w:hAnsi="Arial" w:cs="Arial"/>
        <w:b/>
        <w:bCs/>
        <w:noProof/>
        <w:color w:val="7F7F7F"/>
        <w:sz w:val="16"/>
        <w:szCs w:val="16"/>
      </w:rPr>
      <w:t>12</w:t>
    </w:r>
    <w:r w:rsidRPr="00EC6D8D">
      <w:rPr>
        <w:rFonts w:ascii="Arial" w:hAnsi="Arial" w:cs="Arial"/>
        <w:b/>
        <w:bCs/>
        <w:color w:val="7F7F7F"/>
        <w:sz w:val="16"/>
        <w:szCs w:val="16"/>
      </w:rPr>
      <w:fldChar w:fldCharType="end"/>
    </w:r>
  </w:p>
  <w:p w14:paraId="48FC6A04" w14:textId="5FD1A7C9" w:rsidR="00E2520A" w:rsidRDefault="00E2520A" w:rsidP="00322937">
    <w:pPr>
      <w:pStyle w:val="Piedepgina"/>
      <w:jc w:val="center"/>
      <w:rPr>
        <w:lang w:val="es-ES"/>
      </w:rPr>
    </w:pPr>
    <w:r>
      <w:rPr>
        <w:noProof/>
        <w:lang w:val="es-CO" w:eastAsia="es-CO"/>
      </w:rPr>
      <w:drawing>
        <wp:inline distT="0" distB="0" distL="0" distR="0" wp14:anchorId="608B196D" wp14:editId="0DC5B948">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E2520A" w:rsidRDefault="00E2520A" w:rsidP="007B0854">
    <w:pPr>
      <w:pStyle w:val="Piedepgina"/>
      <w:jc w:val="center"/>
      <w:rPr>
        <w:lang w:val="es-ES"/>
      </w:rPr>
    </w:pPr>
  </w:p>
  <w:p w14:paraId="6C0EFC49" w14:textId="77777777" w:rsidR="00E2520A" w:rsidRPr="007B0854" w:rsidRDefault="00E2520A" w:rsidP="007B0854">
    <w:pPr>
      <w:pStyle w:val="Piedepgina"/>
      <w:jc w:val="center"/>
      <w:rPr>
        <w:lang w:val="es-ES"/>
      </w:rPr>
    </w:pPr>
  </w:p>
  <w:p w14:paraId="1963EBF8" w14:textId="77777777" w:rsidR="00E2520A" w:rsidRDefault="00E2520A"/>
  <w:p w14:paraId="2CCD54A3" w14:textId="77777777" w:rsidR="00E2520A" w:rsidRDefault="00E2520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4E3FAE" w14:textId="77777777" w:rsidR="00385330" w:rsidRDefault="00385330">
      <w:r>
        <w:separator/>
      </w:r>
    </w:p>
  </w:footnote>
  <w:footnote w:type="continuationSeparator" w:id="0">
    <w:p w14:paraId="3BE08514" w14:textId="77777777" w:rsidR="00385330" w:rsidRDefault="00385330">
      <w:r>
        <w:continuationSeparator/>
      </w:r>
    </w:p>
  </w:footnote>
  <w:footnote w:type="continuationNotice" w:id="1">
    <w:p w14:paraId="499F09B2" w14:textId="77777777" w:rsidR="00385330" w:rsidRDefault="00385330"/>
  </w:footnote>
  <w:footnote w:id="2">
    <w:p w14:paraId="2B3F0C44" w14:textId="77777777" w:rsidR="00A07830" w:rsidRDefault="00A07830" w:rsidP="00A07830">
      <w:pPr>
        <w:pStyle w:val="Textonotapie"/>
        <w:ind w:firstLine="708"/>
        <w:jc w:val="both"/>
        <w:rPr>
          <w:rFonts w:ascii="Arial" w:hAnsi="Arial" w:cs="Arial"/>
          <w:sz w:val="19"/>
          <w:szCs w:val="19"/>
          <w:lang w:val="es-ES"/>
        </w:rPr>
      </w:pPr>
      <w:r>
        <w:rPr>
          <w:rStyle w:val="Refdenotaalpie"/>
          <w:rFonts w:ascii="Arial" w:hAnsi="Arial" w:cs="Arial"/>
          <w:sz w:val="19"/>
          <w:szCs w:val="19"/>
        </w:rPr>
        <w:footnoteRef/>
      </w:r>
      <w:r>
        <w:rPr>
          <w:rFonts w:ascii="Arial" w:hAnsi="Arial" w:cs="Arial"/>
          <w:sz w:val="19"/>
          <w:szCs w:val="19"/>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r>
        <w:rPr>
          <w:rFonts w:ascii="Arial" w:hAnsi="Arial" w:cs="Arial"/>
          <w:i/>
          <w:iCs/>
          <w:sz w:val="19"/>
          <w:szCs w:val="19"/>
        </w:rPr>
        <w:t xml:space="preserve">ibidem </w:t>
      </w:r>
      <w:r>
        <w:rPr>
          <w:rFonts w:ascii="Arial" w:hAnsi="Arial" w:cs="Arial"/>
          <w:sz w:val="19"/>
          <w:szCs w:val="19"/>
        </w:rPr>
        <w:t>señala, de manera precisa, las funciones de Colombia Compra Eficiente. Concretamente, el numeral 5º de este artículo establece que le corresponde a esta entidad: «[a]</w:t>
      </w:r>
      <w:proofErr w:type="spellStart"/>
      <w:r>
        <w:rPr>
          <w:rFonts w:ascii="Arial" w:hAnsi="Arial" w:cs="Arial"/>
          <w:sz w:val="19"/>
          <w:szCs w:val="19"/>
        </w:rPr>
        <w:t>bsolver</w:t>
      </w:r>
      <w:proofErr w:type="spellEnd"/>
      <w:r>
        <w:rPr>
          <w:rFonts w:ascii="Arial" w:hAnsi="Arial" w:cs="Arial"/>
          <w:sz w:val="19"/>
          <w:szCs w:val="19"/>
        </w:rPr>
        <w:t xml:space="preserve"> consultas sobre la aplicación de normas de carácter general y expedir circulares externas en materia de compras y contratación pública». Seguidamente, el numeral 8º del artículo 11 ibidem señala que es función de la Subdirección de Gestión Contractual: «[a]</w:t>
      </w:r>
      <w:proofErr w:type="spellStart"/>
      <w:r>
        <w:rPr>
          <w:rFonts w:ascii="Arial" w:hAnsi="Arial" w:cs="Arial"/>
          <w:sz w:val="19"/>
          <w:szCs w:val="19"/>
        </w:rPr>
        <w:t>bsolver</w:t>
      </w:r>
      <w:proofErr w:type="spellEnd"/>
      <w:r>
        <w:rPr>
          <w:rFonts w:ascii="Arial" w:hAnsi="Arial" w:cs="Arial"/>
          <w:sz w:val="19"/>
          <w:szCs w:val="19"/>
        </w:rPr>
        <w:t xml:space="preserve"> consultas sobre la aplicación de normas de carácter general».</w:t>
      </w:r>
    </w:p>
  </w:footnote>
  <w:footnote w:id="3">
    <w:p w14:paraId="11846B58" w14:textId="77777777" w:rsidR="00F460CD" w:rsidRPr="0082639E" w:rsidRDefault="00F460CD" w:rsidP="00F460CD">
      <w:pPr>
        <w:pStyle w:val="Textonotapie"/>
        <w:ind w:firstLine="708"/>
        <w:jc w:val="both"/>
        <w:rPr>
          <w:rFonts w:ascii="Arial" w:hAnsi="Arial" w:cs="Arial"/>
          <w:sz w:val="19"/>
          <w:szCs w:val="19"/>
        </w:rPr>
      </w:pPr>
      <w:r>
        <w:rPr>
          <w:rStyle w:val="Refdenotaalpie"/>
        </w:rPr>
        <w:footnoteRef/>
      </w:r>
      <w:r>
        <w:t xml:space="preserve"> </w:t>
      </w:r>
      <w:r w:rsidRPr="0082639E">
        <w:rPr>
          <w:rFonts w:ascii="Arial" w:hAnsi="Arial" w:cs="Arial"/>
          <w:sz w:val="19"/>
          <w:szCs w:val="19"/>
          <w:lang w:val="es-CO"/>
        </w:rPr>
        <w:t xml:space="preserve">Ley 1882 de 2018: «Artículo 4. </w:t>
      </w:r>
      <w:r w:rsidRPr="0082639E">
        <w:rPr>
          <w:rFonts w:ascii="Arial" w:hAnsi="Arial" w:cs="Arial"/>
          <w:b/>
          <w:bCs/>
          <w:sz w:val="19"/>
          <w:szCs w:val="19"/>
        </w:rPr>
        <w:t> </w:t>
      </w:r>
      <w:r w:rsidRPr="0082639E">
        <w:rPr>
          <w:rFonts w:ascii="Arial" w:hAnsi="Arial" w:cs="Arial"/>
          <w:sz w:val="19"/>
          <w:szCs w:val="19"/>
        </w:rPr>
        <w:t>El Gobierno nacional adoptará documentos tipo para los pliegos de condiciones de los procesos de selección de obras públicas, interventoría para las obras públicas, interventoría para consultoría de estudios y diseños para obras públicas, consultoría en ingeniería para obras, los cuales deberán ser utilizados por todas las entidades sometidas al Estatuto General de la Contratación de la Administración Pública en los procesos de selección que adelanten. Dentro de los documentos tipo el Gobierno adoptará de manera general y con alcance obligatorio para todas las entidades sometidas al Estatuto General de Contratación de la Administración Pública, las condiciones habilitantes, así como los factores técnicos y económicos de escogencia, según corresponda a cada modalidad de selección y la ponderación precisa y detallada de los mismos, que deberán incluirse en los pliegos de condiciones, teniendo en cuenta la naturaleza y cuantía de los contratos. Para la adopción de esta reglamentación el Gobierno tendrá en cuenta las características propias de las regiones con el ánimo de promover el empleo local.</w:t>
      </w:r>
    </w:p>
    <w:p w14:paraId="2016B8C8" w14:textId="77777777" w:rsidR="00F460CD" w:rsidRPr="0082639E" w:rsidRDefault="00F460CD" w:rsidP="00F460CD">
      <w:pPr>
        <w:pStyle w:val="Textonotapie"/>
        <w:ind w:firstLine="708"/>
        <w:jc w:val="both"/>
        <w:rPr>
          <w:rFonts w:ascii="Arial" w:hAnsi="Arial" w:cs="Arial"/>
          <w:sz w:val="19"/>
          <w:szCs w:val="19"/>
          <w:lang w:val="es-CO"/>
        </w:rPr>
      </w:pPr>
      <w:proofErr w:type="gramStart"/>
      <w:r w:rsidRPr="0082639E">
        <w:rPr>
          <w:rFonts w:ascii="Arial" w:hAnsi="Arial" w:cs="Arial"/>
          <w:sz w:val="19"/>
          <w:szCs w:val="19"/>
          <w:lang w:val="es-CO"/>
        </w:rPr>
        <w:t>»La</w:t>
      </w:r>
      <w:proofErr w:type="gramEnd"/>
      <w:r w:rsidRPr="0082639E">
        <w:rPr>
          <w:rFonts w:ascii="Arial" w:hAnsi="Arial" w:cs="Arial"/>
          <w:sz w:val="19"/>
          <w:szCs w:val="19"/>
          <w:lang w:val="es-CO"/>
        </w:rPr>
        <w:t xml:space="preserve"> facultad de adoptar documentos tipo la tendrá el Gobierno nacional, cuando lo considere necesario, en relación con otros contratos o procesos de selección.</w:t>
      </w:r>
    </w:p>
    <w:p w14:paraId="22BB91C5" w14:textId="77777777" w:rsidR="00F460CD" w:rsidRPr="0082639E" w:rsidRDefault="00F460CD" w:rsidP="00F460CD">
      <w:pPr>
        <w:pStyle w:val="Textonotapie"/>
        <w:ind w:firstLine="708"/>
        <w:jc w:val="both"/>
        <w:rPr>
          <w:rFonts w:ascii="Arial" w:hAnsi="Arial" w:cs="Arial"/>
          <w:sz w:val="19"/>
          <w:szCs w:val="19"/>
          <w:lang w:val="es-CO"/>
        </w:rPr>
      </w:pPr>
      <w:proofErr w:type="gramStart"/>
      <w:r>
        <w:rPr>
          <w:rFonts w:ascii="Arial" w:hAnsi="Arial" w:cs="Arial"/>
          <w:sz w:val="19"/>
          <w:szCs w:val="19"/>
          <w:lang w:val="es-CO"/>
        </w:rPr>
        <w:t>»</w:t>
      </w:r>
      <w:r w:rsidRPr="0082639E">
        <w:rPr>
          <w:rFonts w:ascii="Arial" w:hAnsi="Arial" w:cs="Arial"/>
          <w:sz w:val="19"/>
          <w:szCs w:val="19"/>
          <w:lang w:val="es-CO"/>
        </w:rPr>
        <w:t>Los</w:t>
      </w:r>
      <w:proofErr w:type="gramEnd"/>
      <w:r w:rsidRPr="0082639E">
        <w:rPr>
          <w:rFonts w:ascii="Arial" w:hAnsi="Arial" w:cs="Arial"/>
          <w:sz w:val="19"/>
          <w:szCs w:val="19"/>
          <w:lang w:val="es-CO"/>
        </w:rPr>
        <w:t xml:space="preserve"> pliegos tipo se adoptarán por categorías de acuerdo con la cuantía de la contratación, según la reglamentación que expida el Gobierno nacional</w:t>
      </w:r>
      <w:r>
        <w:rPr>
          <w:rFonts w:ascii="Arial" w:hAnsi="Arial" w:cs="Arial"/>
          <w:sz w:val="19"/>
          <w:szCs w:val="19"/>
          <w:lang w:val="es-CO"/>
        </w:rPr>
        <w:t>»</w:t>
      </w:r>
      <w:r w:rsidRPr="0082639E">
        <w:rPr>
          <w:rFonts w:ascii="Arial" w:hAnsi="Arial" w:cs="Arial"/>
          <w:sz w:val="19"/>
          <w:szCs w:val="19"/>
          <w:lang w:val="es-CO"/>
        </w:rPr>
        <w:t>.</w:t>
      </w:r>
    </w:p>
    <w:p w14:paraId="10D4067D" w14:textId="77777777" w:rsidR="00F460CD" w:rsidRPr="0082639E" w:rsidRDefault="00F460CD" w:rsidP="00F460CD">
      <w:pPr>
        <w:pStyle w:val="Textonotapie"/>
        <w:jc w:val="both"/>
        <w:rPr>
          <w:sz w:val="19"/>
          <w:szCs w:val="19"/>
          <w:lang w:val="es-CO"/>
        </w:rPr>
      </w:pPr>
    </w:p>
  </w:footnote>
  <w:footnote w:id="4">
    <w:p w14:paraId="3109ADAC" w14:textId="77777777" w:rsidR="00F460CD" w:rsidRPr="00270009" w:rsidRDefault="00F460CD" w:rsidP="00F460CD">
      <w:pPr>
        <w:pStyle w:val="Textonotapie"/>
        <w:ind w:firstLine="709"/>
        <w:jc w:val="both"/>
        <w:rPr>
          <w:rFonts w:ascii="Arial" w:hAnsi="Arial" w:cs="Arial"/>
          <w:sz w:val="19"/>
          <w:szCs w:val="19"/>
        </w:rPr>
      </w:pPr>
      <w:r w:rsidRPr="00270009">
        <w:rPr>
          <w:rStyle w:val="Refdenotaalpie"/>
          <w:rFonts w:ascii="Arial" w:hAnsi="Arial" w:cs="Arial"/>
          <w:sz w:val="19"/>
          <w:szCs w:val="19"/>
        </w:rPr>
        <w:footnoteRef/>
      </w:r>
      <w:r w:rsidRPr="00270009">
        <w:rPr>
          <w:rFonts w:ascii="Arial" w:hAnsi="Arial" w:cs="Arial"/>
          <w:sz w:val="19"/>
          <w:szCs w:val="19"/>
        </w:rPr>
        <w:t xml:space="preserve"> </w:t>
      </w:r>
      <w:r>
        <w:rPr>
          <w:rFonts w:ascii="Arial" w:hAnsi="Arial" w:cs="Arial"/>
          <w:sz w:val="19"/>
          <w:szCs w:val="19"/>
        </w:rPr>
        <w:t>El artículo 1 de la Ley 2022 de 2020 modifica el artículo 4 de la Ley 1882 de 2018, el cual adiciona el parágrafo 7 al artículo 2 de la Ley 1150 de 2007 y dispone que: «</w:t>
      </w:r>
      <w:r w:rsidRPr="00270009">
        <w:rPr>
          <w:rFonts w:ascii="Arial" w:hAnsi="Arial" w:cs="Arial"/>
          <w:sz w:val="19"/>
          <w:szCs w:val="19"/>
        </w:rPr>
        <w:t>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w:t>
      </w:r>
    </w:p>
    <w:p w14:paraId="5B58652B" w14:textId="77777777" w:rsidR="00F460CD" w:rsidRPr="00270009" w:rsidRDefault="00F460CD" w:rsidP="00F460CD">
      <w:pPr>
        <w:pStyle w:val="Textonotapie"/>
        <w:ind w:firstLine="709"/>
        <w:jc w:val="both"/>
        <w:rPr>
          <w:rFonts w:ascii="Arial" w:hAnsi="Arial" w:cs="Arial"/>
          <w:sz w:val="19"/>
          <w:szCs w:val="19"/>
        </w:rPr>
      </w:pPr>
      <w:proofErr w:type="gramStart"/>
      <w:r>
        <w:rPr>
          <w:rFonts w:ascii="Arial" w:hAnsi="Arial" w:cs="Arial"/>
          <w:sz w:val="19"/>
          <w:szCs w:val="19"/>
        </w:rPr>
        <w:t>»</w:t>
      </w:r>
      <w:r w:rsidRPr="00270009">
        <w:rPr>
          <w:rFonts w:ascii="Arial" w:hAnsi="Arial" w:cs="Arial"/>
          <w:sz w:val="19"/>
          <w:szCs w:val="19"/>
        </w:rPr>
        <w:t>Dentro</w:t>
      </w:r>
      <w:proofErr w:type="gramEnd"/>
      <w:r w:rsidRPr="00270009">
        <w:rPr>
          <w:rFonts w:ascii="Arial" w:hAnsi="Arial" w:cs="Arial"/>
          <w:sz w:val="19"/>
          <w:szCs w:val="19"/>
        </w:rPr>
        <w:t xml:space="preserve">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w:t>
      </w:r>
    </w:p>
    <w:p w14:paraId="692DF99C" w14:textId="77777777" w:rsidR="00F460CD" w:rsidRPr="00270009" w:rsidRDefault="00F460CD" w:rsidP="00F460CD">
      <w:pPr>
        <w:pStyle w:val="Textonotapie"/>
        <w:ind w:firstLine="709"/>
        <w:jc w:val="both"/>
        <w:rPr>
          <w:rFonts w:ascii="Arial" w:hAnsi="Arial" w:cs="Arial"/>
          <w:sz w:val="19"/>
          <w:szCs w:val="19"/>
        </w:rPr>
      </w:pPr>
      <w:proofErr w:type="gramStart"/>
      <w:r>
        <w:rPr>
          <w:rFonts w:ascii="Arial" w:hAnsi="Arial" w:cs="Arial"/>
          <w:sz w:val="19"/>
          <w:szCs w:val="19"/>
        </w:rPr>
        <w:t>»</w:t>
      </w:r>
      <w:r w:rsidRPr="00270009">
        <w:rPr>
          <w:rFonts w:ascii="Arial" w:hAnsi="Arial" w:cs="Arial"/>
          <w:sz w:val="19"/>
          <w:szCs w:val="19"/>
        </w:rPr>
        <w:t>Con</w:t>
      </w:r>
      <w:proofErr w:type="gramEnd"/>
      <w:r w:rsidRPr="00270009">
        <w:rPr>
          <w:rFonts w:ascii="Arial" w:hAnsi="Arial" w:cs="Arial"/>
          <w:sz w:val="19"/>
          <w:szCs w:val="19"/>
        </w:rPr>
        <w:t xml:space="preserve"> el ánimo de promover la descentralización, el empleo local, el desarrollo, los servicios e industria local, en la adopción de los documentos tipo, se tendrá en cuenta las características propias de las regiones, la cuantía, el fomento de la economía local y la naturaleza y especialidad de la contratación. Para tal efecto se deberá llevar a cabo un proceso de capacitación para los municipios.</w:t>
      </w:r>
    </w:p>
    <w:p w14:paraId="23CDD175" w14:textId="77777777" w:rsidR="00F460CD" w:rsidRPr="00270009" w:rsidRDefault="00F460CD" w:rsidP="00F460CD">
      <w:pPr>
        <w:pStyle w:val="Textonotapie"/>
        <w:ind w:firstLine="709"/>
        <w:jc w:val="both"/>
        <w:rPr>
          <w:rFonts w:ascii="Arial" w:hAnsi="Arial" w:cs="Arial"/>
          <w:sz w:val="19"/>
          <w:szCs w:val="19"/>
        </w:rPr>
      </w:pPr>
      <w:r>
        <w:rPr>
          <w:rFonts w:ascii="Arial" w:hAnsi="Arial" w:cs="Arial"/>
          <w:sz w:val="19"/>
          <w:szCs w:val="19"/>
        </w:rPr>
        <w:t>»</w:t>
      </w:r>
      <w:r w:rsidRPr="00270009">
        <w:rPr>
          <w:rFonts w:ascii="Arial" w:hAnsi="Arial" w:cs="Arial"/>
          <w:sz w:val="19"/>
          <w:szCs w:val="19"/>
        </w:rPr>
        <w:t>La Agencia Nacional de Contratación Pública Colombia Compra Eficiente fijará un cronograma, y definirá en coordinación con las entidades técnicas o especializadas correspondientes el procedimiento para implementar gradualmente los documentos tipo, con el propósito de facilitar la incorporación de estos en el sistema de compra pública y deberá establecer el procedimiento para recibir y revisar comentarios de los interesados, así como un sistema para la revisión constante de los documentos tipo, que expida.</w:t>
      </w:r>
    </w:p>
    <w:p w14:paraId="29E92BAE" w14:textId="77777777" w:rsidR="00F460CD" w:rsidRPr="00146D26" w:rsidRDefault="00F460CD" w:rsidP="00F460CD">
      <w:pPr>
        <w:pStyle w:val="Textonotapie"/>
        <w:ind w:firstLine="708"/>
        <w:jc w:val="both"/>
        <w:rPr>
          <w:rFonts w:ascii="Arial" w:hAnsi="Arial" w:cs="Arial"/>
          <w:sz w:val="19"/>
          <w:szCs w:val="19"/>
        </w:rPr>
      </w:pPr>
      <w:proofErr w:type="gramStart"/>
      <w:r>
        <w:rPr>
          <w:rFonts w:ascii="Arial" w:hAnsi="Arial" w:cs="Arial"/>
          <w:sz w:val="19"/>
          <w:szCs w:val="19"/>
        </w:rPr>
        <w:t>»</w:t>
      </w:r>
      <w:r w:rsidRPr="00270009">
        <w:rPr>
          <w:rFonts w:ascii="Arial" w:hAnsi="Arial" w:cs="Arial"/>
          <w:sz w:val="19"/>
          <w:szCs w:val="19"/>
        </w:rPr>
        <w:t>En</w:t>
      </w:r>
      <w:proofErr w:type="gramEnd"/>
      <w:r w:rsidRPr="00270009">
        <w:rPr>
          <w:rFonts w:ascii="Arial" w:hAnsi="Arial" w:cs="Arial"/>
          <w:sz w:val="19"/>
          <w:szCs w:val="19"/>
        </w:rPr>
        <w:t xml:space="preserve"> todo caso, serán de uso obligatorio los documentos tipo para los pliegos de condiciones de los procesos de selección de obras públicas, interventoría para las obras públicas interventoría para consultoría de estudios y diseños para obras públicas, consultoría en ingeniería para obras, que lleven a cabo todas las entidades sometidas al Estatuto General de Contratación de la Administración Pública, en los términos fijados mediante la reglamentación correspondiente</w:t>
      </w:r>
      <w:r>
        <w:rPr>
          <w:rFonts w:ascii="Arial" w:hAnsi="Arial" w:cs="Arial"/>
          <w:sz w:val="19"/>
          <w:szCs w:val="19"/>
        </w:rPr>
        <w:t>»</w:t>
      </w:r>
      <w:r w:rsidRPr="00270009">
        <w:rPr>
          <w:rFonts w:ascii="Arial" w:hAnsi="Arial" w:cs="Arial"/>
          <w:sz w:val="19"/>
          <w:szCs w:val="19"/>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0770B" w14:textId="1A2BB94C" w:rsidR="00E2520A" w:rsidRDefault="00E2520A">
    <w:pPr>
      <w:pStyle w:val="Encabezado"/>
    </w:pPr>
    <w:r>
      <w:rPr>
        <w:noProof/>
        <w:lang w:val="es-CO" w:eastAsia="es-CO"/>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A80E31D" w14:textId="77777777" w:rsidR="00E2520A" w:rsidRDefault="00E2520A"/>
  <w:p w14:paraId="5DBE9C96" w14:textId="77777777" w:rsidR="00E2520A" w:rsidRDefault="00E2520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E51AD"/>
    <w:multiLevelType w:val="hybridMultilevel"/>
    <w:tmpl w:val="BA722234"/>
    <w:lvl w:ilvl="0" w:tplc="1D4060DE">
      <w:start w:val="1"/>
      <w:numFmt w:val="decimal"/>
      <w:pStyle w:val="Capitulo8"/>
      <w:lvlText w:val="8.%1."/>
      <w:lvlJc w:val="left"/>
      <w:pPr>
        <w:ind w:left="1004" w:hanging="360"/>
      </w:pPr>
    </w:lvl>
    <w:lvl w:ilvl="1" w:tplc="240A0019">
      <w:start w:val="1"/>
      <w:numFmt w:val="lowerLetter"/>
      <w:lvlText w:val="%2."/>
      <w:lvlJc w:val="left"/>
      <w:pPr>
        <w:ind w:left="1724" w:hanging="360"/>
      </w:pPr>
    </w:lvl>
    <w:lvl w:ilvl="2" w:tplc="240A001B">
      <w:start w:val="1"/>
      <w:numFmt w:val="lowerRoman"/>
      <w:lvlText w:val="%3."/>
      <w:lvlJc w:val="right"/>
      <w:pPr>
        <w:ind w:left="2444" w:hanging="180"/>
      </w:pPr>
    </w:lvl>
    <w:lvl w:ilvl="3" w:tplc="240A000F">
      <w:start w:val="1"/>
      <w:numFmt w:val="decimal"/>
      <w:lvlText w:val="%4."/>
      <w:lvlJc w:val="left"/>
      <w:pPr>
        <w:ind w:left="3164" w:hanging="360"/>
      </w:pPr>
    </w:lvl>
    <w:lvl w:ilvl="4" w:tplc="240A0019">
      <w:start w:val="1"/>
      <w:numFmt w:val="lowerLetter"/>
      <w:lvlText w:val="%5."/>
      <w:lvlJc w:val="left"/>
      <w:pPr>
        <w:ind w:left="3884" w:hanging="360"/>
      </w:pPr>
    </w:lvl>
    <w:lvl w:ilvl="5" w:tplc="240A001B">
      <w:start w:val="1"/>
      <w:numFmt w:val="lowerRoman"/>
      <w:lvlText w:val="%6."/>
      <w:lvlJc w:val="right"/>
      <w:pPr>
        <w:ind w:left="4604" w:hanging="180"/>
      </w:pPr>
    </w:lvl>
    <w:lvl w:ilvl="6" w:tplc="240A000F">
      <w:start w:val="1"/>
      <w:numFmt w:val="decimal"/>
      <w:lvlText w:val="%7."/>
      <w:lvlJc w:val="left"/>
      <w:pPr>
        <w:ind w:left="5324" w:hanging="360"/>
      </w:pPr>
    </w:lvl>
    <w:lvl w:ilvl="7" w:tplc="240A0019">
      <w:start w:val="1"/>
      <w:numFmt w:val="lowerLetter"/>
      <w:lvlText w:val="%8."/>
      <w:lvlJc w:val="left"/>
      <w:pPr>
        <w:ind w:left="6044" w:hanging="360"/>
      </w:pPr>
    </w:lvl>
    <w:lvl w:ilvl="8" w:tplc="240A001B">
      <w:start w:val="1"/>
      <w:numFmt w:val="lowerRoman"/>
      <w:lvlText w:val="%9."/>
      <w:lvlJc w:val="right"/>
      <w:pPr>
        <w:ind w:left="6764" w:hanging="180"/>
      </w:pPr>
    </w:lvl>
  </w:abstractNum>
  <w:abstractNum w:abstractNumId="1" w15:restartNumberingAfterBreak="0">
    <w:nsid w:val="00BB42F9"/>
    <w:multiLevelType w:val="hybridMultilevel"/>
    <w:tmpl w:val="F52E8786"/>
    <w:lvl w:ilvl="0" w:tplc="240A0013">
      <w:start w:val="1"/>
      <w:numFmt w:val="upperRoman"/>
      <w:lvlText w:val="%1."/>
      <w:lvlJc w:val="righ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0171731F"/>
    <w:multiLevelType w:val="multilevel"/>
    <w:tmpl w:val="583EADE0"/>
    <w:lvl w:ilvl="0">
      <w:start w:val="2"/>
      <w:numFmt w:val="decimal"/>
      <w:lvlText w:val="%1."/>
      <w:lvlJc w:val="left"/>
      <w:pPr>
        <w:ind w:left="367" w:hanging="367"/>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4" w15:restartNumberingAfterBreak="0">
    <w:nsid w:val="09540ACA"/>
    <w:multiLevelType w:val="hybridMultilevel"/>
    <w:tmpl w:val="57327B6C"/>
    <w:lvl w:ilvl="0" w:tplc="240A000F">
      <w:start w:val="1"/>
      <w:numFmt w:val="decimal"/>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5" w15:restartNumberingAfterBreak="0">
    <w:nsid w:val="0D827428"/>
    <w:multiLevelType w:val="hybridMultilevel"/>
    <w:tmpl w:val="C5828120"/>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6"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7"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8"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11"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2EDC5E4E"/>
    <w:multiLevelType w:val="hybridMultilevel"/>
    <w:tmpl w:val="B32A09AC"/>
    <w:lvl w:ilvl="0" w:tplc="240A0019">
      <w:start w:val="1"/>
      <w:numFmt w:val="lowerLetter"/>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13"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35221FE2"/>
    <w:multiLevelType w:val="hybridMultilevel"/>
    <w:tmpl w:val="D9B8E200"/>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7" w15:restartNumberingAfterBreak="0">
    <w:nsid w:val="37876856"/>
    <w:multiLevelType w:val="hybridMultilevel"/>
    <w:tmpl w:val="5C1C2D84"/>
    <w:lvl w:ilvl="0" w:tplc="83561260">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8" w15:restartNumberingAfterBreak="0">
    <w:nsid w:val="38042E47"/>
    <w:multiLevelType w:val="hybridMultilevel"/>
    <w:tmpl w:val="E162306E"/>
    <w:lvl w:ilvl="0" w:tplc="D248C2F6">
      <w:start w:val="1"/>
      <w:numFmt w:val="lowerRoman"/>
      <w:lvlText w:val="%1)"/>
      <w:lvlJc w:val="left"/>
      <w:pPr>
        <w:ind w:left="1429" w:hanging="72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9"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20" w15:restartNumberingAfterBreak="0">
    <w:nsid w:val="405413EB"/>
    <w:multiLevelType w:val="hybridMultilevel"/>
    <w:tmpl w:val="58A4F990"/>
    <w:lvl w:ilvl="0" w:tplc="C3CAD0BC">
      <w:start w:val="1"/>
      <w:numFmt w:val="lowerRoman"/>
      <w:lvlText w:val="%1)"/>
      <w:lvlJc w:val="left"/>
      <w:pPr>
        <w:ind w:left="1430" w:hanging="720"/>
      </w:pPr>
      <w:rPr>
        <w:rFonts w:hint="default"/>
      </w:rPr>
    </w:lvl>
    <w:lvl w:ilvl="1" w:tplc="240A0019" w:tentative="1">
      <w:start w:val="1"/>
      <w:numFmt w:val="lowerLetter"/>
      <w:lvlText w:val="%2."/>
      <w:lvlJc w:val="left"/>
      <w:pPr>
        <w:ind w:left="1790" w:hanging="360"/>
      </w:pPr>
    </w:lvl>
    <w:lvl w:ilvl="2" w:tplc="240A001B" w:tentative="1">
      <w:start w:val="1"/>
      <w:numFmt w:val="lowerRoman"/>
      <w:lvlText w:val="%3."/>
      <w:lvlJc w:val="right"/>
      <w:pPr>
        <w:ind w:left="2510" w:hanging="180"/>
      </w:pPr>
    </w:lvl>
    <w:lvl w:ilvl="3" w:tplc="240A000F" w:tentative="1">
      <w:start w:val="1"/>
      <w:numFmt w:val="decimal"/>
      <w:lvlText w:val="%4."/>
      <w:lvlJc w:val="left"/>
      <w:pPr>
        <w:ind w:left="3230" w:hanging="360"/>
      </w:pPr>
    </w:lvl>
    <w:lvl w:ilvl="4" w:tplc="240A0019" w:tentative="1">
      <w:start w:val="1"/>
      <w:numFmt w:val="lowerLetter"/>
      <w:lvlText w:val="%5."/>
      <w:lvlJc w:val="left"/>
      <w:pPr>
        <w:ind w:left="3950" w:hanging="360"/>
      </w:pPr>
    </w:lvl>
    <w:lvl w:ilvl="5" w:tplc="240A001B" w:tentative="1">
      <w:start w:val="1"/>
      <w:numFmt w:val="lowerRoman"/>
      <w:lvlText w:val="%6."/>
      <w:lvlJc w:val="right"/>
      <w:pPr>
        <w:ind w:left="4670" w:hanging="180"/>
      </w:pPr>
    </w:lvl>
    <w:lvl w:ilvl="6" w:tplc="240A000F" w:tentative="1">
      <w:start w:val="1"/>
      <w:numFmt w:val="decimal"/>
      <w:lvlText w:val="%7."/>
      <w:lvlJc w:val="left"/>
      <w:pPr>
        <w:ind w:left="5390" w:hanging="360"/>
      </w:pPr>
    </w:lvl>
    <w:lvl w:ilvl="7" w:tplc="240A0019" w:tentative="1">
      <w:start w:val="1"/>
      <w:numFmt w:val="lowerLetter"/>
      <w:lvlText w:val="%8."/>
      <w:lvlJc w:val="left"/>
      <w:pPr>
        <w:ind w:left="6110" w:hanging="360"/>
      </w:pPr>
    </w:lvl>
    <w:lvl w:ilvl="8" w:tplc="240A001B" w:tentative="1">
      <w:start w:val="1"/>
      <w:numFmt w:val="lowerRoman"/>
      <w:lvlText w:val="%9."/>
      <w:lvlJc w:val="right"/>
      <w:pPr>
        <w:ind w:left="6830" w:hanging="180"/>
      </w:pPr>
    </w:lvl>
  </w:abstractNum>
  <w:abstractNum w:abstractNumId="21"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42D93A5B"/>
    <w:multiLevelType w:val="hybridMultilevel"/>
    <w:tmpl w:val="24AADEA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3"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4"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5" w15:restartNumberingAfterBreak="0">
    <w:nsid w:val="4CB8710A"/>
    <w:multiLevelType w:val="hybridMultilevel"/>
    <w:tmpl w:val="8F52BE52"/>
    <w:lvl w:ilvl="0" w:tplc="A1721734">
      <w:start w:val="1"/>
      <w:numFmt w:val="lowerRoman"/>
      <w:lvlText w:val="%1)"/>
      <w:lvlJc w:val="left"/>
      <w:pPr>
        <w:ind w:left="1428" w:hanging="720"/>
      </w:pPr>
      <w:rPr>
        <w:rFonts w:hint="default"/>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26"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89102F8"/>
    <w:multiLevelType w:val="hybridMultilevel"/>
    <w:tmpl w:val="13E22D70"/>
    <w:lvl w:ilvl="0" w:tplc="B84854D0">
      <w:start w:val="1"/>
      <w:numFmt w:val="bullet"/>
      <w:lvlText w:val="-"/>
      <w:lvlJc w:val="left"/>
      <w:pPr>
        <w:ind w:left="1069" w:hanging="360"/>
      </w:pPr>
      <w:rPr>
        <w:rFonts w:ascii="Arial" w:eastAsia="Calibri" w:hAnsi="Arial" w:cs="Arial" w:hint="default"/>
      </w:rPr>
    </w:lvl>
    <w:lvl w:ilvl="1" w:tplc="240A0003" w:tentative="1">
      <w:start w:val="1"/>
      <w:numFmt w:val="bullet"/>
      <w:lvlText w:val="o"/>
      <w:lvlJc w:val="left"/>
      <w:pPr>
        <w:ind w:left="1789" w:hanging="360"/>
      </w:pPr>
      <w:rPr>
        <w:rFonts w:ascii="Courier New" w:hAnsi="Courier New" w:cs="Courier New" w:hint="default"/>
      </w:rPr>
    </w:lvl>
    <w:lvl w:ilvl="2" w:tplc="240A0005" w:tentative="1">
      <w:start w:val="1"/>
      <w:numFmt w:val="bullet"/>
      <w:lvlText w:val=""/>
      <w:lvlJc w:val="left"/>
      <w:pPr>
        <w:ind w:left="2509" w:hanging="360"/>
      </w:pPr>
      <w:rPr>
        <w:rFonts w:ascii="Wingdings" w:hAnsi="Wingdings" w:hint="default"/>
      </w:rPr>
    </w:lvl>
    <w:lvl w:ilvl="3" w:tplc="240A0001" w:tentative="1">
      <w:start w:val="1"/>
      <w:numFmt w:val="bullet"/>
      <w:lvlText w:val=""/>
      <w:lvlJc w:val="left"/>
      <w:pPr>
        <w:ind w:left="3229" w:hanging="360"/>
      </w:pPr>
      <w:rPr>
        <w:rFonts w:ascii="Symbol" w:hAnsi="Symbol" w:hint="default"/>
      </w:rPr>
    </w:lvl>
    <w:lvl w:ilvl="4" w:tplc="240A0003" w:tentative="1">
      <w:start w:val="1"/>
      <w:numFmt w:val="bullet"/>
      <w:lvlText w:val="o"/>
      <w:lvlJc w:val="left"/>
      <w:pPr>
        <w:ind w:left="3949" w:hanging="360"/>
      </w:pPr>
      <w:rPr>
        <w:rFonts w:ascii="Courier New" w:hAnsi="Courier New" w:cs="Courier New" w:hint="default"/>
      </w:rPr>
    </w:lvl>
    <w:lvl w:ilvl="5" w:tplc="240A0005" w:tentative="1">
      <w:start w:val="1"/>
      <w:numFmt w:val="bullet"/>
      <w:lvlText w:val=""/>
      <w:lvlJc w:val="left"/>
      <w:pPr>
        <w:ind w:left="4669" w:hanging="360"/>
      </w:pPr>
      <w:rPr>
        <w:rFonts w:ascii="Wingdings" w:hAnsi="Wingdings" w:hint="default"/>
      </w:rPr>
    </w:lvl>
    <w:lvl w:ilvl="6" w:tplc="240A0001" w:tentative="1">
      <w:start w:val="1"/>
      <w:numFmt w:val="bullet"/>
      <w:lvlText w:val=""/>
      <w:lvlJc w:val="left"/>
      <w:pPr>
        <w:ind w:left="5389" w:hanging="360"/>
      </w:pPr>
      <w:rPr>
        <w:rFonts w:ascii="Symbol" w:hAnsi="Symbol" w:hint="default"/>
      </w:rPr>
    </w:lvl>
    <w:lvl w:ilvl="7" w:tplc="240A0003" w:tentative="1">
      <w:start w:val="1"/>
      <w:numFmt w:val="bullet"/>
      <w:lvlText w:val="o"/>
      <w:lvlJc w:val="left"/>
      <w:pPr>
        <w:ind w:left="6109" w:hanging="360"/>
      </w:pPr>
      <w:rPr>
        <w:rFonts w:ascii="Courier New" w:hAnsi="Courier New" w:cs="Courier New" w:hint="default"/>
      </w:rPr>
    </w:lvl>
    <w:lvl w:ilvl="8" w:tplc="240A0005" w:tentative="1">
      <w:start w:val="1"/>
      <w:numFmt w:val="bullet"/>
      <w:lvlText w:val=""/>
      <w:lvlJc w:val="left"/>
      <w:pPr>
        <w:ind w:left="6829" w:hanging="360"/>
      </w:pPr>
      <w:rPr>
        <w:rFonts w:ascii="Wingdings" w:hAnsi="Wingdings" w:hint="default"/>
      </w:rPr>
    </w:lvl>
  </w:abstractNum>
  <w:abstractNum w:abstractNumId="28"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9"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0" w15:restartNumberingAfterBreak="0">
    <w:nsid w:val="5B6D321F"/>
    <w:multiLevelType w:val="hybridMultilevel"/>
    <w:tmpl w:val="CA3C115A"/>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1"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32"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33" w15:restartNumberingAfterBreak="0">
    <w:nsid w:val="6E521755"/>
    <w:multiLevelType w:val="hybridMultilevel"/>
    <w:tmpl w:val="4DCE2F3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4"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35"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6" w15:restartNumberingAfterBreak="0">
    <w:nsid w:val="75434B71"/>
    <w:multiLevelType w:val="hybridMultilevel"/>
    <w:tmpl w:val="5E8A4876"/>
    <w:lvl w:ilvl="0" w:tplc="7C6481CE">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37" w15:restartNumberingAfterBreak="0">
    <w:nsid w:val="79B72D8C"/>
    <w:multiLevelType w:val="hybridMultilevel"/>
    <w:tmpl w:val="5EA43C4A"/>
    <w:lvl w:ilvl="0" w:tplc="C054F186">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38"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abstractNumId w:val="15"/>
  </w:num>
  <w:num w:numId="2">
    <w:abstractNumId w:val="13"/>
  </w:num>
  <w:num w:numId="3">
    <w:abstractNumId w:val="23"/>
  </w:num>
  <w:num w:numId="4">
    <w:abstractNumId w:val="28"/>
  </w:num>
  <w:num w:numId="5">
    <w:abstractNumId w:val="32"/>
  </w:num>
  <w:num w:numId="6">
    <w:abstractNumId w:val="3"/>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9"/>
  </w:num>
  <w:num w:numId="8">
    <w:abstractNumId w:val="3"/>
  </w:num>
  <w:num w:numId="9">
    <w:abstractNumId w:val="8"/>
  </w:num>
  <w:num w:numId="1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4"/>
  </w:num>
  <w:num w:numId="13">
    <w:abstractNumId w:val="21"/>
  </w:num>
  <w:num w:numId="14">
    <w:abstractNumId w:val="11"/>
  </w:num>
  <w:num w:numId="15">
    <w:abstractNumId w:val="3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4"/>
  </w:num>
  <w:num w:numId="18">
    <w:abstractNumId w:val="24"/>
  </w:num>
  <w:num w:numId="19">
    <w:abstractNumId w:val="7"/>
  </w:num>
  <w:num w:numId="20">
    <w:abstractNumId w:val="35"/>
  </w:num>
  <w:num w:numId="21">
    <w:abstractNumId w:val="26"/>
  </w:num>
  <w:num w:numId="22">
    <w:abstractNumId w:val="10"/>
  </w:num>
  <w:num w:numId="23">
    <w:abstractNumId w:val="9"/>
  </w:num>
  <w:num w:numId="24">
    <w:abstractNumId w:val="30"/>
  </w:num>
  <w:num w:numId="25">
    <w:abstractNumId w:val="17"/>
  </w:num>
  <w:num w:numId="26">
    <w:abstractNumId w:val="33"/>
  </w:num>
  <w:num w:numId="27">
    <w:abstractNumId w:val="37"/>
  </w:num>
  <w:num w:numId="28">
    <w:abstractNumId w:val="22"/>
  </w:num>
  <w:num w:numId="29">
    <w:abstractNumId w:val="2"/>
  </w:num>
  <w:num w:numId="30">
    <w:abstractNumId w:val="25"/>
  </w:num>
  <w:num w:numId="31">
    <w:abstractNumId w:val="18"/>
  </w:num>
  <w:num w:numId="32">
    <w:abstractNumId w:val="27"/>
  </w:num>
  <w:num w:numId="33">
    <w:abstractNumId w:val="36"/>
  </w:num>
  <w:num w:numId="34">
    <w:abstractNumId w:val="16"/>
  </w:num>
  <w:num w:numId="35">
    <w:abstractNumId w:val="1"/>
  </w:num>
  <w:num w:numId="3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5"/>
  </w:num>
  <w:num w:numId="4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pt-BR" w:vendorID="64" w:dllVersion="6" w:nlCheck="1" w:checkStyle="0"/>
  <w:activeWritingStyle w:appName="MSWord" w:lang="es-ES_tradnl" w:vendorID="64" w:dllVersion="6" w:nlCheck="1" w:checkStyle="1"/>
  <w:activeWritingStyle w:appName="MSWord" w:lang="es-CO" w:vendorID="64" w:dllVersion="6" w:nlCheck="1" w:checkStyle="1"/>
  <w:activeWritingStyle w:appName="MSWord" w:lang="es-MX" w:vendorID="64" w:dllVersion="6" w:nlCheck="1" w:checkStyle="1"/>
  <w:activeWritingStyle w:appName="MSWord" w:lang="es-ES" w:vendorID="64" w:dllVersion="6" w:nlCheck="1" w:checkStyle="1"/>
  <w:activeWritingStyle w:appName="MSWord" w:lang="es-ES" w:vendorID="64" w:dllVersion="0" w:nlCheck="1" w:checkStyle="0"/>
  <w:activeWritingStyle w:appName="MSWord" w:lang="es-MX" w:vendorID="64" w:dllVersion="0" w:nlCheck="1" w:checkStyle="0"/>
  <w:activeWritingStyle w:appName="MSWord" w:lang="es-ES_tradnl" w:vendorID="64" w:dllVersion="0" w:nlCheck="1" w:checkStyle="0"/>
  <w:activeWritingStyle w:appName="MSWord" w:lang="es-CO" w:vendorID="64" w:dllVersion="0" w:nlCheck="1" w:checkStyle="0"/>
  <w:activeWritingStyle w:appName="MSWord" w:lang="pt-BR" w:vendorID="64" w:dllVersion="0" w:nlCheck="1" w:checkStyle="0"/>
  <w:proofState w:spelling="clean" w:grammar="clean"/>
  <w:attachedTemplate r:id="rId1"/>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0A5"/>
    <w:rsid w:val="00000267"/>
    <w:rsid w:val="00000559"/>
    <w:rsid w:val="0000162E"/>
    <w:rsid w:val="00001A1C"/>
    <w:rsid w:val="00001FFD"/>
    <w:rsid w:val="00002027"/>
    <w:rsid w:val="000020FE"/>
    <w:rsid w:val="000031A8"/>
    <w:rsid w:val="00003233"/>
    <w:rsid w:val="00003C5C"/>
    <w:rsid w:val="000040D7"/>
    <w:rsid w:val="00004556"/>
    <w:rsid w:val="000051AF"/>
    <w:rsid w:val="00005958"/>
    <w:rsid w:val="000059D3"/>
    <w:rsid w:val="0000600A"/>
    <w:rsid w:val="00006081"/>
    <w:rsid w:val="000060D0"/>
    <w:rsid w:val="000075EA"/>
    <w:rsid w:val="00007750"/>
    <w:rsid w:val="000077FD"/>
    <w:rsid w:val="00007842"/>
    <w:rsid w:val="00007E37"/>
    <w:rsid w:val="00010C40"/>
    <w:rsid w:val="000112B4"/>
    <w:rsid w:val="00011DCC"/>
    <w:rsid w:val="00012532"/>
    <w:rsid w:val="0001299D"/>
    <w:rsid w:val="00012B9E"/>
    <w:rsid w:val="00012FBA"/>
    <w:rsid w:val="00013C6B"/>
    <w:rsid w:val="0001406B"/>
    <w:rsid w:val="000143F8"/>
    <w:rsid w:val="00014624"/>
    <w:rsid w:val="000147ED"/>
    <w:rsid w:val="00015B44"/>
    <w:rsid w:val="00016081"/>
    <w:rsid w:val="000165AC"/>
    <w:rsid w:val="00016651"/>
    <w:rsid w:val="00016881"/>
    <w:rsid w:val="00017161"/>
    <w:rsid w:val="000171A2"/>
    <w:rsid w:val="00017B65"/>
    <w:rsid w:val="00020158"/>
    <w:rsid w:val="000207E0"/>
    <w:rsid w:val="00020F8F"/>
    <w:rsid w:val="0002181D"/>
    <w:rsid w:val="00021A95"/>
    <w:rsid w:val="0002256F"/>
    <w:rsid w:val="00023DAE"/>
    <w:rsid w:val="00023FA5"/>
    <w:rsid w:val="00024592"/>
    <w:rsid w:val="00024896"/>
    <w:rsid w:val="000258A6"/>
    <w:rsid w:val="00026092"/>
    <w:rsid w:val="000263F0"/>
    <w:rsid w:val="00026407"/>
    <w:rsid w:val="000264F6"/>
    <w:rsid w:val="00026608"/>
    <w:rsid w:val="00026B35"/>
    <w:rsid w:val="0002738B"/>
    <w:rsid w:val="00027545"/>
    <w:rsid w:val="00027787"/>
    <w:rsid w:val="000278D2"/>
    <w:rsid w:val="00031384"/>
    <w:rsid w:val="000315E1"/>
    <w:rsid w:val="0003236E"/>
    <w:rsid w:val="00033295"/>
    <w:rsid w:val="0003339A"/>
    <w:rsid w:val="000341F2"/>
    <w:rsid w:val="00034651"/>
    <w:rsid w:val="000351F2"/>
    <w:rsid w:val="00035224"/>
    <w:rsid w:val="00036E03"/>
    <w:rsid w:val="000406DB"/>
    <w:rsid w:val="0004094D"/>
    <w:rsid w:val="00041029"/>
    <w:rsid w:val="0004149B"/>
    <w:rsid w:val="00041717"/>
    <w:rsid w:val="00041CA0"/>
    <w:rsid w:val="000427F7"/>
    <w:rsid w:val="00042961"/>
    <w:rsid w:val="00042C25"/>
    <w:rsid w:val="00042D03"/>
    <w:rsid w:val="00043086"/>
    <w:rsid w:val="000430A0"/>
    <w:rsid w:val="00043A33"/>
    <w:rsid w:val="00043D3B"/>
    <w:rsid w:val="00043D4D"/>
    <w:rsid w:val="00043F5D"/>
    <w:rsid w:val="0004418C"/>
    <w:rsid w:val="00044204"/>
    <w:rsid w:val="000449D4"/>
    <w:rsid w:val="00046717"/>
    <w:rsid w:val="00046A63"/>
    <w:rsid w:val="00046C09"/>
    <w:rsid w:val="0004716A"/>
    <w:rsid w:val="00047385"/>
    <w:rsid w:val="000473E8"/>
    <w:rsid w:val="000504DE"/>
    <w:rsid w:val="00050C9F"/>
    <w:rsid w:val="00051074"/>
    <w:rsid w:val="00052B79"/>
    <w:rsid w:val="00052EA0"/>
    <w:rsid w:val="000536E3"/>
    <w:rsid w:val="00054252"/>
    <w:rsid w:val="0005474D"/>
    <w:rsid w:val="00055CB9"/>
    <w:rsid w:val="00056DEB"/>
    <w:rsid w:val="00056F66"/>
    <w:rsid w:val="0005702F"/>
    <w:rsid w:val="00057661"/>
    <w:rsid w:val="0005779C"/>
    <w:rsid w:val="0006101F"/>
    <w:rsid w:val="00061D06"/>
    <w:rsid w:val="0006294B"/>
    <w:rsid w:val="00062CDD"/>
    <w:rsid w:val="00063FA5"/>
    <w:rsid w:val="000640AF"/>
    <w:rsid w:val="00064940"/>
    <w:rsid w:val="00064CAE"/>
    <w:rsid w:val="00064CDF"/>
    <w:rsid w:val="00064DB7"/>
    <w:rsid w:val="00064FA7"/>
    <w:rsid w:val="00065195"/>
    <w:rsid w:val="0007041B"/>
    <w:rsid w:val="00070AF1"/>
    <w:rsid w:val="000714DE"/>
    <w:rsid w:val="0007254F"/>
    <w:rsid w:val="00073C30"/>
    <w:rsid w:val="00074305"/>
    <w:rsid w:val="00074B2A"/>
    <w:rsid w:val="00075B3E"/>
    <w:rsid w:val="00076456"/>
    <w:rsid w:val="00076604"/>
    <w:rsid w:val="0007779B"/>
    <w:rsid w:val="000777E7"/>
    <w:rsid w:val="0007790A"/>
    <w:rsid w:val="0008017B"/>
    <w:rsid w:val="00080287"/>
    <w:rsid w:val="00080ACD"/>
    <w:rsid w:val="000811ED"/>
    <w:rsid w:val="00081284"/>
    <w:rsid w:val="00081D62"/>
    <w:rsid w:val="000820A1"/>
    <w:rsid w:val="000820CE"/>
    <w:rsid w:val="00082B74"/>
    <w:rsid w:val="00083099"/>
    <w:rsid w:val="00083EDC"/>
    <w:rsid w:val="00083EE6"/>
    <w:rsid w:val="000847C0"/>
    <w:rsid w:val="00084B97"/>
    <w:rsid w:val="0008510E"/>
    <w:rsid w:val="000856DE"/>
    <w:rsid w:val="00085F17"/>
    <w:rsid w:val="00085FB3"/>
    <w:rsid w:val="0008686B"/>
    <w:rsid w:val="00086B2A"/>
    <w:rsid w:val="00086ED2"/>
    <w:rsid w:val="000914D6"/>
    <w:rsid w:val="00091569"/>
    <w:rsid w:val="00092DCA"/>
    <w:rsid w:val="000934F2"/>
    <w:rsid w:val="00093C51"/>
    <w:rsid w:val="000942EB"/>
    <w:rsid w:val="00095B70"/>
    <w:rsid w:val="0009617E"/>
    <w:rsid w:val="00096489"/>
    <w:rsid w:val="0009747C"/>
    <w:rsid w:val="000979CF"/>
    <w:rsid w:val="00097A00"/>
    <w:rsid w:val="000A03C8"/>
    <w:rsid w:val="000A05F2"/>
    <w:rsid w:val="000A06C4"/>
    <w:rsid w:val="000A0861"/>
    <w:rsid w:val="000A0ED1"/>
    <w:rsid w:val="000A12DB"/>
    <w:rsid w:val="000A17C8"/>
    <w:rsid w:val="000A1AEE"/>
    <w:rsid w:val="000A20D7"/>
    <w:rsid w:val="000A2128"/>
    <w:rsid w:val="000A2229"/>
    <w:rsid w:val="000A362F"/>
    <w:rsid w:val="000A3B49"/>
    <w:rsid w:val="000A446A"/>
    <w:rsid w:val="000A5AAF"/>
    <w:rsid w:val="000A5F97"/>
    <w:rsid w:val="000A648E"/>
    <w:rsid w:val="000A70B9"/>
    <w:rsid w:val="000A73BB"/>
    <w:rsid w:val="000A7EF4"/>
    <w:rsid w:val="000B0A15"/>
    <w:rsid w:val="000B0DF3"/>
    <w:rsid w:val="000B103F"/>
    <w:rsid w:val="000B1437"/>
    <w:rsid w:val="000B1470"/>
    <w:rsid w:val="000B2B86"/>
    <w:rsid w:val="000B3051"/>
    <w:rsid w:val="000B419B"/>
    <w:rsid w:val="000B4716"/>
    <w:rsid w:val="000B5781"/>
    <w:rsid w:val="000B5891"/>
    <w:rsid w:val="000C0185"/>
    <w:rsid w:val="000C0444"/>
    <w:rsid w:val="000C0960"/>
    <w:rsid w:val="000C0F81"/>
    <w:rsid w:val="000C128D"/>
    <w:rsid w:val="000C17A3"/>
    <w:rsid w:val="000C1D4B"/>
    <w:rsid w:val="000C3260"/>
    <w:rsid w:val="000C3803"/>
    <w:rsid w:val="000C3B77"/>
    <w:rsid w:val="000C4F49"/>
    <w:rsid w:val="000C5861"/>
    <w:rsid w:val="000C639D"/>
    <w:rsid w:val="000C6C31"/>
    <w:rsid w:val="000C6DBC"/>
    <w:rsid w:val="000C6F79"/>
    <w:rsid w:val="000C7211"/>
    <w:rsid w:val="000C7476"/>
    <w:rsid w:val="000C7711"/>
    <w:rsid w:val="000C7AA2"/>
    <w:rsid w:val="000D0462"/>
    <w:rsid w:val="000D053D"/>
    <w:rsid w:val="000D0CD9"/>
    <w:rsid w:val="000D0ED2"/>
    <w:rsid w:val="000D1922"/>
    <w:rsid w:val="000D1CEB"/>
    <w:rsid w:val="000D2563"/>
    <w:rsid w:val="000D25BF"/>
    <w:rsid w:val="000D3FDC"/>
    <w:rsid w:val="000D4747"/>
    <w:rsid w:val="000D4E38"/>
    <w:rsid w:val="000D50DB"/>
    <w:rsid w:val="000D6288"/>
    <w:rsid w:val="000D6CAF"/>
    <w:rsid w:val="000D7541"/>
    <w:rsid w:val="000D75E1"/>
    <w:rsid w:val="000D776B"/>
    <w:rsid w:val="000E0F15"/>
    <w:rsid w:val="000E22CF"/>
    <w:rsid w:val="000E2977"/>
    <w:rsid w:val="000E2B36"/>
    <w:rsid w:val="000E30AC"/>
    <w:rsid w:val="000E3B46"/>
    <w:rsid w:val="000E3E11"/>
    <w:rsid w:val="000E4596"/>
    <w:rsid w:val="000E5768"/>
    <w:rsid w:val="000E5843"/>
    <w:rsid w:val="000E6139"/>
    <w:rsid w:val="000E6BE1"/>
    <w:rsid w:val="000E6E29"/>
    <w:rsid w:val="000E7E0B"/>
    <w:rsid w:val="000F078A"/>
    <w:rsid w:val="000F122D"/>
    <w:rsid w:val="000F1450"/>
    <w:rsid w:val="000F14E8"/>
    <w:rsid w:val="000F1BBD"/>
    <w:rsid w:val="000F2739"/>
    <w:rsid w:val="000F3138"/>
    <w:rsid w:val="000F3D39"/>
    <w:rsid w:val="000F3F06"/>
    <w:rsid w:val="000F4403"/>
    <w:rsid w:val="000F4C3F"/>
    <w:rsid w:val="000F4E17"/>
    <w:rsid w:val="000F6115"/>
    <w:rsid w:val="000F6578"/>
    <w:rsid w:val="000F70CD"/>
    <w:rsid w:val="000F79F9"/>
    <w:rsid w:val="000F7ABD"/>
    <w:rsid w:val="000F7E8F"/>
    <w:rsid w:val="000F7FBB"/>
    <w:rsid w:val="001000FB"/>
    <w:rsid w:val="00102605"/>
    <w:rsid w:val="00102686"/>
    <w:rsid w:val="00102745"/>
    <w:rsid w:val="00102FB9"/>
    <w:rsid w:val="001032E3"/>
    <w:rsid w:val="00103361"/>
    <w:rsid w:val="00103855"/>
    <w:rsid w:val="00103915"/>
    <w:rsid w:val="00103EA0"/>
    <w:rsid w:val="00104F1C"/>
    <w:rsid w:val="001051E5"/>
    <w:rsid w:val="00105A74"/>
    <w:rsid w:val="00105ACB"/>
    <w:rsid w:val="00105AEF"/>
    <w:rsid w:val="00106259"/>
    <w:rsid w:val="001068EB"/>
    <w:rsid w:val="001078CE"/>
    <w:rsid w:val="00110CEB"/>
    <w:rsid w:val="00110F61"/>
    <w:rsid w:val="001111BD"/>
    <w:rsid w:val="001115EC"/>
    <w:rsid w:val="0011165A"/>
    <w:rsid w:val="00111B2B"/>
    <w:rsid w:val="00112609"/>
    <w:rsid w:val="00112774"/>
    <w:rsid w:val="00112B2E"/>
    <w:rsid w:val="00113003"/>
    <w:rsid w:val="00113062"/>
    <w:rsid w:val="00113705"/>
    <w:rsid w:val="00113975"/>
    <w:rsid w:val="00113CFC"/>
    <w:rsid w:val="00113FEA"/>
    <w:rsid w:val="00114324"/>
    <w:rsid w:val="00114A22"/>
    <w:rsid w:val="00114E9D"/>
    <w:rsid w:val="0011507B"/>
    <w:rsid w:val="00116328"/>
    <w:rsid w:val="001169FD"/>
    <w:rsid w:val="001174C9"/>
    <w:rsid w:val="00117C82"/>
    <w:rsid w:val="00117E69"/>
    <w:rsid w:val="00121103"/>
    <w:rsid w:val="0012156A"/>
    <w:rsid w:val="00121BAB"/>
    <w:rsid w:val="00121E3C"/>
    <w:rsid w:val="00122B23"/>
    <w:rsid w:val="00122B7E"/>
    <w:rsid w:val="00123D64"/>
    <w:rsid w:val="00123E20"/>
    <w:rsid w:val="00123FB5"/>
    <w:rsid w:val="0012400F"/>
    <w:rsid w:val="001246C9"/>
    <w:rsid w:val="001249DC"/>
    <w:rsid w:val="0012572D"/>
    <w:rsid w:val="00125BED"/>
    <w:rsid w:val="00125C59"/>
    <w:rsid w:val="00125D4F"/>
    <w:rsid w:val="00127004"/>
    <w:rsid w:val="00127AF2"/>
    <w:rsid w:val="00127EDC"/>
    <w:rsid w:val="00127F6D"/>
    <w:rsid w:val="00130355"/>
    <w:rsid w:val="00131B5A"/>
    <w:rsid w:val="001322DA"/>
    <w:rsid w:val="00132C30"/>
    <w:rsid w:val="00132EFD"/>
    <w:rsid w:val="00133AED"/>
    <w:rsid w:val="001340BA"/>
    <w:rsid w:val="00134458"/>
    <w:rsid w:val="00134FF9"/>
    <w:rsid w:val="00135E88"/>
    <w:rsid w:val="0013695C"/>
    <w:rsid w:val="00136BF7"/>
    <w:rsid w:val="001378B9"/>
    <w:rsid w:val="001378C5"/>
    <w:rsid w:val="00137FD1"/>
    <w:rsid w:val="00137FFA"/>
    <w:rsid w:val="00140109"/>
    <w:rsid w:val="0014029B"/>
    <w:rsid w:val="00140A4F"/>
    <w:rsid w:val="001413AB"/>
    <w:rsid w:val="001419C0"/>
    <w:rsid w:val="00142103"/>
    <w:rsid w:val="001432AF"/>
    <w:rsid w:val="00144335"/>
    <w:rsid w:val="0014502F"/>
    <w:rsid w:val="00145282"/>
    <w:rsid w:val="001453B0"/>
    <w:rsid w:val="001454D9"/>
    <w:rsid w:val="00145D8E"/>
    <w:rsid w:val="00146083"/>
    <w:rsid w:val="001462F7"/>
    <w:rsid w:val="001466F0"/>
    <w:rsid w:val="00147798"/>
    <w:rsid w:val="00150005"/>
    <w:rsid w:val="0015126F"/>
    <w:rsid w:val="00151B99"/>
    <w:rsid w:val="001521B2"/>
    <w:rsid w:val="00152288"/>
    <w:rsid w:val="00152EDD"/>
    <w:rsid w:val="00153491"/>
    <w:rsid w:val="0015361C"/>
    <w:rsid w:val="0015372F"/>
    <w:rsid w:val="00153A18"/>
    <w:rsid w:val="00153BFB"/>
    <w:rsid w:val="0015407E"/>
    <w:rsid w:val="0015448E"/>
    <w:rsid w:val="00154A6F"/>
    <w:rsid w:val="00155D08"/>
    <w:rsid w:val="00156BE5"/>
    <w:rsid w:val="00157232"/>
    <w:rsid w:val="00160401"/>
    <w:rsid w:val="00160D4E"/>
    <w:rsid w:val="001612B2"/>
    <w:rsid w:val="00161E62"/>
    <w:rsid w:val="00161F1C"/>
    <w:rsid w:val="0016200B"/>
    <w:rsid w:val="00163D7A"/>
    <w:rsid w:val="00164281"/>
    <w:rsid w:val="00164AF1"/>
    <w:rsid w:val="001654DF"/>
    <w:rsid w:val="00167503"/>
    <w:rsid w:val="001676A9"/>
    <w:rsid w:val="00167A15"/>
    <w:rsid w:val="00167A50"/>
    <w:rsid w:val="00167DF5"/>
    <w:rsid w:val="00170001"/>
    <w:rsid w:val="001702A0"/>
    <w:rsid w:val="0017145A"/>
    <w:rsid w:val="00172198"/>
    <w:rsid w:val="00172612"/>
    <w:rsid w:val="00172817"/>
    <w:rsid w:val="001734E3"/>
    <w:rsid w:val="0017350E"/>
    <w:rsid w:val="0017391B"/>
    <w:rsid w:val="001742BF"/>
    <w:rsid w:val="001749DF"/>
    <w:rsid w:val="00175E49"/>
    <w:rsid w:val="00176470"/>
    <w:rsid w:val="0017659F"/>
    <w:rsid w:val="00177076"/>
    <w:rsid w:val="00177753"/>
    <w:rsid w:val="001805C1"/>
    <w:rsid w:val="00180A2E"/>
    <w:rsid w:val="001813AF"/>
    <w:rsid w:val="001829CD"/>
    <w:rsid w:val="00182F01"/>
    <w:rsid w:val="00184F27"/>
    <w:rsid w:val="0018519B"/>
    <w:rsid w:val="001852BD"/>
    <w:rsid w:val="00185AFE"/>
    <w:rsid w:val="00185E78"/>
    <w:rsid w:val="00187177"/>
    <w:rsid w:val="00187443"/>
    <w:rsid w:val="00187ABD"/>
    <w:rsid w:val="001904E3"/>
    <w:rsid w:val="0019087A"/>
    <w:rsid w:val="00191395"/>
    <w:rsid w:val="00191C5A"/>
    <w:rsid w:val="00191CEB"/>
    <w:rsid w:val="00191E63"/>
    <w:rsid w:val="00192D68"/>
    <w:rsid w:val="0019388B"/>
    <w:rsid w:val="00193B9A"/>
    <w:rsid w:val="00194035"/>
    <w:rsid w:val="00194500"/>
    <w:rsid w:val="001946AE"/>
    <w:rsid w:val="001946D5"/>
    <w:rsid w:val="00194E8C"/>
    <w:rsid w:val="001962EC"/>
    <w:rsid w:val="001963DD"/>
    <w:rsid w:val="001965DB"/>
    <w:rsid w:val="00196DC9"/>
    <w:rsid w:val="001A0236"/>
    <w:rsid w:val="001A0AF8"/>
    <w:rsid w:val="001A18D5"/>
    <w:rsid w:val="001A1D4A"/>
    <w:rsid w:val="001A3011"/>
    <w:rsid w:val="001A325B"/>
    <w:rsid w:val="001A3DD3"/>
    <w:rsid w:val="001A4A08"/>
    <w:rsid w:val="001A4DAF"/>
    <w:rsid w:val="001A62E0"/>
    <w:rsid w:val="001A66DF"/>
    <w:rsid w:val="001A67D0"/>
    <w:rsid w:val="001A6BF1"/>
    <w:rsid w:val="001A7591"/>
    <w:rsid w:val="001A75B1"/>
    <w:rsid w:val="001B0366"/>
    <w:rsid w:val="001B0444"/>
    <w:rsid w:val="001B096B"/>
    <w:rsid w:val="001B0F9F"/>
    <w:rsid w:val="001B123C"/>
    <w:rsid w:val="001B1A0D"/>
    <w:rsid w:val="001B1BF1"/>
    <w:rsid w:val="001B2456"/>
    <w:rsid w:val="001B449C"/>
    <w:rsid w:val="001B4AA2"/>
    <w:rsid w:val="001B4ADE"/>
    <w:rsid w:val="001B5C86"/>
    <w:rsid w:val="001B5EF8"/>
    <w:rsid w:val="001C07C6"/>
    <w:rsid w:val="001C08B2"/>
    <w:rsid w:val="001C19CD"/>
    <w:rsid w:val="001C22D5"/>
    <w:rsid w:val="001C2515"/>
    <w:rsid w:val="001C2550"/>
    <w:rsid w:val="001C26FB"/>
    <w:rsid w:val="001C33C1"/>
    <w:rsid w:val="001C374D"/>
    <w:rsid w:val="001C3E30"/>
    <w:rsid w:val="001C3E5C"/>
    <w:rsid w:val="001C5072"/>
    <w:rsid w:val="001C5B2A"/>
    <w:rsid w:val="001C600B"/>
    <w:rsid w:val="001C6407"/>
    <w:rsid w:val="001C6898"/>
    <w:rsid w:val="001C6DD8"/>
    <w:rsid w:val="001C7C7B"/>
    <w:rsid w:val="001D068D"/>
    <w:rsid w:val="001D0A71"/>
    <w:rsid w:val="001D12D1"/>
    <w:rsid w:val="001D15DF"/>
    <w:rsid w:val="001D2970"/>
    <w:rsid w:val="001D30F3"/>
    <w:rsid w:val="001D31A0"/>
    <w:rsid w:val="001D338E"/>
    <w:rsid w:val="001D3D3F"/>
    <w:rsid w:val="001D3E56"/>
    <w:rsid w:val="001D4141"/>
    <w:rsid w:val="001D56E9"/>
    <w:rsid w:val="001D7923"/>
    <w:rsid w:val="001D796A"/>
    <w:rsid w:val="001D7A84"/>
    <w:rsid w:val="001D7B92"/>
    <w:rsid w:val="001D7C79"/>
    <w:rsid w:val="001E0E15"/>
    <w:rsid w:val="001E15F0"/>
    <w:rsid w:val="001E1CC4"/>
    <w:rsid w:val="001E1D38"/>
    <w:rsid w:val="001E1DEE"/>
    <w:rsid w:val="001E250D"/>
    <w:rsid w:val="001E4258"/>
    <w:rsid w:val="001E56FF"/>
    <w:rsid w:val="001E5A69"/>
    <w:rsid w:val="001E5B84"/>
    <w:rsid w:val="001E5D6A"/>
    <w:rsid w:val="001E602C"/>
    <w:rsid w:val="001E70FB"/>
    <w:rsid w:val="001E780A"/>
    <w:rsid w:val="001F07D6"/>
    <w:rsid w:val="001F0FA0"/>
    <w:rsid w:val="001F1349"/>
    <w:rsid w:val="001F1863"/>
    <w:rsid w:val="001F232D"/>
    <w:rsid w:val="001F2356"/>
    <w:rsid w:val="001F2A68"/>
    <w:rsid w:val="001F39EA"/>
    <w:rsid w:val="001F4773"/>
    <w:rsid w:val="001F5008"/>
    <w:rsid w:val="001F512D"/>
    <w:rsid w:val="001F56AA"/>
    <w:rsid w:val="001F58AA"/>
    <w:rsid w:val="001F5EF6"/>
    <w:rsid w:val="001F657F"/>
    <w:rsid w:val="001F6FB6"/>
    <w:rsid w:val="001F7978"/>
    <w:rsid w:val="001F7A0E"/>
    <w:rsid w:val="0020022E"/>
    <w:rsid w:val="0020054E"/>
    <w:rsid w:val="00200B51"/>
    <w:rsid w:val="00201F1E"/>
    <w:rsid w:val="0020299B"/>
    <w:rsid w:val="00202E44"/>
    <w:rsid w:val="002037AA"/>
    <w:rsid w:val="00203FE3"/>
    <w:rsid w:val="002042D8"/>
    <w:rsid w:val="00204515"/>
    <w:rsid w:val="00204BF5"/>
    <w:rsid w:val="00204D91"/>
    <w:rsid w:val="00204E6B"/>
    <w:rsid w:val="002058D4"/>
    <w:rsid w:val="00205BAA"/>
    <w:rsid w:val="0020632A"/>
    <w:rsid w:val="0020697F"/>
    <w:rsid w:val="002110EB"/>
    <w:rsid w:val="00211338"/>
    <w:rsid w:val="00211388"/>
    <w:rsid w:val="0021148C"/>
    <w:rsid w:val="00211694"/>
    <w:rsid w:val="0021201A"/>
    <w:rsid w:val="002139EF"/>
    <w:rsid w:val="00213A1F"/>
    <w:rsid w:val="00213C63"/>
    <w:rsid w:val="00214502"/>
    <w:rsid w:val="00214741"/>
    <w:rsid w:val="0021539A"/>
    <w:rsid w:val="00215793"/>
    <w:rsid w:val="00215852"/>
    <w:rsid w:val="00215B8E"/>
    <w:rsid w:val="00216264"/>
    <w:rsid w:val="002168B8"/>
    <w:rsid w:val="00216F6B"/>
    <w:rsid w:val="002176B6"/>
    <w:rsid w:val="0021792D"/>
    <w:rsid w:val="00217DB8"/>
    <w:rsid w:val="0022032A"/>
    <w:rsid w:val="002221CE"/>
    <w:rsid w:val="00222BE8"/>
    <w:rsid w:val="00223102"/>
    <w:rsid w:val="002232CB"/>
    <w:rsid w:val="00224022"/>
    <w:rsid w:val="00226055"/>
    <w:rsid w:val="0022613F"/>
    <w:rsid w:val="00226236"/>
    <w:rsid w:val="00226DF9"/>
    <w:rsid w:val="002270C9"/>
    <w:rsid w:val="00227A8B"/>
    <w:rsid w:val="0023146B"/>
    <w:rsid w:val="002315A0"/>
    <w:rsid w:val="00231CE0"/>
    <w:rsid w:val="00231EC7"/>
    <w:rsid w:val="00232A6C"/>
    <w:rsid w:val="00232E15"/>
    <w:rsid w:val="00233079"/>
    <w:rsid w:val="0023382C"/>
    <w:rsid w:val="00233977"/>
    <w:rsid w:val="00233C58"/>
    <w:rsid w:val="00233C71"/>
    <w:rsid w:val="002345B6"/>
    <w:rsid w:val="00234B84"/>
    <w:rsid w:val="00236016"/>
    <w:rsid w:val="00237065"/>
    <w:rsid w:val="00237589"/>
    <w:rsid w:val="0023758D"/>
    <w:rsid w:val="002375A7"/>
    <w:rsid w:val="0024019A"/>
    <w:rsid w:val="002411DE"/>
    <w:rsid w:val="0024131D"/>
    <w:rsid w:val="002413B5"/>
    <w:rsid w:val="002415B8"/>
    <w:rsid w:val="00241618"/>
    <w:rsid w:val="00242C60"/>
    <w:rsid w:val="00242D62"/>
    <w:rsid w:val="002431D7"/>
    <w:rsid w:val="00243257"/>
    <w:rsid w:val="00244058"/>
    <w:rsid w:val="00244805"/>
    <w:rsid w:val="00244F9A"/>
    <w:rsid w:val="00245718"/>
    <w:rsid w:val="00245E07"/>
    <w:rsid w:val="002460E7"/>
    <w:rsid w:val="0024729C"/>
    <w:rsid w:val="00247712"/>
    <w:rsid w:val="00250EC6"/>
    <w:rsid w:val="00251343"/>
    <w:rsid w:val="00251866"/>
    <w:rsid w:val="00251A9F"/>
    <w:rsid w:val="00252492"/>
    <w:rsid w:val="00252B35"/>
    <w:rsid w:val="00252C36"/>
    <w:rsid w:val="0025316D"/>
    <w:rsid w:val="002532F4"/>
    <w:rsid w:val="00253A02"/>
    <w:rsid w:val="00253B81"/>
    <w:rsid w:val="002554DE"/>
    <w:rsid w:val="00255E11"/>
    <w:rsid w:val="00256835"/>
    <w:rsid w:val="002569F0"/>
    <w:rsid w:val="00256ECF"/>
    <w:rsid w:val="00257730"/>
    <w:rsid w:val="00257999"/>
    <w:rsid w:val="002604AA"/>
    <w:rsid w:val="0026129B"/>
    <w:rsid w:val="00261560"/>
    <w:rsid w:val="00261715"/>
    <w:rsid w:val="00261CF9"/>
    <w:rsid w:val="00261EC0"/>
    <w:rsid w:val="0026231B"/>
    <w:rsid w:val="00263101"/>
    <w:rsid w:val="00263201"/>
    <w:rsid w:val="00263A37"/>
    <w:rsid w:val="002648B0"/>
    <w:rsid w:val="002653A6"/>
    <w:rsid w:val="0026608D"/>
    <w:rsid w:val="002661F1"/>
    <w:rsid w:val="002663BA"/>
    <w:rsid w:val="002664B7"/>
    <w:rsid w:val="00266CB5"/>
    <w:rsid w:val="002711A4"/>
    <w:rsid w:val="00271F13"/>
    <w:rsid w:val="002721E2"/>
    <w:rsid w:val="002742D8"/>
    <w:rsid w:val="00274DB5"/>
    <w:rsid w:val="00275BB1"/>
    <w:rsid w:val="00275FBF"/>
    <w:rsid w:val="00276373"/>
    <w:rsid w:val="00277933"/>
    <w:rsid w:val="00277A17"/>
    <w:rsid w:val="00277F13"/>
    <w:rsid w:val="00277F8D"/>
    <w:rsid w:val="00277FA7"/>
    <w:rsid w:val="00280F3D"/>
    <w:rsid w:val="0028106A"/>
    <w:rsid w:val="00281EB4"/>
    <w:rsid w:val="0028308E"/>
    <w:rsid w:val="002834E9"/>
    <w:rsid w:val="0028396F"/>
    <w:rsid w:val="002839E9"/>
    <w:rsid w:val="00283A52"/>
    <w:rsid w:val="00283C5E"/>
    <w:rsid w:val="00283E26"/>
    <w:rsid w:val="0028428F"/>
    <w:rsid w:val="00284CFC"/>
    <w:rsid w:val="00285832"/>
    <w:rsid w:val="00285969"/>
    <w:rsid w:val="0028663B"/>
    <w:rsid w:val="00286920"/>
    <w:rsid w:val="00286CEC"/>
    <w:rsid w:val="002871A9"/>
    <w:rsid w:val="0028758C"/>
    <w:rsid w:val="00287B7E"/>
    <w:rsid w:val="00290781"/>
    <w:rsid w:val="00291784"/>
    <w:rsid w:val="002929BB"/>
    <w:rsid w:val="00292E64"/>
    <w:rsid w:val="002932BA"/>
    <w:rsid w:val="00293886"/>
    <w:rsid w:val="00294368"/>
    <w:rsid w:val="00294B78"/>
    <w:rsid w:val="002956D1"/>
    <w:rsid w:val="00295949"/>
    <w:rsid w:val="0029624A"/>
    <w:rsid w:val="00296922"/>
    <w:rsid w:val="00297098"/>
    <w:rsid w:val="002A05D4"/>
    <w:rsid w:val="002A09FF"/>
    <w:rsid w:val="002A0E60"/>
    <w:rsid w:val="002A1A58"/>
    <w:rsid w:val="002A1B02"/>
    <w:rsid w:val="002A1C53"/>
    <w:rsid w:val="002A28FC"/>
    <w:rsid w:val="002A2B44"/>
    <w:rsid w:val="002A2EA5"/>
    <w:rsid w:val="002A3D94"/>
    <w:rsid w:val="002A4736"/>
    <w:rsid w:val="002A4B1C"/>
    <w:rsid w:val="002A4BDD"/>
    <w:rsid w:val="002A4CC8"/>
    <w:rsid w:val="002A6AFB"/>
    <w:rsid w:val="002A733D"/>
    <w:rsid w:val="002A774A"/>
    <w:rsid w:val="002A7E5C"/>
    <w:rsid w:val="002A7F6D"/>
    <w:rsid w:val="002B020D"/>
    <w:rsid w:val="002B1342"/>
    <w:rsid w:val="002B2686"/>
    <w:rsid w:val="002B27C8"/>
    <w:rsid w:val="002B2A7F"/>
    <w:rsid w:val="002B330B"/>
    <w:rsid w:val="002B39BE"/>
    <w:rsid w:val="002B438C"/>
    <w:rsid w:val="002B48DB"/>
    <w:rsid w:val="002B4B34"/>
    <w:rsid w:val="002B508E"/>
    <w:rsid w:val="002B541A"/>
    <w:rsid w:val="002B6407"/>
    <w:rsid w:val="002B6416"/>
    <w:rsid w:val="002B6459"/>
    <w:rsid w:val="002B64D2"/>
    <w:rsid w:val="002B73B0"/>
    <w:rsid w:val="002C1143"/>
    <w:rsid w:val="002C1187"/>
    <w:rsid w:val="002C24B4"/>
    <w:rsid w:val="002C2B3A"/>
    <w:rsid w:val="002C2B87"/>
    <w:rsid w:val="002C3CF4"/>
    <w:rsid w:val="002C441A"/>
    <w:rsid w:val="002C4A73"/>
    <w:rsid w:val="002C4B84"/>
    <w:rsid w:val="002C4C0C"/>
    <w:rsid w:val="002C5016"/>
    <w:rsid w:val="002C5C2F"/>
    <w:rsid w:val="002C5D0F"/>
    <w:rsid w:val="002C5E87"/>
    <w:rsid w:val="002C60B9"/>
    <w:rsid w:val="002C6F77"/>
    <w:rsid w:val="002C704D"/>
    <w:rsid w:val="002C7211"/>
    <w:rsid w:val="002D0845"/>
    <w:rsid w:val="002D0933"/>
    <w:rsid w:val="002D19BB"/>
    <w:rsid w:val="002D1A9B"/>
    <w:rsid w:val="002D22C5"/>
    <w:rsid w:val="002D301F"/>
    <w:rsid w:val="002D302A"/>
    <w:rsid w:val="002D36C6"/>
    <w:rsid w:val="002D37C1"/>
    <w:rsid w:val="002D444B"/>
    <w:rsid w:val="002D4A45"/>
    <w:rsid w:val="002D4A73"/>
    <w:rsid w:val="002D4AB1"/>
    <w:rsid w:val="002D4B42"/>
    <w:rsid w:val="002D4DBA"/>
    <w:rsid w:val="002D5A1B"/>
    <w:rsid w:val="002D65BC"/>
    <w:rsid w:val="002D6D7E"/>
    <w:rsid w:val="002D7EDD"/>
    <w:rsid w:val="002E055C"/>
    <w:rsid w:val="002E1050"/>
    <w:rsid w:val="002E18E5"/>
    <w:rsid w:val="002E1953"/>
    <w:rsid w:val="002E2BFA"/>
    <w:rsid w:val="002E2D7D"/>
    <w:rsid w:val="002E3AB5"/>
    <w:rsid w:val="002E3D76"/>
    <w:rsid w:val="002E40A1"/>
    <w:rsid w:val="002E48EC"/>
    <w:rsid w:val="002E4B44"/>
    <w:rsid w:val="002E4ECB"/>
    <w:rsid w:val="002E4F23"/>
    <w:rsid w:val="002E5784"/>
    <w:rsid w:val="002E5B53"/>
    <w:rsid w:val="002E7847"/>
    <w:rsid w:val="002F0073"/>
    <w:rsid w:val="002F01D5"/>
    <w:rsid w:val="002F0618"/>
    <w:rsid w:val="002F1D41"/>
    <w:rsid w:val="002F240B"/>
    <w:rsid w:val="002F2F50"/>
    <w:rsid w:val="002F3601"/>
    <w:rsid w:val="002F45F6"/>
    <w:rsid w:val="002F692F"/>
    <w:rsid w:val="002F69BE"/>
    <w:rsid w:val="002F7B66"/>
    <w:rsid w:val="00300CB4"/>
    <w:rsid w:val="00300E24"/>
    <w:rsid w:val="0030101C"/>
    <w:rsid w:val="003033BA"/>
    <w:rsid w:val="003043A3"/>
    <w:rsid w:val="00304BD4"/>
    <w:rsid w:val="0030500A"/>
    <w:rsid w:val="0030517B"/>
    <w:rsid w:val="003052EB"/>
    <w:rsid w:val="00305FCB"/>
    <w:rsid w:val="0030600C"/>
    <w:rsid w:val="003063C3"/>
    <w:rsid w:val="00306B44"/>
    <w:rsid w:val="00307C44"/>
    <w:rsid w:val="0031088E"/>
    <w:rsid w:val="00310A35"/>
    <w:rsid w:val="00310D01"/>
    <w:rsid w:val="00311376"/>
    <w:rsid w:val="00311A1F"/>
    <w:rsid w:val="00311B47"/>
    <w:rsid w:val="00311D52"/>
    <w:rsid w:val="00311DE3"/>
    <w:rsid w:val="00312190"/>
    <w:rsid w:val="003125E0"/>
    <w:rsid w:val="00312606"/>
    <w:rsid w:val="0031271D"/>
    <w:rsid w:val="00313447"/>
    <w:rsid w:val="00313748"/>
    <w:rsid w:val="00313EA3"/>
    <w:rsid w:val="00315457"/>
    <w:rsid w:val="003161A4"/>
    <w:rsid w:val="00316955"/>
    <w:rsid w:val="0031720A"/>
    <w:rsid w:val="0031749B"/>
    <w:rsid w:val="003174E5"/>
    <w:rsid w:val="00317C9D"/>
    <w:rsid w:val="00317CD2"/>
    <w:rsid w:val="00317D99"/>
    <w:rsid w:val="0032078D"/>
    <w:rsid w:val="00320A6E"/>
    <w:rsid w:val="00320F34"/>
    <w:rsid w:val="0032137B"/>
    <w:rsid w:val="003214F7"/>
    <w:rsid w:val="00321BD6"/>
    <w:rsid w:val="00321FA3"/>
    <w:rsid w:val="003227D3"/>
    <w:rsid w:val="00322937"/>
    <w:rsid w:val="00322A46"/>
    <w:rsid w:val="00322A84"/>
    <w:rsid w:val="00323881"/>
    <w:rsid w:val="00323B73"/>
    <w:rsid w:val="00325D98"/>
    <w:rsid w:val="0032682A"/>
    <w:rsid w:val="00327A5C"/>
    <w:rsid w:val="0033092C"/>
    <w:rsid w:val="0033122A"/>
    <w:rsid w:val="003315AC"/>
    <w:rsid w:val="00331932"/>
    <w:rsid w:val="003325BE"/>
    <w:rsid w:val="00333A88"/>
    <w:rsid w:val="00335B15"/>
    <w:rsid w:val="00335B21"/>
    <w:rsid w:val="00335D3F"/>
    <w:rsid w:val="00336104"/>
    <w:rsid w:val="00336729"/>
    <w:rsid w:val="00336AB1"/>
    <w:rsid w:val="0033726D"/>
    <w:rsid w:val="00337362"/>
    <w:rsid w:val="00337CA8"/>
    <w:rsid w:val="0034125B"/>
    <w:rsid w:val="0034177C"/>
    <w:rsid w:val="00342345"/>
    <w:rsid w:val="00342C27"/>
    <w:rsid w:val="003430C8"/>
    <w:rsid w:val="003432C8"/>
    <w:rsid w:val="003434B3"/>
    <w:rsid w:val="00343536"/>
    <w:rsid w:val="0034360A"/>
    <w:rsid w:val="00343EFB"/>
    <w:rsid w:val="003443DF"/>
    <w:rsid w:val="00344760"/>
    <w:rsid w:val="00344A64"/>
    <w:rsid w:val="0034680A"/>
    <w:rsid w:val="00346C62"/>
    <w:rsid w:val="0034778E"/>
    <w:rsid w:val="003501E2"/>
    <w:rsid w:val="00350A59"/>
    <w:rsid w:val="00351E10"/>
    <w:rsid w:val="0035273A"/>
    <w:rsid w:val="00352D59"/>
    <w:rsid w:val="003533F4"/>
    <w:rsid w:val="003536F6"/>
    <w:rsid w:val="00353AB4"/>
    <w:rsid w:val="00353DD5"/>
    <w:rsid w:val="00355131"/>
    <w:rsid w:val="00355CFC"/>
    <w:rsid w:val="00356438"/>
    <w:rsid w:val="00356E3E"/>
    <w:rsid w:val="00361A59"/>
    <w:rsid w:val="00363041"/>
    <w:rsid w:val="003631CC"/>
    <w:rsid w:val="00363348"/>
    <w:rsid w:val="00363857"/>
    <w:rsid w:val="00363D59"/>
    <w:rsid w:val="003640F7"/>
    <w:rsid w:val="00364300"/>
    <w:rsid w:val="00365D3A"/>
    <w:rsid w:val="003661DD"/>
    <w:rsid w:val="003664FF"/>
    <w:rsid w:val="00366B70"/>
    <w:rsid w:val="00366BD2"/>
    <w:rsid w:val="003670B8"/>
    <w:rsid w:val="0036776E"/>
    <w:rsid w:val="003704A3"/>
    <w:rsid w:val="003706F2"/>
    <w:rsid w:val="00370721"/>
    <w:rsid w:val="0037124F"/>
    <w:rsid w:val="00373827"/>
    <w:rsid w:val="00373F04"/>
    <w:rsid w:val="0037401C"/>
    <w:rsid w:val="00374A1E"/>
    <w:rsid w:val="0037507B"/>
    <w:rsid w:val="00375C7C"/>
    <w:rsid w:val="003762F6"/>
    <w:rsid w:val="00377027"/>
    <w:rsid w:val="00377135"/>
    <w:rsid w:val="00380272"/>
    <w:rsid w:val="00380576"/>
    <w:rsid w:val="003805DB"/>
    <w:rsid w:val="003813F4"/>
    <w:rsid w:val="0038152A"/>
    <w:rsid w:val="00382BAD"/>
    <w:rsid w:val="00383A8D"/>
    <w:rsid w:val="00384DF1"/>
    <w:rsid w:val="00384FF3"/>
    <w:rsid w:val="00385330"/>
    <w:rsid w:val="00386456"/>
    <w:rsid w:val="003865A9"/>
    <w:rsid w:val="00387642"/>
    <w:rsid w:val="00390F32"/>
    <w:rsid w:val="0039135E"/>
    <w:rsid w:val="0039200F"/>
    <w:rsid w:val="0039319C"/>
    <w:rsid w:val="00393CAE"/>
    <w:rsid w:val="003945DC"/>
    <w:rsid w:val="003945F4"/>
    <w:rsid w:val="00394EB5"/>
    <w:rsid w:val="003953B4"/>
    <w:rsid w:val="0039615F"/>
    <w:rsid w:val="00396A29"/>
    <w:rsid w:val="00397FF0"/>
    <w:rsid w:val="003A0878"/>
    <w:rsid w:val="003A1561"/>
    <w:rsid w:val="003A1D25"/>
    <w:rsid w:val="003A22A2"/>
    <w:rsid w:val="003A2447"/>
    <w:rsid w:val="003A2AA1"/>
    <w:rsid w:val="003A31A5"/>
    <w:rsid w:val="003A3851"/>
    <w:rsid w:val="003A39DD"/>
    <w:rsid w:val="003A40FD"/>
    <w:rsid w:val="003A4A8E"/>
    <w:rsid w:val="003A563C"/>
    <w:rsid w:val="003A581E"/>
    <w:rsid w:val="003A6160"/>
    <w:rsid w:val="003A65A5"/>
    <w:rsid w:val="003A72F5"/>
    <w:rsid w:val="003A78E5"/>
    <w:rsid w:val="003B0341"/>
    <w:rsid w:val="003B120F"/>
    <w:rsid w:val="003B1E57"/>
    <w:rsid w:val="003B2885"/>
    <w:rsid w:val="003B2EF3"/>
    <w:rsid w:val="003B3676"/>
    <w:rsid w:val="003B4B1C"/>
    <w:rsid w:val="003B4CB2"/>
    <w:rsid w:val="003B534F"/>
    <w:rsid w:val="003B5391"/>
    <w:rsid w:val="003B5952"/>
    <w:rsid w:val="003B65D7"/>
    <w:rsid w:val="003B65E0"/>
    <w:rsid w:val="003B6BD4"/>
    <w:rsid w:val="003B6F4D"/>
    <w:rsid w:val="003B6FE7"/>
    <w:rsid w:val="003C0791"/>
    <w:rsid w:val="003C0D1F"/>
    <w:rsid w:val="003C116A"/>
    <w:rsid w:val="003C1AF4"/>
    <w:rsid w:val="003C1B63"/>
    <w:rsid w:val="003C1CB8"/>
    <w:rsid w:val="003C205F"/>
    <w:rsid w:val="003C2550"/>
    <w:rsid w:val="003C287F"/>
    <w:rsid w:val="003C3339"/>
    <w:rsid w:val="003C375A"/>
    <w:rsid w:val="003C43F6"/>
    <w:rsid w:val="003C4D9F"/>
    <w:rsid w:val="003C622C"/>
    <w:rsid w:val="003C6FDF"/>
    <w:rsid w:val="003C73C7"/>
    <w:rsid w:val="003D03F3"/>
    <w:rsid w:val="003D050B"/>
    <w:rsid w:val="003D0B98"/>
    <w:rsid w:val="003D0C3C"/>
    <w:rsid w:val="003D0DE5"/>
    <w:rsid w:val="003D1351"/>
    <w:rsid w:val="003D21C1"/>
    <w:rsid w:val="003D3707"/>
    <w:rsid w:val="003D3B15"/>
    <w:rsid w:val="003D3B2E"/>
    <w:rsid w:val="003D484D"/>
    <w:rsid w:val="003D49CB"/>
    <w:rsid w:val="003D4BD6"/>
    <w:rsid w:val="003D5BCC"/>
    <w:rsid w:val="003D6B8F"/>
    <w:rsid w:val="003D7566"/>
    <w:rsid w:val="003E08B3"/>
    <w:rsid w:val="003E09BB"/>
    <w:rsid w:val="003E159D"/>
    <w:rsid w:val="003E20EA"/>
    <w:rsid w:val="003E210C"/>
    <w:rsid w:val="003E2913"/>
    <w:rsid w:val="003E2F55"/>
    <w:rsid w:val="003E317C"/>
    <w:rsid w:val="003E34DB"/>
    <w:rsid w:val="003E3833"/>
    <w:rsid w:val="003E3902"/>
    <w:rsid w:val="003E3AF9"/>
    <w:rsid w:val="003E4A70"/>
    <w:rsid w:val="003E4C48"/>
    <w:rsid w:val="003E4CD9"/>
    <w:rsid w:val="003E54B3"/>
    <w:rsid w:val="003E5780"/>
    <w:rsid w:val="003E5B9F"/>
    <w:rsid w:val="003E6072"/>
    <w:rsid w:val="003E6706"/>
    <w:rsid w:val="003E6AB6"/>
    <w:rsid w:val="003E6E0B"/>
    <w:rsid w:val="003E71CD"/>
    <w:rsid w:val="003E74E5"/>
    <w:rsid w:val="003E76DF"/>
    <w:rsid w:val="003E78DA"/>
    <w:rsid w:val="003E7A8B"/>
    <w:rsid w:val="003F04B0"/>
    <w:rsid w:val="003F0F7F"/>
    <w:rsid w:val="003F300D"/>
    <w:rsid w:val="003F391F"/>
    <w:rsid w:val="003F4599"/>
    <w:rsid w:val="003F45E1"/>
    <w:rsid w:val="003F4F6C"/>
    <w:rsid w:val="003F516A"/>
    <w:rsid w:val="003F559E"/>
    <w:rsid w:val="003F5DB7"/>
    <w:rsid w:val="003F6181"/>
    <w:rsid w:val="003F7343"/>
    <w:rsid w:val="00400002"/>
    <w:rsid w:val="00400054"/>
    <w:rsid w:val="004016A3"/>
    <w:rsid w:val="00401B31"/>
    <w:rsid w:val="0040202B"/>
    <w:rsid w:val="00402DE1"/>
    <w:rsid w:val="00402EEB"/>
    <w:rsid w:val="004037C2"/>
    <w:rsid w:val="00404041"/>
    <w:rsid w:val="00404B43"/>
    <w:rsid w:val="00404C61"/>
    <w:rsid w:val="00405487"/>
    <w:rsid w:val="0040602B"/>
    <w:rsid w:val="00407A7A"/>
    <w:rsid w:val="00407ABC"/>
    <w:rsid w:val="00407F1E"/>
    <w:rsid w:val="00410A88"/>
    <w:rsid w:val="00411317"/>
    <w:rsid w:val="00411A9E"/>
    <w:rsid w:val="0041259F"/>
    <w:rsid w:val="00412B4D"/>
    <w:rsid w:val="00412C51"/>
    <w:rsid w:val="00413262"/>
    <w:rsid w:val="0041329C"/>
    <w:rsid w:val="00413582"/>
    <w:rsid w:val="004139F4"/>
    <w:rsid w:val="00413FFA"/>
    <w:rsid w:val="00414246"/>
    <w:rsid w:val="0041475B"/>
    <w:rsid w:val="00414D9A"/>
    <w:rsid w:val="00415194"/>
    <w:rsid w:val="00415816"/>
    <w:rsid w:val="00415B88"/>
    <w:rsid w:val="00415D32"/>
    <w:rsid w:val="004160A2"/>
    <w:rsid w:val="004170D7"/>
    <w:rsid w:val="004177A6"/>
    <w:rsid w:val="00417EFD"/>
    <w:rsid w:val="004200EE"/>
    <w:rsid w:val="004209D2"/>
    <w:rsid w:val="00420D6E"/>
    <w:rsid w:val="00421BD2"/>
    <w:rsid w:val="00421E00"/>
    <w:rsid w:val="00421FCB"/>
    <w:rsid w:val="00421FF6"/>
    <w:rsid w:val="00422DCA"/>
    <w:rsid w:val="00423F9F"/>
    <w:rsid w:val="00425C43"/>
    <w:rsid w:val="00426C69"/>
    <w:rsid w:val="004273FA"/>
    <w:rsid w:val="00430186"/>
    <w:rsid w:val="0043269A"/>
    <w:rsid w:val="00432E14"/>
    <w:rsid w:val="004333C2"/>
    <w:rsid w:val="00433ACB"/>
    <w:rsid w:val="00434787"/>
    <w:rsid w:val="004347DA"/>
    <w:rsid w:val="00434C13"/>
    <w:rsid w:val="00436323"/>
    <w:rsid w:val="0043683F"/>
    <w:rsid w:val="00436E45"/>
    <w:rsid w:val="00436F40"/>
    <w:rsid w:val="004370FA"/>
    <w:rsid w:val="00437266"/>
    <w:rsid w:val="00440096"/>
    <w:rsid w:val="004403DD"/>
    <w:rsid w:val="00440DB0"/>
    <w:rsid w:val="00440FAD"/>
    <w:rsid w:val="00441291"/>
    <w:rsid w:val="004420AB"/>
    <w:rsid w:val="004422D6"/>
    <w:rsid w:val="004427AC"/>
    <w:rsid w:val="00442D4D"/>
    <w:rsid w:val="00443613"/>
    <w:rsid w:val="0044374D"/>
    <w:rsid w:val="00443865"/>
    <w:rsid w:val="00443B55"/>
    <w:rsid w:val="00443D27"/>
    <w:rsid w:val="00445AC2"/>
    <w:rsid w:val="00446037"/>
    <w:rsid w:val="0044642F"/>
    <w:rsid w:val="0044772C"/>
    <w:rsid w:val="00450846"/>
    <w:rsid w:val="00451A52"/>
    <w:rsid w:val="00451FC8"/>
    <w:rsid w:val="0045271D"/>
    <w:rsid w:val="00452755"/>
    <w:rsid w:val="00452803"/>
    <w:rsid w:val="004529C6"/>
    <w:rsid w:val="00452EAD"/>
    <w:rsid w:val="004533D1"/>
    <w:rsid w:val="004534D1"/>
    <w:rsid w:val="00453A53"/>
    <w:rsid w:val="00454548"/>
    <w:rsid w:val="0045455C"/>
    <w:rsid w:val="00454582"/>
    <w:rsid w:val="00454717"/>
    <w:rsid w:val="00455047"/>
    <w:rsid w:val="00455354"/>
    <w:rsid w:val="0045558D"/>
    <w:rsid w:val="00455DEE"/>
    <w:rsid w:val="00456970"/>
    <w:rsid w:val="00456BB1"/>
    <w:rsid w:val="00456DDB"/>
    <w:rsid w:val="0046080F"/>
    <w:rsid w:val="00460915"/>
    <w:rsid w:val="00460946"/>
    <w:rsid w:val="004613D2"/>
    <w:rsid w:val="004614A9"/>
    <w:rsid w:val="00461E97"/>
    <w:rsid w:val="0046268F"/>
    <w:rsid w:val="0046284F"/>
    <w:rsid w:val="00462B10"/>
    <w:rsid w:val="00462C04"/>
    <w:rsid w:val="0046320A"/>
    <w:rsid w:val="0046361D"/>
    <w:rsid w:val="004638E2"/>
    <w:rsid w:val="00464030"/>
    <w:rsid w:val="00464264"/>
    <w:rsid w:val="004647F8"/>
    <w:rsid w:val="004647FB"/>
    <w:rsid w:val="00465456"/>
    <w:rsid w:val="00465677"/>
    <w:rsid w:val="00465AC3"/>
    <w:rsid w:val="00466616"/>
    <w:rsid w:val="00466A0C"/>
    <w:rsid w:val="00470A6A"/>
    <w:rsid w:val="00470D92"/>
    <w:rsid w:val="004712D1"/>
    <w:rsid w:val="00471DF7"/>
    <w:rsid w:val="00471F6B"/>
    <w:rsid w:val="0047295C"/>
    <w:rsid w:val="00472D8E"/>
    <w:rsid w:val="004734CF"/>
    <w:rsid w:val="00474889"/>
    <w:rsid w:val="00475C5A"/>
    <w:rsid w:val="00475C9C"/>
    <w:rsid w:val="0047676B"/>
    <w:rsid w:val="0047773C"/>
    <w:rsid w:val="00477C5F"/>
    <w:rsid w:val="00480050"/>
    <w:rsid w:val="004803ED"/>
    <w:rsid w:val="004808DE"/>
    <w:rsid w:val="00481AC4"/>
    <w:rsid w:val="00481DC1"/>
    <w:rsid w:val="00482507"/>
    <w:rsid w:val="0048268A"/>
    <w:rsid w:val="00483356"/>
    <w:rsid w:val="004835CA"/>
    <w:rsid w:val="004836F8"/>
    <w:rsid w:val="004836FE"/>
    <w:rsid w:val="00484074"/>
    <w:rsid w:val="004843F9"/>
    <w:rsid w:val="00484F0F"/>
    <w:rsid w:val="00484F40"/>
    <w:rsid w:val="0048540C"/>
    <w:rsid w:val="0048592F"/>
    <w:rsid w:val="0048605E"/>
    <w:rsid w:val="004861B4"/>
    <w:rsid w:val="00486AB4"/>
    <w:rsid w:val="00486BD0"/>
    <w:rsid w:val="00486D00"/>
    <w:rsid w:val="00487263"/>
    <w:rsid w:val="0048734F"/>
    <w:rsid w:val="0049029D"/>
    <w:rsid w:val="0049030C"/>
    <w:rsid w:val="004903C0"/>
    <w:rsid w:val="0049114B"/>
    <w:rsid w:val="004912A8"/>
    <w:rsid w:val="00491577"/>
    <w:rsid w:val="0049196E"/>
    <w:rsid w:val="0049241A"/>
    <w:rsid w:val="00492C1F"/>
    <w:rsid w:val="00492E4C"/>
    <w:rsid w:val="00493E04"/>
    <w:rsid w:val="004940E3"/>
    <w:rsid w:val="0049530F"/>
    <w:rsid w:val="00496664"/>
    <w:rsid w:val="00496786"/>
    <w:rsid w:val="0049695B"/>
    <w:rsid w:val="00496D8F"/>
    <w:rsid w:val="00497463"/>
    <w:rsid w:val="00497B15"/>
    <w:rsid w:val="004A054C"/>
    <w:rsid w:val="004A08D1"/>
    <w:rsid w:val="004A16C1"/>
    <w:rsid w:val="004A1CE2"/>
    <w:rsid w:val="004A2069"/>
    <w:rsid w:val="004A2800"/>
    <w:rsid w:val="004A34D2"/>
    <w:rsid w:val="004A41BA"/>
    <w:rsid w:val="004A4301"/>
    <w:rsid w:val="004A4E65"/>
    <w:rsid w:val="004A58EE"/>
    <w:rsid w:val="004A59B7"/>
    <w:rsid w:val="004A59CD"/>
    <w:rsid w:val="004A623B"/>
    <w:rsid w:val="004A6A04"/>
    <w:rsid w:val="004A6A52"/>
    <w:rsid w:val="004A6C78"/>
    <w:rsid w:val="004B088C"/>
    <w:rsid w:val="004B0F0B"/>
    <w:rsid w:val="004B14C3"/>
    <w:rsid w:val="004B2197"/>
    <w:rsid w:val="004B298A"/>
    <w:rsid w:val="004B3187"/>
    <w:rsid w:val="004B343A"/>
    <w:rsid w:val="004B578D"/>
    <w:rsid w:val="004B5BE7"/>
    <w:rsid w:val="004B5E2D"/>
    <w:rsid w:val="004B6793"/>
    <w:rsid w:val="004B6C07"/>
    <w:rsid w:val="004B74D3"/>
    <w:rsid w:val="004B76D3"/>
    <w:rsid w:val="004B788E"/>
    <w:rsid w:val="004B7E5D"/>
    <w:rsid w:val="004C06E0"/>
    <w:rsid w:val="004C0DD8"/>
    <w:rsid w:val="004C22F7"/>
    <w:rsid w:val="004C2B27"/>
    <w:rsid w:val="004C3929"/>
    <w:rsid w:val="004C4DCB"/>
    <w:rsid w:val="004C5212"/>
    <w:rsid w:val="004C5B3B"/>
    <w:rsid w:val="004C5EF0"/>
    <w:rsid w:val="004C7226"/>
    <w:rsid w:val="004C74C9"/>
    <w:rsid w:val="004C7D70"/>
    <w:rsid w:val="004D02F9"/>
    <w:rsid w:val="004D03FE"/>
    <w:rsid w:val="004D0446"/>
    <w:rsid w:val="004D0A4F"/>
    <w:rsid w:val="004D0F95"/>
    <w:rsid w:val="004D106A"/>
    <w:rsid w:val="004D1FCD"/>
    <w:rsid w:val="004D31EE"/>
    <w:rsid w:val="004D36AF"/>
    <w:rsid w:val="004D3BD1"/>
    <w:rsid w:val="004D4BA1"/>
    <w:rsid w:val="004D584D"/>
    <w:rsid w:val="004D6826"/>
    <w:rsid w:val="004D7758"/>
    <w:rsid w:val="004E023F"/>
    <w:rsid w:val="004E0742"/>
    <w:rsid w:val="004E0C64"/>
    <w:rsid w:val="004E0F6B"/>
    <w:rsid w:val="004E1545"/>
    <w:rsid w:val="004E1F1C"/>
    <w:rsid w:val="004E2A35"/>
    <w:rsid w:val="004E40CE"/>
    <w:rsid w:val="004E4465"/>
    <w:rsid w:val="004E4B0B"/>
    <w:rsid w:val="004E518D"/>
    <w:rsid w:val="004E5736"/>
    <w:rsid w:val="004E5B36"/>
    <w:rsid w:val="004E6045"/>
    <w:rsid w:val="004E6F43"/>
    <w:rsid w:val="004E7200"/>
    <w:rsid w:val="004F034D"/>
    <w:rsid w:val="004F091D"/>
    <w:rsid w:val="004F0960"/>
    <w:rsid w:val="004F0A5C"/>
    <w:rsid w:val="004F163F"/>
    <w:rsid w:val="004F18A0"/>
    <w:rsid w:val="004F1A08"/>
    <w:rsid w:val="004F2B64"/>
    <w:rsid w:val="004F3764"/>
    <w:rsid w:val="004F3EEF"/>
    <w:rsid w:val="004F4B65"/>
    <w:rsid w:val="004F548C"/>
    <w:rsid w:val="004F5930"/>
    <w:rsid w:val="004F5970"/>
    <w:rsid w:val="004F5F0C"/>
    <w:rsid w:val="004F6121"/>
    <w:rsid w:val="004F6161"/>
    <w:rsid w:val="004F66BC"/>
    <w:rsid w:val="004F67B2"/>
    <w:rsid w:val="004F6C26"/>
    <w:rsid w:val="004F7AC9"/>
    <w:rsid w:val="0050062F"/>
    <w:rsid w:val="005012E2"/>
    <w:rsid w:val="00501481"/>
    <w:rsid w:val="0050160F"/>
    <w:rsid w:val="0050284E"/>
    <w:rsid w:val="00505DCB"/>
    <w:rsid w:val="005075CA"/>
    <w:rsid w:val="0051074C"/>
    <w:rsid w:val="00510DE9"/>
    <w:rsid w:val="005111E2"/>
    <w:rsid w:val="00511231"/>
    <w:rsid w:val="00512779"/>
    <w:rsid w:val="00512C4F"/>
    <w:rsid w:val="00513042"/>
    <w:rsid w:val="0051334F"/>
    <w:rsid w:val="00513399"/>
    <w:rsid w:val="00513AA0"/>
    <w:rsid w:val="00513AF2"/>
    <w:rsid w:val="00514575"/>
    <w:rsid w:val="00514C03"/>
    <w:rsid w:val="00514D67"/>
    <w:rsid w:val="00515515"/>
    <w:rsid w:val="00515F54"/>
    <w:rsid w:val="00516338"/>
    <w:rsid w:val="0051635C"/>
    <w:rsid w:val="00516C5B"/>
    <w:rsid w:val="00517612"/>
    <w:rsid w:val="00517CFB"/>
    <w:rsid w:val="00517F85"/>
    <w:rsid w:val="00520899"/>
    <w:rsid w:val="00520922"/>
    <w:rsid w:val="005209FC"/>
    <w:rsid w:val="00520E50"/>
    <w:rsid w:val="005224E5"/>
    <w:rsid w:val="005226BE"/>
    <w:rsid w:val="00523903"/>
    <w:rsid w:val="005239B6"/>
    <w:rsid w:val="00523C45"/>
    <w:rsid w:val="00524165"/>
    <w:rsid w:val="005242BA"/>
    <w:rsid w:val="005246E7"/>
    <w:rsid w:val="00524DD1"/>
    <w:rsid w:val="00524FD2"/>
    <w:rsid w:val="00525621"/>
    <w:rsid w:val="0052574B"/>
    <w:rsid w:val="005262ED"/>
    <w:rsid w:val="00526431"/>
    <w:rsid w:val="005265D8"/>
    <w:rsid w:val="00527C6B"/>
    <w:rsid w:val="00527E57"/>
    <w:rsid w:val="00530405"/>
    <w:rsid w:val="00530522"/>
    <w:rsid w:val="005305E5"/>
    <w:rsid w:val="00530F38"/>
    <w:rsid w:val="00531F26"/>
    <w:rsid w:val="0053277C"/>
    <w:rsid w:val="005327C0"/>
    <w:rsid w:val="00533101"/>
    <w:rsid w:val="00533CA9"/>
    <w:rsid w:val="00533DA7"/>
    <w:rsid w:val="005346AD"/>
    <w:rsid w:val="00534BCD"/>
    <w:rsid w:val="00534EFB"/>
    <w:rsid w:val="00534F60"/>
    <w:rsid w:val="00535583"/>
    <w:rsid w:val="005357F1"/>
    <w:rsid w:val="00536053"/>
    <w:rsid w:val="005369E6"/>
    <w:rsid w:val="00536E62"/>
    <w:rsid w:val="005371AC"/>
    <w:rsid w:val="00537672"/>
    <w:rsid w:val="0053772F"/>
    <w:rsid w:val="00537B77"/>
    <w:rsid w:val="00540C4C"/>
    <w:rsid w:val="00541571"/>
    <w:rsid w:val="0054275A"/>
    <w:rsid w:val="005428B8"/>
    <w:rsid w:val="00542BD7"/>
    <w:rsid w:val="00542E67"/>
    <w:rsid w:val="00543084"/>
    <w:rsid w:val="0054413A"/>
    <w:rsid w:val="00544288"/>
    <w:rsid w:val="005446BB"/>
    <w:rsid w:val="00545E30"/>
    <w:rsid w:val="00545EA3"/>
    <w:rsid w:val="00546293"/>
    <w:rsid w:val="00546C9B"/>
    <w:rsid w:val="00547BF6"/>
    <w:rsid w:val="005502F9"/>
    <w:rsid w:val="00551098"/>
    <w:rsid w:val="00551581"/>
    <w:rsid w:val="00551598"/>
    <w:rsid w:val="0055162B"/>
    <w:rsid w:val="00551BFF"/>
    <w:rsid w:val="00551D68"/>
    <w:rsid w:val="00552B3E"/>
    <w:rsid w:val="005551AA"/>
    <w:rsid w:val="005564CA"/>
    <w:rsid w:val="005568EA"/>
    <w:rsid w:val="00557140"/>
    <w:rsid w:val="0056058C"/>
    <w:rsid w:val="00560C87"/>
    <w:rsid w:val="00560EF9"/>
    <w:rsid w:val="00560F51"/>
    <w:rsid w:val="00561249"/>
    <w:rsid w:val="0056182B"/>
    <w:rsid w:val="00561AF3"/>
    <w:rsid w:val="00561E0B"/>
    <w:rsid w:val="00562141"/>
    <w:rsid w:val="00562D86"/>
    <w:rsid w:val="005642EC"/>
    <w:rsid w:val="00564704"/>
    <w:rsid w:val="00564712"/>
    <w:rsid w:val="0056543D"/>
    <w:rsid w:val="005657A8"/>
    <w:rsid w:val="00565952"/>
    <w:rsid w:val="00565B53"/>
    <w:rsid w:val="00566866"/>
    <w:rsid w:val="005670A5"/>
    <w:rsid w:val="00567106"/>
    <w:rsid w:val="00567723"/>
    <w:rsid w:val="00567AB8"/>
    <w:rsid w:val="005707F7"/>
    <w:rsid w:val="00570A26"/>
    <w:rsid w:val="0057221F"/>
    <w:rsid w:val="00572539"/>
    <w:rsid w:val="0057337D"/>
    <w:rsid w:val="00573504"/>
    <w:rsid w:val="00574708"/>
    <w:rsid w:val="00574D81"/>
    <w:rsid w:val="005756AA"/>
    <w:rsid w:val="00576233"/>
    <w:rsid w:val="0057696F"/>
    <w:rsid w:val="005774FE"/>
    <w:rsid w:val="0058040C"/>
    <w:rsid w:val="00580D6D"/>
    <w:rsid w:val="005813DE"/>
    <w:rsid w:val="00581796"/>
    <w:rsid w:val="00581B45"/>
    <w:rsid w:val="00582480"/>
    <w:rsid w:val="0058290E"/>
    <w:rsid w:val="00582CAB"/>
    <w:rsid w:val="0058375E"/>
    <w:rsid w:val="00584233"/>
    <w:rsid w:val="005842D0"/>
    <w:rsid w:val="005855AE"/>
    <w:rsid w:val="00585829"/>
    <w:rsid w:val="00585CA8"/>
    <w:rsid w:val="00586412"/>
    <w:rsid w:val="005864B9"/>
    <w:rsid w:val="005866C4"/>
    <w:rsid w:val="00586BDB"/>
    <w:rsid w:val="00590F1A"/>
    <w:rsid w:val="00591C03"/>
    <w:rsid w:val="00591E2A"/>
    <w:rsid w:val="005923C4"/>
    <w:rsid w:val="0059298E"/>
    <w:rsid w:val="00593F75"/>
    <w:rsid w:val="005940A0"/>
    <w:rsid w:val="0059429A"/>
    <w:rsid w:val="00595FDD"/>
    <w:rsid w:val="00596AF7"/>
    <w:rsid w:val="00596CCE"/>
    <w:rsid w:val="00597E38"/>
    <w:rsid w:val="005A1976"/>
    <w:rsid w:val="005A2120"/>
    <w:rsid w:val="005A2501"/>
    <w:rsid w:val="005A2C80"/>
    <w:rsid w:val="005A3066"/>
    <w:rsid w:val="005A3457"/>
    <w:rsid w:val="005A3B35"/>
    <w:rsid w:val="005A3C4B"/>
    <w:rsid w:val="005A3E5A"/>
    <w:rsid w:val="005A43F3"/>
    <w:rsid w:val="005A496F"/>
    <w:rsid w:val="005A4A56"/>
    <w:rsid w:val="005A5A3D"/>
    <w:rsid w:val="005A6035"/>
    <w:rsid w:val="005A6B75"/>
    <w:rsid w:val="005A6E00"/>
    <w:rsid w:val="005A718A"/>
    <w:rsid w:val="005B09BE"/>
    <w:rsid w:val="005B1025"/>
    <w:rsid w:val="005B12B2"/>
    <w:rsid w:val="005B143B"/>
    <w:rsid w:val="005B1E45"/>
    <w:rsid w:val="005B21C4"/>
    <w:rsid w:val="005B2A28"/>
    <w:rsid w:val="005B3621"/>
    <w:rsid w:val="005B4948"/>
    <w:rsid w:val="005B501D"/>
    <w:rsid w:val="005B54CC"/>
    <w:rsid w:val="005B74AD"/>
    <w:rsid w:val="005B7E96"/>
    <w:rsid w:val="005C0429"/>
    <w:rsid w:val="005C04A5"/>
    <w:rsid w:val="005C084F"/>
    <w:rsid w:val="005C0EE9"/>
    <w:rsid w:val="005C1716"/>
    <w:rsid w:val="005C1954"/>
    <w:rsid w:val="005C1C0B"/>
    <w:rsid w:val="005C1D53"/>
    <w:rsid w:val="005C1F75"/>
    <w:rsid w:val="005C2011"/>
    <w:rsid w:val="005C36CF"/>
    <w:rsid w:val="005C3EA3"/>
    <w:rsid w:val="005C5011"/>
    <w:rsid w:val="005C529E"/>
    <w:rsid w:val="005C57BA"/>
    <w:rsid w:val="005C5C52"/>
    <w:rsid w:val="005C5D3D"/>
    <w:rsid w:val="005C5F05"/>
    <w:rsid w:val="005C7F3E"/>
    <w:rsid w:val="005D0046"/>
    <w:rsid w:val="005D0E1C"/>
    <w:rsid w:val="005D1051"/>
    <w:rsid w:val="005D2044"/>
    <w:rsid w:val="005D27DC"/>
    <w:rsid w:val="005D2917"/>
    <w:rsid w:val="005D2EB2"/>
    <w:rsid w:val="005D2F48"/>
    <w:rsid w:val="005D464B"/>
    <w:rsid w:val="005D466F"/>
    <w:rsid w:val="005D49F0"/>
    <w:rsid w:val="005D51FA"/>
    <w:rsid w:val="005D53E8"/>
    <w:rsid w:val="005D5A26"/>
    <w:rsid w:val="005D5A9D"/>
    <w:rsid w:val="005D6651"/>
    <w:rsid w:val="005D691D"/>
    <w:rsid w:val="005D6A72"/>
    <w:rsid w:val="005D749F"/>
    <w:rsid w:val="005D791B"/>
    <w:rsid w:val="005D7CF2"/>
    <w:rsid w:val="005D7F92"/>
    <w:rsid w:val="005E0C37"/>
    <w:rsid w:val="005E0D7B"/>
    <w:rsid w:val="005E1595"/>
    <w:rsid w:val="005E1F1D"/>
    <w:rsid w:val="005E273D"/>
    <w:rsid w:val="005E3278"/>
    <w:rsid w:val="005E363B"/>
    <w:rsid w:val="005E3B0D"/>
    <w:rsid w:val="005F041F"/>
    <w:rsid w:val="005F1216"/>
    <w:rsid w:val="005F1D7D"/>
    <w:rsid w:val="005F1D89"/>
    <w:rsid w:val="005F305B"/>
    <w:rsid w:val="005F3361"/>
    <w:rsid w:val="005F3B47"/>
    <w:rsid w:val="005F4481"/>
    <w:rsid w:val="005F49AF"/>
    <w:rsid w:val="005F4A58"/>
    <w:rsid w:val="005F54DF"/>
    <w:rsid w:val="005F5888"/>
    <w:rsid w:val="005F5984"/>
    <w:rsid w:val="005F6CE2"/>
    <w:rsid w:val="005F72E9"/>
    <w:rsid w:val="005F730E"/>
    <w:rsid w:val="005F780B"/>
    <w:rsid w:val="005F7C0C"/>
    <w:rsid w:val="00600195"/>
    <w:rsid w:val="00600473"/>
    <w:rsid w:val="006013C9"/>
    <w:rsid w:val="006016EA"/>
    <w:rsid w:val="00602B45"/>
    <w:rsid w:val="00603499"/>
    <w:rsid w:val="006035F5"/>
    <w:rsid w:val="0060396D"/>
    <w:rsid w:val="00603CC2"/>
    <w:rsid w:val="006047D1"/>
    <w:rsid w:val="00604A55"/>
    <w:rsid w:val="00604D3F"/>
    <w:rsid w:val="00605AC3"/>
    <w:rsid w:val="00606908"/>
    <w:rsid w:val="00607996"/>
    <w:rsid w:val="00607A37"/>
    <w:rsid w:val="00607E9F"/>
    <w:rsid w:val="0061085E"/>
    <w:rsid w:val="00611398"/>
    <w:rsid w:val="00612322"/>
    <w:rsid w:val="006123C0"/>
    <w:rsid w:val="00613191"/>
    <w:rsid w:val="006133F9"/>
    <w:rsid w:val="006134B3"/>
    <w:rsid w:val="00613DE1"/>
    <w:rsid w:val="0061401F"/>
    <w:rsid w:val="00614166"/>
    <w:rsid w:val="00614817"/>
    <w:rsid w:val="006149CC"/>
    <w:rsid w:val="006157A9"/>
    <w:rsid w:val="0061591D"/>
    <w:rsid w:val="00615ED0"/>
    <w:rsid w:val="0061604C"/>
    <w:rsid w:val="0061610B"/>
    <w:rsid w:val="00616C2B"/>
    <w:rsid w:val="006174FA"/>
    <w:rsid w:val="006176D6"/>
    <w:rsid w:val="006178D1"/>
    <w:rsid w:val="00620719"/>
    <w:rsid w:val="006212C9"/>
    <w:rsid w:val="00621D0C"/>
    <w:rsid w:val="00622470"/>
    <w:rsid w:val="00622725"/>
    <w:rsid w:val="006231AA"/>
    <w:rsid w:val="00623482"/>
    <w:rsid w:val="00623AC2"/>
    <w:rsid w:val="00623FF7"/>
    <w:rsid w:val="00625A26"/>
    <w:rsid w:val="00625F38"/>
    <w:rsid w:val="006266D7"/>
    <w:rsid w:val="00626D42"/>
    <w:rsid w:val="00626EE3"/>
    <w:rsid w:val="006274AD"/>
    <w:rsid w:val="00627532"/>
    <w:rsid w:val="0063023E"/>
    <w:rsid w:val="006302AA"/>
    <w:rsid w:val="006310C3"/>
    <w:rsid w:val="0063161E"/>
    <w:rsid w:val="0063167C"/>
    <w:rsid w:val="00631A31"/>
    <w:rsid w:val="00631BB5"/>
    <w:rsid w:val="00631DD0"/>
    <w:rsid w:val="0063295C"/>
    <w:rsid w:val="00633367"/>
    <w:rsid w:val="00633DBF"/>
    <w:rsid w:val="00634122"/>
    <w:rsid w:val="006355B6"/>
    <w:rsid w:val="00635E32"/>
    <w:rsid w:val="006365DE"/>
    <w:rsid w:val="00636BE4"/>
    <w:rsid w:val="0063746C"/>
    <w:rsid w:val="00637802"/>
    <w:rsid w:val="00637836"/>
    <w:rsid w:val="00637C26"/>
    <w:rsid w:val="00637F44"/>
    <w:rsid w:val="00640659"/>
    <w:rsid w:val="00641078"/>
    <w:rsid w:val="00641242"/>
    <w:rsid w:val="00642A32"/>
    <w:rsid w:val="006433D5"/>
    <w:rsid w:val="00646B20"/>
    <w:rsid w:val="00646D0F"/>
    <w:rsid w:val="0064708F"/>
    <w:rsid w:val="00647A36"/>
    <w:rsid w:val="00647DCC"/>
    <w:rsid w:val="00647EFA"/>
    <w:rsid w:val="00647F14"/>
    <w:rsid w:val="00650027"/>
    <w:rsid w:val="00650419"/>
    <w:rsid w:val="00651227"/>
    <w:rsid w:val="00651B9C"/>
    <w:rsid w:val="00651C47"/>
    <w:rsid w:val="00651D98"/>
    <w:rsid w:val="00652854"/>
    <w:rsid w:val="00652D2C"/>
    <w:rsid w:val="00652E70"/>
    <w:rsid w:val="0065303A"/>
    <w:rsid w:val="0065339A"/>
    <w:rsid w:val="00653469"/>
    <w:rsid w:val="00654A38"/>
    <w:rsid w:val="00654B4B"/>
    <w:rsid w:val="00655301"/>
    <w:rsid w:val="00655371"/>
    <w:rsid w:val="00655876"/>
    <w:rsid w:val="00656C4B"/>
    <w:rsid w:val="006573EA"/>
    <w:rsid w:val="00661029"/>
    <w:rsid w:val="00661042"/>
    <w:rsid w:val="0066135A"/>
    <w:rsid w:val="00661639"/>
    <w:rsid w:val="0066272D"/>
    <w:rsid w:val="00662E58"/>
    <w:rsid w:val="00662F39"/>
    <w:rsid w:val="006635A0"/>
    <w:rsid w:val="00664351"/>
    <w:rsid w:val="00665968"/>
    <w:rsid w:val="00665BF7"/>
    <w:rsid w:val="00666178"/>
    <w:rsid w:val="0066639E"/>
    <w:rsid w:val="00666473"/>
    <w:rsid w:val="00666C72"/>
    <w:rsid w:val="00666E6C"/>
    <w:rsid w:val="0066707F"/>
    <w:rsid w:val="00667ED8"/>
    <w:rsid w:val="0067064C"/>
    <w:rsid w:val="00670B20"/>
    <w:rsid w:val="00670E12"/>
    <w:rsid w:val="00672E80"/>
    <w:rsid w:val="006739E4"/>
    <w:rsid w:val="00673ECF"/>
    <w:rsid w:val="0067426B"/>
    <w:rsid w:val="00674A1B"/>
    <w:rsid w:val="006754F8"/>
    <w:rsid w:val="00676127"/>
    <w:rsid w:val="00676AED"/>
    <w:rsid w:val="00677981"/>
    <w:rsid w:val="00677F26"/>
    <w:rsid w:val="006802A7"/>
    <w:rsid w:val="006811C9"/>
    <w:rsid w:val="006812CE"/>
    <w:rsid w:val="006823DC"/>
    <w:rsid w:val="00682791"/>
    <w:rsid w:val="00682C89"/>
    <w:rsid w:val="006832B8"/>
    <w:rsid w:val="006837B2"/>
    <w:rsid w:val="00683800"/>
    <w:rsid w:val="00684411"/>
    <w:rsid w:val="00684434"/>
    <w:rsid w:val="00684C8A"/>
    <w:rsid w:val="00684CF5"/>
    <w:rsid w:val="006853EA"/>
    <w:rsid w:val="0068553E"/>
    <w:rsid w:val="00685E7B"/>
    <w:rsid w:val="0068628A"/>
    <w:rsid w:val="00686551"/>
    <w:rsid w:val="0068730C"/>
    <w:rsid w:val="00687504"/>
    <w:rsid w:val="00687A14"/>
    <w:rsid w:val="00687A8C"/>
    <w:rsid w:val="006906FA"/>
    <w:rsid w:val="00690839"/>
    <w:rsid w:val="006908DB"/>
    <w:rsid w:val="00690DE9"/>
    <w:rsid w:val="00691DE9"/>
    <w:rsid w:val="00691EAA"/>
    <w:rsid w:val="00692245"/>
    <w:rsid w:val="00692FFA"/>
    <w:rsid w:val="00693772"/>
    <w:rsid w:val="00694160"/>
    <w:rsid w:val="006959A5"/>
    <w:rsid w:val="00695C0C"/>
    <w:rsid w:val="00695F84"/>
    <w:rsid w:val="00696A05"/>
    <w:rsid w:val="00697665"/>
    <w:rsid w:val="00697C9A"/>
    <w:rsid w:val="00697E68"/>
    <w:rsid w:val="006A0274"/>
    <w:rsid w:val="006A2A43"/>
    <w:rsid w:val="006A2BF1"/>
    <w:rsid w:val="006A2F9A"/>
    <w:rsid w:val="006A34E4"/>
    <w:rsid w:val="006A3A5A"/>
    <w:rsid w:val="006A44CF"/>
    <w:rsid w:val="006A457D"/>
    <w:rsid w:val="006A55EE"/>
    <w:rsid w:val="006A575B"/>
    <w:rsid w:val="006A59DE"/>
    <w:rsid w:val="006A6655"/>
    <w:rsid w:val="006A6B0B"/>
    <w:rsid w:val="006A6BF9"/>
    <w:rsid w:val="006A7CB5"/>
    <w:rsid w:val="006A7FD0"/>
    <w:rsid w:val="006B025C"/>
    <w:rsid w:val="006B2534"/>
    <w:rsid w:val="006B2CB2"/>
    <w:rsid w:val="006B347D"/>
    <w:rsid w:val="006B3E19"/>
    <w:rsid w:val="006B4488"/>
    <w:rsid w:val="006B671C"/>
    <w:rsid w:val="006B67AC"/>
    <w:rsid w:val="006B6A25"/>
    <w:rsid w:val="006B786A"/>
    <w:rsid w:val="006B7E4E"/>
    <w:rsid w:val="006C003A"/>
    <w:rsid w:val="006C2454"/>
    <w:rsid w:val="006C2551"/>
    <w:rsid w:val="006C37CA"/>
    <w:rsid w:val="006C40B7"/>
    <w:rsid w:val="006C40D2"/>
    <w:rsid w:val="006C5B15"/>
    <w:rsid w:val="006C5D32"/>
    <w:rsid w:val="006C5DCB"/>
    <w:rsid w:val="006C70C4"/>
    <w:rsid w:val="006C775C"/>
    <w:rsid w:val="006D04DA"/>
    <w:rsid w:val="006D10F6"/>
    <w:rsid w:val="006D1544"/>
    <w:rsid w:val="006D1688"/>
    <w:rsid w:val="006D1FF3"/>
    <w:rsid w:val="006D2C65"/>
    <w:rsid w:val="006D32C6"/>
    <w:rsid w:val="006D3455"/>
    <w:rsid w:val="006D360E"/>
    <w:rsid w:val="006D3697"/>
    <w:rsid w:val="006D39D2"/>
    <w:rsid w:val="006D3F2A"/>
    <w:rsid w:val="006D4370"/>
    <w:rsid w:val="006D46A3"/>
    <w:rsid w:val="006D658F"/>
    <w:rsid w:val="006D69FA"/>
    <w:rsid w:val="006D6A12"/>
    <w:rsid w:val="006D712D"/>
    <w:rsid w:val="006D7687"/>
    <w:rsid w:val="006D7D1F"/>
    <w:rsid w:val="006D7D8A"/>
    <w:rsid w:val="006E0572"/>
    <w:rsid w:val="006E05D8"/>
    <w:rsid w:val="006E08EE"/>
    <w:rsid w:val="006E155A"/>
    <w:rsid w:val="006E3452"/>
    <w:rsid w:val="006E39D1"/>
    <w:rsid w:val="006E437F"/>
    <w:rsid w:val="006E4D5B"/>
    <w:rsid w:val="006E602F"/>
    <w:rsid w:val="006E6720"/>
    <w:rsid w:val="006E68FA"/>
    <w:rsid w:val="006E7275"/>
    <w:rsid w:val="006E77B8"/>
    <w:rsid w:val="006F15CC"/>
    <w:rsid w:val="006F3BDD"/>
    <w:rsid w:val="006F4147"/>
    <w:rsid w:val="006F4315"/>
    <w:rsid w:val="006F4478"/>
    <w:rsid w:val="006F458D"/>
    <w:rsid w:val="006F4A6D"/>
    <w:rsid w:val="006F4CB0"/>
    <w:rsid w:val="006F4F78"/>
    <w:rsid w:val="006F547E"/>
    <w:rsid w:val="006F5656"/>
    <w:rsid w:val="006F5CA8"/>
    <w:rsid w:val="006F5CCF"/>
    <w:rsid w:val="006F772B"/>
    <w:rsid w:val="006F78DC"/>
    <w:rsid w:val="0070138A"/>
    <w:rsid w:val="00701497"/>
    <w:rsid w:val="0070157E"/>
    <w:rsid w:val="007030D4"/>
    <w:rsid w:val="0070317C"/>
    <w:rsid w:val="00703279"/>
    <w:rsid w:val="00703B61"/>
    <w:rsid w:val="00703E11"/>
    <w:rsid w:val="00704102"/>
    <w:rsid w:val="0070461C"/>
    <w:rsid w:val="00705631"/>
    <w:rsid w:val="00705818"/>
    <w:rsid w:val="00705F62"/>
    <w:rsid w:val="0070773F"/>
    <w:rsid w:val="00707ED3"/>
    <w:rsid w:val="007101B7"/>
    <w:rsid w:val="00710668"/>
    <w:rsid w:val="007110F4"/>
    <w:rsid w:val="007112B1"/>
    <w:rsid w:val="0071130F"/>
    <w:rsid w:val="00712714"/>
    <w:rsid w:val="007128E3"/>
    <w:rsid w:val="007129AB"/>
    <w:rsid w:val="00712B63"/>
    <w:rsid w:val="00713526"/>
    <w:rsid w:val="00713FC5"/>
    <w:rsid w:val="00715BBF"/>
    <w:rsid w:val="00715C29"/>
    <w:rsid w:val="00715CBD"/>
    <w:rsid w:val="00715E86"/>
    <w:rsid w:val="00715EAA"/>
    <w:rsid w:val="00716CAD"/>
    <w:rsid w:val="00716F18"/>
    <w:rsid w:val="00717363"/>
    <w:rsid w:val="00717786"/>
    <w:rsid w:val="00717ACB"/>
    <w:rsid w:val="00721BFF"/>
    <w:rsid w:val="00722FD8"/>
    <w:rsid w:val="007236C4"/>
    <w:rsid w:val="00723B59"/>
    <w:rsid w:val="00724635"/>
    <w:rsid w:val="00724DD1"/>
    <w:rsid w:val="0072554B"/>
    <w:rsid w:val="00725AFD"/>
    <w:rsid w:val="00726603"/>
    <w:rsid w:val="00727DDC"/>
    <w:rsid w:val="00730CD6"/>
    <w:rsid w:val="00730F74"/>
    <w:rsid w:val="0073114B"/>
    <w:rsid w:val="00733B6D"/>
    <w:rsid w:val="00734414"/>
    <w:rsid w:val="00734952"/>
    <w:rsid w:val="00734990"/>
    <w:rsid w:val="00734FF5"/>
    <w:rsid w:val="00735B78"/>
    <w:rsid w:val="00735DA7"/>
    <w:rsid w:val="007368B4"/>
    <w:rsid w:val="007378E0"/>
    <w:rsid w:val="00737C5C"/>
    <w:rsid w:val="00740529"/>
    <w:rsid w:val="00740A6C"/>
    <w:rsid w:val="00741358"/>
    <w:rsid w:val="00741626"/>
    <w:rsid w:val="00742332"/>
    <w:rsid w:val="00742886"/>
    <w:rsid w:val="00742DD2"/>
    <w:rsid w:val="007437C6"/>
    <w:rsid w:val="007439EE"/>
    <w:rsid w:val="007441A2"/>
    <w:rsid w:val="00744E80"/>
    <w:rsid w:val="00745035"/>
    <w:rsid w:val="0074531C"/>
    <w:rsid w:val="00745547"/>
    <w:rsid w:val="007459D0"/>
    <w:rsid w:val="00745A45"/>
    <w:rsid w:val="0074623A"/>
    <w:rsid w:val="00746420"/>
    <w:rsid w:val="00746E04"/>
    <w:rsid w:val="00746E08"/>
    <w:rsid w:val="00746E3D"/>
    <w:rsid w:val="007473B9"/>
    <w:rsid w:val="007474ED"/>
    <w:rsid w:val="00747529"/>
    <w:rsid w:val="007476EE"/>
    <w:rsid w:val="00747C96"/>
    <w:rsid w:val="00750075"/>
    <w:rsid w:val="007502EC"/>
    <w:rsid w:val="00750382"/>
    <w:rsid w:val="0075094E"/>
    <w:rsid w:val="00750FA8"/>
    <w:rsid w:val="00750FB5"/>
    <w:rsid w:val="00751B4C"/>
    <w:rsid w:val="007522E8"/>
    <w:rsid w:val="00753BAC"/>
    <w:rsid w:val="00754A0B"/>
    <w:rsid w:val="007552DB"/>
    <w:rsid w:val="00755A8B"/>
    <w:rsid w:val="00755B08"/>
    <w:rsid w:val="00755DD0"/>
    <w:rsid w:val="0075647A"/>
    <w:rsid w:val="007566BE"/>
    <w:rsid w:val="00756A2F"/>
    <w:rsid w:val="007571D4"/>
    <w:rsid w:val="007573E1"/>
    <w:rsid w:val="0075749E"/>
    <w:rsid w:val="00757B2D"/>
    <w:rsid w:val="00757BAD"/>
    <w:rsid w:val="00757D62"/>
    <w:rsid w:val="00760844"/>
    <w:rsid w:val="00760867"/>
    <w:rsid w:val="00760EB6"/>
    <w:rsid w:val="00760F45"/>
    <w:rsid w:val="007616DB"/>
    <w:rsid w:val="0076228A"/>
    <w:rsid w:val="00762440"/>
    <w:rsid w:val="007629B7"/>
    <w:rsid w:val="00762E60"/>
    <w:rsid w:val="007634AD"/>
    <w:rsid w:val="00766279"/>
    <w:rsid w:val="00766ECC"/>
    <w:rsid w:val="007672F3"/>
    <w:rsid w:val="007677B5"/>
    <w:rsid w:val="007678B1"/>
    <w:rsid w:val="00770317"/>
    <w:rsid w:val="007708A8"/>
    <w:rsid w:val="00772275"/>
    <w:rsid w:val="007734E4"/>
    <w:rsid w:val="0077380D"/>
    <w:rsid w:val="00773BC8"/>
    <w:rsid w:val="0077466F"/>
    <w:rsid w:val="007752B7"/>
    <w:rsid w:val="007759A8"/>
    <w:rsid w:val="00775D98"/>
    <w:rsid w:val="00776FE5"/>
    <w:rsid w:val="00777101"/>
    <w:rsid w:val="007774E7"/>
    <w:rsid w:val="0077768C"/>
    <w:rsid w:val="00777696"/>
    <w:rsid w:val="00777FF4"/>
    <w:rsid w:val="00780251"/>
    <w:rsid w:val="007804FE"/>
    <w:rsid w:val="00780F32"/>
    <w:rsid w:val="0078122E"/>
    <w:rsid w:val="00781939"/>
    <w:rsid w:val="00781D29"/>
    <w:rsid w:val="007825EF"/>
    <w:rsid w:val="007827B0"/>
    <w:rsid w:val="0078286B"/>
    <w:rsid w:val="00782D2C"/>
    <w:rsid w:val="00782FC2"/>
    <w:rsid w:val="00784FC4"/>
    <w:rsid w:val="00785BBB"/>
    <w:rsid w:val="00786472"/>
    <w:rsid w:val="00786FAD"/>
    <w:rsid w:val="007873C9"/>
    <w:rsid w:val="00787D90"/>
    <w:rsid w:val="00787F5E"/>
    <w:rsid w:val="00790164"/>
    <w:rsid w:val="007906E2"/>
    <w:rsid w:val="00790A24"/>
    <w:rsid w:val="00790A37"/>
    <w:rsid w:val="00790A60"/>
    <w:rsid w:val="0079146D"/>
    <w:rsid w:val="00791C32"/>
    <w:rsid w:val="00791E08"/>
    <w:rsid w:val="00791FF0"/>
    <w:rsid w:val="007923D0"/>
    <w:rsid w:val="007927C6"/>
    <w:rsid w:val="0079302C"/>
    <w:rsid w:val="007930D3"/>
    <w:rsid w:val="0079381F"/>
    <w:rsid w:val="00793B2E"/>
    <w:rsid w:val="007948F5"/>
    <w:rsid w:val="00795647"/>
    <w:rsid w:val="007963F6"/>
    <w:rsid w:val="00796418"/>
    <w:rsid w:val="00796576"/>
    <w:rsid w:val="00796E80"/>
    <w:rsid w:val="007979AD"/>
    <w:rsid w:val="00797A9C"/>
    <w:rsid w:val="007A0EAB"/>
    <w:rsid w:val="007A2341"/>
    <w:rsid w:val="007A38A1"/>
    <w:rsid w:val="007A3967"/>
    <w:rsid w:val="007A3BBE"/>
    <w:rsid w:val="007A4766"/>
    <w:rsid w:val="007A5816"/>
    <w:rsid w:val="007A5947"/>
    <w:rsid w:val="007B0313"/>
    <w:rsid w:val="007B05FB"/>
    <w:rsid w:val="007B0854"/>
    <w:rsid w:val="007B0E48"/>
    <w:rsid w:val="007B18FD"/>
    <w:rsid w:val="007B1D1B"/>
    <w:rsid w:val="007B303E"/>
    <w:rsid w:val="007B32C0"/>
    <w:rsid w:val="007B32F7"/>
    <w:rsid w:val="007B3659"/>
    <w:rsid w:val="007B389A"/>
    <w:rsid w:val="007B4558"/>
    <w:rsid w:val="007B4632"/>
    <w:rsid w:val="007B46A2"/>
    <w:rsid w:val="007B4828"/>
    <w:rsid w:val="007B4B2D"/>
    <w:rsid w:val="007B4D4A"/>
    <w:rsid w:val="007B5428"/>
    <w:rsid w:val="007B54FE"/>
    <w:rsid w:val="007B57A5"/>
    <w:rsid w:val="007B5EFD"/>
    <w:rsid w:val="007B6C64"/>
    <w:rsid w:val="007B6EC8"/>
    <w:rsid w:val="007B6F81"/>
    <w:rsid w:val="007B7992"/>
    <w:rsid w:val="007B7EA2"/>
    <w:rsid w:val="007C025A"/>
    <w:rsid w:val="007C081B"/>
    <w:rsid w:val="007C097D"/>
    <w:rsid w:val="007C13FA"/>
    <w:rsid w:val="007C1672"/>
    <w:rsid w:val="007C312A"/>
    <w:rsid w:val="007C3570"/>
    <w:rsid w:val="007C3F3B"/>
    <w:rsid w:val="007C4241"/>
    <w:rsid w:val="007C55FF"/>
    <w:rsid w:val="007C6339"/>
    <w:rsid w:val="007C7C43"/>
    <w:rsid w:val="007C7F0D"/>
    <w:rsid w:val="007D0841"/>
    <w:rsid w:val="007D1134"/>
    <w:rsid w:val="007D20CF"/>
    <w:rsid w:val="007D2149"/>
    <w:rsid w:val="007D23F7"/>
    <w:rsid w:val="007D2566"/>
    <w:rsid w:val="007D2C18"/>
    <w:rsid w:val="007D2D74"/>
    <w:rsid w:val="007D3395"/>
    <w:rsid w:val="007D3693"/>
    <w:rsid w:val="007D3C6D"/>
    <w:rsid w:val="007D409B"/>
    <w:rsid w:val="007D481A"/>
    <w:rsid w:val="007D5648"/>
    <w:rsid w:val="007D58C5"/>
    <w:rsid w:val="007D5DE8"/>
    <w:rsid w:val="007D7503"/>
    <w:rsid w:val="007D7CFC"/>
    <w:rsid w:val="007D7FFC"/>
    <w:rsid w:val="007E0812"/>
    <w:rsid w:val="007E16A4"/>
    <w:rsid w:val="007E18DF"/>
    <w:rsid w:val="007E1C53"/>
    <w:rsid w:val="007E2A04"/>
    <w:rsid w:val="007E2C36"/>
    <w:rsid w:val="007E350D"/>
    <w:rsid w:val="007E5C4A"/>
    <w:rsid w:val="007E64D4"/>
    <w:rsid w:val="007E66E9"/>
    <w:rsid w:val="007E69F2"/>
    <w:rsid w:val="007E7432"/>
    <w:rsid w:val="007E74BF"/>
    <w:rsid w:val="007F14D3"/>
    <w:rsid w:val="007F1C42"/>
    <w:rsid w:val="007F1D9D"/>
    <w:rsid w:val="007F1E28"/>
    <w:rsid w:val="007F1F63"/>
    <w:rsid w:val="007F21D8"/>
    <w:rsid w:val="007F22A0"/>
    <w:rsid w:val="007F2F90"/>
    <w:rsid w:val="007F3320"/>
    <w:rsid w:val="007F392A"/>
    <w:rsid w:val="007F3AC1"/>
    <w:rsid w:val="007F48FA"/>
    <w:rsid w:val="007F4976"/>
    <w:rsid w:val="007F5A56"/>
    <w:rsid w:val="007F616E"/>
    <w:rsid w:val="007F665F"/>
    <w:rsid w:val="007F6B46"/>
    <w:rsid w:val="007F72CB"/>
    <w:rsid w:val="007F736A"/>
    <w:rsid w:val="007F7635"/>
    <w:rsid w:val="007F785F"/>
    <w:rsid w:val="007F7AF6"/>
    <w:rsid w:val="007F7E36"/>
    <w:rsid w:val="00800681"/>
    <w:rsid w:val="00800E6D"/>
    <w:rsid w:val="008010F1"/>
    <w:rsid w:val="008014D9"/>
    <w:rsid w:val="0080150F"/>
    <w:rsid w:val="0080153A"/>
    <w:rsid w:val="00801A2A"/>
    <w:rsid w:val="00802041"/>
    <w:rsid w:val="008022C9"/>
    <w:rsid w:val="0080294A"/>
    <w:rsid w:val="00802C0C"/>
    <w:rsid w:val="00802F9E"/>
    <w:rsid w:val="00803700"/>
    <w:rsid w:val="00803D9D"/>
    <w:rsid w:val="008059C6"/>
    <w:rsid w:val="00805AD7"/>
    <w:rsid w:val="00805BD6"/>
    <w:rsid w:val="00805DE3"/>
    <w:rsid w:val="00807666"/>
    <w:rsid w:val="00807C35"/>
    <w:rsid w:val="00807F69"/>
    <w:rsid w:val="008100EC"/>
    <w:rsid w:val="008100F7"/>
    <w:rsid w:val="00810206"/>
    <w:rsid w:val="00811898"/>
    <w:rsid w:val="008124D8"/>
    <w:rsid w:val="00813A7B"/>
    <w:rsid w:val="00813F04"/>
    <w:rsid w:val="00814B72"/>
    <w:rsid w:val="00815DA5"/>
    <w:rsid w:val="00816221"/>
    <w:rsid w:val="00816A82"/>
    <w:rsid w:val="0081766B"/>
    <w:rsid w:val="00820705"/>
    <w:rsid w:val="00820CBF"/>
    <w:rsid w:val="00820FA8"/>
    <w:rsid w:val="008212FD"/>
    <w:rsid w:val="00821489"/>
    <w:rsid w:val="008217B7"/>
    <w:rsid w:val="00821F5E"/>
    <w:rsid w:val="0082239B"/>
    <w:rsid w:val="0082282A"/>
    <w:rsid w:val="0082292E"/>
    <w:rsid w:val="00822D06"/>
    <w:rsid w:val="00822D87"/>
    <w:rsid w:val="0082348D"/>
    <w:rsid w:val="008234E0"/>
    <w:rsid w:val="008236BE"/>
    <w:rsid w:val="00823AB1"/>
    <w:rsid w:val="008241CE"/>
    <w:rsid w:val="00825240"/>
    <w:rsid w:val="00825B43"/>
    <w:rsid w:val="00827203"/>
    <w:rsid w:val="0082767A"/>
    <w:rsid w:val="00827CC0"/>
    <w:rsid w:val="00831026"/>
    <w:rsid w:val="0083119B"/>
    <w:rsid w:val="00831BAE"/>
    <w:rsid w:val="00832216"/>
    <w:rsid w:val="00832CD0"/>
    <w:rsid w:val="00833430"/>
    <w:rsid w:val="00834128"/>
    <w:rsid w:val="0083417F"/>
    <w:rsid w:val="00835143"/>
    <w:rsid w:val="00835741"/>
    <w:rsid w:val="00836E74"/>
    <w:rsid w:val="00836EAB"/>
    <w:rsid w:val="00837673"/>
    <w:rsid w:val="00837937"/>
    <w:rsid w:val="00837D82"/>
    <w:rsid w:val="00840893"/>
    <w:rsid w:val="00840E88"/>
    <w:rsid w:val="0084195A"/>
    <w:rsid w:val="008423EC"/>
    <w:rsid w:val="0084332E"/>
    <w:rsid w:val="00843615"/>
    <w:rsid w:val="00843698"/>
    <w:rsid w:val="00843A4B"/>
    <w:rsid w:val="00843B57"/>
    <w:rsid w:val="00843B60"/>
    <w:rsid w:val="00843D33"/>
    <w:rsid w:val="00844D4F"/>
    <w:rsid w:val="00845AE3"/>
    <w:rsid w:val="008466A0"/>
    <w:rsid w:val="00846D1D"/>
    <w:rsid w:val="00847535"/>
    <w:rsid w:val="00847B6D"/>
    <w:rsid w:val="0085092D"/>
    <w:rsid w:val="00850D82"/>
    <w:rsid w:val="00850F79"/>
    <w:rsid w:val="0085100B"/>
    <w:rsid w:val="0085304C"/>
    <w:rsid w:val="008548CA"/>
    <w:rsid w:val="00856C06"/>
    <w:rsid w:val="0085790B"/>
    <w:rsid w:val="00857C95"/>
    <w:rsid w:val="00857E78"/>
    <w:rsid w:val="00860AEF"/>
    <w:rsid w:val="0086122C"/>
    <w:rsid w:val="00861310"/>
    <w:rsid w:val="00861B7B"/>
    <w:rsid w:val="00861F0F"/>
    <w:rsid w:val="00861F53"/>
    <w:rsid w:val="0086289E"/>
    <w:rsid w:val="00863413"/>
    <w:rsid w:val="0086394E"/>
    <w:rsid w:val="00863F8A"/>
    <w:rsid w:val="00863FE3"/>
    <w:rsid w:val="00864241"/>
    <w:rsid w:val="0086468A"/>
    <w:rsid w:val="00864CD5"/>
    <w:rsid w:val="008650BE"/>
    <w:rsid w:val="0086605F"/>
    <w:rsid w:val="0086633B"/>
    <w:rsid w:val="00866495"/>
    <w:rsid w:val="00866931"/>
    <w:rsid w:val="00866FEF"/>
    <w:rsid w:val="00867512"/>
    <w:rsid w:val="0087033C"/>
    <w:rsid w:val="00870B44"/>
    <w:rsid w:val="008715ED"/>
    <w:rsid w:val="008717D8"/>
    <w:rsid w:val="00871E3C"/>
    <w:rsid w:val="0087213A"/>
    <w:rsid w:val="00872F97"/>
    <w:rsid w:val="00873863"/>
    <w:rsid w:val="00874607"/>
    <w:rsid w:val="00874915"/>
    <w:rsid w:val="00874B89"/>
    <w:rsid w:val="00875403"/>
    <w:rsid w:val="00875434"/>
    <w:rsid w:val="00876215"/>
    <w:rsid w:val="0087646C"/>
    <w:rsid w:val="00876815"/>
    <w:rsid w:val="00877932"/>
    <w:rsid w:val="008808C7"/>
    <w:rsid w:val="0088106B"/>
    <w:rsid w:val="0088107D"/>
    <w:rsid w:val="008812E2"/>
    <w:rsid w:val="0088168A"/>
    <w:rsid w:val="00881E64"/>
    <w:rsid w:val="00882800"/>
    <w:rsid w:val="00882E39"/>
    <w:rsid w:val="008850E3"/>
    <w:rsid w:val="008850EB"/>
    <w:rsid w:val="00886DF2"/>
    <w:rsid w:val="00886FB9"/>
    <w:rsid w:val="00887080"/>
    <w:rsid w:val="00887BC5"/>
    <w:rsid w:val="00887C79"/>
    <w:rsid w:val="008907CC"/>
    <w:rsid w:val="0089107B"/>
    <w:rsid w:val="008913CC"/>
    <w:rsid w:val="00891411"/>
    <w:rsid w:val="008914AE"/>
    <w:rsid w:val="00891838"/>
    <w:rsid w:val="008919CF"/>
    <w:rsid w:val="00891F84"/>
    <w:rsid w:val="008928EC"/>
    <w:rsid w:val="00892E5D"/>
    <w:rsid w:val="008935CF"/>
    <w:rsid w:val="00894436"/>
    <w:rsid w:val="00894BB1"/>
    <w:rsid w:val="008950CB"/>
    <w:rsid w:val="008951D0"/>
    <w:rsid w:val="0089582D"/>
    <w:rsid w:val="008959C6"/>
    <w:rsid w:val="0089606D"/>
    <w:rsid w:val="00896129"/>
    <w:rsid w:val="008965DF"/>
    <w:rsid w:val="008975E3"/>
    <w:rsid w:val="0089774F"/>
    <w:rsid w:val="00897875"/>
    <w:rsid w:val="00897B8F"/>
    <w:rsid w:val="008A00D8"/>
    <w:rsid w:val="008A00D9"/>
    <w:rsid w:val="008A07D5"/>
    <w:rsid w:val="008A295B"/>
    <w:rsid w:val="008A2A23"/>
    <w:rsid w:val="008A2AF5"/>
    <w:rsid w:val="008A2B5A"/>
    <w:rsid w:val="008A2DD1"/>
    <w:rsid w:val="008A3F9D"/>
    <w:rsid w:val="008A4EBB"/>
    <w:rsid w:val="008A5474"/>
    <w:rsid w:val="008A59EA"/>
    <w:rsid w:val="008A5C9A"/>
    <w:rsid w:val="008A6A55"/>
    <w:rsid w:val="008A6DF0"/>
    <w:rsid w:val="008A6F6E"/>
    <w:rsid w:val="008A7888"/>
    <w:rsid w:val="008A796E"/>
    <w:rsid w:val="008B0862"/>
    <w:rsid w:val="008B088C"/>
    <w:rsid w:val="008B1BF5"/>
    <w:rsid w:val="008B2268"/>
    <w:rsid w:val="008B263F"/>
    <w:rsid w:val="008B47A6"/>
    <w:rsid w:val="008B60F2"/>
    <w:rsid w:val="008B672C"/>
    <w:rsid w:val="008B6CC5"/>
    <w:rsid w:val="008C036D"/>
    <w:rsid w:val="008C0743"/>
    <w:rsid w:val="008C0B4C"/>
    <w:rsid w:val="008C11F0"/>
    <w:rsid w:val="008C1DBA"/>
    <w:rsid w:val="008C24E7"/>
    <w:rsid w:val="008C2500"/>
    <w:rsid w:val="008C2CAC"/>
    <w:rsid w:val="008C3585"/>
    <w:rsid w:val="008C3C5E"/>
    <w:rsid w:val="008C3E2A"/>
    <w:rsid w:val="008C45BD"/>
    <w:rsid w:val="008C463B"/>
    <w:rsid w:val="008C4B19"/>
    <w:rsid w:val="008C568F"/>
    <w:rsid w:val="008C62D4"/>
    <w:rsid w:val="008C692B"/>
    <w:rsid w:val="008C6B89"/>
    <w:rsid w:val="008D18AA"/>
    <w:rsid w:val="008D1A2A"/>
    <w:rsid w:val="008D29B1"/>
    <w:rsid w:val="008D35D9"/>
    <w:rsid w:val="008D3B85"/>
    <w:rsid w:val="008D4527"/>
    <w:rsid w:val="008D462D"/>
    <w:rsid w:val="008D51F2"/>
    <w:rsid w:val="008D66CA"/>
    <w:rsid w:val="008D69B1"/>
    <w:rsid w:val="008D7338"/>
    <w:rsid w:val="008E0012"/>
    <w:rsid w:val="008E0DF7"/>
    <w:rsid w:val="008E0FAD"/>
    <w:rsid w:val="008E1347"/>
    <w:rsid w:val="008E16E0"/>
    <w:rsid w:val="008E1C15"/>
    <w:rsid w:val="008E1C9A"/>
    <w:rsid w:val="008E28BD"/>
    <w:rsid w:val="008E38B4"/>
    <w:rsid w:val="008E3BA4"/>
    <w:rsid w:val="008E41C4"/>
    <w:rsid w:val="008E44AB"/>
    <w:rsid w:val="008E5179"/>
    <w:rsid w:val="008E6598"/>
    <w:rsid w:val="008E6A17"/>
    <w:rsid w:val="008E7214"/>
    <w:rsid w:val="008E7348"/>
    <w:rsid w:val="008E7884"/>
    <w:rsid w:val="008E7D6E"/>
    <w:rsid w:val="008F1056"/>
    <w:rsid w:val="008F2E8D"/>
    <w:rsid w:val="008F387B"/>
    <w:rsid w:val="008F3DD9"/>
    <w:rsid w:val="008F4814"/>
    <w:rsid w:val="008F4DA6"/>
    <w:rsid w:val="008F538E"/>
    <w:rsid w:val="008F5A20"/>
    <w:rsid w:val="008F5ABA"/>
    <w:rsid w:val="008F6CF9"/>
    <w:rsid w:val="008F7905"/>
    <w:rsid w:val="008F7989"/>
    <w:rsid w:val="00900DCC"/>
    <w:rsid w:val="009026AF"/>
    <w:rsid w:val="009028E8"/>
    <w:rsid w:val="00902E5C"/>
    <w:rsid w:val="0090350D"/>
    <w:rsid w:val="009039EB"/>
    <w:rsid w:val="00904129"/>
    <w:rsid w:val="009046E5"/>
    <w:rsid w:val="009047C5"/>
    <w:rsid w:val="00910683"/>
    <w:rsid w:val="00910E00"/>
    <w:rsid w:val="009116CE"/>
    <w:rsid w:val="00911714"/>
    <w:rsid w:val="00911A5B"/>
    <w:rsid w:val="00911DBA"/>
    <w:rsid w:val="009134F7"/>
    <w:rsid w:val="009136D4"/>
    <w:rsid w:val="00914B9A"/>
    <w:rsid w:val="00914C3F"/>
    <w:rsid w:val="00914F33"/>
    <w:rsid w:val="009153F6"/>
    <w:rsid w:val="00915FCE"/>
    <w:rsid w:val="00916AFE"/>
    <w:rsid w:val="00916FC8"/>
    <w:rsid w:val="009170D3"/>
    <w:rsid w:val="0091759C"/>
    <w:rsid w:val="00917910"/>
    <w:rsid w:val="00920026"/>
    <w:rsid w:val="009203E2"/>
    <w:rsid w:val="00921304"/>
    <w:rsid w:val="00921805"/>
    <w:rsid w:val="00921BA7"/>
    <w:rsid w:val="00923396"/>
    <w:rsid w:val="00923F56"/>
    <w:rsid w:val="009246C4"/>
    <w:rsid w:val="00925743"/>
    <w:rsid w:val="0092579F"/>
    <w:rsid w:val="00927E8D"/>
    <w:rsid w:val="00927F23"/>
    <w:rsid w:val="00930698"/>
    <w:rsid w:val="009307CD"/>
    <w:rsid w:val="00931451"/>
    <w:rsid w:val="009314FA"/>
    <w:rsid w:val="0093194F"/>
    <w:rsid w:val="00931BF3"/>
    <w:rsid w:val="00931C55"/>
    <w:rsid w:val="00933333"/>
    <w:rsid w:val="0093349A"/>
    <w:rsid w:val="009337B2"/>
    <w:rsid w:val="00933FCB"/>
    <w:rsid w:val="00934E69"/>
    <w:rsid w:val="009367D5"/>
    <w:rsid w:val="00937401"/>
    <w:rsid w:val="00937561"/>
    <w:rsid w:val="009376FB"/>
    <w:rsid w:val="00937D6B"/>
    <w:rsid w:val="00940477"/>
    <w:rsid w:val="00940876"/>
    <w:rsid w:val="00940A53"/>
    <w:rsid w:val="00940F3C"/>
    <w:rsid w:val="00940FC1"/>
    <w:rsid w:val="009410E0"/>
    <w:rsid w:val="009444B4"/>
    <w:rsid w:val="00944644"/>
    <w:rsid w:val="00945EE5"/>
    <w:rsid w:val="009460F9"/>
    <w:rsid w:val="00946A24"/>
    <w:rsid w:val="009470D4"/>
    <w:rsid w:val="00947337"/>
    <w:rsid w:val="0095003F"/>
    <w:rsid w:val="009512FA"/>
    <w:rsid w:val="00951E57"/>
    <w:rsid w:val="00953018"/>
    <w:rsid w:val="009533E2"/>
    <w:rsid w:val="00953554"/>
    <w:rsid w:val="0095385A"/>
    <w:rsid w:val="00953928"/>
    <w:rsid w:val="00955906"/>
    <w:rsid w:val="00955978"/>
    <w:rsid w:val="00955C96"/>
    <w:rsid w:val="00957010"/>
    <w:rsid w:val="0095780A"/>
    <w:rsid w:val="009579E4"/>
    <w:rsid w:val="00957AA4"/>
    <w:rsid w:val="00957ACB"/>
    <w:rsid w:val="00957E21"/>
    <w:rsid w:val="00957F27"/>
    <w:rsid w:val="009609F0"/>
    <w:rsid w:val="00960BDB"/>
    <w:rsid w:val="00960EF7"/>
    <w:rsid w:val="0096147D"/>
    <w:rsid w:val="00961E5F"/>
    <w:rsid w:val="009625C6"/>
    <w:rsid w:val="009629B5"/>
    <w:rsid w:val="00962A50"/>
    <w:rsid w:val="00962F47"/>
    <w:rsid w:val="009631BD"/>
    <w:rsid w:val="00964138"/>
    <w:rsid w:val="00964B3F"/>
    <w:rsid w:val="00964C98"/>
    <w:rsid w:val="00964E0A"/>
    <w:rsid w:val="00966214"/>
    <w:rsid w:val="00966D3B"/>
    <w:rsid w:val="00971441"/>
    <w:rsid w:val="009715D4"/>
    <w:rsid w:val="00972470"/>
    <w:rsid w:val="009739A9"/>
    <w:rsid w:val="00973AA2"/>
    <w:rsid w:val="0097494E"/>
    <w:rsid w:val="00974B58"/>
    <w:rsid w:val="009761ED"/>
    <w:rsid w:val="00976D7E"/>
    <w:rsid w:val="009801E7"/>
    <w:rsid w:val="0098022F"/>
    <w:rsid w:val="009810DE"/>
    <w:rsid w:val="009816A2"/>
    <w:rsid w:val="009822D7"/>
    <w:rsid w:val="009827E6"/>
    <w:rsid w:val="00982E70"/>
    <w:rsid w:val="00982F84"/>
    <w:rsid w:val="0098427D"/>
    <w:rsid w:val="00984567"/>
    <w:rsid w:val="00985102"/>
    <w:rsid w:val="009865D5"/>
    <w:rsid w:val="009876F2"/>
    <w:rsid w:val="00987C77"/>
    <w:rsid w:val="00990345"/>
    <w:rsid w:val="00990701"/>
    <w:rsid w:val="0099090B"/>
    <w:rsid w:val="0099119C"/>
    <w:rsid w:val="0099137A"/>
    <w:rsid w:val="00991805"/>
    <w:rsid w:val="0099211C"/>
    <w:rsid w:val="00993B78"/>
    <w:rsid w:val="0099483A"/>
    <w:rsid w:val="00995119"/>
    <w:rsid w:val="009953AD"/>
    <w:rsid w:val="0099583D"/>
    <w:rsid w:val="00996992"/>
    <w:rsid w:val="00996E1E"/>
    <w:rsid w:val="00997392"/>
    <w:rsid w:val="0099747C"/>
    <w:rsid w:val="0099771C"/>
    <w:rsid w:val="00997E15"/>
    <w:rsid w:val="00997F0C"/>
    <w:rsid w:val="009A01E4"/>
    <w:rsid w:val="009A0917"/>
    <w:rsid w:val="009A0A33"/>
    <w:rsid w:val="009A1351"/>
    <w:rsid w:val="009A2435"/>
    <w:rsid w:val="009A35DC"/>
    <w:rsid w:val="009A38AB"/>
    <w:rsid w:val="009A3CFB"/>
    <w:rsid w:val="009A3D47"/>
    <w:rsid w:val="009A4D63"/>
    <w:rsid w:val="009A5356"/>
    <w:rsid w:val="009A5468"/>
    <w:rsid w:val="009A5D99"/>
    <w:rsid w:val="009A608C"/>
    <w:rsid w:val="009A6CA7"/>
    <w:rsid w:val="009A6FDF"/>
    <w:rsid w:val="009A76D6"/>
    <w:rsid w:val="009B199E"/>
    <w:rsid w:val="009B2E29"/>
    <w:rsid w:val="009B3163"/>
    <w:rsid w:val="009B422F"/>
    <w:rsid w:val="009B46BC"/>
    <w:rsid w:val="009B4D1A"/>
    <w:rsid w:val="009B558B"/>
    <w:rsid w:val="009B6801"/>
    <w:rsid w:val="009B68DD"/>
    <w:rsid w:val="009B6D21"/>
    <w:rsid w:val="009B78ED"/>
    <w:rsid w:val="009C181C"/>
    <w:rsid w:val="009C1C7F"/>
    <w:rsid w:val="009C28A2"/>
    <w:rsid w:val="009C303E"/>
    <w:rsid w:val="009C3239"/>
    <w:rsid w:val="009C3828"/>
    <w:rsid w:val="009C3D2C"/>
    <w:rsid w:val="009C4987"/>
    <w:rsid w:val="009C523F"/>
    <w:rsid w:val="009C59BF"/>
    <w:rsid w:val="009C5E4F"/>
    <w:rsid w:val="009C5F64"/>
    <w:rsid w:val="009C5F82"/>
    <w:rsid w:val="009C70F8"/>
    <w:rsid w:val="009C756F"/>
    <w:rsid w:val="009C78A3"/>
    <w:rsid w:val="009D0156"/>
    <w:rsid w:val="009D05DA"/>
    <w:rsid w:val="009D11F6"/>
    <w:rsid w:val="009D13B9"/>
    <w:rsid w:val="009D1A14"/>
    <w:rsid w:val="009D1E2A"/>
    <w:rsid w:val="009D1FA0"/>
    <w:rsid w:val="009D2BDF"/>
    <w:rsid w:val="009D3736"/>
    <w:rsid w:val="009D40B8"/>
    <w:rsid w:val="009D4529"/>
    <w:rsid w:val="009D4B03"/>
    <w:rsid w:val="009D604F"/>
    <w:rsid w:val="009D61BB"/>
    <w:rsid w:val="009D6410"/>
    <w:rsid w:val="009D65FF"/>
    <w:rsid w:val="009D66B2"/>
    <w:rsid w:val="009D68BB"/>
    <w:rsid w:val="009D6E3A"/>
    <w:rsid w:val="009D70C2"/>
    <w:rsid w:val="009D7278"/>
    <w:rsid w:val="009D773A"/>
    <w:rsid w:val="009D7ADB"/>
    <w:rsid w:val="009D7B33"/>
    <w:rsid w:val="009E0703"/>
    <w:rsid w:val="009E16DA"/>
    <w:rsid w:val="009E1CD4"/>
    <w:rsid w:val="009E20DC"/>
    <w:rsid w:val="009E2391"/>
    <w:rsid w:val="009E476A"/>
    <w:rsid w:val="009E4E05"/>
    <w:rsid w:val="009E56FF"/>
    <w:rsid w:val="009E5CB1"/>
    <w:rsid w:val="009E5E56"/>
    <w:rsid w:val="009E61EA"/>
    <w:rsid w:val="009E6990"/>
    <w:rsid w:val="009E6FEE"/>
    <w:rsid w:val="009F060F"/>
    <w:rsid w:val="009F0781"/>
    <w:rsid w:val="009F0850"/>
    <w:rsid w:val="009F11B2"/>
    <w:rsid w:val="009F1BDF"/>
    <w:rsid w:val="009F1EAE"/>
    <w:rsid w:val="009F369D"/>
    <w:rsid w:val="009F36FE"/>
    <w:rsid w:val="009F46A9"/>
    <w:rsid w:val="009F4F25"/>
    <w:rsid w:val="009F59C2"/>
    <w:rsid w:val="009F7263"/>
    <w:rsid w:val="009F76EA"/>
    <w:rsid w:val="009F78EB"/>
    <w:rsid w:val="009F7F32"/>
    <w:rsid w:val="009F7FEB"/>
    <w:rsid w:val="00A01852"/>
    <w:rsid w:val="00A0188B"/>
    <w:rsid w:val="00A01E73"/>
    <w:rsid w:val="00A023E7"/>
    <w:rsid w:val="00A02B88"/>
    <w:rsid w:val="00A03160"/>
    <w:rsid w:val="00A036AC"/>
    <w:rsid w:val="00A03C54"/>
    <w:rsid w:val="00A041BC"/>
    <w:rsid w:val="00A0447F"/>
    <w:rsid w:val="00A046D2"/>
    <w:rsid w:val="00A04A54"/>
    <w:rsid w:val="00A05B4B"/>
    <w:rsid w:val="00A066C3"/>
    <w:rsid w:val="00A06754"/>
    <w:rsid w:val="00A06942"/>
    <w:rsid w:val="00A069E0"/>
    <w:rsid w:val="00A06E4A"/>
    <w:rsid w:val="00A07830"/>
    <w:rsid w:val="00A078FB"/>
    <w:rsid w:val="00A07C8A"/>
    <w:rsid w:val="00A1036D"/>
    <w:rsid w:val="00A1069F"/>
    <w:rsid w:val="00A10919"/>
    <w:rsid w:val="00A10ACA"/>
    <w:rsid w:val="00A10D04"/>
    <w:rsid w:val="00A10D08"/>
    <w:rsid w:val="00A12355"/>
    <w:rsid w:val="00A12384"/>
    <w:rsid w:val="00A127D2"/>
    <w:rsid w:val="00A12ADA"/>
    <w:rsid w:val="00A143EC"/>
    <w:rsid w:val="00A14A60"/>
    <w:rsid w:val="00A14C58"/>
    <w:rsid w:val="00A1500F"/>
    <w:rsid w:val="00A15621"/>
    <w:rsid w:val="00A15670"/>
    <w:rsid w:val="00A157A0"/>
    <w:rsid w:val="00A1585B"/>
    <w:rsid w:val="00A15C19"/>
    <w:rsid w:val="00A16809"/>
    <w:rsid w:val="00A17769"/>
    <w:rsid w:val="00A17EA2"/>
    <w:rsid w:val="00A20264"/>
    <w:rsid w:val="00A20997"/>
    <w:rsid w:val="00A21454"/>
    <w:rsid w:val="00A22025"/>
    <w:rsid w:val="00A22498"/>
    <w:rsid w:val="00A22571"/>
    <w:rsid w:val="00A23023"/>
    <w:rsid w:val="00A24560"/>
    <w:rsid w:val="00A25B0F"/>
    <w:rsid w:val="00A25BBB"/>
    <w:rsid w:val="00A25F8E"/>
    <w:rsid w:val="00A26C0C"/>
    <w:rsid w:val="00A27F18"/>
    <w:rsid w:val="00A27FB6"/>
    <w:rsid w:val="00A30121"/>
    <w:rsid w:val="00A30368"/>
    <w:rsid w:val="00A3043A"/>
    <w:rsid w:val="00A30E02"/>
    <w:rsid w:val="00A30F6A"/>
    <w:rsid w:val="00A31BA2"/>
    <w:rsid w:val="00A31C3E"/>
    <w:rsid w:val="00A33A85"/>
    <w:rsid w:val="00A34538"/>
    <w:rsid w:val="00A34677"/>
    <w:rsid w:val="00A346D7"/>
    <w:rsid w:val="00A34BA0"/>
    <w:rsid w:val="00A3540F"/>
    <w:rsid w:val="00A35630"/>
    <w:rsid w:val="00A35914"/>
    <w:rsid w:val="00A36189"/>
    <w:rsid w:val="00A3622F"/>
    <w:rsid w:val="00A36B04"/>
    <w:rsid w:val="00A37883"/>
    <w:rsid w:val="00A37E73"/>
    <w:rsid w:val="00A37FB6"/>
    <w:rsid w:val="00A4104A"/>
    <w:rsid w:val="00A41081"/>
    <w:rsid w:val="00A411CA"/>
    <w:rsid w:val="00A413AD"/>
    <w:rsid w:val="00A4169F"/>
    <w:rsid w:val="00A42096"/>
    <w:rsid w:val="00A421E7"/>
    <w:rsid w:val="00A426F3"/>
    <w:rsid w:val="00A42FDF"/>
    <w:rsid w:val="00A430A9"/>
    <w:rsid w:val="00A431FE"/>
    <w:rsid w:val="00A439E5"/>
    <w:rsid w:val="00A43D1B"/>
    <w:rsid w:val="00A4497A"/>
    <w:rsid w:val="00A44BE8"/>
    <w:rsid w:val="00A44C96"/>
    <w:rsid w:val="00A44F54"/>
    <w:rsid w:val="00A45F9B"/>
    <w:rsid w:val="00A46574"/>
    <w:rsid w:val="00A4657A"/>
    <w:rsid w:val="00A467C4"/>
    <w:rsid w:val="00A500B1"/>
    <w:rsid w:val="00A52D3F"/>
    <w:rsid w:val="00A52EE5"/>
    <w:rsid w:val="00A53037"/>
    <w:rsid w:val="00A532B9"/>
    <w:rsid w:val="00A5351D"/>
    <w:rsid w:val="00A53D84"/>
    <w:rsid w:val="00A53E79"/>
    <w:rsid w:val="00A54031"/>
    <w:rsid w:val="00A5426D"/>
    <w:rsid w:val="00A54FC2"/>
    <w:rsid w:val="00A55122"/>
    <w:rsid w:val="00A5696C"/>
    <w:rsid w:val="00A56DE7"/>
    <w:rsid w:val="00A57EB2"/>
    <w:rsid w:val="00A6009E"/>
    <w:rsid w:val="00A60762"/>
    <w:rsid w:val="00A60B1F"/>
    <w:rsid w:val="00A61C60"/>
    <w:rsid w:val="00A62589"/>
    <w:rsid w:val="00A62C3A"/>
    <w:rsid w:val="00A63812"/>
    <w:rsid w:val="00A63DF7"/>
    <w:rsid w:val="00A64505"/>
    <w:rsid w:val="00A6481F"/>
    <w:rsid w:val="00A668BA"/>
    <w:rsid w:val="00A66FA7"/>
    <w:rsid w:val="00A672A5"/>
    <w:rsid w:val="00A677F6"/>
    <w:rsid w:val="00A67E16"/>
    <w:rsid w:val="00A703CC"/>
    <w:rsid w:val="00A70A0B"/>
    <w:rsid w:val="00A70C5C"/>
    <w:rsid w:val="00A71EA7"/>
    <w:rsid w:val="00A730AD"/>
    <w:rsid w:val="00A73855"/>
    <w:rsid w:val="00A73D64"/>
    <w:rsid w:val="00A73FEA"/>
    <w:rsid w:val="00A74216"/>
    <w:rsid w:val="00A744B4"/>
    <w:rsid w:val="00A74D61"/>
    <w:rsid w:val="00A751E3"/>
    <w:rsid w:val="00A75504"/>
    <w:rsid w:val="00A75CD9"/>
    <w:rsid w:val="00A76438"/>
    <w:rsid w:val="00A77168"/>
    <w:rsid w:val="00A7723B"/>
    <w:rsid w:val="00A7786C"/>
    <w:rsid w:val="00A7793C"/>
    <w:rsid w:val="00A77D21"/>
    <w:rsid w:val="00A80085"/>
    <w:rsid w:val="00A8043B"/>
    <w:rsid w:val="00A81323"/>
    <w:rsid w:val="00A81AC0"/>
    <w:rsid w:val="00A820CB"/>
    <w:rsid w:val="00A82342"/>
    <w:rsid w:val="00A83BEF"/>
    <w:rsid w:val="00A84443"/>
    <w:rsid w:val="00A8487F"/>
    <w:rsid w:val="00A848FC"/>
    <w:rsid w:val="00A849A3"/>
    <w:rsid w:val="00A84A0E"/>
    <w:rsid w:val="00A851FD"/>
    <w:rsid w:val="00A86E0B"/>
    <w:rsid w:val="00A90F12"/>
    <w:rsid w:val="00A93101"/>
    <w:rsid w:val="00A94293"/>
    <w:rsid w:val="00A94760"/>
    <w:rsid w:val="00A9496E"/>
    <w:rsid w:val="00A949F0"/>
    <w:rsid w:val="00A94BDE"/>
    <w:rsid w:val="00A94FCA"/>
    <w:rsid w:val="00A95E4C"/>
    <w:rsid w:val="00A96C60"/>
    <w:rsid w:val="00A9740B"/>
    <w:rsid w:val="00A9766C"/>
    <w:rsid w:val="00A977F8"/>
    <w:rsid w:val="00A97C93"/>
    <w:rsid w:val="00AA08E7"/>
    <w:rsid w:val="00AA0A06"/>
    <w:rsid w:val="00AA1351"/>
    <w:rsid w:val="00AA1859"/>
    <w:rsid w:val="00AA1C84"/>
    <w:rsid w:val="00AA3D7B"/>
    <w:rsid w:val="00AA42A0"/>
    <w:rsid w:val="00AA442B"/>
    <w:rsid w:val="00AA46A4"/>
    <w:rsid w:val="00AA5779"/>
    <w:rsid w:val="00AA58A1"/>
    <w:rsid w:val="00AA61C7"/>
    <w:rsid w:val="00AA669D"/>
    <w:rsid w:val="00AA66ED"/>
    <w:rsid w:val="00AA6BE1"/>
    <w:rsid w:val="00AA7416"/>
    <w:rsid w:val="00AA7A60"/>
    <w:rsid w:val="00AA7B42"/>
    <w:rsid w:val="00AA7BE5"/>
    <w:rsid w:val="00AB041C"/>
    <w:rsid w:val="00AB14E8"/>
    <w:rsid w:val="00AB17EC"/>
    <w:rsid w:val="00AB1B1D"/>
    <w:rsid w:val="00AB2216"/>
    <w:rsid w:val="00AB2C0A"/>
    <w:rsid w:val="00AB358D"/>
    <w:rsid w:val="00AB37A1"/>
    <w:rsid w:val="00AB3BAD"/>
    <w:rsid w:val="00AB3CFD"/>
    <w:rsid w:val="00AB40C6"/>
    <w:rsid w:val="00AB49BC"/>
    <w:rsid w:val="00AB4DEE"/>
    <w:rsid w:val="00AB4E32"/>
    <w:rsid w:val="00AB579A"/>
    <w:rsid w:val="00AB724B"/>
    <w:rsid w:val="00AB726C"/>
    <w:rsid w:val="00AB72B4"/>
    <w:rsid w:val="00AC02AA"/>
    <w:rsid w:val="00AC0537"/>
    <w:rsid w:val="00AC0A84"/>
    <w:rsid w:val="00AC2300"/>
    <w:rsid w:val="00AC2A0B"/>
    <w:rsid w:val="00AC2BEC"/>
    <w:rsid w:val="00AC2BEE"/>
    <w:rsid w:val="00AC2E53"/>
    <w:rsid w:val="00AC484F"/>
    <w:rsid w:val="00AC4B20"/>
    <w:rsid w:val="00AC4D8F"/>
    <w:rsid w:val="00AC56F2"/>
    <w:rsid w:val="00AC5B83"/>
    <w:rsid w:val="00AC6886"/>
    <w:rsid w:val="00AC71C3"/>
    <w:rsid w:val="00AD0C18"/>
    <w:rsid w:val="00AD0DA5"/>
    <w:rsid w:val="00AD1499"/>
    <w:rsid w:val="00AD1706"/>
    <w:rsid w:val="00AD1EFA"/>
    <w:rsid w:val="00AD2072"/>
    <w:rsid w:val="00AD2808"/>
    <w:rsid w:val="00AD2DBD"/>
    <w:rsid w:val="00AD2FBF"/>
    <w:rsid w:val="00AD455D"/>
    <w:rsid w:val="00AD463C"/>
    <w:rsid w:val="00AD46A2"/>
    <w:rsid w:val="00AD47E8"/>
    <w:rsid w:val="00AD4F60"/>
    <w:rsid w:val="00AD5044"/>
    <w:rsid w:val="00AD5114"/>
    <w:rsid w:val="00AD6236"/>
    <w:rsid w:val="00AD68C9"/>
    <w:rsid w:val="00AD7619"/>
    <w:rsid w:val="00AD7770"/>
    <w:rsid w:val="00AE1772"/>
    <w:rsid w:val="00AE1990"/>
    <w:rsid w:val="00AE2523"/>
    <w:rsid w:val="00AE25E8"/>
    <w:rsid w:val="00AE2AD4"/>
    <w:rsid w:val="00AE2CA7"/>
    <w:rsid w:val="00AE2F1D"/>
    <w:rsid w:val="00AE3C7D"/>
    <w:rsid w:val="00AE4B2B"/>
    <w:rsid w:val="00AE586F"/>
    <w:rsid w:val="00AE6582"/>
    <w:rsid w:val="00AE6DC5"/>
    <w:rsid w:val="00AE7686"/>
    <w:rsid w:val="00AE799A"/>
    <w:rsid w:val="00AF023C"/>
    <w:rsid w:val="00AF0E81"/>
    <w:rsid w:val="00AF117A"/>
    <w:rsid w:val="00AF186E"/>
    <w:rsid w:val="00AF19DF"/>
    <w:rsid w:val="00AF1F4F"/>
    <w:rsid w:val="00AF26CF"/>
    <w:rsid w:val="00AF4E92"/>
    <w:rsid w:val="00AF5435"/>
    <w:rsid w:val="00AF554B"/>
    <w:rsid w:val="00AF5C9B"/>
    <w:rsid w:val="00AF5D07"/>
    <w:rsid w:val="00AF5D53"/>
    <w:rsid w:val="00AF5E2D"/>
    <w:rsid w:val="00AF644B"/>
    <w:rsid w:val="00AF6CA6"/>
    <w:rsid w:val="00AF6EB6"/>
    <w:rsid w:val="00AF7796"/>
    <w:rsid w:val="00B0008D"/>
    <w:rsid w:val="00B011A9"/>
    <w:rsid w:val="00B024ED"/>
    <w:rsid w:val="00B02EB3"/>
    <w:rsid w:val="00B02FCB"/>
    <w:rsid w:val="00B033F8"/>
    <w:rsid w:val="00B03C1E"/>
    <w:rsid w:val="00B04400"/>
    <w:rsid w:val="00B04835"/>
    <w:rsid w:val="00B05A55"/>
    <w:rsid w:val="00B05AD0"/>
    <w:rsid w:val="00B05DE1"/>
    <w:rsid w:val="00B06595"/>
    <w:rsid w:val="00B10109"/>
    <w:rsid w:val="00B1085E"/>
    <w:rsid w:val="00B10FD0"/>
    <w:rsid w:val="00B10FD1"/>
    <w:rsid w:val="00B11896"/>
    <w:rsid w:val="00B12735"/>
    <w:rsid w:val="00B129C6"/>
    <w:rsid w:val="00B131C4"/>
    <w:rsid w:val="00B13386"/>
    <w:rsid w:val="00B13533"/>
    <w:rsid w:val="00B13C48"/>
    <w:rsid w:val="00B13E35"/>
    <w:rsid w:val="00B13EC0"/>
    <w:rsid w:val="00B14102"/>
    <w:rsid w:val="00B14D32"/>
    <w:rsid w:val="00B1557C"/>
    <w:rsid w:val="00B155DC"/>
    <w:rsid w:val="00B15766"/>
    <w:rsid w:val="00B159AA"/>
    <w:rsid w:val="00B1666A"/>
    <w:rsid w:val="00B1686D"/>
    <w:rsid w:val="00B1741D"/>
    <w:rsid w:val="00B17447"/>
    <w:rsid w:val="00B17563"/>
    <w:rsid w:val="00B1771D"/>
    <w:rsid w:val="00B17B91"/>
    <w:rsid w:val="00B20209"/>
    <w:rsid w:val="00B203AF"/>
    <w:rsid w:val="00B203C9"/>
    <w:rsid w:val="00B2088D"/>
    <w:rsid w:val="00B208FF"/>
    <w:rsid w:val="00B228D1"/>
    <w:rsid w:val="00B22C58"/>
    <w:rsid w:val="00B22E22"/>
    <w:rsid w:val="00B22F5F"/>
    <w:rsid w:val="00B23813"/>
    <w:rsid w:val="00B23FD9"/>
    <w:rsid w:val="00B24591"/>
    <w:rsid w:val="00B245D5"/>
    <w:rsid w:val="00B24C36"/>
    <w:rsid w:val="00B24E3A"/>
    <w:rsid w:val="00B24F94"/>
    <w:rsid w:val="00B25126"/>
    <w:rsid w:val="00B25A52"/>
    <w:rsid w:val="00B25B0A"/>
    <w:rsid w:val="00B25FC3"/>
    <w:rsid w:val="00B26CC4"/>
    <w:rsid w:val="00B27026"/>
    <w:rsid w:val="00B27875"/>
    <w:rsid w:val="00B3008D"/>
    <w:rsid w:val="00B30E11"/>
    <w:rsid w:val="00B30EEB"/>
    <w:rsid w:val="00B30FD0"/>
    <w:rsid w:val="00B31423"/>
    <w:rsid w:val="00B31710"/>
    <w:rsid w:val="00B323E0"/>
    <w:rsid w:val="00B32DC0"/>
    <w:rsid w:val="00B3346C"/>
    <w:rsid w:val="00B335E4"/>
    <w:rsid w:val="00B33C23"/>
    <w:rsid w:val="00B345B4"/>
    <w:rsid w:val="00B348B1"/>
    <w:rsid w:val="00B34A28"/>
    <w:rsid w:val="00B34EB2"/>
    <w:rsid w:val="00B35046"/>
    <w:rsid w:val="00B35B6A"/>
    <w:rsid w:val="00B37657"/>
    <w:rsid w:val="00B37AFD"/>
    <w:rsid w:val="00B37B07"/>
    <w:rsid w:val="00B4046F"/>
    <w:rsid w:val="00B40B47"/>
    <w:rsid w:val="00B41D39"/>
    <w:rsid w:val="00B422C0"/>
    <w:rsid w:val="00B426CA"/>
    <w:rsid w:val="00B426E1"/>
    <w:rsid w:val="00B437F8"/>
    <w:rsid w:val="00B4387A"/>
    <w:rsid w:val="00B44260"/>
    <w:rsid w:val="00B44746"/>
    <w:rsid w:val="00B44854"/>
    <w:rsid w:val="00B458D0"/>
    <w:rsid w:val="00B4792C"/>
    <w:rsid w:val="00B50CAE"/>
    <w:rsid w:val="00B512AD"/>
    <w:rsid w:val="00B5196C"/>
    <w:rsid w:val="00B525CB"/>
    <w:rsid w:val="00B52697"/>
    <w:rsid w:val="00B53FE6"/>
    <w:rsid w:val="00B54D8F"/>
    <w:rsid w:val="00B55857"/>
    <w:rsid w:val="00B55C69"/>
    <w:rsid w:val="00B56851"/>
    <w:rsid w:val="00B56D6E"/>
    <w:rsid w:val="00B572F7"/>
    <w:rsid w:val="00B57B9D"/>
    <w:rsid w:val="00B57DAF"/>
    <w:rsid w:val="00B60094"/>
    <w:rsid w:val="00B6022C"/>
    <w:rsid w:val="00B614F8"/>
    <w:rsid w:val="00B61994"/>
    <w:rsid w:val="00B61FD4"/>
    <w:rsid w:val="00B62880"/>
    <w:rsid w:val="00B63872"/>
    <w:rsid w:val="00B63CB2"/>
    <w:rsid w:val="00B63F51"/>
    <w:rsid w:val="00B6416D"/>
    <w:rsid w:val="00B64246"/>
    <w:rsid w:val="00B64EDB"/>
    <w:rsid w:val="00B65938"/>
    <w:rsid w:val="00B65C8A"/>
    <w:rsid w:val="00B65CE2"/>
    <w:rsid w:val="00B65CED"/>
    <w:rsid w:val="00B660AD"/>
    <w:rsid w:val="00B66109"/>
    <w:rsid w:val="00B66349"/>
    <w:rsid w:val="00B67630"/>
    <w:rsid w:val="00B67FBF"/>
    <w:rsid w:val="00B7024E"/>
    <w:rsid w:val="00B71FA7"/>
    <w:rsid w:val="00B72110"/>
    <w:rsid w:val="00B72B91"/>
    <w:rsid w:val="00B73019"/>
    <w:rsid w:val="00B7315F"/>
    <w:rsid w:val="00B7323A"/>
    <w:rsid w:val="00B73356"/>
    <w:rsid w:val="00B7353B"/>
    <w:rsid w:val="00B7358A"/>
    <w:rsid w:val="00B737FB"/>
    <w:rsid w:val="00B7423D"/>
    <w:rsid w:val="00B74605"/>
    <w:rsid w:val="00B74D05"/>
    <w:rsid w:val="00B777FA"/>
    <w:rsid w:val="00B77850"/>
    <w:rsid w:val="00B7796B"/>
    <w:rsid w:val="00B80C72"/>
    <w:rsid w:val="00B81964"/>
    <w:rsid w:val="00B81E6F"/>
    <w:rsid w:val="00B82123"/>
    <w:rsid w:val="00B8225B"/>
    <w:rsid w:val="00B82BB5"/>
    <w:rsid w:val="00B83182"/>
    <w:rsid w:val="00B84684"/>
    <w:rsid w:val="00B848DF"/>
    <w:rsid w:val="00B851E4"/>
    <w:rsid w:val="00B854CE"/>
    <w:rsid w:val="00B85681"/>
    <w:rsid w:val="00B857EB"/>
    <w:rsid w:val="00B85EC3"/>
    <w:rsid w:val="00B86162"/>
    <w:rsid w:val="00B86877"/>
    <w:rsid w:val="00B8695D"/>
    <w:rsid w:val="00B86E66"/>
    <w:rsid w:val="00B873BA"/>
    <w:rsid w:val="00B8746F"/>
    <w:rsid w:val="00B8760D"/>
    <w:rsid w:val="00B87706"/>
    <w:rsid w:val="00B87F98"/>
    <w:rsid w:val="00B90A49"/>
    <w:rsid w:val="00B90C2B"/>
    <w:rsid w:val="00B910A5"/>
    <w:rsid w:val="00B91B8E"/>
    <w:rsid w:val="00B91E13"/>
    <w:rsid w:val="00B92531"/>
    <w:rsid w:val="00B92618"/>
    <w:rsid w:val="00B92751"/>
    <w:rsid w:val="00B92B69"/>
    <w:rsid w:val="00B92CC6"/>
    <w:rsid w:val="00B935C9"/>
    <w:rsid w:val="00B93E3D"/>
    <w:rsid w:val="00B94033"/>
    <w:rsid w:val="00B95464"/>
    <w:rsid w:val="00B95C30"/>
    <w:rsid w:val="00B95E3D"/>
    <w:rsid w:val="00B96117"/>
    <w:rsid w:val="00B9691F"/>
    <w:rsid w:val="00B96EEC"/>
    <w:rsid w:val="00B97392"/>
    <w:rsid w:val="00B97691"/>
    <w:rsid w:val="00B976C7"/>
    <w:rsid w:val="00BA0C54"/>
    <w:rsid w:val="00BA1382"/>
    <w:rsid w:val="00BA20D8"/>
    <w:rsid w:val="00BA22FC"/>
    <w:rsid w:val="00BA2F30"/>
    <w:rsid w:val="00BA4771"/>
    <w:rsid w:val="00BA5027"/>
    <w:rsid w:val="00BA541D"/>
    <w:rsid w:val="00BA665B"/>
    <w:rsid w:val="00BA7370"/>
    <w:rsid w:val="00BA7688"/>
    <w:rsid w:val="00BA778B"/>
    <w:rsid w:val="00BB0888"/>
    <w:rsid w:val="00BB0DF1"/>
    <w:rsid w:val="00BB0E9B"/>
    <w:rsid w:val="00BB2729"/>
    <w:rsid w:val="00BB2841"/>
    <w:rsid w:val="00BB300F"/>
    <w:rsid w:val="00BB32C9"/>
    <w:rsid w:val="00BB35C5"/>
    <w:rsid w:val="00BB4C8E"/>
    <w:rsid w:val="00BB57ED"/>
    <w:rsid w:val="00BB630E"/>
    <w:rsid w:val="00BB65C3"/>
    <w:rsid w:val="00BB662E"/>
    <w:rsid w:val="00BB67A9"/>
    <w:rsid w:val="00BB6C01"/>
    <w:rsid w:val="00BB7942"/>
    <w:rsid w:val="00BB7CD1"/>
    <w:rsid w:val="00BC0F33"/>
    <w:rsid w:val="00BC14A7"/>
    <w:rsid w:val="00BC1611"/>
    <w:rsid w:val="00BC17CC"/>
    <w:rsid w:val="00BC182F"/>
    <w:rsid w:val="00BC229E"/>
    <w:rsid w:val="00BC2898"/>
    <w:rsid w:val="00BC2928"/>
    <w:rsid w:val="00BC2BB1"/>
    <w:rsid w:val="00BC34A3"/>
    <w:rsid w:val="00BC3FF9"/>
    <w:rsid w:val="00BC4834"/>
    <w:rsid w:val="00BC4A97"/>
    <w:rsid w:val="00BC5A25"/>
    <w:rsid w:val="00BC5FDD"/>
    <w:rsid w:val="00BC68B4"/>
    <w:rsid w:val="00BC6C2D"/>
    <w:rsid w:val="00BC726D"/>
    <w:rsid w:val="00BC7B9A"/>
    <w:rsid w:val="00BD0140"/>
    <w:rsid w:val="00BD02CC"/>
    <w:rsid w:val="00BD0CEA"/>
    <w:rsid w:val="00BD1675"/>
    <w:rsid w:val="00BD2063"/>
    <w:rsid w:val="00BD33D9"/>
    <w:rsid w:val="00BD38C5"/>
    <w:rsid w:val="00BD3CF1"/>
    <w:rsid w:val="00BD3DEA"/>
    <w:rsid w:val="00BD3E97"/>
    <w:rsid w:val="00BD40E4"/>
    <w:rsid w:val="00BD52FE"/>
    <w:rsid w:val="00BD62CF"/>
    <w:rsid w:val="00BD67B2"/>
    <w:rsid w:val="00BD6A07"/>
    <w:rsid w:val="00BD78AB"/>
    <w:rsid w:val="00BD78FE"/>
    <w:rsid w:val="00BE0149"/>
    <w:rsid w:val="00BE0767"/>
    <w:rsid w:val="00BE12D7"/>
    <w:rsid w:val="00BE1372"/>
    <w:rsid w:val="00BE1775"/>
    <w:rsid w:val="00BE17A2"/>
    <w:rsid w:val="00BE18DA"/>
    <w:rsid w:val="00BE26C0"/>
    <w:rsid w:val="00BE3442"/>
    <w:rsid w:val="00BE45DF"/>
    <w:rsid w:val="00BE47B2"/>
    <w:rsid w:val="00BE48C7"/>
    <w:rsid w:val="00BE4F66"/>
    <w:rsid w:val="00BE5238"/>
    <w:rsid w:val="00BE6074"/>
    <w:rsid w:val="00BE67A2"/>
    <w:rsid w:val="00BE7257"/>
    <w:rsid w:val="00BF020D"/>
    <w:rsid w:val="00BF1DD2"/>
    <w:rsid w:val="00BF23A3"/>
    <w:rsid w:val="00BF28DB"/>
    <w:rsid w:val="00BF2A7E"/>
    <w:rsid w:val="00BF3331"/>
    <w:rsid w:val="00BF3A45"/>
    <w:rsid w:val="00BF436F"/>
    <w:rsid w:val="00BF5723"/>
    <w:rsid w:val="00BF5C05"/>
    <w:rsid w:val="00BF60C8"/>
    <w:rsid w:val="00BF6581"/>
    <w:rsid w:val="00BF6FC6"/>
    <w:rsid w:val="00BF7C52"/>
    <w:rsid w:val="00BF7F99"/>
    <w:rsid w:val="00C00713"/>
    <w:rsid w:val="00C009A0"/>
    <w:rsid w:val="00C01F74"/>
    <w:rsid w:val="00C02558"/>
    <w:rsid w:val="00C0285F"/>
    <w:rsid w:val="00C02F35"/>
    <w:rsid w:val="00C03305"/>
    <w:rsid w:val="00C03515"/>
    <w:rsid w:val="00C03738"/>
    <w:rsid w:val="00C037A6"/>
    <w:rsid w:val="00C043F5"/>
    <w:rsid w:val="00C044E3"/>
    <w:rsid w:val="00C047A8"/>
    <w:rsid w:val="00C04BDB"/>
    <w:rsid w:val="00C052C6"/>
    <w:rsid w:val="00C059D4"/>
    <w:rsid w:val="00C05A61"/>
    <w:rsid w:val="00C06CCF"/>
    <w:rsid w:val="00C108B8"/>
    <w:rsid w:val="00C11503"/>
    <w:rsid w:val="00C1159D"/>
    <w:rsid w:val="00C11683"/>
    <w:rsid w:val="00C11798"/>
    <w:rsid w:val="00C118DB"/>
    <w:rsid w:val="00C1233E"/>
    <w:rsid w:val="00C125C1"/>
    <w:rsid w:val="00C12F05"/>
    <w:rsid w:val="00C12FB3"/>
    <w:rsid w:val="00C138BC"/>
    <w:rsid w:val="00C13D85"/>
    <w:rsid w:val="00C14639"/>
    <w:rsid w:val="00C14E82"/>
    <w:rsid w:val="00C14FF6"/>
    <w:rsid w:val="00C15A85"/>
    <w:rsid w:val="00C1641B"/>
    <w:rsid w:val="00C165FC"/>
    <w:rsid w:val="00C176D5"/>
    <w:rsid w:val="00C2082C"/>
    <w:rsid w:val="00C20832"/>
    <w:rsid w:val="00C20EB0"/>
    <w:rsid w:val="00C21005"/>
    <w:rsid w:val="00C220B6"/>
    <w:rsid w:val="00C22D7C"/>
    <w:rsid w:val="00C22DDE"/>
    <w:rsid w:val="00C2338B"/>
    <w:rsid w:val="00C233CE"/>
    <w:rsid w:val="00C23661"/>
    <w:rsid w:val="00C236AE"/>
    <w:rsid w:val="00C237DD"/>
    <w:rsid w:val="00C238F4"/>
    <w:rsid w:val="00C23A99"/>
    <w:rsid w:val="00C245EE"/>
    <w:rsid w:val="00C24AE1"/>
    <w:rsid w:val="00C24B8D"/>
    <w:rsid w:val="00C24BD7"/>
    <w:rsid w:val="00C25813"/>
    <w:rsid w:val="00C27143"/>
    <w:rsid w:val="00C27490"/>
    <w:rsid w:val="00C27A55"/>
    <w:rsid w:val="00C27D37"/>
    <w:rsid w:val="00C27FB2"/>
    <w:rsid w:val="00C302E5"/>
    <w:rsid w:val="00C309E8"/>
    <w:rsid w:val="00C32017"/>
    <w:rsid w:val="00C325CD"/>
    <w:rsid w:val="00C3322E"/>
    <w:rsid w:val="00C337F5"/>
    <w:rsid w:val="00C33B90"/>
    <w:rsid w:val="00C34B5F"/>
    <w:rsid w:val="00C358D4"/>
    <w:rsid w:val="00C36785"/>
    <w:rsid w:val="00C36845"/>
    <w:rsid w:val="00C3711C"/>
    <w:rsid w:val="00C37256"/>
    <w:rsid w:val="00C37A7B"/>
    <w:rsid w:val="00C37CFF"/>
    <w:rsid w:val="00C37FFE"/>
    <w:rsid w:val="00C40B50"/>
    <w:rsid w:val="00C41858"/>
    <w:rsid w:val="00C419E3"/>
    <w:rsid w:val="00C419F4"/>
    <w:rsid w:val="00C41E6A"/>
    <w:rsid w:val="00C42247"/>
    <w:rsid w:val="00C439BE"/>
    <w:rsid w:val="00C44E61"/>
    <w:rsid w:val="00C4539B"/>
    <w:rsid w:val="00C45466"/>
    <w:rsid w:val="00C455C1"/>
    <w:rsid w:val="00C4581D"/>
    <w:rsid w:val="00C47472"/>
    <w:rsid w:val="00C47EA5"/>
    <w:rsid w:val="00C500F0"/>
    <w:rsid w:val="00C502BB"/>
    <w:rsid w:val="00C504A7"/>
    <w:rsid w:val="00C506C9"/>
    <w:rsid w:val="00C50A16"/>
    <w:rsid w:val="00C5122B"/>
    <w:rsid w:val="00C51C9A"/>
    <w:rsid w:val="00C52428"/>
    <w:rsid w:val="00C52C68"/>
    <w:rsid w:val="00C52D98"/>
    <w:rsid w:val="00C5325C"/>
    <w:rsid w:val="00C53D24"/>
    <w:rsid w:val="00C54640"/>
    <w:rsid w:val="00C547A6"/>
    <w:rsid w:val="00C54A3A"/>
    <w:rsid w:val="00C5503F"/>
    <w:rsid w:val="00C55C32"/>
    <w:rsid w:val="00C56A67"/>
    <w:rsid w:val="00C56CC2"/>
    <w:rsid w:val="00C57498"/>
    <w:rsid w:val="00C5763C"/>
    <w:rsid w:val="00C577CA"/>
    <w:rsid w:val="00C5780C"/>
    <w:rsid w:val="00C5796B"/>
    <w:rsid w:val="00C619A1"/>
    <w:rsid w:val="00C62370"/>
    <w:rsid w:val="00C62545"/>
    <w:rsid w:val="00C62A11"/>
    <w:rsid w:val="00C62BBB"/>
    <w:rsid w:val="00C6305F"/>
    <w:rsid w:val="00C6325B"/>
    <w:rsid w:val="00C63E99"/>
    <w:rsid w:val="00C64161"/>
    <w:rsid w:val="00C641BD"/>
    <w:rsid w:val="00C649B8"/>
    <w:rsid w:val="00C64A64"/>
    <w:rsid w:val="00C65151"/>
    <w:rsid w:val="00C657F4"/>
    <w:rsid w:val="00C66119"/>
    <w:rsid w:val="00C66292"/>
    <w:rsid w:val="00C672A3"/>
    <w:rsid w:val="00C672F1"/>
    <w:rsid w:val="00C673D0"/>
    <w:rsid w:val="00C6742E"/>
    <w:rsid w:val="00C70012"/>
    <w:rsid w:val="00C71CBB"/>
    <w:rsid w:val="00C71E2A"/>
    <w:rsid w:val="00C733BA"/>
    <w:rsid w:val="00C73D18"/>
    <w:rsid w:val="00C760DC"/>
    <w:rsid w:val="00C77967"/>
    <w:rsid w:val="00C8082B"/>
    <w:rsid w:val="00C81A88"/>
    <w:rsid w:val="00C81AEC"/>
    <w:rsid w:val="00C81D46"/>
    <w:rsid w:val="00C820AD"/>
    <w:rsid w:val="00C82298"/>
    <w:rsid w:val="00C833B4"/>
    <w:rsid w:val="00C84284"/>
    <w:rsid w:val="00C84E33"/>
    <w:rsid w:val="00C85FFC"/>
    <w:rsid w:val="00C86123"/>
    <w:rsid w:val="00C861FC"/>
    <w:rsid w:val="00C86C87"/>
    <w:rsid w:val="00C8705B"/>
    <w:rsid w:val="00C87090"/>
    <w:rsid w:val="00C9005E"/>
    <w:rsid w:val="00C90111"/>
    <w:rsid w:val="00C90CA9"/>
    <w:rsid w:val="00C915F2"/>
    <w:rsid w:val="00C917B1"/>
    <w:rsid w:val="00C9193C"/>
    <w:rsid w:val="00C91B77"/>
    <w:rsid w:val="00C920E2"/>
    <w:rsid w:val="00C923AA"/>
    <w:rsid w:val="00C93154"/>
    <w:rsid w:val="00C93765"/>
    <w:rsid w:val="00C93877"/>
    <w:rsid w:val="00C93D8C"/>
    <w:rsid w:val="00C946CC"/>
    <w:rsid w:val="00C959BD"/>
    <w:rsid w:val="00C95F44"/>
    <w:rsid w:val="00C96D1B"/>
    <w:rsid w:val="00C97106"/>
    <w:rsid w:val="00C97684"/>
    <w:rsid w:val="00CA0031"/>
    <w:rsid w:val="00CA0413"/>
    <w:rsid w:val="00CA043A"/>
    <w:rsid w:val="00CA04F8"/>
    <w:rsid w:val="00CA1285"/>
    <w:rsid w:val="00CA1691"/>
    <w:rsid w:val="00CA2885"/>
    <w:rsid w:val="00CA2E65"/>
    <w:rsid w:val="00CA41E7"/>
    <w:rsid w:val="00CA4B2B"/>
    <w:rsid w:val="00CA5520"/>
    <w:rsid w:val="00CA5812"/>
    <w:rsid w:val="00CA5BD4"/>
    <w:rsid w:val="00CA5C14"/>
    <w:rsid w:val="00CA76FC"/>
    <w:rsid w:val="00CA7E7B"/>
    <w:rsid w:val="00CB0236"/>
    <w:rsid w:val="00CB19E3"/>
    <w:rsid w:val="00CB2C3A"/>
    <w:rsid w:val="00CB2D38"/>
    <w:rsid w:val="00CB3BA8"/>
    <w:rsid w:val="00CB4137"/>
    <w:rsid w:val="00CB52D0"/>
    <w:rsid w:val="00CB5578"/>
    <w:rsid w:val="00CB5671"/>
    <w:rsid w:val="00CB591C"/>
    <w:rsid w:val="00CB5943"/>
    <w:rsid w:val="00CB61B3"/>
    <w:rsid w:val="00CB6A81"/>
    <w:rsid w:val="00CB6F83"/>
    <w:rsid w:val="00CB72AE"/>
    <w:rsid w:val="00CB78AD"/>
    <w:rsid w:val="00CC00CD"/>
    <w:rsid w:val="00CC0579"/>
    <w:rsid w:val="00CC0AF3"/>
    <w:rsid w:val="00CC0BC6"/>
    <w:rsid w:val="00CC0E68"/>
    <w:rsid w:val="00CC21AC"/>
    <w:rsid w:val="00CC2514"/>
    <w:rsid w:val="00CC2756"/>
    <w:rsid w:val="00CC2F69"/>
    <w:rsid w:val="00CC315F"/>
    <w:rsid w:val="00CC3D38"/>
    <w:rsid w:val="00CC404B"/>
    <w:rsid w:val="00CC40C3"/>
    <w:rsid w:val="00CC4E5D"/>
    <w:rsid w:val="00CC50AE"/>
    <w:rsid w:val="00CC61B7"/>
    <w:rsid w:val="00CC61CA"/>
    <w:rsid w:val="00CC6668"/>
    <w:rsid w:val="00CC69EC"/>
    <w:rsid w:val="00CC71D3"/>
    <w:rsid w:val="00CC743D"/>
    <w:rsid w:val="00CC7E86"/>
    <w:rsid w:val="00CD050A"/>
    <w:rsid w:val="00CD205D"/>
    <w:rsid w:val="00CD2A22"/>
    <w:rsid w:val="00CD2B50"/>
    <w:rsid w:val="00CD4506"/>
    <w:rsid w:val="00CD520B"/>
    <w:rsid w:val="00CD592E"/>
    <w:rsid w:val="00CD5982"/>
    <w:rsid w:val="00CD5A1A"/>
    <w:rsid w:val="00CD7EFA"/>
    <w:rsid w:val="00CE020E"/>
    <w:rsid w:val="00CE0566"/>
    <w:rsid w:val="00CE0CF2"/>
    <w:rsid w:val="00CE1CD4"/>
    <w:rsid w:val="00CE23FE"/>
    <w:rsid w:val="00CE2761"/>
    <w:rsid w:val="00CE314E"/>
    <w:rsid w:val="00CE3D5C"/>
    <w:rsid w:val="00CE3E14"/>
    <w:rsid w:val="00CE44C7"/>
    <w:rsid w:val="00CE53CC"/>
    <w:rsid w:val="00CE607D"/>
    <w:rsid w:val="00CE65A7"/>
    <w:rsid w:val="00CE68FE"/>
    <w:rsid w:val="00CE69CC"/>
    <w:rsid w:val="00CE6EC4"/>
    <w:rsid w:val="00CE7A77"/>
    <w:rsid w:val="00CE7F26"/>
    <w:rsid w:val="00CE7FBF"/>
    <w:rsid w:val="00CF1226"/>
    <w:rsid w:val="00CF16C0"/>
    <w:rsid w:val="00CF1ABB"/>
    <w:rsid w:val="00CF1E1D"/>
    <w:rsid w:val="00CF24FE"/>
    <w:rsid w:val="00CF35D0"/>
    <w:rsid w:val="00CF3DD5"/>
    <w:rsid w:val="00CF41D5"/>
    <w:rsid w:val="00CF4AF7"/>
    <w:rsid w:val="00CF4D20"/>
    <w:rsid w:val="00CF4DFA"/>
    <w:rsid w:val="00CF73F8"/>
    <w:rsid w:val="00CF7928"/>
    <w:rsid w:val="00CF7CA2"/>
    <w:rsid w:val="00D00A8E"/>
    <w:rsid w:val="00D00DE0"/>
    <w:rsid w:val="00D00F79"/>
    <w:rsid w:val="00D012BF"/>
    <w:rsid w:val="00D01760"/>
    <w:rsid w:val="00D0368E"/>
    <w:rsid w:val="00D03D2D"/>
    <w:rsid w:val="00D03E7B"/>
    <w:rsid w:val="00D0401A"/>
    <w:rsid w:val="00D047E0"/>
    <w:rsid w:val="00D04B9F"/>
    <w:rsid w:val="00D04FFB"/>
    <w:rsid w:val="00D05153"/>
    <w:rsid w:val="00D0541C"/>
    <w:rsid w:val="00D058E9"/>
    <w:rsid w:val="00D0612A"/>
    <w:rsid w:val="00D06A0E"/>
    <w:rsid w:val="00D1060D"/>
    <w:rsid w:val="00D10E7C"/>
    <w:rsid w:val="00D11182"/>
    <w:rsid w:val="00D1137B"/>
    <w:rsid w:val="00D11807"/>
    <w:rsid w:val="00D11DB3"/>
    <w:rsid w:val="00D1206A"/>
    <w:rsid w:val="00D12D82"/>
    <w:rsid w:val="00D1306E"/>
    <w:rsid w:val="00D134CD"/>
    <w:rsid w:val="00D14B5F"/>
    <w:rsid w:val="00D14E13"/>
    <w:rsid w:val="00D14F23"/>
    <w:rsid w:val="00D15356"/>
    <w:rsid w:val="00D16740"/>
    <w:rsid w:val="00D169D5"/>
    <w:rsid w:val="00D16A8B"/>
    <w:rsid w:val="00D16E39"/>
    <w:rsid w:val="00D17951"/>
    <w:rsid w:val="00D17AD8"/>
    <w:rsid w:val="00D17B53"/>
    <w:rsid w:val="00D2086A"/>
    <w:rsid w:val="00D2104A"/>
    <w:rsid w:val="00D21BB5"/>
    <w:rsid w:val="00D21FFC"/>
    <w:rsid w:val="00D223A3"/>
    <w:rsid w:val="00D223B6"/>
    <w:rsid w:val="00D223E8"/>
    <w:rsid w:val="00D22DC8"/>
    <w:rsid w:val="00D24ECD"/>
    <w:rsid w:val="00D2522A"/>
    <w:rsid w:val="00D2531C"/>
    <w:rsid w:val="00D255F3"/>
    <w:rsid w:val="00D26C21"/>
    <w:rsid w:val="00D2742F"/>
    <w:rsid w:val="00D2754F"/>
    <w:rsid w:val="00D279D9"/>
    <w:rsid w:val="00D312DC"/>
    <w:rsid w:val="00D31B84"/>
    <w:rsid w:val="00D31C6A"/>
    <w:rsid w:val="00D31EDF"/>
    <w:rsid w:val="00D31FF9"/>
    <w:rsid w:val="00D32149"/>
    <w:rsid w:val="00D32256"/>
    <w:rsid w:val="00D32A27"/>
    <w:rsid w:val="00D32ABC"/>
    <w:rsid w:val="00D34B25"/>
    <w:rsid w:val="00D34F4E"/>
    <w:rsid w:val="00D357F3"/>
    <w:rsid w:val="00D35C0E"/>
    <w:rsid w:val="00D373A8"/>
    <w:rsid w:val="00D375FF"/>
    <w:rsid w:val="00D379A5"/>
    <w:rsid w:val="00D401BE"/>
    <w:rsid w:val="00D4043A"/>
    <w:rsid w:val="00D40A8E"/>
    <w:rsid w:val="00D40DB0"/>
    <w:rsid w:val="00D40F8B"/>
    <w:rsid w:val="00D41858"/>
    <w:rsid w:val="00D422DB"/>
    <w:rsid w:val="00D42A83"/>
    <w:rsid w:val="00D42AC2"/>
    <w:rsid w:val="00D4498E"/>
    <w:rsid w:val="00D4515F"/>
    <w:rsid w:val="00D451E8"/>
    <w:rsid w:val="00D4636B"/>
    <w:rsid w:val="00D466C9"/>
    <w:rsid w:val="00D467D8"/>
    <w:rsid w:val="00D47275"/>
    <w:rsid w:val="00D4767B"/>
    <w:rsid w:val="00D47C6D"/>
    <w:rsid w:val="00D50AEF"/>
    <w:rsid w:val="00D50C39"/>
    <w:rsid w:val="00D51B4D"/>
    <w:rsid w:val="00D51E15"/>
    <w:rsid w:val="00D52B7E"/>
    <w:rsid w:val="00D52E2F"/>
    <w:rsid w:val="00D52F59"/>
    <w:rsid w:val="00D53E3E"/>
    <w:rsid w:val="00D550E1"/>
    <w:rsid w:val="00D55904"/>
    <w:rsid w:val="00D5616F"/>
    <w:rsid w:val="00D57940"/>
    <w:rsid w:val="00D60327"/>
    <w:rsid w:val="00D61526"/>
    <w:rsid w:val="00D61F81"/>
    <w:rsid w:val="00D623A9"/>
    <w:rsid w:val="00D62BE6"/>
    <w:rsid w:val="00D633AC"/>
    <w:rsid w:val="00D63766"/>
    <w:rsid w:val="00D63912"/>
    <w:rsid w:val="00D63923"/>
    <w:rsid w:val="00D6451B"/>
    <w:rsid w:val="00D64B57"/>
    <w:rsid w:val="00D65DEA"/>
    <w:rsid w:val="00D65DFE"/>
    <w:rsid w:val="00D67BC7"/>
    <w:rsid w:val="00D701F1"/>
    <w:rsid w:val="00D705D3"/>
    <w:rsid w:val="00D70E00"/>
    <w:rsid w:val="00D715AC"/>
    <w:rsid w:val="00D71851"/>
    <w:rsid w:val="00D718CF"/>
    <w:rsid w:val="00D728F5"/>
    <w:rsid w:val="00D72E9D"/>
    <w:rsid w:val="00D73249"/>
    <w:rsid w:val="00D73419"/>
    <w:rsid w:val="00D73CA9"/>
    <w:rsid w:val="00D74392"/>
    <w:rsid w:val="00D7481A"/>
    <w:rsid w:val="00D751B7"/>
    <w:rsid w:val="00D7524B"/>
    <w:rsid w:val="00D75396"/>
    <w:rsid w:val="00D759C0"/>
    <w:rsid w:val="00D75C05"/>
    <w:rsid w:val="00D75E99"/>
    <w:rsid w:val="00D766C7"/>
    <w:rsid w:val="00D7692B"/>
    <w:rsid w:val="00D7734F"/>
    <w:rsid w:val="00D8044C"/>
    <w:rsid w:val="00D805D6"/>
    <w:rsid w:val="00D8075E"/>
    <w:rsid w:val="00D80860"/>
    <w:rsid w:val="00D80D4C"/>
    <w:rsid w:val="00D8184D"/>
    <w:rsid w:val="00D81A7B"/>
    <w:rsid w:val="00D8223C"/>
    <w:rsid w:val="00D82B57"/>
    <w:rsid w:val="00D82CE5"/>
    <w:rsid w:val="00D8342C"/>
    <w:rsid w:val="00D85494"/>
    <w:rsid w:val="00D8582C"/>
    <w:rsid w:val="00D85D61"/>
    <w:rsid w:val="00D8616D"/>
    <w:rsid w:val="00D8711B"/>
    <w:rsid w:val="00D87384"/>
    <w:rsid w:val="00D90683"/>
    <w:rsid w:val="00D915C8"/>
    <w:rsid w:val="00D922C5"/>
    <w:rsid w:val="00D9261C"/>
    <w:rsid w:val="00D9310B"/>
    <w:rsid w:val="00D933C0"/>
    <w:rsid w:val="00D93726"/>
    <w:rsid w:val="00D93DD3"/>
    <w:rsid w:val="00D93F3E"/>
    <w:rsid w:val="00D9405B"/>
    <w:rsid w:val="00D94942"/>
    <w:rsid w:val="00D95145"/>
    <w:rsid w:val="00D96642"/>
    <w:rsid w:val="00D967CB"/>
    <w:rsid w:val="00D96EE0"/>
    <w:rsid w:val="00D97BD1"/>
    <w:rsid w:val="00DA06B8"/>
    <w:rsid w:val="00DA18C7"/>
    <w:rsid w:val="00DA286D"/>
    <w:rsid w:val="00DA2969"/>
    <w:rsid w:val="00DA29B7"/>
    <w:rsid w:val="00DA4842"/>
    <w:rsid w:val="00DA5989"/>
    <w:rsid w:val="00DA5AB1"/>
    <w:rsid w:val="00DA5F9D"/>
    <w:rsid w:val="00DA686E"/>
    <w:rsid w:val="00DA69B2"/>
    <w:rsid w:val="00DA6A7B"/>
    <w:rsid w:val="00DA7462"/>
    <w:rsid w:val="00DA7AD0"/>
    <w:rsid w:val="00DB02D7"/>
    <w:rsid w:val="00DB03CC"/>
    <w:rsid w:val="00DB12D4"/>
    <w:rsid w:val="00DB14F0"/>
    <w:rsid w:val="00DB1745"/>
    <w:rsid w:val="00DB1AFF"/>
    <w:rsid w:val="00DB219A"/>
    <w:rsid w:val="00DB3165"/>
    <w:rsid w:val="00DB40B3"/>
    <w:rsid w:val="00DB4292"/>
    <w:rsid w:val="00DB5196"/>
    <w:rsid w:val="00DB5C03"/>
    <w:rsid w:val="00DB68BB"/>
    <w:rsid w:val="00DB6E46"/>
    <w:rsid w:val="00DB7117"/>
    <w:rsid w:val="00DB7760"/>
    <w:rsid w:val="00DB7DD4"/>
    <w:rsid w:val="00DB7E44"/>
    <w:rsid w:val="00DC00B4"/>
    <w:rsid w:val="00DC037A"/>
    <w:rsid w:val="00DC0954"/>
    <w:rsid w:val="00DC1166"/>
    <w:rsid w:val="00DC15BA"/>
    <w:rsid w:val="00DC18CD"/>
    <w:rsid w:val="00DC1A68"/>
    <w:rsid w:val="00DC30B8"/>
    <w:rsid w:val="00DC32C6"/>
    <w:rsid w:val="00DC3720"/>
    <w:rsid w:val="00DC478F"/>
    <w:rsid w:val="00DC62E5"/>
    <w:rsid w:val="00DC6AB9"/>
    <w:rsid w:val="00DC6F33"/>
    <w:rsid w:val="00DC7349"/>
    <w:rsid w:val="00DD118B"/>
    <w:rsid w:val="00DD14D8"/>
    <w:rsid w:val="00DD1599"/>
    <w:rsid w:val="00DD177F"/>
    <w:rsid w:val="00DD1B03"/>
    <w:rsid w:val="00DD2A62"/>
    <w:rsid w:val="00DD2F2F"/>
    <w:rsid w:val="00DD2F7A"/>
    <w:rsid w:val="00DD3885"/>
    <w:rsid w:val="00DD5056"/>
    <w:rsid w:val="00DD5808"/>
    <w:rsid w:val="00DD5946"/>
    <w:rsid w:val="00DD5B04"/>
    <w:rsid w:val="00DD5DAE"/>
    <w:rsid w:val="00DD5E42"/>
    <w:rsid w:val="00DD5EC6"/>
    <w:rsid w:val="00DD605F"/>
    <w:rsid w:val="00DD6657"/>
    <w:rsid w:val="00DD6D71"/>
    <w:rsid w:val="00DD72A0"/>
    <w:rsid w:val="00DD735D"/>
    <w:rsid w:val="00DE0159"/>
    <w:rsid w:val="00DE064A"/>
    <w:rsid w:val="00DE082D"/>
    <w:rsid w:val="00DE1410"/>
    <w:rsid w:val="00DE1612"/>
    <w:rsid w:val="00DE3119"/>
    <w:rsid w:val="00DE3FF0"/>
    <w:rsid w:val="00DE4105"/>
    <w:rsid w:val="00DE5189"/>
    <w:rsid w:val="00DE6230"/>
    <w:rsid w:val="00DE7108"/>
    <w:rsid w:val="00DE78D1"/>
    <w:rsid w:val="00DF00A8"/>
    <w:rsid w:val="00DF0263"/>
    <w:rsid w:val="00DF0EB4"/>
    <w:rsid w:val="00DF1E36"/>
    <w:rsid w:val="00DF1FDB"/>
    <w:rsid w:val="00DF236B"/>
    <w:rsid w:val="00DF2A91"/>
    <w:rsid w:val="00DF2F82"/>
    <w:rsid w:val="00DF37E2"/>
    <w:rsid w:val="00DF3889"/>
    <w:rsid w:val="00DF39FF"/>
    <w:rsid w:val="00DF3CC9"/>
    <w:rsid w:val="00DF4451"/>
    <w:rsid w:val="00DF49FF"/>
    <w:rsid w:val="00DF4FFB"/>
    <w:rsid w:val="00DF5236"/>
    <w:rsid w:val="00DF651F"/>
    <w:rsid w:val="00DF6E10"/>
    <w:rsid w:val="00DF6F43"/>
    <w:rsid w:val="00DF752F"/>
    <w:rsid w:val="00DF76A2"/>
    <w:rsid w:val="00DF7B33"/>
    <w:rsid w:val="00E00B7A"/>
    <w:rsid w:val="00E02186"/>
    <w:rsid w:val="00E026BB"/>
    <w:rsid w:val="00E027C5"/>
    <w:rsid w:val="00E03124"/>
    <w:rsid w:val="00E031EB"/>
    <w:rsid w:val="00E03951"/>
    <w:rsid w:val="00E03A23"/>
    <w:rsid w:val="00E03DB8"/>
    <w:rsid w:val="00E05E70"/>
    <w:rsid w:val="00E064BC"/>
    <w:rsid w:val="00E07225"/>
    <w:rsid w:val="00E07AAA"/>
    <w:rsid w:val="00E109DD"/>
    <w:rsid w:val="00E11229"/>
    <w:rsid w:val="00E114CA"/>
    <w:rsid w:val="00E11CF0"/>
    <w:rsid w:val="00E132D5"/>
    <w:rsid w:val="00E1397F"/>
    <w:rsid w:val="00E13AB8"/>
    <w:rsid w:val="00E1482E"/>
    <w:rsid w:val="00E16382"/>
    <w:rsid w:val="00E16572"/>
    <w:rsid w:val="00E1699C"/>
    <w:rsid w:val="00E16E75"/>
    <w:rsid w:val="00E1746D"/>
    <w:rsid w:val="00E2012A"/>
    <w:rsid w:val="00E205A2"/>
    <w:rsid w:val="00E20BA4"/>
    <w:rsid w:val="00E23137"/>
    <w:rsid w:val="00E23980"/>
    <w:rsid w:val="00E241E9"/>
    <w:rsid w:val="00E2520A"/>
    <w:rsid w:val="00E257C3"/>
    <w:rsid w:val="00E25CB3"/>
    <w:rsid w:val="00E25DA4"/>
    <w:rsid w:val="00E26CB8"/>
    <w:rsid w:val="00E26DD3"/>
    <w:rsid w:val="00E26FCF"/>
    <w:rsid w:val="00E27165"/>
    <w:rsid w:val="00E27226"/>
    <w:rsid w:val="00E3044A"/>
    <w:rsid w:val="00E31A4A"/>
    <w:rsid w:val="00E31C43"/>
    <w:rsid w:val="00E32FA8"/>
    <w:rsid w:val="00E3344A"/>
    <w:rsid w:val="00E33B29"/>
    <w:rsid w:val="00E33B62"/>
    <w:rsid w:val="00E3403D"/>
    <w:rsid w:val="00E34E6C"/>
    <w:rsid w:val="00E350D8"/>
    <w:rsid w:val="00E353E2"/>
    <w:rsid w:val="00E36345"/>
    <w:rsid w:val="00E36C86"/>
    <w:rsid w:val="00E36CEB"/>
    <w:rsid w:val="00E37A28"/>
    <w:rsid w:val="00E40430"/>
    <w:rsid w:val="00E40690"/>
    <w:rsid w:val="00E40AEB"/>
    <w:rsid w:val="00E4143A"/>
    <w:rsid w:val="00E424C8"/>
    <w:rsid w:val="00E4251D"/>
    <w:rsid w:val="00E4294F"/>
    <w:rsid w:val="00E43D00"/>
    <w:rsid w:val="00E445E4"/>
    <w:rsid w:val="00E457CB"/>
    <w:rsid w:val="00E45D47"/>
    <w:rsid w:val="00E45DE4"/>
    <w:rsid w:val="00E45E63"/>
    <w:rsid w:val="00E46D10"/>
    <w:rsid w:val="00E50A7B"/>
    <w:rsid w:val="00E50B0B"/>
    <w:rsid w:val="00E50F5D"/>
    <w:rsid w:val="00E510FE"/>
    <w:rsid w:val="00E51E25"/>
    <w:rsid w:val="00E5205B"/>
    <w:rsid w:val="00E521AE"/>
    <w:rsid w:val="00E52C99"/>
    <w:rsid w:val="00E53BCA"/>
    <w:rsid w:val="00E53F02"/>
    <w:rsid w:val="00E54534"/>
    <w:rsid w:val="00E548C3"/>
    <w:rsid w:val="00E54F27"/>
    <w:rsid w:val="00E556F5"/>
    <w:rsid w:val="00E55FF1"/>
    <w:rsid w:val="00E56090"/>
    <w:rsid w:val="00E565B9"/>
    <w:rsid w:val="00E5733B"/>
    <w:rsid w:val="00E5756C"/>
    <w:rsid w:val="00E601BE"/>
    <w:rsid w:val="00E60B5F"/>
    <w:rsid w:val="00E613AE"/>
    <w:rsid w:val="00E61429"/>
    <w:rsid w:val="00E6166A"/>
    <w:rsid w:val="00E61ABB"/>
    <w:rsid w:val="00E61FD7"/>
    <w:rsid w:val="00E623E6"/>
    <w:rsid w:val="00E630C0"/>
    <w:rsid w:val="00E63107"/>
    <w:rsid w:val="00E634E6"/>
    <w:rsid w:val="00E63DCE"/>
    <w:rsid w:val="00E64700"/>
    <w:rsid w:val="00E64E0B"/>
    <w:rsid w:val="00E65074"/>
    <w:rsid w:val="00E65E70"/>
    <w:rsid w:val="00E65EE9"/>
    <w:rsid w:val="00E66087"/>
    <w:rsid w:val="00E66D79"/>
    <w:rsid w:val="00E66FF9"/>
    <w:rsid w:val="00E67856"/>
    <w:rsid w:val="00E679C8"/>
    <w:rsid w:val="00E70314"/>
    <w:rsid w:val="00E724E7"/>
    <w:rsid w:val="00E72B41"/>
    <w:rsid w:val="00E7347B"/>
    <w:rsid w:val="00E73D03"/>
    <w:rsid w:val="00E7471C"/>
    <w:rsid w:val="00E7498A"/>
    <w:rsid w:val="00E7514E"/>
    <w:rsid w:val="00E75B34"/>
    <w:rsid w:val="00E76EE3"/>
    <w:rsid w:val="00E77AF5"/>
    <w:rsid w:val="00E8029A"/>
    <w:rsid w:val="00E81653"/>
    <w:rsid w:val="00E823F9"/>
    <w:rsid w:val="00E82C1F"/>
    <w:rsid w:val="00E83671"/>
    <w:rsid w:val="00E8414B"/>
    <w:rsid w:val="00E84A71"/>
    <w:rsid w:val="00E8544B"/>
    <w:rsid w:val="00E86556"/>
    <w:rsid w:val="00E86798"/>
    <w:rsid w:val="00E86D35"/>
    <w:rsid w:val="00E86DC2"/>
    <w:rsid w:val="00E86E32"/>
    <w:rsid w:val="00E8732E"/>
    <w:rsid w:val="00E874E5"/>
    <w:rsid w:val="00E9011F"/>
    <w:rsid w:val="00E906EB"/>
    <w:rsid w:val="00E913F9"/>
    <w:rsid w:val="00E9241E"/>
    <w:rsid w:val="00E92460"/>
    <w:rsid w:val="00E92E62"/>
    <w:rsid w:val="00E93804"/>
    <w:rsid w:val="00E93A86"/>
    <w:rsid w:val="00E94C6B"/>
    <w:rsid w:val="00E95434"/>
    <w:rsid w:val="00E96467"/>
    <w:rsid w:val="00E966DA"/>
    <w:rsid w:val="00E9676A"/>
    <w:rsid w:val="00E96948"/>
    <w:rsid w:val="00E9737B"/>
    <w:rsid w:val="00E97A3F"/>
    <w:rsid w:val="00E97F0A"/>
    <w:rsid w:val="00EA0100"/>
    <w:rsid w:val="00EA04DC"/>
    <w:rsid w:val="00EA0886"/>
    <w:rsid w:val="00EA0BCE"/>
    <w:rsid w:val="00EA1EF8"/>
    <w:rsid w:val="00EA2726"/>
    <w:rsid w:val="00EA2744"/>
    <w:rsid w:val="00EA2937"/>
    <w:rsid w:val="00EA37B9"/>
    <w:rsid w:val="00EA39F7"/>
    <w:rsid w:val="00EA3B27"/>
    <w:rsid w:val="00EA3DC2"/>
    <w:rsid w:val="00EA434E"/>
    <w:rsid w:val="00EA4757"/>
    <w:rsid w:val="00EA53D3"/>
    <w:rsid w:val="00EA560B"/>
    <w:rsid w:val="00EA5669"/>
    <w:rsid w:val="00EA5C05"/>
    <w:rsid w:val="00EA63EF"/>
    <w:rsid w:val="00EA6750"/>
    <w:rsid w:val="00EA79CD"/>
    <w:rsid w:val="00EB0659"/>
    <w:rsid w:val="00EB0A89"/>
    <w:rsid w:val="00EB1573"/>
    <w:rsid w:val="00EB15F4"/>
    <w:rsid w:val="00EB1650"/>
    <w:rsid w:val="00EB1910"/>
    <w:rsid w:val="00EB1D24"/>
    <w:rsid w:val="00EB2E97"/>
    <w:rsid w:val="00EB3416"/>
    <w:rsid w:val="00EB4AE1"/>
    <w:rsid w:val="00EB52F4"/>
    <w:rsid w:val="00EB5694"/>
    <w:rsid w:val="00EB5779"/>
    <w:rsid w:val="00EB6098"/>
    <w:rsid w:val="00EB65ED"/>
    <w:rsid w:val="00EB67F1"/>
    <w:rsid w:val="00EB72CD"/>
    <w:rsid w:val="00EB749A"/>
    <w:rsid w:val="00EB76B6"/>
    <w:rsid w:val="00EB7D8A"/>
    <w:rsid w:val="00EC05E2"/>
    <w:rsid w:val="00EC08AF"/>
    <w:rsid w:val="00EC0B29"/>
    <w:rsid w:val="00EC0E84"/>
    <w:rsid w:val="00EC16E2"/>
    <w:rsid w:val="00EC1CE7"/>
    <w:rsid w:val="00EC26F1"/>
    <w:rsid w:val="00EC36B1"/>
    <w:rsid w:val="00EC3C94"/>
    <w:rsid w:val="00EC44DF"/>
    <w:rsid w:val="00EC4AB1"/>
    <w:rsid w:val="00EC4FB9"/>
    <w:rsid w:val="00EC5393"/>
    <w:rsid w:val="00EC5741"/>
    <w:rsid w:val="00EC5ACE"/>
    <w:rsid w:val="00EC5DA3"/>
    <w:rsid w:val="00EC6014"/>
    <w:rsid w:val="00EC6B3E"/>
    <w:rsid w:val="00EC6D8D"/>
    <w:rsid w:val="00EC73DE"/>
    <w:rsid w:val="00EC7637"/>
    <w:rsid w:val="00EC7CF2"/>
    <w:rsid w:val="00ED046B"/>
    <w:rsid w:val="00ED046C"/>
    <w:rsid w:val="00ED053A"/>
    <w:rsid w:val="00ED1F03"/>
    <w:rsid w:val="00ED2D27"/>
    <w:rsid w:val="00ED3347"/>
    <w:rsid w:val="00ED3954"/>
    <w:rsid w:val="00ED43A2"/>
    <w:rsid w:val="00ED4967"/>
    <w:rsid w:val="00ED4EC8"/>
    <w:rsid w:val="00ED510D"/>
    <w:rsid w:val="00ED5140"/>
    <w:rsid w:val="00ED538C"/>
    <w:rsid w:val="00ED5771"/>
    <w:rsid w:val="00ED587F"/>
    <w:rsid w:val="00ED5964"/>
    <w:rsid w:val="00ED623F"/>
    <w:rsid w:val="00ED69BA"/>
    <w:rsid w:val="00ED72E9"/>
    <w:rsid w:val="00ED732E"/>
    <w:rsid w:val="00ED77F0"/>
    <w:rsid w:val="00ED7FBC"/>
    <w:rsid w:val="00EE0253"/>
    <w:rsid w:val="00EE0297"/>
    <w:rsid w:val="00EE0789"/>
    <w:rsid w:val="00EE0B63"/>
    <w:rsid w:val="00EE1258"/>
    <w:rsid w:val="00EE13DA"/>
    <w:rsid w:val="00EE162F"/>
    <w:rsid w:val="00EE1668"/>
    <w:rsid w:val="00EE2F91"/>
    <w:rsid w:val="00EE366D"/>
    <w:rsid w:val="00EE5350"/>
    <w:rsid w:val="00EE5454"/>
    <w:rsid w:val="00EE58B8"/>
    <w:rsid w:val="00EE59B5"/>
    <w:rsid w:val="00EE5CF6"/>
    <w:rsid w:val="00EE5D1D"/>
    <w:rsid w:val="00EE5FB7"/>
    <w:rsid w:val="00EE6A1A"/>
    <w:rsid w:val="00EE7B4F"/>
    <w:rsid w:val="00EE7B54"/>
    <w:rsid w:val="00EE7C88"/>
    <w:rsid w:val="00EE7C8B"/>
    <w:rsid w:val="00EF0209"/>
    <w:rsid w:val="00EF0EA4"/>
    <w:rsid w:val="00EF1E97"/>
    <w:rsid w:val="00EF2436"/>
    <w:rsid w:val="00EF2547"/>
    <w:rsid w:val="00EF2B2B"/>
    <w:rsid w:val="00EF2E1C"/>
    <w:rsid w:val="00EF2FD6"/>
    <w:rsid w:val="00EF3067"/>
    <w:rsid w:val="00EF326A"/>
    <w:rsid w:val="00EF427A"/>
    <w:rsid w:val="00EF45DF"/>
    <w:rsid w:val="00EF4952"/>
    <w:rsid w:val="00EF498F"/>
    <w:rsid w:val="00EF4A42"/>
    <w:rsid w:val="00EF510C"/>
    <w:rsid w:val="00EF55C4"/>
    <w:rsid w:val="00EF57BC"/>
    <w:rsid w:val="00EF5FD2"/>
    <w:rsid w:val="00EF6784"/>
    <w:rsid w:val="00EF688A"/>
    <w:rsid w:val="00EF6949"/>
    <w:rsid w:val="00EF6A03"/>
    <w:rsid w:val="00EF6DC2"/>
    <w:rsid w:val="00EF7BF4"/>
    <w:rsid w:val="00F0030F"/>
    <w:rsid w:val="00F00674"/>
    <w:rsid w:val="00F01657"/>
    <w:rsid w:val="00F01E67"/>
    <w:rsid w:val="00F02744"/>
    <w:rsid w:val="00F02BFD"/>
    <w:rsid w:val="00F02D25"/>
    <w:rsid w:val="00F0435D"/>
    <w:rsid w:val="00F04580"/>
    <w:rsid w:val="00F04ECA"/>
    <w:rsid w:val="00F05DC2"/>
    <w:rsid w:val="00F06E19"/>
    <w:rsid w:val="00F06F84"/>
    <w:rsid w:val="00F0726F"/>
    <w:rsid w:val="00F076E7"/>
    <w:rsid w:val="00F07AA1"/>
    <w:rsid w:val="00F105AE"/>
    <w:rsid w:val="00F10618"/>
    <w:rsid w:val="00F1108B"/>
    <w:rsid w:val="00F111E1"/>
    <w:rsid w:val="00F11768"/>
    <w:rsid w:val="00F11951"/>
    <w:rsid w:val="00F11BA8"/>
    <w:rsid w:val="00F12262"/>
    <w:rsid w:val="00F12AF8"/>
    <w:rsid w:val="00F12C52"/>
    <w:rsid w:val="00F148B7"/>
    <w:rsid w:val="00F14EA9"/>
    <w:rsid w:val="00F15505"/>
    <w:rsid w:val="00F1586E"/>
    <w:rsid w:val="00F15BFF"/>
    <w:rsid w:val="00F17105"/>
    <w:rsid w:val="00F20A0B"/>
    <w:rsid w:val="00F213A0"/>
    <w:rsid w:val="00F217AB"/>
    <w:rsid w:val="00F21A51"/>
    <w:rsid w:val="00F21D54"/>
    <w:rsid w:val="00F21EF4"/>
    <w:rsid w:val="00F23113"/>
    <w:rsid w:val="00F23255"/>
    <w:rsid w:val="00F23393"/>
    <w:rsid w:val="00F23759"/>
    <w:rsid w:val="00F23CB5"/>
    <w:rsid w:val="00F24644"/>
    <w:rsid w:val="00F256FD"/>
    <w:rsid w:val="00F259F1"/>
    <w:rsid w:val="00F26F33"/>
    <w:rsid w:val="00F300A8"/>
    <w:rsid w:val="00F30400"/>
    <w:rsid w:val="00F3079E"/>
    <w:rsid w:val="00F32C50"/>
    <w:rsid w:val="00F33980"/>
    <w:rsid w:val="00F3399B"/>
    <w:rsid w:val="00F33C1A"/>
    <w:rsid w:val="00F3461B"/>
    <w:rsid w:val="00F346ED"/>
    <w:rsid w:val="00F34945"/>
    <w:rsid w:val="00F34E1E"/>
    <w:rsid w:val="00F3570C"/>
    <w:rsid w:val="00F368FF"/>
    <w:rsid w:val="00F37068"/>
    <w:rsid w:val="00F37F3F"/>
    <w:rsid w:val="00F40992"/>
    <w:rsid w:val="00F40AEC"/>
    <w:rsid w:val="00F40F10"/>
    <w:rsid w:val="00F412DF"/>
    <w:rsid w:val="00F41596"/>
    <w:rsid w:val="00F41D8B"/>
    <w:rsid w:val="00F42121"/>
    <w:rsid w:val="00F424B3"/>
    <w:rsid w:val="00F428B1"/>
    <w:rsid w:val="00F428B4"/>
    <w:rsid w:val="00F4345D"/>
    <w:rsid w:val="00F4387B"/>
    <w:rsid w:val="00F44D6C"/>
    <w:rsid w:val="00F4518D"/>
    <w:rsid w:val="00F45B91"/>
    <w:rsid w:val="00F460CD"/>
    <w:rsid w:val="00F46639"/>
    <w:rsid w:val="00F46692"/>
    <w:rsid w:val="00F47AAA"/>
    <w:rsid w:val="00F50183"/>
    <w:rsid w:val="00F50D92"/>
    <w:rsid w:val="00F51765"/>
    <w:rsid w:val="00F51A51"/>
    <w:rsid w:val="00F51CB4"/>
    <w:rsid w:val="00F52324"/>
    <w:rsid w:val="00F52950"/>
    <w:rsid w:val="00F52C9D"/>
    <w:rsid w:val="00F533F1"/>
    <w:rsid w:val="00F55679"/>
    <w:rsid w:val="00F561E3"/>
    <w:rsid w:val="00F565E6"/>
    <w:rsid w:val="00F56AFA"/>
    <w:rsid w:val="00F575E2"/>
    <w:rsid w:val="00F579FF"/>
    <w:rsid w:val="00F600E0"/>
    <w:rsid w:val="00F600FD"/>
    <w:rsid w:val="00F605EC"/>
    <w:rsid w:val="00F60F60"/>
    <w:rsid w:val="00F612CE"/>
    <w:rsid w:val="00F61CAE"/>
    <w:rsid w:val="00F624A7"/>
    <w:rsid w:val="00F62AB6"/>
    <w:rsid w:val="00F63984"/>
    <w:rsid w:val="00F65A3C"/>
    <w:rsid w:val="00F66282"/>
    <w:rsid w:val="00F67D8B"/>
    <w:rsid w:val="00F70961"/>
    <w:rsid w:val="00F70A8F"/>
    <w:rsid w:val="00F71397"/>
    <w:rsid w:val="00F72389"/>
    <w:rsid w:val="00F72482"/>
    <w:rsid w:val="00F72516"/>
    <w:rsid w:val="00F72FB4"/>
    <w:rsid w:val="00F735E5"/>
    <w:rsid w:val="00F73DD9"/>
    <w:rsid w:val="00F73E80"/>
    <w:rsid w:val="00F7469C"/>
    <w:rsid w:val="00F747E9"/>
    <w:rsid w:val="00F7492E"/>
    <w:rsid w:val="00F74945"/>
    <w:rsid w:val="00F749A3"/>
    <w:rsid w:val="00F74A04"/>
    <w:rsid w:val="00F74AE8"/>
    <w:rsid w:val="00F76C11"/>
    <w:rsid w:val="00F77021"/>
    <w:rsid w:val="00F77E61"/>
    <w:rsid w:val="00F814B2"/>
    <w:rsid w:val="00F815AC"/>
    <w:rsid w:val="00F83200"/>
    <w:rsid w:val="00F83B33"/>
    <w:rsid w:val="00F83CAE"/>
    <w:rsid w:val="00F840BF"/>
    <w:rsid w:val="00F8415D"/>
    <w:rsid w:val="00F8427A"/>
    <w:rsid w:val="00F843DF"/>
    <w:rsid w:val="00F84899"/>
    <w:rsid w:val="00F84A0A"/>
    <w:rsid w:val="00F853A5"/>
    <w:rsid w:val="00F85585"/>
    <w:rsid w:val="00F859F0"/>
    <w:rsid w:val="00F85CC1"/>
    <w:rsid w:val="00F86A41"/>
    <w:rsid w:val="00F86B5D"/>
    <w:rsid w:val="00F87299"/>
    <w:rsid w:val="00F87464"/>
    <w:rsid w:val="00F87634"/>
    <w:rsid w:val="00F87C13"/>
    <w:rsid w:val="00F87C5A"/>
    <w:rsid w:val="00F87E29"/>
    <w:rsid w:val="00F87F18"/>
    <w:rsid w:val="00F87F68"/>
    <w:rsid w:val="00F90C4D"/>
    <w:rsid w:val="00F9167D"/>
    <w:rsid w:val="00F91CB2"/>
    <w:rsid w:val="00F9289C"/>
    <w:rsid w:val="00F93589"/>
    <w:rsid w:val="00F93DBC"/>
    <w:rsid w:val="00F93E41"/>
    <w:rsid w:val="00F94644"/>
    <w:rsid w:val="00F95075"/>
    <w:rsid w:val="00F9537B"/>
    <w:rsid w:val="00F95567"/>
    <w:rsid w:val="00F963FC"/>
    <w:rsid w:val="00FA015F"/>
    <w:rsid w:val="00FA0794"/>
    <w:rsid w:val="00FA0FAC"/>
    <w:rsid w:val="00FA1DA2"/>
    <w:rsid w:val="00FA3414"/>
    <w:rsid w:val="00FA347A"/>
    <w:rsid w:val="00FA39D7"/>
    <w:rsid w:val="00FA3CDE"/>
    <w:rsid w:val="00FA49B7"/>
    <w:rsid w:val="00FA5043"/>
    <w:rsid w:val="00FA6F8B"/>
    <w:rsid w:val="00FA7A30"/>
    <w:rsid w:val="00FB033F"/>
    <w:rsid w:val="00FB12E3"/>
    <w:rsid w:val="00FB1570"/>
    <w:rsid w:val="00FB193B"/>
    <w:rsid w:val="00FB1FBC"/>
    <w:rsid w:val="00FB27B7"/>
    <w:rsid w:val="00FB2C36"/>
    <w:rsid w:val="00FB3357"/>
    <w:rsid w:val="00FB3483"/>
    <w:rsid w:val="00FB35E3"/>
    <w:rsid w:val="00FB4D3F"/>
    <w:rsid w:val="00FB583C"/>
    <w:rsid w:val="00FB630E"/>
    <w:rsid w:val="00FB6738"/>
    <w:rsid w:val="00FB691B"/>
    <w:rsid w:val="00FB731C"/>
    <w:rsid w:val="00FB7DF8"/>
    <w:rsid w:val="00FC05A0"/>
    <w:rsid w:val="00FC0811"/>
    <w:rsid w:val="00FC0A48"/>
    <w:rsid w:val="00FC1196"/>
    <w:rsid w:val="00FC15EB"/>
    <w:rsid w:val="00FC18DC"/>
    <w:rsid w:val="00FC2AC4"/>
    <w:rsid w:val="00FC2F73"/>
    <w:rsid w:val="00FC33FF"/>
    <w:rsid w:val="00FC3A9B"/>
    <w:rsid w:val="00FC3AE1"/>
    <w:rsid w:val="00FC3DFC"/>
    <w:rsid w:val="00FC3EF4"/>
    <w:rsid w:val="00FC431B"/>
    <w:rsid w:val="00FC434C"/>
    <w:rsid w:val="00FC4FDF"/>
    <w:rsid w:val="00FC5CF4"/>
    <w:rsid w:val="00FC6A39"/>
    <w:rsid w:val="00FC6E50"/>
    <w:rsid w:val="00FC79AB"/>
    <w:rsid w:val="00FC7BE7"/>
    <w:rsid w:val="00FC7DAC"/>
    <w:rsid w:val="00FD04AE"/>
    <w:rsid w:val="00FD1890"/>
    <w:rsid w:val="00FD1994"/>
    <w:rsid w:val="00FD2AC8"/>
    <w:rsid w:val="00FD2CA6"/>
    <w:rsid w:val="00FD3508"/>
    <w:rsid w:val="00FD393C"/>
    <w:rsid w:val="00FD43BB"/>
    <w:rsid w:val="00FD4AF3"/>
    <w:rsid w:val="00FD5323"/>
    <w:rsid w:val="00FD556A"/>
    <w:rsid w:val="00FD798D"/>
    <w:rsid w:val="00FD7FB9"/>
    <w:rsid w:val="00FE141E"/>
    <w:rsid w:val="00FE144E"/>
    <w:rsid w:val="00FE1768"/>
    <w:rsid w:val="00FE24F4"/>
    <w:rsid w:val="00FE2560"/>
    <w:rsid w:val="00FE35D0"/>
    <w:rsid w:val="00FE3AE1"/>
    <w:rsid w:val="00FE41AC"/>
    <w:rsid w:val="00FE42ED"/>
    <w:rsid w:val="00FE4C6D"/>
    <w:rsid w:val="00FE55A7"/>
    <w:rsid w:val="00FE55E6"/>
    <w:rsid w:val="00FE56D5"/>
    <w:rsid w:val="00FE5C5A"/>
    <w:rsid w:val="00FE6432"/>
    <w:rsid w:val="00FE72A0"/>
    <w:rsid w:val="00FF0050"/>
    <w:rsid w:val="00FF045F"/>
    <w:rsid w:val="00FF0712"/>
    <w:rsid w:val="00FF13D4"/>
    <w:rsid w:val="00FF1BA3"/>
    <w:rsid w:val="00FF2053"/>
    <w:rsid w:val="00FF27B9"/>
    <w:rsid w:val="00FF3B37"/>
    <w:rsid w:val="00FF3D6F"/>
    <w:rsid w:val="00FF4BD8"/>
    <w:rsid w:val="00FF4D11"/>
    <w:rsid w:val="00FF5214"/>
    <w:rsid w:val="00FF596E"/>
    <w:rsid w:val="00FF5B59"/>
    <w:rsid w:val="00FF5BFD"/>
    <w:rsid w:val="00FF5C01"/>
    <w:rsid w:val="00FF5F9D"/>
    <w:rsid w:val="00FF6095"/>
    <w:rsid w:val="00FF62FE"/>
    <w:rsid w:val="00FF6553"/>
    <w:rsid w:val="00FF7134"/>
    <w:rsid w:val="00FF7A39"/>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51F2"/>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customStyle="1" w:styleId="Mencinsinresolver3">
    <w:name w:val="Mención sin resolver3"/>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paragraph" w:customStyle="1" w:styleId="InviasNormal">
    <w:name w:val="Invias Normal"/>
    <w:basedOn w:val="Normal"/>
    <w:link w:val="InviasNormalCar"/>
    <w:qFormat/>
    <w:rsid w:val="00433ACB"/>
    <w:pPr>
      <w:tabs>
        <w:tab w:val="left" w:pos="-142"/>
      </w:tabs>
      <w:autoSpaceDE w:val="0"/>
      <w:autoSpaceDN w:val="0"/>
      <w:adjustRightInd w:val="0"/>
      <w:spacing w:before="120" w:after="240"/>
      <w:jc w:val="both"/>
    </w:pPr>
    <w:rPr>
      <w:rFonts w:ascii="Arial Narrow" w:hAnsi="Arial Narrow"/>
      <w:color w:val="3C3C3C" w:themeColor="background2" w:themeShade="40"/>
      <w:lang w:val="x-none" w:eastAsia="es-ES"/>
    </w:rPr>
  </w:style>
  <w:style w:type="character" w:customStyle="1" w:styleId="InviasNormalCar">
    <w:name w:val="Invias Normal Car"/>
    <w:link w:val="InviasNormal"/>
    <w:locked/>
    <w:rsid w:val="00433ACB"/>
    <w:rPr>
      <w:rFonts w:ascii="Arial Narrow" w:eastAsia="Times New Roman" w:hAnsi="Arial Narrow" w:cs="Times New Roman"/>
      <w:color w:val="3C3C3C" w:themeColor="background2" w:themeShade="40"/>
      <w:sz w:val="24"/>
      <w:szCs w:val="24"/>
      <w:lang w:val="x-none" w:eastAsia="es-ES"/>
    </w:rPr>
  </w:style>
  <w:style w:type="table" w:customStyle="1" w:styleId="Tablaconcuadrcula2">
    <w:name w:val="Tabla con cuadrícula2"/>
    <w:basedOn w:val="Tablanormal"/>
    <w:next w:val="Tablaconcuadrcula"/>
    <w:uiPriority w:val="39"/>
    <w:rsid w:val="001E25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spacing">
    <w:name w:val="x_msonospacing"/>
    <w:basedOn w:val="Normal"/>
    <w:rsid w:val="00292E64"/>
    <w:pPr>
      <w:spacing w:before="100" w:beforeAutospacing="1" w:after="100" w:afterAutospacing="1"/>
    </w:pPr>
    <w:rPr>
      <w:lang w:eastAsia="es-MX"/>
    </w:rPr>
  </w:style>
  <w:style w:type="paragraph" w:customStyle="1" w:styleId="Capitulo8">
    <w:name w:val="Capitulo 8"/>
    <w:basedOn w:val="Normal"/>
    <w:qFormat/>
    <w:rsid w:val="00DB5196"/>
    <w:pPr>
      <w:numPr>
        <w:numId w:val="36"/>
      </w:numPr>
      <w:spacing w:after="200" w:line="276" w:lineRule="auto"/>
      <w:ind w:left="1020" w:hanging="680"/>
      <w:contextualSpacing/>
      <w:jc w:val="both"/>
    </w:pPr>
    <w:rPr>
      <w:rFonts w:ascii="Arial" w:eastAsia="Calibri" w:hAnsi="Arial" w:cs="Arial"/>
      <w:b/>
      <w:bCs/>
      <w:color w:val="1C1C1C"/>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589702">
      <w:bodyDiv w:val="1"/>
      <w:marLeft w:val="0"/>
      <w:marRight w:val="0"/>
      <w:marTop w:val="0"/>
      <w:marBottom w:val="0"/>
      <w:divBdr>
        <w:top w:val="none" w:sz="0" w:space="0" w:color="auto"/>
        <w:left w:val="none" w:sz="0" w:space="0" w:color="auto"/>
        <w:bottom w:val="none" w:sz="0" w:space="0" w:color="auto"/>
        <w:right w:val="none" w:sz="0" w:space="0" w:color="auto"/>
      </w:divBdr>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92500427">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368787">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621301682">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3383649">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518734532">
              <w:marLeft w:val="0"/>
              <w:marRight w:val="0"/>
              <w:marTop w:val="0"/>
              <w:marBottom w:val="0"/>
              <w:divBdr>
                <w:top w:val="none" w:sz="0" w:space="0" w:color="auto"/>
                <w:left w:val="none" w:sz="0" w:space="0" w:color="auto"/>
                <w:bottom w:val="none" w:sz="0" w:space="0" w:color="auto"/>
                <w:right w:val="none" w:sz="0" w:space="0" w:color="auto"/>
              </w:divBdr>
            </w:div>
            <w:div w:id="1074164726">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1701324343">
          <w:marLeft w:val="0"/>
          <w:marRight w:val="0"/>
          <w:marTop w:val="0"/>
          <w:marBottom w:val="0"/>
          <w:divBdr>
            <w:top w:val="none" w:sz="0" w:space="0" w:color="auto"/>
            <w:left w:val="none" w:sz="0" w:space="0" w:color="auto"/>
            <w:bottom w:val="none" w:sz="0" w:space="0" w:color="auto"/>
            <w:right w:val="none" w:sz="0" w:space="0" w:color="auto"/>
          </w:divBdr>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77011403">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08723210">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37901838">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83327756">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 w:id="1856578142">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134757641">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164052827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315379722">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20536661">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889416189">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2001617834">
          <w:marLeft w:val="0"/>
          <w:marRight w:val="0"/>
          <w:marTop w:val="0"/>
          <w:marBottom w:val="0"/>
          <w:divBdr>
            <w:top w:val="none" w:sz="0" w:space="0" w:color="auto"/>
            <w:left w:val="none" w:sz="0" w:space="0" w:color="auto"/>
            <w:bottom w:val="none" w:sz="0" w:space="0" w:color="auto"/>
            <w:right w:val="none" w:sz="0" w:space="0" w:color="auto"/>
          </w:divBdr>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430862631">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07587085">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149979592">
              <w:marLeft w:val="0"/>
              <w:marRight w:val="0"/>
              <w:marTop w:val="0"/>
              <w:marBottom w:val="0"/>
              <w:divBdr>
                <w:top w:val="none" w:sz="0" w:space="0" w:color="auto"/>
                <w:left w:val="none" w:sz="0" w:space="0" w:color="auto"/>
                <w:bottom w:val="none" w:sz="0" w:space="0" w:color="auto"/>
                <w:right w:val="none" w:sz="0" w:space="0" w:color="auto"/>
              </w:divBdr>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sChild>
        </w:div>
        <w:div w:id="2016032639">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sChild>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1104544632">
              <w:marLeft w:val="0"/>
              <w:marRight w:val="0"/>
              <w:marTop w:val="0"/>
              <w:marBottom w:val="0"/>
              <w:divBdr>
                <w:top w:val="none" w:sz="0" w:space="0" w:color="auto"/>
                <w:left w:val="none" w:sz="0" w:space="0" w:color="auto"/>
                <w:bottom w:val="none" w:sz="0" w:space="0" w:color="auto"/>
                <w:right w:val="none" w:sz="0" w:space="0" w:color="auto"/>
              </w:divBdr>
              <w:divsChild>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 w:id="244340040">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544874625">
                  <w:marLeft w:val="0"/>
                  <w:marRight w:val="0"/>
                  <w:marTop w:val="0"/>
                  <w:marBottom w:val="0"/>
                  <w:divBdr>
                    <w:top w:val="none" w:sz="0" w:space="0" w:color="auto"/>
                    <w:left w:val="none" w:sz="0" w:space="0" w:color="auto"/>
                    <w:bottom w:val="none" w:sz="0" w:space="0" w:color="auto"/>
                    <w:right w:val="none" w:sz="0" w:space="0" w:color="auto"/>
                  </w:divBdr>
                </w:div>
                <w:div w:id="30421742">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sChild>
            </w:div>
            <w:div w:id="97680798">
              <w:marLeft w:val="0"/>
              <w:marRight w:val="0"/>
              <w:marTop w:val="0"/>
              <w:marBottom w:val="0"/>
              <w:divBdr>
                <w:top w:val="none" w:sz="0" w:space="0" w:color="auto"/>
                <w:left w:val="none" w:sz="0" w:space="0" w:color="auto"/>
                <w:bottom w:val="none" w:sz="0" w:space="0" w:color="auto"/>
                <w:right w:val="none" w:sz="0" w:space="0" w:color="auto"/>
              </w:divBdr>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187260892">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91754144">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sChild>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65756435">
      <w:bodyDiv w:val="1"/>
      <w:marLeft w:val="0"/>
      <w:marRight w:val="0"/>
      <w:marTop w:val="0"/>
      <w:marBottom w:val="0"/>
      <w:divBdr>
        <w:top w:val="none" w:sz="0" w:space="0" w:color="auto"/>
        <w:left w:val="none" w:sz="0" w:space="0" w:color="auto"/>
        <w:bottom w:val="none" w:sz="0" w:space="0" w:color="auto"/>
        <w:right w:val="none" w:sz="0" w:space="0" w:color="auto"/>
      </w:divBdr>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62427765">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55087140">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631448889">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537589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1266958615">
              <w:marLeft w:val="0"/>
              <w:marRight w:val="0"/>
              <w:marTop w:val="0"/>
              <w:marBottom w:val="0"/>
              <w:divBdr>
                <w:top w:val="none" w:sz="0" w:space="0" w:color="auto"/>
                <w:left w:val="none" w:sz="0" w:space="0" w:color="auto"/>
                <w:bottom w:val="none" w:sz="0" w:space="0" w:color="auto"/>
                <w:right w:val="none" w:sz="0" w:space="0" w:color="auto"/>
              </w:divBdr>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135342158">
          <w:marLeft w:val="0"/>
          <w:marRight w:val="0"/>
          <w:marTop w:val="0"/>
          <w:marBottom w:val="0"/>
          <w:divBdr>
            <w:top w:val="none" w:sz="0" w:space="0" w:color="auto"/>
            <w:left w:val="none" w:sz="0" w:space="0" w:color="auto"/>
            <w:bottom w:val="none" w:sz="0" w:space="0" w:color="auto"/>
            <w:right w:val="none" w:sz="0" w:space="0" w:color="auto"/>
          </w:divBdr>
        </w:div>
      </w:divsChild>
    </w:div>
    <w:div w:id="1393574512">
      <w:bodyDiv w:val="1"/>
      <w:marLeft w:val="0"/>
      <w:marRight w:val="0"/>
      <w:marTop w:val="0"/>
      <w:marBottom w:val="0"/>
      <w:divBdr>
        <w:top w:val="none" w:sz="0" w:space="0" w:color="auto"/>
        <w:left w:val="none" w:sz="0" w:space="0" w:color="auto"/>
        <w:bottom w:val="none" w:sz="0" w:space="0" w:color="auto"/>
        <w:right w:val="none" w:sz="0" w:space="0" w:color="auto"/>
      </w:divBdr>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21090978">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319770305">
                  <w:marLeft w:val="0"/>
                  <w:marRight w:val="0"/>
                  <w:marTop w:val="0"/>
                  <w:marBottom w:val="0"/>
                  <w:divBdr>
                    <w:top w:val="none" w:sz="0" w:space="0" w:color="auto"/>
                    <w:left w:val="none" w:sz="0" w:space="0" w:color="auto"/>
                    <w:bottom w:val="none" w:sz="0" w:space="0" w:color="auto"/>
                    <w:right w:val="none" w:sz="0" w:space="0" w:color="auto"/>
                  </w:divBdr>
                </w:div>
                <w:div w:id="12146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980762812">
                  <w:marLeft w:val="0"/>
                  <w:marRight w:val="0"/>
                  <w:marTop w:val="0"/>
                  <w:marBottom w:val="0"/>
                  <w:divBdr>
                    <w:top w:val="none" w:sz="0" w:space="0" w:color="auto"/>
                    <w:left w:val="none" w:sz="0" w:space="0" w:color="auto"/>
                    <w:bottom w:val="none" w:sz="0" w:space="0" w:color="auto"/>
                    <w:right w:val="none" w:sz="0" w:space="0" w:color="auto"/>
                  </w:divBdr>
                </w:div>
                <w:div w:id="162773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18482505">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58027276">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479225221">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258952796">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 w:id="139924342">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47066324">
      <w:bodyDiv w:val="1"/>
      <w:marLeft w:val="0"/>
      <w:marRight w:val="0"/>
      <w:marTop w:val="0"/>
      <w:marBottom w:val="0"/>
      <w:divBdr>
        <w:top w:val="none" w:sz="0" w:space="0" w:color="auto"/>
        <w:left w:val="none" w:sz="0" w:space="0" w:color="auto"/>
        <w:bottom w:val="none" w:sz="0" w:space="0" w:color="auto"/>
        <w:right w:val="none" w:sz="0" w:space="0" w:color="auto"/>
      </w:divBdr>
    </w:div>
    <w:div w:id="1762600376">
      <w:bodyDiv w:val="1"/>
      <w:marLeft w:val="0"/>
      <w:marRight w:val="0"/>
      <w:marTop w:val="0"/>
      <w:marBottom w:val="0"/>
      <w:divBdr>
        <w:top w:val="none" w:sz="0" w:space="0" w:color="auto"/>
        <w:left w:val="none" w:sz="0" w:space="0" w:color="auto"/>
        <w:bottom w:val="none" w:sz="0" w:space="0" w:color="auto"/>
        <w:right w:val="none" w:sz="0" w:space="0" w:color="auto"/>
      </w:divBdr>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1252204489">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327903512">
          <w:marLeft w:val="0"/>
          <w:marRight w:val="0"/>
          <w:marTop w:val="0"/>
          <w:marBottom w:val="0"/>
          <w:divBdr>
            <w:top w:val="none" w:sz="0" w:space="0" w:color="auto"/>
            <w:left w:val="none" w:sz="0" w:space="0" w:color="auto"/>
            <w:bottom w:val="none" w:sz="0" w:space="0" w:color="auto"/>
            <w:right w:val="none" w:sz="0" w:space="0" w:color="auto"/>
          </w:divBdr>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643392868">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59733033">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sChild>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985967145">
              <w:marLeft w:val="0"/>
              <w:marRight w:val="0"/>
              <w:marTop w:val="0"/>
              <w:marBottom w:val="0"/>
              <w:divBdr>
                <w:top w:val="none" w:sz="0" w:space="0" w:color="auto"/>
                <w:left w:val="none" w:sz="0" w:space="0" w:color="auto"/>
                <w:bottom w:val="none" w:sz="0" w:space="0" w:color="auto"/>
                <w:right w:val="none" w:sz="0" w:space="0" w:color="auto"/>
              </w:divBdr>
            </w:div>
            <w:div w:id="174962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12874366">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541938974">
          <w:marLeft w:val="0"/>
          <w:marRight w:val="0"/>
          <w:marTop w:val="0"/>
          <w:marBottom w:val="0"/>
          <w:divBdr>
            <w:top w:val="none" w:sz="0" w:space="0" w:color="auto"/>
            <w:left w:val="none" w:sz="0" w:space="0" w:color="auto"/>
            <w:bottom w:val="none" w:sz="0" w:space="0" w:color="auto"/>
            <w:right w:val="none" w:sz="0" w:space="0" w:color="auto"/>
          </w:divBdr>
        </w:div>
        <w:div w:id="285818572">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2124106103">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69962719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31392902">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095203182">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610279058">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 w:id="570193454">
          <w:marLeft w:val="0"/>
          <w:marRight w:val="0"/>
          <w:marTop w:val="0"/>
          <w:marBottom w:val="0"/>
          <w:divBdr>
            <w:top w:val="none" w:sz="0" w:space="0" w:color="auto"/>
            <w:left w:val="none" w:sz="0" w:space="0" w:color="auto"/>
            <w:bottom w:val="none" w:sz="0" w:space="0" w:color="auto"/>
            <w:right w:val="none" w:sz="0" w:space="0" w:color="auto"/>
          </w:divBdr>
        </w:div>
      </w:divsChild>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CD8FE7B7-B0D5-4B7F-AC67-3181EB251114}"/>
</file>

<file path=customXml/itemProps3.xml><?xml version="1.0" encoding="utf-8"?>
<ds:datastoreItem xmlns:ds="http://schemas.openxmlformats.org/officeDocument/2006/customXml" ds:itemID="{96E42282-D077-45CA-8B22-FA407503A13B}">
  <ds:schemaRefs>
    <ds:schemaRef ds:uri="http://schemas.openxmlformats.org/officeDocument/2006/bibliography"/>
  </ds:schemaRefs>
</ds:datastoreItem>
</file>

<file path=customXml/itemProps4.xml><?xml version="1.0" encoding="utf-8"?>
<ds:datastoreItem xmlns:ds="http://schemas.openxmlformats.org/officeDocument/2006/customXml" ds:itemID="{108AACCB-338D-4E1C-91B3-8763C3BB18F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5</TotalTime>
  <Pages>13</Pages>
  <Words>4754</Words>
  <Characters>26151</Characters>
  <Application>Microsoft Office Word</Application>
  <DocSecurity>0</DocSecurity>
  <Lines>217</Lines>
  <Paragraphs>61</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30844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Tatiana Baquero Iguaran</cp:lastModifiedBy>
  <cp:revision>3</cp:revision>
  <cp:lastPrinted>2020-01-30T15:05:00Z</cp:lastPrinted>
  <dcterms:created xsi:type="dcterms:W3CDTF">2021-09-27T21:37:00Z</dcterms:created>
  <dcterms:modified xsi:type="dcterms:W3CDTF">2021-09-27T21:38:00Z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