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8423D" w14:textId="77777777" w:rsidR="001F57FC" w:rsidRPr="001F57FC" w:rsidRDefault="001F57FC" w:rsidP="001F57FC">
      <w:pPr>
        <w:spacing w:after="0" w:line="276" w:lineRule="auto"/>
        <w:jc w:val="both"/>
        <w:rPr>
          <w:rFonts w:ascii="Verdana" w:eastAsia="Calibri" w:hAnsi="Verdana" w:cs="Arial"/>
          <w:b/>
          <w:bCs/>
          <w:kern w:val="2"/>
          <w:lang w:val="es-ES_tradnl" w:eastAsia="es-MX"/>
          <w14:ligatures w14:val="standardContextual"/>
        </w:rPr>
      </w:pPr>
      <w:bookmarkStart w:id="0" w:name="_Hlk143780582"/>
      <w:r w:rsidRPr="001F57FC">
        <w:rPr>
          <w:rFonts w:ascii="Verdana" w:eastAsia="Calibri" w:hAnsi="Verdana" w:cs="Arial"/>
          <w:b/>
          <w:bCs/>
          <w:kern w:val="2"/>
          <w:lang w:val="es-ES_tradnl" w:eastAsia="es-MX"/>
          <w14:ligatures w14:val="standardContextual"/>
        </w:rPr>
        <w:t xml:space="preserve">DOCUMENTOS TIPO – Fundamento normativo – Obligatoriedad </w:t>
      </w:r>
    </w:p>
    <w:p w14:paraId="7531D5AE" w14:textId="77777777" w:rsidR="001F57FC" w:rsidRPr="001F57FC" w:rsidRDefault="001F57FC" w:rsidP="001F57FC">
      <w:pPr>
        <w:spacing w:after="0" w:line="276" w:lineRule="auto"/>
        <w:jc w:val="both"/>
        <w:rPr>
          <w:rFonts w:ascii="Verdana" w:eastAsia="Calibri" w:hAnsi="Verdana" w:cs="Arial"/>
          <w:b/>
          <w:bCs/>
          <w:kern w:val="2"/>
          <w:sz w:val="20"/>
          <w:szCs w:val="20"/>
          <w:lang w:val="es-ES_tradnl" w:eastAsia="es-MX"/>
          <w14:ligatures w14:val="standardContextual"/>
        </w:rPr>
      </w:pPr>
    </w:p>
    <w:p w14:paraId="13DF64E8" w14:textId="77777777" w:rsidR="001F57FC" w:rsidRPr="001F57FC" w:rsidRDefault="001F57FC" w:rsidP="001F57FC">
      <w:pPr>
        <w:tabs>
          <w:tab w:val="left" w:pos="709"/>
        </w:tabs>
        <w:spacing w:after="0" w:line="240" w:lineRule="auto"/>
        <w:jc w:val="both"/>
        <w:rPr>
          <w:rFonts w:ascii="Verdana" w:eastAsia="Calibri" w:hAnsi="Verdana" w:cs="Arial"/>
          <w:kern w:val="2"/>
          <w:sz w:val="20"/>
          <w:szCs w:val="20"/>
          <w:lang w:val="es-ES" w:eastAsia="es-MX"/>
          <w14:ligatures w14:val="standardContextual"/>
        </w:rPr>
      </w:pPr>
      <w:r w:rsidRPr="001F57FC">
        <w:rPr>
          <w:rFonts w:ascii="Verdana" w:eastAsia="Calibri" w:hAnsi="Verdana" w:cs="Arial"/>
          <w:kern w:val="2"/>
          <w:sz w:val="20"/>
          <w:szCs w:val="20"/>
          <w:lang w:val="es-ES" w:eastAsia="es-MX"/>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C2ED2F2" w14:textId="77777777" w:rsidR="001F57FC" w:rsidRPr="001F57FC" w:rsidRDefault="001F57FC" w:rsidP="001F57FC">
      <w:pPr>
        <w:spacing w:after="0" w:line="276" w:lineRule="auto"/>
        <w:jc w:val="both"/>
        <w:rPr>
          <w:rFonts w:ascii="Verdana" w:eastAsia="Calibri" w:hAnsi="Verdana" w:cs="Arial"/>
          <w:b/>
          <w:bCs/>
          <w:kern w:val="2"/>
          <w:sz w:val="24"/>
          <w:szCs w:val="24"/>
          <w:lang w:val="es-ES_tradnl" w:eastAsia="es-MX"/>
          <w14:ligatures w14:val="standardContextual"/>
        </w:rPr>
      </w:pPr>
    </w:p>
    <w:p w14:paraId="2B5F96BC" w14:textId="77777777" w:rsidR="001F57FC" w:rsidRPr="001F57FC" w:rsidRDefault="001F57FC" w:rsidP="001F57FC">
      <w:pPr>
        <w:widowControl w:val="0"/>
        <w:autoSpaceDE w:val="0"/>
        <w:autoSpaceDN w:val="0"/>
        <w:spacing w:after="0" w:line="276" w:lineRule="auto"/>
        <w:jc w:val="both"/>
        <w:rPr>
          <w:rFonts w:ascii="Verdana" w:eastAsia="Calibri" w:hAnsi="Verdana" w:cs="Times New Roman"/>
          <w:b/>
          <w:bCs/>
          <w:kern w:val="2"/>
          <w:lang w:val="es-ES" w:eastAsia="es-MX"/>
          <w14:ligatures w14:val="standardContextual"/>
        </w:rPr>
      </w:pPr>
      <w:r w:rsidRPr="001F57FC">
        <w:rPr>
          <w:rFonts w:ascii="Verdana" w:eastAsia="Calibri" w:hAnsi="Verdana" w:cs="Arial"/>
          <w:b/>
          <w:bCs/>
          <w:kern w:val="2"/>
          <w:lang w:val="es-ES_tradnl" w:eastAsia="es-MX"/>
          <w14:ligatures w14:val="standardContextual"/>
        </w:rPr>
        <w:t>SECTOR SOCIAL</w:t>
      </w:r>
      <w:r w:rsidRPr="001F57FC">
        <w:rPr>
          <w:rFonts w:ascii="Verdana" w:eastAsia="Calibri" w:hAnsi="Verdana" w:cs="Times New Roman"/>
          <w:kern w:val="2"/>
          <w:lang w:val="es-ES" w:eastAsia="es-MX"/>
          <w14:ligatures w14:val="standardContextual"/>
        </w:rPr>
        <w:t xml:space="preserve"> </w:t>
      </w:r>
      <w:r w:rsidRPr="001F57FC">
        <w:rPr>
          <w:rFonts w:ascii="Verdana" w:eastAsia="Calibri" w:hAnsi="Verdana" w:cs="Times New Roman"/>
          <w:b/>
          <w:bCs/>
          <w:kern w:val="2"/>
          <w:lang w:val="es-ES" w:eastAsia="es-MX"/>
          <w14:ligatures w14:val="standardContextual"/>
        </w:rPr>
        <w:t>– Documentos tipo – Vigentes</w:t>
      </w:r>
    </w:p>
    <w:p w14:paraId="0D2677B4" w14:textId="77777777" w:rsidR="001F57FC" w:rsidRPr="001F57FC" w:rsidRDefault="001F57FC" w:rsidP="001F57FC">
      <w:pPr>
        <w:widowControl w:val="0"/>
        <w:autoSpaceDE w:val="0"/>
        <w:autoSpaceDN w:val="0"/>
        <w:spacing w:after="0" w:line="276" w:lineRule="auto"/>
        <w:jc w:val="both"/>
        <w:rPr>
          <w:rFonts w:ascii="Verdana" w:eastAsia="Calibri" w:hAnsi="Verdana" w:cs="Times New Roman"/>
          <w:b/>
          <w:bCs/>
          <w:kern w:val="2"/>
          <w:sz w:val="24"/>
          <w:szCs w:val="24"/>
          <w:lang w:val="es-ES" w:eastAsia="es-MX"/>
          <w14:ligatures w14:val="standardContextual"/>
        </w:rPr>
      </w:pPr>
    </w:p>
    <w:p w14:paraId="17CAD9DC" w14:textId="77777777" w:rsidR="001F57FC" w:rsidRPr="001F57FC" w:rsidRDefault="001F57FC" w:rsidP="001F57FC">
      <w:pPr>
        <w:widowControl w:val="0"/>
        <w:autoSpaceDE w:val="0"/>
        <w:autoSpaceDN w:val="0"/>
        <w:spacing w:after="0" w:line="240" w:lineRule="auto"/>
        <w:jc w:val="both"/>
        <w:rPr>
          <w:rFonts w:ascii="Verdana" w:eastAsia="Calibri" w:hAnsi="Verdana" w:cs="Times New Roman"/>
          <w:b/>
          <w:bCs/>
          <w:kern w:val="2"/>
          <w:sz w:val="20"/>
          <w:szCs w:val="20"/>
          <w:lang w:val="es-ES" w:eastAsia="es-MX"/>
          <w14:ligatures w14:val="standardContextual"/>
        </w:rPr>
      </w:pPr>
      <w:r w:rsidRPr="001F57FC">
        <w:rPr>
          <w:rFonts w:ascii="Verdana" w:eastAsia="Aptos" w:hAnsi="Verdana" w:cs="Times New Roman"/>
          <w:kern w:val="2"/>
          <w:sz w:val="20"/>
          <w:szCs w:val="20"/>
          <w:lang w:eastAsia="es-MX"/>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5C147981" w14:textId="77777777" w:rsidR="001F57FC" w:rsidRPr="001F57FC" w:rsidRDefault="001F57FC" w:rsidP="001F57FC">
      <w:pPr>
        <w:widowControl w:val="0"/>
        <w:autoSpaceDE w:val="0"/>
        <w:autoSpaceDN w:val="0"/>
        <w:spacing w:after="0" w:line="276" w:lineRule="auto"/>
        <w:jc w:val="both"/>
        <w:rPr>
          <w:rFonts w:ascii="Verdana" w:eastAsia="Calibri" w:hAnsi="Verdana" w:cs="Times New Roman"/>
          <w:kern w:val="2"/>
          <w:sz w:val="24"/>
          <w:szCs w:val="24"/>
          <w:lang w:val="es-ES" w:eastAsia="es-MX"/>
          <w14:ligatures w14:val="standardContextual"/>
        </w:rPr>
      </w:pPr>
    </w:p>
    <w:p w14:paraId="188626A1" w14:textId="77777777" w:rsidR="001F57FC" w:rsidRPr="001F57FC" w:rsidRDefault="001F57FC" w:rsidP="001F57FC">
      <w:pPr>
        <w:spacing w:after="0" w:line="276" w:lineRule="auto"/>
        <w:jc w:val="both"/>
        <w:rPr>
          <w:rFonts w:ascii="Verdana" w:eastAsia="Calibri" w:hAnsi="Verdana" w:cs="Times New Roman"/>
          <w:kern w:val="2"/>
          <w:lang w:val="es-ES" w:eastAsia="es-MX"/>
          <w14:ligatures w14:val="standardContextual"/>
        </w:rPr>
      </w:pPr>
      <w:r w:rsidRPr="001F57FC">
        <w:rPr>
          <w:rFonts w:ascii="Verdana" w:eastAsia="Calibri" w:hAnsi="Verdana" w:cs="Times New Roman"/>
          <w:b/>
          <w:bCs/>
          <w:kern w:val="2"/>
          <w:lang w:val="es-ES" w:eastAsia="es-MX"/>
          <w14:ligatures w14:val="standardContextual"/>
        </w:rPr>
        <w:t xml:space="preserve">DOCUMENTOS TIPO – Aplicación – Matriz de Experiencia </w:t>
      </w:r>
    </w:p>
    <w:p w14:paraId="6D849D04" w14:textId="77777777" w:rsidR="001F57FC" w:rsidRPr="001F57FC" w:rsidRDefault="001F57FC" w:rsidP="001F57FC">
      <w:pPr>
        <w:spacing w:after="0" w:line="240" w:lineRule="auto"/>
        <w:rPr>
          <w:rFonts w:ascii="Verdana" w:eastAsia="Geomanist Light" w:hAnsi="Verdana" w:cs="Arial"/>
          <w:kern w:val="2"/>
          <w:sz w:val="24"/>
          <w:szCs w:val="24"/>
          <w:lang w:val="es-MX" w:eastAsia="es-MX"/>
          <w14:ligatures w14:val="standardContextual"/>
        </w:rPr>
      </w:pPr>
    </w:p>
    <w:p w14:paraId="13889AF1" w14:textId="77777777" w:rsidR="001F57FC" w:rsidRPr="001F57FC" w:rsidRDefault="001F57FC" w:rsidP="001F57FC">
      <w:pPr>
        <w:widowControl w:val="0"/>
        <w:autoSpaceDE w:val="0"/>
        <w:autoSpaceDN w:val="0"/>
        <w:spacing w:after="0" w:line="240" w:lineRule="auto"/>
        <w:jc w:val="both"/>
        <w:rPr>
          <w:rFonts w:ascii="Verdana" w:eastAsia="Calibri" w:hAnsi="Verdana" w:cs="Times New Roman"/>
          <w:kern w:val="2"/>
          <w:sz w:val="20"/>
          <w:szCs w:val="20"/>
          <w:lang w:val="es-ES" w:eastAsia="es-MX"/>
          <w14:ligatures w14:val="standardContextual"/>
        </w:rPr>
      </w:pPr>
      <w:r w:rsidRPr="001F57FC">
        <w:rPr>
          <w:rFonts w:ascii="Verdana" w:eastAsia="Calibri" w:hAnsi="Verdana" w:cs="Times New Roman"/>
          <w:kern w:val="2"/>
          <w:sz w:val="20"/>
          <w:szCs w:val="20"/>
          <w:lang w:val="es-ES" w:eastAsia="es-MX"/>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AACC605" w14:textId="77777777" w:rsidR="001F57FC" w:rsidRPr="001F57FC" w:rsidRDefault="001F57FC" w:rsidP="001F57FC">
      <w:pPr>
        <w:widowControl w:val="0"/>
        <w:autoSpaceDE w:val="0"/>
        <w:autoSpaceDN w:val="0"/>
        <w:spacing w:after="0" w:line="240" w:lineRule="auto"/>
        <w:jc w:val="both"/>
        <w:rPr>
          <w:rFonts w:ascii="Verdana" w:eastAsia="Calibri" w:hAnsi="Verdana" w:cs="Times New Roman"/>
          <w:kern w:val="2"/>
          <w:sz w:val="20"/>
          <w:szCs w:val="20"/>
          <w:lang w:val="es-ES" w:eastAsia="es-MX"/>
          <w14:ligatures w14:val="standardContextual"/>
        </w:rPr>
      </w:pPr>
    </w:p>
    <w:p w14:paraId="5135B00B" w14:textId="77777777" w:rsidR="001F57FC" w:rsidRPr="001F57FC" w:rsidRDefault="001F57FC" w:rsidP="001F57FC">
      <w:pPr>
        <w:widowControl w:val="0"/>
        <w:autoSpaceDE w:val="0"/>
        <w:autoSpaceDN w:val="0"/>
        <w:spacing w:after="0" w:line="240" w:lineRule="auto"/>
        <w:jc w:val="both"/>
        <w:rPr>
          <w:rFonts w:ascii="Verdana" w:eastAsia="Calibri" w:hAnsi="Verdana" w:cs="Times New Roman"/>
          <w:kern w:val="2"/>
          <w:sz w:val="20"/>
          <w:szCs w:val="20"/>
          <w:lang w:val="es-ES" w:eastAsia="es-MX"/>
          <w14:ligatures w14:val="standardContextual"/>
        </w:rPr>
      </w:pPr>
      <w:r w:rsidRPr="001F57FC">
        <w:rPr>
          <w:rFonts w:ascii="Verdana" w:eastAsia="Calibri" w:hAnsi="Verdana" w:cs="Times New Roman"/>
          <w:kern w:val="2"/>
          <w:sz w:val="20"/>
          <w:szCs w:val="20"/>
          <w:lang w:val="es-ES" w:eastAsia="es-MX"/>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3AF6400"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4A9C0AD9" w14:textId="77777777" w:rsidR="001F57FC" w:rsidRPr="001F57FC" w:rsidRDefault="001F57FC" w:rsidP="001F57FC">
      <w:pPr>
        <w:spacing w:after="0" w:line="240" w:lineRule="auto"/>
        <w:jc w:val="both"/>
        <w:rPr>
          <w:rFonts w:ascii="Verdana" w:eastAsia="Calibri" w:hAnsi="Verdana" w:cs="Arial"/>
          <w:b/>
          <w:bCs/>
          <w:color w:val="000000"/>
          <w:lang w:eastAsia="es-MX"/>
        </w:rPr>
      </w:pPr>
      <w:r w:rsidRPr="001F57FC">
        <w:rPr>
          <w:rFonts w:ascii="Verdana" w:eastAsia="Calibri" w:hAnsi="Verdana" w:cs="Arial"/>
          <w:b/>
          <w:bCs/>
          <w:color w:val="000000"/>
          <w:lang w:eastAsia="es-MX"/>
        </w:rPr>
        <w:t>ACTIVIDADES DE SILVICULTURA – Documentos tipo – Infraestructura social</w:t>
      </w:r>
    </w:p>
    <w:p w14:paraId="5F58FF2C" w14:textId="77777777" w:rsidR="001F57FC" w:rsidRPr="001F57FC" w:rsidRDefault="001F57FC" w:rsidP="001F57FC">
      <w:pPr>
        <w:spacing w:after="0" w:line="240" w:lineRule="auto"/>
        <w:ind w:right="709"/>
        <w:jc w:val="both"/>
        <w:rPr>
          <w:rFonts w:ascii="Verdana" w:eastAsia="Arial" w:hAnsi="Verdana" w:cs="Arial"/>
          <w:color w:val="000000"/>
          <w:kern w:val="2"/>
          <w:sz w:val="21"/>
          <w:szCs w:val="21"/>
          <w14:ligatures w14:val="standardContextual"/>
        </w:rPr>
      </w:pPr>
    </w:p>
    <w:p w14:paraId="74421ABD" w14:textId="77777777" w:rsidR="001F57FC" w:rsidRPr="001F57FC" w:rsidRDefault="001F57FC" w:rsidP="001F57FC">
      <w:pPr>
        <w:spacing w:after="0" w:line="240" w:lineRule="auto"/>
        <w:jc w:val="both"/>
        <w:rPr>
          <w:rFonts w:ascii="Verdana" w:eastAsia="Times New Roman" w:hAnsi="Verdana" w:cs="Times New Roman"/>
          <w:color w:val="000000"/>
          <w:sz w:val="20"/>
          <w:szCs w:val="20"/>
          <w:lang w:eastAsia="es-CO"/>
        </w:rPr>
      </w:pPr>
      <w:r w:rsidRPr="001F57FC">
        <w:rPr>
          <w:rFonts w:ascii="Verdana" w:eastAsia="Times New Roman" w:hAnsi="Verdana" w:cs="Times New Roman"/>
          <w:color w:val="000000"/>
          <w:sz w:val="20"/>
          <w:szCs w:val="20"/>
          <w:lang w:eastAsia="es-CO"/>
        </w:rPr>
        <w:t xml:space="preserve">De igual forma, en el mencionado decreto se establece que, el manejo silvicultural corresponde a “(…) todas aquellas prácticas técnicas requeridas para el establecimiento, </w:t>
      </w:r>
      <w:r w:rsidRPr="001F57FC">
        <w:rPr>
          <w:rFonts w:ascii="Verdana" w:eastAsia="Times New Roman" w:hAnsi="Verdana" w:cs="Times New Roman"/>
          <w:color w:val="000000"/>
          <w:sz w:val="20"/>
          <w:szCs w:val="20"/>
          <w:lang w:eastAsia="es-CO"/>
        </w:rPr>
        <w:lastRenderedPageBreak/>
        <w:t>atención integral y tala de árboles”. De esta forma, puede indicarse que esta corresponde a “(…) todas aquellas actividades técnicas relacionadas con el manejo de los árboles ubicados en el espacio público urbano como la fertilización, poda, riego, y todo aquel mantenimiento que ayuda a que estos individuos vegetales crezcan y se desarrollen en buenas condiciones”.</w:t>
      </w:r>
    </w:p>
    <w:p w14:paraId="2708CA1C" w14:textId="77777777" w:rsidR="001F57FC" w:rsidRPr="001F57FC" w:rsidRDefault="001F57FC" w:rsidP="001F57FC">
      <w:pPr>
        <w:spacing w:after="0" w:line="276" w:lineRule="auto"/>
        <w:jc w:val="both"/>
        <w:rPr>
          <w:rFonts w:ascii="Verdana" w:eastAsia="Times New Roman" w:hAnsi="Verdana" w:cs="Times New Roman"/>
          <w:color w:val="000000"/>
          <w:kern w:val="2"/>
          <w:sz w:val="24"/>
          <w:szCs w:val="24"/>
          <w:lang w:eastAsia="es-CO"/>
          <w14:ligatures w14:val="standardContextual"/>
        </w:rPr>
      </w:pPr>
    </w:p>
    <w:p w14:paraId="173E5AFB" w14:textId="77777777" w:rsidR="001F57FC" w:rsidRPr="001F57FC" w:rsidRDefault="001F57FC" w:rsidP="001F57FC">
      <w:pPr>
        <w:spacing w:after="0" w:line="276" w:lineRule="auto"/>
        <w:jc w:val="both"/>
        <w:rPr>
          <w:rFonts w:ascii="Verdana" w:eastAsia="Times New Roman" w:hAnsi="Verdana" w:cs="Times New Roman"/>
          <w:b/>
          <w:bCs/>
          <w:color w:val="000000"/>
          <w:kern w:val="2"/>
          <w:lang w:eastAsia="es-CO"/>
          <w14:ligatures w14:val="standardContextual"/>
        </w:rPr>
      </w:pPr>
      <w:r w:rsidRPr="001F57FC">
        <w:rPr>
          <w:rFonts w:ascii="Verdana" w:eastAsia="Times New Roman" w:hAnsi="Verdana" w:cs="Times New Roman"/>
          <w:b/>
          <w:bCs/>
          <w:color w:val="000000"/>
          <w:kern w:val="2"/>
          <w:lang w:eastAsia="es-CO"/>
          <w14:ligatures w14:val="standardContextual"/>
        </w:rPr>
        <w:t>ACTIVIDAD DE PAISAJISMO – Silvicultura – Documentos tipo – Infraestructura social – Aplicación</w:t>
      </w:r>
    </w:p>
    <w:p w14:paraId="4E351B9C" w14:textId="77777777" w:rsidR="001F57FC" w:rsidRPr="001F57FC" w:rsidRDefault="001F57FC" w:rsidP="001F57FC">
      <w:pPr>
        <w:spacing w:after="0" w:line="276" w:lineRule="auto"/>
        <w:jc w:val="both"/>
        <w:rPr>
          <w:rFonts w:ascii="Verdana" w:eastAsia="Times New Roman" w:hAnsi="Verdana" w:cs="Times New Roman"/>
          <w:color w:val="000000"/>
          <w:kern w:val="2"/>
          <w:sz w:val="24"/>
          <w:szCs w:val="24"/>
          <w:lang w:eastAsia="es-CO"/>
          <w14:ligatures w14:val="standardContextual"/>
        </w:rPr>
      </w:pPr>
    </w:p>
    <w:p w14:paraId="66711400" w14:textId="77777777" w:rsidR="001F57FC" w:rsidRPr="001F57FC" w:rsidRDefault="001F57FC" w:rsidP="001F57FC">
      <w:pPr>
        <w:spacing w:after="0" w:line="240" w:lineRule="auto"/>
        <w:jc w:val="both"/>
        <w:rPr>
          <w:rFonts w:ascii="Verdana" w:eastAsia="Aptos" w:hAnsi="Verdana" w:cs="Aptos"/>
          <w:kern w:val="2"/>
          <w:sz w:val="20"/>
          <w:szCs w:val="20"/>
          <w14:ligatures w14:val="standardContextual"/>
        </w:rPr>
      </w:pPr>
      <w:r w:rsidRPr="001F57FC">
        <w:rPr>
          <w:rFonts w:ascii="Verdana" w:eastAsia="Times New Roman" w:hAnsi="Verdana" w:cs="Times New Roman"/>
          <w:color w:val="000000"/>
          <w:sz w:val="20"/>
          <w:szCs w:val="20"/>
          <w:lang w:eastAsia="es-CO"/>
        </w:rPr>
        <w:t>Considerando la definición de silvicultura, debe indicarse que, “</w:t>
      </w:r>
      <w:r w:rsidRPr="001F57FC">
        <w:rPr>
          <w:rFonts w:ascii="Verdana" w:eastAsia="Aptos" w:hAnsi="Verdana" w:cs="Aptos"/>
          <w:kern w:val="2"/>
          <w:sz w:val="20"/>
          <w:szCs w:val="20"/>
          <w:lang w:val="es-MX"/>
          <w14:ligatures w14:val="standardContextual"/>
        </w:rPr>
        <w:t>Matriz 1 – Experiencia” de los documentos tipo de mínima cuantía aplicables al Sector Educativo, incluye en el capítulo 2. OBRAS EN INFRAESTRUCTURA RECREODEPORTIVA Y CULTURAL EN INFRAESTRUCTURA EDUCATIVA”. En este se contiene la actividad 2.7 en la que, eventualmente, podría enmarcarse la actividad por la que indaga en su solicitud:</w:t>
      </w:r>
    </w:p>
    <w:p w14:paraId="1B192629" w14:textId="77777777" w:rsidR="001F57FC" w:rsidRPr="001F57FC" w:rsidRDefault="001F57FC" w:rsidP="001F57FC">
      <w:pPr>
        <w:spacing w:after="0" w:line="240" w:lineRule="auto"/>
        <w:jc w:val="both"/>
        <w:rPr>
          <w:rFonts w:ascii="Verdana" w:eastAsia="Aptos" w:hAnsi="Verdana" w:cs="Aptos"/>
          <w:kern w:val="2"/>
          <w:sz w:val="20"/>
          <w:szCs w:val="20"/>
          <w14:ligatures w14:val="standardContextual"/>
        </w:rPr>
      </w:pPr>
    </w:p>
    <w:p w14:paraId="2ED9A46C" w14:textId="77777777" w:rsidR="001F57FC" w:rsidRPr="001F57FC" w:rsidRDefault="001F57FC" w:rsidP="001F57FC">
      <w:pPr>
        <w:spacing w:after="0" w:line="240" w:lineRule="auto"/>
        <w:jc w:val="both"/>
        <w:rPr>
          <w:rFonts w:ascii="Verdana" w:eastAsia="Aptos" w:hAnsi="Verdana" w:cs="Aptos"/>
          <w:kern w:val="2"/>
          <w:sz w:val="20"/>
          <w:szCs w:val="20"/>
          <w14:ligatures w14:val="standardContextual"/>
        </w:rPr>
      </w:pPr>
      <w:r w:rsidRPr="001F57FC">
        <w:rPr>
          <w:rFonts w:ascii="Verdana" w:eastAsia="Aptos" w:hAnsi="Verdana" w:cs="Aptos"/>
          <w:kern w:val="2"/>
          <w:sz w:val="20"/>
          <w:szCs w:val="20"/>
          <w14:ligatures w14:val="standardContextual"/>
        </w:rPr>
        <w:t xml:space="preserve">De acuerdo con la definición, el paisajismo comprende el conjunto de actividades orientadas a la planificación, diseño, intervención y adecuación de espacios rurales o urbanos, mediante la incorporación, mantenimiento o modificación de elementos naturales o artificiales, con el propósito de mejorar las condiciones estéticas funcionales y ambientales del entorno asociado a una edificación o espacio determinado, para el caso concreto relacionado con la infraestructura educativa. </w:t>
      </w:r>
      <w:r w:rsidRPr="001F57FC">
        <w:rPr>
          <w:rFonts w:ascii="Verdana" w:eastAsia="Aptos" w:hAnsi="Verdana" w:cs="Aptos"/>
          <w:kern w:val="2"/>
          <w:sz w:val="20"/>
          <w:szCs w:val="20"/>
          <w14:ligatures w14:val="standardContextual"/>
        </w:rPr>
        <w:tab/>
      </w:r>
    </w:p>
    <w:p w14:paraId="6E859F8B" w14:textId="77777777" w:rsidR="001F57FC" w:rsidRPr="001F57FC" w:rsidRDefault="001F57FC" w:rsidP="001F57FC">
      <w:pPr>
        <w:spacing w:after="0" w:line="278" w:lineRule="auto"/>
        <w:jc w:val="both"/>
        <w:rPr>
          <w:rFonts w:ascii="Verdana" w:eastAsia="Aptos" w:hAnsi="Verdana" w:cs="Aptos"/>
          <w:kern w:val="2"/>
          <w:sz w:val="20"/>
          <w:szCs w:val="20"/>
          <w14:ligatures w14:val="standardContextual"/>
        </w:rPr>
      </w:pPr>
      <w:r w:rsidRPr="001F57FC">
        <w:rPr>
          <w:rFonts w:ascii="Verdana" w:eastAsia="Aptos" w:hAnsi="Verdana" w:cs="Aptos"/>
          <w:kern w:val="2"/>
          <w:sz w:val="20"/>
          <w:szCs w:val="20"/>
          <w14:ligatures w14:val="standardContextual"/>
        </w:rPr>
        <w:t>(…)</w:t>
      </w:r>
    </w:p>
    <w:p w14:paraId="17468F4F" w14:textId="77777777" w:rsidR="001F57FC" w:rsidRPr="001F57FC" w:rsidRDefault="001F57FC" w:rsidP="001F57FC">
      <w:pPr>
        <w:spacing w:after="0" w:line="240" w:lineRule="auto"/>
        <w:jc w:val="both"/>
        <w:rPr>
          <w:rFonts w:ascii="Verdana" w:eastAsia="Aptos" w:hAnsi="Verdana" w:cs="Aptos"/>
          <w:kern w:val="2"/>
          <w:sz w:val="20"/>
          <w:szCs w:val="20"/>
          <w14:ligatures w14:val="standardContextual"/>
        </w:rPr>
      </w:pPr>
    </w:p>
    <w:p w14:paraId="08F48E43" w14:textId="77777777" w:rsidR="001F57FC" w:rsidRPr="001F57FC" w:rsidRDefault="001F57FC" w:rsidP="001F57FC">
      <w:pPr>
        <w:spacing w:after="0" w:line="240" w:lineRule="auto"/>
        <w:jc w:val="both"/>
        <w:rPr>
          <w:rFonts w:ascii="Verdana" w:eastAsia="Aptos" w:hAnsi="Verdana" w:cs="Aptos"/>
          <w:kern w:val="2"/>
          <w:sz w:val="20"/>
          <w:szCs w:val="20"/>
          <w14:ligatures w14:val="standardContextual"/>
        </w:rPr>
      </w:pPr>
      <w:r w:rsidRPr="001F57FC">
        <w:rPr>
          <w:rFonts w:ascii="Verdana" w:eastAsia="Aptos" w:hAnsi="Verdana" w:cs="Aptos"/>
          <w:kern w:val="2"/>
          <w:sz w:val="20"/>
          <w:szCs w:val="20"/>
          <w14:ligatures w14:val="standardContextual"/>
        </w:rPr>
        <w:t>Si bien las actividades de tala y siembra de especies arbóreas no constituyen, por sí solas, un proyecto de paisajismo, sí pueden formar parte de las obras comprendidas dentro de este. En ese sentido, corresponde a la entidad determinar si las actividades de silvicultura que pretende adelantar, de acuerdo con el alcance definido en su pliego de condiciones, pueden enmarcarse en la actividad de paisajismo prevista en la Matriz 1 – Experiencia de los documentos tipo de infraestructura educativa, en la modalidad de selección de mínima cuantía.</w:t>
      </w:r>
      <w:r w:rsidRPr="001F57FC">
        <w:rPr>
          <w:rFonts w:ascii="Verdana" w:eastAsia="Aptos" w:hAnsi="Verdana" w:cs="Aptos"/>
          <w:kern w:val="2"/>
          <w:sz w:val="20"/>
          <w:szCs w:val="20"/>
          <w14:ligatures w14:val="standardContextual"/>
        </w:rPr>
        <w:tab/>
      </w:r>
    </w:p>
    <w:p w14:paraId="29025B89" w14:textId="77777777" w:rsidR="001F57FC" w:rsidRPr="001F57FC" w:rsidRDefault="001F57FC" w:rsidP="001F57FC">
      <w:pPr>
        <w:spacing w:after="0" w:line="276" w:lineRule="auto"/>
        <w:jc w:val="both"/>
        <w:rPr>
          <w:rFonts w:ascii="Verdana" w:eastAsia="Aptos" w:hAnsi="Verdana" w:cs="Aptos"/>
          <w:kern w:val="2"/>
          <w:sz w:val="24"/>
          <w:szCs w:val="24"/>
          <w14:ligatures w14:val="standardContextual"/>
        </w:rPr>
      </w:pPr>
    </w:p>
    <w:p w14:paraId="5A7E5D47" w14:textId="77777777" w:rsidR="001F57FC" w:rsidRPr="001F57FC" w:rsidRDefault="001F57FC" w:rsidP="001F57FC">
      <w:pPr>
        <w:spacing w:after="0" w:line="276" w:lineRule="auto"/>
        <w:jc w:val="both"/>
        <w:rPr>
          <w:rFonts w:ascii="Verdana" w:eastAsia="Aptos" w:hAnsi="Verdana" w:cs="Aptos"/>
          <w:b/>
          <w:bCs/>
          <w:kern w:val="2"/>
          <w14:ligatures w14:val="standardContextual"/>
        </w:rPr>
      </w:pPr>
      <w:r w:rsidRPr="001F57FC">
        <w:rPr>
          <w:rFonts w:ascii="Verdana" w:eastAsia="Aptos" w:hAnsi="Verdana" w:cs="Aptos"/>
          <w:b/>
          <w:bCs/>
          <w:kern w:val="2"/>
          <w14:ligatures w14:val="standardContextual"/>
        </w:rPr>
        <w:t>ÁRBOLES Y PLANTAS – Inmuebles por adhesión – Mantenimiento – Contrato de obra pública</w:t>
      </w:r>
    </w:p>
    <w:p w14:paraId="3CCD43B6" w14:textId="77777777" w:rsidR="001F57FC" w:rsidRPr="001F57FC" w:rsidRDefault="001F57FC" w:rsidP="001F57FC">
      <w:pPr>
        <w:tabs>
          <w:tab w:val="left" w:pos="709"/>
        </w:tabs>
        <w:spacing w:after="0" w:line="276" w:lineRule="auto"/>
        <w:jc w:val="both"/>
        <w:rPr>
          <w:rFonts w:ascii="Verdana" w:eastAsia="Aptos" w:hAnsi="Verdana" w:cs="Aptos"/>
          <w:kern w:val="2"/>
          <w:sz w:val="24"/>
          <w:szCs w:val="24"/>
          <w14:ligatures w14:val="standardContextual"/>
        </w:rPr>
      </w:pPr>
    </w:p>
    <w:p w14:paraId="29AB6B92" w14:textId="77777777" w:rsidR="001F57FC" w:rsidRPr="001F57FC" w:rsidRDefault="001F57FC" w:rsidP="001F57FC">
      <w:pPr>
        <w:tabs>
          <w:tab w:val="left" w:pos="709"/>
        </w:tabs>
        <w:spacing w:after="0" w:line="240" w:lineRule="auto"/>
        <w:jc w:val="both"/>
        <w:rPr>
          <w:rFonts w:ascii="Verdana" w:eastAsia="Calibri" w:hAnsi="Verdana" w:cs="Arial"/>
          <w:color w:val="000000"/>
          <w:kern w:val="2"/>
          <w:sz w:val="20"/>
          <w:szCs w:val="20"/>
          <w:lang w:val="es-ES_tradnl"/>
          <w14:ligatures w14:val="standardContextual"/>
        </w:rPr>
      </w:pPr>
      <w:r w:rsidRPr="001F57FC">
        <w:rPr>
          <w:rFonts w:ascii="Verdana" w:eastAsia="Aptos" w:hAnsi="Verdana" w:cs="Aptos"/>
          <w:kern w:val="2"/>
          <w:sz w:val="20"/>
          <w:szCs w:val="20"/>
          <w14:ligatures w14:val="standardContextual"/>
        </w:rPr>
        <w:t>Ahora bien, tal como lo sostuvo la Agencia Nacional de Contratación Pública – Colombia Compra Eficiente “(…) siempre que se cumplan las condiciones de los artículos 656 y 657 del Código Civil, tanto los árboles como las plantas son considerados por el ordenamiento jurídico como inmuebles por adhesión; razón por la cual, sobre ellas recaen las actividades previstas en el antecitado numeral 1 del artículo 32 del Estatuto General de Contratación de la Administración Pública”</w:t>
      </w:r>
      <w:r w:rsidRPr="001F57FC">
        <w:rPr>
          <w:rFonts w:ascii="Verdana" w:eastAsia="Calibri" w:hAnsi="Verdana" w:cs="Arial"/>
          <w:color w:val="000000"/>
          <w:kern w:val="2"/>
          <w:sz w:val="20"/>
          <w:szCs w:val="20"/>
          <w:lang w:val="es-ES_tradnl"/>
          <w14:ligatures w14:val="standardContextual"/>
        </w:rPr>
        <w:t xml:space="preserve">. </w:t>
      </w:r>
    </w:p>
    <w:p w14:paraId="304A7A56" w14:textId="77777777" w:rsidR="001F57FC" w:rsidRPr="001F57FC" w:rsidRDefault="001F57FC" w:rsidP="001F57FC">
      <w:pPr>
        <w:tabs>
          <w:tab w:val="left" w:pos="709"/>
        </w:tabs>
        <w:spacing w:after="0" w:line="278" w:lineRule="auto"/>
        <w:jc w:val="both"/>
        <w:rPr>
          <w:rFonts w:ascii="Verdana" w:eastAsia="Calibri" w:hAnsi="Verdana" w:cs="Arial"/>
          <w:color w:val="000000"/>
          <w:kern w:val="2"/>
          <w:sz w:val="20"/>
          <w:szCs w:val="20"/>
          <w:lang w:val="es-ES_tradnl"/>
          <w14:ligatures w14:val="standardContextual"/>
        </w:rPr>
      </w:pPr>
    </w:p>
    <w:p w14:paraId="3443F4DB" w14:textId="77777777" w:rsidR="001F57FC" w:rsidRPr="001F57FC" w:rsidRDefault="001F57FC" w:rsidP="001F57FC">
      <w:pPr>
        <w:tabs>
          <w:tab w:val="left" w:pos="709"/>
        </w:tabs>
        <w:spacing w:after="0" w:line="240" w:lineRule="auto"/>
        <w:jc w:val="both"/>
        <w:rPr>
          <w:rFonts w:ascii="Verdana" w:eastAsia="Aptos" w:hAnsi="Verdana" w:cs="Aptos"/>
          <w:kern w:val="2"/>
          <w:sz w:val="20"/>
          <w:szCs w:val="20"/>
          <w14:ligatures w14:val="standardContextual"/>
        </w:rPr>
      </w:pPr>
      <w:r w:rsidRPr="001F57FC">
        <w:rPr>
          <w:rFonts w:ascii="Verdana" w:eastAsia="Calibri" w:hAnsi="Verdana" w:cs="Arial"/>
          <w:color w:val="000000"/>
          <w:kern w:val="2"/>
          <w:sz w:val="20"/>
          <w:szCs w:val="20"/>
          <w:lang w:val="es-ES_tradnl"/>
          <w14:ligatures w14:val="standardContextual"/>
        </w:rPr>
        <w:t xml:space="preserve">En este sentido, actividades como </w:t>
      </w:r>
      <w:r w:rsidRPr="001F57FC">
        <w:rPr>
          <w:rFonts w:ascii="Verdana" w:eastAsia="Aptos" w:hAnsi="Verdana" w:cs="Aptos"/>
          <w:kern w:val="2"/>
          <w:sz w:val="20"/>
          <w:szCs w:val="20"/>
          <w14:ligatures w14:val="standardContextual"/>
        </w:rPr>
        <w:t xml:space="preserve">mantenimiento, reposición y restitución, entre otras sobre plantas y/o árboles, </w:t>
      </w:r>
      <w:r w:rsidRPr="001F57FC">
        <w:rPr>
          <w:rFonts w:ascii="Verdana" w:eastAsia="Calibri" w:hAnsi="Verdana" w:cs="Arial"/>
          <w:color w:val="000000"/>
          <w:kern w:val="2"/>
          <w:sz w:val="20"/>
          <w:szCs w:val="20"/>
          <w:lang w:val="es-ES_tradnl"/>
          <w14:ligatures w14:val="standardContextual"/>
        </w:rPr>
        <w:t xml:space="preserve">constituyen un trabajo material sobre un inmueble; razón por </w:t>
      </w:r>
      <w:r w:rsidRPr="001F57FC">
        <w:rPr>
          <w:rFonts w:ascii="Verdana" w:eastAsia="Calibri" w:hAnsi="Verdana" w:cs="Arial"/>
          <w:color w:val="000000"/>
          <w:kern w:val="2"/>
          <w:sz w:val="20"/>
          <w:szCs w:val="20"/>
          <w:lang w:val="es-ES_tradnl"/>
          <w14:ligatures w14:val="standardContextual"/>
        </w:rPr>
        <w:lastRenderedPageBreak/>
        <w:t xml:space="preserve">la cual estas actividades se encuentra en la definición de obra pública, y una vez sembrados, conforme a los artículos 656 y 657 del Código Civil, adquieren la categoría de </w:t>
      </w:r>
      <w:r w:rsidRPr="001F57FC">
        <w:rPr>
          <w:rFonts w:ascii="Verdana" w:eastAsia="Calibri" w:hAnsi="Verdana" w:cs="Arial"/>
          <w:i/>
          <w:color w:val="000000"/>
          <w:kern w:val="2"/>
          <w:sz w:val="20"/>
          <w:szCs w:val="20"/>
          <w:lang w:val="es-ES_tradnl"/>
          <w14:ligatures w14:val="standardContextual"/>
        </w:rPr>
        <w:t>inmuebles por adhesión</w:t>
      </w:r>
      <w:r w:rsidRPr="001F57FC">
        <w:rPr>
          <w:rFonts w:ascii="Verdana" w:eastAsia="Calibri" w:hAnsi="Verdana" w:cs="Arial"/>
          <w:color w:val="000000"/>
          <w:kern w:val="2"/>
          <w:sz w:val="20"/>
          <w:szCs w:val="20"/>
          <w:lang w:val="es-ES_tradnl"/>
          <w14:ligatures w14:val="standardContextual"/>
        </w:rPr>
        <w:t xml:space="preserve"> mientras se mantengan en el terrero; luego, el mantenimiento de árboles y plantas también forma parte de la tipología contractual mencionada. </w:t>
      </w:r>
    </w:p>
    <w:p w14:paraId="2E155791"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03CD1FA2"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6F43480A"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032F9EB3"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4E7DE44"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E46BB1C"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A84FAEF"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A9B93E4"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7D856F56"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030D2A76"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2B2299DB"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697527BF"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4E82BC47"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087DCD3B"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D371750"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258651D3"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2CFDC580"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1E8E7BAB"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B2B237D"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20FD607B"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36B2201"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004599B"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1EE4F99"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1E707494"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B351CFE"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1FA62434"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43C78FE5"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59E81616"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7A4384A"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21030BF"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22ADC44"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3150DE1E"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0665EE55"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12C18237" w14:textId="77777777" w:rsidR="001F57FC" w:rsidRPr="001F57FC" w:rsidRDefault="001F57FC" w:rsidP="001F57FC">
      <w:pPr>
        <w:spacing w:after="0" w:line="240" w:lineRule="auto"/>
        <w:jc w:val="both"/>
        <w:rPr>
          <w:rFonts w:ascii="Verdana" w:eastAsia="Calibri" w:hAnsi="Verdana" w:cs="Arial"/>
          <w:b/>
          <w:bCs/>
          <w:color w:val="000000"/>
          <w:sz w:val="24"/>
          <w:szCs w:val="24"/>
          <w:lang w:eastAsia="es-MX"/>
        </w:rPr>
      </w:pPr>
    </w:p>
    <w:p w14:paraId="24AD40E3" w14:textId="126F1D38" w:rsidR="001F57FC" w:rsidRDefault="000D5312" w:rsidP="001F57FC">
      <w:pPr>
        <w:spacing w:after="0" w:line="278" w:lineRule="auto"/>
        <w:rPr>
          <w:rFonts w:ascii="Verdana" w:eastAsia="Aptos" w:hAnsi="Verdana" w:cs="Times New Roman"/>
          <w:kern w:val="2"/>
          <w14:ligatures w14:val="standardContextual"/>
        </w:rPr>
      </w:pPr>
      <w:r w:rsidRPr="000D5312">
        <w:rPr>
          <w:rFonts w:ascii="Verdana" w:eastAsia="Aptos" w:hAnsi="Verdana" w:cs="Times New Roman"/>
          <w:kern w:val="2"/>
          <w14:ligatures w14:val="standardContextual"/>
        </w:rPr>
        <w:lastRenderedPageBreak/>
        <w:drawing>
          <wp:anchor distT="0" distB="0" distL="114300" distR="114300" simplePos="0" relativeHeight="251658240" behindDoc="0" locked="0" layoutInCell="1" allowOverlap="1" wp14:anchorId="6D8AFA7E" wp14:editId="23F61F7C">
            <wp:simplePos x="0" y="0"/>
            <wp:positionH relativeFrom="column">
              <wp:posOffset>3210926</wp:posOffset>
            </wp:positionH>
            <wp:positionV relativeFrom="paragraph">
              <wp:posOffset>158066</wp:posOffset>
            </wp:positionV>
            <wp:extent cx="2147135" cy="633046"/>
            <wp:effectExtent l="0" t="0" r="0" b="2540"/>
            <wp:wrapNone/>
            <wp:docPr id="1461023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2366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7421" cy="641975"/>
                    </a:xfrm>
                    <a:prstGeom prst="rect">
                      <a:avLst/>
                    </a:prstGeom>
                  </pic:spPr>
                </pic:pic>
              </a:graphicData>
            </a:graphic>
            <wp14:sizeRelH relativeFrom="page">
              <wp14:pctWidth>0</wp14:pctWidth>
            </wp14:sizeRelH>
            <wp14:sizeRelV relativeFrom="page">
              <wp14:pctHeight>0</wp14:pctHeight>
            </wp14:sizeRelV>
          </wp:anchor>
        </w:drawing>
      </w:r>
      <w:r w:rsidR="001F57FC" w:rsidRPr="001F57FC">
        <w:rPr>
          <w:rFonts w:ascii="Verdana" w:eastAsia="Aptos" w:hAnsi="Verdana" w:cs="Times New Roman"/>
          <w:kern w:val="2"/>
          <w14:ligatures w14:val="standardContextual"/>
        </w:rPr>
        <w:t xml:space="preserve">Bogotá D.C., </w:t>
      </w:r>
      <w:r>
        <w:rPr>
          <w:rFonts w:ascii="Verdana" w:eastAsia="Aptos" w:hAnsi="Verdana" w:cs="Times New Roman"/>
          <w:kern w:val="2"/>
          <w14:ligatures w14:val="standardContextual"/>
        </w:rPr>
        <w:t xml:space="preserve">12 de mayo de 2026 </w:t>
      </w:r>
    </w:p>
    <w:p w14:paraId="259F1431" w14:textId="77777777" w:rsidR="001F57FC" w:rsidRPr="001F57FC" w:rsidRDefault="001F57FC" w:rsidP="001F57FC">
      <w:pPr>
        <w:spacing w:after="0" w:line="240" w:lineRule="auto"/>
        <w:rPr>
          <w:rFonts w:ascii="Verdana" w:eastAsia="Calibri" w:hAnsi="Verdana" w:cs="Arial"/>
          <w:lang w:eastAsia="es-ES"/>
        </w:rPr>
      </w:pPr>
    </w:p>
    <w:p w14:paraId="62D65977" w14:textId="77777777" w:rsidR="001F57FC" w:rsidRPr="001F57FC" w:rsidRDefault="001F57FC" w:rsidP="001F57FC">
      <w:pPr>
        <w:spacing w:after="0" w:line="240" w:lineRule="auto"/>
        <w:rPr>
          <w:rFonts w:ascii="Verdana" w:eastAsia="Calibri" w:hAnsi="Verdana" w:cs="Arial"/>
          <w:lang w:val="es-ES" w:eastAsia="es-ES"/>
        </w:rPr>
      </w:pPr>
      <w:r w:rsidRPr="001F57FC">
        <w:rPr>
          <w:rFonts w:ascii="Verdana" w:eastAsia="Calibri" w:hAnsi="Verdana" w:cs="Arial"/>
          <w:lang w:val="es-ES" w:eastAsia="es-ES"/>
        </w:rPr>
        <w:t>Señor</w:t>
      </w:r>
    </w:p>
    <w:p w14:paraId="543316E0" w14:textId="77777777" w:rsidR="001F57FC" w:rsidRPr="001F57FC" w:rsidRDefault="001F57FC" w:rsidP="001F57FC">
      <w:pPr>
        <w:pBdr>
          <w:top w:val="nil"/>
          <w:left w:val="nil"/>
          <w:bottom w:val="nil"/>
          <w:right w:val="nil"/>
          <w:between w:val="nil"/>
        </w:pBdr>
        <w:spacing w:after="0" w:line="240" w:lineRule="auto"/>
        <w:jc w:val="both"/>
        <w:rPr>
          <w:rFonts w:ascii="Verdana" w:eastAsia="Arial" w:hAnsi="Verdana" w:cs="Arial"/>
          <w:b/>
          <w:bCs/>
          <w:color w:val="000000"/>
          <w:kern w:val="2"/>
          <w14:ligatures w14:val="standardContextual"/>
        </w:rPr>
      </w:pPr>
      <w:r w:rsidRPr="001F57FC">
        <w:rPr>
          <w:rFonts w:ascii="Verdana" w:eastAsia="Arial" w:hAnsi="Verdana" w:cs="Arial"/>
          <w:b/>
          <w:bCs/>
          <w:color w:val="000000"/>
          <w:kern w:val="2"/>
          <w14:ligatures w14:val="standardContextual"/>
        </w:rPr>
        <w:t xml:space="preserve">Niki Blanco Arenas </w:t>
      </w:r>
    </w:p>
    <w:p w14:paraId="470177C0" w14:textId="77777777" w:rsidR="001F57FC" w:rsidRPr="001F57FC" w:rsidRDefault="001F57FC" w:rsidP="001F57FC">
      <w:pPr>
        <w:spacing w:after="0" w:line="240" w:lineRule="auto"/>
        <w:jc w:val="both"/>
        <w:rPr>
          <w:rFonts w:ascii="Verdana" w:eastAsia="Arial" w:hAnsi="Verdana" w:cs="Arial"/>
          <w:kern w:val="2"/>
          <w14:ligatures w14:val="standardContextual"/>
        </w:rPr>
      </w:pPr>
      <w:r w:rsidRPr="001F57FC">
        <w:rPr>
          <w:rFonts w:ascii="Verdana" w:eastAsia="Arial" w:hAnsi="Verdana" w:cs="Arial"/>
          <w:kern w:val="2"/>
          <w14:ligatures w14:val="standardContextual"/>
        </w:rPr>
        <w:t xml:space="preserve">Subsecretario de Despacho </w:t>
      </w:r>
    </w:p>
    <w:p w14:paraId="1E5BDB91" w14:textId="77777777" w:rsidR="001F57FC" w:rsidRPr="001F57FC" w:rsidRDefault="001F57FC" w:rsidP="001F57FC">
      <w:pPr>
        <w:spacing w:after="0" w:line="240" w:lineRule="auto"/>
        <w:jc w:val="both"/>
        <w:rPr>
          <w:rFonts w:ascii="Verdana" w:eastAsia="Arial" w:hAnsi="Verdana" w:cs="Arial"/>
          <w:kern w:val="2"/>
          <w14:ligatures w14:val="standardContextual"/>
        </w:rPr>
      </w:pPr>
      <w:r w:rsidRPr="001F57FC">
        <w:rPr>
          <w:rFonts w:ascii="Verdana" w:eastAsia="Arial" w:hAnsi="Verdana" w:cs="Arial"/>
          <w:kern w:val="2"/>
          <w14:ligatures w14:val="standardContextual"/>
        </w:rPr>
        <w:t>Secretaría de Educación</w:t>
      </w:r>
    </w:p>
    <w:p w14:paraId="450302D9" w14:textId="77777777" w:rsidR="001F57FC" w:rsidRPr="001F57FC" w:rsidRDefault="001F57FC" w:rsidP="001F57FC">
      <w:pPr>
        <w:spacing w:after="0" w:line="240" w:lineRule="auto"/>
        <w:rPr>
          <w:rFonts w:ascii="Verdana" w:eastAsia="Times New Roman" w:hAnsi="Verdana" w:cs="Times New Roman"/>
          <w:color w:val="242424"/>
          <w:shd w:val="clear" w:color="auto" w:fill="FFFFFF"/>
          <w:lang w:eastAsia="es-MX"/>
        </w:rPr>
      </w:pPr>
      <w:r w:rsidRPr="001F57FC">
        <w:rPr>
          <w:rFonts w:ascii="Verdana" w:eastAsia="Times New Roman" w:hAnsi="Verdana" w:cs="Times New Roman"/>
          <w:color w:val="242424"/>
          <w:shd w:val="clear" w:color="auto" w:fill="FFFFFF"/>
          <w:lang w:eastAsia="es-MX"/>
        </w:rPr>
        <w:t>Alcaldía de Santiago de Cali</w:t>
      </w:r>
    </w:p>
    <w:p w14:paraId="1F910903" w14:textId="77777777" w:rsidR="001F57FC" w:rsidRPr="003E5F1D" w:rsidRDefault="001F57FC" w:rsidP="001F57FC">
      <w:pPr>
        <w:spacing w:after="0" w:line="240" w:lineRule="auto"/>
        <w:rPr>
          <w:rFonts w:ascii="Verdana" w:eastAsia="Times New Roman" w:hAnsi="Verdana" w:cs="Times New Roman"/>
          <w:color w:val="242424"/>
          <w:shd w:val="clear" w:color="auto" w:fill="FFFFFF"/>
          <w:lang w:val="it-IT" w:eastAsia="es-MX"/>
        </w:rPr>
      </w:pPr>
      <w:r w:rsidRPr="003E5F1D">
        <w:rPr>
          <w:rFonts w:ascii="Verdana" w:eastAsia="Times New Roman" w:hAnsi="Verdana" w:cs="Times New Roman"/>
          <w:color w:val="242424"/>
          <w:shd w:val="clear" w:color="auto" w:fill="FFFFFF"/>
          <w:lang w:val="it-IT" w:eastAsia="es-MX"/>
        </w:rPr>
        <w:t>Santiago de Cali, Valle del Cauca</w:t>
      </w:r>
    </w:p>
    <w:p w14:paraId="7ACF74C5" w14:textId="77777777" w:rsidR="001F57FC" w:rsidRPr="003E5F1D" w:rsidRDefault="001F57FC" w:rsidP="001F57FC">
      <w:pPr>
        <w:spacing w:after="0" w:line="240" w:lineRule="auto"/>
        <w:rPr>
          <w:rFonts w:ascii="Verdana" w:eastAsia="Calibri" w:hAnsi="Verdana" w:cs="Arial"/>
          <w:b/>
          <w:lang w:val="it-IT"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5816"/>
      </w:tblGrid>
      <w:tr w:rsidR="001F57FC" w:rsidRPr="001F57FC" w14:paraId="78BBBAA6" w14:textId="77777777" w:rsidTr="0017489D">
        <w:trPr>
          <w:trHeight w:val="229"/>
        </w:trPr>
        <w:tc>
          <w:tcPr>
            <w:tcW w:w="2552" w:type="dxa"/>
          </w:tcPr>
          <w:p w14:paraId="03BF9C96" w14:textId="77777777" w:rsidR="001F57FC" w:rsidRPr="003E5F1D" w:rsidRDefault="001F57FC" w:rsidP="001F57FC">
            <w:pPr>
              <w:jc w:val="both"/>
              <w:rPr>
                <w:rFonts w:ascii="Verdana" w:eastAsia="Calibri" w:hAnsi="Verdana" w:cs="Arial"/>
                <w:b/>
                <w:lang w:val="it-IT" w:eastAsia="es-ES_tradnl"/>
              </w:rPr>
            </w:pPr>
          </w:p>
        </w:tc>
        <w:tc>
          <w:tcPr>
            <w:tcW w:w="5816" w:type="dxa"/>
          </w:tcPr>
          <w:p w14:paraId="68E6D313" w14:textId="77777777" w:rsidR="001F57FC" w:rsidRPr="001F57FC" w:rsidRDefault="001F57FC" w:rsidP="001F57FC">
            <w:pPr>
              <w:jc w:val="both"/>
              <w:rPr>
                <w:rFonts w:ascii="Verdana" w:eastAsia="Calibri" w:hAnsi="Verdana" w:cs="Arial"/>
                <w:b/>
                <w:bCs/>
                <w:lang w:val="es-ES" w:eastAsia="es-ES"/>
              </w:rPr>
            </w:pPr>
            <w:r w:rsidRPr="001F57FC">
              <w:rPr>
                <w:rFonts w:ascii="Verdana" w:eastAsia="Calibri" w:hAnsi="Verdana" w:cs="Arial"/>
                <w:b/>
                <w:bCs/>
                <w:lang w:val="es-ES" w:eastAsia="es-ES"/>
              </w:rPr>
              <w:t xml:space="preserve">Concepto </w:t>
            </w:r>
            <w:bookmarkStart w:id="1" w:name="OLE_LINK1"/>
            <w:r w:rsidRPr="001F57FC">
              <w:rPr>
                <w:rFonts w:ascii="Verdana" w:eastAsia="Calibri" w:hAnsi="Verdana" w:cs="Arial"/>
                <w:b/>
                <w:bCs/>
                <w:lang w:val="es-ES" w:eastAsia="es-ES"/>
              </w:rPr>
              <w:t>C-531 de 2026</w:t>
            </w:r>
            <w:bookmarkEnd w:id="1"/>
          </w:p>
          <w:p w14:paraId="7A3C5CA9" w14:textId="77777777" w:rsidR="001F57FC" w:rsidRPr="001F57FC" w:rsidRDefault="001F57FC" w:rsidP="001F57FC">
            <w:pPr>
              <w:jc w:val="both"/>
              <w:rPr>
                <w:rFonts w:ascii="Verdana" w:eastAsia="Calibri" w:hAnsi="Verdana" w:cs="Arial"/>
                <w:b/>
                <w:bCs/>
                <w:lang w:val="es-ES" w:eastAsia="es-ES"/>
              </w:rPr>
            </w:pPr>
          </w:p>
        </w:tc>
      </w:tr>
      <w:tr w:rsidR="001F57FC" w:rsidRPr="001F57FC" w14:paraId="0F6D7D5A" w14:textId="77777777" w:rsidTr="0017489D">
        <w:trPr>
          <w:trHeight w:val="884"/>
        </w:trPr>
        <w:tc>
          <w:tcPr>
            <w:tcW w:w="2552" w:type="dxa"/>
          </w:tcPr>
          <w:p w14:paraId="54F46ADD" w14:textId="77777777" w:rsidR="001F57FC" w:rsidRPr="001F57FC" w:rsidRDefault="001F57FC" w:rsidP="001F57FC">
            <w:pPr>
              <w:jc w:val="both"/>
              <w:rPr>
                <w:rFonts w:ascii="Verdana" w:eastAsia="Calibri" w:hAnsi="Verdana" w:cs="Arial"/>
                <w:lang w:val="es-ES_tradnl" w:eastAsia="es-ES_tradnl"/>
              </w:rPr>
            </w:pPr>
            <w:r w:rsidRPr="001F57FC">
              <w:rPr>
                <w:rFonts w:ascii="Verdana" w:eastAsia="Calibri" w:hAnsi="Verdana" w:cs="Arial"/>
                <w:b/>
                <w:lang w:val="es-ES_tradnl" w:eastAsia="es-ES_tradnl"/>
              </w:rPr>
              <w:t>Temas:</w:t>
            </w:r>
            <w:r w:rsidRPr="001F57FC">
              <w:rPr>
                <w:rFonts w:ascii="Verdana" w:eastAsia="Calibri" w:hAnsi="Verdana" w:cs="Arial"/>
                <w:lang w:val="es-ES_tradnl" w:eastAsia="es-ES_tradnl"/>
              </w:rPr>
              <w:t xml:space="preserve">                   </w:t>
            </w:r>
          </w:p>
        </w:tc>
        <w:tc>
          <w:tcPr>
            <w:tcW w:w="5816" w:type="dxa"/>
          </w:tcPr>
          <w:p w14:paraId="3FB4842A" w14:textId="77777777" w:rsidR="001F57FC" w:rsidRPr="001F57FC" w:rsidRDefault="001F57FC" w:rsidP="001F57FC">
            <w:pPr>
              <w:spacing w:line="276" w:lineRule="auto"/>
              <w:jc w:val="both"/>
              <w:rPr>
                <w:rFonts w:ascii="Verdana" w:eastAsia="Aptos" w:hAnsi="Verdana" w:cs="Aptos"/>
              </w:rPr>
            </w:pPr>
            <w:r w:rsidRPr="001F57FC">
              <w:rPr>
                <w:rFonts w:ascii="Verdana" w:eastAsia="Calibri" w:hAnsi="Verdana" w:cs="Arial"/>
                <w:lang w:val="es-ES_tradnl" w:eastAsia="es-MX"/>
              </w:rPr>
              <w:t>DOCUMENTOS TIPO – Fundamento normativo – Obligatoriedad / SECTOR SOCIAL</w:t>
            </w:r>
            <w:r w:rsidRPr="001F57FC">
              <w:rPr>
                <w:rFonts w:ascii="Verdana" w:eastAsia="Calibri" w:hAnsi="Verdana" w:cs="Times New Roman"/>
                <w:lang w:val="es-ES" w:eastAsia="es-MX"/>
              </w:rPr>
              <w:t xml:space="preserve"> – Documentos tipo – Vigentes / DOCUMENTOS TIPO – Aplicación – Matriz de Experiencia / </w:t>
            </w:r>
            <w:r w:rsidRPr="001F57FC">
              <w:rPr>
                <w:rFonts w:ascii="Verdana" w:eastAsia="Calibri" w:hAnsi="Verdana" w:cs="Arial"/>
                <w:color w:val="000000"/>
                <w:lang w:eastAsia="es-MX"/>
              </w:rPr>
              <w:t xml:space="preserve">ACTIVIDADES DE SILVICULTURA – Documentos tipo – Infraestructura social / </w:t>
            </w:r>
            <w:r w:rsidRPr="001F57FC">
              <w:rPr>
                <w:rFonts w:ascii="Verdana" w:eastAsia="Times New Roman" w:hAnsi="Verdana" w:cs="Times New Roman"/>
                <w:color w:val="000000"/>
                <w:lang w:eastAsia="es-CO"/>
              </w:rPr>
              <w:t xml:space="preserve">ACTIVIDAD DE PAISAJISMO – Silvicultura – Documentos tipo – Infraestructura social – Aplicación / </w:t>
            </w:r>
            <w:r w:rsidRPr="001F57FC">
              <w:rPr>
                <w:rFonts w:ascii="Verdana" w:eastAsia="Aptos" w:hAnsi="Verdana" w:cs="Aptos"/>
              </w:rPr>
              <w:t>ÁRBOLES Y PLANTAS – Inmuebles por adhesión – Mantenimiento – Contrato de obra pública</w:t>
            </w:r>
          </w:p>
          <w:p w14:paraId="0B3F1DF9" w14:textId="77777777" w:rsidR="001F57FC" w:rsidRPr="001F57FC" w:rsidRDefault="001F57FC" w:rsidP="001F57FC">
            <w:pPr>
              <w:jc w:val="both"/>
              <w:rPr>
                <w:rFonts w:ascii="Verdana" w:eastAsia="Calibri" w:hAnsi="Verdana" w:cs="Arial"/>
                <w:bCs/>
                <w:lang w:eastAsia="es-ES"/>
              </w:rPr>
            </w:pPr>
          </w:p>
        </w:tc>
      </w:tr>
      <w:tr w:rsidR="001F57FC" w:rsidRPr="001F57FC" w14:paraId="68678A2A" w14:textId="77777777" w:rsidTr="0017489D">
        <w:tc>
          <w:tcPr>
            <w:tcW w:w="2552" w:type="dxa"/>
          </w:tcPr>
          <w:p w14:paraId="766E9965" w14:textId="77777777" w:rsidR="001F57FC" w:rsidRPr="001F57FC" w:rsidRDefault="001F57FC" w:rsidP="001F57FC">
            <w:pPr>
              <w:jc w:val="both"/>
              <w:rPr>
                <w:rFonts w:ascii="Verdana" w:eastAsia="Calibri" w:hAnsi="Verdana" w:cs="Arial"/>
                <w:b/>
                <w:lang w:val="es-ES_tradnl" w:eastAsia="es-ES_tradnl"/>
              </w:rPr>
            </w:pPr>
            <w:r w:rsidRPr="001F57FC">
              <w:rPr>
                <w:rFonts w:ascii="Verdana" w:eastAsia="Calibri" w:hAnsi="Verdana" w:cs="Arial"/>
                <w:b/>
                <w:lang w:val="es-ES_tradnl" w:eastAsia="es-ES_tradnl"/>
              </w:rPr>
              <w:t>Radicación:</w:t>
            </w:r>
            <w:r w:rsidRPr="001F57FC">
              <w:rPr>
                <w:rFonts w:ascii="Verdana" w:eastAsia="Calibri" w:hAnsi="Verdana" w:cs="Arial"/>
                <w:lang w:val="es-ES_tradnl" w:eastAsia="es-ES_tradnl"/>
              </w:rPr>
              <w:t xml:space="preserve">               </w:t>
            </w:r>
          </w:p>
        </w:tc>
        <w:tc>
          <w:tcPr>
            <w:tcW w:w="5816" w:type="dxa"/>
          </w:tcPr>
          <w:p w14:paraId="0BFF9E46" w14:textId="77777777" w:rsidR="001F57FC" w:rsidRPr="001F57FC" w:rsidRDefault="001F57FC" w:rsidP="001F57FC">
            <w:pPr>
              <w:ind w:left="3" w:hanging="3"/>
              <w:jc w:val="both"/>
              <w:rPr>
                <w:rFonts w:ascii="Verdana" w:eastAsia="Calibri" w:hAnsi="Verdana" w:cs="Arial"/>
                <w:lang w:val="es-ES_tradnl" w:eastAsia="es-ES_tradnl"/>
              </w:rPr>
            </w:pPr>
            <w:r w:rsidRPr="001F57FC">
              <w:rPr>
                <w:rFonts w:ascii="Verdana" w:eastAsia="Calibri" w:hAnsi="Verdana" w:cs="Arial"/>
                <w:lang w:val="es-ES_tradnl" w:eastAsia="es-ES_tradnl"/>
              </w:rPr>
              <w:t>Respuesta a consulta con radicado No. 1_2026_03_30_004433</w:t>
            </w:r>
          </w:p>
        </w:tc>
      </w:tr>
    </w:tbl>
    <w:p w14:paraId="672C69F0" w14:textId="77777777" w:rsidR="001F57FC" w:rsidRPr="001F57FC" w:rsidRDefault="001F57FC" w:rsidP="001F57FC">
      <w:pPr>
        <w:spacing w:after="0" w:line="240" w:lineRule="auto"/>
        <w:jc w:val="both"/>
        <w:rPr>
          <w:rFonts w:ascii="Verdana" w:eastAsia="Calibri" w:hAnsi="Verdana" w:cs="Arial"/>
          <w:lang w:val="es-ES_tradnl" w:eastAsia="es-ES_tradnl"/>
        </w:rPr>
      </w:pPr>
    </w:p>
    <w:p w14:paraId="2DE8FF9E" w14:textId="77777777" w:rsidR="001F57FC" w:rsidRPr="001F57FC" w:rsidRDefault="001F57FC" w:rsidP="001F57FC">
      <w:pPr>
        <w:spacing w:after="0" w:line="276" w:lineRule="auto"/>
        <w:jc w:val="both"/>
        <w:rPr>
          <w:rFonts w:ascii="Verdana" w:eastAsia="Calibri" w:hAnsi="Verdana" w:cs="Arial"/>
          <w:lang w:val="es-ES" w:eastAsia="es-ES"/>
        </w:rPr>
      </w:pPr>
      <w:r w:rsidRPr="001F57FC">
        <w:rPr>
          <w:rFonts w:ascii="Verdana" w:eastAsia="Calibri" w:hAnsi="Verdana" w:cs="Arial"/>
          <w:lang w:val="es-ES" w:eastAsia="es-ES"/>
        </w:rPr>
        <w:t xml:space="preserve">Estimado señor </w:t>
      </w:r>
      <w:r w:rsidRPr="001F57FC">
        <w:rPr>
          <w:rFonts w:ascii="Verdana" w:eastAsia="Arial" w:hAnsi="Verdana" w:cs="Arial"/>
          <w:color w:val="000000"/>
          <w:kern w:val="2"/>
          <w14:ligatures w14:val="standardContextual"/>
        </w:rPr>
        <w:t>Blanco Arenas</w:t>
      </w:r>
      <w:r w:rsidRPr="001F57FC">
        <w:rPr>
          <w:rFonts w:ascii="Verdana" w:eastAsia="Calibri" w:hAnsi="Verdana" w:cs="Arial"/>
          <w:lang w:val="es-ES" w:eastAsia="es-ES"/>
        </w:rPr>
        <w:t xml:space="preserve">: </w:t>
      </w:r>
    </w:p>
    <w:p w14:paraId="5EA32BA9" w14:textId="77777777" w:rsidR="001F57FC" w:rsidRPr="001F57FC" w:rsidRDefault="001F57FC" w:rsidP="001F57FC">
      <w:pPr>
        <w:tabs>
          <w:tab w:val="left" w:pos="3768"/>
        </w:tabs>
        <w:spacing w:after="0" w:line="276" w:lineRule="auto"/>
        <w:jc w:val="both"/>
        <w:rPr>
          <w:rFonts w:ascii="Verdana" w:eastAsia="Calibri" w:hAnsi="Verdana" w:cs="Arial"/>
          <w:lang w:val="es-ES" w:eastAsia="es-ES"/>
        </w:rPr>
      </w:pPr>
      <w:r w:rsidRPr="001F57FC">
        <w:rPr>
          <w:rFonts w:ascii="Verdana" w:eastAsia="Calibri" w:hAnsi="Verdana" w:cs="Arial"/>
          <w:lang w:val="es-ES" w:eastAsia="es-ES"/>
        </w:rPr>
        <w:tab/>
      </w:r>
    </w:p>
    <w:p w14:paraId="34CED560" w14:textId="77777777" w:rsidR="001F57FC" w:rsidRPr="001F57FC" w:rsidRDefault="001F57FC" w:rsidP="001F57FC">
      <w:pPr>
        <w:spacing w:after="0" w:line="276" w:lineRule="auto"/>
        <w:jc w:val="both"/>
        <w:rPr>
          <w:rFonts w:ascii="Verdana" w:eastAsia="Calibri" w:hAnsi="Verdana" w:cs="Arial"/>
          <w:lang w:val="es-ES" w:eastAsia="es-ES"/>
        </w:rPr>
      </w:pPr>
      <w:r w:rsidRPr="001F57FC">
        <w:rPr>
          <w:rFonts w:ascii="Verdana" w:eastAsia="Calibri" w:hAnsi="Verdana" w:cs="Arial"/>
          <w:lang w:val="es-ES" w:eastAsia="es-ES"/>
        </w:rPr>
        <w:t>En ejercicio de la competencia otorgada por los artículos 3, numeral 5º, y 11, numeral 8º, del Decreto Ley 4170 de 2011,</w:t>
      </w:r>
      <w:r w:rsidRPr="001F57FC">
        <w:rPr>
          <w:rFonts w:ascii="Verdana" w:eastAsia="Arial MT" w:hAnsi="Verdana" w:cs="Arial MT"/>
          <w:lang w:val="es-ES" w:eastAsia="es-ES"/>
        </w:rPr>
        <w:t xml:space="preserve"> </w:t>
      </w:r>
      <w:r w:rsidRPr="001F57FC">
        <w:rPr>
          <w:rFonts w:ascii="Verdana" w:eastAsia="Calibri" w:hAnsi="Verdana" w:cs="Arial"/>
          <w:lang w:eastAsia="es-MX"/>
        </w:rPr>
        <w:t xml:space="preserve">así como lo establecido por la </w:t>
      </w:r>
      <w:r w:rsidRPr="001F57FC">
        <w:rPr>
          <w:rFonts w:ascii="Verdana" w:eastAsia="Aptos" w:hAnsi="Verdana" w:cs="Arial"/>
          <w:bCs/>
          <w:lang w:eastAsia="es-ES" w:bidi="es-ES"/>
        </w:rPr>
        <w:t>Resolución 469 de 2025 expedida por esta Entidad</w:t>
      </w:r>
      <w:r w:rsidRPr="001F57FC">
        <w:rPr>
          <w:rFonts w:ascii="Verdana" w:eastAsia="Calibri" w:hAnsi="Verdana" w:cs="Arial"/>
          <w:lang w:eastAsia="es-MX"/>
        </w:rPr>
        <w:t xml:space="preserve">, </w:t>
      </w:r>
      <w:r w:rsidRPr="001F57FC">
        <w:rPr>
          <w:rFonts w:ascii="Verdana" w:eastAsia="Calibri" w:hAnsi="Verdana" w:cs="Arial"/>
          <w:lang w:val="es-ES" w:eastAsia="es-ES"/>
        </w:rPr>
        <w:t xml:space="preserve">la Agencia Nacional de Contratación Pública – Colombia Compra Eficiente– responde su solicitud de consulta del 30 de marzo de 2026, en la cual manifiesta lo siguiente: </w:t>
      </w:r>
    </w:p>
    <w:p w14:paraId="7DDC9BB0" w14:textId="77777777" w:rsidR="001F57FC" w:rsidRPr="001F57FC" w:rsidRDefault="001F57FC" w:rsidP="001F57FC">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134DAAA6" w14:textId="77777777" w:rsidR="001F57FC" w:rsidRPr="001F57FC" w:rsidRDefault="001F57FC" w:rsidP="001F57FC">
      <w:pPr>
        <w:pBdr>
          <w:top w:val="nil"/>
          <w:left w:val="nil"/>
          <w:bottom w:val="nil"/>
          <w:right w:val="nil"/>
          <w:between w:val="nil"/>
        </w:pBdr>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Times New Roman" w:hAnsi="Verdana" w:cs="Times New Roman"/>
          <w:color w:val="242424"/>
          <w:sz w:val="20"/>
          <w:szCs w:val="20"/>
          <w:lang w:eastAsia="es-MX"/>
        </w:rPr>
        <w:t>“</w:t>
      </w:r>
      <w:r w:rsidRPr="001F57FC">
        <w:rPr>
          <w:rFonts w:ascii="Verdana" w:eastAsia="Arial" w:hAnsi="Verdana" w:cs="Arial"/>
          <w:color w:val="000000"/>
          <w:kern w:val="2"/>
          <w:sz w:val="20"/>
          <w:szCs w:val="20"/>
          <w:lang w:eastAsia="zh-CN"/>
        </w:rPr>
        <w:t>La Secretaría de Educación del Distrito Especial de Santiago de Cali, en ejercicio de sus funciones y en el marco de los principios de planeación, transparencia y selección objetiva que rigen la contratación estatal, se permite formular consulta con el fin de obtener orientación respecto a la correcta aplicación del régimen de documentos tipo en un proceso contractual que debe ser nuevamente adelantado por esta Entidad.</w:t>
      </w:r>
    </w:p>
    <w:p w14:paraId="25985196"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 xml:space="preserve">En primer lugar, es pertinente señalar que la Entidad adelantó el proceso </w:t>
      </w:r>
      <w:r w:rsidRPr="001F57FC">
        <w:rPr>
          <w:rFonts w:ascii="Verdana" w:eastAsia="Arial" w:hAnsi="Verdana" w:cs="Arial"/>
          <w:color w:val="000000"/>
          <w:kern w:val="2"/>
          <w:sz w:val="20"/>
          <w:szCs w:val="20"/>
          <w:lang w:eastAsia="zh-CN"/>
        </w:rPr>
        <w:lastRenderedPageBreak/>
        <w:t>de selección de mínima cuantía No. 4143.010.32.1006-2026, cuyo objeto consistió en: “Ejecutar labores silviculturales de individuos forestales en las instituciones educativas oficiales de Santiago de Cali, así como las intervenciones resultantes de la compensación aprobada por la autoridad ambiental competente, en desarrollo del proyecto ‘Mejoramiento a la Infraestructura física de las Sedes Educativas Oficiales para las vigencias 2024-2028 en Santiago de Cali. BP. 26004701</w:t>
      </w:r>
    </w:p>
    <w:p w14:paraId="5F7EB292"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Dicho proceso fue publicado el día 13 de febrero de 2026, esto es, con anterioridad a la entrada en vigencia de la Resolución 539 de 2025, mediante la cual se adoptó la versión 2 de los documentos tipo para procesos de licitación de obra pública del sector de infraestructura social, incluyendo disposiciones aplicables a procesos de mínima cuantía. No obstante, el referido proceso fue declarado desierto mediante Resolución No. 4143.010.21.0.01079 del 13 de marzo de 2026, por las razones allí expuestas.</w:t>
      </w:r>
    </w:p>
    <w:p w14:paraId="1A956508"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En consideración a lo anterior, y teniendo en cuenta la persistencia de la necesidad que dio origen al proceso, la Entidad se encuentra en la etapa de estructuración para una nueva publicación del mismo. Sin embargo, surge la necesidad de establecer con claridad si, en virtud de la entrada en vigencia de los nuevos documentos tipo, el proceso a adelantar debe someterse a dichos lineamientos.</w:t>
      </w:r>
    </w:p>
    <w:p w14:paraId="70519D26"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 xml:space="preserve">En ese sentido, la consulta se orienta a determinar si, de acuerdo con la naturaleza del objeto contractual previamente descrito —relacionado con la ejecución de actividades silviculturales tales como poda, tala, erradicación de raíces, manejo y mantenimiento de arbolado urbano, así como compensaciones ambientales—, dichas actividades pueden ser consideradas como </w:t>
      </w:r>
      <w:r w:rsidRPr="001F57FC">
        <w:rPr>
          <w:rFonts w:ascii="Verdana" w:eastAsia="Arial" w:hAnsi="Verdana" w:cs="Arial"/>
          <w:b/>
          <w:bCs/>
          <w:color w:val="000000"/>
          <w:kern w:val="2"/>
          <w:sz w:val="20"/>
          <w:szCs w:val="20"/>
          <w:lang w:eastAsia="zh-CN"/>
        </w:rPr>
        <w:t>obra pública de infraestructura social</w:t>
      </w:r>
      <w:r w:rsidRPr="001F57FC">
        <w:rPr>
          <w:rFonts w:ascii="Verdana" w:eastAsia="Arial" w:hAnsi="Verdana" w:cs="Arial"/>
          <w:color w:val="000000"/>
          <w:kern w:val="2"/>
          <w:sz w:val="20"/>
          <w:szCs w:val="20"/>
          <w:lang w:eastAsia="zh-CN"/>
        </w:rPr>
        <w:t xml:space="preserve">, o si, por el contrario, corresponden a </w:t>
      </w:r>
      <w:r w:rsidRPr="001F57FC">
        <w:rPr>
          <w:rFonts w:ascii="Verdana" w:eastAsia="Arial" w:hAnsi="Verdana" w:cs="Arial"/>
          <w:b/>
          <w:bCs/>
          <w:color w:val="000000"/>
          <w:kern w:val="2"/>
          <w:sz w:val="20"/>
          <w:szCs w:val="20"/>
          <w:lang w:eastAsia="zh-CN"/>
        </w:rPr>
        <w:t>servicios especializados de carácter ambiental o forestal</w:t>
      </w:r>
      <w:r w:rsidRPr="001F57FC">
        <w:rPr>
          <w:rFonts w:ascii="Verdana" w:eastAsia="Arial" w:hAnsi="Verdana" w:cs="Arial"/>
          <w:color w:val="000000"/>
          <w:kern w:val="2"/>
          <w:sz w:val="20"/>
          <w:szCs w:val="20"/>
          <w:lang w:eastAsia="zh-CN"/>
        </w:rPr>
        <w:t>, lo cual implicaría la no obligatoriedad de aplicar los documentos tipo previstos para obra pública en procesos de mínima cuantía.</w:t>
      </w:r>
    </w:p>
    <w:p w14:paraId="0606B252"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Lo anterior reviste especial importancia, en la medida en que la correcta tipificación del objeto contractual incide directamente en la selección de la modalidad de contratación, la estructuración de los pliegos y la aplicación o no de los documentos tipo vigentes.</w:t>
      </w:r>
    </w:p>
    <w:p w14:paraId="49F39C7A"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Con el fin de brindar mayores elementos de análisis, se adjuntan a la presente comunicación los estudios previos y el anexo técnico del proceso previamente adelantado, los cuales contienen el detalle de las actividades a contratar, su alcance técnico y las condiciones de ejecución.</w:t>
      </w:r>
    </w:p>
    <w:p w14:paraId="21C6C000"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En virtud de lo expuesto, respetuosamente se solicita a esa Agencia emitir concepto orientador respecto a:</w:t>
      </w:r>
    </w:p>
    <w:p w14:paraId="60C08502" w14:textId="77777777" w:rsidR="001F57FC" w:rsidRPr="001F57FC" w:rsidRDefault="001F57FC" w:rsidP="001F57FC">
      <w:pPr>
        <w:widowControl w:val="0"/>
        <w:numPr>
          <w:ilvl w:val="0"/>
          <w:numId w:val="18"/>
        </w:numPr>
        <w:pBdr>
          <w:top w:val="nil"/>
          <w:left w:val="nil"/>
          <w:bottom w:val="nil"/>
          <w:right w:val="nil"/>
          <w:between w:val="nil"/>
        </w:pBdr>
        <w:suppressAutoHyphens/>
        <w:spacing w:after="120" w:line="240" w:lineRule="auto"/>
        <w:ind w:left="106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 xml:space="preserve">Si las actividades descritas en el objeto contractual corresponden a </w:t>
      </w:r>
      <w:r w:rsidRPr="001F57FC">
        <w:rPr>
          <w:rFonts w:ascii="Verdana" w:eastAsia="Arial" w:hAnsi="Verdana" w:cs="Arial"/>
          <w:color w:val="000000"/>
          <w:kern w:val="2"/>
          <w:sz w:val="20"/>
          <w:szCs w:val="20"/>
          <w:lang w:eastAsia="zh-CN"/>
        </w:rPr>
        <w:lastRenderedPageBreak/>
        <w:t>obra pública en los términos de la normativa vigente en materia de contratación estatal.</w:t>
      </w:r>
    </w:p>
    <w:p w14:paraId="54BB82BB" w14:textId="77777777" w:rsidR="001F57FC" w:rsidRPr="001F57FC" w:rsidRDefault="001F57FC" w:rsidP="001F57FC">
      <w:pPr>
        <w:widowControl w:val="0"/>
        <w:numPr>
          <w:ilvl w:val="0"/>
          <w:numId w:val="18"/>
        </w:numPr>
        <w:pBdr>
          <w:top w:val="nil"/>
          <w:left w:val="nil"/>
          <w:bottom w:val="nil"/>
          <w:right w:val="nil"/>
          <w:between w:val="nil"/>
        </w:pBdr>
        <w:suppressAutoHyphens/>
        <w:spacing w:after="120" w:line="240" w:lineRule="auto"/>
        <w:ind w:left="106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Si, en consecuencia, para la nueva estructuración del proceso de mínima cuantía, resulta obligatorio aplicar los documentos tipo adoptados mediante la Resolución 539 de 2025.</w:t>
      </w:r>
    </w:p>
    <w:p w14:paraId="38931414" w14:textId="77777777" w:rsidR="001F57FC" w:rsidRPr="001F57FC" w:rsidRDefault="001F57FC" w:rsidP="001F57FC">
      <w:pPr>
        <w:widowControl w:val="0"/>
        <w:numPr>
          <w:ilvl w:val="0"/>
          <w:numId w:val="18"/>
        </w:numPr>
        <w:pBdr>
          <w:top w:val="nil"/>
          <w:left w:val="nil"/>
          <w:bottom w:val="nil"/>
          <w:right w:val="nil"/>
          <w:between w:val="nil"/>
        </w:pBdr>
        <w:suppressAutoHyphens/>
        <w:spacing w:after="120" w:line="240" w:lineRule="auto"/>
        <w:ind w:left="106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En caso de no ser aplicables dichos documentos tipo, se indique el marco normativo y lineamientos que la Entidad debe observar para adelantar el proceso de contratación.</w:t>
      </w:r>
    </w:p>
    <w:p w14:paraId="7D761C6D" w14:textId="77777777" w:rsidR="001F57FC" w:rsidRPr="001F57FC" w:rsidRDefault="001F57FC" w:rsidP="001F57FC">
      <w:pPr>
        <w:widowControl w:val="0"/>
        <w:pBdr>
          <w:top w:val="nil"/>
          <w:left w:val="nil"/>
          <w:bottom w:val="nil"/>
          <w:right w:val="nil"/>
          <w:between w:val="nil"/>
        </w:pBdr>
        <w:suppressAutoHyphens/>
        <w:spacing w:after="120" w:line="240" w:lineRule="auto"/>
        <w:ind w:left="709" w:right="709"/>
        <w:jc w:val="both"/>
        <w:rPr>
          <w:rFonts w:ascii="Verdana" w:eastAsia="Arial" w:hAnsi="Verdana" w:cs="Arial"/>
          <w:color w:val="000000"/>
          <w:kern w:val="2"/>
          <w:sz w:val="20"/>
          <w:szCs w:val="20"/>
          <w:lang w:eastAsia="zh-CN"/>
        </w:rPr>
      </w:pPr>
      <w:r w:rsidRPr="001F57FC">
        <w:rPr>
          <w:rFonts w:ascii="Verdana" w:eastAsia="Arial" w:hAnsi="Verdana" w:cs="Arial"/>
          <w:color w:val="000000"/>
          <w:kern w:val="2"/>
          <w:sz w:val="20"/>
          <w:szCs w:val="20"/>
          <w:lang w:eastAsia="zh-CN"/>
        </w:rPr>
        <w:t>Agradecemos de antemano la atención prestada y la orientación que puedan brindar frente a la presente consulta, la cual resulta fundamental para garantizar la adecuada estructuración del proceso y el cumplimiento de la normativa vigente</w:t>
      </w:r>
      <w:r w:rsidRPr="001F57FC">
        <w:rPr>
          <w:rFonts w:ascii="Verdana" w:eastAsia="Times New Roman" w:hAnsi="Verdana" w:cs="Times New Roman"/>
          <w:color w:val="242424"/>
          <w:sz w:val="20"/>
          <w:szCs w:val="20"/>
          <w:lang w:eastAsia="es-MX"/>
        </w:rPr>
        <w:t>”.</w:t>
      </w:r>
    </w:p>
    <w:p w14:paraId="372D87A5" w14:textId="77777777" w:rsidR="001F57FC" w:rsidRPr="001F57FC" w:rsidRDefault="001F57FC" w:rsidP="001F57FC">
      <w:pPr>
        <w:spacing w:after="0" w:line="240" w:lineRule="auto"/>
        <w:ind w:right="709"/>
        <w:jc w:val="both"/>
        <w:rPr>
          <w:rFonts w:ascii="Verdana" w:eastAsia="Aptos" w:hAnsi="Verdana" w:cs="Arial"/>
          <w:sz w:val="21"/>
          <w:szCs w:val="21"/>
          <w:lang w:eastAsia="es-MX"/>
        </w:rPr>
      </w:pPr>
    </w:p>
    <w:p w14:paraId="68B99D21" w14:textId="77777777" w:rsidR="001F57FC" w:rsidRPr="001F57FC" w:rsidRDefault="001F57FC" w:rsidP="001F57FC">
      <w:pPr>
        <w:spacing w:after="120" w:line="276" w:lineRule="auto"/>
        <w:ind w:firstLine="709"/>
        <w:jc w:val="both"/>
        <w:rPr>
          <w:rFonts w:ascii="Verdana" w:eastAsia="Calibri" w:hAnsi="Verdana" w:cs="Arial"/>
          <w:color w:val="000000"/>
          <w:lang w:val="es-ES" w:eastAsia="es-ES"/>
        </w:rPr>
      </w:pPr>
      <w:r w:rsidRPr="001F57F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F57FC">
        <w:rPr>
          <w:rFonts w:ascii="Verdana" w:eastAsia="Calibri" w:hAnsi="Verdana" w:cs="Arial"/>
          <w:color w:val="000000"/>
          <w:lang w:val="es-ES_tradnl" w:eastAsia="es-ES_tradnl"/>
        </w:rPr>
        <w:tab/>
      </w:r>
    </w:p>
    <w:p w14:paraId="33CDF32D" w14:textId="77777777" w:rsidR="001F57FC" w:rsidRPr="001F57FC" w:rsidRDefault="001F57FC" w:rsidP="001F57FC">
      <w:pPr>
        <w:spacing w:after="0" w:line="276" w:lineRule="auto"/>
        <w:ind w:firstLine="709"/>
        <w:jc w:val="both"/>
        <w:rPr>
          <w:rFonts w:ascii="Verdana" w:eastAsia="Calibri" w:hAnsi="Verdana" w:cs="Arial"/>
          <w:color w:val="000000"/>
          <w:lang w:val="es-ES" w:eastAsia="es-ES"/>
        </w:rPr>
      </w:pPr>
      <w:r w:rsidRPr="001F57F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F57FC">
        <w:rPr>
          <w:rFonts w:ascii="Verdana" w:eastAsia="Calibri" w:hAnsi="Verdana" w:cs="Arial"/>
          <w:color w:val="7030A0"/>
          <w:lang w:val="es-ES" w:eastAsia="es-ES"/>
        </w:rPr>
        <w:t xml:space="preserve"> </w:t>
      </w:r>
      <w:r w:rsidRPr="001F57FC">
        <w:rPr>
          <w:rFonts w:ascii="Verdana" w:eastAsia="Calibri" w:hAnsi="Verdana" w:cs="Arial"/>
          <w:color w:val="000000"/>
          <w:lang w:val="es-ES" w:eastAsia="es-ES"/>
        </w:rPr>
        <w:t>problema</w:t>
      </w:r>
      <w:r w:rsidRPr="001F57FC">
        <w:rPr>
          <w:rFonts w:ascii="Verdana" w:eastAsia="Calibri" w:hAnsi="Verdana" w:cs="Arial"/>
          <w:color w:val="7030A0"/>
          <w:lang w:val="es-ES" w:eastAsia="es-ES"/>
        </w:rPr>
        <w:t xml:space="preserve"> </w:t>
      </w:r>
      <w:r w:rsidRPr="001F57FC">
        <w:rPr>
          <w:rFonts w:ascii="Verdana" w:eastAsia="Calibri" w:hAnsi="Verdana" w:cs="Arial"/>
          <w:color w:val="000000"/>
          <w:lang w:val="es-ES" w:eastAsia="es-ES"/>
        </w:rPr>
        <w:t>jurídico</w:t>
      </w:r>
      <w:r w:rsidRPr="001F57FC">
        <w:rPr>
          <w:rFonts w:ascii="Verdana" w:eastAsia="Calibri" w:hAnsi="Verdana" w:cs="Arial"/>
          <w:color w:val="7030A0"/>
          <w:lang w:val="es-ES" w:eastAsia="es-ES"/>
        </w:rPr>
        <w:t xml:space="preserve"> </w:t>
      </w:r>
      <w:r w:rsidRPr="001F57FC">
        <w:rPr>
          <w:rFonts w:ascii="Verdana" w:eastAsia="Calibri" w:hAnsi="Verdana" w:cs="Arial"/>
          <w:color w:val="000000"/>
          <w:lang w:val="es-ES" w:eastAsia="es-ES"/>
        </w:rPr>
        <w:t xml:space="preserve">de su consulta. </w:t>
      </w:r>
    </w:p>
    <w:p w14:paraId="7EF6C64F" w14:textId="77777777" w:rsidR="001F57FC" w:rsidRPr="001F57FC" w:rsidRDefault="001F57FC" w:rsidP="001F57FC">
      <w:pPr>
        <w:spacing w:after="0" w:line="276" w:lineRule="auto"/>
        <w:jc w:val="both"/>
        <w:rPr>
          <w:rFonts w:ascii="Verdana" w:eastAsia="Calibri" w:hAnsi="Verdana" w:cs="Arial"/>
          <w:lang w:val="es-ES" w:eastAsia="es-ES"/>
        </w:rPr>
      </w:pPr>
    </w:p>
    <w:p w14:paraId="5C22B10B" w14:textId="77777777" w:rsidR="001F57FC" w:rsidRPr="001F57FC" w:rsidRDefault="001F57FC" w:rsidP="001F57FC">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1F57FC">
        <w:rPr>
          <w:rFonts w:ascii="Verdana" w:eastAsia="Century Gothic" w:hAnsi="Verdana" w:cs="Century Gothic"/>
          <w:b/>
          <w:bCs/>
          <w:lang w:eastAsia="es-MX"/>
        </w:rPr>
        <w:t>Problema planteado:</w:t>
      </w:r>
    </w:p>
    <w:p w14:paraId="39EEE5DD" w14:textId="77777777" w:rsidR="001F57FC" w:rsidRPr="001F57FC" w:rsidRDefault="001F57FC" w:rsidP="001F57FC">
      <w:pPr>
        <w:tabs>
          <w:tab w:val="left" w:pos="426"/>
        </w:tabs>
        <w:spacing w:after="0" w:line="276" w:lineRule="auto"/>
        <w:jc w:val="both"/>
        <w:rPr>
          <w:rFonts w:ascii="Verdana" w:eastAsia="Century Gothic" w:hAnsi="Verdana" w:cs="Century Gothic"/>
          <w:lang w:val="es-ES" w:eastAsia="es-MX"/>
        </w:rPr>
      </w:pPr>
    </w:p>
    <w:p w14:paraId="1CF51439" w14:textId="51A27C34" w:rsidR="001F57FC" w:rsidRPr="001F57FC" w:rsidRDefault="001F57FC" w:rsidP="001F57FC">
      <w:pPr>
        <w:spacing w:after="0" w:line="276" w:lineRule="auto"/>
        <w:jc w:val="both"/>
        <w:rPr>
          <w:rFonts w:ascii="Verdana" w:eastAsia="Century Gothic" w:hAnsi="Verdana" w:cs="Century Gothic"/>
          <w:lang w:eastAsia="es-MX"/>
        </w:rPr>
      </w:pPr>
      <w:r w:rsidRPr="001F57FC">
        <w:rPr>
          <w:rFonts w:ascii="Verdana" w:eastAsia="Century Gothic" w:hAnsi="Verdana" w:cs="Century Gothic"/>
          <w:lang w:eastAsia="es-MX"/>
        </w:rPr>
        <w:t>De acuerdo con el contenido de su solicitud, esta Agencia resolverá el siguiente problema jurídico: ¿Aplican l</w:t>
      </w:r>
      <w:r w:rsidR="003E5F1D">
        <w:rPr>
          <w:rFonts w:ascii="Verdana" w:eastAsia="Century Gothic" w:hAnsi="Verdana" w:cs="Century Gothic"/>
          <w:lang w:eastAsia="es-MX"/>
        </w:rPr>
        <w:t>o</w:t>
      </w:r>
      <w:r w:rsidRPr="001F57FC">
        <w:rPr>
          <w:rFonts w:ascii="Verdana" w:eastAsia="Century Gothic" w:hAnsi="Verdana" w:cs="Century Gothic"/>
          <w:lang w:eastAsia="es-MX"/>
        </w:rPr>
        <w:t xml:space="preserve">s documentos tipo del sector </w:t>
      </w:r>
      <w:r w:rsidR="003E5F1D">
        <w:rPr>
          <w:rFonts w:ascii="Verdana" w:eastAsia="Century Gothic" w:hAnsi="Verdana" w:cs="Century Gothic"/>
          <w:lang w:eastAsia="es-MX"/>
        </w:rPr>
        <w:t xml:space="preserve">social </w:t>
      </w:r>
      <w:r w:rsidR="00AB5449">
        <w:rPr>
          <w:rFonts w:ascii="Verdana" w:eastAsia="Century Gothic" w:hAnsi="Verdana" w:cs="Century Gothic"/>
          <w:lang w:eastAsia="es-MX"/>
        </w:rPr>
        <w:t xml:space="preserve">– </w:t>
      </w:r>
      <w:r w:rsidRPr="001F57FC">
        <w:rPr>
          <w:rFonts w:ascii="Verdana" w:eastAsia="Century Gothic" w:hAnsi="Verdana" w:cs="Century Gothic"/>
          <w:lang w:eastAsia="es-MX"/>
        </w:rPr>
        <w:t>educativo</w:t>
      </w:r>
      <w:r w:rsidR="00AB5449">
        <w:rPr>
          <w:rFonts w:ascii="Verdana" w:eastAsia="Century Gothic" w:hAnsi="Verdana" w:cs="Century Gothic"/>
          <w:lang w:eastAsia="es-MX"/>
        </w:rPr>
        <w:t xml:space="preserve">- </w:t>
      </w:r>
      <w:r w:rsidRPr="001F57FC">
        <w:rPr>
          <w:rFonts w:ascii="Verdana" w:eastAsia="Century Gothic" w:hAnsi="Verdana" w:cs="Century Gothic"/>
          <w:lang w:eastAsia="es-MX"/>
        </w:rPr>
        <w:t xml:space="preserve"> </w:t>
      </w:r>
      <w:r w:rsidRPr="001F57FC">
        <w:rPr>
          <w:rFonts w:ascii="Verdana" w:eastAsia="Century Gothic" w:hAnsi="Verdana" w:cs="Century Gothic"/>
          <w:lang w:eastAsia="es-MX"/>
        </w:rPr>
        <w:lastRenderedPageBreak/>
        <w:t>en la modalidad de mínima cuantía para adelantar un proceso que tiene como objeto actividades de silvicultura?</w:t>
      </w:r>
    </w:p>
    <w:p w14:paraId="01158662" w14:textId="77777777" w:rsidR="001F57FC" w:rsidRPr="001F57FC" w:rsidRDefault="001F57FC" w:rsidP="001F57FC">
      <w:pPr>
        <w:spacing w:after="0" w:line="276" w:lineRule="auto"/>
        <w:jc w:val="both"/>
        <w:rPr>
          <w:rFonts w:ascii="Verdana" w:eastAsia="Century Gothic" w:hAnsi="Verdana" w:cs="Century Gothic"/>
          <w:lang w:eastAsia="es-MX"/>
        </w:rPr>
      </w:pPr>
    </w:p>
    <w:p w14:paraId="31D10F81" w14:textId="77777777" w:rsidR="001F57FC" w:rsidRPr="001F57FC" w:rsidRDefault="001F57FC" w:rsidP="001F57FC">
      <w:pPr>
        <w:tabs>
          <w:tab w:val="left" w:pos="142"/>
          <w:tab w:val="left" w:pos="284"/>
        </w:tabs>
        <w:spacing w:after="0" w:line="276" w:lineRule="auto"/>
        <w:contextualSpacing/>
        <w:jc w:val="both"/>
        <w:rPr>
          <w:rFonts w:ascii="Verdana" w:eastAsia="Century Gothic" w:hAnsi="Verdana" w:cs="Century Gothic"/>
          <w:b/>
          <w:bCs/>
          <w:lang w:val="es-ES" w:eastAsia="es-MX"/>
        </w:rPr>
      </w:pPr>
      <w:r w:rsidRPr="001F57FC">
        <w:rPr>
          <w:rFonts w:ascii="Verdana" w:eastAsia="Century Gothic" w:hAnsi="Verdana" w:cs="Century Gothic"/>
          <w:b/>
          <w:bCs/>
          <w:lang w:val="es-ES" w:eastAsia="es-MX"/>
        </w:rPr>
        <w:t>2. Respuestas:</w:t>
      </w:r>
    </w:p>
    <w:p w14:paraId="3C4CA0A8" w14:textId="77777777" w:rsidR="001F57FC" w:rsidRPr="001F57FC" w:rsidRDefault="001F57FC" w:rsidP="001F57FC">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F57FC" w:rsidRPr="001F57FC" w14:paraId="445F59AB" w14:textId="77777777" w:rsidTr="00FC06CC">
        <w:trPr>
          <w:trHeight w:val="40"/>
        </w:trPr>
        <w:tc>
          <w:tcPr>
            <w:tcW w:w="8828" w:type="dxa"/>
            <w:tcBorders>
              <w:top w:val="dotted" w:sz="4" w:space="0" w:color="auto"/>
              <w:left w:val="dotted" w:sz="4" w:space="0" w:color="auto"/>
              <w:bottom w:val="dotted" w:sz="4" w:space="0" w:color="auto"/>
              <w:right w:val="dotted" w:sz="4" w:space="0" w:color="auto"/>
            </w:tcBorders>
          </w:tcPr>
          <w:p w14:paraId="62BC155F" w14:textId="77777777" w:rsidR="001F57FC" w:rsidRPr="001F57FC" w:rsidRDefault="001F57FC" w:rsidP="001F57FC">
            <w:pPr>
              <w:spacing w:line="276" w:lineRule="auto"/>
              <w:jc w:val="both"/>
              <w:rPr>
                <w:rFonts w:ascii="Verdana" w:eastAsia="Arial" w:hAnsi="Verdana" w:cs="Arial"/>
                <w:color w:val="000000"/>
              </w:rPr>
            </w:pPr>
            <w:r w:rsidRPr="001F57FC">
              <w:rPr>
                <w:rFonts w:ascii="Verdana" w:eastAsia="Times New Roman" w:hAnsi="Verdana" w:cs="Times New Roman"/>
                <w:color w:val="000000"/>
                <w:lang w:eastAsia="es-CO"/>
              </w:rPr>
              <w:t xml:space="preserve">Teniendo en cuenta que su solicitud se dirige a que esta Agencia determine si, los documentos tipo del sector educativo, particularmente los de mínima cuantía aplicables a ese sector, deben utilizarse para adelantar un proceso que tiene por objeto </w:t>
            </w:r>
            <w:r w:rsidRPr="001F57FC">
              <w:rPr>
                <w:rFonts w:ascii="Verdana" w:eastAsia="Times New Roman" w:hAnsi="Verdana" w:cs="Times New Roman"/>
                <w:i/>
                <w:iCs/>
                <w:color w:val="000000"/>
                <w:lang w:eastAsia="es-CO"/>
              </w:rPr>
              <w:t xml:space="preserve">“(…) </w:t>
            </w:r>
            <w:r w:rsidRPr="001F57FC">
              <w:rPr>
                <w:rFonts w:ascii="Verdana" w:eastAsia="Arial" w:hAnsi="Verdana" w:cs="Arial"/>
                <w:i/>
                <w:iCs/>
                <w:color w:val="000000"/>
              </w:rPr>
              <w:t>la ejecución de actividades silviculturales tales como poda, tala, erradicación de raíces, manejo y mantenimiento de arbolado urbano, así como compensaciones ambientales”.</w:t>
            </w:r>
            <w:r w:rsidRPr="001F57FC">
              <w:rPr>
                <w:rFonts w:ascii="Verdana" w:eastAsia="Arial" w:hAnsi="Verdana" w:cs="Arial"/>
                <w:color w:val="000000"/>
              </w:rPr>
              <w:t xml:space="preserve"> Para precisar la aplicación de los documentos tipo señalados para el objeto que pretende adelantar la entidad, debe indicarse que, de acuerdo con el Decreto 646 del 22 de diciembre de 2025</w:t>
            </w:r>
            <w:r w:rsidRPr="001F57FC">
              <w:rPr>
                <w:rFonts w:ascii="Verdana" w:eastAsia="Arial" w:hAnsi="Verdana" w:cs="Arial"/>
                <w:color w:val="000000"/>
                <w:vertAlign w:val="superscript"/>
              </w:rPr>
              <w:footnoteReference w:id="2"/>
            </w:r>
            <w:r w:rsidRPr="001F57FC">
              <w:rPr>
                <w:rFonts w:ascii="Verdana" w:eastAsia="Arial" w:hAnsi="Verdana" w:cs="Arial"/>
                <w:color w:val="000000"/>
              </w:rPr>
              <w:t>, la silvicultura urbana:</w:t>
            </w:r>
          </w:p>
          <w:p w14:paraId="648CD8EB" w14:textId="77777777" w:rsidR="001F57FC" w:rsidRPr="001F57FC" w:rsidRDefault="001F57FC" w:rsidP="001F57FC">
            <w:pPr>
              <w:spacing w:line="276" w:lineRule="auto"/>
              <w:jc w:val="both"/>
              <w:rPr>
                <w:rFonts w:ascii="Verdana" w:eastAsia="Arial" w:hAnsi="Verdana" w:cs="Arial"/>
                <w:color w:val="000000"/>
              </w:rPr>
            </w:pPr>
          </w:p>
          <w:p w14:paraId="0A6A8F6F" w14:textId="77777777" w:rsidR="001F57FC" w:rsidRPr="001F57FC" w:rsidRDefault="001F57FC" w:rsidP="001F57FC">
            <w:pPr>
              <w:ind w:left="709" w:right="709"/>
              <w:jc w:val="both"/>
              <w:rPr>
                <w:rFonts w:ascii="Verdana" w:eastAsia="Times New Roman" w:hAnsi="Verdana" w:cs="Times New Roman"/>
                <w:color w:val="000000"/>
                <w:sz w:val="21"/>
                <w:szCs w:val="21"/>
                <w:lang w:eastAsia="es-CO"/>
              </w:rPr>
            </w:pPr>
            <w:r w:rsidRPr="001F57FC">
              <w:rPr>
                <w:rFonts w:ascii="Verdana" w:eastAsia="Arial" w:hAnsi="Verdana" w:cs="Arial"/>
                <w:color w:val="000000"/>
                <w:sz w:val="21"/>
                <w:szCs w:val="21"/>
              </w:rPr>
              <w:t>“</w:t>
            </w:r>
            <w:r w:rsidRPr="001F57FC">
              <w:rPr>
                <w:rFonts w:ascii="Verdana" w:eastAsia="Times New Roman" w:hAnsi="Verdana" w:cs="Times New Roman"/>
                <w:color w:val="000000"/>
                <w:sz w:val="21"/>
                <w:szCs w:val="21"/>
                <w:lang w:eastAsia="es-CO"/>
              </w:rPr>
              <w:t>Es un sistema múltiple de ordenación de la cobertura que incluye el sistema hídrico urbano, los hábitats de las especies animales presentes en la ciudad, el diseño del paisaje urbano, establecimiento, atención integral y tala de árboles, en forma aislada o en arreglos especiales como parte del mobiliario urbano, con el fin de potenciar la generación de servicios ambientales”</w:t>
            </w:r>
            <w:r w:rsidRPr="001F57FC">
              <w:rPr>
                <w:rFonts w:ascii="Verdana" w:eastAsia="Times New Roman" w:hAnsi="Verdana" w:cs="Times New Roman"/>
                <w:color w:val="000000"/>
                <w:sz w:val="21"/>
                <w:szCs w:val="21"/>
                <w:vertAlign w:val="superscript"/>
                <w:lang w:eastAsia="es-CO"/>
              </w:rPr>
              <w:footnoteReference w:id="3"/>
            </w:r>
            <w:r w:rsidRPr="001F57FC">
              <w:rPr>
                <w:rFonts w:ascii="Verdana" w:eastAsia="Times New Roman" w:hAnsi="Verdana" w:cs="Times New Roman"/>
                <w:color w:val="000000"/>
                <w:sz w:val="21"/>
                <w:szCs w:val="21"/>
                <w:lang w:eastAsia="es-CO"/>
              </w:rPr>
              <w:t>.</w:t>
            </w:r>
          </w:p>
          <w:p w14:paraId="350D438E" w14:textId="77777777" w:rsidR="001F57FC" w:rsidRPr="001F57FC" w:rsidRDefault="001F57FC" w:rsidP="001F57FC">
            <w:pPr>
              <w:ind w:left="709" w:right="709"/>
              <w:jc w:val="both"/>
              <w:rPr>
                <w:rFonts w:ascii="Verdana" w:eastAsia="Arial" w:hAnsi="Verdana" w:cs="Arial"/>
                <w:color w:val="000000"/>
                <w:sz w:val="21"/>
                <w:szCs w:val="21"/>
              </w:rPr>
            </w:pPr>
          </w:p>
          <w:p w14:paraId="58E57B32"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De igual forma, en el mencionado decreto se establece que, el manejo silvicultural corresponde a “(…) todas aquellas prácticas técnicas requeridas para el establecimiento, atención integral y tala de árboles”. De esta forma, puede indicarse que esta corresponde a “(…) todas aquellas actividades técnicas relacionadas con el manejo de los árboles ubicados en el espacio público urbano como la fertilización, poda, riego, y todo aquel mantenimiento que ayuda a que estos individuos vegetales crezcan y se desarrollen en buenas condiciones”</w:t>
            </w:r>
            <w:r w:rsidRPr="001F57FC">
              <w:rPr>
                <w:rFonts w:ascii="Verdana" w:eastAsia="Times New Roman" w:hAnsi="Verdana" w:cs="Times New Roman"/>
                <w:color w:val="000000"/>
                <w:vertAlign w:val="superscript"/>
                <w:lang w:eastAsia="es-CO"/>
              </w:rPr>
              <w:footnoteReference w:id="4"/>
            </w:r>
            <w:r w:rsidRPr="001F57FC">
              <w:rPr>
                <w:rFonts w:ascii="Verdana" w:eastAsia="Times New Roman" w:hAnsi="Verdana" w:cs="Times New Roman"/>
                <w:color w:val="000000"/>
                <w:lang w:eastAsia="es-CO"/>
              </w:rPr>
              <w:t>.</w:t>
            </w:r>
          </w:p>
          <w:p w14:paraId="76B41A7B"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lastRenderedPageBreak/>
              <w:t xml:space="preserve">La definición anterior es consecuente con lo descrito en su solicitud, en la que se refiere a las actividades de silvicultura como la tala de árboles y palmas, poda y limpieza de árboles y palmas, poda y limpieza de palmas, erradicación de raíces (zona blanda) y mantenimiento y siembra. </w:t>
            </w:r>
          </w:p>
          <w:p w14:paraId="7668E168" w14:textId="77777777" w:rsidR="001F57FC" w:rsidRPr="001F57FC" w:rsidRDefault="001F57FC" w:rsidP="001F57FC">
            <w:pPr>
              <w:spacing w:after="120" w:line="276" w:lineRule="auto"/>
              <w:ind w:firstLine="708"/>
              <w:jc w:val="both"/>
              <w:rPr>
                <w:rFonts w:ascii="Verdana" w:eastAsia="Aptos" w:hAnsi="Verdana" w:cs="Aptos"/>
              </w:rPr>
            </w:pPr>
            <w:r w:rsidRPr="001F57FC">
              <w:rPr>
                <w:rFonts w:ascii="Verdana" w:eastAsia="Times New Roman" w:hAnsi="Verdana" w:cs="Times New Roman"/>
                <w:color w:val="000000"/>
                <w:lang w:eastAsia="es-CO"/>
              </w:rPr>
              <w:t>Considerando la definición de silvicultura, debe indicarse que, “</w:t>
            </w:r>
            <w:r w:rsidRPr="001F57FC">
              <w:rPr>
                <w:rFonts w:ascii="Verdana" w:eastAsia="Aptos" w:hAnsi="Verdana" w:cs="Aptos"/>
                <w:lang w:val="es-MX"/>
              </w:rPr>
              <w:t>Matriz 1 – Experiencia” de los documentos tipo de mínima cuantía aplicables al Sector Educativo, incluye en el capítulo 2. OBRAS EN INFRAESTRUCTURA RECREODEPORTIVA Y CULTURAL EN INFRAESTRUCTURA EDUCATIVA”. En este se contiene la actividad 2.7 en la que, eventualmente, podría enmarcarse la actividad por la que indaga en su solicitud:</w:t>
            </w:r>
          </w:p>
          <w:p w14:paraId="309C553C" w14:textId="77777777" w:rsidR="001F57FC" w:rsidRPr="001F57FC" w:rsidRDefault="001F57FC" w:rsidP="001F57FC">
            <w:pPr>
              <w:jc w:val="both"/>
              <w:rPr>
                <w:rFonts w:ascii="Verdana" w:eastAsia="Aptos" w:hAnsi="Verdana" w:cs="Aptos"/>
              </w:rPr>
            </w:pPr>
          </w:p>
          <w:p w14:paraId="787E9B69" w14:textId="77777777" w:rsidR="001F57FC" w:rsidRPr="001F57FC" w:rsidRDefault="001F57FC" w:rsidP="001F57FC">
            <w:pPr>
              <w:ind w:left="708" w:right="709"/>
              <w:jc w:val="both"/>
              <w:rPr>
                <w:rFonts w:ascii="Verdana" w:eastAsia="Aptos" w:hAnsi="Verdana" w:cs="Aptos"/>
                <w:sz w:val="21"/>
                <w:szCs w:val="21"/>
              </w:rPr>
            </w:pPr>
            <w:r w:rsidRPr="001F57FC">
              <w:rPr>
                <w:rFonts w:ascii="Verdana" w:eastAsia="Aptos" w:hAnsi="Verdana" w:cs="Aptos"/>
                <w:sz w:val="21"/>
                <w:szCs w:val="21"/>
              </w:rPr>
              <w:t xml:space="preserve">“2.7. PROYECTOS DE CONSTRUCCIÓN Y/O HABILITACIÓN Y/O AMPLIACIÓN Y/O RECONSTRUCCIÓN Y/O ADECUACIÓN Y/O CONSERVACIÓN Y/O INTERVENCIÓN Y/O INSTALACIÓN Y/O </w:t>
            </w:r>
            <w:r w:rsidRPr="001F57FC">
              <w:rPr>
                <w:rFonts w:ascii="Verdana" w:eastAsia="Aptos" w:hAnsi="Verdana" w:cs="Aptos"/>
                <w:b/>
                <w:bCs/>
                <w:sz w:val="21"/>
                <w:szCs w:val="21"/>
              </w:rPr>
              <w:t xml:space="preserve">MANTENIMIENTO </w:t>
            </w:r>
            <w:r w:rsidRPr="001F57FC">
              <w:rPr>
                <w:rFonts w:ascii="Verdana" w:eastAsia="Aptos" w:hAnsi="Verdana" w:cs="Aptos"/>
                <w:sz w:val="21"/>
                <w:szCs w:val="21"/>
              </w:rPr>
              <w:t xml:space="preserve">Y/O MEJORAMIENTO Y/O MODIFICACIÓN U OPTIMIZACIÓN Y/O REHABILITACIÓN Y/O REMODELACIÓN Y/O </w:t>
            </w:r>
            <w:r w:rsidRPr="001F57FC">
              <w:rPr>
                <w:rFonts w:ascii="Verdana" w:eastAsia="Aptos" w:hAnsi="Verdana" w:cs="Aptos"/>
                <w:b/>
                <w:bCs/>
                <w:sz w:val="21"/>
                <w:szCs w:val="21"/>
              </w:rPr>
              <w:t xml:space="preserve">REPOSICIÓN </w:t>
            </w:r>
            <w:r w:rsidRPr="001F57FC">
              <w:rPr>
                <w:rFonts w:ascii="Verdana" w:eastAsia="Aptos" w:hAnsi="Verdana" w:cs="Aptos"/>
                <w:sz w:val="21"/>
                <w:szCs w:val="21"/>
              </w:rPr>
              <w:t xml:space="preserve">Y/O REPARACIÓN LOCATIVA Y/O RESTAURACIÓN Y/O </w:t>
            </w:r>
            <w:r w:rsidRPr="001F57FC">
              <w:rPr>
                <w:rFonts w:ascii="Verdana" w:eastAsia="Aptos" w:hAnsi="Verdana" w:cs="Aptos"/>
                <w:b/>
                <w:bCs/>
                <w:sz w:val="21"/>
                <w:szCs w:val="21"/>
              </w:rPr>
              <w:t>RESTITUCIÓN</w:t>
            </w:r>
            <w:r w:rsidRPr="001F57FC">
              <w:rPr>
                <w:rFonts w:ascii="Verdana" w:eastAsia="Aptos" w:hAnsi="Verdana" w:cs="Aptos"/>
                <w:sz w:val="21"/>
                <w:szCs w:val="21"/>
              </w:rPr>
              <w:t xml:space="preserve"> Y/O TERMINACIÓN DE ZONAS VERDES, Y/O ACTIVIDADES DE URBANISMO Y/O DE </w:t>
            </w:r>
            <w:r w:rsidRPr="001F57FC">
              <w:rPr>
                <w:rFonts w:ascii="Verdana" w:eastAsia="Aptos" w:hAnsi="Verdana" w:cs="Aptos"/>
                <w:b/>
                <w:bCs/>
                <w:sz w:val="21"/>
                <w:szCs w:val="21"/>
              </w:rPr>
              <w:t>PAISAJISMO ASOCIADA A INFRAESTRUCTURA EDUCATIVA</w:t>
            </w:r>
            <w:r w:rsidRPr="001F57FC">
              <w:rPr>
                <w:rFonts w:ascii="Verdana" w:eastAsia="Aptos" w:hAnsi="Verdana" w:cs="Aptos"/>
                <w:sz w:val="21"/>
                <w:szCs w:val="21"/>
              </w:rPr>
              <w:t>”.</w:t>
            </w:r>
          </w:p>
          <w:p w14:paraId="2C1D0953" w14:textId="77777777" w:rsidR="001F57FC" w:rsidRPr="001F57FC" w:rsidRDefault="001F57FC" w:rsidP="001F57FC">
            <w:pPr>
              <w:jc w:val="both"/>
              <w:rPr>
                <w:rFonts w:ascii="Verdana" w:eastAsia="Aptos" w:hAnsi="Verdana" w:cs="Aptos"/>
              </w:rPr>
            </w:pPr>
          </w:p>
          <w:p w14:paraId="70FB8A7E" w14:textId="77777777" w:rsidR="001F57FC" w:rsidRPr="001F57FC" w:rsidRDefault="001F57FC" w:rsidP="001F57FC">
            <w:pPr>
              <w:spacing w:after="120"/>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Como se aprecia, la actividad 2.7 contenida en la “Matriz 1 – Experiencia” de los Documentos Tipo de mínima cuantía aplicables al sector educativo aplica a proyectos tales como el mantenimiento, la reposición y la restitución de paisajismo asociado a la infraestructura educativa. De acuerdo con el alcance de la actividad señalada, conviene determinar el concepto de paisajismo.</w:t>
            </w:r>
          </w:p>
          <w:p w14:paraId="7CFCFFB4" w14:textId="77777777" w:rsidR="001F57FC" w:rsidRPr="001F57FC" w:rsidRDefault="001F57FC" w:rsidP="001F57FC">
            <w:pPr>
              <w:spacing w:after="120"/>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En este sentido, el numeral 1.10 de la invitación de los documentos tipo de mínima cuantía de obra pública de infraestructura social, indica que “[p]ara los fines de esta invitación, a menos que expresamente se disponga lo contrario, los términos deben entenderse de acuerdo con la definición contenida en el artículo 2.2.1.1.1.3.1 del Decreto 1082 de 2015, la Ley 1682 de 2013 y el Anexo 3 – Glosario. Los términos no definidos deben comprenderse de conformidad con su significado natural y en el contexto del presente proceso de selección y el proyecto de infraestructura que se pretende adelantar</w:t>
            </w:r>
            <w:r w:rsidRPr="001F57FC">
              <w:rPr>
                <w:rFonts w:ascii="Verdana" w:eastAsia="Calibri" w:hAnsi="Verdana" w:cs="Arial"/>
                <w:lang w:val="es-ES_tradnl" w:eastAsia="es-MX"/>
              </w:rPr>
              <w:t>”.</w:t>
            </w:r>
          </w:p>
          <w:p w14:paraId="10EA86DE" w14:textId="77777777" w:rsidR="001F57FC" w:rsidRPr="001F57FC" w:rsidRDefault="001F57FC" w:rsidP="001F57FC">
            <w:pPr>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 xml:space="preserve">Al respecto, el numeral 2.153 del Anexo 3 – Glosario de mínima cuantía de obra pública de infraestructura social, consagra la definición de paisajismo en los siguientes términos: </w:t>
            </w:r>
          </w:p>
          <w:p w14:paraId="1044AA79" w14:textId="77777777" w:rsidR="001F57FC" w:rsidRPr="001F57FC" w:rsidRDefault="001F57FC" w:rsidP="001F57FC">
            <w:pPr>
              <w:ind w:firstLine="708"/>
              <w:jc w:val="both"/>
              <w:rPr>
                <w:rFonts w:ascii="Verdana" w:eastAsia="Times New Roman" w:hAnsi="Verdana" w:cs="Times New Roman"/>
                <w:color w:val="000000"/>
                <w:lang w:eastAsia="es-CO"/>
              </w:rPr>
            </w:pPr>
          </w:p>
          <w:p w14:paraId="354CA3CC" w14:textId="77777777" w:rsidR="001F57FC" w:rsidRPr="001F57FC" w:rsidRDefault="001F57FC" w:rsidP="001F57FC">
            <w:pPr>
              <w:ind w:left="709" w:right="709"/>
              <w:jc w:val="both"/>
              <w:rPr>
                <w:rFonts w:ascii="Verdana" w:eastAsia="Aptos" w:hAnsi="Verdana" w:cs="Aptos"/>
                <w:sz w:val="21"/>
                <w:szCs w:val="21"/>
                <w:lang w:val="es-ES"/>
              </w:rPr>
            </w:pPr>
            <w:r w:rsidRPr="001F57FC">
              <w:rPr>
                <w:rFonts w:ascii="Verdana" w:eastAsia="Aptos" w:hAnsi="Verdana" w:cs="Aptos"/>
                <w:b/>
                <w:bCs/>
                <w:sz w:val="21"/>
                <w:szCs w:val="21"/>
                <w:lang w:val="es-ES"/>
              </w:rPr>
              <w:t>“Paisajismo</w:t>
            </w:r>
            <w:r w:rsidRPr="001F57FC">
              <w:rPr>
                <w:rFonts w:ascii="Verdana" w:eastAsia="Aptos" w:hAnsi="Verdana" w:cs="Aptos"/>
                <w:sz w:val="21"/>
                <w:szCs w:val="21"/>
                <w:lang w:val="es-ES"/>
              </w:rPr>
              <w:t>: Actividad que modifica las características visibles, físicas y anímicas de un espacio, tanto rural como urbano, para expresar valores estéticos y culturales, así como la planificación, diseño y ejecución de áreas verdes y elementos naturales o artificiales en el entorno de una edificación con el objetivo de mejorar su aspecto estético y funcional.”</w:t>
            </w:r>
          </w:p>
          <w:p w14:paraId="583499A8" w14:textId="77777777" w:rsidR="001F57FC" w:rsidRPr="001F57FC" w:rsidRDefault="001F57FC" w:rsidP="001F57FC">
            <w:pPr>
              <w:jc w:val="both"/>
              <w:rPr>
                <w:rFonts w:ascii="Verdana" w:eastAsia="Aptos" w:hAnsi="Verdana" w:cs="Aptos"/>
              </w:rPr>
            </w:pPr>
          </w:p>
          <w:p w14:paraId="74F7A5FC" w14:textId="77777777" w:rsidR="001F57FC" w:rsidRPr="001F57FC" w:rsidRDefault="001F57FC" w:rsidP="001F57FC">
            <w:pPr>
              <w:spacing w:after="120" w:line="276" w:lineRule="auto"/>
              <w:jc w:val="both"/>
              <w:rPr>
                <w:rFonts w:ascii="Verdana" w:eastAsia="Aptos" w:hAnsi="Verdana" w:cs="Aptos"/>
              </w:rPr>
            </w:pPr>
            <w:r w:rsidRPr="001F57FC">
              <w:rPr>
                <w:rFonts w:ascii="Verdana" w:eastAsia="Aptos" w:hAnsi="Verdana" w:cs="Aptos"/>
              </w:rPr>
              <w:tab/>
              <w:t xml:space="preserve">De acuerdo con la definición, el paisajismo comprende el conjunto de actividades orientadas a la planificación, diseño, intervención y adecuación de espacios rurales o urbanos, mediante la incorporación, mantenimiento o modificación de elementos naturales o artificiales, con el propósito de mejorar las condiciones estéticas funcionales y ambientales del entorno asociado a una edificación o espacio determinado, para el caso concreto relacionado con la infraestructura educativa. </w:t>
            </w:r>
          </w:p>
          <w:p w14:paraId="5BA79A39" w14:textId="77777777" w:rsidR="001F57FC" w:rsidRPr="001F57FC" w:rsidRDefault="001F57FC" w:rsidP="001F57FC">
            <w:pPr>
              <w:spacing w:after="120" w:line="276" w:lineRule="auto"/>
              <w:ind w:firstLine="708"/>
              <w:jc w:val="both"/>
              <w:rPr>
                <w:rFonts w:ascii="Verdana" w:eastAsia="Aptos" w:hAnsi="Verdana" w:cs="Aptos"/>
              </w:rPr>
            </w:pPr>
            <w:r w:rsidRPr="001F57FC">
              <w:rPr>
                <w:rFonts w:ascii="Verdana" w:eastAsia="Aptos" w:hAnsi="Verdana" w:cs="Aptos"/>
              </w:rPr>
              <w:t>Así, para efectos de la aplicación de la actividad 2.7 de la Matriz 1 – Experiencia, el paisajismo comprende, entre otras, las actividades relacionadas con su construcción, habilitación, ampliación, reconstrucción, adecuación, conservación, intervención, mantenimiento, mejoramiento, modificación u optimización, rehabilitación, remodelación, reposición, restauración, restitución y terminación.</w:t>
            </w:r>
          </w:p>
          <w:p w14:paraId="47D46947" w14:textId="77777777" w:rsidR="001F57FC" w:rsidRPr="001F57FC" w:rsidRDefault="001F57FC" w:rsidP="001F57FC">
            <w:pPr>
              <w:tabs>
                <w:tab w:val="left" w:pos="709"/>
              </w:tabs>
              <w:spacing w:after="120" w:line="276" w:lineRule="auto"/>
              <w:jc w:val="both"/>
              <w:rPr>
                <w:rFonts w:ascii="Verdana" w:eastAsia="Aptos" w:hAnsi="Verdana" w:cs="Aptos"/>
              </w:rPr>
            </w:pPr>
            <w:r w:rsidRPr="001F57FC">
              <w:rPr>
                <w:rFonts w:ascii="Verdana" w:eastAsia="Aptos" w:hAnsi="Verdana" w:cs="Aptos"/>
              </w:rPr>
              <w:tab/>
              <w:t>Si bien las actividades de tala y siembra de especies arbóreas no constituyen, por sí solas, un proyecto de paisajismo, sí pueden formar parte de las obras comprendidas dentro de este. En ese sentido, corresponde a la entidad determinar si las actividades de silvicultura que pretende adelantar, de acuerdo con el alcance definido en su pliego de condiciones, pueden enmarcarse en la actividad de paisajismo prevista en la Matriz 1 – Experiencia de los documentos tipo de infraestructura educativa, en la modalidad de selección de mínima cuantía.</w:t>
            </w:r>
            <w:r w:rsidRPr="001F57FC">
              <w:rPr>
                <w:rFonts w:ascii="Verdana" w:eastAsia="Aptos" w:hAnsi="Verdana" w:cs="Aptos"/>
              </w:rPr>
              <w:tab/>
            </w:r>
          </w:p>
          <w:p w14:paraId="3AD7AA33" w14:textId="77777777" w:rsidR="001F57FC" w:rsidRPr="001F57FC" w:rsidRDefault="001F57FC" w:rsidP="001F57FC">
            <w:pPr>
              <w:tabs>
                <w:tab w:val="left" w:pos="709"/>
              </w:tabs>
              <w:spacing w:after="120" w:line="276" w:lineRule="auto"/>
              <w:jc w:val="both"/>
              <w:rPr>
                <w:rFonts w:ascii="Verdana" w:eastAsia="Calibri" w:hAnsi="Verdana" w:cs="Arial"/>
                <w:color w:val="000000"/>
                <w:lang w:val="es-ES_tradnl"/>
              </w:rPr>
            </w:pPr>
            <w:r w:rsidRPr="001F57FC">
              <w:rPr>
                <w:rFonts w:ascii="Verdana" w:eastAsia="Aptos" w:hAnsi="Verdana" w:cs="Aptos"/>
              </w:rPr>
              <w:tab/>
              <w:t xml:space="preserve">Ahora bien, tal como lo sostuvo la Agencia Nacional de Contratación Pública – Colombia Compra Eficiente “(…) siempre que se cumplan las condiciones de los artículos 656 y 657 del Código Civil, tanto los árboles como las plantas son considerados por el ordenamiento jurídico como inmuebles por adhesión; razón por la cual, sobre ellas recaen las actividades previstas en el </w:t>
            </w:r>
            <w:r w:rsidRPr="001F57FC">
              <w:rPr>
                <w:rFonts w:ascii="Verdana" w:eastAsia="Aptos" w:hAnsi="Verdana" w:cs="Aptos"/>
              </w:rPr>
              <w:lastRenderedPageBreak/>
              <w:t>antecitado numeral 1 del artículo 32 del Estatuto General de Contratación de la Administración Pública”</w:t>
            </w:r>
            <w:r w:rsidRPr="001F57FC">
              <w:rPr>
                <w:rFonts w:ascii="Verdana" w:eastAsia="Calibri" w:hAnsi="Verdana" w:cs="Arial"/>
                <w:color w:val="000000"/>
                <w:vertAlign w:val="superscript"/>
                <w:lang w:val="es-ES_tradnl"/>
              </w:rPr>
              <w:footnoteReference w:id="5"/>
            </w:r>
            <w:r w:rsidRPr="001F57FC">
              <w:rPr>
                <w:rFonts w:ascii="Verdana" w:eastAsia="Calibri" w:hAnsi="Verdana" w:cs="Arial"/>
                <w:color w:val="000000"/>
                <w:lang w:val="es-ES_tradnl"/>
              </w:rPr>
              <w:t xml:space="preserve">. </w:t>
            </w:r>
          </w:p>
          <w:p w14:paraId="7EA94575" w14:textId="77777777" w:rsidR="001F57FC" w:rsidRPr="001F57FC" w:rsidRDefault="001F57FC" w:rsidP="001F57FC">
            <w:pPr>
              <w:tabs>
                <w:tab w:val="left" w:pos="709"/>
              </w:tabs>
              <w:spacing w:after="120" w:line="276" w:lineRule="auto"/>
              <w:jc w:val="both"/>
              <w:rPr>
                <w:rFonts w:ascii="Verdana" w:eastAsia="Aptos" w:hAnsi="Verdana" w:cs="Aptos"/>
              </w:rPr>
            </w:pPr>
            <w:r w:rsidRPr="001F57FC">
              <w:rPr>
                <w:rFonts w:ascii="Verdana" w:eastAsia="Calibri" w:hAnsi="Verdana" w:cs="Arial"/>
                <w:color w:val="000000"/>
                <w:lang w:val="es-ES_tradnl"/>
              </w:rPr>
              <w:tab/>
              <w:t xml:space="preserve">En este sentido, actividades como </w:t>
            </w:r>
            <w:r w:rsidRPr="001F57FC">
              <w:rPr>
                <w:rFonts w:ascii="Verdana" w:eastAsia="Aptos" w:hAnsi="Verdana" w:cs="Aptos"/>
              </w:rPr>
              <w:t xml:space="preserve">mantenimiento, reposición y restitución, entre otras sobre plantas y/o árboles, </w:t>
            </w:r>
            <w:r w:rsidRPr="001F57FC">
              <w:rPr>
                <w:rFonts w:ascii="Verdana" w:eastAsia="Calibri" w:hAnsi="Verdana" w:cs="Arial"/>
                <w:color w:val="000000"/>
                <w:lang w:val="es-ES_tradnl"/>
              </w:rPr>
              <w:t xml:space="preserve">constituyen un trabajo material sobre un inmueble; razón por la cual estas actividades se encuentra en la definición de obra pública, y una vez sembrados, conforme a los artículos 656 y 657 del Código Civil, adquieren la categoría de </w:t>
            </w:r>
            <w:r w:rsidRPr="001F57FC">
              <w:rPr>
                <w:rFonts w:ascii="Verdana" w:eastAsia="Calibri" w:hAnsi="Verdana" w:cs="Arial"/>
                <w:i/>
                <w:color w:val="000000"/>
                <w:lang w:val="es-ES_tradnl"/>
              </w:rPr>
              <w:t>inmuebles por adhesión</w:t>
            </w:r>
            <w:r w:rsidRPr="001F57FC">
              <w:rPr>
                <w:rFonts w:ascii="Verdana" w:eastAsia="Calibri" w:hAnsi="Verdana" w:cs="Arial"/>
                <w:color w:val="000000"/>
                <w:lang w:val="es-ES_tradnl"/>
              </w:rPr>
              <w:t xml:space="preserve"> mientras se mantengan en el terrero; luego, el mantenimiento de árboles y plantas también forma parte de la tipología contractual mencionada. </w:t>
            </w:r>
          </w:p>
          <w:p w14:paraId="3EDA9F07" w14:textId="7E50E2ED" w:rsidR="001F57FC" w:rsidRPr="001F57FC" w:rsidRDefault="001C61A2" w:rsidP="001F57FC">
            <w:pPr>
              <w:spacing w:after="120" w:line="276" w:lineRule="auto"/>
              <w:jc w:val="both"/>
              <w:rPr>
                <w:rFonts w:ascii="Verdana" w:eastAsia="Times New Roman" w:hAnsi="Verdana" w:cs="Times New Roman"/>
                <w:lang w:eastAsia="es-MX"/>
              </w:rPr>
            </w:pPr>
            <w:r>
              <w:rPr>
                <w:rFonts w:ascii="Verdana" w:eastAsia="Calibri" w:hAnsi="Verdana" w:cs="Arial"/>
                <w:bCs/>
                <w:color w:val="000000"/>
                <w:lang w:eastAsia="es-MX"/>
              </w:rPr>
              <w:t xml:space="preserve">         </w:t>
            </w:r>
            <w:r w:rsidR="001F57FC" w:rsidRPr="001F57FC">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4139D3E" w14:textId="77777777" w:rsidR="001F57FC" w:rsidRPr="001F57FC" w:rsidRDefault="001F57FC" w:rsidP="001F57FC">
            <w:pPr>
              <w:spacing w:after="120" w:line="276" w:lineRule="auto"/>
              <w:ind w:firstLine="708"/>
              <w:jc w:val="both"/>
              <w:rPr>
                <w:rFonts w:ascii="Verdana" w:eastAsia="Calibri" w:hAnsi="Verdana" w:cs="Arial"/>
                <w:bCs/>
                <w:color w:val="000000"/>
                <w:lang w:eastAsia="es-MX"/>
              </w:rPr>
            </w:pPr>
            <w:r w:rsidRPr="001F57FC">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F843B39" w14:textId="77777777" w:rsidR="001F57FC" w:rsidRPr="001F57FC" w:rsidRDefault="001F57FC" w:rsidP="001F57FC">
            <w:pPr>
              <w:spacing w:after="120" w:line="276" w:lineRule="auto"/>
              <w:ind w:firstLine="708"/>
              <w:jc w:val="both"/>
              <w:rPr>
                <w:rFonts w:ascii="Verdana" w:eastAsia="Calibri" w:hAnsi="Verdana" w:cs="Arial"/>
                <w:bCs/>
                <w:color w:val="000000"/>
                <w:lang w:eastAsia="es-MX"/>
              </w:rPr>
            </w:pPr>
            <w:r w:rsidRPr="001F57FC">
              <w:rPr>
                <w:rFonts w:ascii="Verdana" w:eastAsia="Calibri" w:hAnsi="Verdana" w:cs="Arial"/>
                <w:bCs/>
                <w:color w:val="000000"/>
                <w:lang w:eastAsia="es-MX"/>
              </w:rPr>
              <w:t xml:space="preserve">Bajo el marco descrito con anterioridad y considerando que usted solicita que esta Agencia brinde lineamientos sobre el proceso que pretende adelantar la entidad. Sobre el particular le informamos que, no corresponde a la Agencia Nacional de Contratación Pública – Colombia Compra Eficiente determinar, validar o asesorar de manera particular la forma en que cada </w:t>
            </w:r>
            <w:r w:rsidRPr="001F57FC">
              <w:rPr>
                <w:rFonts w:ascii="Verdana" w:eastAsia="Calibri" w:hAnsi="Verdana" w:cs="Arial"/>
                <w:bCs/>
                <w:color w:val="000000"/>
                <w:lang w:eastAsia="es-MX"/>
              </w:rPr>
              <w:lastRenderedPageBreak/>
              <w:t xml:space="preserve">entidad debe estructurar y desarrollar sus procedimientos contractuales, considerando que, conforme al ordenamiento jurídico vigente, las entidades estatales gozan de autonomía administrativa y contractual para definir, bajo su responsabilidad, las condiciones y reglas aplicables a sus procesos de selección, con observancia de los principios que rigen la contratación estatal y de las disposiciones contenidas, entre otras, en la Ley 80 de 1993, la Ley 1150 de 2007 y sus normas reglamentarias. Así, tal como se señaló al inicio de este concepto, la competencia de la Agencia en sede consultiva se circunscribe a emitir orientaciones y consideraciones de carácter general sobre el sistema de compra pública, sin que ello implique acompañamiento, validación o asesoría específica frente a casos concretos o actuaciones particulares de las entidades. </w:t>
            </w:r>
          </w:p>
          <w:p w14:paraId="6EE0E287" w14:textId="77777777" w:rsidR="001F57FC" w:rsidRPr="001F57FC" w:rsidRDefault="001F57FC" w:rsidP="001F57FC">
            <w:pPr>
              <w:spacing w:line="276" w:lineRule="auto"/>
              <w:ind w:firstLine="708"/>
              <w:jc w:val="both"/>
              <w:rPr>
                <w:rFonts w:ascii="Verdana" w:eastAsia="Calibri" w:hAnsi="Verdana" w:cs="Arial"/>
                <w:bCs/>
                <w:color w:val="000000"/>
                <w:lang w:eastAsia="es-MX"/>
              </w:rPr>
            </w:pPr>
            <w:r w:rsidRPr="001F57FC">
              <w:rPr>
                <w:rFonts w:ascii="Verdana" w:eastAsia="Calibri" w:hAnsi="Verdana" w:cs="Arial"/>
                <w:bCs/>
                <w:color w:val="000000"/>
                <w:lang w:eastAsia="es-MX"/>
              </w:rPr>
              <w:t>Sin perjuicio de lo anterior, para efectos de la inquietud formulada, resultan pertinentes las consideraciones expuestas en el presente concepto, las cuales constituyen elementos orientadores que podrán ser valorados por la entidad contratante al momento de adoptar las decisiones correspondientes dentro del procedimiento contractual respectivo, de conformidad con el principio de juridicidad y bajo el análisis particular de las circunstancias del caso concreto.</w:t>
            </w:r>
          </w:p>
        </w:tc>
      </w:tr>
    </w:tbl>
    <w:p w14:paraId="18FFBBEE" w14:textId="77777777" w:rsidR="001F57FC" w:rsidRPr="001F57FC" w:rsidRDefault="001F57FC" w:rsidP="001F57FC">
      <w:pPr>
        <w:tabs>
          <w:tab w:val="left" w:pos="142"/>
          <w:tab w:val="left" w:pos="284"/>
        </w:tabs>
        <w:spacing w:after="0" w:line="276" w:lineRule="auto"/>
        <w:jc w:val="both"/>
        <w:rPr>
          <w:rFonts w:ascii="Verdana" w:eastAsia="Century Gothic" w:hAnsi="Verdana" w:cs="Century Gothic"/>
          <w:b/>
          <w:bCs/>
          <w:lang w:val="es-ES" w:eastAsia="es-MX"/>
        </w:rPr>
      </w:pPr>
    </w:p>
    <w:p w14:paraId="25D965E4" w14:textId="77777777" w:rsidR="001F57FC" w:rsidRPr="001F57FC" w:rsidRDefault="001F57FC" w:rsidP="001F57FC">
      <w:pPr>
        <w:tabs>
          <w:tab w:val="left" w:pos="142"/>
          <w:tab w:val="left" w:pos="284"/>
        </w:tabs>
        <w:spacing w:after="0" w:line="276" w:lineRule="auto"/>
        <w:jc w:val="both"/>
        <w:rPr>
          <w:rFonts w:ascii="Verdana" w:eastAsia="Century Gothic" w:hAnsi="Verdana" w:cs="Century Gothic"/>
          <w:b/>
          <w:bCs/>
          <w:lang w:val="es-ES" w:eastAsia="es-MX"/>
        </w:rPr>
      </w:pPr>
      <w:r w:rsidRPr="001F57FC">
        <w:rPr>
          <w:rFonts w:ascii="Verdana" w:eastAsia="Century Gothic" w:hAnsi="Verdana" w:cs="Century Gothic"/>
          <w:b/>
          <w:bCs/>
          <w:lang w:val="es-ES" w:eastAsia="es-MX"/>
        </w:rPr>
        <w:t>3. Razones de la respuesta:</w:t>
      </w:r>
    </w:p>
    <w:p w14:paraId="202699CC" w14:textId="77777777" w:rsidR="001F57FC" w:rsidRPr="001F57FC" w:rsidRDefault="001F57FC" w:rsidP="001F57FC">
      <w:pPr>
        <w:spacing w:after="0" w:line="276" w:lineRule="auto"/>
        <w:jc w:val="both"/>
        <w:rPr>
          <w:rFonts w:ascii="Verdana" w:eastAsia="Calibri" w:hAnsi="Verdana" w:cs="Arial"/>
          <w:lang w:val="es-ES" w:eastAsia="es-MX"/>
        </w:rPr>
      </w:pPr>
    </w:p>
    <w:p w14:paraId="03E6E2E8" w14:textId="77777777" w:rsidR="001F57FC" w:rsidRPr="001F57FC" w:rsidRDefault="001F57FC" w:rsidP="001F57FC">
      <w:pPr>
        <w:spacing w:after="0" w:line="276" w:lineRule="auto"/>
        <w:jc w:val="both"/>
        <w:rPr>
          <w:rFonts w:ascii="Verdana" w:eastAsia="Calibri" w:hAnsi="Verdana" w:cs="Arial"/>
          <w:lang w:val="es-ES" w:eastAsia="es-MX"/>
        </w:rPr>
      </w:pPr>
      <w:r w:rsidRPr="001F57FC">
        <w:rPr>
          <w:rFonts w:ascii="Verdana" w:eastAsia="Calibri" w:hAnsi="Verdana" w:cs="Arial"/>
          <w:lang w:val="es-ES" w:eastAsia="es-MX"/>
        </w:rPr>
        <w:t xml:space="preserve">Lo anterior se sustenta en las siguientes consideraciones: </w:t>
      </w:r>
    </w:p>
    <w:p w14:paraId="4B9B8FCF" w14:textId="77777777" w:rsidR="001F57FC" w:rsidRPr="001F57FC" w:rsidRDefault="001F57FC" w:rsidP="001F57FC">
      <w:pPr>
        <w:spacing w:after="0" w:line="276" w:lineRule="auto"/>
        <w:jc w:val="both"/>
        <w:rPr>
          <w:rFonts w:ascii="Verdana" w:eastAsia="Calibri" w:hAnsi="Verdana" w:cs="Arial"/>
          <w:lang w:val="es-ES" w:eastAsia="es-MX"/>
        </w:rPr>
      </w:pPr>
    </w:p>
    <w:p w14:paraId="29E8D483" w14:textId="77777777" w:rsidR="001F57FC" w:rsidRPr="001F57FC" w:rsidRDefault="001F57FC" w:rsidP="001F57FC">
      <w:pPr>
        <w:spacing w:after="120" w:line="276" w:lineRule="auto"/>
        <w:jc w:val="both"/>
        <w:rPr>
          <w:rFonts w:ascii="Verdana" w:eastAsia="Aptos" w:hAnsi="Verdana" w:cs="Arial"/>
          <w:lang w:eastAsia="es-MX"/>
        </w:rPr>
      </w:pPr>
      <w:r w:rsidRPr="001F57FC">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42D7709" w14:textId="77777777" w:rsidR="001F57FC" w:rsidRPr="001F57FC" w:rsidRDefault="001F57FC" w:rsidP="001F57FC">
      <w:pPr>
        <w:spacing w:after="120" w:line="276" w:lineRule="auto"/>
        <w:ind w:firstLine="708"/>
        <w:jc w:val="both"/>
        <w:rPr>
          <w:rFonts w:ascii="Verdana" w:eastAsia="Aptos" w:hAnsi="Verdana" w:cs="Arial"/>
          <w:lang w:eastAsia="es-MX"/>
        </w:rPr>
      </w:pPr>
      <w:r w:rsidRPr="001F57FC">
        <w:rPr>
          <w:rFonts w:ascii="Verdana" w:eastAsia="Aptos" w:hAnsi="Verdana" w:cs="Arial"/>
          <w:lang w:val="es-ES" w:eastAsia="es-MX"/>
        </w:rPr>
        <w:t xml:space="preserve">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w:t>
      </w:r>
      <w:r w:rsidRPr="001F57FC">
        <w:rPr>
          <w:rFonts w:ascii="Verdana" w:eastAsia="Aptos" w:hAnsi="Verdana" w:cs="Arial"/>
          <w:lang w:val="es-ES" w:eastAsia="es-MX"/>
        </w:rPr>
        <w:lastRenderedPageBreak/>
        <w:t>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F3C7F1E"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Aptos" w:hAnsi="Verdana" w:cs="Arial"/>
          <w:lang w:eastAsia="es-MX"/>
        </w:rPr>
        <w:t xml:space="preserve">En el sector social, </w:t>
      </w:r>
      <w:r w:rsidRPr="001F57FC">
        <w:rPr>
          <w:rFonts w:ascii="Verdana" w:eastAsia="Calibri" w:hAnsi="Verdana" w:cs="Arial"/>
          <w:lang w:val="es-MX" w:eastAsia="es-MX"/>
        </w:rPr>
        <w:t xml:space="preserve">la Agencia Nacional de Contratación Pública – Colombia Compra </w:t>
      </w:r>
      <w:r w:rsidRPr="001F57FC">
        <w:rPr>
          <w:rFonts w:ascii="Verdana" w:eastAsia="Calibri" w:hAnsi="Verdana" w:cs="Arial"/>
          <w:lang w:eastAsia="es-MX"/>
        </w:rPr>
        <w:t xml:space="preserve">Eficiente </w:t>
      </w:r>
      <w:r w:rsidRPr="001F57FC">
        <w:rPr>
          <w:rFonts w:ascii="Verdana" w:eastAsia="Times New Roman" w:hAnsi="Verdana" w:cs="Times New Roman"/>
          <w:color w:val="000000"/>
          <w:lang w:eastAsia="es-CO"/>
        </w:rPr>
        <w:t>en el segundo semestre del año 2025 adoptó las siguientes Resoluciones para contratar obra pública y concurso de méritos:</w:t>
      </w:r>
    </w:p>
    <w:p w14:paraId="0EE57C7D"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4E5920B"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 xml:space="preserve"> </w:t>
      </w:r>
      <w:proofErr w:type="spellStart"/>
      <w:r w:rsidRPr="001F57FC">
        <w:rPr>
          <w:rFonts w:ascii="Verdana" w:eastAsia="Times New Roman" w:hAnsi="Verdana" w:cs="Times New Roman"/>
          <w:color w:val="000000"/>
          <w:lang w:eastAsia="es-CO"/>
        </w:rPr>
        <w:t>ii</w:t>
      </w:r>
      <w:proofErr w:type="spellEnd"/>
      <w:r w:rsidRPr="001F57FC">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4620602D"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proofErr w:type="spellStart"/>
      <w:r w:rsidRPr="001F57FC">
        <w:rPr>
          <w:rFonts w:ascii="Verdana" w:eastAsia="Times New Roman" w:hAnsi="Verdana" w:cs="Times New Roman"/>
          <w:color w:val="000000"/>
          <w:lang w:eastAsia="es-CO"/>
        </w:rPr>
        <w:t>iii</w:t>
      </w:r>
      <w:proofErr w:type="spellEnd"/>
      <w:r w:rsidRPr="001F57FC">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3167051"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proofErr w:type="spellStart"/>
      <w:r w:rsidRPr="001F57FC">
        <w:rPr>
          <w:rFonts w:ascii="Verdana" w:eastAsia="Times New Roman" w:hAnsi="Verdana" w:cs="Times New Roman"/>
          <w:color w:val="000000"/>
          <w:lang w:eastAsia="es-CO"/>
        </w:rPr>
        <w:t>iv</w:t>
      </w:r>
      <w:proofErr w:type="spellEnd"/>
      <w:r w:rsidRPr="001F57FC">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EDFC8B0"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lastRenderedPageBreak/>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F57FC">
        <w:rPr>
          <w:rFonts w:ascii="Verdana" w:eastAsia="Aptos" w:hAnsi="Verdana" w:cs="Times New Roman"/>
          <w:lang w:eastAsia="es-MX"/>
        </w:rPr>
        <w:t xml:space="preserve"> </w:t>
      </w:r>
    </w:p>
    <w:p w14:paraId="1A22EC0B" w14:textId="77777777" w:rsidR="001F57FC" w:rsidRPr="001F57FC" w:rsidRDefault="001F57FC" w:rsidP="001F57FC">
      <w:pPr>
        <w:spacing w:after="120" w:line="276" w:lineRule="auto"/>
        <w:ind w:firstLine="708"/>
        <w:jc w:val="both"/>
        <w:textAlignment w:val="baseline"/>
        <w:rPr>
          <w:rFonts w:ascii="Verdana" w:eastAsia="Calibri" w:hAnsi="Verdana" w:cs="Arial"/>
          <w:lang w:eastAsia="es-MX"/>
        </w:rPr>
      </w:pPr>
      <w:r w:rsidRPr="001F57FC">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1F57FC">
        <w:rPr>
          <w:rFonts w:ascii="Verdana" w:eastAsia="Calibri" w:hAnsi="Verdana" w:cs="Arial"/>
          <w:vertAlign w:val="superscript"/>
          <w:lang w:eastAsia="es-MX"/>
        </w:rPr>
        <w:footnoteReference w:id="6"/>
      </w:r>
      <w:r w:rsidRPr="001F57FC">
        <w:rPr>
          <w:rFonts w:ascii="Verdana" w:eastAsia="Calibri" w:hAnsi="Verdana" w:cs="Arial"/>
          <w:lang w:eastAsia="es-MX"/>
        </w:rPr>
        <w:t>.</w:t>
      </w:r>
    </w:p>
    <w:p w14:paraId="48C62F3F" w14:textId="77777777" w:rsidR="001F57FC" w:rsidRPr="001F57FC" w:rsidRDefault="001F57FC" w:rsidP="001F57FC">
      <w:pPr>
        <w:widowControl w:val="0"/>
        <w:autoSpaceDE w:val="0"/>
        <w:autoSpaceDN w:val="0"/>
        <w:spacing w:after="120" w:line="276" w:lineRule="auto"/>
        <w:ind w:firstLine="708"/>
        <w:jc w:val="both"/>
        <w:rPr>
          <w:rFonts w:ascii="Verdana" w:eastAsia="Calibri" w:hAnsi="Verdana" w:cs="Arial"/>
          <w:kern w:val="2"/>
          <w14:ligatures w14:val="standardContextual"/>
        </w:rPr>
      </w:pPr>
      <w:r w:rsidRPr="001F57FC">
        <w:rPr>
          <w:rFonts w:ascii="Verdana" w:eastAsia="Calibri" w:hAnsi="Verdana" w:cs="Arial"/>
          <w:kern w:val="2"/>
          <w14:ligatures w14:val="standardContextual"/>
        </w:rPr>
        <w:lastRenderedPageBreak/>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 </w:t>
      </w:r>
    </w:p>
    <w:p w14:paraId="760F6823" w14:textId="77777777" w:rsidR="001F57FC" w:rsidRPr="001F57FC" w:rsidRDefault="001F57FC" w:rsidP="001F57FC">
      <w:pPr>
        <w:widowControl w:val="0"/>
        <w:autoSpaceDE w:val="0"/>
        <w:autoSpaceDN w:val="0"/>
        <w:spacing w:after="120" w:line="276" w:lineRule="auto"/>
        <w:ind w:firstLine="708"/>
        <w:jc w:val="both"/>
        <w:rPr>
          <w:rFonts w:ascii="Verdana" w:eastAsia="Calibri" w:hAnsi="Verdana" w:cs="Arial"/>
          <w:kern w:val="2"/>
          <w14:ligatures w14:val="standardContextual"/>
        </w:rPr>
      </w:pPr>
      <w:r w:rsidRPr="001F57FC">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1F57FC">
        <w:rPr>
          <w:rFonts w:ascii="Verdana" w:eastAsia="Calibri" w:hAnsi="Verdana" w:cs="Times New Roman"/>
          <w:kern w:val="2"/>
          <w:lang w:val="es-ES"/>
          <w14:ligatures w14:val="standardContextual"/>
        </w:rPr>
        <w:t xml:space="preserve">Esto corresponde a aquellos aspectos que se encuentran entre corchetes y resaltados en gris </w:t>
      </w:r>
      <w:r w:rsidRPr="001F57FC">
        <w:rPr>
          <w:rFonts w:ascii="Verdana" w:eastAsia="Calibri" w:hAnsi="Verdana" w:cs="Times New Roman"/>
          <w:kern w:val="2"/>
          <w:shd w:val="clear" w:color="auto" w:fill="E8E8E8"/>
          <w:lang w:val="es-ES"/>
          <w14:ligatures w14:val="standardContextual"/>
        </w:rPr>
        <w:t>–[texto]–,</w:t>
      </w:r>
      <w:r w:rsidRPr="001F57FC">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481B0844" w14:textId="77777777" w:rsidR="001F57FC" w:rsidRPr="001F57FC" w:rsidRDefault="001F57FC" w:rsidP="001F57FC">
      <w:pPr>
        <w:widowControl w:val="0"/>
        <w:autoSpaceDE w:val="0"/>
        <w:autoSpaceDN w:val="0"/>
        <w:spacing w:after="120" w:line="276" w:lineRule="auto"/>
        <w:ind w:firstLine="708"/>
        <w:jc w:val="both"/>
        <w:rPr>
          <w:rFonts w:ascii="Verdana" w:eastAsia="Calibri" w:hAnsi="Verdana" w:cs="Times New Roman"/>
          <w:lang w:val="es-ES" w:eastAsia="es-MX"/>
        </w:rPr>
      </w:pPr>
      <w:r w:rsidRPr="001F57FC">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018F4CA" w14:textId="77777777" w:rsidR="001F57FC" w:rsidRPr="001F57FC" w:rsidRDefault="001F57FC" w:rsidP="001F57FC">
      <w:pPr>
        <w:widowControl w:val="0"/>
        <w:autoSpaceDE w:val="0"/>
        <w:autoSpaceDN w:val="0"/>
        <w:spacing w:after="120" w:line="276" w:lineRule="auto"/>
        <w:ind w:firstLine="708"/>
        <w:jc w:val="both"/>
        <w:rPr>
          <w:rFonts w:ascii="Verdana" w:eastAsia="Calibri" w:hAnsi="Verdana" w:cs="Times New Roman"/>
          <w:lang w:val="es-ES" w:eastAsia="es-MX"/>
        </w:rPr>
      </w:pPr>
      <w:r w:rsidRPr="001F57FC">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873CC49" w14:textId="77777777" w:rsidR="001F57FC" w:rsidRPr="001F57FC" w:rsidRDefault="001F57FC" w:rsidP="001F57FC">
      <w:pPr>
        <w:widowControl w:val="0"/>
        <w:autoSpaceDE w:val="0"/>
        <w:autoSpaceDN w:val="0"/>
        <w:spacing w:after="120" w:line="276" w:lineRule="auto"/>
        <w:ind w:firstLine="708"/>
        <w:jc w:val="both"/>
        <w:rPr>
          <w:rFonts w:ascii="Verdana" w:eastAsia="Calibri" w:hAnsi="Verdana" w:cs="Times New Roman"/>
          <w:lang w:val="es-ES" w:eastAsia="es-MX"/>
        </w:rPr>
      </w:pPr>
      <w:r w:rsidRPr="001F57FC">
        <w:rPr>
          <w:rFonts w:ascii="Verdana" w:eastAsia="Calibri" w:hAnsi="Verdana" w:cs="Times New Roman"/>
          <w:lang w:val="es-ES" w:eastAsia="es-MX"/>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w:t>
      </w:r>
      <w:r w:rsidRPr="001F57FC">
        <w:rPr>
          <w:rFonts w:ascii="Verdana" w:eastAsia="Calibri" w:hAnsi="Verdana" w:cs="Times New Roman"/>
          <w:lang w:val="es-ES" w:eastAsia="es-MX"/>
        </w:rPr>
        <w:lastRenderedPageBreak/>
        <w:t>contratarse debe emplear los documentos tipo adoptados por esta Agencia.</w:t>
      </w:r>
    </w:p>
    <w:p w14:paraId="3D7103BB" w14:textId="77777777" w:rsidR="001F57FC" w:rsidRPr="001F57FC" w:rsidRDefault="001F57FC" w:rsidP="001F57FC">
      <w:pPr>
        <w:widowControl w:val="0"/>
        <w:autoSpaceDE w:val="0"/>
        <w:autoSpaceDN w:val="0"/>
        <w:spacing w:after="120" w:line="276" w:lineRule="auto"/>
        <w:ind w:firstLine="708"/>
        <w:jc w:val="both"/>
        <w:rPr>
          <w:rFonts w:ascii="Verdana" w:eastAsia="Calibri" w:hAnsi="Verdana" w:cs="Times New Roman"/>
          <w:lang w:val="es-ES" w:eastAsia="es-MX"/>
        </w:rPr>
      </w:pPr>
      <w:r w:rsidRPr="001F57FC">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3A8F666" w14:textId="77777777" w:rsidR="001F57FC" w:rsidRPr="001F57FC" w:rsidRDefault="001F57FC" w:rsidP="001F57FC">
      <w:pPr>
        <w:widowControl w:val="0"/>
        <w:autoSpaceDE w:val="0"/>
        <w:autoSpaceDN w:val="0"/>
        <w:spacing w:after="0" w:line="276" w:lineRule="auto"/>
        <w:ind w:firstLine="708"/>
        <w:jc w:val="both"/>
        <w:rPr>
          <w:rFonts w:ascii="Verdana" w:eastAsia="Calibri" w:hAnsi="Verdana" w:cs="Times New Roman"/>
          <w:lang w:val="es-ES" w:eastAsia="es-MX"/>
        </w:rPr>
      </w:pPr>
      <w:r w:rsidRPr="001F57FC">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74017C3F" w14:textId="77777777" w:rsidR="001F57FC" w:rsidRPr="001F57FC" w:rsidRDefault="001F57FC" w:rsidP="001F57FC">
      <w:pPr>
        <w:widowControl w:val="0"/>
        <w:autoSpaceDE w:val="0"/>
        <w:autoSpaceDN w:val="0"/>
        <w:spacing w:after="0" w:line="276" w:lineRule="auto"/>
        <w:ind w:firstLine="708"/>
        <w:jc w:val="both"/>
        <w:rPr>
          <w:rFonts w:ascii="Verdana" w:eastAsia="Calibri" w:hAnsi="Verdana" w:cs="Times New Roman"/>
          <w:lang w:val="es-ES" w:eastAsia="es-MX"/>
        </w:rPr>
      </w:pPr>
    </w:p>
    <w:p w14:paraId="78086AE1" w14:textId="77777777" w:rsidR="001F57FC" w:rsidRPr="001F57FC" w:rsidRDefault="001F57FC" w:rsidP="001F57FC">
      <w:pPr>
        <w:spacing w:after="120" w:line="276" w:lineRule="auto"/>
        <w:jc w:val="both"/>
        <w:rPr>
          <w:rFonts w:ascii="Verdana" w:eastAsia="Calibri" w:hAnsi="Verdana" w:cs="Times New Roman"/>
          <w:lang w:val="es-ES" w:eastAsia="es-MX"/>
        </w:rPr>
      </w:pPr>
      <w:proofErr w:type="spellStart"/>
      <w:r w:rsidRPr="001F57FC">
        <w:rPr>
          <w:rFonts w:ascii="Verdana" w:eastAsia="Calibri" w:hAnsi="Verdana" w:cs="Times New Roman"/>
          <w:lang w:val="es-ES" w:eastAsia="es-MX"/>
        </w:rPr>
        <w:t>iv</w:t>
      </w:r>
      <w:proofErr w:type="spellEnd"/>
      <w:r w:rsidRPr="001F57FC">
        <w:rPr>
          <w:rFonts w:ascii="Verdana" w:eastAsia="Calibri" w:hAnsi="Verdana" w:cs="Times New Roman"/>
          <w:lang w:val="es-ES" w:eastAsia="es-MX"/>
        </w:rPr>
        <w:t xml:space="preserve">. El artículo 8 de las Resoluciones 539, 540 y 541 del 21 de agosto de 2025, adoptan los Documentos Tipo complementarios para los procesos de infraestructura social relacionados con el sector educativo -según la modalidad que corresponda-. De acuerdo con el parágrafo segundo del artículo 9 de las citadas resoluciones, estos documentos aplican a los procesos contractuales que correspondan a las actividades definidas en la Matriz 1 – Experiencia del Sector Educativo. </w:t>
      </w:r>
    </w:p>
    <w:p w14:paraId="75F92C73" w14:textId="77777777" w:rsidR="001F57FC" w:rsidRPr="001F57FC" w:rsidRDefault="001F57FC" w:rsidP="001F57FC">
      <w:pPr>
        <w:spacing w:after="120" w:line="276" w:lineRule="auto"/>
        <w:jc w:val="both"/>
        <w:rPr>
          <w:rFonts w:ascii="Verdana" w:eastAsia="Arial" w:hAnsi="Verdana" w:cs="Aptos"/>
          <w:lang w:eastAsia="es-ES"/>
        </w:rPr>
      </w:pPr>
      <w:r w:rsidRPr="001F57FC">
        <w:rPr>
          <w:rFonts w:ascii="Verdana" w:eastAsia="Calibri" w:hAnsi="Verdana" w:cs="Times New Roman"/>
          <w:lang w:val="es-ES" w:eastAsia="es-MX"/>
        </w:rPr>
        <w:tab/>
        <w:t xml:space="preserve">La Matriz 1 – Experiencia del Sector Educativo, </w:t>
      </w:r>
      <w:r w:rsidRPr="001F57FC">
        <w:rPr>
          <w:rFonts w:ascii="Verdana" w:eastAsia="Times New Roman" w:hAnsi="Verdana" w:cs="Times New Roman"/>
          <w:color w:val="000000"/>
          <w:lang w:eastAsia="es-CO"/>
        </w:rPr>
        <w:t>en la modalidad de licitación pública, selección abreviada de menor cuantía y mínima cuantía dispone de los siguientes cuatro (4) tipos de obras de infraestructura educativa:</w:t>
      </w:r>
      <w:r w:rsidRPr="001F57FC">
        <w:rPr>
          <w:rFonts w:ascii="Verdana" w:eastAsia="Arial" w:hAnsi="Verdana" w:cs="Aptos"/>
          <w:lang w:eastAsia="es-ES"/>
        </w:rPr>
        <w:t xml:space="preserve"> “1. OBRAS EN INFRAESTRUCTURA DE EDUCACIÓN, 2. OBRAS EN INFRAESTRUCTURA RECREODEPORTIVA Y CULTURAL EN INFRAESTRUCTURA EDUCATIVA, 3. OBRAS EN VÍAS DE ACCESO O PARQUEADEROS O ZONAS DE CIRCULACIÓN (VEHICULAR O PEATONAL) O PLAZUELAS O PLAZAS O PLAZUELAS EN INFRAESTRUCTURA EDUCATIVA, y 4. OBRAS PARA ATENCIÓN, PREVENCIÓN O MITIGACIÓN DE EMERGENCIAS DIFERENTES A CONTRATACIÓN DIRECTA PARA EL SECTOR EDUCATIVO. Sobre los tipos de obras señaladas, la </w:t>
      </w:r>
      <w:r w:rsidRPr="001F57FC">
        <w:rPr>
          <w:rFonts w:ascii="Verdana" w:eastAsia="Arial" w:hAnsi="Verdana" w:cs="Aptos"/>
          <w:lang w:eastAsia="es-ES"/>
        </w:rPr>
        <w:lastRenderedPageBreak/>
        <w:t xml:space="preserve">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y/o reparación, entre otras actividades, sobre infraestructura educativa. </w:t>
      </w:r>
    </w:p>
    <w:p w14:paraId="732B3B93" w14:textId="77777777" w:rsidR="001F57FC" w:rsidRPr="001F57FC" w:rsidRDefault="001F57FC" w:rsidP="001F57FC">
      <w:pPr>
        <w:spacing w:after="120" w:line="276" w:lineRule="auto"/>
        <w:jc w:val="both"/>
        <w:rPr>
          <w:rFonts w:ascii="Verdana" w:eastAsia="Times New Roman" w:hAnsi="Verdana" w:cs="Times New Roman"/>
          <w:color w:val="000000"/>
          <w:lang w:eastAsia="es-CO"/>
        </w:rPr>
      </w:pPr>
      <w:r w:rsidRPr="001F57FC">
        <w:rPr>
          <w:rFonts w:ascii="Verdana" w:eastAsia="Arial" w:hAnsi="Verdana" w:cs="Aptos"/>
          <w:lang w:eastAsia="es-ES"/>
        </w:rPr>
        <w:tab/>
        <w:t>De esta forma, los tipos de obras señaladas y las actividades previstas en la Matriz 1</w:t>
      </w:r>
      <w:r w:rsidRPr="001F57FC">
        <w:rPr>
          <w:rFonts w:ascii="Verdana" w:eastAsia="Calibri" w:hAnsi="Verdana" w:cs="Times New Roman"/>
          <w:lang w:val="es-ES" w:eastAsia="es-MX"/>
        </w:rPr>
        <w:t xml:space="preserve">– Experiencia del Sector Educativo, </w:t>
      </w:r>
      <w:r w:rsidRPr="001F57FC">
        <w:rPr>
          <w:rFonts w:ascii="Verdana" w:eastAsia="Times New Roman" w:hAnsi="Verdana" w:cs="Times New Roman"/>
          <w:color w:val="000000"/>
          <w:lang w:eastAsia="es-CO"/>
        </w:rPr>
        <w:t>en la modalidad de licitación pública, selección abreviada de menor cuantía y mínima cuantía, recaen sobre infraestructura educativa. Esto es importante para precisar el ámbito de aplicación de los Documentos Tipo de este sector adoptados en de las Resoluciones 539, 540 y 541 de 2025.</w:t>
      </w:r>
    </w:p>
    <w:p w14:paraId="5C9963B9" w14:textId="77777777" w:rsidR="001F57FC" w:rsidRPr="001F57FC" w:rsidRDefault="001F57FC" w:rsidP="001F57FC">
      <w:pPr>
        <w:spacing w:after="0" w:line="276" w:lineRule="auto"/>
        <w:jc w:val="both"/>
        <w:rPr>
          <w:rFonts w:ascii="Verdana" w:eastAsia="Arial" w:hAnsi="Verdana" w:cs="Arial"/>
          <w:color w:val="000000"/>
          <w:kern w:val="2"/>
          <w14:ligatures w14:val="standardContextual"/>
        </w:rPr>
      </w:pPr>
      <w:r w:rsidRPr="001F57FC">
        <w:rPr>
          <w:rFonts w:ascii="Verdana" w:eastAsia="Times New Roman" w:hAnsi="Verdana" w:cs="Times New Roman"/>
          <w:color w:val="000000"/>
          <w:lang w:eastAsia="es-CO"/>
        </w:rPr>
        <w:tab/>
        <w:t xml:space="preserve">Teniendo en cuenta que su solicitud se dirige a que esta Agencia determine si, los documentos tipo del sector educativo, particularmente los de mínima cuantía aplicables a ese sector, deben utilizarse para adelantar un proceso que tiene por objeto </w:t>
      </w:r>
      <w:r w:rsidRPr="001F57FC">
        <w:rPr>
          <w:rFonts w:ascii="Verdana" w:eastAsia="Times New Roman" w:hAnsi="Verdana" w:cs="Times New Roman"/>
          <w:i/>
          <w:iCs/>
          <w:color w:val="000000"/>
          <w:lang w:eastAsia="es-CO"/>
        </w:rPr>
        <w:t xml:space="preserve">“(…) </w:t>
      </w:r>
      <w:r w:rsidRPr="001F57FC">
        <w:rPr>
          <w:rFonts w:ascii="Verdana" w:eastAsia="Arial" w:hAnsi="Verdana" w:cs="Arial"/>
          <w:i/>
          <w:iCs/>
          <w:color w:val="000000"/>
          <w:kern w:val="2"/>
          <w14:ligatures w14:val="standardContextual"/>
        </w:rPr>
        <w:t>la ejecución de actividades silviculturales tales como poda, tala, erradicación de raíces, manejo y mantenimiento de arbolado urbano, así como compensaciones ambientales”.</w:t>
      </w:r>
      <w:r w:rsidRPr="001F57FC">
        <w:rPr>
          <w:rFonts w:ascii="Verdana" w:eastAsia="Arial" w:hAnsi="Verdana" w:cs="Arial"/>
          <w:color w:val="000000"/>
          <w:kern w:val="2"/>
          <w14:ligatures w14:val="standardContextual"/>
        </w:rPr>
        <w:t xml:space="preserve"> Para precisar la aplicación de los documentos tipo señalados para el objeto que pretende adelantar la entidad, debe indicarse que, de acuerdo con el Decreto 646 del 22 de diciembre de 2025</w:t>
      </w:r>
      <w:r w:rsidRPr="001F57FC">
        <w:rPr>
          <w:rFonts w:ascii="Verdana" w:eastAsia="Arial" w:hAnsi="Verdana" w:cs="Arial"/>
          <w:color w:val="000000"/>
          <w:kern w:val="2"/>
          <w:vertAlign w:val="superscript"/>
          <w14:ligatures w14:val="standardContextual"/>
        </w:rPr>
        <w:footnoteReference w:id="7"/>
      </w:r>
      <w:r w:rsidRPr="001F57FC">
        <w:rPr>
          <w:rFonts w:ascii="Verdana" w:eastAsia="Arial" w:hAnsi="Verdana" w:cs="Arial"/>
          <w:color w:val="000000"/>
          <w:kern w:val="2"/>
          <w14:ligatures w14:val="standardContextual"/>
        </w:rPr>
        <w:t>, la silvicultura urbana:</w:t>
      </w:r>
    </w:p>
    <w:p w14:paraId="03938AA6" w14:textId="77777777" w:rsidR="001F57FC" w:rsidRPr="001F57FC" w:rsidRDefault="001F57FC" w:rsidP="001F57FC">
      <w:pPr>
        <w:spacing w:after="0" w:line="276" w:lineRule="auto"/>
        <w:jc w:val="both"/>
        <w:rPr>
          <w:rFonts w:ascii="Verdana" w:eastAsia="Arial" w:hAnsi="Verdana" w:cs="Arial"/>
          <w:color w:val="000000"/>
          <w:kern w:val="2"/>
          <w14:ligatures w14:val="standardContextual"/>
        </w:rPr>
      </w:pPr>
    </w:p>
    <w:p w14:paraId="4E3ABEFF" w14:textId="77777777" w:rsidR="001F57FC" w:rsidRPr="001F57FC" w:rsidRDefault="001F57FC" w:rsidP="001F57FC">
      <w:pPr>
        <w:spacing w:after="0" w:line="240" w:lineRule="auto"/>
        <w:ind w:left="709" w:right="709"/>
        <w:jc w:val="both"/>
        <w:rPr>
          <w:rFonts w:ascii="Verdana" w:eastAsia="Times New Roman" w:hAnsi="Verdana" w:cs="Times New Roman"/>
          <w:color w:val="000000"/>
          <w:sz w:val="21"/>
          <w:szCs w:val="21"/>
          <w:lang w:eastAsia="es-CO"/>
        </w:rPr>
      </w:pPr>
      <w:r w:rsidRPr="001F57FC">
        <w:rPr>
          <w:rFonts w:ascii="Verdana" w:eastAsia="Arial" w:hAnsi="Verdana" w:cs="Arial"/>
          <w:color w:val="000000"/>
          <w:kern w:val="2"/>
          <w:sz w:val="21"/>
          <w:szCs w:val="21"/>
          <w14:ligatures w14:val="standardContextual"/>
        </w:rPr>
        <w:t>“</w:t>
      </w:r>
      <w:r w:rsidRPr="001F57FC">
        <w:rPr>
          <w:rFonts w:ascii="Verdana" w:eastAsia="Times New Roman" w:hAnsi="Verdana" w:cs="Times New Roman"/>
          <w:color w:val="000000"/>
          <w:sz w:val="21"/>
          <w:szCs w:val="21"/>
          <w:lang w:eastAsia="es-CO"/>
        </w:rPr>
        <w:t>Es un sistema múltiple de ordenación de la cobertura que incluye el sistema hídrico urbano, los hábitats de las especies animales presentes en la ciudad, el diseño del paisaje urbano, establecimiento, atención integral y tala de árboles, en forma aislada o en arreglos especiales como parte del mobiliario urbano, con el fin de potenciar la generación de servicios ambientales”</w:t>
      </w:r>
      <w:r w:rsidRPr="001F57FC">
        <w:rPr>
          <w:rFonts w:ascii="Verdana" w:eastAsia="Times New Roman" w:hAnsi="Verdana" w:cs="Times New Roman"/>
          <w:color w:val="000000"/>
          <w:sz w:val="21"/>
          <w:szCs w:val="21"/>
          <w:vertAlign w:val="superscript"/>
          <w:lang w:eastAsia="es-CO"/>
        </w:rPr>
        <w:footnoteReference w:id="8"/>
      </w:r>
      <w:r w:rsidRPr="001F57FC">
        <w:rPr>
          <w:rFonts w:ascii="Verdana" w:eastAsia="Times New Roman" w:hAnsi="Verdana" w:cs="Times New Roman"/>
          <w:color w:val="000000"/>
          <w:sz w:val="21"/>
          <w:szCs w:val="21"/>
          <w:lang w:eastAsia="es-CO"/>
        </w:rPr>
        <w:t>.</w:t>
      </w:r>
    </w:p>
    <w:p w14:paraId="3EBE1B6C" w14:textId="77777777" w:rsidR="001F57FC" w:rsidRPr="001F57FC" w:rsidRDefault="001F57FC" w:rsidP="001F57FC">
      <w:pPr>
        <w:spacing w:after="0" w:line="240" w:lineRule="auto"/>
        <w:ind w:left="709" w:right="709"/>
        <w:jc w:val="both"/>
        <w:rPr>
          <w:rFonts w:ascii="Verdana" w:eastAsia="Arial" w:hAnsi="Verdana" w:cs="Arial"/>
          <w:color w:val="000000"/>
          <w:kern w:val="2"/>
          <w:sz w:val="21"/>
          <w:szCs w:val="21"/>
          <w14:ligatures w14:val="standardContextual"/>
        </w:rPr>
      </w:pPr>
    </w:p>
    <w:p w14:paraId="1E2ECF76" w14:textId="77777777" w:rsidR="001F57FC" w:rsidRPr="001F57FC" w:rsidRDefault="001F57FC" w:rsidP="001F57FC">
      <w:pPr>
        <w:spacing w:after="120"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 xml:space="preserve">De igual forma, en el mencionado decreto se establece que, el manejo silvicultural corresponde a “(…) todas aquellas prácticas técnicas requeridas para el establecimiento, atención integral y tala de árboles”. De esta forma, puede indicarse que esta corresponde a “(…) todas aquellas actividades técnicas </w:t>
      </w:r>
      <w:r w:rsidRPr="001F57FC">
        <w:rPr>
          <w:rFonts w:ascii="Verdana" w:eastAsia="Times New Roman" w:hAnsi="Verdana" w:cs="Times New Roman"/>
          <w:color w:val="000000"/>
          <w:lang w:eastAsia="es-CO"/>
        </w:rPr>
        <w:lastRenderedPageBreak/>
        <w:t>relacionadas con el manejo de los árboles ubicados en el espacio público urbano como la fertilización, poda, riego, y todo aquel mantenimiento que ayuda a que estos individuos vegetales crezcan y se desarrollen en buenas condiciones”</w:t>
      </w:r>
      <w:r w:rsidRPr="001F57FC">
        <w:rPr>
          <w:rFonts w:ascii="Verdana" w:eastAsia="Times New Roman" w:hAnsi="Verdana" w:cs="Times New Roman"/>
          <w:color w:val="000000"/>
          <w:vertAlign w:val="superscript"/>
          <w:lang w:eastAsia="es-CO"/>
        </w:rPr>
        <w:footnoteReference w:id="9"/>
      </w:r>
      <w:r w:rsidRPr="001F57FC">
        <w:rPr>
          <w:rFonts w:ascii="Verdana" w:eastAsia="Times New Roman" w:hAnsi="Verdana" w:cs="Times New Roman"/>
          <w:color w:val="000000"/>
          <w:lang w:eastAsia="es-CO"/>
        </w:rPr>
        <w:t>.</w:t>
      </w:r>
    </w:p>
    <w:p w14:paraId="04D99173" w14:textId="77777777" w:rsidR="001F57FC" w:rsidRPr="001F57FC" w:rsidRDefault="001F57FC" w:rsidP="001F57FC">
      <w:pPr>
        <w:spacing w:line="276"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 xml:space="preserve">La definición anterior es consecuente con lo descrito en su solicitud, en la que se refiere a las actividades de silvicultura como la tala de árboles y palmas, poda y limpieza de árboles y palmas, poda y limpieza de palmas, erradicación de raíces (zona blanda) y mantenimiento y siembra. </w:t>
      </w:r>
    </w:p>
    <w:p w14:paraId="29ADA95E" w14:textId="77777777" w:rsidR="001F57FC" w:rsidRPr="001F57FC" w:rsidRDefault="001F57FC" w:rsidP="001F57FC">
      <w:pPr>
        <w:spacing w:after="0" w:line="276" w:lineRule="auto"/>
        <w:ind w:firstLine="708"/>
        <w:jc w:val="both"/>
        <w:rPr>
          <w:rFonts w:ascii="Verdana" w:eastAsia="Aptos" w:hAnsi="Verdana" w:cs="Aptos"/>
          <w:kern w:val="2"/>
          <w14:ligatures w14:val="standardContextual"/>
        </w:rPr>
      </w:pPr>
      <w:r w:rsidRPr="001F57FC">
        <w:rPr>
          <w:rFonts w:ascii="Verdana" w:eastAsia="Times New Roman" w:hAnsi="Verdana" w:cs="Times New Roman"/>
          <w:color w:val="000000"/>
          <w:lang w:eastAsia="es-CO"/>
        </w:rPr>
        <w:t>Considerando la definición de silvicultura, debe indicarse que, “</w:t>
      </w:r>
      <w:r w:rsidRPr="001F57FC">
        <w:rPr>
          <w:rFonts w:ascii="Verdana" w:eastAsia="Aptos" w:hAnsi="Verdana" w:cs="Aptos"/>
          <w:kern w:val="2"/>
          <w:lang w:val="es-MX"/>
          <w14:ligatures w14:val="standardContextual"/>
        </w:rPr>
        <w:t>Matriz 1 – Experiencia” de los documentos tipo de mínima cuantía aplicables al Sector Educativo, incluye en el capítulo 2. OBRAS EN INFRAESTRUCTURA RECREODEPORTIVA Y CULTURAL EN INFRAESTRUCTURA EDUCATIVA”. En este se contiene la actividad 2.7 en la que, eventualmente, podría enmarcarse la actividad por la que indaga en su solicitud:</w:t>
      </w:r>
    </w:p>
    <w:p w14:paraId="064744A8" w14:textId="77777777" w:rsidR="001F57FC" w:rsidRPr="001F57FC" w:rsidRDefault="001F57FC" w:rsidP="001F57FC">
      <w:pPr>
        <w:spacing w:after="0" w:line="278" w:lineRule="auto"/>
        <w:jc w:val="both"/>
        <w:rPr>
          <w:rFonts w:ascii="Verdana" w:eastAsia="Aptos" w:hAnsi="Verdana" w:cs="Aptos"/>
          <w:kern w:val="2"/>
          <w14:ligatures w14:val="standardContextual"/>
        </w:rPr>
      </w:pPr>
    </w:p>
    <w:p w14:paraId="77219BC6" w14:textId="77777777" w:rsidR="001F57FC" w:rsidRPr="001F57FC" w:rsidRDefault="001F57FC" w:rsidP="001F57FC">
      <w:pPr>
        <w:spacing w:after="0" w:line="240" w:lineRule="auto"/>
        <w:ind w:left="708" w:right="709"/>
        <w:jc w:val="both"/>
        <w:rPr>
          <w:rFonts w:ascii="Verdana" w:eastAsia="Aptos" w:hAnsi="Verdana" w:cs="Aptos"/>
          <w:kern w:val="2"/>
          <w:sz w:val="21"/>
          <w:szCs w:val="21"/>
          <w14:ligatures w14:val="standardContextual"/>
        </w:rPr>
      </w:pPr>
      <w:r w:rsidRPr="001F57FC">
        <w:rPr>
          <w:rFonts w:ascii="Verdana" w:eastAsia="Aptos" w:hAnsi="Verdana" w:cs="Aptos"/>
          <w:kern w:val="2"/>
          <w:sz w:val="21"/>
          <w:szCs w:val="21"/>
          <w14:ligatures w14:val="standardContextual"/>
        </w:rPr>
        <w:t xml:space="preserve">“2.7. PROYECTOS DE CONSTRUCCIÓN Y/O HABILITACIÓN Y/O AMPLIACIÓN Y/O RECONSTRUCCIÓN Y/O ADECUACIÓN Y/O CONSERVACIÓN Y/O INTERVENCIÓN Y/O INSTALACIÓN Y/O </w:t>
      </w:r>
      <w:r w:rsidRPr="001F57FC">
        <w:rPr>
          <w:rFonts w:ascii="Verdana" w:eastAsia="Aptos" w:hAnsi="Verdana" w:cs="Aptos"/>
          <w:b/>
          <w:bCs/>
          <w:kern w:val="2"/>
          <w:sz w:val="21"/>
          <w:szCs w:val="21"/>
          <w14:ligatures w14:val="standardContextual"/>
        </w:rPr>
        <w:t xml:space="preserve">MANTENIMIENTO </w:t>
      </w:r>
      <w:r w:rsidRPr="001F57FC">
        <w:rPr>
          <w:rFonts w:ascii="Verdana" w:eastAsia="Aptos" w:hAnsi="Verdana" w:cs="Aptos"/>
          <w:kern w:val="2"/>
          <w:sz w:val="21"/>
          <w:szCs w:val="21"/>
          <w14:ligatures w14:val="standardContextual"/>
        </w:rPr>
        <w:t xml:space="preserve">Y/O MEJORAMIENTO Y/O MODIFICACIÓN U OPTIMIZACIÓN Y/O REHABILITACIÓN Y/O REMODELACIÓN Y/O </w:t>
      </w:r>
      <w:r w:rsidRPr="001F57FC">
        <w:rPr>
          <w:rFonts w:ascii="Verdana" w:eastAsia="Aptos" w:hAnsi="Verdana" w:cs="Aptos"/>
          <w:b/>
          <w:bCs/>
          <w:kern w:val="2"/>
          <w:sz w:val="21"/>
          <w:szCs w:val="21"/>
          <w14:ligatures w14:val="standardContextual"/>
        </w:rPr>
        <w:t xml:space="preserve">REPOSICIÓN </w:t>
      </w:r>
      <w:r w:rsidRPr="001F57FC">
        <w:rPr>
          <w:rFonts w:ascii="Verdana" w:eastAsia="Aptos" w:hAnsi="Verdana" w:cs="Aptos"/>
          <w:kern w:val="2"/>
          <w:sz w:val="21"/>
          <w:szCs w:val="21"/>
          <w14:ligatures w14:val="standardContextual"/>
        </w:rPr>
        <w:t xml:space="preserve">Y/O REPARACIÓN LOCATIVA Y/O RESTAURACIÓN Y/O </w:t>
      </w:r>
      <w:r w:rsidRPr="001F57FC">
        <w:rPr>
          <w:rFonts w:ascii="Verdana" w:eastAsia="Aptos" w:hAnsi="Verdana" w:cs="Aptos"/>
          <w:b/>
          <w:bCs/>
          <w:kern w:val="2"/>
          <w:sz w:val="21"/>
          <w:szCs w:val="21"/>
          <w14:ligatures w14:val="standardContextual"/>
        </w:rPr>
        <w:t>RESTITUCIÓN</w:t>
      </w:r>
      <w:r w:rsidRPr="001F57FC">
        <w:rPr>
          <w:rFonts w:ascii="Verdana" w:eastAsia="Aptos" w:hAnsi="Verdana" w:cs="Aptos"/>
          <w:kern w:val="2"/>
          <w:sz w:val="21"/>
          <w:szCs w:val="21"/>
          <w14:ligatures w14:val="standardContextual"/>
        </w:rPr>
        <w:t xml:space="preserve"> Y/O TERMINACIÓN DE ZONAS VERDES, Y/O ACTIVIDADES DE URBANISMO Y/O DE </w:t>
      </w:r>
      <w:r w:rsidRPr="001F57FC">
        <w:rPr>
          <w:rFonts w:ascii="Verdana" w:eastAsia="Aptos" w:hAnsi="Verdana" w:cs="Aptos"/>
          <w:b/>
          <w:bCs/>
          <w:kern w:val="2"/>
          <w:sz w:val="21"/>
          <w:szCs w:val="21"/>
          <w14:ligatures w14:val="standardContextual"/>
        </w:rPr>
        <w:t>PAISAJISMO ASOCIADA A INFRAESTRUCTURA EDUCATIVA</w:t>
      </w:r>
      <w:r w:rsidRPr="001F57FC">
        <w:rPr>
          <w:rFonts w:ascii="Verdana" w:eastAsia="Aptos" w:hAnsi="Verdana" w:cs="Aptos"/>
          <w:kern w:val="2"/>
          <w:sz w:val="21"/>
          <w:szCs w:val="21"/>
          <w14:ligatures w14:val="standardContextual"/>
        </w:rPr>
        <w:t>”.</w:t>
      </w:r>
    </w:p>
    <w:p w14:paraId="5F61E45A" w14:textId="77777777" w:rsidR="001F57FC" w:rsidRPr="001F57FC" w:rsidRDefault="001F57FC" w:rsidP="001F57FC">
      <w:pPr>
        <w:spacing w:after="0" w:line="278" w:lineRule="auto"/>
        <w:jc w:val="both"/>
        <w:rPr>
          <w:rFonts w:ascii="Verdana" w:eastAsia="Aptos" w:hAnsi="Verdana" w:cs="Aptos"/>
          <w:kern w:val="2"/>
          <w14:ligatures w14:val="standardContextual"/>
        </w:rPr>
      </w:pPr>
    </w:p>
    <w:p w14:paraId="4982406A" w14:textId="77777777" w:rsidR="001F57FC" w:rsidRPr="001F57FC" w:rsidRDefault="001F57FC" w:rsidP="001F57FC">
      <w:pPr>
        <w:spacing w:after="120" w:line="278"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Como se aprecia, la actividad 2.7 contenida en la “Matriz 1 – Experiencia” de los Documentos Tipo de mínima cuantía aplicables al sector educativo aplica a proyectos tales como el mantenimiento, la reposición y la restitución de paisajismo asociado a la infraestructura educativa. De acuerdo con el alcance de la actividad señalada, conviene determinar el concepto de paisajismo.</w:t>
      </w:r>
    </w:p>
    <w:p w14:paraId="24EDF5AE" w14:textId="77777777" w:rsidR="001F57FC" w:rsidRPr="001F57FC" w:rsidRDefault="001F57FC" w:rsidP="001F57FC">
      <w:pPr>
        <w:spacing w:after="120" w:line="278"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 xml:space="preserve">En este sentido, el numeral 1.10 de la invitación de los documentos tipo de mínima cuantía de obra pública de infraestructura social, indica que “[p]ara los fines de esta invitación, a menos que expresamente se disponga lo contrario, los términos deben entenderse de acuerdo con la definición contenida en el </w:t>
      </w:r>
      <w:r w:rsidRPr="001F57FC">
        <w:rPr>
          <w:rFonts w:ascii="Verdana" w:eastAsia="Times New Roman" w:hAnsi="Verdana" w:cs="Times New Roman"/>
          <w:color w:val="000000"/>
          <w:lang w:eastAsia="es-CO"/>
        </w:rPr>
        <w:lastRenderedPageBreak/>
        <w:t>artículo 2.2.1.1.1.3.1 del Decreto 1082 de 2015, la Ley 1682 de 2013 y el Anexo 3 – Glosario. Los términos no definidos deben comprenderse de conformidad con su significado natural y en el contexto del presente proceso de selección y el proyecto de infraestructura que se pretende adelantar</w:t>
      </w:r>
      <w:r w:rsidRPr="001F57FC">
        <w:rPr>
          <w:rFonts w:ascii="Verdana" w:eastAsia="Calibri" w:hAnsi="Verdana" w:cs="Arial"/>
          <w:lang w:val="es-ES_tradnl" w:eastAsia="es-MX"/>
        </w:rPr>
        <w:t>”.</w:t>
      </w:r>
    </w:p>
    <w:p w14:paraId="57F6DF83" w14:textId="77777777" w:rsidR="001F57FC" w:rsidRPr="001F57FC" w:rsidRDefault="001F57FC" w:rsidP="001F57FC">
      <w:pPr>
        <w:spacing w:after="0" w:line="278" w:lineRule="auto"/>
        <w:ind w:firstLine="708"/>
        <w:jc w:val="both"/>
        <w:rPr>
          <w:rFonts w:ascii="Verdana" w:eastAsia="Times New Roman" w:hAnsi="Verdana" w:cs="Times New Roman"/>
          <w:color w:val="000000"/>
          <w:lang w:eastAsia="es-CO"/>
        </w:rPr>
      </w:pPr>
      <w:r w:rsidRPr="001F57FC">
        <w:rPr>
          <w:rFonts w:ascii="Verdana" w:eastAsia="Times New Roman" w:hAnsi="Verdana" w:cs="Times New Roman"/>
          <w:color w:val="000000"/>
          <w:lang w:eastAsia="es-CO"/>
        </w:rPr>
        <w:t xml:space="preserve">Al respecto, el numeral 2.153 del Anexo 3 – Glosario de mínima cuantía de obra pública de infraestructura social, consagra la definición de paisajismo en los siguientes términos: </w:t>
      </w:r>
    </w:p>
    <w:p w14:paraId="34E9937C" w14:textId="77777777" w:rsidR="001F57FC" w:rsidRPr="001F57FC" w:rsidRDefault="001F57FC" w:rsidP="001F57FC">
      <w:pPr>
        <w:spacing w:after="0" w:line="278" w:lineRule="auto"/>
        <w:ind w:firstLine="708"/>
        <w:jc w:val="both"/>
        <w:rPr>
          <w:rFonts w:ascii="Verdana" w:eastAsia="Times New Roman" w:hAnsi="Verdana" w:cs="Times New Roman"/>
          <w:color w:val="000000"/>
          <w:lang w:eastAsia="es-CO"/>
        </w:rPr>
      </w:pPr>
    </w:p>
    <w:p w14:paraId="7FCBCF4A" w14:textId="77777777" w:rsidR="001F57FC" w:rsidRPr="001F57FC" w:rsidRDefault="001F57FC" w:rsidP="001F57FC">
      <w:pPr>
        <w:spacing w:after="0" w:line="240" w:lineRule="auto"/>
        <w:ind w:left="709" w:right="709"/>
        <w:jc w:val="both"/>
        <w:rPr>
          <w:rFonts w:ascii="Verdana" w:eastAsia="Aptos" w:hAnsi="Verdana" w:cs="Aptos"/>
          <w:kern w:val="2"/>
          <w:sz w:val="21"/>
          <w:szCs w:val="21"/>
          <w:lang w:val="es-ES"/>
          <w14:ligatures w14:val="standardContextual"/>
        </w:rPr>
      </w:pPr>
      <w:r w:rsidRPr="001F57FC">
        <w:rPr>
          <w:rFonts w:ascii="Verdana" w:eastAsia="Aptos" w:hAnsi="Verdana" w:cs="Aptos"/>
          <w:b/>
          <w:bCs/>
          <w:kern w:val="2"/>
          <w:sz w:val="21"/>
          <w:szCs w:val="21"/>
          <w:lang w:val="es-ES"/>
          <w14:ligatures w14:val="standardContextual"/>
        </w:rPr>
        <w:t>“Paisajismo</w:t>
      </w:r>
      <w:r w:rsidRPr="001F57FC">
        <w:rPr>
          <w:rFonts w:ascii="Verdana" w:eastAsia="Aptos" w:hAnsi="Verdana" w:cs="Aptos"/>
          <w:kern w:val="2"/>
          <w:sz w:val="21"/>
          <w:szCs w:val="21"/>
          <w:lang w:val="es-ES"/>
          <w14:ligatures w14:val="standardContextual"/>
        </w:rPr>
        <w:t>: Actividad que modifica las características visibles, físicas y anímicas de un espacio, tanto rural como urbano, para expresar valores estéticos y culturales, así como la planificación, diseño y ejecución de áreas verdes y elementos naturales o artificiales en el entorno de una edificación con el objetivo de mejorar su aspecto estético y funcional.”</w:t>
      </w:r>
    </w:p>
    <w:p w14:paraId="48DC4284" w14:textId="77777777" w:rsidR="001F57FC" w:rsidRPr="001F57FC" w:rsidRDefault="001F57FC" w:rsidP="001F57FC">
      <w:pPr>
        <w:spacing w:after="0" w:line="278" w:lineRule="auto"/>
        <w:jc w:val="both"/>
        <w:rPr>
          <w:rFonts w:ascii="Verdana" w:eastAsia="Aptos" w:hAnsi="Verdana" w:cs="Aptos"/>
          <w:kern w:val="2"/>
          <w14:ligatures w14:val="standardContextual"/>
        </w:rPr>
      </w:pPr>
    </w:p>
    <w:p w14:paraId="44F0ACBA" w14:textId="77777777" w:rsidR="001F57FC" w:rsidRPr="001F57FC" w:rsidRDefault="001F57FC" w:rsidP="001F57FC">
      <w:pPr>
        <w:spacing w:after="120" w:line="276" w:lineRule="auto"/>
        <w:jc w:val="both"/>
        <w:rPr>
          <w:rFonts w:ascii="Verdana" w:eastAsia="Aptos" w:hAnsi="Verdana" w:cs="Aptos"/>
          <w:kern w:val="2"/>
          <w14:ligatures w14:val="standardContextual"/>
        </w:rPr>
      </w:pPr>
      <w:r w:rsidRPr="001F57FC">
        <w:rPr>
          <w:rFonts w:ascii="Verdana" w:eastAsia="Aptos" w:hAnsi="Verdana" w:cs="Aptos"/>
          <w:kern w:val="2"/>
          <w14:ligatures w14:val="standardContextual"/>
        </w:rPr>
        <w:tab/>
        <w:t xml:space="preserve">De acuerdo con la definición, el paisajismo comprende el conjunto de actividades orientadas a la planificación, diseño, intervención y adecuación de espacios rurales o urbanos, mediante la incorporación, mantenimiento o modificación de elementos naturales o artificiales, con el propósito de mejorar las condiciones estéticas funcionales y ambientales del entorno asociado a una edificación o espacio determinado, para el caso concreto relacionado con la infraestructura educativa. </w:t>
      </w:r>
    </w:p>
    <w:p w14:paraId="601F2F30" w14:textId="77777777" w:rsidR="001F57FC" w:rsidRPr="001F57FC" w:rsidRDefault="001F57FC" w:rsidP="001F57FC">
      <w:pPr>
        <w:spacing w:after="120" w:line="276" w:lineRule="auto"/>
        <w:ind w:firstLine="708"/>
        <w:jc w:val="both"/>
        <w:rPr>
          <w:rFonts w:ascii="Verdana" w:eastAsia="Aptos" w:hAnsi="Verdana" w:cs="Aptos"/>
          <w:kern w:val="2"/>
          <w14:ligatures w14:val="standardContextual"/>
        </w:rPr>
      </w:pPr>
      <w:r w:rsidRPr="001F57FC">
        <w:rPr>
          <w:rFonts w:ascii="Verdana" w:eastAsia="Aptos" w:hAnsi="Verdana" w:cs="Aptos"/>
          <w:kern w:val="2"/>
          <w14:ligatures w14:val="standardContextual"/>
        </w:rPr>
        <w:t>Así, para efectos de la aplicación de la actividad 2.7 de la Matriz 1 – Experiencia, el paisajismo comprende, entre otras, las actividades relacionadas con su construcción, habilitación, ampliación, reconstrucción, adecuación, conservación, intervención, mantenimiento, mejoramiento, modificación u optimización, rehabilitación, remodelación, reposición, restauración, restitución y terminación.</w:t>
      </w:r>
    </w:p>
    <w:p w14:paraId="2762398D" w14:textId="77777777" w:rsidR="001F57FC" w:rsidRPr="001F57FC" w:rsidRDefault="001F57FC" w:rsidP="001F57FC">
      <w:pPr>
        <w:tabs>
          <w:tab w:val="left" w:pos="709"/>
        </w:tabs>
        <w:spacing w:after="120" w:line="276" w:lineRule="auto"/>
        <w:jc w:val="both"/>
        <w:rPr>
          <w:rFonts w:ascii="Verdana" w:eastAsia="Aptos" w:hAnsi="Verdana" w:cs="Aptos"/>
          <w:kern w:val="2"/>
          <w14:ligatures w14:val="standardContextual"/>
        </w:rPr>
      </w:pPr>
      <w:r w:rsidRPr="001F57FC">
        <w:rPr>
          <w:rFonts w:ascii="Verdana" w:eastAsia="Aptos" w:hAnsi="Verdana" w:cs="Aptos"/>
          <w:kern w:val="2"/>
          <w14:ligatures w14:val="standardContextual"/>
        </w:rPr>
        <w:tab/>
        <w:t>Si bien las actividades de tala y siembra de especies arbóreas no constituyen, por sí solas, un proyecto de paisajismo, sí pueden formar parte de las obras comprendidas dentro de este. En ese sentido, corresponde a la entidad determinar si las actividades de silvicultura que pretende adelantar, de acuerdo con el alcance definido en su pliego de condiciones, pueden enmarcarse en la actividad de paisajismo prevista en la Matriz 1 – Experiencia de los documentos tipo de infraestructura educativa, en la modalidad de selección de mínima cuantía.</w:t>
      </w:r>
      <w:r w:rsidRPr="001F57FC">
        <w:rPr>
          <w:rFonts w:ascii="Verdana" w:eastAsia="Aptos" w:hAnsi="Verdana" w:cs="Aptos"/>
          <w:kern w:val="2"/>
          <w14:ligatures w14:val="standardContextual"/>
        </w:rPr>
        <w:tab/>
      </w:r>
    </w:p>
    <w:p w14:paraId="7E46AC63" w14:textId="77777777" w:rsidR="001F57FC" w:rsidRPr="001F57FC" w:rsidRDefault="001F57FC" w:rsidP="001F57FC">
      <w:pPr>
        <w:tabs>
          <w:tab w:val="left" w:pos="709"/>
        </w:tabs>
        <w:spacing w:after="120" w:line="276" w:lineRule="auto"/>
        <w:jc w:val="both"/>
        <w:rPr>
          <w:rFonts w:ascii="Verdana" w:eastAsia="Calibri" w:hAnsi="Verdana" w:cs="Arial"/>
          <w:color w:val="000000"/>
          <w:kern w:val="2"/>
          <w:lang w:val="es-ES_tradnl"/>
          <w14:ligatures w14:val="standardContextual"/>
        </w:rPr>
      </w:pPr>
      <w:r w:rsidRPr="001F57FC">
        <w:rPr>
          <w:rFonts w:ascii="Verdana" w:eastAsia="Aptos" w:hAnsi="Verdana" w:cs="Aptos"/>
          <w:kern w:val="2"/>
          <w14:ligatures w14:val="standardContextual"/>
        </w:rPr>
        <w:lastRenderedPageBreak/>
        <w:tab/>
        <w:t>Ahora bien, tal como lo sostuvo la Agencia Nacional de Contratación Pública – Colombia Compra Eficiente “(…) siempre que se cumplan las condiciones de los artículos 656 y 657 del Código Civil, tanto los árboles como las plantas son considerados por el ordenamiento jurídico como inmuebles por adhesión; razón por la cual, sobre ellas recaen las actividades previstas en el antecitado numeral 1 del artículo 32 del Estatuto General de Contratación de la Administración Pública”</w:t>
      </w:r>
      <w:r w:rsidRPr="001F57FC">
        <w:rPr>
          <w:rFonts w:ascii="Verdana" w:eastAsia="Calibri" w:hAnsi="Verdana" w:cs="Arial"/>
          <w:color w:val="000000"/>
          <w:kern w:val="2"/>
          <w:vertAlign w:val="superscript"/>
          <w:lang w:val="es-ES_tradnl"/>
          <w14:ligatures w14:val="standardContextual"/>
        </w:rPr>
        <w:footnoteReference w:id="10"/>
      </w:r>
      <w:r w:rsidRPr="001F57FC">
        <w:rPr>
          <w:rFonts w:ascii="Verdana" w:eastAsia="Calibri" w:hAnsi="Verdana" w:cs="Arial"/>
          <w:color w:val="000000"/>
          <w:kern w:val="2"/>
          <w:lang w:val="es-ES_tradnl"/>
          <w14:ligatures w14:val="standardContextual"/>
        </w:rPr>
        <w:t xml:space="preserve">. </w:t>
      </w:r>
    </w:p>
    <w:p w14:paraId="78504DD1" w14:textId="77777777" w:rsidR="001F57FC" w:rsidRPr="001F57FC" w:rsidRDefault="001F57FC" w:rsidP="001F57FC">
      <w:pPr>
        <w:tabs>
          <w:tab w:val="left" w:pos="709"/>
        </w:tabs>
        <w:spacing w:after="120" w:line="276" w:lineRule="auto"/>
        <w:jc w:val="both"/>
        <w:rPr>
          <w:rFonts w:ascii="Verdana" w:eastAsia="Aptos" w:hAnsi="Verdana" w:cs="Aptos"/>
          <w:kern w:val="2"/>
          <w14:ligatures w14:val="standardContextual"/>
        </w:rPr>
      </w:pPr>
      <w:r w:rsidRPr="001F57FC">
        <w:rPr>
          <w:rFonts w:ascii="Verdana" w:eastAsia="Calibri" w:hAnsi="Verdana" w:cs="Arial"/>
          <w:color w:val="000000"/>
          <w:kern w:val="2"/>
          <w:lang w:val="es-ES_tradnl"/>
          <w14:ligatures w14:val="standardContextual"/>
        </w:rPr>
        <w:tab/>
        <w:t xml:space="preserve">En este sentido, actividades como </w:t>
      </w:r>
      <w:r w:rsidRPr="001F57FC">
        <w:rPr>
          <w:rFonts w:ascii="Verdana" w:eastAsia="Aptos" w:hAnsi="Verdana" w:cs="Aptos"/>
          <w:kern w:val="2"/>
          <w14:ligatures w14:val="standardContextual"/>
        </w:rPr>
        <w:t xml:space="preserve">mantenimiento, reposición y restitución, entre otras sobre plantas y/o árboles, </w:t>
      </w:r>
      <w:r w:rsidRPr="001F57FC">
        <w:rPr>
          <w:rFonts w:ascii="Verdana" w:eastAsia="Calibri" w:hAnsi="Verdana" w:cs="Arial"/>
          <w:color w:val="000000"/>
          <w:kern w:val="2"/>
          <w:lang w:val="es-ES_tradnl"/>
          <w14:ligatures w14:val="standardContextual"/>
        </w:rPr>
        <w:t xml:space="preserve">constituyen un trabajo material sobre un inmueble; razón por la cual estas actividades se encuentra en la definición de obra pública, y una vez sembrados, conforme a los artículos 656 y 657 del Código Civil, adquieren la categoría de </w:t>
      </w:r>
      <w:r w:rsidRPr="001F57FC">
        <w:rPr>
          <w:rFonts w:ascii="Verdana" w:eastAsia="Calibri" w:hAnsi="Verdana" w:cs="Arial"/>
          <w:i/>
          <w:color w:val="000000"/>
          <w:kern w:val="2"/>
          <w:lang w:val="es-ES_tradnl"/>
          <w14:ligatures w14:val="standardContextual"/>
        </w:rPr>
        <w:t>inmuebles por adhesión</w:t>
      </w:r>
      <w:r w:rsidRPr="001F57FC">
        <w:rPr>
          <w:rFonts w:ascii="Verdana" w:eastAsia="Calibri" w:hAnsi="Verdana" w:cs="Arial"/>
          <w:color w:val="000000"/>
          <w:kern w:val="2"/>
          <w:lang w:val="es-ES_tradnl"/>
          <w14:ligatures w14:val="standardContextual"/>
        </w:rPr>
        <w:t xml:space="preserve"> mientras se mantengan en el terrero; luego, el mantenimiento de árboles y plantas también forma parte de la tipología contractual mencionada. </w:t>
      </w:r>
    </w:p>
    <w:p w14:paraId="3BC654DF" w14:textId="77777777" w:rsidR="001F57FC" w:rsidRPr="001F57FC" w:rsidRDefault="001F57FC" w:rsidP="001F57FC">
      <w:pPr>
        <w:spacing w:after="120" w:line="276" w:lineRule="auto"/>
        <w:jc w:val="both"/>
        <w:rPr>
          <w:rFonts w:ascii="Verdana" w:eastAsia="Times New Roman" w:hAnsi="Verdana" w:cs="Times New Roman"/>
          <w:lang w:eastAsia="es-MX"/>
        </w:rPr>
      </w:pPr>
      <w:r w:rsidRPr="001F57FC">
        <w:rPr>
          <w:rFonts w:ascii="Verdana" w:eastAsia="Calibri" w:hAnsi="Verdana" w:cs="Arial"/>
          <w:lang w:eastAsia="es-MX"/>
        </w:rPr>
        <w:t xml:space="preserve">v. </w:t>
      </w:r>
      <w:r w:rsidRPr="001F57FC">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2B2B1EC" w14:textId="77777777" w:rsidR="001F57FC" w:rsidRPr="001F57FC" w:rsidRDefault="001F57FC" w:rsidP="001F57FC">
      <w:pPr>
        <w:spacing w:after="120" w:line="276" w:lineRule="auto"/>
        <w:ind w:firstLine="708"/>
        <w:jc w:val="both"/>
        <w:rPr>
          <w:rFonts w:ascii="Verdana" w:eastAsia="Calibri" w:hAnsi="Verdana" w:cs="Arial"/>
          <w:bCs/>
          <w:color w:val="000000"/>
          <w:lang w:eastAsia="es-MX"/>
        </w:rPr>
      </w:pPr>
      <w:r w:rsidRPr="001F57FC">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C608C71" w14:textId="77777777" w:rsidR="001F57FC" w:rsidRPr="001F57FC" w:rsidRDefault="001F57FC" w:rsidP="001F57FC">
      <w:pPr>
        <w:spacing w:after="120" w:line="276" w:lineRule="auto"/>
        <w:ind w:firstLine="708"/>
        <w:jc w:val="both"/>
        <w:rPr>
          <w:rFonts w:ascii="Verdana" w:eastAsia="Calibri" w:hAnsi="Verdana" w:cs="Arial"/>
          <w:bCs/>
          <w:color w:val="000000"/>
          <w:lang w:eastAsia="es-MX"/>
        </w:rPr>
      </w:pPr>
      <w:r w:rsidRPr="001F57FC">
        <w:rPr>
          <w:rFonts w:ascii="Verdana" w:eastAsia="Calibri" w:hAnsi="Verdana" w:cs="Arial"/>
          <w:bCs/>
          <w:color w:val="000000"/>
          <w:lang w:eastAsia="es-MX"/>
        </w:rPr>
        <w:lastRenderedPageBreak/>
        <w:t xml:space="preserve">Bajo el marco descrito con anterioridad y considerando que usted solicita que esta Agencia brinde lineamientos sobre el proceso que pretende adelantar la entidad. Sobre el particular le informamos que, no corresponde a la Agencia Nacional de Contratación Pública – Colombia Compra Eficiente determinar, validar o asesorar de manera particular la forma en que cada entidad debe estructurar y desarrollar sus procedimientos contractuales, considerando que, conforme al ordenamiento jurídico vigente, las entidades estatales gozan de autonomía administrativa y contractual para definir, bajo su responsabilidad, las condiciones y reglas aplicables a sus procesos de selección, con observancia de los principios que rigen la contratación estatal y de las disposiciones contenidas, entre otras, en la Ley 80 de 1993, la Ley 1150 de 2007 y sus normas reglamentarias. Así, tal como se señaló al inicio de este concepto, la competencia de la Agencia en sede consultiva se circunscribe a emitir orientaciones y consideraciones de carácter general sobre el sistema de compra pública, sin que ello implique acompañamiento, validación o asesoría específica frente a casos concretos o actuaciones particulares de las entidades. </w:t>
      </w:r>
    </w:p>
    <w:p w14:paraId="7EF89F7E" w14:textId="77777777" w:rsidR="001F57FC" w:rsidRPr="001F57FC" w:rsidRDefault="001F57FC" w:rsidP="001F57FC">
      <w:pPr>
        <w:spacing w:after="0" w:line="276" w:lineRule="auto"/>
        <w:ind w:firstLine="708"/>
        <w:jc w:val="both"/>
        <w:rPr>
          <w:rFonts w:ascii="Verdana" w:eastAsia="Calibri" w:hAnsi="Verdana" w:cs="Arial"/>
          <w:bCs/>
          <w:color w:val="000000"/>
          <w:lang w:eastAsia="es-MX"/>
        </w:rPr>
      </w:pPr>
      <w:r w:rsidRPr="001F57FC">
        <w:rPr>
          <w:rFonts w:ascii="Verdana" w:eastAsia="Calibri" w:hAnsi="Verdana" w:cs="Arial"/>
          <w:bCs/>
          <w:color w:val="000000"/>
          <w:lang w:eastAsia="es-MX"/>
        </w:rPr>
        <w:t>Sin perjuicio de lo anterior, para efectos de la inquietud formulada, resultan pertinentes las consideraciones expuestas en el presente concepto, las cuales constituyen elementos orientadores que podrán ser valorados por la entidad contratante al momento de adoptar las decisiones correspondientes dentro del procedimiento contractual respectivo, de conformidad con el principio de juridicidad y bajo el análisis particular de las circunstancias del caso concreto.</w:t>
      </w:r>
    </w:p>
    <w:p w14:paraId="230B99D0" w14:textId="77777777" w:rsidR="001F57FC" w:rsidRPr="001F57FC" w:rsidRDefault="001F57FC" w:rsidP="001F57FC">
      <w:pPr>
        <w:spacing w:after="0" w:line="276" w:lineRule="auto"/>
        <w:jc w:val="both"/>
        <w:rPr>
          <w:rFonts w:ascii="Verdana" w:eastAsia="Calibri" w:hAnsi="Verdana" w:cs="Times New Roman"/>
          <w:lang w:eastAsia="es-MX"/>
        </w:rPr>
      </w:pPr>
    </w:p>
    <w:p w14:paraId="0F188FC4" w14:textId="77777777" w:rsidR="001F57FC" w:rsidRPr="001F57FC" w:rsidRDefault="001F57FC" w:rsidP="001F57FC">
      <w:pPr>
        <w:tabs>
          <w:tab w:val="left" w:pos="142"/>
          <w:tab w:val="left" w:pos="284"/>
        </w:tabs>
        <w:spacing w:after="0" w:line="276" w:lineRule="auto"/>
        <w:jc w:val="both"/>
        <w:rPr>
          <w:rFonts w:ascii="Verdana" w:eastAsia="Century Gothic" w:hAnsi="Verdana" w:cs="Century Gothic"/>
          <w:b/>
          <w:bCs/>
          <w:lang w:val="es-ES_tradnl" w:eastAsia="es-MX"/>
        </w:rPr>
      </w:pPr>
      <w:r w:rsidRPr="001F57FC">
        <w:rPr>
          <w:rFonts w:ascii="Verdana" w:eastAsia="Century Gothic" w:hAnsi="Verdana" w:cs="Century Gothic"/>
          <w:b/>
          <w:bCs/>
          <w:lang w:val="es-ES_tradnl" w:eastAsia="es-MX"/>
        </w:rPr>
        <w:t>4. Referencias normativas, jurisprudenciales y otras fuentes:</w:t>
      </w:r>
    </w:p>
    <w:p w14:paraId="3C500574" w14:textId="77777777" w:rsidR="001F57FC" w:rsidRPr="001F57FC" w:rsidRDefault="001F57FC" w:rsidP="001F57FC">
      <w:pPr>
        <w:spacing w:after="0"/>
        <w:ind w:left="-15840"/>
        <w:jc w:val="both"/>
        <w:rPr>
          <w:rFonts w:ascii="Verdana" w:eastAsia="Calibri" w:hAnsi="Verdana" w:cs="Arial"/>
          <w:b/>
          <w:bCs/>
          <w:lang w:eastAsia="es-MX"/>
        </w:rPr>
      </w:pPr>
      <w:r w:rsidRPr="001F57FC">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F57FC" w:rsidRPr="001F57FC" w14:paraId="28AE365F" w14:textId="77777777" w:rsidTr="00FC06CC">
        <w:trPr>
          <w:trHeight w:val="297"/>
        </w:trPr>
        <w:tc>
          <w:tcPr>
            <w:tcW w:w="8647" w:type="dxa"/>
            <w:tcBorders>
              <w:top w:val="dotted" w:sz="4" w:space="0" w:color="auto"/>
              <w:left w:val="dotted" w:sz="4" w:space="0" w:color="auto"/>
              <w:bottom w:val="dotted" w:sz="4" w:space="0" w:color="auto"/>
              <w:right w:val="dotted" w:sz="4" w:space="0" w:color="auto"/>
            </w:tcBorders>
          </w:tcPr>
          <w:p w14:paraId="64EE1645" w14:textId="77777777" w:rsidR="001F57FC" w:rsidRPr="001F57FC" w:rsidRDefault="001F57FC" w:rsidP="001F57FC">
            <w:pPr>
              <w:contextualSpacing/>
              <w:jc w:val="both"/>
              <w:rPr>
                <w:rFonts w:ascii="Verdana" w:eastAsia="Calibri" w:hAnsi="Verdana" w:cs="Arial"/>
                <w:bCs/>
                <w:lang w:eastAsia="es-MX"/>
              </w:rPr>
            </w:pPr>
          </w:p>
          <w:p w14:paraId="1CD93AD2" w14:textId="77777777" w:rsidR="001F57FC" w:rsidRPr="001F57FC" w:rsidRDefault="001F57FC" w:rsidP="001F57FC">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1F57FC">
              <w:rPr>
                <w:rFonts w:ascii="Verdana" w:eastAsia="Calibri" w:hAnsi="Verdana" w:cs="Arial"/>
                <w:lang w:val="es-ES_tradnl" w:eastAsia="es-MX"/>
              </w:rPr>
              <w:t xml:space="preserve">Ley 2022 de 2020, artículo 1. </w:t>
            </w:r>
          </w:p>
          <w:p w14:paraId="54B25764" w14:textId="77777777" w:rsidR="001F57FC" w:rsidRPr="001F57FC" w:rsidRDefault="001F57FC" w:rsidP="001F57FC">
            <w:pPr>
              <w:widowControl w:val="0"/>
              <w:numPr>
                <w:ilvl w:val="0"/>
                <w:numId w:val="16"/>
              </w:numPr>
              <w:autoSpaceDE w:val="0"/>
              <w:autoSpaceDN w:val="0"/>
              <w:spacing w:line="276" w:lineRule="auto"/>
              <w:jc w:val="both"/>
              <w:rPr>
                <w:rFonts w:ascii="Verdana" w:eastAsia="Calibri" w:hAnsi="Verdana" w:cs="Arial"/>
                <w:lang w:eastAsia="es-MX"/>
              </w:rPr>
            </w:pPr>
            <w:r w:rsidRPr="001F57FC">
              <w:rPr>
                <w:rFonts w:ascii="Verdana" w:eastAsia="Calibri" w:hAnsi="Verdana" w:cs="Arial"/>
                <w:lang w:eastAsia="es-MX"/>
              </w:rPr>
              <w:t>Ley 1150 de 2007, artículo 2.</w:t>
            </w:r>
          </w:p>
          <w:p w14:paraId="58CF6DA5" w14:textId="77777777" w:rsidR="001F57FC" w:rsidRPr="001F57FC" w:rsidRDefault="001F57FC" w:rsidP="001F57FC">
            <w:pPr>
              <w:widowControl w:val="0"/>
              <w:numPr>
                <w:ilvl w:val="0"/>
                <w:numId w:val="16"/>
              </w:numPr>
              <w:autoSpaceDE w:val="0"/>
              <w:autoSpaceDN w:val="0"/>
              <w:spacing w:line="276" w:lineRule="auto"/>
              <w:contextualSpacing/>
              <w:jc w:val="both"/>
              <w:rPr>
                <w:rFonts w:ascii="Verdana" w:eastAsia="Calibri" w:hAnsi="Verdana" w:cs="Arial"/>
                <w:lang w:eastAsia="es-MX"/>
              </w:rPr>
            </w:pPr>
            <w:r w:rsidRPr="001F57FC">
              <w:rPr>
                <w:rFonts w:ascii="Verdana" w:eastAsia="Calibri" w:hAnsi="Verdana" w:cs="Arial"/>
                <w:lang w:val="es-ES_tradnl" w:eastAsia="es-MX"/>
              </w:rPr>
              <w:t xml:space="preserve">Documentos Tipo. Disponibles en: </w:t>
            </w:r>
            <w:hyperlink r:id="rId12" w:history="1">
              <w:r w:rsidRPr="001F57FC">
                <w:rPr>
                  <w:rFonts w:ascii="Verdana" w:eastAsia="Calibri" w:hAnsi="Verdana" w:cs="Arial"/>
                  <w:color w:val="0000FF"/>
                  <w:u w:val="single"/>
                  <w:lang w:val="es-ES_tradnl" w:eastAsia="es-MX"/>
                </w:rPr>
                <w:t>https://www.colombiacompra.gov.co/documentos-tipo/documentos-tipo</w:t>
              </w:r>
            </w:hyperlink>
            <w:r w:rsidRPr="001F57FC">
              <w:rPr>
                <w:rFonts w:ascii="Verdana" w:eastAsia="Calibri" w:hAnsi="Verdana" w:cs="Arial"/>
                <w:lang w:val="es-ES_tradnl" w:eastAsia="es-MX"/>
              </w:rPr>
              <w:t>.</w:t>
            </w:r>
          </w:p>
        </w:tc>
      </w:tr>
    </w:tbl>
    <w:p w14:paraId="3E68B5C6" w14:textId="77777777" w:rsidR="001F57FC" w:rsidRPr="001F57FC" w:rsidRDefault="001F57FC" w:rsidP="001F57FC">
      <w:pPr>
        <w:tabs>
          <w:tab w:val="left" w:pos="142"/>
          <w:tab w:val="left" w:pos="284"/>
        </w:tabs>
        <w:spacing w:after="0" w:line="276" w:lineRule="auto"/>
        <w:jc w:val="both"/>
        <w:rPr>
          <w:rFonts w:ascii="Verdana" w:eastAsia="Calibri" w:hAnsi="Verdana" w:cs="Arial"/>
          <w:lang w:eastAsia="es-MX"/>
        </w:rPr>
      </w:pPr>
    </w:p>
    <w:p w14:paraId="52124FE9" w14:textId="77777777" w:rsidR="001F57FC" w:rsidRPr="001F57FC" w:rsidRDefault="001F57FC" w:rsidP="001F57FC">
      <w:pPr>
        <w:tabs>
          <w:tab w:val="left" w:pos="142"/>
          <w:tab w:val="left" w:pos="284"/>
        </w:tabs>
        <w:spacing w:after="0" w:line="276" w:lineRule="auto"/>
        <w:jc w:val="both"/>
        <w:rPr>
          <w:rFonts w:ascii="Verdana" w:eastAsia="Century Gothic" w:hAnsi="Verdana" w:cs="Century Gothic"/>
          <w:b/>
          <w:bCs/>
          <w:lang w:val="es-ES" w:eastAsia="es-MX"/>
        </w:rPr>
      </w:pPr>
      <w:r w:rsidRPr="001F57FC">
        <w:rPr>
          <w:rFonts w:ascii="Verdana" w:eastAsia="Calibri" w:hAnsi="Verdana" w:cs="Arial"/>
          <w:b/>
          <w:bCs/>
          <w:lang w:eastAsia="es-MX"/>
        </w:rPr>
        <w:t>5</w:t>
      </w:r>
      <w:r w:rsidRPr="001F57FC">
        <w:rPr>
          <w:rFonts w:ascii="Verdana" w:eastAsia="Calibri" w:hAnsi="Verdana" w:cs="Arial"/>
          <w:lang w:eastAsia="es-MX"/>
        </w:rPr>
        <w:t>.</w:t>
      </w:r>
      <w:r w:rsidRPr="001F57FC">
        <w:rPr>
          <w:rFonts w:ascii="Verdana" w:eastAsia="Century Gothic" w:hAnsi="Verdana" w:cs="Century Gothic"/>
          <w:b/>
          <w:bCs/>
          <w:lang w:val="es-ES" w:eastAsia="es-MX"/>
        </w:rPr>
        <w:t>Doctrina de la Agencia Nacional de Contratación Pública:</w:t>
      </w:r>
    </w:p>
    <w:p w14:paraId="23907576" w14:textId="77777777" w:rsidR="001F57FC" w:rsidRPr="001F57FC" w:rsidRDefault="001F57FC" w:rsidP="001F57FC">
      <w:pPr>
        <w:widowControl w:val="0"/>
        <w:autoSpaceDE w:val="0"/>
        <w:autoSpaceDN w:val="0"/>
        <w:spacing w:after="0" w:line="276" w:lineRule="auto"/>
        <w:jc w:val="both"/>
        <w:rPr>
          <w:rFonts w:ascii="Verdana" w:eastAsia="Calibri" w:hAnsi="Verdana" w:cs="Arial"/>
          <w:lang w:eastAsia="es-MX"/>
        </w:rPr>
      </w:pPr>
    </w:p>
    <w:p w14:paraId="77F70535" w14:textId="77777777" w:rsidR="001F57FC" w:rsidRPr="001F57FC" w:rsidRDefault="001F57FC" w:rsidP="001F57FC">
      <w:pPr>
        <w:spacing w:after="0" w:line="276" w:lineRule="auto"/>
        <w:jc w:val="both"/>
        <w:rPr>
          <w:rFonts w:ascii="Verdana" w:eastAsia="Calibri" w:hAnsi="Verdana" w:cs="Arial"/>
          <w:shd w:val="clear" w:color="auto" w:fill="FFFFFF"/>
          <w:lang w:val="es-ES" w:eastAsia="es-MX"/>
        </w:rPr>
      </w:pPr>
      <w:r w:rsidRPr="001F57FC">
        <w:rPr>
          <w:rFonts w:ascii="Verdana" w:eastAsia="Calibri" w:hAnsi="Verdana" w:cs="Arial"/>
          <w:shd w:val="clear" w:color="auto" w:fill="FFFFFF"/>
          <w:lang w:val="es-ES" w:eastAsia="es-MX"/>
        </w:rPr>
        <w:t>La Agencia Nacional de Contratación Pública – Colombia Compra Eficiente se pronunció</w:t>
      </w:r>
      <w:r w:rsidRPr="001F57FC">
        <w:rPr>
          <w:rFonts w:ascii="Verdana" w:eastAsia="Calibri" w:hAnsi="Verdana" w:cs="Times New Roman"/>
          <w:lang w:eastAsia="es-MX"/>
        </w:rPr>
        <w:t xml:space="preserve"> </w:t>
      </w:r>
      <w:r w:rsidRPr="001F57FC">
        <w:rPr>
          <w:rFonts w:ascii="Verdana" w:eastAsia="Calibri" w:hAnsi="Verdana" w:cs="Arial"/>
          <w:shd w:val="clear" w:color="auto" w:fill="FFFFFF"/>
          <w:lang w:val="es-ES" w:eastAsia="es-MX"/>
        </w:rPr>
        <w:t xml:space="preserve">sobre el ámbito de aplicación de los documentos tipo de </w:t>
      </w:r>
      <w:r w:rsidRPr="001F57FC">
        <w:rPr>
          <w:rFonts w:ascii="Verdana" w:eastAsia="Calibri" w:hAnsi="Verdana" w:cs="Arial"/>
          <w:shd w:val="clear" w:color="auto" w:fill="FFFFFF"/>
          <w:lang w:val="es-ES" w:eastAsia="es-MX"/>
        </w:rPr>
        <w:lastRenderedPageBreak/>
        <w:t>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1F57FC">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y C-583 del 8 de mayo de 2026, entre otros. </w:t>
      </w:r>
    </w:p>
    <w:p w14:paraId="5A8FBE2F" w14:textId="77777777" w:rsidR="001F57FC" w:rsidRPr="001F57FC" w:rsidRDefault="001F57FC" w:rsidP="001F57FC">
      <w:pPr>
        <w:spacing w:after="0" w:line="240" w:lineRule="auto"/>
        <w:jc w:val="both"/>
        <w:rPr>
          <w:rFonts w:ascii="Verdana" w:eastAsia="Calibri" w:hAnsi="Verdana" w:cs="Arial"/>
          <w:color w:val="000000"/>
          <w:shd w:val="clear" w:color="auto" w:fill="FFFFFF"/>
          <w:lang w:val="es-ES" w:eastAsia="es-MX"/>
        </w:rPr>
      </w:pPr>
    </w:p>
    <w:p w14:paraId="577FFB8C" w14:textId="77777777" w:rsidR="001F57FC" w:rsidRPr="001F57FC" w:rsidRDefault="001F57FC" w:rsidP="001F57FC">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1F57FC">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1F57FC">
          <w:rPr>
            <w:rFonts w:ascii="Verdana" w:eastAsia="Calibri" w:hAnsi="Verdana" w:cs="Arial"/>
            <w:color w:val="0000FF"/>
            <w:u w:val="single"/>
            <w:shd w:val="clear" w:color="auto" w:fill="FFFFFF"/>
            <w:lang w:eastAsia="es-MX"/>
          </w:rPr>
          <w:t>https://relatoria.colombiacompra.gov.co/</w:t>
        </w:r>
      </w:hyperlink>
      <w:r w:rsidRPr="001F57FC">
        <w:rPr>
          <w:rFonts w:ascii="Verdana" w:eastAsia="Calibri" w:hAnsi="Verdana" w:cs="Arial"/>
          <w:color w:val="0000FF"/>
          <w:u w:val="single"/>
          <w:shd w:val="clear" w:color="auto" w:fill="FFFFFF"/>
          <w:lang w:eastAsia="es-MX"/>
        </w:rPr>
        <w:t> .</w:t>
      </w:r>
    </w:p>
    <w:p w14:paraId="63E207F8" w14:textId="77777777" w:rsidR="001F57FC" w:rsidRPr="001F57FC" w:rsidRDefault="001F57FC" w:rsidP="001F57FC">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71589453" w14:textId="77777777" w:rsidR="001F57FC" w:rsidRPr="001F57FC" w:rsidRDefault="001F57FC" w:rsidP="001F57FC">
      <w:pPr>
        <w:spacing w:after="0" w:line="276" w:lineRule="auto"/>
        <w:jc w:val="both"/>
        <w:rPr>
          <w:rFonts w:ascii="Verdana" w:eastAsia="Times New Roman" w:hAnsi="Verdana" w:cs="Arial"/>
          <w:lang w:eastAsia="es-MX"/>
        </w:rPr>
      </w:pPr>
      <w:r w:rsidRPr="001F57FC">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F57FC">
        <w:rPr>
          <w:rFonts w:ascii="Verdana" w:eastAsia="Times New Roman" w:hAnsi="Verdana" w:cs="Arial"/>
          <w:b/>
          <w:bCs/>
          <w:lang w:eastAsia="es-MX"/>
        </w:rPr>
        <w:t>Curso de Contratación Pública Sostenible y Socialmente Responsable</w:t>
      </w:r>
      <w:r w:rsidRPr="001F57FC">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F57FC">
        <w:rPr>
          <w:rFonts w:ascii="Verdana" w:eastAsia="Times New Roman" w:hAnsi="Verdana" w:cs="Arial"/>
          <w:lang w:eastAsia="es-MX"/>
        </w:rPr>
        <w:br/>
      </w:r>
      <w:hyperlink r:id="rId14" w:tgtFrame="_new" w:history="1">
        <w:r w:rsidRPr="001F57FC">
          <w:rPr>
            <w:rFonts w:ascii="Verdana" w:eastAsia="Times New Roman" w:hAnsi="Verdana" w:cs="Arial"/>
            <w:color w:val="0000FF"/>
            <w:u w:val="single"/>
            <w:lang w:eastAsia="es-MX"/>
          </w:rPr>
          <w:t>https://formacionvirtual.colombiacompra.gov.co/mod/page/view.php?id=3718</w:t>
        </w:r>
      </w:hyperlink>
    </w:p>
    <w:p w14:paraId="6E3F2F2F" w14:textId="77777777" w:rsidR="001F57FC" w:rsidRPr="001F57FC" w:rsidRDefault="001F57FC" w:rsidP="001F57FC">
      <w:pPr>
        <w:spacing w:after="0" w:line="276" w:lineRule="auto"/>
        <w:jc w:val="both"/>
        <w:rPr>
          <w:rFonts w:ascii="Verdana" w:eastAsia="Times New Roman" w:hAnsi="Verdana" w:cs="Arial"/>
          <w:lang w:eastAsia="es-MX"/>
        </w:rPr>
      </w:pPr>
      <w:r w:rsidRPr="001F57FC">
        <w:rPr>
          <w:rFonts w:ascii="Verdana" w:eastAsia="Times New Roman" w:hAnsi="Verdana" w:cs="Arial"/>
          <w:lang w:eastAsia="es-MX"/>
        </w:rPr>
        <w:t xml:space="preserve">De otro lado, te contamos que esta Agencia ha da un paso decisivo en la estandarización y modernización del </w:t>
      </w:r>
      <w:r w:rsidRPr="001F57FC">
        <w:rPr>
          <w:rFonts w:ascii="Verdana" w:eastAsia="Times New Roman" w:hAnsi="Verdana" w:cs="Arial"/>
          <w:b/>
          <w:bCs/>
          <w:lang w:eastAsia="es-MX"/>
        </w:rPr>
        <w:t>sector  social</w:t>
      </w:r>
      <w:r w:rsidRPr="001F57FC">
        <w:rPr>
          <w:rFonts w:ascii="Verdana" w:eastAsia="Times New Roman" w:hAnsi="Verdana" w:cs="Arial"/>
          <w:lang w:eastAsia="es-MX"/>
        </w:rPr>
        <w:t xml:space="preserve"> con la expedición de las </w:t>
      </w:r>
      <w:r w:rsidRPr="001F57FC">
        <w:rPr>
          <w:rFonts w:ascii="Verdana" w:eastAsia="Times New Roman" w:hAnsi="Verdana" w:cs="Arial"/>
          <w:b/>
          <w:bCs/>
          <w:lang w:eastAsia="es-MX"/>
        </w:rPr>
        <w:t>Resoluciones 539, 540, 541, 952 y 953 de 2025</w:t>
      </w:r>
      <w:r w:rsidRPr="001F57FC">
        <w:rPr>
          <w:rFonts w:ascii="Verdana" w:eastAsia="Times New Roman" w:hAnsi="Verdana" w:cs="Arial"/>
          <w:lang w:eastAsia="es-MX"/>
        </w:rPr>
        <w:t xml:space="preserve">, </w:t>
      </w:r>
      <w:r w:rsidRPr="001F57FC">
        <w:rPr>
          <w:rFonts w:ascii="Verdana" w:eastAsia="Times New Roman" w:hAnsi="Verdana" w:cs="Arial"/>
          <w:b/>
          <w:bCs/>
          <w:lang w:eastAsia="es-MX"/>
        </w:rPr>
        <w:t>mediante las cuales adoptó Documentos Tipo</w:t>
      </w:r>
      <w:r w:rsidRPr="001F57FC">
        <w:rPr>
          <w:rFonts w:ascii="Verdana" w:eastAsia="Times New Roman" w:hAnsi="Verdana" w:cs="Arial"/>
          <w:lang w:eastAsia="es-MX"/>
        </w:rPr>
        <w:t xml:space="preserve"> para las modalidades de selección de</w:t>
      </w:r>
      <w:r w:rsidRPr="001F57FC">
        <w:rPr>
          <w:rFonts w:ascii="Verdana" w:eastAsia="Times New Roman" w:hAnsi="Verdana" w:cs="Arial"/>
          <w:b/>
          <w:bCs/>
          <w:lang w:eastAsia="es-MX"/>
        </w:rPr>
        <w:t xml:space="preserve"> licitación pública (versión 2), selección abreviada de menor cuantía, mínima cuantía, consultoría e interventoría</w:t>
      </w:r>
      <w:r w:rsidRPr="001F57FC">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1F57FC">
          <w:rPr>
            <w:rFonts w:ascii="Verdana" w:eastAsia="Times New Roman" w:hAnsi="Verdana" w:cs="Arial"/>
            <w:color w:val="0000FF"/>
            <w:u w:val="single"/>
            <w:lang w:eastAsia="es-MX"/>
          </w:rPr>
          <w:t>https://www.colombiacompra.gov.co/normativa-y-relatoria/documentos-tipo</w:t>
        </w:r>
      </w:hyperlink>
    </w:p>
    <w:p w14:paraId="090201A8" w14:textId="77777777" w:rsidR="001F57FC" w:rsidRPr="001F57FC" w:rsidRDefault="001F57FC" w:rsidP="001F57FC">
      <w:pPr>
        <w:spacing w:after="0" w:line="276" w:lineRule="auto"/>
        <w:jc w:val="both"/>
        <w:rPr>
          <w:rFonts w:ascii="Verdana" w:eastAsia="Times New Roman" w:hAnsi="Verdana" w:cs="Arial"/>
          <w:lang w:eastAsia="es-MX"/>
        </w:rPr>
      </w:pPr>
    </w:p>
    <w:p w14:paraId="2D064CF2" w14:textId="77777777" w:rsidR="001F57FC" w:rsidRPr="001F57FC" w:rsidRDefault="001F57FC" w:rsidP="001F57FC">
      <w:pPr>
        <w:spacing w:after="0" w:line="276" w:lineRule="auto"/>
        <w:jc w:val="both"/>
        <w:rPr>
          <w:rFonts w:ascii="Verdana" w:eastAsia="Times New Roman" w:hAnsi="Verdana" w:cs="Arial"/>
          <w:lang w:eastAsia="es-MX"/>
        </w:rPr>
      </w:pPr>
      <w:r w:rsidRPr="001F57FC">
        <w:rPr>
          <w:rFonts w:ascii="Verdana" w:eastAsia="Times New Roman" w:hAnsi="Verdana" w:cs="Arial"/>
          <w:lang w:eastAsia="es-MX"/>
        </w:rPr>
        <w:t xml:space="preserve">Si quieres conocer más sobre la aplicación de Documentos Tipo puedes consultar la última versión de la </w:t>
      </w:r>
      <w:r w:rsidRPr="001F57FC">
        <w:rPr>
          <w:rFonts w:ascii="Verdana" w:eastAsia="Times New Roman" w:hAnsi="Verdana" w:cs="Arial"/>
          <w:b/>
          <w:bCs/>
          <w:lang w:eastAsia="es-MX"/>
        </w:rPr>
        <w:t>Guía para la comprensión e implementación de los Documentos Tipo de obra pública de infraestructura de transporte</w:t>
      </w:r>
      <w:r w:rsidRPr="001F57FC">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F57FC">
        <w:rPr>
          <w:rFonts w:ascii="Verdana" w:eastAsia="Times New Roman" w:hAnsi="Verdana" w:cs="Arial"/>
          <w:lang w:eastAsia="es-MX"/>
        </w:rPr>
        <w:br/>
      </w:r>
      <w:hyperlink r:id="rId16" w:tgtFrame="_new" w:history="1">
        <w:r w:rsidRPr="001F57FC">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65C29B41" w14:textId="77777777" w:rsidR="001F57FC" w:rsidRPr="001F57FC" w:rsidRDefault="001F57FC" w:rsidP="001F57FC">
      <w:pPr>
        <w:spacing w:after="0"/>
        <w:jc w:val="both"/>
        <w:rPr>
          <w:rFonts w:ascii="Verdana" w:eastAsia="Aptos" w:hAnsi="Verdana" w:cs="Times New Roman"/>
          <w:color w:val="212121"/>
          <w:lang w:eastAsia="es-MX"/>
        </w:rPr>
      </w:pPr>
    </w:p>
    <w:p w14:paraId="75CB076B" w14:textId="77777777" w:rsidR="001F57FC" w:rsidRPr="001F57FC" w:rsidRDefault="001F57FC" w:rsidP="001F57FC">
      <w:pPr>
        <w:spacing w:after="0" w:line="240" w:lineRule="auto"/>
        <w:jc w:val="both"/>
        <w:rPr>
          <w:rFonts w:ascii="Verdana" w:eastAsia="Calibri" w:hAnsi="Verdana" w:cs="Times New Roman"/>
          <w:lang w:eastAsia="es-MX"/>
        </w:rPr>
      </w:pPr>
      <w:r w:rsidRPr="001F57FC">
        <w:rPr>
          <w:rFonts w:ascii="Verdana" w:eastAsia="Aptos" w:hAnsi="Verdana" w:cs="Times New Roman"/>
          <w:lang w:eastAsia="es-MX"/>
        </w:rPr>
        <w:t xml:space="preserve">Por último, lo invitamos a seguirnos en las redes sociales en las cuales se difunde información institucional: </w:t>
      </w:r>
    </w:p>
    <w:p w14:paraId="08E888EA" w14:textId="77777777" w:rsidR="001F57FC" w:rsidRPr="001F57FC" w:rsidRDefault="001F57FC" w:rsidP="001F57FC">
      <w:pPr>
        <w:spacing w:after="0" w:line="240" w:lineRule="auto"/>
        <w:jc w:val="both"/>
        <w:rPr>
          <w:rFonts w:ascii="Verdana" w:eastAsia="Aptos" w:hAnsi="Verdana" w:cs="Times New Roman"/>
          <w:lang w:eastAsia="es-MX"/>
        </w:rPr>
      </w:pPr>
    </w:p>
    <w:p w14:paraId="5BD921D8" w14:textId="77777777" w:rsidR="001F57FC" w:rsidRPr="001F57FC" w:rsidRDefault="001F57FC" w:rsidP="001F57FC">
      <w:pPr>
        <w:spacing w:after="0" w:line="240" w:lineRule="auto"/>
        <w:jc w:val="both"/>
        <w:rPr>
          <w:rFonts w:ascii="Verdana" w:eastAsia="Aptos" w:hAnsi="Verdana" w:cs="Times New Roman"/>
          <w:lang w:eastAsia="es-MX"/>
        </w:rPr>
      </w:pPr>
      <w:r w:rsidRPr="001F57FC">
        <w:rPr>
          <w:rFonts w:ascii="Verdana" w:eastAsia="Aptos" w:hAnsi="Verdana" w:cs="Times New Roman"/>
          <w:lang w:eastAsia="es-MX"/>
        </w:rPr>
        <w:t xml:space="preserve">Twitter: </w:t>
      </w:r>
      <w:r w:rsidRPr="001F57FC">
        <w:rPr>
          <w:rFonts w:ascii="Verdana" w:eastAsia="Calibri" w:hAnsi="Verdana" w:cs="Times New Roman"/>
          <w:color w:val="156082"/>
          <w:u w:val="single"/>
          <w:lang w:eastAsia="es-MX"/>
        </w:rPr>
        <w:t>@colombiacompra</w:t>
      </w:r>
      <w:r w:rsidRPr="001F57FC">
        <w:rPr>
          <w:rFonts w:ascii="Verdana" w:eastAsia="Calibri" w:hAnsi="Verdana" w:cs="Times New Roman"/>
          <w:color w:val="156082"/>
          <w:lang w:eastAsia="es-MX"/>
        </w:rPr>
        <w:t xml:space="preserve"> </w:t>
      </w:r>
    </w:p>
    <w:p w14:paraId="33F43516" w14:textId="77777777" w:rsidR="001F57FC" w:rsidRPr="001F57FC" w:rsidRDefault="001F57FC" w:rsidP="001F57FC">
      <w:pPr>
        <w:spacing w:after="0" w:line="240" w:lineRule="auto"/>
        <w:jc w:val="both"/>
        <w:rPr>
          <w:rFonts w:ascii="Verdana" w:eastAsia="Aptos" w:hAnsi="Verdana" w:cs="Times New Roman"/>
          <w:lang w:eastAsia="es-MX"/>
        </w:rPr>
      </w:pPr>
      <w:r w:rsidRPr="001F57FC">
        <w:rPr>
          <w:rFonts w:ascii="Verdana" w:eastAsia="Aptos" w:hAnsi="Verdana" w:cs="Times New Roman"/>
          <w:lang w:eastAsia="es-MX"/>
        </w:rPr>
        <w:t xml:space="preserve">Facebook: </w:t>
      </w:r>
      <w:proofErr w:type="spellStart"/>
      <w:r w:rsidRPr="001F57FC">
        <w:rPr>
          <w:rFonts w:ascii="Verdana" w:eastAsia="Calibri" w:hAnsi="Verdana" w:cs="Times New Roman"/>
          <w:color w:val="156082"/>
          <w:u w:val="single"/>
          <w:lang w:eastAsia="es-MX"/>
        </w:rPr>
        <w:t>ColombiaCompraEficiente</w:t>
      </w:r>
      <w:proofErr w:type="spellEnd"/>
    </w:p>
    <w:p w14:paraId="3AA549C2" w14:textId="77777777" w:rsidR="001F57FC" w:rsidRPr="001F57FC" w:rsidRDefault="001F57FC" w:rsidP="001F57FC">
      <w:pPr>
        <w:spacing w:after="0" w:line="240" w:lineRule="auto"/>
        <w:jc w:val="both"/>
        <w:rPr>
          <w:rFonts w:ascii="Verdana" w:eastAsia="Aptos" w:hAnsi="Verdana" w:cs="Times New Roman"/>
          <w:lang w:eastAsia="es-MX"/>
        </w:rPr>
      </w:pPr>
      <w:r w:rsidRPr="001F57FC">
        <w:rPr>
          <w:rFonts w:ascii="Verdana" w:eastAsia="Aptos" w:hAnsi="Verdana" w:cs="Times New Roman"/>
          <w:lang w:eastAsia="es-MX"/>
        </w:rPr>
        <w:t xml:space="preserve">LinkedIn: </w:t>
      </w:r>
      <w:r w:rsidRPr="001F57FC">
        <w:rPr>
          <w:rFonts w:ascii="Verdana" w:eastAsia="Calibri" w:hAnsi="Verdana" w:cs="Times New Roman"/>
          <w:color w:val="156082"/>
          <w:u w:val="single"/>
          <w:lang w:eastAsia="es-MX"/>
        </w:rPr>
        <w:t>Agencia Nacional de Contratación Pública - Colombia Compra Eficiente</w:t>
      </w:r>
      <w:r w:rsidRPr="001F57FC">
        <w:rPr>
          <w:rFonts w:ascii="Verdana" w:eastAsia="Calibri" w:hAnsi="Verdana" w:cs="Times New Roman"/>
          <w:color w:val="156082"/>
          <w:lang w:eastAsia="es-MX"/>
        </w:rPr>
        <w:t xml:space="preserve"> </w:t>
      </w:r>
      <w:r w:rsidRPr="001F57FC">
        <w:rPr>
          <w:rFonts w:ascii="Verdana" w:eastAsia="Aptos" w:hAnsi="Verdana" w:cs="Times New Roman"/>
          <w:lang w:eastAsia="es-MX"/>
        </w:rPr>
        <w:t xml:space="preserve">Instagram: </w:t>
      </w:r>
      <w:r w:rsidRPr="001F57FC">
        <w:rPr>
          <w:rFonts w:ascii="Verdana" w:eastAsia="Calibri" w:hAnsi="Verdana" w:cs="Times New Roman"/>
          <w:color w:val="156082"/>
          <w:u w:val="single"/>
          <w:lang w:eastAsia="es-MX"/>
        </w:rPr>
        <w:t>@colombiacompraeficiente_cce</w:t>
      </w:r>
    </w:p>
    <w:p w14:paraId="720B7D3A" w14:textId="77777777" w:rsidR="001F57FC" w:rsidRPr="001F57FC" w:rsidRDefault="001F57FC" w:rsidP="001F57FC">
      <w:pPr>
        <w:spacing w:after="0" w:line="276" w:lineRule="auto"/>
        <w:jc w:val="both"/>
        <w:rPr>
          <w:rFonts w:ascii="Verdana" w:eastAsia="Aptos" w:hAnsi="Verdana" w:cs="Times New Roman"/>
          <w:lang w:eastAsia="es-MX"/>
        </w:rPr>
      </w:pPr>
    </w:p>
    <w:p w14:paraId="3DD00D89" w14:textId="77777777" w:rsidR="001F57FC" w:rsidRPr="001F57FC" w:rsidRDefault="001F57FC" w:rsidP="001F57FC">
      <w:pPr>
        <w:spacing w:after="0" w:line="276" w:lineRule="auto"/>
        <w:jc w:val="both"/>
        <w:rPr>
          <w:rFonts w:ascii="Verdana" w:eastAsia="Calibri" w:hAnsi="Verdana" w:cs="Times New Roman"/>
          <w:bCs/>
          <w:lang w:val="es-ES_tradnl" w:eastAsia="es-MX"/>
        </w:rPr>
      </w:pPr>
      <w:r w:rsidRPr="001F57FC">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1A41729" w14:textId="77777777" w:rsidR="001F57FC" w:rsidRPr="001F57FC" w:rsidRDefault="001F57FC" w:rsidP="001F57FC">
      <w:pPr>
        <w:spacing w:after="0" w:line="276" w:lineRule="auto"/>
        <w:jc w:val="both"/>
        <w:rPr>
          <w:rFonts w:ascii="Verdana" w:eastAsia="Calibri" w:hAnsi="Verdana" w:cs="Times New Roman"/>
          <w:lang w:eastAsia="es-MX"/>
        </w:rPr>
      </w:pPr>
    </w:p>
    <w:p w14:paraId="3F196A4B" w14:textId="77777777" w:rsidR="001F57FC" w:rsidRPr="001F57FC" w:rsidRDefault="001F57FC" w:rsidP="001F57FC">
      <w:pPr>
        <w:spacing w:after="0" w:line="276" w:lineRule="auto"/>
        <w:jc w:val="both"/>
        <w:rPr>
          <w:rFonts w:ascii="Verdana" w:eastAsia="Calibri" w:hAnsi="Verdana" w:cs="Times New Roman"/>
          <w:lang w:eastAsia="es-MX"/>
        </w:rPr>
      </w:pPr>
      <w:r w:rsidRPr="001F57FC">
        <w:rPr>
          <w:rFonts w:ascii="Verdana" w:eastAsia="Calibri" w:hAnsi="Verdana" w:cs="Times New Roman"/>
          <w:lang w:eastAsia="es-MX"/>
        </w:rPr>
        <w:t>Atentamente,</w:t>
      </w:r>
    </w:p>
    <w:p w14:paraId="6A093751" w14:textId="22B84781" w:rsidR="001F57FC" w:rsidRPr="001F57FC" w:rsidRDefault="001E4E1E" w:rsidP="001E4E1E">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20908AEE" wp14:editId="7C93BCA8">
            <wp:extent cx="2034378" cy="873370"/>
            <wp:effectExtent l="0" t="0" r="0" b="317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122797" cy="911329"/>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1F57FC" w:rsidRPr="001F57FC" w14:paraId="203DD5D6" w14:textId="77777777" w:rsidTr="00FC06CC">
        <w:trPr>
          <w:trHeight w:val="323"/>
        </w:trPr>
        <w:tc>
          <w:tcPr>
            <w:tcW w:w="1041" w:type="dxa"/>
            <w:vAlign w:val="center"/>
            <w:hideMark/>
          </w:tcPr>
          <w:p w14:paraId="7E9C1914" w14:textId="77777777" w:rsidR="001F57FC" w:rsidRPr="001F57FC" w:rsidRDefault="001F57FC" w:rsidP="001F57FC">
            <w:pPr>
              <w:rPr>
                <w:rFonts w:ascii="Verdana" w:eastAsia="Calibri" w:hAnsi="Verdana" w:cs="Arial"/>
                <w:sz w:val="16"/>
                <w:szCs w:val="16"/>
                <w:lang w:val="es-ES_tradnl" w:eastAsia="es-ES"/>
              </w:rPr>
            </w:pPr>
            <w:r w:rsidRPr="001F57FC">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457B21BB" w14:textId="77777777" w:rsidR="001F57FC" w:rsidRPr="001F57FC" w:rsidRDefault="001F57FC" w:rsidP="001F57FC">
            <w:pPr>
              <w:rPr>
                <w:rFonts w:ascii="Verdana" w:eastAsia="Arial" w:hAnsi="Verdana" w:cs="Arial"/>
                <w:sz w:val="16"/>
                <w:szCs w:val="16"/>
                <w:lang w:val="es-ES" w:eastAsia="es-MX"/>
              </w:rPr>
            </w:pPr>
            <w:r w:rsidRPr="001F57FC">
              <w:rPr>
                <w:rFonts w:ascii="Verdana" w:eastAsia="Arial" w:hAnsi="Verdana" w:cs="Arial"/>
                <w:sz w:val="16"/>
                <w:szCs w:val="16"/>
                <w:lang w:val="es-ES" w:eastAsia="es-MX"/>
              </w:rPr>
              <w:t xml:space="preserve">Carlos Mario Castrillón Endo </w:t>
            </w:r>
          </w:p>
          <w:p w14:paraId="1FC9DA61" w14:textId="77777777" w:rsidR="001F57FC" w:rsidRPr="001F57FC" w:rsidRDefault="001F57FC" w:rsidP="001F57FC">
            <w:pPr>
              <w:rPr>
                <w:rFonts w:ascii="Verdana" w:eastAsia="Arial" w:hAnsi="Verdana" w:cs="Arial"/>
                <w:sz w:val="16"/>
                <w:szCs w:val="16"/>
                <w:lang w:val="es-ES_tradnl" w:eastAsia="es-MX"/>
              </w:rPr>
            </w:pPr>
            <w:r w:rsidRPr="001F57FC">
              <w:rPr>
                <w:rFonts w:ascii="Verdana" w:eastAsia="Arial" w:hAnsi="Verdana" w:cs="Arial"/>
                <w:sz w:val="16"/>
                <w:szCs w:val="16"/>
                <w:lang w:val="es-ES_tradnl" w:eastAsia="es-MX"/>
              </w:rPr>
              <w:t>Contratista de la Subdirección de Gestión Contractual</w:t>
            </w:r>
          </w:p>
          <w:p w14:paraId="1DCB6DBE" w14:textId="77777777" w:rsidR="001F57FC" w:rsidRPr="001F57FC" w:rsidRDefault="001F57FC" w:rsidP="001F57FC">
            <w:pPr>
              <w:rPr>
                <w:rFonts w:ascii="Verdana" w:eastAsia="Arial" w:hAnsi="Verdana" w:cs="Arial"/>
                <w:sz w:val="16"/>
                <w:szCs w:val="16"/>
                <w:lang w:val="es-ES_tradnl" w:eastAsia="es-MX"/>
              </w:rPr>
            </w:pPr>
          </w:p>
        </w:tc>
      </w:tr>
      <w:tr w:rsidR="001F57FC" w:rsidRPr="001F57FC" w14:paraId="70CB439E" w14:textId="77777777" w:rsidTr="00FC06CC">
        <w:trPr>
          <w:trHeight w:val="338"/>
        </w:trPr>
        <w:tc>
          <w:tcPr>
            <w:tcW w:w="1041" w:type="dxa"/>
            <w:vAlign w:val="center"/>
            <w:hideMark/>
          </w:tcPr>
          <w:p w14:paraId="7F4134FA" w14:textId="77777777" w:rsidR="001F57FC" w:rsidRPr="001F57FC" w:rsidRDefault="001F57FC" w:rsidP="001F57FC">
            <w:pPr>
              <w:rPr>
                <w:rFonts w:ascii="Verdana" w:eastAsia="Calibri" w:hAnsi="Verdana" w:cs="Arial"/>
                <w:sz w:val="16"/>
                <w:szCs w:val="16"/>
                <w:lang w:val="es-ES_tradnl" w:eastAsia="es-ES"/>
              </w:rPr>
            </w:pPr>
            <w:r w:rsidRPr="001F57FC">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39A4A8B" w14:textId="77777777" w:rsidR="001F57FC" w:rsidRPr="001F57FC" w:rsidRDefault="001F57FC" w:rsidP="001F57FC">
            <w:pPr>
              <w:rPr>
                <w:rFonts w:ascii="Verdana" w:eastAsia="Arial" w:hAnsi="Verdana" w:cs="Arial"/>
                <w:sz w:val="16"/>
                <w:szCs w:val="16"/>
                <w:lang w:val="es-ES" w:eastAsia="es-MX"/>
              </w:rPr>
            </w:pPr>
            <w:r w:rsidRPr="001F57FC">
              <w:rPr>
                <w:rFonts w:ascii="Verdana" w:eastAsia="Arial" w:hAnsi="Verdana" w:cs="Arial"/>
                <w:sz w:val="16"/>
                <w:szCs w:val="16"/>
                <w:lang w:val="es-ES" w:eastAsia="es-MX"/>
              </w:rPr>
              <w:t xml:space="preserve">Lida Milena </w:t>
            </w:r>
            <w:proofErr w:type="spellStart"/>
            <w:r w:rsidRPr="001F57FC">
              <w:rPr>
                <w:rFonts w:ascii="Verdana" w:eastAsia="Arial" w:hAnsi="Verdana" w:cs="Arial"/>
                <w:sz w:val="16"/>
                <w:szCs w:val="16"/>
                <w:lang w:val="es-ES" w:eastAsia="es-MX"/>
              </w:rPr>
              <w:t>Guanumen</w:t>
            </w:r>
            <w:proofErr w:type="spellEnd"/>
            <w:r w:rsidRPr="001F57FC">
              <w:rPr>
                <w:rFonts w:ascii="Verdana" w:eastAsia="Arial" w:hAnsi="Verdana" w:cs="Arial"/>
                <w:sz w:val="16"/>
                <w:szCs w:val="16"/>
                <w:lang w:val="es-ES" w:eastAsia="es-MX"/>
              </w:rPr>
              <w:t xml:space="preserve"> Pacheco</w:t>
            </w:r>
          </w:p>
          <w:p w14:paraId="512A6361" w14:textId="77777777" w:rsidR="001F57FC" w:rsidRPr="001F57FC" w:rsidRDefault="001F57FC" w:rsidP="001F57FC">
            <w:pPr>
              <w:rPr>
                <w:rFonts w:ascii="Verdana" w:eastAsia="Arial" w:hAnsi="Verdana" w:cs="Arial"/>
                <w:sz w:val="16"/>
                <w:szCs w:val="16"/>
                <w:lang w:val="es-ES" w:eastAsia="es-MX"/>
              </w:rPr>
            </w:pPr>
            <w:r w:rsidRPr="001F57FC">
              <w:rPr>
                <w:rFonts w:ascii="Verdana" w:eastAsia="Arial" w:hAnsi="Verdana" w:cs="Arial"/>
                <w:sz w:val="16"/>
                <w:szCs w:val="16"/>
                <w:lang w:val="es-ES_tradnl" w:eastAsia="es-MX"/>
              </w:rPr>
              <w:t>Contratista de la Subdirección de Gestión Contractual</w:t>
            </w:r>
          </w:p>
          <w:p w14:paraId="62335282" w14:textId="77777777" w:rsidR="001F57FC" w:rsidRPr="001F57FC" w:rsidRDefault="001F57FC" w:rsidP="001F57FC">
            <w:pPr>
              <w:rPr>
                <w:rFonts w:ascii="Verdana" w:eastAsia="Arial" w:hAnsi="Verdana" w:cs="Arial"/>
                <w:sz w:val="16"/>
                <w:szCs w:val="16"/>
                <w:lang w:val="es-ES" w:eastAsia="es-MX"/>
              </w:rPr>
            </w:pPr>
            <w:r w:rsidRPr="001F57FC">
              <w:rPr>
                <w:rFonts w:ascii="Verdana" w:eastAsia="Arial" w:hAnsi="Verdana" w:cs="Arial"/>
                <w:sz w:val="16"/>
                <w:szCs w:val="16"/>
                <w:lang w:val="es-ES" w:eastAsia="es-MX"/>
              </w:rPr>
              <w:t>Martha Alicia Romero Vargas</w:t>
            </w:r>
          </w:p>
          <w:p w14:paraId="65F12FFF" w14:textId="77777777" w:rsidR="001F57FC" w:rsidRPr="001F57FC" w:rsidRDefault="001F57FC" w:rsidP="001F57FC">
            <w:pPr>
              <w:rPr>
                <w:rFonts w:ascii="Verdana" w:eastAsia="Arial" w:hAnsi="Verdana" w:cs="Arial"/>
                <w:sz w:val="16"/>
                <w:szCs w:val="16"/>
                <w:lang w:val="es-ES_tradnl" w:eastAsia="es-MX"/>
              </w:rPr>
            </w:pPr>
            <w:r w:rsidRPr="001F57FC">
              <w:rPr>
                <w:rFonts w:ascii="Verdana" w:eastAsia="Arial" w:hAnsi="Verdana" w:cs="Arial"/>
                <w:sz w:val="16"/>
                <w:szCs w:val="16"/>
                <w:lang w:val="es-ES_tradnl" w:eastAsia="es-MX"/>
              </w:rPr>
              <w:t>Gestor T1-15 de la Subdirección de Gestión Contractual</w:t>
            </w:r>
          </w:p>
        </w:tc>
      </w:tr>
      <w:tr w:rsidR="001F57FC" w:rsidRPr="001F57FC" w14:paraId="1781AE7E" w14:textId="77777777" w:rsidTr="00FC06CC">
        <w:trPr>
          <w:trHeight w:val="308"/>
        </w:trPr>
        <w:tc>
          <w:tcPr>
            <w:tcW w:w="1041" w:type="dxa"/>
            <w:vAlign w:val="center"/>
          </w:tcPr>
          <w:p w14:paraId="40EDF983" w14:textId="77777777" w:rsidR="001F57FC" w:rsidRPr="001F57FC" w:rsidRDefault="001F57FC" w:rsidP="001F57FC">
            <w:pPr>
              <w:rPr>
                <w:rFonts w:ascii="Verdana" w:eastAsia="Calibri" w:hAnsi="Verdana" w:cs="Arial"/>
                <w:sz w:val="16"/>
                <w:szCs w:val="16"/>
                <w:lang w:val="es-ES_tradnl" w:eastAsia="es-ES"/>
              </w:rPr>
            </w:pPr>
            <w:r w:rsidRPr="001F57FC">
              <w:rPr>
                <w:rFonts w:ascii="Verdana" w:eastAsia="Calibri" w:hAnsi="Verdana" w:cs="Arial"/>
                <w:sz w:val="16"/>
                <w:szCs w:val="16"/>
                <w:lang w:val="es-ES_tradnl" w:eastAsia="es-ES"/>
              </w:rPr>
              <w:lastRenderedPageBreak/>
              <w:t>Aprobó:</w:t>
            </w:r>
          </w:p>
        </w:tc>
        <w:tc>
          <w:tcPr>
            <w:tcW w:w="6561" w:type="dxa"/>
            <w:tcBorders>
              <w:top w:val="dotted" w:sz="4" w:space="0" w:color="7F7F7F"/>
              <w:left w:val="nil"/>
              <w:bottom w:val="dotted" w:sz="4" w:space="0" w:color="7F7F7F"/>
              <w:right w:val="nil"/>
            </w:tcBorders>
            <w:vAlign w:val="center"/>
          </w:tcPr>
          <w:p w14:paraId="0489ECD6" w14:textId="77777777" w:rsidR="001F57FC" w:rsidRPr="001F57FC" w:rsidRDefault="001F57FC" w:rsidP="001F57FC">
            <w:pPr>
              <w:rPr>
                <w:rFonts w:ascii="Verdana" w:eastAsia="Calibri" w:hAnsi="Verdana" w:cs="Arial"/>
                <w:sz w:val="16"/>
                <w:szCs w:val="16"/>
                <w:lang w:val="es-ES" w:eastAsia="es-ES"/>
              </w:rPr>
            </w:pPr>
            <w:r w:rsidRPr="001F57FC">
              <w:rPr>
                <w:rFonts w:ascii="Verdana" w:eastAsia="Calibri" w:hAnsi="Verdana" w:cs="Arial"/>
                <w:sz w:val="16"/>
                <w:szCs w:val="16"/>
                <w:lang w:val="es-ES" w:eastAsia="es-ES"/>
              </w:rPr>
              <w:t xml:space="preserve">Carolina Quintero </w:t>
            </w:r>
            <w:proofErr w:type="spellStart"/>
            <w:r w:rsidRPr="001F57FC">
              <w:rPr>
                <w:rFonts w:ascii="Verdana" w:eastAsia="Calibri" w:hAnsi="Verdana" w:cs="Arial"/>
                <w:sz w:val="16"/>
                <w:szCs w:val="16"/>
                <w:lang w:val="es-ES" w:eastAsia="es-ES"/>
              </w:rPr>
              <w:t>Gacharná</w:t>
            </w:r>
            <w:proofErr w:type="spellEnd"/>
          </w:p>
          <w:p w14:paraId="3A4F83D7" w14:textId="77777777" w:rsidR="001F57FC" w:rsidRPr="001F57FC" w:rsidRDefault="001F57FC" w:rsidP="001F57FC">
            <w:pPr>
              <w:rPr>
                <w:rFonts w:ascii="Verdana" w:eastAsia="Calibri" w:hAnsi="Verdana" w:cs="Arial"/>
                <w:sz w:val="16"/>
                <w:szCs w:val="16"/>
                <w:lang w:val="es-ES_tradnl" w:eastAsia="es-ES"/>
              </w:rPr>
            </w:pPr>
            <w:r w:rsidRPr="001F57FC">
              <w:rPr>
                <w:rFonts w:ascii="Verdana" w:eastAsia="Calibri" w:hAnsi="Verdana" w:cs="Arial"/>
                <w:sz w:val="16"/>
                <w:szCs w:val="16"/>
                <w:lang w:val="es-ES_tradnl" w:eastAsia="es-ES"/>
              </w:rPr>
              <w:t>Subdirectora de Gestión Contractual ANCP – CCE</w:t>
            </w:r>
          </w:p>
        </w:tc>
      </w:tr>
      <w:bookmarkEnd w:id="0"/>
    </w:tbl>
    <w:p w14:paraId="650FD404" w14:textId="77777777" w:rsidR="001F57FC" w:rsidRPr="001F57FC" w:rsidRDefault="001F57FC" w:rsidP="001F57FC">
      <w:pPr>
        <w:spacing w:after="0"/>
        <w:rPr>
          <w:rFonts w:ascii="Verdana" w:eastAsia="Calibri" w:hAnsi="Verdana" w:cs="Times New Roman"/>
          <w:lang w:eastAsia="es-MX"/>
        </w:rPr>
      </w:pPr>
    </w:p>
    <w:p w14:paraId="2B4578CB" w14:textId="77777777" w:rsidR="001F57FC" w:rsidRPr="001F57FC" w:rsidRDefault="001F57FC" w:rsidP="001F57FC">
      <w:pPr>
        <w:spacing w:after="0"/>
        <w:rPr>
          <w:rFonts w:ascii="Verdana" w:eastAsia="Aptos" w:hAnsi="Verdana" w:cs="Times New Roman"/>
          <w:lang w:eastAsia="es-MX"/>
        </w:rPr>
      </w:pPr>
    </w:p>
    <w:p w14:paraId="2337C755" w14:textId="77777777" w:rsidR="001F57FC" w:rsidRPr="001F57FC" w:rsidRDefault="001F57FC" w:rsidP="001F57FC">
      <w:pPr>
        <w:spacing w:after="0"/>
        <w:rPr>
          <w:rFonts w:ascii="Verdana" w:eastAsia="Calibri" w:hAnsi="Verdana" w:cs="Times New Roman"/>
          <w:lang w:eastAsia="es-MX"/>
        </w:rPr>
      </w:pPr>
    </w:p>
    <w:p w14:paraId="2DE6DB93" w14:textId="77777777" w:rsidR="001F57FC" w:rsidRPr="001F57FC" w:rsidRDefault="001F57FC" w:rsidP="001F57FC">
      <w:pPr>
        <w:spacing w:after="0" w:line="240" w:lineRule="auto"/>
        <w:rPr>
          <w:rFonts w:ascii="Verdana" w:eastAsia="Aptos" w:hAnsi="Verdana" w:cs="Times New Roman"/>
          <w:sz w:val="24"/>
          <w:szCs w:val="24"/>
          <w:lang w:eastAsia="es-MX"/>
        </w:rPr>
      </w:pPr>
    </w:p>
    <w:p w14:paraId="0C826C20" w14:textId="77777777" w:rsidR="001F57FC" w:rsidRPr="001F57FC" w:rsidRDefault="001F57FC" w:rsidP="001F57FC">
      <w:pPr>
        <w:spacing w:after="0" w:line="240" w:lineRule="auto"/>
        <w:rPr>
          <w:rFonts w:ascii="Verdana" w:eastAsia="Aptos" w:hAnsi="Verdana" w:cs="Times New Roman"/>
          <w:sz w:val="24"/>
          <w:szCs w:val="24"/>
          <w:lang w:eastAsia="es-MX"/>
        </w:rPr>
      </w:pPr>
    </w:p>
    <w:p w14:paraId="027AB350" w14:textId="77777777" w:rsidR="001F57FC" w:rsidRPr="001F57FC" w:rsidRDefault="001F57FC" w:rsidP="001F57FC">
      <w:pPr>
        <w:spacing w:after="0" w:line="240" w:lineRule="auto"/>
        <w:rPr>
          <w:rFonts w:ascii="Verdana" w:eastAsia="Aptos" w:hAnsi="Verdana" w:cs="Times New Roman"/>
          <w:sz w:val="24"/>
          <w:szCs w:val="24"/>
          <w:lang w:eastAsia="es-MX"/>
        </w:rPr>
      </w:pPr>
    </w:p>
    <w:p w14:paraId="383DB391" w14:textId="77777777" w:rsidR="001F57FC" w:rsidRPr="001F57FC" w:rsidRDefault="001F57FC" w:rsidP="001F57FC">
      <w:pPr>
        <w:spacing w:after="0" w:line="240" w:lineRule="auto"/>
        <w:rPr>
          <w:rFonts w:ascii="Verdana" w:eastAsia="Times New Roman" w:hAnsi="Verdana" w:cs="Times New Roman"/>
          <w:sz w:val="24"/>
          <w:szCs w:val="24"/>
          <w:lang w:eastAsia="es-MX"/>
        </w:rPr>
      </w:pPr>
    </w:p>
    <w:p w14:paraId="321EA1AA" w14:textId="77777777" w:rsidR="001F57FC" w:rsidRPr="001F57FC" w:rsidRDefault="001F57FC" w:rsidP="001F57FC">
      <w:pPr>
        <w:spacing w:after="0" w:line="240" w:lineRule="auto"/>
        <w:rPr>
          <w:rFonts w:ascii="Verdana" w:eastAsia="Times New Roman" w:hAnsi="Verdana" w:cs="Times New Roman"/>
          <w:sz w:val="24"/>
          <w:szCs w:val="24"/>
          <w:lang w:eastAsia="es-MX"/>
        </w:rPr>
      </w:pPr>
    </w:p>
    <w:p w14:paraId="5C2CB506" w14:textId="77777777" w:rsidR="001F57FC" w:rsidRPr="001F57FC" w:rsidRDefault="001F57FC" w:rsidP="001F57FC">
      <w:pPr>
        <w:spacing w:after="0" w:line="240" w:lineRule="auto"/>
        <w:rPr>
          <w:rFonts w:ascii="Verdana" w:eastAsia="Times New Roman" w:hAnsi="Verdana" w:cs="Times New Roman"/>
          <w:sz w:val="24"/>
          <w:szCs w:val="24"/>
          <w:lang w:eastAsia="es-MX"/>
        </w:rPr>
      </w:pPr>
    </w:p>
    <w:p w14:paraId="3A297ED9" w14:textId="77777777" w:rsidR="001F57FC" w:rsidRPr="001F57FC" w:rsidRDefault="001F57FC" w:rsidP="001F57FC">
      <w:pPr>
        <w:rPr>
          <w:rFonts w:ascii="Verdana" w:eastAsia="Calibri" w:hAnsi="Verdana" w:cs="Times New Roman"/>
        </w:rPr>
      </w:pPr>
    </w:p>
    <w:p w14:paraId="64F4123D" w14:textId="77777777" w:rsidR="001F57FC" w:rsidRPr="001F57FC" w:rsidRDefault="001F57FC" w:rsidP="001F57FC">
      <w:pPr>
        <w:spacing w:line="278" w:lineRule="auto"/>
        <w:rPr>
          <w:rFonts w:ascii="Verdana" w:eastAsia="Aptos" w:hAnsi="Verdana" w:cs="Times New Roman"/>
          <w:kern w:val="2"/>
          <w:sz w:val="24"/>
          <w:szCs w:val="24"/>
          <w14:ligatures w14:val="standardContextual"/>
        </w:rPr>
      </w:pPr>
    </w:p>
    <w:p w14:paraId="0F293BF4" w14:textId="17DD327D" w:rsidR="00127233" w:rsidRPr="00D21621" w:rsidRDefault="00127233" w:rsidP="00D21621"/>
    <w:sectPr w:rsidR="00127233" w:rsidRPr="00D2162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F2029" w14:textId="77777777" w:rsidR="009A1C6F" w:rsidRDefault="009A1C6F" w:rsidP="004A1847">
      <w:pPr>
        <w:spacing w:after="0" w:line="240" w:lineRule="auto"/>
      </w:pPr>
      <w:r>
        <w:separator/>
      </w:r>
    </w:p>
  </w:endnote>
  <w:endnote w:type="continuationSeparator" w:id="0">
    <w:p w14:paraId="2EE83FD5" w14:textId="77777777" w:rsidR="009A1C6F" w:rsidRDefault="009A1C6F" w:rsidP="004A1847">
      <w:pPr>
        <w:spacing w:after="0" w:line="240" w:lineRule="auto"/>
      </w:pPr>
      <w:r>
        <w:continuationSeparator/>
      </w:r>
    </w:p>
  </w:endnote>
  <w:endnote w:type="continuationNotice" w:id="1">
    <w:p w14:paraId="69659383" w14:textId="77777777" w:rsidR="00B61288" w:rsidRDefault="00B612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1F57FC">
      <w:rPr>
        <w:rFonts w:ascii="Verdana" w:eastAsia="Verdana" w:hAnsi="Verdana" w:cs="Verdana"/>
        <w:b/>
        <w:bCs/>
        <w:color w:val="000000"/>
        <w:sz w:val="18"/>
        <w:szCs w:val="18"/>
        <w:lang w:eastAsia="es-CO"/>
      </w:rPr>
      <w:t xml:space="preserve">Código: </w:t>
    </w:r>
    <w:r w:rsidRPr="001F57FC">
      <w:rPr>
        <w:rFonts w:ascii="Verdana" w:eastAsia="Verdana" w:hAnsi="Verdana" w:cs="Verdana"/>
        <w:color w:val="000000"/>
        <w:sz w:val="18"/>
        <w:szCs w:val="18"/>
        <w:lang w:eastAsia="es-CO"/>
      </w:rPr>
      <w:t xml:space="preserve">CCE-REC-FM-17 </w:t>
    </w:r>
    <w:r w:rsidRPr="001F57FC">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5F0D3" w14:textId="77777777" w:rsidR="009A1C6F" w:rsidRDefault="009A1C6F" w:rsidP="004A1847">
      <w:pPr>
        <w:spacing w:after="0" w:line="240" w:lineRule="auto"/>
      </w:pPr>
      <w:r>
        <w:separator/>
      </w:r>
    </w:p>
  </w:footnote>
  <w:footnote w:type="continuationSeparator" w:id="0">
    <w:p w14:paraId="658A4969" w14:textId="77777777" w:rsidR="009A1C6F" w:rsidRDefault="009A1C6F" w:rsidP="004A1847">
      <w:pPr>
        <w:spacing w:after="0" w:line="240" w:lineRule="auto"/>
      </w:pPr>
      <w:r>
        <w:continuationSeparator/>
      </w:r>
    </w:p>
  </w:footnote>
  <w:footnote w:type="continuationNotice" w:id="1">
    <w:p w14:paraId="2C28D431" w14:textId="77777777" w:rsidR="00B61288" w:rsidRDefault="00B61288">
      <w:pPr>
        <w:spacing w:after="0" w:line="240" w:lineRule="auto"/>
      </w:pPr>
    </w:p>
  </w:footnote>
  <w:footnote w:id="2">
    <w:p w14:paraId="2A074115" w14:textId="77777777" w:rsidR="001F57FC" w:rsidRPr="003A5F2E" w:rsidRDefault="001F57FC" w:rsidP="001F57FC">
      <w:pPr>
        <w:pStyle w:val="Textonotapie"/>
        <w:ind w:firstLine="708"/>
        <w:jc w:val="both"/>
        <w:rPr>
          <w:rFonts w:ascii="Verdana" w:hAnsi="Verdana"/>
          <w:i/>
          <w:iCs/>
          <w:sz w:val="18"/>
          <w:szCs w:val="18"/>
          <w:lang w:val="es-ES_tradnl"/>
        </w:rPr>
      </w:pPr>
      <w:r w:rsidRPr="003A5F2E">
        <w:rPr>
          <w:rStyle w:val="Refdenotaalpie"/>
          <w:rFonts w:ascii="Verdana" w:hAnsi="Verdana"/>
          <w:sz w:val="18"/>
          <w:szCs w:val="18"/>
        </w:rPr>
        <w:footnoteRef/>
      </w:r>
      <w:r w:rsidRPr="003A5F2E">
        <w:rPr>
          <w:rFonts w:ascii="Verdana" w:hAnsi="Verdana"/>
          <w:sz w:val="18"/>
          <w:szCs w:val="18"/>
        </w:rPr>
        <w:t xml:space="preserve"> </w:t>
      </w:r>
      <w:r w:rsidRPr="003A5F2E">
        <w:rPr>
          <w:rFonts w:ascii="Verdana" w:hAnsi="Verdana"/>
          <w:i/>
          <w:iCs/>
          <w:sz w:val="18"/>
          <w:szCs w:val="18"/>
          <w:lang w:val="es-ES_tradnl"/>
        </w:rPr>
        <w:t>Por medio del cual se expide el Decreto Único Distrital del Sector Ambiente.</w:t>
      </w:r>
    </w:p>
    <w:p w14:paraId="73589559" w14:textId="77777777" w:rsidR="001F57FC" w:rsidRPr="003A5F2E" w:rsidRDefault="001F57FC" w:rsidP="001F57FC">
      <w:pPr>
        <w:pStyle w:val="Textonotapie"/>
        <w:ind w:firstLine="708"/>
        <w:jc w:val="both"/>
        <w:rPr>
          <w:rFonts w:ascii="Verdana" w:hAnsi="Verdana"/>
          <w:sz w:val="18"/>
          <w:szCs w:val="18"/>
        </w:rPr>
      </w:pPr>
    </w:p>
  </w:footnote>
  <w:footnote w:id="3">
    <w:p w14:paraId="2866658E" w14:textId="77777777" w:rsidR="001F57FC" w:rsidRPr="003A5F2E" w:rsidRDefault="001F57FC" w:rsidP="001F57FC">
      <w:pPr>
        <w:pStyle w:val="Textonotapie"/>
        <w:ind w:firstLine="708"/>
        <w:jc w:val="both"/>
        <w:rPr>
          <w:rFonts w:ascii="Verdana" w:hAnsi="Verdana"/>
          <w:sz w:val="18"/>
          <w:szCs w:val="18"/>
          <w:lang w:val="es-ES_tradnl"/>
        </w:rPr>
      </w:pPr>
      <w:r w:rsidRPr="003A5F2E">
        <w:rPr>
          <w:rStyle w:val="Refdenotaalpie"/>
          <w:rFonts w:ascii="Verdana" w:hAnsi="Verdana"/>
          <w:sz w:val="18"/>
          <w:szCs w:val="18"/>
        </w:rPr>
        <w:footnoteRef/>
      </w:r>
      <w:r w:rsidRPr="003A5F2E">
        <w:rPr>
          <w:rFonts w:ascii="Verdana" w:hAnsi="Verdana"/>
          <w:sz w:val="18"/>
          <w:szCs w:val="18"/>
        </w:rPr>
        <w:t xml:space="preserve"> Decreto 646 de 2025, artículo: </w:t>
      </w:r>
      <w:r w:rsidRPr="003A5F2E">
        <w:rPr>
          <w:rFonts w:ascii="Verdana" w:hAnsi="Verdana"/>
          <w:sz w:val="18"/>
          <w:szCs w:val="18"/>
          <w:lang w:val="es-ES_tradnl"/>
        </w:rPr>
        <w:t>Definiciones.</w:t>
      </w:r>
    </w:p>
    <w:p w14:paraId="7B52B38D" w14:textId="77777777" w:rsidR="001F57FC" w:rsidRPr="003A5F2E" w:rsidRDefault="001F57FC" w:rsidP="001F57FC">
      <w:pPr>
        <w:pStyle w:val="Textonotapie"/>
        <w:ind w:firstLine="708"/>
        <w:jc w:val="both"/>
        <w:rPr>
          <w:rFonts w:ascii="Verdana" w:hAnsi="Verdana"/>
          <w:sz w:val="18"/>
          <w:szCs w:val="18"/>
        </w:rPr>
      </w:pPr>
    </w:p>
  </w:footnote>
  <w:footnote w:id="4">
    <w:p w14:paraId="2EBF268E" w14:textId="77777777" w:rsidR="001F57FC" w:rsidRPr="003A5F2E" w:rsidRDefault="001F57FC" w:rsidP="001F57FC">
      <w:pPr>
        <w:pStyle w:val="Textonotapie"/>
        <w:ind w:firstLine="708"/>
        <w:jc w:val="both"/>
        <w:rPr>
          <w:rFonts w:ascii="Verdana" w:hAnsi="Verdana"/>
          <w:sz w:val="18"/>
          <w:szCs w:val="18"/>
        </w:rPr>
      </w:pPr>
      <w:r w:rsidRPr="003A5F2E">
        <w:rPr>
          <w:rStyle w:val="Refdenotaalpie"/>
          <w:rFonts w:ascii="Verdana" w:hAnsi="Verdana"/>
          <w:sz w:val="18"/>
          <w:szCs w:val="18"/>
        </w:rPr>
        <w:footnoteRef/>
      </w:r>
      <w:r w:rsidRPr="003A5F2E">
        <w:rPr>
          <w:rFonts w:ascii="Verdana" w:hAnsi="Verdana"/>
          <w:sz w:val="18"/>
          <w:szCs w:val="18"/>
        </w:rPr>
        <w:t xml:space="preserve"> Definición tomada de: https://bogota.gov.co/mi-ciudad/ambiente/que-es-la-silvicultura-y-cual-es-su-relacion-con-los-arboles-bogotanos.</w:t>
      </w:r>
    </w:p>
    <w:p w14:paraId="7636D280" w14:textId="77777777" w:rsidR="001F57FC" w:rsidRPr="003A5F2E" w:rsidRDefault="001F57FC" w:rsidP="001F57FC">
      <w:pPr>
        <w:pStyle w:val="Textonotapie"/>
        <w:ind w:firstLine="708"/>
        <w:jc w:val="both"/>
        <w:rPr>
          <w:rFonts w:ascii="Verdana" w:hAnsi="Verdana"/>
          <w:sz w:val="18"/>
          <w:szCs w:val="18"/>
        </w:rPr>
      </w:pPr>
    </w:p>
  </w:footnote>
  <w:footnote w:id="5">
    <w:p w14:paraId="30366C31" w14:textId="77777777" w:rsidR="001F57FC" w:rsidRPr="003A5F2E" w:rsidRDefault="001F57FC" w:rsidP="001F57FC">
      <w:pPr>
        <w:pStyle w:val="Textonotapie"/>
        <w:ind w:firstLine="708"/>
        <w:jc w:val="both"/>
        <w:rPr>
          <w:rFonts w:ascii="Verdana" w:hAnsi="Verdana"/>
          <w:sz w:val="18"/>
          <w:szCs w:val="18"/>
        </w:rPr>
      </w:pPr>
      <w:r w:rsidRPr="003A5F2E">
        <w:rPr>
          <w:rStyle w:val="Refdenotaalpie"/>
          <w:rFonts w:ascii="Verdana" w:hAnsi="Verdana"/>
          <w:sz w:val="18"/>
          <w:szCs w:val="18"/>
        </w:rPr>
        <w:footnoteRef/>
      </w:r>
      <w:r w:rsidRPr="003A5F2E">
        <w:rPr>
          <w:rFonts w:ascii="Verdana" w:hAnsi="Verdana"/>
          <w:sz w:val="18"/>
          <w:szCs w:val="18"/>
        </w:rPr>
        <w:t xml:space="preserve"> Concepto C-768 del 30 de noviembre de 2022.</w:t>
      </w:r>
    </w:p>
  </w:footnote>
  <w:footnote w:id="6">
    <w:p w14:paraId="32E158A9" w14:textId="77777777" w:rsidR="001F57FC" w:rsidRPr="003A5F2E" w:rsidRDefault="001F57FC" w:rsidP="001F57FC">
      <w:pPr>
        <w:pStyle w:val="Textonotapie"/>
        <w:ind w:firstLine="708"/>
        <w:jc w:val="both"/>
        <w:rPr>
          <w:rFonts w:ascii="Verdana" w:hAnsi="Verdana"/>
          <w:sz w:val="18"/>
          <w:szCs w:val="18"/>
        </w:rPr>
      </w:pPr>
      <w:r w:rsidRPr="003A5F2E">
        <w:rPr>
          <w:rStyle w:val="Refdenotaalpie"/>
          <w:rFonts w:ascii="Verdana" w:hAnsi="Verdana"/>
          <w:sz w:val="18"/>
          <w:szCs w:val="18"/>
        </w:rPr>
        <w:footnoteRef/>
      </w:r>
      <w:r w:rsidRPr="003A5F2E">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0A132277" w14:textId="77777777" w:rsidR="001F57FC" w:rsidRPr="003A5F2E" w:rsidRDefault="001F57FC" w:rsidP="001F57FC">
      <w:pPr>
        <w:pStyle w:val="Textonotapie"/>
        <w:ind w:firstLine="708"/>
        <w:jc w:val="both"/>
        <w:rPr>
          <w:rFonts w:ascii="Verdana" w:hAnsi="Verdana"/>
          <w:sz w:val="18"/>
          <w:szCs w:val="18"/>
        </w:rPr>
      </w:pPr>
    </w:p>
    <w:p w14:paraId="1B1DE542" w14:textId="77777777" w:rsidR="001F57FC" w:rsidRPr="003A5F2E" w:rsidRDefault="001F57FC" w:rsidP="001F57FC">
      <w:pPr>
        <w:pStyle w:val="Textonotapie"/>
        <w:ind w:firstLine="708"/>
        <w:jc w:val="both"/>
        <w:rPr>
          <w:rFonts w:ascii="Verdana" w:hAnsi="Verdana"/>
          <w:sz w:val="18"/>
          <w:szCs w:val="18"/>
        </w:rPr>
      </w:pPr>
      <w:r w:rsidRPr="003A5F2E">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4F0C707" w14:textId="77777777" w:rsidR="001F57FC" w:rsidRPr="003A5F2E" w:rsidRDefault="001F57FC" w:rsidP="001F57FC">
      <w:pPr>
        <w:pStyle w:val="Textonotapie"/>
        <w:ind w:firstLine="708"/>
        <w:jc w:val="both"/>
        <w:rPr>
          <w:rFonts w:ascii="Verdana" w:hAnsi="Verdana"/>
          <w:sz w:val="18"/>
          <w:szCs w:val="18"/>
        </w:rPr>
      </w:pPr>
    </w:p>
    <w:p w14:paraId="04103E46" w14:textId="77777777" w:rsidR="001F57FC" w:rsidRPr="003A5F2E" w:rsidRDefault="001F57FC" w:rsidP="001F57FC">
      <w:pPr>
        <w:pStyle w:val="Textonotapie"/>
        <w:ind w:firstLine="708"/>
        <w:jc w:val="both"/>
        <w:rPr>
          <w:rFonts w:ascii="Verdana" w:hAnsi="Verdana"/>
          <w:sz w:val="18"/>
          <w:szCs w:val="18"/>
        </w:rPr>
      </w:pPr>
      <w:r w:rsidRPr="003A5F2E">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7E31B807" w14:textId="77777777" w:rsidR="001F57FC" w:rsidRPr="003A5F2E" w:rsidRDefault="001F57FC" w:rsidP="001F57FC">
      <w:pPr>
        <w:pStyle w:val="Textonotapie"/>
        <w:ind w:firstLine="708"/>
        <w:jc w:val="both"/>
        <w:rPr>
          <w:rFonts w:ascii="Verdana" w:hAnsi="Verdana"/>
          <w:sz w:val="18"/>
          <w:szCs w:val="18"/>
        </w:rPr>
      </w:pPr>
    </w:p>
    <w:p w14:paraId="546DD203" w14:textId="77777777" w:rsidR="001F57FC" w:rsidRPr="003A5F2E" w:rsidRDefault="001F57FC" w:rsidP="001F57FC">
      <w:pPr>
        <w:pStyle w:val="Textonotapie"/>
        <w:ind w:firstLine="708"/>
        <w:jc w:val="both"/>
        <w:rPr>
          <w:rFonts w:ascii="Verdana" w:hAnsi="Verdana"/>
          <w:sz w:val="18"/>
          <w:szCs w:val="18"/>
        </w:rPr>
      </w:pPr>
      <w:r w:rsidRPr="003A5F2E">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141EA578" w14:textId="77777777" w:rsidR="001F57FC" w:rsidRPr="003A5F2E" w:rsidRDefault="001F57FC" w:rsidP="001F57FC">
      <w:pPr>
        <w:pStyle w:val="Textonotapie"/>
        <w:ind w:firstLine="708"/>
        <w:jc w:val="both"/>
        <w:rPr>
          <w:rFonts w:ascii="Verdana" w:hAnsi="Verdana"/>
          <w:sz w:val="18"/>
          <w:szCs w:val="18"/>
        </w:rPr>
      </w:pPr>
    </w:p>
    <w:p w14:paraId="76BEA10A" w14:textId="77777777" w:rsidR="001F57FC" w:rsidRPr="003A5F2E" w:rsidRDefault="001F57FC" w:rsidP="001F57FC">
      <w:pPr>
        <w:pStyle w:val="Textonotapie"/>
        <w:ind w:firstLine="708"/>
        <w:jc w:val="both"/>
        <w:rPr>
          <w:rFonts w:ascii="Verdana" w:hAnsi="Verdana"/>
          <w:sz w:val="18"/>
          <w:szCs w:val="18"/>
        </w:rPr>
      </w:pPr>
      <w:r w:rsidRPr="003A5F2E">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7">
    <w:p w14:paraId="0A350289" w14:textId="77777777" w:rsidR="001F57FC" w:rsidRPr="003A5F2E" w:rsidRDefault="001F57FC" w:rsidP="001F57FC">
      <w:pPr>
        <w:pStyle w:val="Textonotapie"/>
        <w:ind w:firstLine="708"/>
        <w:jc w:val="both"/>
        <w:rPr>
          <w:rFonts w:ascii="Verdana" w:hAnsi="Verdana"/>
          <w:i/>
          <w:iCs/>
          <w:sz w:val="18"/>
          <w:szCs w:val="18"/>
          <w:lang w:val="es-ES_tradnl"/>
        </w:rPr>
      </w:pPr>
      <w:r w:rsidRPr="003A5F2E">
        <w:rPr>
          <w:rStyle w:val="Refdenotaalpie"/>
          <w:rFonts w:ascii="Verdana" w:hAnsi="Verdana"/>
          <w:sz w:val="18"/>
          <w:szCs w:val="18"/>
        </w:rPr>
        <w:footnoteRef/>
      </w:r>
      <w:r w:rsidRPr="003A5F2E">
        <w:rPr>
          <w:rFonts w:ascii="Verdana" w:hAnsi="Verdana"/>
          <w:sz w:val="18"/>
          <w:szCs w:val="18"/>
        </w:rPr>
        <w:t xml:space="preserve"> </w:t>
      </w:r>
      <w:r w:rsidRPr="003A5F2E">
        <w:rPr>
          <w:rFonts w:ascii="Verdana" w:hAnsi="Verdana"/>
          <w:i/>
          <w:iCs/>
          <w:sz w:val="18"/>
          <w:szCs w:val="18"/>
          <w:lang w:val="es-ES_tradnl"/>
        </w:rPr>
        <w:t>Por medio del cual se expide el Decreto Único Distrital del Sector Ambiente.</w:t>
      </w:r>
    </w:p>
    <w:p w14:paraId="2EAEE5A9" w14:textId="77777777" w:rsidR="001F57FC" w:rsidRPr="003A5F2E" w:rsidRDefault="001F57FC" w:rsidP="001F57FC">
      <w:pPr>
        <w:pStyle w:val="Textonotapie"/>
        <w:ind w:firstLine="708"/>
        <w:jc w:val="both"/>
        <w:rPr>
          <w:rFonts w:ascii="Verdana" w:hAnsi="Verdana"/>
          <w:sz w:val="18"/>
          <w:szCs w:val="18"/>
        </w:rPr>
      </w:pPr>
    </w:p>
  </w:footnote>
  <w:footnote w:id="8">
    <w:p w14:paraId="06AD5E76" w14:textId="77777777" w:rsidR="001F57FC" w:rsidRPr="003A5F2E" w:rsidRDefault="001F57FC" w:rsidP="001F57FC">
      <w:pPr>
        <w:pStyle w:val="Textonotapie"/>
        <w:ind w:firstLine="708"/>
        <w:jc w:val="both"/>
        <w:rPr>
          <w:rFonts w:ascii="Verdana" w:hAnsi="Verdana"/>
          <w:sz w:val="18"/>
          <w:szCs w:val="18"/>
        </w:rPr>
      </w:pPr>
      <w:r w:rsidRPr="003A5F2E">
        <w:rPr>
          <w:rStyle w:val="Refdenotaalpie"/>
          <w:rFonts w:ascii="Verdana" w:hAnsi="Verdana"/>
          <w:sz w:val="18"/>
          <w:szCs w:val="18"/>
        </w:rPr>
        <w:footnoteRef/>
      </w:r>
      <w:r w:rsidRPr="003A5F2E">
        <w:rPr>
          <w:rFonts w:ascii="Verdana" w:hAnsi="Verdana"/>
          <w:sz w:val="18"/>
          <w:szCs w:val="18"/>
        </w:rPr>
        <w:t xml:space="preserve"> Decreto 646 de 2025, artículo: </w:t>
      </w:r>
      <w:r w:rsidRPr="003A5F2E">
        <w:rPr>
          <w:rFonts w:ascii="Verdana" w:hAnsi="Verdana"/>
          <w:sz w:val="18"/>
          <w:szCs w:val="18"/>
          <w:lang w:val="es-ES_tradnl"/>
        </w:rPr>
        <w:t>Definiciones.</w:t>
      </w:r>
    </w:p>
  </w:footnote>
  <w:footnote w:id="9">
    <w:p w14:paraId="440D9515" w14:textId="77777777" w:rsidR="001F57FC" w:rsidRPr="003A5F2E" w:rsidRDefault="001F57FC" w:rsidP="001F57FC">
      <w:pPr>
        <w:pStyle w:val="Textonotapie"/>
        <w:ind w:firstLine="708"/>
        <w:jc w:val="both"/>
        <w:rPr>
          <w:rFonts w:ascii="Verdana" w:hAnsi="Verdana"/>
          <w:sz w:val="18"/>
          <w:szCs w:val="18"/>
        </w:rPr>
      </w:pPr>
      <w:r w:rsidRPr="003A5F2E">
        <w:rPr>
          <w:rStyle w:val="Refdenotaalpie"/>
          <w:rFonts w:ascii="Verdana" w:hAnsi="Verdana"/>
          <w:sz w:val="18"/>
          <w:szCs w:val="18"/>
        </w:rPr>
        <w:footnoteRef/>
      </w:r>
      <w:r w:rsidRPr="003A5F2E">
        <w:rPr>
          <w:rFonts w:ascii="Verdana" w:hAnsi="Verdana"/>
          <w:sz w:val="18"/>
          <w:szCs w:val="18"/>
        </w:rPr>
        <w:t xml:space="preserve"> Definición tomada de: https://bogota.gov.co/mi-ciudad/ambiente/que-es-la-silvicultura-y-cual-es-su-relacion-con-los-arboles-bogotanos.</w:t>
      </w:r>
    </w:p>
    <w:p w14:paraId="581D13A7" w14:textId="77777777" w:rsidR="001F57FC" w:rsidRPr="003A5F2E" w:rsidRDefault="001F57FC" w:rsidP="001F57FC">
      <w:pPr>
        <w:pStyle w:val="Textonotapie"/>
        <w:ind w:firstLine="708"/>
        <w:jc w:val="both"/>
        <w:rPr>
          <w:rFonts w:ascii="Verdana" w:hAnsi="Verdana"/>
          <w:sz w:val="18"/>
          <w:szCs w:val="18"/>
        </w:rPr>
      </w:pPr>
    </w:p>
  </w:footnote>
  <w:footnote w:id="10">
    <w:p w14:paraId="6E87E361" w14:textId="77777777" w:rsidR="001F57FC" w:rsidRPr="003A5F2E" w:rsidRDefault="001F57FC" w:rsidP="001F57FC">
      <w:pPr>
        <w:pStyle w:val="Textonotapie"/>
        <w:ind w:firstLine="708"/>
        <w:jc w:val="both"/>
        <w:rPr>
          <w:rFonts w:ascii="Verdana" w:hAnsi="Verdana"/>
          <w:sz w:val="18"/>
          <w:szCs w:val="18"/>
        </w:rPr>
      </w:pPr>
      <w:r w:rsidRPr="003A5F2E">
        <w:rPr>
          <w:rStyle w:val="Refdenotaalpie"/>
          <w:rFonts w:ascii="Verdana" w:hAnsi="Verdana"/>
          <w:sz w:val="18"/>
          <w:szCs w:val="18"/>
        </w:rPr>
        <w:footnoteRef/>
      </w:r>
      <w:r w:rsidRPr="003A5F2E">
        <w:rPr>
          <w:rFonts w:ascii="Verdana" w:hAnsi="Verdana"/>
          <w:sz w:val="18"/>
          <w:szCs w:val="18"/>
        </w:rPr>
        <w:t xml:space="preserve"> Concepto C-768 del 30 de noviembre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6D734D"/>
    <w:multiLevelType w:val="multilevel"/>
    <w:tmpl w:val="2E5E3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 w:numId="18" w16cid:durableId="20338029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312"/>
    <w:rsid w:val="000D5DA7"/>
    <w:rsid w:val="000F6486"/>
    <w:rsid w:val="00116940"/>
    <w:rsid w:val="00125105"/>
    <w:rsid w:val="00127233"/>
    <w:rsid w:val="0015699B"/>
    <w:rsid w:val="0017489D"/>
    <w:rsid w:val="001A33BF"/>
    <w:rsid w:val="001C61A2"/>
    <w:rsid w:val="001E4177"/>
    <w:rsid w:val="001E4E1E"/>
    <w:rsid w:val="001F0B24"/>
    <w:rsid w:val="001F57FC"/>
    <w:rsid w:val="001F7DC6"/>
    <w:rsid w:val="0022400B"/>
    <w:rsid w:val="002421BB"/>
    <w:rsid w:val="002470CF"/>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3BA5"/>
    <w:rsid w:val="003448F4"/>
    <w:rsid w:val="00374F5E"/>
    <w:rsid w:val="00377E3E"/>
    <w:rsid w:val="003A779E"/>
    <w:rsid w:val="003D0F4D"/>
    <w:rsid w:val="003D5B0D"/>
    <w:rsid w:val="003E0499"/>
    <w:rsid w:val="003E4F80"/>
    <w:rsid w:val="003E5F1D"/>
    <w:rsid w:val="003E6439"/>
    <w:rsid w:val="003F3941"/>
    <w:rsid w:val="00406575"/>
    <w:rsid w:val="00407B6F"/>
    <w:rsid w:val="00414C74"/>
    <w:rsid w:val="0042722E"/>
    <w:rsid w:val="0044528D"/>
    <w:rsid w:val="00466E39"/>
    <w:rsid w:val="004A1847"/>
    <w:rsid w:val="004A305D"/>
    <w:rsid w:val="004F21C4"/>
    <w:rsid w:val="004F685F"/>
    <w:rsid w:val="005566E8"/>
    <w:rsid w:val="005735F2"/>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B5449"/>
    <w:rsid w:val="00AC4CFF"/>
    <w:rsid w:val="00AD10A4"/>
    <w:rsid w:val="00B00C0E"/>
    <w:rsid w:val="00B01B1A"/>
    <w:rsid w:val="00B0381D"/>
    <w:rsid w:val="00B44A47"/>
    <w:rsid w:val="00B61288"/>
    <w:rsid w:val="00B72CD3"/>
    <w:rsid w:val="00B72FFF"/>
    <w:rsid w:val="00B80F75"/>
    <w:rsid w:val="00BC3D36"/>
    <w:rsid w:val="00BD54A6"/>
    <w:rsid w:val="00BD7F72"/>
    <w:rsid w:val="00BF7425"/>
    <w:rsid w:val="00C04FB3"/>
    <w:rsid w:val="00C11D8B"/>
    <w:rsid w:val="00C1351A"/>
    <w:rsid w:val="00C15139"/>
    <w:rsid w:val="00C330EB"/>
    <w:rsid w:val="00C50D69"/>
    <w:rsid w:val="00C5365C"/>
    <w:rsid w:val="00C53F2D"/>
    <w:rsid w:val="00C754BE"/>
    <w:rsid w:val="00C76B1C"/>
    <w:rsid w:val="00C925AC"/>
    <w:rsid w:val="00CB6357"/>
    <w:rsid w:val="00CC1B26"/>
    <w:rsid w:val="00D21621"/>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21F"/>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F5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F57FC"/>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3.xml><?xml version="1.0" encoding="utf-8"?>
<ds:datastoreItem xmlns:ds="http://schemas.openxmlformats.org/officeDocument/2006/customXml" ds:itemID="{CB492AED-F5AD-4CF6-A2C2-CCF6D45AC497}"/>
</file>

<file path=customXml/itemProps4.xml><?xml version="1.0" encoding="utf-8"?>
<ds:datastoreItem xmlns:ds="http://schemas.openxmlformats.org/officeDocument/2006/customXml" ds:itemID="{9CB5C30F-AB90-454B-A2FC-DBE0855A8774}">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23</Pages>
  <Words>7300</Words>
  <Characters>40156</Characters>
  <Application>Microsoft Office Word</Application>
  <DocSecurity>0</DocSecurity>
  <Lines>334</Lines>
  <Paragraphs>94</Paragraphs>
  <ScaleCrop>false</ScaleCrop>
  <Company/>
  <LinksUpToDate>false</LinksUpToDate>
  <CharactersWithSpaces>47362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4</cp:revision>
  <cp:lastPrinted>2023-01-10T21:18:00Z</cp:lastPrinted>
  <dcterms:created xsi:type="dcterms:W3CDTF">2026-05-12T21:15:00Z</dcterms:created>
  <dcterms:modified xsi:type="dcterms:W3CDTF">2026-05-12T22:17:00Z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