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6040" w14:textId="77777777" w:rsidR="008C4433" w:rsidRPr="00362817" w:rsidRDefault="008C4433" w:rsidP="008C4433">
      <w:pPr>
        <w:ind w:firstLine="709"/>
        <w:jc w:val="right"/>
        <w:rPr>
          <w:rFonts w:ascii="Arial" w:eastAsia="Calibri" w:hAnsi="Arial" w:cs="Arial"/>
          <w:b/>
          <w:color w:val="000000"/>
          <w:sz w:val="20"/>
          <w:szCs w:val="20"/>
          <w:lang w:val="es-ES_tradnl"/>
        </w:rPr>
      </w:pPr>
      <w:bookmarkStart w:id="0" w:name="_Hlk28946138"/>
      <w:bookmarkStart w:id="1" w:name="_Hlk29548183"/>
      <w:bookmarkStart w:id="2" w:name="_Hlk95237798"/>
      <w:r w:rsidRPr="00362817">
        <w:rPr>
          <w:rFonts w:ascii="Arial" w:hAnsi="Arial" w:cs="Arial"/>
          <w:bCs/>
          <w:color w:val="000000"/>
          <w:sz w:val="16"/>
          <w:szCs w:val="16"/>
          <w:lang w:val="es-ES_tradnl" w:eastAsia="es-ES"/>
        </w:rPr>
        <w:t>CCE-DES-FM-17</w:t>
      </w:r>
      <w:bookmarkEnd w:id="0"/>
      <w:bookmarkEnd w:id="1"/>
    </w:p>
    <w:p w14:paraId="31695510" w14:textId="77777777" w:rsidR="008C4433" w:rsidRPr="00362817" w:rsidRDefault="008C4433" w:rsidP="008C4433">
      <w:pPr>
        <w:spacing w:line="276" w:lineRule="auto"/>
        <w:ind w:firstLine="709"/>
        <w:jc w:val="both"/>
        <w:rPr>
          <w:rFonts w:ascii="Arial" w:hAnsi="Arial" w:cs="Arial"/>
          <w:noProof/>
          <w:color w:val="000000"/>
          <w:lang w:val="es-ES_tradnl"/>
        </w:rPr>
      </w:pPr>
    </w:p>
    <w:p w14:paraId="30F10A2D" w14:textId="77777777" w:rsidR="008C4433" w:rsidRPr="008C4433" w:rsidRDefault="008C4433" w:rsidP="008C4433">
      <w:pPr>
        <w:jc w:val="both"/>
        <w:rPr>
          <w:rFonts w:ascii="Arial" w:eastAsia="Calibri" w:hAnsi="Arial" w:cs="Arial"/>
          <w:b/>
          <w:color w:val="000000"/>
          <w:sz w:val="20"/>
          <w:szCs w:val="20"/>
          <w:lang w:val="es-ES_tradnl"/>
        </w:rPr>
      </w:pPr>
      <w:r w:rsidRPr="008C4433">
        <w:rPr>
          <w:rFonts w:ascii="Arial" w:eastAsia="Calibri" w:hAnsi="Arial" w:cs="Arial"/>
          <w:b/>
          <w:color w:val="000000"/>
          <w:sz w:val="20"/>
          <w:szCs w:val="20"/>
          <w:lang w:val="es-ES_tradnl"/>
        </w:rPr>
        <w:t>DECRETO 399 DE 2021 – Finalidad – Reactivación económica</w:t>
      </w:r>
    </w:p>
    <w:p w14:paraId="2A201F24" w14:textId="77777777" w:rsidR="008C4433" w:rsidRPr="008C4433" w:rsidRDefault="008C4433" w:rsidP="008C4433">
      <w:pPr>
        <w:jc w:val="both"/>
        <w:rPr>
          <w:rFonts w:ascii="Arial" w:hAnsi="Arial" w:cs="Arial"/>
          <w:noProof/>
          <w:color w:val="000000"/>
          <w:sz w:val="20"/>
          <w:szCs w:val="20"/>
          <w:lang w:val="es-ES_tradnl"/>
        </w:rPr>
      </w:pPr>
    </w:p>
    <w:p w14:paraId="2D5763CC" w14:textId="77777777" w:rsidR="008C4433" w:rsidRPr="008C4433" w:rsidRDefault="008C4433" w:rsidP="008C4433">
      <w:pPr>
        <w:jc w:val="both"/>
        <w:rPr>
          <w:rFonts w:ascii="Arial" w:eastAsia="Calibri" w:hAnsi="Arial" w:cs="Arial"/>
          <w:color w:val="000000"/>
          <w:sz w:val="20"/>
          <w:szCs w:val="20"/>
          <w:lang w:val="es-ES_tradnl"/>
        </w:rPr>
      </w:pPr>
      <w:r w:rsidRPr="008C4433">
        <w:rPr>
          <w:rFonts w:ascii="Arial" w:eastAsia="Calibri" w:hAnsi="Arial" w:cs="Arial"/>
          <w:color w:val="000000"/>
          <w:sz w:val="20"/>
          <w:szCs w:val="20"/>
          <w:lang w:val="es-ES_tradnl"/>
        </w:rPr>
        <w:t xml:space="preserve">Para alcanzar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w:t>
      </w:r>
      <w:r w:rsidRPr="008C4433">
        <w:rPr>
          <w:rFonts w:ascii="Arial" w:eastAsia="Calibri" w:hAnsi="Arial" w:cs="Arial"/>
          <w:i/>
          <w:iCs/>
          <w:color w:val="000000"/>
          <w:sz w:val="20"/>
          <w:szCs w:val="20"/>
          <w:lang w:val="es-ES_tradnl"/>
        </w:rPr>
        <w:t>julio</w:t>
      </w:r>
      <w:r w:rsidRPr="008C4433">
        <w:rPr>
          <w:rFonts w:ascii="Arial" w:eastAsia="Calibri" w:hAnsi="Arial" w:cs="Arial"/>
          <w:color w:val="000000"/>
          <w:sz w:val="20"/>
          <w:szCs w:val="20"/>
          <w:lang w:val="es-ES_tradnl"/>
        </w:rPr>
        <w:t xml:space="preserve"> de 2021 las entidades estatales deberán tener en cuenta los datos sobre la capacidad financiera y organizacional de los últimos tres años, consignada en el RUP.</w:t>
      </w:r>
    </w:p>
    <w:p w14:paraId="0C9C5A09" w14:textId="77777777" w:rsidR="008C4433" w:rsidRPr="008C4433" w:rsidRDefault="008C4433" w:rsidP="008C4433">
      <w:pPr>
        <w:ind w:firstLine="709"/>
        <w:jc w:val="both"/>
        <w:rPr>
          <w:rFonts w:ascii="Arial" w:hAnsi="Arial" w:cs="Arial"/>
          <w:noProof/>
          <w:color w:val="000000"/>
          <w:sz w:val="20"/>
          <w:szCs w:val="20"/>
          <w:lang w:val="es-ES_tradnl"/>
        </w:rPr>
      </w:pPr>
    </w:p>
    <w:p w14:paraId="6536C556" w14:textId="77777777" w:rsidR="008C4433" w:rsidRPr="008C4433" w:rsidRDefault="008C4433" w:rsidP="008C4433">
      <w:pPr>
        <w:jc w:val="both"/>
        <w:rPr>
          <w:rFonts w:ascii="Arial" w:eastAsia="Calibri" w:hAnsi="Arial" w:cs="Arial"/>
          <w:b/>
          <w:color w:val="000000"/>
          <w:sz w:val="20"/>
          <w:szCs w:val="20"/>
          <w:lang w:val="es-ES_tradnl"/>
        </w:rPr>
      </w:pPr>
      <w:r w:rsidRPr="008C4433">
        <w:rPr>
          <w:rFonts w:ascii="Arial" w:eastAsia="Calibri" w:hAnsi="Arial" w:cs="Arial"/>
          <w:b/>
          <w:color w:val="000000"/>
          <w:sz w:val="20"/>
          <w:szCs w:val="20"/>
          <w:lang w:val="es-ES_tradnl"/>
        </w:rPr>
        <w:t xml:space="preserve">DECRETO 399 DE 2021 – Información – Capacidad financiera – Capacidad organizacional </w:t>
      </w:r>
    </w:p>
    <w:p w14:paraId="013D6BAF" w14:textId="77777777" w:rsidR="008C4433" w:rsidRPr="008C4433" w:rsidRDefault="008C4433" w:rsidP="008C4433">
      <w:pPr>
        <w:ind w:firstLine="709"/>
        <w:jc w:val="both"/>
        <w:rPr>
          <w:rFonts w:ascii="Arial" w:hAnsi="Arial" w:cs="Arial"/>
          <w:noProof/>
          <w:color w:val="000000"/>
          <w:sz w:val="20"/>
          <w:szCs w:val="20"/>
          <w:lang w:val="es-ES_tradnl"/>
        </w:rPr>
      </w:pPr>
    </w:p>
    <w:p w14:paraId="2C58BA38" w14:textId="77777777" w:rsidR="008C4433" w:rsidRPr="008C4433" w:rsidRDefault="008C4433" w:rsidP="008C4433">
      <w:pPr>
        <w:spacing w:after="120"/>
        <w:jc w:val="both"/>
        <w:rPr>
          <w:rFonts w:ascii="Arial" w:eastAsia="Calibri" w:hAnsi="Arial" w:cs="Arial"/>
          <w:color w:val="000000"/>
          <w:sz w:val="20"/>
          <w:szCs w:val="20"/>
          <w:lang w:val="es-ES_tradnl"/>
        </w:rPr>
      </w:pPr>
      <w:r w:rsidRPr="008C4433">
        <w:rPr>
          <w:rFonts w:ascii="Arial" w:eastAsia="Calibri" w:hAnsi="Arial" w:cs="Arial"/>
          <w:color w:val="000000"/>
          <w:sz w:val="20"/>
          <w:szCs w:val="20"/>
          <w:lang w:val="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62ECBF2C" w14:textId="166BB3BD" w:rsidR="008C4433" w:rsidRPr="008C4433" w:rsidRDefault="008C4433" w:rsidP="008C4433">
      <w:pPr>
        <w:jc w:val="both"/>
        <w:rPr>
          <w:rFonts w:ascii="Arial" w:eastAsia="Calibri" w:hAnsi="Arial" w:cs="Arial"/>
          <w:color w:val="000000"/>
          <w:sz w:val="20"/>
          <w:szCs w:val="20"/>
          <w:lang w:val="es-ES_tradnl"/>
        </w:rPr>
      </w:pPr>
      <w:r w:rsidRPr="008C4433">
        <w:rPr>
          <w:rFonts w:ascii="Arial" w:eastAsia="Calibri" w:hAnsi="Arial" w:cs="Arial"/>
          <w:color w:val="000000"/>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8C4433">
        <w:rPr>
          <w:rFonts w:ascii="Arial" w:hAnsi="Arial" w:cs="Arial"/>
          <w:color w:val="000000"/>
          <w:sz w:val="20"/>
          <w:szCs w:val="20"/>
          <w:lang w:val="es-ES_tradnl"/>
        </w:rPr>
        <w:t xml:space="preserve">[…] </w:t>
      </w:r>
      <w:r w:rsidRPr="008C4433">
        <w:rPr>
          <w:rFonts w:ascii="Arial" w:eastAsia="Calibri" w:hAnsi="Arial" w:cs="Arial"/>
          <w:color w:val="000000"/>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8C4433">
        <w:rPr>
          <w:rFonts w:ascii="Arial" w:hAnsi="Arial" w:cs="Arial"/>
          <w:color w:val="000000"/>
          <w:sz w:val="20"/>
          <w:szCs w:val="20"/>
          <w:lang w:val="es-ES_tradnl"/>
        </w:rPr>
        <w:t>c</w:t>
      </w:r>
      <w:r w:rsidRPr="008C4433">
        <w:rPr>
          <w:rFonts w:ascii="Arial" w:eastAsia="Calibri" w:hAnsi="Arial" w:cs="Arial"/>
          <w:color w:val="000000"/>
          <w:sz w:val="20"/>
          <w:szCs w:val="20"/>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8C4433">
        <w:rPr>
          <w:rFonts w:ascii="Arial" w:eastAsia="Calibri" w:hAnsi="Arial" w:cs="Arial"/>
          <w:color w:val="000000"/>
          <w:sz w:val="20"/>
          <w:szCs w:val="20"/>
          <w:lang w:val="es-ES_tradnl"/>
        </w:rPr>
        <w:t>ii</w:t>
      </w:r>
      <w:proofErr w:type="spellEnd"/>
      <w:r w:rsidRPr="008C4433">
        <w:rPr>
          <w:rFonts w:ascii="Arial" w:eastAsia="Calibri" w:hAnsi="Arial" w:cs="Arial"/>
          <w:color w:val="000000"/>
          <w:sz w:val="20"/>
          <w:szCs w:val="20"/>
          <w:lang w:val="es-ES_tradnl"/>
        </w:rPr>
        <w:t xml:space="preserve">) el índice de endeudamiento y </w:t>
      </w:r>
      <w:proofErr w:type="spellStart"/>
      <w:r w:rsidRPr="008C4433">
        <w:rPr>
          <w:rFonts w:ascii="Arial" w:eastAsia="Calibri" w:hAnsi="Arial" w:cs="Arial"/>
          <w:color w:val="000000"/>
          <w:sz w:val="20"/>
          <w:szCs w:val="20"/>
          <w:lang w:val="es-ES_tradnl"/>
        </w:rPr>
        <w:t>iii</w:t>
      </w:r>
      <w:proofErr w:type="spellEnd"/>
      <w:r w:rsidRPr="008C4433">
        <w:rPr>
          <w:rFonts w:ascii="Arial" w:eastAsia="Calibri" w:hAnsi="Arial" w:cs="Arial"/>
          <w:color w:val="000000"/>
          <w:sz w:val="20"/>
          <w:szCs w:val="20"/>
          <w:lang w:val="es-ES_tradnl"/>
        </w:rPr>
        <w:t xml:space="preserve">) la razón de cobertura de intereses. Los requisitos e indicadores de capacidad organizacional son: i) la rentabilidad del patrimonio y </w:t>
      </w:r>
      <w:proofErr w:type="spellStart"/>
      <w:r w:rsidRPr="008C4433">
        <w:rPr>
          <w:rFonts w:ascii="Arial" w:eastAsia="Calibri" w:hAnsi="Arial" w:cs="Arial"/>
          <w:color w:val="000000"/>
          <w:sz w:val="20"/>
          <w:szCs w:val="20"/>
          <w:lang w:val="es-ES_tradnl"/>
        </w:rPr>
        <w:t>ii</w:t>
      </w:r>
      <w:proofErr w:type="spellEnd"/>
      <w:r w:rsidRPr="008C4433">
        <w:rPr>
          <w:rFonts w:ascii="Arial" w:eastAsia="Calibri" w:hAnsi="Arial" w:cs="Arial"/>
          <w:color w:val="000000"/>
          <w:sz w:val="20"/>
          <w:szCs w:val="20"/>
          <w:lang w:val="es-ES_tradnl"/>
        </w:rPr>
        <w:t>) la rentabilidad del activo. El segundo parágrafo transitorio establece que «El</w:t>
      </w:r>
      <w:r w:rsidRPr="008C4433">
        <w:rPr>
          <w:rFonts w:ascii="Arial" w:hAnsi="Arial" w:cs="Arial"/>
          <w:color w:val="000000"/>
          <w:sz w:val="20"/>
          <w:szCs w:val="20"/>
          <w:lang w:val="es-ES_tradnl"/>
        </w:rPr>
        <w:t xml:space="preserve"> </w:t>
      </w:r>
      <w:r w:rsidRPr="008C4433">
        <w:rPr>
          <w:rFonts w:ascii="Arial" w:eastAsia="Calibri" w:hAnsi="Arial" w:cs="Arial"/>
          <w:color w:val="000000"/>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2F6EF59B" w14:textId="77777777" w:rsidR="008C4433" w:rsidRPr="008C4433" w:rsidRDefault="008C4433" w:rsidP="008C4433">
      <w:pPr>
        <w:ind w:firstLine="709"/>
        <w:jc w:val="both"/>
        <w:rPr>
          <w:rFonts w:ascii="Arial" w:hAnsi="Arial" w:cs="Arial"/>
          <w:noProof/>
          <w:color w:val="000000"/>
          <w:sz w:val="20"/>
          <w:szCs w:val="20"/>
          <w:lang w:val="es-ES_tradnl"/>
        </w:rPr>
      </w:pPr>
    </w:p>
    <w:p w14:paraId="4ED10BC8" w14:textId="77777777" w:rsidR="008C4433" w:rsidRPr="008C4433" w:rsidRDefault="008C4433" w:rsidP="008C4433">
      <w:pPr>
        <w:jc w:val="both"/>
        <w:rPr>
          <w:rFonts w:ascii="Arial" w:eastAsia="Calibri" w:hAnsi="Arial" w:cs="Arial"/>
          <w:b/>
          <w:color w:val="000000"/>
          <w:sz w:val="20"/>
          <w:szCs w:val="20"/>
          <w:lang w:val="es-ES_tradnl"/>
        </w:rPr>
      </w:pPr>
      <w:r w:rsidRPr="008C4433">
        <w:rPr>
          <w:rFonts w:ascii="Arial" w:eastAsia="Calibri" w:hAnsi="Arial" w:cs="Arial"/>
          <w:b/>
          <w:color w:val="000000"/>
          <w:sz w:val="20"/>
          <w:szCs w:val="20"/>
          <w:lang w:val="es-ES_tradnl"/>
        </w:rPr>
        <w:t>MEJOR AÑO FISCAL – Decreto 399 – Capacidad financiera – Capacidad organizacional – Interpretación</w:t>
      </w:r>
    </w:p>
    <w:p w14:paraId="44BDD4A4" w14:textId="77777777" w:rsidR="008C4433" w:rsidRPr="008C4433" w:rsidRDefault="008C4433" w:rsidP="008C4433">
      <w:pPr>
        <w:ind w:firstLine="709"/>
        <w:jc w:val="both"/>
        <w:rPr>
          <w:rFonts w:ascii="Arial" w:hAnsi="Arial" w:cs="Arial"/>
          <w:noProof/>
          <w:color w:val="000000"/>
          <w:sz w:val="20"/>
          <w:szCs w:val="20"/>
          <w:lang w:val="es-ES_tradnl"/>
        </w:rPr>
      </w:pPr>
    </w:p>
    <w:p w14:paraId="41938161" w14:textId="77777777" w:rsidR="008C4433" w:rsidRPr="008C4433" w:rsidRDefault="008C4433" w:rsidP="008C4433">
      <w:pPr>
        <w:spacing w:before="120"/>
        <w:jc w:val="both"/>
        <w:rPr>
          <w:rFonts w:ascii="Arial" w:eastAsia="Calibri" w:hAnsi="Arial" w:cs="Arial"/>
          <w:color w:val="000000"/>
          <w:sz w:val="20"/>
          <w:szCs w:val="20"/>
          <w:lang w:val="es-ES_tradnl"/>
        </w:rPr>
      </w:pPr>
      <w:r w:rsidRPr="008C4433">
        <w:rPr>
          <w:rFonts w:ascii="Arial" w:eastAsia="Calibri" w:hAnsi="Arial" w:cs="Arial"/>
          <w:color w:val="000000"/>
          <w:sz w:val="20"/>
          <w:szCs w:val="20"/>
          <w:lang w:val="es-ES_tradnl"/>
        </w:rPr>
        <w:lastRenderedPageBreak/>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8C4433">
        <w:rPr>
          <w:rFonts w:ascii="Arial" w:hAnsi="Arial" w:cs="Arial"/>
          <w:color w:val="000000"/>
          <w:sz w:val="20"/>
          <w:szCs w:val="20"/>
          <w:lang w:val="es-ES_tradnl"/>
        </w:rPr>
        <w:t xml:space="preserve">[…] </w:t>
      </w:r>
      <w:r w:rsidRPr="008C4433">
        <w:rPr>
          <w:rFonts w:ascii="Arial" w:eastAsia="Calibri" w:hAnsi="Arial" w:cs="Arial"/>
          <w:color w:val="000000"/>
          <w:sz w:val="20"/>
          <w:szCs w:val="20"/>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54A1A01B" w14:textId="77777777" w:rsidR="008C4433" w:rsidRPr="008C4433" w:rsidRDefault="008C4433" w:rsidP="008C4433">
      <w:pPr>
        <w:ind w:firstLine="709"/>
        <w:jc w:val="both"/>
        <w:rPr>
          <w:rFonts w:ascii="Arial" w:eastAsia="Calibri" w:hAnsi="Arial" w:cs="Arial"/>
          <w:color w:val="000000"/>
          <w:sz w:val="20"/>
          <w:szCs w:val="20"/>
          <w:lang w:val="es-ES_tradnl"/>
        </w:rPr>
      </w:pPr>
    </w:p>
    <w:p w14:paraId="5788092B" w14:textId="77777777" w:rsidR="008C4433" w:rsidRPr="008C4433" w:rsidRDefault="008C4433" w:rsidP="008C4433">
      <w:pPr>
        <w:ind w:firstLine="709"/>
        <w:jc w:val="both"/>
        <w:rPr>
          <w:rFonts w:ascii="Arial" w:hAnsi="Arial" w:cs="Arial"/>
          <w:noProof/>
          <w:color w:val="000000"/>
          <w:sz w:val="20"/>
          <w:szCs w:val="20"/>
          <w:lang w:val="es-ES_tradnl"/>
        </w:rPr>
      </w:pPr>
    </w:p>
    <w:p w14:paraId="18D49CE7" w14:textId="77777777" w:rsidR="008C4433" w:rsidRPr="008C4433" w:rsidRDefault="008C4433" w:rsidP="008C4433">
      <w:pPr>
        <w:ind w:firstLine="709"/>
        <w:jc w:val="both"/>
        <w:rPr>
          <w:rFonts w:ascii="Arial" w:hAnsi="Arial" w:cs="Arial"/>
          <w:noProof/>
          <w:color w:val="000000"/>
          <w:sz w:val="20"/>
          <w:szCs w:val="20"/>
          <w:lang w:val="es-ES_tradnl"/>
        </w:rPr>
      </w:pPr>
    </w:p>
    <w:p w14:paraId="2F93FB12" w14:textId="77777777" w:rsidR="008C4433" w:rsidRPr="008C4433" w:rsidRDefault="008C4433" w:rsidP="008C4433">
      <w:pPr>
        <w:ind w:firstLine="709"/>
        <w:jc w:val="both"/>
        <w:rPr>
          <w:rFonts w:ascii="Arial" w:hAnsi="Arial" w:cs="Arial"/>
          <w:noProof/>
          <w:color w:val="000000"/>
          <w:sz w:val="20"/>
          <w:szCs w:val="20"/>
          <w:lang w:val="es-ES_tradnl"/>
        </w:rPr>
      </w:pPr>
    </w:p>
    <w:p w14:paraId="5B13C15F" w14:textId="77777777" w:rsidR="008C4433" w:rsidRPr="008C4433" w:rsidRDefault="008C4433" w:rsidP="008C4433">
      <w:pPr>
        <w:ind w:firstLine="709"/>
        <w:jc w:val="both"/>
        <w:rPr>
          <w:rFonts w:ascii="Arial" w:hAnsi="Arial" w:cs="Arial"/>
          <w:noProof/>
          <w:color w:val="000000"/>
          <w:sz w:val="20"/>
          <w:szCs w:val="20"/>
          <w:lang w:val="es-ES_tradnl"/>
        </w:rPr>
      </w:pPr>
    </w:p>
    <w:p w14:paraId="1FEE3F91" w14:textId="77777777" w:rsidR="008C4433" w:rsidRPr="008C4433" w:rsidRDefault="008C4433" w:rsidP="008C4433">
      <w:pPr>
        <w:ind w:firstLine="709"/>
        <w:jc w:val="both"/>
        <w:rPr>
          <w:rFonts w:ascii="Arial" w:hAnsi="Arial" w:cs="Arial"/>
          <w:noProof/>
          <w:color w:val="000000"/>
          <w:sz w:val="20"/>
          <w:szCs w:val="20"/>
          <w:lang w:val="es-ES_tradnl"/>
        </w:rPr>
      </w:pPr>
    </w:p>
    <w:p w14:paraId="1209604A" w14:textId="77777777" w:rsidR="008C4433" w:rsidRPr="008C4433" w:rsidRDefault="008C4433" w:rsidP="008C4433">
      <w:pPr>
        <w:ind w:firstLine="709"/>
        <w:jc w:val="both"/>
        <w:rPr>
          <w:rFonts w:ascii="Arial" w:hAnsi="Arial" w:cs="Arial"/>
          <w:noProof/>
          <w:color w:val="000000"/>
          <w:sz w:val="20"/>
          <w:szCs w:val="20"/>
          <w:lang w:val="es-ES_tradnl"/>
        </w:rPr>
      </w:pPr>
    </w:p>
    <w:p w14:paraId="0CBFBCB8" w14:textId="77777777" w:rsidR="008C4433" w:rsidRPr="008C4433" w:rsidRDefault="008C4433" w:rsidP="008C4433">
      <w:pPr>
        <w:ind w:firstLine="709"/>
        <w:jc w:val="both"/>
        <w:rPr>
          <w:rFonts w:ascii="Arial" w:hAnsi="Arial" w:cs="Arial"/>
          <w:noProof/>
          <w:color w:val="000000"/>
          <w:sz w:val="20"/>
          <w:szCs w:val="20"/>
          <w:lang w:val="es-ES_tradnl"/>
        </w:rPr>
      </w:pPr>
    </w:p>
    <w:p w14:paraId="32B79D69" w14:textId="77777777" w:rsidR="008C4433" w:rsidRPr="00362817" w:rsidRDefault="008C4433" w:rsidP="008C4433">
      <w:pPr>
        <w:spacing w:line="276" w:lineRule="auto"/>
        <w:ind w:firstLine="709"/>
        <w:jc w:val="both"/>
        <w:rPr>
          <w:rFonts w:ascii="Arial" w:hAnsi="Arial" w:cs="Arial"/>
          <w:noProof/>
          <w:color w:val="000000"/>
          <w:lang w:val="es-ES_tradnl"/>
        </w:rPr>
      </w:pPr>
    </w:p>
    <w:p w14:paraId="491E9252" w14:textId="77777777" w:rsidR="008C4433" w:rsidRPr="00362817" w:rsidRDefault="008C4433" w:rsidP="008C4433">
      <w:pPr>
        <w:spacing w:line="276" w:lineRule="auto"/>
        <w:ind w:firstLine="709"/>
        <w:jc w:val="both"/>
        <w:rPr>
          <w:rFonts w:ascii="Arial" w:hAnsi="Arial" w:cs="Arial"/>
          <w:noProof/>
          <w:color w:val="000000"/>
          <w:lang w:val="es-ES_tradnl"/>
        </w:rPr>
      </w:pPr>
    </w:p>
    <w:p w14:paraId="34E03113" w14:textId="77777777" w:rsidR="008C4433" w:rsidRPr="00362817" w:rsidRDefault="008C4433" w:rsidP="008C4433">
      <w:pPr>
        <w:spacing w:line="276" w:lineRule="auto"/>
        <w:ind w:firstLine="709"/>
        <w:jc w:val="both"/>
        <w:rPr>
          <w:rFonts w:ascii="Arial" w:hAnsi="Arial" w:cs="Arial"/>
          <w:noProof/>
          <w:color w:val="000000"/>
          <w:lang w:val="es-ES_tradnl"/>
        </w:rPr>
      </w:pPr>
    </w:p>
    <w:p w14:paraId="17C78537" w14:textId="77777777" w:rsidR="008C4433" w:rsidRPr="00362817" w:rsidRDefault="008C4433" w:rsidP="008C4433">
      <w:pPr>
        <w:spacing w:line="276" w:lineRule="auto"/>
        <w:ind w:firstLine="709"/>
        <w:jc w:val="both"/>
        <w:rPr>
          <w:rFonts w:ascii="Arial" w:hAnsi="Arial" w:cs="Arial"/>
          <w:noProof/>
          <w:color w:val="000000"/>
          <w:lang w:val="es-ES_tradnl"/>
        </w:rPr>
      </w:pPr>
    </w:p>
    <w:p w14:paraId="5C4E4441" w14:textId="77777777" w:rsidR="008C4433" w:rsidRPr="00362817" w:rsidRDefault="008C4433" w:rsidP="008C4433">
      <w:pPr>
        <w:spacing w:line="276" w:lineRule="auto"/>
        <w:ind w:firstLine="709"/>
        <w:jc w:val="both"/>
        <w:rPr>
          <w:rFonts w:ascii="Arial" w:hAnsi="Arial" w:cs="Arial"/>
          <w:noProof/>
          <w:color w:val="000000"/>
          <w:lang w:val="es-ES_tradnl"/>
        </w:rPr>
      </w:pPr>
    </w:p>
    <w:p w14:paraId="419D5112" w14:textId="77777777" w:rsidR="008C4433" w:rsidRPr="00362817" w:rsidRDefault="008C4433" w:rsidP="008C4433">
      <w:pPr>
        <w:spacing w:line="276" w:lineRule="auto"/>
        <w:ind w:firstLine="709"/>
        <w:jc w:val="both"/>
        <w:rPr>
          <w:rFonts w:ascii="Arial" w:hAnsi="Arial" w:cs="Arial"/>
          <w:noProof/>
          <w:color w:val="000000"/>
          <w:lang w:val="es-ES_tradnl"/>
        </w:rPr>
      </w:pPr>
    </w:p>
    <w:p w14:paraId="4B3C091D" w14:textId="77777777" w:rsidR="008C4433" w:rsidRPr="00362817" w:rsidRDefault="008C4433" w:rsidP="008C4433">
      <w:pPr>
        <w:spacing w:line="276" w:lineRule="auto"/>
        <w:ind w:firstLine="709"/>
        <w:jc w:val="both"/>
        <w:rPr>
          <w:rFonts w:ascii="Arial" w:hAnsi="Arial" w:cs="Arial"/>
          <w:noProof/>
          <w:color w:val="000000"/>
          <w:lang w:val="es-ES_tradnl"/>
        </w:rPr>
      </w:pPr>
    </w:p>
    <w:p w14:paraId="593674C0" w14:textId="77777777" w:rsidR="008C4433" w:rsidRPr="00362817" w:rsidRDefault="008C4433" w:rsidP="008C4433">
      <w:pPr>
        <w:spacing w:line="276" w:lineRule="auto"/>
        <w:ind w:firstLine="709"/>
        <w:jc w:val="both"/>
        <w:rPr>
          <w:rFonts w:ascii="Arial" w:hAnsi="Arial" w:cs="Arial"/>
          <w:noProof/>
          <w:color w:val="000000"/>
          <w:lang w:val="es-ES_tradnl"/>
        </w:rPr>
      </w:pPr>
    </w:p>
    <w:p w14:paraId="1929D413" w14:textId="77777777" w:rsidR="008C4433" w:rsidRPr="00362817" w:rsidRDefault="008C4433" w:rsidP="008C4433">
      <w:pPr>
        <w:spacing w:line="276" w:lineRule="auto"/>
        <w:ind w:firstLine="709"/>
        <w:jc w:val="both"/>
        <w:rPr>
          <w:rFonts w:ascii="Arial" w:hAnsi="Arial" w:cs="Arial"/>
          <w:noProof/>
          <w:color w:val="000000"/>
          <w:lang w:val="es-ES_tradnl"/>
        </w:rPr>
      </w:pPr>
    </w:p>
    <w:p w14:paraId="74B9AD13" w14:textId="77777777" w:rsidR="008C4433" w:rsidRPr="00362817" w:rsidRDefault="008C4433" w:rsidP="008C4433">
      <w:pPr>
        <w:spacing w:line="276" w:lineRule="auto"/>
        <w:ind w:firstLine="709"/>
        <w:jc w:val="both"/>
        <w:rPr>
          <w:rFonts w:ascii="Arial" w:hAnsi="Arial" w:cs="Arial"/>
          <w:noProof/>
          <w:color w:val="000000"/>
          <w:lang w:val="es-ES_tradnl"/>
        </w:rPr>
      </w:pPr>
    </w:p>
    <w:p w14:paraId="12319962" w14:textId="77777777" w:rsidR="008C4433" w:rsidRPr="00362817" w:rsidRDefault="008C4433" w:rsidP="008C4433">
      <w:pPr>
        <w:spacing w:line="276" w:lineRule="auto"/>
        <w:ind w:firstLine="709"/>
        <w:jc w:val="both"/>
        <w:rPr>
          <w:rFonts w:ascii="Arial" w:hAnsi="Arial" w:cs="Arial"/>
          <w:noProof/>
          <w:color w:val="000000"/>
          <w:lang w:val="es-ES_tradnl"/>
        </w:rPr>
      </w:pPr>
    </w:p>
    <w:p w14:paraId="13D5F23C" w14:textId="77777777" w:rsidR="008C4433" w:rsidRPr="00362817" w:rsidRDefault="008C4433" w:rsidP="008C4433">
      <w:pPr>
        <w:spacing w:line="276" w:lineRule="auto"/>
        <w:ind w:firstLine="709"/>
        <w:jc w:val="both"/>
        <w:rPr>
          <w:rFonts w:ascii="Arial" w:hAnsi="Arial" w:cs="Arial"/>
          <w:noProof/>
          <w:color w:val="000000"/>
          <w:lang w:val="es-ES_tradnl"/>
        </w:rPr>
      </w:pPr>
    </w:p>
    <w:p w14:paraId="11BAB307" w14:textId="77777777" w:rsidR="008C4433" w:rsidRPr="00362817" w:rsidRDefault="008C4433" w:rsidP="008C4433">
      <w:pPr>
        <w:spacing w:line="276" w:lineRule="auto"/>
        <w:ind w:firstLine="709"/>
        <w:jc w:val="both"/>
        <w:rPr>
          <w:rFonts w:ascii="Arial" w:hAnsi="Arial" w:cs="Arial"/>
          <w:noProof/>
          <w:color w:val="000000"/>
          <w:lang w:val="es-ES_tradnl"/>
        </w:rPr>
      </w:pPr>
    </w:p>
    <w:p w14:paraId="4272D51B" w14:textId="77777777" w:rsidR="008C4433" w:rsidRPr="00362817" w:rsidRDefault="008C4433" w:rsidP="008C4433">
      <w:pPr>
        <w:spacing w:line="276" w:lineRule="auto"/>
        <w:ind w:firstLine="709"/>
        <w:jc w:val="both"/>
        <w:rPr>
          <w:rFonts w:ascii="Arial" w:hAnsi="Arial" w:cs="Arial"/>
          <w:noProof/>
          <w:color w:val="000000"/>
          <w:lang w:val="es-ES_tradnl"/>
        </w:rPr>
      </w:pPr>
    </w:p>
    <w:p w14:paraId="4A66442D" w14:textId="77777777" w:rsidR="008C4433" w:rsidRPr="00362817" w:rsidRDefault="008C4433" w:rsidP="008C4433">
      <w:pPr>
        <w:spacing w:line="276" w:lineRule="auto"/>
        <w:rPr>
          <w:rFonts w:ascii="Arial" w:hAnsi="Arial" w:cs="Arial"/>
          <w:noProof/>
          <w:color w:val="000000"/>
          <w:lang w:val="es-ES_tradnl"/>
        </w:rPr>
      </w:pPr>
    </w:p>
    <w:p w14:paraId="5052443E" w14:textId="77777777" w:rsidR="008C4433" w:rsidRDefault="008C4433" w:rsidP="008C4433">
      <w:pPr>
        <w:spacing w:line="276" w:lineRule="auto"/>
        <w:jc w:val="right"/>
        <w:rPr>
          <w:rFonts w:ascii="Arial" w:hAnsi="Arial" w:cs="Arial"/>
          <w:noProof/>
          <w:color w:val="000000"/>
          <w:lang w:val="es-ES_tradnl"/>
        </w:rPr>
      </w:pPr>
    </w:p>
    <w:p w14:paraId="7F10ECD0" w14:textId="77777777" w:rsidR="008C4433" w:rsidRDefault="008C4433" w:rsidP="008C4433">
      <w:pPr>
        <w:spacing w:line="276" w:lineRule="auto"/>
        <w:jc w:val="right"/>
        <w:rPr>
          <w:rFonts w:ascii="Arial" w:hAnsi="Arial" w:cs="Arial"/>
          <w:noProof/>
          <w:color w:val="000000"/>
          <w:lang w:val="es-ES_tradnl"/>
        </w:rPr>
      </w:pPr>
    </w:p>
    <w:p w14:paraId="4759F627" w14:textId="77777777" w:rsidR="008C4433" w:rsidRDefault="008C4433" w:rsidP="008C4433">
      <w:pPr>
        <w:spacing w:line="276" w:lineRule="auto"/>
        <w:jc w:val="right"/>
        <w:rPr>
          <w:rFonts w:ascii="Arial" w:hAnsi="Arial" w:cs="Arial"/>
          <w:noProof/>
          <w:color w:val="000000"/>
          <w:lang w:val="es-ES_tradnl"/>
        </w:rPr>
      </w:pPr>
    </w:p>
    <w:p w14:paraId="6145031E" w14:textId="77777777" w:rsidR="008C4433" w:rsidRDefault="008C4433" w:rsidP="008C4433">
      <w:pPr>
        <w:spacing w:line="276" w:lineRule="auto"/>
        <w:jc w:val="right"/>
        <w:rPr>
          <w:rFonts w:ascii="Arial" w:hAnsi="Arial" w:cs="Arial"/>
          <w:noProof/>
          <w:color w:val="000000"/>
          <w:lang w:val="es-ES_tradnl"/>
        </w:rPr>
      </w:pPr>
    </w:p>
    <w:p w14:paraId="2F9584A5" w14:textId="77777777" w:rsidR="008C4433" w:rsidRDefault="008C4433" w:rsidP="008C4433">
      <w:pPr>
        <w:spacing w:line="276" w:lineRule="auto"/>
        <w:jc w:val="right"/>
        <w:rPr>
          <w:rFonts w:ascii="Arial" w:hAnsi="Arial" w:cs="Arial"/>
          <w:noProof/>
          <w:color w:val="000000"/>
          <w:lang w:val="es-ES_tradnl"/>
        </w:rPr>
      </w:pPr>
    </w:p>
    <w:p w14:paraId="160E7341" w14:textId="77777777" w:rsidR="008C4433" w:rsidRDefault="008C4433" w:rsidP="008C4433">
      <w:pPr>
        <w:spacing w:line="276" w:lineRule="auto"/>
        <w:jc w:val="right"/>
        <w:rPr>
          <w:rFonts w:ascii="Arial" w:hAnsi="Arial" w:cs="Arial"/>
          <w:noProof/>
          <w:color w:val="000000"/>
          <w:lang w:val="es-ES_tradnl"/>
        </w:rPr>
      </w:pPr>
    </w:p>
    <w:p w14:paraId="436838C3" w14:textId="77777777" w:rsidR="008C4433" w:rsidRDefault="008C4433" w:rsidP="008C4433">
      <w:pPr>
        <w:spacing w:line="276" w:lineRule="auto"/>
        <w:jc w:val="right"/>
        <w:rPr>
          <w:rFonts w:ascii="Arial" w:hAnsi="Arial" w:cs="Arial"/>
          <w:noProof/>
          <w:color w:val="000000"/>
          <w:lang w:val="es-ES_tradnl"/>
        </w:rPr>
      </w:pPr>
    </w:p>
    <w:p w14:paraId="10567ADE" w14:textId="77777777" w:rsidR="008C4433" w:rsidRDefault="008C4433" w:rsidP="008C4433">
      <w:pPr>
        <w:spacing w:line="276" w:lineRule="auto"/>
        <w:jc w:val="right"/>
        <w:rPr>
          <w:rFonts w:ascii="Arial" w:hAnsi="Arial" w:cs="Arial"/>
          <w:noProof/>
          <w:color w:val="000000"/>
          <w:lang w:val="es-ES_tradnl"/>
        </w:rPr>
      </w:pPr>
    </w:p>
    <w:p w14:paraId="01D6780C" w14:textId="27B48207" w:rsidR="003E7448" w:rsidRDefault="003E7448" w:rsidP="003E7448">
      <w:pPr>
        <w:jc w:val="right"/>
      </w:pPr>
      <w:r>
        <w:fldChar w:fldCharType="begin"/>
      </w:r>
      <w:r>
        <w:instrText xml:space="preserve"> INCLUDEPICTURE "/var/folders/tb/0fmk9b510f57pz5rwhv8lnpw0000gp/T/com.microsoft.Word/WebArchiveCopyPasteTempFiles/page1image51939360" \* MERGEFORMATINET </w:instrText>
      </w:r>
      <w:r>
        <w:fldChar w:fldCharType="separate"/>
      </w:r>
      <w:r>
        <w:rPr>
          <w:noProof/>
        </w:rPr>
        <w:drawing>
          <wp:inline distT="0" distB="0" distL="0" distR="0" wp14:anchorId="350AFE9C" wp14:editId="09D767C4">
            <wp:extent cx="2400300" cy="612775"/>
            <wp:effectExtent l="0" t="0" r="0" b="0"/>
            <wp:docPr id="1" name="Imagen 1" descr="page1image5193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19393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60B44AF2" w14:textId="77777777" w:rsidR="008C4433" w:rsidRPr="00362817" w:rsidRDefault="008C4433" w:rsidP="008C4433">
      <w:pPr>
        <w:spacing w:line="276" w:lineRule="auto"/>
        <w:jc w:val="right"/>
        <w:rPr>
          <w:rFonts w:ascii="Arial" w:hAnsi="Arial" w:cs="Arial"/>
          <w:noProof/>
          <w:color w:val="000000"/>
          <w:lang w:val="es-ES_tradnl"/>
        </w:rPr>
      </w:pPr>
    </w:p>
    <w:p w14:paraId="7FAC1DDF" w14:textId="77777777" w:rsidR="008C4433" w:rsidRDefault="008C4433" w:rsidP="008C4433">
      <w:pPr>
        <w:spacing w:line="276" w:lineRule="auto"/>
        <w:jc w:val="right"/>
        <w:rPr>
          <w:rFonts w:ascii="Arial" w:hAnsi="Arial" w:cs="Arial"/>
          <w:noProof/>
          <w:color w:val="000000"/>
          <w:lang w:val="es-ES_tradnl"/>
        </w:rPr>
      </w:pPr>
    </w:p>
    <w:p w14:paraId="0F164254" w14:textId="77777777" w:rsidR="008C4433" w:rsidRPr="0091077E" w:rsidRDefault="008C4433" w:rsidP="008C4433">
      <w:pPr>
        <w:spacing w:line="276" w:lineRule="auto"/>
        <w:rPr>
          <w:rFonts w:ascii="Arial" w:eastAsia="Calibri" w:hAnsi="Arial" w:cs="Arial"/>
          <w:sz w:val="22"/>
          <w:szCs w:val="22"/>
          <w:lang w:val="es-MX"/>
        </w:rPr>
      </w:pPr>
      <w:r w:rsidRPr="0091077E">
        <w:rPr>
          <w:rFonts w:ascii="Arial" w:hAnsi="Arial" w:cs="Arial"/>
          <w:sz w:val="22"/>
          <w:szCs w:val="22"/>
        </w:rPr>
        <w:t xml:space="preserve">Bogotá, </w:t>
      </w:r>
    </w:p>
    <w:p w14:paraId="63FB4F87" w14:textId="77777777" w:rsidR="008C4433" w:rsidRPr="0091077E" w:rsidRDefault="008C4433" w:rsidP="008C4433">
      <w:pPr>
        <w:jc w:val="both"/>
        <w:rPr>
          <w:rFonts w:ascii="Arial" w:hAnsi="Arial" w:cs="Arial"/>
          <w:b/>
          <w:color w:val="000000"/>
          <w:sz w:val="22"/>
          <w:szCs w:val="22"/>
          <w:lang w:val="es-ES_tradnl"/>
        </w:rPr>
      </w:pPr>
    </w:p>
    <w:p w14:paraId="3B26E508" w14:textId="1E23F5DA" w:rsidR="008C4433" w:rsidRPr="0091077E" w:rsidRDefault="008C4433" w:rsidP="008C4433">
      <w:pPr>
        <w:spacing w:line="276" w:lineRule="auto"/>
        <w:jc w:val="both"/>
        <w:rPr>
          <w:rFonts w:ascii="Arial" w:eastAsia="Calibri" w:hAnsi="Arial" w:cs="Arial"/>
          <w:bCs/>
          <w:color w:val="000000"/>
          <w:sz w:val="22"/>
          <w:szCs w:val="22"/>
          <w:lang w:val="es-ES_tradnl"/>
        </w:rPr>
      </w:pPr>
      <w:r w:rsidRPr="0091077E">
        <w:rPr>
          <w:rFonts w:ascii="Arial" w:eastAsia="Calibri" w:hAnsi="Arial" w:cs="Arial"/>
          <w:bCs/>
          <w:color w:val="000000"/>
          <w:sz w:val="22"/>
          <w:szCs w:val="22"/>
          <w:lang w:val="es-ES_tradnl"/>
        </w:rPr>
        <w:t>Señor</w:t>
      </w:r>
    </w:p>
    <w:p w14:paraId="649B6A3D" w14:textId="686B6AE5" w:rsidR="00B30302" w:rsidRPr="0091077E" w:rsidRDefault="00B30302" w:rsidP="008C4433">
      <w:pPr>
        <w:spacing w:line="276" w:lineRule="auto"/>
        <w:jc w:val="both"/>
        <w:rPr>
          <w:rFonts w:ascii="Arial" w:eastAsia="Calibri" w:hAnsi="Arial" w:cs="Arial"/>
          <w:bCs/>
          <w:color w:val="000000"/>
          <w:sz w:val="22"/>
          <w:szCs w:val="22"/>
          <w:lang w:val="es-ES_tradnl"/>
        </w:rPr>
      </w:pPr>
      <w:r w:rsidRPr="0091077E">
        <w:rPr>
          <w:rFonts w:ascii="Arial" w:eastAsia="Calibri" w:hAnsi="Arial" w:cs="Arial"/>
          <w:bCs/>
          <w:color w:val="000000"/>
          <w:sz w:val="22"/>
          <w:szCs w:val="22"/>
          <w:lang w:val="es-ES_tradnl"/>
        </w:rPr>
        <w:t xml:space="preserve">Guillermo Gil </w:t>
      </w:r>
    </w:p>
    <w:p w14:paraId="7BF0BEB6" w14:textId="747558DD" w:rsidR="00B30302" w:rsidRPr="0091077E" w:rsidRDefault="00B30302" w:rsidP="008C4433">
      <w:pPr>
        <w:spacing w:line="276" w:lineRule="auto"/>
        <w:jc w:val="both"/>
        <w:rPr>
          <w:rFonts w:ascii="Arial" w:eastAsia="Calibri" w:hAnsi="Arial" w:cs="Arial"/>
          <w:bCs/>
          <w:color w:val="000000"/>
          <w:sz w:val="22"/>
          <w:szCs w:val="22"/>
          <w:lang w:val="es-ES_tradnl"/>
        </w:rPr>
      </w:pPr>
      <w:r w:rsidRPr="0091077E">
        <w:rPr>
          <w:rFonts w:ascii="Arial" w:eastAsia="Calibri" w:hAnsi="Arial" w:cs="Arial"/>
          <w:bCs/>
          <w:color w:val="000000"/>
          <w:sz w:val="22"/>
          <w:szCs w:val="22"/>
          <w:lang w:val="es-ES_tradnl"/>
        </w:rPr>
        <w:t>Bogotá, D.C.</w:t>
      </w:r>
    </w:p>
    <w:p w14:paraId="5E2D2877" w14:textId="77777777" w:rsidR="008C4433" w:rsidRPr="0091077E" w:rsidRDefault="008C4433" w:rsidP="008C4433">
      <w:pPr>
        <w:jc w:val="both"/>
        <w:rPr>
          <w:rFonts w:ascii="Arial" w:eastAsia="Calibri" w:hAnsi="Arial" w:cs="Arial"/>
          <w:color w:val="000000"/>
          <w:sz w:val="22"/>
          <w:szCs w:val="22"/>
          <w:lang w:val="es-ES_tradnl"/>
        </w:rPr>
      </w:pPr>
    </w:p>
    <w:p w14:paraId="05763ECA" w14:textId="17446C28" w:rsidR="008C4433" w:rsidRPr="0091077E" w:rsidRDefault="00A357FA" w:rsidP="00A357FA">
      <w:pPr>
        <w:ind w:left="707" w:firstLine="709"/>
        <w:rPr>
          <w:rFonts w:ascii="Arial" w:eastAsia="Calibri" w:hAnsi="Arial" w:cs="Arial"/>
          <w:b/>
          <w:bCs/>
          <w:color w:val="000000"/>
          <w:sz w:val="22"/>
          <w:szCs w:val="22"/>
          <w:lang w:val="es-ES_tradnl"/>
        </w:rPr>
      </w:pPr>
      <w:r>
        <w:rPr>
          <w:rFonts w:ascii="Arial" w:eastAsia="Calibri" w:hAnsi="Arial" w:cs="Arial"/>
          <w:b/>
          <w:bCs/>
          <w:color w:val="000000"/>
          <w:sz w:val="22"/>
          <w:szCs w:val="22"/>
          <w:lang w:val="es-ES_tradnl"/>
        </w:rPr>
        <w:t xml:space="preserve"> </w:t>
      </w:r>
      <w:r w:rsidR="008C4433" w:rsidRPr="0091077E">
        <w:rPr>
          <w:rFonts w:ascii="Arial" w:eastAsia="Calibri" w:hAnsi="Arial" w:cs="Arial"/>
          <w:b/>
          <w:bCs/>
          <w:color w:val="000000"/>
          <w:sz w:val="22"/>
          <w:szCs w:val="22"/>
          <w:lang w:val="es-ES_tradnl"/>
        </w:rPr>
        <w:t xml:space="preserve">                    Concepto C ‒ 535 de 2022</w:t>
      </w:r>
    </w:p>
    <w:p w14:paraId="245391E4" w14:textId="77777777" w:rsidR="008C4433" w:rsidRPr="0091077E" w:rsidRDefault="008C4433" w:rsidP="008C4433">
      <w:pPr>
        <w:ind w:firstLine="709"/>
        <w:jc w:val="both"/>
        <w:rPr>
          <w:rFonts w:ascii="Arial" w:eastAsia="Calibri" w:hAnsi="Arial" w:cs="Arial"/>
          <w:color w:val="000000"/>
          <w:sz w:val="22"/>
          <w:szCs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C4433" w:rsidRPr="0091077E" w14:paraId="5D9F1408" w14:textId="77777777" w:rsidTr="0014795E">
        <w:tc>
          <w:tcPr>
            <w:tcW w:w="2689" w:type="dxa"/>
          </w:tcPr>
          <w:p w14:paraId="3510AEBF" w14:textId="77777777" w:rsidR="008C4433" w:rsidRPr="0091077E" w:rsidRDefault="008C4433" w:rsidP="0014795E">
            <w:pPr>
              <w:rPr>
                <w:rFonts w:ascii="Arial" w:eastAsia="Calibri" w:hAnsi="Arial" w:cs="Arial"/>
                <w:color w:val="000000"/>
                <w:sz w:val="22"/>
                <w:szCs w:val="22"/>
                <w:lang w:val="es-ES_tradnl"/>
              </w:rPr>
            </w:pPr>
            <w:r w:rsidRPr="0091077E">
              <w:rPr>
                <w:rFonts w:ascii="Arial" w:eastAsia="Calibri" w:hAnsi="Arial" w:cs="Arial"/>
                <w:b/>
                <w:color w:val="000000"/>
                <w:sz w:val="22"/>
                <w:szCs w:val="22"/>
                <w:lang w:val="es-ES_tradnl"/>
              </w:rPr>
              <w:t>Temas:</w:t>
            </w:r>
            <w:r w:rsidRPr="0091077E">
              <w:rPr>
                <w:rFonts w:ascii="Arial" w:eastAsia="Calibri" w:hAnsi="Arial" w:cs="Arial"/>
                <w:color w:val="000000"/>
                <w:sz w:val="22"/>
                <w:szCs w:val="22"/>
                <w:lang w:val="es-ES_tradnl"/>
              </w:rPr>
              <w:t xml:space="preserve">                                      </w:t>
            </w:r>
          </w:p>
        </w:tc>
        <w:tc>
          <w:tcPr>
            <w:tcW w:w="6237" w:type="dxa"/>
          </w:tcPr>
          <w:p w14:paraId="5C0CA3D6" w14:textId="53DC4C82" w:rsidR="008C4433" w:rsidRPr="0091077E" w:rsidRDefault="008C4433" w:rsidP="0014795E">
            <w:pPr>
              <w:rPr>
                <w:rFonts w:ascii="Arial" w:hAnsi="Arial" w:cs="Arial"/>
                <w:b/>
                <w:bCs/>
                <w:color w:val="000000"/>
                <w:sz w:val="22"/>
                <w:szCs w:val="22"/>
                <w:lang w:val="es-ES_tradnl"/>
              </w:rPr>
            </w:pPr>
            <w:r w:rsidRPr="0091077E">
              <w:rPr>
                <w:rFonts w:ascii="Arial" w:eastAsia="Calibri" w:hAnsi="Arial" w:cs="Arial"/>
                <w:bCs/>
                <w:color w:val="000000"/>
                <w:sz w:val="22"/>
                <w:szCs w:val="22"/>
                <w:lang w:val="es-ES_tradnl"/>
              </w:rPr>
              <w:t xml:space="preserve">DECRETO 399 DE 2021 – Finalidad – Reactivación económica / DECRETO 399 DE 2021 – Información – Capacidad financiera – Capacidad organizacional / MEJOR AÑO FISCAL – Decreto 399 – Capacidad financiera – Capacidad organizacional </w:t>
            </w:r>
          </w:p>
          <w:p w14:paraId="6BF62966" w14:textId="77777777" w:rsidR="008C4433" w:rsidRPr="0091077E" w:rsidRDefault="008C4433" w:rsidP="0014795E">
            <w:pPr>
              <w:rPr>
                <w:rFonts w:ascii="Arial" w:eastAsia="Calibri" w:hAnsi="Arial" w:cs="Arial"/>
                <w:color w:val="000000"/>
                <w:sz w:val="22"/>
                <w:szCs w:val="22"/>
                <w:lang w:val="es-ES_tradnl"/>
              </w:rPr>
            </w:pPr>
          </w:p>
        </w:tc>
      </w:tr>
      <w:tr w:rsidR="008C4433" w:rsidRPr="0091077E" w14:paraId="278B7DA3" w14:textId="77777777" w:rsidTr="0014795E">
        <w:trPr>
          <w:trHeight w:val="67"/>
        </w:trPr>
        <w:tc>
          <w:tcPr>
            <w:tcW w:w="2689" w:type="dxa"/>
          </w:tcPr>
          <w:p w14:paraId="3AD058FD" w14:textId="77777777" w:rsidR="008C4433" w:rsidRPr="0091077E" w:rsidRDefault="008C4433" w:rsidP="0014795E">
            <w:pPr>
              <w:spacing w:before="120"/>
              <w:rPr>
                <w:rFonts w:ascii="Arial" w:eastAsia="Calibri" w:hAnsi="Arial" w:cs="Arial"/>
                <w:b/>
                <w:color w:val="000000"/>
                <w:sz w:val="22"/>
                <w:szCs w:val="22"/>
                <w:lang w:val="es-ES_tradnl"/>
              </w:rPr>
            </w:pPr>
            <w:r w:rsidRPr="0091077E">
              <w:rPr>
                <w:rFonts w:ascii="Arial" w:eastAsia="Calibri" w:hAnsi="Arial" w:cs="Arial"/>
                <w:b/>
                <w:color w:val="000000"/>
                <w:sz w:val="22"/>
                <w:szCs w:val="22"/>
                <w:lang w:val="es-ES_tradnl"/>
              </w:rPr>
              <w:t>Radicación:</w:t>
            </w:r>
            <w:r w:rsidRPr="0091077E">
              <w:rPr>
                <w:rFonts w:ascii="Arial" w:eastAsia="Calibri" w:hAnsi="Arial" w:cs="Arial"/>
                <w:color w:val="000000"/>
                <w:sz w:val="22"/>
                <w:szCs w:val="22"/>
                <w:lang w:val="es-ES_tradnl"/>
              </w:rPr>
              <w:t xml:space="preserve">                              </w:t>
            </w:r>
          </w:p>
        </w:tc>
        <w:tc>
          <w:tcPr>
            <w:tcW w:w="6237" w:type="dxa"/>
          </w:tcPr>
          <w:p w14:paraId="65F2B2D5" w14:textId="77777777" w:rsidR="008C4433" w:rsidRPr="0091077E" w:rsidRDefault="008C4433" w:rsidP="0014795E">
            <w:pPr>
              <w:rPr>
                <w:rFonts w:ascii="Arial" w:hAnsi="Arial" w:cs="Arial"/>
                <w:sz w:val="22"/>
                <w:szCs w:val="22"/>
              </w:rPr>
            </w:pPr>
            <w:r w:rsidRPr="0091077E">
              <w:rPr>
                <w:rFonts w:ascii="Arial" w:eastAsia="Calibri" w:hAnsi="Arial" w:cs="Arial"/>
                <w:color w:val="000000"/>
                <w:sz w:val="22"/>
                <w:szCs w:val="22"/>
                <w:lang w:val="es-ES_tradnl"/>
              </w:rPr>
              <w:t xml:space="preserve">Respuesta a consulta </w:t>
            </w:r>
            <w:r w:rsidRPr="0091077E">
              <w:rPr>
                <w:rFonts w:ascii="Arial" w:hAnsi="Arial" w:cs="Arial"/>
                <w:sz w:val="22"/>
                <w:szCs w:val="22"/>
              </w:rPr>
              <w:t>P20220713006806</w:t>
            </w:r>
          </w:p>
          <w:p w14:paraId="2AC375D0" w14:textId="77777777" w:rsidR="008C4433" w:rsidRPr="0091077E" w:rsidRDefault="008C4433" w:rsidP="0014795E">
            <w:pPr>
              <w:spacing w:before="120"/>
              <w:rPr>
                <w:rFonts w:ascii="Arial" w:eastAsia="Calibri" w:hAnsi="Arial" w:cs="Arial"/>
                <w:color w:val="000000"/>
                <w:sz w:val="22"/>
                <w:szCs w:val="22"/>
                <w:lang w:val="es-ES_tradnl"/>
              </w:rPr>
            </w:pPr>
          </w:p>
        </w:tc>
      </w:tr>
    </w:tbl>
    <w:p w14:paraId="4845B98A" w14:textId="77777777" w:rsidR="008C4433" w:rsidRPr="0091077E" w:rsidRDefault="008C4433" w:rsidP="008C4433">
      <w:pPr>
        <w:ind w:firstLine="709"/>
        <w:jc w:val="both"/>
        <w:rPr>
          <w:rFonts w:ascii="Arial" w:eastAsia="Calibri" w:hAnsi="Arial" w:cs="Arial"/>
          <w:color w:val="000000"/>
          <w:sz w:val="22"/>
          <w:szCs w:val="22"/>
          <w:lang w:val="es-ES_tradnl"/>
        </w:rPr>
      </w:pPr>
    </w:p>
    <w:p w14:paraId="35EBABE4" w14:textId="2CB0BF85" w:rsidR="008C4433" w:rsidRPr="0091077E" w:rsidRDefault="008C4433" w:rsidP="008C4433">
      <w:pPr>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Estimado señor</w:t>
      </w:r>
      <w:r w:rsidR="00B30302" w:rsidRPr="0091077E">
        <w:rPr>
          <w:rFonts w:ascii="Arial" w:eastAsia="Calibri" w:hAnsi="Arial" w:cs="Arial"/>
          <w:color w:val="000000"/>
          <w:sz w:val="22"/>
          <w:szCs w:val="22"/>
          <w:lang w:val="es-ES_tradnl"/>
        </w:rPr>
        <w:t xml:space="preserve"> Gil</w:t>
      </w:r>
      <w:r w:rsidRPr="0091077E">
        <w:rPr>
          <w:rFonts w:ascii="Arial" w:eastAsia="Calibri" w:hAnsi="Arial" w:cs="Arial"/>
          <w:color w:val="000000"/>
          <w:sz w:val="22"/>
          <w:szCs w:val="22"/>
          <w:lang w:val="es-ES_tradnl"/>
        </w:rPr>
        <w:t>:</w:t>
      </w:r>
    </w:p>
    <w:p w14:paraId="2D2E0B9E" w14:textId="77777777" w:rsidR="008C4433" w:rsidRPr="0091077E" w:rsidRDefault="008C4433" w:rsidP="008C4433">
      <w:pPr>
        <w:ind w:firstLine="709"/>
        <w:jc w:val="both"/>
        <w:rPr>
          <w:rFonts w:ascii="Arial" w:eastAsia="Calibri" w:hAnsi="Arial" w:cs="Arial"/>
          <w:color w:val="000000"/>
          <w:sz w:val="22"/>
          <w:szCs w:val="22"/>
          <w:lang w:val="es-ES_tradnl"/>
        </w:rPr>
      </w:pPr>
    </w:p>
    <w:p w14:paraId="5A80724E" w14:textId="77777777" w:rsidR="008C4433" w:rsidRPr="0091077E" w:rsidRDefault="008C4433" w:rsidP="008C4433">
      <w:pPr>
        <w:spacing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En ejercicio de la competencia otorgada por el numeral 8 del artículo 11 y el numeral 5 del artículo 3 del Decreto Ley 4170 de 2011, la Agencia Nacional de Contratación Pública ― Colombia Compra Eficiente responde su consulta del 13 de julio de 2022.</w:t>
      </w:r>
    </w:p>
    <w:p w14:paraId="0CAE063C" w14:textId="77777777" w:rsidR="008C4433" w:rsidRPr="0091077E" w:rsidRDefault="008C4433" w:rsidP="008C4433">
      <w:pPr>
        <w:spacing w:line="276" w:lineRule="auto"/>
        <w:ind w:firstLine="709"/>
        <w:jc w:val="both"/>
        <w:rPr>
          <w:rFonts w:ascii="Arial" w:eastAsia="Calibri" w:hAnsi="Arial" w:cs="Arial"/>
          <w:b/>
          <w:color w:val="000000"/>
          <w:sz w:val="22"/>
          <w:szCs w:val="22"/>
          <w:lang w:val="es-ES_tradnl"/>
        </w:rPr>
      </w:pPr>
    </w:p>
    <w:p w14:paraId="0B31F4DB" w14:textId="77777777" w:rsidR="008C4433" w:rsidRPr="0091077E" w:rsidRDefault="008C4433" w:rsidP="008C4433">
      <w:pPr>
        <w:pStyle w:val="Prrafodelista"/>
        <w:numPr>
          <w:ilvl w:val="0"/>
          <w:numId w:val="42"/>
        </w:numPr>
        <w:tabs>
          <w:tab w:val="left" w:pos="0"/>
          <w:tab w:val="left" w:pos="142"/>
          <w:tab w:val="left" w:pos="284"/>
        </w:tabs>
        <w:spacing w:line="276" w:lineRule="auto"/>
        <w:ind w:left="360"/>
        <w:jc w:val="both"/>
        <w:rPr>
          <w:rFonts w:ascii="Arial" w:eastAsia="Calibri" w:hAnsi="Arial" w:cs="Arial"/>
          <w:b/>
          <w:color w:val="000000"/>
          <w:sz w:val="22"/>
          <w:lang w:val="es-ES_tradnl"/>
        </w:rPr>
      </w:pPr>
      <w:r w:rsidRPr="0091077E">
        <w:rPr>
          <w:rFonts w:ascii="Arial" w:eastAsia="Calibri" w:hAnsi="Arial" w:cs="Arial"/>
          <w:b/>
          <w:color w:val="000000"/>
          <w:sz w:val="22"/>
          <w:lang w:val="es-ES_tradnl"/>
        </w:rPr>
        <w:t xml:space="preserve">Problema planteado </w:t>
      </w:r>
    </w:p>
    <w:p w14:paraId="168B2CDC" w14:textId="77777777" w:rsidR="008C4433" w:rsidRPr="0091077E" w:rsidRDefault="008C4433" w:rsidP="008C4433">
      <w:pPr>
        <w:spacing w:line="276" w:lineRule="auto"/>
        <w:jc w:val="both"/>
        <w:rPr>
          <w:rFonts w:ascii="Arial" w:hAnsi="Arial" w:cs="Arial"/>
          <w:color w:val="000000"/>
          <w:sz w:val="22"/>
          <w:szCs w:val="22"/>
          <w:lang w:val="es-ES_tradnl"/>
        </w:rPr>
      </w:pPr>
    </w:p>
    <w:p w14:paraId="7444A958" w14:textId="77777777" w:rsidR="008C4433" w:rsidRPr="0091077E" w:rsidRDefault="008C4433" w:rsidP="008C4433">
      <w:pPr>
        <w:spacing w:line="276" w:lineRule="auto"/>
        <w:jc w:val="both"/>
        <w:rPr>
          <w:rFonts w:ascii="Arial" w:hAnsi="Arial" w:cs="Arial"/>
          <w:sz w:val="22"/>
          <w:szCs w:val="22"/>
        </w:rPr>
      </w:pPr>
      <w:r w:rsidRPr="0091077E">
        <w:rPr>
          <w:rFonts w:ascii="Arial" w:hAnsi="Arial" w:cs="Arial"/>
          <w:color w:val="000000" w:themeColor="text1"/>
          <w:sz w:val="22"/>
          <w:szCs w:val="22"/>
          <w:lang w:val="es-ES_tradnl"/>
        </w:rPr>
        <w:t xml:space="preserve">En su solicitud usted indaga en torno a la posibilidad de realizar la evaluación de indicadores financieros </w:t>
      </w:r>
      <w:r w:rsidRPr="0091077E">
        <w:rPr>
          <w:rFonts w:ascii="Arial" w:hAnsi="Arial" w:cs="Arial"/>
          <w:sz w:val="22"/>
          <w:szCs w:val="22"/>
        </w:rPr>
        <w:t xml:space="preserve">para proponentes plurales, específicamente: </w:t>
      </w:r>
    </w:p>
    <w:p w14:paraId="0921825E" w14:textId="77777777" w:rsidR="008C4433" w:rsidRPr="0091077E" w:rsidRDefault="008C4433" w:rsidP="008C4433">
      <w:pPr>
        <w:spacing w:line="276" w:lineRule="auto"/>
        <w:jc w:val="both"/>
        <w:rPr>
          <w:rFonts w:ascii="Arial" w:hAnsi="Arial" w:cs="Arial"/>
          <w:sz w:val="22"/>
          <w:szCs w:val="22"/>
        </w:rPr>
      </w:pPr>
    </w:p>
    <w:p w14:paraId="65930B1D" w14:textId="58CDB110" w:rsidR="008C4433" w:rsidRPr="0091077E" w:rsidRDefault="008C4433" w:rsidP="008C4433">
      <w:pPr>
        <w:ind w:left="709" w:right="709"/>
        <w:jc w:val="both"/>
        <w:rPr>
          <w:rFonts w:ascii="Arial" w:hAnsi="Arial" w:cs="Arial"/>
          <w:color w:val="000000"/>
          <w:sz w:val="22"/>
          <w:szCs w:val="22"/>
        </w:rPr>
      </w:pPr>
      <w:r w:rsidRPr="0091077E" w:rsidDel="00DE5791">
        <w:rPr>
          <w:rFonts w:ascii="Arial" w:hAnsi="Arial" w:cs="Arial"/>
          <w:color w:val="000000" w:themeColor="text1"/>
          <w:sz w:val="22"/>
          <w:szCs w:val="22"/>
          <w:lang w:val="es-ES_tradnl"/>
        </w:rPr>
        <w:t xml:space="preserve"> </w:t>
      </w:r>
      <w:bookmarkStart w:id="3" w:name="_Hlk103091320"/>
      <w:r w:rsidRPr="0091077E">
        <w:rPr>
          <w:rFonts w:ascii="Arial" w:hAnsi="Arial" w:cs="Arial"/>
          <w:sz w:val="22"/>
          <w:szCs w:val="22"/>
        </w:rPr>
        <w:t>«</w:t>
      </w:r>
      <w:bookmarkEnd w:id="3"/>
      <w:r w:rsidRPr="0091077E">
        <w:rPr>
          <w:rFonts w:ascii="Arial" w:hAnsi="Arial" w:cs="Arial"/>
          <w:sz w:val="22"/>
          <w:szCs w:val="22"/>
        </w:rPr>
        <w:t xml:space="preserve">[…] </w:t>
      </w:r>
      <w:r w:rsidRPr="0091077E">
        <w:rPr>
          <w:rFonts w:ascii="Arial" w:hAnsi="Arial" w:cs="Arial"/>
          <w:color w:val="000000"/>
          <w:sz w:val="22"/>
          <w:szCs w:val="22"/>
        </w:rPr>
        <w:t>con respecto a la terminación de la emergencia sanitaria el pasado 30 de junio de 2022, tenemos una duda en cuanto a la aplicación del decreto 579 del 2021 después del 30 de junio 2022 en los procesos licitatorios en cuanto a la evaluación financiera basado en el mejor año fiscal del proponente en donde podía aportar desde la vigencia 2018, 2019 y 2021 la entidad contratante pudiendo escoger el mejor año fiscal</w:t>
      </w:r>
      <w:bookmarkStart w:id="4" w:name="_Hlk103091300"/>
      <w:r w:rsidRPr="0091077E">
        <w:rPr>
          <w:rFonts w:ascii="Arial" w:hAnsi="Arial" w:cs="Arial"/>
          <w:sz w:val="22"/>
          <w:szCs w:val="22"/>
        </w:rPr>
        <w:t>»</w:t>
      </w:r>
      <w:bookmarkEnd w:id="4"/>
      <w:r w:rsidR="002402D7">
        <w:rPr>
          <w:rFonts w:ascii="Arial" w:hAnsi="Arial" w:cs="Arial"/>
          <w:sz w:val="22"/>
          <w:szCs w:val="22"/>
        </w:rPr>
        <w:t>.</w:t>
      </w:r>
    </w:p>
    <w:p w14:paraId="551E55DD" w14:textId="77777777" w:rsidR="008C4433" w:rsidRPr="0091077E" w:rsidRDefault="008C4433" w:rsidP="008C4433">
      <w:pPr>
        <w:jc w:val="both"/>
        <w:rPr>
          <w:rFonts w:ascii="Arial" w:hAnsi="Arial" w:cs="Arial"/>
          <w:color w:val="000000"/>
          <w:sz w:val="22"/>
          <w:szCs w:val="22"/>
          <w:lang w:val="es-MX"/>
        </w:rPr>
      </w:pPr>
    </w:p>
    <w:p w14:paraId="07D0E292" w14:textId="77777777" w:rsidR="008C4433" w:rsidRPr="0091077E" w:rsidRDefault="008C4433" w:rsidP="008C4433">
      <w:pPr>
        <w:pStyle w:val="Prrafodelista"/>
        <w:numPr>
          <w:ilvl w:val="0"/>
          <w:numId w:val="42"/>
        </w:numPr>
        <w:tabs>
          <w:tab w:val="left" w:pos="0"/>
          <w:tab w:val="left" w:pos="284"/>
        </w:tabs>
        <w:spacing w:line="276" w:lineRule="auto"/>
        <w:ind w:left="360"/>
        <w:jc w:val="both"/>
        <w:rPr>
          <w:rFonts w:ascii="Arial" w:eastAsia="Calibri" w:hAnsi="Arial" w:cs="Arial"/>
          <w:color w:val="000000"/>
          <w:sz w:val="22"/>
          <w:lang w:val="es-ES_tradnl" w:eastAsia="es-ES_tradnl"/>
        </w:rPr>
      </w:pPr>
      <w:r w:rsidRPr="0091077E">
        <w:rPr>
          <w:rFonts w:ascii="Arial" w:eastAsia="Calibri" w:hAnsi="Arial" w:cs="Arial"/>
          <w:b/>
          <w:color w:val="000000"/>
          <w:sz w:val="22"/>
          <w:lang w:val="es-ES_tradnl"/>
        </w:rPr>
        <w:t>Consideraciones</w:t>
      </w:r>
    </w:p>
    <w:p w14:paraId="7390A200" w14:textId="77777777" w:rsidR="008C4433" w:rsidRPr="0091077E" w:rsidRDefault="008C4433" w:rsidP="008C4433">
      <w:pPr>
        <w:tabs>
          <w:tab w:val="left" w:pos="0"/>
          <w:tab w:val="left" w:pos="284"/>
        </w:tabs>
        <w:spacing w:after="120" w:line="276" w:lineRule="auto"/>
        <w:contextualSpacing/>
        <w:jc w:val="both"/>
        <w:rPr>
          <w:rFonts w:ascii="Arial" w:eastAsia="Calibri" w:hAnsi="Arial" w:cs="Arial"/>
          <w:color w:val="000000"/>
          <w:sz w:val="22"/>
          <w:szCs w:val="22"/>
          <w:lang w:val="es-ES_tradnl"/>
        </w:rPr>
      </w:pPr>
    </w:p>
    <w:p w14:paraId="0EA3C53A" w14:textId="1D672AF8" w:rsidR="008C4433" w:rsidRPr="0091077E" w:rsidRDefault="008C4433" w:rsidP="008C4433">
      <w:pPr>
        <w:tabs>
          <w:tab w:val="left" w:pos="0"/>
          <w:tab w:val="left" w:pos="284"/>
        </w:tabs>
        <w:snapToGrid w:val="0"/>
        <w:spacing w:after="120"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 xml:space="preserve">La Subdirección de Gestión Contractual responderá la consulta, luego de analizar el siguiente tema: i) modificaciones introducidas por los Decretos 399 de 2021 y 579 de 2021 respecto a la información contenida en el RUP y delimitación de su verificación dentro del «mejor año fiscal». </w:t>
      </w:r>
    </w:p>
    <w:p w14:paraId="3BD1F2D9" w14:textId="77777777" w:rsidR="008C4433" w:rsidRPr="0091077E" w:rsidRDefault="008C4433" w:rsidP="008C4433">
      <w:pPr>
        <w:snapToGrid w:val="0"/>
        <w:spacing w:line="276" w:lineRule="auto"/>
        <w:ind w:firstLine="709"/>
        <w:jc w:val="both"/>
        <w:rPr>
          <w:rFonts w:ascii="Arial" w:hAnsi="Arial" w:cs="Arial"/>
          <w:color w:val="000000" w:themeColor="text1"/>
          <w:sz w:val="22"/>
          <w:szCs w:val="22"/>
          <w:lang w:val="es-ES_tradnl"/>
        </w:rPr>
      </w:pPr>
      <w:r w:rsidRPr="0091077E">
        <w:rPr>
          <w:rFonts w:ascii="Arial" w:eastAsia="Calibri" w:hAnsi="Arial" w:cs="Arial"/>
          <w:color w:val="000000" w:themeColor="text1"/>
          <w:sz w:val="22"/>
          <w:szCs w:val="22"/>
          <w:lang w:val="es-ES_tradnl"/>
        </w:rPr>
        <w:t xml:space="preserve">La Agencia Nacional de Contratación Pública – Colombia Compra Eficiente, se pronunció </w:t>
      </w:r>
      <w:r w:rsidRPr="0091077E">
        <w:rPr>
          <w:rFonts w:ascii="Arial" w:hAnsi="Arial" w:cs="Arial"/>
          <w:color w:val="000000"/>
          <w:sz w:val="22"/>
          <w:szCs w:val="22"/>
          <w:shd w:val="clear" w:color="auto" w:fill="FFFFFF"/>
          <w:lang w:val="es-ES"/>
        </w:rPr>
        <w:t xml:space="preserve">sobre </w:t>
      </w:r>
      <w:r w:rsidRPr="0091077E">
        <w:rPr>
          <w:rFonts w:ascii="Arial" w:hAnsi="Arial" w:cs="Arial"/>
          <w:color w:val="000000" w:themeColor="text1"/>
          <w:sz w:val="22"/>
          <w:szCs w:val="22"/>
          <w:lang w:val="es-ES_tradnl"/>
        </w:rPr>
        <w:t xml:space="preserve">la acreditación de los indicadores de capacidad financiera y organizacional, entre otros, </w:t>
      </w:r>
      <w:r w:rsidRPr="0091077E">
        <w:rPr>
          <w:rFonts w:ascii="Arial" w:eastAsia="Calibri" w:hAnsi="Arial" w:cs="Arial"/>
          <w:color w:val="000000" w:themeColor="text1"/>
          <w:sz w:val="22"/>
          <w:szCs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y C-140 del 9 de abril de 2021. </w:t>
      </w:r>
      <w:r w:rsidRPr="0091077E">
        <w:rPr>
          <w:rFonts w:ascii="Arial" w:hAnsi="Arial" w:cs="Arial"/>
          <w:color w:val="000000" w:themeColor="text1"/>
          <w:sz w:val="22"/>
          <w:szCs w:val="22"/>
          <w:lang w:val="es-ES_tradnl"/>
        </w:rPr>
        <w:t>Adicionalmente, en los conceptos C-288 del 17 de junio de 2021, C-353 del 19 de julio de 2021, C-366 del 26 de julio de 2021, C-372 del 28 de julio de 2021, C-406 del 13 de agosto de 2021, C-407, C-443 y C-540 del 25 de agosto de 2021, C-558 del 2 de septiembre de 2021, C-516 del 22 de septiembre de 2021, C-527 del 23 de septiembre de 2021, C-538 y 530 del 27 de septiembre de 2021, C-581 del 14 de octubre de 2021, C-618, C-620 y C-621 del 4 de noviembre de 2021, C-628 del 9 de noviembre de 2021, C-710 del 10 de diciembre de 2021 y C-748 del 4 de febrero de 2022, se analizó la definición del «mejor año fiscal» y la forma en que se efectuará la verificación de las ofertas, a la luz de las modificaciones introducidas mediante los Decretos 399 y 579 de 2021. Algunas de las consideraciones de estos conceptos, se reiteran y complementan a continuación</w:t>
      </w:r>
      <w:r w:rsidRPr="0091077E">
        <w:rPr>
          <w:rFonts w:ascii="Arial" w:hAnsi="Arial" w:cs="Arial"/>
          <w:color w:val="000000" w:themeColor="text1"/>
          <w:sz w:val="22"/>
          <w:szCs w:val="22"/>
          <w:vertAlign w:val="superscript"/>
          <w:lang w:val="es-ES_tradnl"/>
        </w:rPr>
        <w:footnoteReference w:id="2"/>
      </w:r>
      <w:r w:rsidRPr="0091077E">
        <w:rPr>
          <w:rFonts w:ascii="Arial" w:hAnsi="Arial" w:cs="Arial"/>
          <w:color w:val="000000" w:themeColor="text1"/>
          <w:sz w:val="22"/>
          <w:szCs w:val="22"/>
          <w:lang w:val="es-ES_tradnl"/>
        </w:rPr>
        <w:t>.</w:t>
      </w:r>
    </w:p>
    <w:p w14:paraId="5D4C7EB1" w14:textId="1BAB6489" w:rsidR="008C4433" w:rsidRPr="0091077E" w:rsidRDefault="008C4433" w:rsidP="008C4433">
      <w:pPr>
        <w:tabs>
          <w:tab w:val="left" w:pos="426"/>
        </w:tabs>
        <w:spacing w:line="276" w:lineRule="auto"/>
        <w:jc w:val="both"/>
        <w:rPr>
          <w:rFonts w:ascii="Arial" w:eastAsia="Calibri" w:hAnsi="Arial" w:cs="Arial"/>
          <w:color w:val="000000"/>
          <w:sz w:val="22"/>
          <w:szCs w:val="22"/>
          <w:lang w:val="es-ES_tradnl"/>
        </w:rPr>
      </w:pPr>
    </w:p>
    <w:p w14:paraId="5AA53666" w14:textId="432237A1" w:rsidR="008C4433" w:rsidRPr="0091077E" w:rsidRDefault="008C4433" w:rsidP="008C4433">
      <w:pPr>
        <w:spacing w:line="276" w:lineRule="auto"/>
        <w:jc w:val="both"/>
        <w:rPr>
          <w:rFonts w:ascii="Arial" w:eastAsia="Calibri" w:hAnsi="Arial" w:cs="Arial"/>
          <w:color w:val="000000"/>
          <w:sz w:val="22"/>
          <w:szCs w:val="22"/>
          <w:lang w:val="es-ES_tradnl"/>
        </w:rPr>
      </w:pPr>
      <w:r w:rsidRPr="0091077E">
        <w:rPr>
          <w:rFonts w:ascii="Arial" w:eastAsia="Calibri" w:hAnsi="Arial" w:cs="Arial"/>
          <w:b/>
          <w:bCs/>
          <w:color w:val="000000"/>
          <w:sz w:val="22"/>
          <w:szCs w:val="22"/>
          <w:lang w:val="es-ES_tradnl"/>
        </w:rPr>
        <w:t>2.1. Modificaciones introducidas por los Decretos 399 de 2021 y 579 de 2021 respecto a la información contenida en el RUP y delimitación de su verificación dentro del «mejor año fiscal»</w:t>
      </w:r>
      <w:r w:rsidRPr="0091077E">
        <w:rPr>
          <w:rFonts w:ascii="Arial" w:eastAsia="Calibri" w:hAnsi="Arial" w:cs="Arial"/>
          <w:color w:val="000000"/>
          <w:sz w:val="22"/>
          <w:szCs w:val="22"/>
          <w:lang w:val="es-ES_tradnl"/>
        </w:rPr>
        <w:t xml:space="preserve">   </w:t>
      </w:r>
    </w:p>
    <w:p w14:paraId="0F24C8B1" w14:textId="77777777" w:rsidR="008C4433" w:rsidRPr="0091077E" w:rsidRDefault="008C4433" w:rsidP="008C4433">
      <w:pPr>
        <w:spacing w:line="276" w:lineRule="auto"/>
        <w:jc w:val="both"/>
        <w:rPr>
          <w:rFonts w:ascii="Arial" w:eastAsia="Calibri" w:hAnsi="Arial" w:cs="Arial"/>
          <w:color w:val="000000"/>
          <w:sz w:val="22"/>
          <w:szCs w:val="22"/>
          <w:lang w:val="es-ES_tradnl"/>
        </w:rPr>
      </w:pPr>
    </w:p>
    <w:p w14:paraId="1133D56B" w14:textId="77777777" w:rsidR="008C4433" w:rsidRPr="0091077E" w:rsidRDefault="008C4433" w:rsidP="008C4433">
      <w:pPr>
        <w:spacing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 xml:space="preserve">Para alcanzar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w:t>
      </w:r>
      <w:r w:rsidRPr="0091077E">
        <w:rPr>
          <w:rFonts w:ascii="Arial" w:eastAsia="Calibri" w:hAnsi="Arial" w:cs="Arial"/>
          <w:color w:val="000000"/>
          <w:sz w:val="22"/>
          <w:szCs w:val="22"/>
          <w:lang w:val="es-ES_tradnl"/>
        </w:rPr>
        <w:lastRenderedPageBreak/>
        <w:t xml:space="preserve">el Decreto 579 de 2021– que a partir del 1 de </w:t>
      </w:r>
      <w:r w:rsidRPr="00D74B88">
        <w:rPr>
          <w:rFonts w:ascii="Arial" w:eastAsia="Calibri" w:hAnsi="Arial" w:cs="Arial"/>
          <w:color w:val="000000"/>
          <w:sz w:val="22"/>
          <w:szCs w:val="22"/>
          <w:lang w:val="es-ES_tradnl"/>
        </w:rPr>
        <w:t>julio</w:t>
      </w:r>
      <w:r w:rsidRPr="0091077E">
        <w:rPr>
          <w:rFonts w:ascii="Arial" w:eastAsia="Calibri" w:hAnsi="Arial" w:cs="Arial"/>
          <w:color w:val="000000"/>
          <w:sz w:val="22"/>
          <w:szCs w:val="22"/>
          <w:lang w:val="es-ES_tradnl"/>
        </w:rPr>
        <w:t xml:space="preserve"> de 2021</w:t>
      </w:r>
      <w:r w:rsidRPr="0091077E">
        <w:rPr>
          <w:rFonts w:ascii="Arial" w:eastAsia="Calibri" w:hAnsi="Arial" w:cs="Arial"/>
          <w:color w:val="000000"/>
          <w:sz w:val="22"/>
          <w:szCs w:val="22"/>
          <w:vertAlign w:val="superscript"/>
          <w:lang w:val="es-ES_tradnl"/>
        </w:rPr>
        <w:footnoteReference w:id="3"/>
      </w:r>
      <w:r w:rsidRPr="0091077E">
        <w:rPr>
          <w:rFonts w:ascii="Arial" w:eastAsia="Calibri" w:hAnsi="Arial" w:cs="Arial"/>
          <w:color w:val="000000"/>
          <w:sz w:val="22"/>
          <w:szCs w:val="22"/>
          <w:lang w:val="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0C8F164F"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68577D29" w14:textId="10D9DABD" w:rsidR="008C4433" w:rsidRPr="00362817" w:rsidRDefault="0091077E" w:rsidP="008C4433">
      <w:pPr>
        <w:ind w:left="709" w:right="709"/>
        <w:jc w:val="both"/>
        <w:rPr>
          <w:rFonts w:ascii="Arial" w:eastAsia="Calibri" w:hAnsi="Arial" w:cs="Arial"/>
          <w:color w:val="000000"/>
          <w:sz w:val="21"/>
          <w:szCs w:val="21"/>
          <w:lang w:val="es-ES_tradnl"/>
        </w:rPr>
      </w:pPr>
      <w:r w:rsidRPr="0091077E">
        <w:rPr>
          <w:rFonts w:ascii="Arial" w:eastAsia="Calibri" w:hAnsi="Arial" w:cs="Arial"/>
          <w:color w:val="000000"/>
          <w:sz w:val="21"/>
          <w:szCs w:val="21"/>
          <w:lang w:val="es-ES_tradnl"/>
        </w:rPr>
        <w:t>«</w:t>
      </w:r>
      <w:r w:rsidR="008C4433" w:rsidRPr="00362817">
        <w:rPr>
          <w:rFonts w:ascii="Arial" w:eastAsia="Calibri" w:hAnsi="Arial" w:cs="Arial"/>
          <w:color w:val="000000"/>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7F696B07"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0A3BE348" w14:textId="77777777" w:rsidR="008C4433" w:rsidRPr="00362817" w:rsidRDefault="008C4433" w:rsidP="008C4433">
      <w:pPr>
        <w:ind w:left="709" w:right="709"/>
        <w:jc w:val="both"/>
        <w:rPr>
          <w:rFonts w:ascii="Arial" w:eastAsia="Calibri" w:hAnsi="Arial" w:cs="Arial"/>
          <w:color w:val="000000"/>
          <w:sz w:val="21"/>
          <w:szCs w:val="21"/>
          <w:lang w:val="es-ES_tradnl"/>
        </w:rPr>
      </w:pPr>
      <w:r w:rsidRPr="00362817">
        <w:rPr>
          <w:rFonts w:ascii="Arial" w:eastAsia="Calibri" w:hAnsi="Arial" w:cs="Arial"/>
          <w:color w:val="000000"/>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368AFED3"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0D5EAAF0" w14:textId="77777777" w:rsidR="008C4433" w:rsidRPr="00362817" w:rsidRDefault="008C4433" w:rsidP="008C4433">
      <w:pPr>
        <w:ind w:left="709" w:right="709"/>
        <w:jc w:val="both"/>
        <w:rPr>
          <w:rFonts w:ascii="Arial" w:eastAsia="Calibri" w:hAnsi="Arial" w:cs="Arial"/>
          <w:color w:val="000000"/>
          <w:sz w:val="21"/>
          <w:szCs w:val="21"/>
          <w:lang w:val="es-ES_tradnl"/>
        </w:rPr>
      </w:pPr>
      <w:r w:rsidRPr="00362817">
        <w:rPr>
          <w:rFonts w:ascii="Arial" w:eastAsia="Calibri" w:hAnsi="Arial" w:cs="Arial"/>
          <w:color w:val="000000"/>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03D07B34"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70132E56" w14:textId="660E8C80" w:rsidR="008C4433" w:rsidRPr="00362817" w:rsidRDefault="008C4433" w:rsidP="008C4433">
      <w:pPr>
        <w:ind w:left="709" w:right="709"/>
        <w:jc w:val="both"/>
        <w:rPr>
          <w:rFonts w:ascii="Arial" w:eastAsia="Calibri" w:hAnsi="Arial" w:cs="Arial"/>
          <w:color w:val="000000"/>
          <w:sz w:val="21"/>
          <w:szCs w:val="21"/>
          <w:lang w:val="es-ES_tradnl"/>
        </w:rPr>
      </w:pPr>
      <w:r w:rsidRPr="00362817">
        <w:rPr>
          <w:rFonts w:ascii="Arial" w:eastAsia="Calibri" w:hAnsi="Arial" w:cs="Arial"/>
          <w:color w:val="000000"/>
          <w:sz w:val="21"/>
          <w:szCs w:val="21"/>
          <w:lang w:val="es-ES_tradnl"/>
        </w:rPr>
        <w:lastRenderedPageBreak/>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0091077E" w:rsidRPr="006337DF">
        <w:rPr>
          <w:rFonts w:ascii="Arial" w:hAnsi="Arial" w:cs="Arial"/>
          <w:sz w:val="21"/>
          <w:szCs w:val="21"/>
        </w:rPr>
        <w:t>»</w:t>
      </w:r>
      <w:r w:rsidR="002C6EAC">
        <w:rPr>
          <w:rFonts w:ascii="Arial" w:hAnsi="Arial" w:cs="Arial"/>
          <w:sz w:val="21"/>
          <w:szCs w:val="21"/>
        </w:rPr>
        <w:t xml:space="preserve">. </w:t>
      </w:r>
    </w:p>
    <w:p w14:paraId="2AE59F24" w14:textId="77777777" w:rsidR="008C4433" w:rsidRPr="00362817" w:rsidRDefault="008C4433" w:rsidP="008C4433">
      <w:pPr>
        <w:spacing w:line="276" w:lineRule="auto"/>
        <w:ind w:firstLine="709"/>
        <w:jc w:val="both"/>
        <w:rPr>
          <w:rFonts w:ascii="Arial" w:eastAsia="Calibri" w:hAnsi="Arial" w:cs="Arial"/>
          <w:color w:val="000000"/>
          <w:lang w:val="es-ES_tradnl"/>
        </w:rPr>
      </w:pPr>
    </w:p>
    <w:p w14:paraId="4616F255" w14:textId="77777777" w:rsidR="008C4433" w:rsidRPr="00A357FA" w:rsidRDefault="008C4433" w:rsidP="008C4433">
      <w:pPr>
        <w:spacing w:line="276" w:lineRule="auto"/>
        <w:ind w:firstLine="708"/>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A357FA">
        <w:rPr>
          <w:rFonts w:ascii="Arial" w:eastAsia="Calibri" w:hAnsi="Arial" w:cs="Arial"/>
          <w:color w:val="000000"/>
          <w:sz w:val="22"/>
          <w:szCs w:val="22"/>
          <w:vertAlign w:val="superscript"/>
          <w:lang w:val="es-ES_tradnl"/>
        </w:rPr>
        <w:footnoteReference w:id="4"/>
      </w:r>
      <w:r w:rsidRPr="00A357FA">
        <w:rPr>
          <w:rFonts w:ascii="Arial" w:eastAsia="Calibri" w:hAnsi="Arial" w:cs="Arial"/>
          <w:color w:val="000000"/>
          <w:sz w:val="22"/>
          <w:szCs w:val="22"/>
          <w:lang w:val="es-ES_tradnl"/>
        </w:rPr>
        <w:t xml:space="preserve">.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w:t>
      </w:r>
      <w:r w:rsidRPr="00A357FA">
        <w:rPr>
          <w:rFonts w:ascii="Arial" w:eastAsia="Calibri" w:hAnsi="Arial" w:cs="Arial"/>
          <w:color w:val="000000"/>
          <w:sz w:val="22"/>
          <w:szCs w:val="22"/>
          <w:lang w:val="es-ES_tradnl"/>
        </w:rPr>
        <w:lastRenderedPageBreak/>
        <w:t>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795B80F1"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que, si la información del interesado correspondiente a los años 2019 y/o 2020 reposa en la cámara de comercio, no se tendrá que presentar de nuevo, porque conservará firmeza para efectos de su certificación.</w:t>
      </w:r>
    </w:p>
    <w:p w14:paraId="466E8421" w14:textId="3CDB1D3F"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357FA">
        <w:rPr>
          <w:rFonts w:ascii="Arial" w:hAnsi="Arial" w:cs="Arial"/>
          <w:color w:val="000000"/>
          <w:sz w:val="22"/>
          <w:szCs w:val="22"/>
          <w:lang w:val="es-ES_tradnl"/>
        </w:rPr>
        <w:t xml:space="preserve">[…] </w:t>
      </w:r>
      <w:r w:rsidRPr="00A357FA">
        <w:rPr>
          <w:rFonts w:ascii="Arial" w:eastAsia="Calibri" w:hAnsi="Arial" w:cs="Arial"/>
          <w:color w:val="000000"/>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357FA">
        <w:rPr>
          <w:rFonts w:ascii="Arial" w:hAnsi="Arial" w:cs="Arial"/>
          <w:color w:val="000000"/>
          <w:sz w:val="22"/>
          <w:szCs w:val="22"/>
          <w:lang w:val="es-ES_tradnl"/>
        </w:rPr>
        <w:t>c</w:t>
      </w:r>
      <w:r w:rsidRPr="00A357FA">
        <w:rPr>
          <w:rFonts w:ascii="Arial" w:eastAsia="Calibri" w:hAnsi="Arial" w:cs="Arial"/>
          <w:color w:val="000000"/>
          <w:sz w:val="22"/>
          <w:szCs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A357FA">
        <w:rPr>
          <w:rFonts w:ascii="Arial" w:eastAsia="Calibri" w:hAnsi="Arial" w:cs="Arial"/>
          <w:color w:val="000000"/>
          <w:sz w:val="22"/>
          <w:szCs w:val="22"/>
          <w:lang w:val="es-ES_tradnl"/>
        </w:rPr>
        <w:t>ii</w:t>
      </w:r>
      <w:proofErr w:type="spellEnd"/>
      <w:r w:rsidRPr="00A357FA">
        <w:rPr>
          <w:rFonts w:ascii="Arial" w:eastAsia="Calibri" w:hAnsi="Arial" w:cs="Arial"/>
          <w:color w:val="000000"/>
          <w:sz w:val="22"/>
          <w:szCs w:val="22"/>
          <w:lang w:val="es-ES_tradnl"/>
        </w:rPr>
        <w:t xml:space="preserve">) el índice de endeudamiento y </w:t>
      </w:r>
      <w:proofErr w:type="spellStart"/>
      <w:r w:rsidRPr="00A357FA">
        <w:rPr>
          <w:rFonts w:ascii="Arial" w:eastAsia="Calibri" w:hAnsi="Arial" w:cs="Arial"/>
          <w:color w:val="000000"/>
          <w:sz w:val="22"/>
          <w:szCs w:val="22"/>
          <w:lang w:val="es-ES_tradnl"/>
        </w:rPr>
        <w:t>iii</w:t>
      </w:r>
      <w:proofErr w:type="spellEnd"/>
      <w:r w:rsidRPr="00A357FA">
        <w:rPr>
          <w:rFonts w:ascii="Arial" w:eastAsia="Calibri" w:hAnsi="Arial" w:cs="Arial"/>
          <w:color w:val="000000"/>
          <w:sz w:val="22"/>
          <w:szCs w:val="22"/>
          <w:lang w:val="es-ES_tradnl"/>
        </w:rPr>
        <w:t xml:space="preserve">) la razón de cobertura de intereses. Los requisitos e indicadores de capacidad organizacional son: i) la rentabilidad del patrimonio y </w:t>
      </w:r>
      <w:proofErr w:type="spellStart"/>
      <w:r w:rsidRPr="00A357FA">
        <w:rPr>
          <w:rFonts w:ascii="Arial" w:eastAsia="Calibri" w:hAnsi="Arial" w:cs="Arial"/>
          <w:color w:val="000000"/>
          <w:sz w:val="22"/>
          <w:szCs w:val="22"/>
          <w:lang w:val="es-ES_tradnl"/>
        </w:rPr>
        <w:t>ii</w:t>
      </w:r>
      <w:proofErr w:type="spellEnd"/>
      <w:r w:rsidRPr="00A357FA">
        <w:rPr>
          <w:rFonts w:ascii="Arial" w:eastAsia="Calibri" w:hAnsi="Arial" w:cs="Arial"/>
          <w:color w:val="000000"/>
          <w:sz w:val="22"/>
          <w:szCs w:val="22"/>
          <w:lang w:val="es-ES_tradnl"/>
        </w:rPr>
        <w:t>) la rentabilidad del activo. El segundo parágrafo transitorio establece que «El</w:t>
      </w:r>
      <w:r w:rsidRPr="00A357FA">
        <w:rPr>
          <w:rFonts w:ascii="Arial" w:hAnsi="Arial" w:cs="Arial"/>
          <w:color w:val="000000"/>
          <w:sz w:val="22"/>
          <w:szCs w:val="22"/>
          <w:lang w:val="es-ES_tradnl"/>
        </w:rPr>
        <w:t xml:space="preserve"> </w:t>
      </w:r>
      <w:r w:rsidRPr="00A357FA">
        <w:rPr>
          <w:rFonts w:ascii="Arial" w:eastAsia="Calibri" w:hAnsi="Arial" w:cs="Arial"/>
          <w:color w:val="000000"/>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8CFB318"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De otro lado, el artículo 6 del Decreto 399 de 2021 adiciona un parágrafo transitorio –sustituido después por el artículo 3 del Decreto 579 de 2021– al artículo 2.2.1.1.1.6.2. del Decreto 1082 de 2015</w:t>
      </w:r>
      <w:r w:rsidRPr="00A357FA">
        <w:rPr>
          <w:rFonts w:ascii="Arial" w:eastAsia="Calibri" w:hAnsi="Arial" w:cs="Arial"/>
          <w:color w:val="000000"/>
          <w:sz w:val="22"/>
          <w:szCs w:val="22"/>
          <w:vertAlign w:val="superscript"/>
          <w:lang w:val="es-ES_tradnl"/>
        </w:rPr>
        <w:footnoteReference w:id="5"/>
      </w:r>
      <w:r w:rsidRPr="00A357FA">
        <w:rPr>
          <w:rFonts w:ascii="Arial" w:eastAsia="Calibri" w:hAnsi="Arial" w:cs="Arial"/>
          <w:color w:val="000000"/>
          <w:sz w:val="22"/>
          <w:szCs w:val="22"/>
          <w:lang w:val="es-ES_tradnl"/>
        </w:rPr>
        <w:t>, con el siguiente contenido:</w:t>
      </w:r>
    </w:p>
    <w:p w14:paraId="73164FAC"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39FB5CEA" w14:textId="5AC7A132" w:rsidR="008C4433" w:rsidRPr="00362817" w:rsidRDefault="00A357FA" w:rsidP="008C4433">
      <w:pPr>
        <w:ind w:left="709" w:right="709"/>
        <w:jc w:val="both"/>
        <w:rPr>
          <w:rFonts w:ascii="Arial" w:eastAsia="Calibri" w:hAnsi="Arial" w:cs="Arial"/>
          <w:color w:val="000000"/>
          <w:sz w:val="21"/>
          <w:szCs w:val="21"/>
          <w:lang w:val="es-ES_tradnl"/>
        </w:rPr>
      </w:pPr>
      <w:r w:rsidRPr="006337DF">
        <w:rPr>
          <w:rFonts w:ascii="Arial" w:hAnsi="Arial" w:cs="Arial"/>
          <w:sz w:val="21"/>
          <w:szCs w:val="21"/>
        </w:rPr>
        <w:t>«</w:t>
      </w:r>
      <w:r w:rsidR="008C4433" w:rsidRPr="00362817">
        <w:rPr>
          <w:rFonts w:ascii="Arial" w:eastAsia="Calibri" w:hAnsi="Arial" w:cs="Arial"/>
          <w:color w:val="000000"/>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7B285858" w14:textId="77777777" w:rsidR="008C4433" w:rsidRPr="00362817" w:rsidRDefault="008C4433" w:rsidP="008C4433">
      <w:pPr>
        <w:ind w:left="709" w:right="709" w:firstLine="709"/>
        <w:jc w:val="both"/>
        <w:rPr>
          <w:rFonts w:ascii="Arial" w:eastAsia="Calibri" w:hAnsi="Arial" w:cs="Arial"/>
          <w:color w:val="000000"/>
          <w:sz w:val="21"/>
          <w:szCs w:val="21"/>
          <w:lang w:val="es-ES_tradnl"/>
        </w:rPr>
      </w:pPr>
    </w:p>
    <w:p w14:paraId="55D211EB" w14:textId="38DB505E" w:rsidR="008C4433" w:rsidRPr="00362817" w:rsidRDefault="008C4433" w:rsidP="008C4433">
      <w:pPr>
        <w:ind w:left="709" w:right="709"/>
        <w:jc w:val="both"/>
        <w:rPr>
          <w:rFonts w:ascii="Arial" w:eastAsia="Calibri" w:hAnsi="Arial" w:cs="Arial"/>
          <w:color w:val="000000"/>
          <w:sz w:val="21"/>
          <w:szCs w:val="21"/>
          <w:lang w:val="es-ES_tradnl"/>
        </w:rPr>
      </w:pPr>
      <w:r w:rsidRPr="00362817">
        <w:rPr>
          <w:rFonts w:ascii="Arial" w:eastAsia="Calibri" w:hAnsi="Arial" w:cs="Arial"/>
          <w:color w:val="000000"/>
          <w:sz w:val="21"/>
          <w:szCs w:val="21"/>
          <w:lang w:val="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00A357FA" w:rsidRPr="006337DF">
        <w:rPr>
          <w:rFonts w:ascii="Arial" w:hAnsi="Arial" w:cs="Arial"/>
          <w:sz w:val="21"/>
          <w:szCs w:val="21"/>
        </w:rPr>
        <w:t>»</w:t>
      </w:r>
      <w:r w:rsidRPr="00362817">
        <w:rPr>
          <w:rFonts w:ascii="Arial" w:eastAsia="Calibri" w:hAnsi="Arial" w:cs="Arial"/>
          <w:color w:val="000000"/>
          <w:sz w:val="21"/>
          <w:szCs w:val="21"/>
          <w:lang w:val="es-ES_tradnl"/>
        </w:rPr>
        <w:t xml:space="preserve"> ​​</w:t>
      </w:r>
    </w:p>
    <w:p w14:paraId="77063836" w14:textId="77777777" w:rsidR="008C4433" w:rsidRPr="00362817" w:rsidRDefault="008C4433" w:rsidP="008C4433">
      <w:pPr>
        <w:spacing w:line="276" w:lineRule="auto"/>
        <w:ind w:firstLine="709"/>
        <w:jc w:val="both"/>
        <w:rPr>
          <w:rFonts w:ascii="Arial" w:eastAsia="Calibri" w:hAnsi="Arial" w:cs="Arial"/>
          <w:color w:val="000000"/>
          <w:lang w:val="es-ES_tradnl"/>
        </w:rPr>
      </w:pPr>
    </w:p>
    <w:p w14:paraId="44A779A3" w14:textId="77777777" w:rsidR="008C4433" w:rsidRPr="00A357FA" w:rsidRDefault="008C4433" w:rsidP="008C4433">
      <w:pPr>
        <w:spacing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Como se observa, el parágrafo transitorio, agregado al artículo 2.2.1.1.1.6.2. del Decreto 1082 de 2015 por el artículo 6 del Decreto 399 de 2021 y sustituido por el artículo 3 del Decreto 579 de 2021, establece que:</w:t>
      </w:r>
    </w:p>
    <w:p w14:paraId="67F22C2B"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5095522D"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proofErr w:type="spellStart"/>
      <w:r w:rsidRPr="00A357FA">
        <w:rPr>
          <w:rFonts w:ascii="Arial" w:eastAsia="Calibri" w:hAnsi="Arial" w:cs="Arial"/>
          <w:color w:val="000000"/>
          <w:sz w:val="22"/>
          <w:szCs w:val="22"/>
          <w:lang w:val="es-ES_tradnl"/>
        </w:rPr>
        <w:t>ii</w:t>
      </w:r>
      <w:proofErr w:type="spellEnd"/>
      <w:r w:rsidRPr="00A357FA">
        <w:rPr>
          <w:rFonts w:ascii="Arial" w:eastAsia="Calibri" w:hAnsi="Arial" w:cs="Arial"/>
          <w:color w:val="000000"/>
          <w:sz w:val="22"/>
          <w:szCs w:val="22"/>
          <w:lang w:val="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0B7E590D"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proofErr w:type="spellStart"/>
      <w:r w:rsidRPr="00A357FA">
        <w:rPr>
          <w:rFonts w:ascii="Arial" w:eastAsia="Calibri" w:hAnsi="Arial" w:cs="Arial"/>
          <w:color w:val="000000"/>
          <w:sz w:val="22"/>
          <w:szCs w:val="22"/>
          <w:lang w:val="es-ES_tradnl"/>
        </w:rPr>
        <w:t>iii</w:t>
      </w:r>
      <w:proofErr w:type="spellEnd"/>
      <w:r w:rsidRPr="00A357FA">
        <w:rPr>
          <w:rFonts w:ascii="Arial" w:eastAsia="Calibri" w:hAnsi="Arial" w:cs="Arial"/>
          <w:color w:val="000000"/>
          <w:sz w:val="22"/>
          <w:szCs w:val="22"/>
          <w:lang w:val="es-ES_tradnl"/>
        </w:rPr>
        <w:t xml:space="preserve">) En los procesos de selección cuyo acto administrativo de apertura o invitación se publique a partir del 1 de julio de 2021 las entidades estatales deberán </w:t>
      </w:r>
      <w:r w:rsidRPr="00A357FA">
        <w:rPr>
          <w:rFonts w:ascii="Arial" w:eastAsia="Calibri" w:hAnsi="Arial" w:cs="Arial"/>
          <w:color w:val="000000"/>
          <w:sz w:val="22"/>
          <w:szCs w:val="22"/>
          <w:lang w:val="es-ES_tradnl"/>
        </w:rPr>
        <w:lastRenderedPageBreak/>
        <w:t>tener en cuenta la información financiera y organizacional que esté vigente y en firme en el RUP.</w:t>
      </w:r>
    </w:p>
    <w:p w14:paraId="092AECE4"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proofErr w:type="spellStart"/>
      <w:r w:rsidRPr="00A357FA">
        <w:rPr>
          <w:rFonts w:ascii="Arial" w:eastAsia="Calibri" w:hAnsi="Arial" w:cs="Arial"/>
          <w:color w:val="000000"/>
          <w:sz w:val="22"/>
          <w:szCs w:val="22"/>
          <w:lang w:val="es-ES_tradnl"/>
        </w:rPr>
        <w:t>iv</w:t>
      </w:r>
      <w:proofErr w:type="spellEnd"/>
      <w:r w:rsidRPr="00A357FA">
        <w:rPr>
          <w:rFonts w:ascii="Arial" w:eastAsia="Calibri" w:hAnsi="Arial" w:cs="Arial"/>
          <w:color w:val="000000"/>
          <w:sz w:val="22"/>
          <w:szCs w:val="22"/>
          <w:lang w:val="es-ES_tradnl"/>
        </w:rPr>
        <w:t xml:space="preserve">) A partir de la fecha establecida anteriormente, la evaluación de los indicadores de capacidad </w:t>
      </w:r>
      <w:r w:rsidRPr="00A357FA">
        <w:rPr>
          <w:rFonts w:ascii="Arial" w:eastAsia="Calibri" w:hAnsi="Arial" w:cs="Arial"/>
          <w:i/>
          <w:iCs/>
          <w:color w:val="000000"/>
          <w:sz w:val="22"/>
          <w:szCs w:val="22"/>
          <w:lang w:val="es-ES_tradnl"/>
        </w:rPr>
        <w:t>financiera –</w:t>
      </w:r>
      <w:r w:rsidRPr="00A357FA">
        <w:rPr>
          <w:rFonts w:ascii="Arial" w:eastAsia="Calibri" w:hAnsi="Arial" w:cs="Arial"/>
          <w:color w:val="000000"/>
          <w:sz w:val="22"/>
          <w:szCs w:val="22"/>
          <w:lang w:val="es-ES_tradnl"/>
        </w:rPr>
        <w:t xml:space="preserve">índice de liquidez, índice de endeudamiento y razón de cobertura de intereses– y </w:t>
      </w:r>
      <w:r w:rsidRPr="00A357FA">
        <w:rPr>
          <w:rFonts w:ascii="Arial" w:eastAsia="Calibri" w:hAnsi="Arial" w:cs="Arial"/>
          <w:i/>
          <w:iCs/>
          <w:color w:val="000000"/>
          <w:sz w:val="22"/>
          <w:szCs w:val="22"/>
          <w:lang w:val="es-ES_tradnl"/>
        </w:rPr>
        <w:t>organizacional</w:t>
      </w:r>
      <w:r w:rsidRPr="00A357FA">
        <w:rPr>
          <w:rFonts w:ascii="Arial" w:eastAsia="Calibri" w:hAnsi="Arial" w:cs="Arial"/>
          <w:color w:val="000000"/>
          <w:sz w:val="22"/>
          <w:szCs w:val="22"/>
          <w:lang w:val="es-ES_tradnl"/>
        </w:rPr>
        <w:t xml:space="preserve"> –rentabilidad del patrimonio y rentabilidad del activo–, se deberá realizar por parte de las entidades estatales «teniendo en cuenta </w:t>
      </w:r>
      <w:r w:rsidRPr="00A357FA">
        <w:rPr>
          <w:rFonts w:ascii="Arial" w:eastAsia="Calibri" w:hAnsi="Arial" w:cs="Arial"/>
          <w:i/>
          <w:iCs/>
          <w:color w:val="000000"/>
          <w:sz w:val="22"/>
          <w:szCs w:val="22"/>
          <w:lang w:val="es-ES_tradnl"/>
        </w:rPr>
        <w:t>el mejor año fiscal que se refleje en el registro</w:t>
      </w:r>
      <w:r w:rsidRPr="00A357FA">
        <w:rPr>
          <w:rFonts w:ascii="Arial" w:eastAsia="Calibri" w:hAnsi="Arial" w:cs="Arial"/>
          <w:color w:val="000000"/>
          <w:sz w:val="22"/>
          <w:szCs w:val="22"/>
          <w:lang w:val="es-ES_tradnl"/>
        </w:rPr>
        <w:t xml:space="preserve"> de cada proponente» (énfasis fuera de texto). </w:t>
      </w:r>
    </w:p>
    <w:p w14:paraId="4ECE9DE6" w14:textId="77777777" w:rsidR="008C4433" w:rsidRPr="00A357FA" w:rsidRDefault="008C4433" w:rsidP="008C4433">
      <w:pPr>
        <w:spacing w:before="120" w:line="276" w:lineRule="auto"/>
        <w:ind w:firstLine="709"/>
        <w:jc w:val="both"/>
        <w:rPr>
          <w:rFonts w:ascii="Arial" w:eastAsia="Calibri" w:hAnsi="Arial" w:cs="Arial"/>
          <w:color w:val="000000"/>
          <w:sz w:val="22"/>
          <w:szCs w:val="22"/>
          <w:lang w:val="es-ES_tradnl"/>
        </w:rPr>
      </w:pPr>
      <w:r w:rsidRPr="00A357FA">
        <w:rPr>
          <w:rFonts w:ascii="Arial" w:eastAsia="Calibri" w:hAnsi="Arial" w:cs="Arial"/>
          <w:color w:val="000000"/>
          <w:sz w:val="22"/>
          <w:szCs w:val="22"/>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A357FA">
        <w:rPr>
          <w:rFonts w:ascii="Arial" w:hAnsi="Arial" w:cs="Arial"/>
          <w:color w:val="000000"/>
          <w:sz w:val="22"/>
          <w:szCs w:val="22"/>
          <w:lang w:val="es-ES_tradnl"/>
        </w:rPr>
        <w:t xml:space="preserve">[…] </w:t>
      </w:r>
      <w:r w:rsidRPr="00A357FA">
        <w:rPr>
          <w:rFonts w:ascii="Arial" w:eastAsia="Calibri" w:hAnsi="Arial" w:cs="Arial"/>
          <w:color w:val="000000"/>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1FC860F4" w14:textId="77777777" w:rsidR="008C4433" w:rsidRPr="00A357FA" w:rsidRDefault="008C4433" w:rsidP="008C4433">
      <w:pPr>
        <w:spacing w:line="276" w:lineRule="auto"/>
        <w:jc w:val="both"/>
        <w:rPr>
          <w:rFonts w:ascii="Arial" w:eastAsia="Calibri" w:hAnsi="Arial" w:cs="Arial"/>
          <w:color w:val="000000"/>
          <w:sz w:val="22"/>
          <w:szCs w:val="22"/>
          <w:lang w:val="es-ES_tradnl"/>
        </w:rPr>
      </w:pPr>
      <w:bookmarkStart w:id="5" w:name="_Hlk81469948"/>
    </w:p>
    <w:bookmarkEnd w:id="5"/>
    <w:p w14:paraId="653C2BFB" w14:textId="77777777" w:rsidR="008C4433" w:rsidRPr="00A357FA" w:rsidRDefault="008C4433" w:rsidP="008C4433">
      <w:pPr>
        <w:tabs>
          <w:tab w:val="left" w:pos="0"/>
        </w:tabs>
        <w:jc w:val="both"/>
        <w:rPr>
          <w:rFonts w:ascii="Arial" w:eastAsia="Calibri" w:hAnsi="Arial" w:cs="Arial"/>
          <w:b/>
          <w:color w:val="000000"/>
          <w:sz w:val="22"/>
          <w:szCs w:val="22"/>
          <w:lang w:val="es-ES_tradnl"/>
        </w:rPr>
      </w:pPr>
      <w:r w:rsidRPr="00A357FA">
        <w:rPr>
          <w:rFonts w:ascii="Arial" w:eastAsia="Calibri" w:hAnsi="Arial" w:cs="Arial"/>
          <w:b/>
          <w:color w:val="000000"/>
          <w:sz w:val="22"/>
          <w:szCs w:val="22"/>
          <w:lang w:val="es-ES_tradnl"/>
        </w:rPr>
        <w:t>3. Respuesta</w:t>
      </w:r>
    </w:p>
    <w:p w14:paraId="507036FE" w14:textId="77777777" w:rsidR="008C4433" w:rsidRPr="00362817" w:rsidRDefault="008C4433" w:rsidP="008C4433">
      <w:pPr>
        <w:tabs>
          <w:tab w:val="left" w:pos="0"/>
        </w:tabs>
        <w:ind w:left="709" w:right="709" w:firstLine="709"/>
        <w:jc w:val="both"/>
        <w:rPr>
          <w:rFonts w:ascii="Arial" w:eastAsia="Calibri" w:hAnsi="Arial" w:cs="Arial"/>
          <w:b/>
          <w:color w:val="000000"/>
          <w:lang w:val="es-ES_tradnl"/>
        </w:rPr>
      </w:pPr>
    </w:p>
    <w:p w14:paraId="5398457A" w14:textId="3A9CF437" w:rsidR="008C4433" w:rsidRPr="00A357FA" w:rsidRDefault="008C4433" w:rsidP="008C4433">
      <w:pPr>
        <w:ind w:left="709" w:right="709"/>
        <w:jc w:val="both"/>
        <w:rPr>
          <w:rFonts w:ascii="Arial" w:hAnsi="Arial" w:cs="Arial"/>
          <w:color w:val="000000"/>
          <w:sz w:val="21"/>
          <w:szCs w:val="21"/>
        </w:rPr>
      </w:pPr>
      <w:r w:rsidRPr="00A357FA">
        <w:rPr>
          <w:rFonts w:ascii="Arial" w:hAnsi="Arial" w:cs="Arial"/>
          <w:sz w:val="21"/>
          <w:szCs w:val="21"/>
        </w:rPr>
        <w:t xml:space="preserve">«[…] </w:t>
      </w:r>
      <w:r w:rsidRPr="00A357FA">
        <w:rPr>
          <w:rFonts w:ascii="Arial" w:hAnsi="Arial" w:cs="Arial"/>
          <w:color w:val="000000"/>
          <w:sz w:val="21"/>
          <w:szCs w:val="21"/>
        </w:rPr>
        <w:t>con respecto a la terminación de la emergencia sanitaria el pasado 30 de junio de 2022, tenemos una duda en cuanto a la aplicación del decreto 579 del 2021 después del 30 de junio 2022 en los procesos licitatorios en cuanto a la evaluación financiera basado en el mejor año fiscal del proponente en donde podía aportar desde la vigencia 2018, 2019 y 2021 la entidad contratante pudiendo escoger el mejor año fiscal.</w:t>
      </w:r>
      <w:r w:rsidRPr="00A357FA">
        <w:rPr>
          <w:rFonts w:ascii="Arial" w:hAnsi="Arial" w:cs="Arial"/>
          <w:sz w:val="21"/>
          <w:szCs w:val="21"/>
        </w:rPr>
        <w:t>»</w:t>
      </w:r>
    </w:p>
    <w:p w14:paraId="12BCEA17" w14:textId="5730F499" w:rsidR="008C4433" w:rsidRDefault="008C4433" w:rsidP="008C4433">
      <w:pPr>
        <w:spacing w:before="120" w:line="276" w:lineRule="auto"/>
        <w:jc w:val="both"/>
        <w:rPr>
          <w:rFonts w:ascii="Arial" w:eastAsia="Calibri" w:hAnsi="Arial" w:cs="Arial"/>
          <w:color w:val="000000"/>
          <w:sz w:val="22"/>
          <w:szCs w:val="22"/>
          <w:lang w:val="es-ES_tradnl"/>
        </w:rPr>
      </w:pPr>
      <w:r w:rsidRPr="00B2049F">
        <w:rPr>
          <w:rFonts w:ascii="Arial" w:eastAsia="Calibri" w:hAnsi="Arial" w:cs="Arial"/>
          <w:color w:val="000000"/>
          <w:sz w:val="22"/>
          <w:szCs w:val="22"/>
          <w:lang w:val="es-ES_tradnl"/>
        </w:rPr>
        <w:t>De conformidad con l</w:t>
      </w:r>
      <w:r>
        <w:rPr>
          <w:rFonts w:ascii="Arial" w:eastAsia="Calibri" w:hAnsi="Arial" w:cs="Arial"/>
          <w:color w:val="000000"/>
          <w:sz w:val="22"/>
          <w:szCs w:val="22"/>
          <w:lang w:val="es-ES_tradnl"/>
        </w:rPr>
        <w:t xml:space="preserve">as anteriores consideraciones, </w:t>
      </w:r>
      <w:r w:rsidRPr="00B2049F">
        <w:rPr>
          <w:rFonts w:ascii="Arial" w:eastAsia="Calibri" w:hAnsi="Arial" w:cs="Arial"/>
          <w:color w:val="000000"/>
          <w:sz w:val="22"/>
          <w:szCs w:val="22"/>
          <w:lang w:val="es-ES_tradnl"/>
        </w:rPr>
        <w:t>es</w:t>
      </w:r>
      <w:r>
        <w:rPr>
          <w:rFonts w:ascii="Arial" w:eastAsia="Calibri" w:hAnsi="Arial" w:cs="Arial"/>
          <w:color w:val="000000"/>
          <w:sz w:val="22"/>
          <w:szCs w:val="22"/>
          <w:lang w:val="es-ES_tradnl"/>
        </w:rPr>
        <w:t xml:space="preserve"> posible evidenciar que los efectos de los Decretos </w:t>
      </w:r>
      <w:r w:rsidRPr="00B2049F">
        <w:rPr>
          <w:rFonts w:ascii="Arial" w:eastAsia="Calibri" w:hAnsi="Arial" w:cs="Arial"/>
          <w:color w:val="000000"/>
          <w:sz w:val="22"/>
          <w:szCs w:val="22"/>
          <w:lang w:val="es-ES_tradnl"/>
        </w:rPr>
        <w:t>399 de 2021</w:t>
      </w:r>
      <w:r>
        <w:rPr>
          <w:rFonts w:ascii="Arial" w:eastAsia="Calibri" w:hAnsi="Arial" w:cs="Arial"/>
          <w:color w:val="000000"/>
          <w:sz w:val="22"/>
          <w:szCs w:val="22"/>
          <w:lang w:val="es-ES_tradnl"/>
        </w:rPr>
        <w:t xml:space="preserve"> y </w:t>
      </w:r>
      <w:r w:rsidRPr="00B2049F">
        <w:rPr>
          <w:rFonts w:ascii="Arial" w:eastAsia="Calibri" w:hAnsi="Arial" w:cs="Arial"/>
          <w:color w:val="000000"/>
          <w:sz w:val="22"/>
          <w:szCs w:val="22"/>
          <w:lang w:val="es-ES_tradnl"/>
        </w:rPr>
        <w:t xml:space="preserve">579 de 2021 no </w:t>
      </w:r>
      <w:r>
        <w:rPr>
          <w:rFonts w:ascii="Arial" w:eastAsia="Calibri" w:hAnsi="Arial" w:cs="Arial"/>
          <w:color w:val="000000"/>
          <w:sz w:val="22"/>
          <w:szCs w:val="22"/>
          <w:lang w:val="es-ES_tradnl"/>
        </w:rPr>
        <w:t>están condicionados o</w:t>
      </w:r>
      <w:r w:rsidRPr="00B2049F">
        <w:rPr>
          <w:rFonts w:ascii="Arial" w:eastAsia="Calibri" w:hAnsi="Arial" w:cs="Arial"/>
          <w:color w:val="000000"/>
          <w:sz w:val="22"/>
          <w:szCs w:val="22"/>
          <w:lang w:val="es-ES_tradnl"/>
        </w:rPr>
        <w:t xml:space="preserve"> restringido</w:t>
      </w:r>
      <w:r>
        <w:rPr>
          <w:rFonts w:ascii="Arial" w:eastAsia="Calibri" w:hAnsi="Arial" w:cs="Arial"/>
          <w:color w:val="000000"/>
          <w:sz w:val="22"/>
          <w:szCs w:val="22"/>
          <w:lang w:val="es-ES_tradnl"/>
        </w:rPr>
        <w:t>s</w:t>
      </w:r>
      <w:r w:rsidRPr="00B2049F">
        <w:rPr>
          <w:rFonts w:ascii="Arial" w:eastAsia="Calibri" w:hAnsi="Arial" w:cs="Arial"/>
          <w:color w:val="000000"/>
          <w:sz w:val="22"/>
          <w:szCs w:val="22"/>
          <w:lang w:val="es-ES_tradnl"/>
        </w:rPr>
        <w:t xml:space="preserve"> </w:t>
      </w:r>
      <w:r>
        <w:rPr>
          <w:rFonts w:ascii="Arial" w:eastAsia="Calibri" w:hAnsi="Arial" w:cs="Arial"/>
          <w:color w:val="000000"/>
          <w:sz w:val="22"/>
          <w:szCs w:val="22"/>
          <w:lang w:val="es-ES_tradnl"/>
        </w:rPr>
        <w:t xml:space="preserve">al término de duración de </w:t>
      </w:r>
      <w:r w:rsidRPr="00B2049F">
        <w:rPr>
          <w:rFonts w:ascii="Arial" w:eastAsia="Calibri" w:hAnsi="Arial" w:cs="Arial"/>
          <w:color w:val="000000"/>
          <w:sz w:val="22"/>
          <w:szCs w:val="22"/>
          <w:lang w:val="es-ES_tradnl"/>
        </w:rPr>
        <w:t>la emergencia sanitaria,</w:t>
      </w:r>
      <w:r>
        <w:rPr>
          <w:rFonts w:ascii="Arial" w:eastAsia="Calibri" w:hAnsi="Arial" w:cs="Arial"/>
          <w:color w:val="000000"/>
          <w:sz w:val="22"/>
          <w:szCs w:val="22"/>
          <w:lang w:val="es-ES_tradnl"/>
        </w:rPr>
        <w:t xml:space="preserve"> que culminó el pasado 30 de junio de 2022. </w:t>
      </w:r>
      <w:r w:rsidR="00761E08">
        <w:rPr>
          <w:rFonts w:ascii="Arial" w:eastAsia="Calibri" w:hAnsi="Arial" w:cs="Arial"/>
          <w:color w:val="000000"/>
          <w:sz w:val="22"/>
          <w:szCs w:val="22"/>
          <w:lang w:val="es-ES_tradnl"/>
        </w:rPr>
        <w:t>Por lo tanto</w:t>
      </w:r>
      <w:r>
        <w:rPr>
          <w:rFonts w:ascii="Arial" w:eastAsia="Calibri" w:hAnsi="Arial" w:cs="Arial"/>
          <w:color w:val="000000"/>
          <w:sz w:val="22"/>
          <w:szCs w:val="22"/>
          <w:lang w:val="es-ES_tradnl"/>
        </w:rPr>
        <w:t xml:space="preserve">, cada una de las medidas contenidas en los 3 artículos del vigente Decreto 579 de 2021, que contienen parágrafos transitorios que se adicionan los artículos </w:t>
      </w:r>
      <w:r w:rsidRPr="00987F91">
        <w:rPr>
          <w:rFonts w:ascii="Arial" w:eastAsia="Calibri" w:hAnsi="Arial" w:cs="Arial"/>
          <w:color w:val="000000"/>
          <w:sz w:val="22"/>
          <w:szCs w:val="22"/>
          <w:lang w:val="es-ES_tradnl"/>
        </w:rPr>
        <w:t>2.2.1.1.1.5.2.</w:t>
      </w:r>
      <w:r>
        <w:rPr>
          <w:rFonts w:ascii="Arial" w:eastAsia="Calibri" w:hAnsi="Arial" w:cs="Arial"/>
          <w:color w:val="000000"/>
          <w:sz w:val="22"/>
          <w:szCs w:val="22"/>
          <w:lang w:val="es-ES_tradnl"/>
        </w:rPr>
        <w:t xml:space="preserve">, </w:t>
      </w:r>
      <w:r w:rsidRPr="00D60440">
        <w:rPr>
          <w:rFonts w:ascii="Arial" w:eastAsia="Calibri" w:hAnsi="Arial" w:cs="Arial"/>
          <w:color w:val="000000"/>
          <w:sz w:val="22"/>
          <w:szCs w:val="22"/>
          <w:lang w:val="es-ES_tradnl"/>
        </w:rPr>
        <w:t>2.2.1.1.1.5.6</w:t>
      </w:r>
      <w:r>
        <w:rPr>
          <w:rFonts w:ascii="Arial" w:eastAsia="Calibri" w:hAnsi="Arial" w:cs="Arial"/>
          <w:color w:val="000000"/>
          <w:sz w:val="22"/>
          <w:szCs w:val="22"/>
          <w:lang w:val="es-ES_tradnl"/>
        </w:rPr>
        <w:t xml:space="preserve"> y </w:t>
      </w:r>
      <w:r w:rsidRPr="00D60440">
        <w:rPr>
          <w:rFonts w:ascii="Arial" w:eastAsia="Calibri" w:hAnsi="Arial" w:cs="Arial"/>
          <w:color w:val="000000"/>
          <w:sz w:val="22"/>
          <w:szCs w:val="22"/>
          <w:lang w:val="es-ES_tradnl"/>
        </w:rPr>
        <w:t>2.2.1.1.1.6.2.</w:t>
      </w:r>
      <w:r>
        <w:rPr>
          <w:rFonts w:ascii="Arial" w:eastAsia="Calibri" w:hAnsi="Arial" w:cs="Arial"/>
          <w:color w:val="000000"/>
          <w:sz w:val="22"/>
          <w:szCs w:val="22"/>
          <w:lang w:val="es-ES_tradnl"/>
        </w:rPr>
        <w:t xml:space="preserve"> del Decreto 1082 de </w:t>
      </w:r>
      <w:r>
        <w:rPr>
          <w:rFonts w:ascii="Arial" w:eastAsia="Calibri" w:hAnsi="Arial" w:cs="Arial"/>
          <w:color w:val="000000"/>
          <w:sz w:val="22"/>
          <w:szCs w:val="22"/>
          <w:lang w:val="es-ES_tradnl"/>
        </w:rPr>
        <w:lastRenderedPageBreak/>
        <w:t>2015, producen efectos desde la fecha que en ellos se dispone y hacia el futuro, sin fecha límite.</w:t>
      </w:r>
    </w:p>
    <w:p w14:paraId="746D3C95" w14:textId="27735AA6" w:rsidR="008C4433" w:rsidRPr="00B2049F" w:rsidRDefault="008C4433" w:rsidP="008C4433">
      <w:pPr>
        <w:spacing w:before="120" w:line="276" w:lineRule="auto"/>
        <w:ind w:firstLine="708"/>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 xml:space="preserve">Es decir, la previsión contenida en el artículo 1 del Decreto 579 de 2021 </w:t>
      </w:r>
      <w:proofErr w:type="gramStart"/>
      <w:r>
        <w:rPr>
          <w:rFonts w:ascii="Arial" w:eastAsia="Calibri" w:hAnsi="Arial" w:cs="Arial"/>
          <w:color w:val="000000"/>
          <w:sz w:val="22"/>
          <w:szCs w:val="22"/>
          <w:lang w:val="es-ES_tradnl"/>
        </w:rPr>
        <w:t xml:space="preserve">rige, </w:t>
      </w:r>
      <w:r w:rsidR="008477F1">
        <w:rPr>
          <w:rFonts w:ascii="Arial" w:eastAsia="Calibri" w:hAnsi="Arial" w:cs="Arial"/>
          <w:color w:val="000000"/>
          <w:sz w:val="22"/>
          <w:szCs w:val="22"/>
          <w:lang w:val="es-ES_tradnl"/>
        </w:rPr>
        <w:t xml:space="preserve"> por</w:t>
      </w:r>
      <w:proofErr w:type="gramEnd"/>
      <w:r w:rsidR="008477F1">
        <w:rPr>
          <w:rFonts w:ascii="Arial" w:eastAsia="Calibri" w:hAnsi="Arial" w:cs="Arial"/>
          <w:color w:val="000000"/>
          <w:sz w:val="22"/>
          <w:szCs w:val="22"/>
          <w:lang w:val="es-ES_tradnl"/>
        </w:rPr>
        <w:t xml:space="preserve"> un lado</w:t>
      </w:r>
      <w:r w:rsidR="00E87881">
        <w:rPr>
          <w:rFonts w:ascii="Arial" w:eastAsia="Calibri" w:hAnsi="Arial" w:cs="Arial"/>
          <w:color w:val="000000"/>
          <w:sz w:val="22"/>
          <w:szCs w:val="22"/>
          <w:lang w:val="es-ES_tradnl"/>
        </w:rPr>
        <w:t>,</w:t>
      </w:r>
      <w:r w:rsidR="008477F1">
        <w:rPr>
          <w:rFonts w:ascii="Arial" w:eastAsia="Calibri" w:hAnsi="Arial" w:cs="Arial"/>
          <w:color w:val="000000"/>
          <w:sz w:val="22"/>
          <w:szCs w:val="22"/>
          <w:lang w:val="es-ES_tradnl"/>
        </w:rPr>
        <w:t xml:space="preserve"> según indica el parágrafo transitorio 1,</w:t>
      </w:r>
      <w:r>
        <w:rPr>
          <w:rFonts w:ascii="Arial" w:eastAsia="Calibri" w:hAnsi="Arial" w:cs="Arial"/>
          <w:color w:val="000000"/>
          <w:sz w:val="22"/>
          <w:szCs w:val="22"/>
          <w:lang w:val="es-ES_tradnl"/>
        </w:rPr>
        <w:t xml:space="preserve"> de</w:t>
      </w:r>
      <w:r w:rsidR="00C04F5C">
        <w:rPr>
          <w:rFonts w:ascii="Arial" w:eastAsia="Calibri" w:hAnsi="Arial" w:cs="Arial"/>
          <w:color w:val="000000"/>
          <w:sz w:val="22"/>
          <w:szCs w:val="22"/>
          <w:lang w:val="es-ES_tradnl"/>
        </w:rPr>
        <w:t xml:space="preserve">sde el </w:t>
      </w:r>
      <w:r>
        <w:rPr>
          <w:rFonts w:ascii="Arial" w:eastAsia="Calibri" w:hAnsi="Arial" w:cs="Arial"/>
          <w:color w:val="000000"/>
          <w:sz w:val="22"/>
          <w:szCs w:val="22"/>
          <w:lang w:val="es-ES_tradnl"/>
        </w:rPr>
        <w:t xml:space="preserve">1 de junio de 2021 </w:t>
      </w:r>
      <w:r w:rsidR="00C04F5C">
        <w:rPr>
          <w:rFonts w:ascii="Arial" w:eastAsia="Calibri" w:hAnsi="Arial" w:cs="Arial"/>
          <w:color w:val="000000"/>
          <w:sz w:val="22"/>
          <w:szCs w:val="22"/>
          <w:lang w:val="es-ES_tradnl"/>
        </w:rPr>
        <w:t>en</w:t>
      </w:r>
      <w:r>
        <w:rPr>
          <w:rFonts w:ascii="Arial" w:eastAsia="Calibri" w:hAnsi="Arial" w:cs="Arial"/>
          <w:color w:val="000000"/>
          <w:sz w:val="22"/>
          <w:szCs w:val="22"/>
          <w:lang w:val="es-ES_tradnl"/>
        </w:rPr>
        <w:t xml:space="preserve"> adelante, </w:t>
      </w:r>
      <w:r w:rsidR="00C04F5C">
        <w:rPr>
          <w:rFonts w:ascii="Arial" w:eastAsia="Calibri" w:hAnsi="Arial" w:cs="Arial"/>
          <w:color w:val="000000"/>
          <w:sz w:val="22"/>
          <w:szCs w:val="22"/>
          <w:lang w:val="es-ES_tradnl"/>
        </w:rPr>
        <w:t>mientras que</w:t>
      </w:r>
      <w:r w:rsidR="008477F1">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 según el parágrafo transitorio 2</w:t>
      </w:r>
      <w:r w:rsidR="008477F1">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 rige para el año 2022. A su turno, lo dispuesto en el artículo 2 del referido decreto rige desde el 1 de julio de 2021. Y, por último, lo dispuesto en el artículo 3 del </w:t>
      </w:r>
      <w:r w:rsidR="00BA72BD">
        <w:rPr>
          <w:rFonts w:ascii="Arial" w:eastAsia="Calibri" w:hAnsi="Arial" w:cs="Arial"/>
          <w:color w:val="000000"/>
          <w:sz w:val="22"/>
          <w:szCs w:val="22"/>
          <w:lang w:val="es-ES_tradnl"/>
        </w:rPr>
        <w:t>d</w:t>
      </w:r>
      <w:r>
        <w:rPr>
          <w:rFonts w:ascii="Arial" w:eastAsia="Calibri" w:hAnsi="Arial" w:cs="Arial"/>
          <w:color w:val="000000"/>
          <w:sz w:val="22"/>
          <w:szCs w:val="22"/>
          <w:lang w:val="es-ES_tradnl"/>
        </w:rPr>
        <w:t>ecreto rige desde el 1 de julio de 2021. En ninguno de los anteriores eventos los efectos del Decreto cesaron con la terminación de la emergencia sanitaria pues, como se indicó, su vigencia no se ató a ese periodo de tiempo y, por tanto, el</w:t>
      </w:r>
      <w:r w:rsidRPr="00B2049F">
        <w:rPr>
          <w:rFonts w:ascii="Arial" w:eastAsia="Calibri" w:hAnsi="Arial" w:cs="Arial"/>
          <w:color w:val="000000"/>
          <w:sz w:val="22"/>
          <w:szCs w:val="22"/>
          <w:lang w:val="es-ES_tradnl"/>
        </w:rPr>
        <w:t xml:space="preserve"> artículo 4 </w:t>
      </w:r>
      <w:r>
        <w:rPr>
          <w:rFonts w:ascii="Arial" w:eastAsia="Calibri" w:hAnsi="Arial" w:cs="Arial"/>
          <w:color w:val="000000"/>
          <w:sz w:val="22"/>
          <w:szCs w:val="22"/>
          <w:lang w:val="es-ES_tradnl"/>
        </w:rPr>
        <w:t>del Decreto 579 de 2021 dispone rige a partir de su publicación</w:t>
      </w:r>
      <w:r w:rsidR="008356A7">
        <w:rPr>
          <w:rFonts w:ascii="Arial" w:eastAsia="Calibri" w:hAnsi="Arial" w:cs="Arial"/>
          <w:color w:val="000000"/>
          <w:sz w:val="22"/>
          <w:szCs w:val="22"/>
          <w:lang w:val="es-ES_tradnl"/>
        </w:rPr>
        <w:t>.</w:t>
      </w:r>
    </w:p>
    <w:p w14:paraId="091376BF" w14:textId="77777777" w:rsidR="008C4433" w:rsidRDefault="008C4433" w:rsidP="00863413">
      <w:pPr>
        <w:spacing w:line="276" w:lineRule="auto"/>
        <w:jc w:val="both"/>
        <w:rPr>
          <w:rFonts w:ascii="Arial" w:hAnsi="Arial" w:cs="Arial"/>
          <w:color w:val="000000" w:themeColor="text1"/>
          <w:sz w:val="22"/>
          <w:szCs w:val="22"/>
          <w:lang w:val="es-ES_tradnl"/>
        </w:rPr>
      </w:pPr>
    </w:p>
    <w:p w14:paraId="056816F7" w14:textId="18622ADF" w:rsidR="00D40F8B" w:rsidRPr="00EE341D" w:rsidRDefault="00DD5B04" w:rsidP="00863413">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w:t>
      </w:r>
      <w:r w:rsidR="00D40F8B" w:rsidRPr="00EE341D">
        <w:rPr>
          <w:rFonts w:ascii="Arial" w:hAnsi="Arial" w:cs="Arial"/>
          <w:color w:val="000000" w:themeColor="text1"/>
          <w:sz w:val="22"/>
          <w:lang w:val="es-ES_tradnl"/>
        </w:rPr>
        <w:t xml:space="preserve"> lo Contencioso Administrativo.</w:t>
      </w:r>
    </w:p>
    <w:p w14:paraId="6F54E9C9" w14:textId="77777777" w:rsidR="00003233" w:rsidRPr="00EE341D" w:rsidRDefault="00003233" w:rsidP="00D40F8B">
      <w:pPr>
        <w:spacing w:before="120" w:line="276" w:lineRule="auto"/>
        <w:jc w:val="both"/>
        <w:rPr>
          <w:rFonts w:ascii="Arial" w:hAnsi="Arial" w:cs="Arial"/>
          <w:color w:val="000000" w:themeColor="text1"/>
          <w:sz w:val="22"/>
          <w:lang w:val="es-ES_tradnl"/>
        </w:rPr>
      </w:pPr>
    </w:p>
    <w:p w14:paraId="349855C9" w14:textId="6A3D0067"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41454D01" w14:textId="77777777" w:rsidR="00A357FA" w:rsidRDefault="00A357FA"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B7339D2" w14:textId="2A5DD75B" w:rsidR="00411715" w:rsidRDefault="009A6FA9" w:rsidP="00411715">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D1B884F" wp14:editId="54493F20">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6D40A493" w14:textId="77777777" w:rsidR="00411715" w:rsidRPr="00EE341D" w:rsidRDefault="00411715"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EE341D" w14:paraId="0C7DC5F7" w14:textId="77777777" w:rsidTr="003B5586">
        <w:trPr>
          <w:trHeight w:val="124"/>
        </w:trPr>
        <w:tc>
          <w:tcPr>
            <w:tcW w:w="828" w:type="dxa"/>
            <w:vAlign w:val="center"/>
            <w:hideMark/>
          </w:tcPr>
          <w:p w14:paraId="5BDB1AC9"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2488358" w14:textId="77777777" w:rsidR="00DD5B04" w:rsidRDefault="00411715"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240C71FD" w14:textId="7AE5F422" w:rsidR="00411715" w:rsidRPr="00EE341D" w:rsidRDefault="00411715"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DD5B04" w:rsidRPr="00EE341D" w14:paraId="2F8FD650" w14:textId="77777777" w:rsidTr="003B5586">
        <w:trPr>
          <w:trHeight w:val="256"/>
        </w:trPr>
        <w:tc>
          <w:tcPr>
            <w:tcW w:w="828" w:type="dxa"/>
            <w:vAlign w:val="center"/>
            <w:hideMark/>
          </w:tcPr>
          <w:p w14:paraId="50203A0B"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65DEA950" w14:textId="77777777" w:rsidR="008C4433" w:rsidRDefault="008C4433"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30B3228" w14:textId="6030F626" w:rsidR="0070439B" w:rsidRPr="00EE341D" w:rsidRDefault="00B22D35" w:rsidP="00F412DF">
            <w:pPr>
              <w:jc w:val="both"/>
              <w:rPr>
                <w:rFonts w:ascii="Arial" w:hAnsi="Arial" w:cs="Arial"/>
                <w:color w:val="000000" w:themeColor="text1"/>
                <w:sz w:val="16"/>
                <w:szCs w:val="16"/>
                <w:lang w:val="es-ES" w:eastAsia="es-ES"/>
              </w:rPr>
            </w:pPr>
            <w:r w:rsidRPr="00EE341D" w:rsidDel="00B22D35">
              <w:rPr>
                <w:rFonts w:ascii="Arial" w:hAnsi="Arial" w:cs="Arial"/>
                <w:color w:val="000000"/>
                <w:sz w:val="16"/>
                <w:szCs w:val="16"/>
                <w:shd w:val="clear" w:color="auto" w:fill="FFFFFF"/>
              </w:rPr>
              <w:t xml:space="preserve"> </w:t>
            </w:r>
            <w:r w:rsidR="00C064F0">
              <w:rPr>
                <w:rFonts w:ascii="Arial" w:hAnsi="Arial" w:cs="Arial"/>
                <w:color w:val="000000"/>
                <w:sz w:val="16"/>
                <w:szCs w:val="16"/>
                <w:shd w:val="clear" w:color="auto" w:fill="FFFFFF"/>
              </w:rPr>
              <w:t>Gestor T1-15 de la Subdirección de Gestión Contractual</w:t>
            </w:r>
          </w:p>
        </w:tc>
      </w:tr>
      <w:tr w:rsidR="00DD5B04" w:rsidRPr="00D40F8B" w14:paraId="0FCBCA4A" w14:textId="77777777" w:rsidTr="003B5586">
        <w:trPr>
          <w:trHeight w:val="233"/>
        </w:trPr>
        <w:tc>
          <w:tcPr>
            <w:tcW w:w="828" w:type="dxa"/>
            <w:vAlign w:val="center"/>
            <w:hideMark/>
          </w:tcPr>
          <w:p w14:paraId="3C1D943A"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6A06F2" w:rsidRDefault="00573788" w:rsidP="00573788">
            <w:r>
              <w:rPr>
                <w:rFonts w:ascii="Arial" w:eastAsia="Arial" w:hAnsi="Arial" w:cs="Arial"/>
                <w:color w:val="000000"/>
                <w:sz w:val="16"/>
                <w:szCs w:val="16"/>
              </w:rPr>
              <w:t>Juan David Marín López</w:t>
            </w:r>
          </w:p>
          <w:p w14:paraId="1ADC483B" w14:textId="52CB9C4A" w:rsidR="00DD5B04" w:rsidRPr="00D40F8B" w:rsidRDefault="00573788" w:rsidP="00DF76A2">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tbl>
    <w:p w14:paraId="407E8F17" w14:textId="77777777" w:rsidR="00DD118B" w:rsidRPr="00E23980" w:rsidRDefault="00DD118B" w:rsidP="00215B8E">
      <w:pPr>
        <w:jc w:val="both"/>
        <w:rPr>
          <w:rFonts w:ascii="Arial" w:hAnsi="Arial" w:cs="Arial"/>
          <w:lang w:val="es-ES_tradnl"/>
        </w:rPr>
      </w:pPr>
    </w:p>
    <w:sectPr w:rsidR="00DD118B" w:rsidRPr="00E23980" w:rsidSect="00A357FA">
      <w:headerReference w:type="default" r:id="rId13"/>
      <w:footerReference w:type="default" r:id="rId14"/>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F0F44" w14:textId="77777777" w:rsidR="00CE7183" w:rsidRDefault="00CE7183">
      <w:r>
        <w:separator/>
      </w:r>
    </w:p>
  </w:endnote>
  <w:endnote w:type="continuationSeparator" w:id="0">
    <w:p w14:paraId="289BB1F1" w14:textId="77777777" w:rsidR="00CE7183" w:rsidRDefault="00CE7183">
      <w:r>
        <w:continuationSeparator/>
      </w:r>
    </w:p>
  </w:endnote>
  <w:endnote w:type="continuationNotice" w:id="1">
    <w:p w14:paraId="21D11524" w14:textId="77777777" w:rsidR="00CE7183" w:rsidRDefault="00CE7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ES"/>
      </w:rPr>
      <w:drawing>
        <wp:inline distT="0" distB="0" distL="0" distR="0" wp14:anchorId="5D151EC5" wp14:editId="37D9D648">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7CA20" w14:textId="77777777" w:rsidR="00CE7183" w:rsidRDefault="00CE7183">
      <w:r>
        <w:separator/>
      </w:r>
    </w:p>
  </w:footnote>
  <w:footnote w:type="continuationSeparator" w:id="0">
    <w:p w14:paraId="788B82E6" w14:textId="77777777" w:rsidR="00CE7183" w:rsidRDefault="00CE7183">
      <w:r>
        <w:continuationSeparator/>
      </w:r>
    </w:p>
  </w:footnote>
  <w:footnote w:type="continuationNotice" w:id="1">
    <w:p w14:paraId="29F9CCC6" w14:textId="77777777" w:rsidR="00CE7183" w:rsidRDefault="00CE7183"/>
  </w:footnote>
  <w:footnote w:id="2">
    <w:p w14:paraId="197CA613" w14:textId="0F696494" w:rsidR="008C4433" w:rsidRPr="0091077E" w:rsidRDefault="008C4433" w:rsidP="00D74B88">
      <w:pPr>
        <w:pStyle w:val="Textonotapie"/>
        <w:ind w:firstLine="709"/>
        <w:jc w:val="both"/>
        <w:rPr>
          <w:rFonts w:ascii="Arial" w:hAnsi="Arial" w:cs="Arial"/>
          <w:sz w:val="19"/>
          <w:szCs w:val="19"/>
          <w:lang w:val="es-ES"/>
        </w:rPr>
      </w:pPr>
      <w:r w:rsidRPr="0091077E">
        <w:rPr>
          <w:rStyle w:val="Refdenotaalpie"/>
          <w:rFonts w:ascii="Arial" w:hAnsi="Arial" w:cs="Arial"/>
          <w:sz w:val="19"/>
          <w:szCs w:val="19"/>
        </w:rPr>
        <w:footnoteRef/>
      </w:r>
      <w:r w:rsidRPr="0091077E">
        <w:rPr>
          <w:rFonts w:ascii="Arial" w:hAnsi="Arial" w:cs="Arial"/>
          <w:sz w:val="19"/>
          <w:szCs w:val="19"/>
        </w:rPr>
        <w:t xml:space="preserve"> Estos conceptos </w:t>
      </w:r>
      <w:r w:rsidRPr="0091077E">
        <w:rPr>
          <w:rFonts w:ascii="Arial" w:hAnsi="Arial" w:cs="Arial"/>
          <w:sz w:val="19"/>
          <w:szCs w:val="19"/>
          <w:lang w:val="es-ES_tradnl"/>
        </w:rPr>
        <w:t xml:space="preserve">se encuentran publicados en la relatoría de la entidad. </w:t>
      </w:r>
      <w:hyperlink r:id="rId1" w:history="1">
        <w:r w:rsidRPr="0091077E">
          <w:rPr>
            <w:rStyle w:val="Hipervnculo"/>
            <w:rFonts w:ascii="Arial" w:hAnsi="Arial" w:cs="Arial"/>
            <w:color w:val="000000" w:themeColor="text1"/>
            <w:sz w:val="19"/>
            <w:szCs w:val="19"/>
          </w:rPr>
          <w:t>https://relatoria.colombiacompra.gov.co/busqueda/conceptos</w:t>
        </w:r>
      </w:hyperlink>
    </w:p>
  </w:footnote>
  <w:footnote w:id="3">
    <w:p w14:paraId="7841A6D9" w14:textId="77777777" w:rsidR="008C4433" w:rsidRPr="0091077E" w:rsidRDefault="008C4433" w:rsidP="008C4433">
      <w:pPr>
        <w:pStyle w:val="Textonotapie"/>
        <w:jc w:val="both"/>
        <w:rPr>
          <w:rFonts w:ascii="Arial" w:hAnsi="Arial" w:cs="Arial"/>
          <w:sz w:val="19"/>
          <w:szCs w:val="19"/>
        </w:rPr>
      </w:pPr>
    </w:p>
    <w:p w14:paraId="09AAD822" w14:textId="77777777" w:rsidR="008C4433" w:rsidRPr="0091077E" w:rsidRDefault="008C4433" w:rsidP="008C4433">
      <w:pPr>
        <w:pStyle w:val="Textonotapie"/>
        <w:ind w:firstLine="709"/>
        <w:jc w:val="both"/>
        <w:rPr>
          <w:rFonts w:ascii="Arial" w:hAnsi="Arial" w:cs="Arial"/>
          <w:sz w:val="19"/>
          <w:szCs w:val="19"/>
          <w:lang w:val="es-ES"/>
        </w:rPr>
      </w:pPr>
      <w:r w:rsidRPr="0091077E">
        <w:rPr>
          <w:rStyle w:val="Refdenotaalpie"/>
          <w:rFonts w:ascii="Arial" w:hAnsi="Arial" w:cs="Arial"/>
          <w:sz w:val="19"/>
          <w:szCs w:val="19"/>
        </w:rPr>
        <w:footnoteRef/>
      </w:r>
      <w:r w:rsidRPr="0091077E">
        <w:rPr>
          <w:rFonts w:ascii="Arial" w:hAnsi="Arial" w:cs="Arial"/>
          <w:sz w:val="19"/>
          <w:szCs w:val="19"/>
        </w:rPr>
        <w:t xml:space="preserve"> En efecto</w:t>
      </w:r>
      <w:r w:rsidRPr="0091077E">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91077E">
        <w:rPr>
          <w:rFonts w:ascii="Arial" w:hAnsi="Arial" w:cs="Arial"/>
          <w:i/>
          <w:iCs/>
          <w:sz w:val="19"/>
          <w:szCs w:val="19"/>
          <w:lang w:val="es-ES"/>
        </w:rPr>
        <w:t>julio</w:t>
      </w:r>
      <w:r w:rsidRPr="0091077E">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4">
    <w:p w14:paraId="7A324938" w14:textId="77777777" w:rsidR="008C4433" w:rsidRPr="0091077E" w:rsidRDefault="008C4433" w:rsidP="008C4433">
      <w:pPr>
        <w:pStyle w:val="Textonotapie"/>
        <w:ind w:firstLine="709"/>
        <w:jc w:val="both"/>
        <w:rPr>
          <w:rFonts w:ascii="Arial" w:hAnsi="Arial" w:cs="Arial"/>
          <w:sz w:val="19"/>
          <w:szCs w:val="19"/>
          <w:lang w:val="es-ES"/>
        </w:rPr>
      </w:pPr>
      <w:r w:rsidRPr="0091077E">
        <w:rPr>
          <w:rStyle w:val="Refdenotaalpie"/>
          <w:rFonts w:ascii="Arial" w:hAnsi="Arial" w:cs="Arial"/>
          <w:sz w:val="19"/>
          <w:szCs w:val="19"/>
        </w:rPr>
        <w:footnoteRef/>
      </w:r>
      <w:r w:rsidRPr="0091077E">
        <w:rPr>
          <w:rFonts w:ascii="Arial" w:hAnsi="Arial" w:cs="Arial"/>
          <w:sz w:val="19"/>
          <w:szCs w:val="19"/>
        </w:rPr>
        <w:t xml:space="preserve"> </w:t>
      </w:r>
      <w:r w:rsidRPr="0091077E">
        <w:rPr>
          <w:rFonts w:ascii="Arial" w:hAnsi="Arial" w:cs="Arial"/>
          <w:sz w:val="19"/>
          <w:szCs w:val="19"/>
          <w:lang w:val="es-ES"/>
        </w:rPr>
        <w:t>«</w:t>
      </w:r>
      <w:proofErr w:type="gramStart"/>
      <w:r w:rsidRPr="0091077E">
        <w:rPr>
          <w:rFonts w:ascii="Arial" w:hAnsi="Arial" w:cs="Arial"/>
          <w:sz w:val="19"/>
          <w:szCs w:val="19"/>
          <w:lang w:val="es-ES"/>
        </w:rPr>
        <w:t>Artículo  1</w:t>
      </w:r>
      <w:proofErr w:type="gramEnd"/>
      <w:r w:rsidRPr="0091077E">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762FE45F"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26591A9B"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435E7D28"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 xml:space="preserve">El proponente con inscripción activa y vigente que no tenga la información de la capacidad financiera y organizacional </w:t>
      </w:r>
      <w:proofErr w:type="gramStart"/>
      <w:r w:rsidRPr="0091077E">
        <w:rPr>
          <w:rFonts w:ascii="Arial" w:hAnsi="Arial" w:cs="Arial"/>
          <w:sz w:val="19"/>
          <w:szCs w:val="19"/>
          <w:lang w:val="es-ES"/>
        </w:rPr>
        <w:t>delos</w:t>
      </w:r>
      <w:proofErr w:type="gramEnd"/>
      <w:r w:rsidRPr="0091077E">
        <w:rPr>
          <w:rFonts w:ascii="Arial" w:hAnsi="Arial" w:cs="Arial"/>
          <w:sz w:val="19"/>
          <w:szCs w:val="19"/>
          <w:lang w:val="es-ES"/>
        </w:rPr>
        <w:t xml:space="preserve"> años 2018 y/o 2019 inscrita en el Registro Único de Proponentes, durante el mes de junio de 2021, podrá reportar por única vez, mediante una solicitud de actualización, únicamente la información contable correspondiente a estos años, sin costo alguno.</w:t>
      </w:r>
    </w:p>
    <w:p w14:paraId="1AF44100"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276E4BD5"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4D5FF203" w14:textId="77777777" w:rsidR="008C4433" w:rsidRPr="0091077E" w:rsidRDefault="008C4433" w:rsidP="008C4433">
      <w:pPr>
        <w:pStyle w:val="Textonotapie"/>
        <w:ind w:firstLine="709"/>
        <w:jc w:val="both"/>
        <w:rPr>
          <w:rFonts w:ascii="Arial" w:hAnsi="Arial" w:cs="Arial"/>
          <w:sz w:val="19"/>
          <w:szCs w:val="19"/>
          <w:lang w:val="es-ES"/>
        </w:rPr>
      </w:pPr>
      <w:r w:rsidRPr="0091077E">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74D42970" w14:textId="77777777" w:rsidR="008C4433" w:rsidRPr="0091077E" w:rsidRDefault="008C4433" w:rsidP="008C4433">
      <w:pPr>
        <w:pStyle w:val="Textonotapie"/>
        <w:ind w:firstLine="709"/>
        <w:jc w:val="both"/>
        <w:rPr>
          <w:rFonts w:ascii="Arial" w:hAnsi="Arial" w:cs="Arial"/>
          <w:sz w:val="19"/>
          <w:szCs w:val="19"/>
          <w:lang w:val="es-CO"/>
        </w:rPr>
      </w:pPr>
      <w:r w:rsidRPr="0091077E">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5">
    <w:p w14:paraId="0A46B16A" w14:textId="77777777" w:rsidR="008C4433" w:rsidRPr="0091077E" w:rsidRDefault="008C4433" w:rsidP="008C4433">
      <w:pPr>
        <w:pStyle w:val="Textonotapie"/>
        <w:jc w:val="both"/>
        <w:rPr>
          <w:rFonts w:ascii="Arial" w:hAnsi="Arial" w:cs="Arial"/>
          <w:sz w:val="19"/>
          <w:szCs w:val="19"/>
          <w:lang w:val="es-ES"/>
        </w:rPr>
      </w:pPr>
      <w:r w:rsidRPr="0091077E">
        <w:rPr>
          <w:rStyle w:val="Refdenotaalpie"/>
          <w:rFonts w:ascii="Arial" w:hAnsi="Arial" w:cs="Arial"/>
          <w:sz w:val="19"/>
          <w:szCs w:val="19"/>
        </w:rPr>
        <w:footnoteRef/>
      </w:r>
      <w:r w:rsidRPr="0091077E">
        <w:rPr>
          <w:rFonts w:ascii="Arial" w:hAnsi="Arial" w:cs="Arial"/>
          <w:sz w:val="19"/>
          <w:szCs w:val="19"/>
        </w:rPr>
        <w:t xml:space="preserve"> </w:t>
      </w:r>
      <w:r w:rsidRPr="0091077E">
        <w:rPr>
          <w:rFonts w:ascii="Arial" w:hAnsi="Arial" w:cs="Arial"/>
          <w:sz w:val="19"/>
          <w:szCs w:val="19"/>
          <w:lang w:val="es-ES"/>
        </w:rPr>
        <w:t>Debe recordarse que el artículo 2.2.1.1.1.6.2. del Decreto 1082 de 2015 prevé lo siguiente: «</w:t>
      </w:r>
      <w:r w:rsidRPr="0091077E">
        <w:rPr>
          <w:rFonts w:ascii="Arial" w:hAnsi="Arial" w:cs="Arial"/>
          <w:sz w:val="19"/>
          <w:szCs w:val="19"/>
        </w:rPr>
        <w:t>La</w:t>
      </w:r>
      <w:r w:rsidRPr="0091077E">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rPr>
      <w:drawing>
        <wp:inline distT="0" distB="0" distL="0" distR="0" wp14:anchorId="2288FA4C" wp14:editId="7BF6F84B">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012078">
    <w:abstractNumId w:val="16"/>
  </w:num>
  <w:num w:numId="2" w16cid:durableId="1890459524">
    <w:abstractNumId w:val="14"/>
  </w:num>
  <w:num w:numId="3" w16cid:durableId="698090170">
    <w:abstractNumId w:val="24"/>
  </w:num>
  <w:num w:numId="4" w16cid:durableId="859272652">
    <w:abstractNumId w:val="29"/>
  </w:num>
  <w:num w:numId="5" w16cid:durableId="1114324942">
    <w:abstractNumId w:val="33"/>
  </w:num>
  <w:num w:numId="6" w16cid:durableId="355774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746739">
    <w:abstractNumId w:val="30"/>
  </w:num>
  <w:num w:numId="8" w16cid:durableId="245387259">
    <w:abstractNumId w:val="3"/>
  </w:num>
  <w:num w:numId="9" w16cid:durableId="1948582806">
    <w:abstractNumId w:val="9"/>
  </w:num>
  <w:num w:numId="10" w16cid:durableId="13687226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66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130135">
    <w:abstractNumId w:val="15"/>
  </w:num>
  <w:num w:numId="13" w16cid:durableId="754592867">
    <w:abstractNumId w:val="22"/>
  </w:num>
  <w:num w:numId="14" w16cid:durableId="1820078824">
    <w:abstractNumId w:val="12"/>
  </w:num>
  <w:num w:numId="15" w16cid:durableId="188652092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6577406">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29752">
    <w:abstractNumId w:val="35"/>
  </w:num>
  <w:num w:numId="18" w16cid:durableId="204219524">
    <w:abstractNumId w:val="25"/>
  </w:num>
  <w:num w:numId="19" w16cid:durableId="596257886">
    <w:abstractNumId w:val="8"/>
  </w:num>
  <w:num w:numId="20" w16cid:durableId="70197175">
    <w:abstractNumId w:val="36"/>
  </w:num>
  <w:num w:numId="21" w16cid:durableId="244195561">
    <w:abstractNumId w:val="27"/>
  </w:num>
  <w:num w:numId="22" w16cid:durableId="586769536">
    <w:abstractNumId w:val="11"/>
  </w:num>
  <w:num w:numId="23" w16cid:durableId="1515875105">
    <w:abstractNumId w:val="10"/>
  </w:num>
  <w:num w:numId="24" w16cid:durableId="136917524">
    <w:abstractNumId w:val="31"/>
  </w:num>
  <w:num w:numId="25" w16cid:durableId="616182161">
    <w:abstractNumId w:val="18"/>
  </w:num>
  <w:num w:numId="26" w16cid:durableId="1524324690">
    <w:abstractNumId w:val="34"/>
  </w:num>
  <w:num w:numId="27" w16cid:durableId="156388554">
    <w:abstractNumId w:val="38"/>
  </w:num>
  <w:num w:numId="28" w16cid:durableId="529731531">
    <w:abstractNumId w:val="23"/>
  </w:num>
  <w:num w:numId="29" w16cid:durableId="847211260">
    <w:abstractNumId w:val="2"/>
  </w:num>
  <w:num w:numId="30" w16cid:durableId="693266067">
    <w:abstractNumId w:val="26"/>
  </w:num>
  <w:num w:numId="31" w16cid:durableId="452752504">
    <w:abstractNumId w:val="19"/>
  </w:num>
  <w:num w:numId="32" w16cid:durableId="1755122573">
    <w:abstractNumId w:val="28"/>
  </w:num>
  <w:num w:numId="33" w16cid:durableId="1471559863">
    <w:abstractNumId w:val="37"/>
  </w:num>
  <w:num w:numId="34" w16cid:durableId="1895778186">
    <w:abstractNumId w:val="17"/>
  </w:num>
  <w:num w:numId="35" w16cid:durableId="422654298">
    <w:abstractNumId w:val="1"/>
  </w:num>
  <w:num w:numId="36" w16cid:durableId="1343514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386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44550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293355">
    <w:abstractNumId w:val="5"/>
  </w:num>
  <w:num w:numId="40" w16cid:durableId="1048459206">
    <w:abstractNumId w:val="21"/>
  </w:num>
  <w:num w:numId="41" w16cid:durableId="684015409">
    <w:abstractNumId w:val="0"/>
  </w:num>
  <w:num w:numId="42" w16cid:durableId="372122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5C48"/>
    <w:rsid w:val="0000600A"/>
    <w:rsid w:val="00006081"/>
    <w:rsid w:val="000060D0"/>
    <w:rsid w:val="00006FBE"/>
    <w:rsid w:val="00007011"/>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6081"/>
    <w:rsid w:val="000165AC"/>
    <w:rsid w:val="00016651"/>
    <w:rsid w:val="00016881"/>
    <w:rsid w:val="000171A2"/>
    <w:rsid w:val="00017913"/>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AF"/>
    <w:rsid w:val="00064940"/>
    <w:rsid w:val="00064CAE"/>
    <w:rsid w:val="00064DB7"/>
    <w:rsid w:val="00064FA7"/>
    <w:rsid w:val="00065195"/>
    <w:rsid w:val="00065A8B"/>
    <w:rsid w:val="00070AF1"/>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6CC4"/>
    <w:rsid w:val="000A6E35"/>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260"/>
    <w:rsid w:val="000C3616"/>
    <w:rsid w:val="000C3803"/>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A4"/>
    <w:rsid w:val="000D6CAF"/>
    <w:rsid w:val="000D7541"/>
    <w:rsid w:val="000D75E1"/>
    <w:rsid w:val="000D776B"/>
    <w:rsid w:val="000D7E45"/>
    <w:rsid w:val="000E22CF"/>
    <w:rsid w:val="000E2977"/>
    <w:rsid w:val="000E2B36"/>
    <w:rsid w:val="000E30AC"/>
    <w:rsid w:val="000E3B46"/>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D39"/>
    <w:rsid w:val="000F4403"/>
    <w:rsid w:val="000F4C3F"/>
    <w:rsid w:val="000F4E17"/>
    <w:rsid w:val="000F6578"/>
    <w:rsid w:val="000F70CD"/>
    <w:rsid w:val="000F726B"/>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CC4"/>
    <w:rsid w:val="001E1D38"/>
    <w:rsid w:val="001E1DEE"/>
    <w:rsid w:val="001E250D"/>
    <w:rsid w:val="001E4258"/>
    <w:rsid w:val="001E44F0"/>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07C1E"/>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D93"/>
    <w:rsid w:val="00226055"/>
    <w:rsid w:val="0022613F"/>
    <w:rsid w:val="00226236"/>
    <w:rsid w:val="00226DF9"/>
    <w:rsid w:val="002270C9"/>
    <w:rsid w:val="00227A8B"/>
    <w:rsid w:val="002308BA"/>
    <w:rsid w:val="0023146B"/>
    <w:rsid w:val="00231540"/>
    <w:rsid w:val="002315A0"/>
    <w:rsid w:val="00231CE0"/>
    <w:rsid w:val="00231EC7"/>
    <w:rsid w:val="00232A6C"/>
    <w:rsid w:val="00232E15"/>
    <w:rsid w:val="00233079"/>
    <w:rsid w:val="0023382C"/>
    <w:rsid w:val="00233977"/>
    <w:rsid w:val="00233C58"/>
    <w:rsid w:val="00233C71"/>
    <w:rsid w:val="00233D9C"/>
    <w:rsid w:val="002345B6"/>
    <w:rsid w:val="00234B84"/>
    <w:rsid w:val="00236016"/>
    <w:rsid w:val="00236E24"/>
    <w:rsid w:val="00237065"/>
    <w:rsid w:val="00237589"/>
    <w:rsid w:val="0023758D"/>
    <w:rsid w:val="002375A7"/>
    <w:rsid w:val="0024019A"/>
    <w:rsid w:val="002402D7"/>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DB5"/>
    <w:rsid w:val="002753FD"/>
    <w:rsid w:val="00275BB1"/>
    <w:rsid w:val="00275FBF"/>
    <w:rsid w:val="00276373"/>
    <w:rsid w:val="00277933"/>
    <w:rsid w:val="00277EC3"/>
    <w:rsid w:val="00277F13"/>
    <w:rsid w:val="00277F8D"/>
    <w:rsid w:val="00277FA7"/>
    <w:rsid w:val="00280F3D"/>
    <w:rsid w:val="0028106A"/>
    <w:rsid w:val="00281662"/>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669"/>
    <w:rsid w:val="00294368"/>
    <w:rsid w:val="00294B78"/>
    <w:rsid w:val="0029580A"/>
    <w:rsid w:val="00295949"/>
    <w:rsid w:val="00296150"/>
    <w:rsid w:val="0029624A"/>
    <w:rsid w:val="00296922"/>
    <w:rsid w:val="00297098"/>
    <w:rsid w:val="002A05D4"/>
    <w:rsid w:val="002A09FF"/>
    <w:rsid w:val="002A0E60"/>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EAC"/>
    <w:rsid w:val="002C6F77"/>
    <w:rsid w:val="002C704D"/>
    <w:rsid w:val="002C711C"/>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4F5F"/>
    <w:rsid w:val="002D5A1B"/>
    <w:rsid w:val="002D65BC"/>
    <w:rsid w:val="002D6D7E"/>
    <w:rsid w:val="002D7EDD"/>
    <w:rsid w:val="002E055C"/>
    <w:rsid w:val="002E1050"/>
    <w:rsid w:val="002E18E5"/>
    <w:rsid w:val="002E1953"/>
    <w:rsid w:val="002E29A0"/>
    <w:rsid w:val="002E2D7D"/>
    <w:rsid w:val="002E3AB5"/>
    <w:rsid w:val="002E3D76"/>
    <w:rsid w:val="002E3F87"/>
    <w:rsid w:val="002E40A1"/>
    <w:rsid w:val="002E48EC"/>
    <w:rsid w:val="002E4B44"/>
    <w:rsid w:val="002E4ECB"/>
    <w:rsid w:val="002E4F23"/>
    <w:rsid w:val="002E5B53"/>
    <w:rsid w:val="002E7847"/>
    <w:rsid w:val="002E7FCF"/>
    <w:rsid w:val="002F0073"/>
    <w:rsid w:val="002F0544"/>
    <w:rsid w:val="002F0618"/>
    <w:rsid w:val="002F0643"/>
    <w:rsid w:val="002F170E"/>
    <w:rsid w:val="002F1D41"/>
    <w:rsid w:val="002F240B"/>
    <w:rsid w:val="002F2F50"/>
    <w:rsid w:val="002F3601"/>
    <w:rsid w:val="002F3C13"/>
    <w:rsid w:val="002F45F6"/>
    <w:rsid w:val="002F692F"/>
    <w:rsid w:val="002F6986"/>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6E41"/>
    <w:rsid w:val="00307C44"/>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457"/>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496B"/>
    <w:rsid w:val="00355131"/>
    <w:rsid w:val="00356438"/>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2C0A"/>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AEF"/>
    <w:rsid w:val="00382BAD"/>
    <w:rsid w:val="003830E3"/>
    <w:rsid w:val="00383A8D"/>
    <w:rsid w:val="00384DF1"/>
    <w:rsid w:val="00384FF3"/>
    <w:rsid w:val="00386456"/>
    <w:rsid w:val="003865A9"/>
    <w:rsid w:val="00387642"/>
    <w:rsid w:val="00390BD6"/>
    <w:rsid w:val="00390F32"/>
    <w:rsid w:val="0039135E"/>
    <w:rsid w:val="0039200F"/>
    <w:rsid w:val="003926C1"/>
    <w:rsid w:val="0039319C"/>
    <w:rsid w:val="00393CAE"/>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9BB"/>
    <w:rsid w:val="003D3707"/>
    <w:rsid w:val="003D3B15"/>
    <w:rsid w:val="003D3B2E"/>
    <w:rsid w:val="003D484D"/>
    <w:rsid w:val="003D49CB"/>
    <w:rsid w:val="003D4BD6"/>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48"/>
    <w:rsid w:val="003E74E5"/>
    <w:rsid w:val="003E76DF"/>
    <w:rsid w:val="003E78DA"/>
    <w:rsid w:val="003E7A8B"/>
    <w:rsid w:val="003F04B0"/>
    <w:rsid w:val="003F0BFA"/>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B43"/>
    <w:rsid w:val="00404C61"/>
    <w:rsid w:val="00405328"/>
    <w:rsid w:val="00405487"/>
    <w:rsid w:val="0040602B"/>
    <w:rsid w:val="00407A7A"/>
    <w:rsid w:val="00407ABC"/>
    <w:rsid w:val="00407F1E"/>
    <w:rsid w:val="00410A88"/>
    <w:rsid w:val="00411317"/>
    <w:rsid w:val="00411715"/>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1B9"/>
    <w:rsid w:val="004B0D62"/>
    <w:rsid w:val="004B0F0B"/>
    <w:rsid w:val="004B12C3"/>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34F"/>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F1C"/>
    <w:rsid w:val="004E2A35"/>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3BB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7F1"/>
    <w:rsid w:val="00536053"/>
    <w:rsid w:val="005369E6"/>
    <w:rsid w:val="00536E62"/>
    <w:rsid w:val="005371AC"/>
    <w:rsid w:val="00537672"/>
    <w:rsid w:val="0053772F"/>
    <w:rsid w:val="00537B77"/>
    <w:rsid w:val="005409B6"/>
    <w:rsid w:val="00540C4C"/>
    <w:rsid w:val="00541571"/>
    <w:rsid w:val="0054245B"/>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57368"/>
    <w:rsid w:val="005578E6"/>
    <w:rsid w:val="0056058C"/>
    <w:rsid w:val="00560C87"/>
    <w:rsid w:val="00560EF9"/>
    <w:rsid w:val="00560F51"/>
    <w:rsid w:val="00561249"/>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6233"/>
    <w:rsid w:val="0057696F"/>
    <w:rsid w:val="005774FE"/>
    <w:rsid w:val="0058040C"/>
    <w:rsid w:val="00580D6D"/>
    <w:rsid w:val="00580FB3"/>
    <w:rsid w:val="005813DE"/>
    <w:rsid w:val="00581796"/>
    <w:rsid w:val="00581B45"/>
    <w:rsid w:val="005820E6"/>
    <w:rsid w:val="00582480"/>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74F"/>
    <w:rsid w:val="005B1E45"/>
    <w:rsid w:val="005B21C4"/>
    <w:rsid w:val="005B2A28"/>
    <w:rsid w:val="005B33B6"/>
    <w:rsid w:val="005B3621"/>
    <w:rsid w:val="005B4948"/>
    <w:rsid w:val="005B4B5B"/>
    <w:rsid w:val="005B4FE5"/>
    <w:rsid w:val="005B501D"/>
    <w:rsid w:val="005B54CC"/>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E66"/>
    <w:rsid w:val="005C5F05"/>
    <w:rsid w:val="005C7F3E"/>
    <w:rsid w:val="005D0E1C"/>
    <w:rsid w:val="005D1051"/>
    <w:rsid w:val="005D119F"/>
    <w:rsid w:val="005D2044"/>
    <w:rsid w:val="005D24C7"/>
    <w:rsid w:val="005D27DC"/>
    <w:rsid w:val="005D2917"/>
    <w:rsid w:val="005D2EB2"/>
    <w:rsid w:val="005D2F48"/>
    <w:rsid w:val="005D3811"/>
    <w:rsid w:val="005D3BEE"/>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456A"/>
    <w:rsid w:val="005E4DEF"/>
    <w:rsid w:val="005E6EA5"/>
    <w:rsid w:val="005E7952"/>
    <w:rsid w:val="005E7FB5"/>
    <w:rsid w:val="005F0081"/>
    <w:rsid w:val="005F041F"/>
    <w:rsid w:val="005F0AF6"/>
    <w:rsid w:val="005F0F06"/>
    <w:rsid w:val="005F1216"/>
    <w:rsid w:val="005F1819"/>
    <w:rsid w:val="005F1D7D"/>
    <w:rsid w:val="005F1D89"/>
    <w:rsid w:val="005F2558"/>
    <w:rsid w:val="005F271F"/>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0BA"/>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459"/>
    <w:rsid w:val="00621D0C"/>
    <w:rsid w:val="00622470"/>
    <w:rsid w:val="00622725"/>
    <w:rsid w:val="006231AA"/>
    <w:rsid w:val="00623482"/>
    <w:rsid w:val="0062382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B5E"/>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3A3"/>
    <w:rsid w:val="00642A32"/>
    <w:rsid w:val="006433D5"/>
    <w:rsid w:val="0064369C"/>
    <w:rsid w:val="00645D41"/>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3F4A"/>
    <w:rsid w:val="00654A38"/>
    <w:rsid w:val="00654B4B"/>
    <w:rsid w:val="00655301"/>
    <w:rsid w:val="00655371"/>
    <w:rsid w:val="00655876"/>
    <w:rsid w:val="00655FB1"/>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1F94"/>
    <w:rsid w:val="00672E80"/>
    <w:rsid w:val="006739E4"/>
    <w:rsid w:val="00673ECF"/>
    <w:rsid w:val="0067419A"/>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C9B"/>
    <w:rsid w:val="00695EBF"/>
    <w:rsid w:val="00696A05"/>
    <w:rsid w:val="00697665"/>
    <w:rsid w:val="00697C9A"/>
    <w:rsid w:val="00697E68"/>
    <w:rsid w:val="006A0274"/>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4CB2"/>
    <w:rsid w:val="006B671C"/>
    <w:rsid w:val="006B67AC"/>
    <w:rsid w:val="006B6A25"/>
    <w:rsid w:val="006B786A"/>
    <w:rsid w:val="006B78B9"/>
    <w:rsid w:val="006B7BA0"/>
    <w:rsid w:val="006B7E4E"/>
    <w:rsid w:val="006C003A"/>
    <w:rsid w:val="006C2454"/>
    <w:rsid w:val="006C2551"/>
    <w:rsid w:val="006C37CA"/>
    <w:rsid w:val="006C40B7"/>
    <w:rsid w:val="006C40D2"/>
    <w:rsid w:val="006C5B15"/>
    <w:rsid w:val="006C5D32"/>
    <w:rsid w:val="006C5DCB"/>
    <w:rsid w:val="006C70C4"/>
    <w:rsid w:val="006C7270"/>
    <w:rsid w:val="006C775C"/>
    <w:rsid w:val="006C789C"/>
    <w:rsid w:val="006D017F"/>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25C8"/>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944"/>
    <w:rsid w:val="00715BBF"/>
    <w:rsid w:val="00715C29"/>
    <w:rsid w:val="00715CBD"/>
    <w:rsid w:val="00715E86"/>
    <w:rsid w:val="00715EAA"/>
    <w:rsid w:val="00716CAD"/>
    <w:rsid w:val="00716F18"/>
    <w:rsid w:val="00717363"/>
    <w:rsid w:val="0071778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2109"/>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1E08"/>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783"/>
    <w:rsid w:val="00785BBB"/>
    <w:rsid w:val="00786FAD"/>
    <w:rsid w:val="007873C9"/>
    <w:rsid w:val="00787A7F"/>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20FC"/>
    <w:rsid w:val="007E2A04"/>
    <w:rsid w:val="007E2C36"/>
    <w:rsid w:val="007E350D"/>
    <w:rsid w:val="007E363A"/>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80B"/>
    <w:rsid w:val="007F2F90"/>
    <w:rsid w:val="007F3320"/>
    <w:rsid w:val="007F392A"/>
    <w:rsid w:val="007F3A85"/>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19B"/>
    <w:rsid w:val="00831BAE"/>
    <w:rsid w:val="00832216"/>
    <w:rsid w:val="00832CD0"/>
    <w:rsid w:val="00833430"/>
    <w:rsid w:val="00834128"/>
    <w:rsid w:val="0083417F"/>
    <w:rsid w:val="00835143"/>
    <w:rsid w:val="008356A7"/>
    <w:rsid w:val="00835741"/>
    <w:rsid w:val="00836BCD"/>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535"/>
    <w:rsid w:val="008477F1"/>
    <w:rsid w:val="00847B6D"/>
    <w:rsid w:val="00847FFA"/>
    <w:rsid w:val="0085059A"/>
    <w:rsid w:val="0085092D"/>
    <w:rsid w:val="00850D82"/>
    <w:rsid w:val="00850F79"/>
    <w:rsid w:val="0085100B"/>
    <w:rsid w:val="00852267"/>
    <w:rsid w:val="0085304C"/>
    <w:rsid w:val="008548CA"/>
    <w:rsid w:val="0085587C"/>
    <w:rsid w:val="008562E4"/>
    <w:rsid w:val="00856C06"/>
    <w:rsid w:val="0085790B"/>
    <w:rsid w:val="00857C95"/>
    <w:rsid w:val="00857E7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0BD"/>
    <w:rsid w:val="00876158"/>
    <w:rsid w:val="00876215"/>
    <w:rsid w:val="0087646C"/>
    <w:rsid w:val="008765B1"/>
    <w:rsid w:val="00876815"/>
    <w:rsid w:val="00877932"/>
    <w:rsid w:val="008808C7"/>
    <w:rsid w:val="00880DB3"/>
    <w:rsid w:val="0088106B"/>
    <w:rsid w:val="0088107D"/>
    <w:rsid w:val="008812E2"/>
    <w:rsid w:val="0088168A"/>
    <w:rsid w:val="00881E64"/>
    <w:rsid w:val="0088230E"/>
    <w:rsid w:val="00882D20"/>
    <w:rsid w:val="00882E39"/>
    <w:rsid w:val="008850E3"/>
    <w:rsid w:val="008850EB"/>
    <w:rsid w:val="00885D01"/>
    <w:rsid w:val="00886DF2"/>
    <w:rsid w:val="00886FB9"/>
    <w:rsid w:val="00887080"/>
    <w:rsid w:val="00887BC5"/>
    <w:rsid w:val="00887C79"/>
    <w:rsid w:val="008907CC"/>
    <w:rsid w:val="00890998"/>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BA"/>
    <w:rsid w:val="008C24E7"/>
    <w:rsid w:val="008C2500"/>
    <w:rsid w:val="008C2CAC"/>
    <w:rsid w:val="008C3E2A"/>
    <w:rsid w:val="008C42F5"/>
    <w:rsid w:val="008C4433"/>
    <w:rsid w:val="008C45BD"/>
    <w:rsid w:val="008C4B19"/>
    <w:rsid w:val="008C568F"/>
    <w:rsid w:val="008C62D4"/>
    <w:rsid w:val="008C6B89"/>
    <w:rsid w:val="008D077E"/>
    <w:rsid w:val="008D18AA"/>
    <w:rsid w:val="008D1A16"/>
    <w:rsid w:val="008D1A2A"/>
    <w:rsid w:val="008D29B1"/>
    <w:rsid w:val="008D35D9"/>
    <w:rsid w:val="008D3B85"/>
    <w:rsid w:val="008D4527"/>
    <w:rsid w:val="008D462D"/>
    <w:rsid w:val="008D4869"/>
    <w:rsid w:val="008D51F2"/>
    <w:rsid w:val="008D66CA"/>
    <w:rsid w:val="008D68A7"/>
    <w:rsid w:val="008D69B1"/>
    <w:rsid w:val="008D6E07"/>
    <w:rsid w:val="008D70AD"/>
    <w:rsid w:val="008D7150"/>
    <w:rsid w:val="008D7338"/>
    <w:rsid w:val="008D7A33"/>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10683"/>
    <w:rsid w:val="0091077E"/>
    <w:rsid w:val="00910E00"/>
    <w:rsid w:val="009116CE"/>
    <w:rsid w:val="00911714"/>
    <w:rsid w:val="0091194A"/>
    <w:rsid w:val="00911A5B"/>
    <w:rsid w:val="009136D4"/>
    <w:rsid w:val="00913706"/>
    <w:rsid w:val="00914B9A"/>
    <w:rsid w:val="00914C3F"/>
    <w:rsid w:val="00914F33"/>
    <w:rsid w:val="009153F6"/>
    <w:rsid w:val="00915FCE"/>
    <w:rsid w:val="00916AFE"/>
    <w:rsid w:val="00916FC8"/>
    <w:rsid w:val="009170D3"/>
    <w:rsid w:val="0091759C"/>
    <w:rsid w:val="00917910"/>
    <w:rsid w:val="00920026"/>
    <w:rsid w:val="009203E2"/>
    <w:rsid w:val="0092085F"/>
    <w:rsid w:val="00921304"/>
    <w:rsid w:val="00921805"/>
    <w:rsid w:val="00921BA7"/>
    <w:rsid w:val="00923396"/>
    <w:rsid w:val="00923F56"/>
    <w:rsid w:val="009246C4"/>
    <w:rsid w:val="00924710"/>
    <w:rsid w:val="00925743"/>
    <w:rsid w:val="0092579F"/>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4138"/>
    <w:rsid w:val="00964B3F"/>
    <w:rsid w:val="00964C98"/>
    <w:rsid w:val="00964E0A"/>
    <w:rsid w:val="00965717"/>
    <w:rsid w:val="00966214"/>
    <w:rsid w:val="00966FB8"/>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CFB"/>
    <w:rsid w:val="009A3D41"/>
    <w:rsid w:val="009A3D47"/>
    <w:rsid w:val="009A4D63"/>
    <w:rsid w:val="009A52E4"/>
    <w:rsid w:val="009A5356"/>
    <w:rsid w:val="009A5468"/>
    <w:rsid w:val="009A59FD"/>
    <w:rsid w:val="009A5D99"/>
    <w:rsid w:val="009A608C"/>
    <w:rsid w:val="009A63B7"/>
    <w:rsid w:val="009A6CA7"/>
    <w:rsid w:val="009A6CE6"/>
    <w:rsid w:val="009A6FA9"/>
    <w:rsid w:val="009A6FDF"/>
    <w:rsid w:val="009A7006"/>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692B"/>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EAE"/>
    <w:rsid w:val="009F369D"/>
    <w:rsid w:val="009F36FE"/>
    <w:rsid w:val="009F3ADB"/>
    <w:rsid w:val="009F4386"/>
    <w:rsid w:val="009F46A9"/>
    <w:rsid w:val="009F4F25"/>
    <w:rsid w:val="009F59C2"/>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F69"/>
    <w:rsid w:val="00A1500F"/>
    <w:rsid w:val="00A15621"/>
    <w:rsid w:val="00A15670"/>
    <w:rsid w:val="00A157A0"/>
    <w:rsid w:val="00A158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7FA"/>
    <w:rsid w:val="00A35914"/>
    <w:rsid w:val="00A36189"/>
    <w:rsid w:val="00A3622F"/>
    <w:rsid w:val="00A37E73"/>
    <w:rsid w:val="00A37FB6"/>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AF7"/>
    <w:rsid w:val="00A57EB2"/>
    <w:rsid w:val="00A6009E"/>
    <w:rsid w:val="00A605F9"/>
    <w:rsid w:val="00A60762"/>
    <w:rsid w:val="00A60B1F"/>
    <w:rsid w:val="00A61C60"/>
    <w:rsid w:val="00A62589"/>
    <w:rsid w:val="00A62C3A"/>
    <w:rsid w:val="00A63812"/>
    <w:rsid w:val="00A63DF7"/>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3BEF"/>
    <w:rsid w:val="00A84443"/>
    <w:rsid w:val="00A8487F"/>
    <w:rsid w:val="00A848FC"/>
    <w:rsid w:val="00A849A3"/>
    <w:rsid w:val="00A84A0E"/>
    <w:rsid w:val="00A851FD"/>
    <w:rsid w:val="00A86461"/>
    <w:rsid w:val="00A86B00"/>
    <w:rsid w:val="00A86E0B"/>
    <w:rsid w:val="00A90F12"/>
    <w:rsid w:val="00A9110D"/>
    <w:rsid w:val="00A93101"/>
    <w:rsid w:val="00A94293"/>
    <w:rsid w:val="00A94760"/>
    <w:rsid w:val="00A9496E"/>
    <w:rsid w:val="00A949F0"/>
    <w:rsid w:val="00A94BDE"/>
    <w:rsid w:val="00A94FCA"/>
    <w:rsid w:val="00A95D0E"/>
    <w:rsid w:val="00A95E4C"/>
    <w:rsid w:val="00A964A2"/>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6886"/>
    <w:rsid w:val="00AC6C90"/>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5B31"/>
    <w:rsid w:val="00AD6236"/>
    <w:rsid w:val="00AD7619"/>
    <w:rsid w:val="00AD7770"/>
    <w:rsid w:val="00AE0588"/>
    <w:rsid w:val="00AE05F9"/>
    <w:rsid w:val="00AE1772"/>
    <w:rsid w:val="00AE1990"/>
    <w:rsid w:val="00AE1BB9"/>
    <w:rsid w:val="00AE2523"/>
    <w:rsid w:val="00AE25E8"/>
    <w:rsid w:val="00AE2AD4"/>
    <w:rsid w:val="00AE2CA7"/>
    <w:rsid w:val="00AE2F1D"/>
    <w:rsid w:val="00AE4B2B"/>
    <w:rsid w:val="00AE586F"/>
    <w:rsid w:val="00AE6582"/>
    <w:rsid w:val="00AE6BC7"/>
    <w:rsid w:val="00AE6DC5"/>
    <w:rsid w:val="00AE7686"/>
    <w:rsid w:val="00AE799A"/>
    <w:rsid w:val="00AF00B6"/>
    <w:rsid w:val="00AF0492"/>
    <w:rsid w:val="00AF0E81"/>
    <w:rsid w:val="00AF0F32"/>
    <w:rsid w:val="00AF117A"/>
    <w:rsid w:val="00AF186E"/>
    <w:rsid w:val="00AF19DF"/>
    <w:rsid w:val="00AF1F4F"/>
    <w:rsid w:val="00AF26CF"/>
    <w:rsid w:val="00AF2AD1"/>
    <w:rsid w:val="00AF4E92"/>
    <w:rsid w:val="00AF554B"/>
    <w:rsid w:val="00AF5C9B"/>
    <w:rsid w:val="00AF5D53"/>
    <w:rsid w:val="00AF5E2D"/>
    <w:rsid w:val="00AF644B"/>
    <w:rsid w:val="00AF6CA6"/>
    <w:rsid w:val="00AF6EB6"/>
    <w:rsid w:val="00AF72E3"/>
    <w:rsid w:val="00AF7796"/>
    <w:rsid w:val="00B011A9"/>
    <w:rsid w:val="00B015F3"/>
    <w:rsid w:val="00B024ED"/>
    <w:rsid w:val="00B02E66"/>
    <w:rsid w:val="00B02EB3"/>
    <w:rsid w:val="00B02FCB"/>
    <w:rsid w:val="00B033F8"/>
    <w:rsid w:val="00B03C1E"/>
    <w:rsid w:val="00B04400"/>
    <w:rsid w:val="00B04835"/>
    <w:rsid w:val="00B05A55"/>
    <w:rsid w:val="00B05DE1"/>
    <w:rsid w:val="00B06595"/>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302"/>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A23"/>
    <w:rsid w:val="00B45419"/>
    <w:rsid w:val="00B458C1"/>
    <w:rsid w:val="00B458D0"/>
    <w:rsid w:val="00B4792C"/>
    <w:rsid w:val="00B47A25"/>
    <w:rsid w:val="00B50CAE"/>
    <w:rsid w:val="00B512AD"/>
    <w:rsid w:val="00B5196C"/>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771"/>
    <w:rsid w:val="00BA4DBB"/>
    <w:rsid w:val="00BA5027"/>
    <w:rsid w:val="00BA665B"/>
    <w:rsid w:val="00BA72BD"/>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21"/>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4F5C"/>
    <w:rsid w:val="00C052C6"/>
    <w:rsid w:val="00C059D4"/>
    <w:rsid w:val="00C05A61"/>
    <w:rsid w:val="00C064F0"/>
    <w:rsid w:val="00C06CCF"/>
    <w:rsid w:val="00C07D95"/>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33BA"/>
    <w:rsid w:val="00C755EF"/>
    <w:rsid w:val="00C760DC"/>
    <w:rsid w:val="00C8082B"/>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EC4"/>
    <w:rsid w:val="00C95F44"/>
    <w:rsid w:val="00C96908"/>
    <w:rsid w:val="00C96D1B"/>
    <w:rsid w:val="00C97106"/>
    <w:rsid w:val="00C97684"/>
    <w:rsid w:val="00CA0031"/>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61B7"/>
    <w:rsid w:val="00CC61CA"/>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183"/>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9EA"/>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4B88"/>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1FE9"/>
    <w:rsid w:val="00D8223C"/>
    <w:rsid w:val="00D82B57"/>
    <w:rsid w:val="00D82CE5"/>
    <w:rsid w:val="00D8342C"/>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BD1"/>
    <w:rsid w:val="00DA06B8"/>
    <w:rsid w:val="00DA1CA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3804"/>
    <w:rsid w:val="00DC478F"/>
    <w:rsid w:val="00DC52AB"/>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7D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1B3"/>
    <w:rsid w:val="00E05E70"/>
    <w:rsid w:val="00E064BC"/>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E6C"/>
    <w:rsid w:val="00E350D8"/>
    <w:rsid w:val="00E353E2"/>
    <w:rsid w:val="00E35B65"/>
    <w:rsid w:val="00E36345"/>
    <w:rsid w:val="00E36C86"/>
    <w:rsid w:val="00E36CEB"/>
    <w:rsid w:val="00E37660"/>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472AD"/>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9C1"/>
    <w:rsid w:val="00E724E7"/>
    <w:rsid w:val="00E72B41"/>
    <w:rsid w:val="00E7301D"/>
    <w:rsid w:val="00E7347B"/>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6556"/>
    <w:rsid w:val="00E86798"/>
    <w:rsid w:val="00E86D35"/>
    <w:rsid w:val="00E86DC2"/>
    <w:rsid w:val="00E86E32"/>
    <w:rsid w:val="00E8732E"/>
    <w:rsid w:val="00E87881"/>
    <w:rsid w:val="00E9011F"/>
    <w:rsid w:val="00E90370"/>
    <w:rsid w:val="00E906EB"/>
    <w:rsid w:val="00E913F9"/>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424"/>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341D"/>
    <w:rsid w:val="00EE366D"/>
    <w:rsid w:val="00EE5350"/>
    <w:rsid w:val="00EE5454"/>
    <w:rsid w:val="00EE58B8"/>
    <w:rsid w:val="00EE59B5"/>
    <w:rsid w:val="00EE5CF6"/>
    <w:rsid w:val="00EE5D1D"/>
    <w:rsid w:val="00EE5FB7"/>
    <w:rsid w:val="00EE6A1A"/>
    <w:rsid w:val="00EE7B54"/>
    <w:rsid w:val="00EE7C88"/>
    <w:rsid w:val="00EE7C8B"/>
    <w:rsid w:val="00EF000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04"/>
    <w:rsid w:val="00F02744"/>
    <w:rsid w:val="00F02BFD"/>
    <w:rsid w:val="00F02D25"/>
    <w:rsid w:val="00F0435D"/>
    <w:rsid w:val="00F04580"/>
    <w:rsid w:val="00F04ECA"/>
    <w:rsid w:val="00F05DC2"/>
    <w:rsid w:val="00F0640E"/>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1DA"/>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0F6"/>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5679"/>
    <w:rsid w:val="00F561E3"/>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3200"/>
    <w:rsid w:val="00F83621"/>
    <w:rsid w:val="00F8389F"/>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67D"/>
    <w:rsid w:val="00F91CB2"/>
    <w:rsid w:val="00F9289C"/>
    <w:rsid w:val="00F93DBC"/>
    <w:rsid w:val="00F93E41"/>
    <w:rsid w:val="00F94644"/>
    <w:rsid w:val="00F94B13"/>
    <w:rsid w:val="00F95075"/>
    <w:rsid w:val="00F9537B"/>
    <w:rsid w:val="00F95567"/>
    <w:rsid w:val="00F963FC"/>
    <w:rsid w:val="00F96D27"/>
    <w:rsid w:val="00FA015F"/>
    <w:rsid w:val="00FA0687"/>
    <w:rsid w:val="00FA0FAC"/>
    <w:rsid w:val="00FA1DA2"/>
    <w:rsid w:val="00FA2EC7"/>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AC8"/>
    <w:rsid w:val="00FD2CA6"/>
    <w:rsid w:val="00FD3508"/>
    <w:rsid w:val="00FD36B5"/>
    <w:rsid w:val="00FD393C"/>
    <w:rsid w:val="00FD43BB"/>
    <w:rsid w:val="00FD4A85"/>
    <w:rsid w:val="00FD4AF3"/>
    <w:rsid w:val="00FD556A"/>
    <w:rsid w:val="00FD798D"/>
    <w:rsid w:val="00FD7FB9"/>
    <w:rsid w:val="00FE10F6"/>
    <w:rsid w:val="00FE141E"/>
    <w:rsid w:val="00FE144E"/>
    <w:rsid w:val="00FE1768"/>
    <w:rsid w:val="00FE24F4"/>
    <w:rsid w:val="00FE2560"/>
    <w:rsid w:val="00FE35D0"/>
    <w:rsid w:val="00FE39DD"/>
    <w:rsid w:val="00FE41AC"/>
    <w:rsid w:val="00FE42ED"/>
    <w:rsid w:val="00FE4C6D"/>
    <w:rsid w:val="00FE502D"/>
    <w:rsid w:val="00FE51F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0FA"/>
    <w:rsid w:val="00FF4BD8"/>
    <w:rsid w:val="00FF4D11"/>
    <w:rsid w:val="00FF50BD"/>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448"/>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55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3046784">
      <w:bodyDiv w:val="1"/>
      <w:marLeft w:val="0"/>
      <w:marRight w:val="0"/>
      <w:marTop w:val="0"/>
      <w:marBottom w:val="0"/>
      <w:divBdr>
        <w:top w:val="none" w:sz="0" w:space="0" w:color="auto"/>
        <w:left w:val="none" w:sz="0" w:space="0" w:color="auto"/>
        <w:bottom w:val="none" w:sz="0" w:space="0" w:color="auto"/>
        <w:right w:val="none" w:sz="0" w:space="0" w:color="auto"/>
      </w:divBdr>
      <w:divsChild>
        <w:div w:id="146442718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TotalTime>
  <Pages>10</Pages>
  <Words>3109</Words>
  <Characters>17103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nicolle saenz camargo</cp:lastModifiedBy>
  <cp:revision>3</cp:revision>
  <cp:lastPrinted>2020-01-30T15:05:00Z</cp:lastPrinted>
  <dcterms:created xsi:type="dcterms:W3CDTF">2022-08-23T17:14:00Z</dcterms:created>
  <dcterms:modified xsi:type="dcterms:W3CDTF">2022-09-12T03:08:00Z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