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5E3D83A4" w14:textId="78F004B7" w:rsidR="00E76C1B" w:rsidRDefault="00E76C1B" w:rsidP="00E76C1B">
      <w:pPr>
        <w:jc w:val="both"/>
        <w:rPr>
          <w:rFonts w:ascii="Arial" w:eastAsia="Calibri" w:hAnsi="Arial" w:cs="Arial"/>
          <w:sz w:val="20"/>
          <w:szCs w:val="20"/>
          <w:lang w:val="es-MX" w:eastAsia="en-US"/>
        </w:rPr>
      </w:pPr>
    </w:p>
    <w:p w14:paraId="1979AB9A" w14:textId="1258BEC8" w:rsidR="00E76C1B" w:rsidRPr="005359A7" w:rsidRDefault="00E76C1B" w:rsidP="00E76C1B">
      <w:pPr>
        <w:autoSpaceDE w:val="0"/>
        <w:autoSpaceDN w:val="0"/>
        <w:adjustRightInd w:val="0"/>
        <w:jc w:val="both"/>
        <w:rPr>
          <w:rFonts w:ascii="Arial" w:eastAsia="Calibri" w:hAnsi="Arial" w:cs="Arial"/>
          <w:b/>
          <w:bCs/>
          <w:sz w:val="22"/>
          <w:szCs w:val="22"/>
        </w:rPr>
      </w:pPr>
      <w:bookmarkStart w:id="3" w:name="_Hlk114760744"/>
      <w:r w:rsidRPr="00A03FAB">
        <w:rPr>
          <w:rFonts w:ascii="Arial" w:eastAsia="Calibri" w:hAnsi="Arial" w:cs="Arial"/>
          <w:b/>
          <w:bCs/>
          <w:sz w:val="22"/>
          <w:szCs w:val="22"/>
        </w:rPr>
        <w:t xml:space="preserve">CAPACIDAD RESIDUAL – Saldos </w:t>
      </w:r>
      <w:r w:rsidR="005359A7">
        <w:rPr>
          <w:rFonts w:ascii="Arial" w:eastAsia="Calibri" w:hAnsi="Arial" w:cs="Arial"/>
          <w:b/>
          <w:bCs/>
          <w:sz w:val="22"/>
          <w:szCs w:val="22"/>
        </w:rPr>
        <w:t>–</w:t>
      </w:r>
      <w:r w:rsidRPr="00A03FAB">
        <w:rPr>
          <w:rFonts w:ascii="Arial" w:eastAsia="Calibri" w:hAnsi="Arial" w:cs="Arial"/>
          <w:b/>
          <w:bCs/>
          <w:sz w:val="22"/>
          <w:szCs w:val="22"/>
        </w:rPr>
        <w:t xml:space="preserve"> Contratos en </w:t>
      </w:r>
      <w:r w:rsidR="005359A7">
        <w:rPr>
          <w:rFonts w:ascii="Arial" w:eastAsia="Calibri" w:hAnsi="Arial" w:cs="Arial"/>
          <w:b/>
          <w:bCs/>
          <w:sz w:val="22"/>
          <w:szCs w:val="22"/>
        </w:rPr>
        <w:t>e</w:t>
      </w:r>
      <w:r w:rsidRPr="00A03FAB">
        <w:rPr>
          <w:rFonts w:ascii="Arial" w:eastAsia="Calibri" w:hAnsi="Arial" w:cs="Arial"/>
          <w:b/>
          <w:bCs/>
          <w:sz w:val="22"/>
          <w:szCs w:val="22"/>
        </w:rPr>
        <w:t>jecución</w:t>
      </w:r>
      <w:r>
        <w:rPr>
          <w:rFonts w:ascii="Arial" w:eastAsia="Calibri" w:hAnsi="Arial" w:cs="Arial"/>
          <w:b/>
          <w:color w:val="000000" w:themeColor="text1"/>
          <w:sz w:val="22"/>
          <w:szCs w:val="22"/>
          <w:lang w:eastAsia="en-US"/>
        </w:rPr>
        <w:t xml:space="preserve"> </w:t>
      </w:r>
    </w:p>
    <w:p w14:paraId="2AF1CE07" w14:textId="77EE7704" w:rsidR="00E76C1B" w:rsidRPr="00E76C1B" w:rsidRDefault="00E76C1B" w:rsidP="00E76C1B">
      <w:pPr>
        <w:jc w:val="both"/>
        <w:rPr>
          <w:rFonts w:ascii="Arial" w:eastAsia="Calibri" w:hAnsi="Arial" w:cs="Arial"/>
          <w:sz w:val="20"/>
          <w:szCs w:val="20"/>
          <w:lang w:eastAsia="en-US"/>
        </w:rPr>
      </w:pPr>
    </w:p>
    <w:p w14:paraId="1B1901C0" w14:textId="733A40BB" w:rsidR="002D2C5D" w:rsidRPr="002D2C5D" w:rsidRDefault="00E76C1B" w:rsidP="002D2C5D">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00680CA2" w:rsidRPr="00680CA2">
        <w:rPr>
          <w:rFonts w:ascii="Arial" w:eastAsia="Calibri" w:hAnsi="Arial" w:cs="Arial"/>
          <w:bCs/>
          <w:color w:val="000000" w:themeColor="text1"/>
          <w:sz w:val="20"/>
          <w:szCs w:val="20"/>
        </w:rPr>
        <w:t>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para efectos de calcular la capacidad residual, no lo determina el acta, sino que el mismo contrato obligue al proponente. Además, los saldos pendientes por ejecutar de los contratos afectados por una suspensión constituyen, también, información relevante para calcular la capacidad residual del proponente «CRP». Lo anterior,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w:t>
      </w:r>
    </w:p>
    <w:p w14:paraId="06E8579A" w14:textId="77777777" w:rsidR="00E76C1B" w:rsidRPr="00D235AA" w:rsidRDefault="00E76C1B" w:rsidP="00787064">
      <w:pPr>
        <w:jc w:val="both"/>
        <w:rPr>
          <w:rFonts w:ascii="Arial" w:eastAsia="Calibri" w:hAnsi="Arial" w:cs="Arial"/>
          <w:bCs/>
          <w:color w:val="000000" w:themeColor="text1"/>
          <w:sz w:val="20"/>
          <w:szCs w:val="20"/>
          <w:lang w:val="es-ES"/>
        </w:rPr>
      </w:pPr>
    </w:p>
    <w:p w14:paraId="64AA8DE5" w14:textId="614E8C01" w:rsidR="00034520" w:rsidRPr="00034520" w:rsidRDefault="00034520" w:rsidP="00034520">
      <w:pPr>
        <w:jc w:val="both"/>
        <w:rPr>
          <w:rFonts w:ascii="Arial" w:eastAsia="Calibri" w:hAnsi="Arial" w:cs="Arial"/>
          <w:b/>
          <w:sz w:val="22"/>
          <w:szCs w:val="22"/>
          <w:lang w:val="es-MX"/>
        </w:rPr>
      </w:pPr>
      <w:bookmarkStart w:id="4" w:name="_Hlk65849162"/>
      <w:bookmarkEnd w:id="2"/>
      <w:r w:rsidRPr="00034520">
        <w:rPr>
          <w:rFonts w:ascii="Arial" w:eastAsia="Calibri" w:hAnsi="Arial" w:cs="Arial"/>
          <w:b/>
          <w:sz w:val="22"/>
          <w:szCs w:val="22"/>
          <w:lang w:val="es-MX"/>
        </w:rPr>
        <w:t>DOCUMENTOS TIPO – Infraestructura de transporte – Versión 3 – Capacidad residual – Rechazo de la oferta – Causales</w:t>
      </w:r>
    </w:p>
    <w:bookmarkEnd w:id="4"/>
    <w:p w14:paraId="19BAEA84" w14:textId="77777777" w:rsidR="00680CA2" w:rsidRDefault="00680CA2" w:rsidP="00787064">
      <w:pPr>
        <w:jc w:val="both"/>
        <w:rPr>
          <w:rFonts w:ascii="Arial" w:eastAsiaTheme="minorHAnsi" w:hAnsi="Arial" w:cs="Arial"/>
          <w:sz w:val="20"/>
          <w:szCs w:val="20"/>
          <w:lang w:val="es-MX" w:eastAsia="en-US"/>
        </w:rPr>
      </w:pPr>
    </w:p>
    <w:p w14:paraId="35CE5C57" w14:textId="29BE50C3" w:rsidR="00996668" w:rsidRDefault="00680CA2" w:rsidP="00680CA2">
      <w:pPr>
        <w:jc w:val="both"/>
        <w:rPr>
          <w:rFonts w:ascii="Arial" w:eastAsiaTheme="minorHAnsi" w:hAnsi="Arial" w:cs="Arial"/>
          <w:sz w:val="20"/>
          <w:szCs w:val="20"/>
          <w:lang w:val="es-MX" w:eastAsia="en-US"/>
        </w:rPr>
      </w:pPr>
      <w:r w:rsidRPr="00680CA2">
        <w:rPr>
          <w:rFonts w:ascii="Arial" w:eastAsiaTheme="minorHAnsi" w:hAnsi="Arial" w:cs="Arial"/>
          <w:sz w:val="20"/>
          <w:szCs w:val="20"/>
          <w:lang w:val="es-MX" w:eastAsia="en-US"/>
        </w:rPr>
        <w:t>El numeral 3.10 del documento base de obra de licitación para obra pública de infraestructura de transporte –versión 3– establece como requisito habilitante la capacidad residual. En este documento tipo, al menos tres causales de rechazo del numeral 1.15 se relacionan con la capacidad residual como requisito habilitante, esto es, los literales E, H y Z.</w:t>
      </w:r>
      <w:r>
        <w:rPr>
          <w:rFonts w:ascii="Arial" w:eastAsiaTheme="minorHAnsi" w:hAnsi="Arial" w:cs="Arial"/>
          <w:sz w:val="20"/>
          <w:szCs w:val="20"/>
          <w:lang w:val="es-MX" w:eastAsia="en-US"/>
        </w:rPr>
        <w:t xml:space="preserve"> […] </w:t>
      </w:r>
      <w:r w:rsidRPr="00680CA2">
        <w:rPr>
          <w:rFonts w:ascii="Arial" w:eastAsiaTheme="minorHAnsi" w:hAnsi="Arial" w:cs="Arial"/>
          <w:sz w:val="20"/>
          <w:szCs w:val="20"/>
          <w:lang w:val="es-MX" w:eastAsia="en-US"/>
        </w:rPr>
        <w:t xml:space="preserve">i) La causal del literal Z del numeral 1.15 solamente aplica cuando el proponente no informa todos los contratos que tiene en ejecución antes del cierre. Esto se traduce en un deber de cumplir con esta exigencia, sin tener en cuenta la información relacionada en cada uno de ellos. </w:t>
      </w:r>
      <w:proofErr w:type="spellStart"/>
      <w:r w:rsidRPr="00680CA2">
        <w:rPr>
          <w:rFonts w:ascii="Arial" w:eastAsiaTheme="minorHAnsi" w:hAnsi="Arial" w:cs="Arial"/>
          <w:sz w:val="20"/>
          <w:szCs w:val="20"/>
          <w:lang w:val="es-MX" w:eastAsia="en-US"/>
        </w:rPr>
        <w:t>ii</w:t>
      </w:r>
      <w:proofErr w:type="spellEnd"/>
      <w:r w:rsidRPr="00680CA2">
        <w:rPr>
          <w:rFonts w:ascii="Arial" w:eastAsiaTheme="minorHAnsi" w:hAnsi="Arial" w:cs="Arial"/>
          <w:sz w:val="20"/>
          <w:szCs w:val="20"/>
          <w:lang w:val="es-MX" w:eastAsia="en-US"/>
        </w:rPr>
        <w:t>)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w:t>
      </w:r>
      <w:r>
        <w:rPr>
          <w:rFonts w:ascii="Arial" w:eastAsiaTheme="minorHAnsi" w:hAnsi="Arial" w:cs="Arial"/>
          <w:sz w:val="20"/>
          <w:szCs w:val="20"/>
          <w:lang w:val="es-MX" w:eastAsia="en-US"/>
        </w:rPr>
        <w:t xml:space="preserve"> </w:t>
      </w:r>
      <w:proofErr w:type="spellStart"/>
      <w:r w:rsidRPr="00680CA2">
        <w:rPr>
          <w:rFonts w:ascii="Arial" w:eastAsiaTheme="minorHAnsi" w:hAnsi="Arial" w:cs="Arial"/>
          <w:sz w:val="20"/>
          <w:szCs w:val="20"/>
          <w:lang w:val="es-MX" w:eastAsia="en-US"/>
        </w:rPr>
        <w:t>iii</w:t>
      </w:r>
      <w:proofErr w:type="spellEnd"/>
      <w:r w:rsidRPr="00680CA2">
        <w:rPr>
          <w:rFonts w:ascii="Arial" w:eastAsiaTheme="minorHAnsi" w:hAnsi="Arial" w:cs="Arial"/>
          <w:sz w:val="20"/>
          <w:szCs w:val="20"/>
          <w:lang w:val="es-MX" w:eastAsia="en-US"/>
        </w:rPr>
        <w:t>)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138F9587" w14:textId="77777777" w:rsidR="00680CA2" w:rsidRPr="00101B42" w:rsidRDefault="00680CA2" w:rsidP="00787064">
      <w:pPr>
        <w:jc w:val="both"/>
        <w:rPr>
          <w:rFonts w:ascii="Arial" w:eastAsiaTheme="minorHAnsi" w:hAnsi="Arial" w:cs="Arial"/>
          <w:sz w:val="20"/>
          <w:szCs w:val="20"/>
          <w:lang w:val="es-MX" w:eastAsia="en-US"/>
        </w:rPr>
      </w:pPr>
    </w:p>
    <w:p w14:paraId="40C0EDE3" w14:textId="653E53C3" w:rsidR="00101B42" w:rsidRPr="00101B42" w:rsidRDefault="00AD1BB9" w:rsidP="00101B42">
      <w:pPr>
        <w:jc w:val="both"/>
        <w:rPr>
          <w:rFonts w:ascii="Arial" w:eastAsia="Calibri" w:hAnsi="Arial" w:cs="Arial"/>
          <w:sz w:val="22"/>
          <w:szCs w:val="20"/>
          <w:lang w:val="es-MX" w:eastAsia="en-US"/>
        </w:rPr>
      </w:pPr>
      <w:r>
        <w:rPr>
          <w:rFonts w:ascii="Arial" w:eastAsia="Calibri" w:hAnsi="Arial" w:cs="Arial"/>
          <w:b/>
          <w:sz w:val="22"/>
          <w:szCs w:val="22"/>
          <w:lang w:val="es-MX" w:eastAsia="en-US"/>
        </w:rPr>
        <w:t>R</w:t>
      </w:r>
      <w:r w:rsidRPr="00101B42">
        <w:rPr>
          <w:rFonts w:ascii="Arial" w:eastAsia="Calibri" w:hAnsi="Arial" w:cs="Arial"/>
          <w:b/>
          <w:sz w:val="22"/>
          <w:szCs w:val="22"/>
          <w:lang w:val="es-MX" w:eastAsia="en-US"/>
        </w:rPr>
        <w:t xml:space="preserve">ECHAZO DE LA OFERTA </w:t>
      </w:r>
      <w:r w:rsidR="00101B42" w:rsidRPr="00101B42">
        <w:rPr>
          <w:rFonts w:ascii="Arial" w:eastAsia="Calibri" w:hAnsi="Arial" w:cs="Arial"/>
          <w:b/>
          <w:sz w:val="22"/>
          <w:szCs w:val="22"/>
          <w:lang w:val="es-MX" w:eastAsia="en-US"/>
        </w:rPr>
        <w:t>–</w:t>
      </w:r>
      <w:r w:rsidR="00911E1C">
        <w:rPr>
          <w:rFonts w:ascii="Arial" w:eastAsia="Calibri" w:hAnsi="Arial" w:cs="Arial"/>
          <w:b/>
          <w:sz w:val="22"/>
          <w:szCs w:val="22"/>
          <w:lang w:val="es-MX" w:eastAsia="en-US"/>
        </w:rPr>
        <w:t xml:space="preserve"> </w:t>
      </w:r>
      <w:r>
        <w:rPr>
          <w:rFonts w:ascii="Arial" w:eastAsia="Calibri" w:hAnsi="Arial" w:cs="Arial"/>
          <w:b/>
          <w:sz w:val="22"/>
          <w:szCs w:val="22"/>
          <w:lang w:val="es-MX" w:eastAsia="en-US"/>
        </w:rPr>
        <w:t xml:space="preserve">Literal </w:t>
      </w:r>
      <w:r w:rsidR="005359A7">
        <w:rPr>
          <w:rFonts w:ascii="Arial" w:eastAsia="Calibri" w:hAnsi="Arial" w:cs="Arial"/>
          <w:b/>
          <w:sz w:val="22"/>
          <w:szCs w:val="22"/>
          <w:lang w:val="es-MX" w:eastAsia="en-US"/>
        </w:rPr>
        <w:t>h</w:t>
      </w:r>
      <w:r>
        <w:rPr>
          <w:rFonts w:ascii="Arial" w:eastAsia="Calibri" w:hAnsi="Arial" w:cs="Arial"/>
          <w:b/>
          <w:sz w:val="22"/>
          <w:szCs w:val="22"/>
          <w:lang w:val="es-MX" w:eastAsia="en-US"/>
        </w:rPr>
        <w:t xml:space="preserve"> </w:t>
      </w:r>
      <w:r w:rsidRPr="00101B42">
        <w:rPr>
          <w:rFonts w:ascii="Arial" w:eastAsia="Calibri" w:hAnsi="Arial" w:cs="Arial"/>
          <w:b/>
          <w:sz w:val="22"/>
          <w:szCs w:val="22"/>
          <w:lang w:val="es-MX" w:eastAsia="en-US"/>
        </w:rPr>
        <w:t>–</w:t>
      </w:r>
      <w:r>
        <w:rPr>
          <w:rFonts w:ascii="Arial" w:eastAsia="Calibri" w:hAnsi="Arial" w:cs="Arial"/>
          <w:b/>
          <w:sz w:val="22"/>
          <w:szCs w:val="22"/>
          <w:lang w:val="es-MX" w:eastAsia="en-US"/>
        </w:rPr>
        <w:t xml:space="preserve"> </w:t>
      </w:r>
      <w:r w:rsidR="00911E1C">
        <w:rPr>
          <w:rFonts w:ascii="Arial" w:eastAsia="Calibri" w:hAnsi="Arial" w:cs="Arial"/>
          <w:b/>
          <w:sz w:val="22"/>
          <w:szCs w:val="22"/>
          <w:lang w:val="es-MX" w:eastAsia="en-US"/>
        </w:rPr>
        <w:t xml:space="preserve">Información inexacta </w:t>
      </w:r>
      <w:r w:rsidR="00911E1C" w:rsidRPr="00101B42">
        <w:rPr>
          <w:rFonts w:ascii="Arial" w:eastAsia="Calibri" w:hAnsi="Arial" w:cs="Arial"/>
          <w:b/>
          <w:sz w:val="22"/>
          <w:szCs w:val="22"/>
          <w:lang w:val="es-MX" w:eastAsia="en-US"/>
        </w:rPr>
        <w:t>–</w:t>
      </w:r>
      <w:r w:rsidR="00911E1C">
        <w:rPr>
          <w:rFonts w:ascii="Arial" w:eastAsia="Calibri" w:hAnsi="Arial" w:cs="Arial"/>
          <w:b/>
          <w:sz w:val="22"/>
          <w:szCs w:val="22"/>
          <w:lang w:val="es-MX" w:eastAsia="en-US"/>
        </w:rPr>
        <w:t xml:space="preserve"> </w:t>
      </w:r>
      <w:r w:rsidR="00101B42" w:rsidRPr="00101B42">
        <w:rPr>
          <w:rFonts w:ascii="Arial" w:eastAsia="Calibri" w:hAnsi="Arial" w:cs="Arial"/>
          <w:b/>
          <w:sz w:val="22"/>
          <w:szCs w:val="22"/>
          <w:lang w:val="es-MX" w:eastAsia="en-US"/>
        </w:rPr>
        <w:t>Alcance</w:t>
      </w:r>
    </w:p>
    <w:p w14:paraId="75B2D8EE" w14:textId="77777777" w:rsidR="00867C00" w:rsidRDefault="00867C00" w:rsidP="00787064">
      <w:pPr>
        <w:jc w:val="both"/>
        <w:rPr>
          <w:rFonts w:ascii="Arial" w:hAnsi="Arial" w:cs="Arial"/>
          <w:sz w:val="22"/>
        </w:rPr>
      </w:pPr>
    </w:p>
    <w:p w14:paraId="7E0FFFBA" w14:textId="352FAE0A" w:rsidR="0032277D" w:rsidRDefault="002E14F0" w:rsidP="00787064">
      <w:pPr>
        <w:jc w:val="both"/>
        <w:rPr>
          <w:rFonts w:ascii="Arial" w:eastAsiaTheme="minorHAnsi" w:hAnsi="Arial" w:cs="Arial"/>
          <w:sz w:val="20"/>
          <w:szCs w:val="20"/>
          <w:lang w:eastAsia="en-US"/>
        </w:rPr>
      </w:pPr>
      <w:r w:rsidRPr="002E14F0">
        <w:rPr>
          <w:rFonts w:ascii="Arial" w:eastAsiaTheme="minorHAnsi" w:hAnsi="Arial" w:cs="Arial"/>
          <w:sz w:val="20"/>
          <w:szCs w:val="20"/>
          <w:lang w:val="es-MX" w:eastAsia="en-US"/>
        </w:rPr>
        <w:t xml:space="preserve">La regla de verificación de la información prevista en el numeral 1.11 del documento base aplica frente a la totalidad de la información y documentación aportada para cumplir los requisitos exigidos en el pliego de condiciones. Además, consagra dos supuestos, con consecuencias diferentes: el primero, señala que una vez verificada la información y evidenciada la inconsistencia, la entidad estatal la tendrá por no acreditada. </w:t>
      </w:r>
      <w:r w:rsidR="00AD1BB9">
        <w:rPr>
          <w:rFonts w:ascii="Arial" w:eastAsiaTheme="minorHAnsi" w:hAnsi="Arial" w:cs="Arial"/>
          <w:sz w:val="20"/>
          <w:szCs w:val="20"/>
          <w:lang w:eastAsia="en-US"/>
        </w:rPr>
        <w:t>[…]</w:t>
      </w:r>
      <w:r w:rsidR="00334BEE">
        <w:rPr>
          <w:rFonts w:ascii="Arial" w:eastAsiaTheme="minorHAnsi" w:hAnsi="Arial" w:cs="Arial"/>
          <w:sz w:val="20"/>
          <w:szCs w:val="20"/>
          <w:lang w:eastAsia="en-US"/>
        </w:rPr>
        <w:t xml:space="preserve"> </w:t>
      </w:r>
      <w:r w:rsidRPr="002E14F0">
        <w:rPr>
          <w:rFonts w:ascii="Arial" w:eastAsiaTheme="minorHAnsi" w:hAnsi="Arial" w:cs="Arial"/>
          <w:sz w:val="20"/>
          <w:szCs w:val="20"/>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w:t>
      </w:r>
      <w:r w:rsidR="006B7C6D">
        <w:rPr>
          <w:rFonts w:ascii="Arial" w:eastAsiaTheme="minorHAnsi" w:hAnsi="Arial" w:cs="Arial"/>
          <w:sz w:val="20"/>
          <w:szCs w:val="20"/>
          <w:lang w:eastAsia="en-US"/>
        </w:rPr>
        <w:t>[…]</w:t>
      </w:r>
    </w:p>
    <w:p w14:paraId="608DB039" w14:textId="04755DB5" w:rsidR="00631A31" w:rsidRDefault="002E14F0" w:rsidP="00787064">
      <w:pPr>
        <w:jc w:val="both"/>
        <w:rPr>
          <w:rFonts w:ascii="Arial" w:eastAsiaTheme="minorHAnsi" w:hAnsi="Arial" w:cs="Arial"/>
          <w:sz w:val="20"/>
          <w:szCs w:val="20"/>
          <w:lang w:eastAsia="en-US"/>
        </w:rPr>
      </w:pPr>
      <w:r w:rsidRPr="002E14F0">
        <w:rPr>
          <w:rFonts w:ascii="Arial" w:eastAsiaTheme="minorHAnsi" w:hAnsi="Arial" w:cs="Arial"/>
          <w:sz w:val="20"/>
          <w:szCs w:val="20"/>
          <w:lang w:eastAsia="en-US"/>
        </w:rPr>
        <w:t>La causal del literal H se produce si, por ejemplo, el proponente informó todos los contratos en ejecución, pero advierte que la información es inexacta y, además, que sobre la misma puede «existir una posible falsedad».</w:t>
      </w:r>
      <w:r>
        <w:rPr>
          <w:rFonts w:ascii="Arial" w:eastAsiaTheme="minorHAnsi" w:hAnsi="Arial" w:cs="Arial"/>
          <w:sz w:val="20"/>
          <w:szCs w:val="20"/>
          <w:lang w:eastAsia="en-US"/>
        </w:rPr>
        <w:t xml:space="preserve"> </w:t>
      </w:r>
      <w:r w:rsidR="00334BEE" w:rsidRPr="00334BEE">
        <w:rPr>
          <w:rFonts w:ascii="Arial" w:eastAsiaTheme="minorHAnsi" w:hAnsi="Arial" w:cs="Arial"/>
          <w:sz w:val="20"/>
          <w:szCs w:val="20"/>
          <w:lang w:eastAsia="en-US"/>
        </w:rPr>
        <w:t>A título ilustrativo, podría pensarse en un contrato que se aportó y frente al cual la entidad advierte la falsificación de una de las firmas del documento</w:t>
      </w:r>
      <w:r w:rsidR="00334BEE">
        <w:rPr>
          <w:rFonts w:ascii="Arial" w:eastAsiaTheme="minorHAnsi" w:hAnsi="Arial" w:cs="Arial"/>
          <w:sz w:val="20"/>
          <w:szCs w:val="20"/>
          <w:lang w:eastAsia="en-US"/>
        </w:rPr>
        <w:t xml:space="preserve">. </w:t>
      </w:r>
    </w:p>
    <w:p w14:paraId="25989497" w14:textId="77777777" w:rsidR="002E14F0" w:rsidRDefault="002E14F0" w:rsidP="00787064">
      <w:pPr>
        <w:jc w:val="both"/>
        <w:rPr>
          <w:rFonts w:ascii="Arial" w:eastAsia="Calibri" w:hAnsi="Arial" w:cs="Arial"/>
          <w:b/>
          <w:bCs/>
          <w:color w:val="000000" w:themeColor="text1"/>
          <w:sz w:val="22"/>
          <w:lang w:val="es-ES_tradnl"/>
        </w:rPr>
      </w:pPr>
    </w:p>
    <w:p w14:paraId="4C52175A" w14:textId="298E155B" w:rsidR="000846ED" w:rsidRPr="001062D4" w:rsidRDefault="000846ED" w:rsidP="001062D4">
      <w:pPr>
        <w:spacing w:line="276" w:lineRule="auto"/>
        <w:jc w:val="both"/>
        <w:rPr>
          <w:rFonts w:ascii="Arial" w:eastAsia="Calibri" w:hAnsi="Arial" w:cs="Arial"/>
          <w:b/>
          <w:bCs/>
          <w:color w:val="000000" w:themeColor="text1"/>
          <w:sz w:val="22"/>
          <w:lang w:val="es-MX"/>
        </w:rPr>
      </w:pPr>
      <w:bookmarkStart w:id="5" w:name="_Hlk65849173"/>
      <w:r w:rsidRPr="000846ED">
        <w:rPr>
          <w:rFonts w:ascii="Arial" w:eastAsia="Calibri" w:hAnsi="Arial" w:cs="Arial"/>
          <w:b/>
          <w:bCs/>
          <w:color w:val="000000" w:themeColor="text1"/>
          <w:sz w:val="22"/>
          <w:lang w:val="es-MX"/>
        </w:rPr>
        <w:lastRenderedPageBreak/>
        <w:t>CAPACIDAD RESIDUAL –</w:t>
      </w:r>
      <w:r>
        <w:rPr>
          <w:rFonts w:ascii="Arial" w:eastAsia="Calibri" w:hAnsi="Arial" w:cs="Arial"/>
          <w:b/>
          <w:bCs/>
          <w:color w:val="000000" w:themeColor="text1"/>
          <w:sz w:val="22"/>
          <w:lang w:val="es-MX"/>
        </w:rPr>
        <w:t xml:space="preserve"> Información inexacta</w:t>
      </w:r>
      <w:r w:rsidR="001062D4">
        <w:rPr>
          <w:rFonts w:ascii="Arial" w:eastAsia="Calibri" w:hAnsi="Arial" w:cs="Arial"/>
          <w:b/>
          <w:bCs/>
          <w:color w:val="000000" w:themeColor="text1"/>
          <w:sz w:val="22"/>
          <w:lang w:val="es-MX"/>
        </w:rPr>
        <w:t xml:space="preserve"> </w:t>
      </w:r>
      <w:r w:rsidRPr="000846ED">
        <w:rPr>
          <w:rFonts w:ascii="Arial" w:eastAsia="Calibri" w:hAnsi="Arial" w:cs="Arial"/>
          <w:b/>
          <w:bCs/>
          <w:color w:val="000000" w:themeColor="text1"/>
          <w:sz w:val="22"/>
          <w:lang w:val="es-MX"/>
        </w:rPr>
        <w:t>–</w:t>
      </w:r>
      <w:r w:rsidR="00AD1BB9">
        <w:rPr>
          <w:rFonts w:ascii="Arial" w:eastAsia="Calibri" w:hAnsi="Arial" w:cs="Arial"/>
          <w:b/>
          <w:sz w:val="22"/>
          <w:szCs w:val="22"/>
          <w:lang w:val="es-MX" w:eastAsia="en-US"/>
        </w:rPr>
        <w:t xml:space="preserve"> </w:t>
      </w:r>
      <w:r w:rsidR="001062D4" w:rsidRPr="000846ED">
        <w:rPr>
          <w:rFonts w:ascii="Arial" w:eastAsia="Calibri" w:hAnsi="Arial" w:cs="Arial"/>
          <w:b/>
          <w:bCs/>
          <w:color w:val="000000" w:themeColor="text1"/>
          <w:sz w:val="22"/>
          <w:lang w:val="es-MX"/>
        </w:rPr>
        <w:t xml:space="preserve">Subsanabilidad </w:t>
      </w:r>
      <w:bookmarkEnd w:id="5"/>
    </w:p>
    <w:p w14:paraId="5DBBA7FC" w14:textId="77777777" w:rsidR="000846ED" w:rsidRDefault="000846ED" w:rsidP="0072584F">
      <w:pPr>
        <w:jc w:val="both"/>
        <w:rPr>
          <w:rFonts w:ascii="Arial" w:eastAsia="Calibri" w:hAnsi="Arial" w:cs="Arial"/>
          <w:b/>
          <w:bCs/>
          <w:color w:val="000000" w:themeColor="text1"/>
          <w:sz w:val="22"/>
          <w:lang w:val="es-ES_tradnl"/>
        </w:rPr>
      </w:pPr>
    </w:p>
    <w:p w14:paraId="10BB432C" w14:textId="2F4386B6" w:rsidR="002E14F0" w:rsidRDefault="000846ED" w:rsidP="001062D4">
      <w:pPr>
        <w:jc w:val="both"/>
        <w:rPr>
          <w:rFonts w:ascii="Arial" w:eastAsiaTheme="minorHAnsi" w:hAnsi="Arial" w:cs="Arial"/>
          <w:sz w:val="20"/>
          <w:szCs w:val="20"/>
          <w:lang w:val="es-MX" w:eastAsia="en-US"/>
        </w:rPr>
      </w:pPr>
      <w:r>
        <w:rPr>
          <w:rFonts w:ascii="Arial" w:eastAsiaTheme="minorHAnsi" w:hAnsi="Arial" w:cs="Arial"/>
          <w:sz w:val="20"/>
          <w:szCs w:val="20"/>
          <w:lang w:val="es-MX" w:eastAsia="en-US"/>
        </w:rPr>
        <w:t xml:space="preserve">[…] </w:t>
      </w:r>
      <w:r w:rsidR="002E14F0" w:rsidRPr="002E14F0">
        <w:rPr>
          <w:rFonts w:ascii="Arial" w:eastAsiaTheme="minorHAnsi" w:hAnsi="Arial" w:cs="Arial"/>
          <w:sz w:val="20"/>
          <w:szCs w:val="20"/>
          <w:lang w:val="es-MX" w:eastAsia="en-US"/>
        </w:rPr>
        <w:t xml:space="preserve">Finalmente, esta distinción también se proyecta sobre las reglas de </w:t>
      </w:r>
      <w:proofErr w:type="spellStart"/>
      <w:r w:rsidR="002E14F0" w:rsidRPr="002E14F0">
        <w:rPr>
          <w:rFonts w:ascii="Arial" w:eastAsiaTheme="minorHAnsi" w:hAnsi="Arial" w:cs="Arial"/>
          <w:sz w:val="20"/>
          <w:szCs w:val="20"/>
          <w:lang w:val="es-MX" w:eastAsia="en-US"/>
        </w:rPr>
        <w:t>subsanabilidad</w:t>
      </w:r>
      <w:proofErr w:type="spellEnd"/>
      <w:r w:rsidR="002E14F0" w:rsidRPr="002E14F0">
        <w:rPr>
          <w:rFonts w:ascii="Arial" w:eastAsiaTheme="minorHAnsi" w:hAnsi="Arial" w:cs="Arial"/>
          <w:sz w:val="20"/>
          <w:szCs w:val="20"/>
          <w:lang w:val="es-MX" w:eastAsia="en-US"/>
        </w:rPr>
        <w:t xml:space="preserve"> de las ofertas de la Ley 1150 de 2007, pues solo habrá lugar a subsanar en los eventos en los que el proponente omite información sobre los contratos informados, esto es, en el evento de la causal del literal E. Dicho de otra forma, no se puede subsanar cuando se incurre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4C93B0F5" w14:textId="77777777" w:rsidR="002E14F0" w:rsidRDefault="002E14F0" w:rsidP="001062D4">
      <w:pPr>
        <w:jc w:val="both"/>
        <w:rPr>
          <w:rFonts w:ascii="Arial" w:eastAsiaTheme="minorHAnsi" w:hAnsi="Arial" w:cs="Arial"/>
          <w:sz w:val="20"/>
          <w:szCs w:val="20"/>
          <w:lang w:val="es-MX" w:eastAsia="en-US"/>
        </w:rPr>
      </w:pPr>
    </w:p>
    <w:p w14:paraId="313E5188" w14:textId="000F84B4" w:rsidR="00F474DA" w:rsidRPr="00D3005D" w:rsidRDefault="002E14F0" w:rsidP="0072584F">
      <w:pPr>
        <w:jc w:val="both"/>
        <w:rPr>
          <w:rFonts w:ascii="Arial" w:eastAsia="Calibri" w:hAnsi="Arial" w:cs="Arial"/>
          <w:b/>
          <w:bCs/>
          <w:color w:val="000000" w:themeColor="text1"/>
          <w:sz w:val="22"/>
          <w:lang w:val="es-MX"/>
        </w:rPr>
      </w:pPr>
      <w:r w:rsidRPr="00D3005D">
        <w:rPr>
          <w:rFonts w:ascii="Arial" w:eastAsia="Calibri" w:hAnsi="Arial" w:cs="Arial"/>
          <w:b/>
          <w:bCs/>
          <w:color w:val="000000" w:themeColor="text1"/>
          <w:sz w:val="22"/>
          <w:lang w:val="es-MX"/>
        </w:rPr>
        <w:t xml:space="preserve">CAPACIDAD RESIDUAL – </w:t>
      </w:r>
      <w:r w:rsidR="00D3005D" w:rsidRPr="00D3005D">
        <w:rPr>
          <w:rFonts w:ascii="Arial" w:eastAsia="Calibri" w:hAnsi="Arial" w:cs="Arial"/>
          <w:b/>
          <w:bCs/>
          <w:color w:val="000000" w:themeColor="text1"/>
          <w:sz w:val="22"/>
          <w:lang w:val="es-MX"/>
        </w:rPr>
        <w:t xml:space="preserve">LITERAL H - </w:t>
      </w:r>
      <w:r w:rsidRPr="00D3005D">
        <w:rPr>
          <w:rFonts w:ascii="Arial" w:eastAsia="Calibri" w:hAnsi="Arial" w:cs="Arial"/>
          <w:b/>
          <w:bCs/>
          <w:color w:val="000000" w:themeColor="text1"/>
          <w:sz w:val="22"/>
          <w:lang w:val="es-MX"/>
        </w:rPr>
        <w:t xml:space="preserve">Causal de rechazo – </w:t>
      </w:r>
      <w:r w:rsidR="00D3005D" w:rsidRPr="00D3005D">
        <w:rPr>
          <w:rFonts w:ascii="Arial" w:eastAsia="Calibri" w:hAnsi="Arial" w:cs="Arial"/>
          <w:b/>
          <w:bCs/>
          <w:color w:val="000000" w:themeColor="text1"/>
          <w:sz w:val="22"/>
          <w:lang w:val="es-MX"/>
        </w:rPr>
        <w:t>Configuración</w:t>
      </w:r>
    </w:p>
    <w:p w14:paraId="44E2A05A" w14:textId="452E739D" w:rsidR="002E14F0" w:rsidRPr="00D3005D" w:rsidRDefault="002E14F0" w:rsidP="0072584F">
      <w:pPr>
        <w:jc w:val="both"/>
        <w:rPr>
          <w:rFonts w:ascii="Arial" w:eastAsiaTheme="minorHAnsi" w:hAnsi="Arial" w:cs="Arial"/>
          <w:sz w:val="20"/>
          <w:szCs w:val="20"/>
          <w:lang w:val="es-MX" w:eastAsia="en-US"/>
        </w:rPr>
      </w:pPr>
    </w:p>
    <w:bookmarkEnd w:id="3"/>
    <w:p w14:paraId="22161C7D" w14:textId="5EDABE9F" w:rsidR="002E14F0" w:rsidRPr="00D3005D" w:rsidRDefault="002E14F0" w:rsidP="0072584F">
      <w:pPr>
        <w:jc w:val="both"/>
        <w:rPr>
          <w:rFonts w:ascii="Arial" w:eastAsiaTheme="minorHAnsi" w:hAnsi="Arial" w:cs="Arial"/>
          <w:sz w:val="20"/>
          <w:szCs w:val="20"/>
          <w:lang w:val="es-MX" w:eastAsia="en-US"/>
        </w:rPr>
      </w:pPr>
      <w:r w:rsidRPr="00D3005D">
        <w:rPr>
          <w:rFonts w:ascii="Arial" w:eastAsiaTheme="minorHAnsi" w:hAnsi="Arial" w:cs="Arial"/>
          <w:sz w:val="20"/>
          <w:szCs w:val="20"/>
          <w:lang w:val="es-MX" w:eastAsia="en-US"/>
        </w:rPr>
        <w:t>La causal de rechazo del literal H del numeral 1.15 aplica cuando el proponente aporta información inexacta sobre la cual pueda existir una posible falsedad, de acuerdo con lo señalado en el numeral 1.11. del documento base. Este último numeral aplica frente a la totalidad de la información y documentación aportada para cumplir los requisitos exigidos en el pliego de condiciones. Además, regula dos supuestos con consecuencias diferentes: el primero, señala que una vez verificada la información y evidenciada la inconsistencia, la entidad estatal la tendrá por no acreditada. […] El segundo evento se configura cuando de la verificación se corrobora que las inconsistencias obedecerían a una presunta falsedad no desvirtuada por el proponente, caso en el cual se rechaza la oferta y se informa a las autoridades correspondientes.</w:t>
      </w:r>
    </w:p>
    <w:p w14:paraId="4BE6B942" w14:textId="299ECCA0" w:rsidR="0072584F" w:rsidRPr="00D3005D" w:rsidRDefault="0072584F" w:rsidP="00120CBD">
      <w:pPr>
        <w:jc w:val="both"/>
        <w:rPr>
          <w:rFonts w:ascii="Arial" w:eastAsiaTheme="minorHAnsi" w:hAnsi="Arial" w:cs="Arial"/>
          <w:sz w:val="20"/>
          <w:szCs w:val="20"/>
          <w:lang w:val="es-MX" w:eastAsia="en-US"/>
        </w:rPr>
      </w:pPr>
    </w:p>
    <w:p w14:paraId="4C1CE3E6" w14:textId="241D031D" w:rsidR="00D3005D" w:rsidRPr="00D3005D" w:rsidRDefault="00D3005D" w:rsidP="00120CBD">
      <w:pPr>
        <w:jc w:val="both"/>
        <w:rPr>
          <w:rFonts w:ascii="Arial" w:eastAsiaTheme="minorHAnsi" w:hAnsi="Arial" w:cs="Arial"/>
          <w:sz w:val="20"/>
          <w:szCs w:val="20"/>
          <w:lang w:val="es-MX" w:eastAsia="en-US"/>
        </w:rPr>
      </w:pPr>
      <w:r>
        <w:rPr>
          <w:rFonts w:ascii="Arial" w:eastAsiaTheme="minorHAnsi" w:hAnsi="Arial" w:cs="Arial"/>
          <w:sz w:val="20"/>
          <w:szCs w:val="20"/>
          <w:lang w:val="es-MX" w:eastAsia="en-US"/>
        </w:rPr>
        <w:t xml:space="preserve">[…] </w:t>
      </w:r>
      <w:r w:rsidRPr="00D3005D">
        <w:rPr>
          <w:rFonts w:ascii="Arial" w:eastAsiaTheme="minorHAnsi" w:hAnsi="Arial" w:cs="Arial"/>
          <w:sz w:val="20"/>
          <w:szCs w:val="20"/>
          <w:lang w:val="es-MX" w:eastAsia="en-US"/>
        </w:rPr>
        <w:t>En otras palabras, de acuerdo con las consideraciones expuestas, la configuración de la causal de rechazo del literal H del numeral 1.15 se determinará teniendo en cuenta si la información inexacta conduce a una posible falsedad.</w:t>
      </w:r>
    </w:p>
    <w:p w14:paraId="2C157100" w14:textId="733E2529" w:rsidR="00BC3ABB" w:rsidRDefault="00BC3ABB" w:rsidP="00120CBD">
      <w:pPr>
        <w:jc w:val="both"/>
        <w:rPr>
          <w:rFonts w:ascii="Arial" w:eastAsia="Calibri" w:hAnsi="Arial" w:cs="Arial"/>
          <w:b/>
          <w:bCs/>
          <w:color w:val="000000" w:themeColor="text1"/>
          <w:sz w:val="22"/>
          <w:lang w:val="es-ES_tradnl"/>
        </w:rPr>
      </w:pPr>
    </w:p>
    <w:p w14:paraId="32248564" w14:textId="3E1E0B98" w:rsidR="005F6978" w:rsidRDefault="005F6978" w:rsidP="00120CBD">
      <w:pPr>
        <w:jc w:val="both"/>
        <w:rPr>
          <w:rFonts w:ascii="Arial" w:eastAsia="Calibri" w:hAnsi="Arial" w:cs="Arial"/>
          <w:b/>
          <w:bCs/>
          <w:color w:val="000000" w:themeColor="text1"/>
          <w:sz w:val="22"/>
          <w:lang w:val="es-ES_tradnl"/>
        </w:rPr>
      </w:pPr>
    </w:p>
    <w:p w14:paraId="21AF9DE3" w14:textId="6948D4DF" w:rsidR="005F6978" w:rsidRDefault="005F6978" w:rsidP="00120CBD">
      <w:pPr>
        <w:jc w:val="both"/>
        <w:rPr>
          <w:rFonts w:ascii="Arial" w:eastAsia="Calibri" w:hAnsi="Arial" w:cs="Arial"/>
          <w:b/>
          <w:bCs/>
          <w:color w:val="000000" w:themeColor="text1"/>
          <w:sz w:val="22"/>
          <w:lang w:val="es-ES_tradnl"/>
        </w:rPr>
      </w:pPr>
    </w:p>
    <w:p w14:paraId="2A1B4CD3" w14:textId="745EFE03" w:rsidR="005F6978" w:rsidRDefault="005F6978" w:rsidP="00120CBD">
      <w:pPr>
        <w:jc w:val="both"/>
        <w:rPr>
          <w:rFonts w:ascii="Arial" w:eastAsia="Calibri" w:hAnsi="Arial" w:cs="Arial"/>
          <w:b/>
          <w:bCs/>
          <w:color w:val="000000" w:themeColor="text1"/>
          <w:sz w:val="22"/>
          <w:lang w:val="es-ES_tradnl"/>
        </w:rPr>
      </w:pPr>
    </w:p>
    <w:p w14:paraId="7B439E3D" w14:textId="6C1A92C1" w:rsidR="005F6978" w:rsidRDefault="005F6978" w:rsidP="00120CBD">
      <w:pPr>
        <w:jc w:val="both"/>
        <w:rPr>
          <w:rFonts w:ascii="Arial" w:eastAsia="Calibri" w:hAnsi="Arial" w:cs="Arial"/>
          <w:b/>
          <w:bCs/>
          <w:color w:val="000000" w:themeColor="text1"/>
          <w:sz w:val="22"/>
          <w:lang w:val="es-ES_tradnl"/>
        </w:rPr>
      </w:pPr>
    </w:p>
    <w:p w14:paraId="527CD50C" w14:textId="77777777" w:rsidR="005F6978" w:rsidRDefault="005F6978" w:rsidP="00120CBD">
      <w:pPr>
        <w:jc w:val="both"/>
        <w:rPr>
          <w:rFonts w:ascii="Arial" w:eastAsia="Calibri" w:hAnsi="Arial" w:cs="Arial"/>
          <w:b/>
          <w:bCs/>
          <w:color w:val="000000" w:themeColor="text1"/>
          <w:sz w:val="22"/>
          <w:lang w:val="es-ES_tradnl"/>
        </w:rPr>
      </w:pPr>
    </w:p>
    <w:p w14:paraId="13C72085" w14:textId="59373B1F" w:rsidR="00BC3ABB" w:rsidRDefault="00BC3ABB" w:rsidP="00120CBD">
      <w:pPr>
        <w:jc w:val="both"/>
        <w:rPr>
          <w:rFonts w:ascii="Arial" w:eastAsia="Calibri" w:hAnsi="Arial" w:cs="Arial"/>
          <w:b/>
          <w:bCs/>
          <w:color w:val="000000" w:themeColor="text1"/>
          <w:sz w:val="22"/>
          <w:lang w:val="es-ES_tradnl"/>
        </w:rPr>
      </w:pPr>
    </w:p>
    <w:p w14:paraId="36E405EE" w14:textId="64C443FD" w:rsidR="00BC3ABB" w:rsidRDefault="00BC3ABB" w:rsidP="00120CBD">
      <w:pPr>
        <w:jc w:val="both"/>
        <w:rPr>
          <w:rFonts w:ascii="Arial" w:eastAsia="Calibri" w:hAnsi="Arial" w:cs="Arial"/>
          <w:b/>
          <w:bCs/>
          <w:color w:val="000000" w:themeColor="text1"/>
          <w:sz w:val="22"/>
          <w:lang w:val="es-ES_tradnl"/>
        </w:rPr>
      </w:pPr>
    </w:p>
    <w:p w14:paraId="58713A85" w14:textId="0ADED297" w:rsidR="00BC3ABB" w:rsidRDefault="00BC3ABB" w:rsidP="00120CBD">
      <w:pPr>
        <w:jc w:val="both"/>
        <w:rPr>
          <w:rFonts w:ascii="Arial" w:eastAsia="Calibri" w:hAnsi="Arial" w:cs="Arial"/>
          <w:b/>
          <w:bCs/>
          <w:color w:val="000000" w:themeColor="text1"/>
          <w:sz w:val="22"/>
          <w:lang w:val="es-ES_tradnl"/>
        </w:rPr>
      </w:pPr>
    </w:p>
    <w:p w14:paraId="2141AF44" w14:textId="6FED9752" w:rsidR="00BC3ABB" w:rsidRDefault="00BC3ABB" w:rsidP="00120CBD">
      <w:pPr>
        <w:jc w:val="both"/>
        <w:rPr>
          <w:rFonts w:ascii="Arial" w:eastAsia="Calibri" w:hAnsi="Arial" w:cs="Arial"/>
          <w:b/>
          <w:bCs/>
          <w:color w:val="000000" w:themeColor="text1"/>
          <w:sz w:val="22"/>
          <w:lang w:val="es-ES_tradnl"/>
        </w:rPr>
      </w:pPr>
    </w:p>
    <w:p w14:paraId="08D319E8" w14:textId="2595892A" w:rsidR="00BC3ABB" w:rsidRDefault="00BC3ABB" w:rsidP="00120CBD">
      <w:pPr>
        <w:jc w:val="both"/>
        <w:rPr>
          <w:rFonts w:ascii="Arial" w:eastAsia="Calibri" w:hAnsi="Arial" w:cs="Arial"/>
          <w:b/>
          <w:bCs/>
          <w:color w:val="000000" w:themeColor="text1"/>
          <w:sz w:val="22"/>
          <w:lang w:val="es-ES_tradnl"/>
        </w:rPr>
      </w:pPr>
    </w:p>
    <w:p w14:paraId="74BBC65A" w14:textId="62B57071" w:rsidR="00BC3ABB" w:rsidRDefault="00BC3ABB" w:rsidP="00120CBD">
      <w:pPr>
        <w:jc w:val="both"/>
        <w:rPr>
          <w:rFonts w:ascii="Arial" w:eastAsia="Calibri" w:hAnsi="Arial" w:cs="Arial"/>
          <w:b/>
          <w:bCs/>
          <w:color w:val="000000" w:themeColor="text1"/>
          <w:sz w:val="22"/>
          <w:lang w:val="es-ES_tradnl"/>
        </w:rPr>
      </w:pPr>
    </w:p>
    <w:p w14:paraId="65A781BB" w14:textId="6628C53D" w:rsidR="00BC3ABB" w:rsidRDefault="00BC3ABB" w:rsidP="00120CBD">
      <w:pPr>
        <w:jc w:val="both"/>
        <w:rPr>
          <w:rFonts w:ascii="Arial" w:eastAsia="Calibri" w:hAnsi="Arial" w:cs="Arial"/>
          <w:b/>
          <w:bCs/>
          <w:color w:val="000000" w:themeColor="text1"/>
          <w:sz w:val="22"/>
          <w:lang w:val="es-ES_tradnl"/>
        </w:rPr>
      </w:pPr>
    </w:p>
    <w:p w14:paraId="45239AFD" w14:textId="01FDAFFC" w:rsidR="00BC3ABB" w:rsidRDefault="00BC3ABB" w:rsidP="00120CBD">
      <w:pPr>
        <w:jc w:val="both"/>
        <w:rPr>
          <w:rFonts w:ascii="Arial" w:eastAsia="Calibri" w:hAnsi="Arial" w:cs="Arial"/>
          <w:b/>
          <w:bCs/>
          <w:color w:val="000000" w:themeColor="text1"/>
          <w:sz w:val="22"/>
          <w:lang w:val="es-ES_tradnl"/>
        </w:rPr>
      </w:pPr>
    </w:p>
    <w:p w14:paraId="7C550260" w14:textId="6449270B" w:rsidR="00BC3ABB" w:rsidRDefault="00BC3ABB" w:rsidP="00120CBD">
      <w:pPr>
        <w:jc w:val="both"/>
        <w:rPr>
          <w:rFonts w:ascii="Arial" w:eastAsia="Calibri" w:hAnsi="Arial" w:cs="Arial"/>
          <w:b/>
          <w:bCs/>
          <w:color w:val="000000" w:themeColor="text1"/>
          <w:sz w:val="22"/>
          <w:lang w:val="es-ES_tradnl"/>
        </w:rPr>
      </w:pPr>
    </w:p>
    <w:p w14:paraId="656BBFD0" w14:textId="71AA8133" w:rsidR="00BC3ABB" w:rsidRDefault="00BC3ABB" w:rsidP="00120CBD">
      <w:pPr>
        <w:jc w:val="both"/>
        <w:rPr>
          <w:rFonts w:ascii="Arial" w:eastAsia="Calibri" w:hAnsi="Arial" w:cs="Arial"/>
          <w:b/>
          <w:bCs/>
          <w:color w:val="000000" w:themeColor="text1"/>
          <w:sz w:val="22"/>
          <w:lang w:val="es-ES_tradnl"/>
        </w:rPr>
      </w:pPr>
    </w:p>
    <w:p w14:paraId="352B7E49" w14:textId="60987AA1" w:rsidR="00BC3ABB" w:rsidRDefault="00BC3ABB" w:rsidP="00120CBD">
      <w:pPr>
        <w:jc w:val="both"/>
        <w:rPr>
          <w:rFonts w:ascii="Arial" w:eastAsia="Calibri" w:hAnsi="Arial" w:cs="Arial"/>
          <w:b/>
          <w:bCs/>
          <w:color w:val="000000" w:themeColor="text1"/>
          <w:sz w:val="22"/>
          <w:lang w:val="es-ES_tradnl"/>
        </w:rPr>
      </w:pPr>
    </w:p>
    <w:p w14:paraId="54A55099" w14:textId="6511DCD0" w:rsidR="00BC3ABB" w:rsidRDefault="00BC3ABB" w:rsidP="00120CBD">
      <w:pPr>
        <w:jc w:val="both"/>
        <w:rPr>
          <w:rFonts w:ascii="Arial" w:eastAsia="Calibri" w:hAnsi="Arial" w:cs="Arial"/>
          <w:b/>
          <w:bCs/>
          <w:color w:val="000000" w:themeColor="text1"/>
          <w:sz w:val="22"/>
          <w:lang w:val="es-ES_tradnl"/>
        </w:rPr>
      </w:pPr>
    </w:p>
    <w:p w14:paraId="79511297" w14:textId="77777777" w:rsidR="00BC3ABB" w:rsidRDefault="00BC3ABB" w:rsidP="00120CBD">
      <w:pPr>
        <w:jc w:val="both"/>
        <w:rPr>
          <w:rFonts w:ascii="Arial" w:eastAsiaTheme="minorHAnsi" w:hAnsi="Arial" w:cs="Arial"/>
          <w:sz w:val="20"/>
          <w:szCs w:val="20"/>
          <w:lang w:eastAsia="en-US"/>
        </w:rPr>
      </w:pPr>
    </w:p>
    <w:p w14:paraId="22CBE90C" w14:textId="77777777" w:rsidR="008F3B9B" w:rsidRDefault="008F3B9B" w:rsidP="00120CBD">
      <w:pPr>
        <w:jc w:val="both"/>
        <w:rPr>
          <w:rFonts w:ascii="Arial" w:eastAsia="Calibri" w:hAnsi="Arial" w:cs="Arial"/>
          <w:b/>
          <w:bCs/>
          <w:color w:val="000000" w:themeColor="text1"/>
          <w:sz w:val="22"/>
          <w:lang w:val="es-ES_tradnl"/>
        </w:rPr>
      </w:pPr>
    </w:p>
    <w:p w14:paraId="2B5497FE" w14:textId="77777777" w:rsidR="008F3B9B" w:rsidRPr="00947026" w:rsidRDefault="008F3B9B" w:rsidP="008F3B9B">
      <w:pPr>
        <w:jc w:val="both"/>
        <w:rPr>
          <w:rFonts w:ascii="Arial" w:hAnsi="Arial" w:cs="Arial"/>
          <w:noProof/>
          <w:color w:val="000000" w:themeColor="text1"/>
          <w:sz w:val="22"/>
        </w:rPr>
      </w:pPr>
    </w:p>
    <w:p w14:paraId="2D31BB35" w14:textId="364334CD" w:rsidR="008F3B9B" w:rsidRDefault="008F3B9B" w:rsidP="008F3B9B">
      <w:pPr>
        <w:jc w:val="both"/>
        <w:rPr>
          <w:rFonts w:ascii="Arial" w:hAnsi="Arial" w:cs="Arial"/>
          <w:noProof/>
          <w:color w:val="000000" w:themeColor="text1"/>
          <w:sz w:val="22"/>
        </w:rPr>
      </w:pPr>
    </w:p>
    <w:p w14:paraId="4B4D5F62" w14:textId="77777777" w:rsidR="00BC3ABB" w:rsidRPr="00947026" w:rsidRDefault="00BC3ABB" w:rsidP="008F3B9B">
      <w:pPr>
        <w:jc w:val="both"/>
        <w:rPr>
          <w:rFonts w:ascii="Arial" w:hAnsi="Arial" w:cs="Arial"/>
          <w:noProof/>
          <w:color w:val="000000" w:themeColor="text1"/>
          <w:sz w:val="22"/>
        </w:rPr>
      </w:pPr>
    </w:p>
    <w:p w14:paraId="78B676EB" w14:textId="0D4C0B72" w:rsidR="005B6996" w:rsidRDefault="005B6996" w:rsidP="00120CBD">
      <w:pPr>
        <w:jc w:val="both"/>
        <w:rPr>
          <w:rFonts w:ascii="Arial" w:eastAsia="Calibri" w:hAnsi="Arial" w:cs="Arial"/>
          <w:color w:val="000000" w:themeColor="text1"/>
          <w:sz w:val="22"/>
        </w:rPr>
      </w:pPr>
      <w:bookmarkStart w:id="6" w:name="_Hlk81487794"/>
    </w:p>
    <w:p w14:paraId="3A6AAA11" w14:textId="55969FA5" w:rsidR="00CC2E2D" w:rsidRDefault="00546D8A" w:rsidP="00CC2E2D">
      <w:pPr>
        <w:jc w:val="right"/>
        <w:rPr>
          <w:rFonts w:ascii="Arial" w:eastAsia="Calibri" w:hAnsi="Arial" w:cs="Arial"/>
          <w:color w:val="000000" w:themeColor="text1"/>
          <w:sz w:val="22"/>
        </w:rPr>
      </w:pPr>
      <w:r w:rsidRPr="00546D8A">
        <w:rPr>
          <w:rFonts w:ascii="Arial" w:eastAsia="Calibri" w:hAnsi="Arial" w:cs="Arial"/>
          <w:noProof/>
          <w:color w:val="000000" w:themeColor="text1"/>
          <w:sz w:val="22"/>
        </w:rPr>
        <w:drawing>
          <wp:inline distT="0" distB="0" distL="0" distR="0" wp14:anchorId="0A8E9B5D" wp14:editId="1BEB012D">
            <wp:extent cx="2467319" cy="714475"/>
            <wp:effectExtent l="0" t="0" r="0"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467319" cy="714475"/>
                    </a:xfrm>
                    <a:prstGeom prst="rect">
                      <a:avLst/>
                    </a:prstGeom>
                  </pic:spPr>
                </pic:pic>
              </a:graphicData>
            </a:graphic>
          </wp:inline>
        </w:drawing>
      </w:r>
    </w:p>
    <w:p w14:paraId="2ACEC15A" w14:textId="77777777" w:rsidR="00CC2E2D" w:rsidRDefault="00CC2E2D" w:rsidP="005B6996">
      <w:pPr>
        <w:jc w:val="both"/>
        <w:rPr>
          <w:rFonts w:ascii="Arial" w:eastAsia="Calibri" w:hAnsi="Arial" w:cs="Arial"/>
          <w:color w:val="000000" w:themeColor="text1"/>
          <w:sz w:val="22"/>
        </w:rPr>
      </w:pPr>
    </w:p>
    <w:p w14:paraId="1B29AD60" w14:textId="0F3A3C5D" w:rsidR="00CC2E2D" w:rsidRDefault="00CC2E2D" w:rsidP="005B6996">
      <w:pPr>
        <w:jc w:val="both"/>
        <w:rPr>
          <w:rFonts w:ascii="Arial" w:eastAsia="Calibri" w:hAnsi="Arial" w:cs="Arial"/>
          <w:color w:val="000000" w:themeColor="text1"/>
          <w:sz w:val="22"/>
        </w:rPr>
      </w:pPr>
      <w:r>
        <w:rPr>
          <w:rFonts w:ascii="Arial" w:eastAsia="Calibri" w:hAnsi="Arial" w:cs="Arial"/>
          <w:color w:val="000000" w:themeColor="text1"/>
          <w:sz w:val="22"/>
        </w:rPr>
        <w:t xml:space="preserve">Bogotá, 22 </w:t>
      </w:r>
      <w:proofErr w:type="gramStart"/>
      <w:r>
        <w:rPr>
          <w:rFonts w:ascii="Arial" w:eastAsia="Calibri" w:hAnsi="Arial" w:cs="Arial"/>
          <w:color w:val="000000" w:themeColor="text1"/>
          <w:sz w:val="22"/>
        </w:rPr>
        <w:t>Agosto</w:t>
      </w:r>
      <w:proofErr w:type="gramEnd"/>
      <w:r>
        <w:rPr>
          <w:rFonts w:ascii="Arial" w:eastAsia="Calibri" w:hAnsi="Arial" w:cs="Arial"/>
          <w:color w:val="000000" w:themeColor="text1"/>
          <w:sz w:val="22"/>
        </w:rPr>
        <w:t xml:space="preserve"> de 2022</w:t>
      </w:r>
    </w:p>
    <w:p w14:paraId="28DA3100" w14:textId="77777777" w:rsidR="00CC2E2D" w:rsidRDefault="00CC2E2D" w:rsidP="005B6996">
      <w:pPr>
        <w:jc w:val="both"/>
        <w:rPr>
          <w:rFonts w:ascii="Arial" w:eastAsia="Calibri" w:hAnsi="Arial" w:cs="Arial"/>
          <w:color w:val="000000" w:themeColor="text1"/>
          <w:sz w:val="22"/>
        </w:rPr>
      </w:pPr>
    </w:p>
    <w:p w14:paraId="0AFD0C23" w14:textId="28ED0B60" w:rsidR="005B6996" w:rsidRPr="0053725E" w:rsidRDefault="005B6996" w:rsidP="005B6996">
      <w:pPr>
        <w:jc w:val="both"/>
        <w:rPr>
          <w:rFonts w:ascii="Arial" w:eastAsia="Calibri" w:hAnsi="Arial" w:cs="Arial"/>
          <w:color w:val="000000" w:themeColor="text1"/>
          <w:sz w:val="22"/>
        </w:rPr>
      </w:pPr>
      <w:r w:rsidRPr="0053725E">
        <w:rPr>
          <w:rFonts w:ascii="Arial" w:eastAsia="Calibri" w:hAnsi="Arial" w:cs="Arial"/>
          <w:color w:val="000000" w:themeColor="text1"/>
          <w:sz w:val="22"/>
        </w:rPr>
        <w:t>Señor</w:t>
      </w:r>
    </w:p>
    <w:p w14:paraId="2F1B0D08" w14:textId="3BCFC7B2" w:rsidR="0053725E" w:rsidRPr="0053725E" w:rsidRDefault="0053725E" w:rsidP="005B6996">
      <w:pPr>
        <w:jc w:val="both"/>
        <w:rPr>
          <w:rFonts w:ascii="Arial" w:eastAsia="Calibri" w:hAnsi="Arial" w:cs="Arial"/>
          <w:b/>
          <w:bCs/>
          <w:color w:val="000000" w:themeColor="text1"/>
          <w:sz w:val="22"/>
        </w:rPr>
      </w:pPr>
      <w:r w:rsidRPr="0053725E">
        <w:rPr>
          <w:rFonts w:ascii="Arial" w:eastAsia="Calibri" w:hAnsi="Arial" w:cs="Arial"/>
          <w:b/>
          <w:bCs/>
          <w:color w:val="000000" w:themeColor="text1"/>
          <w:sz w:val="22"/>
        </w:rPr>
        <w:t>MANUEL AMAYA PICO</w:t>
      </w:r>
    </w:p>
    <w:p w14:paraId="289C93FF" w14:textId="77777777" w:rsidR="0053725E" w:rsidRPr="0053725E" w:rsidRDefault="0053725E" w:rsidP="005B6996">
      <w:pPr>
        <w:jc w:val="both"/>
        <w:rPr>
          <w:rFonts w:ascii="Arial" w:eastAsia="Calibri" w:hAnsi="Arial" w:cs="Arial"/>
          <w:color w:val="000000" w:themeColor="text1"/>
          <w:sz w:val="22"/>
        </w:rPr>
      </w:pPr>
      <w:r w:rsidRPr="0053725E">
        <w:rPr>
          <w:rFonts w:ascii="Arial" w:eastAsia="Calibri" w:hAnsi="Arial" w:cs="Arial"/>
          <w:color w:val="000000" w:themeColor="text1"/>
          <w:sz w:val="22"/>
        </w:rPr>
        <w:t xml:space="preserve">COINGCO INGENIEROS CIVILES Y AMBIENTALES S.A.S </w:t>
      </w:r>
    </w:p>
    <w:p w14:paraId="007FC5F1" w14:textId="1CA422A3" w:rsidR="005B6996" w:rsidRPr="00515B5C" w:rsidRDefault="0053725E" w:rsidP="005B6996">
      <w:pPr>
        <w:jc w:val="both"/>
        <w:rPr>
          <w:rFonts w:ascii="Arial" w:eastAsia="Calibri" w:hAnsi="Arial" w:cs="Arial"/>
          <w:b/>
          <w:color w:val="000000" w:themeColor="text1"/>
          <w:sz w:val="22"/>
        </w:rPr>
      </w:pPr>
      <w:r>
        <w:rPr>
          <w:rFonts w:ascii="Arial" w:eastAsia="Calibri" w:hAnsi="Arial" w:cs="Arial"/>
          <w:color w:val="000000" w:themeColor="text1"/>
          <w:sz w:val="22"/>
        </w:rPr>
        <w:t>Socorro, Santander</w:t>
      </w:r>
    </w:p>
    <w:p w14:paraId="59588506" w14:textId="77777777" w:rsidR="00B84684" w:rsidRPr="009E0A3F" w:rsidRDefault="00B84684" w:rsidP="00B95C30">
      <w:pPr>
        <w:jc w:val="both"/>
        <w:rPr>
          <w:rFonts w:ascii="Arial" w:eastAsia="Calibri" w:hAnsi="Arial" w:cs="Arial"/>
          <w:color w:val="000000" w:themeColor="text1"/>
          <w:sz w:val="22"/>
        </w:rPr>
      </w:pPr>
    </w:p>
    <w:p w14:paraId="1F53FEB5" w14:textId="77777777" w:rsidR="00631A31" w:rsidRPr="009E0A3F" w:rsidRDefault="00631A31" w:rsidP="00B95C30">
      <w:pPr>
        <w:jc w:val="both"/>
        <w:rPr>
          <w:rFonts w:ascii="Arial" w:eastAsia="Calibri" w:hAnsi="Arial" w:cs="Arial"/>
          <w:color w:val="000000" w:themeColor="text1"/>
          <w:sz w:val="22"/>
        </w:rPr>
      </w:pPr>
    </w:p>
    <w:p w14:paraId="05B4865C" w14:textId="77407948" w:rsidR="00E43A78" w:rsidRPr="00631A31" w:rsidRDefault="00023FA5" w:rsidP="00821640">
      <w:pPr>
        <w:ind w:firstLine="2694"/>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Concepto C ‒ </w:t>
      </w:r>
      <w:r w:rsidR="0053725E">
        <w:rPr>
          <w:rFonts w:ascii="Arial" w:eastAsia="Calibri" w:hAnsi="Arial" w:cs="Arial"/>
          <w:b/>
          <w:bCs/>
          <w:color w:val="000000" w:themeColor="text1"/>
          <w:sz w:val="22"/>
          <w:lang w:val="es-ES_tradnl"/>
        </w:rPr>
        <w:t>536</w:t>
      </w:r>
      <w:r w:rsidR="00275FBF">
        <w:rPr>
          <w:rFonts w:ascii="Arial" w:eastAsia="Calibri" w:hAnsi="Arial" w:cs="Arial"/>
          <w:b/>
          <w:bCs/>
          <w:color w:val="000000" w:themeColor="text1"/>
          <w:sz w:val="22"/>
          <w:lang w:val="es-ES_tradnl"/>
        </w:rPr>
        <w:t xml:space="preserve"> de 202</w:t>
      </w:r>
      <w:r w:rsidR="0053725E">
        <w:rPr>
          <w:rFonts w:ascii="Arial" w:eastAsia="Calibri" w:hAnsi="Arial" w:cs="Arial"/>
          <w:b/>
          <w:bCs/>
          <w:color w:val="000000" w:themeColor="text1"/>
          <w:sz w:val="22"/>
          <w:lang w:val="es-ES_tradnl"/>
        </w:rPr>
        <w:t>2</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960BE9">
        <w:trPr>
          <w:trHeight w:val="1445"/>
        </w:trPr>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5E28F293" w:rsidR="00B95C30" w:rsidRPr="00960BE9" w:rsidRDefault="0072584F" w:rsidP="0072584F">
            <w:pPr>
              <w:jc w:val="both"/>
              <w:rPr>
                <w:rFonts w:ascii="Arial" w:eastAsia="Calibri" w:hAnsi="Arial" w:cs="Arial"/>
                <w:bCs/>
                <w:sz w:val="22"/>
                <w:highlight w:val="yellow"/>
                <w:lang w:val="es-MX"/>
              </w:rPr>
            </w:pPr>
            <w:r w:rsidRPr="00960BE9">
              <w:rPr>
                <w:rFonts w:ascii="Arial" w:eastAsia="Calibri" w:hAnsi="Arial" w:cs="Arial"/>
                <w:bCs/>
                <w:sz w:val="22"/>
                <w:szCs w:val="22"/>
              </w:rPr>
              <w:t xml:space="preserve">CAPACIDAD RESIDUAL – Saldos de Contratos en Ejecución </w:t>
            </w:r>
            <w:r w:rsidRPr="00960BE9">
              <w:rPr>
                <w:rFonts w:ascii="Arial" w:eastAsia="Calibri" w:hAnsi="Arial" w:cs="Arial"/>
                <w:bCs/>
                <w:color w:val="000000" w:themeColor="text1"/>
                <w:sz w:val="22"/>
                <w:szCs w:val="22"/>
                <w:lang w:eastAsia="en-US"/>
              </w:rPr>
              <w:t xml:space="preserve">«SCE» </w:t>
            </w:r>
            <w:r w:rsidR="00B95C30" w:rsidRPr="00960BE9">
              <w:rPr>
                <w:rFonts w:ascii="Arial" w:eastAsia="Calibri" w:hAnsi="Arial" w:cs="Arial"/>
                <w:bCs/>
                <w:sz w:val="22"/>
                <w:lang w:val="es-ES_tradnl"/>
              </w:rPr>
              <w:t>/</w:t>
            </w:r>
            <w:r w:rsidR="001D57CD" w:rsidRPr="00960BE9">
              <w:rPr>
                <w:rFonts w:ascii="Arial" w:eastAsia="Calibri" w:hAnsi="Arial" w:cs="Arial"/>
                <w:bCs/>
                <w:sz w:val="22"/>
                <w:lang w:val="es-ES_tradnl"/>
              </w:rPr>
              <w:t xml:space="preserve"> </w:t>
            </w:r>
            <w:r w:rsidR="00960BE9" w:rsidRPr="00960BE9">
              <w:rPr>
                <w:rFonts w:ascii="Arial" w:eastAsia="Calibri" w:hAnsi="Arial" w:cs="Arial"/>
                <w:bCs/>
                <w:sz w:val="22"/>
                <w:lang w:val="es-MX"/>
              </w:rPr>
              <w:t xml:space="preserve">DOCUMENTOS TIPO – Infraestructura de transporte – Versión 3 – Capacidad residual – Rechazo de la oferta – Causales </w:t>
            </w:r>
            <w:r w:rsidR="00E43A78" w:rsidRPr="00960BE9">
              <w:rPr>
                <w:rFonts w:ascii="Arial" w:eastAsia="Calibri" w:hAnsi="Arial" w:cs="Arial"/>
                <w:bCs/>
                <w:sz w:val="22"/>
                <w:lang w:val="es-ES_tradnl"/>
              </w:rPr>
              <w:t xml:space="preserve">/ </w:t>
            </w:r>
            <w:r w:rsidR="00960BE9" w:rsidRPr="00960BE9">
              <w:rPr>
                <w:rFonts w:ascii="Arial" w:eastAsia="Calibri" w:hAnsi="Arial" w:cs="Arial"/>
                <w:bCs/>
                <w:sz w:val="22"/>
                <w:lang w:val="es-MX"/>
              </w:rPr>
              <w:t xml:space="preserve">RECHAZO DE LA OFERTA – Literal H – Información inexacta – Alcance </w:t>
            </w:r>
            <w:r w:rsidR="00E43A78" w:rsidRPr="00960BE9">
              <w:rPr>
                <w:rFonts w:ascii="Arial" w:eastAsia="Calibri" w:hAnsi="Arial" w:cs="Arial"/>
                <w:bCs/>
                <w:sz w:val="22"/>
                <w:lang w:val="es-ES_tradnl"/>
              </w:rPr>
              <w:t xml:space="preserve">/ </w:t>
            </w:r>
            <w:r w:rsidR="00960BE9" w:rsidRPr="000846ED">
              <w:rPr>
                <w:rFonts w:ascii="Arial" w:eastAsia="Calibri" w:hAnsi="Arial" w:cs="Arial"/>
                <w:bCs/>
                <w:sz w:val="22"/>
                <w:lang w:val="es-MX"/>
              </w:rPr>
              <w:t>CAPACIDAD RESIDUAL –</w:t>
            </w:r>
            <w:r w:rsidR="00960BE9" w:rsidRPr="00960BE9">
              <w:rPr>
                <w:rFonts w:ascii="Arial" w:eastAsia="Calibri" w:hAnsi="Arial" w:cs="Arial"/>
                <w:bCs/>
                <w:sz w:val="22"/>
                <w:lang w:val="es-MX"/>
              </w:rPr>
              <w:t xml:space="preserve"> Información inexacta </w:t>
            </w:r>
            <w:r w:rsidR="00960BE9" w:rsidRPr="000846ED">
              <w:rPr>
                <w:rFonts w:ascii="Arial" w:eastAsia="Calibri" w:hAnsi="Arial" w:cs="Arial"/>
                <w:bCs/>
                <w:sz w:val="22"/>
                <w:lang w:val="es-MX"/>
              </w:rPr>
              <w:t>–</w:t>
            </w:r>
            <w:r w:rsidR="00960BE9" w:rsidRPr="00960BE9">
              <w:rPr>
                <w:rFonts w:ascii="Arial" w:eastAsia="Calibri" w:hAnsi="Arial" w:cs="Arial"/>
                <w:bCs/>
                <w:sz w:val="22"/>
                <w:lang w:val="es-MX"/>
              </w:rPr>
              <w:t xml:space="preserve"> </w:t>
            </w:r>
            <w:r w:rsidR="00960BE9" w:rsidRPr="000846ED">
              <w:rPr>
                <w:rFonts w:ascii="Arial" w:eastAsia="Calibri" w:hAnsi="Arial" w:cs="Arial"/>
                <w:bCs/>
                <w:sz w:val="22"/>
                <w:lang w:val="es-MX"/>
              </w:rPr>
              <w:t xml:space="preserve">Subsanabilidad </w:t>
            </w:r>
          </w:p>
        </w:tc>
      </w:tr>
      <w:tr w:rsidR="00B95C30" w:rsidRPr="00E23980" w14:paraId="27CD52AB" w14:textId="77777777" w:rsidTr="0002011D">
        <w:trPr>
          <w:trHeight w:val="407"/>
        </w:trPr>
        <w:tc>
          <w:tcPr>
            <w:tcW w:w="2689" w:type="dxa"/>
          </w:tcPr>
          <w:p w14:paraId="37E195A1" w14:textId="19801F74"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6772A380"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53725E" w:rsidRPr="0053725E">
              <w:rPr>
                <w:rFonts w:ascii="Arial" w:eastAsia="Calibri" w:hAnsi="Arial" w:cs="Arial"/>
                <w:color w:val="000000" w:themeColor="text1"/>
                <w:sz w:val="22"/>
              </w:rPr>
              <w:t>P20220714006847</w:t>
            </w:r>
          </w:p>
        </w:tc>
      </w:tr>
    </w:tbl>
    <w:p w14:paraId="1CF2F5F7" w14:textId="114DC916" w:rsidR="00E43A78" w:rsidRDefault="00E43A78" w:rsidP="003C3339">
      <w:pPr>
        <w:jc w:val="both"/>
        <w:rPr>
          <w:rFonts w:ascii="Arial" w:eastAsia="Calibri" w:hAnsi="Arial" w:cs="Arial"/>
          <w:color w:val="000000" w:themeColor="text1"/>
          <w:sz w:val="22"/>
          <w:lang w:val="es-ES_tradnl"/>
        </w:rPr>
      </w:pPr>
    </w:p>
    <w:p w14:paraId="70281733" w14:textId="77777777" w:rsidR="00821640" w:rsidRDefault="00821640" w:rsidP="003C3339">
      <w:pPr>
        <w:jc w:val="both"/>
        <w:rPr>
          <w:rFonts w:ascii="Arial" w:eastAsia="Calibri" w:hAnsi="Arial" w:cs="Arial"/>
          <w:color w:val="000000" w:themeColor="text1"/>
          <w:sz w:val="22"/>
          <w:lang w:val="es-ES_tradnl"/>
        </w:rPr>
      </w:pPr>
    </w:p>
    <w:p w14:paraId="1CF4AEA0" w14:textId="36BC55F9"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Estimado señor:</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2D17102D"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FF5E36">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responde su consulta del </w:t>
      </w:r>
      <w:r w:rsidR="0053725E">
        <w:rPr>
          <w:rFonts w:ascii="Arial" w:eastAsia="Calibri" w:hAnsi="Arial" w:cs="Arial"/>
          <w:color w:val="000000" w:themeColor="text1"/>
          <w:sz w:val="22"/>
          <w:lang w:val="es-ES_tradnl"/>
        </w:rPr>
        <w:t xml:space="preserve">14 </w:t>
      </w:r>
      <w:r w:rsidR="00FD4AF3" w:rsidRPr="00E23980">
        <w:rPr>
          <w:rFonts w:ascii="Arial" w:eastAsia="Calibri" w:hAnsi="Arial" w:cs="Arial"/>
          <w:color w:val="000000" w:themeColor="text1"/>
          <w:sz w:val="22"/>
          <w:lang w:val="es-ES_tradnl"/>
        </w:rPr>
        <w:t xml:space="preserve">de </w:t>
      </w:r>
      <w:r w:rsidR="0053725E">
        <w:rPr>
          <w:rFonts w:ascii="Arial" w:eastAsia="Calibri" w:hAnsi="Arial" w:cs="Arial"/>
          <w:color w:val="000000" w:themeColor="text1"/>
          <w:sz w:val="22"/>
          <w:lang w:val="es-ES_tradnl"/>
        </w:rPr>
        <w:t>julio de 2022</w:t>
      </w:r>
      <w:r w:rsidR="006D69FA">
        <w:rPr>
          <w:rFonts w:ascii="Arial" w:eastAsia="Calibri" w:hAnsi="Arial" w:cs="Arial"/>
          <w:color w:val="000000" w:themeColor="text1"/>
          <w:sz w:val="22"/>
          <w:lang w:val="es-ES_tradnl"/>
        </w:rPr>
        <w:t xml:space="preserve">.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9D9ADC0" w14:textId="29AE3ACD" w:rsidR="00860C1E" w:rsidRDefault="00EB7EA4" w:rsidP="005C6410">
      <w:pPr>
        <w:spacing w:line="276" w:lineRule="auto"/>
        <w:jc w:val="both"/>
        <w:rPr>
          <w:rFonts w:ascii="Arial" w:hAnsi="Arial" w:cs="Arial"/>
          <w:color w:val="000000" w:themeColor="text1"/>
          <w:sz w:val="22"/>
          <w:lang w:val="es-ES_tradnl"/>
        </w:rPr>
      </w:pPr>
      <w:bookmarkStart w:id="7" w:name="_Hlk78966613"/>
      <w:r w:rsidRPr="00EB7EA4">
        <w:rPr>
          <w:rFonts w:ascii="Arial" w:hAnsi="Arial" w:cs="Arial"/>
          <w:color w:val="000000" w:themeColor="text1"/>
          <w:sz w:val="22"/>
          <w:lang w:val="es-ES_tradnl"/>
        </w:rPr>
        <w:t xml:space="preserve">Respecto </w:t>
      </w:r>
      <w:r w:rsidR="001C5B20">
        <w:rPr>
          <w:rFonts w:ascii="Arial" w:hAnsi="Arial" w:cs="Arial"/>
          <w:color w:val="000000" w:themeColor="text1"/>
          <w:sz w:val="22"/>
          <w:lang w:val="es-ES_tradnl"/>
        </w:rPr>
        <w:t>a</w:t>
      </w:r>
      <w:r w:rsidR="00C500F4">
        <w:rPr>
          <w:rFonts w:ascii="Arial" w:hAnsi="Arial" w:cs="Arial"/>
          <w:color w:val="000000" w:themeColor="text1"/>
          <w:sz w:val="22"/>
          <w:lang w:val="es-ES_tradnl"/>
        </w:rPr>
        <w:t xml:space="preserve"> las causales de rechazo y al</w:t>
      </w:r>
      <w:r w:rsidR="001C5B20">
        <w:rPr>
          <w:rFonts w:ascii="Arial" w:hAnsi="Arial" w:cs="Arial"/>
          <w:color w:val="000000" w:themeColor="text1"/>
          <w:sz w:val="22"/>
          <w:lang w:val="es-ES_tradnl"/>
        </w:rPr>
        <w:t xml:space="preserve"> requisito de</w:t>
      </w:r>
      <w:r w:rsidRPr="00EB7EA4">
        <w:rPr>
          <w:rFonts w:ascii="Arial" w:hAnsi="Arial" w:cs="Arial"/>
          <w:color w:val="000000" w:themeColor="text1"/>
          <w:sz w:val="22"/>
          <w:lang w:val="es-ES_tradnl"/>
        </w:rPr>
        <w:t xml:space="preserve"> capacidad residual </w:t>
      </w:r>
      <w:r>
        <w:rPr>
          <w:rFonts w:ascii="Arial" w:hAnsi="Arial" w:cs="Arial"/>
          <w:color w:val="000000" w:themeColor="text1"/>
          <w:sz w:val="22"/>
          <w:lang w:val="es-ES_tradnl"/>
        </w:rPr>
        <w:t xml:space="preserve">de los </w:t>
      </w:r>
      <w:r w:rsidR="00B3516E" w:rsidRPr="00272C7B">
        <w:rPr>
          <w:rFonts w:ascii="Arial" w:eastAsia="Calibri" w:hAnsi="Arial" w:cs="Arial"/>
          <w:color w:val="000000" w:themeColor="text1"/>
          <w:sz w:val="22"/>
        </w:rPr>
        <w:t>documentos tipo de licitación de obra pública de infraestructura de transporte – versión 3</w:t>
      </w:r>
      <w:r w:rsidR="00DD20CC">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usted </w:t>
      </w:r>
      <w:r w:rsidR="00413C17">
        <w:rPr>
          <w:rFonts w:ascii="Arial" w:hAnsi="Arial" w:cs="Arial"/>
          <w:color w:val="000000" w:themeColor="text1"/>
          <w:sz w:val="22"/>
          <w:lang w:val="es-ES_tradnl"/>
        </w:rPr>
        <w:t>realiza</w:t>
      </w:r>
      <w:r w:rsidR="00413C17" w:rsidRPr="00EB7EA4">
        <w:rPr>
          <w:rFonts w:ascii="Arial" w:hAnsi="Arial" w:cs="Arial"/>
          <w:color w:val="000000" w:themeColor="text1"/>
          <w:sz w:val="22"/>
          <w:lang w:val="es-ES_tradnl"/>
        </w:rPr>
        <w:t xml:space="preserve"> </w:t>
      </w:r>
      <w:r w:rsidRPr="00EB7EA4">
        <w:rPr>
          <w:rFonts w:ascii="Arial" w:hAnsi="Arial" w:cs="Arial"/>
          <w:color w:val="000000" w:themeColor="text1"/>
          <w:sz w:val="22"/>
          <w:lang w:val="es-ES_tradnl"/>
        </w:rPr>
        <w:t>la</w:t>
      </w:r>
      <w:r w:rsidR="00DD20CC">
        <w:rPr>
          <w:rFonts w:ascii="Arial" w:hAnsi="Arial" w:cs="Arial"/>
          <w:color w:val="000000" w:themeColor="text1"/>
          <w:sz w:val="22"/>
          <w:lang w:val="es-ES_tradnl"/>
        </w:rPr>
        <w:t>s</w:t>
      </w:r>
      <w:r w:rsidRPr="00EB7EA4">
        <w:rPr>
          <w:rFonts w:ascii="Arial" w:hAnsi="Arial" w:cs="Arial"/>
          <w:color w:val="000000" w:themeColor="text1"/>
          <w:sz w:val="22"/>
          <w:lang w:val="es-ES_tradnl"/>
        </w:rPr>
        <w:t xml:space="preserve"> siguiente</w:t>
      </w:r>
      <w:r w:rsidR="00DD20CC">
        <w:rPr>
          <w:rFonts w:ascii="Arial" w:hAnsi="Arial" w:cs="Arial"/>
          <w:color w:val="000000" w:themeColor="text1"/>
          <w:sz w:val="22"/>
          <w:lang w:val="es-ES_tradnl"/>
        </w:rPr>
        <w:t>s</w:t>
      </w:r>
      <w:r w:rsidRPr="00EB7EA4">
        <w:rPr>
          <w:rFonts w:ascii="Arial" w:hAnsi="Arial" w:cs="Arial"/>
          <w:color w:val="000000" w:themeColor="text1"/>
          <w:sz w:val="22"/>
          <w:lang w:val="es-ES_tradnl"/>
        </w:rPr>
        <w:t xml:space="preserve"> pregunta</w:t>
      </w:r>
      <w:r w:rsidR="00DD20CC">
        <w:rPr>
          <w:rFonts w:ascii="Arial" w:hAnsi="Arial" w:cs="Arial"/>
          <w:color w:val="000000" w:themeColor="text1"/>
          <w:sz w:val="22"/>
          <w:lang w:val="es-ES_tradnl"/>
        </w:rPr>
        <w:t>s</w:t>
      </w:r>
      <w:r w:rsidRPr="00EB7EA4">
        <w:rPr>
          <w:rFonts w:ascii="Arial" w:hAnsi="Arial" w:cs="Arial"/>
          <w:color w:val="000000" w:themeColor="text1"/>
          <w:sz w:val="22"/>
          <w:lang w:val="es-ES_tradnl"/>
        </w:rPr>
        <w:t xml:space="preserve">: </w:t>
      </w:r>
    </w:p>
    <w:p w14:paraId="1C128C7D" w14:textId="77777777" w:rsidR="00186EAC" w:rsidRDefault="00186EAC" w:rsidP="005C6410">
      <w:pPr>
        <w:spacing w:line="276" w:lineRule="auto"/>
        <w:jc w:val="both"/>
        <w:rPr>
          <w:rFonts w:ascii="Arial" w:hAnsi="Arial" w:cs="Arial"/>
          <w:color w:val="000000" w:themeColor="text1"/>
          <w:sz w:val="22"/>
          <w:lang w:val="es-ES_tradnl"/>
        </w:rPr>
      </w:pPr>
    </w:p>
    <w:p w14:paraId="4955CB74" w14:textId="77777777" w:rsidR="00860C1E" w:rsidRDefault="00860C1E" w:rsidP="00860C1E">
      <w:pPr>
        <w:spacing w:line="276" w:lineRule="auto"/>
        <w:ind w:left="709" w:right="709"/>
        <w:jc w:val="both"/>
        <w:rPr>
          <w:rFonts w:ascii="Arial" w:eastAsia="Calibri" w:hAnsi="Arial" w:cs="Arial"/>
          <w:color w:val="000000" w:themeColor="text1"/>
          <w:sz w:val="21"/>
          <w:szCs w:val="21"/>
        </w:rPr>
      </w:pPr>
      <w:r w:rsidRPr="00860C1E">
        <w:rPr>
          <w:rFonts w:ascii="Arial" w:hAnsi="Arial" w:cs="Arial"/>
          <w:color w:val="000000" w:themeColor="text1"/>
          <w:sz w:val="21"/>
          <w:szCs w:val="21"/>
          <w:lang w:val="es-ES_tradnl"/>
        </w:rPr>
        <w:t>«</w:t>
      </w:r>
      <w:r w:rsidRPr="00860C1E">
        <w:rPr>
          <w:rFonts w:ascii="Arial" w:eastAsia="Calibri" w:hAnsi="Arial" w:cs="Arial"/>
          <w:color w:val="000000" w:themeColor="text1"/>
          <w:sz w:val="21"/>
          <w:szCs w:val="21"/>
        </w:rPr>
        <w:t xml:space="preserve">1. De manera atenta se solicita aclarar a Colombia compra eficiente a que hace referencia con la causal (H) Información inexacta. Para así tener claridad a que hace énfasis en el pliego de condiciones. </w:t>
      </w:r>
    </w:p>
    <w:p w14:paraId="082995DE" w14:textId="4719F195" w:rsidR="00FE64C1" w:rsidRPr="00860C1E" w:rsidRDefault="00860C1E" w:rsidP="00860C1E">
      <w:pPr>
        <w:spacing w:line="276" w:lineRule="auto"/>
        <w:ind w:left="709" w:right="709"/>
        <w:jc w:val="both"/>
        <w:rPr>
          <w:rFonts w:ascii="Arial" w:eastAsia="Calibri" w:hAnsi="Arial" w:cs="Arial"/>
          <w:color w:val="000000" w:themeColor="text1"/>
          <w:sz w:val="21"/>
          <w:szCs w:val="21"/>
        </w:rPr>
      </w:pPr>
      <w:r w:rsidRPr="00860C1E">
        <w:rPr>
          <w:rFonts w:ascii="Arial" w:eastAsia="Calibri" w:hAnsi="Arial" w:cs="Arial"/>
          <w:color w:val="000000" w:themeColor="text1"/>
          <w:sz w:val="21"/>
          <w:szCs w:val="21"/>
        </w:rPr>
        <w:t>»2. De igual manera a que hace referencia, que afecta la capacidad residual que estando en cumple pase a no cumple.</w:t>
      </w:r>
      <w:r w:rsidR="00C500F4" w:rsidRPr="00860C1E">
        <w:rPr>
          <w:rFonts w:ascii="Arial" w:eastAsia="Calibri" w:hAnsi="Arial" w:cs="Arial"/>
          <w:color w:val="000000" w:themeColor="text1"/>
          <w:sz w:val="21"/>
          <w:szCs w:val="21"/>
        </w:rPr>
        <w:t xml:space="preserve">». </w:t>
      </w:r>
    </w:p>
    <w:bookmarkEnd w:id="7"/>
    <w:p w14:paraId="06C66E7F" w14:textId="77777777" w:rsidR="005C6410" w:rsidRPr="005C6410" w:rsidRDefault="005C6410" w:rsidP="005C6410">
      <w:pPr>
        <w:spacing w:line="276" w:lineRule="auto"/>
        <w:jc w:val="both"/>
        <w:rPr>
          <w:rFonts w:ascii="Arial" w:hAnsi="Arial" w:cs="Arial"/>
          <w:color w:val="000000" w:themeColor="text1"/>
          <w:sz w:val="22"/>
          <w:lang w:val="es-ES_tradnl"/>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lastRenderedPageBreak/>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7ED88E14" w14:textId="2F2C37E2" w:rsidR="00272C7B" w:rsidRDefault="00272C7B" w:rsidP="00272C7B">
      <w:pPr>
        <w:spacing w:line="276" w:lineRule="auto"/>
        <w:jc w:val="both"/>
        <w:rPr>
          <w:rFonts w:ascii="Arial" w:eastAsia="Calibri" w:hAnsi="Arial" w:cs="Arial"/>
          <w:color w:val="000000" w:themeColor="text1"/>
          <w:sz w:val="22"/>
        </w:rPr>
      </w:pPr>
      <w:r w:rsidRPr="00272C7B">
        <w:rPr>
          <w:rFonts w:ascii="Arial" w:eastAsia="Calibri" w:hAnsi="Arial" w:cs="Arial"/>
          <w:color w:val="000000" w:themeColor="text1"/>
          <w:sz w:val="22"/>
        </w:rPr>
        <w:t>Para resolver el objeto de la consulta, se analizarán los siguientes temas: i) capacidad residual como requisito del proceso de selección</w:t>
      </w:r>
      <w:r>
        <w:rPr>
          <w:rFonts w:ascii="Arial" w:eastAsia="Calibri" w:hAnsi="Arial" w:cs="Arial"/>
          <w:color w:val="000000" w:themeColor="text1"/>
          <w:sz w:val="22"/>
        </w:rPr>
        <w:t>:</w:t>
      </w:r>
      <w:r w:rsidRPr="00272C7B">
        <w:t xml:space="preserve"> </w:t>
      </w:r>
      <w:r w:rsidRPr="00272C7B">
        <w:rPr>
          <w:rFonts w:ascii="Arial" w:eastAsia="Calibri" w:hAnsi="Arial" w:cs="Arial"/>
          <w:color w:val="000000" w:themeColor="text1"/>
          <w:sz w:val="22"/>
        </w:rPr>
        <w:t xml:space="preserve">Saldo de Contratos en Ejecución –SCE; y </w:t>
      </w:r>
      <w:proofErr w:type="spellStart"/>
      <w:r w:rsidRPr="00272C7B">
        <w:rPr>
          <w:rFonts w:ascii="Arial" w:eastAsia="Calibri" w:hAnsi="Arial" w:cs="Arial"/>
          <w:color w:val="000000" w:themeColor="text1"/>
          <w:sz w:val="22"/>
        </w:rPr>
        <w:t>ii</w:t>
      </w:r>
      <w:proofErr w:type="spellEnd"/>
      <w:r w:rsidRPr="00272C7B">
        <w:rPr>
          <w:rFonts w:ascii="Arial" w:eastAsia="Calibri" w:hAnsi="Arial" w:cs="Arial"/>
          <w:color w:val="000000" w:themeColor="text1"/>
          <w:sz w:val="22"/>
        </w:rPr>
        <w:t xml:space="preserve">) </w:t>
      </w:r>
      <w:r w:rsidR="00806A8F">
        <w:rPr>
          <w:rFonts w:ascii="Arial" w:eastAsia="Calibri" w:hAnsi="Arial" w:cs="Arial"/>
          <w:color w:val="000000" w:themeColor="text1"/>
          <w:sz w:val="22"/>
        </w:rPr>
        <w:t xml:space="preserve">la </w:t>
      </w:r>
      <w:r>
        <w:rPr>
          <w:rFonts w:ascii="Arial" w:eastAsia="Calibri" w:hAnsi="Arial" w:cs="Arial"/>
          <w:color w:val="000000" w:themeColor="text1"/>
          <w:sz w:val="22"/>
        </w:rPr>
        <w:t>c</w:t>
      </w:r>
      <w:r w:rsidRPr="00272C7B">
        <w:rPr>
          <w:rFonts w:ascii="Arial" w:eastAsia="Calibri" w:hAnsi="Arial" w:cs="Arial"/>
          <w:color w:val="000000" w:themeColor="text1"/>
          <w:sz w:val="22"/>
        </w:rPr>
        <w:t>apacidad residual y</w:t>
      </w:r>
      <w:r w:rsidR="009E579A" w:rsidRPr="009E579A">
        <w:rPr>
          <w:rFonts w:ascii="Arial" w:eastAsia="Calibri" w:hAnsi="Arial" w:cs="Arial"/>
          <w:b/>
          <w:bCs/>
          <w:color w:val="000000"/>
          <w:sz w:val="22"/>
          <w:lang w:eastAsia="en-GB"/>
        </w:rPr>
        <w:t xml:space="preserve"> </w:t>
      </w:r>
      <w:r w:rsidR="009E579A" w:rsidRPr="009E579A">
        <w:rPr>
          <w:rFonts w:ascii="Arial" w:eastAsia="Calibri" w:hAnsi="Arial" w:cs="Arial"/>
          <w:color w:val="000000"/>
          <w:sz w:val="22"/>
          <w:lang w:eastAsia="en-GB"/>
        </w:rPr>
        <w:t>su relación con las causales de</w:t>
      </w:r>
      <w:r w:rsidRPr="00272C7B">
        <w:rPr>
          <w:rFonts w:ascii="Arial" w:eastAsia="Calibri" w:hAnsi="Arial" w:cs="Arial"/>
          <w:color w:val="000000" w:themeColor="text1"/>
          <w:sz w:val="22"/>
        </w:rPr>
        <w:t xml:space="preserve"> rechazo de la oferta en los documentos tipo de</w:t>
      </w:r>
      <w:r w:rsidR="0016635D" w:rsidRPr="00272C7B">
        <w:rPr>
          <w:rFonts w:ascii="Arial" w:eastAsia="Calibri" w:hAnsi="Arial" w:cs="Arial"/>
          <w:color w:val="000000" w:themeColor="text1"/>
          <w:sz w:val="22"/>
        </w:rPr>
        <w:t xml:space="preserve"> licitación de obra pública de infraestructura de transporte – </w:t>
      </w:r>
      <w:r w:rsidR="0016635D">
        <w:rPr>
          <w:rFonts w:ascii="Arial" w:eastAsia="Calibri" w:hAnsi="Arial" w:cs="Arial"/>
          <w:color w:val="000000" w:themeColor="text1"/>
          <w:sz w:val="22"/>
        </w:rPr>
        <w:t>v</w:t>
      </w:r>
      <w:r w:rsidR="0016635D" w:rsidRPr="00272C7B">
        <w:rPr>
          <w:rFonts w:ascii="Arial" w:eastAsia="Calibri" w:hAnsi="Arial" w:cs="Arial"/>
          <w:color w:val="000000" w:themeColor="text1"/>
          <w:sz w:val="22"/>
        </w:rPr>
        <w:t>ersión 3</w:t>
      </w:r>
      <w:r>
        <w:rPr>
          <w:rFonts w:ascii="Arial" w:eastAsia="Calibri" w:hAnsi="Arial" w:cs="Arial"/>
          <w:color w:val="000000" w:themeColor="text1"/>
          <w:sz w:val="22"/>
        </w:rPr>
        <w:t xml:space="preserve">. </w:t>
      </w:r>
    </w:p>
    <w:p w14:paraId="268A7212" w14:textId="267C11E4" w:rsidR="005C6410" w:rsidRDefault="00D8024F" w:rsidP="006037AC">
      <w:pPr>
        <w:spacing w:before="120" w:line="276" w:lineRule="auto"/>
        <w:ind w:firstLine="709"/>
        <w:jc w:val="both"/>
        <w:rPr>
          <w:rFonts w:ascii="Arial" w:eastAsia="Calibri" w:hAnsi="Arial" w:cs="Arial"/>
          <w:color w:val="000000" w:themeColor="text1"/>
          <w:sz w:val="22"/>
          <w:lang w:val="es-MX"/>
        </w:rPr>
      </w:pPr>
      <w:r w:rsidRPr="00C54AA4">
        <w:rPr>
          <w:rFonts w:ascii="Arial" w:eastAsia="Calibri" w:hAnsi="Arial" w:cs="Arial"/>
          <w:color w:val="000000" w:themeColor="text1"/>
          <w:sz w:val="22"/>
        </w:rPr>
        <w:t xml:space="preserve">La Agencia Nacional de Contratación Pública − Colombia Compra </w:t>
      </w:r>
      <w:r w:rsidR="00DD3DB3">
        <w:rPr>
          <w:rFonts w:ascii="Arial" w:eastAsia="Calibri" w:hAnsi="Arial" w:cs="Arial"/>
          <w:color w:val="000000" w:themeColor="text1"/>
          <w:sz w:val="22"/>
        </w:rPr>
        <w:t xml:space="preserve">Eficiente </w:t>
      </w:r>
      <w:r w:rsidR="00ED4677" w:rsidRPr="00ED4677">
        <w:rPr>
          <w:rFonts w:ascii="Arial" w:eastAsia="Calibri" w:hAnsi="Arial" w:cs="Arial"/>
          <w:color w:val="000000" w:themeColor="text1"/>
          <w:sz w:val="22"/>
          <w:lang w:val="es-MX"/>
        </w:rPr>
        <w:t>en los conceptos del 13, 20 y 25 de septiembre de 2019 −radicados Nos. 2201913000006805, 2201913000007017, 2201913000007009, 2201913000007117, respectivamente−, estudió las causales de rechazo en los documentos tipo. Igualmente,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21 de agosto de 2020, C-642 de 30 de octubre de 2020, C-720 del 11 de diciembre de 2020</w:t>
      </w:r>
      <w:r w:rsidR="006037AC">
        <w:rPr>
          <w:rFonts w:ascii="Arial" w:eastAsia="Calibri" w:hAnsi="Arial" w:cs="Arial"/>
          <w:color w:val="000000" w:themeColor="text1"/>
          <w:sz w:val="22"/>
          <w:lang w:val="es-MX"/>
        </w:rPr>
        <w:t>,</w:t>
      </w:r>
      <w:r w:rsidR="00ED4677" w:rsidRPr="00ED4677">
        <w:rPr>
          <w:rFonts w:ascii="Arial" w:eastAsia="Calibri" w:hAnsi="Arial" w:cs="Arial"/>
          <w:color w:val="000000" w:themeColor="text1"/>
          <w:sz w:val="22"/>
          <w:lang w:val="es-MX"/>
        </w:rPr>
        <w:t xml:space="preserve"> C-042 del 4 de marzo de 2021,</w:t>
      </w:r>
      <w:r w:rsidR="006037AC">
        <w:rPr>
          <w:rFonts w:ascii="Arial" w:eastAsia="Calibri" w:hAnsi="Arial" w:cs="Arial"/>
          <w:color w:val="000000" w:themeColor="text1"/>
          <w:sz w:val="22"/>
          <w:lang w:val="es-MX"/>
        </w:rPr>
        <w:t xml:space="preserve"> C-460 del 2 de septiembre de 2021</w:t>
      </w:r>
      <w:r w:rsidR="00860C1E">
        <w:rPr>
          <w:rFonts w:ascii="Arial" w:eastAsia="Calibri" w:hAnsi="Arial" w:cs="Arial"/>
          <w:color w:val="000000" w:themeColor="text1"/>
          <w:sz w:val="22"/>
          <w:lang w:val="es-MX"/>
        </w:rPr>
        <w:t>,</w:t>
      </w:r>
      <w:r w:rsidR="006037AC">
        <w:rPr>
          <w:rFonts w:ascii="Arial" w:eastAsia="Calibri" w:hAnsi="Arial" w:cs="Arial"/>
          <w:color w:val="000000" w:themeColor="text1"/>
          <w:sz w:val="22"/>
          <w:lang w:val="es-MX"/>
        </w:rPr>
        <w:t xml:space="preserve"> C-513 del 23 de septiembre de 2021</w:t>
      </w:r>
      <w:r w:rsidR="00186EAC">
        <w:rPr>
          <w:rFonts w:ascii="Arial" w:eastAsia="Calibri" w:hAnsi="Arial" w:cs="Arial"/>
          <w:color w:val="000000" w:themeColor="text1"/>
          <w:sz w:val="22"/>
          <w:lang w:val="es-MX"/>
        </w:rPr>
        <w:t>,</w:t>
      </w:r>
      <w:r w:rsidR="00860C1E">
        <w:rPr>
          <w:rFonts w:ascii="Arial" w:eastAsia="Calibri" w:hAnsi="Arial" w:cs="Arial"/>
          <w:color w:val="000000" w:themeColor="text1"/>
          <w:sz w:val="22"/>
          <w:lang w:val="es-MX"/>
        </w:rPr>
        <w:t xml:space="preserve"> C-667 del 7 de diciembre de 2021</w:t>
      </w:r>
      <w:r w:rsidR="00186EAC">
        <w:rPr>
          <w:rFonts w:ascii="Arial" w:eastAsia="Calibri" w:hAnsi="Arial" w:cs="Arial"/>
          <w:color w:val="000000" w:themeColor="text1"/>
          <w:sz w:val="22"/>
          <w:lang w:val="es-MX"/>
        </w:rPr>
        <w:t xml:space="preserve"> y C-615 del 19 de agosto de 2022</w:t>
      </w:r>
      <w:r w:rsidR="006037AC">
        <w:rPr>
          <w:rFonts w:ascii="Arial" w:eastAsia="Calibri" w:hAnsi="Arial" w:cs="Arial"/>
          <w:color w:val="000000" w:themeColor="text1"/>
          <w:sz w:val="22"/>
          <w:lang w:val="es-MX"/>
        </w:rPr>
        <w:t>,</w:t>
      </w:r>
      <w:r w:rsidR="00ED4677" w:rsidRPr="00ED4677">
        <w:rPr>
          <w:rFonts w:ascii="Arial" w:eastAsia="Calibri" w:hAnsi="Arial" w:cs="Arial"/>
          <w:color w:val="000000" w:themeColor="text1"/>
          <w:sz w:val="22"/>
          <w:lang w:val="es-MX"/>
        </w:rPr>
        <w:t xml:space="preserve"> analizó el rechazo de propuestas por falta de acreditación del requisito de capacidad residual. La</w:t>
      </w:r>
      <w:r w:rsidR="006037AC">
        <w:rPr>
          <w:rFonts w:ascii="Arial" w:eastAsia="Calibri" w:hAnsi="Arial" w:cs="Arial"/>
          <w:color w:val="000000" w:themeColor="text1"/>
          <w:sz w:val="22"/>
          <w:lang w:val="es-MX"/>
        </w:rPr>
        <w:t>s</w:t>
      </w:r>
      <w:r w:rsidR="00ED4677" w:rsidRPr="00ED4677">
        <w:rPr>
          <w:rFonts w:ascii="Arial" w:eastAsia="Calibri" w:hAnsi="Arial" w:cs="Arial"/>
          <w:color w:val="000000" w:themeColor="text1"/>
          <w:sz w:val="22"/>
          <w:lang w:val="es-MX"/>
        </w:rPr>
        <w:t xml:space="preserve"> tesis desarrollada</w:t>
      </w:r>
      <w:r w:rsidR="006037AC">
        <w:rPr>
          <w:rFonts w:ascii="Arial" w:eastAsia="Calibri" w:hAnsi="Arial" w:cs="Arial"/>
          <w:color w:val="000000" w:themeColor="text1"/>
          <w:sz w:val="22"/>
          <w:lang w:val="es-MX"/>
        </w:rPr>
        <w:t>s</w:t>
      </w:r>
      <w:r w:rsidR="00ED4677" w:rsidRPr="00ED4677">
        <w:rPr>
          <w:rFonts w:ascii="Arial" w:eastAsia="Calibri" w:hAnsi="Arial" w:cs="Arial"/>
          <w:color w:val="000000" w:themeColor="text1"/>
          <w:sz w:val="22"/>
          <w:lang w:val="es-MX"/>
        </w:rPr>
        <w:t xml:space="preserve"> en estos conceptos en lo pertinente se reitera</w:t>
      </w:r>
      <w:r w:rsidR="006037AC">
        <w:rPr>
          <w:rFonts w:ascii="Arial" w:eastAsia="Calibri" w:hAnsi="Arial" w:cs="Arial"/>
          <w:color w:val="000000" w:themeColor="text1"/>
          <w:sz w:val="22"/>
          <w:lang w:val="es-MX"/>
        </w:rPr>
        <w:t>n</w:t>
      </w:r>
      <w:r w:rsidR="00ED4677" w:rsidRPr="00ED4677">
        <w:rPr>
          <w:rFonts w:ascii="Arial" w:eastAsia="Calibri" w:hAnsi="Arial" w:cs="Arial"/>
          <w:color w:val="000000" w:themeColor="text1"/>
          <w:sz w:val="22"/>
          <w:lang w:val="es-MX"/>
        </w:rPr>
        <w:t xml:space="preserve"> a continuación:</w:t>
      </w:r>
    </w:p>
    <w:p w14:paraId="4E99CD6F" w14:textId="77777777" w:rsidR="006037AC" w:rsidRPr="006037AC" w:rsidRDefault="006037AC" w:rsidP="006037AC">
      <w:pPr>
        <w:spacing w:line="276" w:lineRule="auto"/>
        <w:ind w:firstLine="709"/>
        <w:jc w:val="both"/>
        <w:rPr>
          <w:rFonts w:ascii="Arial" w:eastAsia="Calibri" w:hAnsi="Arial" w:cs="Arial"/>
          <w:color w:val="000000" w:themeColor="text1"/>
          <w:sz w:val="22"/>
          <w:lang w:val="es-MX"/>
        </w:rPr>
      </w:pPr>
    </w:p>
    <w:p w14:paraId="17CAD0D4" w14:textId="1A52A3B7" w:rsidR="00BF28DB" w:rsidRDefault="00505DCB" w:rsidP="00BF28DB">
      <w:pPr>
        <w:spacing w:line="276" w:lineRule="auto"/>
        <w:jc w:val="both"/>
        <w:rPr>
          <w:rFonts w:ascii="Arial" w:eastAsia="Calibri" w:hAnsi="Arial" w:cs="Arial"/>
          <w:b/>
          <w:bCs/>
          <w:color w:val="000000"/>
          <w:sz w:val="22"/>
          <w:lang w:eastAsia="en-GB"/>
        </w:rPr>
      </w:pPr>
      <w:r w:rsidRPr="00895F87">
        <w:rPr>
          <w:rFonts w:ascii="Arial" w:eastAsia="Calibri" w:hAnsi="Arial" w:cs="Arial"/>
          <w:b/>
          <w:bCs/>
          <w:color w:val="000000"/>
          <w:sz w:val="22"/>
          <w:lang w:eastAsia="en-GB"/>
        </w:rPr>
        <w:t>2.1.</w:t>
      </w:r>
      <w:r w:rsidR="0084195A" w:rsidRPr="00895F87">
        <w:rPr>
          <w:rFonts w:ascii="Arial" w:eastAsia="Calibri" w:hAnsi="Arial" w:cs="Arial"/>
          <w:b/>
          <w:bCs/>
          <w:color w:val="000000"/>
          <w:sz w:val="22"/>
          <w:lang w:eastAsia="en-GB"/>
        </w:rPr>
        <w:t xml:space="preserve"> </w:t>
      </w:r>
      <w:r w:rsidR="00D8024F" w:rsidRPr="00895F87">
        <w:rPr>
          <w:rFonts w:ascii="Arial" w:eastAsia="Calibri" w:hAnsi="Arial" w:cs="Arial"/>
          <w:b/>
          <w:bCs/>
          <w:color w:val="000000"/>
          <w:sz w:val="22"/>
          <w:lang w:eastAsia="en-GB"/>
        </w:rPr>
        <w:t>La capacidad residual</w:t>
      </w:r>
      <w:r w:rsidR="00AC49F3">
        <w:rPr>
          <w:rFonts w:ascii="Arial" w:eastAsia="Calibri" w:hAnsi="Arial" w:cs="Arial"/>
          <w:b/>
          <w:bCs/>
          <w:color w:val="000000"/>
          <w:sz w:val="22"/>
          <w:lang w:eastAsia="en-GB"/>
        </w:rPr>
        <w:t xml:space="preserve"> como </w:t>
      </w:r>
      <w:r w:rsidR="00D8024F" w:rsidRPr="00895F87">
        <w:rPr>
          <w:rFonts w:ascii="Arial" w:eastAsia="Calibri" w:hAnsi="Arial" w:cs="Arial"/>
          <w:b/>
          <w:bCs/>
          <w:color w:val="000000"/>
          <w:sz w:val="22"/>
          <w:lang w:eastAsia="en-GB"/>
        </w:rPr>
        <w:t>requisito habilitante</w:t>
      </w:r>
      <w:r w:rsidR="00DC452D">
        <w:rPr>
          <w:rFonts w:ascii="Arial" w:eastAsia="Calibri" w:hAnsi="Arial" w:cs="Arial"/>
          <w:b/>
          <w:bCs/>
          <w:color w:val="000000"/>
          <w:sz w:val="22"/>
          <w:lang w:eastAsia="en-GB"/>
        </w:rPr>
        <w:t xml:space="preserve">: </w:t>
      </w:r>
      <w:bookmarkStart w:id="8" w:name="_Hlk88642562"/>
      <w:r w:rsidR="00DD3DB3">
        <w:rPr>
          <w:rFonts w:ascii="Arial" w:eastAsia="Calibri" w:hAnsi="Arial" w:cs="Arial"/>
          <w:b/>
          <w:bCs/>
          <w:color w:val="000000"/>
          <w:sz w:val="22"/>
          <w:lang w:eastAsia="en-GB"/>
        </w:rPr>
        <w:t>s</w:t>
      </w:r>
      <w:r w:rsidR="00117919" w:rsidRPr="00DC452D">
        <w:rPr>
          <w:rFonts w:ascii="Arial" w:eastAsia="Calibri" w:hAnsi="Arial" w:cs="Arial"/>
          <w:b/>
          <w:bCs/>
          <w:color w:val="000000"/>
          <w:sz w:val="22"/>
          <w:lang w:eastAsia="en-GB"/>
        </w:rPr>
        <w:t>aldo de Contratos en Ejecución</w:t>
      </w:r>
      <w:r w:rsidR="00DC452D" w:rsidRPr="00DC452D">
        <w:rPr>
          <w:rFonts w:ascii="Arial" w:eastAsia="Calibri" w:hAnsi="Arial" w:cs="Arial"/>
          <w:b/>
          <w:bCs/>
          <w:color w:val="000000"/>
          <w:sz w:val="22"/>
          <w:lang w:eastAsia="en-GB"/>
        </w:rPr>
        <w:t xml:space="preserve"> </w:t>
      </w:r>
      <w:r w:rsidR="00117919">
        <w:rPr>
          <w:rFonts w:ascii="Arial" w:eastAsia="Calibri" w:hAnsi="Arial" w:cs="Arial"/>
          <w:b/>
          <w:bCs/>
          <w:color w:val="000000"/>
          <w:sz w:val="22"/>
          <w:lang w:eastAsia="en-GB"/>
        </w:rPr>
        <w:t>–</w:t>
      </w:r>
      <w:r w:rsidR="00DC452D" w:rsidRPr="00DC452D">
        <w:rPr>
          <w:rFonts w:ascii="Arial" w:eastAsia="Calibri" w:hAnsi="Arial" w:cs="Arial"/>
          <w:b/>
          <w:bCs/>
          <w:color w:val="000000"/>
          <w:sz w:val="22"/>
          <w:lang w:eastAsia="en-GB"/>
        </w:rPr>
        <w:t>SCE</w:t>
      </w:r>
      <w:r w:rsidR="00117919">
        <w:rPr>
          <w:rFonts w:ascii="Arial" w:eastAsia="Calibri" w:hAnsi="Arial" w:cs="Arial"/>
          <w:b/>
          <w:bCs/>
          <w:color w:val="000000"/>
          <w:sz w:val="22"/>
          <w:lang w:eastAsia="en-GB"/>
        </w:rPr>
        <w:t>–</w:t>
      </w:r>
    </w:p>
    <w:p w14:paraId="561B2369" w14:textId="77777777" w:rsidR="005C6410" w:rsidRPr="00895F87" w:rsidRDefault="005C6410" w:rsidP="00BF28DB">
      <w:pPr>
        <w:spacing w:line="276" w:lineRule="auto"/>
        <w:jc w:val="both"/>
        <w:rPr>
          <w:rFonts w:ascii="Arial" w:eastAsia="Calibri" w:hAnsi="Arial" w:cs="Arial"/>
          <w:b/>
          <w:bCs/>
          <w:color w:val="000000" w:themeColor="text1"/>
          <w:sz w:val="22"/>
          <w:szCs w:val="22"/>
          <w:lang w:eastAsia="en-US"/>
        </w:rPr>
      </w:pPr>
    </w:p>
    <w:bookmarkEnd w:id="8"/>
    <w:p w14:paraId="59804CEA" w14:textId="50F28A2A" w:rsidR="00BF28DB" w:rsidRPr="00BF28DB" w:rsidRDefault="00BF28DB" w:rsidP="00671D22">
      <w:pPr>
        <w:spacing w:line="276" w:lineRule="auto"/>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De acuerdo con el artículo 2.2.1.1.1.3.1 del Decreto 1082 de 2015, la capacidad residual es la aptitud de los oferentes para cumplir de manera oportuna y a cabalidad el objeto de un contrato de obra</w:t>
      </w:r>
      <w:r w:rsidR="007131BA">
        <w:rPr>
          <w:rFonts w:ascii="Arial" w:eastAsiaTheme="minorHAnsi" w:hAnsi="Arial" w:cs="Arial"/>
          <w:color w:val="000000" w:themeColor="text1"/>
          <w:sz w:val="22"/>
          <w:szCs w:val="22"/>
          <w:lang w:val="es-MX" w:eastAsia="en-US"/>
        </w:rPr>
        <w:t xml:space="preserve"> pública</w:t>
      </w:r>
      <w:r w:rsidRPr="00BF28DB">
        <w:rPr>
          <w:rFonts w:ascii="Arial" w:eastAsiaTheme="minorHAnsi" w:hAnsi="Arial" w:cs="Arial"/>
          <w:color w:val="000000" w:themeColor="text1"/>
          <w:sz w:val="22"/>
          <w:szCs w:val="22"/>
          <w:lang w:val="es-MX" w:eastAsia="en-US"/>
        </w:rPr>
        <w:t>, sin que los demás compromisos contractuales que han adquirido afecten su habilidad de cumplir el objeto del contrato que está en proceso de selección</w:t>
      </w:r>
      <w:r w:rsidRPr="00BF28DB">
        <w:rPr>
          <w:rFonts w:ascii="Arial" w:eastAsiaTheme="minorHAnsi" w:hAnsi="Arial" w:cs="Arial"/>
          <w:color w:val="000000" w:themeColor="text1"/>
          <w:sz w:val="22"/>
          <w:szCs w:val="20"/>
          <w:vertAlign w:val="superscript"/>
          <w:lang w:val="es-MX" w:eastAsia="en-US"/>
        </w:rPr>
        <w:footnoteReference w:id="2"/>
      </w:r>
      <w:r w:rsidRPr="00BF28DB">
        <w:rPr>
          <w:rFonts w:ascii="Arial" w:eastAsiaTheme="minorHAnsi" w:hAnsi="Arial" w:cs="Arial"/>
          <w:color w:val="000000" w:themeColor="text1"/>
          <w:sz w:val="22"/>
          <w:szCs w:val="22"/>
          <w:lang w:val="es-MX" w:eastAsia="en-US"/>
        </w:rPr>
        <w:t xml:space="preserve">. Por su parte, el Consejo de Estado ha definido la capacidad residual como «la diferencia </w:t>
      </w:r>
      <w:r w:rsidRPr="00BF28DB">
        <w:rPr>
          <w:rFonts w:ascii="Arial" w:eastAsiaTheme="minorHAnsi" w:hAnsi="Arial" w:cs="Arial"/>
          <w:color w:val="000000" w:themeColor="text1"/>
          <w:sz w:val="22"/>
          <w:szCs w:val="22"/>
          <w:lang w:val="es-MX" w:eastAsia="en-US"/>
        </w:rPr>
        <w:lastRenderedPageBreak/>
        <w:t>que existe entre el potencial de contratación que se tiene y los compromisos que haya adquirido y que se encuentren en ejecución, para la fecha de presentación de la oferta»</w:t>
      </w:r>
      <w:r w:rsidRPr="00BF28DB">
        <w:rPr>
          <w:rFonts w:ascii="Arial" w:eastAsia="Calibri" w:hAnsi="Arial" w:cs="Arial"/>
          <w:color w:val="000000" w:themeColor="text1"/>
          <w:sz w:val="22"/>
          <w:szCs w:val="22"/>
          <w:vertAlign w:val="superscript"/>
          <w:lang w:val="es-MX" w:eastAsia="en-US"/>
        </w:rPr>
        <w:footnoteReference w:id="3"/>
      </w:r>
      <w:r w:rsidRPr="00BF28DB">
        <w:rPr>
          <w:rFonts w:ascii="Arial" w:eastAsiaTheme="minorHAnsi" w:hAnsi="Arial" w:cs="Arial"/>
          <w:color w:val="000000" w:themeColor="text1"/>
          <w:sz w:val="22"/>
          <w:szCs w:val="22"/>
          <w:lang w:val="es-MX" w:eastAsia="en-US"/>
        </w:rPr>
        <w:t>.</w:t>
      </w:r>
    </w:p>
    <w:p w14:paraId="4BF4EFD0" w14:textId="60859F5A" w:rsidR="00BF28DB" w:rsidRPr="00BF28DB" w:rsidRDefault="0093373C" w:rsidP="00671D22">
      <w:pPr>
        <w:spacing w:before="120" w:line="276" w:lineRule="auto"/>
        <w:ind w:firstLine="708"/>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De esta manera</w:t>
      </w:r>
      <w:r w:rsidR="00BF28DB" w:rsidRPr="00BF28DB">
        <w:rPr>
          <w:rFonts w:ascii="Arial" w:eastAsiaTheme="minorHAnsi" w:hAnsi="Arial" w:cs="Arial"/>
          <w:color w:val="000000" w:themeColor="text1"/>
          <w:sz w:val="22"/>
          <w:szCs w:val="22"/>
          <w:lang w:val="es-MX" w:eastAsia="en-US"/>
        </w:rPr>
        <w:t xml:space="preserve">, la capacidad residual </w:t>
      </w:r>
      <w:r>
        <w:rPr>
          <w:rFonts w:ascii="Arial" w:eastAsiaTheme="minorHAnsi" w:hAnsi="Arial" w:cs="Arial"/>
          <w:color w:val="000000" w:themeColor="text1"/>
          <w:sz w:val="22"/>
          <w:szCs w:val="22"/>
          <w:lang w:val="es-MX" w:eastAsia="en-US"/>
        </w:rPr>
        <w:t>se refiere</w:t>
      </w:r>
      <w:r w:rsidR="00BF28DB" w:rsidRPr="00BF28DB">
        <w:rPr>
          <w:rFonts w:ascii="Arial" w:eastAsiaTheme="minorHAnsi" w:hAnsi="Arial" w:cs="Arial"/>
          <w:color w:val="000000" w:themeColor="text1"/>
          <w:sz w:val="22"/>
          <w:szCs w:val="22"/>
          <w:lang w:val="es-MX" w:eastAsia="en-US"/>
        </w:rPr>
        <w:t xml:space="preserve"> a la suficiencia que tiene el proponente para asumir nuevas obligaciones que se derivan del contrato objeto del proceso de contratación, en relación con las obligaciones que ya adquirió frente a otros contratos.</w:t>
      </w:r>
      <w:r w:rsidR="00E46D10">
        <w:rPr>
          <w:rFonts w:ascii="Arial" w:eastAsiaTheme="minorHAnsi" w:hAnsi="Arial" w:cs="Arial"/>
          <w:color w:val="000000" w:themeColor="text1"/>
          <w:sz w:val="22"/>
          <w:szCs w:val="22"/>
          <w:lang w:val="es-MX" w:eastAsia="en-US"/>
        </w:rPr>
        <w:t xml:space="preserve"> </w:t>
      </w:r>
      <w:r w:rsidR="00DD3DB3">
        <w:rPr>
          <w:rFonts w:ascii="Arial" w:eastAsiaTheme="minorHAnsi" w:hAnsi="Arial" w:cs="Arial"/>
          <w:color w:val="000000" w:themeColor="text1"/>
          <w:sz w:val="22"/>
          <w:szCs w:val="22"/>
          <w:lang w:val="es-MX" w:eastAsia="en-US"/>
        </w:rPr>
        <w:t>En efecto</w:t>
      </w:r>
      <w:r w:rsidR="00DD7F19">
        <w:rPr>
          <w:rFonts w:ascii="Arial" w:eastAsiaTheme="minorHAnsi" w:hAnsi="Arial" w:cs="Arial"/>
          <w:color w:val="000000" w:themeColor="text1"/>
          <w:sz w:val="22"/>
          <w:szCs w:val="22"/>
          <w:lang w:val="es-MX" w:eastAsia="en-US"/>
        </w:rPr>
        <w:t>, e</w:t>
      </w:r>
      <w:r w:rsidR="00BF28DB" w:rsidRPr="00BF28DB">
        <w:rPr>
          <w:rFonts w:ascii="Arial" w:eastAsiaTheme="minorHAnsi" w:hAnsi="Arial" w:cs="Arial"/>
          <w:color w:val="000000" w:themeColor="text1"/>
          <w:sz w:val="22"/>
          <w:szCs w:val="22"/>
          <w:lang w:val="es-MX" w:eastAsia="en-US"/>
        </w:rPr>
        <w:t xml:space="preserve">l artículo 6 de la Ley 1150 de 2007 </w:t>
      </w:r>
      <w:r w:rsidR="0081412B">
        <w:rPr>
          <w:rFonts w:ascii="Arial" w:eastAsiaTheme="minorHAnsi" w:hAnsi="Arial" w:cs="Arial"/>
          <w:color w:val="000000" w:themeColor="text1"/>
          <w:sz w:val="22"/>
          <w:szCs w:val="22"/>
          <w:lang w:val="es-MX" w:eastAsia="en-US"/>
        </w:rPr>
        <w:t>dispone</w:t>
      </w:r>
      <w:r w:rsidR="0081412B" w:rsidRPr="00BF28DB">
        <w:rPr>
          <w:rFonts w:ascii="Arial" w:eastAsiaTheme="minorHAnsi" w:hAnsi="Arial" w:cs="Arial"/>
          <w:color w:val="000000" w:themeColor="text1"/>
          <w:sz w:val="22"/>
          <w:szCs w:val="22"/>
          <w:lang w:val="es-MX" w:eastAsia="en-US"/>
        </w:rPr>
        <w:t xml:space="preserve"> </w:t>
      </w:r>
      <w:r w:rsidR="00DD7F19" w:rsidRPr="00DD7F19">
        <w:rPr>
          <w:rFonts w:ascii="Arial" w:eastAsiaTheme="minorHAnsi" w:hAnsi="Arial" w:cs="Arial"/>
          <w:color w:val="000000" w:themeColor="text1"/>
          <w:sz w:val="22"/>
          <w:szCs w:val="22"/>
          <w:lang w:val="es-MX" w:eastAsia="en-US"/>
        </w:rPr>
        <w:t>que la capacidad residual de los interesados en participar en procesos de selección para contratos de obra deberá ser igual o superior al que la entidad ha establecido en los pliegos de condiciones, en los siguientes términos</w:t>
      </w:r>
      <w:r w:rsidR="00BF28DB" w:rsidRPr="00BF28DB">
        <w:rPr>
          <w:rFonts w:ascii="Arial" w:eastAsiaTheme="minorHAnsi" w:hAnsi="Arial" w:cs="Arial"/>
          <w:color w:val="000000" w:themeColor="text1"/>
          <w:sz w:val="22"/>
          <w:szCs w:val="22"/>
          <w:lang w:val="es-MX" w:eastAsia="en-US"/>
        </w:rPr>
        <w:t xml:space="preserve">: </w:t>
      </w:r>
    </w:p>
    <w:p w14:paraId="0EA0D0C3" w14:textId="77777777" w:rsidR="00BF28DB" w:rsidRPr="00BF28DB" w:rsidRDefault="00BF28DB" w:rsidP="000036D0">
      <w:pPr>
        <w:ind w:right="709"/>
        <w:jc w:val="both"/>
        <w:rPr>
          <w:rFonts w:ascii="Arial" w:eastAsia="Calibri" w:hAnsi="Arial" w:cs="Arial"/>
          <w:color w:val="000000" w:themeColor="text1"/>
          <w:sz w:val="21"/>
          <w:szCs w:val="21"/>
          <w:lang w:val="es-MX" w:eastAsia="en-US"/>
        </w:rPr>
      </w:pPr>
    </w:p>
    <w:p w14:paraId="19AD4FE6" w14:textId="38130380" w:rsidR="00BF28DB" w:rsidRPr="00BF28DB" w:rsidRDefault="00BF28DB" w:rsidP="000F6A96">
      <w:pPr>
        <w:spacing w:after="120"/>
        <w:ind w:left="709"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28DEF8EE" w14:textId="77777777" w:rsidR="00BF28DB" w:rsidRPr="00BF28DB" w:rsidRDefault="00BF28DB">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D009C27" w14:textId="7358C3C2" w:rsidR="00BF28DB" w:rsidRDefault="00BF28DB">
      <w:pPr>
        <w:spacing w:line="276" w:lineRule="auto"/>
        <w:ind w:right="709"/>
        <w:jc w:val="both"/>
        <w:rPr>
          <w:rFonts w:ascii="Arial" w:eastAsia="Calibri" w:hAnsi="Arial" w:cs="Arial"/>
          <w:color w:val="000000" w:themeColor="text1"/>
          <w:sz w:val="22"/>
          <w:szCs w:val="22"/>
          <w:lang w:val="es-MX" w:eastAsia="en-US"/>
        </w:rPr>
      </w:pPr>
    </w:p>
    <w:p w14:paraId="653E422C" w14:textId="4C7A22C9" w:rsidR="00D9342F" w:rsidRPr="00D9342F" w:rsidRDefault="00D9342F" w:rsidP="00D9342F">
      <w:pPr>
        <w:spacing w:line="276" w:lineRule="auto"/>
        <w:ind w:firstLine="709"/>
        <w:jc w:val="both"/>
        <w:rPr>
          <w:rFonts w:ascii="Arial" w:eastAsia="Calibri" w:hAnsi="Arial" w:cs="Arial"/>
          <w:color w:val="000000" w:themeColor="text1"/>
          <w:sz w:val="22"/>
          <w:szCs w:val="22"/>
          <w:lang w:eastAsia="en-US"/>
        </w:rPr>
      </w:pPr>
      <w:r>
        <w:rPr>
          <w:rFonts w:ascii="Arial" w:eastAsia="Calibri" w:hAnsi="Arial" w:cs="Arial"/>
          <w:color w:val="000000" w:themeColor="text1"/>
          <w:sz w:val="22"/>
          <w:szCs w:val="22"/>
          <w:lang w:val="es-MX" w:eastAsia="en-US"/>
        </w:rPr>
        <w:t xml:space="preserve">De acuerdo con </w:t>
      </w:r>
      <w:r w:rsidRPr="00D9342F">
        <w:rPr>
          <w:rFonts w:ascii="Arial" w:eastAsia="Calibri" w:hAnsi="Arial" w:cs="Arial"/>
          <w:color w:val="000000" w:themeColor="text1"/>
          <w:sz w:val="22"/>
          <w:szCs w:val="22"/>
          <w:lang w:eastAsia="en-US"/>
        </w:rPr>
        <w:t>el artículo 72 de la Ley 1682 de 2013</w:t>
      </w:r>
      <w:r w:rsidR="00117919">
        <w:rPr>
          <w:rFonts w:ascii="Arial" w:eastAsia="Calibri" w:hAnsi="Arial" w:cs="Arial"/>
          <w:color w:val="000000" w:themeColor="text1"/>
          <w:sz w:val="22"/>
          <w:szCs w:val="22"/>
          <w:lang w:eastAsia="en-US"/>
        </w:rPr>
        <w:t>,</w:t>
      </w:r>
      <w:r w:rsidRPr="00D9342F">
        <w:rPr>
          <w:rFonts w:ascii="Arial" w:eastAsia="Calibri" w:hAnsi="Arial" w:cs="Arial"/>
          <w:color w:val="000000" w:themeColor="text1"/>
          <w:sz w:val="22"/>
          <w:szCs w:val="22"/>
          <w:lang w:eastAsia="en-US"/>
        </w:rPr>
        <w:t xml:space="preserve"> la «capacidad residual de contratación cuando se realicen contratos de obra pública se obtendrá de sustraer de la capacidad de contratación, el saldo del valor de los contratos en ejecución». La «capacidad de contratación», según se </w:t>
      </w:r>
      <w:r w:rsidR="007B12A1">
        <w:rPr>
          <w:rFonts w:ascii="Arial" w:eastAsia="Calibri" w:hAnsi="Arial" w:cs="Arial"/>
          <w:color w:val="000000" w:themeColor="text1"/>
          <w:sz w:val="22"/>
          <w:szCs w:val="22"/>
          <w:lang w:eastAsia="en-US"/>
        </w:rPr>
        <w:t>desprende de</w:t>
      </w:r>
      <w:r w:rsidRPr="00D9342F">
        <w:rPr>
          <w:rFonts w:ascii="Arial" w:eastAsia="Calibri" w:hAnsi="Arial" w:cs="Arial"/>
          <w:color w:val="000000" w:themeColor="text1"/>
          <w:sz w:val="22"/>
          <w:szCs w:val="22"/>
          <w:lang w:eastAsia="en-US"/>
        </w:rPr>
        <w:t xml:space="preserve"> la misma disposición, «[…] se deberá calcular mediante la evaluación de los siguientes factores: Experiencia (E), Capacidad Financiera (CF), Capacidad Técnica (CT), y Capacidad de Organización (CO)».</w:t>
      </w:r>
    </w:p>
    <w:p w14:paraId="0C5F98AD" w14:textId="18D5C5D6" w:rsidR="00BD2297" w:rsidRDefault="00D9342F" w:rsidP="00D9342F">
      <w:pPr>
        <w:spacing w:before="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 xml:space="preserve">Por su parte, </w:t>
      </w:r>
      <w:r w:rsidR="00A851F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l artículo 2.2.1.1.1.6.4 de</w:t>
      </w:r>
      <w:r w:rsidR="00A851FD">
        <w:rPr>
          <w:rFonts w:ascii="Arial" w:eastAsia="Calibri" w:hAnsi="Arial" w:cs="Arial"/>
          <w:color w:val="000000" w:themeColor="text1"/>
          <w:sz w:val="22"/>
          <w:szCs w:val="22"/>
          <w:lang w:val="es-MX" w:eastAsia="en-US"/>
        </w:rPr>
        <w:t>l Decreto 1082 de 2015</w:t>
      </w:r>
      <w:r w:rsidR="00117919">
        <w:rPr>
          <w:rFonts w:ascii="Arial" w:eastAsia="Calibri" w:hAnsi="Arial" w:cs="Arial"/>
          <w:color w:val="000000" w:themeColor="text1"/>
          <w:sz w:val="22"/>
          <w:szCs w:val="22"/>
          <w:lang w:val="es-MX" w:eastAsia="en-US"/>
        </w:rPr>
        <w:t xml:space="preserve"> dispone</w:t>
      </w:r>
      <w:r w:rsidR="00A851FD" w:rsidRPr="00A851FD">
        <w:rPr>
          <w:rFonts w:ascii="Arial" w:eastAsia="Calibri" w:hAnsi="Arial" w:cs="Arial"/>
          <w:color w:val="000000" w:themeColor="text1"/>
          <w:sz w:val="22"/>
          <w:szCs w:val="22"/>
          <w:lang w:val="es-MX" w:eastAsia="en-US"/>
        </w:rPr>
        <w:t xml:space="preserve"> que las entidades estatales deberán calcular la capacidad residual conforme a la metodología definida por Colombia Compre Eficiente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r w:rsidR="00200056">
        <w:rPr>
          <w:rFonts w:ascii="Arial" w:eastAsia="Calibri" w:hAnsi="Arial" w:cs="Arial"/>
          <w:color w:val="000000" w:themeColor="text1"/>
          <w:sz w:val="22"/>
          <w:szCs w:val="22"/>
          <w:lang w:val="es-MX" w:eastAsia="en-US"/>
        </w:rPr>
        <w:t>P</w:t>
      </w:r>
      <w:r w:rsidR="00A851FD" w:rsidRPr="00A851FD">
        <w:rPr>
          <w:rFonts w:ascii="Arial" w:eastAsia="Calibri" w:hAnsi="Arial" w:cs="Arial"/>
          <w:color w:val="000000" w:themeColor="text1"/>
          <w:sz w:val="22"/>
          <w:szCs w:val="22"/>
          <w:lang w:val="es-MX" w:eastAsia="en-US"/>
        </w:rPr>
        <w:t>ara tale fines, resulta necesario tener en cuenta los factores de</w:t>
      </w:r>
      <w:r w:rsidR="00AA3AA7">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i) </w:t>
      </w:r>
      <w:r w:rsidR="007C5BB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xperiencia</w:t>
      </w:r>
      <w:r w:rsidR="007C5BBD">
        <w:rPr>
          <w:rFonts w:ascii="Arial" w:eastAsia="Calibri" w:hAnsi="Arial" w:cs="Arial"/>
          <w:color w:val="000000" w:themeColor="text1"/>
          <w:sz w:val="22"/>
          <w:szCs w:val="22"/>
          <w:lang w:val="es-MX" w:eastAsia="en-US"/>
        </w:rPr>
        <w:t xml:space="preserve"> –E–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ii</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Capacidad Financiera</w:t>
      </w:r>
      <w:r w:rsidR="007C5BBD">
        <w:rPr>
          <w:rFonts w:ascii="Arial" w:eastAsia="Calibri" w:hAnsi="Arial" w:cs="Arial"/>
          <w:color w:val="000000" w:themeColor="text1"/>
          <w:sz w:val="22"/>
          <w:szCs w:val="22"/>
          <w:lang w:val="es-MX" w:eastAsia="en-US"/>
        </w:rPr>
        <w:t xml:space="preserve"> –CF–</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iii</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Capacidad Técnica</w:t>
      </w:r>
      <w:r w:rsidR="007C5BBD">
        <w:rPr>
          <w:rFonts w:ascii="Arial" w:eastAsia="Calibri" w:hAnsi="Arial" w:cs="Arial"/>
          <w:color w:val="000000" w:themeColor="text1"/>
          <w:sz w:val="22"/>
          <w:szCs w:val="22"/>
          <w:lang w:val="es-MX" w:eastAsia="en-US"/>
        </w:rPr>
        <w:t xml:space="preserve"> –CT–</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iv</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 xml:space="preserve">Capacidad </w:t>
      </w:r>
      <w:r w:rsidR="007C5BBD">
        <w:rPr>
          <w:rFonts w:ascii="Arial" w:eastAsia="Calibri" w:hAnsi="Arial" w:cs="Arial"/>
          <w:color w:val="000000" w:themeColor="text1"/>
          <w:sz w:val="22"/>
          <w:szCs w:val="22"/>
          <w:lang w:val="es-MX" w:eastAsia="en-US"/>
        </w:rPr>
        <w:t>d</w:t>
      </w:r>
      <w:r w:rsidR="007C5BBD" w:rsidRPr="00A851FD">
        <w:rPr>
          <w:rFonts w:ascii="Arial" w:eastAsia="Calibri" w:hAnsi="Arial" w:cs="Arial"/>
          <w:color w:val="000000" w:themeColor="text1"/>
          <w:sz w:val="22"/>
          <w:szCs w:val="22"/>
          <w:lang w:val="es-MX" w:eastAsia="en-US"/>
        </w:rPr>
        <w:t>e Organización</w:t>
      </w:r>
      <w:r w:rsidR="00A851FD" w:rsidRPr="00A851FD">
        <w:rPr>
          <w:rFonts w:ascii="Arial" w:eastAsia="Calibri" w:hAnsi="Arial" w:cs="Arial"/>
          <w:color w:val="000000" w:themeColor="text1"/>
          <w:sz w:val="22"/>
          <w:szCs w:val="22"/>
          <w:lang w:val="es-MX" w:eastAsia="en-US"/>
        </w:rPr>
        <w:t xml:space="preserve"> y v) los </w:t>
      </w:r>
      <w:r w:rsidR="00117919" w:rsidRPr="00A851FD">
        <w:rPr>
          <w:rFonts w:ascii="Arial" w:eastAsia="Calibri" w:hAnsi="Arial" w:cs="Arial"/>
          <w:color w:val="000000" w:themeColor="text1"/>
          <w:sz w:val="22"/>
          <w:szCs w:val="22"/>
          <w:lang w:val="es-MX" w:eastAsia="en-US"/>
        </w:rPr>
        <w:t>Saldos de los Contratos en Ejecución</w:t>
      </w:r>
      <w:r w:rsidR="000F605D">
        <w:rPr>
          <w:rFonts w:ascii="Arial" w:eastAsia="Calibri" w:hAnsi="Arial" w:cs="Arial"/>
          <w:color w:val="000000" w:themeColor="text1"/>
          <w:sz w:val="22"/>
          <w:szCs w:val="22"/>
          <w:lang w:val="es-MX" w:eastAsia="en-US"/>
        </w:rPr>
        <w:t xml:space="preserve"> –SCE–</w:t>
      </w:r>
      <w:r w:rsidR="003C2455">
        <w:rPr>
          <w:rFonts w:ascii="Arial" w:eastAsia="Calibri" w:hAnsi="Arial" w:cs="Arial"/>
          <w:color w:val="000000" w:themeColor="text1"/>
          <w:sz w:val="22"/>
          <w:szCs w:val="22"/>
          <w:lang w:val="es-MX" w:eastAsia="en-US"/>
        </w:rPr>
        <w:t xml:space="preserve">. </w:t>
      </w:r>
    </w:p>
    <w:p w14:paraId="75E38C6E" w14:textId="7058F56E" w:rsidR="003C2455" w:rsidRDefault="003C2455" w:rsidP="00671D22">
      <w:pPr>
        <w:spacing w:before="120" w:line="276" w:lineRule="auto"/>
        <w:ind w:firstLine="709"/>
        <w:jc w:val="both"/>
        <w:rPr>
          <w:rFonts w:ascii="Arial" w:eastAsiaTheme="minorHAnsi" w:hAnsi="Arial" w:cs="Arial"/>
          <w:sz w:val="22"/>
          <w:szCs w:val="20"/>
          <w:lang w:val="es-MX" w:eastAsia="en-US"/>
        </w:rPr>
      </w:pPr>
      <w:r>
        <w:rPr>
          <w:rFonts w:ascii="Arial" w:eastAsia="Calibri" w:hAnsi="Arial" w:cs="Arial"/>
          <w:color w:val="000000" w:themeColor="text1"/>
          <w:sz w:val="22"/>
          <w:szCs w:val="22"/>
          <w:lang w:val="es-MX" w:eastAsia="en-US"/>
        </w:rPr>
        <w:t xml:space="preserve">De igual manera, </w:t>
      </w:r>
      <w:r w:rsidRPr="003C2455">
        <w:rPr>
          <w:rFonts w:ascii="Arial" w:eastAsiaTheme="minorHAnsi" w:hAnsi="Arial" w:cs="Arial"/>
          <w:sz w:val="22"/>
          <w:szCs w:val="20"/>
          <w:lang w:val="es-MX" w:eastAsia="en-US"/>
        </w:rPr>
        <w:t>establece que el interesado en celebrar contratos de obra pública acreditará su capacidad residual con los siguientes documentos: i) la lista de los contratos de obras civiles en ejecución suscritos con entidades 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w:t>
      </w:r>
      <w:proofErr w:type="spellStart"/>
      <w:r w:rsidRPr="003C2455">
        <w:rPr>
          <w:rFonts w:ascii="Arial" w:eastAsiaTheme="minorHAnsi" w:hAnsi="Arial" w:cs="Arial"/>
          <w:sz w:val="22"/>
          <w:szCs w:val="20"/>
          <w:lang w:val="es-MX" w:eastAsia="en-US"/>
        </w:rPr>
        <w:t>ii</w:t>
      </w:r>
      <w:proofErr w:type="spellEnd"/>
      <w:r w:rsidRPr="003C2455">
        <w:rPr>
          <w:rFonts w:ascii="Arial" w:eastAsiaTheme="minorHAnsi" w:hAnsi="Arial" w:cs="Arial"/>
          <w:sz w:val="22"/>
          <w:szCs w:val="20"/>
          <w:lang w:val="es-MX" w:eastAsia="en-US"/>
        </w:rPr>
        <w:t xml:space="preserve">) la lista de contratos de obras civiles en ejecución, suscritos por sociedades, consorcios o uniones temporales, en los cuales el proponente tenga participación, con entidades </w:t>
      </w:r>
      <w:r w:rsidRPr="003C2455">
        <w:rPr>
          <w:rFonts w:ascii="Arial" w:eastAsiaTheme="minorHAnsi" w:hAnsi="Arial" w:cs="Arial"/>
          <w:sz w:val="22"/>
          <w:szCs w:val="20"/>
          <w:lang w:val="es-MX" w:eastAsia="en-US"/>
        </w:rPr>
        <w:lastRenderedPageBreak/>
        <w:t>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y finalmente </w:t>
      </w:r>
      <w:proofErr w:type="spellStart"/>
      <w:r w:rsidRPr="003C2455">
        <w:rPr>
          <w:rFonts w:ascii="Arial" w:eastAsiaTheme="minorHAnsi" w:hAnsi="Arial" w:cs="Arial"/>
          <w:sz w:val="22"/>
          <w:szCs w:val="20"/>
          <w:lang w:val="es-MX" w:eastAsia="en-US"/>
        </w:rPr>
        <w:t>iii</w:t>
      </w:r>
      <w:proofErr w:type="spellEnd"/>
      <w:r w:rsidRPr="003C2455">
        <w:rPr>
          <w:rFonts w:ascii="Arial" w:eastAsiaTheme="minorHAnsi" w:hAnsi="Arial" w:cs="Arial"/>
          <w:sz w:val="22"/>
          <w:szCs w:val="20"/>
          <w:lang w:val="es-MX" w:eastAsia="en-US"/>
        </w:rPr>
        <w:t>) el balance general auditado del año inmediatamente anterior y estado de resultados auditado del año en que haya obtenido el mayor ingreso operacional en los últimos cinco (5) años</w:t>
      </w:r>
      <w:r w:rsidRPr="003C2455">
        <w:rPr>
          <w:rFonts w:ascii="Arial" w:eastAsiaTheme="minorHAnsi" w:hAnsi="Arial" w:cs="Arial"/>
          <w:sz w:val="22"/>
          <w:szCs w:val="20"/>
          <w:vertAlign w:val="superscript"/>
          <w:lang w:val="es-MX" w:eastAsia="en-US"/>
        </w:rPr>
        <w:footnoteReference w:id="4"/>
      </w:r>
      <w:r w:rsidRPr="003C2455">
        <w:rPr>
          <w:rFonts w:ascii="Arial" w:eastAsiaTheme="minorHAnsi" w:hAnsi="Arial" w:cs="Arial"/>
          <w:sz w:val="22"/>
          <w:szCs w:val="20"/>
          <w:lang w:val="es-MX" w:eastAsia="en-US"/>
        </w:rPr>
        <w:t xml:space="preserve">. </w:t>
      </w:r>
    </w:p>
    <w:p w14:paraId="40ABF3EF" w14:textId="15448531" w:rsidR="001900EA" w:rsidRPr="005E548A" w:rsidRDefault="001900EA" w:rsidP="000F6A96">
      <w:pPr>
        <w:spacing w:before="120" w:after="120" w:line="276" w:lineRule="auto"/>
        <w:ind w:firstLine="709"/>
        <w:jc w:val="both"/>
        <w:rPr>
          <w:rFonts w:ascii="Arial" w:eastAsia="Calibri" w:hAnsi="Arial" w:cs="Arial"/>
          <w:bCs/>
          <w:color w:val="000000" w:themeColor="text1"/>
          <w:sz w:val="22"/>
          <w:szCs w:val="22"/>
          <w:lang w:eastAsia="en-US"/>
        </w:rPr>
      </w:pPr>
      <w:r>
        <w:rPr>
          <w:rFonts w:ascii="Arial" w:eastAsiaTheme="minorHAnsi" w:hAnsi="Arial" w:cs="Arial"/>
          <w:color w:val="000000" w:themeColor="text1"/>
          <w:sz w:val="22"/>
          <w:szCs w:val="22"/>
          <w:lang w:val="es-MX" w:eastAsia="en-US"/>
        </w:rPr>
        <w:t>De conformidad con lo expuesto, la Agencia Nacional para la Contratación Pública</w:t>
      </w:r>
      <w:r w:rsidR="00117919">
        <w:rPr>
          <w:rFonts w:ascii="Arial" w:eastAsiaTheme="minorHAnsi" w:hAnsi="Arial" w:cs="Arial"/>
          <w:color w:val="000000" w:themeColor="text1"/>
          <w:sz w:val="22"/>
          <w:szCs w:val="22"/>
          <w:lang w:val="es-MX" w:eastAsia="en-US"/>
        </w:rPr>
        <w:t xml:space="preserve"> – </w:t>
      </w:r>
      <w:r w:rsidRPr="00E81653">
        <w:rPr>
          <w:rFonts w:ascii="Arial" w:eastAsiaTheme="minorHAnsi" w:hAnsi="Arial" w:cs="Arial"/>
          <w:color w:val="000000" w:themeColor="text1"/>
          <w:sz w:val="22"/>
          <w:szCs w:val="22"/>
          <w:lang w:val="es-MX" w:eastAsia="en-US"/>
        </w:rPr>
        <w:t xml:space="preserve">Colombia Compra Eficiente expidió la Guía para Determinar y Verificar la Capacidad Residual del Proponente en los Procesos de Contratación de Obra Pública. </w:t>
      </w:r>
      <w:r w:rsidRPr="0074378F">
        <w:rPr>
          <w:rFonts w:ascii="Arial" w:eastAsiaTheme="minorHAnsi" w:hAnsi="Arial" w:cs="Arial"/>
          <w:color w:val="000000" w:themeColor="text1"/>
          <w:sz w:val="22"/>
          <w:szCs w:val="22"/>
          <w:lang w:val="es-MX" w:eastAsia="en-US"/>
        </w:rPr>
        <w:t>Este documento establece, entre otras cuestiones, que a la entidad contratante corresponde, primero, establecer la capacidad residual del proceso de contratación «CRPC» y, segundo, determinar si los proponentes cumplen con la capacidad residual del proceso de contratación</w:t>
      </w:r>
      <w:r w:rsidR="00DC452D">
        <w:rPr>
          <w:rFonts w:ascii="Arial" w:eastAsiaTheme="minorHAnsi" w:hAnsi="Arial" w:cs="Arial"/>
          <w:color w:val="000000" w:themeColor="text1"/>
          <w:sz w:val="22"/>
          <w:szCs w:val="22"/>
          <w:lang w:val="es-MX" w:eastAsia="en-US"/>
        </w:rPr>
        <w:t>,</w:t>
      </w:r>
      <w:r w:rsidRPr="0074378F">
        <w:rPr>
          <w:rFonts w:ascii="Arial" w:eastAsiaTheme="minorHAnsi" w:hAnsi="Arial" w:cs="Arial"/>
          <w:color w:val="000000" w:themeColor="text1"/>
          <w:sz w:val="22"/>
          <w:szCs w:val="22"/>
          <w:lang w:val="es-MX" w:eastAsia="en-US"/>
        </w:rPr>
        <w:t xml:space="preserve"> teniendo en cuenta la </w:t>
      </w:r>
      <w:r w:rsidR="004573D7">
        <w:rPr>
          <w:rFonts w:ascii="Arial" w:eastAsiaTheme="minorHAnsi" w:hAnsi="Arial" w:cs="Arial"/>
          <w:color w:val="000000" w:themeColor="text1"/>
          <w:sz w:val="22"/>
          <w:szCs w:val="22"/>
          <w:lang w:val="es-MX" w:eastAsia="en-US"/>
        </w:rPr>
        <w:t>información mencionada en el párrafo precedente.</w:t>
      </w:r>
    </w:p>
    <w:p w14:paraId="1FB9DCFC" w14:textId="00B66D11" w:rsidR="001900EA" w:rsidRPr="005E548A" w:rsidRDefault="001900EA" w:rsidP="001900EA">
      <w:pPr>
        <w:spacing w:line="276" w:lineRule="auto"/>
        <w:ind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En relación con el primer aspecto, sobre la determinación de</w:t>
      </w:r>
      <w:r w:rsidRPr="005E548A">
        <w:rPr>
          <w:rFonts w:ascii="Arial" w:eastAsia="Calibri" w:hAnsi="Arial" w:cs="Arial"/>
          <w:bCs/>
          <w:color w:val="000000" w:themeColor="text1"/>
          <w:sz w:val="22"/>
          <w:szCs w:val="22"/>
          <w:lang w:eastAsia="en-US"/>
        </w:rPr>
        <w:t xml:space="preserve"> la capacidad residual del proceso de contratación «CRPC», debe determinar</w:t>
      </w:r>
      <w:r w:rsidR="007B12A1">
        <w:rPr>
          <w:rFonts w:ascii="Arial" w:eastAsia="Calibri" w:hAnsi="Arial" w:cs="Arial"/>
          <w:bCs/>
          <w:color w:val="000000" w:themeColor="text1"/>
          <w:sz w:val="22"/>
          <w:szCs w:val="22"/>
          <w:lang w:eastAsia="en-US"/>
        </w:rPr>
        <w:t>se</w:t>
      </w:r>
      <w:r w:rsidRPr="005E548A">
        <w:rPr>
          <w:rFonts w:ascii="Arial" w:eastAsia="Calibri" w:hAnsi="Arial" w:cs="Arial"/>
          <w:bCs/>
          <w:color w:val="000000" w:themeColor="text1"/>
          <w:sz w:val="22"/>
          <w:szCs w:val="22"/>
          <w:lang w:eastAsia="en-US"/>
        </w:rPr>
        <w:t xml:space="preserv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4EBD5D8A" w14:textId="13794A4B" w:rsidR="006B666B" w:rsidRDefault="001900EA" w:rsidP="006B666B">
      <w:pPr>
        <w:spacing w:before="120" w:line="276" w:lineRule="auto"/>
        <w:ind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En cuanto al segundo aspecto</w:t>
      </w:r>
      <w:r w:rsidRPr="005E548A">
        <w:rPr>
          <w:rFonts w:ascii="Arial" w:eastAsia="Calibri" w:hAnsi="Arial" w:cs="Arial"/>
          <w:bCs/>
          <w:color w:val="000000" w:themeColor="text1"/>
          <w:sz w:val="22"/>
          <w:szCs w:val="22"/>
          <w:lang w:eastAsia="en-US"/>
        </w:rPr>
        <w:t>,</w:t>
      </w:r>
      <w:r>
        <w:rPr>
          <w:rFonts w:ascii="Arial" w:eastAsia="Calibri" w:hAnsi="Arial" w:cs="Arial"/>
          <w:bCs/>
          <w:color w:val="000000" w:themeColor="text1"/>
          <w:sz w:val="22"/>
          <w:szCs w:val="22"/>
          <w:lang w:eastAsia="en-US"/>
        </w:rPr>
        <w:t xml:space="preserve"> </w:t>
      </w:r>
      <w:r w:rsidR="003D53CE">
        <w:rPr>
          <w:rFonts w:ascii="Arial" w:eastAsia="Calibri" w:hAnsi="Arial" w:cs="Arial"/>
          <w:bCs/>
          <w:color w:val="000000" w:themeColor="text1"/>
          <w:sz w:val="22"/>
          <w:szCs w:val="22"/>
          <w:lang w:eastAsia="en-US"/>
        </w:rPr>
        <w:t>sobre la validación de</w:t>
      </w:r>
      <w:r w:rsidRPr="005E548A">
        <w:rPr>
          <w:rFonts w:ascii="Arial" w:eastAsia="Calibri" w:hAnsi="Arial" w:cs="Arial"/>
          <w:bCs/>
          <w:color w:val="000000" w:themeColor="text1"/>
          <w:sz w:val="22"/>
          <w:szCs w:val="22"/>
          <w:lang w:eastAsia="en-US"/>
        </w:rPr>
        <w:t xml:space="preserve"> </w:t>
      </w:r>
      <w:bookmarkStart w:id="9" w:name="_Hlk68683272"/>
      <w:r w:rsidRPr="005E548A">
        <w:rPr>
          <w:rFonts w:ascii="Arial" w:eastAsia="Calibri" w:hAnsi="Arial" w:cs="Arial"/>
          <w:bCs/>
          <w:color w:val="000000" w:themeColor="text1"/>
          <w:sz w:val="22"/>
          <w:szCs w:val="22"/>
          <w:lang w:eastAsia="en-US"/>
        </w:rPr>
        <w:t>que cada proponente cumpl</w:t>
      </w:r>
      <w:r>
        <w:rPr>
          <w:rFonts w:ascii="Arial" w:eastAsia="Calibri" w:hAnsi="Arial" w:cs="Arial"/>
          <w:bCs/>
          <w:color w:val="000000" w:themeColor="text1"/>
          <w:sz w:val="22"/>
          <w:szCs w:val="22"/>
          <w:lang w:eastAsia="en-US"/>
        </w:rPr>
        <w:t>a</w:t>
      </w:r>
      <w:r w:rsidRPr="005E548A">
        <w:rPr>
          <w:rFonts w:ascii="Arial" w:eastAsia="Calibri" w:hAnsi="Arial" w:cs="Arial"/>
          <w:bCs/>
          <w:color w:val="000000" w:themeColor="text1"/>
          <w:sz w:val="22"/>
          <w:szCs w:val="22"/>
          <w:lang w:eastAsia="en-US"/>
        </w:rPr>
        <w:t xml:space="preserve"> con la CRPC</w:t>
      </w:r>
      <w:bookmarkEnd w:id="9"/>
      <w:r w:rsidRPr="005E548A">
        <w:rPr>
          <w:rFonts w:ascii="Arial" w:eastAsia="Calibri" w:hAnsi="Arial" w:cs="Arial"/>
          <w:bCs/>
          <w:color w:val="000000" w:themeColor="text1"/>
          <w:sz w:val="22"/>
          <w:szCs w:val="22"/>
          <w:lang w:eastAsia="en-US"/>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5E548A">
        <w:rPr>
          <w:rFonts w:ascii="Arial" w:eastAsia="Calibri" w:hAnsi="Arial" w:cs="Arial"/>
          <w:bCs/>
          <w:color w:val="000000" w:themeColor="text1"/>
          <w:sz w:val="22"/>
          <w:szCs w:val="22"/>
          <w:lang w:eastAsia="en-US"/>
        </w:rPr>
        <w:t>ii</w:t>
      </w:r>
      <w:proofErr w:type="spellEnd"/>
      <w:r w:rsidRPr="005E548A">
        <w:rPr>
          <w:rFonts w:ascii="Arial" w:eastAsia="Calibri" w:hAnsi="Arial" w:cs="Arial"/>
          <w:bCs/>
          <w:color w:val="000000" w:themeColor="text1"/>
          <w:sz w:val="22"/>
          <w:szCs w:val="22"/>
          <w:lang w:eastAsia="en-US"/>
        </w:rPr>
        <w:t xml:space="preserve">) capacidad financiera «CF»; </w:t>
      </w:r>
      <w:proofErr w:type="spellStart"/>
      <w:r w:rsidRPr="005E548A">
        <w:rPr>
          <w:rFonts w:ascii="Arial" w:eastAsia="Calibri" w:hAnsi="Arial" w:cs="Arial"/>
          <w:bCs/>
          <w:color w:val="000000" w:themeColor="text1"/>
          <w:sz w:val="22"/>
          <w:szCs w:val="22"/>
          <w:lang w:eastAsia="en-US"/>
        </w:rPr>
        <w:t>iii</w:t>
      </w:r>
      <w:proofErr w:type="spellEnd"/>
      <w:r w:rsidRPr="005E548A">
        <w:rPr>
          <w:rFonts w:ascii="Arial" w:eastAsia="Calibri" w:hAnsi="Arial" w:cs="Arial"/>
          <w:bCs/>
          <w:color w:val="000000" w:themeColor="text1"/>
          <w:sz w:val="22"/>
          <w:szCs w:val="22"/>
          <w:lang w:eastAsia="en-US"/>
        </w:rPr>
        <w:t xml:space="preserve">) capacidad técnica «CT», </w:t>
      </w:r>
      <w:proofErr w:type="spellStart"/>
      <w:r w:rsidRPr="005E548A">
        <w:rPr>
          <w:rFonts w:ascii="Arial" w:eastAsia="Calibri" w:hAnsi="Arial" w:cs="Arial"/>
          <w:bCs/>
          <w:color w:val="000000" w:themeColor="text1"/>
          <w:sz w:val="22"/>
          <w:szCs w:val="22"/>
          <w:lang w:eastAsia="en-US"/>
        </w:rPr>
        <w:t>iv</w:t>
      </w:r>
      <w:proofErr w:type="spellEnd"/>
      <w:r w:rsidRPr="005E548A">
        <w:rPr>
          <w:rFonts w:ascii="Arial" w:eastAsia="Calibri" w:hAnsi="Arial" w:cs="Arial"/>
          <w:bCs/>
          <w:color w:val="000000" w:themeColor="text1"/>
          <w:sz w:val="22"/>
          <w:szCs w:val="22"/>
          <w:lang w:eastAsia="en-US"/>
        </w:rPr>
        <w:t>) capacidad de organización «CO»; y v) los saldos de los contratos en ejecución «SCE», según la siguiente formula:</w:t>
      </w:r>
    </w:p>
    <w:p w14:paraId="7083349A" w14:textId="2FAC3E16" w:rsidR="004573D7" w:rsidRDefault="004573D7" w:rsidP="000F6A96">
      <w:pPr>
        <w:spacing w:line="276" w:lineRule="auto"/>
        <w:ind w:firstLine="709"/>
        <w:jc w:val="both"/>
        <w:rPr>
          <w:rFonts w:ascii="Arial" w:eastAsia="Calibri" w:hAnsi="Arial" w:cs="Arial"/>
          <w:bCs/>
          <w:color w:val="000000" w:themeColor="text1"/>
          <w:sz w:val="22"/>
          <w:szCs w:val="22"/>
          <w:lang w:eastAsia="en-US"/>
        </w:rPr>
      </w:pPr>
      <w:r w:rsidRPr="005E548A">
        <w:rPr>
          <w:rFonts w:ascii="Arial" w:eastAsia="Calibri" w:hAnsi="Arial" w:cs="Arial"/>
          <w:bCs/>
          <w:noProof/>
          <w:color w:val="000000" w:themeColor="text1"/>
          <w:sz w:val="22"/>
          <w:szCs w:val="22"/>
          <w:lang w:eastAsia="en-US"/>
        </w:rPr>
        <w:lastRenderedPageBreak/>
        <w:drawing>
          <wp:anchor distT="0" distB="0" distL="0" distR="0" simplePos="0" relativeHeight="251661312" behindDoc="0" locked="0" layoutInCell="1" allowOverlap="1" wp14:anchorId="7DD6A65C" wp14:editId="6405FBD3">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35E46000" w14:textId="77777777" w:rsidR="006B666B" w:rsidRDefault="006B666B" w:rsidP="000F6A96">
      <w:pPr>
        <w:spacing w:line="276" w:lineRule="auto"/>
        <w:jc w:val="both"/>
        <w:rPr>
          <w:rFonts w:ascii="Arial" w:eastAsia="Calibri" w:hAnsi="Arial" w:cs="Arial"/>
          <w:bCs/>
          <w:color w:val="000000" w:themeColor="text1"/>
          <w:sz w:val="22"/>
          <w:szCs w:val="22"/>
          <w:lang w:val="es-MX" w:eastAsia="en-US"/>
        </w:rPr>
      </w:pPr>
    </w:p>
    <w:p w14:paraId="5EDFB397" w14:textId="2F23CDC7" w:rsidR="006B666B" w:rsidRDefault="006D6F94" w:rsidP="000029DF">
      <w:pPr>
        <w:spacing w:line="276" w:lineRule="auto"/>
        <w:ind w:firstLine="709"/>
        <w:jc w:val="both"/>
        <w:rPr>
          <w:rFonts w:ascii="Arial" w:hAnsi="Arial" w:cs="Arial"/>
          <w:i/>
          <w:iCs/>
          <w:sz w:val="22"/>
          <w:szCs w:val="22"/>
        </w:rPr>
      </w:pPr>
      <w:r w:rsidRPr="00E81653">
        <w:rPr>
          <w:rFonts w:ascii="Arial" w:eastAsia="Calibri" w:hAnsi="Arial" w:cs="Arial"/>
          <w:bCs/>
          <w:color w:val="000000" w:themeColor="text1"/>
          <w:sz w:val="22"/>
          <w:szCs w:val="22"/>
          <w:lang w:val="es-MX" w:eastAsia="en-US"/>
        </w:rPr>
        <w:t>Particularmente, respecto del</w:t>
      </w:r>
      <w:r>
        <w:rPr>
          <w:rFonts w:ascii="Arial" w:eastAsia="Calibri" w:hAnsi="Arial" w:cs="Arial"/>
          <w:bCs/>
          <w:color w:val="000000" w:themeColor="text1"/>
          <w:sz w:val="22"/>
          <w:szCs w:val="22"/>
          <w:lang w:val="es-MX" w:eastAsia="en-US"/>
        </w:rPr>
        <w:t xml:space="preserve"> factor de</w:t>
      </w:r>
      <w:r w:rsidR="003003ED">
        <w:rPr>
          <w:rFonts w:ascii="Arial" w:eastAsia="Calibri" w:hAnsi="Arial" w:cs="Arial"/>
          <w:bCs/>
          <w:color w:val="000000" w:themeColor="text1"/>
          <w:sz w:val="22"/>
          <w:szCs w:val="22"/>
          <w:lang w:val="es-MX" w:eastAsia="en-US"/>
        </w:rPr>
        <w:t xml:space="preserve"> saldos de los contratos en ejecución</w:t>
      </w:r>
      <w:r>
        <w:rPr>
          <w:rFonts w:ascii="Arial" w:eastAsia="Calibri" w:hAnsi="Arial" w:cs="Arial"/>
          <w:bCs/>
          <w:color w:val="000000" w:themeColor="text1"/>
          <w:sz w:val="22"/>
          <w:szCs w:val="22"/>
          <w:lang w:val="es-MX" w:eastAsia="en-US"/>
        </w:rPr>
        <w:t xml:space="preserve"> </w:t>
      </w:r>
      <w:r w:rsidR="003003ED" w:rsidRPr="005E548A">
        <w:rPr>
          <w:rFonts w:ascii="Arial" w:eastAsia="Calibri" w:hAnsi="Arial" w:cs="Arial"/>
          <w:bCs/>
          <w:color w:val="000000" w:themeColor="text1"/>
          <w:sz w:val="22"/>
          <w:szCs w:val="22"/>
          <w:lang w:eastAsia="en-US"/>
        </w:rPr>
        <w:t>«</w:t>
      </w:r>
      <w:r w:rsidRPr="003949AC">
        <w:rPr>
          <w:rFonts w:ascii="Arial" w:eastAsia="Calibri" w:hAnsi="Arial" w:cs="Arial"/>
          <w:bCs/>
          <w:color w:val="000000" w:themeColor="text1"/>
          <w:sz w:val="22"/>
        </w:rPr>
        <w:t>SCE</w:t>
      </w:r>
      <w:r w:rsidR="003003ED" w:rsidRPr="005E548A">
        <w:rPr>
          <w:rFonts w:ascii="Arial" w:eastAsia="Calibri" w:hAnsi="Arial" w:cs="Arial"/>
          <w:bCs/>
          <w:color w:val="000000" w:themeColor="text1"/>
          <w:sz w:val="22"/>
          <w:szCs w:val="22"/>
          <w:lang w:eastAsia="en-US"/>
        </w:rPr>
        <w:t>»</w:t>
      </w:r>
      <w:r w:rsidRPr="003949AC">
        <w:rPr>
          <w:rFonts w:ascii="Arial" w:eastAsia="Calibri" w:hAnsi="Arial" w:cs="Arial"/>
          <w:bCs/>
          <w:color w:val="000000" w:themeColor="text1"/>
          <w:sz w:val="22"/>
        </w:rPr>
        <w:t>,</w:t>
      </w:r>
      <w:r w:rsidR="00DC452D">
        <w:rPr>
          <w:rFonts w:ascii="Arial" w:hAnsi="Arial" w:cs="Arial"/>
          <w:sz w:val="22"/>
          <w:szCs w:val="22"/>
        </w:rPr>
        <w:t xml:space="preserve"> </w:t>
      </w:r>
      <w:r w:rsidR="00397961">
        <w:rPr>
          <w:rFonts w:ascii="Arial" w:hAnsi="Arial" w:cs="Arial"/>
          <w:sz w:val="22"/>
          <w:szCs w:val="22"/>
        </w:rPr>
        <w:t xml:space="preserve">es necesario tener en cuenta </w:t>
      </w:r>
      <w:r w:rsidR="00FA2EF7">
        <w:rPr>
          <w:rFonts w:ascii="Arial" w:hAnsi="Arial" w:cs="Arial"/>
          <w:sz w:val="22"/>
          <w:szCs w:val="22"/>
        </w:rPr>
        <w:t xml:space="preserve">que </w:t>
      </w:r>
      <w:r w:rsidR="006B666B">
        <w:rPr>
          <w:rFonts w:ascii="Arial" w:hAnsi="Arial" w:cs="Arial"/>
          <w:sz w:val="22"/>
          <w:szCs w:val="22"/>
        </w:rPr>
        <w:t>l</w:t>
      </w:r>
      <w:r w:rsidR="006B666B" w:rsidRPr="00FB4D30">
        <w:rPr>
          <w:rFonts w:ascii="Arial" w:hAnsi="Arial" w:cs="Arial"/>
          <w:sz w:val="22"/>
          <w:szCs w:val="22"/>
        </w:rPr>
        <w:t>a Guía para Determinar y Verificar la Capacidad Residual del Proponente en los Procesos de Contratación de Obra Pública</w:t>
      </w:r>
      <w:r w:rsidR="00491A9B">
        <w:rPr>
          <w:rFonts w:ascii="Arial" w:hAnsi="Arial" w:cs="Arial"/>
          <w:i/>
          <w:iCs/>
          <w:sz w:val="22"/>
          <w:szCs w:val="22"/>
        </w:rPr>
        <w:t>,</w:t>
      </w:r>
      <w:r w:rsidR="006B666B">
        <w:rPr>
          <w:rFonts w:ascii="Arial" w:hAnsi="Arial" w:cs="Arial"/>
          <w:i/>
          <w:iCs/>
          <w:sz w:val="22"/>
          <w:szCs w:val="22"/>
        </w:rPr>
        <w:t xml:space="preserve"> </w:t>
      </w:r>
      <w:r w:rsidR="00F601E7">
        <w:rPr>
          <w:rFonts w:ascii="Arial" w:hAnsi="Arial" w:cs="Arial"/>
          <w:sz w:val="22"/>
          <w:szCs w:val="22"/>
        </w:rPr>
        <w:t xml:space="preserve">define a este factor </w:t>
      </w:r>
      <w:r w:rsidR="00F601E7">
        <w:rPr>
          <w:rFonts w:ascii="Arial" w:eastAsia="Calibri" w:hAnsi="Arial" w:cs="Arial"/>
          <w:bCs/>
          <w:color w:val="000000" w:themeColor="text1"/>
          <w:sz w:val="22"/>
          <w:szCs w:val="22"/>
          <w:lang w:eastAsia="en-US"/>
        </w:rPr>
        <w:t xml:space="preserve">como </w:t>
      </w:r>
      <w:r w:rsidR="00F601E7" w:rsidRPr="005E548A">
        <w:rPr>
          <w:rFonts w:ascii="Arial" w:eastAsia="Calibri" w:hAnsi="Arial" w:cs="Arial"/>
          <w:bCs/>
          <w:color w:val="000000" w:themeColor="text1"/>
          <w:sz w:val="22"/>
          <w:szCs w:val="22"/>
          <w:lang w:eastAsia="en-US"/>
        </w:rPr>
        <w:t>«</w:t>
      </w:r>
      <w:r w:rsidR="00F601E7" w:rsidRPr="00374574">
        <w:rPr>
          <w:rFonts w:ascii="Arial" w:eastAsia="Calibri" w:hAnsi="Arial" w:cs="Arial"/>
          <w:bCs/>
          <w:color w:val="000000" w:themeColor="text1"/>
          <w:sz w:val="22"/>
          <w:szCs w:val="22"/>
          <w:lang w:eastAsia="en-US"/>
        </w:rPr>
        <w:t xml:space="preserve">la suma de los montos por ejecutar de los </w:t>
      </w:r>
      <w:r w:rsidR="00F601E7">
        <w:rPr>
          <w:rFonts w:ascii="Arial" w:eastAsia="Calibri" w:hAnsi="Arial" w:cs="Arial"/>
          <w:bCs/>
          <w:color w:val="000000" w:themeColor="text1"/>
          <w:sz w:val="22"/>
          <w:szCs w:val="22"/>
          <w:lang w:eastAsia="en-US"/>
        </w:rPr>
        <w:t>c</w:t>
      </w:r>
      <w:r w:rsidR="00F601E7" w:rsidRPr="00374574">
        <w:rPr>
          <w:rFonts w:ascii="Arial" w:eastAsia="Calibri" w:hAnsi="Arial" w:cs="Arial"/>
          <w:bCs/>
          <w:color w:val="000000" w:themeColor="text1"/>
          <w:sz w:val="22"/>
          <w:szCs w:val="22"/>
          <w:lang w:eastAsia="en-US"/>
        </w:rPr>
        <w:t xml:space="preserve">ontratos en </w:t>
      </w:r>
      <w:r w:rsidR="00F601E7">
        <w:rPr>
          <w:rFonts w:ascii="Arial" w:eastAsia="Calibri" w:hAnsi="Arial" w:cs="Arial"/>
          <w:bCs/>
          <w:color w:val="000000" w:themeColor="text1"/>
          <w:sz w:val="22"/>
          <w:szCs w:val="22"/>
          <w:lang w:eastAsia="en-US"/>
        </w:rPr>
        <w:t>e</w:t>
      </w:r>
      <w:r w:rsidR="00F601E7" w:rsidRPr="00374574">
        <w:rPr>
          <w:rFonts w:ascii="Arial" w:eastAsia="Calibri" w:hAnsi="Arial" w:cs="Arial"/>
          <w:bCs/>
          <w:color w:val="000000" w:themeColor="text1"/>
          <w:sz w:val="22"/>
          <w:szCs w:val="22"/>
          <w:lang w:eastAsia="en-US"/>
        </w:rPr>
        <w:t>jecución durante los 12 meses siguientes</w:t>
      </w:r>
      <w:r w:rsidR="00F601E7" w:rsidRPr="005E548A">
        <w:rPr>
          <w:rFonts w:ascii="Arial" w:eastAsia="Calibri" w:hAnsi="Arial" w:cs="Arial"/>
          <w:bCs/>
          <w:color w:val="000000" w:themeColor="text1"/>
          <w:sz w:val="22"/>
          <w:szCs w:val="22"/>
          <w:lang w:eastAsia="en-US"/>
        </w:rPr>
        <w:t>»</w:t>
      </w:r>
      <w:r w:rsidR="00F601E7" w:rsidRPr="00374574">
        <w:rPr>
          <w:rFonts w:ascii="Arial" w:eastAsia="Calibri" w:hAnsi="Arial" w:cs="Arial"/>
          <w:bCs/>
          <w:color w:val="000000" w:themeColor="text1"/>
          <w:sz w:val="22"/>
          <w:szCs w:val="22"/>
          <w:lang w:eastAsia="en-US"/>
        </w:rPr>
        <w:t>.</w:t>
      </w:r>
      <w:r w:rsidR="00F601E7">
        <w:rPr>
          <w:rFonts w:ascii="Arial" w:eastAsia="Calibri" w:hAnsi="Arial" w:cs="Arial"/>
          <w:bCs/>
          <w:color w:val="000000" w:themeColor="text1"/>
          <w:sz w:val="22"/>
          <w:szCs w:val="22"/>
          <w:lang w:eastAsia="en-US"/>
        </w:rPr>
        <w:t xml:space="preserve"> Así mismo, define los</w:t>
      </w:r>
      <w:r w:rsidR="006B666B" w:rsidRPr="00FB4D30">
        <w:rPr>
          <w:rFonts w:ascii="Arial" w:hAnsi="Arial" w:cs="Arial"/>
          <w:sz w:val="22"/>
          <w:szCs w:val="22"/>
        </w:rPr>
        <w:t xml:space="preserve"> </w:t>
      </w:r>
      <w:bookmarkStart w:id="10" w:name="_Hlk78819022"/>
      <w:r w:rsidR="006B666B" w:rsidRPr="00FB4D30">
        <w:rPr>
          <w:rFonts w:ascii="Arial" w:hAnsi="Arial" w:cs="Arial"/>
          <w:i/>
          <w:iCs/>
          <w:sz w:val="22"/>
          <w:szCs w:val="22"/>
        </w:rPr>
        <w:t xml:space="preserve">Contratos en </w:t>
      </w:r>
      <w:r w:rsidR="007B12A1">
        <w:rPr>
          <w:rFonts w:ascii="Arial" w:hAnsi="Arial" w:cs="Arial"/>
          <w:i/>
          <w:iCs/>
          <w:sz w:val="22"/>
          <w:szCs w:val="22"/>
        </w:rPr>
        <w:t>E</w:t>
      </w:r>
      <w:r w:rsidR="006B666B" w:rsidRPr="00FB4D30">
        <w:rPr>
          <w:rFonts w:ascii="Arial" w:hAnsi="Arial" w:cs="Arial"/>
          <w:i/>
          <w:iCs/>
          <w:sz w:val="22"/>
          <w:szCs w:val="22"/>
        </w:rPr>
        <w:t>jecución</w:t>
      </w:r>
      <w:r w:rsidR="006B666B" w:rsidRPr="00FB4D30">
        <w:rPr>
          <w:rFonts w:ascii="Arial" w:hAnsi="Arial" w:cs="Arial"/>
          <w:sz w:val="22"/>
          <w:szCs w:val="22"/>
        </w:rPr>
        <w:t xml:space="preserve"> </w:t>
      </w:r>
      <w:bookmarkEnd w:id="10"/>
      <w:r w:rsidR="006B666B">
        <w:rPr>
          <w:rFonts w:ascii="Arial" w:hAnsi="Arial" w:cs="Arial"/>
          <w:sz w:val="22"/>
          <w:szCs w:val="22"/>
        </w:rPr>
        <w:t xml:space="preserve">de la siguiente manera: </w:t>
      </w:r>
      <w:r w:rsidR="006B666B" w:rsidRPr="00FB4D30">
        <w:rPr>
          <w:rFonts w:ascii="Arial" w:hAnsi="Arial" w:cs="Arial"/>
          <w:i/>
          <w:iCs/>
          <w:sz w:val="22"/>
          <w:szCs w:val="22"/>
        </w:rPr>
        <w:t xml:space="preserve"> </w:t>
      </w:r>
    </w:p>
    <w:p w14:paraId="7D6FD1AA" w14:textId="77777777" w:rsidR="00F601E7" w:rsidRPr="00FB4D30" w:rsidRDefault="00F601E7" w:rsidP="00F601E7">
      <w:pPr>
        <w:spacing w:line="276" w:lineRule="auto"/>
        <w:ind w:firstLine="709"/>
        <w:jc w:val="both"/>
        <w:rPr>
          <w:rFonts w:ascii="Arial" w:hAnsi="Arial" w:cs="Arial"/>
          <w:sz w:val="22"/>
          <w:szCs w:val="22"/>
        </w:rPr>
      </w:pPr>
    </w:p>
    <w:p w14:paraId="46F986F0" w14:textId="3714A9D2" w:rsidR="006B666B" w:rsidRPr="00491A9B" w:rsidRDefault="006B666B" w:rsidP="006B666B">
      <w:pPr>
        <w:ind w:left="709" w:right="709"/>
        <w:jc w:val="both"/>
        <w:rPr>
          <w:rFonts w:ascii="Arial" w:hAnsi="Arial" w:cs="Arial"/>
          <w:sz w:val="22"/>
          <w:szCs w:val="22"/>
        </w:rPr>
      </w:pPr>
      <w:r w:rsidRPr="00111872">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w:t>
      </w:r>
      <w:r w:rsidRPr="00491A9B">
        <w:rPr>
          <w:rFonts w:ascii="Arial" w:hAnsi="Arial" w:cs="Arial"/>
          <w:sz w:val="21"/>
          <w:szCs w:val="21"/>
        </w:rPr>
        <w:t xml:space="preserve"> incluyendo los contratos suspendidos y aquellos que no tengan acta de inicio. </w:t>
      </w:r>
      <w:r w:rsidRPr="00111872">
        <w:rPr>
          <w:rFonts w:ascii="Arial" w:hAnsi="Arial" w:cs="Arial"/>
          <w:sz w:val="21"/>
          <w:szCs w:val="21"/>
        </w:rPr>
        <w:t>No se entenderán como contratos en ejecución los que se encuentren en liquidación</w:t>
      </w:r>
      <w:r w:rsidR="007B12A1">
        <w:rPr>
          <w:rFonts w:ascii="Arial" w:hAnsi="Arial" w:cs="Arial"/>
          <w:sz w:val="21"/>
          <w:szCs w:val="21"/>
        </w:rPr>
        <w:t>.</w:t>
      </w:r>
    </w:p>
    <w:p w14:paraId="3A01921C" w14:textId="6DBA9248" w:rsidR="006B666B" w:rsidRDefault="006B666B" w:rsidP="00491A9B">
      <w:pPr>
        <w:spacing w:line="276" w:lineRule="auto"/>
        <w:ind w:firstLine="709"/>
        <w:jc w:val="both"/>
        <w:rPr>
          <w:rFonts w:ascii="Arial" w:hAnsi="Arial" w:cs="Arial"/>
          <w:sz w:val="22"/>
          <w:szCs w:val="22"/>
        </w:rPr>
      </w:pPr>
    </w:p>
    <w:p w14:paraId="29E2E198" w14:textId="77777777" w:rsidR="00AA3AA7" w:rsidRPr="00740E5C" w:rsidRDefault="00FA2EF7" w:rsidP="00AA3AA7">
      <w:pPr>
        <w:spacing w:line="276" w:lineRule="auto"/>
        <w:ind w:firstLine="709"/>
        <w:jc w:val="both"/>
        <w:rPr>
          <w:rFonts w:ascii="Arial" w:hAnsi="Arial" w:cs="Arial"/>
          <w:sz w:val="22"/>
          <w:szCs w:val="22"/>
          <w:lang w:val="es-MX"/>
        </w:rPr>
      </w:pPr>
      <w:r>
        <w:rPr>
          <w:rFonts w:ascii="Arial" w:hAnsi="Arial" w:cs="Arial"/>
          <w:sz w:val="22"/>
          <w:szCs w:val="22"/>
        </w:rPr>
        <w:t>En este sentido, los saldos pendientes se derivan de las obligaciones que se encuentran en ejecución al momento de la presentación de la oferta y se refieren a contratos cuyo objeto sea la ejecución de obras civiles. S</w:t>
      </w:r>
      <w:r w:rsidRPr="00FB4D30">
        <w:rPr>
          <w:rFonts w:ascii="Arial" w:hAnsi="Arial" w:cs="Arial"/>
          <w:sz w:val="22"/>
          <w:szCs w:val="22"/>
        </w:rPr>
        <w:t>e aclara que debe</w:t>
      </w:r>
      <w:r>
        <w:rPr>
          <w:rFonts w:ascii="Arial" w:hAnsi="Arial" w:cs="Arial"/>
          <w:sz w:val="22"/>
          <w:szCs w:val="22"/>
        </w:rPr>
        <w:t>n</w:t>
      </w:r>
      <w:r w:rsidRPr="00FB4D30">
        <w:rPr>
          <w:rFonts w:ascii="Arial" w:hAnsi="Arial" w:cs="Arial"/>
          <w:sz w:val="22"/>
          <w:szCs w:val="22"/>
        </w:rPr>
        <w:t xml:space="preserve"> tenerse en cuenta los contratos sin acta de inicio,</w:t>
      </w:r>
      <w:r>
        <w:rPr>
          <w:rFonts w:ascii="Arial" w:hAnsi="Arial" w:cs="Arial"/>
          <w:sz w:val="22"/>
          <w:szCs w:val="22"/>
        </w:rPr>
        <w:t xml:space="preserve"> pues</w:t>
      </w:r>
      <w:r w:rsidRPr="00FB4D30">
        <w:rPr>
          <w:rFonts w:ascii="Arial" w:hAnsi="Arial" w:cs="Arial"/>
          <w:sz w:val="22"/>
          <w:szCs w:val="22"/>
        </w:rPr>
        <w:t xml:space="preserve"> el criterio </w:t>
      </w:r>
      <w:r>
        <w:rPr>
          <w:rFonts w:ascii="Arial" w:hAnsi="Arial" w:cs="Arial"/>
          <w:sz w:val="22"/>
          <w:szCs w:val="22"/>
        </w:rPr>
        <w:t>determinante para establecer</w:t>
      </w:r>
      <w:r w:rsidRPr="00FB4D30">
        <w:rPr>
          <w:rFonts w:ascii="Arial" w:hAnsi="Arial" w:cs="Arial"/>
          <w:sz w:val="22"/>
          <w:szCs w:val="22"/>
        </w:rPr>
        <w:t xml:space="preserve"> si un contrato se encuentra en ejecución</w:t>
      </w:r>
      <w:r w:rsidR="00AA3AA7">
        <w:rPr>
          <w:rFonts w:ascii="Arial" w:hAnsi="Arial" w:cs="Arial"/>
          <w:sz w:val="22"/>
          <w:szCs w:val="22"/>
        </w:rPr>
        <w:t>, para efectos de calcular la capacidad residual,</w:t>
      </w:r>
      <w:r w:rsidRPr="00FB4D30">
        <w:rPr>
          <w:rFonts w:ascii="Arial" w:hAnsi="Arial" w:cs="Arial"/>
          <w:sz w:val="22"/>
          <w:szCs w:val="22"/>
        </w:rPr>
        <w:t xml:space="preserve"> no </w:t>
      </w:r>
      <w:r>
        <w:rPr>
          <w:rFonts w:ascii="Arial" w:hAnsi="Arial" w:cs="Arial"/>
          <w:sz w:val="22"/>
          <w:szCs w:val="22"/>
        </w:rPr>
        <w:t xml:space="preserve">lo determina el acta, </w:t>
      </w:r>
      <w:r w:rsidRPr="00FB4D30">
        <w:rPr>
          <w:rFonts w:ascii="Arial" w:hAnsi="Arial" w:cs="Arial"/>
          <w:sz w:val="22"/>
          <w:szCs w:val="22"/>
        </w:rPr>
        <w:t>sino que el mismo</w:t>
      </w:r>
      <w:r w:rsidR="00117919">
        <w:rPr>
          <w:rFonts w:ascii="Arial" w:hAnsi="Arial" w:cs="Arial"/>
          <w:sz w:val="22"/>
          <w:szCs w:val="22"/>
        </w:rPr>
        <w:t xml:space="preserve"> contrato</w:t>
      </w:r>
      <w:r w:rsidRPr="00FB4D30">
        <w:rPr>
          <w:rFonts w:ascii="Arial" w:hAnsi="Arial" w:cs="Arial"/>
          <w:sz w:val="22"/>
          <w:szCs w:val="22"/>
        </w:rPr>
        <w:t xml:space="preserve"> obligue al proponente</w:t>
      </w:r>
      <w:r>
        <w:rPr>
          <w:rFonts w:ascii="Arial" w:hAnsi="Arial" w:cs="Arial"/>
          <w:sz w:val="22"/>
          <w:szCs w:val="22"/>
        </w:rPr>
        <w:t xml:space="preserve">. Además, </w:t>
      </w:r>
      <w:r w:rsidRPr="004F4910">
        <w:rPr>
          <w:rFonts w:ascii="Arial" w:hAnsi="Arial" w:cs="Arial"/>
          <w:sz w:val="22"/>
          <w:szCs w:val="22"/>
        </w:rPr>
        <w:t xml:space="preserve">los saldos pendientes por ejecutar de los contratos afectados por una suspensión </w:t>
      </w:r>
      <w:r>
        <w:rPr>
          <w:rFonts w:ascii="Arial" w:hAnsi="Arial" w:cs="Arial"/>
          <w:sz w:val="22"/>
          <w:szCs w:val="22"/>
        </w:rPr>
        <w:t>constituyen, también,</w:t>
      </w:r>
      <w:r w:rsidRPr="004F4910">
        <w:rPr>
          <w:rFonts w:ascii="Arial" w:hAnsi="Arial" w:cs="Arial"/>
          <w:sz w:val="22"/>
          <w:szCs w:val="22"/>
        </w:rPr>
        <w:t xml:space="preserve"> información relevante para calcular la capacidad residual del proponen</w:t>
      </w:r>
      <w:r w:rsidRPr="00E76C1B">
        <w:rPr>
          <w:rFonts w:ascii="Arial" w:hAnsi="Arial" w:cs="Arial"/>
          <w:sz w:val="22"/>
          <w:szCs w:val="22"/>
        </w:rPr>
        <w:t xml:space="preserve">te </w:t>
      </w:r>
      <w:r w:rsidR="00E76C1B" w:rsidRPr="00E76C1B">
        <w:rPr>
          <w:rFonts w:ascii="Arial" w:eastAsia="Calibri" w:hAnsi="Arial" w:cs="Arial"/>
          <w:b/>
          <w:color w:val="000000" w:themeColor="text1"/>
          <w:sz w:val="22"/>
          <w:szCs w:val="22"/>
          <w:lang w:eastAsia="en-US"/>
        </w:rPr>
        <w:t>«</w:t>
      </w:r>
      <w:r w:rsidR="00E76C1B" w:rsidRPr="00E76C1B">
        <w:rPr>
          <w:rFonts w:ascii="Arial" w:eastAsia="Calibri" w:hAnsi="Arial" w:cs="Arial"/>
          <w:bCs/>
          <w:color w:val="000000" w:themeColor="text1"/>
          <w:sz w:val="22"/>
          <w:szCs w:val="22"/>
        </w:rPr>
        <w:t>CRP</w:t>
      </w:r>
      <w:r w:rsidR="00E76C1B" w:rsidRPr="00E76C1B">
        <w:rPr>
          <w:rFonts w:ascii="Arial" w:eastAsia="Calibri" w:hAnsi="Arial" w:cs="Arial"/>
          <w:b/>
          <w:color w:val="000000" w:themeColor="text1"/>
          <w:sz w:val="22"/>
          <w:szCs w:val="22"/>
          <w:lang w:eastAsia="en-US"/>
        </w:rPr>
        <w:t>»</w:t>
      </w:r>
      <w:r w:rsidRPr="00E76C1B">
        <w:rPr>
          <w:rFonts w:ascii="Arial" w:hAnsi="Arial" w:cs="Arial"/>
          <w:sz w:val="22"/>
          <w:szCs w:val="22"/>
        </w:rPr>
        <w:t>.</w:t>
      </w:r>
      <w:r w:rsidR="00F615E1" w:rsidRPr="00E76C1B">
        <w:rPr>
          <w:rFonts w:ascii="Arial" w:hAnsi="Arial" w:cs="Arial"/>
          <w:sz w:val="22"/>
          <w:szCs w:val="22"/>
        </w:rPr>
        <w:t xml:space="preserve"> Lo</w:t>
      </w:r>
      <w:r w:rsidR="00F615E1">
        <w:rPr>
          <w:rFonts w:ascii="Arial" w:hAnsi="Arial" w:cs="Arial"/>
          <w:sz w:val="22"/>
          <w:szCs w:val="22"/>
        </w:rPr>
        <w:t xml:space="preserve"> anterior, </w:t>
      </w:r>
      <w:r w:rsidR="00F615E1" w:rsidRPr="004F4910">
        <w:rPr>
          <w:rFonts w:ascii="Arial" w:hAnsi="Arial" w:cs="Arial"/>
          <w:sz w:val="22"/>
          <w:szCs w:val="22"/>
        </w:rPr>
        <w:t>en la medida en que la ejecución de los contratos en principio suspendidos puede, eventualmente, afectar la aptitud del oferente para cumplir con el contrato ofertado</w:t>
      </w:r>
      <w:r w:rsidR="004C0D39">
        <w:rPr>
          <w:rFonts w:ascii="Arial" w:hAnsi="Arial" w:cs="Arial"/>
          <w:sz w:val="22"/>
          <w:szCs w:val="22"/>
        </w:rPr>
        <w:t>,</w:t>
      </w:r>
      <w:r w:rsidR="00F615E1" w:rsidRPr="004F4910">
        <w:rPr>
          <w:rFonts w:ascii="Arial" w:hAnsi="Arial" w:cs="Arial"/>
          <w:sz w:val="22"/>
          <w:szCs w:val="22"/>
        </w:rPr>
        <w:t xml:space="preserve"> razón por la que, ante la posibilidad de que tales contratos se reanuden, se ha estimado necesario evaluar los saldos pendientes por ejecutar de tales contratos para determinar si el proponente cumple con la capacidad residual requerida</w:t>
      </w:r>
      <w:r w:rsidR="003003ED">
        <w:rPr>
          <w:rFonts w:ascii="Arial" w:hAnsi="Arial" w:cs="Arial"/>
          <w:sz w:val="22"/>
          <w:szCs w:val="22"/>
        </w:rPr>
        <w:t>.</w:t>
      </w:r>
      <w:r w:rsidR="00AA3AA7">
        <w:rPr>
          <w:rFonts w:ascii="Arial" w:hAnsi="Arial" w:cs="Arial"/>
          <w:sz w:val="22"/>
          <w:szCs w:val="22"/>
        </w:rPr>
        <w:t xml:space="preserve"> </w:t>
      </w:r>
      <w:r w:rsidR="00AA3AA7" w:rsidRPr="00740E5C">
        <w:rPr>
          <w:rFonts w:ascii="Arial" w:hAnsi="Arial" w:cs="Arial"/>
          <w:sz w:val="22"/>
          <w:szCs w:val="22"/>
          <w:lang w:val="es-MX"/>
        </w:rPr>
        <w:t>Por lo demás, en dicha guía también se precisa que:</w:t>
      </w:r>
    </w:p>
    <w:p w14:paraId="7FF55609" w14:textId="77777777" w:rsidR="00AA3AA7" w:rsidRPr="00ED0894" w:rsidRDefault="00AA3AA7" w:rsidP="00AA3AA7">
      <w:pPr>
        <w:spacing w:line="276" w:lineRule="auto"/>
        <w:ind w:firstLine="709"/>
        <w:jc w:val="both"/>
        <w:rPr>
          <w:rFonts w:ascii="Arial" w:hAnsi="Arial" w:cs="Arial"/>
          <w:szCs w:val="20"/>
          <w:lang w:val="es-MX"/>
        </w:rPr>
      </w:pPr>
    </w:p>
    <w:p w14:paraId="01F2A4F7" w14:textId="77777777" w:rsidR="00AA3AA7" w:rsidRPr="00ED0894" w:rsidRDefault="00AA3AA7" w:rsidP="00AA3AA7">
      <w:pPr>
        <w:ind w:left="709" w:right="709"/>
        <w:jc w:val="both"/>
        <w:rPr>
          <w:rFonts w:ascii="Arial" w:hAnsi="Arial" w:cs="Arial"/>
          <w:sz w:val="21"/>
          <w:szCs w:val="21"/>
        </w:rPr>
      </w:pPr>
      <w:bookmarkStart w:id="11" w:name="_Hlk100140013"/>
      <w:r w:rsidRPr="00ED0894">
        <w:rPr>
          <w:rFonts w:ascii="Arial" w:hAnsi="Arial" w:cs="Arial"/>
          <w:sz w:val="21"/>
          <w:szCs w:val="21"/>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11"/>
      <w:r w:rsidRPr="00ED0894">
        <w:rPr>
          <w:rFonts w:ascii="Arial" w:hAnsi="Arial" w:cs="Arial"/>
          <w:sz w:val="21"/>
          <w:szCs w:val="21"/>
        </w:rPr>
        <w:t>.</w:t>
      </w:r>
    </w:p>
    <w:p w14:paraId="54AF376D" w14:textId="77777777" w:rsidR="00AA3AA7" w:rsidRPr="00ED0894" w:rsidRDefault="00AA3AA7" w:rsidP="00AA3AA7">
      <w:pPr>
        <w:spacing w:after="120"/>
        <w:ind w:left="709" w:right="709"/>
        <w:jc w:val="both"/>
        <w:rPr>
          <w:rFonts w:ascii="Arial" w:hAnsi="Arial" w:cs="Arial"/>
          <w:sz w:val="21"/>
          <w:szCs w:val="21"/>
          <w:lang w:val="es-MX"/>
        </w:rPr>
      </w:pPr>
      <w:r w:rsidRPr="00ED0894">
        <w:rPr>
          <w:rFonts w:ascii="Arial" w:hAnsi="Arial" w:cs="Arial"/>
          <w:sz w:val="21"/>
          <w:szCs w:val="21"/>
          <w:lang w:val="es-MX"/>
        </w:rPr>
        <w:t>[…]</w:t>
      </w:r>
    </w:p>
    <w:p w14:paraId="60EE2412" w14:textId="77777777" w:rsidR="00AA3AA7" w:rsidRPr="00ED0894" w:rsidRDefault="00AA3AA7" w:rsidP="00AA3AA7">
      <w:pPr>
        <w:ind w:left="709" w:right="709"/>
        <w:jc w:val="both"/>
        <w:rPr>
          <w:rFonts w:ascii="Arial" w:hAnsi="Arial" w:cs="Arial"/>
          <w:sz w:val="21"/>
          <w:szCs w:val="21"/>
        </w:rPr>
      </w:pPr>
      <w:r w:rsidRPr="00ED0894">
        <w:rPr>
          <w:rFonts w:ascii="Arial" w:hAnsi="Arial" w:cs="Arial"/>
          <w:i/>
          <w:iCs/>
          <w:sz w:val="21"/>
          <w:szCs w:val="21"/>
        </w:rPr>
        <w:lastRenderedPageBreak/>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ED0894">
        <w:rPr>
          <w:rFonts w:ascii="Arial" w:hAnsi="Arial" w:cs="Arial"/>
          <w:sz w:val="21"/>
          <w:szCs w:val="21"/>
        </w:rPr>
        <w:t>. (Énfasis fuera de texto)</w:t>
      </w:r>
    </w:p>
    <w:p w14:paraId="04A7FFE8" w14:textId="2AEA9E5B" w:rsidR="00FA2EF7" w:rsidRDefault="00FA2EF7" w:rsidP="000029DF">
      <w:pPr>
        <w:spacing w:line="276" w:lineRule="auto"/>
        <w:ind w:firstLine="709"/>
        <w:jc w:val="both"/>
        <w:rPr>
          <w:rFonts w:ascii="Arial" w:hAnsi="Arial" w:cs="Arial"/>
          <w:sz w:val="22"/>
          <w:szCs w:val="22"/>
        </w:rPr>
      </w:pPr>
    </w:p>
    <w:p w14:paraId="252EC70F" w14:textId="3F722EC0" w:rsidR="00F31EE8" w:rsidRPr="00F31EE8" w:rsidRDefault="00411CC1" w:rsidP="00F31EE8">
      <w:pPr>
        <w:spacing w:before="120" w:line="276" w:lineRule="auto"/>
        <w:ind w:firstLine="709"/>
        <w:jc w:val="both"/>
        <w:rPr>
          <w:rFonts w:ascii="Arial" w:hAnsi="Arial" w:cs="Arial"/>
          <w:sz w:val="22"/>
          <w:szCs w:val="22"/>
        </w:rPr>
      </w:pPr>
      <w:r>
        <w:rPr>
          <w:rFonts w:ascii="Arial" w:hAnsi="Arial" w:cs="Arial"/>
          <w:sz w:val="22"/>
          <w:szCs w:val="22"/>
        </w:rPr>
        <w:t>De este modo</w:t>
      </w:r>
      <w:r w:rsidR="00FA2EF7">
        <w:rPr>
          <w:rFonts w:ascii="Arial" w:hAnsi="Arial" w:cs="Arial"/>
          <w:sz w:val="22"/>
          <w:szCs w:val="22"/>
        </w:rPr>
        <w:t xml:space="preserve">, </w:t>
      </w:r>
      <w:r w:rsidR="00F615E1">
        <w:rPr>
          <w:rFonts w:ascii="Arial" w:hAnsi="Arial" w:cs="Arial"/>
          <w:sz w:val="22"/>
          <w:szCs w:val="22"/>
        </w:rPr>
        <w:t>p</w:t>
      </w:r>
      <w:r w:rsidR="00491A9B" w:rsidRPr="00FB4D30">
        <w:rPr>
          <w:rFonts w:ascii="Arial" w:hAnsi="Arial" w:cs="Arial"/>
          <w:sz w:val="22"/>
          <w:szCs w:val="22"/>
        </w:rPr>
        <w:t>ara</w:t>
      </w:r>
      <w:r w:rsidR="00FA2EF7">
        <w:rPr>
          <w:rFonts w:ascii="Arial" w:hAnsi="Arial" w:cs="Arial"/>
          <w:sz w:val="22"/>
          <w:szCs w:val="22"/>
        </w:rPr>
        <w:t xml:space="preserve"> </w:t>
      </w:r>
      <w:r w:rsidR="00491A9B" w:rsidRPr="00FB4D30">
        <w:rPr>
          <w:rFonts w:ascii="Arial" w:hAnsi="Arial" w:cs="Arial"/>
          <w:sz w:val="22"/>
          <w:szCs w:val="22"/>
        </w:rPr>
        <w:t xml:space="preserve">acreditar el factor </w:t>
      </w:r>
      <w:r w:rsidR="003003ED">
        <w:rPr>
          <w:rFonts w:ascii="Arial" w:eastAsia="Calibri" w:hAnsi="Arial" w:cs="Arial"/>
          <w:bCs/>
          <w:color w:val="000000" w:themeColor="text1"/>
          <w:sz w:val="22"/>
          <w:szCs w:val="22"/>
          <w:lang w:val="es-MX" w:eastAsia="en-US"/>
        </w:rPr>
        <w:t xml:space="preserve">saldos de los contratos en ejecución </w:t>
      </w:r>
      <w:r w:rsidR="003003ED" w:rsidRPr="005E548A">
        <w:rPr>
          <w:rFonts w:ascii="Arial" w:eastAsia="Calibri" w:hAnsi="Arial" w:cs="Arial"/>
          <w:bCs/>
          <w:color w:val="000000" w:themeColor="text1"/>
          <w:sz w:val="22"/>
          <w:szCs w:val="22"/>
          <w:lang w:eastAsia="en-US"/>
        </w:rPr>
        <w:t>«</w:t>
      </w:r>
      <w:r w:rsidR="003003ED" w:rsidRPr="003949AC">
        <w:rPr>
          <w:rFonts w:ascii="Arial" w:eastAsia="Calibri" w:hAnsi="Arial" w:cs="Arial"/>
          <w:bCs/>
          <w:color w:val="000000" w:themeColor="text1"/>
          <w:sz w:val="22"/>
        </w:rPr>
        <w:t>SCE</w:t>
      </w:r>
      <w:r w:rsidR="003003ED" w:rsidRPr="005E548A">
        <w:rPr>
          <w:rFonts w:ascii="Arial" w:eastAsia="Calibri" w:hAnsi="Arial" w:cs="Arial"/>
          <w:bCs/>
          <w:color w:val="000000" w:themeColor="text1"/>
          <w:sz w:val="22"/>
          <w:szCs w:val="22"/>
          <w:lang w:eastAsia="en-US"/>
        </w:rPr>
        <w:t>»</w:t>
      </w:r>
      <w:r w:rsidR="003003ED" w:rsidRPr="00FB4D30">
        <w:rPr>
          <w:rFonts w:ascii="Arial" w:hAnsi="Arial" w:cs="Arial"/>
          <w:sz w:val="22"/>
          <w:szCs w:val="22"/>
        </w:rPr>
        <w:t xml:space="preserve"> </w:t>
      </w:r>
      <w:r w:rsidR="00491A9B" w:rsidRPr="00FB4D30">
        <w:rPr>
          <w:rFonts w:ascii="Arial" w:hAnsi="Arial" w:cs="Arial"/>
          <w:sz w:val="22"/>
          <w:szCs w:val="22"/>
        </w:rPr>
        <w:t xml:space="preserve"> como lo establece la Guía, el proponente debe presentar la lista de </w:t>
      </w:r>
      <w:r w:rsidR="003003ED">
        <w:rPr>
          <w:rFonts w:ascii="Arial" w:hAnsi="Arial" w:cs="Arial"/>
          <w:sz w:val="22"/>
          <w:szCs w:val="22"/>
        </w:rPr>
        <w:t>c</w:t>
      </w:r>
      <w:r w:rsidR="00491A9B" w:rsidRPr="00FB4D30">
        <w:rPr>
          <w:rFonts w:ascii="Arial" w:hAnsi="Arial" w:cs="Arial"/>
          <w:sz w:val="22"/>
          <w:szCs w:val="22"/>
        </w:rPr>
        <w:t xml:space="preserve">ontratos </w:t>
      </w:r>
      <w:r w:rsidR="00F615E1">
        <w:rPr>
          <w:rFonts w:ascii="Arial" w:hAnsi="Arial" w:cs="Arial"/>
          <w:sz w:val="22"/>
          <w:szCs w:val="22"/>
        </w:rPr>
        <w:t>de obra</w:t>
      </w:r>
      <w:r w:rsidR="003003ED">
        <w:rPr>
          <w:rFonts w:ascii="Arial" w:hAnsi="Arial" w:cs="Arial"/>
          <w:sz w:val="22"/>
          <w:szCs w:val="22"/>
        </w:rPr>
        <w:t>s civiles</w:t>
      </w:r>
      <w:r w:rsidR="00F615E1">
        <w:rPr>
          <w:rFonts w:ascii="Arial" w:hAnsi="Arial" w:cs="Arial"/>
          <w:sz w:val="22"/>
          <w:szCs w:val="22"/>
        </w:rPr>
        <w:t xml:space="preserve"> </w:t>
      </w:r>
      <w:r w:rsidR="00491A9B" w:rsidRPr="00FB4D30">
        <w:rPr>
          <w:rFonts w:ascii="Arial" w:hAnsi="Arial" w:cs="Arial"/>
          <w:sz w:val="22"/>
          <w:szCs w:val="22"/>
        </w:rPr>
        <w:t xml:space="preserve">en ejecución, tanto a nivel nacional como internacional señalando i) el valor del contrato; </w:t>
      </w:r>
      <w:proofErr w:type="spellStart"/>
      <w:r w:rsidR="00491A9B" w:rsidRPr="00FB4D30">
        <w:rPr>
          <w:rFonts w:ascii="Arial" w:hAnsi="Arial" w:cs="Arial"/>
          <w:sz w:val="22"/>
          <w:szCs w:val="22"/>
        </w:rPr>
        <w:t>ii</w:t>
      </w:r>
      <w:proofErr w:type="spellEnd"/>
      <w:r w:rsidR="00491A9B" w:rsidRPr="00FB4D30">
        <w:rPr>
          <w:rFonts w:ascii="Arial" w:hAnsi="Arial" w:cs="Arial"/>
          <w:sz w:val="22"/>
          <w:szCs w:val="22"/>
        </w:rPr>
        <w:t xml:space="preserve">) el plazo del contrato en meses; </w:t>
      </w:r>
      <w:proofErr w:type="spellStart"/>
      <w:r w:rsidR="00491A9B" w:rsidRPr="00FB4D30">
        <w:rPr>
          <w:rFonts w:ascii="Arial" w:hAnsi="Arial" w:cs="Arial"/>
          <w:sz w:val="22"/>
          <w:szCs w:val="22"/>
        </w:rPr>
        <w:t>iii</w:t>
      </w:r>
      <w:proofErr w:type="spellEnd"/>
      <w:r w:rsidR="00491A9B" w:rsidRPr="00FB4D30">
        <w:rPr>
          <w:rFonts w:ascii="Arial" w:hAnsi="Arial" w:cs="Arial"/>
          <w:sz w:val="22"/>
          <w:szCs w:val="22"/>
        </w:rPr>
        <w:t xml:space="preserve">) la fecha de inicio de las obras objeto del contrato, día, mes, año; </w:t>
      </w:r>
      <w:proofErr w:type="spellStart"/>
      <w:r w:rsidR="00491A9B" w:rsidRPr="00FB4D30">
        <w:rPr>
          <w:rFonts w:ascii="Arial" w:hAnsi="Arial" w:cs="Arial"/>
          <w:sz w:val="22"/>
          <w:szCs w:val="22"/>
        </w:rPr>
        <w:t>iv</w:t>
      </w:r>
      <w:proofErr w:type="spellEnd"/>
      <w:r w:rsidR="00491A9B" w:rsidRPr="00FB4D30">
        <w:rPr>
          <w:rFonts w:ascii="Arial" w:hAnsi="Arial" w:cs="Arial"/>
          <w:sz w:val="22"/>
          <w:szCs w:val="22"/>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w:t>
      </w:r>
      <w:r w:rsidR="00491A9B">
        <w:rPr>
          <w:rFonts w:ascii="Arial" w:hAnsi="Arial" w:cs="Arial"/>
          <w:sz w:val="22"/>
          <w:szCs w:val="22"/>
        </w:rPr>
        <w:t>c</w:t>
      </w:r>
      <w:r w:rsidR="00491A9B" w:rsidRPr="00FB4D30">
        <w:rPr>
          <w:rFonts w:ascii="Arial" w:hAnsi="Arial" w:cs="Arial"/>
          <w:sz w:val="22"/>
          <w:szCs w:val="22"/>
        </w:rPr>
        <w:t xml:space="preserve">ontratos en </w:t>
      </w:r>
      <w:r w:rsidR="00491A9B">
        <w:rPr>
          <w:rFonts w:ascii="Arial" w:hAnsi="Arial" w:cs="Arial"/>
          <w:sz w:val="22"/>
          <w:szCs w:val="22"/>
        </w:rPr>
        <w:t>e</w:t>
      </w:r>
      <w:r w:rsidR="00491A9B" w:rsidRPr="00FB4D30">
        <w:rPr>
          <w:rFonts w:ascii="Arial" w:hAnsi="Arial" w:cs="Arial"/>
          <w:sz w:val="22"/>
          <w:szCs w:val="22"/>
        </w:rPr>
        <w:t>jecución, en el certificado debe constar expresamente esa circunstancia.</w:t>
      </w:r>
      <w:r w:rsidR="00117919">
        <w:rPr>
          <w:rFonts w:ascii="Arial" w:hAnsi="Arial" w:cs="Arial"/>
          <w:sz w:val="22"/>
          <w:szCs w:val="22"/>
        </w:rPr>
        <w:t xml:space="preserve"> </w:t>
      </w:r>
      <w:r w:rsidR="00F31EE8" w:rsidRPr="00F31EE8">
        <w:rPr>
          <w:rFonts w:ascii="Arial" w:hAnsi="Arial" w:cs="Arial"/>
          <w:sz w:val="22"/>
          <w:szCs w:val="22"/>
        </w:rPr>
        <w:t xml:space="preserve">Por ello, sobre la acreditación del factor </w:t>
      </w:r>
      <w:r w:rsidR="00F31EE8" w:rsidRPr="00F31EE8">
        <w:rPr>
          <w:rFonts w:ascii="Arial" w:hAnsi="Arial" w:cs="Arial"/>
          <w:bCs/>
          <w:sz w:val="22"/>
          <w:szCs w:val="22"/>
        </w:rPr>
        <w:t xml:space="preserve">«SCE» </w:t>
      </w:r>
      <w:r w:rsidR="00F31EE8" w:rsidRPr="00F31EE8">
        <w:rPr>
          <w:rFonts w:ascii="Arial" w:hAnsi="Arial" w:cs="Arial"/>
          <w:sz w:val="22"/>
          <w:szCs w:val="22"/>
        </w:rPr>
        <w:t>en los documentos tipo de licitación de obra pública para infraestructura de transporte</w:t>
      </w:r>
      <w:r w:rsidR="00464BB4">
        <w:rPr>
          <w:rFonts w:ascii="Arial" w:hAnsi="Arial" w:cs="Arial"/>
          <w:sz w:val="22"/>
          <w:szCs w:val="22"/>
        </w:rPr>
        <w:t xml:space="preserve"> – versión 3</w:t>
      </w:r>
      <w:r w:rsidR="00F31EE8" w:rsidRPr="00F31EE8">
        <w:rPr>
          <w:rFonts w:ascii="Arial" w:hAnsi="Arial" w:cs="Arial"/>
          <w:sz w:val="22"/>
          <w:szCs w:val="22"/>
        </w:rPr>
        <w:t>, el literal E del numeral 3.10.2 del documento base señala lo siguiente:</w:t>
      </w:r>
    </w:p>
    <w:p w14:paraId="1621D83C" w14:textId="77777777" w:rsidR="00F615E1" w:rsidRPr="004F4910" w:rsidRDefault="00F615E1" w:rsidP="003003ED">
      <w:pPr>
        <w:spacing w:line="276" w:lineRule="auto"/>
        <w:ind w:firstLine="709"/>
        <w:jc w:val="both"/>
        <w:rPr>
          <w:rFonts w:ascii="Arial" w:hAnsi="Arial" w:cs="Arial"/>
          <w:sz w:val="22"/>
          <w:szCs w:val="22"/>
        </w:rPr>
      </w:pPr>
    </w:p>
    <w:p w14:paraId="2B713975" w14:textId="77777777" w:rsidR="00F615E1" w:rsidRPr="00725D11" w:rsidRDefault="00F615E1" w:rsidP="00D91AC1">
      <w:pPr>
        <w:ind w:left="709" w:right="709"/>
        <w:jc w:val="both"/>
        <w:rPr>
          <w:rFonts w:ascii="Arial" w:eastAsia="Arial," w:hAnsi="Arial" w:cs="Arial"/>
          <w:sz w:val="21"/>
          <w:szCs w:val="21"/>
        </w:rPr>
      </w:pPr>
      <w:r w:rsidRPr="00725D11">
        <w:rPr>
          <w:rFonts w:ascii="Arial" w:hAnsi="Arial" w:cs="Arial"/>
          <w:sz w:val="21"/>
          <w:szCs w:val="21"/>
        </w:rPr>
        <w:t>Para</w:t>
      </w:r>
      <w:r w:rsidRPr="00725D11">
        <w:rPr>
          <w:rFonts w:ascii="Arial" w:eastAsia="Arial," w:hAnsi="Arial" w:cs="Arial"/>
          <w:sz w:val="21"/>
          <w:szCs w:val="21"/>
        </w:rPr>
        <w:t xml:space="preserve"> </w:t>
      </w:r>
      <w:r w:rsidRPr="00725D11">
        <w:rPr>
          <w:rFonts w:ascii="Arial" w:hAnsi="Arial" w:cs="Arial"/>
          <w:sz w:val="21"/>
          <w:szCs w:val="21"/>
        </w:rPr>
        <w:t>acreditar</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factor</w:t>
      </w:r>
      <w:r w:rsidRPr="00725D11">
        <w:rPr>
          <w:rFonts w:ascii="Arial" w:eastAsia="Arial," w:hAnsi="Arial" w:cs="Arial"/>
          <w:sz w:val="21"/>
          <w:szCs w:val="21"/>
        </w:rPr>
        <w:t xml:space="preserve"> </w:t>
      </w:r>
      <w:r w:rsidRPr="00725D11">
        <w:rPr>
          <w:rFonts w:ascii="Arial" w:hAnsi="Arial" w:cs="Arial"/>
          <w:sz w:val="21"/>
          <w:szCs w:val="21"/>
        </w:rPr>
        <w:t>(SCE)</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Proponente</w:t>
      </w:r>
      <w:r w:rsidRPr="00725D11">
        <w:rPr>
          <w:rFonts w:ascii="Arial" w:eastAsia="Arial," w:hAnsi="Arial" w:cs="Arial"/>
          <w:sz w:val="21"/>
          <w:szCs w:val="21"/>
        </w:rPr>
        <w:t xml:space="preserve"> </w:t>
      </w:r>
      <w:r w:rsidRPr="00725D11">
        <w:rPr>
          <w:rFonts w:ascii="Arial" w:hAnsi="Arial" w:cs="Arial"/>
          <w:sz w:val="21"/>
          <w:szCs w:val="21"/>
        </w:rPr>
        <w:t>tendrá</w:t>
      </w:r>
      <w:r w:rsidRPr="00725D11">
        <w:rPr>
          <w:rFonts w:ascii="Arial" w:eastAsia="Arial," w:hAnsi="Arial" w:cs="Arial"/>
          <w:sz w:val="21"/>
          <w:szCs w:val="21"/>
        </w:rPr>
        <w:t xml:space="preserve"> </w:t>
      </w:r>
      <w:r w:rsidRPr="00725D11">
        <w:rPr>
          <w:rFonts w:ascii="Arial" w:hAnsi="Arial" w:cs="Arial"/>
          <w:sz w:val="21"/>
          <w:szCs w:val="21"/>
        </w:rPr>
        <w:t>en</w:t>
      </w:r>
      <w:r w:rsidRPr="00725D11">
        <w:rPr>
          <w:rFonts w:ascii="Arial" w:eastAsia="Arial," w:hAnsi="Arial" w:cs="Arial"/>
          <w:sz w:val="21"/>
          <w:szCs w:val="21"/>
        </w:rPr>
        <w:t xml:space="preserve"> </w:t>
      </w:r>
      <w:r w:rsidRPr="00725D11">
        <w:rPr>
          <w:rFonts w:ascii="Arial" w:hAnsi="Arial" w:cs="Arial"/>
          <w:sz w:val="21"/>
          <w:szCs w:val="21"/>
        </w:rPr>
        <w:t>cuenta</w:t>
      </w:r>
      <w:r w:rsidRPr="00725D11">
        <w:rPr>
          <w:rFonts w:ascii="Arial" w:eastAsia="Arial," w:hAnsi="Arial" w:cs="Arial"/>
          <w:sz w:val="21"/>
          <w:szCs w:val="21"/>
        </w:rPr>
        <w:t xml:space="preserve"> </w:t>
      </w:r>
      <w:r w:rsidRPr="00725D11">
        <w:rPr>
          <w:rFonts w:ascii="Arial" w:hAnsi="Arial" w:cs="Arial"/>
          <w:sz w:val="21"/>
          <w:szCs w:val="21"/>
        </w:rPr>
        <w:t>lo</w:t>
      </w:r>
      <w:r w:rsidRPr="00725D11">
        <w:rPr>
          <w:rFonts w:ascii="Arial" w:eastAsia="Arial," w:hAnsi="Arial" w:cs="Arial"/>
          <w:sz w:val="21"/>
          <w:szCs w:val="21"/>
        </w:rPr>
        <w:t xml:space="preserve"> </w:t>
      </w:r>
      <w:r w:rsidRPr="00725D11">
        <w:rPr>
          <w:rFonts w:ascii="Arial" w:hAnsi="Arial" w:cs="Arial"/>
          <w:sz w:val="21"/>
          <w:szCs w:val="21"/>
        </w:rPr>
        <w:t>siguiente:</w:t>
      </w:r>
      <w:r w:rsidRPr="00725D11">
        <w:rPr>
          <w:rFonts w:ascii="Arial" w:eastAsia="Arial," w:hAnsi="Arial" w:cs="Arial"/>
          <w:sz w:val="21"/>
          <w:szCs w:val="21"/>
        </w:rPr>
        <w:t xml:space="preserve"> </w:t>
      </w:r>
    </w:p>
    <w:p w14:paraId="31B6182B" w14:textId="03F4A830" w:rsidR="00F615E1" w:rsidRDefault="00F615E1" w:rsidP="00D91AC1">
      <w:pPr>
        <w:ind w:right="709" w:firstLine="709"/>
        <w:jc w:val="both"/>
        <w:rPr>
          <w:rFonts w:ascii="Arial" w:eastAsia="Arial," w:hAnsi="Arial" w:cs="Arial"/>
          <w:sz w:val="21"/>
          <w:szCs w:val="21"/>
        </w:rPr>
      </w:pPr>
      <w:r w:rsidRPr="00725D11">
        <w:rPr>
          <w:rFonts w:ascii="Arial" w:eastAsia="Arial," w:hAnsi="Arial" w:cs="Arial"/>
          <w:sz w:val="21"/>
          <w:szCs w:val="21"/>
        </w:rPr>
        <w:t>[…]</w:t>
      </w:r>
    </w:p>
    <w:p w14:paraId="5BE4D9CE" w14:textId="77777777" w:rsidR="00117919" w:rsidRPr="00725D11" w:rsidRDefault="00117919" w:rsidP="00D91AC1">
      <w:pPr>
        <w:ind w:right="709" w:firstLine="709"/>
        <w:jc w:val="both"/>
        <w:rPr>
          <w:rFonts w:ascii="Arial" w:eastAsia="Arial," w:hAnsi="Arial" w:cs="Arial"/>
          <w:sz w:val="21"/>
          <w:szCs w:val="21"/>
        </w:rPr>
      </w:pPr>
    </w:p>
    <w:p w14:paraId="0BCD0CEE" w14:textId="3B7F2CF1" w:rsidR="00D91AC1" w:rsidRDefault="00D91AC1" w:rsidP="00D91AC1">
      <w:pPr>
        <w:pStyle w:val="Prrafodelista"/>
        <w:ind w:left="1134" w:right="709" w:hanging="425"/>
        <w:contextualSpacing w:val="0"/>
        <w:jc w:val="both"/>
        <w:rPr>
          <w:rFonts w:ascii="Arial" w:eastAsia="Arial" w:hAnsi="Arial" w:cs="Arial"/>
          <w:sz w:val="21"/>
          <w:szCs w:val="21"/>
        </w:rPr>
      </w:pPr>
      <w:r w:rsidRPr="00D91AC1">
        <w:rPr>
          <w:rFonts w:ascii="Arial" w:eastAsia="Arial" w:hAnsi="Arial" w:cs="Arial"/>
          <w:sz w:val="21"/>
          <w:szCs w:val="21"/>
        </w:rPr>
        <w:t>II.</w:t>
      </w:r>
      <w:r>
        <w:rPr>
          <w:rFonts w:ascii="Arial" w:eastAsia="Arial" w:hAnsi="Arial" w:cs="Arial"/>
          <w:sz w:val="21"/>
          <w:szCs w:val="21"/>
        </w:rPr>
        <w:t xml:space="preserve">    </w:t>
      </w:r>
      <w:r w:rsidRPr="00D91AC1">
        <w:rPr>
          <w:rFonts w:ascii="Arial" w:eastAsia="Arial" w:hAnsi="Arial" w:cs="Arial"/>
          <w:sz w:val="21"/>
          <w:szCs w:val="21"/>
        </w:rPr>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49918340" w14:textId="0435DF41" w:rsidR="00D91AC1" w:rsidRDefault="00D91AC1" w:rsidP="00D91AC1">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III.  </w:t>
      </w:r>
      <w:r w:rsidRPr="00D91AC1">
        <w:rPr>
          <w:rFonts w:ascii="Arial" w:eastAsia="Arial" w:hAnsi="Arial" w:cs="Arial"/>
          <w:sz w:val="21"/>
          <w:szCs w:val="21"/>
        </w:rPr>
        <w:t>Se tendrán en cuenta los contratos de obras civiles en ejecución suscritos por el proponente o por sociedades, consorcios o uniones temporales en los cuales el proponente tenga participación</w:t>
      </w:r>
    </w:p>
    <w:p w14:paraId="15FF5DEF" w14:textId="77777777" w:rsidR="003003ED" w:rsidRDefault="00D91AC1" w:rsidP="003003ED">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IV.  </w:t>
      </w:r>
      <w:r w:rsidR="00F615E1" w:rsidRPr="00D91AC1">
        <w:rPr>
          <w:rFonts w:ascii="Arial" w:eastAsia="Arial" w:hAnsi="Arial" w:cs="Arial"/>
          <w:sz w:val="21"/>
          <w:szCs w:val="21"/>
        </w:rPr>
        <w:t>Si</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un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encuentra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suspendido,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cálculo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(SCE)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dicho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debe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efectuarse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asumiendo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que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que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falta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por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ejecutar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iniciara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fecha 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presentación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oferta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Proceso de Contratación.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Si</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está</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suspendido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Proponente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debe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informar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saldo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pendiente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por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 xml:space="preserve">ejecutar. </w:t>
      </w:r>
    </w:p>
    <w:p w14:paraId="13B9950B" w14:textId="682D4B3A" w:rsidR="003003ED" w:rsidRPr="003003ED" w:rsidRDefault="003003ED" w:rsidP="003003ED">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V.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cálculo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factor</w:t>
      </w:r>
      <w:r w:rsidRPr="003003ED">
        <w:rPr>
          <w:rFonts w:ascii="Arial" w:eastAsia="Arial" w:hAnsi="Arial" w:cs="Arial"/>
          <w:sz w:val="21"/>
          <w:szCs w:val="21"/>
          <w:lang w:val="es-CO"/>
        </w:rPr>
        <w:t xml:space="preserve"> </w:t>
      </w:r>
      <w:r w:rsidRPr="003003ED">
        <w:rPr>
          <w:rFonts w:ascii="Arial" w:hAnsi="Arial" w:cs="Arial"/>
          <w:sz w:val="21"/>
          <w:szCs w:val="21"/>
          <w:lang w:val="es-CO"/>
        </w:rPr>
        <w:t>(SCE)</w:t>
      </w:r>
      <w:r w:rsidRPr="003003ED">
        <w:rPr>
          <w:rFonts w:ascii="Arial" w:eastAsia="Arial" w:hAnsi="Arial" w:cs="Arial"/>
          <w:sz w:val="21"/>
          <w:szCs w:val="21"/>
          <w:lang w:val="es-CO"/>
        </w:rPr>
        <w:t xml:space="preserve"> </w:t>
      </w:r>
      <w:r w:rsidRPr="003003ED">
        <w:rPr>
          <w:rFonts w:ascii="Arial" w:hAnsi="Arial" w:cs="Arial"/>
          <w:sz w:val="21"/>
          <w:szCs w:val="21"/>
          <w:lang w:val="es-CO"/>
        </w:rPr>
        <w:t>debe</w:t>
      </w:r>
      <w:r w:rsidRPr="003003ED">
        <w:rPr>
          <w:rFonts w:ascii="Arial" w:eastAsia="Arial" w:hAnsi="Arial" w:cs="Arial"/>
          <w:sz w:val="21"/>
          <w:szCs w:val="21"/>
          <w:lang w:val="es-CO"/>
        </w:rPr>
        <w:t xml:space="preserve"> </w:t>
      </w:r>
      <w:r w:rsidRPr="003003ED">
        <w:rPr>
          <w:rFonts w:ascii="Arial" w:hAnsi="Arial" w:cs="Arial"/>
          <w:sz w:val="21"/>
          <w:szCs w:val="21"/>
          <w:lang w:val="es-CO"/>
        </w:rPr>
        <w:t>hacerse</w:t>
      </w:r>
      <w:r w:rsidRPr="003003ED">
        <w:rPr>
          <w:rFonts w:ascii="Arial" w:eastAsia="Arial" w:hAnsi="Arial" w:cs="Arial"/>
          <w:sz w:val="21"/>
          <w:szCs w:val="21"/>
          <w:lang w:val="es-CO"/>
        </w:rPr>
        <w:t xml:space="preserve"> </w:t>
      </w:r>
      <w:r w:rsidRPr="003003ED">
        <w:rPr>
          <w:rFonts w:ascii="Arial" w:hAnsi="Arial" w:cs="Arial"/>
          <w:sz w:val="21"/>
          <w:szCs w:val="21"/>
          <w:lang w:val="es-CO"/>
        </w:rPr>
        <w:t>linealmente</w:t>
      </w:r>
      <w:r w:rsidRPr="003003ED">
        <w:rPr>
          <w:rFonts w:ascii="Arial" w:eastAsia="Arial" w:hAnsi="Arial" w:cs="Arial"/>
          <w:sz w:val="21"/>
          <w:szCs w:val="21"/>
          <w:lang w:val="es-CO"/>
        </w:rPr>
        <w:t xml:space="preserve"> </w:t>
      </w:r>
      <w:r w:rsidRPr="003003ED">
        <w:rPr>
          <w:rFonts w:ascii="Arial" w:hAnsi="Arial" w:cs="Arial"/>
          <w:sz w:val="21"/>
          <w:szCs w:val="21"/>
          <w:lang w:val="es-CO"/>
        </w:rPr>
        <w:t>calculando</w:t>
      </w:r>
      <w:r w:rsidRPr="003003ED">
        <w:rPr>
          <w:rFonts w:ascii="Arial" w:eastAsia="Arial" w:hAnsi="Arial" w:cs="Arial"/>
          <w:sz w:val="21"/>
          <w:szCs w:val="21"/>
          <w:lang w:val="es-CO"/>
        </w:rPr>
        <w:t xml:space="preserve"> </w:t>
      </w:r>
      <w:r w:rsidRPr="003003ED">
        <w:rPr>
          <w:rFonts w:ascii="Arial" w:hAnsi="Arial" w:cs="Arial"/>
          <w:sz w:val="21"/>
          <w:szCs w:val="21"/>
          <w:lang w:val="es-CO"/>
        </w:rPr>
        <w:t>una</w:t>
      </w:r>
      <w:r w:rsidRPr="003003ED">
        <w:rPr>
          <w:rFonts w:ascii="Arial" w:eastAsia="Arial" w:hAnsi="Arial" w:cs="Arial"/>
          <w:sz w:val="21"/>
          <w:szCs w:val="21"/>
          <w:lang w:val="es-CO"/>
        </w:rPr>
        <w:t xml:space="preserve"> </w:t>
      </w:r>
      <w:r w:rsidRPr="003003ED">
        <w:rPr>
          <w:rFonts w:ascii="Arial" w:hAnsi="Arial" w:cs="Arial"/>
          <w:sz w:val="21"/>
          <w:szCs w:val="21"/>
          <w:lang w:val="es-CO"/>
        </w:rPr>
        <w:t>ejecución</w:t>
      </w:r>
      <w:r w:rsidRPr="003003ED">
        <w:rPr>
          <w:rFonts w:ascii="Arial" w:eastAsia="Arial" w:hAnsi="Arial" w:cs="Arial"/>
          <w:sz w:val="21"/>
          <w:szCs w:val="21"/>
          <w:lang w:val="es-CO"/>
        </w:rPr>
        <w:t xml:space="preserve"> </w:t>
      </w:r>
      <w:r w:rsidRPr="003003ED">
        <w:rPr>
          <w:rFonts w:ascii="Arial" w:hAnsi="Arial" w:cs="Arial"/>
          <w:sz w:val="21"/>
          <w:szCs w:val="21"/>
          <w:lang w:val="es-CO"/>
        </w:rPr>
        <w:t>diaria</w:t>
      </w:r>
      <w:r w:rsidRPr="003003ED">
        <w:rPr>
          <w:rFonts w:ascii="Arial" w:eastAsia="Arial" w:hAnsi="Arial" w:cs="Arial"/>
          <w:sz w:val="21"/>
          <w:szCs w:val="21"/>
          <w:lang w:val="es-CO"/>
        </w:rPr>
        <w:t xml:space="preserve"> </w:t>
      </w:r>
      <w:r w:rsidRPr="003003ED">
        <w:rPr>
          <w:rFonts w:ascii="Arial" w:hAnsi="Arial" w:cs="Arial"/>
          <w:sz w:val="21"/>
          <w:szCs w:val="21"/>
          <w:lang w:val="es-CO"/>
        </w:rPr>
        <w:t>equivalente</w:t>
      </w:r>
      <w:r w:rsidRPr="003003ED">
        <w:rPr>
          <w:rFonts w:ascii="Arial" w:eastAsia="Arial" w:hAnsi="Arial" w:cs="Arial"/>
          <w:sz w:val="21"/>
          <w:szCs w:val="21"/>
          <w:lang w:val="es-CO"/>
        </w:rPr>
        <w:t xml:space="preserve"> </w:t>
      </w:r>
      <w:r w:rsidRPr="003003ED">
        <w:rPr>
          <w:rFonts w:ascii="Arial" w:hAnsi="Arial" w:cs="Arial"/>
          <w:sz w:val="21"/>
          <w:szCs w:val="21"/>
          <w:lang w:val="es-CO"/>
        </w:rPr>
        <w:t>al</w:t>
      </w:r>
      <w:r w:rsidRPr="003003ED">
        <w:rPr>
          <w:rFonts w:ascii="Arial" w:eastAsia="Arial" w:hAnsi="Arial" w:cs="Arial"/>
          <w:sz w:val="21"/>
          <w:szCs w:val="21"/>
          <w:lang w:val="es-CO"/>
        </w:rPr>
        <w:t xml:space="preserve"> </w:t>
      </w:r>
      <w:r w:rsidRPr="003003ED">
        <w:rPr>
          <w:rFonts w:ascii="Arial" w:hAnsi="Arial" w:cs="Arial"/>
          <w:sz w:val="21"/>
          <w:szCs w:val="21"/>
          <w:lang w:val="es-CO"/>
        </w:rPr>
        <w:t>valor</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dividido</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plazo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expresado</w:t>
      </w:r>
      <w:r w:rsidRPr="003003ED">
        <w:rPr>
          <w:rFonts w:ascii="Arial" w:eastAsia="Arial" w:hAnsi="Arial" w:cs="Arial"/>
          <w:sz w:val="21"/>
          <w:szCs w:val="21"/>
          <w:lang w:val="es-CO"/>
        </w:rPr>
        <w:t xml:space="preserve"> </w:t>
      </w:r>
      <w:r w:rsidRPr="003003ED">
        <w:rPr>
          <w:rFonts w:ascii="Arial" w:hAnsi="Arial" w:cs="Arial"/>
          <w:sz w:val="21"/>
          <w:szCs w:val="21"/>
          <w:lang w:val="es-CO"/>
        </w:rPr>
        <w:t>en</w:t>
      </w:r>
      <w:r w:rsidRPr="003003ED">
        <w:rPr>
          <w:rFonts w:ascii="Arial" w:eastAsia="Arial" w:hAnsi="Arial" w:cs="Arial"/>
          <w:sz w:val="21"/>
          <w:szCs w:val="21"/>
          <w:lang w:val="es-CO"/>
        </w:rPr>
        <w:t xml:space="preserve"> </w:t>
      </w:r>
      <w:r w:rsidRPr="003003ED">
        <w:rPr>
          <w:rFonts w:ascii="Arial" w:hAnsi="Arial" w:cs="Arial"/>
          <w:sz w:val="21"/>
          <w:szCs w:val="21"/>
          <w:lang w:val="es-CO"/>
        </w:rPr>
        <w:t>días.</w:t>
      </w:r>
      <w:r w:rsidRPr="003003ED">
        <w:rPr>
          <w:rFonts w:ascii="Arial" w:eastAsia="Arial" w:hAnsi="Arial" w:cs="Arial"/>
          <w:sz w:val="21"/>
          <w:szCs w:val="21"/>
          <w:lang w:val="es-CO"/>
        </w:rPr>
        <w:t xml:space="preserve"> </w:t>
      </w:r>
      <w:r w:rsidRPr="003003ED">
        <w:rPr>
          <w:rFonts w:ascii="Arial" w:hAnsi="Arial" w:cs="Arial"/>
          <w:sz w:val="21"/>
          <w:szCs w:val="21"/>
          <w:lang w:val="es-CO"/>
        </w:rPr>
        <w:t>Este</w:t>
      </w:r>
      <w:r w:rsidRPr="003003ED">
        <w:rPr>
          <w:rFonts w:ascii="Arial" w:eastAsia="Arial" w:hAnsi="Arial" w:cs="Arial"/>
          <w:sz w:val="21"/>
          <w:szCs w:val="21"/>
          <w:lang w:val="es-CO"/>
        </w:rPr>
        <w:t xml:space="preserve"> </w:t>
      </w:r>
      <w:r w:rsidRPr="003003ED">
        <w:rPr>
          <w:rFonts w:ascii="Arial" w:hAnsi="Arial" w:cs="Arial"/>
          <w:sz w:val="21"/>
          <w:szCs w:val="21"/>
          <w:lang w:val="es-CO"/>
        </w:rPr>
        <w:t>resultado</w:t>
      </w:r>
      <w:r w:rsidRPr="003003ED">
        <w:rPr>
          <w:rFonts w:ascii="Arial" w:eastAsia="Arial" w:hAnsi="Arial" w:cs="Arial"/>
          <w:sz w:val="21"/>
          <w:szCs w:val="21"/>
          <w:lang w:val="es-CO"/>
        </w:rPr>
        <w:t xml:space="preserve"> </w:t>
      </w:r>
      <w:r w:rsidRPr="003003ED">
        <w:rPr>
          <w:rFonts w:ascii="Arial" w:hAnsi="Arial" w:cs="Arial"/>
          <w:sz w:val="21"/>
          <w:szCs w:val="21"/>
          <w:lang w:val="es-CO"/>
        </w:rPr>
        <w:t>se</w:t>
      </w:r>
      <w:r w:rsidRPr="003003ED">
        <w:rPr>
          <w:rFonts w:ascii="Arial" w:eastAsia="Arial" w:hAnsi="Arial" w:cs="Arial"/>
          <w:sz w:val="21"/>
          <w:szCs w:val="21"/>
          <w:lang w:val="es-CO"/>
        </w:rPr>
        <w:t xml:space="preserve"> </w:t>
      </w:r>
      <w:r w:rsidRPr="003003ED">
        <w:rPr>
          <w:rFonts w:ascii="Arial" w:hAnsi="Arial" w:cs="Arial"/>
          <w:sz w:val="21"/>
          <w:szCs w:val="21"/>
          <w:lang w:val="es-CO"/>
        </w:rPr>
        <w:t>multiplica</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número</w:t>
      </w:r>
      <w:r w:rsidRPr="003003ED">
        <w:rPr>
          <w:rFonts w:ascii="Arial" w:eastAsia="Arial" w:hAnsi="Arial" w:cs="Arial"/>
          <w:sz w:val="21"/>
          <w:szCs w:val="21"/>
          <w:lang w:val="es-CO"/>
        </w:rPr>
        <w:t xml:space="preserve"> </w:t>
      </w:r>
      <w:r w:rsidRPr="003003ED">
        <w:rPr>
          <w:rFonts w:ascii="Arial" w:hAnsi="Arial" w:cs="Arial"/>
          <w:sz w:val="21"/>
          <w:szCs w:val="21"/>
          <w:lang w:val="es-CO"/>
        </w:rPr>
        <w:t>de</w:t>
      </w:r>
      <w:r w:rsidRPr="003003ED">
        <w:rPr>
          <w:rFonts w:ascii="Arial" w:eastAsia="Arial" w:hAnsi="Arial" w:cs="Arial"/>
          <w:sz w:val="21"/>
          <w:szCs w:val="21"/>
          <w:lang w:val="es-CO"/>
        </w:rPr>
        <w:t xml:space="preserve"> </w:t>
      </w:r>
      <w:r w:rsidRPr="003003ED">
        <w:rPr>
          <w:rFonts w:ascii="Arial" w:hAnsi="Arial" w:cs="Arial"/>
          <w:sz w:val="21"/>
          <w:szCs w:val="21"/>
          <w:lang w:val="es-CO"/>
        </w:rPr>
        <w:t>días</w:t>
      </w:r>
      <w:r w:rsidRPr="003003ED">
        <w:rPr>
          <w:rFonts w:ascii="Arial" w:eastAsia="Arial" w:hAnsi="Arial" w:cs="Arial"/>
          <w:sz w:val="21"/>
          <w:szCs w:val="21"/>
          <w:lang w:val="es-CO"/>
        </w:rPr>
        <w:t xml:space="preserve"> </w:t>
      </w:r>
      <w:r w:rsidRPr="003003ED">
        <w:rPr>
          <w:rFonts w:ascii="Arial" w:hAnsi="Arial" w:cs="Arial"/>
          <w:sz w:val="21"/>
          <w:szCs w:val="21"/>
          <w:lang w:val="es-CO"/>
        </w:rPr>
        <w:t>pendientes</w:t>
      </w:r>
      <w:r w:rsidRPr="003003ED">
        <w:rPr>
          <w:rFonts w:ascii="Arial" w:eastAsia="Arial" w:hAnsi="Arial" w:cs="Arial"/>
          <w:sz w:val="21"/>
          <w:szCs w:val="21"/>
          <w:lang w:val="es-CO"/>
        </w:rPr>
        <w:t xml:space="preserve"> </w:t>
      </w:r>
      <w:r w:rsidRPr="003003ED">
        <w:rPr>
          <w:rFonts w:ascii="Arial" w:hAnsi="Arial" w:cs="Arial"/>
          <w:sz w:val="21"/>
          <w:szCs w:val="21"/>
          <w:lang w:val="es-CO"/>
        </w:rPr>
        <w:t>para</w:t>
      </w:r>
      <w:r w:rsidRPr="003003ED">
        <w:rPr>
          <w:rFonts w:ascii="Arial" w:eastAsia="Arial" w:hAnsi="Arial" w:cs="Arial"/>
          <w:sz w:val="21"/>
          <w:szCs w:val="21"/>
          <w:lang w:val="es-CO"/>
        </w:rPr>
        <w:t xml:space="preserve"> </w:t>
      </w:r>
      <w:r w:rsidRPr="003003ED">
        <w:rPr>
          <w:rFonts w:ascii="Arial" w:hAnsi="Arial" w:cs="Arial"/>
          <w:sz w:val="21"/>
          <w:szCs w:val="21"/>
          <w:lang w:val="es-CO"/>
        </w:rPr>
        <w:t>cumplir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plazo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y</w:t>
      </w:r>
      <w:r w:rsidRPr="003003ED">
        <w:rPr>
          <w:rFonts w:ascii="Arial" w:eastAsia="Arial" w:hAnsi="Arial" w:cs="Arial"/>
          <w:sz w:val="21"/>
          <w:szCs w:val="21"/>
          <w:lang w:val="es-CO"/>
        </w:rPr>
        <w:t xml:space="preserve"> </w:t>
      </w:r>
      <w:r w:rsidRPr="003003ED">
        <w:rPr>
          <w:rFonts w:ascii="Arial" w:hAnsi="Arial" w:cs="Arial"/>
          <w:sz w:val="21"/>
          <w:szCs w:val="21"/>
          <w:lang w:val="es-CO"/>
        </w:rPr>
        <w:t>si</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es</w:t>
      </w:r>
      <w:r w:rsidRPr="003003ED">
        <w:rPr>
          <w:rFonts w:ascii="Arial" w:eastAsia="Arial" w:hAnsi="Arial" w:cs="Arial"/>
          <w:sz w:val="21"/>
          <w:szCs w:val="21"/>
          <w:lang w:val="es-CO"/>
        </w:rPr>
        <w:t xml:space="preserve"> </w:t>
      </w:r>
      <w:r w:rsidRPr="003003ED">
        <w:rPr>
          <w:rFonts w:ascii="Arial" w:hAnsi="Arial" w:cs="Arial"/>
          <w:sz w:val="21"/>
          <w:szCs w:val="21"/>
          <w:lang w:val="es-CO"/>
        </w:rPr>
        <w:t>ejecutado</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una estructura plural</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la</w:t>
      </w:r>
      <w:r w:rsidRPr="003003ED">
        <w:rPr>
          <w:rFonts w:ascii="Arial" w:eastAsia="Arial" w:hAnsi="Arial" w:cs="Arial"/>
          <w:sz w:val="21"/>
          <w:szCs w:val="21"/>
          <w:lang w:val="es-CO"/>
        </w:rPr>
        <w:t xml:space="preserve"> </w:t>
      </w:r>
      <w:r w:rsidRPr="003003ED">
        <w:rPr>
          <w:rFonts w:ascii="Arial" w:hAnsi="Arial" w:cs="Arial"/>
          <w:sz w:val="21"/>
          <w:szCs w:val="21"/>
          <w:lang w:val="es-CO"/>
        </w:rPr>
        <w:t>participación</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Proponente</w:t>
      </w:r>
      <w:r w:rsidRPr="003003ED">
        <w:rPr>
          <w:rFonts w:ascii="Arial" w:eastAsia="Arial" w:hAnsi="Arial" w:cs="Arial"/>
          <w:sz w:val="21"/>
          <w:szCs w:val="21"/>
          <w:lang w:val="es-CO"/>
        </w:rPr>
        <w:t xml:space="preserve"> </w:t>
      </w:r>
      <w:r w:rsidRPr="003003ED">
        <w:rPr>
          <w:rFonts w:ascii="Arial" w:hAnsi="Arial" w:cs="Arial"/>
          <w:sz w:val="21"/>
          <w:szCs w:val="21"/>
          <w:lang w:val="es-CO"/>
        </w:rPr>
        <w:t>en</w:t>
      </w:r>
      <w:r w:rsidRPr="003003ED">
        <w:rPr>
          <w:rFonts w:ascii="Arial" w:eastAsia="Arial" w:hAnsi="Arial" w:cs="Arial"/>
          <w:sz w:val="21"/>
          <w:szCs w:val="21"/>
          <w:lang w:val="es-CO"/>
        </w:rPr>
        <w:t xml:space="preserve"> </w:t>
      </w:r>
      <w:r w:rsidRPr="003003ED">
        <w:rPr>
          <w:rFonts w:ascii="Arial" w:hAnsi="Arial" w:cs="Arial"/>
          <w:sz w:val="21"/>
          <w:szCs w:val="21"/>
          <w:lang w:val="es-CO"/>
        </w:rPr>
        <w:t xml:space="preserve">la respectiva estructura. </w:t>
      </w:r>
    </w:p>
    <w:p w14:paraId="042F118B" w14:textId="77777777" w:rsidR="00F615E1" w:rsidRPr="004F4910" w:rsidRDefault="00F615E1" w:rsidP="00D91AC1">
      <w:pPr>
        <w:pStyle w:val="Prrafodelista"/>
        <w:spacing w:line="276" w:lineRule="auto"/>
        <w:ind w:left="0"/>
        <w:jc w:val="both"/>
        <w:rPr>
          <w:rFonts w:ascii="Arial" w:eastAsia="Arial," w:hAnsi="Arial" w:cs="Arial"/>
          <w:sz w:val="22"/>
        </w:rPr>
      </w:pPr>
    </w:p>
    <w:p w14:paraId="58D49A5B" w14:textId="774F2349" w:rsidR="00D91AC1" w:rsidRDefault="00F615E1" w:rsidP="00411CC1">
      <w:pPr>
        <w:spacing w:line="276" w:lineRule="auto"/>
        <w:ind w:firstLine="709"/>
        <w:jc w:val="both"/>
        <w:rPr>
          <w:rFonts w:ascii="Arial" w:hAnsi="Arial" w:cs="Arial"/>
          <w:sz w:val="22"/>
          <w:szCs w:val="22"/>
        </w:rPr>
      </w:pPr>
      <w:r w:rsidRPr="00A03FAB">
        <w:rPr>
          <w:rFonts w:ascii="Arial" w:eastAsia="Arial," w:hAnsi="Arial" w:cs="Arial"/>
          <w:sz w:val="22"/>
          <w:szCs w:val="22"/>
        </w:rPr>
        <w:t xml:space="preserve">Como se aprecia, los apartados transcritos del </w:t>
      </w:r>
      <w:r w:rsidR="00F601E7">
        <w:rPr>
          <w:rFonts w:ascii="Arial" w:eastAsia="Arial," w:hAnsi="Arial" w:cs="Arial"/>
          <w:sz w:val="22"/>
          <w:szCs w:val="22"/>
        </w:rPr>
        <w:t>d</w:t>
      </w:r>
      <w:r w:rsidRPr="00A03FAB">
        <w:rPr>
          <w:rFonts w:ascii="Arial" w:eastAsia="Arial," w:hAnsi="Arial" w:cs="Arial"/>
          <w:sz w:val="22"/>
          <w:szCs w:val="22"/>
        </w:rPr>
        <w:t xml:space="preserve">ocumento </w:t>
      </w:r>
      <w:r w:rsidR="00F601E7">
        <w:rPr>
          <w:rFonts w:ascii="Arial" w:eastAsia="Arial," w:hAnsi="Arial" w:cs="Arial"/>
          <w:sz w:val="22"/>
          <w:szCs w:val="22"/>
        </w:rPr>
        <w:t>b</w:t>
      </w:r>
      <w:r w:rsidRPr="00A03FAB">
        <w:rPr>
          <w:rFonts w:ascii="Arial" w:eastAsia="Arial," w:hAnsi="Arial" w:cs="Arial"/>
          <w:sz w:val="22"/>
          <w:szCs w:val="22"/>
        </w:rPr>
        <w:t xml:space="preserve">ase </w:t>
      </w:r>
      <w:r w:rsidR="009C1E63">
        <w:rPr>
          <w:rFonts w:ascii="Arial" w:eastAsia="Arial," w:hAnsi="Arial" w:cs="Arial"/>
          <w:sz w:val="22"/>
          <w:szCs w:val="22"/>
        </w:rPr>
        <w:t>están en</w:t>
      </w:r>
      <w:r w:rsidRPr="00A03FAB">
        <w:rPr>
          <w:rFonts w:ascii="Arial" w:eastAsia="Arial," w:hAnsi="Arial" w:cs="Arial"/>
          <w:sz w:val="22"/>
          <w:szCs w:val="22"/>
        </w:rPr>
        <w:t xml:space="preserve"> </w:t>
      </w:r>
      <w:r>
        <w:rPr>
          <w:rFonts w:ascii="Arial" w:eastAsia="Arial," w:hAnsi="Arial" w:cs="Arial"/>
          <w:sz w:val="22"/>
          <w:szCs w:val="22"/>
        </w:rPr>
        <w:t>arm</w:t>
      </w:r>
      <w:r w:rsidR="009C1E63">
        <w:rPr>
          <w:rFonts w:ascii="Arial" w:eastAsia="Arial," w:hAnsi="Arial" w:cs="Arial"/>
          <w:sz w:val="22"/>
          <w:szCs w:val="22"/>
        </w:rPr>
        <w:t>onía</w:t>
      </w:r>
      <w:r w:rsidRPr="00A03FAB">
        <w:rPr>
          <w:rFonts w:ascii="Arial" w:eastAsia="Arial," w:hAnsi="Arial" w:cs="Arial"/>
          <w:sz w:val="22"/>
          <w:szCs w:val="22"/>
        </w:rPr>
        <w:t xml:space="preserve"> con lo dispuesto en la </w:t>
      </w:r>
      <w:r w:rsidRPr="00A03FAB">
        <w:rPr>
          <w:rFonts w:ascii="Arial" w:hAnsi="Arial" w:cs="Arial"/>
          <w:sz w:val="22"/>
          <w:szCs w:val="22"/>
        </w:rPr>
        <w:t xml:space="preserve">Guía para Determinar y Verificar la Capacidad Residual del </w:t>
      </w:r>
      <w:r w:rsidRPr="00A03FAB">
        <w:rPr>
          <w:rFonts w:ascii="Arial" w:hAnsi="Arial" w:cs="Arial"/>
          <w:sz w:val="22"/>
          <w:szCs w:val="22"/>
        </w:rPr>
        <w:lastRenderedPageBreak/>
        <w:t>Proponente en los Procesos de Contratación de Obra Pública</w:t>
      </w:r>
      <w:r>
        <w:rPr>
          <w:rFonts w:ascii="Arial" w:hAnsi="Arial" w:cs="Arial"/>
          <w:sz w:val="22"/>
          <w:szCs w:val="22"/>
        </w:rPr>
        <w:t xml:space="preserve">, </w:t>
      </w:r>
      <w:r w:rsidR="00D91AC1">
        <w:rPr>
          <w:rFonts w:ascii="Arial" w:hAnsi="Arial" w:cs="Arial"/>
          <w:sz w:val="22"/>
          <w:szCs w:val="22"/>
        </w:rPr>
        <w:t>y se refieren a los contratos de obras civiles en ejecución, incluyendo a los contratos suspendidos</w:t>
      </w:r>
      <w:r w:rsidR="005D5A41">
        <w:rPr>
          <w:rFonts w:ascii="Arial" w:hAnsi="Arial" w:cs="Arial"/>
          <w:sz w:val="22"/>
          <w:szCs w:val="22"/>
        </w:rPr>
        <w:t xml:space="preserve"> y lo</w:t>
      </w:r>
      <w:r w:rsidR="009C1E63">
        <w:rPr>
          <w:rFonts w:ascii="Arial" w:hAnsi="Arial" w:cs="Arial"/>
          <w:sz w:val="22"/>
          <w:szCs w:val="22"/>
        </w:rPr>
        <w:t>s</w:t>
      </w:r>
      <w:r w:rsidR="005D5A41">
        <w:rPr>
          <w:rFonts w:ascii="Arial" w:hAnsi="Arial" w:cs="Arial"/>
          <w:sz w:val="22"/>
          <w:szCs w:val="22"/>
        </w:rPr>
        <w:t xml:space="preserve"> que no tienen acta de inicio</w:t>
      </w:r>
      <w:r w:rsidR="00D91AC1">
        <w:rPr>
          <w:rFonts w:ascii="Arial" w:hAnsi="Arial" w:cs="Arial"/>
          <w:sz w:val="22"/>
          <w:szCs w:val="22"/>
        </w:rPr>
        <w:t xml:space="preserve">. </w:t>
      </w:r>
      <w:r w:rsidR="00F967D5">
        <w:rPr>
          <w:rFonts w:ascii="Arial" w:hAnsi="Arial" w:cs="Arial"/>
          <w:sz w:val="22"/>
          <w:szCs w:val="22"/>
        </w:rPr>
        <w:t>Lo expuesto</w:t>
      </w:r>
      <w:r w:rsidR="005D5A41">
        <w:rPr>
          <w:rFonts w:ascii="Arial" w:hAnsi="Arial" w:cs="Arial"/>
          <w:sz w:val="22"/>
          <w:szCs w:val="22"/>
        </w:rPr>
        <w:t>,</w:t>
      </w:r>
      <w:r w:rsidR="00F967D5">
        <w:rPr>
          <w:rFonts w:ascii="Arial" w:hAnsi="Arial" w:cs="Arial"/>
          <w:sz w:val="22"/>
          <w:szCs w:val="22"/>
        </w:rPr>
        <w:t xml:space="preserve"> </w:t>
      </w:r>
      <w:r w:rsidR="00094ECB">
        <w:rPr>
          <w:rFonts w:ascii="Arial" w:hAnsi="Arial" w:cs="Arial"/>
          <w:sz w:val="22"/>
          <w:szCs w:val="22"/>
        </w:rPr>
        <w:t>es congruente con</w:t>
      </w:r>
      <w:r w:rsidR="00F967D5">
        <w:rPr>
          <w:rFonts w:ascii="Arial" w:hAnsi="Arial" w:cs="Arial"/>
          <w:sz w:val="22"/>
          <w:szCs w:val="22"/>
        </w:rPr>
        <w:t xml:space="preserve"> </w:t>
      </w:r>
      <w:r w:rsidR="00F967D5">
        <w:rPr>
          <w:rFonts w:ascii="Arial" w:eastAsia="Calibri" w:hAnsi="Arial" w:cs="Arial"/>
          <w:color w:val="000000" w:themeColor="text1"/>
          <w:sz w:val="22"/>
          <w:szCs w:val="22"/>
          <w:lang w:val="es-MX" w:eastAsia="en-US"/>
        </w:rPr>
        <w:t>e</w:t>
      </w:r>
      <w:r w:rsidR="00F967D5" w:rsidRPr="00A851FD">
        <w:rPr>
          <w:rFonts w:ascii="Arial" w:eastAsia="Calibri" w:hAnsi="Arial" w:cs="Arial"/>
          <w:color w:val="000000" w:themeColor="text1"/>
          <w:sz w:val="22"/>
          <w:szCs w:val="22"/>
          <w:lang w:val="es-MX" w:eastAsia="en-US"/>
        </w:rPr>
        <w:t>l artículo 2.2.1.1.1.6.4 de</w:t>
      </w:r>
      <w:r w:rsidR="00F967D5">
        <w:rPr>
          <w:rFonts w:ascii="Arial" w:eastAsia="Calibri" w:hAnsi="Arial" w:cs="Arial"/>
          <w:color w:val="000000" w:themeColor="text1"/>
          <w:sz w:val="22"/>
          <w:szCs w:val="22"/>
          <w:lang w:val="es-MX" w:eastAsia="en-US"/>
        </w:rPr>
        <w:t xml:space="preserve">l Decreto 1082 de 2015, en virtud del cual, para efectos de </w:t>
      </w:r>
      <w:r w:rsidR="00F967D5" w:rsidRPr="003C2455">
        <w:rPr>
          <w:rFonts w:ascii="Arial" w:eastAsiaTheme="minorHAnsi" w:hAnsi="Arial" w:cs="Arial"/>
          <w:sz w:val="22"/>
          <w:szCs w:val="20"/>
          <w:lang w:val="es-MX" w:eastAsia="en-US"/>
        </w:rPr>
        <w:t>acreditar</w:t>
      </w:r>
      <w:r w:rsidR="00F967D5">
        <w:rPr>
          <w:rFonts w:ascii="Arial" w:eastAsiaTheme="minorHAnsi" w:hAnsi="Arial" w:cs="Arial"/>
          <w:sz w:val="22"/>
          <w:szCs w:val="20"/>
          <w:lang w:val="es-MX" w:eastAsia="en-US"/>
        </w:rPr>
        <w:t xml:space="preserve"> la </w:t>
      </w:r>
      <w:r w:rsidR="00F967D5" w:rsidRPr="003C2455">
        <w:rPr>
          <w:rFonts w:ascii="Arial" w:eastAsiaTheme="minorHAnsi" w:hAnsi="Arial" w:cs="Arial"/>
          <w:sz w:val="22"/>
          <w:szCs w:val="20"/>
          <w:lang w:val="es-MX" w:eastAsia="en-US"/>
        </w:rPr>
        <w:t>capacidad residual</w:t>
      </w:r>
      <w:r w:rsidR="00F967D5">
        <w:rPr>
          <w:rFonts w:ascii="Arial" w:eastAsiaTheme="minorHAnsi" w:hAnsi="Arial" w:cs="Arial"/>
          <w:sz w:val="22"/>
          <w:szCs w:val="20"/>
          <w:lang w:val="es-MX" w:eastAsia="en-US"/>
        </w:rPr>
        <w:t xml:space="preserve"> del proponente, se requiere el listado de contratos de obra</w:t>
      </w:r>
      <w:r w:rsidR="00EC0FFC">
        <w:rPr>
          <w:rFonts w:ascii="Arial" w:eastAsiaTheme="minorHAnsi" w:hAnsi="Arial" w:cs="Arial"/>
          <w:sz w:val="22"/>
          <w:szCs w:val="20"/>
          <w:lang w:val="es-MX" w:eastAsia="en-US"/>
        </w:rPr>
        <w:t>s</w:t>
      </w:r>
      <w:r w:rsidR="00F967D5">
        <w:rPr>
          <w:rFonts w:ascii="Arial" w:eastAsiaTheme="minorHAnsi" w:hAnsi="Arial" w:cs="Arial"/>
          <w:sz w:val="22"/>
          <w:szCs w:val="20"/>
          <w:lang w:val="es-MX" w:eastAsia="en-US"/>
        </w:rPr>
        <w:t xml:space="preserve"> civiles en ejecución</w:t>
      </w:r>
      <w:r w:rsidR="00374574">
        <w:rPr>
          <w:rFonts w:ascii="Arial" w:eastAsiaTheme="minorHAnsi" w:hAnsi="Arial" w:cs="Arial"/>
          <w:sz w:val="22"/>
          <w:szCs w:val="20"/>
          <w:lang w:val="es-MX" w:eastAsia="en-US"/>
        </w:rPr>
        <w:t xml:space="preserve"> </w:t>
      </w:r>
      <w:r w:rsidR="00374574" w:rsidRPr="003C2455">
        <w:rPr>
          <w:rFonts w:ascii="Arial" w:eastAsiaTheme="minorHAnsi" w:hAnsi="Arial" w:cs="Arial"/>
          <w:sz w:val="22"/>
          <w:szCs w:val="20"/>
          <w:lang w:val="es-MX" w:eastAsia="en-US"/>
        </w:rPr>
        <w:t>suscritos con entidades estatales y con entidades privadas</w:t>
      </w:r>
      <w:r w:rsidR="00374574">
        <w:rPr>
          <w:rFonts w:ascii="Arial" w:eastAsiaTheme="minorHAnsi" w:hAnsi="Arial" w:cs="Arial"/>
          <w:sz w:val="22"/>
          <w:szCs w:val="20"/>
          <w:lang w:val="es-MX" w:eastAsia="en-US"/>
        </w:rPr>
        <w:t>.</w:t>
      </w:r>
    </w:p>
    <w:p w14:paraId="7C4B456E" w14:textId="77777777" w:rsidR="00D91AC1" w:rsidRPr="00D91AC1" w:rsidRDefault="00D91AC1" w:rsidP="00D91AC1">
      <w:pPr>
        <w:spacing w:line="276" w:lineRule="auto"/>
        <w:ind w:firstLine="709"/>
        <w:jc w:val="both"/>
        <w:rPr>
          <w:rStyle w:val="normaltextrun"/>
          <w:rFonts w:ascii="Arial" w:hAnsi="Arial" w:cs="Arial"/>
          <w:sz w:val="22"/>
          <w:szCs w:val="22"/>
        </w:rPr>
      </w:pPr>
    </w:p>
    <w:p w14:paraId="56A4E731" w14:textId="7A380520" w:rsidR="005C6410" w:rsidRDefault="00033295" w:rsidP="005C6410">
      <w:pPr>
        <w:tabs>
          <w:tab w:val="left" w:pos="426"/>
        </w:tabs>
        <w:spacing w:line="276" w:lineRule="auto"/>
        <w:jc w:val="both"/>
        <w:rPr>
          <w:rFonts w:ascii="Arial" w:eastAsiaTheme="minorHAnsi" w:hAnsi="Arial" w:cs="Arial"/>
          <w:b/>
          <w:bCs/>
          <w:sz w:val="22"/>
          <w:szCs w:val="20"/>
          <w:lang w:val="es-MX" w:eastAsia="en-US"/>
        </w:rPr>
      </w:pPr>
      <w:r w:rsidRPr="005D235D">
        <w:rPr>
          <w:rFonts w:ascii="Arial" w:eastAsia="Calibri" w:hAnsi="Arial" w:cs="Arial"/>
          <w:b/>
          <w:bCs/>
          <w:color w:val="000000"/>
          <w:sz w:val="22"/>
          <w:lang w:eastAsia="en-GB"/>
        </w:rPr>
        <w:t xml:space="preserve">2.2. </w:t>
      </w:r>
      <w:r w:rsidR="00201B5D">
        <w:rPr>
          <w:rFonts w:ascii="Arial" w:eastAsia="Calibri" w:hAnsi="Arial" w:cs="Arial"/>
          <w:b/>
          <w:bCs/>
          <w:color w:val="000000"/>
          <w:sz w:val="22"/>
          <w:lang w:eastAsia="en-GB"/>
        </w:rPr>
        <w:t>L</w:t>
      </w:r>
      <w:r w:rsidR="00201B5D" w:rsidRPr="00201B5D">
        <w:rPr>
          <w:rFonts w:ascii="Arial" w:eastAsia="Calibri" w:hAnsi="Arial" w:cs="Arial"/>
          <w:b/>
          <w:bCs/>
          <w:color w:val="000000"/>
          <w:sz w:val="22"/>
          <w:lang w:eastAsia="en-GB"/>
        </w:rPr>
        <w:t>a capacidad residual y</w:t>
      </w:r>
      <w:r w:rsidR="009E579A">
        <w:rPr>
          <w:rFonts w:ascii="Arial" w:eastAsia="Calibri" w:hAnsi="Arial" w:cs="Arial"/>
          <w:b/>
          <w:bCs/>
          <w:color w:val="000000"/>
          <w:sz w:val="22"/>
          <w:lang w:eastAsia="en-GB"/>
        </w:rPr>
        <w:t xml:space="preserve"> su relación con las causales de</w:t>
      </w:r>
      <w:r w:rsidR="00201B5D" w:rsidRPr="00201B5D">
        <w:rPr>
          <w:rFonts w:ascii="Arial" w:eastAsia="Calibri" w:hAnsi="Arial" w:cs="Arial"/>
          <w:b/>
          <w:bCs/>
          <w:color w:val="000000"/>
          <w:sz w:val="22"/>
          <w:lang w:eastAsia="en-GB"/>
        </w:rPr>
        <w:t xml:space="preserve"> rechazo de la oferta en los documentos tipo de</w:t>
      </w:r>
      <w:r w:rsidR="0016635D">
        <w:rPr>
          <w:rFonts w:ascii="Arial" w:eastAsia="Calibri" w:hAnsi="Arial" w:cs="Arial"/>
          <w:color w:val="000000" w:themeColor="text1"/>
          <w:sz w:val="22"/>
        </w:rPr>
        <w:t xml:space="preserve"> </w:t>
      </w:r>
      <w:r w:rsidR="0016635D" w:rsidRPr="0016635D">
        <w:rPr>
          <w:rFonts w:ascii="Arial" w:eastAsia="Calibri" w:hAnsi="Arial" w:cs="Arial"/>
          <w:b/>
          <w:bCs/>
          <w:color w:val="000000"/>
          <w:sz w:val="22"/>
          <w:lang w:eastAsia="en-GB"/>
        </w:rPr>
        <w:t>licitación de obra pública de infraestructura de transporte – versión 3</w:t>
      </w:r>
    </w:p>
    <w:p w14:paraId="0674E45C" w14:textId="77777777" w:rsidR="00EF7B96" w:rsidRDefault="00EF7B96" w:rsidP="005C6410">
      <w:pPr>
        <w:tabs>
          <w:tab w:val="left" w:pos="426"/>
        </w:tabs>
        <w:spacing w:line="276" w:lineRule="auto"/>
        <w:jc w:val="both"/>
        <w:rPr>
          <w:rFonts w:ascii="Arial" w:eastAsiaTheme="minorHAnsi" w:hAnsi="Arial" w:cs="Arial"/>
          <w:sz w:val="22"/>
          <w:szCs w:val="20"/>
          <w:lang w:val="es-MX" w:eastAsia="en-US"/>
        </w:rPr>
      </w:pPr>
    </w:p>
    <w:p w14:paraId="541DC873" w14:textId="77777777" w:rsidR="00201B5D" w:rsidRPr="00201B5D" w:rsidRDefault="00201B5D" w:rsidP="00201B5D">
      <w:pPr>
        <w:tabs>
          <w:tab w:val="left" w:pos="426"/>
        </w:tabs>
        <w:spacing w:line="276" w:lineRule="auto"/>
        <w:jc w:val="both"/>
        <w:rPr>
          <w:rFonts w:ascii="Arial" w:eastAsia="Calibri" w:hAnsi="Arial" w:cs="Arial"/>
          <w:b/>
          <w:bCs/>
          <w:color w:val="000000"/>
          <w:sz w:val="22"/>
          <w:szCs w:val="22"/>
          <w:lang w:eastAsia="en-GB"/>
        </w:rPr>
      </w:pPr>
      <w:r w:rsidRPr="00201B5D">
        <w:rPr>
          <w:rFonts w:ascii="Arial" w:eastAsia="Calibri" w:hAnsi="Arial" w:cs="Arial"/>
          <w:sz w:val="22"/>
          <w:szCs w:val="20"/>
          <w:lang w:val="es-MX" w:eastAsia="en-US"/>
        </w:rPr>
        <w:t xml:space="preserve">El numeral 3.10 del documento base de obra de licitación para obra pública de infraestructura de transporte –versión 3– establece </w:t>
      </w:r>
      <w:r w:rsidRPr="00201B5D">
        <w:rPr>
          <w:rFonts w:ascii="Arial" w:eastAsia="Calibri" w:hAnsi="Arial" w:cs="Arial"/>
          <w:sz w:val="22"/>
          <w:szCs w:val="20"/>
          <w:lang w:eastAsia="en-US"/>
        </w:rPr>
        <w:t>como requisito habilitante la capacidad residual</w:t>
      </w:r>
      <w:r>
        <w:rPr>
          <w:rFonts w:ascii="Arial" w:eastAsia="Calibri" w:hAnsi="Arial" w:cs="Arial"/>
          <w:sz w:val="22"/>
          <w:szCs w:val="20"/>
          <w:lang w:val="es-MX" w:eastAsia="en-US"/>
        </w:rPr>
        <w:t xml:space="preserve">. </w:t>
      </w:r>
      <w:r w:rsidRPr="00201B5D">
        <w:rPr>
          <w:rFonts w:ascii="Arial" w:eastAsia="Calibri" w:hAnsi="Arial" w:cs="Arial"/>
          <w:sz w:val="22"/>
          <w:szCs w:val="20"/>
          <w:lang w:eastAsia="en-US"/>
        </w:rPr>
        <w:t xml:space="preserve">En este documento tipo, </w:t>
      </w:r>
      <w:r w:rsidRPr="00201B5D">
        <w:rPr>
          <w:rFonts w:ascii="Arial" w:eastAsia="Calibri" w:hAnsi="Arial" w:cs="Arial"/>
          <w:sz w:val="22"/>
          <w:szCs w:val="20"/>
          <w:lang w:val="es-MX" w:eastAsia="en-US"/>
        </w:rPr>
        <w:t>al menos tres causales de rechazo del numeral 1.15 se relacionan con la capacidad residual como requisito habilitante, esto es, los literales E, H y Z. Estas causales disponen lo siguiente:</w:t>
      </w:r>
    </w:p>
    <w:p w14:paraId="159FBD78" w14:textId="77777777" w:rsidR="00201B5D" w:rsidRPr="00201B5D" w:rsidRDefault="00201B5D" w:rsidP="00201B5D">
      <w:pPr>
        <w:spacing w:line="259" w:lineRule="auto"/>
        <w:ind w:left="709" w:right="709"/>
        <w:jc w:val="both"/>
        <w:rPr>
          <w:rFonts w:ascii="Arial" w:eastAsia="Calibri" w:hAnsi="Arial" w:cs="Arial"/>
          <w:b/>
          <w:bCs/>
          <w:sz w:val="21"/>
          <w:szCs w:val="21"/>
          <w:lang w:eastAsia="en-US"/>
        </w:rPr>
      </w:pPr>
    </w:p>
    <w:p w14:paraId="2C346855" w14:textId="77777777" w:rsidR="00201B5D" w:rsidRPr="00201B5D" w:rsidRDefault="00201B5D" w:rsidP="00201B5D">
      <w:pPr>
        <w:spacing w:after="160"/>
        <w:ind w:left="709" w:right="709"/>
        <w:jc w:val="both"/>
        <w:rPr>
          <w:rFonts w:ascii="Arial" w:eastAsia="Calibri" w:hAnsi="Arial" w:cs="Arial"/>
          <w:b/>
          <w:bCs/>
          <w:sz w:val="21"/>
          <w:szCs w:val="21"/>
          <w:lang w:val="es-MX" w:eastAsia="en-US"/>
        </w:rPr>
      </w:pPr>
      <w:r w:rsidRPr="00201B5D">
        <w:rPr>
          <w:rFonts w:ascii="Arial" w:eastAsia="Calibri" w:hAnsi="Arial" w:cs="Arial"/>
          <w:b/>
          <w:bCs/>
          <w:sz w:val="21"/>
          <w:szCs w:val="21"/>
          <w:lang w:val="es-MX" w:eastAsia="en-US"/>
        </w:rPr>
        <w:t>1.15.</w:t>
      </w:r>
      <w:r w:rsidRPr="00201B5D">
        <w:rPr>
          <w:rFonts w:ascii="Arial" w:eastAsia="Calibri" w:hAnsi="Arial" w:cs="Arial"/>
          <w:b/>
          <w:bCs/>
          <w:sz w:val="21"/>
          <w:szCs w:val="21"/>
          <w:lang w:val="es-MX" w:eastAsia="en-US"/>
        </w:rPr>
        <w:tab/>
        <w:t xml:space="preserve">CAUSALES DE RECHAZO </w:t>
      </w:r>
    </w:p>
    <w:p w14:paraId="71934025" w14:textId="77777777" w:rsidR="00201B5D" w:rsidRPr="00201B5D" w:rsidRDefault="00201B5D" w:rsidP="00201B5D">
      <w:pPr>
        <w:spacing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Son causales de rechazo las siguientes [Las Entidades no podrán modificar o incluir causales de rechazo distintas a las señaladas en la presente sección]:</w:t>
      </w:r>
    </w:p>
    <w:p w14:paraId="3910BF48" w14:textId="77777777" w:rsidR="00201B5D" w:rsidRPr="00201B5D" w:rsidRDefault="00201B5D" w:rsidP="00201B5D">
      <w:pPr>
        <w:spacing w:after="12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5287001A" w14:textId="77777777" w:rsidR="00201B5D" w:rsidRPr="00201B5D" w:rsidRDefault="00201B5D" w:rsidP="00201B5D">
      <w:pPr>
        <w:spacing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E. Que el Proponente no aclare, subsane o aporte documentos necesarios para el cumplimiento de un requisito habilitante en los términos establecidos en la sección 1.6.</w:t>
      </w:r>
    </w:p>
    <w:p w14:paraId="201BC235" w14:textId="77777777" w:rsidR="00201B5D" w:rsidRPr="00201B5D" w:rsidRDefault="00201B5D" w:rsidP="00201B5D">
      <w:pPr>
        <w:spacing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63F64025" w14:textId="77777777" w:rsidR="00201B5D" w:rsidRPr="00201B5D" w:rsidRDefault="00201B5D" w:rsidP="00201B5D">
      <w:pPr>
        <w:spacing w:before="120"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H. Que el Proponente aporte información inexacta sobre la cual pueda existir una posible falsedad en los términos de la sección 1.11.</w:t>
      </w:r>
    </w:p>
    <w:p w14:paraId="7907C3EC" w14:textId="77777777" w:rsidR="00201B5D" w:rsidRPr="00201B5D" w:rsidRDefault="00201B5D" w:rsidP="00201B5D">
      <w:pPr>
        <w:spacing w:after="12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39F437EF" w14:textId="77777777" w:rsidR="00201B5D" w:rsidRPr="00201B5D" w:rsidRDefault="00201B5D" w:rsidP="00201B5D">
      <w:pPr>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Z. No informar todos los contratos que el Proponente tenga en ejecución antes del cierre, necesarios para acreditar su capacidad residual conforme a la sección 3.10.</w:t>
      </w:r>
    </w:p>
    <w:p w14:paraId="6912A7C2" w14:textId="77777777" w:rsidR="00201B5D" w:rsidRPr="00201B5D" w:rsidRDefault="00201B5D" w:rsidP="00201B5D">
      <w:pPr>
        <w:spacing w:line="259" w:lineRule="auto"/>
        <w:ind w:left="709" w:right="709"/>
        <w:jc w:val="both"/>
        <w:rPr>
          <w:rFonts w:ascii="Arial" w:eastAsia="Calibri" w:hAnsi="Arial" w:cs="Arial"/>
          <w:sz w:val="22"/>
          <w:szCs w:val="20"/>
          <w:lang w:val="es-MX" w:eastAsia="en-US"/>
        </w:rPr>
      </w:pPr>
    </w:p>
    <w:p w14:paraId="0BBAB8D0" w14:textId="77777777" w:rsidR="00201B5D" w:rsidRPr="00201B5D" w:rsidRDefault="00201B5D" w:rsidP="00201B5D">
      <w:pPr>
        <w:spacing w:after="160" w:line="276" w:lineRule="auto"/>
        <w:ind w:firstLine="708"/>
        <w:jc w:val="both"/>
        <w:rPr>
          <w:rFonts w:ascii="Arial" w:eastAsia="Calibri" w:hAnsi="Arial" w:cs="Arial"/>
          <w:sz w:val="22"/>
          <w:szCs w:val="20"/>
          <w:lang w:val="es-MX" w:eastAsia="en-US"/>
        </w:rPr>
      </w:pPr>
      <w:r w:rsidRPr="00201B5D">
        <w:rPr>
          <w:rFonts w:ascii="Arial" w:eastAsia="Calibri" w:hAnsi="Arial" w:cs="Arial"/>
          <w:sz w:val="22"/>
          <w:szCs w:val="20"/>
          <w:lang w:val="es-MX" w:eastAsia="en-US"/>
        </w:rPr>
        <w:t xml:space="preserve">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w:t>
      </w:r>
      <w:r w:rsidRPr="00201B5D">
        <w:rPr>
          <w:rFonts w:ascii="Arial" w:eastAsia="Calibri" w:hAnsi="Arial" w:cs="Arial"/>
          <w:sz w:val="22"/>
          <w:szCs w:val="20"/>
          <w:lang w:val="es-MX" w:eastAsia="en-US"/>
        </w:rPr>
        <w:lastRenderedPageBreak/>
        <w:t>mediante la cual se pretenda ampliar su alcance. En ese contexto, las tres causales de rechazo mencionadas tienen el siguiente alcance:</w:t>
      </w:r>
    </w:p>
    <w:p w14:paraId="1550B64B" w14:textId="77777777" w:rsidR="00201B5D" w:rsidRPr="00201B5D" w:rsidRDefault="00201B5D" w:rsidP="00201B5D">
      <w:pPr>
        <w:spacing w:before="120" w:after="160" w:line="276" w:lineRule="auto"/>
        <w:ind w:firstLine="708"/>
        <w:jc w:val="both"/>
        <w:rPr>
          <w:rFonts w:ascii="Arial" w:eastAsia="Calibri" w:hAnsi="Arial" w:cs="Arial"/>
          <w:i/>
          <w:iCs/>
          <w:sz w:val="22"/>
          <w:szCs w:val="22"/>
          <w:lang w:val="es-MX" w:eastAsia="en-US"/>
        </w:rPr>
      </w:pPr>
      <w:r w:rsidRPr="00201B5D">
        <w:rPr>
          <w:rFonts w:ascii="Arial" w:eastAsia="Calibri" w:hAnsi="Arial" w:cs="Arial"/>
          <w:i/>
          <w:sz w:val="22"/>
          <w:szCs w:val="20"/>
          <w:lang w:val="es-MX" w:eastAsia="en-US"/>
        </w:rPr>
        <w:t>i)</w:t>
      </w:r>
      <w:r w:rsidRPr="00201B5D">
        <w:rPr>
          <w:rFonts w:ascii="Arial" w:eastAsia="Calibri" w:hAnsi="Arial" w:cs="Arial"/>
          <w:sz w:val="22"/>
          <w:szCs w:val="20"/>
          <w:lang w:val="es-MX" w:eastAsia="en-US"/>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w:t>
      </w:r>
      <w:r w:rsidRPr="00201B5D">
        <w:rPr>
          <w:rFonts w:ascii="Arial" w:eastAsia="Calibri" w:hAnsi="Arial" w:cs="Arial"/>
          <w:sz w:val="22"/>
          <w:szCs w:val="22"/>
          <w:lang w:val="es-MX" w:eastAsia="en-US"/>
        </w:rPr>
        <w:t>configuración de la causal de rechazo del literal Z es objetiva, pues solo aplica ante la omisión del proponente de informar el número total de contratos en ejecución antes del cierre</w:t>
      </w:r>
      <w:r w:rsidRPr="00201B5D">
        <w:rPr>
          <w:rFonts w:ascii="Arial" w:eastAsia="Calibri" w:hAnsi="Arial" w:cs="Arial"/>
          <w:sz w:val="22"/>
          <w:szCs w:val="20"/>
          <w:lang w:val="es-MX" w:eastAsia="en-US"/>
        </w:rPr>
        <w:t xml:space="preserve">. </w:t>
      </w:r>
    </w:p>
    <w:p w14:paraId="546E0D99" w14:textId="77777777" w:rsidR="00201B5D" w:rsidRPr="00201B5D" w:rsidRDefault="00201B5D" w:rsidP="00201B5D">
      <w:pPr>
        <w:spacing w:before="120" w:after="160" w:line="276" w:lineRule="auto"/>
        <w:ind w:firstLine="708"/>
        <w:jc w:val="both"/>
        <w:rPr>
          <w:rFonts w:ascii="Arial" w:eastAsia="Calibri" w:hAnsi="Arial" w:cs="Arial"/>
          <w:sz w:val="22"/>
          <w:szCs w:val="20"/>
          <w:lang w:val="es-MX" w:eastAsia="en-US"/>
        </w:rPr>
      </w:pPr>
      <w:proofErr w:type="spellStart"/>
      <w:r w:rsidRPr="00201B5D">
        <w:rPr>
          <w:rFonts w:ascii="Arial" w:eastAsia="Calibri" w:hAnsi="Arial" w:cs="Arial"/>
          <w:i/>
          <w:sz w:val="22"/>
          <w:szCs w:val="20"/>
          <w:lang w:val="es-MX" w:eastAsia="en-US"/>
        </w:rPr>
        <w:t>ii</w:t>
      </w:r>
      <w:proofErr w:type="spellEnd"/>
      <w:r w:rsidRPr="00201B5D">
        <w:rPr>
          <w:rFonts w:ascii="Arial" w:eastAsia="Calibri" w:hAnsi="Arial" w:cs="Arial"/>
          <w:i/>
          <w:sz w:val="22"/>
          <w:szCs w:val="20"/>
          <w:lang w:val="es-MX" w:eastAsia="en-US"/>
        </w:rPr>
        <w:t xml:space="preserve">) </w:t>
      </w:r>
      <w:r w:rsidRPr="00201B5D">
        <w:rPr>
          <w:rFonts w:ascii="Arial" w:eastAsia="Calibri" w:hAnsi="Arial" w:cs="Arial"/>
          <w:sz w:val="22"/>
          <w:szCs w:val="20"/>
          <w:lang w:val="es-MX" w:eastAsia="en-US"/>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1D0C82D2" w14:textId="77777777" w:rsidR="00201B5D" w:rsidRPr="00201B5D" w:rsidRDefault="00201B5D" w:rsidP="00201B5D">
      <w:pPr>
        <w:spacing w:before="120" w:line="276" w:lineRule="auto"/>
        <w:ind w:firstLine="708"/>
        <w:jc w:val="both"/>
        <w:rPr>
          <w:rFonts w:ascii="Arial" w:eastAsia="Calibri" w:hAnsi="Arial" w:cs="Arial"/>
          <w:sz w:val="22"/>
          <w:szCs w:val="20"/>
          <w:lang w:val="es-MX" w:eastAsia="en-US"/>
        </w:rPr>
      </w:pPr>
      <w:proofErr w:type="spellStart"/>
      <w:r w:rsidRPr="00201B5D">
        <w:rPr>
          <w:rFonts w:ascii="Arial" w:eastAsia="Calibri" w:hAnsi="Arial" w:cs="Arial"/>
          <w:i/>
          <w:sz w:val="22"/>
          <w:szCs w:val="20"/>
          <w:lang w:val="es-MX" w:eastAsia="en-US"/>
        </w:rPr>
        <w:t>iii</w:t>
      </w:r>
      <w:proofErr w:type="spellEnd"/>
      <w:r w:rsidRPr="00201B5D">
        <w:rPr>
          <w:rFonts w:ascii="Arial" w:eastAsia="Calibri" w:hAnsi="Arial" w:cs="Arial"/>
          <w:i/>
          <w:sz w:val="22"/>
          <w:szCs w:val="20"/>
          <w:lang w:val="es-MX" w:eastAsia="en-US"/>
        </w:rPr>
        <w:t xml:space="preserve">) </w:t>
      </w:r>
      <w:r w:rsidRPr="00201B5D">
        <w:rPr>
          <w:rFonts w:ascii="Arial" w:eastAsia="Calibri" w:hAnsi="Arial" w:cs="Arial"/>
          <w:sz w:val="22"/>
          <w:szCs w:val="20"/>
          <w:lang w:val="es-MX" w:eastAsia="en-US"/>
        </w:rPr>
        <w:t xml:space="preserve">Lo dicho en los numerales precedentes tampoco descarta la posibilidad de que la entidad rechace la oferta si encuentra configurada la causal establecida en el literal H del numeral 1.15, que aplica </w:t>
      </w:r>
      <w:bookmarkStart w:id="12" w:name="_Hlk88663672"/>
      <w:r w:rsidRPr="00201B5D">
        <w:rPr>
          <w:rFonts w:ascii="Arial" w:eastAsia="Calibri" w:hAnsi="Arial" w:cs="Arial"/>
          <w:sz w:val="22"/>
          <w:szCs w:val="20"/>
          <w:lang w:val="es-MX" w:eastAsia="en-US"/>
        </w:rPr>
        <w:t>cuando el proponente aporta información inexacta</w:t>
      </w:r>
      <w:bookmarkEnd w:id="12"/>
      <w:r w:rsidRPr="00201B5D">
        <w:rPr>
          <w:rFonts w:ascii="Arial" w:eastAsia="Calibri" w:hAnsi="Arial" w:cs="Arial"/>
          <w:sz w:val="22"/>
          <w:szCs w:val="20"/>
          <w:lang w:val="es-MX" w:eastAsia="en-US"/>
        </w:rPr>
        <w:t xml:space="preserve">, de acuerdo con lo señalado en el numeral 1.11. del documento base: </w:t>
      </w:r>
    </w:p>
    <w:p w14:paraId="30AB62EF" w14:textId="77777777" w:rsidR="0073118B" w:rsidRPr="004B46C1" w:rsidRDefault="0073118B" w:rsidP="0073118B">
      <w:pPr>
        <w:spacing w:line="276" w:lineRule="auto"/>
        <w:jc w:val="both"/>
        <w:rPr>
          <w:rFonts w:ascii="Arial" w:eastAsiaTheme="minorHAnsi" w:hAnsi="Arial" w:cs="Arial"/>
          <w:sz w:val="22"/>
          <w:szCs w:val="22"/>
          <w:lang w:val="es-MX" w:eastAsia="en-US"/>
        </w:rPr>
      </w:pPr>
    </w:p>
    <w:p w14:paraId="39FF427E" w14:textId="77777777" w:rsidR="0073118B" w:rsidRPr="004B46C1" w:rsidRDefault="0073118B" w:rsidP="0073118B">
      <w:pPr>
        <w:spacing w:after="120"/>
        <w:ind w:left="709" w:right="709"/>
        <w:jc w:val="both"/>
        <w:rPr>
          <w:rFonts w:ascii="Arial" w:eastAsiaTheme="minorHAnsi" w:hAnsi="Arial" w:cs="Arial"/>
          <w:b/>
          <w:bCs/>
          <w:sz w:val="21"/>
          <w:szCs w:val="21"/>
          <w:lang w:eastAsia="en-US"/>
        </w:rPr>
      </w:pPr>
      <w:bookmarkStart w:id="13" w:name="_Toc508648251"/>
      <w:bookmarkStart w:id="14" w:name="_Toc508984035"/>
      <w:bookmarkStart w:id="15" w:name="_Toc509843865"/>
      <w:bookmarkStart w:id="16" w:name="_Toc511924773"/>
      <w:bookmarkStart w:id="17" w:name="_Toc520226862"/>
      <w:bookmarkStart w:id="18" w:name="_Toc520297832"/>
      <w:bookmarkStart w:id="19" w:name="_Toc520317097"/>
      <w:bookmarkStart w:id="20" w:name="_Toc533083698"/>
      <w:bookmarkStart w:id="21" w:name="_Ref4940712"/>
      <w:bookmarkStart w:id="22" w:name="_Toc5006129"/>
      <w:r w:rsidRPr="004B46C1">
        <w:rPr>
          <w:rFonts w:ascii="Arial" w:eastAsiaTheme="minorHAnsi" w:hAnsi="Arial" w:cs="Arial"/>
          <w:b/>
          <w:bCs/>
          <w:sz w:val="21"/>
          <w:szCs w:val="21"/>
          <w:lang w:eastAsia="en-US"/>
        </w:rPr>
        <w:t>1.11 INFORMACIÓN INEXACTA</w:t>
      </w:r>
      <w:bookmarkEnd w:id="13"/>
      <w:bookmarkEnd w:id="14"/>
      <w:bookmarkEnd w:id="15"/>
      <w:bookmarkEnd w:id="16"/>
      <w:bookmarkEnd w:id="17"/>
      <w:bookmarkEnd w:id="18"/>
      <w:bookmarkEnd w:id="19"/>
      <w:bookmarkEnd w:id="20"/>
      <w:bookmarkEnd w:id="21"/>
      <w:bookmarkEnd w:id="22"/>
      <w:r w:rsidRPr="004B46C1">
        <w:rPr>
          <w:rFonts w:ascii="Arial" w:eastAsiaTheme="minorHAnsi" w:hAnsi="Arial" w:cs="Arial"/>
          <w:b/>
          <w:bCs/>
          <w:sz w:val="21"/>
          <w:szCs w:val="21"/>
          <w:lang w:eastAsia="en-US"/>
        </w:rPr>
        <w:t xml:space="preserve"> </w:t>
      </w:r>
    </w:p>
    <w:p w14:paraId="10A6A32F" w14:textId="77777777" w:rsidR="0073118B" w:rsidRPr="004B46C1" w:rsidRDefault="0073118B" w:rsidP="0073118B">
      <w:pPr>
        <w:spacing w:after="120"/>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La Entidad se reserva el derecho de verificar integralmente la información aportada por el Proponente. Para esto, puede acudir a las autoridades, personas, empresas o entidades respectivas. </w:t>
      </w:r>
    </w:p>
    <w:p w14:paraId="63CEF985" w14:textId="77777777" w:rsidR="0073118B" w:rsidRPr="004B46C1" w:rsidRDefault="0073118B" w:rsidP="0073118B">
      <w:pPr>
        <w:spacing w:after="120"/>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Cuando exista inconsistencia entre la información suministrada por el Proponente y la efectivamente verificada por la Entidad, la información que pretende demostrar el Proponente se tendrá por no acreditada. </w:t>
      </w:r>
    </w:p>
    <w:p w14:paraId="16474D0B" w14:textId="77777777" w:rsidR="0073118B" w:rsidRPr="004B46C1" w:rsidRDefault="0073118B" w:rsidP="0073118B">
      <w:pPr>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48635DC9" w14:textId="77777777" w:rsidR="0073118B" w:rsidRPr="004B46C1" w:rsidRDefault="0073118B" w:rsidP="0073118B">
      <w:pPr>
        <w:spacing w:line="276" w:lineRule="auto"/>
        <w:jc w:val="both"/>
        <w:rPr>
          <w:rFonts w:ascii="Arial" w:eastAsiaTheme="minorHAnsi" w:hAnsi="Arial" w:cs="Arial"/>
          <w:sz w:val="22"/>
          <w:szCs w:val="22"/>
          <w:lang w:eastAsia="en-US"/>
        </w:rPr>
      </w:pPr>
    </w:p>
    <w:p w14:paraId="164ABD58" w14:textId="77777777" w:rsidR="00137859" w:rsidRPr="00137859" w:rsidRDefault="00137859" w:rsidP="00137859">
      <w:pPr>
        <w:spacing w:after="160" w:line="276" w:lineRule="auto"/>
        <w:ind w:firstLine="709"/>
        <w:jc w:val="both"/>
        <w:rPr>
          <w:rFonts w:ascii="Arial" w:eastAsia="Calibri" w:hAnsi="Arial" w:cs="Arial"/>
          <w:sz w:val="22"/>
          <w:szCs w:val="22"/>
          <w:lang w:eastAsia="en-US"/>
        </w:rPr>
      </w:pPr>
      <w:proofErr w:type="gramStart"/>
      <w:r w:rsidRPr="00137859">
        <w:rPr>
          <w:rFonts w:ascii="Arial" w:eastAsia="Calibri" w:hAnsi="Arial" w:cs="Arial"/>
          <w:sz w:val="22"/>
          <w:szCs w:val="22"/>
          <w:lang w:eastAsia="en-US"/>
        </w:rPr>
        <w:t>Este numeral faculta</w:t>
      </w:r>
      <w:proofErr w:type="gramEnd"/>
      <w:r w:rsidRPr="00137859">
        <w:rPr>
          <w:rFonts w:ascii="Arial" w:eastAsia="Calibri" w:hAnsi="Arial" w:cs="Arial"/>
          <w:sz w:val="22"/>
          <w:szCs w:val="22"/>
          <w:lang w:eastAsia="en-US"/>
        </w:rPr>
        <w:t xml:space="preserve">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w:t>
      </w:r>
      <w:r w:rsidRPr="00137859">
        <w:rPr>
          <w:rFonts w:ascii="Arial" w:eastAsia="Calibri" w:hAnsi="Arial" w:cs="Arial"/>
          <w:sz w:val="22"/>
          <w:szCs w:val="22"/>
          <w:lang w:eastAsia="en-US"/>
        </w:rPr>
        <w:lastRenderedPageBreak/>
        <w:t>del procedimiento de contratación»</w:t>
      </w:r>
      <w:r w:rsidRPr="00137859">
        <w:rPr>
          <w:rFonts w:ascii="Arial" w:eastAsia="Calibri" w:hAnsi="Arial" w:cs="Arial"/>
          <w:sz w:val="22"/>
          <w:szCs w:val="22"/>
          <w:vertAlign w:val="superscript"/>
          <w:lang w:eastAsia="en-US"/>
        </w:rPr>
        <w:footnoteReference w:id="5"/>
      </w:r>
      <w:r w:rsidRPr="00137859">
        <w:rPr>
          <w:rFonts w:ascii="Arial" w:eastAsia="Calibri" w:hAnsi="Arial" w:cs="Arial"/>
          <w:sz w:val="22"/>
          <w:szCs w:val="22"/>
          <w:lang w:eastAsia="en-US"/>
        </w:rPr>
        <w:t>. Conforme a ello, la prerrogativa de verificación es una herramienta para que la Administración adquiera certeza en el cumplimiento de los requisitos del procedimiento de selección y del comportamiento leal que se exige a los proponentes.</w:t>
      </w:r>
    </w:p>
    <w:p w14:paraId="4C4E901E" w14:textId="77777777" w:rsidR="00137859" w:rsidRPr="00137859" w:rsidRDefault="00137859" w:rsidP="00137859">
      <w:pPr>
        <w:spacing w:before="120" w:after="160" w:line="276" w:lineRule="auto"/>
        <w:ind w:firstLine="708"/>
        <w:jc w:val="both"/>
        <w:rPr>
          <w:rFonts w:ascii="Arial" w:hAnsi="Arial" w:cs="Arial"/>
          <w:sz w:val="22"/>
          <w:szCs w:val="22"/>
          <w:lang w:val="es-MX" w:eastAsia="es-CO"/>
        </w:rPr>
      </w:pPr>
      <w:r w:rsidRPr="00137859">
        <w:rPr>
          <w:rFonts w:ascii="Arial" w:hAnsi="Arial" w:cs="Arial"/>
          <w:sz w:val="22"/>
          <w:szCs w:val="22"/>
          <w:lang w:eastAsia="es-CO"/>
        </w:rPr>
        <w:t>Según</w:t>
      </w:r>
      <w:r w:rsidRPr="00137859">
        <w:rPr>
          <w:rFonts w:ascii="Arial" w:hAnsi="Arial" w:cs="Arial"/>
          <w:sz w:val="22"/>
          <w:szCs w:val="22"/>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7CFB9CBF" w14:textId="0EADA27D" w:rsidR="00137859" w:rsidRPr="00137859" w:rsidRDefault="00137859" w:rsidP="00137859">
      <w:pPr>
        <w:spacing w:before="120" w:after="16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val="es-MX" w:eastAsia="en-US"/>
        </w:rPr>
        <w:t xml:space="preserve">La </w:t>
      </w:r>
      <w:r w:rsidRPr="00137859">
        <w:rPr>
          <w:rFonts w:ascii="Arial" w:eastAsia="Calibri" w:hAnsi="Arial" w:cs="Arial"/>
          <w:sz w:val="22"/>
          <w:szCs w:val="22"/>
          <w:lang w:eastAsia="en-US"/>
        </w:rPr>
        <w:t xml:space="preserve">regla de verificación de la información prevista en el numeral 1.11 del documento base aplica frente a la totalidad de la información y documentación aportada para cumplir los requisitos exigidos en el pliego de condiciones. Además, </w:t>
      </w:r>
      <w:r w:rsidR="00054831">
        <w:rPr>
          <w:rFonts w:ascii="Arial" w:eastAsia="Calibri" w:hAnsi="Arial" w:cs="Arial"/>
          <w:sz w:val="22"/>
          <w:szCs w:val="22"/>
          <w:lang w:eastAsia="en-US"/>
        </w:rPr>
        <w:t>consagra</w:t>
      </w:r>
      <w:r w:rsidRPr="00137859">
        <w:rPr>
          <w:rFonts w:ascii="Arial" w:eastAsia="Calibri" w:hAnsi="Arial" w:cs="Arial"/>
          <w:sz w:val="22"/>
          <w:szCs w:val="22"/>
          <w:lang w:eastAsia="en-US"/>
        </w:rPr>
        <w:t xml:space="preserv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5BB94106" w14:textId="77777777" w:rsidR="00137859" w:rsidRPr="00137859" w:rsidRDefault="00137859" w:rsidP="00137859">
      <w:pPr>
        <w:spacing w:before="120" w:after="16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6D0063E9" w14:textId="77777777" w:rsidR="00137859" w:rsidRPr="00137859" w:rsidRDefault="00137859" w:rsidP="00137859">
      <w:pPr>
        <w:spacing w:before="120" w:after="16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Ahora bien, aunque las</w:t>
      </w:r>
      <w:r w:rsidRPr="00137859">
        <w:rPr>
          <w:rFonts w:ascii="Arial" w:eastAsia="Calibri" w:hAnsi="Arial" w:cs="Arial"/>
          <w:sz w:val="22"/>
          <w:szCs w:val="20"/>
          <w:lang w:eastAsia="en-US"/>
        </w:rPr>
        <w:t xml:space="preserve"> causales de rechazo del literal E, H y Z del numeral 1.15 de los documentos tipo se relacionan con la capacidad residual como requisito habilitante</w:t>
      </w:r>
      <w:r w:rsidRPr="00137859">
        <w:rPr>
          <w:rFonts w:ascii="Arial" w:eastAsia="Calibri" w:hAnsi="Arial" w:cs="Arial"/>
          <w:sz w:val="22"/>
          <w:szCs w:val="22"/>
          <w:lang w:eastAsia="en-US"/>
        </w:rPr>
        <w:t xml:space="preserve">, estas se aplican en supuestos diferentes, de acuerdo con lo explicado </w:t>
      </w:r>
      <w:r w:rsidRPr="00137859">
        <w:rPr>
          <w:rFonts w:ascii="Arial" w:eastAsia="Calibri" w:hAnsi="Arial" w:cs="Arial"/>
          <w:i/>
          <w:sz w:val="22"/>
          <w:szCs w:val="22"/>
          <w:lang w:eastAsia="en-US"/>
        </w:rPr>
        <w:t>ut supra</w:t>
      </w:r>
      <w:r w:rsidRPr="00137859">
        <w:rPr>
          <w:rFonts w:ascii="Arial" w:eastAsia="Calibri" w:hAnsi="Arial" w:cs="Arial"/>
          <w:sz w:val="22"/>
          <w:szCs w:val="22"/>
          <w:lang w:eastAsia="en-US"/>
        </w:rPr>
        <w:t xml:space="preserve">. La causal </w:t>
      </w:r>
      <w:r w:rsidRPr="00137859">
        <w:rPr>
          <w:rFonts w:ascii="Arial" w:eastAsia="Calibri" w:hAnsi="Arial" w:cs="Arial"/>
          <w:sz w:val="22"/>
          <w:szCs w:val="22"/>
          <w:lang w:eastAsia="en-US"/>
        </w:rPr>
        <w:lastRenderedPageBreak/>
        <w:t>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4305CE97" w14:textId="4607556C" w:rsidR="00137859" w:rsidRPr="00137859" w:rsidRDefault="00137859" w:rsidP="00CF7891">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las causales H y Z, eventos en los cuales el rechazo procede de forma automática, es decir, sin permitirle al proponente subsanar la «inexactitud» de la oferta o el número de contratos de obra que tenía el deber de reportar</w:t>
      </w:r>
      <w:r w:rsidR="00AA3AA7">
        <w:rPr>
          <w:rFonts w:ascii="Arial" w:eastAsia="Calibri" w:hAnsi="Arial" w:cs="Arial"/>
          <w:sz w:val="22"/>
          <w:szCs w:val="22"/>
          <w:lang w:eastAsia="en-US"/>
        </w:rPr>
        <w:t xml:space="preserve">, </w:t>
      </w:r>
      <w:r w:rsidR="00AA3AA7" w:rsidRPr="00AC57DD">
        <w:rPr>
          <w:rFonts w:ascii="Arial" w:hAnsi="Arial" w:cs="Arial"/>
          <w:sz w:val="22"/>
          <w:szCs w:val="22"/>
        </w:rPr>
        <w:t>dada la forma en que están configuradas las causales de rechazo enunciadas.</w:t>
      </w:r>
    </w:p>
    <w:p w14:paraId="78E49AE0" w14:textId="2F7F3239" w:rsidR="00867BA5" w:rsidRPr="00137859" w:rsidRDefault="00867BA5" w:rsidP="00CF7891">
      <w:pPr>
        <w:spacing w:before="120" w:line="276" w:lineRule="auto"/>
        <w:ind w:firstLine="708"/>
        <w:jc w:val="both"/>
        <w:rPr>
          <w:rFonts w:ascii="Arial" w:eastAsia="Calibri" w:hAnsi="Arial" w:cs="Arial"/>
          <w:sz w:val="22"/>
          <w:szCs w:val="22"/>
          <w:lang w:eastAsia="en-US"/>
        </w:rPr>
      </w:pPr>
      <w:r w:rsidRPr="00AC57DD">
        <w:rPr>
          <w:rFonts w:ascii="Arial" w:hAnsi="Arial" w:cs="Arial"/>
          <w:noProof/>
          <w:sz w:val="22"/>
          <w:szCs w:val="22"/>
        </w:rPr>
        <w:t>Ahora bien, es importa</w:t>
      </w:r>
      <w:r>
        <w:rPr>
          <w:rFonts w:ascii="Arial" w:hAnsi="Arial" w:cs="Arial"/>
          <w:noProof/>
          <w:sz w:val="22"/>
          <w:szCs w:val="22"/>
        </w:rPr>
        <w:t>n</w:t>
      </w:r>
      <w:r w:rsidRPr="00AC57DD">
        <w:rPr>
          <w:rFonts w:ascii="Arial" w:hAnsi="Arial" w:cs="Arial"/>
          <w:noProof/>
          <w:sz w:val="22"/>
          <w:szCs w:val="22"/>
        </w:rPr>
        <w:t>te precisar que lo</w:t>
      </w:r>
      <w:r w:rsidRPr="00AC57DD">
        <w:rPr>
          <w:rFonts w:ascii="Arial" w:hAnsi="Arial" w:cs="Arial"/>
          <w:sz w:val="22"/>
          <w:szCs w:val="22"/>
        </w:rPr>
        <w:t xml:space="preserve"> expresado en el párrafo precedente no contradice lo dispuesto en el artículo 5, parágrafo 1, de la Ley 1150 de 2007, adicionado por el artículo 5 de la Ley 1882 de 2018, norma que dispone que «[…]</w:t>
      </w:r>
      <w:r w:rsidRPr="00AC57DD">
        <w:rPr>
          <w:sz w:val="22"/>
          <w:szCs w:val="22"/>
        </w:rPr>
        <w:t xml:space="preserve"> </w:t>
      </w:r>
      <w:r w:rsidRPr="00AC57DD">
        <w:rPr>
          <w:rFonts w:ascii="Arial" w:hAnsi="Arial" w:cs="Arial"/>
          <w:sz w:val="22"/>
          <w:szCs w:val="22"/>
        </w:rPr>
        <w:t xml:space="preserve">todos aquellos requisitos de la propuesta que no afecten la asignación de puntaje deberán ser solicitados por las entidades estatales y deberán ser entregados por los proponentes». Es cierto que la información «inexacta» </w:t>
      </w:r>
      <w:r>
        <w:rPr>
          <w:rFonts w:ascii="Arial" w:hAnsi="Arial" w:cs="Arial"/>
          <w:sz w:val="22"/>
          <w:szCs w:val="22"/>
        </w:rPr>
        <w:t xml:space="preserve">sobre la que puede existir una posible falsedad </w:t>
      </w:r>
      <w:r w:rsidRPr="00AC57DD">
        <w:rPr>
          <w:rFonts w:ascii="Arial" w:hAnsi="Arial" w:cs="Arial"/>
          <w:sz w:val="22"/>
          <w:szCs w:val="22"/>
        </w:rPr>
        <w:t>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w:t>
      </w:r>
      <w:r>
        <w:rPr>
          <w:rFonts w:ascii="Arial" w:hAnsi="Arial" w:cs="Arial"/>
          <w:sz w:val="22"/>
          <w:szCs w:val="22"/>
        </w:rPr>
        <w:t>, dado los eventos que contienen cada uno de ellos</w:t>
      </w:r>
      <w:r w:rsidRPr="00AC57DD">
        <w:rPr>
          <w:rFonts w:ascii="Arial" w:hAnsi="Arial" w:cs="Arial"/>
          <w:sz w:val="22"/>
          <w:szCs w:val="22"/>
        </w:rPr>
        <w:t>. De esta manera, la imposibilidad de subsanar se deriva, entonces, del supuesto de hecho de aquellas causales, sin que en esto sea relevante que se otorguen o no puntos a la propuesta por el requisito de capacidad residual</w:t>
      </w:r>
      <w:r>
        <w:rPr>
          <w:rFonts w:ascii="Arial" w:hAnsi="Arial" w:cs="Arial"/>
          <w:sz w:val="22"/>
          <w:szCs w:val="22"/>
        </w:rPr>
        <w:t>, pues ocurridos los eventos que contienen se configura el supuesto que da lugar al rechazo.</w:t>
      </w:r>
    </w:p>
    <w:p w14:paraId="566C8718" w14:textId="3DB6918B" w:rsidR="00137859" w:rsidRPr="00137859" w:rsidRDefault="00867BA5" w:rsidP="00137859">
      <w:pPr>
        <w:spacing w:before="120" w:after="16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Como se expresó, l</w:t>
      </w:r>
      <w:r w:rsidR="00137859" w:rsidRPr="00137859">
        <w:rPr>
          <w:rFonts w:ascii="Arial" w:eastAsia="Calibri" w:hAnsi="Arial" w:cs="Arial"/>
          <w:sz w:val="22"/>
          <w:szCs w:val="22"/>
          <w:lang w:eastAsia="en-US"/>
        </w:rPr>
        <w:t xml:space="preserve">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w:t>
      </w:r>
      <w:r w:rsidR="00137859" w:rsidRPr="00137859">
        <w:rPr>
          <w:rFonts w:ascii="Arial" w:eastAsia="Calibri" w:hAnsi="Arial" w:cs="Arial"/>
          <w:sz w:val="22"/>
          <w:szCs w:val="22"/>
          <w:lang w:eastAsia="en-US"/>
        </w:rPr>
        <w:lastRenderedPageBreak/>
        <w:t xml:space="preserve">existencia de un contrato no reportado, implica aceptar que ocurrió la causal del literal Z, esto es, que el proponente incumplió su obligación de informar todos los contratos de obra que tenía en ejecución. </w:t>
      </w:r>
    </w:p>
    <w:p w14:paraId="1C877C83" w14:textId="1FFA5D5C" w:rsidR="00137859" w:rsidRPr="00137859" w:rsidRDefault="00137859" w:rsidP="00137859">
      <w:pPr>
        <w:spacing w:before="120" w:after="16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Conclusión similar se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137859">
        <w:rPr>
          <w:rFonts w:ascii="Arial" w:eastAsia="Calibri" w:hAnsi="Arial" w:cs="Arial"/>
          <w:i/>
          <w:sz w:val="22"/>
          <w:szCs w:val="22"/>
          <w:lang w:eastAsia="en-US"/>
        </w:rPr>
        <w:t>sub examine</w:t>
      </w:r>
      <w:r w:rsidRPr="00137859">
        <w:rPr>
          <w:rFonts w:ascii="Arial" w:eastAsia="Calibri" w:hAnsi="Arial" w:cs="Arial"/>
          <w:sz w:val="22"/>
          <w:szCs w:val="22"/>
          <w:lang w:eastAsia="en-US"/>
        </w:rPr>
        <w:t xml:space="preserve"> es desincentivar todas las prácticas delictivas en los procesos de contratación estatal</w:t>
      </w:r>
      <w:r w:rsidR="00867BA5">
        <w:rPr>
          <w:rFonts w:ascii="Arial" w:eastAsia="Calibri" w:hAnsi="Arial" w:cs="Arial"/>
          <w:sz w:val="22"/>
          <w:szCs w:val="22"/>
          <w:lang w:eastAsia="en-US"/>
        </w:rPr>
        <w:t xml:space="preserve">, </w:t>
      </w:r>
      <w:r w:rsidR="00867BA5">
        <w:rPr>
          <w:rFonts w:ascii="Arial" w:hAnsi="Arial" w:cs="Arial"/>
          <w:sz w:val="22"/>
          <w:szCs w:val="22"/>
        </w:rPr>
        <w:t>finalidad que también persigue la causal del literal Z.</w:t>
      </w:r>
    </w:p>
    <w:p w14:paraId="3B9C9CF4" w14:textId="77777777" w:rsidR="00867BA5" w:rsidRPr="00AC57DD" w:rsidRDefault="00137859" w:rsidP="00867BA5">
      <w:pPr>
        <w:spacing w:before="120" w:after="120" w:line="276" w:lineRule="auto"/>
        <w:ind w:firstLine="709"/>
        <w:jc w:val="both"/>
        <w:rPr>
          <w:rFonts w:ascii="Arial" w:hAnsi="Arial" w:cs="Arial"/>
          <w:sz w:val="22"/>
          <w:szCs w:val="22"/>
        </w:rPr>
      </w:pPr>
      <w:bookmarkStart w:id="23" w:name="_Hlk88745204"/>
      <w:r w:rsidRPr="00137859">
        <w:rPr>
          <w:rFonts w:ascii="Arial" w:eastAsia="Calibri" w:hAnsi="Arial" w:cs="Arial"/>
          <w:sz w:val="22"/>
          <w:szCs w:val="22"/>
          <w:lang w:eastAsia="en-US"/>
        </w:rPr>
        <w:t>En este sentido, la configuración de la causal se determinará teniendo en cuenta si la información inexacta conduce a una posible falsedad. Piénsese en el evento en que</w:t>
      </w:r>
      <w:r w:rsidR="004454FB" w:rsidRPr="00E264C7">
        <w:rPr>
          <w:rFonts w:ascii="Arial" w:eastAsia="Calibri" w:hAnsi="Arial" w:cs="Arial"/>
          <w:sz w:val="22"/>
          <w:szCs w:val="22"/>
          <w:lang w:eastAsia="en-US"/>
        </w:rPr>
        <w:t xml:space="preserve"> </w:t>
      </w:r>
      <w:r w:rsidR="004454FB" w:rsidRPr="003B63CF">
        <w:rPr>
          <w:rFonts w:ascii="Arial" w:eastAsiaTheme="minorHAnsi" w:hAnsi="Arial" w:cs="Arial"/>
          <w:sz w:val="22"/>
          <w:szCs w:val="22"/>
          <w:lang w:eastAsia="en-US"/>
        </w:rPr>
        <w:t>el proponente</w:t>
      </w:r>
      <w:r w:rsidR="001B3400" w:rsidRPr="001B3400">
        <w:rPr>
          <w:rFonts w:ascii="Arial" w:eastAsiaTheme="minorHAnsi" w:hAnsi="Arial" w:cs="Arial"/>
          <w:sz w:val="22"/>
          <w:szCs w:val="22"/>
          <w:lang w:eastAsia="en-US"/>
        </w:rPr>
        <w:t xml:space="preserve"> </w:t>
      </w:r>
      <w:r w:rsidR="001B3400" w:rsidRPr="004454FB">
        <w:rPr>
          <w:rFonts w:ascii="Arial" w:eastAsiaTheme="minorHAnsi" w:hAnsi="Arial" w:cs="Arial"/>
          <w:sz w:val="22"/>
          <w:szCs w:val="22"/>
          <w:lang w:eastAsia="en-US"/>
        </w:rPr>
        <w:t>report</w:t>
      </w:r>
      <w:r w:rsidR="001B3400">
        <w:rPr>
          <w:rFonts w:ascii="Arial" w:eastAsiaTheme="minorHAnsi" w:hAnsi="Arial" w:cs="Arial"/>
          <w:sz w:val="22"/>
          <w:szCs w:val="22"/>
          <w:lang w:eastAsia="en-US"/>
        </w:rPr>
        <w:t>a</w:t>
      </w:r>
      <w:r w:rsidR="001B3400" w:rsidRPr="004454FB">
        <w:rPr>
          <w:rFonts w:ascii="Arial" w:eastAsiaTheme="minorHAnsi" w:hAnsi="Arial" w:cs="Arial"/>
          <w:sz w:val="22"/>
          <w:szCs w:val="22"/>
          <w:lang w:eastAsia="en-US"/>
        </w:rPr>
        <w:t xml:space="preserve"> todos los contratos de obra en ejecución</w:t>
      </w:r>
      <w:r w:rsidR="001B3400">
        <w:rPr>
          <w:rFonts w:ascii="Arial" w:eastAsiaTheme="minorHAnsi" w:hAnsi="Arial" w:cs="Arial"/>
          <w:sz w:val="22"/>
          <w:szCs w:val="22"/>
          <w:lang w:eastAsia="en-US"/>
        </w:rPr>
        <w:t xml:space="preserve"> en el formato de saldos de contratos en ejecución</w:t>
      </w:r>
      <w:r w:rsidR="001B3400" w:rsidRPr="004454FB">
        <w:rPr>
          <w:rFonts w:ascii="Arial" w:eastAsiaTheme="minorHAnsi" w:hAnsi="Arial" w:cs="Arial"/>
          <w:sz w:val="22"/>
          <w:szCs w:val="22"/>
          <w:lang w:eastAsia="en-US"/>
        </w:rPr>
        <w:t xml:space="preserve">, pero </w:t>
      </w:r>
      <w:r w:rsidR="001B3400" w:rsidRPr="004454FB">
        <w:rPr>
          <w:rFonts w:ascii="Arial" w:eastAsia="Calibri" w:hAnsi="Arial" w:cs="Arial"/>
          <w:sz w:val="22"/>
          <w:szCs w:val="20"/>
          <w:lang w:val="es-MX" w:eastAsia="en-US"/>
        </w:rPr>
        <w:t>incurre en</w:t>
      </w:r>
      <w:r w:rsidR="001B3400" w:rsidRPr="00201B5D">
        <w:rPr>
          <w:rFonts w:ascii="Arial" w:eastAsia="Calibri" w:hAnsi="Arial" w:cs="Arial"/>
          <w:sz w:val="22"/>
          <w:szCs w:val="20"/>
          <w:lang w:val="es-MX" w:eastAsia="en-US"/>
        </w:rPr>
        <w:t xml:space="preserve"> algún error en </w:t>
      </w:r>
      <w:r w:rsidR="001B3400">
        <w:rPr>
          <w:rFonts w:ascii="Arial" w:eastAsia="Calibri" w:hAnsi="Arial" w:cs="Arial"/>
          <w:sz w:val="22"/>
          <w:szCs w:val="20"/>
          <w:lang w:val="es-MX" w:eastAsia="en-US"/>
        </w:rPr>
        <w:t>la</w:t>
      </w:r>
      <w:r w:rsidR="001B3400" w:rsidRPr="00201B5D">
        <w:rPr>
          <w:rFonts w:ascii="Arial" w:eastAsia="Calibri" w:hAnsi="Arial" w:cs="Arial"/>
          <w:sz w:val="22"/>
          <w:szCs w:val="20"/>
          <w:lang w:val="es-MX" w:eastAsia="en-US"/>
        </w:rPr>
        <w:t xml:space="preserve"> información de </w:t>
      </w:r>
      <w:r w:rsidR="001B3400">
        <w:rPr>
          <w:rFonts w:ascii="Arial" w:eastAsia="Calibri" w:hAnsi="Arial" w:cs="Arial"/>
          <w:sz w:val="22"/>
          <w:szCs w:val="20"/>
          <w:lang w:val="es-MX" w:eastAsia="en-US"/>
        </w:rPr>
        <w:t>estos</w:t>
      </w:r>
      <w:r w:rsidR="001B3400" w:rsidRPr="00201B5D">
        <w:rPr>
          <w:rFonts w:ascii="Arial" w:eastAsia="Calibri" w:hAnsi="Arial" w:cs="Arial"/>
          <w:sz w:val="22"/>
          <w:szCs w:val="20"/>
          <w:lang w:val="es-MX" w:eastAsia="en-US"/>
        </w:rPr>
        <w:t xml:space="preserve"> contratos</w:t>
      </w:r>
      <w:r w:rsidR="001B3400">
        <w:rPr>
          <w:rFonts w:ascii="Arial" w:eastAsia="Calibri" w:hAnsi="Arial" w:cs="Arial"/>
          <w:sz w:val="22"/>
          <w:szCs w:val="20"/>
          <w:lang w:val="es-MX" w:eastAsia="en-US"/>
        </w:rPr>
        <w:t>, como por ejemplo en el valor o el plazo</w:t>
      </w:r>
      <w:r w:rsidR="004454FB" w:rsidRPr="004454FB">
        <w:rPr>
          <w:rFonts w:ascii="Arial" w:eastAsiaTheme="minorHAnsi" w:hAnsi="Arial" w:cs="Arial"/>
          <w:sz w:val="22"/>
          <w:szCs w:val="22"/>
          <w:lang w:eastAsia="en-US"/>
        </w:rPr>
        <w:t xml:space="preserve">. </w:t>
      </w:r>
      <w:r w:rsidR="004454FB" w:rsidRPr="00137859">
        <w:rPr>
          <w:rFonts w:ascii="Arial" w:eastAsia="Calibri" w:hAnsi="Arial" w:cs="Arial"/>
          <w:sz w:val="22"/>
          <w:szCs w:val="22"/>
          <w:lang w:eastAsia="en-US"/>
        </w:rPr>
        <w:t xml:space="preserve">En este caso, conforme a la explicación precedente, </w:t>
      </w:r>
      <w:r w:rsidR="004454FB" w:rsidRPr="004454FB">
        <w:rPr>
          <w:rFonts w:ascii="Arial" w:eastAsia="Calibri" w:hAnsi="Arial" w:cs="Arial"/>
          <w:sz w:val="22"/>
          <w:szCs w:val="22"/>
          <w:lang w:eastAsia="en-US"/>
        </w:rPr>
        <w:t xml:space="preserve">en principio, </w:t>
      </w:r>
      <w:r w:rsidR="004454FB" w:rsidRPr="00137859">
        <w:rPr>
          <w:rFonts w:ascii="Arial" w:eastAsia="Calibri" w:hAnsi="Arial" w:cs="Arial"/>
          <w:sz w:val="22"/>
          <w:szCs w:val="22"/>
          <w:lang w:eastAsia="en-US"/>
        </w:rPr>
        <w:t>no se trata de información inexacta que tenga la connotación de falsedad</w:t>
      </w:r>
      <w:r w:rsidR="004454FB" w:rsidRPr="004454FB">
        <w:rPr>
          <w:rFonts w:ascii="Arial" w:eastAsia="Calibri" w:hAnsi="Arial" w:cs="Arial"/>
          <w:sz w:val="22"/>
          <w:szCs w:val="22"/>
          <w:lang w:eastAsia="en-US"/>
        </w:rPr>
        <w:t xml:space="preserve"> </w:t>
      </w:r>
      <w:r w:rsidR="004454FB" w:rsidRPr="00137859">
        <w:rPr>
          <w:rFonts w:ascii="Arial" w:eastAsia="Calibri" w:hAnsi="Arial" w:cs="Arial"/>
          <w:sz w:val="22"/>
          <w:szCs w:val="22"/>
          <w:lang w:eastAsia="en-US"/>
        </w:rPr>
        <w:t xml:space="preserve">por lo que no habría lugar a rechazo de la propuesta por esta </w:t>
      </w:r>
      <w:proofErr w:type="spellStart"/>
      <w:r w:rsidR="004454FB" w:rsidRPr="00137859">
        <w:rPr>
          <w:rFonts w:ascii="Arial" w:eastAsia="Calibri" w:hAnsi="Arial" w:cs="Arial"/>
          <w:sz w:val="22"/>
          <w:szCs w:val="22"/>
          <w:lang w:eastAsia="en-US"/>
        </w:rPr>
        <w:t>causal</w:t>
      </w:r>
      <w:proofErr w:type="spellEnd"/>
      <w:r w:rsidR="004454FB" w:rsidRPr="004454FB">
        <w:rPr>
          <w:rFonts w:ascii="Arial" w:eastAsia="Calibri" w:hAnsi="Arial" w:cs="Arial"/>
          <w:sz w:val="22"/>
          <w:szCs w:val="22"/>
          <w:lang w:eastAsia="en-US"/>
        </w:rPr>
        <w:t xml:space="preserve">. </w:t>
      </w:r>
      <w:r w:rsidRPr="00137859">
        <w:rPr>
          <w:rFonts w:ascii="Arial" w:eastAsia="Calibri" w:hAnsi="Arial" w:cs="Arial"/>
          <w:sz w:val="22"/>
          <w:szCs w:val="22"/>
          <w:lang w:eastAsia="en-US"/>
        </w:rPr>
        <w:t xml:space="preserve">Por ello, </w:t>
      </w:r>
      <w:r w:rsidR="001B3400">
        <w:rPr>
          <w:rFonts w:ascii="Arial" w:eastAsia="Calibri" w:hAnsi="Arial" w:cs="Arial"/>
          <w:sz w:val="22"/>
          <w:szCs w:val="22"/>
          <w:lang w:eastAsia="en-US"/>
        </w:rPr>
        <w:t xml:space="preserve">si </w:t>
      </w:r>
      <w:r w:rsidR="001B3400" w:rsidRPr="003B63CF">
        <w:rPr>
          <w:rFonts w:ascii="Arial" w:eastAsiaTheme="minorHAnsi" w:hAnsi="Arial" w:cs="Arial"/>
          <w:sz w:val="22"/>
          <w:szCs w:val="22"/>
          <w:lang w:eastAsia="en-US"/>
        </w:rPr>
        <w:t xml:space="preserve">el proponente </w:t>
      </w:r>
      <w:r w:rsidR="001B3400">
        <w:rPr>
          <w:rFonts w:ascii="Arial" w:eastAsiaTheme="minorHAnsi" w:hAnsi="Arial" w:cs="Arial"/>
          <w:sz w:val="22"/>
          <w:szCs w:val="22"/>
          <w:lang w:eastAsia="en-US"/>
        </w:rPr>
        <w:t xml:space="preserve">omite o se equivoca </w:t>
      </w:r>
      <w:r w:rsidR="001B3400" w:rsidRPr="003B63CF">
        <w:rPr>
          <w:rFonts w:ascii="Arial" w:eastAsiaTheme="minorHAnsi" w:hAnsi="Arial" w:cs="Arial"/>
          <w:sz w:val="22"/>
          <w:szCs w:val="22"/>
          <w:lang w:eastAsia="en-US"/>
        </w:rPr>
        <w:t xml:space="preserve">en la información específica de </w:t>
      </w:r>
      <w:r w:rsidR="001B3400">
        <w:rPr>
          <w:rFonts w:ascii="Arial" w:eastAsiaTheme="minorHAnsi" w:hAnsi="Arial" w:cs="Arial"/>
          <w:sz w:val="22"/>
          <w:szCs w:val="22"/>
          <w:lang w:eastAsia="en-US"/>
        </w:rPr>
        <w:t xml:space="preserve">un </w:t>
      </w:r>
      <w:r w:rsidR="001B3400" w:rsidRPr="003B63CF">
        <w:rPr>
          <w:rFonts w:ascii="Arial" w:eastAsiaTheme="minorHAnsi" w:hAnsi="Arial" w:cs="Arial"/>
          <w:sz w:val="22"/>
          <w:szCs w:val="22"/>
          <w:lang w:eastAsia="en-US"/>
        </w:rPr>
        <w:t>contrato</w:t>
      </w:r>
      <w:r w:rsidR="001B3400">
        <w:rPr>
          <w:rFonts w:ascii="Arial" w:eastAsiaTheme="minorHAnsi" w:hAnsi="Arial" w:cs="Arial"/>
          <w:sz w:val="22"/>
          <w:szCs w:val="22"/>
          <w:lang w:eastAsia="en-US"/>
        </w:rPr>
        <w:t xml:space="preserve"> incluido</w:t>
      </w:r>
      <w:r w:rsidR="001B3400" w:rsidRPr="003B63CF">
        <w:rPr>
          <w:rFonts w:ascii="Arial" w:eastAsiaTheme="minorHAnsi" w:hAnsi="Arial" w:cs="Arial"/>
          <w:sz w:val="22"/>
          <w:szCs w:val="22"/>
          <w:lang w:eastAsia="en-US"/>
        </w:rPr>
        <w:t xml:space="preserve"> en el formato </w:t>
      </w:r>
      <w:r w:rsidR="001B3400">
        <w:rPr>
          <w:rFonts w:ascii="Arial" w:eastAsiaTheme="minorHAnsi" w:hAnsi="Arial" w:cs="Arial"/>
          <w:sz w:val="22"/>
          <w:szCs w:val="22"/>
          <w:lang w:eastAsia="en-US"/>
        </w:rPr>
        <w:t>respectivo</w:t>
      </w:r>
      <w:r w:rsidR="004454FB">
        <w:rPr>
          <w:rFonts w:ascii="Arial" w:eastAsia="Calibri" w:hAnsi="Arial" w:cs="Arial"/>
          <w:sz w:val="22"/>
          <w:szCs w:val="20"/>
          <w:lang w:val="es-MX" w:eastAsia="en-US"/>
        </w:rPr>
        <w:t xml:space="preserve">, la entidad </w:t>
      </w:r>
      <w:r w:rsidR="004454FB" w:rsidRPr="00201B5D">
        <w:rPr>
          <w:rFonts w:ascii="Arial" w:eastAsia="Calibri" w:hAnsi="Arial" w:cs="Arial"/>
          <w:sz w:val="22"/>
          <w:szCs w:val="20"/>
          <w:lang w:val="es-MX" w:eastAsia="en-US"/>
        </w:rPr>
        <w:t>podrá requerirlo para que aclare la información y, en caso de no responder, rechazar la propuesta por la causal que consagr</w:t>
      </w:r>
      <w:r w:rsidR="004454FB">
        <w:rPr>
          <w:rFonts w:ascii="Arial" w:eastAsia="Calibri" w:hAnsi="Arial" w:cs="Arial"/>
          <w:sz w:val="22"/>
          <w:szCs w:val="20"/>
          <w:lang w:val="es-MX" w:eastAsia="en-US"/>
        </w:rPr>
        <w:t xml:space="preserve">a </w:t>
      </w:r>
      <w:r w:rsidR="004454FB" w:rsidRPr="00201B5D">
        <w:rPr>
          <w:rFonts w:ascii="Arial" w:eastAsia="Calibri" w:hAnsi="Arial" w:cs="Arial"/>
          <w:sz w:val="22"/>
          <w:szCs w:val="20"/>
          <w:lang w:val="es-MX" w:eastAsia="en-US"/>
        </w:rPr>
        <w:t>el literal E del numeral 1.15.</w:t>
      </w:r>
      <w:r w:rsidR="00B4217A">
        <w:rPr>
          <w:rFonts w:ascii="Arial" w:eastAsia="Calibri" w:hAnsi="Arial" w:cs="Arial"/>
          <w:sz w:val="22"/>
          <w:szCs w:val="20"/>
          <w:lang w:val="es-MX" w:eastAsia="en-US"/>
        </w:rPr>
        <w:t xml:space="preserve"> </w:t>
      </w:r>
      <w:bookmarkStart w:id="24" w:name="_Hlk111556139"/>
      <w:r w:rsidR="00867BA5">
        <w:rPr>
          <w:rFonts w:ascii="Arial" w:hAnsi="Arial" w:cs="Arial"/>
          <w:sz w:val="22"/>
          <w:szCs w:val="22"/>
        </w:rPr>
        <w:t xml:space="preserve">Para estos efectos, deberá tenerse en cuenta las reglas de subsanabilidad, establecidas en el numeral 1.16 del documento base, de tal manera que en caso </w:t>
      </w:r>
      <w:r w:rsidR="00867BA5" w:rsidRPr="00F025D4">
        <w:rPr>
          <w:rFonts w:ascii="Arial" w:hAnsi="Arial" w:cs="Arial"/>
          <w:sz w:val="22"/>
          <w:szCs w:val="22"/>
        </w:rPr>
        <w:t xml:space="preserve">la </w:t>
      </w:r>
      <w:r w:rsidR="00867BA5">
        <w:rPr>
          <w:rFonts w:ascii="Arial" w:hAnsi="Arial" w:cs="Arial"/>
          <w:sz w:val="22"/>
          <w:szCs w:val="22"/>
        </w:rPr>
        <w:t>e</w:t>
      </w:r>
      <w:r w:rsidR="00867BA5" w:rsidRPr="00F025D4">
        <w:rPr>
          <w:rFonts w:ascii="Arial" w:hAnsi="Arial" w:cs="Arial"/>
          <w:sz w:val="22"/>
          <w:szCs w:val="22"/>
        </w:rPr>
        <w:t xml:space="preserve">ntidad no hubiese advertido durante el proceso de evaluación </w:t>
      </w:r>
      <w:r w:rsidR="00867BA5">
        <w:rPr>
          <w:rFonts w:ascii="Arial" w:hAnsi="Arial" w:cs="Arial"/>
          <w:sz w:val="22"/>
          <w:szCs w:val="22"/>
        </w:rPr>
        <w:t xml:space="preserve">dicho error </w:t>
      </w:r>
      <w:r w:rsidR="00867BA5" w:rsidRPr="00F025D4">
        <w:rPr>
          <w:rFonts w:ascii="Arial" w:hAnsi="Arial" w:cs="Arial"/>
          <w:sz w:val="22"/>
          <w:szCs w:val="22"/>
        </w:rPr>
        <w:t>y por ende no</w:t>
      </w:r>
      <w:r w:rsidR="00867BA5">
        <w:rPr>
          <w:rFonts w:ascii="Arial" w:hAnsi="Arial" w:cs="Arial"/>
          <w:sz w:val="22"/>
          <w:szCs w:val="22"/>
        </w:rPr>
        <w:t xml:space="preserve"> haya solicitado la aclaración respectiva</w:t>
      </w:r>
      <w:r w:rsidR="00867BA5" w:rsidRPr="00F025D4">
        <w:rPr>
          <w:rFonts w:ascii="Arial" w:hAnsi="Arial" w:cs="Arial"/>
          <w:sz w:val="22"/>
          <w:szCs w:val="22"/>
        </w:rPr>
        <w:t xml:space="preserve">, podrá hacerlo posteriormente, brindándole al </w:t>
      </w:r>
      <w:r w:rsidR="00867BA5">
        <w:rPr>
          <w:rFonts w:ascii="Arial" w:hAnsi="Arial" w:cs="Arial"/>
          <w:sz w:val="22"/>
          <w:szCs w:val="22"/>
        </w:rPr>
        <w:t>p</w:t>
      </w:r>
      <w:r w:rsidR="00867BA5" w:rsidRPr="00F025D4">
        <w:rPr>
          <w:rFonts w:ascii="Arial" w:hAnsi="Arial" w:cs="Arial"/>
          <w:sz w:val="22"/>
          <w:szCs w:val="22"/>
        </w:rPr>
        <w:t xml:space="preserve">roponente un término igual al establecido para el traslado del informe de evaluación, con el fin de que </w:t>
      </w:r>
      <w:r w:rsidR="00867BA5">
        <w:rPr>
          <w:rFonts w:ascii="Arial" w:hAnsi="Arial" w:cs="Arial"/>
          <w:sz w:val="22"/>
          <w:szCs w:val="22"/>
        </w:rPr>
        <w:t>aclare lo correspondiente</w:t>
      </w:r>
      <w:bookmarkEnd w:id="24"/>
      <w:r w:rsidR="00867BA5">
        <w:rPr>
          <w:rStyle w:val="Refdenotaalpie"/>
          <w:rFonts w:ascii="Arial" w:hAnsi="Arial" w:cs="Arial"/>
          <w:sz w:val="22"/>
          <w:szCs w:val="22"/>
        </w:rPr>
        <w:footnoteReference w:id="6"/>
      </w:r>
      <w:r w:rsidR="00867BA5">
        <w:rPr>
          <w:rFonts w:ascii="Arial" w:hAnsi="Arial" w:cs="Arial"/>
          <w:sz w:val="22"/>
          <w:szCs w:val="22"/>
        </w:rPr>
        <w:t xml:space="preserve">. </w:t>
      </w:r>
    </w:p>
    <w:p w14:paraId="3CA6245B" w14:textId="023E0A7F" w:rsidR="00E264C7" w:rsidRPr="001B3400" w:rsidRDefault="00E264C7" w:rsidP="001B3400">
      <w:pPr>
        <w:spacing w:before="120" w:line="276" w:lineRule="auto"/>
        <w:ind w:firstLine="709"/>
        <w:jc w:val="both"/>
        <w:rPr>
          <w:rFonts w:ascii="Arial" w:eastAsia="Calibri" w:hAnsi="Arial" w:cs="Arial"/>
          <w:sz w:val="22"/>
          <w:szCs w:val="22"/>
          <w:lang w:eastAsia="en-US"/>
        </w:rPr>
      </w:pPr>
    </w:p>
    <w:bookmarkEnd w:id="23"/>
    <w:p w14:paraId="527FBC1A" w14:textId="0B9DB691" w:rsidR="004454FB" w:rsidRPr="00F34DAD" w:rsidRDefault="00137859" w:rsidP="00F34DAD">
      <w:pPr>
        <w:spacing w:before="120" w:line="276" w:lineRule="auto"/>
        <w:ind w:firstLine="709"/>
        <w:jc w:val="both"/>
        <w:rPr>
          <w:rFonts w:ascii="Arial" w:eastAsia="Calibri" w:hAnsi="Arial" w:cs="Arial"/>
          <w:sz w:val="22"/>
          <w:szCs w:val="22"/>
          <w:highlight w:val="green"/>
          <w:lang w:eastAsia="en-US"/>
        </w:rPr>
      </w:pPr>
      <w:r w:rsidRPr="00137859">
        <w:rPr>
          <w:rFonts w:ascii="Arial" w:eastAsia="Calibri" w:hAnsi="Arial" w:cs="Arial"/>
          <w:sz w:val="22"/>
          <w:szCs w:val="22"/>
          <w:lang w:eastAsia="en-US"/>
        </w:rPr>
        <w:t>Sin embargo, las situaciones en la</w:t>
      </w:r>
      <w:r w:rsidR="00867BA5">
        <w:rPr>
          <w:rFonts w:ascii="Arial" w:eastAsia="Calibri" w:hAnsi="Arial" w:cs="Arial"/>
          <w:sz w:val="22"/>
          <w:szCs w:val="22"/>
          <w:lang w:eastAsia="en-US"/>
        </w:rPr>
        <w:t>s</w:t>
      </w:r>
      <w:r w:rsidRPr="00137859">
        <w:rPr>
          <w:rFonts w:ascii="Arial" w:eastAsia="Calibri" w:hAnsi="Arial" w:cs="Arial"/>
          <w:sz w:val="22"/>
          <w:szCs w:val="22"/>
          <w:lang w:eastAsia="en-US"/>
        </w:rPr>
        <w:t xml:space="preserve">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w:t>
      </w:r>
      <w:r w:rsidR="00867BA5">
        <w:rPr>
          <w:rFonts w:ascii="Arial" w:eastAsia="Calibri" w:hAnsi="Arial" w:cs="Arial"/>
          <w:sz w:val="22"/>
          <w:szCs w:val="22"/>
          <w:lang w:eastAsia="en-US"/>
        </w:rPr>
        <w:t>remitir</w:t>
      </w:r>
      <w:r w:rsidR="00867BA5" w:rsidRPr="00137859">
        <w:rPr>
          <w:rFonts w:ascii="Arial" w:eastAsia="Calibri" w:hAnsi="Arial" w:cs="Arial"/>
          <w:sz w:val="22"/>
          <w:szCs w:val="22"/>
          <w:lang w:eastAsia="en-US"/>
        </w:rPr>
        <w:t xml:space="preserve"> </w:t>
      </w:r>
      <w:r w:rsidRPr="00137859">
        <w:rPr>
          <w:rFonts w:ascii="Arial" w:eastAsia="Calibri" w:hAnsi="Arial" w:cs="Arial"/>
          <w:sz w:val="22"/>
          <w:szCs w:val="22"/>
          <w:lang w:eastAsia="en-US"/>
        </w:rPr>
        <w:t>copias a las autoridades competentes, quienes adelantarán las respectivas investigaciones</w:t>
      </w:r>
      <w:r w:rsidRPr="00362154">
        <w:rPr>
          <w:rFonts w:ascii="Arial" w:eastAsia="Calibri" w:hAnsi="Arial" w:cs="Arial"/>
          <w:sz w:val="22"/>
          <w:szCs w:val="22"/>
          <w:lang w:eastAsia="en-US"/>
        </w:rPr>
        <w:t xml:space="preserve">. </w:t>
      </w:r>
      <w:r w:rsidR="002A7958" w:rsidRPr="00362154">
        <w:rPr>
          <w:rFonts w:ascii="Arial" w:eastAsiaTheme="minorHAnsi" w:hAnsi="Arial" w:cs="Arial"/>
          <w:sz w:val="22"/>
          <w:szCs w:val="22"/>
          <w:lang w:eastAsia="en-US"/>
        </w:rPr>
        <w:t xml:space="preserve">Por ejemplo, </w:t>
      </w:r>
      <w:r w:rsidR="00E264C7" w:rsidRPr="00362154">
        <w:rPr>
          <w:rFonts w:ascii="Arial" w:eastAsia="Calibri" w:hAnsi="Arial" w:cs="Arial"/>
          <w:sz w:val="22"/>
          <w:szCs w:val="20"/>
          <w:lang w:val="es-MX" w:eastAsia="en-US"/>
        </w:rPr>
        <w:t xml:space="preserve">en el </w:t>
      </w:r>
      <w:r w:rsidR="00F34DAD" w:rsidRPr="00362154">
        <w:rPr>
          <w:rFonts w:ascii="Arial" w:eastAsia="Calibri" w:hAnsi="Arial" w:cs="Arial"/>
          <w:sz w:val="22"/>
          <w:szCs w:val="20"/>
          <w:lang w:val="es-MX" w:eastAsia="en-US"/>
        </w:rPr>
        <w:t xml:space="preserve">evento </w:t>
      </w:r>
      <w:r w:rsidR="00E264C7" w:rsidRPr="00362154">
        <w:rPr>
          <w:rFonts w:ascii="Arial" w:eastAsia="Calibri" w:hAnsi="Arial" w:cs="Arial"/>
          <w:sz w:val="22"/>
          <w:szCs w:val="20"/>
          <w:lang w:val="es-MX" w:eastAsia="en-US"/>
        </w:rPr>
        <w:t xml:space="preserve">en que se reporten todos los contratos y </w:t>
      </w:r>
      <w:r w:rsidR="00362154">
        <w:rPr>
          <w:rFonts w:ascii="Arial" w:eastAsia="Calibri" w:hAnsi="Arial" w:cs="Arial"/>
          <w:sz w:val="22"/>
          <w:szCs w:val="20"/>
          <w:lang w:val="es-MX" w:eastAsia="en-US"/>
        </w:rPr>
        <w:t xml:space="preserve">la entidad </w:t>
      </w:r>
      <w:r w:rsidR="00FE286B">
        <w:rPr>
          <w:rFonts w:ascii="Arial" w:eastAsia="Calibri" w:hAnsi="Arial" w:cs="Arial"/>
          <w:sz w:val="22"/>
          <w:szCs w:val="20"/>
          <w:lang w:val="es-MX" w:eastAsia="en-US"/>
        </w:rPr>
        <w:t xml:space="preserve">advierta </w:t>
      </w:r>
      <w:r w:rsidR="00362154">
        <w:rPr>
          <w:rFonts w:ascii="Arial" w:eastAsia="Calibri" w:hAnsi="Arial" w:cs="Arial"/>
          <w:sz w:val="22"/>
          <w:szCs w:val="20"/>
          <w:lang w:val="es-MX" w:eastAsia="en-US"/>
        </w:rPr>
        <w:t xml:space="preserve">que </w:t>
      </w:r>
      <w:r w:rsidR="00E264C7" w:rsidRPr="00362154">
        <w:rPr>
          <w:rFonts w:ascii="Arial" w:eastAsia="Calibri" w:hAnsi="Arial" w:cs="Arial"/>
          <w:sz w:val="22"/>
          <w:szCs w:val="20"/>
          <w:lang w:val="es-MX" w:eastAsia="en-US"/>
        </w:rPr>
        <w:t>se consign</w:t>
      </w:r>
      <w:r w:rsidR="00362154">
        <w:rPr>
          <w:rFonts w:ascii="Arial" w:eastAsia="Calibri" w:hAnsi="Arial" w:cs="Arial"/>
          <w:sz w:val="22"/>
          <w:szCs w:val="20"/>
          <w:lang w:val="es-MX" w:eastAsia="en-US"/>
        </w:rPr>
        <w:t>ó</w:t>
      </w:r>
      <w:r w:rsidR="00E264C7" w:rsidRPr="00362154">
        <w:rPr>
          <w:rFonts w:ascii="Arial" w:eastAsia="Calibri" w:hAnsi="Arial" w:cs="Arial"/>
          <w:sz w:val="22"/>
          <w:szCs w:val="20"/>
          <w:lang w:val="es-MX" w:eastAsia="en-US"/>
        </w:rPr>
        <w:t xml:space="preserve"> información errada </w:t>
      </w:r>
      <w:r w:rsidR="00362154" w:rsidRPr="00362154">
        <w:rPr>
          <w:rFonts w:ascii="Arial" w:eastAsia="Calibri" w:hAnsi="Arial" w:cs="Arial"/>
          <w:sz w:val="22"/>
          <w:szCs w:val="20"/>
          <w:lang w:val="es-MX" w:eastAsia="en-US"/>
        </w:rPr>
        <w:t xml:space="preserve">en el formato respectivo </w:t>
      </w:r>
      <w:r w:rsidR="00E264C7" w:rsidRPr="00362154">
        <w:rPr>
          <w:rFonts w:ascii="Arial" w:eastAsia="Calibri" w:hAnsi="Arial" w:cs="Arial"/>
          <w:sz w:val="22"/>
          <w:szCs w:val="20"/>
          <w:lang w:val="es-MX" w:eastAsia="en-US"/>
        </w:rPr>
        <w:t>soportada en documentos</w:t>
      </w:r>
      <w:r w:rsidR="00FE286B">
        <w:rPr>
          <w:rFonts w:ascii="Arial" w:eastAsia="Calibri" w:hAnsi="Arial" w:cs="Arial"/>
          <w:sz w:val="22"/>
          <w:szCs w:val="20"/>
          <w:lang w:val="es-MX" w:eastAsia="en-US"/>
        </w:rPr>
        <w:t xml:space="preserve"> presuntamente</w:t>
      </w:r>
      <w:r w:rsidR="00E264C7" w:rsidRPr="00362154">
        <w:rPr>
          <w:rFonts w:ascii="Arial" w:eastAsia="Calibri" w:hAnsi="Arial" w:cs="Arial"/>
          <w:sz w:val="22"/>
          <w:szCs w:val="20"/>
          <w:lang w:val="es-MX" w:eastAsia="en-US"/>
        </w:rPr>
        <w:t xml:space="preserve"> falsos. En este </w:t>
      </w:r>
      <w:r w:rsidR="00F34DAD" w:rsidRPr="00362154">
        <w:rPr>
          <w:rFonts w:ascii="Arial" w:eastAsia="Calibri" w:hAnsi="Arial" w:cs="Arial"/>
          <w:sz w:val="22"/>
          <w:szCs w:val="20"/>
          <w:lang w:val="es-MX" w:eastAsia="en-US"/>
        </w:rPr>
        <w:t>caso</w:t>
      </w:r>
      <w:r w:rsidR="00E264C7" w:rsidRPr="00362154">
        <w:rPr>
          <w:rFonts w:ascii="Arial" w:eastAsia="Calibri" w:hAnsi="Arial" w:cs="Arial"/>
          <w:sz w:val="22"/>
          <w:szCs w:val="20"/>
          <w:lang w:val="es-MX" w:eastAsia="en-US"/>
        </w:rPr>
        <w:t>,</w:t>
      </w:r>
      <w:r w:rsidR="00E264C7" w:rsidRPr="00362154">
        <w:rPr>
          <w:rFonts w:ascii="Arial" w:eastAsia="Calibri" w:hAnsi="Arial" w:cs="Arial"/>
          <w:sz w:val="22"/>
          <w:szCs w:val="22"/>
          <w:lang w:eastAsia="en-US"/>
        </w:rPr>
        <w:t xml:space="preserve"> </w:t>
      </w:r>
      <w:r w:rsidR="00F34DAD" w:rsidRPr="00362154">
        <w:rPr>
          <w:rFonts w:ascii="Arial" w:eastAsia="Calibri" w:hAnsi="Arial" w:cs="Arial"/>
          <w:sz w:val="22"/>
          <w:szCs w:val="22"/>
          <w:lang w:eastAsia="en-US"/>
        </w:rPr>
        <w:t xml:space="preserve">los datos erróneos corresponden a información inexacta </w:t>
      </w:r>
      <w:r w:rsidR="00E264C7" w:rsidRPr="00362154">
        <w:rPr>
          <w:rFonts w:ascii="Arial" w:eastAsia="Calibri" w:hAnsi="Arial" w:cs="Arial"/>
          <w:sz w:val="22"/>
          <w:szCs w:val="22"/>
          <w:lang w:eastAsia="en-US"/>
        </w:rPr>
        <w:t>sobre la cual pueda existir una posible falsedad</w:t>
      </w:r>
      <w:r w:rsidR="00F34DAD" w:rsidRPr="00362154">
        <w:rPr>
          <w:rFonts w:ascii="Arial" w:eastAsia="Calibri" w:hAnsi="Arial" w:cs="Arial"/>
          <w:sz w:val="22"/>
          <w:szCs w:val="22"/>
          <w:lang w:eastAsia="en-US"/>
        </w:rPr>
        <w:t>,</w:t>
      </w:r>
      <w:r w:rsidR="00FE286B">
        <w:rPr>
          <w:rFonts w:ascii="Arial" w:eastAsia="Calibri" w:hAnsi="Arial" w:cs="Arial"/>
          <w:sz w:val="22"/>
          <w:szCs w:val="22"/>
          <w:lang w:eastAsia="en-US"/>
        </w:rPr>
        <w:t xml:space="preserve"> </w:t>
      </w:r>
      <w:r w:rsidR="00F34DAD" w:rsidRPr="00362154">
        <w:rPr>
          <w:rFonts w:ascii="Arial" w:eastAsia="Calibri" w:hAnsi="Arial" w:cs="Arial"/>
          <w:sz w:val="22"/>
          <w:szCs w:val="22"/>
          <w:lang w:eastAsia="en-US"/>
        </w:rPr>
        <w:t xml:space="preserve">lo </w:t>
      </w:r>
      <w:r w:rsidR="00FE286B">
        <w:rPr>
          <w:rFonts w:ascii="Arial" w:eastAsia="Calibri" w:hAnsi="Arial" w:cs="Arial"/>
          <w:sz w:val="22"/>
          <w:szCs w:val="22"/>
          <w:lang w:eastAsia="en-US"/>
        </w:rPr>
        <w:t>cual</w:t>
      </w:r>
      <w:r w:rsidR="00F34DAD" w:rsidRPr="00362154">
        <w:rPr>
          <w:rFonts w:ascii="Arial" w:eastAsia="Calibri" w:hAnsi="Arial" w:cs="Arial"/>
          <w:sz w:val="22"/>
          <w:szCs w:val="22"/>
          <w:lang w:eastAsia="en-US"/>
        </w:rPr>
        <w:t xml:space="preserve"> da lugar a la configuración de la causal</w:t>
      </w:r>
      <w:r w:rsidR="007A3577">
        <w:rPr>
          <w:rFonts w:ascii="Arial" w:eastAsia="Calibri" w:hAnsi="Arial" w:cs="Arial"/>
          <w:sz w:val="22"/>
          <w:szCs w:val="22"/>
          <w:lang w:eastAsia="en-US"/>
        </w:rPr>
        <w:t xml:space="preserve"> de rechazo</w:t>
      </w:r>
      <w:r w:rsidR="00F34DAD" w:rsidRPr="00362154">
        <w:rPr>
          <w:rFonts w:ascii="Arial" w:eastAsia="Calibri" w:hAnsi="Arial" w:cs="Arial"/>
          <w:sz w:val="22"/>
          <w:szCs w:val="22"/>
          <w:lang w:eastAsia="en-US"/>
        </w:rPr>
        <w:t xml:space="preserve"> del literal H </w:t>
      </w:r>
      <w:r w:rsidR="00727F8B" w:rsidRPr="00201B5D">
        <w:rPr>
          <w:rFonts w:ascii="Arial" w:eastAsia="Calibri" w:hAnsi="Arial" w:cs="Arial"/>
          <w:sz w:val="22"/>
          <w:szCs w:val="20"/>
          <w:lang w:val="es-MX" w:eastAsia="en-US"/>
        </w:rPr>
        <w:t>del numeral 1.15.</w:t>
      </w:r>
      <w:r w:rsidR="00727F8B">
        <w:rPr>
          <w:rFonts w:ascii="Arial" w:eastAsia="Calibri" w:hAnsi="Arial" w:cs="Arial"/>
          <w:sz w:val="22"/>
          <w:szCs w:val="20"/>
          <w:lang w:val="es-MX" w:eastAsia="en-US"/>
        </w:rPr>
        <w:t xml:space="preserve"> del documento base </w:t>
      </w:r>
      <w:r w:rsidR="00F34DAD" w:rsidRPr="00362154">
        <w:rPr>
          <w:rFonts w:ascii="Arial" w:eastAsia="Calibri" w:hAnsi="Arial" w:cs="Arial"/>
          <w:sz w:val="22"/>
          <w:szCs w:val="22"/>
          <w:lang w:eastAsia="en-US"/>
        </w:rPr>
        <w:t>e impide la subsanabilidad</w:t>
      </w:r>
      <w:r w:rsidR="00F34DAD">
        <w:rPr>
          <w:rFonts w:ascii="Arial" w:eastAsia="Calibri" w:hAnsi="Arial" w:cs="Arial"/>
          <w:sz w:val="22"/>
          <w:szCs w:val="22"/>
          <w:lang w:eastAsia="en-US"/>
        </w:rPr>
        <w:t xml:space="preserve"> de la oferta en este aspecto. </w:t>
      </w:r>
    </w:p>
    <w:p w14:paraId="419B048E" w14:textId="77777777" w:rsidR="00137859" w:rsidRPr="00137859" w:rsidRDefault="00137859" w:rsidP="00E264C7">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 así: </w:t>
      </w:r>
    </w:p>
    <w:p w14:paraId="730A9246" w14:textId="77777777" w:rsidR="00137859" w:rsidRPr="00137859" w:rsidRDefault="00137859" w:rsidP="00137859">
      <w:pPr>
        <w:spacing w:line="276" w:lineRule="auto"/>
        <w:ind w:firstLine="709"/>
        <w:jc w:val="both"/>
        <w:rPr>
          <w:rFonts w:ascii="Arial" w:eastAsia="Calibri" w:hAnsi="Arial" w:cs="Arial"/>
          <w:sz w:val="22"/>
          <w:szCs w:val="22"/>
          <w:lang w:eastAsia="en-US"/>
        </w:rPr>
      </w:pPr>
    </w:p>
    <w:p w14:paraId="779A8DB3" w14:textId="77777777" w:rsidR="00137859" w:rsidRPr="00137859" w:rsidRDefault="00137859" w:rsidP="00137859">
      <w:pPr>
        <w:keepNext/>
        <w:spacing w:after="120"/>
        <w:ind w:left="709" w:right="709"/>
        <w:outlineLvl w:val="1"/>
        <w:rPr>
          <w:rFonts w:ascii="Arial" w:hAnsi="Arial" w:cs="Arial"/>
          <w:b/>
          <w:sz w:val="21"/>
          <w:szCs w:val="21"/>
          <w:lang w:eastAsia="es-CO"/>
        </w:rPr>
      </w:pPr>
      <w:bookmarkStart w:id="28" w:name="_Toc32096843"/>
      <w:bookmarkStart w:id="29" w:name="_Toc32144836"/>
      <w:r w:rsidRPr="00137859">
        <w:rPr>
          <w:rFonts w:ascii="Arial" w:hAnsi="Arial" w:cs="Arial"/>
          <w:b/>
          <w:sz w:val="21"/>
          <w:szCs w:val="21"/>
          <w:lang w:eastAsia="es-CO"/>
        </w:rPr>
        <w:t>3.10. CAPACIDAD RESIDUAL</w:t>
      </w:r>
      <w:bookmarkEnd w:id="28"/>
      <w:bookmarkEnd w:id="29"/>
      <w:r w:rsidRPr="00137859">
        <w:rPr>
          <w:rFonts w:ascii="Arial" w:hAnsi="Arial" w:cs="Arial"/>
          <w:b/>
          <w:sz w:val="21"/>
          <w:szCs w:val="21"/>
          <w:lang w:eastAsia="es-CO"/>
        </w:rPr>
        <w:t xml:space="preserve"> </w:t>
      </w:r>
    </w:p>
    <w:p w14:paraId="7F3AF90B" w14:textId="77777777" w:rsidR="00137859" w:rsidRPr="00137859" w:rsidRDefault="00137859" w:rsidP="00137859">
      <w:pPr>
        <w:widowControl w:val="0"/>
        <w:ind w:left="709" w:right="709"/>
        <w:jc w:val="both"/>
        <w:rPr>
          <w:rFonts w:ascii="Arial" w:eastAsia="Arial" w:hAnsi="Arial" w:cs="Arial"/>
          <w:sz w:val="21"/>
          <w:szCs w:val="21"/>
          <w:lang w:eastAsia="en-US"/>
        </w:rPr>
      </w:pPr>
      <w:r w:rsidRPr="00137859">
        <w:rPr>
          <w:rFonts w:ascii="Arial" w:eastAsia="Calibri" w:hAnsi="Arial" w:cs="Arial"/>
          <w:sz w:val="21"/>
          <w:szCs w:val="21"/>
          <w:lang w:eastAsia="en-US"/>
        </w:rPr>
        <w:t>El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Proponente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será</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hábil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si</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la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capacidad</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residual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del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Proponente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(CRP)</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es</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mayor</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o</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igual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la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capacidad</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residual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de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Proceso de Contratación</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(CRPC).</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Así:</w:t>
      </w:r>
      <w:r w:rsidRPr="00137859">
        <w:rPr>
          <w:rFonts w:ascii="Arial" w:eastAsia="Arial" w:hAnsi="Arial" w:cs="Arial"/>
          <w:sz w:val="21"/>
          <w:szCs w:val="21"/>
          <w:lang w:eastAsia="en-US"/>
        </w:rPr>
        <w:t xml:space="preserve"> </w:t>
      </w:r>
    </w:p>
    <w:p w14:paraId="1471264A" w14:textId="77777777" w:rsidR="00137859" w:rsidRPr="00137859" w:rsidRDefault="00137859" w:rsidP="00137859">
      <w:pPr>
        <w:widowControl w:val="0"/>
        <w:ind w:left="709" w:right="709"/>
        <w:jc w:val="both"/>
        <w:rPr>
          <w:rFonts w:ascii="Arial" w:eastAsia="Arial" w:hAnsi="Arial" w:cs="Arial"/>
          <w:sz w:val="21"/>
          <w:szCs w:val="21"/>
          <w:lang w:eastAsia="en-US"/>
        </w:rPr>
      </w:pPr>
    </w:p>
    <w:p w14:paraId="53D6B222" w14:textId="77777777" w:rsidR="00137859" w:rsidRPr="00137859" w:rsidRDefault="00137859" w:rsidP="00137859">
      <w:pPr>
        <w:widowControl w:val="0"/>
        <w:ind w:left="709" w:right="709"/>
        <w:jc w:val="center"/>
        <w:rPr>
          <w:rFonts w:ascii="Arial" w:hAnsi="Arial" w:cs="Arial"/>
          <w:sz w:val="21"/>
          <w:szCs w:val="21"/>
          <w:lang w:eastAsia="en-US"/>
        </w:rPr>
      </w:pPr>
      <m:oMathPara>
        <m:oMath>
          <m:r>
            <w:rPr>
              <w:rFonts w:ascii="Cambria Math" w:eastAsia="Calibri" w:hAnsi="Cambria Math" w:cs="Arial"/>
              <w:sz w:val="21"/>
              <w:szCs w:val="21"/>
              <w:lang w:eastAsia="en-US"/>
            </w:rPr>
            <m:t>CRP ≥CRPC</m:t>
          </m:r>
        </m:oMath>
      </m:oMathPara>
    </w:p>
    <w:p w14:paraId="6E7CA69A" w14:textId="77777777" w:rsidR="00137859" w:rsidRPr="00137859" w:rsidRDefault="00137859" w:rsidP="00137859">
      <w:pPr>
        <w:widowControl w:val="0"/>
        <w:ind w:left="709" w:right="709"/>
        <w:jc w:val="center"/>
        <w:rPr>
          <w:rFonts w:ascii="Arial" w:eastAsia="Calibri" w:hAnsi="Arial" w:cs="Arial"/>
          <w:sz w:val="21"/>
          <w:szCs w:val="21"/>
          <w:lang w:eastAsia="en-US"/>
        </w:rPr>
      </w:pPr>
    </w:p>
    <w:p w14:paraId="3F10637F" w14:textId="77777777" w:rsidR="00137859" w:rsidRPr="00137859" w:rsidRDefault="00137859" w:rsidP="00137859">
      <w:pPr>
        <w:widowControl w:val="0"/>
        <w:spacing w:after="120"/>
        <w:ind w:left="709" w:right="709"/>
        <w:jc w:val="both"/>
        <w:rPr>
          <w:rFonts w:ascii="Arial" w:eastAsia="Arial" w:hAnsi="Arial" w:cs="Arial"/>
          <w:sz w:val="21"/>
          <w:szCs w:val="21"/>
          <w:lang w:eastAsia="en-US"/>
        </w:rPr>
      </w:pPr>
      <w:r w:rsidRPr="00137859">
        <w:rPr>
          <w:rFonts w:ascii="Arial" w:eastAsia="Calibri" w:hAnsi="Arial" w:cs="Arial"/>
          <w:sz w:val="21"/>
          <w:szCs w:val="21"/>
          <w:lang w:eastAsia="en-US"/>
        </w:rPr>
        <w:t xml:space="preserve">Los Proponentes acreditarán la capacidad residual o K de contratación conforme se describe a continuación. </w:t>
      </w:r>
      <w:r w:rsidRPr="00137859">
        <w:rPr>
          <w:rFonts w:ascii="Arial" w:eastAsia="Calibri" w:hAnsi="Arial" w:cs="Arial"/>
          <w:i/>
          <w:iCs/>
          <w:sz w:val="21"/>
          <w:szCs w:val="21"/>
          <w:lang w:val="es-MX" w:eastAsia="en-US"/>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137859">
        <w:rPr>
          <w:rFonts w:ascii="Arial" w:eastAsia="Calibri" w:hAnsi="Arial" w:cs="Arial"/>
          <w:sz w:val="21"/>
          <w:szCs w:val="21"/>
          <w:lang w:eastAsia="en-US"/>
        </w:rPr>
        <w:t xml:space="preserve">. </w:t>
      </w:r>
    </w:p>
    <w:p w14:paraId="72C5DB39" w14:textId="77777777" w:rsidR="00137859" w:rsidRPr="00137859" w:rsidRDefault="00137859" w:rsidP="00137859">
      <w:pPr>
        <w:widowControl w:val="0"/>
        <w:spacing w:after="120"/>
        <w:ind w:left="709" w:right="709"/>
        <w:jc w:val="both"/>
        <w:rPr>
          <w:rFonts w:ascii="Arial" w:eastAsia="Calibri" w:hAnsi="Arial" w:cs="Arial"/>
          <w:sz w:val="21"/>
          <w:szCs w:val="21"/>
          <w:lang w:eastAsia="en-US"/>
        </w:rPr>
      </w:pPr>
      <w:r w:rsidRPr="00137859">
        <w:rPr>
          <w:rFonts w:ascii="Arial" w:eastAsia="Calibri" w:hAnsi="Arial" w:cs="Arial"/>
          <w:sz w:val="21"/>
          <w:szCs w:val="21"/>
          <w:lang w:eastAsia="en-US"/>
        </w:rPr>
        <w:t xml:space="preserve">Lo anterior, sin perjuicio de las acciones administrativas y/o judiciales a que haya lugar, en contra de la (s) persona (s) que haya (n) suscrito las certificaciones </w:t>
      </w:r>
      <w:r w:rsidRPr="00137859">
        <w:rPr>
          <w:rFonts w:ascii="Arial" w:eastAsia="Calibri" w:hAnsi="Arial" w:cs="Arial"/>
          <w:sz w:val="21"/>
          <w:szCs w:val="21"/>
          <w:lang w:eastAsia="en-US"/>
        </w:rPr>
        <w:lastRenderedPageBreak/>
        <w:t>exigidas para el cálculo de la capacidad residual.</w:t>
      </w:r>
    </w:p>
    <w:p w14:paraId="2B77FC9D" w14:textId="77777777" w:rsidR="00137859" w:rsidRPr="00137859" w:rsidRDefault="00137859" w:rsidP="00137859">
      <w:pPr>
        <w:widowControl w:val="0"/>
        <w:ind w:left="709" w:right="709"/>
        <w:jc w:val="both"/>
        <w:rPr>
          <w:rFonts w:ascii="Arial" w:eastAsia="Calibri" w:hAnsi="Arial" w:cs="Arial"/>
          <w:sz w:val="21"/>
          <w:szCs w:val="21"/>
          <w:lang w:eastAsia="en-US"/>
        </w:rPr>
      </w:pPr>
      <w:r w:rsidRPr="00137859">
        <w:rPr>
          <w:rFonts w:ascii="Arial" w:eastAsia="Calibri" w:hAnsi="Arial" w:cs="Arial"/>
          <w:sz w:val="21"/>
          <w:szCs w:val="21"/>
          <w:lang w:eastAsia="en-US"/>
        </w:rPr>
        <w:t xml:space="preserve">[…] (Énfasis fuera de texto) </w:t>
      </w:r>
    </w:p>
    <w:p w14:paraId="3522E3E2" w14:textId="77777777" w:rsidR="00137859" w:rsidRPr="00137859" w:rsidRDefault="00137859" w:rsidP="00137859">
      <w:pPr>
        <w:widowControl w:val="0"/>
        <w:spacing w:line="259" w:lineRule="auto"/>
        <w:ind w:right="709"/>
        <w:jc w:val="both"/>
        <w:rPr>
          <w:rFonts w:ascii="Arial" w:eastAsia="Calibri" w:hAnsi="Arial" w:cs="Arial"/>
          <w:sz w:val="22"/>
          <w:szCs w:val="22"/>
          <w:lang w:eastAsia="en-US"/>
        </w:rPr>
      </w:pPr>
    </w:p>
    <w:p w14:paraId="168D2E92" w14:textId="77777777" w:rsidR="00137859" w:rsidRPr="00137859" w:rsidRDefault="00137859" w:rsidP="00137859">
      <w:pPr>
        <w:spacing w:after="16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De conformidad con esta regla, </w:t>
      </w:r>
      <w:bookmarkStart w:id="30" w:name="_Hlk81551358"/>
      <w:r w:rsidRPr="00137859">
        <w:rPr>
          <w:rFonts w:ascii="Arial" w:eastAsia="Calibri" w:hAnsi="Arial" w:cs="Arial"/>
          <w:sz w:val="22"/>
          <w:szCs w:val="22"/>
          <w:lang w:eastAsia="en-US"/>
        </w:rPr>
        <w:t xml:space="preserve">el rechazo de la oferta procede cuando en ejercicio de la potestad verificadora se advierta que se dejó de incluir información que afecta la capacidad residual del proponente,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30"/>
      <w:r w:rsidRPr="00137859">
        <w:rPr>
          <w:rFonts w:ascii="Arial" w:eastAsia="Calibri" w:hAnsi="Arial" w:cs="Arial"/>
          <w:sz w:val="22"/>
          <w:szCs w:val="22"/>
          <w:lang w:eastAsia="en-US"/>
        </w:rPr>
        <w:t>Esto concuerda con la causal de rechazo prevista en el literal «H» del numeral 1.15 del documento base, el cual autoriza el rechazo de la propuesta en el evento en «</w:t>
      </w:r>
      <w:r w:rsidRPr="00137859">
        <w:rPr>
          <w:rFonts w:ascii="Arial" w:eastAsia="Arial" w:hAnsi="Arial" w:cs="Arial"/>
          <w:sz w:val="22"/>
          <w:szCs w:val="22"/>
          <w:lang w:eastAsia="es-CO"/>
        </w:rPr>
        <w:t>Que</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t>el</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t>Proponente</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t xml:space="preserve">aporte información inexacta </w:t>
      </w:r>
      <w:r w:rsidRPr="00137859">
        <w:rPr>
          <w:rFonts w:ascii="Arial" w:hAnsi="Arial" w:cs="Arial"/>
          <w:sz w:val="22"/>
          <w:szCs w:val="22"/>
          <w:lang w:eastAsia="es-CO"/>
        </w:rPr>
        <w:t>sobre la cual pueda existir una posible falsedad</w:t>
      </w:r>
      <w:r w:rsidRPr="00137859" w:rsidDel="003061D1">
        <w:rPr>
          <w:rFonts w:ascii="Arial" w:hAnsi="Arial" w:cs="Arial"/>
          <w:sz w:val="22"/>
          <w:szCs w:val="22"/>
          <w:lang w:eastAsia="es-CO"/>
        </w:rPr>
        <w:t xml:space="preserve"> </w:t>
      </w:r>
      <w:r w:rsidRPr="00137859">
        <w:rPr>
          <w:rFonts w:ascii="Arial" w:hAnsi="Arial" w:cs="Arial"/>
          <w:sz w:val="22"/>
          <w:szCs w:val="22"/>
          <w:lang w:eastAsia="es-CO"/>
        </w:rPr>
        <w:t>en los términos de la sección 1.11».</w:t>
      </w:r>
    </w:p>
    <w:p w14:paraId="414045DF" w14:textId="77777777" w:rsidR="00137859" w:rsidRPr="00137859" w:rsidRDefault="00137859" w:rsidP="00137859">
      <w:pPr>
        <w:spacing w:before="120" w:after="16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Según lo expuesto, al verificarse que el proponente no incluyó información contractual que afecte su capacidad residual, la entidad no estará en posición de solicitar aclaraciones, o acudir al régimen de subsanabilidad de ofertas</w:t>
      </w:r>
      <w:r w:rsidRPr="00137859">
        <w:rPr>
          <w:rFonts w:ascii="Arial" w:eastAsia="Calibri" w:hAnsi="Arial" w:cs="Arial"/>
          <w:sz w:val="22"/>
          <w:szCs w:val="22"/>
          <w:vertAlign w:val="superscript"/>
          <w:lang w:eastAsia="en-US"/>
        </w:rPr>
        <w:footnoteReference w:id="7"/>
      </w:r>
      <w:r w:rsidRPr="00137859">
        <w:rPr>
          <w:rFonts w:ascii="Arial" w:eastAsia="Calibri" w:hAnsi="Arial" w:cs="Arial"/>
          <w:sz w:val="22"/>
          <w:szCs w:val="22"/>
          <w:lang w:eastAsia="en-US"/>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59C543A4" w14:textId="56E8148F" w:rsidR="00137859" w:rsidRPr="00137859" w:rsidRDefault="00137859" w:rsidP="00137859">
      <w:pPr>
        <w:spacing w:before="120" w:after="160" w:line="276" w:lineRule="auto"/>
        <w:jc w:val="both"/>
        <w:rPr>
          <w:rFonts w:ascii="Arial" w:hAnsi="Arial" w:cs="Arial"/>
          <w:sz w:val="22"/>
          <w:szCs w:val="22"/>
          <w:lang w:eastAsia="es-CO"/>
        </w:rPr>
      </w:pPr>
      <w:r w:rsidRPr="00137859">
        <w:rPr>
          <w:rFonts w:ascii="Arial" w:eastAsia="Calibri" w:hAnsi="Arial" w:cs="Arial"/>
          <w:sz w:val="22"/>
          <w:szCs w:val="22"/>
          <w:lang w:eastAsia="en-US"/>
        </w:rPr>
        <w:tab/>
        <w:t>Re</w:t>
      </w:r>
      <w:r w:rsidR="00C25900">
        <w:rPr>
          <w:rFonts w:ascii="Arial" w:eastAsia="Calibri" w:hAnsi="Arial" w:cs="Arial"/>
          <w:sz w:val="22"/>
          <w:szCs w:val="22"/>
          <w:lang w:eastAsia="en-US"/>
        </w:rPr>
        <w:t>iterando</w:t>
      </w:r>
      <w:r w:rsidRPr="00137859">
        <w:rPr>
          <w:rFonts w:ascii="Arial" w:eastAsia="Calibri" w:hAnsi="Arial" w:cs="Arial"/>
          <w:sz w:val="22"/>
          <w:szCs w:val="22"/>
          <w:lang w:eastAsia="en-US"/>
        </w:rPr>
        <w:t xml:space="preserve"> tesis de conceptos anteriores de esta Agencia, debe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como se expuso en el acápite anterior, la Guía para Determinar y Verificar la Capacidad Residual del Proponente en los Procesos de Contratación de Obra Pública</w:t>
      </w:r>
      <w:r w:rsidRPr="00137859">
        <w:rPr>
          <w:rFonts w:ascii="Arial" w:eastAsia="Calibri" w:hAnsi="Arial" w:cs="Arial"/>
          <w:i/>
          <w:iCs/>
          <w:sz w:val="22"/>
          <w:szCs w:val="22"/>
          <w:lang w:eastAsia="en-US"/>
        </w:rPr>
        <w:t xml:space="preserve"> </w:t>
      </w:r>
      <w:r w:rsidRPr="00137859">
        <w:rPr>
          <w:rFonts w:ascii="Arial" w:eastAsia="Calibri" w:hAnsi="Arial" w:cs="Arial"/>
          <w:sz w:val="22"/>
          <w:szCs w:val="22"/>
          <w:lang w:eastAsia="en-US"/>
        </w:rPr>
        <w:t>incluye en la definición de contratos en ejecución aquellos que se encuentren suspendidos y que no tengan acta de inicio. Esta misma se recogió en el numeral 3.10.2, literal E, del documento base, el cual señaló que para acreditar el factor «SCE</w:t>
      </w:r>
      <w:r w:rsidRPr="00137859">
        <w:rPr>
          <w:rFonts w:ascii="Arial" w:hAnsi="Arial" w:cs="Arial"/>
          <w:sz w:val="22"/>
          <w:szCs w:val="22"/>
          <w:lang w:eastAsia="es-CO"/>
        </w:rPr>
        <w:t>»</w:t>
      </w:r>
      <w:r w:rsidRPr="00137859">
        <w:rPr>
          <w:rFonts w:ascii="Arial" w:eastAsia="Calibri" w:hAnsi="Arial" w:cs="Arial"/>
          <w:sz w:val="22"/>
          <w:szCs w:val="22"/>
          <w:lang w:eastAsia="en-US"/>
        </w:rPr>
        <w:t xml:space="preserve"> el proponente tendrá en cuenta «los contratos suspendidos y aquellos que no tengan acta de inicio</w:t>
      </w:r>
      <w:r w:rsidRPr="00137859">
        <w:rPr>
          <w:rFonts w:ascii="Arial" w:hAnsi="Arial" w:cs="Arial"/>
          <w:sz w:val="22"/>
          <w:szCs w:val="22"/>
          <w:lang w:eastAsia="es-CO"/>
        </w:rPr>
        <w:t>».</w:t>
      </w:r>
    </w:p>
    <w:p w14:paraId="7FC0DD4A" w14:textId="3C7182DC" w:rsidR="00137859" w:rsidRPr="00137859" w:rsidRDefault="00137859" w:rsidP="00137859">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En el caso de que el proponente presente la oferta con antelación a la fecha de cierre, informando los contratos que hasta entonces esté ejecutando, pero antes de la fecha de cierre comienza a ejecutar otro nuevo</w:t>
      </w:r>
      <w:r w:rsidR="00BA02F5">
        <w:rPr>
          <w:rFonts w:ascii="Arial" w:eastAsia="Calibri" w:hAnsi="Arial" w:cs="Arial"/>
          <w:sz w:val="22"/>
          <w:szCs w:val="22"/>
          <w:lang w:eastAsia="en-US"/>
        </w:rPr>
        <w:t>,</w:t>
      </w:r>
      <w:r w:rsidRPr="00137859">
        <w:rPr>
          <w:rFonts w:ascii="Arial" w:eastAsia="Calibri" w:hAnsi="Arial" w:cs="Arial"/>
          <w:sz w:val="22"/>
          <w:szCs w:val="22"/>
          <w:lang w:eastAsia="en-US"/>
        </w:rPr>
        <w:t xml:space="preserve"> está en la obligación de reportarlo a la entidad. De lo contrario estaría informando menos contratos, lo que además de afectar el cálculo de </w:t>
      </w:r>
      <w:r w:rsidRPr="00137859">
        <w:rPr>
          <w:rFonts w:ascii="Arial" w:eastAsia="Calibri" w:hAnsi="Arial" w:cs="Arial"/>
          <w:sz w:val="22"/>
          <w:szCs w:val="22"/>
          <w:lang w:eastAsia="en-US"/>
        </w:rPr>
        <w:lastRenderedPageBreak/>
        <w:t xml:space="preserve">su capacidad residual o </w:t>
      </w:r>
      <w:r w:rsidRPr="00137859">
        <w:rPr>
          <w:rFonts w:ascii="Arial" w:eastAsia="Calibri" w:hAnsi="Arial" w:cs="Arial"/>
          <w:i/>
          <w:iCs/>
          <w:sz w:val="22"/>
          <w:szCs w:val="22"/>
          <w:lang w:eastAsia="en-US"/>
        </w:rPr>
        <w:t>K</w:t>
      </w:r>
      <w:r w:rsidRPr="00137859">
        <w:rPr>
          <w:rFonts w:ascii="Arial" w:eastAsia="Calibri" w:hAnsi="Arial" w:cs="Arial"/>
          <w:sz w:val="22"/>
          <w:szCs w:val="22"/>
          <w:lang w:eastAsia="en-US"/>
        </w:rPr>
        <w:t xml:space="preserve"> de contratación, facultaría a la entidad para rechazar su oferta conforme a la causal Z del numeral 1.15 del documento base o, eventualmente, por la causal del literal H </w:t>
      </w:r>
      <w:proofErr w:type="spellStart"/>
      <w:r w:rsidRPr="00137859">
        <w:rPr>
          <w:rFonts w:ascii="Arial" w:eastAsia="Calibri" w:hAnsi="Arial" w:cs="Arial"/>
          <w:i/>
          <w:sz w:val="22"/>
          <w:szCs w:val="22"/>
          <w:lang w:eastAsia="en-US"/>
        </w:rPr>
        <w:t>ibídem</w:t>
      </w:r>
      <w:proofErr w:type="spellEnd"/>
      <w:r w:rsidRPr="00137859">
        <w:rPr>
          <w:rFonts w:ascii="Arial" w:eastAsia="Calibri" w:hAnsi="Arial" w:cs="Arial"/>
          <w:sz w:val="22"/>
          <w:szCs w:val="22"/>
          <w:lang w:eastAsia="en-US"/>
        </w:rPr>
        <w:t>.</w:t>
      </w:r>
    </w:p>
    <w:p w14:paraId="3CFAC9C6" w14:textId="77777777" w:rsidR="00A73483" w:rsidRPr="005D235D" w:rsidRDefault="00A73483" w:rsidP="00ED5F53">
      <w:pPr>
        <w:spacing w:line="276" w:lineRule="auto"/>
        <w:jc w:val="both"/>
        <w:rPr>
          <w:rFonts w:ascii="Arial" w:eastAsiaTheme="minorHAnsi" w:hAnsi="Arial" w:cs="Arial"/>
          <w:color w:val="000000" w:themeColor="text1"/>
          <w:sz w:val="22"/>
          <w:szCs w:val="22"/>
          <w:lang w:eastAsia="en-US"/>
        </w:rPr>
      </w:pPr>
    </w:p>
    <w:p w14:paraId="37CA9805" w14:textId="0F621D86"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D633AC">
      <w:pPr>
        <w:spacing w:line="276" w:lineRule="auto"/>
        <w:jc w:val="both"/>
        <w:rPr>
          <w:rFonts w:ascii="Arial" w:hAnsi="Arial" w:cs="Arial"/>
          <w:color w:val="000000" w:themeColor="text1"/>
          <w:sz w:val="22"/>
          <w:lang w:val="es-ES_tradnl"/>
        </w:rPr>
      </w:pPr>
    </w:p>
    <w:p w14:paraId="24184F2D" w14:textId="77777777" w:rsidR="0053725E" w:rsidRDefault="00860C1E" w:rsidP="0053725E">
      <w:pPr>
        <w:ind w:left="709" w:right="333"/>
        <w:jc w:val="both"/>
        <w:rPr>
          <w:rFonts w:ascii="Arial" w:hAnsi="Arial" w:cs="Arial"/>
          <w:sz w:val="21"/>
          <w:szCs w:val="21"/>
          <w:lang w:val="es-ES_tradnl"/>
        </w:rPr>
      </w:pPr>
      <w:r w:rsidRPr="00860C1E">
        <w:rPr>
          <w:rFonts w:ascii="Arial" w:hAnsi="Arial" w:cs="Arial"/>
          <w:color w:val="000000" w:themeColor="text1"/>
          <w:sz w:val="21"/>
          <w:szCs w:val="21"/>
          <w:lang w:val="es-ES_tradnl"/>
        </w:rPr>
        <w:t>«</w:t>
      </w:r>
      <w:r w:rsidRPr="00860C1E">
        <w:rPr>
          <w:rFonts w:ascii="Arial" w:eastAsia="Calibri" w:hAnsi="Arial" w:cs="Arial"/>
          <w:color w:val="000000" w:themeColor="text1"/>
          <w:sz w:val="21"/>
          <w:szCs w:val="21"/>
        </w:rPr>
        <w:t xml:space="preserve">1. De manera atenta se solicita aclarar a Colombia compra eficiente a que hace referencia con la causal (H) Información inexacta. Para así tener claridad a que hace énfasis en el pliego de condiciones. </w:t>
      </w:r>
    </w:p>
    <w:p w14:paraId="53A23DD9" w14:textId="77777777" w:rsidR="0053725E" w:rsidRPr="00860C1E" w:rsidRDefault="0053725E" w:rsidP="0053725E">
      <w:pPr>
        <w:spacing w:line="276" w:lineRule="auto"/>
        <w:ind w:left="709" w:right="709"/>
        <w:jc w:val="both"/>
        <w:rPr>
          <w:rFonts w:ascii="Arial" w:eastAsia="Calibri" w:hAnsi="Arial" w:cs="Arial"/>
          <w:color w:val="000000" w:themeColor="text1"/>
          <w:sz w:val="21"/>
          <w:szCs w:val="21"/>
        </w:rPr>
      </w:pPr>
      <w:r w:rsidRPr="00860C1E">
        <w:rPr>
          <w:rFonts w:ascii="Arial" w:eastAsia="Calibri" w:hAnsi="Arial" w:cs="Arial"/>
          <w:color w:val="000000" w:themeColor="text1"/>
          <w:sz w:val="21"/>
          <w:szCs w:val="21"/>
        </w:rPr>
        <w:t xml:space="preserve">»2. De igual manera a que hace referencia, que afecta la capacidad residual que estando en cumple pase a no cumple.». </w:t>
      </w:r>
    </w:p>
    <w:p w14:paraId="541BFA33" w14:textId="7D021213" w:rsidR="00CF3BE7" w:rsidRDefault="00CF3BE7" w:rsidP="00CF3BE7">
      <w:pPr>
        <w:ind w:right="335"/>
        <w:jc w:val="both"/>
        <w:rPr>
          <w:rFonts w:ascii="Arial" w:hAnsi="Arial" w:cs="Arial"/>
          <w:sz w:val="21"/>
          <w:szCs w:val="21"/>
          <w:lang w:val="es-ES_tradnl"/>
        </w:rPr>
      </w:pPr>
    </w:p>
    <w:p w14:paraId="442C5019" w14:textId="7C4052A6" w:rsidR="00CF3BE7" w:rsidRPr="004B46C1" w:rsidRDefault="00CF3BE7" w:rsidP="00CF3BE7">
      <w:pPr>
        <w:spacing w:line="276" w:lineRule="auto"/>
        <w:jc w:val="both"/>
        <w:rPr>
          <w:rFonts w:ascii="Arial" w:eastAsiaTheme="minorHAnsi" w:hAnsi="Arial" w:cs="Arial"/>
          <w:sz w:val="22"/>
          <w:szCs w:val="22"/>
          <w:lang w:eastAsia="en-US"/>
        </w:rPr>
      </w:pPr>
      <w:r>
        <w:rPr>
          <w:rFonts w:ascii="Arial" w:hAnsi="Arial" w:cs="Arial"/>
          <w:sz w:val="22"/>
          <w:szCs w:val="22"/>
        </w:rPr>
        <w:t>L</w:t>
      </w:r>
      <w:r w:rsidRPr="004B46C1">
        <w:rPr>
          <w:rFonts w:ascii="Arial" w:hAnsi="Arial" w:cs="Arial"/>
          <w:sz w:val="22"/>
          <w:szCs w:val="22"/>
        </w:rPr>
        <w:t xml:space="preserve">a causal de rechazo del literal H del numeral 1.15 aplica cuando el proponente aporta información inexacta </w:t>
      </w:r>
      <w:r w:rsidR="00B07564" w:rsidRPr="00B07564">
        <w:rPr>
          <w:rFonts w:ascii="Arial" w:hAnsi="Arial" w:cs="Arial"/>
          <w:sz w:val="22"/>
          <w:szCs w:val="22"/>
        </w:rPr>
        <w:t>sobre la cual pueda existir una posible falsedad</w:t>
      </w:r>
      <w:r w:rsidR="00B07564">
        <w:rPr>
          <w:rFonts w:ascii="Arial" w:hAnsi="Arial" w:cs="Arial"/>
          <w:sz w:val="22"/>
          <w:szCs w:val="22"/>
        </w:rPr>
        <w:t>,</w:t>
      </w:r>
      <w:r w:rsidR="00B07564" w:rsidRPr="00B07564">
        <w:rPr>
          <w:rFonts w:ascii="Arial" w:hAnsi="Arial" w:cs="Arial"/>
          <w:sz w:val="22"/>
          <w:szCs w:val="22"/>
        </w:rPr>
        <w:t xml:space="preserve"> </w:t>
      </w:r>
      <w:r w:rsidRPr="004B46C1">
        <w:rPr>
          <w:rFonts w:ascii="Arial" w:hAnsi="Arial" w:cs="Arial"/>
          <w:sz w:val="22"/>
          <w:szCs w:val="22"/>
        </w:rPr>
        <w:t xml:space="preserve">de acuerdo con lo señalado en el numeral 1.11. del documento base. Este último numeral </w:t>
      </w:r>
      <w:r w:rsidRPr="004B46C1">
        <w:rPr>
          <w:rFonts w:ascii="Arial" w:hAnsi="Arial" w:cs="Arial"/>
          <w:sz w:val="22"/>
        </w:rPr>
        <w:t xml:space="preserve">aplica frente a la totalidad de la información </w:t>
      </w:r>
      <w:r w:rsidR="003C08CD">
        <w:rPr>
          <w:rFonts w:ascii="Arial" w:hAnsi="Arial" w:cs="Arial"/>
          <w:sz w:val="22"/>
        </w:rPr>
        <w:t xml:space="preserve">y documentación </w:t>
      </w:r>
      <w:r w:rsidRPr="004B46C1">
        <w:rPr>
          <w:rFonts w:ascii="Arial" w:hAnsi="Arial" w:cs="Arial"/>
          <w:sz w:val="22"/>
        </w:rPr>
        <w:t>aportada para cumplir los requisitos exigidos en el pliego de condiciones</w:t>
      </w:r>
      <w:r w:rsidR="00E80489">
        <w:rPr>
          <w:rFonts w:ascii="Arial" w:hAnsi="Arial" w:cs="Arial"/>
          <w:sz w:val="22"/>
        </w:rPr>
        <w:t>. Además,</w:t>
      </w:r>
      <w:r w:rsidRPr="004B46C1">
        <w:rPr>
          <w:rFonts w:ascii="Arial" w:hAnsi="Arial" w:cs="Arial"/>
          <w:sz w:val="22"/>
          <w:szCs w:val="22"/>
        </w:rPr>
        <w:t xml:space="preserve"> </w:t>
      </w:r>
      <w:r w:rsidRPr="004B46C1">
        <w:rPr>
          <w:rFonts w:ascii="Arial" w:eastAsiaTheme="minorHAnsi" w:hAnsi="Arial" w:cs="Arial"/>
          <w:sz w:val="22"/>
          <w:szCs w:val="22"/>
          <w:lang w:eastAsia="en-US"/>
        </w:rPr>
        <w:t xml:space="preserve">regula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37229148" w14:textId="69B615E0" w:rsidR="00CF3BE7" w:rsidRDefault="00CF3BE7" w:rsidP="00EF1448">
      <w:pPr>
        <w:spacing w:before="120" w:after="120" w:line="276" w:lineRule="auto"/>
        <w:ind w:right="51" w:firstLine="709"/>
        <w:jc w:val="both"/>
        <w:rPr>
          <w:rFonts w:ascii="Arial" w:eastAsiaTheme="minorHAnsi" w:hAnsi="Arial" w:cs="Arial"/>
          <w:sz w:val="22"/>
          <w:szCs w:val="22"/>
          <w:lang w:eastAsia="en-US"/>
        </w:rPr>
      </w:pPr>
      <w:r w:rsidRPr="004B46C1">
        <w:rPr>
          <w:rFonts w:ascii="Arial" w:eastAsiaTheme="minorHAns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w:t>
      </w:r>
      <w:r w:rsidR="000A7CC8">
        <w:rPr>
          <w:rFonts w:ascii="Arial" w:eastAsiaTheme="minorHAnsi" w:hAnsi="Arial" w:cs="Arial"/>
          <w:sz w:val="22"/>
          <w:szCs w:val="22"/>
          <w:lang w:eastAsia="en-US"/>
        </w:rPr>
        <w:t>remitir</w:t>
      </w:r>
      <w:r w:rsidR="000A7CC8" w:rsidRPr="004B46C1">
        <w:rPr>
          <w:rFonts w:ascii="Arial" w:eastAsiaTheme="minorHAnsi" w:hAnsi="Arial" w:cs="Arial"/>
          <w:sz w:val="22"/>
          <w:szCs w:val="22"/>
          <w:lang w:eastAsia="en-US"/>
        </w:rPr>
        <w:t xml:space="preserve"> </w:t>
      </w:r>
      <w:r w:rsidRPr="004B46C1">
        <w:rPr>
          <w:rFonts w:ascii="Arial" w:eastAsiaTheme="minorHAnsi" w:hAnsi="Arial" w:cs="Arial"/>
          <w:sz w:val="22"/>
          <w:szCs w:val="22"/>
          <w:lang w:eastAsia="en-US"/>
        </w:rPr>
        <w:t>copias a las autoridades competentes, quienes adelantarán las respectivas investigaciones</w:t>
      </w:r>
      <w:r>
        <w:rPr>
          <w:rFonts w:ascii="Arial" w:eastAsiaTheme="minorHAnsi" w:hAnsi="Arial" w:cs="Arial"/>
          <w:sz w:val="22"/>
          <w:szCs w:val="22"/>
          <w:lang w:eastAsia="en-US"/>
        </w:rPr>
        <w:t>.</w:t>
      </w:r>
    </w:p>
    <w:p w14:paraId="3CE4C6A3" w14:textId="3BF4C00D" w:rsidR="002151D3" w:rsidRDefault="0053725E" w:rsidP="0053725E">
      <w:pPr>
        <w:spacing w:line="276" w:lineRule="auto"/>
        <w:ind w:firstLine="708"/>
        <w:jc w:val="both"/>
        <w:rPr>
          <w:rFonts w:ascii="Arial" w:eastAsiaTheme="minorHAnsi" w:hAnsi="Arial" w:cs="Arial"/>
          <w:sz w:val="22"/>
          <w:szCs w:val="22"/>
          <w:lang w:eastAsia="en-US"/>
        </w:rPr>
      </w:pPr>
      <w:r>
        <w:rPr>
          <w:rFonts w:ascii="Arial" w:eastAsiaTheme="minorHAnsi" w:hAnsi="Arial" w:cs="Arial"/>
          <w:sz w:val="22"/>
          <w:szCs w:val="22"/>
          <w:lang w:eastAsia="en-US"/>
        </w:rPr>
        <w:t>En otras palabras</w:t>
      </w:r>
      <w:r w:rsidR="00860C1E">
        <w:rPr>
          <w:rFonts w:ascii="Arial" w:eastAsiaTheme="minorHAnsi" w:hAnsi="Arial" w:cs="Arial"/>
          <w:sz w:val="22"/>
          <w:szCs w:val="22"/>
          <w:lang w:eastAsia="en-US"/>
        </w:rPr>
        <w:t>, d</w:t>
      </w:r>
      <w:r w:rsidR="002151D3">
        <w:rPr>
          <w:rFonts w:ascii="Arial" w:eastAsiaTheme="minorHAnsi" w:hAnsi="Arial" w:cs="Arial"/>
          <w:sz w:val="22"/>
          <w:szCs w:val="22"/>
          <w:lang w:eastAsia="en-US"/>
        </w:rPr>
        <w:t xml:space="preserve">e acuerdo con las consideraciones expuestas, </w:t>
      </w:r>
      <w:r w:rsidR="002151D3" w:rsidRPr="004B46C1">
        <w:rPr>
          <w:rFonts w:ascii="Arial" w:hAnsi="Arial" w:cs="Arial"/>
          <w:sz w:val="22"/>
        </w:rPr>
        <w:t xml:space="preserve">la configuración de la causal </w:t>
      </w:r>
      <w:r w:rsidR="004E718B">
        <w:rPr>
          <w:rFonts w:ascii="Arial" w:hAnsi="Arial" w:cs="Arial"/>
          <w:sz w:val="22"/>
        </w:rPr>
        <w:t xml:space="preserve">de rechazo </w:t>
      </w:r>
      <w:r w:rsidR="002151D3" w:rsidRPr="004B46C1">
        <w:rPr>
          <w:rFonts w:ascii="Arial" w:hAnsi="Arial" w:cs="Arial"/>
          <w:sz w:val="22"/>
        </w:rPr>
        <w:t xml:space="preserve">del </w:t>
      </w:r>
      <w:r w:rsidR="002151D3" w:rsidRPr="004B46C1">
        <w:rPr>
          <w:rFonts w:ascii="Arial" w:hAnsi="Arial" w:cs="Arial"/>
          <w:sz w:val="22"/>
          <w:szCs w:val="22"/>
        </w:rPr>
        <w:t xml:space="preserve">literal H del numeral 1.15 </w:t>
      </w:r>
      <w:r w:rsidR="002151D3" w:rsidRPr="004B46C1">
        <w:rPr>
          <w:rFonts w:ascii="Arial" w:hAnsi="Arial" w:cs="Arial"/>
          <w:sz w:val="22"/>
        </w:rPr>
        <w:t>se determinará teniendo en cuenta si la información inexacta conduce a una posible falsedad.</w:t>
      </w:r>
      <w:r w:rsidR="002151D3">
        <w:rPr>
          <w:rFonts w:ascii="Arial" w:eastAsiaTheme="minorHAnsi" w:hAnsi="Arial" w:cs="Arial"/>
          <w:sz w:val="22"/>
          <w:szCs w:val="22"/>
          <w:lang w:eastAsia="en-US"/>
        </w:rPr>
        <w:t xml:space="preserve"> </w:t>
      </w:r>
      <w:r w:rsidR="002151D3" w:rsidRPr="00137859">
        <w:rPr>
          <w:rFonts w:ascii="Arial" w:eastAsia="Calibri" w:hAnsi="Arial" w:cs="Arial"/>
          <w:sz w:val="22"/>
          <w:szCs w:val="22"/>
          <w:lang w:eastAsia="en-US"/>
        </w:rPr>
        <w:t>Piénsese en el evento en que</w:t>
      </w:r>
      <w:r w:rsidR="002151D3" w:rsidRPr="00E264C7">
        <w:rPr>
          <w:rFonts w:ascii="Arial" w:eastAsia="Calibri" w:hAnsi="Arial" w:cs="Arial"/>
          <w:sz w:val="22"/>
          <w:szCs w:val="22"/>
          <w:lang w:eastAsia="en-US"/>
        </w:rPr>
        <w:t xml:space="preserve"> </w:t>
      </w:r>
      <w:r w:rsidR="002151D3" w:rsidRPr="003B63CF">
        <w:rPr>
          <w:rFonts w:ascii="Arial" w:eastAsiaTheme="minorHAnsi" w:hAnsi="Arial" w:cs="Arial"/>
          <w:sz w:val="22"/>
          <w:szCs w:val="22"/>
          <w:lang w:eastAsia="en-US"/>
        </w:rPr>
        <w:t xml:space="preserve">el </w:t>
      </w:r>
      <w:r w:rsidR="002151D3" w:rsidRPr="003B63CF">
        <w:rPr>
          <w:rFonts w:ascii="Arial" w:eastAsiaTheme="minorHAnsi" w:hAnsi="Arial" w:cs="Arial"/>
          <w:sz w:val="22"/>
          <w:szCs w:val="22"/>
          <w:lang w:eastAsia="en-US"/>
        </w:rPr>
        <w:lastRenderedPageBreak/>
        <w:t>proponente</w:t>
      </w:r>
      <w:r w:rsidR="002151D3" w:rsidRPr="001B3400">
        <w:rPr>
          <w:rFonts w:ascii="Arial" w:eastAsiaTheme="minorHAnsi" w:hAnsi="Arial" w:cs="Arial"/>
          <w:sz w:val="22"/>
          <w:szCs w:val="22"/>
          <w:lang w:eastAsia="en-US"/>
        </w:rPr>
        <w:t xml:space="preserve"> </w:t>
      </w:r>
      <w:r w:rsidR="002151D3" w:rsidRPr="004454FB">
        <w:rPr>
          <w:rFonts w:ascii="Arial" w:eastAsiaTheme="minorHAnsi" w:hAnsi="Arial" w:cs="Arial"/>
          <w:sz w:val="22"/>
          <w:szCs w:val="22"/>
          <w:lang w:eastAsia="en-US"/>
        </w:rPr>
        <w:t>report</w:t>
      </w:r>
      <w:r w:rsidR="002151D3">
        <w:rPr>
          <w:rFonts w:ascii="Arial" w:eastAsiaTheme="minorHAnsi" w:hAnsi="Arial" w:cs="Arial"/>
          <w:sz w:val="22"/>
          <w:szCs w:val="22"/>
          <w:lang w:eastAsia="en-US"/>
        </w:rPr>
        <w:t>a</w:t>
      </w:r>
      <w:r w:rsidR="002151D3" w:rsidRPr="004454FB">
        <w:rPr>
          <w:rFonts w:ascii="Arial" w:eastAsiaTheme="minorHAnsi" w:hAnsi="Arial" w:cs="Arial"/>
          <w:sz w:val="22"/>
          <w:szCs w:val="22"/>
          <w:lang w:eastAsia="en-US"/>
        </w:rPr>
        <w:t xml:space="preserve"> todos los contratos de obra en ejecución</w:t>
      </w:r>
      <w:r w:rsidR="002151D3">
        <w:rPr>
          <w:rFonts w:ascii="Arial" w:eastAsiaTheme="minorHAnsi" w:hAnsi="Arial" w:cs="Arial"/>
          <w:sz w:val="22"/>
          <w:szCs w:val="22"/>
          <w:lang w:eastAsia="en-US"/>
        </w:rPr>
        <w:t xml:space="preserve"> en el formato de saldos de contratos en ejecución</w:t>
      </w:r>
      <w:r w:rsidR="002151D3" w:rsidRPr="004454FB">
        <w:rPr>
          <w:rFonts w:ascii="Arial" w:eastAsiaTheme="minorHAnsi" w:hAnsi="Arial" w:cs="Arial"/>
          <w:sz w:val="22"/>
          <w:szCs w:val="22"/>
          <w:lang w:eastAsia="en-US"/>
        </w:rPr>
        <w:t xml:space="preserve">, pero </w:t>
      </w:r>
      <w:r w:rsidR="002151D3" w:rsidRPr="004454FB">
        <w:rPr>
          <w:rFonts w:ascii="Arial" w:eastAsia="Calibri" w:hAnsi="Arial" w:cs="Arial"/>
          <w:sz w:val="22"/>
          <w:szCs w:val="20"/>
          <w:lang w:val="es-MX" w:eastAsia="en-US"/>
        </w:rPr>
        <w:t>incurre en</w:t>
      </w:r>
      <w:r w:rsidR="002151D3" w:rsidRPr="00201B5D">
        <w:rPr>
          <w:rFonts w:ascii="Arial" w:eastAsia="Calibri" w:hAnsi="Arial" w:cs="Arial"/>
          <w:sz w:val="22"/>
          <w:szCs w:val="20"/>
          <w:lang w:val="es-MX" w:eastAsia="en-US"/>
        </w:rPr>
        <w:t xml:space="preserve"> algún error en </w:t>
      </w:r>
      <w:r w:rsidR="002151D3">
        <w:rPr>
          <w:rFonts w:ascii="Arial" w:eastAsia="Calibri" w:hAnsi="Arial" w:cs="Arial"/>
          <w:sz w:val="22"/>
          <w:szCs w:val="20"/>
          <w:lang w:val="es-MX" w:eastAsia="en-US"/>
        </w:rPr>
        <w:t>la</w:t>
      </w:r>
      <w:r w:rsidR="002151D3" w:rsidRPr="00201B5D">
        <w:rPr>
          <w:rFonts w:ascii="Arial" w:eastAsia="Calibri" w:hAnsi="Arial" w:cs="Arial"/>
          <w:sz w:val="22"/>
          <w:szCs w:val="20"/>
          <w:lang w:val="es-MX" w:eastAsia="en-US"/>
        </w:rPr>
        <w:t xml:space="preserve"> información de </w:t>
      </w:r>
      <w:r w:rsidR="002151D3">
        <w:rPr>
          <w:rFonts w:ascii="Arial" w:eastAsia="Calibri" w:hAnsi="Arial" w:cs="Arial"/>
          <w:sz w:val="22"/>
          <w:szCs w:val="20"/>
          <w:lang w:val="es-MX" w:eastAsia="en-US"/>
        </w:rPr>
        <w:t>estos</w:t>
      </w:r>
      <w:r w:rsidR="002151D3" w:rsidRPr="00201B5D">
        <w:rPr>
          <w:rFonts w:ascii="Arial" w:eastAsia="Calibri" w:hAnsi="Arial" w:cs="Arial"/>
          <w:sz w:val="22"/>
          <w:szCs w:val="20"/>
          <w:lang w:val="es-MX" w:eastAsia="en-US"/>
        </w:rPr>
        <w:t xml:space="preserve"> contratos</w:t>
      </w:r>
      <w:r w:rsidR="002151D3">
        <w:rPr>
          <w:rFonts w:ascii="Arial" w:eastAsia="Calibri" w:hAnsi="Arial" w:cs="Arial"/>
          <w:sz w:val="22"/>
          <w:szCs w:val="20"/>
          <w:lang w:val="es-MX" w:eastAsia="en-US"/>
        </w:rPr>
        <w:t>, como por ejemplo en el valor o el plazo</w:t>
      </w:r>
      <w:r w:rsidR="002151D3" w:rsidRPr="004454FB">
        <w:rPr>
          <w:rFonts w:ascii="Arial" w:eastAsiaTheme="minorHAnsi" w:hAnsi="Arial" w:cs="Arial"/>
          <w:sz w:val="22"/>
          <w:szCs w:val="22"/>
          <w:lang w:eastAsia="en-US"/>
        </w:rPr>
        <w:t xml:space="preserve">. </w:t>
      </w:r>
      <w:r w:rsidR="002151D3" w:rsidRPr="00137859">
        <w:rPr>
          <w:rFonts w:ascii="Arial" w:eastAsia="Calibri" w:hAnsi="Arial" w:cs="Arial"/>
          <w:sz w:val="22"/>
          <w:szCs w:val="22"/>
          <w:lang w:eastAsia="en-US"/>
        </w:rPr>
        <w:t>En este caso, conforme a l</w:t>
      </w:r>
      <w:r w:rsidR="00AE34B4">
        <w:rPr>
          <w:rFonts w:ascii="Arial" w:eastAsia="Calibri" w:hAnsi="Arial" w:cs="Arial"/>
          <w:sz w:val="22"/>
          <w:szCs w:val="22"/>
          <w:lang w:eastAsia="en-US"/>
        </w:rPr>
        <w:t xml:space="preserve">o explicado, </w:t>
      </w:r>
      <w:r w:rsidR="002151D3" w:rsidRPr="004454FB">
        <w:rPr>
          <w:rFonts w:ascii="Arial" w:eastAsia="Calibri" w:hAnsi="Arial" w:cs="Arial"/>
          <w:sz w:val="22"/>
          <w:szCs w:val="22"/>
          <w:lang w:eastAsia="en-US"/>
        </w:rPr>
        <w:t xml:space="preserve">en principio, </w:t>
      </w:r>
      <w:r w:rsidR="002151D3" w:rsidRPr="00137859">
        <w:rPr>
          <w:rFonts w:ascii="Arial" w:eastAsia="Calibri" w:hAnsi="Arial" w:cs="Arial"/>
          <w:sz w:val="22"/>
          <w:szCs w:val="22"/>
          <w:lang w:eastAsia="en-US"/>
        </w:rPr>
        <w:t>no se trata de información inexacta que tenga la connotación de falsedad</w:t>
      </w:r>
      <w:r w:rsidR="002151D3" w:rsidRPr="004454FB">
        <w:rPr>
          <w:rFonts w:ascii="Arial" w:eastAsia="Calibri" w:hAnsi="Arial" w:cs="Arial"/>
          <w:sz w:val="22"/>
          <w:szCs w:val="22"/>
          <w:lang w:eastAsia="en-US"/>
        </w:rPr>
        <w:t xml:space="preserve"> </w:t>
      </w:r>
      <w:r w:rsidR="002151D3" w:rsidRPr="00137859">
        <w:rPr>
          <w:rFonts w:ascii="Arial" w:eastAsia="Calibri" w:hAnsi="Arial" w:cs="Arial"/>
          <w:sz w:val="22"/>
          <w:szCs w:val="22"/>
          <w:lang w:eastAsia="en-US"/>
        </w:rPr>
        <w:t xml:space="preserve">por lo que no habría lugar a rechazo de la propuesta por esta </w:t>
      </w:r>
      <w:proofErr w:type="spellStart"/>
      <w:r w:rsidR="002151D3" w:rsidRPr="00137859">
        <w:rPr>
          <w:rFonts w:ascii="Arial" w:eastAsia="Calibri" w:hAnsi="Arial" w:cs="Arial"/>
          <w:sz w:val="22"/>
          <w:szCs w:val="22"/>
          <w:lang w:eastAsia="en-US"/>
        </w:rPr>
        <w:t>causal</w:t>
      </w:r>
      <w:proofErr w:type="spellEnd"/>
      <w:r w:rsidR="002151D3" w:rsidRPr="004454FB">
        <w:rPr>
          <w:rFonts w:ascii="Arial" w:eastAsia="Calibri" w:hAnsi="Arial" w:cs="Arial"/>
          <w:sz w:val="22"/>
          <w:szCs w:val="22"/>
          <w:lang w:eastAsia="en-US"/>
        </w:rPr>
        <w:t xml:space="preserve">. </w:t>
      </w:r>
      <w:r w:rsidR="002151D3" w:rsidRPr="00137859">
        <w:rPr>
          <w:rFonts w:ascii="Arial" w:eastAsia="Calibri" w:hAnsi="Arial" w:cs="Arial"/>
          <w:sz w:val="22"/>
          <w:szCs w:val="22"/>
          <w:lang w:eastAsia="en-US"/>
        </w:rPr>
        <w:t xml:space="preserve">Por ello, </w:t>
      </w:r>
      <w:r w:rsidR="002151D3">
        <w:rPr>
          <w:rFonts w:ascii="Arial" w:eastAsia="Calibri" w:hAnsi="Arial" w:cs="Arial"/>
          <w:sz w:val="22"/>
          <w:szCs w:val="22"/>
          <w:lang w:eastAsia="en-US"/>
        </w:rPr>
        <w:t xml:space="preserve">si </w:t>
      </w:r>
      <w:r w:rsidR="002151D3" w:rsidRPr="003B63CF">
        <w:rPr>
          <w:rFonts w:ascii="Arial" w:eastAsiaTheme="minorHAnsi" w:hAnsi="Arial" w:cs="Arial"/>
          <w:sz w:val="22"/>
          <w:szCs w:val="22"/>
          <w:lang w:eastAsia="en-US"/>
        </w:rPr>
        <w:t xml:space="preserve">el proponente </w:t>
      </w:r>
      <w:r w:rsidR="002151D3">
        <w:rPr>
          <w:rFonts w:ascii="Arial" w:eastAsiaTheme="minorHAnsi" w:hAnsi="Arial" w:cs="Arial"/>
          <w:sz w:val="22"/>
          <w:szCs w:val="22"/>
          <w:lang w:eastAsia="en-US"/>
        </w:rPr>
        <w:t xml:space="preserve">omite o se equivoca </w:t>
      </w:r>
      <w:r w:rsidR="002151D3" w:rsidRPr="003B63CF">
        <w:rPr>
          <w:rFonts w:ascii="Arial" w:eastAsiaTheme="minorHAnsi" w:hAnsi="Arial" w:cs="Arial"/>
          <w:sz w:val="22"/>
          <w:szCs w:val="22"/>
          <w:lang w:eastAsia="en-US"/>
        </w:rPr>
        <w:t xml:space="preserve">en la información específica de </w:t>
      </w:r>
      <w:r w:rsidR="002151D3">
        <w:rPr>
          <w:rFonts w:ascii="Arial" w:eastAsiaTheme="minorHAnsi" w:hAnsi="Arial" w:cs="Arial"/>
          <w:sz w:val="22"/>
          <w:szCs w:val="22"/>
          <w:lang w:eastAsia="en-US"/>
        </w:rPr>
        <w:t xml:space="preserve">un </w:t>
      </w:r>
      <w:r w:rsidR="002151D3" w:rsidRPr="003B63CF">
        <w:rPr>
          <w:rFonts w:ascii="Arial" w:eastAsiaTheme="minorHAnsi" w:hAnsi="Arial" w:cs="Arial"/>
          <w:sz w:val="22"/>
          <w:szCs w:val="22"/>
          <w:lang w:eastAsia="en-US"/>
        </w:rPr>
        <w:t>contrato</w:t>
      </w:r>
      <w:r w:rsidR="002151D3">
        <w:rPr>
          <w:rFonts w:ascii="Arial" w:eastAsiaTheme="minorHAnsi" w:hAnsi="Arial" w:cs="Arial"/>
          <w:sz w:val="22"/>
          <w:szCs w:val="22"/>
          <w:lang w:eastAsia="en-US"/>
        </w:rPr>
        <w:t xml:space="preserve"> incluido</w:t>
      </w:r>
      <w:r w:rsidR="002151D3" w:rsidRPr="003B63CF">
        <w:rPr>
          <w:rFonts w:ascii="Arial" w:eastAsiaTheme="minorHAnsi" w:hAnsi="Arial" w:cs="Arial"/>
          <w:sz w:val="22"/>
          <w:szCs w:val="22"/>
          <w:lang w:eastAsia="en-US"/>
        </w:rPr>
        <w:t xml:space="preserve"> en el formato </w:t>
      </w:r>
      <w:r w:rsidR="002151D3">
        <w:rPr>
          <w:rFonts w:ascii="Arial" w:eastAsiaTheme="minorHAnsi" w:hAnsi="Arial" w:cs="Arial"/>
          <w:sz w:val="22"/>
          <w:szCs w:val="22"/>
          <w:lang w:eastAsia="en-US"/>
        </w:rPr>
        <w:t>respectivo</w:t>
      </w:r>
      <w:r w:rsidR="002151D3">
        <w:rPr>
          <w:rFonts w:ascii="Arial" w:eastAsia="Calibri" w:hAnsi="Arial" w:cs="Arial"/>
          <w:sz w:val="22"/>
          <w:szCs w:val="20"/>
          <w:lang w:val="es-MX" w:eastAsia="en-US"/>
        </w:rPr>
        <w:t xml:space="preserve">, la entidad </w:t>
      </w:r>
      <w:r w:rsidR="002151D3" w:rsidRPr="00201B5D">
        <w:rPr>
          <w:rFonts w:ascii="Arial" w:eastAsia="Calibri" w:hAnsi="Arial" w:cs="Arial"/>
          <w:sz w:val="22"/>
          <w:szCs w:val="20"/>
          <w:lang w:val="es-MX" w:eastAsia="en-US"/>
        </w:rPr>
        <w:t>podrá requerirlo para que aclare la información y, en caso de no responder, rechazar la propuesta por la causal que consagr</w:t>
      </w:r>
      <w:r w:rsidR="002151D3">
        <w:rPr>
          <w:rFonts w:ascii="Arial" w:eastAsia="Calibri" w:hAnsi="Arial" w:cs="Arial"/>
          <w:sz w:val="22"/>
          <w:szCs w:val="20"/>
          <w:lang w:val="es-MX" w:eastAsia="en-US"/>
        </w:rPr>
        <w:t xml:space="preserve">a </w:t>
      </w:r>
      <w:r w:rsidR="002151D3" w:rsidRPr="00201B5D">
        <w:rPr>
          <w:rFonts w:ascii="Arial" w:eastAsia="Calibri" w:hAnsi="Arial" w:cs="Arial"/>
          <w:sz w:val="22"/>
          <w:szCs w:val="20"/>
          <w:lang w:val="es-MX" w:eastAsia="en-US"/>
        </w:rPr>
        <w:t>el literal E del numeral 1.15.</w:t>
      </w:r>
      <w:r w:rsidR="002151D3">
        <w:rPr>
          <w:rFonts w:ascii="Arial" w:eastAsia="Calibri" w:hAnsi="Arial" w:cs="Arial"/>
          <w:sz w:val="22"/>
          <w:szCs w:val="20"/>
          <w:lang w:val="es-MX" w:eastAsia="en-US"/>
        </w:rPr>
        <w:t xml:space="preserve"> </w:t>
      </w:r>
    </w:p>
    <w:p w14:paraId="08E16CFB" w14:textId="0972180E" w:rsidR="002151D3" w:rsidRDefault="002151D3" w:rsidP="00EF1448">
      <w:pPr>
        <w:spacing w:before="120" w:after="120" w:line="276" w:lineRule="auto"/>
        <w:ind w:firstLine="709"/>
        <w:jc w:val="both"/>
        <w:rPr>
          <w:rFonts w:ascii="Arial" w:eastAsia="Calibri" w:hAnsi="Arial" w:cs="Arial"/>
          <w:sz w:val="22"/>
          <w:szCs w:val="22"/>
          <w:lang w:eastAsia="en-US"/>
        </w:rPr>
      </w:pPr>
      <w:r w:rsidRPr="003B63CF">
        <w:rPr>
          <w:rFonts w:ascii="Arial" w:eastAsiaTheme="minorHAnsi" w:hAnsi="Arial" w:cs="Arial"/>
          <w:sz w:val="22"/>
          <w:szCs w:val="22"/>
          <w:lang w:eastAsia="en-US"/>
        </w:rPr>
        <w:t xml:space="preserve">Sin embargo, las situaciones en la que la información inexacta conduce a </w:t>
      </w:r>
      <w:bookmarkStart w:id="31" w:name="_Hlk88141960"/>
      <w:r w:rsidRPr="003B63CF">
        <w:rPr>
          <w:rFonts w:ascii="Arial" w:eastAsiaTheme="minorHAnsi" w:hAnsi="Arial" w:cs="Arial"/>
          <w:sz w:val="22"/>
          <w:szCs w:val="22"/>
          <w:lang w:eastAsia="en-US"/>
        </w:rPr>
        <w:t xml:space="preserve">una posible falsedad </w:t>
      </w:r>
      <w:bookmarkEnd w:id="31"/>
      <w:r w:rsidRPr="003B63CF">
        <w:rPr>
          <w:rFonts w:ascii="Arial" w:eastAsiaTheme="minorHAnsi" w:hAnsi="Arial" w:cs="Arial"/>
          <w:sz w:val="22"/>
          <w:szCs w:val="22"/>
          <w:lang w:eastAsia="en-US"/>
        </w:rPr>
        <w:t xml:space="preserve">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w:t>
      </w:r>
      <w:r w:rsidR="00496E94">
        <w:rPr>
          <w:rFonts w:ascii="Arial" w:eastAsiaTheme="minorHAnsi" w:hAnsi="Arial" w:cs="Arial"/>
          <w:sz w:val="22"/>
          <w:szCs w:val="22"/>
          <w:lang w:eastAsia="en-US"/>
        </w:rPr>
        <w:t>remitir</w:t>
      </w:r>
      <w:r w:rsidR="00496E94" w:rsidRPr="003B63CF">
        <w:rPr>
          <w:rFonts w:ascii="Arial" w:eastAsiaTheme="minorHAnsi" w:hAnsi="Arial" w:cs="Arial"/>
          <w:sz w:val="22"/>
          <w:szCs w:val="22"/>
          <w:lang w:eastAsia="en-US"/>
        </w:rPr>
        <w:t xml:space="preserve"> </w:t>
      </w:r>
      <w:r w:rsidRPr="003B63CF">
        <w:rPr>
          <w:rFonts w:ascii="Arial" w:eastAsiaTheme="minorHAnsi" w:hAnsi="Arial" w:cs="Arial"/>
          <w:sz w:val="22"/>
          <w:szCs w:val="22"/>
          <w:lang w:eastAsia="en-US"/>
        </w:rPr>
        <w:t>copias a las autoridades competentes, quienes adelantarán las respectivas investigaciones</w:t>
      </w:r>
      <w:r>
        <w:rPr>
          <w:rFonts w:ascii="Arial" w:eastAsiaTheme="minorHAnsi" w:hAnsi="Arial" w:cs="Arial"/>
          <w:sz w:val="22"/>
          <w:szCs w:val="22"/>
          <w:lang w:eastAsia="en-US"/>
        </w:rPr>
        <w:t xml:space="preserve">. </w:t>
      </w:r>
      <w:r w:rsidRPr="00362154">
        <w:rPr>
          <w:rFonts w:ascii="Arial" w:eastAsiaTheme="minorHAnsi" w:hAnsi="Arial" w:cs="Arial"/>
          <w:sz w:val="22"/>
          <w:szCs w:val="22"/>
          <w:lang w:eastAsia="en-US"/>
        </w:rPr>
        <w:t xml:space="preserve">Por ejemplo, </w:t>
      </w:r>
      <w:r w:rsidRPr="00362154">
        <w:rPr>
          <w:rFonts w:ascii="Arial" w:eastAsia="Calibri" w:hAnsi="Arial" w:cs="Arial"/>
          <w:sz w:val="22"/>
          <w:szCs w:val="20"/>
          <w:lang w:val="es-MX" w:eastAsia="en-US"/>
        </w:rPr>
        <w:t xml:space="preserve">en el evento en que se reporten todos los contratos y </w:t>
      </w:r>
      <w:r>
        <w:rPr>
          <w:rFonts w:ascii="Arial" w:eastAsia="Calibri" w:hAnsi="Arial" w:cs="Arial"/>
          <w:sz w:val="22"/>
          <w:szCs w:val="20"/>
          <w:lang w:val="es-MX" w:eastAsia="en-US"/>
        </w:rPr>
        <w:t xml:space="preserve">la entidad advierta que </w:t>
      </w:r>
      <w:r w:rsidRPr="00362154">
        <w:rPr>
          <w:rFonts w:ascii="Arial" w:eastAsia="Calibri" w:hAnsi="Arial" w:cs="Arial"/>
          <w:sz w:val="22"/>
          <w:szCs w:val="20"/>
          <w:lang w:val="es-MX" w:eastAsia="en-US"/>
        </w:rPr>
        <w:t>se consign</w:t>
      </w:r>
      <w:r>
        <w:rPr>
          <w:rFonts w:ascii="Arial" w:eastAsia="Calibri" w:hAnsi="Arial" w:cs="Arial"/>
          <w:sz w:val="22"/>
          <w:szCs w:val="20"/>
          <w:lang w:val="es-MX" w:eastAsia="en-US"/>
        </w:rPr>
        <w:t>ó</w:t>
      </w:r>
      <w:r w:rsidRPr="00362154">
        <w:rPr>
          <w:rFonts w:ascii="Arial" w:eastAsia="Calibri" w:hAnsi="Arial" w:cs="Arial"/>
          <w:sz w:val="22"/>
          <w:szCs w:val="20"/>
          <w:lang w:val="es-MX" w:eastAsia="en-US"/>
        </w:rPr>
        <w:t xml:space="preserve"> información errada en el formato respectivo soportada en documentos</w:t>
      </w:r>
      <w:r>
        <w:rPr>
          <w:rFonts w:ascii="Arial" w:eastAsia="Calibri" w:hAnsi="Arial" w:cs="Arial"/>
          <w:sz w:val="22"/>
          <w:szCs w:val="20"/>
          <w:lang w:val="es-MX" w:eastAsia="en-US"/>
        </w:rPr>
        <w:t xml:space="preserve"> presuntamente</w:t>
      </w:r>
      <w:r w:rsidRPr="00362154">
        <w:rPr>
          <w:rFonts w:ascii="Arial" w:eastAsia="Calibri" w:hAnsi="Arial" w:cs="Arial"/>
          <w:sz w:val="22"/>
          <w:szCs w:val="20"/>
          <w:lang w:val="es-MX" w:eastAsia="en-US"/>
        </w:rPr>
        <w:t xml:space="preserve"> falsos. En este caso,</w:t>
      </w:r>
      <w:r w:rsidRPr="00362154">
        <w:rPr>
          <w:rFonts w:ascii="Arial" w:eastAsia="Calibri" w:hAnsi="Arial" w:cs="Arial"/>
          <w:sz w:val="22"/>
          <w:szCs w:val="22"/>
          <w:lang w:eastAsia="en-US"/>
        </w:rPr>
        <w:t xml:space="preserve"> los datos erróneos corresponden a información inexacta sobre la cual pueda existir una posible falsedad,</w:t>
      </w:r>
      <w:r>
        <w:rPr>
          <w:rFonts w:ascii="Arial" w:eastAsia="Calibri" w:hAnsi="Arial" w:cs="Arial"/>
          <w:sz w:val="22"/>
          <w:szCs w:val="22"/>
          <w:lang w:eastAsia="en-US"/>
        </w:rPr>
        <w:t xml:space="preserve"> </w:t>
      </w:r>
      <w:r w:rsidRPr="00362154">
        <w:rPr>
          <w:rFonts w:ascii="Arial" w:eastAsia="Calibri" w:hAnsi="Arial" w:cs="Arial"/>
          <w:sz w:val="22"/>
          <w:szCs w:val="22"/>
          <w:lang w:eastAsia="en-US"/>
        </w:rPr>
        <w:t xml:space="preserve">lo </w:t>
      </w:r>
      <w:r>
        <w:rPr>
          <w:rFonts w:ascii="Arial" w:eastAsia="Calibri" w:hAnsi="Arial" w:cs="Arial"/>
          <w:sz w:val="22"/>
          <w:szCs w:val="22"/>
          <w:lang w:eastAsia="en-US"/>
        </w:rPr>
        <w:t>cual</w:t>
      </w:r>
      <w:r w:rsidRPr="00362154">
        <w:rPr>
          <w:rFonts w:ascii="Arial" w:eastAsia="Calibri" w:hAnsi="Arial" w:cs="Arial"/>
          <w:sz w:val="22"/>
          <w:szCs w:val="22"/>
          <w:lang w:eastAsia="en-US"/>
        </w:rPr>
        <w:t xml:space="preserve"> da lugar a la configuración de la causal del literal H </w:t>
      </w:r>
      <w:r w:rsidRPr="00201B5D">
        <w:rPr>
          <w:rFonts w:ascii="Arial" w:eastAsia="Calibri" w:hAnsi="Arial" w:cs="Arial"/>
          <w:sz w:val="22"/>
          <w:szCs w:val="20"/>
          <w:lang w:val="es-MX" w:eastAsia="en-US"/>
        </w:rPr>
        <w:t>del numeral 1.15.</w:t>
      </w:r>
      <w:r>
        <w:rPr>
          <w:rFonts w:ascii="Arial" w:eastAsia="Calibri" w:hAnsi="Arial" w:cs="Arial"/>
          <w:sz w:val="22"/>
          <w:szCs w:val="20"/>
          <w:lang w:val="es-MX" w:eastAsia="en-US"/>
        </w:rPr>
        <w:t xml:space="preserve"> del documento base </w:t>
      </w:r>
      <w:r w:rsidRPr="00362154">
        <w:rPr>
          <w:rFonts w:ascii="Arial" w:eastAsia="Calibri" w:hAnsi="Arial" w:cs="Arial"/>
          <w:sz w:val="22"/>
          <w:szCs w:val="22"/>
          <w:lang w:eastAsia="en-US"/>
        </w:rPr>
        <w:t>e impide la subsanabilidad</w:t>
      </w:r>
      <w:r>
        <w:rPr>
          <w:rFonts w:ascii="Arial" w:eastAsia="Calibri" w:hAnsi="Arial" w:cs="Arial"/>
          <w:sz w:val="22"/>
          <w:szCs w:val="22"/>
          <w:lang w:eastAsia="en-US"/>
        </w:rPr>
        <w:t xml:space="preserve"> de la oferta</w:t>
      </w:r>
      <w:r w:rsidR="00ED2C50">
        <w:rPr>
          <w:rFonts w:ascii="Arial" w:eastAsia="Calibri" w:hAnsi="Arial" w:cs="Arial"/>
          <w:sz w:val="22"/>
          <w:szCs w:val="22"/>
          <w:lang w:eastAsia="en-US"/>
        </w:rPr>
        <w:t xml:space="preserve">. </w:t>
      </w:r>
      <w:r>
        <w:rPr>
          <w:rFonts w:ascii="Arial" w:eastAsia="Calibri" w:hAnsi="Arial" w:cs="Arial"/>
          <w:sz w:val="22"/>
          <w:szCs w:val="22"/>
          <w:lang w:eastAsia="en-US"/>
        </w:rPr>
        <w:t xml:space="preserve"> </w:t>
      </w:r>
    </w:p>
    <w:p w14:paraId="6B457B2E" w14:textId="5F7DD4AF" w:rsidR="00A04755" w:rsidRDefault="00A04755" w:rsidP="00EF1448">
      <w:pPr>
        <w:spacing w:line="276" w:lineRule="auto"/>
        <w:ind w:firstLine="708"/>
        <w:jc w:val="both"/>
        <w:rPr>
          <w:rFonts w:ascii="Arial" w:hAnsi="Arial" w:cs="Arial"/>
          <w:sz w:val="22"/>
          <w:szCs w:val="22"/>
        </w:rPr>
      </w:pPr>
      <w:r>
        <w:rPr>
          <w:rFonts w:ascii="Arial" w:eastAsia="Calibri" w:hAnsi="Arial" w:cs="Arial"/>
          <w:sz w:val="22"/>
          <w:szCs w:val="22"/>
          <w:lang w:eastAsia="en-US"/>
        </w:rPr>
        <w:t xml:space="preserve">De otro lado, </w:t>
      </w:r>
      <w:r>
        <w:rPr>
          <w:rFonts w:ascii="Arial" w:hAnsi="Arial" w:cs="Arial"/>
          <w:sz w:val="22"/>
          <w:szCs w:val="22"/>
        </w:rPr>
        <w:t>d</w:t>
      </w:r>
      <w:r w:rsidRPr="00985901">
        <w:rPr>
          <w:rFonts w:ascii="Arial" w:hAnsi="Arial" w:cs="Arial"/>
          <w:sz w:val="22"/>
          <w:szCs w:val="22"/>
        </w:rPr>
        <w:t xml:space="preserve">e conformidad con el numeral 3.10 del </w:t>
      </w:r>
      <w:r>
        <w:rPr>
          <w:rFonts w:ascii="Arial" w:hAnsi="Arial" w:cs="Arial"/>
          <w:sz w:val="22"/>
          <w:szCs w:val="22"/>
        </w:rPr>
        <w:t xml:space="preserve">pliego tipo </w:t>
      </w:r>
      <w:r w:rsidRPr="00985901">
        <w:rPr>
          <w:rFonts w:ascii="Arial" w:eastAsia="Calibri" w:hAnsi="Arial" w:cs="Arial"/>
          <w:sz w:val="22"/>
          <w:szCs w:val="22"/>
          <w:lang w:eastAsia="en-US"/>
        </w:rPr>
        <w:t xml:space="preserve">de licitación </w:t>
      </w:r>
      <w:r>
        <w:rPr>
          <w:rFonts w:ascii="Arial" w:eastAsia="Calibri" w:hAnsi="Arial" w:cs="Arial"/>
          <w:sz w:val="22"/>
          <w:szCs w:val="22"/>
          <w:lang w:eastAsia="en-US"/>
        </w:rPr>
        <w:t>de</w:t>
      </w:r>
      <w:r w:rsidRPr="00985901">
        <w:rPr>
          <w:rFonts w:ascii="Arial" w:eastAsia="Calibri" w:hAnsi="Arial" w:cs="Arial"/>
          <w:sz w:val="22"/>
          <w:szCs w:val="22"/>
          <w:lang w:eastAsia="en-US"/>
        </w:rPr>
        <w:t xml:space="preserve"> obra pública de infraestructura </w:t>
      </w:r>
      <w:r>
        <w:rPr>
          <w:rFonts w:ascii="Arial" w:eastAsia="Calibri" w:hAnsi="Arial" w:cs="Arial"/>
          <w:sz w:val="22"/>
          <w:szCs w:val="22"/>
          <w:lang w:eastAsia="en-US"/>
        </w:rPr>
        <w:t>de transporte</w:t>
      </w:r>
      <w:r w:rsidRPr="00985901">
        <w:rPr>
          <w:rFonts w:ascii="Arial" w:hAnsi="Arial" w:cs="Arial"/>
          <w:sz w:val="22"/>
          <w:szCs w:val="22"/>
        </w:rPr>
        <w:t>, el rechazo de la oferta procede cuando</w:t>
      </w:r>
      <w:r>
        <w:rPr>
          <w:rFonts w:ascii="Arial" w:hAnsi="Arial" w:cs="Arial"/>
          <w:sz w:val="22"/>
          <w:szCs w:val="22"/>
        </w:rPr>
        <w:t xml:space="preserve"> cualquier interesado, durante el traslado del informe de evaluación o la entidad,</w:t>
      </w:r>
      <w:r w:rsidRPr="00985901">
        <w:rPr>
          <w:rFonts w:ascii="Arial" w:hAnsi="Arial" w:cs="Arial"/>
          <w:sz w:val="22"/>
          <w:szCs w:val="22"/>
        </w:rPr>
        <w:t xml:space="preserve"> en ejercicio de la potestad verificadora</w:t>
      </w:r>
      <w:r>
        <w:rPr>
          <w:rFonts w:ascii="Arial" w:hAnsi="Arial" w:cs="Arial"/>
          <w:sz w:val="22"/>
          <w:szCs w:val="22"/>
        </w:rPr>
        <w:t>,</w:t>
      </w:r>
      <w:r w:rsidRPr="00985901">
        <w:rPr>
          <w:rFonts w:ascii="Arial" w:hAnsi="Arial" w:cs="Arial"/>
          <w:sz w:val="22"/>
          <w:szCs w:val="22"/>
        </w:rPr>
        <w:t xml:space="preserve"> advierta que se dejó de incluir información que afecta la capacidad residual del proponente, esto es, la referente a contratos de obra en ejecución. Lo anterior es concordante con la causal del literal </w:t>
      </w:r>
      <w:r>
        <w:rPr>
          <w:rFonts w:ascii="Arial" w:hAnsi="Arial" w:cs="Arial"/>
          <w:sz w:val="22"/>
          <w:szCs w:val="22"/>
        </w:rPr>
        <w:t xml:space="preserve">Z </w:t>
      </w:r>
      <w:r w:rsidRPr="00985901">
        <w:rPr>
          <w:rFonts w:ascii="Arial" w:hAnsi="Arial" w:cs="Arial"/>
          <w:sz w:val="22"/>
          <w:szCs w:val="22"/>
        </w:rPr>
        <w:t>del numeral 1.15 de los documentos tipo, la cual solo aplica cuando el proponente no informa todos los contratos que tiene en ejecución antes del cierre. En este sentido, al verificarse que el proponente no incluyó información contractual que afecte su capacidad residual, la entidad no estará en posición de solicitar aclaraciones, o pedir subsanación, sino que deberá rechazar la oferta.</w:t>
      </w:r>
    </w:p>
    <w:p w14:paraId="639386A6" w14:textId="7AC386B5" w:rsidR="00A04755" w:rsidRPr="00985901" w:rsidRDefault="00A04755" w:rsidP="00A04755">
      <w:pPr>
        <w:spacing w:before="120" w:line="276" w:lineRule="auto"/>
        <w:ind w:firstLine="709"/>
        <w:jc w:val="both"/>
        <w:rPr>
          <w:rFonts w:ascii="Arial" w:hAnsi="Arial" w:cs="Arial"/>
          <w:sz w:val="22"/>
          <w:szCs w:val="22"/>
        </w:rPr>
      </w:pPr>
      <w:r w:rsidRPr="00AC57DD">
        <w:rPr>
          <w:rFonts w:ascii="Arial" w:hAnsi="Arial" w:cs="Arial"/>
          <w:sz w:val="22"/>
          <w:szCs w:val="22"/>
        </w:rPr>
        <w:t>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Esto concuerda con la causal de rechazo prevista en el literal «</w:t>
      </w:r>
      <w:r w:rsidR="009912B7">
        <w:rPr>
          <w:rFonts w:ascii="Arial" w:hAnsi="Arial" w:cs="Arial"/>
          <w:sz w:val="22"/>
          <w:szCs w:val="22"/>
        </w:rPr>
        <w:t>H</w:t>
      </w:r>
      <w:r w:rsidRPr="00AC57DD">
        <w:rPr>
          <w:rFonts w:ascii="Arial" w:hAnsi="Arial" w:cs="Arial"/>
          <w:sz w:val="22"/>
          <w:szCs w:val="22"/>
        </w:rPr>
        <w:t>» del numeral 1.15 del documento base, el cual autoriza el rechazo de la propuesta en el evento en «</w:t>
      </w:r>
      <w:r w:rsidRPr="00AC57DD">
        <w:rPr>
          <w:rFonts w:ascii="Arial" w:eastAsia="Arial" w:hAnsi="Arial" w:cs="Arial"/>
          <w:sz w:val="22"/>
          <w:szCs w:val="22"/>
          <w:lang w:eastAsia="es-CO"/>
        </w:rPr>
        <w:t>Que</w:t>
      </w:r>
      <w:r w:rsidRPr="00AC57DD">
        <w:rPr>
          <w:rFonts w:ascii="Arial" w:eastAsia="Arial,Calibri" w:hAnsi="Arial" w:cs="Arial"/>
          <w:sz w:val="22"/>
          <w:szCs w:val="22"/>
          <w:lang w:eastAsia="es-CO"/>
        </w:rPr>
        <w:t xml:space="preserve"> </w:t>
      </w:r>
      <w:r w:rsidRPr="00AC57DD">
        <w:rPr>
          <w:rFonts w:ascii="Arial" w:eastAsia="Arial" w:hAnsi="Arial" w:cs="Arial"/>
          <w:sz w:val="22"/>
          <w:szCs w:val="22"/>
          <w:lang w:eastAsia="es-CO"/>
        </w:rPr>
        <w:t>el</w:t>
      </w:r>
      <w:r w:rsidRPr="00AC57DD">
        <w:rPr>
          <w:rFonts w:ascii="Arial" w:eastAsia="Arial,Calibri" w:hAnsi="Arial" w:cs="Arial"/>
          <w:sz w:val="22"/>
          <w:szCs w:val="22"/>
          <w:lang w:eastAsia="es-CO"/>
        </w:rPr>
        <w:t xml:space="preserve"> </w:t>
      </w:r>
      <w:r w:rsidRPr="00AC57DD">
        <w:rPr>
          <w:rFonts w:ascii="Arial" w:eastAsia="Arial" w:hAnsi="Arial" w:cs="Arial"/>
          <w:sz w:val="22"/>
          <w:szCs w:val="22"/>
          <w:lang w:eastAsia="es-CO"/>
        </w:rPr>
        <w:t>Proponente</w:t>
      </w:r>
      <w:r w:rsidRPr="00AC57DD">
        <w:rPr>
          <w:rFonts w:ascii="Arial" w:eastAsia="Arial,Calibri" w:hAnsi="Arial" w:cs="Arial"/>
          <w:sz w:val="22"/>
          <w:szCs w:val="22"/>
          <w:lang w:eastAsia="es-CO"/>
        </w:rPr>
        <w:t xml:space="preserve"> </w:t>
      </w:r>
      <w:r w:rsidRPr="00AC57DD">
        <w:rPr>
          <w:rFonts w:ascii="Arial" w:eastAsia="Arial" w:hAnsi="Arial" w:cs="Arial"/>
          <w:sz w:val="22"/>
          <w:szCs w:val="22"/>
          <w:lang w:eastAsia="es-CO"/>
        </w:rPr>
        <w:t xml:space="preserve">aporte información inexacta </w:t>
      </w:r>
      <w:r w:rsidRPr="00AC57DD">
        <w:rPr>
          <w:rFonts w:ascii="Arial" w:eastAsiaTheme="minorEastAsia" w:hAnsi="Arial" w:cs="Arial"/>
          <w:sz w:val="22"/>
          <w:szCs w:val="22"/>
          <w:lang w:eastAsia="es-CO"/>
        </w:rPr>
        <w:t>sobre la cual pueda existir una posible falsedad</w:t>
      </w:r>
      <w:r w:rsidRPr="00AC57DD" w:rsidDel="003061D1">
        <w:rPr>
          <w:rFonts w:ascii="Arial" w:eastAsiaTheme="minorEastAsia" w:hAnsi="Arial" w:cs="Arial"/>
          <w:sz w:val="22"/>
          <w:szCs w:val="22"/>
          <w:lang w:eastAsia="es-CO"/>
        </w:rPr>
        <w:t xml:space="preserve"> </w:t>
      </w:r>
      <w:r w:rsidRPr="00AC57DD">
        <w:rPr>
          <w:rFonts w:ascii="Arial" w:eastAsiaTheme="minorEastAsia" w:hAnsi="Arial" w:cs="Arial"/>
          <w:sz w:val="22"/>
          <w:szCs w:val="22"/>
          <w:lang w:eastAsia="es-CO"/>
        </w:rPr>
        <w:t>en los términos de la sección 1.11».</w:t>
      </w:r>
    </w:p>
    <w:p w14:paraId="2DA180B9" w14:textId="0EEAD01F" w:rsidR="00A04755" w:rsidRDefault="00A04755" w:rsidP="00A04755">
      <w:pPr>
        <w:spacing w:before="120" w:after="120" w:line="276" w:lineRule="auto"/>
        <w:ind w:firstLine="708"/>
        <w:jc w:val="both"/>
        <w:rPr>
          <w:rFonts w:ascii="Arial" w:hAnsi="Arial" w:cs="Arial"/>
          <w:sz w:val="22"/>
          <w:szCs w:val="22"/>
        </w:rPr>
      </w:pPr>
      <w:r>
        <w:rPr>
          <w:rFonts w:ascii="Arial" w:hAnsi="Arial" w:cs="Arial"/>
          <w:sz w:val="22"/>
          <w:szCs w:val="22"/>
        </w:rPr>
        <w:lastRenderedPageBreak/>
        <w:t>S</w:t>
      </w:r>
      <w:r w:rsidRPr="00AC57DD">
        <w:rPr>
          <w:rFonts w:ascii="Arial" w:hAnsi="Arial" w:cs="Arial"/>
          <w:sz w:val="22"/>
          <w:szCs w:val="22"/>
        </w:rPr>
        <w:t xml:space="preserve">egún lo expuesto, al verificarse que el proponente no incluyó información contractual que afecte su capacidad residual, la entidad no estará en posición de solicitar aclaraciones, o acudir al régimen de subsanabilidad de ofertas. Esto en la medida que tal circunstancia constituye una causal de rechazo en los términos de los literales </w:t>
      </w:r>
      <w:r w:rsidR="009912B7">
        <w:rPr>
          <w:rFonts w:ascii="Arial" w:hAnsi="Arial" w:cs="Arial"/>
          <w:sz w:val="22"/>
          <w:szCs w:val="22"/>
        </w:rPr>
        <w:t>H</w:t>
      </w:r>
      <w:r w:rsidRPr="00AC57DD">
        <w:rPr>
          <w:rFonts w:ascii="Arial" w:hAnsi="Arial" w:cs="Arial"/>
          <w:sz w:val="22"/>
          <w:szCs w:val="22"/>
        </w:rPr>
        <w:t xml:space="preserve"> y </w:t>
      </w:r>
      <w:r w:rsidR="009912B7">
        <w:rPr>
          <w:rFonts w:ascii="Arial" w:hAnsi="Arial" w:cs="Arial"/>
          <w:sz w:val="22"/>
          <w:szCs w:val="22"/>
        </w:rPr>
        <w:t>Z</w:t>
      </w:r>
      <w:r w:rsidRPr="00AC57DD">
        <w:rPr>
          <w:rFonts w:ascii="Arial" w:hAnsi="Arial" w:cs="Arial"/>
          <w:sz w:val="22"/>
          <w:szCs w:val="22"/>
        </w:rPr>
        <w:t xml:space="preserve"> del numeral 1.15 del documento base, las cuales deberán analizar, caso a caso, las entidades contratantes conforme a los parámetros mencionados</w:t>
      </w:r>
      <w:r>
        <w:rPr>
          <w:rFonts w:ascii="Arial" w:hAnsi="Arial" w:cs="Arial"/>
          <w:sz w:val="22"/>
          <w:szCs w:val="22"/>
        </w:rPr>
        <w:t xml:space="preserve"> en este concepto. </w:t>
      </w:r>
    </w:p>
    <w:p w14:paraId="27D3FAB2" w14:textId="64CD9A75" w:rsidR="00A04755" w:rsidRDefault="00A04755" w:rsidP="00A04755">
      <w:pPr>
        <w:spacing w:before="120" w:after="120" w:line="276" w:lineRule="auto"/>
        <w:ind w:firstLine="708"/>
        <w:jc w:val="both"/>
        <w:rPr>
          <w:rFonts w:ascii="Arial" w:hAnsi="Arial" w:cs="Arial"/>
          <w:i/>
          <w:sz w:val="22"/>
          <w:szCs w:val="22"/>
        </w:rPr>
      </w:pPr>
      <w:r w:rsidRPr="00AC57DD">
        <w:rPr>
          <w:rFonts w:ascii="Arial" w:hAnsi="Arial" w:cs="Arial"/>
          <w:sz w:val="22"/>
          <w:szCs w:val="22"/>
        </w:rPr>
        <w:t xml:space="preserve">En el </w:t>
      </w:r>
      <w:r>
        <w:rPr>
          <w:rFonts w:ascii="Arial" w:hAnsi="Arial" w:cs="Arial"/>
          <w:sz w:val="22"/>
          <w:szCs w:val="22"/>
        </w:rPr>
        <w:t>evento en</w:t>
      </w:r>
      <w:r w:rsidRPr="00AC57DD">
        <w:rPr>
          <w:rFonts w:ascii="Arial" w:hAnsi="Arial" w:cs="Arial"/>
          <w:sz w:val="22"/>
          <w:szCs w:val="22"/>
        </w:rPr>
        <w:t xml:space="preserv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AC57DD">
        <w:rPr>
          <w:rFonts w:ascii="Arial" w:hAnsi="Arial" w:cs="Arial"/>
          <w:i/>
          <w:iCs/>
          <w:sz w:val="22"/>
          <w:szCs w:val="22"/>
        </w:rPr>
        <w:t>K</w:t>
      </w:r>
      <w:r w:rsidRPr="00AC57DD">
        <w:rPr>
          <w:rFonts w:ascii="Arial" w:hAnsi="Arial" w:cs="Arial"/>
          <w:sz w:val="22"/>
          <w:szCs w:val="22"/>
        </w:rPr>
        <w:t xml:space="preserve"> de contratación, facultaría a la entidad para rechazar su oferta conforme a la causal </w:t>
      </w:r>
      <w:r w:rsidR="009912B7">
        <w:rPr>
          <w:rFonts w:ascii="Arial" w:hAnsi="Arial" w:cs="Arial"/>
          <w:sz w:val="22"/>
          <w:szCs w:val="22"/>
        </w:rPr>
        <w:t>Z</w:t>
      </w:r>
      <w:r w:rsidRPr="00AC57DD">
        <w:rPr>
          <w:rFonts w:ascii="Arial" w:hAnsi="Arial" w:cs="Arial"/>
          <w:sz w:val="22"/>
          <w:szCs w:val="22"/>
        </w:rPr>
        <w:t xml:space="preserve"> del numeral 1.15 del documento base o, eventualmente, por la causal del literal </w:t>
      </w:r>
      <w:r w:rsidR="009912B7">
        <w:rPr>
          <w:rFonts w:ascii="Arial" w:hAnsi="Arial" w:cs="Arial"/>
          <w:sz w:val="22"/>
          <w:szCs w:val="22"/>
        </w:rPr>
        <w:t>H</w:t>
      </w:r>
      <w:r w:rsidRPr="00AC57DD">
        <w:rPr>
          <w:rFonts w:ascii="Arial" w:hAnsi="Arial" w:cs="Arial"/>
          <w:sz w:val="22"/>
          <w:szCs w:val="22"/>
        </w:rPr>
        <w:t xml:space="preserve"> </w:t>
      </w:r>
      <w:proofErr w:type="spellStart"/>
      <w:r w:rsidRPr="00AC57DD">
        <w:rPr>
          <w:rFonts w:ascii="Arial" w:hAnsi="Arial" w:cs="Arial"/>
          <w:i/>
          <w:sz w:val="22"/>
          <w:szCs w:val="22"/>
        </w:rPr>
        <w:t>ibídem</w:t>
      </w:r>
      <w:proofErr w:type="spellEnd"/>
      <w:r>
        <w:rPr>
          <w:rFonts w:ascii="Arial" w:hAnsi="Arial" w:cs="Arial"/>
          <w:i/>
          <w:sz w:val="22"/>
          <w:szCs w:val="22"/>
        </w:rPr>
        <w:t>.</w:t>
      </w:r>
    </w:p>
    <w:p w14:paraId="0A454F11" w14:textId="72CC9A87" w:rsidR="00A04755" w:rsidRPr="00304B85" w:rsidRDefault="00A04755" w:rsidP="00A04755">
      <w:pPr>
        <w:spacing w:before="120" w:after="120" w:line="276" w:lineRule="auto"/>
        <w:ind w:firstLine="708"/>
        <w:jc w:val="both"/>
        <w:rPr>
          <w:rFonts w:ascii="Arial" w:hAnsi="Arial" w:cs="Arial"/>
          <w:sz w:val="22"/>
          <w:szCs w:val="22"/>
        </w:rPr>
      </w:pPr>
      <w:r>
        <w:rPr>
          <w:rFonts w:ascii="Arial" w:hAnsi="Arial" w:cs="Arial"/>
          <w:sz w:val="22"/>
          <w:szCs w:val="22"/>
        </w:rPr>
        <w:t>E</w:t>
      </w:r>
      <w:r w:rsidRPr="00AC57DD">
        <w:rPr>
          <w:rFonts w:ascii="Arial" w:hAnsi="Arial" w:cs="Arial"/>
          <w:sz w:val="22"/>
          <w:szCs w:val="22"/>
        </w:rPr>
        <w:t xml:space="preserve">s importante tener en cuenta que </w:t>
      </w:r>
      <w:r w:rsidRPr="00AC57DD">
        <w:rPr>
          <w:rFonts w:ascii="Arial" w:hAnsi="Arial" w:cs="Arial"/>
          <w:sz w:val="22"/>
          <w:szCs w:val="22"/>
          <w:lang w:val="es-ES"/>
        </w:rPr>
        <w:t xml:space="preserve">la causal de rechazo del literal </w:t>
      </w:r>
      <w:r w:rsidR="009912B7">
        <w:rPr>
          <w:rFonts w:ascii="Arial" w:hAnsi="Arial" w:cs="Arial"/>
          <w:sz w:val="22"/>
          <w:szCs w:val="22"/>
          <w:lang w:val="es-ES"/>
        </w:rPr>
        <w:t>Z</w:t>
      </w:r>
      <w:r w:rsidRPr="00AC57DD">
        <w:rPr>
          <w:rFonts w:ascii="Arial" w:hAnsi="Arial" w:cs="Arial"/>
          <w:sz w:val="22"/>
          <w:szCs w:val="22"/>
          <w:lang w:val="es-ES"/>
        </w:rPr>
        <w:t xml:space="preserve"> del numeral 1.15 del pliego aplica por «</w:t>
      </w:r>
      <w:r w:rsidRPr="00AC57DD">
        <w:rPr>
          <w:rFonts w:ascii="Arial" w:hAnsi="Arial" w:cs="Arial"/>
          <w:sz w:val="22"/>
          <w:szCs w:val="22"/>
          <w:lang w:val="es-MX"/>
        </w:rPr>
        <w:t xml:space="preserve">No informar todos los contratos que el Proponente tenga en ejecución antes del cierre, necesarios para acreditar su capacidad residual conforme a la sección 3.10». Para estos efectos, conforme a las definiciones previstas en </w:t>
      </w:r>
      <w:r w:rsidRPr="00AC57DD">
        <w:rPr>
          <w:rFonts w:ascii="Arial" w:hAnsi="Arial" w:cs="Arial"/>
          <w:bCs/>
          <w:sz w:val="22"/>
          <w:szCs w:val="22"/>
          <w:lang w:val="es-ES"/>
        </w:rPr>
        <w:t>la Guía para Determinar y Verificar la Capacidad Residual del Proponente en los Procesos de Contratación de Obra Pública, el numeral II del literal E del numeral 3.10.2 del documento base dispone que «</w:t>
      </w:r>
      <w:r w:rsidRPr="00AC57DD">
        <w:rPr>
          <w:rFonts w:ascii="Arial" w:hAnsi="Arial" w:cs="Arial"/>
          <w:bCs/>
          <w:sz w:val="22"/>
          <w:szCs w:val="22"/>
          <w:lang w:val="es-MX"/>
        </w:rPr>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2E3A3871" w14:textId="1FF6EED5" w:rsidR="00A04755" w:rsidRPr="00F34DAD" w:rsidRDefault="00A04755" w:rsidP="002151D3">
      <w:pPr>
        <w:spacing w:before="120" w:line="276" w:lineRule="auto"/>
        <w:ind w:firstLine="709"/>
        <w:jc w:val="both"/>
        <w:rPr>
          <w:rFonts w:ascii="Arial" w:eastAsia="Calibri" w:hAnsi="Arial" w:cs="Arial"/>
          <w:sz w:val="22"/>
          <w:szCs w:val="22"/>
          <w:highlight w:val="green"/>
          <w:lang w:eastAsia="en-US"/>
        </w:rPr>
      </w:pPr>
    </w:p>
    <w:p w14:paraId="089DAFD1" w14:textId="77777777" w:rsidR="00AE34B4" w:rsidRDefault="00AE34B4" w:rsidP="00DB5650">
      <w:pPr>
        <w:spacing w:after="120" w:line="276" w:lineRule="auto"/>
        <w:jc w:val="both"/>
        <w:rPr>
          <w:rFonts w:ascii="Arial" w:eastAsiaTheme="minorHAnsi" w:hAnsi="Arial" w:cs="Arial"/>
          <w:sz w:val="22"/>
          <w:szCs w:val="22"/>
          <w:lang w:eastAsia="en-US"/>
        </w:rPr>
      </w:pPr>
    </w:p>
    <w:p w14:paraId="056816F7" w14:textId="18AB8F1B"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AC49F3">
      <w:pPr>
        <w:spacing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09E28095" w14:textId="77777777" w:rsidR="000D2BB4" w:rsidRPr="008F335D" w:rsidRDefault="000D2BB4" w:rsidP="000D2BB4">
      <w:pPr>
        <w:jc w:val="center"/>
        <w:rPr>
          <w:rFonts w:ascii="Arial" w:hAnsi="Arial" w:cs="Arial"/>
          <w:color w:val="000000" w:themeColor="text1"/>
          <w:sz w:val="18"/>
          <w:szCs w:val="20"/>
          <w:lang w:eastAsia="es-CO"/>
        </w:rPr>
      </w:pPr>
    </w:p>
    <w:p w14:paraId="516B9C95" w14:textId="314C81F2" w:rsidR="000D2BB4" w:rsidRPr="005264A0" w:rsidRDefault="00C34A91" w:rsidP="000D2BB4">
      <w:pPr>
        <w:jc w:val="center"/>
        <w:rPr>
          <w:rFonts w:ascii="Arial" w:hAnsi="Arial" w:cs="Arial"/>
          <w:sz w:val="22"/>
          <w:lang w:eastAsia="es-CO"/>
        </w:rPr>
      </w:pPr>
      <w:r>
        <w:rPr>
          <w:noProof/>
        </w:rPr>
        <w:drawing>
          <wp:inline distT="0" distB="0" distL="0" distR="0" wp14:anchorId="5F21F189" wp14:editId="343BFFB1">
            <wp:extent cx="2714625" cy="1009650"/>
            <wp:effectExtent l="0" t="0" r="9525" b="0"/>
            <wp:docPr id="704682195" name="Imagen 70468219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704682195" name="Imagen 704682195"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714625" cy="100965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0D2BB4" w:rsidRPr="005264A0" w14:paraId="13BA61A2" w14:textId="77777777" w:rsidTr="002B30D2">
        <w:trPr>
          <w:trHeight w:val="315"/>
        </w:trPr>
        <w:tc>
          <w:tcPr>
            <w:tcW w:w="812" w:type="dxa"/>
            <w:vAlign w:val="center"/>
            <w:hideMark/>
          </w:tcPr>
          <w:p w14:paraId="1370B268" w14:textId="77777777" w:rsidR="000D2BB4" w:rsidRPr="005264A0" w:rsidRDefault="000D2BB4" w:rsidP="002B30D2">
            <w:pPr>
              <w:rPr>
                <w:rFonts w:ascii="Arial" w:hAnsi="Arial" w:cs="Arial"/>
                <w:sz w:val="16"/>
                <w:szCs w:val="16"/>
                <w:lang w:eastAsia="es-ES"/>
              </w:rPr>
            </w:pPr>
            <w:r w:rsidRPr="005264A0">
              <w:rPr>
                <w:rFonts w:ascii="Arial" w:hAnsi="Arial" w:cs="Arial"/>
                <w:sz w:val="16"/>
                <w:szCs w:val="16"/>
                <w:lang w:eastAsia="es-ES"/>
              </w:rPr>
              <w:t>Elaboró:</w:t>
            </w:r>
          </w:p>
        </w:tc>
        <w:tc>
          <w:tcPr>
            <w:tcW w:w="4291" w:type="dxa"/>
            <w:tcBorders>
              <w:top w:val="nil"/>
              <w:left w:val="nil"/>
              <w:bottom w:val="dotted" w:sz="4" w:space="0" w:color="7F7F7F" w:themeColor="text1" w:themeTint="80"/>
              <w:right w:val="nil"/>
            </w:tcBorders>
            <w:vAlign w:val="center"/>
            <w:hideMark/>
          </w:tcPr>
          <w:p w14:paraId="6578F08F" w14:textId="77777777" w:rsidR="000D2BB4" w:rsidRPr="005264A0" w:rsidRDefault="000D2BB4" w:rsidP="002B30D2">
            <w:pPr>
              <w:rPr>
                <w:rFonts w:ascii="Arial" w:hAnsi="Arial" w:cs="Arial"/>
                <w:sz w:val="16"/>
                <w:szCs w:val="16"/>
                <w:lang w:eastAsia="es-ES"/>
              </w:rPr>
            </w:pPr>
            <w:r>
              <w:rPr>
                <w:rFonts w:ascii="Arial" w:hAnsi="Arial" w:cs="Arial"/>
                <w:sz w:val="16"/>
                <w:szCs w:val="16"/>
                <w:lang w:eastAsia="es-ES"/>
              </w:rPr>
              <w:t>Nathalia Urrego Jiménez</w:t>
            </w:r>
          </w:p>
          <w:p w14:paraId="6BB1814D" w14:textId="77777777" w:rsidR="000D2BB4" w:rsidRPr="005264A0" w:rsidRDefault="000D2BB4" w:rsidP="002B30D2">
            <w:pPr>
              <w:rPr>
                <w:rFonts w:ascii="Arial" w:hAnsi="Arial" w:cs="Arial"/>
                <w:sz w:val="16"/>
                <w:szCs w:val="16"/>
                <w:lang w:eastAsia="es-ES"/>
              </w:rPr>
            </w:pPr>
            <w:r>
              <w:rPr>
                <w:rFonts w:ascii="Arial" w:hAnsi="Arial" w:cs="Arial"/>
                <w:sz w:val="16"/>
                <w:szCs w:val="16"/>
                <w:lang w:eastAsia="es-ES"/>
              </w:rPr>
              <w:t>Contratista</w:t>
            </w:r>
            <w:r w:rsidRPr="005264A0">
              <w:rPr>
                <w:rFonts w:ascii="Arial" w:hAnsi="Arial" w:cs="Arial"/>
                <w:sz w:val="16"/>
                <w:szCs w:val="16"/>
                <w:lang w:eastAsia="es-ES"/>
              </w:rPr>
              <w:t xml:space="preserve"> de la Subdirección de Gestión Contractual</w:t>
            </w:r>
          </w:p>
        </w:tc>
      </w:tr>
      <w:tr w:rsidR="000D2BB4" w:rsidRPr="005264A0" w14:paraId="07F3B469" w14:textId="77777777" w:rsidTr="002B30D2">
        <w:trPr>
          <w:trHeight w:val="330"/>
        </w:trPr>
        <w:tc>
          <w:tcPr>
            <w:tcW w:w="812" w:type="dxa"/>
            <w:vAlign w:val="center"/>
            <w:hideMark/>
          </w:tcPr>
          <w:p w14:paraId="704044A9" w14:textId="77777777" w:rsidR="000D2BB4" w:rsidRPr="005264A0" w:rsidRDefault="000D2BB4" w:rsidP="002B30D2">
            <w:pPr>
              <w:rPr>
                <w:rFonts w:ascii="Arial" w:hAnsi="Arial" w:cs="Arial"/>
                <w:sz w:val="16"/>
                <w:szCs w:val="16"/>
                <w:lang w:eastAsia="es-ES"/>
              </w:rPr>
            </w:pPr>
            <w:r w:rsidRPr="005264A0">
              <w:rPr>
                <w:rFonts w:ascii="Arial" w:hAnsi="Arial" w:cs="Arial"/>
                <w:sz w:val="16"/>
                <w:szCs w:val="16"/>
                <w:lang w:eastAsia="es-ES"/>
              </w:rPr>
              <w:lastRenderedPageBreak/>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6C970C2A" w14:textId="79119737" w:rsidR="000D2BB4" w:rsidRPr="005264A0" w:rsidRDefault="009912B7" w:rsidP="002B30D2">
            <w:pPr>
              <w:rPr>
                <w:rFonts w:ascii="Arial" w:hAnsi="Arial" w:cs="Arial"/>
                <w:sz w:val="16"/>
                <w:szCs w:val="16"/>
                <w:lang w:eastAsia="es-ES"/>
              </w:rPr>
            </w:pPr>
            <w:r>
              <w:rPr>
                <w:rFonts w:ascii="Arial" w:hAnsi="Arial" w:cs="Arial"/>
                <w:sz w:val="16"/>
                <w:szCs w:val="16"/>
                <w:lang w:eastAsia="es-ES"/>
              </w:rPr>
              <w:t>Sebastián Ramírez Grisales</w:t>
            </w:r>
          </w:p>
          <w:p w14:paraId="79BAA25D" w14:textId="32E319C9" w:rsidR="000D2BB4" w:rsidRPr="005264A0" w:rsidRDefault="009912B7" w:rsidP="002B30D2">
            <w:pPr>
              <w:rPr>
                <w:rFonts w:ascii="Arial" w:hAnsi="Arial" w:cs="Arial"/>
                <w:sz w:val="16"/>
                <w:szCs w:val="16"/>
                <w:lang w:eastAsia="es-ES"/>
              </w:rPr>
            </w:pPr>
            <w:r>
              <w:rPr>
                <w:rFonts w:ascii="Arial" w:hAnsi="Arial" w:cs="Arial"/>
                <w:sz w:val="16"/>
                <w:szCs w:val="16"/>
                <w:lang w:eastAsia="es-ES"/>
              </w:rPr>
              <w:t>Contratista</w:t>
            </w:r>
            <w:r w:rsidR="000D2BB4">
              <w:rPr>
                <w:rFonts w:ascii="Arial" w:hAnsi="Arial" w:cs="Arial"/>
                <w:sz w:val="16"/>
                <w:szCs w:val="16"/>
                <w:lang w:eastAsia="es-ES"/>
              </w:rPr>
              <w:t xml:space="preserve"> </w:t>
            </w:r>
            <w:r w:rsidR="000D2BB4" w:rsidRPr="005264A0">
              <w:rPr>
                <w:rFonts w:ascii="Arial" w:hAnsi="Arial" w:cs="Arial"/>
                <w:sz w:val="16"/>
                <w:szCs w:val="16"/>
                <w:lang w:eastAsia="es-ES"/>
              </w:rPr>
              <w:t>de la Subdirección de Gestión Contractual</w:t>
            </w:r>
          </w:p>
        </w:tc>
      </w:tr>
      <w:tr w:rsidR="000D2BB4" w:rsidRPr="005264A0" w14:paraId="391B072E" w14:textId="77777777" w:rsidTr="002B30D2">
        <w:trPr>
          <w:trHeight w:val="300"/>
        </w:trPr>
        <w:tc>
          <w:tcPr>
            <w:tcW w:w="812" w:type="dxa"/>
            <w:vAlign w:val="center"/>
            <w:hideMark/>
          </w:tcPr>
          <w:p w14:paraId="2B5CE5E8" w14:textId="77777777" w:rsidR="000D2BB4" w:rsidRPr="005264A0" w:rsidRDefault="000D2BB4" w:rsidP="002B30D2">
            <w:pPr>
              <w:rPr>
                <w:rFonts w:ascii="Arial" w:hAnsi="Arial" w:cs="Arial"/>
                <w:sz w:val="16"/>
                <w:szCs w:val="16"/>
                <w:lang w:eastAsia="es-ES"/>
              </w:rPr>
            </w:pPr>
            <w:r w:rsidRPr="005264A0">
              <w:rPr>
                <w:rFonts w:ascii="Arial" w:hAnsi="Arial" w:cs="Arial"/>
                <w:sz w:val="16"/>
                <w:szCs w:val="16"/>
                <w:lang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25ECACE1" w14:textId="77777777" w:rsidR="000D2BB4" w:rsidRPr="005264A0" w:rsidRDefault="000D2BB4" w:rsidP="002B30D2">
            <w:pPr>
              <w:rPr>
                <w:rFonts w:ascii="Arial" w:hAnsi="Arial" w:cs="Arial"/>
                <w:sz w:val="16"/>
                <w:szCs w:val="16"/>
                <w:lang w:eastAsia="es-ES"/>
              </w:rPr>
            </w:pPr>
            <w:r>
              <w:rPr>
                <w:rFonts w:ascii="Arial" w:hAnsi="Arial" w:cs="Arial"/>
                <w:sz w:val="16"/>
                <w:szCs w:val="16"/>
                <w:lang w:eastAsia="es-ES"/>
              </w:rPr>
              <w:t>Juan David Marín López</w:t>
            </w:r>
          </w:p>
          <w:p w14:paraId="03B1050A" w14:textId="4D60F0C9" w:rsidR="000D2BB4" w:rsidRPr="005264A0" w:rsidRDefault="000D2BB4" w:rsidP="002B30D2">
            <w:pPr>
              <w:rPr>
                <w:rFonts w:ascii="Arial" w:hAnsi="Arial" w:cs="Arial"/>
                <w:sz w:val="16"/>
                <w:szCs w:val="16"/>
                <w:lang w:eastAsia="es-ES"/>
              </w:rPr>
            </w:pPr>
            <w:r w:rsidRPr="005264A0">
              <w:rPr>
                <w:rFonts w:ascii="Arial" w:hAnsi="Arial" w:cs="Arial"/>
                <w:sz w:val="16"/>
                <w:szCs w:val="16"/>
                <w:lang w:eastAsia="es-ES"/>
              </w:rPr>
              <w:t xml:space="preserve">Subdirector de Gestión Contractual </w:t>
            </w:r>
            <w:r>
              <w:rPr>
                <w:rFonts w:ascii="Arial" w:hAnsi="Arial" w:cs="Arial"/>
                <w:sz w:val="16"/>
                <w:szCs w:val="16"/>
                <w:lang w:eastAsia="es-ES"/>
              </w:rPr>
              <w:t>(</w:t>
            </w:r>
            <w:r w:rsidR="004977F5">
              <w:rPr>
                <w:rFonts w:ascii="Arial" w:hAnsi="Arial" w:cs="Arial"/>
                <w:sz w:val="16"/>
                <w:szCs w:val="16"/>
                <w:lang w:eastAsia="es-ES"/>
              </w:rPr>
              <w:t>E</w:t>
            </w:r>
            <w:r>
              <w:rPr>
                <w:rFonts w:ascii="Arial" w:hAnsi="Arial" w:cs="Arial"/>
                <w:sz w:val="16"/>
                <w:szCs w:val="16"/>
                <w:lang w:eastAsia="es-ES"/>
              </w:rPr>
              <w:t>)</w:t>
            </w:r>
          </w:p>
        </w:tc>
      </w:tr>
    </w:tbl>
    <w:p w14:paraId="5CEF528A" w14:textId="77777777" w:rsidR="000D2BB4" w:rsidRPr="005264A0" w:rsidRDefault="000D2BB4" w:rsidP="000D2BB4">
      <w:pPr>
        <w:jc w:val="both"/>
        <w:rPr>
          <w:rFonts w:ascii="Arial" w:hAnsi="Arial" w:cs="Arial"/>
          <w:lang w:val="es-ES_tradnl"/>
        </w:rPr>
      </w:pPr>
    </w:p>
    <w:bookmarkEnd w:id="6"/>
    <w:p w14:paraId="1ED13883" w14:textId="33867B7A" w:rsidR="00003233" w:rsidRDefault="00003233"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p>
    <w:sectPr w:rsidR="00003233"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6DB8F" w14:textId="77777777" w:rsidR="00EF3690" w:rsidRDefault="00EF3690">
      <w:r>
        <w:separator/>
      </w:r>
    </w:p>
  </w:endnote>
  <w:endnote w:type="continuationSeparator" w:id="0">
    <w:p w14:paraId="5B7C5DE7" w14:textId="77777777" w:rsidR="00EF3690" w:rsidRDefault="00EF3690">
      <w:r>
        <w:continuationSeparator/>
      </w:r>
    </w:p>
  </w:endnote>
  <w:endnote w:type="continuationNotice" w:id="1">
    <w:p w14:paraId="13BE51D8" w14:textId="77777777" w:rsidR="00EF3690" w:rsidRDefault="00EF36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Geomanist Light">
    <w:altName w:val="Calibri"/>
    <w:panose1 w:val="02000503000000020004"/>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8C775" w14:textId="77777777" w:rsidR="005C335E" w:rsidRDefault="005C335E" w:rsidP="005C335E">
    <w:pPr>
      <w:pStyle w:val="Piedepgina"/>
      <w:rPr>
        <w:lang w:val="es-ES"/>
      </w:rPr>
    </w:pPr>
    <w:r>
      <w:rPr>
        <w:noProof/>
      </w:rPr>
      <w:drawing>
        <wp:inline distT="0" distB="0" distL="0" distR="0" wp14:anchorId="32F9678E" wp14:editId="25067DAB">
          <wp:extent cx="5539740" cy="860365"/>
          <wp:effectExtent l="0" t="0" r="3810" b="0"/>
          <wp:docPr id="6" name="Imagen 6"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39740" cy="860365"/>
                  </a:xfrm>
                  <a:prstGeom prst="rect">
                    <a:avLst/>
                  </a:prstGeom>
                </pic:spPr>
              </pic:pic>
            </a:graphicData>
          </a:graphic>
        </wp:inline>
      </w:drawing>
    </w: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
      <w:gridCol w:w="419"/>
      <w:gridCol w:w="844"/>
      <w:gridCol w:w="1932"/>
      <w:gridCol w:w="720"/>
      <w:gridCol w:w="1898"/>
      <w:gridCol w:w="1915"/>
    </w:tblGrid>
    <w:tr w:rsidR="005C335E" w:rsidRPr="00304B85" w14:paraId="775A8ED7" w14:textId="77777777" w:rsidTr="00126732">
      <w:trPr>
        <w:trHeight w:val="229"/>
        <w:jc w:val="center"/>
      </w:trPr>
      <w:tc>
        <w:tcPr>
          <w:tcW w:w="995"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4E88B73C" w14:textId="77777777" w:rsidR="005C335E" w:rsidRPr="00304B85" w:rsidRDefault="005C335E" w:rsidP="005C335E">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Versión:</w:t>
          </w:r>
        </w:p>
      </w:tc>
      <w:tc>
        <w:tcPr>
          <w:tcW w:w="419"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6DEA4991" w14:textId="77777777" w:rsidR="005C335E" w:rsidRPr="00304B85" w:rsidRDefault="005C335E" w:rsidP="005C335E">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03</w:t>
          </w:r>
        </w:p>
      </w:tc>
      <w:tc>
        <w:tcPr>
          <w:tcW w:w="837"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50153889" w14:textId="77777777" w:rsidR="005C335E" w:rsidRPr="00304B85" w:rsidRDefault="005C335E" w:rsidP="005C335E">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Código:</w:t>
          </w:r>
        </w:p>
      </w:tc>
      <w:tc>
        <w:tcPr>
          <w:tcW w:w="1932"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5926B928" w14:textId="77777777" w:rsidR="005C335E" w:rsidRPr="00304B85" w:rsidRDefault="005C335E" w:rsidP="005C335E">
          <w:pPr>
            <w:tabs>
              <w:tab w:val="center" w:pos="4252"/>
              <w:tab w:val="center" w:pos="5400"/>
              <w:tab w:val="right" w:pos="8504"/>
            </w:tabs>
            <w:jc w:val="right"/>
            <w:rPr>
              <w:rFonts w:ascii="Geomanist Light" w:eastAsiaTheme="minorHAnsi" w:hAnsi="Geomanist Light" w:cstheme="minorBidi"/>
              <w:color w:val="404040" w:themeColor="text1" w:themeTint="BF"/>
              <w:sz w:val="18"/>
              <w:szCs w:val="18"/>
              <w:lang w:val="es-MX" w:eastAsia="en-US"/>
            </w:rPr>
          </w:pPr>
          <w:r w:rsidRPr="00304B85">
            <w:rPr>
              <w:rFonts w:ascii="Geomanist Light" w:eastAsiaTheme="minorHAnsi" w:hAnsi="Geomanist Light" w:cstheme="minorBidi"/>
              <w:color w:val="404040" w:themeColor="text1" w:themeTint="BF"/>
              <w:sz w:val="18"/>
              <w:szCs w:val="18"/>
              <w:lang w:val="es-MX" w:eastAsia="en-US"/>
            </w:rPr>
            <w:t>CCE-DES-FM-17</w:t>
          </w:r>
        </w:p>
      </w:tc>
      <w:tc>
        <w:tcPr>
          <w:tcW w:w="71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3D9A281F" w14:textId="77777777" w:rsidR="005C335E" w:rsidRPr="00304B85" w:rsidRDefault="005C335E" w:rsidP="005C335E">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Fecha:</w:t>
          </w:r>
        </w:p>
      </w:tc>
      <w:tc>
        <w:tcPr>
          <w:tcW w:w="189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E01F903" w14:textId="77777777" w:rsidR="005C335E" w:rsidRPr="00304B85" w:rsidRDefault="005C335E" w:rsidP="005C335E">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10 de agosto de 2022</w:t>
          </w:r>
        </w:p>
      </w:tc>
      <w:tc>
        <w:tcPr>
          <w:tcW w:w="1915"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CBADA6F" w14:textId="77777777" w:rsidR="005C335E" w:rsidRPr="00304B85" w:rsidRDefault="005C335E" w:rsidP="005C335E">
          <w:pPr>
            <w:tabs>
              <w:tab w:val="center" w:pos="4419"/>
              <w:tab w:val="right" w:pos="8838"/>
            </w:tabs>
            <w:jc w:val="right"/>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 xml:space="preserve">Página </w:t>
          </w:r>
          <w:r w:rsidRPr="00304B85">
            <w:rPr>
              <w:rFonts w:ascii="Geomanist Light" w:eastAsiaTheme="minorHAnsi" w:hAnsi="Geomanist Light" w:cstheme="minorBidi"/>
              <w:b/>
              <w:bCs/>
              <w:sz w:val="18"/>
              <w:szCs w:val="18"/>
              <w:lang w:val="es-MX" w:eastAsia="en-US"/>
            </w:rPr>
            <w:fldChar w:fldCharType="begin"/>
          </w:r>
          <w:r w:rsidRPr="00304B85">
            <w:rPr>
              <w:rFonts w:ascii="Geomanist Light" w:eastAsiaTheme="minorHAnsi" w:hAnsi="Geomanist Light" w:cstheme="minorBidi"/>
              <w:b/>
              <w:bCs/>
              <w:sz w:val="18"/>
              <w:szCs w:val="18"/>
              <w:lang w:val="es-MX" w:eastAsia="en-US"/>
            </w:rPr>
            <w:instrText>PAGE  \* Arabic  \* MERGEFORMAT</w:instrText>
          </w:r>
          <w:r w:rsidRPr="00304B85">
            <w:rPr>
              <w:rFonts w:ascii="Geomanist Light" w:eastAsiaTheme="minorHAnsi" w:hAnsi="Geomanist Light" w:cstheme="minorBidi"/>
              <w:b/>
              <w:bCs/>
              <w:sz w:val="18"/>
              <w:szCs w:val="18"/>
              <w:lang w:val="es-MX" w:eastAsia="en-US"/>
            </w:rPr>
            <w:fldChar w:fldCharType="separate"/>
          </w:r>
          <w:r>
            <w:rPr>
              <w:rFonts w:ascii="Geomanist Light" w:eastAsiaTheme="minorHAnsi" w:hAnsi="Geomanist Light" w:cstheme="minorBidi"/>
              <w:b/>
              <w:bCs/>
              <w:sz w:val="18"/>
              <w:szCs w:val="18"/>
              <w:lang w:val="es-MX" w:eastAsia="en-US"/>
            </w:rPr>
            <w:t>1</w:t>
          </w:r>
          <w:r w:rsidRPr="00304B85">
            <w:rPr>
              <w:rFonts w:ascii="Geomanist Light" w:eastAsiaTheme="minorHAnsi" w:hAnsi="Geomanist Light" w:cstheme="minorBidi"/>
              <w:b/>
              <w:bCs/>
              <w:sz w:val="18"/>
              <w:szCs w:val="18"/>
              <w:lang w:val="es-MX" w:eastAsia="en-US"/>
            </w:rPr>
            <w:fldChar w:fldCharType="end"/>
          </w:r>
          <w:r w:rsidRPr="00304B85">
            <w:rPr>
              <w:rFonts w:ascii="Geomanist Light" w:eastAsiaTheme="minorHAnsi" w:hAnsi="Geomanist Light" w:cstheme="minorBidi"/>
              <w:sz w:val="18"/>
              <w:szCs w:val="18"/>
              <w:lang w:val="es-MX" w:eastAsia="en-US"/>
            </w:rPr>
            <w:t xml:space="preserve"> de </w:t>
          </w:r>
          <w:r w:rsidRPr="00304B85">
            <w:rPr>
              <w:rFonts w:ascii="Geomanist Light" w:eastAsiaTheme="minorHAnsi" w:hAnsi="Geomanist Light" w:cstheme="minorBidi"/>
              <w:b/>
              <w:bCs/>
              <w:sz w:val="18"/>
              <w:szCs w:val="18"/>
              <w:lang w:val="es-MX" w:eastAsia="en-US"/>
            </w:rPr>
            <w:fldChar w:fldCharType="begin"/>
          </w:r>
          <w:r w:rsidRPr="00304B85">
            <w:rPr>
              <w:rFonts w:ascii="Geomanist Light" w:eastAsiaTheme="minorHAnsi" w:hAnsi="Geomanist Light" w:cstheme="minorBidi"/>
              <w:b/>
              <w:bCs/>
              <w:sz w:val="18"/>
              <w:szCs w:val="18"/>
              <w:lang w:val="es-MX" w:eastAsia="en-US"/>
            </w:rPr>
            <w:instrText>NUMPAGES  \* Arabic  \* MERGEFORMAT</w:instrText>
          </w:r>
          <w:r w:rsidRPr="00304B85">
            <w:rPr>
              <w:rFonts w:ascii="Geomanist Light" w:eastAsiaTheme="minorHAnsi" w:hAnsi="Geomanist Light" w:cstheme="minorBidi"/>
              <w:b/>
              <w:bCs/>
              <w:sz w:val="18"/>
              <w:szCs w:val="18"/>
              <w:lang w:val="es-MX" w:eastAsia="en-US"/>
            </w:rPr>
            <w:fldChar w:fldCharType="separate"/>
          </w:r>
          <w:r>
            <w:rPr>
              <w:rFonts w:ascii="Geomanist Light" w:eastAsiaTheme="minorHAnsi" w:hAnsi="Geomanist Light" w:cstheme="minorBidi"/>
              <w:b/>
              <w:bCs/>
              <w:sz w:val="18"/>
              <w:szCs w:val="18"/>
              <w:lang w:val="es-MX" w:eastAsia="en-US"/>
            </w:rPr>
            <w:t>34</w:t>
          </w:r>
          <w:r w:rsidRPr="00304B85">
            <w:rPr>
              <w:rFonts w:ascii="Geomanist Light" w:eastAsiaTheme="minorHAnsi" w:hAnsi="Geomanist Light" w:cstheme="minorBidi"/>
              <w:b/>
              <w:bCs/>
              <w:sz w:val="18"/>
              <w:szCs w:val="18"/>
              <w:lang w:val="es-MX" w:eastAsia="en-US"/>
            </w:rPr>
            <w:fldChar w:fldCharType="end"/>
          </w:r>
        </w:p>
      </w:tc>
    </w:tr>
  </w:tbl>
  <w:p w14:paraId="6826C8FC" w14:textId="77777777" w:rsidR="005C335E" w:rsidRDefault="005C335E" w:rsidP="005C335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0B03F" w14:textId="77777777" w:rsidR="00EF3690" w:rsidRDefault="00EF3690">
      <w:r>
        <w:separator/>
      </w:r>
    </w:p>
  </w:footnote>
  <w:footnote w:type="continuationSeparator" w:id="0">
    <w:p w14:paraId="454AEDD5" w14:textId="77777777" w:rsidR="00EF3690" w:rsidRDefault="00EF3690">
      <w:r>
        <w:continuationSeparator/>
      </w:r>
    </w:p>
  </w:footnote>
  <w:footnote w:type="continuationNotice" w:id="1">
    <w:p w14:paraId="293914FA" w14:textId="77777777" w:rsidR="00EF3690" w:rsidRDefault="00EF3690"/>
  </w:footnote>
  <w:footnote w:id="2">
    <w:p w14:paraId="409A4A8D" w14:textId="77777777" w:rsidR="00656B73" w:rsidRPr="00867BA5" w:rsidRDefault="00656B73" w:rsidP="00867BA5">
      <w:pPr>
        <w:pStyle w:val="Textonotapie"/>
        <w:ind w:firstLine="708"/>
        <w:jc w:val="both"/>
        <w:rPr>
          <w:rFonts w:ascii="Arial" w:eastAsia="Calibri" w:hAnsi="Arial" w:cs="Arial"/>
          <w:color w:val="000000" w:themeColor="text1"/>
          <w:sz w:val="19"/>
          <w:szCs w:val="19"/>
        </w:rPr>
      </w:pPr>
      <w:r w:rsidRPr="00867BA5">
        <w:rPr>
          <w:rStyle w:val="Refdenotaalpie"/>
          <w:rFonts w:ascii="Arial" w:hAnsi="Arial" w:cs="Arial"/>
          <w:color w:val="000000" w:themeColor="text1"/>
          <w:sz w:val="19"/>
          <w:szCs w:val="19"/>
        </w:rPr>
        <w:footnoteRef/>
      </w:r>
      <w:r w:rsidRPr="00867BA5">
        <w:rPr>
          <w:rFonts w:ascii="Arial" w:hAnsi="Arial" w:cs="Arial"/>
          <w:color w:val="000000" w:themeColor="text1"/>
          <w:sz w:val="19"/>
          <w:szCs w:val="19"/>
        </w:rPr>
        <w:t xml:space="preserve"> </w:t>
      </w:r>
      <w:r w:rsidRPr="00867BA5">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A2AD0C5" w14:textId="77777777" w:rsidR="00656B73" w:rsidRPr="00867BA5" w:rsidRDefault="00656B73" w:rsidP="00867BA5">
      <w:pPr>
        <w:pStyle w:val="Textonotapie"/>
        <w:ind w:firstLine="708"/>
        <w:jc w:val="both"/>
        <w:rPr>
          <w:rFonts w:ascii="Arial" w:eastAsia="Calibri" w:hAnsi="Arial" w:cs="Arial"/>
          <w:color w:val="000000" w:themeColor="text1"/>
          <w:sz w:val="19"/>
          <w:szCs w:val="19"/>
        </w:rPr>
      </w:pPr>
      <w:r w:rsidRPr="00867BA5">
        <w:rPr>
          <w:rFonts w:ascii="Arial" w:eastAsia="Calibri" w:hAnsi="Arial" w:cs="Arial"/>
          <w:color w:val="000000" w:themeColor="text1"/>
          <w:sz w:val="19"/>
          <w:szCs w:val="19"/>
        </w:rPr>
        <w:t>[…]</w:t>
      </w:r>
    </w:p>
    <w:p w14:paraId="00851886" w14:textId="38D65F64" w:rsidR="00656B73" w:rsidRPr="00867BA5" w:rsidRDefault="00656B73" w:rsidP="00867BA5">
      <w:pPr>
        <w:pStyle w:val="Textonotapie"/>
        <w:ind w:firstLine="708"/>
        <w:jc w:val="both"/>
        <w:rPr>
          <w:rFonts w:ascii="Arial" w:hAnsi="Arial" w:cs="Arial"/>
          <w:color w:val="000000" w:themeColor="text1"/>
          <w:sz w:val="19"/>
          <w:szCs w:val="19"/>
          <w:lang w:val="es-CO"/>
        </w:rPr>
      </w:pPr>
      <w:r w:rsidRPr="00867BA5">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867BA5">
        <w:rPr>
          <w:rFonts w:ascii="Arial" w:hAnsi="Arial" w:cs="Arial"/>
          <w:color w:val="000000" w:themeColor="text1"/>
          <w:sz w:val="19"/>
          <w:szCs w:val="19"/>
          <w:lang w:val="es-CO"/>
        </w:rPr>
        <w:t xml:space="preserve"> </w:t>
      </w:r>
    </w:p>
    <w:p w14:paraId="13164949" w14:textId="77777777" w:rsidR="00F557B2" w:rsidRPr="00867BA5" w:rsidRDefault="00F557B2" w:rsidP="00867BA5">
      <w:pPr>
        <w:pStyle w:val="Textonotapie"/>
        <w:ind w:firstLine="708"/>
        <w:jc w:val="both"/>
        <w:rPr>
          <w:rFonts w:ascii="Arial" w:hAnsi="Arial" w:cs="Arial"/>
          <w:color w:val="000000" w:themeColor="text1"/>
          <w:sz w:val="19"/>
          <w:szCs w:val="19"/>
          <w:lang w:val="es-CO"/>
        </w:rPr>
      </w:pPr>
    </w:p>
  </w:footnote>
  <w:footnote w:id="3">
    <w:p w14:paraId="0D0A6B67" w14:textId="3D6E6A67" w:rsidR="00656B73" w:rsidRPr="00867BA5" w:rsidRDefault="00656B73" w:rsidP="00867BA5">
      <w:pPr>
        <w:pStyle w:val="Textonotapie"/>
        <w:ind w:firstLine="708"/>
        <w:jc w:val="both"/>
        <w:rPr>
          <w:rFonts w:ascii="Arial" w:hAnsi="Arial" w:cs="Arial"/>
          <w:color w:val="000000" w:themeColor="text1"/>
          <w:sz w:val="19"/>
          <w:szCs w:val="19"/>
          <w:lang w:val="es-CO"/>
        </w:rPr>
      </w:pPr>
      <w:r w:rsidRPr="00867BA5">
        <w:rPr>
          <w:rFonts w:ascii="Arial" w:eastAsia="Calibri" w:hAnsi="Arial" w:cs="Arial"/>
          <w:color w:val="000000" w:themeColor="text1"/>
          <w:sz w:val="19"/>
          <w:szCs w:val="19"/>
          <w:vertAlign w:val="superscript"/>
        </w:rPr>
        <w:footnoteRef/>
      </w:r>
      <w:r w:rsidRPr="00867BA5">
        <w:rPr>
          <w:rFonts w:ascii="Arial" w:eastAsia="Calibri" w:hAnsi="Arial" w:cs="Arial"/>
          <w:color w:val="000000" w:themeColor="text1"/>
          <w:sz w:val="19"/>
          <w:szCs w:val="19"/>
          <w:vertAlign w:val="superscript"/>
        </w:rPr>
        <w:t xml:space="preserve"> </w:t>
      </w:r>
      <w:r w:rsidR="005B262F" w:rsidRPr="00867BA5">
        <w:rPr>
          <w:rFonts w:ascii="Arial" w:eastAsia="Calibri" w:hAnsi="Arial" w:cs="Arial"/>
          <w:color w:val="000000" w:themeColor="text1"/>
          <w:sz w:val="19"/>
          <w:szCs w:val="19"/>
        </w:rPr>
        <w:t>Consejo de Estado</w:t>
      </w:r>
      <w:r w:rsidRPr="00867BA5">
        <w:rPr>
          <w:rFonts w:ascii="Arial" w:eastAsia="Calibri" w:hAnsi="Arial" w:cs="Arial"/>
          <w:color w:val="000000" w:themeColor="text1"/>
          <w:sz w:val="19"/>
          <w:szCs w:val="19"/>
        </w:rPr>
        <w:t xml:space="preserve">. Sección Tercera. Sentencia del 26 de junio de 2003. Rad. 13.354. C.P: María Elena Giraldo Gómez. </w:t>
      </w:r>
    </w:p>
  </w:footnote>
  <w:footnote w:id="4">
    <w:p w14:paraId="536A80B7" w14:textId="77777777" w:rsidR="003C2455" w:rsidRPr="00867BA5" w:rsidRDefault="003C2455" w:rsidP="00867BA5">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sidRPr="00867BA5">
        <w:rPr>
          <w:rStyle w:val="Refdenotaalpie"/>
          <w:rFonts w:ascii="Arial" w:eastAsiaTheme="minorHAnsi" w:hAnsi="Arial" w:cs="Arial"/>
          <w:sz w:val="19"/>
          <w:szCs w:val="19"/>
          <w:lang w:val="es-MX" w:eastAsia="en-US"/>
        </w:rPr>
        <w:footnoteRef/>
      </w:r>
      <w:r w:rsidRPr="00867BA5">
        <w:rPr>
          <w:rStyle w:val="Refdenotaalpie"/>
          <w:rFonts w:ascii="Arial" w:eastAsiaTheme="minorHAnsi" w:hAnsi="Arial" w:cs="Arial"/>
          <w:sz w:val="19"/>
          <w:szCs w:val="19"/>
          <w:lang w:val="es-MX" w:eastAsia="en-US"/>
        </w:rPr>
        <w:t xml:space="preserve"> </w:t>
      </w:r>
      <w:r w:rsidRPr="00867BA5">
        <w:rPr>
          <w:rFonts w:ascii="Arial" w:hAnsi="Arial" w:cs="Arial"/>
          <w:sz w:val="19"/>
          <w:szCs w:val="19"/>
        </w:rPr>
        <w:t>«</w:t>
      </w:r>
      <w:r w:rsidRPr="00867BA5">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37D8D8AE" w14:textId="77777777" w:rsidR="003C2455" w:rsidRPr="00867BA5" w:rsidRDefault="003C2455" w:rsidP="00867BA5">
      <w:pPr>
        <w:shd w:val="clear" w:color="auto" w:fill="FFFFFF"/>
        <w:ind w:firstLine="708"/>
        <w:jc w:val="both"/>
        <w:rPr>
          <w:rFonts w:ascii="Arial" w:hAnsi="Arial" w:cs="Arial"/>
          <w:sz w:val="19"/>
          <w:szCs w:val="19"/>
        </w:rPr>
      </w:pPr>
      <w:r w:rsidRPr="00867BA5">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4FD49C7" w14:textId="77777777" w:rsidR="003C2455" w:rsidRPr="00867BA5" w:rsidRDefault="003C2455" w:rsidP="00867BA5">
      <w:pPr>
        <w:shd w:val="clear" w:color="auto" w:fill="FFFFFF"/>
        <w:ind w:firstLine="708"/>
        <w:jc w:val="both"/>
        <w:rPr>
          <w:rFonts w:ascii="Arial" w:hAnsi="Arial" w:cs="Arial"/>
          <w:sz w:val="19"/>
          <w:szCs w:val="19"/>
        </w:rPr>
      </w:pPr>
      <w:r w:rsidRPr="00867BA5">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DF7ECE1" w14:textId="720AF854" w:rsidR="003C2455" w:rsidRPr="00867BA5" w:rsidRDefault="003C2455" w:rsidP="00867BA5">
      <w:pPr>
        <w:shd w:val="clear" w:color="auto" w:fill="FFFFFF"/>
        <w:ind w:firstLine="708"/>
        <w:jc w:val="both"/>
        <w:rPr>
          <w:rFonts w:ascii="Arial" w:hAnsi="Arial" w:cs="Arial"/>
          <w:sz w:val="19"/>
          <w:szCs w:val="19"/>
        </w:rPr>
      </w:pPr>
      <w:r w:rsidRPr="00867BA5">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14:paraId="24F6639C" w14:textId="77777777" w:rsidR="00137859" w:rsidRPr="00867BA5" w:rsidRDefault="00137859" w:rsidP="00867BA5">
      <w:pPr>
        <w:pStyle w:val="Textonotapie"/>
        <w:ind w:firstLine="708"/>
        <w:jc w:val="both"/>
        <w:rPr>
          <w:rFonts w:ascii="Arial" w:hAnsi="Arial" w:cs="Arial"/>
          <w:sz w:val="19"/>
          <w:szCs w:val="19"/>
        </w:rPr>
      </w:pPr>
      <w:r w:rsidRPr="00867BA5">
        <w:rPr>
          <w:rStyle w:val="Refdenotaalpie"/>
          <w:rFonts w:ascii="Arial" w:hAnsi="Arial" w:cs="Arial"/>
          <w:sz w:val="19"/>
          <w:szCs w:val="19"/>
        </w:rPr>
        <w:footnoteRef/>
      </w:r>
      <w:r w:rsidRPr="00867BA5">
        <w:rPr>
          <w:rFonts w:ascii="Arial" w:hAnsi="Arial" w:cs="Arial"/>
          <w:sz w:val="19"/>
          <w:szCs w:val="19"/>
        </w:rPr>
        <w:t xml:space="preserve"> Colombia Compra Eficiente. Concepto C-297 del 4 de junio de 2020. </w:t>
      </w:r>
    </w:p>
  </w:footnote>
  <w:footnote w:id="6">
    <w:p w14:paraId="2125530D" w14:textId="77777777" w:rsidR="00867BA5" w:rsidRPr="00EF1448" w:rsidRDefault="00867BA5" w:rsidP="00EF1448">
      <w:pPr>
        <w:pStyle w:val="Textonotapie"/>
        <w:ind w:firstLine="709"/>
        <w:jc w:val="both"/>
        <w:rPr>
          <w:rFonts w:ascii="Arial" w:hAnsi="Arial" w:cs="Arial"/>
          <w:b/>
          <w:sz w:val="19"/>
          <w:szCs w:val="19"/>
        </w:rPr>
      </w:pPr>
      <w:r w:rsidRPr="00EF1448">
        <w:rPr>
          <w:rStyle w:val="Refdenotaalpie"/>
          <w:rFonts w:ascii="Arial" w:hAnsi="Arial" w:cs="Arial"/>
          <w:sz w:val="19"/>
          <w:szCs w:val="19"/>
        </w:rPr>
        <w:footnoteRef/>
      </w:r>
      <w:r w:rsidRPr="00EF1448">
        <w:rPr>
          <w:rFonts w:ascii="Arial" w:hAnsi="Arial" w:cs="Arial"/>
          <w:sz w:val="19"/>
          <w:szCs w:val="19"/>
        </w:rPr>
        <w:t xml:space="preserve"> </w:t>
      </w:r>
      <w:bookmarkStart w:id="25" w:name="_Toc67583253"/>
      <w:bookmarkStart w:id="26" w:name="_Toc78789410"/>
      <w:bookmarkStart w:id="27" w:name="_Toc107858499"/>
      <w:r w:rsidRPr="00EF1448">
        <w:rPr>
          <w:rFonts w:ascii="Arial" w:hAnsi="Arial" w:cs="Arial"/>
          <w:sz w:val="19"/>
          <w:szCs w:val="19"/>
        </w:rPr>
        <w:t xml:space="preserve">Numeral 1.6 </w:t>
      </w:r>
      <w:r w:rsidRPr="00EF1448">
        <w:rPr>
          <w:rFonts w:ascii="Arial" w:hAnsi="Arial" w:cs="Arial"/>
          <w:bCs/>
          <w:sz w:val="19"/>
          <w:szCs w:val="19"/>
        </w:rPr>
        <w:t>REGLAS DE SUBSANABILIDAD, EXPLICACIONES Y ACLARACIONES</w:t>
      </w:r>
      <w:bookmarkEnd w:id="25"/>
      <w:bookmarkEnd w:id="26"/>
      <w:bookmarkEnd w:id="27"/>
    </w:p>
    <w:p w14:paraId="2FEFD3F2" w14:textId="77777777" w:rsidR="00867BA5" w:rsidRPr="00EF1448" w:rsidRDefault="00867BA5" w:rsidP="00EF1448">
      <w:pPr>
        <w:pStyle w:val="Textonotapie"/>
        <w:ind w:firstLine="709"/>
        <w:jc w:val="both"/>
        <w:rPr>
          <w:rFonts w:ascii="Arial" w:hAnsi="Arial" w:cs="Arial"/>
          <w:sz w:val="19"/>
          <w:szCs w:val="19"/>
        </w:rPr>
      </w:pPr>
      <w:r w:rsidRPr="00EF1448">
        <w:rPr>
          <w:rFonts w:ascii="Arial" w:hAnsi="Arial" w:cs="Arial"/>
          <w:sz w:val="19"/>
          <w:szCs w:val="19"/>
        </w:rPr>
        <w:t>«El Proponente tiene la responsabilidad y carga de presentar su oferta en forma completa e íntegra, esto es, respondiendo todos los puntos del Pliego de Condiciones y adjuntando los documentos de soporte o prueba de las condiciones que pretenda hacer valer en el proceso.</w:t>
      </w:r>
    </w:p>
    <w:p w14:paraId="1EA2BA91" w14:textId="77777777" w:rsidR="00867BA5" w:rsidRPr="00EF1448" w:rsidRDefault="00867BA5" w:rsidP="00EF1448">
      <w:pPr>
        <w:pStyle w:val="Textonotapie"/>
        <w:ind w:firstLine="709"/>
        <w:jc w:val="both"/>
        <w:rPr>
          <w:rFonts w:ascii="Arial" w:hAnsi="Arial" w:cs="Arial"/>
          <w:sz w:val="19"/>
          <w:szCs w:val="19"/>
        </w:rPr>
      </w:pPr>
      <w:r w:rsidRPr="00EF1448">
        <w:rPr>
          <w:rFonts w:ascii="Arial" w:hAnsi="Arial" w:cs="Arial"/>
          <w:sz w:val="19"/>
          <w:szCs w:val="19"/>
        </w:rPr>
        <w:t xml:space="preserve">»En caso de ser necesario, la Entidad debe solicitar a los Proponentes durante el proceso de evaluación, y a más tardar en el informe de evaluación, las aclaraciones, precisiones o solicitudes de documentos que puedan ser subsanables. No obstante, los Proponentes no podrán completar, adicionar, modificar o mejorar sus propuestas en los aspectos que otorgan puntaje, ni tampoco en los factores de desempate, los cuales podrán ser objeto de aclaraciones y explicaciones. Los Proponentes deberán allegar las aclaraciones o documentos requeridos en el momento en el que fueron requeridos y a más tardar hasta el término de traslado del informe de evaluación, es decir, dentro de los cinco (5) días hábiles siguientes, contados a partir del día hábil siguiente a la publicación del informe de evaluación. </w:t>
      </w:r>
    </w:p>
    <w:p w14:paraId="63DC035F" w14:textId="77777777" w:rsidR="00867BA5" w:rsidRPr="00EF1448" w:rsidRDefault="00867BA5" w:rsidP="00EF1448">
      <w:pPr>
        <w:pStyle w:val="Textonotapie"/>
        <w:ind w:firstLine="709"/>
        <w:jc w:val="both"/>
        <w:rPr>
          <w:rFonts w:ascii="Arial" w:hAnsi="Arial" w:cs="Arial"/>
          <w:sz w:val="19"/>
          <w:szCs w:val="19"/>
          <w:lang w:val="es-CO"/>
        </w:rPr>
      </w:pPr>
      <w:r w:rsidRPr="00EF1448">
        <w:rPr>
          <w:rFonts w:ascii="Arial" w:hAnsi="Arial" w:cs="Arial"/>
          <w:sz w:val="19"/>
          <w:szCs w:val="19"/>
        </w:rPr>
        <w:t>»</w:t>
      </w:r>
      <w:r w:rsidRPr="00EF1448">
        <w:rPr>
          <w:rFonts w:ascii="Arial" w:hAnsi="Arial" w:cs="Arial"/>
          <w:sz w:val="19"/>
          <w:szCs w:val="19"/>
          <w:lang w:val="es-CO"/>
        </w:rPr>
        <w:t>En caso de que la Entidad no hubiese advertido durante el proceso de evaluación la ausencia de requisitos o la falta de documentos referentes a la futura contratación o al Proponente, ya sea en relación con los requisitos habilitantes o para aclarar aspectos que otorgan puntaje o son factores de desempate, y por ende no los haya requerido, podrá hacerlo posteriormente, brindándole al Proponente un término igual al establecido para el traslado del informe de evaluación, con el fin de que los allegue. En caso de que sea necesario, la Entidad ajustará el Cronograma. Lo aquí descrito también aplicará cuando la observación a la oferta provenga de otro Proponente y se hubiere realizado en el traslado del informe de evaluación. […]</w:t>
      </w:r>
      <w:r w:rsidRPr="00EF1448">
        <w:rPr>
          <w:rFonts w:ascii="Arial" w:hAnsi="Arial" w:cs="Arial"/>
          <w:sz w:val="19"/>
          <w:szCs w:val="19"/>
        </w:rPr>
        <w:t>»</w:t>
      </w:r>
    </w:p>
  </w:footnote>
  <w:footnote w:id="7">
    <w:p w14:paraId="1B5817BD" w14:textId="77777777" w:rsidR="00137859" w:rsidRPr="00867BA5" w:rsidRDefault="00137859" w:rsidP="00867BA5">
      <w:pPr>
        <w:pStyle w:val="Textonotapie"/>
        <w:ind w:firstLine="708"/>
        <w:jc w:val="both"/>
        <w:rPr>
          <w:rFonts w:ascii="Arial" w:hAnsi="Arial" w:cs="Arial"/>
          <w:sz w:val="19"/>
          <w:szCs w:val="19"/>
        </w:rPr>
      </w:pPr>
      <w:r w:rsidRPr="00867BA5">
        <w:rPr>
          <w:rStyle w:val="Refdenotaalpie"/>
          <w:rFonts w:ascii="Arial" w:hAnsi="Arial" w:cs="Arial"/>
          <w:sz w:val="19"/>
          <w:szCs w:val="19"/>
        </w:rPr>
        <w:footnoteRef/>
      </w:r>
      <w:r w:rsidRPr="00867BA5">
        <w:rPr>
          <w:rFonts w:ascii="Arial" w:hAnsi="Arial" w:cs="Arial"/>
          <w:sz w:val="19"/>
          <w:szCs w:val="19"/>
        </w:rPr>
        <w:t xml:space="preserve"> Concepto C-196 de 2020. Radicado de entrada No. 4202013000001559. Radicado de salida No. 2202013000002534.</w:t>
      </w:r>
    </w:p>
    <w:p w14:paraId="1D936CC1" w14:textId="77777777" w:rsidR="00137859" w:rsidRPr="00867BA5" w:rsidRDefault="00137859" w:rsidP="00867BA5">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22F6F346" w:rsidR="00656B73" w:rsidRDefault="00656B73" w:rsidP="005C335E">
    <w:pPr>
      <w:pStyle w:val="Encabezado"/>
      <w:jc w:val="right"/>
    </w:pPr>
  </w:p>
  <w:p w14:paraId="2A80E31D" w14:textId="3A7268AB" w:rsidR="00656B73" w:rsidRDefault="005C335E" w:rsidP="005C335E">
    <w:pPr>
      <w:jc w:val="right"/>
    </w:pPr>
    <w:r>
      <w:rPr>
        <w:noProof/>
      </w:rPr>
      <w:drawing>
        <wp:inline distT="0" distB="0" distL="0" distR="0" wp14:anchorId="522635AC" wp14:editId="1EE5E140">
          <wp:extent cx="1688465" cy="701040"/>
          <wp:effectExtent l="0" t="0" r="6985" b="3810"/>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88465" cy="701040"/>
                  </a:xfrm>
                  <a:prstGeom prst="rect">
                    <a:avLst/>
                  </a:prstGeom>
                </pic:spPr>
              </pic:pic>
            </a:graphicData>
          </a:graphic>
        </wp:inline>
      </w:drawing>
    </w:r>
  </w:p>
  <w:p w14:paraId="5DBE9C96" w14:textId="77777777" w:rsidR="00656B73" w:rsidRDefault="00656B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2"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5"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CA80ABB"/>
    <w:multiLevelType w:val="hybridMultilevel"/>
    <w:tmpl w:val="6A443C4E"/>
    <w:lvl w:ilvl="0" w:tplc="FCFC0BBC">
      <w:start w:val="1"/>
      <w:numFmt w:val="upperRoman"/>
      <w:lvlText w:val="%1."/>
      <w:lvlJc w:val="right"/>
      <w:pPr>
        <w:ind w:left="720" w:hanging="360"/>
      </w:pPr>
      <w:rPr>
        <w:color w:val="262626" w:themeColor="text1" w:themeTint="D9"/>
        <w:sz w:val="20"/>
        <w:szCs w:val="18"/>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644892428">
    <w:abstractNumId w:val="12"/>
  </w:num>
  <w:num w:numId="2" w16cid:durableId="1344669742">
    <w:abstractNumId w:val="10"/>
  </w:num>
  <w:num w:numId="3" w16cid:durableId="1009790301">
    <w:abstractNumId w:val="19"/>
  </w:num>
  <w:num w:numId="4" w16cid:durableId="1405564130">
    <w:abstractNumId w:val="24"/>
  </w:num>
  <w:num w:numId="5" w16cid:durableId="1176574235">
    <w:abstractNumId w:val="30"/>
  </w:num>
  <w:num w:numId="6" w16cid:durableId="789981189">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8901356">
    <w:abstractNumId w:val="25"/>
  </w:num>
  <w:num w:numId="8" w16cid:durableId="1652100911">
    <w:abstractNumId w:val="2"/>
  </w:num>
  <w:num w:numId="9" w16cid:durableId="2049530457">
    <w:abstractNumId w:val="5"/>
  </w:num>
  <w:num w:numId="10" w16cid:durableId="7228719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71892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1665698">
    <w:abstractNumId w:val="11"/>
  </w:num>
  <w:num w:numId="13" w16cid:durableId="41484942">
    <w:abstractNumId w:val="17"/>
  </w:num>
  <w:num w:numId="14" w16cid:durableId="564989825">
    <w:abstractNumId w:val="9"/>
  </w:num>
  <w:num w:numId="15" w16cid:durableId="372732481">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1770518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9196633">
    <w:abstractNumId w:val="32"/>
  </w:num>
  <w:num w:numId="18" w16cid:durableId="1426684525">
    <w:abstractNumId w:val="20"/>
  </w:num>
  <w:num w:numId="19" w16cid:durableId="1543399748">
    <w:abstractNumId w:val="4"/>
  </w:num>
  <w:num w:numId="20" w16cid:durableId="198517936">
    <w:abstractNumId w:val="33"/>
  </w:num>
  <w:num w:numId="21" w16cid:durableId="183978692">
    <w:abstractNumId w:val="22"/>
  </w:num>
  <w:num w:numId="22" w16cid:durableId="337081638">
    <w:abstractNumId w:val="7"/>
  </w:num>
  <w:num w:numId="23" w16cid:durableId="1275018700">
    <w:abstractNumId w:val="6"/>
  </w:num>
  <w:num w:numId="24" w16cid:durableId="2134206779">
    <w:abstractNumId w:val="26"/>
  </w:num>
  <w:num w:numId="25" w16cid:durableId="389891272">
    <w:abstractNumId w:val="14"/>
  </w:num>
  <w:num w:numId="26" w16cid:durableId="2104567166">
    <w:abstractNumId w:val="31"/>
  </w:num>
  <w:num w:numId="27" w16cid:durableId="439878128">
    <w:abstractNumId w:val="35"/>
  </w:num>
  <w:num w:numId="28" w16cid:durableId="1038551007">
    <w:abstractNumId w:val="18"/>
  </w:num>
  <w:num w:numId="29" w16cid:durableId="80300320">
    <w:abstractNumId w:val="1"/>
  </w:num>
  <w:num w:numId="30" w16cid:durableId="403994985">
    <w:abstractNumId w:val="21"/>
  </w:num>
  <w:num w:numId="31" w16cid:durableId="765200496">
    <w:abstractNumId w:val="15"/>
  </w:num>
  <w:num w:numId="32" w16cid:durableId="1608925839">
    <w:abstractNumId w:val="23"/>
  </w:num>
  <w:num w:numId="33" w16cid:durableId="954752444">
    <w:abstractNumId w:val="34"/>
  </w:num>
  <w:num w:numId="34" w16cid:durableId="636108699">
    <w:abstractNumId w:val="13"/>
  </w:num>
  <w:num w:numId="35" w16cid:durableId="598296532">
    <w:abstractNumId w:val="0"/>
  </w:num>
  <w:num w:numId="36" w16cid:durableId="812020694">
    <w:abstractNumId w:val="28"/>
  </w:num>
  <w:num w:numId="37" w16cid:durableId="1123576414">
    <w:abstractNumId w:val="27"/>
  </w:num>
  <w:num w:numId="38" w16cid:durableId="1970239563">
    <w:abstractNumId w:val="8"/>
  </w:num>
  <w:num w:numId="39" w16cid:durableId="89955990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FF"/>
    <w:rsid w:val="000029DF"/>
    <w:rsid w:val="000030DA"/>
    <w:rsid w:val="000031A8"/>
    <w:rsid w:val="00003233"/>
    <w:rsid w:val="000036D0"/>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99D"/>
    <w:rsid w:val="00017B65"/>
    <w:rsid w:val="0002011D"/>
    <w:rsid w:val="00020158"/>
    <w:rsid w:val="000207E0"/>
    <w:rsid w:val="00020F8F"/>
    <w:rsid w:val="00021A95"/>
    <w:rsid w:val="0002256F"/>
    <w:rsid w:val="00023DAE"/>
    <w:rsid w:val="00023FA5"/>
    <w:rsid w:val="00024592"/>
    <w:rsid w:val="00024896"/>
    <w:rsid w:val="000258A6"/>
    <w:rsid w:val="00025E2E"/>
    <w:rsid w:val="00026092"/>
    <w:rsid w:val="000263F0"/>
    <w:rsid w:val="00026407"/>
    <w:rsid w:val="000264F6"/>
    <w:rsid w:val="00026608"/>
    <w:rsid w:val="00027787"/>
    <w:rsid w:val="000278D2"/>
    <w:rsid w:val="00027A29"/>
    <w:rsid w:val="00031384"/>
    <w:rsid w:val="00031469"/>
    <w:rsid w:val="000315E1"/>
    <w:rsid w:val="0003236E"/>
    <w:rsid w:val="00033295"/>
    <w:rsid w:val="0003339A"/>
    <w:rsid w:val="000341F2"/>
    <w:rsid w:val="00034520"/>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4831"/>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5CA"/>
    <w:rsid w:val="00073C30"/>
    <w:rsid w:val="00074305"/>
    <w:rsid w:val="00074B2A"/>
    <w:rsid w:val="00075B3E"/>
    <w:rsid w:val="00076456"/>
    <w:rsid w:val="00077042"/>
    <w:rsid w:val="0007779B"/>
    <w:rsid w:val="000777E7"/>
    <w:rsid w:val="0007790A"/>
    <w:rsid w:val="0008017B"/>
    <w:rsid w:val="00080ACD"/>
    <w:rsid w:val="000811ED"/>
    <w:rsid w:val="00081284"/>
    <w:rsid w:val="00081D62"/>
    <w:rsid w:val="000820A1"/>
    <w:rsid w:val="00082B74"/>
    <w:rsid w:val="00083099"/>
    <w:rsid w:val="00083EDC"/>
    <w:rsid w:val="00083EE6"/>
    <w:rsid w:val="000846ED"/>
    <w:rsid w:val="00084B97"/>
    <w:rsid w:val="0008510E"/>
    <w:rsid w:val="000856DE"/>
    <w:rsid w:val="00085F17"/>
    <w:rsid w:val="00085FB3"/>
    <w:rsid w:val="0008686B"/>
    <w:rsid w:val="00086B2A"/>
    <w:rsid w:val="00086ED2"/>
    <w:rsid w:val="000914D6"/>
    <w:rsid w:val="00091569"/>
    <w:rsid w:val="00092DCA"/>
    <w:rsid w:val="00093C51"/>
    <w:rsid w:val="000942EB"/>
    <w:rsid w:val="00094ECB"/>
    <w:rsid w:val="00095B70"/>
    <w:rsid w:val="0009617E"/>
    <w:rsid w:val="000979CF"/>
    <w:rsid w:val="000A03C8"/>
    <w:rsid w:val="000A05F2"/>
    <w:rsid w:val="000A06C4"/>
    <w:rsid w:val="000A0861"/>
    <w:rsid w:val="000A0ED1"/>
    <w:rsid w:val="000A12DB"/>
    <w:rsid w:val="000A17C8"/>
    <w:rsid w:val="000A17F5"/>
    <w:rsid w:val="000A20D7"/>
    <w:rsid w:val="000A2128"/>
    <w:rsid w:val="000A362F"/>
    <w:rsid w:val="000A3B49"/>
    <w:rsid w:val="000A5AAF"/>
    <w:rsid w:val="000A5F97"/>
    <w:rsid w:val="000A648E"/>
    <w:rsid w:val="000A73BB"/>
    <w:rsid w:val="000A7CC8"/>
    <w:rsid w:val="000A7EF4"/>
    <w:rsid w:val="000B0A15"/>
    <w:rsid w:val="000B0DF3"/>
    <w:rsid w:val="000B103F"/>
    <w:rsid w:val="000B1437"/>
    <w:rsid w:val="000B1470"/>
    <w:rsid w:val="000B2B86"/>
    <w:rsid w:val="000B3051"/>
    <w:rsid w:val="000B419B"/>
    <w:rsid w:val="000B5781"/>
    <w:rsid w:val="000B5891"/>
    <w:rsid w:val="000C0185"/>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04B"/>
    <w:rsid w:val="000D231F"/>
    <w:rsid w:val="000D2563"/>
    <w:rsid w:val="000D25BF"/>
    <w:rsid w:val="000D2BB4"/>
    <w:rsid w:val="000D3FDC"/>
    <w:rsid w:val="000D4E38"/>
    <w:rsid w:val="000D50DB"/>
    <w:rsid w:val="000D6288"/>
    <w:rsid w:val="000D6CAF"/>
    <w:rsid w:val="000D7541"/>
    <w:rsid w:val="000D75E1"/>
    <w:rsid w:val="000D776B"/>
    <w:rsid w:val="000E22CF"/>
    <w:rsid w:val="000E2552"/>
    <w:rsid w:val="000E2977"/>
    <w:rsid w:val="000E2B36"/>
    <w:rsid w:val="000E30AC"/>
    <w:rsid w:val="000E3B46"/>
    <w:rsid w:val="000E3E11"/>
    <w:rsid w:val="000E4116"/>
    <w:rsid w:val="000E4596"/>
    <w:rsid w:val="000E4E6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05D"/>
    <w:rsid w:val="000F6578"/>
    <w:rsid w:val="000F6A96"/>
    <w:rsid w:val="000F6E7B"/>
    <w:rsid w:val="000F70CD"/>
    <w:rsid w:val="000F79F9"/>
    <w:rsid w:val="000F7ABD"/>
    <w:rsid w:val="000F7E8F"/>
    <w:rsid w:val="000F7FBB"/>
    <w:rsid w:val="001000FB"/>
    <w:rsid w:val="00101B42"/>
    <w:rsid w:val="00101FFE"/>
    <w:rsid w:val="00102605"/>
    <w:rsid w:val="00102686"/>
    <w:rsid w:val="00102745"/>
    <w:rsid w:val="00102A3F"/>
    <w:rsid w:val="00103361"/>
    <w:rsid w:val="00103855"/>
    <w:rsid w:val="00103915"/>
    <w:rsid w:val="00103EA0"/>
    <w:rsid w:val="00104F1C"/>
    <w:rsid w:val="00104F97"/>
    <w:rsid w:val="001051E5"/>
    <w:rsid w:val="00105A74"/>
    <w:rsid w:val="00105ACB"/>
    <w:rsid w:val="00105AEF"/>
    <w:rsid w:val="00106259"/>
    <w:rsid w:val="001062D4"/>
    <w:rsid w:val="0010674C"/>
    <w:rsid w:val="0010689B"/>
    <w:rsid w:val="001068EB"/>
    <w:rsid w:val="00107773"/>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919"/>
    <w:rsid w:val="00117C82"/>
    <w:rsid w:val="00117E69"/>
    <w:rsid w:val="00120CBD"/>
    <w:rsid w:val="00121103"/>
    <w:rsid w:val="0012156A"/>
    <w:rsid w:val="00121BAB"/>
    <w:rsid w:val="00121E3C"/>
    <w:rsid w:val="00122B23"/>
    <w:rsid w:val="00122B7E"/>
    <w:rsid w:val="0012365B"/>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AFC"/>
    <w:rsid w:val="00134FF9"/>
    <w:rsid w:val="00135E88"/>
    <w:rsid w:val="0013695C"/>
    <w:rsid w:val="00136BF7"/>
    <w:rsid w:val="00137859"/>
    <w:rsid w:val="001378B9"/>
    <w:rsid w:val="00137FFA"/>
    <w:rsid w:val="00140109"/>
    <w:rsid w:val="0014029B"/>
    <w:rsid w:val="00140A4F"/>
    <w:rsid w:val="001413AB"/>
    <w:rsid w:val="00142E2F"/>
    <w:rsid w:val="001432AF"/>
    <w:rsid w:val="00144335"/>
    <w:rsid w:val="0014502F"/>
    <w:rsid w:val="00145282"/>
    <w:rsid w:val="001453B0"/>
    <w:rsid w:val="001454D9"/>
    <w:rsid w:val="00145D8E"/>
    <w:rsid w:val="00146083"/>
    <w:rsid w:val="001462F7"/>
    <w:rsid w:val="001466F0"/>
    <w:rsid w:val="00147798"/>
    <w:rsid w:val="00150005"/>
    <w:rsid w:val="00151A7B"/>
    <w:rsid w:val="00151B99"/>
    <w:rsid w:val="001521B2"/>
    <w:rsid w:val="00152288"/>
    <w:rsid w:val="00152EDD"/>
    <w:rsid w:val="00153491"/>
    <w:rsid w:val="0015361C"/>
    <w:rsid w:val="0015372F"/>
    <w:rsid w:val="00153A18"/>
    <w:rsid w:val="00153BFB"/>
    <w:rsid w:val="0015407E"/>
    <w:rsid w:val="001543B9"/>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635D"/>
    <w:rsid w:val="00167503"/>
    <w:rsid w:val="001676A9"/>
    <w:rsid w:val="00167A15"/>
    <w:rsid w:val="00167A50"/>
    <w:rsid w:val="00167DF5"/>
    <w:rsid w:val="00170001"/>
    <w:rsid w:val="0017145A"/>
    <w:rsid w:val="00172198"/>
    <w:rsid w:val="00172612"/>
    <w:rsid w:val="00172817"/>
    <w:rsid w:val="001734E3"/>
    <w:rsid w:val="0017391B"/>
    <w:rsid w:val="001742BF"/>
    <w:rsid w:val="00175E49"/>
    <w:rsid w:val="00176470"/>
    <w:rsid w:val="00177076"/>
    <w:rsid w:val="001773F3"/>
    <w:rsid w:val="001802AD"/>
    <w:rsid w:val="001805C1"/>
    <w:rsid w:val="00180A2E"/>
    <w:rsid w:val="001813AF"/>
    <w:rsid w:val="001829CD"/>
    <w:rsid w:val="00182F01"/>
    <w:rsid w:val="00183752"/>
    <w:rsid w:val="00184F27"/>
    <w:rsid w:val="0018519B"/>
    <w:rsid w:val="00185AFE"/>
    <w:rsid w:val="00185E78"/>
    <w:rsid w:val="00186EAC"/>
    <w:rsid w:val="00187177"/>
    <w:rsid w:val="00187443"/>
    <w:rsid w:val="00187ABD"/>
    <w:rsid w:val="001900EA"/>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526D"/>
    <w:rsid w:val="001A66DF"/>
    <w:rsid w:val="001A67D0"/>
    <w:rsid w:val="001A7591"/>
    <w:rsid w:val="001A75B1"/>
    <w:rsid w:val="001B0366"/>
    <w:rsid w:val="001B0444"/>
    <w:rsid w:val="001B096B"/>
    <w:rsid w:val="001B0F9F"/>
    <w:rsid w:val="001B123C"/>
    <w:rsid w:val="001B1A0D"/>
    <w:rsid w:val="001B1BF1"/>
    <w:rsid w:val="001B2456"/>
    <w:rsid w:val="001B3400"/>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5072"/>
    <w:rsid w:val="001C5B20"/>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57CD"/>
    <w:rsid w:val="001D7923"/>
    <w:rsid w:val="001D796A"/>
    <w:rsid w:val="001D7A84"/>
    <w:rsid w:val="001D7C79"/>
    <w:rsid w:val="001E0E15"/>
    <w:rsid w:val="001E15F0"/>
    <w:rsid w:val="001E1CC4"/>
    <w:rsid w:val="001E1D30"/>
    <w:rsid w:val="001E1D38"/>
    <w:rsid w:val="001E1DEE"/>
    <w:rsid w:val="001E250D"/>
    <w:rsid w:val="001E3F18"/>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D22"/>
    <w:rsid w:val="001F6FB6"/>
    <w:rsid w:val="001F7978"/>
    <w:rsid w:val="001F7A0E"/>
    <w:rsid w:val="00200056"/>
    <w:rsid w:val="0020017E"/>
    <w:rsid w:val="0020022E"/>
    <w:rsid w:val="0020054E"/>
    <w:rsid w:val="00200B51"/>
    <w:rsid w:val="00201B5D"/>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2F79"/>
    <w:rsid w:val="00213A1F"/>
    <w:rsid w:val="00213C63"/>
    <w:rsid w:val="00214502"/>
    <w:rsid w:val="00214741"/>
    <w:rsid w:val="002151D3"/>
    <w:rsid w:val="0021539A"/>
    <w:rsid w:val="00215852"/>
    <w:rsid w:val="00215B8E"/>
    <w:rsid w:val="00216264"/>
    <w:rsid w:val="002168B8"/>
    <w:rsid w:val="002176B6"/>
    <w:rsid w:val="0021792D"/>
    <w:rsid w:val="00217DB8"/>
    <w:rsid w:val="0022032A"/>
    <w:rsid w:val="002221CE"/>
    <w:rsid w:val="00222BE8"/>
    <w:rsid w:val="00223102"/>
    <w:rsid w:val="002232CB"/>
    <w:rsid w:val="00223ADC"/>
    <w:rsid w:val="00224022"/>
    <w:rsid w:val="00226055"/>
    <w:rsid w:val="0022613F"/>
    <w:rsid w:val="00226236"/>
    <w:rsid w:val="00226DF9"/>
    <w:rsid w:val="002270C9"/>
    <w:rsid w:val="0022778B"/>
    <w:rsid w:val="00227A8B"/>
    <w:rsid w:val="0023146B"/>
    <w:rsid w:val="002315A0"/>
    <w:rsid w:val="00231EC7"/>
    <w:rsid w:val="00232E15"/>
    <w:rsid w:val="00233079"/>
    <w:rsid w:val="002333C5"/>
    <w:rsid w:val="0023382C"/>
    <w:rsid w:val="00233977"/>
    <w:rsid w:val="00233C58"/>
    <w:rsid w:val="00233C71"/>
    <w:rsid w:val="0023426E"/>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4058"/>
    <w:rsid w:val="00245718"/>
    <w:rsid w:val="00245BBD"/>
    <w:rsid w:val="00245E07"/>
    <w:rsid w:val="0024729C"/>
    <w:rsid w:val="00247712"/>
    <w:rsid w:val="00250EC6"/>
    <w:rsid w:val="00251866"/>
    <w:rsid w:val="00251A9F"/>
    <w:rsid w:val="00252492"/>
    <w:rsid w:val="00252B35"/>
    <w:rsid w:val="0025316D"/>
    <w:rsid w:val="002532F4"/>
    <w:rsid w:val="00253A02"/>
    <w:rsid w:val="00253B81"/>
    <w:rsid w:val="002554DE"/>
    <w:rsid w:val="002554FD"/>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3B19"/>
    <w:rsid w:val="002653A6"/>
    <w:rsid w:val="0026608D"/>
    <w:rsid w:val="002661F1"/>
    <w:rsid w:val="002663BA"/>
    <w:rsid w:val="002664B7"/>
    <w:rsid w:val="00266CB5"/>
    <w:rsid w:val="002711A4"/>
    <w:rsid w:val="00271536"/>
    <w:rsid w:val="00271F13"/>
    <w:rsid w:val="0027270B"/>
    <w:rsid w:val="00272C7B"/>
    <w:rsid w:val="00274DB5"/>
    <w:rsid w:val="00275BB1"/>
    <w:rsid w:val="00275FBF"/>
    <w:rsid w:val="00276373"/>
    <w:rsid w:val="00277933"/>
    <w:rsid w:val="00277A75"/>
    <w:rsid w:val="00277F13"/>
    <w:rsid w:val="00277F8D"/>
    <w:rsid w:val="00277FA7"/>
    <w:rsid w:val="00280F3D"/>
    <w:rsid w:val="0028106A"/>
    <w:rsid w:val="00281EB4"/>
    <w:rsid w:val="0028308E"/>
    <w:rsid w:val="002834E9"/>
    <w:rsid w:val="0028396F"/>
    <w:rsid w:val="00283A52"/>
    <w:rsid w:val="00283B10"/>
    <w:rsid w:val="00283C5E"/>
    <w:rsid w:val="00283E26"/>
    <w:rsid w:val="0028428F"/>
    <w:rsid w:val="00284CFC"/>
    <w:rsid w:val="00285832"/>
    <w:rsid w:val="00285969"/>
    <w:rsid w:val="0028663B"/>
    <w:rsid w:val="00286CDC"/>
    <w:rsid w:val="00286CEC"/>
    <w:rsid w:val="0028709C"/>
    <w:rsid w:val="002871A9"/>
    <w:rsid w:val="00287B7E"/>
    <w:rsid w:val="00290781"/>
    <w:rsid w:val="00291784"/>
    <w:rsid w:val="002929BB"/>
    <w:rsid w:val="002932BA"/>
    <w:rsid w:val="00294368"/>
    <w:rsid w:val="00294B78"/>
    <w:rsid w:val="00295949"/>
    <w:rsid w:val="0029624A"/>
    <w:rsid w:val="00296922"/>
    <w:rsid w:val="00296AFC"/>
    <w:rsid w:val="00297098"/>
    <w:rsid w:val="002A05D4"/>
    <w:rsid w:val="002A09FF"/>
    <w:rsid w:val="002A0E60"/>
    <w:rsid w:val="002A1A58"/>
    <w:rsid w:val="002A1B02"/>
    <w:rsid w:val="002A1B60"/>
    <w:rsid w:val="002A1C53"/>
    <w:rsid w:val="002A28FC"/>
    <w:rsid w:val="002A2B44"/>
    <w:rsid w:val="002A2C89"/>
    <w:rsid w:val="002A2EA5"/>
    <w:rsid w:val="002A3D94"/>
    <w:rsid w:val="002A4736"/>
    <w:rsid w:val="002A4B1C"/>
    <w:rsid w:val="002A4BDD"/>
    <w:rsid w:val="002A4CC8"/>
    <w:rsid w:val="002A6AFB"/>
    <w:rsid w:val="002A733D"/>
    <w:rsid w:val="002A774A"/>
    <w:rsid w:val="002A7958"/>
    <w:rsid w:val="002A7E5C"/>
    <w:rsid w:val="002A7F6D"/>
    <w:rsid w:val="002B0084"/>
    <w:rsid w:val="002B1342"/>
    <w:rsid w:val="002B27C8"/>
    <w:rsid w:val="002B2A7F"/>
    <w:rsid w:val="002B330B"/>
    <w:rsid w:val="002B39BE"/>
    <w:rsid w:val="002B438C"/>
    <w:rsid w:val="002B48DB"/>
    <w:rsid w:val="002B4B34"/>
    <w:rsid w:val="002B508E"/>
    <w:rsid w:val="002B541A"/>
    <w:rsid w:val="002B6407"/>
    <w:rsid w:val="002B6416"/>
    <w:rsid w:val="002B6459"/>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063"/>
    <w:rsid w:val="002D0845"/>
    <w:rsid w:val="002D0933"/>
    <w:rsid w:val="002D19BB"/>
    <w:rsid w:val="002D1A9B"/>
    <w:rsid w:val="002D22C5"/>
    <w:rsid w:val="002D2C5D"/>
    <w:rsid w:val="002D301F"/>
    <w:rsid w:val="002D302A"/>
    <w:rsid w:val="002D36C6"/>
    <w:rsid w:val="002D37C1"/>
    <w:rsid w:val="002D3FC0"/>
    <w:rsid w:val="002D444B"/>
    <w:rsid w:val="002D4A45"/>
    <w:rsid w:val="002D4A73"/>
    <w:rsid w:val="002D4AB1"/>
    <w:rsid w:val="002D4B42"/>
    <w:rsid w:val="002D4DBA"/>
    <w:rsid w:val="002D5A1B"/>
    <w:rsid w:val="002D65BC"/>
    <w:rsid w:val="002D6D7E"/>
    <w:rsid w:val="002E055C"/>
    <w:rsid w:val="002E1050"/>
    <w:rsid w:val="002E14F0"/>
    <w:rsid w:val="002E18E5"/>
    <w:rsid w:val="002E1953"/>
    <w:rsid w:val="002E2D7D"/>
    <w:rsid w:val="002E3AB5"/>
    <w:rsid w:val="002E3D76"/>
    <w:rsid w:val="002E40A1"/>
    <w:rsid w:val="002E48EC"/>
    <w:rsid w:val="002E4B44"/>
    <w:rsid w:val="002E4ECB"/>
    <w:rsid w:val="002E4F23"/>
    <w:rsid w:val="002E7847"/>
    <w:rsid w:val="002F0073"/>
    <w:rsid w:val="002F05F3"/>
    <w:rsid w:val="002F0618"/>
    <w:rsid w:val="002F06AF"/>
    <w:rsid w:val="002F1449"/>
    <w:rsid w:val="002F240B"/>
    <w:rsid w:val="002F2F50"/>
    <w:rsid w:val="002F3601"/>
    <w:rsid w:val="002F45F6"/>
    <w:rsid w:val="002F692F"/>
    <w:rsid w:val="002F7B66"/>
    <w:rsid w:val="003003ED"/>
    <w:rsid w:val="00300CB4"/>
    <w:rsid w:val="00300E24"/>
    <w:rsid w:val="0030101C"/>
    <w:rsid w:val="00302D46"/>
    <w:rsid w:val="003033BA"/>
    <w:rsid w:val="003043A3"/>
    <w:rsid w:val="00304BD4"/>
    <w:rsid w:val="0030500A"/>
    <w:rsid w:val="0030517B"/>
    <w:rsid w:val="003052EB"/>
    <w:rsid w:val="00305FCB"/>
    <w:rsid w:val="003063C3"/>
    <w:rsid w:val="00306B44"/>
    <w:rsid w:val="00307129"/>
    <w:rsid w:val="00307C44"/>
    <w:rsid w:val="0031088E"/>
    <w:rsid w:val="00310A35"/>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137B"/>
    <w:rsid w:val="003214F7"/>
    <w:rsid w:val="00321BD6"/>
    <w:rsid w:val="00321FA3"/>
    <w:rsid w:val="0032277D"/>
    <w:rsid w:val="003227D3"/>
    <w:rsid w:val="00322937"/>
    <w:rsid w:val="00322A46"/>
    <w:rsid w:val="00322A84"/>
    <w:rsid w:val="00323881"/>
    <w:rsid w:val="00323B73"/>
    <w:rsid w:val="00325D98"/>
    <w:rsid w:val="0032682A"/>
    <w:rsid w:val="00327A5C"/>
    <w:rsid w:val="0033092C"/>
    <w:rsid w:val="00330F81"/>
    <w:rsid w:val="0033122A"/>
    <w:rsid w:val="003315AC"/>
    <w:rsid w:val="00331932"/>
    <w:rsid w:val="00333A88"/>
    <w:rsid w:val="00334BEE"/>
    <w:rsid w:val="00335B15"/>
    <w:rsid w:val="00335B21"/>
    <w:rsid w:val="00335D3F"/>
    <w:rsid w:val="00336104"/>
    <w:rsid w:val="00336729"/>
    <w:rsid w:val="00336AB1"/>
    <w:rsid w:val="0033726D"/>
    <w:rsid w:val="00337350"/>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0C9"/>
    <w:rsid w:val="00350143"/>
    <w:rsid w:val="003501E2"/>
    <w:rsid w:val="00351E10"/>
    <w:rsid w:val="0035273A"/>
    <w:rsid w:val="003527DF"/>
    <w:rsid w:val="00352D59"/>
    <w:rsid w:val="003533F4"/>
    <w:rsid w:val="003536F6"/>
    <w:rsid w:val="00353DD5"/>
    <w:rsid w:val="00355131"/>
    <w:rsid w:val="00356438"/>
    <w:rsid w:val="00361A59"/>
    <w:rsid w:val="00362154"/>
    <w:rsid w:val="00363348"/>
    <w:rsid w:val="00363857"/>
    <w:rsid w:val="00363D59"/>
    <w:rsid w:val="003640F7"/>
    <w:rsid w:val="00364300"/>
    <w:rsid w:val="00365D3A"/>
    <w:rsid w:val="003661DD"/>
    <w:rsid w:val="003664FF"/>
    <w:rsid w:val="00366B70"/>
    <w:rsid w:val="00366BD2"/>
    <w:rsid w:val="003670B8"/>
    <w:rsid w:val="003704A3"/>
    <w:rsid w:val="003706F2"/>
    <w:rsid w:val="00370AA7"/>
    <w:rsid w:val="0037124F"/>
    <w:rsid w:val="00372018"/>
    <w:rsid w:val="00373827"/>
    <w:rsid w:val="0037401C"/>
    <w:rsid w:val="0037438E"/>
    <w:rsid w:val="00374574"/>
    <w:rsid w:val="00374A1E"/>
    <w:rsid w:val="0037507B"/>
    <w:rsid w:val="00375C7C"/>
    <w:rsid w:val="0037625E"/>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9AC"/>
    <w:rsid w:val="00394EB5"/>
    <w:rsid w:val="003953B4"/>
    <w:rsid w:val="0039615F"/>
    <w:rsid w:val="00396A29"/>
    <w:rsid w:val="00397961"/>
    <w:rsid w:val="003979C7"/>
    <w:rsid w:val="00397FF0"/>
    <w:rsid w:val="003A0878"/>
    <w:rsid w:val="003A130E"/>
    <w:rsid w:val="003A1561"/>
    <w:rsid w:val="003A1D25"/>
    <w:rsid w:val="003A22A2"/>
    <w:rsid w:val="003A2447"/>
    <w:rsid w:val="003A2AA1"/>
    <w:rsid w:val="003A31A5"/>
    <w:rsid w:val="003A320E"/>
    <w:rsid w:val="003A3851"/>
    <w:rsid w:val="003A39DD"/>
    <w:rsid w:val="003A4A8E"/>
    <w:rsid w:val="003A563C"/>
    <w:rsid w:val="003A581E"/>
    <w:rsid w:val="003A6160"/>
    <w:rsid w:val="003A65A5"/>
    <w:rsid w:val="003A72F5"/>
    <w:rsid w:val="003A78E5"/>
    <w:rsid w:val="003B0341"/>
    <w:rsid w:val="003B120F"/>
    <w:rsid w:val="003B1E57"/>
    <w:rsid w:val="003B2B54"/>
    <w:rsid w:val="003B2EF3"/>
    <w:rsid w:val="003B3676"/>
    <w:rsid w:val="003B4B1C"/>
    <w:rsid w:val="003B4CB2"/>
    <w:rsid w:val="003B534F"/>
    <w:rsid w:val="003B5391"/>
    <w:rsid w:val="003B5952"/>
    <w:rsid w:val="003B606C"/>
    <w:rsid w:val="003B60C8"/>
    <w:rsid w:val="003B63CF"/>
    <w:rsid w:val="003B65D7"/>
    <w:rsid w:val="003B65E0"/>
    <w:rsid w:val="003B6BD4"/>
    <w:rsid w:val="003B6F4D"/>
    <w:rsid w:val="003B6FE7"/>
    <w:rsid w:val="003C08CD"/>
    <w:rsid w:val="003C0D1F"/>
    <w:rsid w:val="003C116A"/>
    <w:rsid w:val="003C1AF4"/>
    <w:rsid w:val="003C1B63"/>
    <w:rsid w:val="003C1CB8"/>
    <w:rsid w:val="003C2455"/>
    <w:rsid w:val="003C2550"/>
    <w:rsid w:val="003C287F"/>
    <w:rsid w:val="003C3339"/>
    <w:rsid w:val="003C375A"/>
    <w:rsid w:val="003C4D9F"/>
    <w:rsid w:val="003C5B0F"/>
    <w:rsid w:val="003C622C"/>
    <w:rsid w:val="003C73C7"/>
    <w:rsid w:val="003C7A24"/>
    <w:rsid w:val="003D050B"/>
    <w:rsid w:val="003D0B98"/>
    <w:rsid w:val="003D0C3C"/>
    <w:rsid w:val="003D0DE5"/>
    <w:rsid w:val="003D1351"/>
    <w:rsid w:val="003D21C1"/>
    <w:rsid w:val="003D2B0C"/>
    <w:rsid w:val="003D3707"/>
    <w:rsid w:val="003D3B15"/>
    <w:rsid w:val="003D3B2E"/>
    <w:rsid w:val="003D484D"/>
    <w:rsid w:val="003D49CB"/>
    <w:rsid w:val="003D4BD6"/>
    <w:rsid w:val="003D53CE"/>
    <w:rsid w:val="003D6B8F"/>
    <w:rsid w:val="003D7566"/>
    <w:rsid w:val="003E09BB"/>
    <w:rsid w:val="003E139A"/>
    <w:rsid w:val="003E154B"/>
    <w:rsid w:val="003E159D"/>
    <w:rsid w:val="003E20EA"/>
    <w:rsid w:val="003E210C"/>
    <w:rsid w:val="003E2913"/>
    <w:rsid w:val="003E2F55"/>
    <w:rsid w:val="003E317C"/>
    <w:rsid w:val="003E34DB"/>
    <w:rsid w:val="003E3833"/>
    <w:rsid w:val="003E3AF9"/>
    <w:rsid w:val="003E4A70"/>
    <w:rsid w:val="003E4C48"/>
    <w:rsid w:val="003E4CD9"/>
    <w:rsid w:val="003E54B3"/>
    <w:rsid w:val="003E5780"/>
    <w:rsid w:val="003E5B9F"/>
    <w:rsid w:val="003E5DA1"/>
    <w:rsid w:val="003E6072"/>
    <w:rsid w:val="003E6AB6"/>
    <w:rsid w:val="003E6E0B"/>
    <w:rsid w:val="003E71CD"/>
    <w:rsid w:val="003E76DF"/>
    <w:rsid w:val="003E78DA"/>
    <w:rsid w:val="003E7A8B"/>
    <w:rsid w:val="003F0F7F"/>
    <w:rsid w:val="003F300D"/>
    <w:rsid w:val="003F391F"/>
    <w:rsid w:val="003F4599"/>
    <w:rsid w:val="003F45E1"/>
    <w:rsid w:val="003F4F6C"/>
    <w:rsid w:val="003F516A"/>
    <w:rsid w:val="003F559E"/>
    <w:rsid w:val="003F5B0B"/>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771"/>
    <w:rsid w:val="0040602B"/>
    <w:rsid w:val="00406429"/>
    <w:rsid w:val="004070DE"/>
    <w:rsid w:val="00407A7A"/>
    <w:rsid w:val="00407ABC"/>
    <w:rsid w:val="00407F1E"/>
    <w:rsid w:val="00410A88"/>
    <w:rsid w:val="00411317"/>
    <w:rsid w:val="00411455"/>
    <w:rsid w:val="00411A9E"/>
    <w:rsid w:val="00411CC1"/>
    <w:rsid w:val="0041259F"/>
    <w:rsid w:val="00412B4D"/>
    <w:rsid w:val="00412C51"/>
    <w:rsid w:val="00413262"/>
    <w:rsid w:val="0041329C"/>
    <w:rsid w:val="004139F4"/>
    <w:rsid w:val="00413C17"/>
    <w:rsid w:val="00413FFA"/>
    <w:rsid w:val="00414246"/>
    <w:rsid w:val="0041475B"/>
    <w:rsid w:val="00414D9A"/>
    <w:rsid w:val="00415194"/>
    <w:rsid w:val="0041575F"/>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2F80"/>
    <w:rsid w:val="00423A44"/>
    <w:rsid w:val="00423F9F"/>
    <w:rsid w:val="00425C43"/>
    <w:rsid w:val="00426C69"/>
    <w:rsid w:val="004273FA"/>
    <w:rsid w:val="00427BA7"/>
    <w:rsid w:val="00430106"/>
    <w:rsid w:val="00430186"/>
    <w:rsid w:val="0043239B"/>
    <w:rsid w:val="0043269A"/>
    <w:rsid w:val="004333C2"/>
    <w:rsid w:val="00433681"/>
    <w:rsid w:val="00433ACB"/>
    <w:rsid w:val="00434787"/>
    <w:rsid w:val="004347DA"/>
    <w:rsid w:val="00434C13"/>
    <w:rsid w:val="00434E48"/>
    <w:rsid w:val="00436323"/>
    <w:rsid w:val="0043683F"/>
    <w:rsid w:val="00436E45"/>
    <w:rsid w:val="00436F40"/>
    <w:rsid w:val="004370FA"/>
    <w:rsid w:val="00440096"/>
    <w:rsid w:val="004403DD"/>
    <w:rsid w:val="00440DB0"/>
    <w:rsid w:val="00440FAD"/>
    <w:rsid w:val="00441291"/>
    <w:rsid w:val="004420AB"/>
    <w:rsid w:val="004422D6"/>
    <w:rsid w:val="0044245F"/>
    <w:rsid w:val="004427AC"/>
    <w:rsid w:val="00442D4D"/>
    <w:rsid w:val="00443613"/>
    <w:rsid w:val="0044374D"/>
    <w:rsid w:val="00443865"/>
    <w:rsid w:val="00443B55"/>
    <w:rsid w:val="00443D27"/>
    <w:rsid w:val="004454FB"/>
    <w:rsid w:val="00445AC2"/>
    <w:rsid w:val="00446037"/>
    <w:rsid w:val="0044642F"/>
    <w:rsid w:val="0044772C"/>
    <w:rsid w:val="00450846"/>
    <w:rsid w:val="00451A52"/>
    <w:rsid w:val="00451C2A"/>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DEE"/>
    <w:rsid w:val="00456970"/>
    <w:rsid w:val="00456BB1"/>
    <w:rsid w:val="00456DDB"/>
    <w:rsid w:val="004573D7"/>
    <w:rsid w:val="00460915"/>
    <w:rsid w:val="00460946"/>
    <w:rsid w:val="004613D2"/>
    <w:rsid w:val="004614A9"/>
    <w:rsid w:val="00461D81"/>
    <w:rsid w:val="00461E97"/>
    <w:rsid w:val="0046268F"/>
    <w:rsid w:val="0046284F"/>
    <w:rsid w:val="00462B10"/>
    <w:rsid w:val="00462C04"/>
    <w:rsid w:val="0046320A"/>
    <w:rsid w:val="0046361D"/>
    <w:rsid w:val="004638E2"/>
    <w:rsid w:val="00464030"/>
    <w:rsid w:val="004647F8"/>
    <w:rsid w:val="004647FB"/>
    <w:rsid w:val="0046497A"/>
    <w:rsid w:val="00464BB4"/>
    <w:rsid w:val="00465677"/>
    <w:rsid w:val="00465AC3"/>
    <w:rsid w:val="00466616"/>
    <w:rsid w:val="00466A0C"/>
    <w:rsid w:val="00470064"/>
    <w:rsid w:val="00470A6A"/>
    <w:rsid w:val="00470D92"/>
    <w:rsid w:val="004712D1"/>
    <w:rsid w:val="00471DF7"/>
    <w:rsid w:val="00471F6B"/>
    <w:rsid w:val="0047295C"/>
    <w:rsid w:val="00472D8E"/>
    <w:rsid w:val="004734CF"/>
    <w:rsid w:val="00475738"/>
    <w:rsid w:val="00475C5A"/>
    <w:rsid w:val="00475C9C"/>
    <w:rsid w:val="0047676B"/>
    <w:rsid w:val="0047773C"/>
    <w:rsid w:val="00477C5F"/>
    <w:rsid w:val="00480050"/>
    <w:rsid w:val="00480594"/>
    <w:rsid w:val="004808DE"/>
    <w:rsid w:val="00481AC4"/>
    <w:rsid w:val="00481DC1"/>
    <w:rsid w:val="00482507"/>
    <w:rsid w:val="0048268A"/>
    <w:rsid w:val="00482AC8"/>
    <w:rsid w:val="00483356"/>
    <w:rsid w:val="004835CA"/>
    <w:rsid w:val="004836F8"/>
    <w:rsid w:val="004836FE"/>
    <w:rsid w:val="00484074"/>
    <w:rsid w:val="004843F9"/>
    <w:rsid w:val="00484D30"/>
    <w:rsid w:val="00484F0F"/>
    <w:rsid w:val="00484F40"/>
    <w:rsid w:val="0048540C"/>
    <w:rsid w:val="0048592F"/>
    <w:rsid w:val="004861B4"/>
    <w:rsid w:val="00486AB4"/>
    <w:rsid w:val="00486BD0"/>
    <w:rsid w:val="00486D00"/>
    <w:rsid w:val="00487263"/>
    <w:rsid w:val="0048734F"/>
    <w:rsid w:val="0049029D"/>
    <w:rsid w:val="0049030C"/>
    <w:rsid w:val="004903C0"/>
    <w:rsid w:val="0049114B"/>
    <w:rsid w:val="004912A8"/>
    <w:rsid w:val="00491577"/>
    <w:rsid w:val="0049196E"/>
    <w:rsid w:val="00491A9B"/>
    <w:rsid w:val="0049241A"/>
    <w:rsid w:val="00492C1F"/>
    <w:rsid w:val="00492E4C"/>
    <w:rsid w:val="0049351E"/>
    <w:rsid w:val="00493E04"/>
    <w:rsid w:val="004940E3"/>
    <w:rsid w:val="0049530F"/>
    <w:rsid w:val="00496664"/>
    <w:rsid w:val="00496786"/>
    <w:rsid w:val="0049695B"/>
    <w:rsid w:val="00496D8F"/>
    <w:rsid w:val="00496E94"/>
    <w:rsid w:val="00497463"/>
    <w:rsid w:val="004977F5"/>
    <w:rsid w:val="00497B15"/>
    <w:rsid w:val="004A054C"/>
    <w:rsid w:val="004A08D1"/>
    <w:rsid w:val="004A0D4D"/>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2197"/>
    <w:rsid w:val="004B263F"/>
    <w:rsid w:val="004B298A"/>
    <w:rsid w:val="004B46C1"/>
    <w:rsid w:val="004B578D"/>
    <w:rsid w:val="004B5BC4"/>
    <w:rsid w:val="004B5BE7"/>
    <w:rsid w:val="004B5E2D"/>
    <w:rsid w:val="004B6C07"/>
    <w:rsid w:val="004B74D3"/>
    <w:rsid w:val="004B76D3"/>
    <w:rsid w:val="004B788E"/>
    <w:rsid w:val="004B7E5D"/>
    <w:rsid w:val="004C0D39"/>
    <w:rsid w:val="004C0DD8"/>
    <w:rsid w:val="004C22F7"/>
    <w:rsid w:val="004C2B27"/>
    <w:rsid w:val="004C3929"/>
    <w:rsid w:val="004C4DCB"/>
    <w:rsid w:val="004C501E"/>
    <w:rsid w:val="004C5212"/>
    <w:rsid w:val="004C5B3B"/>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718B"/>
    <w:rsid w:val="004E7200"/>
    <w:rsid w:val="004F034D"/>
    <w:rsid w:val="004F091D"/>
    <w:rsid w:val="004F092D"/>
    <w:rsid w:val="004F0960"/>
    <w:rsid w:val="004F0A5C"/>
    <w:rsid w:val="004F163F"/>
    <w:rsid w:val="004F18A0"/>
    <w:rsid w:val="004F1A08"/>
    <w:rsid w:val="004F2B64"/>
    <w:rsid w:val="004F3764"/>
    <w:rsid w:val="004F3EEF"/>
    <w:rsid w:val="004F548C"/>
    <w:rsid w:val="004F5930"/>
    <w:rsid w:val="004F5970"/>
    <w:rsid w:val="004F5F0C"/>
    <w:rsid w:val="004F6121"/>
    <w:rsid w:val="004F6161"/>
    <w:rsid w:val="004F620D"/>
    <w:rsid w:val="004F66BC"/>
    <w:rsid w:val="004F67B2"/>
    <w:rsid w:val="004F6C26"/>
    <w:rsid w:val="004F7AC9"/>
    <w:rsid w:val="0050062F"/>
    <w:rsid w:val="005012E2"/>
    <w:rsid w:val="00501481"/>
    <w:rsid w:val="0050160F"/>
    <w:rsid w:val="0050253A"/>
    <w:rsid w:val="0050284E"/>
    <w:rsid w:val="00503CB2"/>
    <w:rsid w:val="00505DCB"/>
    <w:rsid w:val="00505E1F"/>
    <w:rsid w:val="005075CA"/>
    <w:rsid w:val="0051074C"/>
    <w:rsid w:val="00510DE9"/>
    <w:rsid w:val="005111E2"/>
    <w:rsid w:val="00511231"/>
    <w:rsid w:val="00512779"/>
    <w:rsid w:val="00512C4F"/>
    <w:rsid w:val="00512FC2"/>
    <w:rsid w:val="00513042"/>
    <w:rsid w:val="0051334F"/>
    <w:rsid w:val="00513399"/>
    <w:rsid w:val="00513AA0"/>
    <w:rsid w:val="00513AF2"/>
    <w:rsid w:val="00514575"/>
    <w:rsid w:val="00514C03"/>
    <w:rsid w:val="00514D67"/>
    <w:rsid w:val="00515515"/>
    <w:rsid w:val="00515B5C"/>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575C"/>
    <w:rsid w:val="00526431"/>
    <w:rsid w:val="005265D8"/>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59A7"/>
    <w:rsid w:val="00536053"/>
    <w:rsid w:val="005369E6"/>
    <w:rsid w:val="00536E62"/>
    <w:rsid w:val="005371AC"/>
    <w:rsid w:val="0053725E"/>
    <w:rsid w:val="00537672"/>
    <w:rsid w:val="0053772F"/>
    <w:rsid w:val="00537B77"/>
    <w:rsid w:val="00540C4C"/>
    <w:rsid w:val="00541571"/>
    <w:rsid w:val="005421B6"/>
    <w:rsid w:val="0054275A"/>
    <w:rsid w:val="005428B8"/>
    <w:rsid w:val="00542BD7"/>
    <w:rsid w:val="00542E67"/>
    <w:rsid w:val="00543084"/>
    <w:rsid w:val="00543146"/>
    <w:rsid w:val="00543F86"/>
    <w:rsid w:val="005440F2"/>
    <w:rsid w:val="0054413A"/>
    <w:rsid w:val="00544288"/>
    <w:rsid w:val="005446BB"/>
    <w:rsid w:val="00545E30"/>
    <w:rsid w:val="00545EA3"/>
    <w:rsid w:val="00546293"/>
    <w:rsid w:val="00546C9B"/>
    <w:rsid w:val="00546D8A"/>
    <w:rsid w:val="00547BF6"/>
    <w:rsid w:val="005502F9"/>
    <w:rsid w:val="00551098"/>
    <w:rsid w:val="00551581"/>
    <w:rsid w:val="00551598"/>
    <w:rsid w:val="0055162B"/>
    <w:rsid w:val="00551BFF"/>
    <w:rsid w:val="00551D68"/>
    <w:rsid w:val="00552B3E"/>
    <w:rsid w:val="00553825"/>
    <w:rsid w:val="005543A9"/>
    <w:rsid w:val="005551AA"/>
    <w:rsid w:val="00556251"/>
    <w:rsid w:val="005564CA"/>
    <w:rsid w:val="005568EA"/>
    <w:rsid w:val="00557140"/>
    <w:rsid w:val="00560466"/>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152"/>
    <w:rsid w:val="00570A26"/>
    <w:rsid w:val="0057221F"/>
    <w:rsid w:val="00572539"/>
    <w:rsid w:val="0057337D"/>
    <w:rsid w:val="00573504"/>
    <w:rsid w:val="00574708"/>
    <w:rsid w:val="00574D81"/>
    <w:rsid w:val="00574E4E"/>
    <w:rsid w:val="005756AA"/>
    <w:rsid w:val="00576233"/>
    <w:rsid w:val="0057696F"/>
    <w:rsid w:val="005774FE"/>
    <w:rsid w:val="00577E25"/>
    <w:rsid w:val="0058040C"/>
    <w:rsid w:val="00580D6D"/>
    <w:rsid w:val="005813DE"/>
    <w:rsid w:val="00581796"/>
    <w:rsid w:val="00581B45"/>
    <w:rsid w:val="00582480"/>
    <w:rsid w:val="005824CB"/>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265"/>
    <w:rsid w:val="005A5A3D"/>
    <w:rsid w:val="005A6035"/>
    <w:rsid w:val="005A6B75"/>
    <w:rsid w:val="005A6E00"/>
    <w:rsid w:val="005A718A"/>
    <w:rsid w:val="005B09BE"/>
    <w:rsid w:val="005B12B2"/>
    <w:rsid w:val="005B143B"/>
    <w:rsid w:val="005B1E45"/>
    <w:rsid w:val="005B21C4"/>
    <w:rsid w:val="005B262F"/>
    <w:rsid w:val="005B2981"/>
    <w:rsid w:val="005B2A28"/>
    <w:rsid w:val="005B3621"/>
    <w:rsid w:val="005B4948"/>
    <w:rsid w:val="005B501D"/>
    <w:rsid w:val="005B54CC"/>
    <w:rsid w:val="005B6996"/>
    <w:rsid w:val="005B74AD"/>
    <w:rsid w:val="005B7E96"/>
    <w:rsid w:val="005C0429"/>
    <w:rsid w:val="005C084F"/>
    <w:rsid w:val="005C0EE9"/>
    <w:rsid w:val="005C1716"/>
    <w:rsid w:val="005C1954"/>
    <w:rsid w:val="005C1C0B"/>
    <w:rsid w:val="005C2011"/>
    <w:rsid w:val="005C3105"/>
    <w:rsid w:val="005C335E"/>
    <w:rsid w:val="005C36CF"/>
    <w:rsid w:val="005C3EA3"/>
    <w:rsid w:val="005C5011"/>
    <w:rsid w:val="005C529E"/>
    <w:rsid w:val="005C57BA"/>
    <w:rsid w:val="005C5C52"/>
    <w:rsid w:val="005C5D3D"/>
    <w:rsid w:val="005C5F05"/>
    <w:rsid w:val="005C6410"/>
    <w:rsid w:val="005C7F3E"/>
    <w:rsid w:val="005D0150"/>
    <w:rsid w:val="005D0E1C"/>
    <w:rsid w:val="005D1051"/>
    <w:rsid w:val="005D2044"/>
    <w:rsid w:val="005D235D"/>
    <w:rsid w:val="005D285C"/>
    <w:rsid w:val="005D2917"/>
    <w:rsid w:val="005D2EB2"/>
    <w:rsid w:val="005D2F48"/>
    <w:rsid w:val="005D464B"/>
    <w:rsid w:val="005D466F"/>
    <w:rsid w:val="005D49F0"/>
    <w:rsid w:val="005D51FA"/>
    <w:rsid w:val="005D53E8"/>
    <w:rsid w:val="005D5A41"/>
    <w:rsid w:val="005D5A9D"/>
    <w:rsid w:val="005D61E3"/>
    <w:rsid w:val="005D655E"/>
    <w:rsid w:val="005D6651"/>
    <w:rsid w:val="005D691D"/>
    <w:rsid w:val="005D6A72"/>
    <w:rsid w:val="005D749F"/>
    <w:rsid w:val="005D791B"/>
    <w:rsid w:val="005D7CF2"/>
    <w:rsid w:val="005D7F92"/>
    <w:rsid w:val="005E0D7B"/>
    <w:rsid w:val="005E1595"/>
    <w:rsid w:val="005E1738"/>
    <w:rsid w:val="005E1F1D"/>
    <w:rsid w:val="005E273D"/>
    <w:rsid w:val="005E2B3E"/>
    <w:rsid w:val="005E3278"/>
    <w:rsid w:val="005E363B"/>
    <w:rsid w:val="005E3B0D"/>
    <w:rsid w:val="005E548A"/>
    <w:rsid w:val="005F0810"/>
    <w:rsid w:val="005F1D7D"/>
    <w:rsid w:val="005F1D89"/>
    <w:rsid w:val="005F20F9"/>
    <w:rsid w:val="005F305B"/>
    <w:rsid w:val="005F3361"/>
    <w:rsid w:val="005F3B47"/>
    <w:rsid w:val="005F4481"/>
    <w:rsid w:val="005F49AF"/>
    <w:rsid w:val="005F4A58"/>
    <w:rsid w:val="005F4F3D"/>
    <w:rsid w:val="005F54DF"/>
    <w:rsid w:val="005F5888"/>
    <w:rsid w:val="005F5984"/>
    <w:rsid w:val="005F6978"/>
    <w:rsid w:val="005F6CE2"/>
    <w:rsid w:val="005F72E9"/>
    <w:rsid w:val="005F730E"/>
    <w:rsid w:val="005F780B"/>
    <w:rsid w:val="00600195"/>
    <w:rsid w:val="00600473"/>
    <w:rsid w:val="00600F61"/>
    <w:rsid w:val="006013C9"/>
    <w:rsid w:val="006016EA"/>
    <w:rsid w:val="00601CC1"/>
    <w:rsid w:val="00602B45"/>
    <w:rsid w:val="00603499"/>
    <w:rsid w:val="006035F5"/>
    <w:rsid w:val="006037AC"/>
    <w:rsid w:val="00603CC2"/>
    <w:rsid w:val="006047D1"/>
    <w:rsid w:val="00604A55"/>
    <w:rsid w:val="00604D3F"/>
    <w:rsid w:val="006055E8"/>
    <w:rsid w:val="0060584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93"/>
    <w:rsid w:val="006157A9"/>
    <w:rsid w:val="0061591D"/>
    <w:rsid w:val="00615ED0"/>
    <w:rsid w:val="0061604C"/>
    <w:rsid w:val="00616C2B"/>
    <w:rsid w:val="006174FA"/>
    <w:rsid w:val="006178D1"/>
    <w:rsid w:val="00620719"/>
    <w:rsid w:val="0062097B"/>
    <w:rsid w:val="006212C9"/>
    <w:rsid w:val="00621D0C"/>
    <w:rsid w:val="00622470"/>
    <w:rsid w:val="00622725"/>
    <w:rsid w:val="006231AA"/>
    <w:rsid w:val="00623482"/>
    <w:rsid w:val="00623796"/>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3367"/>
    <w:rsid w:val="00633DBF"/>
    <w:rsid w:val="00634122"/>
    <w:rsid w:val="006355B6"/>
    <w:rsid w:val="00635E32"/>
    <w:rsid w:val="006365DE"/>
    <w:rsid w:val="00636BE4"/>
    <w:rsid w:val="00637802"/>
    <w:rsid w:val="00637836"/>
    <w:rsid w:val="00637C26"/>
    <w:rsid w:val="00637F44"/>
    <w:rsid w:val="00640622"/>
    <w:rsid w:val="00640659"/>
    <w:rsid w:val="00641078"/>
    <w:rsid w:val="00641242"/>
    <w:rsid w:val="00642A32"/>
    <w:rsid w:val="006433D5"/>
    <w:rsid w:val="0064407D"/>
    <w:rsid w:val="00646B20"/>
    <w:rsid w:val="00646D0F"/>
    <w:rsid w:val="0064708F"/>
    <w:rsid w:val="00647A36"/>
    <w:rsid w:val="00647DCC"/>
    <w:rsid w:val="00647EFA"/>
    <w:rsid w:val="00647F14"/>
    <w:rsid w:val="00650027"/>
    <w:rsid w:val="00651B9C"/>
    <w:rsid w:val="00651C47"/>
    <w:rsid w:val="00651D98"/>
    <w:rsid w:val="00652854"/>
    <w:rsid w:val="00652E70"/>
    <w:rsid w:val="0065303A"/>
    <w:rsid w:val="0065339A"/>
    <w:rsid w:val="00653469"/>
    <w:rsid w:val="0065386B"/>
    <w:rsid w:val="0065398C"/>
    <w:rsid w:val="00654A38"/>
    <w:rsid w:val="00654B4B"/>
    <w:rsid w:val="00655301"/>
    <w:rsid w:val="00655371"/>
    <w:rsid w:val="00655876"/>
    <w:rsid w:val="00656B73"/>
    <w:rsid w:val="00656C4B"/>
    <w:rsid w:val="006573EA"/>
    <w:rsid w:val="00661029"/>
    <w:rsid w:val="00661042"/>
    <w:rsid w:val="0066135A"/>
    <w:rsid w:val="00661639"/>
    <w:rsid w:val="0066272D"/>
    <w:rsid w:val="00662E58"/>
    <w:rsid w:val="00662F39"/>
    <w:rsid w:val="006635A0"/>
    <w:rsid w:val="00663A01"/>
    <w:rsid w:val="00664351"/>
    <w:rsid w:val="00665968"/>
    <w:rsid w:val="00665B19"/>
    <w:rsid w:val="00665BF7"/>
    <w:rsid w:val="00666178"/>
    <w:rsid w:val="0066639E"/>
    <w:rsid w:val="00666473"/>
    <w:rsid w:val="00666C72"/>
    <w:rsid w:val="00666E28"/>
    <w:rsid w:val="00666E6C"/>
    <w:rsid w:val="0066707F"/>
    <w:rsid w:val="00667DFE"/>
    <w:rsid w:val="00667ED8"/>
    <w:rsid w:val="0067064C"/>
    <w:rsid w:val="00670B20"/>
    <w:rsid w:val="00670E12"/>
    <w:rsid w:val="00671D22"/>
    <w:rsid w:val="00672E80"/>
    <w:rsid w:val="006739E4"/>
    <w:rsid w:val="00673ECF"/>
    <w:rsid w:val="0067426B"/>
    <w:rsid w:val="00674A1B"/>
    <w:rsid w:val="006754F8"/>
    <w:rsid w:val="00675CC2"/>
    <w:rsid w:val="00676127"/>
    <w:rsid w:val="0067680A"/>
    <w:rsid w:val="00676AED"/>
    <w:rsid w:val="00677F26"/>
    <w:rsid w:val="006802A7"/>
    <w:rsid w:val="006804A7"/>
    <w:rsid w:val="00680AA8"/>
    <w:rsid w:val="00680CA2"/>
    <w:rsid w:val="006811C9"/>
    <w:rsid w:val="006812CE"/>
    <w:rsid w:val="00681AF8"/>
    <w:rsid w:val="0068219C"/>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072"/>
    <w:rsid w:val="006A0274"/>
    <w:rsid w:val="006A10F0"/>
    <w:rsid w:val="006A1896"/>
    <w:rsid w:val="006A2A43"/>
    <w:rsid w:val="006A2BF1"/>
    <w:rsid w:val="006A2F9A"/>
    <w:rsid w:val="006A34E4"/>
    <w:rsid w:val="006A3A5A"/>
    <w:rsid w:val="006A3BE3"/>
    <w:rsid w:val="006A44CF"/>
    <w:rsid w:val="006A457D"/>
    <w:rsid w:val="006A55EE"/>
    <w:rsid w:val="006A575B"/>
    <w:rsid w:val="006A59DE"/>
    <w:rsid w:val="006A6655"/>
    <w:rsid w:val="006A6B0B"/>
    <w:rsid w:val="006A6BF9"/>
    <w:rsid w:val="006A7CB5"/>
    <w:rsid w:val="006A7FD0"/>
    <w:rsid w:val="006B025C"/>
    <w:rsid w:val="006B103B"/>
    <w:rsid w:val="006B2534"/>
    <w:rsid w:val="006B2CB2"/>
    <w:rsid w:val="006B347D"/>
    <w:rsid w:val="006B3E19"/>
    <w:rsid w:val="006B4488"/>
    <w:rsid w:val="006B666B"/>
    <w:rsid w:val="006B67AC"/>
    <w:rsid w:val="006B6A25"/>
    <w:rsid w:val="006B786A"/>
    <w:rsid w:val="006B7C6D"/>
    <w:rsid w:val="006B7E4E"/>
    <w:rsid w:val="006C003A"/>
    <w:rsid w:val="006C2454"/>
    <w:rsid w:val="006C2551"/>
    <w:rsid w:val="006C37CA"/>
    <w:rsid w:val="006C40B7"/>
    <w:rsid w:val="006C40D2"/>
    <w:rsid w:val="006C5B15"/>
    <w:rsid w:val="006C5D32"/>
    <w:rsid w:val="006C5DCB"/>
    <w:rsid w:val="006C70C4"/>
    <w:rsid w:val="006D04DA"/>
    <w:rsid w:val="006D10F6"/>
    <w:rsid w:val="006D11CF"/>
    <w:rsid w:val="006D150A"/>
    <w:rsid w:val="006D1544"/>
    <w:rsid w:val="006D1688"/>
    <w:rsid w:val="006D1FF3"/>
    <w:rsid w:val="006D2C65"/>
    <w:rsid w:val="006D32C6"/>
    <w:rsid w:val="006D360E"/>
    <w:rsid w:val="006D3697"/>
    <w:rsid w:val="006D39D2"/>
    <w:rsid w:val="006D3F2A"/>
    <w:rsid w:val="006D4370"/>
    <w:rsid w:val="006D46A3"/>
    <w:rsid w:val="006D4FE9"/>
    <w:rsid w:val="006D658F"/>
    <w:rsid w:val="006D69FA"/>
    <w:rsid w:val="006D6A12"/>
    <w:rsid w:val="006D6F94"/>
    <w:rsid w:val="006D712D"/>
    <w:rsid w:val="006D7687"/>
    <w:rsid w:val="006D7D1F"/>
    <w:rsid w:val="006D7D8A"/>
    <w:rsid w:val="006E0572"/>
    <w:rsid w:val="006E05D8"/>
    <w:rsid w:val="006E08EE"/>
    <w:rsid w:val="006E0A27"/>
    <w:rsid w:val="006E155A"/>
    <w:rsid w:val="006E3452"/>
    <w:rsid w:val="006E39D1"/>
    <w:rsid w:val="006E437F"/>
    <w:rsid w:val="006E4D5B"/>
    <w:rsid w:val="006E602F"/>
    <w:rsid w:val="006E6720"/>
    <w:rsid w:val="006E68FA"/>
    <w:rsid w:val="006E7275"/>
    <w:rsid w:val="006E77B8"/>
    <w:rsid w:val="006F15CC"/>
    <w:rsid w:val="006F4147"/>
    <w:rsid w:val="006F4315"/>
    <w:rsid w:val="006F4478"/>
    <w:rsid w:val="006F458D"/>
    <w:rsid w:val="006F4A6D"/>
    <w:rsid w:val="006F4CB0"/>
    <w:rsid w:val="006F4F78"/>
    <w:rsid w:val="006F547E"/>
    <w:rsid w:val="006F5656"/>
    <w:rsid w:val="006F5CA8"/>
    <w:rsid w:val="006F5CCF"/>
    <w:rsid w:val="006F65ED"/>
    <w:rsid w:val="006F772B"/>
    <w:rsid w:val="006F78DC"/>
    <w:rsid w:val="0070138A"/>
    <w:rsid w:val="0070157E"/>
    <w:rsid w:val="00702E9D"/>
    <w:rsid w:val="007030D4"/>
    <w:rsid w:val="0070317C"/>
    <w:rsid w:val="00703279"/>
    <w:rsid w:val="00703B61"/>
    <w:rsid w:val="00703E11"/>
    <w:rsid w:val="00704102"/>
    <w:rsid w:val="0070461C"/>
    <w:rsid w:val="007055A8"/>
    <w:rsid w:val="00705631"/>
    <w:rsid w:val="00705818"/>
    <w:rsid w:val="00705F62"/>
    <w:rsid w:val="0070773F"/>
    <w:rsid w:val="00707ED3"/>
    <w:rsid w:val="007101B7"/>
    <w:rsid w:val="00710668"/>
    <w:rsid w:val="00710750"/>
    <w:rsid w:val="007110F4"/>
    <w:rsid w:val="007112B1"/>
    <w:rsid w:val="0071130F"/>
    <w:rsid w:val="00712714"/>
    <w:rsid w:val="007128E3"/>
    <w:rsid w:val="007129AB"/>
    <w:rsid w:val="00712B63"/>
    <w:rsid w:val="007131BA"/>
    <w:rsid w:val="00713526"/>
    <w:rsid w:val="00713FC5"/>
    <w:rsid w:val="00714F1F"/>
    <w:rsid w:val="00715BBF"/>
    <w:rsid w:val="00715C29"/>
    <w:rsid w:val="00715CBD"/>
    <w:rsid w:val="00715E86"/>
    <w:rsid w:val="00715EAA"/>
    <w:rsid w:val="00716CAD"/>
    <w:rsid w:val="00716F18"/>
    <w:rsid w:val="00717363"/>
    <w:rsid w:val="00717786"/>
    <w:rsid w:val="00717ACB"/>
    <w:rsid w:val="00721BFF"/>
    <w:rsid w:val="00722B65"/>
    <w:rsid w:val="00722CCF"/>
    <w:rsid w:val="00722FD8"/>
    <w:rsid w:val="007236C4"/>
    <w:rsid w:val="00724635"/>
    <w:rsid w:val="0072554B"/>
    <w:rsid w:val="0072584F"/>
    <w:rsid w:val="00725AFD"/>
    <w:rsid w:val="00726603"/>
    <w:rsid w:val="00727DDC"/>
    <w:rsid w:val="00727F8B"/>
    <w:rsid w:val="00730CD6"/>
    <w:rsid w:val="00730F74"/>
    <w:rsid w:val="0073114B"/>
    <w:rsid w:val="0073118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725"/>
    <w:rsid w:val="00742886"/>
    <w:rsid w:val="00742DD2"/>
    <w:rsid w:val="0074378F"/>
    <w:rsid w:val="007437C6"/>
    <w:rsid w:val="007439EE"/>
    <w:rsid w:val="007441A2"/>
    <w:rsid w:val="00744E80"/>
    <w:rsid w:val="00745035"/>
    <w:rsid w:val="0074531C"/>
    <w:rsid w:val="00745547"/>
    <w:rsid w:val="007459D0"/>
    <w:rsid w:val="00745E7A"/>
    <w:rsid w:val="00746085"/>
    <w:rsid w:val="00746174"/>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86"/>
    <w:rsid w:val="007522E8"/>
    <w:rsid w:val="00752421"/>
    <w:rsid w:val="0075391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3E6C"/>
    <w:rsid w:val="00766ECC"/>
    <w:rsid w:val="007672F3"/>
    <w:rsid w:val="007677B5"/>
    <w:rsid w:val="007678B1"/>
    <w:rsid w:val="007708A8"/>
    <w:rsid w:val="00771111"/>
    <w:rsid w:val="00772275"/>
    <w:rsid w:val="007734E4"/>
    <w:rsid w:val="0077380D"/>
    <w:rsid w:val="00773BC8"/>
    <w:rsid w:val="0077466F"/>
    <w:rsid w:val="00774A4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064"/>
    <w:rsid w:val="007873C9"/>
    <w:rsid w:val="00787D90"/>
    <w:rsid w:val="00787F5E"/>
    <w:rsid w:val="00787FF9"/>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6F8B"/>
    <w:rsid w:val="007970CB"/>
    <w:rsid w:val="007973BC"/>
    <w:rsid w:val="007979AD"/>
    <w:rsid w:val="00797A9C"/>
    <w:rsid w:val="007A0EAB"/>
    <w:rsid w:val="007A2341"/>
    <w:rsid w:val="007A3577"/>
    <w:rsid w:val="007A38A1"/>
    <w:rsid w:val="007A3967"/>
    <w:rsid w:val="007A3BBE"/>
    <w:rsid w:val="007A4766"/>
    <w:rsid w:val="007A5816"/>
    <w:rsid w:val="007A5947"/>
    <w:rsid w:val="007A672B"/>
    <w:rsid w:val="007B0313"/>
    <w:rsid w:val="007B05FB"/>
    <w:rsid w:val="007B0854"/>
    <w:rsid w:val="007B0E48"/>
    <w:rsid w:val="007B12A1"/>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992"/>
    <w:rsid w:val="007B7EA2"/>
    <w:rsid w:val="007C081B"/>
    <w:rsid w:val="007C097D"/>
    <w:rsid w:val="007C0E70"/>
    <w:rsid w:val="007C13FA"/>
    <w:rsid w:val="007C1672"/>
    <w:rsid w:val="007C312A"/>
    <w:rsid w:val="007C3570"/>
    <w:rsid w:val="007C3F3B"/>
    <w:rsid w:val="007C4241"/>
    <w:rsid w:val="007C55FF"/>
    <w:rsid w:val="007C5BBD"/>
    <w:rsid w:val="007C6339"/>
    <w:rsid w:val="007C7C43"/>
    <w:rsid w:val="007C7F0D"/>
    <w:rsid w:val="007D1134"/>
    <w:rsid w:val="007D20CF"/>
    <w:rsid w:val="007D23F7"/>
    <w:rsid w:val="007D2566"/>
    <w:rsid w:val="007D2C18"/>
    <w:rsid w:val="007D2C96"/>
    <w:rsid w:val="007D2D74"/>
    <w:rsid w:val="007D3395"/>
    <w:rsid w:val="007D3693"/>
    <w:rsid w:val="007D3C6D"/>
    <w:rsid w:val="007D409B"/>
    <w:rsid w:val="007D467E"/>
    <w:rsid w:val="007D481A"/>
    <w:rsid w:val="007D5648"/>
    <w:rsid w:val="007D58C5"/>
    <w:rsid w:val="007D5DE8"/>
    <w:rsid w:val="007D66E8"/>
    <w:rsid w:val="007D7CFC"/>
    <w:rsid w:val="007E0812"/>
    <w:rsid w:val="007E0A95"/>
    <w:rsid w:val="007E16A4"/>
    <w:rsid w:val="007E18DF"/>
    <w:rsid w:val="007E2A04"/>
    <w:rsid w:val="007E2C36"/>
    <w:rsid w:val="007E350D"/>
    <w:rsid w:val="007E44C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8FA"/>
    <w:rsid w:val="007F4976"/>
    <w:rsid w:val="007F5A56"/>
    <w:rsid w:val="007F5C8B"/>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0CB"/>
    <w:rsid w:val="008022C9"/>
    <w:rsid w:val="00802F9E"/>
    <w:rsid w:val="00803700"/>
    <w:rsid w:val="00803D9D"/>
    <w:rsid w:val="008059C6"/>
    <w:rsid w:val="00805AD7"/>
    <w:rsid w:val="00805BD6"/>
    <w:rsid w:val="00805DE3"/>
    <w:rsid w:val="00806A8F"/>
    <w:rsid w:val="00807343"/>
    <w:rsid w:val="00807666"/>
    <w:rsid w:val="00807C35"/>
    <w:rsid w:val="00807F69"/>
    <w:rsid w:val="008100EC"/>
    <w:rsid w:val="008100F7"/>
    <w:rsid w:val="00810206"/>
    <w:rsid w:val="00811898"/>
    <w:rsid w:val="008124D8"/>
    <w:rsid w:val="00813A7B"/>
    <w:rsid w:val="00813F04"/>
    <w:rsid w:val="0081412B"/>
    <w:rsid w:val="00814B72"/>
    <w:rsid w:val="00815DA5"/>
    <w:rsid w:val="00816221"/>
    <w:rsid w:val="0081766B"/>
    <w:rsid w:val="00820705"/>
    <w:rsid w:val="00820CBF"/>
    <w:rsid w:val="00820FA8"/>
    <w:rsid w:val="008212FD"/>
    <w:rsid w:val="00821489"/>
    <w:rsid w:val="00821640"/>
    <w:rsid w:val="008217B7"/>
    <w:rsid w:val="0082239B"/>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3B01"/>
    <w:rsid w:val="00834128"/>
    <w:rsid w:val="0083417F"/>
    <w:rsid w:val="008347C4"/>
    <w:rsid w:val="00835143"/>
    <w:rsid w:val="00835741"/>
    <w:rsid w:val="00836E74"/>
    <w:rsid w:val="00836EAB"/>
    <w:rsid w:val="00837673"/>
    <w:rsid w:val="00837937"/>
    <w:rsid w:val="00837D82"/>
    <w:rsid w:val="0084042E"/>
    <w:rsid w:val="0084046A"/>
    <w:rsid w:val="00840893"/>
    <w:rsid w:val="00840E88"/>
    <w:rsid w:val="0084195A"/>
    <w:rsid w:val="008423EC"/>
    <w:rsid w:val="0084332E"/>
    <w:rsid w:val="0084340D"/>
    <w:rsid w:val="00843615"/>
    <w:rsid w:val="00843698"/>
    <w:rsid w:val="00843A4B"/>
    <w:rsid w:val="00843A54"/>
    <w:rsid w:val="00843B57"/>
    <w:rsid w:val="00843B60"/>
    <w:rsid w:val="00843D33"/>
    <w:rsid w:val="00844D4F"/>
    <w:rsid w:val="00845AE3"/>
    <w:rsid w:val="008466A0"/>
    <w:rsid w:val="00847535"/>
    <w:rsid w:val="00847B6D"/>
    <w:rsid w:val="0085092D"/>
    <w:rsid w:val="00850D2A"/>
    <w:rsid w:val="00850D82"/>
    <w:rsid w:val="00850F79"/>
    <w:rsid w:val="0085100B"/>
    <w:rsid w:val="0085162C"/>
    <w:rsid w:val="0085304C"/>
    <w:rsid w:val="008548CA"/>
    <w:rsid w:val="00855D69"/>
    <w:rsid w:val="00856C06"/>
    <w:rsid w:val="0085790B"/>
    <w:rsid w:val="00857C95"/>
    <w:rsid w:val="00857E78"/>
    <w:rsid w:val="00860AEF"/>
    <w:rsid w:val="00860C1E"/>
    <w:rsid w:val="0086122C"/>
    <w:rsid w:val="00861310"/>
    <w:rsid w:val="00861CE8"/>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67BA5"/>
    <w:rsid w:val="00867C00"/>
    <w:rsid w:val="00867CEF"/>
    <w:rsid w:val="0087033C"/>
    <w:rsid w:val="00870B44"/>
    <w:rsid w:val="00870D75"/>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6F41"/>
    <w:rsid w:val="0087715E"/>
    <w:rsid w:val="00877932"/>
    <w:rsid w:val="008808A5"/>
    <w:rsid w:val="008808C7"/>
    <w:rsid w:val="0088106B"/>
    <w:rsid w:val="0088107D"/>
    <w:rsid w:val="0088168A"/>
    <w:rsid w:val="00881E64"/>
    <w:rsid w:val="00882E39"/>
    <w:rsid w:val="00884A3F"/>
    <w:rsid w:val="008850E3"/>
    <w:rsid w:val="008850EB"/>
    <w:rsid w:val="00885DD5"/>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4E5F"/>
    <w:rsid w:val="008950CB"/>
    <w:rsid w:val="008951D0"/>
    <w:rsid w:val="0089582D"/>
    <w:rsid w:val="008959C6"/>
    <w:rsid w:val="00895AA3"/>
    <w:rsid w:val="00895F87"/>
    <w:rsid w:val="0089606D"/>
    <w:rsid w:val="00896129"/>
    <w:rsid w:val="008965DF"/>
    <w:rsid w:val="0089774F"/>
    <w:rsid w:val="00897875"/>
    <w:rsid w:val="00897B8F"/>
    <w:rsid w:val="008A00D8"/>
    <w:rsid w:val="008A00D9"/>
    <w:rsid w:val="008A07D5"/>
    <w:rsid w:val="008A0EA2"/>
    <w:rsid w:val="008A295B"/>
    <w:rsid w:val="008A2A23"/>
    <w:rsid w:val="008A2A96"/>
    <w:rsid w:val="008A2AF5"/>
    <w:rsid w:val="008A2B5A"/>
    <w:rsid w:val="008A2DD1"/>
    <w:rsid w:val="008A3F9D"/>
    <w:rsid w:val="008A4A1C"/>
    <w:rsid w:val="008A5474"/>
    <w:rsid w:val="008A5C9A"/>
    <w:rsid w:val="008A6A55"/>
    <w:rsid w:val="008A6DF0"/>
    <w:rsid w:val="008A6F6E"/>
    <w:rsid w:val="008A7779"/>
    <w:rsid w:val="008A7888"/>
    <w:rsid w:val="008A796E"/>
    <w:rsid w:val="008B0862"/>
    <w:rsid w:val="008B088C"/>
    <w:rsid w:val="008B1BF5"/>
    <w:rsid w:val="008B2268"/>
    <w:rsid w:val="008B263F"/>
    <w:rsid w:val="008B47A6"/>
    <w:rsid w:val="008B672C"/>
    <w:rsid w:val="008C036D"/>
    <w:rsid w:val="008C0743"/>
    <w:rsid w:val="008C0B4C"/>
    <w:rsid w:val="008C0CFA"/>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47CA"/>
    <w:rsid w:val="008D4CB1"/>
    <w:rsid w:val="008D51F2"/>
    <w:rsid w:val="008D66CA"/>
    <w:rsid w:val="008D69B1"/>
    <w:rsid w:val="008D7338"/>
    <w:rsid w:val="008E0012"/>
    <w:rsid w:val="008E0DF7"/>
    <w:rsid w:val="008E0FAD"/>
    <w:rsid w:val="008E1347"/>
    <w:rsid w:val="008E16E0"/>
    <w:rsid w:val="008E1B78"/>
    <w:rsid w:val="008E1C15"/>
    <w:rsid w:val="008E1C9A"/>
    <w:rsid w:val="008E28BD"/>
    <w:rsid w:val="008E2FD8"/>
    <w:rsid w:val="008E38B4"/>
    <w:rsid w:val="008E3BA4"/>
    <w:rsid w:val="008E41C4"/>
    <w:rsid w:val="008E44AB"/>
    <w:rsid w:val="008E5179"/>
    <w:rsid w:val="008E6598"/>
    <w:rsid w:val="008E6A17"/>
    <w:rsid w:val="008E7214"/>
    <w:rsid w:val="008E7348"/>
    <w:rsid w:val="008E7884"/>
    <w:rsid w:val="008E7D6E"/>
    <w:rsid w:val="008F1056"/>
    <w:rsid w:val="008F2D19"/>
    <w:rsid w:val="008F2E8D"/>
    <w:rsid w:val="008F387B"/>
    <w:rsid w:val="008F3B9B"/>
    <w:rsid w:val="008F3DD9"/>
    <w:rsid w:val="008F4814"/>
    <w:rsid w:val="008F4DA6"/>
    <w:rsid w:val="008F538E"/>
    <w:rsid w:val="008F5A20"/>
    <w:rsid w:val="008F5ABA"/>
    <w:rsid w:val="008F676C"/>
    <w:rsid w:val="008F6CF9"/>
    <w:rsid w:val="008F7905"/>
    <w:rsid w:val="008F7989"/>
    <w:rsid w:val="009026AF"/>
    <w:rsid w:val="009028E8"/>
    <w:rsid w:val="00902E5C"/>
    <w:rsid w:val="0090350D"/>
    <w:rsid w:val="009039EB"/>
    <w:rsid w:val="009046E5"/>
    <w:rsid w:val="009047C5"/>
    <w:rsid w:val="00906836"/>
    <w:rsid w:val="00910683"/>
    <w:rsid w:val="00910E00"/>
    <w:rsid w:val="009116CE"/>
    <w:rsid w:val="00911714"/>
    <w:rsid w:val="00911A5B"/>
    <w:rsid w:val="00911E1C"/>
    <w:rsid w:val="009136D4"/>
    <w:rsid w:val="00914B35"/>
    <w:rsid w:val="00914B9A"/>
    <w:rsid w:val="00914C3F"/>
    <w:rsid w:val="00914F33"/>
    <w:rsid w:val="009153F6"/>
    <w:rsid w:val="00915FCE"/>
    <w:rsid w:val="00916AFE"/>
    <w:rsid w:val="00916FC8"/>
    <w:rsid w:val="009170D3"/>
    <w:rsid w:val="0091759C"/>
    <w:rsid w:val="00920026"/>
    <w:rsid w:val="009203E2"/>
    <w:rsid w:val="00920986"/>
    <w:rsid w:val="00921304"/>
    <w:rsid w:val="00921805"/>
    <w:rsid w:val="00921BA7"/>
    <w:rsid w:val="0092333D"/>
    <w:rsid w:val="00923396"/>
    <w:rsid w:val="00923F56"/>
    <w:rsid w:val="009246C4"/>
    <w:rsid w:val="00925743"/>
    <w:rsid w:val="0092579F"/>
    <w:rsid w:val="00926C45"/>
    <w:rsid w:val="00927E8D"/>
    <w:rsid w:val="00927F23"/>
    <w:rsid w:val="00930698"/>
    <w:rsid w:val="009307CD"/>
    <w:rsid w:val="00931451"/>
    <w:rsid w:val="009314FA"/>
    <w:rsid w:val="0093194F"/>
    <w:rsid w:val="00931BF3"/>
    <w:rsid w:val="00931C55"/>
    <w:rsid w:val="00933333"/>
    <w:rsid w:val="0093349A"/>
    <w:rsid w:val="0093373C"/>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2DD"/>
    <w:rsid w:val="00946A24"/>
    <w:rsid w:val="00947026"/>
    <w:rsid w:val="009470D4"/>
    <w:rsid w:val="00947337"/>
    <w:rsid w:val="009512FA"/>
    <w:rsid w:val="00951E57"/>
    <w:rsid w:val="00953018"/>
    <w:rsid w:val="009533E2"/>
    <w:rsid w:val="00953554"/>
    <w:rsid w:val="0095385A"/>
    <w:rsid w:val="00953928"/>
    <w:rsid w:val="009556B5"/>
    <w:rsid w:val="0095780A"/>
    <w:rsid w:val="009579E4"/>
    <w:rsid w:val="00957AA4"/>
    <w:rsid w:val="00957ACB"/>
    <w:rsid w:val="00957E21"/>
    <w:rsid w:val="00957F27"/>
    <w:rsid w:val="009609F0"/>
    <w:rsid w:val="00960BDB"/>
    <w:rsid w:val="00960BE9"/>
    <w:rsid w:val="0096147D"/>
    <w:rsid w:val="00961E5F"/>
    <w:rsid w:val="009625C6"/>
    <w:rsid w:val="009629B5"/>
    <w:rsid w:val="00962A50"/>
    <w:rsid w:val="009631BD"/>
    <w:rsid w:val="00964138"/>
    <w:rsid w:val="00964250"/>
    <w:rsid w:val="00964B3F"/>
    <w:rsid w:val="00964C98"/>
    <w:rsid w:val="00964E0A"/>
    <w:rsid w:val="00966214"/>
    <w:rsid w:val="00971441"/>
    <w:rsid w:val="009715D4"/>
    <w:rsid w:val="00972470"/>
    <w:rsid w:val="00973951"/>
    <w:rsid w:val="009739A9"/>
    <w:rsid w:val="00973AA2"/>
    <w:rsid w:val="0097494E"/>
    <w:rsid w:val="00974B58"/>
    <w:rsid w:val="00975E39"/>
    <w:rsid w:val="009761ED"/>
    <w:rsid w:val="009773E2"/>
    <w:rsid w:val="009801E7"/>
    <w:rsid w:val="0098022F"/>
    <w:rsid w:val="009810DE"/>
    <w:rsid w:val="009816A2"/>
    <w:rsid w:val="009822D7"/>
    <w:rsid w:val="009827E6"/>
    <w:rsid w:val="00982F84"/>
    <w:rsid w:val="00983E71"/>
    <w:rsid w:val="0098427D"/>
    <w:rsid w:val="00984567"/>
    <w:rsid w:val="00985102"/>
    <w:rsid w:val="009865D5"/>
    <w:rsid w:val="00986952"/>
    <w:rsid w:val="00987119"/>
    <w:rsid w:val="009876F2"/>
    <w:rsid w:val="00987C77"/>
    <w:rsid w:val="00987D40"/>
    <w:rsid w:val="00990345"/>
    <w:rsid w:val="00990701"/>
    <w:rsid w:val="0099119C"/>
    <w:rsid w:val="009912B7"/>
    <w:rsid w:val="0099137A"/>
    <w:rsid w:val="0099211C"/>
    <w:rsid w:val="00993404"/>
    <w:rsid w:val="00993B78"/>
    <w:rsid w:val="0099406D"/>
    <w:rsid w:val="0099483A"/>
    <w:rsid w:val="00995119"/>
    <w:rsid w:val="009953AD"/>
    <w:rsid w:val="0099583D"/>
    <w:rsid w:val="00996668"/>
    <w:rsid w:val="00996992"/>
    <w:rsid w:val="00996E1E"/>
    <w:rsid w:val="00997392"/>
    <w:rsid w:val="0099747C"/>
    <w:rsid w:val="0099771C"/>
    <w:rsid w:val="009A01E4"/>
    <w:rsid w:val="009A0917"/>
    <w:rsid w:val="009A0A33"/>
    <w:rsid w:val="009A1351"/>
    <w:rsid w:val="009A1DDA"/>
    <w:rsid w:val="009A2435"/>
    <w:rsid w:val="009A35DC"/>
    <w:rsid w:val="009A38AB"/>
    <w:rsid w:val="009A3CFB"/>
    <w:rsid w:val="009A3D47"/>
    <w:rsid w:val="009A4D63"/>
    <w:rsid w:val="009A5356"/>
    <w:rsid w:val="009A5468"/>
    <w:rsid w:val="009A5D99"/>
    <w:rsid w:val="009A608C"/>
    <w:rsid w:val="009A6CA7"/>
    <w:rsid w:val="009A6FDF"/>
    <w:rsid w:val="009A76D6"/>
    <w:rsid w:val="009B118B"/>
    <w:rsid w:val="009B199E"/>
    <w:rsid w:val="009B2E29"/>
    <w:rsid w:val="009B3163"/>
    <w:rsid w:val="009B3659"/>
    <w:rsid w:val="009B422F"/>
    <w:rsid w:val="009B46BC"/>
    <w:rsid w:val="009B49CB"/>
    <w:rsid w:val="009B4D1A"/>
    <w:rsid w:val="009B558B"/>
    <w:rsid w:val="009B6801"/>
    <w:rsid w:val="009B6D21"/>
    <w:rsid w:val="009B78ED"/>
    <w:rsid w:val="009C0381"/>
    <w:rsid w:val="009C181C"/>
    <w:rsid w:val="009C1C7F"/>
    <w:rsid w:val="009C1E63"/>
    <w:rsid w:val="009C28A2"/>
    <w:rsid w:val="009C3239"/>
    <w:rsid w:val="009C3828"/>
    <w:rsid w:val="009C3D2C"/>
    <w:rsid w:val="009C4987"/>
    <w:rsid w:val="009C523F"/>
    <w:rsid w:val="009C59BF"/>
    <w:rsid w:val="009C5E4F"/>
    <w:rsid w:val="009C5F64"/>
    <w:rsid w:val="009C5F82"/>
    <w:rsid w:val="009C6523"/>
    <w:rsid w:val="009C70F8"/>
    <w:rsid w:val="009C78A3"/>
    <w:rsid w:val="009D0156"/>
    <w:rsid w:val="009D05DA"/>
    <w:rsid w:val="009D11F6"/>
    <w:rsid w:val="009D13B9"/>
    <w:rsid w:val="009D1A14"/>
    <w:rsid w:val="009D1E2A"/>
    <w:rsid w:val="009D1FA0"/>
    <w:rsid w:val="009D2BDF"/>
    <w:rsid w:val="009D3736"/>
    <w:rsid w:val="009D4529"/>
    <w:rsid w:val="009D4B03"/>
    <w:rsid w:val="009D5A7F"/>
    <w:rsid w:val="009D5B4B"/>
    <w:rsid w:val="009D604F"/>
    <w:rsid w:val="009D61BB"/>
    <w:rsid w:val="009D6410"/>
    <w:rsid w:val="009D65FF"/>
    <w:rsid w:val="009D68BB"/>
    <w:rsid w:val="009D6E3A"/>
    <w:rsid w:val="009D70C2"/>
    <w:rsid w:val="009D7278"/>
    <w:rsid w:val="009D773A"/>
    <w:rsid w:val="009D7ADB"/>
    <w:rsid w:val="009D7B33"/>
    <w:rsid w:val="009E0703"/>
    <w:rsid w:val="009E0A3F"/>
    <w:rsid w:val="009E16DA"/>
    <w:rsid w:val="009E1CD4"/>
    <w:rsid w:val="009E20DC"/>
    <w:rsid w:val="009E2391"/>
    <w:rsid w:val="009E30FE"/>
    <w:rsid w:val="009E476A"/>
    <w:rsid w:val="009E4E05"/>
    <w:rsid w:val="009E507F"/>
    <w:rsid w:val="009E56FF"/>
    <w:rsid w:val="009E579A"/>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0E67"/>
    <w:rsid w:val="00A01852"/>
    <w:rsid w:val="00A0188B"/>
    <w:rsid w:val="00A01E73"/>
    <w:rsid w:val="00A023E7"/>
    <w:rsid w:val="00A02B88"/>
    <w:rsid w:val="00A03160"/>
    <w:rsid w:val="00A036AC"/>
    <w:rsid w:val="00A03C54"/>
    <w:rsid w:val="00A041BC"/>
    <w:rsid w:val="00A0447F"/>
    <w:rsid w:val="00A046D2"/>
    <w:rsid w:val="00A04755"/>
    <w:rsid w:val="00A04A54"/>
    <w:rsid w:val="00A059AB"/>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1AB0"/>
    <w:rsid w:val="00A22025"/>
    <w:rsid w:val="00A22498"/>
    <w:rsid w:val="00A22571"/>
    <w:rsid w:val="00A23D9B"/>
    <w:rsid w:val="00A24560"/>
    <w:rsid w:val="00A25B0F"/>
    <w:rsid w:val="00A25BBB"/>
    <w:rsid w:val="00A25F8E"/>
    <w:rsid w:val="00A266BE"/>
    <w:rsid w:val="00A27F18"/>
    <w:rsid w:val="00A27FB6"/>
    <w:rsid w:val="00A30121"/>
    <w:rsid w:val="00A30368"/>
    <w:rsid w:val="00A3043A"/>
    <w:rsid w:val="00A30E02"/>
    <w:rsid w:val="00A30F6A"/>
    <w:rsid w:val="00A31BA2"/>
    <w:rsid w:val="00A31C3E"/>
    <w:rsid w:val="00A31E84"/>
    <w:rsid w:val="00A34538"/>
    <w:rsid w:val="00A34677"/>
    <w:rsid w:val="00A3540F"/>
    <w:rsid w:val="00A35630"/>
    <w:rsid w:val="00A35914"/>
    <w:rsid w:val="00A36189"/>
    <w:rsid w:val="00A36BCE"/>
    <w:rsid w:val="00A37E73"/>
    <w:rsid w:val="00A37FB6"/>
    <w:rsid w:val="00A4104A"/>
    <w:rsid w:val="00A41081"/>
    <w:rsid w:val="00A411CA"/>
    <w:rsid w:val="00A413AD"/>
    <w:rsid w:val="00A42096"/>
    <w:rsid w:val="00A426F3"/>
    <w:rsid w:val="00A42A21"/>
    <w:rsid w:val="00A42FDF"/>
    <w:rsid w:val="00A430A9"/>
    <w:rsid w:val="00A431FE"/>
    <w:rsid w:val="00A433B6"/>
    <w:rsid w:val="00A439E5"/>
    <w:rsid w:val="00A4497A"/>
    <w:rsid w:val="00A44BE8"/>
    <w:rsid w:val="00A44C96"/>
    <w:rsid w:val="00A44F54"/>
    <w:rsid w:val="00A45F9B"/>
    <w:rsid w:val="00A46574"/>
    <w:rsid w:val="00A4657A"/>
    <w:rsid w:val="00A467C4"/>
    <w:rsid w:val="00A46B4A"/>
    <w:rsid w:val="00A500B1"/>
    <w:rsid w:val="00A52D3F"/>
    <w:rsid w:val="00A52EE5"/>
    <w:rsid w:val="00A53037"/>
    <w:rsid w:val="00A532B9"/>
    <w:rsid w:val="00A5351D"/>
    <w:rsid w:val="00A53AE3"/>
    <w:rsid w:val="00A53E79"/>
    <w:rsid w:val="00A54031"/>
    <w:rsid w:val="00A5426D"/>
    <w:rsid w:val="00A54FC2"/>
    <w:rsid w:val="00A55122"/>
    <w:rsid w:val="00A56DE7"/>
    <w:rsid w:val="00A57883"/>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483"/>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26D4"/>
    <w:rsid w:val="00A83BEF"/>
    <w:rsid w:val="00A84443"/>
    <w:rsid w:val="00A8487F"/>
    <w:rsid w:val="00A849A3"/>
    <w:rsid w:val="00A84A0E"/>
    <w:rsid w:val="00A851FD"/>
    <w:rsid w:val="00A86E0B"/>
    <w:rsid w:val="00A9092F"/>
    <w:rsid w:val="00A90F12"/>
    <w:rsid w:val="00A93101"/>
    <w:rsid w:val="00A94293"/>
    <w:rsid w:val="00A94760"/>
    <w:rsid w:val="00A9496E"/>
    <w:rsid w:val="00A949F0"/>
    <w:rsid w:val="00A94BDE"/>
    <w:rsid w:val="00A94FCA"/>
    <w:rsid w:val="00A95ACE"/>
    <w:rsid w:val="00A95E4C"/>
    <w:rsid w:val="00A96C2C"/>
    <w:rsid w:val="00A96C60"/>
    <w:rsid w:val="00A9740B"/>
    <w:rsid w:val="00A9766C"/>
    <w:rsid w:val="00A977F8"/>
    <w:rsid w:val="00A97C93"/>
    <w:rsid w:val="00AA08E7"/>
    <w:rsid w:val="00AA0A06"/>
    <w:rsid w:val="00AA109A"/>
    <w:rsid w:val="00AA1351"/>
    <w:rsid w:val="00AA1859"/>
    <w:rsid w:val="00AA1C84"/>
    <w:rsid w:val="00AA3AA7"/>
    <w:rsid w:val="00AA3D7B"/>
    <w:rsid w:val="00AA42A0"/>
    <w:rsid w:val="00AA442B"/>
    <w:rsid w:val="00AA46A4"/>
    <w:rsid w:val="00AA4E90"/>
    <w:rsid w:val="00AA5779"/>
    <w:rsid w:val="00AA58A1"/>
    <w:rsid w:val="00AA5A05"/>
    <w:rsid w:val="00AA608D"/>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0C6"/>
    <w:rsid w:val="00AB417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9F3"/>
    <w:rsid w:val="00AC4B20"/>
    <w:rsid w:val="00AC4D8F"/>
    <w:rsid w:val="00AC56F2"/>
    <w:rsid w:val="00AC5B83"/>
    <w:rsid w:val="00AC6886"/>
    <w:rsid w:val="00AC71C3"/>
    <w:rsid w:val="00AC7DCE"/>
    <w:rsid w:val="00AD0DA5"/>
    <w:rsid w:val="00AD1499"/>
    <w:rsid w:val="00AD1BB9"/>
    <w:rsid w:val="00AD1EFA"/>
    <w:rsid w:val="00AD2072"/>
    <w:rsid w:val="00AD2808"/>
    <w:rsid w:val="00AD2DBD"/>
    <w:rsid w:val="00AD2F0E"/>
    <w:rsid w:val="00AD2FBF"/>
    <w:rsid w:val="00AD455D"/>
    <w:rsid w:val="00AD463C"/>
    <w:rsid w:val="00AD46A2"/>
    <w:rsid w:val="00AD4F60"/>
    <w:rsid w:val="00AD5044"/>
    <w:rsid w:val="00AD508C"/>
    <w:rsid w:val="00AD5114"/>
    <w:rsid w:val="00AD6236"/>
    <w:rsid w:val="00AD7619"/>
    <w:rsid w:val="00AD7770"/>
    <w:rsid w:val="00AE1772"/>
    <w:rsid w:val="00AE1990"/>
    <w:rsid w:val="00AE25E8"/>
    <w:rsid w:val="00AE2AD4"/>
    <w:rsid w:val="00AE2CA7"/>
    <w:rsid w:val="00AE2F1D"/>
    <w:rsid w:val="00AE34B4"/>
    <w:rsid w:val="00AE4B2B"/>
    <w:rsid w:val="00AE586F"/>
    <w:rsid w:val="00AE6582"/>
    <w:rsid w:val="00AE6DC5"/>
    <w:rsid w:val="00AE7686"/>
    <w:rsid w:val="00AE799A"/>
    <w:rsid w:val="00AF0E81"/>
    <w:rsid w:val="00AF117A"/>
    <w:rsid w:val="00AF130A"/>
    <w:rsid w:val="00AF186E"/>
    <w:rsid w:val="00AF19DF"/>
    <w:rsid w:val="00AF1F4F"/>
    <w:rsid w:val="00AF26CF"/>
    <w:rsid w:val="00AF2F36"/>
    <w:rsid w:val="00AF4E92"/>
    <w:rsid w:val="00AF554B"/>
    <w:rsid w:val="00AF577A"/>
    <w:rsid w:val="00AF5C9B"/>
    <w:rsid w:val="00AF5D22"/>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07564"/>
    <w:rsid w:val="00B10109"/>
    <w:rsid w:val="00B1085E"/>
    <w:rsid w:val="00B10FD1"/>
    <w:rsid w:val="00B11639"/>
    <w:rsid w:val="00B12735"/>
    <w:rsid w:val="00B129C6"/>
    <w:rsid w:val="00B12C06"/>
    <w:rsid w:val="00B131C4"/>
    <w:rsid w:val="00B13386"/>
    <w:rsid w:val="00B13533"/>
    <w:rsid w:val="00B13C48"/>
    <w:rsid w:val="00B13E35"/>
    <w:rsid w:val="00B13EC0"/>
    <w:rsid w:val="00B14102"/>
    <w:rsid w:val="00B14D32"/>
    <w:rsid w:val="00B1557C"/>
    <w:rsid w:val="00B155DC"/>
    <w:rsid w:val="00B1564E"/>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2B6"/>
    <w:rsid w:val="00B23813"/>
    <w:rsid w:val="00B23FD9"/>
    <w:rsid w:val="00B24591"/>
    <w:rsid w:val="00B245D5"/>
    <w:rsid w:val="00B24C36"/>
    <w:rsid w:val="00B24F94"/>
    <w:rsid w:val="00B25126"/>
    <w:rsid w:val="00B25A52"/>
    <w:rsid w:val="00B25B0A"/>
    <w:rsid w:val="00B25FC3"/>
    <w:rsid w:val="00B26CC4"/>
    <w:rsid w:val="00B27026"/>
    <w:rsid w:val="00B27875"/>
    <w:rsid w:val="00B27D27"/>
    <w:rsid w:val="00B3008D"/>
    <w:rsid w:val="00B30CAD"/>
    <w:rsid w:val="00B30E11"/>
    <w:rsid w:val="00B30EEB"/>
    <w:rsid w:val="00B31423"/>
    <w:rsid w:val="00B31710"/>
    <w:rsid w:val="00B323E0"/>
    <w:rsid w:val="00B32DC0"/>
    <w:rsid w:val="00B3346C"/>
    <w:rsid w:val="00B335E4"/>
    <w:rsid w:val="00B339DE"/>
    <w:rsid w:val="00B33C23"/>
    <w:rsid w:val="00B34120"/>
    <w:rsid w:val="00B345B4"/>
    <w:rsid w:val="00B348B1"/>
    <w:rsid w:val="00B34A28"/>
    <w:rsid w:val="00B35046"/>
    <w:rsid w:val="00B3516E"/>
    <w:rsid w:val="00B356CA"/>
    <w:rsid w:val="00B35B6A"/>
    <w:rsid w:val="00B37657"/>
    <w:rsid w:val="00B37AFD"/>
    <w:rsid w:val="00B37B07"/>
    <w:rsid w:val="00B4046F"/>
    <w:rsid w:val="00B40B47"/>
    <w:rsid w:val="00B41D39"/>
    <w:rsid w:val="00B4217A"/>
    <w:rsid w:val="00B422C0"/>
    <w:rsid w:val="00B426CA"/>
    <w:rsid w:val="00B426E1"/>
    <w:rsid w:val="00B437F8"/>
    <w:rsid w:val="00B43854"/>
    <w:rsid w:val="00B4387A"/>
    <w:rsid w:val="00B44260"/>
    <w:rsid w:val="00B44746"/>
    <w:rsid w:val="00B44854"/>
    <w:rsid w:val="00B458D0"/>
    <w:rsid w:val="00B4792C"/>
    <w:rsid w:val="00B50CAE"/>
    <w:rsid w:val="00B512AD"/>
    <w:rsid w:val="00B5196C"/>
    <w:rsid w:val="00B525CB"/>
    <w:rsid w:val="00B52697"/>
    <w:rsid w:val="00B54486"/>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66"/>
    <w:rsid w:val="00B64EDB"/>
    <w:rsid w:val="00B65938"/>
    <w:rsid w:val="00B65C8A"/>
    <w:rsid w:val="00B65CE2"/>
    <w:rsid w:val="00B65CED"/>
    <w:rsid w:val="00B660AD"/>
    <w:rsid w:val="00B66109"/>
    <w:rsid w:val="00B66349"/>
    <w:rsid w:val="00B67630"/>
    <w:rsid w:val="00B67FBF"/>
    <w:rsid w:val="00B71814"/>
    <w:rsid w:val="00B71FA7"/>
    <w:rsid w:val="00B72110"/>
    <w:rsid w:val="00B722E5"/>
    <w:rsid w:val="00B72B91"/>
    <w:rsid w:val="00B73019"/>
    <w:rsid w:val="00B7315F"/>
    <w:rsid w:val="00B7323A"/>
    <w:rsid w:val="00B73356"/>
    <w:rsid w:val="00B7353B"/>
    <w:rsid w:val="00B7358A"/>
    <w:rsid w:val="00B737FB"/>
    <w:rsid w:val="00B7423D"/>
    <w:rsid w:val="00B74605"/>
    <w:rsid w:val="00B74AF5"/>
    <w:rsid w:val="00B74D05"/>
    <w:rsid w:val="00B77797"/>
    <w:rsid w:val="00B777FA"/>
    <w:rsid w:val="00B77850"/>
    <w:rsid w:val="00B7796B"/>
    <w:rsid w:val="00B77FCA"/>
    <w:rsid w:val="00B80C72"/>
    <w:rsid w:val="00B81964"/>
    <w:rsid w:val="00B81E6F"/>
    <w:rsid w:val="00B82123"/>
    <w:rsid w:val="00B8225B"/>
    <w:rsid w:val="00B82BB5"/>
    <w:rsid w:val="00B83182"/>
    <w:rsid w:val="00B84684"/>
    <w:rsid w:val="00B851E4"/>
    <w:rsid w:val="00B854CE"/>
    <w:rsid w:val="00B85681"/>
    <w:rsid w:val="00B857EB"/>
    <w:rsid w:val="00B86162"/>
    <w:rsid w:val="00B86361"/>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2FD4"/>
    <w:rsid w:val="00B935C9"/>
    <w:rsid w:val="00B93987"/>
    <w:rsid w:val="00B93E3D"/>
    <w:rsid w:val="00B94650"/>
    <w:rsid w:val="00B95464"/>
    <w:rsid w:val="00B95C30"/>
    <w:rsid w:val="00B95E3D"/>
    <w:rsid w:val="00B9691F"/>
    <w:rsid w:val="00B96EEC"/>
    <w:rsid w:val="00B971ED"/>
    <w:rsid w:val="00B97392"/>
    <w:rsid w:val="00B97691"/>
    <w:rsid w:val="00B976C7"/>
    <w:rsid w:val="00BA02F5"/>
    <w:rsid w:val="00BA0C54"/>
    <w:rsid w:val="00BA1382"/>
    <w:rsid w:val="00BA20D8"/>
    <w:rsid w:val="00BA22FC"/>
    <w:rsid w:val="00BA2F30"/>
    <w:rsid w:val="00BA4771"/>
    <w:rsid w:val="00BA5027"/>
    <w:rsid w:val="00BA665B"/>
    <w:rsid w:val="00BA716D"/>
    <w:rsid w:val="00BA7370"/>
    <w:rsid w:val="00BA778B"/>
    <w:rsid w:val="00BB0888"/>
    <w:rsid w:val="00BB0DF1"/>
    <w:rsid w:val="00BB0E9B"/>
    <w:rsid w:val="00BB196B"/>
    <w:rsid w:val="00BB24C5"/>
    <w:rsid w:val="00BB2841"/>
    <w:rsid w:val="00BB2DE0"/>
    <w:rsid w:val="00BB300F"/>
    <w:rsid w:val="00BB32C9"/>
    <w:rsid w:val="00BB35C5"/>
    <w:rsid w:val="00BB4C8E"/>
    <w:rsid w:val="00BB57ED"/>
    <w:rsid w:val="00BB65C3"/>
    <w:rsid w:val="00BB662E"/>
    <w:rsid w:val="00BB67A9"/>
    <w:rsid w:val="00BB6C01"/>
    <w:rsid w:val="00BB7942"/>
    <w:rsid w:val="00BB7AA6"/>
    <w:rsid w:val="00BB7B11"/>
    <w:rsid w:val="00BB7CD1"/>
    <w:rsid w:val="00BC0F33"/>
    <w:rsid w:val="00BC14A7"/>
    <w:rsid w:val="00BC1611"/>
    <w:rsid w:val="00BC17CC"/>
    <w:rsid w:val="00BC229E"/>
    <w:rsid w:val="00BC288C"/>
    <w:rsid w:val="00BC2898"/>
    <w:rsid w:val="00BC2928"/>
    <w:rsid w:val="00BC2BB1"/>
    <w:rsid w:val="00BC34A3"/>
    <w:rsid w:val="00BC3ABB"/>
    <w:rsid w:val="00BC3FF9"/>
    <w:rsid w:val="00BC4834"/>
    <w:rsid w:val="00BC4A97"/>
    <w:rsid w:val="00BC5A25"/>
    <w:rsid w:val="00BC5FDD"/>
    <w:rsid w:val="00BC68B4"/>
    <w:rsid w:val="00BC7AE7"/>
    <w:rsid w:val="00BD0140"/>
    <w:rsid w:val="00BD02CC"/>
    <w:rsid w:val="00BD1675"/>
    <w:rsid w:val="00BD2063"/>
    <w:rsid w:val="00BD2297"/>
    <w:rsid w:val="00BD2FE1"/>
    <w:rsid w:val="00BD33D9"/>
    <w:rsid w:val="00BD38C5"/>
    <w:rsid w:val="00BD3CF1"/>
    <w:rsid w:val="00BD3DEA"/>
    <w:rsid w:val="00BD3E97"/>
    <w:rsid w:val="00BD40E4"/>
    <w:rsid w:val="00BD52FE"/>
    <w:rsid w:val="00BD62CF"/>
    <w:rsid w:val="00BD657F"/>
    <w:rsid w:val="00BD67B2"/>
    <w:rsid w:val="00BD78AB"/>
    <w:rsid w:val="00BD78FE"/>
    <w:rsid w:val="00BE0149"/>
    <w:rsid w:val="00BE0767"/>
    <w:rsid w:val="00BE0C9D"/>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3331"/>
    <w:rsid w:val="00BF39E1"/>
    <w:rsid w:val="00BF3A45"/>
    <w:rsid w:val="00BF436F"/>
    <w:rsid w:val="00BF4766"/>
    <w:rsid w:val="00BF53F0"/>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985"/>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592"/>
    <w:rsid w:val="00C14639"/>
    <w:rsid w:val="00C14E82"/>
    <w:rsid w:val="00C14FF6"/>
    <w:rsid w:val="00C15A85"/>
    <w:rsid w:val="00C1641B"/>
    <w:rsid w:val="00C165FC"/>
    <w:rsid w:val="00C176D5"/>
    <w:rsid w:val="00C2082C"/>
    <w:rsid w:val="00C20832"/>
    <w:rsid w:val="00C20EB0"/>
    <w:rsid w:val="00C21005"/>
    <w:rsid w:val="00C2103A"/>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5900"/>
    <w:rsid w:val="00C27143"/>
    <w:rsid w:val="00C27490"/>
    <w:rsid w:val="00C27A55"/>
    <w:rsid w:val="00C27D37"/>
    <w:rsid w:val="00C30244"/>
    <w:rsid w:val="00C302E5"/>
    <w:rsid w:val="00C309E8"/>
    <w:rsid w:val="00C32017"/>
    <w:rsid w:val="00C325CD"/>
    <w:rsid w:val="00C3322E"/>
    <w:rsid w:val="00C337F5"/>
    <w:rsid w:val="00C33B90"/>
    <w:rsid w:val="00C340A7"/>
    <w:rsid w:val="00C34A91"/>
    <w:rsid w:val="00C34B5F"/>
    <w:rsid w:val="00C3539E"/>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2CFE"/>
    <w:rsid w:val="00C439BE"/>
    <w:rsid w:val="00C44E61"/>
    <w:rsid w:val="00C4539B"/>
    <w:rsid w:val="00C45466"/>
    <w:rsid w:val="00C455C1"/>
    <w:rsid w:val="00C4581D"/>
    <w:rsid w:val="00C46EBC"/>
    <w:rsid w:val="00C46EE6"/>
    <w:rsid w:val="00C47472"/>
    <w:rsid w:val="00C47EA5"/>
    <w:rsid w:val="00C500F0"/>
    <w:rsid w:val="00C500F4"/>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C32"/>
    <w:rsid w:val="00C56A67"/>
    <w:rsid w:val="00C56CC2"/>
    <w:rsid w:val="00C57498"/>
    <w:rsid w:val="00C5763C"/>
    <w:rsid w:val="00C577CA"/>
    <w:rsid w:val="00C5780C"/>
    <w:rsid w:val="00C5796B"/>
    <w:rsid w:val="00C57A28"/>
    <w:rsid w:val="00C604CC"/>
    <w:rsid w:val="00C619A1"/>
    <w:rsid w:val="00C62370"/>
    <w:rsid w:val="00C62545"/>
    <w:rsid w:val="00C62A11"/>
    <w:rsid w:val="00C62BBB"/>
    <w:rsid w:val="00C6305F"/>
    <w:rsid w:val="00C6325B"/>
    <w:rsid w:val="00C63E99"/>
    <w:rsid w:val="00C64161"/>
    <w:rsid w:val="00C641BD"/>
    <w:rsid w:val="00C6431E"/>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7734E"/>
    <w:rsid w:val="00C8082B"/>
    <w:rsid w:val="00C81A88"/>
    <w:rsid w:val="00C81AEC"/>
    <w:rsid w:val="00C81D46"/>
    <w:rsid w:val="00C820AD"/>
    <w:rsid w:val="00C82298"/>
    <w:rsid w:val="00C833B4"/>
    <w:rsid w:val="00C83814"/>
    <w:rsid w:val="00C84284"/>
    <w:rsid w:val="00C84E33"/>
    <w:rsid w:val="00C85FFC"/>
    <w:rsid w:val="00C861FC"/>
    <w:rsid w:val="00C86C87"/>
    <w:rsid w:val="00C8705B"/>
    <w:rsid w:val="00C9005E"/>
    <w:rsid w:val="00C90111"/>
    <w:rsid w:val="00C90CA9"/>
    <w:rsid w:val="00C915F2"/>
    <w:rsid w:val="00C917B1"/>
    <w:rsid w:val="00C9193C"/>
    <w:rsid w:val="00C91B77"/>
    <w:rsid w:val="00C920E2"/>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A3"/>
    <w:rsid w:val="00CB19E3"/>
    <w:rsid w:val="00CB2C3A"/>
    <w:rsid w:val="00CB2D38"/>
    <w:rsid w:val="00CB4137"/>
    <w:rsid w:val="00CB4732"/>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E2D"/>
    <w:rsid w:val="00CC2F69"/>
    <w:rsid w:val="00CC315F"/>
    <w:rsid w:val="00CC3D38"/>
    <w:rsid w:val="00CC404B"/>
    <w:rsid w:val="00CC40C3"/>
    <w:rsid w:val="00CC4E5D"/>
    <w:rsid w:val="00CC50AE"/>
    <w:rsid w:val="00CC5F12"/>
    <w:rsid w:val="00CC61B7"/>
    <w:rsid w:val="00CC61CA"/>
    <w:rsid w:val="00CC69EC"/>
    <w:rsid w:val="00CC71D3"/>
    <w:rsid w:val="00CC743D"/>
    <w:rsid w:val="00CC7E86"/>
    <w:rsid w:val="00CD050A"/>
    <w:rsid w:val="00CD205D"/>
    <w:rsid w:val="00CD2A22"/>
    <w:rsid w:val="00CD2B50"/>
    <w:rsid w:val="00CD3529"/>
    <w:rsid w:val="00CD4506"/>
    <w:rsid w:val="00CD520B"/>
    <w:rsid w:val="00CD592E"/>
    <w:rsid w:val="00CD5982"/>
    <w:rsid w:val="00CD5A1A"/>
    <w:rsid w:val="00CD7EFA"/>
    <w:rsid w:val="00CE020E"/>
    <w:rsid w:val="00CE0566"/>
    <w:rsid w:val="00CE1CD4"/>
    <w:rsid w:val="00CE20E2"/>
    <w:rsid w:val="00CE23FE"/>
    <w:rsid w:val="00CE2761"/>
    <w:rsid w:val="00CE314E"/>
    <w:rsid w:val="00CE3D5C"/>
    <w:rsid w:val="00CE3E14"/>
    <w:rsid w:val="00CE44C7"/>
    <w:rsid w:val="00CE53CC"/>
    <w:rsid w:val="00CE5E15"/>
    <w:rsid w:val="00CE65A7"/>
    <w:rsid w:val="00CE68FE"/>
    <w:rsid w:val="00CE69CC"/>
    <w:rsid w:val="00CE6EC4"/>
    <w:rsid w:val="00CE7F26"/>
    <w:rsid w:val="00CF1226"/>
    <w:rsid w:val="00CF16C0"/>
    <w:rsid w:val="00CF1ABB"/>
    <w:rsid w:val="00CF1E1D"/>
    <w:rsid w:val="00CF24FE"/>
    <w:rsid w:val="00CF35D0"/>
    <w:rsid w:val="00CF3BE7"/>
    <w:rsid w:val="00CF3DD5"/>
    <w:rsid w:val="00CF4AF7"/>
    <w:rsid w:val="00CF4D20"/>
    <w:rsid w:val="00CF73F8"/>
    <w:rsid w:val="00CF7891"/>
    <w:rsid w:val="00CF7928"/>
    <w:rsid w:val="00CF7CA2"/>
    <w:rsid w:val="00D00064"/>
    <w:rsid w:val="00D00A8E"/>
    <w:rsid w:val="00D00DE0"/>
    <w:rsid w:val="00D00F79"/>
    <w:rsid w:val="00D012BF"/>
    <w:rsid w:val="00D01760"/>
    <w:rsid w:val="00D0368E"/>
    <w:rsid w:val="00D03D2D"/>
    <w:rsid w:val="00D03E7B"/>
    <w:rsid w:val="00D0401A"/>
    <w:rsid w:val="00D047E0"/>
    <w:rsid w:val="00D04B9F"/>
    <w:rsid w:val="00D04FFB"/>
    <w:rsid w:val="00D05153"/>
    <w:rsid w:val="00D05640"/>
    <w:rsid w:val="00D058E9"/>
    <w:rsid w:val="00D0612A"/>
    <w:rsid w:val="00D06686"/>
    <w:rsid w:val="00D06A0E"/>
    <w:rsid w:val="00D1060D"/>
    <w:rsid w:val="00D10E7C"/>
    <w:rsid w:val="00D11182"/>
    <w:rsid w:val="00D1137B"/>
    <w:rsid w:val="00D11807"/>
    <w:rsid w:val="00D11DB3"/>
    <w:rsid w:val="00D12156"/>
    <w:rsid w:val="00D12C0E"/>
    <w:rsid w:val="00D12D82"/>
    <w:rsid w:val="00D1306E"/>
    <w:rsid w:val="00D134CD"/>
    <w:rsid w:val="00D14B5F"/>
    <w:rsid w:val="00D14E13"/>
    <w:rsid w:val="00D14F23"/>
    <w:rsid w:val="00D15356"/>
    <w:rsid w:val="00D16740"/>
    <w:rsid w:val="00D16A8B"/>
    <w:rsid w:val="00D16E39"/>
    <w:rsid w:val="00D17951"/>
    <w:rsid w:val="00D17AD8"/>
    <w:rsid w:val="00D17B53"/>
    <w:rsid w:val="00D20A85"/>
    <w:rsid w:val="00D2104A"/>
    <w:rsid w:val="00D21BB5"/>
    <w:rsid w:val="00D21FFC"/>
    <w:rsid w:val="00D223A3"/>
    <w:rsid w:val="00D223B6"/>
    <w:rsid w:val="00D223E8"/>
    <w:rsid w:val="00D22DC8"/>
    <w:rsid w:val="00D235AA"/>
    <w:rsid w:val="00D23943"/>
    <w:rsid w:val="00D24ECD"/>
    <w:rsid w:val="00D2522A"/>
    <w:rsid w:val="00D2531C"/>
    <w:rsid w:val="00D255F3"/>
    <w:rsid w:val="00D2631A"/>
    <w:rsid w:val="00D26C21"/>
    <w:rsid w:val="00D2742F"/>
    <w:rsid w:val="00D2754F"/>
    <w:rsid w:val="00D279D9"/>
    <w:rsid w:val="00D3005D"/>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6"/>
    <w:rsid w:val="00D50AEF"/>
    <w:rsid w:val="00D50C39"/>
    <w:rsid w:val="00D50EBA"/>
    <w:rsid w:val="00D51E15"/>
    <w:rsid w:val="00D52B7E"/>
    <w:rsid w:val="00D52E2F"/>
    <w:rsid w:val="00D52F59"/>
    <w:rsid w:val="00D53E3E"/>
    <w:rsid w:val="00D54C19"/>
    <w:rsid w:val="00D55904"/>
    <w:rsid w:val="00D5616F"/>
    <w:rsid w:val="00D57940"/>
    <w:rsid w:val="00D60327"/>
    <w:rsid w:val="00D61476"/>
    <w:rsid w:val="00D61526"/>
    <w:rsid w:val="00D61F81"/>
    <w:rsid w:val="00D623A9"/>
    <w:rsid w:val="00D62BE6"/>
    <w:rsid w:val="00D633AC"/>
    <w:rsid w:val="00D63766"/>
    <w:rsid w:val="00D63912"/>
    <w:rsid w:val="00D63923"/>
    <w:rsid w:val="00D6451B"/>
    <w:rsid w:val="00D64B57"/>
    <w:rsid w:val="00D65025"/>
    <w:rsid w:val="00D65833"/>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77E2C"/>
    <w:rsid w:val="00D802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87D9C"/>
    <w:rsid w:val="00D90683"/>
    <w:rsid w:val="00D913C5"/>
    <w:rsid w:val="00D915C8"/>
    <w:rsid w:val="00D91AC1"/>
    <w:rsid w:val="00D9261C"/>
    <w:rsid w:val="00D9310B"/>
    <w:rsid w:val="00D9342F"/>
    <w:rsid w:val="00D93726"/>
    <w:rsid w:val="00D93DD3"/>
    <w:rsid w:val="00D93F3E"/>
    <w:rsid w:val="00D9405B"/>
    <w:rsid w:val="00D94942"/>
    <w:rsid w:val="00D95145"/>
    <w:rsid w:val="00D96660"/>
    <w:rsid w:val="00D967CB"/>
    <w:rsid w:val="00D96EE0"/>
    <w:rsid w:val="00D973A3"/>
    <w:rsid w:val="00D9773C"/>
    <w:rsid w:val="00D97BD1"/>
    <w:rsid w:val="00DA06B8"/>
    <w:rsid w:val="00DA286D"/>
    <w:rsid w:val="00DA2969"/>
    <w:rsid w:val="00DA29B7"/>
    <w:rsid w:val="00DA2F55"/>
    <w:rsid w:val="00DA4842"/>
    <w:rsid w:val="00DA5989"/>
    <w:rsid w:val="00DA5AB1"/>
    <w:rsid w:val="00DA5F9D"/>
    <w:rsid w:val="00DA69B2"/>
    <w:rsid w:val="00DA6A7B"/>
    <w:rsid w:val="00DA7462"/>
    <w:rsid w:val="00DA7AD0"/>
    <w:rsid w:val="00DB02D7"/>
    <w:rsid w:val="00DB03CC"/>
    <w:rsid w:val="00DB12D4"/>
    <w:rsid w:val="00DB14F0"/>
    <w:rsid w:val="00DB1745"/>
    <w:rsid w:val="00DB17ED"/>
    <w:rsid w:val="00DB1AFF"/>
    <w:rsid w:val="00DB219A"/>
    <w:rsid w:val="00DB3165"/>
    <w:rsid w:val="00DB4292"/>
    <w:rsid w:val="00DB5650"/>
    <w:rsid w:val="00DB68BB"/>
    <w:rsid w:val="00DB6E46"/>
    <w:rsid w:val="00DB7117"/>
    <w:rsid w:val="00DB7760"/>
    <w:rsid w:val="00DB7DD4"/>
    <w:rsid w:val="00DC00B4"/>
    <w:rsid w:val="00DC022F"/>
    <w:rsid w:val="00DC0954"/>
    <w:rsid w:val="00DC15BA"/>
    <w:rsid w:val="00DC18CD"/>
    <w:rsid w:val="00DC1A68"/>
    <w:rsid w:val="00DC30B8"/>
    <w:rsid w:val="00DC32C6"/>
    <w:rsid w:val="00DC452D"/>
    <w:rsid w:val="00DC478F"/>
    <w:rsid w:val="00DC5A10"/>
    <w:rsid w:val="00DC62E5"/>
    <w:rsid w:val="00DC65E4"/>
    <w:rsid w:val="00DC6AB9"/>
    <w:rsid w:val="00DC6F33"/>
    <w:rsid w:val="00DC7349"/>
    <w:rsid w:val="00DD118B"/>
    <w:rsid w:val="00DD14D8"/>
    <w:rsid w:val="00DD1599"/>
    <w:rsid w:val="00DD177F"/>
    <w:rsid w:val="00DD1B03"/>
    <w:rsid w:val="00DD20CC"/>
    <w:rsid w:val="00DD2A62"/>
    <w:rsid w:val="00DD2F2F"/>
    <w:rsid w:val="00DD2F7A"/>
    <w:rsid w:val="00DD3885"/>
    <w:rsid w:val="00DD3DB3"/>
    <w:rsid w:val="00DD4967"/>
    <w:rsid w:val="00DD5056"/>
    <w:rsid w:val="00DD5808"/>
    <w:rsid w:val="00DD5946"/>
    <w:rsid w:val="00DD5B04"/>
    <w:rsid w:val="00DD5DAE"/>
    <w:rsid w:val="00DD5EC6"/>
    <w:rsid w:val="00DD605F"/>
    <w:rsid w:val="00DD6365"/>
    <w:rsid w:val="00DD6657"/>
    <w:rsid w:val="00DD6A2C"/>
    <w:rsid w:val="00DD6D71"/>
    <w:rsid w:val="00DD72A0"/>
    <w:rsid w:val="00DD735D"/>
    <w:rsid w:val="00DD7F19"/>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30E6"/>
    <w:rsid w:val="00DF3889"/>
    <w:rsid w:val="00DF3CC9"/>
    <w:rsid w:val="00DF4451"/>
    <w:rsid w:val="00DF49FF"/>
    <w:rsid w:val="00DF4FFB"/>
    <w:rsid w:val="00DF5236"/>
    <w:rsid w:val="00DF651F"/>
    <w:rsid w:val="00DF6E10"/>
    <w:rsid w:val="00DF6F43"/>
    <w:rsid w:val="00DF6F4F"/>
    <w:rsid w:val="00DF752F"/>
    <w:rsid w:val="00DF76A2"/>
    <w:rsid w:val="00DF7B33"/>
    <w:rsid w:val="00E00B7A"/>
    <w:rsid w:val="00E01A65"/>
    <w:rsid w:val="00E02186"/>
    <w:rsid w:val="00E026BB"/>
    <w:rsid w:val="00E027C5"/>
    <w:rsid w:val="00E03124"/>
    <w:rsid w:val="00E031EB"/>
    <w:rsid w:val="00E03951"/>
    <w:rsid w:val="00E03DB8"/>
    <w:rsid w:val="00E05972"/>
    <w:rsid w:val="00E05E70"/>
    <w:rsid w:val="00E064BC"/>
    <w:rsid w:val="00E07225"/>
    <w:rsid w:val="00E07AAA"/>
    <w:rsid w:val="00E109DD"/>
    <w:rsid w:val="00E11229"/>
    <w:rsid w:val="00E114CA"/>
    <w:rsid w:val="00E11CF0"/>
    <w:rsid w:val="00E132D5"/>
    <w:rsid w:val="00E1397F"/>
    <w:rsid w:val="00E13AB8"/>
    <w:rsid w:val="00E13B84"/>
    <w:rsid w:val="00E1482E"/>
    <w:rsid w:val="00E16382"/>
    <w:rsid w:val="00E16572"/>
    <w:rsid w:val="00E1699C"/>
    <w:rsid w:val="00E16E75"/>
    <w:rsid w:val="00E1746D"/>
    <w:rsid w:val="00E17980"/>
    <w:rsid w:val="00E2012A"/>
    <w:rsid w:val="00E205A2"/>
    <w:rsid w:val="00E20BA4"/>
    <w:rsid w:val="00E23137"/>
    <w:rsid w:val="00E23980"/>
    <w:rsid w:val="00E241E9"/>
    <w:rsid w:val="00E2520A"/>
    <w:rsid w:val="00E257C3"/>
    <w:rsid w:val="00E25CB3"/>
    <w:rsid w:val="00E25DA4"/>
    <w:rsid w:val="00E264C7"/>
    <w:rsid w:val="00E26CB8"/>
    <w:rsid w:val="00E26FCF"/>
    <w:rsid w:val="00E27165"/>
    <w:rsid w:val="00E27226"/>
    <w:rsid w:val="00E3044A"/>
    <w:rsid w:val="00E316E8"/>
    <w:rsid w:val="00E31A4A"/>
    <w:rsid w:val="00E31C43"/>
    <w:rsid w:val="00E3344A"/>
    <w:rsid w:val="00E33B29"/>
    <w:rsid w:val="00E33B62"/>
    <w:rsid w:val="00E3403D"/>
    <w:rsid w:val="00E34E6C"/>
    <w:rsid w:val="00E350D8"/>
    <w:rsid w:val="00E353E2"/>
    <w:rsid w:val="00E35A1D"/>
    <w:rsid w:val="00E36345"/>
    <w:rsid w:val="00E3686A"/>
    <w:rsid w:val="00E36C86"/>
    <w:rsid w:val="00E36CEB"/>
    <w:rsid w:val="00E37A28"/>
    <w:rsid w:val="00E40430"/>
    <w:rsid w:val="00E40690"/>
    <w:rsid w:val="00E40AEB"/>
    <w:rsid w:val="00E4143A"/>
    <w:rsid w:val="00E424C8"/>
    <w:rsid w:val="00E4251D"/>
    <w:rsid w:val="00E42E73"/>
    <w:rsid w:val="00E43A78"/>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6622"/>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6087"/>
    <w:rsid w:val="00E66D79"/>
    <w:rsid w:val="00E66FE6"/>
    <w:rsid w:val="00E66FF9"/>
    <w:rsid w:val="00E67856"/>
    <w:rsid w:val="00E679C8"/>
    <w:rsid w:val="00E70314"/>
    <w:rsid w:val="00E71A43"/>
    <w:rsid w:val="00E72110"/>
    <w:rsid w:val="00E724E7"/>
    <w:rsid w:val="00E72B41"/>
    <w:rsid w:val="00E7347B"/>
    <w:rsid w:val="00E73D03"/>
    <w:rsid w:val="00E7471C"/>
    <w:rsid w:val="00E7498A"/>
    <w:rsid w:val="00E7514E"/>
    <w:rsid w:val="00E75B34"/>
    <w:rsid w:val="00E76C1B"/>
    <w:rsid w:val="00E77AF5"/>
    <w:rsid w:val="00E8029A"/>
    <w:rsid w:val="00E80489"/>
    <w:rsid w:val="00E81653"/>
    <w:rsid w:val="00E823F9"/>
    <w:rsid w:val="00E82C1F"/>
    <w:rsid w:val="00E83671"/>
    <w:rsid w:val="00E84A71"/>
    <w:rsid w:val="00E84DDD"/>
    <w:rsid w:val="00E8544B"/>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6C55"/>
    <w:rsid w:val="00E9737B"/>
    <w:rsid w:val="00E97A3F"/>
    <w:rsid w:val="00E97F0A"/>
    <w:rsid w:val="00EA0100"/>
    <w:rsid w:val="00EA04DC"/>
    <w:rsid w:val="00EA0886"/>
    <w:rsid w:val="00EA0BCE"/>
    <w:rsid w:val="00EA2726"/>
    <w:rsid w:val="00EA2744"/>
    <w:rsid w:val="00EA37B9"/>
    <w:rsid w:val="00EA39F7"/>
    <w:rsid w:val="00EA3B27"/>
    <w:rsid w:val="00EA3DC2"/>
    <w:rsid w:val="00EA3FF3"/>
    <w:rsid w:val="00EA434E"/>
    <w:rsid w:val="00EA4757"/>
    <w:rsid w:val="00EA53D3"/>
    <w:rsid w:val="00EA560B"/>
    <w:rsid w:val="00EA5669"/>
    <w:rsid w:val="00EA5C05"/>
    <w:rsid w:val="00EA63EF"/>
    <w:rsid w:val="00EA6750"/>
    <w:rsid w:val="00EA6B6D"/>
    <w:rsid w:val="00EB0403"/>
    <w:rsid w:val="00EB0772"/>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B7EA4"/>
    <w:rsid w:val="00EC05E2"/>
    <w:rsid w:val="00EC08AF"/>
    <w:rsid w:val="00EC0B29"/>
    <w:rsid w:val="00EC0E84"/>
    <w:rsid w:val="00EC0FFC"/>
    <w:rsid w:val="00EC16E2"/>
    <w:rsid w:val="00EC17C2"/>
    <w:rsid w:val="00EC1CE7"/>
    <w:rsid w:val="00EC26F1"/>
    <w:rsid w:val="00EC36B1"/>
    <w:rsid w:val="00EC3C94"/>
    <w:rsid w:val="00EC44DF"/>
    <w:rsid w:val="00EC4AB1"/>
    <w:rsid w:val="00EC4FB9"/>
    <w:rsid w:val="00EC50FA"/>
    <w:rsid w:val="00EC518E"/>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C50"/>
    <w:rsid w:val="00ED2D27"/>
    <w:rsid w:val="00ED3347"/>
    <w:rsid w:val="00ED3954"/>
    <w:rsid w:val="00ED3E47"/>
    <w:rsid w:val="00ED43A2"/>
    <w:rsid w:val="00ED4677"/>
    <w:rsid w:val="00ED4967"/>
    <w:rsid w:val="00ED4EC8"/>
    <w:rsid w:val="00ED5140"/>
    <w:rsid w:val="00ED538C"/>
    <w:rsid w:val="00ED5771"/>
    <w:rsid w:val="00ED587F"/>
    <w:rsid w:val="00ED5964"/>
    <w:rsid w:val="00ED5F53"/>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4735"/>
    <w:rsid w:val="00EE5350"/>
    <w:rsid w:val="00EE5454"/>
    <w:rsid w:val="00EE58B8"/>
    <w:rsid w:val="00EE59B5"/>
    <w:rsid w:val="00EE5CF6"/>
    <w:rsid w:val="00EE5D1D"/>
    <w:rsid w:val="00EE5FB7"/>
    <w:rsid w:val="00EE6A1A"/>
    <w:rsid w:val="00EE7B54"/>
    <w:rsid w:val="00EE7C88"/>
    <w:rsid w:val="00EE7C8B"/>
    <w:rsid w:val="00EF0209"/>
    <w:rsid w:val="00EF0EA4"/>
    <w:rsid w:val="00EF1448"/>
    <w:rsid w:val="00EF1E97"/>
    <w:rsid w:val="00EF2436"/>
    <w:rsid w:val="00EF2547"/>
    <w:rsid w:val="00EF2B2B"/>
    <w:rsid w:val="00EF2E1C"/>
    <w:rsid w:val="00EF2FD6"/>
    <w:rsid w:val="00EF326A"/>
    <w:rsid w:val="00EF3690"/>
    <w:rsid w:val="00EF427A"/>
    <w:rsid w:val="00EF45DF"/>
    <w:rsid w:val="00EF4952"/>
    <w:rsid w:val="00EF498F"/>
    <w:rsid w:val="00EF4A42"/>
    <w:rsid w:val="00EF510C"/>
    <w:rsid w:val="00EF55C4"/>
    <w:rsid w:val="00EF57BC"/>
    <w:rsid w:val="00EF5FD2"/>
    <w:rsid w:val="00EF675F"/>
    <w:rsid w:val="00EF6784"/>
    <w:rsid w:val="00EF6870"/>
    <w:rsid w:val="00EF688A"/>
    <w:rsid w:val="00EF6A03"/>
    <w:rsid w:val="00EF6DC2"/>
    <w:rsid w:val="00EF7B96"/>
    <w:rsid w:val="00EF7BF4"/>
    <w:rsid w:val="00F0030F"/>
    <w:rsid w:val="00F00674"/>
    <w:rsid w:val="00F01657"/>
    <w:rsid w:val="00F01E67"/>
    <w:rsid w:val="00F02744"/>
    <w:rsid w:val="00F02BFD"/>
    <w:rsid w:val="00F02D25"/>
    <w:rsid w:val="00F03C0D"/>
    <w:rsid w:val="00F0435D"/>
    <w:rsid w:val="00F04580"/>
    <w:rsid w:val="00F04ECA"/>
    <w:rsid w:val="00F06E19"/>
    <w:rsid w:val="00F06F84"/>
    <w:rsid w:val="00F076E7"/>
    <w:rsid w:val="00F07AA1"/>
    <w:rsid w:val="00F105AE"/>
    <w:rsid w:val="00F10618"/>
    <w:rsid w:val="00F10D68"/>
    <w:rsid w:val="00F1108B"/>
    <w:rsid w:val="00F11768"/>
    <w:rsid w:val="00F11951"/>
    <w:rsid w:val="00F12262"/>
    <w:rsid w:val="00F12AF8"/>
    <w:rsid w:val="00F12C52"/>
    <w:rsid w:val="00F148B7"/>
    <w:rsid w:val="00F14EA9"/>
    <w:rsid w:val="00F15505"/>
    <w:rsid w:val="00F15B77"/>
    <w:rsid w:val="00F15BFF"/>
    <w:rsid w:val="00F20219"/>
    <w:rsid w:val="00F20A0B"/>
    <w:rsid w:val="00F213A0"/>
    <w:rsid w:val="00F21622"/>
    <w:rsid w:val="00F217AB"/>
    <w:rsid w:val="00F21A51"/>
    <w:rsid w:val="00F21D54"/>
    <w:rsid w:val="00F21EF4"/>
    <w:rsid w:val="00F23113"/>
    <w:rsid w:val="00F23255"/>
    <w:rsid w:val="00F23393"/>
    <w:rsid w:val="00F2343C"/>
    <w:rsid w:val="00F23759"/>
    <w:rsid w:val="00F23CB5"/>
    <w:rsid w:val="00F24644"/>
    <w:rsid w:val="00F256FD"/>
    <w:rsid w:val="00F259F1"/>
    <w:rsid w:val="00F25B29"/>
    <w:rsid w:val="00F26F33"/>
    <w:rsid w:val="00F300A8"/>
    <w:rsid w:val="00F30400"/>
    <w:rsid w:val="00F3079E"/>
    <w:rsid w:val="00F31EE8"/>
    <w:rsid w:val="00F32C50"/>
    <w:rsid w:val="00F32DF2"/>
    <w:rsid w:val="00F33980"/>
    <w:rsid w:val="00F3399B"/>
    <w:rsid w:val="00F33C1A"/>
    <w:rsid w:val="00F3461B"/>
    <w:rsid w:val="00F346ED"/>
    <w:rsid w:val="00F34945"/>
    <w:rsid w:val="00F34DAD"/>
    <w:rsid w:val="00F34E1E"/>
    <w:rsid w:val="00F3570C"/>
    <w:rsid w:val="00F368FF"/>
    <w:rsid w:val="00F37068"/>
    <w:rsid w:val="00F37F3F"/>
    <w:rsid w:val="00F40992"/>
    <w:rsid w:val="00F40C59"/>
    <w:rsid w:val="00F412DF"/>
    <w:rsid w:val="00F41596"/>
    <w:rsid w:val="00F41D8B"/>
    <w:rsid w:val="00F42121"/>
    <w:rsid w:val="00F424B3"/>
    <w:rsid w:val="00F428B1"/>
    <w:rsid w:val="00F428B4"/>
    <w:rsid w:val="00F430FA"/>
    <w:rsid w:val="00F4345D"/>
    <w:rsid w:val="00F4387B"/>
    <w:rsid w:val="00F4518D"/>
    <w:rsid w:val="00F45B91"/>
    <w:rsid w:val="00F46639"/>
    <w:rsid w:val="00F46692"/>
    <w:rsid w:val="00F472B2"/>
    <w:rsid w:val="00F474DA"/>
    <w:rsid w:val="00F47AAA"/>
    <w:rsid w:val="00F50183"/>
    <w:rsid w:val="00F50D92"/>
    <w:rsid w:val="00F51765"/>
    <w:rsid w:val="00F51A51"/>
    <w:rsid w:val="00F51CB4"/>
    <w:rsid w:val="00F52324"/>
    <w:rsid w:val="00F52950"/>
    <w:rsid w:val="00F52C9D"/>
    <w:rsid w:val="00F533F1"/>
    <w:rsid w:val="00F55679"/>
    <w:rsid w:val="00F557B2"/>
    <w:rsid w:val="00F561E3"/>
    <w:rsid w:val="00F565E6"/>
    <w:rsid w:val="00F56AFA"/>
    <w:rsid w:val="00F5709F"/>
    <w:rsid w:val="00F575E2"/>
    <w:rsid w:val="00F579FF"/>
    <w:rsid w:val="00F600E0"/>
    <w:rsid w:val="00F600FD"/>
    <w:rsid w:val="00F601E7"/>
    <w:rsid w:val="00F605EC"/>
    <w:rsid w:val="00F60F60"/>
    <w:rsid w:val="00F612CE"/>
    <w:rsid w:val="00F615E1"/>
    <w:rsid w:val="00F624A7"/>
    <w:rsid w:val="00F62AB6"/>
    <w:rsid w:val="00F63984"/>
    <w:rsid w:val="00F65A3C"/>
    <w:rsid w:val="00F66282"/>
    <w:rsid w:val="00F67D8B"/>
    <w:rsid w:val="00F70702"/>
    <w:rsid w:val="00F70961"/>
    <w:rsid w:val="00F70A8F"/>
    <w:rsid w:val="00F71397"/>
    <w:rsid w:val="00F72389"/>
    <w:rsid w:val="00F72516"/>
    <w:rsid w:val="00F72FB4"/>
    <w:rsid w:val="00F735E5"/>
    <w:rsid w:val="00F73E80"/>
    <w:rsid w:val="00F7469C"/>
    <w:rsid w:val="00F747E9"/>
    <w:rsid w:val="00F7492E"/>
    <w:rsid w:val="00F74945"/>
    <w:rsid w:val="00F749A3"/>
    <w:rsid w:val="00F74A04"/>
    <w:rsid w:val="00F74AE8"/>
    <w:rsid w:val="00F76C11"/>
    <w:rsid w:val="00F77021"/>
    <w:rsid w:val="00F77E61"/>
    <w:rsid w:val="00F814B2"/>
    <w:rsid w:val="00F815AC"/>
    <w:rsid w:val="00F81CB6"/>
    <w:rsid w:val="00F83B33"/>
    <w:rsid w:val="00F83CAE"/>
    <w:rsid w:val="00F840BF"/>
    <w:rsid w:val="00F8415D"/>
    <w:rsid w:val="00F8427A"/>
    <w:rsid w:val="00F843DF"/>
    <w:rsid w:val="00F84899"/>
    <w:rsid w:val="00F84A0A"/>
    <w:rsid w:val="00F853A5"/>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967D5"/>
    <w:rsid w:val="00FA015F"/>
    <w:rsid w:val="00FA0FAC"/>
    <w:rsid w:val="00FA1DA0"/>
    <w:rsid w:val="00FA1DA2"/>
    <w:rsid w:val="00FA2EF7"/>
    <w:rsid w:val="00FA3414"/>
    <w:rsid w:val="00FA347A"/>
    <w:rsid w:val="00FA3CDE"/>
    <w:rsid w:val="00FA49B7"/>
    <w:rsid w:val="00FA5043"/>
    <w:rsid w:val="00FA6F8B"/>
    <w:rsid w:val="00FA7A30"/>
    <w:rsid w:val="00FB033F"/>
    <w:rsid w:val="00FB12E3"/>
    <w:rsid w:val="00FB1570"/>
    <w:rsid w:val="00FB193B"/>
    <w:rsid w:val="00FB1DB7"/>
    <w:rsid w:val="00FB1EF5"/>
    <w:rsid w:val="00FB1FBC"/>
    <w:rsid w:val="00FB27B7"/>
    <w:rsid w:val="00FB33B9"/>
    <w:rsid w:val="00FB3483"/>
    <w:rsid w:val="00FB35E3"/>
    <w:rsid w:val="00FB583C"/>
    <w:rsid w:val="00FB630E"/>
    <w:rsid w:val="00FB6738"/>
    <w:rsid w:val="00FB691B"/>
    <w:rsid w:val="00FB731C"/>
    <w:rsid w:val="00FB7BE3"/>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9C5"/>
    <w:rsid w:val="00FC5CF4"/>
    <w:rsid w:val="00FC6A39"/>
    <w:rsid w:val="00FC79AB"/>
    <w:rsid w:val="00FC7BE7"/>
    <w:rsid w:val="00FC7DAC"/>
    <w:rsid w:val="00FD04AE"/>
    <w:rsid w:val="00FD1890"/>
    <w:rsid w:val="00FD1994"/>
    <w:rsid w:val="00FD2CA6"/>
    <w:rsid w:val="00FD2E97"/>
    <w:rsid w:val="00FD3508"/>
    <w:rsid w:val="00FD393C"/>
    <w:rsid w:val="00FD43BB"/>
    <w:rsid w:val="00FD446F"/>
    <w:rsid w:val="00FD4AF3"/>
    <w:rsid w:val="00FD556A"/>
    <w:rsid w:val="00FD798D"/>
    <w:rsid w:val="00FD7FB9"/>
    <w:rsid w:val="00FE0136"/>
    <w:rsid w:val="00FE141E"/>
    <w:rsid w:val="00FE144E"/>
    <w:rsid w:val="00FE1768"/>
    <w:rsid w:val="00FE24F4"/>
    <w:rsid w:val="00FE2560"/>
    <w:rsid w:val="00FE286B"/>
    <w:rsid w:val="00FE35D0"/>
    <w:rsid w:val="00FE41AC"/>
    <w:rsid w:val="00FE42ED"/>
    <w:rsid w:val="00FE55A7"/>
    <w:rsid w:val="00FE55E6"/>
    <w:rsid w:val="00FE56D5"/>
    <w:rsid w:val="00FE5C5A"/>
    <w:rsid w:val="00FE6432"/>
    <w:rsid w:val="00FE64C1"/>
    <w:rsid w:val="00FE72A0"/>
    <w:rsid w:val="00FF0050"/>
    <w:rsid w:val="00FF045F"/>
    <w:rsid w:val="00FF0B9D"/>
    <w:rsid w:val="00FF0BB5"/>
    <w:rsid w:val="00FF13D4"/>
    <w:rsid w:val="00FF2053"/>
    <w:rsid w:val="00FF3B37"/>
    <w:rsid w:val="00FF3D6F"/>
    <w:rsid w:val="00FF4BD8"/>
    <w:rsid w:val="00FF4D11"/>
    <w:rsid w:val="00FF5214"/>
    <w:rsid w:val="00FF596E"/>
    <w:rsid w:val="00FF5B59"/>
    <w:rsid w:val="00FF5BFD"/>
    <w:rsid w:val="00FF5C01"/>
    <w:rsid w:val="00FF5E36"/>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1"/>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E548A"/>
    <w:rPr>
      <w:color w:val="605E5C"/>
      <w:shd w:val="clear" w:color="auto" w:fill="E1DFDD"/>
    </w:rPr>
  </w:style>
  <w:style w:type="paragraph" w:customStyle="1" w:styleId="Capitulo3">
    <w:name w:val="Capitulo 3"/>
    <w:basedOn w:val="Normal"/>
    <w:qFormat/>
    <w:rsid w:val="00A23D9B"/>
    <w:pPr>
      <w:keepNext/>
      <w:numPr>
        <w:numId w:val="38"/>
      </w:numPr>
      <w:spacing w:before="120" w:after="200" w:line="276" w:lineRule="auto"/>
      <w:outlineLvl w:val="1"/>
    </w:pPr>
    <w:rPr>
      <w:rFonts w:ascii="Arial" w:hAnsi="Arial" w:cs="Arial"/>
      <w:b/>
      <w:color w:val="000000"/>
      <w:sz w:val="20"/>
      <w:szCs w:val="20"/>
      <w:lang w:eastAsia="es-CO"/>
    </w:rPr>
  </w:style>
  <w:style w:type="paragraph" w:styleId="Revisin">
    <w:name w:val="Revision"/>
    <w:hidden/>
    <w:uiPriority w:val="99"/>
    <w:semiHidden/>
    <w:rsid w:val="00EA6B6D"/>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759665">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8604596">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70979">
      <w:bodyDiv w:val="1"/>
      <w:marLeft w:val="0"/>
      <w:marRight w:val="0"/>
      <w:marTop w:val="0"/>
      <w:marBottom w:val="0"/>
      <w:divBdr>
        <w:top w:val="none" w:sz="0" w:space="0" w:color="auto"/>
        <w:left w:val="none" w:sz="0" w:space="0" w:color="auto"/>
        <w:bottom w:val="none" w:sz="0" w:space="0" w:color="auto"/>
        <w:right w:val="none" w:sz="0" w:space="0" w:color="auto"/>
      </w:divBdr>
      <w:divsChild>
        <w:div w:id="1029834509">
          <w:marLeft w:val="0"/>
          <w:marRight w:val="0"/>
          <w:marTop w:val="0"/>
          <w:marBottom w:val="0"/>
          <w:divBdr>
            <w:top w:val="none" w:sz="0" w:space="0" w:color="auto"/>
            <w:left w:val="none" w:sz="0" w:space="0" w:color="auto"/>
            <w:bottom w:val="none" w:sz="0" w:space="0" w:color="auto"/>
            <w:right w:val="none" w:sz="0" w:space="0" w:color="auto"/>
          </w:divBdr>
        </w:div>
        <w:div w:id="2005280461">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7651951">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396525">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4474379">
      <w:bodyDiv w:val="1"/>
      <w:marLeft w:val="0"/>
      <w:marRight w:val="0"/>
      <w:marTop w:val="0"/>
      <w:marBottom w:val="0"/>
      <w:divBdr>
        <w:top w:val="none" w:sz="0" w:space="0" w:color="auto"/>
        <w:left w:val="none" w:sz="0" w:space="0" w:color="auto"/>
        <w:bottom w:val="none" w:sz="0" w:space="0" w:color="auto"/>
        <w:right w:val="none" w:sz="0" w:space="0" w:color="auto"/>
      </w:divBdr>
      <w:divsChild>
        <w:div w:id="535853383">
          <w:marLeft w:val="0"/>
          <w:marRight w:val="0"/>
          <w:marTop w:val="0"/>
          <w:marBottom w:val="0"/>
          <w:divBdr>
            <w:top w:val="none" w:sz="0" w:space="0" w:color="auto"/>
            <w:left w:val="none" w:sz="0" w:space="0" w:color="auto"/>
            <w:bottom w:val="none" w:sz="0" w:space="0" w:color="auto"/>
            <w:right w:val="none" w:sz="0" w:space="0" w:color="auto"/>
          </w:divBdr>
        </w:div>
        <w:div w:id="1334068332">
          <w:marLeft w:val="0"/>
          <w:marRight w:val="0"/>
          <w:marTop w:val="0"/>
          <w:marBottom w:val="0"/>
          <w:divBdr>
            <w:top w:val="none" w:sz="0" w:space="0" w:color="auto"/>
            <w:left w:val="none" w:sz="0" w:space="0" w:color="auto"/>
            <w:bottom w:val="none" w:sz="0" w:space="0" w:color="auto"/>
            <w:right w:val="none" w:sz="0" w:space="0" w:color="auto"/>
          </w:divBdr>
        </w:div>
      </w:divsChild>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7084332">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0A4BA86-D79A-422C-856D-B5C139FD5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11</TotalTime>
  <Pages>1</Pages>
  <Words>7164</Words>
  <Characters>39404</Characters>
  <Application>Microsoft Office Word</Application>
  <DocSecurity>0</DocSecurity>
  <Lines>328</Lines>
  <Paragraphs>92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Jorge Eliecer Moran Buitrón</cp:lastModifiedBy>
  <cp:revision>5</cp:revision>
  <cp:lastPrinted>2020-01-30T15:05:00Z</cp:lastPrinted>
  <dcterms:created xsi:type="dcterms:W3CDTF">2022-09-22T22:40:00Z</dcterms:created>
  <dcterms:modified xsi:type="dcterms:W3CDTF">2022-09-23T20:53:00Z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