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F4BBE"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REGISTRO ÚNICO DE PROPONENTES – RUP – Concepto</w:t>
      </w:r>
    </w:p>
    <w:p w14:paraId="14F989D9"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442A0ACC" w14:textId="77777777" w:rsidR="00C76A15" w:rsidRPr="00A17CA9" w:rsidRDefault="00C76A15" w:rsidP="00C76A15">
      <w:pPr>
        <w:spacing w:after="0" w:line="276" w:lineRule="auto"/>
        <w:contextualSpacing/>
        <w:jc w:val="both"/>
        <w:rPr>
          <w:rFonts w:ascii="Verdana" w:hAnsi="Verdana" w:cs="Arial"/>
          <w:bCs/>
          <w:sz w:val="20"/>
          <w:szCs w:val="20"/>
          <w:lang w:val="es-ES" w:eastAsia="es-ES_tradnl"/>
        </w:rPr>
      </w:pPr>
      <w:r w:rsidRPr="00A17CA9">
        <w:rPr>
          <w:rFonts w:ascii="Verdana" w:eastAsia="Times New Roman" w:hAnsi="Verdana"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1BECFA18"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6D433738"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REGISTRO ÚNICO DE PROPONENTES – RUP – Firmeza</w:t>
      </w:r>
    </w:p>
    <w:p w14:paraId="46AA4AA4"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0DFE539E" w14:textId="77777777" w:rsidR="00C76A15" w:rsidRPr="00A17CA9" w:rsidRDefault="00C76A15" w:rsidP="00C76A15">
      <w:pPr>
        <w:spacing w:after="0" w:line="276" w:lineRule="auto"/>
        <w:contextualSpacing/>
        <w:jc w:val="both"/>
        <w:rPr>
          <w:rFonts w:ascii="Verdana" w:hAnsi="Verdana" w:cs="Arial"/>
          <w:bCs/>
          <w:sz w:val="20"/>
          <w:szCs w:val="20"/>
          <w:lang w:val="es-ES" w:eastAsia="es-ES_tradnl"/>
        </w:rPr>
      </w:pPr>
      <w:r w:rsidRPr="00A17CA9">
        <w:rPr>
          <w:rFonts w:ascii="Verdana" w:hAnsi="Verdana" w:cs="Arial"/>
          <w:sz w:val="20"/>
          <w:szCs w:val="20"/>
        </w:rPr>
        <w:t>[…] las</w:t>
      </w:r>
      <w:r w:rsidRPr="00A17CA9">
        <w:rPr>
          <w:rFonts w:ascii="Verdana" w:hAnsi="Verdana" w:cs="Arial"/>
          <w:spacing w:val="-10"/>
          <w:sz w:val="20"/>
          <w:szCs w:val="20"/>
        </w:rPr>
        <w:t xml:space="preserve"> </w:t>
      </w:r>
      <w:r w:rsidRPr="00A17CA9">
        <w:rPr>
          <w:rFonts w:ascii="Verdana" w:hAnsi="Verdana" w:cs="Arial"/>
          <w:sz w:val="20"/>
          <w:szCs w:val="20"/>
        </w:rPr>
        <w:t>cámaras</w:t>
      </w:r>
      <w:r w:rsidRPr="00A17CA9">
        <w:rPr>
          <w:rFonts w:ascii="Verdana" w:hAnsi="Verdana" w:cs="Arial"/>
          <w:spacing w:val="-10"/>
          <w:sz w:val="20"/>
          <w:szCs w:val="20"/>
        </w:rPr>
        <w:t xml:space="preserve"> </w:t>
      </w:r>
      <w:r w:rsidRPr="00A17CA9">
        <w:rPr>
          <w:rFonts w:ascii="Verdana" w:hAnsi="Verdana" w:cs="Arial"/>
          <w:sz w:val="20"/>
          <w:szCs w:val="20"/>
        </w:rPr>
        <w:t>de</w:t>
      </w:r>
      <w:r w:rsidRPr="00A17CA9">
        <w:rPr>
          <w:rFonts w:ascii="Verdana" w:hAnsi="Verdana" w:cs="Arial"/>
          <w:spacing w:val="-9"/>
          <w:sz w:val="20"/>
          <w:szCs w:val="20"/>
        </w:rPr>
        <w:t xml:space="preserve"> </w:t>
      </w:r>
      <w:r w:rsidRPr="00A17CA9">
        <w:rPr>
          <w:rFonts w:ascii="Verdana" w:hAnsi="Verdana" w:cs="Arial"/>
          <w:sz w:val="20"/>
          <w:szCs w:val="20"/>
        </w:rPr>
        <w:t>comercio,</w:t>
      </w:r>
      <w:r w:rsidRPr="00A17CA9">
        <w:rPr>
          <w:rFonts w:ascii="Verdana" w:hAnsi="Verdana" w:cs="Arial"/>
          <w:spacing w:val="-10"/>
          <w:sz w:val="20"/>
          <w:szCs w:val="20"/>
        </w:rPr>
        <w:t xml:space="preserve"> </w:t>
      </w:r>
      <w:r w:rsidRPr="00A17CA9">
        <w:rPr>
          <w:rFonts w:ascii="Verdana" w:hAnsi="Verdana" w:cs="Arial"/>
          <w:sz w:val="20"/>
          <w:szCs w:val="20"/>
        </w:rPr>
        <w:t>de</w:t>
      </w:r>
      <w:r w:rsidRPr="00A17CA9">
        <w:rPr>
          <w:rFonts w:ascii="Verdana" w:hAnsi="Verdana" w:cs="Arial"/>
          <w:spacing w:val="-9"/>
          <w:sz w:val="20"/>
          <w:szCs w:val="20"/>
        </w:rPr>
        <w:t xml:space="preserve"> </w:t>
      </w:r>
      <w:r w:rsidRPr="00A17CA9">
        <w:rPr>
          <w:rFonts w:ascii="Verdana" w:hAnsi="Verdana" w:cs="Arial"/>
          <w:sz w:val="20"/>
          <w:szCs w:val="20"/>
        </w:rPr>
        <w:t>acuerdo</w:t>
      </w:r>
      <w:r w:rsidRPr="00A17CA9">
        <w:rPr>
          <w:rFonts w:ascii="Verdana" w:hAnsi="Verdana" w:cs="Arial"/>
          <w:spacing w:val="-9"/>
          <w:sz w:val="20"/>
          <w:szCs w:val="20"/>
        </w:rPr>
        <w:t xml:space="preserve"> </w:t>
      </w:r>
      <w:r w:rsidRPr="00A17CA9">
        <w:rPr>
          <w:rFonts w:ascii="Verdana" w:hAnsi="Verdana" w:cs="Arial"/>
          <w:sz w:val="20"/>
          <w:szCs w:val="20"/>
        </w:rPr>
        <w:t>con</w:t>
      </w:r>
      <w:r w:rsidRPr="00A17CA9">
        <w:rPr>
          <w:rFonts w:ascii="Verdana" w:hAnsi="Verdana" w:cs="Arial"/>
          <w:spacing w:val="-10"/>
          <w:sz w:val="20"/>
          <w:szCs w:val="20"/>
        </w:rPr>
        <w:t xml:space="preserve"> </w:t>
      </w:r>
      <w:r w:rsidRPr="00A17CA9">
        <w:rPr>
          <w:rFonts w:ascii="Verdana" w:hAnsi="Verdana" w:cs="Arial"/>
          <w:sz w:val="20"/>
          <w:szCs w:val="20"/>
        </w:rPr>
        <w:t>el</w:t>
      </w:r>
      <w:r w:rsidRPr="00A17CA9">
        <w:rPr>
          <w:rFonts w:ascii="Verdana" w:hAnsi="Verdana" w:cs="Arial"/>
          <w:spacing w:val="-9"/>
          <w:sz w:val="20"/>
          <w:szCs w:val="20"/>
        </w:rPr>
        <w:t xml:space="preserve"> </w:t>
      </w:r>
      <w:r w:rsidRPr="00A17CA9">
        <w:rPr>
          <w:rFonts w:ascii="Verdana" w:hAnsi="Verdana" w:cs="Arial"/>
          <w:sz w:val="20"/>
          <w:szCs w:val="20"/>
        </w:rPr>
        <w:t>artículo</w:t>
      </w:r>
      <w:r w:rsidRPr="00A17CA9">
        <w:rPr>
          <w:rFonts w:ascii="Verdana" w:hAnsi="Verdana" w:cs="Arial"/>
          <w:spacing w:val="-9"/>
          <w:sz w:val="20"/>
          <w:szCs w:val="20"/>
        </w:rPr>
        <w:t xml:space="preserve"> </w:t>
      </w:r>
      <w:r w:rsidRPr="00A17CA9">
        <w:rPr>
          <w:rFonts w:ascii="Verdana" w:hAnsi="Verdana" w:cs="Arial"/>
          <w:sz w:val="20"/>
          <w:szCs w:val="20"/>
        </w:rPr>
        <w:t>6.1</w:t>
      </w:r>
      <w:r w:rsidRPr="00A17CA9">
        <w:rPr>
          <w:rFonts w:ascii="Verdana" w:hAnsi="Verdana" w:cs="Arial"/>
          <w:spacing w:val="-9"/>
          <w:sz w:val="20"/>
          <w:szCs w:val="20"/>
        </w:rPr>
        <w:t xml:space="preserve"> </w:t>
      </w:r>
      <w:r w:rsidRPr="00A17CA9">
        <w:rPr>
          <w:rFonts w:ascii="Verdana" w:hAnsi="Verdana" w:cs="Arial"/>
          <w:sz w:val="20"/>
          <w:szCs w:val="20"/>
        </w:rPr>
        <w:t>de</w:t>
      </w:r>
      <w:r w:rsidRPr="00A17CA9">
        <w:rPr>
          <w:rFonts w:ascii="Verdana" w:hAnsi="Verdana" w:cs="Arial"/>
          <w:spacing w:val="-9"/>
          <w:sz w:val="20"/>
          <w:szCs w:val="20"/>
        </w:rPr>
        <w:t xml:space="preserve"> </w:t>
      </w:r>
      <w:r w:rsidRPr="00A17CA9">
        <w:rPr>
          <w:rFonts w:ascii="Verdana" w:hAnsi="Verdana" w:cs="Arial"/>
          <w:sz w:val="20"/>
          <w:szCs w:val="20"/>
        </w:rPr>
        <w:t>la</w:t>
      </w:r>
      <w:r w:rsidRPr="00A17CA9">
        <w:rPr>
          <w:rFonts w:ascii="Verdana" w:hAnsi="Verdana" w:cs="Arial"/>
          <w:spacing w:val="-9"/>
          <w:sz w:val="20"/>
          <w:szCs w:val="20"/>
        </w:rPr>
        <w:t xml:space="preserve"> </w:t>
      </w:r>
      <w:r w:rsidRPr="00A17CA9">
        <w:rPr>
          <w:rFonts w:ascii="Verdana" w:hAnsi="Verdana" w:cs="Arial"/>
          <w:sz w:val="20"/>
          <w:szCs w:val="20"/>
        </w:rPr>
        <w:t>Ley</w:t>
      </w:r>
      <w:r w:rsidRPr="00A17CA9">
        <w:rPr>
          <w:rFonts w:ascii="Verdana" w:hAnsi="Verdana" w:cs="Arial"/>
          <w:spacing w:val="-9"/>
          <w:sz w:val="20"/>
          <w:szCs w:val="20"/>
        </w:rPr>
        <w:t xml:space="preserve"> </w:t>
      </w:r>
      <w:r w:rsidRPr="00A17CA9">
        <w:rPr>
          <w:rFonts w:ascii="Verdana" w:hAnsi="Verdana" w:cs="Arial"/>
          <w:sz w:val="20"/>
          <w:szCs w:val="20"/>
        </w:rPr>
        <w:t>1150</w:t>
      </w:r>
      <w:r w:rsidRPr="00A17CA9">
        <w:rPr>
          <w:rFonts w:ascii="Verdana" w:hAnsi="Verdana" w:cs="Arial"/>
          <w:spacing w:val="-9"/>
          <w:sz w:val="20"/>
          <w:szCs w:val="20"/>
        </w:rPr>
        <w:t xml:space="preserve"> </w:t>
      </w:r>
      <w:r w:rsidRPr="00A17CA9">
        <w:rPr>
          <w:rFonts w:ascii="Verdana" w:hAnsi="Verdana" w:cs="Arial"/>
          <w:sz w:val="20"/>
          <w:szCs w:val="20"/>
        </w:rPr>
        <w:t>de 2007 y</w:t>
      </w:r>
      <w:r w:rsidRPr="00A17CA9">
        <w:rPr>
          <w:rFonts w:ascii="Verdana" w:hAnsi="Verdana" w:cs="Arial"/>
          <w:spacing w:val="-9"/>
          <w:sz w:val="20"/>
          <w:szCs w:val="20"/>
        </w:rPr>
        <w:t xml:space="preserve"> </w:t>
      </w:r>
      <w:r w:rsidRPr="00A17CA9">
        <w:rPr>
          <w:rFonts w:ascii="Verdana" w:hAnsi="Verdana" w:cs="Arial"/>
          <w:sz w:val="20"/>
          <w:szCs w:val="20"/>
        </w:rPr>
        <w:t>con el artículo 2.2.1.1.1.5.3. del Decreto 1082 de 2015, verificarán y certificarán los</w:t>
      </w:r>
      <w:r w:rsidRPr="00A17CA9">
        <w:rPr>
          <w:rFonts w:ascii="Verdana" w:hAnsi="Verdana" w:cs="Arial"/>
          <w:spacing w:val="1"/>
          <w:sz w:val="20"/>
          <w:szCs w:val="20"/>
        </w:rPr>
        <w:t xml:space="preserve"> </w:t>
      </w:r>
      <w:r w:rsidRPr="00A17CA9">
        <w:rPr>
          <w:rFonts w:ascii="Verdana" w:hAnsi="Verdana" w:cs="Arial"/>
          <w:sz w:val="20"/>
          <w:szCs w:val="20"/>
        </w:rPr>
        <w:t>requisitos habilitantes de experiencia, capacidad jurídica, capacidad financiera y de</w:t>
      </w:r>
      <w:r w:rsidRPr="00A17CA9">
        <w:rPr>
          <w:rFonts w:ascii="Verdana" w:hAnsi="Verdana" w:cs="Arial"/>
          <w:spacing w:val="1"/>
          <w:sz w:val="20"/>
          <w:szCs w:val="20"/>
        </w:rPr>
        <w:t xml:space="preserve"> </w:t>
      </w:r>
      <w:r w:rsidRPr="00A17CA9">
        <w:rPr>
          <w:rFonts w:ascii="Verdana" w:hAnsi="Verdana" w:cs="Arial"/>
          <w:sz w:val="20"/>
          <w:szCs w:val="20"/>
        </w:rPr>
        <w:t>organización.</w:t>
      </w:r>
      <w:r w:rsidRPr="00A17CA9">
        <w:rPr>
          <w:rFonts w:ascii="Verdana" w:hAnsi="Verdana" w:cs="Arial"/>
          <w:spacing w:val="-5"/>
          <w:sz w:val="20"/>
          <w:szCs w:val="20"/>
        </w:rPr>
        <w:t xml:space="preserve"> </w:t>
      </w:r>
      <w:r w:rsidRPr="00A17CA9">
        <w:rPr>
          <w:rFonts w:ascii="Verdana" w:hAnsi="Verdana" w:cs="Arial"/>
          <w:sz w:val="20"/>
          <w:szCs w:val="20"/>
        </w:rPr>
        <w:t>En concordancia</w:t>
      </w:r>
      <w:r w:rsidRPr="00A17CA9">
        <w:rPr>
          <w:rFonts w:ascii="Verdana" w:hAnsi="Verdana" w:cs="Arial"/>
          <w:spacing w:val="-4"/>
          <w:sz w:val="20"/>
          <w:szCs w:val="20"/>
        </w:rPr>
        <w:t xml:space="preserve"> </w:t>
      </w:r>
      <w:r w:rsidRPr="00A17CA9">
        <w:rPr>
          <w:rFonts w:ascii="Verdana" w:hAnsi="Verdana" w:cs="Arial"/>
          <w:sz w:val="20"/>
          <w:szCs w:val="20"/>
        </w:rPr>
        <w:t>con</w:t>
      </w:r>
      <w:r w:rsidRPr="00A17CA9">
        <w:rPr>
          <w:rFonts w:ascii="Verdana" w:hAnsi="Verdana" w:cs="Arial"/>
          <w:spacing w:val="-5"/>
          <w:sz w:val="20"/>
          <w:szCs w:val="20"/>
        </w:rPr>
        <w:t xml:space="preserve"> </w:t>
      </w:r>
      <w:r w:rsidRPr="00A17CA9">
        <w:rPr>
          <w:rFonts w:ascii="Verdana" w:hAnsi="Verdana" w:cs="Arial"/>
          <w:sz w:val="20"/>
          <w:szCs w:val="20"/>
        </w:rPr>
        <w:t>lo</w:t>
      </w:r>
      <w:r w:rsidRPr="00A17CA9">
        <w:rPr>
          <w:rFonts w:ascii="Verdana" w:hAnsi="Verdana" w:cs="Arial"/>
          <w:spacing w:val="-4"/>
          <w:sz w:val="20"/>
          <w:szCs w:val="20"/>
        </w:rPr>
        <w:t xml:space="preserve"> </w:t>
      </w:r>
      <w:r w:rsidRPr="00A17CA9">
        <w:rPr>
          <w:rFonts w:ascii="Verdana" w:hAnsi="Verdana" w:cs="Arial"/>
          <w:sz w:val="20"/>
          <w:szCs w:val="20"/>
        </w:rPr>
        <w:t>establecido</w:t>
      </w:r>
      <w:r w:rsidRPr="00A17CA9">
        <w:rPr>
          <w:rFonts w:ascii="Verdana" w:hAnsi="Verdana" w:cs="Arial"/>
          <w:spacing w:val="-4"/>
          <w:sz w:val="20"/>
          <w:szCs w:val="20"/>
        </w:rPr>
        <w:t xml:space="preserve"> </w:t>
      </w:r>
      <w:r w:rsidRPr="00A17CA9">
        <w:rPr>
          <w:rFonts w:ascii="Verdana" w:hAnsi="Verdana" w:cs="Arial"/>
          <w:sz w:val="20"/>
          <w:szCs w:val="20"/>
        </w:rPr>
        <w:t>en</w:t>
      </w:r>
      <w:r w:rsidRPr="00A17CA9">
        <w:rPr>
          <w:rFonts w:ascii="Verdana" w:hAnsi="Verdana" w:cs="Arial"/>
          <w:spacing w:val="-5"/>
          <w:sz w:val="20"/>
          <w:szCs w:val="20"/>
        </w:rPr>
        <w:t xml:space="preserve"> </w:t>
      </w:r>
      <w:r w:rsidRPr="00A17CA9">
        <w:rPr>
          <w:rFonts w:ascii="Verdana" w:hAnsi="Verdana" w:cs="Arial"/>
          <w:sz w:val="20"/>
          <w:szCs w:val="20"/>
        </w:rPr>
        <w:t>el</w:t>
      </w:r>
      <w:r w:rsidRPr="00A17CA9">
        <w:rPr>
          <w:rFonts w:ascii="Verdana" w:hAnsi="Verdana" w:cs="Arial"/>
          <w:spacing w:val="-4"/>
          <w:sz w:val="20"/>
          <w:szCs w:val="20"/>
        </w:rPr>
        <w:t xml:space="preserve"> </w:t>
      </w:r>
      <w:r w:rsidRPr="00A17CA9">
        <w:rPr>
          <w:rFonts w:ascii="Verdana" w:hAnsi="Verdana" w:cs="Arial"/>
          <w:sz w:val="20"/>
          <w:szCs w:val="20"/>
        </w:rPr>
        <w:t>numeral</w:t>
      </w:r>
      <w:r w:rsidRPr="00A17CA9">
        <w:rPr>
          <w:rFonts w:ascii="Verdana" w:hAnsi="Verdana" w:cs="Arial"/>
          <w:spacing w:val="-4"/>
          <w:sz w:val="20"/>
          <w:szCs w:val="20"/>
        </w:rPr>
        <w:t xml:space="preserve"> </w:t>
      </w:r>
      <w:r w:rsidRPr="00A17CA9">
        <w:rPr>
          <w:rFonts w:ascii="Verdana" w:hAnsi="Verdana" w:cs="Arial"/>
          <w:sz w:val="20"/>
          <w:szCs w:val="20"/>
        </w:rPr>
        <w:t>6.3</w:t>
      </w:r>
      <w:r w:rsidRPr="00A17CA9">
        <w:rPr>
          <w:rFonts w:ascii="Verdana" w:hAnsi="Verdana" w:cs="Arial"/>
          <w:spacing w:val="-5"/>
          <w:sz w:val="20"/>
          <w:szCs w:val="20"/>
        </w:rPr>
        <w:t xml:space="preserve"> </w:t>
      </w:r>
      <w:r w:rsidRPr="00A17CA9">
        <w:rPr>
          <w:rFonts w:ascii="Verdana" w:hAnsi="Verdana" w:cs="Arial"/>
          <w:sz w:val="20"/>
          <w:szCs w:val="20"/>
        </w:rPr>
        <w:t>de</w:t>
      </w:r>
      <w:r w:rsidRPr="00A17CA9">
        <w:rPr>
          <w:rFonts w:ascii="Verdana" w:hAnsi="Verdana" w:cs="Arial"/>
          <w:spacing w:val="-4"/>
          <w:sz w:val="20"/>
          <w:szCs w:val="20"/>
        </w:rPr>
        <w:t xml:space="preserve"> </w:t>
      </w:r>
      <w:r w:rsidRPr="00A17CA9">
        <w:rPr>
          <w:rFonts w:ascii="Verdana" w:hAnsi="Verdana" w:cs="Arial"/>
          <w:sz w:val="20"/>
          <w:szCs w:val="20"/>
        </w:rPr>
        <w:t>la</w:t>
      </w:r>
      <w:r w:rsidRPr="00A17CA9">
        <w:rPr>
          <w:rFonts w:ascii="Verdana" w:hAnsi="Verdana" w:cs="Arial"/>
          <w:spacing w:val="-4"/>
          <w:sz w:val="20"/>
          <w:szCs w:val="20"/>
        </w:rPr>
        <w:t xml:space="preserve"> </w:t>
      </w:r>
      <w:r w:rsidRPr="00A17CA9">
        <w:rPr>
          <w:rFonts w:ascii="Verdana" w:hAnsi="Verdana" w:cs="Arial"/>
          <w:sz w:val="20"/>
          <w:szCs w:val="20"/>
        </w:rPr>
        <w:t>Ley</w:t>
      </w:r>
      <w:r w:rsidRPr="00A17CA9">
        <w:rPr>
          <w:rFonts w:ascii="Verdana" w:hAnsi="Verdana" w:cs="Arial"/>
          <w:spacing w:val="-4"/>
          <w:sz w:val="20"/>
          <w:szCs w:val="20"/>
        </w:rPr>
        <w:t xml:space="preserve"> </w:t>
      </w:r>
      <w:r w:rsidRPr="00A17CA9">
        <w:rPr>
          <w:rFonts w:ascii="Verdana" w:hAnsi="Verdana" w:cs="Arial"/>
          <w:sz w:val="20"/>
          <w:szCs w:val="20"/>
        </w:rPr>
        <w:t>1150</w:t>
      </w:r>
      <w:r w:rsidRPr="00A17CA9">
        <w:rPr>
          <w:rFonts w:ascii="Verdana" w:hAnsi="Verdana" w:cs="Arial"/>
          <w:spacing w:val="-5"/>
          <w:sz w:val="20"/>
          <w:szCs w:val="20"/>
        </w:rPr>
        <w:t xml:space="preserve"> </w:t>
      </w:r>
      <w:r w:rsidRPr="00A17CA9">
        <w:rPr>
          <w:rFonts w:ascii="Verdana" w:hAnsi="Verdana" w:cs="Arial"/>
          <w:sz w:val="20"/>
          <w:szCs w:val="20"/>
        </w:rPr>
        <w:t>de</w:t>
      </w:r>
      <w:r w:rsidRPr="00A17CA9">
        <w:rPr>
          <w:rFonts w:ascii="Verdana" w:hAnsi="Verdana" w:cs="Arial"/>
          <w:spacing w:val="-4"/>
          <w:sz w:val="20"/>
          <w:szCs w:val="20"/>
        </w:rPr>
        <w:t xml:space="preserve"> </w:t>
      </w:r>
      <w:r w:rsidRPr="00A17CA9">
        <w:rPr>
          <w:rFonts w:ascii="Verdana" w:hAnsi="Verdana" w:cs="Arial"/>
          <w:sz w:val="20"/>
          <w:szCs w:val="20"/>
        </w:rPr>
        <w:t>2007, la cámara de comercio, verificada la información aportada por el proponente, publicará el acto de inscripción del RUP, contra el cual cualquier</w:t>
      </w:r>
      <w:r w:rsidRPr="00A17CA9">
        <w:rPr>
          <w:rFonts w:ascii="Verdana" w:hAnsi="Verdana" w:cs="Arial"/>
          <w:spacing w:val="1"/>
          <w:sz w:val="20"/>
          <w:szCs w:val="20"/>
        </w:rPr>
        <w:t xml:space="preserve"> </w:t>
      </w:r>
      <w:r w:rsidRPr="00A17CA9">
        <w:rPr>
          <w:rFonts w:ascii="Verdana" w:hAnsi="Verdana" w:cs="Arial"/>
          <w:sz w:val="20"/>
          <w:szCs w:val="20"/>
        </w:rPr>
        <w:t>persona podrá interponer recurso de reposición dentro de los diez (10) días hábiles</w:t>
      </w:r>
      <w:r w:rsidRPr="00A17CA9">
        <w:rPr>
          <w:rFonts w:ascii="Verdana" w:hAnsi="Verdana" w:cs="Arial"/>
          <w:spacing w:val="1"/>
          <w:sz w:val="20"/>
          <w:szCs w:val="20"/>
        </w:rPr>
        <w:t xml:space="preserve"> </w:t>
      </w:r>
      <w:r w:rsidRPr="00A17CA9">
        <w:rPr>
          <w:rFonts w:ascii="Verdana" w:hAnsi="Verdana" w:cs="Arial"/>
          <w:sz w:val="20"/>
          <w:szCs w:val="20"/>
        </w:rPr>
        <w:t>siguientes</w:t>
      </w:r>
      <w:r w:rsidRPr="00A17CA9">
        <w:rPr>
          <w:rFonts w:ascii="Verdana" w:hAnsi="Verdana" w:cs="Arial"/>
          <w:spacing w:val="1"/>
          <w:sz w:val="20"/>
          <w:szCs w:val="20"/>
        </w:rPr>
        <w:t xml:space="preserve"> </w:t>
      </w:r>
      <w:r w:rsidRPr="00A17CA9">
        <w:rPr>
          <w:rFonts w:ascii="Verdana" w:hAnsi="Verdana" w:cs="Arial"/>
          <w:sz w:val="20"/>
          <w:szCs w:val="20"/>
        </w:rPr>
        <w:t>contados</w:t>
      </w:r>
      <w:r w:rsidRPr="00A17CA9">
        <w:rPr>
          <w:rFonts w:ascii="Verdana" w:hAnsi="Verdana" w:cs="Arial"/>
          <w:spacing w:val="1"/>
          <w:sz w:val="20"/>
          <w:szCs w:val="20"/>
        </w:rPr>
        <w:t xml:space="preserve"> </w:t>
      </w:r>
      <w:r w:rsidRPr="00A17CA9">
        <w:rPr>
          <w:rFonts w:ascii="Verdana" w:hAnsi="Verdana" w:cs="Arial"/>
          <w:sz w:val="20"/>
          <w:szCs w:val="20"/>
        </w:rPr>
        <w:t>a</w:t>
      </w:r>
      <w:r w:rsidRPr="00A17CA9">
        <w:rPr>
          <w:rFonts w:ascii="Verdana" w:hAnsi="Verdana" w:cs="Arial"/>
          <w:spacing w:val="1"/>
          <w:sz w:val="20"/>
          <w:szCs w:val="20"/>
        </w:rPr>
        <w:t xml:space="preserve"> </w:t>
      </w:r>
      <w:r w:rsidRPr="00A17CA9">
        <w:rPr>
          <w:rFonts w:ascii="Verdana" w:hAnsi="Verdana" w:cs="Arial"/>
          <w:sz w:val="20"/>
          <w:szCs w:val="20"/>
        </w:rPr>
        <w:t>partir</w:t>
      </w:r>
      <w:r w:rsidRPr="00A17CA9">
        <w:rPr>
          <w:rFonts w:ascii="Verdana" w:hAnsi="Verdana" w:cs="Arial"/>
          <w:spacing w:val="1"/>
          <w:sz w:val="20"/>
          <w:szCs w:val="20"/>
        </w:rPr>
        <w:t xml:space="preserve"> </w:t>
      </w:r>
      <w:r w:rsidRPr="00A17CA9">
        <w:rPr>
          <w:rFonts w:ascii="Verdana" w:hAnsi="Verdana" w:cs="Arial"/>
          <w:sz w:val="20"/>
          <w:szCs w:val="20"/>
        </w:rPr>
        <w:t>de</w:t>
      </w:r>
      <w:r w:rsidRPr="00A17CA9">
        <w:rPr>
          <w:rFonts w:ascii="Verdana" w:hAnsi="Verdana" w:cs="Arial"/>
          <w:spacing w:val="1"/>
          <w:sz w:val="20"/>
          <w:szCs w:val="20"/>
        </w:rPr>
        <w:t xml:space="preserve"> </w:t>
      </w:r>
      <w:r w:rsidRPr="00A17CA9">
        <w:rPr>
          <w:rFonts w:ascii="Verdana" w:hAnsi="Verdana" w:cs="Arial"/>
          <w:sz w:val="20"/>
          <w:szCs w:val="20"/>
        </w:rPr>
        <w:t>su</w:t>
      </w:r>
      <w:r w:rsidRPr="00A17CA9">
        <w:rPr>
          <w:rFonts w:ascii="Verdana" w:hAnsi="Verdana" w:cs="Arial"/>
          <w:spacing w:val="1"/>
          <w:sz w:val="20"/>
          <w:szCs w:val="20"/>
        </w:rPr>
        <w:t xml:space="preserve"> </w:t>
      </w:r>
      <w:r w:rsidRPr="00A17CA9">
        <w:rPr>
          <w:rFonts w:ascii="Verdana" w:hAnsi="Verdana" w:cs="Arial"/>
          <w:sz w:val="20"/>
          <w:szCs w:val="20"/>
        </w:rPr>
        <w:t>publicación</w:t>
      </w:r>
      <w:r w:rsidRPr="00A17CA9">
        <w:rPr>
          <w:rFonts w:ascii="Verdana" w:hAnsi="Verdana" w:cs="Arial"/>
          <w:spacing w:val="1"/>
          <w:sz w:val="20"/>
          <w:szCs w:val="20"/>
        </w:rPr>
        <w:t xml:space="preserve"> </w:t>
      </w:r>
      <w:r w:rsidRPr="00A17CA9">
        <w:rPr>
          <w:rFonts w:ascii="Verdana" w:hAnsi="Verdana" w:cs="Arial"/>
          <w:sz w:val="20"/>
          <w:szCs w:val="20"/>
        </w:rPr>
        <w:t>–posibilidad</w:t>
      </w:r>
      <w:r w:rsidRPr="00A17CA9">
        <w:rPr>
          <w:rFonts w:ascii="Verdana" w:hAnsi="Verdana" w:cs="Arial"/>
          <w:spacing w:val="1"/>
          <w:sz w:val="20"/>
          <w:szCs w:val="20"/>
        </w:rPr>
        <w:t xml:space="preserve"> </w:t>
      </w:r>
      <w:r w:rsidRPr="00A17CA9">
        <w:rPr>
          <w:rFonts w:ascii="Verdana" w:hAnsi="Verdana" w:cs="Arial"/>
          <w:sz w:val="20"/>
          <w:szCs w:val="20"/>
        </w:rPr>
        <w:t>aplicable</w:t>
      </w:r>
      <w:r w:rsidRPr="00A17CA9">
        <w:rPr>
          <w:rFonts w:ascii="Verdana" w:hAnsi="Verdana" w:cs="Arial"/>
          <w:spacing w:val="1"/>
          <w:sz w:val="20"/>
          <w:szCs w:val="20"/>
        </w:rPr>
        <w:t xml:space="preserve"> </w:t>
      </w:r>
      <w:r w:rsidRPr="00A17CA9">
        <w:rPr>
          <w:rFonts w:ascii="Verdana" w:hAnsi="Verdana" w:cs="Arial"/>
          <w:sz w:val="20"/>
          <w:szCs w:val="20"/>
        </w:rPr>
        <w:t>frente</w:t>
      </w:r>
      <w:r w:rsidRPr="00A17CA9">
        <w:rPr>
          <w:rFonts w:ascii="Verdana" w:hAnsi="Verdana" w:cs="Arial"/>
          <w:spacing w:val="1"/>
          <w:sz w:val="20"/>
          <w:szCs w:val="20"/>
        </w:rPr>
        <w:t xml:space="preserve"> </w:t>
      </w:r>
      <w:r w:rsidRPr="00A17CA9">
        <w:rPr>
          <w:rFonts w:ascii="Verdana" w:hAnsi="Verdana" w:cs="Arial"/>
          <w:sz w:val="20"/>
          <w:szCs w:val="20"/>
        </w:rPr>
        <w:t>a</w:t>
      </w:r>
      <w:r w:rsidRPr="00A17CA9">
        <w:rPr>
          <w:rFonts w:ascii="Verdana" w:hAnsi="Verdana" w:cs="Arial"/>
          <w:spacing w:val="1"/>
          <w:sz w:val="20"/>
          <w:szCs w:val="20"/>
        </w:rPr>
        <w:t xml:space="preserve"> </w:t>
      </w:r>
      <w:r w:rsidRPr="00A17CA9">
        <w:rPr>
          <w:rFonts w:ascii="Verdana" w:hAnsi="Verdana" w:cs="Arial"/>
          <w:sz w:val="20"/>
          <w:szCs w:val="20"/>
        </w:rPr>
        <w:t>la</w:t>
      </w:r>
      <w:r w:rsidRPr="00A17CA9">
        <w:rPr>
          <w:rFonts w:ascii="Verdana" w:hAnsi="Verdana" w:cs="Arial"/>
          <w:spacing w:val="1"/>
          <w:sz w:val="20"/>
          <w:szCs w:val="20"/>
        </w:rPr>
        <w:t xml:space="preserve"> </w:t>
      </w:r>
      <w:r w:rsidRPr="00A17CA9">
        <w:rPr>
          <w:rFonts w:ascii="Verdana" w:hAnsi="Verdana" w:cs="Arial"/>
          <w:i/>
          <w:sz w:val="20"/>
          <w:szCs w:val="20"/>
        </w:rPr>
        <w:t>inscripción, renovación o actualización–</w:t>
      </w:r>
      <w:r w:rsidRPr="00A17CA9">
        <w:rPr>
          <w:rFonts w:ascii="Verdana" w:hAnsi="Verdana" w:cs="Arial"/>
          <w:sz w:val="20"/>
          <w:szCs w:val="20"/>
        </w:rPr>
        <w:t>.</w:t>
      </w:r>
    </w:p>
    <w:p w14:paraId="70DA864C"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0A5F10C4"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 xml:space="preserve">REGISTRO ÚNICO DE PROPONENTES – RUP – Firmeza – Inscripción </w:t>
      </w:r>
    </w:p>
    <w:p w14:paraId="7C12EC1E"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7CF92E96" w14:textId="77777777" w:rsidR="00C76A15" w:rsidRPr="00A17CA9" w:rsidRDefault="00C76A15" w:rsidP="00C76A15">
      <w:pPr>
        <w:spacing w:after="0" w:line="276" w:lineRule="auto"/>
        <w:contextualSpacing/>
        <w:jc w:val="both"/>
        <w:rPr>
          <w:rFonts w:ascii="Verdana" w:hAnsi="Verdana" w:cs="Arial"/>
          <w:sz w:val="20"/>
          <w:szCs w:val="20"/>
        </w:rPr>
      </w:pPr>
      <w:r w:rsidRPr="00A17CA9">
        <w:rPr>
          <w:rFonts w:ascii="Verdana" w:hAnsi="Verdana" w:cs="Arial"/>
          <w:sz w:val="20"/>
          <w:szCs w:val="20"/>
        </w:rPr>
        <w:t xml:space="preserve">En relación con la </w:t>
      </w:r>
      <w:r w:rsidRPr="00A17CA9">
        <w:rPr>
          <w:rFonts w:ascii="Verdana" w:hAnsi="Verdana" w:cs="Arial"/>
          <w:i/>
          <w:iCs/>
          <w:sz w:val="20"/>
          <w:szCs w:val="20"/>
        </w:rPr>
        <w:t>inscripción</w:t>
      </w:r>
      <w:r w:rsidRPr="00A17CA9">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7E7D1BB6" w14:textId="77777777" w:rsidR="00C76A15" w:rsidRPr="00C2321E" w:rsidRDefault="00C76A15" w:rsidP="00C76A15">
      <w:pPr>
        <w:spacing w:after="0" w:line="276" w:lineRule="auto"/>
        <w:contextualSpacing/>
        <w:jc w:val="both"/>
        <w:rPr>
          <w:rFonts w:ascii="Verdana" w:hAnsi="Verdana" w:cs="Arial"/>
        </w:rPr>
      </w:pPr>
    </w:p>
    <w:p w14:paraId="209D12A0" w14:textId="77777777" w:rsidR="00C76A15" w:rsidRPr="00A17CA9" w:rsidRDefault="00C76A15" w:rsidP="00C76A15">
      <w:pPr>
        <w:spacing w:after="0" w:line="276" w:lineRule="auto"/>
        <w:contextualSpacing/>
        <w:jc w:val="both"/>
        <w:rPr>
          <w:rFonts w:ascii="Verdana" w:hAnsi="Verdana" w:cs="Arial"/>
          <w:sz w:val="20"/>
          <w:szCs w:val="20"/>
        </w:rPr>
      </w:pPr>
      <w:r w:rsidRPr="00A17CA9">
        <w:rPr>
          <w:rFonts w:ascii="Verdana" w:hAnsi="Verdana" w:cs="Arial"/>
          <w:sz w:val="20"/>
          <w:szCs w:val="20"/>
        </w:rPr>
        <w:t xml:space="preserve">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w:t>
      </w:r>
      <w:r w:rsidRPr="00A17CA9">
        <w:rPr>
          <w:rFonts w:ascii="Verdana" w:hAnsi="Verdana" w:cs="Arial"/>
          <w:sz w:val="20"/>
          <w:szCs w:val="20"/>
        </w:rPr>
        <w:lastRenderedPageBreak/>
        <w:t>posterioridad a la fecha del cierre del proceso, reiterando que la inscripción debe estar en firme antes del cierre, pues la inscripción solo se materializa y es oponible a terceros cuando el acto administrativo está en firme.</w:t>
      </w:r>
    </w:p>
    <w:p w14:paraId="44E04131" w14:textId="77777777" w:rsidR="00C76A15" w:rsidRPr="00C2321E" w:rsidRDefault="00C76A15" w:rsidP="00C76A15">
      <w:pPr>
        <w:spacing w:after="0" w:line="276" w:lineRule="auto"/>
        <w:contextualSpacing/>
        <w:jc w:val="both"/>
        <w:rPr>
          <w:rFonts w:ascii="Verdana" w:hAnsi="Verdana" w:cs="Arial"/>
          <w:b/>
          <w:lang w:val="es-ES" w:eastAsia="es-ES_tradnl"/>
        </w:rPr>
      </w:pPr>
    </w:p>
    <w:p w14:paraId="6A31D010"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 xml:space="preserve">REGISTRO ÚNICO DE PROPONENTES – RUP – Firmeza – Renovación </w:t>
      </w:r>
    </w:p>
    <w:p w14:paraId="1407D8CC" w14:textId="77777777" w:rsidR="00C76A15" w:rsidRPr="00C2321E" w:rsidRDefault="00C76A15" w:rsidP="00C76A15">
      <w:pPr>
        <w:spacing w:after="0" w:line="276" w:lineRule="auto"/>
        <w:contextualSpacing/>
        <w:jc w:val="both"/>
        <w:rPr>
          <w:rFonts w:ascii="Verdana" w:hAnsi="Verdana" w:cs="Arial"/>
          <w:b/>
          <w:lang w:val="es-ES" w:eastAsia="es-ES_tradnl"/>
        </w:rPr>
      </w:pPr>
    </w:p>
    <w:p w14:paraId="0C14BB91" w14:textId="77777777" w:rsidR="00C76A15" w:rsidRPr="00A17CA9" w:rsidRDefault="00C76A15" w:rsidP="00C76A15">
      <w:pPr>
        <w:spacing w:after="0" w:line="276" w:lineRule="auto"/>
        <w:contextualSpacing/>
        <w:jc w:val="both"/>
        <w:rPr>
          <w:rFonts w:ascii="Verdana" w:hAnsi="Verdana" w:cs="Arial"/>
          <w:sz w:val="20"/>
          <w:szCs w:val="20"/>
        </w:rPr>
      </w:pPr>
      <w:r w:rsidRPr="00A17CA9">
        <w:rPr>
          <w:rFonts w:ascii="Verdana" w:hAnsi="Verdana" w:cs="Arial"/>
          <w:sz w:val="20"/>
          <w:szCs w:val="20"/>
        </w:rPr>
        <w:t xml:space="preserve">Tratándose del trámite de </w:t>
      </w:r>
      <w:r w:rsidRPr="00A17CA9">
        <w:rPr>
          <w:rFonts w:ascii="Verdana" w:hAnsi="Verdana" w:cs="Arial"/>
          <w:i/>
          <w:iCs/>
          <w:sz w:val="20"/>
          <w:szCs w:val="20"/>
        </w:rPr>
        <w:t>renovación</w:t>
      </w:r>
      <w:r w:rsidRPr="00A17CA9">
        <w:rPr>
          <w:rFonts w:ascii="Verdana" w:hAnsi="Verdana" w:cs="Arial"/>
          <w:sz w:val="20"/>
          <w:szCs w:val="20"/>
        </w:rPr>
        <w:t>,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26C58A9" w14:textId="77777777" w:rsidR="00C76A15" w:rsidRPr="00A17CA9" w:rsidRDefault="00C76A15" w:rsidP="00C76A15">
      <w:pPr>
        <w:spacing w:after="0" w:line="276" w:lineRule="auto"/>
        <w:contextualSpacing/>
        <w:jc w:val="both"/>
        <w:rPr>
          <w:rFonts w:ascii="Verdana" w:hAnsi="Verdana" w:cs="Arial"/>
          <w:sz w:val="20"/>
          <w:szCs w:val="20"/>
        </w:rPr>
      </w:pPr>
    </w:p>
    <w:p w14:paraId="6191FA99" w14:textId="77777777" w:rsidR="00C76A15" w:rsidRPr="00A17CA9" w:rsidRDefault="00C76A15" w:rsidP="00C76A15">
      <w:pPr>
        <w:spacing w:after="0" w:line="276" w:lineRule="auto"/>
        <w:contextualSpacing/>
        <w:jc w:val="both"/>
        <w:rPr>
          <w:rFonts w:ascii="Verdana" w:eastAsia="Calibri" w:hAnsi="Verdana" w:cs="Arial"/>
          <w:sz w:val="20"/>
          <w:szCs w:val="20"/>
        </w:rPr>
      </w:pPr>
      <w:r w:rsidRPr="00A17CA9">
        <w:rPr>
          <w:rFonts w:ascii="Verdana" w:eastAsia="Calibri" w:hAnsi="Verdana" w:cs="Arial"/>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A17CA9">
        <w:rPr>
          <w:rFonts w:ascii="Verdana" w:eastAsia="Calibri" w:hAnsi="Verdana" w:cs="Arial"/>
          <w:i/>
          <w:iCs/>
          <w:sz w:val="20"/>
          <w:szCs w:val="20"/>
        </w:rPr>
        <w:t>subsanar</w:t>
      </w:r>
      <w:r w:rsidRPr="00A17CA9">
        <w:rPr>
          <w:rFonts w:ascii="Verdana" w:eastAsia="Calibri" w:hAnsi="Verdana" w:cs="Arial"/>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A17CA9">
        <w:rPr>
          <w:rFonts w:ascii="Verdana" w:eastAsia="Calibri" w:hAnsi="Verdana" w:cs="Arial"/>
          <w:i/>
          <w:iCs/>
          <w:sz w:val="20"/>
          <w:szCs w:val="20"/>
        </w:rPr>
        <w:t xml:space="preserve">renovado, </w:t>
      </w:r>
      <w:r w:rsidRPr="00A17CA9">
        <w:rPr>
          <w:rFonts w:ascii="Verdana" w:eastAsia="Calibri" w:hAnsi="Verdana" w:cs="Arial"/>
          <w:sz w:val="20"/>
          <w:szCs w:val="20"/>
        </w:rPr>
        <w:t>que no estaba en firme para el cierre del proceso; independientemente de que este nuevo RUP favorezca o perjudique al interesado.</w:t>
      </w:r>
    </w:p>
    <w:p w14:paraId="3847AA0E" w14:textId="77777777" w:rsidR="00C76A15" w:rsidRPr="00C2321E" w:rsidRDefault="00C76A15" w:rsidP="00C76A15">
      <w:pPr>
        <w:spacing w:after="0" w:line="276" w:lineRule="auto"/>
        <w:contextualSpacing/>
        <w:jc w:val="both"/>
        <w:rPr>
          <w:rFonts w:ascii="Verdana" w:hAnsi="Verdana" w:cs="Arial"/>
          <w:b/>
          <w:lang w:val="es-ES" w:eastAsia="es-ES_tradnl"/>
        </w:rPr>
      </w:pPr>
    </w:p>
    <w:p w14:paraId="3053B932"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 xml:space="preserve">REGISTRO ÚNICO DE PROPONENTES – RUP – Firmeza – Actualización </w:t>
      </w:r>
    </w:p>
    <w:p w14:paraId="16F49267" w14:textId="77777777" w:rsidR="00C76A15" w:rsidRPr="00C2321E" w:rsidRDefault="00C76A15" w:rsidP="00C76A15">
      <w:pPr>
        <w:spacing w:after="0" w:line="276" w:lineRule="auto"/>
        <w:contextualSpacing/>
        <w:jc w:val="both"/>
        <w:rPr>
          <w:rFonts w:ascii="Verdana" w:hAnsi="Verdana" w:cs="Arial"/>
          <w:b/>
          <w:lang w:val="es-ES" w:eastAsia="es-ES_tradnl"/>
        </w:rPr>
      </w:pPr>
    </w:p>
    <w:p w14:paraId="3FA127B9" w14:textId="77777777" w:rsidR="00C76A15" w:rsidRPr="00A17CA9" w:rsidRDefault="00C76A15" w:rsidP="00C76A15">
      <w:pPr>
        <w:spacing w:after="0" w:line="276" w:lineRule="auto"/>
        <w:contextualSpacing/>
        <w:jc w:val="both"/>
        <w:rPr>
          <w:rFonts w:ascii="Verdana" w:hAnsi="Verdana" w:cs="Arial"/>
          <w:sz w:val="20"/>
          <w:szCs w:val="20"/>
        </w:rPr>
      </w:pPr>
      <w:r w:rsidRPr="00A17CA9">
        <w:rPr>
          <w:rFonts w:ascii="Verdana" w:hAnsi="Verdana" w:cs="Arial"/>
          <w:sz w:val="20"/>
          <w:szCs w:val="20"/>
        </w:rPr>
        <w:lastRenderedPageBreak/>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247DC7CA" w14:textId="77777777" w:rsidR="00C76A15" w:rsidRPr="00C2321E" w:rsidRDefault="00C76A15" w:rsidP="00C76A15">
      <w:pPr>
        <w:spacing w:after="0" w:line="276" w:lineRule="auto"/>
        <w:contextualSpacing/>
        <w:jc w:val="both"/>
        <w:rPr>
          <w:rFonts w:ascii="Verdana" w:hAnsi="Verdana" w:cs="Arial"/>
          <w:bCs/>
          <w:lang w:val="es-ES" w:eastAsia="es-ES_tradnl"/>
        </w:rPr>
      </w:pPr>
    </w:p>
    <w:p w14:paraId="08665339" w14:textId="77777777" w:rsidR="00C76A15" w:rsidRPr="00C2321E" w:rsidRDefault="00C76A15" w:rsidP="00C76A15">
      <w:pPr>
        <w:spacing w:after="0" w:line="276" w:lineRule="auto"/>
        <w:contextualSpacing/>
        <w:jc w:val="both"/>
        <w:rPr>
          <w:rFonts w:ascii="Verdana" w:hAnsi="Verdana" w:cs="Arial"/>
          <w:b/>
          <w:lang w:val="es-ES" w:eastAsia="es-ES_tradnl"/>
        </w:rPr>
      </w:pPr>
      <w:r w:rsidRPr="00C2321E">
        <w:rPr>
          <w:rFonts w:ascii="Verdana" w:hAnsi="Verdana" w:cs="Arial"/>
          <w:b/>
          <w:lang w:val="es-ES" w:eastAsia="es-ES_tradnl"/>
        </w:rPr>
        <w:t>REGISTRO ÚNICO DE PROPONENTES – RUP – Firmeza – Cierre del Proceso</w:t>
      </w:r>
    </w:p>
    <w:p w14:paraId="58936615" w14:textId="77777777" w:rsidR="00C76A15" w:rsidRPr="00C2321E" w:rsidRDefault="00C76A15" w:rsidP="00C76A15">
      <w:pPr>
        <w:spacing w:after="0" w:line="276" w:lineRule="auto"/>
        <w:contextualSpacing/>
        <w:jc w:val="both"/>
        <w:rPr>
          <w:rFonts w:ascii="Verdana" w:hAnsi="Verdana" w:cs="Arial"/>
        </w:rPr>
      </w:pPr>
    </w:p>
    <w:p w14:paraId="29C00C32" w14:textId="77777777" w:rsidR="00C76A15" w:rsidRPr="00A17CA9" w:rsidRDefault="00C76A15" w:rsidP="00C76A15">
      <w:pPr>
        <w:spacing w:after="0" w:line="276" w:lineRule="auto"/>
        <w:contextualSpacing/>
        <w:jc w:val="both"/>
        <w:rPr>
          <w:rFonts w:ascii="Verdana" w:hAnsi="Verdana" w:cs="Arial"/>
          <w:sz w:val="20"/>
          <w:szCs w:val="20"/>
          <w:lang w:val="es-MX"/>
        </w:rPr>
      </w:pPr>
      <w:r w:rsidRPr="00A17CA9">
        <w:rPr>
          <w:rFonts w:ascii="Verdana" w:hAnsi="Verdana" w:cs="Arial"/>
          <w:sz w:val="20"/>
          <w:szCs w:val="20"/>
        </w:rPr>
        <w:t xml:space="preserve">[…] </w:t>
      </w:r>
      <w:r>
        <w:rPr>
          <w:rFonts w:ascii="Verdana" w:hAnsi="Verdana" w:cs="Arial"/>
          <w:sz w:val="20"/>
          <w:szCs w:val="20"/>
        </w:rPr>
        <w:t>E</w:t>
      </w:r>
      <w:r w:rsidRPr="00A17CA9">
        <w:rPr>
          <w:rFonts w:ascii="Verdana" w:hAnsi="Verdana" w:cs="Arial"/>
          <w:sz w:val="20"/>
          <w:szCs w:val="20"/>
        </w:rPr>
        <w:t xml:space="preserve">s menester analizar si el RUP debe estar en firme para el momento cierre del proceso de selección o se es necesario que se mantenga vigente y esté en firme hasta el momento en que se celebre la audiencia de subasta. Al respecto, esta Agencia considera que, </w:t>
      </w:r>
      <w:proofErr w:type="spellStart"/>
      <w:r w:rsidRPr="00A17CA9">
        <w:rPr>
          <w:rFonts w:ascii="Verdana" w:hAnsi="Verdana" w:cs="Arial"/>
          <w:sz w:val="20"/>
          <w:szCs w:val="20"/>
          <w:lang w:val="es-MX"/>
        </w:rPr>
        <w:t>si</w:t>
      </w:r>
      <w:proofErr w:type="spellEnd"/>
      <w:r w:rsidRPr="00A17CA9">
        <w:rPr>
          <w:rFonts w:ascii="Verdana" w:hAnsi="Verdana" w:cs="Arial"/>
          <w:sz w:val="20"/>
          <w:szCs w:val="20"/>
          <w:lang w:val="es-MX"/>
        </w:rPr>
        <w:t xml:space="preserve"> para ese momento del cierre del proceso el Proponente tenía en firme el RUP estará habilitado para participar en el proceso y ser adjudicatario del contrato. </w:t>
      </w:r>
    </w:p>
    <w:p w14:paraId="47A0A877" w14:textId="77777777" w:rsidR="00C76A15" w:rsidRPr="00A17CA9" w:rsidRDefault="00C76A15" w:rsidP="00C76A15">
      <w:pPr>
        <w:spacing w:after="0" w:line="276" w:lineRule="auto"/>
        <w:contextualSpacing/>
        <w:jc w:val="both"/>
        <w:rPr>
          <w:rFonts w:ascii="Verdana" w:hAnsi="Verdana" w:cs="Arial"/>
          <w:sz w:val="20"/>
          <w:szCs w:val="20"/>
          <w:lang w:val="es-MX"/>
        </w:rPr>
      </w:pPr>
    </w:p>
    <w:p w14:paraId="796BAFF3" w14:textId="77777777" w:rsidR="00C76A15" w:rsidRPr="00A17CA9" w:rsidRDefault="00C76A15" w:rsidP="00C76A15">
      <w:pPr>
        <w:spacing w:after="0" w:line="276" w:lineRule="auto"/>
        <w:contextualSpacing/>
        <w:jc w:val="both"/>
        <w:rPr>
          <w:rFonts w:ascii="Verdana" w:hAnsi="Verdana"/>
          <w:sz w:val="20"/>
          <w:szCs w:val="20"/>
          <w:lang w:val="es-ES"/>
        </w:rPr>
      </w:pPr>
      <w:r w:rsidRPr="00A17CA9">
        <w:rPr>
          <w:rFonts w:ascii="Verdana" w:hAnsi="Verdana" w:cs="Arial"/>
          <w:sz w:val="20"/>
          <w:szCs w:val="20"/>
        </w:rPr>
        <w:t>Dicha posición coincide con la tesis defendida por el Consejo de Estado, en sentencia proferida el pasado 17 de julio. Dicha Corporación, al analizar si la oferta ganadora en un Proceso de Contratación debió ser descalificada porque uno de los integrantes del consorcio adjudicatario no contaba con una inscripción vigente en el RÚP entre la fecha del cierre de la licitación y el acto de adjudicación.</w:t>
      </w:r>
    </w:p>
    <w:p w14:paraId="3349EB7F" w14:textId="77777777" w:rsidR="00C76A15" w:rsidRPr="00C2321E" w:rsidRDefault="00C76A15" w:rsidP="00C76A15">
      <w:pPr>
        <w:spacing w:line="276" w:lineRule="auto"/>
        <w:rPr>
          <w:rFonts w:ascii="Verdana" w:eastAsia="Geomanist Light" w:hAnsi="Verdana" w:cs="Arial"/>
          <w:lang w:val="es-MX"/>
        </w:rPr>
      </w:pPr>
      <w:r w:rsidRPr="00C2321E">
        <w:rPr>
          <w:rFonts w:ascii="Verdana" w:eastAsia="Geomanist Light" w:hAnsi="Verdana" w:cs="Arial"/>
          <w:lang w:val="es-MX"/>
        </w:rPr>
        <w:br w:type="page"/>
      </w:r>
      <w:r w:rsidRPr="00C2321E">
        <w:rPr>
          <w:rFonts w:ascii="Verdana" w:eastAsia="Geomanist Light" w:hAnsi="Verdana" w:cs="Arial"/>
          <w:lang w:val="es-MX"/>
        </w:rPr>
        <w:lastRenderedPageBreak/>
        <w:t>Bogotá D.C., [Día] de [</w:t>
      </w:r>
      <w:proofErr w:type="spellStart"/>
      <w:r w:rsidRPr="00C2321E">
        <w:rPr>
          <w:rFonts w:ascii="Verdana" w:eastAsia="Geomanist Light" w:hAnsi="Verdana" w:cs="Arial"/>
          <w:lang w:val="es-MX"/>
        </w:rPr>
        <w:t>Mes.NombreCapitalizado</w:t>
      </w:r>
      <w:proofErr w:type="spellEnd"/>
      <w:r w:rsidRPr="00C2321E">
        <w:rPr>
          <w:rFonts w:ascii="Verdana" w:eastAsia="Geomanist Light" w:hAnsi="Verdana" w:cs="Arial"/>
          <w:lang w:val="es-MX"/>
        </w:rPr>
        <w:t>] de [Año]</w:t>
      </w:r>
    </w:p>
    <w:p w14:paraId="35DC4878" w14:textId="7FA68552" w:rsidR="00C76A15" w:rsidRPr="00C2321E" w:rsidRDefault="00FC017A" w:rsidP="00C76A15">
      <w:pPr>
        <w:spacing w:after="0" w:line="240" w:lineRule="auto"/>
        <w:jc w:val="both"/>
        <w:rPr>
          <w:rFonts w:ascii="Verdana" w:eastAsia="Calibri" w:hAnsi="Verdana" w:cs="Arial"/>
          <w:lang w:val="es-ES"/>
        </w:rPr>
      </w:pPr>
      <w:r w:rsidRPr="00FE7A25">
        <w:rPr>
          <w:rFonts w:ascii="Verdana" w:eastAsia="Calibri" w:hAnsi="Verdana" w:cs="Arial"/>
          <w:b/>
          <w:bCs/>
          <w:noProof/>
          <w:lang w:val="en-US" w:eastAsia="es-ES_tradnl"/>
        </w:rPr>
        <w:drawing>
          <wp:anchor distT="0" distB="0" distL="114300" distR="114300" simplePos="0" relativeHeight="251657216" behindDoc="0" locked="0" layoutInCell="1" allowOverlap="1" wp14:anchorId="7804A720" wp14:editId="230B8FC0">
            <wp:simplePos x="0" y="0"/>
            <wp:positionH relativeFrom="column">
              <wp:posOffset>2926715</wp:posOffset>
            </wp:positionH>
            <wp:positionV relativeFrom="paragraph">
              <wp:posOffset>3810</wp:posOffset>
            </wp:positionV>
            <wp:extent cx="3131185" cy="1009015"/>
            <wp:effectExtent l="0" t="0" r="0" b="635"/>
            <wp:wrapSquare wrapText="bothSides"/>
            <wp:docPr id="2167326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3265"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31185" cy="1009015"/>
                    </a:xfrm>
                    <a:prstGeom prst="rect">
                      <a:avLst/>
                    </a:prstGeom>
                  </pic:spPr>
                </pic:pic>
              </a:graphicData>
            </a:graphic>
            <wp14:sizeRelH relativeFrom="margin">
              <wp14:pctWidth>0</wp14:pctWidth>
            </wp14:sizeRelH>
            <wp14:sizeRelV relativeFrom="margin">
              <wp14:pctHeight>0</wp14:pctHeight>
            </wp14:sizeRelV>
          </wp:anchor>
        </w:drawing>
      </w:r>
    </w:p>
    <w:p w14:paraId="5ED4FB8F" w14:textId="77777777" w:rsidR="00C76A15" w:rsidRPr="00C2321E" w:rsidRDefault="00C76A15" w:rsidP="00C76A15">
      <w:pPr>
        <w:spacing w:after="0" w:line="240" w:lineRule="auto"/>
        <w:jc w:val="both"/>
        <w:rPr>
          <w:rFonts w:ascii="Verdana" w:eastAsia="Calibri" w:hAnsi="Verdana" w:cs="Arial"/>
          <w:lang w:val="es-ES" w:eastAsia="es-ES"/>
        </w:rPr>
      </w:pPr>
      <w:r w:rsidRPr="00C2321E">
        <w:rPr>
          <w:rFonts w:ascii="Verdana" w:eastAsia="Calibri" w:hAnsi="Verdana" w:cs="Arial"/>
          <w:lang w:val="es-ES" w:eastAsia="es-ES"/>
        </w:rPr>
        <w:t>Señor</w:t>
      </w:r>
    </w:p>
    <w:p w14:paraId="2BC3803B" w14:textId="4684A939" w:rsidR="00C76A15" w:rsidRPr="001663F7" w:rsidRDefault="00C76A15" w:rsidP="00C76A15">
      <w:pPr>
        <w:spacing w:after="0" w:line="240" w:lineRule="auto"/>
        <w:rPr>
          <w:rFonts w:ascii="Verdana" w:eastAsia="Calibri" w:hAnsi="Verdana" w:cs="Arial"/>
          <w:b/>
          <w:lang w:eastAsia="es-ES_tradnl"/>
        </w:rPr>
      </w:pPr>
      <w:r w:rsidRPr="001663F7">
        <w:rPr>
          <w:rFonts w:ascii="Verdana" w:eastAsia="Calibri" w:hAnsi="Verdana" w:cs="Arial"/>
          <w:b/>
          <w:lang w:eastAsia="es-ES_tradnl"/>
        </w:rPr>
        <w:t xml:space="preserve">Andrés </w:t>
      </w:r>
      <w:r w:rsidR="00E73F84" w:rsidRPr="001663F7">
        <w:rPr>
          <w:rFonts w:ascii="Verdana" w:eastAsia="Calibri" w:hAnsi="Verdana" w:cs="Arial"/>
          <w:b/>
          <w:lang w:eastAsia="es-ES_tradnl"/>
        </w:rPr>
        <w:t>Felipe Hernández</w:t>
      </w:r>
      <w:r w:rsidRPr="001663F7">
        <w:rPr>
          <w:rFonts w:ascii="Verdana" w:eastAsia="Calibri" w:hAnsi="Verdana" w:cs="Arial"/>
          <w:b/>
          <w:lang w:eastAsia="es-ES_tradnl"/>
        </w:rPr>
        <w:t xml:space="preserve"> González </w:t>
      </w:r>
    </w:p>
    <w:p w14:paraId="061B24C3" w14:textId="77777777" w:rsidR="00C76A15" w:rsidRPr="001663F7" w:rsidRDefault="00C76A15" w:rsidP="00C76A15">
      <w:pPr>
        <w:spacing w:after="0" w:line="240" w:lineRule="auto"/>
        <w:rPr>
          <w:rFonts w:ascii="Verdana" w:eastAsia="Calibri" w:hAnsi="Verdana" w:cs="Arial"/>
          <w:bCs/>
          <w:lang w:eastAsia="es-ES_tradnl"/>
        </w:rPr>
      </w:pPr>
      <w:hyperlink r:id="rId11" w:history="1">
        <w:r w:rsidRPr="001663F7">
          <w:rPr>
            <w:rStyle w:val="Hipervnculo"/>
            <w:rFonts w:ascii="Verdana" w:eastAsia="Calibri" w:hAnsi="Verdana" w:cs="Arial"/>
            <w:bCs/>
            <w:lang w:eastAsia="es-ES_tradnl"/>
          </w:rPr>
          <w:t>Amdreshg93@hotmail.com</w:t>
        </w:r>
      </w:hyperlink>
      <w:r w:rsidRPr="001663F7">
        <w:rPr>
          <w:rFonts w:ascii="Verdana" w:eastAsia="Calibri" w:hAnsi="Verdana" w:cs="Arial"/>
          <w:bCs/>
          <w:lang w:eastAsia="es-ES_tradnl"/>
        </w:rPr>
        <w:t xml:space="preserve"> </w:t>
      </w:r>
    </w:p>
    <w:p w14:paraId="5A5E11B3" w14:textId="004CE69B" w:rsidR="00C76A15" w:rsidRPr="009A4707" w:rsidRDefault="00C76A15" w:rsidP="00C76A15">
      <w:pPr>
        <w:spacing w:after="0" w:line="240" w:lineRule="auto"/>
        <w:rPr>
          <w:rFonts w:ascii="Verdana" w:eastAsia="Calibri" w:hAnsi="Verdana" w:cs="Arial"/>
          <w:bCs/>
          <w:lang w:val="fr-FR" w:eastAsia="es-ES_tradnl"/>
        </w:rPr>
      </w:pPr>
      <w:r w:rsidRPr="009A4707">
        <w:rPr>
          <w:rFonts w:ascii="Verdana" w:eastAsia="Calibri" w:hAnsi="Verdana" w:cs="Arial"/>
          <w:bCs/>
          <w:lang w:val="fr-FR" w:eastAsia="es-ES_tradnl"/>
        </w:rPr>
        <w:t>Bogotá D.C</w:t>
      </w:r>
    </w:p>
    <w:p w14:paraId="65D9D718" w14:textId="42F6584E" w:rsidR="00C76A15" w:rsidRPr="00E16E3D" w:rsidRDefault="00C76A15" w:rsidP="00FE7A25">
      <w:pPr>
        <w:spacing w:after="0" w:line="240" w:lineRule="auto"/>
        <w:jc w:val="right"/>
        <w:rPr>
          <w:rFonts w:ascii="Verdana" w:eastAsia="Calibri" w:hAnsi="Verdana" w:cs="Arial"/>
          <w:b/>
          <w:bCs/>
          <w:lang w:val="en-US" w:eastAsia="es-ES_tradnl"/>
        </w:rPr>
      </w:pPr>
    </w:p>
    <w:p w14:paraId="711D901A" w14:textId="77777777" w:rsidR="00C76A15" w:rsidRPr="00E16E3D" w:rsidRDefault="00C76A15" w:rsidP="00C76A15">
      <w:pPr>
        <w:spacing w:after="0" w:line="240" w:lineRule="auto"/>
        <w:rPr>
          <w:rFonts w:ascii="Verdana" w:eastAsia="Calibri" w:hAnsi="Verdana" w:cs="Arial"/>
          <w:b/>
          <w:bCs/>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6A15" w:rsidRPr="00C2321E" w14:paraId="73585E49" w14:textId="77777777" w:rsidTr="00863C65">
        <w:trPr>
          <w:trHeight w:val="884"/>
        </w:trPr>
        <w:tc>
          <w:tcPr>
            <w:tcW w:w="2689" w:type="dxa"/>
          </w:tcPr>
          <w:p w14:paraId="162E343A" w14:textId="77777777" w:rsidR="00C76A15" w:rsidRPr="00E16E3D" w:rsidRDefault="00C76A15" w:rsidP="00863C65">
            <w:pPr>
              <w:jc w:val="both"/>
              <w:rPr>
                <w:rFonts w:ascii="Verdana" w:eastAsia="Calibri" w:hAnsi="Verdana" w:cs="Arial"/>
                <w:b/>
                <w:bCs/>
                <w:lang w:val="en-US" w:eastAsia="es-ES_tradnl"/>
              </w:rPr>
            </w:pPr>
          </w:p>
        </w:tc>
        <w:tc>
          <w:tcPr>
            <w:tcW w:w="6100" w:type="dxa"/>
          </w:tcPr>
          <w:p w14:paraId="05965570" w14:textId="77777777" w:rsidR="00C76A15" w:rsidRPr="00C2321E" w:rsidRDefault="00C76A15" w:rsidP="00863C65">
            <w:pPr>
              <w:jc w:val="both"/>
              <w:rPr>
                <w:rFonts w:ascii="Verdana" w:eastAsia="Calibri" w:hAnsi="Verdana" w:cs="Arial"/>
                <w:b/>
                <w:bCs/>
                <w:lang w:val="es-ES" w:eastAsia="es-ES"/>
              </w:rPr>
            </w:pPr>
            <w:r w:rsidRPr="00C2321E">
              <w:rPr>
                <w:rFonts w:ascii="Verdana" w:eastAsia="Calibri" w:hAnsi="Verdana" w:cs="Arial"/>
                <w:b/>
                <w:bCs/>
                <w:lang w:val="es-ES" w:eastAsia="es-ES"/>
              </w:rPr>
              <w:t>Concepto C- 544</w:t>
            </w:r>
            <w:r>
              <w:rPr>
                <w:rFonts w:ascii="Verdana" w:eastAsia="Calibri" w:hAnsi="Verdana" w:cs="Arial"/>
                <w:b/>
                <w:bCs/>
                <w:lang w:val="es-ES" w:eastAsia="es-ES"/>
              </w:rPr>
              <w:t xml:space="preserve"> </w:t>
            </w:r>
            <w:r w:rsidRPr="00C2321E">
              <w:rPr>
                <w:rFonts w:ascii="Verdana" w:eastAsia="Calibri" w:hAnsi="Verdana" w:cs="Arial"/>
                <w:b/>
                <w:bCs/>
                <w:lang w:val="es-ES" w:eastAsia="es-ES"/>
              </w:rPr>
              <w:t>de 2025</w:t>
            </w:r>
          </w:p>
        </w:tc>
      </w:tr>
      <w:tr w:rsidR="00C76A15" w:rsidRPr="00C2321E" w14:paraId="54E74C69" w14:textId="77777777" w:rsidTr="00863C65">
        <w:trPr>
          <w:trHeight w:val="884"/>
        </w:trPr>
        <w:tc>
          <w:tcPr>
            <w:tcW w:w="2689" w:type="dxa"/>
          </w:tcPr>
          <w:p w14:paraId="202603FE" w14:textId="77777777" w:rsidR="00C76A15" w:rsidRPr="00C2321E" w:rsidRDefault="00C76A15" w:rsidP="00863C65">
            <w:pPr>
              <w:jc w:val="both"/>
              <w:rPr>
                <w:rFonts w:ascii="Verdana" w:eastAsia="Calibri" w:hAnsi="Verdana" w:cs="Arial"/>
                <w:lang w:val="es-ES_tradnl" w:eastAsia="es-ES_tradnl"/>
              </w:rPr>
            </w:pPr>
            <w:r w:rsidRPr="00C2321E">
              <w:rPr>
                <w:rFonts w:ascii="Verdana" w:eastAsia="Calibri" w:hAnsi="Verdana" w:cs="Arial"/>
                <w:b/>
                <w:lang w:val="es-ES_tradnl" w:eastAsia="es-ES_tradnl"/>
              </w:rPr>
              <w:t>Temas:</w:t>
            </w:r>
            <w:r w:rsidRPr="00C2321E">
              <w:rPr>
                <w:rFonts w:ascii="Verdana" w:eastAsia="Calibri" w:hAnsi="Verdana" w:cs="Arial"/>
                <w:lang w:val="es-ES_tradnl" w:eastAsia="es-ES_tradnl"/>
              </w:rPr>
              <w:t xml:space="preserve">                   </w:t>
            </w:r>
          </w:p>
        </w:tc>
        <w:tc>
          <w:tcPr>
            <w:tcW w:w="6100" w:type="dxa"/>
          </w:tcPr>
          <w:p w14:paraId="6D73E948" w14:textId="77777777" w:rsidR="00C76A15" w:rsidRDefault="00C76A15" w:rsidP="00863C65">
            <w:pPr>
              <w:jc w:val="both"/>
              <w:rPr>
                <w:rFonts w:ascii="Verdana" w:eastAsia="Geomanist Light" w:hAnsi="Verdana" w:cs="Arial"/>
                <w:bCs/>
                <w:lang w:val="es-ES"/>
              </w:rPr>
            </w:pPr>
            <w:r w:rsidRPr="00C2321E">
              <w:rPr>
                <w:rFonts w:ascii="Verdana" w:hAnsi="Verdana" w:cs="Arial"/>
                <w:bCs/>
                <w:lang w:val="es-ES" w:eastAsia="es-ES_tradnl"/>
              </w:rPr>
              <w:t>REGISTRO ÚNICO DE PROPONENTES – RUP – Concepto / REGISTRO ÚNICO DE PROPONENTES – RUP – Firmeza / REGISTRO ÚNICO DE PROPONENTES – RUP – Firmeza – Inscripción / REGISTRO ÚNICO DE PROPONENTES – RUP – Firmeza – Renovación / REGISTRO ÚNICO DE PROPONENTES – RUP – Firmeza – Actualización / REGISTRO ÚNICO DE PROPONENTES – RUP – Firmeza – Cierre del Proceso</w:t>
            </w:r>
            <w:r w:rsidRPr="00C2321E">
              <w:rPr>
                <w:rFonts w:ascii="Verdana" w:eastAsia="Geomanist Light" w:hAnsi="Verdana" w:cs="Arial"/>
                <w:bCs/>
                <w:lang w:val="es-ES"/>
              </w:rPr>
              <w:t>.</w:t>
            </w:r>
          </w:p>
          <w:p w14:paraId="12C97056" w14:textId="77777777" w:rsidR="00C76A15" w:rsidRPr="00A17CA9" w:rsidRDefault="00C76A15" w:rsidP="00863C65">
            <w:pPr>
              <w:jc w:val="both"/>
              <w:rPr>
                <w:rFonts w:ascii="Verdana" w:hAnsi="Verdana" w:cs="Arial"/>
                <w:bCs/>
                <w:lang w:val="es-ES" w:eastAsia="es-ES_tradnl"/>
              </w:rPr>
            </w:pPr>
          </w:p>
        </w:tc>
      </w:tr>
      <w:tr w:rsidR="00C76A15" w:rsidRPr="00C2321E" w14:paraId="12412C9B" w14:textId="77777777" w:rsidTr="00863C65">
        <w:tc>
          <w:tcPr>
            <w:tcW w:w="2689" w:type="dxa"/>
          </w:tcPr>
          <w:p w14:paraId="486B48B0" w14:textId="77777777" w:rsidR="00C76A15" w:rsidRPr="00C2321E" w:rsidRDefault="00C76A15" w:rsidP="00863C65">
            <w:pPr>
              <w:jc w:val="both"/>
              <w:rPr>
                <w:rFonts w:ascii="Verdana" w:eastAsia="Calibri" w:hAnsi="Verdana" w:cs="Arial"/>
                <w:b/>
                <w:lang w:val="es-ES_tradnl" w:eastAsia="es-ES_tradnl"/>
              </w:rPr>
            </w:pPr>
            <w:r w:rsidRPr="00C2321E">
              <w:rPr>
                <w:rFonts w:ascii="Verdana" w:eastAsia="Calibri" w:hAnsi="Verdana" w:cs="Arial"/>
                <w:b/>
                <w:lang w:val="es-ES_tradnl" w:eastAsia="es-ES_tradnl"/>
              </w:rPr>
              <w:t>Radicación:</w:t>
            </w:r>
            <w:r w:rsidRPr="00C2321E">
              <w:rPr>
                <w:rFonts w:ascii="Verdana" w:eastAsia="Calibri" w:hAnsi="Verdana" w:cs="Arial"/>
                <w:lang w:val="es-ES_tradnl" w:eastAsia="es-ES_tradnl"/>
              </w:rPr>
              <w:t xml:space="preserve">               </w:t>
            </w:r>
          </w:p>
        </w:tc>
        <w:tc>
          <w:tcPr>
            <w:tcW w:w="6100" w:type="dxa"/>
          </w:tcPr>
          <w:p w14:paraId="56D05B08" w14:textId="77777777" w:rsidR="00C76A15" w:rsidRPr="00C2321E" w:rsidRDefault="00C76A15" w:rsidP="00863C65">
            <w:pPr>
              <w:jc w:val="both"/>
              <w:rPr>
                <w:rFonts w:ascii="Verdana" w:eastAsia="Calibri" w:hAnsi="Verdana" w:cs="Arial"/>
                <w:lang w:val="es-ES_tradnl" w:eastAsia="es-ES_tradnl"/>
              </w:rPr>
            </w:pPr>
            <w:r w:rsidRPr="00C2321E">
              <w:rPr>
                <w:rFonts w:ascii="Verdana" w:eastAsia="Calibri" w:hAnsi="Verdana" w:cs="Arial"/>
                <w:lang w:val="es-ES_tradnl" w:eastAsia="es-ES_tradnl"/>
              </w:rPr>
              <w:t xml:space="preserve">Respuesta a consulta con radicado No. </w:t>
            </w:r>
            <w:r w:rsidRPr="00C2321E">
              <w:rPr>
                <w:rFonts w:ascii="Verdana" w:eastAsia="Calibri" w:hAnsi="Verdana" w:cs="Arial"/>
                <w:lang w:eastAsia="es-ES_tradnl"/>
              </w:rPr>
              <w:t>P2</w:t>
            </w:r>
            <w:r>
              <w:rPr>
                <w:rFonts w:ascii="Verdana" w:eastAsia="Calibri" w:hAnsi="Verdana" w:cs="Arial"/>
                <w:lang w:eastAsia="es-ES_tradnl"/>
              </w:rPr>
              <w:t>0250505004224</w:t>
            </w:r>
          </w:p>
        </w:tc>
      </w:tr>
    </w:tbl>
    <w:p w14:paraId="695902F5" w14:textId="77777777" w:rsidR="00C76A15" w:rsidRPr="00C2321E" w:rsidRDefault="00C76A15" w:rsidP="00C76A15">
      <w:pPr>
        <w:spacing w:after="0" w:line="240" w:lineRule="auto"/>
        <w:jc w:val="both"/>
        <w:rPr>
          <w:rFonts w:ascii="Verdana" w:eastAsia="Calibri" w:hAnsi="Verdana" w:cs="Arial"/>
          <w:lang w:val="es-ES_tradnl" w:eastAsia="es-ES_tradnl"/>
        </w:rPr>
      </w:pPr>
    </w:p>
    <w:p w14:paraId="16D36A3E" w14:textId="77777777" w:rsidR="00C76A15" w:rsidRPr="00C2321E" w:rsidRDefault="00C76A15" w:rsidP="00C76A15">
      <w:pPr>
        <w:spacing w:after="0" w:line="240" w:lineRule="auto"/>
        <w:jc w:val="both"/>
        <w:rPr>
          <w:rFonts w:ascii="Verdana" w:eastAsia="Calibri" w:hAnsi="Verdana" w:cs="Arial"/>
          <w:lang w:val="es-ES_tradnl" w:eastAsia="es-ES_tradnl"/>
        </w:rPr>
      </w:pPr>
    </w:p>
    <w:p w14:paraId="479F7BF4" w14:textId="77777777" w:rsidR="00C76A15" w:rsidRPr="00C2321E" w:rsidRDefault="00C76A15" w:rsidP="00C76A15">
      <w:pPr>
        <w:spacing w:after="0" w:line="276" w:lineRule="auto"/>
        <w:jc w:val="both"/>
        <w:rPr>
          <w:rFonts w:ascii="Verdana" w:eastAsia="Calibri" w:hAnsi="Verdana" w:cs="Arial"/>
          <w:lang w:val="es-ES" w:eastAsia="es-ES"/>
        </w:rPr>
      </w:pPr>
      <w:r w:rsidRPr="00C2321E">
        <w:rPr>
          <w:rFonts w:ascii="Verdana" w:eastAsia="Calibri" w:hAnsi="Verdana" w:cs="Arial"/>
          <w:lang w:val="es-ES" w:eastAsia="es-ES"/>
        </w:rPr>
        <w:t xml:space="preserve">Estimado señor </w:t>
      </w:r>
      <w:r>
        <w:rPr>
          <w:rFonts w:ascii="Verdana" w:eastAsia="Calibri" w:hAnsi="Verdana" w:cs="Arial"/>
          <w:lang w:val="es-ES" w:eastAsia="es-ES"/>
        </w:rPr>
        <w:t>Hernández</w:t>
      </w:r>
      <w:r w:rsidRPr="00C2321E">
        <w:rPr>
          <w:rFonts w:ascii="Verdana" w:eastAsia="Calibri" w:hAnsi="Verdana" w:cs="Arial"/>
          <w:lang w:val="es-ES" w:eastAsia="es-ES"/>
        </w:rPr>
        <w:t xml:space="preserve">: </w:t>
      </w:r>
    </w:p>
    <w:p w14:paraId="4C6318A8" w14:textId="77777777" w:rsidR="00C76A15" w:rsidRPr="00C2321E" w:rsidRDefault="00C76A15" w:rsidP="00C76A15">
      <w:pPr>
        <w:tabs>
          <w:tab w:val="left" w:pos="3768"/>
        </w:tabs>
        <w:spacing w:after="0" w:line="276" w:lineRule="auto"/>
        <w:jc w:val="both"/>
        <w:rPr>
          <w:rFonts w:ascii="Verdana" w:eastAsia="Calibri" w:hAnsi="Verdana" w:cs="Arial"/>
          <w:lang w:val="es-ES" w:eastAsia="es-ES"/>
        </w:rPr>
      </w:pPr>
      <w:r w:rsidRPr="00C2321E">
        <w:rPr>
          <w:rFonts w:ascii="Verdana" w:eastAsia="Calibri" w:hAnsi="Verdana" w:cs="Arial"/>
          <w:lang w:val="es-ES" w:eastAsia="es-ES"/>
        </w:rPr>
        <w:tab/>
      </w:r>
    </w:p>
    <w:p w14:paraId="10B5B6C8" w14:textId="77777777" w:rsidR="00C76A15" w:rsidRPr="00C2321E" w:rsidRDefault="00C76A15" w:rsidP="00C76A15">
      <w:pPr>
        <w:spacing w:after="0" w:line="276" w:lineRule="auto"/>
        <w:jc w:val="both"/>
        <w:rPr>
          <w:rFonts w:ascii="Verdana" w:eastAsia="Calibri" w:hAnsi="Verdana" w:cs="Arial"/>
          <w:lang w:val="es-ES" w:eastAsia="es-ES"/>
        </w:rPr>
      </w:pPr>
      <w:r w:rsidRPr="00C2321E">
        <w:rPr>
          <w:rFonts w:ascii="Verdana" w:eastAsia="Calibri" w:hAnsi="Verdana" w:cs="Arial"/>
          <w:lang w:val="es-ES" w:eastAsia="es-ES"/>
        </w:rPr>
        <w:t>En ejercicio de la competencia otorgada por los artículos 3, numeral 5º, y 11, numeral 8º, del Decreto Ley 4170 de 2011,</w:t>
      </w:r>
      <w:r w:rsidRPr="00C2321E">
        <w:rPr>
          <w:rFonts w:ascii="Verdana" w:eastAsia="Arial MT" w:hAnsi="Verdana" w:cs="Arial MT"/>
          <w:lang w:val="es-ES" w:eastAsia="es-ES"/>
        </w:rPr>
        <w:t xml:space="preserve"> </w:t>
      </w:r>
      <w:r w:rsidRPr="00C2321E">
        <w:rPr>
          <w:rFonts w:ascii="Verdana" w:hAnsi="Verdana" w:cs="Arial"/>
        </w:rPr>
        <w:t xml:space="preserve">así como lo establecido en el artículo 4 de la Resolución 1707 de 2018 expedida por esta Entidad, </w:t>
      </w:r>
      <w:r w:rsidRPr="00C2321E">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05</w:t>
      </w:r>
      <w:r w:rsidRPr="00C2321E">
        <w:rPr>
          <w:rFonts w:ascii="Verdana" w:eastAsia="Calibri" w:hAnsi="Verdana" w:cs="Arial"/>
          <w:lang w:val="es-ES" w:eastAsia="es-ES"/>
        </w:rPr>
        <w:t xml:space="preserve"> de</w:t>
      </w:r>
      <w:r>
        <w:rPr>
          <w:rFonts w:ascii="Verdana" w:eastAsia="Calibri" w:hAnsi="Verdana" w:cs="Arial"/>
          <w:lang w:val="es-ES" w:eastAsia="es-ES"/>
        </w:rPr>
        <w:t xml:space="preserve"> mayo</w:t>
      </w:r>
      <w:r w:rsidRPr="00C2321E">
        <w:rPr>
          <w:rFonts w:ascii="Verdana" w:eastAsia="Calibri" w:hAnsi="Verdana" w:cs="Arial"/>
          <w:lang w:val="es-ES" w:eastAsia="es-ES"/>
        </w:rPr>
        <w:t xml:space="preserve"> de 2025, en la cual manifiesta lo siguiente: </w:t>
      </w:r>
    </w:p>
    <w:p w14:paraId="2631D0A7" w14:textId="77777777" w:rsidR="00C76A15" w:rsidRPr="00C2321E" w:rsidRDefault="00C76A15" w:rsidP="00C76A15">
      <w:pPr>
        <w:pStyle w:val="Prrafodelista"/>
        <w:tabs>
          <w:tab w:val="left" w:pos="142"/>
          <w:tab w:val="left" w:pos="284"/>
        </w:tabs>
        <w:spacing w:line="276" w:lineRule="auto"/>
        <w:ind w:left="0"/>
        <w:jc w:val="both"/>
        <w:rPr>
          <w:rFonts w:ascii="Verdana" w:eastAsia="Century Gothic" w:hAnsi="Verdana" w:cs="Century Gothic"/>
          <w:b/>
          <w:bCs/>
        </w:rPr>
      </w:pPr>
    </w:p>
    <w:p w14:paraId="601E60C5" w14:textId="77777777" w:rsidR="00C76A15" w:rsidRPr="00656C0F" w:rsidRDefault="00C76A15" w:rsidP="00C76A15">
      <w:pPr>
        <w:spacing w:after="0" w:line="240" w:lineRule="auto"/>
        <w:ind w:left="709" w:right="709"/>
        <w:jc w:val="both"/>
        <w:rPr>
          <w:rFonts w:ascii="Verdana" w:eastAsia="Century Gothic" w:hAnsi="Verdana" w:cs="Century Gothic"/>
          <w:sz w:val="20"/>
          <w:szCs w:val="20"/>
        </w:rPr>
      </w:pPr>
      <w:bookmarkStart w:id="0" w:name="_Hlk95313578"/>
      <w:r w:rsidRPr="00C2321E">
        <w:rPr>
          <w:rFonts w:ascii="Verdana" w:eastAsia="Century Gothic" w:hAnsi="Verdana" w:cs="Century Gothic"/>
          <w:sz w:val="20"/>
          <w:szCs w:val="20"/>
          <w:lang w:val="es-ES"/>
        </w:rPr>
        <w:t>“</w:t>
      </w:r>
      <w:r w:rsidRPr="00656C0F">
        <w:rPr>
          <w:rFonts w:ascii="Verdana" w:eastAsia="Century Gothic" w:hAnsi="Verdana" w:cs="Century Gothic"/>
          <w:sz w:val="20"/>
          <w:szCs w:val="20"/>
        </w:rPr>
        <w:t>Según la causal de rechazo del pliego de condiciones tipo que reza "Que el proponente no acredite la presentación de la información para renovar el Registro Único de Proponentes (RUP), a más tardar el quinto día hábil del mes de abril de cada año, o en la fecha que establezca la ley o el reglamento, si fuera una distinta", surge la siguiente duda:</w:t>
      </w:r>
    </w:p>
    <w:p w14:paraId="08735810" w14:textId="77777777" w:rsidR="00C76A15" w:rsidRPr="00656C0F" w:rsidRDefault="00C76A15" w:rsidP="00C76A15">
      <w:pPr>
        <w:spacing w:after="0" w:line="240" w:lineRule="auto"/>
        <w:ind w:left="709" w:right="709"/>
        <w:jc w:val="both"/>
        <w:rPr>
          <w:rFonts w:ascii="Verdana" w:eastAsia="Century Gothic" w:hAnsi="Verdana" w:cs="Century Gothic"/>
          <w:sz w:val="20"/>
          <w:szCs w:val="20"/>
        </w:rPr>
      </w:pPr>
    </w:p>
    <w:p w14:paraId="4C05FFE8" w14:textId="77777777" w:rsidR="00C76A15" w:rsidRPr="00656C0F" w:rsidRDefault="00C76A15" w:rsidP="00C76A15">
      <w:pPr>
        <w:spacing w:after="0" w:line="240" w:lineRule="auto"/>
        <w:ind w:left="709" w:right="709"/>
        <w:jc w:val="both"/>
        <w:rPr>
          <w:rFonts w:ascii="Verdana" w:eastAsia="Century Gothic" w:hAnsi="Verdana" w:cs="Century Gothic"/>
          <w:sz w:val="20"/>
          <w:szCs w:val="20"/>
        </w:rPr>
      </w:pPr>
      <w:r w:rsidRPr="00656C0F">
        <w:rPr>
          <w:rFonts w:ascii="Verdana" w:eastAsia="Century Gothic" w:hAnsi="Verdana" w:cs="Century Gothic"/>
          <w:sz w:val="20"/>
          <w:szCs w:val="20"/>
        </w:rPr>
        <w:t xml:space="preserve">Se refiere esto a que la entidad está en el deber de solicitar a los proponentes demostrar esto siempre que el proceso de evaluación sobrepase el quinto día hábil de abril y que con el RUP presentado en la </w:t>
      </w:r>
      <w:r w:rsidRPr="00656C0F">
        <w:rPr>
          <w:rFonts w:ascii="Verdana" w:eastAsia="Century Gothic" w:hAnsi="Verdana" w:cs="Century Gothic"/>
          <w:sz w:val="20"/>
          <w:szCs w:val="20"/>
        </w:rPr>
        <w:lastRenderedPageBreak/>
        <w:t>propuesta no se logre determinar este hecho, pues su fecha de expedición podría ser anterior al quinto día hábil de abril y no estaría en obligación de haber realizado la renovación?</w:t>
      </w:r>
    </w:p>
    <w:p w14:paraId="1D373390" w14:textId="77777777" w:rsidR="00C76A15" w:rsidRPr="00656C0F" w:rsidRDefault="00C76A15" w:rsidP="00C76A15">
      <w:pPr>
        <w:spacing w:after="0" w:line="240" w:lineRule="auto"/>
        <w:ind w:left="709" w:right="709"/>
        <w:jc w:val="both"/>
        <w:rPr>
          <w:rFonts w:ascii="Verdana" w:eastAsia="Century Gothic" w:hAnsi="Verdana" w:cs="Century Gothic"/>
          <w:sz w:val="20"/>
          <w:szCs w:val="20"/>
        </w:rPr>
      </w:pPr>
    </w:p>
    <w:p w14:paraId="69C1CB57" w14:textId="77777777" w:rsidR="00C76A15" w:rsidRPr="00656C0F" w:rsidRDefault="00C76A15" w:rsidP="00C76A15">
      <w:pPr>
        <w:spacing w:after="0" w:line="240" w:lineRule="auto"/>
        <w:ind w:left="709" w:right="709"/>
        <w:jc w:val="both"/>
        <w:rPr>
          <w:rFonts w:ascii="Verdana" w:eastAsia="Century Gothic" w:hAnsi="Verdana" w:cs="Century Gothic"/>
          <w:sz w:val="20"/>
          <w:szCs w:val="20"/>
        </w:rPr>
      </w:pPr>
      <w:r w:rsidRPr="00656C0F">
        <w:rPr>
          <w:rFonts w:ascii="Verdana" w:eastAsia="Century Gothic" w:hAnsi="Verdana" w:cs="Century Gothic"/>
          <w:sz w:val="20"/>
          <w:szCs w:val="20"/>
        </w:rPr>
        <w:t>Lo que se busca con la consulta es aclarar el sentido de la causal de rechazo, pues si lo que busca es que no se adjudique el proceso a un proponente que posiblemente no tenga un RUP renovado al momento de adjudicar el proceso, podría la entidad en ese caso solicitar durante su evaluación que los proponentes demuestren con documentación adicional a la presentada dentro de la propuesta, haber realizado la renovación aun cuando la fecha de cierre pudo haber sido lejana, pues a partir del cierre pudieron haber ocurrido hechos que no permitirían adjudicar el proceso aun encontrándose hábil a fecha de cierre pero no a fecha de evaluación o adjudicación, como son, inhabilidades, incompatibilidades o el caso de la consulta (la no renovación del proponente y por ende la cesación de sus efectos).</w:t>
      </w:r>
    </w:p>
    <w:p w14:paraId="4AA2B301" w14:textId="77777777" w:rsidR="00C76A15" w:rsidRPr="00C2321E" w:rsidRDefault="00C76A15" w:rsidP="00C76A15">
      <w:pPr>
        <w:spacing w:after="0" w:line="240" w:lineRule="auto"/>
        <w:ind w:left="709" w:right="709"/>
        <w:jc w:val="both"/>
        <w:rPr>
          <w:rFonts w:ascii="Verdana" w:eastAsia="Century Gothic" w:hAnsi="Verdana" w:cs="Century Gothic"/>
          <w:sz w:val="20"/>
          <w:szCs w:val="20"/>
          <w:lang w:val="es-ES"/>
        </w:rPr>
      </w:pPr>
      <w:r w:rsidRPr="00C2321E">
        <w:rPr>
          <w:rStyle w:val="normaltextrun"/>
          <w:rFonts w:ascii="Verdana" w:hAnsi="Verdana" w:cs="Arial"/>
          <w:sz w:val="20"/>
          <w:szCs w:val="20"/>
          <w:shd w:val="clear" w:color="auto" w:fill="FFFFFF"/>
          <w:lang w:val="es-ES"/>
        </w:rPr>
        <w:t>[…]</w:t>
      </w:r>
      <w:r w:rsidRPr="00C2321E">
        <w:rPr>
          <w:rFonts w:ascii="Verdana" w:eastAsia="Century Gothic" w:hAnsi="Verdana" w:cs="Century Gothic"/>
          <w:sz w:val="20"/>
          <w:szCs w:val="20"/>
          <w:lang w:val="es-ES"/>
        </w:rPr>
        <w:t>”</w:t>
      </w:r>
      <w:bookmarkEnd w:id="0"/>
      <w:r w:rsidRPr="00C2321E">
        <w:rPr>
          <w:rFonts w:ascii="Verdana" w:eastAsia="Century Gothic" w:hAnsi="Verdana" w:cs="Century Gothic"/>
          <w:sz w:val="20"/>
          <w:szCs w:val="20"/>
          <w:lang w:val="es-ES"/>
        </w:rPr>
        <w:t>.</w:t>
      </w:r>
    </w:p>
    <w:p w14:paraId="5EBA0481" w14:textId="77777777" w:rsidR="00C76A15" w:rsidRPr="00C2321E" w:rsidRDefault="00C76A15" w:rsidP="00C76A15">
      <w:pPr>
        <w:pStyle w:val="Prrafodelista"/>
        <w:tabs>
          <w:tab w:val="left" w:pos="142"/>
          <w:tab w:val="left" w:pos="284"/>
        </w:tabs>
        <w:spacing w:line="276" w:lineRule="auto"/>
        <w:ind w:left="0"/>
        <w:jc w:val="both"/>
        <w:rPr>
          <w:rFonts w:ascii="Verdana" w:eastAsia="Century Gothic" w:hAnsi="Verdana" w:cs="Century Gothic"/>
          <w:b/>
          <w:bCs/>
        </w:rPr>
      </w:pPr>
    </w:p>
    <w:p w14:paraId="214BAC38" w14:textId="77777777" w:rsidR="00C76A15" w:rsidRPr="00C2321E" w:rsidRDefault="00C76A15" w:rsidP="00C76A15">
      <w:pPr>
        <w:spacing w:after="120" w:line="276" w:lineRule="auto"/>
        <w:ind w:firstLine="709"/>
        <w:jc w:val="both"/>
        <w:rPr>
          <w:rFonts w:ascii="Verdana" w:eastAsia="Calibri" w:hAnsi="Verdana" w:cs="Arial"/>
          <w:szCs w:val="24"/>
          <w:lang w:val="es-ES_tradnl" w:eastAsia="es-ES_tradnl"/>
        </w:rPr>
      </w:pPr>
      <w:r w:rsidRPr="00C2321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2321E">
        <w:rPr>
          <w:rFonts w:ascii="Verdana" w:eastAsia="Calibri" w:hAnsi="Verdana" w:cs="Arial"/>
          <w:szCs w:val="24"/>
          <w:lang w:val="es-ES_tradnl" w:eastAsia="es-ES_tradnl"/>
        </w:rPr>
        <w:tab/>
      </w:r>
    </w:p>
    <w:p w14:paraId="6F1AB4A3" w14:textId="77777777" w:rsidR="00C76A15" w:rsidRPr="00C2321E" w:rsidRDefault="00C76A15" w:rsidP="00C76A15">
      <w:pPr>
        <w:spacing w:after="0" w:line="276" w:lineRule="auto"/>
        <w:ind w:firstLine="709"/>
        <w:jc w:val="both"/>
        <w:rPr>
          <w:rFonts w:ascii="Verdana" w:eastAsia="Calibri" w:hAnsi="Verdana" w:cs="Arial"/>
          <w:lang w:val="es-ES" w:eastAsia="es-ES"/>
        </w:rPr>
      </w:pPr>
      <w:r w:rsidRPr="00C2321E">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w:t>
      </w:r>
      <w:r>
        <w:rPr>
          <w:rFonts w:ascii="Verdana" w:eastAsia="Calibri" w:hAnsi="Verdana" w:cs="Arial"/>
          <w:lang w:val="es-ES" w:eastAsia="es-ES"/>
        </w:rPr>
        <w:t xml:space="preserve"> </w:t>
      </w:r>
      <w:r w:rsidRPr="00C2321E">
        <w:rPr>
          <w:rFonts w:ascii="Verdana" w:eastAsia="Calibri" w:hAnsi="Verdana" w:cs="Arial"/>
          <w:lang w:val="es-ES" w:eastAsia="es-ES"/>
        </w:rPr>
        <w:t xml:space="preserve">de su consulta. </w:t>
      </w:r>
    </w:p>
    <w:p w14:paraId="6E90B850" w14:textId="77777777" w:rsidR="00C76A15" w:rsidRPr="00C2321E" w:rsidRDefault="00C76A15" w:rsidP="00C76A15">
      <w:pPr>
        <w:spacing w:after="0" w:line="276" w:lineRule="auto"/>
        <w:ind w:firstLine="709"/>
        <w:jc w:val="both"/>
        <w:rPr>
          <w:rFonts w:ascii="Verdana" w:eastAsia="Calibri" w:hAnsi="Verdana" w:cs="Arial"/>
          <w:lang w:val="es-ES" w:eastAsia="es-ES"/>
        </w:rPr>
      </w:pPr>
    </w:p>
    <w:p w14:paraId="40FBD2DE" w14:textId="77777777" w:rsidR="00C76A15" w:rsidRPr="00C2321E" w:rsidRDefault="00C76A15" w:rsidP="00C76A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2321E">
        <w:rPr>
          <w:rFonts w:ascii="Verdana" w:eastAsia="Century Gothic" w:hAnsi="Verdana" w:cs="Century Gothic"/>
          <w:b/>
          <w:bCs/>
        </w:rPr>
        <w:t>Problema planteado:</w:t>
      </w:r>
    </w:p>
    <w:p w14:paraId="17D56797" w14:textId="77777777" w:rsidR="00C76A15" w:rsidRPr="00C2321E" w:rsidRDefault="00C76A15" w:rsidP="00C76A15">
      <w:pPr>
        <w:tabs>
          <w:tab w:val="left" w:pos="426"/>
        </w:tabs>
        <w:spacing w:after="0" w:line="276" w:lineRule="auto"/>
        <w:jc w:val="both"/>
        <w:rPr>
          <w:rFonts w:ascii="Verdana" w:eastAsia="Century Gothic" w:hAnsi="Verdana" w:cs="Century Gothic"/>
          <w:lang w:val="es-ES"/>
        </w:rPr>
      </w:pPr>
    </w:p>
    <w:p w14:paraId="70F3D6A2" w14:textId="766D77DB" w:rsidR="00C76A15" w:rsidRPr="00C2321E" w:rsidRDefault="00C76A15" w:rsidP="00C76A15">
      <w:pPr>
        <w:spacing w:after="0" w:line="276" w:lineRule="auto"/>
        <w:jc w:val="both"/>
        <w:rPr>
          <w:rFonts w:ascii="Verdana" w:eastAsia="Century Gothic" w:hAnsi="Verdana" w:cs="Century Gothic"/>
        </w:rPr>
      </w:pPr>
      <w:r w:rsidRPr="00C2321E">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Es valido que en un proceso de selección cuyas ofertas se </w:t>
      </w:r>
      <w:r>
        <w:rPr>
          <w:rFonts w:ascii="Verdana" w:eastAsia="Century Gothic" w:hAnsi="Verdana" w:cs="Century Gothic"/>
        </w:rPr>
        <w:lastRenderedPageBreak/>
        <w:t xml:space="preserve">deban presentar después del quinto día hábil del mes de </w:t>
      </w:r>
      <w:r w:rsidR="001B1AED">
        <w:rPr>
          <w:rFonts w:ascii="Verdana" w:eastAsia="Century Gothic" w:hAnsi="Verdana" w:cs="Century Gothic"/>
        </w:rPr>
        <w:t>abril, el</w:t>
      </w:r>
      <w:r>
        <w:rPr>
          <w:rFonts w:ascii="Verdana" w:eastAsia="Century Gothic" w:hAnsi="Verdana" w:cs="Century Gothic"/>
        </w:rPr>
        <w:t xml:space="preserve"> proponente no acredite la  presentación de la información que se radicó ante la entidad competente para renovarlo?</w:t>
      </w:r>
      <w:r w:rsidRPr="00C2321E">
        <w:rPr>
          <w:rFonts w:ascii="Verdana" w:eastAsia="Century Gothic" w:hAnsi="Verdana" w:cs="Century Gothic"/>
        </w:rPr>
        <w:t xml:space="preserve"> </w:t>
      </w:r>
    </w:p>
    <w:p w14:paraId="557DE954" w14:textId="77777777" w:rsidR="00C76A15" w:rsidRPr="00C2321E" w:rsidRDefault="00C76A15" w:rsidP="00C76A15">
      <w:pPr>
        <w:spacing w:after="0" w:line="276" w:lineRule="auto"/>
        <w:jc w:val="both"/>
        <w:rPr>
          <w:rFonts w:ascii="Verdana" w:eastAsia="Calibri" w:hAnsi="Verdana" w:cs="Arial"/>
          <w:lang w:val="es-ES"/>
        </w:rPr>
      </w:pPr>
    </w:p>
    <w:p w14:paraId="5A6D2BAF" w14:textId="77777777" w:rsidR="00C76A15" w:rsidRPr="00C2321E" w:rsidRDefault="00C76A15" w:rsidP="00C76A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2321E">
        <w:rPr>
          <w:rFonts w:ascii="Verdana" w:eastAsia="Century Gothic" w:hAnsi="Verdana" w:cs="Century Gothic"/>
          <w:b/>
          <w:bCs/>
        </w:rPr>
        <w:t>Respuesta:</w:t>
      </w:r>
    </w:p>
    <w:p w14:paraId="2931AF31" w14:textId="77777777" w:rsidR="00C76A15" w:rsidRPr="00C2321E" w:rsidRDefault="00C76A15" w:rsidP="00C76A1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6A15" w:rsidRPr="00C2321E" w14:paraId="15D7AE1B" w14:textId="77777777" w:rsidTr="00863C65">
        <w:tc>
          <w:tcPr>
            <w:tcW w:w="8828" w:type="dxa"/>
            <w:shd w:val="clear" w:color="auto" w:fill="auto"/>
          </w:tcPr>
          <w:p w14:paraId="721AC3BD" w14:textId="77777777" w:rsidR="00C76A15" w:rsidRPr="00C2321E" w:rsidRDefault="00C76A15" w:rsidP="00863C65">
            <w:pPr>
              <w:spacing w:after="120" w:line="276" w:lineRule="auto"/>
              <w:jc w:val="both"/>
              <w:rPr>
                <w:rFonts w:ascii="Verdana" w:hAnsi="Verdana" w:cs="Arial"/>
              </w:rPr>
            </w:pPr>
            <w:r w:rsidRPr="00C2321E">
              <w:rPr>
                <w:rFonts w:ascii="Verdana" w:eastAsia="Calibri" w:hAnsi="Verdana" w:cs="Arial"/>
                <w:lang w:val="es-ES" w:eastAsia="es-ES_tradnl"/>
              </w:rPr>
              <w:t xml:space="preserve">Para participar en procesos de selección en los que es obligatorio el </w:t>
            </w:r>
            <w:r>
              <w:rPr>
                <w:rFonts w:ascii="Verdana" w:eastAsia="Calibri" w:hAnsi="Verdana" w:cs="Arial"/>
                <w:lang w:val="es-ES" w:eastAsia="es-ES_tradnl"/>
              </w:rPr>
              <w:t xml:space="preserve">Registro único de Proponentes – en adelante </w:t>
            </w:r>
            <w:r w:rsidRPr="00C2321E">
              <w:rPr>
                <w:rFonts w:ascii="Verdana" w:eastAsia="Calibri" w:hAnsi="Verdana" w:cs="Arial"/>
                <w:lang w:val="es-ES" w:eastAsia="es-ES_tradnl"/>
              </w:rPr>
              <w:t>RUP</w:t>
            </w:r>
            <w:r>
              <w:rPr>
                <w:rFonts w:ascii="Verdana" w:eastAsia="Calibri" w:hAnsi="Verdana" w:cs="Arial"/>
                <w:lang w:val="es-ES" w:eastAsia="es-ES_tradnl"/>
              </w:rPr>
              <w:t xml:space="preserve"> –</w:t>
            </w:r>
            <w:r w:rsidRPr="00C2321E">
              <w:rPr>
                <w:rFonts w:ascii="Verdana" w:eastAsia="Calibri" w:hAnsi="Verdana" w:cs="Arial"/>
                <w:lang w:val="es-ES" w:eastAsia="es-ES_tradnl"/>
              </w:rPr>
              <w:t xml:space="preserve">, es necesario que los oferentes acrediten que su inscripción se encuentra en firme antes de la fecha de cierre, ya que solo a partir de la firmeza se generan los efectos a los que se refiere el artículo 6 de la Ley 1150 de 2007. Ahora bien, </w:t>
            </w:r>
            <w:r w:rsidRPr="00C2321E">
              <w:rPr>
                <w:rFonts w:ascii="Verdana" w:hAnsi="Verdana" w:cs="Arial"/>
              </w:rPr>
              <w:t xml:space="preserve">el artículo 2.2.1.1.1.5.1. del Decreto 1082 de 2015 señala que las personas inscritas en el RUP </w:t>
            </w:r>
            <w:r w:rsidRPr="00573C0B">
              <w:rPr>
                <w:rFonts w:ascii="Verdana" w:hAnsi="Verdana" w:cs="Arial"/>
              </w:rPr>
              <w:t>deben presentar la información para renovar su registro a más tardar el quinto día hábil del mes de abril de cada año</w:t>
            </w:r>
            <w:r w:rsidRPr="00C2321E">
              <w:rPr>
                <w:rFonts w:ascii="Verdana" w:hAnsi="Verdana" w:cs="Arial"/>
              </w:rPr>
              <w:t>, de lo contrario cesan los efectos del RUP.</w:t>
            </w:r>
          </w:p>
          <w:p w14:paraId="07D41ACE" w14:textId="77777777" w:rsidR="00C76A15" w:rsidRPr="00C2321E" w:rsidRDefault="00C76A15" w:rsidP="00863C65">
            <w:pPr>
              <w:spacing w:after="120" w:line="276" w:lineRule="auto"/>
              <w:ind w:firstLine="709"/>
              <w:jc w:val="both"/>
              <w:rPr>
                <w:rFonts w:ascii="Verdana" w:hAnsi="Verdana" w:cs="Arial"/>
              </w:rPr>
            </w:pPr>
            <w:r w:rsidRPr="00C2321E">
              <w:rPr>
                <w:rFonts w:ascii="Verdana" w:eastAsia="Calibri" w:hAnsi="Verdana" w:cs="Arial"/>
                <w:lang w:val="es-ES" w:eastAsia="es-ES_tradnl"/>
              </w:rPr>
              <w:t>En atención a esto, quienes estuvieron inscritos en el RUP y no ejercieron el deber de renovación dentro del término señalado por la norma, deberán inscribirse nuevamente y esperar a que la información adquiera firmeza para participar en Procesos de Contratación.</w:t>
            </w:r>
            <w:r w:rsidRPr="00C2321E">
              <w:rPr>
                <w:rFonts w:ascii="Verdana" w:hAnsi="Verdana" w:cs="Arial"/>
                <w:lang w:val="es-MX"/>
              </w:rPr>
              <w:t xml:space="preserve"> Esta postura se fundamenta en lo dispuesto en </w:t>
            </w:r>
            <w:r w:rsidRPr="00C2321E">
              <w:rPr>
                <w:rFonts w:ascii="Verdana" w:hAnsi="Verdana" w:cs="Arial"/>
              </w:rPr>
              <w:t xml:space="preserve">el artículo 5 de la Ley 1882 de 2018 y la jurisprudencia reciente del Consejo de Estado, según la cual la entidad debe considerar el RUP vigente al momento del cierre del Proceso de Contratación, por cuanto el proponente no puede acreditar circunstancias ocurridas después de ese momento. </w:t>
            </w:r>
          </w:p>
          <w:p w14:paraId="6F150F19" w14:textId="77777777" w:rsidR="00C76A15" w:rsidRPr="00C2321E" w:rsidRDefault="00C76A15" w:rsidP="00863C65">
            <w:pPr>
              <w:spacing w:after="120" w:line="276" w:lineRule="auto"/>
              <w:ind w:firstLine="709"/>
              <w:jc w:val="both"/>
              <w:rPr>
                <w:rFonts w:ascii="Verdana" w:hAnsi="Verdana" w:cs="Arial"/>
              </w:rPr>
            </w:pPr>
            <w:r w:rsidRPr="00C2321E">
              <w:rPr>
                <w:rFonts w:ascii="Verdana" w:hAnsi="Verdana"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aras de dar respuesta al problema jurídico planteado, debe señalarse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 </w:t>
            </w:r>
          </w:p>
          <w:p w14:paraId="15F1301D" w14:textId="77777777" w:rsidR="00C76A15" w:rsidRPr="00C2321E" w:rsidRDefault="00C76A15" w:rsidP="00863C65">
            <w:pPr>
              <w:spacing w:after="120" w:line="276" w:lineRule="auto"/>
              <w:ind w:firstLine="709"/>
              <w:jc w:val="both"/>
              <w:rPr>
                <w:rFonts w:ascii="Verdana" w:hAnsi="Verdana" w:cs="Arial"/>
              </w:rPr>
            </w:pPr>
            <w:r w:rsidRPr="00C2321E">
              <w:rPr>
                <w:rFonts w:ascii="Verdana" w:hAnsi="Verdana" w:cs="Arial"/>
              </w:rPr>
              <w:t xml:space="preserve">Lo anterior, teniendo en cuenta que, durante el término otorgado para subsanar ofertas, no se podrán “acreditar circunstancias ocurridas con posterioridad al cierre del proceso”, la evaluación se realizará con la </w:t>
            </w:r>
            <w:r w:rsidRPr="00C2321E">
              <w:rPr>
                <w:rFonts w:ascii="Verdana" w:hAnsi="Verdana" w:cs="Arial"/>
              </w:rPr>
              <w:lastRenderedPageBreak/>
              <w:t>información del RUP en firme antes del cierre, independientemente de que la nueva información favorezca o perjudique al proponente.</w:t>
            </w:r>
          </w:p>
          <w:p w14:paraId="60CF9017" w14:textId="77777777" w:rsidR="00C76A15" w:rsidRPr="00C2321E" w:rsidRDefault="00C76A15" w:rsidP="00863C65">
            <w:pPr>
              <w:spacing w:line="276" w:lineRule="auto"/>
              <w:jc w:val="both"/>
              <w:rPr>
                <w:rFonts w:ascii="Verdana" w:eastAsia="Calibri" w:hAnsi="Verdana" w:cs="Arial"/>
                <w:lang w:val="es-ES"/>
              </w:rPr>
            </w:pPr>
            <w:r>
              <w:rPr>
                <w:rFonts w:ascii="Verdana" w:hAnsi="Verdana" w:cs="Arial"/>
                <w:lang w:eastAsia="es-ES"/>
              </w:rPr>
              <w:t xml:space="preserve">        </w:t>
            </w:r>
            <w:r w:rsidRPr="00E0480C">
              <w:rPr>
                <w:rFonts w:ascii="Verdana" w:hAnsi="Verdana" w:cs="Arial"/>
                <w:lang w:eastAsia="es-ES"/>
              </w:rPr>
              <w:t xml:space="preserve">En todo caso, y más allá de la explicación previamente expuesta, es preciso advertir que el análisis requerido para resolver situaciones concretas sobre las condiciones en que las Entidades Estatales pueden adelantar sus procesos de contratación debe ser realizado por los interesados, conforme a lo señalado en la aclaración preliminar del presente </w:t>
            </w:r>
            <w:r>
              <w:rPr>
                <w:rFonts w:ascii="Verdana" w:hAnsi="Verdana" w:cs="Arial"/>
                <w:lang w:eastAsia="es-ES"/>
              </w:rPr>
              <w:t>escrito</w:t>
            </w:r>
            <w:r w:rsidRPr="00E0480C">
              <w:rPr>
                <w:rFonts w:ascii="Verdana" w:hAnsi="Verdana" w:cs="Arial"/>
                <w:lang w:eastAsia="es-ES"/>
              </w:rPr>
              <w:t>. En consecuencia, previa consulta con sus asesores jurídicos corresponde a dichos interesados adoptar las decisiones pertinentes frente a casos particulares y, en caso de controversia, acudir a las autoridades judiciales, fiscales o disciplinarias competentes. En ese sentido, cada entidad es responsable de definir la forma en que desarrolla su gestión contractual, sin que le corresponda a Colombia Compra Eficiente validar o avalar sus actuaciones.</w:t>
            </w:r>
          </w:p>
        </w:tc>
      </w:tr>
    </w:tbl>
    <w:p w14:paraId="0E3EFCEE" w14:textId="77777777" w:rsidR="00C76A15" w:rsidRPr="00C2321E" w:rsidRDefault="00C76A15" w:rsidP="00C76A15">
      <w:pPr>
        <w:tabs>
          <w:tab w:val="left" w:pos="142"/>
          <w:tab w:val="left" w:pos="284"/>
        </w:tabs>
        <w:spacing w:after="0" w:line="276" w:lineRule="auto"/>
        <w:jc w:val="both"/>
        <w:rPr>
          <w:rFonts w:ascii="Verdana" w:eastAsia="Century Gothic" w:hAnsi="Verdana" w:cs="Century Gothic"/>
          <w:b/>
          <w:bCs/>
          <w:lang w:val="es-ES"/>
        </w:rPr>
      </w:pPr>
    </w:p>
    <w:p w14:paraId="2179F601" w14:textId="77777777" w:rsidR="00C76A15" w:rsidRPr="00C2321E" w:rsidRDefault="00C76A15" w:rsidP="00C76A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2321E">
        <w:rPr>
          <w:rFonts w:ascii="Verdana" w:eastAsia="Century Gothic" w:hAnsi="Verdana" w:cs="Century Gothic"/>
          <w:b/>
          <w:bCs/>
        </w:rPr>
        <w:t>Razones de la respuesta:</w:t>
      </w:r>
    </w:p>
    <w:p w14:paraId="5EDF3909" w14:textId="77777777" w:rsidR="00C76A15" w:rsidRPr="00C2321E" w:rsidRDefault="00C76A15" w:rsidP="00C76A15">
      <w:pPr>
        <w:spacing w:after="0" w:line="276" w:lineRule="auto"/>
        <w:jc w:val="both"/>
        <w:rPr>
          <w:rFonts w:ascii="Verdana" w:eastAsia="Calibri" w:hAnsi="Verdana" w:cs="Arial"/>
          <w:lang w:val="es-ES"/>
        </w:rPr>
      </w:pPr>
    </w:p>
    <w:p w14:paraId="349C02B6" w14:textId="77777777" w:rsidR="00C76A15" w:rsidRPr="00C2321E" w:rsidRDefault="00C76A15" w:rsidP="00C76A15">
      <w:pPr>
        <w:spacing w:after="0" w:line="276" w:lineRule="auto"/>
        <w:jc w:val="both"/>
        <w:rPr>
          <w:rFonts w:ascii="Verdana" w:eastAsia="Calibri" w:hAnsi="Verdana" w:cs="Arial"/>
          <w:lang w:val="es-ES"/>
        </w:rPr>
      </w:pPr>
      <w:r w:rsidRPr="00C2321E">
        <w:rPr>
          <w:rFonts w:ascii="Verdana" w:eastAsia="Calibri" w:hAnsi="Verdana" w:cs="Arial"/>
          <w:lang w:val="es-ES"/>
        </w:rPr>
        <w:t xml:space="preserve">Lo anterior se sustenta en las siguientes consideraciones: </w:t>
      </w:r>
    </w:p>
    <w:p w14:paraId="6020BDEE" w14:textId="77777777" w:rsidR="00C76A15" w:rsidRPr="00C2321E" w:rsidRDefault="00C76A15" w:rsidP="00C76A15">
      <w:pPr>
        <w:spacing w:after="0" w:line="276" w:lineRule="auto"/>
        <w:jc w:val="both"/>
        <w:rPr>
          <w:rFonts w:ascii="Verdana" w:eastAsia="Calibri" w:hAnsi="Verdana" w:cs="Arial"/>
          <w:lang w:val="es-ES"/>
        </w:rPr>
      </w:pPr>
    </w:p>
    <w:p w14:paraId="63234E0B" w14:textId="77777777" w:rsidR="00C76A15" w:rsidRPr="00114F25" w:rsidRDefault="00C76A15" w:rsidP="00C76A15">
      <w:pPr>
        <w:spacing w:after="0" w:line="276" w:lineRule="auto"/>
        <w:jc w:val="both"/>
        <w:rPr>
          <w:rFonts w:ascii="Verdana" w:eastAsia="Times New Roman" w:hAnsi="Verdana" w:cs="Arial"/>
          <w:lang w:eastAsia="es-ES_tradnl"/>
        </w:rPr>
      </w:pPr>
      <w:r w:rsidRPr="00114F25">
        <w:rPr>
          <w:rFonts w:ascii="Verdana" w:eastAsia="Calibri" w:hAnsi="Verdana" w:cs="Arial"/>
          <w:lang w:eastAsia="es-MX"/>
        </w:rPr>
        <w:t>E</w:t>
      </w:r>
      <w:r w:rsidRPr="00114F25">
        <w:rPr>
          <w:rFonts w:ascii="Verdana" w:eastAsia="Times New Roman" w:hAnsi="Verdana" w:cs="Arial"/>
          <w:lang w:eastAsia="es-ES_tradnl"/>
        </w:rPr>
        <w:t>l RUP como instrumento en el que consta la información relacionada con las personas naturales y jurídicas, tiene por objeto contemplar en un único documento la información relativa a la capacidad jurídica, técnica, financiera y organizacional de los posibles proponentes, con el fin de que puedan participar en los Procedimientos de Contratación realizados por las Entidades Estatales. El Consejo de Estado definió la naturaleza y finalidad del RUP de la siguiente forma:</w:t>
      </w:r>
    </w:p>
    <w:p w14:paraId="5C75DC21" w14:textId="77777777" w:rsidR="00C76A15" w:rsidRPr="00114F25" w:rsidRDefault="00C76A15" w:rsidP="00C76A15">
      <w:pPr>
        <w:spacing w:after="0" w:line="276" w:lineRule="auto"/>
        <w:ind w:right="426"/>
        <w:rPr>
          <w:rFonts w:ascii="Verdana" w:eastAsia="Times New Roman" w:hAnsi="Verdana" w:cs="Arial"/>
          <w:lang w:eastAsia="es-ES_tradnl"/>
        </w:rPr>
      </w:pPr>
    </w:p>
    <w:p w14:paraId="308AB98D" w14:textId="77777777" w:rsidR="00C76A15" w:rsidRPr="00114F25" w:rsidRDefault="00C76A15" w:rsidP="00C76A15">
      <w:pPr>
        <w:tabs>
          <w:tab w:val="left" w:pos="8505"/>
        </w:tabs>
        <w:spacing w:after="0" w:line="240" w:lineRule="auto"/>
        <w:ind w:left="709" w:right="709"/>
        <w:contextualSpacing/>
        <w:jc w:val="both"/>
        <w:rPr>
          <w:rFonts w:ascii="Verdana" w:eastAsia="Times New Roman" w:hAnsi="Verdana" w:cs="Arial"/>
          <w:sz w:val="20"/>
          <w:szCs w:val="20"/>
          <w:lang w:eastAsia="es-ES_tradnl"/>
        </w:rPr>
      </w:pPr>
      <w:r w:rsidRPr="00114F25">
        <w:rPr>
          <w:rFonts w:ascii="Verdana" w:eastAsia="Times New Roman" w:hAnsi="Verdana" w:cs="Arial"/>
          <w:sz w:val="20"/>
          <w:szCs w:val="20"/>
          <w:lang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114F25">
        <w:rPr>
          <w:rFonts w:ascii="Verdana" w:eastAsia="Times New Roman" w:hAnsi="Verdana" w:cs="Arial"/>
          <w:sz w:val="20"/>
          <w:szCs w:val="20"/>
          <w:vertAlign w:val="superscript"/>
          <w:lang w:eastAsia="es-ES_tradnl"/>
        </w:rPr>
        <w:footnoteReference w:id="1"/>
      </w:r>
      <w:r w:rsidRPr="00114F25">
        <w:rPr>
          <w:rFonts w:ascii="Verdana" w:eastAsia="Times New Roman" w:hAnsi="Verdana" w:cs="Arial"/>
          <w:sz w:val="20"/>
          <w:szCs w:val="20"/>
          <w:lang w:eastAsia="es-ES_tradnl"/>
        </w:rPr>
        <w:t>.</w:t>
      </w:r>
    </w:p>
    <w:p w14:paraId="54FD2EB6" w14:textId="77777777" w:rsidR="00C76A15" w:rsidRPr="00114F25" w:rsidRDefault="00C76A15" w:rsidP="00C76A15">
      <w:pPr>
        <w:spacing w:after="0" w:line="276" w:lineRule="auto"/>
        <w:contextualSpacing/>
        <w:jc w:val="both"/>
        <w:rPr>
          <w:rFonts w:ascii="Verdana" w:eastAsia="Times New Roman" w:hAnsi="Verdana" w:cs="Arial"/>
          <w:lang w:eastAsia="es-ES_tradnl"/>
        </w:rPr>
      </w:pPr>
    </w:p>
    <w:p w14:paraId="0FF5E9D1" w14:textId="77777777" w:rsidR="00C76A15" w:rsidRPr="00114F25" w:rsidRDefault="00C76A15" w:rsidP="00C76A15">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El artículo 6.1 de la Ley 1150 de 2007 dispone que el RUP es plena prueba de la información que contiene</w:t>
      </w:r>
      <w:r w:rsidRPr="00114F25">
        <w:rPr>
          <w:rFonts w:ascii="Verdana" w:eastAsia="Times New Roman" w:hAnsi="Verdana" w:cs="Arial"/>
          <w:vertAlign w:val="superscript"/>
          <w:lang w:eastAsia="es-ES_tradnl"/>
        </w:rPr>
        <w:footnoteReference w:id="2"/>
      </w:r>
      <w:r w:rsidRPr="00114F25">
        <w:rPr>
          <w:rFonts w:ascii="Verdana" w:eastAsia="Times New Roman" w:hAnsi="Verdana"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114F25">
        <w:rPr>
          <w:rFonts w:ascii="Verdana" w:eastAsia="Times New Roman" w:hAnsi="Verdana" w:cs="Arial"/>
          <w:vertAlign w:val="superscript"/>
          <w:lang w:eastAsia="es-ES_tradnl"/>
        </w:rPr>
        <w:footnoteReference w:id="3"/>
      </w:r>
      <w:r w:rsidRPr="00114F25">
        <w:rPr>
          <w:rFonts w:ascii="Verdana" w:eastAsia="Times New Roman" w:hAnsi="Verdana" w:cs="Arial"/>
          <w:lang w:eastAsia="es-ES_tradnl"/>
        </w:rPr>
        <w:t xml:space="preserve">. </w:t>
      </w:r>
    </w:p>
    <w:p w14:paraId="6817A767" w14:textId="77777777" w:rsidR="00C76A15" w:rsidRPr="00114F25" w:rsidRDefault="00C76A15" w:rsidP="00C76A15">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r w:rsidRPr="005F102A">
        <w:rPr>
          <w:rFonts w:ascii="Verdana" w:eastAsia="Times New Roman" w:hAnsi="Verdana" w:cs="Arial"/>
          <w:lang w:eastAsia="es-ES_tradnl"/>
        </w:rPr>
        <w:t xml:space="preserve"> razón por la cual las Entidades Estatales deben verificar directamente el cumplimiento de los requisitos habilitantes</w:t>
      </w:r>
      <w:r w:rsidRPr="005F102A">
        <w:rPr>
          <w:rFonts w:ascii="Verdana" w:eastAsia="Times New Roman" w:hAnsi="Verdana" w:cs="Arial"/>
          <w:vertAlign w:val="superscript"/>
          <w:lang w:eastAsia="es-ES_tradnl"/>
        </w:rPr>
        <w:footnoteReference w:id="4"/>
      </w:r>
      <w:r w:rsidRPr="00114F25">
        <w:rPr>
          <w:rFonts w:ascii="Verdana" w:eastAsia="Times New Roman" w:hAnsi="Verdana" w:cs="Arial"/>
          <w:lang w:eastAsia="es-ES_tradnl"/>
        </w:rPr>
        <w:t xml:space="preserve">. </w:t>
      </w:r>
    </w:p>
    <w:p w14:paraId="6E7E0843" w14:textId="77777777" w:rsidR="00C76A15" w:rsidRPr="00114F25" w:rsidRDefault="00C76A15" w:rsidP="00C76A15">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val="es-ES_tradnl" w:eastAsia="es-ES_tradnl"/>
        </w:rPr>
        <w:lastRenderedPageBreak/>
        <w:t xml:space="preserve">Las anteriores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114F25">
        <w:rPr>
          <w:rFonts w:ascii="Verdana" w:eastAsia="Times New Roman" w:hAnsi="Verdana"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114F25">
        <w:rPr>
          <w:rFonts w:ascii="Verdana" w:eastAsia="Times New Roman" w:hAnsi="Verdana" w:cs="Arial"/>
          <w:vertAlign w:val="superscript"/>
          <w:lang w:eastAsia="es-ES_tradnl"/>
        </w:rPr>
        <w:footnoteReference w:id="5"/>
      </w:r>
      <w:r w:rsidRPr="00114F25">
        <w:rPr>
          <w:rFonts w:ascii="Verdana" w:eastAsia="Times New Roman" w:hAnsi="Verdana" w:cs="Arial"/>
          <w:lang w:eastAsia="es-ES_tradnl"/>
        </w:rPr>
        <w:t>.</w:t>
      </w:r>
    </w:p>
    <w:p w14:paraId="740FD71E" w14:textId="77777777" w:rsidR="00C76A15" w:rsidRPr="00114F25" w:rsidRDefault="00C76A15" w:rsidP="00C76A15">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Pr="00114F25">
        <w:rPr>
          <w:rFonts w:ascii="Verdana" w:eastAsia="Times New Roman" w:hAnsi="Verdana" w:cs="Arial"/>
          <w:vertAlign w:val="superscript"/>
          <w:lang w:eastAsia="es-ES_tradnl"/>
        </w:rPr>
        <w:footnoteReference w:id="6"/>
      </w:r>
      <w:r w:rsidRPr="00114F25">
        <w:rPr>
          <w:rFonts w:ascii="Verdana" w:eastAsia="Times New Roman" w:hAnsi="Verdana" w:cs="Arial"/>
          <w:lang w:eastAsia="es-ES_tradnl"/>
        </w:rPr>
        <w:t>. Lo anterior fue ratificado por el Consejo de Estado cuando enumeró las excepciones en las cuales las entidades tienen la obligación de verificar los requisitos habilitantes de los proponentes</w:t>
      </w:r>
      <w:r w:rsidRPr="00114F25">
        <w:rPr>
          <w:rFonts w:ascii="Verdana" w:eastAsia="Times New Roman" w:hAnsi="Verdana" w:cs="Arial"/>
          <w:vertAlign w:val="superscript"/>
          <w:lang w:eastAsia="es-ES_tradnl"/>
        </w:rPr>
        <w:footnoteReference w:id="7"/>
      </w:r>
      <w:r w:rsidRPr="00114F25">
        <w:rPr>
          <w:rFonts w:ascii="Verdana" w:eastAsia="Times New Roman" w:hAnsi="Verdana" w:cs="Arial"/>
          <w:lang w:eastAsia="es-ES_tradnl"/>
        </w:rPr>
        <w:t xml:space="preserve">.  </w:t>
      </w:r>
    </w:p>
    <w:p w14:paraId="1EBC7F94" w14:textId="77777777" w:rsidR="00C76A15" w:rsidRPr="00114F25" w:rsidRDefault="00C76A15" w:rsidP="00C76A15">
      <w:pPr>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Ahora bien, el inciso 1 del artículo 6 de la Ley 1150 de 2007</w:t>
      </w:r>
      <w:r w:rsidRPr="00114F25">
        <w:rPr>
          <w:rFonts w:ascii="Verdana" w:eastAsia="Times New Roman" w:hAnsi="Verdana" w:cs="Arial"/>
          <w:vertAlign w:val="superscript"/>
          <w:lang w:eastAsia="es-ES_tradnl"/>
        </w:rPr>
        <w:footnoteReference w:id="8"/>
      </w:r>
      <w:r w:rsidRPr="00114F25">
        <w:rPr>
          <w:rFonts w:ascii="Verdana" w:eastAsia="Times New Roman" w:hAnsi="Verdana" w:cs="Arial"/>
          <w:lang w:eastAsia="es-ES_tradnl"/>
        </w:rPr>
        <w:t xml:space="preserve">,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w:t>
      </w:r>
      <w:r w:rsidRPr="00114F25">
        <w:rPr>
          <w:rFonts w:ascii="Verdana" w:eastAsia="Times New Roman" w:hAnsi="Verdana" w:cs="Arial"/>
          <w:lang w:eastAsia="es-ES_tradnl"/>
        </w:rPr>
        <w:lastRenderedPageBreak/>
        <w:t>Procedimiento de Contratación sea de aquellos en los cuales no se exceptúa el RUP, de acuerdo con el inciso 2 del artículo 6 de la Ley 1150 de 2007</w:t>
      </w:r>
      <w:r w:rsidRPr="00114F25">
        <w:rPr>
          <w:rFonts w:ascii="Verdana" w:eastAsia="Times New Roman" w:hAnsi="Verdana" w:cs="Arial"/>
          <w:vertAlign w:val="superscript"/>
          <w:lang w:eastAsia="es-ES_tradnl"/>
        </w:rPr>
        <w:footnoteReference w:id="9"/>
      </w:r>
      <w:r w:rsidRPr="00114F25">
        <w:rPr>
          <w:rFonts w:ascii="Verdana" w:eastAsia="Times New Roman" w:hAnsi="Verdana" w:cs="Arial"/>
          <w:lang w:eastAsia="es-ES_tradnl"/>
        </w:rPr>
        <w:t xml:space="preserve">. </w:t>
      </w:r>
    </w:p>
    <w:p w14:paraId="407716F9" w14:textId="77777777" w:rsidR="00C76A15" w:rsidRPr="00114F25" w:rsidRDefault="00C76A15" w:rsidP="00C76A15">
      <w:pPr>
        <w:widowControl w:val="0"/>
        <w:autoSpaceDE w:val="0"/>
        <w:autoSpaceDN w:val="0"/>
        <w:spacing w:after="120" w:line="276" w:lineRule="auto"/>
        <w:ind w:firstLine="709"/>
        <w:jc w:val="both"/>
        <w:rPr>
          <w:rFonts w:ascii="Verdana" w:eastAsia="Times New Roman" w:hAnsi="Verdana" w:cs="Arial"/>
          <w:lang w:eastAsia="es-ES_tradnl"/>
        </w:rPr>
      </w:pPr>
      <w:r w:rsidRPr="00114F25">
        <w:rPr>
          <w:rFonts w:ascii="Verdana" w:eastAsia="Times New Roman" w:hAnsi="Verdana" w:cs="Arial"/>
          <w:lang w:eastAsia="es-ES_tradnl"/>
        </w:rPr>
        <w:t>En desarrollo del marco legal expuesto, el Decreto 1082 de 2015</w:t>
      </w:r>
      <w:r w:rsidRPr="00114F25">
        <w:rPr>
          <w:rFonts w:ascii="Verdana" w:eastAsia="Times New Roman" w:hAnsi="Verdana" w:cs="Arial"/>
          <w:vertAlign w:val="superscript"/>
          <w:lang w:eastAsia="es-ES_tradnl"/>
        </w:rPr>
        <w:footnoteReference w:id="10"/>
      </w:r>
      <w:r w:rsidRPr="00114F25">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114F25">
        <w:rPr>
          <w:rStyle w:val="Refdenotaalpie"/>
          <w:rFonts w:ascii="Verdana" w:eastAsia="Times New Roman" w:hAnsi="Verdana" w:cs="Arial"/>
          <w:lang w:eastAsia="es-ES_tradnl"/>
        </w:rPr>
        <w:footnoteReference w:id="11"/>
      </w:r>
      <w:r w:rsidRPr="00114F25">
        <w:rPr>
          <w:rFonts w:ascii="Verdana" w:eastAsia="Times New Roman" w:hAnsi="Verdana" w:cs="Arial"/>
          <w:lang w:eastAsia="es-ES_tradnl"/>
        </w:rPr>
        <w:t xml:space="preserve"> y la </w:t>
      </w:r>
      <w:r w:rsidRPr="00114F25">
        <w:rPr>
          <w:rFonts w:ascii="Verdana" w:eastAsia="Times New Roman" w:hAnsi="Verdana" w:cs="Arial"/>
          <w:lang w:eastAsia="es-ES_tradnl"/>
        </w:rPr>
        <w:lastRenderedPageBreak/>
        <w:t>posibilidad de solicitar la cancelación de la inscripción, en cualquier momento ante la cámara de comercio correspondiente</w:t>
      </w:r>
      <w:r w:rsidRPr="00114F25">
        <w:rPr>
          <w:rFonts w:ascii="Verdana" w:eastAsia="Times New Roman" w:hAnsi="Verdana" w:cs="Arial"/>
          <w:vertAlign w:val="superscript"/>
          <w:lang w:eastAsia="es-ES_tradnl"/>
        </w:rPr>
        <w:footnoteReference w:id="12"/>
      </w:r>
      <w:r w:rsidRPr="00114F25">
        <w:rPr>
          <w:rFonts w:ascii="Verdana" w:eastAsia="Times New Roman" w:hAnsi="Verdana" w:cs="Arial"/>
          <w:lang w:eastAsia="es-ES_tradnl"/>
        </w:rPr>
        <w:t>.</w:t>
      </w:r>
    </w:p>
    <w:p w14:paraId="33B92FDD" w14:textId="77777777" w:rsidR="00C76A15" w:rsidRPr="00114F25" w:rsidRDefault="00C76A15" w:rsidP="00C76A15">
      <w:pPr>
        <w:widowControl w:val="0"/>
        <w:autoSpaceDE w:val="0"/>
        <w:autoSpaceDN w:val="0"/>
        <w:spacing w:after="120" w:line="276" w:lineRule="auto"/>
        <w:ind w:firstLine="709"/>
        <w:jc w:val="both"/>
        <w:rPr>
          <w:rFonts w:ascii="Verdana" w:eastAsia="Arial" w:hAnsi="Verdana" w:cs="Arial"/>
          <w:b/>
          <w:lang w:val="es-ES"/>
        </w:rPr>
      </w:pPr>
      <w:r w:rsidRPr="00114F25">
        <w:rPr>
          <w:rFonts w:ascii="Verdana" w:eastAsia="Times New Roman" w:hAnsi="Verdana"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bookmarkStart w:id="1" w:name="_Hlk104368148"/>
    </w:p>
    <w:p w14:paraId="626E1038" w14:textId="77777777" w:rsidR="00C76A15" w:rsidRPr="00114F25" w:rsidRDefault="00C76A15" w:rsidP="00C76A15">
      <w:pPr>
        <w:widowControl w:val="0"/>
        <w:autoSpaceDE w:val="0"/>
        <w:autoSpaceDN w:val="0"/>
        <w:spacing w:after="120" w:line="276" w:lineRule="auto"/>
        <w:ind w:firstLine="709"/>
        <w:jc w:val="both"/>
        <w:rPr>
          <w:rFonts w:ascii="Verdana" w:eastAsia="Arial" w:hAnsi="Verdana" w:cs="Arial"/>
          <w:b/>
          <w:lang w:val="es-ES"/>
        </w:rPr>
      </w:pPr>
      <w:bookmarkStart w:id="2" w:name="_Hlk107927340"/>
      <w:r w:rsidRPr="00114F25">
        <w:rPr>
          <w:rFonts w:ascii="Verdana" w:hAnsi="Verdana" w:cs="Arial"/>
        </w:rPr>
        <w:t>Ahora bien, en relación con la firmeza del RUP, debe señalarse que, en concordancia</w:t>
      </w:r>
      <w:r w:rsidRPr="00114F25">
        <w:rPr>
          <w:rFonts w:ascii="Verdana" w:hAnsi="Verdana" w:cs="Arial"/>
          <w:spacing w:val="-4"/>
        </w:rPr>
        <w:t xml:space="preserve"> </w:t>
      </w:r>
      <w:r w:rsidRPr="00114F25">
        <w:rPr>
          <w:rFonts w:ascii="Verdana" w:hAnsi="Verdana" w:cs="Arial"/>
        </w:rPr>
        <w:t>con</w:t>
      </w:r>
      <w:r w:rsidRPr="00114F25">
        <w:rPr>
          <w:rFonts w:ascii="Verdana" w:hAnsi="Verdana" w:cs="Arial"/>
          <w:spacing w:val="-5"/>
        </w:rPr>
        <w:t xml:space="preserve"> </w:t>
      </w:r>
      <w:r w:rsidRPr="00114F25">
        <w:rPr>
          <w:rFonts w:ascii="Verdana" w:hAnsi="Verdana" w:cs="Arial"/>
        </w:rPr>
        <w:t>lo</w:t>
      </w:r>
      <w:r w:rsidRPr="00114F25">
        <w:rPr>
          <w:rFonts w:ascii="Verdana" w:hAnsi="Verdana" w:cs="Arial"/>
          <w:spacing w:val="-4"/>
        </w:rPr>
        <w:t xml:space="preserve"> </w:t>
      </w:r>
      <w:r w:rsidRPr="00114F25">
        <w:rPr>
          <w:rFonts w:ascii="Verdana" w:hAnsi="Verdana" w:cs="Arial"/>
        </w:rPr>
        <w:t>establecido</w:t>
      </w:r>
      <w:r w:rsidRPr="00114F25">
        <w:rPr>
          <w:rFonts w:ascii="Verdana" w:hAnsi="Verdana" w:cs="Arial"/>
          <w:spacing w:val="-4"/>
        </w:rPr>
        <w:t xml:space="preserve"> </w:t>
      </w:r>
      <w:r w:rsidRPr="00114F25">
        <w:rPr>
          <w:rFonts w:ascii="Verdana" w:hAnsi="Verdana" w:cs="Arial"/>
        </w:rPr>
        <w:t>en</w:t>
      </w:r>
      <w:r w:rsidRPr="00114F25">
        <w:rPr>
          <w:rFonts w:ascii="Verdana" w:hAnsi="Verdana" w:cs="Arial"/>
          <w:spacing w:val="-5"/>
        </w:rPr>
        <w:t xml:space="preserve"> </w:t>
      </w:r>
      <w:r w:rsidRPr="00114F25">
        <w:rPr>
          <w:rFonts w:ascii="Verdana" w:hAnsi="Verdana" w:cs="Arial"/>
        </w:rPr>
        <w:t>el</w:t>
      </w:r>
      <w:r w:rsidRPr="00114F25">
        <w:rPr>
          <w:rFonts w:ascii="Verdana" w:hAnsi="Verdana" w:cs="Arial"/>
          <w:spacing w:val="-4"/>
        </w:rPr>
        <w:t xml:space="preserve"> </w:t>
      </w:r>
      <w:r w:rsidRPr="00114F25">
        <w:rPr>
          <w:rFonts w:ascii="Verdana" w:hAnsi="Verdana" w:cs="Arial"/>
        </w:rPr>
        <w:t>numeral</w:t>
      </w:r>
      <w:r w:rsidRPr="00114F25">
        <w:rPr>
          <w:rFonts w:ascii="Verdana" w:hAnsi="Verdana" w:cs="Arial"/>
          <w:spacing w:val="-4"/>
        </w:rPr>
        <w:t xml:space="preserve"> </w:t>
      </w:r>
      <w:r w:rsidRPr="00114F25">
        <w:rPr>
          <w:rFonts w:ascii="Verdana" w:hAnsi="Verdana" w:cs="Arial"/>
        </w:rPr>
        <w:t>6.3</w:t>
      </w:r>
      <w:r w:rsidRPr="00114F25">
        <w:rPr>
          <w:rFonts w:ascii="Verdana" w:hAnsi="Verdana" w:cs="Arial"/>
          <w:spacing w:val="-5"/>
        </w:rPr>
        <w:t xml:space="preserve"> </w:t>
      </w:r>
      <w:r w:rsidRPr="00114F25">
        <w:rPr>
          <w:rFonts w:ascii="Verdana" w:hAnsi="Verdana" w:cs="Arial"/>
        </w:rPr>
        <w:t>de</w:t>
      </w:r>
      <w:r w:rsidRPr="00114F25">
        <w:rPr>
          <w:rFonts w:ascii="Verdana" w:hAnsi="Verdana" w:cs="Arial"/>
          <w:spacing w:val="-4"/>
        </w:rPr>
        <w:t xml:space="preserve"> </w:t>
      </w:r>
      <w:r w:rsidRPr="00114F25">
        <w:rPr>
          <w:rFonts w:ascii="Verdana" w:hAnsi="Verdana" w:cs="Arial"/>
        </w:rPr>
        <w:t>la</w:t>
      </w:r>
      <w:r w:rsidRPr="00114F25">
        <w:rPr>
          <w:rFonts w:ascii="Verdana" w:hAnsi="Verdana" w:cs="Arial"/>
          <w:spacing w:val="-4"/>
        </w:rPr>
        <w:t xml:space="preserve"> </w:t>
      </w:r>
      <w:r w:rsidRPr="00114F25">
        <w:rPr>
          <w:rFonts w:ascii="Verdana" w:hAnsi="Verdana" w:cs="Arial"/>
        </w:rPr>
        <w:t>Ley</w:t>
      </w:r>
      <w:r w:rsidRPr="00114F25">
        <w:rPr>
          <w:rFonts w:ascii="Verdana" w:hAnsi="Verdana" w:cs="Arial"/>
          <w:spacing w:val="-4"/>
        </w:rPr>
        <w:t xml:space="preserve"> </w:t>
      </w:r>
      <w:r w:rsidRPr="00114F25">
        <w:rPr>
          <w:rFonts w:ascii="Verdana" w:hAnsi="Verdana" w:cs="Arial"/>
        </w:rPr>
        <w:t>1150</w:t>
      </w:r>
      <w:r w:rsidRPr="00114F25">
        <w:rPr>
          <w:rFonts w:ascii="Verdana" w:hAnsi="Verdana" w:cs="Arial"/>
          <w:spacing w:val="-5"/>
        </w:rPr>
        <w:t xml:space="preserve"> </w:t>
      </w:r>
      <w:r w:rsidRPr="00114F25">
        <w:rPr>
          <w:rFonts w:ascii="Verdana" w:hAnsi="Verdana" w:cs="Arial"/>
        </w:rPr>
        <w:t>de</w:t>
      </w:r>
      <w:r w:rsidRPr="00114F25">
        <w:rPr>
          <w:rFonts w:ascii="Verdana" w:hAnsi="Verdana" w:cs="Arial"/>
          <w:spacing w:val="-4"/>
        </w:rPr>
        <w:t xml:space="preserve"> </w:t>
      </w:r>
      <w:r w:rsidRPr="00114F25">
        <w:rPr>
          <w:rFonts w:ascii="Verdana" w:hAnsi="Verdana" w:cs="Arial"/>
        </w:rPr>
        <w:t>2007, la cámara de comercio, verificada la información aportada por el proponente, publicará el acto de inscripción del RUP. Contra dicho acto cualquier</w:t>
      </w:r>
      <w:r w:rsidRPr="00114F25">
        <w:rPr>
          <w:rFonts w:ascii="Verdana" w:hAnsi="Verdana" w:cs="Arial"/>
          <w:spacing w:val="1"/>
        </w:rPr>
        <w:t xml:space="preserve"> </w:t>
      </w:r>
      <w:r w:rsidRPr="00114F25">
        <w:rPr>
          <w:rFonts w:ascii="Verdana" w:hAnsi="Verdana" w:cs="Arial"/>
        </w:rPr>
        <w:t>persona podrá interponer recurso de reposición dentro de los diez (10) días hábiles</w:t>
      </w:r>
      <w:r w:rsidRPr="00114F25">
        <w:rPr>
          <w:rFonts w:ascii="Verdana" w:hAnsi="Verdana" w:cs="Arial"/>
          <w:spacing w:val="1"/>
        </w:rPr>
        <w:t xml:space="preserve"> </w:t>
      </w:r>
      <w:r w:rsidRPr="00114F25">
        <w:rPr>
          <w:rFonts w:ascii="Verdana" w:hAnsi="Verdana" w:cs="Arial"/>
        </w:rPr>
        <w:t>siguientes</w:t>
      </w:r>
      <w:r w:rsidRPr="00114F25">
        <w:rPr>
          <w:rFonts w:ascii="Verdana" w:hAnsi="Verdana" w:cs="Arial"/>
          <w:spacing w:val="1"/>
        </w:rPr>
        <w:t xml:space="preserve"> </w:t>
      </w:r>
      <w:r w:rsidRPr="00114F25">
        <w:rPr>
          <w:rFonts w:ascii="Verdana" w:hAnsi="Verdana" w:cs="Arial"/>
        </w:rPr>
        <w:t>contados</w:t>
      </w:r>
      <w:r w:rsidRPr="00114F25">
        <w:rPr>
          <w:rFonts w:ascii="Verdana" w:hAnsi="Verdana" w:cs="Arial"/>
          <w:spacing w:val="1"/>
        </w:rPr>
        <w:t xml:space="preserve"> </w:t>
      </w:r>
      <w:r w:rsidRPr="00114F25">
        <w:rPr>
          <w:rFonts w:ascii="Verdana" w:hAnsi="Verdana" w:cs="Arial"/>
        </w:rPr>
        <w:t>a</w:t>
      </w:r>
      <w:r w:rsidRPr="00114F25">
        <w:rPr>
          <w:rFonts w:ascii="Verdana" w:hAnsi="Verdana" w:cs="Arial"/>
          <w:spacing w:val="1"/>
        </w:rPr>
        <w:t xml:space="preserve"> </w:t>
      </w:r>
      <w:r w:rsidRPr="00114F25">
        <w:rPr>
          <w:rFonts w:ascii="Verdana" w:hAnsi="Verdana" w:cs="Arial"/>
        </w:rPr>
        <w:t>partir</w:t>
      </w:r>
      <w:r w:rsidRPr="00114F25">
        <w:rPr>
          <w:rFonts w:ascii="Verdana" w:hAnsi="Verdana" w:cs="Arial"/>
          <w:spacing w:val="1"/>
        </w:rPr>
        <w:t xml:space="preserve"> </w:t>
      </w:r>
      <w:r w:rsidRPr="00114F25">
        <w:rPr>
          <w:rFonts w:ascii="Verdana" w:hAnsi="Verdana" w:cs="Arial"/>
        </w:rPr>
        <w:t>de</w:t>
      </w:r>
      <w:r w:rsidRPr="00114F25">
        <w:rPr>
          <w:rFonts w:ascii="Verdana" w:hAnsi="Verdana" w:cs="Arial"/>
          <w:spacing w:val="1"/>
        </w:rPr>
        <w:t xml:space="preserve"> </w:t>
      </w:r>
      <w:r w:rsidRPr="00114F25">
        <w:rPr>
          <w:rFonts w:ascii="Verdana" w:hAnsi="Verdana" w:cs="Arial"/>
        </w:rPr>
        <w:t>su</w:t>
      </w:r>
      <w:r w:rsidRPr="00114F25">
        <w:rPr>
          <w:rFonts w:ascii="Verdana" w:hAnsi="Verdana" w:cs="Arial"/>
          <w:spacing w:val="1"/>
        </w:rPr>
        <w:t xml:space="preserve"> </w:t>
      </w:r>
      <w:r w:rsidRPr="00114F25">
        <w:rPr>
          <w:rFonts w:ascii="Verdana" w:hAnsi="Verdana" w:cs="Arial"/>
        </w:rPr>
        <w:t>publicación</w:t>
      </w:r>
      <w:r w:rsidRPr="00114F25">
        <w:rPr>
          <w:rFonts w:ascii="Verdana" w:hAnsi="Verdana" w:cs="Arial"/>
          <w:spacing w:val="1"/>
        </w:rPr>
        <w:t xml:space="preserve"> </w:t>
      </w:r>
      <w:r w:rsidRPr="00114F25">
        <w:rPr>
          <w:rFonts w:ascii="Verdana" w:hAnsi="Verdana" w:cs="Arial"/>
        </w:rPr>
        <w:t>–posibilidad</w:t>
      </w:r>
      <w:r w:rsidRPr="00114F25">
        <w:rPr>
          <w:rFonts w:ascii="Verdana" w:hAnsi="Verdana" w:cs="Arial"/>
          <w:spacing w:val="1"/>
        </w:rPr>
        <w:t xml:space="preserve"> </w:t>
      </w:r>
      <w:r w:rsidRPr="00114F25">
        <w:rPr>
          <w:rFonts w:ascii="Verdana" w:hAnsi="Verdana" w:cs="Arial"/>
        </w:rPr>
        <w:t>aplicable</w:t>
      </w:r>
      <w:r w:rsidRPr="00114F25">
        <w:rPr>
          <w:rFonts w:ascii="Verdana" w:hAnsi="Verdana" w:cs="Arial"/>
          <w:spacing w:val="1"/>
        </w:rPr>
        <w:t xml:space="preserve"> </w:t>
      </w:r>
      <w:r w:rsidRPr="00114F25">
        <w:rPr>
          <w:rFonts w:ascii="Verdana" w:hAnsi="Verdana" w:cs="Arial"/>
        </w:rPr>
        <w:t>frente</w:t>
      </w:r>
      <w:r w:rsidRPr="00114F25">
        <w:rPr>
          <w:rFonts w:ascii="Verdana" w:hAnsi="Verdana" w:cs="Arial"/>
          <w:spacing w:val="1"/>
        </w:rPr>
        <w:t xml:space="preserve"> </w:t>
      </w:r>
      <w:r w:rsidRPr="00114F25">
        <w:rPr>
          <w:rFonts w:ascii="Verdana" w:hAnsi="Verdana" w:cs="Arial"/>
        </w:rPr>
        <w:t>a</w:t>
      </w:r>
      <w:r w:rsidRPr="00114F25">
        <w:rPr>
          <w:rFonts w:ascii="Verdana" w:hAnsi="Verdana" w:cs="Arial"/>
          <w:spacing w:val="1"/>
        </w:rPr>
        <w:t xml:space="preserve"> </w:t>
      </w:r>
      <w:r w:rsidRPr="00114F25">
        <w:rPr>
          <w:rFonts w:ascii="Verdana" w:hAnsi="Verdana" w:cs="Arial"/>
        </w:rPr>
        <w:t>la</w:t>
      </w:r>
      <w:r w:rsidRPr="00114F25">
        <w:rPr>
          <w:rFonts w:ascii="Verdana" w:hAnsi="Verdana" w:cs="Arial"/>
          <w:spacing w:val="1"/>
        </w:rPr>
        <w:t xml:space="preserve"> </w:t>
      </w:r>
      <w:r w:rsidRPr="00114F25">
        <w:rPr>
          <w:rFonts w:ascii="Verdana" w:hAnsi="Verdana" w:cs="Arial"/>
          <w:i/>
        </w:rPr>
        <w:t>inscripción, renovación o actualización–</w:t>
      </w:r>
      <w:bookmarkEnd w:id="1"/>
      <w:r w:rsidRPr="00114F25">
        <w:rPr>
          <w:rStyle w:val="Refdenotaalpie"/>
          <w:rFonts w:ascii="Verdana" w:hAnsi="Verdana" w:cs="Arial"/>
          <w:iCs/>
        </w:rPr>
        <w:footnoteReference w:id="13"/>
      </w:r>
      <w:r w:rsidRPr="00114F25">
        <w:rPr>
          <w:rFonts w:ascii="Verdana" w:hAnsi="Verdana" w:cs="Arial"/>
        </w:rPr>
        <w:t xml:space="preserve">. </w:t>
      </w:r>
      <w:bookmarkEnd w:id="2"/>
      <w:r w:rsidRPr="00114F25">
        <w:rPr>
          <w:rFonts w:ascii="Verdana" w:hAnsi="Verdana" w:cs="Arial"/>
        </w:rPr>
        <w:t xml:space="preserve">En firme el acto administrativo que </w:t>
      </w:r>
      <w:r w:rsidRPr="00114F25">
        <w:rPr>
          <w:rFonts w:ascii="Verdana" w:hAnsi="Verdana" w:cs="Arial"/>
        </w:rPr>
        <w:lastRenderedPageBreak/>
        <w:t>realiza la</w:t>
      </w:r>
      <w:r w:rsidRPr="00114F25">
        <w:rPr>
          <w:rFonts w:ascii="Verdana" w:hAnsi="Verdana" w:cs="Arial"/>
          <w:spacing w:val="1"/>
        </w:rPr>
        <w:t xml:space="preserve"> </w:t>
      </w:r>
      <w:r w:rsidRPr="00114F25">
        <w:rPr>
          <w:rFonts w:ascii="Verdana" w:hAnsi="Verdana" w:cs="Arial"/>
        </w:rPr>
        <w:t>inscripción</w:t>
      </w:r>
      <w:r w:rsidRPr="00114F25">
        <w:rPr>
          <w:rFonts w:ascii="Verdana" w:hAnsi="Verdana" w:cs="Arial"/>
          <w:spacing w:val="-8"/>
        </w:rPr>
        <w:t xml:space="preserve"> </w:t>
      </w:r>
      <w:r w:rsidRPr="00114F25">
        <w:rPr>
          <w:rFonts w:ascii="Verdana" w:hAnsi="Verdana" w:cs="Arial"/>
        </w:rPr>
        <w:t>en</w:t>
      </w:r>
      <w:r w:rsidRPr="00114F25">
        <w:rPr>
          <w:rFonts w:ascii="Verdana" w:hAnsi="Verdana" w:cs="Arial"/>
          <w:spacing w:val="-9"/>
        </w:rPr>
        <w:t xml:space="preserve"> </w:t>
      </w:r>
      <w:r w:rsidRPr="00114F25">
        <w:rPr>
          <w:rFonts w:ascii="Verdana" w:hAnsi="Verdana" w:cs="Arial"/>
        </w:rPr>
        <w:t>el</w:t>
      </w:r>
      <w:r w:rsidRPr="00114F25">
        <w:rPr>
          <w:rFonts w:ascii="Verdana" w:hAnsi="Verdana" w:cs="Arial"/>
          <w:spacing w:val="-9"/>
        </w:rPr>
        <w:t xml:space="preserve"> </w:t>
      </w:r>
      <w:r w:rsidRPr="00114F25">
        <w:rPr>
          <w:rFonts w:ascii="Verdana" w:hAnsi="Verdana" w:cs="Arial"/>
        </w:rPr>
        <w:t>RUP</w:t>
      </w:r>
      <w:r w:rsidRPr="00114F25">
        <w:rPr>
          <w:rFonts w:ascii="Verdana" w:hAnsi="Verdana" w:cs="Arial"/>
          <w:spacing w:val="-7"/>
        </w:rPr>
        <w:t xml:space="preserve"> </w:t>
      </w:r>
      <w:r w:rsidRPr="00114F25">
        <w:rPr>
          <w:rFonts w:ascii="Verdana" w:hAnsi="Verdana" w:cs="Arial"/>
        </w:rPr>
        <w:t>se</w:t>
      </w:r>
      <w:r w:rsidRPr="00114F25">
        <w:rPr>
          <w:rFonts w:ascii="Verdana" w:hAnsi="Verdana" w:cs="Arial"/>
          <w:spacing w:val="-9"/>
        </w:rPr>
        <w:t xml:space="preserve"> </w:t>
      </w:r>
      <w:r w:rsidRPr="00114F25">
        <w:rPr>
          <w:rFonts w:ascii="Verdana" w:hAnsi="Verdana" w:cs="Arial"/>
        </w:rPr>
        <w:t>podrá</w:t>
      </w:r>
      <w:r w:rsidRPr="00114F25">
        <w:rPr>
          <w:rFonts w:ascii="Verdana" w:hAnsi="Verdana" w:cs="Arial"/>
          <w:spacing w:val="-9"/>
        </w:rPr>
        <w:t xml:space="preserve"> </w:t>
      </w:r>
      <w:r w:rsidRPr="00114F25">
        <w:rPr>
          <w:rFonts w:ascii="Verdana" w:hAnsi="Verdana" w:cs="Arial"/>
        </w:rPr>
        <w:t>demandar</w:t>
      </w:r>
      <w:r w:rsidRPr="00114F25">
        <w:rPr>
          <w:rFonts w:ascii="Verdana" w:hAnsi="Verdana" w:cs="Arial"/>
          <w:spacing w:val="-9"/>
        </w:rPr>
        <w:t xml:space="preserve"> </w:t>
      </w:r>
      <w:r w:rsidRPr="00114F25">
        <w:rPr>
          <w:rFonts w:ascii="Verdana" w:hAnsi="Verdana" w:cs="Arial"/>
        </w:rPr>
        <w:t>su</w:t>
      </w:r>
      <w:r w:rsidRPr="00114F25">
        <w:rPr>
          <w:rFonts w:ascii="Verdana" w:hAnsi="Verdana" w:cs="Arial"/>
          <w:spacing w:val="-8"/>
        </w:rPr>
        <w:t xml:space="preserve"> </w:t>
      </w:r>
      <w:r w:rsidRPr="00114F25">
        <w:rPr>
          <w:rFonts w:ascii="Verdana" w:hAnsi="Verdana" w:cs="Arial"/>
        </w:rPr>
        <w:t>nulidad,</w:t>
      </w:r>
      <w:r w:rsidRPr="00114F25">
        <w:rPr>
          <w:rFonts w:ascii="Verdana" w:hAnsi="Verdana" w:cs="Arial"/>
          <w:spacing w:val="-9"/>
        </w:rPr>
        <w:t xml:space="preserve"> </w:t>
      </w:r>
      <w:r w:rsidRPr="00114F25">
        <w:rPr>
          <w:rFonts w:ascii="Verdana" w:hAnsi="Verdana" w:cs="Arial"/>
        </w:rPr>
        <w:t>sin que la</w:t>
      </w:r>
      <w:r w:rsidRPr="00114F25">
        <w:rPr>
          <w:rFonts w:ascii="Verdana" w:hAnsi="Verdana" w:cs="Arial"/>
          <w:spacing w:val="-9"/>
        </w:rPr>
        <w:t xml:space="preserve"> </w:t>
      </w:r>
      <w:r w:rsidRPr="00114F25">
        <w:rPr>
          <w:rFonts w:ascii="Verdana" w:hAnsi="Verdana" w:cs="Arial"/>
        </w:rPr>
        <w:t>presentación</w:t>
      </w:r>
      <w:r w:rsidRPr="00114F25">
        <w:rPr>
          <w:rFonts w:ascii="Verdana" w:hAnsi="Verdana" w:cs="Arial"/>
          <w:spacing w:val="-2"/>
        </w:rPr>
        <w:t xml:space="preserve"> </w:t>
      </w:r>
      <w:r w:rsidRPr="00114F25">
        <w:rPr>
          <w:rFonts w:ascii="Verdana" w:hAnsi="Verdana" w:cs="Arial"/>
        </w:rPr>
        <w:t>de</w:t>
      </w:r>
      <w:r w:rsidRPr="00114F25">
        <w:rPr>
          <w:rFonts w:ascii="Verdana" w:hAnsi="Verdana" w:cs="Arial"/>
          <w:spacing w:val="-2"/>
        </w:rPr>
        <w:t xml:space="preserve"> </w:t>
      </w:r>
      <w:r w:rsidRPr="00114F25">
        <w:rPr>
          <w:rFonts w:ascii="Verdana" w:hAnsi="Verdana" w:cs="Arial"/>
        </w:rPr>
        <w:t>la</w:t>
      </w:r>
      <w:r w:rsidRPr="00114F25">
        <w:rPr>
          <w:rFonts w:ascii="Verdana" w:hAnsi="Verdana" w:cs="Arial"/>
          <w:spacing w:val="-2"/>
        </w:rPr>
        <w:t xml:space="preserve"> </w:t>
      </w:r>
      <w:r w:rsidRPr="00114F25">
        <w:rPr>
          <w:rFonts w:ascii="Verdana" w:hAnsi="Verdana" w:cs="Arial"/>
        </w:rPr>
        <w:t>demanda</w:t>
      </w:r>
      <w:r w:rsidRPr="00114F25">
        <w:rPr>
          <w:rFonts w:ascii="Verdana" w:hAnsi="Verdana" w:cs="Arial"/>
          <w:spacing w:val="-1"/>
        </w:rPr>
        <w:t xml:space="preserve"> </w:t>
      </w:r>
      <w:r w:rsidRPr="00114F25">
        <w:rPr>
          <w:rFonts w:ascii="Verdana" w:hAnsi="Verdana" w:cs="Arial"/>
        </w:rPr>
        <w:t>suspenda</w:t>
      </w:r>
      <w:r w:rsidRPr="00114F25">
        <w:rPr>
          <w:rFonts w:ascii="Verdana" w:hAnsi="Verdana" w:cs="Arial"/>
          <w:spacing w:val="-2"/>
        </w:rPr>
        <w:t xml:space="preserve"> </w:t>
      </w:r>
      <w:r w:rsidRPr="00114F25">
        <w:rPr>
          <w:rFonts w:ascii="Verdana" w:hAnsi="Verdana" w:cs="Arial"/>
        </w:rPr>
        <w:t>la</w:t>
      </w:r>
      <w:r w:rsidRPr="00114F25">
        <w:rPr>
          <w:rFonts w:ascii="Verdana" w:hAnsi="Verdana" w:cs="Arial"/>
          <w:spacing w:val="-2"/>
        </w:rPr>
        <w:t xml:space="preserve"> </w:t>
      </w:r>
      <w:r w:rsidRPr="00114F25">
        <w:rPr>
          <w:rFonts w:ascii="Verdana" w:hAnsi="Verdana" w:cs="Arial"/>
        </w:rPr>
        <w:t>inscripción</w:t>
      </w:r>
      <w:r w:rsidRPr="00114F25">
        <w:rPr>
          <w:rFonts w:ascii="Verdana" w:hAnsi="Verdana" w:cs="Arial"/>
          <w:spacing w:val="-2"/>
        </w:rPr>
        <w:t xml:space="preserve"> </w:t>
      </w:r>
      <w:r w:rsidRPr="00114F25">
        <w:rPr>
          <w:rFonts w:ascii="Verdana" w:hAnsi="Verdana" w:cs="Arial"/>
        </w:rPr>
        <w:t>del registro.</w:t>
      </w:r>
    </w:p>
    <w:p w14:paraId="33711381" w14:textId="77777777" w:rsidR="00C76A15" w:rsidRPr="00114F25" w:rsidRDefault="00C76A15" w:rsidP="00C76A15">
      <w:pPr>
        <w:spacing w:after="0" w:line="276" w:lineRule="auto"/>
        <w:ind w:firstLine="709"/>
        <w:contextualSpacing/>
        <w:jc w:val="both"/>
        <w:rPr>
          <w:rFonts w:ascii="Verdana" w:hAnsi="Verdana" w:cs="Arial"/>
          <w:b/>
          <w:lang w:val="es-ES" w:eastAsia="es-ES_tradnl"/>
        </w:rPr>
      </w:pPr>
      <w:r w:rsidRPr="00114F25">
        <w:rPr>
          <w:rFonts w:ascii="Verdana" w:hAnsi="Verdana" w:cs="Arial"/>
        </w:rPr>
        <w:t xml:space="preserve">De otro lado, el artículo 2.2.1.1.1.5.1. del Decreto 1082 de 2015 señala que las personas inscritas en el RUP </w:t>
      </w:r>
      <w:r w:rsidRPr="00F10348">
        <w:rPr>
          <w:rFonts w:ascii="Verdana" w:hAnsi="Verdana" w:cs="Arial"/>
        </w:rPr>
        <w:t>deben presentar la información para renovar su registro a más tardar el quinto día hábil del mes de abril de cada año</w:t>
      </w:r>
      <w:r w:rsidRPr="00114F25">
        <w:rPr>
          <w:rFonts w:ascii="Verdana" w:hAnsi="Verdana" w:cs="Arial"/>
        </w:rPr>
        <w:t>, de lo contrario cesan los efectos del RUP</w:t>
      </w:r>
      <w:r w:rsidRPr="00114F25">
        <w:rPr>
          <w:rStyle w:val="Refdenotaalpie"/>
          <w:rFonts w:ascii="Verdana" w:hAnsi="Verdana" w:cs="Arial"/>
        </w:rPr>
        <w:footnoteReference w:id="14"/>
      </w:r>
      <w:r w:rsidRPr="00114F25">
        <w:rPr>
          <w:rFonts w:ascii="Verdana" w:hAnsi="Verdana"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 así:</w:t>
      </w:r>
    </w:p>
    <w:p w14:paraId="14060991" w14:textId="77777777" w:rsidR="00C76A15" w:rsidRPr="00114F25" w:rsidRDefault="00C76A15" w:rsidP="00C76A15">
      <w:pPr>
        <w:spacing w:after="0" w:line="276" w:lineRule="auto"/>
        <w:contextualSpacing/>
        <w:jc w:val="both"/>
        <w:rPr>
          <w:rFonts w:ascii="Verdana" w:hAnsi="Verdana" w:cs="Arial"/>
        </w:rPr>
      </w:pPr>
    </w:p>
    <w:p w14:paraId="46A9C103" w14:textId="77777777" w:rsidR="00C76A15" w:rsidRPr="00114F25" w:rsidRDefault="00C76A15" w:rsidP="00C76A15">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114F25">
        <w:rPr>
          <w:rFonts w:ascii="Verdana" w:eastAsia="Arial MT" w:hAnsi="Verdana" w:cs="Arial"/>
          <w:sz w:val="20"/>
          <w:szCs w:val="20"/>
          <w:lang w:val="es-ES"/>
        </w:rPr>
        <w:t>Al respecto, no puede perderse de vista que la finalidad principal de la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renovación del RUP, al margen de que con ese acto se nutra del registro de</w:t>
      </w:r>
      <w:r w:rsidRPr="00114F25">
        <w:rPr>
          <w:rFonts w:ascii="Verdana" w:eastAsia="Arial MT" w:hAnsi="Verdana" w:cs="Arial"/>
          <w:spacing w:val="-56"/>
          <w:sz w:val="20"/>
          <w:szCs w:val="20"/>
          <w:lang w:val="es-ES"/>
        </w:rPr>
        <w:t xml:space="preserve"> </w:t>
      </w:r>
      <w:r w:rsidRPr="00114F25">
        <w:rPr>
          <w:rFonts w:ascii="Verdana" w:eastAsia="Arial MT" w:hAnsi="Verdana" w:cs="Arial"/>
          <w:sz w:val="20"/>
          <w:szCs w:val="20"/>
          <w:lang w:val="es-ES"/>
        </w:rPr>
        <w:t>nueva</w:t>
      </w:r>
      <w:r w:rsidRPr="00114F25">
        <w:rPr>
          <w:rFonts w:ascii="Verdana" w:eastAsia="Arial MT" w:hAnsi="Verdana" w:cs="Arial"/>
          <w:spacing w:val="-6"/>
          <w:sz w:val="20"/>
          <w:szCs w:val="20"/>
          <w:lang w:val="es-ES"/>
        </w:rPr>
        <w:t xml:space="preserve"> </w:t>
      </w:r>
      <w:r w:rsidRPr="00114F25">
        <w:rPr>
          <w:rFonts w:ascii="Verdana" w:eastAsia="Arial MT" w:hAnsi="Verdana" w:cs="Arial"/>
          <w:sz w:val="20"/>
          <w:szCs w:val="20"/>
          <w:lang w:val="es-ES"/>
        </w:rPr>
        <w:t>información,</w:t>
      </w:r>
      <w:r w:rsidRPr="00114F25">
        <w:rPr>
          <w:rFonts w:ascii="Verdana" w:eastAsia="Arial MT" w:hAnsi="Verdana" w:cs="Arial"/>
          <w:spacing w:val="-4"/>
          <w:sz w:val="20"/>
          <w:szCs w:val="20"/>
          <w:lang w:val="es-ES"/>
        </w:rPr>
        <w:t xml:space="preserve"> </w:t>
      </w:r>
      <w:r w:rsidRPr="00114F25">
        <w:rPr>
          <w:rFonts w:ascii="Verdana" w:eastAsia="Arial MT" w:hAnsi="Verdana" w:cs="Arial"/>
          <w:sz w:val="20"/>
          <w:szCs w:val="20"/>
          <w:lang w:val="es-ES"/>
        </w:rPr>
        <w:t>es</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conservar</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su</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vigencia,</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propósito</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que,</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de</w:t>
      </w:r>
      <w:r w:rsidRPr="00114F25">
        <w:rPr>
          <w:rFonts w:ascii="Verdana" w:eastAsia="Arial MT" w:hAnsi="Verdana" w:cs="Arial"/>
          <w:spacing w:val="-5"/>
          <w:sz w:val="20"/>
          <w:szCs w:val="20"/>
          <w:lang w:val="es-ES"/>
        </w:rPr>
        <w:t xml:space="preserve"> </w:t>
      </w:r>
      <w:r w:rsidRPr="00114F25">
        <w:rPr>
          <w:rFonts w:ascii="Verdana" w:eastAsia="Arial MT" w:hAnsi="Verdana" w:cs="Arial"/>
          <w:sz w:val="20"/>
          <w:szCs w:val="20"/>
          <w:lang w:val="es-ES"/>
        </w:rPr>
        <w:t>acuerdo con el</w:t>
      </w:r>
      <w:r w:rsidRPr="00114F25">
        <w:rPr>
          <w:rFonts w:ascii="Verdana" w:eastAsia="Arial MT" w:hAnsi="Verdana" w:cs="Arial"/>
          <w:spacing w:val="-4"/>
          <w:sz w:val="20"/>
          <w:szCs w:val="20"/>
          <w:lang w:val="es-ES"/>
        </w:rPr>
        <w:t xml:space="preserve"> </w:t>
      </w:r>
      <w:r w:rsidRPr="00114F25">
        <w:rPr>
          <w:rFonts w:ascii="Verdana" w:eastAsia="Arial MT" w:hAnsi="Verdana" w:cs="Arial"/>
          <w:sz w:val="20"/>
          <w:szCs w:val="20"/>
          <w:lang w:val="es-ES"/>
        </w:rPr>
        <w:t>artículo 8 del Decreto 1510 de 2013, solo ha de cumplirse si el mismo se</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realiza dentro del plazo allí establecido, comprendido entre el 1 de enero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hasta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quinto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día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hábil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mes</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abril.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En</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defecto,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la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disposición</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reglamentaria establece como consecuencia la cesación de los efectos del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RUP.</w:t>
      </w:r>
    </w:p>
    <w:p w14:paraId="795E78E9" w14:textId="77777777" w:rsidR="00C76A15" w:rsidRPr="00114F25" w:rsidRDefault="00C76A15" w:rsidP="00C76A15">
      <w:pPr>
        <w:widowControl w:val="0"/>
        <w:autoSpaceDE w:val="0"/>
        <w:autoSpaceDN w:val="0"/>
        <w:spacing w:after="0" w:line="240" w:lineRule="auto"/>
        <w:ind w:left="709" w:right="709"/>
        <w:contextualSpacing/>
        <w:rPr>
          <w:rFonts w:ascii="Verdana" w:eastAsia="Arial MT" w:hAnsi="Verdana" w:cs="Arial"/>
          <w:sz w:val="20"/>
          <w:szCs w:val="20"/>
          <w:lang w:val="es-ES"/>
        </w:rPr>
      </w:pPr>
    </w:p>
    <w:p w14:paraId="38518745" w14:textId="77777777" w:rsidR="00C76A15" w:rsidRPr="00114F25" w:rsidRDefault="00C76A15" w:rsidP="00C76A15">
      <w:pPr>
        <w:widowControl w:val="0"/>
        <w:autoSpaceDE w:val="0"/>
        <w:autoSpaceDN w:val="0"/>
        <w:spacing w:after="0" w:line="240" w:lineRule="auto"/>
        <w:ind w:left="709" w:right="709"/>
        <w:contextualSpacing/>
        <w:jc w:val="both"/>
        <w:rPr>
          <w:rFonts w:ascii="Verdana" w:eastAsia="Arial MT" w:hAnsi="Verdana" w:cs="Arial"/>
          <w:sz w:val="20"/>
          <w:szCs w:val="20"/>
          <w:lang w:val="es-ES"/>
        </w:rPr>
      </w:pPr>
      <w:r w:rsidRPr="00114F25">
        <w:rPr>
          <w:rFonts w:ascii="Verdana" w:eastAsia="Arial MT" w:hAnsi="Verdana" w:cs="Arial"/>
          <w:i/>
          <w:iCs/>
          <w:sz w:val="20"/>
          <w:szCs w:val="20"/>
          <w:lang w:val="es-ES"/>
        </w:rPr>
        <w:t>Ante ese panorama, el incumplimiento del deber de renovar el RUP en el</w:t>
      </w:r>
      <w:r w:rsidRPr="00114F25">
        <w:rPr>
          <w:rFonts w:ascii="Verdana" w:eastAsia="Arial MT" w:hAnsi="Verdana" w:cs="Arial"/>
          <w:i/>
          <w:iCs/>
          <w:spacing w:val="1"/>
          <w:sz w:val="20"/>
          <w:szCs w:val="20"/>
          <w:lang w:val="es-ES"/>
        </w:rPr>
        <w:t xml:space="preserve"> </w:t>
      </w:r>
      <w:r w:rsidRPr="00114F25">
        <w:rPr>
          <w:rFonts w:ascii="Verdana" w:eastAsia="Arial MT" w:hAnsi="Verdana" w:cs="Arial"/>
          <w:i/>
          <w:iCs/>
          <w:sz w:val="20"/>
          <w:szCs w:val="20"/>
          <w:lang w:val="es-ES"/>
        </w:rPr>
        <w:t>período trae como consecuencia la cesación de efectos respecto de la</w:t>
      </w:r>
      <w:r w:rsidRPr="00114F25">
        <w:rPr>
          <w:rFonts w:ascii="Verdana" w:eastAsia="Arial MT" w:hAnsi="Verdana" w:cs="Arial"/>
          <w:i/>
          <w:iCs/>
          <w:spacing w:val="1"/>
          <w:sz w:val="20"/>
          <w:szCs w:val="20"/>
          <w:lang w:val="es-ES"/>
        </w:rPr>
        <w:t xml:space="preserve"> </w:t>
      </w:r>
      <w:r w:rsidRPr="00114F25">
        <w:rPr>
          <w:rFonts w:ascii="Verdana" w:eastAsia="Arial MT" w:hAnsi="Verdana" w:cs="Arial"/>
          <w:i/>
          <w:iCs/>
          <w:sz w:val="20"/>
          <w:szCs w:val="20"/>
          <w:lang w:val="es-ES"/>
        </w:rPr>
        <w:t>información</w:t>
      </w:r>
      <w:r w:rsidRPr="00114F25">
        <w:rPr>
          <w:rFonts w:ascii="Verdana" w:eastAsia="Arial MT" w:hAnsi="Verdana" w:cs="Arial"/>
          <w:i/>
          <w:iCs/>
          <w:spacing w:val="-8"/>
          <w:sz w:val="20"/>
          <w:szCs w:val="20"/>
          <w:lang w:val="es-ES"/>
        </w:rPr>
        <w:t xml:space="preserve"> </w:t>
      </w:r>
      <w:r w:rsidRPr="00114F25">
        <w:rPr>
          <w:rFonts w:ascii="Verdana" w:eastAsia="Arial MT" w:hAnsi="Verdana" w:cs="Arial"/>
          <w:i/>
          <w:iCs/>
          <w:sz w:val="20"/>
          <w:szCs w:val="20"/>
          <w:lang w:val="es-ES"/>
        </w:rPr>
        <w:t>certificada</w:t>
      </w:r>
      <w:r w:rsidRPr="00114F25">
        <w:rPr>
          <w:rFonts w:ascii="Verdana" w:eastAsia="Arial MT" w:hAnsi="Verdana" w:cs="Arial"/>
          <w:i/>
          <w:iCs/>
          <w:spacing w:val="-8"/>
          <w:sz w:val="20"/>
          <w:szCs w:val="20"/>
          <w:lang w:val="es-ES"/>
        </w:rPr>
        <w:t xml:space="preserve"> </w:t>
      </w:r>
      <w:r w:rsidRPr="00114F25">
        <w:rPr>
          <w:rFonts w:ascii="Verdana" w:eastAsia="Arial MT" w:hAnsi="Verdana" w:cs="Arial"/>
          <w:i/>
          <w:iCs/>
          <w:sz w:val="20"/>
          <w:szCs w:val="20"/>
          <w:lang w:val="es-ES"/>
        </w:rPr>
        <w:t>en</w:t>
      </w:r>
      <w:r w:rsidRPr="00114F25">
        <w:rPr>
          <w:rFonts w:ascii="Verdana" w:eastAsia="Arial MT" w:hAnsi="Verdana" w:cs="Arial"/>
          <w:i/>
          <w:iCs/>
          <w:spacing w:val="-9"/>
          <w:sz w:val="20"/>
          <w:szCs w:val="20"/>
          <w:lang w:val="es-ES"/>
        </w:rPr>
        <w:t xml:space="preserve"> </w:t>
      </w:r>
      <w:r w:rsidRPr="00114F25">
        <w:rPr>
          <w:rFonts w:ascii="Verdana" w:eastAsia="Arial MT" w:hAnsi="Verdana" w:cs="Arial"/>
          <w:i/>
          <w:iCs/>
          <w:sz w:val="20"/>
          <w:szCs w:val="20"/>
          <w:lang w:val="es-ES"/>
        </w:rPr>
        <w:t>ese</w:t>
      </w:r>
      <w:r w:rsidRPr="00114F25">
        <w:rPr>
          <w:rFonts w:ascii="Verdana" w:eastAsia="Arial MT" w:hAnsi="Verdana" w:cs="Arial"/>
          <w:i/>
          <w:iCs/>
          <w:spacing w:val="-8"/>
          <w:sz w:val="20"/>
          <w:szCs w:val="20"/>
          <w:lang w:val="es-ES"/>
        </w:rPr>
        <w:t xml:space="preserve"> </w:t>
      </w:r>
      <w:r w:rsidRPr="00114F25">
        <w:rPr>
          <w:rFonts w:ascii="Verdana" w:eastAsia="Arial MT" w:hAnsi="Verdana" w:cs="Arial"/>
          <w:i/>
          <w:iCs/>
          <w:sz w:val="20"/>
          <w:szCs w:val="20"/>
          <w:lang w:val="es-ES"/>
        </w:rPr>
        <w:t>documento</w:t>
      </w:r>
      <w:r w:rsidRPr="00114F25">
        <w:rPr>
          <w:rFonts w:ascii="Verdana" w:eastAsia="Arial MT" w:hAnsi="Verdana" w:cs="Arial"/>
          <w:spacing w:val="-9"/>
          <w:sz w:val="20"/>
          <w:szCs w:val="20"/>
          <w:lang w:val="es-ES"/>
        </w:rPr>
        <w:t xml:space="preserve"> </w:t>
      </w:r>
      <w:r w:rsidRPr="00114F25">
        <w:rPr>
          <w:rFonts w:ascii="Verdana" w:eastAsia="Arial MT" w:hAnsi="Verdana" w:cs="Arial"/>
          <w:sz w:val="20"/>
          <w:szCs w:val="20"/>
          <w:lang w:val="es-ES"/>
        </w:rPr>
        <w:t>y,</w:t>
      </w:r>
      <w:r w:rsidRPr="00114F25">
        <w:rPr>
          <w:rFonts w:ascii="Verdana" w:eastAsia="Arial MT" w:hAnsi="Verdana" w:cs="Arial"/>
          <w:spacing w:val="-8"/>
          <w:sz w:val="20"/>
          <w:szCs w:val="20"/>
          <w:lang w:val="es-ES"/>
        </w:rPr>
        <w:t xml:space="preserve"> </w:t>
      </w:r>
      <w:r w:rsidRPr="00114F25">
        <w:rPr>
          <w:rFonts w:ascii="Verdana" w:eastAsia="Arial MT" w:hAnsi="Verdana" w:cs="Arial"/>
          <w:sz w:val="20"/>
          <w:szCs w:val="20"/>
          <w:lang w:val="es-ES"/>
        </w:rPr>
        <w:t>por</w:t>
      </w:r>
      <w:r w:rsidRPr="00114F25">
        <w:rPr>
          <w:rFonts w:ascii="Verdana" w:eastAsia="Arial MT" w:hAnsi="Verdana" w:cs="Arial"/>
          <w:spacing w:val="-9"/>
          <w:sz w:val="20"/>
          <w:szCs w:val="20"/>
          <w:lang w:val="es-ES"/>
        </w:rPr>
        <w:t xml:space="preserve"> </w:t>
      </w:r>
      <w:r w:rsidRPr="00114F25">
        <w:rPr>
          <w:rFonts w:ascii="Verdana" w:eastAsia="Arial MT" w:hAnsi="Verdana" w:cs="Arial"/>
          <w:sz w:val="20"/>
          <w:szCs w:val="20"/>
          <w:lang w:val="es-ES"/>
        </w:rPr>
        <w:t>contera,</w:t>
      </w:r>
      <w:r w:rsidRPr="00114F25">
        <w:rPr>
          <w:rFonts w:ascii="Verdana" w:eastAsia="Arial MT" w:hAnsi="Verdana" w:cs="Arial"/>
          <w:spacing w:val="-8"/>
          <w:sz w:val="20"/>
          <w:szCs w:val="20"/>
          <w:lang w:val="es-ES"/>
        </w:rPr>
        <w:t xml:space="preserve"> </w:t>
      </w:r>
      <w:r w:rsidRPr="00114F25">
        <w:rPr>
          <w:rFonts w:ascii="Verdana" w:eastAsia="Arial MT" w:hAnsi="Verdana" w:cs="Arial"/>
          <w:sz w:val="20"/>
          <w:szCs w:val="20"/>
          <w:lang w:val="es-ES"/>
        </w:rPr>
        <w:t>la</w:t>
      </w:r>
      <w:r w:rsidRPr="00114F25">
        <w:rPr>
          <w:rFonts w:ascii="Verdana" w:eastAsia="Arial MT" w:hAnsi="Verdana" w:cs="Arial"/>
          <w:spacing w:val="-9"/>
          <w:sz w:val="20"/>
          <w:szCs w:val="20"/>
          <w:lang w:val="es-ES"/>
        </w:rPr>
        <w:t xml:space="preserve"> </w:t>
      </w:r>
      <w:r w:rsidRPr="00114F25">
        <w:rPr>
          <w:rFonts w:ascii="Verdana" w:eastAsia="Arial MT" w:hAnsi="Verdana" w:cs="Arial"/>
          <w:sz w:val="20"/>
          <w:szCs w:val="20"/>
          <w:lang w:val="es-ES"/>
        </w:rPr>
        <w:t>falta</w:t>
      </w:r>
      <w:r w:rsidRPr="00114F25">
        <w:rPr>
          <w:rFonts w:ascii="Verdana" w:eastAsia="Arial MT" w:hAnsi="Verdana" w:cs="Arial"/>
          <w:spacing w:val="-7"/>
          <w:sz w:val="20"/>
          <w:szCs w:val="20"/>
          <w:lang w:val="es-ES"/>
        </w:rPr>
        <w:t xml:space="preserve"> </w:t>
      </w:r>
      <w:r w:rsidRPr="00114F25">
        <w:rPr>
          <w:rFonts w:ascii="Verdana" w:eastAsia="Arial MT" w:hAnsi="Verdana" w:cs="Arial"/>
          <w:sz w:val="20"/>
          <w:szCs w:val="20"/>
          <w:lang w:val="es-ES"/>
        </w:rPr>
        <w:t>de vocación como</w:t>
      </w:r>
      <w:r w:rsidRPr="00114F25">
        <w:rPr>
          <w:rFonts w:ascii="Verdana" w:eastAsia="Arial MT" w:hAnsi="Verdana" w:cs="Arial"/>
          <w:spacing w:val="-9"/>
          <w:sz w:val="20"/>
          <w:szCs w:val="20"/>
          <w:lang w:val="es-ES"/>
        </w:rPr>
        <w:t xml:space="preserve"> </w:t>
      </w:r>
      <w:r w:rsidRPr="00114F25">
        <w:rPr>
          <w:rFonts w:ascii="Verdana" w:eastAsia="Arial MT" w:hAnsi="Verdana" w:cs="Arial"/>
          <w:sz w:val="20"/>
          <w:szCs w:val="20"/>
          <w:lang w:val="es-ES"/>
        </w:rPr>
        <w:t>plena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prueba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para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acreditar</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cumplimiento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los</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requisitos</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habilitantes del proponente, anomalía que en manera alguna se sanea 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convalida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por</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hecho</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realizar</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una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renovación</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por</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fuera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del</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plazo reglamentado, en tanto no resulta jurídicamente admisible extender una</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vigencia que por ministerio de la ley se encuentra vencida y cuyos efectos</w:t>
      </w:r>
      <w:r w:rsidRPr="00114F25">
        <w:rPr>
          <w:rFonts w:ascii="Verdana" w:eastAsia="Arial MT" w:hAnsi="Verdana" w:cs="Arial"/>
          <w:spacing w:val="1"/>
          <w:sz w:val="20"/>
          <w:szCs w:val="20"/>
          <w:lang w:val="es-ES"/>
        </w:rPr>
        <w:t xml:space="preserve"> </w:t>
      </w:r>
      <w:r w:rsidRPr="00114F25">
        <w:rPr>
          <w:rFonts w:ascii="Verdana" w:eastAsia="Arial MT" w:hAnsi="Verdana" w:cs="Arial"/>
          <w:sz w:val="20"/>
          <w:szCs w:val="20"/>
          <w:lang w:val="es-ES"/>
        </w:rPr>
        <w:t>cesaron,</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precisamente</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por</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no</w:t>
      </w:r>
      <w:r w:rsidRPr="00114F25">
        <w:rPr>
          <w:rFonts w:ascii="Verdana" w:eastAsia="Arial MT" w:hAnsi="Verdana" w:cs="Arial"/>
          <w:spacing w:val="-2"/>
          <w:sz w:val="20"/>
          <w:szCs w:val="20"/>
          <w:lang w:val="es-ES"/>
        </w:rPr>
        <w:t xml:space="preserve"> </w:t>
      </w:r>
      <w:r w:rsidRPr="00114F25">
        <w:rPr>
          <w:rFonts w:ascii="Verdana" w:eastAsia="Arial MT" w:hAnsi="Verdana" w:cs="Arial"/>
          <w:sz w:val="20"/>
          <w:szCs w:val="20"/>
          <w:lang w:val="es-ES"/>
        </w:rPr>
        <w:t>haberse</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renovado</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en</w:t>
      </w:r>
      <w:r w:rsidRPr="00114F25">
        <w:rPr>
          <w:rFonts w:ascii="Verdana" w:eastAsia="Arial MT" w:hAnsi="Verdana" w:cs="Arial"/>
          <w:spacing w:val="-2"/>
          <w:sz w:val="20"/>
          <w:szCs w:val="20"/>
          <w:lang w:val="es-ES"/>
        </w:rPr>
        <w:t xml:space="preserve"> </w:t>
      </w:r>
      <w:r w:rsidRPr="00114F25">
        <w:rPr>
          <w:rFonts w:ascii="Verdana" w:eastAsia="Arial MT" w:hAnsi="Verdana" w:cs="Arial"/>
          <w:sz w:val="20"/>
          <w:szCs w:val="20"/>
          <w:lang w:val="es-ES"/>
        </w:rPr>
        <w:t>el</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término</w:t>
      </w:r>
      <w:r w:rsidRPr="00114F25">
        <w:rPr>
          <w:rFonts w:ascii="Verdana" w:eastAsia="Arial MT" w:hAnsi="Verdana" w:cs="Arial"/>
          <w:spacing w:val="-3"/>
          <w:sz w:val="20"/>
          <w:szCs w:val="20"/>
          <w:lang w:val="es-ES"/>
        </w:rPr>
        <w:t xml:space="preserve"> </w:t>
      </w:r>
      <w:r w:rsidRPr="00114F25">
        <w:rPr>
          <w:rFonts w:ascii="Verdana" w:eastAsia="Arial MT" w:hAnsi="Verdana" w:cs="Arial"/>
          <w:sz w:val="20"/>
          <w:szCs w:val="20"/>
          <w:lang w:val="es-ES"/>
        </w:rPr>
        <w:t>señalado</w:t>
      </w:r>
      <w:r w:rsidRPr="00114F25">
        <w:rPr>
          <w:rStyle w:val="Refdenotaalpie"/>
          <w:rFonts w:ascii="Verdana" w:eastAsia="Arial MT" w:hAnsi="Verdana" w:cs="Arial"/>
          <w:sz w:val="20"/>
          <w:szCs w:val="20"/>
          <w:lang w:val="es-ES"/>
        </w:rPr>
        <w:footnoteReference w:id="15"/>
      </w:r>
      <w:r w:rsidRPr="00114F25">
        <w:rPr>
          <w:rFonts w:ascii="Verdana" w:eastAsia="Arial MT" w:hAnsi="Verdana" w:cs="Arial"/>
          <w:sz w:val="20"/>
          <w:szCs w:val="20"/>
          <w:lang w:val="es-ES"/>
        </w:rPr>
        <w:t>. [Énfasis fuera del texto original]</w:t>
      </w:r>
    </w:p>
    <w:p w14:paraId="2ABF2906" w14:textId="77777777" w:rsidR="00C76A15" w:rsidRPr="00114F25" w:rsidRDefault="00C76A15" w:rsidP="00C76A15">
      <w:pPr>
        <w:widowControl w:val="0"/>
        <w:autoSpaceDE w:val="0"/>
        <w:autoSpaceDN w:val="0"/>
        <w:spacing w:after="0" w:line="276" w:lineRule="auto"/>
        <w:contextualSpacing/>
        <w:rPr>
          <w:rFonts w:ascii="Verdana" w:eastAsia="Arial MT" w:hAnsi="Verdana" w:cs="Arial"/>
          <w:lang w:val="es-ES"/>
        </w:rPr>
      </w:pPr>
    </w:p>
    <w:p w14:paraId="0295A58C"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 xml:space="preserve">Conforme a lo anterior, y en armonía con lo señalado en el artículo 2.2.1.1.1.5.1. del Decreto 1082 de 2015, si el proponente no presenta la información para renovar su registro antes del quinto día hábil del mes de abril </w:t>
      </w:r>
      <w:r w:rsidRPr="00114F25">
        <w:rPr>
          <w:rFonts w:ascii="Verdana" w:hAnsi="Verdana" w:cs="Arial"/>
        </w:rPr>
        <w:lastRenderedPageBreak/>
        <w:t>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41FCA195"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aras de dar respuesta al problema jurídico planteado, debe señalarse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13CFB40A"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223AA51F"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114F25">
        <w:rPr>
          <w:rStyle w:val="Refdenotaalpie"/>
          <w:rFonts w:ascii="Verdana" w:hAnsi="Verdana" w:cs="Arial"/>
        </w:rPr>
        <w:footnoteReference w:id="16"/>
      </w:r>
      <w:r w:rsidRPr="00114F25">
        <w:rPr>
          <w:rFonts w:ascii="Verdana" w:hAnsi="Verdana" w:cs="Arial"/>
        </w:rPr>
        <w:t xml:space="preserve">. </w:t>
      </w:r>
    </w:p>
    <w:p w14:paraId="3EDD66A9" w14:textId="77777777" w:rsidR="00C76A15" w:rsidRPr="00114F25" w:rsidRDefault="00C76A15" w:rsidP="00C76A15">
      <w:pPr>
        <w:spacing w:after="120" w:line="276" w:lineRule="auto"/>
        <w:ind w:firstLine="709"/>
        <w:jc w:val="both"/>
        <w:rPr>
          <w:rFonts w:ascii="Verdana" w:hAnsi="Verdana" w:cs="Arial"/>
        </w:rPr>
      </w:pPr>
      <w:bookmarkStart w:id="3" w:name="_Hlk175919998"/>
      <w:r w:rsidRPr="00114F25">
        <w:rPr>
          <w:rFonts w:ascii="Verdana" w:hAnsi="Verdana" w:cs="Arial"/>
        </w:rPr>
        <w:lastRenderedPageBreak/>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bookmarkEnd w:id="3"/>
    <w:p w14:paraId="4EB83769"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114F25">
        <w:rPr>
          <w:rStyle w:val="Refdenotaalpie"/>
          <w:rFonts w:ascii="Verdana" w:hAnsi="Verdana" w:cs="Arial"/>
        </w:rPr>
        <w:footnoteReference w:id="17"/>
      </w:r>
      <w:r w:rsidRPr="00114F25">
        <w:rPr>
          <w:rFonts w:ascii="Verdana" w:hAnsi="Verdana" w:cs="Arial"/>
        </w:rPr>
        <w:t>.</w:t>
      </w:r>
    </w:p>
    <w:p w14:paraId="0C32A511"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0DF34290"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484D496E"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w:t>
      </w:r>
    </w:p>
    <w:p w14:paraId="5806E6DD" w14:textId="77777777" w:rsidR="00C76A15" w:rsidRPr="00114F25" w:rsidRDefault="00C76A15" w:rsidP="00C76A15">
      <w:pPr>
        <w:spacing w:after="120" w:line="276" w:lineRule="auto"/>
        <w:ind w:firstLine="709"/>
        <w:jc w:val="both"/>
        <w:rPr>
          <w:rFonts w:ascii="Verdana" w:hAnsi="Verdana" w:cs="Arial"/>
        </w:rPr>
      </w:pPr>
      <w:bookmarkStart w:id="4" w:name="_Hlk104368216"/>
      <w:r w:rsidRPr="00114F25">
        <w:rPr>
          <w:rFonts w:ascii="Verdana" w:hAnsi="Verdana" w:cs="Arial"/>
        </w:rPr>
        <w:t xml:space="preserve">En relación con la </w:t>
      </w:r>
      <w:r w:rsidRPr="00114F25">
        <w:rPr>
          <w:rFonts w:ascii="Verdana" w:hAnsi="Verdana" w:cs="Arial"/>
          <w:i/>
          <w:iCs/>
        </w:rPr>
        <w:t>inscripción</w:t>
      </w:r>
      <w:r w:rsidRPr="00114F25">
        <w:rPr>
          <w:rFonts w:ascii="Verdana" w:hAnsi="Verdana" w:cs="Arial"/>
        </w:rPr>
        <w:t xml:space="preserve"> –ya sea por primera vez o porque no se renueva a tiempo y se debe realizar el trámite como una inscripción inicial–, se debe considerar lo prescrito en el parágrafo 1 del artículo 5 de la Ley 1150 de </w:t>
      </w:r>
      <w:r w:rsidRPr="00114F25">
        <w:rPr>
          <w:rFonts w:ascii="Verdana" w:hAnsi="Verdana" w:cs="Arial"/>
        </w:rPr>
        <w:lastRenderedPageBreak/>
        <w:t>2007, modificado por el artículo 5 de la Ley 1882 de 2018</w:t>
      </w:r>
      <w:r w:rsidRPr="00114F25">
        <w:rPr>
          <w:rStyle w:val="Refdenotaalpie"/>
          <w:rFonts w:ascii="Verdana" w:hAnsi="Verdana" w:cs="Arial"/>
        </w:rPr>
        <w:footnoteReference w:id="18"/>
      </w:r>
      <w:r w:rsidRPr="00114F25">
        <w:rPr>
          <w:rFonts w:ascii="Verdana" w:hAnsi="Verdana"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114F25">
        <w:rPr>
          <w:rStyle w:val="Refdenotaalpie"/>
          <w:rFonts w:ascii="Verdana" w:hAnsi="Verdana" w:cs="Arial"/>
        </w:rPr>
        <w:footnoteReference w:id="19"/>
      </w:r>
      <w:r w:rsidRPr="00114F25">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w:t>
      </w:r>
      <w:r>
        <w:rPr>
          <w:rFonts w:ascii="Verdana" w:hAnsi="Verdana" w:cs="Arial"/>
        </w:rPr>
        <w:tab/>
        <w:t>|</w:t>
      </w:r>
      <w:r w:rsidRPr="00114F25">
        <w:rPr>
          <w:rFonts w:ascii="Verdana" w:hAnsi="Verdana" w:cs="Arial"/>
        </w:rPr>
        <w:t xml:space="preserve"> para lo cual no basta con la solicitud o radicación de los documentos para el trámite, sino que, además, el acto administrativo de inscripción debe estar en firme, pues solo así se materializa y produce efectos la inscripción</w:t>
      </w:r>
      <w:bookmarkEnd w:id="4"/>
      <w:r w:rsidRPr="00114F25">
        <w:rPr>
          <w:rStyle w:val="Refdenotaalpie"/>
          <w:rFonts w:ascii="Verdana" w:hAnsi="Verdana" w:cs="Arial"/>
        </w:rPr>
        <w:footnoteReference w:id="20"/>
      </w:r>
      <w:r w:rsidRPr="00114F25">
        <w:rPr>
          <w:rFonts w:ascii="Verdana" w:hAnsi="Verdana" w:cs="Arial"/>
        </w:rPr>
        <w:t>.</w:t>
      </w:r>
    </w:p>
    <w:p w14:paraId="1BD38753" w14:textId="77777777" w:rsidR="00C76A15" w:rsidRPr="00114F25" w:rsidRDefault="00C76A15" w:rsidP="00C76A15">
      <w:pPr>
        <w:spacing w:after="120" w:line="276" w:lineRule="auto"/>
        <w:ind w:firstLine="709"/>
        <w:jc w:val="both"/>
        <w:rPr>
          <w:rFonts w:ascii="Verdana" w:hAnsi="Verdana" w:cs="Arial"/>
        </w:rPr>
      </w:pPr>
      <w:bookmarkStart w:id="5" w:name="_Hlk107927422"/>
      <w:r w:rsidRPr="00114F25">
        <w:rPr>
          <w:rFonts w:ascii="Verdana" w:hAnsi="Verdana"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1CFB493B" w14:textId="77777777" w:rsidR="00C76A15" w:rsidRPr="00114F25" w:rsidRDefault="00C76A15" w:rsidP="00C76A15">
      <w:pPr>
        <w:spacing w:after="120" w:line="276" w:lineRule="auto"/>
        <w:ind w:firstLine="709"/>
        <w:jc w:val="both"/>
        <w:rPr>
          <w:rFonts w:ascii="Verdana" w:hAnsi="Verdana" w:cs="Arial"/>
        </w:rPr>
      </w:pPr>
      <w:bookmarkStart w:id="6" w:name="_Hlk107927453"/>
      <w:bookmarkStart w:id="7" w:name="_Hlk104368238"/>
      <w:bookmarkEnd w:id="5"/>
      <w:r w:rsidRPr="00114F25">
        <w:rPr>
          <w:rFonts w:ascii="Verdana" w:hAnsi="Verdana" w:cs="Arial"/>
        </w:rPr>
        <w:t xml:space="preserve">Tratándose del trámite de </w:t>
      </w:r>
      <w:r w:rsidRPr="00114F25">
        <w:rPr>
          <w:rFonts w:ascii="Verdana" w:hAnsi="Verdana" w:cs="Arial"/>
          <w:i/>
          <w:iCs/>
        </w:rPr>
        <w:t>renovación</w:t>
      </w:r>
      <w:r w:rsidRPr="00114F25">
        <w:rPr>
          <w:rFonts w:ascii="Verdana" w:hAnsi="Verdana" w:cs="Arial"/>
        </w:rPr>
        <w:t xml:space="preserve">, se reitera lo expresado en el sentido de que la persona que presentó la información para renovar su registro </w:t>
      </w:r>
      <w:r w:rsidRPr="00114F25">
        <w:rPr>
          <w:rFonts w:ascii="Verdana" w:hAnsi="Verdana" w:cs="Arial"/>
        </w:rPr>
        <w:lastRenderedPageBreak/>
        <w:t xml:space="preserve">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w:t>
      </w:r>
    </w:p>
    <w:p w14:paraId="6F351A3F"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33CDD78" w14:textId="77777777" w:rsidR="00C76A15" w:rsidRPr="005F102A" w:rsidRDefault="00C76A15" w:rsidP="00C76A15">
      <w:pPr>
        <w:spacing w:after="120" w:line="276" w:lineRule="auto"/>
        <w:ind w:firstLine="708"/>
        <w:jc w:val="both"/>
        <w:rPr>
          <w:rFonts w:ascii="Verdana" w:eastAsia="Calibri" w:hAnsi="Verdana" w:cs="Arial"/>
          <w:color w:val="000000"/>
        </w:rPr>
      </w:pPr>
      <w:bookmarkStart w:id="8" w:name="_Hlk107927484"/>
      <w:r w:rsidRPr="005F102A">
        <w:rPr>
          <w:rFonts w:ascii="Verdana" w:eastAsia="Calibri" w:hAnsi="Verdana" w:cs="Arial"/>
          <w:color w:val="00000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5F102A">
        <w:rPr>
          <w:rFonts w:ascii="Verdana" w:eastAsia="Calibri" w:hAnsi="Verdana" w:cs="Arial"/>
          <w:i/>
          <w:iCs/>
          <w:color w:val="000000"/>
        </w:rPr>
        <w:t>subsanar</w:t>
      </w:r>
      <w:r w:rsidRPr="005F102A">
        <w:rPr>
          <w:rFonts w:ascii="Verdana" w:eastAsia="Calibri" w:hAnsi="Verdana" w:cs="Arial"/>
          <w:color w:val="00000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5F102A">
        <w:rPr>
          <w:rFonts w:ascii="Verdana" w:eastAsia="Calibri" w:hAnsi="Verdana" w:cs="Arial"/>
          <w:i/>
          <w:iCs/>
          <w:color w:val="000000"/>
        </w:rPr>
        <w:t xml:space="preserve">renovado, </w:t>
      </w:r>
      <w:r w:rsidRPr="005F102A">
        <w:rPr>
          <w:rFonts w:ascii="Verdana" w:eastAsia="Calibri" w:hAnsi="Verdana" w:cs="Arial"/>
          <w:color w:val="000000"/>
        </w:rPr>
        <w:t>que no estaba en firme para el cierre del proceso; independientemente de que este nuevo RUP favorezca o perjudique al interesado.</w:t>
      </w:r>
    </w:p>
    <w:p w14:paraId="310924BA" w14:textId="77777777" w:rsidR="00C76A15" w:rsidRPr="00114F25" w:rsidRDefault="00C76A15" w:rsidP="00C76A15">
      <w:pPr>
        <w:spacing w:after="120" w:line="276" w:lineRule="auto"/>
        <w:ind w:firstLine="709"/>
        <w:jc w:val="both"/>
        <w:rPr>
          <w:rFonts w:ascii="Verdana" w:hAnsi="Verdana" w:cs="Arial"/>
        </w:rPr>
      </w:pPr>
      <w:bookmarkStart w:id="9" w:name="_Hlk107927497"/>
      <w:bookmarkEnd w:id="6"/>
      <w:bookmarkEnd w:id="7"/>
      <w:bookmarkEnd w:id="8"/>
      <w:r w:rsidRPr="00114F25">
        <w:rPr>
          <w:rFonts w:ascii="Verdana" w:hAnsi="Verdana" w:cs="Arial"/>
        </w:rPr>
        <w:t xml:space="preserve">Ahora bien, el deber de renovación, para impedir que el RUP deje de producir efectos consiste en “presentar la información para renovar su registro </w:t>
      </w:r>
      <w:r w:rsidRPr="00114F25">
        <w:rPr>
          <w:rFonts w:ascii="Verdana" w:hAnsi="Verdana" w:cs="Arial"/>
        </w:rPr>
        <w:lastRenderedPageBreak/>
        <w:t>antes del quinto día hábil del mes de abril de cada año”</w:t>
      </w:r>
      <w:r w:rsidRPr="00114F25">
        <w:rPr>
          <w:rStyle w:val="Refdenotaalpie"/>
          <w:rFonts w:ascii="Verdana" w:hAnsi="Verdana" w:cs="Arial"/>
        </w:rPr>
        <w:footnoteReference w:id="21"/>
      </w:r>
      <w:r w:rsidRPr="00114F25">
        <w:rPr>
          <w:rFonts w:ascii="Verdana" w:hAnsi="Verdana" w:cs="Arial"/>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w:t>
      </w:r>
    </w:p>
    <w:p w14:paraId="46D2CF22"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9"/>
    <w:p w14:paraId="206123D8" w14:textId="77777777" w:rsidR="00C76A15" w:rsidRPr="00114F25" w:rsidRDefault="00C76A15" w:rsidP="00C76A15">
      <w:pPr>
        <w:spacing w:after="0" w:line="276" w:lineRule="auto"/>
        <w:ind w:firstLine="709"/>
        <w:contextualSpacing/>
        <w:jc w:val="both"/>
        <w:rPr>
          <w:rFonts w:ascii="Verdana" w:hAnsi="Verdana" w:cs="Arial"/>
        </w:rPr>
      </w:pPr>
      <w:r w:rsidRPr="00114F25">
        <w:rPr>
          <w:rFonts w:ascii="Verdana" w:hAnsi="Verdana" w:cs="Arial"/>
        </w:rPr>
        <w:t>En concordancia con lo anterior, la Circular Externa Única de Colombia Compra Eficiente</w:t>
      </w:r>
      <w:r w:rsidRPr="00114F25">
        <w:rPr>
          <w:rStyle w:val="Refdenotaalpie"/>
          <w:rFonts w:ascii="Verdana" w:hAnsi="Verdana" w:cs="Arial"/>
        </w:rPr>
        <w:footnoteReference w:id="22"/>
      </w:r>
      <w:r w:rsidRPr="00114F25">
        <w:rPr>
          <w:rFonts w:ascii="Verdana" w:hAnsi="Verdana" w:cs="Arial"/>
        </w:rPr>
        <w:t xml:space="preserve"> en su numeral 12.3. recoge la tesis antes planteada respecto de la renovación del RUP al indicar: </w:t>
      </w:r>
    </w:p>
    <w:p w14:paraId="49A8DCCD" w14:textId="77777777" w:rsidR="00C76A15" w:rsidRPr="00114F25" w:rsidRDefault="00C76A15" w:rsidP="00C76A15">
      <w:pPr>
        <w:spacing w:after="0" w:line="276" w:lineRule="auto"/>
        <w:ind w:firstLine="709"/>
        <w:contextualSpacing/>
        <w:jc w:val="both"/>
        <w:rPr>
          <w:rFonts w:ascii="Verdana" w:hAnsi="Verdana" w:cs="Arial"/>
        </w:rPr>
      </w:pPr>
    </w:p>
    <w:p w14:paraId="6E2B7B50" w14:textId="77777777" w:rsidR="00C76A15" w:rsidRPr="00114F25" w:rsidRDefault="00C76A15" w:rsidP="00C76A15">
      <w:pPr>
        <w:spacing w:after="0" w:line="240" w:lineRule="auto"/>
        <w:ind w:left="709" w:right="709"/>
        <w:contextualSpacing/>
        <w:jc w:val="both"/>
        <w:rPr>
          <w:rFonts w:ascii="Verdana" w:hAnsi="Verdana" w:cs="Arial"/>
          <w:sz w:val="20"/>
          <w:szCs w:val="20"/>
        </w:rPr>
      </w:pPr>
      <w:r>
        <w:rPr>
          <w:rFonts w:ascii="Verdana" w:hAnsi="Verdana" w:cs="Arial"/>
          <w:sz w:val="20"/>
          <w:szCs w:val="20"/>
        </w:rPr>
        <w:t>“</w:t>
      </w:r>
      <w:r w:rsidRPr="00114F25">
        <w:rPr>
          <w:rFonts w:ascii="Verdana" w:hAnsi="Verdana" w:cs="Arial"/>
          <w:sz w:val="20"/>
          <w:szCs w:val="20"/>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152699E9" w14:textId="77777777" w:rsidR="00C76A15" w:rsidRPr="00114F25" w:rsidRDefault="00C76A15" w:rsidP="00C76A15">
      <w:pPr>
        <w:spacing w:after="0" w:line="240" w:lineRule="auto"/>
        <w:ind w:left="709" w:right="709"/>
        <w:contextualSpacing/>
        <w:jc w:val="both"/>
        <w:rPr>
          <w:rFonts w:ascii="Verdana" w:hAnsi="Verdana" w:cs="Arial"/>
          <w:sz w:val="20"/>
          <w:szCs w:val="20"/>
        </w:rPr>
      </w:pPr>
    </w:p>
    <w:p w14:paraId="04EB3E37" w14:textId="77777777" w:rsidR="00C76A15" w:rsidRPr="00AD36BE" w:rsidRDefault="00C76A15" w:rsidP="00C76A15">
      <w:pPr>
        <w:spacing w:after="0" w:line="240" w:lineRule="auto"/>
        <w:ind w:left="709" w:right="709"/>
        <w:contextualSpacing/>
        <w:jc w:val="both"/>
        <w:rPr>
          <w:rFonts w:ascii="Verdana" w:hAnsi="Verdana" w:cs="Arial"/>
          <w:i/>
          <w:sz w:val="20"/>
          <w:szCs w:val="20"/>
        </w:rPr>
      </w:pPr>
      <w:r w:rsidRPr="00AD36BE">
        <w:rPr>
          <w:rFonts w:ascii="Verdana" w:hAnsi="Verdana" w:cs="Arial"/>
          <w:i/>
          <w:sz w:val="20"/>
          <w:szCs w:val="20"/>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4FBE6ACB" w14:textId="77777777" w:rsidR="00C76A15" w:rsidRPr="00114F25" w:rsidRDefault="00C76A15" w:rsidP="00C76A15">
      <w:pPr>
        <w:spacing w:after="0" w:line="240" w:lineRule="auto"/>
        <w:ind w:left="709" w:right="709"/>
        <w:contextualSpacing/>
        <w:jc w:val="both"/>
        <w:rPr>
          <w:rFonts w:ascii="Verdana" w:hAnsi="Verdana" w:cs="Arial"/>
          <w:sz w:val="20"/>
          <w:szCs w:val="20"/>
        </w:rPr>
      </w:pPr>
    </w:p>
    <w:p w14:paraId="5713CB08" w14:textId="77777777" w:rsidR="00C76A15" w:rsidRPr="00114F25" w:rsidRDefault="00C76A15" w:rsidP="00C76A15">
      <w:pPr>
        <w:spacing w:after="0" w:line="240" w:lineRule="auto"/>
        <w:ind w:left="709" w:right="709"/>
        <w:contextualSpacing/>
        <w:jc w:val="both"/>
        <w:rPr>
          <w:rFonts w:ascii="Verdana" w:hAnsi="Verdana" w:cs="Arial"/>
          <w:sz w:val="20"/>
          <w:szCs w:val="20"/>
        </w:rPr>
      </w:pPr>
      <w:r w:rsidRPr="00114F25">
        <w:rPr>
          <w:rFonts w:ascii="Verdana" w:hAnsi="Verdana" w:cs="Arial"/>
          <w:sz w:val="20"/>
          <w:szCs w:val="20"/>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114F25">
        <w:rPr>
          <w:rFonts w:ascii="Verdana" w:hAnsi="Verdana" w:cs="Arial"/>
          <w:i/>
          <w:iCs/>
          <w:sz w:val="20"/>
          <w:szCs w:val="20"/>
        </w:rPr>
        <w:lastRenderedPageBreak/>
        <w:t xml:space="preserve">Así, en el periodo comprendido entre el momento de la solicitud de </w:t>
      </w:r>
      <w:r w:rsidRPr="00CF38AB">
        <w:rPr>
          <w:rFonts w:ascii="Verdana" w:hAnsi="Verdana" w:cs="Arial"/>
          <w:sz w:val="20"/>
          <w:szCs w:val="20"/>
        </w:rPr>
        <w:t>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114F25">
        <w:rPr>
          <w:rFonts w:ascii="Verdana" w:hAnsi="Verdana" w:cs="Arial"/>
          <w:sz w:val="20"/>
          <w:szCs w:val="20"/>
        </w:rPr>
        <w:t xml:space="preserve"> </w:t>
      </w:r>
    </w:p>
    <w:p w14:paraId="2D60D137" w14:textId="77777777" w:rsidR="00C76A15" w:rsidRPr="00114F25" w:rsidRDefault="00C76A15" w:rsidP="00C76A15">
      <w:pPr>
        <w:spacing w:after="0" w:line="240" w:lineRule="auto"/>
        <w:ind w:left="709" w:right="709"/>
        <w:contextualSpacing/>
        <w:jc w:val="both"/>
        <w:rPr>
          <w:rFonts w:ascii="Verdana" w:hAnsi="Verdana" w:cs="Arial"/>
          <w:sz w:val="20"/>
          <w:szCs w:val="20"/>
        </w:rPr>
      </w:pPr>
    </w:p>
    <w:p w14:paraId="7647069D" w14:textId="77777777" w:rsidR="00C76A15" w:rsidRPr="00114F25" w:rsidRDefault="00C76A15" w:rsidP="00C76A15">
      <w:pPr>
        <w:spacing w:after="0" w:line="240" w:lineRule="auto"/>
        <w:ind w:left="709" w:right="709"/>
        <w:contextualSpacing/>
        <w:jc w:val="both"/>
        <w:rPr>
          <w:rFonts w:ascii="Verdana" w:hAnsi="Verdana" w:cs="Arial"/>
          <w:sz w:val="20"/>
          <w:szCs w:val="20"/>
        </w:rPr>
      </w:pPr>
      <w:r w:rsidRPr="00114F25">
        <w:rPr>
          <w:rFonts w:ascii="Verdana" w:hAnsi="Verdana" w:cs="Arial"/>
          <w:sz w:val="20"/>
          <w:szCs w:val="20"/>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1DD5BADC" w14:textId="77777777" w:rsidR="00C76A15" w:rsidRPr="00114F25" w:rsidRDefault="00C76A15" w:rsidP="00C76A15">
      <w:pPr>
        <w:spacing w:after="0" w:line="240" w:lineRule="auto"/>
        <w:ind w:left="709" w:right="709"/>
        <w:contextualSpacing/>
        <w:jc w:val="both"/>
        <w:rPr>
          <w:rFonts w:ascii="Verdana" w:hAnsi="Verdana" w:cs="Arial"/>
          <w:sz w:val="20"/>
          <w:szCs w:val="20"/>
        </w:rPr>
      </w:pPr>
    </w:p>
    <w:p w14:paraId="2B6E4D49" w14:textId="77777777" w:rsidR="00C76A15" w:rsidRPr="00114F25" w:rsidRDefault="00C76A15" w:rsidP="00C76A15">
      <w:pPr>
        <w:spacing w:after="0" w:line="240" w:lineRule="auto"/>
        <w:ind w:left="709" w:right="709"/>
        <w:contextualSpacing/>
        <w:jc w:val="both"/>
        <w:rPr>
          <w:rFonts w:ascii="Verdana" w:hAnsi="Verdana" w:cs="Arial"/>
          <w:sz w:val="20"/>
          <w:szCs w:val="20"/>
        </w:rPr>
      </w:pPr>
      <w:r w:rsidRPr="00114F25">
        <w:rPr>
          <w:rFonts w:ascii="Verdana" w:hAnsi="Verdana" w:cs="Arial"/>
          <w:sz w:val="20"/>
          <w:szCs w:val="20"/>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4197A84F" w14:textId="77777777" w:rsidR="00C76A15" w:rsidRPr="00114F25" w:rsidRDefault="00C76A15" w:rsidP="00C76A15">
      <w:pPr>
        <w:spacing w:after="0" w:line="276" w:lineRule="auto"/>
        <w:ind w:left="709" w:right="709"/>
        <w:contextualSpacing/>
        <w:jc w:val="both"/>
        <w:rPr>
          <w:rFonts w:ascii="Verdana" w:hAnsi="Verdana" w:cs="Arial"/>
        </w:rPr>
      </w:pPr>
    </w:p>
    <w:p w14:paraId="7220C0C7"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 xml:space="preserve">En efecto, la Circular Externa Única establece que, con el fin de que el RUP se mantenga vigente y continúe produciendo efectos, se debe realizar la renovación de este, consistente en que el proponente presente, antes del quinto día hábil del mes de abril de cada año, la información requerida ante la cámara de comercio respectiva. </w:t>
      </w:r>
    </w:p>
    <w:p w14:paraId="6D908994" w14:textId="77777777" w:rsidR="00C76A15" w:rsidRPr="00114F25" w:rsidRDefault="00C76A15" w:rsidP="00C76A15">
      <w:pPr>
        <w:spacing w:after="120" w:line="276" w:lineRule="auto"/>
        <w:ind w:firstLine="709"/>
        <w:jc w:val="both"/>
        <w:rPr>
          <w:rFonts w:ascii="Verdana" w:hAnsi="Verdana" w:cs="Arial"/>
        </w:rPr>
      </w:pPr>
      <w:r w:rsidRPr="00114F25">
        <w:rPr>
          <w:rFonts w:ascii="Verdana" w:hAnsi="Verdana" w:cs="Arial"/>
        </w:rPr>
        <w:t xml:space="preserve">Ahora bien, tratándose del trámite administrativo de la </w:t>
      </w:r>
      <w:r w:rsidRPr="00993AA4">
        <w:rPr>
          <w:rFonts w:ascii="Verdana" w:hAnsi="Verdana" w:cs="Arial"/>
        </w:rPr>
        <w:t>actualización,</w:t>
      </w:r>
      <w:r w:rsidRPr="00114F25">
        <w:rPr>
          <w:rFonts w:ascii="Verdana" w:hAnsi="Verdana"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w:t>
      </w:r>
      <w:r w:rsidRPr="00114F25">
        <w:rPr>
          <w:rFonts w:ascii="Verdana" w:hAnsi="Verdana" w:cs="Arial"/>
        </w:rPr>
        <w:lastRenderedPageBreak/>
        <w:t>aunque la nueva información –actualización– esté pendiente de adquirir firmeza, para el momento del cierre del proceso el oferente tenía su inscripción vigente y en firme.</w:t>
      </w:r>
    </w:p>
    <w:p w14:paraId="5CFAD332" w14:textId="77777777" w:rsidR="00C76A15" w:rsidRPr="00114F25" w:rsidRDefault="00C76A15" w:rsidP="00C76A15">
      <w:pPr>
        <w:spacing w:after="120" w:line="276" w:lineRule="auto"/>
        <w:ind w:firstLine="709"/>
        <w:jc w:val="both"/>
        <w:rPr>
          <w:rFonts w:ascii="Verdana" w:hAnsi="Verdana" w:cs="Arial"/>
          <w:lang w:val="es-MX"/>
        </w:rPr>
      </w:pPr>
      <w:r w:rsidRPr="00114F25">
        <w:rPr>
          <w:rFonts w:ascii="Verdana" w:hAnsi="Verdana" w:cs="Arial"/>
        </w:rPr>
        <w:t xml:space="preserve">Así las cosas, el RUP debe estar en firme para el momento cierre del proceso de selección. Por lo que, si </w:t>
      </w:r>
      <w:r w:rsidRPr="00114F25">
        <w:rPr>
          <w:rFonts w:ascii="Verdana" w:hAnsi="Verdana" w:cs="Arial"/>
          <w:lang w:val="es-MX"/>
        </w:rPr>
        <w:t xml:space="preserve">para el cierre del proceso el proponente tiene en firme el RUP, estará habilitado para participar en el proceso y ser adjudicatario del contrato. </w:t>
      </w:r>
    </w:p>
    <w:p w14:paraId="1D851CAD" w14:textId="77777777" w:rsidR="00C76A15" w:rsidRPr="00114F25" w:rsidRDefault="00C76A15" w:rsidP="00C76A15">
      <w:pPr>
        <w:spacing w:after="0" w:line="276" w:lineRule="auto"/>
        <w:ind w:firstLine="709"/>
        <w:jc w:val="both"/>
        <w:rPr>
          <w:rFonts w:ascii="Verdana" w:hAnsi="Verdana" w:cs="Arial"/>
        </w:rPr>
      </w:pPr>
      <w:r w:rsidRPr="00114F25">
        <w:rPr>
          <w:rFonts w:ascii="Verdana" w:hAnsi="Verdana" w:cs="Arial"/>
        </w:rPr>
        <w:t xml:space="preserve">Dicha posición coincide con la tesis defendida por el Consejo de Estado, en sentencia proferida el pasado 17 de julio. Dicha Corporación, al analizar si la oferta ganadora en un Proceso de Contratación debió ser descalificada porque uno de los integrantes del consorcio adjudicatario no contaba con una inscripción vigente en el RÚP entre la fecha del cierre de la licitación y el acto de adjudicación, señaló que: </w:t>
      </w:r>
    </w:p>
    <w:p w14:paraId="16A9E7D3" w14:textId="77777777" w:rsidR="00C76A15" w:rsidRPr="00114F25" w:rsidRDefault="00C76A15" w:rsidP="00C76A15">
      <w:pPr>
        <w:spacing w:after="0" w:line="276" w:lineRule="auto"/>
        <w:ind w:firstLine="709"/>
        <w:jc w:val="both"/>
        <w:rPr>
          <w:rFonts w:ascii="Verdana" w:hAnsi="Verdana" w:cs="Arial"/>
        </w:rPr>
      </w:pPr>
    </w:p>
    <w:p w14:paraId="0F2F4E5D" w14:textId="77777777" w:rsidR="00C76A15" w:rsidRPr="00114F25" w:rsidRDefault="00C76A15" w:rsidP="00C76A15">
      <w:pPr>
        <w:spacing w:after="0" w:line="240" w:lineRule="auto"/>
        <w:ind w:left="709" w:right="709"/>
        <w:jc w:val="both"/>
        <w:rPr>
          <w:rFonts w:ascii="Verdana" w:hAnsi="Verdana" w:cs="Arial"/>
          <w:sz w:val="20"/>
          <w:szCs w:val="20"/>
        </w:rPr>
      </w:pPr>
      <w:r>
        <w:rPr>
          <w:rFonts w:ascii="Verdana" w:hAnsi="Verdana" w:cs="Arial"/>
          <w:sz w:val="20"/>
          <w:szCs w:val="20"/>
        </w:rPr>
        <w:t>“</w:t>
      </w:r>
      <w:r w:rsidRPr="00114F25">
        <w:rPr>
          <w:rFonts w:ascii="Verdana" w:hAnsi="Verdana" w:cs="Arial"/>
          <w:sz w:val="20"/>
          <w:szCs w:val="20"/>
        </w:rPr>
        <w:t>[…] de acuerdo con el artículo 5 de la Ley 1882 de 2018, la entidad debe considerar el RUP vigente al momento del cierre de la licitación, por cuanto el proponente no puede acreditar circunstancias ocurridas después de ese momento, lo cual asegura que las propuestas se evalúen sobre las mismas condiciones y evita que se pueda tener en cuenta cualquier evento que otorgue alguna ventaja o desventaja y que, por tanto, resulte sorpresivo, desconocido o inesperado para los participantes y para la entidad estatal convocante.</w:t>
      </w:r>
    </w:p>
    <w:p w14:paraId="24DE0EEB" w14:textId="77777777" w:rsidR="00C76A15" w:rsidRPr="00114F25" w:rsidRDefault="00C76A15" w:rsidP="00C76A15">
      <w:pPr>
        <w:spacing w:after="0" w:line="240" w:lineRule="auto"/>
        <w:ind w:left="709" w:right="709" w:firstLine="709"/>
        <w:jc w:val="both"/>
        <w:rPr>
          <w:rFonts w:ascii="Verdana" w:hAnsi="Verdana" w:cs="Arial"/>
          <w:sz w:val="20"/>
          <w:szCs w:val="20"/>
        </w:rPr>
      </w:pPr>
    </w:p>
    <w:p w14:paraId="75EF0BA2" w14:textId="77777777" w:rsidR="00C76A15" w:rsidRPr="00114F25" w:rsidRDefault="00C76A15" w:rsidP="00C76A15">
      <w:pPr>
        <w:spacing w:after="0" w:line="240" w:lineRule="auto"/>
        <w:ind w:left="709" w:right="709"/>
        <w:jc w:val="both"/>
        <w:rPr>
          <w:rFonts w:ascii="Verdana" w:hAnsi="Verdana" w:cs="Arial"/>
          <w:sz w:val="20"/>
          <w:szCs w:val="20"/>
        </w:rPr>
      </w:pPr>
      <w:r w:rsidRPr="00114F25">
        <w:rPr>
          <w:rFonts w:ascii="Verdana" w:hAnsi="Verdana" w:cs="Arial"/>
          <w:sz w:val="20"/>
          <w:szCs w:val="20"/>
        </w:rPr>
        <w:t>No otro sentido puede dársele a la norma en comento, toda vez que la imposibilidad de probar cualquier aspecto posterior al vencimiento de la convocatoria implica que todo hecho que ocurra después de esa fecha resulta indiferente de cara al proceso de selección, aunque esté debidamente acreditado, admitir lo contrario permitiría ajustes de último momento que podrían comprometer la objetividad del proceso de selección.</w:t>
      </w:r>
    </w:p>
    <w:p w14:paraId="6E9E43E1" w14:textId="77777777" w:rsidR="00C76A15" w:rsidRPr="00114F25" w:rsidRDefault="00C76A15" w:rsidP="00C76A15">
      <w:pPr>
        <w:spacing w:after="0" w:line="240" w:lineRule="auto"/>
        <w:ind w:left="709" w:right="709"/>
        <w:jc w:val="both"/>
        <w:rPr>
          <w:rFonts w:ascii="Verdana" w:hAnsi="Verdana" w:cs="Arial"/>
          <w:sz w:val="20"/>
          <w:szCs w:val="20"/>
        </w:rPr>
      </w:pPr>
    </w:p>
    <w:p w14:paraId="489EFCA8" w14:textId="77777777" w:rsidR="00C76A15" w:rsidRPr="00114F25" w:rsidRDefault="00C76A15" w:rsidP="00C76A15">
      <w:pPr>
        <w:spacing w:after="0" w:line="240" w:lineRule="auto"/>
        <w:ind w:left="709" w:right="709"/>
        <w:jc w:val="both"/>
        <w:rPr>
          <w:rFonts w:ascii="Verdana" w:hAnsi="Verdana" w:cs="Arial"/>
          <w:sz w:val="20"/>
          <w:szCs w:val="20"/>
        </w:rPr>
      </w:pPr>
      <w:r w:rsidRPr="00114F25">
        <w:rPr>
          <w:rFonts w:ascii="Verdana" w:hAnsi="Verdana" w:cs="Arial"/>
          <w:sz w:val="20"/>
          <w:szCs w:val="20"/>
        </w:rPr>
        <w:t>En consecuencia, por las particularidades del caso concreto, el registro presentado por el integrante resultaba suficiente para poder participar de conformidad con lo dispuesto en el pliego de condiciones, debido a que al momento del cierre de la convocatoria (29 de marzo de 2019) aún no había finalizado el término para prorrogar la validez de la inscripción (5 de abril de 2019) y, por lo tanto, estaba vigente y en firme según lo exigido por los términos de referencia</w:t>
      </w:r>
      <w:r>
        <w:rPr>
          <w:rFonts w:ascii="Verdana" w:hAnsi="Verdana" w:cs="Arial"/>
          <w:sz w:val="20"/>
          <w:szCs w:val="20"/>
        </w:rPr>
        <w:t>”</w:t>
      </w:r>
      <w:r w:rsidRPr="00114F25">
        <w:rPr>
          <w:rStyle w:val="Refdenotaalpie"/>
          <w:rFonts w:ascii="Verdana" w:hAnsi="Verdana" w:cs="Arial"/>
          <w:sz w:val="20"/>
          <w:szCs w:val="20"/>
        </w:rPr>
        <w:footnoteReference w:id="23"/>
      </w:r>
      <w:r w:rsidRPr="00114F25">
        <w:rPr>
          <w:rFonts w:ascii="Verdana" w:hAnsi="Verdana" w:cs="Arial"/>
          <w:sz w:val="20"/>
          <w:szCs w:val="20"/>
        </w:rPr>
        <w:t>.</w:t>
      </w:r>
    </w:p>
    <w:p w14:paraId="164FA4DB" w14:textId="77777777" w:rsidR="00C76A15" w:rsidRPr="00AD36BE" w:rsidRDefault="00C76A15" w:rsidP="00C76A15">
      <w:pPr>
        <w:spacing w:after="0" w:line="276" w:lineRule="auto"/>
        <w:ind w:firstLine="708"/>
        <w:jc w:val="both"/>
        <w:rPr>
          <w:rFonts w:ascii="Verdana" w:hAnsi="Verdana" w:cs="Arial"/>
        </w:rPr>
      </w:pPr>
    </w:p>
    <w:p w14:paraId="087427A6" w14:textId="77777777" w:rsidR="00C76A15" w:rsidRPr="00AD36BE" w:rsidRDefault="00C76A15" w:rsidP="00C76A15">
      <w:pPr>
        <w:spacing w:after="0" w:line="276" w:lineRule="auto"/>
        <w:ind w:firstLine="708"/>
        <w:jc w:val="both"/>
        <w:rPr>
          <w:rFonts w:ascii="Verdana" w:hAnsi="Verdana" w:cs="Arial"/>
        </w:rPr>
      </w:pPr>
      <w:r w:rsidRPr="00AD36BE">
        <w:rPr>
          <w:rFonts w:ascii="Verdana" w:hAnsi="Verdana" w:cs="Arial"/>
        </w:rPr>
        <w:lastRenderedPageBreak/>
        <w:t xml:space="preserve">Ahora bien, una vez analizado el marco jurídico respecto a la firmeza del RUP y los trámites de inscripción, renovación y actualización del registro, se procede a explicar lo relativo al tema en los Documentos Tipos adoptados por la Agencia, conforme al objeto de su consulta. Al respecto, debe señalarse que el Documento Base de todos los Documentos Tipo expedidos por esta Agencia incorpora dentro de las causales de rechazo de la oferta las siguientes: </w:t>
      </w:r>
    </w:p>
    <w:p w14:paraId="6B21C6B8" w14:textId="77777777" w:rsidR="00C76A15" w:rsidRPr="00AD36BE" w:rsidRDefault="00C76A15" w:rsidP="00C76A15">
      <w:pPr>
        <w:spacing w:after="0" w:line="276" w:lineRule="auto"/>
        <w:ind w:firstLine="709"/>
        <w:contextualSpacing/>
        <w:jc w:val="both"/>
        <w:rPr>
          <w:rFonts w:ascii="Verdana" w:hAnsi="Verdana" w:cs="Arial"/>
        </w:rPr>
      </w:pPr>
    </w:p>
    <w:p w14:paraId="09D182A0" w14:textId="77777777" w:rsidR="00C76A15" w:rsidRPr="000902DF" w:rsidRDefault="00C76A15" w:rsidP="00C76A15">
      <w:pPr>
        <w:pStyle w:val="Prrafodelista"/>
        <w:spacing w:after="0" w:line="240" w:lineRule="auto"/>
        <w:ind w:left="709" w:right="709"/>
        <w:jc w:val="both"/>
        <w:rPr>
          <w:rFonts w:ascii="Verdana" w:hAnsi="Verdana"/>
          <w:sz w:val="20"/>
          <w:szCs w:val="20"/>
          <w:lang w:val="es-MX"/>
        </w:rPr>
      </w:pPr>
      <w:r w:rsidRPr="000902DF">
        <w:rPr>
          <w:rFonts w:ascii="Verdana" w:hAnsi="Verdana" w:cs="Arial"/>
          <w:sz w:val="20"/>
          <w:szCs w:val="20"/>
        </w:rPr>
        <w:t>“</w:t>
      </w:r>
      <w:r w:rsidRPr="000902DF">
        <w:rPr>
          <w:rFonts w:ascii="Verdana" w:hAnsi="Verdana"/>
          <w:sz w:val="20"/>
          <w:szCs w:val="20"/>
          <w:lang w:val="es-MX"/>
        </w:rPr>
        <w:t xml:space="preserve">Que la inscripción en el Registro Único de Proponentes (RUP) que realice el Proponente, por primera vez o cuando han cesado los efectos y debe volver a inscribirse, no esté en firme en la fecha prevista para el cierre del procedimiento de </w:t>
      </w:r>
      <w:r w:rsidRPr="000902DF" w:rsidDel="00BE363E">
        <w:rPr>
          <w:rFonts w:ascii="Verdana" w:hAnsi="Verdana"/>
          <w:sz w:val="20"/>
          <w:szCs w:val="20"/>
          <w:lang w:val="es-MX"/>
        </w:rPr>
        <w:t>selección</w:t>
      </w:r>
      <w:r w:rsidRPr="000902DF">
        <w:rPr>
          <w:rFonts w:ascii="Verdana" w:hAnsi="Verdana"/>
          <w:sz w:val="20"/>
          <w:szCs w:val="20"/>
          <w:lang w:val="es-MX"/>
        </w:rPr>
        <w:t xml:space="preserve">. </w:t>
      </w:r>
    </w:p>
    <w:p w14:paraId="458CD851" w14:textId="77777777" w:rsidR="00C76A15" w:rsidRPr="000902DF" w:rsidRDefault="00C76A15" w:rsidP="00C76A15">
      <w:pPr>
        <w:pStyle w:val="Prrafodelista"/>
        <w:spacing w:after="0" w:line="240" w:lineRule="auto"/>
        <w:ind w:left="709" w:right="709"/>
        <w:jc w:val="both"/>
        <w:rPr>
          <w:rFonts w:ascii="Verdana" w:hAnsi="Verdana"/>
          <w:sz w:val="20"/>
          <w:szCs w:val="20"/>
          <w:lang w:val="es-MX"/>
        </w:rPr>
      </w:pPr>
    </w:p>
    <w:p w14:paraId="47536B00" w14:textId="77777777" w:rsidR="00C76A15" w:rsidRPr="00AD36BE" w:rsidRDefault="00C76A15" w:rsidP="00C76A15">
      <w:pPr>
        <w:pStyle w:val="Prrafodelista"/>
        <w:spacing w:after="0" w:line="240" w:lineRule="auto"/>
        <w:ind w:left="709" w:right="709"/>
        <w:jc w:val="both"/>
        <w:rPr>
          <w:sz w:val="20"/>
          <w:szCs w:val="20"/>
          <w:lang w:val="es-MX"/>
        </w:rPr>
      </w:pPr>
      <w:r w:rsidRPr="000902DF">
        <w:rPr>
          <w:rFonts w:ascii="Verdana" w:hAnsi="Verdana"/>
          <w:sz w:val="20"/>
          <w:szCs w:val="20"/>
          <w:lang w:val="es-MX"/>
        </w:rPr>
        <w:t>Que el proponente no acredite la presentación de la información para renovar el Registro Único de Proponentes (RUP), a más tardar el quinto día hábil del mes de abril de cada año, o en la fecha que establezca la ley o el reglamento, si fuera una distinta</w:t>
      </w:r>
      <w:r w:rsidRPr="00AD36BE">
        <w:rPr>
          <w:rFonts w:cs="Arial"/>
          <w:sz w:val="20"/>
          <w:szCs w:val="20"/>
        </w:rPr>
        <w:t>”</w:t>
      </w:r>
      <w:r w:rsidRPr="00AD36BE">
        <w:rPr>
          <w:rStyle w:val="Refdenotaalpie"/>
          <w:rFonts w:cs="Arial"/>
          <w:sz w:val="20"/>
          <w:szCs w:val="20"/>
        </w:rPr>
        <w:footnoteReference w:id="24"/>
      </w:r>
      <w:r w:rsidRPr="00AD36BE">
        <w:rPr>
          <w:sz w:val="20"/>
          <w:szCs w:val="20"/>
          <w:lang w:val="es-MX"/>
        </w:rPr>
        <w:t>.</w:t>
      </w:r>
    </w:p>
    <w:p w14:paraId="663CB517" w14:textId="77777777" w:rsidR="00C76A15" w:rsidRPr="00F71139" w:rsidRDefault="00C76A15" w:rsidP="00C76A15">
      <w:pPr>
        <w:pStyle w:val="Prrafodelista"/>
        <w:spacing w:after="0" w:line="240" w:lineRule="auto"/>
        <w:ind w:left="709" w:right="709"/>
        <w:rPr>
          <w:sz w:val="21"/>
          <w:szCs w:val="21"/>
          <w:lang w:val="es-MX"/>
        </w:rPr>
      </w:pPr>
    </w:p>
    <w:p w14:paraId="41FC283E" w14:textId="77777777" w:rsidR="00C76A15" w:rsidRPr="009A7E94" w:rsidRDefault="00C76A15" w:rsidP="00C76A15">
      <w:pPr>
        <w:spacing w:after="120" w:line="276" w:lineRule="auto"/>
        <w:ind w:firstLine="709"/>
        <w:jc w:val="both"/>
        <w:rPr>
          <w:rFonts w:ascii="Verdana" w:hAnsi="Verdana" w:cs="Arial"/>
        </w:rPr>
      </w:pPr>
      <w:r w:rsidRPr="009A7E94">
        <w:rPr>
          <w:rFonts w:ascii="Verdana" w:hAnsi="Verdana" w:cs="Arial"/>
        </w:rPr>
        <w:t>Por un lado, la primera causal de rechazo citada debe interpretarse razonablemente de conformidad con el marco jurídico analizado respecto al trámite de inscripción, cuyo régimen quedó expuesto en detalle en el numeral anterior. En este sentido, esta causal de rechazo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ii) que no haya cumplido con el deber establecido en el artículo 2.2.1.1.1.5.1 del Decreto 1082 de 2015, esto es, que no haya presentado la información para renovar el RUP a más tardar el quinto día hábil del mes de abril de cada año y, por tanto, haya tenido que inscribirse nuevamente sin que esté vigente y en firme la nueva inscripción.</w:t>
      </w:r>
    </w:p>
    <w:p w14:paraId="01A0BA27" w14:textId="77777777" w:rsidR="00C76A15" w:rsidRPr="00F07364" w:rsidRDefault="00C76A15" w:rsidP="00C76A15">
      <w:pPr>
        <w:tabs>
          <w:tab w:val="left" w:pos="0"/>
        </w:tabs>
        <w:spacing w:after="120" w:line="276" w:lineRule="auto"/>
        <w:ind w:firstLine="709"/>
        <w:jc w:val="both"/>
        <w:rPr>
          <w:rFonts w:ascii="Verdana" w:eastAsia="Calibri" w:hAnsi="Verdana" w:cs="Arial"/>
          <w:color w:val="000000"/>
        </w:rPr>
      </w:pPr>
      <w:r w:rsidRPr="009A7E94">
        <w:rPr>
          <w:rFonts w:ascii="Verdana" w:hAnsi="Verdana" w:cs="Arial"/>
        </w:rPr>
        <w:t>Por otro lado, en relación con la segunda causal de rechazo citada, relacionada con la renovación del RUP, debe señalarse que esta se a</w:t>
      </w:r>
      <w:r w:rsidRPr="009A7E94">
        <w:rPr>
          <w:rFonts w:ascii="Verdana" w:eastAsia="Calibri" w:hAnsi="Verdana" w:cs="Arial"/>
          <w:lang w:val="es-MX"/>
        </w:rPr>
        <w:t xml:space="preserve">plica al proponente que no cumpla con el deber establecido en el artículo </w:t>
      </w:r>
      <w:r w:rsidRPr="009A7E94">
        <w:rPr>
          <w:rFonts w:ascii="Verdana" w:eastAsia="Calibri" w:hAnsi="Verdana" w:cs="Arial"/>
          <w:color w:val="000000"/>
        </w:rPr>
        <w:t xml:space="preserve">2.2.1.1.1.5.1. del Decreto 1082 de 2015, esto es, que no haya presentado la información para renovar el RUP a más tardar el quinto día hábil del mes de abril de cada año. En consecuencia, en el evento en que el proponente incumplió el deber de renovar </w:t>
      </w:r>
      <w:r w:rsidRPr="009A7E94">
        <w:rPr>
          <w:rFonts w:ascii="Verdana" w:eastAsia="Calibri" w:hAnsi="Verdana" w:cs="Arial"/>
          <w:color w:val="000000"/>
        </w:rPr>
        <w:lastRenderedPageBreak/>
        <w:t xml:space="preserve">el registro a tiempo este dejó de producir efectos, por lo cual el proponente debe inscribirse nuevamente en el RUP, de manera que una vez esté en firme </w:t>
      </w:r>
      <w:r w:rsidRPr="00F07364">
        <w:rPr>
          <w:rFonts w:ascii="Verdana" w:eastAsia="Calibri" w:hAnsi="Verdana" w:cs="Arial"/>
          <w:color w:val="000000"/>
        </w:rPr>
        <w:t xml:space="preserve">la nueva inscripción puede participar en los procedimientos de selección, incluidos los regidos por los Documentos Tipo. </w:t>
      </w:r>
    </w:p>
    <w:p w14:paraId="0E1225AA" w14:textId="77777777" w:rsidR="00C76A15" w:rsidRPr="00F07364" w:rsidRDefault="00C76A15" w:rsidP="00C76A15">
      <w:pPr>
        <w:tabs>
          <w:tab w:val="left" w:pos="709"/>
        </w:tabs>
        <w:spacing w:after="120" w:line="276" w:lineRule="auto"/>
        <w:ind w:firstLine="709"/>
        <w:jc w:val="both"/>
        <w:rPr>
          <w:rFonts w:ascii="Verdana" w:eastAsia="Calibri" w:hAnsi="Verdana" w:cs="Arial"/>
          <w:color w:val="000000"/>
        </w:rPr>
      </w:pPr>
      <w:r w:rsidRPr="00F07364">
        <w:rPr>
          <w:rFonts w:ascii="Verdana" w:eastAsia="Calibri" w:hAnsi="Verdana" w:cs="Arial"/>
          <w:color w:val="000000"/>
        </w:rPr>
        <w:t>Lo anterior implica que el proponente no tendría RUP puesto que cesan sus efectos como lo señala la Ley, debiendo inscribirse nuevamente, impidiendo esto su participación en los Procesos de Contratación que requieren RUP, ya que sería rechazado tanto por no cumplir el deber de renovación, como por no tener una inscripción en el RUP en firme, al no haberlo renovado en tiempo, por lo tanto, no sería procedente avanzar a la etapa contractual.</w:t>
      </w:r>
    </w:p>
    <w:p w14:paraId="693BA6C6" w14:textId="77777777" w:rsidR="00C76A15" w:rsidRPr="00623C25" w:rsidRDefault="00C76A15" w:rsidP="00C76A15">
      <w:pPr>
        <w:spacing w:after="0"/>
        <w:ind w:firstLine="708"/>
        <w:jc w:val="both"/>
        <w:rPr>
          <w:rFonts w:ascii="Verdana" w:hAnsi="Verdana" w:cs="Arial"/>
          <w:lang w:eastAsia="es-ES"/>
        </w:rPr>
      </w:pPr>
      <w:r w:rsidRPr="00623C25">
        <w:rPr>
          <w:rFonts w:ascii="Verdana" w:hAnsi="Verdana" w:cs="Arial"/>
          <w:lang w:eastAsia="es-ES"/>
        </w:rPr>
        <w:t xml:space="preserve">Sin perjuicio de lo señalado, es importante advertir que el análisis de situaciones específicas sobre las condiciones en que las Entidades Estatales pueden adelantar sus procesos de contratación debe ser realizado directamente por los interesados, con base en el criterio de sus asesores jurídicos, conforme a lo indicado en la aclaración preliminar de </w:t>
      </w:r>
      <w:r>
        <w:rPr>
          <w:rFonts w:ascii="Verdana" w:hAnsi="Verdana" w:cs="Arial"/>
          <w:lang w:eastAsia="es-ES"/>
        </w:rPr>
        <w:t>documento</w:t>
      </w:r>
      <w:r w:rsidRPr="00623C25">
        <w:rPr>
          <w:rFonts w:ascii="Verdana" w:hAnsi="Verdana" w:cs="Arial"/>
          <w:lang w:eastAsia="es-ES"/>
        </w:rPr>
        <w:t>. En tal sentido, la decisión sobre casos particulares recae en los propios interesados, y en caso de existir controversias, corresponderá su resolución a las autoridades judiciales, fiscales o disciplinarias competentes. Así, cada entidad es responsable de definir la forma en que ejecuta su gestión contractual, sin que le corresponda a Colombia Compra Eficiente emitir validaciones o avalar sus actuaciones</w:t>
      </w:r>
      <w:r>
        <w:rPr>
          <w:rFonts w:ascii="Verdana" w:hAnsi="Verdana" w:cs="Arial"/>
          <w:lang w:eastAsia="es-ES"/>
        </w:rPr>
        <w:t>.</w:t>
      </w:r>
    </w:p>
    <w:p w14:paraId="3079F23A" w14:textId="77777777" w:rsidR="00C76A15" w:rsidRPr="00C2321E" w:rsidRDefault="00C76A15" w:rsidP="00C76A15">
      <w:pPr>
        <w:widowControl w:val="0"/>
        <w:autoSpaceDE w:val="0"/>
        <w:autoSpaceDN w:val="0"/>
        <w:spacing w:after="0" w:line="276" w:lineRule="auto"/>
        <w:jc w:val="both"/>
        <w:rPr>
          <w:rFonts w:ascii="Verdana" w:hAnsi="Verdana" w:cs="Arial"/>
        </w:rPr>
      </w:pPr>
    </w:p>
    <w:p w14:paraId="514E79A1" w14:textId="77777777" w:rsidR="00C76A15" w:rsidRPr="00C2321E" w:rsidRDefault="00C76A15" w:rsidP="00C76A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2321E">
        <w:rPr>
          <w:rFonts w:ascii="Verdana" w:eastAsia="Century Gothic" w:hAnsi="Verdana" w:cs="Century Gothic"/>
          <w:b/>
          <w:bCs/>
        </w:rPr>
        <w:t>Referencias normativas, jurisprudenciales y otras fuentes:</w:t>
      </w:r>
    </w:p>
    <w:p w14:paraId="4A9CF82B" w14:textId="77777777" w:rsidR="00C76A15" w:rsidRPr="00C2321E" w:rsidRDefault="00C76A15" w:rsidP="00C76A1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6A15" w:rsidRPr="00C2321E" w14:paraId="3F9BA66F" w14:textId="77777777" w:rsidTr="00863C65">
        <w:trPr>
          <w:trHeight w:val="870"/>
        </w:trPr>
        <w:tc>
          <w:tcPr>
            <w:tcW w:w="8647" w:type="dxa"/>
          </w:tcPr>
          <w:p w14:paraId="02E96BEE"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Ley 1150 de 2007, artículos 5 y 6.</w:t>
            </w:r>
          </w:p>
          <w:p w14:paraId="4FDE48ED"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Ley 1437 de 2011, artículo 87.</w:t>
            </w:r>
          </w:p>
          <w:p w14:paraId="1DA0802C"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Decreto 1082 de 2015, artículos 2.2.1.1.1.5.1. y 2.2.1.1.1.5.2.</w:t>
            </w:r>
          </w:p>
          <w:p w14:paraId="3161DAD2"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Decreto 2474 de 2008, artículo 10.</w:t>
            </w:r>
          </w:p>
          <w:p w14:paraId="12148508"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 xml:space="preserve">Consejo de Estado. Sección Tercera. Subsección A. Sentencia del 19 de septiembre de 2019. </w:t>
            </w:r>
            <w:proofErr w:type="spellStart"/>
            <w:r w:rsidRPr="00114F25">
              <w:rPr>
                <w:rFonts w:ascii="Verdana" w:hAnsi="Verdana" w:cs="Arial"/>
              </w:rPr>
              <w:t>Exp</w:t>
            </w:r>
            <w:proofErr w:type="spellEnd"/>
            <w:r w:rsidRPr="00114F25">
              <w:rPr>
                <w:rFonts w:ascii="Verdana" w:hAnsi="Verdana" w:cs="Arial"/>
              </w:rPr>
              <w:t>. 59.432. C.P. Marta Nubia Velásquez Rico.</w:t>
            </w:r>
          </w:p>
          <w:p w14:paraId="3840361C"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 xml:space="preserve">Consejo de Estado. Sección Cuarta. Sentencia del 19 de noviembre de 1999. </w:t>
            </w:r>
            <w:proofErr w:type="spellStart"/>
            <w:r w:rsidRPr="00114F25">
              <w:rPr>
                <w:rFonts w:ascii="Verdana" w:hAnsi="Verdana" w:cs="Arial"/>
              </w:rPr>
              <w:t>Exp</w:t>
            </w:r>
            <w:proofErr w:type="spellEnd"/>
            <w:r w:rsidRPr="00114F25">
              <w:rPr>
                <w:rFonts w:ascii="Verdana" w:hAnsi="Verdana" w:cs="Arial"/>
              </w:rPr>
              <w:t>. 9.453. CP. Daniel Manrique Guzmán.</w:t>
            </w:r>
          </w:p>
          <w:p w14:paraId="12689E7A"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 xml:space="preserve">Consejo de Estado. Sala de Consulta y Servicio Civil. Concepto del 6 de noviembre de 2008. </w:t>
            </w:r>
            <w:proofErr w:type="spellStart"/>
            <w:r w:rsidRPr="00114F25">
              <w:rPr>
                <w:rFonts w:ascii="Verdana" w:hAnsi="Verdana" w:cs="Arial"/>
              </w:rPr>
              <w:t>Exp</w:t>
            </w:r>
            <w:proofErr w:type="spellEnd"/>
            <w:r w:rsidRPr="00114F25">
              <w:rPr>
                <w:rFonts w:ascii="Verdana" w:hAnsi="Verdana" w:cs="Arial"/>
              </w:rPr>
              <w:t>. 1.927. C.P. William Zambrano Cetina.</w:t>
            </w:r>
          </w:p>
          <w:p w14:paraId="52945AAD" w14:textId="77777777" w:rsidR="00C76A15" w:rsidRPr="00114F25" w:rsidRDefault="00C76A15" w:rsidP="00863C65">
            <w:pPr>
              <w:pStyle w:val="Prrafodelista"/>
              <w:widowControl w:val="0"/>
              <w:numPr>
                <w:ilvl w:val="0"/>
                <w:numId w:val="17"/>
              </w:numPr>
              <w:autoSpaceDE w:val="0"/>
              <w:autoSpaceDN w:val="0"/>
              <w:spacing w:line="276" w:lineRule="auto"/>
              <w:jc w:val="both"/>
              <w:rPr>
                <w:rFonts w:ascii="Verdana" w:hAnsi="Verdana" w:cs="Arial"/>
              </w:rPr>
            </w:pPr>
            <w:r w:rsidRPr="00114F25">
              <w:rPr>
                <w:rFonts w:ascii="Verdana" w:hAnsi="Verdana" w:cs="Arial"/>
              </w:rPr>
              <w:t xml:space="preserve">Consejo de Estado. Sección Tercera. Sentencia del 17 de junio del 2024. </w:t>
            </w:r>
            <w:proofErr w:type="spellStart"/>
            <w:r w:rsidRPr="00114F25">
              <w:rPr>
                <w:rFonts w:ascii="Verdana" w:hAnsi="Verdana" w:cs="Arial"/>
              </w:rPr>
              <w:t>Exp</w:t>
            </w:r>
            <w:proofErr w:type="spellEnd"/>
            <w:r w:rsidRPr="00114F25">
              <w:rPr>
                <w:rFonts w:ascii="Verdana" w:hAnsi="Verdana" w:cs="Arial"/>
              </w:rPr>
              <w:t>. 70.326. C.P.</w:t>
            </w:r>
            <w:r w:rsidRPr="00114F25">
              <w:rPr>
                <w:rFonts w:ascii="Verdana" w:hAnsi="Verdana"/>
              </w:rPr>
              <w:t xml:space="preserve"> </w:t>
            </w:r>
            <w:r w:rsidRPr="00114F25">
              <w:rPr>
                <w:rFonts w:ascii="Verdana" w:hAnsi="Verdana" w:cs="Arial"/>
              </w:rPr>
              <w:t>Fredy Ibarra Martínez.</w:t>
            </w:r>
          </w:p>
          <w:p w14:paraId="20678D12" w14:textId="77777777" w:rsidR="00C76A15" w:rsidRPr="00492F4C" w:rsidRDefault="00C76A15" w:rsidP="00863C65">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114F25">
              <w:rPr>
                <w:rFonts w:ascii="Verdana" w:hAnsi="Verdana" w:cs="Arial"/>
              </w:rPr>
              <w:t xml:space="preserve">Colombia Compra Eficiente, Circular Externa Única. Disponible en: </w:t>
            </w:r>
            <w:hyperlink r:id="rId12" w:history="1">
              <w:r w:rsidRPr="00114F25">
                <w:rPr>
                  <w:rStyle w:val="Hipervnculo"/>
                  <w:rFonts w:ascii="Verdana" w:hAnsi="Verdana" w:cs="Arial"/>
                </w:rPr>
                <w:t>https://colombiacompra.gov.co/sites/cce_public/files/cce_circulares/</w:t>
              </w:r>
              <w:r w:rsidRPr="00114F25">
                <w:rPr>
                  <w:rStyle w:val="Hipervnculo"/>
                  <w:rFonts w:ascii="Verdana" w:hAnsi="Verdana" w:cs="Arial"/>
                </w:rPr>
                <w:lastRenderedPageBreak/>
                <w:t>cce-eicp-ma-06_circular_externa_con_comentarios_de_ciudadanos-_v2f_002.pdf</w:t>
              </w:r>
            </w:hyperlink>
            <w:r w:rsidRPr="00C2321E">
              <w:rPr>
                <w:rFonts w:ascii="Verdana" w:hAnsi="Verdana" w:cs="Arial"/>
              </w:rPr>
              <w:t xml:space="preserve"> </w:t>
            </w:r>
          </w:p>
        </w:tc>
      </w:tr>
    </w:tbl>
    <w:p w14:paraId="514CC152" w14:textId="77777777" w:rsidR="00C76A15" w:rsidRPr="00C2321E" w:rsidRDefault="00C76A15" w:rsidP="00C76A15">
      <w:pPr>
        <w:widowControl w:val="0"/>
        <w:autoSpaceDE w:val="0"/>
        <w:autoSpaceDN w:val="0"/>
        <w:spacing w:after="0" w:line="276" w:lineRule="auto"/>
        <w:jc w:val="both"/>
        <w:rPr>
          <w:rFonts w:ascii="Verdana" w:hAnsi="Verdana" w:cs="Arial"/>
        </w:rPr>
      </w:pPr>
    </w:p>
    <w:p w14:paraId="08A14E32" w14:textId="77777777" w:rsidR="00C76A15" w:rsidRPr="00C2321E" w:rsidRDefault="00C76A15" w:rsidP="00C76A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2321E">
        <w:rPr>
          <w:rFonts w:ascii="Verdana" w:eastAsia="Century Gothic" w:hAnsi="Verdana" w:cs="Century Gothic"/>
          <w:b/>
          <w:bCs/>
        </w:rPr>
        <w:t>Doctrina de la Agencia Nacional de Contratación Pública:</w:t>
      </w:r>
    </w:p>
    <w:p w14:paraId="2F417AC1" w14:textId="77777777" w:rsidR="00C76A15" w:rsidRPr="00C2321E" w:rsidRDefault="00C76A15" w:rsidP="00C76A15">
      <w:pPr>
        <w:widowControl w:val="0"/>
        <w:autoSpaceDE w:val="0"/>
        <w:autoSpaceDN w:val="0"/>
        <w:spacing w:after="0" w:line="276" w:lineRule="auto"/>
        <w:jc w:val="both"/>
        <w:rPr>
          <w:rFonts w:ascii="Verdana" w:hAnsi="Verdana" w:cs="Arial"/>
        </w:rPr>
      </w:pPr>
    </w:p>
    <w:p w14:paraId="7E0F067E" w14:textId="77777777" w:rsidR="00C76A15" w:rsidRPr="00114F25" w:rsidRDefault="00C76A15" w:rsidP="00C76A15">
      <w:pPr>
        <w:widowControl w:val="0"/>
        <w:autoSpaceDE w:val="0"/>
        <w:autoSpaceDN w:val="0"/>
        <w:spacing w:after="0" w:line="276" w:lineRule="auto"/>
        <w:jc w:val="both"/>
        <w:rPr>
          <w:rFonts w:ascii="Verdana" w:eastAsia="Calibri" w:hAnsi="Verdana" w:cs="Times New Roman"/>
        </w:rPr>
      </w:pPr>
      <w:r w:rsidRPr="00114F25">
        <w:rPr>
          <w:rFonts w:ascii="Verdana" w:eastAsia="Calibri" w:hAnsi="Verdana" w:cs="Arial"/>
          <w:lang w:val="es-ES_tradnl" w:eastAsia="es-ES_tradn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114F25">
        <w:rPr>
          <w:rFonts w:ascii="Verdana" w:hAnsi="Verdana" w:cs="Arial"/>
          <w:shd w:val="clear" w:color="auto" w:fill="FFFFFF"/>
        </w:rPr>
        <w:t>, C-353 del 30 de agosto de 2024</w:t>
      </w:r>
      <w:r>
        <w:rPr>
          <w:rFonts w:ascii="Verdana" w:hAnsi="Verdana" w:cs="Arial"/>
          <w:shd w:val="clear" w:color="auto" w:fill="FFFFFF"/>
        </w:rPr>
        <w:t xml:space="preserve">, 287 de 2025 </w:t>
      </w:r>
      <w:r w:rsidRPr="00114F25">
        <w:rPr>
          <w:rFonts w:ascii="Verdana" w:eastAsia="Calibri" w:hAnsi="Verdana" w:cs="Times New Roman"/>
        </w:rPr>
        <w:t>entre otros, estos se encuentran disponibles para consulta en el Sistema de Relatoría de la Agenc</w:t>
      </w:r>
      <w:r>
        <w:rPr>
          <w:rFonts w:ascii="Verdana" w:eastAsia="Calibri" w:hAnsi="Verdana" w:cs="Times New Roman"/>
        </w:rPr>
        <w:t>ia</w:t>
      </w:r>
      <w:r w:rsidRPr="00114F25">
        <w:rPr>
          <w:rFonts w:ascii="Verdana" w:eastAsia="Calibri" w:hAnsi="Verdana" w:cs="Times New Roman"/>
        </w:rPr>
        <w:t>, en el cual también podrás encontrar jurisprudencia del Consejo de Estado, laudos arbitrales y la normativa de la contratación concordada con la doctrina de la Subdirección de Gestión Contractual, accede a través del siguiente enlace:</w:t>
      </w:r>
    </w:p>
    <w:p w14:paraId="2178FB73" w14:textId="77777777" w:rsidR="00C76A15" w:rsidRPr="00114F25" w:rsidRDefault="00C76A15" w:rsidP="00C76A15">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14F25">
          <w:rPr>
            <w:rStyle w:val="Hipervnculo"/>
            <w:rFonts w:ascii="Verdana" w:eastAsia="Calibri" w:hAnsi="Verdana" w:cs="Times New Roman"/>
            <w:lang w:val="es-ES"/>
          </w:rPr>
          <w:t>https://relatoria.colombiacompra.gov.co/busqueda/conceptos</w:t>
        </w:r>
      </w:hyperlink>
      <w:r w:rsidRPr="00114F25">
        <w:rPr>
          <w:rFonts w:ascii="Verdana" w:eastAsia="Calibri" w:hAnsi="Verdana" w:cs="Times New Roman"/>
        </w:rPr>
        <w:t>.</w:t>
      </w:r>
    </w:p>
    <w:p w14:paraId="39531F01" w14:textId="77777777" w:rsidR="00C76A15" w:rsidRDefault="00C76A15" w:rsidP="00C76A15">
      <w:pPr>
        <w:widowControl w:val="0"/>
        <w:autoSpaceDE w:val="0"/>
        <w:autoSpaceDN w:val="0"/>
        <w:spacing w:after="0" w:line="276" w:lineRule="auto"/>
        <w:jc w:val="both"/>
        <w:rPr>
          <w:rStyle w:val="normaltextrun"/>
          <w:rFonts w:ascii="Verdana" w:hAnsi="Verdana" w:cs="Arial"/>
          <w:shd w:val="clear" w:color="auto" w:fill="FFFFFF"/>
          <w:lang w:val="es-ES"/>
        </w:rPr>
      </w:pPr>
    </w:p>
    <w:p w14:paraId="44D933FE" w14:textId="77777777" w:rsidR="00C76A15" w:rsidRPr="00355CEE" w:rsidRDefault="00C76A15" w:rsidP="00C76A15">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rPr>
        <w:t>L</w:t>
      </w:r>
      <w:r w:rsidRPr="00355CEE">
        <w:rPr>
          <w:rFonts w:ascii="Verdana" w:hAnsi="Verdana" w:cs="Arial"/>
          <w:shd w:val="clear" w:color="auto" w:fill="FFFFFF"/>
        </w:rPr>
        <w:t>e contamos que ya se encuentra disponible la </w:t>
      </w:r>
      <w:r w:rsidRPr="00355CEE">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355CEE">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55CEE">
        <w:rPr>
          <w:rFonts w:ascii="Verdana" w:hAnsi="Verdana" w:cs="Arial"/>
          <w:shd w:val="clear" w:color="auto" w:fill="FFFFFF"/>
        </w:rPr>
        <w:t>Wayúu</w:t>
      </w:r>
      <w:proofErr w:type="spellEnd"/>
      <w:r w:rsidRPr="00355CEE">
        <w:rPr>
          <w:rFonts w:ascii="Verdana" w:hAnsi="Verdana" w:cs="Arial"/>
          <w:shd w:val="clear" w:color="auto" w:fill="FFFFFF"/>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355CEE">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355CEE">
        <w:rPr>
          <w:rFonts w:ascii="Verdana" w:hAnsi="Verdana" w:cs="Arial"/>
          <w:u w:val="single"/>
          <w:shd w:val="clear" w:color="auto" w:fill="FFFFFF"/>
        </w:rPr>
        <w:t>"</w:t>
      </w:r>
    </w:p>
    <w:p w14:paraId="5BAC6DD0" w14:textId="77777777" w:rsidR="00C76A15" w:rsidRPr="00355CEE" w:rsidRDefault="00C76A15" w:rsidP="00C76A15">
      <w:pPr>
        <w:widowControl w:val="0"/>
        <w:autoSpaceDE w:val="0"/>
        <w:autoSpaceDN w:val="0"/>
        <w:spacing w:after="0" w:line="276" w:lineRule="auto"/>
        <w:jc w:val="both"/>
        <w:rPr>
          <w:rFonts w:ascii="Verdana" w:hAnsi="Verdana" w:cs="Arial"/>
          <w:shd w:val="clear" w:color="auto" w:fill="FFFFFF"/>
        </w:rPr>
      </w:pPr>
      <w:r w:rsidRPr="00355CEE">
        <w:rPr>
          <w:rFonts w:ascii="Verdana" w:hAnsi="Verdana" w:cs="Arial"/>
          <w:shd w:val="clear" w:color="auto" w:fill="FFFFFF"/>
        </w:rPr>
        <w:t> </w:t>
      </w:r>
    </w:p>
    <w:p w14:paraId="00FDBCE7" w14:textId="77777777" w:rsidR="00C76A15" w:rsidRPr="00355CEE" w:rsidRDefault="00C76A15" w:rsidP="00C76A15">
      <w:pPr>
        <w:widowControl w:val="0"/>
        <w:autoSpaceDE w:val="0"/>
        <w:autoSpaceDN w:val="0"/>
        <w:spacing w:after="0" w:line="276" w:lineRule="auto"/>
        <w:jc w:val="both"/>
        <w:rPr>
          <w:rStyle w:val="normaltextrun"/>
          <w:rFonts w:ascii="Verdana" w:hAnsi="Verdana" w:cs="Arial"/>
          <w:shd w:val="clear" w:color="auto" w:fill="FFFFFF"/>
        </w:rPr>
      </w:pPr>
    </w:p>
    <w:p w14:paraId="21449275" w14:textId="77777777" w:rsidR="00C76A15" w:rsidRPr="00C2321E" w:rsidRDefault="00C76A15" w:rsidP="00C76A15">
      <w:pPr>
        <w:spacing w:after="0" w:line="276" w:lineRule="auto"/>
        <w:jc w:val="both"/>
        <w:rPr>
          <w:rFonts w:ascii="Verdana" w:hAnsi="Verdana"/>
        </w:rPr>
      </w:pPr>
      <w:r w:rsidRPr="00C2321E">
        <w:rPr>
          <w:rFonts w:ascii="Verdana" w:hAnsi="Verdana"/>
        </w:rPr>
        <w:t xml:space="preserve">Por último, lo invitamos a seguirnos en las redes sociales en las cuales se difunde información institucional: </w:t>
      </w:r>
    </w:p>
    <w:p w14:paraId="5EB3503F" w14:textId="77777777" w:rsidR="00C76A15" w:rsidRPr="00C2321E" w:rsidRDefault="00C76A15" w:rsidP="00C76A15">
      <w:pPr>
        <w:spacing w:after="0" w:line="276" w:lineRule="auto"/>
        <w:jc w:val="both"/>
        <w:rPr>
          <w:rFonts w:ascii="Verdana" w:hAnsi="Verdana"/>
        </w:rPr>
      </w:pPr>
    </w:p>
    <w:p w14:paraId="201A59A4" w14:textId="77777777" w:rsidR="00C76A15" w:rsidRPr="00C2321E" w:rsidRDefault="00C76A15" w:rsidP="00C76A15">
      <w:pPr>
        <w:spacing w:after="0" w:line="276" w:lineRule="auto"/>
        <w:jc w:val="both"/>
        <w:rPr>
          <w:rFonts w:ascii="Verdana" w:hAnsi="Verdana"/>
        </w:rPr>
      </w:pPr>
      <w:r w:rsidRPr="00C2321E">
        <w:rPr>
          <w:rFonts w:ascii="Verdana" w:hAnsi="Verdana"/>
        </w:rPr>
        <w:lastRenderedPageBreak/>
        <w:t xml:space="preserve">Twitter: </w:t>
      </w:r>
      <w:r w:rsidRPr="00C2321E">
        <w:rPr>
          <w:rStyle w:val="Hipervnculo"/>
          <w:rFonts w:ascii="Verdana" w:hAnsi="Verdana"/>
        </w:rPr>
        <w:t>@colombiacompra</w:t>
      </w:r>
      <w:r w:rsidRPr="00C2321E">
        <w:rPr>
          <w:rFonts w:ascii="Verdana" w:hAnsi="Verdana"/>
        </w:rPr>
        <w:t xml:space="preserve"> </w:t>
      </w:r>
    </w:p>
    <w:p w14:paraId="2DEDB528" w14:textId="77777777" w:rsidR="00C76A15" w:rsidRPr="00C2321E" w:rsidRDefault="00C76A15" w:rsidP="00C76A15">
      <w:pPr>
        <w:spacing w:after="0" w:line="276" w:lineRule="auto"/>
        <w:jc w:val="both"/>
        <w:rPr>
          <w:rFonts w:ascii="Verdana" w:hAnsi="Verdana"/>
        </w:rPr>
      </w:pPr>
      <w:r w:rsidRPr="00C2321E">
        <w:rPr>
          <w:rFonts w:ascii="Verdana" w:hAnsi="Verdana"/>
        </w:rPr>
        <w:t xml:space="preserve">Facebook: </w:t>
      </w:r>
      <w:proofErr w:type="spellStart"/>
      <w:r w:rsidRPr="00C2321E">
        <w:rPr>
          <w:rStyle w:val="Hipervnculo"/>
          <w:rFonts w:ascii="Verdana" w:hAnsi="Verdana"/>
        </w:rPr>
        <w:t>ColombiaCompraEficiente</w:t>
      </w:r>
      <w:proofErr w:type="spellEnd"/>
    </w:p>
    <w:p w14:paraId="134B8B70" w14:textId="77777777" w:rsidR="00C76A15" w:rsidRPr="00C2321E" w:rsidRDefault="00C76A15" w:rsidP="00C76A15">
      <w:pPr>
        <w:spacing w:after="0" w:line="276" w:lineRule="auto"/>
        <w:jc w:val="both"/>
        <w:rPr>
          <w:rFonts w:ascii="Verdana" w:hAnsi="Verdana"/>
        </w:rPr>
      </w:pPr>
      <w:r w:rsidRPr="00C2321E">
        <w:rPr>
          <w:rFonts w:ascii="Verdana" w:hAnsi="Verdana"/>
        </w:rPr>
        <w:t xml:space="preserve">LinkedIn: </w:t>
      </w:r>
      <w:r w:rsidRPr="00C2321E">
        <w:rPr>
          <w:rStyle w:val="Hipervnculo"/>
          <w:rFonts w:ascii="Verdana" w:hAnsi="Verdana"/>
        </w:rPr>
        <w:t>Agencia Nacional de Contratación Pública - Colombia Compra Eficiente</w:t>
      </w:r>
      <w:r w:rsidRPr="00C2321E">
        <w:rPr>
          <w:rFonts w:ascii="Verdana" w:hAnsi="Verdana"/>
        </w:rPr>
        <w:t xml:space="preserve"> Instagram: </w:t>
      </w:r>
      <w:r w:rsidRPr="00C2321E">
        <w:rPr>
          <w:rStyle w:val="Hipervnculo"/>
          <w:rFonts w:ascii="Verdana" w:hAnsi="Verdana"/>
        </w:rPr>
        <w:t>@colombiacompraeficiente_cce</w:t>
      </w:r>
    </w:p>
    <w:p w14:paraId="5430FB3D" w14:textId="77777777" w:rsidR="00C76A15" w:rsidRPr="00C2321E" w:rsidRDefault="00C76A15" w:rsidP="00C76A15">
      <w:pPr>
        <w:widowControl w:val="0"/>
        <w:autoSpaceDE w:val="0"/>
        <w:autoSpaceDN w:val="0"/>
        <w:spacing w:after="0" w:line="276" w:lineRule="auto"/>
        <w:jc w:val="both"/>
        <w:rPr>
          <w:rFonts w:ascii="Verdana" w:hAnsi="Verdana" w:cs="Arial"/>
        </w:rPr>
      </w:pPr>
    </w:p>
    <w:p w14:paraId="76232BCC" w14:textId="77777777" w:rsidR="00C76A15" w:rsidRPr="00C2321E" w:rsidRDefault="00C76A15" w:rsidP="00C76A15">
      <w:pPr>
        <w:widowControl w:val="0"/>
        <w:autoSpaceDE w:val="0"/>
        <w:autoSpaceDN w:val="0"/>
        <w:spacing w:after="0" w:line="276" w:lineRule="auto"/>
        <w:jc w:val="both"/>
        <w:rPr>
          <w:rFonts w:ascii="Verdana" w:hAnsi="Verdana" w:cs="Arial"/>
          <w:lang w:val="es-ES_tradnl"/>
        </w:rPr>
      </w:pPr>
      <w:r w:rsidRPr="00C2321E">
        <w:rPr>
          <w:rFonts w:ascii="Verdana" w:hAnsi="Verdana" w:cs="Arial"/>
        </w:rPr>
        <w:t xml:space="preserve">Este concepto tiene el alcance previsto en el artículo 28 del Código de Procedimiento Administrativo y de lo Contencioso Administrativo </w:t>
      </w:r>
      <w:r w:rsidRPr="00C2321E">
        <w:rPr>
          <w:rFonts w:ascii="Verdana" w:hAnsi="Verdana" w:cs="Arial"/>
          <w:lang w:val="es-ES_tradnl"/>
        </w:rPr>
        <w:t>y las expresiones aquí utilizadas con mayúscula inicial deben ser entendidas con el significado que les otorga el artículo 2.2.1.1.1.3.1. del Decreto 1082 de 2015.</w:t>
      </w:r>
    </w:p>
    <w:p w14:paraId="3E542CBE" w14:textId="77777777" w:rsidR="00C76A15" w:rsidRPr="00C2321E" w:rsidRDefault="00C76A15" w:rsidP="00C76A15">
      <w:pPr>
        <w:widowControl w:val="0"/>
        <w:autoSpaceDE w:val="0"/>
        <w:autoSpaceDN w:val="0"/>
        <w:spacing w:after="0" w:line="276" w:lineRule="auto"/>
        <w:jc w:val="both"/>
        <w:rPr>
          <w:rFonts w:ascii="Verdana" w:hAnsi="Verdana" w:cs="Arial"/>
        </w:rPr>
      </w:pPr>
    </w:p>
    <w:p w14:paraId="3E4543C6" w14:textId="77777777" w:rsidR="00C76A15" w:rsidRPr="00C2321E" w:rsidRDefault="00C76A15" w:rsidP="00C76A15">
      <w:pPr>
        <w:spacing w:after="0" w:line="276" w:lineRule="auto"/>
        <w:rPr>
          <w:rFonts w:ascii="Verdana" w:hAnsi="Verdana" w:cs="Arial"/>
          <w:lang w:eastAsia="es-CO"/>
        </w:rPr>
      </w:pPr>
      <w:r w:rsidRPr="00C2321E">
        <w:rPr>
          <w:rFonts w:ascii="Verdana" w:eastAsia="Times New Roman" w:hAnsi="Verdana" w:cs="Arial"/>
          <w:lang w:eastAsia="es-CO"/>
        </w:rPr>
        <w:t>Atentamente,</w:t>
      </w:r>
      <w:r w:rsidRPr="00C2321E">
        <w:rPr>
          <w:rFonts w:ascii="Verdana" w:hAnsi="Verdana" w:cs="Arial"/>
          <w:lang w:eastAsia="es-CO"/>
        </w:rPr>
        <w:t xml:space="preserve"> </w:t>
      </w:r>
    </w:p>
    <w:p w14:paraId="0245D91A" w14:textId="61F05FCD" w:rsidR="00C76A15" w:rsidRPr="00C2321E" w:rsidRDefault="00F16D87" w:rsidP="00C76A15">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5D982B57" wp14:editId="31C389B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6A15" w:rsidRPr="008557D1" w14:paraId="12981481" w14:textId="77777777" w:rsidTr="00863C65">
        <w:trPr>
          <w:trHeight w:val="315"/>
        </w:trPr>
        <w:tc>
          <w:tcPr>
            <w:tcW w:w="893" w:type="dxa"/>
            <w:vAlign w:val="center"/>
            <w:hideMark/>
          </w:tcPr>
          <w:p w14:paraId="4CA66993" w14:textId="77777777" w:rsidR="00C76A15" w:rsidRPr="008557D1" w:rsidRDefault="00C76A15" w:rsidP="00863C65">
            <w:pPr>
              <w:contextualSpacing/>
              <w:rPr>
                <w:rFonts w:ascii="Verdana" w:hAnsi="Verdana" w:cs="Arial"/>
                <w:sz w:val="16"/>
                <w:szCs w:val="16"/>
                <w:lang w:val="es-ES" w:eastAsia="es-ES"/>
              </w:rPr>
            </w:pPr>
          </w:p>
          <w:p w14:paraId="272D0FE9" w14:textId="77777777" w:rsidR="00C76A15" w:rsidRPr="008557D1" w:rsidRDefault="00C76A15" w:rsidP="00863C65">
            <w:pPr>
              <w:contextualSpacing/>
              <w:rPr>
                <w:rFonts w:ascii="Verdana" w:hAnsi="Verdana" w:cs="Arial"/>
                <w:sz w:val="16"/>
                <w:szCs w:val="16"/>
                <w:lang w:val="es-ES" w:eastAsia="es-ES"/>
              </w:rPr>
            </w:pPr>
          </w:p>
          <w:p w14:paraId="06C83085" w14:textId="77777777" w:rsidR="00C76A15" w:rsidRPr="008557D1" w:rsidRDefault="00C76A15" w:rsidP="00863C65">
            <w:pPr>
              <w:contextualSpacing/>
              <w:rPr>
                <w:rFonts w:ascii="Verdana" w:hAnsi="Verdana" w:cs="Arial"/>
                <w:sz w:val="16"/>
                <w:szCs w:val="16"/>
                <w:lang w:val="es-ES" w:eastAsia="es-ES"/>
              </w:rPr>
            </w:pPr>
          </w:p>
          <w:p w14:paraId="48FA0DBF" w14:textId="77777777" w:rsidR="00C76A15" w:rsidRPr="008557D1" w:rsidRDefault="00C76A15" w:rsidP="00863C65">
            <w:pPr>
              <w:contextualSpacing/>
              <w:rPr>
                <w:rFonts w:ascii="Verdana" w:hAnsi="Verdana" w:cs="Arial"/>
                <w:sz w:val="16"/>
                <w:szCs w:val="16"/>
                <w:lang w:val="es-ES" w:eastAsia="es-ES"/>
              </w:rPr>
            </w:pPr>
            <w:r w:rsidRPr="008557D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EE3167" w14:textId="77777777" w:rsidR="00C76A15" w:rsidRPr="008557D1" w:rsidRDefault="00C76A15" w:rsidP="00863C65">
            <w:pPr>
              <w:contextualSpacing/>
              <w:rPr>
                <w:rFonts w:ascii="Verdana" w:eastAsia="Arial" w:hAnsi="Verdana" w:cs="Arial"/>
                <w:sz w:val="16"/>
                <w:szCs w:val="16"/>
              </w:rPr>
            </w:pPr>
          </w:p>
          <w:p w14:paraId="3BEA0E2A" w14:textId="77777777" w:rsidR="00C76A15" w:rsidRPr="008557D1" w:rsidRDefault="00C76A15" w:rsidP="00863C65">
            <w:pPr>
              <w:contextualSpacing/>
              <w:rPr>
                <w:rFonts w:ascii="Verdana" w:eastAsia="Arial" w:hAnsi="Verdana" w:cs="Arial"/>
                <w:sz w:val="16"/>
                <w:szCs w:val="16"/>
              </w:rPr>
            </w:pPr>
            <w:proofErr w:type="spellStart"/>
            <w:r>
              <w:rPr>
                <w:rFonts w:ascii="Verdana" w:eastAsia="Arial" w:hAnsi="Verdana" w:cs="Arial"/>
                <w:sz w:val="16"/>
                <w:szCs w:val="16"/>
              </w:rPr>
              <w:t>Hector</w:t>
            </w:r>
            <w:proofErr w:type="spellEnd"/>
            <w:r>
              <w:rPr>
                <w:rFonts w:ascii="Verdana" w:eastAsia="Arial" w:hAnsi="Verdana" w:cs="Arial"/>
                <w:sz w:val="16"/>
                <w:szCs w:val="16"/>
              </w:rPr>
              <w:t xml:space="preserve"> Luis Quiñones </w:t>
            </w:r>
            <w:proofErr w:type="spellStart"/>
            <w:r>
              <w:rPr>
                <w:rFonts w:ascii="Verdana" w:eastAsia="Arial" w:hAnsi="Verdana" w:cs="Arial"/>
                <w:sz w:val="16"/>
                <w:szCs w:val="16"/>
              </w:rPr>
              <w:t>Quiñones</w:t>
            </w:r>
            <w:proofErr w:type="spellEnd"/>
          </w:p>
          <w:p w14:paraId="1D2E419E" w14:textId="77777777" w:rsidR="00C76A15" w:rsidRPr="008557D1" w:rsidRDefault="00C76A15" w:rsidP="00863C65">
            <w:pPr>
              <w:contextualSpacing/>
              <w:rPr>
                <w:rFonts w:ascii="Verdana" w:eastAsia="Arial" w:hAnsi="Verdana" w:cs="Arial"/>
                <w:sz w:val="16"/>
                <w:szCs w:val="16"/>
              </w:rPr>
            </w:pPr>
            <w:r>
              <w:rPr>
                <w:rStyle w:val="normaltextrun"/>
                <w:rFonts w:ascii="Verdana" w:eastAsia="Arial" w:hAnsi="Verdana" w:cs="Arial"/>
                <w:sz w:val="16"/>
                <w:szCs w:val="16"/>
              </w:rPr>
              <w:t xml:space="preserve">Analista T2-02 </w:t>
            </w:r>
            <w:r w:rsidRPr="008557D1">
              <w:rPr>
                <w:rStyle w:val="normaltextrun"/>
                <w:rFonts w:ascii="Verdana" w:eastAsia="Arial" w:hAnsi="Verdana" w:cs="Arial"/>
                <w:sz w:val="16"/>
                <w:szCs w:val="16"/>
              </w:rPr>
              <w:t>de la Subdirección de Gestión Contractual</w:t>
            </w:r>
          </w:p>
        </w:tc>
      </w:tr>
      <w:tr w:rsidR="00C76A15" w:rsidRPr="008557D1" w14:paraId="7350A3E1" w14:textId="77777777" w:rsidTr="00863C65">
        <w:trPr>
          <w:trHeight w:val="330"/>
        </w:trPr>
        <w:tc>
          <w:tcPr>
            <w:tcW w:w="893" w:type="dxa"/>
            <w:vAlign w:val="center"/>
            <w:hideMark/>
          </w:tcPr>
          <w:p w14:paraId="6F5764FD" w14:textId="77777777" w:rsidR="00C76A15" w:rsidRPr="008557D1" w:rsidRDefault="00C76A15" w:rsidP="00863C65">
            <w:pPr>
              <w:contextualSpacing/>
              <w:rPr>
                <w:rFonts w:ascii="Verdana" w:hAnsi="Verdana" w:cs="Arial"/>
                <w:sz w:val="16"/>
                <w:szCs w:val="16"/>
                <w:lang w:val="es-ES" w:eastAsia="es-ES"/>
              </w:rPr>
            </w:pPr>
            <w:r w:rsidRPr="008557D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CA2CBC" w14:textId="77777777" w:rsidR="00C76A15" w:rsidRPr="008557D1" w:rsidRDefault="00C76A15" w:rsidP="00863C65">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Cárdenas Cabeza</w:t>
            </w:r>
          </w:p>
          <w:p w14:paraId="1522CE4A" w14:textId="77777777" w:rsidR="00C76A15" w:rsidRPr="008557D1" w:rsidRDefault="00C76A15" w:rsidP="00863C65">
            <w:pPr>
              <w:pStyle w:val="paragraph"/>
              <w:spacing w:before="0" w:beforeAutospacing="0" w:after="0" w:afterAutospacing="0"/>
              <w:contextualSpacing/>
              <w:textAlignment w:val="baseline"/>
              <w:rPr>
                <w:rFonts w:ascii="Verdana" w:hAnsi="Verdana" w:cs="Segoe UI"/>
                <w:sz w:val="16"/>
                <w:szCs w:val="16"/>
              </w:rPr>
            </w:pPr>
            <w:r w:rsidRPr="008557D1">
              <w:rPr>
                <w:rStyle w:val="normaltextrun"/>
                <w:rFonts w:ascii="Verdana" w:hAnsi="Verdana" w:cs="Arial"/>
                <w:sz w:val="16"/>
                <w:szCs w:val="16"/>
                <w:lang w:val="es-ES"/>
              </w:rPr>
              <w:t>Contratista de la Subdirección de Gestión Contractual</w:t>
            </w:r>
            <w:r w:rsidRPr="008557D1">
              <w:rPr>
                <w:rStyle w:val="eop"/>
                <w:rFonts w:ascii="Verdana" w:hAnsi="Verdana" w:cs="Arial"/>
                <w:sz w:val="16"/>
                <w:szCs w:val="16"/>
              </w:rPr>
              <w:t> </w:t>
            </w:r>
          </w:p>
        </w:tc>
      </w:tr>
      <w:tr w:rsidR="00C76A15" w:rsidRPr="008557D1" w14:paraId="34FD11EA" w14:textId="77777777" w:rsidTr="00863C65">
        <w:trPr>
          <w:trHeight w:val="300"/>
        </w:trPr>
        <w:tc>
          <w:tcPr>
            <w:tcW w:w="893" w:type="dxa"/>
            <w:vAlign w:val="center"/>
          </w:tcPr>
          <w:p w14:paraId="77ABD503" w14:textId="77777777" w:rsidR="00C76A15" w:rsidRPr="008557D1" w:rsidRDefault="00C76A15" w:rsidP="00863C65">
            <w:pPr>
              <w:contextualSpacing/>
              <w:rPr>
                <w:rFonts w:ascii="Verdana" w:hAnsi="Verdana" w:cs="Arial"/>
                <w:sz w:val="16"/>
                <w:szCs w:val="16"/>
                <w:lang w:val="es-ES" w:eastAsia="es-ES"/>
              </w:rPr>
            </w:pPr>
            <w:r w:rsidRPr="008557D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17D20C" w14:textId="77777777" w:rsidR="00C76A15" w:rsidRPr="008557D1" w:rsidRDefault="00C76A15" w:rsidP="00863C65">
            <w:pPr>
              <w:contextualSpacing/>
              <w:rPr>
                <w:rFonts w:ascii="Verdana" w:eastAsia="Calibri" w:hAnsi="Verdana" w:cs="Arial"/>
                <w:sz w:val="16"/>
                <w:szCs w:val="16"/>
                <w:lang w:val="pt-BR" w:eastAsia="es-ES"/>
              </w:rPr>
            </w:pPr>
            <w:r w:rsidRPr="008557D1">
              <w:rPr>
                <w:rFonts w:ascii="Verdana" w:eastAsia="Calibri" w:hAnsi="Verdana" w:cs="Arial"/>
                <w:sz w:val="16"/>
                <w:szCs w:val="16"/>
                <w:lang w:val="pt-BR" w:eastAsia="es-ES"/>
              </w:rPr>
              <w:t xml:space="preserve">Carolina Quintero </w:t>
            </w:r>
            <w:proofErr w:type="spellStart"/>
            <w:r w:rsidRPr="008557D1">
              <w:rPr>
                <w:rFonts w:ascii="Verdana" w:eastAsia="Calibri" w:hAnsi="Verdana" w:cs="Arial"/>
                <w:sz w:val="16"/>
                <w:szCs w:val="16"/>
                <w:lang w:val="pt-BR" w:eastAsia="es-ES"/>
              </w:rPr>
              <w:t>Gacharná</w:t>
            </w:r>
            <w:proofErr w:type="spellEnd"/>
          </w:p>
          <w:p w14:paraId="2AE1D6E0" w14:textId="77777777" w:rsidR="00C76A15" w:rsidRPr="008557D1" w:rsidRDefault="00C76A15" w:rsidP="00863C65">
            <w:pPr>
              <w:contextualSpacing/>
              <w:rPr>
                <w:rFonts w:ascii="Verdana" w:eastAsia="Calibri" w:hAnsi="Verdana" w:cs="Arial"/>
                <w:sz w:val="16"/>
                <w:szCs w:val="16"/>
                <w:lang w:val="pt-BR" w:eastAsia="es-ES"/>
              </w:rPr>
            </w:pPr>
            <w:r w:rsidRPr="008557D1">
              <w:rPr>
                <w:rFonts w:ascii="Verdana" w:eastAsia="Calibri" w:hAnsi="Verdana" w:cs="Arial"/>
                <w:sz w:val="16"/>
                <w:szCs w:val="16"/>
                <w:lang w:eastAsia="es-ES"/>
              </w:rPr>
              <w:t>Subdirectora</w:t>
            </w:r>
            <w:r w:rsidRPr="008557D1">
              <w:rPr>
                <w:rFonts w:ascii="Verdana" w:eastAsia="Calibri" w:hAnsi="Verdana" w:cs="Arial"/>
                <w:sz w:val="16"/>
                <w:szCs w:val="16"/>
                <w:lang w:val="pt-BR" w:eastAsia="es-ES"/>
              </w:rPr>
              <w:t xml:space="preserve"> de Gestión Contractual ANCP – CCE</w:t>
            </w:r>
          </w:p>
        </w:tc>
      </w:tr>
    </w:tbl>
    <w:p w14:paraId="6BA4FCDF" w14:textId="77777777" w:rsidR="00C76A15" w:rsidRPr="00C2321E" w:rsidRDefault="00C76A15" w:rsidP="00C76A15">
      <w:pPr>
        <w:spacing w:after="0" w:line="240" w:lineRule="auto"/>
        <w:rPr>
          <w:rFonts w:ascii="Verdana" w:eastAsia="Times New Roman" w:hAnsi="Verdana" w:cs="Arial"/>
          <w:sz w:val="24"/>
          <w:szCs w:val="24"/>
          <w:lang w:eastAsia="es-ES"/>
        </w:rPr>
      </w:pPr>
    </w:p>
    <w:p w14:paraId="3385E010" w14:textId="77777777" w:rsidR="00C76A15" w:rsidRPr="00C2321E" w:rsidRDefault="00C76A15" w:rsidP="00C76A15"/>
    <w:p w14:paraId="31F192C4" w14:textId="77777777" w:rsidR="00C76A15" w:rsidRPr="00492F4C" w:rsidRDefault="00C76A15" w:rsidP="00C76A15"/>
    <w:p w14:paraId="3900974D" w14:textId="77777777" w:rsidR="003D5B0D" w:rsidRPr="007A1EA9" w:rsidRDefault="003D5B0D" w:rsidP="007A1EA9"/>
    <w:sectPr w:rsidR="003D5B0D" w:rsidRPr="007A1EA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8D36" w14:textId="77777777" w:rsidR="00ED7384" w:rsidRDefault="00ED7384" w:rsidP="004A1847">
      <w:pPr>
        <w:spacing w:after="0" w:line="240" w:lineRule="auto"/>
      </w:pPr>
      <w:r>
        <w:separator/>
      </w:r>
    </w:p>
  </w:endnote>
  <w:endnote w:type="continuationSeparator" w:id="0">
    <w:p w14:paraId="78766557"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36E07" w14:textId="77777777" w:rsidR="00ED7384" w:rsidRDefault="00ED7384" w:rsidP="004A1847">
      <w:pPr>
        <w:spacing w:after="0" w:line="240" w:lineRule="auto"/>
      </w:pPr>
      <w:r>
        <w:separator/>
      </w:r>
    </w:p>
  </w:footnote>
  <w:footnote w:type="continuationSeparator" w:id="0">
    <w:p w14:paraId="0289BE47" w14:textId="77777777" w:rsidR="00ED7384" w:rsidRDefault="00ED7384" w:rsidP="004A1847">
      <w:pPr>
        <w:spacing w:after="0" w:line="240" w:lineRule="auto"/>
      </w:pPr>
      <w:r>
        <w:continuationSeparator/>
      </w:r>
    </w:p>
  </w:footnote>
  <w:footnote w:id="1">
    <w:p w14:paraId="47FEEEFC" w14:textId="77777777" w:rsidR="00C76A15" w:rsidRPr="00AD36BE" w:rsidRDefault="00C76A15" w:rsidP="00C76A15">
      <w:pPr>
        <w:pStyle w:val="Textonotapie"/>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Consejo de Estado. Sección Tercera. Subsección B. Sentencia del 6 de junio de 2013. Exp. 25151. C.P. Stella Conto Díaz del Castillo.</w:t>
      </w:r>
    </w:p>
    <w:p w14:paraId="1A232393" w14:textId="77777777" w:rsidR="00C76A15" w:rsidRPr="00AD36BE" w:rsidRDefault="00C76A15" w:rsidP="00C76A15">
      <w:pPr>
        <w:pStyle w:val="Textonotapie"/>
        <w:ind w:firstLine="709"/>
        <w:contextualSpacing/>
        <w:jc w:val="both"/>
        <w:rPr>
          <w:rFonts w:ascii="Verdana" w:hAnsi="Verdana" w:cs="Arial"/>
          <w:sz w:val="14"/>
          <w:szCs w:val="14"/>
        </w:rPr>
      </w:pPr>
    </w:p>
  </w:footnote>
  <w:footnote w:id="2">
    <w:p w14:paraId="511872B4" w14:textId="77777777" w:rsidR="00C76A15" w:rsidRPr="00AD36BE" w:rsidRDefault="00C76A15" w:rsidP="00C76A15">
      <w:pPr>
        <w:pStyle w:val="Textonotapie"/>
        <w:ind w:firstLine="709"/>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Ley 1150 de 2007: “Artículo 6. De la verificación de las condiciones de los proponentes.</w:t>
      </w:r>
    </w:p>
    <w:p w14:paraId="31F534FD"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w:t>
      </w:r>
    </w:p>
    <w:p w14:paraId="26FEA055"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6.1. […]</w:t>
      </w:r>
    </w:p>
    <w:p w14:paraId="1159AF3A"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8A40F73"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8F17E48"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w:t>
      </w:r>
    </w:p>
    <w:p w14:paraId="338638EB" w14:textId="77777777" w:rsidR="00C76A15" w:rsidRPr="00AD36BE" w:rsidRDefault="00C76A15" w:rsidP="00C76A15">
      <w:pPr>
        <w:pStyle w:val="Textonotapie"/>
        <w:ind w:firstLine="709"/>
        <w:contextualSpacing/>
        <w:jc w:val="both"/>
        <w:rPr>
          <w:rFonts w:ascii="Verdana" w:hAnsi="Verdana" w:cs="Arial"/>
          <w:sz w:val="14"/>
          <w:szCs w:val="14"/>
          <w:lang w:val="es-ES"/>
        </w:rPr>
      </w:pPr>
    </w:p>
  </w:footnote>
  <w:footnote w:id="3">
    <w:p w14:paraId="3F426204"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Style w:val="Refdenotaalpie"/>
          <w:rFonts w:ascii="Verdana" w:hAnsi="Verdana" w:cs="Arial"/>
          <w:sz w:val="14"/>
          <w:szCs w:val="14"/>
        </w:rPr>
        <w:footnoteRef/>
      </w:r>
      <w:r w:rsidRPr="00AD36BE">
        <w:rPr>
          <w:rFonts w:ascii="Verdana" w:hAnsi="Verdana" w:cs="Arial"/>
          <w:sz w:val="14"/>
          <w:szCs w:val="14"/>
        </w:rPr>
        <w:t xml:space="preserve"> Ley 1150 de 2007: “Artículo 5. De la selección objetiva.</w:t>
      </w:r>
      <w:r w:rsidRPr="00AD36BE">
        <w:rPr>
          <w:rFonts w:ascii="Verdana" w:hAnsi="Verdana" w:cs="Arial"/>
          <w:sz w:val="14"/>
          <w:szCs w:val="14"/>
          <w:lang w:eastAsia="es-CO"/>
        </w:rPr>
        <w:t xml:space="preserve"> </w:t>
      </w:r>
    </w:p>
    <w:p w14:paraId="70B71AB4"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w:t>
      </w:r>
    </w:p>
    <w:p w14:paraId="3B8850C5"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778F6643" w14:textId="77777777" w:rsidR="00C76A15" w:rsidRPr="00AD36BE" w:rsidRDefault="00C76A15" w:rsidP="00C76A15">
      <w:pPr>
        <w:pStyle w:val="Textonotapie"/>
        <w:ind w:firstLine="709"/>
        <w:contextualSpacing/>
        <w:jc w:val="both"/>
        <w:rPr>
          <w:rFonts w:ascii="Verdana" w:hAnsi="Verdana" w:cs="Arial"/>
          <w:sz w:val="14"/>
          <w:szCs w:val="14"/>
          <w:lang w:val="es-ES"/>
        </w:rPr>
      </w:pPr>
    </w:p>
  </w:footnote>
  <w:footnote w:id="4">
    <w:p w14:paraId="53530A3B"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Style w:val="Refdenotaalpie"/>
          <w:rFonts w:ascii="Verdana" w:hAnsi="Verdana" w:cs="Arial"/>
          <w:sz w:val="14"/>
          <w:szCs w:val="14"/>
        </w:rPr>
        <w:footnoteRef/>
      </w:r>
      <w:r w:rsidRPr="00AD36BE">
        <w:rPr>
          <w:rFonts w:ascii="Verdana" w:hAnsi="Verdana" w:cs="Arial"/>
          <w:sz w:val="14"/>
          <w:szCs w:val="14"/>
        </w:rPr>
        <w:t xml:space="preserve"> </w:t>
      </w:r>
      <w:r w:rsidRPr="00AD36BE">
        <w:rPr>
          <w:rFonts w:ascii="Verdana" w:hAnsi="Verdana" w:cs="Arial"/>
          <w:sz w:val="14"/>
          <w:szCs w:val="14"/>
          <w:lang w:eastAsia="es-CO"/>
        </w:rPr>
        <w:t xml:space="preserve">Ley 1150 de 2007: “Artículo 6.  De la verificación de las condiciones de los proponentes. </w:t>
      </w:r>
    </w:p>
    <w:p w14:paraId="33BC56DF"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 xml:space="preserve">[...] </w:t>
      </w:r>
    </w:p>
    <w:p w14:paraId="5B5D6FE4" w14:textId="77777777" w:rsidR="00C76A15" w:rsidRPr="00AD36BE" w:rsidRDefault="00C76A15" w:rsidP="00C76A15">
      <w:pPr>
        <w:pStyle w:val="Textonotapie"/>
        <w:contextualSpacing/>
        <w:jc w:val="both"/>
        <w:rPr>
          <w:rFonts w:ascii="Verdana" w:hAnsi="Verdana" w:cs="Arial"/>
          <w:sz w:val="14"/>
          <w:szCs w:val="14"/>
          <w:lang w:eastAsia="es-CO"/>
        </w:rPr>
      </w:pPr>
      <w:r w:rsidRPr="00AD36BE">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2A9A7797" w14:textId="77777777" w:rsidR="00C76A15" w:rsidRPr="00AD36BE" w:rsidRDefault="00C76A15" w:rsidP="00C76A15">
      <w:pPr>
        <w:pStyle w:val="Textonotapie"/>
        <w:ind w:firstLine="709"/>
        <w:contextualSpacing/>
        <w:jc w:val="both"/>
        <w:rPr>
          <w:rFonts w:ascii="Verdana" w:hAnsi="Verdana" w:cs="Arial"/>
          <w:sz w:val="14"/>
          <w:szCs w:val="14"/>
        </w:rPr>
      </w:pPr>
    </w:p>
  </w:footnote>
  <w:footnote w:id="5">
    <w:p w14:paraId="02EA95B4"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Style w:val="Refdenotaalpie"/>
          <w:rFonts w:ascii="Verdana" w:hAnsi="Verdana" w:cs="Arial"/>
          <w:sz w:val="14"/>
          <w:szCs w:val="14"/>
        </w:rPr>
        <w:footnoteRef/>
      </w:r>
      <w:r w:rsidRPr="00AD36BE">
        <w:rPr>
          <w:rFonts w:ascii="Verdana" w:hAnsi="Verdana" w:cs="Arial"/>
          <w:sz w:val="14"/>
          <w:szCs w:val="14"/>
        </w:rPr>
        <w:t xml:space="preserve"> </w:t>
      </w:r>
      <w:r w:rsidRPr="00AD36BE">
        <w:rPr>
          <w:rFonts w:ascii="Verdana" w:hAnsi="Verdana"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6">
    <w:p w14:paraId="7C7DD68E"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Style w:val="Refdenotaalpie"/>
          <w:rFonts w:ascii="Verdana" w:hAnsi="Verdana" w:cs="Arial"/>
          <w:sz w:val="14"/>
          <w:szCs w:val="14"/>
        </w:rPr>
        <w:footnoteRef/>
      </w:r>
      <w:r w:rsidRPr="00AD36BE">
        <w:rPr>
          <w:rFonts w:ascii="Verdana" w:hAnsi="Verdana" w:cs="Arial"/>
          <w:sz w:val="14"/>
          <w:szCs w:val="14"/>
        </w:rPr>
        <w:t xml:space="preserve"> </w:t>
      </w:r>
      <w:r w:rsidRPr="00AD36BE">
        <w:rPr>
          <w:rFonts w:ascii="Verdana" w:hAnsi="Verdana" w:cs="Arial"/>
          <w:sz w:val="14"/>
          <w:szCs w:val="14"/>
          <w:lang w:eastAsia="es-CO"/>
        </w:rPr>
        <w:t xml:space="preserve">Ley 1150 de 2007: “Artículo 6.  De la verificación de las condiciones de los proponentes. </w:t>
      </w:r>
    </w:p>
    <w:p w14:paraId="029D0053"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 xml:space="preserve">[...] </w:t>
      </w:r>
    </w:p>
    <w:p w14:paraId="5C222892" w14:textId="77777777" w:rsidR="00C76A15" w:rsidRPr="00AD36BE" w:rsidRDefault="00C76A15" w:rsidP="00C76A15">
      <w:pPr>
        <w:pStyle w:val="Textonotapie"/>
        <w:contextualSpacing/>
        <w:jc w:val="both"/>
        <w:rPr>
          <w:rFonts w:ascii="Verdana" w:hAnsi="Verdana" w:cs="Arial"/>
          <w:sz w:val="14"/>
          <w:szCs w:val="14"/>
          <w:lang w:eastAsia="es-CO"/>
        </w:rPr>
      </w:pPr>
      <w:r w:rsidRPr="00AD36BE">
        <w:rPr>
          <w:rFonts w:ascii="Verdana" w:hAnsi="Verdana" w:cs="Arial"/>
          <w:sz w:val="14"/>
          <w:szCs w:val="14"/>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257B60A1" w14:textId="77777777" w:rsidR="00C76A15" w:rsidRPr="00AD36BE" w:rsidRDefault="00C76A15" w:rsidP="00C76A15">
      <w:pPr>
        <w:pStyle w:val="Textonotapie"/>
        <w:ind w:firstLine="709"/>
        <w:contextualSpacing/>
        <w:jc w:val="both"/>
        <w:rPr>
          <w:rFonts w:ascii="Verdana" w:hAnsi="Verdana" w:cs="Arial"/>
          <w:sz w:val="14"/>
          <w:szCs w:val="14"/>
        </w:rPr>
      </w:pPr>
    </w:p>
  </w:footnote>
  <w:footnote w:id="7">
    <w:p w14:paraId="0936C713" w14:textId="77777777" w:rsidR="00C76A15" w:rsidRPr="00AD36BE" w:rsidRDefault="00C76A15" w:rsidP="00C76A15">
      <w:pPr>
        <w:pStyle w:val="Textonotapie"/>
        <w:ind w:firstLine="709"/>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w:t>
      </w:r>
      <w:r w:rsidRPr="00AD36BE">
        <w:rPr>
          <w:rFonts w:ascii="Verdana" w:hAnsi="Verdana" w:cs="Arial"/>
          <w:sz w:val="14"/>
          <w:szCs w:val="14"/>
          <w:lang w:eastAsia="es-CO"/>
        </w:rPr>
        <w:t>Consejo de Estado. Sala de Consulta y Servicio Civil. Consulta del 20 de mayo de 2010. Exp.1992. C. P. Enrique José Arboleda Perdomo.</w:t>
      </w:r>
    </w:p>
    <w:p w14:paraId="157FDB6D" w14:textId="77777777" w:rsidR="00C76A15" w:rsidRPr="00AD36BE" w:rsidRDefault="00C76A15" w:rsidP="00C76A15">
      <w:pPr>
        <w:pStyle w:val="Textonotapie"/>
        <w:ind w:firstLine="709"/>
        <w:contextualSpacing/>
        <w:jc w:val="both"/>
        <w:rPr>
          <w:rFonts w:ascii="Verdana" w:hAnsi="Verdana" w:cs="Arial"/>
          <w:sz w:val="14"/>
          <w:szCs w:val="14"/>
        </w:rPr>
      </w:pPr>
    </w:p>
  </w:footnote>
  <w:footnote w:id="8">
    <w:p w14:paraId="6511AEED" w14:textId="77777777" w:rsidR="00C76A15" w:rsidRPr="00AD36BE" w:rsidRDefault="00C76A15" w:rsidP="00C76A15">
      <w:pPr>
        <w:pStyle w:val="Textonotapie"/>
        <w:ind w:firstLine="709"/>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AD36BE">
        <w:rPr>
          <w:rFonts w:ascii="Verdana" w:hAnsi="Verdana" w:cs="Arial"/>
          <w:sz w:val="14"/>
          <w:szCs w:val="14"/>
        </w:rPr>
        <w:t xml:space="preserve"> </w:t>
      </w:r>
    </w:p>
    <w:p w14:paraId="72709B21" w14:textId="77777777" w:rsidR="00C76A15" w:rsidRPr="00AD36BE" w:rsidRDefault="00C76A15" w:rsidP="00C76A15">
      <w:pPr>
        <w:pStyle w:val="Textonotapie"/>
        <w:ind w:firstLine="708"/>
        <w:contextualSpacing/>
        <w:jc w:val="both"/>
        <w:rPr>
          <w:rFonts w:ascii="Verdana" w:hAnsi="Verdana" w:cs="Arial"/>
          <w:sz w:val="14"/>
          <w:szCs w:val="14"/>
          <w:lang w:val="es-CO"/>
        </w:rPr>
      </w:pPr>
    </w:p>
  </w:footnote>
  <w:footnote w:id="9">
    <w:p w14:paraId="64FC2371" w14:textId="77777777" w:rsidR="00C76A15" w:rsidRPr="00AD36BE" w:rsidRDefault="00C76A15" w:rsidP="00C76A15">
      <w:pPr>
        <w:pStyle w:val="Textonotapie"/>
        <w:ind w:firstLine="708"/>
        <w:contextualSpacing/>
        <w:jc w:val="both"/>
        <w:rPr>
          <w:rFonts w:ascii="Verdana" w:hAnsi="Verdana" w:cs="Arial"/>
          <w:sz w:val="14"/>
          <w:szCs w:val="14"/>
          <w:lang w:val="es-CO"/>
        </w:rPr>
      </w:pPr>
      <w:r w:rsidRPr="00AD36BE">
        <w:rPr>
          <w:rStyle w:val="Refdenotaalpie"/>
          <w:rFonts w:ascii="Verdana" w:hAnsi="Verdana" w:cs="Arial"/>
          <w:sz w:val="14"/>
          <w:szCs w:val="14"/>
        </w:rPr>
        <w:footnoteRef/>
      </w:r>
      <w:r w:rsidRPr="00AD36BE">
        <w:rPr>
          <w:rFonts w:ascii="Verdana" w:hAnsi="Verdana" w:cs="Arial"/>
          <w:sz w:val="14"/>
          <w:szCs w:val="14"/>
          <w:lang w:eastAsia="es-CO"/>
        </w:rPr>
        <w:t xml:space="preserve"> “¨[...]</w:t>
      </w:r>
      <w:r w:rsidRPr="00AD36BE">
        <w:rPr>
          <w:rFonts w:ascii="Verdana" w:hAnsi="Verdana" w:cs="Arial"/>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AD36BE">
        <w:rPr>
          <w:rFonts w:ascii="Verdana" w:hAnsi="Verdana" w:cs="Arial"/>
          <w:sz w:val="14"/>
          <w:szCs w:val="14"/>
          <w:lang w:eastAsia="es-CO"/>
        </w:rPr>
        <w:t xml:space="preserve">[...]”. </w:t>
      </w:r>
      <w:r w:rsidRPr="00AD36BE">
        <w:rPr>
          <w:rFonts w:ascii="Verdana" w:hAnsi="Verdana" w:cs="Arial"/>
          <w:sz w:val="14"/>
          <w:szCs w:val="14"/>
        </w:rPr>
        <w:t xml:space="preserve"> </w:t>
      </w:r>
    </w:p>
    <w:p w14:paraId="37E899F7" w14:textId="77777777" w:rsidR="00C76A15" w:rsidRPr="00AD36BE" w:rsidRDefault="00C76A15" w:rsidP="00C76A15">
      <w:pPr>
        <w:pStyle w:val="Textonotapie"/>
        <w:ind w:firstLine="709"/>
        <w:contextualSpacing/>
        <w:jc w:val="both"/>
        <w:rPr>
          <w:rFonts w:ascii="Verdana" w:hAnsi="Verdana" w:cs="Arial"/>
          <w:sz w:val="14"/>
          <w:szCs w:val="14"/>
        </w:rPr>
      </w:pPr>
    </w:p>
  </w:footnote>
  <w:footnote w:id="10">
    <w:p w14:paraId="7167727E" w14:textId="77777777" w:rsidR="00C76A15" w:rsidRPr="00AD36BE" w:rsidRDefault="00C76A15" w:rsidP="00C76A15">
      <w:pPr>
        <w:pStyle w:val="Textonotapie"/>
        <w:ind w:firstLine="708"/>
        <w:contextualSpacing/>
        <w:jc w:val="both"/>
        <w:rPr>
          <w:rFonts w:ascii="Verdana" w:hAnsi="Verdana" w:cs="Arial"/>
          <w:sz w:val="14"/>
          <w:szCs w:val="14"/>
          <w:shd w:val="clear" w:color="auto" w:fill="FFFFFF"/>
        </w:rPr>
      </w:pPr>
      <w:r w:rsidRPr="00AD36BE">
        <w:rPr>
          <w:rStyle w:val="Refdenotaalpie"/>
          <w:rFonts w:ascii="Verdana" w:hAnsi="Verdana" w:cs="Arial"/>
          <w:sz w:val="14"/>
          <w:szCs w:val="14"/>
        </w:rPr>
        <w:footnoteRef/>
      </w:r>
      <w:r w:rsidRPr="00AD36BE">
        <w:rPr>
          <w:rFonts w:ascii="Verdana" w:hAnsi="Verdana" w:cs="Arial"/>
          <w:sz w:val="14"/>
          <w:szCs w:val="14"/>
          <w:lang w:eastAsia="es-CO"/>
        </w:rPr>
        <w:t xml:space="preserve"> </w:t>
      </w:r>
      <w:r w:rsidRPr="00AD36BE">
        <w:rPr>
          <w:rFonts w:ascii="Verdana" w:hAnsi="Verdana" w:cs="Arial"/>
          <w:sz w:val="14"/>
          <w:szCs w:val="14"/>
        </w:rPr>
        <w:t>Decreto 1082 de 2015: “</w:t>
      </w:r>
      <w:r w:rsidRPr="00AD36BE">
        <w:rPr>
          <w:rStyle w:val="Textoennegrita"/>
          <w:rFonts w:ascii="Verdana" w:hAnsi="Verdana" w:cs="Arial"/>
          <w:b w:val="0"/>
          <w:sz w:val="14"/>
          <w:szCs w:val="14"/>
          <w:shd w:val="clear" w:color="auto" w:fill="FFFFFF"/>
        </w:rPr>
        <w:t xml:space="preserve">Artículo 2.2.1.1.1.5.1. </w:t>
      </w:r>
      <w:r w:rsidRPr="00AD36BE">
        <w:rPr>
          <w:rStyle w:val="nfasis"/>
          <w:rFonts w:ascii="Verdana" w:hAnsi="Verdana" w:cs="Arial"/>
          <w:sz w:val="14"/>
          <w:szCs w:val="14"/>
          <w:shd w:val="clear" w:color="auto" w:fill="FFFFFF"/>
        </w:rPr>
        <w:t xml:space="preserve">Inscripción, renovación, actualización y cancelación del RUP. </w:t>
      </w:r>
      <w:r w:rsidRPr="00AD36BE">
        <w:rPr>
          <w:rFonts w:ascii="Verdana" w:hAnsi="Verdana" w:cs="Arial"/>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AD36BE">
        <w:rPr>
          <w:rFonts w:ascii="Verdana" w:hAnsi="Verdana" w:cs="Arial"/>
          <w:sz w:val="14"/>
          <w:szCs w:val="14"/>
          <w:lang w:eastAsia="es-CO"/>
        </w:rPr>
        <w:t>”</w:t>
      </w:r>
      <w:r w:rsidRPr="00AD36BE">
        <w:rPr>
          <w:rFonts w:ascii="Verdana" w:hAnsi="Verdana" w:cs="Arial"/>
          <w:sz w:val="14"/>
          <w:szCs w:val="14"/>
          <w:shd w:val="clear" w:color="auto" w:fill="FFFFFF"/>
        </w:rPr>
        <w:t>.</w:t>
      </w:r>
    </w:p>
    <w:p w14:paraId="28A03CD8" w14:textId="77777777" w:rsidR="00C76A15" w:rsidRPr="00AD36BE" w:rsidRDefault="00C76A15" w:rsidP="00C76A15">
      <w:pPr>
        <w:pStyle w:val="Textonotapie"/>
        <w:ind w:firstLine="708"/>
        <w:contextualSpacing/>
        <w:jc w:val="both"/>
        <w:rPr>
          <w:rFonts w:ascii="Verdana" w:hAnsi="Verdana" w:cs="Arial"/>
          <w:sz w:val="14"/>
          <w:szCs w:val="14"/>
          <w:lang w:val="es-CO"/>
        </w:rPr>
      </w:pPr>
    </w:p>
  </w:footnote>
  <w:footnote w:id="11">
    <w:p w14:paraId="264AE1B1"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Decreto 1082 de 2015: “</w:t>
      </w:r>
      <w:r w:rsidRPr="00AD36BE">
        <w:rPr>
          <w:rStyle w:val="Textoennegrita"/>
          <w:rFonts w:ascii="Verdana" w:hAnsi="Verdana" w:cs="Arial"/>
          <w:b w:val="0"/>
          <w:sz w:val="14"/>
          <w:szCs w:val="14"/>
        </w:rPr>
        <w:t xml:space="preserve">Artículo 2.2.1.1.1.5.2. </w:t>
      </w:r>
      <w:r w:rsidRPr="00AD36BE">
        <w:rPr>
          <w:rStyle w:val="nfasis"/>
          <w:rFonts w:ascii="Verdana" w:eastAsiaTheme="majorEastAsia" w:hAnsi="Verdana" w:cs="Arial"/>
          <w:sz w:val="14"/>
          <w:szCs w:val="14"/>
        </w:rPr>
        <w:t xml:space="preserve">Información para inscripción, renovación o actualización. </w:t>
      </w:r>
      <w:r w:rsidRPr="00AD36BE">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1C1181F"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ab/>
        <w:t>1. Si es una persona natural:</w:t>
      </w:r>
    </w:p>
    <w:p w14:paraId="07C7286B"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ab/>
        <w:t>1.1. Bienes, obras y servicios que ofrecerá a las Entidades Estatales, identificados con el Clasificador de Bienes y Servicios en el tercer nivel.</w:t>
      </w:r>
    </w:p>
    <w:p w14:paraId="7E664B76"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AD36BE">
        <w:rPr>
          <w:rFonts w:ascii="Verdana" w:hAnsi="Verdana" w:cs="Arial"/>
          <w:sz w:val="14"/>
          <w:szCs w:val="14"/>
        </w:rPr>
        <w:softHyphen/>
        <w:t>sificador de Bienes y Servicios en el tercer nivel.</w:t>
      </w:r>
    </w:p>
    <w:p w14:paraId="3569EFB8"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1.3. Si la persona está obligada a llevar contabilidad, copia de la información contable del último año exigida por las normas tributarias.</w:t>
      </w:r>
    </w:p>
    <w:p w14:paraId="3C1E3771"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1.4. Certificado expedido por la persona natural o su contador, relativa al tamaño empre</w:t>
      </w:r>
      <w:r w:rsidRPr="00AD36BE">
        <w:rPr>
          <w:rFonts w:ascii="Verdana" w:hAnsi="Verdana" w:cs="Arial"/>
          <w:sz w:val="14"/>
          <w:szCs w:val="14"/>
        </w:rPr>
        <w:softHyphen/>
        <w:t>sarial de acuerdo con la definición legal y reglamentaria.</w:t>
      </w:r>
    </w:p>
    <w:p w14:paraId="6E41BC78"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ab/>
        <w:t>2. Si es una persona jurídica:</w:t>
      </w:r>
    </w:p>
    <w:p w14:paraId="6AE8404D"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ab/>
        <w:t>2.1. Bienes, obras y servicios que ofrecerá a las Entidades Estatales, identificados con el Clasificador de Bienes y Servicios en el tercer nivel.</w:t>
      </w:r>
    </w:p>
    <w:p w14:paraId="6AF7BBC9"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3CEC0AED"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466BF825"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 xml:space="preserve"> </w:t>
      </w:r>
      <w:r w:rsidRPr="00AD36BE">
        <w:rPr>
          <w:rFonts w:ascii="Verdana" w:hAnsi="Verdana" w:cs="Arial"/>
          <w:sz w:val="14"/>
          <w:szCs w:val="14"/>
        </w:rPr>
        <w:tab/>
        <w:t>I. Principales cuentas detalladas del balance general.</w:t>
      </w:r>
    </w:p>
    <w:p w14:paraId="371B794F"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II. Principales cuentas del estado de pérdidas y ganancias.</w:t>
      </w:r>
    </w:p>
    <w:p w14:paraId="3409ABAF"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III. Cuentas contingentes deudoras y acreedoras.</w:t>
      </w:r>
    </w:p>
    <w:p w14:paraId="720C2632"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57225342"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2.4. Copia de los documentos adicionales exigidos por la Superintendencia de Sociedades respecto de las sociedades sometidas a su inspección, vigilancia o control.</w:t>
      </w:r>
    </w:p>
    <w:p w14:paraId="5AE0F7FF"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D36BE">
        <w:rPr>
          <w:rFonts w:ascii="Verdana" w:hAnsi="Verdana" w:cs="Arial"/>
          <w:sz w:val="14"/>
          <w:szCs w:val="14"/>
        </w:rPr>
        <w:softHyphen/>
        <w:t>ficador de Bienes y Servicios en el tercer nivel. Si la constitución del interesado es menor a tres (3) años, puede acreditar la experiencia de sus accionistas, socios o constituyentes.</w:t>
      </w:r>
    </w:p>
    <w:p w14:paraId="0396D67F"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2.6. Certificado expedido por el representante legal y el revisor fiscal, si la persona jurídica está obligada a tenerlo, o el auditor o contador, relativa al tamaño empresarial de acuerdo con la definición legal y reglamentaria.</w:t>
      </w:r>
    </w:p>
    <w:p w14:paraId="4CAF65FB" w14:textId="77777777" w:rsidR="00C76A15" w:rsidRPr="00AD36BE" w:rsidRDefault="00C76A15" w:rsidP="00C76A15">
      <w:pPr>
        <w:pStyle w:val="NormalWeb"/>
        <w:shd w:val="clear" w:color="auto" w:fill="FFFFFF"/>
        <w:spacing w:before="0" w:beforeAutospacing="0" w:after="0" w:afterAutospacing="0"/>
        <w:ind w:firstLine="708"/>
        <w:contextualSpacing/>
        <w:jc w:val="both"/>
        <w:rPr>
          <w:rFonts w:ascii="Verdana" w:hAnsi="Verdana" w:cs="Arial"/>
          <w:sz w:val="14"/>
          <w:szCs w:val="14"/>
        </w:rPr>
      </w:pPr>
      <w:r w:rsidRPr="00AD36BE">
        <w:rPr>
          <w:rFonts w:ascii="Verdana" w:hAnsi="Verdana" w:cs="Arial"/>
          <w:sz w:val="14"/>
          <w:szCs w:val="14"/>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7FE82F96" w14:textId="77777777" w:rsidR="00C76A15" w:rsidRPr="00AD36BE" w:rsidRDefault="00C76A15" w:rsidP="00C76A15">
      <w:pPr>
        <w:pStyle w:val="NormalWeb"/>
        <w:shd w:val="clear" w:color="auto" w:fill="FFFFFF"/>
        <w:spacing w:before="0" w:beforeAutospacing="0" w:after="0" w:afterAutospacing="0"/>
        <w:contextualSpacing/>
        <w:jc w:val="both"/>
        <w:rPr>
          <w:rFonts w:ascii="Verdana" w:hAnsi="Verdana" w:cs="Arial"/>
          <w:sz w:val="14"/>
          <w:szCs w:val="14"/>
        </w:rPr>
      </w:pPr>
      <w:r w:rsidRPr="00AD36BE">
        <w:rPr>
          <w:rFonts w:ascii="Verdana" w:hAnsi="Verdana" w:cs="Arial"/>
          <w:sz w:val="14"/>
          <w:szCs w:val="14"/>
        </w:rPr>
        <w:t xml:space="preserve">Los proponentes que terminan su año contable en una fecha distinta al 31 de </w:t>
      </w:r>
      <w:r w:rsidRPr="00AD36BE">
        <w:rPr>
          <w:rFonts w:ascii="Verdana" w:hAnsi="Verdana" w:cs="Arial"/>
          <w:sz w:val="14"/>
          <w:szCs w:val="14"/>
        </w:rPr>
        <w:t>diciembre, deben actualizar la información financiera en la fecha correspondiente; sin perjuicio de la obligación de renovar el RUP de acuerdo con lo establecido en el artículo 2.2.1.1.1.5.1</w:t>
      </w:r>
      <w:r w:rsidRPr="00AD36BE">
        <w:rPr>
          <w:rStyle w:val="Textoennegrita"/>
          <w:rFonts w:ascii="Verdana" w:hAnsi="Verdana" w:cs="Arial"/>
          <w:b w:val="0"/>
          <w:sz w:val="14"/>
          <w:szCs w:val="14"/>
        </w:rPr>
        <w:t xml:space="preserve"> </w:t>
      </w:r>
      <w:r w:rsidRPr="00AD36BE">
        <w:rPr>
          <w:rFonts w:ascii="Verdana" w:hAnsi="Verdana" w:cs="Arial"/>
          <w:sz w:val="14"/>
          <w:szCs w:val="14"/>
        </w:rPr>
        <w:t>del presente decreto”.</w:t>
      </w:r>
    </w:p>
    <w:p w14:paraId="097692CB" w14:textId="77777777" w:rsidR="00C76A15" w:rsidRPr="00AD36BE" w:rsidRDefault="00C76A15" w:rsidP="00C76A15">
      <w:pPr>
        <w:pStyle w:val="Textonotapie"/>
        <w:ind w:firstLine="708"/>
        <w:contextualSpacing/>
        <w:jc w:val="both"/>
        <w:rPr>
          <w:rFonts w:ascii="Verdana" w:hAnsi="Verdana" w:cs="Arial"/>
          <w:sz w:val="14"/>
          <w:szCs w:val="14"/>
        </w:rPr>
      </w:pPr>
    </w:p>
  </w:footnote>
  <w:footnote w:id="12">
    <w:p w14:paraId="24EA2E9E"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Style w:val="Refdenotaalpie"/>
          <w:rFonts w:ascii="Verdana" w:hAnsi="Verdana" w:cs="Arial"/>
          <w:sz w:val="14"/>
          <w:szCs w:val="14"/>
        </w:rPr>
        <w:footnoteRef/>
      </w:r>
      <w:r w:rsidRPr="00AD36BE">
        <w:rPr>
          <w:rFonts w:ascii="Verdana" w:hAnsi="Verdana" w:cs="Arial"/>
          <w:sz w:val="14"/>
          <w:szCs w:val="14"/>
        </w:rPr>
        <w:t xml:space="preserve"> </w:t>
      </w:r>
      <w:r w:rsidRPr="00AD36BE">
        <w:rPr>
          <w:rFonts w:ascii="Verdana" w:hAnsi="Verdana" w:cs="Arial"/>
          <w:sz w:val="14"/>
          <w:szCs w:val="14"/>
          <w:lang w:eastAsia="es-CO"/>
        </w:rPr>
        <w:t>Decreto 1082 de 2015:</w:t>
      </w:r>
      <w:r w:rsidRPr="00AD36BE">
        <w:rPr>
          <w:rFonts w:ascii="Verdana" w:hAnsi="Verdana" w:cs="Arial"/>
          <w:sz w:val="14"/>
          <w:szCs w:val="14"/>
        </w:rPr>
        <w:t xml:space="preserve"> </w:t>
      </w:r>
      <w:r w:rsidRPr="00AD36BE">
        <w:rPr>
          <w:rFonts w:ascii="Verdana" w:hAnsi="Verdana" w:cs="Arial"/>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70B3811"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472C7C2" w14:textId="77777777" w:rsidR="00C76A15" w:rsidRPr="00AD36BE" w:rsidRDefault="00C76A15" w:rsidP="00C76A15">
      <w:pPr>
        <w:pStyle w:val="Textonotapie"/>
        <w:ind w:firstLine="709"/>
        <w:contextualSpacing/>
        <w:jc w:val="both"/>
        <w:rPr>
          <w:rFonts w:ascii="Verdana" w:hAnsi="Verdana" w:cs="Arial"/>
          <w:sz w:val="14"/>
          <w:szCs w:val="14"/>
          <w:lang w:eastAsia="es-CO"/>
        </w:rPr>
      </w:pPr>
      <w:r w:rsidRPr="00AD36BE">
        <w:rPr>
          <w:rFonts w:ascii="Verdana" w:hAnsi="Verdana" w:cs="Arial"/>
          <w:sz w:val="14"/>
          <w:szCs w:val="14"/>
          <w:lang w:eastAsia="es-CO"/>
        </w:rPr>
        <w:t>Los inscritos en el RUP pueden en cualquier momento solicitar a la cámara de comercio cancelar su inscripción”.</w:t>
      </w:r>
    </w:p>
    <w:p w14:paraId="12662051" w14:textId="77777777" w:rsidR="00C76A15" w:rsidRPr="00AD36BE" w:rsidRDefault="00C76A15" w:rsidP="00C76A15">
      <w:pPr>
        <w:pStyle w:val="Textonotapie"/>
        <w:ind w:firstLine="709"/>
        <w:contextualSpacing/>
        <w:jc w:val="both"/>
        <w:rPr>
          <w:rFonts w:ascii="Verdana" w:hAnsi="Verdana" w:cs="Arial"/>
          <w:sz w:val="14"/>
          <w:szCs w:val="14"/>
          <w:lang w:val="es-ES"/>
        </w:rPr>
      </w:pPr>
    </w:p>
  </w:footnote>
  <w:footnote w:id="13">
    <w:p w14:paraId="72F277CC"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“6.3. De la impugnación de la inscripción en el Registro Único de Proponentes (RUP). Realizada la verificación a que se refiere el numeral 6.1</w:t>
      </w:r>
      <w:r w:rsidRPr="00AD36BE">
        <w:rPr>
          <w:rFonts w:ascii="Verdana" w:hAnsi="Verdana" w:cs="Arial"/>
          <w:spacing w:val="1"/>
          <w:sz w:val="14"/>
          <w:szCs w:val="14"/>
        </w:rPr>
        <w:t xml:space="preserve"> </w:t>
      </w:r>
      <w:r w:rsidRPr="00AD36BE">
        <w:rPr>
          <w:rFonts w:ascii="Verdana" w:hAnsi="Verdana" w:cs="Arial"/>
          <w:spacing w:val="-1"/>
          <w:sz w:val="14"/>
          <w:szCs w:val="14"/>
        </w:rPr>
        <w:t>del</w:t>
      </w:r>
      <w:r w:rsidRPr="00AD36BE">
        <w:rPr>
          <w:rFonts w:ascii="Verdana" w:hAnsi="Verdana" w:cs="Arial"/>
          <w:spacing w:val="-8"/>
          <w:sz w:val="14"/>
          <w:szCs w:val="14"/>
        </w:rPr>
        <w:t xml:space="preserve"> </w:t>
      </w:r>
      <w:r w:rsidRPr="00AD36BE">
        <w:rPr>
          <w:rFonts w:ascii="Verdana" w:hAnsi="Verdana" w:cs="Arial"/>
          <w:spacing w:val="-1"/>
          <w:sz w:val="14"/>
          <w:szCs w:val="14"/>
        </w:rPr>
        <w:t>presente</w:t>
      </w:r>
      <w:r w:rsidRPr="00AD36BE">
        <w:rPr>
          <w:rFonts w:ascii="Verdana" w:hAnsi="Verdana" w:cs="Arial"/>
          <w:spacing w:val="-8"/>
          <w:sz w:val="14"/>
          <w:szCs w:val="14"/>
        </w:rPr>
        <w:t xml:space="preserve"> </w:t>
      </w:r>
      <w:r w:rsidRPr="00AD36BE">
        <w:rPr>
          <w:rFonts w:ascii="Verdana" w:hAnsi="Verdana" w:cs="Arial"/>
          <w:spacing w:val="-1"/>
          <w:sz w:val="14"/>
          <w:szCs w:val="14"/>
        </w:rPr>
        <w:t>artículo,</w:t>
      </w:r>
      <w:r w:rsidRPr="00AD36BE">
        <w:rPr>
          <w:rFonts w:ascii="Verdana" w:hAnsi="Verdana" w:cs="Arial"/>
          <w:spacing w:val="-8"/>
          <w:sz w:val="14"/>
          <w:szCs w:val="14"/>
        </w:rPr>
        <w:t xml:space="preserve"> </w:t>
      </w:r>
      <w:r w:rsidRPr="00AD36BE">
        <w:rPr>
          <w:rFonts w:ascii="Verdana" w:hAnsi="Verdana" w:cs="Arial"/>
          <w:spacing w:val="-1"/>
          <w:sz w:val="14"/>
          <w:szCs w:val="14"/>
        </w:rPr>
        <w:t>la</w:t>
      </w:r>
      <w:r w:rsidRPr="00AD36BE">
        <w:rPr>
          <w:rFonts w:ascii="Verdana" w:hAnsi="Verdana" w:cs="Arial"/>
          <w:spacing w:val="-7"/>
          <w:sz w:val="14"/>
          <w:szCs w:val="14"/>
        </w:rPr>
        <w:t xml:space="preserve"> </w:t>
      </w:r>
      <w:r w:rsidRPr="00AD36BE">
        <w:rPr>
          <w:rFonts w:ascii="Verdana" w:hAnsi="Verdana" w:cs="Arial"/>
          <w:spacing w:val="-1"/>
          <w:sz w:val="14"/>
          <w:szCs w:val="14"/>
        </w:rPr>
        <w:t>Cámara</w:t>
      </w:r>
      <w:r w:rsidRPr="00AD36BE">
        <w:rPr>
          <w:rFonts w:ascii="Verdana" w:hAnsi="Verdana" w:cs="Arial"/>
          <w:spacing w:val="-8"/>
          <w:sz w:val="14"/>
          <w:szCs w:val="14"/>
        </w:rPr>
        <w:t xml:space="preserve"> </w:t>
      </w:r>
      <w:r w:rsidRPr="00AD36BE">
        <w:rPr>
          <w:rFonts w:ascii="Verdana" w:hAnsi="Verdana" w:cs="Arial"/>
          <w:spacing w:val="-1"/>
          <w:sz w:val="14"/>
          <w:szCs w:val="14"/>
        </w:rPr>
        <w:t>publicará</w:t>
      </w:r>
      <w:r w:rsidRPr="00AD36BE">
        <w:rPr>
          <w:rFonts w:ascii="Verdana" w:hAnsi="Verdana" w:cs="Arial"/>
          <w:spacing w:val="-8"/>
          <w:sz w:val="14"/>
          <w:szCs w:val="14"/>
        </w:rPr>
        <w:t xml:space="preserve"> </w:t>
      </w:r>
      <w:r w:rsidRPr="00AD36BE">
        <w:rPr>
          <w:rFonts w:ascii="Verdana" w:hAnsi="Verdana" w:cs="Arial"/>
          <w:spacing w:val="-1"/>
          <w:sz w:val="14"/>
          <w:szCs w:val="14"/>
        </w:rPr>
        <w:t>el</w:t>
      </w:r>
      <w:r w:rsidRPr="00AD36BE">
        <w:rPr>
          <w:rFonts w:ascii="Verdana" w:hAnsi="Verdana" w:cs="Arial"/>
          <w:spacing w:val="-8"/>
          <w:sz w:val="14"/>
          <w:szCs w:val="14"/>
        </w:rPr>
        <w:t xml:space="preserve"> </w:t>
      </w:r>
      <w:r w:rsidRPr="00AD36BE">
        <w:rPr>
          <w:rFonts w:ascii="Verdana" w:hAnsi="Verdana" w:cs="Arial"/>
          <w:spacing w:val="-1"/>
          <w:sz w:val="14"/>
          <w:szCs w:val="14"/>
        </w:rPr>
        <w:t>acto</w:t>
      </w:r>
      <w:r w:rsidRPr="00AD36BE">
        <w:rPr>
          <w:rFonts w:ascii="Verdana" w:hAnsi="Verdana" w:cs="Arial"/>
          <w:spacing w:val="-7"/>
          <w:sz w:val="14"/>
          <w:szCs w:val="14"/>
        </w:rPr>
        <w:t xml:space="preserve"> </w:t>
      </w:r>
      <w:r w:rsidRPr="00AD36BE">
        <w:rPr>
          <w:rFonts w:ascii="Verdana" w:hAnsi="Verdana" w:cs="Arial"/>
          <w:spacing w:val="-1"/>
          <w:sz w:val="14"/>
          <w:szCs w:val="14"/>
        </w:rPr>
        <w:t>de</w:t>
      </w:r>
      <w:r w:rsidRPr="00AD36BE">
        <w:rPr>
          <w:rFonts w:ascii="Verdana" w:hAnsi="Verdana" w:cs="Arial"/>
          <w:spacing w:val="-8"/>
          <w:sz w:val="14"/>
          <w:szCs w:val="14"/>
        </w:rPr>
        <w:t xml:space="preserve"> </w:t>
      </w:r>
      <w:r w:rsidRPr="00AD36BE">
        <w:rPr>
          <w:rFonts w:ascii="Verdana" w:hAnsi="Verdana" w:cs="Arial"/>
          <w:spacing w:val="-1"/>
          <w:sz w:val="14"/>
          <w:szCs w:val="14"/>
        </w:rPr>
        <w:t>inscripción,</w:t>
      </w:r>
      <w:r w:rsidRPr="00AD36BE">
        <w:rPr>
          <w:rFonts w:ascii="Verdana" w:hAnsi="Verdana" w:cs="Arial"/>
          <w:spacing w:val="-8"/>
          <w:sz w:val="14"/>
          <w:szCs w:val="14"/>
        </w:rPr>
        <w:t xml:space="preserve"> </w:t>
      </w:r>
      <w:r w:rsidRPr="00AD36BE">
        <w:rPr>
          <w:rFonts w:ascii="Verdana" w:hAnsi="Verdana" w:cs="Arial"/>
          <w:spacing w:val="-1"/>
          <w:sz w:val="14"/>
          <w:szCs w:val="14"/>
        </w:rPr>
        <w:t>contra</w:t>
      </w:r>
      <w:r w:rsidRPr="00AD36BE">
        <w:rPr>
          <w:rFonts w:ascii="Verdana" w:hAnsi="Verdana" w:cs="Arial"/>
          <w:spacing w:val="-8"/>
          <w:sz w:val="14"/>
          <w:szCs w:val="14"/>
        </w:rPr>
        <w:t xml:space="preserve"> </w:t>
      </w:r>
      <w:r w:rsidRPr="00AD36BE">
        <w:rPr>
          <w:rFonts w:ascii="Verdana" w:hAnsi="Verdana" w:cs="Arial"/>
          <w:spacing w:val="-1"/>
          <w:sz w:val="14"/>
          <w:szCs w:val="14"/>
        </w:rPr>
        <w:t>el</w:t>
      </w:r>
      <w:r w:rsidRPr="00AD36BE">
        <w:rPr>
          <w:rFonts w:ascii="Verdana" w:hAnsi="Verdana" w:cs="Arial"/>
          <w:spacing w:val="-7"/>
          <w:sz w:val="14"/>
          <w:szCs w:val="14"/>
        </w:rPr>
        <w:t xml:space="preserve"> </w:t>
      </w:r>
      <w:r w:rsidRPr="00AD36BE">
        <w:rPr>
          <w:rFonts w:ascii="Verdana" w:hAnsi="Verdana" w:cs="Arial"/>
          <w:spacing w:val="-1"/>
          <w:sz w:val="14"/>
          <w:szCs w:val="14"/>
        </w:rPr>
        <w:t>cual</w:t>
      </w:r>
      <w:r w:rsidRPr="00AD36BE">
        <w:rPr>
          <w:rFonts w:ascii="Verdana" w:hAnsi="Verdana" w:cs="Arial"/>
          <w:spacing w:val="-8"/>
          <w:sz w:val="14"/>
          <w:szCs w:val="14"/>
        </w:rPr>
        <w:t xml:space="preserve"> </w:t>
      </w:r>
      <w:r w:rsidRPr="00AD36BE">
        <w:rPr>
          <w:rFonts w:ascii="Verdana" w:hAnsi="Verdana" w:cs="Arial"/>
          <w:spacing w:val="-1"/>
          <w:sz w:val="14"/>
          <w:szCs w:val="14"/>
        </w:rPr>
        <w:t>cualquier</w:t>
      </w:r>
      <w:r w:rsidRPr="00AD36BE">
        <w:rPr>
          <w:rFonts w:ascii="Verdana" w:hAnsi="Verdana" w:cs="Arial"/>
          <w:spacing w:val="-8"/>
          <w:sz w:val="14"/>
          <w:szCs w:val="14"/>
        </w:rPr>
        <w:t xml:space="preserve"> </w:t>
      </w:r>
      <w:r w:rsidRPr="00AD36BE">
        <w:rPr>
          <w:rFonts w:ascii="Verdana" w:hAnsi="Verdana" w:cs="Arial"/>
          <w:spacing w:val="-1"/>
          <w:sz w:val="14"/>
          <w:szCs w:val="14"/>
        </w:rPr>
        <w:t>persona</w:t>
      </w:r>
      <w:r w:rsidRPr="00AD36BE">
        <w:rPr>
          <w:rFonts w:ascii="Verdana" w:hAnsi="Verdana" w:cs="Arial"/>
          <w:spacing w:val="-8"/>
          <w:sz w:val="14"/>
          <w:szCs w:val="14"/>
        </w:rPr>
        <w:t xml:space="preserve"> </w:t>
      </w:r>
      <w:r w:rsidRPr="00AD36BE">
        <w:rPr>
          <w:rFonts w:ascii="Verdana" w:hAnsi="Verdana" w:cs="Arial"/>
          <w:sz w:val="14"/>
          <w:szCs w:val="14"/>
        </w:rPr>
        <w:t>podrá</w:t>
      </w:r>
      <w:r w:rsidRPr="00AD36BE">
        <w:rPr>
          <w:rFonts w:ascii="Verdana" w:hAnsi="Verdana" w:cs="Arial"/>
          <w:spacing w:val="-7"/>
          <w:sz w:val="14"/>
          <w:szCs w:val="14"/>
        </w:rPr>
        <w:t xml:space="preserve"> </w:t>
      </w:r>
      <w:r w:rsidRPr="00AD36BE">
        <w:rPr>
          <w:rFonts w:ascii="Verdana" w:hAnsi="Verdana" w:cs="Arial"/>
          <w:sz w:val="14"/>
          <w:szCs w:val="14"/>
        </w:rPr>
        <w:t>interponer</w:t>
      </w:r>
      <w:r w:rsidRPr="00AD36BE">
        <w:rPr>
          <w:rFonts w:ascii="Verdana" w:hAnsi="Verdana" w:cs="Arial"/>
          <w:spacing w:val="-8"/>
          <w:sz w:val="14"/>
          <w:szCs w:val="14"/>
        </w:rPr>
        <w:t xml:space="preserve"> </w:t>
      </w:r>
      <w:r w:rsidRPr="00AD36BE">
        <w:rPr>
          <w:rFonts w:ascii="Verdana" w:hAnsi="Verdana" w:cs="Arial"/>
          <w:sz w:val="14"/>
          <w:szCs w:val="14"/>
        </w:rPr>
        <w:t>recurso</w:t>
      </w:r>
      <w:r w:rsidRPr="00AD36BE">
        <w:rPr>
          <w:rFonts w:ascii="Verdana" w:hAnsi="Verdana" w:cs="Arial"/>
          <w:spacing w:val="-8"/>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reposición</w:t>
      </w:r>
      <w:r w:rsidRPr="00AD36BE">
        <w:rPr>
          <w:rFonts w:ascii="Verdana" w:hAnsi="Verdana" w:cs="Arial"/>
          <w:spacing w:val="-8"/>
          <w:sz w:val="14"/>
          <w:szCs w:val="14"/>
        </w:rPr>
        <w:t xml:space="preserve"> </w:t>
      </w:r>
      <w:r w:rsidRPr="00AD36BE">
        <w:rPr>
          <w:rFonts w:ascii="Verdana" w:hAnsi="Verdana" w:cs="Arial"/>
          <w:sz w:val="14"/>
          <w:szCs w:val="14"/>
        </w:rPr>
        <w:t>ante</w:t>
      </w:r>
      <w:r w:rsidRPr="00AD36BE">
        <w:rPr>
          <w:rFonts w:ascii="Verdana" w:hAnsi="Verdana" w:cs="Arial"/>
          <w:spacing w:val="-8"/>
          <w:sz w:val="14"/>
          <w:szCs w:val="14"/>
        </w:rPr>
        <w:t xml:space="preserve"> </w:t>
      </w:r>
      <w:r w:rsidRPr="00AD36BE">
        <w:rPr>
          <w:rFonts w:ascii="Verdana" w:hAnsi="Verdana" w:cs="Arial"/>
          <w:sz w:val="14"/>
          <w:szCs w:val="14"/>
        </w:rPr>
        <w:t>la</w:t>
      </w:r>
      <w:r w:rsidRPr="00AD36BE">
        <w:rPr>
          <w:rFonts w:ascii="Verdana" w:hAnsi="Verdana" w:cs="Arial"/>
          <w:spacing w:val="-8"/>
          <w:sz w:val="14"/>
          <w:szCs w:val="14"/>
        </w:rPr>
        <w:t xml:space="preserve"> </w:t>
      </w:r>
      <w:r w:rsidRPr="00AD36BE">
        <w:rPr>
          <w:rFonts w:ascii="Verdana" w:hAnsi="Verdana" w:cs="Arial"/>
          <w:sz w:val="14"/>
          <w:szCs w:val="14"/>
        </w:rPr>
        <w:t>respectiva</w:t>
      </w:r>
      <w:r w:rsidRPr="00AD36BE">
        <w:rPr>
          <w:rFonts w:ascii="Verdana" w:hAnsi="Verdana" w:cs="Arial"/>
          <w:spacing w:val="-7"/>
          <w:sz w:val="14"/>
          <w:szCs w:val="14"/>
        </w:rPr>
        <w:t xml:space="preserve"> </w:t>
      </w:r>
      <w:r w:rsidRPr="00AD36BE">
        <w:rPr>
          <w:rFonts w:ascii="Verdana" w:hAnsi="Verdana" w:cs="Arial"/>
          <w:sz w:val="14"/>
          <w:szCs w:val="14"/>
        </w:rPr>
        <w:t>Cámara</w:t>
      </w:r>
      <w:r w:rsidRPr="00AD36BE">
        <w:rPr>
          <w:rFonts w:ascii="Verdana" w:hAnsi="Verdana" w:cs="Arial"/>
          <w:spacing w:val="1"/>
          <w:sz w:val="14"/>
          <w:szCs w:val="14"/>
        </w:rPr>
        <w:t xml:space="preserve"> </w:t>
      </w:r>
      <w:r w:rsidRPr="00AD36BE">
        <w:rPr>
          <w:rFonts w:ascii="Verdana" w:hAnsi="Verdana" w:cs="Arial"/>
          <w:sz w:val="14"/>
          <w:szCs w:val="14"/>
        </w:rPr>
        <w:t>de Comercio, durante los diez (10) días hábiles siguientes a la publicación, sin que para ello requiera demostrar interés alguno. Para que la impugnación sea</w:t>
      </w:r>
      <w:r w:rsidRPr="00AD36BE">
        <w:rPr>
          <w:rFonts w:ascii="Verdana" w:hAnsi="Verdana" w:cs="Arial"/>
          <w:spacing w:val="1"/>
          <w:sz w:val="14"/>
          <w:szCs w:val="14"/>
        </w:rPr>
        <w:t xml:space="preserve"> </w:t>
      </w:r>
      <w:r w:rsidRPr="00AD36BE">
        <w:rPr>
          <w:rFonts w:ascii="Verdana" w:hAnsi="Verdana" w:cs="Arial"/>
          <w:sz w:val="14"/>
          <w:szCs w:val="14"/>
        </w:rPr>
        <w:t>admisible deberá prestarse caución bancaria o de compañía de seguros para garantizar los perjuicios que se puedan causar al inscrito. Contra la decisión que</w:t>
      </w:r>
      <w:r w:rsidRPr="00AD36BE">
        <w:rPr>
          <w:rFonts w:ascii="Verdana" w:hAnsi="Verdana" w:cs="Arial"/>
          <w:spacing w:val="1"/>
          <w:sz w:val="14"/>
          <w:szCs w:val="14"/>
        </w:rPr>
        <w:t xml:space="preserve"> </w:t>
      </w:r>
      <w:r w:rsidRPr="00AD36BE">
        <w:rPr>
          <w:rFonts w:ascii="Verdana" w:hAnsi="Verdana" w:cs="Arial"/>
          <w:sz w:val="14"/>
          <w:szCs w:val="14"/>
        </w:rPr>
        <w:t>resuelva</w:t>
      </w:r>
      <w:r w:rsidRPr="00AD36BE">
        <w:rPr>
          <w:rFonts w:ascii="Verdana" w:hAnsi="Verdana" w:cs="Arial"/>
          <w:spacing w:val="-2"/>
          <w:sz w:val="14"/>
          <w:szCs w:val="14"/>
        </w:rPr>
        <w:t xml:space="preserve"> </w:t>
      </w:r>
      <w:r w:rsidRPr="00AD36BE">
        <w:rPr>
          <w:rFonts w:ascii="Verdana" w:hAnsi="Verdana" w:cs="Arial"/>
          <w:sz w:val="14"/>
          <w:szCs w:val="14"/>
        </w:rPr>
        <w:t>el</w:t>
      </w:r>
      <w:r w:rsidRPr="00AD36BE">
        <w:rPr>
          <w:rFonts w:ascii="Verdana" w:hAnsi="Verdana" w:cs="Arial"/>
          <w:spacing w:val="-1"/>
          <w:sz w:val="14"/>
          <w:szCs w:val="14"/>
        </w:rPr>
        <w:t xml:space="preserve"> </w:t>
      </w:r>
      <w:r w:rsidRPr="00AD36BE">
        <w:rPr>
          <w:rFonts w:ascii="Verdana" w:hAnsi="Verdana" w:cs="Arial"/>
          <w:sz w:val="14"/>
          <w:szCs w:val="14"/>
        </w:rPr>
        <w:t>recurso</w:t>
      </w:r>
      <w:r w:rsidRPr="00AD36BE">
        <w:rPr>
          <w:rFonts w:ascii="Verdana" w:hAnsi="Verdana" w:cs="Arial"/>
          <w:spacing w:val="-1"/>
          <w:sz w:val="14"/>
          <w:szCs w:val="14"/>
        </w:rPr>
        <w:t xml:space="preserve"> </w:t>
      </w:r>
      <w:r w:rsidRPr="00AD36BE">
        <w:rPr>
          <w:rFonts w:ascii="Verdana" w:hAnsi="Verdana" w:cs="Arial"/>
          <w:sz w:val="14"/>
          <w:szCs w:val="14"/>
        </w:rPr>
        <w:t>de</w:t>
      </w:r>
      <w:r w:rsidRPr="00AD36BE">
        <w:rPr>
          <w:rFonts w:ascii="Verdana" w:hAnsi="Verdana" w:cs="Arial"/>
          <w:spacing w:val="-1"/>
          <w:sz w:val="14"/>
          <w:szCs w:val="14"/>
        </w:rPr>
        <w:t xml:space="preserve"> </w:t>
      </w:r>
      <w:r w:rsidRPr="00AD36BE">
        <w:rPr>
          <w:rFonts w:ascii="Verdana" w:hAnsi="Verdana" w:cs="Arial"/>
          <w:sz w:val="14"/>
          <w:szCs w:val="14"/>
        </w:rPr>
        <w:t>reposición,</w:t>
      </w:r>
      <w:r w:rsidRPr="00AD36BE">
        <w:rPr>
          <w:rFonts w:ascii="Verdana" w:hAnsi="Verdana" w:cs="Arial"/>
          <w:spacing w:val="-1"/>
          <w:sz w:val="14"/>
          <w:szCs w:val="14"/>
        </w:rPr>
        <w:t xml:space="preserve"> </w:t>
      </w:r>
      <w:r w:rsidRPr="00AD36BE">
        <w:rPr>
          <w:rFonts w:ascii="Verdana" w:hAnsi="Verdana" w:cs="Arial"/>
          <w:sz w:val="14"/>
          <w:szCs w:val="14"/>
        </w:rPr>
        <w:t>no</w:t>
      </w:r>
      <w:r w:rsidRPr="00AD36BE">
        <w:rPr>
          <w:rFonts w:ascii="Verdana" w:hAnsi="Verdana" w:cs="Arial"/>
          <w:spacing w:val="-1"/>
          <w:sz w:val="14"/>
          <w:szCs w:val="14"/>
        </w:rPr>
        <w:t xml:space="preserve"> </w:t>
      </w:r>
      <w:r w:rsidRPr="00AD36BE">
        <w:rPr>
          <w:rFonts w:ascii="Verdana" w:hAnsi="Verdana" w:cs="Arial"/>
          <w:sz w:val="14"/>
          <w:szCs w:val="14"/>
        </w:rPr>
        <w:t>procederá</w:t>
      </w:r>
      <w:r w:rsidRPr="00AD36BE">
        <w:rPr>
          <w:rFonts w:ascii="Verdana" w:hAnsi="Verdana" w:cs="Arial"/>
          <w:spacing w:val="-1"/>
          <w:sz w:val="14"/>
          <w:szCs w:val="14"/>
        </w:rPr>
        <w:t xml:space="preserve"> </w:t>
      </w:r>
      <w:r w:rsidRPr="00AD36BE">
        <w:rPr>
          <w:rFonts w:ascii="Verdana" w:hAnsi="Verdana" w:cs="Arial"/>
          <w:sz w:val="14"/>
          <w:szCs w:val="14"/>
        </w:rPr>
        <w:t>apelación.</w:t>
      </w:r>
    </w:p>
    <w:p w14:paraId="5AEACC09"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En</w:t>
      </w:r>
      <w:r w:rsidRPr="00AD36BE">
        <w:rPr>
          <w:rFonts w:ascii="Verdana" w:hAnsi="Verdana" w:cs="Arial"/>
          <w:spacing w:val="-8"/>
          <w:sz w:val="14"/>
          <w:szCs w:val="14"/>
        </w:rPr>
        <w:t xml:space="preserve"> </w:t>
      </w:r>
      <w:r w:rsidRPr="00AD36BE">
        <w:rPr>
          <w:rFonts w:ascii="Verdana" w:hAnsi="Verdana" w:cs="Arial"/>
          <w:sz w:val="14"/>
          <w:szCs w:val="14"/>
        </w:rPr>
        <w:t>firme</w:t>
      </w:r>
      <w:r w:rsidRPr="00AD36BE">
        <w:rPr>
          <w:rFonts w:ascii="Verdana" w:hAnsi="Verdana" w:cs="Arial"/>
          <w:spacing w:val="-7"/>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inscripción,</w:t>
      </w:r>
      <w:r w:rsidRPr="00AD36BE">
        <w:rPr>
          <w:rFonts w:ascii="Verdana" w:hAnsi="Verdana" w:cs="Arial"/>
          <w:spacing w:val="-7"/>
          <w:sz w:val="14"/>
          <w:szCs w:val="14"/>
        </w:rPr>
        <w:t xml:space="preserve"> </w:t>
      </w:r>
      <w:r w:rsidRPr="00AD36BE">
        <w:rPr>
          <w:rFonts w:ascii="Verdana" w:hAnsi="Verdana" w:cs="Arial"/>
          <w:sz w:val="14"/>
          <w:szCs w:val="14"/>
        </w:rPr>
        <w:t>cualquier</w:t>
      </w:r>
      <w:r w:rsidRPr="00AD36BE">
        <w:rPr>
          <w:rFonts w:ascii="Verdana" w:hAnsi="Verdana" w:cs="Arial"/>
          <w:spacing w:val="-7"/>
          <w:sz w:val="14"/>
          <w:szCs w:val="14"/>
        </w:rPr>
        <w:t xml:space="preserve"> </w:t>
      </w:r>
      <w:r w:rsidRPr="00AD36BE">
        <w:rPr>
          <w:rFonts w:ascii="Verdana" w:hAnsi="Verdana" w:cs="Arial"/>
          <w:sz w:val="14"/>
          <w:szCs w:val="14"/>
        </w:rPr>
        <w:t>persona</w:t>
      </w:r>
      <w:r w:rsidRPr="00AD36BE">
        <w:rPr>
          <w:rFonts w:ascii="Verdana" w:hAnsi="Verdana" w:cs="Arial"/>
          <w:spacing w:val="-7"/>
          <w:sz w:val="14"/>
          <w:szCs w:val="14"/>
        </w:rPr>
        <w:t xml:space="preserve"> </w:t>
      </w:r>
      <w:r w:rsidRPr="00AD36BE">
        <w:rPr>
          <w:rFonts w:ascii="Verdana" w:hAnsi="Verdana" w:cs="Arial"/>
          <w:sz w:val="14"/>
          <w:szCs w:val="14"/>
        </w:rPr>
        <w:t>podrá</w:t>
      </w:r>
      <w:r w:rsidRPr="00AD36BE">
        <w:rPr>
          <w:rFonts w:ascii="Verdana" w:hAnsi="Verdana" w:cs="Arial"/>
          <w:spacing w:val="-7"/>
          <w:sz w:val="14"/>
          <w:szCs w:val="14"/>
        </w:rPr>
        <w:t xml:space="preserve"> </w:t>
      </w:r>
      <w:r w:rsidRPr="00AD36BE">
        <w:rPr>
          <w:rFonts w:ascii="Verdana" w:hAnsi="Verdana" w:cs="Arial"/>
          <w:sz w:val="14"/>
          <w:szCs w:val="14"/>
        </w:rPr>
        <w:t>demandar</w:t>
      </w:r>
      <w:r w:rsidRPr="00AD36BE">
        <w:rPr>
          <w:rFonts w:ascii="Verdana" w:hAnsi="Verdana" w:cs="Arial"/>
          <w:spacing w:val="-7"/>
          <w:sz w:val="14"/>
          <w:szCs w:val="14"/>
        </w:rPr>
        <w:t xml:space="preserve"> </w:t>
      </w:r>
      <w:r w:rsidRPr="00AD36BE">
        <w:rPr>
          <w:rFonts w:ascii="Verdana" w:hAnsi="Verdana" w:cs="Arial"/>
          <w:sz w:val="14"/>
          <w:szCs w:val="14"/>
        </w:rPr>
        <w:t>su</w:t>
      </w:r>
      <w:r w:rsidRPr="00AD36BE">
        <w:rPr>
          <w:rFonts w:ascii="Verdana" w:hAnsi="Verdana" w:cs="Arial"/>
          <w:spacing w:val="-7"/>
          <w:sz w:val="14"/>
          <w:szCs w:val="14"/>
        </w:rPr>
        <w:t xml:space="preserve"> </w:t>
      </w:r>
      <w:r w:rsidRPr="00AD36BE">
        <w:rPr>
          <w:rFonts w:ascii="Verdana" w:hAnsi="Verdana" w:cs="Arial"/>
          <w:sz w:val="14"/>
          <w:szCs w:val="14"/>
        </w:rPr>
        <w:t>nulidad</w:t>
      </w:r>
      <w:r w:rsidRPr="00AD36BE">
        <w:rPr>
          <w:rFonts w:ascii="Verdana" w:hAnsi="Verdana" w:cs="Arial"/>
          <w:spacing w:val="-7"/>
          <w:sz w:val="14"/>
          <w:szCs w:val="14"/>
        </w:rPr>
        <w:t xml:space="preserve"> </w:t>
      </w:r>
      <w:r w:rsidRPr="00AD36BE">
        <w:rPr>
          <w:rFonts w:ascii="Verdana" w:hAnsi="Verdana" w:cs="Arial"/>
          <w:sz w:val="14"/>
          <w:szCs w:val="14"/>
        </w:rPr>
        <w:t>en</w:t>
      </w:r>
      <w:r w:rsidRPr="00AD36BE">
        <w:rPr>
          <w:rFonts w:ascii="Verdana" w:hAnsi="Verdana" w:cs="Arial"/>
          <w:spacing w:val="-8"/>
          <w:sz w:val="14"/>
          <w:szCs w:val="14"/>
        </w:rPr>
        <w:t xml:space="preserve"> </w:t>
      </w:r>
      <w:r w:rsidRPr="00AD36BE">
        <w:rPr>
          <w:rFonts w:ascii="Verdana" w:hAnsi="Verdana" w:cs="Arial"/>
          <w:sz w:val="14"/>
          <w:szCs w:val="14"/>
        </w:rPr>
        <w:t>desarrollo</w:t>
      </w:r>
      <w:r w:rsidRPr="00AD36BE">
        <w:rPr>
          <w:rFonts w:ascii="Verdana" w:hAnsi="Verdana" w:cs="Arial"/>
          <w:spacing w:val="-6"/>
          <w:sz w:val="14"/>
          <w:szCs w:val="14"/>
        </w:rPr>
        <w:t xml:space="preserve"> </w:t>
      </w:r>
      <w:r w:rsidRPr="00AD36BE">
        <w:rPr>
          <w:rFonts w:ascii="Verdana" w:hAnsi="Verdana" w:cs="Arial"/>
          <w:sz w:val="14"/>
          <w:szCs w:val="14"/>
        </w:rPr>
        <w:t>de</w:t>
      </w:r>
      <w:r w:rsidRPr="00AD36BE">
        <w:rPr>
          <w:rFonts w:ascii="Verdana" w:hAnsi="Verdana" w:cs="Arial"/>
          <w:spacing w:val="-8"/>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acción</w:t>
      </w:r>
      <w:r w:rsidRPr="00AD36BE">
        <w:rPr>
          <w:rFonts w:ascii="Verdana" w:hAnsi="Verdana" w:cs="Arial"/>
          <w:spacing w:val="-7"/>
          <w:sz w:val="14"/>
          <w:szCs w:val="14"/>
        </w:rPr>
        <w:t xml:space="preserve"> </w:t>
      </w:r>
      <w:r w:rsidRPr="00AD36BE">
        <w:rPr>
          <w:rFonts w:ascii="Verdana" w:hAnsi="Verdana" w:cs="Arial"/>
          <w:sz w:val="14"/>
          <w:szCs w:val="14"/>
        </w:rPr>
        <w:t>prevista</w:t>
      </w:r>
      <w:r w:rsidRPr="00AD36BE">
        <w:rPr>
          <w:rFonts w:ascii="Verdana" w:hAnsi="Verdana" w:cs="Arial"/>
          <w:spacing w:val="-6"/>
          <w:sz w:val="14"/>
          <w:szCs w:val="14"/>
        </w:rPr>
        <w:t xml:space="preserve"> </w:t>
      </w:r>
      <w:r w:rsidRPr="00AD36BE">
        <w:rPr>
          <w:rFonts w:ascii="Verdana" w:hAnsi="Verdana" w:cs="Arial"/>
          <w:sz w:val="14"/>
          <w:szCs w:val="14"/>
        </w:rPr>
        <w:t>en</w:t>
      </w:r>
      <w:r w:rsidRPr="00AD36BE">
        <w:rPr>
          <w:rFonts w:ascii="Verdana" w:hAnsi="Verdana" w:cs="Arial"/>
          <w:spacing w:val="-8"/>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Código</w:t>
      </w:r>
      <w:r w:rsidRPr="00AD36BE">
        <w:rPr>
          <w:rFonts w:ascii="Verdana" w:hAnsi="Verdana" w:cs="Arial"/>
          <w:spacing w:val="-7"/>
          <w:sz w:val="14"/>
          <w:szCs w:val="14"/>
        </w:rPr>
        <w:t xml:space="preserve"> </w:t>
      </w:r>
      <w:r w:rsidRPr="00AD36BE">
        <w:rPr>
          <w:rFonts w:ascii="Verdana" w:hAnsi="Verdana" w:cs="Arial"/>
          <w:sz w:val="14"/>
          <w:szCs w:val="14"/>
        </w:rPr>
        <w:t>Contencioso</w:t>
      </w:r>
      <w:r w:rsidRPr="00AD36BE">
        <w:rPr>
          <w:rFonts w:ascii="Verdana" w:hAnsi="Verdana" w:cs="Arial"/>
          <w:spacing w:val="-7"/>
          <w:sz w:val="14"/>
          <w:szCs w:val="14"/>
        </w:rPr>
        <w:t xml:space="preserve"> </w:t>
      </w:r>
      <w:r w:rsidRPr="00AD36BE">
        <w:rPr>
          <w:rFonts w:ascii="Verdana" w:hAnsi="Verdana" w:cs="Arial"/>
          <w:sz w:val="14"/>
          <w:szCs w:val="14"/>
        </w:rPr>
        <w:t>Administrativo.</w:t>
      </w:r>
    </w:p>
    <w:p w14:paraId="7CA26A14" w14:textId="77777777" w:rsidR="00C76A15" w:rsidRPr="00AD36BE" w:rsidRDefault="00C76A15" w:rsidP="00C76A15">
      <w:pPr>
        <w:spacing w:after="0" w:line="240" w:lineRule="auto"/>
        <w:contextualSpacing/>
        <w:jc w:val="both"/>
        <w:rPr>
          <w:rFonts w:ascii="Verdana" w:hAnsi="Verdana" w:cs="Arial"/>
          <w:sz w:val="14"/>
          <w:szCs w:val="14"/>
        </w:rPr>
      </w:pPr>
      <w:r w:rsidRPr="00AD36BE">
        <w:rPr>
          <w:rFonts w:ascii="Verdana" w:hAnsi="Verdana" w:cs="Arial"/>
          <w:sz w:val="14"/>
          <w:szCs w:val="14"/>
        </w:rPr>
        <w:t>Para</w:t>
      </w:r>
      <w:r w:rsidRPr="00AD36BE">
        <w:rPr>
          <w:rFonts w:ascii="Verdana" w:hAnsi="Verdana" w:cs="Arial"/>
          <w:spacing w:val="-5"/>
          <w:sz w:val="14"/>
          <w:szCs w:val="14"/>
        </w:rPr>
        <w:t xml:space="preserve"> </w:t>
      </w:r>
      <w:r w:rsidRPr="00AD36BE">
        <w:rPr>
          <w:rFonts w:ascii="Verdana" w:hAnsi="Verdana" w:cs="Arial"/>
          <w:sz w:val="14"/>
          <w:szCs w:val="14"/>
        </w:rPr>
        <w:t>el</w:t>
      </w:r>
      <w:r w:rsidRPr="00AD36BE">
        <w:rPr>
          <w:rFonts w:ascii="Verdana" w:hAnsi="Verdana" w:cs="Arial"/>
          <w:spacing w:val="-5"/>
          <w:sz w:val="14"/>
          <w:szCs w:val="14"/>
        </w:rPr>
        <w:t xml:space="preserve"> </w:t>
      </w:r>
      <w:r w:rsidRPr="00AD36BE">
        <w:rPr>
          <w:rFonts w:ascii="Verdana" w:hAnsi="Verdana" w:cs="Arial"/>
          <w:sz w:val="14"/>
          <w:szCs w:val="14"/>
        </w:rPr>
        <w:t>efecto</w:t>
      </w:r>
      <w:r w:rsidRPr="00AD36BE">
        <w:rPr>
          <w:rFonts w:ascii="Verdana" w:hAnsi="Verdana" w:cs="Arial"/>
          <w:spacing w:val="-4"/>
          <w:sz w:val="14"/>
          <w:szCs w:val="14"/>
        </w:rPr>
        <w:t xml:space="preserve"> </w:t>
      </w:r>
      <w:r w:rsidRPr="00AD36BE">
        <w:rPr>
          <w:rFonts w:ascii="Verdana" w:hAnsi="Verdana" w:cs="Arial"/>
          <w:sz w:val="14"/>
          <w:szCs w:val="14"/>
        </w:rPr>
        <w:t>será</w:t>
      </w:r>
      <w:r w:rsidRPr="00AD36BE">
        <w:rPr>
          <w:rFonts w:ascii="Verdana" w:hAnsi="Verdana" w:cs="Arial"/>
          <w:spacing w:val="-5"/>
          <w:sz w:val="14"/>
          <w:szCs w:val="14"/>
        </w:rPr>
        <w:t xml:space="preserve"> </w:t>
      </w:r>
      <w:r w:rsidRPr="00AD36BE">
        <w:rPr>
          <w:rFonts w:ascii="Verdana" w:hAnsi="Verdana" w:cs="Arial"/>
          <w:sz w:val="14"/>
          <w:szCs w:val="14"/>
        </w:rPr>
        <w:t>competente</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5"/>
          <w:sz w:val="14"/>
          <w:szCs w:val="14"/>
        </w:rPr>
        <w:t xml:space="preserve"> </w:t>
      </w:r>
      <w:r w:rsidRPr="00AD36BE">
        <w:rPr>
          <w:rFonts w:ascii="Verdana" w:hAnsi="Verdana" w:cs="Arial"/>
          <w:sz w:val="14"/>
          <w:szCs w:val="14"/>
        </w:rPr>
        <w:t>Juez</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5"/>
          <w:sz w:val="14"/>
          <w:szCs w:val="14"/>
        </w:rPr>
        <w:t xml:space="preserve"> </w:t>
      </w:r>
      <w:r w:rsidRPr="00AD36BE">
        <w:rPr>
          <w:rFonts w:ascii="Verdana" w:hAnsi="Verdana" w:cs="Arial"/>
          <w:sz w:val="14"/>
          <w:szCs w:val="14"/>
        </w:rPr>
        <w:t>lo</w:t>
      </w:r>
      <w:r w:rsidRPr="00AD36BE">
        <w:rPr>
          <w:rFonts w:ascii="Verdana" w:hAnsi="Verdana" w:cs="Arial"/>
          <w:spacing w:val="-4"/>
          <w:sz w:val="14"/>
          <w:szCs w:val="14"/>
        </w:rPr>
        <w:t xml:space="preserve"> </w:t>
      </w:r>
      <w:r w:rsidRPr="00AD36BE">
        <w:rPr>
          <w:rFonts w:ascii="Verdana" w:hAnsi="Verdana" w:cs="Arial"/>
          <w:sz w:val="14"/>
          <w:szCs w:val="14"/>
        </w:rPr>
        <w:t>Contencioso</w:t>
      </w:r>
      <w:r w:rsidRPr="00AD36BE">
        <w:rPr>
          <w:rFonts w:ascii="Verdana" w:hAnsi="Verdana" w:cs="Arial"/>
          <w:spacing w:val="-5"/>
          <w:sz w:val="14"/>
          <w:szCs w:val="14"/>
        </w:rPr>
        <w:t xml:space="preserve"> </w:t>
      </w:r>
      <w:r w:rsidRPr="00AD36BE">
        <w:rPr>
          <w:rFonts w:ascii="Verdana" w:hAnsi="Verdana" w:cs="Arial"/>
          <w:sz w:val="14"/>
          <w:szCs w:val="14"/>
        </w:rPr>
        <w:t>Administrativo</w:t>
      </w:r>
      <w:r w:rsidRPr="00AD36BE">
        <w:rPr>
          <w:rFonts w:ascii="Verdana" w:hAnsi="Verdana" w:cs="Arial"/>
          <w:spacing w:val="-4"/>
          <w:sz w:val="14"/>
          <w:szCs w:val="14"/>
        </w:rPr>
        <w:t xml:space="preserve"> </w:t>
      </w:r>
      <w:r w:rsidRPr="00AD36BE">
        <w:rPr>
          <w:rFonts w:ascii="Verdana" w:hAnsi="Verdana" w:cs="Arial"/>
          <w:sz w:val="14"/>
          <w:szCs w:val="14"/>
        </w:rPr>
        <w:t>en</w:t>
      </w:r>
      <w:r w:rsidRPr="00AD36BE">
        <w:rPr>
          <w:rFonts w:ascii="Verdana" w:hAnsi="Verdana" w:cs="Arial"/>
          <w:spacing w:val="-5"/>
          <w:sz w:val="14"/>
          <w:szCs w:val="14"/>
        </w:rPr>
        <w:t xml:space="preserve"> </w:t>
      </w:r>
      <w:r w:rsidRPr="00AD36BE">
        <w:rPr>
          <w:rFonts w:ascii="Verdana" w:hAnsi="Verdana" w:cs="Arial"/>
          <w:sz w:val="14"/>
          <w:szCs w:val="14"/>
        </w:rPr>
        <w:t>única</w:t>
      </w:r>
      <w:r w:rsidRPr="00AD36BE">
        <w:rPr>
          <w:rFonts w:ascii="Verdana" w:hAnsi="Verdana" w:cs="Arial"/>
          <w:spacing w:val="-4"/>
          <w:sz w:val="14"/>
          <w:szCs w:val="14"/>
        </w:rPr>
        <w:t xml:space="preserve"> </w:t>
      </w:r>
      <w:r w:rsidRPr="00AD36BE">
        <w:rPr>
          <w:rFonts w:ascii="Verdana" w:hAnsi="Verdana" w:cs="Arial"/>
          <w:sz w:val="14"/>
          <w:szCs w:val="14"/>
        </w:rPr>
        <w:t>instancia.</w:t>
      </w:r>
    </w:p>
    <w:p w14:paraId="7DCC8848"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La presentación de la demanda no suspenderá la inscripción, ni será causal de suspensión de los procesos de selección en curso en los que el</w:t>
      </w:r>
      <w:r w:rsidRPr="00AD36BE">
        <w:rPr>
          <w:rFonts w:ascii="Verdana" w:hAnsi="Verdana" w:cs="Arial"/>
          <w:spacing w:val="1"/>
          <w:sz w:val="14"/>
          <w:szCs w:val="14"/>
        </w:rPr>
        <w:t xml:space="preserve"> </w:t>
      </w:r>
      <w:r w:rsidRPr="00AD36BE">
        <w:rPr>
          <w:rFonts w:ascii="Verdana" w:hAnsi="Verdana" w:cs="Arial"/>
          <w:spacing w:val="-1"/>
          <w:sz w:val="14"/>
          <w:szCs w:val="14"/>
        </w:rPr>
        <w:t>proponente</w:t>
      </w:r>
      <w:r w:rsidRPr="00AD36BE">
        <w:rPr>
          <w:rFonts w:ascii="Verdana" w:hAnsi="Verdana" w:cs="Arial"/>
          <w:spacing w:val="-8"/>
          <w:sz w:val="14"/>
          <w:szCs w:val="14"/>
        </w:rPr>
        <w:t xml:space="preserve"> </w:t>
      </w:r>
      <w:r w:rsidRPr="00AD36BE">
        <w:rPr>
          <w:rFonts w:ascii="Verdana" w:hAnsi="Verdana" w:cs="Arial"/>
          <w:spacing w:val="-1"/>
          <w:sz w:val="14"/>
          <w:szCs w:val="14"/>
        </w:rPr>
        <w:t>sea</w:t>
      </w:r>
      <w:r w:rsidRPr="00AD36BE">
        <w:rPr>
          <w:rFonts w:ascii="Verdana" w:hAnsi="Verdana" w:cs="Arial"/>
          <w:spacing w:val="-8"/>
          <w:sz w:val="14"/>
          <w:szCs w:val="14"/>
        </w:rPr>
        <w:t xml:space="preserve"> </w:t>
      </w:r>
      <w:r w:rsidRPr="00AD36BE">
        <w:rPr>
          <w:rFonts w:ascii="Verdana" w:hAnsi="Verdana" w:cs="Arial"/>
          <w:spacing w:val="-1"/>
          <w:sz w:val="14"/>
          <w:szCs w:val="14"/>
        </w:rPr>
        <w:t>parte.</w:t>
      </w:r>
      <w:r w:rsidRPr="00AD36BE">
        <w:rPr>
          <w:rFonts w:ascii="Verdana" w:hAnsi="Verdana" w:cs="Arial"/>
          <w:spacing w:val="-7"/>
          <w:sz w:val="14"/>
          <w:szCs w:val="14"/>
        </w:rPr>
        <w:t xml:space="preserve"> </w:t>
      </w:r>
      <w:r w:rsidRPr="00AD36BE">
        <w:rPr>
          <w:rFonts w:ascii="Verdana" w:hAnsi="Verdana" w:cs="Arial"/>
          <w:spacing w:val="-1"/>
          <w:sz w:val="14"/>
          <w:szCs w:val="14"/>
        </w:rPr>
        <w:t>El</w:t>
      </w:r>
      <w:r w:rsidRPr="00AD36BE">
        <w:rPr>
          <w:rFonts w:ascii="Verdana" w:hAnsi="Verdana" w:cs="Arial"/>
          <w:spacing w:val="-8"/>
          <w:sz w:val="14"/>
          <w:szCs w:val="14"/>
        </w:rPr>
        <w:t xml:space="preserve"> </w:t>
      </w:r>
      <w:r w:rsidRPr="00AD36BE">
        <w:rPr>
          <w:rFonts w:ascii="Verdana" w:hAnsi="Verdana" w:cs="Arial"/>
          <w:spacing w:val="-1"/>
          <w:sz w:val="14"/>
          <w:szCs w:val="14"/>
        </w:rPr>
        <w:t>proceso</w:t>
      </w:r>
      <w:r w:rsidRPr="00AD36BE">
        <w:rPr>
          <w:rFonts w:ascii="Verdana" w:hAnsi="Verdana" w:cs="Arial"/>
          <w:spacing w:val="-7"/>
          <w:sz w:val="14"/>
          <w:szCs w:val="14"/>
        </w:rPr>
        <w:t xml:space="preserve"> </w:t>
      </w:r>
      <w:r w:rsidRPr="00AD36BE">
        <w:rPr>
          <w:rFonts w:ascii="Verdana" w:hAnsi="Verdana" w:cs="Arial"/>
          <w:spacing w:val="-1"/>
          <w:sz w:val="14"/>
          <w:szCs w:val="14"/>
        </w:rPr>
        <w:t>se</w:t>
      </w:r>
      <w:r w:rsidRPr="00AD36BE">
        <w:rPr>
          <w:rFonts w:ascii="Verdana" w:hAnsi="Verdana" w:cs="Arial"/>
          <w:spacing w:val="-8"/>
          <w:sz w:val="14"/>
          <w:szCs w:val="14"/>
        </w:rPr>
        <w:t xml:space="preserve"> </w:t>
      </w:r>
      <w:r w:rsidRPr="00AD36BE">
        <w:rPr>
          <w:rFonts w:ascii="Verdana" w:hAnsi="Verdana" w:cs="Arial"/>
          <w:spacing w:val="-1"/>
          <w:sz w:val="14"/>
          <w:szCs w:val="14"/>
        </w:rPr>
        <w:t>tramitará</w:t>
      </w:r>
      <w:r w:rsidRPr="00AD36BE">
        <w:rPr>
          <w:rFonts w:ascii="Verdana" w:hAnsi="Verdana" w:cs="Arial"/>
          <w:spacing w:val="-7"/>
          <w:sz w:val="14"/>
          <w:szCs w:val="14"/>
        </w:rPr>
        <w:t xml:space="preserve"> </w:t>
      </w:r>
      <w:r w:rsidRPr="00AD36BE">
        <w:rPr>
          <w:rFonts w:ascii="Verdana" w:hAnsi="Verdana" w:cs="Arial"/>
          <w:spacing w:val="-1"/>
          <w:sz w:val="14"/>
          <w:szCs w:val="14"/>
        </w:rPr>
        <w:t>por</w:t>
      </w:r>
      <w:r w:rsidRPr="00AD36BE">
        <w:rPr>
          <w:rFonts w:ascii="Verdana" w:hAnsi="Verdana" w:cs="Arial"/>
          <w:spacing w:val="-8"/>
          <w:sz w:val="14"/>
          <w:szCs w:val="14"/>
        </w:rPr>
        <w:t xml:space="preserve"> </w:t>
      </w:r>
      <w:r w:rsidRPr="00AD36BE">
        <w:rPr>
          <w:rFonts w:ascii="Verdana" w:hAnsi="Verdana" w:cs="Arial"/>
          <w:spacing w:val="-1"/>
          <w:sz w:val="14"/>
          <w:szCs w:val="14"/>
        </w:rPr>
        <w:t>el</w:t>
      </w:r>
      <w:r w:rsidRPr="00AD36BE">
        <w:rPr>
          <w:rFonts w:ascii="Verdana" w:hAnsi="Verdana" w:cs="Arial"/>
          <w:spacing w:val="-8"/>
          <w:sz w:val="14"/>
          <w:szCs w:val="14"/>
        </w:rPr>
        <w:t xml:space="preserve"> </w:t>
      </w:r>
      <w:r w:rsidRPr="00AD36BE">
        <w:rPr>
          <w:rFonts w:ascii="Verdana" w:hAnsi="Verdana" w:cs="Arial"/>
          <w:spacing w:val="-1"/>
          <w:sz w:val="14"/>
          <w:szCs w:val="14"/>
        </w:rPr>
        <w:t>procedimiento</w:t>
      </w:r>
      <w:r w:rsidRPr="00AD36BE">
        <w:rPr>
          <w:rFonts w:ascii="Verdana" w:hAnsi="Verdana" w:cs="Arial"/>
          <w:spacing w:val="-7"/>
          <w:sz w:val="14"/>
          <w:szCs w:val="14"/>
        </w:rPr>
        <w:t xml:space="preserve"> </w:t>
      </w:r>
      <w:r w:rsidRPr="00AD36BE">
        <w:rPr>
          <w:rFonts w:ascii="Verdana" w:hAnsi="Verdana" w:cs="Arial"/>
          <w:spacing w:val="-1"/>
          <w:sz w:val="14"/>
          <w:szCs w:val="14"/>
        </w:rPr>
        <w:t>ordinario</w:t>
      </w:r>
      <w:r w:rsidRPr="00AD36BE">
        <w:rPr>
          <w:rFonts w:ascii="Verdana" w:hAnsi="Verdana" w:cs="Arial"/>
          <w:spacing w:val="-8"/>
          <w:sz w:val="14"/>
          <w:szCs w:val="14"/>
        </w:rPr>
        <w:t xml:space="preserve"> </w:t>
      </w:r>
      <w:r w:rsidRPr="00AD36BE">
        <w:rPr>
          <w:rFonts w:ascii="Verdana" w:hAnsi="Verdana" w:cs="Arial"/>
          <w:spacing w:val="-1"/>
          <w:sz w:val="14"/>
          <w:szCs w:val="14"/>
        </w:rPr>
        <w:t>a</w:t>
      </w:r>
      <w:r w:rsidRPr="00AD36BE">
        <w:rPr>
          <w:rFonts w:ascii="Verdana" w:hAnsi="Verdana" w:cs="Arial"/>
          <w:spacing w:val="-7"/>
          <w:sz w:val="14"/>
          <w:szCs w:val="14"/>
        </w:rPr>
        <w:t xml:space="preserve"> </w:t>
      </w:r>
      <w:r w:rsidRPr="00AD36BE">
        <w:rPr>
          <w:rFonts w:ascii="Verdana" w:hAnsi="Verdana" w:cs="Arial"/>
          <w:spacing w:val="-1"/>
          <w:sz w:val="14"/>
          <w:szCs w:val="14"/>
        </w:rPr>
        <w:t>que</w:t>
      </w:r>
      <w:r w:rsidRPr="00AD36BE">
        <w:rPr>
          <w:rFonts w:ascii="Verdana" w:hAnsi="Verdana" w:cs="Arial"/>
          <w:spacing w:val="-8"/>
          <w:sz w:val="14"/>
          <w:szCs w:val="14"/>
        </w:rPr>
        <w:t xml:space="preserve"> </w:t>
      </w:r>
      <w:r w:rsidRPr="00AD36BE">
        <w:rPr>
          <w:rFonts w:ascii="Verdana" w:hAnsi="Verdana" w:cs="Arial"/>
          <w:spacing w:val="-1"/>
          <w:sz w:val="14"/>
          <w:szCs w:val="14"/>
        </w:rPr>
        <w:t>se</w:t>
      </w:r>
      <w:r w:rsidRPr="00AD36BE">
        <w:rPr>
          <w:rFonts w:ascii="Verdana" w:hAnsi="Verdana" w:cs="Arial"/>
          <w:spacing w:val="-7"/>
          <w:sz w:val="14"/>
          <w:szCs w:val="14"/>
        </w:rPr>
        <w:t xml:space="preserve"> </w:t>
      </w:r>
      <w:r w:rsidRPr="00AD36BE">
        <w:rPr>
          <w:rFonts w:ascii="Verdana" w:hAnsi="Verdana" w:cs="Arial"/>
          <w:spacing w:val="-1"/>
          <w:sz w:val="14"/>
          <w:szCs w:val="14"/>
        </w:rPr>
        <w:t>refiere</w:t>
      </w:r>
      <w:r w:rsidRPr="00AD36BE">
        <w:rPr>
          <w:rFonts w:ascii="Verdana" w:hAnsi="Verdana" w:cs="Arial"/>
          <w:spacing w:val="-8"/>
          <w:sz w:val="14"/>
          <w:szCs w:val="14"/>
        </w:rPr>
        <w:t xml:space="preserve"> </w:t>
      </w:r>
      <w:r w:rsidRPr="00AD36BE">
        <w:rPr>
          <w:rFonts w:ascii="Verdana" w:hAnsi="Verdana" w:cs="Arial"/>
          <w:spacing w:val="-1"/>
          <w:sz w:val="14"/>
          <w:szCs w:val="14"/>
        </w:rPr>
        <w:t>el</w:t>
      </w:r>
      <w:r w:rsidRPr="00AD36BE">
        <w:rPr>
          <w:rFonts w:ascii="Verdana" w:hAnsi="Verdana" w:cs="Arial"/>
          <w:spacing w:val="-7"/>
          <w:sz w:val="14"/>
          <w:szCs w:val="14"/>
        </w:rPr>
        <w:t xml:space="preserve"> </w:t>
      </w:r>
      <w:r w:rsidRPr="00AD36BE">
        <w:rPr>
          <w:rFonts w:ascii="Verdana" w:hAnsi="Verdana" w:cs="Arial"/>
          <w:spacing w:val="-1"/>
          <w:sz w:val="14"/>
          <w:szCs w:val="14"/>
        </w:rPr>
        <w:t>Código</w:t>
      </w:r>
      <w:r w:rsidRPr="00AD36BE">
        <w:rPr>
          <w:rFonts w:ascii="Verdana" w:hAnsi="Verdana" w:cs="Arial"/>
          <w:spacing w:val="-8"/>
          <w:sz w:val="14"/>
          <w:szCs w:val="14"/>
        </w:rPr>
        <w:t xml:space="preserve"> </w:t>
      </w:r>
      <w:r w:rsidRPr="00AD36BE">
        <w:rPr>
          <w:rFonts w:ascii="Verdana" w:hAnsi="Verdana" w:cs="Arial"/>
          <w:spacing w:val="-1"/>
          <w:sz w:val="14"/>
          <w:szCs w:val="14"/>
        </w:rPr>
        <w:t>Contencioso</w:t>
      </w:r>
      <w:r w:rsidRPr="00AD36BE">
        <w:rPr>
          <w:rFonts w:ascii="Verdana" w:hAnsi="Verdana" w:cs="Arial"/>
          <w:spacing w:val="-8"/>
          <w:sz w:val="14"/>
          <w:szCs w:val="14"/>
        </w:rPr>
        <w:t xml:space="preserve"> </w:t>
      </w:r>
      <w:r w:rsidRPr="00AD36BE">
        <w:rPr>
          <w:rFonts w:ascii="Verdana" w:hAnsi="Verdana" w:cs="Arial"/>
          <w:spacing w:val="-1"/>
          <w:sz w:val="14"/>
          <w:szCs w:val="14"/>
        </w:rPr>
        <w:t>Administrativo.</w:t>
      </w:r>
      <w:r w:rsidRPr="00AD36BE">
        <w:rPr>
          <w:rFonts w:ascii="Verdana" w:hAnsi="Verdana" w:cs="Arial"/>
          <w:spacing w:val="-6"/>
          <w:sz w:val="14"/>
          <w:szCs w:val="14"/>
        </w:rPr>
        <w:t xml:space="preserve"> </w:t>
      </w:r>
      <w:r w:rsidRPr="00AD36BE">
        <w:rPr>
          <w:rFonts w:ascii="Verdana" w:hAnsi="Verdana" w:cs="Arial"/>
          <w:sz w:val="14"/>
          <w:szCs w:val="14"/>
        </w:rPr>
        <w:t>Adoptada</w:t>
      </w:r>
      <w:r w:rsidRPr="00AD36BE">
        <w:rPr>
          <w:rFonts w:ascii="Verdana" w:hAnsi="Verdana" w:cs="Arial"/>
          <w:spacing w:val="-8"/>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decisión,</w:t>
      </w:r>
      <w:r w:rsidRPr="00AD36BE">
        <w:rPr>
          <w:rFonts w:ascii="Verdana" w:hAnsi="Verdana" w:cs="Arial"/>
          <w:spacing w:val="-8"/>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misma</w:t>
      </w:r>
      <w:r w:rsidRPr="00AD36BE">
        <w:rPr>
          <w:rFonts w:ascii="Verdana" w:hAnsi="Verdana" w:cs="Arial"/>
          <w:spacing w:val="1"/>
          <w:sz w:val="14"/>
          <w:szCs w:val="14"/>
        </w:rPr>
        <w:t xml:space="preserve"> </w:t>
      </w:r>
      <w:r w:rsidRPr="00AD36BE">
        <w:rPr>
          <w:rFonts w:ascii="Verdana" w:hAnsi="Verdana" w:cs="Arial"/>
          <w:sz w:val="14"/>
          <w:szCs w:val="14"/>
        </w:rPr>
        <w:t>sólo</w:t>
      </w:r>
      <w:r w:rsidRPr="00AD36BE">
        <w:rPr>
          <w:rFonts w:ascii="Verdana" w:hAnsi="Verdana" w:cs="Arial"/>
          <w:spacing w:val="-2"/>
          <w:sz w:val="14"/>
          <w:szCs w:val="14"/>
        </w:rPr>
        <w:t xml:space="preserve"> </w:t>
      </w:r>
      <w:r w:rsidRPr="00AD36BE">
        <w:rPr>
          <w:rFonts w:ascii="Verdana" w:hAnsi="Verdana" w:cs="Arial"/>
          <w:sz w:val="14"/>
          <w:szCs w:val="14"/>
        </w:rPr>
        <w:t>tendrá</w:t>
      </w:r>
      <w:r w:rsidRPr="00AD36BE">
        <w:rPr>
          <w:rFonts w:ascii="Verdana" w:hAnsi="Verdana" w:cs="Arial"/>
          <w:spacing w:val="-1"/>
          <w:sz w:val="14"/>
          <w:szCs w:val="14"/>
        </w:rPr>
        <w:t xml:space="preserve"> </w:t>
      </w:r>
      <w:r w:rsidRPr="00AD36BE">
        <w:rPr>
          <w:rFonts w:ascii="Verdana" w:hAnsi="Verdana" w:cs="Arial"/>
          <w:sz w:val="14"/>
          <w:szCs w:val="14"/>
        </w:rPr>
        <w:t>efectos</w:t>
      </w:r>
      <w:r w:rsidRPr="00AD36BE">
        <w:rPr>
          <w:rFonts w:ascii="Verdana" w:hAnsi="Verdana" w:cs="Arial"/>
          <w:spacing w:val="-1"/>
          <w:sz w:val="14"/>
          <w:szCs w:val="14"/>
        </w:rPr>
        <w:t xml:space="preserve"> </w:t>
      </w:r>
      <w:r w:rsidRPr="00AD36BE">
        <w:rPr>
          <w:rFonts w:ascii="Verdana" w:hAnsi="Verdana" w:cs="Arial"/>
          <w:sz w:val="14"/>
          <w:szCs w:val="14"/>
        </w:rPr>
        <w:t>hacia</w:t>
      </w:r>
      <w:r w:rsidRPr="00AD36BE">
        <w:rPr>
          <w:rFonts w:ascii="Verdana" w:hAnsi="Verdana" w:cs="Arial"/>
          <w:spacing w:val="-1"/>
          <w:sz w:val="14"/>
          <w:szCs w:val="14"/>
        </w:rPr>
        <w:t xml:space="preserve"> </w:t>
      </w:r>
      <w:r w:rsidRPr="00AD36BE">
        <w:rPr>
          <w:rFonts w:ascii="Verdana" w:hAnsi="Verdana" w:cs="Arial"/>
          <w:sz w:val="14"/>
          <w:szCs w:val="14"/>
        </w:rPr>
        <w:t>el</w:t>
      </w:r>
      <w:r w:rsidRPr="00AD36BE">
        <w:rPr>
          <w:rFonts w:ascii="Verdana" w:hAnsi="Verdana" w:cs="Arial"/>
          <w:spacing w:val="-1"/>
          <w:sz w:val="14"/>
          <w:szCs w:val="14"/>
        </w:rPr>
        <w:t xml:space="preserve"> </w:t>
      </w:r>
      <w:r w:rsidRPr="00AD36BE">
        <w:rPr>
          <w:rFonts w:ascii="Verdana" w:hAnsi="Verdana" w:cs="Arial"/>
          <w:sz w:val="14"/>
          <w:szCs w:val="14"/>
        </w:rPr>
        <w:t>futuro.</w:t>
      </w:r>
    </w:p>
    <w:p w14:paraId="2A953EA6"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Cuando en desarrollo de un proceso de selección una entidad estatal advierta la existencia de posibles irregularidades en el contenido de la</w:t>
      </w:r>
      <w:r w:rsidRPr="00AD36BE">
        <w:rPr>
          <w:rFonts w:ascii="Verdana" w:hAnsi="Verdana" w:cs="Arial"/>
          <w:spacing w:val="1"/>
          <w:sz w:val="14"/>
          <w:szCs w:val="14"/>
        </w:rPr>
        <w:t xml:space="preserve"> </w:t>
      </w:r>
      <w:r w:rsidRPr="00AD36BE">
        <w:rPr>
          <w:rFonts w:ascii="Verdana" w:hAnsi="Verdana" w:cs="Arial"/>
          <w:spacing w:val="-1"/>
          <w:sz w:val="14"/>
          <w:szCs w:val="14"/>
        </w:rPr>
        <w:t>información</w:t>
      </w:r>
      <w:r w:rsidRPr="00AD36BE">
        <w:rPr>
          <w:rFonts w:ascii="Verdana" w:hAnsi="Verdana" w:cs="Arial"/>
          <w:spacing w:val="-7"/>
          <w:sz w:val="14"/>
          <w:szCs w:val="14"/>
        </w:rPr>
        <w:t xml:space="preserve"> </w:t>
      </w:r>
      <w:r w:rsidRPr="00AD36BE">
        <w:rPr>
          <w:rFonts w:ascii="Verdana" w:hAnsi="Verdana" w:cs="Arial"/>
          <w:spacing w:val="-1"/>
          <w:sz w:val="14"/>
          <w:szCs w:val="14"/>
        </w:rPr>
        <w:t>del</w:t>
      </w:r>
      <w:r w:rsidRPr="00AD36BE">
        <w:rPr>
          <w:rFonts w:ascii="Verdana" w:hAnsi="Verdana" w:cs="Arial"/>
          <w:spacing w:val="-7"/>
          <w:sz w:val="14"/>
          <w:szCs w:val="14"/>
        </w:rPr>
        <w:t xml:space="preserve"> </w:t>
      </w:r>
      <w:r w:rsidRPr="00AD36BE">
        <w:rPr>
          <w:rFonts w:ascii="Verdana" w:hAnsi="Verdana" w:cs="Arial"/>
          <w:spacing w:val="-1"/>
          <w:sz w:val="14"/>
          <w:szCs w:val="14"/>
        </w:rPr>
        <w:t>RUP,</w:t>
      </w:r>
      <w:r w:rsidRPr="00AD36BE">
        <w:rPr>
          <w:rFonts w:ascii="Verdana" w:hAnsi="Verdana" w:cs="Arial"/>
          <w:spacing w:val="-6"/>
          <w:sz w:val="14"/>
          <w:szCs w:val="14"/>
        </w:rPr>
        <w:t xml:space="preserve"> </w:t>
      </w:r>
      <w:r w:rsidRPr="00AD36BE">
        <w:rPr>
          <w:rFonts w:ascii="Verdana" w:hAnsi="Verdana" w:cs="Arial"/>
          <w:spacing w:val="-1"/>
          <w:sz w:val="14"/>
          <w:szCs w:val="14"/>
        </w:rPr>
        <w:t>que</w:t>
      </w:r>
      <w:r w:rsidRPr="00AD36BE">
        <w:rPr>
          <w:rFonts w:ascii="Verdana" w:hAnsi="Verdana" w:cs="Arial"/>
          <w:spacing w:val="-7"/>
          <w:sz w:val="14"/>
          <w:szCs w:val="14"/>
        </w:rPr>
        <w:t xml:space="preserve"> </w:t>
      </w:r>
      <w:r w:rsidRPr="00AD36BE">
        <w:rPr>
          <w:rFonts w:ascii="Verdana" w:hAnsi="Verdana" w:cs="Arial"/>
          <w:spacing w:val="-1"/>
          <w:sz w:val="14"/>
          <w:szCs w:val="14"/>
        </w:rPr>
        <w:t>puedan</w:t>
      </w:r>
      <w:r w:rsidRPr="00AD36BE">
        <w:rPr>
          <w:rFonts w:ascii="Verdana" w:hAnsi="Verdana" w:cs="Arial"/>
          <w:spacing w:val="-7"/>
          <w:sz w:val="14"/>
          <w:szCs w:val="14"/>
        </w:rPr>
        <w:t xml:space="preserve"> </w:t>
      </w:r>
      <w:r w:rsidRPr="00AD36BE">
        <w:rPr>
          <w:rFonts w:ascii="Verdana" w:hAnsi="Verdana" w:cs="Arial"/>
          <w:spacing w:val="-1"/>
          <w:sz w:val="14"/>
          <w:szCs w:val="14"/>
        </w:rPr>
        <w:t>afectar</w:t>
      </w:r>
      <w:r w:rsidRPr="00AD36BE">
        <w:rPr>
          <w:rFonts w:ascii="Verdana" w:hAnsi="Verdana" w:cs="Arial"/>
          <w:spacing w:val="-6"/>
          <w:sz w:val="14"/>
          <w:szCs w:val="14"/>
        </w:rPr>
        <w:t xml:space="preserve"> </w:t>
      </w:r>
      <w:r w:rsidRPr="00AD36BE">
        <w:rPr>
          <w:rFonts w:ascii="Verdana" w:hAnsi="Verdana" w:cs="Arial"/>
          <w:spacing w:val="-1"/>
          <w:sz w:val="14"/>
          <w:szCs w:val="14"/>
        </w:rPr>
        <w:t>el</w:t>
      </w:r>
      <w:r w:rsidRPr="00AD36BE">
        <w:rPr>
          <w:rFonts w:ascii="Verdana" w:hAnsi="Verdana" w:cs="Arial"/>
          <w:spacing w:val="-7"/>
          <w:sz w:val="14"/>
          <w:szCs w:val="14"/>
        </w:rPr>
        <w:t xml:space="preserve"> </w:t>
      </w:r>
      <w:r w:rsidRPr="00AD36BE">
        <w:rPr>
          <w:rFonts w:ascii="Verdana" w:hAnsi="Verdana" w:cs="Arial"/>
          <w:spacing w:val="-1"/>
          <w:sz w:val="14"/>
          <w:szCs w:val="14"/>
        </w:rPr>
        <w:t>cumplimiento</w:t>
      </w:r>
      <w:r w:rsidRPr="00AD36BE">
        <w:rPr>
          <w:rFonts w:ascii="Verdana" w:hAnsi="Verdana" w:cs="Arial"/>
          <w:spacing w:val="-7"/>
          <w:sz w:val="14"/>
          <w:szCs w:val="14"/>
        </w:rPr>
        <w:t xml:space="preserve"> </w:t>
      </w:r>
      <w:r w:rsidRPr="00AD36BE">
        <w:rPr>
          <w:rFonts w:ascii="Verdana" w:hAnsi="Verdana" w:cs="Arial"/>
          <w:sz w:val="14"/>
          <w:szCs w:val="14"/>
        </w:rPr>
        <w:t>de</w:t>
      </w:r>
      <w:r w:rsidRPr="00AD36BE">
        <w:rPr>
          <w:rFonts w:ascii="Verdana" w:hAnsi="Verdana" w:cs="Arial"/>
          <w:spacing w:val="-8"/>
          <w:sz w:val="14"/>
          <w:szCs w:val="14"/>
        </w:rPr>
        <w:t xml:space="preserve"> </w:t>
      </w:r>
      <w:r w:rsidRPr="00AD36BE">
        <w:rPr>
          <w:rFonts w:ascii="Verdana" w:hAnsi="Verdana" w:cs="Arial"/>
          <w:sz w:val="14"/>
          <w:szCs w:val="14"/>
        </w:rPr>
        <w:t>los</w:t>
      </w:r>
      <w:r w:rsidRPr="00AD36BE">
        <w:rPr>
          <w:rFonts w:ascii="Verdana" w:hAnsi="Verdana" w:cs="Arial"/>
          <w:spacing w:val="-6"/>
          <w:sz w:val="14"/>
          <w:szCs w:val="14"/>
        </w:rPr>
        <w:t xml:space="preserve"> </w:t>
      </w:r>
      <w:r w:rsidRPr="00AD36BE">
        <w:rPr>
          <w:rFonts w:ascii="Verdana" w:hAnsi="Verdana" w:cs="Arial"/>
          <w:sz w:val="14"/>
          <w:szCs w:val="14"/>
        </w:rPr>
        <w:t>requisitos</w:t>
      </w:r>
      <w:r w:rsidRPr="00AD36BE">
        <w:rPr>
          <w:rFonts w:ascii="Verdana" w:hAnsi="Verdana" w:cs="Arial"/>
          <w:spacing w:val="-7"/>
          <w:sz w:val="14"/>
          <w:szCs w:val="14"/>
        </w:rPr>
        <w:t xml:space="preserve"> </w:t>
      </w:r>
      <w:r w:rsidRPr="00AD36BE">
        <w:rPr>
          <w:rFonts w:ascii="Verdana" w:hAnsi="Verdana" w:cs="Arial"/>
          <w:sz w:val="14"/>
          <w:szCs w:val="14"/>
        </w:rPr>
        <w:t>exigidos</w:t>
      </w:r>
      <w:r w:rsidRPr="00AD36BE">
        <w:rPr>
          <w:rFonts w:ascii="Verdana" w:hAnsi="Verdana" w:cs="Arial"/>
          <w:spacing w:val="-6"/>
          <w:sz w:val="14"/>
          <w:szCs w:val="14"/>
        </w:rPr>
        <w:t xml:space="preserve"> </w:t>
      </w:r>
      <w:r w:rsidRPr="00AD36BE">
        <w:rPr>
          <w:rFonts w:ascii="Verdana" w:hAnsi="Verdana" w:cs="Arial"/>
          <w:sz w:val="14"/>
          <w:szCs w:val="14"/>
        </w:rPr>
        <w:t>al</w:t>
      </w:r>
      <w:r w:rsidRPr="00AD36BE">
        <w:rPr>
          <w:rFonts w:ascii="Verdana" w:hAnsi="Verdana" w:cs="Arial"/>
          <w:spacing w:val="-8"/>
          <w:sz w:val="14"/>
          <w:szCs w:val="14"/>
        </w:rPr>
        <w:t xml:space="preserve"> </w:t>
      </w:r>
      <w:r w:rsidRPr="00AD36BE">
        <w:rPr>
          <w:rFonts w:ascii="Verdana" w:hAnsi="Verdana" w:cs="Arial"/>
          <w:sz w:val="14"/>
          <w:szCs w:val="14"/>
        </w:rPr>
        <w:t>proponente</w:t>
      </w:r>
      <w:r w:rsidRPr="00AD36BE">
        <w:rPr>
          <w:rFonts w:ascii="Verdana" w:hAnsi="Verdana" w:cs="Arial"/>
          <w:spacing w:val="-6"/>
          <w:sz w:val="14"/>
          <w:szCs w:val="14"/>
        </w:rPr>
        <w:t xml:space="preserve"> </w:t>
      </w:r>
      <w:r w:rsidRPr="00AD36BE">
        <w:rPr>
          <w:rFonts w:ascii="Verdana" w:hAnsi="Verdana" w:cs="Arial"/>
          <w:sz w:val="14"/>
          <w:szCs w:val="14"/>
        </w:rPr>
        <w:t>dentro</w:t>
      </w:r>
      <w:r w:rsidRPr="00AD36BE">
        <w:rPr>
          <w:rFonts w:ascii="Verdana" w:hAnsi="Verdana" w:cs="Arial"/>
          <w:spacing w:val="-6"/>
          <w:sz w:val="14"/>
          <w:szCs w:val="14"/>
        </w:rPr>
        <w:t xml:space="preserve"> </w:t>
      </w:r>
      <w:r w:rsidRPr="00AD36BE">
        <w:rPr>
          <w:rFonts w:ascii="Verdana" w:hAnsi="Verdana" w:cs="Arial"/>
          <w:sz w:val="14"/>
          <w:szCs w:val="14"/>
        </w:rPr>
        <w:t>del</w:t>
      </w:r>
      <w:r w:rsidRPr="00AD36BE">
        <w:rPr>
          <w:rFonts w:ascii="Verdana" w:hAnsi="Verdana" w:cs="Arial"/>
          <w:spacing w:val="-7"/>
          <w:sz w:val="14"/>
          <w:szCs w:val="14"/>
        </w:rPr>
        <w:t xml:space="preserve"> </w:t>
      </w:r>
      <w:r w:rsidRPr="00AD36BE">
        <w:rPr>
          <w:rFonts w:ascii="Verdana" w:hAnsi="Verdana" w:cs="Arial"/>
          <w:sz w:val="14"/>
          <w:szCs w:val="14"/>
        </w:rPr>
        <w:t>proceso</w:t>
      </w:r>
      <w:r w:rsidRPr="00AD36BE">
        <w:rPr>
          <w:rFonts w:ascii="Verdana" w:hAnsi="Verdana" w:cs="Arial"/>
          <w:spacing w:val="-7"/>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que</w:t>
      </w:r>
      <w:r w:rsidRPr="00AD36BE">
        <w:rPr>
          <w:rFonts w:ascii="Verdana" w:hAnsi="Verdana" w:cs="Arial"/>
          <w:spacing w:val="-7"/>
          <w:sz w:val="14"/>
          <w:szCs w:val="14"/>
        </w:rPr>
        <w:t xml:space="preserve"> </w:t>
      </w:r>
      <w:r w:rsidRPr="00AD36BE">
        <w:rPr>
          <w:rFonts w:ascii="Verdana" w:hAnsi="Verdana" w:cs="Arial"/>
          <w:sz w:val="14"/>
          <w:szCs w:val="14"/>
        </w:rPr>
        <w:t>se</w:t>
      </w:r>
      <w:r w:rsidRPr="00AD36BE">
        <w:rPr>
          <w:rFonts w:ascii="Verdana" w:hAnsi="Verdana" w:cs="Arial"/>
          <w:spacing w:val="-7"/>
          <w:sz w:val="14"/>
          <w:szCs w:val="14"/>
        </w:rPr>
        <w:t xml:space="preserve"> </w:t>
      </w:r>
      <w:r w:rsidRPr="00AD36BE">
        <w:rPr>
          <w:rFonts w:ascii="Verdana" w:hAnsi="Verdana" w:cs="Arial"/>
          <w:sz w:val="14"/>
          <w:szCs w:val="14"/>
        </w:rPr>
        <w:t>trate,</w:t>
      </w:r>
      <w:r w:rsidRPr="00AD36BE">
        <w:rPr>
          <w:rFonts w:ascii="Verdana" w:hAnsi="Verdana" w:cs="Arial"/>
          <w:spacing w:val="-6"/>
          <w:sz w:val="14"/>
          <w:szCs w:val="14"/>
        </w:rPr>
        <w:t xml:space="preserve"> </w:t>
      </w:r>
      <w:r w:rsidRPr="00AD36BE">
        <w:rPr>
          <w:rFonts w:ascii="Verdana" w:hAnsi="Verdana" w:cs="Arial"/>
          <w:sz w:val="14"/>
          <w:szCs w:val="14"/>
        </w:rPr>
        <w:t>podrá</w:t>
      </w:r>
      <w:r w:rsidRPr="00AD36BE">
        <w:rPr>
          <w:rFonts w:ascii="Verdana" w:hAnsi="Verdana" w:cs="Arial"/>
          <w:spacing w:val="-7"/>
          <w:sz w:val="14"/>
          <w:szCs w:val="14"/>
        </w:rPr>
        <w:t xml:space="preserve"> </w:t>
      </w:r>
      <w:r w:rsidRPr="00AD36BE">
        <w:rPr>
          <w:rFonts w:ascii="Verdana" w:hAnsi="Verdana" w:cs="Arial"/>
          <w:sz w:val="14"/>
          <w:szCs w:val="14"/>
        </w:rPr>
        <w:t>suspender</w:t>
      </w:r>
      <w:r w:rsidRPr="00AD36BE">
        <w:rPr>
          <w:rFonts w:ascii="Verdana" w:hAnsi="Verdana" w:cs="Arial"/>
          <w:spacing w:val="-7"/>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proceso</w:t>
      </w:r>
      <w:r w:rsidRPr="00AD36BE">
        <w:rPr>
          <w:rFonts w:ascii="Verdana" w:hAnsi="Verdana" w:cs="Arial"/>
          <w:spacing w:val="1"/>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selección</w:t>
      </w:r>
      <w:r w:rsidRPr="00AD36BE">
        <w:rPr>
          <w:rFonts w:ascii="Verdana" w:hAnsi="Verdana" w:cs="Arial"/>
          <w:spacing w:val="-7"/>
          <w:sz w:val="14"/>
          <w:szCs w:val="14"/>
        </w:rPr>
        <w:t xml:space="preserve"> </w:t>
      </w:r>
      <w:r w:rsidRPr="00AD36BE">
        <w:rPr>
          <w:rFonts w:ascii="Verdana" w:hAnsi="Verdana" w:cs="Arial"/>
          <w:sz w:val="14"/>
          <w:szCs w:val="14"/>
        </w:rPr>
        <w:t>e</w:t>
      </w:r>
      <w:r w:rsidRPr="00AD36BE">
        <w:rPr>
          <w:rFonts w:ascii="Verdana" w:hAnsi="Verdana" w:cs="Arial"/>
          <w:spacing w:val="-7"/>
          <w:sz w:val="14"/>
          <w:szCs w:val="14"/>
        </w:rPr>
        <w:t xml:space="preserve"> </w:t>
      </w:r>
      <w:r w:rsidRPr="00AD36BE">
        <w:rPr>
          <w:rFonts w:ascii="Verdana" w:hAnsi="Verdana" w:cs="Arial"/>
          <w:sz w:val="14"/>
          <w:szCs w:val="14"/>
        </w:rPr>
        <w:t>impugnar</w:t>
      </w:r>
      <w:r w:rsidRPr="00AD36BE">
        <w:rPr>
          <w:rFonts w:ascii="Verdana" w:hAnsi="Verdana" w:cs="Arial"/>
          <w:spacing w:val="-7"/>
          <w:sz w:val="14"/>
          <w:szCs w:val="14"/>
        </w:rPr>
        <w:t xml:space="preserve"> </w:t>
      </w:r>
      <w:r w:rsidRPr="00AD36BE">
        <w:rPr>
          <w:rFonts w:ascii="Verdana" w:hAnsi="Verdana" w:cs="Arial"/>
          <w:sz w:val="14"/>
          <w:szCs w:val="14"/>
        </w:rPr>
        <w:t>ante</w:t>
      </w:r>
      <w:r w:rsidRPr="00AD36BE">
        <w:rPr>
          <w:rFonts w:ascii="Verdana" w:hAnsi="Verdana" w:cs="Arial"/>
          <w:spacing w:val="-7"/>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Cámara</w:t>
      </w:r>
      <w:r w:rsidRPr="00AD36BE">
        <w:rPr>
          <w:rFonts w:ascii="Verdana" w:hAnsi="Verdana" w:cs="Arial"/>
          <w:spacing w:val="-7"/>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Comercio</w:t>
      </w:r>
      <w:r w:rsidRPr="00AD36BE">
        <w:rPr>
          <w:rFonts w:ascii="Verdana" w:hAnsi="Verdana" w:cs="Arial"/>
          <w:spacing w:val="-7"/>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inscripción,</w:t>
      </w:r>
      <w:r w:rsidRPr="00AD36BE">
        <w:rPr>
          <w:rFonts w:ascii="Verdana" w:hAnsi="Verdana" w:cs="Arial"/>
          <w:spacing w:val="-7"/>
          <w:sz w:val="14"/>
          <w:szCs w:val="14"/>
        </w:rPr>
        <w:t xml:space="preserve"> </w:t>
      </w:r>
      <w:r w:rsidRPr="00AD36BE">
        <w:rPr>
          <w:rFonts w:ascii="Verdana" w:hAnsi="Verdana" w:cs="Arial"/>
          <w:sz w:val="14"/>
          <w:szCs w:val="14"/>
        </w:rPr>
        <w:t>para</w:t>
      </w:r>
      <w:r w:rsidRPr="00AD36BE">
        <w:rPr>
          <w:rFonts w:ascii="Verdana" w:hAnsi="Verdana" w:cs="Arial"/>
          <w:spacing w:val="-7"/>
          <w:sz w:val="14"/>
          <w:szCs w:val="14"/>
        </w:rPr>
        <w:t xml:space="preserve"> </w:t>
      </w:r>
      <w:r w:rsidRPr="00AD36BE">
        <w:rPr>
          <w:rFonts w:ascii="Verdana" w:hAnsi="Verdana" w:cs="Arial"/>
          <w:sz w:val="14"/>
          <w:szCs w:val="14"/>
        </w:rPr>
        <w:t>lo</w:t>
      </w:r>
      <w:r w:rsidRPr="00AD36BE">
        <w:rPr>
          <w:rFonts w:ascii="Verdana" w:hAnsi="Verdana" w:cs="Arial"/>
          <w:spacing w:val="-7"/>
          <w:sz w:val="14"/>
          <w:szCs w:val="14"/>
        </w:rPr>
        <w:t xml:space="preserve"> </w:t>
      </w:r>
      <w:r w:rsidRPr="00AD36BE">
        <w:rPr>
          <w:rFonts w:ascii="Verdana" w:hAnsi="Verdana" w:cs="Arial"/>
          <w:sz w:val="14"/>
          <w:szCs w:val="14"/>
        </w:rPr>
        <w:t>cual</w:t>
      </w:r>
      <w:r w:rsidRPr="00AD36BE">
        <w:rPr>
          <w:rFonts w:ascii="Verdana" w:hAnsi="Verdana" w:cs="Arial"/>
          <w:spacing w:val="-7"/>
          <w:sz w:val="14"/>
          <w:szCs w:val="14"/>
        </w:rPr>
        <w:t xml:space="preserve"> </w:t>
      </w:r>
      <w:r w:rsidRPr="00AD36BE">
        <w:rPr>
          <w:rFonts w:ascii="Verdana" w:hAnsi="Verdana" w:cs="Arial"/>
          <w:sz w:val="14"/>
          <w:szCs w:val="14"/>
        </w:rPr>
        <w:t>no</w:t>
      </w:r>
      <w:r w:rsidRPr="00AD36BE">
        <w:rPr>
          <w:rFonts w:ascii="Verdana" w:hAnsi="Verdana" w:cs="Arial"/>
          <w:spacing w:val="-7"/>
          <w:sz w:val="14"/>
          <w:szCs w:val="14"/>
        </w:rPr>
        <w:t xml:space="preserve"> </w:t>
      </w:r>
      <w:r w:rsidRPr="00AD36BE">
        <w:rPr>
          <w:rFonts w:ascii="Verdana" w:hAnsi="Verdana" w:cs="Arial"/>
          <w:sz w:val="14"/>
          <w:szCs w:val="14"/>
        </w:rPr>
        <w:t>estarán</w:t>
      </w:r>
      <w:r w:rsidRPr="00AD36BE">
        <w:rPr>
          <w:rFonts w:ascii="Verdana" w:hAnsi="Verdana" w:cs="Arial"/>
          <w:spacing w:val="-7"/>
          <w:sz w:val="14"/>
          <w:szCs w:val="14"/>
        </w:rPr>
        <w:t xml:space="preserve"> </w:t>
      </w:r>
      <w:r w:rsidRPr="00AD36BE">
        <w:rPr>
          <w:rFonts w:ascii="Verdana" w:hAnsi="Verdana" w:cs="Arial"/>
          <w:sz w:val="14"/>
          <w:szCs w:val="14"/>
        </w:rPr>
        <w:t>obligadas</w:t>
      </w:r>
      <w:r w:rsidRPr="00AD36BE">
        <w:rPr>
          <w:rFonts w:ascii="Verdana" w:hAnsi="Verdana" w:cs="Arial"/>
          <w:spacing w:val="-7"/>
          <w:sz w:val="14"/>
          <w:szCs w:val="14"/>
        </w:rPr>
        <w:t xml:space="preserve"> </w:t>
      </w:r>
      <w:r w:rsidRPr="00AD36BE">
        <w:rPr>
          <w:rFonts w:ascii="Verdana" w:hAnsi="Verdana" w:cs="Arial"/>
          <w:sz w:val="14"/>
          <w:szCs w:val="14"/>
        </w:rPr>
        <w:t>a</w:t>
      </w:r>
      <w:r w:rsidRPr="00AD36BE">
        <w:rPr>
          <w:rFonts w:ascii="Verdana" w:hAnsi="Verdana" w:cs="Arial"/>
          <w:spacing w:val="-7"/>
          <w:sz w:val="14"/>
          <w:szCs w:val="14"/>
        </w:rPr>
        <w:t xml:space="preserve"> </w:t>
      </w:r>
      <w:r w:rsidRPr="00AD36BE">
        <w:rPr>
          <w:rFonts w:ascii="Verdana" w:hAnsi="Verdana" w:cs="Arial"/>
          <w:sz w:val="14"/>
          <w:szCs w:val="14"/>
        </w:rPr>
        <w:t>prestar</w:t>
      </w:r>
      <w:r w:rsidRPr="00AD36BE">
        <w:rPr>
          <w:rFonts w:ascii="Verdana" w:hAnsi="Verdana" w:cs="Arial"/>
          <w:spacing w:val="-7"/>
          <w:sz w:val="14"/>
          <w:szCs w:val="14"/>
        </w:rPr>
        <w:t xml:space="preserve"> </w:t>
      </w:r>
      <w:r w:rsidRPr="00AD36BE">
        <w:rPr>
          <w:rFonts w:ascii="Verdana" w:hAnsi="Verdana" w:cs="Arial"/>
          <w:sz w:val="14"/>
          <w:szCs w:val="14"/>
        </w:rPr>
        <w:t>caución.</w:t>
      </w:r>
      <w:r w:rsidRPr="00AD36BE">
        <w:rPr>
          <w:rFonts w:ascii="Verdana" w:hAnsi="Verdana" w:cs="Arial"/>
          <w:spacing w:val="-7"/>
          <w:sz w:val="14"/>
          <w:szCs w:val="14"/>
        </w:rPr>
        <w:t xml:space="preserve"> </w:t>
      </w:r>
      <w:r w:rsidRPr="00AD36BE">
        <w:rPr>
          <w:rFonts w:ascii="Verdana" w:hAnsi="Verdana" w:cs="Arial"/>
          <w:sz w:val="14"/>
          <w:szCs w:val="14"/>
        </w:rPr>
        <w:t>Para</w:t>
      </w:r>
      <w:r w:rsidRPr="00AD36BE">
        <w:rPr>
          <w:rFonts w:ascii="Verdana" w:hAnsi="Verdana" w:cs="Arial"/>
          <w:spacing w:val="-6"/>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trámite</w:t>
      </w:r>
      <w:r w:rsidRPr="00AD36BE">
        <w:rPr>
          <w:rFonts w:ascii="Verdana" w:hAnsi="Verdana" w:cs="Arial"/>
          <w:spacing w:val="-7"/>
          <w:sz w:val="14"/>
          <w:szCs w:val="14"/>
        </w:rPr>
        <w:t xml:space="preserve"> </w:t>
      </w:r>
      <w:r w:rsidRPr="00AD36BE">
        <w:rPr>
          <w:rFonts w:ascii="Verdana" w:hAnsi="Verdana" w:cs="Arial"/>
          <w:sz w:val="14"/>
          <w:szCs w:val="14"/>
        </w:rPr>
        <w:t>y</w:t>
      </w:r>
      <w:r w:rsidRPr="00AD36BE">
        <w:rPr>
          <w:rFonts w:ascii="Verdana" w:hAnsi="Verdana" w:cs="Arial"/>
          <w:spacing w:val="-7"/>
          <w:sz w:val="14"/>
          <w:szCs w:val="14"/>
        </w:rPr>
        <w:t xml:space="preserve"> </w:t>
      </w:r>
      <w:r w:rsidRPr="00AD36BE">
        <w:rPr>
          <w:rFonts w:ascii="Verdana" w:hAnsi="Verdana" w:cs="Arial"/>
          <w:sz w:val="14"/>
          <w:szCs w:val="14"/>
        </w:rPr>
        <w:t>adopción</w:t>
      </w:r>
      <w:r w:rsidRPr="00AD36BE">
        <w:rPr>
          <w:rFonts w:ascii="Verdana" w:hAnsi="Verdana" w:cs="Arial"/>
          <w:spacing w:val="-7"/>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la</w:t>
      </w:r>
      <w:r w:rsidRPr="00AD36BE">
        <w:rPr>
          <w:rFonts w:ascii="Verdana" w:hAnsi="Verdana" w:cs="Arial"/>
          <w:spacing w:val="-7"/>
          <w:sz w:val="14"/>
          <w:szCs w:val="14"/>
        </w:rPr>
        <w:t xml:space="preserve"> </w:t>
      </w:r>
      <w:r w:rsidRPr="00AD36BE">
        <w:rPr>
          <w:rFonts w:ascii="Verdana" w:hAnsi="Verdana" w:cs="Arial"/>
          <w:sz w:val="14"/>
          <w:szCs w:val="14"/>
        </w:rPr>
        <w:t>decisión</w:t>
      </w:r>
      <w:r w:rsidRPr="00AD36BE">
        <w:rPr>
          <w:rFonts w:ascii="Verdana" w:hAnsi="Verdana" w:cs="Arial"/>
          <w:spacing w:val="1"/>
          <w:sz w:val="14"/>
          <w:szCs w:val="14"/>
        </w:rPr>
        <w:t xml:space="preserve"> </w:t>
      </w:r>
      <w:r w:rsidRPr="00AD36BE">
        <w:rPr>
          <w:rFonts w:ascii="Verdana" w:hAnsi="Verdana" w:cs="Arial"/>
          <w:sz w:val="14"/>
          <w:szCs w:val="14"/>
        </w:rPr>
        <w:t>las</w:t>
      </w:r>
      <w:r w:rsidRPr="00AD36BE">
        <w:rPr>
          <w:rFonts w:ascii="Verdana" w:hAnsi="Verdana" w:cs="Arial"/>
          <w:spacing w:val="-5"/>
          <w:sz w:val="14"/>
          <w:szCs w:val="14"/>
        </w:rPr>
        <w:t xml:space="preserve"> </w:t>
      </w:r>
      <w:r w:rsidRPr="00AD36BE">
        <w:rPr>
          <w:rFonts w:ascii="Verdana" w:hAnsi="Verdana" w:cs="Arial"/>
          <w:sz w:val="14"/>
          <w:szCs w:val="14"/>
        </w:rPr>
        <w:t>Cámaras</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Comercio</w:t>
      </w:r>
      <w:r w:rsidRPr="00AD36BE">
        <w:rPr>
          <w:rFonts w:ascii="Verdana" w:hAnsi="Verdana" w:cs="Arial"/>
          <w:spacing w:val="-4"/>
          <w:sz w:val="14"/>
          <w:szCs w:val="14"/>
        </w:rPr>
        <w:t xml:space="preserve"> </w:t>
      </w:r>
      <w:r w:rsidRPr="00AD36BE">
        <w:rPr>
          <w:rFonts w:ascii="Verdana" w:hAnsi="Verdana" w:cs="Arial"/>
          <w:sz w:val="14"/>
          <w:szCs w:val="14"/>
        </w:rPr>
        <w:t>tendrán</w:t>
      </w:r>
      <w:r w:rsidRPr="00AD36BE">
        <w:rPr>
          <w:rFonts w:ascii="Verdana" w:hAnsi="Verdana" w:cs="Arial"/>
          <w:spacing w:val="-4"/>
          <w:sz w:val="14"/>
          <w:szCs w:val="14"/>
        </w:rPr>
        <w:t xml:space="preserve"> </w:t>
      </w:r>
      <w:r w:rsidRPr="00AD36BE">
        <w:rPr>
          <w:rFonts w:ascii="Verdana" w:hAnsi="Verdana" w:cs="Arial"/>
          <w:sz w:val="14"/>
          <w:szCs w:val="14"/>
        </w:rPr>
        <w:t>un</w:t>
      </w:r>
      <w:r w:rsidRPr="00AD36BE">
        <w:rPr>
          <w:rFonts w:ascii="Verdana" w:hAnsi="Verdana" w:cs="Arial"/>
          <w:spacing w:val="-4"/>
          <w:sz w:val="14"/>
          <w:szCs w:val="14"/>
        </w:rPr>
        <w:t xml:space="preserve"> </w:t>
      </w:r>
      <w:r w:rsidRPr="00AD36BE">
        <w:rPr>
          <w:rFonts w:ascii="Verdana" w:hAnsi="Verdana" w:cs="Arial"/>
          <w:sz w:val="14"/>
          <w:szCs w:val="14"/>
        </w:rPr>
        <w:t>plazo</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veinte</w:t>
      </w:r>
      <w:r w:rsidRPr="00AD36BE">
        <w:rPr>
          <w:rFonts w:ascii="Verdana" w:hAnsi="Verdana" w:cs="Arial"/>
          <w:spacing w:val="-4"/>
          <w:sz w:val="14"/>
          <w:szCs w:val="14"/>
        </w:rPr>
        <w:t xml:space="preserve"> </w:t>
      </w:r>
      <w:r w:rsidRPr="00AD36BE">
        <w:rPr>
          <w:rFonts w:ascii="Verdana" w:hAnsi="Verdana" w:cs="Arial"/>
          <w:sz w:val="14"/>
          <w:szCs w:val="14"/>
        </w:rPr>
        <w:t>(20)</w:t>
      </w:r>
      <w:r w:rsidRPr="00AD36BE">
        <w:rPr>
          <w:rFonts w:ascii="Verdana" w:hAnsi="Verdana" w:cs="Arial"/>
          <w:spacing w:val="-4"/>
          <w:sz w:val="14"/>
          <w:szCs w:val="14"/>
        </w:rPr>
        <w:t xml:space="preserve"> </w:t>
      </w:r>
      <w:r w:rsidRPr="00AD36BE">
        <w:rPr>
          <w:rFonts w:ascii="Verdana" w:hAnsi="Verdana" w:cs="Arial"/>
          <w:sz w:val="14"/>
          <w:szCs w:val="14"/>
        </w:rPr>
        <w:t>días.</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no</w:t>
      </w:r>
      <w:r w:rsidRPr="00AD36BE">
        <w:rPr>
          <w:rFonts w:ascii="Verdana" w:hAnsi="Verdana" w:cs="Arial"/>
          <w:spacing w:val="-4"/>
          <w:sz w:val="14"/>
          <w:szCs w:val="14"/>
        </w:rPr>
        <w:t xml:space="preserve"> </w:t>
      </w:r>
      <w:r w:rsidRPr="00AD36BE">
        <w:rPr>
          <w:rFonts w:ascii="Verdana" w:hAnsi="Verdana" w:cs="Arial"/>
          <w:sz w:val="14"/>
          <w:szCs w:val="14"/>
        </w:rPr>
        <w:t>haberse</w:t>
      </w:r>
      <w:r w:rsidRPr="00AD36BE">
        <w:rPr>
          <w:rFonts w:ascii="Verdana" w:hAnsi="Verdana" w:cs="Arial"/>
          <w:spacing w:val="-4"/>
          <w:sz w:val="14"/>
          <w:szCs w:val="14"/>
        </w:rPr>
        <w:t xml:space="preserve"> </w:t>
      </w:r>
      <w:r w:rsidRPr="00AD36BE">
        <w:rPr>
          <w:rFonts w:ascii="Verdana" w:hAnsi="Verdana" w:cs="Arial"/>
          <w:sz w:val="14"/>
          <w:szCs w:val="14"/>
        </w:rPr>
        <w:t>adoptado</w:t>
      </w:r>
      <w:r w:rsidRPr="00AD36BE">
        <w:rPr>
          <w:rFonts w:ascii="Verdana" w:hAnsi="Verdana" w:cs="Arial"/>
          <w:spacing w:val="-4"/>
          <w:sz w:val="14"/>
          <w:szCs w:val="14"/>
        </w:rPr>
        <w:t xml:space="preserve"> </w:t>
      </w:r>
      <w:r w:rsidRPr="00AD36BE">
        <w:rPr>
          <w:rFonts w:ascii="Verdana" w:hAnsi="Verdana" w:cs="Arial"/>
          <w:sz w:val="14"/>
          <w:szCs w:val="14"/>
        </w:rPr>
        <w:t>una</w:t>
      </w:r>
      <w:r w:rsidRPr="00AD36BE">
        <w:rPr>
          <w:rFonts w:ascii="Verdana" w:hAnsi="Verdana" w:cs="Arial"/>
          <w:spacing w:val="-4"/>
          <w:sz w:val="14"/>
          <w:szCs w:val="14"/>
        </w:rPr>
        <w:t xml:space="preserve"> </w:t>
      </w:r>
      <w:r w:rsidRPr="00AD36BE">
        <w:rPr>
          <w:rFonts w:ascii="Verdana" w:hAnsi="Verdana" w:cs="Arial"/>
          <w:sz w:val="14"/>
          <w:szCs w:val="14"/>
        </w:rPr>
        <w:t>decisión</w:t>
      </w:r>
      <w:r w:rsidRPr="00AD36BE">
        <w:rPr>
          <w:rFonts w:ascii="Verdana" w:hAnsi="Verdana" w:cs="Arial"/>
          <w:spacing w:val="-4"/>
          <w:sz w:val="14"/>
          <w:szCs w:val="14"/>
        </w:rPr>
        <w:t xml:space="preserve"> </w:t>
      </w:r>
      <w:r w:rsidRPr="00AD36BE">
        <w:rPr>
          <w:rFonts w:ascii="Verdana" w:hAnsi="Verdana" w:cs="Arial"/>
          <w:sz w:val="14"/>
          <w:szCs w:val="14"/>
        </w:rPr>
        <w:t>en</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4"/>
          <w:sz w:val="14"/>
          <w:szCs w:val="14"/>
        </w:rPr>
        <w:t xml:space="preserve"> </w:t>
      </w:r>
      <w:r w:rsidRPr="00AD36BE">
        <w:rPr>
          <w:rFonts w:ascii="Verdana" w:hAnsi="Verdana" w:cs="Arial"/>
          <w:sz w:val="14"/>
          <w:szCs w:val="14"/>
        </w:rPr>
        <w:t>término</w:t>
      </w:r>
      <w:r w:rsidRPr="00AD36BE">
        <w:rPr>
          <w:rFonts w:ascii="Verdana" w:hAnsi="Verdana" w:cs="Arial"/>
          <w:spacing w:val="-4"/>
          <w:sz w:val="14"/>
          <w:szCs w:val="14"/>
        </w:rPr>
        <w:t xml:space="preserve"> </w:t>
      </w:r>
      <w:r w:rsidRPr="00AD36BE">
        <w:rPr>
          <w:rFonts w:ascii="Verdana" w:hAnsi="Verdana" w:cs="Arial"/>
          <w:sz w:val="14"/>
          <w:szCs w:val="14"/>
        </w:rPr>
        <w:t>anterior,</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entidad</w:t>
      </w:r>
      <w:r w:rsidRPr="00AD36BE">
        <w:rPr>
          <w:rFonts w:ascii="Verdana" w:hAnsi="Verdana" w:cs="Arial"/>
          <w:spacing w:val="-4"/>
          <w:sz w:val="14"/>
          <w:szCs w:val="14"/>
        </w:rPr>
        <w:t xml:space="preserve"> </w:t>
      </w:r>
      <w:r w:rsidRPr="00AD36BE">
        <w:rPr>
          <w:rFonts w:ascii="Verdana" w:hAnsi="Verdana" w:cs="Arial"/>
          <w:sz w:val="14"/>
          <w:szCs w:val="14"/>
        </w:rPr>
        <w:t>reanudará</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4"/>
          <w:sz w:val="14"/>
          <w:szCs w:val="14"/>
        </w:rPr>
        <w:t xml:space="preserve"> </w:t>
      </w:r>
      <w:r w:rsidRPr="00AD36BE">
        <w:rPr>
          <w:rFonts w:ascii="Verdana" w:hAnsi="Verdana" w:cs="Arial"/>
          <w:sz w:val="14"/>
          <w:szCs w:val="14"/>
        </w:rPr>
        <w:t>proceso</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1"/>
          <w:sz w:val="14"/>
          <w:szCs w:val="14"/>
        </w:rPr>
        <w:t xml:space="preserve"> </w:t>
      </w:r>
      <w:r w:rsidRPr="00AD36BE">
        <w:rPr>
          <w:rFonts w:ascii="Verdana" w:hAnsi="Verdana" w:cs="Arial"/>
          <w:sz w:val="14"/>
          <w:szCs w:val="14"/>
        </w:rPr>
        <w:t>selección</w:t>
      </w:r>
      <w:r w:rsidRPr="00AD36BE">
        <w:rPr>
          <w:rFonts w:ascii="Verdana" w:hAnsi="Verdana" w:cs="Arial"/>
          <w:spacing w:val="-2"/>
          <w:sz w:val="14"/>
          <w:szCs w:val="14"/>
        </w:rPr>
        <w:t xml:space="preserve"> </w:t>
      </w:r>
      <w:r w:rsidRPr="00AD36BE">
        <w:rPr>
          <w:rFonts w:ascii="Verdana" w:hAnsi="Verdana" w:cs="Arial"/>
          <w:sz w:val="14"/>
          <w:szCs w:val="14"/>
        </w:rPr>
        <w:t>de</w:t>
      </w:r>
      <w:r w:rsidRPr="00AD36BE">
        <w:rPr>
          <w:rFonts w:ascii="Verdana" w:hAnsi="Verdana" w:cs="Arial"/>
          <w:spacing w:val="-1"/>
          <w:sz w:val="14"/>
          <w:szCs w:val="14"/>
        </w:rPr>
        <w:t xml:space="preserve"> </w:t>
      </w:r>
      <w:r w:rsidRPr="00AD36BE">
        <w:rPr>
          <w:rFonts w:ascii="Verdana" w:hAnsi="Verdana" w:cs="Arial"/>
          <w:sz w:val="14"/>
          <w:szCs w:val="14"/>
        </w:rPr>
        <w:t>acuerdo</w:t>
      </w:r>
      <w:r w:rsidRPr="00AD36BE">
        <w:rPr>
          <w:rFonts w:ascii="Verdana" w:hAnsi="Verdana" w:cs="Arial"/>
          <w:spacing w:val="-1"/>
          <w:sz w:val="14"/>
          <w:szCs w:val="14"/>
        </w:rPr>
        <w:t xml:space="preserve"> </w:t>
      </w:r>
      <w:r w:rsidRPr="00AD36BE">
        <w:rPr>
          <w:rFonts w:ascii="Verdana" w:hAnsi="Verdana" w:cs="Arial"/>
          <w:sz w:val="14"/>
          <w:szCs w:val="14"/>
        </w:rPr>
        <w:t>con</w:t>
      </w:r>
      <w:r w:rsidRPr="00AD36BE">
        <w:rPr>
          <w:rFonts w:ascii="Verdana" w:hAnsi="Verdana" w:cs="Arial"/>
          <w:spacing w:val="-1"/>
          <w:sz w:val="14"/>
          <w:szCs w:val="14"/>
        </w:rPr>
        <w:t xml:space="preserve"> </w:t>
      </w:r>
      <w:r w:rsidRPr="00AD36BE">
        <w:rPr>
          <w:rFonts w:ascii="Verdana" w:hAnsi="Verdana" w:cs="Arial"/>
          <w:sz w:val="14"/>
          <w:szCs w:val="14"/>
        </w:rPr>
        <w:t>la</w:t>
      </w:r>
      <w:r w:rsidRPr="00AD36BE">
        <w:rPr>
          <w:rFonts w:ascii="Verdana" w:hAnsi="Verdana" w:cs="Arial"/>
          <w:spacing w:val="-1"/>
          <w:sz w:val="14"/>
          <w:szCs w:val="14"/>
        </w:rPr>
        <w:t xml:space="preserve"> </w:t>
      </w:r>
      <w:r w:rsidRPr="00AD36BE">
        <w:rPr>
          <w:rFonts w:ascii="Verdana" w:hAnsi="Verdana" w:cs="Arial"/>
          <w:sz w:val="14"/>
          <w:szCs w:val="14"/>
        </w:rPr>
        <w:t>información</w:t>
      </w:r>
      <w:r w:rsidRPr="00AD36BE">
        <w:rPr>
          <w:rFonts w:ascii="Verdana" w:hAnsi="Verdana" w:cs="Arial"/>
          <w:spacing w:val="-1"/>
          <w:sz w:val="14"/>
          <w:szCs w:val="14"/>
        </w:rPr>
        <w:t xml:space="preserve"> </w:t>
      </w:r>
      <w:r w:rsidRPr="00AD36BE">
        <w:rPr>
          <w:rFonts w:ascii="Verdana" w:hAnsi="Verdana" w:cs="Arial"/>
          <w:sz w:val="14"/>
          <w:szCs w:val="14"/>
        </w:rPr>
        <w:t>certificada</w:t>
      </w:r>
      <w:r w:rsidRPr="00AD36BE">
        <w:rPr>
          <w:rFonts w:ascii="Verdana" w:hAnsi="Verdana" w:cs="Arial"/>
          <w:spacing w:val="-1"/>
          <w:sz w:val="14"/>
          <w:szCs w:val="14"/>
        </w:rPr>
        <w:t xml:space="preserve"> </w:t>
      </w:r>
      <w:r w:rsidRPr="00AD36BE">
        <w:rPr>
          <w:rFonts w:ascii="Verdana" w:hAnsi="Verdana" w:cs="Arial"/>
          <w:sz w:val="14"/>
          <w:szCs w:val="14"/>
        </w:rPr>
        <w:t>en</w:t>
      </w:r>
      <w:r w:rsidRPr="00AD36BE">
        <w:rPr>
          <w:rFonts w:ascii="Verdana" w:hAnsi="Verdana" w:cs="Arial"/>
          <w:spacing w:val="-2"/>
          <w:sz w:val="14"/>
          <w:szCs w:val="14"/>
        </w:rPr>
        <w:t xml:space="preserve"> </w:t>
      </w:r>
      <w:r w:rsidRPr="00AD36BE">
        <w:rPr>
          <w:rFonts w:ascii="Verdana" w:hAnsi="Verdana" w:cs="Arial"/>
          <w:sz w:val="14"/>
          <w:szCs w:val="14"/>
        </w:rPr>
        <w:t>el</w:t>
      </w:r>
      <w:r w:rsidRPr="00AD36BE">
        <w:rPr>
          <w:rFonts w:ascii="Verdana" w:hAnsi="Verdana" w:cs="Arial"/>
          <w:spacing w:val="-1"/>
          <w:sz w:val="14"/>
          <w:szCs w:val="14"/>
        </w:rPr>
        <w:t xml:space="preserve"> </w:t>
      </w:r>
      <w:r w:rsidRPr="00AD36BE">
        <w:rPr>
          <w:rFonts w:ascii="Verdana" w:hAnsi="Verdana" w:cs="Arial"/>
          <w:sz w:val="14"/>
          <w:szCs w:val="14"/>
        </w:rPr>
        <w:t>RUP.</w:t>
      </w:r>
    </w:p>
    <w:p w14:paraId="3A912FF6"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En el evento en que la Cámara de Comercio establezca la existencia de graves inconsistencias se le cancelará la inscripción en el registro</w:t>
      </w:r>
      <w:r w:rsidRPr="00AD36BE">
        <w:rPr>
          <w:rFonts w:ascii="Verdana" w:hAnsi="Verdana" w:cs="Arial"/>
          <w:spacing w:val="1"/>
          <w:sz w:val="14"/>
          <w:szCs w:val="14"/>
        </w:rPr>
        <w:t xml:space="preserve"> </w:t>
      </w:r>
      <w:r w:rsidRPr="00AD36BE">
        <w:rPr>
          <w:rFonts w:ascii="Verdana" w:hAnsi="Verdana" w:cs="Arial"/>
          <w:sz w:val="14"/>
          <w:szCs w:val="14"/>
        </w:rPr>
        <w:t>quedando en tal caso inhabilitado para contratar con las entidades estatales por el término de cinco (5) años, sin perjuicio de las acciones penales a que haya</w:t>
      </w:r>
      <w:r w:rsidRPr="00AD36BE">
        <w:rPr>
          <w:rFonts w:ascii="Verdana" w:hAnsi="Verdana" w:cs="Arial"/>
          <w:spacing w:val="1"/>
          <w:sz w:val="14"/>
          <w:szCs w:val="14"/>
        </w:rPr>
        <w:t xml:space="preserve"> </w:t>
      </w:r>
      <w:r w:rsidRPr="00AD36BE">
        <w:rPr>
          <w:rFonts w:ascii="Verdana" w:hAnsi="Verdana" w:cs="Arial"/>
          <w:sz w:val="14"/>
          <w:szCs w:val="14"/>
        </w:rPr>
        <w:t>lugar.</w:t>
      </w:r>
      <w:r w:rsidRPr="00AD36BE">
        <w:rPr>
          <w:rFonts w:ascii="Verdana" w:hAnsi="Verdana" w:cs="Arial"/>
          <w:spacing w:val="-1"/>
          <w:sz w:val="14"/>
          <w:szCs w:val="14"/>
        </w:rPr>
        <w:t xml:space="preserve"> </w:t>
      </w:r>
      <w:r w:rsidRPr="00AD36BE">
        <w:rPr>
          <w:rFonts w:ascii="Verdana" w:hAnsi="Verdana" w:cs="Arial"/>
          <w:sz w:val="14"/>
          <w:szCs w:val="14"/>
        </w:rPr>
        <w:t>En</w:t>
      </w:r>
      <w:r w:rsidRPr="00AD36BE">
        <w:rPr>
          <w:rFonts w:ascii="Verdana" w:hAnsi="Verdana" w:cs="Arial"/>
          <w:spacing w:val="-1"/>
          <w:sz w:val="14"/>
          <w:szCs w:val="14"/>
        </w:rPr>
        <w:t xml:space="preserve"> </w:t>
      </w:r>
      <w:r w:rsidRPr="00AD36BE">
        <w:rPr>
          <w:rFonts w:ascii="Verdana" w:hAnsi="Verdana" w:cs="Arial"/>
          <w:sz w:val="14"/>
          <w:szCs w:val="14"/>
        </w:rPr>
        <w:t>caso</w:t>
      </w:r>
      <w:r w:rsidRPr="00AD36BE">
        <w:rPr>
          <w:rFonts w:ascii="Verdana" w:hAnsi="Verdana" w:cs="Arial"/>
          <w:spacing w:val="-1"/>
          <w:sz w:val="14"/>
          <w:szCs w:val="14"/>
        </w:rPr>
        <w:t xml:space="preserve"> </w:t>
      </w:r>
      <w:r w:rsidRPr="00AD36BE">
        <w:rPr>
          <w:rFonts w:ascii="Verdana" w:hAnsi="Verdana" w:cs="Arial"/>
          <w:sz w:val="14"/>
          <w:szCs w:val="14"/>
        </w:rPr>
        <w:t>de</w:t>
      </w:r>
      <w:r w:rsidRPr="00AD36BE">
        <w:rPr>
          <w:rFonts w:ascii="Verdana" w:hAnsi="Verdana" w:cs="Arial"/>
          <w:spacing w:val="-1"/>
          <w:sz w:val="14"/>
          <w:szCs w:val="14"/>
        </w:rPr>
        <w:t xml:space="preserve"> </w:t>
      </w:r>
      <w:r w:rsidRPr="00AD36BE">
        <w:rPr>
          <w:rFonts w:ascii="Verdana" w:hAnsi="Verdana" w:cs="Arial"/>
          <w:sz w:val="14"/>
          <w:szCs w:val="14"/>
        </w:rPr>
        <w:t>reincidencia</w:t>
      </w:r>
      <w:r w:rsidRPr="00AD36BE">
        <w:rPr>
          <w:rFonts w:ascii="Verdana" w:hAnsi="Verdana" w:cs="Arial"/>
          <w:spacing w:val="-1"/>
          <w:sz w:val="14"/>
          <w:szCs w:val="14"/>
        </w:rPr>
        <w:t xml:space="preserve"> </w:t>
      </w:r>
      <w:r w:rsidRPr="00AD36BE">
        <w:rPr>
          <w:rFonts w:ascii="Verdana" w:hAnsi="Verdana" w:cs="Arial"/>
          <w:sz w:val="14"/>
          <w:szCs w:val="14"/>
        </w:rPr>
        <w:t>la</w:t>
      </w:r>
      <w:r w:rsidRPr="00AD36BE">
        <w:rPr>
          <w:rFonts w:ascii="Verdana" w:hAnsi="Verdana" w:cs="Arial"/>
          <w:spacing w:val="-2"/>
          <w:sz w:val="14"/>
          <w:szCs w:val="14"/>
        </w:rPr>
        <w:t xml:space="preserve"> </w:t>
      </w:r>
      <w:r w:rsidRPr="00AD36BE">
        <w:rPr>
          <w:rFonts w:ascii="Verdana" w:hAnsi="Verdana" w:cs="Arial"/>
          <w:sz w:val="14"/>
          <w:szCs w:val="14"/>
        </w:rPr>
        <w:t>inhabilidad</w:t>
      </w:r>
      <w:r w:rsidRPr="00AD36BE">
        <w:rPr>
          <w:rFonts w:ascii="Verdana" w:hAnsi="Verdana" w:cs="Arial"/>
          <w:spacing w:val="-1"/>
          <w:sz w:val="14"/>
          <w:szCs w:val="14"/>
        </w:rPr>
        <w:t xml:space="preserve"> </w:t>
      </w:r>
      <w:r w:rsidRPr="00AD36BE">
        <w:rPr>
          <w:rFonts w:ascii="Verdana" w:hAnsi="Verdana" w:cs="Arial"/>
          <w:sz w:val="14"/>
          <w:szCs w:val="14"/>
        </w:rPr>
        <w:t>será</w:t>
      </w:r>
      <w:r w:rsidRPr="00AD36BE">
        <w:rPr>
          <w:rFonts w:ascii="Verdana" w:hAnsi="Verdana" w:cs="Arial"/>
          <w:spacing w:val="-1"/>
          <w:sz w:val="14"/>
          <w:szCs w:val="14"/>
        </w:rPr>
        <w:t xml:space="preserve"> </w:t>
      </w:r>
      <w:r w:rsidRPr="00AD36BE">
        <w:rPr>
          <w:rFonts w:ascii="Verdana" w:hAnsi="Verdana" w:cs="Arial"/>
          <w:sz w:val="14"/>
          <w:szCs w:val="14"/>
        </w:rPr>
        <w:t>permanente.</w:t>
      </w:r>
    </w:p>
    <w:p w14:paraId="6EE9B90C"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Las</w:t>
      </w:r>
      <w:r w:rsidRPr="00AD36BE">
        <w:rPr>
          <w:rFonts w:ascii="Verdana" w:hAnsi="Verdana" w:cs="Arial"/>
          <w:spacing w:val="-8"/>
          <w:sz w:val="14"/>
          <w:szCs w:val="14"/>
        </w:rPr>
        <w:t xml:space="preserve"> </w:t>
      </w:r>
      <w:r w:rsidRPr="00AD36BE">
        <w:rPr>
          <w:rFonts w:ascii="Verdana" w:hAnsi="Verdana" w:cs="Arial"/>
          <w:sz w:val="14"/>
          <w:szCs w:val="14"/>
        </w:rPr>
        <w:t>mismas</w:t>
      </w:r>
      <w:r w:rsidRPr="00AD36BE">
        <w:rPr>
          <w:rFonts w:ascii="Verdana" w:hAnsi="Verdana" w:cs="Arial"/>
          <w:spacing w:val="-7"/>
          <w:sz w:val="14"/>
          <w:szCs w:val="14"/>
        </w:rPr>
        <w:t xml:space="preserve"> </w:t>
      </w:r>
      <w:r w:rsidRPr="00AD36BE">
        <w:rPr>
          <w:rFonts w:ascii="Verdana" w:hAnsi="Verdana" w:cs="Arial"/>
          <w:sz w:val="14"/>
          <w:szCs w:val="14"/>
        </w:rPr>
        <w:t>sanciones</w:t>
      </w:r>
      <w:r w:rsidRPr="00AD36BE">
        <w:rPr>
          <w:rFonts w:ascii="Verdana" w:hAnsi="Verdana" w:cs="Arial"/>
          <w:spacing w:val="-7"/>
          <w:sz w:val="14"/>
          <w:szCs w:val="14"/>
        </w:rPr>
        <w:t xml:space="preserve"> </w:t>
      </w:r>
      <w:r w:rsidRPr="00AD36BE">
        <w:rPr>
          <w:rFonts w:ascii="Verdana" w:hAnsi="Verdana" w:cs="Arial"/>
          <w:sz w:val="14"/>
          <w:szCs w:val="14"/>
        </w:rPr>
        <w:t>previstas</w:t>
      </w:r>
      <w:r w:rsidRPr="00AD36BE">
        <w:rPr>
          <w:rFonts w:ascii="Verdana" w:hAnsi="Verdana" w:cs="Arial"/>
          <w:spacing w:val="-7"/>
          <w:sz w:val="14"/>
          <w:szCs w:val="14"/>
        </w:rPr>
        <w:t xml:space="preserve"> </w:t>
      </w:r>
      <w:r w:rsidRPr="00AD36BE">
        <w:rPr>
          <w:rFonts w:ascii="Verdana" w:hAnsi="Verdana" w:cs="Arial"/>
          <w:sz w:val="14"/>
          <w:szCs w:val="14"/>
        </w:rPr>
        <w:t>en</w:t>
      </w:r>
      <w:r w:rsidRPr="00AD36BE">
        <w:rPr>
          <w:rFonts w:ascii="Verdana" w:hAnsi="Verdana" w:cs="Arial"/>
          <w:spacing w:val="-8"/>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inciso</w:t>
      </w:r>
      <w:r w:rsidRPr="00AD36BE">
        <w:rPr>
          <w:rFonts w:ascii="Verdana" w:hAnsi="Verdana" w:cs="Arial"/>
          <w:spacing w:val="-7"/>
          <w:sz w:val="14"/>
          <w:szCs w:val="14"/>
        </w:rPr>
        <w:t xml:space="preserve"> </w:t>
      </w:r>
      <w:r w:rsidRPr="00AD36BE">
        <w:rPr>
          <w:rFonts w:ascii="Verdana" w:hAnsi="Verdana" w:cs="Arial"/>
          <w:sz w:val="14"/>
          <w:szCs w:val="14"/>
        </w:rPr>
        <w:t>anterior</w:t>
      </w:r>
      <w:r w:rsidRPr="00AD36BE">
        <w:rPr>
          <w:rFonts w:ascii="Verdana" w:hAnsi="Verdana" w:cs="Arial"/>
          <w:spacing w:val="-7"/>
          <w:sz w:val="14"/>
          <w:szCs w:val="14"/>
        </w:rPr>
        <w:t xml:space="preserve"> </w:t>
      </w:r>
      <w:r w:rsidRPr="00AD36BE">
        <w:rPr>
          <w:rFonts w:ascii="Verdana" w:hAnsi="Verdana" w:cs="Arial"/>
          <w:sz w:val="14"/>
          <w:szCs w:val="14"/>
        </w:rPr>
        <w:t>se</w:t>
      </w:r>
      <w:r w:rsidRPr="00AD36BE">
        <w:rPr>
          <w:rFonts w:ascii="Verdana" w:hAnsi="Verdana" w:cs="Arial"/>
          <w:spacing w:val="-7"/>
          <w:sz w:val="14"/>
          <w:szCs w:val="14"/>
        </w:rPr>
        <w:t xml:space="preserve"> </w:t>
      </w:r>
      <w:r w:rsidRPr="00AD36BE">
        <w:rPr>
          <w:rFonts w:ascii="Verdana" w:hAnsi="Verdana" w:cs="Arial"/>
          <w:sz w:val="14"/>
          <w:szCs w:val="14"/>
        </w:rPr>
        <w:t>predicarán</w:t>
      </w:r>
      <w:r w:rsidRPr="00AD36BE">
        <w:rPr>
          <w:rFonts w:ascii="Verdana" w:hAnsi="Verdana" w:cs="Arial"/>
          <w:spacing w:val="-8"/>
          <w:sz w:val="14"/>
          <w:szCs w:val="14"/>
        </w:rPr>
        <w:t xml:space="preserve"> </w:t>
      </w:r>
      <w:r w:rsidRPr="00AD36BE">
        <w:rPr>
          <w:rFonts w:ascii="Verdana" w:hAnsi="Verdana" w:cs="Arial"/>
          <w:sz w:val="14"/>
          <w:szCs w:val="14"/>
        </w:rPr>
        <w:t>en</w:t>
      </w:r>
      <w:r w:rsidRPr="00AD36BE">
        <w:rPr>
          <w:rFonts w:ascii="Verdana" w:hAnsi="Verdana" w:cs="Arial"/>
          <w:spacing w:val="-7"/>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evento</w:t>
      </w:r>
      <w:r w:rsidRPr="00AD36BE">
        <w:rPr>
          <w:rFonts w:ascii="Verdana" w:hAnsi="Verdana" w:cs="Arial"/>
          <w:spacing w:val="-7"/>
          <w:sz w:val="14"/>
          <w:szCs w:val="14"/>
        </w:rPr>
        <w:t xml:space="preserve"> </w:t>
      </w:r>
      <w:r w:rsidRPr="00AD36BE">
        <w:rPr>
          <w:rFonts w:ascii="Verdana" w:hAnsi="Verdana" w:cs="Arial"/>
          <w:sz w:val="14"/>
          <w:szCs w:val="14"/>
        </w:rPr>
        <w:t>en</w:t>
      </w:r>
      <w:r w:rsidRPr="00AD36BE">
        <w:rPr>
          <w:rFonts w:ascii="Verdana" w:hAnsi="Verdana" w:cs="Arial"/>
          <w:spacing w:val="-8"/>
          <w:sz w:val="14"/>
          <w:szCs w:val="14"/>
        </w:rPr>
        <w:t xml:space="preserve"> </w:t>
      </w:r>
      <w:r w:rsidRPr="00AD36BE">
        <w:rPr>
          <w:rFonts w:ascii="Verdana" w:hAnsi="Verdana" w:cs="Arial"/>
          <w:sz w:val="14"/>
          <w:szCs w:val="14"/>
        </w:rPr>
        <w:t>que</w:t>
      </w:r>
      <w:r w:rsidRPr="00AD36BE">
        <w:rPr>
          <w:rFonts w:ascii="Verdana" w:hAnsi="Verdana" w:cs="Arial"/>
          <w:spacing w:val="-7"/>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Juez</w:t>
      </w:r>
      <w:r w:rsidRPr="00AD36BE">
        <w:rPr>
          <w:rFonts w:ascii="Verdana" w:hAnsi="Verdana" w:cs="Arial"/>
          <w:spacing w:val="-7"/>
          <w:sz w:val="14"/>
          <w:szCs w:val="14"/>
        </w:rPr>
        <w:t xml:space="preserve"> </w:t>
      </w:r>
      <w:r w:rsidRPr="00AD36BE">
        <w:rPr>
          <w:rFonts w:ascii="Verdana" w:hAnsi="Verdana" w:cs="Arial"/>
          <w:sz w:val="14"/>
          <w:szCs w:val="14"/>
        </w:rPr>
        <w:t>de</w:t>
      </w:r>
      <w:r w:rsidRPr="00AD36BE">
        <w:rPr>
          <w:rFonts w:ascii="Verdana" w:hAnsi="Verdana" w:cs="Arial"/>
          <w:spacing w:val="-7"/>
          <w:sz w:val="14"/>
          <w:szCs w:val="14"/>
        </w:rPr>
        <w:t xml:space="preserve"> </w:t>
      </w:r>
      <w:r w:rsidRPr="00AD36BE">
        <w:rPr>
          <w:rFonts w:ascii="Verdana" w:hAnsi="Verdana" w:cs="Arial"/>
          <w:sz w:val="14"/>
          <w:szCs w:val="14"/>
        </w:rPr>
        <w:t>lo</w:t>
      </w:r>
      <w:r w:rsidRPr="00AD36BE">
        <w:rPr>
          <w:rFonts w:ascii="Verdana" w:hAnsi="Verdana" w:cs="Arial"/>
          <w:spacing w:val="-8"/>
          <w:sz w:val="14"/>
          <w:szCs w:val="14"/>
        </w:rPr>
        <w:t xml:space="preserve"> </w:t>
      </w:r>
      <w:r w:rsidRPr="00AD36BE">
        <w:rPr>
          <w:rFonts w:ascii="Verdana" w:hAnsi="Verdana" w:cs="Arial"/>
          <w:sz w:val="14"/>
          <w:szCs w:val="14"/>
        </w:rPr>
        <w:t>Contencioso</w:t>
      </w:r>
      <w:r w:rsidRPr="00AD36BE">
        <w:rPr>
          <w:rFonts w:ascii="Verdana" w:hAnsi="Verdana" w:cs="Arial"/>
          <w:spacing w:val="-7"/>
          <w:sz w:val="14"/>
          <w:szCs w:val="14"/>
        </w:rPr>
        <w:t xml:space="preserve"> </w:t>
      </w:r>
      <w:r w:rsidRPr="00AD36BE">
        <w:rPr>
          <w:rFonts w:ascii="Verdana" w:hAnsi="Verdana" w:cs="Arial"/>
          <w:sz w:val="14"/>
          <w:szCs w:val="14"/>
        </w:rPr>
        <w:t>Administrativa</w:t>
      </w:r>
      <w:r w:rsidRPr="00AD36BE">
        <w:rPr>
          <w:rFonts w:ascii="Verdana" w:hAnsi="Verdana" w:cs="Arial"/>
          <w:spacing w:val="-6"/>
          <w:sz w:val="14"/>
          <w:szCs w:val="14"/>
        </w:rPr>
        <w:t xml:space="preserve"> </w:t>
      </w:r>
      <w:r w:rsidRPr="00AD36BE">
        <w:rPr>
          <w:rFonts w:ascii="Verdana" w:hAnsi="Verdana" w:cs="Arial"/>
          <w:sz w:val="14"/>
          <w:szCs w:val="14"/>
        </w:rPr>
        <w:t>declare</w:t>
      </w:r>
      <w:r w:rsidRPr="00AD36BE">
        <w:rPr>
          <w:rFonts w:ascii="Verdana" w:hAnsi="Verdana" w:cs="Arial"/>
          <w:spacing w:val="-7"/>
          <w:sz w:val="14"/>
          <w:szCs w:val="14"/>
        </w:rPr>
        <w:t xml:space="preserve"> </w:t>
      </w:r>
      <w:r w:rsidRPr="00AD36BE">
        <w:rPr>
          <w:rFonts w:ascii="Verdana" w:hAnsi="Verdana" w:cs="Arial"/>
          <w:sz w:val="14"/>
          <w:szCs w:val="14"/>
        </w:rPr>
        <w:t>la</w:t>
      </w:r>
      <w:r w:rsidRPr="00AD36BE">
        <w:rPr>
          <w:rFonts w:ascii="Verdana" w:hAnsi="Verdana" w:cs="Arial"/>
          <w:spacing w:val="-8"/>
          <w:sz w:val="14"/>
          <w:szCs w:val="14"/>
        </w:rPr>
        <w:t xml:space="preserve"> </w:t>
      </w:r>
      <w:r w:rsidRPr="00AD36BE">
        <w:rPr>
          <w:rFonts w:ascii="Verdana" w:hAnsi="Verdana" w:cs="Arial"/>
          <w:sz w:val="14"/>
          <w:szCs w:val="14"/>
        </w:rPr>
        <w:t>nulidad</w:t>
      </w:r>
      <w:r w:rsidRPr="00AD36BE">
        <w:rPr>
          <w:rFonts w:ascii="Verdana" w:hAnsi="Verdana" w:cs="Arial"/>
          <w:spacing w:val="1"/>
          <w:sz w:val="14"/>
          <w:szCs w:val="14"/>
        </w:rPr>
        <w:t xml:space="preserve"> </w:t>
      </w:r>
      <w:r w:rsidRPr="00AD36BE">
        <w:rPr>
          <w:rFonts w:ascii="Verdana" w:hAnsi="Verdana" w:cs="Arial"/>
          <w:sz w:val="14"/>
          <w:szCs w:val="14"/>
        </w:rPr>
        <w:t>del</w:t>
      </w:r>
      <w:r w:rsidRPr="00AD36BE">
        <w:rPr>
          <w:rFonts w:ascii="Verdana" w:hAnsi="Verdana" w:cs="Arial"/>
          <w:spacing w:val="-2"/>
          <w:sz w:val="14"/>
          <w:szCs w:val="14"/>
        </w:rPr>
        <w:t xml:space="preserve"> </w:t>
      </w:r>
      <w:r w:rsidRPr="00AD36BE">
        <w:rPr>
          <w:rFonts w:ascii="Verdana" w:hAnsi="Verdana" w:cs="Arial"/>
          <w:sz w:val="14"/>
          <w:szCs w:val="14"/>
        </w:rPr>
        <w:t>acto</w:t>
      </w:r>
      <w:r w:rsidRPr="00AD36BE">
        <w:rPr>
          <w:rFonts w:ascii="Verdana" w:hAnsi="Verdana" w:cs="Arial"/>
          <w:spacing w:val="-1"/>
          <w:sz w:val="14"/>
          <w:szCs w:val="14"/>
        </w:rPr>
        <w:t xml:space="preserve"> </w:t>
      </w:r>
      <w:r w:rsidRPr="00AD36BE">
        <w:rPr>
          <w:rFonts w:ascii="Verdana" w:hAnsi="Verdana" w:cs="Arial"/>
          <w:sz w:val="14"/>
          <w:szCs w:val="14"/>
        </w:rPr>
        <w:t>de</w:t>
      </w:r>
      <w:r w:rsidRPr="00AD36BE">
        <w:rPr>
          <w:rFonts w:ascii="Verdana" w:hAnsi="Verdana" w:cs="Arial"/>
          <w:spacing w:val="-1"/>
          <w:sz w:val="14"/>
          <w:szCs w:val="14"/>
        </w:rPr>
        <w:t xml:space="preserve"> </w:t>
      </w:r>
      <w:r w:rsidRPr="00AD36BE">
        <w:rPr>
          <w:rFonts w:ascii="Verdana" w:hAnsi="Verdana" w:cs="Arial"/>
          <w:sz w:val="14"/>
          <w:szCs w:val="14"/>
        </w:rPr>
        <w:t>inscripción.</w:t>
      </w:r>
    </w:p>
    <w:p w14:paraId="176CE28B" w14:textId="77777777" w:rsidR="00C76A15" w:rsidRPr="00AD36BE" w:rsidRDefault="00C76A15" w:rsidP="00C76A15">
      <w:pPr>
        <w:spacing w:after="0" w:line="240" w:lineRule="auto"/>
        <w:contextualSpacing/>
        <w:jc w:val="both"/>
        <w:rPr>
          <w:rFonts w:ascii="Verdana" w:hAnsi="Verdana" w:cs="Arial"/>
          <w:sz w:val="14"/>
          <w:szCs w:val="14"/>
        </w:rPr>
      </w:pP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información</w:t>
      </w:r>
      <w:r w:rsidRPr="00AD36BE">
        <w:rPr>
          <w:rFonts w:ascii="Verdana" w:hAnsi="Verdana" w:cs="Arial"/>
          <w:spacing w:val="-3"/>
          <w:sz w:val="14"/>
          <w:szCs w:val="14"/>
        </w:rPr>
        <w:t xml:space="preserve"> </w:t>
      </w:r>
      <w:r w:rsidRPr="00AD36BE">
        <w:rPr>
          <w:rFonts w:ascii="Verdana" w:hAnsi="Verdana" w:cs="Arial"/>
          <w:sz w:val="14"/>
          <w:szCs w:val="14"/>
        </w:rPr>
        <w:t>contenida</w:t>
      </w:r>
      <w:r w:rsidRPr="00AD36BE">
        <w:rPr>
          <w:rFonts w:ascii="Verdana" w:hAnsi="Verdana" w:cs="Arial"/>
          <w:spacing w:val="-4"/>
          <w:sz w:val="14"/>
          <w:szCs w:val="14"/>
        </w:rPr>
        <w:t xml:space="preserve"> </w:t>
      </w:r>
      <w:r w:rsidRPr="00AD36BE">
        <w:rPr>
          <w:rFonts w:ascii="Verdana" w:hAnsi="Verdana" w:cs="Arial"/>
          <w:sz w:val="14"/>
          <w:szCs w:val="14"/>
        </w:rPr>
        <w:t>en</w:t>
      </w:r>
      <w:r w:rsidRPr="00AD36BE">
        <w:rPr>
          <w:rFonts w:ascii="Verdana" w:hAnsi="Verdana" w:cs="Arial"/>
          <w:spacing w:val="-3"/>
          <w:sz w:val="14"/>
          <w:szCs w:val="14"/>
        </w:rPr>
        <w:t xml:space="preserve"> </w:t>
      </w:r>
      <w:r w:rsidRPr="00AD36BE">
        <w:rPr>
          <w:rFonts w:ascii="Verdana" w:hAnsi="Verdana" w:cs="Arial"/>
          <w:sz w:val="14"/>
          <w:szCs w:val="14"/>
        </w:rPr>
        <w:t>el</w:t>
      </w:r>
      <w:r w:rsidRPr="00AD36BE">
        <w:rPr>
          <w:rFonts w:ascii="Verdana" w:hAnsi="Verdana" w:cs="Arial"/>
          <w:spacing w:val="-3"/>
          <w:sz w:val="14"/>
          <w:szCs w:val="14"/>
        </w:rPr>
        <w:t xml:space="preserve"> </w:t>
      </w:r>
      <w:r w:rsidRPr="00AD36BE">
        <w:rPr>
          <w:rFonts w:ascii="Verdana" w:hAnsi="Verdana" w:cs="Arial"/>
          <w:sz w:val="14"/>
          <w:szCs w:val="14"/>
        </w:rPr>
        <w:t>registro</w:t>
      </w:r>
      <w:r w:rsidRPr="00AD36BE">
        <w:rPr>
          <w:rFonts w:ascii="Verdana" w:hAnsi="Verdana" w:cs="Arial"/>
          <w:spacing w:val="-4"/>
          <w:sz w:val="14"/>
          <w:szCs w:val="14"/>
        </w:rPr>
        <w:t xml:space="preserve"> </w:t>
      </w:r>
      <w:r w:rsidRPr="00AD36BE">
        <w:rPr>
          <w:rFonts w:ascii="Verdana" w:hAnsi="Verdana" w:cs="Arial"/>
          <w:sz w:val="14"/>
          <w:szCs w:val="14"/>
        </w:rPr>
        <w:t>es</w:t>
      </w:r>
      <w:r w:rsidRPr="00AD36BE">
        <w:rPr>
          <w:rFonts w:ascii="Verdana" w:hAnsi="Verdana" w:cs="Arial"/>
          <w:spacing w:val="-3"/>
          <w:sz w:val="14"/>
          <w:szCs w:val="14"/>
        </w:rPr>
        <w:t xml:space="preserve"> </w:t>
      </w:r>
      <w:r w:rsidRPr="00AD36BE">
        <w:rPr>
          <w:rFonts w:ascii="Verdana" w:hAnsi="Verdana" w:cs="Arial"/>
          <w:sz w:val="14"/>
          <w:szCs w:val="14"/>
        </w:rPr>
        <w:t>pública</w:t>
      </w:r>
      <w:r w:rsidRPr="00AD36BE">
        <w:rPr>
          <w:rFonts w:ascii="Verdana" w:hAnsi="Verdana" w:cs="Arial"/>
          <w:spacing w:val="-3"/>
          <w:sz w:val="14"/>
          <w:szCs w:val="14"/>
        </w:rPr>
        <w:t xml:space="preserve"> </w:t>
      </w:r>
      <w:r w:rsidRPr="00AD36BE">
        <w:rPr>
          <w:rFonts w:ascii="Verdana" w:hAnsi="Verdana" w:cs="Arial"/>
          <w:sz w:val="14"/>
          <w:szCs w:val="14"/>
        </w:rPr>
        <w:t>y</w:t>
      </w:r>
      <w:r w:rsidRPr="00AD36BE">
        <w:rPr>
          <w:rFonts w:ascii="Verdana" w:hAnsi="Verdana" w:cs="Arial"/>
          <w:spacing w:val="-4"/>
          <w:sz w:val="14"/>
          <w:szCs w:val="14"/>
        </w:rPr>
        <w:t xml:space="preserve"> </w:t>
      </w:r>
      <w:r w:rsidRPr="00AD36BE">
        <w:rPr>
          <w:rFonts w:ascii="Verdana" w:hAnsi="Verdana" w:cs="Arial"/>
          <w:sz w:val="14"/>
          <w:szCs w:val="14"/>
        </w:rPr>
        <w:t>su</w:t>
      </w:r>
      <w:r w:rsidRPr="00AD36BE">
        <w:rPr>
          <w:rFonts w:ascii="Verdana" w:hAnsi="Verdana" w:cs="Arial"/>
          <w:spacing w:val="-3"/>
          <w:sz w:val="14"/>
          <w:szCs w:val="14"/>
        </w:rPr>
        <w:t xml:space="preserve"> </w:t>
      </w:r>
      <w:r w:rsidRPr="00AD36BE">
        <w:rPr>
          <w:rFonts w:ascii="Verdana" w:hAnsi="Verdana" w:cs="Arial"/>
          <w:sz w:val="14"/>
          <w:szCs w:val="14"/>
        </w:rPr>
        <w:t>consulta</w:t>
      </w:r>
      <w:r w:rsidRPr="00AD36BE">
        <w:rPr>
          <w:rFonts w:ascii="Verdana" w:hAnsi="Verdana" w:cs="Arial"/>
          <w:spacing w:val="-3"/>
          <w:sz w:val="14"/>
          <w:szCs w:val="14"/>
        </w:rPr>
        <w:t xml:space="preserve"> </w:t>
      </w:r>
      <w:r w:rsidRPr="00AD36BE">
        <w:rPr>
          <w:rFonts w:ascii="Verdana" w:hAnsi="Verdana" w:cs="Arial"/>
          <w:sz w:val="14"/>
          <w:szCs w:val="14"/>
        </w:rPr>
        <w:t>será</w:t>
      </w:r>
      <w:r w:rsidRPr="00AD36BE">
        <w:rPr>
          <w:rFonts w:ascii="Verdana" w:hAnsi="Verdana" w:cs="Arial"/>
          <w:spacing w:val="-4"/>
          <w:sz w:val="14"/>
          <w:szCs w:val="14"/>
        </w:rPr>
        <w:t xml:space="preserve"> </w:t>
      </w:r>
      <w:r w:rsidRPr="00AD36BE">
        <w:rPr>
          <w:rFonts w:ascii="Verdana" w:hAnsi="Verdana" w:cs="Arial"/>
          <w:sz w:val="14"/>
          <w:szCs w:val="14"/>
        </w:rPr>
        <w:t>gratuita”.</w:t>
      </w:r>
    </w:p>
    <w:p w14:paraId="473BB89A" w14:textId="77777777" w:rsidR="00C76A15" w:rsidRPr="00AD36BE" w:rsidRDefault="00C76A15" w:rsidP="00C76A15">
      <w:pPr>
        <w:pStyle w:val="Textonotapie"/>
        <w:contextualSpacing/>
        <w:jc w:val="both"/>
        <w:rPr>
          <w:rFonts w:ascii="Verdana" w:hAnsi="Verdana" w:cs="Arial"/>
          <w:sz w:val="14"/>
          <w:szCs w:val="14"/>
        </w:rPr>
      </w:pPr>
    </w:p>
  </w:footnote>
  <w:footnote w:id="14">
    <w:p w14:paraId="5925B812"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“Artículo 2.2.1.1.1.5.1. Inscripción, renovación, actualización y cancelación del RUP. </w:t>
      </w:r>
    </w:p>
    <w:p w14:paraId="1713795C"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w:t>
      </w:r>
    </w:p>
    <w:p w14:paraId="61238AB2"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B8CCB6C" w14:textId="77777777" w:rsidR="00C76A15" w:rsidRPr="00AD36BE" w:rsidRDefault="00C76A15" w:rsidP="00C76A15">
      <w:pPr>
        <w:pStyle w:val="Textonotapie"/>
        <w:contextualSpacing/>
        <w:jc w:val="both"/>
        <w:rPr>
          <w:rFonts w:ascii="Verdana" w:hAnsi="Verdana" w:cs="Arial"/>
          <w:sz w:val="14"/>
          <w:szCs w:val="14"/>
        </w:rPr>
      </w:pPr>
    </w:p>
  </w:footnote>
  <w:footnote w:id="15">
    <w:p w14:paraId="5364B245"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CONSEJO DE ESTADO. Sección Tercera. Subsección A. Sentencia del 19 de septiembre de 2019. Exp. 59.432. C.P. Marta Nubia Velásquez Rico.</w:t>
      </w:r>
    </w:p>
    <w:p w14:paraId="5917D835" w14:textId="77777777" w:rsidR="00C76A15" w:rsidRPr="00AD36BE" w:rsidRDefault="00C76A15" w:rsidP="00C76A15">
      <w:pPr>
        <w:pStyle w:val="Textonotapie"/>
        <w:contextualSpacing/>
        <w:jc w:val="both"/>
        <w:rPr>
          <w:rFonts w:ascii="Verdana" w:hAnsi="Verdana" w:cs="Arial"/>
          <w:sz w:val="14"/>
          <w:szCs w:val="14"/>
        </w:rPr>
      </w:pPr>
    </w:p>
  </w:footnote>
  <w:footnote w:id="16">
    <w:p w14:paraId="02CE4C9D"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“Artículo</w:t>
      </w:r>
      <w:r w:rsidRPr="00AD36BE">
        <w:rPr>
          <w:rFonts w:ascii="Verdana" w:hAnsi="Verdana" w:cs="Arial"/>
          <w:spacing w:val="-6"/>
          <w:sz w:val="14"/>
          <w:szCs w:val="14"/>
        </w:rPr>
        <w:t xml:space="preserve"> </w:t>
      </w:r>
      <w:r w:rsidRPr="00AD36BE">
        <w:rPr>
          <w:rFonts w:ascii="Verdana" w:hAnsi="Verdana" w:cs="Arial"/>
          <w:sz w:val="14"/>
          <w:szCs w:val="14"/>
        </w:rPr>
        <w:t>87.</w:t>
      </w:r>
      <w:r w:rsidRPr="00AD36BE">
        <w:rPr>
          <w:rFonts w:ascii="Verdana" w:hAnsi="Verdana" w:cs="Arial"/>
          <w:spacing w:val="-6"/>
          <w:sz w:val="14"/>
          <w:szCs w:val="14"/>
        </w:rPr>
        <w:t xml:space="preserve"> </w:t>
      </w:r>
      <w:r w:rsidRPr="00AD36BE">
        <w:rPr>
          <w:rFonts w:ascii="Verdana" w:hAnsi="Verdana" w:cs="Arial"/>
          <w:sz w:val="14"/>
          <w:szCs w:val="14"/>
        </w:rPr>
        <w:t>Firmeza</w:t>
      </w:r>
      <w:r w:rsidRPr="00AD36BE">
        <w:rPr>
          <w:rFonts w:ascii="Verdana" w:hAnsi="Verdana" w:cs="Arial"/>
          <w:spacing w:val="-6"/>
          <w:sz w:val="14"/>
          <w:szCs w:val="14"/>
        </w:rPr>
        <w:t xml:space="preserve"> </w:t>
      </w:r>
      <w:r w:rsidRPr="00AD36BE">
        <w:rPr>
          <w:rFonts w:ascii="Verdana" w:hAnsi="Verdana" w:cs="Arial"/>
          <w:sz w:val="14"/>
          <w:szCs w:val="14"/>
        </w:rPr>
        <w:t>de</w:t>
      </w:r>
      <w:r w:rsidRPr="00AD36BE">
        <w:rPr>
          <w:rFonts w:ascii="Verdana" w:hAnsi="Verdana" w:cs="Arial"/>
          <w:spacing w:val="-6"/>
          <w:sz w:val="14"/>
          <w:szCs w:val="14"/>
        </w:rPr>
        <w:t xml:space="preserve"> </w:t>
      </w:r>
      <w:r w:rsidRPr="00AD36BE">
        <w:rPr>
          <w:rFonts w:ascii="Verdana" w:hAnsi="Verdana" w:cs="Arial"/>
          <w:sz w:val="14"/>
          <w:szCs w:val="14"/>
        </w:rPr>
        <w:t>los</w:t>
      </w:r>
      <w:r w:rsidRPr="00AD36BE">
        <w:rPr>
          <w:rFonts w:ascii="Verdana" w:hAnsi="Verdana" w:cs="Arial"/>
          <w:spacing w:val="-6"/>
          <w:sz w:val="14"/>
          <w:szCs w:val="14"/>
        </w:rPr>
        <w:t xml:space="preserve"> </w:t>
      </w:r>
      <w:r w:rsidRPr="00AD36BE">
        <w:rPr>
          <w:rFonts w:ascii="Verdana" w:hAnsi="Verdana" w:cs="Arial"/>
          <w:sz w:val="14"/>
          <w:szCs w:val="14"/>
        </w:rPr>
        <w:t>actos</w:t>
      </w:r>
      <w:r w:rsidRPr="00AD36BE">
        <w:rPr>
          <w:rFonts w:ascii="Verdana" w:hAnsi="Verdana" w:cs="Arial"/>
          <w:spacing w:val="-6"/>
          <w:sz w:val="14"/>
          <w:szCs w:val="14"/>
        </w:rPr>
        <w:t xml:space="preserve"> </w:t>
      </w:r>
      <w:r w:rsidRPr="00AD36BE">
        <w:rPr>
          <w:rFonts w:ascii="Verdana" w:hAnsi="Verdana" w:cs="Arial"/>
          <w:sz w:val="14"/>
          <w:szCs w:val="14"/>
        </w:rPr>
        <w:t>administrativos.</w:t>
      </w:r>
      <w:r w:rsidRPr="00AD36BE">
        <w:rPr>
          <w:rFonts w:ascii="Verdana" w:hAnsi="Verdana" w:cs="Arial"/>
          <w:spacing w:val="-6"/>
          <w:sz w:val="14"/>
          <w:szCs w:val="14"/>
        </w:rPr>
        <w:t xml:space="preserve"> </w:t>
      </w:r>
      <w:r w:rsidRPr="00AD36BE">
        <w:rPr>
          <w:rFonts w:ascii="Verdana" w:hAnsi="Verdana" w:cs="Arial"/>
          <w:sz w:val="14"/>
          <w:szCs w:val="14"/>
        </w:rPr>
        <w:t>Los</w:t>
      </w:r>
      <w:r w:rsidRPr="00AD36BE">
        <w:rPr>
          <w:rFonts w:ascii="Verdana" w:hAnsi="Verdana" w:cs="Arial"/>
          <w:spacing w:val="-6"/>
          <w:sz w:val="14"/>
          <w:szCs w:val="14"/>
        </w:rPr>
        <w:t xml:space="preserve"> </w:t>
      </w:r>
      <w:r w:rsidRPr="00AD36BE">
        <w:rPr>
          <w:rFonts w:ascii="Verdana" w:hAnsi="Verdana" w:cs="Arial"/>
          <w:sz w:val="14"/>
          <w:szCs w:val="14"/>
        </w:rPr>
        <w:t>actos</w:t>
      </w:r>
      <w:r w:rsidRPr="00AD36BE">
        <w:rPr>
          <w:rFonts w:ascii="Verdana" w:hAnsi="Verdana" w:cs="Arial"/>
          <w:spacing w:val="-6"/>
          <w:sz w:val="14"/>
          <w:szCs w:val="14"/>
        </w:rPr>
        <w:t xml:space="preserve"> </w:t>
      </w:r>
      <w:r w:rsidRPr="00AD36BE">
        <w:rPr>
          <w:rFonts w:ascii="Verdana" w:hAnsi="Verdana" w:cs="Arial"/>
          <w:sz w:val="14"/>
          <w:szCs w:val="14"/>
        </w:rPr>
        <w:t>administrativos</w:t>
      </w:r>
      <w:r w:rsidRPr="00AD36BE">
        <w:rPr>
          <w:rFonts w:ascii="Verdana" w:hAnsi="Verdana" w:cs="Arial"/>
          <w:spacing w:val="-6"/>
          <w:sz w:val="14"/>
          <w:szCs w:val="14"/>
        </w:rPr>
        <w:t xml:space="preserve"> </w:t>
      </w:r>
      <w:r w:rsidRPr="00AD36BE">
        <w:rPr>
          <w:rFonts w:ascii="Verdana" w:hAnsi="Verdana" w:cs="Arial"/>
          <w:sz w:val="14"/>
          <w:szCs w:val="14"/>
        </w:rPr>
        <w:t>quedarán</w:t>
      </w:r>
      <w:r w:rsidRPr="00AD36BE">
        <w:rPr>
          <w:rFonts w:ascii="Verdana" w:hAnsi="Verdana" w:cs="Arial"/>
          <w:spacing w:val="-6"/>
          <w:sz w:val="14"/>
          <w:szCs w:val="14"/>
        </w:rPr>
        <w:t xml:space="preserve"> </w:t>
      </w:r>
      <w:r w:rsidRPr="00AD36BE">
        <w:rPr>
          <w:rFonts w:ascii="Verdana" w:hAnsi="Verdana" w:cs="Arial"/>
          <w:sz w:val="14"/>
          <w:szCs w:val="14"/>
        </w:rPr>
        <w:t>en</w:t>
      </w:r>
      <w:r w:rsidRPr="00AD36BE">
        <w:rPr>
          <w:rFonts w:ascii="Verdana" w:hAnsi="Verdana" w:cs="Arial"/>
          <w:spacing w:val="-6"/>
          <w:sz w:val="14"/>
          <w:szCs w:val="14"/>
        </w:rPr>
        <w:t xml:space="preserve"> </w:t>
      </w:r>
      <w:r w:rsidRPr="00AD36BE">
        <w:rPr>
          <w:rFonts w:ascii="Verdana" w:hAnsi="Verdana" w:cs="Arial"/>
          <w:sz w:val="14"/>
          <w:szCs w:val="14"/>
        </w:rPr>
        <w:t>firme:</w:t>
      </w:r>
    </w:p>
    <w:p w14:paraId="3F5DD0F7"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1.</w:t>
      </w:r>
      <w:r w:rsidRPr="00AD36BE">
        <w:rPr>
          <w:rFonts w:ascii="Verdana" w:hAnsi="Verdana" w:cs="Arial"/>
          <w:spacing w:val="-4"/>
          <w:sz w:val="14"/>
          <w:szCs w:val="14"/>
        </w:rPr>
        <w:t xml:space="preserve"> </w:t>
      </w:r>
      <w:r w:rsidRPr="00AD36BE">
        <w:rPr>
          <w:rFonts w:ascii="Verdana" w:hAnsi="Verdana" w:cs="Arial"/>
          <w:sz w:val="14"/>
          <w:szCs w:val="14"/>
        </w:rPr>
        <w:t>Cuando</w:t>
      </w:r>
      <w:r w:rsidRPr="00AD36BE">
        <w:rPr>
          <w:rFonts w:ascii="Verdana" w:hAnsi="Verdana" w:cs="Arial"/>
          <w:spacing w:val="-3"/>
          <w:sz w:val="14"/>
          <w:szCs w:val="14"/>
        </w:rPr>
        <w:t xml:space="preserve"> </w:t>
      </w:r>
      <w:r w:rsidRPr="00AD36BE">
        <w:rPr>
          <w:rFonts w:ascii="Verdana" w:hAnsi="Verdana" w:cs="Arial"/>
          <w:sz w:val="14"/>
          <w:szCs w:val="14"/>
        </w:rPr>
        <w:t>contra</w:t>
      </w:r>
      <w:r w:rsidRPr="00AD36BE">
        <w:rPr>
          <w:rFonts w:ascii="Verdana" w:hAnsi="Verdana" w:cs="Arial"/>
          <w:spacing w:val="-4"/>
          <w:sz w:val="14"/>
          <w:szCs w:val="14"/>
        </w:rPr>
        <w:t xml:space="preserve"> </w:t>
      </w:r>
      <w:r w:rsidRPr="00AD36BE">
        <w:rPr>
          <w:rFonts w:ascii="Verdana" w:hAnsi="Verdana" w:cs="Arial"/>
          <w:sz w:val="14"/>
          <w:szCs w:val="14"/>
        </w:rPr>
        <w:t>ellos</w:t>
      </w:r>
      <w:r w:rsidRPr="00AD36BE">
        <w:rPr>
          <w:rFonts w:ascii="Verdana" w:hAnsi="Verdana" w:cs="Arial"/>
          <w:spacing w:val="-3"/>
          <w:sz w:val="14"/>
          <w:szCs w:val="14"/>
        </w:rPr>
        <w:t xml:space="preserve"> </w:t>
      </w:r>
      <w:r w:rsidRPr="00AD36BE">
        <w:rPr>
          <w:rFonts w:ascii="Verdana" w:hAnsi="Verdana" w:cs="Arial"/>
          <w:sz w:val="14"/>
          <w:szCs w:val="14"/>
        </w:rPr>
        <w:t>no</w:t>
      </w:r>
      <w:r w:rsidRPr="00AD36BE">
        <w:rPr>
          <w:rFonts w:ascii="Verdana" w:hAnsi="Verdana" w:cs="Arial"/>
          <w:spacing w:val="-4"/>
          <w:sz w:val="14"/>
          <w:szCs w:val="14"/>
        </w:rPr>
        <w:t xml:space="preserve"> </w:t>
      </w:r>
      <w:r w:rsidRPr="00AD36BE">
        <w:rPr>
          <w:rFonts w:ascii="Verdana" w:hAnsi="Verdana" w:cs="Arial"/>
          <w:sz w:val="14"/>
          <w:szCs w:val="14"/>
        </w:rPr>
        <w:t>proceda</w:t>
      </w:r>
      <w:r w:rsidRPr="00AD36BE">
        <w:rPr>
          <w:rFonts w:ascii="Verdana" w:hAnsi="Verdana" w:cs="Arial"/>
          <w:spacing w:val="-3"/>
          <w:sz w:val="14"/>
          <w:szCs w:val="14"/>
        </w:rPr>
        <w:t xml:space="preserve"> </w:t>
      </w:r>
      <w:r w:rsidRPr="00AD36BE">
        <w:rPr>
          <w:rFonts w:ascii="Verdana" w:hAnsi="Verdana" w:cs="Arial"/>
          <w:sz w:val="14"/>
          <w:szCs w:val="14"/>
        </w:rPr>
        <w:t>ningún</w:t>
      </w:r>
      <w:r w:rsidRPr="00AD36BE">
        <w:rPr>
          <w:rFonts w:ascii="Verdana" w:hAnsi="Verdana" w:cs="Arial"/>
          <w:spacing w:val="-4"/>
          <w:sz w:val="14"/>
          <w:szCs w:val="14"/>
        </w:rPr>
        <w:t xml:space="preserve"> </w:t>
      </w:r>
      <w:r w:rsidRPr="00AD36BE">
        <w:rPr>
          <w:rFonts w:ascii="Verdana" w:hAnsi="Verdana" w:cs="Arial"/>
          <w:sz w:val="14"/>
          <w:szCs w:val="14"/>
        </w:rPr>
        <w:t>recurso,</w:t>
      </w:r>
      <w:r w:rsidRPr="00AD36BE">
        <w:rPr>
          <w:rFonts w:ascii="Verdana" w:hAnsi="Verdana" w:cs="Arial"/>
          <w:spacing w:val="-3"/>
          <w:sz w:val="14"/>
          <w:szCs w:val="14"/>
        </w:rPr>
        <w:t xml:space="preserve"> </w:t>
      </w:r>
      <w:r w:rsidRPr="00AD36BE">
        <w:rPr>
          <w:rFonts w:ascii="Verdana" w:hAnsi="Verdana" w:cs="Arial"/>
          <w:sz w:val="14"/>
          <w:szCs w:val="14"/>
        </w:rPr>
        <w:t>desde</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3"/>
          <w:sz w:val="14"/>
          <w:szCs w:val="14"/>
        </w:rPr>
        <w:t xml:space="preserve"> </w:t>
      </w:r>
      <w:r w:rsidRPr="00AD36BE">
        <w:rPr>
          <w:rFonts w:ascii="Verdana" w:hAnsi="Verdana" w:cs="Arial"/>
          <w:sz w:val="14"/>
          <w:szCs w:val="14"/>
        </w:rPr>
        <w:t>día</w:t>
      </w:r>
      <w:r w:rsidRPr="00AD36BE">
        <w:rPr>
          <w:rFonts w:ascii="Verdana" w:hAnsi="Verdana" w:cs="Arial"/>
          <w:spacing w:val="-4"/>
          <w:sz w:val="14"/>
          <w:szCs w:val="14"/>
        </w:rPr>
        <w:t xml:space="preserve"> </w:t>
      </w:r>
      <w:r w:rsidRPr="00AD36BE">
        <w:rPr>
          <w:rFonts w:ascii="Verdana" w:hAnsi="Verdana" w:cs="Arial"/>
          <w:sz w:val="14"/>
          <w:szCs w:val="14"/>
        </w:rPr>
        <w:t>siguiente</w:t>
      </w:r>
      <w:r w:rsidRPr="00AD36BE">
        <w:rPr>
          <w:rFonts w:ascii="Verdana" w:hAnsi="Verdana" w:cs="Arial"/>
          <w:spacing w:val="-3"/>
          <w:sz w:val="14"/>
          <w:szCs w:val="14"/>
        </w:rPr>
        <w:t xml:space="preserve"> </w:t>
      </w:r>
      <w:r w:rsidRPr="00AD36BE">
        <w:rPr>
          <w:rFonts w:ascii="Verdana" w:hAnsi="Verdana" w:cs="Arial"/>
          <w:sz w:val="14"/>
          <w:szCs w:val="14"/>
        </w:rPr>
        <w:t>al</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3"/>
          <w:sz w:val="14"/>
          <w:szCs w:val="14"/>
        </w:rPr>
        <w:t xml:space="preserve"> </w:t>
      </w:r>
      <w:r w:rsidRPr="00AD36BE">
        <w:rPr>
          <w:rFonts w:ascii="Verdana" w:hAnsi="Verdana" w:cs="Arial"/>
          <w:sz w:val="14"/>
          <w:szCs w:val="14"/>
        </w:rPr>
        <w:t>su</w:t>
      </w:r>
      <w:r w:rsidRPr="00AD36BE">
        <w:rPr>
          <w:rFonts w:ascii="Verdana" w:hAnsi="Verdana" w:cs="Arial"/>
          <w:spacing w:val="-4"/>
          <w:sz w:val="14"/>
          <w:szCs w:val="14"/>
        </w:rPr>
        <w:t xml:space="preserve"> </w:t>
      </w:r>
      <w:r w:rsidRPr="00AD36BE">
        <w:rPr>
          <w:rFonts w:ascii="Verdana" w:hAnsi="Verdana" w:cs="Arial"/>
          <w:sz w:val="14"/>
          <w:szCs w:val="14"/>
        </w:rPr>
        <w:t>notificación,</w:t>
      </w:r>
      <w:r w:rsidRPr="00AD36BE">
        <w:rPr>
          <w:rFonts w:ascii="Verdana" w:hAnsi="Verdana" w:cs="Arial"/>
          <w:spacing w:val="-3"/>
          <w:sz w:val="14"/>
          <w:szCs w:val="14"/>
        </w:rPr>
        <w:t xml:space="preserve"> </w:t>
      </w:r>
      <w:r w:rsidRPr="00AD36BE">
        <w:rPr>
          <w:rFonts w:ascii="Verdana" w:hAnsi="Verdana" w:cs="Arial"/>
          <w:sz w:val="14"/>
          <w:szCs w:val="14"/>
        </w:rPr>
        <w:t>comunicación</w:t>
      </w:r>
      <w:r w:rsidRPr="00AD36BE">
        <w:rPr>
          <w:rFonts w:ascii="Verdana" w:hAnsi="Verdana" w:cs="Arial"/>
          <w:spacing w:val="-4"/>
          <w:sz w:val="14"/>
          <w:szCs w:val="14"/>
        </w:rPr>
        <w:t xml:space="preserve"> </w:t>
      </w:r>
      <w:r w:rsidRPr="00AD36BE">
        <w:rPr>
          <w:rFonts w:ascii="Verdana" w:hAnsi="Verdana" w:cs="Arial"/>
          <w:sz w:val="14"/>
          <w:szCs w:val="14"/>
        </w:rPr>
        <w:t>o</w:t>
      </w:r>
      <w:r w:rsidRPr="00AD36BE">
        <w:rPr>
          <w:rFonts w:ascii="Verdana" w:hAnsi="Verdana" w:cs="Arial"/>
          <w:spacing w:val="-3"/>
          <w:sz w:val="14"/>
          <w:szCs w:val="14"/>
        </w:rPr>
        <w:t xml:space="preserve"> </w:t>
      </w:r>
      <w:r w:rsidRPr="00AD36BE">
        <w:rPr>
          <w:rFonts w:ascii="Verdana" w:hAnsi="Verdana" w:cs="Arial"/>
          <w:sz w:val="14"/>
          <w:szCs w:val="14"/>
        </w:rPr>
        <w:t>publicación</w:t>
      </w:r>
      <w:r w:rsidRPr="00AD36BE">
        <w:rPr>
          <w:rFonts w:ascii="Verdana" w:hAnsi="Verdana" w:cs="Arial"/>
          <w:spacing w:val="-3"/>
          <w:sz w:val="14"/>
          <w:szCs w:val="14"/>
        </w:rPr>
        <w:t xml:space="preserve"> </w:t>
      </w:r>
      <w:r w:rsidRPr="00AD36BE">
        <w:rPr>
          <w:rFonts w:ascii="Verdana" w:hAnsi="Verdana" w:cs="Arial"/>
          <w:sz w:val="14"/>
          <w:szCs w:val="14"/>
        </w:rPr>
        <w:t>según</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3"/>
          <w:sz w:val="14"/>
          <w:szCs w:val="14"/>
        </w:rPr>
        <w:t xml:space="preserve"> </w:t>
      </w:r>
      <w:r w:rsidRPr="00AD36BE">
        <w:rPr>
          <w:rFonts w:ascii="Verdana" w:hAnsi="Verdana" w:cs="Arial"/>
          <w:sz w:val="14"/>
          <w:szCs w:val="14"/>
        </w:rPr>
        <w:t>caso.</w:t>
      </w:r>
    </w:p>
    <w:p w14:paraId="0D267AD6"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2.</w:t>
      </w:r>
      <w:r w:rsidRPr="00AD36BE">
        <w:rPr>
          <w:rFonts w:ascii="Verdana" w:hAnsi="Verdana" w:cs="Arial"/>
          <w:spacing w:val="-5"/>
          <w:sz w:val="14"/>
          <w:szCs w:val="14"/>
        </w:rPr>
        <w:t xml:space="preserve"> </w:t>
      </w:r>
      <w:r w:rsidRPr="00AD36BE">
        <w:rPr>
          <w:rFonts w:ascii="Verdana" w:hAnsi="Verdana" w:cs="Arial"/>
          <w:sz w:val="14"/>
          <w:szCs w:val="14"/>
        </w:rPr>
        <w:t>Desde</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4"/>
          <w:sz w:val="14"/>
          <w:szCs w:val="14"/>
        </w:rPr>
        <w:t xml:space="preserve"> </w:t>
      </w:r>
      <w:r w:rsidRPr="00AD36BE">
        <w:rPr>
          <w:rFonts w:ascii="Verdana" w:hAnsi="Verdana" w:cs="Arial"/>
          <w:sz w:val="14"/>
          <w:szCs w:val="14"/>
        </w:rPr>
        <w:t>día</w:t>
      </w:r>
      <w:r w:rsidRPr="00AD36BE">
        <w:rPr>
          <w:rFonts w:ascii="Verdana" w:hAnsi="Verdana" w:cs="Arial"/>
          <w:spacing w:val="-4"/>
          <w:sz w:val="14"/>
          <w:szCs w:val="14"/>
        </w:rPr>
        <w:t xml:space="preserve"> </w:t>
      </w:r>
      <w:r w:rsidRPr="00AD36BE">
        <w:rPr>
          <w:rFonts w:ascii="Verdana" w:hAnsi="Verdana" w:cs="Arial"/>
          <w:sz w:val="14"/>
          <w:szCs w:val="14"/>
        </w:rPr>
        <w:t>siguiente</w:t>
      </w:r>
      <w:r w:rsidRPr="00AD36BE">
        <w:rPr>
          <w:rFonts w:ascii="Verdana" w:hAnsi="Verdana" w:cs="Arial"/>
          <w:spacing w:val="-4"/>
          <w:sz w:val="14"/>
          <w:szCs w:val="14"/>
        </w:rPr>
        <w:t xml:space="preserve"> </w:t>
      </w:r>
      <w:r w:rsidRPr="00AD36BE">
        <w:rPr>
          <w:rFonts w:ascii="Verdana" w:hAnsi="Verdana" w:cs="Arial"/>
          <w:sz w:val="14"/>
          <w:szCs w:val="14"/>
        </w:rPr>
        <w:t>a</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publicación,</w:t>
      </w:r>
      <w:r w:rsidRPr="00AD36BE">
        <w:rPr>
          <w:rFonts w:ascii="Verdana" w:hAnsi="Verdana" w:cs="Arial"/>
          <w:spacing w:val="-4"/>
          <w:sz w:val="14"/>
          <w:szCs w:val="14"/>
        </w:rPr>
        <w:t xml:space="preserve"> </w:t>
      </w:r>
      <w:r w:rsidRPr="00AD36BE">
        <w:rPr>
          <w:rFonts w:ascii="Verdana" w:hAnsi="Verdana" w:cs="Arial"/>
          <w:sz w:val="14"/>
          <w:szCs w:val="14"/>
        </w:rPr>
        <w:t>comunicación</w:t>
      </w:r>
      <w:r w:rsidRPr="00AD36BE">
        <w:rPr>
          <w:rFonts w:ascii="Verdana" w:hAnsi="Verdana" w:cs="Arial"/>
          <w:spacing w:val="-4"/>
          <w:sz w:val="14"/>
          <w:szCs w:val="14"/>
        </w:rPr>
        <w:t xml:space="preserve"> </w:t>
      </w:r>
      <w:r w:rsidRPr="00AD36BE">
        <w:rPr>
          <w:rFonts w:ascii="Verdana" w:hAnsi="Verdana" w:cs="Arial"/>
          <w:sz w:val="14"/>
          <w:szCs w:val="14"/>
        </w:rPr>
        <w:t>o</w:t>
      </w:r>
      <w:r w:rsidRPr="00AD36BE">
        <w:rPr>
          <w:rFonts w:ascii="Verdana" w:hAnsi="Verdana" w:cs="Arial"/>
          <w:spacing w:val="-4"/>
          <w:sz w:val="14"/>
          <w:szCs w:val="14"/>
        </w:rPr>
        <w:t xml:space="preserve"> </w:t>
      </w:r>
      <w:r w:rsidRPr="00AD36BE">
        <w:rPr>
          <w:rFonts w:ascii="Verdana" w:hAnsi="Verdana" w:cs="Arial"/>
          <w:sz w:val="14"/>
          <w:szCs w:val="14"/>
        </w:rPr>
        <w:t>notificación</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decisión</w:t>
      </w:r>
      <w:r w:rsidRPr="00AD36BE">
        <w:rPr>
          <w:rFonts w:ascii="Verdana" w:hAnsi="Verdana" w:cs="Arial"/>
          <w:spacing w:val="-4"/>
          <w:sz w:val="14"/>
          <w:szCs w:val="14"/>
        </w:rPr>
        <w:t xml:space="preserve"> </w:t>
      </w:r>
      <w:r w:rsidRPr="00AD36BE">
        <w:rPr>
          <w:rFonts w:ascii="Verdana" w:hAnsi="Verdana" w:cs="Arial"/>
          <w:sz w:val="14"/>
          <w:szCs w:val="14"/>
        </w:rPr>
        <w:t>sobre</w:t>
      </w:r>
      <w:r w:rsidRPr="00AD36BE">
        <w:rPr>
          <w:rFonts w:ascii="Verdana" w:hAnsi="Verdana" w:cs="Arial"/>
          <w:spacing w:val="-5"/>
          <w:sz w:val="14"/>
          <w:szCs w:val="14"/>
        </w:rPr>
        <w:t xml:space="preserve"> </w:t>
      </w:r>
      <w:r w:rsidRPr="00AD36BE">
        <w:rPr>
          <w:rFonts w:ascii="Verdana" w:hAnsi="Verdana" w:cs="Arial"/>
          <w:sz w:val="14"/>
          <w:szCs w:val="14"/>
        </w:rPr>
        <w:t>los</w:t>
      </w:r>
      <w:r w:rsidRPr="00AD36BE">
        <w:rPr>
          <w:rFonts w:ascii="Verdana" w:hAnsi="Verdana" w:cs="Arial"/>
          <w:spacing w:val="-4"/>
          <w:sz w:val="14"/>
          <w:szCs w:val="14"/>
        </w:rPr>
        <w:t xml:space="preserve"> </w:t>
      </w:r>
      <w:r w:rsidRPr="00AD36BE">
        <w:rPr>
          <w:rFonts w:ascii="Verdana" w:hAnsi="Verdana" w:cs="Arial"/>
          <w:sz w:val="14"/>
          <w:szCs w:val="14"/>
        </w:rPr>
        <w:t>recursos</w:t>
      </w:r>
      <w:r w:rsidRPr="00AD36BE">
        <w:rPr>
          <w:rFonts w:ascii="Verdana" w:hAnsi="Verdana" w:cs="Arial"/>
          <w:spacing w:val="-4"/>
          <w:sz w:val="14"/>
          <w:szCs w:val="14"/>
        </w:rPr>
        <w:t xml:space="preserve"> </w:t>
      </w:r>
      <w:r w:rsidRPr="00AD36BE">
        <w:rPr>
          <w:rFonts w:ascii="Verdana" w:hAnsi="Verdana" w:cs="Arial"/>
          <w:sz w:val="14"/>
          <w:szCs w:val="14"/>
        </w:rPr>
        <w:t>interpuestos.</w:t>
      </w:r>
    </w:p>
    <w:p w14:paraId="18432BD3"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3.</w:t>
      </w:r>
      <w:r w:rsidRPr="00AD36BE">
        <w:rPr>
          <w:rFonts w:ascii="Verdana" w:hAnsi="Verdana" w:cs="Arial"/>
          <w:spacing w:val="6"/>
          <w:sz w:val="14"/>
          <w:szCs w:val="14"/>
        </w:rPr>
        <w:t xml:space="preserve"> </w:t>
      </w:r>
      <w:r w:rsidRPr="00AD36BE">
        <w:rPr>
          <w:rFonts w:ascii="Verdana" w:hAnsi="Verdana" w:cs="Arial"/>
          <w:sz w:val="14"/>
          <w:szCs w:val="14"/>
        </w:rPr>
        <w:t>Desde</w:t>
      </w:r>
      <w:r w:rsidRPr="00AD36BE">
        <w:rPr>
          <w:rFonts w:ascii="Verdana" w:hAnsi="Verdana" w:cs="Arial"/>
          <w:spacing w:val="6"/>
          <w:sz w:val="14"/>
          <w:szCs w:val="14"/>
        </w:rPr>
        <w:t xml:space="preserve"> </w:t>
      </w:r>
      <w:r w:rsidRPr="00AD36BE">
        <w:rPr>
          <w:rFonts w:ascii="Verdana" w:hAnsi="Verdana" w:cs="Arial"/>
          <w:sz w:val="14"/>
          <w:szCs w:val="14"/>
        </w:rPr>
        <w:t>el</w:t>
      </w:r>
      <w:r w:rsidRPr="00AD36BE">
        <w:rPr>
          <w:rFonts w:ascii="Verdana" w:hAnsi="Verdana" w:cs="Arial"/>
          <w:spacing w:val="7"/>
          <w:sz w:val="14"/>
          <w:szCs w:val="14"/>
        </w:rPr>
        <w:t xml:space="preserve"> </w:t>
      </w:r>
      <w:r w:rsidRPr="00AD36BE">
        <w:rPr>
          <w:rFonts w:ascii="Verdana" w:hAnsi="Verdana" w:cs="Arial"/>
          <w:sz w:val="14"/>
          <w:szCs w:val="14"/>
        </w:rPr>
        <w:t>día</w:t>
      </w:r>
      <w:r w:rsidRPr="00AD36BE">
        <w:rPr>
          <w:rFonts w:ascii="Verdana" w:hAnsi="Verdana" w:cs="Arial"/>
          <w:spacing w:val="6"/>
          <w:sz w:val="14"/>
          <w:szCs w:val="14"/>
        </w:rPr>
        <w:t xml:space="preserve"> </w:t>
      </w:r>
      <w:r w:rsidRPr="00AD36BE">
        <w:rPr>
          <w:rFonts w:ascii="Verdana" w:hAnsi="Verdana" w:cs="Arial"/>
          <w:sz w:val="14"/>
          <w:szCs w:val="14"/>
        </w:rPr>
        <w:t>siguiente</w:t>
      </w:r>
      <w:r w:rsidRPr="00AD36BE">
        <w:rPr>
          <w:rFonts w:ascii="Verdana" w:hAnsi="Verdana" w:cs="Arial"/>
          <w:spacing w:val="6"/>
          <w:sz w:val="14"/>
          <w:szCs w:val="14"/>
        </w:rPr>
        <w:t xml:space="preserve"> </w:t>
      </w:r>
      <w:r w:rsidRPr="00AD36BE">
        <w:rPr>
          <w:rFonts w:ascii="Verdana" w:hAnsi="Verdana" w:cs="Arial"/>
          <w:sz w:val="14"/>
          <w:szCs w:val="14"/>
        </w:rPr>
        <w:t>al</w:t>
      </w:r>
      <w:r w:rsidRPr="00AD36BE">
        <w:rPr>
          <w:rFonts w:ascii="Verdana" w:hAnsi="Verdana" w:cs="Arial"/>
          <w:spacing w:val="7"/>
          <w:sz w:val="14"/>
          <w:szCs w:val="14"/>
        </w:rPr>
        <w:t xml:space="preserve"> </w:t>
      </w:r>
      <w:r w:rsidRPr="00AD36BE">
        <w:rPr>
          <w:rFonts w:ascii="Verdana" w:hAnsi="Verdana" w:cs="Arial"/>
          <w:sz w:val="14"/>
          <w:szCs w:val="14"/>
        </w:rPr>
        <w:t>del</w:t>
      </w:r>
      <w:r w:rsidRPr="00AD36BE">
        <w:rPr>
          <w:rFonts w:ascii="Verdana" w:hAnsi="Verdana" w:cs="Arial"/>
          <w:spacing w:val="6"/>
          <w:sz w:val="14"/>
          <w:szCs w:val="14"/>
        </w:rPr>
        <w:t xml:space="preserve"> </w:t>
      </w:r>
      <w:r w:rsidRPr="00AD36BE">
        <w:rPr>
          <w:rFonts w:ascii="Verdana" w:hAnsi="Verdana" w:cs="Arial"/>
          <w:sz w:val="14"/>
          <w:szCs w:val="14"/>
        </w:rPr>
        <w:t>vencimiento</w:t>
      </w:r>
      <w:r w:rsidRPr="00AD36BE">
        <w:rPr>
          <w:rFonts w:ascii="Verdana" w:hAnsi="Verdana" w:cs="Arial"/>
          <w:spacing w:val="7"/>
          <w:sz w:val="14"/>
          <w:szCs w:val="14"/>
        </w:rPr>
        <w:t xml:space="preserve"> </w:t>
      </w:r>
      <w:r w:rsidRPr="00AD36BE">
        <w:rPr>
          <w:rFonts w:ascii="Verdana" w:hAnsi="Verdana" w:cs="Arial"/>
          <w:sz w:val="14"/>
          <w:szCs w:val="14"/>
        </w:rPr>
        <w:t>del</w:t>
      </w:r>
      <w:r w:rsidRPr="00AD36BE">
        <w:rPr>
          <w:rFonts w:ascii="Verdana" w:hAnsi="Verdana" w:cs="Arial"/>
          <w:spacing w:val="6"/>
          <w:sz w:val="14"/>
          <w:szCs w:val="14"/>
        </w:rPr>
        <w:t xml:space="preserve"> </w:t>
      </w:r>
      <w:r w:rsidRPr="00AD36BE">
        <w:rPr>
          <w:rFonts w:ascii="Verdana" w:hAnsi="Verdana" w:cs="Arial"/>
          <w:sz w:val="14"/>
          <w:szCs w:val="14"/>
        </w:rPr>
        <w:t>término</w:t>
      </w:r>
      <w:r w:rsidRPr="00AD36BE">
        <w:rPr>
          <w:rFonts w:ascii="Verdana" w:hAnsi="Verdana" w:cs="Arial"/>
          <w:spacing w:val="6"/>
          <w:sz w:val="14"/>
          <w:szCs w:val="14"/>
        </w:rPr>
        <w:t xml:space="preserve"> </w:t>
      </w:r>
      <w:r w:rsidRPr="00AD36BE">
        <w:rPr>
          <w:rFonts w:ascii="Verdana" w:hAnsi="Verdana" w:cs="Arial"/>
          <w:sz w:val="14"/>
          <w:szCs w:val="14"/>
        </w:rPr>
        <w:t>para</w:t>
      </w:r>
      <w:r w:rsidRPr="00AD36BE">
        <w:rPr>
          <w:rFonts w:ascii="Verdana" w:hAnsi="Verdana" w:cs="Arial"/>
          <w:spacing w:val="7"/>
          <w:sz w:val="14"/>
          <w:szCs w:val="14"/>
        </w:rPr>
        <w:t xml:space="preserve"> </w:t>
      </w:r>
      <w:r w:rsidRPr="00AD36BE">
        <w:rPr>
          <w:rFonts w:ascii="Verdana" w:hAnsi="Verdana" w:cs="Arial"/>
          <w:sz w:val="14"/>
          <w:szCs w:val="14"/>
        </w:rPr>
        <w:t>interponer</w:t>
      </w:r>
      <w:r w:rsidRPr="00AD36BE">
        <w:rPr>
          <w:rFonts w:ascii="Verdana" w:hAnsi="Verdana" w:cs="Arial"/>
          <w:spacing w:val="6"/>
          <w:sz w:val="14"/>
          <w:szCs w:val="14"/>
        </w:rPr>
        <w:t xml:space="preserve"> </w:t>
      </w:r>
      <w:r w:rsidRPr="00AD36BE">
        <w:rPr>
          <w:rFonts w:ascii="Verdana" w:hAnsi="Verdana" w:cs="Arial"/>
          <w:sz w:val="14"/>
          <w:szCs w:val="14"/>
        </w:rPr>
        <w:t>los</w:t>
      </w:r>
      <w:r w:rsidRPr="00AD36BE">
        <w:rPr>
          <w:rFonts w:ascii="Verdana" w:hAnsi="Verdana" w:cs="Arial"/>
          <w:spacing w:val="6"/>
          <w:sz w:val="14"/>
          <w:szCs w:val="14"/>
        </w:rPr>
        <w:t xml:space="preserve"> </w:t>
      </w:r>
      <w:r w:rsidRPr="00AD36BE">
        <w:rPr>
          <w:rFonts w:ascii="Verdana" w:hAnsi="Verdana" w:cs="Arial"/>
          <w:sz w:val="14"/>
          <w:szCs w:val="14"/>
        </w:rPr>
        <w:t>recursos,</w:t>
      </w:r>
      <w:r w:rsidRPr="00AD36BE">
        <w:rPr>
          <w:rFonts w:ascii="Verdana" w:hAnsi="Verdana" w:cs="Arial"/>
          <w:spacing w:val="7"/>
          <w:sz w:val="14"/>
          <w:szCs w:val="14"/>
        </w:rPr>
        <w:t xml:space="preserve"> </w:t>
      </w:r>
      <w:r w:rsidRPr="00AD36BE">
        <w:rPr>
          <w:rFonts w:ascii="Verdana" w:hAnsi="Verdana" w:cs="Arial"/>
          <w:sz w:val="14"/>
          <w:szCs w:val="14"/>
        </w:rPr>
        <w:t>si</w:t>
      </w:r>
      <w:r w:rsidRPr="00AD36BE">
        <w:rPr>
          <w:rFonts w:ascii="Verdana" w:hAnsi="Verdana" w:cs="Arial"/>
          <w:spacing w:val="6"/>
          <w:sz w:val="14"/>
          <w:szCs w:val="14"/>
        </w:rPr>
        <w:t xml:space="preserve"> </w:t>
      </w:r>
      <w:r w:rsidRPr="00AD36BE">
        <w:rPr>
          <w:rFonts w:ascii="Verdana" w:hAnsi="Verdana" w:cs="Arial"/>
          <w:sz w:val="14"/>
          <w:szCs w:val="14"/>
        </w:rPr>
        <w:t>estos</w:t>
      </w:r>
      <w:r w:rsidRPr="00AD36BE">
        <w:rPr>
          <w:rFonts w:ascii="Verdana" w:hAnsi="Verdana" w:cs="Arial"/>
          <w:spacing w:val="7"/>
          <w:sz w:val="14"/>
          <w:szCs w:val="14"/>
        </w:rPr>
        <w:t xml:space="preserve"> </w:t>
      </w:r>
      <w:r w:rsidRPr="00AD36BE">
        <w:rPr>
          <w:rFonts w:ascii="Verdana" w:hAnsi="Verdana" w:cs="Arial"/>
          <w:sz w:val="14"/>
          <w:szCs w:val="14"/>
        </w:rPr>
        <w:t>no</w:t>
      </w:r>
      <w:r w:rsidRPr="00AD36BE">
        <w:rPr>
          <w:rFonts w:ascii="Verdana" w:hAnsi="Verdana" w:cs="Arial"/>
          <w:spacing w:val="6"/>
          <w:sz w:val="14"/>
          <w:szCs w:val="14"/>
        </w:rPr>
        <w:t xml:space="preserve"> </w:t>
      </w:r>
      <w:r w:rsidRPr="00AD36BE">
        <w:rPr>
          <w:rFonts w:ascii="Verdana" w:hAnsi="Verdana" w:cs="Arial"/>
          <w:sz w:val="14"/>
          <w:szCs w:val="14"/>
        </w:rPr>
        <w:t>fueron</w:t>
      </w:r>
      <w:r w:rsidRPr="00AD36BE">
        <w:rPr>
          <w:rFonts w:ascii="Verdana" w:hAnsi="Verdana" w:cs="Arial"/>
          <w:spacing w:val="6"/>
          <w:sz w:val="14"/>
          <w:szCs w:val="14"/>
        </w:rPr>
        <w:t xml:space="preserve"> </w:t>
      </w:r>
      <w:r w:rsidRPr="00AD36BE">
        <w:rPr>
          <w:rFonts w:ascii="Verdana" w:hAnsi="Verdana" w:cs="Arial"/>
          <w:sz w:val="14"/>
          <w:szCs w:val="14"/>
        </w:rPr>
        <w:t>interpuestos,</w:t>
      </w:r>
      <w:r w:rsidRPr="00AD36BE">
        <w:rPr>
          <w:rFonts w:ascii="Verdana" w:hAnsi="Verdana" w:cs="Arial"/>
          <w:spacing w:val="7"/>
          <w:sz w:val="14"/>
          <w:szCs w:val="14"/>
        </w:rPr>
        <w:t xml:space="preserve"> </w:t>
      </w:r>
      <w:r w:rsidRPr="00AD36BE">
        <w:rPr>
          <w:rFonts w:ascii="Verdana" w:hAnsi="Verdana" w:cs="Arial"/>
          <w:sz w:val="14"/>
          <w:szCs w:val="14"/>
        </w:rPr>
        <w:t>o</w:t>
      </w:r>
      <w:r w:rsidRPr="00AD36BE">
        <w:rPr>
          <w:rFonts w:ascii="Verdana" w:hAnsi="Verdana" w:cs="Arial"/>
          <w:spacing w:val="6"/>
          <w:sz w:val="14"/>
          <w:szCs w:val="14"/>
        </w:rPr>
        <w:t xml:space="preserve"> </w:t>
      </w:r>
      <w:r w:rsidRPr="00AD36BE">
        <w:rPr>
          <w:rFonts w:ascii="Verdana" w:hAnsi="Verdana" w:cs="Arial"/>
          <w:sz w:val="14"/>
          <w:szCs w:val="14"/>
        </w:rPr>
        <w:t>se</w:t>
      </w:r>
      <w:r w:rsidRPr="00AD36BE">
        <w:rPr>
          <w:rFonts w:ascii="Verdana" w:hAnsi="Verdana" w:cs="Arial"/>
          <w:spacing w:val="7"/>
          <w:sz w:val="14"/>
          <w:szCs w:val="14"/>
        </w:rPr>
        <w:t xml:space="preserve"> </w:t>
      </w:r>
      <w:r w:rsidRPr="00AD36BE">
        <w:rPr>
          <w:rFonts w:ascii="Verdana" w:hAnsi="Verdana" w:cs="Arial"/>
          <w:sz w:val="14"/>
          <w:szCs w:val="14"/>
        </w:rPr>
        <w:t>hubiere</w:t>
      </w:r>
      <w:r w:rsidRPr="00AD36BE">
        <w:rPr>
          <w:rFonts w:ascii="Verdana" w:hAnsi="Verdana" w:cs="Arial"/>
          <w:spacing w:val="6"/>
          <w:sz w:val="14"/>
          <w:szCs w:val="14"/>
        </w:rPr>
        <w:t xml:space="preserve"> </w:t>
      </w:r>
      <w:r w:rsidRPr="00AD36BE">
        <w:rPr>
          <w:rFonts w:ascii="Verdana" w:hAnsi="Verdana" w:cs="Arial"/>
          <w:sz w:val="14"/>
          <w:szCs w:val="14"/>
        </w:rPr>
        <w:t>renunciado</w:t>
      </w:r>
      <w:r w:rsidRPr="00AD36BE">
        <w:rPr>
          <w:rFonts w:ascii="Verdana" w:hAnsi="Verdana" w:cs="Arial"/>
          <w:spacing w:val="1"/>
          <w:sz w:val="14"/>
          <w:szCs w:val="14"/>
        </w:rPr>
        <w:t xml:space="preserve"> </w:t>
      </w:r>
      <w:r w:rsidRPr="00AD36BE">
        <w:rPr>
          <w:rFonts w:ascii="Verdana" w:hAnsi="Verdana" w:cs="Arial"/>
          <w:sz w:val="14"/>
          <w:szCs w:val="14"/>
        </w:rPr>
        <w:t>expresamente</w:t>
      </w:r>
      <w:r w:rsidRPr="00AD36BE">
        <w:rPr>
          <w:rFonts w:ascii="Verdana" w:hAnsi="Verdana" w:cs="Arial"/>
          <w:spacing w:val="-2"/>
          <w:sz w:val="14"/>
          <w:szCs w:val="14"/>
        </w:rPr>
        <w:t xml:space="preserve"> </w:t>
      </w:r>
      <w:r w:rsidRPr="00AD36BE">
        <w:rPr>
          <w:rFonts w:ascii="Verdana" w:hAnsi="Verdana" w:cs="Arial"/>
          <w:sz w:val="14"/>
          <w:szCs w:val="14"/>
        </w:rPr>
        <w:t>a</w:t>
      </w:r>
      <w:r w:rsidRPr="00AD36BE">
        <w:rPr>
          <w:rFonts w:ascii="Verdana" w:hAnsi="Verdana" w:cs="Arial"/>
          <w:spacing w:val="-1"/>
          <w:sz w:val="14"/>
          <w:szCs w:val="14"/>
        </w:rPr>
        <w:t xml:space="preserve"> </w:t>
      </w:r>
      <w:r w:rsidRPr="00AD36BE">
        <w:rPr>
          <w:rFonts w:ascii="Verdana" w:hAnsi="Verdana" w:cs="Arial"/>
          <w:sz w:val="14"/>
          <w:szCs w:val="14"/>
        </w:rPr>
        <w:t>ellos.</w:t>
      </w:r>
    </w:p>
    <w:p w14:paraId="63F50D73"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4.</w:t>
      </w:r>
      <w:r w:rsidRPr="00AD36BE">
        <w:rPr>
          <w:rFonts w:ascii="Verdana" w:hAnsi="Verdana" w:cs="Arial"/>
          <w:spacing w:val="-4"/>
          <w:sz w:val="14"/>
          <w:szCs w:val="14"/>
        </w:rPr>
        <w:t xml:space="preserve"> </w:t>
      </w:r>
      <w:r w:rsidRPr="00AD36BE">
        <w:rPr>
          <w:rFonts w:ascii="Verdana" w:hAnsi="Verdana" w:cs="Arial"/>
          <w:sz w:val="14"/>
          <w:szCs w:val="14"/>
        </w:rPr>
        <w:t>Desde</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4"/>
          <w:sz w:val="14"/>
          <w:szCs w:val="14"/>
        </w:rPr>
        <w:t xml:space="preserve"> </w:t>
      </w:r>
      <w:r w:rsidRPr="00AD36BE">
        <w:rPr>
          <w:rFonts w:ascii="Verdana" w:hAnsi="Verdana" w:cs="Arial"/>
          <w:sz w:val="14"/>
          <w:szCs w:val="14"/>
        </w:rPr>
        <w:t>día</w:t>
      </w:r>
      <w:r w:rsidRPr="00AD36BE">
        <w:rPr>
          <w:rFonts w:ascii="Verdana" w:hAnsi="Verdana" w:cs="Arial"/>
          <w:spacing w:val="-4"/>
          <w:sz w:val="14"/>
          <w:szCs w:val="14"/>
        </w:rPr>
        <w:t xml:space="preserve"> </w:t>
      </w:r>
      <w:r w:rsidRPr="00AD36BE">
        <w:rPr>
          <w:rFonts w:ascii="Verdana" w:hAnsi="Verdana" w:cs="Arial"/>
          <w:sz w:val="14"/>
          <w:szCs w:val="14"/>
        </w:rPr>
        <w:t>siguiente</w:t>
      </w:r>
      <w:r w:rsidRPr="00AD36BE">
        <w:rPr>
          <w:rFonts w:ascii="Verdana" w:hAnsi="Verdana" w:cs="Arial"/>
          <w:spacing w:val="-4"/>
          <w:sz w:val="14"/>
          <w:szCs w:val="14"/>
        </w:rPr>
        <w:t xml:space="preserve"> </w:t>
      </w:r>
      <w:r w:rsidRPr="00AD36BE">
        <w:rPr>
          <w:rFonts w:ascii="Verdana" w:hAnsi="Verdana" w:cs="Arial"/>
          <w:sz w:val="14"/>
          <w:szCs w:val="14"/>
        </w:rPr>
        <w:t>al</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notificación</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aceptación</w:t>
      </w:r>
      <w:r w:rsidRPr="00AD36BE">
        <w:rPr>
          <w:rFonts w:ascii="Verdana" w:hAnsi="Verdana" w:cs="Arial"/>
          <w:spacing w:val="-4"/>
          <w:sz w:val="14"/>
          <w:szCs w:val="14"/>
        </w:rPr>
        <w:t xml:space="preserve"> </w:t>
      </w:r>
      <w:r w:rsidRPr="00AD36BE">
        <w:rPr>
          <w:rFonts w:ascii="Verdana" w:hAnsi="Verdana" w:cs="Arial"/>
          <w:sz w:val="14"/>
          <w:szCs w:val="14"/>
        </w:rPr>
        <w:t>del</w:t>
      </w:r>
      <w:r w:rsidRPr="00AD36BE">
        <w:rPr>
          <w:rFonts w:ascii="Verdana" w:hAnsi="Verdana" w:cs="Arial"/>
          <w:spacing w:val="-4"/>
          <w:sz w:val="14"/>
          <w:szCs w:val="14"/>
        </w:rPr>
        <w:t xml:space="preserve"> </w:t>
      </w:r>
      <w:r w:rsidRPr="00AD36BE">
        <w:rPr>
          <w:rFonts w:ascii="Verdana" w:hAnsi="Verdana" w:cs="Arial"/>
          <w:sz w:val="14"/>
          <w:szCs w:val="14"/>
        </w:rPr>
        <w:t>desistimiento</w:t>
      </w:r>
      <w:r w:rsidRPr="00AD36BE">
        <w:rPr>
          <w:rFonts w:ascii="Verdana" w:hAnsi="Verdana" w:cs="Arial"/>
          <w:spacing w:val="-4"/>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los</w:t>
      </w:r>
      <w:r w:rsidRPr="00AD36BE">
        <w:rPr>
          <w:rFonts w:ascii="Verdana" w:hAnsi="Verdana" w:cs="Arial"/>
          <w:spacing w:val="-4"/>
          <w:sz w:val="14"/>
          <w:szCs w:val="14"/>
        </w:rPr>
        <w:t xml:space="preserve"> </w:t>
      </w:r>
      <w:r w:rsidRPr="00AD36BE">
        <w:rPr>
          <w:rFonts w:ascii="Verdana" w:hAnsi="Verdana" w:cs="Arial"/>
          <w:sz w:val="14"/>
          <w:szCs w:val="14"/>
        </w:rPr>
        <w:t>recursos.</w:t>
      </w:r>
    </w:p>
    <w:p w14:paraId="4B11DFC6"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Fonts w:ascii="Verdana" w:hAnsi="Verdana" w:cs="Arial"/>
          <w:sz w:val="14"/>
          <w:szCs w:val="14"/>
        </w:rPr>
        <w:t>“5.</w:t>
      </w:r>
      <w:r w:rsidRPr="00AD36BE">
        <w:rPr>
          <w:rFonts w:ascii="Verdana" w:hAnsi="Verdana" w:cs="Arial"/>
          <w:spacing w:val="-5"/>
          <w:sz w:val="14"/>
          <w:szCs w:val="14"/>
        </w:rPr>
        <w:t xml:space="preserve"> </w:t>
      </w:r>
      <w:r w:rsidRPr="00AD36BE">
        <w:rPr>
          <w:rFonts w:ascii="Verdana" w:hAnsi="Verdana" w:cs="Arial"/>
          <w:sz w:val="14"/>
          <w:szCs w:val="14"/>
        </w:rPr>
        <w:t>Desde</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5"/>
          <w:sz w:val="14"/>
          <w:szCs w:val="14"/>
        </w:rPr>
        <w:t xml:space="preserve"> </w:t>
      </w:r>
      <w:r w:rsidRPr="00AD36BE">
        <w:rPr>
          <w:rFonts w:ascii="Verdana" w:hAnsi="Verdana" w:cs="Arial"/>
          <w:sz w:val="14"/>
          <w:szCs w:val="14"/>
        </w:rPr>
        <w:t>día</w:t>
      </w:r>
      <w:r w:rsidRPr="00AD36BE">
        <w:rPr>
          <w:rFonts w:ascii="Verdana" w:hAnsi="Verdana" w:cs="Arial"/>
          <w:spacing w:val="-4"/>
          <w:sz w:val="14"/>
          <w:szCs w:val="14"/>
        </w:rPr>
        <w:t xml:space="preserve"> </w:t>
      </w:r>
      <w:r w:rsidRPr="00AD36BE">
        <w:rPr>
          <w:rFonts w:ascii="Verdana" w:hAnsi="Verdana" w:cs="Arial"/>
          <w:sz w:val="14"/>
          <w:szCs w:val="14"/>
        </w:rPr>
        <w:t>siguiente</w:t>
      </w:r>
      <w:r w:rsidRPr="00AD36BE">
        <w:rPr>
          <w:rFonts w:ascii="Verdana" w:hAnsi="Verdana" w:cs="Arial"/>
          <w:spacing w:val="-4"/>
          <w:sz w:val="14"/>
          <w:szCs w:val="14"/>
        </w:rPr>
        <w:t xml:space="preserve"> </w:t>
      </w:r>
      <w:r w:rsidRPr="00AD36BE">
        <w:rPr>
          <w:rFonts w:ascii="Verdana" w:hAnsi="Verdana" w:cs="Arial"/>
          <w:sz w:val="14"/>
          <w:szCs w:val="14"/>
        </w:rPr>
        <w:t>al</w:t>
      </w:r>
      <w:r w:rsidRPr="00AD36BE">
        <w:rPr>
          <w:rFonts w:ascii="Verdana" w:hAnsi="Verdana" w:cs="Arial"/>
          <w:spacing w:val="-5"/>
          <w:sz w:val="14"/>
          <w:szCs w:val="14"/>
        </w:rPr>
        <w:t xml:space="preserve"> </w:t>
      </w:r>
      <w:r w:rsidRPr="00AD36BE">
        <w:rPr>
          <w:rFonts w:ascii="Verdana" w:hAnsi="Verdana" w:cs="Arial"/>
          <w:sz w:val="14"/>
          <w:szCs w:val="14"/>
        </w:rPr>
        <w:t>de</w:t>
      </w:r>
      <w:r w:rsidRPr="00AD36BE">
        <w:rPr>
          <w:rFonts w:ascii="Verdana" w:hAnsi="Verdana" w:cs="Arial"/>
          <w:spacing w:val="-4"/>
          <w:sz w:val="14"/>
          <w:szCs w:val="14"/>
        </w:rPr>
        <w:t xml:space="preserve"> </w:t>
      </w:r>
      <w:r w:rsidRPr="00AD36BE">
        <w:rPr>
          <w:rFonts w:ascii="Verdana" w:hAnsi="Verdana" w:cs="Arial"/>
          <w:sz w:val="14"/>
          <w:szCs w:val="14"/>
        </w:rPr>
        <w:t>la</w:t>
      </w:r>
      <w:r w:rsidRPr="00AD36BE">
        <w:rPr>
          <w:rFonts w:ascii="Verdana" w:hAnsi="Verdana" w:cs="Arial"/>
          <w:spacing w:val="-4"/>
          <w:sz w:val="14"/>
          <w:szCs w:val="14"/>
        </w:rPr>
        <w:t xml:space="preserve"> </w:t>
      </w:r>
      <w:r w:rsidRPr="00AD36BE">
        <w:rPr>
          <w:rFonts w:ascii="Verdana" w:hAnsi="Verdana" w:cs="Arial"/>
          <w:sz w:val="14"/>
          <w:szCs w:val="14"/>
        </w:rPr>
        <w:t>protocolización</w:t>
      </w:r>
      <w:r w:rsidRPr="00AD36BE">
        <w:rPr>
          <w:rFonts w:ascii="Verdana" w:hAnsi="Verdana" w:cs="Arial"/>
          <w:spacing w:val="-5"/>
          <w:sz w:val="14"/>
          <w:szCs w:val="14"/>
        </w:rPr>
        <w:t xml:space="preserve"> </w:t>
      </w:r>
      <w:r w:rsidRPr="00AD36BE">
        <w:rPr>
          <w:rFonts w:ascii="Verdana" w:hAnsi="Verdana" w:cs="Arial"/>
          <w:sz w:val="14"/>
          <w:szCs w:val="14"/>
        </w:rPr>
        <w:t>a</w:t>
      </w:r>
      <w:r w:rsidRPr="00AD36BE">
        <w:rPr>
          <w:rFonts w:ascii="Verdana" w:hAnsi="Verdana" w:cs="Arial"/>
          <w:spacing w:val="-4"/>
          <w:sz w:val="14"/>
          <w:szCs w:val="14"/>
        </w:rPr>
        <w:t xml:space="preserve"> </w:t>
      </w:r>
      <w:r w:rsidRPr="00AD36BE">
        <w:rPr>
          <w:rFonts w:ascii="Verdana" w:hAnsi="Verdana" w:cs="Arial"/>
          <w:sz w:val="14"/>
          <w:szCs w:val="14"/>
        </w:rPr>
        <w:t>que</w:t>
      </w:r>
      <w:r w:rsidRPr="00AD36BE">
        <w:rPr>
          <w:rFonts w:ascii="Verdana" w:hAnsi="Verdana" w:cs="Arial"/>
          <w:spacing w:val="-4"/>
          <w:sz w:val="14"/>
          <w:szCs w:val="14"/>
        </w:rPr>
        <w:t xml:space="preserve"> </w:t>
      </w:r>
      <w:r w:rsidRPr="00AD36BE">
        <w:rPr>
          <w:rFonts w:ascii="Verdana" w:hAnsi="Verdana" w:cs="Arial"/>
          <w:sz w:val="14"/>
          <w:szCs w:val="14"/>
        </w:rPr>
        <w:t>alude</w:t>
      </w:r>
      <w:r w:rsidRPr="00AD36BE">
        <w:rPr>
          <w:rFonts w:ascii="Verdana" w:hAnsi="Verdana" w:cs="Arial"/>
          <w:spacing w:val="-5"/>
          <w:sz w:val="14"/>
          <w:szCs w:val="14"/>
        </w:rPr>
        <w:t xml:space="preserve"> </w:t>
      </w:r>
      <w:r w:rsidRPr="00AD36BE">
        <w:rPr>
          <w:rFonts w:ascii="Verdana" w:hAnsi="Verdana" w:cs="Arial"/>
          <w:sz w:val="14"/>
          <w:szCs w:val="14"/>
        </w:rPr>
        <w:t>el</w:t>
      </w:r>
      <w:r w:rsidRPr="00AD36BE">
        <w:rPr>
          <w:rFonts w:ascii="Verdana" w:hAnsi="Verdana" w:cs="Arial"/>
          <w:spacing w:val="-4"/>
          <w:sz w:val="14"/>
          <w:szCs w:val="14"/>
        </w:rPr>
        <w:t xml:space="preserve"> </w:t>
      </w:r>
      <w:r w:rsidRPr="00AD36BE">
        <w:rPr>
          <w:rFonts w:ascii="Verdana" w:hAnsi="Verdana" w:cs="Arial"/>
          <w:sz w:val="14"/>
          <w:szCs w:val="14"/>
        </w:rPr>
        <w:t>artículo</w:t>
      </w:r>
      <w:r w:rsidRPr="00AD36BE">
        <w:rPr>
          <w:rFonts w:ascii="Verdana" w:hAnsi="Verdana" w:cs="Arial"/>
          <w:spacing w:val="-5"/>
          <w:sz w:val="14"/>
          <w:szCs w:val="14"/>
        </w:rPr>
        <w:t xml:space="preserve"> </w:t>
      </w:r>
      <w:r w:rsidRPr="00AD36BE">
        <w:rPr>
          <w:rFonts w:ascii="Verdana" w:hAnsi="Verdana" w:cs="Arial"/>
          <w:sz w:val="14"/>
          <w:szCs w:val="14"/>
        </w:rPr>
        <w:t>85</w:t>
      </w:r>
      <w:r w:rsidRPr="00AD36BE">
        <w:rPr>
          <w:rFonts w:ascii="Verdana" w:hAnsi="Verdana" w:cs="Arial"/>
          <w:spacing w:val="-4"/>
          <w:sz w:val="14"/>
          <w:szCs w:val="14"/>
        </w:rPr>
        <w:t xml:space="preserve"> </w:t>
      </w:r>
      <w:r w:rsidRPr="00AD36BE">
        <w:rPr>
          <w:rFonts w:ascii="Verdana" w:hAnsi="Verdana" w:cs="Arial"/>
          <w:sz w:val="14"/>
          <w:szCs w:val="14"/>
        </w:rPr>
        <w:t>para</w:t>
      </w:r>
      <w:r w:rsidRPr="00AD36BE">
        <w:rPr>
          <w:rFonts w:ascii="Verdana" w:hAnsi="Verdana" w:cs="Arial"/>
          <w:spacing w:val="-4"/>
          <w:sz w:val="14"/>
          <w:szCs w:val="14"/>
        </w:rPr>
        <w:t xml:space="preserve"> </w:t>
      </w:r>
      <w:r w:rsidRPr="00AD36BE">
        <w:rPr>
          <w:rFonts w:ascii="Verdana" w:hAnsi="Verdana" w:cs="Arial"/>
          <w:sz w:val="14"/>
          <w:szCs w:val="14"/>
        </w:rPr>
        <w:t>el</w:t>
      </w:r>
      <w:r w:rsidRPr="00AD36BE">
        <w:rPr>
          <w:rFonts w:ascii="Verdana" w:hAnsi="Verdana" w:cs="Arial"/>
          <w:spacing w:val="-5"/>
          <w:sz w:val="14"/>
          <w:szCs w:val="14"/>
        </w:rPr>
        <w:t xml:space="preserve"> </w:t>
      </w:r>
      <w:r w:rsidRPr="00AD36BE">
        <w:rPr>
          <w:rFonts w:ascii="Verdana" w:hAnsi="Verdana" w:cs="Arial"/>
          <w:sz w:val="14"/>
          <w:szCs w:val="14"/>
        </w:rPr>
        <w:t>silencio</w:t>
      </w:r>
      <w:r w:rsidRPr="00AD36BE">
        <w:rPr>
          <w:rFonts w:ascii="Verdana" w:hAnsi="Verdana" w:cs="Arial"/>
          <w:spacing w:val="-4"/>
          <w:sz w:val="14"/>
          <w:szCs w:val="14"/>
        </w:rPr>
        <w:t xml:space="preserve"> </w:t>
      </w:r>
      <w:r w:rsidRPr="00AD36BE">
        <w:rPr>
          <w:rFonts w:ascii="Verdana" w:hAnsi="Verdana" w:cs="Arial"/>
          <w:sz w:val="14"/>
          <w:szCs w:val="14"/>
        </w:rPr>
        <w:t>administrativo</w:t>
      </w:r>
      <w:r w:rsidRPr="00AD36BE">
        <w:rPr>
          <w:rFonts w:ascii="Verdana" w:hAnsi="Verdana" w:cs="Arial"/>
          <w:spacing w:val="-4"/>
          <w:sz w:val="14"/>
          <w:szCs w:val="14"/>
        </w:rPr>
        <w:t xml:space="preserve"> </w:t>
      </w:r>
      <w:r w:rsidRPr="00AD36BE">
        <w:rPr>
          <w:rFonts w:ascii="Verdana" w:hAnsi="Verdana" w:cs="Arial"/>
          <w:sz w:val="14"/>
          <w:szCs w:val="14"/>
        </w:rPr>
        <w:t>positivo”.</w:t>
      </w:r>
    </w:p>
    <w:p w14:paraId="07C29775" w14:textId="77777777" w:rsidR="00C76A15" w:rsidRPr="00AD36BE" w:rsidRDefault="00C76A15" w:rsidP="00C76A15">
      <w:pPr>
        <w:pStyle w:val="Textonotapie"/>
        <w:contextualSpacing/>
        <w:jc w:val="both"/>
        <w:rPr>
          <w:rFonts w:ascii="Verdana" w:hAnsi="Verdana" w:cs="Arial"/>
          <w:sz w:val="14"/>
          <w:szCs w:val="14"/>
        </w:rPr>
      </w:pPr>
    </w:p>
  </w:footnote>
  <w:footnote w:id="17">
    <w:p w14:paraId="4F3925E4" w14:textId="77777777" w:rsidR="00C76A15" w:rsidRPr="00AD36BE" w:rsidRDefault="00C76A15" w:rsidP="00C76A15">
      <w:pPr>
        <w:spacing w:after="0" w:line="240" w:lineRule="auto"/>
        <w:ind w:firstLine="708"/>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footnoteRef/>
      </w:r>
      <w:r w:rsidRPr="00AD36BE">
        <w:rPr>
          <w:rStyle w:val="Refdenotaalpie"/>
          <w:rFonts w:ascii="Verdana" w:hAnsi="Verdana" w:cs="Arial"/>
          <w:sz w:val="14"/>
          <w:szCs w:val="14"/>
          <w:vertAlign w:val="baseline"/>
        </w:rPr>
        <w:t xml:space="preserve"> Consejo de Estado. Sección Cuarta. Sentencia del 19 de noviembre de 1999. Exp. 9.453. CP. Daniel Manrique Guzmán.</w:t>
      </w:r>
    </w:p>
    <w:p w14:paraId="5E6F731E" w14:textId="77777777" w:rsidR="00C76A15" w:rsidRPr="00AD36BE" w:rsidRDefault="00C76A15" w:rsidP="00C76A15">
      <w:pPr>
        <w:pStyle w:val="Textonotapie"/>
        <w:contextualSpacing/>
        <w:jc w:val="both"/>
        <w:rPr>
          <w:rFonts w:ascii="Verdana" w:hAnsi="Verdana" w:cs="Arial"/>
          <w:sz w:val="14"/>
          <w:szCs w:val="14"/>
        </w:rPr>
      </w:pPr>
    </w:p>
  </w:footnote>
  <w:footnote w:id="18">
    <w:p w14:paraId="74A03730" w14:textId="77777777" w:rsidR="00C76A15" w:rsidRPr="00AD36BE" w:rsidRDefault="00C76A15" w:rsidP="00C76A15">
      <w:pPr>
        <w:spacing w:after="0" w:line="240" w:lineRule="auto"/>
        <w:ind w:firstLine="708"/>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footnoteRef/>
      </w:r>
      <w:r w:rsidRPr="00AD36BE">
        <w:rPr>
          <w:rStyle w:val="Refdenotaalpie"/>
          <w:rFonts w:ascii="Verdana" w:hAnsi="Verdana" w:cs="Arial"/>
          <w:sz w:val="14"/>
          <w:szCs w:val="14"/>
          <w:vertAlign w:val="baseline"/>
        </w:rPr>
        <w:t xml:space="preserve"> Ley 1882 de 2018: “Artículo 5. Modifíquese el Parágrafo 1 e inclúyanse los parágrafos 3, 4 y 5 de artículo 5° de la Ley 1150 de 2007, los cuales quedarán así:</w:t>
      </w:r>
    </w:p>
    <w:p w14:paraId="41721EDA" w14:textId="77777777" w:rsidR="00C76A15" w:rsidRPr="00AD36BE" w:rsidRDefault="00C76A15" w:rsidP="00C76A15">
      <w:pPr>
        <w:spacing w:after="0" w:line="240" w:lineRule="auto"/>
        <w:ind w:firstLine="708"/>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t>[…]</w:t>
      </w:r>
    </w:p>
    <w:p w14:paraId="5216791F" w14:textId="77777777" w:rsidR="00C76A15" w:rsidRPr="00AD36BE" w:rsidRDefault="00C76A15" w:rsidP="00C76A15">
      <w:pPr>
        <w:spacing w:after="0" w:line="240" w:lineRule="auto"/>
        <w:ind w:firstLine="708"/>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t>Artículo 5°. De la selección objetiva. […]</w:t>
      </w:r>
    </w:p>
    <w:p w14:paraId="433171A1" w14:textId="77777777" w:rsidR="00C76A15" w:rsidRPr="00AD36BE" w:rsidRDefault="00C76A15" w:rsidP="00C76A15">
      <w:pPr>
        <w:spacing w:after="0" w:line="240" w:lineRule="auto"/>
        <w:ind w:firstLine="708"/>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5AE0FF62" w14:textId="77777777" w:rsidR="00C76A15" w:rsidRPr="00AD36BE" w:rsidRDefault="00C76A15" w:rsidP="00C76A15">
      <w:pPr>
        <w:spacing w:after="0" w:line="240" w:lineRule="auto"/>
        <w:ind w:firstLine="708"/>
        <w:contextualSpacing/>
        <w:jc w:val="both"/>
        <w:rPr>
          <w:rFonts w:ascii="Verdana" w:hAnsi="Verdana" w:cs="Arial"/>
          <w:sz w:val="14"/>
          <w:szCs w:val="14"/>
        </w:rPr>
      </w:pPr>
      <w:r w:rsidRPr="00AD36BE">
        <w:rPr>
          <w:rStyle w:val="Refdenotaalpie"/>
          <w:rFonts w:ascii="Verdana" w:hAnsi="Verdana" w:cs="Arial"/>
          <w:sz w:val="14"/>
          <w:szCs w:val="14"/>
          <w:vertAlign w:val="baseline"/>
        </w:rPr>
        <w:t>Durante el término otorgado para subsanar las ofertas, los proponentes no podrán acreditar circunstancias ocurridas con posterioridad al cierre del proceso” (Cursiva fuera de texto).</w:t>
      </w:r>
    </w:p>
    <w:p w14:paraId="04B240E6" w14:textId="77777777" w:rsidR="00C76A15" w:rsidRPr="00AD36BE" w:rsidRDefault="00C76A15" w:rsidP="00C76A15">
      <w:pPr>
        <w:spacing w:after="0" w:line="240" w:lineRule="auto"/>
        <w:ind w:firstLine="708"/>
        <w:contextualSpacing/>
        <w:jc w:val="both"/>
        <w:rPr>
          <w:rFonts w:ascii="Verdana" w:hAnsi="Verdana" w:cs="Arial"/>
          <w:sz w:val="14"/>
          <w:szCs w:val="14"/>
        </w:rPr>
      </w:pPr>
    </w:p>
  </w:footnote>
  <w:footnote w:id="19">
    <w:p w14:paraId="4570796B" w14:textId="77777777" w:rsidR="00C76A15" w:rsidRPr="00504B9F" w:rsidRDefault="00C76A15" w:rsidP="00C76A15">
      <w:pPr>
        <w:spacing w:after="0" w:line="240" w:lineRule="auto"/>
        <w:ind w:firstLine="708"/>
        <w:contextualSpacing/>
        <w:jc w:val="both"/>
        <w:rPr>
          <w:rStyle w:val="Refdenotaalpie"/>
          <w:rFonts w:ascii="Verdana" w:hAnsi="Verdana" w:cs="Arial"/>
          <w:sz w:val="14"/>
          <w:szCs w:val="14"/>
          <w:vertAlign w:val="baseline"/>
          <w:lang w:val="pt-BR"/>
        </w:rPr>
      </w:pPr>
      <w:r w:rsidRPr="00AD36BE">
        <w:rPr>
          <w:rStyle w:val="Refdenotaalpie"/>
          <w:rFonts w:ascii="Verdana" w:hAnsi="Verdana" w:cs="Arial"/>
          <w:sz w:val="14"/>
          <w:szCs w:val="14"/>
          <w:vertAlign w:val="baseline"/>
        </w:rPr>
        <w:footnoteRef/>
      </w:r>
      <w:r w:rsidRPr="00504B9F">
        <w:rPr>
          <w:rStyle w:val="Refdenotaalpie"/>
          <w:rFonts w:ascii="Verdana" w:hAnsi="Verdana" w:cs="Arial"/>
          <w:sz w:val="14"/>
          <w:szCs w:val="14"/>
          <w:vertAlign w:val="baseline"/>
          <w:lang w:val="pt-BR"/>
        </w:rPr>
        <w:t xml:space="preserve"> Decreto 2474 de 2008, art</w:t>
      </w:r>
      <w:r w:rsidRPr="00504B9F">
        <w:rPr>
          <w:rFonts w:ascii="Verdana" w:hAnsi="Verdana" w:cs="Arial"/>
          <w:sz w:val="14"/>
          <w:szCs w:val="14"/>
          <w:lang w:val="pt-BR"/>
        </w:rPr>
        <w:t xml:space="preserve">ículo </w:t>
      </w:r>
      <w:r w:rsidRPr="00504B9F">
        <w:rPr>
          <w:rStyle w:val="Refdenotaalpie"/>
          <w:rFonts w:ascii="Verdana" w:hAnsi="Verdana" w:cs="Arial"/>
          <w:sz w:val="14"/>
          <w:szCs w:val="14"/>
          <w:vertAlign w:val="baseline"/>
          <w:lang w:val="pt-BR"/>
        </w:rPr>
        <w:t>10, inciso final: “En ningún caso la entidad podrá señalar taxativamente los requisitos o documentos subsanables o no subsanables en el pliego de condiciones, ni permitir que se subsane la falta de capacidad para presentear la oferta, ni que se acrediten circunstancias ocurridas con posterioridad al cierre del proceso” (Cursiva fuera de texto).</w:t>
      </w:r>
    </w:p>
    <w:p w14:paraId="06EECAC0" w14:textId="77777777" w:rsidR="00C76A15" w:rsidRPr="00504B9F" w:rsidRDefault="00C76A15" w:rsidP="00C76A15">
      <w:pPr>
        <w:pStyle w:val="Textonotapie"/>
        <w:contextualSpacing/>
        <w:jc w:val="both"/>
        <w:rPr>
          <w:rStyle w:val="Refdenotaalpie"/>
          <w:rFonts w:ascii="Verdana" w:hAnsi="Verdana" w:cs="Arial"/>
          <w:sz w:val="14"/>
          <w:szCs w:val="14"/>
          <w:vertAlign w:val="baseline"/>
          <w:lang w:val="pt-BR"/>
        </w:rPr>
      </w:pPr>
    </w:p>
  </w:footnote>
  <w:footnote w:id="20">
    <w:p w14:paraId="11E4E92A" w14:textId="77777777" w:rsidR="00C76A15" w:rsidRPr="00AD36BE" w:rsidRDefault="00C76A15" w:rsidP="00C76A15">
      <w:pPr>
        <w:spacing w:after="0" w:line="240" w:lineRule="auto"/>
        <w:ind w:firstLine="709"/>
        <w:contextualSpacing/>
        <w:jc w:val="both"/>
        <w:rPr>
          <w:rStyle w:val="Refdenotaalpie"/>
          <w:rFonts w:ascii="Verdana" w:hAnsi="Verdana" w:cs="Arial"/>
          <w:sz w:val="14"/>
          <w:szCs w:val="14"/>
          <w:vertAlign w:val="baseline"/>
        </w:rPr>
      </w:pPr>
      <w:r w:rsidRPr="00AD36BE">
        <w:rPr>
          <w:rStyle w:val="Refdenotaalpie"/>
          <w:rFonts w:ascii="Verdana" w:hAnsi="Verdana" w:cs="Arial"/>
          <w:sz w:val="14"/>
          <w:szCs w:val="14"/>
          <w:vertAlign w:val="baseline"/>
        </w:rPr>
        <w:footnoteRef/>
      </w:r>
      <w:r w:rsidRPr="00AD36BE">
        <w:rPr>
          <w:rStyle w:val="Refdenotaalpie"/>
          <w:rFonts w:ascii="Verdana" w:hAnsi="Verdana" w:cs="Arial"/>
          <w:sz w:val="14"/>
          <w:szCs w:val="14"/>
          <w:vertAlign w:val="baseline"/>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15D1B9B1" w14:textId="77777777" w:rsidR="00C76A15" w:rsidRPr="00AD36BE" w:rsidRDefault="00C76A15" w:rsidP="00C76A15">
      <w:pPr>
        <w:pStyle w:val="Textonotapie"/>
        <w:contextualSpacing/>
        <w:jc w:val="both"/>
        <w:rPr>
          <w:rFonts w:ascii="Verdana" w:hAnsi="Verdana" w:cs="Arial"/>
          <w:sz w:val="14"/>
          <w:szCs w:val="14"/>
          <w:lang w:val="es-CO"/>
        </w:rPr>
      </w:pPr>
    </w:p>
  </w:footnote>
  <w:footnote w:id="21">
    <w:p w14:paraId="29CD6F14" w14:textId="77777777" w:rsidR="00C76A15" w:rsidRPr="00AD36BE" w:rsidRDefault="00C76A15" w:rsidP="00C76A15">
      <w:pPr>
        <w:spacing w:after="0" w:line="240" w:lineRule="auto"/>
        <w:ind w:firstLine="709"/>
        <w:contextualSpacing/>
        <w:jc w:val="both"/>
        <w:rPr>
          <w:rStyle w:val="Refdenotaalpie"/>
          <w:rFonts w:ascii="Verdana" w:hAnsi="Verdana" w:cs="Arial"/>
          <w:sz w:val="14"/>
          <w:szCs w:val="14"/>
        </w:rPr>
      </w:pPr>
      <w:r w:rsidRPr="00AD36BE">
        <w:rPr>
          <w:rStyle w:val="Refdenotaalpie"/>
          <w:rFonts w:ascii="Verdana" w:hAnsi="Verdana" w:cs="Arial"/>
          <w:sz w:val="14"/>
          <w:szCs w:val="14"/>
        </w:rPr>
        <w:footnoteRef/>
      </w:r>
      <w:r w:rsidRPr="00AD36BE">
        <w:rPr>
          <w:rStyle w:val="Refdenotaalpie"/>
          <w:rFonts w:ascii="Verdana" w:hAnsi="Verdana" w:cs="Arial"/>
          <w:sz w:val="14"/>
          <w:szCs w:val="14"/>
        </w:rPr>
        <w:t xml:space="preserve"> Decreto 1082 de 2015, artículo 2.2.1.1.1.5.1., citado previamente.</w:t>
      </w:r>
    </w:p>
    <w:p w14:paraId="492B1973" w14:textId="77777777" w:rsidR="00C76A15" w:rsidRPr="00AD36BE" w:rsidRDefault="00C76A15" w:rsidP="00C76A15">
      <w:pPr>
        <w:pStyle w:val="Textonotapie"/>
        <w:contextualSpacing/>
        <w:jc w:val="both"/>
        <w:rPr>
          <w:rFonts w:ascii="Verdana" w:hAnsi="Verdana" w:cs="Arial"/>
          <w:sz w:val="14"/>
          <w:szCs w:val="14"/>
        </w:rPr>
      </w:pPr>
    </w:p>
  </w:footnote>
  <w:footnote w:id="22">
    <w:p w14:paraId="157C19AF" w14:textId="77777777" w:rsidR="00C76A15" w:rsidRPr="00AD36BE" w:rsidRDefault="00C76A15" w:rsidP="00C76A15">
      <w:pPr>
        <w:pStyle w:val="Textonotapie"/>
        <w:ind w:firstLine="708"/>
        <w:contextualSpacing/>
        <w:jc w:val="both"/>
        <w:rPr>
          <w:rFonts w:ascii="Verdana" w:hAnsi="Verdana" w:cs="Arial"/>
          <w:sz w:val="14"/>
          <w:szCs w:val="14"/>
        </w:rPr>
      </w:pPr>
      <w:r w:rsidRPr="00AD36BE">
        <w:rPr>
          <w:rStyle w:val="Refdenotaalpie"/>
          <w:rFonts w:ascii="Verdana" w:hAnsi="Verdana" w:cs="Arial"/>
          <w:sz w:val="14"/>
          <w:szCs w:val="14"/>
        </w:rPr>
        <w:footnoteRef/>
      </w:r>
      <w:r w:rsidRPr="00AD36BE">
        <w:rPr>
          <w:rFonts w:ascii="Verdana" w:hAnsi="Verdana" w:cs="Arial"/>
          <w:sz w:val="14"/>
          <w:szCs w:val="14"/>
        </w:rPr>
        <w:t xml:space="preserve"> La Circular Externa Única de Colombia Compra Eficiente puede ser consultada en el siguiente </w:t>
      </w:r>
      <w:r w:rsidRPr="00AD36BE">
        <w:rPr>
          <w:rFonts w:ascii="Verdana" w:hAnsi="Verdana" w:cs="Arial"/>
          <w:sz w:val="14"/>
          <w:szCs w:val="14"/>
        </w:rPr>
        <w:t xml:space="preserve">link: </w:t>
      </w:r>
      <w:hyperlink r:id="rId1" w:history="1">
        <w:r w:rsidRPr="00AD36BE">
          <w:rPr>
            <w:rStyle w:val="Hipervnculo"/>
            <w:rFonts w:ascii="Verdana" w:hAnsi="Verdana" w:cs="Arial"/>
            <w:sz w:val="14"/>
            <w:szCs w:val="14"/>
          </w:rPr>
          <w:t>https://colombiacompra.gov.co/sites/cce_public/files/cce_circulares/cce-eicp-ma-06_circular_externa_con_comentarios_de_ciudadanos-_v2f_002.pdf</w:t>
        </w:r>
      </w:hyperlink>
      <w:r w:rsidRPr="00AD36BE">
        <w:rPr>
          <w:rFonts w:ascii="Verdana" w:hAnsi="Verdana" w:cs="Arial"/>
          <w:sz w:val="14"/>
          <w:szCs w:val="14"/>
        </w:rPr>
        <w:t xml:space="preserve"> </w:t>
      </w:r>
    </w:p>
  </w:footnote>
  <w:footnote w:id="23">
    <w:p w14:paraId="54F21E4C" w14:textId="77777777" w:rsidR="00C76A15" w:rsidRPr="00AD36BE" w:rsidRDefault="00C76A15" w:rsidP="00C76A15">
      <w:pPr>
        <w:widowControl w:val="0"/>
        <w:autoSpaceDE w:val="0"/>
        <w:autoSpaceDN w:val="0"/>
        <w:spacing w:after="0" w:line="240" w:lineRule="auto"/>
        <w:ind w:firstLine="708"/>
        <w:contextualSpacing/>
        <w:jc w:val="both"/>
        <w:rPr>
          <w:rFonts w:ascii="Verdana" w:hAnsi="Verdana" w:cs="Arial"/>
          <w:sz w:val="14"/>
          <w:szCs w:val="14"/>
        </w:rPr>
      </w:pPr>
      <w:r w:rsidRPr="00AD36BE">
        <w:rPr>
          <w:rStyle w:val="Refdenotaalpie"/>
          <w:rFonts w:ascii="Verdana" w:hAnsi="Verdana"/>
          <w:sz w:val="14"/>
          <w:szCs w:val="14"/>
        </w:rPr>
        <w:footnoteRef/>
      </w:r>
      <w:r w:rsidRPr="00AD36BE">
        <w:rPr>
          <w:rFonts w:ascii="Verdana" w:hAnsi="Verdana"/>
          <w:sz w:val="14"/>
          <w:szCs w:val="14"/>
        </w:rPr>
        <w:t xml:space="preserve"> </w:t>
      </w:r>
      <w:r w:rsidRPr="00AD36BE">
        <w:rPr>
          <w:rFonts w:ascii="Verdana" w:hAnsi="Verdana" w:cs="Arial"/>
          <w:sz w:val="14"/>
          <w:szCs w:val="14"/>
        </w:rPr>
        <w:t>Consejo de Estado. Sección Tercera. Sentencia del 17 de junio del 2024. Exp. 70.326. C.P.</w:t>
      </w:r>
      <w:r w:rsidRPr="00AD36BE">
        <w:rPr>
          <w:rFonts w:ascii="Verdana" w:hAnsi="Verdana"/>
          <w:sz w:val="14"/>
          <w:szCs w:val="14"/>
        </w:rPr>
        <w:t xml:space="preserve"> </w:t>
      </w:r>
      <w:r w:rsidRPr="00AD36BE">
        <w:rPr>
          <w:rFonts w:ascii="Verdana" w:hAnsi="Verdana" w:cs="Arial"/>
          <w:sz w:val="14"/>
          <w:szCs w:val="14"/>
        </w:rPr>
        <w:t>Fredy Ibarra Martínez.</w:t>
      </w:r>
    </w:p>
  </w:footnote>
  <w:footnote w:id="24">
    <w:p w14:paraId="67812DA3" w14:textId="77777777" w:rsidR="00C76A15" w:rsidRPr="00F82438" w:rsidRDefault="00C76A15" w:rsidP="00C76A15">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En los Documentos Tipo de Licitación de Obra Pública de Infraestructura de Transporte, en los Documentos Tipo de Interventoría de Obra Pública de Infraestructura de Transporte, en los Documentos Tipo de Licitación de Obra Pública de Infraestructura de Agua Potable y Saneamiento Básico esta causal de rechazo se encuentra en el literal F) y G) del numeral 1.15. En los Documentos Tipo de Licitación de Obra Pública de Infraestructura Social se trata de las causales E) y F) del numeral 1.15. </w:t>
      </w:r>
    </w:p>
    <w:p w14:paraId="61C0B2DC" w14:textId="77777777" w:rsidR="00C76A15" w:rsidRPr="00F82438" w:rsidRDefault="00C76A15" w:rsidP="00C76A15">
      <w:pPr>
        <w:pStyle w:val="Textonotapie"/>
        <w:ind w:firstLine="708"/>
        <w:contextualSpacing/>
        <w:jc w:val="both"/>
        <w:rPr>
          <w:rFonts w:ascii="Arial" w:hAnsi="Arial" w:cs="Arial"/>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19D6B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33055414" o:spid="_x0000_i1025" type="#_x0000_t75" style="width:11.4pt;height:11.4pt;visibility:visible;mso-wrap-style:square">
            <v:imagedata r:id="rId1" o:title=""/>
          </v:shape>
        </w:pict>
      </mc:Choice>
      <mc:Fallback>
        <w:drawing>
          <wp:inline distT="0" distB="0" distL="0" distR="0" wp14:anchorId="123701B5" wp14:editId="123701B6">
            <wp:extent cx="144780" cy="144780"/>
            <wp:effectExtent l="0" t="0" r="0" b="0"/>
            <wp:docPr id="2133055414" name="Imagen 21330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B1AED"/>
    <w:rsid w:val="001E4177"/>
    <w:rsid w:val="001F7DC6"/>
    <w:rsid w:val="00237C2B"/>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77C2"/>
    <w:rsid w:val="003661E3"/>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6A4DB4"/>
    <w:rsid w:val="00706C16"/>
    <w:rsid w:val="0074741F"/>
    <w:rsid w:val="00756841"/>
    <w:rsid w:val="007649AB"/>
    <w:rsid w:val="00771D0C"/>
    <w:rsid w:val="007833AC"/>
    <w:rsid w:val="007A1EA9"/>
    <w:rsid w:val="007B268C"/>
    <w:rsid w:val="007B7171"/>
    <w:rsid w:val="007C0C0F"/>
    <w:rsid w:val="007C38DD"/>
    <w:rsid w:val="007C3DC2"/>
    <w:rsid w:val="007E5497"/>
    <w:rsid w:val="00806F5F"/>
    <w:rsid w:val="00820278"/>
    <w:rsid w:val="00867F95"/>
    <w:rsid w:val="008843B6"/>
    <w:rsid w:val="00891928"/>
    <w:rsid w:val="008979A5"/>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E6DD5"/>
    <w:rsid w:val="009F3A13"/>
    <w:rsid w:val="00A122D3"/>
    <w:rsid w:val="00A17F13"/>
    <w:rsid w:val="00A20739"/>
    <w:rsid w:val="00A33C78"/>
    <w:rsid w:val="00AB0ADB"/>
    <w:rsid w:val="00B01B1A"/>
    <w:rsid w:val="00B545EB"/>
    <w:rsid w:val="00B66319"/>
    <w:rsid w:val="00B72CD3"/>
    <w:rsid w:val="00B72FFF"/>
    <w:rsid w:val="00BC3D36"/>
    <w:rsid w:val="00BD7F72"/>
    <w:rsid w:val="00BE5147"/>
    <w:rsid w:val="00C04FB3"/>
    <w:rsid w:val="00C06740"/>
    <w:rsid w:val="00C171D6"/>
    <w:rsid w:val="00C330EB"/>
    <w:rsid w:val="00C41061"/>
    <w:rsid w:val="00C754BE"/>
    <w:rsid w:val="00C76A15"/>
    <w:rsid w:val="00C76B1C"/>
    <w:rsid w:val="00CB6357"/>
    <w:rsid w:val="00CC1B26"/>
    <w:rsid w:val="00D423A2"/>
    <w:rsid w:val="00D520D8"/>
    <w:rsid w:val="00D63AC2"/>
    <w:rsid w:val="00D65670"/>
    <w:rsid w:val="00D7383B"/>
    <w:rsid w:val="00DA231B"/>
    <w:rsid w:val="00DC39FC"/>
    <w:rsid w:val="00DF5254"/>
    <w:rsid w:val="00E14D72"/>
    <w:rsid w:val="00E16408"/>
    <w:rsid w:val="00E20894"/>
    <w:rsid w:val="00E245AB"/>
    <w:rsid w:val="00E2764C"/>
    <w:rsid w:val="00E27F2E"/>
    <w:rsid w:val="00E50AFE"/>
    <w:rsid w:val="00E625E2"/>
    <w:rsid w:val="00E73F84"/>
    <w:rsid w:val="00E75C92"/>
    <w:rsid w:val="00E771DC"/>
    <w:rsid w:val="00E8772A"/>
    <w:rsid w:val="00E90F6B"/>
    <w:rsid w:val="00E92C27"/>
    <w:rsid w:val="00EA0E3D"/>
    <w:rsid w:val="00EC38A7"/>
    <w:rsid w:val="00ED7384"/>
    <w:rsid w:val="00EE1AA8"/>
    <w:rsid w:val="00F16D87"/>
    <w:rsid w:val="00F31EDC"/>
    <w:rsid w:val="00F462B3"/>
    <w:rsid w:val="00F5664F"/>
    <w:rsid w:val="00F666C4"/>
    <w:rsid w:val="00F76AFC"/>
    <w:rsid w:val="00FA47C0"/>
    <w:rsid w:val="00FB5DD1"/>
    <w:rsid w:val="00FC017A"/>
    <w:rsid w:val="00FC2B5D"/>
    <w:rsid w:val="00FE7A25"/>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6A15"/>
    <w:pPr>
      <w:spacing w:line="240" w:lineRule="exact"/>
    </w:pPr>
    <w:rPr>
      <w:vertAlign w:val="superscript"/>
    </w:rPr>
  </w:style>
  <w:style w:type="character" w:styleId="Textoennegrita">
    <w:name w:val="Strong"/>
    <w:basedOn w:val="Fuentedeprrafopredeter"/>
    <w:uiPriority w:val="22"/>
    <w:qFormat/>
    <w:rsid w:val="00C76A15"/>
    <w:rPr>
      <w:b/>
      <w:bCs/>
    </w:rPr>
  </w:style>
  <w:style w:type="character" w:styleId="nfasis">
    <w:name w:val="Emphasis"/>
    <w:basedOn w:val="Fuentedeprrafopredeter"/>
    <w:uiPriority w:val="20"/>
    <w:qFormat/>
    <w:rsid w:val="00C76A15"/>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6A15"/>
    <w:rPr>
      <w:rFonts w:ascii="Geomanist Light" w:hAnsi="Geomanist Light"/>
      <w:lang w:val="es-ES"/>
    </w:rPr>
  </w:style>
  <w:style w:type="character" w:customStyle="1" w:styleId="NormalWebCar">
    <w:name w:val="Normal (Web) Car"/>
    <w:link w:val="NormalWeb"/>
    <w:uiPriority w:val="99"/>
    <w:locked/>
    <w:rsid w:val="00C76A1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circulares/cce-eicp-ma-06_circular_externa_con_comentarios_de_ciudadanos-_v2f_00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dreshg93@hotmail.com"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71529%7CUnknown%7CTWFpbGZsb3d8eyJFbXB0eU1hcGkiOnRydWUsIlYiOiIwLjAuMDAwMCIsIlAiOiJXaW4zMiIsIkFOIjoiTWFpbCIsIldUIjoyfQ%3D%3D%7C0%7C%7C%7C&amp;sdata=8n3z%2F0ZPhH1EoVpJ2t4J6sPEZLjZaId57jFAyjoDWM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BD9DBC6-25A8-4389-851A-5734D3D7D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7271</Words>
  <Characters>39992</Characters>
  <Application>Microsoft Office Word</Application>
  <DocSecurity>0</DocSecurity>
  <Lines>333</Lines>
  <Paragraphs>94</Paragraphs>
  <ScaleCrop>false</ScaleCrop>
  <Company/>
  <LinksUpToDate>false</LinksUpToDate>
  <CharactersWithSpaces>47169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2025-06-20T14:41:00Z</dcterms:created>
  <dcterms:modified xsi:type="dcterms:W3CDTF">2025-06-20T14:41:00Z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