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C7063" w14:textId="77777777" w:rsidR="00557077" w:rsidRPr="00EA2CFE" w:rsidRDefault="00557077" w:rsidP="00557077">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ESTABILIDAD LABORAL REFORZADA DE MUJER EMBARAZADA – Concepto</w:t>
      </w:r>
    </w:p>
    <w:p w14:paraId="15B07EE7" w14:textId="77777777" w:rsidR="00557077" w:rsidRPr="00EA2CFE" w:rsidRDefault="00557077" w:rsidP="00557077">
      <w:pPr>
        <w:contextualSpacing/>
        <w:jc w:val="both"/>
        <w:rPr>
          <w:rFonts w:ascii="Verdana" w:eastAsia="Yu Gothic UI Semibold" w:hAnsi="Verdana" w:cs="Arial"/>
          <w:b/>
          <w:bCs/>
          <w:color w:val="000000" w:themeColor="text1"/>
          <w:lang w:val="es-MX"/>
        </w:rPr>
      </w:pPr>
    </w:p>
    <w:p w14:paraId="2F011DD7" w14:textId="77777777" w:rsidR="00557077" w:rsidRPr="00EA2CFE" w:rsidRDefault="00557077" w:rsidP="00557077">
      <w:pPr>
        <w:contextualSpacing/>
        <w:jc w:val="both"/>
        <w:rPr>
          <w:rFonts w:ascii="Verdana" w:eastAsia="Yu Gothic UI Semibold" w:hAnsi="Verdana" w:cs="Arial"/>
          <w:b/>
          <w:bCs/>
          <w:color w:val="000000" w:themeColor="text1"/>
          <w:sz w:val="20"/>
          <w:szCs w:val="20"/>
          <w:lang w:val="es-MX"/>
        </w:rPr>
      </w:pPr>
      <w:r w:rsidRPr="00EA2CFE">
        <w:rPr>
          <w:rFonts w:ascii="Verdana" w:eastAsia="Calibri" w:hAnsi="Verdana"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sz w:val="20"/>
          <w:szCs w:val="20"/>
          <w:lang w:val="es-MX"/>
        </w:rPr>
        <w:t>“</w:t>
      </w:r>
      <w:r w:rsidRPr="00EA2CFE">
        <w:rPr>
          <w:rFonts w:ascii="Verdana" w:eastAsia="Calibri" w:hAnsi="Verdana" w:cs="Arial"/>
          <w:bCs/>
          <w:sz w:val="20"/>
          <w:szCs w:val="20"/>
          <w:lang w:val="es-MX"/>
        </w:rPr>
        <w:t>impedir la discriminación constituida por el despido, la terminación o la no renovación del contrato por causa o con ocasión del embarazo o la lactancia</w:t>
      </w:r>
      <w:r>
        <w:rPr>
          <w:rFonts w:ascii="Verdana" w:eastAsia="Calibri" w:hAnsi="Verdana" w:cs="Arial"/>
          <w:bCs/>
          <w:sz w:val="20"/>
          <w:szCs w:val="20"/>
          <w:lang w:val="es-MX"/>
        </w:rPr>
        <w:t>”</w:t>
      </w:r>
      <w:r w:rsidRPr="00EA2CFE">
        <w:rPr>
          <w:rFonts w:ascii="Verdana" w:eastAsia="Calibri" w:hAnsi="Verdana" w:cs="Arial"/>
          <w:bCs/>
          <w:sz w:val="20"/>
          <w:szCs w:val="20"/>
          <w:lang w:val="es-MX"/>
        </w:rPr>
        <w:t>.</w:t>
      </w:r>
    </w:p>
    <w:p w14:paraId="58E2843D" w14:textId="77777777" w:rsidR="00557077" w:rsidRPr="00EA2CFE" w:rsidRDefault="00557077" w:rsidP="00557077">
      <w:pPr>
        <w:contextualSpacing/>
        <w:jc w:val="both"/>
        <w:rPr>
          <w:rFonts w:ascii="Verdana" w:eastAsia="Yu Gothic UI Semibold" w:hAnsi="Verdana" w:cs="Arial"/>
          <w:b/>
          <w:bCs/>
          <w:color w:val="000000" w:themeColor="text1"/>
          <w:sz w:val="20"/>
          <w:szCs w:val="20"/>
          <w:lang w:val="es-MX"/>
        </w:rPr>
      </w:pPr>
    </w:p>
    <w:p w14:paraId="04F80EC7" w14:textId="77777777" w:rsidR="00557077" w:rsidRPr="00EA2CFE" w:rsidRDefault="00557077" w:rsidP="00557077">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ESTABILIDAD LABORAL REFORZADA DE MUJER EMBARAZADA – Unificación jurisprudencial </w:t>
      </w:r>
    </w:p>
    <w:p w14:paraId="3B5B8A03" w14:textId="77777777" w:rsidR="00557077" w:rsidRPr="00EA2CFE" w:rsidRDefault="00557077" w:rsidP="00557077">
      <w:pPr>
        <w:contextualSpacing/>
        <w:jc w:val="both"/>
        <w:rPr>
          <w:rFonts w:ascii="Verdana" w:eastAsia="Yu Gothic UI Semibold" w:hAnsi="Verdana" w:cs="Arial"/>
          <w:b/>
          <w:bCs/>
          <w:color w:val="000000" w:themeColor="text1"/>
          <w:sz w:val="20"/>
          <w:szCs w:val="20"/>
          <w:lang w:val="es-MX"/>
        </w:rPr>
      </w:pPr>
    </w:p>
    <w:p w14:paraId="41CA64E4" w14:textId="77777777" w:rsidR="00557077" w:rsidRPr="00EA2CFE" w:rsidRDefault="00557077" w:rsidP="00557077">
      <w:pPr>
        <w:contextualSpacing/>
        <w:jc w:val="both"/>
        <w:rPr>
          <w:rFonts w:ascii="Verdana" w:eastAsia="Yu Gothic UI Semibold" w:hAnsi="Verdana" w:cs="Arial"/>
          <w:sz w:val="20"/>
          <w:szCs w:val="20"/>
          <w:shd w:val="clear" w:color="auto" w:fill="FFFFFF"/>
          <w:lang w:val="es-ES_tradnl"/>
        </w:rPr>
      </w:pPr>
      <w:r w:rsidRPr="00EA2CFE">
        <w:rPr>
          <w:rFonts w:ascii="Verdana" w:eastAsia="Yu Gothic UI Semibold" w:hAnsi="Verdana" w:cs="Arial"/>
          <w:sz w:val="20"/>
          <w:szCs w:val="20"/>
          <w:shd w:val="clear" w:color="auto" w:fill="FFFFFF"/>
          <w:lang w:val="es-ES_tradnl"/>
        </w:rPr>
        <w:t xml:space="preserve">[…] </w:t>
      </w:r>
      <w:r w:rsidRPr="00EA2CFE">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EA2CFE">
        <w:rPr>
          <w:rFonts w:ascii="Verdana" w:eastAsia="Yu Gothic UI Semibold" w:hAnsi="Verdana" w:cs="Arial"/>
          <w:i/>
          <w:sz w:val="20"/>
          <w:szCs w:val="20"/>
        </w:rPr>
        <w:t xml:space="preserve">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fuero de maternidad</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w:t>
      </w:r>
      <w:r w:rsidRPr="00EA2CFE">
        <w:rPr>
          <w:rFonts w:ascii="Verdana" w:eastAsia="Yu Gothic UI Semibold" w:hAnsi="Verdana" w:cs="Arial"/>
          <w:sz w:val="20"/>
          <w:szCs w:val="20"/>
        </w:rPr>
        <w:t xml:space="preserve"> encuentra también su sustento en la cláusula general de igualdad de la Constitución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sz w:val="20"/>
          <w:szCs w:val="20"/>
          <w:lang w:eastAsia="es-MX"/>
        </w:rPr>
        <w:t>”</w:t>
      </w:r>
    </w:p>
    <w:p w14:paraId="0C8D4377" w14:textId="77777777" w:rsidR="00557077" w:rsidRPr="00EA2CFE" w:rsidRDefault="00557077" w:rsidP="00557077">
      <w:pPr>
        <w:contextualSpacing/>
        <w:rPr>
          <w:rFonts w:ascii="Verdana" w:hAnsi="Verdana" w:cs="Arial"/>
          <w:sz w:val="20"/>
          <w:szCs w:val="20"/>
        </w:rPr>
      </w:pPr>
    </w:p>
    <w:p w14:paraId="2261EE65" w14:textId="77777777" w:rsidR="00557077" w:rsidRPr="00EA2CFE" w:rsidRDefault="00557077" w:rsidP="00557077">
      <w:pPr>
        <w:contextualSpacing/>
        <w:jc w:val="both"/>
        <w:rPr>
          <w:rFonts w:ascii="Verdana" w:eastAsia="Yu Gothic UI Semibold" w:hAnsi="Verdana" w:cs="Arial"/>
          <w:b/>
          <w:bCs/>
          <w:color w:val="000000" w:themeColor="text1"/>
          <w:sz w:val="20"/>
          <w:szCs w:val="20"/>
          <w:lang w:val="es-MX"/>
        </w:rPr>
      </w:pPr>
      <w:r w:rsidRPr="00EA2CFE">
        <w:rPr>
          <w:rFonts w:ascii="Verdana" w:eastAsia="Yu Gothic UI Semibold" w:hAnsi="Verdana" w:cs="Arial"/>
          <w:b/>
          <w:bCs/>
          <w:color w:val="000000" w:themeColor="text1"/>
          <w:lang w:val="es-MX"/>
        </w:rPr>
        <w:t>ESTABILIDAD LABORAL REFORZADA DE MUJER EMBARAZADA – Procedencia</w:t>
      </w:r>
    </w:p>
    <w:p w14:paraId="22035B14" w14:textId="77777777" w:rsidR="00557077" w:rsidRPr="00EA2CFE" w:rsidRDefault="00557077" w:rsidP="00557077">
      <w:pPr>
        <w:contextualSpacing/>
        <w:jc w:val="both"/>
        <w:rPr>
          <w:rFonts w:ascii="Verdana" w:hAnsi="Verdana" w:cs="Arial"/>
          <w:sz w:val="20"/>
          <w:szCs w:val="20"/>
        </w:rPr>
      </w:pPr>
    </w:p>
    <w:p w14:paraId="75C9E58E" w14:textId="77777777" w:rsidR="00557077" w:rsidRPr="00EA2CFE" w:rsidRDefault="00557077" w:rsidP="00557077">
      <w:pPr>
        <w:widowControl w:val="0"/>
        <w:autoSpaceDE w:val="0"/>
        <w:autoSpaceDN w:val="0"/>
        <w:contextualSpacing/>
        <w:jc w:val="both"/>
        <w:rPr>
          <w:rFonts w:ascii="Verdana" w:eastAsia="Arial" w:hAnsi="Verdana" w:cs="Arial"/>
          <w:sz w:val="20"/>
          <w:szCs w:val="20"/>
          <w:lang w:val="es-ES"/>
        </w:rPr>
      </w:pPr>
      <w:r w:rsidRPr="00EA2CFE">
        <w:rPr>
          <w:rFonts w:ascii="Verdana" w:eastAsia="Arial" w:hAnsi="Verdana"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EA2CFE">
        <w:rPr>
          <w:rFonts w:ascii="Verdana" w:eastAsia="Arial" w:hAnsi="Verdana" w:cs="Arial"/>
          <w:sz w:val="20"/>
          <w:szCs w:val="20"/>
          <w:lang w:val="es-ES"/>
        </w:rPr>
        <w:t>ii</w:t>
      </w:r>
      <w:proofErr w:type="spellEnd"/>
      <w:r w:rsidRPr="00EA2CFE">
        <w:rPr>
          <w:rFonts w:ascii="Verdana" w:eastAsia="Arial" w:hAnsi="Verdana" w:cs="Arial"/>
          <w:sz w:val="20"/>
          <w:szCs w:val="20"/>
          <w:lang w:val="es-ES"/>
        </w:rPr>
        <w:t>) cuando a pesar de no probarse la configuración de un contrato realidad la terminación del contrato de prestación de servicios se fundamenta en criterios discriminatorios, y no en motivos objetivos.</w:t>
      </w:r>
    </w:p>
    <w:p w14:paraId="5D7869E0" w14:textId="77777777" w:rsidR="00557077" w:rsidRPr="00EA2CFE" w:rsidRDefault="00557077" w:rsidP="00557077">
      <w:pPr>
        <w:widowControl w:val="0"/>
        <w:autoSpaceDE w:val="0"/>
        <w:autoSpaceDN w:val="0"/>
        <w:contextualSpacing/>
        <w:jc w:val="both"/>
        <w:rPr>
          <w:rFonts w:ascii="Verdana" w:eastAsia="Arial" w:hAnsi="Verdana" w:cs="Arial"/>
          <w:sz w:val="20"/>
          <w:szCs w:val="20"/>
          <w:lang w:val="es-ES"/>
        </w:rPr>
      </w:pPr>
    </w:p>
    <w:p w14:paraId="6F82A8CA" w14:textId="77777777" w:rsidR="00557077" w:rsidRPr="00EA2CFE" w:rsidRDefault="00557077" w:rsidP="00557077">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SUSPENSIÓN DEL CONTRATO – Estado de embarazo y licencia de maternidad </w:t>
      </w:r>
    </w:p>
    <w:p w14:paraId="0292353D" w14:textId="77777777" w:rsidR="00557077" w:rsidRPr="00EA2CFE" w:rsidRDefault="00557077" w:rsidP="00557077">
      <w:pPr>
        <w:contextualSpacing/>
        <w:jc w:val="both"/>
        <w:rPr>
          <w:rFonts w:ascii="Verdana" w:hAnsi="Verdana" w:cs="Arial"/>
          <w:sz w:val="20"/>
          <w:szCs w:val="20"/>
        </w:rPr>
      </w:pPr>
    </w:p>
    <w:p w14:paraId="3E110F58" w14:textId="77777777" w:rsidR="00557077" w:rsidRPr="00A107C9" w:rsidRDefault="00557077" w:rsidP="00557077">
      <w:pPr>
        <w:contextualSpacing/>
        <w:jc w:val="both"/>
        <w:rPr>
          <w:rFonts w:ascii="Verdana" w:hAnsi="Verdana" w:cs="Arial"/>
          <w:sz w:val="20"/>
          <w:szCs w:val="20"/>
          <w:shd w:val="clear" w:color="auto" w:fill="FFFFFF"/>
        </w:rPr>
      </w:pPr>
      <w:r w:rsidRPr="00A107C9">
        <w:rPr>
          <w:rFonts w:ascii="Verdana" w:hAnsi="Verdana" w:cs="Arial"/>
          <w:sz w:val="20"/>
          <w:szCs w:val="20"/>
        </w:rPr>
        <w:lastRenderedPageBreak/>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A107C9">
        <w:rPr>
          <w:rFonts w:ascii="Verdana" w:hAnsi="Verdana" w:cs="Arial"/>
          <w:sz w:val="20"/>
          <w:szCs w:val="20"/>
          <w:shd w:val="clear" w:color="auto" w:fill="FFFFFF"/>
        </w:rPr>
        <w:t xml:space="preserve"> En ese sentido, si a pesar de la licencia, las partes acuerdan no suspender el contrato y la contratista acredita el cumplimiento de las actividades contratadas, habría lugar al pago de honorarios, pues el objeto contractual estaría siendo ejecutado. Por el contrario, </w:t>
      </w:r>
      <w:r w:rsidRPr="00A107C9">
        <w:rPr>
          <w:rStyle w:val="Textoennegrita"/>
          <w:rFonts w:ascii="Verdana" w:hAnsi="Verdana" w:cs="Arial"/>
          <w:sz w:val="20"/>
          <w:szCs w:val="20"/>
          <w:shd w:val="clear" w:color="auto" w:fill="FFFFFF"/>
        </w:rPr>
        <w:t xml:space="preserve">si deciden suspenderlo, teniendo en cuenta que no se estarían cumpliendo las obligaciones contractuales no habría lugar al pago de honorarios y la prestación económica sería asumida por el Sistema General de Seguridad Social en salud, es decir, estaría a cargo de las ESP. </w:t>
      </w:r>
    </w:p>
    <w:p w14:paraId="2F8686ED" w14:textId="77777777" w:rsidR="00557077" w:rsidRPr="00CC5C68" w:rsidRDefault="00557077" w:rsidP="00557077">
      <w:pPr>
        <w:spacing w:after="0" w:line="240" w:lineRule="auto"/>
        <w:jc w:val="both"/>
        <w:rPr>
          <w:rFonts w:ascii="Verdana" w:eastAsia="Times New Roman" w:hAnsi="Verdana" w:cs="Arial"/>
          <w:noProof/>
          <w:lang w:val="es-ES_tradnl" w:eastAsia="es-ES_tradnl"/>
        </w:rPr>
      </w:pPr>
    </w:p>
    <w:p w14:paraId="56F3086A"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496ADF0"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639BAB73"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660D3DC1"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2507134B"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1B7BF998"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7E22EB6C"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1CAE78B6"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6C5995F0"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3D9FE64"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1D0112E1"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D3DFF54"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5E791F31"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67AE874B"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2D89490D"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06C4346B"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301BA54B"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2FA0FF78"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E757489"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0B0492B9"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97D8CB6"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708C0339"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6648B22"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1A3A60B6"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C9CD2ED"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37549967"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38DCCF3"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31FC5986"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39033BF4"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C1FC40D"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79B0FA57" w14:textId="77777777" w:rsidR="00557077" w:rsidRPr="00CC5C68" w:rsidRDefault="00557077" w:rsidP="00557077">
      <w:pPr>
        <w:spacing w:after="0" w:line="240" w:lineRule="auto"/>
        <w:jc w:val="both"/>
        <w:rPr>
          <w:rFonts w:ascii="Verdana" w:eastAsia="Times New Roman" w:hAnsi="Verdana" w:cs="Arial"/>
          <w:noProof/>
          <w:lang w:val="es-ES_tradnl" w:eastAsia="es-ES_tradnl"/>
        </w:rPr>
      </w:pPr>
    </w:p>
    <w:p w14:paraId="1580D0B9" w14:textId="1E89F473" w:rsidR="00557077" w:rsidRDefault="00557077" w:rsidP="00557077">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t xml:space="preserve">Bogotá D.C., </w:t>
      </w:r>
      <w:r w:rsidR="002D7377">
        <w:rPr>
          <w:rFonts w:ascii="Verdana" w:eastAsia="Times New Roman" w:hAnsi="Verdana" w:cs="Arial"/>
          <w:noProof/>
          <w:lang w:val="es-ES_tradnl" w:eastAsia="es-ES_tradnl"/>
        </w:rPr>
        <w:t>12 de junio de 2025</w:t>
      </w:r>
    </w:p>
    <w:p w14:paraId="462FB2EC" w14:textId="5C343A53" w:rsidR="002D7377" w:rsidRDefault="002D7377" w:rsidP="00557077">
      <w:pPr>
        <w:spacing w:after="0" w:line="240" w:lineRule="auto"/>
        <w:jc w:val="both"/>
        <w:rPr>
          <w:rFonts w:ascii="Verdana" w:eastAsia="Times New Roman" w:hAnsi="Verdana" w:cs="Arial"/>
          <w:noProof/>
          <w:lang w:val="es-ES_tradnl" w:eastAsia="es-ES_tradnl"/>
        </w:rPr>
      </w:pPr>
    </w:p>
    <w:p w14:paraId="44CD0924" w14:textId="5AAE7A69" w:rsidR="002D7377" w:rsidRPr="00CC5C68" w:rsidRDefault="00A107C9" w:rsidP="002D7377">
      <w:pPr>
        <w:spacing w:after="0" w:line="240" w:lineRule="auto"/>
        <w:jc w:val="right"/>
        <w:rPr>
          <w:rFonts w:ascii="Verdana" w:eastAsia="Times New Roman" w:hAnsi="Verdana" w:cs="Arial"/>
          <w:noProof/>
          <w:lang w:val="es-ES_tradnl" w:eastAsia="es-ES_tradnl"/>
        </w:rPr>
      </w:pPr>
      <w:r w:rsidRPr="002D7377">
        <w:rPr>
          <w:rFonts w:ascii="Verdana" w:eastAsia="Times New Roman" w:hAnsi="Verdana" w:cs="Arial"/>
          <w:noProof/>
          <w:lang w:val="es-ES_tradnl" w:eastAsia="es-ES_tradnl"/>
        </w:rPr>
        <w:drawing>
          <wp:anchor distT="0" distB="0" distL="114300" distR="114300" simplePos="0" relativeHeight="251659264" behindDoc="0" locked="0" layoutInCell="1" allowOverlap="1" wp14:anchorId="247C1DBF" wp14:editId="58C707ED">
            <wp:simplePos x="0" y="0"/>
            <wp:positionH relativeFrom="margin">
              <wp:align>right</wp:align>
            </wp:positionH>
            <wp:positionV relativeFrom="paragraph">
              <wp:posOffset>157314</wp:posOffset>
            </wp:positionV>
            <wp:extent cx="2875915" cy="927735"/>
            <wp:effectExtent l="0" t="0" r="635" b="5715"/>
            <wp:wrapSquare wrapText="bothSides"/>
            <wp:docPr id="162289648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9648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875915" cy="927735"/>
                    </a:xfrm>
                    <a:prstGeom prst="rect">
                      <a:avLst/>
                    </a:prstGeom>
                  </pic:spPr>
                </pic:pic>
              </a:graphicData>
            </a:graphic>
            <wp14:sizeRelH relativeFrom="margin">
              <wp14:pctWidth>0</wp14:pctWidth>
            </wp14:sizeRelH>
            <wp14:sizeRelV relativeFrom="margin">
              <wp14:pctHeight>0</wp14:pctHeight>
            </wp14:sizeRelV>
          </wp:anchor>
        </w:drawing>
      </w:r>
    </w:p>
    <w:p w14:paraId="09D3F917" w14:textId="77777777" w:rsidR="00557077" w:rsidRPr="00CC5C68" w:rsidRDefault="00557077" w:rsidP="00557077">
      <w:pPr>
        <w:spacing w:after="0" w:line="240" w:lineRule="auto"/>
        <w:jc w:val="both"/>
        <w:rPr>
          <w:rFonts w:ascii="Verdana" w:eastAsia="Times New Roman" w:hAnsi="Verdana" w:cs="Arial"/>
          <w:noProof/>
          <w:lang w:val="es-ES_tradnl" w:eastAsia="es-ES_tradnl"/>
        </w:rPr>
      </w:pPr>
    </w:p>
    <w:p w14:paraId="24079D75" w14:textId="77777777" w:rsidR="00557077" w:rsidRPr="00CC5C68" w:rsidRDefault="00557077" w:rsidP="00557077">
      <w:pPr>
        <w:spacing w:after="0" w:line="240" w:lineRule="auto"/>
        <w:jc w:val="right"/>
        <w:rPr>
          <w:rFonts w:ascii="Verdana" w:eastAsia="Times New Roman" w:hAnsi="Verdana" w:cs="Arial"/>
          <w:noProof/>
          <w:lang w:val="es-ES_tradnl" w:eastAsia="es-ES_tradnl"/>
        </w:rPr>
      </w:pPr>
    </w:p>
    <w:p w14:paraId="53304A86" w14:textId="77777777" w:rsidR="00557077" w:rsidRPr="00CC5C68" w:rsidRDefault="00557077" w:rsidP="00557077">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r>
        <w:rPr>
          <w:rFonts w:ascii="Verdana" w:eastAsia="Calibri" w:hAnsi="Verdana" w:cs="Arial"/>
          <w:lang w:val="es-ES" w:eastAsia="es-ES_tradnl"/>
        </w:rPr>
        <w:t>a</w:t>
      </w:r>
    </w:p>
    <w:p w14:paraId="7EA7D948" w14:textId="77777777" w:rsidR="00557077" w:rsidRPr="00CC5C68" w:rsidRDefault="00557077" w:rsidP="00557077">
      <w:pPr>
        <w:spacing w:after="0" w:line="240" w:lineRule="auto"/>
        <w:rPr>
          <w:rFonts w:ascii="Verdana" w:eastAsia="Calibri" w:hAnsi="Verdana" w:cs="Arial"/>
          <w:b/>
          <w:bCs/>
          <w:lang w:val="es-ES" w:eastAsia="es-ES_tradnl"/>
        </w:rPr>
      </w:pPr>
      <w:proofErr w:type="spellStart"/>
      <w:r>
        <w:rPr>
          <w:rFonts w:ascii="Verdana" w:eastAsia="Calibri" w:hAnsi="Verdana" w:cs="Arial"/>
          <w:b/>
          <w:bCs/>
          <w:lang w:val="es-ES" w:eastAsia="es-ES_tradnl"/>
        </w:rPr>
        <w:t>Maria</w:t>
      </w:r>
      <w:proofErr w:type="spellEnd"/>
      <w:r>
        <w:rPr>
          <w:rFonts w:ascii="Verdana" w:eastAsia="Calibri" w:hAnsi="Verdana" w:cs="Arial"/>
          <w:b/>
          <w:bCs/>
          <w:lang w:val="es-ES" w:eastAsia="es-ES_tradnl"/>
        </w:rPr>
        <w:t xml:space="preserve"> Luz Dary Zambrano Torres</w:t>
      </w:r>
    </w:p>
    <w:p w14:paraId="0847A0DC" w14:textId="77777777" w:rsidR="00557077" w:rsidRPr="00CC5C68" w:rsidRDefault="00557077" w:rsidP="00557077">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Fusagasugá, Cundinamarca</w:t>
      </w:r>
    </w:p>
    <w:p w14:paraId="3EF2DB95" w14:textId="77777777" w:rsidR="00557077" w:rsidRPr="00CC5C68" w:rsidRDefault="00557077" w:rsidP="00557077">
      <w:pPr>
        <w:spacing w:after="0" w:line="240" w:lineRule="auto"/>
        <w:rPr>
          <w:rFonts w:ascii="Verdana" w:eastAsia="Calibri" w:hAnsi="Verdana" w:cs="Arial"/>
          <w:lang w:val="es-ES_tradnl" w:eastAsia="es-ES_tradnl"/>
        </w:rPr>
      </w:pPr>
    </w:p>
    <w:p w14:paraId="05DEBDCC" w14:textId="77777777" w:rsidR="00557077" w:rsidRPr="00CC5C68" w:rsidRDefault="00557077" w:rsidP="00557077">
      <w:pPr>
        <w:spacing w:after="0" w:line="240" w:lineRule="auto"/>
        <w:rPr>
          <w:rFonts w:ascii="Verdana" w:eastAsia="Calibri" w:hAnsi="Verdana" w:cs="Arial"/>
          <w:lang w:val="es-ES_tradnl" w:eastAsia="es-ES_tradnl"/>
        </w:rPr>
      </w:pPr>
    </w:p>
    <w:p w14:paraId="4D23E658" w14:textId="77777777" w:rsidR="00557077" w:rsidRPr="00CC5C68" w:rsidRDefault="00557077" w:rsidP="00557077">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545</w:t>
      </w:r>
      <w:r w:rsidRPr="00CC5C68">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75489063" w14:textId="77777777" w:rsidR="00557077" w:rsidRPr="00CC5C68" w:rsidRDefault="00557077" w:rsidP="00557077">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57077" w:rsidRPr="00CC5C68" w14:paraId="5B341D6E" w14:textId="77777777" w:rsidTr="00B20116">
        <w:trPr>
          <w:jc w:val="right"/>
        </w:trPr>
        <w:tc>
          <w:tcPr>
            <w:tcW w:w="1838" w:type="dxa"/>
          </w:tcPr>
          <w:p w14:paraId="0C7572DE" w14:textId="77777777" w:rsidR="00557077" w:rsidRPr="00CC5C68" w:rsidRDefault="00557077" w:rsidP="00B20116">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tcPr>
          <w:p w14:paraId="10C4711D" w14:textId="77777777" w:rsidR="00557077" w:rsidRPr="00CC5C68" w:rsidRDefault="00557077" w:rsidP="00B20116">
            <w:pPr>
              <w:jc w:val="both"/>
              <w:textAlignment w:val="baseline"/>
              <w:rPr>
                <w:rFonts w:ascii="Verdana" w:eastAsia="Times New Roman" w:hAnsi="Verdana" w:cs="Arial"/>
                <w:lang w:val="es-ES_tradnl" w:eastAsia="es-ES_tradnl"/>
              </w:rPr>
            </w:pPr>
            <w:r w:rsidRPr="00EA2CFE">
              <w:rPr>
                <w:rFonts w:ascii="Verdana" w:eastAsia="Times New Roman" w:hAnsi="Verdana" w:cs="Arial"/>
                <w:lang w:eastAsia="es-ES_tradnl"/>
              </w:rPr>
              <w:t>ESTABILIDAD LABORAL REFORZADA DE MUJER EMBARAZADA – Concepto / ESTABILIDAD LABORAL REFORZADA DE MUJER EMBARAZADA – Unificación jurisprudencial / ESTABILIDAD LABORAL REFORZADA DE MUJER EMBARAZADA – Procedencia / SUSPENSIÓN DEL CONTRATO – Estado de embarazo y licencia de maternidad</w:t>
            </w:r>
          </w:p>
        </w:tc>
      </w:tr>
      <w:tr w:rsidR="00557077" w:rsidRPr="00CC5C68" w14:paraId="55CB8C9F" w14:textId="77777777" w:rsidTr="00B20116">
        <w:trPr>
          <w:jc w:val="right"/>
        </w:trPr>
        <w:tc>
          <w:tcPr>
            <w:tcW w:w="1838" w:type="dxa"/>
          </w:tcPr>
          <w:p w14:paraId="7959F221" w14:textId="77777777" w:rsidR="00557077" w:rsidRPr="00CC5C68" w:rsidRDefault="00557077" w:rsidP="00B20116">
            <w:pPr>
              <w:jc w:val="cente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237" w:type="dxa"/>
          </w:tcPr>
          <w:p w14:paraId="0AAACEC8" w14:textId="3C7DFC79" w:rsidR="00557077" w:rsidRPr="00CC5C68" w:rsidRDefault="00557077" w:rsidP="00B20116">
            <w:pPr>
              <w:jc w:val="both"/>
              <w:rPr>
                <w:rFonts w:ascii="Verdana" w:eastAsia="Calibri" w:hAnsi="Verdana" w:cs="Arial"/>
                <w:lang w:val="es-ES" w:eastAsia="es-ES_tradnl"/>
              </w:rPr>
            </w:pPr>
            <w:r w:rsidRPr="00CC5C68">
              <w:rPr>
                <w:rFonts w:ascii="Verdana" w:eastAsia="Calibri" w:hAnsi="Verdana" w:cs="Arial"/>
                <w:lang w:val="es-ES" w:eastAsia="es-ES_tradnl"/>
              </w:rPr>
              <w:t>Respuesta a consulta</w:t>
            </w:r>
            <w:r w:rsidR="00657CEA">
              <w:rPr>
                <w:rFonts w:ascii="Verdana" w:eastAsia="Calibri" w:hAnsi="Verdana" w:cs="Arial"/>
                <w:lang w:val="es-ES" w:eastAsia="es-ES_tradnl"/>
              </w:rPr>
              <w:t>s</w:t>
            </w:r>
            <w:r w:rsidR="00657CEA">
              <w:rPr>
                <w:rFonts w:ascii="Verdana" w:eastAsia="Calibri" w:hAnsi="Verdana"/>
                <w:lang w:val="es-ES" w:eastAsia="es-ES_tradnl"/>
              </w:rPr>
              <w:t xml:space="preserve"> acumuladas con</w:t>
            </w:r>
            <w:r w:rsidRPr="00CC5C68">
              <w:rPr>
                <w:rFonts w:ascii="Verdana" w:eastAsia="Calibri" w:hAnsi="Verdana" w:cs="Arial"/>
                <w:lang w:val="es-ES" w:eastAsia="es-ES_tradnl"/>
              </w:rPr>
              <w:t xml:space="preserve"> radicado</w:t>
            </w:r>
            <w:r w:rsidR="00657CEA">
              <w:rPr>
                <w:rFonts w:ascii="Verdana" w:eastAsia="Calibri" w:hAnsi="Verdana" w:cs="Arial"/>
                <w:lang w:val="es-ES" w:eastAsia="es-ES_tradnl"/>
              </w:rPr>
              <w:t>s</w:t>
            </w:r>
            <w:r w:rsidRPr="00CC5C68">
              <w:rPr>
                <w:rFonts w:ascii="Verdana" w:eastAsia="Calibri" w:hAnsi="Verdana" w:cs="Arial"/>
                <w:lang w:val="es-ES" w:eastAsia="es-ES_tradnl"/>
              </w:rPr>
              <w:t xml:space="preserve"> No. </w:t>
            </w:r>
            <w:r w:rsidRPr="004C464D">
              <w:rPr>
                <w:rFonts w:ascii="Verdana" w:eastAsia="Times New Roman" w:hAnsi="Verdana" w:cs="Arial"/>
                <w:lang w:eastAsia="es-ES_tradnl"/>
              </w:rPr>
              <w:t>P20250505004233</w:t>
            </w:r>
            <w:r w:rsidR="00657CEA">
              <w:rPr>
                <w:rFonts w:ascii="Verdana" w:eastAsia="Times New Roman" w:hAnsi="Verdana" w:cs="Arial"/>
                <w:lang w:eastAsia="es-ES_tradnl"/>
              </w:rPr>
              <w:t xml:space="preserve"> y </w:t>
            </w:r>
            <w:r w:rsidR="00701005" w:rsidRPr="00701005">
              <w:rPr>
                <w:rFonts w:ascii="Verdana" w:eastAsia="Times New Roman" w:hAnsi="Verdana" w:cs="Arial"/>
                <w:lang w:eastAsia="es-ES_tradnl"/>
              </w:rPr>
              <w:t>P20250528005179</w:t>
            </w:r>
          </w:p>
        </w:tc>
      </w:tr>
    </w:tbl>
    <w:p w14:paraId="3634BD47" w14:textId="77777777" w:rsidR="00557077" w:rsidRPr="00CC5C68" w:rsidRDefault="00557077" w:rsidP="00557077">
      <w:pPr>
        <w:spacing w:after="0" w:line="240" w:lineRule="auto"/>
        <w:jc w:val="both"/>
        <w:rPr>
          <w:rFonts w:ascii="Verdana" w:eastAsia="Calibri" w:hAnsi="Verdana" w:cs="Arial"/>
          <w:lang w:val="es-ES_tradnl" w:eastAsia="es-ES_tradnl"/>
        </w:rPr>
      </w:pPr>
    </w:p>
    <w:p w14:paraId="204E0AB0" w14:textId="77777777" w:rsidR="00557077" w:rsidRPr="00CC5C68" w:rsidRDefault="00557077" w:rsidP="00557077">
      <w:pPr>
        <w:spacing w:after="0" w:line="240" w:lineRule="auto"/>
        <w:jc w:val="both"/>
        <w:rPr>
          <w:rFonts w:ascii="Verdana" w:eastAsia="Calibri" w:hAnsi="Verdana" w:cs="Arial"/>
          <w:lang w:val="es-ES_tradnl" w:eastAsia="es-ES_tradnl"/>
        </w:rPr>
      </w:pPr>
    </w:p>
    <w:p w14:paraId="6CFCB6C2" w14:textId="77777777" w:rsidR="00557077" w:rsidRPr="00CC5C68" w:rsidRDefault="00557077" w:rsidP="00557077">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Pr>
          <w:rFonts w:ascii="Verdana" w:eastAsia="Calibri" w:hAnsi="Verdana" w:cs="Arial"/>
          <w:lang w:val="es-ES_tradnl" w:eastAsia="es-ES_tradnl"/>
        </w:rPr>
        <w:t>a</w:t>
      </w:r>
      <w:r w:rsidRPr="00CC5C68">
        <w:rPr>
          <w:rFonts w:ascii="Verdana" w:eastAsia="Calibri" w:hAnsi="Verdana" w:cs="Arial"/>
          <w:lang w:val="es-ES_tradnl" w:eastAsia="es-ES_tradnl"/>
        </w:rPr>
        <w:t xml:space="preserve"> seño</w:t>
      </w:r>
      <w:r>
        <w:rPr>
          <w:rFonts w:ascii="Verdana" w:eastAsia="Calibri" w:hAnsi="Verdana" w:cs="Arial"/>
          <w:lang w:val="es-ES_tradnl" w:eastAsia="es-ES_tradnl"/>
        </w:rPr>
        <w:t>ra</w:t>
      </w:r>
      <w:r w:rsidRPr="00CC5C68">
        <w:rPr>
          <w:rFonts w:ascii="Verdana" w:eastAsia="Calibri" w:hAnsi="Verdana" w:cs="Arial"/>
          <w:lang w:val="es-ES_tradnl" w:eastAsia="es-ES_tradnl"/>
        </w:rPr>
        <w:t xml:space="preserve"> </w:t>
      </w:r>
      <w:r>
        <w:rPr>
          <w:rFonts w:ascii="Verdana" w:eastAsia="Calibri" w:hAnsi="Verdana" w:cs="Arial"/>
          <w:lang w:val="es-ES_tradnl" w:eastAsia="es-ES_tradnl"/>
        </w:rPr>
        <w:t>Zambrano</w:t>
      </w:r>
      <w:r w:rsidRPr="00CC5C68">
        <w:rPr>
          <w:rFonts w:ascii="Verdana" w:eastAsia="Calibri" w:hAnsi="Verdana" w:cs="Arial"/>
          <w:bCs/>
          <w:lang w:val="es-ES_tradnl" w:eastAsia="es-ES_tradnl"/>
        </w:rPr>
        <w:t>:</w:t>
      </w:r>
    </w:p>
    <w:p w14:paraId="35FC32DA" w14:textId="77777777" w:rsidR="00557077" w:rsidRPr="00CC5C68" w:rsidRDefault="00557077" w:rsidP="00557077">
      <w:pPr>
        <w:spacing w:after="0" w:line="276" w:lineRule="auto"/>
        <w:contextualSpacing/>
        <w:jc w:val="both"/>
        <w:rPr>
          <w:rFonts w:ascii="Verdana" w:eastAsia="Calibri" w:hAnsi="Verdana" w:cs="Arial"/>
          <w:lang w:val="es-ES_tradnl" w:eastAsia="es-ES_tradnl"/>
        </w:rPr>
      </w:pPr>
    </w:p>
    <w:p w14:paraId="2737B122" w14:textId="5FD723FB" w:rsidR="00557077" w:rsidRPr="00CC5C68" w:rsidRDefault="00557077" w:rsidP="00557077">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sidR="000B08CA">
        <w:rPr>
          <w:rFonts w:ascii="Verdana" w:eastAsia="Calibri" w:hAnsi="Verdana" w:cs="Arial"/>
          <w:lang w:val="es-ES" w:eastAsia="es-ES_tradnl"/>
        </w:rPr>
        <w:t>s</w:t>
      </w:r>
      <w:r w:rsidR="00A67F7D">
        <w:rPr>
          <w:rFonts w:ascii="Verdana" w:eastAsia="Calibri" w:hAnsi="Verdana" w:cs="Arial"/>
          <w:lang w:val="es-ES" w:eastAsia="es-ES_tradnl"/>
        </w:rPr>
        <w:t xml:space="preserve"> 28 y</w:t>
      </w:r>
      <w:r w:rsidRPr="00CC5C68">
        <w:rPr>
          <w:rFonts w:ascii="Verdana" w:eastAsia="Calibri" w:hAnsi="Verdana" w:cs="Arial"/>
          <w:lang w:val="es-ES" w:eastAsia="es-ES_tradnl"/>
        </w:rPr>
        <w:t xml:space="preserve"> </w:t>
      </w:r>
      <w:r>
        <w:rPr>
          <w:rFonts w:ascii="Verdana" w:eastAsia="Calibri" w:hAnsi="Verdana" w:cs="Arial"/>
          <w:lang w:val="es-ES" w:eastAsia="es-ES_tradnl"/>
        </w:rPr>
        <w:t>5</w:t>
      </w:r>
      <w:r w:rsidRPr="00CC5C68">
        <w:rPr>
          <w:rFonts w:ascii="Verdana" w:eastAsia="Calibri" w:hAnsi="Verdana" w:cs="Arial"/>
          <w:lang w:val="es-ES" w:eastAsia="es-ES_tradnl"/>
        </w:rPr>
        <w:t xml:space="preserve"> de </w:t>
      </w:r>
      <w:r>
        <w:rPr>
          <w:rFonts w:ascii="Verdana" w:eastAsia="Calibri" w:hAnsi="Verdana" w:cs="Arial"/>
          <w:lang w:val="es-ES" w:eastAsia="es-ES_tradnl"/>
        </w:rPr>
        <w:t>mayo</w:t>
      </w:r>
      <w:r w:rsidRPr="00CC5C68">
        <w:rPr>
          <w:rFonts w:ascii="Verdana" w:eastAsia="Calibri" w:hAnsi="Verdana" w:cs="Arial"/>
          <w:lang w:val="es-ES" w:eastAsia="es-ES_tradnl"/>
        </w:rPr>
        <w:t xml:space="preserve"> de 202</w:t>
      </w:r>
      <w:r>
        <w:rPr>
          <w:rFonts w:ascii="Verdana" w:eastAsia="Calibri" w:hAnsi="Verdana" w:cs="Arial"/>
          <w:lang w:val="es-ES" w:eastAsia="es-ES_tradnl"/>
        </w:rPr>
        <w:t>5</w:t>
      </w:r>
      <w:r w:rsidRPr="00CC5C68">
        <w:rPr>
          <w:rFonts w:ascii="Verdana" w:eastAsia="Calibri" w:hAnsi="Verdana" w:cs="Arial"/>
          <w:lang w:val="es-ES" w:eastAsia="es-ES_tradnl"/>
        </w:rPr>
        <w:t>,</w:t>
      </w:r>
      <w:r>
        <w:rPr>
          <w:rFonts w:ascii="Verdana" w:eastAsia="Calibri" w:hAnsi="Verdana" w:cs="Arial"/>
          <w:lang w:val="es-ES" w:eastAsia="es-ES_tradnl"/>
        </w:rPr>
        <w:t xml:space="preserve"> </w:t>
      </w:r>
      <w:r w:rsidR="00A67F7D">
        <w:rPr>
          <w:rFonts w:ascii="Verdana" w:eastAsia="Calibri" w:hAnsi="Verdana" w:cs="Arial"/>
          <w:lang w:val="es-ES" w:eastAsia="es-ES_tradnl"/>
        </w:rPr>
        <w:t xml:space="preserve">esta última </w:t>
      </w:r>
      <w:r>
        <w:rPr>
          <w:rFonts w:ascii="Verdana" w:eastAsia="Calibri" w:hAnsi="Verdana" w:cs="Arial"/>
          <w:lang w:val="es-ES" w:eastAsia="es-ES_tradnl"/>
        </w:rPr>
        <w:t xml:space="preserve">remitida por el Departamento Administrativo de la Función Pública con oficio remisorio No. </w:t>
      </w:r>
      <w:r w:rsidRPr="00C4202B">
        <w:rPr>
          <w:rFonts w:ascii="Verdana" w:eastAsia="Calibri" w:hAnsi="Verdana" w:cs="Arial"/>
          <w:lang w:val="es-ES" w:eastAsia="es-ES_tradnl"/>
        </w:rPr>
        <w:t>20252040223071</w:t>
      </w:r>
      <w:r w:rsidRPr="00CC5C68">
        <w:rPr>
          <w:rFonts w:ascii="Verdana" w:eastAsia="Calibri" w:hAnsi="Verdana" w:cs="Arial"/>
          <w:lang w:val="es-ES" w:eastAsia="es-ES_tradnl"/>
        </w:rPr>
        <w:t xml:space="preserve"> en la cual manifiesta lo siguiente:</w:t>
      </w:r>
    </w:p>
    <w:p w14:paraId="1E933A53" w14:textId="77777777" w:rsidR="00557077" w:rsidRPr="00CC5C68" w:rsidRDefault="00557077" w:rsidP="00557077">
      <w:pPr>
        <w:spacing w:after="0" w:line="276" w:lineRule="auto"/>
        <w:contextualSpacing/>
        <w:jc w:val="both"/>
        <w:rPr>
          <w:rFonts w:ascii="Verdana" w:eastAsia="Calibri" w:hAnsi="Verdana" w:cs="Arial"/>
          <w:b/>
          <w:szCs w:val="24"/>
          <w:lang w:val="es-ES_tradnl" w:eastAsia="es-ES_tradnl"/>
        </w:rPr>
      </w:pPr>
    </w:p>
    <w:p w14:paraId="113134E2" w14:textId="77777777" w:rsidR="00557077" w:rsidRPr="00C4202B" w:rsidRDefault="00557077" w:rsidP="00557077">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C4202B">
        <w:rPr>
          <w:rFonts w:ascii="Verdana" w:eastAsia="Times New Roman" w:hAnsi="Verdana" w:cs="Arial"/>
          <w:sz w:val="21"/>
          <w:szCs w:val="21"/>
          <w:lang w:eastAsia="es-ES_tradnl"/>
        </w:rPr>
        <w:t>Me permito realizar la siguiente consulta: actualmente soy contratista por prestación de servicios en una</w:t>
      </w:r>
      <w:r>
        <w:rPr>
          <w:rFonts w:ascii="Verdana" w:eastAsia="Times New Roman" w:hAnsi="Verdana" w:cs="Arial"/>
          <w:sz w:val="21"/>
          <w:szCs w:val="21"/>
          <w:lang w:eastAsia="es-ES_tradnl"/>
        </w:rPr>
        <w:t xml:space="preserve"> </w:t>
      </w:r>
      <w:r w:rsidRPr="00C4202B">
        <w:rPr>
          <w:rFonts w:ascii="Verdana" w:eastAsia="Times New Roman" w:hAnsi="Verdana" w:cs="Arial"/>
          <w:sz w:val="21"/>
          <w:szCs w:val="21"/>
          <w:lang w:eastAsia="es-ES_tradnl"/>
        </w:rPr>
        <w:t>Personería Municipal y me encuentro en estado de embarazo.</w:t>
      </w:r>
    </w:p>
    <w:p w14:paraId="27C67475" w14:textId="77777777" w:rsidR="00557077" w:rsidRPr="00CC5C68" w:rsidRDefault="00557077" w:rsidP="00557077">
      <w:pPr>
        <w:spacing w:after="0" w:line="240" w:lineRule="auto"/>
        <w:ind w:left="709" w:right="709"/>
        <w:contextualSpacing/>
        <w:jc w:val="both"/>
        <w:rPr>
          <w:rFonts w:ascii="Verdana" w:eastAsia="Times New Roman" w:hAnsi="Verdana" w:cs="Arial"/>
          <w:sz w:val="21"/>
          <w:szCs w:val="21"/>
          <w:lang w:eastAsia="es-ES_tradnl"/>
        </w:rPr>
      </w:pPr>
      <w:r w:rsidRPr="00C4202B">
        <w:rPr>
          <w:rFonts w:ascii="Verdana" w:eastAsia="Times New Roman" w:hAnsi="Verdana" w:cs="Arial"/>
          <w:sz w:val="21"/>
          <w:szCs w:val="21"/>
          <w:lang w:eastAsia="es-ES_tradnl"/>
        </w:rPr>
        <w:t>Quisiera saber si, durante el tiempo correspondiente a la licencia de maternidad, es necesario suspender</w:t>
      </w:r>
      <w:r>
        <w:rPr>
          <w:rFonts w:ascii="Verdana" w:eastAsia="Times New Roman" w:hAnsi="Verdana" w:cs="Arial"/>
          <w:sz w:val="21"/>
          <w:szCs w:val="21"/>
          <w:lang w:eastAsia="es-ES_tradnl"/>
        </w:rPr>
        <w:t xml:space="preserve"> </w:t>
      </w:r>
      <w:r w:rsidRPr="00C4202B">
        <w:rPr>
          <w:rFonts w:ascii="Verdana" w:eastAsia="Times New Roman" w:hAnsi="Verdana" w:cs="Arial"/>
          <w:sz w:val="21"/>
          <w:szCs w:val="21"/>
          <w:lang w:eastAsia="es-ES_tradnl"/>
        </w:rPr>
        <w:t>el contrato, o si, por el contrario, podría continuar con el mismo, ya que las actividades asignadas</w:t>
      </w:r>
      <w:r>
        <w:rPr>
          <w:rFonts w:ascii="Verdana" w:eastAsia="Times New Roman" w:hAnsi="Verdana" w:cs="Arial"/>
          <w:sz w:val="21"/>
          <w:szCs w:val="21"/>
          <w:lang w:eastAsia="es-ES_tradnl"/>
        </w:rPr>
        <w:t xml:space="preserve"> </w:t>
      </w:r>
      <w:r w:rsidRPr="00C4202B">
        <w:rPr>
          <w:rFonts w:ascii="Verdana" w:eastAsia="Times New Roman" w:hAnsi="Verdana" w:cs="Arial"/>
          <w:sz w:val="21"/>
          <w:szCs w:val="21"/>
          <w:lang w:eastAsia="es-ES_tradnl"/>
        </w:rPr>
        <w:t>pueden ser ejecutadas de manera remota desde mi domicilio.</w:t>
      </w:r>
      <w:r w:rsidRPr="00CC5C68">
        <w:rPr>
          <w:rFonts w:ascii="Verdana" w:eastAsia="Times New Roman" w:hAnsi="Verdana" w:cs="Arial"/>
          <w:sz w:val="21"/>
          <w:szCs w:val="21"/>
          <w:lang w:eastAsia="es-ES_tradnl"/>
        </w:rPr>
        <w:t>”.</w:t>
      </w:r>
    </w:p>
    <w:p w14:paraId="036E6262" w14:textId="77777777" w:rsidR="00557077" w:rsidRPr="00CC5C68" w:rsidRDefault="00557077" w:rsidP="00557077">
      <w:pPr>
        <w:spacing w:after="0" w:line="240" w:lineRule="auto"/>
        <w:ind w:left="709" w:right="709"/>
        <w:contextualSpacing/>
        <w:jc w:val="both"/>
        <w:rPr>
          <w:rFonts w:ascii="Verdana" w:eastAsia="Times New Roman" w:hAnsi="Verdana" w:cs="Arial"/>
          <w:sz w:val="21"/>
          <w:szCs w:val="21"/>
          <w:lang w:eastAsia="es-ES_tradnl"/>
        </w:rPr>
      </w:pPr>
    </w:p>
    <w:p w14:paraId="3CC0EDB8" w14:textId="77777777" w:rsidR="00557077" w:rsidRPr="00CC5C68" w:rsidRDefault="00557077" w:rsidP="00557077">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506C7473" w14:textId="77777777" w:rsidR="00557077" w:rsidRPr="00CC5C68" w:rsidRDefault="00557077" w:rsidP="00557077">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BBC39FD" w14:textId="77777777" w:rsidR="00557077" w:rsidRPr="00CC5C68" w:rsidRDefault="00557077" w:rsidP="00557077">
      <w:pPr>
        <w:spacing w:after="0" w:line="276" w:lineRule="auto"/>
        <w:contextualSpacing/>
        <w:jc w:val="both"/>
        <w:rPr>
          <w:rFonts w:ascii="Verdana" w:eastAsia="Times New Roman" w:hAnsi="Verdana" w:cs="Arial"/>
          <w:szCs w:val="24"/>
          <w:lang w:val="es-ES_tradnl" w:eastAsia="es-ES_tradnl"/>
        </w:rPr>
      </w:pPr>
    </w:p>
    <w:p w14:paraId="2F09936D" w14:textId="77777777" w:rsidR="00557077" w:rsidRPr="00CC5C68" w:rsidRDefault="00557077" w:rsidP="00557077">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1D698176" w14:textId="77777777" w:rsidR="00557077" w:rsidRPr="00CC5C68" w:rsidRDefault="00557077" w:rsidP="00557077">
      <w:pPr>
        <w:tabs>
          <w:tab w:val="left" w:pos="0"/>
          <w:tab w:val="left" w:pos="284"/>
        </w:tabs>
        <w:spacing w:after="0" w:line="276" w:lineRule="auto"/>
        <w:contextualSpacing/>
        <w:jc w:val="both"/>
        <w:rPr>
          <w:rFonts w:ascii="Verdana" w:eastAsia="Calibri" w:hAnsi="Verdana" w:cs="Arial"/>
          <w:b/>
          <w:lang w:val="es-ES_tradnl"/>
        </w:rPr>
      </w:pPr>
    </w:p>
    <w:p w14:paraId="73983C91" w14:textId="77777777" w:rsidR="00557077" w:rsidRPr="00CC5C68" w:rsidRDefault="00557077" w:rsidP="00557077">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¿Es </w:t>
      </w:r>
      <w:r>
        <w:rPr>
          <w:rFonts w:ascii="Verdana" w:eastAsia="Century Gothic" w:hAnsi="Verdana" w:cs="Century Gothic"/>
        </w:rPr>
        <w:t>posible suspender o continuar un contrato de prestación de servicios por licencia de maternidad</w:t>
      </w:r>
      <w:r w:rsidRPr="00CC5C68">
        <w:rPr>
          <w:rFonts w:ascii="Verdana" w:eastAsia="Century Gothic" w:hAnsi="Verdana" w:cs="Century Gothic"/>
        </w:rPr>
        <w:t xml:space="preserve">? </w:t>
      </w:r>
    </w:p>
    <w:p w14:paraId="3258896D" w14:textId="77777777" w:rsidR="00557077" w:rsidRPr="00CC5C68" w:rsidRDefault="00557077" w:rsidP="00557077">
      <w:pPr>
        <w:spacing w:after="0" w:line="276" w:lineRule="auto"/>
        <w:ind w:firstLine="709"/>
        <w:jc w:val="both"/>
        <w:rPr>
          <w:rFonts w:ascii="Verdana" w:eastAsia="Calibri" w:hAnsi="Verdana" w:cs="Arial"/>
          <w:lang w:val="es-ES" w:eastAsia="es-ES_tradnl"/>
        </w:rPr>
      </w:pPr>
    </w:p>
    <w:p w14:paraId="099CF317" w14:textId="77777777" w:rsidR="00557077" w:rsidRPr="00CC5C68" w:rsidRDefault="00557077" w:rsidP="00557077">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652680AF" w14:textId="77777777" w:rsidR="00557077" w:rsidRPr="00CC5C68" w:rsidRDefault="00557077" w:rsidP="0055707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7077" w:rsidRPr="00CC5C68" w14:paraId="503FCEE1" w14:textId="77777777" w:rsidTr="00B20116">
        <w:tc>
          <w:tcPr>
            <w:tcW w:w="8828" w:type="dxa"/>
            <w:shd w:val="clear" w:color="auto" w:fill="auto"/>
          </w:tcPr>
          <w:p w14:paraId="1123B6C8" w14:textId="77777777" w:rsidR="00557077" w:rsidRPr="009E57A7" w:rsidRDefault="00557077" w:rsidP="00B20116">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w:t>
            </w:r>
            <w:r>
              <w:rPr>
                <w:rFonts w:ascii="Verdana" w:eastAsia="Times New Roman" w:hAnsi="Verdana" w:cs="Arial"/>
                <w:lang w:eastAsia="es-ES_tradnl"/>
              </w:rPr>
              <w:t>l</w:t>
            </w:r>
            <w:r w:rsidRPr="009E57A7">
              <w:rPr>
                <w:rFonts w:ascii="Verdana" w:eastAsia="Times New Roman" w:hAnsi="Verdana" w:cs="Arial"/>
                <w:lang w:eastAsia="es-ES_tradnl"/>
              </w:rPr>
              <w:t>o expuesto a lo largo del presente concepto,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E57A7">
              <w:rPr>
                <w:rFonts w:ascii="Verdana" w:eastAsia="Times New Roman" w:hAnsi="Verdana" w:cs="Arial"/>
                <w:lang w:eastAsia="es-ES_tradnl"/>
              </w:rPr>
              <w:t>ii</w:t>
            </w:r>
            <w:proofErr w:type="spellEnd"/>
            <w:r w:rsidRPr="009E57A7">
              <w:rPr>
                <w:rFonts w:ascii="Verdana" w:eastAsia="Times New Roman" w:hAnsi="Verdana" w:cs="Arial"/>
                <w:lang w:eastAsia="es-ES_tradnl"/>
              </w:rPr>
              <w:t xml:space="preserve">) cuando a pesar de no probarse la configuración de un contrato </w:t>
            </w:r>
            <w:r w:rsidRPr="009E57A7">
              <w:rPr>
                <w:rFonts w:ascii="Verdana" w:eastAsia="Times New Roman" w:hAnsi="Verdana" w:cs="Arial"/>
                <w:lang w:eastAsia="es-ES_tradnl"/>
              </w:rPr>
              <w:lastRenderedPageBreak/>
              <w:t>realidad la terminación del contrato de prestación de servicios se fundamenta en criterios discriminatorios, y no en motivos objetivos.</w:t>
            </w:r>
          </w:p>
          <w:p w14:paraId="2227DE24" w14:textId="77777777" w:rsidR="00557077" w:rsidRPr="009E57A7" w:rsidRDefault="00557077" w:rsidP="00B20116">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9E57A7">
              <w:rPr>
                <w:rFonts w:ascii="Verdana" w:eastAsia="Times New Roman" w:hAnsi="Verdana" w:cs="Arial"/>
                <w:lang w:eastAsia="es-ES_tradnl"/>
              </w:rPr>
              <w:t>ii</w:t>
            </w:r>
            <w:proofErr w:type="spellEnd"/>
            <w:r w:rsidRPr="009E57A7">
              <w:rPr>
                <w:rFonts w:ascii="Verdana" w:eastAsia="Times New Roman" w:hAnsi="Verdana" w:cs="Arial"/>
                <w:lang w:eastAsia="es-ES_tradnl"/>
              </w:rPr>
              <w:t>) la contención de prácticas discriminatorias en el escenario laboral contra la mujer, con ocasión del estado de embarazo; (</w:t>
            </w:r>
            <w:proofErr w:type="spellStart"/>
            <w:r w:rsidRPr="009E57A7">
              <w:rPr>
                <w:rFonts w:ascii="Verdana" w:eastAsia="Times New Roman" w:hAnsi="Verdana" w:cs="Arial"/>
                <w:lang w:eastAsia="es-ES_tradnl"/>
              </w:rPr>
              <w:t>iii</w:t>
            </w:r>
            <w:proofErr w:type="spellEnd"/>
            <w:r w:rsidRPr="009E57A7">
              <w:rPr>
                <w:rFonts w:ascii="Verdana" w:eastAsia="Times New Roman" w:hAnsi="Verdana" w:cs="Arial"/>
                <w:lang w:eastAsia="es-ES_tradnl"/>
              </w:rPr>
              <w:t>) la protección a la vida y a la mujer como su gestora; y (</w:t>
            </w:r>
            <w:proofErr w:type="spellStart"/>
            <w:r w:rsidRPr="009E57A7">
              <w:rPr>
                <w:rFonts w:ascii="Verdana" w:eastAsia="Times New Roman" w:hAnsi="Verdana" w:cs="Arial"/>
                <w:lang w:eastAsia="es-ES_tradnl"/>
              </w:rPr>
              <w:t>iv</w:t>
            </w:r>
            <w:proofErr w:type="spellEnd"/>
            <w:r w:rsidRPr="009E57A7">
              <w:rPr>
                <w:rFonts w:ascii="Verdana" w:eastAsia="Times New Roman" w:hAnsi="Verdana" w:cs="Arial"/>
                <w:lang w:eastAsia="es-ES_tradnl"/>
              </w:rPr>
              <w:t>) la relevancia de la familia en el ordenamiento social colombiano.</w:t>
            </w:r>
          </w:p>
          <w:p w14:paraId="6E81C97E" w14:textId="77777777" w:rsidR="00557077" w:rsidRPr="009E57A7" w:rsidRDefault="00557077" w:rsidP="00B20116">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041BCC61" w14:textId="77777777" w:rsidR="00557077" w:rsidRPr="009E57A7" w:rsidRDefault="00557077" w:rsidP="00B20116">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Ahora bien, frente a la consulta planteada acerca de si es procedente o no suspender un contrato de prestación de servicios cuando la contratista está en estado de embarazo o durante la licencia de maternidad debe señalarse que, no existe disposición normativa que consagre de forma expresa las causales de suspensión del contrato, mucho menos en virtud del estado de embarazo o de la licencia de maternidad. En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w:t>
            </w:r>
          </w:p>
          <w:p w14:paraId="397C6467" w14:textId="77777777" w:rsidR="00557077" w:rsidRDefault="00557077" w:rsidP="00B20116">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 En ese sentido, si a pesar de la licencia, las partes acuerdan no suspender el contrato y la contratista acredita el cumplimiento de </w:t>
            </w:r>
            <w:r w:rsidRPr="009E57A7">
              <w:rPr>
                <w:rFonts w:ascii="Verdana" w:eastAsia="Times New Roman" w:hAnsi="Verdana" w:cs="Arial"/>
                <w:lang w:eastAsia="es-ES_tradnl"/>
              </w:rPr>
              <w:lastRenderedPageBreak/>
              <w:t>las actividades contratadas, habría lugar al pago de honorarios, pues el objeto 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p>
          <w:p w14:paraId="7424A1FA" w14:textId="77777777" w:rsidR="00557077" w:rsidRDefault="00557077" w:rsidP="00B20116">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Finalmente, 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w:t>
            </w:r>
          </w:p>
          <w:p w14:paraId="3C66D680" w14:textId="77777777" w:rsidR="00557077" w:rsidRPr="00CC5C68" w:rsidRDefault="00557077" w:rsidP="00B20116">
            <w:pPr>
              <w:spacing w:after="120" w:line="276" w:lineRule="auto"/>
              <w:ind w:firstLine="709"/>
              <w:jc w:val="both"/>
              <w:rPr>
                <w:rFonts w:ascii="Verdana" w:eastAsia="Calibri" w:hAnsi="Verdana" w:cs="Arial"/>
                <w:color w:val="7030A0"/>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la licencia de maternidad</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3AF07A89" w14:textId="77777777" w:rsidR="00557077" w:rsidRPr="00CC5C68" w:rsidRDefault="00557077" w:rsidP="00557077">
      <w:pPr>
        <w:spacing w:after="0" w:line="276" w:lineRule="auto"/>
        <w:contextualSpacing/>
        <w:jc w:val="both"/>
        <w:rPr>
          <w:rFonts w:ascii="Verdana" w:eastAsia="Times New Roman" w:hAnsi="Verdana" w:cs="Arial"/>
          <w:lang w:eastAsia="es-ES_tradnl"/>
        </w:rPr>
      </w:pPr>
    </w:p>
    <w:p w14:paraId="3699A9B8" w14:textId="77777777" w:rsidR="00557077" w:rsidRPr="00CC5C68" w:rsidRDefault="00557077" w:rsidP="005570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4010CA6A" w14:textId="77777777" w:rsidR="00557077" w:rsidRPr="00CC5C68" w:rsidRDefault="00557077" w:rsidP="00557077">
      <w:pPr>
        <w:spacing w:after="0" w:line="276" w:lineRule="auto"/>
        <w:jc w:val="both"/>
        <w:rPr>
          <w:rFonts w:ascii="Verdana" w:eastAsia="Calibri" w:hAnsi="Verdana" w:cs="Arial"/>
          <w:color w:val="7030A0"/>
          <w:lang w:val="es-ES"/>
        </w:rPr>
      </w:pPr>
    </w:p>
    <w:p w14:paraId="5F3224CA" w14:textId="77777777" w:rsidR="00557077" w:rsidRPr="00CC5C68" w:rsidRDefault="00557077" w:rsidP="00557077">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21BA42E2" w14:textId="77777777" w:rsidR="00557077" w:rsidRPr="00CC5C68" w:rsidRDefault="00557077" w:rsidP="00557077">
      <w:pPr>
        <w:spacing w:after="0" w:line="276" w:lineRule="auto"/>
        <w:jc w:val="both"/>
        <w:rPr>
          <w:rFonts w:ascii="Verdana" w:eastAsia="Calibri" w:hAnsi="Verdana" w:cs="Arial"/>
          <w:lang w:val="es-ES"/>
        </w:rPr>
      </w:pPr>
    </w:p>
    <w:p w14:paraId="01A4A85B" w14:textId="77777777" w:rsidR="00557077" w:rsidRDefault="00557077" w:rsidP="00557077">
      <w:pPr>
        <w:pStyle w:val="Prrafodelista"/>
        <w:numPr>
          <w:ilvl w:val="0"/>
          <w:numId w:val="18"/>
        </w:numPr>
        <w:spacing w:after="120" w:line="276" w:lineRule="auto"/>
        <w:jc w:val="both"/>
        <w:rPr>
          <w:rFonts w:ascii="Verdana" w:eastAsia="Calibri" w:hAnsi="Verdana" w:cs="Arial"/>
          <w:bCs/>
          <w:lang w:val="es-MX"/>
        </w:rPr>
      </w:pPr>
      <w:r w:rsidRPr="00805B32">
        <w:rPr>
          <w:rFonts w:ascii="Verdana" w:eastAsia="Calibri" w:hAnsi="Verdana" w:cs="Arial"/>
          <w:bCs/>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lang w:val="es-MX"/>
        </w:rPr>
        <w:t>“</w:t>
      </w:r>
      <w:r w:rsidRPr="00805B32">
        <w:rPr>
          <w:rFonts w:ascii="Verdana" w:eastAsia="Calibri" w:hAnsi="Verdana" w:cs="Arial"/>
          <w:bCs/>
          <w:lang w:val="es-MX"/>
        </w:rPr>
        <w:t xml:space="preserve">impedir la discriminación constituida por el despido, la </w:t>
      </w:r>
      <w:r w:rsidRPr="00805B32">
        <w:rPr>
          <w:rFonts w:ascii="Verdana" w:eastAsia="Calibri" w:hAnsi="Verdana" w:cs="Arial"/>
          <w:bCs/>
          <w:lang w:val="es-MX"/>
        </w:rPr>
        <w:lastRenderedPageBreak/>
        <w:t>terminación o la no renovación del contrato por causa o con ocasión del embarazo o la lactancia</w:t>
      </w:r>
      <w:r>
        <w:rPr>
          <w:rFonts w:ascii="Verdana" w:eastAsia="Calibri" w:hAnsi="Verdana" w:cs="Arial"/>
          <w:bCs/>
          <w:lang w:val="es-MX"/>
        </w:rPr>
        <w:t>”</w:t>
      </w:r>
      <w:r w:rsidRPr="009954A8">
        <w:rPr>
          <w:rStyle w:val="Refdenotaalpie"/>
          <w:rFonts w:ascii="Verdana" w:eastAsia="Calibri" w:hAnsi="Verdana" w:cs="Arial"/>
          <w:bCs/>
        </w:rPr>
        <w:footnoteReference w:id="1"/>
      </w:r>
      <w:r>
        <w:rPr>
          <w:rFonts w:ascii="Verdana" w:eastAsia="Calibri" w:hAnsi="Verdana" w:cs="Arial"/>
          <w:bCs/>
          <w:lang w:val="es-MX"/>
        </w:rPr>
        <w:t>.</w:t>
      </w:r>
    </w:p>
    <w:p w14:paraId="24DB4CC7" w14:textId="77777777" w:rsidR="00557077" w:rsidRDefault="00557077" w:rsidP="00557077">
      <w:pPr>
        <w:pStyle w:val="Textoindependiente"/>
        <w:numPr>
          <w:ilvl w:val="0"/>
          <w:numId w:val="18"/>
        </w:numPr>
        <w:jc w:val="both"/>
        <w:rPr>
          <w:rFonts w:ascii="Verdana" w:hAnsi="Verdana" w:cs="Arial"/>
        </w:rPr>
      </w:pPr>
      <w:r w:rsidRPr="009954A8">
        <w:rPr>
          <w:rFonts w:ascii="Verdana" w:hAnsi="Verdana" w:cs="Arial"/>
        </w:rPr>
        <w:t xml:space="preserve">Para desarrollar </w:t>
      </w:r>
      <w:r>
        <w:rPr>
          <w:rFonts w:ascii="Verdana" w:hAnsi="Verdana" w:cs="Arial"/>
        </w:rPr>
        <w:t>el problema planteado</w:t>
      </w:r>
      <w:r w:rsidRPr="009954A8">
        <w:rPr>
          <w:rFonts w:ascii="Verdana" w:hAnsi="Verdana" w:cs="Arial"/>
        </w:rPr>
        <w:t>, se explicarán las dos posiciones que ha definido la Corte Constitucional para proteger el fuero de maternidad a una mujer que está vinculada</w:t>
      </w:r>
      <w:r w:rsidRPr="009954A8">
        <w:rPr>
          <w:rFonts w:ascii="Verdana" w:hAnsi="Verdana" w:cs="Arial"/>
          <w:spacing w:val="19"/>
        </w:rPr>
        <w:t xml:space="preserve"> </w:t>
      </w:r>
      <w:r w:rsidRPr="009954A8">
        <w:rPr>
          <w:rFonts w:ascii="Verdana" w:hAnsi="Verdana" w:cs="Arial"/>
        </w:rPr>
        <w:t>a</w:t>
      </w:r>
      <w:r w:rsidRPr="009954A8">
        <w:rPr>
          <w:rFonts w:ascii="Verdana" w:hAnsi="Verdana" w:cs="Arial"/>
          <w:spacing w:val="19"/>
        </w:rPr>
        <w:t xml:space="preserve"> </w:t>
      </w:r>
      <w:r w:rsidRPr="009954A8">
        <w:rPr>
          <w:rFonts w:ascii="Verdana" w:hAnsi="Verdana" w:cs="Arial"/>
        </w:rPr>
        <w:t>través</w:t>
      </w:r>
      <w:r w:rsidRPr="009954A8">
        <w:rPr>
          <w:rFonts w:ascii="Verdana" w:hAnsi="Verdana" w:cs="Arial"/>
          <w:spacing w:val="19"/>
        </w:rPr>
        <w:t xml:space="preserve"> </w:t>
      </w:r>
      <w:r w:rsidRPr="009954A8">
        <w:rPr>
          <w:rFonts w:ascii="Verdana" w:hAnsi="Verdana" w:cs="Arial"/>
        </w:rPr>
        <w:t>de</w:t>
      </w:r>
      <w:r w:rsidRPr="009954A8">
        <w:rPr>
          <w:rFonts w:ascii="Verdana" w:hAnsi="Verdana" w:cs="Arial"/>
          <w:spacing w:val="18"/>
        </w:rPr>
        <w:t xml:space="preserve"> </w:t>
      </w:r>
      <w:r w:rsidRPr="009954A8">
        <w:rPr>
          <w:rFonts w:ascii="Verdana" w:hAnsi="Verdana" w:cs="Arial"/>
        </w:rPr>
        <w:t>un</w:t>
      </w:r>
      <w:r w:rsidRPr="009954A8">
        <w:rPr>
          <w:rFonts w:ascii="Verdana" w:hAnsi="Verdana" w:cs="Arial"/>
          <w:spacing w:val="19"/>
        </w:rPr>
        <w:t xml:space="preserve"> </w:t>
      </w:r>
      <w:r w:rsidRPr="009954A8">
        <w:rPr>
          <w:rFonts w:ascii="Verdana" w:hAnsi="Verdana" w:cs="Arial"/>
        </w:rPr>
        <w:t>contrato</w:t>
      </w:r>
      <w:r w:rsidRPr="009954A8">
        <w:rPr>
          <w:rFonts w:ascii="Verdana" w:hAnsi="Verdana" w:cs="Arial"/>
          <w:spacing w:val="19"/>
        </w:rPr>
        <w:t xml:space="preserve"> </w:t>
      </w:r>
      <w:r w:rsidRPr="009954A8">
        <w:rPr>
          <w:rFonts w:ascii="Verdana" w:hAnsi="Verdana" w:cs="Arial"/>
        </w:rPr>
        <w:t>de</w:t>
      </w:r>
      <w:r w:rsidRPr="009954A8">
        <w:rPr>
          <w:rFonts w:ascii="Verdana" w:hAnsi="Verdana" w:cs="Arial"/>
          <w:spacing w:val="18"/>
        </w:rPr>
        <w:t xml:space="preserve"> </w:t>
      </w:r>
      <w:r w:rsidRPr="009954A8">
        <w:rPr>
          <w:rFonts w:ascii="Verdana" w:hAnsi="Verdana" w:cs="Arial"/>
        </w:rPr>
        <w:t>prestación</w:t>
      </w:r>
      <w:r w:rsidRPr="009954A8">
        <w:rPr>
          <w:rFonts w:ascii="Verdana" w:hAnsi="Verdana" w:cs="Arial"/>
          <w:spacing w:val="19"/>
        </w:rPr>
        <w:t xml:space="preserve"> </w:t>
      </w:r>
      <w:r w:rsidRPr="009954A8">
        <w:rPr>
          <w:rFonts w:ascii="Verdana" w:hAnsi="Verdana" w:cs="Arial"/>
        </w:rPr>
        <w:t>de</w:t>
      </w:r>
      <w:r w:rsidRPr="009954A8">
        <w:rPr>
          <w:rFonts w:ascii="Verdana" w:hAnsi="Verdana" w:cs="Arial"/>
          <w:spacing w:val="19"/>
        </w:rPr>
        <w:t xml:space="preserve"> </w:t>
      </w:r>
      <w:r w:rsidRPr="009954A8">
        <w:rPr>
          <w:rFonts w:ascii="Verdana" w:hAnsi="Verdana" w:cs="Arial"/>
        </w:rPr>
        <w:t>servicios.</w:t>
      </w:r>
      <w:r w:rsidRPr="009954A8">
        <w:rPr>
          <w:rFonts w:ascii="Verdana" w:hAnsi="Verdana" w:cs="Arial"/>
          <w:spacing w:val="18"/>
        </w:rPr>
        <w:t xml:space="preserve"> </w:t>
      </w:r>
      <w:r w:rsidRPr="009954A8">
        <w:rPr>
          <w:rFonts w:ascii="Verdana" w:hAnsi="Verdana" w:cs="Arial"/>
        </w:rPr>
        <w:t>Lo</w:t>
      </w:r>
      <w:r w:rsidRPr="009954A8">
        <w:rPr>
          <w:rFonts w:ascii="Verdana" w:hAnsi="Verdana" w:cs="Arial"/>
          <w:spacing w:val="24"/>
        </w:rPr>
        <w:t xml:space="preserve"> </w:t>
      </w:r>
      <w:r w:rsidRPr="009954A8">
        <w:rPr>
          <w:rFonts w:ascii="Verdana" w:hAnsi="Verdana" w:cs="Arial"/>
        </w:rPr>
        <w:t>anterior</w:t>
      </w:r>
      <w:r w:rsidRPr="009954A8">
        <w:rPr>
          <w:rFonts w:ascii="Verdana" w:hAnsi="Verdana" w:cs="Arial"/>
          <w:spacing w:val="18"/>
        </w:rPr>
        <w:t xml:space="preserve"> </w:t>
      </w:r>
      <w:r w:rsidRPr="009954A8">
        <w:rPr>
          <w:rFonts w:ascii="Verdana" w:hAnsi="Verdana" w:cs="Arial"/>
        </w:rPr>
        <w:t>para</w:t>
      </w:r>
      <w:r w:rsidRPr="009954A8">
        <w:rPr>
          <w:rFonts w:ascii="Verdana" w:hAnsi="Verdana" w:cs="Arial"/>
          <w:spacing w:val="18"/>
        </w:rPr>
        <w:t xml:space="preserve"> </w:t>
      </w:r>
      <w:r w:rsidRPr="009954A8">
        <w:rPr>
          <w:rFonts w:ascii="Verdana" w:hAnsi="Verdana" w:cs="Arial"/>
        </w:rPr>
        <w:t>determinar cuál es la posición actual del Alto Tribunal Constitucional en la defensa el derecho a la estabilidad laboral reforzada.</w:t>
      </w:r>
    </w:p>
    <w:p w14:paraId="0C1D3E19" w14:textId="77777777" w:rsidR="00557077" w:rsidRDefault="00557077" w:rsidP="00557077">
      <w:pPr>
        <w:pStyle w:val="Textoindependiente"/>
        <w:numPr>
          <w:ilvl w:val="0"/>
          <w:numId w:val="18"/>
        </w:numPr>
        <w:jc w:val="both"/>
        <w:rPr>
          <w:rFonts w:ascii="Verdana" w:hAnsi="Verdana" w:cs="Arial"/>
          <w:lang w:eastAsia="es-CO"/>
        </w:rPr>
      </w:pPr>
      <w:r w:rsidRPr="00805B32">
        <w:rPr>
          <w:rFonts w:ascii="Verdana" w:hAnsi="Verdana" w:cs="Arial"/>
        </w:rPr>
        <w:t>La Corte Constitucional, en la Sentencia de Unificación 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9954A8">
        <w:rPr>
          <w:rStyle w:val="Refdenotaalpie"/>
          <w:rFonts w:ascii="Verdana" w:hAnsi="Verdana" w:cs="Arial"/>
        </w:rPr>
        <w:footnoteReference w:id="2"/>
      </w:r>
      <w:r w:rsidRPr="00805B32">
        <w:rPr>
          <w:rFonts w:ascii="Verdana" w:hAnsi="Verdana" w:cs="Arial"/>
        </w:rPr>
        <w:t>. De esta forma, la protección a la estabilidad laboral reforzada de mujeres vinculadas a través de un contrato de prestación de servicios sólo procede frente aquellos casos donde se verifique la concurrencia de los tres (3) elementos del contrato de trabajo.</w:t>
      </w:r>
    </w:p>
    <w:p w14:paraId="58E3EEDA" w14:textId="77777777" w:rsidR="00557077" w:rsidRDefault="00557077" w:rsidP="00557077">
      <w:pPr>
        <w:pStyle w:val="Prrafodelista"/>
        <w:numPr>
          <w:ilvl w:val="0"/>
          <w:numId w:val="18"/>
        </w:numPr>
        <w:spacing w:after="120" w:line="276" w:lineRule="auto"/>
        <w:jc w:val="both"/>
        <w:rPr>
          <w:rFonts w:ascii="Verdana" w:hAnsi="Verdana" w:cs="Arial"/>
          <w:lang w:eastAsia="es-CO"/>
        </w:rPr>
      </w:pPr>
      <w:r w:rsidRPr="00805B32">
        <w:rPr>
          <w:rFonts w:ascii="Verdana" w:hAnsi="Verdana" w:cs="Arial"/>
        </w:rPr>
        <w:t>Ahora bien, el Alto Tribunal Constitucional, en las sentencias T-102 de 2016</w:t>
      </w:r>
      <w:r w:rsidRPr="009954A8">
        <w:rPr>
          <w:rStyle w:val="Refdenotaalpie"/>
          <w:rFonts w:ascii="Verdana" w:hAnsi="Verdana" w:cs="Arial"/>
        </w:rPr>
        <w:footnoteReference w:id="3"/>
      </w:r>
      <w:r w:rsidRPr="00805B32">
        <w:rPr>
          <w:rFonts w:ascii="Verdana" w:hAnsi="Verdana" w:cs="Arial"/>
        </w:rPr>
        <w:t xml:space="preserve"> y T-564 de 2017</w:t>
      </w:r>
      <w:r w:rsidRPr="009954A8">
        <w:rPr>
          <w:rStyle w:val="Refdenotaalpie"/>
          <w:rFonts w:ascii="Verdana" w:hAnsi="Verdana" w:cs="Arial"/>
        </w:rPr>
        <w:footnoteReference w:id="4"/>
      </w:r>
      <w:r w:rsidRPr="00805B32">
        <w:rPr>
          <w:rFonts w:ascii="Verdana" w:hAnsi="Verdana" w:cs="Arial"/>
        </w:rPr>
        <w:t xml:space="preserve"> estableció otra posición, en los eventos donde no </w:t>
      </w:r>
      <w:r w:rsidRPr="00805B32">
        <w:rPr>
          <w:rFonts w:ascii="Verdana" w:hAnsi="Verdana" w:cs="Arial"/>
        </w:rPr>
        <w:lastRenderedPageBreak/>
        <w:t>se prueba la configuración del contrato realidad en el contrato de 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3B4F185F" w14:textId="77777777" w:rsidR="00557077" w:rsidRPr="009954A8" w:rsidRDefault="00557077" w:rsidP="00557077">
      <w:pPr>
        <w:pStyle w:val="Textoindependiente"/>
        <w:numPr>
          <w:ilvl w:val="0"/>
          <w:numId w:val="18"/>
        </w:numPr>
        <w:spacing w:line="276" w:lineRule="auto"/>
        <w:jc w:val="both"/>
        <w:rPr>
          <w:rFonts w:ascii="Verdana" w:hAnsi="Verdana" w:cs="Arial"/>
        </w:rPr>
      </w:pPr>
      <w:r w:rsidRPr="009954A8">
        <w:rPr>
          <w:rFonts w:ascii="Verdana" w:hAnsi="Verdana" w:cs="Arial"/>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9954A8">
        <w:rPr>
          <w:rFonts w:ascii="Verdana" w:hAnsi="Verdana" w:cs="Arial"/>
          <w:spacing w:val="3"/>
        </w:rPr>
        <w:t xml:space="preserve">T- </w:t>
      </w:r>
      <w:r w:rsidRPr="009954A8">
        <w:rPr>
          <w:rFonts w:ascii="Verdana" w:hAnsi="Verdana" w:cs="Arial"/>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9954A8">
        <w:rPr>
          <w:rFonts w:ascii="Verdana" w:hAnsi="Verdana" w:cs="Arial"/>
          <w:spacing w:val="-12"/>
        </w:rPr>
        <w:t xml:space="preserve"> </w:t>
      </w:r>
      <w:r w:rsidRPr="009954A8">
        <w:rPr>
          <w:rFonts w:ascii="Verdana" w:hAnsi="Verdana" w:cs="Arial"/>
        </w:rPr>
        <w:t>otros.</w:t>
      </w:r>
    </w:p>
    <w:p w14:paraId="6466B759" w14:textId="77777777" w:rsidR="00557077" w:rsidRPr="009954A8" w:rsidRDefault="00557077" w:rsidP="00557077">
      <w:pPr>
        <w:pStyle w:val="Textoindependiente"/>
        <w:numPr>
          <w:ilvl w:val="0"/>
          <w:numId w:val="18"/>
        </w:numPr>
        <w:spacing w:after="0" w:line="276" w:lineRule="auto"/>
        <w:jc w:val="both"/>
        <w:rPr>
          <w:rFonts w:ascii="Verdana" w:hAnsi="Verdana" w:cs="Arial"/>
        </w:rPr>
      </w:pPr>
      <w:r w:rsidRPr="009954A8">
        <w:rPr>
          <w:rFonts w:ascii="Verdana" w:hAnsi="Verdana" w:cs="Arial"/>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5394AC12" w14:textId="77777777" w:rsidR="00557077" w:rsidRPr="009954A8" w:rsidRDefault="00557077" w:rsidP="00557077">
      <w:pPr>
        <w:spacing w:line="276" w:lineRule="auto"/>
        <w:ind w:left="709" w:right="709"/>
        <w:jc w:val="both"/>
        <w:rPr>
          <w:rFonts w:ascii="Verdana" w:hAnsi="Verdana" w:cs="Arial"/>
        </w:rPr>
      </w:pPr>
    </w:p>
    <w:p w14:paraId="099A071C" w14:textId="77777777" w:rsidR="00557077" w:rsidRDefault="00557077" w:rsidP="00557077">
      <w:pPr>
        <w:ind w:left="709" w:right="709"/>
        <w:contextualSpacing/>
        <w:jc w:val="both"/>
        <w:rPr>
          <w:rFonts w:ascii="Verdana" w:hAnsi="Verdana" w:cs="Arial"/>
          <w:i/>
          <w:sz w:val="21"/>
        </w:rPr>
      </w:pPr>
      <w:r>
        <w:rPr>
          <w:rFonts w:ascii="Verdana" w:eastAsia="Yu Gothic UI Semibold" w:hAnsi="Verdana" w:cs="Arial"/>
          <w:iCs/>
          <w:sz w:val="21"/>
          <w:szCs w:val="21"/>
          <w:lang w:eastAsia="es-MX"/>
        </w:rPr>
        <w:t>“</w:t>
      </w:r>
      <w:r w:rsidRPr="009954A8">
        <w:rPr>
          <w:rFonts w:ascii="Verdana" w:hAnsi="Verdana"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9954A8">
        <w:rPr>
          <w:rFonts w:ascii="Verdana" w:hAnsi="Verdana" w:cs="Arial"/>
          <w:i/>
          <w:sz w:val="21"/>
        </w:rPr>
        <w:t xml:space="preserve">a pesar de no encontrar probados los elementos del contrato realidad, sí puede garantizar la </w:t>
      </w:r>
      <w:r w:rsidRPr="009954A8">
        <w:rPr>
          <w:rFonts w:ascii="Verdana" w:hAnsi="Verdana" w:cs="Arial"/>
          <w:i/>
          <w:sz w:val="21"/>
        </w:rPr>
        <w:lastRenderedPageBreak/>
        <w:t>estabilidad laboral reforzada de la mujer embarazada, siempre y cuando se demuestre que la decisión de la desvinculación es discriminatoria y no atiende a un motivo</w:t>
      </w:r>
      <w:r w:rsidRPr="009954A8">
        <w:rPr>
          <w:rFonts w:ascii="Verdana" w:hAnsi="Verdana" w:cs="Arial"/>
          <w:i/>
          <w:spacing w:val="-5"/>
          <w:sz w:val="21"/>
        </w:rPr>
        <w:t xml:space="preserve"> </w:t>
      </w:r>
      <w:r w:rsidRPr="009954A8">
        <w:rPr>
          <w:rFonts w:ascii="Verdana" w:hAnsi="Verdana" w:cs="Arial"/>
          <w:i/>
          <w:sz w:val="21"/>
        </w:rPr>
        <w:t>objetivo.</w:t>
      </w:r>
    </w:p>
    <w:p w14:paraId="750F651B" w14:textId="77777777" w:rsidR="00557077" w:rsidRDefault="00557077" w:rsidP="00557077">
      <w:pPr>
        <w:ind w:left="709" w:right="709"/>
        <w:contextualSpacing/>
        <w:jc w:val="both"/>
        <w:rPr>
          <w:rFonts w:ascii="Verdana" w:hAnsi="Verdana" w:cs="Arial"/>
          <w:i/>
          <w:sz w:val="21"/>
        </w:rPr>
      </w:pPr>
    </w:p>
    <w:p w14:paraId="6AA6B5E4" w14:textId="77777777" w:rsidR="00557077" w:rsidRPr="00B57B81" w:rsidRDefault="00557077" w:rsidP="00557077">
      <w:pPr>
        <w:ind w:left="709" w:right="709"/>
        <w:contextualSpacing/>
        <w:jc w:val="both"/>
        <w:rPr>
          <w:rFonts w:ascii="Verdana" w:hAnsi="Verdana" w:cs="Arial"/>
          <w:i/>
          <w:sz w:val="21"/>
        </w:rPr>
      </w:pPr>
      <w:r w:rsidRPr="009954A8">
        <w:rPr>
          <w:rFonts w:ascii="Verdana" w:hAnsi="Verdana" w:cs="Arial"/>
          <w:sz w:val="21"/>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Pr>
          <w:rFonts w:ascii="Verdana" w:hAnsi="Verdana" w:cs="Arial"/>
          <w:noProof/>
          <w:sz w:val="21"/>
          <w:szCs w:val="21"/>
          <w:lang w:val="es-ES_tradnl"/>
        </w:rPr>
        <w:t>”</w:t>
      </w:r>
      <w:r w:rsidRPr="009954A8">
        <w:rPr>
          <w:rFonts w:ascii="Verdana" w:hAnsi="Verdana" w:cs="Arial"/>
          <w:sz w:val="21"/>
        </w:rPr>
        <w:t>. [Cursiva por fuera del</w:t>
      </w:r>
      <w:r w:rsidRPr="009954A8">
        <w:rPr>
          <w:rFonts w:ascii="Verdana" w:hAnsi="Verdana" w:cs="Arial"/>
          <w:spacing w:val="-16"/>
          <w:sz w:val="21"/>
        </w:rPr>
        <w:t xml:space="preserve"> </w:t>
      </w:r>
      <w:r w:rsidRPr="009954A8">
        <w:rPr>
          <w:rFonts w:ascii="Verdana" w:hAnsi="Verdana" w:cs="Arial"/>
          <w:sz w:val="21"/>
        </w:rPr>
        <w:t>texto].</w:t>
      </w:r>
    </w:p>
    <w:p w14:paraId="189CDA0D" w14:textId="77777777" w:rsidR="00557077" w:rsidRPr="009954A8" w:rsidRDefault="00557077" w:rsidP="00557077">
      <w:pPr>
        <w:pStyle w:val="Textoindependiente"/>
        <w:numPr>
          <w:ilvl w:val="0"/>
          <w:numId w:val="19"/>
        </w:numPr>
        <w:spacing w:line="276" w:lineRule="auto"/>
        <w:ind w:right="108"/>
        <w:jc w:val="both"/>
        <w:rPr>
          <w:rFonts w:ascii="Verdana" w:eastAsia="Yu Gothic UI Semibold" w:hAnsi="Verdana" w:cs="Arial"/>
        </w:rPr>
      </w:pPr>
      <w:r w:rsidRPr="009954A8">
        <w:rPr>
          <w:rFonts w:ascii="Verdana" w:eastAsia="Yu Gothic UI Semibold" w:hAnsi="Verdana" w:cs="Arial"/>
        </w:rPr>
        <w:t>Finalmente, 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9954A8">
        <w:rPr>
          <w:rFonts w:ascii="Verdana" w:eastAsia="Yu Gothic UI Semibold" w:hAnsi="Verdana" w:cs="Arial"/>
          <w:i/>
        </w:rPr>
        <w:t xml:space="preserve"> </w:t>
      </w:r>
      <w:r>
        <w:rPr>
          <w:rFonts w:ascii="Verdana" w:eastAsia="Yu Gothic UI Semibold" w:hAnsi="Verdana" w:cs="Arial"/>
          <w:i/>
          <w:lang w:eastAsia="es-MX"/>
        </w:rPr>
        <w:t>“</w:t>
      </w:r>
      <w:r w:rsidRPr="009954A8">
        <w:rPr>
          <w:rFonts w:ascii="Verdana" w:eastAsia="Yu Gothic UI Semibold" w:hAnsi="Verdana" w:cs="Arial"/>
          <w:i/>
        </w:rPr>
        <w:t>fuero de maternidad</w:t>
      </w:r>
      <w:r>
        <w:rPr>
          <w:rFonts w:ascii="Verdana" w:eastAsia="Yu Gothic UI Semibold" w:hAnsi="Verdana" w:cs="Arial"/>
          <w:i/>
          <w:lang w:eastAsia="es-MX"/>
        </w:rPr>
        <w:t>”</w:t>
      </w:r>
      <w:r w:rsidRPr="009954A8">
        <w:rPr>
          <w:rFonts w:ascii="Verdana" w:eastAsia="Yu Gothic UI Semibold" w:hAnsi="Verdana" w:cs="Arial"/>
          <w:i/>
        </w:rPr>
        <w:t>,</w:t>
      </w:r>
      <w:r w:rsidRPr="009954A8">
        <w:rPr>
          <w:rFonts w:ascii="Verdana" w:eastAsia="Yu Gothic UI Semibold" w:hAnsi="Verdana" w:cs="Arial"/>
        </w:rPr>
        <w:t xml:space="preserve"> encuentra también su sustento en la cláusula general de igualdad de la Constitución </w:t>
      </w:r>
      <w:r>
        <w:rPr>
          <w:rFonts w:ascii="Verdana" w:eastAsia="Yu Gothic UI Semibold" w:hAnsi="Verdana" w:cs="Arial"/>
          <w:i/>
          <w:lang w:eastAsia="es-MX"/>
        </w:rPr>
        <w:t>“</w:t>
      </w:r>
      <w:r w:rsidRPr="009954A8">
        <w:rPr>
          <w:rFonts w:ascii="Verdana" w:eastAsia="Yu Gothic UI Semibold" w:hAnsi="Verdana" w:cs="Arial"/>
          <w:i/>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lang w:eastAsia="es-MX"/>
        </w:rPr>
        <w:t>”</w:t>
      </w:r>
      <w:r w:rsidRPr="009954A8">
        <w:rPr>
          <w:rStyle w:val="Refdenotaalpie"/>
          <w:rFonts w:ascii="Verdana" w:eastAsia="Yu Gothic UI Semibold" w:hAnsi="Verdana" w:cs="Arial"/>
          <w:i/>
          <w:lang w:eastAsia="es-MX"/>
        </w:rPr>
        <w:footnoteReference w:id="5"/>
      </w:r>
      <w:r w:rsidRPr="009954A8">
        <w:rPr>
          <w:rFonts w:ascii="Verdana" w:eastAsia="Yu Gothic UI Semibold" w:hAnsi="Verdana" w:cs="Arial"/>
          <w:i/>
          <w:lang w:eastAsia="es-MX"/>
        </w:rPr>
        <w:t>.</w:t>
      </w:r>
    </w:p>
    <w:p w14:paraId="5465DF9E" w14:textId="77777777" w:rsidR="00557077" w:rsidRPr="006C3A4B" w:rsidRDefault="00557077" w:rsidP="00557077">
      <w:pPr>
        <w:pStyle w:val="Prrafodelista"/>
        <w:numPr>
          <w:ilvl w:val="0"/>
          <w:numId w:val="19"/>
        </w:numPr>
        <w:shd w:val="clear" w:color="auto" w:fill="FFFFFF"/>
        <w:spacing w:line="276" w:lineRule="auto"/>
        <w:jc w:val="both"/>
        <w:rPr>
          <w:rFonts w:ascii="Verdana" w:eastAsia="Yu Gothic UI Semibold" w:hAnsi="Verdana" w:cs="Arial"/>
          <w:lang w:eastAsia="es-CO"/>
        </w:rPr>
      </w:pPr>
      <w:r w:rsidRPr="006C3A4B">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63408165" w14:textId="77777777" w:rsidR="00557077" w:rsidRPr="009954A8" w:rsidRDefault="00557077" w:rsidP="00557077">
      <w:pPr>
        <w:shd w:val="clear" w:color="auto" w:fill="FFFFFF"/>
        <w:spacing w:after="120" w:line="276" w:lineRule="auto"/>
        <w:ind w:left="709" w:right="709"/>
        <w:contextualSpacing/>
        <w:jc w:val="both"/>
        <w:rPr>
          <w:rFonts w:ascii="Verdana" w:eastAsia="Yu Gothic UI Semibold" w:hAnsi="Verdana" w:cs="Arial"/>
          <w:sz w:val="21"/>
          <w:szCs w:val="21"/>
          <w:highlight w:val="red"/>
          <w:lang w:eastAsia="es-CO"/>
        </w:rPr>
      </w:pPr>
    </w:p>
    <w:p w14:paraId="3CB0E718"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La protección reforzada a la maternidad y la lactancia en el ámbito del trabajo procede cuando se demuestre, sin ninguna otra exigencia adicional, lo siguiente: </w:t>
      </w:r>
    </w:p>
    <w:p w14:paraId="699E50AB"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79899EDD"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(a) La existencia de una relación laboral o de prestación de servicios y; </w:t>
      </w:r>
    </w:p>
    <w:p w14:paraId="2FA06FF5"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38F3E498"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lastRenderedPageBreak/>
        <w:t>(b) Que la mujer se encuentra en estado de embarazo o dentro de los tres meses siguientes al parto, en vigencia de dicha relación laboral o de prestación.</w:t>
      </w:r>
    </w:p>
    <w:p w14:paraId="7F9565D8"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21710C60"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No obstante, el alcance de la protección se debe determinar a partir de dos factores:</w:t>
      </w:r>
    </w:p>
    <w:p w14:paraId="08F490ED"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2968839B"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(a) El conocimiento del embarazo por parte del empleador; y</w:t>
      </w:r>
    </w:p>
    <w:p w14:paraId="298D8AEE"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36179A16"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(b) La alternativa laboral mediante la cual se encontraba vinculada la mujer embarazada</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427F1EBA" w14:textId="77777777" w:rsidR="00557077" w:rsidRPr="006C3A4B" w:rsidRDefault="00557077" w:rsidP="00557077">
      <w:pPr>
        <w:pStyle w:val="Prrafodelista"/>
        <w:numPr>
          <w:ilvl w:val="0"/>
          <w:numId w:val="20"/>
        </w:numPr>
        <w:shd w:val="clear" w:color="auto" w:fill="FFFFFF"/>
        <w:spacing w:after="120" w:line="276" w:lineRule="auto"/>
        <w:ind w:right="49"/>
        <w:jc w:val="both"/>
        <w:rPr>
          <w:rFonts w:ascii="Verdana" w:eastAsia="Yu Gothic UI Semibold" w:hAnsi="Verdana" w:cs="Arial"/>
          <w:lang w:eastAsia="es-CO"/>
        </w:rPr>
      </w:pPr>
      <w:r w:rsidRPr="006C3A4B">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21CA8C28" w14:textId="77777777" w:rsidR="00557077" w:rsidRPr="009954A8" w:rsidRDefault="00557077" w:rsidP="00557077">
      <w:pPr>
        <w:shd w:val="clear" w:color="auto" w:fill="FFFFFF"/>
        <w:spacing w:line="276" w:lineRule="auto"/>
        <w:ind w:left="709" w:right="49"/>
        <w:jc w:val="both"/>
        <w:rPr>
          <w:rFonts w:ascii="Verdana" w:eastAsia="Yu Gothic UI Semibold" w:hAnsi="Verdana" w:cs="Arial"/>
          <w:lang w:eastAsia="es-CO"/>
        </w:rPr>
      </w:pPr>
    </w:p>
    <w:p w14:paraId="726F920D" w14:textId="77777777" w:rsidR="00557077" w:rsidRPr="009954A8" w:rsidRDefault="00557077" w:rsidP="00557077">
      <w:pPr>
        <w:shd w:val="clear" w:color="auto" w:fill="FFFFFF"/>
        <w:ind w:left="709" w:right="709"/>
        <w:contextualSpacing/>
        <w:jc w:val="both"/>
        <w:rPr>
          <w:rFonts w:ascii="Verdana" w:eastAsia="Yu Gothic UI Semibold" w:hAnsi="Verdana" w:cs="Arial"/>
          <w:sz w:val="21"/>
          <w:szCs w:val="21"/>
          <w:lang w:eastAsia="es-CO"/>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 xml:space="preserve">[…]  en el supuesto en que la trabajadora gestante o lactante haya estado vinculada mediante un contrato de prestación de servicios </w:t>
      </w:r>
      <w:r w:rsidRPr="009954A8">
        <w:rPr>
          <w:rFonts w:ascii="Verdana" w:eastAsia="Yu Gothic UI Semibold" w:hAnsi="Verdana" w:cs="Arial"/>
          <w:sz w:val="21"/>
          <w:szCs w:val="21"/>
          <w:u w:val="single"/>
          <w:lang w:eastAsia="es-CO"/>
        </w:rPr>
        <w:t>y logre demostrar la existencia de un contrato realidad, se deberán aplicar las reglas propuestas para los contratos a término fijo</w:t>
      </w:r>
      <w:r w:rsidRPr="009954A8">
        <w:rPr>
          <w:rFonts w:ascii="Verdana" w:eastAsia="Yu Gothic UI Semibold" w:hAnsi="Verdana" w:cs="Arial"/>
          <w:sz w:val="21"/>
          <w:szCs w:val="21"/>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3D42ED6A" w14:textId="77777777" w:rsidR="00557077" w:rsidRPr="009954A8" w:rsidRDefault="00557077" w:rsidP="00557077">
      <w:pPr>
        <w:shd w:val="clear" w:color="auto" w:fill="FFFFFF"/>
        <w:spacing w:line="276" w:lineRule="auto"/>
        <w:ind w:right="51"/>
        <w:contextualSpacing/>
        <w:jc w:val="both"/>
        <w:rPr>
          <w:rFonts w:ascii="Verdana" w:eastAsia="Yu Gothic UI Semibold" w:hAnsi="Verdana" w:cs="Arial"/>
          <w:lang w:eastAsia="es-CO"/>
        </w:rPr>
      </w:pPr>
    </w:p>
    <w:p w14:paraId="4B9ADC8A" w14:textId="77777777" w:rsidR="00557077" w:rsidRPr="006C3A4B" w:rsidRDefault="00557077" w:rsidP="00557077">
      <w:pPr>
        <w:pStyle w:val="Prrafodelista"/>
        <w:widowControl w:val="0"/>
        <w:numPr>
          <w:ilvl w:val="0"/>
          <w:numId w:val="20"/>
        </w:numPr>
        <w:autoSpaceDE w:val="0"/>
        <w:autoSpaceDN w:val="0"/>
        <w:spacing w:after="120" w:line="276" w:lineRule="auto"/>
        <w:contextualSpacing w:val="0"/>
        <w:jc w:val="both"/>
        <w:rPr>
          <w:rFonts w:ascii="Verdana" w:eastAsia="Arial" w:hAnsi="Verdana" w:cs="Arial"/>
        </w:rPr>
      </w:pPr>
      <w:r w:rsidRPr="006C3A4B">
        <w:rPr>
          <w:rFonts w:ascii="Verdana" w:eastAsia="Arial" w:hAnsi="Verdana" w:cs="Arial"/>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6C3A4B">
        <w:rPr>
          <w:rFonts w:ascii="Verdana" w:eastAsia="Arial" w:hAnsi="Verdana" w:cs="Arial"/>
        </w:rPr>
        <w:t>ii</w:t>
      </w:r>
      <w:proofErr w:type="spellEnd"/>
      <w:r w:rsidRPr="006C3A4B">
        <w:rPr>
          <w:rFonts w:ascii="Verdana" w:eastAsia="Arial" w:hAnsi="Verdana" w:cs="Arial"/>
        </w:rPr>
        <w:t xml:space="preserve">) cuando a pesar de no probarse la configuración de un contrato realidad la terminación del contrato de prestación de </w:t>
      </w:r>
      <w:r w:rsidRPr="006C3A4B">
        <w:rPr>
          <w:rFonts w:ascii="Verdana" w:eastAsia="Arial" w:hAnsi="Verdana" w:cs="Arial"/>
        </w:rPr>
        <w:lastRenderedPageBreak/>
        <w:t>servicios se fundamenta en criterios discriminatorios, y no en motivos objetivos.</w:t>
      </w:r>
    </w:p>
    <w:p w14:paraId="0F0B7C98" w14:textId="77777777" w:rsidR="00557077" w:rsidRDefault="00557077" w:rsidP="00557077">
      <w:pPr>
        <w:pStyle w:val="Prrafodelista"/>
        <w:widowControl w:val="0"/>
        <w:numPr>
          <w:ilvl w:val="0"/>
          <w:numId w:val="20"/>
        </w:numPr>
        <w:autoSpaceDE w:val="0"/>
        <w:autoSpaceDN w:val="0"/>
        <w:spacing w:after="120" w:line="276" w:lineRule="auto"/>
        <w:contextualSpacing w:val="0"/>
        <w:jc w:val="both"/>
        <w:rPr>
          <w:rFonts w:ascii="Verdana" w:eastAsia="Arial" w:hAnsi="Verdana" w:cs="Arial"/>
        </w:rPr>
      </w:pPr>
      <w:r w:rsidRPr="006C3A4B">
        <w:rPr>
          <w:rFonts w:ascii="Verdana" w:eastAsia="Arial" w:hAnsi="Verdana" w:cs="Aria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6C3A4B">
        <w:rPr>
          <w:rFonts w:ascii="Verdana" w:eastAsia="Arial" w:hAnsi="Verdana" w:cs="Arial"/>
        </w:rPr>
        <w:t>ii</w:t>
      </w:r>
      <w:proofErr w:type="spellEnd"/>
      <w:r w:rsidRPr="006C3A4B">
        <w:rPr>
          <w:rFonts w:ascii="Verdana" w:eastAsia="Arial" w:hAnsi="Verdana" w:cs="Arial"/>
        </w:rPr>
        <w:t>) la contención de prácticas discriminatorias en el escenario laboral contra la mujer, con ocasión del estado de embarazo; (</w:t>
      </w:r>
      <w:proofErr w:type="spellStart"/>
      <w:r w:rsidRPr="006C3A4B">
        <w:rPr>
          <w:rFonts w:ascii="Verdana" w:eastAsia="Arial" w:hAnsi="Verdana" w:cs="Arial"/>
        </w:rPr>
        <w:t>iii</w:t>
      </w:r>
      <w:proofErr w:type="spellEnd"/>
      <w:r w:rsidRPr="006C3A4B">
        <w:rPr>
          <w:rFonts w:ascii="Verdana" w:eastAsia="Arial" w:hAnsi="Verdana" w:cs="Arial"/>
        </w:rPr>
        <w:t>) la protección a la vida y a la mujer como su gestora; y (</w:t>
      </w:r>
      <w:proofErr w:type="spellStart"/>
      <w:r w:rsidRPr="006C3A4B">
        <w:rPr>
          <w:rFonts w:ascii="Verdana" w:eastAsia="Arial" w:hAnsi="Verdana" w:cs="Arial"/>
        </w:rPr>
        <w:t>iv</w:t>
      </w:r>
      <w:proofErr w:type="spellEnd"/>
      <w:r w:rsidRPr="006C3A4B">
        <w:rPr>
          <w:rFonts w:ascii="Verdana" w:eastAsia="Arial" w:hAnsi="Verdana" w:cs="Arial"/>
        </w:rPr>
        <w:t>) la relevancia de la familia en el ordenamiento social colombiano.</w:t>
      </w:r>
    </w:p>
    <w:p w14:paraId="46B77A42" w14:textId="77777777" w:rsidR="00557077" w:rsidRPr="006C3A4B" w:rsidRDefault="00557077" w:rsidP="00557077">
      <w:pPr>
        <w:pStyle w:val="Prrafodelista"/>
        <w:widowControl w:val="0"/>
        <w:numPr>
          <w:ilvl w:val="0"/>
          <w:numId w:val="20"/>
        </w:numPr>
        <w:autoSpaceDE w:val="0"/>
        <w:autoSpaceDN w:val="0"/>
        <w:spacing w:after="120" w:line="276" w:lineRule="auto"/>
        <w:contextualSpacing w:val="0"/>
        <w:jc w:val="both"/>
        <w:rPr>
          <w:rFonts w:ascii="Verdana" w:eastAsia="Arial" w:hAnsi="Verdana" w:cs="Arial"/>
        </w:rPr>
      </w:pPr>
      <w:r w:rsidRPr="006C3A4B">
        <w:rPr>
          <w:rFonts w:ascii="Verdana" w:eastAsia="Arial" w:hAnsi="Verdana" w:cs="Aria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07DA01CF" w14:textId="77777777" w:rsidR="00557077" w:rsidRPr="006C3A4B" w:rsidRDefault="00557077" w:rsidP="00557077">
      <w:pPr>
        <w:pStyle w:val="Prrafodelista"/>
        <w:widowControl w:val="0"/>
        <w:numPr>
          <w:ilvl w:val="0"/>
          <w:numId w:val="20"/>
        </w:numPr>
        <w:autoSpaceDE w:val="0"/>
        <w:autoSpaceDN w:val="0"/>
        <w:spacing w:line="276" w:lineRule="auto"/>
        <w:jc w:val="both"/>
        <w:rPr>
          <w:rFonts w:ascii="Verdana" w:eastAsia="Arial" w:hAnsi="Verdana" w:cs="Arial"/>
        </w:rPr>
      </w:pPr>
      <w:r w:rsidRPr="006C3A4B">
        <w:rPr>
          <w:rFonts w:ascii="Verdana" w:eastAsia="Arial" w:hAnsi="Verdana" w:cs="Arial"/>
        </w:rPr>
        <w:t xml:space="preserve">Recientemente, la Corte Constitucional profirió la sentencia T-329 de 2022, con ponencia de la magistrada </w:t>
      </w:r>
      <w:r w:rsidRPr="006C3A4B">
        <w:rPr>
          <w:rFonts w:ascii="Verdana" w:hAnsi="Verdana" w:cs="Arial"/>
        </w:rPr>
        <w:t>Natalia Ángel Cabo</w:t>
      </w:r>
      <w:r w:rsidRPr="006C3A4B">
        <w:rPr>
          <w:rFonts w:ascii="Verdana" w:eastAsia="Arial" w:hAnsi="Verdana" w:cs="Arial"/>
        </w:rPr>
        <w:t xml:space="preserve">, en la cual reiteró el precedente sobre </w:t>
      </w:r>
      <w:bookmarkStart w:id="0" w:name="_Hlk108422441"/>
      <w:r w:rsidRPr="006C3A4B">
        <w:rPr>
          <w:rFonts w:ascii="Verdana" w:eastAsia="Arial" w:hAnsi="Verdana" w:cs="Arial"/>
        </w:rPr>
        <w:t>la protección de la mujer embarazada y en período de lactancia en contratos de prestación de servicios</w:t>
      </w:r>
      <w:bookmarkEnd w:id="0"/>
      <w:r w:rsidRPr="006C3A4B">
        <w:rPr>
          <w:rFonts w:ascii="Verdana" w:eastAsia="Arial" w:hAnsi="Verdana" w:cs="Arial"/>
        </w:rPr>
        <w:t xml:space="preserve"> establecido en la Sentencia S-070 de 2013, al indicar lo siguiente: </w:t>
      </w:r>
    </w:p>
    <w:p w14:paraId="51840EC8" w14:textId="77777777" w:rsidR="00557077" w:rsidRPr="009954A8" w:rsidRDefault="00557077" w:rsidP="00557077">
      <w:pPr>
        <w:widowControl w:val="0"/>
        <w:autoSpaceDE w:val="0"/>
        <w:autoSpaceDN w:val="0"/>
        <w:spacing w:line="276" w:lineRule="auto"/>
        <w:ind w:firstLine="709"/>
        <w:contextualSpacing/>
        <w:jc w:val="both"/>
        <w:rPr>
          <w:rFonts w:ascii="Verdana" w:eastAsia="Arial" w:hAnsi="Verdana" w:cs="Arial"/>
          <w:lang w:val="es-ES"/>
        </w:rPr>
      </w:pPr>
    </w:p>
    <w:p w14:paraId="5237EB6B" w14:textId="77777777" w:rsidR="00557077" w:rsidRPr="009954A8" w:rsidRDefault="00557077" w:rsidP="00557077">
      <w:pPr>
        <w:pStyle w:val="Sinespaciado"/>
        <w:ind w:left="709" w:right="709"/>
        <w:contextualSpacing/>
        <w:rPr>
          <w:rFonts w:ascii="Verdana" w:hAnsi="Verdana" w:cs="Arial"/>
          <w:sz w:val="21"/>
          <w:szCs w:val="21"/>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w:t>
      </w:r>
      <w:r w:rsidRPr="009954A8">
        <w:rPr>
          <w:rFonts w:ascii="Verdana" w:hAnsi="Verdana" w:cs="Arial"/>
          <w:sz w:val="21"/>
          <w:szCs w:val="21"/>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464F3CC4" w14:textId="77777777" w:rsidR="00557077" w:rsidRPr="009954A8" w:rsidRDefault="00557077" w:rsidP="00557077">
      <w:pPr>
        <w:widowControl w:val="0"/>
        <w:autoSpaceDE w:val="0"/>
        <w:autoSpaceDN w:val="0"/>
        <w:spacing w:line="276" w:lineRule="auto"/>
        <w:ind w:firstLine="709"/>
        <w:jc w:val="both"/>
        <w:rPr>
          <w:rFonts w:ascii="Verdana" w:eastAsia="Arial" w:hAnsi="Verdana" w:cs="Arial"/>
          <w:lang w:val="es-ES"/>
        </w:rPr>
      </w:pPr>
    </w:p>
    <w:p w14:paraId="68DAFD53" w14:textId="77777777" w:rsidR="00557077" w:rsidRPr="006C3A4B" w:rsidRDefault="00557077" w:rsidP="00557077">
      <w:pPr>
        <w:pStyle w:val="Prrafodelista"/>
        <w:widowControl w:val="0"/>
        <w:numPr>
          <w:ilvl w:val="0"/>
          <w:numId w:val="21"/>
        </w:numPr>
        <w:autoSpaceDE w:val="0"/>
        <w:autoSpaceDN w:val="0"/>
        <w:spacing w:after="120" w:line="276" w:lineRule="auto"/>
        <w:ind w:left="714" w:hanging="357"/>
        <w:contextualSpacing w:val="0"/>
        <w:jc w:val="both"/>
        <w:rPr>
          <w:rFonts w:ascii="Verdana" w:hAnsi="Verdana" w:cs="Arial"/>
          <w:shd w:val="clear" w:color="auto" w:fill="FFFFFF"/>
        </w:rPr>
      </w:pPr>
      <w:r w:rsidRPr="006C3A4B">
        <w:rPr>
          <w:rFonts w:ascii="Verdana" w:eastAsia="Arial" w:hAnsi="Verdana" w:cs="Arial"/>
        </w:rPr>
        <w:t xml:space="preserve">En dicha providencia la Corte consideró que, en los casos de </w:t>
      </w:r>
      <w:r w:rsidRPr="006C3A4B">
        <w:rPr>
          <w:rFonts w:ascii="Verdana" w:hAnsi="Verdana" w:cs="Arial"/>
        </w:rPr>
        <w:t xml:space="preserve">en los casos de vinculación mediante contrato de prestación de servicios, aun cuando </w:t>
      </w:r>
      <w:r w:rsidRPr="006C3A4B">
        <w:rPr>
          <w:rFonts w:ascii="Verdana" w:hAnsi="Verdana" w:cs="Arial"/>
        </w:rPr>
        <w:lastRenderedPageBreak/>
        <w:t xml:space="preserve">en el trámite de tutela no se logren acreditar los elementos del contrato realidad, hay lugar a la protección derivada de del fuero de maternidad. Lo anterior, en palabras de la Corte encuentra sustento en las siguientes razones: </w:t>
      </w:r>
      <w:r w:rsidRPr="006C3A4B">
        <w:rPr>
          <w:rFonts w:ascii="Verdana" w:eastAsia="Yu Gothic UI Semibold" w:hAnsi="Verdana" w:cs="Arial"/>
          <w:iCs/>
          <w:lang w:eastAsia="es-MX"/>
        </w:rPr>
        <w:t>“</w:t>
      </w:r>
      <w:r w:rsidRPr="006C3A4B">
        <w:rPr>
          <w:rFonts w:ascii="Verdana" w:hAnsi="Verdana" w:cs="Arial"/>
        </w:rPr>
        <w:t>(i) la protección de la mujer gestante o en periodo de lactancia se deriva de, entre otros, los artículos 43, 53 y 13 de la Constitución Nacional; (</w:t>
      </w:r>
      <w:proofErr w:type="spellStart"/>
      <w:r w:rsidRPr="006C3A4B">
        <w:rPr>
          <w:rFonts w:ascii="Verdana" w:hAnsi="Verdana" w:cs="Arial"/>
        </w:rPr>
        <w:t>ii</w:t>
      </w:r>
      <w:proofErr w:type="spellEnd"/>
      <w:r w:rsidRPr="006C3A4B">
        <w:rPr>
          <w:rFonts w:ascii="Verdana" w:hAnsi="Verdana" w:cs="Arial"/>
        </w:rPr>
        <w:t>) la Sentencia SU-070 de 2013 reiteró la protección a la mujer embarazada en todas las alternativas laborales o de trabajo en las que se incluye el contrato de prestación de servicios; (</w:t>
      </w:r>
      <w:proofErr w:type="spellStart"/>
      <w:r w:rsidRPr="006C3A4B">
        <w:rPr>
          <w:rFonts w:ascii="Verdana" w:hAnsi="Verdana" w:cs="Arial"/>
        </w:rPr>
        <w:t>iii</w:t>
      </w:r>
      <w:proofErr w:type="spellEnd"/>
      <w:r w:rsidRPr="006C3A4B">
        <w:rPr>
          <w:rFonts w:ascii="Verdana" w:hAnsi="Verdana" w:cs="Arial"/>
        </w:rPr>
        <w:t xml:space="preserve">) la Sentencia SU-075 de 2018 reiteró que las condiciones para la protección de la mujer embarazada son la existencia de una relación laboral o de prestación de servicios y que </w:t>
      </w:r>
      <w:r w:rsidRPr="006C3A4B">
        <w:rPr>
          <w:rFonts w:ascii="Verdana" w:hAnsi="Verdana" w:cs="Arial"/>
          <w:shd w:val="clear" w:color="auto" w:fill="FFFFFF"/>
        </w:rPr>
        <w:t>la mujer se encuentre en estado de embarazo o dentro de los tres meses siguientes al parto, en vigencia de dicha relación laboral o de prestación de servicios</w:t>
      </w:r>
      <w:r w:rsidRPr="006C3A4B">
        <w:rPr>
          <w:rFonts w:ascii="Verdana" w:hAnsi="Verdana" w:cs="Arial"/>
        </w:rPr>
        <w:t>; y (</w:t>
      </w:r>
      <w:proofErr w:type="spellStart"/>
      <w:r w:rsidRPr="006C3A4B">
        <w:rPr>
          <w:rFonts w:ascii="Verdana" w:hAnsi="Verdana" w:cs="Arial"/>
        </w:rPr>
        <w:t>iv</w:t>
      </w:r>
      <w:proofErr w:type="spellEnd"/>
      <w:r w:rsidRPr="006C3A4B">
        <w:rPr>
          <w:rFonts w:ascii="Verdana" w:hAnsi="Verdana" w:cs="Arial"/>
        </w:rPr>
        <w:t xml:space="preserve">) las salas de revisión de la Corte Constitucional </w:t>
      </w:r>
      <w:r w:rsidRPr="006C3A4B">
        <w:rPr>
          <w:rFonts w:ascii="Verdana" w:hAnsi="Verdana" w:cs="Arial"/>
          <w:shd w:val="clear" w:color="auto" w:fill="FFFFFF"/>
        </w:rPr>
        <w:t>reconocen la protección derivada del fuero de maternidad en los contratos de prestación de servicios</w:t>
      </w:r>
      <w:r w:rsidRPr="006C3A4B">
        <w:rPr>
          <w:rFonts w:ascii="Verdana" w:hAnsi="Verdana" w:cs="Arial"/>
          <w:noProof/>
          <w:lang w:val="es-ES_tradnl"/>
        </w:rPr>
        <w:t>”</w:t>
      </w:r>
      <w:r w:rsidRPr="009954A8">
        <w:rPr>
          <w:rStyle w:val="Refdenotaalpie"/>
          <w:rFonts w:ascii="Verdana" w:hAnsi="Verdana" w:cs="Arial"/>
          <w:noProof/>
          <w:lang w:val="es-ES_tradnl"/>
        </w:rPr>
        <w:footnoteReference w:id="6"/>
      </w:r>
      <w:r w:rsidRPr="006C3A4B">
        <w:rPr>
          <w:rFonts w:ascii="Verdana" w:hAnsi="Verdana" w:cs="Arial"/>
          <w:shd w:val="clear" w:color="auto" w:fill="FFFFFF"/>
        </w:rPr>
        <w:t xml:space="preserve">. </w:t>
      </w:r>
    </w:p>
    <w:p w14:paraId="343535FD" w14:textId="77777777" w:rsidR="00557077" w:rsidRPr="006C3A4B" w:rsidRDefault="00557077" w:rsidP="00557077">
      <w:pPr>
        <w:pStyle w:val="Prrafodelista"/>
        <w:widowControl w:val="0"/>
        <w:numPr>
          <w:ilvl w:val="0"/>
          <w:numId w:val="21"/>
        </w:numPr>
        <w:autoSpaceDE w:val="0"/>
        <w:autoSpaceDN w:val="0"/>
        <w:spacing w:after="120" w:line="276" w:lineRule="auto"/>
        <w:ind w:left="714" w:hanging="357"/>
        <w:contextualSpacing w:val="0"/>
        <w:jc w:val="both"/>
        <w:rPr>
          <w:rFonts w:ascii="Verdana" w:eastAsia="Arial" w:hAnsi="Verdana" w:cs="Arial"/>
        </w:rPr>
      </w:pPr>
      <w:r w:rsidRPr="006C3A4B">
        <w:rPr>
          <w:rFonts w:ascii="Verdana" w:eastAsia="Arial" w:hAnsi="Verdana" w:cs="Arial"/>
        </w:rPr>
        <w:t xml:space="preserve">En atención a dicho pronunciamiento, resulta relevante relacionar </w:t>
      </w:r>
      <w:r w:rsidRPr="006C3A4B">
        <w:rPr>
          <w:rFonts w:ascii="Verdana" w:hAnsi="Verdana" w:cs="Arial"/>
        </w:rPr>
        <w:t>las reglas establecidas en la jurisprudencia constitucional para la protección de las mujeres contratadas mediante contrato de prestación de servicios a quienes no se les renueva dicho contrato mientras se encuentran en estado de embarazo o lactancia:</w:t>
      </w:r>
    </w:p>
    <w:p w14:paraId="786506C5" w14:textId="77777777" w:rsidR="00557077" w:rsidRPr="009954A8" w:rsidRDefault="00557077" w:rsidP="00557077">
      <w:pPr>
        <w:widowControl w:val="0"/>
        <w:autoSpaceDE w:val="0"/>
        <w:autoSpaceDN w:val="0"/>
        <w:spacing w:line="276" w:lineRule="auto"/>
        <w:ind w:firstLine="709"/>
        <w:jc w:val="both"/>
        <w:rPr>
          <w:rFonts w:ascii="Verdana" w:eastAsia="Arial" w:hAnsi="Verdana" w:cs="Arial"/>
          <w:lang w:val="es-ES"/>
        </w:rPr>
      </w:pPr>
    </w:p>
    <w:tbl>
      <w:tblPr>
        <w:tblStyle w:val="Tablaconcuadrcula"/>
        <w:tblW w:w="5000" w:type="pct"/>
        <w:tblLook w:val="04A0" w:firstRow="1" w:lastRow="0" w:firstColumn="1" w:lastColumn="0" w:noHBand="0" w:noVBand="1"/>
      </w:tblPr>
      <w:tblGrid>
        <w:gridCol w:w="1813"/>
        <w:gridCol w:w="7015"/>
      </w:tblGrid>
      <w:tr w:rsidR="00557077" w:rsidRPr="009954A8" w14:paraId="5F2BA8B2" w14:textId="77777777" w:rsidTr="00B20116">
        <w:tc>
          <w:tcPr>
            <w:tcW w:w="1027" w:type="pct"/>
            <w:shd w:val="clear" w:color="auto" w:fill="D9E2F3" w:themeFill="accent1" w:themeFillTint="33"/>
            <w:vAlign w:val="center"/>
          </w:tcPr>
          <w:p w14:paraId="56C1A7EE" w14:textId="77777777" w:rsidR="00557077" w:rsidRPr="009954A8" w:rsidRDefault="00557077" w:rsidP="00B20116">
            <w:pPr>
              <w:pStyle w:val="Sinespaciado"/>
              <w:ind w:right="0"/>
              <w:jc w:val="center"/>
              <w:rPr>
                <w:rFonts w:ascii="Verdana" w:hAnsi="Verdana" w:cs="Arial"/>
                <w:b/>
                <w:bCs/>
                <w:sz w:val="21"/>
                <w:szCs w:val="21"/>
              </w:rPr>
            </w:pPr>
            <w:r w:rsidRPr="009954A8">
              <w:rPr>
                <w:rFonts w:ascii="Verdana" w:hAnsi="Verdana" w:cs="Arial"/>
                <w:b/>
                <w:bCs/>
                <w:sz w:val="21"/>
                <w:szCs w:val="21"/>
              </w:rPr>
              <w:t>Tipo de relación material</w:t>
            </w:r>
          </w:p>
        </w:tc>
        <w:tc>
          <w:tcPr>
            <w:tcW w:w="3973" w:type="pct"/>
            <w:shd w:val="clear" w:color="auto" w:fill="D9E2F3" w:themeFill="accent1" w:themeFillTint="33"/>
            <w:vAlign w:val="center"/>
          </w:tcPr>
          <w:p w14:paraId="5E5432BF" w14:textId="77777777" w:rsidR="00557077" w:rsidRPr="009954A8" w:rsidRDefault="00557077" w:rsidP="00B20116">
            <w:pPr>
              <w:pStyle w:val="Sinespaciado"/>
              <w:ind w:right="0"/>
              <w:jc w:val="center"/>
              <w:rPr>
                <w:rFonts w:ascii="Verdana" w:hAnsi="Verdana" w:cs="Arial"/>
                <w:b/>
                <w:bCs/>
                <w:sz w:val="21"/>
                <w:szCs w:val="21"/>
              </w:rPr>
            </w:pPr>
            <w:r w:rsidRPr="009954A8">
              <w:rPr>
                <w:rFonts w:ascii="Verdana" w:hAnsi="Verdana" w:cs="Arial"/>
                <w:b/>
                <w:bCs/>
                <w:sz w:val="21"/>
                <w:szCs w:val="21"/>
              </w:rPr>
              <w:t>Alcance de la protección</w:t>
            </w:r>
          </w:p>
        </w:tc>
      </w:tr>
      <w:tr w:rsidR="00557077" w:rsidRPr="009954A8" w14:paraId="7B1D9A88" w14:textId="77777777" w:rsidTr="00B20116">
        <w:tc>
          <w:tcPr>
            <w:tcW w:w="1027" w:type="pct"/>
            <w:tcBorders>
              <w:bottom w:val="single" w:sz="4" w:space="0" w:color="auto"/>
            </w:tcBorders>
            <w:vAlign w:val="center"/>
          </w:tcPr>
          <w:p w14:paraId="28F3904E" w14:textId="77777777" w:rsidR="00557077" w:rsidRPr="009954A8" w:rsidRDefault="00557077" w:rsidP="00B20116">
            <w:pPr>
              <w:pStyle w:val="Sinespaciado"/>
              <w:ind w:right="0"/>
              <w:jc w:val="center"/>
              <w:rPr>
                <w:rFonts w:ascii="Verdana" w:hAnsi="Verdana" w:cs="Arial"/>
                <w:b/>
                <w:bCs/>
                <w:sz w:val="21"/>
                <w:szCs w:val="21"/>
              </w:rPr>
            </w:pPr>
            <w:r w:rsidRPr="009954A8">
              <w:rPr>
                <w:rFonts w:ascii="Verdana" w:hAnsi="Verdana" w:cs="Arial"/>
                <w:b/>
                <w:bCs/>
                <w:sz w:val="21"/>
                <w:szCs w:val="21"/>
              </w:rPr>
              <w:t>Se configura un contrato realidad</w:t>
            </w:r>
          </w:p>
        </w:tc>
        <w:tc>
          <w:tcPr>
            <w:tcW w:w="3973" w:type="pct"/>
          </w:tcPr>
          <w:p w14:paraId="22F3B96F" w14:textId="77777777" w:rsidR="00557077" w:rsidRPr="009954A8" w:rsidRDefault="00557077" w:rsidP="00B20116">
            <w:pPr>
              <w:pStyle w:val="Sinespaciado"/>
              <w:ind w:right="0"/>
              <w:rPr>
                <w:rFonts w:ascii="Verdana" w:hAnsi="Verdana" w:cs="Arial"/>
                <w:sz w:val="21"/>
                <w:szCs w:val="21"/>
              </w:rPr>
            </w:pPr>
            <w:r w:rsidRPr="009954A8">
              <w:rPr>
                <w:rFonts w:ascii="Verdana" w:hAnsi="Verdana" w:cs="Arial"/>
                <w:sz w:val="21"/>
                <w:szCs w:val="21"/>
              </w:rPr>
              <w:t>El juez de tutela deberá aplicar las reglas establecidas para el contrato laboral a término fijo, debido a que este contrato, por sus características de temporalidad, es el que mejor se asemeja al contrato de prestación de servicios</w:t>
            </w:r>
            <w:r w:rsidRPr="009954A8">
              <w:rPr>
                <w:rStyle w:val="Refdenotaalpie"/>
                <w:rFonts w:ascii="Verdana" w:hAnsi="Verdana" w:cs="Arial"/>
                <w:sz w:val="21"/>
                <w:szCs w:val="21"/>
              </w:rPr>
              <w:t xml:space="preserve"> </w:t>
            </w:r>
            <w:r w:rsidRPr="009954A8">
              <w:rPr>
                <w:rStyle w:val="Refdenotaalpie"/>
                <w:rFonts w:ascii="Verdana" w:hAnsi="Verdana" w:cs="Arial"/>
                <w:sz w:val="21"/>
                <w:szCs w:val="21"/>
              </w:rPr>
              <w:footnoteReference w:id="7"/>
            </w:r>
            <w:r w:rsidRPr="009954A8">
              <w:rPr>
                <w:rFonts w:ascii="Verdana" w:hAnsi="Verdana" w:cs="Arial"/>
                <w:sz w:val="21"/>
                <w:szCs w:val="21"/>
              </w:rPr>
              <w:t>.</w:t>
            </w:r>
          </w:p>
        </w:tc>
      </w:tr>
      <w:tr w:rsidR="00557077" w:rsidRPr="009954A8" w14:paraId="01AB7EAF" w14:textId="77777777" w:rsidTr="00B20116">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39BE50FD" w14:textId="77777777" w:rsidR="00557077" w:rsidRPr="009954A8" w:rsidRDefault="00557077" w:rsidP="00B20116">
            <w:pPr>
              <w:pStyle w:val="Sinespaciado"/>
              <w:ind w:right="0"/>
              <w:jc w:val="center"/>
              <w:rPr>
                <w:rFonts w:ascii="Verdana" w:hAnsi="Verdana" w:cs="Arial"/>
                <w:b/>
                <w:bCs/>
                <w:sz w:val="21"/>
                <w:szCs w:val="21"/>
              </w:rPr>
            </w:pPr>
            <w:r w:rsidRPr="009954A8">
              <w:rPr>
                <w:rFonts w:ascii="Verdana" w:hAnsi="Verdana" w:cs="Arial"/>
                <w:b/>
                <w:bCs/>
                <w:sz w:val="21"/>
                <w:szCs w:val="21"/>
              </w:rPr>
              <w:t>No se configura un contrato realidad</w:t>
            </w:r>
          </w:p>
        </w:tc>
        <w:tc>
          <w:tcPr>
            <w:tcW w:w="3973" w:type="pct"/>
            <w:tcBorders>
              <w:left w:val="single" w:sz="4" w:space="0" w:color="auto"/>
            </w:tcBorders>
            <w:vAlign w:val="center"/>
          </w:tcPr>
          <w:p w14:paraId="5535BDDF" w14:textId="77777777" w:rsidR="00557077" w:rsidRPr="009954A8" w:rsidRDefault="00557077" w:rsidP="00B20116">
            <w:pPr>
              <w:pStyle w:val="Sinespaciado"/>
              <w:ind w:right="0"/>
              <w:rPr>
                <w:rFonts w:ascii="Verdana" w:hAnsi="Verdana" w:cs="Arial"/>
                <w:sz w:val="21"/>
                <w:szCs w:val="21"/>
              </w:rPr>
            </w:pPr>
            <w:r w:rsidRPr="009954A8">
              <w:rPr>
                <w:rFonts w:ascii="Verdana" w:hAnsi="Verdana" w:cs="Arial"/>
                <w:sz w:val="21"/>
                <w:szCs w:val="21"/>
              </w:rPr>
              <w:t>Si (i) el contratante conoce el estado de embarazo de la contratista, (</w:t>
            </w:r>
            <w:proofErr w:type="spellStart"/>
            <w:r w:rsidRPr="009954A8">
              <w:rPr>
                <w:rFonts w:ascii="Verdana" w:hAnsi="Verdana" w:cs="Arial"/>
                <w:sz w:val="21"/>
                <w:szCs w:val="21"/>
              </w:rPr>
              <w:t>ii</w:t>
            </w:r>
            <w:proofErr w:type="spellEnd"/>
            <w:r w:rsidRPr="009954A8">
              <w:rPr>
                <w:rFonts w:ascii="Verdana" w:hAnsi="Verdana" w:cs="Arial"/>
                <w:sz w:val="21"/>
                <w:szCs w:val="21"/>
              </w:rPr>
              <w:t>) subsiste la causa del contrato y (</w:t>
            </w:r>
            <w:proofErr w:type="spellStart"/>
            <w:r w:rsidRPr="009954A8">
              <w:rPr>
                <w:rFonts w:ascii="Verdana" w:hAnsi="Verdana" w:cs="Arial"/>
                <w:sz w:val="21"/>
                <w:szCs w:val="21"/>
              </w:rPr>
              <w:t>iii</w:t>
            </w:r>
            <w:proofErr w:type="spellEnd"/>
            <w:r w:rsidRPr="009954A8">
              <w:rPr>
                <w:rFonts w:ascii="Verdana" w:hAnsi="Verdana" w:cs="Arial"/>
                <w:sz w:val="21"/>
                <w:szCs w:val="21"/>
              </w:rPr>
              <w:t>) no cuenta con permiso del inspector del trabajo para terminar el contrato, el juez deberá ordenar:</w:t>
            </w:r>
          </w:p>
          <w:p w14:paraId="09C1E430" w14:textId="77777777" w:rsidR="00557077" w:rsidRPr="009954A8" w:rsidRDefault="00557077" w:rsidP="00B20116">
            <w:pPr>
              <w:pStyle w:val="Sinespaciado"/>
              <w:ind w:right="0"/>
              <w:rPr>
                <w:rFonts w:ascii="Verdana" w:hAnsi="Verdana" w:cs="Arial"/>
                <w:sz w:val="21"/>
                <w:szCs w:val="21"/>
              </w:rPr>
            </w:pPr>
          </w:p>
          <w:p w14:paraId="6E5BC68C" w14:textId="77777777" w:rsidR="00557077" w:rsidRPr="009954A8" w:rsidRDefault="00557077" w:rsidP="00557077">
            <w:pPr>
              <w:pStyle w:val="Sinespaciado"/>
              <w:numPr>
                <w:ilvl w:val="0"/>
                <w:numId w:val="17"/>
              </w:numPr>
              <w:ind w:right="0"/>
              <w:rPr>
                <w:rFonts w:ascii="Verdana" w:hAnsi="Verdana" w:cs="Arial"/>
                <w:sz w:val="21"/>
                <w:szCs w:val="21"/>
              </w:rPr>
            </w:pPr>
            <w:r w:rsidRPr="009954A8">
              <w:rPr>
                <w:rFonts w:ascii="Verdana" w:hAnsi="Verdana" w:cs="Arial"/>
                <w:sz w:val="21"/>
                <w:szCs w:val="21"/>
              </w:rPr>
              <w:t xml:space="preserve">La renovación de la relación contractual, la </w:t>
            </w:r>
            <w:proofErr w:type="spellStart"/>
            <w:r w:rsidRPr="009954A8">
              <w:rPr>
                <w:rFonts w:ascii="Verdana" w:hAnsi="Verdana" w:cs="Arial"/>
                <w:sz w:val="21"/>
                <w:szCs w:val="21"/>
              </w:rPr>
              <w:t>cuál</w:t>
            </w:r>
            <w:proofErr w:type="spellEnd"/>
            <w:r w:rsidRPr="009954A8">
              <w:rPr>
                <w:rFonts w:ascii="Verdana" w:hAnsi="Verdana" w:cs="Arial"/>
                <w:sz w:val="21"/>
                <w:szCs w:val="21"/>
              </w:rPr>
              <w:t xml:space="preserve"> se dará hasta por el término del periodo de lactancia. </w:t>
            </w:r>
          </w:p>
          <w:p w14:paraId="51DCE324" w14:textId="77777777" w:rsidR="00557077" w:rsidRPr="009954A8" w:rsidRDefault="00557077" w:rsidP="00557077">
            <w:pPr>
              <w:pStyle w:val="Sinespaciado"/>
              <w:numPr>
                <w:ilvl w:val="0"/>
                <w:numId w:val="17"/>
              </w:numPr>
              <w:ind w:right="0"/>
              <w:rPr>
                <w:rFonts w:ascii="Verdana" w:hAnsi="Verdana" w:cs="Arial"/>
                <w:sz w:val="21"/>
                <w:szCs w:val="21"/>
              </w:rPr>
            </w:pPr>
            <w:r w:rsidRPr="009954A8">
              <w:rPr>
                <w:rFonts w:ascii="Verdana" w:hAnsi="Verdana" w:cs="Arial"/>
                <w:sz w:val="21"/>
                <w:szCs w:val="21"/>
              </w:rPr>
              <w:lastRenderedPageBreak/>
              <w:t xml:space="preserve">El pago de los honorarios dejados de percibir desde la fecha de no renovación del contrato, hasta la renovación </w:t>
            </w:r>
            <w:proofErr w:type="gramStart"/>
            <w:r w:rsidRPr="009954A8">
              <w:rPr>
                <w:rFonts w:ascii="Verdana" w:hAnsi="Verdana" w:cs="Arial"/>
                <w:sz w:val="21"/>
                <w:szCs w:val="21"/>
              </w:rPr>
              <w:t>del mismo</w:t>
            </w:r>
            <w:proofErr w:type="gramEnd"/>
            <w:r w:rsidRPr="009954A8">
              <w:rPr>
                <w:rFonts w:ascii="Verdana" w:hAnsi="Verdana" w:cs="Arial"/>
                <w:sz w:val="21"/>
                <w:szCs w:val="21"/>
              </w:rPr>
              <w:t>;</w:t>
            </w:r>
          </w:p>
          <w:p w14:paraId="2202C6B4" w14:textId="77777777" w:rsidR="00557077" w:rsidRPr="009954A8" w:rsidRDefault="00557077" w:rsidP="00557077">
            <w:pPr>
              <w:pStyle w:val="Sinespaciado"/>
              <w:numPr>
                <w:ilvl w:val="0"/>
                <w:numId w:val="17"/>
              </w:numPr>
              <w:ind w:right="0"/>
              <w:rPr>
                <w:rFonts w:ascii="Verdana" w:hAnsi="Verdana" w:cs="Arial"/>
                <w:sz w:val="21"/>
                <w:szCs w:val="21"/>
              </w:rPr>
            </w:pPr>
            <w:r w:rsidRPr="009954A8">
              <w:rPr>
                <w:rFonts w:ascii="Verdana" w:hAnsi="Verdana" w:cs="Arial"/>
                <w:sz w:val="21"/>
                <w:szCs w:val="21"/>
              </w:rPr>
              <w:t>El pago por concepto de la indemnización por despido discriminatorio</w:t>
            </w:r>
            <w:r w:rsidRPr="009954A8">
              <w:rPr>
                <w:rStyle w:val="Refdenotaalpie"/>
                <w:rFonts w:ascii="Verdana" w:hAnsi="Verdana" w:cs="Arial"/>
                <w:sz w:val="21"/>
                <w:szCs w:val="21"/>
              </w:rPr>
              <w:footnoteReference w:id="8"/>
            </w:r>
            <w:r w:rsidRPr="009954A8">
              <w:rPr>
                <w:rFonts w:ascii="Verdana" w:hAnsi="Verdana" w:cs="Arial"/>
                <w:sz w:val="21"/>
                <w:szCs w:val="21"/>
              </w:rPr>
              <w:t>; y</w:t>
            </w:r>
          </w:p>
          <w:p w14:paraId="5F8DAD13" w14:textId="77777777" w:rsidR="00557077" w:rsidRPr="009954A8" w:rsidRDefault="00557077" w:rsidP="00557077">
            <w:pPr>
              <w:pStyle w:val="Sinespaciado"/>
              <w:numPr>
                <w:ilvl w:val="0"/>
                <w:numId w:val="17"/>
              </w:numPr>
              <w:ind w:right="0"/>
              <w:rPr>
                <w:rFonts w:ascii="Verdana" w:hAnsi="Verdana" w:cs="Arial"/>
                <w:sz w:val="21"/>
                <w:szCs w:val="21"/>
              </w:rPr>
            </w:pPr>
            <w:r w:rsidRPr="009954A8">
              <w:rPr>
                <w:rFonts w:ascii="Verdana" w:hAnsi="Verdana" w:cs="Arial"/>
                <w:sz w:val="21"/>
                <w:szCs w:val="21"/>
              </w:rPr>
              <w:t>El pago de la licencia de maternidad. Este pago no se realizará si en el caso se acredita que la madre disfrutó de la licencia de maternidad</w:t>
            </w:r>
            <w:r w:rsidRPr="009954A8">
              <w:rPr>
                <w:rStyle w:val="Refdenotaalpie"/>
                <w:rFonts w:ascii="Verdana" w:hAnsi="Verdana" w:cs="Arial"/>
                <w:sz w:val="21"/>
                <w:szCs w:val="21"/>
              </w:rPr>
              <w:footnoteReference w:id="9"/>
            </w:r>
            <w:r w:rsidRPr="009954A8">
              <w:rPr>
                <w:rFonts w:ascii="Verdana" w:hAnsi="Verdana" w:cs="Arial"/>
                <w:sz w:val="21"/>
                <w:szCs w:val="21"/>
              </w:rPr>
              <w:t>.</w:t>
            </w:r>
          </w:p>
          <w:p w14:paraId="593588E5" w14:textId="77777777" w:rsidR="00557077" w:rsidRPr="009954A8" w:rsidRDefault="00557077" w:rsidP="00557077">
            <w:pPr>
              <w:pStyle w:val="Sinespaciado"/>
              <w:numPr>
                <w:ilvl w:val="0"/>
                <w:numId w:val="17"/>
              </w:numPr>
              <w:ind w:right="0"/>
              <w:rPr>
                <w:rFonts w:ascii="Verdana" w:hAnsi="Verdana" w:cs="Arial"/>
                <w:sz w:val="21"/>
                <w:szCs w:val="21"/>
              </w:rPr>
            </w:pPr>
            <w:r w:rsidRPr="009954A8">
              <w:rPr>
                <w:rFonts w:ascii="Verdana" w:hAnsi="Verdana" w:cs="Arial"/>
                <w:sz w:val="21"/>
                <w:szCs w:val="21"/>
              </w:rPr>
              <w:t>En el evento en el que el término del periodo de lactancia ya haya terminado, procederá el reconocimiento de los honorarios dejados de percibir hasta la terminación de periodo de lactancia</w:t>
            </w:r>
            <w:r w:rsidRPr="009954A8">
              <w:rPr>
                <w:rStyle w:val="Refdenotaalpie"/>
                <w:rFonts w:ascii="Verdana" w:hAnsi="Verdana" w:cs="Arial"/>
                <w:sz w:val="21"/>
                <w:szCs w:val="21"/>
              </w:rPr>
              <w:footnoteReference w:id="10"/>
            </w:r>
            <w:r w:rsidRPr="009954A8">
              <w:rPr>
                <w:rFonts w:ascii="Verdana" w:hAnsi="Verdana" w:cs="Arial"/>
                <w:sz w:val="21"/>
                <w:szCs w:val="21"/>
              </w:rPr>
              <w:t>.</w:t>
            </w:r>
          </w:p>
          <w:p w14:paraId="75D18E9B" w14:textId="77777777" w:rsidR="00557077" w:rsidRPr="009954A8" w:rsidRDefault="00557077" w:rsidP="00B20116">
            <w:pPr>
              <w:pStyle w:val="Sinespaciado"/>
              <w:ind w:right="0"/>
              <w:rPr>
                <w:rFonts w:ascii="Verdana" w:hAnsi="Verdana" w:cs="Arial"/>
                <w:sz w:val="21"/>
                <w:szCs w:val="21"/>
              </w:rPr>
            </w:pPr>
          </w:p>
          <w:p w14:paraId="0358D336" w14:textId="77777777" w:rsidR="00557077" w:rsidRPr="009954A8" w:rsidRDefault="00557077" w:rsidP="00B20116">
            <w:pPr>
              <w:pStyle w:val="Sinespaciado"/>
              <w:keepNext/>
              <w:ind w:right="0"/>
              <w:rPr>
                <w:rFonts w:ascii="Verdana" w:hAnsi="Verdana" w:cs="Arial"/>
                <w:sz w:val="21"/>
                <w:szCs w:val="21"/>
              </w:rPr>
            </w:pPr>
            <w:r w:rsidRPr="009954A8">
              <w:rPr>
                <w:rFonts w:ascii="Verdana" w:hAnsi="Verdana" w:cs="Arial"/>
                <w:sz w:val="21"/>
                <w:szCs w:val="21"/>
              </w:rPr>
              <w:t>En todo caso, el juez deberá estudiar la procedencia de cada una de estas medidas de protección para lo cual tendrá en cuenta las particularidades del caso</w:t>
            </w:r>
            <w:r w:rsidRPr="009954A8">
              <w:rPr>
                <w:rStyle w:val="Refdenotaalpie"/>
                <w:rFonts w:ascii="Verdana" w:hAnsi="Verdana" w:cs="Arial"/>
                <w:sz w:val="21"/>
                <w:szCs w:val="21"/>
              </w:rPr>
              <w:footnoteReference w:id="11"/>
            </w:r>
            <w:r w:rsidRPr="009954A8">
              <w:rPr>
                <w:rFonts w:ascii="Verdana" w:hAnsi="Verdana" w:cs="Arial"/>
                <w:sz w:val="21"/>
                <w:szCs w:val="21"/>
              </w:rPr>
              <w:t>.</w:t>
            </w:r>
          </w:p>
        </w:tc>
      </w:tr>
    </w:tbl>
    <w:p w14:paraId="2B27BEAA" w14:textId="77777777" w:rsidR="00557077" w:rsidRPr="005945E1" w:rsidRDefault="00557077" w:rsidP="00557077">
      <w:pPr>
        <w:pStyle w:val="Descripcin"/>
        <w:spacing w:after="0"/>
        <w:jc w:val="center"/>
        <w:rPr>
          <w:rFonts w:ascii="Verdana" w:hAnsi="Verdana" w:cs="Arial"/>
          <w:i w:val="0"/>
          <w:color w:val="auto"/>
          <w:sz w:val="16"/>
          <w:szCs w:val="16"/>
        </w:rPr>
      </w:pPr>
      <w:r w:rsidRPr="005945E1">
        <w:rPr>
          <w:rFonts w:ascii="Verdana" w:hAnsi="Verdana" w:cs="Arial"/>
          <w:i w:val="0"/>
          <w:color w:val="auto"/>
          <w:sz w:val="16"/>
          <w:szCs w:val="16"/>
        </w:rPr>
        <w:lastRenderedPageBreak/>
        <w:t xml:space="preserve">Tabla: Reglas para la protección de la mujer embarazada en contratos de prestación de servicios. – Tomada de la Sentencia T-329 de 2022. </w:t>
      </w:r>
    </w:p>
    <w:p w14:paraId="2ECA575A" w14:textId="77777777" w:rsidR="00557077" w:rsidRPr="009954A8" w:rsidRDefault="00557077" w:rsidP="00557077">
      <w:pPr>
        <w:pStyle w:val="NormalWeb"/>
        <w:shd w:val="clear" w:color="auto" w:fill="FFFFFF"/>
        <w:spacing w:before="0" w:beforeAutospacing="0" w:after="0" w:afterAutospacing="0" w:line="276" w:lineRule="auto"/>
        <w:ind w:firstLine="709"/>
        <w:jc w:val="both"/>
        <w:rPr>
          <w:rFonts w:ascii="Verdana" w:eastAsia="Arial" w:hAnsi="Verdana" w:cs="Arial"/>
          <w:sz w:val="22"/>
          <w:szCs w:val="22"/>
          <w:lang w:val="es-ES"/>
        </w:rPr>
      </w:pPr>
    </w:p>
    <w:p w14:paraId="2385EF24" w14:textId="77777777" w:rsidR="00557077" w:rsidRPr="009954A8" w:rsidRDefault="00557077" w:rsidP="00557077">
      <w:pPr>
        <w:pStyle w:val="NormalWeb"/>
        <w:numPr>
          <w:ilvl w:val="0"/>
          <w:numId w:val="22"/>
        </w:numPr>
        <w:shd w:val="clear" w:color="auto" w:fill="FFFFFF"/>
        <w:spacing w:before="0" w:beforeAutospacing="0" w:after="0" w:afterAutospacing="0" w:line="276" w:lineRule="auto"/>
        <w:jc w:val="both"/>
        <w:rPr>
          <w:rFonts w:ascii="Verdana" w:hAnsi="Verdana" w:cs="Arial"/>
          <w:sz w:val="22"/>
          <w:szCs w:val="22"/>
        </w:rPr>
      </w:pPr>
      <w:r w:rsidRPr="009954A8">
        <w:rPr>
          <w:rFonts w:ascii="Verdana" w:eastAsia="Arial" w:hAnsi="Verdana" w:cs="Arial"/>
          <w:sz w:val="22"/>
          <w:szCs w:val="22"/>
          <w:lang w:val="es-ES"/>
        </w:rPr>
        <w:t xml:space="preserve">Ahora bien, </w:t>
      </w:r>
      <w:r w:rsidRPr="009954A8">
        <w:rPr>
          <w:rFonts w:ascii="Verdana" w:eastAsia="Calibri" w:hAnsi="Verdana" w:cs="Arial"/>
          <w:bCs/>
          <w:sz w:val="22"/>
          <w:szCs w:val="22"/>
          <w:lang w:val="es-MX"/>
        </w:rPr>
        <w:t>frente a la consulta planteada acerca de si es procedente o no suspender un contrato de prestación de servicios cuando la contratista está en estado de embarazo o durante la licencia de maternidad</w:t>
      </w:r>
      <w:r w:rsidRPr="009954A8">
        <w:rPr>
          <w:rStyle w:val="Refdenotaalpie"/>
          <w:rFonts w:ascii="Verdana" w:eastAsia="Calibri" w:hAnsi="Verdana" w:cs="Arial"/>
          <w:bCs/>
          <w:sz w:val="22"/>
          <w:szCs w:val="22"/>
          <w:lang w:val="es-MX"/>
        </w:rPr>
        <w:footnoteReference w:id="12"/>
      </w:r>
      <w:r w:rsidRPr="009954A8">
        <w:rPr>
          <w:rFonts w:ascii="Verdana" w:eastAsia="Calibri" w:hAnsi="Verdana" w:cs="Arial"/>
          <w:bCs/>
          <w:sz w:val="22"/>
          <w:szCs w:val="22"/>
          <w:lang w:val="es-MX"/>
        </w:rPr>
        <w:t xml:space="preserve"> debe señalarse que, </w:t>
      </w:r>
      <w:r w:rsidRPr="009954A8">
        <w:rPr>
          <w:rFonts w:ascii="Verdana" w:hAnsi="Verdana" w:cs="Arial"/>
          <w:sz w:val="22"/>
          <w:szCs w:val="22"/>
        </w:rPr>
        <w:t>no existe disposición normativa que consagre de forma expresa las causales de suspensión del contrato, mucho menos en virtud del estado de embarazo o de la licencia de maternidad. El Consejo de Estado, en sentencia del 28 de abril de 2010, se refirió a las causales que suspenden el contrato, en los siguientes términos:</w:t>
      </w:r>
    </w:p>
    <w:p w14:paraId="6433EA94" w14:textId="77777777" w:rsidR="00557077" w:rsidRPr="009954A8" w:rsidRDefault="00557077" w:rsidP="00557077">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36BB19F1" w14:textId="77777777" w:rsidR="00557077" w:rsidRPr="009954A8" w:rsidRDefault="00557077" w:rsidP="00557077">
      <w:pPr>
        <w:pStyle w:val="NormalWeb"/>
        <w:shd w:val="clear" w:color="auto" w:fill="FFFFFF"/>
        <w:spacing w:before="0" w:beforeAutospacing="0" w:after="0" w:afterAutospacing="0"/>
        <w:ind w:left="709" w:right="709"/>
        <w:contextualSpacing/>
        <w:jc w:val="both"/>
        <w:rPr>
          <w:rFonts w:ascii="Verdana" w:hAnsi="Verdana" w:cs="Arial"/>
          <w:sz w:val="21"/>
          <w:szCs w:val="21"/>
        </w:rPr>
      </w:pPr>
      <w:r>
        <w:rPr>
          <w:rFonts w:ascii="Verdana" w:hAnsi="Verdana" w:cs="Arial"/>
          <w:sz w:val="21"/>
          <w:szCs w:val="21"/>
        </w:rPr>
        <w:t>“</w:t>
      </w:r>
      <w:r w:rsidRPr="009954A8">
        <w:rPr>
          <w:rFonts w:ascii="Verdana" w:hAnsi="Verdana" w:cs="Arial"/>
          <w:sz w:val="21"/>
          <w:szCs w:val="21"/>
        </w:rPr>
        <w:t xml:space="preserve">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w:t>
      </w:r>
      <w:r w:rsidRPr="009954A8">
        <w:rPr>
          <w:rFonts w:ascii="Verdana" w:hAnsi="Verdana" w:cs="Arial"/>
          <w:sz w:val="21"/>
          <w:szCs w:val="21"/>
        </w:rPr>
        <w:lastRenderedPageBreak/>
        <w:t xml:space="preserve">vigencia o plazo, sino que se delimita como una medida de tipo provisional y excepcional que debe ajustarse a los criterios de necesidad y </w:t>
      </w:r>
      <w:proofErr w:type="gramStart"/>
      <w:r w:rsidRPr="009954A8">
        <w:rPr>
          <w:rFonts w:ascii="Verdana" w:hAnsi="Verdana" w:cs="Arial"/>
          <w:sz w:val="21"/>
          <w:szCs w:val="21"/>
        </w:rPr>
        <w:t>proporcionalidad,</w:t>
      </w:r>
      <w:proofErr w:type="gramEnd"/>
      <w:r w:rsidRPr="009954A8">
        <w:rPr>
          <w:rFonts w:ascii="Verdana" w:hAnsi="Verdana" w:cs="Arial"/>
          <w:sz w:val="21"/>
          <w:szCs w:val="21"/>
        </w:rPr>
        <w:t xml:space="preserve"> sujeta a un término o condición, período este durante el que las obligaciones contenidas en el contrato no se ejecutan, pero sin que se impute ese tiempo al plazo pactado inicialmente por las partes. […]</w:t>
      </w:r>
      <w:r>
        <w:rPr>
          <w:rFonts w:ascii="Verdana" w:hAnsi="Verdana" w:cs="Arial"/>
          <w:sz w:val="21"/>
          <w:szCs w:val="21"/>
        </w:rPr>
        <w:t>”</w:t>
      </w:r>
    </w:p>
    <w:p w14:paraId="42DEF4CA" w14:textId="77777777" w:rsidR="00557077" w:rsidRPr="009954A8" w:rsidRDefault="00557077" w:rsidP="00557077">
      <w:pPr>
        <w:spacing w:line="276" w:lineRule="auto"/>
        <w:ind w:firstLine="709"/>
        <w:jc w:val="both"/>
        <w:rPr>
          <w:rFonts w:ascii="Verdana" w:hAnsi="Verdana" w:cs="Arial"/>
        </w:rPr>
      </w:pPr>
    </w:p>
    <w:p w14:paraId="7E61B2BC" w14:textId="77777777" w:rsidR="00557077" w:rsidRPr="006C3A4B" w:rsidRDefault="00557077" w:rsidP="00557077">
      <w:pPr>
        <w:pStyle w:val="Prrafodelista"/>
        <w:numPr>
          <w:ilvl w:val="0"/>
          <w:numId w:val="22"/>
        </w:numPr>
        <w:spacing w:line="276" w:lineRule="auto"/>
        <w:jc w:val="both"/>
        <w:rPr>
          <w:rFonts w:ascii="Verdana" w:hAnsi="Verdana" w:cs="Arial"/>
        </w:rPr>
      </w:pPr>
      <w:r w:rsidRPr="006C3A4B">
        <w:rPr>
          <w:rFonts w:ascii="Verdana" w:hAnsi="Verdana" w:cs="Arial"/>
        </w:rPr>
        <w:t xml:space="preserve">Por otro lado, el Ministerio de Trabajo al absolver una consulta </w:t>
      </w:r>
      <w:proofErr w:type="gramStart"/>
      <w:r w:rsidRPr="006C3A4B">
        <w:rPr>
          <w:rFonts w:ascii="Verdana" w:hAnsi="Verdana" w:cs="Arial"/>
        </w:rPr>
        <w:t>en relación a</w:t>
      </w:r>
      <w:proofErr w:type="gramEnd"/>
      <w:r w:rsidRPr="006C3A4B">
        <w:rPr>
          <w:rFonts w:ascii="Verdana" w:hAnsi="Verdana" w:cs="Arial"/>
        </w:rPr>
        <w:t xml:space="preserve"> la suspensión del contrato de prestación de servicios, por licencia de maternidad, conceptuó:</w:t>
      </w:r>
    </w:p>
    <w:p w14:paraId="0512CFD6" w14:textId="77777777" w:rsidR="00557077" w:rsidRPr="009954A8" w:rsidRDefault="00557077" w:rsidP="00557077">
      <w:pPr>
        <w:ind w:left="709" w:right="709"/>
        <w:contextualSpacing/>
        <w:jc w:val="both"/>
        <w:rPr>
          <w:rFonts w:ascii="Verdana" w:hAnsi="Verdana" w:cs="Arial"/>
          <w:sz w:val="21"/>
          <w:szCs w:val="21"/>
        </w:rPr>
      </w:pPr>
    </w:p>
    <w:p w14:paraId="3DBBE9D5" w14:textId="77777777" w:rsidR="00557077" w:rsidRPr="009954A8" w:rsidRDefault="00557077" w:rsidP="00557077">
      <w:pPr>
        <w:ind w:left="709" w:right="709"/>
        <w:contextualSpacing/>
        <w:jc w:val="both"/>
        <w:rPr>
          <w:rFonts w:ascii="Verdana" w:hAnsi="Verdana" w:cs="Arial"/>
          <w:sz w:val="21"/>
          <w:szCs w:val="21"/>
        </w:rPr>
      </w:pPr>
      <w:r>
        <w:rPr>
          <w:rFonts w:ascii="Verdana" w:hAnsi="Verdana" w:cs="Arial"/>
          <w:color w:val="333333"/>
          <w:sz w:val="21"/>
          <w:szCs w:val="21"/>
        </w:rPr>
        <w:t>“</w:t>
      </w:r>
      <w:r w:rsidRPr="009954A8">
        <w:rPr>
          <w:rFonts w:ascii="Verdana" w:hAnsi="Verdana" w:cs="Arial"/>
          <w:sz w:val="21"/>
          <w:szCs w:val="21"/>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6D0666D8" w14:textId="77777777" w:rsidR="00557077" w:rsidRPr="009954A8" w:rsidRDefault="00557077" w:rsidP="00557077">
      <w:pPr>
        <w:ind w:left="709" w:right="709"/>
        <w:contextualSpacing/>
        <w:jc w:val="both"/>
        <w:rPr>
          <w:rFonts w:ascii="Verdana" w:hAnsi="Verdana" w:cs="Arial"/>
          <w:sz w:val="21"/>
          <w:szCs w:val="21"/>
        </w:rPr>
      </w:pPr>
    </w:p>
    <w:p w14:paraId="29A45DD6" w14:textId="77777777" w:rsidR="00557077" w:rsidRPr="009954A8" w:rsidRDefault="00557077" w:rsidP="00557077">
      <w:pPr>
        <w:shd w:val="clear" w:color="auto" w:fill="FFFFFF"/>
        <w:ind w:left="709" w:right="709"/>
        <w:contextualSpacing/>
        <w:jc w:val="both"/>
        <w:rPr>
          <w:rFonts w:ascii="Verdana" w:hAnsi="Verdana" w:cs="Arial"/>
          <w:sz w:val="21"/>
          <w:szCs w:val="21"/>
        </w:rPr>
      </w:pPr>
      <w:r w:rsidRPr="009954A8">
        <w:rPr>
          <w:rFonts w:ascii="Verdana" w:hAnsi="Verdana" w:cs="Arial"/>
          <w:sz w:val="21"/>
          <w:szCs w:val="21"/>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Pr>
          <w:rFonts w:ascii="Verdana" w:hAnsi="Verdana" w:cs="Arial"/>
          <w:color w:val="333333"/>
          <w:sz w:val="21"/>
          <w:szCs w:val="21"/>
        </w:rPr>
        <w:t>”</w:t>
      </w:r>
      <w:r w:rsidRPr="009954A8">
        <w:rPr>
          <w:rFonts w:ascii="Verdana" w:hAnsi="Verdana" w:cs="Arial"/>
          <w:color w:val="333333"/>
          <w:sz w:val="21"/>
          <w:szCs w:val="21"/>
        </w:rPr>
        <w:t>.</w:t>
      </w:r>
      <w:r w:rsidRPr="009954A8">
        <w:rPr>
          <w:rStyle w:val="Refdenotaalpie"/>
          <w:rFonts w:ascii="Verdana" w:hAnsi="Verdana" w:cs="Arial"/>
          <w:sz w:val="21"/>
          <w:szCs w:val="21"/>
        </w:rPr>
        <w:footnoteReference w:id="13"/>
      </w:r>
    </w:p>
    <w:p w14:paraId="21B0ADD7" w14:textId="77777777" w:rsidR="00557077" w:rsidRDefault="00557077" w:rsidP="00557077">
      <w:pPr>
        <w:spacing w:after="120" w:line="276" w:lineRule="auto"/>
        <w:jc w:val="both"/>
        <w:rPr>
          <w:rFonts w:ascii="Verdana" w:hAnsi="Verdana" w:cs="Arial"/>
        </w:rPr>
      </w:pPr>
    </w:p>
    <w:p w14:paraId="1209D571" w14:textId="77777777" w:rsidR="00557077" w:rsidRPr="006C3A4B" w:rsidRDefault="00557077" w:rsidP="00557077">
      <w:pPr>
        <w:pStyle w:val="Prrafodelista"/>
        <w:numPr>
          <w:ilvl w:val="0"/>
          <w:numId w:val="22"/>
        </w:numPr>
        <w:spacing w:after="120" w:line="276" w:lineRule="auto"/>
        <w:jc w:val="both"/>
        <w:rPr>
          <w:rFonts w:ascii="Verdana" w:hAnsi="Verdana" w:cs="Arial"/>
        </w:rPr>
      </w:pPr>
      <w:r w:rsidRPr="006C3A4B">
        <w:rPr>
          <w:rFonts w:ascii="Verdana" w:hAnsi="Verdana" w:cs="Arial"/>
        </w:rPr>
        <w:t>En ejercicio de la autonomía de las partes contratantes, las mismas podrán convenir la cláusula de suspensión del contrato de prestación de servicios, fijando las reglas por las cuales procederán las mismas teniendo en cuenta las disposiciones referidas en la Ley </w:t>
      </w:r>
      <w:hyperlink r:id="rId12" w:anchor="80" w:history="1">
        <w:r w:rsidRPr="006C3A4B">
          <w:rPr>
            <w:rFonts w:ascii="Verdana" w:hAnsi="Verdana" w:cs="Arial"/>
          </w:rPr>
          <w:t>80</w:t>
        </w:r>
      </w:hyperlink>
      <w:r w:rsidRPr="006C3A4B">
        <w:rPr>
          <w:rFonts w:ascii="Verdana" w:hAnsi="Verdana" w:cs="Arial"/>
        </w:rPr>
        <w:t> de 1993 y Ley </w:t>
      </w:r>
      <w:hyperlink r:id="rId13" w:anchor="1150" w:history="1">
        <w:r w:rsidRPr="006C3A4B">
          <w:rPr>
            <w:rFonts w:ascii="Verdana" w:hAnsi="Verdana" w:cs="Arial"/>
          </w:rPr>
          <w:t>1150</w:t>
        </w:r>
      </w:hyperlink>
      <w:r w:rsidRPr="006C3A4B">
        <w:rPr>
          <w:rFonts w:ascii="Verdana" w:hAnsi="Verdana" w:cs="Arial"/>
        </w:rPr>
        <w:t> de 2007. Así las cosas, las partes son quienes determinan las condiciones y términos según los cuales deben llevarse a cabo la suspensión del contrato, por lo que ninguna de las partes de manera unilateral puede declararla por fuera de lo convenido.</w:t>
      </w:r>
    </w:p>
    <w:p w14:paraId="1E4E1CB4" w14:textId="77777777" w:rsidR="00557077" w:rsidRPr="00CC5C68" w:rsidRDefault="00557077" w:rsidP="00557077">
      <w:pPr>
        <w:pStyle w:val="Prrafodelista"/>
        <w:spacing w:after="0" w:line="276" w:lineRule="auto"/>
        <w:jc w:val="both"/>
        <w:rPr>
          <w:rFonts w:ascii="Verdana" w:eastAsia="Calibri" w:hAnsi="Verdana" w:cs="Arial"/>
          <w:szCs w:val="24"/>
          <w:lang w:eastAsia="es-ES_tradnl"/>
        </w:rPr>
      </w:pPr>
    </w:p>
    <w:p w14:paraId="35AFF843" w14:textId="77777777" w:rsidR="00557077" w:rsidRPr="00CC5C68" w:rsidRDefault="00557077" w:rsidP="00557077">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3AD3F822" w14:textId="77777777" w:rsidR="00557077" w:rsidRPr="00CC5C68" w:rsidRDefault="00557077" w:rsidP="005570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7077" w:rsidRPr="00CC5C68" w14:paraId="69D9B5D2" w14:textId="77777777" w:rsidTr="00B20116">
        <w:trPr>
          <w:trHeight w:val="870"/>
        </w:trPr>
        <w:tc>
          <w:tcPr>
            <w:tcW w:w="8647" w:type="dxa"/>
          </w:tcPr>
          <w:p w14:paraId="70E3095D" w14:textId="77777777" w:rsidR="00557077" w:rsidRPr="00F118AE"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SU 070 de 2013. Magistrado Ponente: Gloria Stella Ortiz Delgado</w:t>
            </w:r>
          </w:p>
          <w:p w14:paraId="50EB2CE5" w14:textId="77777777" w:rsidR="00557077" w:rsidRPr="00F118AE"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T-102 del 1 de marzo de 2016, M.P: María Victoria Calle Correa</w:t>
            </w:r>
          </w:p>
          <w:p w14:paraId="69262D9F" w14:textId="77777777" w:rsidR="00557077" w:rsidRPr="00F118AE"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lang w:val="es-CO"/>
              </w:rPr>
              <w:t xml:space="preserve">Corte Constitucional, Sentencia T-743 de 2017, </w:t>
            </w:r>
            <w:proofErr w:type="spellStart"/>
            <w:r w:rsidRPr="00F118AE">
              <w:rPr>
                <w:rFonts w:ascii="Verdana" w:hAnsi="Verdana" w:cs="Arial"/>
                <w:lang w:val="es-CO"/>
              </w:rPr>
              <w:t>Exp</w:t>
            </w:r>
            <w:proofErr w:type="spellEnd"/>
            <w:r w:rsidRPr="00F118AE">
              <w:rPr>
                <w:rFonts w:ascii="Verdana" w:hAnsi="Verdana" w:cs="Arial"/>
                <w:lang w:val="es-CO"/>
              </w:rPr>
              <w:t>. T-6.366.648 Magistrada Ponente Cristina Pardo Schlesinger.</w:t>
            </w:r>
          </w:p>
          <w:p w14:paraId="78B12432" w14:textId="77777777" w:rsidR="00557077" w:rsidRPr="00F118AE"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T-564 del 6 de septiembre de 2017, M.P: Cristina Pardo Schlesinger</w:t>
            </w:r>
          </w:p>
          <w:p w14:paraId="3EC68089" w14:textId="77777777" w:rsidR="00557077" w:rsidRPr="00F118AE"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SU 075 de 2018. Magistrado Ponente: Gloria Stella Ortiz Delgado</w:t>
            </w:r>
          </w:p>
          <w:p w14:paraId="603DD0AC" w14:textId="77777777" w:rsidR="00557077" w:rsidRPr="00F118AE"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T-329 de 2022, Magistrada Ponente: Natalia Ángel Cabo</w:t>
            </w:r>
          </w:p>
          <w:p w14:paraId="3E7B4C92" w14:textId="77777777" w:rsidR="00557077" w:rsidRPr="00B61BA2"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 xml:space="preserve">Consejo de Estado, </w:t>
            </w:r>
            <w:r w:rsidRPr="00B61BA2">
              <w:rPr>
                <w:rFonts w:ascii="Verdana" w:hAnsi="Verdana" w:cs="Arial"/>
              </w:rPr>
              <w:t>Sala de lo Contencioso Administrativo, Sección Tercera</w:t>
            </w:r>
            <w:r>
              <w:rPr>
                <w:rFonts w:ascii="Verdana" w:hAnsi="Verdana" w:cs="Arial"/>
              </w:rPr>
              <w:t xml:space="preserve">, </w:t>
            </w:r>
            <w:r w:rsidRPr="00F118AE">
              <w:rPr>
                <w:rFonts w:ascii="Verdana" w:hAnsi="Verdana" w:cs="Arial"/>
              </w:rPr>
              <w:t>sentencia del 28 de abril de 2010,</w:t>
            </w:r>
            <w:r>
              <w:rPr>
                <w:rFonts w:ascii="Verdana" w:hAnsi="Verdana" w:cs="Arial"/>
              </w:rPr>
              <w:t xml:space="preserve"> </w:t>
            </w:r>
            <w:proofErr w:type="spellStart"/>
            <w:r>
              <w:rPr>
                <w:rFonts w:ascii="Verdana" w:hAnsi="Verdana" w:cs="Arial"/>
              </w:rPr>
              <w:t>Exp</w:t>
            </w:r>
            <w:proofErr w:type="spellEnd"/>
            <w:r>
              <w:rPr>
                <w:rFonts w:ascii="Verdana" w:hAnsi="Verdana" w:cs="Arial"/>
              </w:rPr>
              <w:t>. 16.431. Magistrado Enrique Gil Botero.</w:t>
            </w:r>
          </w:p>
          <w:p w14:paraId="1B356112" w14:textId="77777777" w:rsidR="00557077" w:rsidRPr="00F118AE" w:rsidRDefault="00557077" w:rsidP="00557077">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Ministerio del Trabajo. Concepto 9972 de 5 de marzo de 2014.</w:t>
            </w:r>
          </w:p>
        </w:tc>
      </w:tr>
    </w:tbl>
    <w:p w14:paraId="602121AA" w14:textId="77777777" w:rsidR="00557077" w:rsidRPr="00CC5C68" w:rsidRDefault="00557077" w:rsidP="0055707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72155191" w14:textId="77777777" w:rsidR="00557077" w:rsidRPr="00CC5C68" w:rsidRDefault="00557077" w:rsidP="005570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lang w:val="es-CO"/>
        </w:rPr>
        <w:t xml:space="preserve">5. </w:t>
      </w:r>
      <w:r w:rsidRPr="00CC5C68">
        <w:rPr>
          <w:rFonts w:ascii="Verdana" w:eastAsia="Century Gothic" w:hAnsi="Verdana" w:cs="Century Gothic"/>
          <w:b/>
          <w:bCs/>
        </w:rPr>
        <w:t>Doctrina de la Agencia Nacional de Contratación Pública:</w:t>
      </w:r>
    </w:p>
    <w:p w14:paraId="36E72D93" w14:textId="77777777" w:rsidR="00557077" w:rsidRPr="00CC5C68" w:rsidRDefault="00557077" w:rsidP="00557077">
      <w:pPr>
        <w:spacing w:after="0" w:line="276" w:lineRule="auto"/>
        <w:ind w:firstLine="709"/>
        <w:jc w:val="both"/>
        <w:rPr>
          <w:rFonts w:ascii="Verdana" w:eastAsia="Times New Roman" w:hAnsi="Verdana" w:cs="Arial"/>
          <w:szCs w:val="24"/>
          <w:lang w:val="es-ES" w:eastAsia="es-ES_tradnl"/>
        </w:rPr>
      </w:pPr>
    </w:p>
    <w:p w14:paraId="5DCC2AA8" w14:textId="77777777" w:rsidR="00557077" w:rsidRPr="00CC5C68" w:rsidRDefault="00557077" w:rsidP="005570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Pr>
          <w:rFonts w:ascii="Verdana" w:eastAsia="Calibri" w:hAnsi="Verdana" w:cs="Arial"/>
          <w:lang w:val="es-ES_tradnl" w:eastAsia="es-ES_tradnl"/>
        </w:rPr>
        <w:t>la licencia de maternidad</w:t>
      </w:r>
      <w:r w:rsidRPr="00CC5C68">
        <w:rPr>
          <w:rFonts w:ascii="Verdana" w:eastAsia="Calibri" w:hAnsi="Verdana" w:cs="Arial"/>
          <w:lang w:val="es-ES_tradnl" w:eastAsia="es-ES_tradnl"/>
        </w:rPr>
        <w:t>, se pronunció esta Subdirección en los conceptos</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C-770 del del 7 de diciembre de 2022, C-712 del 7 de diciembre de 2022, C-789 del 22 de noviembre de 2022, C-031 del 17 de marzo de 2023, C-213 de 26 de junio de 2023, C-439 del 20 de octubre de 2023 y C-463 del 22 de noviembre de 2023</w:t>
      </w:r>
      <w:r w:rsidRPr="00CC5C68">
        <w:rPr>
          <w:rFonts w:ascii="Verdana" w:eastAsia="Calibri" w:hAnsi="Verdana" w:cs="Arial"/>
          <w:lang w:val="es-ES_tradnl" w:eastAsia="es-ES_tradnl"/>
        </w:rPr>
        <w:t xml:space="preserve">. </w:t>
      </w:r>
      <w:r w:rsidRPr="00CC1341">
        <w:rPr>
          <w:rFonts w:ascii="Verdana" w:eastAsia="Calibri" w:hAnsi="Verdana" w:cs="Arial"/>
          <w:lang w:val="es-ES_tradnl" w:eastAsia="es-ES_tradnl"/>
        </w:rPr>
        <w:t>Así mismo, se pronunció respecto de la suspensión del contrato de prestación de servicios por licencia de maternidad en el concepto con radicado 2201913000002416 del 10 de abril de 2019</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C-920 del 14 de febrero de 2023</w:t>
      </w:r>
      <w:r>
        <w:rPr>
          <w:rFonts w:ascii="Verdana" w:eastAsia="Calibri" w:hAnsi="Verdana" w:cs="Arial"/>
          <w:lang w:val="es-ES_tradnl" w:eastAsia="es-ES_tradnl"/>
        </w:rPr>
        <w:t xml:space="preserve"> y C-231 del 27 de junio de 2024</w:t>
      </w:r>
      <w:r w:rsidRPr="00CC5C68">
        <w:rPr>
          <w:rFonts w:ascii="Verdana" w:eastAsia="Calibri" w:hAnsi="Verdana" w:cs="Arial"/>
          <w:lang w:val="es-ES" w:eastAsia="es-ES_tradnl"/>
        </w:rPr>
        <w:t>. 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4" w:history="1">
        <w:r w:rsidRPr="00CC5C68">
          <w:rPr>
            <w:rStyle w:val="Hipervnculo"/>
            <w:rFonts w:ascii="Verdana" w:hAnsi="Verdana" w:cs="Arial"/>
            <w:shd w:val="clear" w:color="auto" w:fill="FFFFFF"/>
            <w:lang w:val="es-ES"/>
          </w:rPr>
          <w:t>https://relatoria.colombiacompra.gov.co/busqueda/conceptos</w:t>
        </w:r>
      </w:hyperlink>
    </w:p>
    <w:p w14:paraId="7C8D4917" w14:textId="77777777" w:rsidR="00557077" w:rsidRPr="00CC5C68" w:rsidRDefault="00557077" w:rsidP="005570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533A044B" w14:textId="77777777" w:rsidR="00557077" w:rsidRPr="00DE5CCE" w:rsidRDefault="00557077" w:rsidP="00557077">
      <w:pPr>
        <w:spacing w:after="0" w:line="240" w:lineRule="auto"/>
        <w:jc w:val="both"/>
        <w:rPr>
          <w:rFonts w:ascii="Verdana" w:hAnsi="Verdana"/>
        </w:rPr>
      </w:pPr>
      <w:r w:rsidRPr="00DE5CCE">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DE5CCE">
        <w:rPr>
          <w:rFonts w:ascii="Verdana" w:hAnsi="Verdana"/>
          <w:b/>
          <w:bCs/>
          <w:i/>
          <w:iCs/>
        </w:rPr>
        <w:t>Guía para la Elaboración de Estudios del Sector</w:t>
      </w:r>
      <w:r w:rsidRPr="00DE5CCE">
        <w:rPr>
          <w:rFonts w:ascii="Verdana" w:hAnsi="Verdana"/>
        </w:rPr>
        <w:t xml:space="preserve">. Esta herramienta orientadora facilita el análisis del mercado del bien, obra o servicio a contratar, y tiene como </w:t>
      </w:r>
      <w:r w:rsidRPr="00DE5CCE">
        <w:rPr>
          <w:rFonts w:ascii="Verdana" w:hAnsi="Verdana"/>
        </w:rPr>
        <w:lastRenderedPageBreak/>
        <w:t>propósito promover procesos de contratación más eficientes, competitivos, sostenibles e inclusivos. La guía se encuentra disponible para consulta y comentarios hasta el 22 de mayo de 2025, a través del siguiente enlace: </w:t>
      </w:r>
      <w:hyperlink r:id="rId15" w:tgtFrame="_blank" w:tooltip="Dirección URL original: https://www.colombiacompra.gov.co/archivos/convocatoria/participacion-ciudadana-proyecto-de-la-guia-para-la-elaboracion-de-estudios-del-sector. Haga clic o pulse si confía en este vínculo." w:history="1">
        <w:r w:rsidRPr="00DE5CCE">
          <w:rPr>
            <w:rStyle w:val="Hipervnculo"/>
            <w:rFonts w:ascii="Verdana" w:hAnsi="Verdana"/>
          </w:rPr>
          <w:t>https://www.colombiacompra.gov.co/archivos/convocatoria/participacion-ciudadana-proyecto-de-la-guia-para-la-</w:t>
        </w:r>
      </w:hyperlink>
    </w:p>
    <w:p w14:paraId="73C3A4B5" w14:textId="77777777" w:rsidR="00557077" w:rsidRPr="00DE5CCE" w:rsidRDefault="00557077" w:rsidP="00557077">
      <w:pPr>
        <w:spacing w:after="0" w:line="240" w:lineRule="auto"/>
        <w:jc w:val="both"/>
        <w:rPr>
          <w:rFonts w:ascii="Verdana" w:hAnsi="Verdana"/>
        </w:rPr>
      </w:pPr>
    </w:p>
    <w:p w14:paraId="3392B070" w14:textId="77777777" w:rsidR="00557077" w:rsidRPr="00DE5CCE" w:rsidRDefault="00557077" w:rsidP="00557077">
      <w:pPr>
        <w:spacing w:after="0" w:line="240" w:lineRule="auto"/>
        <w:jc w:val="both"/>
        <w:rPr>
          <w:rFonts w:ascii="Verdana" w:hAnsi="Verdana"/>
        </w:rPr>
      </w:pPr>
      <w:r w:rsidRPr="00DE5CCE">
        <w:rPr>
          <w:rFonts w:ascii="Verdana" w:hAnsi="Verdana"/>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6" w:tgtFrame="_blank" w:tooltip="Dirección URL original: https://www.colombiacompra.gov.co/normativa-y-relatoria/documentos-tipo. Haga clic o pulse si confía en este vínculo." w:history="1">
        <w:r w:rsidRPr="00DE5CCE">
          <w:rPr>
            <w:rStyle w:val="Hipervnculo"/>
            <w:rFonts w:ascii="Verdana" w:hAnsi="Verdana"/>
          </w:rPr>
          <w:t>Documentos Tipo – ANCP Colombia Compra Eficiente</w:t>
        </w:r>
      </w:hyperlink>
      <w:r w:rsidRPr="00DE5CCE">
        <w:rPr>
          <w:rFonts w:ascii="Verdana" w:hAnsi="Verdana"/>
          <w:u w:val="single"/>
        </w:rPr>
        <w:t> </w:t>
      </w:r>
    </w:p>
    <w:p w14:paraId="1D8775C2" w14:textId="77777777" w:rsidR="00557077" w:rsidRDefault="00557077" w:rsidP="00557077">
      <w:pPr>
        <w:spacing w:after="0" w:line="240" w:lineRule="auto"/>
        <w:jc w:val="both"/>
        <w:rPr>
          <w:rFonts w:ascii="Verdana" w:hAnsi="Verdana"/>
        </w:rPr>
      </w:pPr>
    </w:p>
    <w:p w14:paraId="70BD4860" w14:textId="77777777" w:rsidR="00557077" w:rsidRPr="00DE5CCE" w:rsidRDefault="00557077" w:rsidP="00557077">
      <w:pPr>
        <w:spacing w:after="0" w:line="240" w:lineRule="auto"/>
        <w:jc w:val="both"/>
        <w:rPr>
          <w:rFonts w:ascii="Verdana" w:hAnsi="Verdana"/>
        </w:rPr>
      </w:pPr>
      <w:r w:rsidRPr="00DE5CCE">
        <w:rPr>
          <w:rFonts w:ascii="Verdana" w:hAnsi="Verdana"/>
        </w:rPr>
        <w:t>También le contamos que ya se encuentra disponible la </w:t>
      </w:r>
      <w:r w:rsidRPr="00DE5CCE">
        <w:rPr>
          <w:rFonts w:ascii="Verdana" w:hAnsi="Verdana"/>
          <w:b/>
          <w:bCs/>
        </w:rPr>
        <w:t>Guía de lineamientos de transparencia y selección objetiva para el departamento de La Guajira – Objetivo sexto constitucional de la Sentencia T-302 del 2017. </w:t>
      </w:r>
      <w:r w:rsidRPr="00DE5CCE">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E5CCE">
        <w:rPr>
          <w:rFonts w:ascii="Verdana" w:hAnsi="Verdana"/>
        </w:rPr>
        <w:t>Wayúu</w:t>
      </w:r>
      <w:proofErr w:type="spellEnd"/>
      <w:r w:rsidRPr="00DE5CCE">
        <w:rPr>
          <w:rFonts w:ascii="Verdana" w:hAnsi="Verdana"/>
        </w:rPr>
        <w:t>. Puede consultar la guía en el siguiente enlace: </w:t>
      </w:r>
      <w:hyperlink r:id="rId17" w:tgtFrame="_blank" w:tooltip="Dirección URL original: https://www.colombiacompra.gov.co/wp-content/uploads/2025/05/GUIA-DE-LINEAMIENTOS-DE-TRANSPARENCIA-Y-SELECCION-OBJETIVA-1.0.pdf. Haga clic o pulse si confía en este vínculo." w:history="1">
        <w:r w:rsidRPr="00DE5CCE">
          <w:rPr>
            <w:rStyle w:val="Hipervnculo"/>
            <w:rFonts w:ascii="Verdana" w:hAnsi="Verdana"/>
          </w:rPr>
          <w:t>Guía de lineamientos de transparencia y selección objetiva para el departamento de La Guajira – Objetivo sexto constitucional de la Sentencia T-302 del 2017</w:t>
        </w:r>
      </w:hyperlink>
      <w:r w:rsidRPr="00DE5CCE">
        <w:rPr>
          <w:rFonts w:ascii="Verdana" w:hAnsi="Verdana"/>
          <w:u w:val="single"/>
        </w:rPr>
        <w:t>"</w:t>
      </w:r>
    </w:p>
    <w:p w14:paraId="288E6DDB" w14:textId="77777777" w:rsidR="00557077" w:rsidRPr="00CC5C68" w:rsidRDefault="00557077" w:rsidP="00557077">
      <w:pPr>
        <w:spacing w:after="0" w:line="240" w:lineRule="auto"/>
        <w:jc w:val="both"/>
        <w:rPr>
          <w:rFonts w:ascii="Verdana" w:hAnsi="Verdana"/>
        </w:rPr>
      </w:pPr>
    </w:p>
    <w:p w14:paraId="7B194272"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13171218" w14:textId="77777777" w:rsidR="00557077" w:rsidRPr="00CC5C68" w:rsidRDefault="00557077" w:rsidP="00557077">
      <w:pPr>
        <w:spacing w:after="0" w:line="240" w:lineRule="auto"/>
        <w:jc w:val="both"/>
        <w:rPr>
          <w:rFonts w:ascii="Verdana" w:hAnsi="Verdana"/>
        </w:rPr>
      </w:pPr>
    </w:p>
    <w:p w14:paraId="771DCDCD"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D6D1C52"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6DE45086"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6AF2239B" w14:textId="77777777" w:rsidR="00557077" w:rsidRPr="00CC5C68" w:rsidRDefault="00557077" w:rsidP="00557077">
      <w:pPr>
        <w:widowControl w:val="0"/>
        <w:autoSpaceDE w:val="0"/>
        <w:autoSpaceDN w:val="0"/>
        <w:spacing w:after="0" w:line="276" w:lineRule="auto"/>
        <w:jc w:val="both"/>
        <w:rPr>
          <w:rFonts w:ascii="Verdana" w:hAnsi="Verdana" w:cs="Arial"/>
        </w:rPr>
      </w:pPr>
    </w:p>
    <w:p w14:paraId="664CE61F" w14:textId="77777777" w:rsidR="00557077" w:rsidRPr="00CC5C68" w:rsidRDefault="00557077" w:rsidP="00557077">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2F2513FF" w14:textId="77777777" w:rsidR="00557077" w:rsidRPr="00CC5C68" w:rsidRDefault="00557077" w:rsidP="00557077">
      <w:pPr>
        <w:spacing w:after="0" w:line="276" w:lineRule="auto"/>
        <w:ind w:firstLine="709"/>
        <w:jc w:val="both"/>
        <w:rPr>
          <w:rFonts w:ascii="Verdana" w:eastAsia="Times New Roman" w:hAnsi="Verdana" w:cs="Arial"/>
          <w:szCs w:val="24"/>
          <w:lang w:val="es-ES_tradnl" w:eastAsia="es-ES_tradnl"/>
        </w:rPr>
      </w:pPr>
    </w:p>
    <w:p w14:paraId="3C7CE438" w14:textId="77777777" w:rsidR="00557077" w:rsidRPr="00CC5C68" w:rsidRDefault="00557077" w:rsidP="00557077">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bookmarkEnd w:id="2"/>
    <w:p w14:paraId="1E4C163B" w14:textId="5C118B47" w:rsidR="00557077" w:rsidRPr="00CC5C68" w:rsidRDefault="00F9335C" w:rsidP="00557077">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lastRenderedPageBreak/>
        <w:drawing>
          <wp:inline distT="0" distB="0" distL="0" distR="0" wp14:anchorId="2818FFB5" wp14:editId="62167F3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67FD9FC3" w14:textId="77777777" w:rsidR="00557077" w:rsidRPr="00CC5C68" w:rsidRDefault="00557077" w:rsidP="00557077">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557077" w:rsidRPr="00CC5C68" w14:paraId="57A76B77" w14:textId="77777777" w:rsidTr="00B20116">
        <w:trPr>
          <w:trHeight w:val="286"/>
        </w:trPr>
        <w:tc>
          <w:tcPr>
            <w:tcW w:w="886" w:type="dxa"/>
            <w:vAlign w:val="center"/>
            <w:hideMark/>
          </w:tcPr>
          <w:p w14:paraId="07E6DCE0"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3EB43978" w14:textId="77777777" w:rsidR="00557077" w:rsidRDefault="00557077" w:rsidP="00B20116">
            <w:pPr>
              <w:rPr>
                <w:rFonts w:ascii="Verdana" w:eastAsia="Times New Roman" w:hAnsi="Verdana" w:cs="Arial"/>
                <w:sz w:val="16"/>
                <w:szCs w:val="16"/>
                <w:lang w:val="es-ES_tradnl" w:eastAsia="es-ES"/>
              </w:rPr>
            </w:pPr>
            <w:r w:rsidRPr="009C4D9A">
              <w:rPr>
                <w:rFonts w:ascii="Verdana" w:eastAsia="Times New Roman" w:hAnsi="Verdana" w:cs="Arial"/>
                <w:sz w:val="16"/>
                <w:szCs w:val="16"/>
                <w:lang w:val="es-ES_tradnl" w:eastAsia="es-ES"/>
              </w:rPr>
              <w:t>Ximena Ríos López</w:t>
            </w:r>
          </w:p>
          <w:p w14:paraId="230D7DFF" w14:textId="77777777" w:rsidR="00557077" w:rsidRPr="00CC5C68" w:rsidRDefault="00557077" w:rsidP="00B20116">
            <w:pPr>
              <w:rPr>
                <w:rFonts w:ascii="Verdana" w:eastAsia="Times New Roman" w:hAnsi="Verdana" w:cs="Arial"/>
                <w:sz w:val="14"/>
                <w:szCs w:val="14"/>
                <w:lang w:eastAsia="es-ES"/>
              </w:rPr>
            </w:pPr>
            <w:r>
              <w:rPr>
                <w:rFonts w:ascii="Verdana" w:eastAsia="Times New Roman" w:hAnsi="Verdana" w:cs="Arial"/>
                <w:sz w:val="16"/>
                <w:szCs w:val="16"/>
                <w:lang w:val="es-ES_tradnl" w:eastAsia="es-ES"/>
              </w:rPr>
              <w:t>Gestor T1-11</w:t>
            </w:r>
            <w:r w:rsidRPr="00CC5C68">
              <w:rPr>
                <w:rFonts w:ascii="Verdana" w:eastAsia="Times New Roman" w:hAnsi="Verdana" w:cs="Arial"/>
                <w:sz w:val="16"/>
                <w:szCs w:val="16"/>
                <w:lang w:eastAsia="es-ES"/>
              </w:rPr>
              <w:t xml:space="preserve"> de la Subdirección de Gestión Contractual</w:t>
            </w:r>
          </w:p>
        </w:tc>
      </w:tr>
      <w:tr w:rsidR="00557077" w:rsidRPr="00CC5C68" w14:paraId="16B13F4D" w14:textId="77777777" w:rsidTr="00B20116">
        <w:trPr>
          <w:trHeight w:val="299"/>
        </w:trPr>
        <w:tc>
          <w:tcPr>
            <w:tcW w:w="886" w:type="dxa"/>
            <w:vAlign w:val="center"/>
            <w:hideMark/>
          </w:tcPr>
          <w:p w14:paraId="4CD2872D"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4398A61C" w14:textId="77777777" w:rsidR="00557077" w:rsidRPr="00CC5C68" w:rsidRDefault="00557077" w:rsidP="00B20116">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Carlos González</w:t>
            </w:r>
          </w:p>
          <w:p w14:paraId="52295511" w14:textId="77777777" w:rsidR="00557077" w:rsidRPr="00CC5C68" w:rsidRDefault="00557077" w:rsidP="00B20116">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557077" w:rsidRPr="00CC5C68" w14:paraId="126B3DF6" w14:textId="77777777" w:rsidTr="00B20116">
        <w:trPr>
          <w:trHeight w:val="272"/>
        </w:trPr>
        <w:tc>
          <w:tcPr>
            <w:tcW w:w="886" w:type="dxa"/>
            <w:vAlign w:val="center"/>
            <w:hideMark/>
          </w:tcPr>
          <w:p w14:paraId="28D62373"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3A1AA847" w14:textId="77777777" w:rsidR="00557077" w:rsidRPr="00CC5C68" w:rsidRDefault="00557077" w:rsidP="00B20116">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 xml:space="preserve">Carolina Quintero </w:t>
            </w:r>
            <w:proofErr w:type="spellStart"/>
            <w:r w:rsidRPr="00CC5C68">
              <w:rPr>
                <w:rFonts w:ascii="Verdana" w:eastAsia="Times New Roman" w:hAnsi="Verdana" w:cs="Arial"/>
                <w:sz w:val="16"/>
                <w:szCs w:val="16"/>
                <w:lang w:eastAsia="es-ES"/>
              </w:rPr>
              <w:t>Gacharná</w:t>
            </w:r>
            <w:proofErr w:type="spellEnd"/>
          </w:p>
          <w:p w14:paraId="2BB679CB"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3734B858" w14:textId="77777777" w:rsidR="00557077" w:rsidRPr="00CC5C68" w:rsidRDefault="00557077" w:rsidP="00557077">
      <w:pPr>
        <w:spacing w:after="0" w:line="276" w:lineRule="auto"/>
        <w:jc w:val="both"/>
        <w:rPr>
          <w:rFonts w:ascii="Verdana" w:eastAsia="Times New Roman" w:hAnsi="Verdana" w:cs="Arial"/>
          <w:lang w:val="es-ES_tradnl"/>
        </w:rPr>
      </w:pPr>
    </w:p>
    <w:p w14:paraId="7C90E7B9" w14:textId="77777777" w:rsidR="00557077" w:rsidRPr="00CC5C68" w:rsidRDefault="00557077" w:rsidP="00557077">
      <w:pPr>
        <w:spacing w:after="0" w:line="240" w:lineRule="auto"/>
        <w:rPr>
          <w:rFonts w:ascii="Verdana" w:eastAsia="Times New Roman" w:hAnsi="Verdana" w:cs="Arial"/>
          <w:sz w:val="24"/>
          <w:szCs w:val="24"/>
          <w:lang w:eastAsia="es-ES_tradnl"/>
        </w:rPr>
      </w:pPr>
    </w:p>
    <w:p w14:paraId="5E16A9A7" w14:textId="77777777" w:rsidR="00557077" w:rsidRPr="00CC5C68" w:rsidRDefault="00557077" w:rsidP="00557077">
      <w:pPr>
        <w:rPr>
          <w:rFonts w:ascii="Verdana" w:hAnsi="Verdana"/>
        </w:rPr>
      </w:pPr>
    </w:p>
    <w:p w14:paraId="267758D7" w14:textId="77777777" w:rsidR="003D5B0D" w:rsidRPr="00557077" w:rsidRDefault="003D5B0D" w:rsidP="00557077"/>
    <w:sectPr w:rsidR="003D5B0D" w:rsidRPr="0055707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80DC2" w14:textId="77777777" w:rsidR="005D4C2B" w:rsidRDefault="005D4C2B" w:rsidP="004A1847">
      <w:pPr>
        <w:spacing w:after="0" w:line="240" w:lineRule="auto"/>
      </w:pPr>
      <w:r>
        <w:separator/>
      </w:r>
    </w:p>
  </w:endnote>
  <w:endnote w:type="continuationSeparator" w:id="0">
    <w:p w14:paraId="68AFF36F" w14:textId="77777777" w:rsidR="005D4C2B" w:rsidRDefault="005D4C2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1964" w14:textId="77777777" w:rsidR="004A1847" w:rsidRDefault="004A1847">
    <w:pPr>
      <w:pStyle w:val="Piedepgina"/>
    </w:pPr>
  </w:p>
  <w:p w14:paraId="6698D031"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F77D0DB"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2940800"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0403A273"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723E0" w14:textId="77777777" w:rsidR="005D4C2B" w:rsidRDefault="005D4C2B" w:rsidP="004A1847">
      <w:pPr>
        <w:spacing w:after="0" w:line="240" w:lineRule="auto"/>
      </w:pPr>
      <w:r>
        <w:separator/>
      </w:r>
    </w:p>
  </w:footnote>
  <w:footnote w:type="continuationSeparator" w:id="0">
    <w:p w14:paraId="15F67738" w14:textId="77777777" w:rsidR="005D4C2B" w:rsidRDefault="005D4C2B" w:rsidP="004A1847">
      <w:pPr>
        <w:spacing w:after="0" w:line="240" w:lineRule="auto"/>
      </w:pPr>
      <w:r>
        <w:continuationSeparator/>
      </w:r>
    </w:p>
  </w:footnote>
  <w:footnote w:id="1">
    <w:p w14:paraId="4B97FC88" w14:textId="77777777" w:rsidR="00557077" w:rsidRPr="00805B32" w:rsidRDefault="00557077" w:rsidP="00557077">
      <w:pPr>
        <w:pStyle w:val="Textonotapie"/>
        <w:ind w:left="300" w:firstLine="4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Corte Constitucional, sentencia T-743 de 2017, Exp. T-6.366.648 Magistrada Ponente Cristina Pardo Schlesinger.</w:t>
      </w:r>
    </w:p>
    <w:p w14:paraId="20BFD1BD" w14:textId="77777777" w:rsidR="00557077" w:rsidRPr="00805B32" w:rsidRDefault="00557077" w:rsidP="00557077">
      <w:pPr>
        <w:pStyle w:val="Textonotapie"/>
        <w:ind w:left="300" w:firstLine="408"/>
        <w:contextualSpacing/>
        <w:jc w:val="both"/>
        <w:rPr>
          <w:rFonts w:ascii="Verdana" w:hAnsi="Verdana" w:cs="Arial"/>
          <w:sz w:val="10"/>
          <w:szCs w:val="10"/>
        </w:rPr>
      </w:pPr>
    </w:p>
  </w:footnote>
  <w:footnote w:id="2">
    <w:p w14:paraId="79DDFB73" w14:textId="77777777" w:rsidR="00557077" w:rsidRPr="00805B32" w:rsidRDefault="00557077" w:rsidP="00557077">
      <w:pPr>
        <w:ind w:left="300" w:right="306" w:firstLine="707"/>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54046908" w14:textId="77777777" w:rsidR="00557077" w:rsidRPr="00805B32" w:rsidRDefault="00557077" w:rsidP="00557077">
      <w:pPr>
        <w:ind w:left="300" w:right="306" w:firstLine="707"/>
        <w:contextualSpacing/>
        <w:jc w:val="both"/>
        <w:rPr>
          <w:rFonts w:ascii="Verdana" w:eastAsia="Arial" w:hAnsi="Verdana" w:cs="Arial"/>
          <w:sz w:val="10"/>
          <w:szCs w:val="10"/>
          <w:lang w:val="es-ES"/>
        </w:rPr>
      </w:pPr>
    </w:p>
    <w:p w14:paraId="483E344B" w14:textId="77777777" w:rsidR="00557077" w:rsidRPr="00805B32" w:rsidRDefault="00557077" w:rsidP="00557077">
      <w:pPr>
        <w:ind w:left="300" w:right="306"/>
        <w:contextualSpacing/>
        <w:jc w:val="both"/>
        <w:rPr>
          <w:rFonts w:ascii="Verdana" w:hAnsi="Verdana" w:cs="Arial"/>
          <w:sz w:val="10"/>
          <w:szCs w:val="10"/>
        </w:rPr>
      </w:pPr>
      <w:r w:rsidRPr="00805B32">
        <w:rPr>
          <w:rFonts w:ascii="Verdana" w:hAnsi="Verdana" w:cs="Arial"/>
          <w:sz w:val="10"/>
          <w:szCs w:val="10"/>
        </w:rPr>
        <w:t>[…]</w:t>
      </w:r>
    </w:p>
    <w:p w14:paraId="1568F9AA" w14:textId="77777777" w:rsidR="00557077" w:rsidRPr="00805B32" w:rsidRDefault="00557077" w:rsidP="00557077">
      <w:pPr>
        <w:pStyle w:val="Textoindependiente"/>
        <w:spacing w:after="0" w:line="240" w:lineRule="auto"/>
        <w:ind w:left="300" w:right="306"/>
        <w:contextualSpacing/>
        <w:jc w:val="both"/>
        <w:rPr>
          <w:rFonts w:ascii="Verdana" w:hAnsi="Verdana" w:cs="Arial"/>
          <w:sz w:val="10"/>
          <w:szCs w:val="10"/>
        </w:rPr>
      </w:pPr>
    </w:p>
    <w:p w14:paraId="773EAF1E" w14:textId="77777777" w:rsidR="00557077" w:rsidRPr="00805B32" w:rsidRDefault="00557077" w:rsidP="00557077">
      <w:pPr>
        <w:ind w:left="300" w:right="306" w:firstLine="408"/>
        <w:contextualSpacing/>
        <w:jc w:val="both"/>
        <w:rPr>
          <w:rFonts w:ascii="Verdana" w:hAnsi="Verdana" w:cs="Arial"/>
          <w:sz w:val="10"/>
          <w:szCs w:val="10"/>
        </w:rPr>
      </w:pPr>
      <w:r w:rsidRPr="00805B32">
        <w:rPr>
          <w:rFonts w:ascii="Verdana" w:hAnsi="Verdana" w:cs="Arial"/>
          <w:sz w:val="10"/>
          <w:szCs w:val="10"/>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805B32">
        <w:rPr>
          <w:rFonts w:ascii="Verdana" w:hAnsi="Verdana" w:cs="Arial"/>
          <w:spacing w:val="-17"/>
          <w:sz w:val="10"/>
          <w:szCs w:val="10"/>
        </w:rPr>
        <w:t xml:space="preserve"> </w:t>
      </w:r>
      <w:r w:rsidRPr="00805B32">
        <w:rPr>
          <w:rFonts w:ascii="Verdana" w:hAnsi="Verdana" w:cs="Arial"/>
          <w:sz w:val="10"/>
          <w:szCs w:val="10"/>
        </w:rPr>
        <w:t>trabajo”.</w:t>
      </w:r>
    </w:p>
    <w:p w14:paraId="3AD1133A" w14:textId="77777777" w:rsidR="00557077" w:rsidRPr="00805B32" w:rsidRDefault="00557077" w:rsidP="00557077">
      <w:pPr>
        <w:pStyle w:val="Textonotapie"/>
        <w:ind w:left="300" w:right="306"/>
        <w:contextualSpacing/>
        <w:jc w:val="both"/>
        <w:rPr>
          <w:rFonts w:ascii="Verdana" w:hAnsi="Verdana" w:cs="Arial"/>
          <w:sz w:val="10"/>
          <w:szCs w:val="10"/>
        </w:rPr>
      </w:pPr>
    </w:p>
  </w:footnote>
  <w:footnote w:id="3">
    <w:p w14:paraId="01DB5F55" w14:textId="77777777" w:rsidR="00557077" w:rsidRPr="00805B32" w:rsidRDefault="00557077" w:rsidP="00557077">
      <w:pPr>
        <w:ind w:left="300" w:right="306" w:firstLine="709"/>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57E4E963" w14:textId="77777777" w:rsidR="00557077" w:rsidRPr="00805B32" w:rsidRDefault="00557077" w:rsidP="00557077">
      <w:pPr>
        <w:pStyle w:val="Textonotapie"/>
        <w:ind w:left="300" w:right="306"/>
        <w:contextualSpacing/>
        <w:jc w:val="both"/>
        <w:rPr>
          <w:rFonts w:ascii="Verdana" w:hAnsi="Verdana" w:cs="Arial"/>
          <w:sz w:val="10"/>
          <w:szCs w:val="10"/>
        </w:rPr>
      </w:pPr>
    </w:p>
  </w:footnote>
  <w:footnote w:id="4">
    <w:p w14:paraId="03DA6CF0" w14:textId="77777777" w:rsidR="00557077" w:rsidRPr="00805B32" w:rsidRDefault="00557077" w:rsidP="00557077">
      <w:pPr>
        <w:ind w:left="300" w:right="306" w:firstLine="562"/>
        <w:contextualSpacing/>
        <w:jc w:val="both"/>
        <w:rPr>
          <w:rFonts w:ascii="Verdana" w:hAnsi="Verdana" w:cs="Arial"/>
          <w:sz w:val="10"/>
          <w:szCs w:val="10"/>
        </w:rPr>
      </w:pPr>
      <w:r w:rsidRPr="00805B32">
        <w:rPr>
          <w:rFonts w:ascii="Verdana" w:hAnsi="Verdana" w:cs="Arial"/>
          <w:sz w:val="10"/>
          <w:szCs w:val="10"/>
        </w:rPr>
        <w:t xml:space="preserve">  </w:t>
      </w:r>
      <w:r w:rsidRPr="00805B32">
        <w:rPr>
          <w:rStyle w:val="Refdenotaalpie"/>
          <w:rFonts w:ascii="Verdana" w:hAnsi="Verdana" w:cs="Arial"/>
          <w:sz w:val="10"/>
          <w:szCs w:val="10"/>
        </w:rPr>
        <w:footnoteRef/>
      </w:r>
      <w:r w:rsidRPr="00805B32">
        <w:rPr>
          <w:rFonts w:ascii="Verdana" w:hAnsi="Verdana" w:cs="Arial"/>
          <w:sz w:val="10"/>
          <w:szCs w:val="10"/>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805B32">
        <w:rPr>
          <w:rFonts w:ascii="Verdana" w:hAnsi="Verdana" w:cs="Arial"/>
          <w:spacing w:val="-6"/>
          <w:sz w:val="10"/>
          <w:szCs w:val="10"/>
        </w:rPr>
        <w:t xml:space="preserve"> </w:t>
      </w:r>
      <w:r w:rsidRPr="00805B32">
        <w:rPr>
          <w:rFonts w:ascii="Verdana" w:hAnsi="Verdana" w:cs="Arial"/>
          <w:sz w:val="10"/>
          <w:szCs w:val="10"/>
        </w:rPr>
        <w:t>laboral”.</w:t>
      </w:r>
    </w:p>
    <w:p w14:paraId="6D91E1DE" w14:textId="77777777" w:rsidR="00557077" w:rsidRPr="00805B32" w:rsidRDefault="00557077" w:rsidP="00557077">
      <w:pPr>
        <w:ind w:left="300" w:right="306"/>
        <w:contextualSpacing/>
        <w:jc w:val="both"/>
        <w:rPr>
          <w:rFonts w:ascii="Verdana" w:hAnsi="Verdana" w:cs="Arial"/>
          <w:sz w:val="10"/>
          <w:szCs w:val="10"/>
        </w:rPr>
      </w:pPr>
    </w:p>
    <w:p w14:paraId="1092E1B6" w14:textId="77777777" w:rsidR="00557077" w:rsidRPr="00805B32" w:rsidRDefault="00557077" w:rsidP="00557077">
      <w:pPr>
        <w:ind w:left="300" w:right="306"/>
        <w:contextualSpacing/>
        <w:jc w:val="both"/>
        <w:rPr>
          <w:rFonts w:ascii="Verdana" w:hAnsi="Verdana" w:cs="Arial"/>
          <w:sz w:val="10"/>
          <w:szCs w:val="10"/>
        </w:rPr>
      </w:pPr>
      <w:r w:rsidRPr="00805B32">
        <w:rPr>
          <w:rFonts w:ascii="Verdana" w:hAnsi="Verdana" w:cs="Arial"/>
          <w:sz w:val="10"/>
          <w:szCs w:val="10"/>
        </w:rPr>
        <w:t>]…]</w:t>
      </w:r>
    </w:p>
    <w:p w14:paraId="6DE9B17F" w14:textId="77777777" w:rsidR="00557077" w:rsidRPr="00805B32" w:rsidRDefault="00557077" w:rsidP="00557077">
      <w:pPr>
        <w:pStyle w:val="Textoindependiente"/>
        <w:spacing w:after="0" w:line="240" w:lineRule="auto"/>
        <w:ind w:left="300" w:right="306"/>
        <w:contextualSpacing/>
        <w:jc w:val="both"/>
        <w:rPr>
          <w:rFonts w:ascii="Verdana" w:hAnsi="Verdana" w:cs="Arial"/>
          <w:sz w:val="10"/>
          <w:szCs w:val="10"/>
        </w:rPr>
      </w:pPr>
    </w:p>
    <w:p w14:paraId="394B3FAF" w14:textId="77777777" w:rsidR="00557077" w:rsidRPr="00805B32" w:rsidRDefault="00557077" w:rsidP="00557077">
      <w:pPr>
        <w:ind w:left="300" w:right="306" w:firstLine="408"/>
        <w:contextualSpacing/>
        <w:jc w:val="both"/>
        <w:rPr>
          <w:rFonts w:ascii="Verdana" w:hAnsi="Verdana" w:cs="Arial"/>
          <w:sz w:val="10"/>
          <w:szCs w:val="10"/>
        </w:rPr>
      </w:pPr>
      <w:r w:rsidRPr="00805B32">
        <w:rPr>
          <w:rFonts w:ascii="Verdana" w:hAnsi="Verdana" w:cs="Arial"/>
          <w:sz w:val="10"/>
          <w:szCs w:val="10"/>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805B32">
        <w:rPr>
          <w:rFonts w:ascii="Verdana" w:hAnsi="Verdana" w:cs="Arial"/>
          <w:spacing w:val="2"/>
          <w:sz w:val="10"/>
          <w:szCs w:val="10"/>
        </w:rPr>
        <w:t xml:space="preserve"> </w:t>
      </w:r>
      <w:r w:rsidRPr="00805B32">
        <w:rPr>
          <w:rFonts w:ascii="Verdana" w:hAnsi="Verdana" w:cs="Arial"/>
          <w:sz w:val="10"/>
          <w:szCs w:val="10"/>
        </w:rPr>
        <w:t>terminación”.</w:t>
      </w:r>
    </w:p>
    <w:p w14:paraId="16D701CE" w14:textId="77777777" w:rsidR="00557077" w:rsidRPr="00805B32" w:rsidRDefault="00557077" w:rsidP="00557077">
      <w:pPr>
        <w:ind w:left="300" w:right="306" w:firstLine="850"/>
        <w:contextualSpacing/>
        <w:jc w:val="both"/>
        <w:rPr>
          <w:rFonts w:ascii="Verdana" w:hAnsi="Verdana" w:cs="Arial"/>
          <w:sz w:val="10"/>
          <w:szCs w:val="10"/>
        </w:rPr>
      </w:pPr>
    </w:p>
    <w:p w14:paraId="516CFE85" w14:textId="77777777" w:rsidR="00557077" w:rsidRPr="00805B32" w:rsidRDefault="00557077" w:rsidP="00557077">
      <w:pPr>
        <w:pStyle w:val="Textonotapie"/>
        <w:ind w:left="300" w:right="306"/>
        <w:contextualSpacing/>
        <w:jc w:val="both"/>
        <w:rPr>
          <w:rFonts w:ascii="Verdana" w:hAnsi="Verdana" w:cs="Arial"/>
          <w:sz w:val="10"/>
          <w:szCs w:val="10"/>
        </w:rPr>
      </w:pPr>
    </w:p>
  </w:footnote>
  <w:footnote w:id="5">
    <w:p w14:paraId="5D6D277B" w14:textId="77777777" w:rsidR="00557077" w:rsidRPr="00805B32" w:rsidRDefault="00557077" w:rsidP="00557077">
      <w:pPr>
        <w:pStyle w:val="Textonotapie"/>
        <w:ind w:firstLine="708"/>
        <w:contextualSpacing/>
        <w:jc w:val="both"/>
        <w:rPr>
          <w:rFonts w:ascii="Verdana" w:hAnsi="Verdana" w:cs="Arial"/>
          <w:sz w:val="10"/>
          <w:szCs w:val="10"/>
          <w:lang w:val="es-CO"/>
        </w:rPr>
      </w:pPr>
      <w:r w:rsidRPr="00805B32">
        <w:rPr>
          <w:rStyle w:val="Refdenotaalpie"/>
          <w:rFonts w:ascii="Verdana" w:hAnsi="Verdana" w:cs="Arial"/>
          <w:sz w:val="10"/>
          <w:szCs w:val="10"/>
        </w:rPr>
        <w:footnoteRef/>
      </w:r>
      <w:r w:rsidRPr="00805B32">
        <w:rPr>
          <w:rFonts w:ascii="Verdana" w:hAnsi="Verdana" w:cs="Arial"/>
          <w:sz w:val="10"/>
          <w:szCs w:val="10"/>
        </w:rPr>
        <w:t xml:space="preserve"> </w:t>
      </w:r>
      <w:r w:rsidRPr="00805B32">
        <w:rPr>
          <w:rFonts w:ascii="Verdana" w:hAnsi="Verdana" w:cs="Arial"/>
          <w:sz w:val="10"/>
          <w:szCs w:val="10"/>
          <w:lang w:val="es-ES"/>
        </w:rPr>
        <w:t>Corte Constitucional. Sentencia SU 075- de 2018. Magistrado Ponente: Gloria Stella Ortiz Delgado</w:t>
      </w:r>
    </w:p>
  </w:footnote>
  <w:footnote w:id="6">
    <w:p w14:paraId="3F907A7E" w14:textId="77777777" w:rsidR="00557077" w:rsidRPr="00805B32" w:rsidRDefault="00557077" w:rsidP="00557077">
      <w:pPr>
        <w:pStyle w:val="Sinespaciado"/>
        <w:ind w:left="26" w:right="0" w:firstLine="682"/>
        <w:contextualSpacing/>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Corte Constitucional. Sentencia T-329 del 19 de septiembre de 2022. Expediente </w:t>
      </w:r>
      <w:bookmarkStart w:id="1" w:name="_Hlk113364075"/>
      <w:r w:rsidRPr="00805B32">
        <w:rPr>
          <w:rFonts w:ascii="Verdana" w:hAnsi="Verdana" w:cs="Arial"/>
          <w:sz w:val="10"/>
          <w:szCs w:val="10"/>
        </w:rPr>
        <w:t>T-8.517.984</w:t>
      </w:r>
      <w:bookmarkEnd w:id="1"/>
      <w:r w:rsidRPr="00805B32">
        <w:rPr>
          <w:rFonts w:ascii="Verdana" w:hAnsi="Verdana" w:cs="Arial"/>
          <w:sz w:val="10"/>
          <w:szCs w:val="10"/>
        </w:rPr>
        <w:t>. Magistrada Ponente: Natalia Ángel Cabo</w:t>
      </w:r>
    </w:p>
    <w:p w14:paraId="24B80154" w14:textId="77777777" w:rsidR="00557077" w:rsidRPr="00805B32" w:rsidRDefault="00557077" w:rsidP="00557077">
      <w:pPr>
        <w:pStyle w:val="Textonotapie"/>
        <w:contextualSpacing/>
        <w:rPr>
          <w:rFonts w:ascii="Verdana" w:hAnsi="Verdana" w:cs="Arial"/>
          <w:sz w:val="10"/>
          <w:szCs w:val="10"/>
        </w:rPr>
      </w:pPr>
    </w:p>
  </w:footnote>
  <w:footnote w:id="7">
    <w:p w14:paraId="4217A6EB" w14:textId="77777777" w:rsidR="00557077" w:rsidRPr="00805B32" w:rsidRDefault="00557077" w:rsidP="00557077">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Sentencia SU-070 de 2013. Fund. 6. Reiterado en las</w:t>
      </w:r>
      <w:r w:rsidRPr="00805B32">
        <w:rPr>
          <w:rFonts w:ascii="Verdana" w:hAnsi="Verdana" w:cs="Arial"/>
          <w:sz w:val="10"/>
          <w:szCs w:val="10"/>
          <w:lang w:val="es-ES_tradnl"/>
        </w:rPr>
        <w:t xml:space="preserve"> sentencias SU-040 de 2018 y SU-075 de 2018.</w:t>
      </w:r>
    </w:p>
  </w:footnote>
  <w:footnote w:id="8">
    <w:p w14:paraId="206B5014" w14:textId="77777777" w:rsidR="00557077" w:rsidRPr="00805B32" w:rsidRDefault="00557077" w:rsidP="00557077">
      <w:pPr>
        <w:pStyle w:val="Textonotapie"/>
        <w:contextualSpacing/>
        <w:jc w:val="both"/>
        <w:rPr>
          <w:rFonts w:ascii="Verdana" w:hAnsi="Verdana" w:cs="Arial"/>
          <w:sz w:val="10"/>
          <w:szCs w:val="10"/>
        </w:rPr>
      </w:pPr>
    </w:p>
    <w:p w14:paraId="4FEBC66A" w14:textId="77777777" w:rsidR="00557077" w:rsidRPr="00805B32" w:rsidRDefault="00557077" w:rsidP="00557077">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Esta indemnización se ha reconocido en contratos de prestación de servicios, entre otras, en las sentencias T-564 de 2017, T-350 de 2016, 316 de 2016, T-102 de 2016 y T-346 de 2013.</w:t>
      </w:r>
    </w:p>
  </w:footnote>
  <w:footnote w:id="9">
    <w:p w14:paraId="23279E5C" w14:textId="77777777" w:rsidR="00557077" w:rsidRPr="00805B32" w:rsidRDefault="00557077" w:rsidP="00557077">
      <w:pPr>
        <w:pStyle w:val="Textonotapie"/>
        <w:contextualSpacing/>
        <w:jc w:val="both"/>
        <w:rPr>
          <w:rFonts w:ascii="Verdana" w:hAnsi="Verdana" w:cs="Arial"/>
          <w:sz w:val="10"/>
          <w:szCs w:val="10"/>
        </w:rPr>
      </w:pPr>
    </w:p>
    <w:p w14:paraId="41F2FEB2" w14:textId="77777777" w:rsidR="00557077" w:rsidRPr="00805B32" w:rsidRDefault="00557077" w:rsidP="00557077">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las sentencias T-238 de 2015 y T-350 de 2016 la Corte determinó que no procede el pago de la licencia de maternidad cuando en el caso se observe que la licencia de maternidad ya fue disfrutada. </w:t>
      </w:r>
    </w:p>
  </w:footnote>
  <w:footnote w:id="10">
    <w:p w14:paraId="2221D340" w14:textId="77777777" w:rsidR="00557077" w:rsidRPr="00805B32" w:rsidRDefault="00557077" w:rsidP="00557077">
      <w:pPr>
        <w:pStyle w:val="Textonotapie"/>
        <w:ind w:firstLine="708"/>
        <w:contextualSpacing/>
        <w:jc w:val="both"/>
        <w:rPr>
          <w:rFonts w:ascii="Verdana" w:hAnsi="Verdana" w:cs="Arial"/>
          <w:sz w:val="10"/>
          <w:szCs w:val="10"/>
        </w:rPr>
      </w:pPr>
    </w:p>
    <w:p w14:paraId="06B1F6E6" w14:textId="77777777" w:rsidR="00557077" w:rsidRPr="00805B32" w:rsidRDefault="00557077" w:rsidP="00557077">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Esta media fue aplicada en la Sentencia T-030 de 2018 respecto del caso estudiado bajo el expediente T-6.425.691.</w:t>
      </w:r>
    </w:p>
  </w:footnote>
  <w:footnote w:id="11">
    <w:p w14:paraId="74599551" w14:textId="77777777" w:rsidR="00557077" w:rsidRPr="00805B32" w:rsidRDefault="00557077" w:rsidP="00557077">
      <w:pPr>
        <w:pStyle w:val="Textonotapie"/>
        <w:ind w:firstLine="708"/>
        <w:contextualSpacing/>
        <w:jc w:val="both"/>
        <w:rPr>
          <w:rFonts w:ascii="Verdana" w:hAnsi="Verdana" w:cs="Arial"/>
          <w:sz w:val="10"/>
          <w:szCs w:val="10"/>
        </w:rPr>
      </w:pPr>
    </w:p>
    <w:p w14:paraId="2BC2345F" w14:textId="77777777" w:rsidR="00557077" w:rsidRPr="00805B32" w:rsidRDefault="00557077" w:rsidP="00557077">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algunas oportunidades las salas de revisión han reconocido el pago de las prestaciones en materia de seguridad social en salud. Sentencia T-102 de 2016.</w:t>
      </w:r>
    </w:p>
  </w:footnote>
  <w:footnote w:id="12">
    <w:p w14:paraId="545FE25F" w14:textId="77777777" w:rsidR="00557077" w:rsidRPr="00805B32" w:rsidRDefault="00557077" w:rsidP="00557077">
      <w:pPr>
        <w:ind w:firstLine="708"/>
        <w:contextualSpacing/>
        <w:jc w:val="both"/>
        <w:rPr>
          <w:rFonts w:ascii="Verdana" w:hAnsi="Verdana" w:cs="Arial"/>
          <w:sz w:val="10"/>
          <w:szCs w:val="10"/>
        </w:rPr>
      </w:pPr>
    </w:p>
    <w:p w14:paraId="7D7C49BF" w14:textId="77777777" w:rsidR="00557077" w:rsidRPr="00805B32" w:rsidRDefault="00557077" w:rsidP="00557077">
      <w:pPr>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p w14:paraId="24263287" w14:textId="77777777" w:rsidR="00557077" w:rsidRPr="00805B32" w:rsidRDefault="00557077" w:rsidP="00557077">
      <w:pPr>
        <w:ind w:firstLine="708"/>
        <w:contextualSpacing/>
        <w:jc w:val="both"/>
        <w:rPr>
          <w:rFonts w:ascii="Verdana" w:eastAsia="Calibri" w:hAnsi="Verdana" w:cs="Arial"/>
          <w:bCs/>
          <w:sz w:val="10"/>
          <w:szCs w:val="10"/>
          <w:lang w:val="es-MX"/>
        </w:rPr>
      </w:pPr>
    </w:p>
  </w:footnote>
  <w:footnote w:id="13">
    <w:p w14:paraId="686D2E8C" w14:textId="77777777" w:rsidR="00557077" w:rsidRPr="00805B32" w:rsidRDefault="00557077" w:rsidP="00557077">
      <w:pPr>
        <w:shd w:val="clear" w:color="auto" w:fill="FFFFFF"/>
        <w:ind w:right="49"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Ministerio del Trabajo. Concepto 9972 de 5 de marzo de 2014. </w:t>
      </w:r>
    </w:p>
    <w:p w14:paraId="3F9F91F7" w14:textId="77777777" w:rsidR="00557077" w:rsidRPr="00805B32" w:rsidRDefault="00557077" w:rsidP="00557077">
      <w:pPr>
        <w:pStyle w:val="Textonotapie"/>
        <w:contextualSpacing/>
        <w:jc w:val="both"/>
        <w:rPr>
          <w:rFonts w:ascii="Verdana" w:hAnsi="Verdana" w:cs="Arial"/>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9A27"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6B9B9CF" w14:textId="77777777" w:rsidR="00756841" w:rsidRDefault="00756841">
    <w:pPr>
      <w:pStyle w:val="Encabezado"/>
    </w:pPr>
  </w:p>
  <w:p w14:paraId="2E1A2CC4" w14:textId="77777777" w:rsidR="00DC39FC" w:rsidRDefault="00DC39FC" w:rsidP="004A305D">
    <w:pPr>
      <w:spacing w:after="0"/>
      <w:rPr>
        <w:rFonts w:ascii="Verdana" w:hAnsi="Verdana"/>
        <w:b/>
        <w:bCs/>
      </w:rPr>
    </w:pPr>
  </w:p>
  <w:p w14:paraId="3D342AA1" w14:textId="77777777" w:rsidR="004A305D" w:rsidRPr="00DC39FC" w:rsidRDefault="004A305D" w:rsidP="004A305D">
    <w:pPr>
      <w:spacing w:after="0"/>
      <w:rPr>
        <w:rFonts w:ascii="Verdana" w:hAnsi="Verdana"/>
        <w:b/>
        <w:bCs/>
      </w:rPr>
    </w:pPr>
    <w:r w:rsidRPr="00DC39FC">
      <w:rPr>
        <w:rFonts w:ascii="Verdana" w:hAnsi="Verdana"/>
        <w:b/>
        <w:bCs/>
      </w:rPr>
      <w:t>FORMATO PQRSD</w:t>
    </w:r>
  </w:p>
  <w:p w14:paraId="15542AA6" w14:textId="77777777" w:rsidR="004A305D" w:rsidRPr="004A305D" w:rsidRDefault="004A305D" w:rsidP="00B01B1A">
    <w:pPr>
      <w:spacing w:after="0" w:line="120" w:lineRule="auto"/>
      <w:rPr>
        <w:rFonts w:ascii="Century Gothic" w:eastAsia="Geo" w:hAnsi="Century Gothic" w:cs="Geo"/>
        <w:sz w:val="16"/>
        <w:szCs w:val="16"/>
        <w:lang w:eastAsia="es-CO"/>
      </w:rPr>
    </w:pPr>
  </w:p>
  <w:p w14:paraId="58F4D2B5"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BBD64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44414917" o:spid="_x0000_i1025" type="#_x0000_t75" style="width:11.25pt;height:11.25pt;visibility:visible;mso-wrap-style:square">
            <v:imagedata r:id="rId1" o:title=""/>
          </v:shape>
        </w:pict>
      </mc:Choice>
      <mc:Fallback>
        <w:drawing>
          <wp:inline distT="0" distB="0" distL="0" distR="0" wp14:anchorId="27108A2F" wp14:editId="27108A30">
            <wp:extent cx="142875" cy="142875"/>
            <wp:effectExtent l="0" t="0" r="0" b="0"/>
            <wp:docPr id="844414917" name="Imagen 84441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65121"/>
    <w:multiLevelType w:val="hybridMultilevel"/>
    <w:tmpl w:val="792AC0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BED0255"/>
    <w:multiLevelType w:val="hybridMultilevel"/>
    <w:tmpl w:val="5DC27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5F64C4"/>
    <w:multiLevelType w:val="hybridMultilevel"/>
    <w:tmpl w:val="04C08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E7D25FD"/>
    <w:multiLevelType w:val="hybridMultilevel"/>
    <w:tmpl w:val="334680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DB6C13"/>
    <w:multiLevelType w:val="hybridMultilevel"/>
    <w:tmpl w:val="C2A002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8"/>
  </w:num>
  <w:num w:numId="7" w16cid:durableId="1946422806">
    <w:abstractNumId w:val="6"/>
  </w:num>
  <w:num w:numId="8" w16cid:durableId="152644682">
    <w:abstractNumId w:val="17"/>
  </w:num>
  <w:num w:numId="9" w16cid:durableId="1317221377">
    <w:abstractNumId w:val="8"/>
  </w:num>
  <w:num w:numId="10" w16cid:durableId="1471245386">
    <w:abstractNumId w:val="16"/>
  </w:num>
  <w:num w:numId="11" w16cid:durableId="289172385">
    <w:abstractNumId w:val="9"/>
  </w:num>
  <w:num w:numId="12" w16cid:durableId="1470781324">
    <w:abstractNumId w:val="0"/>
  </w:num>
  <w:num w:numId="13" w16cid:durableId="1512908409">
    <w:abstractNumId w:val="4"/>
  </w:num>
  <w:num w:numId="14" w16cid:durableId="895897244">
    <w:abstractNumId w:val="19"/>
  </w:num>
  <w:num w:numId="15" w16cid:durableId="390349800">
    <w:abstractNumId w:val="14"/>
  </w:num>
  <w:num w:numId="16" w16cid:durableId="679089576">
    <w:abstractNumId w:val="10"/>
  </w:num>
  <w:num w:numId="17" w16cid:durableId="1954170709">
    <w:abstractNumId w:val="2"/>
  </w:num>
  <w:num w:numId="18" w16cid:durableId="748356573">
    <w:abstractNumId w:val="13"/>
  </w:num>
  <w:num w:numId="19" w16cid:durableId="1245648106">
    <w:abstractNumId w:val="3"/>
  </w:num>
  <w:num w:numId="20" w16cid:durableId="2104378787">
    <w:abstractNumId w:val="11"/>
  </w:num>
  <w:num w:numId="21" w16cid:durableId="942690995">
    <w:abstractNumId w:val="12"/>
  </w:num>
  <w:num w:numId="22" w16cid:durableId="9624213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58AD"/>
    <w:rsid w:val="000A683E"/>
    <w:rsid w:val="000B08CA"/>
    <w:rsid w:val="000B19B9"/>
    <w:rsid w:val="000C1F47"/>
    <w:rsid w:val="000D0334"/>
    <w:rsid w:val="000F6486"/>
    <w:rsid w:val="00125105"/>
    <w:rsid w:val="00127233"/>
    <w:rsid w:val="001511A0"/>
    <w:rsid w:val="001E4177"/>
    <w:rsid w:val="001F22EC"/>
    <w:rsid w:val="001F7DC6"/>
    <w:rsid w:val="002421BB"/>
    <w:rsid w:val="0025140C"/>
    <w:rsid w:val="0025796E"/>
    <w:rsid w:val="002707A2"/>
    <w:rsid w:val="002951A0"/>
    <w:rsid w:val="002962BC"/>
    <w:rsid w:val="002A093D"/>
    <w:rsid w:val="002A0DD0"/>
    <w:rsid w:val="002A49AC"/>
    <w:rsid w:val="002A64FD"/>
    <w:rsid w:val="002C7A84"/>
    <w:rsid w:val="002D7377"/>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57077"/>
    <w:rsid w:val="00574867"/>
    <w:rsid w:val="00591460"/>
    <w:rsid w:val="005B3816"/>
    <w:rsid w:val="005C3777"/>
    <w:rsid w:val="005C5CDC"/>
    <w:rsid w:val="005D476C"/>
    <w:rsid w:val="005D4C2B"/>
    <w:rsid w:val="006219F8"/>
    <w:rsid w:val="00657CEA"/>
    <w:rsid w:val="00665D70"/>
    <w:rsid w:val="006777B0"/>
    <w:rsid w:val="006900D9"/>
    <w:rsid w:val="00701005"/>
    <w:rsid w:val="00706C16"/>
    <w:rsid w:val="00710CDB"/>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15234"/>
    <w:rsid w:val="009173C7"/>
    <w:rsid w:val="00923EEF"/>
    <w:rsid w:val="009419F9"/>
    <w:rsid w:val="00946EAE"/>
    <w:rsid w:val="0095685E"/>
    <w:rsid w:val="00961B09"/>
    <w:rsid w:val="00965334"/>
    <w:rsid w:val="0097093E"/>
    <w:rsid w:val="00986AC5"/>
    <w:rsid w:val="009A0DFA"/>
    <w:rsid w:val="009A12F7"/>
    <w:rsid w:val="009B2D26"/>
    <w:rsid w:val="009C71FA"/>
    <w:rsid w:val="009C72E7"/>
    <w:rsid w:val="009D3058"/>
    <w:rsid w:val="009F3A13"/>
    <w:rsid w:val="00A107C9"/>
    <w:rsid w:val="00A122D3"/>
    <w:rsid w:val="00A17F13"/>
    <w:rsid w:val="00A20739"/>
    <w:rsid w:val="00A33C78"/>
    <w:rsid w:val="00A645DF"/>
    <w:rsid w:val="00A67F7D"/>
    <w:rsid w:val="00AA52EE"/>
    <w:rsid w:val="00AB0ADB"/>
    <w:rsid w:val="00B01B1A"/>
    <w:rsid w:val="00B66319"/>
    <w:rsid w:val="00B72CD3"/>
    <w:rsid w:val="00B72FFF"/>
    <w:rsid w:val="00BB1EEE"/>
    <w:rsid w:val="00BC3D36"/>
    <w:rsid w:val="00BD7F72"/>
    <w:rsid w:val="00C04FB3"/>
    <w:rsid w:val="00C330EB"/>
    <w:rsid w:val="00C41061"/>
    <w:rsid w:val="00C5107F"/>
    <w:rsid w:val="00C754BE"/>
    <w:rsid w:val="00C76B1C"/>
    <w:rsid w:val="00CB6357"/>
    <w:rsid w:val="00CC1B26"/>
    <w:rsid w:val="00D423A2"/>
    <w:rsid w:val="00D520D8"/>
    <w:rsid w:val="00D63AC2"/>
    <w:rsid w:val="00D7129A"/>
    <w:rsid w:val="00D7383B"/>
    <w:rsid w:val="00DA231B"/>
    <w:rsid w:val="00DC39FC"/>
    <w:rsid w:val="00DF5254"/>
    <w:rsid w:val="00E16408"/>
    <w:rsid w:val="00E20894"/>
    <w:rsid w:val="00E245AB"/>
    <w:rsid w:val="00E2764C"/>
    <w:rsid w:val="00E27F2E"/>
    <w:rsid w:val="00E50AFE"/>
    <w:rsid w:val="00E52C85"/>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335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semiHidden/>
    <w:unhideWhenUsed/>
    <w:rsid w:val="00557077"/>
    <w:pPr>
      <w:spacing w:after="120"/>
    </w:pPr>
  </w:style>
  <w:style w:type="character" w:customStyle="1" w:styleId="TextoindependienteCar">
    <w:name w:val="Texto independiente Car"/>
    <w:basedOn w:val="Fuentedeprrafopredeter"/>
    <w:link w:val="Textoindependiente"/>
    <w:uiPriority w:val="99"/>
    <w:semiHidden/>
    <w:rsid w:val="00557077"/>
  </w:style>
  <w:style w:type="table" w:customStyle="1" w:styleId="Tablaconcuadrcula1">
    <w:name w:val="Tabla con cuadrícula1"/>
    <w:basedOn w:val="Tablanormal"/>
    <w:next w:val="Tablaconcuadrcula"/>
    <w:uiPriority w:val="59"/>
    <w:rsid w:val="0055707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5707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7077"/>
    <w:rPr>
      <w:rFonts w:ascii="Geomanist Light" w:hAnsi="Geomanist Light"/>
      <w:lang w:val="es-ES"/>
    </w:rPr>
  </w:style>
  <w:style w:type="character" w:styleId="Textoennegrita">
    <w:name w:val="Strong"/>
    <w:basedOn w:val="Fuentedeprrafopredeter"/>
    <w:uiPriority w:val="22"/>
    <w:qFormat/>
    <w:rsid w:val="00557077"/>
    <w:rPr>
      <w:b/>
      <w:bCs/>
    </w:rPr>
  </w:style>
  <w:style w:type="character" w:customStyle="1" w:styleId="NormalWebCar">
    <w:name w:val="Normal (Web) Car"/>
    <w:link w:val="NormalWeb"/>
    <w:uiPriority w:val="99"/>
    <w:rsid w:val="00557077"/>
    <w:rPr>
      <w:rFonts w:ascii="Times New Roman" w:eastAsia="Times New Roman" w:hAnsi="Times New Roman" w:cs="Times New Roman"/>
      <w:sz w:val="24"/>
      <w:szCs w:val="24"/>
      <w:lang w:eastAsia="es-CO"/>
    </w:rPr>
  </w:style>
  <w:style w:type="paragraph" w:styleId="Sinespaciado">
    <w:name w:val="No Spacing"/>
    <w:uiPriority w:val="1"/>
    <w:qFormat/>
    <w:rsid w:val="00557077"/>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557077"/>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uncionpublica.gov.co/eva/gestornormativo/norma.php?i=304" TargetMode="External"/><Relationship Id="rId17"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C8A308-3487-4307-99EF-F9D5CD276583}">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www.w3.org/XML/1998/namespace"/>
    <ds:schemaRef ds:uri="http://purl.org/dc/terms/"/>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a6cb9e4b-f1d1-4245-83ec-6cad768d538a"/>
    <ds:schemaRef ds:uri="http://purl.org/dc/dcmitype/"/>
  </ds:schemaRefs>
</ds:datastoreItem>
</file>

<file path=customXml/itemProps3.xml><?xml version="1.0" encoding="utf-8"?>
<ds:datastoreItem xmlns:ds="http://schemas.openxmlformats.org/officeDocument/2006/customXml" ds:itemID="{BB2E0F61-F6D8-4D5C-B612-5E234E524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5310</Words>
  <Characters>29210</Characters>
  <Application>Microsoft Office Word</Application>
  <DocSecurity>0</DocSecurity>
  <Lines>243</Lines>
  <Paragraphs>68</Paragraphs>
  <ScaleCrop>false</ScaleCrop>
  <Company/>
  <LinksUpToDate>false</LinksUpToDate>
  <CharactersWithSpaces>34452</CharactersWithSpaces>
  <SharedDoc>false</SharedDoc>
  <HLinks>
    <vt:vector size="36" baseType="variant">
      <vt:variant>
        <vt:i4>3276900</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3014696</vt:i4>
      </vt:variant>
      <vt:variant>
        <vt:i4>12</vt:i4>
      </vt:variant>
      <vt:variant>
        <vt:i4>0</vt:i4>
      </vt:variant>
      <vt:variant>
        <vt:i4>5</vt:i4>
      </vt:variant>
      <vt:variant>
        <vt:lpwstr>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vt:lpwstr>
      </vt:variant>
      <vt:variant>
        <vt:lpwstr/>
      </vt:variant>
      <vt:variant>
        <vt:i4>4063266</vt:i4>
      </vt:variant>
      <vt:variant>
        <vt:i4>9</vt:i4>
      </vt:variant>
      <vt:variant>
        <vt:i4>0</vt:i4>
      </vt:variant>
      <vt:variant>
        <vt:i4>5</vt:i4>
      </vt:variant>
      <vt:variant>
        <vt:lpwstr>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2490405</vt:i4>
      </vt:variant>
      <vt:variant>
        <vt:i4>3</vt:i4>
      </vt:variant>
      <vt:variant>
        <vt:i4>0</vt:i4>
      </vt:variant>
      <vt:variant>
        <vt:i4>5</vt:i4>
      </vt:variant>
      <vt:variant>
        <vt:lpwstr>https://www.funcionpublica.gov.co/eva/gestornormativo/norma.php?i=25678</vt:lpwstr>
      </vt:variant>
      <vt:variant>
        <vt:lpwstr>1150</vt:lpwstr>
      </vt:variant>
      <vt:variant>
        <vt:i4>2424878</vt:i4>
      </vt:variant>
      <vt:variant>
        <vt:i4>0</vt:i4>
      </vt:variant>
      <vt:variant>
        <vt:i4>0</vt:i4>
      </vt:variant>
      <vt:variant>
        <vt:i4>5</vt:i4>
      </vt:variant>
      <vt:variant>
        <vt:lpwstr>https://www.funcionpublica.gov.co/eva/gestornormativo/norma.php?i=304</vt:lpwstr>
      </vt:variant>
      <vt:variant>
        <vt:lpwstr>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2025-06-12T23:10:00Z</dcterms:created>
  <dcterms:modified xsi:type="dcterms:W3CDTF">2025-06-12T23:10:00Z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