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AC1FA" w14:textId="324745EF" w:rsidR="00851316" w:rsidRPr="00E313EF" w:rsidRDefault="133B135C" w:rsidP="397C3F41">
      <w:pPr>
        <w:jc w:val="right"/>
        <w:rPr>
          <w:rFonts w:ascii="Arial" w:eastAsia="Calibri" w:hAnsi="Arial" w:cs="Arial"/>
          <w:b/>
          <w:bCs/>
          <w:color w:val="000000" w:themeColor="text1"/>
          <w:sz w:val="20"/>
          <w:szCs w:val="20"/>
          <w:lang w:val="es-ES"/>
        </w:rPr>
      </w:pPr>
      <w:bookmarkStart w:id="0" w:name="_Hlk28946138"/>
      <w:bookmarkStart w:id="1" w:name="_Hlk29548183"/>
      <w:bookmarkStart w:id="2" w:name="_Hlk84346501"/>
      <w:r w:rsidRPr="397C3F41">
        <w:rPr>
          <w:rFonts w:ascii="Arial" w:hAnsi="Arial" w:cs="Arial"/>
          <w:color w:val="000000" w:themeColor="text1"/>
          <w:sz w:val="16"/>
          <w:szCs w:val="16"/>
          <w:lang w:val="es-ES" w:eastAsia="es-ES"/>
        </w:rPr>
        <w:t xml:space="preserve"> </w:t>
      </w:r>
      <w:r w:rsidR="00851316" w:rsidRPr="397C3F41">
        <w:rPr>
          <w:rFonts w:ascii="Arial" w:hAnsi="Arial" w:cs="Arial"/>
          <w:color w:val="000000" w:themeColor="text1"/>
          <w:sz w:val="16"/>
          <w:szCs w:val="16"/>
          <w:lang w:val="es-ES" w:eastAsia="es-ES"/>
        </w:rPr>
        <w:t>CCE-DES-FM-17</w:t>
      </w:r>
      <w:bookmarkEnd w:id="0"/>
      <w:bookmarkEnd w:id="1"/>
    </w:p>
    <w:p w14:paraId="7000621E" w14:textId="77777777" w:rsidR="00851316" w:rsidRPr="00E313EF" w:rsidRDefault="00851316" w:rsidP="00851316">
      <w:pPr>
        <w:jc w:val="both"/>
        <w:rPr>
          <w:rFonts w:ascii="Arial" w:hAnsi="Arial" w:cs="Arial"/>
          <w:noProof/>
          <w:color w:val="000000" w:themeColor="text1"/>
          <w:sz w:val="22"/>
          <w:lang w:val="es-ES_tradnl"/>
        </w:rPr>
      </w:pPr>
    </w:p>
    <w:p w14:paraId="59C111FB" w14:textId="77777777" w:rsidR="00851316" w:rsidRPr="00E313EF" w:rsidRDefault="00851316" w:rsidP="00851316">
      <w:pPr>
        <w:jc w:val="both"/>
        <w:rPr>
          <w:rFonts w:ascii="Arial" w:eastAsia="Calibri" w:hAnsi="Arial" w:cs="Arial"/>
          <w:b/>
          <w:sz w:val="22"/>
          <w:lang w:val="es-ES_tradnl"/>
        </w:rPr>
      </w:pPr>
    </w:p>
    <w:p w14:paraId="5EDBB867" w14:textId="77777777" w:rsidR="00851316" w:rsidRPr="00E313EF" w:rsidRDefault="00851316" w:rsidP="00851316">
      <w:pPr>
        <w:jc w:val="both"/>
        <w:rPr>
          <w:rFonts w:ascii="Arial" w:eastAsia="Calibri" w:hAnsi="Arial" w:cs="Arial"/>
          <w:b/>
          <w:bCs/>
          <w:color w:val="000000" w:themeColor="text1"/>
          <w:sz w:val="22"/>
          <w:lang w:val="es-ES_tradnl"/>
        </w:rPr>
      </w:pPr>
      <w:r w:rsidRPr="00E313EF">
        <w:rPr>
          <w:rFonts w:ascii="Arial" w:eastAsia="Calibri" w:hAnsi="Arial" w:cs="Arial"/>
          <w:b/>
          <w:bCs/>
          <w:color w:val="000000" w:themeColor="text1"/>
          <w:sz w:val="22"/>
          <w:szCs w:val="22"/>
          <w:lang w:val="es-ES_tradnl"/>
        </w:rPr>
        <w:t xml:space="preserve">TRATO NACIONAL </w:t>
      </w:r>
      <w:r w:rsidRPr="00E313EF">
        <w:rPr>
          <w:rFonts w:ascii="Arial" w:eastAsia="Arial" w:hAnsi="Arial" w:cs="Arial"/>
          <w:b/>
          <w:bCs/>
          <w:sz w:val="22"/>
          <w:szCs w:val="22"/>
          <w:lang w:val="es-ES_tradnl"/>
        </w:rPr>
        <w:t>–</w:t>
      </w:r>
      <w:r w:rsidRPr="00E313EF">
        <w:rPr>
          <w:rFonts w:ascii="Arial" w:eastAsia="Calibri" w:hAnsi="Arial" w:cs="Arial"/>
          <w:b/>
          <w:bCs/>
          <w:color w:val="000000" w:themeColor="text1"/>
          <w:sz w:val="22"/>
          <w:szCs w:val="22"/>
          <w:lang w:val="es-ES_tradnl"/>
        </w:rPr>
        <w:t xml:space="preserve"> Concepto </w:t>
      </w:r>
      <w:r w:rsidRPr="00E313EF">
        <w:rPr>
          <w:rFonts w:ascii="Arial" w:eastAsia="Arial" w:hAnsi="Arial" w:cs="Arial"/>
          <w:b/>
          <w:bCs/>
          <w:sz w:val="22"/>
          <w:szCs w:val="22"/>
          <w:lang w:val="es-ES_tradnl"/>
        </w:rPr>
        <w:t>–</w:t>
      </w:r>
      <w:r w:rsidRPr="00E313EF">
        <w:rPr>
          <w:rFonts w:ascii="Arial" w:eastAsia="Calibri" w:hAnsi="Arial" w:cs="Arial"/>
          <w:b/>
          <w:bCs/>
          <w:color w:val="000000" w:themeColor="text1"/>
          <w:sz w:val="22"/>
          <w:szCs w:val="22"/>
          <w:lang w:val="es-ES_tradnl"/>
        </w:rPr>
        <w:t xml:space="preserve"> Contratación pública </w:t>
      </w:r>
      <w:r w:rsidRPr="00E313EF">
        <w:rPr>
          <w:rFonts w:ascii="Arial" w:eastAsia="Arial" w:hAnsi="Arial" w:cs="Arial"/>
          <w:b/>
          <w:bCs/>
          <w:sz w:val="22"/>
          <w:szCs w:val="22"/>
          <w:lang w:val="es-ES_tradnl"/>
        </w:rPr>
        <w:t>–</w:t>
      </w:r>
      <w:r w:rsidRPr="00E313EF">
        <w:rPr>
          <w:rFonts w:ascii="Arial" w:eastAsia="Calibri" w:hAnsi="Arial" w:cs="Arial"/>
          <w:b/>
          <w:bCs/>
          <w:color w:val="000000" w:themeColor="text1"/>
          <w:sz w:val="22"/>
          <w:szCs w:val="22"/>
          <w:lang w:val="es-ES_tradnl"/>
        </w:rPr>
        <w:t xml:space="preserve"> Principio de reciprocidad</w:t>
      </w:r>
    </w:p>
    <w:p w14:paraId="2E3E28AD" w14:textId="77777777" w:rsidR="00851316" w:rsidRPr="00E313EF" w:rsidRDefault="00851316" w:rsidP="00851316">
      <w:pPr>
        <w:rPr>
          <w:rFonts w:ascii="Arial" w:eastAsia="Calibri" w:hAnsi="Arial" w:cs="Arial"/>
          <w:b/>
          <w:bCs/>
          <w:color w:val="000000" w:themeColor="text1"/>
          <w:sz w:val="20"/>
          <w:szCs w:val="20"/>
          <w:lang w:val="es-ES_tradnl"/>
        </w:rPr>
      </w:pPr>
    </w:p>
    <w:p w14:paraId="21AB45D9" w14:textId="77777777" w:rsidR="00851316" w:rsidRPr="00E313EF" w:rsidRDefault="00851316" w:rsidP="00851316">
      <w:pPr>
        <w:spacing w:after="120"/>
        <w:jc w:val="both"/>
        <w:rPr>
          <w:rFonts w:ascii="Arial" w:eastAsia="Calibri" w:hAnsi="Arial" w:cs="Arial"/>
          <w:color w:val="000000" w:themeColor="text1"/>
          <w:sz w:val="20"/>
          <w:szCs w:val="20"/>
          <w:lang w:val="es-ES_tradnl"/>
        </w:rPr>
      </w:pPr>
      <w:r w:rsidRPr="00E313EF">
        <w:rPr>
          <w:rFonts w:ascii="Arial" w:eastAsia="Calibri" w:hAnsi="Arial" w:cs="Arial"/>
          <w:color w:val="000000" w:themeColor="text1"/>
          <w:sz w:val="20"/>
          <w:szCs w:val="20"/>
          <w:lang w:val="es-ES_tradnl"/>
        </w:rPr>
        <w:t>El artículo 20 de la Ley 80 de 1993 consagra el principio de reciprocidad en la contratación estatal, entendido como el compromiso asumido por el Estado de brindar a los oferentes de bienes y servicios de origen extranjero un trato semejante al que les conceden a los colombianos en otros Estados con los cuales se ha celebrado acuerdo o tratado comercial, cuando, en ausencia de tratado, se certifica dicha reciprocidad, o en virtud de procesos de integración regional.</w:t>
      </w:r>
    </w:p>
    <w:p w14:paraId="42A356DF" w14:textId="77777777" w:rsidR="00851316" w:rsidRPr="00E313EF" w:rsidRDefault="00851316" w:rsidP="00851316">
      <w:pPr>
        <w:spacing w:after="120"/>
        <w:jc w:val="both"/>
        <w:rPr>
          <w:rFonts w:ascii="Arial" w:eastAsia="Calibri" w:hAnsi="Arial" w:cs="Arial"/>
          <w:color w:val="000000" w:themeColor="text1"/>
          <w:sz w:val="20"/>
          <w:szCs w:val="20"/>
          <w:lang w:val="es-ES_tradnl"/>
        </w:rPr>
      </w:pPr>
      <w:r w:rsidRPr="00E313EF">
        <w:rPr>
          <w:rFonts w:ascii="Arial" w:eastAsia="Calibri" w:hAnsi="Arial" w:cs="Arial"/>
          <w:color w:val="000000" w:themeColor="text1"/>
          <w:sz w:val="20"/>
          <w:szCs w:val="20"/>
          <w:lang w:val="es-ES_tradnl"/>
        </w:rPr>
        <w:t xml:space="preserve">En otras palabras, el trato nacional consiste en la consideración especial en la asignación de puntaje, que se tiene sobre los oferentes, bienes y servicios colombianos, en los procedimientos de selección, pero que, en virtud del principio de reciprocidad, se extiende a los oferentes, bienes o servicios extranjeros. Este privilegio puede provenir de alguna de tres fuentes: i) un tratado o acuerdo comercial en el que se haya negociado dicho trato nacional, </w:t>
      </w:r>
      <w:proofErr w:type="spellStart"/>
      <w:r w:rsidRPr="00E313EF">
        <w:rPr>
          <w:rFonts w:ascii="Arial" w:eastAsia="Calibri" w:hAnsi="Arial" w:cs="Arial"/>
          <w:color w:val="000000" w:themeColor="text1"/>
          <w:sz w:val="20"/>
          <w:szCs w:val="20"/>
          <w:lang w:val="es-ES_tradnl"/>
        </w:rPr>
        <w:t>ii</w:t>
      </w:r>
      <w:proofErr w:type="spellEnd"/>
      <w:r w:rsidRPr="00E313EF">
        <w:rPr>
          <w:rFonts w:ascii="Arial" w:eastAsia="Calibri" w:hAnsi="Arial" w:cs="Arial"/>
          <w:color w:val="000000" w:themeColor="text1"/>
          <w:sz w:val="20"/>
          <w:szCs w:val="20"/>
          <w:lang w:val="es-ES_tradnl"/>
        </w:rPr>
        <w:t xml:space="preserve">) un certificado de reciprocidad expedido por el Ministerio de Relaciones Exteriores –ante la ausencia de un tratado o acuerdo comercial– o </w:t>
      </w:r>
      <w:proofErr w:type="spellStart"/>
      <w:r w:rsidRPr="00E313EF">
        <w:rPr>
          <w:rFonts w:ascii="Arial" w:eastAsia="Calibri" w:hAnsi="Arial" w:cs="Arial"/>
          <w:color w:val="000000" w:themeColor="text1"/>
          <w:sz w:val="20"/>
          <w:szCs w:val="20"/>
          <w:lang w:val="es-ES_tradnl"/>
        </w:rPr>
        <w:t>iii</w:t>
      </w:r>
      <w:proofErr w:type="spellEnd"/>
      <w:r w:rsidRPr="00E313EF">
        <w:rPr>
          <w:rFonts w:ascii="Arial" w:eastAsia="Calibri" w:hAnsi="Arial" w:cs="Arial"/>
          <w:color w:val="000000" w:themeColor="text1"/>
          <w:sz w:val="20"/>
          <w:szCs w:val="20"/>
          <w:lang w:val="es-ES_tradnl"/>
        </w:rPr>
        <w:t>) la regulación andina. Las tres fuentes se reconocen no solo en el precitado artículo 20 de la Ley 80 de 1993, sino en el artículo 2.2.1.2.4.1.3. del Decreto 1082 de 2015.</w:t>
      </w:r>
    </w:p>
    <w:p w14:paraId="0F4875F7" w14:textId="77777777" w:rsidR="00851316" w:rsidRPr="00E313EF" w:rsidRDefault="00851316" w:rsidP="00851316">
      <w:pPr>
        <w:jc w:val="both"/>
        <w:rPr>
          <w:rFonts w:ascii="Arial" w:eastAsia="Calibri" w:hAnsi="Arial" w:cs="Arial"/>
          <w:color w:val="000000" w:themeColor="text1"/>
          <w:sz w:val="20"/>
          <w:szCs w:val="20"/>
          <w:lang w:val="es-ES_tradnl"/>
        </w:rPr>
      </w:pPr>
    </w:p>
    <w:p w14:paraId="69E24D1C" w14:textId="77777777" w:rsidR="00851316" w:rsidRPr="00E313EF" w:rsidRDefault="00851316" w:rsidP="00851316">
      <w:pPr>
        <w:jc w:val="both"/>
        <w:rPr>
          <w:rFonts w:ascii="Arial" w:eastAsia="Calibri" w:hAnsi="Arial" w:cs="Arial"/>
          <w:b/>
          <w:bCs/>
          <w:color w:val="000000" w:themeColor="text1"/>
          <w:sz w:val="22"/>
          <w:lang w:val="es-ES_tradnl"/>
        </w:rPr>
      </w:pPr>
      <w:r w:rsidRPr="00E313EF">
        <w:rPr>
          <w:rFonts w:ascii="Arial" w:eastAsia="Calibri" w:hAnsi="Arial" w:cs="Arial"/>
          <w:b/>
          <w:bCs/>
          <w:color w:val="000000" w:themeColor="text1"/>
          <w:sz w:val="22"/>
          <w:szCs w:val="22"/>
          <w:lang w:val="es-ES_tradnl"/>
        </w:rPr>
        <w:t xml:space="preserve">TRATO NACIONAL </w:t>
      </w:r>
      <w:r w:rsidRPr="00E313EF">
        <w:rPr>
          <w:rFonts w:ascii="Arial" w:eastAsia="Arial" w:hAnsi="Arial" w:cs="Arial"/>
          <w:b/>
          <w:bCs/>
          <w:sz w:val="22"/>
          <w:szCs w:val="22"/>
          <w:lang w:val="es-ES_tradnl"/>
        </w:rPr>
        <w:t>–</w:t>
      </w:r>
      <w:r w:rsidRPr="00E313EF">
        <w:rPr>
          <w:rFonts w:ascii="Arial" w:eastAsia="Calibri" w:hAnsi="Arial" w:cs="Arial"/>
          <w:b/>
          <w:bCs/>
          <w:color w:val="000000" w:themeColor="text1"/>
          <w:sz w:val="22"/>
          <w:szCs w:val="22"/>
          <w:lang w:val="es-ES_tradnl"/>
        </w:rPr>
        <w:t xml:space="preserve"> Ley 816 de 2003 </w:t>
      </w:r>
      <w:r w:rsidRPr="00E313EF">
        <w:rPr>
          <w:rFonts w:ascii="Arial" w:eastAsia="Arial" w:hAnsi="Arial" w:cs="Arial"/>
          <w:b/>
          <w:bCs/>
          <w:sz w:val="22"/>
          <w:szCs w:val="22"/>
          <w:lang w:val="es-ES_tradnl"/>
        </w:rPr>
        <w:t>–</w:t>
      </w:r>
      <w:r w:rsidRPr="00E313EF">
        <w:rPr>
          <w:rFonts w:ascii="Arial" w:eastAsia="Calibri" w:hAnsi="Arial" w:cs="Arial"/>
          <w:b/>
          <w:bCs/>
          <w:color w:val="000000" w:themeColor="text1"/>
          <w:sz w:val="22"/>
          <w:szCs w:val="22"/>
          <w:lang w:val="es-ES_tradnl"/>
        </w:rPr>
        <w:t xml:space="preserve"> Puntaje</w:t>
      </w:r>
    </w:p>
    <w:p w14:paraId="29B516D8" w14:textId="77777777" w:rsidR="00851316" w:rsidRPr="00E313EF" w:rsidRDefault="00851316" w:rsidP="00851316">
      <w:pPr>
        <w:jc w:val="both"/>
        <w:rPr>
          <w:rFonts w:ascii="Arial" w:hAnsi="Arial" w:cs="Arial"/>
          <w:color w:val="000000" w:themeColor="text1"/>
          <w:sz w:val="20"/>
          <w:szCs w:val="20"/>
          <w:lang w:val="es-ES_tradnl"/>
        </w:rPr>
      </w:pPr>
    </w:p>
    <w:p w14:paraId="233A36FC" w14:textId="309A83F4" w:rsidR="00851316" w:rsidRPr="00E313EF" w:rsidRDefault="005A06A9" w:rsidP="00851316">
      <w:pPr>
        <w:spacing w:after="120"/>
        <w:jc w:val="both"/>
        <w:rPr>
          <w:rFonts w:ascii="Arial" w:hAnsi="Arial" w:cs="Arial"/>
          <w:color w:val="000000" w:themeColor="text1"/>
          <w:sz w:val="20"/>
          <w:szCs w:val="20"/>
          <w:lang w:val="es-ES_tradnl"/>
        </w:rPr>
      </w:pPr>
      <w:r w:rsidRPr="005A06A9">
        <w:rPr>
          <w:rFonts w:ascii="Arial" w:hAnsi="Arial" w:cs="Arial"/>
          <w:color w:val="000000" w:themeColor="text1"/>
          <w:sz w:val="20"/>
          <w:szCs w:val="20"/>
          <w:lang w:val="es-ES_tradnl"/>
        </w:rPr>
        <w:t xml:space="preserve">Una vez analizadas las tres fuentes del trato nacional en la contratación pública, es importante precisar que el efecto de dicho beneficio es la asignación del puntaje previsto en la Ley 816 de 2003. Este cuerpo normativo, en el artículo 1, dispone que las entidades estatales, en los procedimientos de selección que realicen e independientemente del régimen contractual que les sea aplicable, deben adoptar criterios que apoyen la industria </w:t>
      </w:r>
      <w:proofErr w:type="gramStart"/>
      <w:r w:rsidRPr="005A06A9">
        <w:rPr>
          <w:rFonts w:ascii="Arial" w:hAnsi="Arial" w:cs="Arial"/>
          <w:color w:val="000000" w:themeColor="text1"/>
          <w:sz w:val="20"/>
          <w:szCs w:val="20"/>
          <w:lang w:val="es-ES_tradnl"/>
        </w:rPr>
        <w:t>nacional.</w:t>
      </w:r>
      <w:r w:rsidR="00851316" w:rsidRPr="00E313EF">
        <w:rPr>
          <w:rFonts w:ascii="Arial" w:hAnsi="Arial" w:cs="Arial"/>
          <w:color w:val="000000" w:themeColor="text1"/>
          <w:sz w:val="20"/>
          <w:szCs w:val="20"/>
          <w:lang w:val="es-ES_tradnl"/>
        </w:rPr>
        <w:t>.</w:t>
      </w:r>
      <w:proofErr w:type="gramEnd"/>
      <w:r w:rsidR="00851316" w:rsidRPr="00E313EF">
        <w:rPr>
          <w:rFonts w:ascii="Arial" w:hAnsi="Arial" w:cs="Arial"/>
          <w:color w:val="000000" w:themeColor="text1"/>
          <w:sz w:val="20"/>
          <w:szCs w:val="20"/>
          <w:lang w:val="es-ES_tradnl"/>
        </w:rPr>
        <w:t xml:space="preserve"> […].</w:t>
      </w:r>
    </w:p>
    <w:p w14:paraId="0B5C2536" w14:textId="77777777" w:rsidR="00851316" w:rsidRPr="00E313EF" w:rsidRDefault="00851316" w:rsidP="00851316">
      <w:pPr>
        <w:jc w:val="both"/>
        <w:rPr>
          <w:rFonts w:ascii="Arial" w:hAnsi="Arial" w:cs="Arial"/>
          <w:color w:val="000000" w:themeColor="text1"/>
          <w:sz w:val="20"/>
          <w:szCs w:val="20"/>
          <w:lang w:val="es-ES_tradnl"/>
        </w:rPr>
      </w:pPr>
      <w:r w:rsidRPr="00E313EF">
        <w:rPr>
          <w:rFonts w:ascii="Arial" w:hAnsi="Arial" w:cs="Arial"/>
          <w:color w:val="000000" w:themeColor="text1"/>
          <w:sz w:val="20"/>
          <w:szCs w:val="20"/>
          <w:lang w:val="es-ES_tradnl"/>
        </w:rPr>
        <w:t>Así pues, cuando la oferta de bienes y servicios extranjeros goce de trato nacional por alguna de las tres razones analizadas con anterioridad, deberá beneficiarse de la obtención del puntaje comprendido entre el 10 y el 20%, según lo haya definido la entidad estatal contratante.</w:t>
      </w:r>
    </w:p>
    <w:p w14:paraId="690C3CEA" w14:textId="77777777" w:rsidR="00851316" w:rsidRPr="00E313EF" w:rsidRDefault="00851316" w:rsidP="00851316">
      <w:pPr>
        <w:jc w:val="both"/>
        <w:rPr>
          <w:rFonts w:ascii="Arial" w:eastAsia="Calibri" w:hAnsi="Arial" w:cs="Arial"/>
          <w:b/>
          <w:bCs/>
          <w:color w:val="000000" w:themeColor="text1"/>
          <w:sz w:val="22"/>
          <w:szCs w:val="22"/>
          <w:lang w:val="es-ES_tradnl"/>
        </w:rPr>
      </w:pPr>
    </w:p>
    <w:p w14:paraId="1589D4F9" w14:textId="77777777" w:rsidR="00851316" w:rsidRPr="00E313EF" w:rsidRDefault="00851316" w:rsidP="00851316">
      <w:pPr>
        <w:jc w:val="both"/>
        <w:rPr>
          <w:rFonts w:ascii="Arial" w:eastAsia="Calibri" w:hAnsi="Arial" w:cs="Arial"/>
          <w:b/>
          <w:bCs/>
          <w:color w:val="000000" w:themeColor="text1"/>
          <w:sz w:val="22"/>
          <w:szCs w:val="22"/>
          <w:lang w:val="es-ES_tradnl"/>
        </w:rPr>
      </w:pPr>
      <w:r w:rsidRPr="00E313EF">
        <w:rPr>
          <w:rFonts w:ascii="Arial" w:eastAsia="Calibri" w:hAnsi="Arial" w:cs="Arial"/>
          <w:b/>
          <w:bCs/>
          <w:color w:val="000000" w:themeColor="text1"/>
          <w:sz w:val="22"/>
          <w:szCs w:val="22"/>
          <w:lang w:val="es-ES_tradnl"/>
        </w:rPr>
        <w:t xml:space="preserve">DECRETO 680 DE 2021 – Regla de origen – Nueva regulación </w:t>
      </w:r>
    </w:p>
    <w:p w14:paraId="63BC0083" w14:textId="77777777" w:rsidR="00851316" w:rsidRPr="00E313EF" w:rsidRDefault="00851316" w:rsidP="00851316">
      <w:pPr>
        <w:jc w:val="both"/>
        <w:rPr>
          <w:rFonts w:ascii="Arial" w:eastAsia="Calibri" w:hAnsi="Arial" w:cs="Arial"/>
          <w:b/>
          <w:bCs/>
          <w:color w:val="000000" w:themeColor="text1"/>
          <w:sz w:val="22"/>
          <w:szCs w:val="22"/>
          <w:lang w:val="es-ES_tradnl"/>
        </w:rPr>
      </w:pPr>
    </w:p>
    <w:p w14:paraId="3E6C9A4D" w14:textId="77777777" w:rsidR="00851316" w:rsidRPr="00E313EF" w:rsidRDefault="00851316" w:rsidP="00851316">
      <w:pPr>
        <w:jc w:val="both"/>
        <w:rPr>
          <w:rFonts w:ascii="Arial" w:hAnsi="Arial" w:cs="Arial"/>
          <w:color w:val="000000" w:themeColor="text1"/>
          <w:sz w:val="20"/>
          <w:szCs w:val="20"/>
          <w:lang w:val="es-ES_tradnl"/>
        </w:rPr>
      </w:pPr>
      <w:r w:rsidRPr="00E313EF">
        <w:rPr>
          <w:rFonts w:ascii="Arial" w:hAnsi="Arial" w:cs="Arial"/>
          <w:color w:val="000000" w:themeColor="text1"/>
          <w:sz w:val="20"/>
          <w:szCs w:val="20"/>
          <w:lang w:val="es-ES_tradnl"/>
        </w:rPr>
        <w:t>Reconociendo que la contratación estatal es una herramienta que contribuye a promover la industria nacional, el Gobierno expidió el Decreto 680 del 22 de junio de 2021, «Por el cual se modifica parcialmente el artículo 2.2.1.1.1.3.1. y se adiciona el artículo 2.2.1.2.4.2.9. al Decreto 1082 de 2015, Único Reglamentario del Sector Administrativo de Planeación Nacional, en relación con la regla de origen de servicios en el Sistema de Compra Pública».</w:t>
      </w:r>
    </w:p>
    <w:p w14:paraId="67684759" w14:textId="77777777" w:rsidR="00851316" w:rsidRPr="00E313EF" w:rsidRDefault="00851316" w:rsidP="00851316">
      <w:pPr>
        <w:jc w:val="both"/>
        <w:rPr>
          <w:rFonts w:ascii="Arial" w:hAnsi="Arial" w:cs="Arial"/>
          <w:color w:val="000000" w:themeColor="text1"/>
          <w:sz w:val="20"/>
          <w:szCs w:val="20"/>
          <w:lang w:val="es-ES_tradnl"/>
        </w:rPr>
      </w:pPr>
    </w:p>
    <w:p w14:paraId="26861732" w14:textId="77777777" w:rsidR="00851316" w:rsidRPr="00E313EF" w:rsidRDefault="00851316" w:rsidP="00851316">
      <w:pPr>
        <w:jc w:val="both"/>
        <w:rPr>
          <w:rFonts w:ascii="Arial" w:hAnsi="Arial" w:cs="Arial"/>
          <w:color w:val="000000" w:themeColor="text1"/>
          <w:sz w:val="20"/>
          <w:szCs w:val="20"/>
          <w:lang w:val="es-ES_tradnl"/>
        </w:rPr>
      </w:pPr>
      <w:r w:rsidRPr="00E313EF">
        <w:rPr>
          <w:rFonts w:ascii="Arial" w:hAnsi="Arial" w:cs="Arial"/>
          <w:color w:val="000000" w:themeColor="text1"/>
          <w:sz w:val="20"/>
          <w:szCs w:val="20"/>
          <w:lang w:val="es-ES_tradnl"/>
        </w:rPr>
        <w:t xml:space="preserve">En las consideraciones del Decreto 680 de 2021 se indica que, con su expedición, se busca: i) precisar la aplicación de la regla de origen de los bienes y servicios nacionales, en los términos establecidos en el artículo 2 de la Ley 816 de 2003, respetando las estipulaciones de los tratados comerciales vigentes y el principio de reciprocidad, </w:t>
      </w:r>
      <w:proofErr w:type="spellStart"/>
      <w:r w:rsidRPr="00E313EF">
        <w:rPr>
          <w:rFonts w:ascii="Arial" w:hAnsi="Arial" w:cs="Arial"/>
          <w:color w:val="000000" w:themeColor="text1"/>
          <w:sz w:val="20"/>
          <w:szCs w:val="20"/>
          <w:lang w:val="es-ES_tradnl"/>
        </w:rPr>
        <w:t>ii</w:t>
      </w:r>
      <w:proofErr w:type="spellEnd"/>
      <w:r w:rsidRPr="00E313EF">
        <w:rPr>
          <w:rFonts w:ascii="Arial" w:hAnsi="Arial" w:cs="Arial"/>
          <w:color w:val="000000" w:themeColor="text1"/>
          <w:sz w:val="20"/>
          <w:szCs w:val="20"/>
          <w:lang w:val="es-ES_tradnl"/>
        </w:rPr>
        <w:t xml:space="preserve">) definir la metodología como debe aplicarse el puntaje señalado en la mencionada disposición legal en relación con los proponentes plurales, </w:t>
      </w:r>
      <w:proofErr w:type="spellStart"/>
      <w:r w:rsidRPr="00E313EF">
        <w:rPr>
          <w:rFonts w:ascii="Arial" w:hAnsi="Arial" w:cs="Arial"/>
          <w:color w:val="000000" w:themeColor="text1"/>
          <w:sz w:val="20"/>
          <w:szCs w:val="20"/>
          <w:lang w:val="es-ES_tradnl"/>
        </w:rPr>
        <w:t>iii</w:t>
      </w:r>
      <w:proofErr w:type="spellEnd"/>
      <w:r w:rsidRPr="00E313EF">
        <w:rPr>
          <w:rFonts w:ascii="Arial" w:hAnsi="Arial" w:cs="Arial"/>
          <w:color w:val="000000" w:themeColor="text1"/>
          <w:sz w:val="20"/>
          <w:szCs w:val="20"/>
          <w:lang w:val="es-ES_tradnl"/>
        </w:rPr>
        <w:t xml:space="preserve">) garantizar el uso, durante la ejecución del contrato estatal, de los bienes o servicios colombianos, para «[…] promover emparejamientos y encadenamientos productivos», así como «[…] el empleo en el país» y </w:t>
      </w:r>
      <w:proofErr w:type="spellStart"/>
      <w:r w:rsidRPr="00E313EF">
        <w:rPr>
          <w:rFonts w:ascii="Arial" w:hAnsi="Arial" w:cs="Arial"/>
          <w:color w:val="000000" w:themeColor="text1"/>
          <w:sz w:val="20"/>
          <w:szCs w:val="20"/>
          <w:lang w:val="es-ES_tradnl"/>
        </w:rPr>
        <w:t>iv</w:t>
      </w:r>
      <w:proofErr w:type="spellEnd"/>
      <w:r w:rsidRPr="00E313EF">
        <w:rPr>
          <w:rFonts w:ascii="Arial" w:hAnsi="Arial" w:cs="Arial"/>
          <w:color w:val="000000" w:themeColor="text1"/>
          <w:sz w:val="20"/>
          <w:szCs w:val="20"/>
          <w:lang w:val="es-ES_tradnl"/>
        </w:rPr>
        <w:t>) establecer una regla de origen distinta, según el lugar en el cual debe ejecutarse el contrato.</w:t>
      </w:r>
    </w:p>
    <w:p w14:paraId="0134A84B" w14:textId="77777777" w:rsidR="00851316" w:rsidRPr="00E313EF" w:rsidRDefault="00851316" w:rsidP="00851316">
      <w:pPr>
        <w:jc w:val="both"/>
        <w:rPr>
          <w:rFonts w:ascii="Arial" w:eastAsia="Calibri" w:hAnsi="Arial" w:cs="Arial"/>
          <w:b/>
          <w:bCs/>
          <w:color w:val="000000" w:themeColor="text1"/>
          <w:sz w:val="22"/>
          <w:szCs w:val="22"/>
          <w:lang w:val="es-ES_tradnl"/>
        </w:rPr>
      </w:pPr>
    </w:p>
    <w:p w14:paraId="16DF57F7" w14:textId="77777777" w:rsidR="00851316" w:rsidRPr="00E313EF" w:rsidRDefault="00851316" w:rsidP="00851316">
      <w:pPr>
        <w:jc w:val="both"/>
        <w:rPr>
          <w:rFonts w:ascii="Arial" w:eastAsia="Calibri" w:hAnsi="Arial" w:cs="Arial"/>
          <w:b/>
          <w:bCs/>
          <w:color w:val="000000" w:themeColor="text1"/>
          <w:sz w:val="22"/>
          <w:szCs w:val="22"/>
          <w:lang w:val="es-ES_tradnl"/>
        </w:rPr>
      </w:pPr>
    </w:p>
    <w:p w14:paraId="113E5296" w14:textId="24CC6C93" w:rsidR="00851316" w:rsidRPr="00E313EF" w:rsidRDefault="00851316" w:rsidP="00851316">
      <w:pPr>
        <w:jc w:val="both"/>
        <w:rPr>
          <w:rFonts w:ascii="Arial" w:eastAsia="Calibri" w:hAnsi="Arial" w:cs="Arial"/>
          <w:b/>
          <w:bCs/>
          <w:color w:val="000000" w:themeColor="text1"/>
          <w:sz w:val="22"/>
          <w:szCs w:val="22"/>
          <w:lang w:val="es-ES_tradnl"/>
        </w:rPr>
      </w:pPr>
      <w:r w:rsidRPr="00E313EF">
        <w:rPr>
          <w:rFonts w:ascii="Arial" w:eastAsia="Calibri" w:hAnsi="Arial" w:cs="Arial"/>
          <w:b/>
          <w:bCs/>
          <w:color w:val="000000" w:themeColor="text1"/>
          <w:sz w:val="22"/>
          <w:szCs w:val="22"/>
          <w:lang w:val="es-ES_tradnl"/>
        </w:rPr>
        <w:t>BIENES NACIONALES RELEVANTES – Definición – Decreto 680 de 2021</w:t>
      </w:r>
    </w:p>
    <w:p w14:paraId="1EF2EC48" w14:textId="77777777" w:rsidR="00851316" w:rsidRPr="00E313EF" w:rsidRDefault="00851316" w:rsidP="00851316">
      <w:pPr>
        <w:jc w:val="both"/>
        <w:rPr>
          <w:rFonts w:ascii="Arial" w:eastAsia="Calibri" w:hAnsi="Arial" w:cs="Arial"/>
          <w:b/>
          <w:bCs/>
          <w:color w:val="000000" w:themeColor="text1"/>
          <w:sz w:val="22"/>
          <w:szCs w:val="22"/>
          <w:lang w:val="es-ES_tradnl"/>
        </w:rPr>
      </w:pPr>
    </w:p>
    <w:p w14:paraId="2ACACFA7" w14:textId="2D1940BC" w:rsidR="00851316" w:rsidRPr="00E313EF" w:rsidRDefault="007B1EFA" w:rsidP="007B1EFA">
      <w:pPr>
        <w:jc w:val="both"/>
        <w:rPr>
          <w:rFonts w:ascii="Arial" w:eastAsia="Calibri" w:hAnsi="Arial" w:cs="Arial"/>
          <w:b/>
          <w:bCs/>
          <w:color w:val="000000" w:themeColor="text1"/>
          <w:sz w:val="22"/>
          <w:szCs w:val="22"/>
          <w:lang w:val="es-ES_tradnl"/>
        </w:rPr>
      </w:pPr>
      <w:r w:rsidRPr="007B1EFA">
        <w:rPr>
          <w:rFonts w:ascii="Arial" w:hAnsi="Arial" w:cs="Arial"/>
          <w:color w:val="000000" w:themeColor="text1"/>
          <w:sz w:val="20"/>
          <w:szCs w:val="20"/>
          <w:lang w:val="es-ES_tradnl"/>
        </w:rPr>
        <w:t xml:space="preserve">Para definir los bienes nacionales relevantes, las entidades deben tener en cuenta los tres criterios previstos en el artículo 2 del Decreto 680 de 2021, es decir: i) «El análisis del sector económico y de los oferentes, y, toda aquella información adicional con la que cuente la Entidad Estatal en la etapa de planeación del Proceso de Contratación», </w:t>
      </w:r>
      <w:proofErr w:type="spellStart"/>
      <w:r w:rsidRPr="007B1EFA">
        <w:rPr>
          <w:rFonts w:ascii="Arial" w:hAnsi="Arial" w:cs="Arial"/>
          <w:color w:val="000000" w:themeColor="text1"/>
          <w:sz w:val="20"/>
          <w:szCs w:val="20"/>
          <w:lang w:val="es-ES_tradnl"/>
        </w:rPr>
        <w:t>ii</w:t>
      </w:r>
      <w:proofErr w:type="spellEnd"/>
      <w:r w:rsidRPr="007B1EFA">
        <w:rPr>
          <w:rFonts w:ascii="Arial" w:hAnsi="Arial" w:cs="Arial"/>
          <w:color w:val="000000" w:themeColor="text1"/>
          <w:sz w:val="20"/>
          <w:szCs w:val="20"/>
          <w:lang w:val="es-ES_tradnl"/>
        </w:rPr>
        <w:t xml:space="preserve">) «El porcentaje de participación de los bienes en el presupuesto del Proceso de Contratación» y </w:t>
      </w:r>
      <w:proofErr w:type="spellStart"/>
      <w:r w:rsidRPr="007B1EFA">
        <w:rPr>
          <w:rFonts w:ascii="Arial" w:hAnsi="Arial" w:cs="Arial"/>
          <w:color w:val="000000" w:themeColor="text1"/>
          <w:sz w:val="20"/>
          <w:szCs w:val="20"/>
          <w:lang w:val="es-ES_tradnl"/>
        </w:rPr>
        <w:t>iii</w:t>
      </w:r>
      <w:proofErr w:type="spellEnd"/>
      <w:r w:rsidRPr="007B1EFA">
        <w:rPr>
          <w:rFonts w:ascii="Arial" w:hAnsi="Arial" w:cs="Arial"/>
          <w:color w:val="000000" w:themeColor="text1"/>
          <w:sz w:val="20"/>
          <w:szCs w:val="20"/>
          <w:lang w:val="es-ES_tradnl"/>
        </w:rPr>
        <w:t>) «La existencia de los bienes en el Registro de Productores de Bienes Nacionales, en los términos del Decreto 2680 de 2009 o las normas que lo modifiquen, aclaren, adicionen o sustituyan». Sin perjuicio de lo anterior, cabe recordar que el artículo 2 del Decreto 680 de 2021 señala que «En aquellos casos en que, de acuerdo con el objeto contractual, no existan bienes colombianos relevantes o no exista oferta nacional de los mismos en el Registro de Productores de Bienes Nacionales, la Entidad Estatal otorgará el puntaje de que trata el inciso primero del artículo 2 de la Ley 816 de 2003 al proponente que vincule el porcentaje mínimo establecido por la Entidad Estatal de empleados o contratistas por prestación de servicios colombianos, que no podrá ser inferior al 40% del total de empleados y contratistas asociados al cumplimiento del contrato».</w:t>
      </w:r>
    </w:p>
    <w:p w14:paraId="4A7B4E7D" w14:textId="2D4DF3BD" w:rsidR="005D0E3D" w:rsidRPr="00E313EF" w:rsidRDefault="005D0E3D" w:rsidP="00851316">
      <w:pPr>
        <w:spacing w:line="276" w:lineRule="auto"/>
        <w:jc w:val="both"/>
        <w:rPr>
          <w:rFonts w:ascii="Arial" w:hAnsi="Arial" w:cs="Arial"/>
          <w:noProof/>
          <w:color w:val="000000" w:themeColor="text1"/>
          <w:sz w:val="22"/>
          <w:lang w:val="es-ES_tradnl"/>
        </w:rPr>
      </w:pPr>
    </w:p>
    <w:p w14:paraId="0D1212D2" w14:textId="77777777" w:rsidR="00500E32" w:rsidRDefault="00500E32">
      <w:pPr>
        <w:spacing w:after="160" w:line="259" w:lineRule="auto"/>
        <w:rPr>
          <w:rFonts w:ascii="Arial" w:hAnsi="Arial" w:cs="Arial"/>
          <w:noProof/>
          <w:color w:val="000000" w:themeColor="text1"/>
          <w:sz w:val="22"/>
          <w:lang w:val="es-ES_tradnl"/>
        </w:rPr>
      </w:pPr>
      <w:r>
        <w:rPr>
          <w:rFonts w:ascii="Arial" w:hAnsi="Arial" w:cs="Arial"/>
          <w:noProof/>
          <w:color w:val="000000" w:themeColor="text1"/>
          <w:sz w:val="22"/>
          <w:lang w:val="es-ES_tradnl"/>
        </w:rPr>
        <w:br w:type="page"/>
      </w:r>
    </w:p>
    <w:p w14:paraId="0EC534B1" w14:textId="2678F8E2" w:rsidR="00851316" w:rsidRDefault="005A06A9" w:rsidP="00851316">
      <w:pPr>
        <w:jc w:val="right"/>
      </w:pPr>
      <w:r>
        <w:rPr>
          <w:noProof/>
        </w:rPr>
        <w:lastRenderedPageBreak/>
        <w:drawing>
          <wp:inline distT="0" distB="0" distL="0" distR="0" wp14:anchorId="09F0AE60" wp14:editId="715E5C28">
            <wp:extent cx="2524125" cy="742950"/>
            <wp:effectExtent l="0" t="0" r="952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0"/>
                    <a:stretch>
                      <a:fillRect/>
                    </a:stretch>
                  </pic:blipFill>
                  <pic:spPr>
                    <a:xfrm>
                      <a:off x="0" y="0"/>
                      <a:ext cx="2524125" cy="742950"/>
                    </a:xfrm>
                    <a:prstGeom prst="rect">
                      <a:avLst/>
                    </a:prstGeom>
                  </pic:spPr>
                </pic:pic>
              </a:graphicData>
            </a:graphic>
          </wp:inline>
        </w:drawing>
      </w:r>
      <w:r w:rsidR="00851316">
        <w:fldChar w:fldCharType="begin"/>
      </w:r>
      <w:r w:rsidR="00817281">
        <w:instrText xml:space="preserve"> INCLUDEPICTURE "D:\\var\\folders\\z2\\mpmwzz0s3w31yr1_fh2qtrr80000gn\\T\\com.microsoft.Word\\WebArchiveCopyPasteTempFiles\\page1image796152848" \* MERGEFORMAT </w:instrText>
      </w:r>
      <w:r w:rsidR="001039D5">
        <w:fldChar w:fldCharType="separate"/>
      </w:r>
      <w:r w:rsidR="00851316">
        <w:fldChar w:fldCharType="end"/>
      </w:r>
    </w:p>
    <w:p w14:paraId="3E831B14" w14:textId="77777777" w:rsidR="00851316" w:rsidRPr="00E313EF" w:rsidRDefault="00851316" w:rsidP="00851316">
      <w:pPr>
        <w:jc w:val="both"/>
        <w:rPr>
          <w:rFonts w:ascii="Arial" w:hAnsi="Arial" w:cs="Arial"/>
          <w:b/>
          <w:color w:val="000000" w:themeColor="text1"/>
          <w:sz w:val="22"/>
          <w:lang w:val="es-ES_tradnl"/>
        </w:rPr>
      </w:pPr>
    </w:p>
    <w:p w14:paraId="46B2B19F" w14:textId="77777777" w:rsidR="00851316" w:rsidRPr="00E313EF" w:rsidRDefault="00851316" w:rsidP="00851316">
      <w:pPr>
        <w:jc w:val="both"/>
        <w:rPr>
          <w:rFonts w:ascii="Arial" w:eastAsia="Calibri" w:hAnsi="Arial" w:cs="Arial"/>
          <w:color w:val="000000" w:themeColor="text1"/>
          <w:sz w:val="22"/>
          <w:lang w:val="es-ES_tradnl"/>
        </w:rPr>
      </w:pPr>
      <w:r w:rsidRPr="00E313EF">
        <w:rPr>
          <w:rFonts w:ascii="Arial" w:eastAsia="Calibri" w:hAnsi="Arial" w:cs="Arial"/>
          <w:color w:val="000000" w:themeColor="text1"/>
          <w:sz w:val="22"/>
          <w:lang w:val="es-ES_tradnl"/>
        </w:rPr>
        <w:t>Doctor</w:t>
      </w:r>
    </w:p>
    <w:p w14:paraId="5054F50E" w14:textId="64661721" w:rsidR="00851316" w:rsidRPr="00E313EF" w:rsidRDefault="00BB1AE0" w:rsidP="00851316">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María Cabezas</w:t>
      </w:r>
    </w:p>
    <w:p w14:paraId="664A012F" w14:textId="77777777" w:rsidR="00851316" w:rsidRPr="00E313EF" w:rsidRDefault="00851316" w:rsidP="00851316">
      <w:pPr>
        <w:jc w:val="both"/>
        <w:rPr>
          <w:rFonts w:ascii="Arial" w:eastAsia="Calibri" w:hAnsi="Arial" w:cs="Arial"/>
          <w:color w:val="000000" w:themeColor="text1"/>
          <w:sz w:val="22"/>
          <w:lang w:val="es-ES_tradnl"/>
        </w:rPr>
      </w:pPr>
      <w:r w:rsidRPr="00E313EF">
        <w:rPr>
          <w:rFonts w:ascii="Arial" w:eastAsia="Calibri" w:hAnsi="Arial" w:cs="Arial"/>
          <w:color w:val="000000" w:themeColor="text1"/>
          <w:sz w:val="22"/>
          <w:lang w:val="es-ES_tradnl"/>
        </w:rPr>
        <w:t>Bogotá, D.C.</w:t>
      </w:r>
    </w:p>
    <w:p w14:paraId="401C65E1" w14:textId="77777777" w:rsidR="00851316" w:rsidRPr="00E313EF" w:rsidRDefault="00851316" w:rsidP="00851316">
      <w:pPr>
        <w:jc w:val="both"/>
        <w:rPr>
          <w:rFonts w:ascii="Arial" w:eastAsia="Calibri" w:hAnsi="Arial" w:cs="Arial"/>
          <w:color w:val="000000" w:themeColor="text1"/>
          <w:sz w:val="22"/>
          <w:lang w:val="es-ES_tradnl"/>
        </w:rPr>
      </w:pPr>
    </w:p>
    <w:p w14:paraId="1C7D419B" w14:textId="77777777" w:rsidR="00851316" w:rsidRPr="00E313EF" w:rsidRDefault="00851316" w:rsidP="00851316">
      <w:pPr>
        <w:jc w:val="both"/>
        <w:rPr>
          <w:rFonts w:ascii="Arial" w:eastAsia="Calibri" w:hAnsi="Arial" w:cs="Arial"/>
          <w:color w:val="000000" w:themeColor="text1"/>
          <w:sz w:val="22"/>
          <w:lang w:val="es-ES_tradnl"/>
        </w:rPr>
      </w:pPr>
    </w:p>
    <w:p w14:paraId="0C4A9B1F" w14:textId="71AE6470" w:rsidR="00851316" w:rsidRPr="00E313EF" w:rsidRDefault="00851316" w:rsidP="00851316">
      <w:pPr>
        <w:jc w:val="center"/>
        <w:rPr>
          <w:rFonts w:ascii="Arial" w:eastAsia="Calibri" w:hAnsi="Arial" w:cs="Arial"/>
          <w:b/>
          <w:bCs/>
          <w:color w:val="000000" w:themeColor="text1"/>
          <w:sz w:val="22"/>
          <w:lang w:val="es-ES_tradnl"/>
        </w:rPr>
      </w:pPr>
      <w:r w:rsidRPr="00E313EF">
        <w:rPr>
          <w:rFonts w:ascii="Arial" w:eastAsia="Calibri" w:hAnsi="Arial" w:cs="Arial"/>
          <w:b/>
          <w:bCs/>
          <w:color w:val="000000" w:themeColor="text1"/>
          <w:sz w:val="22"/>
          <w:lang w:val="es-ES_tradnl"/>
        </w:rPr>
        <w:t xml:space="preserve">Concepto C ‒ </w:t>
      </w:r>
      <w:r w:rsidR="00924661">
        <w:rPr>
          <w:rFonts w:ascii="Arial" w:eastAsia="Calibri" w:hAnsi="Arial" w:cs="Arial"/>
          <w:b/>
          <w:bCs/>
          <w:color w:val="000000" w:themeColor="text1"/>
          <w:sz w:val="22"/>
          <w:lang w:val="es-ES_tradnl"/>
        </w:rPr>
        <w:t>547</w:t>
      </w:r>
      <w:r w:rsidRPr="00E313EF">
        <w:rPr>
          <w:rFonts w:ascii="Arial" w:eastAsia="Calibri" w:hAnsi="Arial" w:cs="Arial"/>
          <w:b/>
          <w:bCs/>
          <w:color w:val="000000" w:themeColor="text1"/>
          <w:sz w:val="22"/>
          <w:lang w:val="es-ES_tradnl"/>
        </w:rPr>
        <w:t xml:space="preserve"> de 2021</w:t>
      </w:r>
    </w:p>
    <w:p w14:paraId="65BF15DA" w14:textId="77777777" w:rsidR="00851316" w:rsidRPr="00E313EF" w:rsidRDefault="00851316" w:rsidP="00851316">
      <w:pPr>
        <w:jc w:val="both"/>
        <w:rPr>
          <w:rFonts w:ascii="Arial" w:eastAsia="Calibri" w:hAnsi="Arial" w:cs="Arial"/>
          <w:color w:val="000000" w:themeColor="text1"/>
          <w:sz w:val="22"/>
          <w:lang w:val="es-ES_tradnl"/>
        </w:rPr>
      </w:pPr>
    </w:p>
    <w:p w14:paraId="6EB645BA" w14:textId="77777777" w:rsidR="00851316" w:rsidRPr="00E313EF" w:rsidRDefault="00851316" w:rsidP="00851316">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51316" w:rsidRPr="00E313EF" w14:paraId="05F9676C" w14:textId="77777777" w:rsidTr="00A25933">
        <w:tc>
          <w:tcPr>
            <w:tcW w:w="2689" w:type="dxa"/>
          </w:tcPr>
          <w:p w14:paraId="619DE23C" w14:textId="77777777" w:rsidR="00851316" w:rsidRPr="00E313EF" w:rsidRDefault="00851316" w:rsidP="00A25933">
            <w:pPr>
              <w:jc w:val="both"/>
              <w:rPr>
                <w:rFonts w:ascii="Arial" w:eastAsia="Calibri" w:hAnsi="Arial" w:cs="Arial"/>
                <w:color w:val="000000" w:themeColor="text1"/>
                <w:sz w:val="22"/>
                <w:lang w:val="es-ES_tradnl"/>
              </w:rPr>
            </w:pPr>
            <w:r w:rsidRPr="00E313EF">
              <w:rPr>
                <w:rFonts w:ascii="Arial" w:eastAsia="Calibri" w:hAnsi="Arial" w:cs="Arial"/>
                <w:b/>
                <w:color w:val="000000" w:themeColor="text1"/>
                <w:sz w:val="22"/>
                <w:lang w:val="es-ES_tradnl"/>
              </w:rPr>
              <w:t>Temas:</w:t>
            </w:r>
            <w:r w:rsidRPr="00E313EF">
              <w:rPr>
                <w:rFonts w:ascii="Arial" w:eastAsia="Calibri" w:hAnsi="Arial" w:cs="Arial"/>
                <w:color w:val="000000" w:themeColor="text1"/>
                <w:sz w:val="22"/>
                <w:lang w:val="es-ES_tradnl"/>
              </w:rPr>
              <w:t xml:space="preserve">                                      </w:t>
            </w:r>
          </w:p>
        </w:tc>
        <w:tc>
          <w:tcPr>
            <w:tcW w:w="6237" w:type="dxa"/>
          </w:tcPr>
          <w:p w14:paraId="00FD06C5" w14:textId="55BFFBCA" w:rsidR="00851316" w:rsidRPr="00E313EF" w:rsidRDefault="00851316" w:rsidP="00A25933">
            <w:pPr>
              <w:jc w:val="both"/>
              <w:rPr>
                <w:rFonts w:ascii="Arial" w:eastAsia="Calibri" w:hAnsi="Arial" w:cs="Arial"/>
                <w:color w:val="000000" w:themeColor="text1"/>
                <w:sz w:val="22"/>
                <w:lang w:val="es-ES_tradnl"/>
              </w:rPr>
            </w:pPr>
            <w:r w:rsidRPr="00E313EF">
              <w:rPr>
                <w:rFonts w:ascii="Arial" w:eastAsia="Calibri" w:hAnsi="Arial" w:cs="Arial"/>
                <w:color w:val="000000" w:themeColor="text1"/>
                <w:sz w:val="22"/>
                <w:lang w:val="es-ES_tradnl"/>
              </w:rPr>
              <w:t>TRATO NACIONAL ― Concepto ― Contratación pública ― Principio de reciprocidad / TRATO NACIONAL ― Ley 816 de 2003 ― Puntaje / DECRETO 680 DE 2021 – Regla de origen – Nueva regulación / BIENES NACIONALES RELEVANTES – Definición –</w:t>
            </w:r>
            <w:r w:rsidR="00531B16">
              <w:rPr>
                <w:rFonts w:ascii="Arial" w:eastAsia="Calibri" w:hAnsi="Arial" w:cs="Arial"/>
                <w:color w:val="000000" w:themeColor="text1"/>
                <w:sz w:val="22"/>
                <w:lang w:val="es-ES_tradnl"/>
              </w:rPr>
              <w:t xml:space="preserve"> </w:t>
            </w:r>
            <w:r w:rsidRPr="00E313EF">
              <w:rPr>
                <w:rFonts w:ascii="Arial" w:eastAsia="Calibri" w:hAnsi="Arial" w:cs="Arial"/>
                <w:color w:val="000000" w:themeColor="text1"/>
                <w:sz w:val="22"/>
                <w:lang w:val="es-ES_tradnl"/>
              </w:rPr>
              <w:t>Decreto 680 de 2021</w:t>
            </w:r>
          </w:p>
        </w:tc>
      </w:tr>
      <w:tr w:rsidR="00851316" w:rsidRPr="00E313EF" w14:paraId="01C00E16" w14:textId="77777777" w:rsidTr="00A25933">
        <w:tc>
          <w:tcPr>
            <w:tcW w:w="2689" w:type="dxa"/>
          </w:tcPr>
          <w:p w14:paraId="4C014206" w14:textId="77777777" w:rsidR="00851316" w:rsidRPr="00E313EF" w:rsidRDefault="00851316" w:rsidP="00A25933">
            <w:pPr>
              <w:spacing w:before="120"/>
              <w:jc w:val="both"/>
              <w:rPr>
                <w:rFonts w:ascii="Arial" w:eastAsia="Calibri" w:hAnsi="Arial" w:cs="Arial"/>
                <w:b/>
                <w:color w:val="000000" w:themeColor="text1"/>
                <w:sz w:val="22"/>
                <w:lang w:val="es-ES_tradnl"/>
              </w:rPr>
            </w:pPr>
            <w:r w:rsidRPr="00E313EF">
              <w:rPr>
                <w:rFonts w:ascii="Arial" w:eastAsia="Calibri" w:hAnsi="Arial" w:cs="Arial"/>
                <w:b/>
                <w:color w:val="000000" w:themeColor="text1"/>
                <w:sz w:val="22"/>
                <w:lang w:val="es-ES_tradnl"/>
              </w:rPr>
              <w:t>Radicación:</w:t>
            </w:r>
            <w:r w:rsidRPr="00E313EF">
              <w:rPr>
                <w:rFonts w:ascii="Arial" w:eastAsia="Calibri" w:hAnsi="Arial" w:cs="Arial"/>
                <w:color w:val="000000" w:themeColor="text1"/>
                <w:sz w:val="22"/>
                <w:lang w:val="es-ES_tradnl"/>
              </w:rPr>
              <w:t xml:space="preserve">                              </w:t>
            </w:r>
          </w:p>
        </w:tc>
        <w:tc>
          <w:tcPr>
            <w:tcW w:w="6237" w:type="dxa"/>
          </w:tcPr>
          <w:p w14:paraId="674EB075" w14:textId="0B70F995" w:rsidR="00851316" w:rsidRPr="00E313EF" w:rsidRDefault="00851316" w:rsidP="00A25933">
            <w:pPr>
              <w:spacing w:before="120"/>
              <w:jc w:val="both"/>
              <w:rPr>
                <w:rFonts w:ascii="Arial" w:eastAsia="Calibri" w:hAnsi="Arial" w:cs="Arial"/>
                <w:color w:val="000000" w:themeColor="text1"/>
                <w:sz w:val="22"/>
                <w:lang w:val="es-ES_tradnl"/>
              </w:rPr>
            </w:pPr>
            <w:r w:rsidRPr="00E313EF">
              <w:rPr>
                <w:rFonts w:ascii="Arial" w:eastAsia="Calibri" w:hAnsi="Arial" w:cs="Arial"/>
                <w:color w:val="000000" w:themeColor="text1"/>
                <w:sz w:val="22"/>
                <w:lang w:val="es-ES_tradnl"/>
              </w:rPr>
              <w:t>Respuesta a consulta # P20210</w:t>
            </w:r>
            <w:r w:rsidR="00E57818">
              <w:rPr>
                <w:rFonts w:ascii="Arial" w:eastAsia="Calibri" w:hAnsi="Arial" w:cs="Arial"/>
                <w:color w:val="000000" w:themeColor="text1"/>
                <w:sz w:val="22"/>
                <w:lang w:val="es-ES_tradnl"/>
              </w:rPr>
              <w:t>0823</w:t>
            </w:r>
            <w:r w:rsidRPr="00E313EF">
              <w:rPr>
                <w:rFonts w:ascii="Arial" w:eastAsia="Calibri" w:hAnsi="Arial" w:cs="Arial"/>
                <w:color w:val="000000" w:themeColor="text1"/>
                <w:sz w:val="22"/>
                <w:lang w:val="es-ES_tradnl"/>
              </w:rPr>
              <w:t>00</w:t>
            </w:r>
            <w:r w:rsidR="00927EC2">
              <w:rPr>
                <w:rFonts w:ascii="Arial" w:eastAsia="Calibri" w:hAnsi="Arial" w:cs="Arial"/>
                <w:color w:val="000000" w:themeColor="text1"/>
                <w:sz w:val="22"/>
                <w:lang w:val="es-ES_tradnl"/>
              </w:rPr>
              <w:t>7527</w:t>
            </w:r>
          </w:p>
          <w:p w14:paraId="50D47602" w14:textId="77777777" w:rsidR="00851316" w:rsidRPr="00E313EF" w:rsidRDefault="00851316" w:rsidP="00A25933">
            <w:pPr>
              <w:spacing w:before="120"/>
              <w:jc w:val="both"/>
              <w:rPr>
                <w:rFonts w:ascii="Arial" w:eastAsia="Calibri" w:hAnsi="Arial" w:cs="Arial"/>
                <w:color w:val="000000" w:themeColor="text1"/>
                <w:sz w:val="22"/>
                <w:lang w:val="es-ES_tradnl"/>
              </w:rPr>
            </w:pPr>
            <w:r w:rsidRPr="00E313EF">
              <w:rPr>
                <w:rFonts w:ascii="Arial" w:eastAsia="Calibri" w:hAnsi="Arial" w:cs="Arial"/>
                <w:color w:val="000000" w:themeColor="text1"/>
                <w:sz w:val="22"/>
                <w:lang w:val="es-ES_tradnl"/>
              </w:rPr>
              <w:t xml:space="preserve"> </w:t>
            </w:r>
          </w:p>
        </w:tc>
      </w:tr>
    </w:tbl>
    <w:p w14:paraId="3FE90FEC" w14:textId="1B57F35E" w:rsidR="00851316" w:rsidRPr="00E313EF" w:rsidRDefault="00851316" w:rsidP="00851316">
      <w:pPr>
        <w:jc w:val="both"/>
        <w:rPr>
          <w:rFonts w:ascii="Arial" w:eastAsia="Calibri" w:hAnsi="Arial" w:cs="Arial"/>
          <w:color w:val="000000" w:themeColor="text1"/>
          <w:sz w:val="22"/>
          <w:lang w:val="es-ES_tradnl"/>
        </w:rPr>
      </w:pPr>
      <w:r w:rsidRPr="00E313EF">
        <w:rPr>
          <w:rFonts w:ascii="Arial" w:eastAsia="Calibri" w:hAnsi="Arial" w:cs="Arial"/>
          <w:color w:val="000000" w:themeColor="text1"/>
          <w:sz w:val="22"/>
          <w:lang w:val="es-ES_tradnl"/>
        </w:rPr>
        <w:t>Estimad</w:t>
      </w:r>
      <w:r w:rsidR="00BB1AE0">
        <w:rPr>
          <w:rFonts w:ascii="Arial" w:eastAsia="Calibri" w:hAnsi="Arial" w:cs="Arial"/>
          <w:color w:val="000000" w:themeColor="text1"/>
          <w:sz w:val="22"/>
          <w:lang w:val="es-ES_tradnl"/>
        </w:rPr>
        <w:t>a</w:t>
      </w:r>
      <w:r w:rsidRPr="00E313EF">
        <w:rPr>
          <w:rFonts w:ascii="Arial" w:eastAsia="Calibri" w:hAnsi="Arial" w:cs="Arial"/>
          <w:color w:val="000000" w:themeColor="text1"/>
          <w:sz w:val="22"/>
          <w:lang w:val="es-ES_tradnl"/>
        </w:rPr>
        <w:t xml:space="preserve"> </w:t>
      </w:r>
      <w:r w:rsidR="00BB1AE0">
        <w:rPr>
          <w:rFonts w:ascii="Arial" w:eastAsia="Calibri" w:hAnsi="Arial" w:cs="Arial"/>
          <w:color w:val="000000" w:themeColor="text1"/>
          <w:sz w:val="22"/>
          <w:lang w:val="es-ES_tradnl"/>
        </w:rPr>
        <w:t>señora Cabezas</w:t>
      </w:r>
      <w:r w:rsidRPr="00E313EF">
        <w:rPr>
          <w:rFonts w:ascii="Arial" w:eastAsia="Calibri" w:hAnsi="Arial" w:cs="Arial"/>
          <w:color w:val="000000" w:themeColor="text1"/>
          <w:sz w:val="22"/>
          <w:lang w:val="es-ES_tradnl"/>
        </w:rPr>
        <w:t>:</w:t>
      </w:r>
    </w:p>
    <w:p w14:paraId="6B14B7D6" w14:textId="77777777" w:rsidR="00851316" w:rsidRPr="00E313EF" w:rsidRDefault="00851316" w:rsidP="00851316">
      <w:pPr>
        <w:jc w:val="both"/>
        <w:rPr>
          <w:rFonts w:ascii="Arial" w:eastAsia="Calibri" w:hAnsi="Arial" w:cs="Arial"/>
          <w:color w:val="000000" w:themeColor="text1"/>
          <w:sz w:val="22"/>
          <w:lang w:val="es-ES_tradnl"/>
        </w:rPr>
      </w:pPr>
    </w:p>
    <w:p w14:paraId="14DD7B31" w14:textId="2BD74DF0" w:rsidR="00851316" w:rsidRPr="00E313EF" w:rsidRDefault="00851316" w:rsidP="00851316">
      <w:pPr>
        <w:spacing w:line="276" w:lineRule="auto"/>
        <w:jc w:val="both"/>
        <w:rPr>
          <w:rFonts w:ascii="Arial" w:eastAsia="Calibri" w:hAnsi="Arial" w:cs="Arial"/>
          <w:color w:val="000000" w:themeColor="text1"/>
          <w:sz w:val="22"/>
          <w:lang w:val="es-ES_tradnl"/>
        </w:rPr>
      </w:pPr>
      <w:r w:rsidRPr="00E313EF">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w:t>
      </w:r>
      <w:r w:rsidR="009865B8" w:rsidRPr="00C33DD6">
        <w:rPr>
          <w:rFonts w:ascii="Arial" w:eastAsia="Calibri" w:hAnsi="Arial" w:cs="Arial"/>
          <w:color w:val="000000" w:themeColor="text1"/>
          <w:sz w:val="22"/>
          <w:szCs w:val="22"/>
          <w:lang w:val="es-ES_tradnl"/>
        </w:rPr>
        <w:t>y dentro de los términos establecidos en el artículo 14 de la Ley 1437 de 2011, modificados por el artículo 5 del Decreto Legislativo 491 del 28 de marzo de 2020</w:t>
      </w:r>
      <w:r w:rsidR="009865B8">
        <w:rPr>
          <w:rFonts w:ascii="Arial" w:eastAsia="Calibri" w:hAnsi="Arial" w:cs="Arial"/>
          <w:color w:val="000000" w:themeColor="text1"/>
          <w:sz w:val="22"/>
          <w:szCs w:val="22"/>
          <w:lang w:val="es-ES_tradnl"/>
        </w:rPr>
        <w:t xml:space="preserve">, </w:t>
      </w:r>
      <w:r w:rsidRPr="00E313EF">
        <w:rPr>
          <w:rFonts w:ascii="Arial" w:eastAsia="Calibri" w:hAnsi="Arial" w:cs="Arial"/>
          <w:color w:val="000000" w:themeColor="text1"/>
          <w:sz w:val="22"/>
          <w:lang w:val="es-ES_tradnl"/>
        </w:rPr>
        <w:t xml:space="preserve">la Agencia Nacional de Contratación Pública ― Colombia Compra Eficiente responde su consulta del </w:t>
      </w:r>
      <w:r w:rsidR="00531B16">
        <w:rPr>
          <w:rFonts w:ascii="Arial" w:eastAsia="Calibri" w:hAnsi="Arial" w:cs="Arial"/>
          <w:color w:val="000000" w:themeColor="text1"/>
          <w:sz w:val="22"/>
          <w:lang w:val="es-ES_tradnl"/>
        </w:rPr>
        <w:t>23</w:t>
      </w:r>
      <w:r w:rsidRPr="00E313EF">
        <w:rPr>
          <w:rFonts w:ascii="Arial" w:eastAsia="Calibri" w:hAnsi="Arial" w:cs="Arial"/>
          <w:color w:val="000000" w:themeColor="text1"/>
          <w:sz w:val="22"/>
          <w:lang w:val="es-ES_tradnl"/>
        </w:rPr>
        <w:t xml:space="preserve"> de </w:t>
      </w:r>
      <w:r w:rsidR="00531B16">
        <w:rPr>
          <w:rFonts w:ascii="Arial" w:eastAsia="Calibri" w:hAnsi="Arial" w:cs="Arial"/>
          <w:color w:val="000000" w:themeColor="text1"/>
          <w:sz w:val="22"/>
          <w:lang w:val="es-ES_tradnl"/>
        </w:rPr>
        <w:t xml:space="preserve">agosto </w:t>
      </w:r>
      <w:r w:rsidRPr="00E313EF">
        <w:rPr>
          <w:rFonts w:ascii="Arial" w:eastAsia="Calibri" w:hAnsi="Arial" w:cs="Arial"/>
          <w:color w:val="000000" w:themeColor="text1"/>
          <w:sz w:val="22"/>
          <w:lang w:val="es-ES_tradnl"/>
        </w:rPr>
        <w:t>del 2021.</w:t>
      </w:r>
    </w:p>
    <w:p w14:paraId="0FCBB064" w14:textId="77777777" w:rsidR="00851316" w:rsidRPr="00E313EF" w:rsidRDefault="00851316" w:rsidP="00851316">
      <w:pPr>
        <w:spacing w:line="276" w:lineRule="auto"/>
        <w:jc w:val="both"/>
        <w:rPr>
          <w:rFonts w:ascii="Arial" w:eastAsia="Calibri" w:hAnsi="Arial" w:cs="Arial"/>
          <w:b/>
          <w:color w:val="000000" w:themeColor="text1"/>
          <w:sz w:val="22"/>
          <w:lang w:val="es-ES_tradnl"/>
        </w:rPr>
      </w:pPr>
    </w:p>
    <w:p w14:paraId="143A988A" w14:textId="77777777" w:rsidR="00851316" w:rsidRPr="00E313EF" w:rsidRDefault="00851316" w:rsidP="00851316">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313EF">
        <w:rPr>
          <w:rFonts w:ascii="Arial" w:eastAsia="Calibri" w:hAnsi="Arial" w:cs="Arial"/>
          <w:b/>
          <w:color w:val="000000" w:themeColor="text1"/>
          <w:sz w:val="22"/>
          <w:lang w:val="es-ES_tradnl"/>
        </w:rPr>
        <w:t xml:space="preserve">Problema planteado </w:t>
      </w:r>
    </w:p>
    <w:p w14:paraId="26FAA00E" w14:textId="77777777" w:rsidR="00851316" w:rsidRPr="00E313EF" w:rsidRDefault="00851316" w:rsidP="00851316">
      <w:pPr>
        <w:tabs>
          <w:tab w:val="left" w:pos="426"/>
        </w:tabs>
        <w:spacing w:line="276" w:lineRule="auto"/>
        <w:jc w:val="both"/>
        <w:rPr>
          <w:rFonts w:ascii="Arial" w:eastAsia="Calibri" w:hAnsi="Arial" w:cs="Arial"/>
          <w:b/>
          <w:color w:val="000000" w:themeColor="text1"/>
          <w:sz w:val="22"/>
          <w:lang w:val="es-ES_tradnl"/>
        </w:rPr>
      </w:pPr>
    </w:p>
    <w:p w14:paraId="77DAFC38" w14:textId="61ED12C4" w:rsidR="00851316" w:rsidRPr="00E313EF" w:rsidRDefault="00851316" w:rsidP="00851316">
      <w:pPr>
        <w:spacing w:line="276" w:lineRule="auto"/>
        <w:jc w:val="both"/>
        <w:rPr>
          <w:rFonts w:ascii="Arial" w:hAnsi="Arial" w:cs="Arial"/>
          <w:color w:val="000000" w:themeColor="text1"/>
          <w:sz w:val="22"/>
          <w:lang w:val="es-ES_tradnl"/>
        </w:rPr>
      </w:pPr>
      <w:r w:rsidRPr="00E313EF">
        <w:rPr>
          <w:rFonts w:ascii="Arial" w:hAnsi="Arial" w:cs="Arial"/>
          <w:color w:val="000000" w:themeColor="text1"/>
          <w:sz w:val="22"/>
          <w:lang w:val="es-ES_tradnl"/>
        </w:rPr>
        <w:t xml:space="preserve">Usted realiza la siguiente consulta, relacionada con la aplicación del Decreto 680 de 2021: </w:t>
      </w:r>
    </w:p>
    <w:p w14:paraId="270AE6F5" w14:textId="77777777" w:rsidR="00851316" w:rsidRPr="00E313EF" w:rsidRDefault="00851316" w:rsidP="00851316">
      <w:pPr>
        <w:spacing w:line="276" w:lineRule="auto"/>
        <w:jc w:val="both"/>
        <w:rPr>
          <w:rFonts w:ascii="Arial" w:hAnsi="Arial" w:cs="Arial"/>
          <w:color w:val="000000" w:themeColor="text1"/>
          <w:sz w:val="22"/>
          <w:lang w:val="es-ES_tradnl"/>
        </w:rPr>
      </w:pPr>
    </w:p>
    <w:p w14:paraId="2618750E" w14:textId="1A2EDB43" w:rsidR="00851316" w:rsidRPr="00E313EF" w:rsidRDefault="00851316" w:rsidP="00851316">
      <w:pPr>
        <w:ind w:left="709" w:right="709"/>
        <w:jc w:val="both"/>
        <w:rPr>
          <w:rFonts w:ascii="Arial" w:hAnsi="Arial" w:cs="Arial"/>
          <w:color w:val="000000" w:themeColor="text1"/>
          <w:sz w:val="21"/>
          <w:szCs w:val="21"/>
          <w:lang w:val="es-ES_tradnl"/>
        </w:rPr>
      </w:pPr>
      <w:r w:rsidRPr="00E313EF">
        <w:rPr>
          <w:rFonts w:ascii="Arial" w:hAnsi="Arial" w:cs="Arial"/>
          <w:color w:val="000000" w:themeColor="text1"/>
          <w:sz w:val="21"/>
          <w:szCs w:val="21"/>
          <w:lang w:val="es-ES_tradnl"/>
        </w:rPr>
        <w:t>«</w:t>
      </w:r>
      <w:r w:rsidR="007C7AB0" w:rsidRPr="007C7AB0">
        <w:rPr>
          <w:rFonts w:ascii="Arial" w:eastAsia="Calibri" w:hAnsi="Arial" w:cs="Arial"/>
          <w:color w:val="000000" w:themeColor="text1"/>
          <w:sz w:val="22"/>
          <w:lang w:val="es-ES_tradnl"/>
        </w:rPr>
        <w:t xml:space="preserve">Hay una lista específica de bienes colombianos relevantes? Si, sí, en donde podemos consultarla para comprobar si los bienes y servicios de nuestro proceso de contratación se encuentran allí. Si no, quisiéramos que nos aclararan si los bienes y servicios relevantes son los mismos que encontramos en la clasificación </w:t>
      </w:r>
      <w:proofErr w:type="spellStart"/>
      <w:r w:rsidR="007C7AB0" w:rsidRPr="007C7AB0">
        <w:rPr>
          <w:rFonts w:ascii="Arial" w:eastAsia="Calibri" w:hAnsi="Arial" w:cs="Arial"/>
          <w:color w:val="000000" w:themeColor="text1"/>
          <w:sz w:val="22"/>
          <w:lang w:val="es-ES_tradnl"/>
        </w:rPr>
        <w:t>unspsc</w:t>
      </w:r>
      <w:proofErr w:type="spellEnd"/>
      <w:r w:rsidR="007C7AB0" w:rsidRPr="007C7AB0">
        <w:rPr>
          <w:rFonts w:ascii="Arial" w:eastAsia="Calibri" w:hAnsi="Arial" w:cs="Arial"/>
          <w:color w:val="000000" w:themeColor="text1"/>
          <w:sz w:val="22"/>
          <w:lang w:val="es-ES_tradnl"/>
        </w:rPr>
        <w:t xml:space="preserve"> y que el adjetivo término relevante se refiere a que cumpla con </w:t>
      </w:r>
      <w:proofErr w:type="spellStart"/>
      <w:r w:rsidR="007C7AB0" w:rsidRPr="007C7AB0">
        <w:rPr>
          <w:rFonts w:ascii="Arial" w:eastAsia="Calibri" w:hAnsi="Arial" w:cs="Arial"/>
          <w:color w:val="000000" w:themeColor="text1"/>
          <w:sz w:val="22"/>
          <w:lang w:val="es-ES_tradnl"/>
        </w:rPr>
        <w:t>sel</w:t>
      </w:r>
      <w:proofErr w:type="spellEnd"/>
      <w:r w:rsidR="007C7AB0">
        <w:rPr>
          <w:rFonts w:ascii="Arial" w:eastAsia="Calibri" w:hAnsi="Arial" w:cs="Arial"/>
          <w:color w:val="000000" w:themeColor="text1"/>
          <w:sz w:val="22"/>
          <w:lang w:val="es-ES_tradnl"/>
        </w:rPr>
        <w:t xml:space="preserve"> (sic)</w:t>
      </w:r>
      <w:r w:rsidR="007C7AB0" w:rsidRPr="007C7AB0">
        <w:rPr>
          <w:rFonts w:ascii="Arial" w:eastAsia="Calibri" w:hAnsi="Arial" w:cs="Arial"/>
          <w:color w:val="000000" w:themeColor="text1"/>
          <w:sz w:val="22"/>
          <w:lang w:val="es-ES_tradnl"/>
        </w:rPr>
        <w:t xml:space="preserve"> hecho de ser </w:t>
      </w:r>
      <w:proofErr w:type="gramStart"/>
      <w:r w:rsidR="007C7AB0" w:rsidRPr="007C7AB0">
        <w:rPr>
          <w:rFonts w:ascii="Arial" w:eastAsia="Calibri" w:hAnsi="Arial" w:cs="Arial"/>
          <w:color w:val="000000" w:themeColor="text1"/>
          <w:sz w:val="22"/>
          <w:lang w:val="es-ES_tradnl"/>
        </w:rPr>
        <w:t>Colombiano</w:t>
      </w:r>
      <w:proofErr w:type="gramEnd"/>
      <w:r w:rsidR="007C7AB0" w:rsidRPr="007C7AB0">
        <w:rPr>
          <w:rFonts w:ascii="Arial" w:eastAsia="Calibri" w:hAnsi="Arial" w:cs="Arial"/>
          <w:color w:val="000000" w:themeColor="text1"/>
          <w:sz w:val="22"/>
          <w:lang w:val="es-ES_tradnl"/>
        </w:rPr>
        <w:t xml:space="preserve"> o, el término relevante lo establece cada entidad particularmente</w:t>
      </w:r>
      <w:r w:rsidRPr="00E313EF">
        <w:rPr>
          <w:rFonts w:ascii="Arial" w:hAnsi="Arial" w:cs="Arial"/>
          <w:color w:val="000000" w:themeColor="text1"/>
          <w:sz w:val="21"/>
          <w:szCs w:val="21"/>
          <w:lang w:val="es-ES_tradnl"/>
        </w:rPr>
        <w:t>».</w:t>
      </w:r>
    </w:p>
    <w:p w14:paraId="134F66E4" w14:textId="77777777" w:rsidR="00851316" w:rsidRPr="00E313EF" w:rsidRDefault="00851316" w:rsidP="00851316">
      <w:pPr>
        <w:ind w:right="709"/>
        <w:jc w:val="both"/>
        <w:rPr>
          <w:rFonts w:ascii="Arial" w:hAnsi="Arial" w:cs="Arial"/>
          <w:color w:val="000000" w:themeColor="text1"/>
          <w:sz w:val="21"/>
          <w:szCs w:val="21"/>
          <w:lang w:val="es-ES_tradnl"/>
        </w:rPr>
      </w:pPr>
    </w:p>
    <w:p w14:paraId="682AF345" w14:textId="77777777" w:rsidR="00851316" w:rsidRPr="00E313EF" w:rsidRDefault="00851316" w:rsidP="00851316">
      <w:pPr>
        <w:pStyle w:val="Prrafodelista"/>
        <w:numPr>
          <w:ilvl w:val="0"/>
          <w:numId w:val="1"/>
        </w:numPr>
        <w:tabs>
          <w:tab w:val="left" w:pos="0"/>
          <w:tab w:val="left" w:pos="284"/>
        </w:tabs>
        <w:ind w:left="0" w:firstLine="0"/>
        <w:jc w:val="both"/>
        <w:rPr>
          <w:rFonts w:ascii="Arial" w:eastAsia="Calibri" w:hAnsi="Arial" w:cs="Arial"/>
          <w:b/>
          <w:color w:val="000000" w:themeColor="text1"/>
          <w:sz w:val="22"/>
          <w:lang w:val="es-ES_tradnl"/>
        </w:rPr>
      </w:pPr>
      <w:r w:rsidRPr="00E313EF">
        <w:rPr>
          <w:rFonts w:ascii="Arial" w:eastAsia="Calibri" w:hAnsi="Arial" w:cs="Arial"/>
          <w:b/>
          <w:color w:val="000000" w:themeColor="text1"/>
          <w:sz w:val="22"/>
          <w:lang w:val="es-ES_tradnl"/>
        </w:rPr>
        <w:t>Consideraciones</w:t>
      </w:r>
    </w:p>
    <w:p w14:paraId="52C391FB" w14:textId="77777777" w:rsidR="00851316" w:rsidRPr="00E313EF" w:rsidRDefault="00851316" w:rsidP="00851316">
      <w:pPr>
        <w:spacing w:line="276" w:lineRule="auto"/>
        <w:jc w:val="both"/>
        <w:rPr>
          <w:rFonts w:ascii="Arial" w:eastAsia="Calibri" w:hAnsi="Arial" w:cs="Arial"/>
          <w:color w:val="000000" w:themeColor="text1"/>
          <w:sz w:val="22"/>
          <w:szCs w:val="22"/>
          <w:lang w:val="es-ES_tradnl"/>
        </w:rPr>
      </w:pPr>
    </w:p>
    <w:p w14:paraId="33C423F3" w14:textId="3DCD6332" w:rsidR="00851316" w:rsidRPr="00E313EF" w:rsidRDefault="00851316" w:rsidP="00851316">
      <w:pPr>
        <w:tabs>
          <w:tab w:val="left" w:pos="0"/>
        </w:tabs>
        <w:spacing w:line="276" w:lineRule="auto"/>
        <w:jc w:val="both"/>
        <w:rPr>
          <w:rFonts w:ascii="Arial" w:eastAsia="Calibri" w:hAnsi="Arial" w:cs="Arial"/>
          <w:color w:val="000000" w:themeColor="text1"/>
          <w:sz w:val="22"/>
          <w:lang w:val="es-ES_tradnl"/>
        </w:rPr>
      </w:pPr>
      <w:r w:rsidRPr="00E313EF">
        <w:rPr>
          <w:rFonts w:ascii="Arial" w:eastAsia="Calibri" w:hAnsi="Arial" w:cs="Arial"/>
          <w:color w:val="000000" w:themeColor="text1"/>
          <w:sz w:val="22"/>
          <w:lang w:val="es-ES_tradnl"/>
        </w:rPr>
        <w:lastRenderedPageBreak/>
        <w:t xml:space="preserve">Para resolver su consulta, se analizarán los siguientes temas: i) trato nacional en la contratación estatal, </w:t>
      </w:r>
      <w:proofErr w:type="spellStart"/>
      <w:r w:rsidRPr="00E313EF">
        <w:rPr>
          <w:rFonts w:ascii="Arial" w:eastAsia="Calibri" w:hAnsi="Arial" w:cs="Arial"/>
          <w:color w:val="000000" w:themeColor="text1"/>
          <w:sz w:val="22"/>
          <w:lang w:val="es-ES_tradnl"/>
        </w:rPr>
        <w:t>ii</w:t>
      </w:r>
      <w:proofErr w:type="spellEnd"/>
      <w:r w:rsidRPr="00E313EF">
        <w:rPr>
          <w:rFonts w:ascii="Arial" w:eastAsia="Calibri" w:hAnsi="Arial" w:cs="Arial"/>
          <w:color w:val="000000" w:themeColor="text1"/>
          <w:sz w:val="22"/>
          <w:lang w:val="es-ES_tradnl"/>
        </w:rPr>
        <w:t xml:space="preserve">) otorgamiento de puntaje por apoyo a la industria nacional, de conformidad con la Ley 816 de 2003 y </w:t>
      </w:r>
      <w:proofErr w:type="spellStart"/>
      <w:r w:rsidRPr="00E313EF">
        <w:rPr>
          <w:rFonts w:ascii="Arial" w:eastAsia="Calibri" w:hAnsi="Arial" w:cs="Arial"/>
          <w:color w:val="000000" w:themeColor="text1"/>
          <w:sz w:val="22"/>
          <w:lang w:val="es-ES_tradnl"/>
        </w:rPr>
        <w:t>iii</w:t>
      </w:r>
      <w:proofErr w:type="spellEnd"/>
      <w:r w:rsidRPr="00E313EF">
        <w:rPr>
          <w:rFonts w:ascii="Arial" w:eastAsia="Calibri" w:hAnsi="Arial" w:cs="Arial"/>
          <w:color w:val="000000" w:themeColor="text1"/>
          <w:sz w:val="22"/>
          <w:lang w:val="es-ES_tradnl"/>
        </w:rPr>
        <w:t>) nueva regulación de la regla de origen de los «servicios nacionales»</w:t>
      </w:r>
      <w:r w:rsidR="00BB5B8B">
        <w:rPr>
          <w:rFonts w:ascii="Arial" w:eastAsia="Calibri" w:hAnsi="Arial" w:cs="Arial"/>
          <w:color w:val="000000" w:themeColor="text1"/>
          <w:sz w:val="22"/>
          <w:lang w:val="es-ES_tradnl"/>
        </w:rPr>
        <w:t>-</w:t>
      </w:r>
      <w:r w:rsidRPr="00E313EF">
        <w:rPr>
          <w:rFonts w:ascii="Arial" w:eastAsia="Calibri" w:hAnsi="Arial" w:cs="Arial"/>
          <w:color w:val="000000" w:themeColor="text1"/>
          <w:sz w:val="22"/>
          <w:lang w:val="es-ES_tradnl"/>
        </w:rPr>
        <w:t>.</w:t>
      </w:r>
    </w:p>
    <w:p w14:paraId="06A3EBFC" w14:textId="5550FF4D" w:rsidR="00851316" w:rsidRPr="00E313EF" w:rsidRDefault="00851316" w:rsidP="00851316">
      <w:pPr>
        <w:spacing w:before="120" w:line="276" w:lineRule="auto"/>
        <w:ind w:firstLine="709"/>
        <w:jc w:val="both"/>
        <w:rPr>
          <w:rFonts w:ascii="Arial" w:eastAsia="Calibri" w:hAnsi="Arial" w:cs="Arial"/>
          <w:color w:val="000000" w:themeColor="text1"/>
          <w:sz w:val="22"/>
          <w:lang w:val="es-ES_tradnl"/>
        </w:rPr>
      </w:pPr>
      <w:r w:rsidRPr="00E313EF">
        <w:rPr>
          <w:rFonts w:ascii="Arial" w:eastAsia="Calibri" w:hAnsi="Arial" w:cs="Arial"/>
          <w:color w:val="000000" w:themeColor="text1"/>
          <w:sz w:val="22"/>
          <w:lang w:val="es-ES_tradnl"/>
        </w:rPr>
        <w:t xml:space="preserve">Al respecto, conviene indicar que la Agencia Nacional de Contratación Pública ― Colombia Compra Eficiente, mediante los conceptos C-043 del 15 de enero de 2020, C-073 del 28 de febrero de 2020, C-114 del 6 de marzo de 2020, C-033 del 13 de marzo de 2020, C-119 del 18 de marzo de 2020, C-360 y C-417, ambos del 16 de julio de 2020, C-041 del 26 de enero de 2021 y C-050 del 8 de marzo de 2021, se pronunció sobre el entendimiento del concepto de trato nacional y sobre el apoyo a la industria nacional en los procedimientos de selección. Algunas de </w:t>
      </w:r>
      <w:r w:rsidRPr="00E313EF">
        <w:rPr>
          <w:rFonts w:ascii="Arial" w:hAnsi="Arial" w:cs="Arial"/>
          <w:color w:val="000000" w:themeColor="text1"/>
          <w:sz w:val="22"/>
          <w:lang w:val="es-ES_tradnl"/>
        </w:rPr>
        <w:t xml:space="preserve">las tesis expuestas en dichas oportunidades se reiteran a continuación. </w:t>
      </w:r>
      <w:r>
        <w:rPr>
          <w:rFonts w:ascii="Arial" w:hAnsi="Arial" w:cs="Arial"/>
          <w:color w:val="000000" w:themeColor="text1"/>
          <w:sz w:val="22"/>
          <w:lang w:val="es-ES_tradnl"/>
        </w:rPr>
        <w:t>De igual forma,</w:t>
      </w:r>
      <w:r w:rsidRPr="00E313EF">
        <w:rPr>
          <w:rFonts w:ascii="Arial" w:hAnsi="Arial" w:cs="Arial"/>
          <w:color w:val="000000" w:themeColor="text1"/>
          <w:sz w:val="22"/>
          <w:lang w:val="es-ES_tradnl"/>
        </w:rPr>
        <w:t xml:space="preserve"> se incluyen </w:t>
      </w:r>
      <w:r w:rsidR="00863737">
        <w:rPr>
          <w:rFonts w:ascii="Arial" w:hAnsi="Arial" w:cs="Arial"/>
          <w:color w:val="000000" w:themeColor="text1"/>
          <w:sz w:val="22"/>
          <w:lang w:val="es-ES_tradnl"/>
        </w:rPr>
        <w:t>los</w:t>
      </w:r>
      <w:r w:rsidRPr="00E313EF">
        <w:rPr>
          <w:rFonts w:ascii="Arial" w:hAnsi="Arial" w:cs="Arial"/>
          <w:color w:val="000000" w:themeColor="text1"/>
          <w:sz w:val="22"/>
          <w:lang w:val="es-ES_tradnl"/>
        </w:rPr>
        <w:t xml:space="preserve"> planteamientos, relacionados con el contenido del Decreto 680 de 2021</w:t>
      </w:r>
      <w:r w:rsidR="00863737">
        <w:rPr>
          <w:rFonts w:ascii="Arial" w:hAnsi="Arial" w:cs="Arial"/>
          <w:color w:val="000000" w:themeColor="text1"/>
          <w:sz w:val="22"/>
          <w:lang w:val="es-ES_tradnl"/>
        </w:rPr>
        <w:t xml:space="preserve">, incluidos en el concepto C-442 del 22 de agosto de 2021. </w:t>
      </w:r>
    </w:p>
    <w:p w14:paraId="59A0D9B1" w14:textId="77777777" w:rsidR="00851316" w:rsidRPr="00E313EF" w:rsidRDefault="00851316" w:rsidP="00851316">
      <w:pPr>
        <w:tabs>
          <w:tab w:val="left" w:pos="0"/>
        </w:tabs>
        <w:spacing w:line="276" w:lineRule="auto"/>
        <w:jc w:val="both"/>
        <w:rPr>
          <w:rFonts w:ascii="Arial" w:eastAsia="Calibri" w:hAnsi="Arial" w:cs="Arial"/>
          <w:b/>
          <w:color w:val="000000" w:themeColor="text1"/>
          <w:sz w:val="22"/>
          <w:lang w:val="es-ES_tradnl"/>
        </w:rPr>
      </w:pPr>
    </w:p>
    <w:p w14:paraId="0ACC4F85" w14:textId="77777777" w:rsidR="00851316" w:rsidRPr="00E313EF" w:rsidRDefault="00851316" w:rsidP="00851316">
      <w:pPr>
        <w:tabs>
          <w:tab w:val="left" w:pos="0"/>
        </w:tabs>
        <w:spacing w:line="276" w:lineRule="auto"/>
        <w:jc w:val="both"/>
        <w:rPr>
          <w:rFonts w:ascii="Arial" w:eastAsia="Calibri" w:hAnsi="Arial" w:cs="Arial"/>
          <w:b/>
          <w:color w:val="000000" w:themeColor="text1"/>
          <w:sz w:val="22"/>
          <w:lang w:val="es-ES_tradnl"/>
        </w:rPr>
      </w:pPr>
      <w:r w:rsidRPr="00E313EF">
        <w:rPr>
          <w:rFonts w:ascii="Arial" w:eastAsia="Calibri" w:hAnsi="Arial" w:cs="Arial"/>
          <w:b/>
          <w:color w:val="000000" w:themeColor="text1"/>
          <w:sz w:val="22"/>
          <w:lang w:val="es-ES_tradnl"/>
        </w:rPr>
        <w:t>2.1. Trato nacional en la contratación estatal. Fuentes y acreditación</w:t>
      </w:r>
    </w:p>
    <w:p w14:paraId="5B134A3A" w14:textId="77777777" w:rsidR="00851316" w:rsidRPr="00E313EF" w:rsidRDefault="00851316" w:rsidP="00851316">
      <w:pPr>
        <w:tabs>
          <w:tab w:val="left" w:pos="0"/>
        </w:tabs>
        <w:spacing w:line="276" w:lineRule="auto"/>
        <w:jc w:val="both"/>
        <w:rPr>
          <w:rFonts w:ascii="Arial" w:eastAsia="Calibri" w:hAnsi="Arial" w:cs="Arial"/>
          <w:bCs/>
          <w:color w:val="000000" w:themeColor="text1"/>
          <w:sz w:val="22"/>
          <w:lang w:val="es-ES_tradnl"/>
        </w:rPr>
      </w:pPr>
    </w:p>
    <w:p w14:paraId="0E1373A8" w14:textId="77777777" w:rsidR="00851316" w:rsidRPr="00E313EF" w:rsidRDefault="00851316" w:rsidP="00851316">
      <w:pPr>
        <w:tabs>
          <w:tab w:val="left" w:pos="0"/>
        </w:tabs>
        <w:spacing w:line="276" w:lineRule="auto"/>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 xml:space="preserve">El artículo 20 de la Ley 80 de 1993 consagra el </w:t>
      </w:r>
      <w:r w:rsidRPr="00E313EF">
        <w:rPr>
          <w:rFonts w:ascii="Arial" w:eastAsia="Calibri" w:hAnsi="Arial" w:cs="Arial"/>
          <w:bCs/>
          <w:i/>
          <w:iCs/>
          <w:color w:val="000000" w:themeColor="text1"/>
          <w:sz w:val="22"/>
          <w:lang w:val="es-ES_tradnl"/>
        </w:rPr>
        <w:t>principio de reciprocidad</w:t>
      </w:r>
      <w:r w:rsidRPr="00E313EF">
        <w:rPr>
          <w:rFonts w:ascii="Arial" w:eastAsia="Calibri" w:hAnsi="Arial" w:cs="Arial"/>
          <w:bCs/>
          <w:color w:val="000000" w:themeColor="text1"/>
          <w:sz w:val="22"/>
          <w:lang w:val="es-ES_tradnl"/>
        </w:rPr>
        <w:t xml:space="preserve"> en la contratación estatal, entendido como el compromiso asumido por el Estado de brindar a los oferentes de bienes y servicios de origen extranjero un trato semejante al que les conceden a los colombianos en otros Estados con los cuales se ha celebrado acuerdo o tratado comercial, </w:t>
      </w:r>
      <w:r w:rsidRPr="00E313EF">
        <w:rPr>
          <w:rFonts w:ascii="Arial" w:eastAsia="Calibri" w:hAnsi="Arial" w:cs="Arial"/>
          <w:bCs/>
          <w:color w:val="000000" w:themeColor="text1"/>
          <w:sz w:val="22"/>
          <w:lang w:val="es-ES_tradnl"/>
        </w:rPr>
        <w:lastRenderedPageBreak/>
        <w:t>cuando, en ausencia de tratado, se certifica dicha reciprocidad</w:t>
      </w:r>
      <w:r w:rsidRPr="00E313EF">
        <w:rPr>
          <w:rStyle w:val="Refdenotaalpie"/>
          <w:rFonts w:ascii="Arial" w:eastAsia="Calibri" w:hAnsi="Arial" w:cs="Arial"/>
          <w:bCs/>
          <w:color w:val="000000" w:themeColor="text1"/>
          <w:sz w:val="22"/>
          <w:lang w:val="es-ES_tradnl"/>
        </w:rPr>
        <w:footnoteReference w:id="1"/>
      </w:r>
      <w:r w:rsidRPr="00E313EF">
        <w:rPr>
          <w:rFonts w:ascii="Arial" w:eastAsia="Calibri" w:hAnsi="Arial" w:cs="Arial"/>
          <w:bCs/>
          <w:color w:val="000000" w:themeColor="text1"/>
          <w:sz w:val="22"/>
          <w:lang w:val="es-ES_tradnl"/>
        </w:rPr>
        <w:t>, o en virtud de procesos de integración regional</w:t>
      </w:r>
      <w:r w:rsidRPr="00E313EF">
        <w:rPr>
          <w:rStyle w:val="Refdenotaalpie"/>
          <w:rFonts w:ascii="Arial" w:eastAsia="Calibri" w:hAnsi="Arial" w:cs="Arial"/>
          <w:bCs/>
          <w:color w:val="000000" w:themeColor="text1"/>
          <w:sz w:val="22"/>
          <w:lang w:val="es-ES_tradnl"/>
        </w:rPr>
        <w:footnoteReference w:id="2"/>
      </w:r>
      <w:r w:rsidRPr="00E313EF">
        <w:rPr>
          <w:rFonts w:ascii="Arial" w:eastAsia="Calibri" w:hAnsi="Arial" w:cs="Arial"/>
          <w:bCs/>
          <w:color w:val="000000" w:themeColor="text1"/>
          <w:sz w:val="22"/>
          <w:lang w:val="es-ES_tradnl"/>
        </w:rPr>
        <w:t>.</w:t>
      </w:r>
    </w:p>
    <w:p w14:paraId="1B48ACAE" w14:textId="77777777" w:rsidR="00851316" w:rsidRPr="00E313EF" w:rsidRDefault="00851316" w:rsidP="00851316">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 xml:space="preserve">En otras palabras, el </w:t>
      </w:r>
      <w:r w:rsidRPr="00E313EF">
        <w:rPr>
          <w:rFonts w:ascii="Arial" w:eastAsia="Calibri" w:hAnsi="Arial" w:cs="Arial"/>
          <w:bCs/>
          <w:i/>
          <w:iCs/>
          <w:color w:val="000000" w:themeColor="text1"/>
          <w:sz w:val="22"/>
          <w:lang w:val="es-ES_tradnl"/>
        </w:rPr>
        <w:t xml:space="preserve">trato nacional </w:t>
      </w:r>
      <w:r w:rsidRPr="00E313EF">
        <w:rPr>
          <w:rFonts w:ascii="Arial" w:eastAsia="Calibri" w:hAnsi="Arial" w:cs="Arial"/>
          <w:bCs/>
          <w:color w:val="000000" w:themeColor="text1"/>
          <w:sz w:val="22"/>
          <w:lang w:val="es-ES_tradnl"/>
        </w:rPr>
        <w:t xml:space="preserve">consiste en la consideración especial en la asignación de puntaje, que se tiene sobre los oferentes, bienes y servicios colombianos, en los procedimientos de selección, pero que, en virtud del principio de reciprocidad, se extiende a los oferentes, bienes o servicios extranjeros; privilegio que puede provenir de alguna de tres fuentes: i) un tratado o acuerdo comercial en el que se haya negociado dicho trato nacional, </w:t>
      </w:r>
      <w:proofErr w:type="spellStart"/>
      <w:r w:rsidRPr="00E313EF">
        <w:rPr>
          <w:rFonts w:ascii="Arial" w:eastAsia="Calibri" w:hAnsi="Arial" w:cs="Arial"/>
          <w:bCs/>
          <w:color w:val="000000" w:themeColor="text1"/>
          <w:sz w:val="22"/>
          <w:lang w:val="es-ES_tradnl"/>
        </w:rPr>
        <w:t>ii</w:t>
      </w:r>
      <w:proofErr w:type="spellEnd"/>
      <w:r w:rsidRPr="00E313EF">
        <w:rPr>
          <w:rFonts w:ascii="Arial" w:eastAsia="Calibri" w:hAnsi="Arial" w:cs="Arial"/>
          <w:bCs/>
          <w:color w:val="000000" w:themeColor="text1"/>
          <w:sz w:val="22"/>
          <w:lang w:val="es-ES_tradnl"/>
        </w:rPr>
        <w:t xml:space="preserve">) un certificado de reciprocidad expedido por el Ministerio de Relaciones Exteriores –ante la ausencia de un tratado o acuerdo comercial– o </w:t>
      </w:r>
      <w:proofErr w:type="spellStart"/>
      <w:r w:rsidRPr="00E313EF">
        <w:rPr>
          <w:rFonts w:ascii="Arial" w:eastAsia="Calibri" w:hAnsi="Arial" w:cs="Arial"/>
          <w:bCs/>
          <w:color w:val="000000" w:themeColor="text1"/>
          <w:sz w:val="22"/>
          <w:lang w:val="es-ES_tradnl"/>
        </w:rPr>
        <w:t>iii</w:t>
      </w:r>
      <w:proofErr w:type="spellEnd"/>
      <w:r w:rsidRPr="00E313EF">
        <w:rPr>
          <w:rFonts w:ascii="Arial" w:eastAsia="Calibri" w:hAnsi="Arial" w:cs="Arial"/>
          <w:bCs/>
          <w:color w:val="000000" w:themeColor="text1"/>
          <w:sz w:val="22"/>
          <w:lang w:val="es-ES_tradnl"/>
        </w:rPr>
        <w:t>) la regulación andina. Las tres fuentes se reconocen no solo en el precitado artículo 20 de la Ley 80 de 1993, sino también en el artículo 2.2.1.2.4.1.3. del Decreto 1082 de 2015</w:t>
      </w:r>
      <w:r w:rsidRPr="00E313EF">
        <w:rPr>
          <w:rStyle w:val="Refdenotaalpie"/>
          <w:rFonts w:ascii="Arial" w:eastAsia="Calibri" w:hAnsi="Arial" w:cs="Arial"/>
          <w:bCs/>
          <w:color w:val="000000" w:themeColor="text1"/>
          <w:sz w:val="22"/>
          <w:lang w:val="es-ES_tradnl"/>
        </w:rPr>
        <w:footnoteReference w:id="3"/>
      </w:r>
      <w:r w:rsidRPr="00E313EF">
        <w:rPr>
          <w:rFonts w:ascii="Arial" w:eastAsia="Calibri" w:hAnsi="Arial" w:cs="Arial"/>
          <w:bCs/>
          <w:color w:val="000000" w:themeColor="text1"/>
          <w:sz w:val="22"/>
          <w:lang w:val="es-ES_tradnl"/>
        </w:rPr>
        <w:t>.</w:t>
      </w:r>
    </w:p>
    <w:p w14:paraId="4E154EF9" w14:textId="4575295D" w:rsidR="00851316" w:rsidRPr="00E313EF" w:rsidRDefault="00851316" w:rsidP="00851316">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lastRenderedPageBreak/>
        <w:t xml:space="preserve">En cuanto a la primera de ellas, cabe señalar que el trato nacional puede estar estipulado en un </w:t>
      </w:r>
      <w:r w:rsidRPr="00E313EF">
        <w:rPr>
          <w:rFonts w:ascii="Arial" w:eastAsia="Calibri" w:hAnsi="Arial" w:cs="Arial"/>
          <w:bCs/>
          <w:i/>
          <w:iCs/>
          <w:color w:val="000000" w:themeColor="text1"/>
          <w:sz w:val="22"/>
          <w:lang w:val="es-ES_tradnl"/>
        </w:rPr>
        <w:t>tratado o acuerdo comercial</w:t>
      </w:r>
      <w:r w:rsidRPr="00E313EF">
        <w:rPr>
          <w:rFonts w:ascii="Arial" w:eastAsia="Calibri" w:hAnsi="Arial" w:cs="Arial"/>
          <w:bCs/>
          <w:color w:val="000000" w:themeColor="text1"/>
          <w:sz w:val="22"/>
          <w:lang w:val="es-ES_tradnl"/>
        </w:rPr>
        <w:t xml:space="preserve"> suscrito entre Colombia y uno o varios Estados, adoptando como cláusula que a los oferentes, bienes o servicios extranjeros de dichos </w:t>
      </w:r>
      <w:r w:rsidR="004F6367">
        <w:rPr>
          <w:rFonts w:ascii="Arial" w:eastAsia="Calibri" w:hAnsi="Arial" w:cs="Arial"/>
          <w:bCs/>
          <w:color w:val="000000" w:themeColor="text1"/>
          <w:sz w:val="22"/>
          <w:lang w:val="es-ES_tradnl"/>
        </w:rPr>
        <w:t>E</w:t>
      </w:r>
      <w:r w:rsidRPr="00E313EF">
        <w:rPr>
          <w:rFonts w:ascii="Arial" w:eastAsia="Calibri" w:hAnsi="Arial" w:cs="Arial"/>
          <w:bCs/>
          <w:color w:val="000000" w:themeColor="text1"/>
          <w:sz w:val="22"/>
          <w:lang w:val="es-ES_tradnl"/>
        </w:rPr>
        <w:t>stados se les considerará en nuestro país como nacionales, bajo las condiciones establecidas en la respectiva negociación</w:t>
      </w:r>
      <w:r w:rsidRPr="00E313EF">
        <w:rPr>
          <w:rStyle w:val="Refdenotaalpie"/>
          <w:rFonts w:ascii="Arial" w:eastAsia="Calibri" w:hAnsi="Arial" w:cs="Arial"/>
          <w:bCs/>
          <w:color w:val="000000" w:themeColor="text1"/>
          <w:sz w:val="22"/>
          <w:lang w:val="es-ES_tradnl"/>
        </w:rPr>
        <w:footnoteReference w:id="4"/>
      </w:r>
      <w:r w:rsidRPr="00E313EF">
        <w:rPr>
          <w:rFonts w:ascii="Arial" w:eastAsia="Calibri" w:hAnsi="Arial" w:cs="Arial"/>
          <w:bCs/>
          <w:color w:val="000000" w:themeColor="text1"/>
          <w:sz w:val="22"/>
          <w:lang w:val="es-ES_tradnl"/>
        </w:rPr>
        <w:t>. Así, el tratado correspondiente puede contener un acápite en el que se establezca que determinados bienes o servicios cubiertos se beneficiarán por el trato nacional; lo que a veces también puede suceder con los proveedores. A título de ejemplo, la cláusula 11.2 del tratado de libre comercio suscrito entre Colombia y los países del Triángulo Norte de Centroamérica –El Salvador, Guatemala y Honduras–</w:t>
      </w:r>
      <w:r w:rsidRPr="00E313EF">
        <w:rPr>
          <w:rStyle w:val="Refdenotaalpie"/>
          <w:rFonts w:ascii="Arial" w:eastAsia="Calibri" w:hAnsi="Arial" w:cs="Arial"/>
          <w:bCs/>
          <w:color w:val="000000" w:themeColor="text1"/>
          <w:sz w:val="22"/>
          <w:lang w:val="es-ES_tradnl"/>
        </w:rPr>
        <w:footnoteReference w:id="5"/>
      </w:r>
      <w:r w:rsidRPr="00E313EF">
        <w:rPr>
          <w:rFonts w:ascii="Arial" w:eastAsia="Calibri" w:hAnsi="Arial" w:cs="Arial"/>
          <w:bCs/>
          <w:color w:val="000000" w:themeColor="text1"/>
          <w:sz w:val="22"/>
          <w:lang w:val="es-ES_tradnl"/>
        </w:rPr>
        <w:t xml:space="preserve"> establece que, con respecto a la cobertura negociada en dicho acuerdo, «cada Parte concederá a las mercancías, servicios, incluidos los servicios de construcción, y proveedores de la otra Parte, un trato no menos favorable que el que conceda a sus propias mercancías, servicios y proveedores». Así mismo, el artículo 9.2 del tratado de libre comercio celebrado entre Colombia y los Estados Unidos de Norteamérica</w:t>
      </w:r>
      <w:r w:rsidRPr="00E313EF">
        <w:rPr>
          <w:rStyle w:val="Refdenotaalpie"/>
          <w:rFonts w:ascii="Arial" w:eastAsia="Calibri" w:hAnsi="Arial" w:cs="Arial"/>
          <w:bCs/>
          <w:color w:val="000000" w:themeColor="text1"/>
          <w:sz w:val="22"/>
          <w:lang w:val="es-ES_tradnl"/>
        </w:rPr>
        <w:footnoteReference w:id="6"/>
      </w:r>
      <w:r w:rsidRPr="00E313EF">
        <w:rPr>
          <w:rFonts w:ascii="Arial" w:eastAsia="Calibri" w:hAnsi="Arial" w:cs="Arial"/>
          <w:bCs/>
          <w:color w:val="000000" w:themeColor="text1"/>
          <w:sz w:val="22"/>
          <w:lang w:val="es-ES_tradnl"/>
        </w:rPr>
        <w:t xml:space="preserve">, prevé que «Con respecto a cualquier medida cubierta por este Capítulo [es decir, el capítulo 9], cada Parte otorgará incondicionalmente a las mercancías y servicios de la otra Parte y a los proveedores de tales mercancías y servicios, un trato no menos favorable que el trato más favorable otorgado por dicha Parte a sus propias mercancías, servicios y proveedores» </w:t>
      </w:r>
      <w:r w:rsidR="004F6367">
        <w:rPr>
          <w:rFonts w:ascii="Arial" w:eastAsia="Calibri" w:hAnsi="Arial" w:cs="Arial"/>
          <w:bCs/>
          <w:color w:val="000000" w:themeColor="text1"/>
          <w:sz w:val="22"/>
          <w:lang w:val="es-ES_tradnl"/>
        </w:rPr>
        <w:t>(</w:t>
      </w:r>
      <w:r w:rsidRPr="00E313EF">
        <w:rPr>
          <w:rFonts w:ascii="Arial" w:eastAsia="Calibri" w:hAnsi="Arial" w:cs="Arial"/>
          <w:bCs/>
          <w:color w:val="000000" w:themeColor="text1"/>
          <w:sz w:val="22"/>
          <w:lang w:val="es-ES_tradnl"/>
        </w:rPr>
        <w:t>nota entre corchetes fuera de texto</w:t>
      </w:r>
      <w:r w:rsidR="004F6367">
        <w:rPr>
          <w:rFonts w:ascii="Arial" w:eastAsia="Calibri" w:hAnsi="Arial" w:cs="Arial"/>
          <w:bCs/>
          <w:color w:val="000000" w:themeColor="text1"/>
          <w:sz w:val="22"/>
          <w:lang w:val="es-ES_tradnl"/>
        </w:rPr>
        <w:t>)</w:t>
      </w:r>
      <w:r w:rsidRPr="00E313EF">
        <w:rPr>
          <w:rFonts w:ascii="Arial" w:eastAsia="Calibri" w:hAnsi="Arial" w:cs="Arial"/>
          <w:bCs/>
          <w:color w:val="000000" w:themeColor="text1"/>
          <w:sz w:val="22"/>
          <w:lang w:val="es-ES_tradnl"/>
        </w:rPr>
        <w:t>.</w:t>
      </w:r>
    </w:p>
    <w:p w14:paraId="22839667" w14:textId="6CBDCB08" w:rsidR="00851316" w:rsidRPr="00E313EF" w:rsidRDefault="00851316" w:rsidP="00851316">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lastRenderedPageBreak/>
        <w:t xml:space="preserve">En consecuencia, para que pueda aplicarse el trato nacional en virtud del pacto contenido en un tratado o acuerdo comercial, la contratación debe versar sobre los bienes, servicios o proveedores </w:t>
      </w:r>
      <w:r w:rsidRPr="00E313EF">
        <w:rPr>
          <w:rFonts w:ascii="Arial" w:eastAsia="Calibri" w:hAnsi="Arial" w:cs="Arial"/>
          <w:bCs/>
          <w:i/>
          <w:iCs/>
          <w:color w:val="000000" w:themeColor="text1"/>
          <w:sz w:val="22"/>
          <w:lang w:val="es-ES_tradnl"/>
        </w:rPr>
        <w:t>cubiertos</w:t>
      </w:r>
      <w:r w:rsidRPr="00E313EF">
        <w:rPr>
          <w:rFonts w:ascii="Arial" w:eastAsia="Calibri" w:hAnsi="Arial" w:cs="Arial"/>
          <w:bCs/>
          <w:color w:val="000000" w:themeColor="text1"/>
          <w:sz w:val="22"/>
          <w:lang w:val="es-ES_tradnl"/>
        </w:rPr>
        <w:t xml:space="preserve"> por dicho tratado, pues la autonomía de la voluntad de los Estados, que es expresión de su soberanía, les permite negociar en el acuerdo comercial un alcance o cobertura </w:t>
      </w:r>
      <w:proofErr w:type="gramStart"/>
      <w:r w:rsidRPr="00E313EF">
        <w:rPr>
          <w:rFonts w:ascii="Arial" w:eastAsia="Calibri" w:hAnsi="Arial" w:cs="Arial"/>
          <w:bCs/>
          <w:color w:val="000000" w:themeColor="text1"/>
          <w:sz w:val="22"/>
          <w:lang w:val="es-ES_tradnl"/>
        </w:rPr>
        <w:t>del mismo</w:t>
      </w:r>
      <w:proofErr w:type="gramEnd"/>
      <w:r w:rsidRPr="00E313EF">
        <w:rPr>
          <w:rFonts w:ascii="Arial" w:eastAsia="Calibri" w:hAnsi="Arial" w:cs="Arial"/>
          <w:bCs/>
          <w:color w:val="000000" w:themeColor="text1"/>
          <w:sz w:val="22"/>
          <w:lang w:val="es-ES_tradnl"/>
        </w:rPr>
        <w:t xml:space="preserve">, según razones de oportunidad o conveniencia. Es por esto </w:t>
      </w:r>
      <w:proofErr w:type="gramStart"/>
      <w:r w:rsidRPr="00E313EF">
        <w:rPr>
          <w:rFonts w:ascii="Arial" w:eastAsia="Calibri" w:hAnsi="Arial" w:cs="Arial"/>
          <w:bCs/>
          <w:color w:val="000000" w:themeColor="text1"/>
          <w:sz w:val="22"/>
          <w:lang w:val="es-ES_tradnl"/>
        </w:rPr>
        <w:t>que</w:t>
      </w:r>
      <w:proofErr w:type="gramEnd"/>
      <w:r w:rsidRPr="00E313EF">
        <w:rPr>
          <w:rFonts w:ascii="Arial" w:eastAsia="Calibri" w:hAnsi="Arial" w:cs="Arial"/>
          <w:bCs/>
          <w:color w:val="000000" w:themeColor="text1"/>
          <w:sz w:val="22"/>
          <w:lang w:val="es-ES_tradnl"/>
        </w:rPr>
        <w:t xml:space="preserve"> en los tratados se establecen las entidades cubiertas, así como los umbrales, es decir</w:t>
      </w:r>
      <w:r w:rsidR="004F6367">
        <w:rPr>
          <w:rFonts w:ascii="Arial" w:eastAsia="Calibri" w:hAnsi="Arial" w:cs="Arial"/>
          <w:bCs/>
          <w:color w:val="000000" w:themeColor="text1"/>
          <w:sz w:val="22"/>
          <w:lang w:val="es-ES_tradnl"/>
        </w:rPr>
        <w:t>,</w:t>
      </w:r>
      <w:r w:rsidRPr="00E313EF">
        <w:rPr>
          <w:rFonts w:ascii="Arial" w:eastAsia="Calibri" w:hAnsi="Arial" w:cs="Arial"/>
          <w:bCs/>
          <w:color w:val="000000" w:themeColor="text1"/>
          <w:sz w:val="22"/>
          <w:lang w:val="es-ES_tradnl"/>
        </w:rPr>
        <w:t xml:space="preserve"> los valores o montos que, al igualarse o superarse en un procedimiento de contratación, hacen que este quede amparado por el tratado</w:t>
      </w:r>
      <w:r w:rsidRPr="00E313EF">
        <w:rPr>
          <w:rStyle w:val="Refdenotaalpie"/>
          <w:rFonts w:ascii="Arial" w:eastAsia="Calibri" w:hAnsi="Arial" w:cs="Arial"/>
          <w:bCs/>
          <w:color w:val="000000" w:themeColor="text1"/>
          <w:sz w:val="22"/>
          <w:lang w:val="es-ES_tradnl"/>
        </w:rPr>
        <w:footnoteReference w:id="7"/>
      </w:r>
      <w:r w:rsidRPr="00E313EF">
        <w:rPr>
          <w:rFonts w:ascii="Arial" w:eastAsia="Calibri" w:hAnsi="Arial" w:cs="Arial"/>
          <w:bCs/>
          <w:color w:val="000000" w:themeColor="text1"/>
          <w:sz w:val="22"/>
          <w:lang w:val="es-ES_tradnl"/>
        </w:rPr>
        <w:t>. De igual manera, este también puede contener exclusiones explícitas a su cobertura</w:t>
      </w:r>
      <w:r w:rsidRPr="00E313EF">
        <w:rPr>
          <w:rStyle w:val="Refdenotaalpie"/>
          <w:rFonts w:ascii="Arial" w:eastAsia="Calibri" w:hAnsi="Arial" w:cs="Arial"/>
          <w:bCs/>
          <w:color w:val="000000" w:themeColor="text1"/>
          <w:sz w:val="22"/>
          <w:lang w:val="es-ES_tradnl"/>
        </w:rPr>
        <w:footnoteReference w:id="8"/>
      </w:r>
      <w:r w:rsidRPr="00E313EF">
        <w:rPr>
          <w:rFonts w:ascii="Arial" w:eastAsia="Calibri" w:hAnsi="Arial" w:cs="Arial"/>
          <w:bCs/>
          <w:color w:val="000000" w:themeColor="text1"/>
          <w:sz w:val="22"/>
          <w:lang w:val="es-ES_tradnl"/>
        </w:rPr>
        <w:t>.</w:t>
      </w:r>
    </w:p>
    <w:p w14:paraId="2D2DAF22" w14:textId="77777777" w:rsidR="00851316" w:rsidRPr="00E313EF" w:rsidRDefault="00851316" w:rsidP="00851316">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 xml:space="preserve">En relación con la segunda fuente del trato nacional, esto es, el </w:t>
      </w:r>
      <w:r w:rsidRPr="00E313EF">
        <w:rPr>
          <w:rFonts w:ascii="Arial" w:eastAsia="Calibri" w:hAnsi="Arial" w:cs="Arial"/>
          <w:bCs/>
          <w:i/>
          <w:iCs/>
          <w:color w:val="000000" w:themeColor="text1"/>
          <w:sz w:val="22"/>
          <w:lang w:val="es-ES_tradnl"/>
        </w:rPr>
        <w:t>certificado de reciprocidad</w:t>
      </w:r>
      <w:r w:rsidRPr="00E313EF">
        <w:rPr>
          <w:rFonts w:ascii="Arial" w:eastAsia="Calibri" w:hAnsi="Arial" w:cs="Arial"/>
          <w:bCs/>
          <w:color w:val="000000" w:themeColor="text1"/>
          <w:sz w:val="22"/>
          <w:lang w:val="es-ES_tradnl"/>
        </w:rPr>
        <w:t xml:space="preserve">, el artículo 20 de la Ley 80 de 1993 establece que cuando «[…]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Esto significa que la ausencia de tratado o acuerdo comercial no inhabilita por ese solo hecho al oferente extranjero para participar en el procedimiento de selección abierto por una entidad estatal colombiana, ni le impide ser tratado como nacional de nuestro país, pero, si pretende gozar de este último beneficio, debe contar con un certificado de reciprocidad. Este certificado es un documento que, según el artículo 2.2.1.2.4.1.3. del Decreto 1082 de 2015, debe expedir el Ministerio de Relaciones Exteriores frente «a los bienes y servicios provenientes de Estados con los cuales no exista un Acuerdo </w:t>
      </w:r>
      <w:proofErr w:type="gramStart"/>
      <w:r w:rsidRPr="00E313EF">
        <w:rPr>
          <w:rFonts w:ascii="Arial" w:eastAsia="Calibri" w:hAnsi="Arial" w:cs="Arial"/>
          <w:bCs/>
          <w:color w:val="000000" w:themeColor="text1"/>
          <w:sz w:val="22"/>
          <w:lang w:val="es-ES_tradnl"/>
        </w:rPr>
        <w:t>Comercial</w:t>
      </w:r>
      <w:proofErr w:type="gramEnd"/>
      <w:r w:rsidRPr="00E313EF">
        <w:rPr>
          <w:rFonts w:ascii="Arial" w:eastAsia="Calibri" w:hAnsi="Arial" w:cs="Arial"/>
          <w:bCs/>
          <w:color w:val="000000" w:themeColor="text1"/>
          <w:sz w:val="22"/>
          <w:lang w:val="es-ES_tradnl"/>
        </w:rPr>
        <w:t xml:space="preserve"> pero respecto de los cuales el Gobierno Nacional haya certificado que los oferentes de Bienes y Servicios Nacionales gozan de trato nacional, con base en la revisión y comparación de la normativa en materia de compras y contratación pública de dicho Estado». Tal certificado solo puede expedirse, entonces, cuando no exista tratado o acuerdo comercial suscrito con el Estado del que provenga el oferente, bien o servicio</w:t>
      </w:r>
      <w:r w:rsidRPr="00E313EF">
        <w:rPr>
          <w:rStyle w:val="Refdenotaalpie"/>
          <w:rFonts w:ascii="Arial" w:eastAsia="Calibri" w:hAnsi="Arial" w:cs="Arial"/>
          <w:bCs/>
          <w:color w:val="000000" w:themeColor="text1"/>
          <w:sz w:val="22"/>
          <w:lang w:val="es-ES_tradnl"/>
        </w:rPr>
        <w:footnoteReference w:id="9"/>
      </w:r>
      <w:r w:rsidRPr="00E313EF">
        <w:rPr>
          <w:rFonts w:ascii="Arial" w:eastAsia="Calibri" w:hAnsi="Arial" w:cs="Arial"/>
          <w:bCs/>
          <w:color w:val="000000" w:themeColor="text1"/>
          <w:sz w:val="22"/>
          <w:lang w:val="es-ES_tradnl"/>
        </w:rPr>
        <w:t>.</w:t>
      </w:r>
    </w:p>
    <w:p w14:paraId="4CA46A4A" w14:textId="77777777" w:rsidR="00851316" w:rsidRPr="00E313EF" w:rsidRDefault="00851316" w:rsidP="00851316">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lastRenderedPageBreak/>
        <w:t>La tercera fuente del deber de trato nacional es el conjunto de las disposiciones de la Comunidad Andina</w:t>
      </w:r>
      <w:r w:rsidRPr="00E313EF">
        <w:rPr>
          <w:rStyle w:val="Refdenotaalpie"/>
          <w:rFonts w:ascii="Arial" w:eastAsia="Calibri" w:hAnsi="Arial" w:cs="Arial"/>
          <w:bCs/>
          <w:color w:val="000000" w:themeColor="text1"/>
          <w:sz w:val="22"/>
          <w:lang w:val="es-ES_tradnl"/>
        </w:rPr>
        <w:footnoteReference w:id="10"/>
      </w:r>
      <w:r w:rsidRPr="00E313EF">
        <w:rPr>
          <w:rFonts w:ascii="Arial" w:eastAsia="Calibri" w:hAnsi="Arial" w:cs="Arial"/>
          <w:bCs/>
          <w:color w:val="000000" w:themeColor="text1"/>
          <w:sz w:val="22"/>
          <w:lang w:val="es-ES_tradnl"/>
        </w:rPr>
        <w:t xml:space="preserve"> que consagran este principio. Así lo reconoce el literal c) del mencionado artículo del Decreto 1082 de 2015, al establecer que las entidades estatales también deben conceder trato nacional «[…] a los servicios prestados por oferentes miembros de la Comunidad Andina de Naciones teniendo en cuenta la regulación andina aplicable a la materia». Así, por ejemplo, el artículo 4 de la Decisión 439 de la Comisión de la Comunidad Andina, dispuso que «La adquisición de servicios por parte de organismos gubernamentales o de entidades públicas de los Países Miembros estará sujeta al principio de trato nacional entre los Países Miembros, mediante Decisión que será adoptada a más tardar el 1º de enero del año 2002. En caso de no adoptarse dicha Decisión en el plazo señalado, los Países Miembros otorgarán trato nacional en forma inmediata».</w:t>
      </w:r>
    </w:p>
    <w:p w14:paraId="5A8E88E6" w14:textId="77777777" w:rsidR="00851316" w:rsidRPr="00E313EF" w:rsidRDefault="00851316" w:rsidP="00851316">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Actualmente el artículo 20 de la Ley 80 de 1993, así como los artículos 2.2.1.2.4.1.1. y 2.2.1.2.4.1.2. del Decreto 1082 de 2015, consagran la prevalencia de los compromisos contenidos en los tratados o acuerdos comerciales suscritos por Colombia con otros Estados, sobre lo que establezca el derecho interno, el cual no puede ser contrario a los tratados. Esto se deduce de los artículos 26 y 27 de la Convención de Viena sobre el derecho de los tratados</w:t>
      </w:r>
      <w:r w:rsidRPr="00E313EF">
        <w:rPr>
          <w:rStyle w:val="Refdenotaalpie"/>
          <w:rFonts w:ascii="Arial" w:eastAsia="Calibri" w:hAnsi="Arial" w:cs="Arial"/>
          <w:bCs/>
          <w:color w:val="000000" w:themeColor="text1"/>
          <w:sz w:val="22"/>
          <w:lang w:val="es-ES_tradnl"/>
        </w:rPr>
        <w:footnoteReference w:id="11"/>
      </w:r>
      <w:r w:rsidRPr="00E313EF">
        <w:rPr>
          <w:rFonts w:ascii="Arial" w:eastAsia="Calibri" w:hAnsi="Arial" w:cs="Arial"/>
          <w:bCs/>
          <w:color w:val="000000" w:themeColor="text1"/>
          <w:sz w:val="22"/>
          <w:lang w:val="es-ES_tradnl"/>
        </w:rPr>
        <w:t xml:space="preserve">. </w:t>
      </w:r>
    </w:p>
    <w:p w14:paraId="2926CE9A" w14:textId="77777777" w:rsidR="00851316" w:rsidRDefault="00851316" w:rsidP="00851316">
      <w:pPr>
        <w:tabs>
          <w:tab w:val="left" w:pos="0"/>
        </w:tabs>
        <w:spacing w:line="276" w:lineRule="auto"/>
        <w:jc w:val="both"/>
        <w:rPr>
          <w:rFonts w:ascii="Arial" w:eastAsia="Calibri" w:hAnsi="Arial" w:cs="Arial"/>
          <w:b/>
          <w:color w:val="000000" w:themeColor="text1"/>
          <w:sz w:val="22"/>
          <w:lang w:val="es-ES_tradnl"/>
        </w:rPr>
      </w:pPr>
    </w:p>
    <w:p w14:paraId="6F4DBD3B" w14:textId="77777777" w:rsidR="00851316" w:rsidRPr="00E313EF" w:rsidRDefault="00851316" w:rsidP="00851316">
      <w:pPr>
        <w:tabs>
          <w:tab w:val="left" w:pos="0"/>
        </w:tabs>
        <w:spacing w:line="276" w:lineRule="auto"/>
        <w:jc w:val="both"/>
        <w:rPr>
          <w:rFonts w:ascii="Arial" w:eastAsia="Calibri" w:hAnsi="Arial" w:cs="Arial"/>
          <w:b/>
          <w:color w:val="000000" w:themeColor="text1"/>
          <w:sz w:val="22"/>
          <w:lang w:val="es-ES_tradnl"/>
        </w:rPr>
      </w:pPr>
      <w:r w:rsidRPr="00E313EF">
        <w:rPr>
          <w:rFonts w:ascii="Arial" w:eastAsia="Calibri" w:hAnsi="Arial" w:cs="Arial"/>
          <w:b/>
          <w:color w:val="000000" w:themeColor="text1"/>
          <w:sz w:val="22"/>
          <w:lang w:val="es-ES_tradnl"/>
        </w:rPr>
        <w:t>2.2. Otorgamiento de puntaje por apoyar la industria nacional, de conformidad con la Ley 816 de 2003. Límites a la discrecionalidad administrativa en la confección del pliego de condiciones</w:t>
      </w:r>
    </w:p>
    <w:p w14:paraId="14616BF5" w14:textId="77777777" w:rsidR="00851316" w:rsidRPr="00E313EF" w:rsidRDefault="00851316" w:rsidP="00851316">
      <w:pPr>
        <w:tabs>
          <w:tab w:val="left" w:pos="0"/>
        </w:tabs>
        <w:spacing w:line="276" w:lineRule="auto"/>
        <w:jc w:val="both"/>
        <w:rPr>
          <w:rFonts w:ascii="Arial" w:eastAsia="Calibri" w:hAnsi="Arial" w:cs="Arial"/>
          <w:bCs/>
          <w:color w:val="000000" w:themeColor="text1"/>
          <w:sz w:val="22"/>
          <w:lang w:val="es-ES_tradnl"/>
        </w:rPr>
      </w:pPr>
    </w:p>
    <w:p w14:paraId="787762A7" w14:textId="77777777" w:rsidR="00851316" w:rsidRPr="00E313EF" w:rsidRDefault="00851316" w:rsidP="00851316">
      <w:pPr>
        <w:tabs>
          <w:tab w:val="left" w:pos="0"/>
        </w:tabs>
        <w:spacing w:line="276" w:lineRule="auto"/>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lastRenderedPageBreak/>
        <w:t>Una vez analizadas las tres fuentes del trato nacional en la contratación pública, es importante precisar que el efecto de dicho beneficio es la asignación del puntaje previsto en la Ley 816 de 2003. Este cuerpo normativo, en el artículo 1, dispone que las entidades estatales, en los procedimientos de selección que realicen e independientemente del régimen contractual que les sea aplicable, deben adoptar criterios que apoyen la industria nacional. En consonancia con lo anterior, el parágrafo de dicho artículo dispone que:</w:t>
      </w:r>
    </w:p>
    <w:p w14:paraId="171099E8"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p>
    <w:p w14:paraId="72ED08DC"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p>
    <w:p w14:paraId="0A79C6E1" w14:textId="77777777" w:rsidR="00851316" w:rsidRPr="00E313EF" w:rsidRDefault="00851316" w:rsidP="00851316">
      <w:pPr>
        <w:tabs>
          <w:tab w:val="left" w:pos="0"/>
        </w:tabs>
        <w:spacing w:line="276" w:lineRule="auto"/>
        <w:jc w:val="both"/>
        <w:rPr>
          <w:rFonts w:ascii="Arial" w:eastAsia="Calibri" w:hAnsi="Arial" w:cs="Arial"/>
          <w:bCs/>
          <w:color w:val="000000" w:themeColor="text1"/>
          <w:sz w:val="22"/>
          <w:lang w:val="es-ES_tradnl"/>
        </w:rPr>
      </w:pPr>
    </w:p>
    <w:p w14:paraId="7CCF4907" w14:textId="77777777" w:rsidR="00851316" w:rsidRPr="00E313EF" w:rsidRDefault="00851316" w:rsidP="00851316">
      <w:pPr>
        <w:tabs>
          <w:tab w:val="left" w:pos="0"/>
        </w:tabs>
        <w:spacing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 xml:space="preserve">El artículo 2.2.1.2.4.1.3. del Decreto 1082 de 2015, según se explicó, indica la forma como se debe acreditar dicha circunstancia, dependiendo del fundamento del trato nacional y exigiendo el certificado expedido por el Ministerio de Relaciones Exteriores, cuando no exista tratado, ni regulación andina aplicable. </w:t>
      </w:r>
    </w:p>
    <w:p w14:paraId="37318096" w14:textId="77777777" w:rsidR="00851316" w:rsidRPr="00E313EF" w:rsidRDefault="00851316" w:rsidP="00851316">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Verificado el deber de trato nacional en un procedimiento de selección, la entidad estatal debe cumplir con lo previsto en el artículo 2 de la Ley 816, que establece un criterio de calificación diferencial, en los siguientes términos:</w:t>
      </w:r>
    </w:p>
    <w:p w14:paraId="011EDBD4"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p>
    <w:p w14:paraId="17E4059F"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Las entidades de que trata el artículo 1o asignarán, dentro de los criterios de calificación de las propuestas, un puntaje comprendido entre el diez (10) y el veinte por ciento (20%), para estimular la industria colombiana cuando los proponentes oferten bienes o servicios nacionales.</w:t>
      </w:r>
    </w:p>
    <w:p w14:paraId="21B861AF"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p>
    <w:p w14:paraId="3988290A"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14:paraId="379B3824"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p>
    <w:p w14:paraId="58C59498"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Si una vez efectuada la calificación correspondiente, la oferta de un proponente extranjero se encuentra en igualdad de condiciones con la de un proponente nacional, se adjudicará al nacional.</w:t>
      </w:r>
    </w:p>
    <w:p w14:paraId="2EE26B0E" w14:textId="77777777" w:rsidR="00851316" w:rsidRPr="00E313EF" w:rsidRDefault="00851316" w:rsidP="00851316">
      <w:pPr>
        <w:tabs>
          <w:tab w:val="left" w:pos="0"/>
        </w:tabs>
        <w:spacing w:line="276" w:lineRule="auto"/>
        <w:ind w:firstLine="709"/>
        <w:jc w:val="both"/>
        <w:rPr>
          <w:rFonts w:ascii="Arial" w:eastAsia="Calibri" w:hAnsi="Arial" w:cs="Arial"/>
          <w:bCs/>
          <w:color w:val="000000" w:themeColor="text1"/>
          <w:sz w:val="22"/>
          <w:lang w:val="es-ES_tradnl"/>
        </w:rPr>
      </w:pPr>
    </w:p>
    <w:p w14:paraId="3F31B7C6" w14:textId="77777777" w:rsidR="00851316" w:rsidRPr="00E313EF" w:rsidRDefault="00851316" w:rsidP="00851316">
      <w:pPr>
        <w:tabs>
          <w:tab w:val="left" w:pos="0"/>
        </w:tabs>
        <w:spacing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 xml:space="preserve">Así pues, cuando la oferta de bienes y servicios extranjeros goce de trato nacional por alguna de las tres razones analizadas con anterioridad, deberá beneficiarse de la obtención del puntaje comprendido entre el 10 y el 20%, según lo haya definido la entidad estatal contratante. Al respecto, conviene señalar que es la entidad pública la que, en el pliego de condiciones, debe establecer los criterios de asignación de puntaje –o factores de evaluación–. De este modo, cuenta con discrecionalidad administrativa para determinar a </w:t>
      </w:r>
      <w:r w:rsidRPr="00E313EF">
        <w:rPr>
          <w:rFonts w:ascii="Arial" w:eastAsia="Calibri" w:hAnsi="Arial" w:cs="Arial"/>
          <w:bCs/>
          <w:color w:val="000000" w:themeColor="text1"/>
          <w:sz w:val="22"/>
          <w:lang w:val="es-ES_tradnl"/>
        </w:rPr>
        <w:lastRenderedPageBreak/>
        <w:t>partir de qué elementos o circunstancias realizará la calificación de las propuestas. Tal discrecionalidad, por supuesto, no es absoluta, sino que está limitada por las normas de orden público, que incluyen reglas imperativas para la confección del pliego de condiciones.</w:t>
      </w:r>
    </w:p>
    <w:p w14:paraId="71640FE7" w14:textId="77777777" w:rsidR="00851316" w:rsidRPr="00E313EF" w:rsidRDefault="00851316" w:rsidP="00851316">
      <w:pPr>
        <w:spacing w:before="120" w:line="276" w:lineRule="auto"/>
        <w:ind w:firstLine="709"/>
        <w:jc w:val="both"/>
        <w:rPr>
          <w:rFonts w:ascii="Arial" w:eastAsia="Calibri" w:hAnsi="Arial" w:cs="Arial"/>
          <w:bCs/>
          <w:color w:val="000000" w:themeColor="text1"/>
          <w:sz w:val="22"/>
          <w:szCs w:val="22"/>
          <w:lang w:val="es-ES_tradnl"/>
        </w:rPr>
      </w:pPr>
      <w:r w:rsidRPr="00E313EF">
        <w:rPr>
          <w:rFonts w:ascii="Arial" w:eastAsia="Calibri" w:hAnsi="Arial" w:cs="Arial"/>
          <w:bCs/>
          <w:color w:val="000000" w:themeColor="text1"/>
          <w:sz w:val="22"/>
          <w:szCs w:val="22"/>
          <w:lang w:val="es-ES_tradnl"/>
        </w:rPr>
        <w:t>Dentro de las reglas que restringen la discrecionalidad administrativa de las entidades estatales en la elaboración del pliego de condiciones se encuentra, por ejemplo, el artículo 2 de la Ley 816 de 2003. En efecto, este enunciado normativo establece que los órganos del Estado a los que se refiere el artículo 1 de la misma Ley deben incluir «</w:t>
      </w:r>
      <w:r w:rsidRPr="00E313EF">
        <w:rPr>
          <w:rFonts w:ascii="Arial" w:hAnsi="Arial" w:cs="Arial"/>
          <w:sz w:val="22"/>
          <w:szCs w:val="22"/>
          <w:lang w:val="es-ES_tradnl"/>
        </w:rPr>
        <w:t xml:space="preserve">[…] </w:t>
      </w:r>
      <w:r w:rsidRPr="00E313EF">
        <w:rPr>
          <w:rFonts w:ascii="Arial" w:eastAsia="Calibri" w:hAnsi="Arial" w:cs="Arial"/>
          <w:bCs/>
          <w:color w:val="000000" w:themeColor="text1"/>
          <w:sz w:val="22"/>
          <w:szCs w:val="22"/>
          <w:lang w:val="es-ES_tradnl"/>
        </w:rPr>
        <w:t xml:space="preserve">un puntaje comprendido entre el diez (10) y el veinte por ciento (20%)» para estimular la industria nacional, cuando se oferten bienes o servicios nacionales. Adicionalmente, la norma indica </w:t>
      </w:r>
      <w:proofErr w:type="gramStart"/>
      <w:r w:rsidRPr="00E313EF">
        <w:rPr>
          <w:rFonts w:ascii="Arial" w:eastAsia="Calibri" w:hAnsi="Arial" w:cs="Arial"/>
          <w:bCs/>
          <w:color w:val="000000" w:themeColor="text1"/>
          <w:sz w:val="22"/>
          <w:szCs w:val="22"/>
          <w:lang w:val="es-ES_tradnl"/>
        </w:rPr>
        <w:t>que</w:t>
      </w:r>
      <w:proofErr w:type="gramEnd"/>
      <w:r w:rsidRPr="00E313EF">
        <w:rPr>
          <w:rFonts w:ascii="Arial" w:eastAsia="Calibri" w:hAnsi="Arial" w:cs="Arial"/>
          <w:bCs/>
          <w:color w:val="000000" w:themeColor="text1"/>
          <w:sz w:val="22"/>
          <w:szCs w:val="22"/>
          <w:lang w:val="es-ES_tradnl"/>
        </w:rPr>
        <w:t xml:space="preserve"> si no se ofertan bienes o servicios nacionales, sino bienes o servicios </w:t>
      </w:r>
      <w:r w:rsidRPr="00E313EF">
        <w:rPr>
          <w:rFonts w:ascii="Arial" w:eastAsia="Calibri" w:hAnsi="Arial" w:cs="Arial"/>
          <w:bCs/>
          <w:i/>
          <w:iCs/>
          <w:color w:val="000000" w:themeColor="text1"/>
          <w:sz w:val="22"/>
          <w:szCs w:val="22"/>
          <w:lang w:val="es-ES_tradnl"/>
        </w:rPr>
        <w:t>extranjeros</w:t>
      </w:r>
      <w:r w:rsidRPr="00E313EF">
        <w:rPr>
          <w:rFonts w:ascii="Arial" w:eastAsia="Calibri" w:hAnsi="Arial" w:cs="Arial"/>
          <w:bCs/>
          <w:color w:val="000000" w:themeColor="text1"/>
          <w:sz w:val="22"/>
          <w:szCs w:val="22"/>
          <w:lang w:val="es-ES_tradnl"/>
        </w:rPr>
        <w:t xml:space="preserve">, «[…] la entidad contratante establecerá un puntaje comprendido entre el cinco (5) y el quince por ciento (15%), para incentivar la incorporación de componente colombiano de bienes y servicios profesionales, técnicos y operativos». Dicho de otro modo, no es que un mismo oferente pueda recibir al mismo tiempo –o sea, sobre una misma oferta– el puntaje por ofertar bienes o servicios colombianos y el puntaje por incorporar componente colombiano sobre los bienes o servicios extranjeros, sino que el segundo de los puntajes indicados opera </w:t>
      </w:r>
      <w:r w:rsidRPr="00E313EF">
        <w:rPr>
          <w:rFonts w:ascii="Arial" w:eastAsia="Calibri" w:hAnsi="Arial" w:cs="Arial"/>
          <w:bCs/>
          <w:i/>
          <w:iCs/>
          <w:color w:val="000000" w:themeColor="text1"/>
          <w:sz w:val="22"/>
          <w:szCs w:val="22"/>
          <w:lang w:val="es-ES_tradnl"/>
        </w:rPr>
        <w:t>en subsidio</w:t>
      </w:r>
      <w:r w:rsidRPr="00E313EF">
        <w:rPr>
          <w:rFonts w:ascii="Arial" w:eastAsia="Calibri" w:hAnsi="Arial" w:cs="Arial"/>
          <w:bCs/>
          <w:color w:val="000000" w:themeColor="text1"/>
          <w:sz w:val="22"/>
          <w:szCs w:val="22"/>
          <w:lang w:val="es-ES_tradnl"/>
        </w:rPr>
        <w:t xml:space="preserve"> del primero. Es decir, quien no oferte bienes o servicios colombianos, podría obtener puntaje por incorporar «[…] componente colombiano de bienes y servicios profesionales, técnicos y operativos».</w:t>
      </w:r>
    </w:p>
    <w:p w14:paraId="26C2FD1E" w14:textId="0ECF6C97" w:rsidR="00851316" w:rsidRPr="00E313EF" w:rsidRDefault="00851316" w:rsidP="00851316">
      <w:pPr>
        <w:spacing w:before="120" w:line="276" w:lineRule="auto"/>
        <w:ind w:firstLine="709"/>
        <w:jc w:val="both"/>
        <w:rPr>
          <w:rFonts w:ascii="Arial" w:eastAsia="Calibri" w:hAnsi="Arial" w:cs="Arial"/>
          <w:bCs/>
          <w:color w:val="000000" w:themeColor="text1"/>
          <w:sz w:val="22"/>
          <w:szCs w:val="22"/>
          <w:lang w:val="es-ES_tradnl"/>
        </w:rPr>
      </w:pPr>
      <w:r w:rsidRPr="00E313EF">
        <w:rPr>
          <w:rFonts w:ascii="Arial" w:eastAsia="Calibri" w:hAnsi="Arial" w:cs="Arial"/>
          <w:bCs/>
          <w:color w:val="000000" w:themeColor="text1"/>
          <w:sz w:val="22"/>
          <w:szCs w:val="22"/>
          <w:lang w:val="es-ES_tradnl"/>
        </w:rPr>
        <w:t xml:space="preserve">Si bien, como se ha indicado, el artículo 2 de la Ley 816 de 2003 constituye un límite a la discrecionalidad administrativa para la confección del pliego de condiciones o de su documento equivalente –en la medida en que obliga a las entidades estatales a incluir un criterio de asignación de puntaje, estableciendo un porcentaje mínimo y uno máximo–, asimismo les confiere un margen de libertad de configuración. En otros términos, los órganos del Estado no pierden por completo la discrecionalidad para establecer el puntaje por apoyo a la industria nacional. Las entidades estatales conservan un margen de apreciación para: i) establecer el porcentaje de puntos que otorgarán a las ofertas de bienes o servicios nacionales, pudiendo optar por un porcentaje incluido entre el diez por ciento (10%) y el veinte por ciento (20%), es decir, respetando el mínimo y el máximo –o entre el cinco por ciento (5%) y el quince por ciento (15%) para los bienes o servicios extranjeros que incorporen componente colombiano–. Igualmente, las entidades estatales tienen discrecionalidad para </w:t>
      </w:r>
      <w:proofErr w:type="spellStart"/>
      <w:r w:rsidRPr="00E313EF">
        <w:rPr>
          <w:rFonts w:ascii="Arial" w:eastAsia="Calibri" w:hAnsi="Arial" w:cs="Arial"/>
          <w:bCs/>
          <w:color w:val="000000" w:themeColor="text1"/>
          <w:sz w:val="22"/>
          <w:szCs w:val="22"/>
          <w:lang w:val="es-ES_tradnl"/>
        </w:rPr>
        <w:t>ii</w:t>
      </w:r>
      <w:proofErr w:type="spellEnd"/>
      <w:r w:rsidRPr="00E313EF">
        <w:rPr>
          <w:rFonts w:ascii="Arial" w:eastAsia="Calibri" w:hAnsi="Arial" w:cs="Arial"/>
          <w:bCs/>
          <w:color w:val="000000" w:themeColor="text1"/>
          <w:sz w:val="22"/>
          <w:szCs w:val="22"/>
          <w:lang w:val="es-ES_tradnl"/>
        </w:rPr>
        <w:t>) definir el objeto del contrato de acuerdo con la necesidad detectada en la fase de planeación, de manera que puedan determinar si dicho objeto incluye bienes</w:t>
      </w:r>
      <w:r w:rsidR="00B9311F">
        <w:rPr>
          <w:rFonts w:ascii="Arial" w:eastAsia="Calibri" w:hAnsi="Arial" w:cs="Arial"/>
          <w:bCs/>
          <w:color w:val="000000" w:themeColor="text1"/>
          <w:sz w:val="22"/>
          <w:szCs w:val="22"/>
          <w:lang w:val="es-ES_tradnl"/>
        </w:rPr>
        <w:t xml:space="preserve"> o</w:t>
      </w:r>
      <w:r w:rsidRPr="00E313EF">
        <w:rPr>
          <w:rFonts w:ascii="Arial" w:eastAsia="Calibri" w:hAnsi="Arial" w:cs="Arial"/>
          <w:bCs/>
          <w:color w:val="000000" w:themeColor="text1"/>
          <w:sz w:val="22"/>
          <w:szCs w:val="22"/>
          <w:lang w:val="es-ES_tradnl"/>
        </w:rPr>
        <w:t xml:space="preserve"> servicios. </w:t>
      </w:r>
    </w:p>
    <w:p w14:paraId="21752677" w14:textId="46859E91" w:rsidR="00851316" w:rsidRPr="00E313EF" w:rsidRDefault="00851316" w:rsidP="00851316">
      <w:pPr>
        <w:spacing w:before="120" w:line="276" w:lineRule="auto"/>
        <w:ind w:firstLine="709"/>
        <w:jc w:val="both"/>
        <w:rPr>
          <w:rFonts w:ascii="Arial" w:eastAsia="Calibri" w:hAnsi="Arial" w:cs="Arial"/>
          <w:bCs/>
          <w:color w:val="000000" w:themeColor="text1"/>
          <w:sz w:val="22"/>
          <w:szCs w:val="22"/>
          <w:lang w:val="es-ES_tradnl"/>
        </w:rPr>
      </w:pPr>
      <w:r w:rsidRPr="00E313EF">
        <w:rPr>
          <w:rFonts w:ascii="Arial" w:eastAsia="Calibri" w:hAnsi="Arial" w:cs="Arial"/>
          <w:bCs/>
          <w:color w:val="000000" w:themeColor="text1"/>
          <w:sz w:val="22"/>
          <w:szCs w:val="22"/>
          <w:lang w:val="es-ES_tradnl"/>
        </w:rPr>
        <w:t>En cuanto a los «servicios nacionales», el artículo 2.2.1.1.1.3.1. del Decreto 1082 de 2015, modificado por el artículo 1 del Decreto 680 de 2021, dispone que</w:t>
      </w:r>
      <w:r>
        <w:rPr>
          <w:rFonts w:ascii="Arial" w:eastAsia="Calibri" w:hAnsi="Arial" w:cs="Arial"/>
          <w:bCs/>
          <w:color w:val="000000" w:themeColor="text1"/>
          <w:sz w:val="22"/>
          <w:szCs w:val="22"/>
          <w:lang w:val="es-ES_tradnl"/>
        </w:rPr>
        <w:t>,</w:t>
      </w:r>
      <w:r w:rsidRPr="00E313EF">
        <w:rPr>
          <w:rFonts w:ascii="Arial" w:eastAsia="Calibri" w:hAnsi="Arial" w:cs="Arial"/>
          <w:bCs/>
          <w:color w:val="000000" w:themeColor="text1"/>
          <w:sz w:val="22"/>
          <w:szCs w:val="22"/>
          <w:lang w:val="es-ES_tradnl"/>
        </w:rPr>
        <w:t xml:space="preserve"> si el contrato estatal debe cumplirse en Colombia</w:t>
      </w:r>
      <w:r>
        <w:rPr>
          <w:rFonts w:ascii="Arial" w:eastAsia="Calibri" w:hAnsi="Arial" w:cs="Arial"/>
          <w:bCs/>
          <w:color w:val="000000" w:themeColor="text1"/>
          <w:sz w:val="22"/>
          <w:szCs w:val="22"/>
          <w:lang w:val="es-ES_tradnl"/>
        </w:rPr>
        <w:t>,</w:t>
      </w:r>
      <w:r w:rsidRPr="00E313EF">
        <w:rPr>
          <w:rFonts w:ascii="Arial" w:eastAsia="Calibri" w:hAnsi="Arial" w:cs="Arial"/>
          <w:bCs/>
          <w:color w:val="000000" w:themeColor="text1"/>
          <w:sz w:val="22"/>
          <w:szCs w:val="22"/>
          <w:lang w:val="es-ES_tradnl"/>
        </w:rPr>
        <w:t xml:space="preserve"> «un servicio es colombiano si además de ser prestado por una persona natural colombiana o por un residente en Colombia, por una persona jurídica constituida de conformidad con la legislación colombiana o por un proponente plural </w:t>
      </w:r>
      <w:r w:rsidRPr="00E313EF">
        <w:rPr>
          <w:rFonts w:ascii="Arial" w:eastAsia="Calibri" w:hAnsi="Arial" w:cs="Arial"/>
          <w:bCs/>
          <w:color w:val="000000" w:themeColor="text1"/>
          <w:sz w:val="22"/>
          <w:szCs w:val="22"/>
          <w:lang w:val="es-ES_tradnl"/>
        </w:rPr>
        <w:lastRenderedPageBreak/>
        <w:t xml:space="preserve">conformado por estos o por estos y un extranjero con trato nacional, usa los bienes nacionales relevantes definidos por la Entidad Estatal para la prestación del servicio que será objeto del Proceso de Contratación o vinculen el porcentaje mínimo de personal colombiano según corresponda». Y continúa el referido artículo señalando </w:t>
      </w:r>
      <w:proofErr w:type="gramStart"/>
      <w:r w:rsidRPr="00E313EF">
        <w:rPr>
          <w:rFonts w:ascii="Arial" w:eastAsia="Calibri" w:hAnsi="Arial" w:cs="Arial"/>
          <w:bCs/>
          <w:color w:val="000000" w:themeColor="text1"/>
          <w:sz w:val="22"/>
          <w:szCs w:val="22"/>
          <w:lang w:val="es-ES_tradnl"/>
        </w:rPr>
        <w:t>que</w:t>
      </w:r>
      <w:proofErr w:type="gramEnd"/>
      <w:r w:rsidRPr="00E313EF">
        <w:rPr>
          <w:rFonts w:ascii="Arial" w:eastAsia="Calibri" w:hAnsi="Arial" w:cs="Arial"/>
          <w:bCs/>
          <w:color w:val="000000" w:themeColor="text1"/>
          <w:sz w:val="22"/>
          <w:szCs w:val="22"/>
          <w:lang w:val="es-ES_tradnl"/>
        </w:rPr>
        <w:t xml:space="preserve"> si el contrato estatal debe cumplirse en el extranjero y se somete a la normativa colombiana, «[…] un servicio es colombiano si es prestado por una persona natural colombiana o por un residente en Colombia, por una persona jurídica constituida de conformidad con la legislación colombiana o un proponente plural conformado por estos, sin que sea necesario el uso de bienes colombianos o la vinculación de personal colombiano».</w:t>
      </w:r>
    </w:p>
    <w:p w14:paraId="26517069" w14:textId="77777777" w:rsidR="00851316" w:rsidRPr="00E313EF" w:rsidRDefault="00851316" w:rsidP="00851316">
      <w:pPr>
        <w:spacing w:before="120" w:line="276" w:lineRule="auto"/>
        <w:ind w:firstLine="709"/>
        <w:jc w:val="both"/>
        <w:rPr>
          <w:rFonts w:ascii="Arial" w:eastAsia="Calibri" w:hAnsi="Arial" w:cs="Arial"/>
          <w:bCs/>
          <w:color w:val="000000" w:themeColor="text1"/>
          <w:sz w:val="22"/>
          <w:szCs w:val="22"/>
          <w:lang w:val="es-ES_tradnl"/>
        </w:rPr>
      </w:pPr>
      <w:r w:rsidRPr="00E313EF">
        <w:rPr>
          <w:rFonts w:ascii="Arial" w:eastAsia="Calibri" w:hAnsi="Arial" w:cs="Arial"/>
          <w:bCs/>
          <w:color w:val="000000" w:themeColor="text1"/>
          <w:sz w:val="22"/>
          <w:szCs w:val="22"/>
          <w:lang w:val="es-ES_tradnl"/>
        </w:rPr>
        <w:t xml:space="preserve">Cuando el objeto del contrato incluye </w:t>
      </w:r>
      <w:r w:rsidRPr="00E313EF">
        <w:rPr>
          <w:rFonts w:ascii="Arial" w:eastAsia="Calibri" w:hAnsi="Arial" w:cs="Arial"/>
          <w:bCs/>
          <w:i/>
          <w:iCs/>
          <w:color w:val="000000" w:themeColor="text1"/>
          <w:sz w:val="22"/>
          <w:szCs w:val="22"/>
          <w:lang w:val="es-ES_tradnl"/>
        </w:rPr>
        <w:t>bienes</w:t>
      </w:r>
      <w:r w:rsidRPr="00E313EF">
        <w:rPr>
          <w:rFonts w:ascii="Arial" w:eastAsia="Calibri" w:hAnsi="Arial" w:cs="Arial"/>
          <w:bCs/>
          <w:color w:val="000000" w:themeColor="text1"/>
          <w:sz w:val="22"/>
          <w:szCs w:val="22"/>
          <w:lang w:val="es-ES_tradnl"/>
        </w:rPr>
        <w:t>, el puntaje por apoyo a la industria nacional debe tener en cuenta la definición establecida en el artículo 2.2.1.1.1.3.1. del Decreto 1082 de 2015, que dice que son aquellos «Bienes definidos como nacionales en el Registro de Productores de Bienes Nacionales, de conformidad con el Decreto 2680 de 2009​ o las normas que lo modifiquen, aclaren, adicionen o sustituyan». El artículo 1 de este reglamento dispone que «Se entiende como bienes nacionales, aquellos bienes totalmente obtenidos, bienes elaborados con materiales nacionales o productos que sufran una transformación sustancial de conformidad con lo previsto en el presente decreto».</w:t>
      </w:r>
    </w:p>
    <w:p w14:paraId="1D522312" w14:textId="0F2105FB" w:rsidR="00851316" w:rsidRPr="00E313EF" w:rsidRDefault="00851316" w:rsidP="00851316">
      <w:pPr>
        <w:spacing w:before="120" w:line="276" w:lineRule="auto"/>
        <w:ind w:firstLine="709"/>
        <w:jc w:val="both"/>
        <w:rPr>
          <w:rFonts w:ascii="Arial" w:eastAsia="Calibri" w:hAnsi="Arial" w:cs="Arial"/>
          <w:bCs/>
          <w:color w:val="000000" w:themeColor="text1"/>
          <w:sz w:val="22"/>
          <w:szCs w:val="22"/>
          <w:lang w:val="es-ES_tradnl"/>
        </w:rPr>
      </w:pPr>
      <w:r w:rsidRPr="00E313EF">
        <w:rPr>
          <w:rFonts w:ascii="Arial" w:eastAsia="Calibri" w:hAnsi="Arial" w:cs="Arial"/>
          <w:bCs/>
          <w:color w:val="000000" w:themeColor="text1"/>
          <w:sz w:val="22"/>
          <w:szCs w:val="22"/>
          <w:lang w:val="es-ES_tradnl"/>
        </w:rPr>
        <w:t xml:space="preserve">Las anteriores consideraciones se formulan a partir de la interpretación de las disposiciones vigentes que regulan la materia. En consecuencia, </w:t>
      </w:r>
      <w:r>
        <w:rPr>
          <w:rFonts w:ascii="Arial" w:eastAsia="Calibri" w:hAnsi="Arial" w:cs="Arial"/>
          <w:bCs/>
          <w:color w:val="000000" w:themeColor="text1"/>
          <w:sz w:val="22"/>
          <w:szCs w:val="22"/>
          <w:lang w:val="es-ES_tradnl"/>
        </w:rPr>
        <w:t xml:space="preserve">en consideración </w:t>
      </w:r>
      <w:r w:rsidRPr="00E313EF">
        <w:rPr>
          <w:rFonts w:ascii="Arial" w:eastAsia="Calibri" w:hAnsi="Arial" w:cs="Arial"/>
          <w:bCs/>
          <w:color w:val="000000" w:themeColor="text1"/>
          <w:sz w:val="22"/>
          <w:szCs w:val="22"/>
          <w:lang w:val="es-ES_tradnl"/>
        </w:rPr>
        <w:t xml:space="preserve">a que las entidades estatales, según se expuso, tienen un nivel de discrecionalidad administrativa –aunque limitada– para definir este factor de calificación, las circunstancias particulares de cada caso son las que permiten determinar la </w:t>
      </w:r>
      <w:r w:rsidR="003426EA">
        <w:rPr>
          <w:rFonts w:ascii="Arial" w:eastAsia="Calibri" w:hAnsi="Arial" w:cs="Arial"/>
          <w:bCs/>
          <w:color w:val="000000" w:themeColor="text1"/>
          <w:sz w:val="22"/>
          <w:szCs w:val="22"/>
          <w:lang w:val="es-ES_tradnl"/>
        </w:rPr>
        <w:t xml:space="preserve">forma de </w:t>
      </w:r>
      <w:r w:rsidRPr="00E313EF">
        <w:rPr>
          <w:rFonts w:ascii="Arial" w:eastAsia="Calibri" w:hAnsi="Arial" w:cs="Arial"/>
          <w:bCs/>
          <w:color w:val="000000" w:themeColor="text1"/>
          <w:sz w:val="22"/>
          <w:szCs w:val="22"/>
          <w:lang w:val="es-ES_tradnl"/>
        </w:rPr>
        <w:t>conceder puntaje por apoyo a la industria nacional.</w:t>
      </w:r>
    </w:p>
    <w:p w14:paraId="7318227B" w14:textId="77777777" w:rsidR="00851316" w:rsidRPr="00E313EF" w:rsidRDefault="00851316" w:rsidP="00851316">
      <w:pPr>
        <w:tabs>
          <w:tab w:val="left" w:pos="0"/>
        </w:tabs>
        <w:jc w:val="both"/>
        <w:rPr>
          <w:rFonts w:ascii="Arial" w:eastAsia="Calibri" w:hAnsi="Arial" w:cs="Arial"/>
          <w:b/>
          <w:color w:val="000000" w:themeColor="text1"/>
          <w:sz w:val="22"/>
          <w:lang w:val="es-ES_tradnl"/>
        </w:rPr>
      </w:pPr>
    </w:p>
    <w:p w14:paraId="7FEFCAAE" w14:textId="27ACB389" w:rsidR="00851316" w:rsidRPr="00E313EF" w:rsidRDefault="00851316" w:rsidP="00851316">
      <w:pPr>
        <w:tabs>
          <w:tab w:val="left" w:pos="0"/>
        </w:tabs>
        <w:spacing w:line="276" w:lineRule="auto"/>
        <w:jc w:val="both"/>
        <w:rPr>
          <w:rFonts w:ascii="Arial" w:eastAsia="Calibri" w:hAnsi="Arial" w:cs="Arial"/>
          <w:b/>
          <w:color w:val="000000" w:themeColor="text1"/>
          <w:sz w:val="22"/>
          <w:lang w:val="es-ES_tradnl"/>
        </w:rPr>
      </w:pPr>
      <w:r w:rsidRPr="00E313EF">
        <w:rPr>
          <w:rFonts w:ascii="Arial" w:eastAsia="Calibri" w:hAnsi="Arial" w:cs="Arial"/>
          <w:b/>
          <w:color w:val="000000" w:themeColor="text1"/>
          <w:sz w:val="22"/>
          <w:lang w:val="es-ES_tradnl"/>
        </w:rPr>
        <w:t>2.3. Decreto 680 de 2021. Nueva regulación de la regla de origen de los «servicios nacionales».</w:t>
      </w:r>
      <w:r w:rsidR="00A05673">
        <w:rPr>
          <w:rFonts w:ascii="Arial" w:eastAsia="Calibri" w:hAnsi="Arial" w:cs="Arial"/>
          <w:b/>
          <w:color w:val="000000" w:themeColor="text1"/>
          <w:sz w:val="22"/>
          <w:lang w:val="es-ES_tradnl"/>
        </w:rPr>
        <w:t xml:space="preserve"> Los bienes nacionales relevantes en los procedimientos de selección</w:t>
      </w:r>
    </w:p>
    <w:p w14:paraId="2D3F7B1C" w14:textId="77777777" w:rsidR="00851316" w:rsidRPr="00E313EF" w:rsidRDefault="00851316" w:rsidP="00851316">
      <w:pPr>
        <w:tabs>
          <w:tab w:val="left" w:pos="0"/>
        </w:tabs>
        <w:jc w:val="both"/>
        <w:rPr>
          <w:rFonts w:ascii="Arial" w:eastAsia="Calibri" w:hAnsi="Arial" w:cs="Arial"/>
          <w:b/>
          <w:color w:val="000000" w:themeColor="text1"/>
          <w:sz w:val="22"/>
          <w:lang w:val="es-ES_tradnl"/>
        </w:rPr>
      </w:pPr>
    </w:p>
    <w:p w14:paraId="7762AB6C" w14:textId="77777777" w:rsidR="00851316" w:rsidRPr="00E313EF" w:rsidRDefault="00851316" w:rsidP="00851316">
      <w:pPr>
        <w:spacing w:line="276" w:lineRule="auto"/>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Reconociendo que la contratación estatal es una herramienta que contribuye a promover la industria nacional, el Gobierno expidió el Decreto 680 del 22 de junio de 2021, «Por el cual se modifica parcialmente el artículo 2.2.1.1.1.3.1. y se adiciona el artículo 2.2.1.2.4.2.9. al Decreto 1082 de 2015, Único Reglamentario del Sector Administrativo de Planeación Nacional, en relación con la regla de origen de servicios en el Sistema de Compra Pública».</w:t>
      </w:r>
    </w:p>
    <w:p w14:paraId="7371901E" w14:textId="277059D9" w:rsidR="00851316" w:rsidRPr="00E313EF" w:rsidRDefault="00851316" w:rsidP="00851316">
      <w:pPr>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 xml:space="preserve">En las consideraciones del Decreto 680 de 2021 se indica que, con su expedición, se busca: i) precisar la aplicación de la regla de origen de los bienes y servicios nacionales, en los términos establecidos en el artículo 2 de la Ley 816 de 2003, respetando las estipulaciones de los tratados comerciales vigentes y el principio de reciprocidad, </w:t>
      </w:r>
      <w:proofErr w:type="spellStart"/>
      <w:r w:rsidRPr="00E313EF">
        <w:rPr>
          <w:rFonts w:ascii="Arial" w:eastAsia="Calibri" w:hAnsi="Arial" w:cs="Arial"/>
          <w:bCs/>
          <w:color w:val="000000" w:themeColor="text1"/>
          <w:sz w:val="22"/>
          <w:lang w:val="es-ES_tradnl"/>
        </w:rPr>
        <w:t>ii</w:t>
      </w:r>
      <w:proofErr w:type="spellEnd"/>
      <w:r w:rsidRPr="00E313EF">
        <w:rPr>
          <w:rFonts w:ascii="Arial" w:eastAsia="Calibri" w:hAnsi="Arial" w:cs="Arial"/>
          <w:bCs/>
          <w:color w:val="000000" w:themeColor="text1"/>
          <w:sz w:val="22"/>
          <w:lang w:val="es-ES_tradnl"/>
        </w:rPr>
        <w:t xml:space="preserve">) definir la metodología como debe aplicarse el puntaje señalado en la mencionada disposición legal en relación con los proponentes plurales, </w:t>
      </w:r>
      <w:proofErr w:type="spellStart"/>
      <w:r w:rsidRPr="00E313EF">
        <w:rPr>
          <w:rFonts w:ascii="Arial" w:eastAsia="Calibri" w:hAnsi="Arial" w:cs="Arial"/>
          <w:bCs/>
          <w:color w:val="000000" w:themeColor="text1"/>
          <w:sz w:val="22"/>
          <w:lang w:val="es-ES_tradnl"/>
        </w:rPr>
        <w:t>iii</w:t>
      </w:r>
      <w:proofErr w:type="spellEnd"/>
      <w:r w:rsidRPr="00E313EF">
        <w:rPr>
          <w:rFonts w:ascii="Arial" w:eastAsia="Calibri" w:hAnsi="Arial" w:cs="Arial"/>
          <w:bCs/>
          <w:color w:val="000000" w:themeColor="text1"/>
          <w:sz w:val="22"/>
          <w:lang w:val="es-ES_tradnl"/>
        </w:rPr>
        <w:t xml:space="preserve">) garantizar el uso, durante la ejecución del contrato estatal, de los bienes o servicios colombianos, para «[…] promover </w:t>
      </w:r>
      <w:r w:rsidRPr="00E313EF">
        <w:rPr>
          <w:rFonts w:ascii="Arial" w:eastAsia="Calibri" w:hAnsi="Arial" w:cs="Arial"/>
          <w:bCs/>
          <w:color w:val="000000" w:themeColor="text1"/>
          <w:sz w:val="22"/>
          <w:lang w:val="es-ES_tradnl"/>
        </w:rPr>
        <w:lastRenderedPageBreak/>
        <w:t xml:space="preserve">emparejamientos y encadenamientos productivos», así como «[…] el empleo en el país» y </w:t>
      </w:r>
      <w:proofErr w:type="spellStart"/>
      <w:r w:rsidRPr="00E313EF">
        <w:rPr>
          <w:rFonts w:ascii="Arial" w:eastAsia="Calibri" w:hAnsi="Arial" w:cs="Arial"/>
          <w:bCs/>
          <w:color w:val="000000" w:themeColor="text1"/>
          <w:sz w:val="22"/>
          <w:lang w:val="es-ES_tradnl"/>
        </w:rPr>
        <w:t>iv</w:t>
      </w:r>
      <w:proofErr w:type="spellEnd"/>
      <w:r w:rsidRPr="00E313EF">
        <w:rPr>
          <w:rFonts w:ascii="Arial" w:eastAsia="Calibri" w:hAnsi="Arial" w:cs="Arial"/>
          <w:bCs/>
          <w:color w:val="000000" w:themeColor="text1"/>
          <w:sz w:val="22"/>
          <w:lang w:val="es-ES_tradnl"/>
        </w:rPr>
        <w:t>) establecer una regla de origen distinta, según el lugar en el cual debe ejecutarse el contrato.</w:t>
      </w:r>
      <w:r w:rsidR="003426EA">
        <w:rPr>
          <w:rFonts w:ascii="Arial" w:eastAsia="Calibri" w:hAnsi="Arial" w:cs="Arial"/>
          <w:bCs/>
          <w:color w:val="000000" w:themeColor="text1"/>
          <w:sz w:val="22"/>
          <w:lang w:val="es-ES_tradnl"/>
        </w:rPr>
        <w:t xml:space="preserve"> </w:t>
      </w:r>
      <w:r w:rsidRPr="00E313EF">
        <w:rPr>
          <w:rFonts w:ascii="Arial" w:eastAsia="Calibri" w:hAnsi="Arial" w:cs="Arial"/>
          <w:bCs/>
          <w:color w:val="000000" w:themeColor="text1"/>
          <w:sz w:val="22"/>
          <w:lang w:val="es-ES_tradnl"/>
        </w:rPr>
        <w:t>Para cumplir tales finalidades, el gobierno nacional sintetiza el contenido del Decreto bajo análisis, de la siguiente manera:</w:t>
      </w:r>
    </w:p>
    <w:p w14:paraId="66B2D039" w14:textId="77777777" w:rsidR="00851316" w:rsidRPr="00E313EF" w:rsidRDefault="00851316" w:rsidP="00851316">
      <w:pPr>
        <w:ind w:left="709" w:right="709"/>
        <w:jc w:val="both"/>
        <w:rPr>
          <w:rFonts w:ascii="Arial" w:eastAsia="Calibri" w:hAnsi="Arial" w:cs="Arial"/>
          <w:bCs/>
          <w:color w:val="000000" w:themeColor="text1"/>
          <w:sz w:val="22"/>
          <w:lang w:val="es-ES_tradnl"/>
        </w:rPr>
      </w:pPr>
    </w:p>
    <w:p w14:paraId="74EB0853" w14:textId="77777777" w:rsidR="00851316" w:rsidRPr="00E313EF" w:rsidRDefault="00851316" w:rsidP="00851316">
      <w:pPr>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 en este sentido, la regla de origen será sustituida con el fin de encargar a la Entidad Estatal la definición de manera razonable y proporcionada de los bienes colombianos relevantes de acuerdo a la información analizada en la etapa de planeación del Proceso de Contratación, el porcentaje de participación de los bienes en el presupuesto y la existencia de las mismos en el Registro de Productores de Bienes Nacionales, con el fin de asignar el puntaje de que trata la primera franja de la Ley 816 de 2003, en función del uso de los bienes relevantes en la ejecución del contrato.</w:t>
      </w:r>
    </w:p>
    <w:p w14:paraId="77AB4E63" w14:textId="77777777" w:rsidR="00851316" w:rsidRPr="00E313EF" w:rsidRDefault="00851316" w:rsidP="00851316">
      <w:pPr>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w:t>
      </w:r>
    </w:p>
    <w:p w14:paraId="01EB1E16" w14:textId="77777777" w:rsidR="00851316" w:rsidRPr="00E313EF" w:rsidRDefault="00851316" w:rsidP="00851316">
      <w:pPr>
        <w:ind w:left="709" w:right="709"/>
        <w:jc w:val="both"/>
        <w:rPr>
          <w:rFonts w:ascii="Arial" w:eastAsia="Calibri" w:hAnsi="Arial" w:cs="Arial"/>
          <w:bCs/>
          <w:color w:val="000000" w:themeColor="text1"/>
          <w:sz w:val="21"/>
          <w:szCs w:val="21"/>
          <w:lang w:val="es-ES_tradnl"/>
        </w:rPr>
      </w:pPr>
    </w:p>
    <w:p w14:paraId="33EDD7AF" w14:textId="77777777" w:rsidR="00851316" w:rsidRPr="00E313EF" w:rsidRDefault="00851316" w:rsidP="00851316">
      <w:pPr>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 subsidiariamente, para aquellas casos en las que no existan bienes colombianos relevantes a no exista oferta nacional de los mismos en el Registro de Productores de Bienes Nacionales, las Entidades Estatales deberán otorgar el puntaje de que trata la primera franja de la Ley 816 de 2003 a aquellos proveedores que se comprometan a vincular un porcentaje mínimo de empleados o contratistas por prestación de servicios colombianos, que no podrá ser inferior al cuarenta por ciento (40%) del total de empleados y contratistas asociados al cumplimiento del contrato.</w:t>
      </w:r>
    </w:p>
    <w:p w14:paraId="46781610" w14:textId="77777777" w:rsidR="00851316" w:rsidRPr="00E313EF" w:rsidRDefault="00851316" w:rsidP="00851316">
      <w:pPr>
        <w:tabs>
          <w:tab w:val="left" w:pos="0"/>
        </w:tabs>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 xml:space="preserve"> </w:t>
      </w:r>
    </w:p>
    <w:p w14:paraId="07F34B38" w14:textId="6BF36EB3" w:rsidR="00851316" w:rsidRPr="00E313EF" w:rsidRDefault="00851316" w:rsidP="00851316">
      <w:pPr>
        <w:spacing w:line="276" w:lineRule="auto"/>
        <w:ind w:firstLine="709"/>
        <w:jc w:val="both"/>
        <w:rPr>
          <w:rFonts w:ascii="Arial" w:eastAsia="Calibri" w:hAnsi="Arial" w:cs="Arial"/>
          <w:bCs/>
          <w:color w:val="000000" w:themeColor="text1"/>
          <w:sz w:val="22"/>
          <w:szCs w:val="22"/>
          <w:lang w:val="es-ES_tradnl"/>
        </w:rPr>
      </w:pPr>
      <w:r w:rsidRPr="00E313EF">
        <w:rPr>
          <w:rFonts w:ascii="Arial" w:eastAsia="Calibri" w:hAnsi="Arial" w:cs="Arial"/>
          <w:bCs/>
          <w:color w:val="000000" w:themeColor="text1"/>
          <w:sz w:val="22"/>
          <w:szCs w:val="22"/>
          <w:lang w:val="es-ES_tradnl"/>
        </w:rPr>
        <w:t>Como se observa, con el Decreto 680 de 2021 se quiso fomentar la discrecionalidad administrativa de las entidades estatales para definir los bienes colombianos relevantes en cada procedimiento de selección</w:t>
      </w:r>
      <w:r w:rsidR="00A542BF">
        <w:rPr>
          <w:rFonts w:ascii="Arial" w:eastAsia="Calibri" w:hAnsi="Arial" w:cs="Arial"/>
          <w:bCs/>
          <w:color w:val="000000" w:themeColor="text1"/>
          <w:sz w:val="22"/>
          <w:szCs w:val="22"/>
          <w:lang w:val="es-ES_tradnl"/>
        </w:rPr>
        <w:t xml:space="preserve">, </w:t>
      </w:r>
      <w:r w:rsidR="00BB2368">
        <w:rPr>
          <w:rFonts w:ascii="Arial" w:eastAsia="Calibri" w:hAnsi="Arial" w:cs="Arial"/>
          <w:bCs/>
          <w:color w:val="000000" w:themeColor="text1"/>
          <w:sz w:val="22"/>
          <w:szCs w:val="22"/>
          <w:lang w:val="es-ES_tradnl"/>
        </w:rPr>
        <w:t>siendo además el</w:t>
      </w:r>
      <w:r w:rsidR="00F20A8D">
        <w:rPr>
          <w:rFonts w:ascii="Arial" w:eastAsia="Calibri" w:hAnsi="Arial" w:cs="Arial"/>
          <w:bCs/>
          <w:color w:val="000000" w:themeColor="text1"/>
          <w:sz w:val="22"/>
          <w:szCs w:val="22"/>
          <w:lang w:val="es-ES_tradnl"/>
        </w:rPr>
        <w:t xml:space="preserve"> bien nacional relevante un concepto jurídico indeterminado que cada entidad estatal deberá definir en el marco de sus procesos de contratación</w:t>
      </w:r>
      <w:r w:rsidRPr="00E313EF">
        <w:rPr>
          <w:rFonts w:ascii="Arial" w:eastAsia="Calibri" w:hAnsi="Arial" w:cs="Arial"/>
          <w:bCs/>
          <w:color w:val="000000" w:themeColor="text1"/>
          <w:sz w:val="22"/>
          <w:szCs w:val="22"/>
          <w:lang w:val="es-ES_tradnl"/>
        </w:rPr>
        <w:t xml:space="preserve">. </w:t>
      </w:r>
      <w:r w:rsidR="00907579">
        <w:rPr>
          <w:rFonts w:ascii="Arial" w:eastAsia="Calibri" w:hAnsi="Arial" w:cs="Arial"/>
          <w:bCs/>
          <w:color w:val="000000" w:themeColor="text1"/>
          <w:sz w:val="22"/>
          <w:szCs w:val="22"/>
          <w:lang w:val="es-ES_tradnl"/>
        </w:rPr>
        <w:t>No obstante</w:t>
      </w:r>
      <w:r w:rsidRPr="00E313EF">
        <w:rPr>
          <w:rFonts w:ascii="Arial" w:eastAsia="Calibri" w:hAnsi="Arial" w:cs="Arial"/>
          <w:bCs/>
          <w:color w:val="000000" w:themeColor="text1"/>
          <w:sz w:val="22"/>
          <w:szCs w:val="22"/>
          <w:lang w:val="es-ES_tradnl"/>
        </w:rPr>
        <w:t>, el reglamento establece que dicha discrecionalidad se encuentra limitada por el principio de proporcionalidad</w:t>
      </w:r>
      <w:r w:rsidRPr="00E313EF">
        <w:rPr>
          <w:rStyle w:val="Refdenotaalpie"/>
          <w:rFonts w:ascii="Arial" w:eastAsia="Calibri" w:hAnsi="Arial" w:cs="Arial"/>
          <w:bCs/>
          <w:color w:val="000000" w:themeColor="text1"/>
          <w:sz w:val="22"/>
          <w:szCs w:val="22"/>
          <w:lang w:val="es-ES_tradnl"/>
        </w:rPr>
        <w:footnoteReference w:id="12"/>
      </w:r>
      <w:r w:rsidRPr="00E313EF">
        <w:rPr>
          <w:rFonts w:ascii="Arial" w:eastAsia="Calibri" w:hAnsi="Arial" w:cs="Arial"/>
          <w:bCs/>
          <w:color w:val="000000" w:themeColor="text1"/>
          <w:sz w:val="22"/>
          <w:szCs w:val="22"/>
          <w:lang w:val="es-ES_tradnl"/>
        </w:rPr>
        <w:t xml:space="preserve">, que obliga a las autoridades a actuar de manera razonable, teniendo en cuenta la información obtenida en el estudio del sector. Además, se aclaró que en aquellos eventos en los cuales no existan bienes </w:t>
      </w:r>
      <w:r w:rsidRPr="00E313EF">
        <w:rPr>
          <w:rFonts w:ascii="Arial" w:eastAsia="Calibri" w:hAnsi="Arial" w:cs="Arial"/>
          <w:bCs/>
          <w:color w:val="000000" w:themeColor="text1"/>
          <w:sz w:val="22"/>
          <w:szCs w:val="22"/>
          <w:lang w:val="es-ES_tradnl"/>
        </w:rPr>
        <w:lastRenderedPageBreak/>
        <w:t>colombianos relevantes</w:t>
      </w:r>
      <w:r>
        <w:rPr>
          <w:rFonts w:ascii="Arial" w:eastAsia="Calibri" w:hAnsi="Arial" w:cs="Arial"/>
          <w:bCs/>
          <w:color w:val="000000" w:themeColor="text1"/>
          <w:sz w:val="22"/>
          <w:szCs w:val="22"/>
          <w:lang w:val="es-ES_tradnl"/>
        </w:rPr>
        <w:t xml:space="preserve"> o</w:t>
      </w:r>
      <w:r w:rsidRPr="00E313EF">
        <w:rPr>
          <w:rFonts w:ascii="Arial" w:eastAsia="Calibri" w:hAnsi="Arial" w:cs="Arial"/>
          <w:bCs/>
          <w:color w:val="000000" w:themeColor="text1"/>
          <w:sz w:val="22"/>
          <w:szCs w:val="22"/>
          <w:lang w:val="es-ES_tradnl"/>
        </w:rPr>
        <w:t xml:space="preserve"> no exista oferta nacional de los mismos en el Registro de Productores de Bienes Nacionales, el puntaje comprendido entre el diez (10) y el veinte por ciento (20%) se otorgará a los proveedores que se comprometan a vincular un porcentaje mínimo de empleados o contratistas de prestación de servicios colombianos. Estas nuevas disposiciones deben aplicarse en los procedimientos de selección que se inicien a partir del 22 de agosto de 2021, es decir, dos meses después de la </w:t>
      </w:r>
      <w:proofErr w:type="gramStart"/>
      <w:r w:rsidRPr="00E313EF">
        <w:rPr>
          <w:rFonts w:ascii="Arial" w:eastAsia="Calibri" w:hAnsi="Arial" w:cs="Arial"/>
          <w:bCs/>
          <w:color w:val="000000" w:themeColor="text1"/>
          <w:sz w:val="22"/>
          <w:szCs w:val="22"/>
          <w:lang w:val="es-ES_tradnl"/>
        </w:rPr>
        <w:t>entrada en vigencia</w:t>
      </w:r>
      <w:proofErr w:type="gramEnd"/>
      <w:r w:rsidRPr="00E313EF">
        <w:rPr>
          <w:rFonts w:ascii="Arial" w:eastAsia="Calibri" w:hAnsi="Arial" w:cs="Arial"/>
          <w:bCs/>
          <w:color w:val="000000" w:themeColor="text1"/>
          <w:sz w:val="22"/>
          <w:szCs w:val="22"/>
          <w:lang w:val="es-ES_tradnl"/>
        </w:rPr>
        <w:t xml:space="preserve"> del Decreto, sin perjuicio del plazo conferido a la Agencia Nacional de Contratación Pública – Colombia Compra Eficiente, para actualizar los documentos tipo</w:t>
      </w:r>
      <w:r w:rsidRPr="00E313EF">
        <w:rPr>
          <w:rStyle w:val="Refdenotaalpie"/>
          <w:rFonts w:ascii="Arial" w:eastAsia="Calibri" w:hAnsi="Arial" w:cs="Arial"/>
          <w:bCs/>
          <w:color w:val="000000" w:themeColor="text1"/>
          <w:sz w:val="22"/>
          <w:szCs w:val="22"/>
          <w:lang w:val="es-ES_tradnl"/>
        </w:rPr>
        <w:footnoteReference w:id="13"/>
      </w:r>
      <w:r w:rsidRPr="00E313EF">
        <w:rPr>
          <w:rFonts w:ascii="Arial" w:eastAsia="Calibri" w:hAnsi="Arial" w:cs="Arial"/>
          <w:bCs/>
          <w:color w:val="000000" w:themeColor="text1"/>
          <w:sz w:val="22"/>
          <w:szCs w:val="22"/>
          <w:lang w:val="es-ES_tradnl"/>
        </w:rPr>
        <w:t xml:space="preserve">. </w:t>
      </w:r>
    </w:p>
    <w:p w14:paraId="7B56305F" w14:textId="1B392BBD" w:rsidR="00851316" w:rsidRPr="00E313EF" w:rsidRDefault="00851316" w:rsidP="00851316">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Con la finalidad de saber de qué manera se deben cumplir tales exigencias en l</w:t>
      </w:r>
      <w:r w:rsidR="00413B32">
        <w:rPr>
          <w:rFonts w:ascii="Arial" w:eastAsia="Calibri" w:hAnsi="Arial" w:cs="Arial"/>
          <w:bCs/>
          <w:color w:val="000000" w:themeColor="text1"/>
          <w:sz w:val="22"/>
          <w:lang w:val="es-ES_tradnl"/>
        </w:rPr>
        <w:t>os procesos de contratación que lleven a cabo las entidades</w:t>
      </w:r>
      <w:r w:rsidR="0002165B">
        <w:rPr>
          <w:rFonts w:ascii="Arial" w:eastAsia="Calibri" w:hAnsi="Arial" w:cs="Arial"/>
          <w:bCs/>
          <w:color w:val="000000" w:themeColor="text1"/>
          <w:sz w:val="22"/>
          <w:lang w:val="es-ES_tradnl"/>
        </w:rPr>
        <w:t xml:space="preserve">, </w:t>
      </w:r>
      <w:r>
        <w:rPr>
          <w:rFonts w:ascii="Arial" w:eastAsia="Calibri" w:hAnsi="Arial" w:cs="Arial"/>
          <w:bCs/>
          <w:color w:val="000000" w:themeColor="text1"/>
          <w:sz w:val="22"/>
          <w:lang w:val="es-ES_tradnl"/>
        </w:rPr>
        <w:t>ha de</w:t>
      </w:r>
      <w:r w:rsidRPr="00E313EF">
        <w:rPr>
          <w:rFonts w:ascii="Arial" w:eastAsia="Calibri" w:hAnsi="Arial" w:cs="Arial"/>
          <w:bCs/>
          <w:color w:val="000000" w:themeColor="text1"/>
          <w:sz w:val="22"/>
          <w:lang w:val="es-ES_tradnl"/>
        </w:rPr>
        <w:t xml:space="preserve"> tener</w:t>
      </w:r>
      <w:r>
        <w:rPr>
          <w:rFonts w:ascii="Arial" w:eastAsia="Calibri" w:hAnsi="Arial" w:cs="Arial"/>
          <w:bCs/>
          <w:color w:val="000000" w:themeColor="text1"/>
          <w:sz w:val="22"/>
          <w:lang w:val="es-ES_tradnl"/>
        </w:rPr>
        <w:t>se</w:t>
      </w:r>
      <w:r w:rsidRPr="00E313EF">
        <w:rPr>
          <w:rFonts w:ascii="Arial" w:eastAsia="Calibri" w:hAnsi="Arial" w:cs="Arial"/>
          <w:bCs/>
          <w:color w:val="000000" w:themeColor="text1"/>
          <w:sz w:val="22"/>
          <w:lang w:val="es-ES_tradnl"/>
        </w:rPr>
        <w:t xml:space="preserve"> en cuenta la nueva regulación de la </w:t>
      </w:r>
      <w:r w:rsidR="00BB2368">
        <w:rPr>
          <w:rFonts w:ascii="Arial" w:eastAsia="Calibri" w:hAnsi="Arial" w:cs="Arial"/>
          <w:bCs/>
          <w:color w:val="000000" w:themeColor="text1"/>
          <w:sz w:val="22"/>
          <w:lang w:val="es-ES_tradnl"/>
        </w:rPr>
        <w:t>«</w:t>
      </w:r>
      <w:r w:rsidRPr="00E313EF">
        <w:rPr>
          <w:rFonts w:ascii="Arial" w:eastAsia="Calibri" w:hAnsi="Arial" w:cs="Arial"/>
          <w:bCs/>
          <w:color w:val="000000" w:themeColor="text1"/>
          <w:sz w:val="22"/>
          <w:lang w:val="es-ES_tradnl"/>
        </w:rPr>
        <w:t>regla de origen</w:t>
      </w:r>
      <w:r w:rsidR="00BB2368">
        <w:rPr>
          <w:rFonts w:ascii="Arial" w:eastAsia="Calibri" w:hAnsi="Arial" w:cs="Arial"/>
          <w:bCs/>
          <w:color w:val="000000" w:themeColor="text1"/>
          <w:sz w:val="22"/>
          <w:lang w:val="es-ES_tradnl"/>
        </w:rPr>
        <w:t>»</w:t>
      </w:r>
      <w:r w:rsidRPr="00E313EF">
        <w:rPr>
          <w:rFonts w:ascii="Arial" w:eastAsia="Calibri" w:hAnsi="Arial" w:cs="Arial"/>
          <w:bCs/>
          <w:color w:val="000000" w:themeColor="text1"/>
          <w:sz w:val="22"/>
          <w:lang w:val="es-ES_tradnl"/>
        </w:rPr>
        <w:t xml:space="preserve"> contemplada en el Decreto 680 de 2021, el cual –como se indicó– establece algunos cambios al respecto. En primer lugar, el artículo 1 del mencionado Decreto modifica parcialmente el artículo 2.2.1.1.1.3.1. 1082 de 2015, para definir los </w:t>
      </w:r>
      <w:r w:rsidRPr="00E313EF">
        <w:rPr>
          <w:rFonts w:ascii="Arial" w:eastAsia="Calibri" w:hAnsi="Arial" w:cs="Arial"/>
          <w:bCs/>
          <w:i/>
          <w:iCs/>
          <w:color w:val="000000" w:themeColor="text1"/>
          <w:sz w:val="22"/>
          <w:lang w:val="es-ES_tradnl"/>
        </w:rPr>
        <w:t>servicios nacionales</w:t>
      </w:r>
      <w:r w:rsidRPr="00E313EF">
        <w:rPr>
          <w:rFonts w:ascii="Arial" w:eastAsia="Calibri" w:hAnsi="Arial" w:cs="Arial"/>
          <w:bCs/>
          <w:color w:val="000000" w:themeColor="text1"/>
          <w:sz w:val="22"/>
          <w:lang w:val="es-ES_tradnl"/>
        </w:rPr>
        <w:t xml:space="preserve"> en forma distinta, así:</w:t>
      </w:r>
    </w:p>
    <w:p w14:paraId="348A9DA8"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p>
    <w:p w14:paraId="44CEF44C"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«Servicios Nacionales. En los contratos que deban cumplirse en Colombia, un servicio es colombiano si además de ser prestado por una persona natural colombiana o por un residente en Colombia, por una persona jurídica constituida de conformidad con la legislación colombiana o por un proponente plural conformado por estos o por estos y un extranjero con trato nacional, usa los bienes nacionales relevantes definidos por la Entidad Estatal para la prestación del servicio que será objeto del Proceso de Contratación o vinculen el porcentaje mínimo de personal colombiano según corresponda.</w:t>
      </w:r>
    </w:p>
    <w:p w14:paraId="527EDF46" w14:textId="77777777" w:rsidR="00851316" w:rsidRPr="00E313EF" w:rsidRDefault="00851316" w:rsidP="00851316">
      <w:pPr>
        <w:tabs>
          <w:tab w:val="left" w:pos="0"/>
        </w:tabs>
        <w:ind w:right="709"/>
        <w:jc w:val="both"/>
        <w:rPr>
          <w:rFonts w:ascii="Arial" w:eastAsia="Calibri" w:hAnsi="Arial" w:cs="Arial"/>
          <w:bCs/>
          <w:color w:val="000000" w:themeColor="text1"/>
          <w:sz w:val="21"/>
          <w:szCs w:val="21"/>
          <w:lang w:val="es-ES_tradnl"/>
        </w:rPr>
      </w:pPr>
    </w:p>
    <w:p w14:paraId="68486E33"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 xml:space="preserve">En los contratos que no deban cumplirse en Colombia, que sean prestados en el extranjero y estén sometidos a la legislación colombiana, un servicio es colombiano si es prestado por una persona natural colombiana o por un </w:t>
      </w:r>
      <w:r w:rsidRPr="00E313EF">
        <w:rPr>
          <w:rFonts w:ascii="Arial" w:eastAsia="Calibri" w:hAnsi="Arial" w:cs="Arial"/>
          <w:bCs/>
          <w:color w:val="000000" w:themeColor="text1"/>
          <w:sz w:val="21"/>
          <w:szCs w:val="21"/>
          <w:lang w:val="es-ES_tradnl"/>
        </w:rPr>
        <w:lastRenderedPageBreak/>
        <w:t>residente en Colombia, por una persona jurídica constituida de conformidad con la legislación colombiana o un proponente plural conformado por estos, sin que sea necesario el uso de bienes colombianos o la vinculación de personal colombiano.</w:t>
      </w:r>
    </w:p>
    <w:p w14:paraId="3DB87857" w14:textId="77777777" w:rsidR="00851316" w:rsidRPr="00E313EF" w:rsidRDefault="00851316" w:rsidP="00851316">
      <w:pPr>
        <w:tabs>
          <w:tab w:val="left" w:pos="0"/>
        </w:tabs>
        <w:ind w:right="709"/>
        <w:jc w:val="both"/>
        <w:rPr>
          <w:rFonts w:ascii="Arial" w:eastAsia="Calibri" w:hAnsi="Arial" w:cs="Arial"/>
          <w:bCs/>
          <w:color w:val="000000" w:themeColor="text1"/>
          <w:sz w:val="21"/>
          <w:szCs w:val="21"/>
          <w:lang w:val="es-ES_tradnl"/>
        </w:rPr>
      </w:pPr>
    </w:p>
    <w:p w14:paraId="68ED64F7"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Los extranjeros con trato nacional que participen en el Proceso de Contratación de manera singular o mediante la conformación de un proponente plural, podrán definir en su oferta si aplican la regla de origen aquí prevista, o cualquiera de las reglas de origen aplicables según el Acuerdo Comercial o la normativa comunitaria que corresponda. En aquellos casos en que no se indique en la oferta la regla de origen a aplicar, la Entidad Estatal deberá evaluar la oferta de acuerdo con la regla de origen aquí prevista».</w:t>
      </w:r>
    </w:p>
    <w:p w14:paraId="76473CE1" w14:textId="77777777" w:rsidR="00851316" w:rsidRPr="00E313EF" w:rsidRDefault="00851316" w:rsidP="00851316">
      <w:pPr>
        <w:tabs>
          <w:tab w:val="left" w:pos="0"/>
        </w:tabs>
        <w:spacing w:line="276" w:lineRule="auto"/>
        <w:ind w:firstLine="709"/>
        <w:jc w:val="both"/>
        <w:rPr>
          <w:rFonts w:ascii="Arial" w:eastAsia="Calibri" w:hAnsi="Arial" w:cs="Arial"/>
          <w:bCs/>
          <w:color w:val="000000" w:themeColor="text1"/>
          <w:sz w:val="22"/>
          <w:lang w:val="es-ES_tradnl"/>
        </w:rPr>
      </w:pPr>
    </w:p>
    <w:p w14:paraId="25F78C2F" w14:textId="653F8835" w:rsidR="00851316" w:rsidRPr="00E313EF" w:rsidRDefault="00851316" w:rsidP="00851316">
      <w:pPr>
        <w:tabs>
          <w:tab w:val="left" w:pos="0"/>
        </w:tabs>
        <w:spacing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 xml:space="preserve">En segundo lugar, el Decreto 680 de 2021 </w:t>
      </w:r>
      <w:r>
        <w:rPr>
          <w:rFonts w:ascii="Arial" w:eastAsia="Calibri" w:hAnsi="Arial" w:cs="Arial"/>
          <w:bCs/>
          <w:color w:val="000000" w:themeColor="text1"/>
          <w:sz w:val="22"/>
          <w:lang w:val="es-ES_tradnl"/>
        </w:rPr>
        <w:t>consagra</w:t>
      </w:r>
      <w:r w:rsidRPr="00E313EF">
        <w:rPr>
          <w:rFonts w:ascii="Arial" w:eastAsia="Calibri" w:hAnsi="Arial" w:cs="Arial"/>
          <w:bCs/>
          <w:color w:val="000000" w:themeColor="text1"/>
          <w:sz w:val="22"/>
          <w:lang w:val="es-ES_tradnl"/>
        </w:rPr>
        <w:t xml:space="preserve">, en el artículo 2, la metodología con fundamento en la cual la entidad pública contratante debe definir los </w:t>
      </w:r>
      <w:r w:rsidRPr="00E313EF">
        <w:rPr>
          <w:rFonts w:ascii="Arial" w:eastAsia="Calibri" w:hAnsi="Arial" w:cs="Arial"/>
          <w:bCs/>
          <w:i/>
          <w:iCs/>
          <w:color w:val="000000" w:themeColor="text1"/>
          <w:sz w:val="22"/>
          <w:lang w:val="es-ES_tradnl"/>
        </w:rPr>
        <w:t>bienes colombianos relevantes</w:t>
      </w:r>
      <w:r w:rsidR="009E7559">
        <w:rPr>
          <w:rFonts w:ascii="Arial" w:eastAsia="Calibri" w:hAnsi="Arial" w:cs="Arial"/>
          <w:bCs/>
          <w:color w:val="000000" w:themeColor="text1"/>
          <w:sz w:val="22"/>
          <w:lang w:val="es-ES_tradnl"/>
        </w:rPr>
        <w:t xml:space="preserve"> en cada </w:t>
      </w:r>
      <w:r w:rsidR="00C22A4E">
        <w:rPr>
          <w:rFonts w:ascii="Arial" w:eastAsia="Calibri" w:hAnsi="Arial" w:cs="Arial"/>
          <w:bCs/>
          <w:color w:val="000000" w:themeColor="text1"/>
          <w:sz w:val="22"/>
          <w:lang w:val="es-ES_tradnl"/>
        </w:rPr>
        <w:t xml:space="preserve">proceso de contratación </w:t>
      </w:r>
      <w:r w:rsidRPr="00E313EF">
        <w:rPr>
          <w:rFonts w:ascii="Arial" w:eastAsia="Calibri" w:hAnsi="Arial" w:cs="Arial"/>
          <w:bCs/>
          <w:color w:val="000000" w:themeColor="text1"/>
          <w:sz w:val="22"/>
          <w:lang w:val="es-ES_tradnl"/>
        </w:rPr>
        <w:t xml:space="preserve">y otorgar el puntaje de que trata el inciso primero del artículo 2 de la Ley 816 de 2003. En efecto el artículo 2 del Decreto en comento, dispone: </w:t>
      </w:r>
    </w:p>
    <w:p w14:paraId="24C9B813"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p>
    <w:p w14:paraId="69A771F0"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Adiciónese el artículo 2.2.1.2.4.2.9. a la Subsección 2 de la Sección 4 del Capítulo 2 del Título 1 de la Parte 2 del Libro 2 del Decreto 1082 de 2015, Único Reglamentario del Sector Administrativo de Planeación Nacional, cuyo texto será el siguiente:</w:t>
      </w:r>
    </w:p>
    <w:p w14:paraId="57CAF780" w14:textId="77777777" w:rsidR="00851316" w:rsidRPr="00E313EF" w:rsidRDefault="00851316" w:rsidP="00851316">
      <w:pPr>
        <w:tabs>
          <w:tab w:val="left" w:pos="0"/>
        </w:tabs>
        <w:ind w:right="709"/>
        <w:jc w:val="both"/>
        <w:rPr>
          <w:rFonts w:ascii="Arial" w:eastAsia="Calibri" w:hAnsi="Arial" w:cs="Arial"/>
          <w:bCs/>
          <w:color w:val="000000" w:themeColor="text1"/>
          <w:sz w:val="21"/>
          <w:szCs w:val="21"/>
          <w:lang w:val="es-ES_tradnl"/>
        </w:rPr>
      </w:pPr>
    </w:p>
    <w:p w14:paraId="2085D83F"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«ARTÍCULO 2.2.1.2.4.2.9. Puntaje para la promoción de la industria nacional en los Procesos de Contratación de servicios. La Entidad Estatal en los Procesos de Contratación de servicios, otorgará el puntaje de que trata el inciso primero del artículo 2 de la Ley 816 de 2003 al proponente que oferte Servicios Nacionales o servicios extranjeros con trato nacional de acuerdo con la regla de origen aplicable.</w:t>
      </w:r>
    </w:p>
    <w:p w14:paraId="49C5AE32"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p>
    <w:p w14:paraId="3FB88EAE"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En los contratos que deban cumplirse en Colombia, la Entidad Estatal definirá de manera razonable y proporcionada los bienes colombianos relevantes teniendo en cuenta:</w:t>
      </w:r>
    </w:p>
    <w:p w14:paraId="26466CE0"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p>
    <w:p w14:paraId="76CB81AC"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1. El análisis del sector económico y de los oferentes, y, toda aquella información adicional con la que cuente la Entidad Estatal en la etapa de planeación del Proceso de Contratación;</w:t>
      </w:r>
    </w:p>
    <w:p w14:paraId="783A9B71"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p>
    <w:p w14:paraId="7B6A36E8"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2. El porcentaje de participación de los bienes en el presupuesto del Proceso de Contratación; y</w:t>
      </w:r>
    </w:p>
    <w:p w14:paraId="34C96209"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p>
    <w:p w14:paraId="2CC2C192"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3. La existencia de los bienes en el Registro de Productores de Bienes Nacionales, en los términos del Decreto 2680 de 2009 o las normas que lo modifiquen, aclaren, adicionen o sustituyan.</w:t>
      </w:r>
    </w:p>
    <w:p w14:paraId="4688D0C3" w14:textId="77777777" w:rsidR="00851316" w:rsidRPr="009D12C4" w:rsidRDefault="00851316" w:rsidP="00851316">
      <w:pPr>
        <w:tabs>
          <w:tab w:val="left" w:pos="0"/>
        </w:tabs>
        <w:ind w:left="709" w:right="709"/>
        <w:jc w:val="both"/>
        <w:rPr>
          <w:rFonts w:ascii="Arial" w:eastAsia="Calibri" w:hAnsi="Arial" w:cs="Arial"/>
          <w:bCs/>
          <w:color w:val="000000" w:themeColor="text1"/>
          <w:sz w:val="21"/>
          <w:szCs w:val="21"/>
        </w:rPr>
      </w:pPr>
    </w:p>
    <w:p w14:paraId="09BD90B3"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lastRenderedPageBreak/>
        <w:t>En aquellos casos en que, de acuerdo con el objeto contractual, no existan bienes colombianos relevantes o no exista oferta nacional de los mismos en el Registro de Productores de Bienes Nacionales, la Entidad Estatal otorgará el puntaje de que trata el inciso primero del artículo 2 de la Ley 816 de 2003 al proponente que vincule el porcentaje mínimo establecido por la Entidad Estatal de empleados o contratistas por prestación de servicios colombianos, que no podrá ser inferior al 40% del total de empleados y contratistas asociados al cumplimiento del contrato.</w:t>
      </w:r>
    </w:p>
    <w:p w14:paraId="4864DDEC" w14:textId="77777777" w:rsidR="00851316" w:rsidRPr="00E313EF" w:rsidRDefault="00851316" w:rsidP="00851316">
      <w:pPr>
        <w:tabs>
          <w:tab w:val="left" w:pos="0"/>
        </w:tabs>
        <w:ind w:right="709"/>
        <w:jc w:val="both"/>
        <w:rPr>
          <w:rFonts w:ascii="Arial" w:eastAsia="Calibri" w:hAnsi="Arial" w:cs="Arial"/>
          <w:bCs/>
          <w:color w:val="000000" w:themeColor="text1"/>
          <w:sz w:val="21"/>
          <w:szCs w:val="21"/>
          <w:lang w:val="es-ES_tradnl"/>
        </w:rPr>
      </w:pPr>
    </w:p>
    <w:p w14:paraId="60A277BB"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La Entidad Estatal documentará este análisis y dejará constancia en los Documentos del Proceso».</w:t>
      </w:r>
    </w:p>
    <w:p w14:paraId="53D82855" w14:textId="77777777" w:rsidR="00851316" w:rsidRPr="00E313EF" w:rsidRDefault="00851316" w:rsidP="00851316">
      <w:pPr>
        <w:tabs>
          <w:tab w:val="left" w:pos="0"/>
        </w:tabs>
        <w:ind w:left="709" w:right="709"/>
        <w:jc w:val="both"/>
        <w:rPr>
          <w:rFonts w:ascii="Arial" w:eastAsia="Calibri" w:hAnsi="Arial" w:cs="Arial"/>
          <w:bCs/>
          <w:color w:val="000000" w:themeColor="text1"/>
          <w:sz w:val="21"/>
          <w:szCs w:val="21"/>
          <w:lang w:val="es-ES_tradnl"/>
        </w:rPr>
      </w:pPr>
    </w:p>
    <w:p w14:paraId="26903832" w14:textId="6C95E101" w:rsidR="00851316" w:rsidRPr="00E313EF" w:rsidRDefault="00851316" w:rsidP="00851316">
      <w:pPr>
        <w:tabs>
          <w:tab w:val="left" w:pos="0"/>
        </w:tabs>
        <w:spacing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Teniendo en cuenta lo establecido en la normativa anterior, se puede concluir que</w:t>
      </w:r>
      <w:r>
        <w:rPr>
          <w:rFonts w:ascii="Arial" w:eastAsia="Calibri" w:hAnsi="Arial" w:cs="Arial"/>
          <w:bCs/>
          <w:color w:val="000000" w:themeColor="text1"/>
          <w:sz w:val="22"/>
          <w:lang w:val="es-ES_tradnl"/>
        </w:rPr>
        <w:t>,</w:t>
      </w:r>
      <w:r w:rsidRPr="00E313EF">
        <w:rPr>
          <w:rFonts w:ascii="Arial" w:eastAsia="Calibri" w:hAnsi="Arial" w:cs="Arial"/>
          <w:bCs/>
          <w:color w:val="000000" w:themeColor="text1"/>
          <w:sz w:val="22"/>
          <w:lang w:val="es-ES_tradnl"/>
        </w:rPr>
        <w:t xml:space="preserve"> cuando la</w:t>
      </w:r>
      <w:r w:rsidR="009E7559">
        <w:rPr>
          <w:rFonts w:ascii="Arial" w:eastAsia="Calibri" w:hAnsi="Arial" w:cs="Arial"/>
          <w:bCs/>
          <w:color w:val="000000" w:themeColor="text1"/>
          <w:sz w:val="22"/>
          <w:lang w:val="es-ES_tradnl"/>
        </w:rPr>
        <w:t>s entidades</w:t>
      </w:r>
      <w:r w:rsidRPr="00E313EF">
        <w:rPr>
          <w:rFonts w:ascii="Arial" w:eastAsia="Calibri" w:hAnsi="Arial" w:cs="Arial"/>
          <w:bCs/>
          <w:color w:val="000000" w:themeColor="text1"/>
          <w:sz w:val="22"/>
          <w:lang w:val="es-ES_tradnl"/>
        </w:rPr>
        <w:t xml:space="preserve"> pretenda</w:t>
      </w:r>
      <w:r w:rsidR="009E7559">
        <w:rPr>
          <w:rFonts w:ascii="Arial" w:eastAsia="Calibri" w:hAnsi="Arial" w:cs="Arial"/>
          <w:bCs/>
          <w:color w:val="000000" w:themeColor="text1"/>
          <w:sz w:val="22"/>
          <w:lang w:val="es-ES_tradnl"/>
        </w:rPr>
        <w:t>n</w:t>
      </w:r>
      <w:r w:rsidRPr="00E313EF">
        <w:rPr>
          <w:rFonts w:ascii="Arial" w:eastAsia="Calibri" w:hAnsi="Arial" w:cs="Arial"/>
          <w:bCs/>
          <w:color w:val="000000" w:themeColor="text1"/>
          <w:sz w:val="22"/>
          <w:lang w:val="es-ES_tradnl"/>
        </w:rPr>
        <w:t xml:space="preserve"> adelantar procedimiento</w:t>
      </w:r>
      <w:r w:rsidR="00E56400">
        <w:rPr>
          <w:rFonts w:ascii="Arial" w:eastAsia="Calibri" w:hAnsi="Arial" w:cs="Arial"/>
          <w:bCs/>
          <w:color w:val="000000" w:themeColor="text1"/>
          <w:sz w:val="22"/>
          <w:lang w:val="es-ES_tradnl"/>
        </w:rPr>
        <w:t>s</w:t>
      </w:r>
      <w:r w:rsidRPr="00E313EF">
        <w:rPr>
          <w:rFonts w:ascii="Arial" w:eastAsia="Calibri" w:hAnsi="Arial" w:cs="Arial"/>
          <w:bCs/>
          <w:color w:val="000000" w:themeColor="text1"/>
          <w:sz w:val="22"/>
          <w:lang w:val="es-ES_tradnl"/>
        </w:rPr>
        <w:t xml:space="preserve"> contractual</w:t>
      </w:r>
      <w:r w:rsidR="00B07EA0">
        <w:rPr>
          <w:rFonts w:ascii="Arial" w:eastAsia="Calibri" w:hAnsi="Arial" w:cs="Arial"/>
          <w:bCs/>
          <w:color w:val="000000" w:themeColor="text1"/>
          <w:sz w:val="22"/>
          <w:lang w:val="es-ES_tradnl"/>
        </w:rPr>
        <w:t>es</w:t>
      </w:r>
      <w:r w:rsidR="00003381">
        <w:rPr>
          <w:rFonts w:ascii="Arial" w:eastAsia="Calibri" w:hAnsi="Arial" w:cs="Arial"/>
          <w:bCs/>
          <w:color w:val="000000" w:themeColor="text1"/>
          <w:sz w:val="22"/>
          <w:lang w:val="es-ES_tradnl"/>
        </w:rPr>
        <w:t xml:space="preserve"> en los cuales sea aplicable lo dispuesto por </w:t>
      </w:r>
      <w:r w:rsidRPr="00E313EF">
        <w:rPr>
          <w:rFonts w:ascii="Arial" w:eastAsia="Calibri" w:hAnsi="Arial" w:cs="Arial"/>
          <w:bCs/>
          <w:color w:val="000000" w:themeColor="text1"/>
          <w:sz w:val="22"/>
          <w:lang w:val="es-ES_tradnl"/>
        </w:rPr>
        <w:t>la Ley 816 de 2003</w:t>
      </w:r>
      <w:r w:rsidR="002A3552">
        <w:rPr>
          <w:rFonts w:ascii="Arial" w:eastAsia="Calibri" w:hAnsi="Arial" w:cs="Arial"/>
          <w:bCs/>
          <w:color w:val="000000" w:themeColor="text1"/>
          <w:sz w:val="22"/>
          <w:lang w:val="es-ES_tradnl"/>
        </w:rPr>
        <w:t>, debe</w:t>
      </w:r>
      <w:r w:rsidR="00BB2368">
        <w:rPr>
          <w:rFonts w:ascii="Arial" w:eastAsia="Calibri" w:hAnsi="Arial" w:cs="Arial"/>
          <w:bCs/>
          <w:color w:val="000000" w:themeColor="text1"/>
          <w:sz w:val="22"/>
          <w:lang w:val="es-ES_tradnl"/>
        </w:rPr>
        <w:t>n</w:t>
      </w:r>
      <w:r w:rsidR="002A3552">
        <w:rPr>
          <w:rFonts w:ascii="Arial" w:eastAsia="Calibri" w:hAnsi="Arial" w:cs="Arial"/>
          <w:bCs/>
          <w:color w:val="000000" w:themeColor="text1"/>
          <w:sz w:val="22"/>
          <w:lang w:val="es-ES_tradnl"/>
        </w:rPr>
        <w:t xml:space="preserve"> tener en cuenta </w:t>
      </w:r>
      <w:r w:rsidR="005D452F">
        <w:rPr>
          <w:rFonts w:ascii="Arial" w:eastAsia="Calibri" w:hAnsi="Arial" w:cs="Arial"/>
          <w:bCs/>
          <w:color w:val="000000" w:themeColor="text1"/>
          <w:sz w:val="22"/>
          <w:lang w:val="es-ES_tradnl"/>
        </w:rPr>
        <w:t xml:space="preserve">que </w:t>
      </w:r>
      <w:r w:rsidRPr="00E313EF">
        <w:rPr>
          <w:rFonts w:ascii="Arial" w:eastAsia="Calibri" w:hAnsi="Arial" w:cs="Arial"/>
          <w:bCs/>
          <w:color w:val="000000" w:themeColor="text1"/>
          <w:sz w:val="22"/>
          <w:lang w:val="es-ES_tradnl"/>
        </w:rPr>
        <w:t>el contrato debe cumplirse en Colombia</w:t>
      </w:r>
      <w:r w:rsidR="00BB2368">
        <w:rPr>
          <w:rFonts w:ascii="Arial" w:eastAsia="Calibri" w:hAnsi="Arial" w:cs="Arial"/>
          <w:bCs/>
          <w:color w:val="000000" w:themeColor="text1"/>
          <w:sz w:val="22"/>
          <w:lang w:val="es-ES_tradnl"/>
        </w:rPr>
        <w:t>. En estos casos,</w:t>
      </w:r>
      <w:r w:rsidRPr="00E313EF">
        <w:rPr>
          <w:rFonts w:ascii="Arial" w:eastAsia="Calibri" w:hAnsi="Arial" w:cs="Arial"/>
          <w:bCs/>
          <w:color w:val="000000" w:themeColor="text1"/>
          <w:sz w:val="22"/>
          <w:lang w:val="es-ES_tradnl"/>
        </w:rPr>
        <w:t xml:space="preserve"> la </w:t>
      </w:r>
      <w:r w:rsidR="005D452F">
        <w:rPr>
          <w:rFonts w:ascii="Arial" w:eastAsia="Calibri" w:hAnsi="Arial" w:cs="Arial"/>
          <w:bCs/>
          <w:color w:val="000000" w:themeColor="text1"/>
          <w:sz w:val="22"/>
          <w:lang w:val="es-ES_tradnl"/>
        </w:rPr>
        <w:t xml:space="preserve">entidad </w:t>
      </w:r>
      <w:r w:rsidRPr="00E313EF">
        <w:rPr>
          <w:rFonts w:ascii="Arial" w:eastAsia="Calibri" w:hAnsi="Arial" w:cs="Arial"/>
          <w:bCs/>
          <w:color w:val="000000" w:themeColor="text1"/>
          <w:sz w:val="22"/>
          <w:lang w:val="es-ES_tradnl"/>
        </w:rPr>
        <w:t xml:space="preserve">debe definir los </w:t>
      </w:r>
      <w:r w:rsidRPr="00E313EF">
        <w:rPr>
          <w:rFonts w:ascii="Arial" w:eastAsia="Calibri" w:hAnsi="Arial" w:cs="Arial"/>
          <w:bCs/>
          <w:i/>
          <w:iCs/>
          <w:color w:val="000000" w:themeColor="text1"/>
          <w:sz w:val="22"/>
          <w:lang w:val="es-ES_tradnl"/>
        </w:rPr>
        <w:t>bienes nacionales relevantes</w:t>
      </w:r>
      <w:r w:rsidRPr="00E313EF">
        <w:rPr>
          <w:rFonts w:ascii="Arial" w:eastAsia="Calibri" w:hAnsi="Arial" w:cs="Arial"/>
          <w:bCs/>
          <w:color w:val="000000" w:themeColor="text1"/>
          <w:sz w:val="22"/>
          <w:lang w:val="es-ES_tradnl"/>
        </w:rPr>
        <w:t xml:space="preserve">, pues el uso de estos por parte del proponente es uno de los criterios que permiten establecer si el servicio puede calificarse como nacional –el otro criterio es la vinculación del porcentaje mínimo de personal colombiano, según corresponda–. Si el contrato no debe cumplirse en Colombia, no es necesario que se usen </w:t>
      </w:r>
      <w:proofErr w:type="gramStart"/>
      <w:r w:rsidRPr="00E313EF">
        <w:rPr>
          <w:rFonts w:ascii="Arial" w:eastAsia="Calibri" w:hAnsi="Arial" w:cs="Arial"/>
          <w:bCs/>
          <w:color w:val="000000" w:themeColor="text1"/>
          <w:sz w:val="22"/>
          <w:lang w:val="es-ES_tradnl"/>
        </w:rPr>
        <w:t>bienes colombianos o personal colombiano</w:t>
      </w:r>
      <w:proofErr w:type="gramEnd"/>
      <w:r w:rsidRPr="00E313EF">
        <w:rPr>
          <w:rFonts w:ascii="Arial" w:eastAsia="Calibri" w:hAnsi="Arial" w:cs="Arial"/>
          <w:bCs/>
          <w:color w:val="000000" w:themeColor="text1"/>
          <w:sz w:val="22"/>
          <w:lang w:val="es-ES_tradnl"/>
        </w:rPr>
        <w:t xml:space="preserve">, para que el servicio sea nacional, sino que basta </w:t>
      </w:r>
      <w:r>
        <w:rPr>
          <w:rFonts w:ascii="Arial" w:eastAsia="Calibri" w:hAnsi="Arial" w:cs="Arial"/>
          <w:bCs/>
          <w:color w:val="000000" w:themeColor="text1"/>
          <w:sz w:val="22"/>
          <w:lang w:val="es-ES_tradnl"/>
        </w:rPr>
        <w:t xml:space="preserve">con </w:t>
      </w:r>
      <w:r w:rsidRPr="00E313EF">
        <w:rPr>
          <w:rFonts w:ascii="Arial" w:eastAsia="Calibri" w:hAnsi="Arial" w:cs="Arial"/>
          <w:bCs/>
          <w:color w:val="000000" w:themeColor="text1"/>
          <w:sz w:val="22"/>
          <w:lang w:val="es-ES_tradnl"/>
        </w:rPr>
        <w:t>que sea prestado «por una persona natural colombiana o por un residente en Colombia, por una persona jurídica constituida de conformidad con la legislación colombiana o un proponente plural conformado por estos». Lo anterior, de conformidad con el artículo 1 del Decreto 680 de 2021.</w:t>
      </w:r>
    </w:p>
    <w:p w14:paraId="05C89E8C" w14:textId="3221D0AE" w:rsidR="00851316" w:rsidRPr="00E313EF" w:rsidRDefault="00851316" w:rsidP="00851316">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 xml:space="preserve">Para definir los bienes </w:t>
      </w:r>
      <w:r w:rsidR="00E85F9F">
        <w:rPr>
          <w:rFonts w:ascii="Arial" w:eastAsia="Calibri" w:hAnsi="Arial" w:cs="Arial"/>
          <w:bCs/>
          <w:color w:val="000000" w:themeColor="text1"/>
          <w:sz w:val="22"/>
          <w:lang w:val="es-ES_tradnl"/>
        </w:rPr>
        <w:t>nacionales</w:t>
      </w:r>
      <w:r w:rsidRPr="00E313EF">
        <w:rPr>
          <w:rFonts w:ascii="Arial" w:eastAsia="Calibri" w:hAnsi="Arial" w:cs="Arial"/>
          <w:bCs/>
          <w:color w:val="000000" w:themeColor="text1"/>
          <w:sz w:val="22"/>
          <w:lang w:val="es-ES_tradnl"/>
        </w:rPr>
        <w:t xml:space="preserve"> relevantes, </w:t>
      </w:r>
      <w:r w:rsidR="007C4022">
        <w:rPr>
          <w:rFonts w:ascii="Arial" w:eastAsia="Calibri" w:hAnsi="Arial" w:cs="Arial"/>
          <w:bCs/>
          <w:color w:val="000000" w:themeColor="text1"/>
          <w:sz w:val="22"/>
          <w:lang w:val="es-ES_tradnl"/>
        </w:rPr>
        <w:t>las entidades</w:t>
      </w:r>
      <w:r w:rsidRPr="00E313EF">
        <w:rPr>
          <w:rFonts w:ascii="Arial" w:eastAsia="Calibri" w:hAnsi="Arial" w:cs="Arial"/>
          <w:bCs/>
          <w:color w:val="000000" w:themeColor="text1"/>
          <w:sz w:val="22"/>
          <w:lang w:val="es-ES_tradnl"/>
        </w:rPr>
        <w:t xml:space="preserve"> debe</w:t>
      </w:r>
      <w:r w:rsidR="007C4022">
        <w:rPr>
          <w:rFonts w:ascii="Arial" w:eastAsia="Calibri" w:hAnsi="Arial" w:cs="Arial"/>
          <w:bCs/>
          <w:color w:val="000000" w:themeColor="text1"/>
          <w:sz w:val="22"/>
          <w:lang w:val="es-ES_tradnl"/>
        </w:rPr>
        <w:t>n</w:t>
      </w:r>
      <w:r w:rsidRPr="00E313EF">
        <w:rPr>
          <w:rFonts w:ascii="Arial" w:eastAsia="Calibri" w:hAnsi="Arial" w:cs="Arial"/>
          <w:bCs/>
          <w:color w:val="000000" w:themeColor="text1"/>
          <w:sz w:val="22"/>
          <w:lang w:val="es-ES_tradnl"/>
        </w:rPr>
        <w:t xml:space="preserve"> tener en cuenta los tres criterios previstos en el artículo 2 del Decreto 680 de 2021, es decir: i) «El análisis del sector económico y de los oferentes, y, toda aquella información adicional con la que cuente la Entidad Estatal en la etapa de planeación del Proceso de Contratación», </w:t>
      </w:r>
      <w:proofErr w:type="spellStart"/>
      <w:r w:rsidRPr="00E313EF">
        <w:rPr>
          <w:rFonts w:ascii="Arial" w:eastAsia="Calibri" w:hAnsi="Arial" w:cs="Arial"/>
          <w:bCs/>
          <w:color w:val="000000" w:themeColor="text1"/>
          <w:sz w:val="22"/>
          <w:lang w:val="es-ES_tradnl"/>
        </w:rPr>
        <w:t>ii</w:t>
      </w:r>
      <w:proofErr w:type="spellEnd"/>
      <w:r w:rsidRPr="00E313EF">
        <w:rPr>
          <w:rFonts w:ascii="Arial" w:eastAsia="Calibri" w:hAnsi="Arial" w:cs="Arial"/>
          <w:bCs/>
          <w:color w:val="000000" w:themeColor="text1"/>
          <w:sz w:val="22"/>
          <w:lang w:val="es-ES_tradnl"/>
        </w:rPr>
        <w:t xml:space="preserve">) «El porcentaje de participación de los bienes en el presupuesto del Proceso de Contratación» y </w:t>
      </w:r>
      <w:proofErr w:type="spellStart"/>
      <w:r w:rsidRPr="00E313EF">
        <w:rPr>
          <w:rFonts w:ascii="Arial" w:eastAsia="Calibri" w:hAnsi="Arial" w:cs="Arial"/>
          <w:bCs/>
          <w:color w:val="000000" w:themeColor="text1"/>
          <w:sz w:val="22"/>
          <w:lang w:val="es-ES_tradnl"/>
        </w:rPr>
        <w:t>iii</w:t>
      </w:r>
      <w:proofErr w:type="spellEnd"/>
      <w:r w:rsidRPr="00E313EF">
        <w:rPr>
          <w:rFonts w:ascii="Arial" w:eastAsia="Calibri" w:hAnsi="Arial" w:cs="Arial"/>
          <w:bCs/>
          <w:color w:val="000000" w:themeColor="text1"/>
          <w:sz w:val="22"/>
          <w:lang w:val="es-ES_tradnl"/>
        </w:rPr>
        <w:t xml:space="preserve">) «La existencia de los bienes en el Registro de Productores de Bienes Nacionales, en los términos del Decreto 2680 de 2009 o las normas que lo modifiquen, aclaren, adicionen o sustituyan». </w:t>
      </w:r>
    </w:p>
    <w:p w14:paraId="7C77262A" w14:textId="77777777" w:rsidR="00851316" w:rsidRPr="00E313EF" w:rsidRDefault="00851316" w:rsidP="00851316">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Sin perjuicio de lo anterior, cabe recordar que el artículo 2 del Decreto 680 de 2021 señala que «En aquellos casos en que, de acuerdo con el objeto contractual, no existan bienes colombianos relevantes o no exista oferta nacional de los mismos en el Registro de Productores de Bienes Nacionales, la Entidad Estatal otorgará el puntaje de que trata el inciso primero del artículo 2 de la Ley 816 de 2003 al proponente que vincule el porcentaje mínimo establecido por la Entidad Estatal de empleados o contratistas por prestación de servicios colombianos, que no podrá ser inferior al 40% del total de empleados y contratistas asociados al cumplimiento del contrato».</w:t>
      </w:r>
    </w:p>
    <w:p w14:paraId="02001A23" w14:textId="77777777" w:rsidR="00851316" w:rsidRPr="00E313EF" w:rsidRDefault="00851316" w:rsidP="00851316">
      <w:pPr>
        <w:tabs>
          <w:tab w:val="left" w:pos="0"/>
        </w:tabs>
        <w:ind w:right="709"/>
        <w:jc w:val="both"/>
        <w:rPr>
          <w:rFonts w:ascii="Arial" w:eastAsia="Calibri" w:hAnsi="Arial" w:cs="Arial"/>
          <w:bCs/>
          <w:color w:val="000000" w:themeColor="text1"/>
          <w:sz w:val="21"/>
          <w:szCs w:val="21"/>
          <w:lang w:val="es-ES_tradnl"/>
        </w:rPr>
      </w:pPr>
    </w:p>
    <w:p w14:paraId="58F77460" w14:textId="77777777" w:rsidR="00851316" w:rsidRPr="00E313EF" w:rsidRDefault="00851316" w:rsidP="00851316">
      <w:pPr>
        <w:tabs>
          <w:tab w:val="left" w:pos="0"/>
        </w:tabs>
        <w:jc w:val="both"/>
        <w:rPr>
          <w:rFonts w:ascii="Arial" w:eastAsia="Calibri" w:hAnsi="Arial" w:cs="Arial"/>
          <w:b/>
          <w:color w:val="000000" w:themeColor="text1"/>
          <w:sz w:val="22"/>
          <w:lang w:val="es-ES_tradnl"/>
        </w:rPr>
      </w:pPr>
      <w:r w:rsidRPr="00E313EF">
        <w:rPr>
          <w:rFonts w:ascii="Arial" w:eastAsia="Calibri" w:hAnsi="Arial" w:cs="Arial"/>
          <w:b/>
          <w:color w:val="000000" w:themeColor="text1"/>
          <w:sz w:val="22"/>
          <w:lang w:val="es-ES_tradnl"/>
        </w:rPr>
        <w:t>3. Respuesta</w:t>
      </w:r>
    </w:p>
    <w:p w14:paraId="2838618B" w14:textId="77777777" w:rsidR="00851316" w:rsidRPr="00E313EF" w:rsidRDefault="00851316" w:rsidP="00851316">
      <w:pPr>
        <w:tabs>
          <w:tab w:val="left" w:pos="0"/>
        </w:tabs>
        <w:jc w:val="both"/>
        <w:rPr>
          <w:rFonts w:ascii="Arial" w:eastAsia="Calibri" w:hAnsi="Arial" w:cs="Arial"/>
          <w:color w:val="000000" w:themeColor="text1"/>
          <w:sz w:val="22"/>
          <w:lang w:val="es-ES_tradnl"/>
        </w:rPr>
      </w:pPr>
    </w:p>
    <w:p w14:paraId="37BF56D4" w14:textId="20809F76" w:rsidR="00907579" w:rsidRPr="00E313EF" w:rsidRDefault="00851316" w:rsidP="00907579">
      <w:pPr>
        <w:ind w:left="709" w:right="709"/>
        <w:jc w:val="both"/>
        <w:rPr>
          <w:rFonts w:ascii="Arial" w:hAnsi="Arial" w:cs="Arial"/>
          <w:color w:val="000000" w:themeColor="text1"/>
          <w:sz w:val="21"/>
          <w:szCs w:val="21"/>
          <w:lang w:val="es-ES_tradnl"/>
        </w:rPr>
      </w:pPr>
      <w:r w:rsidRPr="00E313EF">
        <w:rPr>
          <w:rFonts w:ascii="Arial" w:hAnsi="Arial" w:cs="Arial"/>
          <w:color w:val="000000" w:themeColor="text1"/>
          <w:sz w:val="21"/>
          <w:szCs w:val="21"/>
          <w:lang w:val="es-ES_tradnl"/>
        </w:rPr>
        <w:t>«</w:t>
      </w:r>
      <w:r w:rsidR="00907579" w:rsidRPr="007C7AB0">
        <w:rPr>
          <w:rFonts w:ascii="Arial" w:eastAsia="Calibri" w:hAnsi="Arial" w:cs="Arial"/>
          <w:color w:val="000000" w:themeColor="text1"/>
          <w:sz w:val="22"/>
          <w:lang w:val="es-ES_tradnl"/>
        </w:rPr>
        <w:t xml:space="preserve">Hay una lista específica de bienes colombianos relevantes? Si, sí, en donde podemos consultarla para comprobar si los bienes y servicios de nuestro proceso de contratación se encuentran allí. Si no, quisiéramos que nos aclararan si los bienes y servicios relevantes son los mismos que encontramos en la clasificación </w:t>
      </w:r>
      <w:proofErr w:type="spellStart"/>
      <w:r w:rsidR="00907579" w:rsidRPr="007C7AB0">
        <w:rPr>
          <w:rFonts w:ascii="Arial" w:eastAsia="Calibri" w:hAnsi="Arial" w:cs="Arial"/>
          <w:color w:val="000000" w:themeColor="text1"/>
          <w:sz w:val="22"/>
          <w:lang w:val="es-ES_tradnl"/>
        </w:rPr>
        <w:t>unspsc</w:t>
      </w:r>
      <w:proofErr w:type="spellEnd"/>
      <w:r w:rsidR="00907579" w:rsidRPr="007C7AB0">
        <w:rPr>
          <w:rFonts w:ascii="Arial" w:eastAsia="Calibri" w:hAnsi="Arial" w:cs="Arial"/>
          <w:color w:val="000000" w:themeColor="text1"/>
          <w:sz w:val="22"/>
          <w:lang w:val="es-ES_tradnl"/>
        </w:rPr>
        <w:t xml:space="preserve"> y que el adjetivo término relevante se refiere a que cumpla con </w:t>
      </w:r>
      <w:proofErr w:type="spellStart"/>
      <w:r w:rsidR="00907579" w:rsidRPr="007C7AB0">
        <w:rPr>
          <w:rFonts w:ascii="Arial" w:eastAsia="Calibri" w:hAnsi="Arial" w:cs="Arial"/>
          <w:color w:val="000000" w:themeColor="text1"/>
          <w:sz w:val="22"/>
          <w:lang w:val="es-ES_tradnl"/>
        </w:rPr>
        <w:t>sel</w:t>
      </w:r>
      <w:proofErr w:type="spellEnd"/>
      <w:r w:rsidR="00907579">
        <w:rPr>
          <w:rFonts w:ascii="Arial" w:eastAsia="Calibri" w:hAnsi="Arial" w:cs="Arial"/>
          <w:color w:val="000000" w:themeColor="text1"/>
          <w:sz w:val="22"/>
          <w:lang w:val="es-ES_tradnl"/>
        </w:rPr>
        <w:t xml:space="preserve"> (sic)</w:t>
      </w:r>
      <w:r w:rsidR="00907579" w:rsidRPr="007C7AB0">
        <w:rPr>
          <w:rFonts w:ascii="Arial" w:eastAsia="Calibri" w:hAnsi="Arial" w:cs="Arial"/>
          <w:color w:val="000000" w:themeColor="text1"/>
          <w:sz w:val="22"/>
          <w:lang w:val="es-ES_tradnl"/>
        </w:rPr>
        <w:t xml:space="preserve"> hecho de ser </w:t>
      </w:r>
      <w:proofErr w:type="gramStart"/>
      <w:r w:rsidR="00907579" w:rsidRPr="007C7AB0">
        <w:rPr>
          <w:rFonts w:ascii="Arial" w:eastAsia="Calibri" w:hAnsi="Arial" w:cs="Arial"/>
          <w:color w:val="000000" w:themeColor="text1"/>
          <w:sz w:val="22"/>
          <w:lang w:val="es-ES_tradnl"/>
        </w:rPr>
        <w:t>Colombiano</w:t>
      </w:r>
      <w:proofErr w:type="gramEnd"/>
      <w:r w:rsidR="00907579" w:rsidRPr="007C7AB0">
        <w:rPr>
          <w:rFonts w:ascii="Arial" w:eastAsia="Calibri" w:hAnsi="Arial" w:cs="Arial"/>
          <w:color w:val="000000" w:themeColor="text1"/>
          <w:sz w:val="22"/>
          <w:lang w:val="es-ES_tradnl"/>
        </w:rPr>
        <w:t xml:space="preserve"> o, el término relevante lo establece cada entidad particularmente</w:t>
      </w:r>
      <w:r w:rsidR="00907579" w:rsidRPr="00E313EF">
        <w:rPr>
          <w:rFonts w:ascii="Arial" w:hAnsi="Arial" w:cs="Arial"/>
          <w:color w:val="000000" w:themeColor="text1"/>
          <w:sz w:val="21"/>
          <w:szCs w:val="21"/>
          <w:lang w:val="es-ES_tradnl"/>
        </w:rPr>
        <w:t>».</w:t>
      </w:r>
    </w:p>
    <w:p w14:paraId="7D089331" w14:textId="29F08814" w:rsidR="00851316" w:rsidRPr="00E313EF" w:rsidRDefault="00851316" w:rsidP="0095312C">
      <w:pPr>
        <w:tabs>
          <w:tab w:val="left" w:pos="0"/>
        </w:tabs>
        <w:spacing w:before="120" w:line="276" w:lineRule="auto"/>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Para definir los bienes colombianos relevantes, la</w:t>
      </w:r>
      <w:r w:rsidR="004C0C1D">
        <w:rPr>
          <w:rFonts w:ascii="Arial" w:eastAsia="Calibri" w:hAnsi="Arial" w:cs="Arial"/>
          <w:bCs/>
          <w:color w:val="000000" w:themeColor="text1"/>
          <w:sz w:val="22"/>
          <w:lang w:val="es-ES_tradnl"/>
        </w:rPr>
        <w:t xml:space="preserve">s entidades estatales </w:t>
      </w:r>
      <w:r w:rsidRPr="00E313EF">
        <w:rPr>
          <w:rFonts w:ascii="Arial" w:eastAsia="Calibri" w:hAnsi="Arial" w:cs="Arial"/>
          <w:bCs/>
          <w:color w:val="000000" w:themeColor="text1"/>
          <w:sz w:val="22"/>
          <w:lang w:val="es-ES_tradnl"/>
        </w:rPr>
        <w:t>debe</w:t>
      </w:r>
      <w:r w:rsidR="004C0C1D">
        <w:rPr>
          <w:rFonts w:ascii="Arial" w:eastAsia="Calibri" w:hAnsi="Arial" w:cs="Arial"/>
          <w:bCs/>
          <w:color w:val="000000" w:themeColor="text1"/>
          <w:sz w:val="22"/>
          <w:lang w:val="es-ES_tradnl"/>
        </w:rPr>
        <w:t>n</w:t>
      </w:r>
      <w:r w:rsidRPr="00E313EF">
        <w:rPr>
          <w:rFonts w:ascii="Arial" w:eastAsia="Calibri" w:hAnsi="Arial" w:cs="Arial"/>
          <w:bCs/>
          <w:color w:val="000000" w:themeColor="text1"/>
          <w:sz w:val="22"/>
          <w:lang w:val="es-ES_tradnl"/>
        </w:rPr>
        <w:t xml:space="preserve"> tener en cuenta los tres criterios previstos en el artículo 2 del Decreto 680 de 2021, es decir: i) «El análisis del sector económico y de los oferentes, y, toda aquella información adicional con la que cuente la Entidad Estatal en la etapa de planeación del Proceso de Contratación», </w:t>
      </w:r>
      <w:proofErr w:type="spellStart"/>
      <w:r w:rsidRPr="00E313EF">
        <w:rPr>
          <w:rFonts w:ascii="Arial" w:eastAsia="Calibri" w:hAnsi="Arial" w:cs="Arial"/>
          <w:bCs/>
          <w:color w:val="000000" w:themeColor="text1"/>
          <w:sz w:val="22"/>
          <w:lang w:val="es-ES_tradnl"/>
        </w:rPr>
        <w:t>ii</w:t>
      </w:r>
      <w:proofErr w:type="spellEnd"/>
      <w:r w:rsidRPr="00E313EF">
        <w:rPr>
          <w:rFonts w:ascii="Arial" w:eastAsia="Calibri" w:hAnsi="Arial" w:cs="Arial"/>
          <w:bCs/>
          <w:color w:val="000000" w:themeColor="text1"/>
          <w:sz w:val="22"/>
          <w:lang w:val="es-ES_tradnl"/>
        </w:rPr>
        <w:t xml:space="preserve">) «El porcentaje de participación de los bienes en el presupuesto del Proceso de Contratación» y </w:t>
      </w:r>
      <w:proofErr w:type="spellStart"/>
      <w:r w:rsidRPr="00E313EF">
        <w:rPr>
          <w:rFonts w:ascii="Arial" w:eastAsia="Calibri" w:hAnsi="Arial" w:cs="Arial"/>
          <w:bCs/>
          <w:color w:val="000000" w:themeColor="text1"/>
          <w:sz w:val="22"/>
          <w:lang w:val="es-ES_tradnl"/>
        </w:rPr>
        <w:t>iii</w:t>
      </w:r>
      <w:proofErr w:type="spellEnd"/>
      <w:r w:rsidRPr="00E313EF">
        <w:rPr>
          <w:rFonts w:ascii="Arial" w:eastAsia="Calibri" w:hAnsi="Arial" w:cs="Arial"/>
          <w:bCs/>
          <w:color w:val="000000" w:themeColor="text1"/>
          <w:sz w:val="22"/>
          <w:lang w:val="es-ES_tradnl"/>
        </w:rPr>
        <w:t xml:space="preserve">) «La existencia de los bienes en el Registro de Productores de Bienes Nacionales, en los términos del Decreto 2680 de 2009 o las normas que lo modifiquen, aclaren, adicionen o sustituyan». </w:t>
      </w:r>
      <w:r w:rsidR="00715D6B">
        <w:rPr>
          <w:rFonts w:ascii="Arial" w:eastAsia="Calibri" w:hAnsi="Arial" w:cs="Arial"/>
          <w:bCs/>
          <w:color w:val="000000" w:themeColor="text1"/>
          <w:sz w:val="22"/>
          <w:lang w:val="es-ES_tradnl"/>
        </w:rPr>
        <w:t xml:space="preserve">Por tanto, </w:t>
      </w:r>
      <w:r w:rsidR="005C45D9">
        <w:rPr>
          <w:rFonts w:ascii="Arial" w:eastAsia="Calibri" w:hAnsi="Arial" w:cs="Arial"/>
          <w:bCs/>
          <w:color w:val="000000" w:themeColor="text1"/>
          <w:sz w:val="22"/>
          <w:lang w:val="es-ES_tradnl"/>
        </w:rPr>
        <w:t xml:space="preserve">teniendo en cuenta la pregunta de la peticionaria, </w:t>
      </w:r>
      <w:r w:rsidR="00715D6B">
        <w:rPr>
          <w:rFonts w:ascii="Arial" w:eastAsia="Calibri" w:hAnsi="Arial" w:cs="Arial"/>
          <w:bCs/>
          <w:color w:val="000000" w:themeColor="text1"/>
          <w:sz w:val="22"/>
          <w:lang w:val="es-ES_tradnl"/>
        </w:rPr>
        <w:t>no existe una lista espec</w:t>
      </w:r>
      <w:r w:rsidR="00BB2368">
        <w:rPr>
          <w:rFonts w:ascii="Arial" w:eastAsia="Calibri" w:hAnsi="Arial" w:cs="Arial"/>
          <w:bCs/>
          <w:color w:val="000000" w:themeColor="text1"/>
          <w:sz w:val="22"/>
          <w:lang w:val="es-ES_tradnl"/>
        </w:rPr>
        <w:t>í</w:t>
      </w:r>
      <w:r w:rsidR="00715D6B">
        <w:rPr>
          <w:rFonts w:ascii="Arial" w:eastAsia="Calibri" w:hAnsi="Arial" w:cs="Arial"/>
          <w:bCs/>
          <w:color w:val="000000" w:themeColor="text1"/>
          <w:sz w:val="22"/>
          <w:lang w:val="es-ES_tradnl"/>
        </w:rPr>
        <w:t>fica de bienes nacionales relevantes,</w:t>
      </w:r>
      <w:r w:rsidR="00D56D2A">
        <w:rPr>
          <w:rFonts w:ascii="Arial" w:eastAsia="Calibri" w:hAnsi="Arial" w:cs="Arial"/>
          <w:bCs/>
          <w:color w:val="000000" w:themeColor="text1"/>
          <w:sz w:val="22"/>
          <w:lang w:val="es-ES_tradnl"/>
        </w:rPr>
        <w:t xml:space="preserve"> </w:t>
      </w:r>
      <w:r w:rsidR="0058743F">
        <w:rPr>
          <w:rFonts w:ascii="Arial" w:eastAsia="Calibri" w:hAnsi="Arial" w:cs="Arial"/>
          <w:bCs/>
          <w:color w:val="000000" w:themeColor="text1"/>
          <w:sz w:val="22"/>
          <w:lang w:val="es-ES_tradnl"/>
        </w:rPr>
        <w:t>y estos tampoco corresponden a</w:t>
      </w:r>
      <w:r w:rsidR="0015760B">
        <w:rPr>
          <w:rFonts w:ascii="Arial" w:eastAsia="Calibri" w:hAnsi="Arial" w:cs="Arial"/>
          <w:bCs/>
          <w:color w:val="000000" w:themeColor="text1"/>
          <w:sz w:val="22"/>
          <w:lang w:val="es-ES_tradnl"/>
        </w:rPr>
        <w:t xml:space="preserve">l listado de clasificación </w:t>
      </w:r>
      <w:r w:rsidR="00BB2368">
        <w:rPr>
          <w:rFonts w:ascii="Arial" w:eastAsia="Calibri" w:hAnsi="Arial" w:cs="Arial"/>
          <w:bCs/>
          <w:color w:val="000000" w:themeColor="text1"/>
          <w:sz w:val="22"/>
          <w:lang w:val="es-ES_tradnl"/>
        </w:rPr>
        <w:t>UNSPSC</w:t>
      </w:r>
      <w:r w:rsidR="0015760B">
        <w:rPr>
          <w:rFonts w:ascii="Arial" w:eastAsia="Calibri" w:hAnsi="Arial" w:cs="Arial"/>
          <w:bCs/>
          <w:color w:val="000000" w:themeColor="text1"/>
          <w:sz w:val="22"/>
          <w:lang w:val="es-ES_tradnl"/>
        </w:rPr>
        <w:t>,</w:t>
      </w:r>
      <w:r w:rsidR="00715D6B">
        <w:rPr>
          <w:rFonts w:ascii="Arial" w:eastAsia="Calibri" w:hAnsi="Arial" w:cs="Arial"/>
          <w:bCs/>
          <w:color w:val="000000" w:themeColor="text1"/>
          <w:sz w:val="22"/>
          <w:lang w:val="es-ES_tradnl"/>
        </w:rPr>
        <w:t xml:space="preserve"> sino que son las entidades estatales en cada proceso de contratación quienes deberán definirlos</w:t>
      </w:r>
      <w:r w:rsidR="00A96E9D">
        <w:rPr>
          <w:rFonts w:ascii="Arial" w:eastAsia="Calibri" w:hAnsi="Arial" w:cs="Arial"/>
          <w:bCs/>
          <w:color w:val="000000" w:themeColor="text1"/>
          <w:sz w:val="22"/>
          <w:lang w:val="es-ES_tradnl"/>
        </w:rPr>
        <w:t xml:space="preserve"> teniendo en cuenta los parámetros mencionados</w:t>
      </w:r>
      <w:r w:rsidR="005C45D9">
        <w:rPr>
          <w:rFonts w:ascii="Arial" w:eastAsia="Calibri" w:hAnsi="Arial" w:cs="Arial"/>
          <w:bCs/>
          <w:color w:val="000000" w:themeColor="text1"/>
          <w:sz w:val="22"/>
          <w:lang w:val="es-ES_tradnl"/>
        </w:rPr>
        <w:t>.</w:t>
      </w:r>
    </w:p>
    <w:p w14:paraId="4D03B3EA" w14:textId="26F70F3B" w:rsidR="00851316" w:rsidRPr="00E313EF" w:rsidRDefault="00851316" w:rsidP="00851316">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Sin perjuicio de lo anterior, cabe recordar que el artículo 2 del Decreto 680 de 2021 señala que «En aquellos casos en que, de acuerdo con el objeto contractual, no existan bienes colombianos relevantes o no exista oferta nacional de los mismos en el Registro de Productores de Bienes Nacionales, la Entidad Estatal otorgará el puntaje de que trata el inciso primero del artículo 2 de la Ley 816 de 2003 al proponente que vincule el porcentaje mínimo establecido por la Entidad Estatal de empleados o contratistas por prestación de servicios colombianos, que no podrá ser inferior al 40% del total de empleados y contratistas asociados al cumplimiento del contrato».</w:t>
      </w:r>
      <w:r w:rsidR="005C45D9">
        <w:rPr>
          <w:rFonts w:ascii="Arial" w:eastAsia="Calibri" w:hAnsi="Arial" w:cs="Arial"/>
          <w:bCs/>
          <w:color w:val="000000" w:themeColor="text1"/>
          <w:sz w:val="22"/>
          <w:lang w:val="es-ES_tradnl"/>
        </w:rPr>
        <w:t xml:space="preserve"> </w:t>
      </w:r>
    </w:p>
    <w:p w14:paraId="2219EE41" w14:textId="77777777" w:rsidR="00851316" w:rsidRPr="00E313EF" w:rsidRDefault="00851316" w:rsidP="00851316">
      <w:pPr>
        <w:spacing w:before="120" w:line="276" w:lineRule="auto"/>
        <w:ind w:firstLine="709"/>
        <w:jc w:val="both"/>
        <w:rPr>
          <w:rFonts w:ascii="Arial" w:hAnsi="Arial" w:cs="Arial"/>
          <w:sz w:val="22"/>
          <w:lang w:val="es-ES_tradnl"/>
        </w:rPr>
      </w:pPr>
    </w:p>
    <w:p w14:paraId="57D5E9B6" w14:textId="77777777" w:rsidR="00851316" w:rsidRPr="00E313EF" w:rsidRDefault="00851316" w:rsidP="00851316">
      <w:pPr>
        <w:spacing w:line="276" w:lineRule="auto"/>
        <w:jc w:val="both"/>
        <w:rPr>
          <w:rFonts w:ascii="Arial" w:hAnsi="Arial" w:cs="Arial"/>
          <w:color w:val="000000" w:themeColor="text1"/>
          <w:sz w:val="22"/>
          <w:lang w:val="es-ES_tradnl"/>
        </w:rPr>
      </w:pPr>
      <w:r w:rsidRPr="00E313EF">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4473CA80" w14:textId="77777777" w:rsidR="00851316" w:rsidRPr="00E313EF" w:rsidRDefault="00851316" w:rsidP="00851316">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B84952E" w14:textId="77777777" w:rsidR="0010504A" w:rsidRDefault="00851316" w:rsidP="0010504A">
      <w:pPr>
        <w:pStyle w:val="NormalWeb"/>
        <w:spacing w:before="0" w:beforeAutospacing="0" w:after="0" w:afterAutospacing="0" w:line="276" w:lineRule="auto"/>
        <w:jc w:val="both"/>
        <w:rPr>
          <w:rFonts w:ascii="Arial" w:hAnsi="Arial" w:cs="Arial"/>
          <w:b/>
          <w:bCs/>
          <w:color w:val="000000" w:themeColor="text1"/>
          <w:sz w:val="22"/>
          <w:szCs w:val="22"/>
          <w:lang w:val="es-ES_tradnl"/>
        </w:rPr>
      </w:pPr>
      <w:r w:rsidRPr="00E313EF">
        <w:rPr>
          <w:rFonts w:ascii="Arial" w:hAnsi="Arial" w:cs="Arial"/>
          <w:color w:val="000000" w:themeColor="text1"/>
          <w:sz w:val="22"/>
          <w:szCs w:val="22"/>
          <w:lang w:val="es-ES_tradnl"/>
        </w:rPr>
        <w:t>Atentamente,</w:t>
      </w:r>
    </w:p>
    <w:p w14:paraId="644DAB63" w14:textId="4DEC9A5F" w:rsidR="00851316" w:rsidRPr="005542A9" w:rsidRDefault="0010504A" w:rsidP="0010504A">
      <w:pPr>
        <w:pStyle w:val="NormalWeb"/>
        <w:spacing w:before="0" w:beforeAutospacing="0" w:after="0" w:afterAutospacing="0" w:line="276" w:lineRule="auto"/>
        <w:jc w:val="center"/>
        <w:rPr>
          <w:rFonts w:ascii="Arial" w:hAnsi="Arial" w:cs="Arial"/>
          <w:b/>
          <w:bCs/>
          <w:color w:val="000000" w:themeColor="text1"/>
          <w:sz w:val="22"/>
          <w:szCs w:val="22"/>
          <w:lang w:val="es-ES_tradnl"/>
        </w:rPr>
      </w:pPr>
      <w:r>
        <w:rPr>
          <w:noProof/>
        </w:rPr>
        <w:drawing>
          <wp:inline distT="0" distB="0" distL="0" distR="0" wp14:anchorId="18D1E8F3" wp14:editId="47E26B13">
            <wp:extent cx="3124200" cy="1000125"/>
            <wp:effectExtent l="0" t="0" r="0" b="9525"/>
            <wp:docPr id="6" name="Imagen 6"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 Carta&#10;&#10;Descripción generada automáticamente"/>
                    <pic:cNvPicPr>
                      <a:picLocks noChangeAspect="1"/>
                    </pic:cNvPicPr>
                  </pic:nvPicPr>
                  <pic:blipFill>
                    <a:blip r:embed="rId11"/>
                    <a:stretch>
                      <a:fillRect/>
                    </a:stretch>
                  </pic:blipFill>
                  <pic:spPr>
                    <a:xfrm>
                      <a:off x="0" y="0"/>
                      <a:ext cx="3124200" cy="1000125"/>
                    </a:xfrm>
                    <a:prstGeom prst="rect">
                      <a:avLst/>
                    </a:prstGeom>
                  </pic:spPr>
                </pic:pic>
              </a:graphicData>
            </a:graphic>
          </wp:inline>
        </w:drawing>
      </w:r>
    </w:p>
    <w:p w14:paraId="7337851D" w14:textId="7A58E328" w:rsidR="00DD4E9F" w:rsidRDefault="00DD4E9F" w:rsidP="00851316">
      <w:pPr>
        <w:pStyle w:val="NormalWeb"/>
        <w:spacing w:before="0" w:beforeAutospacing="0" w:after="0" w:afterAutospacing="0" w:line="276" w:lineRule="auto"/>
        <w:jc w:val="center"/>
        <w:rPr>
          <w:rFonts w:ascii="Arial" w:hAnsi="Arial" w:cs="Arial"/>
          <w:color w:val="000000" w:themeColor="text1"/>
          <w:sz w:val="22"/>
          <w:szCs w:val="22"/>
          <w:lang w:val="es-ES_tradnl"/>
        </w:rPr>
      </w:pPr>
    </w:p>
    <w:p w14:paraId="12B4EF07" w14:textId="77777777" w:rsidR="00851316" w:rsidRPr="00E313EF" w:rsidRDefault="00851316" w:rsidP="00851316">
      <w:pP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4"/>
        <w:gridCol w:w="4251"/>
      </w:tblGrid>
      <w:tr w:rsidR="00851316" w:rsidRPr="005542A9" w14:paraId="580FC78B" w14:textId="77777777" w:rsidTr="00851316">
        <w:trPr>
          <w:trHeight w:val="442"/>
        </w:trPr>
        <w:tc>
          <w:tcPr>
            <w:tcW w:w="994" w:type="dxa"/>
            <w:vAlign w:val="center"/>
            <w:hideMark/>
          </w:tcPr>
          <w:p w14:paraId="42428EE6" w14:textId="77777777" w:rsidR="00851316" w:rsidRPr="005542A9" w:rsidRDefault="00851316" w:rsidP="005542A9">
            <w:pPr>
              <w:jc w:val="both"/>
              <w:rPr>
                <w:rFonts w:ascii="Arial" w:hAnsi="Arial" w:cs="Arial"/>
                <w:color w:val="000000" w:themeColor="text1"/>
                <w:sz w:val="16"/>
                <w:szCs w:val="16"/>
                <w:lang w:val="es-ES_tradnl" w:eastAsia="es-ES"/>
              </w:rPr>
            </w:pPr>
            <w:r w:rsidRPr="005542A9">
              <w:rPr>
                <w:rFonts w:ascii="Arial" w:hAnsi="Arial" w:cs="Arial"/>
                <w:color w:val="000000" w:themeColor="text1"/>
                <w:sz w:val="16"/>
                <w:szCs w:val="16"/>
                <w:lang w:val="es-ES_tradnl" w:eastAsia="es-ES"/>
              </w:rPr>
              <w:t>Elaboró:</w:t>
            </w:r>
          </w:p>
        </w:tc>
        <w:tc>
          <w:tcPr>
            <w:tcW w:w="4251" w:type="dxa"/>
            <w:tcBorders>
              <w:top w:val="nil"/>
              <w:left w:val="nil"/>
              <w:bottom w:val="dotted" w:sz="4" w:space="0" w:color="7F7F7F" w:themeColor="text1" w:themeTint="80"/>
              <w:right w:val="nil"/>
            </w:tcBorders>
            <w:vAlign w:val="center"/>
            <w:hideMark/>
          </w:tcPr>
          <w:p w14:paraId="0E70DF9B" w14:textId="308BC255" w:rsidR="00851316" w:rsidRPr="005542A9" w:rsidRDefault="00851316" w:rsidP="005542A9">
            <w:pPr>
              <w:jc w:val="both"/>
              <w:rPr>
                <w:rFonts w:ascii="Arial" w:hAnsi="Arial" w:cs="Arial"/>
                <w:color w:val="000000" w:themeColor="text1"/>
                <w:sz w:val="16"/>
                <w:szCs w:val="16"/>
                <w:lang w:val="es-ES_tradnl" w:eastAsia="es-ES"/>
              </w:rPr>
            </w:pPr>
            <w:proofErr w:type="spellStart"/>
            <w:r w:rsidRPr="005542A9">
              <w:rPr>
                <w:rFonts w:ascii="Arial" w:hAnsi="Arial" w:cs="Arial"/>
                <w:color w:val="000000" w:themeColor="text1"/>
                <w:sz w:val="16"/>
                <w:szCs w:val="16"/>
                <w:lang w:val="es-ES_tradnl" w:eastAsia="es-ES"/>
              </w:rPr>
              <w:t>Nathalia</w:t>
            </w:r>
            <w:proofErr w:type="spellEnd"/>
            <w:r w:rsidRPr="005542A9">
              <w:rPr>
                <w:rFonts w:ascii="Arial" w:hAnsi="Arial" w:cs="Arial"/>
                <w:color w:val="000000" w:themeColor="text1"/>
                <w:sz w:val="16"/>
                <w:szCs w:val="16"/>
                <w:lang w:val="es-ES_tradnl" w:eastAsia="es-ES"/>
              </w:rPr>
              <w:t xml:space="preserve"> Urrego Jiménez</w:t>
            </w:r>
          </w:p>
          <w:p w14:paraId="1B3EECD1" w14:textId="77777777" w:rsidR="00851316" w:rsidRPr="005542A9" w:rsidRDefault="00851316" w:rsidP="005542A9">
            <w:pPr>
              <w:jc w:val="both"/>
              <w:rPr>
                <w:rFonts w:ascii="Arial" w:hAnsi="Arial" w:cs="Arial"/>
                <w:color w:val="000000" w:themeColor="text1"/>
                <w:sz w:val="16"/>
                <w:szCs w:val="16"/>
                <w:lang w:val="es-ES_tradnl" w:eastAsia="es-ES"/>
              </w:rPr>
            </w:pPr>
            <w:r w:rsidRPr="005542A9">
              <w:rPr>
                <w:rFonts w:ascii="Arial" w:hAnsi="Arial" w:cs="Arial"/>
                <w:color w:val="000000" w:themeColor="text1"/>
                <w:sz w:val="16"/>
                <w:szCs w:val="16"/>
                <w:lang w:val="es-ES_tradnl" w:eastAsia="es-ES"/>
              </w:rPr>
              <w:t>Contratista de la Subdirección de Gestión Contractual</w:t>
            </w:r>
          </w:p>
        </w:tc>
      </w:tr>
      <w:tr w:rsidR="00851316" w:rsidRPr="005542A9" w14:paraId="03E980EC" w14:textId="77777777" w:rsidTr="00851316">
        <w:trPr>
          <w:trHeight w:val="463"/>
        </w:trPr>
        <w:tc>
          <w:tcPr>
            <w:tcW w:w="994" w:type="dxa"/>
            <w:vAlign w:val="center"/>
            <w:hideMark/>
          </w:tcPr>
          <w:p w14:paraId="7067137C" w14:textId="77777777" w:rsidR="00851316" w:rsidRPr="005542A9" w:rsidRDefault="00851316" w:rsidP="005542A9">
            <w:pPr>
              <w:jc w:val="both"/>
              <w:rPr>
                <w:rFonts w:ascii="Arial" w:hAnsi="Arial" w:cs="Arial"/>
                <w:color w:val="000000" w:themeColor="text1"/>
                <w:sz w:val="16"/>
                <w:szCs w:val="16"/>
                <w:lang w:val="es-ES_tradnl" w:eastAsia="es-ES"/>
              </w:rPr>
            </w:pPr>
            <w:r w:rsidRPr="005542A9">
              <w:rPr>
                <w:rFonts w:ascii="Arial" w:hAnsi="Arial" w:cs="Arial"/>
                <w:color w:val="000000" w:themeColor="text1"/>
                <w:sz w:val="16"/>
                <w:szCs w:val="16"/>
                <w:lang w:val="es-ES_tradnl" w:eastAsia="es-ES"/>
              </w:rPr>
              <w:t>Revisó:</w:t>
            </w:r>
          </w:p>
        </w:tc>
        <w:tc>
          <w:tcPr>
            <w:tcW w:w="4251" w:type="dxa"/>
            <w:tcBorders>
              <w:top w:val="dotted" w:sz="4" w:space="0" w:color="7F7F7F" w:themeColor="text1" w:themeTint="80"/>
              <w:left w:val="nil"/>
              <w:bottom w:val="dotted" w:sz="4" w:space="0" w:color="7F7F7F" w:themeColor="text1" w:themeTint="80"/>
              <w:right w:val="nil"/>
            </w:tcBorders>
            <w:vAlign w:val="center"/>
            <w:hideMark/>
          </w:tcPr>
          <w:p w14:paraId="3D635CC8" w14:textId="77764B2A" w:rsidR="00851316" w:rsidRPr="005542A9" w:rsidRDefault="00851316" w:rsidP="005542A9">
            <w:pPr>
              <w:jc w:val="both"/>
              <w:rPr>
                <w:rFonts w:ascii="Arial" w:hAnsi="Arial" w:cs="Arial"/>
                <w:color w:val="000000" w:themeColor="text1"/>
                <w:sz w:val="16"/>
                <w:szCs w:val="16"/>
                <w:lang w:val="es-ES_tradnl" w:eastAsia="es-ES"/>
              </w:rPr>
            </w:pPr>
            <w:r w:rsidRPr="005542A9">
              <w:rPr>
                <w:rFonts w:ascii="Arial" w:hAnsi="Arial" w:cs="Arial"/>
                <w:color w:val="000000" w:themeColor="text1"/>
                <w:sz w:val="16"/>
                <w:szCs w:val="16"/>
                <w:lang w:val="es-ES_tradnl" w:eastAsia="es-ES"/>
              </w:rPr>
              <w:t xml:space="preserve">Sebastián </w:t>
            </w:r>
            <w:proofErr w:type="spellStart"/>
            <w:r w:rsidRPr="005542A9">
              <w:rPr>
                <w:rFonts w:ascii="Arial" w:hAnsi="Arial" w:cs="Arial"/>
                <w:color w:val="000000" w:themeColor="text1"/>
                <w:sz w:val="16"/>
                <w:szCs w:val="16"/>
                <w:lang w:val="es-ES_tradnl" w:eastAsia="es-ES"/>
              </w:rPr>
              <w:t>Ramirez</w:t>
            </w:r>
            <w:proofErr w:type="spellEnd"/>
            <w:r w:rsidRPr="005542A9">
              <w:rPr>
                <w:rFonts w:ascii="Arial" w:hAnsi="Arial" w:cs="Arial"/>
                <w:color w:val="000000" w:themeColor="text1"/>
                <w:sz w:val="16"/>
                <w:szCs w:val="16"/>
                <w:lang w:val="es-ES_tradnl" w:eastAsia="es-ES"/>
              </w:rPr>
              <w:t xml:space="preserve"> Grisales</w:t>
            </w:r>
          </w:p>
          <w:p w14:paraId="27EB2B51" w14:textId="7A73A9D2" w:rsidR="00851316" w:rsidRPr="005542A9" w:rsidRDefault="00851316" w:rsidP="005542A9">
            <w:pPr>
              <w:jc w:val="both"/>
              <w:rPr>
                <w:rFonts w:ascii="Arial" w:hAnsi="Arial" w:cs="Arial"/>
                <w:color w:val="000000" w:themeColor="text1"/>
                <w:sz w:val="16"/>
                <w:szCs w:val="16"/>
                <w:lang w:val="es-ES_tradnl" w:eastAsia="es-ES"/>
              </w:rPr>
            </w:pPr>
            <w:r w:rsidRPr="005542A9">
              <w:rPr>
                <w:rFonts w:ascii="Arial" w:hAnsi="Arial" w:cs="Arial"/>
                <w:color w:val="000000" w:themeColor="text1"/>
                <w:sz w:val="16"/>
                <w:szCs w:val="16"/>
                <w:lang w:val="es-ES_tradnl" w:eastAsia="es-ES"/>
              </w:rPr>
              <w:t>Gestor T1-15 de la Subdirección de Gestión Contractual</w:t>
            </w:r>
          </w:p>
        </w:tc>
      </w:tr>
      <w:tr w:rsidR="00851316" w:rsidRPr="005542A9" w14:paraId="67192C87" w14:textId="77777777" w:rsidTr="00851316">
        <w:trPr>
          <w:trHeight w:val="420"/>
        </w:trPr>
        <w:tc>
          <w:tcPr>
            <w:tcW w:w="994" w:type="dxa"/>
            <w:vAlign w:val="center"/>
            <w:hideMark/>
          </w:tcPr>
          <w:p w14:paraId="30037D95" w14:textId="77777777" w:rsidR="00851316" w:rsidRPr="005542A9" w:rsidRDefault="00851316" w:rsidP="005542A9">
            <w:pPr>
              <w:jc w:val="both"/>
              <w:rPr>
                <w:rFonts w:ascii="Arial" w:hAnsi="Arial" w:cs="Arial"/>
                <w:color w:val="000000" w:themeColor="text1"/>
                <w:sz w:val="16"/>
                <w:szCs w:val="16"/>
                <w:lang w:val="es-ES_tradnl" w:eastAsia="es-ES"/>
              </w:rPr>
            </w:pPr>
            <w:r w:rsidRPr="005542A9">
              <w:rPr>
                <w:rFonts w:ascii="Arial" w:hAnsi="Arial" w:cs="Arial"/>
                <w:color w:val="000000" w:themeColor="text1"/>
                <w:sz w:val="16"/>
                <w:szCs w:val="16"/>
                <w:lang w:val="es-ES_tradnl" w:eastAsia="es-ES"/>
              </w:rPr>
              <w:t>Aprobó:</w:t>
            </w:r>
          </w:p>
        </w:tc>
        <w:tc>
          <w:tcPr>
            <w:tcW w:w="4251" w:type="dxa"/>
            <w:tcBorders>
              <w:top w:val="dotted" w:sz="4" w:space="0" w:color="7F7F7F" w:themeColor="text1" w:themeTint="80"/>
              <w:left w:val="nil"/>
              <w:bottom w:val="dotted" w:sz="4" w:space="0" w:color="7F7F7F" w:themeColor="text1" w:themeTint="80"/>
              <w:right w:val="nil"/>
            </w:tcBorders>
            <w:vAlign w:val="center"/>
            <w:hideMark/>
          </w:tcPr>
          <w:p w14:paraId="6099E9A2" w14:textId="77777777" w:rsidR="00890AE4" w:rsidRPr="005542A9" w:rsidRDefault="00890AE4" w:rsidP="005542A9">
            <w:pPr>
              <w:jc w:val="both"/>
              <w:textAlignment w:val="baseline"/>
              <w:rPr>
                <w:rFonts w:ascii="Segoe UI" w:hAnsi="Segoe UI" w:cs="Segoe UI"/>
                <w:sz w:val="16"/>
                <w:szCs w:val="16"/>
                <w:lang w:eastAsia="es-CO"/>
              </w:rPr>
            </w:pPr>
            <w:r w:rsidRPr="005542A9">
              <w:rPr>
                <w:rFonts w:ascii="Arial" w:hAnsi="Arial" w:cs="Arial"/>
                <w:sz w:val="16"/>
                <w:szCs w:val="16"/>
                <w:lang w:val="es-MX" w:eastAsia="es-CO"/>
              </w:rPr>
              <w:t>Juan David Marín López</w:t>
            </w:r>
          </w:p>
          <w:p w14:paraId="34100EEB" w14:textId="77C509D3" w:rsidR="00851316" w:rsidRPr="005542A9" w:rsidRDefault="00890AE4" w:rsidP="005542A9">
            <w:pPr>
              <w:jc w:val="both"/>
              <w:rPr>
                <w:rFonts w:ascii="Arial" w:hAnsi="Arial" w:cs="Arial"/>
                <w:color w:val="000000" w:themeColor="text1"/>
                <w:sz w:val="16"/>
                <w:szCs w:val="16"/>
                <w:lang w:val="es-ES_tradnl" w:eastAsia="es-ES"/>
              </w:rPr>
            </w:pPr>
            <w:r w:rsidRPr="005542A9">
              <w:rPr>
                <w:rFonts w:ascii="Arial" w:hAnsi="Arial" w:cs="Arial"/>
                <w:sz w:val="16"/>
                <w:szCs w:val="16"/>
                <w:lang w:val="es-MX" w:eastAsia="es-CO"/>
              </w:rPr>
              <w:t>Subdirector de Gestión Contractual ANCP -CCE (E)</w:t>
            </w:r>
          </w:p>
        </w:tc>
      </w:tr>
    </w:tbl>
    <w:p w14:paraId="4BCE2B1B" w14:textId="77777777" w:rsidR="00851316" w:rsidRPr="005542A9" w:rsidRDefault="00851316" w:rsidP="00851316">
      <w:pPr>
        <w:jc w:val="both"/>
        <w:rPr>
          <w:rFonts w:ascii="Arial" w:hAnsi="Arial" w:cs="Arial"/>
          <w:color w:val="000000" w:themeColor="text1"/>
          <w:sz w:val="28"/>
          <w:szCs w:val="28"/>
          <w:lang w:val="es-ES_tradnl"/>
        </w:rPr>
      </w:pPr>
    </w:p>
    <w:p w14:paraId="3F589282" w14:textId="77777777" w:rsidR="00851316" w:rsidRPr="005542A9" w:rsidRDefault="00851316" w:rsidP="00851316">
      <w:pPr>
        <w:spacing w:after="160" w:line="259" w:lineRule="auto"/>
        <w:jc w:val="both"/>
        <w:rPr>
          <w:rFonts w:ascii="Arial" w:eastAsia="Calibri" w:hAnsi="Arial"/>
          <w:color w:val="000000"/>
          <w:sz w:val="22"/>
          <w:lang w:val="es-ES_tradnl" w:eastAsia="en-US"/>
        </w:rPr>
      </w:pPr>
    </w:p>
    <w:p w14:paraId="43F96E0D" w14:textId="77777777" w:rsidR="00851316" w:rsidRPr="005542A9" w:rsidRDefault="00851316" w:rsidP="00851316">
      <w:pPr>
        <w:jc w:val="both"/>
        <w:rPr>
          <w:rFonts w:ascii="Arial" w:hAnsi="Arial" w:cs="Arial"/>
          <w:sz w:val="28"/>
          <w:szCs w:val="28"/>
          <w:lang w:val="es-ES_tradnl"/>
        </w:rPr>
      </w:pPr>
    </w:p>
    <w:bookmarkEnd w:id="2"/>
    <w:p w14:paraId="44B422D6" w14:textId="77777777" w:rsidR="00CE7CA5" w:rsidRPr="005542A9" w:rsidRDefault="001039D5">
      <w:pPr>
        <w:rPr>
          <w:sz w:val="28"/>
          <w:szCs w:val="28"/>
        </w:rPr>
      </w:pPr>
    </w:p>
    <w:sectPr w:rsidR="00CE7CA5" w:rsidRPr="005542A9"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D7A77" w14:textId="77777777" w:rsidR="001039D5" w:rsidRDefault="001039D5" w:rsidP="00851316">
      <w:r>
        <w:separator/>
      </w:r>
    </w:p>
  </w:endnote>
  <w:endnote w:type="continuationSeparator" w:id="0">
    <w:p w14:paraId="336DE97D" w14:textId="77777777" w:rsidR="001039D5" w:rsidRDefault="001039D5" w:rsidP="00851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7F04D" w14:textId="77777777" w:rsidR="00C941C7" w:rsidRDefault="001039D5" w:rsidP="00322937">
    <w:pPr>
      <w:pStyle w:val="Sinespaciado"/>
      <w:jc w:val="right"/>
      <w:rPr>
        <w:rFonts w:ascii="Arial" w:hAnsi="Arial" w:cs="Arial"/>
        <w:sz w:val="18"/>
        <w:szCs w:val="18"/>
      </w:rPr>
    </w:pPr>
  </w:p>
  <w:p w14:paraId="43EA7F35" w14:textId="77777777" w:rsidR="00C941C7" w:rsidRPr="008217B7" w:rsidRDefault="00481B60"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161EE7CD" w14:textId="77777777" w:rsidR="00C941C7" w:rsidRDefault="00481B60" w:rsidP="00322937">
    <w:pPr>
      <w:pStyle w:val="Piedepgina"/>
      <w:jc w:val="center"/>
      <w:rPr>
        <w:lang w:val="es-ES"/>
      </w:rPr>
    </w:pPr>
    <w:r>
      <w:rPr>
        <w:noProof/>
      </w:rPr>
      <w:drawing>
        <wp:inline distT="0" distB="0" distL="0" distR="0" wp14:anchorId="65F4BB9D" wp14:editId="78CE5FD5">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3AAF6B41" w14:textId="77777777" w:rsidR="00C941C7" w:rsidRDefault="001039D5" w:rsidP="007B0854">
    <w:pPr>
      <w:pStyle w:val="Piedepgina"/>
      <w:jc w:val="center"/>
      <w:rPr>
        <w:lang w:val="es-ES"/>
      </w:rPr>
    </w:pPr>
  </w:p>
  <w:p w14:paraId="76B276E6" w14:textId="77777777" w:rsidR="00C941C7" w:rsidRPr="007B0854" w:rsidRDefault="001039D5"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01FBD" w14:textId="77777777" w:rsidR="001039D5" w:rsidRDefault="001039D5" w:rsidP="00851316">
      <w:r>
        <w:separator/>
      </w:r>
    </w:p>
  </w:footnote>
  <w:footnote w:type="continuationSeparator" w:id="0">
    <w:p w14:paraId="19F8C967" w14:textId="77777777" w:rsidR="001039D5" w:rsidRDefault="001039D5" w:rsidP="00851316">
      <w:r>
        <w:continuationSeparator/>
      </w:r>
    </w:p>
  </w:footnote>
  <w:footnote w:id="1">
    <w:p w14:paraId="6B7BB907" w14:textId="77777777" w:rsidR="00851316" w:rsidRPr="00A44397" w:rsidRDefault="00851316" w:rsidP="00851316">
      <w:pPr>
        <w:pStyle w:val="Textonotapie"/>
        <w:ind w:firstLine="709"/>
        <w:jc w:val="both"/>
        <w:rPr>
          <w:rFonts w:ascii="Arial" w:hAnsi="Arial" w:cs="Arial"/>
          <w:color w:val="000000" w:themeColor="text1"/>
          <w:sz w:val="19"/>
          <w:szCs w:val="19"/>
          <w:lang w:val="es-ES"/>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w:t>
      </w:r>
      <w:r w:rsidRPr="00A44397">
        <w:rPr>
          <w:rFonts w:ascii="Arial" w:hAnsi="Arial" w:cs="Arial"/>
          <w:color w:val="000000" w:themeColor="text1"/>
          <w:sz w:val="19"/>
          <w:szCs w:val="19"/>
          <w:lang w:val="es-ES"/>
        </w:rPr>
        <w:t>El tenor del artículo 20 es el siguiente: «En los procesos de contratación estatal se concederá al proponente de bienes y servicios de origen extranjero, el mismo tratamiento y en las mismas condiciones, requisitos, procedimientos y criterios de adjudicación que el tratamiento concedido al nacional, exclusivamente bajo el principio de reciprocidad.</w:t>
      </w:r>
    </w:p>
    <w:p w14:paraId="04763FCD" w14:textId="77777777" w:rsidR="00851316" w:rsidRPr="00A44397" w:rsidRDefault="00851316" w:rsidP="00851316">
      <w:pPr>
        <w:pStyle w:val="Textonotapie"/>
        <w:ind w:firstLine="709"/>
        <w:jc w:val="both"/>
        <w:rPr>
          <w:rFonts w:ascii="Arial" w:hAnsi="Arial" w:cs="Arial"/>
          <w:color w:val="000000" w:themeColor="text1"/>
          <w:sz w:val="19"/>
          <w:szCs w:val="19"/>
          <w:lang w:val="es-ES"/>
        </w:rPr>
      </w:pPr>
      <w:proofErr w:type="gramStart"/>
      <w:r w:rsidRPr="00A44397">
        <w:rPr>
          <w:rFonts w:ascii="Arial" w:hAnsi="Arial" w:cs="Arial"/>
          <w:color w:val="000000" w:themeColor="text1"/>
          <w:sz w:val="19"/>
          <w:szCs w:val="19"/>
          <w:lang w:val="es-ES"/>
        </w:rPr>
        <w:t>»Se</w:t>
      </w:r>
      <w:proofErr w:type="gramEnd"/>
      <w:r w:rsidRPr="00A44397">
        <w:rPr>
          <w:rFonts w:ascii="Arial" w:hAnsi="Arial" w:cs="Arial"/>
          <w:color w:val="000000" w:themeColor="text1"/>
          <w:sz w:val="19"/>
          <w:szCs w:val="19"/>
          <w:lang w:val="es-ES"/>
        </w:rPr>
        <w:t xml:space="preserve"> entiende por principio de reciprocidad, el compromiso adquirido por otro país, mediante acuerdo, tratado o convenio celebrado con Colombia, en el sentido de que a las ofertas de bienes y servicios colombianos se les concederá en ese país el mismo tratamiento otorgado a sus nacionales en cuanto a las condiciones, requisitos, procedimientos y criterios para la adjudicación de los contratos celebrados con el sector público.</w:t>
      </w:r>
    </w:p>
    <w:p w14:paraId="477A517F" w14:textId="77777777" w:rsidR="00851316" w:rsidRPr="00A44397" w:rsidRDefault="00851316" w:rsidP="00851316">
      <w:pPr>
        <w:pStyle w:val="Textonotapie"/>
        <w:ind w:firstLine="709"/>
        <w:jc w:val="both"/>
        <w:rPr>
          <w:rFonts w:ascii="Arial" w:hAnsi="Arial" w:cs="Arial"/>
          <w:color w:val="000000" w:themeColor="text1"/>
          <w:sz w:val="19"/>
          <w:szCs w:val="19"/>
          <w:lang w:val="es-ES"/>
        </w:rPr>
      </w:pPr>
      <w:proofErr w:type="gramStart"/>
      <w:r w:rsidRPr="00A44397">
        <w:rPr>
          <w:rFonts w:ascii="Arial" w:hAnsi="Arial" w:cs="Arial"/>
          <w:color w:val="000000" w:themeColor="text1"/>
          <w:sz w:val="19"/>
          <w:szCs w:val="19"/>
          <w:lang w:val="es-ES"/>
        </w:rPr>
        <w:t>»PARÁGRAFO</w:t>
      </w:r>
      <w:proofErr w:type="gramEnd"/>
      <w:r w:rsidRPr="00A44397">
        <w:rPr>
          <w:rFonts w:ascii="Arial" w:hAnsi="Arial" w:cs="Arial"/>
          <w:color w:val="000000" w:themeColor="text1"/>
          <w:sz w:val="19"/>
          <w:szCs w:val="19"/>
          <w:lang w:val="es-ES"/>
        </w:rPr>
        <w:t xml:space="preserve"> 1o. El Gobierno Nacional, en los acuerdos, tratados o convenios que celebre para estos efectos, deberá establecer todos los mecanismos necesarios para hacer cumplir el tratamiento igualitario entre el nacional y el extranjero tanto en Colombia como en el territorio del país con quien se celebre el mencionado acuerdo, convenio o tratado.</w:t>
      </w:r>
    </w:p>
    <w:p w14:paraId="3A954D8E" w14:textId="77777777" w:rsidR="00851316" w:rsidRPr="00A44397" w:rsidRDefault="00851316" w:rsidP="00851316">
      <w:pPr>
        <w:pStyle w:val="Textonotapie"/>
        <w:ind w:firstLine="709"/>
        <w:jc w:val="both"/>
        <w:rPr>
          <w:rFonts w:ascii="Arial" w:hAnsi="Arial" w:cs="Arial"/>
          <w:color w:val="000000" w:themeColor="text1"/>
          <w:sz w:val="19"/>
          <w:szCs w:val="19"/>
          <w:lang w:val="es-ES"/>
        </w:rPr>
      </w:pPr>
      <w:proofErr w:type="gramStart"/>
      <w:r w:rsidRPr="00A44397">
        <w:rPr>
          <w:rFonts w:ascii="Arial" w:hAnsi="Arial" w:cs="Arial"/>
          <w:color w:val="000000" w:themeColor="text1"/>
          <w:sz w:val="19"/>
          <w:szCs w:val="19"/>
          <w:lang w:val="es-ES"/>
        </w:rPr>
        <w:t>»PARÁGRAFO</w:t>
      </w:r>
      <w:proofErr w:type="gramEnd"/>
      <w:r w:rsidRPr="00A44397">
        <w:rPr>
          <w:rFonts w:ascii="Arial" w:hAnsi="Arial" w:cs="Arial"/>
          <w:color w:val="000000" w:themeColor="text1"/>
          <w:sz w:val="19"/>
          <w:szCs w:val="19"/>
          <w:lang w:val="es-ES"/>
        </w:rPr>
        <w:t xml:space="preserve"> 2o. Cuando para los efectos previstos en este artículo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El Gobierno Nacional establecerá los mecanismos para asegurar el cumplimiento de la reciprocidad prevista en este parágrafo».</w:t>
      </w:r>
    </w:p>
    <w:p w14:paraId="0CCD00F4" w14:textId="77777777" w:rsidR="00851316" w:rsidRPr="00A44397" w:rsidRDefault="00851316" w:rsidP="00851316">
      <w:pPr>
        <w:pStyle w:val="Textonotapie"/>
        <w:ind w:firstLine="709"/>
        <w:jc w:val="both"/>
        <w:rPr>
          <w:rFonts w:ascii="Arial" w:hAnsi="Arial" w:cs="Arial"/>
          <w:color w:val="000000" w:themeColor="text1"/>
          <w:sz w:val="19"/>
          <w:szCs w:val="19"/>
          <w:lang w:val="es-CO"/>
        </w:rPr>
      </w:pPr>
    </w:p>
  </w:footnote>
  <w:footnote w:id="2">
    <w:p w14:paraId="2FAA453E" w14:textId="77777777" w:rsidR="00851316" w:rsidRPr="00A44397" w:rsidRDefault="00851316" w:rsidP="00851316">
      <w:pPr>
        <w:pStyle w:val="Textonotapie"/>
        <w:ind w:firstLine="709"/>
        <w:jc w:val="both"/>
        <w:rPr>
          <w:rFonts w:ascii="Arial" w:hAnsi="Arial" w:cs="Arial"/>
          <w:color w:val="000000" w:themeColor="text1"/>
          <w:sz w:val="19"/>
          <w:szCs w:val="19"/>
          <w:lang w:val="es-ES"/>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w:t>
      </w:r>
      <w:r w:rsidRPr="00A44397">
        <w:rPr>
          <w:rFonts w:ascii="Arial" w:hAnsi="Arial" w:cs="Arial"/>
          <w:color w:val="000000" w:themeColor="text1"/>
          <w:sz w:val="19"/>
          <w:szCs w:val="19"/>
          <w:lang w:val="es-ES"/>
        </w:rPr>
        <w:t>Así lo reconoció la Agencia Nacional de Contratación Pública – Colombia Compra Eficiente en el Manual para el Manejo de los Acuerdos Comerciales en Procesos de Contratación, el cual puede consultarse en el siguiente sitio web:</w:t>
      </w:r>
    </w:p>
    <w:p w14:paraId="322F22A2" w14:textId="77777777" w:rsidR="00851316" w:rsidRPr="00A44397" w:rsidRDefault="00851316" w:rsidP="00851316">
      <w:pPr>
        <w:pStyle w:val="Textonotapie"/>
        <w:ind w:firstLine="709"/>
        <w:jc w:val="both"/>
        <w:rPr>
          <w:rFonts w:ascii="Arial" w:hAnsi="Arial" w:cs="Arial"/>
          <w:color w:val="000000" w:themeColor="text1"/>
          <w:sz w:val="19"/>
          <w:szCs w:val="19"/>
          <w:lang w:val="es-CO"/>
        </w:rPr>
      </w:pPr>
      <w:r w:rsidRPr="00A44397">
        <w:rPr>
          <w:rFonts w:ascii="Arial" w:hAnsi="Arial" w:cs="Arial"/>
          <w:color w:val="000000" w:themeColor="text1"/>
          <w:sz w:val="19"/>
          <w:szCs w:val="19"/>
          <w:lang w:val="es-ES"/>
        </w:rPr>
        <w:t>https://www.colombiacompra.gov.co/sites/cce_public/files/cce_documents/cce_manual_acuerdos_comerciales.pdf</w:t>
      </w:r>
    </w:p>
  </w:footnote>
  <w:footnote w:id="3">
    <w:p w14:paraId="555062CA" w14:textId="77777777" w:rsidR="00851316" w:rsidRPr="00A44397" w:rsidRDefault="00851316" w:rsidP="00851316">
      <w:pPr>
        <w:pStyle w:val="Textonotapie"/>
        <w:ind w:firstLine="709"/>
        <w:jc w:val="both"/>
        <w:rPr>
          <w:rFonts w:ascii="Arial" w:hAnsi="Arial" w:cs="Arial"/>
          <w:color w:val="000000" w:themeColor="text1"/>
          <w:sz w:val="19"/>
          <w:szCs w:val="19"/>
        </w:rPr>
      </w:pPr>
    </w:p>
    <w:p w14:paraId="07EAB33B" w14:textId="77777777" w:rsidR="00851316" w:rsidRPr="00A44397" w:rsidRDefault="00851316" w:rsidP="00851316">
      <w:pPr>
        <w:pStyle w:val="Textonotapie"/>
        <w:ind w:firstLine="709"/>
        <w:jc w:val="both"/>
        <w:rPr>
          <w:rFonts w:ascii="Arial" w:hAnsi="Arial" w:cs="Arial"/>
          <w:color w:val="000000" w:themeColor="text1"/>
          <w:sz w:val="19"/>
          <w:szCs w:val="19"/>
          <w:lang w:val="es-ES"/>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w:t>
      </w:r>
      <w:r w:rsidRPr="00A44397">
        <w:rPr>
          <w:rFonts w:ascii="Arial" w:hAnsi="Arial" w:cs="Arial"/>
          <w:color w:val="000000" w:themeColor="text1"/>
          <w:sz w:val="19"/>
          <w:szCs w:val="19"/>
          <w:lang w:val="es-ES"/>
        </w:rPr>
        <w:t>«Artículo 2.2.1.2.4.1.3. Existencia de trato nacional.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(c) a los servicios prestados por oferentes miembros de la Comunidad Andina de Naciones teniendo en cuenta la regulación andina aplicable a la materia.</w:t>
      </w:r>
    </w:p>
    <w:p w14:paraId="51EA9BB9" w14:textId="77777777" w:rsidR="00851316" w:rsidRPr="00A44397" w:rsidRDefault="00851316" w:rsidP="00851316">
      <w:pPr>
        <w:pStyle w:val="Textonotapie"/>
        <w:ind w:firstLine="709"/>
        <w:jc w:val="both"/>
        <w:rPr>
          <w:rFonts w:ascii="Arial" w:hAnsi="Arial" w:cs="Arial"/>
          <w:color w:val="000000" w:themeColor="text1"/>
          <w:sz w:val="19"/>
          <w:szCs w:val="19"/>
          <w:lang w:val="es-ES"/>
        </w:rPr>
      </w:pPr>
      <w:proofErr w:type="gramStart"/>
      <w:r w:rsidRPr="00A44397">
        <w:rPr>
          <w:rFonts w:ascii="Arial" w:hAnsi="Arial" w:cs="Arial"/>
          <w:color w:val="000000" w:themeColor="text1"/>
          <w:sz w:val="19"/>
          <w:szCs w:val="19"/>
          <w:lang w:val="es-ES"/>
        </w:rPr>
        <w:t>»El</w:t>
      </w:r>
      <w:proofErr w:type="gramEnd"/>
      <w:r w:rsidRPr="00A44397">
        <w:rPr>
          <w:rFonts w:ascii="Arial" w:hAnsi="Arial" w:cs="Arial"/>
          <w:color w:val="000000" w:themeColor="text1"/>
          <w:sz w:val="19"/>
          <w:szCs w:val="19"/>
          <w:lang w:val="es-ES"/>
        </w:rPr>
        <w:t xml:space="preserve">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14:paraId="3064F860" w14:textId="77777777" w:rsidR="00851316" w:rsidRPr="00A44397" w:rsidRDefault="00851316" w:rsidP="00851316">
      <w:pPr>
        <w:pStyle w:val="Textonotapie"/>
        <w:ind w:firstLine="709"/>
        <w:jc w:val="both"/>
        <w:rPr>
          <w:rFonts w:ascii="Arial" w:hAnsi="Arial" w:cs="Arial"/>
          <w:color w:val="000000" w:themeColor="text1"/>
          <w:sz w:val="19"/>
          <w:szCs w:val="19"/>
          <w:lang w:val="es-ES"/>
        </w:rPr>
      </w:pPr>
      <w:proofErr w:type="gramStart"/>
      <w:r w:rsidRPr="00A44397">
        <w:rPr>
          <w:rFonts w:ascii="Arial" w:hAnsi="Arial" w:cs="Arial"/>
          <w:color w:val="000000" w:themeColor="text1"/>
          <w:sz w:val="19"/>
          <w:szCs w:val="19"/>
          <w:lang w:val="es-ES"/>
        </w:rPr>
        <w:t>»Los</w:t>
      </w:r>
      <w:proofErr w:type="gramEnd"/>
      <w:r w:rsidRPr="00A44397">
        <w:rPr>
          <w:rFonts w:ascii="Arial" w:hAnsi="Arial" w:cs="Arial"/>
          <w:color w:val="000000" w:themeColor="text1"/>
          <w:sz w:val="19"/>
          <w:szCs w:val="19"/>
          <w:lang w:val="es-ES"/>
        </w:rPr>
        <w:t xml:space="preserve">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p>
    <w:p w14:paraId="2C99517E" w14:textId="77777777" w:rsidR="00851316" w:rsidRPr="00A44397" w:rsidRDefault="00851316" w:rsidP="00851316">
      <w:pPr>
        <w:pStyle w:val="Textonotapie"/>
        <w:ind w:firstLine="709"/>
        <w:jc w:val="both"/>
        <w:rPr>
          <w:rFonts w:ascii="Arial" w:hAnsi="Arial" w:cs="Arial"/>
          <w:color w:val="000000" w:themeColor="text1"/>
          <w:sz w:val="19"/>
          <w:szCs w:val="19"/>
          <w:lang w:val="es-CO"/>
        </w:rPr>
      </w:pPr>
    </w:p>
  </w:footnote>
  <w:footnote w:id="4">
    <w:p w14:paraId="10D827B7" w14:textId="77777777" w:rsidR="00851316" w:rsidRPr="00A44397" w:rsidRDefault="00851316" w:rsidP="00851316">
      <w:pPr>
        <w:tabs>
          <w:tab w:val="left" w:pos="0"/>
        </w:tabs>
        <w:ind w:firstLine="709"/>
        <w:jc w:val="both"/>
        <w:rPr>
          <w:rFonts w:ascii="Arial" w:eastAsia="Calibri" w:hAnsi="Arial" w:cs="Arial"/>
          <w:bCs/>
          <w:color w:val="000000" w:themeColor="text1"/>
          <w:sz w:val="19"/>
          <w:szCs w:val="19"/>
          <w:lang w:val="es-ES_tradnl"/>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w:t>
      </w:r>
      <w:r w:rsidRPr="00A44397">
        <w:rPr>
          <w:rFonts w:ascii="Arial" w:eastAsia="Calibri" w:hAnsi="Arial" w:cs="Arial"/>
          <w:bCs/>
          <w:color w:val="000000" w:themeColor="text1"/>
          <w:sz w:val="19"/>
          <w:szCs w:val="19"/>
          <w:lang w:val="es-ES_tradnl"/>
        </w:rPr>
        <w:t>Como lo ha indicado la Corte Constitucional, «La cláusula del trato nacional es una clásica manifestación del principio de igualdad en las relaciones internacionales. Su objetivo apunta a que las mercancías que ingresan a un Estado Parte no sean sometidas a un trato discriminatorio en relación con los productos del país receptor. En otras palabras, se busca asegurar la existencia de unas reglas de competencia leal y transparente entre el producto importado y el nacional. La existencia de tales cláusulas-tipo en los tratados internacionales de integración o de inversión extranjera siempre ha sido considerada conforme con la Constitución por la Corte» (Sentencia C-608/10, M.P. Humberto Antonio Sierra Porto).</w:t>
      </w:r>
    </w:p>
    <w:p w14:paraId="4F786242" w14:textId="77777777" w:rsidR="00851316" w:rsidRPr="00A44397" w:rsidRDefault="00851316" w:rsidP="00851316">
      <w:pPr>
        <w:tabs>
          <w:tab w:val="left" w:pos="0"/>
        </w:tabs>
        <w:ind w:firstLine="709"/>
        <w:jc w:val="both"/>
        <w:rPr>
          <w:rFonts w:ascii="Arial" w:eastAsia="Calibri" w:hAnsi="Arial" w:cs="Arial"/>
          <w:bCs/>
          <w:color w:val="000000" w:themeColor="text1"/>
          <w:sz w:val="19"/>
          <w:szCs w:val="19"/>
        </w:rPr>
      </w:pPr>
    </w:p>
  </w:footnote>
  <w:footnote w:id="5">
    <w:p w14:paraId="585E6274" w14:textId="77777777" w:rsidR="00851316" w:rsidRPr="00A44397" w:rsidRDefault="00851316" w:rsidP="00851316">
      <w:pPr>
        <w:pStyle w:val="Textonotapie"/>
        <w:ind w:firstLine="709"/>
        <w:jc w:val="both"/>
        <w:rPr>
          <w:rFonts w:ascii="Arial" w:hAnsi="Arial" w:cs="Arial"/>
          <w:color w:val="000000" w:themeColor="text1"/>
          <w:sz w:val="19"/>
          <w:szCs w:val="19"/>
          <w:lang w:val="es-ES"/>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w:t>
      </w:r>
      <w:r w:rsidRPr="00A44397">
        <w:rPr>
          <w:rFonts w:ascii="Arial" w:hAnsi="Arial" w:cs="Arial"/>
          <w:color w:val="000000" w:themeColor="text1"/>
          <w:sz w:val="19"/>
          <w:szCs w:val="19"/>
          <w:lang w:val="es-ES"/>
        </w:rPr>
        <w:t>Aprobado mediante Ley 1241 de 2008.</w:t>
      </w:r>
    </w:p>
    <w:p w14:paraId="37F3EC3C" w14:textId="77777777" w:rsidR="00851316" w:rsidRPr="00A44397" w:rsidRDefault="00851316" w:rsidP="00851316">
      <w:pPr>
        <w:pStyle w:val="Textonotapie"/>
        <w:ind w:firstLine="709"/>
        <w:jc w:val="both"/>
        <w:rPr>
          <w:rFonts w:ascii="Arial" w:hAnsi="Arial" w:cs="Arial"/>
          <w:color w:val="000000" w:themeColor="text1"/>
          <w:sz w:val="19"/>
          <w:szCs w:val="19"/>
          <w:lang w:val="es-ES"/>
        </w:rPr>
      </w:pPr>
    </w:p>
  </w:footnote>
  <w:footnote w:id="6">
    <w:p w14:paraId="23BA8973" w14:textId="77777777" w:rsidR="00851316" w:rsidRPr="00A44397" w:rsidRDefault="00851316" w:rsidP="00851316">
      <w:pPr>
        <w:pStyle w:val="Textonotapie"/>
        <w:ind w:firstLine="709"/>
        <w:jc w:val="both"/>
        <w:rPr>
          <w:rFonts w:ascii="Arial" w:hAnsi="Arial" w:cs="Arial"/>
          <w:color w:val="000000" w:themeColor="text1"/>
          <w:sz w:val="19"/>
          <w:szCs w:val="19"/>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Aprobado por la Ley 1143 de 2007.</w:t>
      </w:r>
    </w:p>
    <w:p w14:paraId="4637B77A" w14:textId="77777777" w:rsidR="00851316" w:rsidRPr="00A44397" w:rsidRDefault="00851316" w:rsidP="00851316">
      <w:pPr>
        <w:pStyle w:val="Textonotapie"/>
        <w:ind w:firstLine="709"/>
        <w:jc w:val="both"/>
        <w:rPr>
          <w:rFonts w:ascii="Arial" w:hAnsi="Arial" w:cs="Arial"/>
          <w:color w:val="000000" w:themeColor="text1"/>
          <w:sz w:val="19"/>
          <w:szCs w:val="19"/>
        </w:rPr>
      </w:pPr>
    </w:p>
  </w:footnote>
  <w:footnote w:id="7">
    <w:p w14:paraId="62868DB9" w14:textId="77777777" w:rsidR="00851316" w:rsidRPr="00A44397" w:rsidRDefault="00851316" w:rsidP="00851316">
      <w:pPr>
        <w:pStyle w:val="Textonotapie"/>
        <w:ind w:firstLine="709"/>
        <w:jc w:val="both"/>
        <w:rPr>
          <w:rFonts w:ascii="Arial" w:hAnsi="Arial" w:cs="Arial"/>
          <w:color w:val="000000" w:themeColor="text1"/>
          <w:sz w:val="19"/>
          <w:szCs w:val="19"/>
          <w:lang w:val="es-CO"/>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Esta información puede consultarse en el siguiente enlace: https://www.colombiacompra.gov.co/compradores/acuerdos-comerciales-y-trato-nacional-por-reciprocidad</w:t>
      </w:r>
    </w:p>
  </w:footnote>
  <w:footnote w:id="8">
    <w:p w14:paraId="5EF7DA35" w14:textId="77777777" w:rsidR="00851316" w:rsidRPr="00A44397" w:rsidRDefault="00851316" w:rsidP="00851316">
      <w:pPr>
        <w:pStyle w:val="Textonotapie"/>
        <w:ind w:firstLine="709"/>
        <w:jc w:val="both"/>
        <w:rPr>
          <w:rFonts w:ascii="Arial" w:hAnsi="Arial" w:cs="Arial"/>
          <w:color w:val="000000" w:themeColor="text1"/>
          <w:sz w:val="19"/>
          <w:szCs w:val="19"/>
        </w:rPr>
      </w:pPr>
    </w:p>
    <w:p w14:paraId="657B0196" w14:textId="77777777" w:rsidR="00851316" w:rsidRPr="00A44397" w:rsidRDefault="00851316" w:rsidP="00851316">
      <w:pPr>
        <w:pStyle w:val="Textonotapie"/>
        <w:ind w:firstLine="709"/>
        <w:jc w:val="both"/>
        <w:rPr>
          <w:rFonts w:ascii="Arial" w:hAnsi="Arial" w:cs="Arial"/>
          <w:color w:val="000000" w:themeColor="text1"/>
          <w:sz w:val="19"/>
          <w:szCs w:val="19"/>
          <w:lang w:val="es-ES"/>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w:t>
      </w:r>
      <w:r w:rsidRPr="00A44397">
        <w:rPr>
          <w:rFonts w:ascii="Arial" w:hAnsi="Arial" w:cs="Arial"/>
          <w:color w:val="000000" w:themeColor="text1"/>
          <w:sz w:val="19"/>
          <w:szCs w:val="19"/>
          <w:lang w:val="es-ES"/>
        </w:rPr>
        <w:t>Por ejemplo, la nota 2 del Anexo 9.1 del tratado de libre comercio entre Colombia y los Estados Unidos de Norteamérica dispone que, si bien el Ministerio de Defensa Nacional es una entidad cubierta, «No estarán cubiertas por este Capítulo las contrataciones de bienes contenidas en la Sección 2 (Alimentos, Bebidas y Tabaco; Textil y Confección y Productos de Cuero) del Clasificador Central de Productos (CPC versión 1.0) de las Naciones Unidas, para el Comando General de las Fuerzas Militares, el Ejército Nacional, la Armada Nacional, la Fuerza Aérea Colombiana, y la Policía Nacional».</w:t>
      </w:r>
    </w:p>
    <w:p w14:paraId="3AF8CBA2" w14:textId="77777777" w:rsidR="00851316" w:rsidRPr="00A44397" w:rsidRDefault="00851316" w:rsidP="00851316">
      <w:pPr>
        <w:pStyle w:val="Textonotapie"/>
        <w:ind w:firstLine="709"/>
        <w:jc w:val="both"/>
        <w:rPr>
          <w:rFonts w:ascii="Arial" w:hAnsi="Arial" w:cs="Arial"/>
          <w:color w:val="000000" w:themeColor="text1"/>
          <w:sz w:val="19"/>
          <w:szCs w:val="19"/>
          <w:lang w:val="es-ES"/>
        </w:rPr>
      </w:pPr>
    </w:p>
  </w:footnote>
  <w:footnote w:id="9">
    <w:p w14:paraId="75A8CE28" w14:textId="77777777" w:rsidR="00851316" w:rsidRPr="00A44397" w:rsidRDefault="00851316" w:rsidP="00851316">
      <w:pPr>
        <w:ind w:firstLine="709"/>
        <w:jc w:val="both"/>
        <w:rPr>
          <w:rFonts w:ascii="Arial" w:hAnsi="Arial" w:cs="Arial"/>
          <w:color w:val="000000" w:themeColor="text1"/>
          <w:sz w:val="19"/>
          <w:szCs w:val="19"/>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Esta es la tesis que ha prohijado esta Agencia en el Manual para el Manejo de los Acuerdos Comerciales en Procesos de Contratación, en las siguientes palabras: «La Entidad Estatal también debe conceder el mismo trato que da a los bienes y servicios colombianos a aquellos bienes y servicios de Estados con los cuales, a pesar de no existir un Acuerdo Comercial, el Gobierno Nacional ha certificado reciprocidad. Es decir, cuando el Gobierno Nacional con base en la revisión y comparación de la normativa en materia de compra pública de dicho Estado, ha certificado que en ese Estado los bienes y servicios colombianos gozan del mismo trato que los bienes y servicios de dicho Estado o que no existe en dicho Estado ninguna medida que fomente el desarrollo local o mejore las cuentas de la balanza de pagos. Las certificaciones expedidas por el Ministerio de Relaciones Exteriores están publicadas en la página web de Colombia Compra </w:t>
      </w:r>
      <w:proofErr w:type="spellStart"/>
      <w:r w:rsidRPr="00A44397">
        <w:rPr>
          <w:rFonts w:ascii="Arial" w:hAnsi="Arial" w:cs="Arial"/>
          <w:color w:val="000000" w:themeColor="text1"/>
          <w:sz w:val="19"/>
          <w:szCs w:val="19"/>
        </w:rPr>
        <w:t>Eficientse</w:t>
      </w:r>
      <w:proofErr w:type="spellEnd"/>
      <w:r w:rsidRPr="00A44397">
        <w:rPr>
          <w:rFonts w:ascii="Arial" w:hAnsi="Arial" w:cs="Arial"/>
          <w:color w:val="000000" w:themeColor="text1"/>
          <w:sz w:val="19"/>
          <w:szCs w:val="19"/>
        </w:rPr>
        <w:t xml:space="preserve"> (</w:t>
      </w:r>
      <w:proofErr w:type="gramStart"/>
      <w:r w:rsidRPr="00A44397">
        <w:rPr>
          <w:rFonts w:ascii="Arial" w:hAnsi="Arial" w:cs="Arial"/>
          <w:color w:val="000000" w:themeColor="text1"/>
          <w:sz w:val="19"/>
          <w:szCs w:val="19"/>
        </w:rPr>
        <w:t>https://www.colombiacompra.gov.co/compradores/secop-i/certificados-de-trato-nacional-por-reciprocidad )</w:t>
      </w:r>
      <w:proofErr w:type="gramEnd"/>
      <w:r w:rsidRPr="00A44397">
        <w:rPr>
          <w:rFonts w:ascii="Arial" w:hAnsi="Arial" w:cs="Arial"/>
          <w:color w:val="000000" w:themeColor="text1"/>
          <w:sz w:val="19"/>
          <w:szCs w:val="19"/>
        </w:rPr>
        <w:t>, y su contenido debe ser verificado pues no en todos los casos la Entidad Estatal debe conceder dicho trato.</w:t>
      </w:r>
    </w:p>
    <w:p w14:paraId="67F9B93C" w14:textId="77777777" w:rsidR="00851316" w:rsidRPr="00A44397" w:rsidRDefault="00851316" w:rsidP="00851316">
      <w:pPr>
        <w:ind w:firstLine="709"/>
        <w:jc w:val="both"/>
        <w:rPr>
          <w:rFonts w:ascii="Arial" w:hAnsi="Arial" w:cs="Arial"/>
          <w:color w:val="000000" w:themeColor="text1"/>
          <w:sz w:val="19"/>
          <w:szCs w:val="19"/>
        </w:rPr>
      </w:pPr>
      <w:proofErr w:type="gramStart"/>
      <w:r w:rsidRPr="00A44397">
        <w:rPr>
          <w:rFonts w:ascii="Arial" w:hAnsi="Arial" w:cs="Arial"/>
          <w:color w:val="000000" w:themeColor="text1"/>
          <w:sz w:val="19"/>
          <w:szCs w:val="19"/>
        </w:rPr>
        <w:t>»La</w:t>
      </w:r>
      <w:proofErr w:type="gramEnd"/>
      <w:r w:rsidRPr="00A44397">
        <w:rPr>
          <w:rFonts w:ascii="Arial" w:hAnsi="Arial" w:cs="Arial"/>
          <w:color w:val="000000" w:themeColor="text1"/>
          <w:sz w:val="19"/>
          <w:szCs w:val="19"/>
        </w:rPr>
        <w:t xml:space="preserve"> existencia de un Acuerdo Comercial que prevea trato nacional en materia de contratación pública excluye la posibilidad de que el Gobierno Nacional certifique trato nacional por reciprocidad.</w:t>
      </w:r>
    </w:p>
    <w:p w14:paraId="7244116E" w14:textId="77777777" w:rsidR="00851316" w:rsidRPr="00A44397" w:rsidRDefault="00851316" w:rsidP="00851316">
      <w:pPr>
        <w:ind w:firstLine="709"/>
        <w:jc w:val="both"/>
        <w:rPr>
          <w:rFonts w:ascii="Arial" w:hAnsi="Arial" w:cs="Arial"/>
          <w:color w:val="000000" w:themeColor="text1"/>
          <w:sz w:val="19"/>
          <w:szCs w:val="19"/>
        </w:rPr>
      </w:pPr>
      <w:proofErr w:type="gramStart"/>
      <w:r w:rsidRPr="00A44397">
        <w:rPr>
          <w:rFonts w:ascii="Arial" w:hAnsi="Arial" w:cs="Arial"/>
          <w:color w:val="000000" w:themeColor="text1"/>
          <w:sz w:val="19"/>
          <w:szCs w:val="19"/>
        </w:rPr>
        <w:t>»Así</w:t>
      </w:r>
      <w:proofErr w:type="gramEnd"/>
      <w:r w:rsidRPr="00A44397">
        <w:rPr>
          <w:rFonts w:ascii="Arial" w:hAnsi="Arial" w:cs="Arial"/>
          <w:color w:val="000000" w:themeColor="text1"/>
          <w:sz w:val="19"/>
          <w:szCs w:val="19"/>
        </w:rPr>
        <w:t xml:space="preserve">, por ejemplo, en ningún caso el Ministerio de Relaciones Exteriores podrá certificar trato nacional por reciprocidad con México, pues existe un Acuerdo Comercial con dicho Estado». </w:t>
      </w:r>
    </w:p>
    <w:p w14:paraId="385D929C" w14:textId="77777777" w:rsidR="00851316" w:rsidRPr="00A44397" w:rsidRDefault="00851316" w:rsidP="00851316">
      <w:pPr>
        <w:pStyle w:val="Textonotapie"/>
        <w:ind w:firstLine="709"/>
        <w:jc w:val="both"/>
        <w:rPr>
          <w:rFonts w:ascii="Arial" w:hAnsi="Arial" w:cs="Arial"/>
          <w:color w:val="000000" w:themeColor="text1"/>
          <w:sz w:val="19"/>
          <w:szCs w:val="19"/>
          <w:lang w:val="es-CO"/>
        </w:rPr>
      </w:pPr>
    </w:p>
  </w:footnote>
  <w:footnote w:id="10">
    <w:p w14:paraId="78CE4901" w14:textId="77777777" w:rsidR="00851316" w:rsidRPr="00A44397" w:rsidRDefault="00851316" w:rsidP="00851316">
      <w:pPr>
        <w:pStyle w:val="Textonotapie"/>
        <w:ind w:firstLine="709"/>
        <w:jc w:val="both"/>
        <w:rPr>
          <w:rFonts w:ascii="Arial" w:hAnsi="Arial" w:cs="Arial"/>
          <w:color w:val="000000" w:themeColor="text1"/>
          <w:sz w:val="19"/>
          <w:szCs w:val="19"/>
          <w:lang w:val="es-ES"/>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w:t>
      </w:r>
      <w:r w:rsidRPr="00A44397">
        <w:rPr>
          <w:rFonts w:ascii="Arial" w:hAnsi="Arial" w:cs="Arial"/>
          <w:color w:val="000000" w:themeColor="text1"/>
          <w:sz w:val="19"/>
          <w:szCs w:val="19"/>
          <w:lang w:val="es-ES"/>
        </w:rPr>
        <w:t>La Comunidad Andina de Naciones –CAN– es un mecanismo subregional de integración creado mediante el Acuerdo de Cartagena del 26 de mayo de 1969, entre Bolivia, Colombia, Ecuador, Perú y Venezuela. Este último país perteneció a la Comunidad hasta el 2006.</w:t>
      </w:r>
    </w:p>
    <w:p w14:paraId="1CD39F81" w14:textId="77777777" w:rsidR="00851316" w:rsidRPr="00A44397" w:rsidRDefault="00851316" w:rsidP="00851316">
      <w:pPr>
        <w:pStyle w:val="Textonotapie"/>
        <w:ind w:firstLine="709"/>
        <w:jc w:val="both"/>
        <w:rPr>
          <w:rFonts w:ascii="Arial" w:hAnsi="Arial" w:cs="Arial"/>
          <w:color w:val="000000" w:themeColor="text1"/>
          <w:sz w:val="19"/>
          <w:szCs w:val="19"/>
          <w:lang w:val="es-ES"/>
        </w:rPr>
      </w:pPr>
    </w:p>
  </w:footnote>
  <w:footnote w:id="11">
    <w:p w14:paraId="7D9AE051" w14:textId="77777777" w:rsidR="00851316" w:rsidRPr="00A44397" w:rsidRDefault="00851316" w:rsidP="00851316">
      <w:pPr>
        <w:pStyle w:val="Textonotapie"/>
        <w:ind w:firstLine="709"/>
        <w:jc w:val="both"/>
        <w:rPr>
          <w:rFonts w:ascii="Arial" w:hAnsi="Arial" w:cs="Arial"/>
          <w:color w:val="000000" w:themeColor="text1"/>
          <w:sz w:val="19"/>
          <w:szCs w:val="19"/>
          <w:lang w:val="es-ES"/>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w:t>
      </w:r>
      <w:r w:rsidRPr="00A44397">
        <w:rPr>
          <w:rFonts w:ascii="Arial" w:hAnsi="Arial" w:cs="Arial"/>
          <w:color w:val="000000" w:themeColor="text1"/>
          <w:sz w:val="19"/>
          <w:szCs w:val="19"/>
          <w:lang w:val="es-ES"/>
        </w:rPr>
        <w:t xml:space="preserve">«26. "Pacta sunt </w:t>
      </w:r>
      <w:proofErr w:type="spellStart"/>
      <w:r w:rsidRPr="00A44397">
        <w:rPr>
          <w:rFonts w:ascii="Arial" w:hAnsi="Arial" w:cs="Arial"/>
          <w:color w:val="000000" w:themeColor="text1"/>
          <w:sz w:val="19"/>
          <w:szCs w:val="19"/>
          <w:lang w:val="es-ES"/>
        </w:rPr>
        <w:t>servanda</w:t>
      </w:r>
      <w:proofErr w:type="spellEnd"/>
      <w:r w:rsidRPr="00A44397">
        <w:rPr>
          <w:rFonts w:ascii="Arial" w:hAnsi="Arial" w:cs="Arial"/>
          <w:color w:val="000000" w:themeColor="text1"/>
          <w:sz w:val="19"/>
          <w:szCs w:val="19"/>
          <w:lang w:val="es-ES"/>
        </w:rPr>
        <w:t>". Todo tratado en vigor obliga a las partes y debe ser cumplido por ellas de buena fe.</w:t>
      </w:r>
    </w:p>
    <w:p w14:paraId="399C7611" w14:textId="77777777" w:rsidR="00851316" w:rsidRPr="00A44397" w:rsidRDefault="00851316" w:rsidP="00851316">
      <w:pPr>
        <w:pStyle w:val="Textonotapie"/>
        <w:ind w:firstLine="709"/>
        <w:jc w:val="both"/>
        <w:rPr>
          <w:rFonts w:ascii="Arial" w:hAnsi="Arial" w:cs="Arial"/>
          <w:color w:val="000000" w:themeColor="text1"/>
          <w:sz w:val="19"/>
          <w:szCs w:val="19"/>
          <w:lang w:val="es-ES"/>
        </w:rPr>
      </w:pPr>
      <w:r w:rsidRPr="00A44397">
        <w:rPr>
          <w:rFonts w:ascii="Arial" w:hAnsi="Arial" w:cs="Arial"/>
          <w:color w:val="000000" w:themeColor="text1"/>
          <w:sz w:val="19"/>
          <w:szCs w:val="19"/>
          <w:lang w:val="es-ES"/>
        </w:rPr>
        <w:t>»27. El derecho interno y la observancia de los tratados. Una parte no podrá invocar las disposiciones de su derecho interno como justificación del incumplimiento de un tratado.</w:t>
      </w:r>
    </w:p>
    <w:p w14:paraId="426A40B8" w14:textId="77777777" w:rsidR="00851316" w:rsidRPr="00A44397" w:rsidRDefault="00851316" w:rsidP="00851316">
      <w:pPr>
        <w:pStyle w:val="Textonotapie"/>
        <w:ind w:firstLine="709"/>
        <w:jc w:val="both"/>
        <w:rPr>
          <w:rFonts w:ascii="Arial" w:hAnsi="Arial" w:cs="Arial"/>
          <w:color w:val="000000" w:themeColor="text1"/>
          <w:sz w:val="19"/>
          <w:szCs w:val="19"/>
          <w:lang w:val="es-ES"/>
        </w:rPr>
      </w:pPr>
      <w:r w:rsidRPr="00A44397">
        <w:rPr>
          <w:rFonts w:ascii="Arial" w:hAnsi="Arial" w:cs="Arial"/>
          <w:color w:val="000000" w:themeColor="text1"/>
          <w:sz w:val="19"/>
          <w:szCs w:val="19"/>
          <w:lang w:val="es-ES"/>
        </w:rPr>
        <w:t xml:space="preserve">»[…]». </w:t>
      </w:r>
    </w:p>
    <w:p w14:paraId="0141A4D2" w14:textId="77777777" w:rsidR="00851316" w:rsidRPr="00A44397" w:rsidRDefault="00851316" w:rsidP="00851316">
      <w:pPr>
        <w:pStyle w:val="Textonotapie"/>
        <w:ind w:firstLine="709"/>
        <w:jc w:val="both"/>
        <w:rPr>
          <w:rFonts w:ascii="Arial" w:hAnsi="Arial" w:cs="Arial"/>
          <w:color w:val="000000" w:themeColor="text1"/>
          <w:sz w:val="19"/>
          <w:szCs w:val="19"/>
          <w:lang w:val="es-ES"/>
        </w:rPr>
      </w:pPr>
    </w:p>
  </w:footnote>
  <w:footnote w:id="12">
    <w:p w14:paraId="4E5CB4D3" w14:textId="77777777" w:rsidR="00851316" w:rsidRPr="00A44397" w:rsidRDefault="00851316" w:rsidP="00851316">
      <w:pPr>
        <w:pStyle w:val="Textonotapie"/>
        <w:ind w:firstLine="709"/>
        <w:jc w:val="both"/>
        <w:rPr>
          <w:rFonts w:ascii="Arial" w:hAnsi="Arial" w:cs="Arial"/>
          <w:color w:val="000000" w:themeColor="text1"/>
          <w:sz w:val="19"/>
          <w:szCs w:val="19"/>
          <w:lang w:val="es-ES"/>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Según la doctrina, este </w:t>
      </w:r>
      <w:r w:rsidRPr="00A44397">
        <w:rPr>
          <w:rFonts w:ascii="Arial" w:hAnsi="Arial" w:cs="Arial"/>
          <w:color w:val="000000" w:themeColor="text1"/>
          <w:sz w:val="19"/>
          <w:szCs w:val="19"/>
          <w:lang w:val="es-ES"/>
        </w:rPr>
        <w:t xml:space="preserve">principio se compone a su vez de «tres subprincipios, etapas o mandatos parciales: el </w:t>
      </w:r>
      <w:r w:rsidRPr="00A44397">
        <w:rPr>
          <w:rFonts w:ascii="Arial" w:hAnsi="Arial" w:cs="Arial"/>
          <w:i/>
          <w:iCs/>
          <w:color w:val="000000" w:themeColor="text1"/>
          <w:sz w:val="19"/>
          <w:szCs w:val="19"/>
          <w:lang w:val="es-ES"/>
        </w:rPr>
        <w:t>subprincipio o mandato de adecuación, de idoneidad o de congruencia</w:t>
      </w:r>
      <w:r w:rsidRPr="00A44397">
        <w:rPr>
          <w:rFonts w:ascii="Arial" w:hAnsi="Arial" w:cs="Arial"/>
          <w:color w:val="000000" w:themeColor="text1"/>
          <w:sz w:val="19"/>
          <w:szCs w:val="19"/>
          <w:lang w:val="es-ES"/>
        </w:rPr>
        <w:t xml:space="preserve">, por virtud del cual la medida limitadora de los derechos o intereses del administrado debe ser útil, apropiada o idónea para obtener el fin buscado, esto es, que el abanico de posibles medidas que ha de adoptar la Administración se limita a las que resulten congruentes con el entramado fáctico del caso y aptas para la consecución del cometido fijado por el ordenamiento jurídico al atribuir la potestad correspondiente a la Administración; el </w:t>
      </w:r>
      <w:r w:rsidRPr="00A44397">
        <w:rPr>
          <w:rFonts w:ascii="Arial" w:hAnsi="Arial" w:cs="Arial"/>
          <w:i/>
          <w:iCs/>
          <w:color w:val="000000" w:themeColor="text1"/>
          <w:sz w:val="19"/>
          <w:szCs w:val="19"/>
          <w:lang w:val="es-ES"/>
        </w:rPr>
        <w:t>subprincipio o mandato de necesidad, intervención mínima o menor lesividad</w:t>
      </w:r>
      <w:r w:rsidRPr="00A44397">
        <w:rPr>
          <w:rFonts w:ascii="Arial" w:hAnsi="Arial" w:cs="Arial"/>
          <w:color w:val="000000" w:themeColor="text1"/>
          <w:sz w:val="19"/>
          <w:szCs w:val="19"/>
          <w:lang w:val="es-ES"/>
        </w:rPr>
        <w:t xml:space="preserve">, de acuerdo con el cual la adopción de la medida elegida debe ser indispensable, dada la inexistencia de una alternativa distinta que sea tan eficaz para satisfacer el fin de interés público al cual apunta, pero menos limitativa del otro u otros principios, derechos o intereses en tensión; y en tercer lugar, </w:t>
      </w:r>
      <w:r w:rsidRPr="00A44397">
        <w:rPr>
          <w:rFonts w:ascii="Arial" w:hAnsi="Arial" w:cs="Arial"/>
          <w:i/>
          <w:iCs/>
          <w:color w:val="000000" w:themeColor="text1"/>
          <w:sz w:val="19"/>
          <w:szCs w:val="19"/>
          <w:lang w:val="es-ES"/>
        </w:rPr>
        <w:t>el subprincipio o mandato de proporcionalidad en sentido estricto</w:t>
      </w:r>
      <w:r w:rsidRPr="00A44397">
        <w:rPr>
          <w:rFonts w:ascii="Arial" w:hAnsi="Arial" w:cs="Arial"/>
          <w:color w:val="000000" w:themeColor="text1"/>
          <w:sz w:val="19"/>
          <w:szCs w:val="19"/>
          <w:lang w:val="es-ES"/>
        </w:rPr>
        <w:t>, de acuerdo con el cual debe producirse un equilibrio entre el perjuicio irrogado al derecho o interés que se limita y el beneficio que de ello se deriva para el bien jurídico que la medida prohíja» (MARÍN HERNÁNDEZ, Hugo Alberto. El principio de proporcionalidad en el derecho administrativo colombiano. Bogotá: Universidad Externado de Colombia, 2018. p. 34).</w:t>
      </w:r>
    </w:p>
  </w:footnote>
  <w:footnote w:id="13">
    <w:p w14:paraId="5591E6C2" w14:textId="77777777" w:rsidR="00851316" w:rsidRPr="00A44397" w:rsidRDefault="00851316" w:rsidP="00851316">
      <w:pPr>
        <w:pStyle w:val="Textonotapie"/>
        <w:ind w:firstLine="709"/>
        <w:jc w:val="both"/>
        <w:rPr>
          <w:rFonts w:ascii="Arial" w:hAnsi="Arial" w:cs="Arial"/>
          <w:sz w:val="19"/>
          <w:szCs w:val="19"/>
          <w:lang w:val="es-ES"/>
        </w:rPr>
      </w:pPr>
    </w:p>
    <w:p w14:paraId="594E7931" w14:textId="77777777" w:rsidR="00851316" w:rsidRPr="00A44397" w:rsidRDefault="00851316" w:rsidP="00851316">
      <w:pPr>
        <w:pStyle w:val="Textonotapie"/>
        <w:ind w:firstLine="709"/>
        <w:jc w:val="both"/>
        <w:rPr>
          <w:rFonts w:ascii="Arial" w:hAnsi="Arial" w:cs="Arial"/>
          <w:sz w:val="19"/>
          <w:szCs w:val="19"/>
          <w:lang w:val="es-ES"/>
        </w:rPr>
      </w:pPr>
      <w:r w:rsidRPr="00A44397">
        <w:rPr>
          <w:rStyle w:val="Refdenotaalpie"/>
          <w:rFonts w:ascii="Arial" w:hAnsi="Arial" w:cs="Arial"/>
          <w:sz w:val="19"/>
          <w:szCs w:val="19"/>
        </w:rPr>
        <w:footnoteRef/>
      </w:r>
      <w:r w:rsidRPr="00A44397">
        <w:rPr>
          <w:rFonts w:ascii="Arial" w:hAnsi="Arial" w:cs="Arial"/>
          <w:sz w:val="19"/>
          <w:szCs w:val="19"/>
        </w:rPr>
        <w:t xml:space="preserve"> </w:t>
      </w:r>
      <w:r w:rsidRPr="00A44397">
        <w:rPr>
          <w:rFonts w:ascii="Arial" w:hAnsi="Arial" w:cs="Arial"/>
          <w:sz w:val="19"/>
          <w:szCs w:val="19"/>
          <w:lang w:val="es-ES"/>
        </w:rPr>
        <w:t>Así lo establece el artículo 3 del Decreto 680 de 2021, que alude a la vigencia y al régimen de transición: «El presente Decreto rige a partir de su publicación, modifica el artículo 2.2.1.1.1.3.1. y adiciona el artículo 2.2.1.2.4.2.9. al Decreto 1082 de 2015, Único Reglamentario del Sector Administrativo de Planeación Nacional y se aplicará a los Procesos de Contratación que inicien a partir de los dos (2) meses siguientes a la publicación del presente Decreto.</w:t>
      </w:r>
    </w:p>
    <w:p w14:paraId="328C290A" w14:textId="77777777" w:rsidR="00851316" w:rsidRPr="00A44397" w:rsidRDefault="00851316" w:rsidP="00851316">
      <w:pPr>
        <w:pStyle w:val="Textonotapie"/>
        <w:ind w:firstLine="709"/>
        <w:jc w:val="both"/>
        <w:rPr>
          <w:rFonts w:ascii="Arial" w:hAnsi="Arial" w:cs="Arial"/>
          <w:sz w:val="19"/>
          <w:szCs w:val="19"/>
          <w:lang w:val="es-ES"/>
        </w:rPr>
      </w:pPr>
      <w:proofErr w:type="gramStart"/>
      <w:r w:rsidRPr="00A44397">
        <w:rPr>
          <w:rFonts w:ascii="Arial" w:hAnsi="Arial" w:cs="Arial"/>
          <w:sz w:val="19"/>
          <w:szCs w:val="19"/>
          <w:lang w:val="es-ES"/>
        </w:rPr>
        <w:t>»PARÁGRAFO</w:t>
      </w:r>
      <w:proofErr w:type="gramEnd"/>
      <w:r w:rsidRPr="00A44397">
        <w:rPr>
          <w:rFonts w:ascii="Arial" w:hAnsi="Arial" w:cs="Arial"/>
          <w:sz w:val="19"/>
          <w:szCs w:val="19"/>
          <w:lang w:val="es-ES"/>
        </w:rPr>
        <w:t xml:space="preserve"> 1. Para el caso de las Entidades Estatales regidas por el Estatuto General de Contratación de la Administración Pública, la fecha de inicio del Proceso de Contratación corresponderá a la de expedición del acto administrativo de apertura de que trata el artículo 2.2.1.1.2.1.5. del Decreto 1082 de 2015 o la norma que lo modifique, aclare, adicione o sustituya. Para el caso de las Entidades Estatales de régimen especial, corresponderá a la expedición del documento que haga las veces de acto administrativo de apertura de acuerdo con su Manual de Contratación.</w:t>
      </w:r>
    </w:p>
    <w:p w14:paraId="460F2F1D" w14:textId="77777777" w:rsidR="00851316" w:rsidRPr="00A44397" w:rsidRDefault="00851316" w:rsidP="00851316">
      <w:pPr>
        <w:pStyle w:val="Textonotapie"/>
        <w:ind w:firstLine="709"/>
        <w:jc w:val="both"/>
        <w:rPr>
          <w:rFonts w:ascii="Arial" w:hAnsi="Arial" w:cs="Arial"/>
          <w:sz w:val="19"/>
          <w:szCs w:val="19"/>
          <w:lang w:val="es-ES"/>
        </w:rPr>
      </w:pPr>
      <w:proofErr w:type="gramStart"/>
      <w:r w:rsidRPr="00A44397">
        <w:rPr>
          <w:rFonts w:ascii="Arial" w:hAnsi="Arial" w:cs="Arial"/>
          <w:sz w:val="19"/>
          <w:szCs w:val="19"/>
          <w:lang w:val="es-ES"/>
        </w:rPr>
        <w:t>»PARÁGRAFO</w:t>
      </w:r>
      <w:proofErr w:type="gramEnd"/>
      <w:r w:rsidRPr="00A44397">
        <w:rPr>
          <w:rFonts w:ascii="Arial" w:hAnsi="Arial" w:cs="Arial"/>
          <w:sz w:val="19"/>
          <w:szCs w:val="19"/>
          <w:lang w:val="es-ES"/>
        </w:rPr>
        <w:t xml:space="preserve"> 2. La Agencia Nacional de Contratación Pública -Colombia Compra Eficiente­ tendrá un plazo máximo de tres (3) meses contados a partir de la expedición de este Decreto para adecuar los Documentos Tipo a las disposiciones previstas en este Decreto.</w:t>
      </w:r>
    </w:p>
    <w:p w14:paraId="4F8F3424" w14:textId="77777777" w:rsidR="00851316" w:rsidRPr="00A44397" w:rsidRDefault="00851316" w:rsidP="00851316">
      <w:pPr>
        <w:pStyle w:val="Textonotapie"/>
        <w:ind w:firstLine="709"/>
        <w:jc w:val="both"/>
        <w:rPr>
          <w:rFonts w:ascii="Arial" w:hAnsi="Arial" w:cs="Arial"/>
          <w:sz w:val="19"/>
          <w:szCs w:val="19"/>
          <w:lang w:val="es-CO"/>
        </w:rPr>
      </w:pPr>
      <w:proofErr w:type="gramStart"/>
      <w:r w:rsidRPr="00A44397">
        <w:rPr>
          <w:rFonts w:ascii="Arial" w:hAnsi="Arial" w:cs="Arial"/>
          <w:sz w:val="19"/>
          <w:szCs w:val="19"/>
          <w:lang w:val="es-ES"/>
        </w:rPr>
        <w:t>»Mientras</w:t>
      </w:r>
      <w:proofErr w:type="gramEnd"/>
      <w:r w:rsidRPr="00A44397">
        <w:rPr>
          <w:rFonts w:ascii="Arial" w:hAnsi="Arial" w:cs="Arial"/>
          <w:sz w:val="19"/>
          <w:szCs w:val="19"/>
          <w:lang w:val="es-ES"/>
        </w:rPr>
        <w:t xml:space="preserve"> se expide la reglamentación anterior, los Procesos de Contratación cubiertos por los Documentos Tipo, continuarán regulándose por estos instrumentos hasta que la Agencia Nacional de Contratación Pública -Colombia Compra Eficiente- expida las modificaciones a que haya lugar, conforme a las disposiciones del presente Decreto».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A2B18" w14:textId="77777777" w:rsidR="00C941C7" w:rsidRDefault="00481B60">
    <w:pPr>
      <w:pStyle w:val="Encabezado"/>
    </w:pPr>
    <w:r>
      <w:rPr>
        <w:noProof/>
        <w:lang w:val="es-ES_tradnl" w:eastAsia="es-ES_tradnl"/>
      </w:rPr>
      <w:drawing>
        <wp:anchor distT="0" distB="0" distL="114300" distR="114300" simplePos="0" relativeHeight="251659264" behindDoc="1" locked="0" layoutInCell="1" allowOverlap="1" wp14:anchorId="0399AD4D" wp14:editId="399A0D1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109274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316"/>
    <w:rsid w:val="00003381"/>
    <w:rsid w:val="0002165B"/>
    <w:rsid w:val="000A74E2"/>
    <w:rsid w:val="000F2261"/>
    <w:rsid w:val="001039D5"/>
    <w:rsid w:val="0010504A"/>
    <w:rsid w:val="00154765"/>
    <w:rsid w:val="0015760B"/>
    <w:rsid w:val="002505CB"/>
    <w:rsid w:val="002913B8"/>
    <w:rsid w:val="002A3552"/>
    <w:rsid w:val="002E013E"/>
    <w:rsid w:val="003426EA"/>
    <w:rsid w:val="00384DEC"/>
    <w:rsid w:val="00413B32"/>
    <w:rsid w:val="00481B60"/>
    <w:rsid w:val="004C0C1D"/>
    <w:rsid w:val="004F6367"/>
    <w:rsid w:val="00500E32"/>
    <w:rsid w:val="005273D8"/>
    <w:rsid w:val="00531B16"/>
    <w:rsid w:val="005542A9"/>
    <w:rsid w:val="0058743F"/>
    <w:rsid w:val="005A06A9"/>
    <w:rsid w:val="005C45D9"/>
    <w:rsid w:val="005D0E3D"/>
    <w:rsid w:val="005D452F"/>
    <w:rsid w:val="00607E73"/>
    <w:rsid w:val="006F405B"/>
    <w:rsid w:val="00715D6B"/>
    <w:rsid w:val="007A39B0"/>
    <w:rsid w:val="007B1EFA"/>
    <w:rsid w:val="007B7CB0"/>
    <w:rsid w:val="007C4022"/>
    <w:rsid w:val="007C7AB0"/>
    <w:rsid w:val="007D412E"/>
    <w:rsid w:val="00817281"/>
    <w:rsid w:val="00851316"/>
    <w:rsid w:val="00863737"/>
    <w:rsid w:val="00866385"/>
    <w:rsid w:val="00890AE4"/>
    <w:rsid w:val="008D2F6F"/>
    <w:rsid w:val="008D4BB4"/>
    <w:rsid w:val="00907579"/>
    <w:rsid w:val="00924661"/>
    <w:rsid w:val="00927EC2"/>
    <w:rsid w:val="0094176D"/>
    <w:rsid w:val="0095312C"/>
    <w:rsid w:val="009865B8"/>
    <w:rsid w:val="009E7559"/>
    <w:rsid w:val="00A05599"/>
    <w:rsid w:val="00A05673"/>
    <w:rsid w:val="00A542BF"/>
    <w:rsid w:val="00A96E9D"/>
    <w:rsid w:val="00B07EA0"/>
    <w:rsid w:val="00B50CFA"/>
    <w:rsid w:val="00B9311F"/>
    <w:rsid w:val="00BB1AE0"/>
    <w:rsid w:val="00BB2368"/>
    <w:rsid w:val="00BB5B8B"/>
    <w:rsid w:val="00BE381B"/>
    <w:rsid w:val="00BF2CBB"/>
    <w:rsid w:val="00C22A4E"/>
    <w:rsid w:val="00C42E7E"/>
    <w:rsid w:val="00C45326"/>
    <w:rsid w:val="00D56D2A"/>
    <w:rsid w:val="00DD4E9F"/>
    <w:rsid w:val="00DE2C17"/>
    <w:rsid w:val="00DF0ACE"/>
    <w:rsid w:val="00E17775"/>
    <w:rsid w:val="00E56400"/>
    <w:rsid w:val="00E57818"/>
    <w:rsid w:val="00E85F9F"/>
    <w:rsid w:val="00F20A8D"/>
    <w:rsid w:val="00FE3A4B"/>
    <w:rsid w:val="133B135C"/>
    <w:rsid w:val="397C3F4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A2959"/>
  <w15:chartTrackingRefBased/>
  <w15:docId w15:val="{CA556CB3-77B4-42A0-B364-5B27FB5E4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316"/>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51316"/>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851316"/>
    <w:rPr>
      <w:sz w:val="24"/>
      <w:lang w:val="es-MX"/>
    </w:rPr>
  </w:style>
  <w:style w:type="paragraph" w:styleId="Encabezado">
    <w:name w:val="header"/>
    <w:aliases w:val="h,h8,h9,h10,h18"/>
    <w:basedOn w:val="Normal"/>
    <w:link w:val="EncabezadoCar"/>
    <w:uiPriority w:val="99"/>
    <w:unhideWhenUsed/>
    <w:rsid w:val="00851316"/>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aliases w:val="h Car,h8 Car,h9 Car,h10 Car,h18 Car"/>
    <w:basedOn w:val="Fuentedeprrafopredeter"/>
    <w:link w:val="Encabezado"/>
    <w:uiPriority w:val="99"/>
    <w:rsid w:val="00851316"/>
    <w:rPr>
      <w:sz w:val="24"/>
      <w:lang w:val="es-MX"/>
    </w:rPr>
  </w:style>
  <w:style w:type="table" w:styleId="Tablaconcuadrcula">
    <w:name w:val="Table Grid"/>
    <w:basedOn w:val="Tablanormal"/>
    <w:uiPriority w:val="59"/>
    <w:rsid w:val="008513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51316"/>
    <w:pPr>
      <w:ind w:left="720"/>
      <w:contextualSpacing/>
    </w:pPr>
    <w:rPr>
      <w:rFonts w:asciiTheme="minorHAnsi" w:eastAsiaTheme="minorHAnsi" w:hAnsiTheme="minorHAnsi" w:cstheme="minorBidi"/>
      <w:szCs w:val="22"/>
      <w:lang w:val="es-MX" w:eastAsia="en-US"/>
    </w:rPr>
  </w:style>
  <w:style w:type="paragraph" w:styleId="NormalWeb">
    <w:name w:val="Normal (Web)"/>
    <w:basedOn w:val="Normal"/>
    <w:link w:val="NormalWebCar"/>
    <w:uiPriority w:val="99"/>
    <w:unhideWhenUsed/>
    <w:rsid w:val="00851316"/>
    <w:pPr>
      <w:spacing w:before="100" w:beforeAutospacing="1" w:after="100" w:afterAutospacing="1"/>
    </w:pPr>
    <w:rPr>
      <w:lang w:eastAsia="es-CO"/>
    </w:rPr>
  </w:style>
  <w:style w:type="paragraph" w:styleId="Sinespaciado">
    <w:name w:val="No Spacing"/>
    <w:aliases w:val="No Indent"/>
    <w:uiPriority w:val="3"/>
    <w:qFormat/>
    <w:rsid w:val="00851316"/>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5131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51316"/>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851316"/>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51316"/>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851316"/>
    <w:rPr>
      <w:vertAlign w:val="superscript"/>
    </w:rPr>
  </w:style>
  <w:style w:type="paragraph" w:customStyle="1" w:styleId="Appelnotedebasde">
    <w:name w:val="Appel note de bas de..."/>
    <w:basedOn w:val="Normal"/>
    <w:link w:val="Refdenotaalpie"/>
    <w:uiPriority w:val="99"/>
    <w:rsid w:val="00851316"/>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851316"/>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A05599"/>
    <w:rPr>
      <w:sz w:val="16"/>
      <w:szCs w:val="16"/>
    </w:rPr>
  </w:style>
  <w:style w:type="paragraph" w:styleId="Textocomentario">
    <w:name w:val="annotation text"/>
    <w:basedOn w:val="Normal"/>
    <w:link w:val="TextocomentarioCar"/>
    <w:uiPriority w:val="99"/>
    <w:semiHidden/>
    <w:unhideWhenUsed/>
    <w:rsid w:val="00A05599"/>
    <w:rPr>
      <w:sz w:val="20"/>
      <w:szCs w:val="20"/>
    </w:rPr>
  </w:style>
  <w:style w:type="character" w:customStyle="1" w:styleId="TextocomentarioCar">
    <w:name w:val="Texto comentario Car"/>
    <w:basedOn w:val="Fuentedeprrafopredeter"/>
    <w:link w:val="Textocomentario"/>
    <w:uiPriority w:val="99"/>
    <w:semiHidden/>
    <w:rsid w:val="00A05599"/>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A05599"/>
    <w:rPr>
      <w:b/>
      <w:bCs/>
    </w:rPr>
  </w:style>
  <w:style w:type="character" w:customStyle="1" w:styleId="AsuntodelcomentarioCar">
    <w:name w:val="Asunto del comentario Car"/>
    <w:basedOn w:val="TextocomentarioCar"/>
    <w:link w:val="Asuntodelcomentario"/>
    <w:uiPriority w:val="99"/>
    <w:semiHidden/>
    <w:rsid w:val="00A05599"/>
    <w:rPr>
      <w:rFonts w:ascii="Times New Roman" w:eastAsia="Times New Roman" w:hAnsi="Times New Roman" w:cs="Times New Roman"/>
      <w:b/>
      <w:bCs/>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5E4F32D-EF54-4AF4-81EB-1CE377690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67AF14-D7DE-4CD3-BCD1-B9AD9E8007C4}">
  <ds:schemaRefs>
    <ds:schemaRef ds:uri="http://schemas.microsoft.com/sharepoint/v3/contenttype/forms"/>
  </ds:schemaRefs>
</ds:datastoreItem>
</file>

<file path=customXml/itemProps3.xml><?xml version="1.0" encoding="utf-8"?>
<ds:datastoreItem xmlns:ds="http://schemas.openxmlformats.org/officeDocument/2006/customXml" ds:itemID="{5E769A6B-5548-493C-A0DA-9923AC9E28B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5533</Words>
  <Characters>30435</Characters>
  <Application>Microsoft Office Word</Application>
  <DocSecurity>0</DocSecurity>
  <Lines>253</Lines>
  <Paragraphs>71</Paragraphs>
  <ScaleCrop>false</ScaleCrop>
  <Company/>
  <LinksUpToDate>false</LinksUpToDate>
  <CharactersWithSpaces>35897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Nathalia Urrego J.</dc:creator>
  <cp:keywords/>
  <dc:description/>
  <cp:lastModifiedBy>Martin Rojas Mejia</cp:lastModifiedBy>
  <cp:revision>4</cp:revision>
  <dcterms:created xsi:type="dcterms:W3CDTF">2022-04-26T20:19:00Z</dcterms:created>
  <dcterms:modified xsi:type="dcterms:W3CDTF">2022-05-05T17:17:00Z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