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1E6C88" w14:textId="541E125A" w:rsidR="00CF031F" w:rsidRPr="00885F63" w:rsidRDefault="00CF031F" w:rsidP="00CF031F">
      <w:pPr>
        <w:tabs>
          <w:tab w:val="left" w:pos="0"/>
        </w:tabs>
        <w:spacing w:before="120" w:after="120" w:line="276" w:lineRule="auto"/>
        <w:contextualSpacing/>
        <w:jc w:val="both"/>
        <w:rPr>
          <w:rFonts w:ascii="Verdana" w:eastAsia="Calibri" w:hAnsi="Verdana" w:cs="Arial"/>
          <w:b/>
          <w:lang w:eastAsia="es-MX"/>
          <w14:ligatures w14:val="standardContextual"/>
        </w:rPr>
      </w:pPr>
      <w:r w:rsidRPr="00885F63">
        <w:rPr>
          <w:rFonts w:ascii="Verdana" w:eastAsia="Calibri" w:hAnsi="Verdana" w:cs="Arial"/>
          <w:b/>
          <w:lang w:eastAsia="es-MX"/>
          <w14:ligatures w14:val="standardContextual"/>
        </w:rPr>
        <w:t>REGISTRO ÚNICO DE PROPONENTES – Finalidad</w:t>
      </w:r>
    </w:p>
    <w:p w14:paraId="583657D9" w14:textId="77777777" w:rsidR="00CF031F" w:rsidRPr="00885F63" w:rsidRDefault="00CF031F" w:rsidP="00CF031F">
      <w:pPr>
        <w:pStyle w:val="Textoindependiente"/>
        <w:ind w:right="107"/>
        <w:contextualSpacing/>
        <w:jc w:val="both"/>
        <w:rPr>
          <w:rFonts w:ascii="Verdana" w:hAnsi="Verdana" w:cs="Arial"/>
          <w:b/>
          <w:sz w:val="20"/>
          <w:szCs w:val="20"/>
        </w:rPr>
      </w:pPr>
    </w:p>
    <w:p w14:paraId="3ECC5CAE" w14:textId="6A189ED2" w:rsidR="00CF031F" w:rsidRDefault="00CF031F" w:rsidP="00725389">
      <w:pPr>
        <w:tabs>
          <w:tab w:val="left" w:pos="0"/>
        </w:tabs>
        <w:spacing w:after="0" w:line="240" w:lineRule="auto"/>
        <w:contextualSpacing/>
        <w:jc w:val="both"/>
        <w:rPr>
          <w:rFonts w:ascii="Verdana" w:hAnsi="Verdana" w:cs="Arial"/>
          <w:color w:val="000000"/>
          <w:sz w:val="20"/>
          <w:szCs w:val="20"/>
          <w:lang w:val="es-MX" w:eastAsia="en-GB"/>
          <w14:ligatures w14:val="standardContextual"/>
        </w:rPr>
      </w:pPr>
      <w:r w:rsidRPr="00885F63">
        <w:rPr>
          <w:rFonts w:ascii="Verdana" w:hAnsi="Verdana" w:cs="Arial"/>
          <w:color w:val="000000"/>
          <w:sz w:val="20"/>
          <w:szCs w:val="20"/>
          <w:lang w:val="es-MX" w:eastAsia="en-GB"/>
          <w14:ligatures w14:val="standardContextual"/>
        </w:rPr>
        <w:t>[…]</w:t>
      </w:r>
      <w:r w:rsidR="00725389">
        <w:rPr>
          <w:rFonts w:ascii="Verdana" w:hAnsi="Verdana" w:cs="Arial"/>
          <w:color w:val="000000"/>
          <w:sz w:val="20"/>
          <w:szCs w:val="20"/>
          <w:lang w:val="es-MX" w:eastAsia="en-GB"/>
          <w14:ligatures w14:val="standardContextual"/>
        </w:rPr>
        <w:t xml:space="preserve"> </w:t>
      </w:r>
      <w:r w:rsidR="00725389" w:rsidRPr="00725389">
        <w:rPr>
          <w:rFonts w:ascii="Verdana" w:hAnsi="Verdana" w:cs="Arial"/>
          <w:color w:val="000000"/>
          <w:sz w:val="20"/>
          <w:szCs w:val="20"/>
          <w:lang w:val="es-MX" w:eastAsia="en-GB"/>
          <w14:ligatures w14:val="standardContextual"/>
        </w:rPr>
        <w:t>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00591A6D">
        <w:rPr>
          <w:rFonts w:ascii="Verdana" w:hAnsi="Verdana" w:cs="Arial"/>
          <w:color w:val="000000"/>
          <w:sz w:val="20"/>
          <w:szCs w:val="20"/>
          <w:lang w:val="es-MX" w:eastAsia="en-GB"/>
          <w14:ligatures w14:val="standardContextual"/>
        </w:rPr>
        <w:t>.</w:t>
      </w:r>
    </w:p>
    <w:p w14:paraId="6E39EEA7" w14:textId="77777777" w:rsidR="00591A6D" w:rsidRPr="00725389" w:rsidRDefault="00591A6D" w:rsidP="00725389">
      <w:pPr>
        <w:tabs>
          <w:tab w:val="left" w:pos="0"/>
        </w:tabs>
        <w:spacing w:after="0" w:line="240" w:lineRule="auto"/>
        <w:contextualSpacing/>
        <w:jc w:val="both"/>
        <w:rPr>
          <w:rFonts w:ascii="Verdana" w:hAnsi="Verdana" w:cs="Arial"/>
          <w:color w:val="000000"/>
          <w:sz w:val="20"/>
          <w:szCs w:val="20"/>
          <w:lang w:val="es-MX" w:eastAsia="en-GB"/>
          <w14:ligatures w14:val="standardContextual"/>
        </w:rPr>
      </w:pPr>
    </w:p>
    <w:p w14:paraId="6EFF376F" w14:textId="77777777" w:rsidR="00CF031F" w:rsidRPr="00885F63" w:rsidRDefault="00CF031F" w:rsidP="00CF031F">
      <w:pPr>
        <w:pStyle w:val="Textoindependiente"/>
        <w:ind w:right="107"/>
        <w:contextualSpacing/>
        <w:jc w:val="both"/>
        <w:rPr>
          <w:rFonts w:ascii="Verdana" w:hAnsi="Verdana" w:cs="Arial"/>
          <w:sz w:val="20"/>
          <w:szCs w:val="20"/>
        </w:rPr>
      </w:pPr>
    </w:p>
    <w:p w14:paraId="4699C6B3" w14:textId="6D7705A3" w:rsidR="00CF031F" w:rsidRPr="00885F63" w:rsidRDefault="00CF031F" w:rsidP="00CF031F">
      <w:pPr>
        <w:tabs>
          <w:tab w:val="left" w:pos="0"/>
        </w:tabs>
        <w:spacing w:before="120" w:after="120" w:line="276" w:lineRule="auto"/>
        <w:contextualSpacing/>
        <w:jc w:val="both"/>
        <w:rPr>
          <w:rFonts w:ascii="Verdana" w:eastAsia="Calibri" w:hAnsi="Verdana" w:cs="Arial"/>
          <w:b/>
          <w:lang w:eastAsia="es-MX"/>
          <w14:ligatures w14:val="standardContextual"/>
        </w:rPr>
      </w:pPr>
      <w:r w:rsidRPr="00885F63">
        <w:rPr>
          <w:rFonts w:ascii="Verdana" w:eastAsia="Calibri" w:hAnsi="Verdana" w:cs="Arial"/>
          <w:b/>
          <w:lang w:eastAsia="es-MX"/>
          <w14:ligatures w14:val="standardContextual"/>
        </w:rPr>
        <w:t>CLASIFICADOR DE BIENES Y SERVICIOS DE NACIONES UNIDAS –</w:t>
      </w:r>
      <w:r w:rsidR="00565347">
        <w:rPr>
          <w:rFonts w:ascii="Verdana" w:eastAsia="Calibri" w:hAnsi="Verdana" w:cs="Arial"/>
          <w:b/>
          <w:lang w:eastAsia="es-MX"/>
          <w14:ligatures w14:val="standardContextual"/>
        </w:rPr>
        <w:t xml:space="preserve"> Uso </w:t>
      </w:r>
    </w:p>
    <w:p w14:paraId="14689E64" w14:textId="77777777" w:rsidR="00CF031F" w:rsidRPr="00885F63" w:rsidRDefault="00CF031F" w:rsidP="00CF031F">
      <w:pPr>
        <w:contextualSpacing/>
        <w:jc w:val="both"/>
        <w:rPr>
          <w:rFonts w:ascii="Verdana" w:eastAsia="Calibri" w:hAnsi="Verdana" w:cs="Arial"/>
          <w:sz w:val="20"/>
          <w:szCs w:val="20"/>
        </w:rPr>
      </w:pPr>
    </w:p>
    <w:p w14:paraId="05C08142" w14:textId="0ECC769F" w:rsidR="00725389" w:rsidRPr="00725389" w:rsidRDefault="00725389" w:rsidP="00725389">
      <w:pPr>
        <w:contextualSpacing/>
        <w:jc w:val="both"/>
        <w:rPr>
          <w:rFonts w:ascii="Verdana" w:hAnsi="Verdana" w:cs="Arial"/>
          <w:color w:val="000000"/>
          <w:sz w:val="20"/>
          <w:szCs w:val="20"/>
          <w:lang w:val="es-MX" w:eastAsia="en-GB"/>
          <w14:ligatures w14:val="standardContextual"/>
        </w:rPr>
      </w:pPr>
      <w:r>
        <w:rPr>
          <w:rFonts w:ascii="Verdana" w:hAnsi="Verdana" w:cs="Arial"/>
          <w:color w:val="000000"/>
          <w:sz w:val="20"/>
          <w:szCs w:val="20"/>
          <w:lang w:val="es-MX" w:eastAsia="en-GB"/>
          <w14:ligatures w14:val="standardContextual"/>
        </w:rPr>
        <w:t xml:space="preserve">[…] </w:t>
      </w:r>
      <w:r w:rsidRPr="00725389">
        <w:rPr>
          <w:rFonts w:ascii="Verdana" w:hAnsi="Verdana" w:cs="Arial"/>
          <w:color w:val="000000"/>
          <w:sz w:val="20"/>
          <w:szCs w:val="20"/>
          <w:lang w:val="es-MX" w:eastAsia="en-GB"/>
          <w14:ligatures w14:val="standardContextual"/>
        </w:rPr>
        <w:t xml:space="preserve">la Circular Externa Única proferida por la Agencia Nacional de Contratación Pública – Colombia Compra Eficiente, donde se incorporaron directrices relacionadas con el RUP y particularmente sobre el “uso del Clasificador de Bienes y Servicios en el Registro Único de Proponentes”, donde se estableció lo siguiente: </w:t>
      </w:r>
    </w:p>
    <w:p w14:paraId="452B68FD" w14:textId="77777777" w:rsidR="00725389" w:rsidRPr="00725389" w:rsidRDefault="00725389" w:rsidP="00725389">
      <w:pPr>
        <w:contextualSpacing/>
        <w:jc w:val="both"/>
        <w:rPr>
          <w:rFonts w:ascii="Verdana" w:hAnsi="Verdana" w:cs="Arial"/>
          <w:color w:val="000000"/>
          <w:sz w:val="20"/>
          <w:szCs w:val="20"/>
          <w:lang w:val="es-MX" w:eastAsia="en-GB"/>
          <w14:ligatures w14:val="standardContextual"/>
        </w:rPr>
      </w:pPr>
    </w:p>
    <w:p w14:paraId="2D678B9A" w14:textId="77777777" w:rsidR="00725389" w:rsidRPr="00725389" w:rsidRDefault="00725389" w:rsidP="00725389">
      <w:pPr>
        <w:contextualSpacing/>
        <w:jc w:val="both"/>
        <w:rPr>
          <w:rFonts w:ascii="Verdana" w:hAnsi="Verdana" w:cs="Arial"/>
          <w:color w:val="000000"/>
          <w:sz w:val="20"/>
          <w:szCs w:val="20"/>
          <w:lang w:val="es-MX" w:eastAsia="en-GB"/>
          <w14:ligatures w14:val="standardContextual"/>
        </w:rPr>
      </w:pPr>
      <w:r w:rsidRPr="00725389">
        <w:rPr>
          <w:rFonts w:ascii="Verdana" w:hAnsi="Verdana" w:cs="Arial"/>
          <w:color w:val="000000"/>
          <w:sz w:val="20"/>
          <w:szCs w:val="20"/>
          <w:lang w:val="es-MX" w:eastAsia="en-GB"/>
          <w14:ligatures w14:val="standardContextual"/>
        </w:rPr>
        <w:t xml:space="preserve">Deben tenerse en cuenta las siguientes directrices sobre el uso del Clasificador de Bienes y Servicios en el Registro Único de Proponentes: </w:t>
      </w:r>
    </w:p>
    <w:p w14:paraId="786356AD" w14:textId="77777777" w:rsidR="00725389" w:rsidRPr="00725389" w:rsidRDefault="00725389" w:rsidP="00725389">
      <w:pPr>
        <w:contextualSpacing/>
        <w:jc w:val="both"/>
        <w:rPr>
          <w:rFonts w:ascii="Verdana" w:hAnsi="Verdana" w:cs="Arial"/>
          <w:color w:val="000000"/>
          <w:sz w:val="20"/>
          <w:szCs w:val="20"/>
          <w:lang w:val="es-MX" w:eastAsia="en-GB"/>
          <w14:ligatures w14:val="standardContextual"/>
        </w:rPr>
      </w:pPr>
    </w:p>
    <w:p w14:paraId="160132D8" w14:textId="77777777" w:rsidR="00725389" w:rsidRPr="00725389" w:rsidRDefault="00725389" w:rsidP="00725389">
      <w:pPr>
        <w:contextualSpacing/>
        <w:jc w:val="both"/>
        <w:rPr>
          <w:rFonts w:ascii="Verdana" w:hAnsi="Verdana" w:cs="Arial"/>
          <w:color w:val="000000"/>
          <w:sz w:val="20"/>
          <w:szCs w:val="20"/>
          <w:lang w:val="es-MX" w:eastAsia="en-GB"/>
          <w14:ligatures w14:val="standardContextual"/>
        </w:rPr>
      </w:pPr>
      <w:r w:rsidRPr="00725389">
        <w:rPr>
          <w:rFonts w:ascii="Verdana" w:hAnsi="Verdana" w:cs="Arial"/>
          <w:color w:val="000000"/>
          <w:sz w:val="20"/>
          <w:szCs w:val="20"/>
          <w:lang w:val="es-MX" w:eastAsia="en-GB"/>
          <w14:ligatures w14:val="standardContextual"/>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47085605" w14:textId="77777777" w:rsidR="00725389" w:rsidRPr="00725389" w:rsidRDefault="00725389" w:rsidP="00725389">
      <w:pPr>
        <w:contextualSpacing/>
        <w:jc w:val="both"/>
        <w:rPr>
          <w:rFonts w:ascii="Verdana" w:hAnsi="Verdana" w:cs="Arial"/>
          <w:color w:val="000000"/>
          <w:sz w:val="20"/>
          <w:szCs w:val="20"/>
          <w:lang w:val="es-MX" w:eastAsia="en-GB"/>
          <w14:ligatures w14:val="standardContextual"/>
        </w:rPr>
      </w:pPr>
    </w:p>
    <w:p w14:paraId="36DB7C0A" w14:textId="54EF7C9D" w:rsidR="00CF031F" w:rsidRDefault="00725389" w:rsidP="00725389">
      <w:pPr>
        <w:contextualSpacing/>
        <w:jc w:val="both"/>
        <w:rPr>
          <w:rFonts w:ascii="Verdana" w:hAnsi="Verdana" w:cs="Arial"/>
          <w:color w:val="000000"/>
          <w:sz w:val="20"/>
          <w:szCs w:val="20"/>
          <w:lang w:val="es-MX" w:eastAsia="en-GB"/>
          <w14:ligatures w14:val="standardContextual"/>
        </w:rPr>
      </w:pPr>
      <w:r w:rsidRPr="00725389">
        <w:rPr>
          <w:rFonts w:ascii="Verdana" w:hAnsi="Verdana" w:cs="Arial"/>
          <w:color w:val="000000"/>
          <w:sz w:val="20"/>
          <w:szCs w:val="20"/>
          <w:lang w:val="es-MX" w:eastAsia="en-GB"/>
          <w14:ligatures w14:val="standardContextual"/>
        </w:rPr>
        <w:t>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Pr>
          <w:rFonts w:ascii="Verdana" w:hAnsi="Verdana" w:cs="Arial"/>
          <w:color w:val="000000"/>
          <w:sz w:val="20"/>
          <w:szCs w:val="20"/>
          <w:lang w:val="es-MX" w:eastAsia="en-GB"/>
          <w14:ligatures w14:val="standardContextual"/>
        </w:rPr>
        <w:t>.</w:t>
      </w:r>
    </w:p>
    <w:p w14:paraId="69C6905A" w14:textId="77777777" w:rsidR="00D27FC5" w:rsidRDefault="00D27FC5" w:rsidP="00D27FC5">
      <w:pPr>
        <w:contextualSpacing/>
        <w:jc w:val="both"/>
        <w:rPr>
          <w:rFonts w:ascii="Verdana" w:hAnsi="Verdana" w:cs="Arial"/>
          <w:color w:val="000000"/>
          <w:sz w:val="20"/>
          <w:szCs w:val="20"/>
          <w:lang w:val="es-ES_tradnl" w:eastAsia="en-GB"/>
          <w14:ligatures w14:val="standardContextual"/>
        </w:rPr>
      </w:pPr>
    </w:p>
    <w:p w14:paraId="0DB73645" w14:textId="48A9B68E" w:rsidR="00591A6D" w:rsidRDefault="00591A6D" w:rsidP="00D27FC5">
      <w:pPr>
        <w:contextualSpacing/>
        <w:jc w:val="both"/>
        <w:rPr>
          <w:rFonts w:ascii="Verdana" w:eastAsia="Calibri" w:hAnsi="Verdana" w:cs="Arial"/>
          <w:b/>
          <w:lang w:eastAsia="es-MX"/>
          <w14:ligatures w14:val="standardContextual"/>
        </w:rPr>
      </w:pPr>
      <w:r w:rsidRPr="00885F63">
        <w:rPr>
          <w:rFonts w:ascii="Verdana" w:eastAsia="Calibri" w:hAnsi="Verdana" w:cs="Arial"/>
          <w:b/>
          <w:lang w:eastAsia="es-MX"/>
          <w14:ligatures w14:val="standardContextual"/>
        </w:rPr>
        <w:t>CLASIFICADOR DE BIENES Y SERVICIOS DE NACIONES UNIDAS – Función</w:t>
      </w:r>
      <w:r>
        <w:rPr>
          <w:rFonts w:ascii="Verdana" w:eastAsia="Calibri" w:hAnsi="Verdana" w:cs="Arial"/>
          <w:b/>
          <w:lang w:eastAsia="es-MX"/>
          <w14:ligatures w14:val="standardContextual"/>
        </w:rPr>
        <w:t xml:space="preserve"> </w:t>
      </w:r>
      <w:r w:rsidRPr="00885F63">
        <w:rPr>
          <w:rFonts w:ascii="Verdana" w:eastAsia="Calibri" w:hAnsi="Verdana" w:cs="Arial"/>
          <w:b/>
          <w:lang w:eastAsia="es-MX"/>
          <w14:ligatures w14:val="standardContextual"/>
        </w:rPr>
        <w:t>– Noción</w:t>
      </w:r>
    </w:p>
    <w:p w14:paraId="16CA4DD5" w14:textId="77777777" w:rsidR="00591A6D" w:rsidRDefault="00591A6D" w:rsidP="00D27FC5">
      <w:pPr>
        <w:contextualSpacing/>
        <w:jc w:val="both"/>
        <w:rPr>
          <w:rFonts w:ascii="Verdana" w:hAnsi="Verdana" w:cs="Arial"/>
          <w:color w:val="000000"/>
          <w:sz w:val="20"/>
          <w:szCs w:val="20"/>
          <w:lang w:val="es-ES_tradnl" w:eastAsia="en-GB"/>
          <w14:ligatures w14:val="standardContextual"/>
        </w:rPr>
      </w:pPr>
    </w:p>
    <w:p w14:paraId="6640007F" w14:textId="75667915" w:rsidR="00D27FC5" w:rsidRPr="00D27FC5" w:rsidRDefault="00D27FC5" w:rsidP="00D27FC5">
      <w:pPr>
        <w:contextualSpacing/>
        <w:jc w:val="both"/>
        <w:rPr>
          <w:rFonts w:ascii="Verdana" w:hAnsi="Verdana" w:cs="Arial"/>
          <w:color w:val="000000"/>
          <w:sz w:val="20"/>
          <w:szCs w:val="20"/>
          <w:lang w:val="es-ES_tradnl" w:eastAsia="en-GB"/>
          <w14:ligatures w14:val="standardContextual"/>
        </w:rPr>
      </w:pPr>
      <w:r w:rsidRPr="00D27FC5">
        <w:rPr>
          <w:rFonts w:ascii="Verdana" w:hAnsi="Verdana" w:cs="Arial"/>
          <w:color w:val="000000"/>
          <w:sz w:val="20"/>
          <w:szCs w:val="20"/>
          <w:lang w:val="es-ES_tradnl" w:eastAsia="en-GB"/>
          <w14:ligatures w14:val="standardContextual"/>
        </w:rPr>
        <w:t xml:space="preserve">El Clasificador de Bienes y Servicios consta de cinco niveles; no obstante, el último nivel, denominado Función de Negocio, no es muy utilizado. </w:t>
      </w:r>
      <w:proofErr w:type="gramStart"/>
      <w:r w:rsidRPr="00D27FC5">
        <w:rPr>
          <w:rFonts w:ascii="Verdana" w:hAnsi="Verdana" w:cs="Arial"/>
          <w:color w:val="000000"/>
          <w:sz w:val="20"/>
          <w:szCs w:val="20"/>
          <w:lang w:val="es-ES_tradnl" w:eastAsia="en-GB"/>
          <w14:ligatures w14:val="standardContextual"/>
        </w:rPr>
        <w:t>Los niveles jerárquicos a utilizar</w:t>
      </w:r>
      <w:proofErr w:type="gramEnd"/>
      <w:r w:rsidRPr="00D27FC5">
        <w:rPr>
          <w:rFonts w:ascii="Verdana" w:hAnsi="Verdana" w:cs="Arial"/>
          <w:color w:val="000000"/>
          <w:sz w:val="20"/>
          <w:szCs w:val="20"/>
          <w:lang w:val="es-ES_tradnl" w:eastAsia="en-GB"/>
          <w14:ligatures w14:val="standardContextual"/>
        </w:rPr>
        <w:t>, en su orden, son: i) segmento: agregación lógica de familias para propósitos analíticos; ii) familia: un grupo de categorías de productos interrelacionadas; iii) clase: un grupo de productos que comparten características comunes; y iv) producto: un grupo de productos o servicios.</w:t>
      </w:r>
    </w:p>
    <w:p w14:paraId="406004E5" w14:textId="77777777" w:rsidR="00D27FC5" w:rsidRPr="00D27FC5" w:rsidRDefault="00D27FC5" w:rsidP="00D27FC5">
      <w:pPr>
        <w:contextualSpacing/>
        <w:jc w:val="both"/>
        <w:rPr>
          <w:rFonts w:ascii="Verdana" w:hAnsi="Verdana" w:cs="Arial"/>
          <w:color w:val="000000"/>
          <w:sz w:val="20"/>
          <w:szCs w:val="20"/>
          <w:lang w:val="es-ES_tradnl" w:eastAsia="en-GB"/>
          <w14:ligatures w14:val="standardContextual"/>
        </w:rPr>
      </w:pPr>
    </w:p>
    <w:p w14:paraId="3EA8893A" w14:textId="77777777" w:rsidR="00D27FC5" w:rsidRPr="00D27FC5" w:rsidRDefault="00D27FC5" w:rsidP="00FA07F7">
      <w:pPr>
        <w:contextualSpacing/>
        <w:jc w:val="both"/>
        <w:rPr>
          <w:rFonts w:ascii="Verdana" w:hAnsi="Verdana" w:cs="Arial"/>
          <w:color w:val="000000"/>
          <w:sz w:val="20"/>
          <w:szCs w:val="20"/>
          <w:lang w:val="es-ES_tradnl" w:eastAsia="en-GB"/>
          <w14:ligatures w14:val="standardContextual"/>
        </w:rPr>
      </w:pPr>
      <w:r w:rsidRPr="00D27FC5">
        <w:rPr>
          <w:rFonts w:ascii="Verdana" w:hAnsi="Verdana" w:cs="Arial"/>
          <w:color w:val="000000"/>
          <w:sz w:val="20"/>
          <w:szCs w:val="20"/>
          <w:lang w:val="es-ES_tradnl" w:eastAsia="en-GB"/>
          <w14:ligatures w14:val="standardContextual"/>
        </w:rPr>
        <w:lastRenderedPageBreak/>
        <w:t xml:space="preserve">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deben incluir las entidades estatales en los pliegos de condiciones al realizar la descripción del objeto contractual. </w:t>
      </w:r>
    </w:p>
    <w:p w14:paraId="05CECDFB" w14:textId="77777777" w:rsidR="00D27FC5" w:rsidRDefault="00D27FC5" w:rsidP="00725389">
      <w:pPr>
        <w:contextualSpacing/>
        <w:jc w:val="both"/>
        <w:rPr>
          <w:rFonts w:ascii="Verdana" w:hAnsi="Verdana" w:cs="Arial"/>
          <w:color w:val="000000"/>
          <w:sz w:val="20"/>
          <w:szCs w:val="20"/>
          <w:lang w:val="es-MX" w:eastAsia="en-GB"/>
          <w14:ligatures w14:val="standardContextual"/>
        </w:rPr>
      </w:pPr>
    </w:p>
    <w:p w14:paraId="62DD20A7" w14:textId="77777777" w:rsidR="00725389" w:rsidRPr="00885F63" w:rsidRDefault="00725389" w:rsidP="00725389">
      <w:pPr>
        <w:contextualSpacing/>
        <w:jc w:val="both"/>
        <w:rPr>
          <w:rFonts w:ascii="Verdana" w:eastAsia="Calibri" w:hAnsi="Verdana" w:cs="Arial"/>
          <w:sz w:val="20"/>
          <w:szCs w:val="20"/>
        </w:rPr>
      </w:pPr>
    </w:p>
    <w:p w14:paraId="1D326B78" w14:textId="22325908" w:rsidR="00CF031F" w:rsidRPr="00885F63" w:rsidRDefault="00CF031F" w:rsidP="00CF031F">
      <w:pPr>
        <w:tabs>
          <w:tab w:val="left" w:pos="0"/>
        </w:tabs>
        <w:spacing w:before="120" w:after="120" w:line="276" w:lineRule="auto"/>
        <w:contextualSpacing/>
        <w:jc w:val="both"/>
        <w:rPr>
          <w:rFonts w:ascii="Verdana" w:eastAsia="Calibri" w:hAnsi="Verdana" w:cs="Arial"/>
          <w:b/>
          <w:lang w:eastAsia="es-MX"/>
          <w14:ligatures w14:val="standardContextual"/>
        </w:rPr>
      </w:pPr>
      <w:r w:rsidRPr="00885F63">
        <w:rPr>
          <w:rFonts w:ascii="Verdana" w:eastAsia="Calibri" w:hAnsi="Verdana" w:cs="Arial"/>
          <w:b/>
          <w:lang w:eastAsia="es-MX"/>
          <w14:ligatures w14:val="standardContextual"/>
        </w:rPr>
        <w:t xml:space="preserve">CLASIFICADOR DE BIENES Y SERVICIOS DE NACIONES UNIDAS – </w:t>
      </w:r>
      <w:r w:rsidR="00FA07F7">
        <w:rPr>
          <w:rFonts w:ascii="Verdana" w:eastAsia="Calibri" w:hAnsi="Verdana" w:cs="Arial"/>
          <w:b/>
          <w:lang w:eastAsia="es-MX"/>
          <w14:ligatures w14:val="standardContextual"/>
        </w:rPr>
        <w:t>Experiencia</w:t>
      </w:r>
      <w:r w:rsidRPr="00885F63">
        <w:rPr>
          <w:rFonts w:ascii="Verdana" w:eastAsia="Calibri" w:hAnsi="Verdana" w:cs="Arial"/>
          <w:b/>
          <w:lang w:eastAsia="es-MX"/>
          <w14:ligatures w14:val="standardContextual"/>
        </w:rPr>
        <w:t xml:space="preserve"> </w:t>
      </w:r>
    </w:p>
    <w:p w14:paraId="32519A49" w14:textId="77777777" w:rsidR="00CF031F" w:rsidRPr="00885F63" w:rsidRDefault="00CF031F" w:rsidP="00CF031F">
      <w:pPr>
        <w:pStyle w:val="Textoindependiente"/>
        <w:ind w:right="102"/>
        <w:contextualSpacing/>
        <w:jc w:val="both"/>
        <w:rPr>
          <w:rFonts w:ascii="Verdana" w:eastAsia="Calibri" w:hAnsi="Verdana" w:cs="Arial"/>
          <w:sz w:val="20"/>
          <w:szCs w:val="20"/>
        </w:rPr>
      </w:pPr>
    </w:p>
    <w:p w14:paraId="7EA17676" w14:textId="7763D5A5" w:rsidR="00FA07F7" w:rsidRPr="00FA07F7" w:rsidRDefault="00C66CBD" w:rsidP="00C66CBD">
      <w:pPr>
        <w:contextualSpacing/>
        <w:jc w:val="both"/>
        <w:rPr>
          <w:rFonts w:ascii="Verdana" w:hAnsi="Verdana" w:cs="Arial"/>
          <w:color w:val="000000"/>
          <w:sz w:val="20"/>
          <w:szCs w:val="20"/>
          <w:lang w:val="es-ES_tradnl" w:eastAsia="en-GB"/>
          <w14:ligatures w14:val="standardContextual"/>
        </w:rPr>
      </w:pPr>
      <w:r>
        <w:rPr>
          <w:rFonts w:ascii="Verdana" w:hAnsi="Verdana" w:cs="Arial"/>
          <w:color w:val="000000"/>
          <w:sz w:val="20"/>
          <w:szCs w:val="20"/>
          <w:lang w:val="es-ES_tradnl" w:eastAsia="en-GB"/>
          <w14:ligatures w14:val="standardContextual"/>
        </w:rPr>
        <w:t xml:space="preserve">[…] </w:t>
      </w:r>
      <w:r w:rsidR="00FA07F7" w:rsidRPr="00FA07F7">
        <w:rPr>
          <w:rFonts w:ascii="Verdana" w:hAnsi="Verdana" w:cs="Arial"/>
          <w:color w:val="000000"/>
          <w:sz w:val="20"/>
          <w:szCs w:val="20"/>
          <w:lang w:val="es-ES_tradnl" w:eastAsia="en-GB"/>
          <w14:ligatures w14:val="standardContextual"/>
        </w:rPr>
        <w:t>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134A7D56" w14:textId="77777777" w:rsidR="00FA07F7" w:rsidRPr="00FA07F7" w:rsidRDefault="00FA07F7" w:rsidP="00FA07F7">
      <w:pPr>
        <w:contextualSpacing/>
        <w:jc w:val="both"/>
        <w:rPr>
          <w:rFonts w:ascii="Verdana" w:hAnsi="Verdana" w:cs="Arial"/>
          <w:color w:val="000000"/>
          <w:sz w:val="20"/>
          <w:szCs w:val="20"/>
          <w:lang w:val="es-ES_tradnl" w:eastAsia="en-GB"/>
          <w14:ligatures w14:val="standardContextual"/>
        </w:rPr>
      </w:pPr>
    </w:p>
    <w:p w14:paraId="2BB71872" w14:textId="77777777" w:rsidR="00FA07F7" w:rsidRPr="00FA07F7" w:rsidRDefault="00FA07F7" w:rsidP="00FA07F7">
      <w:pPr>
        <w:contextualSpacing/>
        <w:jc w:val="both"/>
        <w:rPr>
          <w:rFonts w:ascii="Verdana" w:hAnsi="Verdana" w:cs="Arial"/>
          <w:color w:val="000000"/>
          <w:sz w:val="20"/>
          <w:szCs w:val="20"/>
          <w:lang w:val="es-ES_tradnl" w:eastAsia="en-GB"/>
          <w14:ligatures w14:val="standardContextual"/>
        </w:rPr>
      </w:pPr>
      <w:r w:rsidRPr="00FA07F7">
        <w:rPr>
          <w:rFonts w:ascii="Verdana" w:hAnsi="Verdana" w:cs="Arial"/>
          <w:color w:val="000000"/>
          <w:sz w:val="20"/>
          <w:szCs w:val="20"/>
          <w:lang w:val="es-ES_tradnl" w:eastAsia="en-GB"/>
          <w14:ligatures w14:val="standardContextual"/>
        </w:rPr>
        <w:t xml:space="preserve">La experiencia es un requisito habilitante.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 </w:t>
      </w:r>
    </w:p>
    <w:p w14:paraId="38BBAA8A" w14:textId="77777777" w:rsidR="00CF031F" w:rsidRPr="00885F63" w:rsidRDefault="00CF031F" w:rsidP="00CF031F">
      <w:pPr>
        <w:contextualSpacing/>
        <w:jc w:val="both"/>
        <w:rPr>
          <w:rFonts w:ascii="Verdana" w:eastAsia="Calibri" w:hAnsi="Verdana" w:cs="Arial"/>
          <w:sz w:val="20"/>
          <w:szCs w:val="20"/>
        </w:rPr>
      </w:pPr>
    </w:p>
    <w:p w14:paraId="2B8494F5" w14:textId="77777777" w:rsidR="00CF031F" w:rsidRPr="00885F63" w:rsidRDefault="00CF031F" w:rsidP="00CF031F">
      <w:pPr>
        <w:spacing w:after="0" w:line="240" w:lineRule="auto"/>
        <w:rPr>
          <w:rFonts w:ascii="Verdana" w:eastAsia="Geomanist Light" w:hAnsi="Verdana" w:cs="Arial"/>
          <w:color w:val="000000" w:themeColor="text1"/>
          <w:lang w:val="es-MX"/>
        </w:rPr>
      </w:pPr>
    </w:p>
    <w:p w14:paraId="1853524C" w14:textId="77777777" w:rsidR="00CF031F" w:rsidRPr="00885F63" w:rsidRDefault="00CF031F" w:rsidP="00CF031F">
      <w:pPr>
        <w:spacing w:after="0" w:line="240" w:lineRule="auto"/>
        <w:rPr>
          <w:rFonts w:ascii="Verdana" w:eastAsia="Geomanist Light" w:hAnsi="Verdana" w:cs="Arial"/>
          <w:color w:val="000000" w:themeColor="text1"/>
          <w:lang w:val="es-MX"/>
        </w:rPr>
      </w:pPr>
    </w:p>
    <w:p w14:paraId="4F88F889" w14:textId="77777777" w:rsidR="00CF031F" w:rsidRPr="00885F63" w:rsidRDefault="00CF031F" w:rsidP="00CF031F">
      <w:pPr>
        <w:spacing w:after="0" w:line="240" w:lineRule="auto"/>
        <w:rPr>
          <w:rFonts w:ascii="Verdana" w:eastAsia="Geomanist Light" w:hAnsi="Verdana" w:cs="Arial"/>
          <w:color w:val="000000" w:themeColor="text1"/>
          <w:lang w:val="es-MX"/>
        </w:rPr>
      </w:pPr>
    </w:p>
    <w:p w14:paraId="54B3922F" w14:textId="77777777" w:rsidR="00CF031F" w:rsidRPr="00885F63" w:rsidRDefault="00CF031F" w:rsidP="00CF031F">
      <w:pPr>
        <w:spacing w:after="0" w:line="240" w:lineRule="auto"/>
        <w:rPr>
          <w:rFonts w:ascii="Verdana" w:eastAsia="Geomanist Light" w:hAnsi="Verdana" w:cs="Arial"/>
          <w:color w:val="000000" w:themeColor="text1"/>
          <w:lang w:val="es-MX"/>
        </w:rPr>
      </w:pPr>
    </w:p>
    <w:p w14:paraId="07FBFCEE" w14:textId="77777777" w:rsidR="00CF031F" w:rsidRDefault="00CF031F" w:rsidP="00CF031F">
      <w:pPr>
        <w:spacing w:after="0" w:line="240" w:lineRule="auto"/>
        <w:rPr>
          <w:rFonts w:ascii="Verdana" w:eastAsia="Geomanist Light" w:hAnsi="Verdana" w:cs="Arial"/>
          <w:color w:val="000000" w:themeColor="text1"/>
          <w:lang w:val="es-MX"/>
        </w:rPr>
      </w:pPr>
    </w:p>
    <w:p w14:paraId="6922E07E" w14:textId="77777777" w:rsidR="00CF031F" w:rsidRDefault="00CF031F" w:rsidP="00CF031F">
      <w:pPr>
        <w:spacing w:after="0" w:line="240" w:lineRule="auto"/>
        <w:rPr>
          <w:rFonts w:ascii="Verdana" w:eastAsia="Geomanist Light" w:hAnsi="Verdana" w:cs="Arial"/>
          <w:color w:val="000000" w:themeColor="text1"/>
          <w:lang w:val="es-MX"/>
        </w:rPr>
      </w:pPr>
    </w:p>
    <w:p w14:paraId="7A0B3E27" w14:textId="77777777" w:rsidR="00CF031F" w:rsidRDefault="00CF031F" w:rsidP="00CF031F">
      <w:pPr>
        <w:spacing w:after="0" w:line="240" w:lineRule="auto"/>
        <w:rPr>
          <w:rFonts w:ascii="Verdana" w:eastAsia="Geomanist Light" w:hAnsi="Verdana" w:cs="Arial"/>
          <w:color w:val="000000" w:themeColor="text1"/>
          <w:lang w:val="es-MX"/>
        </w:rPr>
      </w:pPr>
    </w:p>
    <w:p w14:paraId="1C5C4C17" w14:textId="77777777" w:rsidR="00CF031F" w:rsidRDefault="00CF031F" w:rsidP="00CF031F">
      <w:pPr>
        <w:spacing w:after="0" w:line="240" w:lineRule="auto"/>
        <w:rPr>
          <w:rFonts w:ascii="Verdana" w:eastAsia="Geomanist Light" w:hAnsi="Verdana" w:cs="Arial"/>
          <w:color w:val="000000" w:themeColor="text1"/>
          <w:lang w:val="es-MX"/>
        </w:rPr>
      </w:pPr>
    </w:p>
    <w:p w14:paraId="1BDFD3D1" w14:textId="77777777" w:rsidR="00CF031F" w:rsidRDefault="00CF031F" w:rsidP="00CF031F">
      <w:pPr>
        <w:spacing w:after="0" w:line="240" w:lineRule="auto"/>
        <w:rPr>
          <w:rFonts w:ascii="Verdana" w:eastAsia="Geomanist Light" w:hAnsi="Verdana" w:cs="Arial"/>
          <w:color w:val="000000" w:themeColor="text1"/>
          <w:lang w:val="es-MX"/>
        </w:rPr>
      </w:pPr>
    </w:p>
    <w:p w14:paraId="7313DD4E" w14:textId="77777777" w:rsidR="00CF031F" w:rsidRDefault="00CF031F" w:rsidP="005E7E12">
      <w:pPr>
        <w:spacing w:after="0" w:line="240" w:lineRule="auto"/>
        <w:rPr>
          <w:rFonts w:ascii="Verdana" w:eastAsia="Geomanist Light" w:hAnsi="Verdana" w:cs="Arial"/>
          <w:color w:val="000000" w:themeColor="text1"/>
          <w:lang w:val="es-MX"/>
        </w:rPr>
      </w:pPr>
    </w:p>
    <w:p w14:paraId="3E583755" w14:textId="77777777" w:rsidR="00C66CBD" w:rsidRDefault="00C66CBD" w:rsidP="005E7E12">
      <w:pPr>
        <w:spacing w:after="0" w:line="240" w:lineRule="auto"/>
        <w:rPr>
          <w:rFonts w:ascii="Verdana" w:eastAsia="Geomanist Light" w:hAnsi="Verdana" w:cs="Arial"/>
          <w:color w:val="000000" w:themeColor="text1"/>
          <w:lang w:val="es-MX"/>
        </w:rPr>
      </w:pPr>
    </w:p>
    <w:p w14:paraId="06248123" w14:textId="77777777" w:rsidR="007E1EB6" w:rsidRDefault="007E1EB6" w:rsidP="005E7E12">
      <w:pPr>
        <w:spacing w:after="0" w:line="240" w:lineRule="auto"/>
        <w:rPr>
          <w:rFonts w:ascii="Verdana" w:eastAsia="Geomanist Light" w:hAnsi="Verdana" w:cs="Arial"/>
          <w:color w:val="000000" w:themeColor="text1"/>
          <w:lang w:val="es-MX"/>
        </w:rPr>
      </w:pPr>
    </w:p>
    <w:p w14:paraId="1D54B488" w14:textId="77777777" w:rsidR="007E1EB6" w:rsidRDefault="007E1EB6" w:rsidP="005E7E12">
      <w:pPr>
        <w:spacing w:after="0" w:line="240" w:lineRule="auto"/>
        <w:rPr>
          <w:rFonts w:ascii="Verdana" w:eastAsia="Geomanist Light" w:hAnsi="Verdana" w:cs="Arial"/>
          <w:color w:val="000000" w:themeColor="text1"/>
          <w:lang w:val="es-MX"/>
        </w:rPr>
      </w:pPr>
    </w:p>
    <w:p w14:paraId="3B6249D8" w14:textId="77777777" w:rsidR="007E1EB6" w:rsidRDefault="007E1EB6" w:rsidP="005E7E12">
      <w:pPr>
        <w:spacing w:after="0" w:line="240" w:lineRule="auto"/>
        <w:rPr>
          <w:rFonts w:ascii="Verdana" w:eastAsia="Geomanist Light" w:hAnsi="Verdana" w:cs="Arial"/>
          <w:color w:val="000000" w:themeColor="text1"/>
          <w:lang w:val="es-MX"/>
        </w:rPr>
      </w:pPr>
    </w:p>
    <w:p w14:paraId="08D4DFB0" w14:textId="292106F0" w:rsidR="005E7E12" w:rsidRPr="00451657" w:rsidRDefault="005E7E12" w:rsidP="005E7E12">
      <w:pPr>
        <w:spacing w:after="0" w:line="240" w:lineRule="auto"/>
        <w:rPr>
          <w:rFonts w:ascii="Verdana" w:eastAsia="Geomanist Light" w:hAnsi="Verdana" w:cs="Arial"/>
          <w:color w:val="201F1E"/>
          <w:lang w:val="es-MX"/>
        </w:rPr>
      </w:pPr>
      <w:r w:rsidRPr="00451657">
        <w:rPr>
          <w:rFonts w:ascii="Verdana" w:eastAsia="Geomanist Light" w:hAnsi="Verdana" w:cs="Arial"/>
          <w:color w:val="000000" w:themeColor="text1"/>
          <w:lang w:val="es-MX"/>
        </w:rPr>
        <w:lastRenderedPageBreak/>
        <w:t>Bogotá D.C., </w:t>
      </w:r>
      <w:r w:rsidR="00660647">
        <w:rPr>
          <w:rFonts w:ascii="Verdana" w:eastAsia="Geomanist Light" w:hAnsi="Verdana" w:cs="Arial"/>
          <w:color w:val="201F1E"/>
          <w:lang w:val="es-MX"/>
        </w:rPr>
        <w:t>15 de octubre de 2024</w:t>
      </w:r>
    </w:p>
    <w:p w14:paraId="69962027" w14:textId="4BFEF94C" w:rsidR="005E7E12" w:rsidRPr="00451657" w:rsidRDefault="00F72B41" w:rsidP="005E7E12">
      <w:pPr>
        <w:spacing w:after="0" w:line="240" w:lineRule="auto"/>
        <w:jc w:val="both"/>
        <w:rPr>
          <w:rFonts w:ascii="Verdana" w:eastAsia="Calibri" w:hAnsi="Verdana" w:cs="Arial"/>
          <w:color w:val="000000"/>
          <w:lang w:val="es-ES"/>
        </w:rPr>
      </w:pPr>
      <w:r w:rsidRPr="00F72B41">
        <w:rPr>
          <w:rFonts w:ascii="Verdana" w:eastAsia="Calibri" w:hAnsi="Verdana" w:cs="Arial"/>
          <w:b/>
          <w:noProof/>
          <w:lang w:eastAsia="es-ES_tradnl"/>
        </w:rPr>
        <w:drawing>
          <wp:anchor distT="0" distB="0" distL="114300" distR="114300" simplePos="0" relativeHeight="251658240" behindDoc="0" locked="0" layoutInCell="1" allowOverlap="1" wp14:anchorId="27CC0788" wp14:editId="0FAEC1D0">
            <wp:simplePos x="0" y="0"/>
            <wp:positionH relativeFrom="margin">
              <wp:align>right</wp:align>
            </wp:positionH>
            <wp:positionV relativeFrom="paragraph">
              <wp:posOffset>11430</wp:posOffset>
            </wp:positionV>
            <wp:extent cx="3248025" cy="923925"/>
            <wp:effectExtent l="0" t="0" r="9525" b="9525"/>
            <wp:wrapNone/>
            <wp:docPr id="6242986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98617" name=""/>
                    <pic:cNvPicPr/>
                  </pic:nvPicPr>
                  <pic:blipFill>
                    <a:blip r:embed="rId10">
                      <a:extLst>
                        <a:ext uri="{28A0092B-C50C-407E-A947-70E740481C1C}">
                          <a14:useLocalDpi xmlns:a14="http://schemas.microsoft.com/office/drawing/2010/main" val="0"/>
                        </a:ext>
                      </a:extLst>
                    </a:blip>
                    <a:stretch>
                      <a:fillRect/>
                    </a:stretch>
                  </pic:blipFill>
                  <pic:spPr>
                    <a:xfrm>
                      <a:off x="0" y="0"/>
                      <a:ext cx="3248025" cy="923925"/>
                    </a:xfrm>
                    <a:prstGeom prst="rect">
                      <a:avLst/>
                    </a:prstGeom>
                  </pic:spPr>
                </pic:pic>
              </a:graphicData>
            </a:graphic>
          </wp:anchor>
        </w:drawing>
      </w:r>
    </w:p>
    <w:p w14:paraId="3F5C615E" w14:textId="7654E544" w:rsidR="005E7E12" w:rsidRPr="00451657" w:rsidRDefault="005E7E12" w:rsidP="005E7E12">
      <w:pPr>
        <w:spacing w:after="0" w:line="240" w:lineRule="auto"/>
        <w:jc w:val="both"/>
        <w:rPr>
          <w:rFonts w:ascii="Verdana" w:eastAsia="Calibri" w:hAnsi="Verdana" w:cs="Arial"/>
          <w:lang w:val="es-ES" w:eastAsia="es-ES"/>
        </w:rPr>
      </w:pPr>
      <w:r w:rsidRPr="00451657">
        <w:rPr>
          <w:rFonts w:ascii="Verdana" w:eastAsia="Calibri" w:hAnsi="Verdana" w:cs="Arial"/>
          <w:lang w:val="es-ES" w:eastAsia="es-ES"/>
        </w:rPr>
        <w:t>Señor</w:t>
      </w:r>
    </w:p>
    <w:p w14:paraId="56102DE3" w14:textId="1326A119" w:rsidR="005E7E12" w:rsidRPr="00451657" w:rsidRDefault="005E7E12" w:rsidP="005E7E12">
      <w:pPr>
        <w:spacing w:after="0" w:line="240" w:lineRule="auto"/>
        <w:rPr>
          <w:rFonts w:ascii="Verdana" w:eastAsia="Calibri" w:hAnsi="Verdana" w:cs="Arial"/>
          <w:b/>
          <w:lang w:val="es-ES_tradnl" w:eastAsia="es-ES_tradnl"/>
        </w:rPr>
      </w:pPr>
      <w:r w:rsidRPr="00451657">
        <w:rPr>
          <w:rFonts w:ascii="Verdana" w:eastAsia="Calibri" w:hAnsi="Verdana" w:cs="Arial"/>
          <w:b/>
          <w:lang w:eastAsia="es-ES_tradnl"/>
        </w:rPr>
        <w:t xml:space="preserve">Johnathan Cotacio </w:t>
      </w:r>
    </w:p>
    <w:p w14:paraId="45BD3608" w14:textId="77777777" w:rsidR="005E7E12" w:rsidRPr="00451657" w:rsidRDefault="005E7E12" w:rsidP="005E7E12">
      <w:pPr>
        <w:spacing w:after="0" w:line="240" w:lineRule="auto"/>
        <w:rPr>
          <w:rFonts w:ascii="Verdana" w:eastAsia="Calibri" w:hAnsi="Verdana" w:cs="Arial"/>
          <w:color w:val="4472C4" w:themeColor="accent1"/>
          <w:lang w:val="es-ES" w:eastAsia="es-ES"/>
        </w:rPr>
      </w:pPr>
      <w:hyperlink r:id="rId11" w:history="1">
        <w:r w:rsidRPr="00451657">
          <w:rPr>
            <w:rStyle w:val="Hipervnculo"/>
            <w:rFonts w:ascii="Verdana" w:eastAsia="Calibri" w:hAnsi="Verdana" w:cs="Arial"/>
            <w:color w:val="4472C4" w:themeColor="accent1"/>
            <w:lang w:val="es-ES" w:eastAsia="es-ES"/>
          </w:rPr>
          <w:t>johnathancotacio@gmail.com</w:t>
        </w:r>
      </w:hyperlink>
      <w:r w:rsidRPr="00451657">
        <w:rPr>
          <w:rFonts w:ascii="Verdana" w:eastAsia="Calibri" w:hAnsi="Verdana" w:cs="Arial"/>
          <w:color w:val="4472C4" w:themeColor="accent1"/>
          <w:lang w:val="es-ES" w:eastAsia="es-ES"/>
        </w:rPr>
        <w:t xml:space="preserve"> </w:t>
      </w:r>
    </w:p>
    <w:p w14:paraId="06CE9F36" w14:textId="77777777" w:rsidR="005E7E12" w:rsidRPr="00451657" w:rsidRDefault="005E7E12" w:rsidP="005E7E12">
      <w:pPr>
        <w:spacing w:after="0" w:line="240" w:lineRule="auto"/>
        <w:rPr>
          <w:rFonts w:ascii="Verdana" w:eastAsia="Calibri" w:hAnsi="Verdana" w:cs="Arial"/>
          <w:b/>
          <w:bCs/>
          <w:lang w:val="es-ES" w:eastAsia="es-ES"/>
        </w:rPr>
      </w:pPr>
      <w:r w:rsidRPr="00451657">
        <w:rPr>
          <w:rFonts w:ascii="Verdana" w:eastAsia="Calibri" w:hAnsi="Verdana" w:cs="Arial"/>
          <w:lang w:val="es-ES" w:eastAsia="es-ES"/>
        </w:rPr>
        <w:t>Florencia, Caquetá</w:t>
      </w:r>
    </w:p>
    <w:p w14:paraId="3FBE86FA" w14:textId="77777777" w:rsidR="005E7E12" w:rsidRPr="00451657" w:rsidRDefault="005E7E12" w:rsidP="005E7E12">
      <w:pPr>
        <w:spacing w:after="0" w:line="240" w:lineRule="auto"/>
        <w:rPr>
          <w:rFonts w:ascii="Verdana" w:eastAsia="Calibri" w:hAnsi="Verdana" w:cs="Arial"/>
          <w:b/>
          <w:bCs/>
          <w:lang w:val="es-ES_tradnl" w:eastAsia="es-ES_tradnl"/>
        </w:rPr>
      </w:pPr>
    </w:p>
    <w:p w14:paraId="0B4CECAE" w14:textId="77777777" w:rsidR="005E7E12" w:rsidRPr="00451657" w:rsidRDefault="005E7E12" w:rsidP="005E7E1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7E12" w:rsidRPr="00451657" w14:paraId="6F620C3C" w14:textId="77777777" w:rsidTr="002B0C8C">
        <w:trPr>
          <w:trHeight w:val="884"/>
        </w:trPr>
        <w:tc>
          <w:tcPr>
            <w:tcW w:w="2689" w:type="dxa"/>
          </w:tcPr>
          <w:p w14:paraId="21208A1B" w14:textId="77777777" w:rsidR="005E7E12" w:rsidRPr="00451657" w:rsidRDefault="005E7E12" w:rsidP="002B0C8C">
            <w:pPr>
              <w:jc w:val="both"/>
              <w:rPr>
                <w:rFonts w:ascii="Verdana" w:eastAsia="Calibri" w:hAnsi="Verdana" w:cs="Arial"/>
                <w:b/>
                <w:bCs/>
                <w:lang w:val="es-ES_tradnl" w:eastAsia="es-ES_tradnl"/>
              </w:rPr>
            </w:pPr>
          </w:p>
        </w:tc>
        <w:tc>
          <w:tcPr>
            <w:tcW w:w="6100" w:type="dxa"/>
          </w:tcPr>
          <w:p w14:paraId="785EFECE" w14:textId="77777777" w:rsidR="005E7E12" w:rsidRPr="00451657" w:rsidRDefault="005E7E12" w:rsidP="002B0C8C">
            <w:pPr>
              <w:jc w:val="both"/>
              <w:rPr>
                <w:rFonts w:ascii="Verdana" w:eastAsia="Calibri" w:hAnsi="Verdana" w:cs="Arial"/>
                <w:b/>
                <w:bCs/>
                <w:lang w:val="es-ES" w:eastAsia="es-ES"/>
              </w:rPr>
            </w:pPr>
            <w:r w:rsidRPr="00451657">
              <w:rPr>
                <w:rFonts w:ascii="Verdana" w:eastAsia="Calibri" w:hAnsi="Verdana" w:cs="Arial"/>
                <w:b/>
                <w:bCs/>
                <w:lang w:val="es-ES" w:eastAsia="es-ES"/>
              </w:rPr>
              <w:t>Concepto C-547 de 2024</w:t>
            </w:r>
          </w:p>
        </w:tc>
      </w:tr>
      <w:tr w:rsidR="005E7E12" w:rsidRPr="00451657" w14:paraId="7EEB84C3" w14:textId="77777777" w:rsidTr="002B0C8C">
        <w:trPr>
          <w:trHeight w:val="884"/>
        </w:trPr>
        <w:tc>
          <w:tcPr>
            <w:tcW w:w="2689" w:type="dxa"/>
          </w:tcPr>
          <w:p w14:paraId="1F7C4D1D" w14:textId="77777777" w:rsidR="005E7E12" w:rsidRPr="00451657" w:rsidRDefault="005E7E12" w:rsidP="002B0C8C">
            <w:pPr>
              <w:jc w:val="both"/>
              <w:rPr>
                <w:rFonts w:ascii="Verdana" w:eastAsia="Calibri" w:hAnsi="Verdana" w:cs="Arial"/>
                <w:lang w:val="es-ES_tradnl" w:eastAsia="es-ES_tradnl"/>
              </w:rPr>
            </w:pPr>
            <w:r w:rsidRPr="00451657">
              <w:rPr>
                <w:rFonts w:ascii="Verdana" w:eastAsia="Calibri" w:hAnsi="Verdana" w:cs="Arial"/>
                <w:b/>
                <w:lang w:val="es-ES_tradnl" w:eastAsia="es-ES_tradnl"/>
              </w:rPr>
              <w:t>Temas:</w:t>
            </w:r>
            <w:r w:rsidRPr="00451657">
              <w:rPr>
                <w:rFonts w:ascii="Verdana" w:eastAsia="Calibri" w:hAnsi="Verdana" w:cs="Arial"/>
                <w:lang w:val="es-ES_tradnl" w:eastAsia="es-ES_tradnl"/>
              </w:rPr>
              <w:t xml:space="preserve">                   </w:t>
            </w:r>
          </w:p>
        </w:tc>
        <w:tc>
          <w:tcPr>
            <w:tcW w:w="6100" w:type="dxa"/>
          </w:tcPr>
          <w:p w14:paraId="7EA719FD" w14:textId="42D03F4F" w:rsidR="005E7E12" w:rsidRPr="00451657" w:rsidRDefault="005E7E12" w:rsidP="002B0C8C">
            <w:pPr>
              <w:spacing w:line="276" w:lineRule="auto"/>
              <w:jc w:val="both"/>
              <w:rPr>
                <w:rFonts w:ascii="Verdana" w:eastAsia="Calibri" w:hAnsi="Verdana" w:cs="Arial"/>
                <w:lang w:val="es-ES" w:eastAsia="es-ES"/>
              </w:rPr>
            </w:pPr>
            <w:r w:rsidRPr="00451657">
              <w:rPr>
                <w:rFonts w:ascii="Verdana" w:eastAsia="Calibri" w:hAnsi="Verdana" w:cs="Arial"/>
                <w:lang w:val="es-ES" w:eastAsia="es-ES"/>
              </w:rPr>
              <w:t xml:space="preserve">CAPACIDAD RESIDUAL – Cálculo / REGISTRO ÚNICO DE PROPONENTES – Finalidad / REGISTRO ÚNICO DE PROPONENTES – Modalidad de selección – Excepción / CLASIFICADOR DE BIENES Y SERVICIOS DE NACIONES UNIDAS – Función / CLASIFICADOR DE BIENES Y SERVICIOS DE NACIONES UNIDAS – Noción / CLASIFICADOR DE BIENES Y SERVICIOS DE NACIONES UNIDAS – Normativa / CLASIFICADOR DE BIENES Y SERVICIOS DE NACIONES UNIDAS – Niveles – Uso </w:t>
            </w:r>
          </w:p>
          <w:p w14:paraId="6B9CF18C" w14:textId="77777777" w:rsidR="005E7E12" w:rsidRPr="00451657" w:rsidRDefault="005E7E12" w:rsidP="002B0C8C">
            <w:pPr>
              <w:spacing w:line="276" w:lineRule="auto"/>
              <w:jc w:val="both"/>
              <w:rPr>
                <w:rFonts w:ascii="Verdana" w:eastAsia="Calibri" w:hAnsi="Verdana" w:cs="Arial"/>
                <w:lang w:val="es-ES" w:eastAsia="es-ES"/>
              </w:rPr>
            </w:pPr>
          </w:p>
        </w:tc>
      </w:tr>
      <w:tr w:rsidR="005E7E12" w:rsidRPr="00451657" w14:paraId="156EE4C1" w14:textId="77777777" w:rsidTr="002B0C8C">
        <w:tc>
          <w:tcPr>
            <w:tcW w:w="2689" w:type="dxa"/>
          </w:tcPr>
          <w:p w14:paraId="2C512540" w14:textId="77777777" w:rsidR="005E7E12" w:rsidRPr="00451657" w:rsidRDefault="005E7E12" w:rsidP="002B0C8C">
            <w:pPr>
              <w:jc w:val="both"/>
              <w:rPr>
                <w:rFonts w:ascii="Verdana" w:eastAsia="Calibri" w:hAnsi="Verdana" w:cs="Arial"/>
                <w:b/>
                <w:lang w:val="es-ES_tradnl" w:eastAsia="es-ES_tradnl"/>
              </w:rPr>
            </w:pPr>
            <w:r w:rsidRPr="00451657">
              <w:rPr>
                <w:rFonts w:ascii="Verdana" w:eastAsia="Calibri" w:hAnsi="Verdana" w:cs="Arial"/>
                <w:b/>
                <w:lang w:val="es-ES_tradnl" w:eastAsia="es-ES_tradnl"/>
              </w:rPr>
              <w:t>Radicación:</w:t>
            </w:r>
            <w:r w:rsidRPr="00451657">
              <w:rPr>
                <w:rFonts w:ascii="Verdana" w:eastAsia="Calibri" w:hAnsi="Verdana" w:cs="Arial"/>
                <w:lang w:val="es-ES_tradnl" w:eastAsia="es-ES_tradnl"/>
              </w:rPr>
              <w:t xml:space="preserve">               </w:t>
            </w:r>
          </w:p>
        </w:tc>
        <w:tc>
          <w:tcPr>
            <w:tcW w:w="6100" w:type="dxa"/>
          </w:tcPr>
          <w:p w14:paraId="400EDE31" w14:textId="77777777" w:rsidR="005E7E12" w:rsidRPr="00451657" w:rsidRDefault="005E7E12" w:rsidP="002B0C8C">
            <w:pPr>
              <w:jc w:val="both"/>
              <w:rPr>
                <w:rFonts w:ascii="Verdana" w:eastAsia="Calibri" w:hAnsi="Verdana" w:cs="Arial"/>
                <w:lang w:val="es-ES_tradnl" w:eastAsia="es-ES_tradnl"/>
              </w:rPr>
            </w:pPr>
            <w:r w:rsidRPr="00451657">
              <w:rPr>
                <w:rFonts w:ascii="Verdana" w:eastAsia="Calibri" w:hAnsi="Verdana" w:cs="Arial"/>
                <w:lang w:val="es-ES_tradnl" w:eastAsia="es-ES_tradnl"/>
              </w:rPr>
              <w:t>Respuesta a consulta con radicado No. P20240902008879</w:t>
            </w:r>
          </w:p>
        </w:tc>
      </w:tr>
    </w:tbl>
    <w:p w14:paraId="5A4A899E" w14:textId="77777777" w:rsidR="005E7E12" w:rsidRPr="00451657" w:rsidRDefault="005E7E12" w:rsidP="005E7E12">
      <w:pPr>
        <w:spacing w:after="0" w:line="240" w:lineRule="auto"/>
        <w:jc w:val="both"/>
        <w:rPr>
          <w:rFonts w:ascii="Verdana" w:eastAsia="Calibri" w:hAnsi="Verdana" w:cs="Arial"/>
          <w:lang w:val="es-ES_tradnl" w:eastAsia="es-ES_tradnl"/>
        </w:rPr>
      </w:pPr>
    </w:p>
    <w:p w14:paraId="788E5381" w14:textId="77777777" w:rsidR="005E7E12" w:rsidRPr="00451657" w:rsidRDefault="005E7E12" w:rsidP="005E7E12">
      <w:pPr>
        <w:spacing w:after="0" w:line="240" w:lineRule="auto"/>
        <w:jc w:val="both"/>
        <w:rPr>
          <w:rFonts w:ascii="Verdana" w:eastAsia="Calibri" w:hAnsi="Verdana" w:cs="Arial"/>
          <w:lang w:val="es-ES_tradnl" w:eastAsia="es-ES_tradnl"/>
        </w:rPr>
      </w:pPr>
    </w:p>
    <w:p w14:paraId="0726654B" w14:textId="77777777" w:rsidR="005E7E12" w:rsidRPr="00451657" w:rsidRDefault="005E7E12" w:rsidP="005E7E12">
      <w:pPr>
        <w:spacing w:after="0" w:line="276" w:lineRule="auto"/>
        <w:jc w:val="both"/>
        <w:rPr>
          <w:rFonts w:ascii="Verdana" w:eastAsia="Calibri" w:hAnsi="Verdana" w:cs="Arial"/>
          <w:lang w:val="es-ES" w:eastAsia="es-ES"/>
        </w:rPr>
      </w:pPr>
      <w:r w:rsidRPr="00451657">
        <w:rPr>
          <w:rFonts w:ascii="Verdana" w:eastAsia="Calibri" w:hAnsi="Verdana" w:cs="Arial"/>
          <w:lang w:val="es-ES" w:eastAsia="es-ES"/>
        </w:rPr>
        <w:t xml:space="preserve">Estimado señor Cotacio: </w:t>
      </w:r>
    </w:p>
    <w:p w14:paraId="6708913C" w14:textId="77777777" w:rsidR="005E7E12" w:rsidRPr="00451657" w:rsidRDefault="005E7E12" w:rsidP="005E7E12">
      <w:pPr>
        <w:tabs>
          <w:tab w:val="left" w:pos="3768"/>
        </w:tabs>
        <w:spacing w:after="0" w:line="276" w:lineRule="auto"/>
        <w:jc w:val="both"/>
        <w:rPr>
          <w:rFonts w:ascii="Verdana" w:eastAsia="Calibri" w:hAnsi="Verdana" w:cs="Arial"/>
          <w:lang w:val="es-ES" w:eastAsia="es-ES"/>
        </w:rPr>
      </w:pPr>
      <w:r w:rsidRPr="00451657">
        <w:rPr>
          <w:rFonts w:ascii="Verdana" w:eastAsia="Calibri" w:hAnsi="Verdana" w:cs="Arial"/>
          <w:lang w:val="es-ES" w:eastAsia="es-ES"/>
        </w:rPr>
        <w:tab/>
      </w:r>
    </w:p>
    <w:p w14:paraId="4EB8A454" w14:textId="77777777" w:rsidR="005E7E12" w:rsidRPr="00451657" w:rsidRDefault="005E7E12" w:rsidP="005E7E12">
      <w:pPr>
        <w:spacing w:after="0" w:line="276" w:lineRule="auto"/>
        <w:jc w:val="both"/>
        <w:rPr>
          <w:rFonts w:ascii="Verdana" w:eastAsia="Calibri" w:hAnsi="Verdana" w:cs="Arial"/>
          <w:lang w:val="es-ES" w:eastAsia="es-ES"/>
        </w:rPr>
      </w:pPr>
      <w:r w:rsidRPr="00451657">
        <w:rPr>
          <w:rFonts w:ascii="Verdana" w:eastAsia="Calibri" w:hAnsi="Verdana" w:cs="Arial"/>
          <w:lang w:val="es-ES" w:eastAsia="es-ES"/>
        </w:rPr>
        <w:t>En ejercicio de la competencia otorgada por los artículos 3, numeral 5º, y 11, numeral 8º, del Decreto Ley 4170 de 2011,</w:t>
      </w:r>
      <w:r w:rsidRPr="00451657">
        <w:rPr>
          <w:rFonts w:ascii="Verdana" w:eastAsia="Arial MT" w:hAnsi="Verdana" w:cs="Arial MT"/>
          <w:lang w:val="es-ES" w:eastAsia="es-ES"/>
        </w:rPr>
        <w:t xml:space="preserve"> </w:t>
      </w:r>
      <w:r w:rsidRPr="00451657">
        <w:rPr>
          <w:rFonts w:ascii="Verdana" w:hAnsi="Verdana" w:cs="Arial"/>
        </w:rPr>
        <w:t xml:space="preserve">así como lo establecido en el artículo 4 de la Resolución 1707 de 2018 expedida por esta Entidad, </w:t>
      </w:r>
      <w:r w:rsidRPr="00451657">
        <w:rPr>
          <w:rFonts w:ascii="Verdana" w:eastAsia="Calibri" w:hAnsi="Verdana" w:cs="Arial"/>
          <w:lang w:val="es-ES" w:eastAsia="es-ES"/>
        </w:rPr>
        <w:t xml:space="preserve">la Agencia Nacional de Contratación Pública – Colombia Compra Eficiente– responde su solicitud de consulta de fecha 2 de septiembre de 2024, en la cual manifiesta lo siguiente: </w:t>
      </w:r>
    </w:p>
    <w:p w14:paraId="1C851C2F" w14:textId="77777777" w:rsidR="005E7E12" w:rsidRPr="00451657" w:rsidRDefault="005E7E12" w:rsidP="005E7E12">
      <w:pPr>
        <w:pStyle w:val="Prrafodelista"/>
        <w:tabs>
          <w:tab w:val="left" w:pos="142"/>
          <w:tab w:val="left" w:pos="284"/>
        </w:tabs>
        <w:spacing w:line="276" w:lineRule="auto"/>
        <w:ind w:left="0"/>
        <w:jc w:val="both"/>
        <w:rPr>
          <w:rFonts w:ascii="Verdana" w:eastAsia="Century Gothic" w:hAnsi="Verdana" w:cs="Century Gothic"/>
          <w:b/>
          <w:bCs/>
        </w:rPr>
      </w:pPr>
    </w:p>
    <w:p w14:paraId="3996FF9B" w14:textId="77777777" w:rsidR="005E7E12" w:rsidRPr="00451657" w:rsidRDefault="005E7E12" w:rsidP="005E7E12">
      <w:pPr>
        <w:spacing w:after="0" w:line="240" w:lineRule="auto"/>
        <w:ind w:left="709" w:right="709"/>
        <w:jc w:val="both"/>
        <w:rPr>
          <w:rFonts w:ascii="Verdana" w:hAnsi="Verdana"/>
          <w:sz w:val="20"/>
          <w:szCs w:val="20"/>
        </w:rPr>
      </w:pPr>
      <w:bookmarkStart w:id="0" w:name="_Hlk95313578"/>
      <w:r w:rsidRPr="00451657">
        <w:rPr>
          <w:rFonts w:ascii="Verdana" w:eastAsia="Century Gothic" w:hAnsi="Verdana" w:cs="Century Gothic"/>
          <w:sz w:val="20"/>
          <w:szCs w:val="20"/>
          <w:lang w:val="es-ES"/>
        </w:rPr>
        <w:t>“</w:t>
      </w:r>
      <w:r w:rsidRPr="00451657">
        <w:rPr>
          <w:rFonts w:ascii="Verdana" w:hAnsi="Verdana"/>
          <w:sz w:val="20"/>
          <w:szCs w:val="20"/>
        </w:rPr>
        <w:t>La guía para determinar y verificar la capacidad residual del proponente en los procesos de contratación de obra pública, establece que para realizar el cálculo de la Experiencia (E) del oferente para propósitos de la Capacidad Residual, esta debe ser acreditada por medio de la relación entre:</w:t>
      </w:r>
    </w:p>
    <w:p w14:paraId="70D8B08D" w14:textId="77777777" w:rsidR="005E7E12" w:rsidRPr="00451657" w:rsidRDefault="005E7E12" w:rsidP="005E7E12">
      <w:pPr>
        <w:pStyle w:val="Prrafodelista"/>
        <w:spacing w:after="0" w:line="240" w:lineRule="auto"/>
        <w:ind w:left="709" w:right="709"/>
        <w:jc w:val="both"/>
        <w:rPr>
          <w:rFonts w:ascii="Verdana" w:hAnsi="Verdana"/>
          <w:sz w:val="20"/>
          <w:szCs w:val="20"/>
        </w:rPr>
      </w:pPr>
    </w:p>
    <w:p w14:paraId="43FA09DB" w14:textId="77777777" w:rsidR="005E7E12" w:rsidRPr="00451657" w:rsidRDefault="005E7E12" w:rsidP="005E7E12">
      <w:pPr>
        <w:pStyle w:val="Prrafodelista"/>
        <w:numPr>
          <w:ilvl w:val="0"/>
          <w:numId w:val="19"/>
        </w:numPr>
        <w:spacing w:after="0" w:line="240" w:lineRule="auto"/>
        <w:ind w:left="709" w:right="709"/>
        <w:jc w:val="both"/>
        <w:rPr>
          <w:rFonts w:ascii="Verdana" w:hAnsi="Verdana"/>
          <w:sz w:val="20"/>
          <w:szCs w:val="20"/>
        </w:rPr>
      </w:pPr>
      <w:r w:rsidRPr="00451657">
        <w:rPr>
          <w:rFonts w:ascii="Verdana" w:hAnsi="Verdana"/>
          <w:sz w:val="20"/>
          <w:szCs w:val="20"/>
        </w:rPr>
        <w:t xml:space="preserve">El valor total en pesos de los contratos relacionados con la actividad de la construcción inscritos por el proponente en el RUP en el segmento 72 </w:t>
      </w:r>
      <w:r w:rsidRPr="00451657">
        <w:rPr>
          <w:rFonts w:ascii="Verdana" w:hAnsi="Verdana"/>
          <w:sz w:val="20"/>
          <w:szCs w:val="20"/>
        </w:rPr>
        <w:lastRenderedPageBreak/>
        <w:t>“Servicios de edificación, Construcción de Instalaciones y Mantenimiento” del Clasificador de Bienes y Servicios de las Naciones Unidas (UNSPSC).</w:t>
      </w:r>
    </w:p>
    <w:p w14:paraId="6A59017B" w14:textId="77777777" w:rsidR="005E7E12" w:rsidRPr="00451657" w:rsidRDefault="005E7E12" w:rsidP="005E7E12">
      <w:pPr>
        <w:spacing w:after="0" w:line="240" w:lineRule="auto"/>
        <w:ind w:left="709" w:right="709"/>
        <w:jc w:val="both"/>
        <w:rPr>
          <w:rFonts w:ascii="Verdana" w:hAnsi="Verdana"/>
          <w:sz w:val="20"/>
          <w:szCs w:val="20"/>
        </w:rPr>
      </w:pPr>
    </w:p>
    <w:p w14:paraId="739AAD3D" w14:textId="77777777" w:rsidR="005E7E12" w:rsidRPr="00451657" w:rsidRDefault="005E7E12" w:rsidP="005E7E12">
      <w:pPr>
        <w:spacing w:after="0" w:line="240" w:lineRule="auto"/>
        <w:ind w:left="709" w:right="709"/>
        <w:jc w:val="both"/>
        <w:rPr>
          <w:rFonts w:ascii="Verdana" w:hAnsi="Verdana"/>
          <w:sz w:val="20"/>
          <w:szCs w:val="20"/>
        </w:rPr>
      </w:pPr>
      <w:r w:rsidRPr="00451657">
        <w:rPr>
          <w:rFonts w:ascii="Verdana" w:hAnsi="Verdana"/>
          <w:sz w:val="20"/>
          <w:szCs w:val="20"/>
        </w:rPr>
        <w:t>Algunas entidades estatales establecen un formato para acreditar el factor de Experiencia (E), en donde se debe diligenciar el objeto del contrato registrado en el segmento 72, evidenciando que algunos oferentes inscriben contratos de suministros, consultorías y servicios que nada tiene que ver con “Servicios de edificación, Construcción de Instalaciones y Mantenimiento” registrándolos bajo el segmento 72.</w:t>
      </w:r>
    </w:p>
    <w:p w14:paraId="0FF4EA09" w14:textId="77777777" w:rsidR="005E7E12" w:rsidRPr="00451657" w:rsidRDefault="005E7E12" w:rsidP="005E7E12">
      <w:pPr>
        <w:spacing w:after="0" w:line="240" w:lineRule="auto"/>
        <w:ind w:left="709" w:right="709"/>
        <w:jc w:val="both"/>
        <w:rPr>
          <w:rFonts w:ascii="Verdana" w:hAnsi="Verdana"/>
          <w:sz w:val="20"/>
          <w:szCs w:val="20"/>
        </w:rPr>
      </w:pPr>
    </w:p>
    <w:p w14:paraId="41C30BE6" w14:textId="77777777" w:rsidR="005E7E12" w:rsidRPr="00451657" w:rsidRDefault="005E7E12" w:rsidP="005E7E12">
      <w:pPr>
        <w:spacing w:after="0" w:line="240" w:lineRule="auto"/>
        <w:ind w:left="709" w:right="709"/>
        <w:jc w:val="both"/>
        <w:rPr>
          <w:rFonts w:ascii="Verdana" w:hAnsi="Verdana"/>
          <w:sz w:val="20"/>
          <w:szCs w:val="20"/>
        </w:rPr>
      </w:pPr>
      <w:r w:rsidRPr="00451657">
        <w:rPr>
          <w:rFonts w:ascii="Verdana" w:hAnsi="Verdana"/>
          <w:sz w:val="20"/>
          <w:szCs w:val="20"/>
        </w:rPr>
        <w:t>La pregunta consiste en lo siguiente: ¿Pueden los oferentes inscribir en el RUP, contratos de suministros, consultorías y servicios que nada tiene que ver con “</w:t>
      </w:r>
      <w:proofErr w:type="gramStart"/>
      <w:r w:rsidRPr="00451657">
        <w:rPr>
          <w:rFonts w:ascii="Verdana" w:hAnsi="Verdana"/>
          <w:sz w:val="20"/>
          <w:szCs w:val="20"/>
        </w:rPr>
        <w:t>Servicios de edificación, Construcción de Instalaciones y Mantenimiento”, registrándolos en el segmento 72 y hacerlos valer para acreditar el factor de Experiencia (E) y de esta manera cumplir con la capacidad residual de contratación?</w:t>
      </w:r>
      <w:proofErr w:type="gramEnd"/>
      <w:r w:rsidRPr="00451657">
        <w:rPr>
          <w:rFonts w:ascii="Verdana" w:eastAsia="Century Gothic" w:hAnsi="Verdana" w:cs="Century Gothic"/>
          <w:sz w:val="20"/>
          <w:szCs w:val="20"/>
          <w:lang w:val="es-ES"/>
        </w:rPr>
        <w:t>”</w:t>
      </w:r>
      <w:bookmarkEnd w:id="0"/>
      <w:r w:rsidRPr="00451657">
        <w:rPr>
          <w:rFonts w:ascii="Verdana" w:eastAsia="Century Gothic" w:hAnsi="Verdana" w:cs="Century Gothic"/>
          <w:sz w:val="20"/>
          <w:szCs w:val="20"/>
          <w:lang w:val="es-ES"/>
        </w:rPr>
        <w:t>.</w:t>
      </w:r>
    </w:p>
    <w:p w14:paraId="72AC4BF8" w14:textId="77777777" w:rsidR="005E7E12" w:rsidRPr="00451657" w:rsidRDefault="005E7E12" w:rsidP="005E7E12">
      <w:pPr>
        <w:pStyle w:val="Prrafodelista"/>
        <w:tabs>
          <w:tab w:val="left" w:pos="142"/>
          <w:tab w:val="left" w:pos="284"/>
        </w:tabs>
        <w:spacing w:line="276" w:lineRule="auto"/>
        <w:ind w:left="0"/>
        <w:jc w:val="both"/>
        <w:rPr>
          <w:rFonts w:ascii="Verdana" w:eastAsia="Century Gothic" w:hAnsi="Verdana" w:cs="Century Gothic"/>
          <w:b/>
          <w:bCs/>
        </w:rPr>
      </w:pPr>
    </w:p>
    <w:p w14:paraId="56EB6BFE" w14:textId="77777777" w:rsidR="005E7E12" w:rsidRPr="00451657" w:rsidRDefault="005E7E12" w:rsidP="005E7E12">
      <w:pPr>
        <w:spacing w:after="120" w:line="276" w:lineRule="auto"/>
        <w:ind w:firstLine="709"/>
        <w:jc w:val="both"/>
        <w:rPr>
          <w:rFonts w:ascii="Verdana" w:eastAsia="Calibri" w:hAnsi="Verdana" w:cs="Arial"/>
          <w:szCs w:val="24"/>
          <w:lang w:val="es-ES_tradnl" w:eastAsia="es-ES_tradnl"/>
        </w:rPr>
      </w:pPr>
      <w:r w:rsidRPr="0045165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51657">
        <w:rPr>
          <w:rFonts w:ascii="Verdana" w:eastAsia="Calibri" w:hAnsi="Verdana" w:cs="Arial"/>
          <w:szCs w:val="24"/>
          <w:lang w:val="es-ES_tradnl" w:eastAsia="es-ES_tradnl"/>
        </w:rPr>
        <w:tab/>
      </w:r>
    </w:p>
    <w:p w14:paraId="209AD5B4" w14:textId="77777777" w:rsidR="005E7E12" w:rsidRPr="00451657" w:rsidRDefault="005E7E12" w:rsidP="005E7E12">
      <w:pPr>
        <w:spacing w:after="0" w:line="276" w:lineRule="auto"/>
        <w:ind w:firstLine="709"/>
        <w:jc w:val="both"/>
        <w:rPr>
          <w:rFonts w:ascii="Verdana" w:eastAsia="Calibri" w:hAnsi="Verdana" w:cs="Arial"/>
          <w:lang w:val="es-ES" w:eastAsia="es-ES"/>
        </w:rPr>
      </w:pPr>
      <w:r w:rsidRPr="0045165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F05197A" w14:textId="77777777" w:rsidR="005E7E12" w:rsidRPr="00451657" w:rsidRDefault="005E7E12" w:rsidP="005E7E12">
      <w:pPr>
        <w:spacing w:after="0" w:line="276" w:lineRule="auto"/>
        <w:ind w:firstLine="709"/>
        <w:jc w:val="both"/>
        <w:rPr>
          <w:rFonts w:ascii="Verdana" w:eastAsia="Calibri" w:hAnsi="Verdana" w:cs="Arial"/>
          <w:lang w:val="es-ES" w:eastAsia="es-ES"/>
        </w:rPr>
      </w:pPr>
    </w:p>
    <w:p w14:paraId="31AF5B47" w14:textId="77777777" w:rsidR="005E7E12" w:rsidRPr="00451657" w:rsidRDefault="005E7E12" w:rsidP="005E7E1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51657">
        <w:rPr>
          <w:rFonts w:ascii="Verdana" w:eastAsia="Century Gothic" w:hAnsi="Verdana" w:cs="Century Gothic"/>
          <w:b/>
          <w:bCs/>
        </w:rPr>
        <w:t>Problema planteado:</w:t>
      </w:r>
    </w:p>
    <w:p w14:paraId="2F4D734F" w14:textId="77777777" w:rsidR="005E7E12" w:rsidRPr="00451657" w:rsidRDefault="005E7E12" w:rsidP="005E7E12">
      <w:pPr>
        <w:tabs>
          <w:tab w:val="left" w:pos="426"/>
        </w:tabs>
        <w:spacing w:after="0" w:line="276" w:lineRule="auto"/>
        <w:jc w:val="both"/>
        <w:rPr>
          <w:rFonts w:ascii="Verdana" w:eastAsia="Century Gothic" w:hAnsi="Verdana" w:cs="Century Gothic"/>
          <w:lang w:val="es-ES"/>
        </w:rPr>
      </w:pPr>
    </w:p>
    <w:p w14:paraId="494D603C" w14:textId="7ECDFB5C" w:rsidR="005E7E12" w:rsidRPr="00451657" w:rsidRDefault="005E7E12" w:rsidP="005E7E12">
      <w:pPr>
        <w:spacing w:after="0" w:line="276" w:lineRule="auto"/>
        <w:jc w:val="both"/>
        <w:rPr>
          <w:rFonts w:ascii="Verdana" w:eastAsia="Century Gothic" w:hAnsi="Verdana" w:cs="Century Gothic"/>
        </w:rPr>
      </w:pPr>
      <w:r w:rsidRPr="00451657">
        <w:rPr>
          <w:rFonts w:ascii="Verdana" w:eastAsia="Century Gothic" w:hAnsi="Verdana" w:cs="Century Gothic"/>
        </w:rPr>
        <w:t>De acuerdo con el contenido de su solicitud, ¿</w:t>
      </w:r>
      <w:r w:rsidR="005850B1" w:rsidRPr="00451657">
        <w:rPr>
          <w:rFonts w:ascii="Verdana" w:eastAsia="Arial" w:hAnsi="Verdana" w:cs="Arial"/>
          <w:lang w:val="es-ES_tradnl"/>
        </w:rPr>
        <w:t>C</w:t>
      </w:r>
      <w:r w:rsidR="00451657" w:rsidRPr="00451657">
        <w:rPr>
          <w:rFonts w:ascii="Verdana" w:eastAsia="Arial" w:hAnsi="Verdana" w:cs="Arial"/>
          <w:lang w:val="es-ES_tradnl"/>
        </w:rPr>
        <w:t>ó</w:t>
      </w:r>
      <w:r w:rsidR="005850B1" w:rsidRPr="00451657">
        <w:rPr>
          <w:rFonts w:ascii="Verdana" w:eastAsia="Arial" w:hAnsi="Verdana" w:cs="Arial"/>
          <w:lang w:val="es-ES_tradnl"/>
        </w:rPr>
        <w:t>mo determinar la información contenida en el RUP, relacionada con la experiencia, capacidad jurídica, financiera y de organización del proponente, así como su clasificación?</w:t>
      </w:r>
    </w:p>
    <w:p w14:paraId="3871C307" w14:textId="77777777" w:rsidR="005E7E12" w:rsidRPr="00451657" w:rsidRDefault="005E7E12" w:rsidP="005E7E12">
      <w:pPr>
        <w:spacing w:after="0" w:line="276" w:lineRule="auto"/>
        <w:jc w:val="both"/>
        <w:rPr>
          <w:rFonts w:ascii="Verdana" w:eastAsia="Calibri" w:hAnsi="Verdana" w:cs="Arial"/>
          <w:lang w:val="es-ES"/>
        </w:rPr>
      </w:pPr>
    </w:p>
    <w:p w14:paraId="7F53A63A" w14:textId="77777777" w:rsidR="005E7E12" w:rsidRPr="00451657" w:rsidRDefault="005E7E12" w:rsidP="005E7E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1657">
        <w:rPr>
          <w:rFonts w:ascii="Verdana" w:eastAsia="Century Gothic" w:hAnsi="Verdana" w:cs="Century Gothic"/>
          <w:b/>
          <w:bCs/>
        </w:rPr>
        <w:lastRenderedPageBreak/>
        <w:t>Respuesta:</w:t>
      </w:r>
    </w:p>
    <w:p w14:paraId="471CF23C" w14:textId="77777777" w:rsidR="005E7E12" w:rsidRPr="00451657" w:rsidRDefault="005E7E12" w:rsidP="005E7E1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7E12" w:rsidRPr="00451657" w14:paraId="1761EE55" w14:textId="77777777" w:rsidTr="002B0C8C">
        <w:tc>
          <w:tcPr>
            <w:tcW w:w="8828" w:type="dxa"/>
            <w:shd w:val="clear" w:color="auto" w:fill="auto"/>
          </w:tcPr>
          <w:p w14:paraId="4F380461" w14:textId="77777777" w:rsidR="00D46BB4" w:rsidRPr="00451657" w:rsidRDefault="00D46BB4" w:rsidP="00F77293">
            <w:pPr>
              <w:widowControl w:val="0"/>
              <w:autoSpaceDE w:val="0"/>
              <w:autoSpaceDN w:val="0"/>
              <w:spacing w:before="120" w:after="120" w:line="276" w:lineRule="auto"/>
              <w:ind w:right="102"/>
              <w:jc w:val="both"/>
              <w:rPr>
                <w:rFonts w:ascii="Verdana" w:eastAsia="Century Gothic" w:hAnsi="Verdana" w:cs="Century Gothic"/>
              </w:rPr>
            </w:pPr>
            <w:r w:rsidRPr="00451657">
              <w:rPr>
                <w:rFonts w:ascii="Verdana" w:eastAsia="Century Gothic" w:hAnsi="Verdana" w:cs="Century Gothic"/>
              </w:rPr>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330CE3BE" w14:textId="228D62CA" w:rsidR="00D46BB4" w:rsidRPr="00451657" w:rsidRDefault="00D46BB4" w:rsidP="00F77293">
            <w:pPr>
              <w:shd w:val="clear" w:color="auto" w:fill="FFFFFF"/>
              <w:spacing w:before="120" w:after="120" w:line="276" w:lineRule="auto"/>
              <w:ind w:firstLine="709"/>
              <w:jc w:val="both"/>
              <w:textAlignment w:val="baseline"/>
              <w:rPr>
                <w:rFonts w:ascii="Verdana" w:eastAsia="Century Gothic" w:hAnsi="Verdana" w:cs="Century Gothic"/>
              </w:rPr>
            </w:pPr>
            <w:r w:rsidRPr="00451657">
              <w:rPr>
                <w:rFonts w:ascii="Verdana" w:eastAsia="Century Gothic" w:hAnsi="Verdana" w:cs="Century Gothic"/>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p>
          <w:p w14:paraId="1089CD16" w14:textId="57D29F9B" w:rsidR="00D46BB4" w:rsidRPr="00451657" w:rsidRDefault="00D46BB4" w:rsidP="00F77293">
            <w:pPr>
              <w:widowControl w:val="0"/>
              <w:autoSpaceDE w:val="0"/>
              <w:autoSpaceDN w:val="0"/>
              <w:spacing w:before="120" w:after="120" w:line="276" w:lineRule="auto"/>
              <w:ind w:right="102" w:firstLine="607"/>
              <w:jc w:val="both"/>
              <w:rPr>
                <w:rFonts w:ascii="Verdana" w:eastAsia="Century Gothic" w:hAnsi="Verdana" w:cs="Century Gothic"/>
              </w:rPr>
            </w:pPr>
            <w:r w:rsidRPr="00451657">
              <w:rPr>
                <w:rFonts w:ascii="Verdana" w:eastAsia="Century Gothic" w:hAnsi="Verdana" w:cs="Century Gothic"/>
              </w:rPr>
              <w:t xml:space="preserve">Por otro lado, el artículo 2.2.1.1.1.5.2 del Decreto 1082 de 2015, al desarrollar la información requerida para la inscripción, actualización y renovación del RUP, establece que los proponentes deben establecer los bienes y servicios que ofrecerán identificados con el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776FCEEA" w14:textId="6CD65DBF" w:rsidR="005E7E12" w:rsidRPr="00F77293" w:rsidRDefault="00D46BB4" w:rsidP="00F77293">
            <w:pPr>
              <w:widowControl w:val="0"/>
              <w:autoSpaceDE w:val="0"/>
              <w:autoSpaceDN w:val="0"/>
              <w:spacing w:before="120" w:after="120" w:line="276" w:lineRule="auto"/>
              <w:ind w:right="104"/>
              <w:jc w:val="both"/>
              <w:rPr>
                <w:rFonts w:ascii="Verdana" w:eastAsia="Century Gothic" w:hAnsi="Verdana" w:cs="Century Gothic"/>
              </w:rPr>
            </w:pPr>
            <w:r w:rsidRPr="00451657">
              <w:rPr>
                <w:rFonts w:ascii="Verdana" w:eastAsia="Century Gothic" w:hAnsi="Verdana" w:cs="Century Gothic"/>
              </w:rPr>
              <w:tab/>
              <w:t xml:space="preserve">De otro lado, el artículo 2.2.1.1.2.1.3 del Decreto 1082 de 2015, el cual regula de manera general el contenido de los pliegos de condiciones, establece como deber de las entidades estales el de realizar en dichos </w:t>
            </w:r>
            <w:r w:rsidRPr="00451657">
              <w:rPr>
                <w:rFonts w:ascii="Verdana" w:eastAsia="Century Gothic" w:hAnsi="Verdana" w:cs="Century Gothic"/>
              </w:rPr>
              <w:lastRenderedPageBreak/>
              <w:t xml:space="preserve">documentos una “descripción técnica, detallada y completa del bien o servicio objeto del contrato, identificado con el cuarto nivel del Clasificador de Bienes y Servicios, de ser posible o de lo contrario con el tercer nivel </w:t>
            </w:r>
            <w:proofErr w:type="gramStart"/>
            <w:r w:rsidRPr="00451657">
              <w:rPr>
                <w:rFonts w:ascii="Verdana" w:eastAsia="Century Gothic" w:hAnsi="Verdana" w:cs="Century Gothic"/>
              </w:rPr>
              <w:t>del mismo</w:t>
            </w:r>
            <w:proofErr w:type="gramEnd"/>
            <w:r w:rsidRPr="00451657">
              <w:rPr>
                <w:rFonts w:ascii="Verdana" w:eastAsia="Century Gothic" w:hAnsi="Verdana" w:cs="Century Gothic"/>
              </w:rPr>
              <w:t>”</w:t>
            </w:r>
            <w:r w:rsidR="0013056D" w:rsidRPr="000B2107">
              <w:rPr>
                <w:rFonts w:ascii="Verdana" w:eastAsia="Century Gothic" w:hAnsi="Verdana" w:cs="Century Gothic"/>
                <w:vertAlign w:val="superscript"/>
              </w:rPr>
              <w:t xml:space="preserve"> </w:t>
            </w:r>
            <w:r w:rsidR="0013056D" w:rsidRPr="000B2107">
              <w:rPr>
                <w:rFonts w:ascii="Verdana" w:eastAsia="Century Gothic" w:hAnsi="Verdana" w:cs="Century Gothic"/>
                <w:vertAlign w:val="superscript"/>
              </w:rPr>
              <w:footnoteReference w:id="1"/>
            </w:r>
            <w:r w:rsidRPr="00F77293">
              <w:rPr>
                <w:rFonts w:ascii="Verdana" w:eastAsia="Century Gothic" w:hAnsi="Verdana" w:cs="Century Gothic"/>
                <w:vertAlign w:val="superscript"/>
              </w:rPr>
              <w:footnoteReference w:id="2"/>
            </w:r>
            <w:r w:rsidRPr="00451657">
              <w:rPr>
                <w:rFonts w:ascii="Verdana" w:eastAsia="Century Gothic" w:hAnsi="Verdana" w:cs="Century Gothic"/>
              </w:rPr>
              <w:t>. </w:t>
            </w:r>
          </w:p>
        </w:tc>
      </w:tr>
    </w:tbl>
    <w:p w14:paraId="2300E828" w14:textId="77777777" w:rsidR="005E7E12" w:rsidRPr="00451657" w:rsidRDefault="005E7E12" w:rsidP="005E7E12">
      <w:pPr>
        <w:tabs>
          <w:tab w:val="left" w:pos="142"/>
          <w:tab w:val="left" w:pos="284"/>
        </w:tabs>
        <w:spacing w:after="0" w:line="276" w:lineRule="auto"/>
        <w:jc w:val="both"/>
        <w:rPr>
          <w:rFonts w:ascii="Verdana" w:eastAsia="Century Gothic" w:hAnsi="Verdana" w:cs="Century Gothic"/>
          <w:b/>
          <w:bCs/>
          <w:lang w:val="es-ES"/>
        </w:rPr>
      </w:pPr>
    </w:p>
    <w:p w14:paraId="74D6FFA0" w14:textId="77777777" w:rsidR="005E7E12" w:rsidRPr="00451657" w:rsidRDefault="005E7E12" w:rsidP="005E7E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1657">
        <w:rPr>
          <w:rFonts w:ascii="Verdana" w:eastAsia="Century Gothic" w:hAnsi="Verdana" w:cs="Century Gothic"/>
          <w:b/>
          <w:bCs/>
        </w:rPr>
        <w:t>Razones de la respuesta:</w:t>
      </w:r>
    </w:p>
    <w:p w14:paraId="771986B2" w14:textId="77777777" w:rsidR="005E7E12" w:rsidRPr="00451657" w:rsidRDefault="005E7E12" w:rsidP="005E7E12">
      <w:pPr>
        <w:spacing w:after="0" w:line="276" w:lineRule="auto"/>
        <w:jc w:val="both"/>
        <w:rPr>
          <w:rFonts w:ascii="Verdana" w:eastAsia="Calibri" w:hAnsi="Verdana" w:cs="Arial"/>
          <w:color w:val="7030A0"/>
          <w:lang w:val="es-ES"/>
        </w:rPr>
      </w:pPr>
    </w:p>
    <w:p w14:paraId="29515852" w14:textId="77777777" w:rsidR="005E7E12" w:rsidRPr="00451657" w:rsidRDefault="005E7E12" w:rsidP="005E7E12">
      <w:pPr>
        <w:spacing w:after="0" w:line="276" w:lineRule="auto"/>
        <w:jc w:val="both"/>
        <w:rPr>
          <w:rFonts w:ascii="Verdana" w:eastAsia="Calibri" w:hAnsi="Verdana" w:cs="Arial"/>
          <w:lang w:val="es-ES"/>
        </w:rPr>
      </w:pPr>
      <w:r w:rsidRPr="00451657">
        <w:rPr>
          <w:rFonts w:ascii="Verdana" w:eastAsia="Calibri" w:hAnsi="Verdana" w:cs="Arial"/>
          <w:lang w:val="es-ES"/>
        </w:rPr>
        <w:t xml:space="preserve">Lo anterior se sustenta en las siguientes consideraciones: </w:t>
      </w:r>
    </w:p>
    <w:p w14:paraId="30B60CCB" w14:textId="77777777" w:rsidR="005E7E12" w:rsidRPr="00451657" w:rsidRDefault="005E7E12" w:rsidP="005E7E12">
      <w:pPr>
        <w:spacing w:after="0" w:line="276" w:lineRule="auto"/>
        <w:jc w:val="both"/>
        <w:rPr>
          <w:rFonts w:ascii="Verdana" w:hAnsi="Verdana" w:cs="Arial"/>
        </w:rPr>
      </w:pPr>
    </w:p>
    <w:p w14:paraId="1C34F5B6" w14:textId="77777777" w:rsidR="002B6258" w:rsidRDefault="002B6258" w:rsidP="002B6258">
      <w:pPr>
        <w:pStyle w:val="Prrafodelista"/>
        <w:widowControl w:val="0"/>
        <w:numPr>
          <w:ilvl w:val="0"/>
          <w:numId w:val="17"/>
        </w:numPr>
        <w:autoSpaceDE w:val="0"/>
        <w:autoSpaceDN w:val="0"/>
        <w:spacing w:after="120" w:line="276" w:lineRule="auto"/>
        <w:jc w:val="both"/>
        <w:rPr>
          <w:rFonts w:ascii="Verdana" w:eastAsia="Times New Roman" w:hAnsi="Verdana" w:cs="Arial"/>
          <w:bdr w:val="none" w:sz="0" w:space="0" w:color="auto" w:frame="1"/>
          <w:lang w:val="es-ES_tradnl"/>
        </w:rPr>
      </w:pPr>
      <w:bookmarkStart w:id="1" w:name="_Hlk112658098"/>
      <w:r w:rsidRPr="00451657">
        <w:rPr>
          <w:rFonts w:ascii="Verdana" w:eastAsia="Times New Roman" w:hAnsi="Verdana" w:cs="Arial"/>
          <w:bdr w:val="none" w:sz="0" w:space="0" w:color="auto" w:frame="1"/>
          <w:lang w:val="es-ES_tradnl"/>
        </w:rPr>
        <w:t xml:space="preserve">Conforme a lo anterior,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w:t>
      </w:r>
      <w:r w:rsidRPr="00451657">
        <w:rPr>
          <w:rFonts w:ascii="Verdana" w:eastAsia="Times New Roman" w:hAnsi="Verdana" w:cs="Arial"/>
          <w:bdr w:val="none" w:sz="0" w:space="0" w:color="auto" w:frame="1"/>
          <w:lang w:val="es-ES_tradnl"/>
        </w:rPr>
        <w:lastRenderedPageBreak/>
        <w:t>el flujo total del proceso de adquisición</w:t>
      </w:r>
      <w:r w:rsidRPr="00451657">
        <w:rPr>
          <w:rFonts w:ascii="Verdana" w:hAnsi="Verdana"/>
          <w:bdr w:val="none" w:sz="0" w:space="0" w:color="auto" w:frame="1"/>
          <w:vertAlign w:val="superscript"/>
        </w:rPr>
        <w:footnoteReference w:id="3"/>
      </w:r>
      <w:r w:rsidRPr="00451657">
        <w:rPr>
          <w:rFonts w:ascii="Verdana" w:eastAsia="Times New Roman" w:hAnsi="Verdana" w:cs="Arial"/>
          <w:bdr w:val="none" w:sz="0" w:space="0" w:color="auto" w:frame="1"/>
          <w:lang w:val="es-ES_tradnl"/>
        </w:rPr>
        <w:t>. </w:t>
      </w:r>
    </w:p>
    <w:p w14:paraId="217FB06C" w14:textId="77777777" w:rsidR="005A1553" w:rsidRDefault="005A1553" w:rsidP="005A1553">
      <w:pPr>
        <w:pStyle w:val="Prrafodelista"/>
        <w:widowControl w:val="0"/>
        <w:autoSpaceDE w:val="0"/>
        <w:autoSpaceDN w:val="0"/>
        <w:spacing w:after="120" w:line="276" w:lineRule="auto"/>
        <w:jc w:val="both"/>
        <w:rPr>
          <w:rFonts w:ascii="Verdana" w:eastAsia="Times New Roman" w:hAnsi="Verdana" w:cs="Arial"/>
          <w:bdr w:val="none" w:sz="0" w:space="0" w:color="auto" w:frame="1"/>
          <w:lang w:val="es-ES_tradnl"/>
        </w:rPr>
      </w:pPr>
    </w:p>
    <w:p w14:paraId="36C30DED" w14:textId="77777777" w:rsidR="002B6258" w:rsidRPr="00451657" w:rsidRDefault="002B6258" w:rsidP="002B6258">
      <w:pPr>
        <w:pStyle w:val="Prrafodelista"/>
        <w:widowControl w:val="0"/>
        <w:numPr>
          <w:ilvl w:val="0"/>
          <w:numId w:val="17"/>
        </w:numPr>
        <w:autoSpaceDE w:val="0"/>
        <w:autoSpaceDN w:val="0"/>
        <w:spacing w:after="0" w:line="276" w:lineRule="auto"/>
        <w:ind w:right="104"/>
        <w:jc w:val="both"/>
        <w:rPr>
          <w:rFonts w:ascii="Verdana" w:eastAsia="Arial" w:hAnsi="Verdana" w:cs="Arial"/>
          <w:color w:val="000000" w:themeColor="text1"/>
          <w:lang w:val="es-ES_tradnl"/>
        </w:rPr>
      </w:pPr>
      <w:r w:rsidRPr="00451657">
        <w:rPr>
          <w:rFonts w:ascii="Verdana" w:eastAsia="Times New Roman" w:hAnsi="Verdana" w:cs="Arial"/>
          <w:bdr w:val="none" w:sz="0" w:space="0" w:color="auto" w:frame="1"/>
          <w:lang w:val="es-ES_tradnl"/>
        </w:rPr>
        <w:t xml:space="preserve">Es preciso tener en cuenta que </w:t>
      </w:r>
      <w:r w:rsidRPr="00451657">
        <w:rPr>
          <w:rFonts w:ascii="Verdana" w:eastAsia="Arial" w:hAnsi="Verdana" w:cs="Arial"/>
          <w:color w:val="000000" w:themeColor="text1"/>
          <w:lang w:val="es-ES_tradnl"/>
        </w:rPr>
        <w:t xml:space="preserve">la Circular Externa Única proferida por la Agencia Nacional de Contratación Pública – Colombia Compra Eficiente, donde se incorporaron directrices relacionadas con el RUP y particularmente sobre el </w:t>
      </w:r>
      <w:r w:rsidRPr="00451657">
        <w:rPr>
          <w:rFonts w:ascii="Verdana" w:eastAsia="Calibri" w:hAnsi="Verdana" w:cs="Arial"/>
          <w:color w:val="000000" w:themeColor="text1"/>
          <w:lang w:val="es-ES_tradnl"/>
        </w:rPr>
        <w:t>“</w:t>
      </w:r>
      <w:r w:rsidRPr="00451657">
        <w:rPr>
          <w:rFonts w:ascii="Verdana" w:eastAsia="Arial" w:hAnsi="Verdana" w:cs="Arial"/>
          <w:color w:val="000000" w:themeColor="text1"/>
          <w:lang w:val="es-ES_tradnl"/>
        </w:rPr>
        <w:t>uso del Clasificador de Bienes y Servicios en el Registro Único de Proponentes</w:t>
      </w:r>
      <w:r w:rsidRPr="00451657">
        <w:rPr>
          <w:rFonts w:ascii="Verdana" w:eastAsia="Calibri" w:hAnsi="Verdana" w:cs="Arial"/>
          <w:color w:val="000000" w:themeColor="text1"/>
          <w:lang w:val="es-ES_tradnl"/>
        </w:rPr>
        <w:t>”</w:t>
      </w:r>
      <w:r w:rsidRPr="00451657">
        <w:rPr>
          <w:rFonts w:ascii="Verdana" w:eastAsia="Arial" w:hAnsi="Verdana" w:cs="Arial"/>
          <w:color w:val="000000" w:themeColor="text1"/>
          <w:lang w:val="es-ES_tradnl"/>
        </w:rPr>
        <w:t xml:space="preserve">, donde se estableció lo siguiente: </w:t>
      </w:r>
    </w:p>
    <w:p w14:paraId="73FA0986" w14:textId="77777777" w:rsidR="002B6258" w:rsidRPr="00451657" w:rsidRDefault="002B6258" w:rsidP="00451657">
      <w:pPr>
        <w:widowControl w:val="0"/>
        <w:autoSpaceDE w:val="0"/>
        <w:autoSpaceDN w:val="0"/>
        <w:spacing w:after="0" w:line="276" w:lineRule="auto"/>
        <w:ind w:left="360" w:right="104"/>
        <w:jc w:val="both"/>
        <w:rPr>
          <w:rFonts w:ascii="Verdana" w:eastAsia="Arial" w:hAnsi="Verdana" w:cs="Arial"/>
          <w:color w:val="000000" w:themeColor="text1"/>
          <w:lang w:val="es-ES_tradnl"/>
        </w:rPr>
      </w:pPr>
    </w:p>
    <w:p w14:paraId="5A4C3E02" w14:textId="77777777" w:rsidR="002B6258" w:rsidRPr="000F15BC" w:rsidRDefault="002B6258" w:rsidP="000F15BC">
      <w:pPr>
        <w:pStyle w:val="Prrafodelista"/>
        <w:widowControl w:val="0"/>
        <w:autoSpaceDE w:val="0"/>
        <w:autoSpaceDN w:val="0"/>
        <w:spacing w:after="0" w:line="240" w:lineRule="auto"/>
        <w:ind w:left="1491" w:right="357"/>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Deben tenerse en cuenta las siguientes directrices sobre el uso del Clasificador de Bienes y Servicios en el Registro Único de Proponentes: </w:t>
      </w:r>
    </w:p>
    <w:p w14:paraId="39F3B4F5" w14:textId="77777777" w:rsidR="002B6258" w:rsidRPr="000F15BC" w:rsidRDefault="002B6258" w:rsidP="000F15BC">
      <w:pPr>
        <w:widowControl w:val="0"/>
        <w:autoSpaceDE w:val="0"/>
        <w:autoSpaceDN w:val="0"/>
        <w:spacing w:after="0" w:line="240" w:lineRule="auto"/>
        <w:ind w:left="1491" w:right="357"/>
        <w:jc w:val="both"/>
        <w:rPr>
          <w:rFonts w:ascii="Verdana" w:eastAsia="Arial" w:hAnsi="Verdana" w:cs="Arial"/>
          <w:sz w:val="20"/>
          <w:szCs w:val="20"/>
          <w:lang w:val="es-ES_tradnl"/>
        </w:rPr>
      </w:pPr>
    </w:p>
    <w:p w14:paraId="5571F9DD" w14:textId="2185B4BB" w:rsidR="002B6258" w:rsidRPr="000F15BC" w:rsidRDefault="002B6258" w:rsidP="000F15BC">
      <w:pPr>
        <w:pStyle w:val="Prrafodelista"/>
        <w:widowControl w:val="0"/>
        <w:autoSpaceDE w:val="0"/>
        <w:autoSpaceDN w:val="0"/>
        <w:spacing w:after="0" w:line="240" w:lineRule="auto"/>
        <w:ind w:left="1491" w:right="357"/>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108B6B7B" w14:textId="77777777" w:rsidR="002B6258" w:rsidRPr="000F15BC" w:rsidRDefault="002B6258" w:rsidP="000F15BC">
      <w:pPr>
        <w:widowControl w:val="0"/>
        <w:autoSpaceDE w:val="0"/>
        <w:autoSpaceDN w:val="0"/>
        <w:spacing w:after="0" w:line="240" w:lineRule="auto"/>
        <w:ind w:left="1491" w:right="357"/>
        <w:jc w:val="both"/>
        <w:rPr>
          <w:rFonts w:ascii="Verdana" w:eastAsia="Arial" w:hAnsi="Verdana" w:cs="Arial"/>
          <w:sz w:val="20"/>
          <w:szCs w:val="20"/>
          <w:lang w:val="es-ES_tradnl"/>
        </w:rPr>
      </w:pPr>
    </w:p>
    <w:p w14:paraId="4FA6F924" w14:textId="1941D993" w:rsidR="002B6258" w:rsidRPr="000F15BC" w:rsidRDefault="002B6258" w:rsidP="000F15BC">
      <w:pPr>
        <w:pStyle w:val="Prrafodelista"/>
        <w:widowControl w:val="0"/>
        <w:autoSpaceDE w:val="0"/>
        <w:autoSpaceDN w:val="0"/>
        <w:spacing w:after="0" w:line="240" w:lineRule="auto"/>
        <w:ind w:left="1491" w:right="357"/>
        <w:jc w:val="both"/>
        <w:rPr>
          <w:rFonts w:ascii="Verdana" w:eastAsia="Times New Roman" w:hAnsi="Verdana" w:cs="Arial"/>
          <w:sz w:val="20"/>
          <w:szCs w:val="20"/>
          <w:lang w:val="es-ES_tradnl"/>
        </w:rPr>
      </w:pPr>
      <w:r w:rsidRPr="000F15BC">
        <w:rPr>
          <w:rFonts w:ascii="Verdana" w:eastAsia="Arial" w:hAnsi="Verdana" w:cs="Arial"/>
          <w:sz w:val="20"/>
          <w:szCs w:val="20"/>
          <w:lang w:val="es-ES_tradnl"/>
        </w:rPr>
        <w:t>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sidRPr="000F15BC">
        <w:rPr>
          <w:rFonts w:ascii="Verdana" w:hAnsi="Verdana"/>
          <w:sz w:val="20"/>
          <w:szCs w:val="20"/>
          <w:vertAlign w:val="superscript"/>
        </w:rPr>
        <w:footnoteReference w:id="4"/>
      </w:r>
      <w:r w:rsidRPr="000F15BC">
        <w:rPr>
          <w:rFonts w:ascii="Verdana" w:eastAsia="Arial" w:hAnsi="Verdana" w:cs="Arial"/>
          <w:sz w:val="20"/>
          <w:szCs w:val="20"/>
          <w:lang w:val="es-ES_tradnl"/>
        </w:rPr>
        <w:t>.</w:t>
      </w:r>
      <w:r w:rsidRPr="000F15BC" w:rsidDel="002C2C4A">
        <w:rPr>
          <w:rFonts w:ascii="Verdana" w:eastAsia="Times New Roman" w:hAnsi="Verdana" w:cs="Arial"/>
          <w:sz w:val="20"/>
          <w:szCs w:val="20"/>
          <w:lang w:val="es-ES_tradnl"/>
        </w:rPr>
        <w:t xml:space="preserve"> </w:t>
      </w:r>
    </w:p>
    <w:p w14:paraId="53B0C167" w14:textId="77777777" w:rsidR="002B6258" w:rsidRPr="00451657" w:rsidRDefault="002B6258" w:rsidP="00451657">
      <w:pPr>
        <w:widowControl w:val="0"/>
        <w:autoSpaceDE w:val="0"/>
        <w:autoSpaceDN w:val="0"/>
        <w:spacing w:after="0" w:line="276" w:lineRule="auto"/>
        <w:ind w:left="360" w:right="104"/>
        <w:jc w:val="both"/>
        <w:rPr>
          <w:rFonts w:ascii="Verdana" w:eastAsia="Times New Roman" w:hAnsi="Verdana" w:cs="Arial"/>
          <w:lang w:val="es-ES_tradnl"/>
        </w:rPr>
      </w:pPr>
    </w:p>
    <w:p w14:paraId="3EF878C4" w14:textId="77777777" w:rsidR="002B6258" w:rsidRDefault="002B6258" w:rsidP="002B6258">
      <w:pPr>
        <w:pStyle w:val="Prrafodelista"/>
        <w:numPr>
          <w:ilvl w:val="0"/>
          <w:numId w:val="17"/>
        </w:numPr>
        <w:spacing w:after="12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7F55021C" w14:textId="77777777" w:rsidR="001C505F" w:rsidRPr="001C505F" w:rsidRDefault="001C505F" w:rsidP="001C505F">
      <w:pPr>
        <w:pStyle w:val="Prrafodelista"/>
        <w:rPr>
          <w:rFonts w:ascii="Verdana" w:eastAsia="Times New Roman" w:hAnsi="Verdana" w:cs="Arial"/>
          <w:color w:val="000000" w:themeColor="text1"/>
          <w:lang w:val="es-ES_tradnl" w:eastAsia="es-MX"/>
        </w:rPr>
      </w:pPr>
    </w:p>
    <w:p w14:paraId="5D3DC3B4" w14:textId="77777777" w:rsidR="002B6258" w:rsidRPr="00451657" w:rsidRDefault="002B6258" w:rsidP="002B6258">
      <w:pPr>
        <w:pStyle w:val="Prrafodelista"/>
        <w:numPr>
          <w:ilvl w:val="0"/>
          <w:numId w:val="17"/>
        </w:numPr>
        <w:spacing w:after="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w:t>
      </w:r>
      <w:r w:rsidRPr="00451657">
        <w:rPr>
          <w:rFonts w:ascii="Verdana" w:eastAsia="Times New Roman" w:hAnsi="Verdana" w:cs="Arial"/>
          <w:color w:val="000000" w:themeColor="text1"/>
          <w:lang w:val="es-ES_tradnl" w:eastAsia="es-MX"/>
        </w:rPr>
        <w:lastRenderedPageBreak/>
        <w:t>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Esto se desprende del artículo 2.2.1.1.1.5.3. del Decreto 1082 de 2015, donde se señalan los requisitos habilitantes contenidos en el RUP, estableciendo frente a la experiencia lo siguiente:</w:t>
      </w:r>
    </w:p>
    <w:p w14:paraId="2589BBB1" w14:textId="77777777" w:rsidR="002B6258" w:rsidRPr="00451657" w:rsidRDefault="002B6258" w:rsidP="00451657">
      <w:pPr>
        <w:pStyle w:val="Prrafodelista"/>
        <w:spacing w:after="0" w:line="276" w:lineRule="auto"/>
        <w:ind w:right="709"/>
        <w:jc w:val="both"/>
        <w:rPr>
          <w:rFonts w:ascii="Verdana" w:eastAsia="Times New Roman" w:hAnsi="Verdana" w:cs="Arial"/>
          <w:color w:val="000000" w:themeColor="text1"/>
          <w:lang w:val="es-ES_tradnl" w:eastAsia="es-MX"/>
        </w:rPr>
      </w:pPr>
    </w:p>
    <w:p w14:paraId="2FF22CF9" w14:textId="77777777" w:rsidR="002B6258" w:rsidRPr="001C505F" w:rsidRDefault="002B6258" w:rsidP="007D0450">
      <w:pPr>
        <w:pStyle w:val="Prrafodelista"/>
        <w:spacing w:after="0" w:line="240" w:lineRule="auto"/>
        <w:ind w:left="1491" w:right="357"/>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Artículo 2.2.1.1.1.5.3. Requisitos habilitantes contenidos en el RUP. Las cámaras de comercio, con base en la información a la que hace referencia el artículo anterior, deben verificar y certificar los siguientes requisitos habilitantes:</w:t>
      </w:r>
    </w:p>
    <w:p w14:paraId="78B424B8" w14:textId="77777777" w:rsidR="002B6258" w:rsidRPr="001C505F" w:rsidRDefault="002B6258" w:rsidP="007D0450">
      <w:pPr>
        <w:pStyle w:val="Prrafodelista"/>
        <w:spacing w:after="0" w:line="240" w:lineRule="auto"/>
        <w:ind w:left="1491" w:right="357"/>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w:t>
      </w:r>
    </w:p>
    <w:p w14:paraId="31F1A600" w14:textId="77777777" w:rsidR="002B6258" w:rsidRPr="001C505F" w:rsidRDefault="002B6258" w:rsidP="007D0450">
      <w:pPr>
        <w:pStyle w:val="Prrafodelista"/>
        <w:spacing w:after="0" w:line="240" w:lineRule="auto"/>
        <w:ind w:left="1491" w:right="357"/>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1.    Experiencia – Los contratos celebrados por el interesado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 xml:space="preserve">identificados con el Clasificador de Bienes y Servicios en el tercer nivel </w:t>
      </w:r>
      <w:r w:rsidRPr="001C505F">
        <w:rPr>
          <w:rFonts w:ascii="Verdana" w:eastAsia="Times New Roman" w:hAnsi="Verdana" w:cs="Arial"/>
          <w:color w:val="000000" w:themeColor="text1"/>
          <w:sz w:val="20"/>
          <w:szCs w:val="20"/>
          <w:lang w:val="es-ES_tradnl" w:eastAsia="es-MX"/>
        </w:rPr>
        <w:t>y su valor expresado en SMMLV.</w:t>
      </w:r>
    </w:p>
    <w:p w14:paraId="1E7A0AEB" w14:textId="77777777" w:rsidR="002B6258" w:rsidRPr="001C505F" w:rsidRDefault="002B6258" w:rsidP="007D0450">
      <w:pPr>
        <w:pStyle w:val="Prrafodelista"/>
        <w:spacing w:after="0" w:line="240" w:lineRule="auto"/>
        <w:ind w:left="1491" w:right="357"/>
        <w:jc w:val="both"/>
        <w:rPr>
          <w:rFonts w:ascii="Verdana" w:eastAsia="Times New Roman" w:hAnsi="Verdana" w:cs="Arial"/>
          <w:color w:val="000000" w:themeColor="text1"/>
          <w:sz w:val="20"/>
          <w:szCs w:val="20"/>
          <w:lang w:val="es-ES_tradnl" w:eastAsia="es-MX"/>
        </w:rPr>
      </w:pPr>
    </w:p>
    <w:p w14:paraId="4B01A6B2" w14:textId="77777777" w:rsidR="002B6258" w:rsidRPr="001C505F" w:rsidRDefault="002B6258" w:rsidP="007D0450">
      <w:pPr>
        <w:pStyle w:val="Prrafodelista"/>
        <w:spacing w:after="0" w:line="240" w:lineRule="auto"/>
        <w:ind w:left="1491" w:right="357"/>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Los contratos celebrados por consorcios, uniones temporales y sociedades en las cuales el interesado tenga o haya tenido participación,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identificados con el Clasificador de Bienes y Servicios en el tercer nivel</w:t>
      </w:r>
      <w:r w:rsidRPr="001C505F">
        <w:rPr>
          <w:rFonts w:ascii="Verdana" w:eastAsia="Times New Roman" w:hAnsi="Verdana" w:cs="Arial"/>
          <w:color w:val="000000" w:themeColor="text1"/>
          <w:sz w:val="20"/>
          <w:szCs w:val="20"/>
          <w:lang w:val="es-ES_tradnl" w:eastAsia="es-MX"/>
        </w:rPr>
        <w:t xml:space="preserve"> y su valor expresado en SMMLV. (Cursiva fuera de texto)</w:t>
      </w:r>
    </w:p>
    <w:p w14:paraId="1964E5E4" w14:textId="77777777" w:rsidR="002B6258" w:rsidRPr="00451657" w:rsidRDefault="002B6258" w:rsidP="00451657">
      <w:pPr>
        <w:spacing w:after="0" w:line="276" w:lineRule="auto"/>
        <w:ind w:left="360" w:right="709"/>
        <w:jc w:val="both"/>
        <w:rPr>
          <w:rFonts w:ascii="Verdana" w:eastAsia="Times New Roman" w:hAnsi="Verdana" w:cs="Arial"/>
          <w:color w:val="000000" w:themeColor="text1"/>
          <w:lang w:val="es-ES_tradnl" w:eastAsia="es-MX"/>
        </w:rPr>
      </w:pPr>
    </w:p>
    <w:p w14:paraId="4ED40C88" w14:textId="77777777" w:rsidR="002B6258" w:rsidRPr="00451657" w:rsidRDefault="002B6258" w:rsidP="002B6258">
      <w:pPr>
        <w:pStyle w:val="Prrafodelista"/>
        <w:numPr>
          <w:ilvl w:val="0"/>
          <w:numId w:val="17"/>
        </w:numPr>
        <w:spacing w:after="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En armonía con lo anterior, 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37F199CB" w14:textId="77777777" w:rsidR="002B6258" w:rsidRPr="00451657" w:rsidRDefault="002B6258" w:rsidP="000F15BC">
      <w:pPr>
        <w:pStyle w:val="Prrafodelista"/>
        <w:spacing w:after="0" w:line="276" w:lineRule="auto"/>
        <w:ind w:right="709"/>
        <w:jc w:val="both"/>
        <w:rPr>
          <w:rFonts w:ascii="Verdana" w:eastAsia="Times New Roman" w:hAnsi="Verdana" w:cs="Arial"/>
          <w:color w:val="000000" w:themeColor="text1"/>
          <w:lang w:val="es-ES_tradnl" w:eastAsia="es-MX"/>
        </w:rPr>
      </w:pPr>
    </w:p>
    <w:p w14:paraId="4AA5D929" w14:textId="77777777" w:rsidR="002B6258" w:rsidRPr="000F15BC" w:rsidRDefault="002B6258" w:rsidP="000F15BC">
      <w:pPr>
        <w:pStyle w:val="Prrafodelista"/>
        <w:spacing w:after="0" w:line="240" w:lineRule="auto"/>
        <w:ind w:left="1491" w:right="357"/>
        <w:jc w:val="both"/>
        <w:rPr>
          <w:rFonts w:ascii="Verdana" w:eastAsia="Times New Roman" w:hAnsi="Verdana" w:cs="Arial"/>
          <w:color w:val="000000" w:themeColor="text1"/>
          <w:sz w:val="20"/>
          <w:szCs w:val="20"/>
          <w:lang w:val="es-ES_tradnl" w:eastAsia="es-MX"/>
        </w:rPr>
      </w:pPr>
      <w:r w:rsidRPr="000F15BC">
        <w:rPr>
          <w:rFonts w:ascii="Verdana" w:eastAsia="Times New Roman" w:hAnsi="Verdana" w:cs="Arial"/>
          <w:color w:val="000000" w:themeColor="text1"/>
          <w:sz w:val="20"/>
          <w:szCs w:val="20"/>
          <w:lang w:val="es-ES_tradnl" w:eastAsia="es-MX"/>
        </w:rPr>
        <w:t xml:space="preserve">La experiencia es un requisito habilitante.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 </w:t>
      </w:r>
    </w:p>
    <w:p w14:paraId="5788E09F" w14:textId="77777777" w:rsidR="002B6258" w:rsidRPr="00451657" w:rsidRDefault="002B6258" w:rsidP="000F15BC">
      <w:pPr>
        <w:pStyle w:val="Prrafodelista"/>
        <w:spacing w:after="0" w:line="276" w:lineRule="auto"/>
        <w:ind w:right="709"/>
        <w:jc w:val="both"/>
        <w:rPr>
          <w:rFonts w:ascii="Verdana" w:eastAsia="Times New Roman" w:hAnsi="Verdana" w:cs="Arial"/>
          <w:color w:val="000000" w:themeColor="text1"/>
          <w:lang w:val="es-ES_tradnl" w:eastAsia="es-MX"/>
        </w:rPr>
      </w:pPr>
    </w:p>
    <w:p w14:paraId="391E0EBA" w14:textId="77777777" w:rsidR="002B6258" w:rsidRDefault="002B6258" w:rsidP="002B6258">
      <w:pPr>
        <w:pStyle w:val="Prrafodelista"/>
        <w:numPr>
          <w:ilvl w:val="0"/>
          <w:numId w:val="17"/>
        </w:numPr>
        <w:spacing w:after="12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 xml:space="preserve">En conclusión, de conformidad con Circular Externa Única, la “clasificación del proponente”, en los términos en que se desarrolló dicha noción en este concepto, no constituye un requisito habilitante en los procedimientos de selección, por lo que si un proponente acredita los demás requisitos exigidos en el pliego de condiciones, su oferta no puede ser rechazada o </w:t>
      </w:r>
      <w:r w:rsidRPr="00451657">
        <w:rPr>
          <w:rFonts w:ascii="Verdana" w:eastAsia="Times New Roman" w:hAnsi="Verdana" w:cs="Arial"/>
          <w:color w:val="000000" w:themeColor="text1"/>
          <w:lang w:val="es-ES_tradnl" w:eastAsia="es-MX"/>
        </w:rPr>
        <w:lastRenderedPageBreak/>
        <w:t>desestimada bajo el argumento de que el oferente no cuenta con la inscripción del código de los bienes, obras o servicios del objeto del proceso de contratación.</w:t>
      </w:r>
    </w:p>
    <w:p w14:paraId="7E15BDCD" w14:textId="77777777" w:rsidR="000F15BC" w:rsidRPr="00451657" w:rsidRDefault="000F15BC" w:rsidP="000F15BC">
      <w:pPr>
        <w:pStyle w:val="Prrafodelista"/>
        <w:spacing w:after="120" w:line="276" w:lineRule="auto"/>
        <w:jc w:val="both"/>
        <w:rPr>
          <w:rFonts w:ascii="Verdana" w:eastAsia="Times New Roman" w:hAnsi="Verdana" w:cs="Arial"/>
          <w:color w:val="000000" w:themeColor="text1"/>
          <w:lang w:val="es-ES_tradnl" w:eastAsia="es-MX"/>
        </w:rPr>
      </w:pPr>
    </w:p>
    <w:p w14:paraId="5127BCAD" w14:textId="4DDF8DAD" w:rsidR="002B6258" w:rsidRPr="00312E16" w:rsidRDefault="002B6258" w:rsidP="002B6258">
      <w:pPr>
        <w:pStyle w:val="Prrafodelista"/>
        <w:numPr>
          <w:ilvl w:val="0"/>
          <w:numId w:val="17"/>
        </w:numPr>
        <w:shd w:val="clear" w:color="auto" w:fill="FFFFFF"/>
        <w:spacing w:after="120" w:line="276" w:lineRule="auto"/>
        <w:jc w:val="both"/>
        <w:textAlignment w:val="baseline"/>
        <w:rPr>
          <w:rFonts w:ascii="Verdana" w:eastAsia="Times New Roman" w:hAnsi="Verdana" w:cs="Arial"/>
          <w:lang w:val="es-ES_tradnl" w:eastAsia="es-CO"/>
        </w:rPr>
      </w:pPr>
      <w:r w:rsidRPr="00451657">
        <w:rPr>
          <w:rFonts w:ascii="Verdana" w:eastAsia="Times New Roman" w:hAnsi="Verdana" w:cs="Arial"/>
          <w:bdr w:val="none" w:sz="0" w:space="0" w:color="auto" w:frame="1"/>
          <w:lang w:val="es-ES_tradnl" w:eastAsia="es-CO"/>
        </w:rPr>
        <w:t xml:space="preserve">El Clasificador de Bienes y Servicios consta de cinco niveles; no obstante, el último nivel, denominado Función de Negocio, no es muy utilizado. </w:t>
      </w:r>
      <w:proofErr w:type="gramStart"/>
      <w:r w:rsidRPr="00451657">
        <w:rPr>
          <w:rFonts w:ascii="Verdana" w:eastAsia="Times New Roman" w:hAnsi="Verdana" w:cs="Arial"/>
          <w:bdr w:val="none" w:sz="0" w:space="0" w:color="auto" w:frame="1"/>
          <w:lang w:val="es-ES_tradnl" w:eastAsia="es-CO"/>
        </w:rPr>
        <w:t>Los niveles jerárquicos a utilizar</w:t>
      </w:r>
      <w:proofErr w:type="gramEnd"/>
      <w:r w:rsidRPr="00451657">
        <w:rPr>
          <w:rFonts w:ascii="Verdana" w:eastAsia="Times New Roman" w:hAnsi="Verdana" w:cs="Arial"/>
          <w:bdr w:val="none" w:sz="0" w:space="0" w:color="auto" w:frame="1"/>
          <w:lang w:val="es-ES_tradnl" w:eastAsia="es-CO"/>
        </w:rPr>
        <w:t>, en su orden, son: i) segmento: agregación lógica de familias para propósitos analíticos; ii) familia: un grupo de categorías de productos interrelacionadas; iii) clase: un grupo de productos que comparten características comunes; y iv) producto: un grupo de productos o servicios</w:t>
      </w:r>
      <w:r w:rsidRPr="00451657">
        <w:rPr>
          <w:rFonts w:ascii="Verdana" w:hAnsi="Verdana"/>
          <w:bdr w:val="none" w:sz="0" w:space="0" w:color="auto" w:frame="1"/>
          <w:vertAlign w:val="superscript"/>
          <w:lang w:eastAsia="es-CO"/>
        </w:rPr>
        <w:footnoteReference w:id="5"/>
      </w:r>
      <w:r w:rsidRPr="00451657">
        <w:rPr>
          <w:rFonts w:ascii="Verdana" w:eastAsia="Times New Roman" w:hAnsi="Verdana" w:cs="Arial"/>
          <w:bdr w:val="none" w:sz="0" w:space="0" w:color="auto" w:frame="1"/>
          <w:lang w:val="es-ES_tradnl" w:eastAsia="es-CO"/>
        </w:rPr>
        <w:t>.</w:t>
      </w:r>
    </w:p>
    <w:p w14:paraId="2E85488C" w14:textId="77777777" w:rsidR="00312E16" w:rsidRPr="00312E16" w:rsidRDefault="00312E16" w:rsidP="00312E16">
      <w:pPr>
        <w:pStyle w:val="Prrafodelista"/>
        <w:rPr>
          <w:rFonts w:ascii="Verdana" w:eastAsia="Times New Roman" w:hAnsi="Verdana" w:cs="Arial"/>
          <w:lang w:val="es-ES_tradnl" w:eastAsia="es-CO"/>
        </w:rPr>
      </w:pPr>
    </w:p>
    <w:p w14:paraId="7C7E2125" w14:textId="2F265C7D" w:rsidR="002B6258" w:rsidRDefault="002B6258" w:rsidP="002B6258">
      <w:pPr>
        <w:pStyle w:val="Prrafodelista"/>
        <w:numPr>
          <w:ilvl w:val="0"/>
          <w:numId w:val="17"/>
        </w:numPr>
        <w:shd w:val="clear" w:color="auto" w:fill="FFFFFF"/>
        <w:spacing w:after="120" w:line="276" w:lineRule="auto"/>
        <w:jc w:val="both"/>
        <w:textAlignment w:val="baseline"/>
        <w:rPr>
          <w:rFonts w:ascii="Verdana" w:eastAsia="Times New Roman" w:hAnsi="Verdana" w:cs="Arial"/>
          <w:bdr w:val="none" w:sz="0" w:space="0" w:color="auto" w:frame="1"/>
          <w:lang w:val="es-ES_tradnl" w:eastAsia="es-CO"/>
        </w:rPr>
      </w:pPr>
      <w:r w:rsidRPr="00451657">
        <w:rPr>
          <w:rFonts w:ascii="Verdana" w:eastAsia="Times New Roman" w:hAnsi="Verdana" w:cs="Arial"/>
          <w:bdr w:val="none" w:sz="0" w:space="0" w:color="auto" w:frame="1"/>
          <w:lang w:val="es-ES_tradnl" w:eastAsia="es-CO"/>
        </w:rPr>
        <w:t xml:space="preserve">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deben incluir las entidades estatales en los pliegos de condiciones al realizar la descripción del objeto contractual. </w:t>
      </w:r>
    </w:p>
    <w:p w14:paraId="5AFDF1F3" w14:textId="77777777" w:rsidR="00312E16" w:rsidRPr="00312E16" w:rsidRDefault="00312E16" w:rsidP="00312E16">
      <w:pPr>
        <w:pStyle w:val="Prrafodelista"/>
        <w:rPr>
          <w:rFonts w:ascii="Verdana" w:eastAsia="Times New Roman" w:hAnsi="Verdana" w:cs="Arial"/>
          <w:bdr w:val="none" w:sz="0" w:space="0" w:color="auto" w:frame="1"/>
          <w:lang w:val="es-ES_tradnl" w:eastAsia="es-CO"/>
        </w:rPr>
      </w:pPr>
    </w:p>
    <w:p w14:paraId="0DCA82A7" w14:textId="77777777" w:rsidR="002B6258" w:rsidRPr="00312E16" w:rsidRDefault="002B6258" w:rsidP="002B6258">
      <w:pPr>
        <w:pStyle w:val="Prrafodelista"/>
        <w:numPr>
          <w:ilvl w:val="0"/>
          <w:numId w:val="17"/>
        </w:numPr>
        <w:shd w:val="clear" w:color="auto" w:fill="FFFFFF"/>
        <w:spacing w:after="120" w:line="276" w:lineRule="auto"/>
        <w:jc w:val="both"/>
        <w:textAlignment w:val="baseline"/>
        <w:rPr>
          <w:rFonts w:ascii="Verdana" w:eastAsia="Times New Roman" w:hAnsi="Verdana" w:cs="Arial"/>
          <w:bdr w:val="none" w:sz="0" w:space="0" w:color="auto" w:frame="1"/>
          <w:lang w:val="es-ES_tradnl" w:eastAsia="es-CO"/>
        </w:rPr>
      </w:pPr>
      <w:r w:rsidRPr="00312E16">
        <w:rPr>
          <w:rFonts w:ascii="Verdana" w:eastAsia="Times New Roman" w:hAnsi="Verdana" w:cs="Arial"/>
          <w:bdr w:val="none" w:sz="0" w:space="0" w:color="auto" w:frame="1"/>
          <w:lang w:val="es-ES_tradnl" w:eastAsia="es-CO"/>
        </w:rPr>
        <w:t xml:space="preserve">De otra parte, debe mencionarse que en virtud de los dispuesto en el artículo 2.2.1.2.5.2 del Decreto 1082 de 2015, esta Agencia expidió la “Guía para la codificación de bienes y servicios de acuerdo con el código estándar de productos y servicios de Naciones Unidas, V.14.080”. Este documento contiene una serie de instrucciones y nociones básicas para al uso del Clasificador de Bienes y Servicios por parte de las entidades estatales en sus procesos de contratación. Esta se encuentra disponible para consulta en: </w:t>
      </w:r>
      <w:hyperlink r:id="rId12" w:history="1">
        <w:r w:rsidRPr="00312E16">
          <w:rPr>
            <w:rFonts w:ascii="Verdana" w:eastAsia="Times New Roman" w:hAnsi="Verdana" w:cs="Arial"/>
            <w:color w:val="4472C4" w:themeColor="accent1"/>
            <w:u w:val="single"/>
            <w:lang w:val="es-ES_tradnl" w:eastAsia="es-MX"/>
          </w:rPr>
          <w:t>https://www.colombiacompra.gov.co/sites/cce_public/files/cce_documents/cce_guia_codificacion_bienes.pdf</w:t>
        </w:r>
      </w:hyperlink>
      <w:r w:rsidRPr="00312E16">
        <w:rPr>
          <w:rFonts w:ascii="Verdana" w:eastAsia="Times New Roman" w:hAnsi="Verdana" w:cs="Arial"/>
          <w:color w:val="4472C4" w:themeColor="accent1"/>
          <w:u w:val="single"/>
          <w:lang w:val="es-ES_tradnl" w:eastAsia="es-MX"/>
        </w:rPr>
        <w:t xml:space="preserve"> </w:t>
      </w:r>
    </w:p>
    <w:p w14:paraId="1118EABC" w14:textId="77777777" w:rsidR="00312E16" w:rsidRPr="00312E16" w:rsidRDefault="00312E16" w:rsidP="00312E16">
      <w:pPr>
        <w:pStyle w:val="Prrafodelista"/>
        <w:rPr>
          <w:rFonts w:ascii="Verdana" w:eastAsia="Times New Roman" w:hAnsi="Verdana" w:cs="Arial"/>
          <w:bdr w:val="none" w:sz="0" w:space="0" w:color="auto" w:frame="1"/>
          <w:lang w:val="es-ES_tradnl" w:eastAsia="es-CO"/>
        </w:rPr>
      </w:pPr>
    </w:p>
    <w:p w14:paraId="2D02FE09" w14:textId="77777777" w:rsidR="002B6258" w:rsidRPr="00312E16" w:rsidRDefault="002B6258" w:rsidP="002B6258">
      <w:pPr>
        <w:pStyle w:val="Prrafodelista"/>
        <w:numPr>
          <w:ilvl w:val="0"/>
          <w:numId w:val="17"/>
        </w:numPr>
        <w:shd w:val="clear" w:color="auto" w:fill="FFFFFF"/>
        <w:spacing w:after="0" w:line="276" w:lineRule="auto"/>
        <w:jc w:val="both"/>
        <w:textAlignment w:val="baseline"/>
        <w:rPr>
          <w:rFonts w:ascii="Verdana" w:eastAsia="Times New Roman" w:hAnsi="Verdana" w:cs="Arial"/>
          <w:color w:val="4472C4" w:themeColor="accent1"/>
          <w:u w:val="single"/>
          <w:bdr w:val="none" w:sz="0" w:space="0" w:color="auto" w:frame="1"/>
          <w:lang w:val="es-ES_tradnl" w:eastAsia="es-CO"/>
        </w:rPr>
      </w:pPr>
      <w:r w:rsidRPr="00312E16">
        <w:rPr>
          <w:rFonts w:ascii="Verdana" w:eastAsia="Times New Roman" w:hAnsi="Verdana" w:cs="Arial"/>
          <w:bdr w:val="none" w:sz="0" w:space="0" w:color="auto" w:frame="1"/>
          <w:lang w:val="es-ES_tradnl" w:eastAsia="es-CO"/>
        </w:rPr>
        <w:t xml:space="preserve"> Así mismo, la Agencia Nacional de Contratación Pública – Colombia Compra Eficiente ha puesto a disposición de las entidades y la ciudadanía una herramienta web en la que se encuentran cada uno de los componentes de los distintos niveles de los que consta el clasificador, traducidos al español. Esta facilita la conformación de los correspondientes códigos, y puede consultarse en la página web: </w:t>
      </w:r>
      <w:hyperlink r:id="rId13" w:history="1">
        <w:r w:rsidRPr="00312E16">
          <w:rPr>
            <w:rFonts w:ascii="Verdana" w:eastAsia="Times New Roman" w:hAnsi="Verdana" w:cs="Arial"/>
            <w:color w:val="4472C4" w:themeColor="accent1"/>
            <w:u w:val="single"/>
            <w:bdr w:val="none" w:sz="0" w:space="0" w:color="auto" w:frame="1"/>
            <w:lang w:val="es-ES_tradnl" w:eastAsia="es-CO"/>
          </w:rPr>
          <w:t>https://www.colombiacompra.gov.co/clasificador-de-bienes-y-Servicios</w:t>
        </w:r>
      </w:hyperlink>
    </w:p>
    <w:p w14:paraId="66D8700A" w14:textId="77777777" w:rsidR="002B6258" w:rsidRPr="00312E16" w:rsidRDefault="002B6258" w:rsidP="00312E16">
      <w:pPr>
        <w:spacing w:after="0" w:line="276" w:lineRule="auto"/>
        <w:jc w:val="both"/>
        <w:rPr>
          <w:rFonts w:ascii="Verdana" w:eastAsia="Calibri" w:hAnsi="Verdana" w:cs="Arial"/>
          <w:lang w:val="es-ES_tradnl"/>
        </w:rPr>
      </w:pPr>
    </w:p>
    <w:bookmarkEnd w:id="1"/>
    <w:p w14:paraId="70CA60ED" w14:textId="77777777" w:rsidR="005E7E12" w:rsidRPr="00451657" w:rsidRDefault="005E7E12" w:rsidP="005E7E12">
      <w:pPr>
        <w:pStyle w:val="Prrafodelista"/>
        <w:shd w:val="clear" w:color="auto" w:fill="FFFFFF"/>
        <w:spacing w:line="276" w:lineRule="auto"/>
        <w:jc w:val="both"/>
        <w:textAlignment w:val="baseline"/>
        <w:rPr>
          <w:rStyle w:val="Hipervnculo"/>
          <w:rFonts w:ascii="Verdana" w:eastAsia="Times New Roman" w:hAnsi="Verdana" w:cs="Arial"/>
          <w:bdr w:val="none" w:sz="0" w:space="0" w:color="auto" w:frame="1"/>
          <w:lang w:eastAsia="es-CO"/>
        </w:rPr>
      </w:pPr>
    </w:p>
    <w:p w14:paraId="1EF56846" w14:textId="77777777" w:rsidR="005E7E12" w:rsidRPr="00451657" w:rsidRDefault="005E7E12" w:rsidP="005E7E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1657">
        <w:rPr>
          <w:rFonts w:ascii="Verdana" w:eastAsia="Century Gothic" w:hAnsi="Verdana" w:cs="Century Gothic"/>
          <w:b/>
          <w:bCs/>
        </w:rPr>
        <w:t>Referencias normativas, jurisprudenciales y otras fuentes:</w:t>
      </w:r>
    </w:p>
    <w:p w14:paraId="47AE08CA" w14:textId="77777777" w:rsidR="005E7E12" w:rsidRPr="00451657" w:rsidRDefault="005E7E12" w:rsidP="005E7E1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7E12" w:rsidRPr="00451657" w14:paraId="538523CA" w14:textId="77777777" w:rsidTr="002B0C8C">
        <w:trPr>
          <w:trHeight w:val="870"/>
        </w:trPr>
        <w:tc>
          <w:tcPr>
            <w:tcW w:w="8647" w:type="dxa"/>
          </w:tcPr>
          <w:p w14:paraId="1D97F3DA" w14:textId="630BD1BB" w:rsidR="005E7E12" w:rsidRPr="00451657" w:rsidRDefault="005E7E12" w:rsidP="005E7E12">
            <w:pPr>
              <w:pStyle w:val="Prrafodelista"/>
              <w:widowControl w:val="0"/>
              <w:numPr>
                <w:ilvl w:val="0"/>
                <w:numId w:val="18"/>
              </w:numPr>
              <w:autoSpaceDE w:val="0"/>
              <w:autoSpaceDN w:val="0"/>
              <w:spacing w:before="120" w:after="120" w:line="276" w:lineRule="auto"/>
              <w:jc w:val="both"/>
              <w:rPr>
                <w:rFonts w:ascii="Verdana" w:hAnsi="Verdana" w:cs="Arial"/>
                <w:lang w:val="es-CO"/>
              </w:rPr>
            </w:pPr>
            <w:r w:rsidRPr="00451657">
              <w:rPr>
                <w:rFonts w:ascii="Verdana" w:hAnsi="Verdana" w:cs="Arial"/>
                <w:lang w:val="es-MX"/>
              </w:rPr>
              <w:t>Decreto 1082 de 2015: artículos 2.2.1.1.1.3.1,</w:t>
            </w:r>
            <w:r w:rsidRPr="00451657">
              <w:rPr>
                <w:rFonts w:ascii="Verdana" w:hAnsi="Verdana" w:cs="Arial"/>
              </w:rPr>
              <w:t xml:space="preserve"> 2.2.1.1.1.5.1,</w:t>
            </w:r>
            <w:r w:rsidRPr="00451657">
              <w:rPr>
                <w:rFonts w:ascii="Verdana" w:hAnsi="Verdana" w:cs="Arial"/>
                <w:lang w:val="es-MX"/>
              </w:rPr>
              <w:t xml:space="preserve"> </w:t>
            </w:r>
            <w:r w:rsidRPr="00451657">
              <w:rPr>
                <w:rFonts w:ascii="Verdana" w:hAnsi="Verdana" w:cs="Arial"/>
              </w:rPr>
              <w:t xml:space="preserve">2.2.1.1.1.5.2 numerales </w:t>
            </w:r>
            <w:r w:rsidR="00751DF7">
              <w:rPr>
                <w:rFonts w:ascii="Verdana" w:hAnsi="Verdana" w:cs="Arial"/>
              </w:rPr>
              <w:t xml:space="preserve">1.1, </w:t>
            </w:r>
            <w:r w:rsidRPr="00451657">
              <w:rPr>
                <w:rFonts w:ascii="Verdana" w:hAnsi="Verdana" w:cs="Arial"/>
              </w:rPr>
              <w:t>1.2</w:t>
            </w:r>
            <w:r w:rsidR="00751DF7">
              <w:rPr>
                <w:rFonts w:ascii="Verdana" w:hAnsi="Verdana" w:cs="Arial"/>
              </w:rPr>
              <w:t>, 2.2</w:t>
            </w:r>
            <w:r w:rsidRPr="00451657">
              <w:rPr>
                <w:rFonts w:ascii="Verdana" w:hAnsi="Verdana" w:cs="Arial"/>
              </w:rPr>
              <w:t xml:space="preserve"> y 2.5, 2.2.1.1.1.5.3 numeral 1, 2.2.1.1.1.5.6,</w:t>
            </w:r>
            <w:r w:rsidRPr="00451657">
              <w:rPr>
                <w:rFonts w:ascii="Verdana" w:hAnsi="Verdana" w:cs="Arial"/>
                <w:i/>
                <w:iCs/>
              </w:rPr>
              <w:t> </w:t>
            </w:r>
            <w:r w:rsidRPr="00451657">
              <w:rPr>
                <w:rFonts w:ascii="Verdana" w:hAnsi="Verdana" w:cs="Arial"/>
                <w:lang w:val="es-MX"/>
              </w:rPr>
              <w:t xml:space="preserve">2.2.1.1.1.6.4, </w:t>
            </w:r>
            <w:r w:rsidRPr="00451657">
              <w:rPr>
                <w:rFonts w:ascii="Verdana" w:hAnsi="Verdana" w:cs="Arial"/>
              </w:rPr>
              <w:t>2.2.1.1.2.1.3, y 2.2.1.2.5.2.</w:t>
            </w:r>
          </w:p>
          <w:p w14:paraId="271047ED" w14:textId="77777777" w:rsidR="005E7E12" w:rsidRPr="00451657" w:rsidRDefault="005E7E12" w:rsidP="005E7E12">
            <w:pPr>
              <w:pStyle w:val="Prrafodelista"/>
              <w:widowControl w:val="0"/>
              <w:numPr>
                <w:ilvl w:val="0"/>
                <w:numId w:val="18"/>
              </w:numPr>
              <w:autoSpaceDE w:val="0"/>
              <w:autoSpaceDN w:val="0"/>
              <w:spacing w:before="120" w:after="120" w:line="276" w:lineRule="auto"/>
              <w:rPr>
                <w:rFonts w:ascii="Verdana" w:hAnsi="Verdana" w:cs="Arial"/>
                <w:lang w:val="es-MX"/>
              </w:rPr>
            </w:pPr>
            <w:r w:rsidRPr="00451657">
              <w:rPr>
                <w:rFonts w:ascii="Verdana" w:hAnsi="Verdana" w:cs="Arial"/>
                <w:lang w:val="es-MX"/>
              </w:rPr>
              <w:t xml:space="preserve">Guía para Determinar y Verificar la Capacidad Residual del Proponente en los Procesos de Contratación de Obra Pública. Disponible en: </w:t>
            </w:r>
            <w:hyperlink r:id="rId14" w:history="1">
              <w:r w:rsidRPr="00451657">
                <w:rPr>
                  <w:rStyle w:val="Hipervnculo"/>
                  <w:rFonts w:ascii="Verdana" w:hAnsi="Verdana" w:cs="Arial"/>
                  <w:color w:val="4472C4" w:themeColor="accent1"/>
                  <w:lang w:val="es-MX"/>
                </w:rPr>
                <w:t>https://www.colombiacompra.gov.co/sites/default/files/manuales/cce_guiaresidual_v02_web.pdf</w:t>
              </w:r>
            </w:hyperlink>
            <w:r w:rsidRPr="00451657">
              <w:rPr>
                <w:rFonts w:ascii="Verdana" w:hAnsi="Verdana" w:cs="Arial"/>
                <w:color w:val="4472C4" w:themeColor="accent1"/>
                <w:lang w:val="es-MX"/>
              </w:rPr>
              <w:t xml:space="preserve"> </w:t>
            </w:r>
          </w:p>
          <w:p w14:paraId="36A41B73" w14:textId="77777777" w:rsidR="005E7E12" w:rsidRPr="00451657" w:rsidRDefault="005E7E12" w:rsidP="005E7E12">
            <w:pPr>
              <w:pStyle w:val="Prrafodelista"/>
              <w:widowControl w:val="0"/>
              <w:numPr>
                <w:ilvl w:val="0"/>
                <w:numId w:val="18"/>
              </w:numPr>
              <w:autoSpaceDE w:val="0"/>
              <w:autoSpaceDN w:val="0"/>
              <w:spacing w:before="120" w:after="120" w:line="276" w:lineRule="auto"/>
              <w:rPr>
                <w:rFonts w:ascii="Verdana" w:hAnsi="Verdana" w:cs="Arial"/>
                <w:lang w:val="es-MX"/>
              </w:rPr>
            </w:pPr>
            <w:r w:rsidRPr="00451657">
              <w:rPr>
                <w:rFonts w:ascii="Verdana" w:hAnsi="Verdana" w:cs="Arial"/>
                <w:lang w:val="es-CO"/>
              </w:rPr>
              <w:t xml:space="preserve">Guía para la codificación de bienes y servicios de acuerdo con el código estándar de productos y servicios de Naciones Unidas, V.14.080. Disponible en: </w:t>
            </w:r>
            <w:hyperlink r:id="rId15" w:history="1">
              <w:r w:rsidRPr="00451657">
                <w:rPr>
                  <w:rStyle w:val="Hipervnculo"/>
                  <w:rFonts w:ascii="Verdana" w:hAnsi="Verdana" w:cs="Arial"/>
                  <w:color w:val="4472C4" w:themeColor="accent1"/>
                  <w:lang w:val="es-CO"/>
                </w:rPr>
                <w:t>https://www.colombiacompra.gov.co/sites/cce_public/files/cce_documents/cce_guia_codificacion_bienes.pdf</w:t>
              </w:r>
            </w:hyperlink>
          </w:p>
          <w:p w14:paraId="50BDE823" w14:textId="77777777" w:rsidR="005E7E12" w:rsidRPr="00451657" w:rsidRDefault="005E7E12" w:rsidP="005E7E12">
            <w:pPr>
              <w:pStyle w:val="Prrafodelista"/>
              <w:widowControl w:val="0"/>
              <w:numPr>
                <w:ilvl w:val="0"/>
                <w:numId w:val="18"/>
              </w:numPr>
              <w:autoSpaceDE w:val="0"/>
              <w:autoSpaceDN w:val="0"/>
              <w:spacing w:before="120" w:after="120" w:line="276" w:lineRule="auto"/>
              <w:contextualSpacing w:val="0"/>
              <w:jc w:val="both"/>
              <w:rPr>
                <w:rFonts w:ascii="Verdana" w:hAnsi="Verdana" w:cs="Arial"/>
              </w:rPr>
            </w:pPr>
            <w:r w:rsidRPr="00451657">
              <w:rPr>
                <w:rFonts w:ascii="Verdana" w:hAnsi="Verdana" w:cs="Arial"/>
              </w:rPr>
              <w:t xml:space="preserve">Jurisprudencia del Consejo de Estado. Disponible en: </w:t>
            </w:r>
            <w:hyperlink r:id="rId16" w:history="1">
              <w:r w:rsidRPr="00451657">
                <w:rPr>
                  <w:rStyle w:val="Hipervnculo"/>
                  <w:rFonts w:ascii="Verdana" w:hAnsi="Verdana" w:cs="Arial"/>
                  <w:color w:val="4472C4" w:themeColor="accent1"/>
                </w:rPr>
                <w:t>https://relatoria.colombiacompra.gov.co/providencias-consejo-de-estado/</w:t>
              </w:r>
            </w:hyperlink>
            <w:r w:rsidRPr="00451657">
              <w:rPr>
                <w:rFonts w:ascii="Verdana" w:hAnsi="Verdana" w:cs="Arial"/>
                <w:color w:val="4472C4" w:themeColor="accent1"/>
              </w:rPr>
              <w:t xml:space="preserve"> </w:t>
            </w:r>
          </w:p>
          <w:p w14:paraId="207F6CFF" w14:textId="77777777" w:rsidR="005E7E12" w:rsidRPr="00451657" w:rsidRDefault="005E7E12" w:rsidP="005E7E12">
            <w:pPr>
              <w:pStyle w:val="Prrafodelista"/>
              <w:widowControl w:val="0"/>
              <w:numPr>
                <w:ilvl w:val="0"/>
                <w:numId w:val="18"/>
              </w:numPr>
              <w:autoSpaceDE w:val="0"/>
              <w:autoSpaceDN w:val="0"/>
              <w:spacing w:before="120" w:after="120" w:line="276" w:lineRule="auto"/>
              <w:contextualSpacing w:val="0"/>
              <w:jc w:val="both"/>
              <w:rPr>
                <w:rFonts w:ascii="Verdana" w:hAnsi="Verdana" w:cs="Arial"/>
              </w:rPr>
            </w:pPr>
            <w:r w:rsidRPr="00451657">
              <w:rPr>
                <w:rFonts w:ascii="Verdana" w:hAnsi="Verdana" w:cs="Arial"/>
              </w:rPr>
              <w:t>Guías y manuales expedidos por la ANCP-CCE. Disponible en:</w:t>
            </w:r>
            <w:r w:rsidRPr="00451657">
              <w:rPr>
                <w:rFonts w:ascii="Verdana" w:hAnsi="Verdana"/>
              </w:rPr>
              <w:t xml:space="preserve"> </w:t>
            </w:r>
            <w:hyperlink r:id="rId17" w:history="1">
              <w:r w:rsidRPr="00451657">
                <w:rPr>
                  <w:rStyle w:val="Hipervnculo"/>
                  <w:rFonts w:ascii="Verdana" w:hAnsi="Verdana" w:cs="Arial"/>
                  <w:color w:val="4472C4" w:themeColor="accent1"/>
                </w:rPr>
                <w:t>https://www.colombiacompra.gov.co/manuales-guias-y-pliegos-tipo/manuales-y-guias</w:t>
              </w:r>
            </w:hyperlink>
            <w:r w:rsidRPr="00451657">
              <w:rPr>
                <w:rFonts w:ascii="Verdana" w:hAnsi="Verdana" w:cs="Arial"/>
                <w:color w:val="4472C4" w:themeColor="accent1"/>
              </w:rPr>
              <w:t xml:space="preserve"> </w:t>
            </w:r>
          </w:p>
        </w:tc>
      </w:tr>
    </w:tbl>
    <w:p w14:paraId="35BADC38" w14:textId="77777777" w:rsidR="005E7E12" w:rsidRPr="00451657" w:rsidRDefault="005E7E12" w:rsidP="005E7E12">
      <w:pPr>
        <w:widowControl w:val="0"/>
        <w:autoSpaceDE w:val="0"/>
        <w:autoSpaceDN w:val="0"/>
        <w:spacing w:after="0" w:line="276" w:lineRule="auto"/>
        <w:jc w:val="both"/>
        <w:rPr>
          <w:rFonts w:ascii="Verdana" w:hAnsi="Verdana" w:cs="Arial"/>
        </w:rPr>
      </w:pPr>
    </w:p>
    <w:p w14:paraId="5C9F1008" w14:textId="77777777" w:rsidR="005E7E12" w:rsidRPr="00451657" w:rsidRDefault="005E7E12" w:rsidP="005E7E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51657">
        <w:rPr>
          <w:rFonts w:ascii="Verdana" w:eastAsia="Century Gothic" w:hAnsi="Verdana" w:cs="Century Gothic"/>
          <w:b/>
          <w:bCs/>
        </w:rPr>
        <w:t>Doctrina de la Agencia Nacional de Contratación Pública:</w:t>
      </w:r>
    </w:p>
    <w:p w14:paraId="5D36EBE1" w14:textId="77777777" w:rsidR="005E7E12" w:rsidRPr="00451657" w:rsidRDefault="005E7E12" w:rsidP="005E7E12">
      <w:pPr>
        <w:widowControl w:val="0"/>
        <w:autoSpaceDE w:val="0"/>
        <w:autoSpaceDN w:val="0"/>
        <w:spacing w:after="0" w:line="276" w:lineRule="auto"/>
        <w:jc w:val="both"/>
        <w:rPr>
          <w:rFonts w:ascii="Verdana" w:hAnsi="Verdana" w:cs="Arial"/>
        </w:rPr>
      </w:pPr>
    </w:p>
    <w:p w14:paraId="1F0402F0" w14:textId="77777777" w:rsidR="005E7E12" w:rsidRPr="00451657" w:rsidRDefault="005E7E12" w:rsidP="005E7E1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51657">
        <w:rPr>
          <w:rStyle w:val="normaltextrun"/>
          <w:rFonts w:ascii="Verdana" w:hAnsi="Verdana" w:cs="Arial"/>
          <w:shd w:val="clear" w:color="auto" w:fill="FFFFFF"/>
          <w:lang w:val="es-ES"/>
        </w:rPr>
        <w:t>Sobre la capacidad residual, y la forma como esta se debe acreditar se pronunció esta Subdirección</w:t>
      </w:r>
      <w:r w:rsidRPr="00451657">
        <w:rPr>
          <w:rFonts w:ascii="Verdana" w:hAnsi="Verdana"/>
        </w:rPr>
        <w:t xml:space="preserve"> </w:t>
      </w:r>
      <w:r w:rsidRPr="00451657">
        <w:rPr>
          <w:rStyle w:val="normaltextrun"/>
          <w:rFonts w:ascii="Verdana" w:hAnsi="Verdana" w:cs="Arial"/>
          <w:shd w:val="clear" w:color="auto" w:fill="FFFFFF"/>
          <w:lang w:val="es-ES"/>
        </w:rPr>
        <w:t xml:space="preserve">en los conceptos 2201913000006275 del 27 de agosto de </w:t>
      </w:r>
      <w:r w:rsidRPr="00451657">
        <w:rPr>
          <w:rStyle w:val="normaltextrun"/>
          <w:rFonts w:ascii="Verdana" w:hAnsi="Verdana" w:cs="Arial"/>
          <w:shd w:val="clear" w:color="auto" w:fill="FFFFFF"/>
          <w:lang w:val="es-ES"/>
        </w:rPr>
        <w:lastRenderedPageBreak/>
        <w:t>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C-351 del 23 de mayo de 2022 y C-392 del 16 de junio de 2022. Así mismo, en los conceptos C-033 del 13 de marzo de 2020, C-133 del 30 de marzo de 2020, C-196 del 8 de abril de 2020, C-297 del 4 de junio de 2020, C-489 del 23 de julio de 2020, C-522 del 6 de agosto de 2020, C-547 del 21 de agosto de 2020, C-642 de 30 de octubre de 2020, C-668 del 20 de noviembre de 2020, C-720 del 11 de diciembre de 2020, C-789 del 19 de enero de 2021, C-042 del 3 de marzo de 2021, C-173 del 07 de abril de 2022, C-219 del 19 de mayo de 2022, C-546 del 30 de agosto de 2022, y C-411 del 4 de diciembre de 2023, entre otros. Igualmente sobre  el Registro Único de Proponentes –RUP–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C-329 de 8 de julio de 2021 y C-142 de 2022, y C-223 del 25 de abril de 2022, entre otros. Asimismo, 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diciembre de 2019, C-052 del 18 de marzo de 2020, C-017 del 22 de febrero de 2020, C- 522 del 1 de octubre de 2021, C-760 del 8 de febrero de 2022</w:t>
      </w:r>
      <w:r w:rsidRPr="00451657">
        <w:rPr>
          <w:rStyle w:val="TextonotapieCar"/>
          <w:rFonts w:ascii="Verdana" w:hAnsi="Verdana" w:cs="Arial"/>
          <w:shd w:val="clear" w:color="auto" w:fill="FFFFFF"/>
          <w:lang w:val="es-ES"/>
        </w:rPr>
        <w:t xml:space="preserve"> </w:t>
      </w:r>
      <w:r w:rsidRPr="00451657">
        <w:rPr>
          <w:rStyle w:val="normaltextrun"/>
          <w:rFonts w:ascii="Verdana" w:hAnsi="Verdana" w:cs="Arial"/>
          <w:shd w:val="clear" w:color="auto" w:fill="FFFFFF"/>
          <w:lang w:val="es-ES"/>
        </w:rPr>
        <w:t>y C-223 del 25 de abril de 2022, entre otros. Es</w:t>
      </w:r>
      <w:r w:rsidRPr="00451657">
        <w:rPr>
          <w:rFonts w:ascii="Verdana" w:hAnsi="Verdana"/>
        </w:rPr>
        <w:t>tos y otros conceptos se encuentran disponibles para consulta en el Sistema de relatoría de la Agencia, al cual se puede acceder a través del siguiente enlace:</w:t>
      </w:r>
      <w:r w:rsidRPr="00451657">
        <w:rPr>
          <w:rStyle w:val="normaltextrun"/>
          <w:rFonts w:ascii="Verdana" w:hAnsi="Verdana" w:cs="Arial"/>
          <w:shd w:val="clear" w:color="auto" w:fill="FFFFFF"/>
          <w:lang w:val="es-ES"/>
        </w:rPr>
        <w:t xml:space="preserve"> </w:t>
      </w:r>
      <w:hyperlink r:id="rId18" w:history="1">
        <w:r w:rsidRPr="00451657">
          <w:rPr>
            <w:rStyle w:val="Hipervnculo"/>
            <w:rFonts w:ascii="Verdana" w:hAnsi="Verdana" w:cs="Arial"/>
            <w:color w:val="4472C4" w:themeColor="accent1"/>
            <w:shd w:val="clear" w:color="auto" w:fill="FFFFFF"/>
            <w:lang w:val="es-ES"/>
          </w:rPr>
          <w:t>https://relatoria.colombiacompra.gov.co/busqueda/conceptos</w:t>
        </w:r>
      </w:hyperlink>
      <w:r w:rsidRPr="00451657">
        <w:rPr>
          <w:rStyle w:val="normaltextrun"/>
          <w:rFonts w:ascii="Verdana" w:hAnsi="Verdana" w:cs="Arial"/>
          <w:color w:val="4472C4" w:themeColor="accent1"/>
          <w:shd w:val="clear" w:color="auto" w:fill="FFFFFF"/>
          <w:lang w:val="es-ES"/>
        </w:rPr>
        <w:t xml:space="preserve">. </w:t>
      </w:r>
    </w:p>
    <w:p w14:paraId="77F16FC0" w14:textId="77777777" w:rsidR="005E7E12" w:rsidRPr="00451657" w:rsidRDefault="005E7E12" w:rsidP="005E7E1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4590C4B" w14:textId="77777777" w:rsidR="005E7E12" w:rsidRPr="00451657" w:rsidRDefault="005E7E12" w:rsidP="005E7E1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51657">
        <w:rPr>
          <w:rStyle w:val="normaltextrun"/>
          <w:rFonts w:ascii="Verdana" w:hAnsi="Verdana" w:cs="Arial"/>
          <w:color w:val="000000" w:themeColor="text1"/>
          <w:shd w:val="clear" w:color="auto" w:fill="FFFFFF"/>
          <w:lang w:val="es-ES"/>
        </w:rPr>
        <w:t>También le</w:t>
      </w:r>
      <w:r w:rsidRPr="00451657">
        <w:rPr>
          <w:rFonts w:ascii="Verdana" w:hAnsi="Verdana" w:cs="Arial"/>
          <w:color w:val="000000" w:themeColor="text1"/>
          <w:shd w:val="clear" w:color="auto" w:fill="FFFFFF"/>
        </w:rPr>
        <w:t xml:space="preserve"> invitamos a revisar la cuarta edición del Boletín de Relatoría de 2024, </w:t>
      </w:r>
      <w:r w:rsidRPr="00451657">
        <w:rPr>
          <w:rFonts w:ascii="Verdana" w:hAnsi="Verdana" w:cs="Arial"/>
          <w:color w:val="000000" w:themeColor="text1"/>
          <w:shd w:val="clear" w:color="auto" w:fill="FFFFFF"/>
        </w:rPr>
        <w:lastRenderedPageBreak/>
        <w:t>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9" w:tgtFrame="_blank" w:tooltip="Dirección URL original: https://www.colombiacompra.gov.co/sala-de-prensa/boletin-digital/boletin-de-relatoria-2024-iv. Haga clic o pulse si confía en este vínculo." w:history="1">
        <w:r w:rsidRPr="00451657">
          <w:rPr>
            <w:rStyle w:val="Hipervnculo"/>
            <w:rFonts w:ascii="Verdana" w:hAnsi="Verdana" w:cs="Arial"/>
            <w:color w:val="4472C4" w:themeColor="accent1"/>
            <w:shd w:val="clear" w:color="auto" w:fill="FFFFFF"/>
          </w:rPr>
          <w:t>BOLETÍN DE RELATORÍA 2024 – IV | Colombia Compra Eficiente | Agencia Nacional de Contratación Pública</w:t>
        </w:r>
      </w:hyperlink>
    </w:p>
    <w:p w14:paraId="67395051" w14:textId="77777777" w:rsidR="005E7E12" w:rsidRPr="00451657" w:rsidRDefault="005E7E12" w:rsidP="005E7E12">
      <w:pPr>
        <w:spacing w:after="0" w:line="240" w:lineRule="auto"/>
        <w:jc w:val="both"/>
        <w:rPr>
          <w:rFonts w:ascii="Verdana" w:hAnsi="Verdana"/>
        </w:rPr>
      </w:pPr>
      <w:r w:rsidRPr="00451657">
        <w:rPr>
          <w:rFonts w:ascii="Verdana" w:hAnsi="Verdana"/>
        </w:rPr>
        <w:t xml:space="preserve">Por último, lo invitamos a seguirnos en las redes sociales en las cuales se difunde información institucional: </w:t>
      </w:r>
    </w:p>
    <w:p w14:paraId="1CCB20AC" w14:textId="77777777" w:rsidR="005E7E12" w:rsidRPr="00451657" w:rsidRDefault="005E7E12" w:rsidP="005E7E12">
      <w:pPr>
        <w:spacing w:after="0" w:line="240" w:lineRule="auto"/>
        <w:jc w:val="both"/>
        <w:rPr>
          <w:rFonts w:ascii="Verdana" w:hAnsi="Verdana"/>
        </w:rPr>
      </w:pPr>
    </w:p>
    <w:p w14:paraId="37B139E1" w14:textId="77777777" w:rsidR="005E7E12" w:rsidRPr="00451657" w:rsidRDefault="005E7E12" w:rsidP="005E7E12">
      <w:pPr>
        <w:spacing w:after="0" w:line="240" w:lineRule="auto"/>
        <w:jc w:val="both"/>
        <w:rPr>
          <w:rFonts w:ascii="Verdana" w:hAnsi="Verdana"/>
        </w:rPr>
      </w:pPr>
      <w:r w:rsidRPr="00451657">
        <w:rPr>
          <w:rFonts w:ascii="Verdana" w:hAnsi="Verdana"/>
        </w:rPr>
        <w:t xml:space="preserve">Twitter: </w:t>
      </w:r>
      <w:r w:rsidRPr="00451657">
        <w:rPr>
          <w:rStyle w:val="Hipervnculo"/>
          <w:rFonts w:ascii="Verdana" w:hAnsi="Verdana"/>
          <w:color w:val="4472C4" w:themeColor="accent1"/>
        </w:rPr>
        <w:t>@colombiacompra</w:t>
      </w:r>
      <w:r w:rsidRPr="00451657">
        <w:rPr>
          <w:rFonts w:ascii="Verdana" w:hAnsi="Verdana"/>
          <w:color w:val="4472C4" w:themeColor="accent1"/>
        </w:rPr>
        <w:t xml:space="preserve"> </w:t>
      </w:r>
    </w:p>
    <w:p w14:paraId="25064CF3" w14:textId="77777777" w:rsidR="005E7E12" w:rsidRPr="00451657" w:rsidRDefault="005E7E12" w:rsidP="005E7E12">
      <w:pPr>
        <w:spacing w:after="0" w:line="240" w:lineRule="auto"/>
        <w:jc w:val="both"/>
        <w:rPr>
          <w:rFonts w:ascii="Verdana" w:hAnsi="Verdana"/>
        </w:rPr>
      </w:pPr>
      <w:r w:rsidRPr="00451657">
        <w:rPr>
          <w:rFonts w:ascii="Verdana" w:hAnsi="Verdana"/>
        </w:rPr>
        <w:t xml:space="preserve">Facebook: </w:t>
      </w:r>
      <w:r w:rsidRPr="00451657">
        <w:rPr>
          <w:rStyle w:val="Hipervnculo"/>
          <w:rFonts w:ascii="Verdana" w:hAnsi="Verdana"/>
          <w:color w:val="4472C4" w:themeColor="accent1"/>
        </w:rPr>
        <w:t>ColombiaCompraEficiente</w:t>
      </w:r>
    </w:p>
    <w:p w14:paraId="7DC2C271" w14:textId="77777777" w:rsidR="005E7E12" w:rsidRPr="00451657" w:rsidRDefault="005E7E12" w:rsidP="005E7E12">
      <w:pPr>
        <w:spacing w:after="0" w:line="240" w:lineRule="auto"/>
        <w:jc w:val="both"/>
        <w:rPr>
          <w:rFonts w:ascii="Verdana" w:hAnsi="Verdana"/>
        </w:rPr>
      </w:pPr>
      <w:r w:rsidRPr="00451657">
        <w:rPr>
          <w:rFonts w:ascii="Verdana" w:hAnsi="Verdana"/>
        </w:rPr>
        <w:t xml:space="preserve">LinkedIn: </w:t>
      </w:r>
      <w:r w:rsidRPr="00451657">
        <w:rPr>
          <w:rStyle w:val="Hipervnculo"/>
          <w:rFonts w:ascii="Verdana" w:hAnsi="Verdana"/>
          <w:color w:val="4472C4" w:themeColor="accent1"/>
        </w:rPr>
        <w:t>Agencia Nacional de Contratación Pública - Colombia Compra Eficiente</w:t>
      </w:r>
      <w:r w:rsidRPr="00451657">
        <w:rPr>
          <w:rFonts w:ascii="Verdana" w:hAnsi="Verdana"/>
          <w:color w:val="4472C4" w:themeColor="accent1"/>
        </w:rPr>
        <w:t xml:space="preserve"> </w:t>
      </w:r>
      <w:r w:rsidRPr="00451657">
        <w:rPr>
          <w:rFonts w:ascii="Verdana" w:hAnsi="Verdana"/>
        </w:rPr>
        <w:t xml:space="preserve">Instagram: </w:t>
      </w:r>
      <w:r w:rsidRPr="00451657">
        <w:rPr>
          <w:rStyle w:val="Hipervnculo"/>
          <w:rFonts w:ascii="Verdana" w:hAnsi="Verdana"/>
          <w:color w:val="4472C4" w:themeColor="accent1"/>
        </w:rPr>
        <w:t>@colombiacompraeficiente_cce</w:t>
      </w:r>
    </w:p>
    <w:p w14:paraId="33AA63C9" w14:textId="77777777" w:rsidR="005E7E12" w:rsidRPr="00451657" w:rsidRDefault="005E7E12" w:rsidP="005E7E12">
      <w:pPr>
        <w:widowControl w:val="0"/>
        <w:autoSpaceDE w:val="0"/>
        <w:autoSpaceDN w:val="0"/>
        <w:spacing w:after="0" w:line="276" w:lineRule="auto"/>
        <w:jc w:val="both"/>
        <w:rPr>
          <w:rFonts w:ascii="Verdana" w:hAnsi="Verdana" w:cs="Arial"/>
        </w:rPr>
      </w:pPr>
    </w:p>
    <w:p w14:paraId="2AC2DDE1" w14:textId="77777777" w:rsidR="005E7E12" w:rsidRPr="00451657" w:rsidRDefault="005E7E12" w:rsidP="005E7E12">
      <w:pPr>
        <w:widowControl w:val="0"/>
        <w:autoSpaceDE w:val="0"/>
        <w:autoSpaceDN w:val="0"/>
        <w:spacing w:after="0" w:line="276" w:lineRule="auto"/>
        <w:jc w:val="both"/>
        <w:rPr>
          <w:rFonts w:ascii="Verdana" w:hAnsi="Verdana" w:cs="Arial"/>
          <w:lang w:val="es-ES_tradnl"/>
        </w:rPr>
      </w:pPr>
      <w:r w:rsidRPr="00451657">
        <w:rPr>
          <w:rFonts w:ascii="Verdana" w:hAnsi="Verdana" w:cs="Arial"/>
        </w:rPr>
        <w:t xml:space="preserve">Este concepto tiene el alcance previsto en el artículo 28 del Código de Procedimiento Administrativo y de lo Contencioso Administrativo </w:t>
      </w:r>
      <w:r w:rsidRPr="00451657">
        <w:rPr>
          <w:rFonts w:ascii="Verdana" w:hAnsi="Verdana" w:cs="Arial"/>
          <w:lang w:val="es-ES_tradnl"/>
        </w:rPr>
        <w:t>y las expresiones aquí utilizadas con mayúscula inicial deben ser entendidas con el significado que les otorga el artículo 2.2.1.1.1.3.1. del Decreto 1082 de 2015.</w:t>
      </w:r>
    </w:p>
    <w:p w14:paraId="10C6BBA3" w14:textId="77777777" w:rsidR="005E7E12" w:rsidRPr="00451657" w:rsidRDefault="005E7E12" w:rsidP="005E7E12">
      <w:pPr>
        <w:widowControl w:val="0"/>
        <w:autoSpaceDE w:val="0"/>
        <w:autoSpaceDN w:val="0"/>
        <w:spacing w:after="0" w:line="276" w:lineRule="auto"/>
        <w:jc w:val="both"/>
        <w:rPr>
          <w:rFonts w:ascii="Verdana" w:hAnsi="Verdana" w:cs="Arial"/>
        </w:rPr>
      </w:pPr>
    </w:p>
    <w:p w14:paraId="331906DA" w14:textId="77777777" w:rsidR="005E7E12" w:rsidRPr="00451657" w:rsidRDefault="005E7E12" w:rsidP="005E7E12">
      <w:pPr>
        <w:spacing w:after="0" w:line="240" w:lineRule="auto"/>
        <w:rPr>
          <w:rFonts w:ascii="Verdana" w:hAnsi="Verdana" w:cs="Arial"/>
          <w:lang w:eastAsia="es-CO"/>
        </w:rPr>
      </w:pPr>
      <w:r w:rsidRPr="00451657">
        <w:rPr>
          <w:rFonts w:ascii="Verdana" w:eastAsia="Times New Roman" w:hAnsi="Verdana" w:cs="Arial"/>
          <w:lang w:eastAsia="es-CO"/>
        </w:rPr>
        <w:t>Atentamente,</w:t>
      </w:r>
      <w:r w:rsidRPr="00451657">
        <w:rPr>
          <w:rFonts w:ascii="Verdana" w:hAnsi="Verdana" w:cs="Arial"/>
          <w:lang w:eastAsia="es-CO"/>
        </w:rPr>
        <w:t xml:space="preserve"> </w:t>
      </w:r>
    </w:p>
    <w:p w14:paraId="62289A3B" w14:textId="79B66649" w:rsidR="005E7E12" w:rsidRPr="00451657" w:rsidRDefault="00224BC7" w:rsidP="005E7E12">
      <w:pPr>
        <w:spacing w:line="276" w:lineRule="auto"/>
        <w:jc w:val="center"/>
        <w:rPr>
          <w:rFonts w:ascii="Verdana" w:hAnsi="Verdana" w:cs="Arial"/>
          <w:color w:val="000000"/>
          <w:lang w:val="es-ES_tradnl" w:eastAsia="es-CO"/>
        </w:rPr>
      </w:pPr>
      <w:r>
        <w:rPr>
          <w:noProof/>
        </w:rPr>
        <w:drawing>
          <wp:inline distT="0" distB="0" distL="0" distR="0" wp14:anchorId="05875050" wp14:editId="3320CDE0">
            <wp:extent cx="3771429" cy="1400000"/>
            <wp:effectExtent l="0" t="0" r="635" b="0"/>
            <wp:docPr id="124006573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65735" name="Imagen 1" descr="Texto&#10;&#10;Descripción generada automáticamente"/>
                    <pic:cNvPicPr/>
                  </pic:nvPicPr>
                  <pic:blipFill>
                    <a:blip r:embed="rId20"/>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7E12" w:rsidRPr="00451657" w14:paraId="4F40A0E8" w14:textId="77777777" w:rsidTr="002B0C8C">
        <w:trPr>
          <w:trHeight w:val="315"/>
        </w:trPr>
        <w:tc>
          <w:tcPr>
            <w:tcW w:w="893" w:type="dxa"/>
            <w:vAlign w:val="center"/>
            <w:hideMark/>
          </w:tcPr>
          <w:p w14:paraId="4AB1BCBF" w14:textId="77777777" w:rsidR="005E7E12" w:rsidRPr="00451657" w:rsidRDefault="005E7E12" w:rsidP="002B0C8C">
            <w:pPr>
              <w:contextualSpacing/>
              <w:rPr>
                <w:rFonts w:ascii="Verdana" w:hAnsi="Verdana" w:cs="Arial"/>
                <w:sz w:val="16"/>
                <w:szCs w:val="16"/>
                <w:lang w:val="es-ES" w:eastAsia="es-ES"/>
              </w:rPr>
            </w:pPr>
            <w:r w:rsidRPr="0045165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FA2DA22" w14:textId="77777777" w:rsidR="005E7E12" w:rsidRPr="00451657" w:rsidRDefault="005E7E12" w:rsidP="002B0C8C">
            <w:pPr>
              <w:contextualSpacing/>
              <w:rPr>
                <w:rStyle w:val="normaltextrun"/>
                <w:rFonts w:ascii="Verdana" w:hAnsi="Verdana"/>
                <w:sz w:val="16"/>
                <w:szCs w:val="16"/>
              </w:rPr>
            </w:pPr>
            <w:r w:rsidRPr="00451657">
              <w:rPr>
                <w:rStyle w:val="normaltextrun"/>
                <w:rFonts w:ascii="Verdana" w:hAnsi="Verdana"/>
                <w:sz w:val="16"/>
                <w:szCs w:val="16"/>
              </w:rPr>
              <w:t>Santiago Alberto Herrera Morillo</w:t>
            </w:r>
          </w:p>
          <w:p w14:paraId="45970FA9" w14:textId="77777777" w:rsidR="005E7E12" w:rsidRPr="00451657" w:rsidRDefault="005E7E12" w:rsidP="002B0C8C">
            <w:pPr>
              <w:contextualSpacing/>
              <w:rPr>
                <w:rFonts w:ascii="Verdana" w:eastAsia="Arial" w:hAnsi="Verdana" w:cs="Arial"/>
                <w:sz w:val="16"/>
                <w:szCs w:val="16"/>
              </w:rPr>
            </w:pPr>
            <w:r w:rsidRPr="00451657">
              <w:rPr>
                <w:rStyle w:val="normaltextrun"/>
                <w:rFonts w:ascii="Verdana" w:hAnsi="Verdana"/>
                <w:sz w:val="16"/>
                <w:szCs w:val="16"/>
              </w:rPr>
              <w:t xml:space="preserve">Analista T2-02 </w:t>
            </w:r>
            <w:r w:rsidRPr="00451657">
              <w:rPr>
                <w:rStyle w:val="normaltextrun"/>
                <w:rFonts w:ascii="Verdana" w:eastAsia="Arial" w:hAnsi="Verdana" w:cs="Arial"/>
                <w:sz w:val="16"/>
                <w:szCs w:val="16"/>
              </w:rPr>
              <w:t>de la Subdirección de Gestión Contractual</w:t>
            </w:r>
          </w:p>
        </w:tc>
      </w:tr>
      <w:tr w:rsidR="005E7E12" w:rsidRPr="00451657" w14:paraId="55BC95BE" w14:textId="77777777" w:rsidTr="002B0C8C">
        <w:trPr>
          <w:trHeight w:val="330"/>
        </w:trPr>
        <w:tc>
          <w:tcPr>
            <w:tcW w:w="893" w:type="dxa"/>
            <w:vAlign w:val="center"/>
            <w:hideMark/>
          </w:tcPr>
          <w:p w14:paraId="7D69CE4D" w14:textId="77777777" w:rsidR="005E7E12" w:rsidRPr="00451657" w:rsidRDefault="005E7E12" w:rsidP="002B0C8C">
            <w:pPr>
              <w:contextualSpacing/>
              <w:rPr>
                <w:rFonts w:ascii="Verdana" w:hAnsi="Verdana" w:cs="Arial"/>
                <w:sz w:val="16"/>
                <w:szCs w:val="16"/>
                <w:lang w:val="es-ES" w:eastAsia="es-ES"/>
              </w:rPr>
            </w:pPr>
            <w:r w:rsidRPr="0045165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1C60FF" w14:textId="77777777" w:rsidR="005E7E12" w:rsidRPr="00451657" w:rsidRDefault="005E7E12" w:rsidP="002B0C8C">
            <w:pPr>
              <w:pStyle w:val="paragraph"/>
              <w:spacing w:before="0" w:beforeAutospacing="0" w:after="0" w:afterAutospacing="0"/>
              <w:contextualSpacing/>
              <w:textAlignment w:val="baseline"/>
              <w:rPr>
                <w:rStyle w:val="normaltextrun"/>
                <w:rFonts w:ascii="Verdana" w:hAnsi="Verdana" w:cs="Arial"/>
                <w:sz w:val="16"/>
                <w:szCs w:val="16"/>
                <w:lang w:val="es-ES"/>
              </w:rPr>
            </w:pPr>
            <w:r w:rsidRPr="00451657">
              <w:rPr>
                <w:rStyle w:val="normaltextrun"/>
                <w:rFonts w:ascii="Verdana" w:hAnsi="Verdana" w:cs="Arial"/>
                <w:sz w:val="16"/>
                <w:szCs w:val="16"/>
                <w:lang w:val="es-ES"/>
              </w:rPr>
              <w:t>Adriana Katerine López Rodríguez</w:t>
            </w:r>
          </w:p>
          <w:p w14:paraId="5EC20EBF" w14:textId="77777777" w:rsidR="005E7E12" w:rsidRPr="00451657" w:rsidRDefault="005E7E12" w:rsidP="002B0C8C">
            <w:pPr>
              <w:pStyle w:val="paragraph"/>
              <w:spacing w:before="0" w:beforeAutospacing="0" w:after="0" w:afterAutospacing="0"/>
              <w:contextualSpacing/>
              <w:textAlignment w:val="baseline"/>
              <w:rPr>
                <w:rFonts w:ascii="Verdana" w:hAnsi="Verdana" w:cs="Segoe UI"/>
                <w:sz w:val="16"/>
                <w:szCs w:val="16"/>
              </w:rPr>
            </w:pPr>
            <w:r w:rsidRPr="00451657">
              <w:rPr>
                <w:rStyle w:val="normaltextrun"/>
                <w:rFonts w:ascii="Verdana" w:hAnsi="Verdana" w:cs="Arial"/>
                <w:sz w:val="16"/>
                <w:szCs w:val="16"/>
                <w:lang w:val="es-ES"/>
              </w:rPr>
              <w:t>Contratista de la Subdirección de Gestión Contractual</w:t>
            </w:r>
            <w:r w:rsidRPr="00451657">
              <w:rPr>
                <w:rStyle w:val="eop"/>
                <w:rFonts w:ascii="Verdana" w:hAnsi="Verdana" w:cs="Arial"/>
                <w:sz w:val="16"/>
                <w:szCs w:val="16"/>
              </w:rPr>
              <w:t> </w:t>
            </w:r>
          </w:p>
        </w:tc>
      </w:tr>
      <w:tr w:rsidR="005E7E12" w:rsidRPr="00451657" w14:paraId="31CEC427" w14:textId="77777777" w:rsidTr="002B0C8C">
        <w:trPr>
          <w:trHeight w:val="300"/>
        </w:trPr>
        <w:tc>
          <w:tcPr>
            <w:tcW w:w="893" w:type="dxa"/>
            <w:vAlign w:val="center"/>
          </w:tcPr>
          <w:p w14:paraId="3EC98A7E" w14:textId="77777777" w:rsidR="005E7E12" w:rsidRPr="00451657" w:rsidRDefault="005E7E12" w:rsidP="002B0C8C">
            <w:pPr>
              <w:contextualSpacing/>
              <w:rPr>
                <w:rFonts w:ascii="Verdana" w:hAnsi="Verdana" w:cs="Arial"/>
                <w:sz w:val="16"/>
                <w:szCs w:val="16"/>
                <w:lang w:val="es-ES" w:eastAsia="es-ES"/>
              </w:rPr>
            </w:pPr>
            <w:r w:rsidRPr="0045165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4D2CFE6" w14:textId="77777777" w:rsidR="005E7E12" w:rsidRPr="00451657" w:rsidRDefault="005E7E12" w:rsidP="002B0C8C">
            <w:pPr>
              <w:contextualSpacing/>
              <w:rPr>
                <w:rFonts w:ascii="Verdana" w:eastAsia="Calibri" w:hAnsi="Verdana" w:cs="Arial"/>
                <w:sz w:val="16"/>
                <w:szCs w:val="16"/>
                <w:lang w:val="pt-BR" w:eastAsia="es-ES"/>
              </w:rPr>
            </w:pPr>
            <w:r w:rsidRPr="00451657">
              <w:rPr>
                <w:rFonts w:ascii="Verdana" w:eastAsia="Calibri" w:hAnsi="Verdana" w:cs="Arial"/>
                <w:sz w:val="16"/>
                <w:szCs w:val="16"/>
                <w:lang w:val="pt-BR" w:eastAsia="es-ES"/>
              </w:rPr>
              <w:t>Carolina Quintero Gacharná</w:t>
            </w:r>
          </w:p>
          <w:p w14:paraId="367E9960" w14:textId="77777777" w:rsidR="005E7E12" w:rsidRPr="00451657" w:rsidRDefault="005E7E12" w:rsidP="002B0C8C">
            <w:pPr>
              <w:contextualSpacing/>
              <w:rPr>
                <w:rFonts w:ascii="Verdana" w:eastAsia="Calibri" w:hAnsi="Verdana" w:cs="Arial"/>
                <w:sz w:val="16"/>
                <w:szCs w:val="16"/>
                <w:lang w:val="pt-BR" w:eastAsia="es-ES"/>
              </w:rPr>
            </w:pPr>
            <w:r w:rsidRPr="00451657">
              <w:rPr>
                <w:rFonts w:ascii="Verdana" w:eastAsia="Calibri" w:hAnsi="Verdana" w:cs="Arial"/>
                <w:sz w:val="16"/>
                <w:szCs w:val="16"/>
                <w:lang w:eastAsia="es-ES"/>
              </w:rPr>
              <w:t>Subdirectora</w:t>
            </w:r>
            <w:r w:rsidRPr="00451657">
              <w:rPr>
                <w:rFonts w:ascii="Verdana" w:eastAsia="Calibri" w:hAnsi="Verdana" w:cs="Arial"/>
                <w:sz w:val="16"/>
                <w:szCs w:val="16"/>
                <w:lang w:val="pt-BR" w:eastAsia="es-ES"/>
              </w:rPr>
              <w:t xml:space="preserve"> de Gestión Contractual ANCP – CCE</w:t>
            </w:r>
          </w:p>
        </w:tc>
      </w:tr>
    </w:tbl>
    <w:p w14:paraId="6447E28F" w14:textId="77777777" w:rsidR="005E7E12" w:rsidRPr="00451657" w:rsidRDefault="005E7E12" w:rsidP="005E7E12">
      <w:pPr>
        <w:spacing w:after="0" w:line="240" w:lineRule="auto"/>
        <w:rPr>
          <w:rFonts w:ascii="Verdana" w:eastAsia="Times New Roman" w:hAnsi="Verdana" w:cs="Arial"/>
          <w:sz w:val="24"/>
          <w:szCs w:val="24"/>
          <w:lang w:eastAsia="es-ES"/>
        </w:rPr>
      </w:pPr>
    </w:p>
    <w:p w14:paraId="34CB7259" w14:textId="77777777" w:rsidR="005E7E12" w:rsidRPr="00451657" w:rsidRDefault="005E7E12" w:rsidP="005E7E12">
      <w:pPr>
        <w:rPr>
          <w:rFonts w:ascii="Verdana" w:hAnsi="Verdana"/>
        </w:rPr>
      </w:pPr>
    </w:p>
    <w:p w14:paraId="0F293BF4" w14:textId="7BBFAB11" w:rsidR="00127233" w:rsidRPr="00451657" w:rsidRDefault="00127233" w:rsidP="005E7E12">
      <w:pPr>
        <w:rPr>
          <w:rFonts w:ascii="Verdana" w:hAnsi="Verdana"/>
        </w:rPr>
      </w:pPr>
    </w:p>
    <w:sectPr w:rsidR="00127233" w:rsidRPr="00451657"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8BFC5D" w14:textId="77777777" w:rsidR="009C0ADD" w:rsidRDefault="009C0ADD" w:rsidP="004A1847">
      <w:pPr>
        <w:spacing w:after="0" w:line="240" w:lineRule="auto"/>
      </w:pPr>
      <w:r>
        <w:separator/>
      </w:r>
    </w:p>
  </w:endnote>
  <w:endnote w:type="continuationSeparator" w:id="0">
    <w:p w14:paraId="1B8522F8" w14:textId="77777777" w:rsidR="009C0ADD" w:rsidRDefault="009C0AD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2C5D5" w14:textId="77777777" w:rsidR="009C0ADD" w:rsidRDefault="009C0ADD" w:rsidP="004A1847">
      <w:pPr>
        <w:spacing w:after="0" w:line="240" w:lineRule="auto"/>
      </w:pPr>
      <w:r>
        <w:separator/>
      </w:r>
    </w:p>
  </w:footnote>
  <w:footnote w:type="continuationSeparator" w:id="0">
    <w:p w14:paraId="749E064E" w14:textId="77777777" w:rsidR="009C0ADD" w:rsidRDefault="009C0ADD" w:rsidP="004A1847">
      <w:pPr>
        <w:spacing w:after="0" w:line="240" w:lineRule="auto"/>
      </w:pPr>
      <w:r>
        <w:continuationSeparator/>
      </w:r>
    </w:p>
  </w:footnote>
  <w:footnote w:id="1">
    <w:p w14:paraId="66C52007" w14:textId="77777777" w:rsidR="0013056D" w:rsidRPr="00D02C1A" w:rsidRDefault="0013056D" w:rsidP="0013056D">
      <w:pPr>
        <w:pStyle w:val="NormalWeb"/>
        <w:spacing w:before="0" w:beforeAutospacing="0" w:after="0" w:afterAutospacing="0"/>
        <w:ind w:firstLine="709"/>
        <w:contextualSpacing/>
        <w:jc w:val="both"/>
        <w:rPr>
          <w:rFonts w:asciiTheme="minorHAnsi" w:hAnsiTheme="minorHAnsi" w:cstheme="minorHAnsi"/>
          <w:color w:val="000000"/>
          <w:sz w:val="18"/>
          <w:szCs w:val="18"/>
        </w:rPr>
      </w:pPr>
      <w:r w:rsidRPr="00D02C1A">
        <w:rPr>
          <w:rStyle w:val="Refdenotaalpie"/>
          <w:rFonts w:asciiTheme="minorHAnsi" w:hAnsiTheme="minorHAnsi" w:cstheme="minorHAnsi"/>
          <w:sz w:val="18"/>
          <w:szCs w:val="18"/>
        </w:rPr>
        <w:footnoteRef/>
      </w:r>
      <w:r w:rsidRPr="00D02C1A">
        <w:rPr>
          <w:rFonts w:asciiTheme="minorHAnsi" w:hAnsiTheme="minorHAnsi" w:cstheme="minorHAnsi"/>
          <w:sz w:val="18"/>
          <w:szCs w:val="18"/>
        </w:rPr>
        <w:t xml:space="preserve"> Decreto 1082 de 2015: “</w:t>
      </w:r>
      <w:r w:rsidRPr="00D02C1A">
        <w:rPr>
          <w:rFonts w:asciiTheme="minorHAnsi" w:hAnsiTheme="minorHAnsi" w:cstheme="minorHAnsi"/>
          <w:color w:val="000000"/>
          <w:sz w:val="18"/>
          <w:szCs w:val="18"/>
        </w:rPr>
        <w:t>Artículo 2.2.1.1.1.5.2. Información para inscripción, renovación o actualización</w:t>
      </w:r>
      <w:r w:rsidRPr="00D02C1A">
        <w:rPr>
          <w:rFonts w:asciiTheme="minorHAnsi" w:hAnsiTheme="minorHAnsi" w:cstheme="minorHAnsi"/>
          <w:b/>
          <w:bCs/>
          <w:color w:val="000000"/>
          <w:sz w:val="18"/>
          <w:szCs w:val="18"/>
        </w:rPr>
        <w:t>.</w:t>
      </w:r>
      <w:r w:rsidRPr="00D02C1A">
        <w:rPr>
          <w:rFonts w:asciiTheme="minorHAnsi" w:hAnsiTheme="minorHAnsi" w:cstheme="minorHAnsi"/>
          <w:b/>
          <w:bCs/>
          <w:i/>
          <w:iCs/>
          <w:color w:val="000000"/>
          <w:sz w:val="18"/>
          <w:szCs w:val="18"/>
        </w:rPr>
        <w:t> </w:t>
      </w:r>
      <w:r w:rsidRPr="00D02C1A">
        <w:rPr>
          <w:rFonts w:asciiTheme="minorHAnsi" w:hAnsiTheme="minorHAnsi" w:cstheme="minorHAnsi"/>
          <w:color w:val="000000"/>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336A9106" w14:textId="77777777" w:rsidR="0013056D" w:rsidRPr="00D02C1A" w:rsidRDefault="0013056D" w:rsidP="0013056D">
      <w:pPr>
        <w:spacing w:after="0" w:line="240" w:lineRule="auto"/>
        <w:ind w:firstLine="709"/>
        <w:contextualSpacing/>
        <w:jc w:val="both"/>
        <w:rPr>
          <w:rFonts w:cstheme="minorHAnsi"/>
          <w:color w:val="000000"/>
          <w:sz w:val="18"/>
          <w:szCs w:val="18"/>
          <w:lang w:eastAsia="es-CO"/>
        </w:rPr>
      </w:pPr>
      <w:r w:rsidRPr="00D02C1A">
        <w:rPr>
          <w:rFonts w:cstheme="minorHAnsi"/>
          <w:color w:val="000000"/>
          <w:sz w:val="18"/>
          <w:szCs w:val="18"/>
          <w:lang w:eastAsia="es-CO"/>
        </w:rPr>
        <w:t>  1. Si es una persona natural: </w:t>
      </w:r>
    </w:p>
    <w:p w14:paraId="1A4A5CE9" w14:textId="77777777" w:rsidR="0013056D" w:rsidRPr="00D02C1A" w:rsidRDefault="0013056D" w:rsidP="0013056D">
      <w:pPr>
        <w:spacing w:after="0" w:line="240" w:lineRule="auto"/>
        <w:ind w:firstLine="709"/>
        <w:contextualSpacing/>
        <w:jc w:val="both"/>
        <w:rPr>
          <w:rFonts w:cstheme="minorHAnsi"/>
          <w:color w:val="000000"/>
          <w:sz w:val="18"/>
          <w:szCs w:val="18"/>
          <w:lang w:eastAsia="es-CO"/>
        </w:rPr>
      </w:pPr>
      <w:r w:rsidRPr="00D02C1A">
        <w:rPr>
          <w:rFonts w:cstheme="minorHAnsi"/>
          <w:color w:val="000000"/>
          <w:sz w:val="18"/>
          <w:szCs w:val="18"/>
          <w:lang w:eastAsia="es-CO"/>
        </w:rPr>
        <w:t>  1.1. Bienes, obras y servicios que ofrecerá a las Entidades Estatales, identificados con el Clasificador de Bienes y Servicios en el tercer nivel. </w:t>
      </w:r>
    </w:p>
    <w:p w14:paraId="31DB264B" w14:textId="77777777" w:rsidR="0013056D" w:rsidRPr="00D02C1A" w:rsidRDefault="0013056D" w:rsidP="0013056D">
      <w:pPr>
        <w:spacing w:after="0" w:line="240" w:lineRule="auto"/>
        <w:ind w:firstLine="709"/>
        <w:contextualSpacing/>
        <w:jc w:val="both"/>
        <w:rPr>
          <w:rFonts w:cstheme="minorHAnsi"/>
          <w:color w:val="000000"/>
          <w:sz w:val="18"/>
          <w:szCs w:val="18"/>
          <w:lang w:eastAsia="es-CO"/>
        </w:rPr>
      </w:pPr>
      <w:r w:rsidRPr="00D02C1A">
        <w:rPr>
          <w:rFonts w:cstheme="minorHAnsi"/>
          <w:color w:val="000000"/>
          <w:sz w:val="18"/>
          <w:szCs w:val="18"/>
          <w:lang w:eastAsia="es-CO"/>
        </w:rPr>
        <w:t>  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3F58E84F" w14:textId="77777777" w:rsidR="0013056D" w:rsidRPr="00D02C1A" w:rsidRDefault="0013056D" w:rsidP="0013056D">
      <w:pPr>
        <w:pStyle w:val="Textonotapie"/>
        <w:ind w:firstLine="709"/>
        <w:contextualSpacing/>
        <w:jc w:val="both"/>
        <w:rPr>
          <w:rFonts w:cstheme="minorHAnsi"/>
          <w:sz w:val="18"/>
          <w:szCs w:val="18"/>
        </w:rPr>
      </w:pPr>
      <w:r w:rsidRPr="00D02C1A">
        <w:rPr>
          <w:rFonts w:cstheme="minorHAnsi"/>
          <w:sz w:val="18"/>
          <w:szCs w:val="18"/>
        </w:rPr>
        <w:t xml:space="preserve"> […]</w:t>
      </w:r>
    </w:p>
    <w:p w14:paraId="50D4E91A" w14:textId="77777777" w:rsidR="0013056D" w:rsidRPr="00D02C1A" w:rsidRDefault="0013056D" w:rsidP="0013056D">
      <w:pPr>
        <w:pStyle w:val="Textonotapie"/>
        <w:ind w:firstLine="709"/>
        <w:contextualSpacing/>
        <w:jc w:val="both"/>
        <w:rPr>
          <w:rFonts w:cstheme="minorHAnsi"/>
          <w:color w:val="000000"/>
          <w:sz w:val="18"/>
          <w:szCs w:val="18"/>
        </w:rPr>
      </w:pPr>
      <w:r w:rsidRPr="00D02C1A">
        <w:rPr>
          <w:rFonts w:cstheme="minorHAnsi"/>
          <w:color w:val="000000"/>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p w14:paraId="12FF7273" w14:textId="77777777" w:rsidR="0013056D" w:rsidRPr="00D02C1A" w:rsidRDefault="0013056D" w:rsidP="0013056D">
      <w:pPr>
        <w:pStyle w:val="Textonotapie"/>
        <w:ind w:firstLine="709"/>
        <w:contextualSpacing/>
        <w:jc w:val="both"/>
        <w:rPr>
          <w:rFonts w:cstheme="minorHAnsi"/>
          <w:color w:val="000000"/>
          <w:sz w:val="18"/>
          <w:szCs w:val="18"/>
        </w:rPr>
      </w:pPr>
    </w:p>
  </w:footnote>
  <w:footnote w:id="2">
    <w:p w14:paraId="56B090E6" w14:textId="77777777" w:rsidR="00D46BB4" w:rsidRPr="00D02C1A" w:rsidRDefault="00D46BB4" w:rsidP="004A50D0">
      <w:pPr>
        <w:pStyle w:val="Textonotapie"/>
        <w:ind w:firstLine="709"/>
        <w:jc w:val="both"/>
        <w:rPr>
          <w:rFonts w:cstheme="minorHAnsi"/>
          <w:sz w:val="18"/>
          <w:szCs w:val="18"/>
        </w:rPr>
      </w:pPr>
      <w:r w:rsidRPr="00D02C1A">
        <w:rPr>
          <w:rStyle w:val="Refdenotaalpie"/>
          <w:rFonts w:cstheme="minorHAnsi"/>
          <w:sz w:val="18"/>
          <w:szCs w:val="18"/>
        </w:rPr>
        <w:footnoteRef/>
      </w:r>
      <w:r w:rsidRPr="00D02C1A">
        <w:rPr>
          <w:rFonts w:cstheme="minorHAnsi"/>
          <w:sz w:val="18"/>
          <w:szCs w:val="18"/>
        </w:rPr>
        <w:t xml:space="preserve"> Decreto 1082 de 2015: “Artículo 2.2.1.1.2.1.3. Pliegos de condiciones. Los pliegos de condiciones deben contener por lo menos la siguiente información:  </w:t>
      </w:r>
    </w:p>
    <w:p w14:paraId="4EB3ACDB" w14:textId="77777777" w:rsidR="00D46BB4" w:rsidRPr="00D02C1A" w:rsidRDefault="00D46BB4" w:rsidP="004A50D0">
      <w:pPr>
        <w:pStyle w:val="Textonotapie"/>
        <w:ind w:firstLine="709"/>
        <w:contextualSpacing/>
        <w:jc w:val="both"/>
        <w:rPr>
          <w:rFonts w:cstheme="minorHAnsi"/>
          <w:sz w:val="18"/>
          <w:szCs w:val="18"/>
        </w:rPr>
      </w:pPr>
      <w:r w:rsidRPr="00D02C1A">
        <w:rPr>
          <w:rFonts w:cstheme="minorHAnsi"/>
          <w:sz w:val="18"/>
          <w:szCs w:val="18"/>
        </w:rPr>
        <w:t xml:space="preserve">1. La descripción técnica, detallada y completa del bien o servicio objeto del contrato, identificado con el cuarto nivel del Clasificador de Bienes y Servicios, de ser posible o de lo contrario con el tercer nivel </w:t>
      </w:r>
      <w:r w:rsidRPr="00D02C1A">
        <w:rPr>
          <w:rFonts w:cstheme="minorHAnsi"/>
          <w:sz w:val="18"/>
          <w:szCs w:val="18"/>
        </w:rPr>
        <w:t>del mismo […]”.</w:t>
      </w:r>
    </w:p>
    <w:p w14:paraId="5DFB3D93" w14:textId="77777777" w:rsidR="00D46BB4" w:rsidRPr="00D02C1A" w:rsidRDefault="00D46BB4" w:rsidP="004A50D0">
      <w:pPr>
        <w:pStyle w:val="Textonotapie"/>
        <w:ind w:firstLine="709"/>
        <w:contextualSpacing/>
        <w:jc w:val="both"/>
        <w:rPr>
          <w:rFonts w:cstheme="minorHAnsi"/>
          <w:sz w:val="18"/>
          <w:szCs w:val="18"/>
        </w:rPr>
      </w:pPr>
    </w:p>
  </w:footnote>
  <w:footnote w:id="3">
    <w:p w14:paraId="184F287F" w14:textId="77777777" w:rsidR="002B6258" w:rsidRPr="00D02C1A" w:rsidRDefault="002B6258" w:rsidP="004A50D0">
      <w:pPr>
        <w:pStyle w:val="Textonotapie"/>
        <w:ind w:firstLine="709"/>
        <w:contextualSpacing/>
        <w:jc w:val="both"/>
        <w:rPr>
          <w:rFonts w:cstheme="minorHAnsi"/>
          <w:sz w:val="18"/>
          <w:szCs w:val="18"/>
          <w:u w:val="single"/>
        </w:rPr>
      </w:pPr>
      <w:r w:rsidRPr="00D02C1A">
        <w:rPr>
          <w:rStyle w:val="Refdenotaalpie"/>
          <w:rFonts w:cstheme="minorHAnsi"/>
          <w:sz w:val="18"/>
          <w:szCs w:val="18"/>
        </w:rPr>
        <w:footnoteRef/>
      </w:r>
      <w:r w:rsidRPr="00D02C1A">
        <w:rPr>
          <w:rFonts w:cstheme="minorHAnsi"/>
          <w:sz w:val="18"/>
          <w:szCs w:val="18"/>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D02C1A">
          <w:rPr>
            <w:rStyle w:val="Hipervnculo"/>
            <w:rFonts w:cstheme="minorHAnsi"/>
            <w:sz w:val="18"/>
            <w:szCs w:val="18"/>
          </w:rPr>
          <w:t>https://www.colombiacompra.gov.co/sites/cce_public/files/cce_documents/cce_guia_codificacion_bienes.pdf</w:t>
        </w:r>
      </w:hyperlink>
    </w:p>
  </w:footnote>
  <w:footnote w:id="4">
    <w:p w14:paraId="2FD14317" w14:textId="77777777" w:rsidR="002B6258" w:rsidRPr="00D02C1A" w:rsidRDefault="002B6258" w:rsidP="004A50D0">
      <w:pPr>
        <w:pStyle w:val="Textonotapie"/>
        <w:ind w:firstLine="709"/>
        <w:jc w:val="both"/>
        <w:rPr>
          <w:rFonts w:cstheme="minorHAnsi"/>
          <w:sz w:val="18"/>
          <w:szCs w:val="18"/>
        </w:rPr>
      </w:pPr>
      <w:r w:rsidRPr="00D02C1A">
        <w:rPr>
          <w:rStyle w:val="Refdenotaalpie"/>
          <w:rFonts w:cstheme="minorHAnsi"/>
          <w:sz w:val="18"/>
          <w:szCs w:val="18"/>
        </w:rPr>
        <w:footnoteRef/>
      </w:r>
      <w:r w:rsidRPr="00D02C1A">
        <w:rPr>
          <w:rFonts w:cstheme="minorHAnsi"/>
          <w:sz w:val="18"/>
          <w:szCs w:val="18"/>
        </w:rPr>
        <w:t xml:space="preserve">  Agencia Nacional de Contratación Pública – Colombia Compra Eficiente, Circular Externa Única. Expedida el 15 de julio de 2022. Disponible en: </w:t>
      </w:r>
      <w:hyperlink r:id="rId2" w:history="1">
        <w:r w:rsidRPr="00D02C1A">
          <w:rPr>
            <w:rStyle w:val="Hipervnculo"/>
            <w:rFonts w:cstheme="minorHAnsi"/>
            <w:sz w:val="18"/>
            <w:szCs w:val="18"/>
          </w:rPr>
          <w:t>https://www.colombiacompra.gov.co/sites/cce_public/files/cce_circulares/cce-eicp-ma-06_circular_externa_con_comentarios_de_ciudadanos-_v2f_002.pdf</w:t>
        </w:r>
      </w:hyperlink>
    </w:p>
  </w:footnote>
  <w:footnote w:id="5">
    <w:p w14:paraId="0A07909E" w14:textId="77777777" w:rsidR="002B6258" w:rsidRPr="00D02C1A" w:rsidRDefault="002B6258" w:rsidP="004A50D0">
      <w:pPr>
        <w:pStyle w:val="Textonotapie"/>
        <w:ind w:firstLine="709"/>
        <w:contextualSpacing/>
        <w:jc w:val="both"/>
        <w:rPr>
          <w:rFonts w:cstheme="minorHAnsi"/>
          <w:sz w:val="18"/>
          <w:szCs w:val="18"/>
        </w:rPr>
      </w:pPr>
      <w:r w:rsidRPr="00D02C1A">
        <w:rPr>
          <w:rStyle w:val="Refdenotaalpie"/>
          <w:rFonts w:cstheme="minorHAnsi"/>
          <w:sz w:val="18"/>
          <w:szCs w:val="18"/>
        </w:rPr>
        <w:footnoteRef/>
      </w:r>
      <w:r w:rsidRPr="00D02C1A">
        <w:rPr>
          <w:rFonts w:cstheme="minorHAnsi"/>
          <w:sz w:val="18"/>
          <w:szCs w:val="18"/>
        </w:rPr>
        <w:t xml:space="preserve"> </w:t>
      </w:r>
      <w:r w:rsidRPr="00D02C1A">
        <w:rPr>
          <w:rFonts w:cstheme="minorHAnsi"/>
          <w:i/>
          <w:iCs/>
          <w:sz w:val="18"/>
          <w:szCs w:val="18"/>
        </w:rPr>
        <w:t>Ibíd.</w:t>
      </w:r>
      <w:r w:rsidRPr="00D02C1A">
        <w:rPr>
          <w:rFonts w:cstheme="minorHAns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0800"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728"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FD1C243" w14:textId="6D74A3CF" w:rsidR="008A446D" w:rsidRDefault="008A446D" w:rsidP="00061B2A">
    <w:pPr>
      <w:pStyle w:val="Encabezado"/>
      <w:spacing w:line="120" w:lineRule="auto"/>
    </w:pPr>
  </w:p>
  <w:p w14:paraId="65CE5D61" w14:textId="77777777" w:rsidR="00F77293" w:rsidRDefault="00F7729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1351F53"/>
    <w:multiLevelType w:val="hybridMultilevel"/>
    <w:tmpl w:val="2DAC7B24"/>
    <w:lvl w:ilvl="0" w:tplc="A058C640">
      <w:start w:val="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1492209491">
    <w:abstractNumId w:val="5"/>
  </w:num>
  <w:num w:numId="18" w16cid:durableId="679089576">
    <w:abstractNumId w:val="10"/>
  </w:num>
  <w:num w:numId="19" w16cid:durableId="532035826">
    <w:abstractNumId w:val="11"/>
  </w:num>
  <w:num w:numId="20" w16cid:durableId="18075037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B2107"/>
    <w:rsid w:val="000D0334"/>
    <w:rsid w:val="000F15BC"/>
    <w:rsid w:val="000F6486"/>
    <w:rsid w:val="001147E6"/>
    <w:rsid w:val="00125105"/>
    <w:rsid w:val="00127233"/>
    <w:rsid w:val="0013056D"/>
    <w:rsid w:val="001C505F"/>
    <w:rsid w:val="001E215C"/>
    <w:rsid w:val="001E4177"/>
    <w:rsid w:val="001F07E6"/>
    <w:rsid w:val="001F7DC6"/>
    <w:rsid w:val="00224BC7"/>
    <w:rsid w:val="002421BB"/>
    <w:rsid w:val="0025796E"/>
    <w:rsid w:val="002707A2"/>
    <w:rsid w:val="002951A0"/>
    <w:rsid w:val="002962BC"/>
    <w:rsid w:val="002A093D"/>
    <w:rsid w:val="002A0DD0"/>
    <w:rsid w:val="002A49AC"/>
    <w:rsid w:val="002A64FD"/>
    <w:rsid w:val="002B6258"/>
    <w:rsid w:val="002C7A84"/>
    <w:rsid w:val="002E4FD9"/>
    <w:rsid w:val="002E620B"/>
    <w:rsid w:val="00312E16"/>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51657"/>
    <w:rsid w:val="00497E57"/>
    <w:rsid w:val="004A1847"/>
    <w:rsid w:val="004A305D"/>
    <w:rsid w:val="004A50D0"/>
    <w:rsid w:val="004F21C4"/>
    <w:rsid w:val="004F685F"/>
    <w:rsid w:val="00526412"/>
    <w:rsid w:val="005566E8"/>
    <w:rsid w:val="00557403"/>
    <w:rsid w:val="00565347"/>
    <w:rsid w:val="00574867"/>
    <w:rsid w:val="005850B1"/>
    <w:rsid w:val="00591460"/>
    <w:rsid w:val="00591A6D"/>
    <w:rsid w:val="00592628"/>
    <w:rsid w:val="005A1553"/>
    <w:rsid w:val="005C3777"/>
    <w:rsid w:val="005C5CDC"/>
    <w:rsid w:val="005D3356"/>
    <w:rsid w:val="005D476C"/>
    <w:rsid w:val="005E7E12"/>
    <w:rsid w:val="00610812"/>
    <w:rsid w:val="006219F8"/>
    <w:rsid w:val="00650FF7"/>
    <w:rsid w:val="00660647"/>
    <w:rsid w:val="00665D70"/>
    <w:rsid w:val="00665E8E"/>
    <w:rsid w:val="00671DAC"/>
    <w:rsid w:val="00674916"/>
    <w:rsid w:val="006900D9"/>
    <w:rsid w:val="006D12F8"/>
    <w:rsid w:val="00706C16"/>
    <w:rsid w:val="00725389"/>
    <w:rsid w:val="00751DF7"/>
    <w:rsid w:val="00756841"/>
    <w:rsid w:val="007649AB"/>
    <w:rsid w:val="00771D0C"/>
    <w:rsid w:val="0078063F"/>
    <w:rsid w:val="007833AC"/>
    <w:rsid w:val="007B268C"/>
    <w:rsid w:val="007B7171"/>
    <w:rsid w:val="007C0C0F"/>
    <w:rsid w:val="007C3DC2"/>
    <w:rsid w:val="007D0450"/>
    <w:rsid w:val="007E1EB6"/>
    <w:rsid w:val="007E5497"/>
    <w:rsid w:val="007F12CB"/>
    <w:rsid w:val="007F444B"/>
    <w:rsid w:val="00806F5F"/>
    <w:rsid w:val="00820278"/>
    <w:rsid w:val="008843B6"/>
    <w:rsid w:val="00891928"/>
    <w:rsid w:val="008A446D"/>
    <w:rsid w:val="008D180B"/>
    <w:rsid w:val="008E4E9A"/>
    <w:rsid w:val="008F0EA7"/>
    <w:rsid w:val="00923EEF"/>
    <w:rsid w:val="009419F9"/>
    <w:rsid w:val="0095446E"/>
    <w:rsid w:val="0095685E"/>
    <w:rsid w:val="00961B09"/>
    <w:rsid w:val="00963B07"/>
    <w:rsid w:val="00965334"/>
    <w:rsid w:val="0097093E"/>
    <w:rsid w:val="009975BD"/>
    <w:rsid w:val="009A0DFA"/>
    <w:rsid w:val="009B2D26"/>
    <w:rsid w:val="009C0ADD"/>
    <w:rsid w:val="009C6E6D"/>
    <w:rsid w:val="009C71FA"/>
    <w:rsid w:val="009C72E7"/>
    <w:rsid w:val="009D3058"/>
    <w:rsid w:val="009F3A13"/>
    <w:rsid w:val="00A107DE"/>
    <w:rsid w:val="00A122D3"/>
    <w:rsid w:val="00A17F13"/>
    <w:rsid w:val="00A20739"/>
    <w:rsid w:val="00A314AE"/>
    <w:rsid w:val="00A33C78"/>
    <w:rsid w:val="00AB0ADB"/>
    <w:rsid w:val="00AC7C0D"/>
    <w:rsid w:val="00B01B1A"/>
    <w:rsid w:val="00B41C29"/>
    <w:rsid w:val="00B72CD3"/>
    <w:rsid w:val="00B72FFF"/>
    <w:rsid w:val="00BC3D36"/>
    <w:rsid w:val="00BD7F72"/>
    <w:rsid w:val="00C04FB3"/>
    <w:rsid w:val="00C330EB"/>
    <w:rsid w:val="00C66CBD"/>
    <w:rsid w:val="00C74CFC"/>
    <w:rsid w:val="00C754BE"/>
    <w:rsid w:val="00C76B1C"/>
    <w:rsid w:val="00CB6357"/>
    <w:rsid w:val="00CC1B26"/>
    <w:rsid w:val="00CE5CD5"/>
    <w:rsid w:val="00CF031F"/>
    <w:rsid w:val="00D02C1A"/>
    <w:rsid w:val="00D27FC5"/>
    <w:rsid w:val="00D423A2"/>
    <w:rsid w:val="00D46BB4"/>
    <w:rsid w:val="00D520D8"/>
    <w:rsid w:val="00D5247D"/>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53D"/>
    <w:rsid w:val="00E90F6B"/>
    <w:rsid w:val="00E92C27"/>
    <w:rsid w:val="00EA0E3D"/>
    <w:rsid w:val="00EC38A7"/>
    <w:rsid w:val="00EE1AA8"/>
    <w:rsid w:val="00EF6F0B"/>
    <w:rsid w:val="00F31EDC"/>
    <w:rsid w:val="00F462B3"/>
    <w:rsid w:val="00F5664F"/>
    <w:rsid w:val="00F666C4"/>
    <w:rsid w:val="00F72B41"/>
    <w:rsid w:val="00F76AFC"/>
    <w:rsid w:val="00F77293"/>
    <w:rsid w:val="00FA07F7"/>
    <w:rsid w:val="00FA3E02"/>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E7E12"/>
    <w:pPr>
      <w:spacing w:line="240" w:lineRule="exact"/>
    </w:pPr>
    <w:rPr>
      <w:vertAlign w:val="superscript"/>
    </w:rPr>
  </w:style>
  <w:style w:type="character" w:styleId="Textoennegrita">
    <w:name w:val="Strong"/>
    <w:basedOn w:val="Fuentedeprrafopredeter"/>
    <w:uiPriority w:val="22"/>
    <w:qFormat/>
    <w:rsid w:val="005E7E12"/>
    <w:rPr>
      <w:b/>
      <w:bCs/>
    </w:rPr>
  </w:style>
  <w:style w:type="character" w:styleId="nfasis">
    <w:name w:val="Emphasis"/>
    <w:basedOn w:val="Fuentedeprrafopredeter"/>
    <w:uiPriority w:val="20"/>
    <w:qFormat/>
    <w:rsid w:val="005E7E12"/>
    <w:rPr>
      <w:i/>
      <w:iCs/>
    </w:rPr>
  </w:style>
  <w:style w:type="paragraph" w:styleId="Textoindependiente">
    <w:name w:val="Body Text"/>
    <w:basedOn w:val="Normal"/>
    <w:link w:val="TextoindependienteCar"/>
    <w:uiPriority w:val="1"/>
    <w:unhideWhenUsed/>
    <w:qFormat/>
    <w:rsid w:val="005E7E12"/>
    <w:pPr>
      <w:spacing w:after="120"/>
    </w:pPr>
  </w:style>
  <w:style w:type="character" w:customStyle="1" w:styleId="TextoindependienteCar">
    <w:name w:val="Texto independiente Car"/>
    <w:basedOn w:val="Fuentedeprrafopredeter"/>
    <w:link w:val="Textoindependiente"/>
    <w:uiPriority w:val="1"/>
    <w:rsid w:val="005E7E12"/>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E7E12"/>
    <w:rPr>
      <w:rFonts w:ascii="Geomanist Light" w:hAnsi="Geomanist Light"/>
      <w:lang w:val="es-ES"/>
    </w:rPr>
  </w:style>
  <w:style w:type="character" w:customStyle="1" w:styleId="NormalWebCar">
    <w:name w:val="Normal (Web) Car"/>
    <w:link w:val="NormalWeb"/>
    <w:uiPriority w:val="99"/>
    <w:rsid w:val="005E7E1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332788">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7127295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4277896">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6117146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7488626">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837501948">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lasificador-de-bienes-y-Servicios"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codificacion_bienes.pdf" TargetMode="External"/><Relationship Id="rId17" Type="http://schemas.openxmlformats.org/officeDocument/2006/relationships/hyperlink" Target="https://www.colombiacompra.gov.co/manuales-guias-y-pliegos-tipo/manuales-y-guias" TargetMode="External"/><Relationship Id="rId2" Type="http://schemas.openxmlformats.org/officeDocument/2006/relationships/customXml" Target="../customXml/item2.xml"/><Relationship Id="rId16" Type="http://schemas.openxmlformats.org/officeDocument/2006/relationships/hyperlink" Target="https://relatoria.colombiacompra.gov.co/providencias-consejo-de-estado/"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hnathancotacio@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sites/cce_public/files/cce_documents/cce_guia_codificacion_bienes.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ala-de-prensa%2Fboletin-digital%2Fboletin-de-relatoria-2024-iv&amp;data=05%7C02%7Csantiago.herrera%40colombiacompra.gov.co%7C616b83c3423e4d31151908dce489c00d%7C7b09041e245149d08cb179d5e3d8c1be%7C0%7C0%7C638636527542139879%7CUnknown%7CTWFpbGZsb3d8eyJWIjoiMC4wLjAwMDAiLCJQIjoiV2luMzIiLCJBTiI6Ik1haWwiLCJXVCI6Mn0%3D%7C0%7C%7C%7C&amp;sdata=cTSoqYrgsA%2B1ozYbYaBk7O2UAo9X4MVYRRCSbT9O8xc%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default/files/manuales/cce_guiaresidual_v02_web.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eicp-ma-06_circular_externa_con_comentarios_de_ciudadanos-_v2f_002.pdf" TargetMode="External"/><Relationship Id="rId1" Type="http://schemas.openxmlformats.org/officeDocument/2006/relationships/hyperlink" Target="https://www.colombiacompra.gov.co/sites/cce_public/files/cce_documents/cce_guia_codificacion_bien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2DDB690-81F3-4281-8C98-2D98C267A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36c82cfe-0eda-494d-b392-a9281b89aaf0"/>
    <ds:schemaRef ds:uri="http://purl.org/dc/elements/1.1/"/>
    <ds:schemaRef ds:uri="http://www.w3.org/XML/1998/namespace"/>
    <ds:schemaRef ds:uri="http://schemas.microsoft.com/office/2006/documentManagement/types"/>
    <ds:schemaRef ds:uri="8ae15d26-076e-464e-81a7-6f76a0fb3917"/>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4012</Words>
  <Characters>22066</Characters>
  <Application>Microsoft Office Word</Application>
  <DocSecurity>0</DocSecurity>
  <Lines>183</Lines>
  <Paragraphs>52</Paragraphs>
  <ScaleCrop>false</ScaleCrop>
  <Company/>
  <LinksUpToDate>false</LinksUpToDate>
  <CharactersWithSpaces>26026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16</cp:revision>
  <cp:lastPrinted>2023-01-10T21:18:00Z</cp:lastPrinted>
  <dcterms:created xsi:type="dcterms:W3CDTF">2024-10-15T15:29:00Z</dcterms:created>
  <dcterms:modified xsi:type="dcterms:W3CDTF">2024-10-17T22:58:00Z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