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207F8B" w:rsidR="007A5EC7" w:rsidP="007A5EC7" w:rsidRDefault="007A5EC7" w14:paraId="370DDFD7" w14:textId="77777777">
      <w:pPr>
        <w:spacing w:line="276" w:lineRule="auto"/>
        <w:jc w:val="right"/>
        <w:rPr>
          <w:rFonts w:ascii="Arial" w:hAnsi="Arial" w:eastAsia="Calibri" w:cs="Arial"/>
          <w:b/>
          <w:bCs/>
          <w:sz w:val="22"/>
        </w:rPr>
      </w:pPr>
      <w:r w:rsidRPr="00207F8B">
        <w:rPr>
          <w:rFonts w:ascii="Arial" w:hAnsi="Arial" w:eastAsia="Times New Roman" w:cs="Arial"/>
          <w:b/>
          <w:bCs/>
          <w:sz w:val="16"/>
          <w:szCs w:val="16"/>
          <w:lang w:eastAsia="es-ES"/>
        </w:rPr>
        <w:t>CCE-DES-FM-17</w:t>
      </w:r>
    </w:p>
    <w:p w:rsidRPr="00207F8B" w:rsidR="007A5EC7" w:rsidP="007A5EC7" w:rsidRDefault="007A5EC7" w14:paraId="021C2AEB" w14:textId="28DD8502">
      <w:pPr>
        <w:jc w:val="both"/>
        <w:rPr>
          <w:rFonts w:ascii="Arial" w:hAnsi="Arial" w:eastAsia="Calibri" w:cs="Arial"/>
          <w:b/>
          <w:sz w:val="22"/>
        </w:rPr>
      </w:pPr>
      <w:r w:rsidRPr="00207F8B">
        <w:rPr>
          <w:rFonts w:ascii="Arial" w:hAnsi="Arial" w:eastAsia="Calibri" w:cs="Arial"/>
          <w:b/>
          <w:sz w:val="22"/>
        </w:rPr>
        <w:t>DISCAPACIDAD – Incentivos contractuales</w:t>
      </w:r>
    </w:p>
    <w:p w:rsidRPr="00207F8B" w:rsidR="007A5EC7" w:rsidP="007A5EC7" w:rsidRDefault="007A5EC7" w14:paraId="0DA73B89" w14:textId="77777777">
      <w:pPr>
        <w:jc w:val="both"/>
        <w:rPr>
          <w:rFonts w:ascii="Arial" w:hAnsi="Arial" w:eastAsia="Calibri" w:cs="Arial"/>
          <w:b/>
          <w:sz w:val="20"/>
          <w:szCs w:val="20"/>
        </w:rPr>
      </w:pPr>
    </w:p>
    <w:p w:rsidRPr="00207F8B" w:rsidR="007A5EC7" w:rsidP="007A5EC7" w:rsidRDefault="007A5EC7" w14:paraId="63A3B928" w14:textId="77777777">
      <w:pPr>
        <w:jc w:val="both"/>
        <w:rPr>
          <w:rFonts w:ascii="Arial" w:hAnsi="Arial" w:eastAsia="Calibri" w:cs="Arial"/>
          <w:sz w:val="20"/>
          <w:szCs w:val="20"/>
        </w:rPr>
      </w:pPr>
      <w:r w:rsidRPr="00207F8B">
        <w:rPr>
          <w:rFonts w:ascii="Arial" w:hAnsi="Arial" w:eastAsia="Calibri" w:cs="Arial"/>
          <w:sz w:val="20"/>
          <w:szCs w:val="20"/>
        </w:rPr>
        <w:t xml:space="preserve">Con la expedición de la Ley 1618 de 2013, el legislador estableció las disposiciones para garantizar el ejercicio de los derechos de las personas con discapacidad. Asimismo, el artículo 13 </w:t>
      </w:r>
      <w:proofErr w:type="spellStart"/>
      <w:r w:rsidRPr="00207F8B">
        <w:rPr>
          <w:rFonts w:ascii="Arial" w:hAnsi="Arial" w:eastAsia="Calibri" w:cs="Arial"/>
          <w:sz w:val="20"/>
          <w:szCs w:val="20"/>
        </w:rPr>
        <w:t>ibidem</w:t>
      </w:r>
      <w:proofErr w:type="spellEnd"/>
      <w:r w:rsidRPr="00207F8B">
        <w:rPr>
          <w:rFonts w:ascii="Arial" w:hAnsi="Arial" w:eastAsia="Calibri" w:cs="Arial"/>
          <w:sz w:val="20"/>
          <w:szCs w:val="20"/>
        </w:rPr>
        <w:t xml:space="preserve"> ordenó al Gobierno Nacional expedir un reglamento que determinara la metodología mediante la cual se otorgaría el puntaje adicional a las empresas que en su planta de personal tuvieran contratado personal en situación de discapacidad. […] Teniendo en cuenta que la norma impuso la obligación al Gobierno Nacional de expedir el reglamento para materializar lo dispuesto en esta ley respecto del puntaje adicional, se expidió el Decreto 392 de 2019, «Por el cual se reglamentan los numerales 1 y 8 del artículo 13 de la Ley 1618 de 2013, sobre incentivos en Procesos de Contratación en favor de personas con discapacidad». Este Decreto prevé el deber de las entidades de otorgar un puntaje adicional a los procesos de selección de contratistas del Estado, en las modalidades de licitación pública y concurso de méritos, a quienes acrediten que al menos el 10% de su nómina la integran personas en situación de discapacidad. Conforme a lo anterior, el Decreto 1082 de 2015, en el artículo 2.2.1.2.4.6, adicionado por el Decreto 392 de 2019, regula el puntaje adicional para proponentes con trabajadores con discapacidad.</w:t>
      </w:r>
    </w:p>
    <w:p w:rsidRPr="00207F8B" w:rsidR="007A5EC7" w:rsidP="007A5EC7" w:rsidRDefault="007A5EC7" w14:paraId="1B0321D4" w14:textId="77777777">
      <w:pPr>
        <w:jc w:val="both"/>
        <w:rPr>
          <w:rFonts w:ascii="Arial" w:hAnsi="Arial" w:eastAsia="Calibri" w:cs="Arial"/>
          <w:sz w:val="20"/>
          <w:szCs w:val="20"/>
        </w:rPr>
      </w:pPr>
    </w:p>
    <w:p w:rsidRPr="00207F8B" w:rsidR="007A5EC7" w:rsidP="007A5EC7" w:rsidRDefault="007A5EC7" w14:paraId="623583E0" w14:textId="77777777">
      <w:pPr>
        <w:jc w:val="both"/>
        <w:rPr>
          <w:rFonts w:ascii="Arial" w:hAnsi="Arial" w:eastAsia="Calibri" w:cs="Arial"/>
          <w:b/>
          <w:sz w:val="22"/>
        </w:rPr>
      </w:pPr>
      <w:r w:rsidRPr="00207F8B">
        <w:rPr>
          <w:rFonts w:ascii="Arial" w:hAnsi="Arial" w:eastAsia="Calibri" w:cs="Arial"/>
          <w:b/>
          <w:sz w:val="22"/>
        </w:rPr>
        <w:t xml:space="preserve">INCENTIVOS CONTRACTUALES – Puntaje adicional – Requisitos </w:t>
      </w:r>
    </w:p>
    <w:p w:rsidRPr="00207F8B" w:rsidR="007A5EC7" w:rsidP="007A5EC7" w:rsidRDefault="007A5EC7" w14:paraId="3A111B9E" w14:textId="77777777">
      <w:pPr>
        <w:jc w:val="both"/>
        <w:rPr>
          <w:rFonts w:ascii="Arial" w:hAnsi="Arial" w:eastAsia="Calibri" w:cs="Arial"/>
          <w:b/>
          <w:sz w:val="20"/>
          <w:szCs w:val="20"/>
        </w:rPr>
      </w:pPr>
    </w:p>
    <w:p w:rsidRPr="00207F8B" w:rsidR="007A5EC7" w:rsidP="007A5EC7" w:rsidRDefault="007A5EC7" w14:paraId="3D5D3DD0" w14:textId="77777777">
      <w:pPr>
        <w:jc w:val="both"/>
        <w:rPr>
          <w:rFonts w:ascii="Arial" w:hAnsi="Arial" w:eastAsia="Calibri" w:cs="Arial"/>
          <w:sz w:val="20"/>
          <w:szCs w:val="20"/>
        </w:rPr>
      </w:pPr>
      <w:r w:rsidRPr="00207F8B">
        <w:rPr>
          <w:rFonts w:ascii="Arial" w:hAnsi="Arial" w:eastAsia="Calibri" w:cs="Arial"/>
          <w:sz w:val="20"/>
          <w:szCs w:val="20"/>
        </w:rPr>
        <w:t>El artículo 2.2.1.2.4.6 del Decreto 1082 de 2015 establece que debe asignarse un uno por ciento [1%] de puntaje adicional a los proponentes que acrediten la vinculación de trabajadores con discapacidad en los procesos de licitaciones públicas y concursos de méritos, de acuerdo con los requisitos previstos en el Decreto en mención. […] A partir de la norma anterior es posible señalar que, en los procesos de licitación pública o concurso de méritos para la obtención del puntaje adicional, por tener personas en condición de discapacidad vinculadas en la planta de personal, se deberá acreditar: i) el número total de trabajadores vinculados a la planta de personal; y ii) el número mínimo de personas con discapacidad en su planta de personal.</w:t>
      </w:r>
    </w:p>
    <w:p w:rsidRPr="00207F8B" w:rsidR="007A5EC7" w:rsidP="007A5EC7" w:rsidRDefault="007A5EC7" w14:paraId="3D191DFE" w14:textId="77777777">
      <w:pPr>
        <w:jc w:val="both"/>
        <w:rPr>
          <w:rFonts w:ascii="Arial" w:hAnsi="Arial" w:eastAsia="Calibri" w:cs="Arial"/>
          <w:sz w:val="20"/>
          <w:szCs w:val="20"/>
        </w:rPr>
      </w:pPr>
    </w:p>
    <w:p w:rsidRPr="00207F8B" w:rsidR="007A5EC7" w:rsidP="007A5EC7" w:rsidRDefault="007A5EC7" w14:paraId="4E35C532" w14:textId="77777777">
      <w:pPr>
        <w:pStyle w:val="Default"/>
        <w:rPr>
          <w:lang w:val="es-ES"/>
        </w:rPr>
      </w:pPr>
    </w:p>
    <w:p w:rsidRPr="00207F8B" w:rsidR="00BD30B9" w:rsidP="00BD30B9" w:rsidRDefault="00BD30B9" w14:paraId="1FE92762" w14:textId="275AE67F">
      <w:pPr>
        <w:rPr>
          <w:rFonts w:ascii="Arial" w:hAnsi="Arial" w:cs="Arial"/>
          <w:b/>
          <w:sz w:val="22"/>
        </w:rPr>
      </w:pPr>
      <w:r w:rsidRPr="00207F8B">
        <w:rPr>
          <w:rFonts w:ascii="Arial" w:hAnsi="Arial" w:cs="Arial"/>
          <w:sz w:val="22"/>
        </w:rPr>
        <w:t xml:space="preserve">Bogotá D.C., </w:t>
      </w:r>
      <w:r w:rsidR="000E136A">
        <w:rPr>
          <w:rFonts w:ascii="Arial" w:hAnsi="Arial" w:cs="Arial"/>
          <w:b/>
          <w:sz w:val="22"/>
        </w:rPr>
        <w:t>31/08/2020 Hora 12:29:20s</w:t>
      </w:r>
    </w:p>
    <w:p w:rsidRPr="00207F8B" w:rsidR="00BD30B9" w:rsidP="00BD30B9" w:rsidRDefault="00BD30B9" w14:paraId="4E98984E" w14:textId="77777777">
      <w:pPr>
        <w:jc w:val="right"/>
        <w:rPr>
          <w:rFonts w:ascii="Arial" w:hAnsi="Arial" w:cs="Arial"/>
          <w:b/>
          <w:sz w:val="22"/>
        </w:rPr>
      </w:pPr>
    </w:p>
    <w:p w:rsidRPr="00207F8B" w:rsidR="007A5EC7" w:rsidP="00E81713" w:rsidRDefault="00BD30B9" w14:paraId="785A92FF" w14:textId="3C47D03A">
      <w:pPr>
        <w:jc w:val="right"/>
        <w:rPr>
          <w:rFonts w:ascii="Arial" w:hAnsi="Arial" w:cs="Arial"/>
          <w:b/>
          <w:sz w:val="22"/>
        </w:rPr>
      </w:pPr>
      <w:r w:rsidRPr="00207F8B">
        <w:rPr>
          <w:rFonts w:ascii="Arial" w:hAnsi="Arial" w:cs="Arial"/>
          <w:b/>
          <w:sz w:val="22"/>
        </w:rPr>
        <w:t xml:space="preserve">N° Radicado: </w:t>
      </w:r>
      <w:r w:rsidR="000E136A">
        <w:rPr>
          <w:rFonts w:ascii="Arial" w:hAnsi="Arial" w:cs="Arial"/>
          <w:b/>
          <w:sz w:val="22"/>
        </w:rPr>
        <w:t>2202013000008107</w:t>
      </w:r>
    </w:p>
    <w:p w:rsidRPr="00207F8B" w:rsidR="007A5EC7" w:rsidP="007A5EC7" w:rsidRDefault="007A5EC7" w14:paraId="626761C7" w14:textId="77777777">
      <w:pPr>
        <w:rPr>
          <w:rFonts w:ascii="Arial" w:hAnsi="Arial" w:eastAsia="Calibri" w:cs="Arial"/>
          <w:sz w:val="22"/>
        </w:rPr>
      </w:pPr>
    </w:p>
    <w:p w:rsidRPr="00207F8B" w:rsidR="007A5EC7" w:rsidP="007A5EC7" w:rsidRDefault="007A5EC7" w14:paraId="331EFF89" w14:textId="77777777">
      <w:pPr>
        <w:rPr>
          <w:rFonts w:ascii="Arial" w:hAnsi="Arial" w:eastAsia="Calibri" w:cs="Arial"/>
          <w:sz w:val="22"/>
        </w:rPr>
      </w:pPr>
      <w:r w:rsidRPr="00207F8B">
        <w:rPr>
          <w:rFonts w:ascii="Arial" w:hAnsi="Arial" w:eastAsia="Calibri" w:cs="Arial"/>
          <w:sz w:val="22"/>
        </w:rPr>
        <w:t>Señor</w:t>
      </w:r>
    </w:p>
    <w:p w:rsidRPr="00207F8B" w:rsidR="007A5EC7" w:rsidP="007A5EC7" w:rsidRDefault="00080A5E" w14:paraId="473E085B" w14:textId="7D7416E9">
      <w:pPr>
        <w:rPr>
          <w:rFonts w:ascii="Arial" w:hAnsi="Arial" w:eastAsia="Calibri" w:cs="Arial"/>
          <w:b/>
          <w:sz w:val="22"/>
        </w:rPr>
      </w:pPr>
      <w:r w:rsidRPr="00207F8B">
        <w:rPr>
          <w:rFonts w:ascii="Arial" w:hAnsi="Arial" w:eastAsia="Calibri" w:cs="Arial"/>
          <w:b/>
          <w:sz w:val="22"/>
        </w:rPr>
        <w:t xml:space="preserve">Andrés </w:t>
      </w:r>
      <w:proofErr w:type="spellStart"/>
      <w:r w:rsidRPr="00207F8B">
        <w:rPr>
          <w:rFonts w:ascii="Arial" w:hAnsi="Arial" w:eastAsia="Calibri" w:cs="Arial"/>
          <w:b/>
          <w:sz w:val="22"/>
        </w:rPr>
        <w:t>Lloreda</w:t>
      </w:r>
      <w:proofErr w:type="spellEnd"/>
      <w:r w:rsidRPr="00207F8B">
        <w:rPr>
          <w:rFonts w:ascii="Arial" w:hAnsi="Arial" w:eastAsia="Calibri" w:cs="Arial"/>
          <w:b/>
          <w:sz w:val="22"/>
        </w:rPr>
        <w:t xml:space="preserve"> Silva</w:t>
      </w:r>
    </w:p>
    <w:p w:rsidRPr="00207F8B" w:rsidR="007A5EC7" w:rsidP="007A5EC7" w:rsidRDefault="007A5EC7" w14:paraId="151205E5" w14:textId="6D6EA1EB">
      <w:pPr>
        <w:rPr>
          <w:rFonts w:ascii="Arial" w:hAnsi="Arial" w:eastAsia="Calibri" w:cs="Arial"/>
          <w:sz w:val="22"/>
        </w:rPr>
      </w:pPr>
      <w:r w:rsidRPr="00207F8B">
        <w:rPr>
          <w:rFonts w:ascii="Arial" w:hAnsi="Arial" w:eastAsia="Calibri" w:cs="Arial"/>
          <w:sz w:val="22"/>
        </w:rPr>
        <w:t>Bogotá</w:t>
      </w:r>
    </w:p>
    <w:p w:rsidRPr="00207F8B" w:rsidR="007A5EC7" w:rsidP="007A5EC7" w:rsidRDefault="007A5EC7" w14:paraId="3F29DAD3" w14:textId="40C10813">
      <w:pPr>
        <w:rPr>
          <w:rFonts w:ascii="Arial" w:hAnsi="Arial" w:eastAsia="Calibri" w:cs="Arial"/>
          <w:sz w:val="22"/>
        </w:rPr>
      </w:pPr>
      <w:r w:rsidRPr="00207F8B">
        <w:rPr>
          <w:rFonts w:ascii="Arial" w:hAnsi="Arial" w:eastAsia="Calibri" w:cs="Arial"/>
          <w:sz w:val="22"/>
        </w:rPr>
        <w:t xml:space="preserve">                                 </w:t>
      </w:r>
    </w:p>
    <w:p w:rsidRPr="00207F8B" w:rsidR="007A5EC7" w:rsidP="007A5EC7" w:rsidRDefault="007A5EC7" w14:paraId="43BCA313" w14:textId="315E5975">
      <w:pPr>
        <w:rPr>
          <w:rFonts w:ascii="Arial" w:hAnsi="Arial" w:eastAsia="Calibri" w:cs="Arial"/>
          <w:b/>
          <w:sz w:val="22"/>
        </w:rPr>
      </w:pPr>
      <w:r w:rsidRPr="00207F8B">
        <w:rPr>
          <w:rFonts w:ascii="Arial" w:hAnsi="Arial" w:eastAsia="Calibri" w:cs="Arial"/>
          <w:sz w:val="22"/>
        </w:rPr>
        <w:t xml:space="preserve">                                            </w:t>
      </w:r>
      <w:r w:rsidRPr="00207F8B">
        <w:rPr>
          <w:rFonts w:ascii="Arial" w:hAnsi="Arial" w:eastAsia="Calibri" w:cs="Arial"/>
          <w:b/>
          <w:sz w:val="22"/>
        </w:rPr>
        <w:t xml:space="preserve">Concepto C </w:t>
      </w:r>
      <w:r w:rsidRPr="00207F8B" w:rsidR="00B31DB2">
        <w:rPr>
          <w:rFonts w:ascii="Arial" w:hAnsi="Arial" w:eastAsia="Calibri" w:cs="Arial"/>
          <w:b/>
          <w:sz w:val="22"/>
        </w:rPr>
        <w:t>–</w:t>
      </w:r>
      <w:r w:rsidRPr="00207F8B">
        <w:rPr>
          <w:rFonts w:ascii="Arial" w:hAnsi="Arial" w:eastAsia="Calibri" w:cs="Arial"/>
          <w:b/>
          <w:sz w:val="22"/>
        </w:rPr>
        <w:t xml:space="preserve"> </w:t>
      </w:r>
      <w:r w:rsidRPr="00207F8B" w:rsidR="00BD30B9">
        <w:rPr>
          <w:rFonts w:ascii="Arial" w:hAnsi="Arial" w:eastAsia="Calibri" w:cs="Arial"/>
          <w:b/>
          <w:sz w:val="22"/>
        </w:rPr>
        <w:t>565</w:t>
      </w:r>
      <w:r w:rsidRPr="00207F8B">
        <w:rPr>
          <w:rFonts w:ascii="Arial" w:hAnsi="Arial" w:eastAsia="Calibri" w:cs="Arial"/>
          <w:b/>
          <w:sz w:val="22"/>
        </w:rPr>
        <w:t xml:space="preserve"> de 2020</w:t>
      </w:r>
    </w:p>
    <w:p w:rsidRPr="00207F8B" w:rsidR="007A5EC7" w:rsidP="007A5EC7" w:rsidRDefault="007A5EC7" w14:paraId="36C8E240" w14:textId="34DBD18C">
      <w:pPr>
        <w:rPr>
          <w:rFonts w:ascii="Arial" w:hAnsi="Arial" w:eastAsia="Calibri" w:cs="Arial"/>
          <w:sz w:val="22"/>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207F8B" w:rsidR="007A5EC7" w:rsidTr="00E55F48" w14:paraId="005273EB" w14:textId="77777777">
        <w:tc>
          <w:tcPr>
            <w:tcW w:w="2689" w:type="dxa"/>
            <w:hideMark/>
          </w:tcPr>
          <w:p w:rsidRPr="00207F8B" w:rsidR="007A5EC7" w:rsidP="00E55F48" w:rsidRDefault="007A5EC7" w14:paraId="539C7CA1" w14:textId="77777777">
            <w:pPr>
              <w:rPr>
                <w:rFonts w:ascii="Arial" w:hAnsi="Arial" w:eastAsia="Calibri" w:cs="Arial"/>
                <w:sz w:val="22"/>
              </w:rPr>
            </w:pPr>
            <w:r w:rsidRPr="00207F8B">
              <w:rPr>
                <w:rFonts w:ascii="Arial" w:hAnsi="Arial" w:eastAsia="Calibri" w:cs="Arial"/>
                <w:b/>
                <w:sz w:val="22"/>
              </w:rPr>
              <w:t>Temas:</w:t>
            </w:r>
            <w:r w:rsidRPr="00207F8B">
              <w:rPr>
                <w:rFonts w:ascii="Arial" w:hAnsi="Arial" w:eastAsia="Calibri" w:cs="Arial"/>
                <w:sz w:val="22"/>
              </w:rPr>
              <w:t xml:space="preserve">           </w:t>
            </w:r>
          </w:p>
          <w:p w:rsidRPr="00207F8B" w:rsidR="007A5EC7" w:rsidP="00E55F48" w:rsidRDefault="007A5EC7" w14:paraId="3565FBFD" w14:textId="77777777">
            <w:pPr>
              <w:rPr>
                <w:rFonts w:ascii="Arial" w:hAnsi="Arial" w:eastAsia="Calibri" w:cs="Arial"/>
                <w:sz w:val="22"/>
              </w:rPr>
            </w:pPr>
            <w:r w:rsidRPr="00207F8B">
              <w:rPr>
                <w:rFonts w:ascii="Arial" w:hAnsi="Arial" w:eastAsia="Calibri" w:cs="Arial"/>
                <w:sz w:val="22"/>
              </w:rPr>
              <w:t xml:space="preserve">                           </w:t>
            </w:r>
          </w:p>
        </w:tc>
        <w:tc>
          <w:tcPr>
            <w:tcW w:w="6237" w:type="dxa"/>
            <w:hideMark/>
          </w:tcPr>
          <w:p w:rsidRPr="00207F8B" w:rsidR="007A5EC7" w:rsidP="00E55F48" w:rsidRDefault="007A5EC7" w14:paraId="2480E809" w14:textId="41C277FF">
            <w:pPr>
              <w:spacing w:after="120"/>
              <w:jc w:val="both"/>
              <w:rPr>
                <w:rFonts w:ascii="Arial" w:hAnsi="Arial" w:eastAsia="Calibri" w:cs="Arial"/>
                <w:sz w:val="22"/>
              </w:rPr>
            </w:pPr>
            <w:r w:rsidRPr="00207F8B">
              <w:rPr>
                <w:rFonts w:ascii="Arial" w:hAnsi="Arial" w:eastAsia="Calibri" w:cs="Arial"/>
                <w:sz w:val="22"/>
              </w:rPr>
              <w:t xml:space="preserve">DISCAPACIDAD – Incentivos contractuales / INCENTIVOS CONTRACTUALES – Puntaje adicional – Requisitos </w:t>
            </w:r>
          </w:p>
        </w:tc>
      </w:tr>
      <w:tr w:rsidRPr="00207F8B" w:rsidR="007A5EC7" w:rsidTr="00E55F48" w14:paraId="536D7E24" w14:textId="77777777">
        <w:tc>
          <w:tcPr>
            <w:tcW w:w="2689" w:type="dxa"/>
          </w:tcPr>
          <w:p w:rsidRPr="00207F8B" w:rsidR="007A5EC7" w:rsidP="00E55F48" w:rsidRDefault="00010BBF" w14:paraId="7635BF42" w14:textId="7002C990">
            <w:pPr>
              <w:spacing w:before="60"/>
              <w:rPr>
                <w:rFonts w:ascii="Arial" w:hAnsi="Arial" w:eastAsia="Calibri" w:cs="Arial"/>
                <w:b/>
                <w:sz w:val="22"/>
              </w:rPr>
            </w:pPr>
            <w:r>
              <w:rPr>
                <w:rFonts w:ascii="Arial" w:hAnsi="Arial" w:eastAsia="Calibri" w:cs="Arial"/>
                <w:b/>
                <w:sz w:val="22"/>
              </w:rPr>
              <w:t xml:space="preserve"> </w:t>
            </w:r>
            <w:r w:rsidRPr="00207F8B" w:rsidR="007A5EC7">
              <w:rPr>
                <w:rFonts w:ascii="Arial" w:hAnsi="Arial" w:eastAsia="Calibri" w:cs="Arial"/>
                <w:b/>
                <w:sz w:val="22"/>
              </w:rPr>
              <w:t>Radicación:</w:t>
            </w:r>
            <w:r w:rsidRPr="00207F8B" w:rsidR="007A5EC7">
              <w:rPr>
                <w:rFonts w:ascii="Arial" w:hAnsi="Arial" w:eastAsia="Calibri" w:cs="Arial"/>
                <w:sz w:val="22"/>
              </w:rPr>
              <w:t xml:space="preserve">                              </w:t>
            </w:r>
          </w:p>
        </w:tc>
        <w:tc>
          <w:tcPr>
            <w:tcW w:w="6237" w:type="dxa"/>
          </w:tcPr>
          <w:p w:rsidRPr="00207F8B" w:rsidR="00BD30B9" w:rsidP="00BD30B9" w:rsidRDefault="007A5EC7" w14:paraId="7EA6712B" w14:textId="77777777">
            <w:r w:rsidRPr="00207F8B">
              <w:rPr>
                <w:rFonts w:ascii="Arial" w:hAnsi="Arial" w:eastAsia="Calibri" w:cs="Arial"/>
                <w:sz w:val="22"/>
              </w:rPr>
              <w:t xml:space="preserve">Respuesta a consulta </w:t>
            </w:r>
            <w:r w:rsidRPr="00207F8B" w:rsidR="00BD30B9">
              <w:rPr>
                <w:rFonts w:ascii="Arial" w:hAnsi="Arial" w:eastAsia="Calibri" w:cs="Arial"/>
                <w:sz w:val="22"/>
              </w:rPr>
              <w:t>4202012000007101</w:t>
            </w:r>
          </w:p>
          <w:p w:rsidRPr="00207F8B" w:rsidR="007A5EC7" w:rsidP="00E55F48" w:rsidRDefault="007A5EC7" w14:paraId="06F72C5C" w14:textId="6262AD7D">
            <w:pPr>
              <w:spacing w:before="60"/>
              <w:jc w:val="both"/>
              <w:rPr>
                <w:rFonts w:ascii="Arial" w:hAnsi="Arial" w:eastAsia="Calibri" w:cs="Arial"/>
                <w:sz w:val="22"/>
              </w:rPr>
            </w:pPr>
          </w:p>
        </w:tc>
      </w:tr>
    </w:tbl>
    <w:p w:rsidRPr="00207F8B" w:rsidR="007A5EC7" w:rsidP="007A5EC7" w:rsidRDefault="007A5EC7" w14:paraId="01E53BCF" w14:textId="77777777">
      <w:pPr>
        <w:rPr>
          <w:rFonts w:ascii="Arial" w:hAnsi="Arial" w:eastAsia="Calibri" w:cs="Arial"/>
          <w:sz w:val="22"/>
        </w:rPr>
      </w:pPr>
    </w:p>
    <w:p w:rsidRPr="00207F8B" w:rsidR="007A5EC7" w:rsidP="007A5EC7" w:rsidRDefault="007A5EC7" w14:paraId="52343649" w14:textId="10BCB821">
      <w:pPr>
        <w:rPr>
          <w:rFonts w:ascii="Arial" w:hAnsi="Arial" w:eastAsia="Calibri" w:cs="Arial"/>
          <w:sz w:val="22"/>
        </w:rPr>
      </w:pPr>
      <w:r w:rsidRPr="00207F8B">
        <w:rPr>
          <w:rFonts w:ascii="Arial" w:hAnsi="Arial" w:eastAsia="Calibri" w:cs="Arial"/>
          <w:sz w:val="22"/>
        </w:rPr>
        <w:t xml:space="preserve">Estimado señor </w:t>
      </w:r>
      <w:proofErr w:type="spellStart"/>
      <w:r w:rsidRPr="00207F8B" w:rsidR="00BD30B9">
        <w:rPr>
          <w:rFonts w:ascii="Arial" w:hAnsi="Arial" w:eastAsia="Calibri" w:cs="Arial"/>
          <w:sz w:val="22"/>
        </w:rPr>
        <w:t>Lloreda</w:t>
      </w:r>
      <w:proofErr w:type="spellEnd"/>
      <w:r w:rsidRPr="00207F8B">
        <w:rPr>
          <w:rFonts w:ascii="Arial" w:hAnsi="Arial" w:eastAsia="Calibri" w:cs="Arial"/>
          <w:sz w:val="22"/>
        </w:rPr>
        <w:t>,</w:t>
      </w:r>
    </w:p>
    <w:p w:rsidRPr="00207F8B" w:rsidR="007A5EC7" w:rsidP="007A5EC7" w:rsidRDefault="007A5EC7" w14:paraId="3813704E" w14:textId="77777777">
      <w:pPr>
        <w:rPr>
          <w:rFonts w:ascii="Arial" w:hAnsi="Arial" w:eastAsia="Calibri" w:cs="Arial"/>
          <w:sz w:val="22"/>
        </w:rPr>
      </w:pPr>
    </w:p>
    <w:p w:rsidRPr="00207F8B" w:rsidR="007A5EC7" w:rsidP="007A5EC7" w:rsidRDefault="007A5EC7" w14:paraId="5CC82C63" w14:textId="5A52D743">
      <w:pPr>
        <w:spacing w:line="276" w:lineRule="auto"/>
        <w:ind w:right="49"/>
        <w:jc w:val="both"/>
        <w:rPr>
          <w:rFonts w:ascii="Arial" w:hAnsi="Arial" w:eastAsia="Calibri" w:cs="Arial"/>
          <w:sz w:val="22"/>
        </w:rPr>
      </w:pPr>
      <w:r w:rsidRPr="00207F8B">
        <w:rPr>
          <w:rFonts w:ascii="Arial" w:hAnsi="Arial" w:eastAsia="Calibri" w:cs="Arial"/>
          <w:sz w:val="22"/>
        </w:rPr>
        <w:lastRenderedPageBreak/>
        <w:t xml:space="preserve">En ejercicio de la competencia otorgada por el numeral 8 del artículo 11 y el numeral 5 del artículo 3 del Decreto Ley 4170 de 2011, la Agencia Nacional de Contratación Pública - Colombia Compra Eficiente responde su consulta del </w:t>
      </w:r>
      <w:r w:rsidRPr="00207F8B" w:rsidR="00BD30B9">
        <w:rPr>
          <w:rFonts w:ascii="Arial" w:hAnsi="Arial" w:eastAsia="Calibri" w:cs="Arial"/>
          <w:sz w:val="22"/>
        </w:rPr>
        <w:t>18 de agosto</w:t>
      </w:r>
      <w:r w:rsidRPr="00207F8B">
        <w:rPr>
          <w:rFonts w:ascii="Arial" w:hAnsi="Arial" w:eastAsia="Calibri" w:cs="Arial"/>
          <w:sz w:val="22"/>
        </w:rPr>
        <w:t xml:space="preserve"> del 2020. </w:t>
      </w:r>
    </w:p>
    <w:p w:rsidRPr="00207F8B" w:rsidR="007A5EC7" w:rsidP="007A5EC7" w:rsidRDefault="007A5EC7" w14:paraId="065BB9D2" w14:textId="77777777">
      <w:pPr>
        <w:spacing w:line="276" w:lineRule="auto"/>
        <w:jc w:val="both"/>
        <w:rPr>
          <w:rFonts w:ascii="Arial" w:hAnsi="Arial" w:eastAsia="Calibri" w:cs="Arial"/>
          <w:sz w:val="22"/>
        </w:rPr>
      </w:pPr>
    </w:p>
    <w:p w:rsidRPr="00207F8B" w:rsidR="007A5EC7" w:rsidP="007A5EC7" w:rsidRDefault="007A5EC7" w14:paraId="07F45754" w14:textId="77777777">
      <w:pPr>
        <w:pStyle w:val="Prrafodelista"/>
        <w:tabs>
          <w:tab w:val="left" w:pos="284"/>
        </w:tabs>
        <w:spacing w:line="276" w:lineRule="auto"/>
        <w:ind w:left="0"/>
        <w:jc w:val="both"/>
        <w:rPr>
          <w:rFonts w:ascii="Arial" w:hAnsi="Arial" w:eastAsia="Calibri" w:cs="Arial"/>
          <w:b/>
          <w:sz w:val="22"/>
        </w:rPr>
      </w:pPr>
      <w:r w:rsidRPr="00207F8B">
        <w:rPr>
          <w:rFonts w:ascii="Arial" w:hAnsi="Arial" w:eastAsia="Calibri" w:cs="Arial"/>
          <w:b/>
          <w:sz w:val="22"/>
        </w:rPr>
        <w:t xml:space="preserve">1. Problemas planteados </w:t>
      </w:r>
    </w:p>
    <w:p w:rsidRPr="00207F8B" w:rsidR="007A5EC7" w:rsidP="007A5EC7" w:rsidRDefault="007A5EC7" w14:paraId="43C6E12C" w14:textId="77777777">
      <w:pPr>
        <w:tabs>
          <w:tab w:val="left" w:pos="426"/>
        </w:tabs>
        <w:spacing w:line="276" w:lineRule="auto"/>
        <w:jc w:val="both"/>
        <w:rPr>
          <w:rFonts w:ascii="Arial" w:hAnsi="Arial" w:eastAsia="Calibri" w:cs="Arial"/>
          <w:b/>
          <w:sz w:val="22"/>
        </w:rPr>
      </w:pPr>
    </w:p>
    <w:p w:rsidRPr="00207F8B" w:rsidR="007A5EC7" w:rsidP="00BD30B9" w:rsidRDefault="007A5EC7" w14:paraId="3B88C5E1" w14:textId="74B5ABB9">
      <w:pPr>
        <w:jc w:val="both"/>
        <w:rPr>
          <w:rFonts w:ascii="Arial" w:hAnsi="Arial" w:eastAsia="Calibri" w:cs="Arial"/>
          <w:sz w:val="22"/>
        </w:rPr>
      </w:pPr>
      <w:r w:rsidRPr="00207F8B">
        <w:rPr>
          <w:rFonts w:ascii="Arial" w:hAnsi="Arial" w:eastAsia="Calibri" w:cs="Arial"/>
          <w:sz w:val="22"/>
        </w:rPr>
        <w:t xml:space="preserve">Usted manifiesta que realiza «[…] </w:t>
      </w:r>
      <w:r w:rsidRPr="00207F8B" w:rsidR="00BD30B9">
        <w:rPr>
          <w:rFonts w:ascii="Arial" w:hAnsi="Arial" w:eastAsia="Calibri" w:cs="Arial"/>
          <w:sz w:val="22"/>
        </w:rPr>
        <w:t>la experiencia que menciona el Decreto 392 de 2018, ¿corresponde a la habilitante requerida? o es la sumatoria de la habilitante más la puntuable? o es la experiencia total aportada por el proponente plural en el proceso?»</w:t>
      </w:r>
    </w:p>
    <w:p w:rsidRPr="00207F8B" w:rsidR="007A5EC7" w:rsidP="007A5EC7" w:rsidRDefault="007A5EC7" w14:paraId="091C2A39" w14:textId="77777777">
      <w:pPr>
        <w:tabs>
          <w:tab w:val="left" w:pos="426"/>
        </w:tabs>
        <w:spacing w:line="276" w:lineRule="auto"/>
        <w:jc w:val="both"/>
        <w:rPr>
          <w:rFonts w:ascii="Arial" w:hAnsi="Arial" w:eastAsia="Calibri" w:cs="Arial"/>
          <w:sz w:val="22"/>
        </w:rPr>
      </w:pPr>
    </w:p>
    <w:p w:rsidRPr="00207F8B" w:rsidR="007A5EC7" w:rsidP="007A5EC7" w:rsidRDefault="007A5EC7" w14:paraId="188C8C40" w14:textId="77777777">
      <w:pPr>
        <w:tabs>
          <w:tab w:val="left" w:pos="426"/>
        </w:tabs>
        <w:spacing w:line="276" w:lineRule="auto"/>
        <w:jc w:val="both"/>
        <w:rPr>
          <w:rFonts w:ascii="Arial" w:hAnsi="Arial" w:eastAsia="Calibri" w:cs="Arial"/>
          <w:b/>
          <w:sz w:val="22"/>
        </w:rPr>
      </w:pPr>
      <w:r w:rsidRPr="00207F8B">
        <w:rPr>
          <w:rFonts w:ascii="Arial" w:hAnsi="Arial" w:eastAsia="Calibri" w:cs="Arial"/>
          <w:b/>
          <w:sz w:val="22"/>
        </w:rPr>
        <w:t>2. Consideraciones</w:t>
      </w:r>
    </w:p>
    <w:p w:rsidRPr="00207F8B" w:rsidR="007A5EC7" w:rsidP="007A5EC7" w:rsidRDefault="007A5EC7" w14:paraId="62ED27EC" w14:textId="77777777">
      <w:pPr>
        <w:tabs>
          <w:tab w:val="left" w:pos="426"/>
        </w:tabs>
        <w:spacing w:line="276" w:lineRule="auto"/>
        <w:jc w:val="both"/>
        <w:rPr>
          <w:rFonts w:ascii="Arial" w:hAnsi="Arial" w:eastAsia="Calibri" w:cs="Arial"/>
          <w:b/>
          <w:sz w:val="22"/>
        </w:rPr>
      </w:pPr>
    </w:p>
    <w:p w:rsidRPr="00207F8B" w:rsidR="007A5EC7" w:rsidP="007A5EC7" w:rsidRDefault="007A5EC7" w14:paraId="3F217D2C" w14:textId="77777777">
      <w:pPr>
        <w:spacing w:after="120" w:line="276" w:lineRule="auto"/>
        <w:jc w:val="both"/>
        <w:rPr>
          <w:rFonts w:ascii="Arial" w:hAnsi="Arial" w:eastAsia="Calibri" w:cs="Arial"/>
          <w:sz w:val="22"/>
        </w:rPr>
      </w:pPr>
      <w:r w:rsidRPr="00207F8B">
        <w:rPr>
          <w:rFonts w:ascii="Arial" w:hAnsi="Arial" w:eastAsia="Calibri" w:cs="Arial"/>
          <w:sz w:val="22"/>
        </w:rPr>
        <w:t xml:space="preserve">La Agencia </w:t>
      </w:r>
      <w:r w:rsidRPr="00207F8B">
        <w:rPr>
          <w:rFonts w:ascii="Arial" w:hAnsi="Arial" w:eastAsia="Calibri" w:cs="Arial"/>
          <w:bCs/>
          <w:sz w:val="22"/>
        </w:rPr>
        <w:t>Nacional de Contratación Pública – Colombia Compra Eficiente,</w:t>
      </w:r>
      <w:r w:rsidRPr="00207F8B">
        <w:t xml:space="preserve"> </w:t>
      </w:r>
      <w:r w:rsidRPr="00207F8B">
        <w:rPr>
          <w:rFonts w:ascii="Arial" w:hAnsi="Arial" w:eastAsia="Calibri" w:cs="Arial"/>
          <w:bCs/>
          <w:sz w:val="22"/>
        </w:rPr>
        <w:t xml:space="preserve">en el concepto con radicado No. 4201912000004631 del 31 de julio de 2019, reiterado y desarrollado en los conceptos No. </w:t>
      </w:r>
      <w:r w:rsidRPr="00207F8B">
        <w:rPr>
          <w:rFonts w:ascii="Arial" w:hAnsi="Arial" w:eastAsia="Calibri" w:cs="Arial"/>
          <w:sz w:val="22"/>
        </w:rPr>
        <w:t xml:space="preserve">4201913000005084 del 23 de julio de 2019, 4201913000004446 del 13 de agosto de 2019, 4201912000005689 del 16 de septiembre de 2019, </w:t>
      </w:r>
      <w:r w:rsidRPr="00207F8B">
        <w:rPr>
          <w:rFonts w:ascii="Arial" w:hAnsi="Arial" w:cs="Arial"/>
          <w:sz w:val="22"/>
        </w:rPr>
        <w:t>4201913000006373 del 18 de septiembre de 2019,</w:t>
      </w:r>
      <w:r w:rsidRPr="00207F8B">
        <w:rPr>
          <w:rFonts w:ascii="Arial" w:hAnsi="Arial" w:eastAsia="Calibri" w:cs="Arial"/>
          <w:sz w:val="22"/>
        </w:rPr>
        <w:t xml:space="preserve"> 4201913000006154 del 10 de octubre de 2019, 4201912000006258 del 3 de octubre de 2019, </w:t>
      </w:r>
      <w:r w:rsidRPr="00207F8B">
        <w:rPr>
          <w:rFonts w:ascii="Arial" w:hAnsi="Arial" w:cs="Arial"/>
          <w:sz w:val="22"/>
        </w:rPr>
        <w:t>4201912000007756 del 16 de noviembre de 2019,</w:t>
      </w:r>
      <w:r w:rsidRPr="00207F8B">
        <w:rPr>
          <w:rFonts w:ascii="Arial" w:hAnsi="Arial" w:eastAsia="Calibri" w:cs="Arial"/>
          <w:sz w:val="22"/>
        </w:rPr>
        <w:t xml:space="preserve"> 4201913000007151 del 2 de diciembre de 2019, C-019 del 14 de enero, C-026 del 11 de febrero, C-030 del 28 de enero, C-063 del 24 de febrero, C-119 del 18 de marzo, C-137 del 26 de marzo y C-196 del 17 de marzo de 2020 estudió los requisitos para acreditar el personal en situación de discapacidad, con la finalidad de obtener el incentivo previsto en el Decreto 392 de 2018. La tesis desarrollada en estos conceptos se expone a continuación. </w:t>
      </w:r>
    </w:p>
    <w:p w:rsidRPr="00207F8B" w:rsidR="007A5EC7" w:rsidP="007A5EC7" w:rsidRDefault="007A5EC7" w14:paraId="02CBE52B" w14:textId="77777777">
      <w:pPr>
        <w:spacing w:before="120" w:line="276" w:lineRule="auto"/>
        <w:ind w:firstLine="708"/>
        <w:jc w:val="both"/>
        <w:rPr>
          <w:rFonts w:ascii="Arial" w:hAnsi="Arial" w:cs="Arial"/>
          <w:sz w:val="22"/>
        </w:rPr>
      </w:pPr>
      <w:r w:rsidRPr="00207F8B">
        <w:rPr>
          <w:rFonts w:ascii="Arial" w:hAnsi="Arial" w:cs="Arial"/>
          <w:sz w:val="22"/>
        </w:rPr>
        <w:t>Con la expedición de la Ley 1618 de 2013, el legislador estableció las disposiciones para garantizar el ejercicio de los derechos de las personas con discapacidad</w:t>
      </w:r>
      <w:r w:rsidRPr="00207F8B">
        <w:rPr>
          <w:rStyle w:val="Refdenotaalpie"/>
          <w:rFonts w:ascii="Arial" w:hAnsi="Arial" w:cs="Arial"/>
          <w:sz w:val="21"/>
          <w:szCs w:val="21"/>
        </w:rPr>
        <w:footnoteReference w:id="2"/>
      </w:r>
      <w:r w:rsidRPr="00207F8B">
        <w:rPr>
          <w:rFonts w:ascii="Arial" w:hAnsi="Arial" w:cs="Arial"/>
          <w:sz w:val="21"/>
          <w:szCs w:val="21"/>
        </w:rPr>
        <w:t>. Asimismo, el</w:t>
      </w:r>
      <w:r w:rsidRPr="00207F8B">
        <w:rPr>
          <w:rFonts w:ascii="Arial" w:hAnsi="Arial" w:cs="Arial"/>
          <w:sz w:val="22"/>
        </w:rPr>
        <w:t xml:space="preserve"> artículo 13 </w:t>
      </w:r>
      <w:proofErr w:type="spellStart"/>
      <w:r w:rsidRPr="00207F8B">
        <w:rPr>
          <w:rFonts w:ascii="Arial" w:hAnsi="Arial" w:cs="Arial"/>
          <w:i/>
          <w:iCs/>
          <w:sz w:val="22"/>
        </w:rPr>
        <w:t>ibidem</w:t>
      </w:r>
      <w:proofErr w:type="spellEnd"/>
      <w:r w:rsidRPr="00207F8B">
        <w:rPr>
          <w:rFonts w:ascii="Arial" w:hAnsi="Arial" w:cs="Arial"/>
          <w:i/>
          <w:iCs/>
          <w:sz w:val="22"/>
        </w:rPr>
        <w:t xml:space="preserve"> </w:t>
      </w:r>
      <w:r w:rsidRPr="00207F8B">
        <w:rPr>
          <w:rFonts w:ascii="Arial" w:hAnsi="Arial" w:cs="Arial"/>
          <w:sz w:val="22"/>
        </w:rPr>
        <w:t>ordenó al Gobierno Nacional expedir un reglamento que determinara la metodología mediante la cual se otorgaría el puntaje adicional a las empresas que en su planta de personal tuvieran contratado personal en situación de discapacidad. La Ley 1618 de 2013 dispone:</w:t>
      </w:r>
    </w:p>
    <w:p w:rsidRPr="00207F8B" w:rsidR="007A5EC7" w:rsidP="007A5EC7" w:rsidRDefault="007A5EC7" w14:paraId="6323507A" w14:textId="77777777">
      <w:pPr>
        <w:jc w:val="both"/>
        <w:rPr>
          <w:rFonts w:ascii="Arial" w:hAnsi="Arial" w:cs="Arial"/>
          <w:sz w:val="22"/>
        </w:rPr>
      </w:pPr>
    </w:p>
    <w:p w:rsidRPr="00207F8B" w:rsidR="007A5EC7" w:rsidP="007A5EC7" w:rsidRDefault="007A5EC7" w14:paraId="5CD33874" w14:textId="77777777">
      <w:pPr>
        <w:ind w:left="709" w:right="709"/>
        <w:jc w:val="both"/>
        <w:rPr>
          <w:rFonts w:ascii="Arial" w:hAnsi="Arial" w:cs="Arial"/>
          <w:sz w:val="21"/>
          <w:szCs w:val="21"/>
        </w:rPr>
      </w:pPr>
      <w:r w:rsidRPr="00207F8B">
        <w:rPr>
          <w:rFonts w:ascii="Arial" w:hAnsi="Arial" w:cs="Arial"/>
          <w:sz w:val="21"/>
          <w:szCs w:val="21"/>
        </w:rPr>
        <w:t xml:space="preserve">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la Ley 1346 de 2009, el Ministerio de Trabajo o quien haga sus veces y demás entidades competentes establecerán entre otras, las siguientes medidas: </w:t>
      </w:r>
    </w:p>
    <w:p w:rsidRPr="00207F8B" w:rsidR="007A5EC7" w:rsidP="007A5EC7" w:rsidRDefault="007A5EC7" w14:paraId="2E29ACB5" w14:textId="77777777">
      <w:pPr>
        <w:ind w:left="709" w:right="709"/>
        <w:jc w:val="both"/>
        <w:rPr>
          <w:rFonts w:ascii="Arial" w:hAnsi="Arial" w:cs="Arial"/>
          <w:sz w:val="21"/>
          <w:szCs w:val="21"/>
        </w:rPr>
      </w:pPr>
    </w:p>
    <w:p w:rsidRPr="00207F8B" w:rsidR="007A5EC7" w:rsidP="007A5EC7" w:rsidRDefault="007A5EC7" w14:paraId="0FD36B2E" w14:textId="77777777">
      <w:pPr>
        <w:ind w:left="709" w:right="709"/>
        <w:jc w:val="both"/>
        <w:rPr>
          <w:rFonts w:ascii="Arial" w:hAnsi="Arial" w:cs="Arial"/>
          <w:sz w:val="21"/>
          <w:szCs w:val="21"/>
        </w:rPr>
      </w:pPr>
      <w:r w:rsidRPr="00207F8B">
        <w:rPr>
          <w:rFonts w:ascii="Arial" w:hAnsi="Arial" w:cs="Arial"/>
          <w:sz w:val="21"/>
          <w:szCs w:val="21"/>
        </w:rPr>
        <w:lastRenderedPageBreak/>
        <w:t>1. El Gobierno Nacional, a través del Ministerio de Hacienda y Crédito Público y el Departamento Nacional de Planeación o de quienes hagan sus veces, expedirá el decreto reglamentario que establezca una puntuación adicional en los procesos 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p>
    <w:p w:rsidRPr="00207F8B" w:rsidR="007A5EC7" w:rsidP="007A5EC7" w:rsidRDefault="007A5EC7" w14:paraId="3CC38BDE" w14:textId="77777777">
      <w:pPr>
        <w:ind w:left="709" w:right="709"/>
        <w:jc w:val="both"/>
        <w:rPr>
          <w:rFonts w:ascii="Arial" w:hAnsi="Arial" w:cs="Arial"/>
          <w:sz w:val="21"/>
          <w:szCs w:val="21"/>
        </w:rPr>
      </w:pPr>
      <w:r w:rsidRPr="00207F8B">
        <w:rPr>
          <w:rFonts w:ascii="Arial" w:hAnsi="Arial" w:cs="Arial"/>
          <w:sz w:val="21"/>
          <w:szCs w:val="21"/>
        </w:rPr>
        <w:t>[…]</w:t>
      </w:r>
    </w:p>
    <w:p w:rsidRPr="00207F8B" w:rsidR="007A5EC7" w:rsidP="007A5EC7" w:rsidRDefault="007A5EC7" w14:paraId="34D99A6B" w14:textId="77777777">
      <w:pPr>
        <w:ind w:left="709" w:right="709"/>
        <w:jc w:val="both"/>
        <w:rPr>
          <w:rFonts w:ascii="Arial" w:hAnsi="Arial" w:cs="Arial"/>
          <w:sz w:val="21"/>
          <w:szCs w:val="21"/>
        </w:rPr>
      </w:pPr>
    </w:p>
    <w:p w:rsidRPr="00207F8B" w:rsidR="007A5EC7" w:rsidP="007A5EC7" w:rsidRDefault="007A5EC7" w14:paraId="1B05BB63" w14:textId="77777777">
      <w:pPr>
        <w:ind w:left="708" w:right="709"/>
        <w:jc w:val="both"/>
        <w:rPr>
          <w:rFonts w:ascii="Arial" w:hAnsi="Arial" w:cs="Arial"/>
          <w:sz w:val="21"/>
          <w:szCs w:val="21"/>
        </w:rPr>
      </w:pPr>
      <w:r w:rsidRPr="00207F8B">
        <w:rPr>
          <w:rFonts w:ascii="Arial" w:hAnsi="Arial" w:cs="Arial"/>
          <w:sz w:val="21"/>
          <w:szCs w:val="21"/>
        </w:rPr>
        <w:t xml:space="preserve">8. Los </w:t>
      </w:r>
      <w:proofErr w:type="gramStart"/>
      <w:r w:rsidRPr="00207F8B">
        <w:rPr>
          <w:rFonts w:ascii="Arial" w:hAnsi="Arial" w:cs="Arial"/>
          <w:sz w:val="21"/>
          <w:szCs w:val="21"/>
        </w:rPr>
        <w:t>gobiernos nacional</w:t>
      </w:r>
      <w:proofErr w:type="gramEnd"/>
      <w:r w:rsidRPr="00207F8B">
        <w:rPr>
          <w:rFonts w:ascii="Arial" w:hAnsi="Arial" w:cs="Arial"/>
          <w:sz w:val="21"/>
          <w:szCs w:val="21"/>
        </w:rPr>
        <w:t>, departamentales, distritales y municipales, deberán fijar mediante decreto reglamentario, en los procesos de selección de los contratistas y proveedores, un sistema de preferencias a favor de las personas con discapacidad.</w:t>
      </w:r>
    </w:p>
    <w:p w:rsidRPr="00207F8B" w:rsidR="007A5EC7" w:rsidP="007A5EC7" w:rsidRDefault="007A5EC7" w14:paraId="45F28780" w14:textId="77777777">
      <w:pPr>
        <w:spacing w:line="276" w:lineRule="auto"/>
        <w:jc w:val="both"/>
        <w:rPr>
          <w:rFonts w:ascii="Arial" w:hAnsi="Arial" w:cs="Arial"/>
          <w:sz w:val="22"/>
        </w:rPr>
      </w:pPr>
      <w:r w:rsidRPr="00207F8B">
        <w:rPr>
          <w:rFonts w:ascii="Arial" w:hAnsi="Arial" w:cs="Arial"/>
          <w:sz w:val="22"/>
        </w:rPr>
        <w:t xml:space="preserve">  </w:t>
      </w:r>
    </w:p>
    <w:p w:rsidRPr="00207F8B" w:rsidR="007A5EC7" w:rsidP="007A5EC7" w:rsidRDefault="007A5EC7" w14:paraId="04451EBB" w14:textId="77777777">
      <w:pPr>
        <w:spacing w:after="120" w:line="276" w:lineRule="auto"/>
        <w:ind w:firstLine="708"/>
        <w:jc w:val="both"/>
        <w:rPr>
          <w:rFonts w:ascii="Arial" w:hAnsi="Arial" w:cs="Arial"/>
          <w:sz w:val="22"/>
        </w:rPr>
      </w:pPr>
      <w:r w:rsidRPr="00207F8B">
        <w:rPr>
          <w:rFonts w:ascii="Arial" w:hAnsi="Arial" w:cs="Arial"/>
          <w:sz w:val="22"/>
        </w:rPr>
        <w:t xml:space="preserve">Teniendo en cuenta que la norma impuso la obligación al Gobierno Nacional de expedir el reglamento para materializar lo dispuesto en esta ley respecto del puntaje adicional, se expidió el Decreto 392 de 2018, «Por el cual se reglamentan los numerales 1 y 8 del artículo 13 de la Ley 1618 de 2013, sobre incentivos en Procesos de Contratación en favor de personas con discapacidad». Este Decreto obliga a las entidades a otorgar un puntaje adicional a los procesos de selección de contratistas del Estado, en las modalidades de licitación pública y concurso de méritos, a quienes acrediten que al menos el diez por ciento (10%) de su nómina la integran personas en situación de discapacidad. </w:t>
      </w:r>
    </w:p>
    <w:p w:rsidRPr="00207F8B" w:rsidR="007A5EC7" w:rsidP="007A5EC7" w:rsidRDefault="007A5EC7" w14:paraId="6AB8AE9E" w14:textId="77777777">
      <w:pPr>
        <w:spacing w:before="120" w:line="276" w:lineRule="auto"/>
        <w:ind w:firstLine="709"/>
        <w:jc w:val="both"/>
        <w:rPr>
          <w:rFonts w:ascii="Arial" w:hAnsi="Arial" w:eastAsia="Calibri" w:cs="Arial"/>
          <w:sz w:val="22"/>
        </w:rPr>
      </w:pPr>
      <w:r w:rsidRPr="00207F8B">
        <w:rPr>
          <w:rFonts w:ascii="Arial" w:hAnsi="Arial" w:eastAsia="Calibri" w:cs="Arial"/>
          <w:sz w:val="22"/>
        </w:rPr>
        <w:t xml:space="preserve">Conforme a lo anterior, el Decreto 1082 de 2015, en el artículo 2.2.1.2.4.6, adicionado por el Decreto 392 de 2018, regula el puntaje adicional para proponentes con trabajadores con discapacidad. Dicho artículo establece que debe asignarse un uno por ciento (1%) de puntaje adicional a los proponentes que acrediten la vinculación de trabajadores con discapacidad en los procesos de licitaciones públicas y concursos de méritos, de acuerdo con los requisitos previstos en el Decreto citado: </w:t>
      </w:r>
    </w:p>
    <w:p w:rsidRPr="00207F8B" w:rsidR="007A5EC7" w:rsidP="007A5EC7" w:rsidRDefault="007A5EC7" w14:paraId="4A0FD690" w14:textId="77777777">
      <w:pPr>
        <w:jc w:val="both"/>
        <w:rPr>
          <w:rFonts w:ascii="Arial" w:hAnsi="Arial" w:cs="Arial"/>
          <w:sz w:val="20"/>
          <w:szCs w:val="20"/>
        </w:rPr>
      </w:pPr>
    </w:p>
    <w:p w:rsidRPr="00207F8B" w:rsidR="007A5EC7" w:rsidP="007A5EC7" w:rsidRDefault="007A5EC7" w14:paraId="5CA7331E" w14:textId="77777777">
      <w:pPr>
        <w:ind w:left="709" w:right="709"/>
        <w:jc w:val="both"/>
        <w:rPr>
          <w:rFonts w:ascii="Arial" w:hAnsi="Arial" w:eastAsia="Times New Roman" w:cs="Arial"/>
          <w:sz w:val="21"/>
          <w:szCs w:val="21"/>
          <w:lang w:eastAsia="es-CO"/>
        </w:rPr>
      </w:pPr>
      <w:r w:rsidRPr="00207F8B">
        <w:rPr>
          <w:rFonts w:ascii="Arial" w:hAnsi="Arial" w:eastAsia="Times New Roman" w:cs="Arial"/>
          <w:bCs/>
          <w:sz w:val="21"/>
          <w:szCs w:val="21"/>
          <w:lang w:eastAsia="es-CO"/>
        </w:rPr>
        <w:t>Artículo 2.2.1.2.4.2.6. Puntaje adicional para proponentes con trabajadores con discapacidad</w:t>
      </w:r>
      <w:r w:rsidRPr="00207F8B">
        <w:rPr>
          <w:rFonts w:ascii="Arial" w:hAnsi="Arial" w:eastAsia="Times New Roman" w:cs="Arial"/>
          <w:sz w:val="21"/>
          <w:szCs w:val="21"/>
          <w:lang w:eastAsia="es-CO"/>
        </w:rPr>
        <w:t>. 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de acuerdo con los siguientes requisitos:</w:t>
      </w:r>
    </w:p>
    <w:p w:rsidRPr="00207F8B" w:rsidR="007A5EC7" w:rsidP="007A5EC7" w:rsidRDefault="007A5EC7" w14:paraId="1560F9D1" w14:textId="77777777">
      <w:pPr>
        <w:ind w:left="709" w:right="709"/>
        <w:jc w:val="both"/>
        <w:rPr>
          <w:rFonts w:ascii="Arial" w:hAnsi="Arial" w:cs="Arial"/>
          <w:i/>
          <w:iCs/>
          <w:sz w:val="21"/>
          <w:szCs w:val="21"/>
        </w:rPr>
      </w:pPr>
    </w:p>
    <w:p w:rsidRPr="00207F8B" w:rsidR="007A5EC7" w:rsidP="007A5EC7" w:rsidRDefault="007A5EC7" w14:paraId="445C7A54" w14:textId="77777777">
      <w:pPr>
        <w:ind w:left="709" w:right="709"/>
        <w:jc w:val="both"/>
        <w:rPr>
          <w:rFonts w:ascii="Arial" w:hAnsi="Arial" w:eastAsia="Times New Roman" w:cs="Arial"/>
          <w:sz w:val="21"/>
          <w:szCs w:val="21"/>
          <w:lang w:eastAsia="es-CO"/>
        </w:rPr>
      </w:pPr>
      <w:r w:rsidRPr="00207F8B">
        <w:rPr>
          <w:rFonts w:ascii="Arial" w:hAnsi="Arial" w:eastAsia="Times New Roman" w:cs="Arial"/>
          <w:sz w:val="21"/>
          <w:szCs w:val="21"/>
          <w:lang w:eastAsia="es-CO"/>
        </w:rPr>
        <w:t>1. La persona natural, el representante legal de la persona jurídica o el revisor fiscal, según corresponda, certificará el número total de trabajadores vinculados a la planta de personal del proponente o sus integrantes a la fecha de cierre del proceso de selección.</w:t>
      </w:r>
    </w:p>
    <w:p w:rsidRPr="00207F8B" w:rsidR="007A5EC7" w:rsidP="007A5EC7" w:rsidRDefault="007A5EC7" w14:paraId="2ACDB339" w14:textId="77777777">
      <w:pPr>
        <w:ind w:left="709" w:right="709"/>
        <w:jc w:val="both"/>
        <w:rPr>
          <w:rFonts w:ascii="Arial" w:hAnsi="Arial" w:eastAsia="Times New Roman" w:cs="Arial"/>
          <w:sz w:val="21"/>
          <w:szCs w:val="21"/>
          <w:lang w:eastAsia="es-CO"/>
        </w:rPr>
      </w:pPr>
    </w:p>
    <w:p w:rsidRPr="00207F8B" w:rsidR="007A5EC7" w:rsidP="007A5EC7" w:rsidRDefault="007A5EC7" w14:paraId="306148DB" w14:textId="77777777">
      <w:pPr>
        <w:ind w:left="709" w:right="709"/>
        <w:jc w:val="both"/>
        <w:rPr>
          <w:rFonts w:ascii="Arial" w:hAnsi="Arial" w:eastAsia="Times New Roman" w:cs="Arial"/>
          <w:sz w:val="21"/>
          <w:szCs w:val="21"/>
          <w:lang w:eastAsia="es-CO"/>
        </w:rPr>
      </w:pPr>
      <w:r w:rsidRPr="00207F8B">
        <w:rPr>
          <w:rFonts w:ascii="Arial" w:hAnsi="Arial" w:eastAsia="Times New Roman" w:cs="Arial"/>
          <w:sz w:val="21"/>
          <w:szCs w:val="21"/>
          <w:lang w:eastAsia="es-CO"/>
        </w:rPr>
        <w:t xml:space="preserve">2. Acreditar el número mínimo de personas con discapacidad en su planta de personal, de conformidad con lo señalado en el certificado expedido por el </w:t>
      </w:r>
      <w:r w:rsidRPr="00207F8B">
        <w:rPr>
          <w:rFonts w:ascii="Arial" w:hAnsi="Arial" w:eastAsia="Times New Roman" w:cs="Arial"/>
          <w:sz w:val="21"/>
          <w:szCs w:val="21"/>
          <w:lang w:eastAsia="es-CO"/>
        </w:rPr>
        <w:lastRenderedPageBreak/>
        <w:t>Ministerio de Trabajo, el cual deberá estar vigente a la fecha de cierre del proceso de selección […]</w:t>
      </w:r>
    </w:p>
    <w:p w:rsidRPr="00207F8B" w:rsidR="007A5EC7" w:rsidP="007A5EC7" w:rsidRDefault="007A5EC7" w14:paraId="1F34C769" w14:textId="77777777">
      <w:pPr>
        <w:jc w:val="both"/>
        <w:rPr>
          <w:rFonts w:ascii="Arial" w:hAnsi="Arial" w:cs="Arial"/>
          <w:sz w:val="21"/>
          <w:szCs w:val="21"/>
        </w:rPr>
      </w:pPr>
    </w:p>
    <w:p w:rsidRPr="00207F8B" w:rsidR="007A5EC7" w:rsidP="007A5EC7" w:rsidRDefault="007A5EC7" w14:paraId="46D2D66B" w14:textId="77777777">
      <w:pPr>
        <w:spacing w:after="120" w:line="276" w:lineRule="auto"/>
        <w:ind w:firstLine="709"/>
        <w:jc w:val="both"/>
        <w:rPr>
          <w:rFonts w:ascii="Arial" w:hAnsi="Arial" w:cs="Arial"/>
          <w:sz w:val="22"/>
        </w:rPr>
      </w:pPr>
      <w:r w:rsidRPr="00207F8B">
        <w:rPr>
          <w:rFonts w:ascii="Arial" w:hAnsi="Arial" w:cs="Arial"/>
          <w:sz w:val="22"/>
        </w:rPr>
        <w:t xml:space="preserve">Según esta norma, en los procesos de licitación pública o concurso de méritos, para obtener el puntaje adicional por tener personas en situación de discapacidad vinculadas en la planta de personal, se deberá acreditar: i) el número total de trabajadores vinculados a la planta de personal; y ii) el número mínimo de personas con discapacidad en su planta de personal. </w:t>
      </w:r>
    </w:p>
    <w:p w:rsidRPr="00207F8B" w:rsidR="00E81713" w:rsidP="00281E6B" w:rsidRDefault="007A5EC7" w14:paraId="57D887C5" w14:textId="04EB5B12">
      <w:pPr>
        <w:spacing w:before="120" w:after="120" w:line="276" w:lineRule="auto"/>
        <w:ind w:firstLine="709"/>
        <w:jc w:val="both"/>
        <w:rPr>
          <w:rFonts w:ascii="Arial" w:hAnsi="Arial" w:cs="Arial"/>
          <w:sz w:val="22"/>
        </w:rPr>
      </w:pPr>
      <w:r w:rsidRPr="00207F8B">
        <w:rPr>
          <w:rFonts w:ascii="Arial" w:hAnsi="Arial" w:cs="Arial"/>
          <w:sz w:val="22"/>
        </w:rPr>
        <w:t>Es necesario considerar que la forma de asignar el puntaje se estableció como factor de calificación adicional a los criterios económicos y técnicos fijados por la Entidad Estatal en los pliegos de condiciones. Por lo tanto, cuando el proponente acredite que en la planta de personal de la empresa hay contratadas personas</w:t>
      </w:r>
      <w:r w:rsidR="00C75DDD">
        <w:rPr>
          <w:rFonts w:ascii="Arial" w:hAnsi="Arial" w:cs="Arial"/>
          <w:sz w:val="22"/>
        </w:rPr>
        <w:t xml:space="preserve"> en condición de</w:t>
      </w:r>
      <w:r w:rsidRPr="00207F8B">
        <w:rPr>
          <w:rFonts w:ascii="Arial" w:hAnsi="Arial" w:cs="Arial"/>
          <w:sz w:val="22"/>
        </w:rPr>
        <w:t xml:space="preserve"> discapacidad</w:t>
      </w:r>
      <w:r w:rsidR="00C75DDD">
        <w:rPr>
          <w:rFonts w:ascii="Arial" w:hAnsi="Arial" w:cs="Arial"/>
          <w:sz w:val="22"/>
        </w:rPr>
        <w:t>,</w:t>
      </w:r>
      <w:r w:rsidRPr="00207F8B">
        <w:rPr>
          <w:rFonts w:ascii="Arial" w:hAnsi="Arial" w:cs="Arial"/>
          <w:sz w:val="22"/>
        </w:rPr>
        <w:t xml:space="preserve"> y presente los documentos respectivos para acreditar tal condición, la Entidad deberá realizar una operación aritmética sobre el valor total de los puntos establecidos como factores de calificación para verificar a qué resultado corresponde el uno por ciento (1%), del puntaje que debe otorgar al proponente como incentivo por acreditar la condición de su equipo de trabajo en estado de discapacidad en los términos establecidos por el Decreto.</w:t>
      </w:r>
    </w:p>
    <w:p w:rsidRPr="00207F8B" w:rsidR="00281E6B" w:rsidP="00281E6B" w:rsidRDefault="00281E6B" w14:paraId="2291ECFB" w14:textId="77777777">
      <w:pPr>
        <w:spacing w:before="120" w:after="120" w:line="276" w:lineRule="auto"/>
        <w:ind w:firstLine="709"/>
        <w:jc w:val="both"/>
        <w:rPr>
          <w:rFonts w:ascii="Arial" w:hAnsi="Arial" w:cs="Arial"/>
          <w:sz w:val="22"/>
        </w:rPr>
      </w:pPr>
    </w:p>
    <w:p w:rsidRPr="00207F8B" w:rsidR="007A5EC7" w:rsidP="007A5EC7" w:rsidRDefault="007A5EC7" w14:paraId="69F8A541" w14:textId="0241160E">
      <w:pPr>
        <w:pStyle w:val="Prrafodelista"/>
        <w:tabs>
          <w:tab w:val="left" w:pos="284"/>
        </w:tabs>
        <w:spacing w:line="276" w:lineRule="auto"/>
        <w:ind w:left="0"/>
        <w:jc w:val="both"/>
        <w:rPr>
          <w:rFonts w:ascii="Arial" w:hAnsi="Arial" w:eastAsia="Calibri" w:cs="Arial"/>
          <w:b/>
          <w:sz w:val="22"/>
        </w:rPr>
      </w:pPr>
      <w:r w:rsidRPr="00207F8B">
        <w:rPr>
          <w:rFonts w:ascii="Arial" w:hAnsi="Arial" w:eastAsia="Calibri" w:cs="Arial"/>
          <w:b/>
          <w:sz w:val="22"/>
        </w:rPr>
        <w:t>3. Respuestas</w:t>
      </w:r>
    </w:p>
    <w:p w:rsidRPr="00207F8B" w:rsidR="00BD30B9" w:rsidP="007A5EC7" w:rsidRDefault="00BD30B9" w14:paraId="15F7C9AA" w14:textId="77777777">
      <w:pPr>
        <w:pStyle w:val="Prrafodelista"/>
        <w:tabs>
          <w:tab w:val="left" w:pos="284"/>
        </w:tabs>
        <w:spacing w:line="276" w:lineRule="auto"/>
        <w:ind w:left="0"/>
        <w:jc w:val="both"/>
        <w:rPr>
          <w:rFonts w:ascii="Arial" w:hAnsi="Arial" w:eastAsia="Calibri" w:cs="Arial"/>
          <w:sz w:val="22"/>
        </w:rPr>
      </w:pPr>
    </w:p>
    <w:p w:rsidRPr="00207F8B" w:rsidR="00BD30B9" w:rsidP="00BD30B9" w:rsidRDefault="00BD30B9" w14:paraId="7A6914AE" w14:textId="296F3ABB">
      <w:pPr>
        <w:ind w:left="709" w:right="709"/>
        <w:jc w:val="both"/>
        <w:rPr>
          <w:rFonts w:ascii="Arial" w:hAnsi="Arial" w:eastAsia="Calibri" w:cs="Arial"/>
          <w:sz w:val="21"/>
          <w:szCs w:val="21"/>
        </w:rPr>
      </w:pPr>
      <w:r w:rsidRPr="00207F8B">
        <w:rPr>
          <w:rFonts w:ascii="Arial" w:hAnsi="Arial" w:eastAsia="Calibri" w:cs="Arial"/>
          <w:sz w:val="21"/>
          <w:szCs w:val="21"/>
        </w:rPr>
        <w:t>«[…] la experiencia que menciona el Decreto 392 de 2018, ¿corresponde a la habilitante requerida? o es la sumatoria de la habilitante más la puntuable? o es la experiencia total aportada por el proponente plural en el proceso?»</w:t>
      </w:r>
    </w:p>
    <w:p w:rsidRPr="00207F8B" w:rsidR="00BD30B9" w:rsidP="00BD30B9" w:rsidRDefault="00BD30B9" w14:paraId="2B2CEF60" w14:textId="7288AFC0">
      <w:pPr>
        <w:ind w:left="709" w:right="709"/>
        <w:jc w:val="both"/>
        <w:rPr>
          <w:rFonts w:ascii="Arial" w:hAnsi="Arial" w:eastAsia="Calibri" w:cs="Arial"/>
          <w:sz w:val="21"/>
          <w:szCs w:val="21"/>
        </w:rPr>
      </w:pPr>
    </w:p>
    <w:p w:rsidRPr="00207F8B" w:rsidR="00281E6B" w:rsidP="00BD30B9" w:rsidRDefault="00281E6B" w14:paraId="00CB5882" w14:textId="77777777">
      <w:pPr>
        <w:ind w:left="709" w:right="709"/>
        <w:jc w:val="both"/>
        <w:rPr>
          <w:rFonts w:ascii="Arial" w:hAnsi="Arial" w:eastAsia="Calibri" w:cs="Arial"/>
          <w:sz w:val="21"/>
          <w:szCs w:val="21"/>
        </w:rPr>
      </w:pPr>
    </w:p>
    <w:p w:rsidRPr="00207F8B" w:rsidR="00BD30B9" w:rsidP="484F68E2" w:rsidRDefault="00BD30B9" w14:paraId="58713807" w14:textId="43225A6B">
      <w:pPr>
        <w:spacing w:after="120" w:line="276" w:lineRule="auto"/>
        <w:jc w:val="both"/>
        <w:rPr>
          <w:rFonts w:ascii="Arial" w:hAnsi="Arial" w:eastAsia="Calibri" w:cs="Arial"/>
          <w:sz w:val="22"/>
          <w:szCs w:val="22"/>
        </w:rPr>
      </w:pPr>
      <w:r w:rsidRPr="484F68E2" w:rsidR="00BD30B9">
        <w:rPr>
          <w:rFonts w:ascii="Arial" w:hAnsi="Arial" w:eastAsia="Calibri" w:cs="Arial"/>
          <w:sz w:val="22"/>
          <w:szCs w:val="22"/>
        </w:rPr>
        <w:t>La entidad contratante, al momento de otorgar el puntaje adicional señalado en el artículo 2.2.1.2.4.</w:t>
      </w:r>
      <w:r w:rsidRPr="484F68E2" w:rsidR="26AF5641">
        <w:rPr>
          <w:rFonts w:ascii="Arial" w:hAnsi="Arial" w:eastAsia="Calibri" w:cs="Arial"/>
          <w:sz w:val="22"/>
          <w:szCs w:val="22"/>
        </w:rPr>
        <w:t>2.</w:t>
      </w:r>
      <w:r w:rsidRPr="484F68E2" w:rsidR="00BD30B9">
        <w:rPr>
          <w:rFonts w:ascii="Arial" w:hAnsi="Arial" w:eastAsia="Calibri" w:cs="Arial"/>
          <w:sz w:val="22"/>
          <w:szCs w:val="22"/>
        </w:rPr>
        <w:t xml:space="preserve">6 del Decreto 1082 de 2015, </w:t>
      </w:r>
      <w:r w:rsidRPr="484F68E2" w:rsidR="00BD30B9">
        <w:rPr>
          <w:rFonts w:ascii="Arial" w:hAnsi="Arial" w:cs="Arial"/>
          <w:sz w:val="22"/>
          <w:szCs w:val="22"/>
        </w:rPr>
        <w:t xml:space="preserve">deberá realizar una operación aritmética sobre el valor total de los puntos establecidos como factores de calificación para verificar a qué resultado corresponde el uno por ciento (1%), del puntaje que debe otorgar, es decir, el total de los puntos establecidos en el pliego de condiciones. </w:t>
      </w:r>
    </w:p>
    <w:p w:rsidRPr="00207F8B" w:rsidR="007A5EC7" w:rsidP="007A5EC7" w:rsidRDefault="007A5EC7" w14:paraId="21674651" w14:textId="77777777">
      <w:pPr>
        <w:spacing w:line="276" w:lineRule="auto"/>
        <w:jc w:val="both"/>
        <w:rPr>
          <w:rFonts w:ascii="Arial" w:hAnsi="Arial" w:eastAsia="Calibri" w:cs="Arial"/>
          <w:sz w:val="22"/>
        </w:rPr>
      </w:pPr>
      <w:r w:rsidRPr="00207F8B">
        <w:rPr>
          <w:rFonts w:ascii="Arial" w:hAnsi="Arial" w:eastAsia="Calibri" w:cs="Arial"/>
          <w:sz w:val="22"/>
        </w:rPr>
        <w:t>Este concepto tiene el alcance previsto en el artículo 28 del Código de Procedimiento Administrativo y de lo Contencioso Administrativo, sustituido por el artículo 1 de la Ley 1755 de 2015.</w:t>
      </w:r>
    </w:p>
    <w:p w:rsidRPr="00207F8B" w:rsidR="007A5EC7" w:rsidP="007A5EC7" w:rsidRDefault="007A5EC7" w14:paraId="12014D4C" w14:textId="45173E2A">
      <w:pPr>
        <w:rPr>
          <w:rFonts w:ascii="Arial" w:hAnsi="Arial" w:eastAsia="Calibri" w:cs="Arial"/>
          <w:sz w:val="22"/>
        </w:rPr>
      </w:pPr>
    </w:p>
    <w:p w:rsidRPr="00207F8B" w:rsidR="00281E6B" w:rsidP="007A5EC7" w:rsidRDefault="00281E6B" w14:paraId="27B8AB19" w14:textId="77777777">
      <w:pPr>
        <w:rPr>
          <w:rFonts w:ascii="Arial" w:hAnsi="Arial" w:eastAsia="Calibri" w:cs="Arial"/>
          <w:sz w:val="22"/>
        </w:rPr>
      </w:pPr>
    </w:p>
    <w:p w:rsidRPr="00207F8B" w:rsidR="007A5EC7" w:rsidP="007A5EC7" w:rsidRDefault="007A5EC7" w14:paraId="56FF151B" w14:textId="77777777">
      <w:pPr>
        <w:rPr>
          <w:rFonts w:ascii="Arial" w:hAnsi="Arial" w:eastAsia="Times New Roman" w:cs="Arial"/>
          <w:sz w:val="22"/>
          <w:lang w:eastAsia="es-CO"/>
        </w:rPr>
      </w:pPr>
      <w:r w:rsidRPr="00207F8B">
        <w:rPr>
          <w:rFonts w:ascii="Arial" w:hAnsi="Arial" w:eastAsia="Times New Roman" w:cs="Arial"/>
          <w:sz w:val="22"/>
          <w:lang w:eastAsia="es-CO"/>
        </w:rPr>
        <w:t>Atentamente,</w:t>
      </w:r>
    </w:p>
    <w:p w:rsidRPr="00207F8B" w:rsidR="007A5EC7" w:rsidP="007A5EC7" w:rsidRDefault="007A5EC7" w14:paraId="12D98501" w14:textId="77777777">
      <w:pPr>
        <w:rPr>
          <w:rFonts w:ascii="Arial" w:hAnsi="Arial" w:eastAsia="Times New Roman" w:cs="Arial"/>
          <w:sz w:val="22"/>
          <w:lang w:eastAsia="es-CO"/>
        </w:rPr>
      </w:pPr>
    </w:p>
    <w:p w:rsidRPr="00207F8B" w:rsidR="007A5EC7" w:rsidP="007A5EC7" w:rsidRDefault="00E81713" w14:paraId="3DD022D2" w14:textId="6216F70B">
      <w:pPr>
        <w:jc w:val="center"/>
      </w:pPr>
      <w:r w:rsidR="00E81713">
        <w:drawing>
          <wp:inline wp14:editId="1A62162A" wp14:anchorId="6076AEC2">
            <wp:extent cx="2758190" cy="1572851"/>
            <wp:effectExtent l="0" t="0" r="0" b="2540"/>
            <wp:docPr id="5" name="Imagen 5" title=""/>
            <wp:cNvGraphicFramePr>
              <a:graphicFrameLocks noChangeAspect="1"/>
            </wp:cNvGraphicFramePr>
            <a:graphic>
              <a:graphicData uri="http://schemas.openxmlformats.org/drawingml/2006/picture">
                <pic:pic>
                  <pic:nvPicPr>
                    <pic:cNvPr id="0" name="Imagen 5"/>
                    <pic:cNvPicPr/>
                  </pic:nvPicPr>
                  <pic:blipFill>
                    <a:blip r:embed="R4ab822adf285472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58190" cy="1572851"/>
                    </a:xfrm>
                    <a:prstGeom prst="rect">
                      <a:avLst/>
                    </a:prstGeom>
                  </pic:spPr>
                </pic:pic>
              </a:graphicData>
            </a:graphic>
          </wp:inline>
        </w:drawing>
      </w:r>
    </w:p>
    <w:p w:rsidRPr="00207F8B" w:rsidR="007A5EC7" w:rsidP="007A5EC7" w:rsidRDefault="007A5EC7" w14:paraId="74D4B99D" w14:textId="77777777">
      <w:pPr>
        <w:rPr>
          <w:rFonts w:ascii="Arial" w:hAnsi="Arial" w:eastAsia="Times New Roman" w:cs="Arial"/>
          <w:sz w:val="22"/>
          <w:lang w:eastAsia="es-CO"/>
        </w:rPr>
      </w:pPr>
    </w:p>
    <w:p w:rsidRPr="00207F8B" w:rsidR="007A5EC7" w:rsidP="007A5EC7" w:rsidRDefault="007A5EC7" w14:paraId="1FE1A862" w14:textId="77777777">
      <w:pPr>
        <w:jc w:val="center"/>
        <w:rPr>
          <w:rFonts w:ascii="Arial" w:hAnsi="Arial" w:eastAsia="Times New Roman" w:cs="Arial"/>
          <w:sz w:val="18"/>
          <w:szCs w:val="20"/>
          <w:lang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207F8B" w:rsidR="007A5EC7" w:rsidTr="00E55F48" w14:paraId="02953720" w14:textId="77777777">
        <w:trPr>
          <w:trHeight w:val="315"/>
        </w:trPr>
        <w:tc>
          <w:tcPr>
            <w:tcW w:w="812" w:type="dxa"/>
            <w:vAlign w:val="center"/>
            <w:hideMark/>
          </w:tcPr>
          <w:p w:rsidRPr="00207F8B" w:rsidR="007A5EC7" w:rsidP="00E55F48" w:rsidRDefault="007A5EC7" w14:paraId="2F058441" w14:textId="77777777">
            <w:pPr>
              <w:rPr>
                <w:rFonts w:ascii="Arial" w:hAnsi="Arial" w:eastAsia="Times New Roman" w:cs="Arial"/>
                <w:sz w:val="16"/>
                <w:szCs w:val="16"/>
                <w:lang w:eastAsia="es-ES"/>
              </w:rPr>
            </w:pPr>
            <w:r w:rsidRPr="00207F8B">
              <w:rPr>
                <w:rFonts w:ascii="Arial" w:hAnsi="Arial" w:eastAsia="Times New Roman" w:cs="Arial"/>
                <w:sz w:val="16"/>
                <w:szCs w:val="16"/>
                <w:lang w:eastAsia="es-ES"/>
              </w:rPr>
              <w:t>Elaboró:</w:t>
            </w:r>
          </w:p>
        </w:tc>
        <w:tc>
          <w:tcPr>
            <w:tcW w:w="4413" w:type="dxa"/>
            <w:tcBorders>
              <w:top w:val="nil"/>
              <w:left w:val="nil"/>
              <w:bottom w:val="dotted" w:color="7F7F7F" w:themeColor="text1" w:themeTint="80" w:sz="4" w:space="0"/>
              <w:right w:val="nil"/>
            </w:tcBorders>
            <w:vAlign w:val="center"/>
            <w:hideMark/>
          </w:tcPr>
          <w:p w:rsidRPr="00207F8B" w:rsidR="007A5EC7" w:rsidP="00E55F48" w:rsidRDefault="00AD53E4" w14:paraId="01AF847D" w14:textId="52F410AE">
            <w:pPr>
              <w:rPr>
                <w:rFonts w:ascii="Arial" w:hAnsi="Arial" w:eastAsia="Times New Roman" w:cs="Arial"/>
                <w:sz w:val="16"/>
                <w:szCs w:val="16"/>
                <w:lang w:eastAsia="es-ES"/>
              </w:rPr>
            </w:pPr>
            <w:r w:rsidRPr="00207F8B">
              <w:rPr>
                <w:rFonts w:ascii="Arial" w:hAnsi="Arial" w:eastAsia="Times New Roman" w:cs="Arial"/>
                <w:sz w:val="16"/>
                <w:szCs w:val="16"/>
                <w:lang w:eastAsia="es-ES"/>
              </w:rPr>
              <w:t xml:space="preserve">Omar Germán Mejía Olmos </w:t>
            </w:r>
          </w:p>
          <w:p w:rsidRPr="00207F8B" w:rsidR="007A5EC7" w:rsidP="00E55F48" w:rsidRDefault="007A5EC7" w14:paraId="457A5ED7" w14:textId="77777777">
            <w:pPr>
              <w:rPr>
                <w:rFonts w:ascii="Arial" w:hAnsi="Arial" w:eastAsia="Times New Roman" w:cs="Arial"/>
                <w:sz w:val="16"/>
                <w:szCs w:val="16"/>
                <w:lang w:eastAsia="es-ES"/>
              </w:rPr>
            </w:pPr>
            <w:r w:rsidRPr="00207F8B">
              <w:rPr>
                <w:rFonts w:ascii="Arial" w:hAnsi="Arial" w:eastAsia="Times New Roman" w:cs="Arial"/>
                <w:sz w:val="16"/>
                <w:szCs w:val="16"/>
                <w:lang w:eastAsia="es-ES"/>
              </w:rPr>
              <w:t>Contratista de la Subdirección de Gestión Contractual</w:t>
            </w:r>
          </w:p>
        </w:tc>
      </w:tr>
      <w:tr w:rsidRPr="00207F8B" w:rsidR="007A5EC7" w:rsidTr="00E55F48" w14:paraId="1BF6BEC2" w14:textId="77777777">
        <w:trPr>
          <w:trHeight w:val="330"/>
        </w:trPr>
        <w:tc>
          <w:tcPr>
            <w:tcW w:w="812" w:type="dxa"/>
            <w:vAlign w:val="center"/>
            <w:hideMark/>
          </w:tcPr>
          <w:p w:rsidRPr="00207F8B" w:rsidR="007A5EC7" w:rsidP="00E55F48" w:rsidRDefault="007A5EC7" w14:paraId="31708903" w14:textId="77777777">
            <w:pPr>
              <w:rPr>
                <w:rFonts w:ascii="Arial" w:hAnsi="Arial" w:eastAsia="Times New Roman" w:cs="Arial"/>
                <w:sz w:val="16"/>
                <w:szCs w:val="16"/>
                <w:lang w:eastAsia="es-ES"/>
              </w:rPr>
            </w:pPr>
            <w:r w:rsidRPr="00207F8B">
              <w:rPr>
                <w:rFonts w:ascii="Arial" w:hAnsi="Arial" w:eastAsia="Times New Roman" w:cs="Arial"/>
                <w:sz w:val="16"/>
                <w:szCs w:val="16"/>
                <w:lang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207F8B" w:rsidR="00AD53E4" w:rsidP="00AD53E4" w:rsidRDefault="00AD53E4" w14:paraId="2C6401D3" w14:textId="77777777">
            <w:pPr>
              <w:rPr>
                <w:rFonts w:ascii="Arial" w:hAnsi="Arial" w:eastAsia="Times New Roman" w:cs="Arial"/>
                <w:sz w:val="16"/>
                <w:szCs w:val="16"/>
                <w:lang w:eastAsia="es-ES"/>
              </w:rPr>
            </w:pPr>
            <w:r w:rsidRPr="00207F8B">
              <w:rPr>
                <w:rFonts w:ascii="Arial" w:hAnsi="Arial" w:eastAsia="Times New Roman" w:cs="Arial"/>
                <w:sz w:val="16"/>
                <w:szCs w:val="16"/>
                <w:lang w:eastAsia="es-ES"/>
              </w:rPr>
              <w:t>Fabián Gonzalo Marín Cortés</w:t>
            </w:r>
          </w:p>
          <w:p w:rsidRPr="00207F8B" w:rsidR="007A5EC7" w:rsidP="00AD53E4" w:rsidRDefault="00AD53E4" w14:paraId="056C0489" w14:textId="13A6D5DE">
            <w:pPr>
              <w:rPr>
                <w:rFonts w:ascii="Arial" w:hAnsi="Arial" w:eastAsia="Times New Roman" w:cs="Arial"/>
                <w:sz w:val="16"/>
                <w:szCs w:val="16"/>
                <w:lang w:eastAsia="es-ES"/>
              </w:rPr>
            </w:pPr>
            <w:r w:rsidRPr="00207F8B">
              <w:rPr>
                <w:rFonts w:ascii="Arial" w:hAnsi="Arial" w:eastAsia="Times New Roman" w:cs="Arial"/>
                <w:sz w:val="16"/>
                <w:szCs w:val="16"/>
                <w:lang w:eastAsia="es-ES"/>
              </w:rPr>
              <w:t>Subdirector de Gestión Contractual</w:t>
            </w:r>
          </w:p>
        </w:tc>
      </w:tr>
      <w:tr w:rsidRPr="00207F8B" w:rsidR="007A5EC7" w:rsidTr="00E55F48" w14:paraId="00A9DF85" w14:textId="77777777">
        <w:trPr>
          <w:trHeight w:val="300"/>
        </w:trPr>
        <w:tc>
          <w:tcPr>
            <w:tcW w:w="812" w:type="dxa"/>
            <w:vAlign w:val="center"/>
            <w:hideMark/>
          </w:tcPr>
          <w:p w:rsidRPr="00207F8B" w:rsidR="007A5EC7" w:rsidP="00E55F48" w:rsidRDefault="007A5EC7" w14:paraId="6400DAC9" w14:textId="77777777">
            <w:pPr>
              <w:rPr>
                <w:rFonts w:ascii="Arial" w:hAnsi="Arial" w:eastAsia="Times New Roman" w:cs="Arial"/>
                <w:sz w:val="16"/>
                <w:szCs w:val="16"/>
                <w:lang w:eastAsia="es-ES"/>
              </w:rPr>
            </w:pPr>
            <w:r w:rsidRPr="00207F8B">
              <w:rPr>
                <w:rFonts w:ascii="Arial" w:hAnsi="Arial" w:eastAsia="Times New Roman" w:cs="Arial"/>
                <w:sz w:val="16"/>
                <w:szCs w:val="16"/>
                <w:lang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207F8B" w:rsidR="007A5EC7" w:rsidP="00E55F48" w:rsidRDefault="007A5EC7" w14:paraId="0FD647B6" w14:textId="77777777">
            <w:pPr>
              <w:rPr>
                <w:rFonts w:ascii="Arial" w:hAnsi="Arial" w:eastAsia="Times New Roman" w:cs="Arial"/>
                <w:sz w:val="16"/>
                <w:szCs w:val="16"/>
                <w:lang w:eastAsia="es-ES"/>
              </w:rPr>
            </w:pPr>
            <w:r w:rsidRPr="00207F8B">
              <w:rPr>
                <w:rFonts w:ascii="Arial" w:hAnsi="Arial" w:eastAsia="Times New Roman" w:cs="Arial"/>
                <w:sz w:val="16"/>
                <w:szCs w:val="16"/>
                <w:lang w:eastAsia="es-ES"/>
              </w:rPr>
              <w:t>Fabián Gonzalo Marín Cortés</w:t>
            </w:r>
          </w:p>
          <w:p w:rsidRPr="00207F8B" w:rsidR="007A5EC7" w:rsidP="00E55F48" w:rsidRDefault="007A5EC7" w14:paraId="2A89B9CE" w14:textId="77777777">
            <w:pPr>
              <w:rPr>
                <w:rFonts w:ascii="Arial" w:hAnsi="Arial" w:eastAsia="Times New Roman" w:cs="Arial"/>
                <w:sz w:val="16"/>
                <w:szCs w:val="16"/>
                <w:lang w:eastAsia="es-ES"/>
              </w:rPr>
            </w:pPr>
            <w:r w:rsidRPr="00207F8B">
              <w:rPr>
                <w:rFonts w:ascii="Arial" w:hAnsi="Arial" w:eastAsia="Times New Roman" w:cs="Arial"/>
                <w:sz w:val="16"/>
                <w:szCs w:val="16"/>
                <w:lang w:eastAsia="es-ES"/>
              </w:rPr>
              <w:t>Subdirector de Gestión Contractual</w:t>
            </w:r>
          </w:p>
        </w:tc>
      </w:tr>
    </w:tbl>
    <w:p w:rsidRPr="00207F8B" w:rsidR="007A5EC7" w:rsidP="007A5EC7" w:rsidRDefault="007A5EC7" w14:paraId="0FF08FF7" w14:textId="77777777"/>
    <w:p w:rsidRPr="00207F8B" w:rsidR="007B0854" w:rsidP="00776968" w:rsidRDefault="007B0854" w14:paraId="7EBF297E" w14:textId="77777777"/>
    <w:sectPr w:rsidRPr="00207F8B" w:rsidR="007B0854" w:rsidSect="005A79FE">
      <w:headerReference w:type="default" r:id="rId12"/>
      <w:footerReference w:type="default" r:id="rId13"/>
      <w:pgSz w:w="12240" w:h="15840" w:orient="portrait"/>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31EBA" w:rsidRDefault="00831EBA" w14:paraId="0CF792FF" w14:textId="77777777">
      <w:r>
        <w:separator/>
      </w:r>
    </w:p>
  </w:endnote>
  <w:endnote w:type="continuationSeparator" w:id="0">
    <w:p w:rsidR="00831EBA" w:rsidRDefault="00831EBA" w14:paraId="709FB560" w14:textId="77777777">
      <w:r>
        <w:continuationSeparator/>
      </w:r>
    </w:p>
  </w:endnote>
  <w:endnote w:type="continuationNotice" w:id="1">
    <w:p w:rsidR="00831EBA" w:rsidRDefault="00831EBA" w14:paraId="6211CF2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DB5149" w:rsidP="007B0854" w:rsidRDefault="00DB5149" w14:paraId="6E90F2C9" w14:textId="77777777">
    <w:pPr>
      <w:pStyle w:val="Sinespaciado"/>
      <w:jc w:val="center"/>
      <w:rPr>
        <w:rFonts w:ascii="Arial" w:hAnsi="Arial" w:cs="Arial"/>
        <w:sz w:val="18"/>
        <w:szCs w:val="18"/>
      </w:rPr>
    </w:pPr>
  </w:p>
  <w:p w:rsidRPr="005A79FE" w:rsidR="00DB5149" w:rsidP="005A79FE" w:rsidRDefault="00DB5149" w14:paraId="312C4A14" w14:textId="1CC17C36">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p>
  <w:p w:rsidR="00DB5149" w:rsidP="007B0854" w:rsidRDefault="22B77536" w14:paraId="48FC6A04" w14:textId="0E0B8C38">
    <w:pPr>
      <w:pStyle w:val="Piedepgina"/>
      <w:jc w:val="center"/>
    </w:pPr>
    <w:r w:rsidR="484F68E2">
      <w:drawing>
        <wp:inline wp14:editId="19AE4C88" wp14:anchorId="608B196D">
          <wp:extent cx="4241994" cy="595165"/>
          <wp:effectExtent l="0" t="0" r="6350" b="0"/>
          <wp:docPr id="927929414" name="Imagen 12" title=""/>
          <wp:cNvGraphicFramePr>
            <a:graphicFrameLocks noChangeAspect="1"/>
          </wp:cNvGraphicFramePr>
          <a:graphic>
            <a:graphicData uri="http://schemas.openxmlformats.org/drawingml/2006/picture">
              <pic:pic>
                <pic:nvPicPr>
                  <pic:cNvPr id="0" name="Imagen 12"/>
                  <pic:cNvPicPr/>
                </pic:nvPicPr>
                <pic:blipFill>
                  <a:blip r:embed="Rd50ed2dc94824fa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241994" cy="595165"/>
                  </a:xfrm>
                  <a:prstGeom prst="rect">
                    <a:avLst/>
                  </a:prstGeom>
                </pic:spPr>
              </pic:pic>
            </a:graphicData>
          </a:graphic>
        </wp:inline>
      </w:drawing>
    </w:r>
  </w:p>
  <w:p w:rsidRPr="007B0854" w:rsidR="00DB5149" w:rsidP="007B0854" w:rsidRDefault="00DB5149" w14:paraId="6C0EFC49" w14:textId="77777777">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31EBA" w:rsidRDefault="00831EBA" w14:paraId="0B96D297" w14:textId="77777777">
      <w:r>
        <w:separator/>
      </w:r>
    </w:p>
  </w:footnote>
  <w:footnote w:type="continuationSeparator" w:id="0">
    <w:p w:rsidR="00831EBA" w:rsidRDefault="00831EBA" w14:paraId="54FBBEA3" w14:textId="77777777">
      <w:r>
        <w:continuationSeparator/>
      </w:r>
    </w:p>
  </w:footnote>
  <w:footnote w:type="continuationNotice" w:id="1">
    <w:p w:rsidR="00831EBA" w:rsidRDefault="00831EBA" w14:paraId="592E4B71" w14:textId="77777777"/>
  </w:footnote>
  <w:footnote w:id="2">
    <w:p w:rsidRPr="00A657A4" w:rsidR="007A5EC7" w:rsidP="007A5EC7" w:rsidRDefault="007A5EC7" w14:paraId="6ACA2F58" w14:textId="77777777">
      <w:pPr>
        <w:pStyle w:val="Textonotapie"/>
        <w:ind w:firstLine="708"/>
        <w:jc w:val="both"/>
        <w:rPr>
          <w:rFonts w:ascii="Arial" w:hAnsi="Arial" w:cs="Arial"/>
          <w:sz w:val="19"/>
          <w:szCs w:val="19"/>
        </w:rPr>
      </w:pPr>
      <w:r w:rsidRPr="00A657A4">
        <w:rPr>
          <w:rStyle w:val="Refdenotaalpie"/>
          <w:rFonts w:ascii="Arial" w:hAnsi="Arial" w:cs="Arial"/>
          <w:sz w:val="19"/>
          <w:szCs w:val="19"/>
        </w:rPr>
        <w:footnoteRef/>
      </w:r>
      <w:r w:rsidRPr="00A657A4">
        <w:rPr>
          <w:rFonts w:ascii="Arial" w:hAnsi="Arial" w:cs="Arial"/>
          <w:sz w:val="19"/>
          <w:szCs w:val="19"/>
        </w:rPr>
        <w:t xml:space="preserve"> Ley 1618 de 2013: «Artículo 1. Objeto. El objeto de la presente ley es garantizar y asegurar el ejercicio efectivo de los derechos de las personas con discapacidad, mediante la adopción de medidas de inclusión, acción afirmativa y de ajustes razonables y eliminando toda forma de discriminación por razón de discapacidad, en concordancia con la Ley 1346 de 2009»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DB5149" w:rsidRDefault="00DB5149" w14:paraId="4CEB5923" w14:textId="72BD7C0A">
    <w:pPr>
      <w:pStyle w:val="Encabezado"/>
    </w:pPr>
  </w:p>
  <w:p w:rsidR="00DB5149" w:rsidRDefault="00DB5149" w14:paraId="6A4C7F2C" w14:textId="7D093DBB">
    <w:pPr>
      <w:pStyle w:val="Encabezado"/>
    </w:pPr>
  </w:p>
  <w:p w:rsidR="00DB5149" w:rsidRDefault="00DB5149" w14:paraId="055F2E1F" w14:textId="0B935ADD">
    <w:pPr>
      <w:pStyle w:val="Encabezado"/>
    </w:pPr>
    <w:r>
      <w:rPr>
        <w:noProof/>
        <w:lang w:val="es-CO" w:eastAsia="es-CO"/>
      </w:rPr>
      <w:drawing>
        <wp:anchor distT="0" distB="0" distL="114300" distR="114300" simplePos="0" relativeHeight="25165824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484F68E2">
      <w:rPr/>
      <w:t/>
    </w:r>
  </w:p>
  <w:p w:rsidR="00DB5149" w:rsidRDefault="00DB5149" w14:paraId="51400574" w14:textId="61BAF652">
    <w:pPr>
      <w:pStyle w:val="Encabezado"/>
    </w:pPr>
  </w:p>
  <w:p w:rsidR="00DB5149" w:rsidRDefault="00DB5149" w14:paraId="3D323BDB" w14:textId="04AF0DE6">
    <w:pPr>
      <w:pStyle w:val="Encabezado"/>
    </w:pPr>
  </w:p>
  <w:p w:rsidR="00DB5149" w:rsidRDefault="00DB5149" w14:paraId="6520770B" w14:textId="18EB07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hybrid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 w15:restartNumberingAfterBreak="0">
    <w:nsid w:val="31B41044"/>
    <w:multiLevelType w:val="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4" w15:restartNumberingAfterBreak="0">
    <w:nsid w:val="4F4D0F05"/>
    <w:multiLevelType w:val="hybridMultilevel"/>
    <w:tmpl w:val="C3424C08"/>
    <w:lvl w:ilvl="0">
      <w:start w:val="4"/>
      <w:numFmt w:val="decimal"/>
      <w:lvlText w:val="%1"/>
      <w:lvlJc w:val="left"/>
      <w:pPr>
        <w:ind w:left="440" w:hanging="440"/>
      </w:pPr>
      <w:rPr>
        <w:rFonts w:hint="default"/>
      </w:rPr>
    </w:lvl>
    <w:lvl w:ilvl="1">
      <w:start w:val="3"/>
      <w:numFmt w:val="decimal"/>
      <w:lvlText w:val="%1.%2"/>
      <w:lvlJc w:val="left"/>
      <w:pPr>
        <w:ind w:left="610" w:hanging="440"/>
      </w:pPr>
      <w:rPr>
        <w:rFonts w:hint="default"/>
      </w:rPr>
    </w:lvl>
    <w:lvl w:ilvl="2">
      <w:start w:val="1"/>
      <w:numFmt w:val="decimal"/>
      <w:lvlText w:val="%1.%2.%3"/>
      <w:lvlJc w:val="left"/>
      <w:pPr>
        <w:ind w:left="1060" w:hanging="720"/>
      </w:pPr>
      <w:rPr>
        <w:rFonts w:hint="default"/>
      </w:rPr>
    </w:lvl>
    <w:lvl w:ilvl="3">
      <w:start w:val="1"/>
      <w:numFmt w:val="decimal"/>
      <w:lvlText w:val="%1.%2.%3.%4"/>
      <w:lvlJc w:val="left"/>
      <w:pPr>
        <w:ind w:left="1230" w:hanging="720"/>
      </w:pPr>
      <w:rPr>
        <w:rFonts w:hint="default"/>
      </w:rPr>
    </w:lvl>
    <w:lvl w:ilvl="4">
      <w:start w:val="1"/>
      <w:numFmt w:val="decimal"/>
      <w:lvlText w:val="%1.%2.%3.%4.%5"/>
      <w:lvlJc w:val="left"/>
      <w:pPr>
        <w:ind w:left="1760" w:hanging="1080"/>
      </w:pPr>
      <w:rPr>
        <w:rFonts w:hint="default"/>
      </w:rPr>
    </w:lvl>
    <w:lvl w:ilvl="5">
      <w:start w:val="1"/>
      <w:numFmt w:val="decimal"/>
      <w:lvlText w:val="%1.%2.%3.%4.%5.%6"/>
      <w:lvlJc w:val="left"/>
      <w:pPr>
        <w:ind w:left="1930" w:hanging="1080"/>
      </w:pPr>
      <w:rPr>
        <w:rFonts w:hint="default"/>
      </w:rPr>
    </w:lvl>
    <w:lvl w:ilvl="6">
      <w:start w:val="1"/>
      <w:numFmt w:val="decimal"/>
      <w:lvlText w:val="%1.%2.%3.%4.%5.%6.%7"/>
      <w:lvlJc w:val="left"/>
      <w:pPr>
        <w:ind w:left="2460" w:hanging="1440"/>
      </w:pPr>
      <w:rPr>
        <w:rFonts w:hint="default"/>
      </w:rPr>
    </w:lvl>
    <w:lvl w:ilvl="7">
      <w:start w:val="1"/>
      <w:numFmt w:val="decimal"/>
      <w:lvlText w:val="%1.%2.%3.%4.%5.%6.%7.%8"/>
      <w:lvlJc w:val="left"/>
      <w:pPr>
        <w:ind w:left="2630" w:hanging="1440"/>
      </w:pPr>
      <w:rPr>
        <w:rFonts w:hint="default"/>
      </w:rPr>
    </w:lvl>
    <w:lvl w:ilvl="8">
      <w:start w:val="1"/>
      <w:numFmt w:val="decimal"/>
      <w:lvlText w:val="%1.%2.%3.%4.%5.%6.%7.%8.%9"/>
      <w:lvlJc w:val="left"/>
      <w:pPr>
        <w:ind w:left="3160" w:hanging="1800"/>
      </w:pPr>
      <w:rPr>
        <w:rFont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7FB645C"/>
    <w:multiLevelType w:val="multilevel"/>
    <w:tmpl w:val="F8B4A888"/>
    <w:lvl w:ilvl="0" w:tplc="0C0A0003">
      <w:start w:val="1"/>
      <w:numFmt w:val="bullet"/>
      <w:lvlText w:val="o"/>
      <w:lvlJc w:val="left"/>
      <w:pPr>
        <w:ind w:left="1428" w:hanging="360"/>
      </w:pPr>
      <w:rPr>
        <w:rFonts w:hint="default" w:ascii="Courier New" w:hAnsi="Courier New" w:cs="Courier New"/>
      </w:rPr>
    </w:lvl>
    <w:lvl w:ilvl="1" w:tplc="0C0A0003" w:tentative="1">
      <w:start w:val="1"/>
      <w:numFmt w:val="bullet"/>
      <w:lvlText w:val="o"/>
      <w:lvlJc w:val="left"/>
      <w:pPr>
        <w:ind w:left="2148" w:hanging="360"/>
      </w:pPr>
      <w:rPr>
        <w:rFonts w:hint="default" w:ascii="Courier New" w:hAnsi="Courier New" w:cs="Courier New"/>
      </w:rPr>
    </w:lvl>
    <w:lvl w:ilvl="2" w:tplc="0C0A0005" w:tentative="1">
      <w:start w:val="1"/>
      <w:numFmt w:val="bullet"/>
      <w:lvlText w:val=""/>
      <w:lvlJc w:val="left"/>
      <w:pPr>
        <w:ind w:left="2868" w:hanging="360"/>
      </w:pPr>
      <w:rPr>
        <w:rFonts w:hint="default" w:ascii="Wingdings" w:hAnsi="Wingdings"/>
      </w:rPr>
    </w:lvl>
    <w:lvl w:ilvl="3" w:tplc="0C0A0001" w:tentative="1">
      <w:start w:val="1"/>
      <w:numFmt w:val="bullet"/>
      <w:lvlText w:val=""/>
      <w:lvlJc w:val="left"/>
      <w:pPr>
        <w:ind w:left="3588" w:hanging="360"/>
      </w:pPr>
      <w:rPr>
        <w:rFonts w:hint="default" w:ascii="Symbol" w:hAnsi="Symbol"/>
      </w:rPr>
    </w:lvl>
    <w:lvl w:ilvl="4" w:tplc="0C0A0003" w:tentative="1">
      <w:start w:val="1"/>
      <w:numFmt w:val="bullet"/>
      <w:lvlText w:val="o"/>
      <w:lvlJc w:val="left"/>
      <w:pPr>
        <w:ind w:left="4308" w:hanging="360"/>
      </w:pPr>
      <w:rPr>
        <w:rFonts w:hint="default" w:ascii="Courier New" w:hAnsi="Courier New" w:cs="Courier New"/>
      </w:rPr>
    </w:lvl>
    <w:lvl w:ilvl="5" w:tplc="0C0A0005" w:tentative="1">
      <w:start w:val="1"/>
      <w:numFmt w:val="bullet"/>
      <w:lvlText w:val=""/>
      <w:lvlJc w:val="left"/>
      <w:pPr>
        <w:ind w:left="5028" w:hanging="360"/>
      </w:pPr>
      <w:rPr>
        <w:rFonts w:hint="default" w:ascii="Wingdings" w:hAnsi="Wingdings"/>
      </w:rPr>
    </w:lvl>
    <w:lvl w:ilvl="6" w:tplc="0C0A0001" w:tentative="1">
      <w:start w:val="1"/>
      <w:numFmt w:val="bullet"/>
      <w:lvlText w:val=""/>
      <w:lvlJc w:val="left"/>
      <w:pPr>
        <w:ind w:left="5748" w:hanging="360"/>
      </w:pPr>
      <w:rPr>
        <w:rFonts w:hint="default" w:ascii="Symbol" w:hAnsi="Symbol"/>
      </w:rPr>
    </w:lvl>
    <w:lvl w:ilvl="7" w:tplc="0C0A0003" w:tentative="1">
      <w:start w:val="1"/>
      <w:numFmt w:val="bullet"/>
      <w:lvlText w:val="o"/>
      <w:lvlJc w:val="left"/>
      <w:pPr>
        <w:ind w:left="6468" w:hanging="360"/>
      </w:pPr>
      <w:rPr>
        <w:rFonts w:hint="default" w:ascii="Courier New" w:hAnsi="Courier New" w:cs="Courier New"/>
      </w:rPr>
    </w:lvl>
    <w:lvl w:ilvl="8" w:tplc="0C0A0005" w:tentative="1">
      <w:start w:val="1"/>
      <w:numFmt w:val="bullet"/>
      <w:lvlText w:val=""/>
      <w:lvlJc w:val="left"/>
      <w:pPr>
        <w:ind w:left="7188" w:hanging="360"/>
      </w:pPr>
      <w:rPr>
        <w:rFonts w:hint="default" w:ascii="Wingdings" w:hAnsi="Wingdings"/>
      </w:rPr>
    </w:lvl>
  </w:abstractNum>
  <w:abstractNum w:abstractNumId="7" w15:restartNumberingAfterBreak="0">
    <w:nsid w:val="6BFF7097"/>
    <w:multiLevelType w:val="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5"/>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70"/>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583A"/>
    <w:rsid w:val="000074C2"/>
    <w:rsid w:val="00010BBF"/>
    <w:rsid w:val="00024D8F"/>
    <w:rsid w:val="00030821"/>
    <w:rsid w:val="00031115"/>
    <w:rsid w:val="00052860"/>
    <w:rsid w:val="00070A82"/>
    <w:rsid w:val="00070B8B"/>
    <w:rsid w:val="00080A5E"/>
    <w:rsid w:val="00092757"/>
    <w:rsid w:val="00093CCD"/>
    <w:rsid w:val="000942EB"/>
    <w:rsid w:val="000960BA"/>
    <w:rsid w:val="000B103F"/>
    <w:rsid w:val="000B2CE9"/>
    <w:rsid w:val="000C2FA7"/>
    <w:rsid w:val="000D124C"/>
    <w:rsid w:val="000D23E4"/>
    <w:rsid w:val="000D78E8"/>
    <w:rsid w:val="000E136A"/>
    <w:rsid w:val="000F14E8"/>
    <w:rsid w:val="000F442C"/>
    <w:rsid w:val="001007E0"/>
    <w:rsid w:val="00103915"/>
    <w:rsid w:val="00114539"/>
    <w:rsid w:val="00122B23"/>
    <w:rsid w:val="00130039"/>
    <w:rsid w:val="00137FFA"/>
    <w:rsid w:val="00143F82"/>
    <w:rsid w:val="00151F61"/>
    <w:rsid w:val="00152925"/>
    <w:rsid w:val="001660D9"/>
    <w:rsid w:val="001859A6"/>
    <w:rsid w:val="001907A9"/>
    <w:rsid w:val="001A17AB"/>
    <w:rsid w:val="001A1A6A"/>
    <w:rsid w:val="001A2024"/>
    <w:rsid w:val="001A7678"/>
    <w:rsid w:val="001C6ED3"/>
    <w:rsid w:val="001D0583"/>
    <w:rsid w:val="001E0056"/>
    <w:rsid w:val="001E1818"/>
    <w:rsid w:val="001E46E3"/>
    <w:rsid w:val="00205613"/>
    <w:rsid w:val="00205857"/>
    <w:rsid w:val="002066D2"/>
    <w:rsid w:val="00207F8B"/>
    <w:rsid w:val="00226841"/>
    <w:rsid w:val="00226D55"/>
    <w:rsid w:val="00234B84"/>
    <w:rsid w:val="002351AB"/>
    <w:rsid w:val="00244668"/>
    <w:rsid w:val="00251B47"/>
    <w:rsid w:val="002610E0"/>
    <w:rsid w:val="002717FF"/>
    <w:rsid w:val="00272137"/>
    <w:rsid w:val="00277E22"/>
    <w:rsid w:val="00281E6B"/>
    <w:rsid w:val="00284339"/>
    <w:rsid w:val="002A3320"/>
    <w:rsid w:val="002D0311"/>
    <w:rsid w:val="002D2609"/>
    <w:rsid w:val="002D7F91"/>
    <w:rsid w:val="002E0DD9"/>
    <w:rsid w:val="002E7FDA"/>
    <w:rsid w:val="002F2B07"/>
    <w:rsid w:val="002F7CDF"/>
    <w:rsid w:val="00300600"/>
    <w:rsid w:val="003033BA"/>
    <w:rsid w:val="003053AA"/>
    <w:rsid w:val="00322F1A"/>
    <w:rsid w:val="003252C2"/>
    <w:rsid w:val="0032615D"/>
    <w:rsid w:val="003304FE"/>
    <w:rsid w:val="00331A9B"/>
    <w:rsid w:val="0034680A"/>
    <w:rsid w:val="00351B97"/>
    <w:rsid w:val="00386456"/>
    <w:rsid w:val="003966C8"/>
    <w:rsid w:val="003A1595"/>
    <w:rsid w:val="003A581E"/>
    <w:rsid w:val="003D04CE"/>
    <w:rsid w:val="003E2FC5"/>
    <w:rsid w:val="003E3F6D"/>
    <w:rsid w:val="003E569A"/>
    <w:rsid w:val="003F1505"/>
    <w:rsid w:val="00414910"/>
    <w:rsid w:val="00417797"/>
    <w:rsid w:val="004422D6"/>
    <w:rsid w:val="0045533D"/>
    <w:rsid w:val="0047440D"/>
    <w:rsid w:val="00477D8D"/>
    <w:rsid w:val="004817A9"/>
    <w:rsid w:val="00490233"/>
    <w:rsid w:val="004A20FA"/>
    <w:rsid w:val="004A34D2"/>
    <w:rsid w:val="004B169F"/>
    <w:rsid w:val="004C7009"/>
    <w:rsid w:val="004D2AFA"/>
    <w:rsid w:val="004E4BCA"/>
    <w:rsid w:val="00500631"/>
    <w:rsid w:val="00506D1A"/>
    <w:rsid w:val="0051074C"/>
    <w:rsid w:val="00513AF2"/>
    <w:rsid w:val="00522645"/>
    <w:rsid w:val="005250B1"/>
    <w:rsid w:val="00526921"/>
    <w:rsid w:val="005328BB"/>
    <w:rsid w:val="00535289"/>
    <w:rsid w:val="0054413A"/>
    <w:rsid w:val="00546A68"/>
    <w:rsid w:val="0055012B"/>
    <w:rsid w:val="005564CA"/>
    <w:rsid w:val="00563BE1"/>
    <w:rsid w:val="00584CAE"/>
    <w:rsid w:val="00597FD5"/>
    <w:rsid w:val="005A68D7"/>
    <w:rsid w:val="005A76BC"/>
    <w:rsid w:val="005A79FE"/>
    <w:rsid w:val="005C7DA4"/>
    <w:rsid w:val="005E3855"/>
    <w:rsid w:val="005E396D"/>
    <w:rsid w:val="005E3B9B"/>
    <w:rsid w:val="005F58F5"/>
    <w:rsid w:val="00603CC0"/>
    <w:rsid w:val="00607630"/>
    <w:rsid w:val="006105FA"/>
    <w:rsid w:val="006225B4"/>
    <w:rsid w:val="00643D65"/>
    <w:rsid w:val="006502BC"/>
    <w:rsid w:val="00655371"/>
    <w:rsid w:val="00662364"/>
    <w:rsid w:val="00663AD7"/>
    <w:rsid w:val="006727A3"/>
    <w:rsid w:val="00675184"/>
    <w:rsid w:val="00683F38"/>
    <w:rsid w:val="00687750"/>
    <w:rsid w:val="00697665"/>
    <w:rsid w:val="006A0098"/>
    <w:rsid w:val="006A740D"/>
    <w:rsid w:val="006A7FD0"/>
    <w:rsid w:val="006B4D07"/>
    <w:rsid w:val="006B6A2E"/>
    <w:rsid w:val="006B7511"/>
    <w:rsid w:val="006D6204"/>
    <w:rsid w:val="006D742B"/>
    <w:rsid w:val="006D7687"/>
    <w:rsid w:val="006E0572"/>
    <w:rsid w:val="006F59F3"/>
    <w:rsid w:val="0070170A"/>
    <w:rsid w:val="00703244"/>
    <w:rsid w:val="00704438"/>
    <w:rsid w:val="007048BC"/>
    <w:rsid w:val="00705631"/>
    <w:rsid w:val="00716C8F"/>
    <w:rsid w:val="00720081"/>
    <w:rsid w:val="00720EFD"/>
    <w:rsid w:val="00733050"/>
    <w:rsid w:val="0073630C"/>
    <w:rsid w:val="00740D11"/>
    <w:rsid w:val="00741FB4"/>
    <w:rsid w:val="00742DD2"/>
    <w:rsid w:val="00742E6A"/>
    <w:rsid w:val="007462DD"/>
    <w:rsid w:val="007469C1"/>
    <w:rsid w:val="0075647A"/>
    <w:rsid w:val="007634AD"/>
    <w:rsid w:val="0077148D"/>
    <w:rsid w:val="00771F4D"/>
    <w:rsid w:val="00774EF7"/>
    <w:rsid w:val="00776968"/>
    <w:rsid w:val="0077727E"/>
    <w:rsid w:val="00780181"/>
    <w:rsid w:val="0078122E"/>
    <w:rsid w:val="00793ED9"/>
    <w:rsid w:val="007A0282"/>
    <w:rsid w:val="007A40AE"/>
    <w:rsid w:val="007A5EC7"/>
    <w:rsid w:val="007B0854"/>
    <w:rsid w:val="007B38E4"/>
    <w:rsid w:val="007B5227"/>
    <w:rsid w:val="007C1DEC"/>
    <w:rsid w:val="007C7CC5"/>
    <w:rsid w:val="007D0EA1"/>
    <w:rsid w:val="007D56B4"/>
    <w:rsid w:val="007E0421"/>
    <w:rsid w:val="007E121F"/>
    <w:rsid w:val="007F0065"/>
    <w:rsid w:val="007F02CA"/>
    <w:rsid w:val="007F3BFB"/>
    <w:rsid w:val="007F4C76"/>
    <w:rsid w:val="007F72CB"/>
    <w:rsid w:val="00816670"/>
    <w:rsid w:val="0083119B"/>
    <w:rsid w:val="00831EBA"/>
    <w:rsid w:val="008356E9"/>
    <w:rsid w:val="00836EAB"/>
    <w:rsid w:val="0083703A"/>
    <w:rsid w:val="00837E90"/>
    <w:rsid w:val="0085092D"/>
    <w:rsid w:val="0086178E"/>
    <w:rsid w:val="008645C0"/>
    <w:rsid w:val="008650B2"/>
    <w:rsid w:val="00880205"/>
    <w:rsid w:val="0088217E"/>
    <w:rsid w:val="00887CBA"/>
    <w:rsid w:val="00891938"/>
    <w:rsid w:val="008957C0"/>
    <w:rsid w:val="00895949"/>
    <w:rsid w:val="00896B5E"/>
    <w:rsid w:val="008A6279"/>
    <w:rsid w:val="008A725E"/>
    <w:rsid w:val="008B0AE6"/>
    <w:rsid w:val="008C3CC8"/>
    <w:rsid w:val="008C7769"/>
    <w:rsid w:val="008E1C15"/>
    <w:rsid w:val="008E7784"/>
    <w:rsid w:val="008F1CCD"/>
    <w:rsid w:val="009042D8"/>
    <w:rsid w:val="009047C5"/>
    <w:rsid w:val="0090592C"/>
    <w:rsid w:val="00920114"/>
    <w:rsid w:val="009247CB"/>
    <w:rsid w:val="009265C3"/>
    <w:rsid w:val="00935EFC"/>
    <w:rsid w:val="00940FA5"/>
    <w:rsid w:val="00941420"/>
    <w:rsid w:val="009424EB"/>
    <w:rsid w:val="00944079"/>
    <w:rsid w:val="00944387"/>
    <w:rsid w:val="00951736"/>
    <w:rsid w:val="0095385A"/>
    <w:rsid w:val="009632AA"/>
    <w:rsid w:val="00965683"/>
    <w:rsid w:val="009662B8"/>
    <w:rsid w:val="009718F9"/>
    <w:rsid w:val="00977408"/>
    <w:rsid w:val="009A4612"/>
    <w:rsid w:val="009C69B0"/>
    <w:rsid w:val="009D3759"/>
    <w:rsid w:val="009D41B8"/>
    <w:rsid w:val="00A24560"/>
    <w:rsid w:val="00A24C5F"/>
    <w:rsid w:val="00A25417"/>
    <w:rsid w:val="00A26383"/>
    <w:rsid w:val="00A34538"/>
    <w:rsid w:val="00A52237"/>
    <w:rsid w:val="00A5344C"/>
    <w:rsid w:val="00A53EB9"/>
    <w:rsid w:val="00A604CE"/>
    <w:rsid w:val="00A61DCE"/>
    <w:rsid w:val="00A657A4"/>
    <w:rsid w:val="00A72DDB"/>
    <w:rsid w:val="00A8609B"/>
    <w:rsid w:val="00A87AC0"/>
    <w:rsid w:val="00A96674"/>
    <w:rsid w:val="00AA442B"/>
    <w:rsid w:val="00AA6290"/>
    <w:rsid w:val="00AC1A92"/>
    <w:rsid w:val="00AC28D5"/>
    <w:rsid w:val="00AD53E4"/>
    <w:rsid w:val="00AE0E84"/>
    <w:rsid w:val="00AE1CAC"/>
    <w:rsid w:val="00AF6733"/>
    <w:rsid w:val="00B03109"/>
    <w:rsid w:val="00B03ABF"/>
    <w:rsid w:val="00B03CBC"/>
    <w:rsid w:val="00B208C8"/>
    <w:rsid w:val="00B2203B"/>
    <w:rsid w:val="00B22C4B"/>
    <w:rsid w:val="00B22E22"/>
    <w:rsid w:val="00B31DB2"/>
    <w:rsid w:val="00B40E56"/>
    <w:rsid w:val="00B525CB"/>
    <w:rsid w:val="00B532F1"/>
    <w:rsid w:val="00B54699"/>
    <w:rsid w:val="00B63CB2"/>
    <w:rsid w:val="00B9598F"/>
    <w:rsid w:val="00BB5C6A"/>
    <w:rsid w:val="00BC320C"/>
    <w:rsid w:val="00BC3C71"/>
    <w:rsid w:val="00BD30B9"/>
    <w:rsid w:val="00BD6FCF"/>
    <w:rsid w:val="00BD78FE"/>
    <w:rsid w:val="00C01DEF"/>
    <w:rsid w:val="00C136EB"/>
    <w:rsid w:val="00C22431"/>
    <w:rsid w:val="00C2333E"/>
    <w:rsid w:val="00C265A3"/>
    <w:rsid w:val="00C26690"/>
    <w:rsid w:val="00C27924"/>
    <w:rsid w:val="00C418DB"/>
    <w:rsid w:val="00C447B9"/>
    <w:rsid w:val="00C4725C"/>
    <w:rsid w:val="00C64ABF"/>
    <w:rsid w:val="00C71CA3"/>
    <w:rsid w:val="00C75DDD"/>
    <w:rsid w:val="00C7672D"/>
    <w:rsid w:val="00CA287E"/>
    <w:rsid w:val="00CB047F"/>
    <w:rsid w:val="00CB2E92"/>
    <w:rsid w:val="00CB2FD6"/>
    <w:rsid w:val="00CB5125"/>
    <w:rsid w:val="00CB7A1A"/>
    <w:rsid w:val="00CC00CD"/>
    <w:rsid w:val="00CC6350"/>
    <w:rsid w:val="00CD27E6"/>
    <w:rsid w:val="00CE0CD1"/>
    <w:rsid w:val="00CE6D8B"/>
    <w:rsid w:val="00CF1EC0"/>
    <w:rsid w:val="00CF5C07"/>
    <w:rsid w:val="00D043D8"/>
    <w:rsid w:val="00D16E39"/>
    <w:rsid w:val="00D1700D"/>
    <w:rsid w:val="00D2582C"/>
    <w:rsid w:val="00D31825"/>
    <w:rsid w:val="00D43858"/>
    <w:rsid w:val="00D459A3"/>
    <w:rsid w:val="00D462AF"/>
    <w:rsid w:val="00D72E9D"/>
    <w:rsid w:val="00D7792E"/>
    <w:rsid w:val="00D826F8"/>
    <w:rsid w:val="00D82CE5"/>
    <w:rsid w:val="00DA5AB1"/>
    <w:rsid w:val="00DB4605"/>
    <w:rsid w:val="00DB5149"/>
    <w:rsid w:val="00DC60D1"/>
    <w:rsid w:val="00DC62E5"/>
    <w:rsid w:val="00DD260D"/>
    <w:rsid w:val="00DD5AD9"/>
    <w:rsid w:val="00DD735D"/>
    <w:rsid w:val="00DE0666"/>
    <w:rsid w:val="00DE3119"/>
    <w:rsid w:val="00DE3977"/>
    <w:rsid w:val="00DF236B"/>
    <w:rsid w:val="00DF50B8"/>
    <w:rsid w:val="00DF7745"/>
    <w:rsid w:val="00E107A2"/>
    <w:rsid w:val="00E109BE"/>
    <w:rsid w:val="00E1291E"/>
    <w:rsid w:val="00E13AB8"/>
    <w:rsid w:val="00E30C08"/>
    <w:rsid w:val="00E33B62"/>
    <w:rsid w:val="00E35BDA"/>
    <w:rsid w:val="00E57E07"/>
    <w:rsid w:val="00E76308"/>
    <w:rsid w:val="00E81713"/>
    <w:rsid w:val="00E90DDA"/>
    <w:rsid w:val="00E916D6"/>
    <w:rsid w:val="00EA3903"/>
    <w:rsid w:val="00EC49F5"/>
    <w:rsid w:val="00ED208C"/>
    <w:rsid w:val="00F11245"/>
    <w:rsid w:val="00F12282"/>
    <w:rsid w:val="00F2560D"/>
    <w:rsid w:val="00F37615"/>
    <w:rsid w:val="00F778C0"/>
    <w:rsid w:val="00F84899"/>
    <w:rsid w:val="00F859F0"/>
    <w:rsid w:val="00F90897"/>
    <w:rsid w:val="00F93AD9"/>
    <w:rsid w:val="00F93B8A"/>
    <w:rsid w:val="00FA7F74"/>
    <w:rsid w:val="00FB0F18"/>
    <w:rsid w:val="00FB54F3"/>
    <w:rsid w:val="00FC0AFC"/>
    <w:rsid w:val="00FC58CA"/>
    <w:rsid w:val="00FD3E73"/>
    <w:rsid w:val="00FE06FB"/>
    <w:rsid w:val="00FE141E"/>
    <w:rsid w:val="00FF2567"/>
    <w:rsid w:val="00FF3122"/>
    <w:rsid w:val="00FF4FB4"/>
    <w:rsid w:val="10D68180"/>
    <w:rsid w:val="22B77536"/>
    <w:rsid w:val="262C2D3B"/>
    <w:rsid w:val="26AF5641"/>
    <w:rsid w:val="3828D9E3"/>
    <w:rsid w:val="484F68E2"/>
    <w:rsid w:val="71DFEA57"/>
    <w:rsid w:val="7B5726F2"/>
    <w:rsid w:val="7F62DAC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87AC0"/>
    <w:pPr>
      <w:spacing w:after="0" w:line="240" w:lineRule="auto"/>
    </w:pPr>
    <w:rPr>
      <w:sz w:val="24"/>
      <w:lang w:val="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paragraph" w:styleId="Textoindependiente">
    <w:name w:val="Body Text"/>
    <w:basedOn w:val="Normal"/>
    <w:link w:val="TextoindependienteCar"/>
    <w:uiPriority w:val="1"/>
    <w:qFormat/>
    <w:rsid w:val="00A25417"/>
    <w:pPr>
      <w:widowControl w:val="0"/>
      <w:autoSpaceDE w:val="0"/>
      <w:autoSpaceDN w:val="0"/>
    </w:pPr>
    <w:rPr>
      <w:rFonts w:ascii="Arial" w:hAnsi="Arial" w:eastAsia="Arial" w:cs="Arial"/>
      <w:sz w:val="22"/>
      <w:lang w:eastAsia="es-ES" w:bidi="es-ES"/>
    </w:rPr>
  </w:style>
  <w:style w:type="character" w:styleId="TextoindependienteCar" w:customStyle="1">
    <w:name w:val="Texto independiente Car"/>
    <w:basedOn w:val="Fuentedeprrafopredeter"/>
    <w:link w:val="Textoindependiente"/>
    <w:uiPriority w:val="1"/>
    <w:rsid w:val="00A25417"/>
    <w:rPr>
      <w:rFonts w:ascii="Arial" w:hAnsi="Arial" w:eastAsia="Arial" w:cs="Arial"/>
      <w:lang w:val="es-ES" w:eastAsia="es-ES" w:bidi="es-ES"/>
    </w:rPr>
  </w:style>
  <w:style w:type="paragraph" w:styleId="Default" w:customStyle="1">
    <w:name w:val="Default"/>
    <w:rsid w:val="007A5EC7"/>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50429227">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50790787">
      <w:bodyDiv w:val="1"/>
      <w:marLeft w:val="0"/>
      <w:marRight w:val="0"/>
      <w:marTop w:val="0"/>
      <w:marBottom w:val="0"/>
      <w:divBdr>
        <w:top w:val="none" w:sz="0" w:space="0" w:color="auto"/>
        <w:left w:val="none" w:sz="0" w:space="0" w:color="auto"/>
        <w:bottom w:val="none" w:sz="0" w:space="0" w:color="auto"/>
        <w:right w:val="none" w:sz="0" w:space="0" w:color="auto"/>
      </w:divBdr>
    </w:div>
    <w:div w:id="1077902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2.gif" Id="R4ab822adf285472b" /></Relationships>
</file>

<file path=word/_rels/footer1.xml.rels>&#65279;<?xml version="1.0" encoding="utf-8"?><Relationships xmlns="http://schemas.openxmlformats.org/package/2006/relationships"><Relationship Type="http://schemas.openxmlformats.org/officeDocument/2006/relationships/image" Target="/media/image3.png" Id="Rd50ed2dc94824fa4"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B146AF13-2B24-4096-8DBA-31A9420E45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2D6B7F-F22F-44B1-AACB-9C016B730D93}">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4869D4FD-BFC2-5743-98DD-0308A3C3D98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C:\Users\ximena.cabezas\AppData\Local\Microsoft\Windows\INetCache\Content.Outlook\N37DCYCK\Respuesta a consultas.dotm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Omar German Mejía Olmos</lastModifiedBy>
  <revision>5</revision>
  <dcterms:created xsi:type="dcterms:W3CDTF">2020-08-27T21:48:00.0000000Z</dcterms:created>
  <dcterms:modified xsi:type="dcterms:W3CDTF">2020-09-11T21:57:10.1219993Z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