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94233" w14:textId="77777777" w:rsidR="004453A9" w:rsidRPr="001B3C5D" w:rsidRDefault="004453A9" w:rsidP="004453A9">
      <w:pPr>
        <w:spacing w:after="0" w:line="240" w:lineRule="auto"/>
        <w:jc w:val="both"/>
        <w:rPr>
          <w:rFonts w:ascii="Verdana" w:eastAsia="Calibri" w:hAnsi="Verdana" w:cs="Arial"/>
          <w:b/>
          <w:bCs/>
          <w:lang w:val="es-ES_tradnl"/>
        </w:rPr>
      </w:pPr>
      <w:bookmarkStart w:id="0" w:name="_Hlk143780582"/>
      <w:r w:rsidRPr="001B3C5D">
        <w:rPr>
          <w:rFonts w:ascii="Verdana" w:eastAsia="Calibri" w:hAnsi="Verdana" w:cs="Arial"/>
          <w:b/>
          <w:bCs/>
          <w:lang w:val="es-ES_tradnl"/>
        </w:rPr>
        <w:t xml:space="preserve">DOCUMENTOS TIPO – Fundamento normativo – Obligatoriedad </w:t>
      </w:r>
    </w:p>
    <w:p w14:paraId="4D4DA64C" w14:textId="77777777" w:rsidR="004453A9" w:rsidRPr="001B3C5D" w:rsidRDefault="004453A9" w:rsidP="004453A9">
      <w:pPr>
        <w:spacing w:after="0" w:line="240" w:lineRule="auto"/>
        <w:jc w:val="both"/>
        <w:rPr>
          <w:rFonts w:ascii="Verdana" w:eastAsia="Calibri" w:hAnsi="Verdana" w:cs="Arial"/>
          <w:b/>
          <w:bCs/>
          <w:sz w:val="20"/>
          <w:szCs w:val="20"/>
          <w:lang w:val="es-ES_tradnl"/>
        </w:rPr>
      </w:pPr>
    </w:p>
    <w:p w14:paraId="36F1908B" w14:textId="77777777" w:rsidR="004453A9" w:rsidRPr="001B3C5D" w:rsidRDefault="004453A9" w:rsidP="004453A9">
      <w:pPr>
        <w:spacing w:after="0" w:line="240" w:lineRule="auto"/>
        <w:jc w:val="both"/>
        <w:rPr>
          <w:rFonts w:ascii="Verdana" w:eastAsia="Aptos" w:hAnsi="Verdana" w:cs="Times New Roman"/>
          <w:kern w:val="2"/>
          <w:sz w:val="20"/>
          <w:szCs w:val="20"/>
          <w:lang w:val="es-MX"/>
          <w14:ligatures w14:val="standardContextual"/>
        </w:rPr>
      </w:pPr>
      <w:r w:rsidRPr="001B3C5D">
        <w:rPr>
          <w:rFonts w:ascii="Verdana" w:eastAsia="Aptos" w:hAnsi="Verdana" w:cs="Times New Roman"/>
          <w:kern w:val="2"/>
          <w:sz w:val="20"/>
          <w:szCs w:val="20"/>
          <w:lang w:val="es-MX"/>
          <w14:ligatures w14:val="standardContextual"/>
        </w:rPr>
        <w:t>El 22 de julio de 2020 se sancionó la Ley 2022, por medio de la cual se modificó el artículo 4 de la Ley 1882 de 2018.</w:t>
      </w:r>
    </w:p>
    <w:p w14:paraId="6C4303A7" w14:textId="77777777" w:rsidR="004453A9" w:rsidRPr="001B3C5D" w:rsidRDefault="004453A9" w:rsidP="004453A9">
      <w:pPr>
        <w:spacing w:after="0" w:line="240" w:lineRule="auto"/>
        <w:jc w:val="both"/>
        <w:rPr>
          <w:rFonts w:ascii="Verdana" w:eastAsia="Aptos" w:hAnsi="Verdana" w:cs="Times New Roman"/>
          <w:kern w:val="2"/>
          <w:sz w:val="20"/>
          <w:szCs w:val="20"/>
          <w:lang w:val="es-MX"/>
          <w14:ligatures w14:val="standardContextual"/>
        </w:rPr>
      </w:pPr>
    </w:p>
    <w:p w14:paraId="61F011BB" w14:textId="77777777" w:rsidR="004453A9" w:rsidRPr="001B3C5D" w:rsidRDefault="004453A9" w:rsidP="004453A9">
      <w:pPr>
        <w:spacing w:after="0" w:line="240" w:lineRule="auto"/>
        <w:jc w:val="both"/>
        <w:rPr>
          <w:rFonts w:ascii="Verdana" w:eastAsia="Aptos" w:hAnsi="Verdana" w:cs="Times New Roman"/>
          <w:kern w:val="2"/>
          <w:sz w:val="20"/>
          <w:szCs w:val="20"/>
          <w:lang w:val="es-MX"/>
          <w14:ligatures w14:val="standardContextual"/>
        </w:rPr>
      </w:pPr>
      <w:r w:rsidRPr="001B3C5D">
        <w:rPr>
          <w:rFonts w:ascii="Verdana" w:eastAsia="Aptos" w:hAnsi="Verdana" w:cs="Times New Roman"/>
          <w:kern w:val="2"/>
          <w:sz w:val="20"/>
          <w:szCs w:val="20"/>
          <w:lang w:val="es-MX"/>
          <w14:ligatures w14:val="standardContextual"/>
        </w:rPr>
        <w:t>(…)</w:t>
      </w:r>
    </w:p>
    <w:p w14:paraId="51E51AB5" w14:textId="77777777" w:rsidR="004453A9" w:rsidRPr="001B3C5D" w:rsidRDefault="004453A9" w:rsidP="004453A9">
      <w:pPr>
        <w:spacing w:after="0" w:line="240" w:lineRule="auto"/>
        <w:jc w:val="both"/>
        <w:rPr>
          <w:rFonts w:ascii="Verdana" w:eastAsia="Calibri" w:hAnsi="Verdana" w:cs="Arial"/>
          <w:b/>
          <w:bCs/>
          <w:sz w:val="20"/>
          <w:szCs w:val="20"/>
          <w:lang w:val="es-ES_tradnl"/>
        </w:rPr>
      </w:pPr>
    </w:p>
    <w:p w14:paraId="5D3E818C" w14:textId="77777777" w:rsidR="004453A9" w:rsidRPr="001B3C5D" w:rsidRDefault="004453A9" w:rsidP="004453A9">
      <w:pPr>
        <w:spacing w:after="0" w:line="240" w:lineRule="auto"/>
        <w:jc w:val="both"/>
        <w:rPr>
          <w:rFonts w:ascii="Verdana" w:eastAsia="Calibri" w:hAnsi="Verdana" w:cs="Arial"/>
          <w:color w:val="000000"/>
          <w:kern w:val="2"/>
          <w:sz w:val="20"/>
          <w:szCs w:val="20"/>
          <w:lang w:val="es-MX"/>
          <w14:ligatures w14:val="standardContextual"/>
        </w:rPr>
      </w:pPr>
      <w:r w:rsidRPr="001B3C5D">
        <w:rPr>
          <w:rFonts w:ascii="Verdana" w:eastAsia="Aptos" w:hAnsi="Verdana" w:cs="Times New Roman"/>
          <w:kern w:val="2"/>
          <w:sz w:val="20"/>
          <w:szCs w:val="20"/>
          <w:lang w:val="es-ES"/>
          <w14:ligatures w14:val="standardContextual"/>
        </w:rPr>
        <w:t xml:space="preserve">La norma </w:t>
      </w:r>
      <w:r w:rsidRPr="001B3C5D">
        <w:rPr>
          <w:rFonts w:ascii="Verdana" w:eastAsia="Calibri" w:hAnsi="Verdana" w:cs="Arial"/>
          <w:color w:val="000000"/>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1FCB200" w14:textId="77777777" w:rsidR="004453A9" w:rsidRPr="001B3C5D" w:rsidRDefault="004453A9" w:rsidP="004453A9">
      <w:pPr>
        <w:spacing w:after="0" w:line="240" w:lineRule="auto"/>
        <w:jc w:val="both"/>
        <w:rPr>
          <w:rFonts w:ascii="Aptos" w:eastAsia="Aptos" w:hAnsi="Aptos" w:cs="Times New Roman"/>
          <w:sz w:val="20"/>
          <w:szCs w:val="20"/>
          <w:lang w:val="es-MX"/>
        </w:rPr>
      </w:pPr>
    </w:p>
    <w:p w14:paraId="1645712F" w14:textId="77777777" w:rsidR="004453A9" w:rsidRPr="001B3C5D" w:rsidRDefault="004453A9" w:rsidP="004453A9">
      <w:pPr>
        <w:spacing w:after="0" w:line="240" w:lineRule="auto"/>
        <w:jc w:val="both"/>
        <w:rPr>
          <w:rFonts w:ascii="Verdana" w:eastAsia="Calibri" w:hAnsi="Verdana" w:cs="Arial"/>
          <w:b/>
          <w:bCs/>
          <w:kern w:val="2"/>
          <w:sz w:val="24"/>
          <w:szCs w:val="24"/>
          <w:lang w:val="es-ES_tradnl"/>
          <w14:ligatures w14:val="standardContextual"/>
        </w:rPr>
      </w:pPr>
      <w:r w:rsidRPr="001B3C5D">
        <w:rPr>
          <w:rFonts w:ascii="Verdana" w:eastAsia="Calibri" w:hAnsi="Verdana" w:cs="Arial"/>
          <w:b/>
          <w:bCs/>
          <w:lang w:val="es-ES_tradnl"/>
        </w:rPr>
        <w:t>DOCUMENTOS TIPO – Adopción – Implementación</w:t>
      </w:r>
    </w:p>
    <w:p w14:paraId="0113E0FC" w14:textId="77777777" w:rsidR="004453A9" w:rsidRPr="001B3C5D" w:rsidRDefault="004453A9" w:rsidP="004453A9">
      <w:pPr>
        <w:spacing w:after="0" w:line="240" w:lineRule="auto"/>
        <w:jc w:val="both"/>
        <w:rPr>
          <w:rFonts w:ascii="Verdana" w:eastAsia="Calibri" w:hAnsi="Verdana" w:cs="Arial"/>
          <w:color w:val="000000"/>
          <w:kern w:val="2"/>
          <w:sz w:val="20"/>
          <w:szCs w:val="20"/>
          <w:lang w:val="es-MX"/>
          <w14:ligatures w14:val="standardContextual"/>
        </w:rPr>
      </w:pPr>
    </w:p>
    <w:p w14:paraId="72AACCE8" w14:textId="77777777" w:rsidR="004453A9" w:rsidRPr="001B3C5D" w:rsidRDefault="004453A9" w:rsidP="004453A9">
      <w:pPr>
        <w:spacing w:after="0" w:line="240" w:lineRule="auto"/>
        <w:jc w:val="both"/>
        <w:rPr>
          <w:rFonts w:ascii="Verdana" w:eastAsia="Calibri" w:hAnsi="Verdana" w:cs="Arial"/>
          <w:color w:val="000000"/>
          <w:kern w:val="2"/>
          <w:sz w:val="20"/>
          <w:szCs w:val="20"/>
          <w:lang w:val="es-MX"/>
          <w14:ligatures w14:val="standardContextual"/>
        </w:rPr>
      </w:pPr>
      <w:r w:rsidRPr="001B3C5D">
        <w:rPr>
          <w:rFonts w:ascii="Verdana" w:eastAsia="Calibri" w:hAnsi="Verdana" w:cs="Arial"/>
          <w:color w:val="000000"/>
          <w:sz w:val="20"/>
          <w:szCs w:val="20"/>
          <w:lang w:val="es-MX"/>
        </w:rPr>
        <w:t xml:space="preserve">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1D83C450" w14:textId="77777777" w:rsidR="004453A9" w:rsidRPr="001B3C5D" w:rsidRDefault="004453A9" w:rsidP="004453A9">
      <w:pPr>
        <w:spacing w:after="0" w:line="240" w:lineRule="auto"/>
        <w:jc w:val="both"/>
        <w:rPr>
          <w:rFonts w:ascii="Verdana" w:eastAsia="Calibri" w:hAnsi="Verdana" w:cs="Arial"/>
          <w:color w:val="000000"/>
          <w:sz w:val="20"/>
          <w:szCs w:val="20"/>
          <w:lang w:val="es-MX"/>
        </w:rPr>
      </w:pPr>
    </w:p>
    <w:p w14:paraId="630F02F5" w14:textId="77777777" w:rsidR="004453A9" w:rsidRPr="001B3C5D" w:rsidRDefault="004453A9" w:rsidP="004453A9">
      <w:pPr>
        <w:spacing w:after="0" w:line="240" w:lineRule="auto"/>
        <w:jc w:val="both"/>
        <w:rPr>
          <w:rFonts w:ascii="Verdana" w:eastAsia="Calibri" w:hAnsi="Verdana" w:cs="Arial"/>
          <w:b/>
          <w:bCs/>
          <w:kern w:val="2"/>
          <w:lang w:val="es-ES_tradnl"/>
          <w14:ligatures w14:val="standardContextual"/>
        </w:rPr>
      </w:pPr>
      <w:r w:rsidRPr="001B3C5D">
        <w:rPr>
          <w:rFonts w:ascii="Verdana" w:eastAsia="Calibri" w:hAnsi="Verdana" w:cs="Arial"/>
          <w:b/>
          <w:bCs/>
          <w:lang w:val="es-ES_tradnl"/>
        </w:rPr>
        <w:t>DOCUMENTOS TIPO – Sectores – Vigentes</w:t>
      </w:r>
    </w:p>
    <w:p w14:paraId="51F15F4C" w14:textId="77777777" w:rsidR="004453A9" w:rsidRPr="001B3C5D" w:rsidRDefault="004453A9" w:rsidP="004453A9">
      <w:pPr>
        <w:spacing w:after="0" w:line="276" w:lineRule="auto"/>
        <w:jc w:val="both"/>
        <w:rPr>
          <w:rFonts w:ascii="Verdana" w:eastAsia="Calibri" w:hAnsi="Verdana" w:cs="Arial"/>
          <w:b/>
          <w:bCs/>
          <w:color w:val="000000"/>
          <w:lang w:eastAsia="es-ES_tradnl"/>
        </w:rPr>
      </w:pPr>
    </w:p>
    <w:p w14:paraId="33E1CED6" w14:textId="77777777" w:rsidR="004453A9" w:rsidRPr="001B3C5D" w:rsidRDefault="004453A9" w:rsidP="004453A9">
      <w:pPr>
        <w:tabs>
          <w:tab w:val="left" w:pos="709"/>
        </w:tabs>
        <w:spacing w:after="0" w:line="240" w:lineRule="auto"/>
        <w:jc w:val="both"/>
        <w:rPr>
          <w:rFonts w:ascii="Verdana" w:eastAsia="Calibri" w:hAnsi="Verdana" w:cs="Arial"/>
          <w:sz w:val="20"/>
          <w:szCs w:val="20"/>
          <w:lang w:val="es-ES"/>
        </w:rPr>
      </w:pPr>
      <w:r w:rsidRPr="001B3C5D">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78C8B49E" w14:textId="77777777" w:rsidR="004453A9" w:rsidRPr="001B3C5D" w:rsidRDefault="004453A9" w:rsidP="004453A9">
      <w:pPr>
        <w:spacing w:after="0" w:line="276" w:lineRule="auto"/>
        <w:jc w:val="both"/>
        <w:rPr>
          <w:rFonts w:ascii="Verdana" w:eastAsia="Calibri" w:hAnsi="Verdana" w:cs="Arial"/>
          <w:color w:val="000000"/>
          <w:kern w:val="2"/>
          <w:sz w:val="20"/>
          <w:szCs w:val="20"/>
          <w:lang w:val="es-MX"/>
          <w14:ligatures w14:val="standardContextual"/>
        </w:rPr>
      </w:pPr>
    </w:p>
    <w:p w14:paraId="46C5F92D" w14:textId="77777777" w:rsidR="004453A9" w:rsidRPr="001B3C5D" w:rsidRDefault="004453A9" w:rsidP="004453A9">
      <w:pPr>
        <w:spacing w:after="0" w:line="240" w:lineRule="auto"/>
        <w:jc w:val="both"/>
        <w:rPr>
          <w:rFonts w:ascii="Verdana" w:eastAsia="Calibri" w:hAnsi="Verdana" w:cs="Arial"/>
          <w:b/>
          <w:bCs/>
          <w:kern w:val="2"/>
          <w:sz w:val="24"/>
          <w:szCs w:val="24"/>
          <w:lang w:val="es-ES_tradnl"/>
          <w14:ligatures w14:val="standardContextual"/>
        </w:rPr>
      </w:pPr>
      <w:r w:rsidRPr="001B3C5D">
        <w:rPr>
          <w:rFonts w:ascii="Verdana" w:eastAsia="Calibri" w:hAnsi="Verdana" w:cs="Arial"/>
          <w:b/>
          <w:bCs/>
          <w:lang w:val="es-ES_tradnl"/>
        </w:rPr>
        <w:t xml:space="preserve">DOCUMENTOS TIPO – Colombia Compra Eficiente – Facultad de estandarización </w:t>
      </w:r>
    </w:p>
    <w:p w14:paraId="33F4FCDA" w14:textId="77777777" w:rsidR="004453A9" w:rsidRPr="001B3C5D" w:rsidRDefault="004453A9" w:rsidP="004453A9">
      <w:pPr>
        <w:spacing w:after="0" w:line="276" w:lineRule="auto"/>
        <w:jc w:val="both"/>
        <w:rPr>
          <w:rFonts w:ascii="Verdana" w:eastAsia="Calibri" w:hAnsi="Verdana" w:cs="Arial"/>
          <w:b/>
          <w:bCs/>
          <w:kern w:val="2"/>
          <w:sz w:val="24"/>
          <w:szCs w:val="24"/>
          <w:lang w:val="es-ES_tradnl"/>
          <w14:ligatures w14:val="standardContextual"/>
        </w:rPr>
      </w:pPr>
    </w:p>
    <w:p w14:paraId="5895184D" w14:textId="77777777" w:rsidR="004453A9" w:rsidRPr="001B3C5D" w:rsidRDefault="004453A9" w:rsidP="004453A9">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1B3C5D">
        <w:rPr>
          <w:rFonts w:ascii="Verdana" w:eastAsia="Times New Roman" w:hAnsi="Verdana" w:cs="Arial"/>
          <w:kern w:val="2"/>
          <w:sz w:val="20"/>
          <w:szCs w:val="20"/>
          <w:lang w:eastAsia="es-ES"/>
          <w14:ligatures w14:val="standardContextual"/>
        </w:rPr>
        <w:t>Conforme con lo anterior, m</w:t>
      </w:r>
      <w:r w:rsidRPr="001B3C5D">
        <w:rPr>
          <w:rFonts w:ascii="Verdana" w:eastAsia="Times New Roman" w:hAnsi="Verdana" w:cs="Arial"/>
          <w:sz w:val="20"/>
          <w:szCs w:val="20"/>
          <w:lang w:eastAsia="es-ES"/>
        </w:rPr>
        <w:t xml:space="preserve">ediante una interpretación sistemática de la normativa y jurisprudencia citada es posible concluir que </w:t>
      </w:r>
      <w:r w:rsidRPr="001B3C5D">
        <w:rPr>
          <w:rFonts w:ascii="Verdana" w:eastAsia="Times New Roman" w:hAnsi="Verdana" w:cs="Arial"/>
          <w:kern w:val="2"/>
          <w:sz w:val="20"/>
          <w:szCs w:val="20"/>
          <w:lang w:eastAsia="es-ES"/>
          <w14:ligatures w14:val="standardContextual"/>
        </w:rPr>
        <w:t>la</w:t>
      </w:r>
      <w:r w:rsidRPr="001B3C5D">
        <w:rPr>
          <w:rFonts w:ascii="Verdana" w:eastAsia="Times New Roman" w:hAnsi="Verdana" w:cs="Arial"/>
          <w:sz w:val="20"/>
          <w:szCs w:val="20"/>
          <w:lang w:eastAsia="es-ES"/>
        </w:rPr>
        <w:t xml:space="preserve"> Agencia</w:t>
      </w:r>
      <w:r w:rsidRPr="001B3C5D">
        <w:rPr>
          <w:rFonts w:ascii="Verdana" w:eastAsia="Times New Roman" w:hAnsi="Verdana" w:cs="Arial"/>
          <w:kern w:val="2"/>
          <w:sz w:val="20"/>
          <w:szCs w:val="20"/>
          <w:lang w:eastAsia="es-ES"/>
          <w14:ligatures w14:val="standardContextual"/>
        </w:rPr>
        <w:t xml:space="preserve"> Nacional de Contratación Pública – Colombia Compra Eficiente</w:t>
      </w:r>
      <w:r w:rsidRPr="001B3C5D">
        <w:rPr>
          <w:rFonts w:ascii="Verdana" w:eastAsia="Times New Roman" w:hAnsi="Verdana" w:cs="Arial"/>
          <w:sz w:val="20"/>
          <w:szCs w:val="20"/>
          <w:lang w:eastAsia="es-ES"/>
        </w:rPr>
        <w:t xml:space="preserve"> tiene facultad de regulación de la actividad contractual pública, lo que implica la potestad para expedir normas de carácter técnico subordinadas </w:t>
      </w:r>
      <w:r w:rsidRPr="001B3C5D">
        <w:rPr>
          <w:rFonts w:ascii="Verdana" w:eastAsia="Times New Roman" w:hAnsi="Verdana" w:cs="Arial"/>
          <w:sz w:val="20"/>
          <w:szCs w:val="20"/>
          <w:lang w:eastAsia="es-ES"/>
        </w:rPr>
        <w:lastRenderedPageBreak/>
        <w:t xml:space="preserve">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6AD22B65" w14:textId="77777777" w:rsidR="004453A9" w:rsidRPr="001B3C5D" w:rsidRDefault="004453A9" w:rsidP="004453A9">
      <w:pPr>
        <w:tabs>
          <w:tab w:val="center" w:pos="4419"/>
          <w:tab w:val="right" w:pos="8838"/>
        </w:tabs>
        <w:spacing w:after="0" w:line="240" w:lineRule="auto"/>
        <w:jc w:val="both"/>
        <w:rPr>
          <w:rFonts w:ascii="Verdana" w:eastAsia="MS Mincho" w:hAnsi="Verdana" w:cs="Arial"/>
          <w:sz w:val="20"/>
          <w:szCs w:val="20"/>
          <w:lang w:eastAsia="es-CO"/>
        </w:rPr>
      </w:pPr>
    </w:p>
    <w:p w14:paraId="1BD7B156" w14:textId="77777777" w:rsidR="004453A9" w:rsidRPr="001B3C5D" w:rsidRDefault="004453A9" w:rsidP="004453A9">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1B3C5D">
        <w:rPr>
          <w:rFonts w:ascii="Verdana" w:eastAsia="MS Mincho" w:hAnsi="Verdana" w:cs="Arial"/>
          <w:sz w:val="20"/>
          <w:szCs w:val="20"/>
          <w:lang w:eastAsia="es-CO"/>
        </w:rPr>
        <w:t>I</w:t>
      </w:r>
      <w:r w:rsidRPr="001B3C5D">
        <w:rPr>
          <w:rFonts w:ascii="Verdana" w:eastAsia="Times New Roman" w:hAnsi="Verdana" w:cs="Arial"/>
          <w:sz w:val="20"/>
          <w:szCs w:val="20"/>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3CBAFC98" w14:textId="77777777" w:rsidR="004453A9" w:rsidRPr="001B3C5D" w:rsidRDefault="004453A9" w:rsidP="004453A9">
      <w:pPr>
        <w:spacing w:after="0" w:line="276" w:lineRule="auto"/>
        <w:jc w:val="both"/>
        <w:rPr>
          <w:rFonts w:ascii="Verdana" w:eastAsia="Calibri" w:hAnsi="Verdana" w:cs="Arial"/>
          <w:b/>
          <w:bCs/>
          <w:highlight w:val="yellow"/>
          <w:lang w:val="es-ES_tradnl"/>
        </w:rPr>
      </w:pPr>
    </w:p>
    <w:p w14:paraId="6C793094" w14:textId="77777777" w:rsidR="004453A9" w:rsidRPr="001B3C5D" w:rsidRDefault="004453A9" w:rsidP="004453A9">
      <w:pPr>
        <w:spacing w:after="0" w:line="240" w:lineRule="auto"/>
        <w:rPr>
          <w:rFonts w:ascii="Verdana" w:eastAsia="Calibri" w:hAnsi="Verdana" w:cs="Times New Roman"/>
          <w:b/>
          <w:bCs/>
          <w:lang w:val="es-ES"/>
        </w:rPr>
      </w:pPr>
      <w:r w:rsidRPr="001B3C5D">
        <w:rPr>
          <w:rFonts w:ascii="Verdana" w:eastAsia="Calibri" w:hAnsi="Verdana" w:cs="Times New Roman"/>
          <w:b/>
          <w:bCs/>
          <w:lang w:val="es-ES"/>
        </w:rPr>
        <w:t>DOCUMENTOS TIPO – Inalterabilidad – Alcance</w:t>
      </w:r>
    </w:p>
    <w:p w14:paraId="0049840C" w14:textId="77777777" w:rsidR="004453A9" w:rsidRPr="001B3C5D" w:rsidRDefault="004453A9" w:rsidP="004453A9">
      <w:pPr>
        <w:spacing w:after="0" w:line="240" w:lineRule="auto"/>
        <w:rPr>
          <w:rFonts w:ascii="Verdana" w:eastAsia="Calibri" w:hAnsi="Verdana" w:cs="Times New Roman"/>
          <w:b/>
          <w:bCs/>
          <w:lang w:val="es-ES"/>
        </w:rPr>
      </w:pPr>
    </w:p>
    <w:p w14:paraId="1F5B7197" w14:textId="77777777" w:rsidR="004453A9" w:rsidRPr="001B3C5D" w:rsidRDefault="004453A9" w:rsidP="004453A9">
      <w:pPr>
        <w:tabs>
          <w:tab w:val="center" w:pos="4419"/>
          <w:tab w:val="right" w:pos="8838"/>
        </w:tabs>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B3C5D">
        <w:rPr>
          <w:rFonts w:ascii="Verdana" w:eastAsia="Calibri" w:hAnsi="Verdana" w:cs="Arial"/>
          <w:i/>
          <w:iCs/>
          <w:color w:val="000000"/>
          <w:sz w:val="20"/>
          <w:szCs w:val="20"/>
          <w:lang w:val="es-ES"/>
        </w:rPr>
        <w:t>Documentos del Proceso</w:t>
      </w:r>
      <w:r w:rsidRPr="001B3C5D">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2216E4C" w14:textId="77777777" w:rsidR="004453A9" w:rsidRPr="001B3C5D" w:rsidRDefault="004453A9" w:rsidP="004453A9">
      <w:pPr>
        <w:tabs>
          <w:tab w:val="center" w:pos="4419"/>
          <w:tab w:val="right" w:pos="8838"/>
        </w:tabs>
        <w:spacing w:after="0" w:line="240" w:lineRule="auto"/>
        <w:jc w:val="both"/>
        <w:rPr>
          <w:rFonts w:ascii="Verdana" w:eastAsia="Calibri" w:hAnsi="Verdana" w:cs="Arial"/>
          <w:color w:val="000000"/>
          <w:sz w:val="20"/>
          <w:szCs w:val="20"/>
          <w:lang w:val="es-ES"/>
        </w:rPr>
      </w:pPr>
    </w:p>
    <w:p w14:paraId="27912391" w14:textId="77777777" w:rsidR="004453A9" w:rsidRPr="001B3C5D" w:rsidRDefault="004453A9" w:rsidP="004453A9">
      <w:pPr>
        <w:spacing w:after="0" w:line="240" w:lineRule="auto"/>
        <w:jc w:val="both"/>
        <w:rPr>
          <w:rFonts w:ascii="Verdana" w:eastAsia="Calibri" w:hAnsi="Verdana" w:cs="Arial"/>
          <w:sz w:val="20"/>
          <w:szCs w:val="20"/>
          <w:lang w:val="es-ES_tradnl"/>
        </w:rPr>
      </w:pPr>
      <w:r w:rsidRPr="001B3C5D">
        <w:rPr>
          <w:rFonts w:ascii="Verdana" w:eastAsia="Calibri" w:hAnsi="Verdana" w:cs="Arial"/>
          <w:sz w:val="20"/>
          <w:szCs w:val="20"/>
          <w:lang w:val="es-ES_tradnl"/>
        </w:rPr>
        <w:t>(…)</w:t>
      </w:r>
    </w:p>
    <w:p w14:paraId="060E2FDF" w14:textId="77777777" w:rsidR="004453A9" w:rsidRPr="001B3C5D" w:rsidRDefault="004453A9" w:rsidP="004453A9">
      <w:pPr>
        <w:spacing w:after="0" w:line="240" w:lineRule="auto"/>
        <w:jc w:val="both"/>
        <w:rPr>
          <w:rFonts w:ascii="Verdana" w:eastAsia="Calibri" w:hAnsi="Verdana" w:cs="Arial"/>
          <w:sz w:val="20"/>
          <w:szCs w:val="20"/>
          <w:lang w:val="es-ES_tradnl"/>
        </w:rPr>
      </w:pPr>
    </w:p>
    <w:p w14:paraId="694F2858" w14:textId="77777777" w:rsidR="004453A9" w:rsidRPr="001B3C5D" w:rsidRDefault="004453A9" w:rsidP="004453A9">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1CCBA9DD" w14:textId="77777777" w:rsidR="004453A9" w:rsidRPr="001B3C5D" w:rsidRDefault="004453A9" w:rsidP="004453A9">
      <w:pPr>
        <w:spacing w:after="0" w:line="240" w:lineRule="auto"/>
        <w:jc w:val="both"/>
        <w:rPr>
          <w:rFonts w:ascii="Verdana" w:eastAsia="Calibri" w:hAnsi="Verdana" w:cs="Arial"/>
          <w:color w:val="000000"/>
          <w:sz w:val="20"/>
          <w:szCs w:val="20"/>
          <w:lang w:val="es-ES"/>
        </w:rPr>
      </w:pPr>
    </w:p>
    <w:p w14:paraId="4C403A5B" w14:textId="77777777" w:rsidR="004453A9" w:rsidRPr="001B3C5D" w:rsidRDefault="004453A9" w:rsidP="004453A9">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w:t>
      </w:r>
      <w:r w:rsidRPr="001B3C5D">
        <w:rPr>
          <w:rFonts w:ascii="Verdana" w:eastAsia="Calibri" w:hAnsi="Verdana" w:cs="Arial"/>
          <w:color w:val="000000"/>
          <w:sz w:val="20"/>
          <w:szCs w:val="20"/>
          <w:lang w:val="es-ES"/>
        </w:rPr>
        <w:lastRenderedPageBreak/>
        <w:t xml:space="preserve">interpretativos incorrectos que se buscó erradicar con la introducción de la herramienta analizada. </w:t>
      </w:r>
    </w:p>
    <w:p w14:paraId="570BA24E" w14:textId="77777777" w:rsidR="004453A9" w:rsidRPr="001B3C5D" w:rsidRDefault="004453A9" w:rsidP="004453A9">
      <w:pPr>
        <w:spacing w:after="0" w:line="240" w:lineRule="auto"/>
        <w:jc w:val="both"/>
        <w:rPr>
          <w:rFonts w:ascii="Verdana" w:eastAsia="Calibri" w:hAnsi="Verdana" w:cs="Arial"/>
          <w:color w:val="000000"/>
          <w:sz w:val="20"/>
          <w:szCs w:val="20"/>
          <w:lang w:val="es-ES"/>
        </w:rPr>
      </w:pPr>
    </w:p>
    <w:p w14:paraId="745E5DBA" w14:textId="77777777" w:rsidR="004453A9" w:rsidRPr="001B3C5D" w:rsidRDefault="004453A9" w:rsidP="004453A9">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color w:val="000000"/>
          <w:sz w:val="20"/>
          <w:szCs w:val="20"/>
          <w:lang w:val="es-ES"/>
        </w:rPr>
        <w:t>(…)</w:t>
      </w:r>
    </w:p>
    <w:p w14:paraId="633EAF24" w14:textId="77777777" w:rsidR="004453A9" w:rsidRPr="001B3C5D" w:rsidRDefault="004453A9" w:rsidP="004453A9">
      <w:pPr>
        <w:spacing w:after="0" w:line="240" w:lineRule="auto"/>
        <w:jc w:val="both"/>
        <w:rPr>
          <w:rFonts w:ascii="Verdana" w:eastAsia="Calibri" w:hAnsi="Verdana" w:cs="Arial"/>
          <w:color w:val="000000"/>
          <w:sz w:val="20"/>
          <w:szCs w:val="20"/>
          <w:lang w:val="es-ES"/>
        </w:rPr>
      </w:pPr>
    </w:p>
    <w:p w14:paraId="76D1DA9B" w14:textId="77777777" w:rsidR="004453A9" w:rsidRPr="001B3C5D" w:rsidRDefault="004453A9" w:rsidP="004453A9">
      <w:pPr>
        <w:spacing w:after="0" w:line="240" w:lineRule="auto"/>
        <w:jc w:val="both"/>
        <w:rPr>
          <w:rFonts w:ascii="Verdana" w:eastAsia="Calibri" w:hAnsi="Verdana" w:cs="Arial"/>
          <w:color w:val="000000"/>
          <w:sz w:val="20"/>
          <w:szCs w:val="20"/>
          <w:lang w:val="es-ES"/>
        </w:rPr>
      </w:pPr>
      <w:r w:rsidRPr="001B3C5D">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sz w:val="20"/>
          <w:szCs w:val="20"/>
        </w:rPr>
        <w:t>–[</w:t>
      </w:r>
      <w:r w:rsidRPr="001B3C5D">
        <w:rPr>
          <w:rFonts w:ascii="Verdana" w:eastAsia="Aptos" w:hAnsi="Verdana" w:cs="Arial"/>
          <w:sz w:val="20"/>
          <w:szCs w:val="20"/>
          <w:highlight w:val="lightGray"/>
        </w:rPr>
        <w:t>texto de ejemplo</w:t>
      </w:r>
      <w:r w:rsidRPr="001B3C5D">
        <w:rPr>
          <w:rFonts w:ascii="Verdana" w:eastAsia="Aptos" w:hAnsi="Verdana" w:cs="Arial"/>
          <w:sz w:val="20"/>
          <w:szCs w:val="20"/>
        </w:rPr>
        <w:t xml:space="preserve">]– </w:t>
      </w:r>
      <w:r w:rsidRPr="001B3C5D">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BBC670A" w14:textId="77777777" w:rsidR="004453A9" w:rsidRPr="001B3C5D" w:rsidRDefault="004453A9" w:rsidP="004453A9">
      <w:pPr>
        <w:spacing w:after="0" w:line="240" w:lineRule="auto"/>
        <w:rPr>
          <w:rFonts w:ascii="Verdana" w:eastAsia="Calibri" w:hAnsi="Verdana" w:cs="Times New Roman"/>
          <w:b/>
          <w:bCs/>
          <w:lang w:val="es-ES"/>
        </w:rPr>
      </w:pPr>
    </w:p>
    <w:p w14:paraId="35C9D8DA" w14:textId="77777777" w:rsidR="004453A9" w:rsidRPr="001B3C5D" w:rsidRDefault="004453A9" w:rsidP="004453A9">
      <w:pPr>
        <w:spacing w:after="0" w:line="240" w:lineRule="auto"/>
        <w:rPr>
          <w:rFonts w:ascii="Verdana" w:eastAsia="Calibri" w:hAnsi="Verdana" w:cs="Times New Roman"/>
          <w:b/>
          <w:bCs/>
          <w:lang w:val="es-ES"/>
        </w:rPr>
      </w:pPr>
      <w:r w:rsidRPr="001B3C5D">
        <w:rPr>
          <w:rFonts w:ascii="Verdana" w:eastAsia="Calibri" w:hAnsi="Verdana" w:cs="Times New Roman"/>
          <w:b/>
          <w:bCs/>
          <w:lang w:val="es-ES"/>
        </w:rPr>
        <w:t>DECRETO 287 DE 2026 – Incidencia – Documentos tipo</w:t>
      </w:r>
    </w:p>
    <w:p w14:paraId="1B910488" w14:textId="77777777" w:rsidR="004453A9" w:rsidRPr="001B3C5D" w:rsidRDefault="004453A9" w:rsidP="004453A9">
      <w:pPr>
        <w:spacing w:after="0" w:line="240" w:lineRule="auto"/>
        <w:rPr>
          <w:rFonts w:ascii="Verdana" w:eastAsia="Calibri" w:hAnsi="Verdana" w:cs="Times New Roman"/>
          <w:b/>
          <w:bCs/>
          <w:lang w:val="es-ES"/>
        </w:rPr>
      </w:pPr>
    </w:p>
    <w:p w14:paraId="25678703"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0FB33B03"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9EB890D" w14:textId="77777777" w:rsidR="004453A9" w:rsidRPr="001B3C5D" w:rsidRDefault="004453A9" w:rsidP="004453A9">
      <w:pPr>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DECRETO 287 DE 2026 – Documentos tipo – Licitación Pública – Selección abreviada de menor cuantía – Concurso de méritos – Requisitos habilitantes</w:t>
      </w:r>
    </w:p>
    <w:p w14:paraId="0BF5A2F3"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978F4FB"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605B1D92"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28A4275" w14:textId="77777777" w:rsidR="004453A9" w:rsidRPr="001B3C5D" w:rsidRDefault="004453A9" w:rsidP="004453A9">
      <w:pPr>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DECRETO 287 DE 2026 – Documentos tipo – Licitación Pública – Concurso de méritos – Factores de evaluación</w:t>
      </w:r>
    </w:p>
    <w:p w14:paraId="2D2442DE"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6326199C"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lastRenderedPageBreak/>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47B16324"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B354460" w14:textId="77777777" w:rsidR="004453A9" w:rsidRPr="001B3C5D" w:rsidRDefault="004453A9" w:rsidP="004453A9">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DECRETO 287 DE 2026 – Documentos tipo – Ejecución contractual </w:t>
      </w:r>
    </w:p>
    <w:p w14:paraId="458D1115"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FD5365C"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41933832"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7DFA8A9"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6A5634B5"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830F161" w14:textId="77777777" w:rsidR="004453A9" w:rsidRPr="001B3C5D" w:rsidRDefault="004453A9" w:rsidP="004453A9">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DOCUMENTOS TIPO – Decreto 287 de 2026 – Aplicación </w:t>
      </w:r>
    </w:p>
    <w:p w14:paraId="58A8BFBF"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CD0F45A"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573B0519"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E3F7936"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Permitir que cada entidad introduzca ajustes a los documentos tipo para dar aplicación </w:t>
      </w:r>
      <w:r w:rsidRPr="001B3C5D">
        <w:rPr>
          <w:rFonts w:ascii="Verdana" w:eastAsia="Aptos" w:hAnsi="Verdana" w:cs="Times New Roman"/>
          <w:kern w:val="2"/>
          <w:sz w:val="20"/>
          <w:szCs w:val="20"/>
          <w14:ligatures w14:val="standardContextual"/>
        </w:rPr>
        <w:lastRenderedPageBreak/>
        <w:t>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3419BA06"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A0254DD"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w:t>
      </w:r>
    </w:p>
    <w:p w14:paraId="267E9693"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1635BA5"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3BBFA567"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42393FCD"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29517E14"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65EA09B" w14:textId="77777777" w:rsidR="004453A9" w:rsidRPr="001B3C5D" w:rsidRDefault="004453A9" w:rsidP="004453A9">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 xml:space="preserve">DOCUMENTOS TIPO – Decreto 287 de 2026 – Aplicación – Necesidad de modificación – Agencia Nacional de Contratación Pública </w:t>
      </w:r>
    </w:p>
    <w:p w14:paraId="67441DE4"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B3BADE3"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7B8AB32E"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308E420"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w:t>
      </w:r>
      <w:r w:rsidRPr="001B3C5D">
        <w:rPr>
          <w:rFonts w:ascii="Verdana" w:eastAsia="Aptos" w:hAnsi="Verdana" w:cs="Times New Roman"/>
          <w:kern w:val="2"/>
          <w:sz w:val="20"/>
          <w:szCs w:val="20"/>
          <w14:ligatures w14:val="standardContextual"/>
        </w:rPr>
        <w:lastRenderedPageBreak/>
        <w:t xml:space="preserve">normativa y la efectividad de las medidas orientadas a la inclusión de las personas con discapacidad en el sistema de compras y contratación pública. </w:t>
      </w:r>
    </w:p>
    <w:p w14:paraId="57244F34"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6FF64D8" w14:textId="77777777" w:rsidR="004453A9" w:rsidRPr="001B3C5D" w:rsidRDefault="004453A9" w:rsidP="004453A9">
      <w:pPr>
        <w:widowControl w:val="0"/>
        <w:autoSpaceDE w:val="0"/>
        <w:autoSpaceDN w:val="0"/>
        <w:spacing w:after="0" w:line="240" w:lineRule="auto"/>
        <w:jc w:val="both"/>
        <w:rPr>
          <w:rFonts w:ascii="Verdana" w:eastAsia="Calibri" w:hAnsi="Verdana" w:cs="Times New Roman"/>
          <w:b/>
          <w:bCs/>
          <w:lang w:val="es-ES"/>
        </w:rPr>
      </w:pPr>
      <w:r w:rsidRPr="001B3C5D">
        <w:rPr>
          <w:rFonts w:ascii="Verdana" w:eastAsia="Calibri" w:hAnsi="Verdana" w:cs="Times New Roman"/>
          <w:b/>
          <w:bCs/>
          <w:lang w:val="es-ES"/>
        </w:rPr>
        <w:t>DOCUMENTOS TIPO – Decreto 287 de 2026 – Modificación – Colombia Compra Eficiente</w:t>
      </w:r>
    </w:p>
    <w:p w14:paraId="2ECC7BFA"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5BCE090"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69FFDDBC"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7EA6505" w14:textId="77777777" w:rsidR="004453A9" w:rsidRPr="001B3C5D" w:rsidRDefault="004453A9" w:rsidP="004453A9">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1B3C5D">
        <w:rPr>
          <w:rFonts w:ascii="Verdana" w:eastAsia="Aptos" w:hAnsi="Verdana" w:cs="Times New Roman"/>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16321DA0" w14:textId="77777777" w:rsidR="004453A9" w:rsidRPr="001B3C5D" w:rsidRDefault="004453A9" w:rsidP="004453A9">
      <w:pPr>
        <w:spacing w:after="0" w:line="240" w:lineRule="auto"/>
        <w:rPr>
          <w:rFonts w:ascii="Verdana" w:eastAsia="Calibri" w:hAnsi="Verdana" w:cs="Times New Roman"/>
          <w:b/>
          <w:bCs/>
          <w:lang w:val="es-ES"/>
        </w:rPr>
      </w:pPr>
    </w:p>
    <w:p w14:paraId="1BA74E6E" w14:textId="77777777" w:rsidR="004453A9" w:rsidRPr="001B3C5D" w:rsidRDefault="004453A9" w:rsidP="004453A9">
      <w:pPr>
        <w:spacing w:after="0" w:line="240" w:lineRule="auto"/>
        <w:rPr>
          <w:rFonts w:ascii="Verdana" w:eastAsia="Calibri" w:hAnsi="Verdana" w:cs="Times New Roman"/>
          <w:b/>
          <w:bCs/>
          <w:lang w:val="es-ES"/>
        </w:rPr>
      </w:pPr>
    </w:p>
    <w:p w14:paraId="7C789A7D" w14:textId="77777777" w:rsidR="004453A9" w:rsidRPr="001B3C5D" w:rsidRDefault="004453A9" w:rsidP="004453A9">
      <w:pPr>
        <w:spacing w:after="0" w:line="240" w:lineRule="auto"/>
        <w:rPr>
          <w:rFonts w:ascii="Verdana" w:eastAsia="Calibri" w:hAnsi="Verdana" w:cs="Times New Roman"/>
          <w:b/>
          <w:bCs/>
          <w:lang w:val="es-ES"/>
        </w:rPr>
      </w:pPr>
    </w:p>
    <w:p w14:paraId="39CBA705" w14:textId="77777777" w:rsidR="004453A9" w:rsidRPr="001B3C5D" w:rsidRDefault="004453A9" w:rsidP="004453A9">
      <w:pPr>
        <w:spacing w:after="0" w:line="240" w:lineRule="auto"/>
        <w:rPr>
          <w:rFonts w:ascii="Verdana" w:eastAsia="Calibri" w:hAnsi="Verdana" w:cs="Times New Roman"/>
          <w:b/>
          <w:bCs/>
          <w:lang w:val="es-ES"/>
        </w:rPr>
      </w:pPr>
    </w:p>
    <w:p w14:paraId="54D33D29" w14:textId="77777777" w:rsidR="004453A9" w:rsidRPr="001B3C5D" w:rsidRDefault="004453A9" w:rsidP="004453A9">
      <w:pPr>
        <w:spacing w:after="0" w:line="240" w:lineRule="auto"/>
        <w:rPr>
          <w:rFonts w:ascii="Verdana" w:eastAsia="Calibri" w:hAnsi="Verdana" w:cs="Times New Roman"/>
          <w:b/>
          <w:bCs/>
          <w:lang w:val="es-ES"/>
        </w:rPr>
      </w:pPr>
    </w:p>
    <w:p w14:paraId="46DE3FA3" w14:textId="77777777" w:rsidR="004453A9" w:rsidRPr="001B3C5D" w:rsidRDefault="004453A9" w:rsidP="004453A9">
      <w:pPr>
        <w:spacing w:after="0" w:line="240" w:lineRule="auto"/>
        <w:rPr>
          <w:rFonts w:ascii="Verdana" w:eastAsia="Calibri" w:hAnsi="Verdana" w:cs="Times New Roman"/>
          <w:b/>
          <w:bCs/>
          <w:lang w:val="es-ES"/>
        </w:rPr>
      </w:pPr>
    </w:p>
    <w:p w14:paraId="573C1FB6" w14:textId="77777777" w:rsidR="004453A9" w:rsidRPr="001B3C5D" w:rsidRDefault="004453A9" w:rsidP="004453A9">
      <w:pPr>
        <w:spacing w:after="0" w:line="240" w:lineRule="auto"/>
        <w:rPr>
          <w:rFonts w:ascii="Verdana" w:eastAsia="Calibri" w:hAnsi="Verdana" w:cs="Times New Roman"/>
          <w:b/>
          <w:bCs/>
          <w:lang w:val="es-ES"/>
        </w:rPr>
      </w:pPr>
    </w:p>
    <w:p w14:paraId="38997E9B" w14:textId="77777777" w:rsidR="004453A9" w:rsidRPr="001B3C5D" w:rsidRDefault="004453A9" w:rsidP="004453A9">
      <w:pPr>
        <w:spacing w:after="0" w:line="240" w:lineRule="auto"/>
        <w:rPr>
          <w:rFonts w:ascii="Verdana" w:eastAsia="Calibri" w:hAnsi="Verdana" w:cs="Times New Roman"/>
          <w:b/>
          <w:bCs/>
          <w:lang w:val="es-ES"/>
        </w:rPr>
      </w:pPr>
    </w:p>
    <w:p w14:paraId="739AD2F4" w14:textId="77777777" w:rsidR="004453A9" w:rsidRPr="001B3C5D" w:rsidRDefault="004453A9" w:rsidP="004453A9">
      <w:pPr>
        <w:spacing w:after="0" w:line="240" w:lineRule="auto"/>
        <w:rPr>
          <w:rFonts w:ascii="Verdana" w:eastAsia="Calibri" w:hAnsi="Verdana" w:cs="Times New Roman"/>
          <w:b/>
          <w:bCs/>
          <w:lang w:val="es-ES"/>
        </w:rPr>
      </w:pPr>
    </w:p>
    <w:p w14:paraId="159BC1E5" w14:textId="77777777" w:rsidR="004453A9" w:rsidRDefault="004453A9" w:rsidP="004453A9">
      <w:pPr>
        <w:rPr>
          <w:rFonts w:ascii="Verdana" w:eastAsia="Calibri" w:hAnsi="Verdana" w:cs="Times New Roman"/>
          <w:b/>
          <w:bCs/>
          <w:lang w:val="es-ES"/>
        </w:rPr>
      </w:pPr>
      <w:r>
        <w:rPr>
          <w:rFonts w:ascii="Verdana" w:eastAsia="Calibri" w:hAnsi="Verdana" w:cs="Times New Roman"/>
          <w:b/>
          <w:bCs/>
          <w:lang w:val="es-ES"/>
        </w:rPr>
        <w:br w:type="page"/>
      </w:r>
    </w:p>
    <w:p w14:paraId="136A2D5C" w14:textId="1BCF8EF8" w:rsidR="004453A9" w:rsidRPr="0041216B" w:rsidRDefault="004453A9" w:rsidP="004453A9">
      <w:pPr>
        <w:tabs>
          <w:tab w:val="left" w:pos="1916"/>
        </w:tabs>
        <w:spacing w:after="0" w:line="278" w:lineRule="auto"/>
        <w:rPr>
          <w:rFonts w:ascii="Verdana" w:eastAsia="Aptos" w:hAnsi="Verdana" w:cs="Times New Roman"/>
          <w:kern w:val="2"/>
          <w14:ligatures w14:val="standardContextual"/>
        </w:rPr>
      </w:pPr>
      <w:r w:rsidRPr="0041216B">
        <w:rPr>
          <w:rFonts w:ascii="Verdana" w:eastAsia="Aptos" w:hAnsi="Verdana" w:cs="Times New Roman"/>
          <w:kern w:val="2"/>
          <w14:ligatures w14:val="standardContextual"/>
        </w:rPr>
        <w:lastRenderedPageBreak/>
        <w:t xml:space="preserve">Bogotá D.C., </w:t>
      </w:r>
      <w:r w:rsidR="00E9631E">
        <w:rPr>
          <w:rFonts w:ascii="Verdana" w:eastAsia="Aptos" w:hAnsi="Verdana" w:cs="Times New Roman"/>
          <w:kern w:val="2"/>
          <w14:ligatures w14:val="standardContextual"/>
        </w:rPr>
        <w:t>25 mayo 2026</w:t>
      </w:r>
    </w:p>
    <w:p w14:paraId="6B5ADA9E" w14:textId="46E97490" w:rsidR="004453A9" w:rsidRDefault="00CE7E07" w:rsidP="004453A9">
      <w:pPr>
        <w:spacing w:after="0" w:line="278" w:lineRule="auto"/>
        <w:rPr>
          <w:rFonts w:ascii="Verdana" w:eastAsia="Aptos" w:hAnsi="Verdana" w:cs="Times New Roman"/>
          <w:kern w:val="2"/>
          <w:sz w:val="24"/>
          <w:szCs w:val="24"/>
          <w14:ligatures w14:val="standardContextual"/>
        </w:rPr>
      </w:pPr>
      <w:r w:rsidRPr="00CE7E07">
        <w:rPr>
          <w:rFonts w:ascii="Verdana" w:eastAsia="Aptos" w:hAnsi="Verdana" w:cs="Times New Roman"/>
          <w:noProof/>
          <w:kern w:val="2"/>
          <w:sz w:val="24"/>
          <w:szCs w:val="24"/>
          <w14:ligatures w14:val="standardContextual"/>
        </w:rPr>
        <w:drawing>
          <wp:anchor distT="0" distB="0" distL="114300" distR="114300" simplePos="0" relativeHeight="251658240" behindDoc="1" locked="0" layoutInCell="1" allowOverlap="1" wp14:anchorId="7FE723D6" wp14:editId="50E76BDD">
            <wp:simplePos x="0" y="0"/>
            <wp:positionH relativeFrom="column">
              <wp:posOffset>2959072</wp:posOffset>
            </wp:positionH>
            <wp:positionV relativeFrom="paragraph">
              <wp:posOffset>202537</wp:posOffset>
            </wp:positionV>
            <wp:extent cx="2464435" cy="681355"/>
            <wp:effectExtent l="0" t="0" r="0" b="4445"/>
            <wp:wrapTight wrapText="bothSides">
              <wp:wrapPolygon edited="0">
                <wp:start x="0" y="0"/>
                <wp:lineTo x="0" y="21137"/>
                <wp:lineTo x="21372" y="21137"/>
                <wp:lineTo x="21372" y="0"/>
                <wp:lineTo x="0" y="0"/>
              </wp:wrapPolygon>
            </wp:wrapTight>
            <wp:docPr id="6402159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64435" cy="6813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81C215" w14:textId="23BDE43B" w:rsidR="004453A9" w:rsidRPr="001B3C5D" w:rsidRDefault="004453A9" w:rsidP="004453A9">
      <w:pPr>
        <w:spacing w:after="0" w:line="278" w:lineRule="auto"/>
        <w:jc w:val="right"/>
        <w:rPr>
          <w:rFonts w:ascii="Verdana" w:eastAsia="Aptos" w:hAnsi="Verdana" w:cs="Times New Roman"/>
          <w:kern w:val="2"/>
          <w:sz w:val="24"/>
          <w:szCs w:val="24"/>
          <w14:ligatures w14:val="standardContextual"/>
        </w:rPr>
      </w:pPr>
    </w:p>
    <w:p w14:paraId="67FF5BA5" w14:textId="77777777" w:rsidR="004453A9" w:rsidRPr="001B3C5D" w:rsidRDefault="004453A9" w:rsidP="004453A9">
      <w:pPr>
        <w:spacing w:after="0" w:line="240" w:lineRule="auto"/>
        <w:rPr>
          <w:rFonts w:ascii="Verdana" w:eastAsia="Calibri" w:hAnsi="Verdana" w:cs="Arial"/>
          <w:kern w:val="2"/>
          <w:lang w:val="es-ES" w:eastAsia="es-ES"/>
          <w14:ligatures w14:val="standardContextual"/>
        </w:rPr>
      </w:pPr>
      <w:r w:rsidRPr="001B3C5D">
        <w:rPr>
          <w:rFonts w:ascii="Verdana" w:eastAsia="Calibri" w:hAnsi="Verdana" w:cs="Arial"/>
          <w:kern w:val="2"/>
          <w:lang w:val="es-ES" w:eastAsia="es-ES"/>
          <w14:ligatures w14:val="standardContextual"/>
        </w:rPr>
        <w:t>Señor</w:t>
      </w:r>
    </w:p>
    <w:p w14:paraId="4A6BB5BD" w14:textId="77777777" w:rsidR="004453A9" w:rsidRDefault="004453A9" w:rsidP="004453A9">
      <w:pPr>
        <w:spacing w:after="0" w:line="240" w:lineRule="auto"/>
        <w:rPr>
          <w:rFonts w:ascii="Verdana" w:eastAsia="Calibri" w:hAnsi="Verdana" w:cs="Arial"/>
          <w:b/>
          <w:bCs/>
          <w:kern w:val="2"/>
          <w:lang w:val="es-ES" w:eastAsia="es-ES"/>
          <w14:ligatures w14:val="standardContextual"/>
        </w:rPr>
      </w:pPr>
      <w:r>
        <w:rPr>
          <w:rFonts w:ascii="Verdana" w:eastAsia="Calibri" w:hAnsi="Verdana" w:cs="Arial"/>
          <w:b/>
          <w:bCs/>
          <w:kern w:val="2"/>
          <w:lang w:val="es-ES" w:eastAsia="es-ES"/>
          <w14:ligatures w14:val="standardContextual"/>
        </w:rPr>
        <w:t>Robinson Cerquera Manchola</w:t>
      </w:r>
    </w:p>
    <w:p w14:paraId="2127E39C" w14:textId="77777777" w:rsidR="004453A9" w:rsidRDefault="004453A9" w:rsidP="004453A9">
      <w:pPr>
        <w:spacing w:after="0" w:line="240" w:lineRule="auto"/>
        <w:rPr>
          <w:rFonts w:ascii="Verdana" w:eastAsia="Calibri" w:hAnsi="Verdana" w:cs="Arial"/>
          <w:b/>
          <w:bCs/>
          <w:kern w:val="2"/>
          <w:lang w:val="es-ES" w:eastAsia="es-ES"/>
          <w14:ligatures w14:val="standardContextual"/>
        </w:rPr>
      </w:pPr>
      <w:hyperlink r:id="rId8" w:history="1">
        <w:r w:rsidRPr="008D70B9">
          <w:rPr>
            <w:rStyle w:val="Hipervnculo"/>
            <w:rFonts w:ascii="Verdana" w:eastAsia="Calibri" w:hAnsi="Verdana" w:cs="Arial"/>
            <w:b/>
            <w:bCs/>
            <w:kern w:val="2"/>
            <w:lang w:val="es-ES" w:eastAsia="es-ES"/>
            <w14:ligatures w14:val="standardContextual"/>
          </w:rPr>
          <w:t>Ing_rocer@hotmail.com</w:t>
        </w:r>
      </w:hyperlink>
    </w:p>
    <w:p w14:paraId="1253AA3F" w14:textId="77777777" w:rsidR="004453A9" w:rsidRPr="001B3C5D" w:rsidRDefault="004453A9" w:rsidP="004453A9">
      <w:pPr>
        <w:spacing w:after="0" w:line="240" w:lineRule="auto"/>
        <w:rPr>
          <w:rFonts w:ascii="Verdana" w:eastAsia="Calibri" w:hAnsi="Verdana" w:cs="Arial"/>
          <w:lang w:val="es-ES_tradnl" w:eastAsia="es-ES_tradnl"/>
        </w:rPr>
      </w:pPr>
      <w:r w:rsidRPr="001B3C5D">
        <w:rPr>
          <w:rFonts w:ascii="Verdana" w:eastAsia="Calibri" w:hAnsi="Verdana" w:cs="Arial"/>
          <w:kern w:val="2"/>
          <w:lang w:val="es-ES" w:eastAsia="es-ES"/>
          <w14:ligatures w14:val="standardContextual"/>
        </w:rPr>
        <w:t>B</w:t>
      </w:r>
      <w:r>
        <w:rPr>
          <w:rFonts w:ascii="Verdana" w:eastAsia="Calibri" w:hAnsi="Verdana" w:cs="Arial"/>
          <w:kern w:val="2"/>
          <w:lang w:val="es-ES" w:eastAsia="es-ES"/>
          <w14:ligatures w14:val="standardContextual"/>
        </w:rPr>
        <w:t>ogotá D.C.</w:t>
      </w:r>
    </w:p>
    <w:p w14:paraId="2EB6ECCF" w14:textId="77777777" w:rsidR="004453A9" w:rsidRPr="001B3C5D" w:rsidRDefault="004453A9" w:rsidP="004453A9">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4453A9" w:rsidRPr="001B3C5D" w14:paraId="467E255B" w14:textId="77777777" w:rsidTr="006F6B37">
        <w:trPr>
          <w:trHeight w:val="229"/>
        </w:trPr>
        <w:tc>
          <w:tcPr>
            <w:tcW w:w="1985" w:type="dxa"/>
          </w:tcPr>
          <w:p w14:paraId="3AA78456" w14:textId="77777777" w:rsidR="004453A9" w:rsidRPr="001B3C5D" w:rsidRDefault="004453A9" w:rsidP="006F6B37">
            <w:pPr>
              <w:jc w:val="both"/>
              <w:rPr>
                <w:rFonts w:ascii="Verdana" w:eastAsia="Calibri" w:hAnsi="Verdana" w:cs="Arial"/>
                <w:b/>
                <w:bCs/>
                <w:lang w:val="es-ES_tradnl" w:eastAsia="es-ES_tradnl"/>
              </w:rPr>
            </w:pPr>
          </w:p>
        </w:tc>
        <w:tc>
          <w:tcPr>
            <w:tcW w:w="6383" w:type="dxa"/>
          </w:tcPr>
          <w:p w14:paraId="478CA77E" w14:textId="77777777" w:rsidR="004453A9" w:rsidRPr="001B3C5D" w:rsidRDefault="004453A9" w:rsidP="006F6B37">
            <w:pPr>
              <w:jc w:val="both"/>
              <w:rPr>
                <w:rFonts w:ascii="Verdana" w:eastAsia="Calibri" w:hAnsi="Verdana" w:cs="Arial"/>
                <w:b/>
                <w:bCs/>
                <w:lang w:val="es-ES" w:eastAsia="es-ES"/>
              </w:rPr>
            </w:pPr>
            <w:r w:rsidRPr="001B3C5D">
              <w:rPr>
                <w:rFonts w:ascii="Verdana" w:eastAsia="Calibri" w:hAnsi="Verdana" w:cs="Arial"/>
                <w:b/>
                <w:bCs/>
                <w:lang w:val="es-ES" w:eastAsia="es-ES"/>
              </w:rPr>
              <w:t>Concepto C–</w:t>
            </w:r>
            <w:r>
              <w:rPr>
                <w:rFonts w:ascii="Verdana" w:eastAsia="Calibri" w:hAnsi="Verdana" w:cs="Arial"/>
                <w:b/>
                <w:bCs/>
                <w:lang w:val="es-ES" w:eastAsia="es-ES"/>
              </w:rPr>
              <w:t>581</w:t>
            </w:r>
            <w:r w:rsidRPr="001B3C5D">
              <w:rPr>
                <w:rFonts w:ascii="Verdana" w:eastAsia="Calibri" w:hAnsi="Verdana" w:cs="Arial"/>
                <w:b/>
                <w:bCs/>
                <w:lang w:val="es-ES" w:eastAsia="es-ES"/>
              </w:rPr>
              <w:t xml:space="preserve"> de 2026</w:t>
            </w:r>
          </w:p>
          <w:p w14:paraId="7A0254DA" w14:textId="77777777" w:rsidR="004453A9" w:rsidRPr="001B3C5D" w:rsidRDefault="004453A9" w:rsidP="006F6B37">
            <w:pPr>
              <w:jc w:val="both"/>
              <w:rPr>
                <w:rFonts w:ascii="Verdana" w:eastAsia="Calibri" w:hAnsi="Verdana" w:cs="Arial"/>
                <w:b/>
                <w:bCs/>
                <w:lang w:val="es-ES" w:eastAsia="es-ES"/>
              </w:rPr>
            </w:pPr>
          </w:p>
        </w:tc>
      </w:tr>
      <w:tr w:rsidR="004453A9" w:rsidRPr="001B3C5D" w14:paraId="2D469FCE" w14:textId="77777777" w:rsidTr="006F6B37">
        <w:trPr>
          <w:trHeight w:val="884"/>
        </w:trPr>
        <w:tc>
          <w:tcPr>
            <w:tcW w:w="1985" w:type="dxa"/>
          </w:tcPr>
          <w:p w14:paraId="706BFF21" w14:textId="77777777" w:rsidR="004453A9" w:rsidRPr="001B3C5D" w:rsidRDefault="004453A9" w:rsidP="006F6B37">
            <w:pPr>
              <w:jc w:val="both"/>
              <w:rPr>
                <w:rFonts w:ascii="Verdana" w:eastAsia="Calibri" w:hAnsi="Verdana" w:cs="Arial"/>
                <w:lang w:val="es-ES_tradnl" w:eastAsia="es-ES_tradnl"/>
              </w:rPr>
            </w:pPr>
            <w:r w:rsidRPr="001B3C5D">
              <w:rPr>
                <w:rFonts w:ascii="Verdana" w:eastAsia="Calibri" w:hAnsi="Verdana" w:cs="Arial"/>
                <w:b/>
                <w:lang w:val="es-ES_tradnl" w:eastAsia="es-ES_tradnl"/>
              </w:rPr>
              <w:t>Temas:</w:t>
            </w:r>
            <w:r w:rsidRPr="001B3C5D">
              <w:rPr>
                <w:rFonts w:ascii="Verdana" w:eastAsia="Calibri" w:hAnsi="Verdana" w:cs="Arial"/>
                <w:lang w:val="es-ES_tradnl" w:eastAsia="es-ES_tradnl"/>
              </w:rPr>
              <w:t xml:space="preserve">                   </w:t>
            </w:r>
          </w:p>
        </w:tc>
        <w:tc>
          <w:tcPr>
            <w:tcW w:w="6383" w:type="dxa"/>
          </w:tcPr>
          <w:p w14:paraId="7A27847A" w14:textId="77777777" w:rsidR="004453A9" w:rsidRPr="001B3C5D" w:rsidRDefault="004453A9" w:rsidP="006F6B37">
            <w:pPr>
              <w:widowControl w:val="0"/>
              <w:autoSpaceDE w:val="0"/>
              <w:autoSpaceDN w:val="0"/>
              <w:jc w:val="both"/>
              <w:rPr>
                <w:rFonts w:ascii="Verdana" w:eastAsia="Calibri" w:hAnsi="Verdana" w:cs="Times New Roman"/>
                <w:lang w:val="es-ES"/>
              </w:rPr>
            </w:pPr>
            <w:r w:rsidRPr="001B3C5D">
              <w:rPr>
                <w:rFonts w:ascii="Verdana" w:eastAsia="Calibri" w:hAnsi="Verdana" w:cs="Arial"/>
                <w:lang w:val="es-ES_tradnl"/>
              </w:rPr>
              <w:t xml:space="preserve">DOCUMENTOS TIPO – Fundamento normativo – Obligatoriedad / DOCUMENTOS TIPO – Adopción – Implementación / DOCUMENTOS TIPO – Sectores – Vigentes / DOCUMENTOS TIPO – Colombia Compra Eficiente – Facultad de estandarización / </w:t>
            </w:r>
            <w:r w:rsidRPr="001B3C5D">
              <w:rPr>
                <w:rFonts w:ascii="Verdana" w:eastAsia="Calibri" w:hAnsi="Verdana" w:cs="Times New Roman"/>
                <w:lang w:val="es-ES"/>
              </w:rPr>
              <w:t>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 DOCUMENTOS TIPO – Decreto 287 de 2026 – Modificación – Colombia Compra Eficiente</w:t>
            </w:r>
          </w:p>
          <w:p w14:paraId="59124750" w14:textId="77777777" w:rsidR="004453A9" w:rsidRPr="001B3C5D" w:rsidRDefault="004453A9" w:rsidP="006F6B37">
            <w:pPr>
              <w:widowControl w:val="0"/>
              <w:autoSpaceDE w:val="0"/>
              <w:autoSpaceDN w:val="0"/>
              <w:jc w:val="both"/>
              <w:rPr>
                <w:rFonts w:ascii="Verdana" w:eastAsia="Calibri" w:hAnsi="Verdana" w:cs="Times New Roman"/>
                <w:highlight w:val="yellow"/>
                <w:lang w:val="es-ES"/>
              </w:rPr>
            </w:pPr>
          </w:p>
        </w:tc>
      </w:tr>
      <w:tr w:rsidR="004453A9" w:rsidRPr="001B3C5D" w14:paraId="5017176F" w14:textId="77777777" w:rsidTr="006F6B37">
        <w:tc>
          <w:tcPr>
            <w:tcW w:w="1985" w:type="dxa"/>
          </w:tcPr>
          <w:p w14:paraId="096D7037" w14:textId="77777777" w:rsidR="004453A9" w:rsidRPr="001B3C5D" w:rsidRDefault="004453A9" w:rsidP="006F6B37">
            <w:pPr>
              <w:jc w:val="both"/>
              <w:rPr>
                <w:rFonts w:ascii="Verdana" w:eastAsia="Calibri" w:hAnsi="Verdana" w:cs="Arial"/>
                <w:b/>
                <w:lang w:val="es-ES_tradnl" w:eastAsia="es-ES_tradnl"/>
              </w:rPr>
            </w:pPr>
            <w:r w:rsidRPr="001B3C5D">
              <w:rPr>
                <w:rFonts w:ascii="Verdana" w:eastAsia="Calibri" w:hAnsi="Verdana" w:cs="Arial"/>
                <w:b/>
                <w:lang w:val="es-ES_tradnl" w:eastAsia="es-ES_tradnl"/>
              </w:rPr>
              <w:t>Radicación:</w:t>
            </w:r>
            <w:r w:rsidRPr="001B3C5D">
              <w:rPr>
                <w:rFonts w:ascii="Verdana" w:eastAsia="Calibri" w:hAnsi="Verdana" w:cs="Arial"/>
                <w:lang w:val="es-ES_tradnl" w:eastAsia="es-ES_tradnl"/>
              </w:rPr>
              <w:t xml:space="preserve">               </w:t>
            </w:r>
          </w:p>
        </w:tc>
        <w:tc>
          <w:tcPr>
            <w:tcW w:w="6383" w:type="dxa"/>
          </w:tcPr>
          <w:p w14:paraId="4676A14E" w14:textId="77777777" w:rsidR="004453A9" w:rsidRPr="001B3C5D" w:rsidRDefault="004453A9" w:rsidP="006F6B37">
            <w:pPr>
              <w:ind w:left="3" w:hanging="3"/>
              <w:jc w:val="both"/>
              <w:rPr>
                <w:rFonts w:ascii="Verdana" w:eastAsia="Calibri" w:hAnsi="Verdana" w:cs="Arial"/>
                <w:lang w:val="es-ES_tradnl" w:eastAsia="es-ES_tradnl"/>
              </w:rPr>
            </w:pPr>
            <w:r w:rsidRPr="001B3C5D">
              <w:rPr>
                <w:rFonts w:ascii="Verdana" w:eastAsia="Calibri" w:hAnsi="Verdana" w:cs="Arial"/>
                <w:lang w:val="es-ES_tradnl" w:eastAsia="es-ES_tradnl"/>
              </w:rPr>
              <w:t xml:space="preserve">Respuesta a consulta con radicado No. </w:t>
            </w:r>
            <w:r w:rsidRPr="004A2A58">
              <w:rPr>
                <w:rFonts w:ascii="Verdana" w:eastAsia="Calibri" w:hAnsi="Verdana" w:cs="Arial"/>
                <w:lang w:val="es-ES_tradnl" w:eastAsia="es-ES_tradnl"/>
              </w:rPr>
              <w:t>1_2026_04_10_004859</w:t>
            </w:r>
          </w:p>
        </w:tc>
      </w:tr>
    </w:tbl>
    <w:p w14:paraId="20EADEF5" w14:textId="77777777" w:rsidR="004453A9" w:rsidRPr="001B3C5D" w:rsidRDefault="004453A9" w:rsidP="004453A9">
      <w:pPr>
        <w:spacing w:after="0" w:line="240" w:lineRule="auto"/>
        <w:jc w:val="both"/>
        <w:rPr>
          <w:rFonts w:ascii="Verdana" w:eastAsia="Calibri" w:hAnsi="Verdana" w:cs="Arial"/>
          <w:lang w:val="es-ES_tradnl" w:eastAsia="es-ES_tradnl"/>
        </w:rPr>
      </w:pPr>
    </w:p>
    <w:p w14:paraId="6D782A7A" w14:textId="77777777" w:rsidR="004453A9" w:rsidRPr="001B3C5D" w:rsidRDefault="004453A9" w:rsidP="004453A9">
      <w:pPr>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t xml:space="preserve">Estimado señor </w:t>
      </w:r>
      <w:r>
        <w:rPr>
          <w:rFonts w:ascii="Verdana" w:eastAsia="Calibri" w:hAnsi="Verdana" w:cs="Arial"/>
          <w:kern w:val="2"/>
          <w:lang w:val="es-ES" w:eastAsia="es-ES"/>
          <w14:ligatures w14:val="standardContextual"/>
        </w:rPr>
        <w:t>Cerquera</w:t>
      </w:r>
      <w:r w:rsidRPr="001B3C5D">
        <w:rPr>
          <w:rFonts w:ascii="Verdana" w:eastAsia="Calibri" w:hAnsi="Verdana" w:cs="Arial"/>
          <w:kern w:val="2"/>
          <w:lang w:eastAsia="es-ES_tradnl"/>
          <w14:ligatures w14:val="standardContextual"/>
        </w:rPr>
        <w:t>:</w:t>
      </w:r>
      <w:r w:rsidRPr="001B3C5D">
        <w:rPr>
          <w:rFonts w:ascii="Verdana" w:eastAsia="Calibri" w:hAnsi="Verdana" w:cs="Arial"/>
          <w:lang w:val="es-ES" w:eastAsia="es-ES"/>
        </w:rPr>
        <w:t xml:space="preserve"> </w:t>
      </w:r>
    </w:p>
    <w:p w14:paraId="3602837B" w14:textId="77777777" w:rsidR="004453A9" w:rsidRPr="001B3C5D" w:rsidRDefault="004453A9" w:rsidP="004453A9">
      <w:pPr>
        <w:tabs>
          <w:tab w:val="left" w:pos="3768"/>
        </w:tabs>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t xml:space="preserve"> </w:t>
      </w:r>
    </w:p>
    <w:p w14:paraId="197AD496" w14:textId="77777777" w:rsidR="004453A9" w:rsidRPr="001B3C5D" w:rsidRDefault="004453A9" w:rsidP="004453A9">
      <w:pPr>
        <w:spacing w:after="0" w:line="276" w:lineRule="auto"/>
        <w:jc w:val="both"/>
        <w:rPr>
          <w:rFonts w:ascii="Verdana" w:eastAsia="Calibri" w:hAnsi="Verdana" w:cs="Arial"/>
          <w:lang w:val="es-ES" w:eastAsia="es-ES"/>
        </w:rPr>
      </w:pPr>
      <w:r w:rsidRPr="001B3C5D">
        <w:rPr>
          <w:rFonts w:ascii="Verdana" w:eastAsia="Calibri" w:hAnsi="Verdana" w:cs="Arial"/>
          <w:lang w:val="es-ES" w:eastAsia="es-ES"/>
        </w:rPr>
        <w:t>En ejercicio de la competencia otorgada por los artículos 3, numeral 5º, y 11, numeral 8º, del Decreto Ley 4170 de 2011,</w:t>
      </w:r>
      <w:r w:rsidRPr="001B3C5D">
        <w:rPr>
          <w:rFonts w:ascii="Verdana" w:eastAsia="Arial MT" w:hAnsi="Verdana" w:cs="Arial MT"/>
          <w:lang w:val="es-ES" w:eastAsia="es-ES"/>
        </w:rPr>
        <w:t xml:space="preserve"> </w:t>
      </w:r>
      <w:r w:rsidRPr="001B3C5D">
        <w:rPr>
          <w:rFonts w:ascii="Verdana" w:eastAsia="Calibri" w:hAnsi="Verdana" w:cs="Arial"/>
        </w:rPr>
        <w:t xml:space="preserve">así como lo establecido en la Resolución No. 469 del 2025 expedida por esta Entidad, </w:t>
      </w:r>
      <w:r w:rsidRPr="001B3C5D">
        <w:rPr>
          <w:rFonts w:ascii="Verdana" w:eastAsia="Calibri" w:hAnsi="Verdana" w:cs="Arial"/>
          <w:lang w:val="es-ES" w:eastAsia="es-ES"/>
        </w:rPr>
        <w:t xml:space="preserve">la Agencia Nacional de </w:t>
      </w:r>
      <w:r w:rsidRPr="001B3C5D">
        <w:rPr>
          <w:rFonts w:ascii="Verdana" w:eastAsia="Calibri" w:hAnsi="Verdana" w:cs="Arial"/>
          <w:lang w:val="es-ES" w:eastAsia="es-ES"/>
        </w:rPr>
        <w:lastRenderedPageBreak/>
        <w:t>Contratación Pública – Colombia Compra Eficiente– responde su solicitud de consulta del 20 de marzo de 2026, en la cuales manifiesta lo siguiente:</w:t>
      </w:r>
    </w:p>
    <w:p w14:paraId="183A3C3C" w14:textId="77777777" w:rsidR="004453A9" w:rsidRPr="001B3C5D" w:rsidRDefault="004453A9" w:rsidP="004453A9">
      <w:pPr>
        <w:spacing w:after="0" w:line="276" w:lineRule="auto"/>
        <w:jc w:val="both"/>
        <w:rPr>
          <w:rFonts w:ascii="Verdana" w:eastAsia="Calibri" w:hAnsi="Verdana" w:cs="Arial"/>
          <w:lang w:val="es-ES" w:eastAsia="es-ES"/>
        </w:rPr>
      </w:pPr>
    </w:p>
    <w:p w14:paraId="0D25970D" w14:textId="77777777" w:rsidR="004453A9" w:rsidRPr="001B3C5D" w:rsidRDefault="004453A9" w:rsidP="004453A9">
      <w:pPr>
        <w:spacing w:after="0" w:line="240" w:lineRule="auto"/>
        <w:ind w:left="709" w:right="709"/>
        <w:jc w:val="both"/>
        <w:rPr>
          <w:rFonts w:ascii="Verdana" w:eastAsia="Aptos" w:hAnsi="Verdana" w:cs="Times New Roman"/>
          <w:kern w:val="2"/>
          <w:sz w:val="20"/>
          <w:szCs w:val="20"/>
          <w14:ligatures w14:val="standardContextual"/>
        </w:rPr>
      </w:pPr>
      <w:r w:rsidRPr="001B3C5D">
        <w:rPr>
          <w:rFonts w:ascii="Verdana" w:eastAsia="Aptos" w:hAnsi="Verdana" w:cs="Helvetica"/>
          <w:color w:val="000000"/>
          <w:sz w:val="20"/>
          <w:szCs w:val="20"/>
          <w14:ligatures w14:val="standardContextual"/>
        </w:rPr>
        <w:t>“</w:t>
      </w:r>
      <w:r w:rsidRPr="005122C2">
        <w:rPr>
          <w:rFonts w:ascii="Verdana" w:eastAsia="Aptos" w:hAnsi="Verdana" w:cs="Times New Roman"/>
          <w:kern w:val="2"/>
          <w:sz w:val="20"/>
          <w:szCs w:val="20"/>
          <w14:ligatures w14:val="standardContextual"/>
        </w:rPr>
        <w:t xml:space="preserve">Con respecto a la </w:t>
      </w:r>
      <w:proofErr w:type="spellStart"/>
      <w:r w:rsidRPr="005122C2">
        <w:rPr>
          <w:rFonts w:ascii="Verdana" w:eastAsia="Aptos" w:hAnsi="Verdana" w:cs="Times New Roman"/>
          <w:kern w:val="2"/>
          <w:sz w:val="20"/>
          <w:szCs w:val="20"/>
          <w14:ligatures w14:val="standardContextual"/>
        </w:rPr>
        <w:t>aplicacion</w:t>
      </w:r>
      <w:proofErr w:type="spellEnd"/>
      <w:r w:rsidRPr="005122C2">
        <w:rPr>
          <w:rFonts w:ascii="Verdana" w:eastAsia="Aptos" w:hAnsi="Verdana" w:cs="Times New Roman"/>
          <w:kern w:val="2"/>
          <w:sz w:val="20"/>
          <w:szCs w:val="20"/>
          <w14:ligatures w14:val="standardContextual"/>
        </w:rPr>
        <w:t xml:space="preserve"> del decreto 287 del 2026, deben las</w:t>
      </w:r>
      <w:r>
        <w:rPr>
          <w:rFonts w:ascii="Verdana" w:eastAsia="Aptos" w:hAnsi="Verdana" w:cs="Times New Roman"/>
          <w:kern w:val="2"/>
          <w:sz w:val="20"/>
          <w:szCs w:val="20"/>
          <w14:ligatures w14:val="standardContextual"/>
        </w:rPr>
        <w:t xml:space="preserve"> </w:t>
      </w:r>
      <w:r w:rsidRPr="005122C2">
        <w:rPr>
          <w:rFonts w:ascii="Verdana" w:eastAsia="Aptos" w:hAnsi="Verdana" w:cs="Times New Roman"/>
          <w:kern w:val="2"/>
          <w:sz w:val="20"/>
          <w:szCs w:val="20"/>
          <w14:ligatures w14:val="standardContextual"/>
        </w:rPr>
        <w:t xml:space="preserve">entidades </w:t>
      </w:r>
      <w:proofErr w:type="spellStart"/>
      <w:r w:rsidRPr="005122C2">
        <w:rPr>
          <w:rFonts w:ascii="Verdana" w:eastAsia="Aptos" w:hAnsi="Verdana" w:cs="Times New Roman"/>
          <w:kern w:val="2"/>
          <w:sz w:val="20"/>
          <w:szCs w:val="20"/>
          <w14:ligatures w14:val="standardContextual"/>
        </w:rPr>
        <w:t>publicas</w:t>
      </w:r>
      <w:proofErr w:type="spellEnd"/>
      <w:r w:rsidRPr="005122C2">
        <w:rPr>
          <w:rFonts w:ascii="Verdana" w:eastAsia="Aptos" w:hAnsi="Verdana" w:cs="Times New Roman"/>
          <w:kern w:val="2"/>
          <w:sz w:val="20"/>
          <w:szCs w:val="20"/>
          <w14:ligatures w14:val="standardContextual"/>
        </w:rPr>
        <w:t xml:space="preserve"> esperar la </w:t>
      </w:r>
      <w:proofErr w:type="spellStart"/>
      <w:r w:rsidRPr="005122C2">
        <w:rPr>
          <w:rFonts w:ascii="Verdana" w:eastAsia="Aptos" w:hAnsi="Verdana" w:cs="Times New Roman"/>
          <w:kern w:val="2"/>
          <w:sz w:val="20"/>
          <w:szCs w:val="20"/>
          <w14:ligatures w14:val="standardContextual"/>
        </w:rPr>
        <w:t>confeccion</w:t>
      </w:r>
      <w:proofErr w:type="spellEnd"/>
      <w:r w:rsidRPr="005122C2">
        <w:rPr>
          <w:rFonts w:ascii="Verdana" w:eastAsia="Aptos" w:hAnsi="Verdana" w:cs="Times New Roman"/>
          <w:kern w:val="2"/>
          <w:sz w:val="20"/>
          <w:szCs w:val="20"/>
          <w14:ligatures w14:val="standardContextual"/>
        </w:rPr>
        <w:t xml:space="preserve"> del pliego Tipo por CCE para</w:t>
      </w:r>
      <w:r>
        <w:rPr>
          <w:rFonts w:ascii="Verdana" w:eastAsia="Aptos" w:hAnsi="Verdana" w:cs="Times New Roman"/>
          <w:kern w:val="2"/>
          <w:sz w:val="20"/>
          <w:szCs w:val="20"/>
          <w14:ligatures w14:val="standardContextual"/>
        </w:rPr>
        <w:t xml:space="preserve"> </w:t>
      </w:r>
      <w:r w:rsidRPr="005122C2">
        <w:rPr>
          <w:rFonts w:ascii="Verdana" w:eastAsia="Aptos" w:hAnsi="Verdana" w:cs="Times New Roman"/>
          <w:kern w:val="2"/>
          <w:sz w:val="20"/>
          <w:szCs w:val="20"/>
          <w14:ligatures w14:val="standardContextual"/>
        </w:rPr>
        <w:t xml:space="preserve">que </w:t>
      </w:r>
      <w:proofErr w:type="spellStart"/>
      <w:r w:rsidRPr="005122C2">
        <w:rPr>
          <w:rFonts w:ascii="Verdana" w:eastAsia="Aptos" w:hAnsi="Verdana" w:cs="Times New Roman"/>
          <w:kern w:val="2"/>
          <w:sz w:val="20"/>
          <w:szCs w:val="20"/>
          <w14:ligatures w14:val="standardContextual"/>
        </w:rPr>
        <w:t>estructur</w:t>
      </w:r>
      <w:proofErr w:type="spellEnd"/>
      <w:r w:rsidRPr="005122C2">
        <w:rPr>
          <w:rFonts w:ascii="Verdana" w:eastAsia="Aptos" w:hAnsi="Verdana" w:cs="Times New Roman"/>
          <w:kern w:val="2"/>
          <w:sz w:val="20"/>
          <w:szCs w:val="20"/>
          <w14:ligatures w14:val="standardContextual"/>
        </w:rPr>
        <w:t xml:space="preserve"> estas </w:t>
      </w:r>
      <w:proofErr w:type="spellStart"/>
      <w:r w:rsidRPr="005122C2">
        <w:rPr>
          <w:rFonts w:ascii="Verdana" w:eastAsia="Aptos" w:hAnsi="Verdana" w:cs="Times New Roman"/>
          <w:kern w:val="2"/>
          <w:sz w:val="20"/>
          <w:szCs w:val="20"/>
          <w14:ligatures w14:val="standardContextual"/>
        </w:rPr>
        <w:t>dispocicones</w:t>
      </w:r>
      <w:proofErr w:type="spellEnd"/>
      <w:r w:rsidRPr="005122C2">
        <w:rPr>
          <w:rFonts w:ascii="Verdana" w:eastAsia="Aptos" w:hAnsi="Verdana" w:cs="Times New Roman"/>
          <w:kern w:val="2"/>
          <w:sz w:val="20"/>
          <w:szCs w:val="20"/>
          <w14:ligatures w14:val="standardContextual"/>
        </w:rPr>
        <w:t xml:space="preserve"> normativas o pueden las entidades</w:t>
      </w:r>
      <w:r>
        <w:rPr>
          <w:rFonts w:ascii="Verdana" w:eastAsia="Aptos" w:hAnsi="Verdana" w:cs="Times New Roman"/>
          <w:kern w:val="2"/>
          <w:sz w:val="20"/>
          <w:szCs w:val="20"/>
          <w14:ligatures w14:val="standardContextual"/>
        </w:rPr>
        <w:t xml:space="preserve"> </w:t>
      </w:r>
      <w:r w:rsidRPr="005122C2">
        <w:rPr>
          <w:rFonts w:ascii="Verdana" w:eastAsia="Aptos" w:hAnsi="Verdana" w:cs="Times New Roman"/>
          <w:kern w:val="2"/>
          <w:sz w:val="20"/>
          <w:szCs w:val="20"/>
          <w14:ligatures w14:val="standardContextual"/>
        </w:rPr>
        <w:t xml:space="preserve">estatales modificar los pliegos tipos e incorporar su </w:t>
      </w:r>
      <w:proofErr w:type="spellStart"/>
      <w:r w:rsidRPr="005122C2">
        <w:rPr>
          <w:rFonts w:ascii="Verdana" w:eastAsia="Aptos" w:hAnsi="Verdana" w:cs="Times New Roman"/>
          <w:kern w:val="2"/>
          <w:sz w:val="20"/>
          <w:szCs w:val="20"/>
          <w14:ligatures w14:val="standardContextual"/>
        </w:rPr>
        <w:t>implementacion</w:t>
      </w:r>
      <w:proofErr w:type="spellEnd"/>
      <w:r w:rsidRPr="005122C2">
        <w:rPr>
          <w:rFonts w:ascii="Verdana" w:eastAsia="Aptos" w:hAnsi="Verdana" w:cs="Times New Roman"/>
          <w:kern w:val="2"/>
          <w:sz w:val="20"/>
          <w:szCs w:val="20"/>
          <w14:ligatures w14:val="standardContextual"/>
        </w:rPr>
        <w:t xml:space="preserve"> de</w:t>
      </w:r>
      <w:r>
        <w:rPr>
          <w:rFonts w:ascii="Verdana" w:eastAsia="Aptos" w:hAnsi="Verdana" w:cs="Times New Roman"/>
          <w:kern w:val="2"/>
          <w:sz w:val="20"/>
          <w:szCs w:val="20"/>
          <w14:ligatures w14:val="standardContextual"/>
        </w:rPr>
        <w:t xml:space="preserve"> </w:t>
      </w:r>
      <w:r w:rsidRPr="005122C2">
        <w:rPr>
          <w:rFonts w:ascii="Verdana" w:eastAsia="Aptos" w:hAnsi="Verdana" w:cs="Times New Roman"/>
          <w:kern w:val="2"/>
          <w:sz w:val="20"/>
          <w:szCs w:val="20"/>
          <w14:ligatures w14:val="standardContextual"/>
        </w:rPr>
        <w:t xml:space="preserve">forma </w:t>
      </w:r>
      <w:proofErr w:type="spellStart"/>
      <w:r w:rsidRPr="005122C2">
        <w:rPr>
          <w:rFonts w:ascii="Verdana" w:eastAsia="Aptos" w:hAnsi="Verdana" w:cs="Times New Roman"/>
          <w:kern w:val="2"/>
          <w:sz w:val="20"/>
          <w:szCs w:val="20"/>
          <w14:ligatures w14:val="standardContextual"/>
        </w:rPr>
        <w:t>autonoma</w:t>
      </w:r>
      <w:proofErr w:type="spellEnd"/>
      <w:r w:rsidRPr="005122C2">
        <w:rPr>
          <w:rFonts w:ascii="Verdana" w:eastAsia="Aptos" w:hAnsi="Verdana" w:cs="Times New Roman"/>
          <w:kern w:val="2"/>
          <w:sz w:val="20"/>
          <w:szCs w:val="20"/>
          <w14:ligatures w14:val="standardContextual"/>
        </w:rPr>
        <w:t>?:</w:t>
      </w:r>
      <w:r w:rsidRPr="001B3C5D">
        <w:rPr>
          <w:rFonts w:ascii="Verdana" w:eastAsia="Aptos" w:hAnsi="Verdana" w:cs="Times New Roman"/>
          <w:kern w:val="2"/>
          <w:sz w:val="20"/>
          <w:szCs w:val="20"/>
          <w14:ligatures w14:val="standardContextual"/>
        </w:rPr>
        <w:t>”</w:t>
      </w:r>
    </w:p>
    <w:p w14:paraId="76208B9C" w14:textId="77777777" w:rsidR="004453A9" w:rsidRPr="001B3C5D" w:rsidRDefault="004453A9" w:rsidP="004453A9">
      <w:pPr>
        <w:spacing w:after="0" w:line="276" w:lineRule="auto"/>
        <w:jc w:val="both"/>
        <w:rPr>
          <w:rFonts w:ascii="Verdana" w:eastAsia="Calibri" w:hAnsi="Verdana" w:cs="Arial"/>
          <w:lang w:val="es-ES" w:eastAsia="es-ES"/>
        </w:rPr>
      </w:pPr>
    </w:p>
    <w:p w14:paraId="5998E139" w14:textId="77777777" w:rsidR="004453A9" w:rsidRPr="001B3C5D" w:rsidRDefault="004453A9" w:rsidP="004453A9">
      <w:pPr>
        <w:spacing w:after="120" w:line="276" w:lineRule="auto"/>
        <w:ind w:firstLine="709"/>
        <w:jc w:val="both"/>
        <w:rPr>
          <w:rFonts w:ascii="Verdana" w:eastAsia="Calibri" w:hAnsi="Verdana" w:cs="Arial"/>
          <w:color w:val="000000"/>
          <w:lang w:val="es-ES" w:eastAsia="es-ES"/>
        </w:rPr>
      </w:pPr>
      <w:r w:rsidRPr="001B3C5D">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90523CB" w14:textId="77777777" w:rsidR="004453A9" w:rsidRPr="001B3C5D" w:rsidRDefault="004453A9" w:rsidP="004453A9">
      <w:pPr>
        <w:spacing w:after="0" w:line="276" w:lineRule="auto"/>
        <w:ind w:firstLine="709"/>
        <w:jc w:val="both"/>
        <w:rPr>
          <w:rFonts w:ascii="Verdana" w:eastAsia="Calibri" w:hAnsi="Verdana" w:cs="Arial"/>
          <w:color w:val="000000"/>
          <w:lang w:val="es-ES" w:eastAsia="es-ES"/>
        </w:rPr>
      </w:pPr>
      <w:r w:rsidRPr="001B3C5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problema</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jurídico</w:t>
      </w:r>
      <w:r w:rsidRPr="001B3C5D">
        <w:rPr>
          <w:rFonts w:ascii="Verdana" w:eastAsia="Calibri" w:hAnsi="Verdana" w:cs="Arial"/>
          <w:color w:val="7030A0"/>
          <w:lang w:val="es-ES" w:eastAsia="es-ES"/>
        </w:rPr>
        <w:t xml:space="preserve"> </w:t>
      </w:r>
      <w:r w:rsidRPr="001B3C5D">
        <w:rPr>
          <w:rFonts w:ascii="Verdana" w:eastAsia="Calibri" w:hAnsi="Verdana" w:cs="Arial"/>
          <w:color w:val="000000"/>
          <w:lang w:val="es-ES" w:eastAsia="es-ES"/>
        </w:rPr>
        <w:t xml:space="preserve">de su consulta. </w:t>
      </w:r>
    </w:p>
    <w:p w14:paraId="353B05A7" w14:textId="77777777" w:rsidR="004453A9" w:rsidRPr="001B3C5D" w:rsidRDefault="004453A9" w:rsidP="004453A9">
      <w:pPr>
        <w:tabs>
          <w:tab w:val="left" w:pos="142"/>
          <w:tab w:val="left" w:pos="284"/>
        </w:tabs>
        <w:spacing w:after="0" w:line="276" w:lineRule="auto"/>
        <w:contextualSpacing/>
        <w:jc w:val="both"/>
        <w:rPr>
          <w:rFonts w:ascii="Verdana" w:eastAsia="Century Gothic" w:hAnsi="Verdana" w:cs="Century Gothic"/>
          <w:b/>
          <w:bCs/>
          <w:lang w:val="es-ES"/>
        </w:rPr>
      </w:pPr>
    </w:p>
    <w:p w14:paraId="3454A884" w14:textId="77777777" w:rsidR="004453A9" w:rsidRPr="001B3C5D" w:rsidRDefault="004453A9" w:rsidP="004453A9">
      <w:pPr>
        <w:tabs>
          <w:tab w:val="left" w:pos="142"/>
          <w:tab w:val="left" w:pos="284"/>
        </w:tabs>
        <w:spacing w:after="0" w:line="276" w:lineRule="auto"/>
        <w:contextualSpacing/>
        <w:jc w:val="both"/>
        <w:rPr>
          <w:rFonts w:ascii="Verdana" w:eastAsia="Century Gothic" w:hAnsi="Verdana" w:cs="Century Gothic"/>
          <w:b/>
          <w:bCs/>
          <w:lang w:val="es-ES"/>
        </w:rPr>
      </w:pPr>
      <w:r w:rsidRPr="001B3C5D">
        <w:rPr>
          <w:rFonts w:ascii="Verdana" w:eastAsia="Century Gothic" w:hAnsi="Verdana" w:cs="Century Gothic"/>
          <w:b/>
          <w:bCs/>
          <w:lang w:val="es-ES"/>
        </w:rPr>
        <w:t>1. Problema planteado:</w:t>
      </w:r>
    </w:p>
    <w:p w14:paraId="2ED1A96B" w14:textId="77777777" w:rsidR="004453A9" w:rsidRPr="001B3C5D" w:rsidRDefault="004453A9" w:rsidP="004453A9">
      <w:pPr>
        <w:tabs>
          <w:tab w:val="left" w:pos="426"/>
        </w:tabs>
        <w:spacing w:after="0" w:line="276" w:lineRule="auto"/>
        <w:jc w:val="both"/>
        <w:rPr>
          <w:rFonts w:ascii="Verdana" w:eastAsia="Century Gothic" w:hAnsi="Verdana" w:cs="Century Gothic"/>
          <w:lang w:val="es-ES"/>
        </w:rPr>
      </w:pPr>
    </w:p>
    <w:p w14:paraId="3C5D4311" w14:textId="77777777" w:rsidR="004453A9" w:rsidRPr="001B3C5D" w:rsidRDefault="004453A9" w:rsidP="004453A9">
      <w:pPr>
        <w:spacing w:after="0" w:line="276" w:lineRule="auto"/>
        <w:jc w:val="both"/>
        <w:rPr>
          <w:rFonts w:ascii="Verdana" w:eastAsia="Calibri" w:hAnsi="Verdana" w:cs="Arial"/>
          <w:bCs/>
          <w:lang w:val="es-ES_tradnl" w:eastAsia="es-ES_tradnl"/>
        </w:rPr>
      </w:pPr>
      <w:r w:rsidRPr="001B3C5D">
        <w:rPr>
          <w:rFonts w:ascii="Verdana" w:eastAsia="Century Gothic" w:hAnsi="Verdana" w:cs="Century Gothic"/>
        </w:rPr>
        <w:t xml:space="preserve">De acuerdo con el contenido de su solicitud, esta Agencia resolverá los siguientes problemas jurídicos: </w:t>
      </w:r>
      <w:r w:rsidRPr="001B3C5D">
        <w:rPr>
          <w:rFonts w:ascii="Verdana" w:eastAsia="Calibri" w:hAnsi="Verdana" w:cs="Arial"/>
          <w:bCs/>
          <w:lang w:val="es-ES_tradnl" w:eastAsia="es-ES_tradnl"/>
        </w:rPr>
        <w:t xml:space="preserve">¿Pueden las entidades estatales que adelantan procedimientos de selección con los documentos tipo expedidos por la Agencia Nacional de Contratación Pública – Colombia Compra Eficiente incorporar las previsiones contenidas en el Decreto 287 de 2026 en estos documentos o deben esperar a que la Agencia realice su incorporación? </w:t>
      </w:r>
    </w:p>
    <w:p w14:paraId="60E2AACE" w14:textId="77777777" w:rsidR="004453A9" w:rsidRPr="001B3C5D" w:rsidRDefault="004453A9" w:rsidP="004453A9">
      <w:pPr>
        <w:spacing w:after="0" w:line="276" w:lineRule="auto"/>
        <w:jc w:val="both"/>
        <w:rPr>
          <w:rFonts w:ascii="Verdana" w:eastAsia="Century Gothic" w:hAnsi="Verdana" w:cs="Century Gothic"/>
          <w:lang w:val="es-ES_tradnl"/>
        </w:rPr>
      </w:pPr>
    </w:p>
    <w:p w14:paraId="72BF938C" w14:textId="77777777" w:rsidR="004453A9" w:rsidRPr="001B3C5D" w:rsidRDefault="004453A9" w:rsidP="004453A9">
      <w:pPr>
        <w:tabs>
          <w:tab w:val="left" w:pos="142"/>
          <w:tab w:val="left" w:pos="284"/>
        </w:tabs>
        <w:spacing w:after="0" w:line="276" w:lineRule="auto"/>
        <w:contextualSpacing/>
        <w:jc w:val="both"/>
        <w:rPr>
          <w:rFonts w:ascii="Verdana" w:eastAsia="Century Gothic" w:hAnsi="Verdana" w:cs="Century Gothic"/>
          <w:b/>
          <w:bCs/>
          <w:lang w:val="es-ES"/>
        </w:rPr>
      </w:pPr>
      <w:r w:rsidRPr="001B3C5D">
        <w:rPr>
          <w:rFonts w:ascii="Verdana" w:eastAsia="Century Gothic" w:hAnsi="Verdana" w:cs="Century Gothic"/>
          <w:b/>
          <w:bCs/>
          <w:lang w:val="es-ES"/>
        </w:rPr>
        <w:lastRenderedPageBreak/>
        <w:t>2. Respuestas:</w:t>
      </w:r>
    </w:p>
    <w:p w14:paraId="3A8C6595" w14:textId="77777777" w:rsidR="004453A9" w:rsidRPr="001B3C5D" w:rsidRDefault="004453A9" w:rsidP="004453A9">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453A9" w:rsidRPr="001B3C5D" w14:paraId="7F501E84" w14:textId="77777777" w:rsidTr="006F6B37">
        <w:trPr>
          <w:trHeight w:val="40"/>
        </w:trPr>
        <w:tc>
          <w:tcPr>
            <w:tcW w:w="8828" w:type="dxa"/>
            <w:tcBorders>
              <w:top w:val="dotted" w:sz="4" w:space="0" w:color="auto"/>
              <w:left w:val="dotted" w:sz="4" w:space="0" w:color="auto"/>
              <w:bottom w:val="dotted" w:sz="4" w:space="0" w:color="auto"/>
              <w:right w:val="dotted" w:sz="4" w:space="0" w:color="auto"/>
            </w:tcBorders>
          </w:tcPr>
          <w:p w14:paraId="3721EB8F" w14:textId="77777777" w:rsidR="004453A9" w:rsidRPr="001B3C5D" w:rsidRDefault="004453A9" w:rsidP="006F6B37">
            <w:pPr>
              <w:spacing w:line="276" w:lineRule="auto"/>
              <w:jc w:val="both"/>
              <w:rPr>
                <w:rFonts w:ascii="Aptos" w:eastAsia="Aptos" w:hAnsi="Aptos" w:cs="Times New Roman"/>
                <w:lang w:val="es-MX"/>
              </w:rPr>
            </w:pPr>
            <w:r w:rsidRPr="001B3C5D">
              <w:rPr>
                <w:rFonts w:ascii="Verdana" w:eastAsia="Times New Roman" w:hAnsi="Verdana" w:cs="Arial"/>
                <w:color w:val="000000"/>
                <w:lang w:val="es-ES_tradnl" w:eastAsia="es-ES_tradnl"/>
              </w:rPr>
              <w:t xml:space="preserve">i. </w:t>
            </w:r>
            <w:r w:rsidRPr="001B3C5D">
              <w:rPr>
                <w:rFonts w:ascii="Verdana" w:eastAsia="Aptos" w:hAnsi="Verdana" w:cs="Times New Roman"/>
                <w:lang w:val="es-ES"/>
              </w:rPr>
              <w:t>El artículo 1 de la Ley 2022 de 20202,</w:t>
            </w:r>
            <w:r w:rsidRPr="001B3C5D">
              <w:rPr>
                <w:rFonts w:ascii="Aptos" w:eastAsia="Aptos" w:hAnsi="Aptos" w:cs="Times New Roman"/>
                <w:lang w:val="es-ES"/>
              </w:rPr>
              <w:t xml:space="preserve"> </w:t>
            </w:r>
            <w:r w:rsidRPr="001B3C5D">
              <w:rPr>
                <w:rFonts w:ascii="Verdana" w:eastAsia="Calibri" w:hAnsi="Verdana" w:cs="Arial"/>
                <w:color w:val="00000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2B568C0A" w14:textId="77777777" w:rsidR="004453A9" w:rsidRPr="001B3C5D" w:rsidRDefault="004453A9" w:rsidP="006F6B37">
            <w:pPr>
              <w:spacing w:before="120" w:after="120" w:line="276" w:lineRule="auto"/>
              <w:ind w:firstLine="360"/>
              <w:jc w:val="both"/>
              <w:rPr>
                <w:rFonts w:ascii="Verdana" w:eastAsia="Calibri" w:hAnsi="Verdana" w:cs="Arial"/>
                <w:color w:val="000000"/>
                <w:lang w:val="es-MX"/>
              </w:rPr>
            </w:pPr>
            <w:r w:rsidRPr="001B3C5D">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3247333A" w14:textId="77777777" w:rsidR="004453A9" w:rsidRPr="001B3C5D" w:rsidRDefault="004453A9" w:rsidP="006F6B37">
            <w:pPr>
              <w:spacing w:before="120" w:after="120" w:line="276" w:lineRule="auto"/>
              <w:ind w:firstLine="642"/>
              <w:jc w:val="both"/>
              <w:rPr>
                <w:rFonts w:ascii="Verdana" w:eastAsia="Aptos" w:hAnsi="Verdana" w:cs="Arial"/>
                <w:lang w:val="es-ES"/>
              </w:rPr>
            </w:pPr>
            <w:r w:rsidRPr="001B3C5D">
              <w:rPr>
                <w:rFonts w:ascii="Verdana" w:eastAsia="Calibri" w:hAnsi="Verdana" w:cs="Arial"/>
                <w:color w:val="000000"/>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1B3C5D">
              <w:rPr>
                <w:rFonts w:ascii="Verdana" w:eastAsia="Aptos" w:hAnsi="Verdana" w:cs="Arial"/>
                <w:lang w:val="es-ES"/>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7084F882" w14:textId="77777777" w:rsidR="004453A9" w:rsidRPr="001B3C5D" w:rsidRDefault="004453A9" w:rsidP="006F6B37">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 xml:space="preserve">Ahora bien, como se explicó, la Ley 2022 de 2020 facultó a la Agencia Nacional de Contratación Pública – Colombia Compra Eficiente para adoptar </w:t>
            </w:r>
            <w:r w:rsidRPr="001B3C5D">
              <w:rPr>
                <w:rFonts w:ascii="Verdana" w:eastAsia="Times New Roman" w:hAnsi="Verdana" w:cs="Arial"/>
                <w:lang w:eastAsia="es-MX"/>
              </w:rPr>
              <w:lastRenderedPageBreak/>
              <w:t xml:space="preserve">documentos tipo. De este modo, la intención del legislador fue otorgarle esta facultad al ente rector del Sistema de Compra Pública. </w:t>
            </w:r>
          </w:p>
          <w:p w14:paraId="383E7529" w14:textId="77777777" w:rsidR="004453A9" w:rsidRPr="001B3C5D" w:rsidRDefault="004453A9" w:rsidP="006F6B37">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Al respecto, la jurisprudencia constitucional ha reconocido a los organismos y a las autoridades que “en la jerarquía administrativa lo suceden al presidente de la República, una cierta competencia regulativa, de carácter residual, accesoria o auxiliar, que los habilita para insertar la voluntad del legislador en las últimas posibilidades de aplicación de la norma general</w:t>
            </w:r>
            <w:r w:rsidRPr="001B3C5D">
              <w:rPr>
                <w:rFonts w:ascii="Verdana" w:eastAsia="Times New Roman" w:hAnsi="Verdana" w:cs="Arial"/>
                <w:i/>
                <w:iCs/>
                <w:vertAlign w:val="superscript"/>
                <w:lang w:eastAsia="es-MX"/>
              </w:rPr>
              <w:footnoteReference w:id="1"/>
            </w:r>
            <w:r w:rsidRPr="001B3C5D">
              <w:rPr>
                <w:rFonts w:ascii="Verdana" w:eastAsia="Times New Roman" w:hAnsi="Verdana" w:cs="Arial"/>
                <w:lang w:eastAsia="es-MX"/>
              </w:rPr>
              <w:t>”</w:t>
            </w:r>
            <w:r w:rsidRPr="001B3C5D">
              <w:rPr>
                <w:rFonts w:ascii="Verdana" w:eastAsia="Times New Roman" w:hAnsi="Verdana" w:cs="Arial"/>
                <w:i/>
                <w:iCs/>
                <w:lang w:eastAsia="es-MX"/>
              </w:rPr>
              <w:t>.</w:t>
            </w:r>
            <w:r w:rsidRPr="001B3C5D">
              <w:rPr>
                <w:rFonts w:ascii="Verdana" w:eastAsia="Times New Roman" w:hAnsi="Verdana" w:cs="Arial"/>
                <w:lang w:eastAsia="es-MX"/>
              </w:rPr>
              <w:t xml:space="preserve"> Además, el Consejo de Estado, Sección Primera, en la Sentencia del 29 de abril de 2015, expediente 6.096, indicó que es posible que ley atribuya facultades reglamentarias a otras autoridades administrativas, particularmente a los ministerios, sin que se entienda disminuida la potestad reglamentaria del presidente de la República</w:t>
            </w:r>
            <w:r w:rsidRPr="001B3C5D">
              <w:rPr>
                <w:rFonts w:ascii="Verdana" w:eastAsia="Times New Roman" w:hAnsi="Verdana" w:cs="Arial"/>
                <w:vertAlign w:val="superscript"/>
                <w:lang w:eastAsia="es-MX"/>
              </w:rPr>
              <w:footnoteReference w:id="2"/>
            </w:r>
            <w:r w:rsidRPr="001B3C5D">
              <w:rPr>
                <w:rFonts w:ascii="Verdana" w:eastAsia="Times New Roman" w:hAnsi="Verdana" w:cs="Arial"/>
                <w:lang w:eastAsia="es-MX"/>
              </w:rPr>
              <w:t xml:space="preserve">. </w:t>
            </w:r>
          </w:p>
          <w:p w14:paraId="4F2168F4" w14:textId="77777777" w:rsidR="004453A9" w:rsidRPr="001B3C5D" w:rsidRDefault="004453A9" w:rsidP="006F6B37">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En efecto, la Corte Constitucional, en Sentencia C-1005 de 2008, expresó que “la justificación de esta asignación de regulación gradual consiste en que precisamente son los organismos administrativos los depositarios de información relacionada de manera directa e inmediata con el funcionamiento práctico de las herramientas de creación legislativa”</w:t>
            </w:r>
            <w:r w:rsidRPr="001B3C5D">
              <w:rPr>
                <w:rFonts w:ascii="Verdana" w:eastAsia="Times New Roman" w:hAnsi="Verdana" w:cs="Arial"/>
                <w:vertAlign w:val="superscript"/>
                <w:lang w:eastAsia="es-MX"/>
              </w:rPr>
              <w:footnoteReference w:id="3"/>
            </w:r>
            <w:r w:rsidRPr="001B3C5D">
              <w:rPr>
                <w:rFonts w:ascii="Verdana" w:eastAsia="Times New Roman" w:hAnsi="Verdana" w:cs="Arial"/>
                <w:lang w:eastAsia="es-MX"/>
              </w:rPr>
              <w:t>, lo que implica que sean 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1B3C5D">
              <w:rPr>
                <w:rFonts w:ascii="Verdana" w:eastAsia="Times New Roman" w:hAnsi="Verdana" w:cs="Arial"/>
                <w:vertAlign w:val="superscript"/>
                <w:lang w:eastAsia="es-MX"/>
              </w:rPr>
              <w:footnoteReference w:id="4"/>
            </w:r>
            <w:r w:rsidRPr="001B3C5D">
              <w:rPr>
                <w:rFonts w:ascii="Verdana" w:eastAsia="Times New Roman" w:hAnsi="Verdana" w:cs="Arial"/>
                <w:lang w:eastAsia="es-MX"/>
              </w:rPr>
              <w:t>.</w:t>
            </w:r>
          </w:p>
          <w:p w14:paraId="4FC44848" w14:textId="77777777" w:rsidR="004453A9" w:rsidRPr="001B3C5D" w:rsidRDefault="004453A9" w:rsidP="006F6B37">
            <w:pPr>
              <w:spacing w:line="276" w:lineRule="auto"/>
              <w:ind w:firstLine="708"/>
              <w:jc w:val="both"/>
              <w:rPr>
                <w:rFonts w:ascii="Verdana" w:eastAsia="Times New Roman" w:hAnsi="Verdana" w:cs="Arial"/>
                <w:lang w:eastAsia="es-CO"/>
              </w:rPr>
            </w:pPr>
            <w:r w:rsidRPr="001B3C5D">
              <w:rPr>
                <w:rFonts w:ascii="Verdana" w:eastAsia="Times New Roman" w:hAnsi="Verdana" w:cs="Arial"/>
                <w:lang w:eastAsia="es-CO"/>
              </w:rPr>
              <w:t xml:space="preserve">En este sentido, atendiendo lo previsto en el artículo 1 la Ley 2022 de 2020, </w:t>
            </w:r>
            <w:r w:rsidRPr="001B3C5D">
              <w:rPr>
                <w:rFonts w:ascii="Verdana" w:eastAsia="Times New Roman" w:hAnsi="Verdana" w:cs="Arial"/>
                <w:lang w:eastAsia="es-ES"/>
              </w:rPr>
              <w:t xml:space="preserve">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w:t>
            </w:r>
            <w:r w:rsidRPr="001B3C5D">
              <w:rPr>
                <w:rFonts w:ascii="Verdana" w:eastAsia="Times New Roman" w:hAnsi="Verdana" w:cs="Arial"/>
                <w:lang w:eastAsia="es-ES"/>
              </w:rPr>
              <w:lastRenderedPageBreak/>
              <w:t>al Departamento Nacional de Planeación</w:t>
            </w:r>
            <w:r w:rsidRPr="001B3C5D">
              <w:rPr>
                <w:rFonts w:ascii="Verdana" w:eastAsia="Calibri" w:hAnsi="Verdana" w:cs="Arial"/>
                <w:vertAlign w:val="superscript"/>
                <w:lang w:eastAsia="es-CO"/>
              </w:rPr>
              <w:footnoteReference w:id="5"/>
            </w:r>
            <w:r w:rsidRPr="001B3C5D">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1B3C5D">
              <w:rPr>
                <w:rFonts w:ascii="Verdana" w:eastAsia="Times New Roman" w:hAnsi="Verdana" w:cs="Arial"/>
                <w:lang w:eastAsia="es-CO"/>
              </w:rPr>
              <w:t xml:space="preserve"> Decreto Ley 4170 de 2011, en el que se otorgó la función de:</w:t>
            </w:r>
          </w:p>
          <w:p w14:paraId="3815E4B9" w14:textId="77777777" w:rsidR="004453A9" w:rsidRPr="001B3C5D" w:rsidRDefault="004453A9" w:rsidP="006F6B37">
            <w:pPr>
              <w:jc w:val="both"/>
              <w:rPr>
                <w:rFonts w:ascii="Verdana" w:eastAsia="Times New Roman" w:hAnsi="Verdana" w:cs="Arial"/>
                <w:lang w:eastAsia="es-CO"/>
              </w:rPr>
            </w:pPr>
          </w:p>
          <w:p w14:paraId="3AF45CA2" w14:textId="77777777" w:rsidR="004453A9" w:rsidRPr="001B3C5D" w:rsidRDefault="004453A9" w:rsidP="006F6B37">
            <w:pPr>
              <w:ind w:left="709" w:right="709"/>
              <w:jc w:val="both"/>
              <w:rPr>
                <w:rFonts w:ascii="Verdana" w:eastAsia="Times New Roman" w:hAnsi="Verdana" w:cs="Arial"/>
                <w:sz w:val="21"/>
                <w:szCs w:val="21"/>
                <w:lang w:eastAsia="es-CO"/>
              </w:rPr>
            </w:pPr>
            <w:r w:rsidRPr="001B3C5D">
              <w:rPr>
                <w:rFonts w:ascii="Verdana" w:eastAsia="Times New Roman" w:hAnsi="Verdana" w:cs="Arial"/>
                <w:sz w:val="21"/>
                <w:szCs w:val="21"/>
                <w:u w:val="single"/>
                <w:lang w:eastAsia="es-CO"/>
              </w:rPr>
              <w:t>“Desarrollar,</w:t>
            </w:r>
            <w:r w:rsidRPr="001B3C5D">
              <w:rPr>
                <w:rFonts w:ascii="Verdana" w:eastAsia="Times New Roman" w:hAnsi="Verdana" w:cs="Arial"/>
                <w:sz w:val="21"/>
                <w:szCs w:val="21"/>
                <w:lang w:eastAsia="es-CO"/>
              </w:rPr>
              <w:t xml:space="preserve"> </w:t>
            </w:r>
            <w:r w:rsidRPr="001B3C5D">
              <w:rPr>
                <w:rFonts w:ascii="Verdana" w:eastAsia="Times New Roman" w:hAnsi="Verdana" w:cs="Arial"/>
                <w:sz w:val="21"/>
                <w:szCs w:val="21"/>
                <w:u w:val="single"/>
                <w:lang w:eastAsia="es-CO"/>
              </w:rPr>
              <w:t>implementar y difundir</w:t>
            </w:r>
            <w:r w:rsidRPr="001B3C5D">
              <w:rPr>
                <w:rFonts w:ascii="Verdana" w:eastAsia="Times New Roman" w:hAnsi="Verdana" w:cs="Arial"/>
                <w:sz w:val="21"/>
                <w:szCs w:val="21"/>
                <w:lang w:eastAsia="es-CO"/>
              </w:rPr>
              <w:t xml:space="preserve"> las políticas públicas, planes, programas, </w:t>
            </w:r>
            <w:r w:rsidRPr="001B3C5D">
              <w:rPr>
                <w:rFonts w:ascii="Verdana" w:eastAsia="Times New Roman" w:hAnsi="Verdana" w:cs="Arial"/>
                <w:sz w:val="21"/>
                <w:szCs w:val="21"/>
                <w:u w:val="single"/>
                <w:lang w:eastAsia="es-CO"/>
              </w:rPr>
              <w:t>normas, instrumentos y herramientas</w:t>
            </w:r>
            <w:r w:rsidRPr="001B3C5D">
              <w:rPr>
                <w:rFonts w:ascii="Verdana" w:eastAsia="Times New Roman" w:hAnsi="Verdana" w:cs="Arial"/>
                <w:sz w:val="21"/>
                <w:szCs w:val="21"/>
                <w:lang w:eastAsia="es-CO"/>
              </w:rPr>
              <w:t xml:space="preserve"> que faciliten las compras y contratación pública del Estado y promuevan las mejores prácticas, la eficiencia, transparencia y competitividad </w:t>
            </w:r>
            <w:proofErr w:type="gramStart"/>
            <w:r w:rsidRPr="001B3C5D">
              <w:rPr>
                <w:rFonts w:ascii="Verdana" w:eastAsia="Times New Roman" w:hAnsi="Verdana" w:cs="Arial"/>
                <w:sz w:val="21"/>
                <w:szCs w:val="21"/>
                <w:lang w:eastAsia="es-CO"/>
              </w:rPr>
              <w:t>del mismo</w:t>
            </w:r>
            <w:proofErr w:type="gramEnd"/>
            <w:r w:rsidRPr="001B3C5D">
              <w:rPr>
                <w:rFonts w:ascii="Verdana" w:eastAsia="Times New Roman" w:hAnsi="Verdana" w:cs="Arial"/>
                <w:sz w:val="21"/>
                <w:szCs w:val="21"/>
                <w:lang w:eastAsia="es-CO"/>
              </w:rPr>
              <w:t>, a fin de que se cumplan los principios y procesos generales que deben gobernar la actividad contractual de las entidades públicas” (Subrayado fuera del texto).</w:t>
            </w:r>
          </w:p>
          <w:p w14:paraId="4B927B02" w14:textId="77777777" w:rsidR="004453A9" w:rsidRPr="001B3C5D" w:rsidRDefault="004453A9" w:rsidP="006F6B37">
            <w:pPr>
              <w:ind w:left="709" w:right="709"/>
              <w:jc w:val="both"/>
              <w:rPr>
                <w:rFonts w:ascii="Verdana" w:eastAsia="Times New Roman" w:hAnsi="Verdana" w:cs="Arial"/>
                <w:lang w:eastAsia="es-CO"/>
              </w:rPr>
            </w:pPr>
          </w:p>
          <w:p w14:paraId="4D85D27E" w14:textId="77777777" w:rsidR="004453A9" w:rsidRPr="001B3C5D" w:rsidRDefault="004453A9" w:rsidP="006F6B37">
            <w:pPr>
              <w:spacing w:line="276" w:lineRule="auto"/>
              <w:ind w:firstLine="708"/>
              <w:jc w:val="both"/>
              <w:rPr>
                <w:rFonts w:ascii="Verdana" w:eastAsia="Times New Roman" w:hAnsi="Verdana" w:cs="Arial"/>
                <w:lang w:eastAsia="es-ES"/>
              </w:rPr>
            </w:pPr>
            <w:r w:rsidRPr="001B3C5D">
              <w:rPr>
                <w:rFonts w:ascii="Verdana" w:eastAsia="Times New Roman" w:hAnsi="Verdana" w:cs="Arial"/>
                <w:lang w:eastAsia="es-MX"/>
              </w:rPr>
              <w:t>Así mismo, el Decreto Ley le otorgó a la Subdirección de Gestión Contractual la función de: “</w:t>
            </w:r>
            <w:r w:rsidRPr="001B3C5D">
              <w:rPr>
                <w:rFonts w:ascii="Verdana" w:eastAsia="Times New Roman" w:hAnsi="Verdana" w:cs="Arial"/>
                <w:u w:val="single"/>
                <w:lang w:eastAsia="es-MX"/>
              </w:rPr>
              <w:t>Desarrollar e implementar</w:t>
            </w:r>
            <w:r w:rsidRPr="001B3C5D">
              <w:rPr>
                <w:rFonts w:ascii="Verdana" w:eastAsia="Times New Roman" w:hAnsi="Verdana" w:cs="Arial"/>
                <w:lang w:eastAsia="es-MX"/>
              </w:rPr>
              <w:t xml:space="preserve"> </w:t>
            </w:r>
            <w:r w:rsidRPr="001B3C5D">
              <w:rPr>
                <w:rFonts w:ascii="Verdana" w:eastAsia="Times New Roman" w:hAnsi="Verdana" w:cs="Arial"/>
                <w:u w:val="single"/>
                <w:lang w:eastAsia="es-MX"/>
              </w:rPr>
              <w:t>estándares y documentos tipo</w:t>
            </w:r>
            <w:r w:rsidRPr="001B3C5D">
              <w:rPr>
                <w:rFonts w:ascii="Verdana" w:eastAsia="Times New Roman" w:hAnsi="Verdana" w:cs="Arial"/>
                <w:lang w:eastAsia="es-MX"/>
              </w:rPr>
              <w:t xml:space="preserve"> para las diferentes etapas de la gestión contractual </w:t>
            </w:r>
            <w:r w:rsidRPr="001B3C5D">
              <w:rPr>
                <w:rFonts w:ascii="Verdana" w:eastAsia="Times New Roman" w:hAnsi="Verdana" w:cs="Times New Roman"/>
                <w:lang w:eastAsia="es-MX"/>
              </w:rPr>
              <w:t>pública”</w:t>
            </w:r>
            <w:r w:rsidRPr="001B3C5D">
              <w:rPr>
                <w:rFonts w:ascii="Verdana" w:eastAsia="Times New Roman" w:hAnsi="Verdana" w:cs="Times New Roman"/>
                <w:vertAlign w:val="superscript"/>
                <w:lang w:eastAsia="es-MX"/>
              </w:rPr>
              <w:footnoteReference w:id="6"/>
            </w:r>
            <w:r w:rsidRPr="001B3C5D">
              <w:rPr>
                <w:rFonts w:ascii="Verdana" w:eastAsia="Times New Roman" w:hAnsi="Verdana" w:cs="Arial"/>
                <w:i/>
                <w:iCs/>
                <w:lang w:eastAsia="es-ES"/>
              </w:rPr>
              <w:t>.</w:t>
            </w:r>
            <w:r w:rsidRPr="001B3C5D">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21E912A7" w14:textId="77777777" w:rsidR="004453A9" w:rsidRPr="001B3C5D" w:rsidRDefault="004453A9" w:rsidP="006F6B37">
            <w:pPr>
              <w:jc w:val="both"/>
              <w:rPr>
                <w:rFonts w:ascii="Verdana" w:eastAsia="Times New Roman" w:hAnsi="Verdana" w:cs="Arial"/>
                <w:lang w:eastAsia="es-ES"/>
              </w:rPr>
            </w:pPr>
          </w:p>
          <w:p w14:paraId="057D5335" w14:textId="77777777" w:rsidR="004453A9" w:rsidRPr="001B3C5D" w:rsidRDefault="004453A9" w:rsidP="006F6B37">
            <w:pPr>
              <w:ind w:left="709" w:right="709"/>
              <w:jc w:val="both"/>
              <w:rPr>
                <w:rFonts w:ascii="Verdana" w:eastAsia="Times New Roman" w:hAnsi="Verdana" w:cs="Arial"/>
                <w:i/>
                <w:iCs/>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difundir las normas, reglas, procedimientos, medios tecnológicos y mejores prácticas para las compras y la contratación pública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potestad reguladora que, en </w:t>
            </w:r>
            <w:r w:rsidRPr="001B3C5D">
              <w:rPr>
                <w:rFonts w:ascii="Verdana" w:eastAsia="Times New Roman" w:hAnsi="Verdana" w:cs="Arial"/>
                <w:sz w:val="21"/>
                <w:szCs w:val="21"/>
                <w:lang w:eastAsia="es-ES"/>
              </w:rPr>
              <w:lastRenderedPageBreak/>
              <w:t>todo caso, debe ejercerse conforme a la Ley y ajustada a la potestad reglamentaria del Gobierno Nacional</w:t>
            </w:r>
            <w:r w:rsidRPr="001B3C5D">
              <w:rPr>
                <w:rFonts w:ascii="Verdana" w:eastAsia="Times New Roman" w:hAnsi="Verdana" w:cs="Arial"/>
                <w:sz w:val="21"/>
                <w:szCs w:val="21"/>
                <w:lang w:eastAsia="es-MX"/>
              </w:rPr>
              <w:t>”</w:t>
            </w:r>
            <w:r w:rsidRPr="001B3C5D">
              <w:rPr>
                <w:rFonts w:ascii="Verdana" w:eastAsia="Times New Roman" w:hAnsi="Verdana" w:cs="Arial"/>
                <w:i/>
                <w:iCs/>
                <w:sz w:val="21"/>
                <w:szCs w:val="21"/>
                <w:vertAlign w:val="superscript"/>
                <w:lang w:eastAsia="es-MX"/>
              </w:rPr>
              <w:footnoteReference w:id="7"/>
            </w:r>
            <w:r w:rsidRPr="001B3C5D">
              <w:rPr>
                <w:rFonts w:ascii="Verdana" w:eastAsia="Times New Roman" w:hAnsi="Verdana" w:cs="Arial"/>
                <w:i/>
                <w:iCs/>
                <w:sz w:val="21"/>
                <w:szCs w:val="21"/>
                <w:lang w:eastAsia="es-ES"/>
              </w:rPr>
              <w:t xml:space="preserve">. </w:t>
            </w:r>
          </w:p>
          <w:p w14:paraId="33EDD71F" w14:textId="77777777" w:rsidR="004453A9" w:rsidRPr="001B3C5D" w:rsidRDefault="004453A9" w:rsidP="006F6B37">
            <w:pPr>
              <w:ind w:left="709" w:right="709"/>
              <w:jc w:val="both"/>
              <w:rPr>
                <w:rFonts w:ascii="Verdana" w:eastAsia="Times New Roman" w:hAnsi="Verdana" w:cs="Arial"/>
                <w:i/>
                <w:sz w:val="21"/>
                <w:szCs w:val="21"/>
                <w:lang w:eastAsia="es-ES"/>
              </w:rPr>
            </w:pPr>
          </w:p>
          <w:p w14:paraId="466282F3" w14:textId="77777777" w:rsidR="004453A9" w:rsidRPr="001B3C5D" w:rsidRDefault="004453A9" w:rsidP="006F6B37">
            <w:pPr>
              <w:spacing w:line="276" w:lineRule="auto"/>
              <w:ind w:firstLine="708"/>
              <w:jc w:val="both"/>
              <w:rPr>
                <w:rFonts w:ascii="Verdana" w:eastAsia="Times New Roman" w:hAnsi="Verdana" w:cs="Arial"/>
                <w:lang w:eastAsia="es-ES"/>
              </w:rPr>
            </w:pPr>
            <w:r w:rsidRPr="001B3C5D">
              <w:rPr>
                <w:rFonts w:ascii="Verdana" w:eastAsia="Times New Roman" w:hAnsi="Verdana" w:cs="Arial"/>
                <w:lang w:eastAsia="es-ES"/>
              </w:rPr>
              <w:t>Lo anterior fue reiterado por el Consejo de Estado, en la sentencia del 16 de agosto de 2017, en el expediente 56.166, en los siguientes términos:</w:t>
            </w:r>
          </w:p>
          <w:p w14:paraId="4C467114" w14:textId="77777777" w:rsidR="004453A9" w:rsidRPr="001B3C5D" w:rsidRDefault="004453A9" w:rsidP="006F6B37">
            <w:pPr>
              <w:jc w:val="both"/>
              <w:rPr>
                <w:rFonts w:ascii="Verdana" w:eastAsia="Times New Roman" w:hAnsi="Verdana" w:cs="Arial"/>
                <w:lang w:eastAsia="es-ES"/>
              </w:rPr>
            </w:pPr>
          </w:p>
          <w:p w14:paraId="456CED13" w14:textId="77777777" w:rsidR="004453A9" w:rsidRPr="001B3C5D" w:rsidRDefault="004453A9" w:rsidP="006F6B37">
            <w:pPr>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Dígase que ese poder de regulación normativa en cabeza de CCE se ejerce </w:t>
            </w:r>
            <w:proofErr w:type="spellStart"/>
            <w:r w:rsidRPr="001B3C5D">
              <w:rPr>
                <w:rFonts w:ascii="Verdana" w:eastAsia="Times New Roman" w:hAnsi="Verdana" w:cs="Arial"/>
                <w:i/>
                <w:iCs/>
                <w:sz w:val="21"/>
                <w:szCs w:val="21"/>
                <w:lang w:eastAsia="es-ES"/>
              </w:rPr>
              <w:t>secundum</w:t>
            </w:r>
            <w:proofErr w:type="spellEnd"/>
            <w:r w:rsidRPr="001B3C5D">
              <w:rPr>
                <w:rFonts w:ascii="Verdana" w:eastAsia="Times New Roman" w:hAnsi="Verdana" w:cs="Arial"/>
                <w:i/>
                <w:iCs/>
                <w:sz w:val="21"/>
                <w:szCs w:val="21"/>
                <w:lang w:eastAsia="es-ES"/>
              </w:rPr>
              <w:t xml:space="preserve"> </w:t>
            </w:r>
            <w:proofErr w:type="spellStart"/>
            <w:r w:rsidRPr="001B3C5D">
              <w:rPr>
                <w:rFonts w:ascii="Verdana" w:eastAsia="Times New Roman" w:hAnsi="Verdana" w:cs="Arial"/>
                <w:i/>
                <w:iCs/>
                <w:sz w:val="21"/>
                <w:szCs w:val="21"/>
                <w:lang w:eastAsia="es-ES"/>
              </w:rPr>
              <w:t>legem</w:t>
            </w:r>
            <w:proofErr w:type="spellEnd"/>
            <w:r w:rsidRPr="001B3C5D">
              <w:rPr>
                <w:rFonts w:ascii="Verdana" w:eastAsia="Times New Roman" w:hAnsi="Verdana" w:cs="Arial"/>
                <w:sz w:val="21"/>
                <w:szCs w:val="21"/>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1B3C5D">
              <w:rPr>
                <w:rFonts w:ascii="Verdana" w:eastAsia="Times New Roman" w:hAnsi="Verdana" w:cs="Arial"/>
                <w:sz w:val="21"/>
                <w:szCs w:val="21"/>
                <w:vertAlign w:val="superscript"/>
                <w:lang w:eastAsia="es-ES"/>
              </w:rPr>
              <w:footnoteReference w:id="8"/>
            </w:r>
            <w:r w:rsidRPr="001B3C5D">
              <w:rPr>
                <w:rFonts w:ascii="Verdana" w:eastAsia="Times New Roman" w:hAnsi="Verdana" w:cs="Arial"/>
                <w:sz w:val="21"/>
                <w:szCs w:val="21"/>
                <w:lang w:eastAsia="es-ES"/>
              </w:rPr>
              <w:t>.</w:t>
            </w:r>
          </w:p>
          <w:p w14:paraId="7ECFBF73" w14:textId="77777777" w:rsidR="004453A9" w:rsidRPr="001B3C5D" w:rsidRDefault="004453A9" w:rsidP="006F6B37">
            <w:pPr>
              <w:ind w:left="709" w:right="709"/>
              <w:jc w:val="both"/>
              <w:rPr>
                <w:rFonts w:ascii="Verdana" w:eastAsia="Times New Roman" w:hAnsi="Verdana" w:cs="Arial"/>
                <w:lang w:eastAsia="es-ES"/>
              </w:rPr>
            </w:pPr>
          </w:p>
          <w:p w14:paraId="02F09EE9" w14:textId="77777777" w:rsidR="004453A9" w:rsidRPr="001B3C5D" w:rsidRDefault="004453A9" w:rsidP="006F6B37">
            <w:pPr>
              <w:tabs>
                <w:tab w:val="center" w:pos="4419"/>
                <w:tab w:val="right" w:pos="8838"/>
              </w:tabs>
              <w:spacing w:after="12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 xml:space="preserve"> </w:t>
            </w:r>
            <w:r w:rsidRPr="001B3C5D">
              <w:rPr>
                <w:rFonts w:ascii="Verdana" w:eastAsia="Times New Roman" w:hAnsi="Verdana" w:cs="Arial"/>
                <w:lang w:eastAsia="es-MX"/>
              </w:rPr>
              <w:t>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ningún caso implica el reconocimiento de una potestad autónoma y desligada de cualquier límite</w:t>
            </w:r>
            <w:r w:rsidRPr="001B3C5D">
              <w:rPr>
                <w:rFonts w:ascii="Verdana" w:eastAsia="MS Mincho" w:hAnsi="Verdana" w:cs="Arial"/>
                <w:vertAlign w:val="superscript"/>
                <w:lang w:eastAsia="es-ES"/>
              </w:rPr>
              <w:footnoteReference w:id="9"/>
            </w:r>
            <w:r w:rsidRPr="001B3C5D">
              <w:rPr>
                <w:rFonts w:ascii="Verdana" w:eastAsia="Times New Roman" w:hAnsi="Verdana" w:cs="Arial"/>
                <w:lang w:eastAsia="es-ES"/>
              </w:rPr>
              <w:t>.</w:t>
            </w:r>
          </w:p>
          <w:p w14:paraId="640CF522" w14:textId="77777777" w:rsidR="004453A9" w:rsidRPr="001B3C5D" w:rsidRDefault="004453A9" w:rsidP="006F6B37">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Conforme con lo anterior, mediante una interpretación sistemática de la normativa y jurisprudencia citada es posible concluir que la Agencia Nacional de Contratación Pública – Colombia Compra Eficiente tiene facultad de regulación de la actividad contractual pública, lo que implica la potestad para expedir normas de carácter técnico subordinadas a la Constitución y a la ley y </w:t>
            </w:r>
            <w:r w:rsidRPr="001B3C5D">
              <w:rPr>
                <w:rFonts w:ascii="Verdana" w:eastAsia="Times New Roman" w:hAnsi="Verdana" w:cs="Arial"/>
                <w:lang w:eastAsia="es-ES"/>
              </w:rPr>
              <w:lastRenderedPageBreak/>
              <w:t xml:space="preserve">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602504CD" w14:textId="77777777" w:rsidR="004453A9" w:rsidRDefault="004453A9" w:rsidP="006F6B37">
            <w:pPr>
              <w:tabs>
                <w:tab w:val="center" w:pos="4419"/>
                <w:tab w:val="right" w:pos="8838"/>
              </w:tabs>
              <w:spacing w:line="276" w:lineRule="auto"/>
              <w:ind w:firstLine="709"/>
              <w:jc w:val="both"/>
              <w:rPr>
                <w:rFonts w:ascii="Verdana" w:eastAsia="Times New Roman" w:hAnsi="Verdana" w:cs="Arial"/>
                <w:lang w:eastAsia="es-ES"/>
              </w:rPr>
            </w:pPr>
            <w:r w:rsidRPr="001B3C5D">
              <w:rPr>
                <w:rFonts w:ascii="Verdana" w:eastAsia="MS Mincho" w:hAnsi="Verdana" w:cs="Arial"/>
                <w:lang w:eastAsia="es-CO"/>
              </w:rPr>
              <w:t>I</w:t>
            </w:r>
            <w:r w:rsidRPr="001B3C5D">
              <w:rPr>
                <w:rFonts w:ascii="Verdana" w:eastAsia="Times New Roman" w:hAnsi="Verdana" w:cs="Arial"/>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07360916" w14:textId="77777777" w:rsidR="004453A9" w:rsidRDefault="004453A9" w:rsidP="006F6B37">
            <w:pPr>
              <w:tabs>
                <w:tab w:val="center" w:pos="4419"/>
                <w:tab w:val="right" w:pos="8838"/>
              </w:tabs>
              <w:spacing w:line="276" w:lineRule="auto"/>
              <w:ind w:firstLine="709"/>
              <w:jc w:val="both"/>
              <w:rPr>
                <w:rFonts w:ascii="Verdana" w:eastAsia="Times New Roman" w:hAnsi="Verdana" w:cs="Arial"/>
                <w:lang w:eastAsia="es-ES"/>
              </w:rPr>
            </w:pPr>
          </w:p>
          <w:p w14:paraId="3F0757F3" w14:textId="77777777" w:rsidR="004453A9" w:rsidRPr="001B3C5D" w:rsidRDefault="004453A9" w:rsidP="006F6B37">
            <w:pPr>
              <w:tabs>
                <w:tab w:val="center" w:pos="4419"/>
                <w:tab w:val="right" w:pos="8838"/>
              </w:tabs>
              <w:spacing w:line="276" w:lineRule="auto"/>
              <w:ind w:firstLine="709"/>
              <w:jc w:val="both"/>
              <w:rPr>
                <w:rFonts w:ascii="Verdana" w:eastAsia="Times New Roman" w:hAnsi="Verdana" w:cs="Arial"/>
                <w:lang w:eastAsia="es-ES"/>
              </w:rPr>
            </w:pPr>
            <w:r w:rsidRPr="007B31F5">
              <w:rPr>
                <w:rFonts w:ascii="Verdana" w:eastAsia="Times New Roman" w:hAnsi="Verdana" w:cs="Arial"/>
                <w:lang w:eastAsia="es-ES"/>
              </w:rPr>
              <w:t>En este contexto, la Agencia Nacional de Contratación Pública – Colombia Compra Eficiente, una vez conoció el decreto desde su expedición, inició las labores de análisis y planeación orientadas a la modificación de los documentos tipo vigentes en los diferentes sectores y subsectores. Este proceso implica una importante carga administrativa y presupuestal para lograr su adecuada actualización, por lo cual se tomará un tiempo prudencial que permita dar cumplimiento integral a lo dispuesto en el referido decreto. No obstante, la Agencia dispondrá todos sus esfuerzos para adelantar este trabajo en el menor tiempo posible y garantizará la divulgación oportuna de cada etapa del proceso de modificación, tanto a las entidades estatales como a la ciudadanía en general.</w:t>
            </w:r>
          </w:p>
          <w:p w14:paraId="17C5DFA5" w14:textId="77777777" w:rsidR="004453A9" w:rsidRPr="001B3C5D" w:rsidRDefault="004453A9" w:rsidP="006F6B37">
            <w:pPr>
              <w:tabs>
                <w:tab w:val="center" w:pos="4419"/>
                <w:tab w:val="right" w:pos="8838"/>
              </w:tabs>
              <w:spacing w:line="276" w:lineRule="auto"/>
              <w:jc w:val="both"/>
              <w:rPr>
                <w:rFonts w:ascii="Verdana" w:eastAsia="Times New Roman" w:hAnsi="Verdana" w:cs="Arial"/>
                <w:lang w:eastAsia="es-ES"/>
              </w:rPr>
            </w:pPr>
          </w:p>
          <w:p w14:paraId="1D2172AB" w14:textId="77777777" w:rsidR="004453A9" w:rsidRPr="001B3C5D" w:rsidRDefault="004453A9" w:rsidP="006F6B37">
            <w:pPr>
              <w:tabs>
                <w:tab w:val="center" w:pos="4419"/>
                <w:tab w:val="right" w:pos="8838"/>
              </w:tabs>
              <w:spacing w:line="276" w:lineRule="auto"/>
              <w:jc w:val="both"/>
              <w:rPr>
                <w:rFonts w:ascii="Verdana" w:eastAsia="Calibri" w:hAnsi="Verdana" w:cs="Arial"/>
                <w:color w:val="000000"/>
                <w:lang w:val="es-ES"/>
              </w:rPr>
            </w:pPr>
            <w:proofErr w:type="spellStart"/>
            <w:r w:rsidRPr="001B3C5D">
              <w:rPr>
                <w:rFonts w:ascii="Verdana" w:eastAsia="Times New Roman" w:hAnsi="Verdana" w:cs="Arial"/>
                <w:lang w:eastAsia="es-ES"/>
              </w:rPr>
              <w:t>ii</w:t>
            </w:r>
            <w:proofErr w:type="spellEnd"/>
            <w:r w:rsidRPr="001B3C5D">
              <w:rPr>
                <w:rFonts w:ascii="Verdana" w:eastAsia="Times New Roman" w:hAnsi="Verdana" w:cs="Arial"/>
                <w:lang w:eastAsia="es-ES"/>
              </w:rPr>
              <w:t xml:space="preserve">. </w:t>
            </w:r>
            <w:r w:rsidRPr="001B3C5D">
              <w:rPr>
                <w:rFonts w:ascii="Verdana" w:eastAsia="Calibri" w:hAnsi="Verdana" w:cs="Arial"/>
                <w:color w:val="00000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B3C5D">
              <w:rPr>
                <w:rFonts w:ascii="Verdana" w:eastAsia="Calibri" w:hAnsi="Verdana" w:cs="Arial"/>
                <w:i/>
                <w:iCs/>
                <w:color w:val="000000"/>
                <w:lang w:val="es-ES"/>
              </w:rPr>
              <w:t>Documentos del Proceso</w:t>
            </w:r>
            <w:r w:rsidRPr="001B3C5D">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738C6AA" w14:textId="77777777" w:rsidR="004453A9" w:rsidRPr="001B3C5D" w:rsidRDefault="004453A9" w:rsidP="006F6B37">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lastRenderedPageBreak/>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482A389B" w14:textId="77777777" w:rsidR="004453A9" w:rsidRPr="001B3C5D" w:rsidRDefault="004453A9" w:rsidP="006F6B37">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La inalterabilidad de los documentos tipo es una manifestación en mayor grado de las potestades regladas, lo cual implica una reducción de la discrecionalidad de la Administración en el momento de tomar una decisión en el proceso de contratación. Cada entidad pública sujeta a los documentos tipo deberá hacer una aplicación o constatación irrestricta de las reglas y condiciones dispuestas en estos, salvo que las mismas posibilitan la discrecionalidad en determinados aspectos. </w:t>
            </w:r>
          </w:p>
          <w:p w14:paraId="16CA6BC7" w14:textId="77777777" w:rsidR="004453A9" w:rsidRPr="001B3C5D" w:rsidRDefault="004453A9" w:rsidP="006F6B37">
            <w:pPr>
              <w:spacing w:before="120" w:after="120" w:line="276" w:lineRule="auto"/>
              <w:ind w:firstLine="709"/>
              <w:jc w:val="both"/>
              <w:rPr>
                <w:rFonts w:ascii="Verdana" w:eastAsia="Calibri" w:hAnsi="Verdana" w:cs="Arial"/>
                <w:lang w:val="es-ES"/>
              </w:rPr>
            </w:pPr>
            <w:r w:rsidRPr="001B3C5D">
              <w:rPr>
                <w:rFonts w:ascii="Verdana" w:eastAsia="Calibri" w:hAnsi="Verdana" w:cs="Arial"/>
                <w:lang w:val="es-ES"/>
              </w:rPr>
              <w:t xml:space="preserve">Además, las entidades estatales deben garantizar el </w:t>
            </w:r>
            <w:r w:rsidRPr="001B3C5D">
              <w:rPr>
                <w:rFonts w:ascii="Verdana" w:eastAsia="Calibri" w:hAnsi="Verdana" w:cs="Arial"/>
                <w:i/>
                <w:iCs/>
                <w:lang w:val="es-ES"/>
              </w:rPr>
              <w:t>principio de economía</w:t>
            </w:r>
            <w:r w:rsidRPr="001B3C5D">
              <w:rPr>
                <w:rFonts w:ascii="Verdana" w:eastAsia="Calibri" w:hAnsi="Verdana" w:cs="Arial"/>
                <w:lang w:val="es-ES"/>
              </w:rPr>
              <w:t xml:space="preserve">, del cual se desprende que no pueden exigir documentos o requisitos más allá de los que permitan la Constitución, la ley y los reglamentos. Este postulado ha sido recogido no solo en la contratación estatal sino además en la normativa </w:t>
            </w:r>
            <w:proofErr w:type="spellStart"/>
            <w:r w:rsidRPr="001B3C5D">
              <w:rPr>
                <w:rFonts w:ascii="Verdana" w:eastAsia="Calibri" w:hAnsi="Verdana" w:cs="Arial"/>
                <w:lang w:val="es-ES"/>
              </w:rPr>
              <w:t>antitrámites</w:t>
            </w:r>
            <w:proofErr w:type="spellEnd"/>
            <w:r w:rsidRPr="001B3C5D">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6E95601F" w14:textId="77777777" w:rsidR="004453A9" w:rsidRPr="001B3C5D" w:rsidRDefault="004453A9" w:rsidP="006F6B37">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B3C5D">
              <w:rPr>
                <w:rFonts w:ascii="Verdana" w:eastAsia="Calibri" w:hAnsi="Verdana" w:cs="Arial"/>
                <w:color w:val="000000"/>
                <w:vertAlign w:val="superscript"/>
                <w:lang w:val="es-ES"/>
              </w:rPr>
              <w:footnoteReference w:id="10"/>
            </w:r>
            <w:r w:rsidRPr="001B3C5D">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73957341" w14:textId="77777777" w:rsidR="004453A9" w:rsidRPr="001B3C5D" w:rsidRDefault="004453A9" w:rsidP="006F6B37">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lastRenderedPageBreak/>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47737754" w14:textId="77777777" w:rsidR="004453A9" w:rsidRPr="001B3C5D" w:rsidRDefault="004453A9" w:rsidP="006F6B37">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33B5AEF4" w14:textId="77777777" w:rsidR="004453A9" w:rsidRPr="001B3C5D" w:rsidRDefault="004453A9" w:rsidP="006F6B37">
            <w:pPr>
              <w:spacing w:after="120" w:line="276" w:lineRule="auto"/>
              <w:ind w:firstLine="708"/>
              <w:jc w:val="both"/>
              <w:rPr>
                <w:rFonts w:ascii="Verdana" w:eastAsia="Calibri" w:hAnsi="Verdana" w:cs="Arial"/>
                <w:color w:val="000000"/>
                <w:lang w:val="es-ES"/>
              </w:rPr>
            </w:pPr>
            <w:r w:rsidRPr="001B3C5D">
              <w:rPr>
                <w:rFonts w:ascii="Verdana" w:eastAsia="Calibri" w:hAnsi="Verdana" w:cs="Arial"/>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rPr>
              <w:t>–[</w:t>
            </w:r>
            <w:r w:rsidRPr="001B3C5D">
              <w:rPr>
                <w:rFonts w:ascii="Verdana" w:eastAsia="Aptos" w:hAnsi="Verdana" w:cs="Arial"/>
                <w:highlight w:val="lightGray"/>
              </w:rPr>
              <w:t>texto de ejemplo</w:t>
            </w:r>
            <w:r w:rsidRPr="001B3C5D">
              <w:rPr>
                <w:rFonts w:ascii="Verdana" w:eastAsia="Aptos" w:hAnsi="Verdana" w:cs="Arial"/>
              </w:rPr>
              <w:t xml:space="preserve">]– </w:t>
            </w:r>
            <w:r w:rsidRPr="001B3C5D">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5C058D85" w14:textId="77777777" w:rsidR="004453A9" w:rsidRDefault="004453A9" w:rsidP="006F6B37">
            <w:pPr>
              <w:spacing w:line="276" w:lineRule="auto"/>
              <w:ind w:firstLine="709"/>
              <w:jc w:val="both"/>
              <w:rPr>
                <w:rFonts w:ascii="Verdana" w:eastAsia="Calibri" w:hAnsi="Verdana" w:cs="Arial"/>
                <w:bCs/>
                <w:lang w:val="es-MX"/>
              </w:rPr>
            </w:pPr>
            <w:r w:rsidRPr="001B3C5D">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5C132113" w14:textId="77777777" w:rsidR="004453A9" w:rsidRDefault="004453A9" w:rsidP="006F6B37">
            <w:pPr>
              <w:spacing w:line="276" w:lineRule="auto"/>
              <w:ind w:firstLine="709"/>
              <w:jc w:val="both"/>
              <w:rPr>
                <w:rFonts w:ascii="Verdana" w:eastAsia="Calibri" w:hAnsi="Verdana" w:cs="Arial"/>
                <w:bCs/>
                <w:lang w:val="es-MX"/>
              </w:rPr>
            </w:pPr>
          </w:p>
          <w:p w14:paraId="64E8B61C" w14:textId="77777777" w:rsidR="004453A9" w:rsidRPr="001B3C5D" w:rsidRDefault="004453A9" w:rsidP="006F6B37">
            <w:pPr>
              <w:widowControl w:val="0"/>
              <w:autoSpaceDE w:val="0"/>
              <w:autoSpaceDN w:val="0"/>
              <w:spacing w:after="120" w:line="276" w:lineRule="auto"/>
              <w:jc w:val="both"/>
              <w:rPr>
                <w:rFonts w:ascii="Verdana" w:eastAsia="Aptos" w:hAnsi="Verdana" w:cs="Times New Roman"/>
              </w:rPr>
            </w:pPr>
            <w:proofErr w:type="spellStart"/>
            <w:r>
              <w:rPr>
                <w:rFonts w:ascii="Verdana" w:eastAsia="Aptos" w:hAnsi="Verdana" w:cs="Times New Roman"/>
              </w:rPr>
              <w:t>iii</w:t>
            </w:r>
            <w:proofErr w:type="spellEnd"/>
            <w:r w:rsidRPr="001B3C5D">
              <w:rPr>
                <w:rFonts w:ascii="Verdana" w:eastAsia="Aptos" w:hAnsi="Verdana" w:cs="Times New Roman"/>
              </w:rPr>
              <w:t>. L</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Ley 2022 de 2020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solo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atribuye</w:t>
            </w:r>
            <w:r w:rsidRPr="001B3C5D">
              <w:rPr>
                <w:rFonts w:ascii="Verdana" w:eastAsia="Aptos" w:hAnsi="Verdana" w:cs="Times New Roman"/>
              </w:rPr>
              <w:t xml:space="preserve"> la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Nacional de Contratación Pública – Colombia Compra Eficiente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adoptar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lastRenderedPageBreak/>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expresamente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contenido,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disponer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w:t>
            </w:r>
            <w:r w:rsidRPr="001B3C5D">
              <w:rPr>
                <w:rFonts w:ascii="Verdana" w:eastAsia="Aptos" w:hAnsi="Verdana" w:cs="Times New Roman"/>
              </w:rPr>
              <w:t xml:space="preserve">stos </w:t>
            </w:r>
            <w:r w:rsidRPr="001B3C5D">
              <w:rPr>
                <w:rFonts w:ascii="Verdana" w:eastAsia="Aptos" w:hAnsi="Verdana" w:cs="Times New Roman"/>
                <w:i/>
                <w:iCs/>
              </w:rPr>
              <w:t>“(…) se establecerán los requisitos habilitantes, factores técnicos, económicos y otros factores de escogencia, así como aquellos requisitos que, previa justificación, representen buenas prácticas contractuales”</w:t>
            </w:r>
            <w:r w:rsidRPr="001B3C5D">
              <w:rPr>
                <w:rFonts w:ascii="Verdana" w:eastAsia="Aptos" w:hAnsi="Verdana" w:cs="Times New Roman"/>
                <w:i/>
                <w:iCs/>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concentró</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la Agencia Nacional de Contratación Pública – Colombia Compra Eficiente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definición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elementos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propósito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estandarización,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transparencia,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objetiva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uso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recursos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públicos.</w:t>
            </w:r>
            <w:r w:rsidRPr="001B3C5D">
              <w:rPr>
                <w:rFonts w:ascii="Verdana" w:eastAsia="Aptos" w:hAnsi="Verdana" w:cs="Times New Roman"/>
              </w:rPr>
              <w:t xml:space="preserve"> </w:t>
            </w:r>
          </w:p>
          <w:p w14:paraId="4E9F32B4" w14:textId="77777777" w:rsidR="004453A9" w:rsidRPr="001B3C5D" w:rsidRDefault="004453A9" w:rsidP="006F6B37">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rPr>
              <w:t xml:space="preserve">Concretamente, la competencia prevista en el artículo 1 de la Ley 2022 de 2020, se ejerció mediante la expedición de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Resolución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160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del 15 de septiembre de 2020 “Por la cual se adopta el procedimiento para implementar los documentos tipo y se define el sistema para su revisión”</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como</w:t>
            </w:r>
            <w:r w:rsidRPr="001B3C5D">
              <w:rPr>
                <w:rFonts w:ascii="Verdana" w:eastAsia="Aptos" w:hAnsi="Verdana" w:cs="Times New Roman"/>
              </w:rPr>
              <w:t xml:space="preserve"> con la expedición de </w:t>
            </w:r>
            <w:r w:rsidRPr="001B3C5D">
              <w:rPr>
                <w:rFonts w:ascii="Verdana" w:eastAsia="Aptos" w:hAnsi="Verdana" w:cs="Times New Roman"/>
                <w:kern w:val="2"/>
                <w14:ligatures w14:val="standardContextual"/>
              </w:rPr>
              <w:t>múltiples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resoluciones</w:t>
            </w:r>
            <w:r w:rsidRPr="001B3C5D">
              <w:rPr>
                <w:rFonts w:ascii="Verdana" w:eastAsia="Aptos" w:hAnsi="Verdana" w:cs="Times New Roman"/>
              </w:rPr>
              <w:t xml:space="preserve"> –señaladas en el numeral i de este concepto– mediante las cuales se adoptaron documentos tipo por parte de la Agencia Nacional de Contratación Pública – Colombia Compra Eficiente en diferentes modalidades de selección y sectores, en las cuales, además, se </w:t>
            </w:r>
            <w:r w:rsidRPr="001B3C5D">
              <w:rPr>
                <w:rFonts w:ascii="Verdana" w:eastAsia="Aptos" w:hAnsi="Verdana" w:cs="Times New Roman"/>
                <w:kern w:val="2"/>
                <w14:ligatures w14:val="standardContextual"/>
              </w:rPr>
              <w:t>reitera</w:t>
            </w:r>
            <w:r w:rsidRPr="001B3C5D">
              <w:rPr>
                <w:rFonts w:ascii="Verdana" w:eastAsia="Aptos" w:hAnsi="Verdana" w:cs="Times New Roman"/>
              </w:rPr>
              <w:t xml:space="preserve"> el </w:t>
            </w:r>
            <w:r w:rsidRPr="001B3C5D">
              <w:rPr>
                <w:rFonts w:ascii="Verdana" w:eastAsia="Aptos" w:hAnsi="Verdana" w:cs="Times New Roman"/>
                <w:kern w:val="2"/>
                <w14:ligatures w14:val="standardContextual"/>
              </w:rPr>
              <w:t>carácter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obligatorio</w:t>
            </w:r>
            <w:r w:rsidRPr="001B3C5D">
              <w:rPr>
                <w:rFonts w:ascii="Verdana" w:eastAsia="Aptos" w:hAnsi="Verdana" w:cs="Times New Roman"/>
              </w:rPr>
              <w:t xml:space="preserve"> de estos documentos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se </w:t>
            </w:r>
            <w:r w:rsidRPr="001B3C5D">
              <w:rPr>
                <w:rFonts w:ascii="Verdana" w:eastAsia="Aptos" w:hAnsi="Verdana" w:cs="Times New Roman"/>
                <w:kern w:val="2"/>
                <w14:ligatures w14:val="standardContextual"/>
              </w:rPr>
              <w:t>establecen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específicas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p>
          <w:p w14:paraId="4C68F7C2" w14:textId="77777777" w:rsidR="004453A9" w:rsidRPr="001B3C5D" w:rsidRDefault="004453A9" w:rsidP="006F6B37">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 xml:space="preserve">En este sentido, las resoluciones mediante las cuales la Agencia Nacional de Contratación Pública – Colombia Compra Eficiente adoptó documentos tipo, </w:t>
            </w:r>
            <w:r w:rsidRPr="001B3C5D">
              <w:rPr>
                <w:rFonts w:ascii="Verdana" w:eastAsia="Aptos" w:hAnsi="Verdana" w:cs="Times New Roman"/>
                <w:kern w:val="2"/>
                <w14:ligatures w14:val="standardContextual"/>
              </w:rPr>
              <w:t>consolida</w:t>
            </w:r>
            <w:r w:rsidRPr="001B3C5D">
              <w:rPr>
                <w:rFonts w:ascii="Verdana" w:eastAsia="Aptos" w:hAnsi="Verdana" w:cs="Times New Roman"/>
              </w:rPr>
              <w:t xml:space="preserve">n </w:t>
            </w:r>
            <w:r w:rsidRPr="001B3C5D">
              <w:rPr>
                <w:rFonts w:ascii="Verdana" w:eastAsia="Aptos" w:hAnsi="Verdana" w:cs="Times New Roman"/>
                <w:kern w:val="2"/>
                <w14:ligatures w14:val="standardContextual"/>
              </w:rPr>
              <w:t>un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estandarizado</w:t>
            </w:r>
            <w:r w:rsidRPr="001B3C5D">
              <w:rPr>
                <w:rFonts w:ascii="Verdana" w:eastAsia="Aptos" w:hAnsi="Verdana" w:cs="Times New Roman"/>
              </w:rPr>
              <w:t xml:space="preserve"> –en las modalidades y sectores adoptados–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obligadas a la aplicación </w:t>
            </w:r>
            <w:r w:rsidRPr="001B3C5D">
              <w:rPr>
                <w:rFonts w:ascii="Verdana" w:eastAsia="Aptos" w:hAnsi="Verdana" w:cs="Times New Roman"/>
                <w:kern w:val="2"/>
                <w14:ligatures w14:val="standardContextual"/>
              </w:rPr>
              <w:t>deben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sujetarse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estricta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definidas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particularmente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relacionado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ponderación.</w:t>
            </w:r>
          </w:p>
          <w:p w14:paraId="71F5BB8B" w14:textId="77777777" w:rsidR="004453A9" w:rsidRPr="001B3C5D" w:rsidRDefault="004453A9" w:rsidP="006F6B37">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Lo dispuesto en el párrafo precedente, es consecuente con lo desarrollado en el punto tres (</w:t>
            </w:r>
            <w:proofErr w:type="spellStart"/>
            <w:r w:rsidRPr="001B3C5D">
              <w:rPr>
                <w:rFonts w:ascii="Verdana" w:eastAsia="Aptos" w:hAnsi="Verdana" w:cs="Times New Roman"/>
              </w:rPr>
              <w:t>iii</w:t>
            </w:r>
            <w:proofErr w:type="spellEnd"/>
            <w:r w:rsidRPr="001B3C5D">
              <w:rPr>
                <w:rFonts w:ascii="Verdana" w:eastAsia="Aptos" w:hAnsi="Verdana" w:cs="Times New Roman"/>
              </w:rPr>
              <w:t xml:space="preserve">) de la parte considerativa de este concepto. En este se indicó que, sobre los documentos tipo expedidos por la Agencia Nacional de Contratación Pública – Colombia Compra Eficiente, recae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inalterabilidad</w:t>
            </w:r>
            <w:r w:rsidRPr="001B3C5D">
              <w:rPr>
                <w:rFonts w:ascii="Verdana" w:eastAsia="Aptos" w:hAnsi="Verdana" w:cs="Times New Roman"/>
              </w:rPr>
              <w:t>.</w:t>
            </w:r>
          </w:p>
          <w:p w14:paraId="7B28BD2D" w14:textId="77777777" w:rsidR="004453A9" w:rsidRPr="001B3C5D" w:rsidRDefault="004453A9" w:rsidP="006F6B37">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Considerando lo anterior, s</w:t>
            </w:r>
            <w:r w:rsidRPr="001B3C5D">
              <w:rPr>
                <w:rFonts w:ascii="Verdana" w:eastAsia="Aptos" w:hAnsi="Verdana" w:cs="Times New Roman"/>
                <w:kern w:val="2"/>
                <w14:ligatures w14:val="standardContextual"/>
              </w:rPr>
              <w:t>i</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bien</w:t>
            </w:r>
            <w:r w:rsidRPr="001B3C5D">
              <w:rPr>
                <w:rFonts w:ascii="Verdana" w:eastAsia="Aptos" w:hAnsi="Verdana" w:cs="Times New Roman"/>
              </w:rPr>
              <w:t xml:space="preserve"> es cierto que,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establece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rige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siguiente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publicación,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determina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vigencia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inmediata,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ámbito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sometidos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debe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interpretarse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sistemática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armónica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lastRenderedPageBreak/>
              <w:t>régimen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regula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esto es, lo señalado en el artículo 1 de la Ley 2022 de 2020 y su desarrollo reglamentario a través de cada una de las Resoluciones expedidas por la Agencia Nacional de Contratación Pública – Colombia Compra Eficiente mediante las cuales, se han implementados documentos tipo</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efecto,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contienen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obligatoria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criterios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escogencia,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cuentan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modificarlos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complementarlos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autónoma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fin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directamente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D</w:t>
            </w:r>
            <w:r w:rsidRPr="001B3C5D">
              <w:rPr>
                <w:rFonts w:ascii="Verdana" w:eastAsia="Aptos" w:hAnsi="Verdana" w:cs="Times New Roman"/>
                <w:kern w:val="2"/>
                <w14:ligatures w14:val="standardContextual"/>
              </w:rPr>
              <w:t>ecreto</w:t>
            </w:r>
            <w:r w:rsidRPr="001B3C5D">
              <w:rPr>
                <w:rFonts w:ascii="Verdana" w:eastAsia="Aptos" w:hAnsi="Verdana" w:cs="Times New Roman"/>
              </w:rPr>
              <w:t xml:space="preserve"> en mención</w:t>
            </w:r>
            <w:r w:rsidRPr="001B3C5D">
              <w:rPr>
                <w:rFonts w:ascii="Verdana" w:eastAsia="Aptos" w:hAnsi="Verdana" w:cs="Times New Roman"/>
                <w:kern w:val="2"/>
                <w14:ligatures w14:val="standardContextual"/>
              </w:rPr>
              <w:t>.</w:t>
            </w:r>
          </w:p>
          <w:p w14:paraId="64EE66F3" w14:textId="77777777" w:rsidR="004453A9" w:rsidRPr="001B3C5D" w:rsidRDefault="004453A9" w:rsidP="006F6B37">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P</w:t>
            </w:r>
            <w:r w:rsidRPr="001B3C5D">
              <w:rPr>
                <w:rFonts w:ascii="Verdana" w:eastAsia="Aptos" w:hAnsi="Verdana" w:cs="Times New Roman"/>
                <w:kern w:val="2"/>
                <w14:ligatures w14:val="standardContextual"/>
              </w:rPr>
              <w:t>ermitir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introduzca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ajustes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inmediata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implicaría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desconocer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exclusiva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mediante la expedición de la Ley 2022 de 2020</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inalterabilidad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rige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estos</w:t>
            </w:r>
            <w:r w:rsidRPr="001B3C5D">
              <w:rPr>
                <w:rFonts w:ascii="Verdana" w:eastAsia="Aptos" w:hAnsi="Verdana" w:cs="Times New Roman"/>
              </w:rPr>
              <w:t xml:space="preserve"> documentos</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Además,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generaría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fragmentación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afectando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principios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igualdad,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transparencia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selección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objetiva,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similares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podrían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regirse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distintas,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dependiendo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adelante</w:t>
            </w:r>
            <w:r w:rsidRPr="001B3C5D">
              <w:rPr>
                <w:rFonts w:ascii="Verdana" w:eastAsia="Aptos" w:hAnsi="Verdana" w:cs="Times New Roman"/>
              </w:rPr>
              <w:t xml:space="preserve"> y la forma como incorporó las previsiones contenidas en el Decreto 287 de 2026 a los procesos de selección regidos por documentos tipo</w:t>
            </w:r>
            <w:r w:rsidRPr="001B3C5D">
              <w:rPr>
                <w:rFonts w:ascii="Verdana" w:eastAsia="Aptos" w:hAnsi="Verdana" w:cs="Times New Roman"/>
                <w:kern w:val="2"/>
                <w14:ligatures w14:val="standardContextual"/>
              </w:rPr>
              <w:t>.</w:t>
            </w:r>
          </w:p>
          <w:p w14:paraId="28F05F01" w14:textId="77777777" w:rsidR="004453A9" w:rsidRPr="001B3C5D" w:rsidRDefault="004453A9" w:rsidP="006F6B37">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Desde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perspectiva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técnica,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constituyen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integral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articulado,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requisitos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habilitantes,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factores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evaluación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encuentran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interrelacionados.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consecuencia,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aislada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modificaciones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podría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generar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inconsistencias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desajustes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afectando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contractual.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razón,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2022</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prevé</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adopción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actualización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realice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mediante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procedimientos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coordinados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participativos,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cargo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w:t>
            </w:r>
            <w:r w:rsidRPr="001B3C5D">
              <w:rPr>
                <w:rFonts w:ascii="Verdana" w:eastAsia="Aptos" w:hAnsi="Verdana" w:cs="Times New Roman"/>
              </w:rPr>
              <w:t>ncia Nacional de Contratación Pública – Colombia Compra Eficiente</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quien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cuenta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capacidad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técnica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adecuada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integración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nuevas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como por ejemplo el Decreto 287 de 2026. </w:t>
            </w:r>
          </w:p>
          <w:p w14:paraId="28798454" w14:textId="77777777" w:rsidR="004453A9" w:rsidRPr="001B3C5D" w:rsidRDefault="004453A9" w:rsidP="006F6B37">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kern w:val="2"/>
                <w14:ligatures w14:val="standardContextual"/>
              </w:rPr>
              <w:t>Adicionalmente,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propio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en el artículo 1 que modifica el artículo 2.2.1.2.4.2.7.8 al Decreto 1082 de 2015, </w:t>
            </w:r>
            <w:r w:rsidRPr="001B3C5D">
              <w:rPr>
                <w:rFonts w:ascii="Verdana" w:eastAsia="Aptos" w:hAnsi="Verdana" w:cs="Times New Roman"/>
                <w:kern w:val="2"/>
                <w14:ligatures w14:val="standardContextual"/>
              </w:rPr>
              <w:t>reconoce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necesidad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disponer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 garantizará la adopción permanente de las </w:t>
            </w:r>
            <w:r w:rsidRPr="001B3C5D">
              <w:rPr>
                <w:rFonts w:ascii="Verdana" w:eastAsia="Aptos" w:hAnsi="Verdana" w:cs="Times New Roman"/>
              </w:rPr>
              <w:lastRenderedPageBreak/>
              <w:t>acciones necesarias para que las medidas señaladas en esta subsección se incorporen a los documentos e instrumentos que genera</w:t>
            </w:r>
            <w:r w:rsidRPr="001B3C5D">
              <w:rPr>
                <w:rFonts w:ascii="Aptos" w:eastAsia="Aptos" w:hAnsi="Aptos" w:cs="Times New Roman"/>
              </w:rPr>
              <w:t>”</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cual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confirma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operatividad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ámbito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depende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desarrollo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w:t>
            </w:r>
            <w:r w:rsidRPr="001B3C5D">
              <w:rPr>
                <w:rFonts w:ascii="Verdana" w:eastAsia="Aptos" w:hAnsi="Verdana" w:cs="Times New Roman"/>
              </w:rPr>
              <w:t xml:space="preserve"> </w:t>
            </w:r>
          </w:p>
          <w:p w14:paraId="58D6519F" w14:textId="77777777" w:rsidR="004453A9" w:rsidRDefault="004453A9" w:rsidP="006F6B37">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31062910" w14:textId="77777777" w:rsidR="004453A9" w:rsidRPr="001B3C5D" w:rsidRDefault="004453A9" w:rsidP="006F6B37">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rPr>
              <w:t xml:space="preserve">Sumado a lo anterior, la Circular Externa No. 003 de 2026 expedida por esta Agencia y dirigida a </w:t>
            </w:r>
            <w:r w:rsidRPr="00592BC0">
              <w:rPr>
                <w:rFonts w:ascii="Verdana" w:eastAsia="Aptos" w:hAnsi="Verdana" w:cs="Times New Roman"/>
              </w:rPr>
              <w:t>Entidades Estatales indistintamente de su régimen de contratación, los patrimonios autónomos constituidos por Entidades Estatales y los particulares que ejecuten recursos públicos</w:t>
            </w:r>
            <w:r>
              <w:rPr>
                <w:rFonts w:ascii="Verdana" w:eastAsia="Aptos" w:hAnsi="Verdana" w:cs="Times New Roman"/>
              </w:rPr>
              <w:t xml:space="preserve">, manifiesta que mientras </w:t>
            </w:r>
            <w:proofErr w:type="spellStart"/>
            <w:r>
              <w:rPr>
                <w:rFonts w:ascii="Verdana" w:eastAsia="Aptos" w:hAnsi="Verdana" w:cs="Times New Roman"/>
              </w:rPr>
              <w:t>lo</w:t>
            </w:r>
            <w:proofErr w:type="spellEnd"/>
            <w:r>
              <w:rPr>
                <w:rFonts w:ascii="Verdana" w:eastAsia="Aptos" w:hAnsi="Verdana" w:cs="Times New Roman"/>
              </w:rPr>
              <w:t xml:space="preserve"> ajustes incorporados por el Decreto 287 de 2026 no sean incorporados a los Documentos Tipo mediante una resolución que los modifique, se deberá seguir aplicando por parte de las entidades las versiones vigentes del instrumento contractual.</w:t>
            </w:r>
            <w:r>
              <w:rPr>
                <w:rStyle w:val="Refdenotaalpie"/>
                <w:rFonts w:ascii="Verdana" w:eastAsia="Aptos" w:hAnsi="Verdana" w:cs="Times New Roman"/>
              </w:rPr>
              <w:footnoteReference w:id="11"/>
            </w:r>
          </w:p>
          <w:p w14:paraId="54621EA8" w14:textId="77777777" w:rsidR="004453A9" w:rsidRPr="001B3C5D" w:rsidRDefault="004453A9" w:rsidP="006F6B37">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consecuencia,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aunque</w:t>
            </w:r>
            <w:r w:rsidRPr="001B3C5D">
              <w:rPr>
                <w:rFonts w:ascii="Verdana" w:eastAsia="Aptos" w:hAnsi="Verdana" w:cs="Times New Roman"/>
              </w:rPr>
              <w:t xml:space="preserve"> de acuerdo con el artículo 2 del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este “(…) rige a partir del día siguiente a su publicación (…)”</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procesos</w:t>
            </w:r>
            <w:r w:rsidRPr="001B3C5D">
              <w:rPr>
                <w:rFonts w:ascii="Verdana" w:eastAsia="Aptos" w:hAnsi="Verdana" w:cs="Times New Roman"/>
              </w:rPr>
              <w:t xml:space="preserve"> contracción </w:t>
            </w:r>
            <w:r w:rsidRPr="001B3C5D">
              <w:rPr>
                <w:rFonts w:ascii="Verdana" w:eastAsia="Aptos" w:hAnsi="Verdana" w:cs="Times New Roman"/>
                <w:kern w:val="2"/>
                <w14:ligatures w14:val="standardContextual"/>
              </w:rPr>
              <w:t>regidos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encuentra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condicionada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formal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instrumentos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Así, s</w:t>
            </w:r>
            <w:r w:rsidRPr="001B3C5D">
              <w:rPr>
                <w:rFonts w:ascii="Verdana" w:eastAsia="Aptos" w:hAnsi="Verdana" w:cs="Times New Roman"/>
                <w:kern w:val="2"/>
                <w14:ligatures w14:val="standardContextual"/>
              </w:rPr>
              <w:t>olo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partir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dicha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mediante la modificación a los documentos tipo, </w:t>
            </w:r>
            <w:r w:rsidRPr="001B3C5D">
              <w:rPr>
                <w:rFonts w:ascii="Verdana" w:eastAsia="Aptos" w:hAnsi="Verdana" w:cs="Times New Roman"/>
                <w:kern w:val="2"/>
                <w14:ligatures w14:val="standardContextual"/>
              </w:rPr>
              <w:t>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posible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aplicación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uniforme,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jurídicamente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válida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afirmativas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previstas,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desconocer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distribución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establecida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legislador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ni</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estructura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normativa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compras y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p>
          <w:p w14:paraId="533EF6AF" w14:textId="77777777" w:rsidR="004453A9" w:rsidRPr="001B3C5D" w:rsidRDefault="004453A9" w:rsidP="006F6B37">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conclusión,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implementación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disposiciones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Decreto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287</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2026</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relación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documentos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tipo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puede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realizarse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manera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directa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entidades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estatales</w:t>
            </w:r>
            <w:r w:rsidRPr="001B3C5D">
              <w:rPr>
                <w:rFonts w:ascii="Verdana" w:eastAsia="Aptos" w:hAnsi="Verdana" w:cs="Times New Roman"/>
              </w:rPr>
              <w:t xml:space="preserve"> que obligatoriamente deben aplicarlos</w:t>
            </w:r>
            <w:r w:rsidRPr="001B3C5D">
              <w:rPr>
                <w:rFonts w:ascii="Verdana" w:eastAsia="Aptos" w:hAnsi="Verdana" w:cs="Times New Roman"/>
                <w:kern w:val="2"/>
                <w14:ligatures w14:val="standardContextual"/>
              </w:rPr>
              <w:t>,</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sino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lastRenderedPageBreak/>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requiere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necesariamente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su</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desarrollo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incorporación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parte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Agencia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Nacional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Contratación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Pública</w:t>
            </w:r>
            <w:r w:rsidRPr="001B3C5D">
              <w:rPr>
                <w:rFonts w:ascii="Verdana" w:eastAsia="Aptos" w:hAnsi="Verdana" w:cs="Times New Roman"/>
              </w:rPr>
              <w:t xml:space="preserve"> – </w:t>
            </w:r>
            <w:r w:rsidRPr="001B3C5D">
              <w:rPr>
                <w:rFonts w:ascii="Verdana" w:eastAsia="Aptos" w:hAnsi="Verdana" w:cs="Times New Roman"/>
                <w:kern w:val="2"/>
                <w14:ligatures w14:val="standardContextual"/>
              </w:rPr>
              <w:t>Colombia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Compra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Eficiente,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ejercicio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competencia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que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fue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atribuida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Ley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2022</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2020,</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garantizando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así</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coherencia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sistema,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el</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respeto</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por</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jerarquía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normativa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y</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efectividad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medidas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orientadas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inclusión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de</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las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personas</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con</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discapacidad</w:t>
            </w:r>
            <w:r w:rsidRPr="001B3C5D">
              <w:rPr>
                <w:rFonts w:ascii="Verdana" w:eastAsia="Aptos" w:hAnsi="Verdana" w:cs="Times New Roman"/>
              </w:rPr>
              <w:t xml:space="preserve"> </w:t>
            </w:r>
            <w:r w:rsidRPr="001B3C5D">
              <w:rPr>
                <w:rFonts w:ascii="Verdana" w:eastAsia="Aptos" w:hAnsi="Verdana" w:cs="Times New Roman"/>
                <w:kern w:val="2"/>
                <w14:ligatures w14:val="standardContextual"/>
              </w:rPr>
              <w:t>en</w:t>
            </w:r>
            <w:r w:rsidRPr="001B3C5D">
              <w:rPr>
                <w:rFonts w:ascii="Verdana" w:eastAsia="Aptos" w:hAnsi="Verdana" w:cs="Times New Roman"/>
              </w:rPr>
              <w:t xml:space="preserve"> el sistema de compras y contratación pública. </w:t>
            </w:r>
          </w:p>
          <w:p w14:paraId="318A87BE" w14:textId="77777777" w:rsidR="004453A9" w:rsidRPr="001B3C5D" w:rsidRDefault="004453A9" w:rsidP="006F6B37">
            <w:pPr>
              <w:widowControl w:val="0"/>
              <w:autoSpaceDE w:val="0"/>
              <w:autoSpaceDN w:val="0"/>
              <w:spacing w:after="120" w:line="276" w:lineRule="auto"/>
              <w:ind w:firstLine="708"/>
              <w:jc w:val="both"/>
              <w:rPr>
                <w:rFonts w:ascii="Verdana" w:eastAsia="Aptos" w:hAnsi="Verdana" w:cs="Times New Roman"/>
              </w:rPr>
            </w:pPr>
            <w:r w:rsidRPr="001B3C5D">
              <w:rPr>
                <w:rFonts w:ascii="Verdana" w:eastAsia="Aptos" w:hAnsi="Verdana" w:cs="Times New Roman"/>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2A865AA4" w14:textId="77777777" w:rsidR="004453A9" w:rsidRPr="001B3C5D" w:rsidRDefault="004453A9" w:rsidP="006F6B37">
            <w:pPr>
              <w:widowControl w:val="0"/>
              <w:autoSpaceDE w:val="0"/>
              <w:autoSpaceDN w:val="0"/>
              <w:spacing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tc>
      </w:tr>
    </w:tbl>
    <w:p w14:paraId="3FAF9F18" w14:textId="77777777" w:rsidR="004453A9" w:rsidRPr="001B3C5D" w:rsidRDefault="004453A9" w:rsidP="004453A9">
      <w:pPr>
        <w:tabs>
          <w:tab w:val="left" w:pos="142"/>
          <w:tab w:val="left" w:pos="284"/>
        </w:tabs>
        <w:spacing w:after="0" w:line="276" w:lineRule="auto"/>
        <w:jc w:val="both"/>
        <w:rPr>
          <w:rFonts w:ascii="Verdana" w:eastAsia="Century Gothic" w:hAnsi="Verdana" w:cs="Century Gothic"/>
          <w:b/>
          <w:bCs/>
          <w:lang w:val="es-ES"/>
        </w:rPr>
      </w:pPr>
    </w:p>
    <w:p w14:paraId="4F774059" w14:textId="77777777" w:rsidR="004453A9" w:rsidRPr="001B3C5D" w:rsidRDefault="004453A9" w:rsidP="004453A9">
      <w:pPr>
        <w:tabs>
          <w:tab w:val="left" w:pos="142"/>
          <w:tab w:val="left" w:pos="284"/>
        </w:tabs>
        <w:spacing w:after="0" w:line="276" w:lineRule="auto"/>
        <w:jc w:val="both"/>
        <w:rPr>
          <w:rFonts w:ascii="Verdana" w:eastAsia="Century Gothic" w:hAnsi="Verdana" w:cs="Century Gothic"/>
          <w:b/>
          <w:bCs/>
          <w:lang w:val="es-ES"/>
        </w:rPr>
      </w:pPr>
      <w:r w:rsidRPr="001B3C5D">
        <w:rPr>
          <w:rFonts w:ascii="Verdana" w:eastAsia="Century Gothic" w:hAnsi="Verdana" w:cs="Century Gothic"/>
          <w:b/>
          <w:bCs/>
          <w:lang w:val="es-ES"/>
        </w:rPr>
        <w:t>3. Razones de la respuesta:</w:t>
      </w:r>
    </w:p>
    <w:p w14:paraId="2CEC6E00" w14:textId="77777777" w:rsidR="004453A9" w:rsidRPr="001B3C5D" w:rsidRDefault="004453A9" w:rsidP="004453A9">
      <w:pPr>
        <w:spacing w:after="0" w:line="276" w:lineRule="auto"/>
        <w:jc w:val="both"/>
        <w:rPr>
          <w:rFonts w:ascii="Verdana" w:eastAsia="Calibri" w:hAnsi="Verdana" w:cs="Arial"/>
          <w:lang w:val="es-ES"/>
        </w:rPr>
      </w:pPr>
    </w:p>
    <w:p w14:paraId="0544BD69" w14:textId="77777777" w:rsidR="004453A9" w:rsidRPr="001B3C5D" w:rsidRDefault="004453A9" w:rsidP="004453A9">
      <w:pPr>
        <w:spacing w:after="0" w:line="276" w:lineRule="auto"/>
        <w:jc w:val="both"/>
        <w:rPr>
          <w:rFonts w:ascii="Verdana" w:eastAsia="Calibri" w:hAnsi="Verdana" w:cs="Arial"/>
          <w:lang w:val="es-ES"/>
        </w:rPr>
      </w:pPr>
      <w:r w:rsidRPr="001B3C5D">
        <w:rPr>
          <w:rFonts w:ascii="Verdana" w:eastAsia="Calibri" w:hAnsi="Verdana" w:cs="Arial"/>
          <w:lang w:val="es-ES"/>
        </w:rPr>
        <w:t xml:space="preserve">Lo anterior se sustenta en las siguientes consideraciones: </w:t>
      </w:r>
    </w:p>
    <w:p w14:paraId="39231C98" w14:textId="77777777" w:rsidR="004453A9" w:rsidRPr="001B3C5D" w:rsidRDefault="004453A9" w:rsidP="004453A9">
      <w:pPr>
        <w:widowControl w:val="0"/>
        <w:autoSpaceDE w:val="0"/>
        <w:autoSpaceDN w:val="0"/>
        <w:spacing w:after="0" w:line="276" w:lineRule="auto"/>
        <w:jc w:val="both"/>
        <w:rPr>
          <w:rFonts w:ascii="Verdana" w:eastAsia="Calibri" w:hAnsi="Verdana" w:cs="Times New Roman"/>
          <w:lang w:val="es-ES"/>
        </w:rPr>
      </w:pPr>
      <w:bookmarkStart w:id="1" w:name="_Hlk113022941"/>
    </w:p>
    <w:p w14:paraId="130CB695" w14:textId="77777777" w:rsidR="004453A9" w:rsidRPr="001B3C5D" w:rsidRDefault="004453A9" w:rsidP="004453A9">
      <w:pPr>
        <w:spacing w:after="0" w:line="240" w:lineRule="auto"/>
        <w:jc w:val="both"/>
        <w:rPr>
          <w:rFonts w:ascii="Aptos" w:eastAsia="Aptos" w:hAnsi="Aptos" w:cs="Times New Roman"/>
          <w:kern w:val="2"/>
          <w:sz w:val="24"/>
          <w:szCs w:val="24"/>
          <w:lang w:val="es-MX"/>
          <w14:ligatures w14:val="standardContextual"/>
        </w:rPr>
      </w:pPr>
      <w:r w:rsidRPr="001B3C5D">
        <w:rPr>
          <w:rFonts w:ascii="Aptos" w:eastAsia="Aptos" w:hAnsi="Aptos" w:cs="Times New Roman"/>
          <w:kern w:val="2"/>
          <w:sz w:val="24"/>
          <w:szCs w:val="24"/>
          <w:lang w:val="es-ES"/>
          <w14:ligatures w14:val="standardContextual"/>
        </w:rPr>
        <w:t xml:space="preserve">i. </w:t>
      </w:r>
      <w:r w:rsidRPr="001B3C5D">
        <w:rPr>
          <w:rFonts w:ascii="Verdana" w:eastAsia="Aptos" w:hAnsi="Verdana" w:cs="Times New Roman"/>
          <w:kern w:val="2"/>
          <w:lang w:val="es-MX"/>
          <w14:ligatures w14:val="standardContextual"/>
        </w:rPr>
        <w:t xml:space="preserve">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w:t>
      </w:r>
      <w:r w:rsidRPr="001B3C5D">
        <w:rPr>
          <w:rFonts w:ascii="Verdana" w:eastAsia="Aptos" w:hAnsi="Verdana" w:cs="Times New Roman"/>
          <w:kern w:val="2"/>
          <w:lang w:val="es-MX"/>
          <w14:ligatures w14:val="standardContextual"/>
        </w:rPr>
        <w:lastRenderedPageBreak/>
        <w:t>garantizar el cumplimiento de los fines del Estado y la satisfacción de las necesidades de la comunidad</w:t>
      </w:r>
      <w:r w:rsidRPr="001B3C5D">
        <w:rPr>
          <w:rFonts w:ascii="Verdana" w:eastAsia="Aptos" w:hAnsi="Verdana" w:cs="Times New Roman"/>
          <w:kern w:val="2"/>
          <w:vertAlign w:val="superscript"/>
          <w:lang w:val="es-MX"/>
          <w14:ligatures w14:val="standardContextual"/>
        </w:rPr>
        <w:footnoteReference w:id="12"/>
      </w:r>
      <w:r w:rsidRPr="001B3C5D">
        <w:rPr>
          <w:rFonts w:ascii="Verdana" w:eastAsia="Aptos" w:hAnsi="Verdana" w:cs="Times New Roman"/>
          <w:kern w:val="2"/>
          <w:lang w:val="es-MX"/>
          <w14:ligatures w14:val="standardContextual"/>
        </w:rPr>
        <w:t>.</w:t>
      </w:r>
      <w:r w:rsidRPr="001B3C5D">
        <w:rPr>
          <w:rFonts w:ascii="Aptos" w:eastAsia="Aptos" w:hAnsi="Aptos" w:cs="Times New Roman"/>
          <w:kern w:val="2"/>
          <w:sz w:val="24"/>
          <w:szCs w:val="24"/>
          <w:lang w:val="es-MX"/>
          <w14:ligatures w14:val="standardContextual"/>
        </w:rPr>
        <w:t xml:space="preserve"> </w:t>
      </w:r>
    </w:p>
    <w:p w14:paraId="69C530EB" w14:textId="77777777" w:rsidR="004453A9" w:rsidRPr="001B3C5D" w:rsidRDefault="004453A9" w:rsidP="004453A9">
      <w:pPr>
        <w:tabs>
          <w:tab w:val="left" w:pos="709"/>
        </w:tabs>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La norma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1B3C5D">
        <w:rPr>
          <w:rFonts w:ascii="Verdana" w:eastAsia="Calibri" w:hAnsi="Verdana" w:cs="Arial"/>
          <w:color w:val="000000"/>
          <w:vertAlign w:val="superscript"/>
          <w:lang w:val="es-MX"/>
        </w:rPr>
        <w:footnoteReference w:id="13"/>
      </w:r>
      <w:r w:rsidRPr="001B3C5D">
        <w:rPr>
          <w:rFonts w:ascii="Verdana" w:eastAsia="Calibri" w:hAnsi="Verdana" w:cs="Arial"/>
          <w:color w:val="000000"/>
          <w:lang w:val="es-MX"/>
        </w:rPr>
        <w:t>.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CF28974" w14:textId="77777777" w:rsidR="004453A9" w:rsidRPr="001B3C5D" w:rsidRDefault="004453A9" w:rsidP="004453A9">
      <w:pPr>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 xml:space="preserve">Por su parte, indica que, con el ánimo de promover la descentralización, el empleo local, el desarrollo, los servicios e industria local, en la adopción de los documentos tipo, se tendrán en cuenta las características propias de las </w:t>
      </w:r>
      <w:r w:rsidRPr="001B3C5D">
        <w:rPr>
          <w:rFonts w:ascii="Verdana" w:eastAsia="Calibri" w:hAnsi="Verdana" w:cs="Arial"/>
          <w:color w:val="000000"/>
          <w:lang w:val="es-MX"/>
        </w:rPr>
        <w:lastRenderedPageBreak/>
        <w:t xml:space="preserve">regiones, la cuantía, el fomento de la economía local y la naturaleza y especialidad de la contratación. Para tal efecto se deberá llevar a cabo un proceso de capacitación para los municipios. </w:t>
      </w:r>
    </w:p>
    <w:p w14:paraId="0F8FF811" w14:textId="77777777" w:rsidR="004453A9" w:rsidRPr="001B3C5D" w:rsidRDefault="004453A9" w:rsidP="004453A9">
      <w:pPr>
        <w:spacing w:before="120" w:after="120" w:line="276" w:lineRule="auto"/>
        <w:ind w:firstLine="360"/>
        <w:jc w:val="both"/>
        <w:rPr>
          <w:rFonts w:ascii="Verdana" w:eastAsia="Calibri" w:hAnsi="Verdana" w:cs="Arial"/>
          <w:color w:val="000000"/>
          <w:lang w:val="es-MX"/>
        </w:rPr>
      </w:pPr>
      <w:r w:rsidRPr="001B3C5D">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212C5E3F" w14:textId="77777777" w:rsidR="004453A9" w:rsidRPr="001B3C5D" w:rsidRDefault="004453A9" w:rsidP="004453A9">
      <w:pPr>
        <w:spacing w:before="120" w:after="120" w:line="276" w:lineRule="auto"/>
        <w:ind w:firstLine="642"/>
        <w:jc w:val="both"/>
        <w:rPr>
          <w:rFonts w:ascii="Verdana" w:eastAsia="Calibri" w:hAnsi="Verdana" w:cs="Arial"/>
          <w:color w:val="000000"/>
          <w:lang w:val="es-MX"/>
        </w:rPr>
      </w:pPr>
      <w:r w:rsidRPr="001B3C5D">
        <w:rPr>
          <w:rFonts w:ascii="Verdana" w:eastAsia="Calibri" w:hAnsi="Verdana" w:cs="Arial"/>
          <w:color w:val="000000"/>
          <w:lang w:val="es-MX"/>
        </w:rPr>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1B3C5D">
        <w:rPr>
          <w:rFonts w:ascii="Verdana" w:eastAsia="Calibri" w:hAnsi="Verdana" w:cs="Arial"/>
          <w:color w:val="000000"/>
          <w:vertAlign w:val="superscript"/>
          <w:lang w:val="es-MX"/>
        </w:rPr>
        <w:footnoteReference w:id="14"/>
      </w:r>
      <w:r w:rsidRPr="001B3C5D">
        <w:rPr>
          <w:rFonts w:ascii="Verdana" w:eastAsia="Calibri" w:hAnsi="Verdana" w:cs="Arial"/>
          <w:color w:val="000000"/>
          <w:lang w:val="es-MX"/>
        </w:rPr>
        <w:t>. Esto significa, 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3E2867F6" w14:textId="77777777" w:rsidR="004453A9" w:rsidRPr="001B3C5D" w:rsidRDefault="004453A9" w:rsidP="004453A9">
      <w:pPr>
        <w:spacing w:before="120" w:after="120" w:line="276" w:lineRule="auto"/>
        <w:ind w:firstLine="642"/>
        <w:jc w:val="both"/>
        <w:rPr>
          <w:rFonts w:ascii="Verdana" w:eastAsia="Aptos" w:hAnsi="Verdana" w:cs="Arial"/>
          <w:kern w:val="2"/>
          <w:lang w:val="es-ES"/>
          <w14:ligatures w14:val="standardContextual"/>
        </w:rPr>
      </w:pPr>
      <w:r w:rsidRPr="001B3C5D">
        <w:rPr>
          <w:rFonts w:ascii="Verdana" w:eastAsia="Calibri" w:hAnsi="Verdana" w:cs="Arial"/>
          <w:color w:val="000000"/>
          <w:lang w:val="es-MX"/>
        </w:rPr>
        <w:t xml:space="preserve">Con la finalidad de realizar un desarrollo armónico y ajustado a la ley que otorga esta competencia, la Agencia Nacional de Contratación Pública expidió la </w:t>
      </w:r>
      <w:r w:rsidRPr="001B3C5D">
        <w:rPr>
          <w:rFonts w:ascii="Verdana" w:eastAsia="Calibri" w:hAnsi="Verdana" w:cs="Arial"/>
          <w:color w:val="000000"/>
          <w:lang w:val="es-MX"/>
        </w:rPr>
        <w:lastRenderedPageBreak/>
        <w:t xml:space="preserve">Resolución 160 del 15 de septiembre de 2020 “Por la cual se adopta el procedimiento para implementar los documentos tipo y se define el sistema para su revisión”. Asimismo, con fundamento en dicha Ley, se </w:t>
      </w:r>
      <w:r w:rsidRPr="001B3C5D">
        <w:rPr>
          <w:rFonts w:ascii="Verdana" w:eastAsia="Aptos" w:hAnsi="Verdana" w:cs="Arial"/>
          <w:kern w:val="2"/>
          <w:lang w:val="es-ES"/>
          <w14:ligatures w14:val="standardContextual"/>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2F291060" w14:textId="77777777" w:rsidR="004453A9" w:rsidRPr="001B3C5D" w:rsidRDefault="004453A9" w:rsidP="004453A9">
      <w:pPr>
        <w:spacing w:after="120" w:line="276" w:lineRule="auto"/>
        <w:ind w:firstLine="708"/>
        <w:jc w:val="both"/>
        <w:rPr>
          <w:rFonts w:ascii="Verdana" w:eastAsia="Calibri" w:hAnsi="Verdana" w:cs="Arial"/>
          <w:kern w:val="2"/>
          <w14:ligatures w14:val="standardContextual"/>
        </w:rPr>
      </w:pPr>
      <w:r w:rsidRPr="001B3C5D">
        <w:rPr>
          <w:rFonts w:ascii="Verdana" w:eastAsia="Aptos" w:hAnsi="Verdana" w:cs="Arial"/>
          <w:kern w:val="2"/>
          <w14:ligatures w14:val="standardContextual"/>
        </w:rPr>
        <w:t xml:space="preserve">Concretamente, con fundamento en el artículo 1 de la Ley 2022 de 2020, </w:t>
      </w:r>
      <w:r w:rsidRPr="001B3C5D">
        <w:rPr>
          <w:rFonts w:ascii="Verdana" w:eastAsia="Calibri" w:hAnsi="Verdana" w:cs="Arial"/>
          <w:kern w:val="2"/>
          <w:lang w:val="es-MX"/>
          <w14:ligatures w14:val="standardContextual"/>
        </w:rPr>
        <w:t xml:space="preserve">la Agencia Nacional de Contratación Pública – Colombia Compra </w:t>
      </w:r>
      <w:r w:rsidRPr="001B3C5D">
        <w:rPr>
          <w:rFonts w:ascii="Verdana" w:eastAsia="Calibri" w:hAnsi="Verdana" w:cs="Arial"/>
          <w:kern w:val="2"/>
          <w14:ligatures w14:val="standardContextual"/>
        </w:rPr>
        <w:t>Eficiente expidió los siguientes documentos tipo que se encuentran vigentes:</w:t>
      </w:r>
    </w:p>
    <w:p w14:paraId="5565FBB4"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i. Sector de Infraestructura de Transporte:</w:t>
      </w:r>
    </w:p>
    <w:p w14:paraId="44761782"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456 del 10 de septiembre de 2024: “Por la cual se adopta la versión 4 de los documentos tipo para los procesos de selección de licitación de obra pública de infraestructura de transporte y se deroga la Resolución 240 de 2020”.</w:t>
      </w:r>
    </w:p>
    <w:p w14:paraId="0170BE62"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5D445525"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464 del 10 de septiembre de 2024: “Por la cual se actualizan los documentos tipo para los procesos de obra pública de infraestructura de transporte adelantados bajo la modalidad de mínima cuantía”. </w:t>
      </w:r>
    </w:p>
    <w:p w14:paraId="21835857"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46E0D620"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726 del 19 de diciembre de 2024: “Por la cual se adopta la versión 2 de los documentos tipo para los procesos de selección de concurso de </w:t>
      </w:r>
      <w:r w:rsidRPr="001B3C5D">
        <w:rPr>
          <w:rFonts w:ascii="Verdana" w:eastAsia="Aptos" w:hAnsi="Verdana" w:cs="Arial"/>
          <w:kern w:val="2"/>
          <w14:ligatures w14:val="standardContextual"/>
        </w:rPr>
        <w:lastRenderedPageBreak/>
        <w:t>méritos para contratar la consultoría de ingeniería de infraestructura de transporte y se deroga la Resolución 193 de 2021”.</w:t>
      </w:r>
    </w:p>
    <w:p w14:paraId="3A835F45"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ii</w:t>
      </w:r>
      <w:proofErr w:type="spellEnd"/>
      <w:r w:rsidRPr="001B3C5D">
        <w:rPr>
          <w:rFonts w:ascii="Verdana" w:eastAsia="Aptos" w:hAnsi="Verdana" w:cs="Arial"/>
          <w:kern w:val="2"/>
          <w14:ligatures w14:val="standardContextual"/>
        </w:rPr>
        <w:t>. Sector de Infraestructura de Agua Potable y Saneamiento Básico:</w:t>
      </w:r>
    </w:p>
    <w:p w14:paraId="5CEAA525"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Resolución 248 del 1 de diciembre de 2020: "Por la cual se adoptan los documentos tipo para los procesos de licitación pública para obras de infraestructura de agua potable y saneamiento básico"</w:t>
      </w:r>
    </w:p>
    <w:p w14:paraId="30CE566E"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w:t>
      </w:r>
    </w:p>
    <w:p w14:paraId="76D69991"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21CE4730"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iii</w:t>
      </w:r>
      <w:proofErr w:type="spellEnd"/>
      <w:r w:rsidRPr="001B3C5D">
        <w:rPr>
          <w:rFonts w:ascii="Verdana" w:eastAsia="Aptos" w:hAnsi="Verdana" w:cs="Arial"/>
          <w:kern w:val="2"/>
          <w14:ligatures w14:val="standardContextual"/>
        </w:rPr>
        <w:t xml:space="preserve">. Sector de Infraestructura Social: </w:t>
      </w:r>
    </w:p>
    <w:p w14:paraId="018DCB7E"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37C44617"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 </w:t>
      </w:r>
      <w:proofErr w:type="spellStart"/>
      <w:r w:rsidRPr="001B3C5D">
        <w:rPr>
          <w:rFonts w:ascii="Verdana" w:eastAsia="Aptos" w:hAnsi="Verdana" w:cs="Arial"/>
          <w:kern w:val="2"/>
          <w14:ligatures w14:val="standardContextual"/>
        </w:rPr>
        <w:t>ii</w:t>
      </w:r>
      <w:proofErr w:type="spellEnd"/>
      <w:r w:rsidRPr="001B3C5D">
        <w:rPr>
          <w:rFonts w:ascii="Verdana" w:eastAsia="Aptos" w:hAnsi="Verdana" w:cs="Arial"/>
          <w:kern w:val="2"/>
          <w14:ligatures w14:val="standardContextual"/>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7FC1A55D"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iii</w:t>
      </w:r>
      <w:proofErr w:type="spellEnd"/>
      <w:r w:rsidRPr="001B3C5D">
        <w:rPr>
          <w:rFonts w:ascii="Verdana" w:eastAsia="Aptos" w:hAnsi="Verdana" w:cs="Arial"/>
          <w:kern w:val="2"/>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w:t>
      </w:r>
      <w:r w:rsidRPr="001B3C5D">
        <w:rPr>
          <w:rFonts w:ascii="Verdana" w:eastAsia="Aptos" w:hAnsi="Verdana" w:cs="Arial"/>
          <w:kern w:val="2"/>
          <w14:ligatures w14:val="standardContextual"/>
        </w:rPr>
        <w:lastRenderedPageBreak/>
        <w:t xml:space="preserve">de mínima cuantía de obra pública de infraestructura social relacionados con los sectores educación, salud, cultura, recreación y deporte, institucional y vivienda”. </w:t>
      </w:r>
    </w:p>
    <w:p w14:paraId="42F1D141"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iv</w:t>
      </w:r>
      <w:proofErr w:type="spellEnd"/>
      <w:r w:rsidRPr="001B3C5D">
        <w:rPr>
          <w:rFonts w:ascii="Verdana" w:eastAsia="Aptos" w:hAnsi="Verdana" w:cs="Arial"/>
          <w:kern w:val="2"/>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51F576D1"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50DBFF59"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proofErr w:type="spellStart"/>
      <w:r w:rsidRPr="001B3C5D">
        <w:rPr>
          <w:rFonts w:ascii="Verdana" w:eastAsia="Aptos" w:hAnsi="Verdana" w:cs="Arial"/>
          <w:kern w:val="2"/>
          <w14:ligatures w14:val="standardContextual"/>
        </w:rPr>
        <w:t>iv</w:t>
      </w:r>
      <w:proofErr w:type="spellEnd"/>
      <w:r w:rsidRPr="001B3C5D">
        <w:rPr>
          <w:rFonts w:ascii="Verdana" w:eastAsia="Aptos" w:hAnsi="Verdana" w:cs="Arial"/>
          <w:kern w:val="2"/>
          <w14:ligatures w14:val="standardContextual"/>
        </w:rPr>
        <w:t>. Documentos tipo para la contratación directa de convenios solidarios:</w:t>
      </w:r>
    </w:p>
    <w:p w14:paraId="22DFE7DA" w14:textId="77777777" w:rsidR="004453A9" w:rsidRPr="001B3C5D" w:rsidRDefault="004453A9" w:rsidP="004453A9">
      <w:pPr>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Arial"/>
          <w:kern w:val="2"/>
          <w14:ligatures w14:val="standardContextual"/>
        </w:rPr>
        <w:t>Resolución 358 del 30 de junio de 2023 “</w:t>
      </w:r>
      <w:r w:rsidRPr="001B3C5D">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02CE6CF7" w14:textId="77777777" w:rsidR="004453A9" w:rsidRPr="001B3C5D" w:rsidRDefault="004453A9" w:rsidP="004453A9">
      <w:pPr>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 Documentos tipo de gestión catastral: </w:t>
      </w:r>
    </w:p>
    <w:p w14:paraId="4437003E" w14:textId="77777777" w:rsidR="004453A9" w:rsidRPr="001B3C5D" w:rsidRDefault="004453A9" w:rsidP="004453A9">
      <w:pPr>
        <w:spacing w:after="12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 xml:space="preserve">Resolución 269 del 16 de diciembre de 2020 “Por la cual se adopta el documento tipo para los procesos de gestión catastral con enfoque multipropósito que se celebren a través de contratos interadministrativos”. </w:t>
      </w:r>
    </w:p>
    <w:p w14:paraId="0D11336E" w14:textId="77777777" w:rsidR="004453A9" w:rsidRPr="001B3C5D" w:rsidRDefault="004453A9" w:rsidP="004453A9">
      <w:pPr>
        <w:spacing w:after="0" w:line="276" w:lineRule="auto"/>
        <w:ind w:firstLine="708"/>
        <w:jc w:val="both"/>
        <w:rPr>
          <w:rFonts w:ascii="Verdana" w:eastAsia="Aptos" w:hAnsi="Verdana" w:cs="Arial"/>
          <w:kern w:val="2"/>
          <w14:ligatures w14:val="standardContextual"/>
        </w:rPr>
      </w:pPr>
      <w:r w:rsidRPr="001B3C5D">
        <w:rPr>
          <w:rFonts w:ascii="Verdana" w:eastAsia="Aptos" w:hAnsi="Verdana" w:cs="Arial"/>
          <w:kern w:val="2"/>
          <w14:ligatures w14:val="standardContextual"/>
        </w:rPr>
        <w:t>Las resoluciones señaladas reiteran el alcance de la obligatoriedad de los documentos tipo en la materia y establecen parámetros obligatorios para las entidades estatales obligadas a su aplicación,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67EEB277" w14:textId="77777777" w:rsidR="004453A9" w:rsidRPr="001B3C5D" w:rsidRDefault="004453A9" w:rsidP="004453A9">
      <w:pPr>
        <w:spacing w:after="0" w:line="276" w:lineRule="auto"/>
        <w:ind w:firstLine="708"/>
        <w:jc w:val="both"/>
        <w:rPr>
          <w:rFonts w:ascii="Verdana" w:eastAsia="Aptos" w:hAnsi="Verdana" w:cs="Arial"/>
          <w:kern w:val="2"/>
          <w14:ligatures w14:val="standardContextual"/>
        </w:rPr>
      </w:pPr>
    </w:p>
    <w:p w14:paraId="4B415F37" w14:textId="77777777" w:rsidR="004453A9" w:rsidRPr="001B3C5D" w:rsidRDefault="004453A9" w:rsidP="004453A9">
      <w:pPr>
        <w:spacing w:after="120" w:line="276" w:lineRule="auto"/>
        <w:ind w:firstLine="708"/>
        <w:jc w:val="both"/>
        <w:rPr>
          <w:rFonts w:ascii="Verdana" w:eastAsia="Times New Roman" w:hAnsi="Verdana" w:cs="Arial"/>
          <w:szCs w:val="24"/>
          <w:lang w:eastAsia="es-MX"/>
        </w:rPr>
      </w:pPr>
      <w:r w:rsidRPr="001B3C5D">
        <w:rPr>
          <w:rFonts w:ascii="Verdana" w:eastAsia="Times New Roman" w:hAnsi="Verdana" w:cs="Arial"/>
          <w:szCs w:val="24"/>
          <w:lang w:eastAsia="es-MX"/>
        </w:rPr>
        <w:lastRenderedPageBreak/>
        <w:t xml:space="preserve">Como se explicó en acápites anteriores, la Ley 2022 de 2020 facultó a la Agencia Nacional de Contratación Pública – Colombia Compra Eficiente para adoptar documentos tipo que serán de obligatorio cumplimiento en la actividad contractual de las entidades sometidas al Estatuto General de Contratación de la Administración Pública. De este modo, la intención del legislador fue otorgarle esta facultad al ente rector del Sistema de Compra Pública. </w:t>
      </w:r>
    </w:p>
    <w:p w14:paraId="25EE8E9C" w14:textId="77777777" w:rsidR="004453A9" w:rsidRPr="001B3C5D" w:rsidRDefault="004453A9" w:rsidP="004453A9">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szCs w:val="24"/>
          <w:lang w:eastAsia="es-MX"/>
        </w:rPr>
        <w:t>Al respecto, la jurisprudencia constitucional ha reconocido a los organismos y a las autoridades que “en la jerarquía administrativa lo suceden al presidente de la República, una cierta competencia regulativa, de carácter residual, accesoria o auxiliar, que los habilita para insertar la voluntad del legislador en las últimas posibilidades de aplicación de la norma general</w:t>
      </w:r>
      <w:r w:rsidRPr="001B3C5D">
        <w:rPr>
          <w:rFonts w:ascii="Verdana" w:eastAsia="Times New Roman" w:hAnsi="Verdana" w:cs="Arial"/>
          <w:i/>
          <w:iCs/>
          <w:szCs w:val="24"/>
          <w:vertAlign w:val="superscript"/>
          <w:lang w:eastAsia="es-MX"/>
        </w:rPr>
        <w:footnoteReference w:id="15"/>
      </w:r>
      <w:r w:rsidRPr="001B3C5D">
        <w:rPr>
          <w:rFonts w:ascii="Verdana" w:eastAsia="Times New Roman" w:hAnsi="Verdana" w:cs="Arial"/>
          <w:szCs w:val="24"/>
          <w:lang w:eastAsia="es-MX"/>
        </w:rPr>
        <w:t>”</w:t>
      </w:r>
      <w:r w:rsidRPr="001B3C5D">
        <w:rPr>
          <w:rFonts w:ascii="Verdana" w:eastAsia="Times New Roman" w:hAnsi="Verdana" w:cs="Arial"/>
          <w:i/>
          <w:iCs/>
          <w:szCs w:val="24"/>
          <w:lang w:eastAsia="es-MX"/>
        </w:rPr>
        <w:t>.</w:t>
      </w:r>
      <w:r w:rsidRPr="001B3C5D">
        <w:rPr>
          <w:rFonts w:ascii="Verdana" w:eastAsia="Times New Roman" w:hAnsi="Verdana" w:cs="Arial"/>
          <w:szCs w:val="24"/>
          <w:lang w:eastAsia="es-MX"/>
        </w:rPr>
        <w:t xml:space="preserve"> Además, el Consejo de Estado, Sección Primera, en la Sentencia del 29 de abril </w:t>
      </w:r>
      <w:r w:rsidRPr="001B3C5D">
        <w:rPr>
          <w:rFonts w:ascii="Verdana" w:eastAsia="Times New Roman" w:hAnsi="Verdana" w:cs="Arial"/>
          <w:lang w:eastAsia="es-MX"/>
        </w:rPr>
        <w:t>de 2015, expediente 6.096, indicó que es posible que ley atribuya facultades reglamentarias a otras autoridades administrativas, particularmente a los ministerios, sin que se entienda disminuida la potestad reglamentaria del presidente de la República</w:t>
      </w:r>
      <w:r w:rsidRPr="001B3C5D">
        <w:rPr>
          <w:rFonts w:ascii="Verdana" w:eastAsia="Times New Roman" w:hAnsi="Verdana" w:cs="Arial"/>
          <w:vertAlign w:val="superscript"/>
          <w:lang w:eastAsia="es-MX"/>
        </w:rPr>
        <w:footnoteReference w:id="16"/>
      </w:r>
      <w:r w:rsidRPr="001B3C5D">
        <w:rPr>
          <w:rFonts w:ascii="Verdana" w:eastAsia="Times New Roman" w:hAnsi="Verdana" w:cs="Arial"/>
          <w:lang w:eastAsia="es-MX"/>
        </w:rPr>
        <w:t xml:space="preserve">. </w:t>
      </w:r>
    </w:p>
    <w:p w14:paraId="4BE1B10A" w14:textId="77777777" w:rsidR="004453A9" w:rsidRPr="001B3C5D" w:rsidRDefault="004453A9" w:rsidP="004453A9">
      <w:pPr>
        <w:spacing w:after="120" w:line="276" w:lineRule="auto"/>
        <w:ind w:firstLine="708"/>
        <w:jc w:val="both"/>
        <w:rPr>
          <w:rFonts w:ascii="Verdana" w:eastAsia="Times New Roman" w:hAnsi="Verdana" w:cs="Arial"/>
          <w:lang w:eastAsia="es-MX"/>
        </w:rPr>
      </w:pPr>
      <w:r w:rsidRPr="001B3C5D">
        <w:rPr>
          <w:rFonts w:ascii="Verdana" w:eastAsia="Times New Roman" w:hAnsi="Verdana" w:cs="Arial"/>
          <w:lang w:eastAsia="es-MX"/>
        </w:rPr>
        <w:t>En efecto, la Corte Constitucional, en Sentencia C-1005 de 2008, expresó que “la justificación de esta asignación de regulación gradual consiste en que precisamente son los organismos administrativos los depositarios de información relacionada de manera directa e inmediata con el funcionamiento práctico de las herramientas de creación legislativa”</w:t>
      </w:r>
      <w:r w:rsidRPr="001B3C5D">
        <w:rPr>
          <w:rFonts w:ascii="Verdana" w:eastAsia="Times New Roman" w:hAnsi="Verdana" w:cs="Arial"/>
          <w:vertAlign w:val="superscript"/>
          <w:lang w:eastAsia="es-MX"/>
        </w:rPr>
        <w:footnoteReference w:id="17"/>
      </w:r>
      <w:r w:rsidRPr="001B3C5D">
        <w:rPr>
          <w:rFonts w:ascii="Verdana" w:eastAsia="Times New Roman" w:hAnsi="Verdana" w:cs="Arial"/>
          <w:lang w:eastAsia="es-MX"/>
        </w:rPr>
        <w:t>, lo que implica que sean 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1B3C5D">
        <w:rPr>
          <w:rFonts w:ascii="Verdana" w:eastAsia="Times New Roman" w:hAnsi="Verdana" w:cs="Arial"/>
          <w:vertAlign w:val="superscript"/>
          <w:lang w:eastAsia="es-MX"/>
        </w:rPr>
        <w:footnoteReference w:id="18"/>
      </w:r>
      <w:r w:rsidRPr="001B3C5D">
        <w:rPr>
          <w:rFonts w:ascii="Verdana" w:eastAsia="Times New Roman" w:hAnsi="Verdana" w:cs="Arial"/>
          <w:lang w:eastAsia="es-MX"/>
        </w:rPr>
        <w:t>.</w:t>
      </w:r>
    </w:p>
    <w:p w14:paraId="2C51B994" w14:textId="77777777" w:rsidR="004453A9" w:rsidRPr="001B3C5D" w:rsidRDefault="004453A9" w:rsidP="004453A9">
      <w:pPr>
        <w:spacing w:after="0" w:line="276" w:lineRule="auto"/>
        <w:ind w:firstLine="708"/>
        <w:jc w:val="both"/>
        <w:rPr>
          <w:rFonts w:ascii="Verdana" w:eastAsia="Times New Roman" w:hAnsi="Verdana" w:cs="Arial"/>
          <w:lang w:eastAsia="es-CO"/>
        </w:rPr>
      </w:pPr>
      <w:r w:rsidRPr="001B3C5D">
        <w:rPr>
          <w:rFonts w:ascii="Verdana" w:eastAsia="Times New Roman" w:hAnsi="Verdana" w:cs="Arial"/>
          <w:lang w:eastAsia="es-CO"/>
        </w:rPr>
        <w:t xml:space="preserve">En este sentido, atendiendo lo previsto en el artículo 1 la Ley 2022 de 2020, </w:t>
      </w:r>
      <w:r w:rsidRPr="001B3C5D">
        <w:rPr>
          <w:rFonts w:ascii="Verdana" w:eastAsia="Times New Roman" w:hAnsi="Verdana" w:cs="Arial"/>
          <w:lang w:eastAsia="es-ES"/>
        </w:rPr>
        <w:t xml:space="preserve">debe señalarse que la Agencia Nacional de Contratación Pública – </w:t>
      </w:r>
      <w:r w:rsidRPr="001B3C5D">
        <w:rPr>
          <w:rFonts w:ascii="Verdana" w:eastAsia="Times New Roman" w:hAnsi="Verdana" w:cs="Arial"/>
          <w:lang w:eastAsia="es-ES"/>
        </w:rPr>
        <w:lastRenderedPageBreak/>
        <w:t>Colombia Compra Eficiente, es una Unidad Administrativa Especial, descentralizada de la Rama Ejecutiva del orden nacional, con personería jurídica, patrimonio propio y autonomía administrativa y financiera, adscrita al Departamento Nacional de Planeación</w:t>
      </w:r>
      <w:r w:rsidRPr="001B3C5D">
        <w:rPr>
          <w:rFonts w:ascii="Verdana" w:eastAsia="Calibri" w:hAnsi="Verdana" w:cs="Arial"/>
          <w:vertAlign w:val="superscript"/>
          <w:lang w:eastAsia="es-CO"/>
        </w:rPr>
        <w:footnoteReference w:id="19"/>
      </w:r>
      <w:r w:rsidRPr="001B3C5D">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1B3C5D">
        <w:rPr>
          <w:rFonts w:ascii="Verdana" w:eastAsia="Times New Roman" w:hAnsi="Verdana" w:cs="Arial"/>
          <w:lang w:eastAsia="es-CO"/>
        </w:rPr>
        <w:t xml:space="preserve"> Decreto Ley 4170 de 2011, en el que se otorgó la función de:</w:t>
      </w:r>
    </w:p>
    <w:p w14:paraId="564940A6" w14:textId="77777777" w:rsidR="004453A9" w:rsidRPr="001B3C5D" w:rsidRDefault="004453A9" w:rsidP="004453A9">
      <w:pPr>
        <w:spacing w:after="0" w:line="240" w:lineRule="auto"/>
        <w:jc w:val="both"/>
        <w:rPr>
          <w:rFonts w:ascii="Verdana" w:eastAsia="Times New Roman" w:hAnsi="Verdana" w:cs="Arial"/>
          <w:lang w:eastAsia="es-CO"/>
        </w:rPr>
      </w:pPr>
    </w:p>
    <w:p w14:paraId="534210FF" w14:textId="77777777" w:rsidR="004453A9" w:rsidRPr="001B3C5D" w:rsidRDefault="004453A9" w:rsidP="004453A9">
      <w:pPr>
        <w:spacing w:after="0" w:line="240" w:lineRule="auto"/>
        <w:ind w:left="709" w:right="709"/>
        <w:jc w:val="both"/>
        <w:rPr>
          <w:rFonts w:ascii="Verdana" w:eastAsia="Times New Roman" w:hAnsi="Verdana" w:cs="Arial"/>
          <w:sz w:val="21"/>
          <w:szCs w:val="21"/>
          <w:lang w:eastAsia="es-CO"/>
        </w:rPr>
      </w:pPr>
      <w:r w:rsidRPr="001B3C5D">
        <w:rPr>
          <w:rFonts w:ascii="Verdana" w:eastAsia="Times New Roman" w:hAnsi="Verdana" w:cs="Arial"/>
          <w:sz w:val="21"/>
          <w:szCs w:val="21"/>
          <w:u w:val="single"/>
          <w:lang w:eastAsia="es-CO"/>
        </w:rPr>
        <w:t>“Desarrollar,</w:t>
      </w:r>
      <w:r w:rsidRPr="001B3C5D">
        <w:rPr>
          <w:rFonts w:ascii="Verdana" w:eastAsia="Times New Roman" w:hAnsi="Verdana" w:cs="Arial"/>
          <w:sz w:val="21"/>
          <w:szCs w:val="21"/>
          <w:lang w:eastAsia="es-CO"/>
        </w:rPr>
        <w:t xml:space="preserve"> </w:t>
      </w:r>
      <w:r w:rsidRPr="001B3C5D">
        <w:rPr>
          <w:rFonts w:ascii="Verdana" w:eastAsia="Times New Roman" w:hAnsi="Verdana" w:cs="Arial"/>
          <w:sz w:val="21"/>
          <w:szCs w:val="21"/>
          <w:u w:val="single"/>
          <w:lang w:eastAsia="es-CO"/>
        </w:rPr>
        <w:t>implementar y difundir</w:t>
      </w:r>
      <w:r w:rsidRPr="001B3C5D">
        <w:rPr>
          <w:rFonts w:ascii="Verdana" w:eastAsia="Times New Roman" w:hAnsi="Verdana" w:cs="Arial"/>
          <w:sz w:val="21"/>
          <w:szCs w:val="21"/>
          <w:lang w:eastAsia="es-CO"/>
        </w:rPr>
        <w:t xml:space="preserve"> las políticas públicas, planes, programas, </w:t>
      </w:r>
      <w:r w:rsidRPr="001B3C5D">
        <w:rPr>
          <w:rFonts w:ascii="Verdana" w:eastAsia="Times New Roman" w:hAnsi="Verdana" w:cs="Arial"/>
          <w:sz w:val="21"/>
          <w:szCs w:val="21"/>
          <w:u w:val="single"/>
          <w:lang w:eastAsia="es-CO"/>
        </w:rPr>
        <w:t>normas, instrumentos y herramientas</w:t>
      </w:r>
      <w:r w:rsidRPr="001B3C5D">
        <w:rPr>
          <w:rFonts w:ascii="Verdana" w:eastAsia="Times New Roman" w:hAnsi="Verdana" w:cs="Arial"/>
          <w:sz w:val="21"/>
          <w:szCs w:val="21"/>
          <w:lang w:eastAsia="es-CO"/>
        </w:rPr>
        <w:t xml:space="preserve"> que faciliten las compras y contratación pública del Estado y promuevan las mejores prácticas, la eficiencia, transparencia y competitividad </w:t>
      </w:r>
      <w:proofErr w:type="gramStart"/>
      <w:r w:rsidRPr="001B3C5D">
        <w:rPr>
          <w:rFonts w:ascii="Verdana" w:eastAsia="Times New Roman" w:hAnsi="Verdana" w:cs="Arial"/>
          <w:sz w:val="21"/>
          <w:szCs w:val="21"/>
          <w:lang w:eastAsia="es-CO"/>
        </w:rPr>
        <w:t>del mismo</w:t>
      </w:r>
      <w:proofErr w:type="gramEnd"/>
      <w:r w:rsidRPr="001B3C5D">
        <w:rPr>
          <w:rFonts w:ascii="Verdana" w:eastAsia="Times New Roman" w:hAnsi="Verdana" w:cs="Arial"/>
          <w:sz w:val="21"/>
          <w:szCs w:val="21"/>
          <w:lang w:eastAsia="es-CO"/>
        </w:rPr>
        <w:t>, a fin de que se cumplan los principios y procesos generales que deben gobernar la actividad contractual de las entidades públicas” (Subrayado fuera del texto).</w:t>
      </w:r>
    </w:p>
    <w:p w14:paraId="2892E7AC" w14:textId="77777777" w:rsidR="004453A9" w:rsidRPr="001B3C5D" w:rsidRDefault="004453A9" w:rsidP="004453A9">
      <w:pPr>
        <w:spacing w:after="0" w:line="240" w:lineRule="auto"/>
        <w:ind w:left="709" w:right="709"/>
        <w:jc w:val="both"/>
        <w:rPr>
          <w:rFonts w:ascii="Verdana" w:eastAsia="Times New Roman" w:hAnsi="Verdana" w:cs="Arial"/>
          <w:lang w:eastAsia="es-CO"/>
        </w:rPr>
      </w:pPr>
    </w:p>
    <w:p w14:paraId="26CE6D94" w14:textId="77777777" w:rsidR="004453A9" w:rsidRPr="001B3C5D" w:rsidRDefault="004453A9" w:rsidP="004453A9">
      <w:pPr>
        <w:spacing w:after="0" w:line="276" w:lineRule="auto"/>
        <w:ind w:firstLine="708"/>
        <w:jc w:val="both"/>
        <w:rPr>
          <w:rFonts w:ascii="Verdana" w:eastAsia="Times New Roman" w:hAnsi="Verdana" w:cs="Arial"/>
          <w:lang w:eastAsia="es-ES"/>
        </w:rPr>
      </w:pPr>
      <w:r w:rsidRPr="001B3C5D">
        <w:rPr>
          <w:rFonts w:ascii="Verdana" w:eastAsia="Times New Roman" w:hAnsi="Verdana" w:cs="Arial"/>
          <w:lang w:eastAsia="es-MX"/>
        </w:rPr>
        <w:t>Así mismo, el Decreto Ley le otorgó a la Subdirección de Gestión Contractual la función de: “</w:t>
      </w:r>
      <w:r w:rsidRPr="001B3C5D">
        <w:rPr>
          <w:rFonts w:ascii="Verdana" w:eastAsia="Times New Roman" w:hAnsi="Verdana" w:cs="Arial"/>
          <w:u w:val="single"/>
          <w:lang w:eastAsia="es-MX"/>
        </w:rPr>
        <w:t>Desarrollar e implementar</w:t>
      </w:r>
      <w:r w:rsidRPr="001B3C5D">
        <w:rPr>
          <w:rFonts w:ascii="Verdana" w:eastAsia="Times New Roman" w:hAnsi="Verdana" w:cs="Arial"/>
          <w:lang w:eastAsia="es-MX"/>
        </w:rPr>
        <w:t xml:space="preserve"> </w:t>
      </w:r>
      <w:r w:rsidRPr="001B3C5D">
        <w:rPr>
          <w:rFonts w:ascii="Verdana" w:eastAsia="Times New Roman" w:hAnsi="Verdana" w:cs="Arial"/>
          <w:u w:val="single"/>
          <w:lang w:eastAsia="es-MX"/>
        </w:rPr>
        <w:t>estándares y documentos tipo</w:t>
      </w:r>
      <w:r w:rsidRPr="001B3C5D">
        <w:rPr>
          <w:rFonts w:ascii="Verdana" w:eastAsia="Times New Roman" w:hAnsi="Verdana" w:cs="Arial"/>
          <w:lang w:eastAsia="es-MX"/>
        </w:rPr>
        <w:t xml:space="preserve"> para las diferentes etapas de la gestión contractual </w:t>
      </w:r>
      <w:r w:rsidRPr="001B3C5D">
        <w:rPr>
          <w:rFonts w:ascii="Verdana" w:eastAsia="Times New Roman" w:hAnsi="Verdana" w:cs="Times New Roman"/>
          <w:lang w:eastAsia="es-MX"/>
        </w:rPr>
        <w:t>pública”</w:t>
      </w:r>
      <w:r w:rsidRPr="001B3C5D">
        <w:rPr>
          <w:rFonts w:ascii="Verdana" w:eastAsia="Times New Roman" w:hAnsi="Verdana" w:cs="Times New Roman"/>
          <w:vertAlign w:val="superscript"/>
          <w:lang w:eastAsia="es-MX"/>
        </w:rPr>
        <w:footnoteReference w:id="20"/>
      </w:r>
      <w:r w:rsidRPr="001B3C5D">
        <w:rPr>
          <w:rFonts w:ascii="Verdana" w:eastAsia="Times New Roman" w:hAnsi="Verdana" w:cs="Arial"/>
          <w:i/>
          <w:iCs/>
          <w:lang w:eastAsia="es-ES"/>
        </w:rPr>
        <w:t>.</w:t>
      </w:r>
      <w:r w:rsidRPr="001B3C5D">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584E942A" w14:textId="77777777" w:rsidR="004453A9" w:rsidRPr="001B3C5D" w:rsidRDefault="004453A9" w:rsidP="004453A9">
      <w:pPr>
        <w:spacing w:after="0" w:line="240" w:lineRule="auto"/>
        <w:jc w:val="both"/>
        <w:rPr>
          <w:rFonts w:ascii="Verdana" w:eastAsia="Times New Roman" w:hAnsi="Verdana" w:cs="Arial"/>
          <w:lang w:eastAsia="es-ES"/>
        </w:rPr>
      </w:pPr>
    </w:p>
    <w:p w14:paraId="59970173" w14:textId="77777777" w:rsidR="004453A9" w:rsidRPr="001B3C5D" w:rsidRDefault="004453A9" w:rsidP="004453A9">
      <w:pPr>
        <w:spacing w:after="240" w:line="240" w:lineRule="auto"/>
        <w:ind w:left="709" w:right="709"/>
        <w:jc w:val="both"/>
        <w:rPr>
          <w:rFonts w:ascii="Verdana" w:eastAsia="Times New Roman" w:hAnsi="Verdana" w:cs="Arial"/>
          <w:i/>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difundir las normas, reglas, procedimientos, medios tecnológicos y mejores prácticas para las compras y la contratación pública […]</w:t>
      </w: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potestad reguladora que, en todo caso, debe ejercerse </w:t>
      </w:r>
      <w:r w:rsidRPr="001B3C5D">
        <w:rPr>
          <w:rFonts w:ascii="Verdana" w:eastAsia="Times New Roman" w:hAnsi="Verdana" w:cs="Arial"/>
          <w:sz w:val="21"/>
          <w:szCs w:val="21"/>
          <w:lang w:eastAsia="es-ES"/>
        </w:rPr>
        <w:lastRenderedPageBreak/>
        <w:t>conforme a la Ley y ajustada a la potestad reglamentaria del Gobierno Nacional</w:t>
      </w:r>
      <w:r w:rsidRPr="001B3C5D">
        <w:rPr>
          <w:rFonts w:ascii="Verdana" w:eastAsia="Times New Roman" w:hAnsi="Verdana" w:cs="Arial"/>
          <w:sz w:val="21"/>
          <w:szCs w:val="21"/>
          <w:lang w:eastAsia="es-MX"/>
        </w:rPr>
        <w:t>”</w:t>
      </w:r>
      <w:r w:rsidRPr="001B3C5D">
        <w:rPr>
          <w:rFonts w:ascii="Verdana" w:eastAsia="Times New Roman" w:hAnsi="Verdana" w:cs="Arial"/>
          <w:i/>
          <w:iCs/>
          <w:sz w:val="21"/>
          <w:szCs w:val="21"/>
          <w:vertAlign w:val="superscript"/>
          <w:lang w:eastAsia="es-MX"/>
        </w:rPr>
        <w:footnoteReference w:id="21"/>
      </w:r>
      <w:r w:rsidRPr="001B3C5D">
        <w:rPr>
          <w:rFonts w:ascii="Verdana" w:eastAsia="Times New Roman" w:hAnsi="Verdana" w:cs="Arial"/>
          <w:i/>
          <w:iCs/>
          <w:sz w:val="21"/>
          <w:szCs w:val="21"/>
          <w:lang w:eastAsia="es-ES"/>
        </w:rPr>
        <w:t xml:space="preserve">. </w:t>
      </w:r>
    </w:p>
    <w:p w14:paraId="111F6BBA" w14:textId="77777777" w:rsidR="004453A9" w:rsidRPr="001B3C5D" w:rsidRDefault="004453A9" w:rsidP="004453A9">
      <w:pPr>
        <w:spacing w:after="0" w:line="276" w:lineRule="auto"/>
        <w:ind w:firstLine="708"/>
        <w:jc w:val="both"/>
        <w:rPr>
          <w:rFonts w:ascii="Verdana" w:eastAsia="Times New Roman" w:hAnsi="Verdana" w:cs="Arial"/>
          <w:lang w:eastAsia="es-ES"/>
        </w:rPr>
      </w:pPr>
      <w:r w:rsidRPr="001B3C5D">
        <w:rPr>
          <w:rFonts w:ascii="Verdana" w:eastAsia="Times New Roman" w:hAnsi="Verdana" w:cs="Arial"/>
          <w:lang w:eastAsia="es-ES"/>
        </w:rPr>
        <w:t>Lo anterior fue reiterado por el Consejo de Estado, en la sentencia del 16 de agosto de 2017, en el expediente 56.166, en los siguientes términos:</w:t>
      </w:r>
    </w:p>
    <w:p w14:paraId="7D7474F7" w14:textId="77777777" w:rsidR="004453A9" w:rsidRPr="001B3C5D" w:rsidRDefault="004453A9" w:rsidP="004453A9">
      <w:pPr>
        <w:spacing w:after="0" w:line="240" w:lineRule="auto"/>
        <w:jc w:val="both"/>
        <w:rPr>
          <w:rFonts w:ascii="Verdana" w:eastAsia="Times New Roman" w:hAnsi="Verdana" w:cs="Arial"/>
          <w:lang w:eastAsia="es-ES"/>
        </w:rPr>
      </w:pPr>
    </w:p>
    <w:p w14:paraId="77B822FC" w14:textId="77777777" w:rsidR="004453A9" w:rsidRPr="001B3C5D" w:rsidRDefault="004453A9" w:rsidP="004453A9">
      <w:pPr>
        <w:spacing w:after="0" w:line="240" w:lineRule="auto"/>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Dígase que ese poder de regulación normativa en cabeza de CCE se ejerce </w:t>
      </w:r>
      <w:proofErr w:type="spellStart"/>
      <w:r w:rsidRPr="001B3C5D">
        <w:rPr>
          <w:rFonts w:ascii="Verdana" w:eastAsia="Times New Roman" w:hAnsi="Verdana" w:cs="Arial"/>
          <w:i/>
          <w:iCs/>
          <w:sz w:val="21"/>
          <w:szCs w:val="21"/>
          <w:lang w:eastAsia="es-ES"/>
        </w:rPr>
        <w:t>secundum</w:t>
      </w:r>
      <w:proofErr w:type="spellEnd"/>
      <w:r w:rsidRPr="001B3C5D">
        <w:rPr>
          <w:rFonts w:ascii="Verdana" w:eastAsia="Times New Roman" w:hAnsi="Verdana" w:cs="Arial"/>
          <w:i/>
          <w:iCs/>
          <w:sz w:val="21"/>
          <w:szCs w:val="21"/>
          <w:lang w:eastAsia="es-ES"/>
        </w:rPr>
        <w:t xml:space="preserve"> </w:t>
      </w:r>
      <w:proofErr w:type="spellStart"/>
      <w:r w:rsidRPr="001B3C5D">
        <w:rPr>
          <w:rFonts w:ascii="Verdana" w:eastAsia="Times New Roman" w:hAnsi="Verdana" w:cs="Arial"/>
          <w:i/>
          <w:iCs/>
          <w:sz w:val="21"/>
          <w:szCs w:val="21"/>
          <w:lang w:eastAsia="es-ES"/>
        </w:rPr>
        <w:t>legem</w:t>
      </w:r>
      <w:proofErr w:type="spellEnd"/>
      <w:r w:rsidRPr="001B3C5D">
        <w:rPr>
          <w:rFonts w:ascii="Verdana" w:eastAsia="Times New Roman" w:hAnsi="Verdana" w:cs="Arial"/>
          <w:sz w:val="21"/>
          <w:szCs w:val="21"/>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1B3C5D">
        <w:rPr>
          <w:rFonts w:ascii="Verdana" w:eastAsia="Times New Roman" w:hAnsi="Verdana" w:cs="Arial"/>
          <w:sz w:val="21"/>
          <w:szCs w:val="21"/>
          <w:vertAlign w:val="superscript"/>
          <w:lang w:eastAsia="es-ES"/>
        </w:rPr>
        <w:footnoteReference w:id="22"/>
      </w:r>
      <w:r w:rsidRPr="001B3C5D">
        <w:rPr>
          <w:rFonts w:ascii="Verdana" w:eastAsia="Times New Roman" w:hAnsi="Verdana" w:cs="Arial"/>
          <w:sz w:val="21"/>
          <w:szCs w:val="21"/>
          <w:lang w:eastAsia="es-ES"/>
        </w:rPr>
        <w:t>.</w:t>
      </w:r>
    </w:p>
    <w:p w14:paraId="6E23161B" w14:textId="77777777" w:rsidR="004453A9" w:rsidRPr="001B3C5D" w:rsidRDefault="004453A9" w:rsidP="004453A9">
      <w:pPr>
        <w:spacing w:after="0" w:line="240" w:lineRule="auto"/>
        <w:ind w:left="709" w:right="709"/>
        <w:jc w:val="both"/>
        <w:rPr>
          <w:rFonts w:ascii="Verdana" w:eastAsia="Times New Roman" w:hAnsi="Verdana" w:cs="Arial"/>
          <w:lang w:eastAsia="es-ES"/>
        </w:rPr>
      </w:pPr>
    </w:p>
    <w:p w14:paraId="5313EDB0" w14:textId="77777777" w:rsidR="004453A9" w:rsidRPr="001B3C5D" w:rsidRDefault="004453A9" w:rsidP="004453A9">
      <w:pPr>
        <w:tabs>
          <w:tab w:val="center" w:pos="4419"/>
          <w:tab w:val="right" w:pos="8838"/>
        </w:tabs>
        <w:spacing w:after="12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 xml:space="preserve"> </w:t>
      </w:r>
      <w:r w:rsidRPr="001B3C5D">
        <w:rPr>
          <w:rFonts w:ascii="Verdana" w:eastAsia="Times New Roman" w:hAnsi="Verdana" w:cs="Arial"/>
          <w:lang w:eastAsia="es-MX"/>
        </w:rPr>
        <w:t>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ningún caso implica el reconocimiento de una potestad autónoma y desligada de cualquier límite</w:t>
      </w:r>
      <w:r w:rsidRPr="001B3C5D">
        <w:rPr>
          <w:rFonts w:ascii="Verdana" w:eastAsia="MS Mincho" w:hAnsi="Verdana" w:cs="Arial"/>
          <w:vertAlign w:val="superscript"/>
          <w:lang w:eastAsia="es-ES"/>
        </w:rPr>
        <w:footnoteReference w:id="23"/>
      </w:r>
      <w:r w:rsidRPr="001B3C5D">
        <w:rPr>
          <w:rFonts w:ascii="Verdana" w:eastAsia="Times New Roman" w:hAnsi="Verdana" w:cs="Arial"/>
          <w:lang w:eastAsia="es-ES"/>
        </w:rPr>
        <w:t>.</w:t>
      </w:r>
    </w:p>
    <w:p w14:paraId="3E9257B9" w14:textId="77777777" w:rsidR="004453A9" w:rsidRPr="001B3C5D" w:rsidRDefault="004453A9" w:rsidP="004453A9">
      <w:pPr>
        <w:tabs>
          <w:tab w:val="center" w:pos="4419"/>
          <w:tab w:val="right" w:pos="8838"/>
        </w:tabs>
        <w:spacing w:after="0" w:line="276" w:lineRule="auto"/>
        <w:ind w:firstLine="709"/>
        <w:jc w:val="both"/>
        <w:rPr>
          <w:rFonts w:ascii="Verdana" w:eastAsia="Times New Roman" w:hAnsi="Verdana" w:cs="Arial"/>
          <w:lang w:eastAsia="es-ES"/>
        </w:rPr>
      </w:pPr>
      <w:r w:rsidRPr="001B3C5D">
        <w:rPr>
          <w:rFonts w:ascii="Verdana" w:eastAsia="Times New Roman" w:hAnsi="Verdana" w:cs="Arial"/>
          <w:lang w:eastAsia="es-ES"/>
        </w:rPr>
        <w:t>Conviene reiterar que, conforme con lo manifestado por el Consejo de Estado</w:t>
      </w:r>
      <w:r w:rsidRPr="001B3C5D">
        <w:rPr>
          <w:rFonts w:ascii="Verdana" w:eastAsia="Times New Roman" w:hAnsi="Verdana" w:cs="Arial"/>
          <w:vertAlign w:val="superscript"/>
          <w:lang w:eastAsia="es-ES"/>
        </w:rPr>
        <w:footnoteReference w:id="24"/>
      </w:r>
      <w:r w:rsidRPr="001B3C5D">
        <w:rPr>
          <w:rFonts w:ascii="Verdana" w:eastAsia="Times New Roman" w:hAnsi="Verdana" w:cs="Arial"/>
          <w:lang w:eastAsia="es-ES"/>
        </w:rPr>
        <w:t xml:space="preserve">, la facultad que recae en la Agencia Nacional de Contratación Pública – Colombia Compra Eficiente para regular aspectos técnicos en el marco de las competencias que le fueron otorgadas por el Decreto Ley 4170 de 2011, como es el caso del desarrollo e implementación de documentos tipo, no implica </w:t>
      </w:r>
      <w:r w:rsidRPr="001B3C5D">
        <w:rPr>
          <w:rFonts w:ascii="Verdana" w:eastAsia="Times New Roman" w:hAnsi="Verdana" w:cs="Arial"/>
          <w:lang w:eastAsia="es-ES"/>
        </w:rPr>
        <w:lastRenderedPageBreak/>
        <w:t>modificar el esquema constitucional establecido para el ejercicio de la potestad reglamentaria en cabeza del Gobierno Nacional:</w:t>
      </w:r>
    </w:p>
    <w:p w14:paraId="0F3C256F" w14:textId="77777777" w:rsidR="004453A9" w:rsidRPr="001B3C5D" w:rsidRDefault="004453A9" w:rsidP="004453A9">
      <w:pPr>
        <w:tabs>
          <w:tab w:val="center" w:pos="4419"/>
          <w:tab w:val="right" w:pos="8838"/>
        </w:tabs>
        <w:spacing w:after="0" w:line="240" w:lineRule="auto"/>
        <w:jc w:val="both"/>
        <w:rPr>
          <w:rFonts w:ascii="Verdana" w:eastAsia="Times New Roman" w:hAnsi="Verdana" w:cs="Arial"/>
          <w:lang w:eastAsia="es-ES"/>
        </w:rPr>
      </w:pPr>
    </w:p>
    <w:p w14:paraId="1174C2E8" w14:textId="77777777" w:rsidR="004453A9" w:rsidRPr="001B3C5D" w:rsidRDefault="004453A9" w:rsidP="004453A9">
      <w:pPr>
        <w:spacing w:after="0" w:line="240" w:lineRule="auto"/>
        <w:ind w:left="709" w:right="709"/>
        <w:jc w:val="both"/>
        <w:rPr>
          <w:rFonts w:ascii="Verdana" w:eastAsia="Times New Roman" w:hAnsi="Verdana" w:cs="Arial"/>
          <w:sz w:val="21"/>
          <w:szCs w:val="21"/>
          <w:lang w:eastAsia="es-ES"/>
        </w:rPr>
      </w:pPr>
      <w:r w:rsidRPr="001B3C5D">
        <w:rPr>
          <w:rFonts w:ascii="Verdana" w:eastAsia="Times New Roman" w:hAnsi="Verdana" w:cs="Arial"/>
          <w:sz w:val="21"/>
          <w:szCs w:val="21"/>
          <w:lang w:eastAsia="es-MX"/>
        </w:rPr>
        <w:t>“</w:t>
      </w:r>
      <w:r w:rsidRPr="001B3C5D">
        <w:rPr>
          <w:rFonts w:ascii="Verdana" w:eastAsia="Times New Roman" w:hAnsi="Verdana" w:cs="Arial"/>
          <w:sz w:val="21"/>
          <w:szCs w:val="21"/>
          <w:lang w:eastAsia="es-ES"/>
        </w:rPr>
        <w:t xml:space="preserve">(…) para la Sala resulta claro que con el Decreto-Ley 4170 de 2011 el legislador extraordinario no quiso modificar –como en efecto no lo hizo– el esquema de producción normativa establecido en la Constitución Política y, por lo mismo, las funciones asignadas a Colombia Compra Eficiente guardan una estricta lógica de jerarquía normativa respecto de las facultades reglamentarias reservadas al presidente de la República y, por supuesto, respecto de los lineamientos legislativos. No podría considerarse que con el Decreto-Ley mencionado se distribuyeron las competencias reglamentarias entre el presidente de la República y la nueva agencia, asignando a esta última todo aquello relativo a la contratación del Estado. Por el contrario, lo que resulta evidente es que </w:t>
      </w:r>
      <w:r w:rsidRPr="001B3C5D">
        <w:rPr>
          <w:rFonts w:ascii="Verdana" w:eastAsia="Times New Roman" w:hAnsi="Verdana" w:cs="Arial"/>
          <w:sz w:val="21"/>
          <w:szCs w:val="21"/>
          <w:u w:val="single"/>
          <w:lang w:eastAsia="es-ES"/>
        </w:rPr>
        <w:t>el presidente de la República cuenta ahora con una entidad especializada que lo apoya técnicamente</w:t>
      </w:r>
      <w:r w:rsidRPr="001B3C5D">
        <w:rPr>
          <w:rFonts w:ascii="Verdana" w:eastAsia="Times New Roman" w:hAnsi="Verdana" w:cs="Arial"/>
          <w:sz w:val="21"/>
          <w:szCs w:val="21"/>
          <w:lang w:eastAsia="es-ES"/>
        </w:rPr>
        <w:t xml:space="preserve"> tanto en la formulación de una política pública en materia de compras y contratación pública, </w:t>
      </w:r>
      <w:r w:rsidRPr="001B3C5D">
        <w:rPr>
          <w:rFonts w:ascii="Verdana" w:eastAsia="Times New Roman" w:hAnsi="Verdana" w:cs="Arial"/>
          <w:sz w:val="21"/>
          <w:szCs w:val="21"/>
          <w:u w:val="single"/>
          <w:lang w:eastAsia="es-ES"/>
        </w:rPr>
        <w:t>como en su labor de producción normativa, sin que por ello se desprenda de las normas pertinentes alguna suerte de escisión de las facultades</w:t>
      </w:r>
      <w:r w:rsidRPr="001B3C5D">
        <w:rPr>
          <w:rFonts w:ascii="Verdana" w:eastAsia="Times New Roman" w:hAnsi="Verdana" w:cs="Arial"/>
          <w:b/>
          <w:bCs/>
          <w:sz w:val="21"/>
          <w:szCs w:val="21"/>
          <w:lang w:eastAsia="es-ES"/>
        </w:rPr>
        <w:t>.</w:t>
      </w:r>
      <w:r w:rsidRPr="001B3C5D">
        <w:rPr>
          <w:rFonts w:ascii="Verdana" w:eastAsia="Times New Roman" w:hAnsi="Verdana" w:cs="Arial"/>
          <w:sz w:val="21"/>
          <w:szCs w:val="21"/>
          <w:lang w:eastAsia="es-ES"/>
        </w:rPr>
        <w:t xml:space="preserve"> Adicionalmente, las funciones asignadas a la Agencia, si bien pueden comportar una facultad de regulación de la actividad contractual pública, ella debe ser ejercida con sometimiento al esquema jerárquico normativo del sistema jurídico, por lo que deberá sujetarse, como consecuencia, a los dictados constitucionales, legales y a la reglamentación expedida por el presidente de la República”</w:t>
      </w:r>
      <w:r w:rsidRPr="001B3C5D">
        <w:rPr>
          <w:rFonts w:ascii="Verdana" w:eastAsia="Times New Roman" w:hAnsi="Verdana" w:cs="Arial"/>
          <w:sz w:val="21"/>
          <w:szCs w:val="21"/>
          <w:vertAlign w:val="superscript"/>
          <w:lang w:eastAsia="es-ES"/>
        </w:rPr>
        <w:footnoteReference w:id="25"/>
      </w:r>
      <w:r w:rsidRPr="001B3C5D">
        <w:rPr>
          <w:rFonts w:ascii="Verdana" w:eastAsia="Times New Roman" w:hAnsi="Verdana" w:cs="Arial"/>
          <w:i/>
          <w:iCs/>
          <w:sz w:val="21"/>
          <w:szCs w:val="21"/>
          <w:lang w:eastAsia="es-ES"/>
        </w:rPr>
        <w:t>.</w:t>
      </w:r>
      <w:r w:rsidRPr="001B3C5D">
        <w:rPr>
          <w:rFonts w:ascii="Verdana" w:eastAsia="Times New Roman" w:hAnsi="Verdana" w:cs="Arial"/>
          <w:sz w:val="21"/>
          <w:szCs w:val="21"/>
          <w:lang w:eastAsia="es-ES"/>
        </w:rPr>
        <w:t xml:space="preserve"> (Subrayado fuera del texto) </w:t>
      </w:r>
    </w:p>
    <w:p w14:paraId="4765FEDF" w14:textId="77777777" w:rsidR="004453A9" w:rsidRPr="001B3C5D" w:rsidRDefault="004453A9" w:rsidP="004453A9">
      <w:pPr>
        <w:tabs>
          <w:tab w:val="center" w:pos="4419"/>
          <w:tab w:val="right" w:pos="8838"/>
        </w:tabs>
        <w:spacing w:after="0" w:line="240" w:lineRule="auto"/>
        <w:jc w:val="both"/>
        <w:rPr>
          <w:rFonts w:ascii="Verdana" w:eastAsia="Times New Roman" w:hAnsi="Verdana" w:cs="Arial"/>
          <w:lang w:eastAsia="es-ES"/>
        </w:rPr>
      </w:pPr>
    </w:p>
    <w:p w14:paraId="2EEF7A85" w14:textId="77777777" w:rsidR="004453A9" w:rsidRPr="001B3C5D" w:rsidRDefault="004453A9" w:rsidP="004453A9">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 El anterior pronunciamiento fue proferido por parte del Consejo de Estado al estudiar la legalidad del artículo 159 del Decreto 1510 de 2013, respecto de la competencia de la Agencia Nacional de Contratación Pública - Colombia Compra Eficiente para el diseño e implementación de documentos estandarizados y especializados, dentro de los cuales se encuentran, entre otros, los documentos tipo. Al respecto, el Alto Tribunal consideró que esta competencia carecía de sustento normativo desde el punto de vista reglamentario por cuanto el artículo 2 de la Ley 1150 de 2007 confirió al Gobierno Nacional la facultad de fijar con fuerza vinculante, </w:t>
      </w:r>
      <w:r w:rsidRPr="001B3C5D">
        <w:rPr>
          <w:rFonts w:ascii="Verdana" w:eastAsia="MS Mincho" w:hAnsi="Verdana" w:cs="Arial"/>
          <w:lang w:eastAsia="es-CO"/>
        </w:rPr>
        <w:t>“</w:t>
      </w:r>
      <w:r w:rsidRPr="001B3C5D">
        <w:rPr>
          <w:rFonts w:ascii="Verdana" w:eastAsia="Times New Roman" w:hAnsi="Verdana" w:cs="Arial"/>
          <w:iCs/>
          <w:lang w:eastAsia="es-ES"/>
        </w:rPr>
        <w:t>las condiciones generales de los pliegos de condiciones y los contratos de las entidades estatales</w:t>
      </w:r>
      <w:r w:rsidRPr="001B3C5D">
        <w:rPr>
          <w:rFonts w:ascii="Verdana" w:eastAsia="MS Mincho" w:hAnsi="Verdana" w:cs="Arial"/>
          <w:lang w:eastAsia="es-CO"/>
        </w:rPr>
        <w:t>”</w:t>
      </w:r>
      <w:r w:rsidRPr="001B3C5D">
        <w:rPr>
          <w:rFonts w:ascii="Verdana" w:eastAsia="Times New Roman" w:hAnsi="Verdana" w:cs="Arial"/>
          <w:lang w:eastAsia="es-ES"/>
        </w:rPr>
        <w:t xml:space="preserve"> para la adquisición de bienes y servicios de características técnicas </w:t>
      </w:r>
      <w:r w:rsidRPr="001B3C5D">
        <w:rPr>
          <w:rFonts w:ascii="Verdana" w:eastAsia="Times New Roman" w:hAnsi="Verdana" w:cs="Arial"/>
          <w:lang w:eastAsia="es-ES"/>
        </w:rPr>
        <w:lastRenderedPageBreak/>
        <w:t xml:space="preserve">uniformes y de común utilización, sin hacer referencia a la adopción de otro tipo de contratos o modalidades. </w:t>
      </w:r>
    </w:p>
    <w:p w14:paraId="343BFB10" w14:textId="77777777" w:rsidR="004453A9" w:rsidRPr="001B3C5D" w:rsidRDefault="004453A9" w:rsidP="004453A9">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De igual manera, aclaró que en el marco normativo en el cual fue expedido el Decreto 1510 de 2013 no se contaba con la facultad legal por parte de la Agencia Nacional de Contratación Pública - Colombia Compra Eficiente para el diseño e implementación de documentos estandarizados para ninguna modalidad de contratación con efectos obligatorios para las entidades públicas, salvo el evento señalado en el parágrafo 3 del artículo 2 de la Ley 1150 de 2007.  No obstante, la expedición de la presente resolución se fundamenta en el artículo 1 de la Ley 2022 de 2020 que brinda el sustento normativo para la adopción de los documentos tipo. Esto con el fin de que la Agencia, como entidad administrativa especializada, los desarrolle e implemente dentro de los límites establecidos en la ley citada acorde con las funciones, objeto y misión de la entidad.</w:t>
      </w:r>
    </w:p>
    <w:p w14:paraId="7C1B57DF" w14:textId="77777777" w:rsidR="004453A9" w:rsidRPr="001B3C5D" w:rsidRDefault="004453A9" w:rsidP="004453A9">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Por lo tanto, a diferencia de lo establecido en el numeral 3 del artículo 159 del Decreto 1510 de 2013, esta reglamentación cuenta con un sustento jurídico suficiente, dado en el artículo 1 de la Ley 2022 de 2020 y permite a la Agencia Nacional de Contratación Pública – Colombia Compra Eficiente concretar y aterrizar la voluntad del legislador mediante el ejercicio de la potestad reglamentaria.</w:t>
      </w:r>
      <w:r w:rsidRPr="001B3C5D">
        <w:rPr>
          <w:rFonts w:ascii="Verdana" w:eastAsia="MS Mincho" w:hAnsi="Verdana" w:cs="Arial"/>
          <w:lang w:eastAsia="es-CO"/>
        </w:rPr>
        <w:t xml:space="preserve"> </w:t>
      </w:r>
    </w:p>
    <w:p w14:paraId="4006F5A8" w14:textId="77777777" w:rsidR="004453A9" w:rsidRPr="001B3C5D" w:rsidRDefault="004453A9" w:rsidP="004453A9">
      <w:pPr>
        <w:tabs>
          <w:tab w:val="center" w:pos="4419"/>
          <w:tab w:val="right" w:pos="8838"/>
        </w:tabs>
        <w:spacing w:after="120" w:line="276" w:lineRule="auto"/>
        <w:ind w:firstLine="709"/>
        <w:jc w:val="both"/>
        <w:rPr>
          <w:rFonts w:ascii="Verdana" w:eastAsia="MS Mincho" w:hAnsi="Verdana" w:cs="Arial"/>
          <w:lang w:eastAsia="es-CO"/>
        </w:rPr>
      </w:pPr>
      <w:r w:rsidRPr="001B3C5D">
        <w:rPr>
          <w:rFonts w:ascii="Verdana" w:eastAsia="Times New Roman" w:hAnsi="Verdana" w:cs="Arial"/>
          <w:lang w:eastAsia="es-ES"/>
        </w:rPr>
        <w:t xml:space="preserve">Mediante una interpretación sistemática de la normativa y jurisprudencia citada es posible concluir que esta Agencia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660AFA62" w14:textId="77777777" w:rsidR="004453A9" w:rsidRPr="001B3C5D" w:rsidRDefault="004453A9" w:rsidP="004453A9">
      <w:pPr>
        <w:tabs>
          <w:tab w:val="center" w:pos="4419"/>
          <w:tab w:val="right" w:pos="8838"/>
        </w:tabs>
        <w:spacing w:after="0" w:line="276" w:lineRule="auto"/>
        <w:ind w:firstLine="709"/>
        <w:jc w:val="both"/>
        <w:rPr>
          <w:rFonts w:ascii="Verdana" w:eastAsia="Aptos" w:hAnsi="Verdana" w:cs="Times New Roman"/>
          <w:kern w:val="2"/>
          <w:sz w:val="24"/>
          <w:szCs w:val="24"/>
          <w14:ligatures w14:val="standardContextual"/>
        </w:rPr>
      </w:pPr>
      <w:r w:rsidRPr="001B3C5D">
        <w:rPr>
          <w:rFonts w:ascii="Verdana" w:eastAsia="MS Mincho" w:hAnsi="Verdana" w:cs="Arial"/>
          <w:lang w:eastAsia="es-CO"/>
        </w:rPr>
        <w:t>I</w:t>
      </w:r>
      <w:r w:rsidRPr="001B3C5D">
        <w:rPr>
          <w:rFonts w:ascii="Verdana" w:eastAsia="Times New Roman" w:hAnsi="Verdana" w:cs="Arial"/>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4E345EF6" w14:textId="77777777" w:rsidR="004453A9" w:rsidRPr="001B3C5D" w:rsidRDefault="004453A9" w:rsidP="004453A9">
      <w:pPr>
        <w:tabs>
          <w:tab w:val="center" w:pos="4419"/>
          <w:tab w:val="right" w:pos="8838"/>
        </w:tabs>
        <w:spacing w:after="0" w:line="240" w:lineRule="auto"/>
        <w:ind w:firstLine="709"/>
        <w:jc w:val="both"/>
        <w:rPr>
          <w:rFonts w:ascii="Verdana" w:eastAsia="Aptos" w:hAnsi="Verdana" w:cs="Times New Roman"/>
          <w:kern w:val="2"/>
          <w:sz w:val="24"/>
          <w:szCs w:val="24"/>
          <w14:ligatures w14:val="standardContextual"/>
        </w:rPr>
      </w:pPr>
    </w:p>
    <w:p w14:paraId="4A2BE9A5" w14:textId="77777777" w:rsidR="004453A9" w:rsidRPr="001B3C5D" w:rsidRDefault="004453A9" w:rsidP="004453A9">
      <w:pPr>
        <w:tabs>
          <w:tab w:val="center" w:pos="4419"/>
          <w:tab w:val="right" w:pos="8838"/>
        </w:tabs>
        <w:spacing w:after="0" w:line="276" w:lineRule="auto"/>
        <w:jc w:val="both"/>
        <w:rPr>
          <w:rFonts w:ascii="Verdana" w:eastAsia="Calibri" w:hAnsi="Verdana" w:cs="Arial"/>
          <w:color w:val="000000"/>
          <w:lang w:val="es-ES"/>
        </w:rPr>
      </w:pPr>
      <w:proofErr w:type="spellStart"/>
      <w:r w:rsidRPr="001B3C5D">
        <w:rPr>
          <w:rFonts w:ascii="Verdana" w:eastAsia="Aptos" w:hAnsi="Verdana" w:cs="Times New Roman"/>
          <w:kern w:val="2"/>
          <w:sz w:val="24"/>
          <w:szCs w:val="24"/>
          <w14:ligatures w14:val="standardContextual"/>
        </w:rPr>
        <w:lastRenderedPageBreak/>
        <w:t>iii</w:t>
      </w:r>
      <w:proofErr w:type="spellEnd"/>
      <w:r w:rsidRPr="001B3C5D">
        <w:rPr>
          <w:rFonts w:ascii="Verdana" w:eastAsia="Aptos" w:hAnsi="Verdana" w:cs="Times New Roman"/>
          <w:kern w:val="2"/>
          <w:sz w:val="24"/>
          <w:szCs w:val="24"/>
          <w14:ligatures w14:val="standardContextual"/>
        </w:rPr>
        <w:t xml:space="preserve">. </w:t>
      </w:r>
      <w:r w:rsidRPr="001B3C5D">
        <w:rPr>
          <w:rFonts w:ascii="Verdana" w:eastAsia="Calibri" w:hAnsi="Verdana" w:cs="Arial"/>
          <w:color w:val="000000"/>
          <w:lang w:val="es-ES"/>
        </w:rPr>
        <w:t>Todas las resoluciones</w:t>
      </w:r>
      <w:r w:rsidRPr="001B3C5D">
        <w:rPr>
          <w:rFonts w:ascii="Verdana" w:eastAsia="Calibri" w:hAnsi="Verdana" w:cs="Arial"/>
          <w:color w:val="000000"/>
          <w:vertAlign w:val="superscript"/>
          <w:lang w:val="es-ES"/>
        </w:rPr>
        <w:footnoteReference w:id="26"/>
      </w:r>
      <w:r w:rsidRPr="001B3C5D">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1B3C5D">
        <w:rPr>
          <w:rFonts w:ascii="Verdana" w:eastAsia="Calibri" w:hAnsi="Verdana" w:cs="Arial"/>
          <w:i/>
          <w:iCs/>
          <w:color w:val="000000"/>
          <w:lang w:val="es-ES"/>
        </w:rPr>
        <w:t>Documentos del Proceso</w:t>
      </w:r>
      <w:r w:rsidRPr="001B3C5D">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1AF3676" w14:textId="77777777" w:rsidR="004453A9" w:rsidRPr="001B3C5D" w:rsidRDefault="004453A9" w:rsidP="004453A9">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09C90657" w14:textId="77777777" w:rsidR="004453A9" w:rsidRPr="001B3C5D" w:rsidRDefault="004453A9" w:rsidP="004453A9">
      <w:pPr>
        <w:spacing w:before="120" w:after="120" w:line="276" w:lineRule="auto"/>
        <w:ind w:firstLine="709"/>
        <w:jc w:val="both"/>
        <w:rPr>
          <w:rFonts w:ascii="Verdana" w:eastAsia="Calibri" w:hAnsi="Verdana" w:cs="Arial"/>
          <w:lang w:val="es-ES_tradnl"/>
        </w:rPr>
      </w:pPr>
      <w:r w:rsidRPr="001B3C5D">
        <w:rPr>
          <w:rFonts w:ascii="Verdana" w:eastAsia="Calibri" w:hAnsi="Verdana" w:cs="Arial"/>
          <w:lang w:val="es-ES_tradnl"/>
        </w:rPr>
        <w:t xml:space="preserve">La inalterabilidad de los documentos tipo es una manifestación en mayor grado de las potestades regladas, lo cual implica una reducción de la discrecionalidad de la Administración en el momento de tomar una decisión en </w:t>
      </w:r>
      <w:r w:rsidRPr="001B3C5D">
        <w:rPr>
          <w:rFonts w:ascii="Verdana" w:eastAsia="Calibri" w:hAnsi="Verdana" w:cs="Arial"/>
          <w:lang w:val="es-ES_tradnl"/>
        </w:rPr>
        <w:lastRenderedPageBreak/>
        <w:t>el proceso de contratación</w:t>
      </w:r>
      <w:r w:rsidRPr="001B3C5D">
        <w:rPr>
          <w:rFonts w:ascii="Verdana" w:eastAsia="Calibri" w:hAnsi="Verdana" w:cs="Arial"/>
          <w:vertAlign w:val="superscript"/>
          <w:lang w:val="es-ES_tradnl"/>
        </w:rPr>
        <w:footnoteReference w:id="27"/>
      </w:r>
      <w:r w:rsidRPr="001B3C5D">
        <w:rPr>
          <w:rFonts w:ascii="Verdana" w:eastAsia="Calibri" w:hAnsi="Verdana" w:cs="Arial"/>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0004F74C" w14:textId="77777777" w:rsidR="004453A9" w:rsidRPr="001B3C5D" w:rsidRDefault="004453A9" w:rsidP="004453A9">
      <w:pPr>
        <w:spacing w:before="120" w:after="120" w:line="276" w:lineRule="auto"/>
        <w:ind w:firstLine="709"/>
        <w:jc w:val="both"/>
        <w:rPr>
          <w:rFonts w:ascii="Verdana" w:eastAsia="Calibri" w:hAnsi="Verdana" w:cs="Arial"/>
          <w:lang w:val="es-ES"/>
        </w:rPr>
      </w:pPr>
      <w:r w:rsidRPr="001B3C5D">
        <w:rPr>
          <w:rFonts w:ascii="Verdana" w:eastAsia="Calibri" w:hAnsi="Verdana" w:cs="Arial"/>
          <w:lang w:val="es-ES"/>
        </w:rPr>
        <w:t xml:space="preserve">Además, las entidades estatales deben garantizar el </w:t>
      </w:r>
      <w:r w:rsidRPr="001B3C5D">
        <w:rPr>
          <w:rFonts w:ascii="Verdana" w:eastAsia="Calibri" w:hAnsi="Verdana" w:cs="Arial"/>
          <w:i/>
          <w:iCs/>
          <w:lang w:val="es-ES"/>
        </w:rPr>
        <w:t>principio de economía</w:t>
      </w:r>
      <w:r w:rsidRPr="001B3C5D">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1B3C5D">
        <w:rPr>
          <w:rFonts w:ascii="Verdana" w:eastAsia="Calibri" w:hAnsi="Verdana" w:cs="Arial"/>
          <w:vertAlign w:val="superscript"/>
          <w:lang w:val="es-ES"/>
        </w:rPr>
        <w:footnoteReference w:id="28"/>
      </w:r>
      <w:r w:rsidRPr="001B3C5D">
        <w:rPr>
          <w:rFonts w:ascii="Verdana" w:eastAsia="Calibri" w:hAnsi="Verdana" w:cs="Arial"/>
          <w:lang w:val="es-ES"/>
        </w:rPr>
        <w:t xml:space="preserve"> sino además en la normativa </w:t>
      </w:r>
      <w:proofErr w:type="spellStart"/>
      <w:r w:rsidRPr="001B3C5D">
        <w:rPr>
          <w:rFonts w:ascii="Verdana" w:eastAsia="Calibri" w:hAnsi="Verdana" w:cs="Arial"/>
          <w:lang w:val="es-ES"/>
        </w:rPr>
        <w:t>antitrámites</w:t>
      </w:r>
      <w:proofErr w:type="spellEnd"/>
      <w:r w:rsidRPr="001B3C5D">
        <w:rPr>
          <w:rFonts w:ascii="Verdana" w:eastAsia="Calibri" w:hAnsi="Verdana" w:cs="Arial"/>
          <w:vertAlign w:val="superscript"/>
          <w:lang w:val="es-ES"/>
        </w:rPr>
        <w:footnoteReference w:id="29"/>
      </w:r>
      <w:r w:rsidRPr="001B3C5D">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598FE138" w14:textId="77777777" w:rsidR="004453A9" w:rsidRPr="001B3C5D" w:rsidRDefault="004453A9" w:rsidP="004453A9">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1B3C5D">
        <w:rPr>
          <w:rFonts w:ascii="Verdana" w:eastAsia="Calibri" w:hAnsi="Verdana" w:cs="Arial"/>
          <w:color w:val="000000"/>
          <w:vertAlign w:val="superscript"/>
          <w:lang w:val="es-ES"/>
        </w:rPr>
        <w:footnoteReference w:id="30"/>
      </w:r>
      <w:r w:rsidRPr="001B3C5D">
        <w:rPr>
          <w:rFonts w:ascii="Verdana" w:eastAsia="Calibri" w:hAnsi="Verdana" w:cs="Arial"/>
          <w:color w:val="000000"/>
          <w:lang w:val="es-ES"/>
        </w:rPr>
        <w:t xml:space="preserve">. Si las autoridades pudiesen agregar, eliminar o modificar todos y cada uno de los aspectos contenidos en los </w:t>
      </w:r>
      <w:r w:rsidRPr="001B3C5D">
        <w:rPr>
          <w:rFonts w:ascii="Verdana" w:eastAsia="Calibri" w:hAnsi="Verdana" w:cs="Arial"/>
          <w:color w:val="000000"/>
          <w:lang w:val="es-ES"/>
        </w:rPr>
        <w:lastRenderedPageBreak/>
        <w:t xml:space="preserve">pliegos tipo, estos documentos, llanamente, no podrían ser llamados pliegos tipo. </w:t>
      </w:r>
    </w:p>
    <w:p w14:paraId="7FC00D8A" w14:textId="77777777" w:rsidR="004453A9" w:rsidRPr="001B3C5D" w:rsidRDefault="004453A9" w:rsidP="004453A9">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05D459ED" w14:textId="77777777" w:rsidR="004453A9" w:rsidRPr="001B3C5D" w:rsidRDefault="004453A9" w:rsidP="004453A9">
      <w:pPr>
        <w:spacing w:after="120" w:line="276" w:lineRule="auto"/>
        <w:ind w:firstLine="708"/>
        <w:jc w:val="both"/>
        <w:rPr>
          <w:rFonts w:ascii="Verdana" w:eastAsia="Calibri" w:hAnsi="Verdana" w:cs="Arial"/>
          <w:color w:val="000000"/>
          <w:lang w:val="es-ES"/>
        </w:rPr>
      </w:pPr>
      <w:r w:rsidRPr="001B3C5D">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3E8A9710" w14:textId="77777777" w:rsidR="004453A9" w:rsidRPr="001B3C5D" w:rsidRDefault="004453A9" w:rsidP="004453A9">
      <w:pPr>
        <w:spacing w:after="120" w:line="276" w:lineRule="auto"/>
        <w:ind w:firstLine="708"/>
        <w:jc w:val="both"/>
        <w:rPr>
          <w:rFonts w:ascii="Verdana" w:eastAsia="Calibri" w:hAnsi="Verdana" w:cs="Arial"/>
          <w:color w:val="000000"/>
          <w:lang w:val="es-ES"/>
        </w:rPr>
      </w:pPr>
      <w:r w:rsidRPr="001B3C5D">
        <w:rPr>
          <w:rFonts w:ascii="Verdana" w:eastAsia="Calibri" w:hAnsi="Verdana" w:cs="Arial"/>
          <w:lang w:val="es-MX"/>
        </w:rPr>
        <w:t xml:space="preserve">No obstante, la parte introductoria de los documentos base de los documentos tipo disponen que los aspectos incluidos en corchetes y resaltados en gris </w:t>
      </w:r>
      <w:r w:rsidRPr="001B3C5D">
        <w:rPr>
          <w:rFonts w:ascii="Verdana" w:eastAsia="Aptos" w:hAnsi="Verdana" w:cs="Arial"/>
        </w:rPr>
        <w:t>–[</w:t>
      </w:r>
      <w:r w:rsidRPr="001B3C5D">
        <w:rPr>
          <w:rFonts w:ascii="Verdana" w:eastAsia="Aptos" w:hAnsi="Verdana" w:cs="Arial"/>
          <w:highlight w:val="lightGray"/>
        </w:rPr>
        <w:t>texto de ejemplo</w:t>
      </w:r>
      <w:r w:rsidRPr="001B3C5D">
        <w:rPr>
          <w:rFonts w:ascii="Verdana" w:eastAsia="Aptos" w:hAnsi="Verdana" w:cs="Arial"/>
        </w:rPr>
        <w:t xml:space="preserve">]– </w:t>
      </w:r>
      <w:r w:rsidRPr="001B3C5D">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5D222F7" w14:textId="77777777" w:rsidR="004453A9" w:rsidRPr="001B3C5D" w:rsidRDefault="004453A9" w:rsidP="004453A9">
      <w:pPr>
        <w:spacing w:line="276" w:lineRule="auto"/>
        <w:ind w:firstLine="708"/>
        <w:jc w:val="both"/>
        <w:rPr>
          <w:rFonts w:ascii="Aptos" w:eastAsia="Aptos" w:hAnsi="Aptos" w:cs="Times New Roman"/>
          <w:kern w:val="2"/>
          <w:sz w:val="24"/>
          <w:szCs w:val="24"/>
          <w:lang w:val="es-MX"/>
          <w14:ligatures w14:val="standardContextual"/>
        </w:rPr>
      </w:pPr>
      <w:r w:rsidRPr="001B3C5D">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1B3C5D">
        <w:rPr>
          <w:rFonts w:ascii="Verdana" w:eastAsia="Calibri" w:hAnsi="Verdana" w:cs="Arial"/>
          <w:i/>
          <w:iCs/>
          <w:lang w:val="es-MX"/>
        </w:rPr>
        <w:t>“</w:t>
      </w:r>
      <w:r w:rsidRPr="001B3C5D">
        <w:rPr>
          <w:rFonts w:ascii="Verdana" w:eastAsia="Aptos" w:hAnsi="Verdana" w:cs="Times New Roman"/>
          <w:i/>
          <w:iCs/>
          <w:kern w:val="2"/>
          <w:lang w:val="es-MX"/>
          <w14:ligatures w14:val="standardContextual"/>
        </w:rPr>
        <w:t xml:space="preserve">Los Documentos Tipo son inalterables y no se podrán incluir o modificar los Anexos, Formatos y Formularios, ni exigir soportes o requisitos </w:t>
      </w:r>
      <w:r w:rsidRPr="001B3C5D">
        <w:rPr>
          <w:rFonts w:ascii="Verdana" w:eastAsia="Aptos" w:hAnsi="Verdana" w:cs="Times New Roman"/>
          <w:i/>
          <w:iCs/>
          <w:kern w:val="2"/>
          <w:lang w:val="es-MX"/>
          <w14:ligatures w14:val="standardContextual"/>
        </w:rPr>
        <w:lastRenderedPageBreak/>
        <w:t>adicionales; salvo cuando se permita en forma expresa, es decir, en los aspectos incluidos en corchetes y resaltados en gris”.</w:t>
      </w:r>
      <w:r w:rsidRPr="001B3C5D">
        <w:rPr>
          <w:rFonts w:ascii="Aptos" w:eastAsia="Aptos" w:hAnsi="Aptos" w:cs="Times New Roman"/>
          <w:kern w:val="2"/>
          <w:sz w:val="24"/>
          <w:szCs w:val="24"/>
          <w:lang w:val="es-MX"/>
          <w14:ligatures w14:val="standardContextual"/>
        </w:rPr>
        <w:t xml:space="preserve"> </w:t>
      </w:r>
    </w:p>
    <w:p w14:paraId="49945BFC" w14:textId="77777777" w:rsidR="004453A9" w:rsidRPr="001B3C5D" w:rsidRDefault="004453A9" w:rsidP="004453A9">
      <w:pPr>
        <w:spacing w:before="120" w:after="120" w:line="276" w:lineRule="auto"/>
        <w:ind w:firstLine="709"/>
        <w:jc w:val="both"/>
        <w:rPr>
          <w:rFonts w:ascii="Verdana" w:eastAsia="Calibri" w:hAnsi="Verdana" w:cs="Arial"/>
          <w:bCs/>
          <w:lang w:val="es-MX"/>
        </w:rPr>
      </w:pPr>
      <w:r w:rsidRPr="001B3C5D">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5B99AEDB" w14:textId="77777777" w:rsidR="004453A9" w:rsidRPr="001B3C5D" w:rsidRDefault="004453A9" w:rsidP="004453A9">
      <w:pPr>
        <w:spacing w:before="120" w:after="120" w:line="276" w:lineRule="auto"/>
        <w:ind w:firstLine="709"/>
        <w:jc w:val="both"/>
        <w:rPr>
          <w:rFonts w:ascii="Verdana" w:eastAsia="Calibri" w:hAnsi="Verdana" w:cs="Arial"/>
          <w:bCs/>
          <w:lang w:val="es-MX"/>
        </w:rPr>
      </w:pPr>
      <w:r w:rsidRPr="001B3C5D">
        <w:rPr>
          <w:rFonts w:ascii="Verdana" w:eastAsia="Calibri" w:hAnsi="Verdana" w:cs="Arial"/>
          <w:bCs/>
          <w:lang w:val="es-MX"/>
        </w:rPr>
        <w:t xml:space="preserve">Esta regla de inalterabilidad </w:t>
      </w:r>
      <w:r w:rsidRPr="001B3C5D">
        <w:rPr>
          <w:rFonts w:ascii="Verdana" w:eastAsia="Calibri" w:hAnsi="Verdana" w:cs="Arial"/>
          <w:bCs/>
          <w:i/>
          <w:iCs/>
          <w:lang w:val="es-MX"/>
        </w:rPr>
        <w:t>también aplica a los formatos, formularios, anexos y matrices</w:t>
      </w:r>
      <w:r w:rsidRPr="001B3C5D">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31D5FF5F" w14:textId="77777777" w:rsidR="004453A9" w:rsidRPr="001B3C5D" w:rsidRDefault="004453A9" w:rsidP="004453A9">
      <w:pPr>
        <w:spacing w:after="0" w:line="276" w:lineRule="auto"/>
        <w:ind w:firstLine="709"/>
        <w:jc w:val="both"/>
        <w:rPr>
          <w:rFonts w:ascii="Verdana" w:eastAsia="Calibri" w:hAnsi="Verdana" w:cs="Arial"/>
          <w:lang w:val="es-MX"/>
        </w:rPr>
      </w:pPr>
      <w:r w:rsidRPr="001B3C5D">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79B2A3FE" w14:textId="77777777" w:rsidR="004453A9" w:rsidRPr="001B3C5D" w:rsidRDefault="004453A9" w:rsidP="004453A9">
      <w:pPr>
        <w:widowControl w:val="0"/>
        <w:autoSpaceDE w:val="0"/>
        <w:autoSpaceDN w:val="0"/>
        <w:spacing w:after="0" w:line="276" w:lineRule="auto"/>
        <w:jc w:val="both"/>
        <w:rPr>
          <w:rFonts w:ascii="Verdana" w:eastAsia="Aptos" w:hAnsi="Verdana" w:cs="Times New Roman"/>
          <w:kern w:val="2"/>
          <w:sz w:val="24"/>
          <w:szCs w:val="24"/>
          <w14:ligatures w14:val="standardContextual"/>
        </w:rPr>
      </w:pPr>
    </w:p>
    <w:p w14:paraId="554A4839" w14:textId="77777777" w:rsidR="004453A9" w:rsidRPr="001B3C5D" w:rsidRDefault="004453A9" w:rsidP="004453A9">
      <w:pPr>
        <w:widowControl w:val="0"/>
        <w:autoSpaceDE w:val="0"/>
        <w:autoSpaceDN w:val="0"/>
        <w:spacing w:after="120" w:line="276" w:lineRule="auto"/>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iv</w:t>
      </w:r>
      <w:proofErr w:type="spellEnd"/>
      <w:r w:rsidRPr="001B3C5D">
        <w:rPr>
          <w:rFonts w:ascii="Verdana" w:eastAsia="Aptos" w:hAnsi="Verdana" w:cs="Times New Roman"/>
          <w:kern w:val="2"/>
          <w14:ligatures w14:val="standardContextual"/>
        </w:rPr>
        <w:t>. De acuerdo con la memoria justificativa del Decreto 287 del 19 de marzo de 2026</w:t>
      </w:r>
      <w:r w:rsidRPr="001B3C5D">
        <w:rPr>
          <w:rFonts w:ascii="Verdana" w:eastAsia="Aptos" w:hAnsi="Verdana" w:cs="Times New Roman"/>
          <w:kern w:val="2"/>
          <w:vertAlign w:val="superscript"/>
          <w14:ligatures w14:val="standardContextual"/>
        </w:rPr>
        <w:footnoteReference w:id="31"/>
      </w:r>
      <w:r w:rsidRPr="001B3C5D">
        <w:rPr>
          <w:rFonts w:ascii="Verdana" w:eastAsia="Aptos" w:hAnsi="Verdana" w:cs="Times New Roman"/>
          <w:kern w:val="2"/>
          <w14:ligatures w14:val="standardContextual"/>
        </w:rPr>
        <w:t>, históricamente las Personas con Discapacidad han enfrentado mayores 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1B3C5D">
        <w:rPr>
          <w:rFonts w:ascii="Verdana" w:eastAsia="Aptos" w:hAnsi="Verdana" w:cs="Times New Roman"/>
          <w:kern w:val="2"/>
          <w:vertAlign w:val="superscript"/>
          <w14:ligatures w14:val="standardContextual"/>
        </w:rPr>
        <w:footnoteReference w:id="32"/>
      </w:r>
      <w:r w:rsidRPr="001B3C5D">
        <w:rPr>
          <w:rFonts w:ascii="Verdana" w:eastAsia="Aptos" w:hAnsi="Verdana" w:cs="Times New Roman"/>
          <w:kern w:val="2"/>
          <w14:ligatures w14:val="standardContextual"/>
        </w:rPr>
        <w:t xml:space="preserve"> que </w:t>
      </w:r>
      <w:r w:rsidRPr="001B3C5D">
        <w:rPr>
          <w:rFonts w:ascii="Verdana" w:eastAsia="Aptos" w:hAnsi="Verdana" w:cs="Times New Roman"/>
          <w:kern w:val="2"/>
          <w14:ligatures w14:val="standardContextual"/>
        </w:rPr>
        <w:lastRenderedPageBreak/>
        <w:t>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1DC1A3C7"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este sentido, la parte considerativa del Decreto 287 de 2026, indica que la Ley Estatutaria 1618 del 2013 establece un conjunto de medidas en favor de las personas con discapacidad, “(…) dentro de las que se destacan las contenidas en el numeral 1, que establece el deber del Gobierno Nacional de reglamentar una puntuación adicional en procesos de licitación pública, concurso de méritos y contratación directa para i) las empresas que tengan personas con discapacidad y para </w:t>
      </w:r>
      <w:proofErr w:type="spellStart"/>
      <w:r w:rsidRPr="001B3C5D">
        <w:rPr>
          <w:rFonts w:ascii="Verdana" w:eastAsia="Aptos" w:hAnsi="Verdana" w:cs="Times New Roman"/>
          <w:kern w:val="2"/>
          <w14:ligatures w14:val="standardContextual"/>
        </w:rPr>
        <w:t>ii</w:t>
      </w:r>
      <w:proofErr w:type="spellEnd"/>
      <w:r w:rsidRPr="001B3C5D">
        <w:rPr>
          <w:rFonts w:ascii="Verdana" w:eastAsia="Aptos" w:hAnsi="Verdana" w:cs="Times New Roman"/>
          <w:kern w:val="2"/>
          <w14:ligatures w14:val="standardContextual"/>
        </w:rPr>
        <w:t xml:space="preserve">) las empresas de personas con discapacidad, familiares y tutores, así como también la contenida en el numeral 7, que demanda del Gobierno Nacional reglamentar la implementación de un sistema de preferencias en favor de empleadores de personas con discapacidad aplicable a procesos de selección y celebración de contratos; y la consagrada en el numeral 8, que demanda de los gobiernos nacional, departamentales, distritales y municipales fijar mediante decreto reglamentario la implementación de un sistema de preferencias en favor de las personas con discapacidad aplicable a procesos de selección de contratistas (…)”. </w:t>
      </w:r>
    </w:p>
    <w:p w14:paraId="28B4C071"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virtud de lo exigido por los numerales uno (1), siete (7) y ocho (8) del artículo 13 de la Ley Estatutaria 1618 del 2013, fue expedido el Decreto 392 del 26 de febrero de 2018</w:t>
      </w:r>
      <w:r w:rsidRPr="001B3C5D">
        <w:rPr>
          <w:rFonts w:ascii="Verdana" w:eastAsia="Aptos" w:hAnsi="Verdana" w:cs="Times New Roman"/>
          <w:kern w:val="2"/>
          <w:vertAlign w:val="superscript"/>
          <w14:ligatures w14:val="standardContextual"/>
        </w:rPr>
        <w:footnoteReference w:id="33"/>
      </w:r>
      <w:r w:rsidRPr="001B3C5D">
        <w:rPr>
          <w:rFonts w:ascii="Verdana" w:eastAsia="Aptos" w:hAnsi="Verdana" w:cs="Times New Roman"/>
          <w:kern w:val="2"/>
          <w14:ligatures w14:val="standardContextual"/>
        </w:rPr>
        <w:t xml:space="preserve">, mediante el cual se adicionan los artículos 2.2.1.2.4.2.6., 2.2.1.2.4.2.7. y 2.2.1.2.4.2.8. al Decreto 1082 de 2015. El primero de estos artículos, reglamenta parcialmente el numeral 1 del artículo 13 de la Ley Estatutaria 1618 del 2013, estableciendo que, las entidades estatales deberán otorgar el uno por ciento (1 %) del total de los puntos establecidos en el pliego de condiciones en los procesos de licitación pública y concurso de méritos, a los proponentes que acrediten la vinculación de trabajadores con discapacidad en su planta de personal. Sin embargo, de acuerdo con la parte considerativa del Decreto 287 de 2026 esta regulación favorece “(…) única y exclusivamente a las empresas que vinculan personas con discapacidad en su planta de personal, omitiendo el favorecimiento que debía reglamentarse en </w:t>
      </w:r>
      <w:r w:rsidRPr="001B3C5D">
        <w:rPr>
          <w:rFonts w:ascii="Verdana" w:eastAsia="Aptos" w:hAnsi="Verdana" w:cs="Times New Roman"/>
          <w:kern w:val="2"/>
          <w14:ligatures w14:val="standardContextual"/>
        </w:rPr>
        <w:lastRenderedPageBreak/>
        <w:t>favor de las empresas de personas con discapacidad, familiares y tutores, tal y como lo dispuso el numeral 1 de la norma referida”.</w:t>
      </w:r>
    </w:p>
    <w:p w14:paraId="39477CE7"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Por su parte, el artículo 2.2.1.2.4.2.8. del Decreto 1082 de 2015, de acuerdo con su literalidad, reglamenta los numerales 7 y 8 del artículo 13 de la Ley Estatutaria 1618 del 2013, en la medida en que establece los sistemas de preferencias a los que hacen referencia dichos numerales, pero los reduce a la aplicación de la metodología de desempate consagrada en el artículo 2.2.1.2.4.2.8. de ese mismo Decreto. No obstante, de acuerdo con la parte motiva del Decreto 287 de 2026 “(…) se omite el favorecimiento de las propuestas presentadas por los oferentes que sean personas con discapacidad, como lo exige el numeral 8 del artículo 13 de la Ley Estatutaria 1618 del 2013.</w:t>
      </w:r>
    </w:p>
    <w:p w14:paraId="068F7932"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Entre otros, para efectos de este concepto, resulta pertinente referirse a las siguiente</w:t>
      </w:r>
      <w:r>
        <w:rPr>
          <w:rFonts w:ascii="Verdana" w:eastAsia="Aptos" w:hAnsi="Verdana" w:cs="Times New Roman"/>
          <w:kern w:val="2"/>
          <w14:ligatures w14:val="standardContextual"/>
        </w:rPr>
        <w:t>s</w:t>
      </w:r>
      <w:r w:rsidRPr="001B3C5D">
        <w:rPr>
          <w:rFonts w:ascii="Verdana" w:eastAsia="Aptos" w:hAnsi="Verdana" w:cs="Times New Roman"/>
          <w:kern w:val="2"/>
          <w14:ligatures w14:val="standardContextual"/>
        </w:rPr>
        <w:t xml:space="preserve"> modificaciones: </w:t>
      </w:r>
    </w:p>
    <w:p w14:paraId="49292D62"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 i). El artículo 1,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4BBEE79C"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ii</w:t>
      </w:r>
      <w:proofErr w:type="spellEnd"/>
      <w:r w:rsidRPr="001B3C5D">
        <w:rPr>
          <w:rFonts w:ascii="Verdana" w:eastAsia="Aptos" w:hAnsi="Verdana" w:cs="Times New Roman"/>
          <w:kern w:val="2"/>
          <w14:ligatures w14:val="standardContextual"/>
        </w:rPr>
        <w:t xml:space="preserve">). El artículo 1, modifica el artículo 2.2.1.2.4.2.7. del Decreto 1082 de 2015, estableciendo un Sistema de Preferencias en Favor de las Personas con 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75C831CC"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iii</w:t>
      </w:r>
      <w:proofErr w:type="spellEnd"/>
      <w:r w:rsidRPr="001B3C5D">
        <w:rPr>
          <w:rFonts w:ascii="Verdana" w:eastAsia="Aptos" w:hAnsi="Verdana" w:cs="Times New Roman"/>
          <w:kern w:val="2"/>
          <w14:ligatures w14:val="standardContextual"/>
        </w:rPr>
        <w:t xml:space="preserve">). El artículo 1, modifica el artículo 2.2.1.2.4.2.7.1. del Decreto 1082 de </w:t>
      </w:r>
      <w:r w:rsidRPr="001B3C5D">
        <w:rPr>
          <w:rFonts w:ascii="Verdana" w:eastAsia="Aptos" w:hAnsi="Verdana" w:cs="Times New Roman"/>
          <w:kern w:val="2"/>
          <w14:ligatures w14:val="standardContextual"/>
        </w:rPr>
        <w:lastRenderedPageBreak/>
        <w:t xml:space="preserve">2015, disponiendo que todas las entidades que manejen recursos públicos están obligadas a garantizar la accesibilidad para personas con discapacidad en sus procesos de contratación. </w:t>
      </w:r>
    </w:p>
    <w:p w14:paraId="1C2B4F0E"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Aptos" w:eastAsia="Aptos" w:hAnsi="Aptos" w:cs="Times New Roman"/>
          <w:kern w:val="2"/>
          <w:sz w:val="24"/>
          <w:szCs w:val="24"/>
          <w14:ligatures w14:val="standardContextual"/>
        </w:rPr>
        <w:t>iv</w:t>
      </w:r>
      <w:proofErr w:type="spellEnd"/>
      <w:r w:rsidRPr="001B3C5D">
        <w:rPr>
          <w:rFonts w:ascii="Aptos" w:eastAsia="Aptos" w:hAnsi="Aptos" w:cs="Times New Roman"/>
          <w:kern w:val="2"/>
          <w:sz w:val="24"/>
          <w:szCs w:val="24"/>
          <w14:ligatures w14:val="standardContextual"/>
        </w:rPr>
        <w:t xml:space="preserve">). </w:t>
      </w:r>
      <w:r w:rsidRPr="001B3C5D">
        <w:rPr>
          <w:rFonts w:ascii="Verdana" w:eastAsia="Aptos" w:hAnsi="Verdana" w:cs="Times New Roman"/>
          <w:kern w:val="2"/>
          <w14:ligatures w14:val="standardContextual"/>
        </w:rPr>
        <w:t>El artículo 1, modifica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44848DF3"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v). El artículo 1, modifica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sidRPr="001B3C5D">
        <w:rPr>
          <w:rFonts w:ascii="Verdana" w:eastAsia="Aptos" w:hAnsi="Verdana" w:cs="Times New Roman"/>
          <w:kern w:val="2"/>
          <w:vertAlign w:val="superscript"/>
          <w14:ligatures w14:val="standardContextual"/>
        </w:rPr>
        <w:footnoteReference w:id="34"/>
      </w:r>
      <w:r w:rsidRPr="001B3C5D">
        <w:rPr>
          <w:rFonts w:ascii="Verdana" w:eastAsia="Aptos" w:hAnsi="Verdana" w:cs="Times New Roman"/>
          <w:kern w:val="2"/>
          <w14:ligatures w14:val="standardContextual"/>
        </w:rPr>
        <w:t xml:space="preserve">. </w:t>
      </w:r>
    </w:p>
    <w:p w14:paraId="2C467028"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vi) El artículo 1, modifica el artículo 2.1.2.4.2.7.4 del Decreto 1082 de 2015. Así, se establece un puntaje adicional en favor de los empleadores de personas con discapacidad y de los emprendimientos y empresas de personas con discapacidad del dos por ciento (2%) del valor total de los puntos establecidos en el pliego de condiciones o documentos equivalentes, para promover la inclusión laboral de personas con discapacidad en los procedimientos de licitación pública y concurso de méritos que adelanten las entidades estatales, cuando se configuren las situaciones previstas en ese artículo. </w:t>
      </w:r>
    </w:p>
    <w:p w14:paraId="25496FF2"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vii</w:t>
      </w:r>
      <w:proofErr w:type="spellEnd"/>
      <w:r w:rsidRPr="001B3C5D">
        <w:rPr>
          <w:rFonts w:ascii="Verdana" w:eastAsia="Aptos" w:hAnsi="Verdana" w:cs="Times New Roman"/>
          <w:kern w:val="2"/>
          <w14:ligatures w14:val="standardContextual"/>
        </w:rPr>
        <w:t xml:space="preserve">)El artículo 1, modifica el artículo 2.2.1.2.4.2.7.5. del Decreto 1082 de 2015, indicando condiciones especiales de sujeción en favor de personas con </w:t>
      </w:r>
      <w:r w:rsidRPr="001B3C5D">
        <w:rPr>
          <w:rFonts w:ascii="Verdana" w:eastAsia="Aptos" w:hAnsi="Verdana" w:cs="Times New Roman"/>
          <w:kern w:val="2"/>
          <w14:ligatures w14:val="standardContextual"/>
        </w:rPr>
        <w:lastRenderedPageBreak/>
        <w:t xml:space="preserve">discapacidad, que deberán incluir las entidades estatales como obligación contractual en los documentos del proceso, previo análisis de oportunidad y conveniencia. </w:t>
      </w:r>
    </w:p>
    <w:p w14:paraId="0D586059"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viii</w:t>
      </w:r>
      <w:proofErr w:type="spellEnd"/>
      <w:r w:rsidRPr="001B3C5D">
        <w:rPr>
          <w:rFonts w:ascii="Verdana" w:eastAsia="Aptos" w:hAnsi="Verdana" w:cs="Times New Roman"/>
          <w:kern w:val="2"/>
          <w14:ligatures w14:val="standardContextual"/>
        </w:rPr>
        <w:t>) El artículo 1, modifica el artículo 2.2.1.2.4.2.7.6. del Decreto 1082 de 2015, incluyendo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1274EA1C"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proofErr w:type="spellStart"/>
      <w:r w:rsidRPr="001B3C5D">
        <w:rPr>
          <w:rFonts w:ascii="Verdana" w:eastAsia="Aptos" w:hAnsi="Verdana" w:cs="Times New Roman"/>
          <w:kern w:val="2"/>
          <w14:ligatures w14:val="standardContextual"/>
        </w:rPr>
        <w:t>ix</w:t>
      </w:r>
      <w:proofErr w:type="spellEnd"/>
      <w:r w:rsidRPr="001B3C5D">
        <w:rPr>
          <w:rFonts w:ascii="Verdana" w:eastAsia="Aptos" w:hAnsi="Verdana" w:cs="Times New Roman"/>
          <w:kern w:val="2"/>
          <w14:ligatures w14:val="standardContextual"/>
        </w:rPr>
        <w:t xml:space="preserve">). El artículo 1, modifica el artículo 2.2.1.2.4.2.7.8 del Decreto 1082 de 2015. La modificación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2A45FB5B" w14:textId="77777777" w:rsidR="004453A9" w:rsidRPr="001B3C5D" w:rsidRDefault="004453A9" w:rsidP="004453A9">
      <w:pPr>
        <w:widowControl w:val="0"/>
        <w:autoSpaceDE w:val="0"/>
        <w:autoSpaceDN w:val="0"/>
        <w:spacing w:after="12"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Finalmente, el artículo 2 del Decreto 287 de 2026 establece las vigencias y derogatorias, en los siguiente</w:t>
      </w:r>
      <w:r>
        <w:rPr>
          <w:rFonts w:ascii="Verdana" w:eastAsia="Aptos" w:hAnsi="Verdana" w:cs="Times New Roman"/>
          <w:kern w:val="2"/>
          <w14:ligatures w14:val="standardContextual"/>
        </w:rPr>
        <w:t>s</w:t>
      </w:r>
      <w:r w:rsidRPr="001B3C5D">
        <w:rPr>
          <w:rFonts w:ascii="Verdana" w:eastAsia="Aptos" w:hAnsi="Verdana" w:cs="Times New Roman"/>
          <w:kern w:val="2"/>
          <w14:ligatures w14:val="standardContextual"/>
        </w:rPr>
        <w:t xml:space="preserve"> términos: “El presente Decreto rige a partir del día siguiente a su publicación, modifica los artículos 2.2.1.2.4.2.6., 2.2.1 .2.4.2.7. Y 2.2.1.2.4.2.8. de la Subsección 2 de la Sección 4 del Capítulo 2 del Título 1 de la Parte 2 del Libro 2 del Decreto 1082 de 2015, Único Reglamentario del Sector Administrativo de Planeación, y deroga todas las disposiciones que le sean contrarias”.</w:t>
      </w:r>
    </w:p>
    <w:p w14:paraId="59C89AF6" w14:textId="77777777" w:rsidR="004453A9" w:rsidRPr="001B3C5D" w:rsidRDefault="004453A9" w:rsidP="004453A9">
      <w:pPr>
        <w:widowControl w:val="0"/>
        <w:autoSpaceDE w:val="0"/>
        <w:autoSpaceDN w:val="0"/>
        <w:spacing w:after="12" w:line="276" w:lineRule="auto"/>
        <w:ind w:firstLine="708"/>
        <w:jc w:val="both"/>
        <w:rPr>
          <w:rFonts w:ascii="Verdana" w:eastAsia="Aptos" w:hAnsi="Verdana" w:cs="Times New Roman"/>
          <w:kern w:val="2"/>
          <w14:ligatures w14:val="standardContextual"/>
        </w:rPr>
      </w:pPr>
    </w:p>
    <w:p w14:paraId="7FEDC573" w14:textId="77777777" w:rsidR="004453A9" w:rsidRPr="001B3C5D" w:rsidRDefault="004453A9" w:rsidP="004453A9">
      <w:pPr>
        <w:widowControl w:val="0"/>
        <w:autoSpaceDE w:val="0"/>
        <w:autoSpaceDN w:val="0"/>
        <w:spacing w:after="120" w:line="276" w:lineRule="auto"/>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v. De acuerdo con el desarrollo del numeral precedente, </w:t>
      </w:r>
      <w:r w:rsidRPr="001B3C5D">
        <w:rPr>
          <w:rFonts w:ascii="Verdana" w:eastAsia="Aptos" w:hAnsi="Verdana" w:cs="AppleSystemUIFont"/>
          <w:lang w:val="es-MX"/>
          <w14:ligatures w14:val="standardContextual"/>
        </w:rPr>
        <w:t xml:space="preserve">la expedición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1B3C5D">
        <w:rPr>
          <w:rFonts w:ascii="Verdana" w:eastAsia="Aptos" w:hAnsi="Verdana" w:cs="Times New Roman"/>
          <w:kern w:val="2"/>
          <w14:ligatures w14:val="standardContextual"/>
        </w:rPr>
        <w:t>de Contratación Pública – Colombia Compra Eficiente.</w:t>
      </w:r>
    </w:p>
    <w:p w14:paraId="5FBCD72B"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6A977957"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lastRenderedPageBreak/>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1B3C5D">
        <w:rPr>
          <w:rFonts w:ascii="Verdana" w:eastAsia="Aptos" w:hAnsi="Verdana" w:cs="Times New Roman"/>
          <w:kern w:val="2"/>
          <w:vertAlign w:val="superscript"/>
          <w14:ligatures w14:val="standardContextual"/>
        </w:rPr>
        <w:footnoteReference w:id="35"/>
      </w:r>
      <w:r w:rsidRPr="001B3C5D">
        <w:rPr>
          <w:rFonts w:ascii="Verdana" w:eastAsia="Aptos" w:hAnsi="Verdana" w:cs="Times New Roman"/>
          <w:kern w:val="2"/>
          <w14:ligatures w14:val="standardContextual"/>
        </w:rPr>
        <w:t>, de tal manera que se eliminen barreras de entrada injustificadas sin comprometer la idoneidad del contratista, en aplicación del principio de igualdad material.</w:t>
      </w:r>
    </w:p>
    <w:p w14:paraId="5016EDF3"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Mipymes y emprendimientos y empresas de mujeres, se incluyan los dispuestos en el Decreto 287 de 2026 en favor de los emprendimientos y empresas de personas con discapacidad.</w:t>
      </w:r>
    </w:p>
    <w:p w14:paraId="1AB359F9"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lastRenderedPageBreak/>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6D8F5F00"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Esta incorporación debe realizarse de manera estandarizada en los documentos tipo de licitación pública y concurso de méritos en los sectores en los que estos han sido adoptados por parte de la Agencia Nacional de Contratación Pública – Colombia Compra Eficiente, considerando que, actualmente en estos se señala como factor de ponderación un puntaje máximo de un (1) punto por la vinculación de personas con discapacidad, evento este que, con la modificación realizada por el Decreto 287 de 2026 debe ajustarse. </w:t>
      </w:r>
    </w:p>
    <w:p w14:paraId="303C7006"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De esta forma, la modificación del artículo 1 del Decreto 287 de 2026 al artículo 2.2.1.2.4.2.7.4 del Decreto 1082 de 2015, incide en el ajuste del puntaje que se otorga en los documentos tipo de licitación pública y concurso de méritos por la incorporación de personas con discapacidad, en </w:t>
      </w:r>
      <w:proofErr w:type="gramStart"/>
      <w:r w:rsidRPr="001B3C5D">
        <w:rPr>
          <w:rFonts w:ascii="Verdana" w:eastAsia="Aptos" w:hAnsi="Verdana" w:cs="Times New Roman"/>
          <w:kern w:val="2"/>
          <w14:ligatures w14:val="standardContextual"/>
        </w:rPr>
        <w:t>donde</w:t>
      </w:r>
      <w:proofErr w:type="gramEnd"/>
      <w:r w:rsidRPr="001B3C5D">
        <w:rPr>
          <w:rFonts w:ascii="Verdana" w:eastAsia="Aptos" w:hAnsi="Verdana" w:cs="Times New Roman"/>
          <w:kern w:val="2"/>
          <w14:ligatures w14:val="standardContextual"/>
        </w:rPr>
        <w:t xml:space="preserve"> además, se amplía el ámbito de aplicación a emprendimientos y empresas de personas con discapacidad. Además, la modificación señalada incide en el formato que actualmente se encuentra previsto en los documentos tipo para acreditar esta condición, por lo que se debe definir con claridad los mecanismos de acreditación y verificación, con el fin de evitar discrecionalidades y garantizar la transparencia del proceso. </w:t>
      </w:r>
    </w:p>
    <w:p w14:paraId="19A254BF"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w:t>
      </w:r>
      <w:r w:rsidRPr="001B3C5D">
        <w:rPr>
          <w:rFonts w:ascii="Verdana" w:eastAsia="Aptos" w:hAnsi="Verdana" w:cs="Times New Roman"/>
          <w:kern w:val="2"/>
          <w14:ligatures w14:val="standardContextual"/>
        </w:rPr>
        <w:lastRenderedPageBreak/>
        <w:t>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0399F091" w14:textId="77777777" w:rsidR="004453A9" w:rsidRPr="001B3C5D" w:rsidRDefault="004453A9" w:rsidP="004453A9">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43AEA199" w14:textId="77777777" w:rsidR="004453A9" w:rsidRPr="001B3C5D" w:rsidRDefault="004453A9" w:rsidP="004453A9">
      <w:pPr>
        <w:widowControl w:val="0"/>
        <w:autoSpaceDE w:val="0"/>
        <w:autoSpaceDN w:val="0"/>
        <w:spacing w:after="0" w:line="276" w:lineRule="auto"/>
        <w:ind w:firstLine="708"/>
        <w:jc w:val="both"/>
        <w:rPr>
          <w:rFonts w:ascii="Verdana" w:eastAsia="Aptos" w:hAnsi="Verdana" w:cs="Times New Roman"/>
          <w:kern w:val="2"/>
          <w14:ligatures w14:val="standardContextual"/>
        </w:rPr>
      </w:pPr>
    </w:p>
    <w:p w14:paraId="1D7A49E5" w14:textId="77777777" w:rsidR="004453A9" w:rsidRPr="001B3C5D" w:rsidRDefault="004453A9" w:rsidP="004453A9">
      <w:pPr>
        <w:widowControl w:val="0"/>
        <w:autoSpaceDE w:val="0"/>
        <w:autoSpaceDN w:val="0"/>
        <w:spacing w:after="120" w:line="276" w:lineRule="auto"/>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vi. 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77718B76"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1B3C5D">
        <w:rPr>
          <w:rFonts w:ascii="Verdana" w:eastAsia="Aptos" w:hAnsi="Verdana" w:cs="Times New Roman"/>
          <w:i/>
          <w:iCs/>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1B3C5D">
        <w:rPr>
          <w:rFonts w:ascii="Verdana" w:eastAsia="Aptos" w:hAnsi="Verdana" w:cs="Times New Roman"/>
          <w:kern w:val="2"/>
          <w14:ligatures w14:val="standardContextual"/>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5A0033B0"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Conforme con el contenido de la Ley 2022 de 202, la jurisprudencia ha determinado que, la Agencia Nacional de Contratación Pública – Colombia </w:t>
      </w:r>
      <w:r w:rsidRPr="001B3C5D">
        <w:rPr>
          <w:rFonts w:ascii="Verdana" w:eastAsia="Aptos" w:hAnsi="Verdana" w:cs="Times New Roman"/>
          <w:kern w:val="2"/>
          <w14:ligatures w14:val="standardContextual"/>
        </w:rPr>
        <w:lastRenderedPageBreak/>
        <w:t>Compra Eficiente ejerce una potestad regulatoria de naturaleza subordinada (</w:t>
      </w:r>
      <w:proofErr w:type="spellStart"/>
      <w:r w:rsidRPr="001B3C5D">
        <w:rPr>
          <w:rFonts w:ascii="Verdana" w:eastAsia="Aptos" w:hAnsi="Verdana" w:cs="Times New Roman"/>
          <w:kern w:val="2"/>
          <w14:ligatures w14:val="standardContextual"/>
        </w:rPr>
        <w:t>secundum</w:t>
      </w:r>
      <w:proofErr w:type="spellEnd"/>
      <w:r w:rsidRPr="001B3C5D">
        <w:rPr>
          <w:rFonts w:ascii="Verdana" w:eastAsia="Aptos" w:hAnsi="Verdana" w:cs="Times New Roman"/>
          <w:kern w:val="2"/>
          <w14:ligatures w14:val="standardContextual"/>
        </w:rPr>
        <w:t xml:space="preserve"> </w:t>
      </w:r>
      <w:proofErr w:type="spellStart"/>
      <w:r w:rsidRPr="001B3C5D">
        <w:rPr>
          <w:rFonts w:ascii="Verdana" w:eastAsia="Aptos" w:hAnsi="Verdana" w:cs="Times New Roman"/>
          <w:kern w:val="2"/>
          <w14:ligatures w14:val="standardContextual"/>
        </w:rPr>
        <w:t>legem</w:t>
      </w:r>
      <w:proofErr w:type="spellEnd"/>
      <w:r w:rsidRPr="001B3C5D">
        <w:rPr>
          <w:rFonts w:ascii="Verdana" w:eastAsia="Aptos" w:hAnsi="Verdana" w:cs="Times New Roman"/>
          <w:kern w:val="2"/>
          <w14:ligatures w14:val="standardContextual"/>
        </w:rPr>
        <w:t>)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54CBD0A9"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2A10C88D"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60EA84F0"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Lo dispuesto en el párrafo precedente, es consecuente con lo desarrollado en el punto tres (</w:t>
      </w:r>
      <w:proofErr w:type="spellStart"/>
      <w:r w:rsidRPr="001B3C5D">
        <w:rPr>
          <w:rFonts w:ascii="Verdana" w:eastAsia="Aptos" w:hAnsi="Verdana" w:cs="Times New Roman"/>
          <w:kern w:val="2"/>
          <w14:ligatures w14:val="standardContextual"/>
        </w:rPr>
        <w:t>iii</w:t>
      </w:r>
      <w:proofErr w:type="spellEnd"/>
      <w:r w:rsidRPr="001B3C5D">
        <w:rPr>
          <w:rFonts w:ascii="Verdana" w:eastAsia="Aptos" w:hAnsi="Verdana" w:cs="Times New Roman"/>
          <w:kern w:val="2"/>
          <w14:ligatures w14:val="standardContextual"/>
        </w:rPr>
        <w:t xml:space="preserve">) de este concepto. En este se indicó que, sobre los 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w:t>
      </w:r>
      <w:r w:rsidRPr="001B3C5D">
        <w:rPr>
          <w:rFonts w:ascii="Verdana" w:eastAsia="Aptos" w:hAnsi="Verdana" w:cs="Times New Roman"/>
          <w:kern w:val="2"/>
          <w14:ligatures w14:val="standardContextual"/>
        </w:rPr>
        <w:lastRenderedPageBreak/>
        <w:t>carácter reglado de la actividad contractual, limitando la discrecionalidad de las entidades con el fin de evitar prácticas restrictivas de la competencia, como los denominados “pliegos sastre”, y garantizar la uniformidad del sistema.</w:t>
      </w:r>
    </w:p>
    <w:p w14:paraId="1FFAE27A"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76CF1C63"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0280F968"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w:t>
      </w:r>
      <w:r w:rsidRPr="001B3C5D">
        <w:rPr>
          <w:rFonts w:ascii="Verdana" w:eastAsia="Aptos" w:hAnsi="Verdana" w:cs="Times New Roman"/>
          <w:kern w:val="2"/>
          <w14:ligatures w14:val="standardContextual"/>
        </w:rPr>
        <w:lastRenderedPageBreak/>
        <w:t>Compra Eficiente</w:t>
      </w:r>
      <w:r w:rsidRPr="001B3C5D">
        <w:rPr>
          <w:rFonts w:ascii="Verdana" w:eastAsia="Aptos" w:hAnsi="Verdana" w:cs="Times New Roman"/>
          <w:kern w:val="2"/>
          <w:vertAlign w:val="superscript"/>
          <w14:ligatures w14:val="standardContextual"/>
        </w:rPr>
        <w:footnoteReference w:id="36"/>
      </w:r>
      <w:r w:rsidRPr="001B3C5D">
        <w:rPr>
          <w:rFonts w:ascii="Verdana" w:eastAsia="Aptos" w:hAnsi="Verdana" w:cs="Times New Roman"/>
          <w:kern w:val="2"/>
          <w14:ligatures w14:val="standardContextual"/>
        </w:rPr>
        <w:t xml:space="preserve">, quien cuenta con la capacidad técnica para garantizar la adecuada integración de las nuevas disposiciones, como por ejemplo el Decreto 287 de 2026. </w:t>
      </w:r>
    </w:p>
    <w:p w14:paraId="28ECAC93"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Adicionalmente, el propio Decreto 287 de 2026 en el artículo 1 que modifica el artículo 2.2.1.2.4.2.7.8 al Decreto 1082 de 2015</w:t>
      </w:r>
      <w:r w:rsidRPr="001B3C5D">
        <w:rPr>
          <w:rFonts w:ascii="Verdana" w:eastAsia="Aptos" w:hAnsi="Verdana" w:cs="Times New Roman"/>
          <w:kern w:val="2"/>
          <w:vertAlign w:val="superscript"/>
          <w14:ligatures w14:val="standardContextual"/>
        </w:rPr>
        <w:footnoteReference w:id="37"/>
      </w:r>
      <w:r w:rsidRPr="001B3C5D">
        <w:rPr>
          <w:rFonts w:ascii="Verdana" w:eastAsia="Aptos" w:hAnsi="Verdana" w:cs="Times New Roman"/>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1B3C5D">
        <w:rPr>
          <w:rFonts w:ascii="Aptos" w:eastAsia="Aptos" w:hAnsi="Aptos" w:cs="Times New Roman"/>
          <w:kern w:val="2"/>
          <w:sz w:val="24"/>
          <w:szCs w:val="24"/>
          <w14:ligatures w14:val="standardContextual"/>
        </w:rPr>
        <w:t>”</w:t>
      </w:r>
      <w:r w:rsidRPr="001B3C5D">
        <w:rPr>
          <w:rFonts w:ascii="Aptos" w:eastAsia="Aptos" w:hAnsi="Aptos" w:cs="Times New Roman"/>
          <w:kern w:val="2"/>
          <w:sz w:val="24"/>
          <w:szCs w:val="24"/>
          <w:vertAlign w:val="superscript"/>
          <w14:ligatures w14:val="standardContextual"/>
        </w:rPr>
        <w:footnoteReference w:id="38"/>
      </w:r>
      <w:r w:rsidRPr="001B3C5D">
        <w:rPr>
          <w:rFonts w:ascii="Verdana" w:eastAsia="Aptos" w:hAnsi="Verdana" w:cs="Times New Roman"/>
          <w:kern w:val="2"/>
          <w14:ligatures w14:val="standardContextual"/>
        </w:rPr>
        <w:t xml:space="preserve">, lo cual confirma que la operatividad de dichas disposiciones en el ámbito de los documentos tipo depende de su desarrollo por parte de esta entidad. </w:t>
      </w:r>
    </w:p>
    <w:p w14:paraId="1AA55A2D" w14:textId="77777777" w:rsidR="004453A9"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Lo anterior es consecuente con lo dispuesto en el ABC del Decreto 0287 de 2026 “Contratación pública inclusiva para personas con discapacidad”</w:t>
      </w:r>
      <w:r w:rsidRPr="001B3C5D">
        <w:rPr>
          <w:rFonts w:ascii="Verdana" w:eastAsia="Aptos" w:hAnsi="Verdana" w:cs="Times New Roman"/>
          <w:kern w:val="2"/>
          <w:vertAlign w:val="superscript"/>
          <w14:ligatures w14:val="standardContextual"/>
        </w:rPr>
        <w:footnoteReference w:id="39"/>
      </w:r>
      <w:r w:rsidRPr="001B3C5D">
        <w:rPr>
          <w:rFonts w:ascii="Verdana" w:eastAsia="Aptos" w:hAnsi="Verdana" w:cs="Times New Roman"/>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54812180"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Pr>
          <w:rFonts w:ascii="Verdana" w:eastAsia="Aptos" w:hAnsi="Verdana" w:cs="Times New Roman"/>
        </w:rPr>
        <w:t xml:space="preserve">Sumado a lo anterior, la Circular Externa No. 003 de 2026 expedida por esta Agencia y dirigida a </w:t>
      </w:r>
      <w:r w:rsidRPr="00592BC0">
        <w:rPr>
          <w:rFonts w:ascii="Verdana" w:eastAsia="Aptos" w:hAnsi="Verdana" w:cs="Times New Roman"/>
        </w:rPr>
        <w:t>Entidades Estatales indistintamente de su régimen de contratación, los patrimonios autónomos constituidos por Entidades Estatales y los particulares que ejecuten recursos públicos</w:t>
      </w:r>
      <w:r>
        <w:rPr>
          <w:rFonts w:ascii="Verdana" w:eastAsia="Aptos" w:hAnsi="Verdana" w:cs="Times New Roman"/>
        </w:rPr>
        <w:t xml:space="preserve">, manifiesta que mientras los ajustes incorporados por el Decreto 287 de 2026 no sean incorporados a los </w:t>
      </w:r>
      <w:r>
        <w:rPr>
          <w:rFonts w:ascii="Verdana" w:eastAsia="Aptos" w:hAnsi="Verdana" w:cs="Times New Roman"/>
        </w:rPr>
        <w:lastRenderedPageBreak/>
        <w:t>Documentos Tipo mediante una resolución que los modifique, se deberá seguir aplicando por parte de las entidades las versiones vigentes del instrumento contractual.</w:t>
      </w:r>
    </w:p>
    <w:p w14:paraId="78EF0B55"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0592A1EF"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655B1095" w14:textId="77777777" w:rsidR="004453A9" w:rsidRPr="001B3C5D" w:rsidRDefault="004453A9" w:rsidP="004453A9">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71981E42" w14:textId="77777777" w:rsidR="004453A9" w:rsidRPr="001B3C5D" w:rsidRDefault="004453A9" w:rsidP="004453A9">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1B3C5D">
        <w:rPr>
          <w:rFonts w:ascii="Verdana" w:eastAsia="Aptos" w:hAnsi="Verdana" w:cs="Times New Roman"/>
          <w:kern w:val="2"/>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w:t>
      </w:r>
      <w:r w:rsidRPr="001B3C5D">
        <w:rPr>
          <w:rFonts w:ascii="Verdana" w:eastAsia="Aptos" w:hAnsi="Verdana" w:cs="Times New Roman"/>
          <w:kern w:val="2"/>
          <w14:ligatures w14:val="standardContextual"/>
        </w:rPr>
        <w:lastRenderedPageBreak/>
        <w:t xml:space="preserve">Pública – Colombia Compra Eficiente y finalizará con la adopción del acto administrativo que modifica los documentos tipo luego de surtir el procedimiento señalado. </w:t>
      </w:r>
    </w:p>
    <w:bookmarkEnd w:id="1"/>
    <w:p w14:paraId="73CDCD06" w14:textId="77777777" w:rsidR="004453A9" w:rsidRPr="001B3C5D" w:rsidRDefault="004453A9" w:rsidP="004453A9">
      <w:pPr>
        <w:tabs>
          <w:tab w:val="left" w:pos="142"/>
          <w:tab w:val="left" w:pos="284"/>
        </w:tabs>
        <w:spacing w:after="0" w:line="276" w:lineRule="auto"/>
        <w:jc w:val="both"/>
        <w:rPr>
          <w:rFonts w:ascii="Verdana" w:eastAsia="Century Gothic" w:hAnsi="Verdana" w:cs="Century Gothic"/>
          <w:lang w:val="es-ES_tradnl"/>
        </w:rPr>
      </w:pPr>
    </w:p>
    <w:p w14:paraId="393F538B" w14:textId="77777777" w:rsidR="004453A9" w:rsidRPr="001B3C5D" w:rsidRDefault="004453A9" w:rsidP="004453A9">
      <w:pPr>
        <w:tabs>
          <w:tab w:val="left" w:pos="142"/>
          <w:tab w:val="left" w:pos="284"/>
        </w:tabs>
        <w:spacing w:after="0" w:line="276" w:lineRule="auto"/>
        <w:jc w:val="both"/>
        <w:rPr>
          <w:rFonts w:ascii="Verdana" w:eastAsia="Century Gothic" w:hAnsi="Verdana" w:cs="Century Gothic"/>
          <w:b/>
          <w:bCs/>
          <w:lang w:val="es-ES_tradnl"/>
        </w:rPr>
      </w:pPr>
      <w:r w:rsidRPr="001B3C5D">
        <w:rPr>
          <w:rFonts w:ascii="Verdana" w:eastAsia="Century Gothic" w:hAnsi="Verdana" w:cs="Century Gothic"/>
          <w:b/>
          <w:bCs/>
          <w:lang w:val="es-ES_tradnl"/>
        </w:rPr>
        <w:t>4. Referencias normativas, jurisprudenciales y otras fuentes:</w:t>
      </w:r>
    </w:p>
    <w:p w14:paraId="4D74D8C8" w14:textId="77777777" w:rsidR="004453A9" w:rsidRPr="001B3C5D" w:rsidRDefault="004453A9" w:rsidP="004453A9">
      <w:pPr>
        <w:spacing w:after="0"/>
        <w:ind w:left="-15840"/>
        <w:jc w:val="both"/>
        <w:rPr>
          <w:rFonts w:ascii="Verdana" w:eastAsia="Calibri" w:hAnsi="Verdana" w:cs="Arial"/>
          <w:b/>
          <w:bCs/>
        </w:rPr>
      </w:pPr>
      <w:r w:rsidRPr="001B3C5D">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4453A9" w:rsidRPr="001B3C5D" w14:paraId="3221F278" w14:textId="77777777" w:rsidTr="006F6B37">
        <w:trPr>
          <w:trHeight w:val="870"/>
        </w:trPr>
        <w:tc>
          <w:tcPr>
            <w:tcW w:w="8647" w:type="dxa"/>
            <w:tcBorders>
              <w:top w:val="dotted" w:sz="4" w:space="0" w:color="auto"/>
              <w:left w:val="dotted" w:sz="4" w:space="0" w:color="auto"/>
              <w:bottom w:val="dotted" w:sz="4" w:space="0" w:color="auto"/>
              <w:right w:val="dotted" w:sz="4" w:space="0" w:color="auto"/>
            </w:tcBorders>
          </w:tcPr>
          <w:p w14:paraId="16AD4FF8" w14:textId="77777777" w:rsidR="004453A9" w:rsidRPr="001B3C5D" w:rsidRDefault="004453A9" w:rsidP="006F6B37">
            <w:pPr>
              <w:widowControl w:val="0"/>
              <w:autoSpaceDE w:val="0"/>
              <w:autoSpaceDN w:val="0"/>
              <w:spacing w:line="276" w:lineRule="auto"/>
              <w:contextualSpacing/>
              <w:jc w:val="both"/>
              <w:rPr>
                <w:rFonts w:ascii="Verdana" w:eastAsia="Aptos" w:hAnsi="Verdana" w:cs="Arial"/>
              </w:rPr>
            </w:pPr>
          </w:p>
          <w:p w14:paraId="11E1925F" w14:textId="77777777" w:rsidR="004453A9" w:rsidRPr="0055082D" w:rsidRDefault="004453A9" w:rsidP="004453A9">
            <w:pPr>
              <w:widowControl w:val="0"/>
              <w:numPr>
                <w:ilvl w:val="0"/>
                <w:numId w:val="16"/>
              </w:numPr>
              <w:autoSpaceDE w:val="0"/>
              <w:autoSpaceDN w:val="0"/>
              <w:spacing w:line="276" w:lineRule="auto"/>
              <w:contextualSpacing/>
              <w:jc w:val="both"/>
              <w:rPr>
                <w:rFonts w:ascii="Verdana" w:eastAsia="Aptos" w:hAnsi="Verdana" w:cs="Arial"/>
                <w:lang w:val="it-IT"/>
              </w:rPr>
            </w:pPr>
            <w:r w:rsidRPr="00F16D67">
              <w:rPr>
                <w:rFonts w:ascii="Verdana" w:eastAsia="Aptos" w:hAnsi="Verdana" w:cs="Arial"/>
                <w:lang w:val="pt-BR"/>
              </w:rPr>
              <w:t xml:space="preserve">Corte Constitucional, Sentencia C–1005 de 2008. </w:t>
            </w:r>
            <w:r w:rsidRPr="0055082D">
              <w:rPr>
                <w:rFonts w:ascii="Verdana" w:eastAsia="Aptos" w:hAnsi="Verdana" w:cs="Arial"/>
                <w:lang w:val="it-IT"/>
              </w:rPr>
              <w:t>M.P.: Humberto Antonio Sierra Porto.</w:t>
            </w:r>
          </w:p>
          <w:p w14:paraId="15B8FF9C" w14:textId="77777777" w:rsidR="004453A9" w:rsidRPr="001B3C5D" w:rsidRDefault="004453A9" w:rsidP="004453A9">
            <w:pPr>
              <w:widowControl w:val="0"/>
              <w:numPr>
                <w:ilvl w:val="0"/>
                <w:numId w:val="16"/>
              </w:numPr>
              <w:autoSpaceDE w:val="0"/>
              <w:autoSpaceDN w:val="0"/>
              <w:spacing w:line="276" w:lineRule="auto"/>
              <w:contextualSpacing/>
              <w:jc w:val="both"/>
              <w:rPr>
                <w:rFonts w:ascii="Verdana" w:eastAsia="Aptos" w:hAnsi="Verdana" w:cs="Arial"/>
              </w:rPr>
            </w:pPr>
            <w:r w:rsidRPr="00F16D67">
              <w:rPr>
                <w:rFonts w:ascii="Verdana" w:eastAsia="Aptos" w:hAnsi="Verdana" w:cs="Arial"/>
                <w:lang w:val="it-IT"/>
              </w:rPr>
              <w:t xml:space="preserve">Consejo de Estado, Sala de lo Contencioso Administrativo, Sección Primera. Consejero ponente: Juan Alberto Polo Figueroa. Bogotá D.C., 24 de agosto de 2000. </w:t>
            </w:r>
            <w:r w:rsidRPr="001B3C5D">
              <w:rPr>
                <w:rFonts w:ascii="Verdana" w:eastAsia="Aptos" w:hAnsi="Verdana" w:cs="Arial"/>
              </w:rPr>
              <w:t>Radicación número 6096.</w:t>
            </w:r>
          </w:p>
          <w:p w14:paraId="7532C6E1" w14:textId="77777777" w:rsidR="004453A9" w:rsidRPr="001B3C5D" w:rsidRDefault="004453A9" w:rsidP="004453A9">
            <w:pPr>
              <w:widowControl w:val="0"/>
              <w:numPr>
                <w:ilvl w:val="0"/>
                <w:numId w:val="16"/>
              </w:numPr>
              <w:autoSpaceDE w:val="0"/>
              <w:autoSpaceDN w:val="0"/>
              <w:spacing w:line="276" w:lineRule="auto"/>
              <w:contextualSpacing/>
              <w:jc w:val="both"/>
              <w:rPr>
                <w:rFonts w:ascii="Verdana" w:eastAsia="Aptos" w:hAnsi="Verdana" w:cs="Arial"/>
              </w:rPr>
            </w:pPr>
            <w:r w:rsidRPr="00F16D67">
              <w:rPr>
                <w:rFonts w:ascii="Verdana" w:eastAsia="Aptos" w:hAnsi="Verdana" w:cs="Arial"/>
                <w:lang w:val="pt-BR"/>
              </w:rPr>
              <w:t xml:space="preserve">Corte Constitucional, Sentencia C-917 de 2002. </w:t>
            </w:r>
            <w:r w:rsidRPr="001B3C5D">
              <w:rPr>
                <w:rFonts w:ascii="Verdana" w:eastAsia="Aptos" w:hAnsi="Verdana" w:cs="Arial"/>
              </w:rPr>
              <w:t xml:space="preserve">M.P.: Marco Gerardo Monroy Cabra. </w:t>
            </w:r>
          </w:p>
          <w:p w14:paraId="3804A352" w14:textId="77777777" w:rsidR="004453A9" w:rsidRPr="001B3C5D" w:rsidRDefault="004453A9" w:rsidP="004453A9">
            <w:pPr>
              <w:widowControl w:val="0"/>
              <w:numPr>
                <w:ilvl w:val="0"/>
                <w:numId w:val="16"/>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Tercera. Auto del 14 de agosto de 2017. Rad. 58820.</w:t>
            </w:r>
          </w:p>
          <w:p w14:paraId="24FA44C0" w14:textId="77777777" w:rsidR="004453A9" w:rsidRPr="001B3C5D" w:rsidRDefault="004453A9" w:rsidP="004453A9">
            <w:pPr>
              <w:widowControl w:val="0"/>
              <w:numPr>
                <w:ilvl w:val="0"/>
                <w:numId w:val="16"/>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Tercera. Sentencia del 16 de agosto de 2017. Rad.56166.</w:t>
            </w:r>
          </w:p>
          <w:p w14:paraId="302C49ED" w14:textId="77777777" w:rsidR="004453A9" w:rsidRPr="001B3C5D" w:rsidRDefault="004453A9" w:rsidP="004453A9">
            <w:pPr>
              <w:widowControl w:val="0"/>
              <w:numPr>
                <w:ilvl w:val="0"/>
                <w:numId w:val="16"/>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Tercera. Sentencia de 11 de abril de 2019. Rad. 52.055.</w:t>
            </w:r>
          </w:p>
          <w:p w14:paraId="2E1CCA36" w14:textId="77777777" w:rsidR="004453A9" w:rsidRPr="001B3C5D" w:rsidRDefault="004453A9" w:rsidP="004453A9">
            <w:pPr>
              <w:widowControl w:val="0"/>
              <w:numPr>
                <w:ilvl w:val="0"/>
                <w:numId w:val="16"/>
              </w:numPr>
              <w:autoSpaceDE w:val="0"/>
              <w:autoSpaceDN w:val="0"/>
              <w:spacing w:line="276" w:lineRule="auto"/>
              <w:contextualSpacing/>
              <w:jc w:val="both"/>
              <w:rPr>
                <w:rFonts w:ascii="Verdana" w:eastAsia="Aptos" w:hAnsi="Verdana" w:cs="Arial"/>
              </w:rPr>
            </w:pPr>
            <w:r w:rsidRPr="001B3C5D">
              <w:rPr>
                <w:rFonts w:ascii="Verdana" w:eastAsia="Aptos" w:hAnsi="Verdana" w:cs="Arial"/>
              </w:rPr>
              <w:t>Consejo de Estado, Sección Quinta, del 12 de diciembre de 2024 (Rad. 05001-23-33-000-2024-00847-01, M.P. Omar Joaquín Barreto Suárez)</w:t>
            </w:r>
          </w:p>
          <w:p w14:paraId="21864D8A" w14:textId="77777777" w:rsidR="004453A9" w:rsidRPr="001B3C5D" w:rsidRDefault="004453A9" w:rsidP="004453A9">
            <w:pPr>
              <w:widowControl w:val="0"/>
              <w:numPr>
                <w:ilvl w:val="0"/>
                <w:numId w:val="16"/>
              </w:numPr>
              <w:autoSpaceDE w:val="0"/>
              <w:autoSpaceDN w:val="0"/>
              <w:spacing w:line="276" w:lineRule="auto"/>
              <w:contextualSpacing/>
              <w:jc w:val="both"/>
              <w:rPr>
                <w:rFonts w:ascii="Verdana" w:eastAsia="Aptos" w:hAnsi="Verdana" w:cs="Arial"/>
              </w:rPr>
            </w:pPr>
            <w:r w:rsidRPr="001B3C5D">
              <w:rPr>
                <w:rFonts w:ascii="Verdana" w:eastAsia="Aptos" w:hAnsi="Verdana" w:cs="Arial"/>
              </w:rPr>
              <w:t>Ley 80 de 1993: artículo 2.</w:t>
            </w:r>
          </w:p>
          <w:p w14:paraId="38596B65" w14:textId="77777777" w:rsidR="004453A9" w:rsidRPr="001B3C5D" w:rsidRDefault="004453A9" w:rsidP="004453A9">
            <w:pPr>
              <w:widowControl w:val="0"/>
              <w:numPr>
                <w:ilvl w:val="0"/>
                <w:numId w:val="15"/>
              </w:numPr>
              <w:autoSpaceDE w:val="0"/>
              <w:autoSpaceDN w:val="0"/>
              <w:spacing w:line="276" w:lineRule="auto"/>
              <w:ind w:left="714" w:hanging="357"/>
              <w:jc w:val="both"/>
              <w:rPr>
                <w:rFonts w:ascii="Verdana" w:eastAsia="Calibri" w:hAnsi="Verdana" w:cs="Arial"/>
                <w:lang w:val="es-ES_tradnl"/>
              </w:rPr>
            </w:pPr>
            <w:r w:rsidRPr="001B3C5D">
              <w:rPr>
                <w:rFonts w:ascii="Verdana" w:eastAsia="Calibri" w:hAnsi="Verdana" w:cs="Arial"/>
                <w:lang w:val="es-ES_tradnl"/>
              </w:rPr>
              <w:t xml:space="preserve">Ley 2022 de 2020, artículo 1. </w:t>
            </w:r>
          </w:p>
          <w:p w14:paraId="5979C760" w14:textId="77777777" w:rsidR="004453A9" w:rsidRPr="001B3C5D" w:rsidRDefault="004453A9" w:rsidP="004453A9">
            <w:pPr>
              <w:widowControl w:val="0"/>
              <w:numPr>
                <w:ilvl w:val="0"/>
                <w:numId w:val="15"/>
              </w:numPr>
              <w:autoSpaceDE w:val="0"/>
              <w:autoSpaceDN w:val="0"/>
              <w:spacing w:line="276" w:lineRule="auto"/>
              <w:contextualSpacing/>
              <w:jc w:val="both"/>
              <w:rPr>
                <w:rFonts w:ascii="Verdana" w:eastAsia="Calibri" w:hAnsi="Verdana" w:cs="Arial"/>
              </w:rPr>
            </w:pPr>
            <w:r w:rsidRPr="001B3C5D">
              <w:rPr>
                <w:rFonts w:ascii="Verdana" w:eastAsia="Calibri" w:hAnsi="Verdana" w:cs="Arial"/>
                <w:lang w:val="es-ES_tradnl"/>
              </w:rPr>
              <w:t xml:space="preserve">Documentos Tipo. Disponibles en: </w:t>
            </w:r>
            <w:hyperlink r:id="rId9" w:history="1">
              <w:r w:rsidRPr="001B3C5D">
                <w:rPr>
                  <w:rFonts w:ascii="Verdana" w:eastAsia="Calibri" w:hAnsi="Verdana" w:cs="Arial"/>
                  <w:color w:val="0000FF"/>
                  <w:u w:val="single"/>
                  <w:lang w:val="es-ES_tradnl"/>
                </w:rPr>
                <w:t>https://www.colombiacompra.gov.co/documentos-tipo/documentos-tipo</w:t>
              </w:r>
            </w:hyperlink>
            <w:r w:rsidRPr="001B3C5D">
              <w:rPr>
                <w:rFonts w:ascii="Verdana" w:eastAsia="Calibri" w:hAnsi="Verdana" w:cs="Arial"/>
                <w:lang w:val="es-ES_tradnl"/>
              </w:rPr>
              <w:t>.</w:t>
            </w:r>
          </w:p>
          <w:p w14:paraId="2FE284DE" w14:textId="77777777" w:rsidR="004453A9" w:rsidRPr="001B3C5D" w:rsidRDefault="004453A9" w:rsidP="004453A9">
            <w:pPr>
              <w:widowControl w:val="0"/>
              <w:numPr>
                <w:ilvl w:val="0"/>
                <w:numId w:val="15"/>
              </w:numPr>
              <w:autoSpaceDE w:val="0"/>
              <w:autoSpaceDN w:val="0"/>
              <w:spacing w:line="276" w:lineRule="auto"/>
              <w:contextualSpacing/>
              <w:jc w:val="both"/>
              <w:rPr>
                <w:rFonts w:ascii="Verdana" w:eastAsia="Calibri" w:hAnsi="Verdana" w:cs="Arial"/>
              </w:rPr>
            </w:pPr>
            <w:r w:rsidRPr="001B3C5D">
              <w:rPr>
                <w:rFonts w:ascii="Verdana" w:eastAsia="Aptos" w:hAnsi="Verdana" w:cs="Arial"/>
              </w:rPr>
              <w:t>Decreto Ley 4170 de 2011: artículo 1, artículo 11</w:t>
            </w:r>
          </w:p>
          <w:p w14:paraId="20100E12" w14:textId="77777777" w:rsidR="004453A9" w:rsidRPr="00907D31" w:rsidRDefault="004453A9" w:rsidP="004453A9">
            <w:pPr>
              <w:widowControl w:val="0"/>
              <w:numPr>
                <w:ilvl w:val="0"/>
                <w:numId w:val="15"/>
              </w:numPr>
              <w:autoSpaceDE w:val="0"/>
              <w:autoSpaceDN w:val="0"/>
              <w:spacing w:line="276" w:lineRule="auto"/>
              <w:contextualSpacing/>
              <w:jc w:val="both"/>
              <w:rPr>
                <w:rFonts w:ascii="Verdana" w:eastAsia="Calibri" w:hAnsi="Verdana" w:cs="Arial"/>
              </w:rPr>
            </w:pPr>
            <w:r w:rsidRPr="001B3C5D">
              <w:rPr>
                <w:rFonts w:ascii="Verdana" w:eastAsia="Calibri" w:hAnsi="Verdana" w:cs="Arial"/>
                <w:lang w:val="es-ES_tradnl"/>
              </w:rPr>
              <w:t>Decreto 287 de 2026: Artículo 1 y artículo 2.</w:t>
            </w:r>
          </w:p>
          <w:p w14:paraId="22F87EB7" w14:textId="77777777" w:rsidR="004453A9" w:rsidRPr="001B3C5D" w:rsidRDefault="004453A9" w:rsidP="004453A9">
            <w:pPr>
              <w:widowControl w:val="0"/>
              <w:numPr>
                <w:ilvl w:val="0"/>
                <w:numId w:val="15"/>
              </w:numPr>
              <w:autoSpaceDE w:val="0"/>
              <w:autoSpaceDN w:val="0"/>
              <w:spacing w:line="276" w:lineRule="auto"/>
              <w:contextualSpacing/>
              <w:jc w:val="both"/>
              <w:rPr>
                <w:rFonts w:ascii="Verdana" w:eastAsia="Calibri" w:hAnsi="Verdana" w:cs="Arial"/>
              </w:rPr>
            </w:pPr>
            <w:r>
              <w:rPr>
                <w:rFonts w:ascii="Verdana" w:eastAsia="Calibri" w:hAnsi="Verdana" w:cs="Arial"/>
                <w:lang w:val="es-ES_tradnl"/>
              </w:rPr>
              <w:t xml:space="preserve">Circular Externa No. 03 de 2026. Agencia Nacional de Contratación Pública – Colombia Compra Eficiente. </w:t>
            </w:r>
          </w:p>
        </w:tc>
      </w:tr>
    </w:tbl>
    <w:p w14:paraId="5B5FC414" w14:textId="77777777" w:rsidR="004453A9" w:rsidRPr="001B3C5D" w:rsidRDefault="004453A9" w:rsidP="004453A9">
      <w:pPr>
        <w:tabs>
          <w:tab w:val="left" w:pos="142"/>
          <w:tab w:val="left" w:pos="284"/>
        </w:tabs>
        <w:spacing w:after="0" w:line="276" w:lineRule="auto"/>
        <w:jc w:val="both"/>
        <w:rPr>
          <w:rFonts w:ascii="Verdana" w:eastAsia="Calibri" w:hAnsi="Verdana" w:cs="Arial"/>
        </w:rPr>
      </w:pPr>
    </w:p>
    <w:p w14:paraId="03F20EFB" w14:textId="77777777" w:rsidR="004453A9" w:rsidRPr="001B3C5D" w:rsidRDefault="004453A9" w:rsidP="004453A9">
      <w:pPr>
        <w:tabs>
          <w:tab w:val="left" w:pos="142"/>
          <w:tab w:val="left" w:pos="284"/>
        </w:tabs>
        <w:spacing w:after="0" w:line="276" w:lineRule="auto"/>
        <w:jc w:val="both"/>
        <w:rPr>
          <w:rFonts w:ascii="Verdana" w:eastAsia="Century Gothic" w:hAnsi="Verdana" w:cs="Century Gothic"/>
          <w:b/>
          <w:bCs/>
          <w:lang w:val="es-ES"/>
        </w:rPr>
      </w:pPr>
      <w:r w:rsidRPr="001B3C5D">
        <w:rPr>
          <w:rFonts w:ascii="Verdana" w:eastAsia="Calibri" w:hAnsi="Verdana" w:cs="Arial"/>
          <w:b/>
          <w:bCs/>
        </w:rPr>
        <w:t>5</w:t>
      </w:r>
      <w:r w:rsidRPr="001B3C5D">
        <w:rPr>
          <w:rFonts w:ascii="Verdana" w:eastAsia="Calibri" w:hAnsi="Verdana" w:cs="Arial"/>
        </w:rPr>
        <w:t>.</w:t>
      </w:r>
      <w:r w:rsidRPr="001B3C5D">
        <w:rPr>
          <w:rFonts w:ascii="Verdana" w:eastAsia="Century Gothic" w:hAnsi="Verdana" w:cs="Century Gothic"/>
          <w:b/>
          <w:bCs/>
          <w:lang w:val="es-ES"/>
        </w:rPr>
        <w:t>Doctrina de la Agencia Nacional de Contratación Pública:</w:t>
      </w:r>
    </w:p>
    <w:p w14:paraId="7835733F" w14:textId="77777777" w:rsidR="004453A9" w:rsidRPr="001B3C5D" w:rsidRDefault="004453A9" w:rsidP="004453A9">
      <w:pPr>
        <w:widowControl w:val="0"/>
        <w:autoSpaceDE w:val="0"/>
        <w:autoSpaceDN w:val="0"/>
        <w:spacing w:after="0" w:line="276" w:lineRule="auto"/>
        <w:jc w:val="both"/>
        <w:rPr>
          <w:rFonts w:ascii="Verdana" w:eastAsia="Calibri" w:hAnsi="Verdana" w:cs="Arial"/>
        </w:rPr>
      </w:pPr>
    </w:p>
    <w:p w14:paraId="35931D57" w14:textId="77777777" w:rsidR="004453A9" w:rsidRPr="001B3C5D" w:rsidRDefault="004453A9" w:rsidP="004453A9">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1B3C5D">
        <w:rPr>
          <w:rFonts w:ascii="Verdana" w:eastAsia="Calibri" w:hAnsi="Verdana" w:cs="Arial"/>
          <w:kern w:val="2"/>
          <w:shd w:val="clear" w:color="auto" w:fill="FFFFFF"/>
          <w14:ligatures w14:val="standardContextual"/>
        </w:rPr>
        <w:t>L</w:t>
      </w:r>
      <w:r w:rsidRPr="001B3C5D">
        <w:rPr>
          <w:rFonts w:ascii="Verdana" w:eastAsia="Calibri" w:hAnsi="Verdana" w:cs="Arial"/>
          <w:kern w:val="2"/>
          <w:shd w:val="clear" w:color="auto" w:fill="FFFFFF"/>
          <w:lang w:val="es-ES"/>
          <w14:ligatures w14:val="standardContextual"/>
        </w:rPr>
        <w:t xml:space="preserve">a Agencia Nacional de Contratación Pública – Colombia Compra Eficiente, se ha </w:t>
      </w:r>
      <w:r w:rsidRPr="001B3C5D">
        <w:rPr>
          <w:rFonts w:ascii="Verdana" w:eastAsia="Calibri" w:hAnsi="Verdana" w:cs="Arial"/>
          <w:kern w:val="2"/>
          <w:shd w:val="clear" w:color="auto" w:fill="FFFFFF"/>
          <w:lang w:val="es-ES"/>
          <w14:ligatures w14:val="standardContextual"/>
        </w:rPr>
        <w:lastRenderedPageBreak/>
        <w:t>pronunciado sobre la regla de la inalterabilidad de los documentos tipo en los siguiente conceptos:C-058 del 8 de marzo de 2022, C-657 del 11 de octubre de 2022, C-051 del 28 de abril de 2023</w:t>
      </w:r>
      <w:r w:rsidRPr="001B3C5D">
        <w:rPr>
          <w:rFonts w:ascii="Verdana" w:eastAsia="Times New Roman" w:hAnsi="Verdana" w:cs="Arial"/>
          <w:kern w:val="2"/>
          <w:shd w:val="clear" w:color="auto" w:fill="FFFFFF"/>
          <w:lang w:val="es-ES"/>
          <w14:ligatures w14:val="standardContextual"/>
        </w:rPr>
        <w:t xml:space="preserve">, </w:t>
      </w:r>
      <w:r w:rsidRPr="001B3C5D">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1B3C5D">
        <w:rPr>
          <w:rFonts w:ascii="Verdana" w:eastAsia="Calibri" w:hAnsi="Verdana" w:cs="Arial"/>
          <w:shd w:val="clear" w:color="auto" w:fill="FFFFFF"/>
          <w:lang w:val="es-ES"/>
        </w:rPr>
        <w:t>, C-043 del 13 de febrero de 2026</w:t>
      </w:r>
      <w:r>
        <w:rPr>
          <w:rFonts w:ascii="Verdana" w:eastAsia="Calibri" w:hAnsi="Verdana" w:cs="Arial"/>
          <w:shd w:val="clear" w:color="auto" w:fill="FFFFFF"/>
          <w:lang w:val="es-ES"/>
        </w:rPr>
        <w:t>,</w:t>
      </w:r>
      <w:r w:rsidRPr="001B3C5D">
        <w:rPr>
          <w:rFonts w:ascii="Verdana" w:eastAsia="Calibri" w:hAnsi="Verdana" w:cs="Arial"/>
          <w:shd w:val="clear" w:color="auto" w:fill="FFFFFF"/>
          <w:lang w:val="es-ES"/>
        </w:rPr>
        <w:t xml:space="preserve"> C-246 del 12 de marzo de 2026</w:t>
      </w:r>
      <w:r>
        <w:rPr>
          <w:rFonts w:ascii="Verdana" w:eastAsia="Calibri" w:hAnsi="Verdana" w:cs="Arial"/>
          <w:shd w:val="clear" w:color="auto" w:fill="FFFFFF"/>
          <w:lang w:val="es-ES"/>
        </w:rPr>
        <w:t xml:space="preserve"> y C-467 del 21 de abril de 2026</w:t>
      </w:r>
      <w:r w:rsidRPr="001B3C5D">
        <w:rPr>
          <w:rFonts w:ascii="Verdana" w:eastAsia="Calibri" w:hAnsi="Verdana" w:cs="Arial"/>
          <w:shd w:val="clear" w:color="auto" w:fill="FFFFFF"/>
          <w:lang w:val="es-ES"/>
        </w:rPr>
        <w:t xml:space="preserve">, entre otros. </w:t>
      </w:r>
    </w:p>
    <w:p w14:paraId="67D96A58" w14:textId="77777777" w:rsidR="004453A9" w:rsidRPr="001B3C5D" w:rsidRDefault="004453A9" w:rsidP="004453A9">
      <w:pPr>
        <w:widowControl w:val="0"/>
        <w:autoSpaceDE w:val="0"/>
        <w:autoSpaceDN w:val="0"/>
        <w:spacing w:after="0" w:line="276" w:lineRule="auto"/>
        <w:jc w:val="both"/>
        <w:rPr>
          <w:rFonts w:ascii="Verdana" w:eastAsia="Times New Roman" w:hAnsi="Verdana" w:cs="Arial"/>
          <w:shd w:val="clear" w:color="auto" w:fill="FFFFFF"/>
          <w:lang w:val="es-ES"/>
        </w:rPr>
      </w:pPr>
    </w:p>
    <w:p w14:paraId="1AD1A6B6" w14:textId="77777777" w:rsidR="004453A9" w:rsidRPr="001B3C5D" w:rsidRDefault="004453A9" w:rsidP="004453A9">
      <w:pPr>
        <w:widowControl w:val="0"/>
        <w:autoSpaceDE w:val="0"/>
        <w:autoSpaceDN w:val="0"/>
        <w:spacing w:after="0" w:line="276" w:lineRule="auto"/>
        <w:jc w:val="both"/>
        <w:rPr>
          <w:rFonts w:ascii="Verdana" w:eastAsia="Times New Roman" w:hAnsi="Verdana" w:cs="Arial"/>
          <w:shd w:val="clear" w:color="auto" w:fill="FFFFFF"/>
          <w:lang w:val="es-ES"/>
        </w:rPr>
      </w:pPr>
      <w:r w:rsidRPr="001B3C5D">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0" w:history="1">
        <w:r w:rsidRPr="001B3C5D">
          <w:rPr>
            <w:rFonts w:ascii="Verdana" w:eastAsia="Aptos" w:hAnsi="Verdana" w:cs="Arial"/>
            <w:color w:val="0000FF"/>
            <w:kern w:val="2"/>
            <w:u w:val="single"/>
            <w:shd w:val="clear" w:color="auto" w:fill="FFFFFF"/>
            <w14:ligatures w14:val="standardContextual"/>
          </w:rPr>
          <w:t>https://relatoria.colombiacompra.gov.co/busqueda/conceptos</w:t>
        </w:r>
      </w:hyperlink>
      <w:r w:rsidRPr="001B3C5D">
        <w:rPr>
          <w:rFonts w:ascii="Verdana" w:eastAsia="Aptos" w:hAnsi="Verdana" w:cs="Arial"/>
          <w:kern w:val="2"/>
          <w:shd w:val="clear" w:color="auto" w:fill="FFFFFF"/>
          <w14:ligatures w14:val="standardContextual"/>
        </w:rPr>
        <w:t xml:space="preserve">. </w:t>
      </w:r>
      <w:r w:rsidRPr="001B3C5D">
        <w:rPr>
          <w:rFonts w:ascii="Verdana" w:eastAsia="Aptos" w:hAnsi="Verdana" w:cs="Arial"/>
          <w:color w:val="FF0000"/>
          <w:kern w:val="2"/>
          <w:shd w:val="clear" w:color="auto" w:fill="FFFFFF"/>
          <w:lang w:val="es-ES"/>
          <w14:ligatures w14:val="standardContextual"/>
        </w:rPr>
        <w:t xml:space="preserve">  </w:t>
      </w:r>
    </w:p>
    <w:p w14:paraId="77F54771" w14:textId="77777777" w:rsidR="004453A9" w:rsidRPr="001B3C5D" w:rsidRDefault="004453A9" w:rsidP="004453A9">
      <w:pPr>
        <w:spacing w:after="0" w:line="240" w:lineRule="auto"/>
        <w:jc w:val="both"/>
        <w:rPr>
          <w:rFonts w:ascii="Verdana" w:eastAsia="Calibri" w:hAnsi="Verdana" w:cs="Arial"/>
          <w:color w:val="000000"/>
          <w:shd w:val="clear" w:color="auto" w:fill="FFFFFF"/>
        </w:rPr>
      </w:pPr>
    </w:p>
    <w:p w14:paraId="17C2A427" w14:textId="77777777" w:rsidR="004453A9" w:rsidRPr="001B3C5D" w:rsidRDefault="004453A9" w:rsidP="004453A9">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1B3C5D">
        <w:rPr>
          <w:rFonts w:ascii="Verdana" w:eastAsia="Times New Roman" w:hAnsi="Verdana" w:cs="Arial"/>
          <w:b/>
          <w:bCs/>
          <w:lang w:eastAsia="es-MX"/>
        </w:rPr>
        <w:t>Curso de Contratación Pública Sostenible y Socialmente Responsable</w:t>
      </w:r>
      <w:r w:rsidRPr="001B3C5D">
        <w:rPr>
          <w:rFonts w:ascii="Verdana" w:eastAsia="Times New Roman" w:hAnsi="Verdana" w:cs="Arial"/>
          <w:lang w:eastAsia="es-MX"/>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1B3C5D">
        <w:rPr>
          <w:rFonts w:ascii="Verdana" w:eastAsia="Times New Roman" w:hAnsi="Verdana" w:cs="Arial"/>
          <w:lang w:eastAsia="es-MX"/>
        </w:rPr>
        <w:br/>
      </w:r>
      <w:hyperlink r:id="rId11" w:tgtFrame="_new" w:history="1">
        <w:r w:rsidRPr="001B3C5D">
          <w:rPr>
            <w:rFonts w:ascii="Verdana" w:eastAsia="Times New Roman" w:hAnsi="Verdana" w:cs="Arial"/>
            <w:color w:val="0000FF"/>
            <w:u w:val="single"/>
            <w:lang w:eastAsia="es-MX"/>
          </w:rPr>
          <w:t>https://formacionvirtual.colombiacompra.gov.co/mod/page/view.php?id=3718</w:t>
        </w:r>
      </w:hyperlink>
    </w:p>
    <w:p w14:paraId="21202770" w14:textId="77777777" w:rsidR="004453A9" w:rsidRPr="001B3C5D" w:rsidRDefault="004453A9" w:rsidP="004453A9">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De otro lado, te contamos que esta Agencia ha da un paso decisivo en la estandarización y modernización del </w:t>
      </w:r>
      <w:r w:rsidRPr="001B3C5D">
        <w:rPr>
          <w:rFonts w:ascii="Verdana" w:eastAsia="Times New Roman" w:hAnsi="Verdana" w:cs="Arial"/>
          <w:b/>
          <w:bCs/>
          <w:lang w:eastAsia="es-MX"/>
        </w:rPr>
        <w:t>sector  social</w:t>
      </w:r>
      <w:r w:rsidRPr="001B3C5D">
        <w:rPr>
          <w:rFonts w:ascii="Verdana" w:eastAsia="Times New Roman" w:hAnsi="Verdana" w:cs="Arial"/>
          <w:lang w:eastAsia="es-MX"/>
        </w:rPr>
        <w:t xml:space="preserve"> con la expedición de las </w:t>
      </w:r>
      <w:r w:rsidRPr="001B3C5D">
        <w:rPr>
          <w:rFonts w:ascii="Verdana" w:eastAsia="Times New Roman" w:hAnsi="Verdana" w:cs="Arial"/>
          <w:b/>
          <w:bCs/>
          <w:lang w:eastAsia="es-MX"/>
        </w:rPr>
        <w:t>Resoluciones 539, 540, 541, 952 y 953 de 2025</w:t>
      </w:r>
      <w:r w:rsidRPr="001B3C5D">
        <w:rPr>
          <w:rFonts w:ascii="Verdana" w:eastAsia="Times New Roman" w:hAnsi="Verdana" w:cs="Arial"/>
          <w:lang w:eastAsia="es-MX"/>
        </w:rPr>
        <w:t xml:space="preserve">, </w:t>
      </w:r>
      <w:r w:rsidRPr="001B3C5D">
        <w:rPr>
          <w:rFonts w:ascii="Verdana" w:eastAsia="Times New Roman" w:hAnsi="Verdana" w:cs="Arial"/>
          <w:b/>
          <w:bCs/>
          <w:lang w:eastAsia="es-MX"/>
        </w:rPr>
        <w:t>mediante las cuales adoptó Documentos Tipo</w:t>
      </w:r>
      <w:r w:rsidRPr="001B3C5D">
        <w:rPr>
          <w:rFonts w:ascii="Verdana" w:eastAsia="Times New Roman" w:hAnsi="Verdana" w:cs="Arial"/>
          <w:lang w:eastAsia="es-MX"/>
        </w:rPr>
        <w:t xml:space="preserve"> para las modalidades de selección de</w:t>
      </w:r>
      <w:r w:rsidRPr="001B3C5D">
        <w:rPr>
          <w:rFonts w:ascii="Verdana" w:eastAsia="Times New Roman" w:hAnsi="Verdana" w:cs="Arial"/>
          <w:b/>
          <w:bCs/>
          <w:lang w:eastAsia="es-MX"/>
        </w:rPr>
        <w:t xml:space="preserve"> licitación pública (versión 2), selección abreviada de menor cuantía, mínima cuantía, consultoría e interventoría</w:t>
      </w:r>
      <w:r w:rsidRPr="001B3C5D">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w:t>
      </w:r>
      <w:r w:rsidRPr="001B3C5D">
        <w:rPr>
          <w:rFonts w:ascii="Verdana" w:eastAsia="Times New Roman" w:hAnsi="Verdana" w:cs="Arial"/>
          <w:lang w:eastAsia="es-MX"/>
        </w:rPr>
        <w:lastRenderedPageBreak/>
        <w:t xml:space="preserve">Consulta y descarga los documentos aquí: </w:t>
      </w:r>
      <w:hyperlink r:id="rId12" w:tgtFrame="_new" w:history="1">
        <w:r w:rsidRPr="001B3C5D">
          <w:rPr>
            <w:rFonts w:ascii="Verdana" w:eastAsia="Times New Roman" w:hAnsi="Verdana" w:cs="Arial"/>
            <w:color w:val="0000FF"/>
            <w:u w:val="single"/>
            <w:lang w:eastAsia="es-MX"/>
          </w:rPr>
          <w:t>https://www.colombiacompra.gov.co/normativa-y-relatoria/documentos-tipo</w:t>
        </w:r>
      </w:hyperlink>
    </w:p>
    <w:p w14:paraId="6995C129" w14:textId="77777777" w:rsidR="004453A9" w:rsidRPr="001B3C5D" w:rsidRDefault="004453A9" w:rsidP="004453A9">
      <w:pPr>
        <w:spacing w:after="0" w:line="276" w:lineRule="auto"/>
        <w:jc w:val="both"/>
        <w:rPr>
          <w:rFonts w:ascii="Verdana" w:eastAsia="Times New Roman" w:hAnsi="Verdana" w:cs="Arial"/>
          <w:lang w:eastAsia="es-MX"/>
        </w:rPr>
      </w:pPr>
    </w:p>
    <w:p w14:paraId="31203B0E" w14:textId="77777777" w:rsidR="004453A9" w:rsidRPr="001B3C5D" w:rsidRDefault="004453A9" w:rsidP="004453A9">
      <w:pPr>
        <w:spacing w:after="0" w:line="276" w:lineRule="auto"/>
        <w:jc w:val="both"/>
        <w:rPr>
          <w:rFonts w:ascii="Verdana" w:eastAsia="Times New Roman" w:hAnsi="Verdana" w:cs="Arial"/>
          <w:lang w:eastAsia="es-MX"/>
        </w:rPr>
      </w:pPr>
      <w:r w:rsidRPr="001B3C5D">
        <w:rPr>
          <w:rFonts w:ascii="Verdana" w:eastAsia="Times New Roman" w:hAnsi="Verdana" w:cs="Arial"/>
          <w:lang w:eastAsia="es-MX"/>
        </w:rPr>
        <w:t xml:space="preserve">Si quieres conocer más sobre la aplicación de Documentos Tipo puedes consultar la última versión de la </w:t>
      </w:r>
      <w:r w:rsidRPr="001B3C5D">
        <w:rPr>
          <w:rFonts w:ascii="Verdana" w:eastAsia="Times New Roman" w:hAnsi="Verdana" w:cs="Arial"/>
          <w:b/>
          <w:bCs/>
          <w:lang w:eastAsia="es-MX"/>
        </w:rPr>
        <w:t>Guía para la comprensión e implementación de los Documentos Tipo de obra pública de infraestructura de transporte</w:t>
      </w:r>
      <w:r w:rsidRPr="001B3C5D">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1B3C5D">
        <w:rPr>
          <w:rFonts w:ascii="Verdana" w:eastAsia="Times New Roman" w:hAnsi="Verdana" w:cs="Arial"/>
          <w:lang w:eastAsia="es-MX"/>
        </w:rPr>
        <w:br/>
      </w:r>
      <w:hyperlink r:id="rId13" w:tgtFrame="_new" w:history="1">
        <w:r w:rsidRPr="001B3C5D">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3C8656E9" w14:textId="77777777" w:rsidR="004453A9" w:rsidRPr="001B3C5D" w:rsidRDefault="004453A9" w:rsidP="004453A9">
      <w:pPr>
        <w:spacing w:after="0"/>
        <w:jc w:val="both"/>
        <w:rPr>
          <w:rFonts w:ascii="Verdana" w:eastAsia="Aptos" w:hAnsi="Verdana" w:cs="Times New Roman"/>
          <w:color w:val="212121"/>
          <w:lang w:eastAsia="es-MX"/>
        </w:rPr>
      </w:pPr>
    </w:p>
    <w:p w14:paraId="08C105C9" w14:textId="77777777" w:rsidR="004453A9" w:rsidRPr="001B3C5D" w:rsidRDefault="004453A9" w:rsidP="004453A9">
      <w:pPr>
        <w:spacing w:after="0" w:line="240" w:lineRule="auto"/>
        <w:jc w:val="both"/>
        <w:rPr>
          <w:rFonts w:ascii="Verdana" w:eastAsia="Calibri" w:hAnsi="Verdana" w:cs="Times New Roman"/>
          <w:lang w:eastAsia="es-MX"/>
        </w:rPr>
      </w:pPr>
      <w:r w:rsidRPr="001B3C5D">
        <w:rPr>
          <w:rFonts w:ascii="Verdana" w:eastAsia="Aptos" w:hAnsi="Verdana" w:cs="Times New Roman"/>
          <w:lang w:eastAsia="es-MX"/>
        </w:rPr>
        <w:t xml:space="preserve">Por último, lo invitamos a seguirnos en las redes sociales en las cuales se difunde información institucional: </w:t>
      </w:r>
    </w:p>
    <w:p w14:paraId="70079B07" w14:textId="77777777" w:rsidR="004453A9" w:rsidRPr="001B3C5D" w:rsidRDefault="004453A9" w:rsidP="004453A9">
      <w:pPr>
        <w:spacing w:after="0" w:line="240" w:lineRule="auto"/>
        <w:jc w:val="both"/>
        <w:rPr>
          <w:rFonts w:ascii="Verdana" w:eastAsia="Aptos" w:hAnsi="Verdana" w:cs="Times New Roman"/>
          <w:lang w:eastAsia="es-MX"/>
        </w:rPr>
      </w:pPr>
    </w:p>
    <w:p w14:paraId="6ED33F6B" w14:textId="77777777" w:rsidR="004453A9" w:rsidRPr="001B3C5D" w:rsidRDefault="004453A9" w:rsidP="004453A9">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Twitter: </w:t>
      </w:r>
      <w:r w:rsidRPr="001B3C5D">
        <w:rPr>
          <w:rFonts w:ascii="Verdana" w:eastAsia="Calibri" w:hAnsi="Verdana" w:cs="Times New Roman"/>
          <w:color w:val="156082"/>
          <w:u w:val="single"/>
          <w:lang w:eastAsia="es-MX"/>
        </w:rPr>
        <w:t>@colombiacompra</w:t>
      </w:r>
      <w:r w:rsidRPr="001B3C5D">
        <w:rPr>
          <w:rFonts w:ascii="Verdana" w:eastAsia="Calibri" w:hAnsi="Verdana" w:cs="Times New Roman"/>
          <w:color w:val="156082"/>
          <w:lang w:eastAsia="es-MX"/>
        </w:rPr>
        <w:t xml:space="preserve"> </w:t>
      </w:r>
    </w:p>
    <w:p w14:paraId="3934F105" w14:textId="77777777" w:rsidR="004453A9" w:rsidRPr="001B3C5D" w:rsidRDefault="004453A9" w:rsidP="004453A9">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Facebook: </w:t>
      </w:r>
      <w:proofErr w:type="spellStart"/>
      <w:r w:rsidRPr="001B3C5D">
        <w:rPr>
          <w:rFonts w:ascii="Verdana" w:eastAsia="Calibri" w:hAnsi="Verdana" w:cs="Times New Roman"/>
          <w:color w:val="156082"/>
          <w:u w:val="single"/>
          <w:lang w:eastAsia="es-MX"/>
        </w:rPr>
        <w:t>ColombiaCompraEficiente</w:t>
      </w:r>
      <w:proofErr w:type="spellEnd"/>
    </w:p>
    <w:p w14:paraId="3F0F1E1D" w14:textId="77777777" w:rsidR="004453A9" w:rsidRPr="001B3C5D" w:rsidRDefault="004453A9" w:rsidP="004453A9">
      <w:pPr>
        <w:spacing w:after="0" w:line="240" w:lineRule="auto"/>
        <w:jc w:val="both"/>
        <w:rPr>
          <w:rFonts w:ascii="Verdana" w:eastAsia="Aptos" w:hAnsi="Verdana" w:cs="Times New Roman"/>
          <w:lang w:eastAsia="es-MX"/>
        </w:rPr>
      </w:pPr>
      <w:r w:rsidRPr="001B3C5D">
        <w:rPr>
          <w:rFonts w:ascii="Verdana" w:eastAsia="Aptos" w:hAnsi="Verdana" w:cs="Times New Roman"/>
          <w:lang w:eastAsia="es-MX"/>
        </w:rPr>
        <w:t xml:space="preserve">LinkedIn: </w:t>
      </w:r>
      <w:r w:rsidRPr="001B3C5D">
        <w:rPr>
          <w:rFonts w:ascii="Verdana" w:eastAsia="Calibri" w:hAnsi="Verdana" w:cs="Times New Roman"/>
          <w:color w:val="156082"/>
          <w:u w:val="single"/>
          <w:lang w:eastAsia="es-MX"/>
        </w:rPr>
        <w:t>Agencia Nacional de Contratación Pública - Colombia Compra Eficiente</w:t>
      </w:r>
      <w:r w:rsidRPr="001B3C5D">
        <w:rPr>
          <w:rFonts w:ascii="Verdana" w:eastAsia="Calibri" w:hAnsi="Verdana" w:cs="Times New Roman"/>
          <w:color w:val="156082"/>
          <w:lang w:eastAsia="es-MX"/>
        </w:rPr>
        <w:t xml:space="preserve"> </w:t>
      </w:r>
      <w:r w:rsidRPr="001B3C5D">
        <w:rPr>
          <w:rFonts w:ascii="Verdana" w:eastAsia="Aptos" w:hAnsi="Verdana" w:cs="Times New Roman"/>
          <w:lang w:eastAsia="es-MX"/>
        </w:rPr>
        <w:t xml:space="preserve">Instagram: </w:t>
      </w:r>
      <w:r w:rsidRPr="001B3C5D">
        <w:rPr>
          <w:rFonts w:ascii="Verdana" w:eastAsia="Calibri" w:hAnsi="Verdana" w:cs="Times New Roman"/>
          <w:color w:val="156082"/>
          <w:u w:val="single"/>
          <w:lang w:eastAsia="es-MX"/>
        </w:rPr>
        <w:t>@colombiacompraeficiente_cce</w:t>
      </w:r>
    </w:p>
    <w:p w14:paraId="42031B72" w14:textId="77777777" w:rsidR="004453A9" w:rsidRPr="001B3C5D" w:rsidRDefault="004453A9" w:rsidP="004453A9">
      <w:pPr>
        <w:spacing w:after="0" w:line="276" w:lineRule="auto"/>
        <w:jc w:val="both"/>
        <w:rPr>
          <w:rFonts w:ascii="Verdana" w:eastAsia="Aptos" w:hAnsi="Verdana" w:cs="Times New Roman"/>
          <w:lang w:eastAsia="es-MX"/>
        </w:rPr>
      </w:pPr>
    </w:p>
    <w:p w14:paraId="0C40C73F" w14:textId="77777777" w:rsidR="004453A9" w:rsidRPr="001B3C5D" w:rsidRDefault="004453A9" w:rsidP="004453A9">
      <w:pPr>
        <w:spacing w:after="0" w:line="276" w:lineRule="auto"/>
        <w:jc w:val="both"/>
        <w:rPr>
          <w:rFonts w:ascii="Verdana" w:eastAsia="Calibri" w:hAnsi="Verdana" w:cs="Times New Roman"/>
          <w:bCs/>
          <w:lang w:val="es-ES_tradnl" w:eastAsia="es-MX"/>
        </w:rPr>
      </w:pPr>
      <w:r w:rsidRPr="001B3C5D">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C2885C4" w14:textId="77777777" w:rsidR="004453A9" w:rsidRPr="001B3C5D" w:rsidRDefault="004453A9" w:rsidP="004453A9">
      <w:pPr>
        <w:spacing w:after="0" w:line="276" w:lineRule="auto"/>
        <w:jc w:val="both"/>
        <w:rPr>
          <w:rFonts w:ascii="Verdana" w:eastAsia="Calibri" w:hAnsi="Verdana" w:cs="Times New Roman"/>
          <w:lang w:eastAsia="es-MX"/>
        </w:rPr>
      </w:pPr>
    </w:p>
    <w:p w14:paraId="29A08DCA" w14:textId="77777777" w:rsidR="004453A9" w:rsidRPr="001B3C5D" w:rsidRDefault="004453A9" w:rsidP="004453A9">
      <w:pPr>
        <w:spacing w:after="0" w:line="276" w:lineRule="auto"/>
        <w:jc w:val="both"/>
        <w:rPr>
          <w:rFonts w:ascii="Verdana" w:eastAsia="Calibri" w:hAnsi="Verdana" w:cs="Times New Roman"/>
          <w:lang w:eastAsia="es-MX"/>
        </w:rPr>
      </w:pPr>
      <w:r w:rsidRPr="001B3C5D">
        <w:rPr>
          <w:rFonts w:ascii="Verdana" w:eastAsia="Calibri" w:hAnsi="Verdana" w:cs="Times New Roman"/>
          <w:lang w:eastAsia="es-MX"/>
        </w:rPr>
        <w:t>Atentamente,</w:t>
      </w:r>
    </w:p>
    <w:p w14:paraId="0F6C5334" w14:textId="77777777" w:rsidR="004453A9" w:rsidRPr="001B3C5D" w:rsidRDefault="004453A9" w:rsidP="004453A9">
      <w:pPr>
        <w:tabs>
          <w:tab w:val="left" w:pos="1320"/>
        </w:tabs>
        <w:spacing w:after="0"/>
        <w:jc w:val="center"/>
        <w:rPr>
          <w:rFonts w:ascii="Verdana" w:eastAsia="Calibri" w:hAnsi="Verdana" w:cs="Times New Roman"/>
          <w:lang w:eastAsia="es-MX"/>
        </w:rPr>
      </w:pPr>
    </w:p>
    <w:p w14:paraId="5B204CD2" w14:textId="2DC80A58" w:rsidR="00322B13" w:rsidRPr="00322B13" w:rsidRDefault="00322B13" w:rsidP="00322B13">
      <w:pPr>
        <w:tabs>
          <w:tab w:val="left" w:pos="1320"/>
        </w:tabs>
        <w:spacing w:after="0"/>
        <w:jc w:val="center"/>
        <w:rPr>
          <w:rFonts w:ascii="Verdana" w:eastAsia="Calibri" w:hAnsi="Verdana" w:cs="Times New Roman"/>
          <w:lang w:eastAsia="es-MX"/>
        </w:rPr>
      </w:pPr>
      <w:r w:rsidRPr="00322B13">
        <w:rPr>
          <w:rFonts w:ascii="Verdana" w:eastAsia="Calibri" w:hAnsi="Verdana" w:cs="Times New Roman"/>
          <w:lang w:eastAsia="es-MX"/>
        </w:rPr>
        <w:drawing>
          <wp:inline distT="0" distB="0" distL="0" distR="0" wp14:anchorId="71B8D716" wp14:editId="144C7A50">
            <wp:extent cx="2857500" cy="1063144"/>
            <wp:effectExtent l="0" t="0" r="0" b="3810"/>
            <wp:docPr id="188323621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4718" cy="1069550"/>
                    </a:xfrm>
                    <a:prstGeom prst="rect">
                      <a:avLst/>
                    </a:prstGeom>
                    <a:noFill/>
                    <a:ln>
                      <a:noFill/>
                    </a:ln>
                  </pic:spPr>
                </pic:pic>
              </a:graphicData>
            </a:graphic>
          </wp:inline>
        </w:drawing>
      </w:r>
    </w:p>
    <w:p w14:paraId="49C0BD0B" w14:textId="05D5EF4E" w:rsidR="004453A9" w:rsidRPr="00927D69" w:rsidRDefault="004453A9" w:rsidP="004453A9">
      <w:pPr>
        <w:tabs>
          <w:tab w:val="left" w:pos="1320"/>
        </w:tabs>
        <w:spacing w:after="0"/>
        <w:jc w:val="center"/>
        <w:rPr>
          <w:rFonts w:ascii="Verdana" w:eastAsia="Calibri" w:hAnsi="Verdana" w:cs="Times New Roman"/>
          <w:lang w:eastAsia="es-MX"/>
        </w:rPr>
      </w:pPr>
    </w:p>
    <w:p w14:paraId="02212FF5" w14:textId="77777777" w:rsidR="004453A9" w:rsidRPr="001B3C5D" w:rsidRDefault="004453A9" w:rsidP="004453A9">
      <w:pPr>
        <w:tabs>
          <w:tab w:val="left" w:pos="1320"/>
        </w:tabs>
        <w:spacing w:after="0"/>
        <w:jc w:val="center"/>
        <w:rPr>
          <w:rFonts w:ascii="Verdana" w:eastAsia="Calibri" w:hAnsi="Verdana" w:cs="Times New Roman"/>
          <w:lang w:eastAsia="es-MX"/>
        </w:rPr>
      </w:pP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4453A9" w:rsidRPr="001B3C5D" w14:paraId="63E3BBAA" w14:textId="77777777" w:rsidTr="006F6B37">
        <w:trPr>
          <w:trHeight w:val="323"/>
        </w:trPr>
        <w:tc>
          <w:tcPr>
            <w:tcW w:w="1041" w:type="dxa"/>
            <w:vAlign w:val="center"/>
            <w:hideMark/>
          </w:tcPr>
          <w:p w14:paraId="4E397F21" w14:textId="77777777" w:rsidR="004453A9" w:rsidRPr="001B3C5D" w:rsidRDefault="004453A9" w:rsidP="006F6B37">
            <w:pPr>
              <w:rPr>
                <w:rFonts w:ascii="Verdana" w:eastAsia="Calibri" w:hAnsi="Verdana" w:cs="Arial"/>
                <w:sz w:val="16"/>
                <w:szCs w:val="16"/>
                <w:lang w:val="es-ES_tradnl" w:eastAsia="es-ES"/>
              </w:rPr>
            </w:pPr>
            <w:r w:rsidRPr="001B3C5D">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0ECEE684" w14:textId="77777777" w:rsidR="004453A9" w:rsidRPr="001B3C5D" w:rsidRDefault="004453A9" w:rsidP="006F6B37">
            <w:pPr>
              <w:rPr>
                <w:rFonts w:ascii="Verdana" w:eastAsia="Arial" w:hAnsi="Verdana" w:cs="Arial"/>
                <w:sz w:val="16"/>
                <w:szCs w:val="16"/>
                <w:lang w:val="es-ES" w:eastAsia="es-MX"/>
              </w:rPr>
            </w:pPr>
            <w:r>
              <w:rPr>
                <w:rFonts w:ascii="Verdana" w:eastAsia="Arial" w:hAnsi="Verdana" w:cs="Arial"/>
                <w:sz w:val="16"/>
                <w:szCs w:val="16"/>
                <w:lang w:val="es-ES" w:eastAsia="es-MX"/>
              </w:rPr>
              <w:t>Natalia Montoya Jiménez</w:t>
            </w:r>
          </w:p>
          <w:p w14:paraId="326E120C" w14:textId="77777777" w:rsidR="004453A9" w:rsidRPr="001B3C5D" w:rsidRDefault="004453A9" w:rsidP="006F6B37">
            <w:pPr>
              <w:rPr>
                <w:rFonts w:ascii="Verdana" w:eastAsia="Arial" w:hAnsi="Verdana" w:cs="Arial"/>
                <w:sz w:val="16"/>
                <w:szCs w:val="16"/>
                <w:lang w:val="es-ES_tradnl" w:eastAsia="es-MX"/>
              </w:rPr>
            </w:pPr>
            <w:r w:rsidRPr="001B3C5D">
              <w:rPr>
                <w:rFonts w:ascii="Verdana" w:eastAsia="Arial" w:hAnsi="Verdana" w:cs="Arial"/>
                <w:sz w:val="16"/>
                <w:szCs w:val="16"/>
                <w:lang w:val="es-ES_tradnl" w:eastAsia="es-MX"/>
              </w:rPr>
              <w:t>Gestor T1-15 de la Subdirección de Gestión Contractual</w:t>
            </w:r>
          </w:p>
          <w:p w14:paraId="43B723C3" w14:textId="77777777" w:rsidR="004453A9" w:rsidRPr="001B3C5D" w:rsidRDefault="004453A9" w:rsidP="006F6B37">
            <w:pPr>
              <w:rPr>
                <w:rFonts w:ascii="Verdana" w:eastAsia="Arial" w:hAnsi="Verdana" w:cs="Arial"/>
                <w:sz w:val="16"/>
                <w:szCs w:val="16"/>
                <w:lang w:val="es-ES_tradnl" w:eastAsia="es-MX"/>
              </w:rPr>
            </w:pPr>
          </w:p>
        </w:tc>
      </w:tr>
      <w:tr w:rsidR="004453A9" w:rsidRPr="001B3C5D" w14:paraId="58B3A5C0" w14:textId="77777777" w:rsidTr="006F6B37">
        <w:trPr>
          <w:trHeight w:val="338"/>
        </w:trPr>
        <w:tc>
          <w:tcPr>
            <w:tcW w:w="1041" w:type="dxa"/>
            <w:vAlign w:val="center"/>
            <w:hideMark/>
          </w:tcPr>
          <w:p w14:paraId="32A36211" w14:textId="77777777" w:rsidR="004453A9" w:rsidRPr="001B3C5D" w:rsidRDefault="004453A9" w:rsidP="006F6B37">
            <w:pPr>
              <w:rPr>
                <w:rFonts w:ascii="Verdana" w:eastAsia="Calibri" w:hAnsi="Verdana" w:cs="Arial"/>
                <w:sz w:val="16"/>
                <w:szCs w:val="16"/>
                <w:lang w:val="es-ES_tradnl" w:eastAsia="es-ES"/>
              </w:rPr>
            </w:pPr>
            <w:r w:rsidRPr="001B3C5D">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40F602F0" w14:textId="77777777" w:rsidR="004453A9" w:rsidRPr="001B3C5D" w:rsidRDefault="004453A9" w:rsidP="006F6B37">
            <w:pPr>
              <w:rPr>
                <w:rFonts w:ascii="Verdana" w:eastAsia="Arial" w:hAnsi="Verdana" w:cs="Arial"/>
                <w:sz w:val="16"/>
                <w:szCs w:val="16"/>
                <w:lang w:val="es-ES" w:eastAsia="es-MX"/>
              </w:rPr>
            </w:pPr>
            <w:r>
              <w:rPr>
                <w:rFonts w:ascii="Verdana" w:eastAsia="Arial" w:hAnsi="Verdana" w:cs="Arial"/>
                <w:sz w:val="16"/>
                <w:szCs w:val="16"/>
                <w:lang w:val="es-ES" w:eastAsia="es-MX"/>
              </w:rPr>
              <w:t>Juan David Cárdenas Cabeza</w:t>
            </w:r>
          </w:p>
          <w:p w14:paraId="38DB8615" w14:textId="77777777" w:rsidR="004453A9" w:rsidRPr="001B3C5D" w:rsidRDefault="004453A9" w:rsidP="006F6B37">
            <w:pPr>
              <w:rPr>
                <w:rFonts w:ascii="Verdana" w:eastAsia="Arial" w:hAnsi="Verdana" w:cs="Arial"/>
                <w:sz w:val="16"/>
                <w:szCs w:val="16"/>
                <w:lang w:val="es-ES_tradnl" w:eastAsia="es-MX"/>
              </w:rPr>
            </w:pPr>
            <w:r w:rsidRPr="001B3C5D">
              <w:rPr>
                <w:rFonts w:ascii="Verdana" w:eastAsia="Arial" w:hAnsi="Verdana" w:cs="Arial"/>
                <w:sz w:val="16"/>
                <w:szCs w:val="16"/>
                <w:lang w:val="es-ES_tradnl" w:eastAsia="es-MX"/>
              </w:rPr>
              <w:t>Contratista de la Subdirección de Gestión Contractual</w:t>
            </w:r>
          </w:p>
        </w:tc>
      </w:tr>
      <w:tr w:rsidR="004453A9" w:rsidRPr="001B3C5D" w14:paraId="561F4E66" w14:textId="77777777" w:rsidTr="006F6B37">
        <w:trPr>
          <w:trHeight w:val="308"/>
        </w:trPr>
        <w:tc>
          <w:tcPr>
            <w:tcW w:w="1041" w:type="dxa"/>
            <w:vAlign w:val="center"/>
          </w:tcPr>
          <w:p w14:paraId="7EEA9395" w14:textId="77777777" w:rsidR="004453A9" w:rsidRPr="001B3C5D" w:rsidRDefault="004453A9" w:rsidP="006F6B37">
            <w:pPr>
              <w:rPr>
                <w:rFonts w:ascii="Verdana" w:eastAsia="Calibri" w:hAnsi="Verdana" w:cs="Arial"/>
                <w:sz w:val="16"/>
                <w:szCs w:val="16"/>
                <w:lang w:val="es-ES_tradnl" w:eastAsia="es-ES"/>
              </w:rPr>
            </w:pPr>
            <w:r w:rsidRPr="001B3C5D">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082CBD5C" w14:textId="77777777" w:rsidR="004453A9" w:rsidRPr="001B3C5D" w:rsidRDefault="004453A9" w:rsidP="006F6B37">
            <w:pPr>
              <w:rPr>
                <w:rFonts w:ascii="Verdana" w:eastAsia="Calibri" w:hAnsi="Verdana" w:cs="Arial"/>
                <w:sz w:val="16"/>
                <w:szCs w:val="16"/>
                <w:lang w:val="es-ES" w:eastAsia="es-ES"/>
              </w:rPr>
            </w:pPr>
            <w:r w:rsidRPr="001B3C5D">
              <w:rPr>
                <w:rFonts w:ascii="Verdana" w:eastAsia="Calibri" w:hAnsi="Verdana" w:cs="Arial"/>
                <w:sz w:val="16"/>
                <w:szCs w:val="16"/>
                <w:lang w:val="es-ES" w:eastAsia="es-ES"/>
              </w:rPr>
              <w:t>Carolina Quintero Gacharná</w:t>
            </w:r>
          </w:p>
          <w:p w14:paraId="37691A36" w14:textId="77777777" w:rsidR="004453A9" w:rsidRPr="001B3C5D" w:rsidRDefault="004453A9" w:rsidP="006F6B37">
            <w:pPr>
              <w:rPr>
                <w:rFonts w:ascii="Verdana" w:eastAsia="Calibri" w:hAnsi="Verdana" w:cs="Arial"/>
                <w:sz w:val="16"/>
                <w:szCs w:val="16"/>
                <w:lang w:val="es-ES_tradnl" w:eastAsia="es-ES"/>
              </w:rPr>
            </w:pPr>
            <w:r w:rsidRPr="001B3C5D">
              <w:rPr>
                <w:rFonts w:ascii="Verdana" w:eastAsia="Calibri" w:hAnsi="Verdana" w:cs="Arial"/>
                <w:sz w:val="16"/>
                <w:szCs w:val="16"/>
                <w:lang w:val="es-ES_tradnl" w:eastAsia="es-ES"/>
              </w:rPr>
              <w:t>Subdirectora de Gestión Contractual ANCP – CCE</w:t>
            </w:r>
          </w:p>
        </w:tc>
      </w:tr>
    </w:tbl>
    <w:p w14:paraId="0A0F9585" w14:textId="77777777" w:rsidR="004453A9" w:rsidRPr="001B3C5D" w:rsidRDefault="004453A9" w:rsidP="004453A9">
      <w:pPr>
        <w:spacing w:after="0" w:line="240" w:lineRule="auto"/>
        <w:jc w:val="both"/>
        <w:textAlignment w:val="baseline"/>
        <w:rPr>
          <w:rFonts w:ascii="Verdana" w:eastAsia="Verdana" w:hAnsi="Verdana" w:cs="Verdana"/>
          <w:lang w:eastAsia="es-CO"/>
        </w:rPr>
      </w:pPr>
    </w:p>
    <w:bookmarkEnd w:id="0"/>
    <w:p w14:paraId="12E7C977" w14:textId="5921EEE0" w:rsidR="004453A9" w:rsidRPr="00F16D67" w:rsidRDefault="004453A9" w:rsidP="004453A9">
      <w:pPr>
        <w:spacing w:after="0" w:line="240" w:lineRule="auto"/>
        <w:textAlignment w:val="baseline"/>
        <w:rPr>
          <w:rFonts w:ascii="Verdana" w:eastAsia="Verdana" w:hAnsi="Verdana" w:cs="Verdana"/>
          <w:lang w:eastAsia="es-CO"/>
        </w:rPr>
      </w:pPr>
    </w:p>
    <w:p w14:paraId="61288BE8" w14:textId="77777777" w:rsidR="004453A9" w:rsidRDefault="004453A9" w:rsidP="004453A9"/>
    <w:p w14:paraId="6B8C2D87" w14:textId="77777777" w:rsidR="004453A9" w:rsidRPr="005C3339" w:rsidRDefault="004453A9" w:rsidP="004453A9"/>
    <w:p w14:paraId="4366D962" w14:textId="77777777" w:rsidR="002D6822" w:rsidRDefault="002D6822"/>
    <w:sectPr w:rsidR="002D6822" w:rsidSect="004453A9">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803AE" w14:textId="77777777" w:rsidR="005800F8" w:rsidRDefault="005800F8" w:rsidP="004453A9">
      <w:pPr>
        <w:spacing w:after="0" w:line="240" w:lineRule="auto"/>
      </w:pPr>
      <w:r>
        <w:separator/>
      </w:r>
    </w:p>
  </w:endnote>
  <w:endnote w:type="continuationSeparator" w:id="0">
    <w:p w14:paraId="7268177E" w14:textId="77777777" w:rsidR="005800F8" w:rsidRDefault="005800F8" w:rsidP="00445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Helvetica">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9D0C8" w14:textId="77777777" w:rsidR="004453A9" w:rsidRDefault="004453A9">
    <w:pPr>
      <w:pStyle w:val="Piedepgina"/>
    </w:pPr>
  </w:p>
  <w:p w14:paraId="21AB74DB" w14:textId="77777777" w:rsidR="004453A9" w:rsidRPr="00174B77" w:rsidRDefault="004453A9"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49AEB420" w14:textId="77777777" w:rsidR="004453A9" w:rsidRDefault="004453A9"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4E40FCCD" w14:textId="77777777" w:rsidR="004453A9" w:rsidRPr="00E41027" w:rsidRDefault="004453A9"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2E2F21C3" w14:textId="77777777" w:rsidR="004453A9" w:rsidRDefault="004453A9"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58551" w14:textId="77777777" w:rsidR="005800F8" w:rsidRDefault="005800F8" w:rsidP="004453A9">
      <w:pPr>
        <w:spacing w:after="0" w:line="240" w:lineRule="auto"/>
      </w:pPr>
      <w:r>
        <w:separator/>
      </w:r>
    </w:p>
  </w:footnote>
  <w:footnote w:type="continuationSeparator" w:id="0">
    <w:p w14:paraId="2086A946" w14:textId="77777777" w:rsidR="005800F8" w:rsidRDefault="005800F8" w:rsidP="004453A9">
      <w:pPr>
        <w:spacing w:after="0" w:line="240" w:lineRule="auto"/>
      </w:pPr>
      <w:r>
        <w:continuationSeparator/>
      </w:r>
    </w:p>
  </w:footnote>
  <w:footnote w:id="1">
    <w:p w14:paraId="5E95A54E" w14:textId="77777777" w:rsidR="004453A9" w:rsidRPr="00FB049A" w:rsidRDefault="004453A9" w:rsidP="004453A9">
      <w:pPr>
        <w:pStyle w:val="Textonotapie"/>
        <w:ind w:firstLine="708"/>
        <w:jc w:val="both"/>
        <w:rPr>
          <w:rFonts w:ascii="Verdana" w:hAnsi="Verdana" w:cs="Arial"/>
          <w:sz w:val="16"/>
          <w:szCs w:val="16"/>
          <w:lang w:val="it-IT"/>
        </w:rPr>
      </w:pPr>
      <w:r w:rsidRPr="00FB049A">
        <w:rPr>
          <w:rStyle w:val="Refdenotaalpie"/>
          <w:rFonts w:ascii="Verdana" w:hAnsi="Verdana" w:cs="Arial"/>
          <w:sz w:val="16"/>
          <w:szCs w:val="16"/>
        </w:rPr>
        <w:footnoteRef/>
      </w:r>
      <w:r w:rsidRPr="00FB049A">
        <w:rPr>
          <w:rFonts w:ascii="Verdana" w:hAnsi="Verdana" w:cs="Arial"/>
          <w:sz w:val="16"/>
          <w:szCs w:val="16"/>
          <w:lang w:val="pt-BR"/>
        </w:rPr>
        <w:t xml:space="preserve"> Corte Constitucional, Sentencia C–1005 de 2008. </w:t>
      </w:r>
      <w:r w:rsidRPr="00FB049A">
        <w:rPr>
          <w:rFonts w:ascii="Verdana" w:hAnsi="Verdana" w:cs="Arial"/>
          <w:sz w:val="16"/>
          <w:szCs w:val="16"/>
          <w:lang w:val="it-IT"/>
        </w:rPr>
        <w:t xml:space="preserve">M.P.: Humberto Antonio Sierra Porto. </w:t>
      </w:r>
    </w:p>
    <w:p w14:paraId="2DF399AD" w14:textId="77777777" w:rsidR="004453A9" w:rsidRPr="00FB049A" w:rsidRDefault="004453A9" w:rsidP="004453A9">
      <w:pPr>
        <w:pStyle w:val="Textonotapie"/>
        <w:ind w:firstLine="708"/>
        <w:jc w:val="both"/>
        <w:rPr>
          <w:rFonts w:ascii="Verdana" w:hAnsi="Verdana" w:cs="Arial"/>
          <w:sz w:val="16"/>
          <w:szCs w:val="16"/>
          <w:lang w:val="it-IT"/>
        </w:rPr>
      </w:pPr>
    </w:p>
  </w:footnote>
  <w:footnote w:id="2">
    <w:p w14:paraId="755B4162" w14:textId="77777777" w:rsidR="004453A9" w:rsidRPr="00FB049A" w:rsidRDefault="004453A9" w:rsidP="004453A9">
      <w:pPr>
        <w:pStyle w:val="Textonotapie"/>
        <w:ind w:firstLine="708"/>
        <w:jc w:val="both"/>
        <w:rPr>
          <w:rFonts w:ascii="Verdana" w:hAnsi="Verdana" w:cs="Arial"/>
          <w:sz w:val="16"/>
          <w:szCs w:val="16"/>
          <w:lang w:val="pt-BR"/>
        </w:rPr>
      </w:pPr>
      <w:r w:rsidRPr="00FB049A">
        <w:rPr>
          <w:rStyle w:val="Refdenotaalpie"/>
          <w:rFonts w:ascii="Verdana" w:hAnsi="Verdana" w:cs="Arial"/>
          <w:sz w:val="16"/>
          <w:szCs w:val="16"/>
        </w:rPr>
        <w:footnoteRef/>
      </w:r>
      <w:r w:rsidRPr="00FB049A">
        <w:rPr>
          <w:rFonts w:ascii="Verdana" w:hAnsi="Verdana" w:cs="Arial"/>
          <w:sz w:val="16"/>
          <w:szCs w:val="16"/>
          <w:lang w:val="pt-BR"/>
        </w:rPr>
        <w:t xml:space="preserve"> Consejo de Estado, Sala de lo Contencioso Administrativo, Sección Primera. Consejero ponente: Juan Alberto Polo Figueroa. Bogotá D.C., 24 de agosto de 2000. Radicación número 6096.</w:t>
      </w:r>
    </w:p>
    <w:p w14:paraId="48E84E01" w14:textId="77777777" w:rsidR="004453A9" w:rsidRPr="00FB049A" w:rsidRDefault="004453A9" w:rsidP="004453A9">
      <w:pPr>
        <w:pStyle w:val="Textonotapie"/>
        <w:ind w:firstLine="708"/>
        <w:jc w:val="both"/>
        <w:rPr>
          <w:rFonts w:ascii="Verdana" w:hAnsi="Verdana" w:cs="Arial"/>
          <w:sz w:val="16"/>
          <w:szCs w:val="16"/>
          <w:lang w:val="pt-BR"/>
        </w:rPr>
      </w:pPr>
    </w:p>
  </w:footnote>
  <w:footnote w:id="3">
    <w:p w14:paraId="13054A84" w14:textId="77777777" w:rsidR="004453A9" w:rsidRPr="00FB049A" w:rsidRDefault="004453A9" w:rsidP="004453A9">
      <w:pPr>
        <w:pStyle w:val="Textonotapie"/>
        <w:ind w:firstLine="708"/>
        <w:jc w:val="both"/>
        <w:rPr>
          <w:rFonts w:ascii="Verdana" w:hAnsi="Verdana"/>
          <w:sz w:val="16"/>
          <w:szCs w:val="16"/>
          <w:lang w:val="pt-BR"/>
        </w:rPr>
      </w:pPr>
      <w:r w:rsidRPr="00FB049A">
        <w:rPr>
          <w:rStyle w:val="Refdenotaalpie"/>
          <w:rFonts w:ascii="Verdana" w:hAnsi="Verdana"/>
          <w:sz w:val="16"/>
          <w:szCs w:val="16"/>
        </w:rPr>
        <w:footnoteRef/>
      </w:r>
      <w:r w:rsidRPr="00FB049A">
        <w:rPr>
          <w:rFonts w:ascii="Verdana" w:hAnsi="Verdana"/>
          <w:sz w:val="16"/>
          <w:szCs w:val="16"/>
          <w:lang w:val="pt-BR"/>
        </w:rPr>
        <w:t xml:space="preserve"> Ibidem </w:t>
      </w:r>
    </w:p>
    <w:p w14:paraId="4D086EBD" w14:textId="77777777" w:rsidR="004453A9" w:rsidRPr="00FB049A" w:rsidRDefault="004453A9" w:rsidP="004453A9">
      <w:pPr>
        <w:pStyle w:val="Textonotapie"/>
        <w:ind w:firstLine="708"/>
        <w:jc w:val="both"/>
        <w:rPr>
          <w:rFonts w:ascii="Verdana" w:hAnsi="Verdana"/>
          <w:sz w:val="16"/>
          <w:szCs w:val="16"/>
          <w:lang w:val="pt-BR"/>
        </w:rPr>
      </w:pPr>
    </w:p>
  </w:footnote>
  <w:footnote w:id="4">
    <w:p w14:paraId="578D18C2" w14:textId="77777777" w:rsidR="004453A9" w:rsidRPr="00FB049A" w:rsidRDefault="004453A9" w:rsidP="004453A9">
      <w:pPr>
        <w:pStyle w:val="Textonotapie"/>
        <w:ind w:firstLine="708"/>
        <w:jc w:val="both"/>
        <w:rPr>
          <w:rFonts w:ascii="Verdana" w:hAnsi="Verdana"/>
          <w:color w:val="333333"/>
          <w:sz w:val="16"/>
          <w:szCs w:val="16"/>
          <w:shd w:val="clear" w:color="auto" w:fill="FFFFFF"/>
          <w:lang w:val="pt-BR"/>
        </w:rPr>
      </w:pPr>
      <w:r w:rsidRPr="00FB049A">
        <w:rPr>
          <w:rStyle w:val="Refdenotaalpie"/>
          <w:rFonts w:ascii="Verdana" w:hAnsi="Verdana"/>
          <w:sz w:val="16"/>
          <w:szCs w:val="16"/>
        </w:rPr>
        <w:footnoteRef/>
      </w:r>
      <w:r w:rsidRPr="00FB049A">
        <w:rPr>
          <w:rFonts w:ascii="Verdana" w:hAnsi="Verdana"/>
          <w:sz w:val="16"/>
          <w:szCs w:val="16"/>
          <w:lang w:val="pt-BR"/>
        </w:rPr>
        <w:t xml:space="preserve"> </w:t>
      </w:r>
      <w:r w:rsidRPr="00FB049A">
        <w:rPr>
          <w:rFonts w:ascii="Verdana" w:hAnsi="Verdana" w:cs="Arial"/>
          <w:sz w:val="16"/>
          <w:szCs w:val="16"/>
          <w:lang w:val="pt-BR"/>
        </w:rPr>
        <w:t xml:space="preserve">Corte Constitucional, Sentencia </w:t>
      </w:r>
      <w:r w:rsidRPr="00FB049A">
        <w:rPr>
          <w:rFonts w:ascii="Verdana" w:eastAsia="Times New Roman" w:hAnsi="Verdana" w:cs="Arial"/>
          <w:sz w:val="16"/>
          <w:szCs w:val="16"/>
          <w:lang w:val="pt-BR" w:eastAsia="es-MX"/>
        </w:rPr>
        <w:t>C-917 de 2002</w:t>
      </w:r>
      <w:r w:rsidRPr="00FB049A">
        <w:rPr>
          <w:rFonts w:ascii="Verdana" w:hAnsi="Verdana" w:cs="Arial"/>
          <w:sz w:val="16"/>
          <w:szCs w:val="16"/>
          <w:lang w:val="pt-BR"/>
        </w:rPr>
        <w:t xml:space="preserve">. M.P.: </w:t>
      </w:r>
      <w:r w:rsidRPr="00FB049A">
        <w:rPr>
          <w:rFonts w:ascii="Verdana" w:hAnsi="Verdana"/>
          <w:color w:val="333333"/>
          <w:sz w:val="16"/>
          <w:szCs w:val="16"/>
          <w:shd w:val="clear" w:color="auto" w:fill="FFFFFF"/>
          <w:lang w:val="pt-BR"/>
        </w:rPr>
        <w:t>Marco Gerardo Monroy Cabra.</w:t>
      </w:r>
    </w:p>
    <w:p w14:paraId="5AFBAAFC" w14:textId="77777777" w:rsidR="004453A9" w:rsidRPr="00F16D67" w:rsidRDefault="004453A9" w:rsidP="004453A9">
      <w:pPr>
        <w:pStyle w:val="Textonotapie"/>
        <w:ind w:firstLine="708"/>
        <w:jc w:val="both"/>
        <w:rPr>
          <w:rFonts w:ascii="Verdana" w:hAnsi="Verdana"/>
          <w:sz w:val="19"/>
          <w:szCs w:val="19"/>
          <w:lang w:val="pt-BR"/>
        </w:rPr>
      </w:pPr>
    </w:p>
  </w:footnote>
  <w:footnote w:id="5">
    <w:p w14:paraId="03DB5D97" w14:textId="77777777" w:rsidR="004453A9" w:rsidRDefault="004453A9" w:rsidP="004453A9">
      <w:pPr>
        <w:pStyle w:val="Textonotapie"/>
        <w:ind w:firstLine="708"/>
        <w:jc w:val="both"/>
        <w:rPr>
          <w:rFonts w:ascii="Verdana" w:hAnsi="Verdana" w:cs="Arial"/>
          <w:sz w:val="19"/>
          <w:szCs w:val="19"/>
        </w:rPr>
      </w:pPr>
      <w:r w:rsidRPr="00C80FF3">
        <w:rPr>
          <w:rStyle w:val="Refdenotaalpie"/>
          <w:rFonts w:ascii="Verdana" w:hAnsi="Verdana" w:cs="Arial"/>
          <w:sz w:val="19"/>
          <w:szCs w:val="19"/>
        </w:rPr>
        <w:footnoteRef/>
      </w:r>
      <w:r w:rsidRPr="00C80FF3">
        <w:rPr>
          <w:rFonts w:ascii="Verdana" w:hAnsi="Verdana" w:cs="Arial"/>
          <w:sz w:val="19"/>
          <w:szCs w:val="19"/>
        </w:rPr>
        <w:t xml:space="preserve"> Artículo 1º del Decreto Ley 4170 de 2011.</w:t>
      </w:r>
    </w:p>
    <w:p w14:paraId="11A22DBE" w14:textId="77777777" w:rsidR="004453A9" w:rsidRPr="00C80FF3" w:rsidRDefault="004453A9" w:rsidP="004453A9">
      <w:pPr>
        <w:pStyle w:val="Textonotapie"/>
        <w:ind w:firstLine="708"/>
        <w:jc w:val="both"/>
        <w:rPr>
          <w:rFonts w:ascii="Verdana" w:hAnsi="Verdana" w:cs="Arial"/>
          <w:sz w:val="19"/>
          <w:szCs w:val="19"/>
        </w:rPr>
      </w:pPr>
    </w:p>
  </w:footnote>
  <w:footnote w:id="6">
    <w:p w14:paraId="15C19B3B" w14:textId="77777777" w:rsidR="004453A9" w:rsidRPr="00C80FF3" w:rsidRDefault="004453A9" w:rsidP="004453A9">
      <w:pPr>
        <w:pStyle w:val="Textonotapie"/>
        <w:ind w:firstLine="708"/>
        <w:jc w:val="both"/>
        <w:rPr>
          <w:rFonts w:ascii="Verdana" w:hAnsi="Verdana" w:cs="Arial"/>
          <w:sz w:val="19"/>
          <w:szCs w:val="19"/>
        </w:rPr>
      </w:pPr>
      <w:r w:rsidRPr="00C80FF3">
        <w:rPr>
          <w:rStyle w:val="Refdenotaalpie"/>
          <w:rFonts w:ascii="Verdana" w:hAnsi="Verdana"/>
          <w:sz w:val="19"/>
          <w:szCs w:val="19"/>
        </w:rPr>
        <w:footnoteRef/>
      </w:r>
      <w:r w:rsidRPr="00C80FF3">
        <w:rPr>
          <w:rFonts w:ascii="Verdana" w:hAnsi="Verdana"/>
          <w:sz w:val="19"/>
          <w:szCs w:val="19"/>
        </w:rPr>
        <w:t xml:space="preserve"> </w:t>
      </w:r>
      <w:r w:rsidRPr="00C80FF3">
        <w:rPr>
          <w:rFonts w:ascii="Verdana" w:hAnsi="Verdana" w:cs="Arial"/>
          <w:sz w:val="19"/>
          <w:szCs w:val="19"/>
        </w:rPr>
        <w:t>Ver el Artículo 11 numeral 12 del Decreto Ley 4170 de 2011.</w:t>
      </w:r>
    </w:p>
    <w:p w14:paraId="3F6CEBAB" w14:textId="77777777" w:rsidR="004453A9" w:rsidRPr="00C80FF3" w:rsidRDefault="004453A9" w:rsidP="004453A9">
      <w:pPr>
        <w:pStyle w:val="Textonotapie"/>
        <w:ind w:firstLine="708"/>
        <w:jc w:val="both"/>
        <w:rPr>
          <w:rFonts w:ascii="Verdana" w:hAnsi="Verdana"/>
          <w:sz w:val="19"/>
          <w:szCs w:val="19"/>
        </w:rPr>
      </w:pPr>
    </w:p>
  </w:footnote>
  <w:footnote w:id="7">
    <w:p w14:paraId="5099D2AA" w14:textId="77777777" w:rsidR="004453A9" w:rsidRPr="002F36CA" w:rsidRDefault="004453A9" w:rsidP="004453A9">
      <w:pPr>
        <w:pStyle w:val="Textonotapie"/>
        <w:ind w:firstLine="708"/>
        <w:jc w:val="both"/>
        <w:rPr>
          <w:rFonts w:ascii="Verdana" w:hAnsi="Verdana" w:cs="Arial"/>
          <w:sz w:val="16"/>
          <w:szCs w:val="16"/>
        </w:rPr>
      </w:pPr>
      <w:r w:rsidRPr="002F36CA">
        <w:rPr>
          <w:rStyle w:val="Refdenotaalpie"/>
          <w:rFonts w:ascii="Verdana" w:hAnsi="Verdana" w:cs="Arial"/>
          <w:sz w:val="16"/>
          <w:szCs w:val="16"/>
        </w:rPr>
        <w:footnoteRef/>
      </w:r>
      <w:r w:rsidRPr="002F36CA">
        <w:rPr>
          <w:rStyle w:val="Refdenotaalpie"/>
          <w:rFonts w:ascii="Verdana" w:hAnsi="Verdana" w:cs="Arial"/>
          <w:sz w:val="16"/>
          <w:szCs w:val="16"/>
        </w:rPr>
        <w:t xml:space="preserve"> </w:t>
      </w:r>
      <w:r w:rsidRPr="002F36CA">
        <w:rPr>
          <w:rFonts w:ascii="Verdana" w:hAnsi="Verdana" w:cs="Arial"/>
          <w:sz w:val="16"/>
          <w:szCs w:val="16"/>
        </w:rPr>
        <w:t>Consejo de Estado. Sección Tercera. Auto del 14 de agosto de 2017. Rad. 58820.</w:t>
      </w:r>
    </w:p>
    <w:p w14:paraId="3833B1E7" w14:textId="77777777" w:rsidR="004453A9" w:rsidRPr="002F36CA" w:rsidRDefault="004453A9" w:rsidP="004453A9">
      <w:pPr>
        <w:pStyle w:val="Textonotapie"/>
        <w:ind w:firstLine="708"/>
        <w:jc w:val="both"/>
        <w:rPr>
          <w:rFonts w:ascii="Verdana" w:hAnsi="Verdana" w:cs="Arial"/>
          <w:sz w:val="16"/>
          <w:szCs w:val="16"/>
        </w:rPr>
      </w:pPr>
    </w:p>
  </w:footnote>
  <w:footnote w:id="8">
    <w:p w14:paraId="323CC535" w14:textId="77777777" w:rsidR="004453A9" w:rsidRPr="002F36CA" w:rsidRDefault="004453A9" w:rsidP="004453A9">
      <w:pPr>
        <w:pStyle w:val="Textonotapie"/>
        <w:ind w:firstLine="708"/>
        <w:jc w:val="both"/>
        <w:rPr>
          <w:rFonts w:ascii="Verdana" w:hAnsi="Verdana"/>
          <w:sz w:val="16"/>
          <w:szCs w:val="16"/>
        </w:rPr>
      </w:pPr>
      <w:r w:rsidRPr="002F36CA">
        <w:rPr>
          <w:rStyle w:val="Refdenotaalpie"/>
          <w:rFonts w:ascii="Verdana" w:hAnsi="Verdana"/>
          <w:sz w:val="16"/>
          <w:szCs w:val="16"/>
        </w:rPr>
        <w:footnoteRef/>
      </w:r>
      <w:r w:rsidRPr="002F36CA">
        <w:rPr>
          <w:rFonts w:ascii="Verdana" w:hAnsi="Verdana"/>
          <w:sz w:val="16"/>
          <w:szCs w:val="16"/>
        </w:rPr>
        <w:t xml:space="preserve"> Consejo de Estado. Sección Tercera. Sentencia del 16 de agosto de 2017. Rad. 56166.</w:t>
      </w:r>
    </w:p>
    <w:p w14:paraId="6066575F" w14:textId="77777777" w:rsidR="004453A9" w:rsidRPr="002F36CA" w:rsidRDefault="004453A9" w:rsidP="004453A9">
      <w:pPr>
        <w:pStyle w:val="Textonotapie"/>
        <w:ind w:firstLine="708"/>
        <w:jc w:val="both"/>
        <w:rPr>
          <w:rFonts w:ascii="Verdana" w:hAnsi="Verdana"/>
          <w:sz w:val="16"/>
          <w:szCs w:val="16"/>
        </w:rPr>
      </w:pPr>
    </w:p>
  </w:footnote>
  <w:footnote w:id="9">
    <w:p w14:paraId="5132BE8A" w14:textId="77777777" w:rsidR="004453A9" w:rsidRPr="002F36CA" w:rsidRDefault="004453A9" w:rsidP="004453A9">
      <w:pPr>
        <w:pStyle w:val="Textonotapie"/>
        <w:ind w:firstLine="708"/>
        <w:jc w:val="both"/>
        <w:rPr>
          <w:rFonts w:ascii="Verdana" w:hAnsi="Verdana" w:cs="Arial"/>
          <w:sz w:val="16"/>
          <w:szCs w:val="16"/>
        </w:rPr>
      </w:pPr>
      <w:r w:rsidRPr="002F36CA">
        <w:rPr>
          <w:rStyle w:val="Refdenotaalpie"/>
          <w:rFonts w:ascii="Verdana" w:hAnsi="Verdana" w:cs="Arial"/>
          <w:sz w:val="16"/>
          <w:szCs w:val="16"/>
        </w:rPr>
        <w:footnoteRef/>
      </w:r>
      <w:r w:rsidRPr="002F36CA">
        <w:rPr>
          <w:rFonts w:ascii="Verdana" w:hAnsi="Verdana" w:cs="Arial"/>
          <w:sz w:val="16"/>
          <w:szCs w:val="16"/>
        </w:rPr>
        <w:t xml:space="preserve">Ibídem. </w:t>
      </w:r>
    </w:p>
    <w:p w14:paraId="22C4849C" w14:textId="77777777" w:rsidR="004453A9" w:rsidRPr="002F36CA" w:rsidRDefault="004453A9" w:rsidP="004453A9">
      <w:pPr>
        <w:pStyle w:val="Textonotapie"/>
        <w:ind w:firstLine="708"/>
        <w:jc w:val="both"/>
        <w:rPr>
          <w:rFonts w:ascii="Verdana" w:hAnsi="Verdana" w:cs="Arial"/>
          <w:sz w:val="16"/>
          <w:szCs w:val="16"/>
        </w:rPr>
      </w:pPr>
    </w:p>
  </w:footnote>
  <w:footnote w:id="10">
    <w:p w14:paraId="68200B4B" w14:textId="77777777" w:rsidR="004453A9" w:rsidRPr="002F36CA" w:rsidRDefault="004453A9" w:rsidP="004453A9">
      <w:pPr>
        <w:pStyle w:val="Textonotapie"/>
        <w:ind w:firstLine="708"/>
        <w:jc w:val="both"/>
        <w:rPr>
          <w:rFonts w:ascii="Verdana" w:hAnsi="Verdana" w:cs="Arial"/>
          <w:sz w:val="16"/>
          <w:szCs w:val="16"/>
          <w:lang w:val="es-ES"/>
        </w:rPr>
      </w:pPr>
      <w:r w:rsidRPr="002F36CA">
        <w:rPr>
          <w:rStyle w:val="Refdenotaalpie"/>
          <w:rFonts w:ascii="Verdana" w:hAnsi="Verdana" w:cs="Arial"/>
          <w:sz w:val="16"/>
          <w:szCs w:val="16"/>
        </w:rPr>
        <w:footnoteRef/>
      </w:r>
      <w:r w:rsidRPr="002F36CA">
        <w:rPr>
          <w:rFonts w:ascii="Verdana" w:hAnsi="Verdana" w:cs="Arial"/>
          <w:sz w:val="16"/>
          <w:szCs w:val="16"/>
        </w:rPr>
        <w:t xml:space="preserve"> Diccionario de la Real Academia Española, versión online disponible en: </w:t>
      </w:r>
      <w:hyperlink r:id="rId1" w:history="1">
        <w:r w:rsidRPr="002F36CA">
          <w:rPr>
            <w:rStyle w:val="Hipervnculo"/>
            <w:rFonts w:ascii="Verdana" w:hAnsi="Verdana" w:cs="Arial"/>
            <w:sz w:val="16"/>
            <w:szCs w:val="16"/>
          </w:rPr>
          <w:t>https://dle.rae.es/est%C3%A1ndar</w:t>
        </w:r>
      </w:hyperlink>
      <w:r w:rsidRPr="002F36CA">
        <w:rPr>
          <w:rFonts w:ascii="Verdana" w:hAnsi="Verdana" w:cs="Arial"/>
          <w:sz w:val="16"/>
          <w:szCs w:val="16"/>
        </w:rPr>
        <w:t xml:space="preserve">, consultado el 2 de junio de 2020. </w:t>
      </w:r>
    </w:p>
  </w:footnote>
  <w:footnote w:id="11">
    <w:p w14:paraId="305E260C" w14:textId="77777777" w:rsidR="004453A9" w:rsidRPr="000D0284" w:rsidRDefault="004453A9" w:rsidP="004453A9">
      <w:pPr>
        <w:pStyle w:val="Textonotapie"/>
        <w:rPr>
          <w:lang w:val="es-CO"/>
        </w:rPr>
      </w:pPr>
      <w:r>
        <w:rPr>
          <w:rStyle w:val="Refdenotaalpie"/>
        </w:rPr>
        <w:footnoteRef/>
      </w:r>
      <w:r>
        <w:t xml:space="preserve"> </w:t>
      </w:r>
      <w:r w:rsidRPr="00E9637E">
        <w:rPr>
          <w:rFonts w:ascii="Verdana" w:hAnsi="Verdana"/>
          <w:sz w:val="16"/>
          <w:szCs w:val="16"/>
          <w:lang w:val="es-CO"/>
        </w:rPr>
        <w:t>Circular Externa No. 03 del 12 de mayo de 2026. Agencia Nacional de Contratación Pública – Colombia Compra Eficiente</w:t>
      </w:r>
    </w:p>
  </w:footnote>
  <w:footnote w:id="12">
    <w:p w14:paraId="26E6601F" w14:textId="77777777" w:rsidR="004453A9" w:rsidRPr="002F36CA" w:rsidRDefault="004453A9" w:rsidP="004453A9">
      <w:pPr>
        <w:pStyle w:val="Textonotapie"/>
        <w:ind w:firstLine="708"/>
        <w:jc w:val="both"/>
        <w:rPr>
          <w:rFonts w:ascii="Verdana" w:hAnsi="Verdana"/>
          <w:sz w:val="16"/>
          <w:szCs w:val="16"/>
        </w:rPr>
      </w:pPr>
      <w:r w:rsidRPr="002F36CA">
        <w:rPr>
          <w:rStyle w:val="Refdenotaalpie"/>
          <w:rFonts w:ascii="Verdana" w:hAnsi="Verdana"/>
          <w:sz w:val="16"/>
          <w:szCs w:val="16"/>
        </w:rPr>
        <w:footnoteRef/>
      </w:r>
      <w:r w:rsidRPr="002F36CA">
        <w:rPr>
          <w:rFonts w:ascii="Verdana" w:hAnsi="Verdana"/>
          <w:sz w:val="16"/>
          <w:szCs w:val="16"/>
        </w:rPr>
        <w:t xml:space="preserve"> </w:t>
      </w:r>
      <w:r w:rsidRPr="002F36CA">
        <w:rPr>
          <w:rFonts w:ascii="Verdana" w:hAnsi="Verdana" w:cs="Arial"/>
          <w:sz w:val="16"/>
          <w:szCs w:val="16"/>
        </w:rPr>
        <w:t>Gaceta del Congreso No. 733 del 2018. Pág. 19</w:t>
      </w:r>
    </w:p>
    <w:p w14:paraId="6F023CDB" w14:textId="77777777" w:rsidR="004453A9" w:rsidRPr="002F36CA" w:rsidRDefault="004453A9" w:rsidP="004453A9">
      <w:pPr>
        <w:pStyle w:val="Textonotapie"/>
        <w:jc w:val="both"/>
        <w:rPr>
          <w:rFonts w:ascii="Verdana" w:hAnsi="Verdana"/>
          <w:sz w:val="16"/>
          <w:szCs w:val="16"/>
          <w:lang w:val="es-CO"/>
        </w:rPr>
      </w:pPr>
    </w:p>
  </w:footnote>
  <w:footnote w:id="13">
    <w:p w14:paraId="43E59538" w14:textId="77777777" w:rsidR="004453A9" w:rsidRPr="002F36CA" w:rsidRDefault="004453A9" w:rsidP="004453A9">
      <w:pPr>
        <w:pStyle w:val="Textonotapie"/>
        <w:ind w:firstLine="708"/>
        <w:jc w:val="both"/>
        <w:rPr>
          <w:rFonts w:ascii="Verdana" w:hAnsi="Verdana" w:cs="Arial"/>
          <w:sz w:val="16"/>
          <w:szCs w:val="16"/>
        </w:rPr>
      </w:pPr>
      <w:r w:rsidRPr="002F36CA">
        <w:rPr>
          <w:rStyle w:val="Refdenotaalpie"/>
          <w:rFonts w:ascii="Verdana" w:hAnsi="Verdana"/>
          <w:sz w:val="16"/>
          <w:szCs w:val="16"/>
        </w:rPr>
        <w:footnoteRef/>
      </w:r>
      <w:r w:rsidRPr="002F36CA">
        <w:rPr>
          <w:rFonts w:ascii="Verdana" w:hAnsi="Verdana"/>
          <w:sz w:val="16"/>
          <w:szCs w:val="16"/>
        </w:rPr>
        <w:t xml:space="preserve"> </w:t>
      </w:r>
      <w:r w:rsidRPr="002F36CA">
        <w:rPr>
          <w:rFonts w:ascii="Verdana" w:hAnsi="Verdana" w:cs="Arial"/>
          <w:sz w:val="16"/>
          <w:szCs w:val="16"/>
        </w:rPr>
        <w:t xml:space="preserve">Ley 2022 de 2020: “Artículo 1. Modifíquese el artículo </w:t>
      </w:r>
      <w:hyperlink r:id="rId2" w:anchor="4" w:history="1">
        <w:r w:rsidRPr="002F36CA">
          <w:rPr>
            <w:rFonts w:ascii="Verdana" w:hAnsi="Verdana" w:cs="Arial"/>
            <w:sz w:val="16"/>
            <w:szCs w:val="16"/>
          </w:rPr>
          <w:t>4</w:t>
        </w:r>
      </w:hyperlink>
      <w:r w:rsidRPr="002F36CA">
        <w:rPr>
          <w:rFonts w:ascii="Verdana" w:hAnsi="Verdana" w:cs="Arial"/>
          <w:sz w:val="16"/>
          <w:szCs w:val="16"/>
        </w:rPr>
        <w:t xml:space="preserve">º de la Ley 1882 de 2018, el cual quedará así: </w:t>
      </w:r>
    </w:p>
    <w:p w14:paraId="599A6254" w14:textId="77777777" w:rsidR="004453A9" w:rsidRPr="002F36CA" w:rsidRDefault="004453A9" w:rsidP="004453A9">
      <w:pPr>
        <w:pStyle w:val="Textonotapie"/>
        <w:ind w:firstLine="708"/>
        <w:jc w:val="both"/>
        <w:rPr>
          <w:rFonts w:ascii="Verdana" w:hAnsi="Verdana" w:cs="Arial"/>
          <w:sz w:val="16"/>
          <w:szCs w:val="16"/>
        </w:rPr>
      </w:pPr>
    </w:p>
    <w:p w14:paraId="12BB1A51" w14:textId="77777777" w:rsidR="004453A9" w:rsidRPr="002F36CA" w:rsidRDefault="004453A9" w:rsidP="004453A9">
      <w:pPr>
        <w:pStyle w:val="Textonotapie"/>
        <w:ind w:firstLine="708"/>
        <w:jc w:val="both"/>
        <w:rPr>
          <w:rFonts w:ascii="Verdana" w:hAnsi="Verdana" w:cs="Arial"/>
          <w:sz w:val="16"/>
          <w:szCs w:val="16"/>
        </w:rPr>
      </w:pPr>
      <w:r w:rsidRPr="002F36CA">
        <w:rPr>
          <w:rFonts w:ascii="Verdana" w:hAnsi="Verdana" w:cs="Arial"/>
          <w:sz w:val="16"/>
          <w:szCs w:val="16"/>
        </w:rPr>
        <w:t xml:space="preserve">“Artículo 4º. Adiciónese el siguiente </w:t>
      </w:r>
      <w:r w:rsidRPr="002F36CA">
        <w:rPr>
          <w:rFonts w:ascii="Verdana" w:hAnsi="Verdana"/>
          <w:sz w:val="16"/>
          <w:szCs w:val="16"/>
        </w:rPr>
        <w:t xml:space="preserve"> </w:t>
      </w:r>
      <w:r w:rsidRPr="002F36CA">
        <w:rPr>
          <w:rFonts w:ascii="Verdana" w:hAnsi="Verdana" w:cs="Arial"/>
          <w:sz w:val="16"/>
          <w:szCs w:val="16"/>
        </w:rPr>
        <w:t>al artículo 2º de la Ley 1150 de 2007.</w:t>
      </w:r>
    </w:p>
    <w:p w14:paraId="2EED5B2F" w14:textId="77777777" w:rsidR="004453A9" w:rsidRPr="002F36CA" w:rsidRDefault="004453A9" w:rsidP="004453A9">
      <w:pPr>
        <w:pStyle w:val="Textonotapie"/>
        <w:ind w:firstLine="708"/>
        <w:jc w:val="both"/>
        <w:rPr>
          <w:rFonts w:ascii="Verdana" w:hAnsi="Verdana" w:cs="Arial"/>
          <w:sz w:val="16"/>
          <w:szCs w:val="16"/>
        </w:rPr>
      </w:pPr>
    </w:p>
    <w:p w14:paraId="62CFF808" w14:textId="77777777" w:rsidR="004453A9" w:rsidRPr="002F36CA" w:rsidRDefault="004453A9" w:rsidP="004453A9">
      <w:pPr>
        <w:pStyle w:val="Textonotapie"/>
        <w:ind w:firstLine="708"/>
        <w:jc w:val="both"/>
        <w:rPr>
          <w:rFonts w:ascii="Verdana" w:hAnsi="Verdana" w:cs="Arial"/>
          <w:sz w:val="16"/>
          <w:szCs w:val="16"/>
        </w:rPr>
      </w:pPr>
      <w:r w:rsidRPr="002F36CA">
        <w:rPr>
          <w:rFonts w:ascii="Verdana" w:hAnsi="Verdana" w:cs="Arial"/>
          <w:sz w:val="16"/>
          <w:szCs w:val="16"/>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F6B4291" w14:textId="77777777" w:rsidR="004453A9" w:rsidRPr="002F36CA" w:rsidRDefault="004453A9" w:rsidP="004453A9">
      <w:pPr>
        <w:pStyle w:val="Textonotapie"/>
        <w:ind w:firstLine="708"/>
        <w:jc w:val="both"/>
        <w:rPr>
          <w:rFonts w:ascii="Verdana" w:hAnsi="Verdana" w:cs="Arial"/>
          <w:sz w:val="16"/>
          <w:szCs w:val="16"/>
        </w:rPr>
      </w:pPr>
    </w:p>
    <w:p w14:paraId="30E59197" w14:textId="77777777" w:rsidR="004453A9" w:rsidRPr="002F36CA" w:rsidRDefault="004453A9" w:rsidP="004453A9">
      <w:pPr>
        <w:pStyle w:val="Textonotapie"/>
        <w:ind w:firstLine="708"/>
        <w:jc w:val="both"/>
        <w:rPr>
          <w:rFonts w:ascii="Verdana" w:hAnsi="Verdana" w:cs="Arial"/>
          <w:sz w:val="16"/>
          <w:szCs w:val="16"/>
        </w:rPr>
      </w:pPr>
      <w:r w:rsidRPr="002F36CA">
        <w:rPr>
          <w:rFonts w:ascii="Verdana" w:hAnsi="Verdana" w:cs="Arial"/>
          <w:sz w:val="16"/>
          <w:szCs w:val="16"/>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20F0A52" w14:textId="77777777" w:rsidR="004453A9" w:rsidRPr="002F36CA" w:rsidRDefault="004453A9" w:rsidP="004453A9">
      <w:pPr>
        <w:pStyle w:val="Textonotapie"/>
        <w:ind w:firstLine="708"/>
        <w:jc w:val="both"/>
        <w:rPr>
          <w:rFonts w:ascii="Verdana" w:hAnsi="Verdana" w:cs="Arial"/>
          <w:sz w:val="16"/>
          <w:szCs w:val="16"/>
        </w:rPr>
      </w:pPr>
    </w:p>
    <w:p w14:paraId="460BDC08" w14:textId="77777777" w:rsidR="004453A9" w:rsidRPr="002F36CA" w:rsidRDefault="004453A9" w:rsidP="004453A9">
      <w:pPr>
        <w:pStyle w:val="Textonotapie"/>
        <w:ind w:firstLine="708"/>
        <w:jc w:val="both"/>
        <w:rPr>
          <w:rFonts w:ascii="Verdana" w:hAnsi="Verdana" w:cs="Arial"/>
          <w:sz w:val="16"/>
          <w:szCs w:val="16"/>
        </w:rPr>
      </w:pPr>
      <w:r w:rsidRPr="002F36CA">
        <w:rPr>
          <w:rFonts w:ascii="Verdana" w:hAnsi="Verdana" w:cs="Arial"/>
          <w:sz w:val="16"/>
          <w:szCs w:val="16"/>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004FCA4" w14:textId="77777777" w:rsidR="004453A9" w:rsidRPr="002F36CA" w:rsidRDefault="004453A9" w:rsidP="004453A9">
      <w:pPr>
        <w:pStyle w:val="Textonotapie"/>
        <w:ind w:firstLine="708"/>
        <w:jc w:val="both"/>
        <w:rPr>
          <w:rFonts w:ascii="Verdana" w:hAnsi="Verdana" w:cs="Arial"/>
          <w:sz w:val="16"/>
          <w:szCs w:val="16"/>
        </w:rPr>
      </w:pPr>
    </w:p>
    <w:p w14:paraId="6A5D0255" w14:textId="77777777" w:rsidR="004453A9" w:rsidRPr="002F36CA" w:rsidRDefault="004453A9" w:rsidP="004453A9">
      <w:pPr>
        <w:pStyle w:val="Textonotapie"/>
        <w:ind w:firstLine="708"/>
        <w:jc w:val="both"/>
        <w:rPr>
          <w:rFonts w:ascii="Verdana" w:hAnsi="Verdana" w:cs="Arial"/>
          <w:sz w:val="16"/>
          <w:szCs w:val="16"/>
        </w:rPr>
      </w:pPr>
      <w:r w:rsidRPr="002F36CA">
        <w:rPr>
          <w:rFonts w:ascii="Verdana" w:hAnsi="Verdana" w:cs="Arial"/>
          <w:sz w:val="16"/>
          <w:szCs w:val="16"/>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D2F6028" w14:textId="77777777" w:rsidR="004453A9" w:rsidRPr="002F36CA" w:rsidRDefault="004453A9" w:rsidP="004453A9">
      <w:pPr>
        <w:pStyle w:val="Textonotapie"/>
        <w:ind w:firstLine="708"/>
        <w:jc w:val="both"/>
        <w:rPr>
          <w:rFonts w:ascii="Verdana" w:hAnsi="Verdana" w:cs="Arial"/>
          <w:sz w:val="16"/>
          <w:szCs w:val="16"/>
        </w:rPr>
      </w:pPr>
    </w:p>
    <w:p w14:paraId="6D8899DF" w14:textId="77777777" w:rsidR="004453A9" w:rsidRPr="002F36CA" w:rsidRDefault="004453A9" w:rsidP="004453A9">
      <w:pPr>
        <w:pStyle w:val="Textonotapie"/>
        <w:ind w:firstLine="708"/>
        <w:jc w:val="both"/>
        <w:rPr>
          <w:rFonts w:ascii="Verdana" w:hAnsi="Verdana" w:cs="Arial"/>
          <w:sz w:val="16"/>
          <w:szCs w:val="16"/>
        </w:rPr>
      </w:pPr>
      <w:r w:rsidRPr="002F36CA">
        <w:rPr>
          <w:rFonts w:ascii="Verdana" w:hAnsi="Verdana" w:cs="Arial"/>
          <w:sz w:val="16"/>
          <w:szCs w:val="16"/>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2C83FAD2" w14:textId="77777777" w:rsidR="004453A9" w:rsidRPr="002F36CA" w:rsidRDefault="004453A9" w:rsidP="004453A9">
      <w:pPr>
        <w:pStyle w:val="Textonotapie"/>
        <w:ind w:firstLine="708"/>
        <w:jc w:val="both"/>
        <w:rPr>
          <w:rFonts w:ascii="Verdana" w:hAnsi="Verdana" w:cs="Arial"/>
          <w:sz w:val="16"/>
          <w:szCs w:val="16"/>
        </w:rPr>
      </w:pPr>
      <w:r w:rsidRPr="002F36CA">
        <w:rPr>
          <w:rFonts w:ascii="Verdana" w:hAnsi="Verdana" w:cs="Arial"/>
          <w:sz w:val="16"/>
          <w:szCs w:val="16"/>
        </w:rPr>
        <w:t xml:space="preserve"> </w:t>
      </w:r>
    </w:p>
  </w:footnote>
  <w:footnote w:id="14">
    <w:p w14:paraId="5E3A190A" w14:textId="77777777" w:rsidR="004453A9" w:rsidRPr="002F36CA" w:rsidRDefault="004453A9" w:rsidP="004453A9">
      <w:pPr>
        <w:pStyle w:val="Textonotapie"/>
        <w:ind w:firstLine="708"/>
        <w:jc w:val="both"/>
        <w:rPr>
          <w:rFonts w:ascii="Verdana" w:hAnsi="Verdana" w:cs="Arial"/>
          <w:sz w:val="16"/>
          <w:szCs w:val="16"/>
        </w:rPr>
      </w:pPr>
      <w:r w:rsidRPr="002F36CA">
        <w:rPr>
          <w:rStyle w:val="Refdenotaalpie"/>
          <w:rFonts w:ascii="Verdana" w:hAnsi="Verdana" w:cs="Arial"/>
          <w:sz w:val="16"/>
          <w:szCs w:val="16"/>
        </w:rPr>
        <w:footnoteRef/>
      </w:r>
      <w:r w:rsidRPr="002F36CA">
        <w:rPr>
          <w:rFonts w:ascii="Verdana" w:hAnsi="Verdana" w:cs="Arial"/>
          <w:sz w:val="16"/>
          <w:szCs w:val="16"/>
        </w:rPr>
        <w:t xml:space="preserve"> Ley 80 de 1993. “Artículo 2. De la definición de entidades, servidores y servicios públicos. Para los solos efectos de esta ley:</w:t>
      </w:r>
    </w:p>
    <w:p w14:paraId="75DF6ACC" w14:textId="77777777" w:rsidR="004453A9" w:rsidRPr="002F36CA" w:rsidRDefault="004453A9" w:rsidP="004453A9">
      <w:pPr>
        <w:pStyle w:val="Textonotapie"/>
        <w:ind w:firstLine="708"/>
        <w:jc w:val="both"/>
        <w:rPr>
          <w:rFonts w:ascii="Verdana" w:hAnsi="Verdana" w:cs="Arial"/>
          <w:sz w:val="16"/>
          <w:szCs w:val="16"/>
        </w:rPr>
      </w:pPr>
    </w:p>
    <w:p w14:paraId="17110FF8" w14:textId="77777777" w:rsidR="004453A9" w:rsidRPr="002F36CA" w:rsidRDefault="004453A9" w:rsidP="004453A9">
      <w:pPr>
        <w:pStyle w:val="Textonotapie"/>
        <w:ind w:firstLine="708"/>
        <w:jc w:val="both"/>
        <w:rPr>
          <w:rFonts w:ascii="Verdana" w:hAnsi="Verdana" w:cs="Arial"/>
          <w:sz w:val="16"/>
          <w:szCs w:val="16"/>
        </w:rPr>
      </w:pPr>
      <w:r w:rsidRPr="002F36CA">
        <w:rPr>
          <w:rFonts w:ascii="Verdana" w:hAnsi="Verdana" w:cs="Arial"/>
          <w:sz w:val="16"/>
          <w:szCs w:val="16"/>
        </w:rPr>
        <w:t>1o. Se denominan entidades estatales:</w:t>
      </w:r>
    </w:p>
    <w:p w14:paraId="049E5A50" w14:textId="77777777" w:rsidR="004453A9" w:rsidRPr="002F36CA" w:rsidRDefault="004453A9" w:rsidP="004453A9">
      <w:pPr>
        <w:pStyle w:val="Textonotapie"/>
        <w:ind w:firstLine="708"/>
        <w:jc w:val="both"/>
        <w:rPr>
          <w:rFonts w:ascii="Verdana" w:hAnsi="Verdana" w:cs="Arial"/>
          <w:sz w:val="16"/>
          <w:szCs w:val="16"/>
        </w:rPr>
      </w:pPr>
    </w:p>
    <w:p w14:paraId="49FB71E6" w14:textId="77777777" w:rsidR="004453A9" w:rsidRPr="002F36CA" w:rsidRDefault="004453A9" w:rsidP="004453A9">
      <w:pPr>
        <w:pStyle w:val="Textonotapie"/>
        <w:ind w:firstLine="708"/>
        <w:jc w:val="both"/>
        <w:rPr>
          <w:rFonts w:ascii="Verdana" w:hAnsi="Verdana" w:cs="Arial"/>
          <w:sz w:val="16"/>
          <w:szCs w:val="16"/>
        </w:rPr>
      </w:pPr>
      <w:r w:rsidRPr="002F36CA">
        <w:rPr>
          <w:rFonts w:ascii="Verdana" w:hAnsi="Verdana" w:cs="Arial"/>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4E4D5F4B" w14:textId="77777777" w:rsidR="004453A9" w:rsidRPr="002F36CA" w:rsidRDefault="004453A9" w:rsidP="004453A9">
      <w:pPr>
        <w:pStyle w:val="Textonotapie"/>
        <w:ind w:firstLine="708"/>
        <w:jc w:val="both"/>
        <w:rPr>
          <w:rFonts w:ascii="Verdana" w:hAnsi="Verdana" w:cs="Arial"/>
          <w:sz w:val="16"/>
          <w:szCs w:val="16"/>
        </w:rPr>
      </w:pPr>
    </w:p>
    <w:p w14:paraId="094D98D1" w14:textId="77777777" w:rsidR="004453A9" w:rsidRPr="002F36CA" w:rsidRDefault="004453A9" w:rsidP="004453A9">
      <w:pPr>
        <w:pStyle w:val="Textonotapie"/>
        <w:ind w:firstLine="708"/>
        <w:jc w:val="both"/>
        <w:rPr>
          <w:rFonts w:ascii="Verdana" w:hAnsi="Verdana" w:cs="Arial"/>
          <w:i/>
          <w:sz w:val="16"/>
          <w:szCs w:val="16"/>
        </w:rPr>
      </w:pPr>
      <w:r w:rsidRPr="002F36CA">
        <w:rPr>
          <w:rFonts w:ascii="Verdana" w:hAnsi="Verdana" w:cs="Arial"/>
          <w:sz w:val="16"/>
          <w:szCs w:val="16"/>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15">
    <w:p w14:paraId="00EC31DE" w14:textId="77777777" w:rsidR="004453A9" w:rsidRPr="002F36CA" w:rsidRDefault="004453A9" w:rsidP="004453A9">
      <w:pPr>
        <w:pStyle w:val="Textonotapie"/>
        <w:ind w:firstLine="708"/>
        <w:jc w:val="both"/>
        <w:rPr>
          <w:rFonts w:ascii="Verdana" w:hAnsi="Verdana" w:cs="Arial"/>
          <w:sz w:val="16"/>
          <w:szCs w:val="16"/>
          <w:lang w:val="it-IT"/>
        </w:rPr>
      </w:pPr>
      <w:r w:rsidRPr="002F36CA">
        <w:rPr>
          <w:rStyle w:val="Refdenotaalpie"/>
          <w:rFonts w:ascii="Verdana" w:hAnsi="Verdana" w:cs="Arial"/>
          <w:sz w:val="16"/>
          <w:szCs w:val="16"/>
        </w:rPr>
        <w:footnoteRef/>
      </w:r>
      <w:r w:rsidRPr="002F36CA">
        <w:rPr>
          <w:rFonts w:ascii="Verdana" w:hAnsi="Verdana" w:cs="Arial"/>
          <w:sz w:val="16"/>
          <w:szCs w:val="16"/>
          <w:lang w:val="pt-BR"/>
        </w:rPr>
        <w:t xml:space="preserve"> Corte Constitucional, Sentencia C–1005 de 2008. </w:t>
      </w:r>
      <w:r w:rsidRPr="002F36CA">
        <w:rPr>
          <w:rFonts w:ascii="Verdana" w:hAnsi="Verdana" w:cs="Arial"/>
          <w:sz w:val="16"/>
          <w:szCs w:val="16"/>
          <w:lang w:val="it-IT"/>
        </w:rPr>
        <w:t xml:space="preserve">M.P.: Humberto Antonio Sierra Porto. </w:t>
      </w:r>
    </w:p>
    <w:p w14:paraId="0041BE03" w14:textId="77777777" w:rsidR="004453A9" w:rsidRPr="002F36CA" w:rsidRDefault="004453A9" w:rsidP="004453A9">
      <w:pPr>
        <w:pStyle w:val="Textonotapie"/>
        <w:ind w:firstLine="708"/>
        <w:jc w:val="both"/>
        <w:rPr>
          <w:rFonts w:ascii="Verdana" w:hAnsi="Verdana" w:cs="Arial"/>
          <w:sz w:val="16"/>
          <w:szCs w:val="16"/>
          <w:lang w:val="it-IT"/>
        </w:rPr>
      </w:pPr>
    </w:p>
  </w:footnote>
  <w:footnote w:id="16">
    <w:p w14:paraId="75231A95" w14:textId="77777777" w:rsidR="004453A9" w:rsidRPr="002F36CA" w:rsidRDefault="004453A9" w:rsidP="004453A9">
      <w:pPr>
        <w:pStyle w:val="Textonotapie"/>
        <w:ind w:firstLine="708"/>
        <w:jc w:val="both"/>
        <w:rPr>
          <w:rFonts w:ascii="Verdana" w:hAnsi="Verdana" w:cs="Arial"/>
          <w:sz w:val="16"/>
          <w:szCs w:val="16"/>
          <w:lang w:val="pt-BR"/>
        </w:rPr>
      </w:pPr>
      <w:r w:rsidRPr="002F36CA">
        <w:rPr>
          <w:rStyle w:val="Refdenotaalpie"/>
          <w:rFonts w:ascii="Verdana" w:hAnsi="Verdana" w:cs="Arial"/>
          <w:sz w:val="16"/>
          <w:szCs w:val="16"/>
        </w:rPr>
        <w:footnoteRef/>
      </w:r>
      <w:r w:rsidRPr="002F36CA">
        <w:rPr>
          <w:rFonts w:ascii="Verdana" w:hAnsi="Verdana" w:cs="Arial"/>
          <w:sz w:val="16"/>
          <w:szCs w:val="16"/>
          <w:lang w:val="pt-BR"/>
        </w:rPr>
        <w:t xml:space="preserve"> Consejo de Estado, Sala de lo Contencioso Administrativo, Sección Primera. Consejero ponente: Juan Alberto Polo Figueroa. Bogotá D.C., 24 de agosto de 2000. Radicación número 6096.</w:t>
      </w:r>
    </w:p>
    <w:p w14:paraId="5EBFB2E2" w14:textId="77777777" w:rsidR="004453A9" w:rsidRPr="002F36CA" w:rsidRDefault="004453A9" w:rsidP="004453A9">
      <w:pPr>
        <w:pStyle w:val="Textonotapie"/>
        <w:ind w:firstLine="708"/>
        <w:jc w:val="both"/>
        <w:rPr>
          <w:rFonts w:ascii="Verdana" w:hAnsi="Verdana" w:cs="Arial"/>
          <w:sz w:val="16"/>
          <w:szCs w:val="16"/>
          <w:lang w:val="pt-BR"/>
        </w:rPr>
      </w:pPr>
    </w:p>
  </w:footnote>
  <w:footnote w:id="17">
    <w:p w14:paraId="7B3E7A10" w14:textId="77777777" w:rsidR="004453A9" w:rsidRPr="002F36CA" w:rsidRDefault="004453A9" w:rsidP="004453A9">
      <w:pPr>
        <w:pStyle w:val="Textonotapie"/>
        <w:ind w:firstLine="708"/>
        <w:jc w:val="both"/>
        <w:rPr>
          <w:rFonts w:ascii="Verdana" w:hAnsi="Verdana"/>
          <w:sz w:val="16"/>
          <w:szCs w:val="16"/>
          <w:lang w:val="pt-BR"/>
        </w:rPr>
      </w:pPr>
      <w:r w:rsidRPr="002F36CA">
        <w:rPr>
          <w:rStyle w:val="Refdenotaalpie"/>
          <w:rFonts w:ascii="Verdana" w:hAnsi="Verdana"/>
          <w:sz w:val="16"/>
          <w:szCs w:val="16"/>
        </w:rPr>
        <w:footnoteRef/>
      </w:r>
      <w:r w:rsidRPr="002F36CA">
        <w:rPr>
          <w:rFonts w:ascii="Verdana" w:hAnsi="Verdana"/>
          <w:sz w:val="16"/>
          <w:szCs w:val="16"/>
          <w:lang w:val="pt-BR"/>
        </w:rPr>
        <w:t xml:space="preserve"> Ibidem </w:t>
      </w:r>
    </w:p>
    <w:p w14:paraId="26DDC295" w14:textId="77777777" w:rsidR="004453A9" w:rsidRPr="002F36CA" w:rsidRDefault="004453A9" w:rsidP="004453A9">
      <w:pPr>
        <w:pStyle w:val="Textonotapie"/>
        <w:ind w:firstLine="708"/>
        <w:jc w:val="both"/>
        <w:rPr>
          <w:rFonts w:ascii="Verdana" w:hAnsi="Verdana"/>
          <w:sz w:val="16"/>
          <w:szCs w:val="16"/>
          <w:lang w:val="pt-BR"/>
        </w:rPr>
      </w:pPr>
    </w:p>
  </w:footnote>
  <w:footnote w:id="18">
    <w:p w14:paraId="247E90E4" w14:textId="77777777" w:rsidR="004453A9" w:rsidRPr="002F36CA" w:rsidRDefault="004453A9" w:rsidP="004453A9">
      <w:pPr>
        <w:pStyle w:val="Textonotapie"/>
        <w:ind w:firstLine="708"/>
        <w:jc w:val="both"/>
        <w:rPr>
          <w:rFonts w:ascii="Verdana" w:hAnsi="Verdana"/>
          <w:color w:val="333333"/>
          <w:sz w:val="16"/>
          <w:szCs w:val="16"/>
          <w:shd w:val="clear" w:color="auto" w:fill="FFFFFF"/>
          <w:lang w:val="pt-BR"/>
        </w:rPr>
      </w:pPr>
      <w:r w:rsidRPr="002F36CA">
        <w:rPr>
          <w:rStyle w:val="Refdenotaalpie"/>
          <w:rFonts w:ascii="Verdana" w:hAnsi="Verdana"/>
          <w:sz w:val="16"/>
          <w:szCs w:val="16"/>
        </w:rPr>
        <w:footnoteRef/>
      </w:r>
      <w:r w:rsidRPr="002F36CA">
        <w:rPr>
          <w:rFonts w:ascii="Verdana" w:hAnsi="Verdana"/>
          <w:sz w:val="16"/>
          <w:szCs w:val="16"/>
          <w:lang w:val="pt-BR"/>
        </w:rPr>
        <w:t xml:space="preserve"> </w:t>
      </w:r>
      <w:r w:rsidRPr="002F36CA">
        <w:rPr>
          <w:rFonts w:ascii="Verdana" w:hAnsi="Verdana" w:cs="Arial"/>
          <w:sz w:val="16"/>
          <w:szCs w:val="16"/>
          <w:lang w:val="pt-BR"/>
        </w:rPr>
        <w:t xml:space="preserve">Corte Constitucional, Sentencia </w:t>
      </w:r>
      <w:r w:rsidRPr="002F36CA">
        <w:rPr>
          <w:rFonts w:ascii="Verdana" w:eastAsia="Times New Roman" w:hAnsi="Verdana" w:cs="Arial"/>
          <w:sz w:val="16"/>
          <w:szCs w:val="16"/>
          <w:lang w:val="pt-BR" w:eastAsia="es-MX"/>
        </w:rPr>
        <w:t>C-917 de 2002</w:t>
      </w:r>
      <w:r w:rsidRPr="002F36CA">
        <w:rPr>
          <w:rFonts w:ascii="Verdana" w:hAnsi="Verdana" w:cs="Arial"/>
          <w:sz w:val="16"/>
          <w:szCs w:val="16"/>
          <w:lang w:val="pt-BR"/>
        </w:rPr>
        <w:t xml:space="preserve">. M.P.: </w:t>
      </w:r>
      <w:r w:rsidRPr="002F36CA">
        <w:rPr>
          <w:rFonts w:ascii="Verdana" w:hAnsi="Verdana"/>
          <w:color w:val="333333"/>
          <w:sz w:val="16"/>
          <w:szCs w:val="16"/>
          <w:shd w:val="clear" w:color="auto" w:fill="FFFFFF"/>
          <w:lang w:val="pt-BR"/>
        </w:rPr>
        <w:t>Marco Gerardo Monroy Cabra.</w:t>
      </w:r>
    </w:p>
    <w:p w14:paraId="26894E9A" w14:textId="77777777" w:rsidR="004453A9" w:rsidRPr="002F36CA" w:rsidRDefault="004453A9" w:rsidP="004453A9">
      <w:pPr>
        <w:pStyle w:val="Textonotapie"/>
        <w:ind w:firstLine="708"/>
        <w:jc w:val="both"/>
        <w:rPr>
          <w:rFonts w:ascii="Verdana" w:hAnsi="Verdana"/>
          <w:sz w:val="16"/>
          <w:szCs w:val="16"/>
          <w:lang w:val="pt-BR"/>
        </w:rPr>
      </w:pPr>
    </w:p>
  </w:footnote>
  <w:footnote w:id="19">
    <w:p w14:paraId="7C992044" w14:textId="77777777" w:rsidR="004453A9" w:rsidRPr="002F36CA" w:rsidRDefault="004453A9" w:rsidP="004453A9">
      <w:pPr>
        <w:pStyle w:val="Textonotapie"/>
        <w:ind w:firstLine="708"/>
        <w:jc w:val="both"/>
        <w:rPr>
          <w:rFonts w:ascii="Verdana" w:hAnsi="Verdana" w:cs="Arial"/>
          <w:sz w:val="16"/>
          <w:szCs w:val="16"/>
        </w:rPr>
      </w:pPr>
      <w:r w:rsidRPr="002F36CA">
        <w:rPr>
          <w:rStyle w:val="Refdenotaalpie"/>
          <w:rFonts w:ascii="Verdana" w:hAnsi="Verdana" w:cs="Arial"/>
          <w:sz w:val="16"/>
          <w:szCs w:val="16"/>
        </w:rPr>
        <w:footnoteRef/>
      </w:r>
      <w:r w:rsidRPr="002F36CA">
        <w:rPr>
          <w:rFonts w:ascii="Verdana" w:hAnsi="Verdana" w:cs="Arial"/>
          <w:sz w:val="16"/>
          <w:szCs w:val="16"/>
        </w:rPr>
        <w:t xml:space="preserve"> Artículo 1º del Decreto Ley 4170 de 2011.</w:t>
      </w:r>
    </w:p>
    <w:p w14:paraId="1977C4FF" w14:textId="77777777" w:rsidR="004453A9" w:rsidRPr="002F36CA" w:rsidRDefault="004453A9" w:rsidP="004453A9">
      <w:pPr>
        <w:pStyle w:val="Textonotapie"/>
        <w:ind w:firstLine="708"/>
        <w:jc w:val="both"/>
        <w:rPr>
          <w:rFonts w:ascii="Verdana" w:hAnsi="Verdana" w:cs="Arial"/>
          <w:sz w:val="16"/>
          <w:szCs w:val="16"/>
        </w:rPr>
      </w:pPr>
    </w:p>
  </w:footnote>
  <w:footnote w:id="20">
    <w:p w14:paraId="22CD1A85" w14:textId="77777777" w:rsidR="004453A9" w:rsidRPr="002F36CA" w:rsidRDefault="004453A9" w:rsidP="004453A9">
      <w:pPr>
        <w:pStyle w:val="Textonotapie"/>
        <w:ind w:firstLine="708"/>
        <w:jc w:val="both"/>
        <w:rPr>
          <w:rFonts w:ascii="Verdana" w:hAnsi="Verdana" w:cs="Arial"/>
          <w:sz w:val="16"/>
          <w:szCs w:val="16"/>
        </w:rPr>
      </w:pPr>
      <w:r w:rsidRPr="002F36CA">
        <w:rPr>
          <w:rStyle w:val="Refdenotaalpie"/>
          <w:rFonts w:ascii="Verdana" w:hAnsi="Verdana"/>
          <w:sz w:val="16"/>
          <w:szCs w:val="16"/>
        </w:rPr>
        <w:footnoteRef/>
      </w:r>
      <w:r w:rsidRPr="002F36CA">
        <w:rPr>
          <w:rFonts w:ascii="Verdana" w:hAnsi="Verdana"/>
          <w:sz w:val="16"/>
          <w:szCs w:val="16"/>
        </w:rPr>
        <w:t xml:space="preserve"> </w:t>
      </w:r>
      <w:r w:rsidRPr="002F36CA">
        <w:rPr>
          <w:rFonts w:ascii="Verdana" w:hAnsi="Verdana" w:cs="Arial"/>
          <w:sz w:val="16"/>
          <w:szCs w:val="16"/>
        </w:rPr>
        <w:t>Ver el Artículo 11 numeral 12 del Decreto Ley 4170 de 2011.</w:t>
      </w:r>
    </w:p>
    <w:p w14:paraId="317F166A" w14:textId="77777777" w:rsidR="004453A9" w:rsidRPr="002F36CA" w:rsidRDefault="004453A9" w:rsidP="004453A9">
      <w:pPr>
        <w:pStyle w:val="Textonotapie"/>
        <w:ind w:firstLine="708"/>
        <w:jc w:val="both"/>
        <w:rPr>
          <w:rFonts w:ascii="Verdana" w:hAnsi="Verdana"/>
          <w:sz w:val="16"/>
          <w:szCs w:val="16"/>
        </w:rPr>
      </w:pPr>
    </w:p>
  </w:footnote>
  <w:footnote w:id="21">
    <w:p w14:paraId="738BBFE4" w14:textId="77777777" w:rsidR="004453A9" w:rsidRPr="002F36CA" w:rsidRDefault="004453A9" w:rsidP="004453A9">
      <w:pPr>
        <w:pStyle w:val="Textonotapie"/>
        <w:ind w:firstLine="708"/>
        <w:jc w:val="both"/>
        <w:rPr>
          <w:rFonts w:ascii="Verdana" w:hAnsi="Verdana" w:cs="Arial"/>
          <w:sz w:val="16"/>
          <w:szCs w:val="16"/>
        </w:rPr>
      </w:pPr>
      <w:r w:rsidRPr="002F36CA">
        <w:rPr>
          <w:rStyle w:val="Refdenotaalpie"/>
          <w:rFonts w:ascii="Verdana" w:hAnsi="Verdana" w:cs="Arial"/>
          <w:sz w:val="16"/>
          <w:szCs w:val="16"/>
        </w:rPr>
        <w:footnoteRef/>
      </w:r>
      <w:r w:rsidRPr="002F36CA">
        <w:rPr>
          <w:rStyle w:val="Refdenotaalpie"/>
          <w:rFonts w:ascii="Verdana" w:hAnsi="Verdana" w:cs="Arial"/>
          <w:sz w:val="16"/>
          <w:szCs w:val="16"/>
        </w:rPr>
        <w:t xml:space="preserve"> </w:t>
      </w:r>
      <w:r w:rsidRPr="002F36CA">
        <w:rPr>
          <w:rFonts w:ascii="Verdana" w:hAnsi="Verdana" w:cs="Arial"/>
          <w:sz w:val="16"/>
          <w:szCs w:val="16"/>
        </w:rPr>
        <w:t>Consejo de Estado. Sección Tercera. Auto del 14 de agosto de 2017. Rad. 58820.</w:t>
      </w:r>
    </w:p>
    <w:p w14:paraId="534D706F" w14:textId="77777777" w:rsidR="004453A9" w:rsidRPr="002F36CA" w:rsidRDefault="004453A9" w:rsidP="004453A9">
      <w:pPr>
        <w:pStyle w:val="Textonotapie"/>
        <w:ind w:firstLine="708"/>
        <w:jc w:val="both"/>
        <w:rPr>
          <w:rFonts w:ascii="Verdana" w:hAnsi="Verdana" w:cs="Arial"/>
          <w:sz w:val="16"/>
          <w:szCs w:val="16"/>
        </w:rPr>
      </w:pPr>
    </w:p>
  </w:footnote>
  <w:footnote w:id="22">
    <w:p w14:paraId="5CDF2DA9" w14:textId="77777777" w:rsidR="004453A9" w:rsidRPr="002F36CA" w:rsidRDefault="004453A9" w:rsidP="004453A9">
      <w:pPr>
        <w:pStyle w:val="Textonotapie"/>
        <w:ind w:firstLine="708"/>
        <w:jc w:val="both"/>
        <w:rPr>
          <w:rFonts w:ascii="Verdana" w:hAnsi="Verdana"/>
          <w:sz w:val="16"/>
          <w:szCs w:val="16"/>
        </w:rPr>
      </w:pPr>
      <w:r w:rsidRPr="002F36CA">
        <w:rPr>
          <w:rStyle w:val="Refdenotaalpie"/>
          <w:rFonts w:ascii="Verdana" w:hAnsi="Verdana"/>
          <w:sz w:val="16"/>
          <w:szCs w:val="16"/>
        </w:rPr>
        <w:footnoteRef/>
      </w:r>
      <w:r w:rsidRPr="002F36CA">
        <w:rPr>
          <w:rFonts w:ascii="Verdana" w:hAnsi="Verdana"/>
          <w:sz w:val="16"/>
          <w:szCs w:val="16"/>
        </w:rPr>
        <w:t xml:space="preserve"> Consejo de Estado. Sección Tercera. Sentencia del 16 de agosto de 2017. Rad. 56166.</w:t>
      </w:r>
    </w:p>
    <w:p w14:paraId="78E79657" w14:textId="77777777" w:rsidR="004453A9" w:rsidRPr="002F36CA" w:rsidRDefault="004453A9" w:rsidP="004453A9">
      <w:pPr>
        <w:pStyle w:val="Textonotapie"/>
        <w:ind w:firstLine="708"/>
        <w:jc w:val="both"/>
        <w:rPr>
          <w:rFonts w:ascii="Verdana" w:hAnsi="Verdana"/>
          <w:sz w:val="16"/>
          <w:szCs w:val="16"/>
        </w:rPr>
      </w:pPr>
    </w:p>
  </w:footnote>
  <w:footnote w:id="23">
    <w:p w14:paraId="677F81A9" w14:textId="77777777" w:rsidR="004453A9" w:rsidRPr="002F36CA" w:rsidRDefault="004453A9" w:rsidP="004453A9">
      <w:pPr>
        <w:pStyle w:val="Textonotapie"/>
        <w:ind w:firstLine="708"/>
        <w:jc w:val="both"/>
        <w:rPr>
          <w:rFonts w:ascii="Verdana" w:hAnsi="Verdana" w:cs="Arial"/>
          <w:sz w:val="16"/>
          <w:szCs w:val="16"/>
        </w:rPr>
      </w:pPr>
      <w:r w:rsidRPr="002F36CA">
        <w:rPr>
          <w:rStyle w:val="Refdenotaalpie"/>
          <w:rFonts w:ascii="Verdana" w:hAnsi="Verdana" w:cs="Arial"/>
          <w:sz w:val="16"/>
          <w:szCs w:val="16"/>
        </w:rPr>
        <w:footnoteRef/>
      </w:r>
      <w:r w:rsidRPr="002F36CA">
        <w:rPr>
          <w:rFonts w:ascii="Verdana" w:hAnsi="Verdana" w:cs="Arial"/>
          <w:sz w:val="16"/>
          <w:szCs w:val="16"/>
        </w:rPr>
        <w:t xml:space="preserve">Ibídem. </w:t>
      </w:r>
    </w:p>
    <w:p w14:paraId="219E2C8E" w14:textId="77777777" w:rsidR="004453A9" w:rsidRPr="002F36CA" w:rsidRDefault="004453A9" w:rsidP="004453A9">
      <w:pPr>
        <w:pStyle w:val="Textonotapie"/>
        <w:ind w:firstLine="708"/>
        <w:jc w:val="both"/>
        <w:rPr>
          <w:rFonts w:ascii="Verdana" w:hAnsi="Verdana" w:cs="Arial"/>
          <w:sz w:val="16"/>
          <w:szCs w:val="16"/>
        </w:rPr>
      </w:pPr>
    </w:p>
  </w:footnote>
  <w:footnote w:id="24">
    <w:p w14:paraId="4C1FF63D" w14:textId="77777777" w:rsidR="004453A9" w:rsidRPr="002F36CA" w:rsidRDefault="004453A9" w:rsidP="004453A9">
      <w:pPr>
        <w:pStyle w:val="Textonotapie"/>
        <w:ind w:firstLine="708"/>
        <w:jc w:val="both"/>
        <w:rPr>
          <w:rFonts w:ascii="Verdana" w:hAnsi="Verdana" w:cs="Arial"/>
          <w:sz w:val="16"/>
          <w:szCs w:val="16"/>
        </w:rPr>
      </w:pPr>
      <w:r w:rsidRPr="002F36CA">
        <w:rPr>
          <w:rStyle w:val="Refdenotaalpie"/>
          <w:rFonts w:ascii="Verdana" w:hAnsi="Verdana" w:cs="Arial"/>
          <w:sz w:val="16"/>
          <w:szCs w:val="16"/>
        </w:rPr>
        <w:footnoteRef/>
      </w:r>
      <w:r w:rsidRPr="002F36CA">
        <w:rPr>
          <w:rStyle w:val="Refdenotaalpie"/>
          <w:rFonts w:ascii="Verdana" w:hAnsi="Verdana" w:cs="Arial"/>
          <w:sz w:val="16"/>
          <w:szCs w:val="16"/>
        </w:rPr>
        <w:t xml:space="preserve"> </w:t>
      </w:r>
      <w:r w:rsidRPr="002F36CA">
        <w:rPr>
          <w:rFonts w:ascii="Verdana" w:hAnsi="Verdana" w:cs="Arial"/>
          <w:sz w:val="16"/>
          <w:szCs w:val="16"/>
        </w:rPr>
        <w:t>Consejo de Estado. Sección Tercera. Sentencia de 11 de abril de 2019. Rad. 52.055.</w:t>
      </w:r>
    </w:p>
  </w:footnote>
  <w:footnote w:id="25">
    <w:p w14:paraId="013653E9" w14:textId="77777777" w:rsidR="004453A9" w:rsidRPr="002F36CA" w:rsidRDefault="004453A9" w:rsidP="004453A9">
      <w:pPr>
        <w:pStyle w:val="Textonotapie"/>
        <w:ind w:firstLine="708"/>
        <w:jc w:val="both"/>
        <w:rPr>
          <w:rFonts w:ascii="Verdana" w:hAnsi="Verdana"/>
          <w:sz w:val="16"/>
          <w:szCs w:val="16"/>
        </w:rPr>
      </w:pPr>
      <w:r w:rsidRPr="002F36CA">
        <w:rPr>
          <w:rStyle w:val="Refdenotaalpie"/>
          <w:rFonts w:ascii="Verdana" w:hAnsi="Verdana"/>
          <w:sz w:val="16"/>
          <w:szCs w:val="16"/>
        </w:rPr>
        <w:footnoteRef/>
      </w:r>
      <w:r w:rsidRPr="002F36CA">
        <w:rPr>
          <w:rFonts w:ascii="Verdana" w:hAnsi="Verdana"/>
          <w:sz w:val="16"/>
          <w:szCs w:val="16"/>
        </w:rPr>
        <w:t xml:space="preserve"> Ibidem.</w:t>
      </w:r>
    </w:p>
  </w:footnote>
  <w:footnote w:id="26">
    <w:p w14:paraId="1C3DCBA4" w14:textId="77777777" w:rsidR="004453A9" w:rsidRPr="002F36CA" w:rsidRDefault="004453A9" w:rsidP="004453A9">
      <w:pPr>
        <w:pStyle w:val="Textonotapie"/>
        <w:ind w:firstLine="709"/>
        <w:jc w:val="both"/>
        <w:rPr>
          <w:rFonts w:ascii="Verdana" w:hAnsi="Verdana" w:cs="Arial"/>
          <w:color w:val="000000"/>
          <w:sz w:val="16"/>
          <w:szCs w:val="16"/>
        </w:rPr>
      </w:pPr>
    </w:p>
    <w:p w14:paraId="09BA1CB0" w14:textId="77777777" w:rsidR="004453A9" w:rsidRPr="002F36CA" w:rsidRDefault="004453A9" w:rsidP="004453A9">
      <w:pPr>
        <w:pStyle w:val="Textonotapie"/>
        <w:ind w:firstLine="709"/>
        <w:jc w:val="both"/>
        <w:rPr>
          <w:rFonts w:ascii="Verdana" w:hAnsi="Verdana" w:cs="Arial"/>
          <w:color w:val="000000"/>
          <w:sz w:val="16"/>
          <w:szCs w:val="16"/>
          <w:lang w:val="es-ES"/>
        </w:rPr>
      </w:pPr>
      <w:r w:rsidRPr="002F36CA">
        <w:rPr>
          <w:rStyle w:val="Refdenotaalpie"/>
          <w:rFonts w:ascii="Verdana" w:hAnsi="Verdana" w:cs="Arial"/>
          <w:color w:val="000000"/>
          <w:sz w:val="16"/>
          <w:szCs w:val="16"/>
        </w:rPr>
        <w:footnoteRef/>
      </w:r>
      <w:r w:rsidRPr="002F36CA">
        <w:rPr>
          <w:rFonts w:ascii="Verdana" w:hAnsi="Verdana" w:cs="Arial"/>
          <w:color w:val="000000"/>
          <w:sz w:val="16"/>
          <w:szCs w:val="16"/>
        </w:rPr>
        <w:t xml:space="preserve"> </w:t>
      </w:r>
      <w:r w:rsidRPr="002F36CA">
        <w:rPr>
          <w:rFonts w:ascii="Verdana" w:hAnsi="Verdana" w:cs="Arial"/>
          <w:color w:val="000000"/>
          <w:sz w:val="16"/>
          <w:szCs w:val="16"/>
          <w:lang w:val="es-ES"/>
        </w:rPr>
        <w:t>En cuanto a las resoluciones vigentes, dicha regla se observa en el artículo 3 de las Resoluciones</w:t>
      </w:r>
      <w:bookmarkStart w:id="2" w:name="_Hlk82363077"/>
      <w:r w:rsidRPr="002F36CA">
        <w:rPr>
          <w:rFonts w:ascii="Verdana" w:hAnsi="Verdana" w:cs="Arial"/>
          <w:color w:val="000000"/>
          <w:sz w:val="16"/>
          <w:szCs w:val="16"/>
          <w:lang w:val="es-ES"/>
        </w:rPr>
        <w:t xml:space="preserve"> 248 de 2020, 249 de 2020, 269 de 2020, 219 de 2021, 220 de 2021, 392 de 2021, 454 de 2021, 333 de 2022, 358 de 2023, 798 de 2023, 456 de 2024, 463 de 2024, 464 de 2024, 725 de 2024, 726 de 2024, entre otras</w:t>
      </w:r>
      <w:bookmarkEnd w:id="2"/>
      <w:r w:rsidRPr="002F36CA">
        <w:rPr>
          <w:rFonts w:ascii="Verdana" w:hAnsi="Verdana" w:cs="Arial"/>
          <w:color w:val="000000"/>
          <w:sz w:val="16"/>
          <w:szCs w:val="16"/>
          <w:lang w:val="es-ES"/>
        </w:rPr>
        <w:t xml:space="preserve">. </w:t>
      </w:r>
    </w:p>
    <w:p w14:paraId="43EB3D34" w14:textId="77777777" w:rsidR="004453A9" w:rsidRPr="002F36CA" w:rsidRDefault="004453A9" w:rsidP="004453A9">
      <w:pPr>
        <w:pStyle w:val="Textonotapie"/>
        <w:ind w:firstLine="709"/>
        <w:jc w:val="both"/>
        <w:rPr>
          <w:rFonts w:ascii="Verdana" w:hAnsi="Verdana" w:cs="Arial"/>
          <w:color w:val="000000"/>
          <w:sz w:val="16"/>
          <w:szCs w:val="16"/>
          <w:lang w:val="es-ES"/>
        </w:rPr>
      </w:pPr>
    </w:p>
  </w:footnote>
  <w:footnote w:id="27">
    <w:p w14:paraId="3297CAFF" w14:textId="77777777" w:rsidR="004453A9" w:rsidRPr="002F36CA" w:rsidRDefault="004453A9" w:rsidP="004453A9">
      <w:pPr>
        <w:pStyle w:val="Textonotapie"/>
        <w:ind w:firstLine="708"/>
        <w:jc w:val="both"/>
        <w:rPr>
          <w:rFonts w:ascii="Verdana" w:hAnsi="Verdana" w:cs="Arial"/>
          <w:color w:val="000000"/>
          <w:sz w:val="16"/>
          <w:szCs w:val="16"/>
        </w:rPr>
      </w:pPr>
      <w:r w:rsidRPr="002F36CA">
        <w:rPr>
          <w:rStyle w:val="Refdenotaalpie"/>
          <w:rFonts w:ascii="Verdana" w:hAnsi="Verdana" w:cs="Arial"/>
          <w:color w:val="000000"/>
          <w:sz w:val="16"/>
          <w:szCs w:val="16"/>
        </w:rPr>
        <w:footnoteRef/>
      </w:r>
      <w:r w:rsidRPr="002F36CA">
        <w:rPr>
          <w:rFonts w:ascii="Verdana" w:hAnsi="Verdana" w:cs="Arial"/>
          <w:color w:val="000000"/>
          <w:sz w:val="16"/>
          <w:szCs w:val="16"/>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0453655E" w14:textId="77777777" w:rsidR="004453A9" w:rsidRPr="002F36CA" w:rsidRDefault="004453A9" w:rsidP="004453A9">
      <w:pPr>
        <w:pStyle w:val="Textonotapie"/>
        <w:ind w:firstLine="708"/>
        <w:jc w:val="both"/>
        <w:rPr>
          <w:rFonts w:ascii="Verdana" w:hAnsi="Verdana" w:cs="Arial"/>
          <w:color w:val="000000"/>
          <w:sz w:val="16"/>
          <w:szCs w:val="16"/>
        </w:rPr>
      </w:pPr>
    </w:p>
  </w:footnote>
  <w:footnote w:id="28">
    <w:p w14:paraId="0E647AA1" w14:textId="77777777" w:rsidR="004453A9" w:rsidRPr="002F36CA" w:rsidRDefault="004453A9" w:rsidP="004453A9">
      <w:pPr>
        <w:pStyle w:val="Textonotapie"/>
        <w:ind w:firstLine="709"/>
        <w:jc w:val="both"/>
        <w:rPr>
          <w:rFonts w:ascii="Verdana" w:hAnsi="Verdana" w:cs="Arial"/>
          <w:color w:val="000000"/>
          <w:sz w:val="16"/>
          <w:szCs w:val="16"/>
        </w:rPr>
      </w:pPr>
      <w:r w:rsidRPr="002F36CA">
        <w:rPr>
          <w:rStyle w:val="Refdenotaalpie"/>
          <w:rFonts w:ascii="Verdana" w:hAnsi="Verdana" w:cs="Arial"/>
          <w:color w:val="000000"/>
          <w:sz w:val="16"/>
          <w:szCs w:val="16"/>
        </w:rPr>
        <w:footnoteRef/>
      </w:r>
      <w:r w:rsidRPr="002F36CA">
        <w:rPr>
          <w:rFonts w:ascii="Verdana" w:hAnsi="Verdana" w:cs="Arial"/>
          <w:color w:val="000000"/>
          <w:sz w:val="16"/>
          <w:szCs w:val="16"/>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3FC11DCC" w14:textId="77777777" w:rsidR="004453A9" w:rsidRPr="002F36CA" w:rsidRDefault="004453A9" w:rsidP="004453A9">
      <w:pPr>
        <w:pStyle w:val="Textonotapie"/>
        <w:ind w:firstLine="709"/>
        <w:jc w:val="both"/>
        <w:rPr>
          <w:rFonts w:ascii="Verdana" w:hAnsi="Verdana" w:cs="Arial"/>
          <w:color w:val="000000"/>
          <w:sz w:val="16"/>
          <w:szCs w:val="16"/>
        </w:rPr>
      </w:pPr>
    </w:p>
  </w:footnote>
  <w:footnote w:id="29">
    <w:p w14:paraId="6EA0F47F" w14:textId="77777777" w:rsidR="004453A9" w:rsidRPr="002F36CA" w:rsidRDefault="004453A9" w:rsidP="004453A9">
      <w:pPr>
        <w:spacing w:after="0" w:line="240" w:lineRule="auto"/>
        <w:ind w:firstLine="709"/>
        <w:jc w:val="both"/>
        <w:rPr>
          <w:rFonts w:ascii="Verdana" w:hAnsi="Verdana" w:cs="Arial"/>
          <w:color w:val="000000"/>
          <w:sz w:val="16"/>
          <w:szCs w:val="16"/>
          <w:lang w:val="es-ES"/>
        </w:rPr>
      </w:pPr>
      <w:r w:rsidRPr="002F36CA">
        <w:rPr>
          <w:rStyle w:val="Refdenotaalpie"/>
          <w:rFonts w:ascii="Verdana" w:hAnsi="Verdana" w:cs="Arial"/>
          <w:color w:val="000000"/>
          <w:sz w:val="16"/>
          <w:szCs w:val="16"/>
        </w:rPr>
        <w:footnoteRef/>
      </w:r>
      <w:r w:rsidRPr="002F36CA">
        <w:rPr>
          <w:rFonts w:ascii="Verdana" w:hAnsi="Verdana" w:cs="Arial"/>
          <w:color w:val="000000"/>
          <w:sz w:val="16"/>
          <w:szCs w:val="16"/>
        </w:rPr>
        <w:t xml:space="preserve"> </w:t>
      </w:r>
      <w:r w:rsidRPr="002F36CA">
        <w:rPr>
          <w:rFonts w:ascii="Verdana" w:hAnsi="Verdana" w:cs="Arial"/>
          <w:color w:val="000000"/>
          <w:sz w:val="16"/>
          <w:szCs w:val="16"/>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2FD0A0BA" w14:textId="77777777" w:rsidR="004453A9" w:rsidRPr="002F36CA" w:rsidRDefault="004453A9" w:rsidP="004453A9">
      <w:pPr>
        <w:spacing w:after="0" w:line="240" w:lineRule="auto"/>
        <w:ind w:firstLine="709"/>
        <w:jc w:val="both"/>
        <w:rPr>
          <w:rFonts w:ascii="Verdana" w:hAnsi="Verdana" w:cs="Arial"/>
          <w:color w:val="000000"/>
          <w:sz w:val="16"/>
          <w:szCs w:val="16"/>
          <w:lang w:val="es-ES"/>
        </w:rPr>
      </w:pPr>
    </w:p>
  </w:footnote>
  <w:footnote w:id="30">
    <w:p w14:paraId="71B2CB52" w14:textId="77777777" w:rsidR="004453A9" w:rsidRPr="002F36CA" w:rsidRDefault="004453A9" w:rsidP="004453A9">
      <w:pPr>
        <w:pStyle w:val="Textonotapie"/>
        <w:ind w:firstLine="708"/>
        <w:jc w:val="both"/>
        <w:rPr>
          <w:rFonts w:ascii="Verdana" w:hAnsi="Verdana" w:cs="Arial"/>
          <w:sz w:val="16"/>
          <w:szCs w:val="16"/>
          <w:lang w:val="es-ES"/>
        </w:rPr>
      </w:pPr>
      <w:r w:rsidRPr="002F36CA">
        <w:rPr>
          <w:rStyle w:val="Refdenotaalpie"/>
          <w:rFonts w:ascii="Verdana" w:hAnsi="Verdana" w:cs="Arial"/>
          <w:sz w:val="16"/>
          <w:szCs w:val="16"/>
        </w:rPr>
        <w:footnoteRef/>
      </w:r>
      <w:r w:rsidRPr="002F36CA">
        <w:rPr>
          <w:rFonts w:ascii="Verdana" w:hAnsi="Verdana" w:cs="Arial"/>
          <w:sz w:val="16"/>
          <w:szCs w:val="16"/>
        </w:rPr>
        <w:t xml:space="preserve"> Diccionario de la Real Academia Española, versión online disponible en: </w:t>
      </w:r>
      <w:hyperlink r:id="rId3" w:history="1">
        <w:r w:rsidRPr="002F36CA">
          <w:rPr>
            <w:rStyle w:val="Hipervnculo"/>
            <w:rFonts w:ascii="Verdana" w:hAnsi="Verdana" w:cs="Arial"/>
            <w:sz w:val="16"/>
            <w:szCs w:val="16"/>
          </w:rPr>
          <w:t>https://dle.rae.es/est%C3%A1ndar</w:t>
        </w:r>
      </w:hyperlink>
      <w:r w:rsidRPr="002F36CA">
        <w:rPr>
          <w:rFonts w:ascii="Verdana" w:hAnsi="Verdana" w:cs="Arial"/>
          <w:sz w:val="16"/>
          <w:szCs w:val="16"/>
        </w:rPr>
        <w:t xml:space="preserve">, consultado el 2 de junio de 2020. </w:t>
      </w:r>
    </w:p>
  </w:footnote>
  <w:footnote w:id="31">
    <w:p w14:paraId="732EFB20" w14:textId="77777777" w:rsidR="004453A9" w:rsidRPr="002F36CA" w:rsidRDefault="004453A9" w:rsidP="004453A9">
      <w:pPr>
        <w:pStyle w:val="Textonotapie"/>
        <w:ind w:firstLine="708"/>
        <w:jc w:val="both"/>
        <w:rPr>
          <w:rFonts w:ascii="Verdana" w:hAnsi="Verdana"/>
          <w:sz w:val="16"/>
          <w:szCs w:val="16"/>
        </w:rPr>
      </w:pPr>
      <w:r w:rsidRPr="002F36CA">
        <w:rPr>
          <w:rStyle w:val="Refdenotaalpie"/>
          <w:rFonts w:ascii="Verdana" w:hAnsi="Verdana"/>
          <w:sz w:val="16"/>
          <w:szCs w:val="16"/>
        </w:rPr>
        <w:footnoteRef/>
      </w:r>
      <w:r w:rsidRPr="002F36CA">
        <w:rPr>
          <w:rFonts w:ascii="Verdana" w:hAnsi="Verdana"/>
          <w:sz w:val="16"/>
          <w:szCs w:val="16"/>
        </w:rPr>
        <w:t xml:space="preserve"> Por el cual se modifican los artículos 2.2.1.2.4.2.6.,2.2.1.2.4.2.7. Y 2.2.1.2.4.2.8. del Decreto 1082 de 2015, Único Reglamentario del Sector Administrativo de Planeación".</w:t>
      </w:r>
    </w:p>
    <w:p w14:paraId="6C650205" w14:textId="77777777" w:rsidR="004453A9" w:rsidRPr="002F36CA" w:rsidRDefault="004453A9" w:rsidP="004453A9">
      <w:pPr>
        <w:pStyle w:val="Textonotapie"/>
        <w:ind w:firstLine="708"/>
        <w:jc w:val="both"/>
        <w:rPr>
          <w:rFonts w:ascii="Verdana" w:hAnsi="Verdana"/>
          <w:sz w:val="16"/>
          <w:szCs w:val="16"/>
          <w:lang w:val="es-ES_tradnl"/>
        </w:rPr>
      </w:pPr>
    </w:p>
  </w:footnote>
  <w:footnote w:id="32">
    <w:p w14:paraId="7A0B5C58" w14:textId="77777777" w:rsidR="004453A9" w:rsidRPr="002F36CA" w:rsidRDefault="004453A9" w:rsidP="004453A9">
      <w:pPr>
        <w:pStyle w:val="Textonotapie"/>
        <w:ind w:firstLine="708"/>
        <w:jc w:val="both"/>
        <w:rPr>
          <w:rFonts w:ascii="Verdana" w:hAnsi="Verdana"/>
          <w:sz w:val="16"/>
          <w:szCs w:val="16"/>
        </w:rPr>
      </w:pPr>
      <w:r w:rsidRPr="002F36CA">
        <w:rPr>
          <w:rStyle w:val="Refdenotaalpie"/>
          <w:rFonts w:ascii="Verdana" w:hAnsi="Verdana"/>
          <w:sz w:val="16"/>
          <w:szCs w:val="16"/>
        </w:rPr>
        <w:footnoteRef/>
      </w:r>
      <w:r w:rsidRPr="002F36CA">
        <w:rPr>
          <w:rFonts w:ascii="Verdana" w:hAnsi="Verdana"/>
          <w:sz w:val="16"/>
          <w:szCs w:val="16"/>
        </w:rPr>
        <w:t xml:space="preserve"> Consejo de Estado, Sección Quinta, del 12 de diciembre de 2024 (Rad. 05001-23-33-000-2024-00847-01, M.P. Omar Joaquín Barreto Suárez)</w:t>
      </w:r>
    </w:p>
    <w:p w14:paraId="20E296C7" w14:textId="77777777" w:rsidR="004453A9" w:rsidRPr="002F36CA" w:rsidRDefault="004453A9" w:rsidP="004453A9">
      <w:pPr>
        <w:pStyle w:val="Textonotapie"/>
        <w:ind w:firstLine="708"/>
        <w:jc w:val="both"/>
        <w:rPr>
          <w:rFonts w:ascii="Verdana" w:hAnsi="Verdana"/>
          <w:sz w:val="16"/>
          <w:szCs w:val="16"/>
          <w:lang w:val="es-ES_tradnl"/>
        </w:rPr>
      </w:pPr>
    </w:p>
  </w:footnote>
  <w:footnote w:id="33">
    <w:p w14:paraId="2FBF1F0B" w14:textId="77777777" w:rsidR="004453A9" w:rsidRPr="002F36CA" w:rsidRDefault="004453A9" w:rsidP="004453A9">
      <w:pPr>
        <w:pStyle w:val="Textonotapie"/>
        <w:ind w:firstLine="708"/>
        <w:jc w:val="both"/>
        <w:rPr>
          <w:rFonts w:ascii="Verdana" w:hAnsi="Verdana"/>
          <w:sz w:val="16"/>
          <w:szCs w:val="16"/>
          <w:lang w:val="es-ES_tradnl"/>
        </w:rPr>
      </w:pPr>
      <w:r w:rsidRPr="002F36CA">
        <w:rPr>
          <w:rStyle w:val="Refdenotaalpie"/>
          <w:rFonts w:ascii="Verdana" w:hAnsi="Verdana"/>
          <w:sz w:val="16"/>
          <w:szCs w:val="16"/>
        </w:rPr>
        <w:footnoteRef/>
      </w:r>
      <w:r w:rsidRPr="002F36CA">
        <w:rPr>
          <w:rFonts w:ascii="Verdana" w:hAnsi="Verdana"/>
          <w:sz w:val="16"/>
          <w:szCs w:val="16"/>
        </w:rPr>
        <w:t xml:space="preserve"> "Por el cual se reglamentan los numerales 1 y 8 del artículo 13 de la Ley 1618 de 2013, sobre incentivos en Procesos de Contratación en favor de personas con discapacidad”. </w:t>
      </w:r>
    </w:p>
  </w:footnote>
  <w:footnote w:id="34">
    <w:p w14:paraId="5216BF2A" w14:textId="77777777" w:rsidR="004453A9" w:rsidRPr="002F36CA" w:rsidRDefault="004453A9" w:rsidP="004453A9">
      <w:pPr>
        <w:pStyle w:val="Textonotapie"/>
        <w:ind w:firstLine="708"/>
        <w:jc w:val="both"/>
        <w:rPr>
          <w:rFonts w:ascii="Verdana" w:hAnsi="Verdana"/>
          <w:sz w:val="16"/>
          <w:szCs w:val="16"/>
          <w:lang w:val="es-ES_tradnl"/>
        </w:rPr>
      </w:pPr>
      <w:r w:rsidRPr="002F36CA">
        <w:rPr>
          <w:rStyle w:val="Refdenotaalpie"/>
          <w:rFonts w:ascii="Verdana" w:hAnsi="Verdana"/>
          <w:sz w:val="16"/>
          <w:szCs w:val="16"/>
        </w:rPr>
        <w:footnoteRef/>
      </w:r>
      <w:r w:rsidRPr="002F36CA">
        <w:rPr>
          <w:rFonts w:ascii="Verdana" w:hAnsi="Verdana"/>
          <w:sz w:val="16"/>
          <w:szCs w:val="16"/>
        </w:rPr>
        <w:t xml:space="preserve"> Parte considerativa del Decreto 287 de 2026.</w:t>
      </w:r>
    </w:p>
  </w:footnote>
  <w:footnote w:id="35">
    <w:p w14:paraId="4DB083C0" w14:textId="77777777" w:rsidR="004453A9" w:rsidRPr="002F36CA" w:rsidRDefault="004453A9" w:rsidP="004453A9">
      <w:pPr>
        <w:pStyle w:val="Textonotapie"/>
        <w:ind w:firstLine="708"/>
        <w:jc w:val="both"/>
        <w:rPr>
          <w:rFonts w:ascii="Verdana" w:hAnsi="Verdana"/>
          <w:sz w:val="16"/>
          <w:szCs w:val="16"/>
        </w:rPr>
      </w:pPr>
      <w:r w:rsidRPr="002F36CA">
        <w:rPr>
          <w:rStyle w:val="Refdenotaalpie"/>
          <w:rFonts w:ascii="Verdana" w:hAnsi="Verdana"/>
          <w:sz w:val="16"/>
          <w:szCs w:val="16"/>
        </w:rPr>
        <w:footnoteRef/>
      </w:r>
      <w:r w:rsidRPr="002F36CA">
        <w:rPr>
          <w:rFonts w:ascii="Verdana" w:hAnsi="Verdana"/>
          <w:sz w:val="16"/>
          <w:szCs w:val="16"/>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07BB4042" w14:textId="77777777" w:rsidR="004453A9" w:rsidRPr="002F36CA" w:rsidRDefault="004453A9" w:rsidP="004453A9">
      <w:pPr>
        <w:pStyle w:val="Textonotapie"/>
        <w:ind w:firstLine="708"/>
        <w:jc w:val="both"/>
        <w:rPr>
          <w:rFonts w:ascii="Verdana" w:hAnsi="Verdana"/>
          <w:sz w:val="16"/>
          <w:szCs w:val="16"/>
        </w:rPr>
      </w:pPr>
    </w:p>
    <w:p w14:paraId="359CDFD8" w14:textId="77777777" w:rsidR="004453A9" w:rsidRPr="002F36CA" w:rsidRDefault="004453A9" w:rsidP="004453A9">
      <w:pPr>
        <w:pStyle w:val="Textonotapie"/>
        <w:ind w:firstLine="708"/>
        <w:jc w:val="both"/>
        <w:rPr>
          <w:rFonts w:ascii="Verdana" w:hAnsi="Verdana"/>
          <w:sz w:val="16"/>
          <w:szCs w:val="16"/>
        </w:rPr>
      </w:pPr>
      <w:r w:rsidRPr="002F36CA">
        <w:rPr>
          <w:rFonts w:ascii="Verdana" w:hAnsi="Verdana"/>
          <w:sz w:val="16"/>
          <w:szCs w:val="16"/>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5E444054" w14:textId="77777777" w:rsidR="004453A9" w:rsidRPr="002F36CA" w:rsidRDefault="004453A9" w:rsidP="004453A9">
      <w:pPr>
        <w:pStyle w:val="Textonotapie"/>
        <w:ind w:firstLine="708"/>
        <w:jc w:val="both"/>
        <w:rPr>
          <w:rFonts w:ascii="Verdana" w:hAnsi="Verdana"/>
          <w:sz w:val="16"/>
          <w:szCs w:val="16"/>
        </w:rPr>
      </w:pPr>
    </w:p>
    <w:p w14:paraId="7B64AEB4" w14:textId="77777777" w:rsidR="004453A9" w:rsidRPr="002F36CA" w:rsidRDefault="004453A9" w:rsidP="004453A9">
      <w:pPr>
        <w:pStyle w:val="Textonotapie"/>
        <w:ind w:firstLine="708"/>
        <w:jc w:val="both"/>
        <w:rPr>
          <w:rFonts w:ascii="Verdana" w:hAnsi="Verdana"/>
          <w:sz w:val="16"/>
          <w:szCs w:val="16"/>
          <w:lang w:val="es-ES_tradnl"/>
        </w:rPr>
      </w:pPr>
      <w:r w:rsidRPr="002F36CA">
        <w:rPr>
          <w:rFonts w:ascii="Verdana" w:hAnsi="Verdana"/>
          <w:sz w:val="16"/>
          <w:szCs w:val="16"/>
        </w:rPr>
        <w:t xml:space="preserve">(…)”. </w:t>
      </w:r>
    </w:p>
  </w:footnote>
  <w:footnote w:id="36">
    <w:p w14:paraId="608F2793" w14:textId="77777777" w:rsidR="004453A9" w:rsidRPr="002F36CA" w:rsidRDefault="004453A9" w:rsidP="004453A9">
      <w:pPr>
        <w:shd w:val="clear" w:color="auto" w:fill="FFFFFF"/>
        <w:spacing w:after="0" w:line="240" w:lineRule="auto"/>
        <w:ind w:firstLine="708"/>
        <w:jc w:val="both"/>
        <w:rPr>
          <w:rFonts w:ascii="Verdana" w:eastAsia="Times New Roman" w:hAnsi="Verdana" w:cs="Times New Roman"/>
          <w:color w:val="333333"/>
          <w:sz w:val="16"/>
          <w:szCs w:val="16"/>
          <w:lang w:eastAsia="es-MX"/>
        </w:rPr>
      </w:pPr>
      <w:r w:rsidRPr="002F36CA">
        <w:rPr>
          <w:rStyle w:val="Refdenotaalpie"/>
          <w:rFonts w:ascii="Verdana" w:hAnsi="Verdana"/>
          <w:sz w:val="16"/>
          <w:szCs w:val="16"/>
        </w:rPr>
        <w:footnoteRef/>
      </w:r>
      <w:r w:rsidRPr="002F36CA">
        <w:rPr>
          <w:rFonts w:ascii="Verdana" w:hAnsi="Verdana"/>
          <w:sz w:val="16"/>
          <w:szCs w:val="16"/>
        </w:rPr>
        <w:t xml:space="preserve"> Al respecto el artículo 1 de la Ley 2022 de 2020 señala: “(…) </w:t>
      </w:r>
      <w:r w:rsidRPr="002F36CA">
        <w:rPr>
          <w:rFonts w:ascii="Verdana" w:eastAsia="Times New Roman" w:hAnsi="Verdana" w:cs="Times New Roman"/>
          <w:color w:val="333333"/>
          <w:sz w:val="16"/>
          <w:szCs w:val="16"/>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EEE19BA" w14:textId="77777777" w:rsidR="004453A9" w:rsidRPr="002F36CA" w:rsidRDefault="004453A9" w:rsidP="004453A9">
      <w:pPr>
        <w:pStyle w:val="Textonotapie"/>
        <w:jc w:val="both"/>
        <w:rPr>
          <w:rFonts w:ascii="Verdana" w:hAnsi="Verdana"/>
          <w:sz w:val="16"/>
          <w:szCs w:val="16"/>
          <w:lang w:val="es-CO"/>
        </w:rPr>
      </w:pPr>
    </w:p>
  </w:footnote>
  <w:footnote w:id="37">
    <w:p w14:paraId="3F5DE0EB" w14:textId="77777777" w:rsidR="004453A9" w:rsidRPr="002F36CA" w:rsidRDefault="004453A9" w:rsidP="004453A9">
      <w:pPr>
        <w:pStyle w:val="Textonotapie"/>
        <w:ind w:firstLine="708"/>
        <w:jc w:val="both"/>
        <w:rPr>
          <w:rFonts w:ascii="Verdana" w:hAnsi="Verdana"/>
          <w:sz w:val="16"/>
          <w:szCs w:val="16"/>
        </w:rPr>
      </w:pPr>
      <w:r w:rsidRPr="002F36CA">
        <w:rPr>
          <w:rStyle w:val="Refdenotaalpie"/>
          <w:rFonts w:ascii="Verdana" w:hAnsi="Verdana"/>
          <w:sz w:val="16"/>
          <w:szCs w:val="16"/>
        </w:rPr>
        <w:footnoteRef/>
      </w:r>
      <w:r w:rsidRPr="002F36CA">
        <w:rPr>
          <w:rFonts w:ascii="Verdana" w:hAnsi="Verdana"/>
          <w:sz w:val="16"/>
          <w:szCs w:val="16"/>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0F8A6407" w14:textId="77777777" w:rsidR="004453A9" w:rsidRPr="002F36CA" w:rsidRDefault="004453A9" w:rsidP="004453A9">
      <w:pPr>
        <w:pStyle w:val="Textonotapie"/>
        <w:ind w:firstLine="708"/>
        <w:jc w:val="both"/>
        <w:rPr>
          <w:rFonts w:ascii="Verdana" w:hAnsi="Verdana"/>
          <w:sz w:val="16"/>
          <w:szCs w:val="16"/>
          <w:lang w:val="es-ES_tradnl"/>
        </w:rPr>
      </w:pPr>
    </w:p>
  </w:footnote>
  <w:footnote w:id="38">
    <w:p w14:paraId="4B2C0D0D" w14:textId="77777777" w:rsidR="004453A9" w:rsidRPr="002F36CA" w:rsidRDefault="004453A9" w:rsidP="004453A9">
      <w:pPr>
        <w:pStyle w:val="Textonotapie"/>
        <w:ind w:firstLine="708"/>
        <w:jc w:val="both"/>
        <w:rPr>
          <w:rFonts w:ascii="Verdana" w:hAnsi="Verdana"/>
          <w:sz w:val="16"/>
          <w:szCs w:val="16"/>
        </w:rPr>
      </w:pPr>
      <w:r w:rsidRPr="002F36CA">
        <w:rPr>
          <w:rStyle w:val="Refdenotaalpie"/>
          <w:rFonts w:ascii="Verdana" w:hAnsi="Verdana"/>
          <w:sz w:val="16"/>
          <w:szCs w:val="16"/>
        </w:rPr>
        <w:footnoteRef/>
      </w:r>
      <w:r w:rsidRPr="002F36CA">
        <w:rPr>
          <w:rFonts w:ascii="Verdana" w:hAnsi="Verdana"/>
          <w:sz w:val="16"/>
          <w:szCs w:val="16"/>
        </w:rPr>
        <w:t xml:space="preserve"> Artículo 2.2.1.2.4.2.7.8. del Decreto 1082 de 2015, modificado por el artículo 1 del Decreto 287 de 2026.</w:t>
      </w:r>
    </w:p>
    <w:p w14:paraId="73FD8183" w14:textId="77777777" w:rsidR="004453A9" w:rsidRPr="002F36CA" w:rsidRDefault="004453A9" w:rsidP="004453A9">
      <w:pPr>
        <w:pStyle w:val="Textonotapie"/>
        <w:ind w:firstLine="708"/>
        <w:jc w:val="both"/>
        <w:rPr>
          <w:rFonts w:ascii="Verdana" w:hAnsi="Verdana"/>
          <w:sz w:val="16"/>
          <w:szCs w:val="16"/>
          <w:lang w:val="es-ES_tradnl"/>
        </w:rPr>
      </w:pPr>
    </w:p>
  </w:footnote>
  <w:footnote w:id="39">
    <w:p w14:paraId="5F5E7DF7" w14:textId="77777777" w:rsidR="004453A9" w:rsidRPr="00861BF3" w:rsidRDefault="004453A9" w:rsidP="004453A9">
      <w:pPr>
        <w:pStyle w:val="Textonotapie"/>
        <w:ind w:firstLine="708"/>
        <w:jc w:val="both"/>
        <w:rPr>
          <w:rFonts w:ascii="Verdana" w:hAnsi="Verdana"/>
          <w:sz w:val="19"/>
          <w:szCs w:val="19"/>
          <w:lang w:val="es-ES_tradnl"/>
        </w:rPr>
      </w:pPr>
      <w:r w:rsidRPr="002F36CA">
        <w:rPr>
          <w:rStyle w:val="Refdenotaalpie"/>
          <w:rFonts w:ascii="Verdana" w:hAnsi="Verdana"/>
          <w:sz w:val="16"/>
          <w:szCs w:val="16"/>
        </w:rPr>
        <w:footnoteRef/>
      </w:r>
      <w:r w:rsidRPr="002F36CA">
        <w:rPr>
          <w:rFonts w:ascii="Verdana" w:hAnsi="Verdana"/>
          <w:sz w:val="16"/>
          <w:szCs w:val="16"/>
        </w:rPr>
        <w:t xml:space="preserve"> Documento disponible en el siguiente enlace</w:t>
      </w:r>
      <w:r w:rsidRPr="00861BF3">
        <w:rPr>
          <w:rFonts w:ascii="Verdana" w:hAnsi="Verdana"/>
          <w:sz w:val="19"/>
          <w:szCs w:val="19"/>
        </w:rPr>
        <w:t xml:space="preserve">: </w:t>
      </w:r>
      <w:hyperlink r:id="rId4" w:history="1">
        <w:r w:rsidRPr="00861BF3">
          <w:rPr>
            <w:rStyle w:val="Hipervnculo"/>
            <w:rFonts w:ascii="Verdana" w:hAnsi="Verdana"/>
            <w:sz w:val="19"/>
            <w:szCs w:val="19"/>
          </w:rPr>
          <w:t>https://www.colombiacompra.gov.co/wp-content/uploads/2026/04/ABC-Decreto-0287-de-2026-1.pdf</w:t>
        </w:r>
      </w:hyperlink>
      <w:r w:rsidRPr="00861BF3">
        <w:rPr>
          <w:rFonts w:ascii="Verdana" w:hAnsi="Verdana"/>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364D7" w14:textId="77777777" w:rsidR="004453A9" w:rsidRDefault="004453A9"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F4F5435" wp14:editId="115E4CC6">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9B40166" wp14:editId="39A68C1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E106C76" w14:textId="77777777" w:rsidR="004453A9" w:rsidRDefault="004453A9">
    <w:pPr>
      <w:pStyle w:val="Encabezado"/>
    </w:pPr>
  </w:p>
  <w:p w14:paraId="671DDB55" w14:textId="77777777" w:rsidR="004453A9" w:rsidRPr="004A305D" w:rsidRDefault="004453A9" w:rsidP="00B01B1A">
    <w:pPr>
      <w:spacing w:after="0" w:line="120" w:lineRule="auto"/>
      <w:rPr>
        <w:rFonts w:ascii="Century Gothic" w:eastAsia="Geo" w:hAnsi="Century Gothic" w:cs="Geo"/>
        <w:sz w:val="16"/>
        <w:szCs w:val="16"/>
        <w:lang w:eastAsia="es-CO"/>
      </w:rPr>
    </w:pPr>
  </w:p>
  <w:p w14:paraId="7F743E5E" w14:textId="77777777" w:rsidR="004453A9" w:rsidRDefault="004453A9" w:rsidP="00844AE9">
    <w:pPr>
      <w:spacing w:after="0" w:line="240" w:lineRule="auto"/>
      <w:rPr>
        <w:rFonts w:ascii="Verdana" w:hAnsi="Verdana"/>
        <w:sz w:val="24"/>
        <w:szCs w:val="24"/>
      </w:rPr>
    </w:pPr>
  </w:p>
  <w:p w14:paraId="29898AF8" w14:textId="77777777" w:rsidR="004453A9" w:rsidRPr="00C925AC" w:rsidRDefault="004453A9" w:rsidP="00844AE9">
    <w:pPr>
      <w:spacing w:after="0" w:line="240" w:lineRule="auto"/>
      <w:rPr>
        <w:rFonts w:ascii="Verdana" w:hAnsi="Verdana"/>
        <w:sz w:val="24"/>
        <w:szCs w:val="24"/>
      </w:rPr>
    </w:pPr>
  </w:p>
  <w:p w14:paraId="1CA51873" w14:textId="77777777" w:rsidR="004453A9" w:rsidRPr="00C925AC" w:rsidRDefault="004453A9"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C0E2B29"/>
    <w:multiLevelType w:val="multilevel"/>
    <w:tmpl w:val="F6B411A0"/>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6692925">
    <w:abstractNumId w:val="16"/>
  </w:num>
  <w:num w:numId="6" w16cid:durableId="1946422806">
    <w:abstractNumId w:val="5"/>
  </w:num>
  <w:num w:numId="7" w16cid:durableId="152644682">
    <w:abstractNumId w:val="15"/>
  </w:num>
  <w:num w:numId="8" w16cid:durableId="1317221377">
    <w:abstractNumId w:val="7"/>
  </w:num>
  <w:num w:numId="9" w16cid:durableId="1471245386">
    <w:abstractNumId w:val="14"/>
  </w:num>
  <w:num w:numId="10" w16cid:durableId="289172385">
    <w:abstractNumId w:val="8"/>
  </w:num>
  <w:num w:numId="11" w16cid:durableId="1470781324">
    <w:abstractNumId w:val="0"/>
  </w:num>
  <w:num w:numId="12" w16cid:durableId="1512908409">
    <w:abstractNumId w:val="3"/>
  </w:num>
  <w:num w:numId="13" w16cid:durableId="895897244">
    <w:abstractNumId w:val="17"/>
  </w:num>
  <w:num w:numId="14" w16cid:durableId="390349800">
    <w:abstractNumId w:val="13"/>
  </w:num>
  <w:num w:numId="15" w16cid:durableId="679089576">
    <w:abstractNumId w:val="9"/>
  </w:num>
  <w:num w:numId="16" w16cid:durableId="1300108123">
    <w:abstractNumId w:val="11"/>
  </w:num>
  <w:num w:numId="17" w16cid:durableId="1069183687">
    <w:abstractNumId w:val="12"/>
  </w:num>
  <w:num w:numId="18" w16cid:durableId="992828691">
    <w:abstractNumId w:val="10"/>
  </w:num>
  <w:num w:numId="19" w16cid:durableId="1865904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3A9"/>
    <w:rsid w:val="002D6822"/>
    <w:rsid w:val="00322B13"/>
    <w:rsid w:val="004453A9"/>
    <w:rsid w:val="005800F8"/>
    <w:rsid w:val="006E49AE"/>
    <w:rsid w:val="007A436C"/>
    <w:rsid w:val="0082796A"/>
    <w:rsid w:val="009B4EF6"/>
    <w:rsid w:val="009C3F95"/>
    <w:rsid w:val="00CE7E07"/>
    <w:rsid w:val="00D169E4"/>
    <w:rsid w:val="00E9631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FFAA0"/>
  <w15:chartTrackingRefBased/>
  <w15:docId w15:val="{F7D7A2BA-DE76-4EC1-8064-404D425E2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3A9"/>
    <w:pPr>
      <w:spacing w:line="259" w:lineRule="auto"/>
    </w:pPr>
    <w:rPr>
      <w:kern w:val="0"/>
      <w:sz w:val="22"/>
      <w:szCs w:val="22"/>
      <w14:ligatures w14:val="none"/>
    </w:rPr>
  </w:style>
  <w:style w:type="paragraph" w:styleId="Ttulo1">
    <w:name w:val="heading 1"/>
    <w:basedOn w:val="Normal"/>
    <w:next w:val="Normal"/>
    <w:link w:val="Ttulo1Car"/>
    <w:uiPriority w:val="9"/>
    <w:qFormat/>
    <w:rsid w:val="004453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453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453A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453A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453A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453A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453A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453A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453A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453A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453A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453A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453A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453A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453A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453A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453A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453A9"/>
    <w:rPr>
      <w:rFonts w:eastAsiaTheme="majorEastAsia" w:cstheme="majorBidi"/>
      <w:color w:val="272727" w:themeColor="text1" w:themeTint="D8"/>
    </w:rPr>
  </w:style>
  <w:style w:type="paragraph" w:styleId="Ttulo">
    <w:name w:val="Title"/>
    <w:basedOn w:val="Normal"/>
    <w:next w:val="Normal"/>
    <w:link w:val="TtuloCar"/>
    <w:uiPriority w:val="10"/>
    <w:qFormat/>
    <w:rsid w:val="004453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453A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453A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453A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453A9"/>
    <w:pPr>
      <w:spacing w:before="160"/>
      <w:jc w:val="center"/>
    </w:pPr>
    <w:rPr>
      <w:i/>
      <w:iCs/>
      <w:color w:val="404040" w:themeColor="text1" w:themeTint="BF"/>
    </w:rPr>
  </w:style>
  <w:style w:type="character" w:customStyle="1" w:styleId="CitaCar">
    <w:name w:val="Cita Car"/>
    <w:basedOn w:val="Fuentedeprrafopredeter"/>
    <w:link w:val="Cita"/>
    <w:uiPriority w:val="29"/>
    <w:rsid w:val="004453A9"/>
    <w:rPr>
      <w:i/>
      <w:iCs/>
      <w:color w:val="404040" w:themeColor="text1" w:themeTint="BF"/>
    </w:rPr>
  </w:style>
  <w:style w:type="paragraph" w:styleId="Prrafodelista">
    <w:name w:val="List Paragraph"/>
    <w:basedOn w:val="Normal"/>
    <w:uiPriority w:val="34"/>
    <w:qFormat/>
    <w:rsid w:val="004453A9"/>
    <w:pPr>
      <w:ind w:left="720"/>
      <w:contextualSpacing/>
    </w:pPr>
  </w:style>
  <w:style w:type="character" w:styleId="nfasisintenso">
    <w:name w:val="Intense Emphasis"/>
    <w:basedOn w:val="Fuentedeprrafopredeter"/>
    <w:uiPriority w:val="21"/>
    <w:qFormat/>
    <w:rsid w:val="004453A9"/>
    <w:rPr>
      <w:i/>
      <w:iCs/>
      <w:color w:val="0F4761" w:themeColor="accent1" w:themeShade="BF"/>
    </w:rPr>
  </w:style>
  <w:style w:type="paragraph" w:styleId="Citadestacada">
    <w:name w:val="Intense Quote"/>
    <w:basedOn w:val="Normal"/>
    <w:next w:val="Normal"/>
    <w:link w:val="CitadestacadaCar"/>
    <w:uiPriority w:val="30"/>
    <w:qFormat/>
    <w:rsid w:val="004453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453A9"/>
    <w:rPr>
      <w:i/>
      <w:iCs/>
      <w:color w:val="0F4761" w:themeColor="accent1" w:themeShade="BF"/>
    </w:rPr>
  </w:style>
  <w:style w:type="character" w:styleId="Referenciaintensa">
    <w:name w:val="Intense Reference"/>
    <w:basedOn w:val="Fuentedeprrafopredeter"/>
    <w:uiPriority w:val="32"/>
    <w:qFormat/>
    <w:rsid w:val="004453A9"/>
    <w:rPr>
      <w:b/>
      <w:bCs/>
      <w:smallCaps/>
      <w:color w:val="0F4761" w:themeColor="accent1" w:themeShade="BF"/>
      <w:spacing w:val="5"/>
    </w:rPr>
  </w:style>
  <w:style w:type="paragraph" w:styleId="Encabezado">
    <w:name w:val="header"/>
    <w:basedOn w:val="Normal"/>
    <w:link w:val="EncabezadoCar"/>
    <w:uiPriority w:val="99"/>
    <w:unhideWhenUsed/>
    <w:rsid w:val="004453A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453A9"/>
    <w:rPr>
      <w:kern w:val="0"/>
      <w:sz w:val="22"/>
      <w:szCs w:val="22"/>
      <w14:ligatures w14:val="none"/>
    </w:rPr>
  </w:style>
  <w:style w:type="paragraph" w:styleId="Piedepgina">
    <w:name w:val="footer"/>
    <w:basedOn w:val="Normal"/>
    <w:link w:val="PiedepginaCar"/>
    <w:uiPriority w:val="99"/>
    <w:unhideWhenUsed/>
    <w:rsid w:val="004453A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453A9"/>
    <w:rPr>
      <w:kern w:val="0"/>
      <w:sz w:val="22"/>
      <w:szCs w:val="22"/>
      <w14:ligatures w14:val="none"/>
    </w:rPr>
  </w:style>
  <w:style w:type="paragraph" w:customStyle="1" w:styleId="Default">
    <w:name w:val="Default"/>
    <w:rsid w:val="004453A9"/>
    <w:pPr>
      <w:autoSpaceDE w:val="0"/>
      <w:autoSpaceDN w:val="0"/>
      <w:adjustRightInd w:val="0"/>
      <w:spacing w:after="0" w:line="240" w:lineRule="auto"/>
    </w:pPr>
    <w:rPr>
      <w:rFonts w:ascii="Arial" w:hAnsi="Arial" w:cs="Arial"/>
      <w:color w:val="000000"/>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453A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4453A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453A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4453A9"/>
    <w:rPr>
      <w:vertAlign w:val="superscript"/>
    </w:rPr>
  </w:style>
  <w:style w:type="character" w:customStyle="1" w:styleId="normaltextrun">
    <w:name w:val="normaltextrun"/>
    <w:basedOn w:val="Fuentedeprrafopredeter"/>
    <w:rsid w:val="004453A9"/>
  </w:style>
  <w:style w:type="table" w:styleId="Tablaconcuadrcula">
    <w:name w:val="Table Grid"/>
    <w:basedOn w:val="Tablanormal"/>
    <w:uiPriority w:val="39"/>
    <w:rsid w:val="004453A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Fuentedeprrafopredeter"/>
    <w:rsid w:val="004453A9"/>
  </w:style>
  <w:style w:type="character" w:styleId="Hipervnculo">
    <w:name w:val="Hyperlink"/>
    <w:basedOn w:val="Fuentedeprrafopredeter"/>
    <w:uiPriority w:val="99"/>
    <w:unhideWhenUsed/>
    <w:rsid w:val="004453A9"/>
    <w:rPr>
      <w:color w:val="0000FF"/>
      <w:u w:val="single"/>
    </w:rPr>
  </w:style>
  <w:style w:type="character" w:styleId="Hipervnculovisitado">
    <w:name w:val="FollowedHyperlink"/>
    <w:basedOn w:val="Fuentedeprrafopredeter"/>
    <w:uiPriority w:val="99"/>
    <w:semiHidden/>
    <w:unhideWhenUsed/>
    <w:rsid w:val="004453A9"/>
    <w:rPr>
      <w:color w:val="96607D" w:themeColor="followedHyperlink"/>
      <w:u w:val="single"/>
    </w:rPr>
  </w:style>
  <w:style w:type="paragraph" w:customStyle="1" w:styleId="paragraph">
    <w:name w:val="paragraph"/>
    <w:basedOn w:val="Normal"/>
    <w:rsid w:val="004453A9"/>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4453A9"/>
  </w:style>
  <w:style w:type="character" w:customStyle="1" w:styleId="eop">
    <w:name w:val="eop"/>
    <w:basedOn w:val="Fuentedeprrafopredeter"/>
    <w:rsid w:val="004453A9"/>
  </w:style>
  <w:style w:type="character" w:styleId="Mencinsinresolver">
    <w:name w:val="Unresolved Mention"/>
    <w:basedOn w:val="Fuentedeprrafopredeter"/>
    <w:uiPriority w:val="99"/>
    <w:semiHidden/>
    <w:unhideWhenUsed/>
    <w:rsid w:val="004453A9"/>
    <w:rPr>
      <w:color w:val="605E5C"/>
      <w:shd w:val="clear" w:color="auto" w:fill="E1DFDD"/>
    </w:rPr>
  </w:style>
  <w:style w:type="paragraph" w:styleId="NormalWeb">
    <w:name w:val="Normal (Web)"/>
    <w:basedOn w:val="Normal"/>
    <w:uiPriority w:val="99"/>
    <w:unhideWhenUsed/>
    <w:rsid w:val="004453A9"/>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4453A9"/>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4453A9"/>
    <w:pPr>
      <w:spacing w:after="0" w:line="240" w:lineRule="auto"/>
    </w:pPr>
    <w:rPr>
      <w:kern w:val="0"/>
      <w:sz w:val="22"/>
      <w:szCs w:val="22"/>
      <w14:ligatures w14:val="none"/>
    </w:rPr>
  </w:style>
  <w:style w:type="paragraph" w:customStyle="1" w:styleId="Ttulo11">
    <w:name w:val="Título 11"/>
    <w:basedOn w:val="Normal"/>
    <w:next w:val="Normal"/>
    <w:uiPriority w:val="9"/>
    <w:qFormat/>
    <w:rsid w:val="004453A9"/>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4453A9"/>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4453A9"/>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4453A9"/>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4453A9"/>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4453A9"/>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4453A9"/>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4453A9"/>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4453A9"/>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4453A9"/>
  </w:style>
  <w:style w:type="paragraph" w:customStyle="1" w:styleId="Subttulo1">
    <w:name w:val="Subtítulo1"/>
    <w:basedOn w:val="Normal"/>
    <w:next w:val="Normal"/>
    <w:uiPriority w:val="11"/>
    <w:qFormat/>
    <w:rsid w:val="004453A9"/>
    <w:pPr>
      <w:numPr>
        <w:ilvl w:val="1"/>
      </w:numPr>
      <w:spacing w:line="278" w:lineRule="auto"/>
    </w:pPr>
    <w:rPr>
      <w:rFonts w:eastAsia="Times New Roman" w:cs="Times New Roman"/>
      <w:color w:val="595959"/>
      <w:spacing w:val="15"/>
      <w:kern w:val="2"/>
      <w:sz w:val="28"/>
      <w:szCs w:val="28"/>
      <w14:ligatures w14:val="standardContextual"/>
    </w:rPr>
  </w:style>
  <w:style w:type="paragraph" w:customStyle="1" w:styleId="Cita1">
    <w:name w:val="Cita1"/>
    <w:basedOn w:val="Normal"/>
    <w:next w:val="Normal"/>
    <w:uiPriority w:val="29"/>
    <w:qFormat/>
    <w:rsid w:val="004453A9"/>
    <w:pPr>
      <w:spacing w:before="160" w:line="278" w:lineRule="auto"/>
      <w:jc w:val="center"/>
    </w:pPr>
    <w:rPr>
      <w:i/>
      <w:iCs/>
      <w:color w:val="404040"/>
      <w:kern w:val="2"/>
      <w:sz w:val="24"/>
      <w:szCs w:val="24"/>
      <w14:ligatures w14:val="standardContextual"/>
    </w:rPr>
  </w:style>
  <w:style w:type="character" w:customStyle="1" w:styleId="nfasisintenso1">
    <w:name w:val="Énfasis intenso1"/>
    <w:basedOn w:val="Fuentedeprrafopredeter"/>
    <w:uiPriority w:val="21"/>
    <w:qFormat/>
    <w:rsid w:val="004453A9"/>
    <w:rPr>
      <w:i/>
      <w:iCs/>
      <w:color w:val="0F4761"/>
    </w:rPr>
  </w:style>
  <w:style w:type="paragraph" w:customStyle="1" w:styleId="Citadestacada1">
    <w:name w:val="Cita destacada1"/>
    <w:basedOn w:val="Normal"/>
    <w:next w:val="Normal"/>
    <w:uiPriority w:val="30"/>
    <w:qFormat/>
    <w:rsid w:val="004453A9"/>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Referenciaintensa1">
    <w:name w:val="Referencia intensa1"/>
    <w:basedOn w:val="Fuentedeprrafopredeter"/>
    <w:uiPriority w:val="32"/>
    <w:qFormat/>
    <w:rsid w:val="004453A9"/>
    <w:rPr>
      <w:b/>
      <w:bCs/>
      <w:smallCaps/>
      <w:color w:val="0F4761"/>
      <w:spacing w:val="5"/>
    </w:rPr>
  </w:style>
  <w:style w:type="paragraph" w:customStyle="1" w:styleId="Encabezado1">
    <w:name w:val="Encabezado1"/>
    <w:basedOn w:val="Normal"/>
    <w:next w:val="Encabezado"/>
    <w:uiPriority w:val="99"/>
    <w:unhideWhenUsed/>
    <w:rsid w:val="004453A9"/>
    <w:pPr>
      <w:tabs>
        <w:tab w:val="center" w:pos="4419"/>
        <w:tab w:val="right" w:pos="8838"/>
      </w:tabs>
      <w:spacing w:after="0" w:line="240" w:lineRule="auto"/>
    </w:pPr>
    <w:rPr>
      <w:kern w:val="2"/>
      <w:sz w:val="24"/>
      <w:szCs w:val="24"/>
      <w14:ligatures w14:val="standardContextual"/>
    </w:rPr>
  </w:style>
  <w:style w:type="paragraph" w:customStyle="1" w:styleId="Piedepgina1">
    <w:name w:val="Pie de página1"/>
    <w:basedOn w:val="Normal"/>
    <w:next w:val="Piedepgina"/>
    <w:uiPriority w:val="99"/>
    <w:unhideWhenUsed/>
    <w:rsid w:val="004453A9"/>
    <w:pPr>
      <w:tabs>
        <w:tab w:val="center" w:pos="4419"/>
        <w:tab w:val="right" w:pos="8838"/>
      </w:tabs>
      <w:spacing w:after="0" w:line="240" w:lineRule="auto"/>
    </w:pPr>
    <w:rPr>
      <w:kern w:val="2"/>
      <w:sz w:val="24"/>
      <w:szCs w:val="24"/>
      <w14:ligatures w14:val="standardContextual"/>
    </w:rPr>
  </w:style>
  <w:style w:type="paragraph" w:customStyle="1" w:styleId="fn1">
    <w:name w:val="fn1"/>
    <w:basedOn w:val="Normal"/>
    <w:next w:val="Textonotapie"/>
    <w:uiPriority w:val="99"/>
    <w:unhideWhenUsed/>
    <w:qFormat/>
    <w:rsid w:val="004453A9"/>
    <w:pPr>
      <w:spacing w:after="0" w:line="240" w:lineRule="auto"/>
    </w:pPr>
    <w:rPr>
      <w:sz w:val="20"/>
      <w:szCs w:val="20"/>
      <w:lang w:val="es-MX"/>
    </w:rPr>
  </w:style>
  <w:style w:type="table" w:customStyle="1" w:styleId="Tablaconcuadrcula1">
    <w:name w:val="Tabla con cuadrícula1"/>
    <w:basedOn w:val="Tablanormal"/>
    <w:next w:val="Tablaconcuadrcula"/>
    <w:uiPriority w:val="39"/>
    <w:qFormat/>
    <w:rsid w:val="004453A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4453A9"/>
    <w:pPr>
      <w:spacing w:line="240" w:lineRule="exact"/>
    </w:pPr>
    <w:rPr>
      <w:kern w:val="2"/>
      <w:sz w:val="24"/>
      <w:szCs w:val="24"/>
      <w:vertAlign w:val="superscript"/>
      <w14:ligatures w14:val="standardContextual"/>
    </w:rPr>
  </w:style>
  <w:style w:type="table" w:customStyle="1" w:styleId="Tablaconcuadrcula2">
    <w:name w:val="Tabla con cuadrícula2"/>
    <w:basedOn w:val="Tablanormal"/>
    <w:next w:val="Tablaconcuadrcula"/>
    <w:uiPriority w:val="39"/>
    <w:qFormat/>
    <w:rsid w:val="004453A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1">
    <w:name w:val="Encabezado Car1"/>
    <w:basedOn w:val="Fuentedeprrafopredeter"/>
    <w:uiPriority w:val="99"/>
    <w:semiHidden/>
    <w:rsid w:val="004453A9"/>
  </w:style>
  <w:style w:type="character" w:customStyle="1" w:styleId="PiedepginaCar1">
    <w:name w:val="Pie de página Car1"/>
    <w:basedOn w:val="Fuentedeprrafopredeter"/>
    <w:uiPriority w:val="99"/>
    <w:semiHidden/>
    <w:rsid w:val="004453A9"/>
  </w:style>
  <w:style w:type="table" w:customStyle="1" w:styleId="Tablaconcuadrcula3">
    <w:name w:val="Tabla con cuadrícula3"/>
    <w:basedOn w:val="Tablanormal"/>
    <w:next w:val="Tablaconcuadrcula"/>
    <w:uiPriority w:val="39"/>
    <w:rsid w:val="004453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qFormat/>
    <w:rsid w:val="004453A9"/>
    <w:pPr>
      <w:spacing w:line="259" w:lineRule="auto"/>
    </w:pPr>
    <w:rPr>
      <w:rFonts w:ascii="Geomanist Bold" w:eastAsia="Yu Mincho" w:hAnsi="Geomanist Bold" w:cs="Calibri"/>
      <w:color w:val="002060"/>
      <w:kern w:val="0"/>
      <w:szCs w:val="22"/>
      <w:lang w:val="es-ES" w:eastAsia="es-CO"/>
      <w14:ligatures w14:val="none"/>
    </w:rPr>
  </w:style>
  <w:style w:type="character" w:styleId="Fuerte">
    <w:name w:val="Strong"/>
    <w:basedOn w:val="Fuentedeprrafopredeter"/>
    <w:uiPriority w:val="22"/>
    <w:qFormat/>
    <w:rsid w:val="004453A9"/>
    <w:rPr>
      <w:b/>
      <w:bCs/>
    </w:rPr>
  </w:style>
  <w:style w:type="character" w:styleId="Textodelmarcadordeposicin">
    <w:name w:val="Placeholder Text"/>
    <w:basedOn w:val="Fuentedeprrafopredeter"/>
    <w:uiPriority w:val="99"/>
    <w:semiHidden/>
    <w:rsid w:val="004453A9"/>
    <w:rPr>
      <w:color w:val="666666"/>
    </w:rPr>
  </w:style>
  <w:style w:type="paragraph" w:customStyle="1" w:styleId="Sinespaciado1">
    <w:name w:val="Sin espaciado1"/>
    <w:next w:val="Sinespaciado"/>
    <w:uiPriority w:val="1"/>
    <w:qFormat/>
    <w:rsid w:val="004453A9"/>
    <w:pPr>
      <w:spacing w:after="0" w:line="240" w:lineRule="auto"/>
    </w:pPr>
  </w:style>
  <w:style w:type="character" w:customStyle="1" w:styleId="Ttulo1Car1">
    <w:name w:val="Título 1 Car1"/>
    <w:basedOn w:val="Fuentedeprrafopredeter"/>
    <w:uiPriority w:val="9"/>
    <w:rsid w:val="004453A9"/>
    <w:rPr>
      <w:rFonts w:asciiTheme="majorHAnsi" w:eastAsiaTheme="majorEastAsia" w:hAnsiTheme="majorHAnsi" w:cstheme="majorBidi"/>
      <w:color w:val="0F4761" w:themeColor="accent1" w:themeShade="BF"/>
      <w:sz w:val="32"/>
      <w:szCs w:val="32"/>
    </w:rPr>
  </w:style>
  <w:style w:type="character" w:customStyle="1" w:styleId="Ttulo2Car1">
    <w:name w:val="Título 2 Car1"/>
    <w:basedOn w:val="Fuentedeprrafopredeter"/>
    <w:uiPriority w:val="9"/>
    <w:semiHidden/>
    <w:rsid w:val="004453A9"/>
    <w:rPr>
      <w:rFonts w:asciiTheme="majorHAnsi" w:eastAsiaTheme="majorEastAsia" w:hAnsiTheme="majorHAnsi" w:cstheme="majorBidi"/>
      <w:color w:val="0F4761" w:themeColor="accent1" w:themeShade="BF"/>
      <w:sz w:val="26"/>
      <w:szCs w:val="26"/>
    </w:rPr>
  </w:style>
  <w:style w:type="character" w:customStyle="1" w:styleId="Ttulo3Car1">
    <w:name w:val="Título 3 Car1"/>
    <w:basedOn w:val="Fuentedeprrafopredeter"/>
    <w:uiPriority w:val="9"/>
    <w:semiHidden/>
    <w:rsid w:val="004453A9"/>
    <w:rPr>
      <w:rFonts w:asciiTheme="majorHAnsi" w:eastAsiaTheme="majorEastAsia" w:hAnsiTheme="majorHAnsi" w:cstheme="majorBidi"/>
      <w:color w:val="0A2F40" w:themeColor="accent1" w:themeShade="7F"/>
      <w:sz w:val="24"/>
      <w:szCs w:val="24"/>
    </w:rPr>
  </w:style>
  <w:style w:type="character" w:customStyle="1" w:styleId="Ttulo4Car1">
    <w:name w:val="Título 4 Car1"/>
    <w:basedOn w:val="Fuentedeprrafopredeter"/>
    <w:uiPriority w:val="9"/>
    <w:semiHidden/>
    <w:rsid w:val="004453A9"/>
    <w:rPr>
      <w:rFonts w:asciiTheme="majorHAnsi" w:eastAsiaTheme="majorEastAsia" w:hAnsiTheme="majorHAnsi" w:cstheme="majorBidi"/>
      <w:i/>
      <w:iCs/>
      <w:color w:val="0F4761" w:themeColor="accent1" w:themeShade="BF"/>
    </w:rPr>
  </w:style>
  <w:style w:type="character" w:customStyle="1" w:styleId="Ttulo5Car1">
    <w:name w:val="Título 5 Car1"/>
    <w:basedOn w:val="Fuentedeprrafopredeter"/>
    <w:uiPriority w:val="9"/>
    <w:semiHidden/>
    <w:rsid w:val="004453A9"/>
    <w:rPr>
      <w:rFonts w:asciiTheme="majorHAnsi" w:eastAsiaTheme="majorEastAsia" w:hAnsiTheme="majorHAnsi" w:cstheme="majorBidi"/>
      <w:color w:val="0F4761" w:themeColor="accent1" w:themeShade="BF"/>
    </w:rPr>
  </w:style>
  <w:style w:type="character" w:customStyle="1" w:styleId="Ttulo6Car1">
    <w:name w:val="Título 6 Car1"/>
    <w:basedOn w:val="Fuentedeprrafopredeter"/>
    <w:uiPriority w:val="9"/>
    <w:semiHidden/>
    <w:rsid w:val="004453A9"/>
    <w:rPr>
      <w:rFonts w:asciiTheme="majorHAnsi" w:eastAsiaTheme="majorEastAsia" w:hAnsiTheme="majorHAnsi" w:cstheme="majorBidi"/>
      <w:color w:val="0A2F40" w:themeColor="accent1" w:themeShade="7F"/>
    </w:rPr>
  </w:style>
  <w:style w:type="character" w:customStyle="1" w:styleId="Ttulo7Car1">
    <w:name w:val="Título 7 Car1"/>
    <w:basedOn w:val="Fuentedeprrafopredeter"/>
    <w:uiPriority w:val="9"/>
    <w:semiHidden/>
    <w:rsid w:val="004453A9"/>
    <w:rPr>
      <w:rFonts w:asciiTheme="majorHAnsi" w:eastAsiaTheme="majorEastAsia" w:hAnsiTheme="majorHAnsi" w:cstheme="majorBidi"/>
      <w:i/>
      <w:iCs/>
      <w:color w:val="0A2F40" w:themeColor="accent1" w:themeShade="7F"/>
    </w:rPr>
  </w:style>
  <w:style w:type="character" w:customStyle="1" w:styleId="Ttulo8Car1">
    <w:name w:val="Título 8 Car1"/>
    <w:basedOn w:val="Fuentedeprrafopredeter"/>
    <w:uiPriority w:val="9"/>
    <w:semiHidden/>
    <w:rsid w:val="004453A9"/>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4453A9"/>
    <w:rPr>
      <w:rFonts w:asciiTheme="majorHAnsi" w:eastAsiaTheme="majorEastAsia" w:hAnsiTheme="majorHAnsi" w:cstheme="majorBidi"/>
      <w:i/>
      <w:iCs/>
      <w:color w:val="272727" w:themeColor="text1" w:themeTint="D8"/>
      <w:sz w:val="21"/>
      <w:szCs w:val="21"/>
    </w:rPr>
  </w:style>
  <w:style w:type="character" w:customStyle="1" w:styleId="SubttuloCar1">
    <w:name w:val="Subtítulo Car1"/>
    <w:basedOn w:val="Fuentedeprrafopredeter"/>
    <w:uiPriority w:val="11"/>
    <w:rsid w:val="004453A9"/>
    <w:rPr>
      <w:rFonts w:eastAsiaTheme="minorEastAsia"/>
      <w:color w:val="5A5A5A" w:themeColor="text1" w:themeTint="A5"/>
      <w:spacing w:val="15"/>
    </w:rPr>
  </w:style>
  <w:style w:type="character" w:customStyle="1" w:styleId="CitaCar1">
    <w:name w:val="Cita Car1"/>
    <w:basedOn w:val="Fuentedeprrafopredeter"/>
    <w:uiPriority w:val="29"/>
    <w:rsid w:val="004453A9"/>
    <w:rPr>
      <w:i/>
      <w:iCs/>
      <w:color w:val="404040" w:themeColor="text1" w:themeTint="BF"/>
    </w:rPr>
  </w:style>
  <w:style w:type="character" w:customStyle="1" w:styleId="CitadestacadaCar1">
    <w:name w:val="Cita destacada Car1"/>
    <w:basedOn w:val="Fuentedeprrafopredeter"/>
    <w:uiPriority w:val="30"/>
    <w:rsid w:val="004453A9"/>
    <w:rPr>
      <w:i/>
      <w:iCs/>
      <w:color w:val="156082" w:themeColor="accent1"/>
    </w:rPr>
  </w:style>
  <w:style w:type="paragraph" w:styleId="Sinespaciado">
    <w:name w:val="No Spacing"/>
    <w:uiPriority w:val="1"/>
    <w:qFormat/>
    <w:rsid w:val="004453A9"/>
    <w:pPr>
      <w:spacing w:after="0" w:line="240" w:lineRule="auto"/>
    </w:pPr>
    <w:rPr>
      <w:kern w:val="0"/>
      <w:sz w:val="22"/>
      <w:szCs w:val="22"/>
      <w14:ligatures w14:val="none"/>
    </w:rPr>
  </w:style>
  <w:style w:type="character" w:styleId="Refdecomentario">
    <w:name w:val="annotation reference"/>
    <w:basedOn w:val="Fuentedeprrafopredeter"/>
    <w:uiPriority w:val="99"/>
    <w:semiHidden/>
    <w:unhideWhenUsed/>
    <w:rsid w:val="004453A9"/>
    <w:rPr>
      <w:sz w:val="16"/>
      <w:szCs w:val="16"/>
    </w:rPr>
  </w:style>
  <w:style w:type="paragraph" w:styleId="Textocomentario">
    <w:name w:val="annotation text"/>
    <w:basedOn w:val="Normal"/>
    <w:link w:val="TextocomentarioCar"/>
    <w:uiPriority w:val="99"/>
    <w:unhideWhenUsed/>
    <w:rsid w:val="004453A9"/>
    <w:pPr>
      <w:spacing w:line="240" w:lineRule="auto"/>
    </w:pPr>
    <w:rPr>
      <w:sz w:val="20"/>
      <w:szCs w:val="20"/>
    </w:rPr>
  </w:style>
  <w:style w:type="character" w:customStyle="1" w:styleId="TextocomentarioCar">
    <w:name w:val="Texto comentario Car"/>
    <w:basedOn w:val="Fuentedeprrafopredeter"/>
    <w:link w:val="Textocomentario"/>
    <w:uiPriority w:val="99"/>
    <w:rsid w:val="004453A9"/>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4453A9"/>
    <w:rPr>
      <w:b/>
      <w:bCs/>
    </w:rPr>
  </w:style>
  <w:style w:type="character" w:customStyle="1" w:styleId="AsuntodelcomentarioCar">
    <w:name w:val="Asunto del comentario Car"/>
    <w:basedOn w:val="TextocomentarioCar"/>
    <w:link w:val="Asuntodelcomentario"/>
    <w:uiPriority w:val="99"/>
    <w:semiHidden/>
    <w:rsid w:val="004453A9"/>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g_rocer@hotmail.com" TargetMode="External"/><Relationship Id="rId13"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emf"/><Relationship Id="rId12" Type="http://schemas.openxmlformats.org/officeDocument/2006/relationships/hyperlink" Target="https://www.colombiacompra.gov.co/normativa-y-relatoria/documentos-tip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acionvirtual.colombiacompra.gov.co/mod/page/view.php?id=3718"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relatoria.colombiacompra.gov.co/busqueda/conceptos"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colombiacompra.gov.co/documentos-tipo/documentos-tipo" TargetMode="Externa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dle.rae.es/est%C3%A1ndar" TargetMode="External"/><Relationship Id="rId2" Type="http://schemas.openxmlformats.org/officeDocument/2006/relationships/hyperlink" Target="https://www.funcionpublica.gov.co/eva/gestornormativo/norma.php?i=84899" TargetMode="External"/><Relationship Id="rId1" Type="http://schemas.openxmlformats.org/officeDocument/2006/relationships/hyperlink" Target="https://dle.rae.es/est%C3%A1ndar" TargetMode="External"/><Relationship Id="rId4" Type="http://schemas.openxmlformats.org/officeDocument/2006/relationships/hyperlink" Target="https://www.colombiacompra.gov.co/wp-content/uploads/2026/04/ABC-Decreto-0287-de-2026-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D573466-1F77-4EA6-886C-4E1B968F5750}"/>
</file>

<file path=customXml/itemProps2.xml><?xml version="1.0" encoding="utf-8"?>
<ds:datastoreItem xmlns:ds="http://schemas.openxmlformats.org/officeDocument/2006/customXml" ds:itemID="{2AFE4D9E-72FA-4657-94AF-B418A3BD3E64}"/>
</file>

<file path=customXml/itemProps3.xml><?xml version="1.0" encoding="utf-8"?>
<ds:datastoreItem xmlns:ds="http://schemas.openxmlformats.org/officeDocument/2006/customXml" ds:itemID="{A619A85E-1AF5-477C-A9D0-DF4F3E0C6F02}"/>
</file>

<file path=docProps/app.xml><?xml version="1.0" encoding="utf-8"?>
<Properties xmlns="http://schemas.openxmlformats.org/officeDocument/2006/extended-properties" xmlns:vt="http://schemas.openxmlformats.org/officeDocument/2006/docPropsVTypes">
  <Template>Normal</Template>
  <TotalTime>7</TotalTime>
  <Pages>48</Pages>
  <Words>16267</Words>
  <Characters>89474</Characters>
  <Application>Microsoft Office Word</Application>
  <DocSecurity>0</DocSecurity>
  <Lines>745</Lines>
  <Paragraphs>211</Paragraphs>
  <ScaleCrop>false</ScaleCrop>
  <Company/>
  <LinksUpToDate>false</LinksUpToDate>
  <CharactersWithSpaces>105530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5</cp:revision>
  <dcterms:created xsi:type="dcterms:W3CDTF">2026-05-25T21:03:00Z</dcterms:created>
  <dcterms:modified xsi:type="dcterms:W3CDTF">2026-05-26T21:48:00Z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