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A7371" w14:textId="77777777" w:rsidR="00B004E7" w:rsidRDefault="00B004E7" w:rsidP="00B004E7">
      <w:pPr>
        <w:spacing w:after="0" w:line="240" w:lineRule="auto"/>
        <w:rPr>
          <w:rFonts w:ascii="Verdana" w:eastAsia="Geomanist Light" w:hAnsi="Verdana" w:cs="Arial"/>
          <w:lang w:val="es-MX"/>
        </w:rPr>
      </w:pPr>
      <w:bookmarkStart w:id="0" w:name="_Hlk143780582"/>
    </w:p>
    <w:p w14:paraId="359A02C5" w14:textId="77777777" w:rsidR="005B309D" w:rsidRDefault="005B309D" w:rsidP="005B309D">
      <w:pPr>
        <w:spacing w:after="0" w:line="240" w:lineRule="auto"/>
        <w:contextualSpacing/>
        <w:jc w:val="both"/>
        <w:rPr>
          <w:rFonts w:ascii="Verdana" w:eastAsia="Calibri" w:hAnsi="Verdana" w:cs="Arial"/>
          <w:b/>
          <w:bCs/>
          <w:lang w:val="es-MX" w:eastAsia="es-ES_tradnl"/>
          <w14:ligatures w14:val="standardContextual"/>
        </w:rPr>
      </w:pPr>
    </w:p>
    <w:p w14:paraId="584E14D7" w14:textId="648AA2F2" w:rsidR="005B309D" w:rsidRPr="00692D10" w:rsidRDefault="005B309D" w:rsidP="005B309D">
      <w:pPr>
        <w:spacing w:after="0" w:line="240" w:lineRule="auto"/>
        <w:contextualSpacing/>
        <w:jc w:val="both"/>
        <w:rPr>
          <w:rFonts w:ascii="Verdana" w:eastAsia="Calibri" w:hAnsi="Verdana" w:cs="Arial"/>
          <w:b/>
          <w:bCs/>
          <w:highlight w:val="yellow"/>
          <w:lang w:val="es-MX" w:eastAsia="es-ES_tradnl"/>
          <w14:ligatures w14:val="standardContextual"/>
        </w:rPr>
      </w:pPr>
      <w:r w:rsidRPr="00692D10">
        <w:rPr>
          <w:rFonts w:ascii="Verdana" w:eastAsia="Calibri" w:hAnsi="Verdana" w:cs="Arial"/>
          <w:b/>
          <w:bCs/>
          <w:lang w:val="es-MX" w:eastAsia="es-ES_tradnl"/>
          <w14:ligatures w14:val="standardContextual"/>
        </w:rPr>
        <w:t>CLASIFICADOR DE BIENES Y SERVICIOS – Noción – Decreto 1082 de 2015 – Sistema de codificación de las Naciones Unidades</w:t>
      </w:r>
    </w:p>
    <w:p w14:paraId="468271F8" w14:textId="77777777" w:rsidR="005B309D" w:rsidRPr="00692D10" w:rsidRDefault="005B309D" w:rsidP="005B309D">
      <w:pPr>
        <w:spacing w:after="0" w:line="240" w:lineRule="auto"/>
        <w:contextualSpacing/>
        <w:jc w:val="both"/>
        <w:rPr>
          <w:rFonts w:ascii="Verdana" w:eastAsia="Calibri" w:hAnsi="Verdana" w:cs="Arial"/>
          <w:b/>
          <w:bCs/>
          <w:highlight w:val="yellow"/>
          <w:lang w:val="es-MX" w:eastAsia="es-ES_tradnl"/>
          <w14:ligatures w14:val="standardContextual"/>
        </w:rPr>
      </w:pPr>
    </w:p>
    <w:p w14:paraId="155B0639" w14:textId="77777777" w:rsidR="005B309D" w:rsidRPr="00692D10" w:rsidRDefault="005B309D" w:rsidP="005B309D">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 .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p>
    <w:p w14:paraId="600A64FD" w14:textId="77777777" w:rsidR="005B309D" w:rsidRPr="00692D10"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09D1252A" w14:textId="77777777" w:rsidR="005B309D" w:rsidRPr="00692D10" w:rsidRDefault="005B309D" w:rsidP="005B309D">
      <w:pPr>
        <w:spacing w:after="0" w:line="240" w:lineRule="auto"/>
        <w:contextualSpacing/>
        <w:jc w:val="both"/>
        <w:rPr>
          <w:rFonts w:ascii="Verdana" w:eastAsia="Calibri" w:hAnsi="Verdana" w:cs="Arial"/>
          <w:b/>
          <w:bCs/>
          <w:highlight w:val="yellow"/>
          <w:lang w:val="es-MX" w:eastAsia="es-ES_tradnl"/>
          <w14:ligatures w14:val="standardContextual"/>
        </w:rPr>
      </w:pPr>
      <w:r w:rsidRPr="00692D10">
        <w:rPr>
          <w:rFonts w:ascii="Verdana" w:eastAsia="Calibri" w:hAnsi="Verdana" w:cs="Arial"/>
          <w:b/>
          <w:bCs/>
          <w:lang w:val="es-MX" w:eastAsia="es-ES_tradnl"/>
          <w14:ligatures w14:val="standardContextual"/>
        </w:rPr>
        <w:t>REQUISITOS HABILITANTES – Definición – Función – Experiencia</w:t>
      </w:r>
    </w:p>
    <w:p w14:paraId="378B7B46" w14:textId="77777777" w:rsidR="005B309D" w:rsidRPr="00692D10" w:rsidRDefault="005B309D" w:rsidP="005B309D">
      <w:pPr>
        <w:spacing w:after="0" w:line="240" w:lineRule="auto"/>
        <w:contextualSpacing/>
        <w:jc w:val="both"/>
        <w:rPr>
          <w:rFonts w:ascii="Verdana" w:eastAsia="Calibri" w:hAnsi="Verdana" w:cs="Arial"/>
          <w:b/>
          <w:bCs/>
          <w:highlight w:val="yellow"/>
          <w:lang w:val="es-MX" w:eastAsia="es-ES_tradnl"/>
          <w14:ligatures w14:val="standardContextual"/>
        </w:rPr>
      </w:pPr>
    </w:p>
    <w:p w14:paraId="7D04FD0D" w14:textId="77777777" w:rsidR="005B309D" w:rsidRDefault="005B309D" w:rsidP="005B309D">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Adicionalmente, se tiene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p>
    <w:p w14:paraId="080F5E57" w14:textId="77777777" w:rsidR="005B309D" w:rsidRPr="00692D10" w:rsidRDefault="005B309D" w:rsidP="005B309D">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3F0D8993" w14:textId="77777777" w:rsidR="005B309D" w:rsidRPr="00692D10"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[…]Frente al requisito habilitante de experiencia, en el “Manual para determinar y verificar requisitos habilitantes en los procesos de contratación” elaborado por esta Agencia, se define la experiencia como “el conocimiento del proponente derivado de su participación previa en actividades iguales o similares a las previstas en el objeto del contrato”.</w:t>
      </w:r>
    </w:p>
    <w:p w14:paraId="056399E2"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14B1E582"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315860CD"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0B5B6116"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130A37E7"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0984FE43"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7D237DF5"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1332717D"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401D97D1" w14:textId="77777777" w:rsidR="005B309D"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60DE43EB" w14:textId="77777777" w:rsidR="005B309D" w:rsidRPr="00692D10" w:rsidRDefault="005B309D" w:rsidP="005B309D">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6EB30C82" w14:textId="77777777" w:rsidR="005B309D" w:rsidRPr="00692D10" w:rsidRDefault="005B309D" w:rsidP="00B004E7">
      <w:pPr>
        <w:spacing w:after="0" w:line="240" w:lineRule="auto"/>
        <w:rPr>
          <w:rFonts w:ascii="Verdana" w:eastAsia="Geomanist Light" w:hAnsi="Verdana" w:cs="Arial"/>
          <w:lang w:val="es-MX"/>
        </w:rPr>
      </w:pPr>
    </w:p>
    <w:p w14:paraId="332B9C1B" w14:textId="77777777" w:rsidR="00B004E7" w:rsidRPr="00692D10" w:rsidRDefault="00B004E7" w:rsidP="00B004E7">
      <w:pPr>
        <w:spacing w:after="0" w:line="240" w:lineRule="auto"/>
        <w:rPr>
          <w:rFonts w:ascii="Verdana" w:eastAsia="Geomanist Light" w:hAnsi="Verdana" w:cs="Arial"/>
          <w:lang w:val="es-MX"/>
        </w:rPr>
      </w:pPr>
      <w:r w:rsidRPr="00692D10">
        <w:rPr>
          <w:rFonts w:ascii="Verdana" w:eastAsia="Geomanist Light" w:hAnsi="Verdana" w:cs="Arial"/>
          <w:lang w:val="es-MX"/>
        </w:rPr>
        <w:lastRenderedPageBreak/>
        <w:t>Bogotá D.C., [Día] de [</w:t>
      </w:r>
      <w:proofErr w:type="spellStart"/>
      <w:r w:rsidRPr="00692D10">
        <w:rPr>
          <w:rFonts w:ascii="Verdana" w:eastAsia="Geomanist Light" w:hAnsi="Verdana" w:cs="Arial"/>
          <w:lang w:val="es-MX"/>
        </w:rPr>
        <w:t>Mes.NombreCapitalizado</w:t>
      </w:r>
      <w:proofErr w:type="spellEnd"/>
      <w:r w:rsidRPr="00692D10">
        <w:rPr>
          <w:rFonts w:ascii="Verdana" w:eastAsia="Geomanist Light" w:hAnsi="Verdana" w:cs="Arial"/>
          <w:lang w:val="es-MX"/>
        </w:rPr>
        <w:t>] de [Año]</w:t>
      </w:r>
    </w:p>
    <w:p w14:paraId="2B107A6C" w14:textId="64C0DF47" w:rsidR="00B004E7" w:rsidRPr="00692D10" w:rsidRDefault="00B004E7" w:rsidP="00B004E7">
      <w:pPr>
        <w:spacing w:after="0" w:line="240" w:lineRule="auto"/>
        <w:jc w:val="both"/>
        <w:rPr>
          <w:rFonts w:ascii="Verdana" w:eastAsia="Calibri" w:hAnsi="Verdana" w:cs="Arial"/>
          <w:lang w:val="es-ES"/>
        </w:rPr>
      </w:pPr>
    </w:p>
    <w:p w14:paraId="40F43C1B" w14:textId="56429E87" w:rsidR="00B004E7" w:rsidRPr="00692D10" w:rsidRDefault="005B309D" w:rsidP="00B004E7">
      <w:pPr>
        <w:spacing w:after="0" w:line="240" w:lineRule="auto"/>
        <w:jc w:val="both"/>
        <w:rPr>
          <w:rFonts w:ascii="Verdana" w:eastAsia="Calibri" w:hAnsi="Verdana" w:cs="Arial"/>
          <w:lang w:val="es-ES" w:eastAsia="es-ES"/>
        </w:rPr>
      </w:pPr>
      <w:r w:rsidRPr="005B309D">
        <w:rPr>
          <w:rFonts w:ascii="Verdana" w:eastAsia="Calibri" w:hAnsi="Verdana" w:cs="Arial"/>
          <w:lang w:val="es-ES" w:eastAsia="es-ES"/>
        </w:rPr>
        <w:drawing>
          <wp:anchor distT="0" distB="0" distL="114300" distR="114300" simplePos="0" relativeHeight="251658240" behindDoc="1" locked="0" layoutInCell="1" allowOverlap="1" wp14:anchorId="7DAC59B5" wp14:editId="49E06F07">
            <wp:simplePos x="0" y="0"/>
            <wp:positionH relativeFrom="column">
              <wp:posOffset>3181377</wp:posOffset>
            </wp:positionH>
            <wp:positionV relativeFrom="paragraph">
              <wp:posOffset>29210</wp:posOffset>
            </wp:positionV>
            <wp:extent cx="2117586" cy="643944"/>
            <wp:effectExtent l="0" t="0" r="0" b="3810"/>
            <wp:wrapNone/>
            <wp:docPr id="594311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1189"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7586" cy="643944"/>
                    </a:xfrm>
                    <a:prstGeom prst="rect">
                      <a:avLst/>
                    </a:prstGeom>
                  </pic:spPr>
                </pic:pic>
              </a:graphicData>
            </a:graphic>
            <wp14:sizeRelH relativeFrom="page">
              <wp14:pctWidth>0</wp14:pctWidth>
            </wp14:sizeRelH>
            <wp14:sizeRelV relativeFrom="page">
              <wp14:pctHeight>0</wp14:pctHeight>
            </wp14:sizeRelV>
          </wp:anchor>
        </w:drawing>
      </w:r>
    </w:p>
    <w:p w14:paraId="74B2A4FB" w14:textId="77777777" w:rsidR="00B004E7" w:rsidRPr="00692D10" w:rsidRDefault="00B004E7" w:rsidP="00B004E7">
      <w:pPr>
        <w:spacing w:after="0" w:line="240" w:lineRule="auto"/>
        <w:jc w:val="both"/>
        <w:rPr>
          <w:rFonts w:ascii="Verdana" w:eastAsia="Calibri" w:hAnsi="Verdana" w:cs="Arial"/>
          <w:lang w:val="es-ES" w:eastAsia="es-ES"/>
        </w:rPr>
      </w:pPr>
      <w:r w:rsidRPr="00692D10">
        <w:rPr>
          <w:rFonts w:ascii="Verdana" w:eastAsia="Calibri" w:hAnsi="Verdana" w:cs="Arial"/>
          <w:lang w:val="es-ES" w:eastAsia="es-ES"/>
        </w:rPr>
        <w:t>Señor</w:t>
      </w:r>
    </w:p>
    <w:p w14:paraId="047034D6" w14:textId="77777777" w:rsidR="00B004E7" w:rsidRPr="002A226C" w:rsidRDefault="00B004E7" w:rsidP="00B004E7">
      <w:pPr>
        <w:spacing w:after="0" w:line="240" w:lineRule="auto"/>
        <w:rPr>
          <w:rFonts w:ascii="Verdana" w:eastAsia="Calibri" w:hAnsi="Verdana" w:cs="Arial"/>
          <w:bCs/>
          <w:lang w:val="es-ES_tradnl" w:eastAsia="es-ES_tradnl"/>
        </w:rPr>
      </w:pPr>
      <w:r w:rsidRPr="002A226C">
        <w:rPr>
          <w:rFonts w:ascii="Verdana" w:eastAsia="Calibri" w:hAnsi="Verdana" w:cs="Arial"/>
          <w:bCs/>
          <w:lang w:val="es-ES_tradnl" w:eastAsia="es-ES_tradnl"/>
        </w:rPr>
        <w:t>Ofir Hayden Sanabria</w:t>
      </w:r>
    </w:p>
    <w:p w14:paraId="5FA7AEC3" w14:textId="77777777" w:rsidR="00B004E7" w:rsidRDefault="00B004E7" w:rsidP="00B004E7">
      <w:pPr>
        <w:spacing w:after="0" w:line="240" w:lineRule="auto"/>
      </w:pPr>
      <w:hyperlink r:id="rId12" w:history="1">
        <w:r w:rsidRPr="00440724">
          <w:rPr>
            <w:rStyle w:val="Hipervnculo"/>
          </w:rPr>
          <w:t>licitacionohs@gmail.com</w:t>
        </w:r>
      </w:hyperlink>
    </w:p>
    <w:p w14:paraId="3EE85172" w14:textId="77777777" w:rsidR="00B004E7" w:rsidRPr="00692D10" w:rsidRDefault="00B004E7" w:rsidP="00B004E7">
      <w:pPr>
        <w:spacing w:after="0" w:line="240" w:lineRule="auto"/>
        <w:rPr>
          <w:rFonts w:ascii="Verdana" w:eastAsia="Calibri" w:hAnsi="Verdana" w:cs="Arial"/>
          <w:b/>
          <w:bCs/>
          <w:lang w:val="es-ES_tradnl" w:eastAsia="es-ES_tradnl"/>
        </w:rPr>
      </w:pPr>
      <w:r w:rsidRPr="00692D10">
        <w:rPr>
          <w:rFonts w:ascii="Verdana" w:eastAsia="Geomanist Light" w:hAnsi="Verdana" w:cs="Arial"/>
          <w:lang w:val="es-MX"/>
        </w:rPr>
        <w:t>Bogotá D.C., </w:t>
      </w:r>
    </w:p>
    <w:p w14:paraId="71895DC0" w14:textId="77777777" w:rsidR="00B004E7" w:rsidRPr="00692D10" w:rsidRDefault="00B004E7" w:rsidP="00B004E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004E7" w:rsidRPr="00692D10" w14:paraId="357DD4AB" w14:textId="77777777" w:rsidTr="00BD407E">
        <w:trPr>
          <w:trHeight w:val="884"/>
        </w:trPr>
        <w:tc>
          <w:tcPr>
            <w:tcW w:w="2689" w:type="dxa"/>
          </w:tcPr>
          <w:p w14:paraId="3DDE78B3" w14:textId="77777777" w:rsidR="00B004E7" w:rsidRPr="00692D10" w:rsidRDefault="00B004E7" w:rsidP="00BD407E">
            <w:pPr>
              <w:jc w:val="both"/>
              <w:rPr>
                <w:rFonts w:ascii="Verdana" w:eastAsia="Calibri" w:hAnsi="Verdana" w:cs="Arial"/>
                <w:b/>
                <w:bCs/>
                <w:lang w:val="es-ES_tradnl" w:eastAsia="es-ES_tradnl"/>
              </w:rPr>
            </w:pPr>
          </w:p>
        </w:tc>
        <w:tc>
          <w:tcPr>
            <w:tcW w:w="6100" w:type="dxa"/>
          </w:tcPr>
          <w:p w14:paraId="1AC93EE0" w14:textId="77777777" w:rsidR="00B004E7" w:rsidRPr="00692D10" w:rsidRDefault="00B004E7" w:rsidP="00BD407E">
            <w:pPr>
              <w:jc w:val="both"/>
              <w:rPr>
                <w:rFonts w:ascii="Verdana" w:eastAsia="Calibri" w:hAnsi="Verdana" w:cs="Arial"/>
                <w:b/>
                <w:bCs/>
                <w:lang w:val="es-ES" w:eastAsia="es-ES"/>
              </w:rPr>
            </w:pPr>
            <w:r w:rsidRPr="00692D10">
              <w:rPr>
                <w:rFonts w:ascii="Verdana" w:eastAsia="Calibri" w:hAnsi="Verdana" w:cs="Arial"/>
                <w:b/>
                <w:bCs/>
                <w:lang w:val="es-ES" w:eastAsia="es-ES"/>
              </w:rPr>
              <w:t xml:space="preserve">Concepto C- </w:t>
            </w:r>
            <w:r>
              <w:rPr>
                <w:rFonts w:ascii="Verdana" w:eastAsia="Calibri" w:hAnsi="Verdana" w:cs="Arial"/>
                <w:b/>
                <w:bCs/>
                <w:lang w:val="es-ES" w:eastAsia="es-ES"/>
              </w:rPr>
              <w:t>583</w:t>
            </w:r>
            <w:r w:rsidRPr="00692D10">
              <w:rPr>
                <w:rFonts w:ascii="Verdana" w:eastAsia="Calibri" w:hAnsi="Verdana" w:cs="Arial"/>
                <w:b/>
                <w:bCs/>
                <w:lang w:val="es-ES" w:eastAsia="es-ES"/>
              </w:rPr>
              <w:t xml:space="preserve"> de 2024</w:t>
            </w:r>
          </w:p>
        </w:tc>
      </w:tr>
      <w:tr w:rsidR="00B004E7" w:rsidRPr="00692D10" w14:paraId="0532D604" w14:textId="77777777" w:rsidTr="00BD407E">
        <w:trPr>
          <w:trHeight w:val="884"/>
        </w:trPr>
        <w:tc>
          <w:tcPr>
            <w:tcW w:w="2689" w:type="dxa"/>
          </w:tcPr>
          <w:p w14:paraId="37546DED" w14:textId="77777777" w:rsidR="00B004E7" w:rsidRPr="00692D10" w:rsidRDefault="00B004E7" w:rsidP="00BD407E">
            <w:pPr>
              <w:jc w:val="both"/>
              <w:rPr>
                <w:rFonts w:ascii="Verdana" w:eastAsia="Calibri" w:hAnsi="Verdana" w:cs="Arial"/>
                <w:highlight w:val="yellow"/>
                <w:lang w:val="es-ES_tradnl" w:eastAsia="es-ES_tradnl"/>
              </w:rPr>
            </w:pPr>
            <w:r w:rsidRPr="00692D10">
              <w:rPr>
                <w:rFonts w:ascii="Verdana" w:eastAsia="Calibri" w:hAnsi="Verdana" w:cs="Arial"/>
                <w:b/>
                <w:lang w:val="es-ES_tradnl" w:eastAsia="es-ES_tradnl"/>
              </w:rPr>
              <w:t>Temas:</w:t>
            </w:r>
            <w:r w:rsidRPr="00692D10">
              <w:rPr>
                <w:rFonts w:ascii="Verdana" w:eastAsia="Calibri" w:hAnsi="Verdana" w:cs="Arial"/>
                <w:lang w:val="es-ES_tradnl" w:eastAsia="es-ES_tradnl"/>
              </w:rPr>
              <w:t xml:space="preserve">                   </w:t>
            </w:r>
          </w:p>
        </w:tc>
        <w:tc>
          <w:tcPr>
            <w:tcW w:w="6100" w:type="dxa"/>
          </w:tcPr>
          <w:p w14:paraId="3D09F3B7" w14:textId="77777777" w:rsidR="00B004E7" w:rsidRPr="00692D10" w:rsidRDefault="00B004E7" w:rsidP="00BD407E">
            <w:pPr>
              <w:spacing w:line="276" w:lineRule="auto"/>
              <w:jc w:val="both"/>
              <w:rPr>
                <w:rFonts w:ascii="Verdana" w:eastAsia="Calibri" w:hAnsi="Verdana" w:cs="Arial"/>
                <w:lang w:val="es-ES" w:eastAsia="es-ES"/>
              </w:rPr>
            </w:pPr>
            <w:r w:rsidRPr="00692D10">
              <w:rPr>
                <w:rFonts w:ascii="Verdana" w:eastAsia="Calibri" w:hAnsi="Verdana" w:cs="Arial"/>
                <w:lang w:val="es-ES" w:eastAsia="es-ES"/>
              </w:rPr>
              <w:t>CLASIFICADOR DE BIENES Y SERVICIOS – Noción – Decreto 1082 de 2015 – Sistema de codificación de las Naciones Unidades / REQUISITOS HABILITANTES – Definición – Función – Experiencia / CAUSALES DE RECHAZO – Estipulación – Carácter restrictivo – Exclusión del carácter arbitrario</w:t>
            </w:r>
          </w:p>
          <w:p w14:paraId="41D78C6C" w14:textId="77777777" w:rsidR="00B004E7" w:rsidRPr="00692D10" w:rsidRDefault="00B004E7" w:rsidP="00BD407E">
            <w:pPr>
              <w:spacing w:line="276" w:lineRule="auto"/>
              <w:jc w:val="both"/>
              <w:rPr>
                <w:rFonts w:ascii="Verdana" w:eastAsia="Calibri" w:hAnsi="Verdana" w:cs="Arial"/>
                <w:highlight w:val="yellow"/>
                <w:lang w:val="es-ES" w:eastAsia="es-ES"/>
              </w:rPr>
            </w:pPr>
          </w:p>
        </w:tc>
      </w:tr>
      <w:tr w:rsidR="00B004E7" w:rsidRPr="00692D10" w14:paraId="4EE09437" w14:textId="77777777" w:rsidTr="00BD407E">
        <w:tc>
          <w:tcPr>
            <w:tcW w:w="2689" w:type="dxa"/>
          </w:tcPr>
          <w:p w14:paraId="0A491593" w14:textId="77777777" w:rsidR="00B004E7" w:rsidRPr="00692D10" w:rsidRDefault="00B004E7" w:rsidP="00BD407E">
            <w:pPr>
              <w:jc w:val="both"/>
              <w:rPr>
                <w:rFonts w:ascii="Verdana" w:eastAsia="Calibri" w:hAnsi="Verdana" w:cs="Arial"/>
                <w:b/>
                <w:lang w:val="es-ES_tradnl" w:eastAsia="es-ES_tradnl"/>
              </w:rPr>
            </w:pPr>
            <w:r w:rsidRPr="00692D10">
              <w:rPr>
                <w:rFonts w:ascii="Verdana" w:eastAsia="Calibri" w:hAnsi="Verdana" w:cs="Arial"/>
                <w:b/>
                <w:lang w:val="es-ES_tradnl" w:eastAsia="es-ES_tradnl"/>
              </w:rPr>
              <w:t>Radicación:</w:t>
            </w:r>
            <w:r w:rsidRPr="00692D10">
              <w:rPr>
                <w:rFonts w:ascii="Verdana" w:eastAsia="Calibri" w:hAnsi="Verdana" w:cs="Arial"/>
                <w:lang w:val="es-ES_tradnl" w:eastAsia="es-ES_tradnl"/>
              </w:rPr>
              <w:t xml:space="preserve">               </w:t>
            </w:r>
          </w:p>
        </w:tc>
        <w:tc>
          <w:tcPr>
            <w:tcW w:w="6100" w:type="dxa"/>
          </w:tcPr>
          <w:p w14:paraId="558CFD4F" w14:textId="21CBB0EC" w:rsidR="00D357A8" w:rsidRPr="00311042" w:rsidRDefault="00B004E7" w:rsidP="00D357A8">
            <w:r w:rsidRPr="00692D10">
              <w:rPr>
                <w:rFonts w:ascii="Verdana" w:eastAsia="Calibri" w:hAnsi="Verdana" w:cs="Arial"/>
                <w:lang w:val="es-ES_tradnl" w:eastAsia="es-ES_tradnl"/>
              </w:rPr>
              <w:t xml:space="preserve">Respuesta a consulta con radicado No. </w:t>
            </w:r>
            <w:r w:rsidR="00D357A8" w:rsidRPr="00311042">
              <w:rPr>
                <w:rFonts w:ascii="Verdana" w:eastAsia="Geomanist Light" w:hAnsi="Verdana" w:cs="Arial"/>
                <w:lang w:val="es-MX"/>
              </w:rPr>
              <w:t>P20240910009208</w:t>
            </w:r>
            <w:r w:rsidR="00FC4573">
              <w:rPr>
                <w:rFonts w:ascii="Verdana" w:eastAsia="Geomanist Light" w:hAnsi="Verdana" w:cs="Arial"/>
                <w:lang w:val="es-MX"/>
              </w:rPr>
              <w:t>.</w:t>
            </w:r>
          </w:p>
          <w:p w14:paraId="30CD4BC5" w14:textId="1CDEAA40" w:rsidR="00B004E7" w:rsidRPr="00692D10" w:rsidRDefault="00B004E7" w:rsidP="00BD407E">
            <w:pPr>
              <w:jc w:val="both"/>
              <w:rPr>
                <w:rFonts w:ascii="Verdana" w:eastAsia="Calibri" w:hAnsi="Verdana" w:cs="Arial"/>
                <w:lang w:val="es-ES_tradnl" w:eastAsia="es-ES_tradnl"/>
              </w:rPr>
            </w:pPr>
          </w:p>
        </w:tc>
      </w:tr>
    </w:tbl>
    <w:p w14:paraId="18A2DF0B" w14:textId="77777777" w:rsidR="00B004E7" w:rsidRPr="00692D10" w:rsidRDefault="00B004E7" w:rsidP="00B004E7">
      <w:pPr>
        <w:spacing w:after="0" w:line="240" w:lineRule="auto"/>
        <w:jc w:val="both"/>
        <w:rPr>
          <w:rFonts w:ascii="Verdana" w:eastAsia="Calibri" w:hAnsi="Verdana" w:cs="Arial"/>
          <w:lang w:val="es-ES_tradnl" w:eastAsia="es-ES_tradnl"/>
        </w:rPr>
      </w:pPr>
    </w:p>
    <w:p w14:paraId="3B537367" w14:textId="77777777" w:rsidR="00B004E7" w:rsidRPr="00692D10" w:rsidRDefault="00B004E7" w:rsidP="00B004E7">
      <w:pPr>
        <w:spacing w:after="0" w:line="240" w:lineRule="auto"/>
        <w:jc w:val="both"/>
        <w:rPr>
          <w:rFonts w:ascii="Verdana" w:eastAsia="Calibri" w:hAnsi="Verdana" w:cs="Arial"/>
          <w:lang w:val="es-ES_tradnl" w:eastAsia="es-ES_tradnl"/>
        </w:rPr>
      </w:pPr>
    </w:p>
    <w:p w14:paraId="0B7EF80F" w14:textId="77777777" w:rsidR="00B004E7" w:rsidRPr="00692D10" w:rsidRDefault="00B004E7" w:rsidP="00B004E7">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 xml:space="preserve">Estimado señor </w:t>
      </w:r>
      <w:r>
        <w:rPr>
          <w:rFonts w:ascii="Verdana" w:eastAsia="Calibri" w:hAnsi="Verdana" w:cs="Arial"/>
          <w:lang w:val="es-ES" w:eastAsia="es-ES"/>
        </w:rPr>
        <w:t>Sanabria</w:t>
      </w:r>
      <w:r w:rsidRPr="00692D10">
        <w:rPr>
          <w:rFonts w:ascii="Verdana" w:eastAsia="Calibri" w:hAnsi="Verdana" w:cs="Arial"/>
          <w:lang w:val="es-ES" w:eastAsia="es-ES"/>
        </w:rPr>
        <w:t xml:space="preserve">: </w:t>
      </w:r>
    </w:p>
    <w:p w14:paraId="20FF0F6C" w14:textId="77777777" w:rsidR="00B004E7" w:rsidRPr="00692D10" w:rsidRDefault="00B004E7" w:rsidP="00B004E7">
      <w:pPr>
        <w:tabs>
          <w:tab w:val="left" w:pos="3768"/>
        </w:tabs>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ab/>
      </w:r>
    </w:p>
    <w:p w14:paraId="73FF7002" w14:textId="77777777" w:rsidR="00B004E7" w:rsidRDefault="00B004E7" w:rsidP="00B004E7">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En ejercicio de la competencia otorgada por los artículos 3, numeral 5º, y 11, numeral 8º, del Decreto Ley 4170 de 2011,</w:t>
      </w:r>
      <w:r w:rsidRPr="00692D10">
        <w:rPr>
          <w:rFonts w:ascii="Verdana" w:eastAsia="Arial MT" w:hAnsi="Verdana" w:cs="Arial MT"/>
          <w:lang w:val="es-ES" w:eastAsia="es-ES"/>
        </w:rPr>
        <w:t xml:space="preserve"> </w:t>
      </w:r>
      <w:r w:rsidRPr="00692D10">
        <w:rPr>
          <w:rFonts w:ascii="Verdana" w:hAnsi="Verdana" w:cs="Arial"/>
        </w:rPr>
        <w:t xml:space="preserve">así como lo establecido en el artículo 4 de la Resolución 1707 de 2018 expedida por esta Entidad, </w:t>
      </w:r>
      <w:r w:rsidRPr="00692D10">
        <w:rPr>
          <w:rFonts w:ascii="Verdana" w:eastAsia="Calibri" w:hAnsi="Verdana" w:cs="Arial"/>
          <w:lang w:val="es-ES" w:eastAsia="es-ES"/>
        </w:rPr>
        <w:t xml:space="preserve">la Agencia Nacional de Contratación Pública – Colombia Compra Eficiente– responde su solicitud de consulta de fecha del </w:t>
      </w:r>
      <w:r>
        <w:rPr>
          <w:rFonts w:ascii="Verdana" w:eastAsia="Calibri" w:hAnsi="Verdana" w:cs="Arial"/>
          <w:lang w:val="es-ES" w:eastAsia="es-ES"/>
        </w:rPr>
        <w:t>10</w:t>
      </w:r>
      <w:r w:rsidRPr="00692D10">
        <w:rPr>
          <w:rFonts w:ascii="Verdana" w:eastAsia="Calibri" w:hAnsi="Verdana" w:cs="Arial"/>
          <w:lang w:val="es-ES" w:eastAsia="es-ES"/>
        </w:rPr>
        <w:t xml:space="preserve"> de </w:t>
      </w:r>
      <w:r>
        <w:rPr>
          <w:rFonts w:ascii="Verdana" w:eastAsia="Calibri" w:hAnsi="Verdana" w:cs="Arial"/>
          <w:lang w:val="es-ES" w:eastAsia="es-ES"/>
        </w:rPr>
        <w:t>septiembre</w:t>
      </w:r>
      <w:r w:rsidRPr="00692D10">
        <w:rPr>
          <w:rFonts w:ascii="Verdana" w:eastAsia="Calibri" w:hAnsi="Verdana" w:cs="Arial"/>
          <w:lang w:val="es-ES" w:eastAsia="es-ES"/>
        </w:rPr>
        <w:t xml:space="preserve"> de 2024</w:t>
      </w:r>
      <w:r w:rsidRPr="00472CF4">
        <w:rPr>
          <w:rFonts w:ascii="Verdana" w:eastAsia="Calibri" w:hAnsi="Verdana" w:cs="Arial"/>
          <w:lang w:val="es-ES" w:eastAsia="es-ES"/>
        </w:rPr>
        <w:t>, en la cual manifiesta lo siguiente</w:t>
      </w:r>
      <w:r>
        <w:rPr>
          <w:rFonts w:ascii="Verdana" w:eastAsia="Calibri" w:hAnsi="Verdana" w:cs="Arial"/>
          <w:lang w:val="es-ES" w:eastAsia="es-ES"/>
        </w:rPr>
        <w:t xml:space="preserve">: </w:t>
      </w:r>
    </w:p>
    <w:p w14:paraId="2978EB66" w14:textId="77777777" w:rsidR="00B004E7" w:rsidRDefault="00B004E7" w:rsidP="00B004E7">
      <w:pPr>
        <w:spacing w:after="0" w:line="276" w:lineRule="auto"/>
        <w:jc w:val="both"/>
        <w:rPr>
          <w:rFonts w:ascii="Verdana" w:eastAsia="Calibri" w:hAnsi="Verdana" w:cs="Arial"/>
          <w:lang w:val="es-ES" w:eastAsia="es-ES"/>
        </w:rPr>
      </w:pPr>
    </w:p>
    <w:p w14:paraId="1EEB6679" w14:textId="77777777" w:rsidR="00B004E7" w:rsidRPr="00EA2F35" w:rsidRDefault="00B004E7" w:rsidP="00B004E7">
      <w:pPr>
        <w:spacing w:after="0" w:line="276" w:lineRule="auto"/>
        <w:ind w:left="709" w:right="709"/>
        <w:jc w:val="both"/>
        <w:rPr>
          <w:rFonts w:ascii="Verdana" w:eastAsia="Century Gothic" w:hAnsi="Verdana" w:cs="Century Gothic"/>
          <w:color w:val="000000" w:themeColor="text1"/>
          <w:sz w:val="20"/>
          <w:szCs w:val="20"/>
          <w:lang w:val="es-ES"/>
        </w:rPr>
      </w:pPr>
      <w:r w:rsidRPr="00EA2F35">
        <w:rPr>
          <w:rFonts w:ascii="Verdana" w:eastAsia="Calibri" w:hAnsi="Verdana" w:cs="Arial"/>
          <w:sz w:val="20"/>
          <w:szCs w:val="20"/>
          <w:lang w:val="es-ES" w:eastAsia="es-ES"/>
        </w:rPr>
        <w:t xml:space="preserve"> “</w:t>
      </w:r>
      <w:r w:rsidRPr="00EA2F35">
        <w:rPr>
          <w:rFonts w:ascii="Verdana" w:eastAsia="Aptos" w:hAnsi="Verdana" w:cs="Times New Roman"/>
          <w:i/>
          <w:iCs/>
          <w:color w:val="000000" w:themeColor="text1"/>
          <w:sz w:val="20"/>
          <w:szCs w:val="20"/>
        </w:rPr>
        <w:t xml:space="preserve">Solicito se me aclare si los códigos UNSPSC que las entidades solicitan en los pliegos son de obligatorio cumplimiento en su totalidad, la pregunta nace porque he encontrado en algunos procesos que la entidad aclara que los códigos son una guía, pero no es obligatorio tenerlos todos según concepto de Colombia compra eficiente. La inquietud surge porque Solicite a la aeronáutica civil en el proceso 2400111143 que nos permitiera participar por lo menos con un código UNSPSC, ellos niegan la petición, pero no vemos en su respuesta una razón con argumentos jurídicos que soporte dicha decisión. Yo entiendo que el valor de los contratos </w:t>
      </w:r>
      <w:r w:rsidRPr="00EA2F35">
        <w:rPr>
          <w:rFonts w:ascii="Verdana" w:eastAsia="Aptos" w:hAnsi="Verdana" w:cs="Times New Roman"/>
          <w:i/>
          <w:iCs/>
          <w:color w:val="000000" w:themeColor="text1"/>
          <w:sz w:val="20"/>
          <w:szCs w:val="20"/>
        </w:rPr>
        <w:lastRenderedPageBreak/>
        <w:t>registrados en el RUP se sustenta en su objeto real y no en el código inscrito, ya que se puede inscribir con el código acorde a su objeto, pero agregarle una cantidad de códigos como relleno y eso hace que las entidades exijan códigos de forma no usual. Por consiguiente, solicito respetuosamente a ustedes se me aclare jurídicamente mi consulta.”</w:t>
      </w:r>
      <w:r w:rsidRPr="00EA2F35">
        <w:rPr>
          <w:rFonts w:ascii="Verdana" w:eastAsia="Aptos" w:hAnsi="Verdana" w:cs="Times New Roman"/>
          <w:color w:val="000000" w:themeColor="text1"/>
          <w:sz w:val="20"/>
          <w:szCs w:val="20"/>
        </w:rPr>
        <w:t xml:space="preserve"> [SIC].</w:t>
      </w:r>
    </w:p>
    <w:p w14:paraId="47C6EF32" w14:textId="77777777" w:rsidR="00B004E7" w:rsidRPr="00692D10" w:rsidRDefault="00B004E7" w:rsidP="00B004E7">
      <w:pPr>
        <w:tabs>
          <w:tab w:val="left" w:pos="142"/>
          <w:tab w:val="left" w:pos="284"/>
        </w:tabs>
        <w:spacing w:line="276" w:lineRule="auto"/>
        <w:contextualSpacing/>
        <w:jc w:val="both"/>
        <w:rPr>
          <w:rFonts w:ascii="Verdana" w:eastAsia="Century Gothic" w:hAnsi="Verdana" w:cs="Century Gothic"/>
          <w:b/>
          <w:bCs/>
          <w:lang w:val="es-ES"/>
        </w:rPr>
      </w:pPr>
    </w:p>
    <w:p w14:paraId="35D336B1" w14:textId="77777777" w:rsidR="00B004E7" w:rsidRPr="00692D10" w:rsidRDefault="00B004E7" w:rsidP="00B004E7">
      <w:pPr>
        <w:spacing w:after="120" w:line="276" w:lineRule="auto"/>
        <w:ind w:firstLine="709"/>
        <w:jc w:val="both"/>
        <w:rPr>
          <w:rFonts w:ascii="Verdana" w:eastAsia="Calibri" w:hAnsi="Verdana" w:cs="Arial"/>
          <w:szCs w:val="24"/>
          <w:lang w:val="es-ES_tradnl" w:eastAsia="es-ES_tradnl"/>
        </w:rPr>
      </w:pPr>
      <w:r w:rsidRPr="00692D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92D10">
        <w:rPr>
          <w:rFonts w:ascii="Verdana" w:eastAsia="Calibri" w:hAnsi="Verdana" w:cs="Arial"/>
          <w:szCs w:val="24"/>
          <w:lang w:val="es-ES_tradnl" w:eastAsia="es-ES_tradnl"/>
        </w:rPr>
        <w:tab/>
      </w:r>
    </w:p>
    <w:p w14:paraId="02E602DD" w14:textId="77777777" w:rsidR="00B004E7" w:rsidRDefault="00B004E7" w:rsidP="00B004E7">
      <w:pPr>
        <w:spacing w:after="0" w:line="276" w:lineRule="auto"/>
        <w:ind w:firstLine="709"/>
        <w:jc w:val="both"/>
        <w:rPr>
          <w:rFonts w:ascii="Verdana" w:eastAsia="Calibri" w:hAnsi="Verdana" w:cs="Arial"/>
          <w:lang w:val="es-ES" w:eastAsia="es-ES"/>
        </w:rPr>
      </w:pPr>
      <w:r w:rsidRPr="00692D1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2E0BEA1" w14:textId="77777777" w:rsidR="00B004E7" w:rsidRPr="00692D10" w:rsidRDefault="00B004E7" w:rsidP="00FC4573">
      <w:pPr>
        <w:spacing w:after="0" w:line="276" w:lineRule="auto"/>
        <w:jc w:val="both"/>
        <w:rPr>
          <w:rFonts w:ascii="Verdana" w:eastAsia="Calibri" w:hAnsi="Verdana" w:cs="Arial"/>
          <w:lang w:val="es-ES" w:eastAsia="es-ES"/>
        </w:rPr>
      </w:pPr>
    </w:p>
    <w:p w14:paraId="62FE1FDF" w14:textId="77777777" w:rsidR="00B004E7" w:rsidRPr="00692D10" w:rsidRDefault="00B004E7" w:rsidP="00B004E7">
      <w:pPr>
        <w:spacing w:after="0" w:line="276" w:lineRule="auto"/>
        <w:ind w:firstLine="709"/>
        <w:jc w:val="both"/>
        <w:rPr>
          <w:rFonts w:ascii="Verdana" w:eastAsia="Calibri" w:hAnsi="Verdana" w:cs="Arial"/>
          <w:lang w:val="es-ES" w:eastAsia="es-ES"/>
        </w:rPr>
      </w:pPr>
    </w:p>
    <w:p w14:paraId="4A1991BE" w14:textId="77777777" w:rsidR="00B004E7" w:rsidRPr="00692D10" w:rsidRDefault="00B004E7" w:rsidP="00B004E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92D10">
        <w:rPr>
          <w:rFonts w:ascii="Verdana" w:eastAsia="Arial" w:hAnsi="Verdana" w:cs="Arial"/>
          <w:b/>
          <w:bCs/>
          <w:lang w:val="es-ES"/>
        </w:rPr>
        <w:t>1. Problema planteado:</w:t>
      </w:r>
    </w:p>
    <w:p w14:paraId="51F8F6CC" w14:textId="77777777" w:rsidR="00B004E7" w:rsidRPr="00692D10" w:rsidRDefault="00B004E7" w:rsidP="00B004E7">
      <w:pPr>
        <w:tabs>
          <w:tab w:val="left" w:pos="426"/>
        </w:tabs>
        <w:spacing w:after="0" w:line="276" w:lineRule="auto"/>
        <w:jc w:val="both"/>
        <w:rPr>
          <w:rFonts w:ascii="Verdana" w:eastAsia="Century Gothic" w:hAnsi="Verdana" w:cs="Century Gothic"/>
          <w:lang w:val="es-ES"/>
        </w:rPr>
      </w:pPr>
    </w:p>
    <w:p w14:paraId="5720C29B" w14:textId="77777777" w:rsidR="00B004E7" w:rsidRDefault="00B004E7" w:rsidP="00B004E7">
      <w:pPr>
        <w:spacing w:after="0" w:line="276" w:lineRule="auto"/>
        <w:jc w:val="both"/>
        <w:rPr>
          <w:rFonts w:ascii="Verdana" w:eastAsia="Century Gothic" w:hAnsi="Verdana" w:cs="Century Gothic"/>
        </w:rPr>
      </w:pPr>
      <w:r w:rsidRPr="00472CF4">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472CF4">
        <w:rPr>
          <w:rFonts w:ascii="Verdana" w:eastAsia="Century Gothic" w:hAnsi="Verdana" w:cs="Century Gothic"/>
        </w:rPr>
        <w:t xml:space="preserve"> siguiente</w:t>
      </w:r>
      <w:r>
        <w:rPr>
          <w:rFonts w:ascii="Verdana" w:eastAsia="Century Gothic" w:hAnsi="Verdana" w:cs="Century Gothic"/>
        </w:rPr>
        <w:t xml:space="preserve">s </w:t>
      </w:r>
      <w:r w:rsidRPr="00472CF4">
        <w:rPr>
          <w:rFonts w:ascii="Verdana" w:eastAsia="Century Gothic" w:hAnsi="Verdana" w:cs="Century Gothic"/>
        </w:rPr>
        <w:t>problema</w:t>
      </w:r>
      <w:r>
        <w:rPr>
          <w:rFonts w:ascii="Verdana" w:eastAsia="Century Gothic" w:hAnsi="Verdana" w:cs="Century Gothic"/>
        </w:rPr>
        <w:t>s</w:t>
      </w:r>
      <w:r w:rsidRPr="00472CF4">
        <w:rPr>
          <w:rFonts w:ascii="Verdana" w:eastAsia="Century Gothic" w:hAnsi="Verdana" w:cs="Century Gothic"/>
        </w:rPr>
        <w:t xml:space="preserve"> jurídico</w:t>
      </w:r>
      <w:r>
        <w:rPr>
          <w:rFonts w:ascii="Verdana" w:eastAsia="Century Gothic" w:hAnsi="Verdana" w:cs="Century Gothic"/>
        </w:rPr>
        <w:t>s:</w:t>
      </w:r>
    </w:p>
    <w:p w14:paraId="1ED68DA0" w14:textId="77777777" w:rsidR="00B004E7" w:rsidRDefault="00B004E7" w:rsidP="00B004E7">
      <w:pPr>
        <w:spacing w:after="0" w:line="276" w:lineRule="auto"/>
        <w:jc w:val="both"/>
        <w:rPr>
          <w:rFonts w:ascii="Verdana" w:eastAsia="Century Gothic" w:hAnsi="Verdana" w:cs="Century Gothic"/>
        </w:rPr>
      </w:pPr>
    </w:p>
    <w:p w14:paraId="3BA9517A" w14:textId="7CAE74FE" w:rsidR="00B004E7" w:rsidRDefault="00B004E7" w:rsidP="00B004E7">
      <w:pPr>
        <w:spacing w:after="0" w:line="276" w:lineRule="auto"/>
        <w:jc w:val="both"/>
        <w:rPr>
          <w:rFonts w:ascii="Verdana" w:eastAsia="Calibri" w:hAnsi="Verdana" w:cs="Arial"/>
          <w:lang w:val="es-ES"/>
        </w:rPr>
      </w:pPr>
      <w:r w:rsidRPr="00692D10">
        <w:rPr>
          <w:rFonts w:ascii="Verdana" w:eastAsia="Century Gothic" w:hAnsi="Verdana" w:cs="Century Gothic"/>
        </w:rPr>
        <w:t xml:space="preserve"> i) ¿</w:t>
      </w:r>
      <w:r>
        <w:rPr>
          <w:rFonts w:ascii="Verdana" w:eastAsia="Century Gothic" w:hAnsi="Verdana" w:cs="Century Gothic"/>
        </w:rPr>
        <w:t>Q</w:t>
      </w:r>
      <w:r w:rsidRPr="00692D10">
        <w:rPr>
          <w:rFonts w:ascii="Verdana" w:eastAsia="Century Gothic" w:hAnsi="Verdana" w:cs="Century Gothic"/>
        </w:rPr>
        <w:t xml:space="preserve">ué es el clasificador de bienes y servicios y cuál </w:t>
      </w:r>
      <w:r w:rsidR="000B0B0F" w:rsidRPr="00692D10">
        <w:rPr>
          <w:rFonts w:ascii="Verdana" w:eastAsia="Century Gothic" w:hAnsi="Verdana" w:cs="Century Gothic"/>
        </w:rPr>
        <w:t xml:space="preserve">es </w:t>
      </w:r>
      <w:r w:rsidR="000B0B0F">
        <w:rPr>
          <w:rFonts w:ascii="Verdana" w:eastAsia="Century Gothic" w:hAnsi="Verdana" w:cs="Century Gothic"/>
        </w:rPr>
        <w:t>su</w:t>
      </w:r>
      <w:r w:rsidR="00EA3F61">
        <w:rPr>
          <w:rFonts w:ascii="Verdana" w:eastAsia="Century Gothic" w:hAnsi="Verdana" w:cs="Century Gothic"/>
        </w:rPr>
        <w:t xml:space="preserve"> </w:t>
      </w:r>
      <w:bookmarkStart w:id="1" w:name="_Hlk171070029"/>
      <w:r w:rsidR="008D2853">
        <w:rPr>
          <w:rFonts w:ascii="Verdana" w:eastAsia="Century Gothic" w:hAnsi="Verdana" w:cs="Century Gothic"/>
        </w:rPr>
        <w:t>obligatoriedad?</w:t>
      </w:r>
    </w:p>
    <w:p w14:paraId="6000641D" w14:textId="77777777" w:rsidR="00FC4573" w:rsidRPr="00692D10" w:rsidRDefault="00FC4573" w:rsidP="00B004E7">
      <w:pPr>
        <w:spacing w:after="0" w:line="276" w:lineRule="auto"/>
        <w:jc w:val="both"/>
        <w:rPr>
          <w:rFonts w:ascii="Verdana" w:eastAsia="Calibri" w:hAnsi="Verdana" w:cs="Arial"/>
          <w:lang w:val="es-ES"/>
        </w:rPr>
      </w:pPr>
    </w:p>
    <w:bookmarkEnd w:id="1"/>
    <w:p w14:paraId="69A780EC" w14:textId="77777777" w:rsidR="00B004E7" w:rsidRPr="00692D10" w:rsidRDefault="00B004E7" w:rsidP="00B004E7">
      <w:pPr>
        <w:widowControl w:val="0"/>
        <w:autoSpaceDE w:val="0"/>
        <w:autoSpaceDN w:val="0"/>
        <w:spacing w:before="1" w:after="0" w:line="240" w:lineRule="auto"/>
        <w:jc w:val="both"/>
        <w:outlineLvl w:val="0"/>
        <w:rPr>
          <w:rFonts w:ascii="Verdana" w:eastAsia="Arial" w:hAnsi="Verdana" w:cs="Arial"/>
          <w:b/>
          <w:bCs/>
          <w:lang w:val="es-ES"/>
        </w:rPr>
      </w:pPr>
      <w:r w:rsidRPr="00692D10">
        <w:rPr>
          <w:rFonts w:ascii="Verdana" w:eastAsia="Arial" w:hAnsi="Verdana" w:cs="Arial"/>
          <w:b/>
          <w:bCs/>
          <w:lang w:val="es-ES"/>
        </w:rPr>
        <w:t>2. Respuestas:</w:t>
      </w:r>
    </w:p>
    <w:p w14:paraId="5A09C223" w14:textId="77777777" w:rsidR="00B004E7" w:rsidRDefault="00B004E7" w:rsidP="00B004E7">
      <w:pPr>
        <w:keepNext/>
        <w:keepLines/>
        <w:spacing w:before="40" w:after="0"/>
        <w:jc w:val="both"/>
        <w:outlineLvl w:val="1"/>
        <w:rPr>
          <w:rFonts w:ascii="Verdana" w:eastAsia="Century Gothic" w:hAnsi="Verdana" w:cstheme="majorBidi"/>
          <w:b/>
          <w:bCs/>
          <w:lang w:val="es-ES"/>
        </w:rPr>
      </w:pPr>
    </w:p>
    <w:p w14:paraId="4369A1D7" w14:textId="77777777" w:rsidR="00B004E7" w:rsidRPr="00692D10" w:rsidRDefault="00B004E7" w:rsidP="00B004E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004E7" w:rsidRPr="00497A8E" w14:paraId="32F9D610" w14:textId="77777777" w:rsidTr="00BD407E">
        <w:tc>
          <w:tcPr>
            <w:tcW w:w="8828" w:type="dxa"/>
            <w:shd w:val="clear" w:color="auto" w:fill="auto"/>
          </w:tcPr>
          <w:p w14:paraId="6C00F39F" w14:textId="77FE58EB" w:rsidR="00B004E7" w:rsidRPr="00875DCC" w:rsidRDefault="00B004E7" w:rsidP="00BD407E">
            <w:pPr>
              <w:spacing w:line="276" w:lineRule="auto"/>
              <w:jc w:val="both"/>
              <w:rPr>
                <w:rFonts w:ascii="Verdana" w:eastAsia="Calibri" w:hAnsi="Verdana" w:cs="Arial"/>
                <w:lang w:val="es-ES"/>
              </w:rPr>
            </w:pPr>
            <w:bookmarkStart w:id="2" w:name="_Hlk171067516"/>
            <w:r>
              <w:rPr>
                <w:rFonts w:ascii="Verdana" w:eastAsia="Calibri" w:hAnsi="Verdana" w:cs="Arial"/>
                <w:lang w:val="es-ES"/>
              </w:rPr>
              <w:lastRenderedPageBreak/>
              <w:t xml:space="preserve">i) </w:t>
            </w:r>
            <w:r w:rsidRPr="00692D10">
              <w:rPr>
                <w:rFonts w:ascii="Verdana" w:eastAsia="Calibri" w:hAnsi="Verdana" w:cs="Arial"/>
                <w:lang w:val="es-ES"/>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w:t>
            </w:r>
            <w:r w:rsidRPr="008D2853">
              <w:rPr>
                <w:rFonts w:ascii="Verdana" w:eastAsia="Calibri" w:hAnsi="Verdana" w:cs="Arial"/>
                <w:sz w:val="16"/>
                <w:szCs w:val="16"/>
                <w:lang w:val="es-ES"/>
              </w:rPr>
              <w:footnoteReference w:id="1"/>
            </w:r>
            <w:r w:rsidRPr="00875DCC">
              <w:rPr>
                <w:rFonts w:ascii="Verdana" w:eastAsia="Calibri" w:hAnsi="Verdana" w:cs="Arial"/>
                <w:lang w:val="es-ES"/>
              </w:rPr>
              <w:t>.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r w:rsidRPr="008D2853">
              <w:rPr>
                <w:rFonts w:ascii="Verdana" w:eastAsia="Calibri" w:hAnsi="Verdana" w:cs="Arial"/>
                <w:sz w:val="16"/>
                <w:szCs w:val="16"/>
                <w:lang w:val="es-ES"/>
              </w:rPr>
              <w:footnoteReference w:id="2"/>
            </w:r>
            <w:r w:rsidRPr="00875DCC">
              <w:rPr>
                <w:rFonts w:ascii="Verdana" w:eastAsia="Calibri" w:hAnsi="Verdana" w:cs="Arial"/>
                <w:lang w:val="es-ES"/>
              </w:rPr>
              <w:t xml:space="preserve">. </w:t>
            </w:r>
          </w:p>
          <w:p w14:paraId="0A160016" w14:textId="77777777" w:rsidR="00E16389" w:rsidRPr="00875DCC" w:rsidRDefault="00E16389" w:rsidP="00E16389">
            <w:pPr>
              <w:widowControl w:val="0"/>
              <w:autoSpaceDE w:val="0"/>
              <w:autoSpaceDN w:val="0"/>
              <w:spacing w:after="120" w:line="276" w:lineRule="auto"/>
              <w:ind w:right="102" w:firstLine="607"/>
              <w:jc w:val="both"/>
              <w:rPr>
                <w:rFonts w:ascii="Verdana" w:eastAsia="Calibri" w:hAnsi="Verdana" w:cs="Arial"/>
                <w:lang w:val="es-ES"/>
              </w:rPr>
            </w:pPr>
            <w:r w:rsidRPr="00875DCC">
              <w:rPr>
                <w:rFonts w:ascii="Verdana" w:eastAsia="Calibri" w:hAnsi="Verdana" w:cs="Arial"/>
                <w:lang w:val="es-ES"/>
              </w:rPr>
              <w:t xml:space="preserve">Por otro lado, </w:t>
            </w:r>
            <w:bookmarkStart w:id="3" w:name="_Hlk101793509"/>
            <w:r w:rsidRPr="00875DCC">
              <w:rPr>
                <w:rFonts w:ascii="Verdana" w:eastAsia="Calibri" w:hAnsi="Verdana" w:cs="Arial"/>
                <w:lang w:val="es-ES"/>
              </w:rPr>
              <w:t>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w:t>
            </w:r>
            <w:r w:rsidRPr="008D2853">
              <w:rPr>
                <w:rFonts w:ascii="Verdana" w:eastAsia="Calibri" w:hAnsi="Verdana" w:cs="Arial"/>
                <w:sz w:val="16"/>
                <w:szCs w:val="16"/>
                <w:lang w:val="es-ES"/>
              </w:rPr>
              <w:footnoteReference w:id="3"/>
            </w:r>
            <w:r w:rsidRPr="008D2853">
              <w:rPr>
                <w:rFonts w:ascii="Verdana" w:eastAsia="Calibri" w:hAnsi="Verdana" w:cs="Arial"/>
                <w:sz w:val="16"/>
                <w:szCs w:val="16"/>
                <w:lang w:val="es-ES"/>
              </w:rPr>
              <w:t>.</w:t>
            </w:r>
            <w:r w:rsidRPr="00875DCC">
              <w:rPr>
                <w:rFonts w:ascii="Verdana" w:eastAsia="Calibri" w:hAnsi="Verdana" w:cs="Arial"/>
                <w:lang w:val="es-ES"/>
              </w:rPr>
              <w:t xml:space="preserve"> </w:t>
            </w:r>
          </w:p>
          <w:bookmarkEnd w:id="3"/>
          <w:p w14:paraId="090DF6C8" w14:textId="77777777" w:rsidR="00E16389" w:rsidRDefault="00E16389" w:rsidP="00E16389">
            <w:pPr>
              <w:widowControl w:val="0"/>
              <w:autoSpaceDE w:val="0"/>
              <w:autoSpaceDN w:val="0"/>
              <w:spacing w:after="120" w:line="276" w:lineRule="auto"/>
              <w:ind w:right="104"/>
              <w:jc w:val="both"/>
              <w:rPr>
                <w:rFonts w:ascii="Verdana" w:eastAsia="Calibri" w:hAnsi="Verdana" w:cs="Arial"/>
                <w:lang w:val="es-ES"/>
              </w:rPr>
            </w:pPr>
            <w:r w:rsidRPr="00875DCC">
              <w:rPr>
                <w:rFonts w:ascii="Verdana" w:eastAsia="Calibri" w:hAnsi="Verdana" w:cs="Arial"/>
                <w:lang w:val="es-ES"/>
              </w:rPr>
              <w:lastRenderedPageBreak/>
              <w:tab/>
              <w:t xml:space="preserve">De otro lado, el 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Clasificador de Bienes y Servicios, de ser posible o de lo contrario con el tercer nivel </w:t>
            </w:r>
            <w:proofErr w:type="gramStart"/>
            <w:r w:rsidRPr="00875DCC">
              <w:rPr>
                <w:rFonts w:ascii="Verdana" w:eastAsia="Calibri" w:hAnsi="Verdana" w:cs="Arial"/>
                <w:lang w:val="es-ES"/>
              </w:rPr>
              <w:t>del mismo</w:t>
            </w:r>
            <w:proofErr w:type="gramEnd"/>
            <w:r w:rsidRPr="00875DCC">
              <w:rPr>
                <w:rFonts w:ascii="Verdana" w:eastAsia="Calibri" w:hAnsi="Verdana" w:cs="Arial"/>
                <w:lang w:val="es-ES"/>
              </w:rPr>
              <w:t>”</w:t>
            </w:r>
            <w:r w:rsidRPr="008D2853">
              <w:rPr>
                <w:rFonts w:ascii="Verdana" w:eastAsia="Calibri" w:hAnsi="Verdana" w:cs="Arial"/>
                <w:sz w:val="16"/>
                <w:szCs w:val="16"/>
                <w:lang w:val="es-ES"/>
              </w:rPr>
              <w:footnoteReference w:id="4"/>
            </w:r>
            <w:r w:rsidRPr="00875DCC">
              <w:rPr>
                <w:rFonts w:ascii="Verdana" w:eastAsia="Calibri" w:hAnsi="Verdana" w:cs="Arial"/>
                <w:lang w:val="es-ES"/>
              </w:rPr>
              <w:t>. </w:t>
            </w:r>
          </w:p>
          <w:p w14:paraId="06DC2764" w14:textId="77777777" w:rsidR="00497A8E" w:rsidRDefault="00497A8E" w:rsidP="00E16389">
            <w:pPr>
              <w:widowControl w:val="0"/>
              <w:autoSpaceDE w:val="0"/>
              <w:autoSpaceDN w:val="0"/>
              <w:spacing w:after="120" w:line="276" w:lineRule="auto"/>
              <w:ind w:right="104"/>
              <w:jc w:val="both"/>
              <w:rPr>
                <w:rFonts w:ascii="Verdana" w:eastAsia="Calibri" w:hAnsi="Verdana" w:cs="Arial"/>
                <w:lang w:val="es-ES"/>
              </w:rPr>
            </w:pPr>
          </w:p>
          <w:p w14:paraId="0BD53649" w14:textId="77777777" w:rsidR="00497A8E" w:rsidRPr="00875DCC" w:rsidRDefault="00497A8E" w:rsidP="00497A8E">
            <w:pPr>
              <w:widowControl w:val="0"/>
              <w:autoSpaceDE w:val="0"/>
              <w:autoSpaceDN w:val="0"/>
              <w:spacing w:line="276" w:lineRule="auto"/>
              <w:ind w:firstLine="709"/>
              <w:contextualSpacing/>
              <w:jc w:val="both"/>
              <w:rPr>
                <w:rFonts w:ascii="Verdana" w:eastAsia="Calibri" w:hAnsi="Verdana" w:cs="Arial"/>
                <w:lang w:val="es-ES"/>
              </w:rPr>
            </w:pPr>
            <w:r w:rsidRPr="00875DCC">
              <w:rPr>
                <w:rFonts w:ascii="Verdana" w:eastAsia="Calibri" w:hAnsi="Verdana" w:cs="Arial"/>
                <w:lang w:val="es-ES"/>
              </w:rPr>
              <w:t xml:space="preserve">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estableció lo siguiente: </w:t>
            </w:r>
          </w:p>
          <w:p w14:paraId="0D9041D9" w14:textId="77777777" w:rsidR="00497A8E" w:rsidRPr="00875DCC" w:rsidRDefault="00497A8E" w:rsidP="00497A8E">
            <w:pPr>
              <w:widowControl w:val="0"/>
              <w:autoSpaceDE w:val="0"/>
              <w:autoSpaceDN w:val="0"/>
              <w:spacing w:line="276" w:lineRule="auto"/>
              <w:ind w:right="104" w:firstLine="608"/>
              <w:contextualSpacing/>
              <w:jc w:val="both"/>
              <w:rPr>
                <w:rFonts w:ascii="Verdana" w:eastAsia="Calibri" w:hAnsi="Verdana" w:cs="Arial"/>
                <w:lang w:val="es-ES"/>
              </w:rPr>
            </w:pPr>
          </w:p>
          <w:p w14:paraId="723AE591" w14:textId="77777777" w:rsidR="00497A8E" w:rsidRPr="00875DCC" w:rsidRDefault="00497A8E" w:rsidP="00497A8E">
            <w:pPr>
              <w:widowControl w:val="0"/>
              <w:autoSpaceDE w:val="0"/>
              <w:autoSpaceDN w:val="0"/>
              <w:ind w:left="709" w:right="709"/>
              <w:jc w:val="both"/>
              <w:rPr>
                <w:rFonts w:ascii="Verdana" w:eastAsia="Calibri" w:hAnsi="Verdana" w:cs="Arial"/>
                <w:lang w:val="es-ES"/>
              </w:rPr>
            </w:pPr>
            <w:r w:rsidRPr="00875DCC">
              <w:rPr>
                <w:rFonts w:ascii="Verdana" w:eastAsia="Calibri" w:hAnsi="Verdana" w:cs="Arial"/>
                <w:lang w:val="es-ES"/>
              </w:rPr>
              <w:t xml:space="preserve">Deben tenerse en cuenta las siguientes directrices sobre el uso del Clasificador de Bienes y Servicios en el Registro Único de Proponentes: </w:t>
            </w:r>
          </w:p>
          <w:p w14:paraId="5885CD4E" w14:textId="77777777" w:rsidR="00497A8E" w:rsidRPr="00875DCC" w:rsidRDefault="00497A8E" w:rsidP="00497A8E">
            <w:pPr>
              <w:widowControl w:val="0"/>
              <w:autoSpaceDE w:val="0"/>
              <w:autoSpaceDN w:val="0"/>
              <w:ind w:left="709" w:right="709"/>
              <w:jc w:val="both"/>
              <w:rPr>
                <w:rFonts w:ascii="Verdana" w:eastAsia="Calibri" w:hAnsi="Verdana" w:cs="Arial"/>
                <w:lang w:val="es-ES"/>
              </w:rPr>
            </w:pPr>
          </w:p>
          <w:p w14:paraId="20221D41" w14:textId="77777777" w:rsidR="00497A8E" w:rsidRPr="00875DCC" w:rsidRDefault="00497A8E" w:rsidP="00497A8E">
            <w:pPr>
              <w:widowControl w:val="0"/>
              <w:autoSpaceDE w:val="0"/>
              <w:autoSpaceDN w:val="0"/>
              <w:ind w:left="709" w:right="709"/>
              <w:jc w:val="both"/>
              <w:rPr>
                <w:rFonts w:ascii="Verdana" w:eastAsia="Calibri" w:hAnsi="Verdana" w:cs="Arial"/>
                <w:lang w:val="es-ES"/>
              </w:rPr>
            </w:pPr>
            <w:r w:rsidRPr="00875DCC">
              <w:rPr>
                <w:rFonts w:ascii="Verdana" w:eastAsia="Calibri" w:hAnsi="Verdana" w:cs="Arial"/>
                <w:lang w:val="es-ES"/>
              </w:rPr>
              <w:t xml:space="preserve">• 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57C8FA03" w14:textId="77777777" w:rsidR="00497A8E" w:rsidRPr="00875DCC" w:rsidRDefault="00497A8E" w:rsidP="00497A8E">
            <w:pPr>
              <w:widowControl w:val="0"/>
              <w:autoSpaceDE w:val="0"/>
              <w:autoSpaceDN w:val="0"/>
              <w:ind w:left="709" w:right="709"/>
              <w:jc w:val="both"/>
              <w:rPr>
                <w:rFonts w:ascii="Verdana" w:eastAsia="Calibri" w:hAnsi="Verdana" w:cs="Arial"/>
                <w:lang w:val="es-ES"/>
              </w:rPr>
            </w:pPr>
          </w:p>
          <w:p w14:paraId="542C3628" w14:textId="77777777" w:rsidR="00497A8E" w:rsidRPr="00875DCC" w:rsidRDefault="00497A8E" w:rsidP="00497A8E">
            <w:pPr>
              <w:widowControl w:val="0"/>
              <w:autoSpaceDE w:val="0"/>
              <w:autoSpaceDN w:val="0"/>
              <w:ind w:left="709" w:right="709"/>
              <w:jc w:val="both"/>
              <w:rPr>
                <w:rFonts w:ascii="Verdana" w:eastAsia="Calibri" w:hAnsi="Verdana" w:cs="Arial"/>
                <w:lang w:val="es-ES"/>
              </w:rPr>
            </w:pPr>
            <w:r w:rsidRPr="00875DCC">
              <w:rPr>
                <w:rFonts w:ascii="Verdana" w:eastAsia="Calibri" w:hAnsi="Verdana" w:cs="Arial"/>
                <w:lang w:val="es-ES"/>
              </w:rPr>
              <w:t>• 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875DCC" w:rsidDel="002C2C4A">
              <w:rPr>
                <w:rFonts w:ascii="Verdana" w:eastAsia="Calibri" w:hAnsi="Verdana" w:cs="Arial"/>
                <w:lang w:val="es-ES"/>
              </w:rPr>
              <w:t xml:space="preserve"> </w:t>
            </w:r>
          </w:p>
          <w:p w14:paraId="3F267A0B" w14:textId="77777777" w:rsidR="00497A8E" w:rsidRPr="00875DCC" w:rsidRDefault="00497A8E" w:rsidP="00497A8E">
            <w:pPr>
              <w:widowControl w:val="0"/>
              <w:autoSpaceDE w:val="0"/>
              <w:autoSpaceDN w:val="0"/>
              <w:spacing w:line="276" w:lineRule="auto"/>
              <w:ind w:right="104"/>
              <w:contextualSpacing/>
              <w:jc w:val="both"/>
              <w:rPr>
                <w:rFonts w:ascii="Verdana" w:eastAsia="Calibri" w:hAnsi="Verdana" w:cs="Arial"/>
                <w:lang w:val="es-ES"/>
              </w:rPr>
            </w:pPr>
          </w:p>
          <w:p w14:paraId="4224C5D9" w14:textId="77777777" w:rsidR="00497A8E" w:rsidRPr="00875DCC" w:rsidRDefault="00497A8E" w:rsidP="00497A8E">
            <w:pPr>
              <w:spacing w:line="276" w:lineRule="auto"/>
              <w:ind w:firstLine="709"/>
              <w:jc w:val="both"/>
              <w:rPr>
                <w:rFonts w:ascii="Verdana" w:eastAsia="Calibri" w:hAnsi="Verdana" w:cs="Arial"/>
                <w:lang w:val="es-ES"/>
              </w:rPr>
            </w:pPr>
            <w:r w:rsidRPr="00875DCC">
              <w:rPr>
                <w:rFonts w:ascii="Verdana" w:eastAsia="Calibri" w:hAnsi="Verdana" w:cs="Arial"/>
                <w:lang w:val="es-ES"/>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467288E0" w14:textId="77777777" w:rsidR="00E16389" w:rsidRPr="00497A8E" w:rsidRDefault="00E16389" w:rsidP="00BD407E">
            <w:pPr>
              <w:spacing w:line="276" w:lineRule="auto"/>
              <w:jc w:val="both"/>
              <w:rPr>
                <w:rFonts w:ascii="Verdana" w:eastAsia="Calibri" w:hAnsi="Verdana" w:cs="Arial"/>
                <w:lang w:val="es-ES"/>
              </w:rPr>
            </w:pPr>
          </w:p>
        </w:tc>
      </w:tr>
      <w:bookmarkEnd w:id="2"/>
    </w:tbl>
    <w:p w14:paraId="3595F1BD" w14:textId="77777777" w:rsidR="00B004E7" w:rsidRPr="00875DCC" w:rsidRDefault="00B004E7" w:rsidP="00B004E7">
      <w:pPr>
        <w:tabs>
          <w:tab w:val="left" w:pos="142"/>
          <w:tab w:val="left" w:pos="284"/>
        </w:tabs>
        <w:spacing w:after="0" w:line="276" w:lineRule="auto"/>
        <w:jc w:val="both"/>
        <w:rPr>
          <w:rFonts w:ascii="Verdana" w:eastAsia="Calibri" w:hAnsi="Verdana" w:cs="Arial"/>
          <w:lang w:val="es-ES"/>
        </w:rPr>
      </w:pPr>
    </w:p>
    <w:p w14:paraId="2F7024FF" w14:textId="77777777" w:rsidR="00B004E7" w:rsidRPr="00692D10" w:rsidRDefault="00B004E7" w:rsidP="00B004E7">
      <w:pPr>
        <w:spacing w:after="0"/>
        <w:jc w:val="both"/>
        <w:rPr>
          <w:rFonts w:ascii="Verdana" w:hAnsi="Verdana"/>
          <w:lang w:val="es-ES"/>
        </w:rPr>
      </w:pPr>
      <w:bookmarkStart w:id="4" w:name="_Hlk171069729"/>
    </w:p>
    <w:bookmarkEnd w:id="4"/>
    <w:p w14:paraId="7C481E7A" w14:textId="77777777" w:rsidR="00B004E7" w:rsidRPr="00692D10" w:rsidRDefault="00B004E7" w:rsidP="00B004E7">
      <w:pPr>
        <w:tabs>
          <w:tab w:val="left" w:pos="142"/>
          <w:tab w:val="left" w:pos="284"/>
        </w:tabs>
        <w:spacing w:after="0" w:line="276" w:lineRule="auto"/>
        <w:jc w:val="both"/>
        <w:rPr>
          <w:rFonts w:ascii="Verdana" w:eastAsia="Century Gothic" w:hAnsi="Verdana" w:cs="Century Gothic"/>
          <w:b/>
          <w:bCs/>
          <w:lang w:val="es-ES"/>
        </w:rPr>
      </w:pPr>
    </w:p>
    <w:p w14:paraId="75C63856" w14:textId="77777777" w:rsidR="00B004E7" w:rsidRPr="00692D10" w:rsidRDefault="00B004E7" w:rsidP="00B004E7">
      <w:pPr>
        <w:widowControl w:val="0"/>
        <w:autoSpaceDE w:val="0"/>
        <w:autoSpaceDN w:val="0"/>
        <w:spacing w:before="1" w:after="0" w:line="240" w:lineRule="auto"/>
        <w:ind w:left="360" w:hanging="360"/>
        <w:outlineLvl w:val="0"/>
        <w:rPr>
          <w:rFonts w:ascii="Verdana" w:eastAsia="Arial" w:hAnsi="Verdana" w:cs="Arial"/>
          <w:b/>
          <w:bCs/>
          <w:lang w:val="es-ES"/>
        </w:rPr>
      </w:pPr>
      <w:r w:rsidRPr="00692D10">
        <w:rPr>
          <w:rFonts w:ascii="Verdana" w:eastAsia="Arial" w:hAnsi="Verdana" w:cs="Arial"/>
          <w:b/>
          <w:bCs/>
          <w:lang w:val="es-ES"/>
        </w:rPr>
        <w:t>3. Razones de la respuesta</w:t>
      </w:r>
    </w:p>
    <w:p w14:paraId="506C2B8F" w14:textId="77777777" w:rsidR="00B004E7" w:rsidRPr="00692D10" w:rsidRDefault="00B004E7" w:rsidP="00B004E7">
      <w:pPr>
        <w:spacing w:after="0" w:line="276" w:lineRule="auto"/>
        <w:jc w:val="both"/>
        <w:rPr>
          <w:rFonts w:ascii="Verdana" w:eastAsia="Calibri" w:hAnsi="Verdana" w:cs="Arial"/>
          <w:lang w:val="es-ES"/>
        </w:rPr>
      </w:pPr>
    </w:p>
    <w:p w14:paraId="60CFF194" w14:textId="77777777" w:rsidR="00B004E7" w:rsidRPr="00692D10" w:rsidRDefault="00B004E7" w:rsidP="00B004E7">
      <w:pPr>
        <w:spacing w:after="0" w:line="276" w:lineRule="auto"/>
        <w:jc w:val="both"/>
        <w:rPr>
          <w:rFonts w:ascii="Verdana" w:eastAsia="Calibri" w:hAnsi="Verdana" w:cs="Arial"/>
          <w:lang w:val="es-ES"/>
        </w:rPr>
      </w:pPr>
      <w:r w:rsidRPr="00692D10">
        <w:rPr>
          <w:rFonts w:ascii="Verdana" w:eastAsia="Calibri" w:hAnsi="Verdana" w:cs="Arial"/>
          <w:lang w:val="es-ES"/>
        </w:rPr>
        <w:t>L</w:t>
      </w:r>
      <w:r>
        <w:rPr>
          <w:rFonts w:ascii="Verdana" w:eastAsia="Calibri" w:hAnsi="Verdana" w:cs="Arial"/>
          <w:lang w:val="es-ES"/>
        </w:rPr>
        <w:t xml:space="preserve">o anterior </w:t>
      </w:r>
      <w:r w:rsidRPr="00692D10">
        <w:rPr>
          <w:rFonts w:ascii="Verdana" w:eastAsia="Calibri" w:hAnsi="Verdana" w:cs="Arial"/>
          <w:lang w:val="es-ES"/>
        </w:rPr>
        <w:t xml:space="preserve">se sustentan en las siguientes consideraciones: </w:t>
      </w:r>
    </w:p>
    <w:p w14:paraId="2473926F" w14:textId="77777777" w:rsidR="00B004E7" w:rsidRPr="00692D10" w:rsidRDefault="00B004E7" w:rsidP="00B004E7">
      <w:pPr>
        <w:spacing w:after="0" w:line="276" w:lineRule="auto"/>
        <w:jc w:val="both"/>
        <w:rPr>
          <w:rFonts w:ascii="Verdana" w:eastAsia="Calibri" w:hAnsi="Verdana" w:cs="Arial"/>
          <w:lang w:val="es-ES"/>
        </w:rPr>
      </w:pPr>
    </w:p>
    <w:p w14:paraId="449BEDB7" w14:textId="1176C09B" w:rsidR="00BF2989" w:rsidRPr="00875DCC" w:rsidRDefault="00BF2989" w:rsidP="00875DCC">
      <w:pPr>
        <w:spacing w:after="0" w:line="276" w:lineRule="auto"/>
        <w:jc w:val="both"/>
        <w:rPr>
          <w:rFonts w:ascii="Verdana" w:eastAsia="Calibri" w:hAnsi="Verdana" w:cs="Arial"/>
          <w:lang w:val="es-ES"/>
        </w:rPr>
      </w:pPr>
      <w:bookmarkStart w:id="5" w:name="_Hlk101793419"/>
      <w:r w:rsidRPr="00875DCC">
        <w:rPr>
          <w:rFonts w:ascii="Verdana" w:eastAsia="Calibri" w:hAnsi="Verdana" w:cs="Arial"/>
          <w:lang w:val="es-ES"/>
        </w:rPr>
        <w:t>Las normas de contratación estatal establecen que las personas naturales o jurídicas nacionales o extranjeras que deseen celebrar contratos estatales deberán estar inscritos en el RUP</w:t>
      </w:r>
      <w:r w:rsidRPr="008D2853">
        <w:rPr>
          <w:rFonts w:ascii="Verdana" w:eastAsia="Calibri" w:hAnsi="Verdana" w:cs="Arial"/>
          <w:sz w:val="16"/>
          <w:szCs w:val="16"/>
          <w:lang w:val="es-ES"/>
        </w:rPr>
        <w:footnoteReference w:id="5"/>
      </w:r>
      <w:r w:rsidRPr="00875DCC">
        <w:rPr>
          <w:rFonts w:ascii="Verdana" w:eastAsia="Calibri" w:hAnsi="Verdana" w:cs="Arial"/>
          <w:lang w:val="es-ES"/>
        </w:rPr>
        <w:t>.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875DCC">
        <w:rPr>
          <w:rFonts w:ascii="Verdana" w:eastAsia="Calibri" w:hAnsi="Verdana" w:cs="Arial"/>
          <w:lang w:val="es-ES"/>
        </w:rPr>
        <w:footnoteReference w:id="6"/>
      </w:r>
      <w:r w:rsidRPr="00875DCC">
        <w:rPr>
          <w:rFonts w:ascii="Verdana" w:eastAsia="Calibri" w:hAnsi="Verdana" w:cs="Arial"/>
          <w:lang w:val="es-ES"/>
        </w:rPr>
        <w:t>.</w:t>
      </w:r>
    </w:p>
    <w:p w14:paraId="2CFB641E"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lastRenderedPageBreak/>
        <w:tab/>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433C962F" w14:textId="77777777" w:rsidR="00BF2989" w:rsidRPr="00875DCC" w:rsidRDefault="00BF2989" w:rsidP="00875DCC">
      <w:pPr>
        <w:spacing w:after="0" w:line="276" w:lineRule="auto"/>
        <w:jc w:val="both"/>
        <w:rPr>
          <w:rFonts w:ascii="Verdana" w:eastAsia="Calibri" w:hAnsi="Verdana" w:cs="Arial"/>
          <w:lang w:val="es-ES"/>
        </w:rPr>
      </w:pPr>
      <w:bookmarkStart w:id="6" w:name="_Hlk101793468"/>
      <w:bookmarkEnd w:id="5"/>
      <w:r w:rsidRPr="00875DCC">
        <w:rPr>
          <w:rFonts w:ascii="Verdana" w:eastAsia="Calibri" w:hAnsi="Verdana" w:cs="Arial"/>
          <w:lang w:val="es-ES"/>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875DCC">
        <w:rPr>
          <w:rFonts w:ascii="Verdana" w:eastAsia="Calibri" w:hAnsi="Verdana" w:cs="Arial"/>
          <w:lang w:val="es-ES"/>
        </w:rPr>
        <w:t>The</w:t>
      </w:r>
      <w:proofErr w:type="spellEnd"/>
      <w:r w:rsidRPr="00875DCC">
        <w:rPr>
          <w:rFonts w:ascii="Verdana" w:eastAsia="Calibri" w:hAnsi="Verdana" w:cs="Arial"/>
          <w:lang w:val="es-ES"/>
        </w:rPr>
        <w:t xml:space="preserve"> </w:t>
      </w:r>
      <w:proofErr w:type="spellStart"/>
      <w:r w:rsidRPr="00875DCC">
        <w:rPr>
          <w:rFonts w:ascii="Verdana" w:eastAsia="Calibri" w:hAnsi="Verdana" w:cs="Arial"/>
          <w:lang w:val="es-ES"/>
        </w:rPr>
        <w:t>United</w:t>
      </w:r>
      <w:proofErr w:type="spellEnd"/>
      <w:r w:rsidRPr="00875DCC">
        <w:rPr>
          <w:rFonts w:ascii="Verdana" w:eastAsia="Calibri" w:hAnsi="Verdana" w:cs="Arial"/>
          <w:lang w:val="es-ES"/>
        </w:rPr>
        <w:t xml:space="preserve"> </w:t>
      </w:r>
      <w:proofErr w:type="spellStart"/>
      <w:r w:rsidRPr="00875DCC">
        <w:rPr>
          <w:rFonts w:ascii="Verdana" w:eastAsia="Calibri" w:hAnsi="Verdana" w:cs="Arial"/>
          <w:lang w:val="es-ES"/>
        </w:rPr>
        <w:t>Nations</w:t>
      </w:r>
      <w:proofErr w:type="spellEnd"/>
      <w:r w:rsidRPr="00875DCC">
        <w:rPr>
          <w:rFonts w:ascii="Verdana" w:eastAsia="Calibri" w:hAnsi="Verdana" w:cs="Arial"/>
          <w:lang w:val="es-ES"/>
        </w:rPr>
        <w:t xml:space="preserve"> Standard </w:t>
      </w:r>
      <w:proofErr w:type="spellStart"/>
      <w:r w:rsidRPr="00875DCC">
        <w:rPr>
          <w:rFonts w:ascii="Verdana" w:eastAsia="Calibri" w:hAnsi="Verdana" w:cs="Arial"/>
          <w:lang w:val="es-ES"/>
        </w:rPr>
        <w:t>Products</w:t>
      </w:r>
      <w:proofErr w:type="spellEnd"/>
      <w:r w:rsidRPr="00875DCC">
        <w:rPr>
          <w:rFonts w:ascii="Verdana" w:eastAsia="Calibri" w:hAnsi="Verdana" w:cs="Arial"/>
          <w:lang w:val="es-ES"/>
        </w:rPr>
        <w:t xml:space="preserve"> and </w:t>
      </w:r>
      <w:proofErr w:type="spellStart"/>
      <w:r w:rsidRPr="00875DCC">
        <w:rPr>
          <w:rFonts w:ascii="Verdana" w:eastAsia="Calibri" w:hAnsi="Verdana" w:cs="Arial"/>
          <w:lang w:val="es-ES"/>
        </w:rPr>
        <w:t>Services</w:t>
      </w:r>
      <w:proofErr w:type="spellEnd"/>
      <w:r w:rsidRPr="00875DCC">
        <w:rPr>
          <w:rFonts w:ascii="Verdana" w:eastAsia="Calibri" w:hAnsi="Verdana" w:cs="Arial"/>
          <w:lang w:val="es-ES"/>
        </w:rPr>
        <w:t xml:space="preserve"> </w:t>
      </w:r>
      <w:proofErr w:type="spellStart"/>
      <w:r w:rsidRPr="00875DCC">
        <w:rPr>
          <w:rFonts w:ascii="Verdana" w:eastAsia="Calibri" w:hAnsi="Verdana" w:cs="Arial"/>
          <w:lang w:val="es-ES"/>
        </w:rPr>
        <w:t>Code</w:t>
      </w:r>
      <w:proofErr w:type="spellEnd"/>
      <w:r w:rsidRPr="00875DCC">
        <w:rPr>
          <w:rFonts w:ascii="Verdana" w:eastAsia="Calibri" w:hAnsi="Verdana" w:cs="Arial"/>
          <w:lang w:val="es-ES"/>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bookmarkEnd w:id="6"/>
      <w:r w:rsidRPr="00875DCC">
        <w:rPr>
          <w:rFonts w:ascii="Verdana" w:eastAsia="Calibri" w:hAnsi="Verdana" w:cs="Arial"/>
          <w:lang w:val="es-ES"/>
        </w:rPr>
        <w:t>”</w:t>
      </w:r>
      <w:r w:rsidRPr="008D2853">
        <w:rPr>
          <w:rFonts w:ascii="Verdana" w:eastAsia="Calibri" w:hAnsi="Verdana" w:cs="Arial"/>
          <w:sz w:val="16"/>
          <w:szCs w:val="16"/>
          <w:lang w:val="es-ES"/>
        </w:rPr>
        <w:footnoteReference w:id="7"/>
      </w:r>
      <w:r w:rsidRPr="008D2853">
        <w:rPr>
          <w:rFonts w:ascii="Verdana" w:eastAsia="Calibri" w:hAnsi="Verdana" w:cs="Arial"/>
          <w:sz w:val="16"/>
          <w:szCs w:val="16"/>
          <w:lang w:val="es-ES"/>
        </w:rPr>
        <w:t>.</w:t>
      </w:r>
    </w:p>
    <w:p w14:paraId="065A6743"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Por otro lado, 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w:t>
      </w:r>
      <w:r w:rsidRPr="00875DCC">
        <w:rPr>
          <w:rFonts w:ascii="Verdana" w:eastAsia="Calibri" w:hAnsi="Verdana" w:cs="Arial"/>
          <w:lang w:val="es-ES"/>
        </w:rPr>
        <w:lastRenderedPageBreak/>
        <w:t>que pretende acreditar, identificándolos con el Clasificador de Bienes y Servicios en el tercer nivel”</w:t>
      </w:r>
      <w:r w:rsidRPr="008D2853">
        <w:rPr>
          <w:rFonts w:ascii="Verdana" w:eastAsia="Calibri" w:hAnsi="Verdana" w:cs="Arial"/>
          <w:sz w:val="16"/>
          <w:szCs w:val="16"/>
          <w:lang w:val="es-ES"/>
        </w:rPr>
        <w:footnoteReference w:id="8"/>
      </w:r>
      <w:r w:rsidRPr="00875DCC">
        <w:rPr>
          <w:rFonts w:ascii="Verdana" w:eastAsia="Calibri" w:hAnsi="Verdana" w:cs="Arial"/>
          <w:lang w:val="es-ES"/>
        </w:rPr>
        <w:t xml:space="preserve">. </w:t>
      </w:r>
    </w:p>
    <w:p w14:paraId="5538352E"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ab/>
        <w:t xml:space="preserve">De otro lado, el 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Clasificador de Bienes y Servicios, de ser posible o de lo contrario con el tercer nivel </w:t>
      </w:r>
      <w:proofErr w:type="gramStart"/>
      <w:r w:rsidRPr="00875DCC">
        <w:rPr>
          <w:rFonts w:ascii="Verdana" w:eastAsia="Calibri" w:hAnsi="Verdana" w:cs="Arial"/>
          <w:lang w:val="es-ES"/>
        </w:rPr>
        <w:t>del mismo</w:t>
      </w:r>
      <w:proofErr w:type="gramEnd"/>
      <w:r w:rsidRPr="00875DCC">
        <w:rPr>
          <w:rFonts w:ascii="Verdana" w:eastAsia="Calibri" w:hAnsi="Verdana" w:cs="Arial"/>
          <w:lang w:val="es-ES"/>
        </w:rPr>
        <w:t>”</w:t>
      </w:r>
      <w:r w:rsidRPr="008D2853">
        <w:rPr>
          <w:rFonts w:ascii="Verdana" w:eastAsia="Calibri" w:hAnsi="Verdana" w:cs="Arial"/>
          <w:sz w:val="16"/>
          <w:szCs w:val="16"/>
          <w:lang w:val="es-ES"/>
        </w:rPr>
        <w:footnoteReference w:id="9"/>
      </w:r>
      <w:r w:rsidRPr="00875DCC">
        <w:rPr>
          <w:rFonts w:ascii="Verdana" w:eastAsia="Calibri" w:hAnsi="Verdana" w:cs="Arial"/>
          <w:lang w:val="es-ES"/>
        </w:rPr>
        <w:t>. </w:t>
      </w:r>
    </w:p>
    <w:p w14:paraId="685CF642"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Conforme a lo anterior,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875DCC">
        <w:rPr>
          <w:rFonts w:ascii="Verdana" w:eastAsia="Calibri" w:hAnsi="Verdana" w:cs="Arial"/>
          <w:lang w:val="es-ES"/>
        </w:rPr>
        <w:footnoteReference w:id="10"/>
      </w:r>
      <w:r w:rsidRPr="00875DCC">
        <w:rPr>
          <w:rFonts w:ascii="Verdana" w:eastAsia="Calibri" w:hAnsi="Verdana" w:cs="Arial"/>
          <w:lang w:val="es-ES"/>
        </w:rPr>
        <w:t>. </w:t>
      </w:r>
    </w:p>
    <w:p w14:paraId="516025EE"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lastRenderedPageBreak/>
        <w:t xml:space="preserve">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estableció lo siguiente: </w:t>
      </w:r>
    </w:p>
    <w:p w14:paraId="709C0123" w14:textId="77777777" w:rsidR="00BF2989" w:rsidRPr="00875DCC" w:rsidRDefault="00BF2989" w:rsidP="00875DCC">
      <w:pPr>
        <w:spacing w:after="0" w:line="276" w:lineRule="auto"/>
        <w:jc w:val="both"/>
        <w:rPr>
          <w:rFonts w:ascii="Verdana" w:eastAsia="Calibri" w:hAnsi="Verdana" w:cs="Arial"/>
          <w:lang w:val="es-ES"/>
        </w:rPr>
      </w:pPr>
    </w:p>
    <w:p w14:paraId="2BE48836"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Deben tenerse en cuenta las siguientes directrices sobre el uso del Clasificador de Bienes y Servicios en el Registro Único de Proponentes: </w:t>
      </w:r>
    </w:p>
    <w:p w14:paraId="794A5A0D" w14:textId="77777777" w:rsidR="00BF2989" w:rsidRPr="00875DCC" w:rsidRDefault="00BF2989" w:rsidP="00875DCC">
      <w:pPr>
        <w:spacing w:after="0" w:line="276" w:lineRule="auto"/>
        <w:jc w:val="both"/>
        <w:rPr>
          <w:rFonts w:ascii="Verdana" w:eastAsia="Calibri" w:hAnsi="Verdana" w:cs="Arial"/>
          <w:lang w:val="es-ES"/>
        </w:rPr>
      </w:pPr>
    </w:p>
    <w:p w14:paraId="346DAE24"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 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6EBE7A02" w14:textId="77777777" w:rsidR="00BF2989" w:rsidRPr="00875DCC" w:rsidRDefault="00BF2989" w:rsidP="00875DCC">
      <w:pPr>
        <w:spacing w:after="0" w:line="276" w:lineRule="auto"/>
        <w:jc w:val="both"/>
        <w:rPr>
          <w:rFonts w:ascii="Verdana" w:eastAsia="Calibri" w:hAnsi="Verdana" w:cs="Arial"/>
          <w:lang w:val="es-ES"/>
        </w:rPr>
      </w:pPr>
    </w:p>
    <w:p w14:paraId="1C5BA440"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8D2853">
        <w:rPr>
          <w:rFonts w:ascii="Verdana" w:eastAsia="Calibri" w:hAnsi="Verdana" w:cs="Arial"/>
          <w:sz w:val="16"/>
          <w:szCs w:val="16"/>
          <w:lang w:val="es-ES"/>
        </w:rPr>
        <w:footnoteReference w:id="11"/>
      </w:r>
      <w:r w:rsidRPr="00875DCC">
        <w:rPr>
          <w:rFonts w:ascii="Verdana" w:eastAsia="Calibri" w:hAnsi="Verdana" w:cs="Arial"/>
          <w:lang w:val="es-ES"/>
        </w:rPr>
        <w:t>.</w:t>
      </w:r>
      <w:r w:rsidRPr="00875DCC" w:rsidDel="002C2C4A">
        <w:rPr>
          <w:rFonts w:ascii="Verdana" w:eastAsia="Calibri" w:hAnsi="Verdana" w:cs="Arial"/>
          <w:lang w:val="es-ES"/>
        </w:rPr>
        <w:t xml:space="preserve"> </w:t>
      </w:r>
    </w:p>
    <w:p w14:paraId="02B8F91B" w14:textId="77777777" w:rsidR="00BF2989" w:rsidRPr="00875DCC" w:rsidRDefault="00BF2989" w:rsidP="00875DCC">
      <w:pPr>
        <w:spacing w:after="0" w:line="276" w:lineRule="auto"/>
        <w:jc w:val="both"/>
        <w:rPr>
          <w:rFonts w:ascii="Verdana" w:eastAsia="Calibri" w:hAnsi="Verdana" w:cs="Arial"/>
          <w:lang w:val="es-ES"/>
        </w:rPr>
      </w:pPr>
    </w:p>
    <w:p w14:paraId="0D3929B9"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6502586D"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w:t>
      </w:r>
      <w:r w:rsidRPr="00875DCC">
        <w:rPr>
          <w:rFonts w:ascii="Verdana" w:eastAsia="Calibri" w:hAnsi="Verdana" w:cs="Arial"/>
          <w:lang w:val="es-ES"/>
        </w:rPr>
        <w:lastRenderedPageBreak/>
        <w:t>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2607439A" w14:textId="77777777" w:rsidR="00BF2989" w:rsidRPr="00875DCC" w:rsidRDefault="00BF2989" w:rsidP="00875DCC">
      <w:pPr>
        <w:spacing w:after="0" w:line="276" w:lineRule="auto"/>
        <w:jc w:val="both"/>
        <w:rPr>
          <w:rFonts w:ascii="Verdana" w:eastAsia="Calibri" w:hAnsi="Verdana" w:cs="Arial"/>
          <w:lang w:val="es-ES"/>
        </w:rPr>
      </w:pPr>
    </w:p>
    <w:p w14:paraId="7FB938B8"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Artículo 2.2.1.1.1.5.3. Requisitos habilitantes contenidos en el RUP. Las cámaras de comercio, con base en la información a la que hace referencia el artículo anterior, deben verificar y certificar los siguientes requisitos habilitantes:</w:t>
      </w:r>
    </w:p>
    <w:p w14:paraId="7FC1D982"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w:t>
      </w:r>
    </w:p>
    <w:p w14:paraId="4AC25B5E"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1.    Experiencia – Los contratos celebrados por el interesado para cada uno de los bienes, obras y servicios que ofrecerá a las Entidades Estatales, identificados con el Clasificador de Bienes y Servicios en el tercer nivel y su valor expresado en SMMLV.</w:t>
      </w:r>
    </w:p>
    <w:p w14:paraId="1D380AD4" w14:textId="77777777" w:rsidR="00BF2989" w:rsidRPr="00875DCC" w:rsidRDefault="00BF2989" w:rsidP="00875DCC">
      <w:pPr>
        <w:spacing w:after="0" w:line="276" w:lineRule="auto"/>
        <w:jc w:val="both"/>
        <w:rPr>
          <w:rFonts w:ascii="Verdana" w:eastAsia="Calibri" w:hAnsi="Verdana" w:cs="Arial"/>
          <w:lang w:val="es-ES"/>
        </w:rPr>
      </w:pPr>
    </w:p>
    <w:p w14:paraId="0A042D27"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(Cursiva fuera de texto)</w:t>
      </w:r>
    </w:p>
    <w:p w14:paraId="5D44E53E" w14:textId="77777777" w:rsidR="00BF2989" w:rsidRPr="00875DCC" w:rsidRDefault="00BF2989" w:rsidP="00875DCC">
      <w:pPr>
        <w:spacing w:after="0" w:line="276" w:lineRule="auto"/>
        <w:jc w:val="both"/>
        <w:rPr>
          <w:rFonts w:ascii="Verdana" w:eastAsia="Calibri" w:hAnsi="Verdana" w:cs="Arial"/>
          <w:lang w:val="es-ES"/>
        </w:rPr>
      </w:pPr>
    </w:p>
    <w:p w14:paraId="371B5E94"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En armonía con lo anterior,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3008328D" w14:textId="77777777" w:rsidR="00BF2989" w:rsidRPr="00875DCC" w:rsidRDefault="00BF2989" w:rsidP="00875DCC">
      <w:pPr>
        <w:spacing w:after="0" w:line="276" w:lineRule="auto"/>
        <w:jc w:val="both"/>
        <w:rPr>
          <w:rFonts w:ascii="Verdana" w:eastAsia="Calibri" w:hAnsi="Verdana" w:cs="Arial"/>
          <w:lang w:val="es-ES"/>
        </w:rPr>
      </w:pPr>
    </w:p>
    <w:p w14:paraId="45881C72"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 </w:t>
      </w:r>
    </w:p>
    <w:p w14:paraId="11B8175C" w14:textId="77777777" w:rsidR="00BF2989" w:rsidRPr="00875DCC" w:rsidRDefault="00BF2989" w:rsidP="00875DCC">
      <w:pPr>
        <w:spacing w:after="0" w:line="276" w:lineRule="auto"/>
        <w:jc w:val="both"/>
        <w:rPr>
          <w:rFonts w:ascii="Verdana" w:eastAsia="Calibri" w:hAnsi="Verdana" w:cs="Arial"/>
          <w:lang w:val="es-ES"/>
        </w:rPr>
      </w:pPr>
    </w:p>
    <w:p w14:paraId="5E64E502"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En conclusión, de conformidad con Circular Externa Única, la “clasificación del proponente”, en los términos en que se desarrolló dicha noción en este concepto, no constituye un requisito habilitante en los procedimientos de selección, por lo </w:t>
      </w:r>
      <w:r w:rsidRPr="00875DCC">
        <w:rPr>
          <w:rFonts w:ascii="Verdana" w:eastAsia="Calibri" w:hAnsi="Verdana" w:cs="Arial"/>
          <w:lang w:val="es-ES"/>
        </w:rPr>
        <w:lastRenderedPageBreak/>
        <w:t>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5FB26D98" w14:textId="77777777" w:rsidR="00BF2989" w:rsidRPr="00875DCC" w:rsidRDefault="00BF2989" w:rsidP="00875DCC">
      <w:pPr>
        <w:spacing w:after="0" w:line="276" w:lineRule="auto"/>
        <w:jc w:val="both"/>
        <w:rPr>
          <w:rFonts w:ascii="Verdana" w:eastAsia="Calibri" w:hAnsi="Verdana" w:cs="Arial"/>
          <w:lang w:val="es-ES"/>
        </w:rPr>
      </w:pPr>
      <w:bookmarkStart w:id="7" w:name="_Hlk101793579"/>
      <w:r w:rsidRPr="00875DCC">
        <w:rPr>
          <w:rFonts w:ascii="Verdana" w:eastAsia="Calibri" w:hAnsi="Verdana" w:cs="Arial"/>
          <w:lang w:val="es-ES"/>
        </w:rPr>
        <w:t xml:space="preserve">El Clasificador de Bienes y Servicios consta de cinco niveles; no obstante, el último nivel, denominado Función de Negocio, no es muy utilizado. </w:t>
      </w:r>
      <w:proofErr w:type="gramStart"/>
      <w:r w:rsidRPr="00875DCC">
        <w:rPr>
          <w:rFonts w:ascii="Verdana" w:eastAsia="Calibri" w:hAnsi="Verdana" w:cs="Arial"/>
          <w:lang w:val="es-ES"/>
        </w:rPr>
        <w:t>Los niveles jerárquicos a utilizar</w:t>
      </w:r>
      <w:proofErr w:type="gramEnd"/>
      <w:r w:rsidRPr="00875DCC">
        <w:rPr>
          <w:rFonts w:ascii="Verdana" w:eastAsia="Calibri" w:hAnsi="Verdana" w:cs="Arial"/>
          <w:lang w:val="es-ES"/>
        </w:rPr>
        <w:t xml:space="preserve">, en su orden, son: i) segmento: agregación lógica de familias para propósitos analíticos; </w:t>
      </w:r>
      <w:proofErr w:type="spellStart"/>
      <w:r w:rsidRPr="00875DCC">
        <w:rPr>
          <w:rFonts w:ascii="Verdana" w:eastAsia="Calibri" w:hAnsi="Verdana" w:cs="Arial"/>
          <w:lang w:val="es-ES"/>
        </w:rPr>
        <w:t>ii</w:t>
      </w:r>
      <w:proofErr w:type="spellEnd"/>
      <w:r w:rsidRPr="00875DCC">
        <w:rPr>
          <w:rFonts w:ascii="Verdana" w:eastAsia="Calibri" w:hAnsi="Verdana" w:cs="Arial"/>
          <w:lang w:val="es-ES"/>
        </w:rPr>
        <w:t xml:space="preserve">) familia: un grupo de categorías de productos interrelacionadas; </w:t>
      </w:r>
      <w:proofErr w:type="spellStart"/>
      <w:r w:rsidRPr="00875DCC">
        <w:rPr>
          <w:rFonts w:ascii="Verdana" w:eastAsia="Calibri" w:hAnsi="Verdana" w:cs="Arial"/>
          <w:lang w:val="es-ES"/>
        </w:rPr>
        <w:t>iii</w:t>
      </w:r>
      <w:proofErr w:type="spellEnd"/>
      <w:r w:rsidRPr="00875DCC">
        <w:rPr>
          <w:rFonts w:ascii="Verdana" w:eastAsia="Calibri" w:hAnsi="Verdana" w:cs="Arial"/>
          <w:lang w:val="es-ES"/>
        </w:rPr>
        <w:t xml:space="preserve">) clase: un grupo de productos que comparten características comunes; y </w:t>
      </w:r>
      <w:proofErr w:type="spellStart"/>
      <w:r w:rsidRPr="00875DCC">
        <w:rPr>
          <w:rFonts w:ascii="Verdana" w:eastAsia="Calibri" w:hAnsi="Verdana" w:cs="Arial"/>
          <w:lang w:val="es-ES"/>
        </w:rPr>
        <w:t>iv</w:t>
      </w:r>
      <w:proofErr w:type="spellEnd"/>
      <w:r w:rsidRPr="00875DCC">
        <w:rPr>
          <w:rFonts w:ascii="Verdana" w:eastAsia="Calibri" w:hAnsi="Verdana" w:cs="Arial"/>
          <w:lang w:val="es-ES"/>
        </w:rPr>
        <w:t>) producto: un grupo de productos o servicios</w:t>
      </w:r>
      <w:r w:rsidRPr="008D2853">
        <w:rPr>
          <w:rFonts w:ascii="Verdana" w:eastAsia="Calibri" w:hAnsi="Verdana" w:cs="Arial"/>
          <w:sz w:val="16"/>
          <w:szCs w:val="16"/>
          <w:lang w:val="es-ES"/>
        </w:rPr>
        <w:footnoteReference w:id="12"/>
      </w:r>
      <w:r w:rsidRPr="00875DCC">
        <w:rPr>
          <w:rFonts w:ascii="Verdana" w:eastAsia="Calibri" w:hAnsi="Verdana" w:cs="Arial"/>
          <w:lang w:val="es-ES"/>
        </w:rPr>
        <w:t>.  </w:t>
      </w:r>
    </w:p>
    <w:p w14:paraId="5B234153"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 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bookmarkEnd w:id="7"/>
    <w:p w14:paraId="728DF693"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para al uso del Clasificador de Bienes y Servicios por parte de las entidades estatales en sus procesos de contratación. Esta se encuentra disponible para consulta en: </w:t>
      </w:r>
      <w:hyperlink r:id="rId13" w:history="1">
        <w:r w:rsidRPr="00875DCC">
          <w:rPr>
            <w:rFonts w:ascii="Verdana" w:eastAsia="Calibri" w:hAnsi="Verdana" w:cs="Arial"/>
            <w:lang w:val="es-ES"/>
          </w:rPr>
          <w:t>https://www.colombiacompra.gov.co/sites/cce_public/files/cce_documents/cce_guia_codificacion_bienes.pdf</w:t>
        </w:r>
      </w:hyperlink>
      <w:r w:rsidRPr="00875DCC">
        <w:rPr>
          <w:rFonts w:ascii="Verdana" w:eastAsia="Calibri" w:hAnsi="Verdana" w:cs="Arial"/>
          <w:lang w:val="es-ES"/>
        </w:rPr>
        <w:t xml:space="preserve"> </w:t>
      </w:r>
    </w:p>
    <w:p w14:paraId="4B39550C" w14:textId="77777777" w:rsidR="00BF2989" w:rsidRPr="00875DCC" w:rsidRDefault="00BF2989" w:rsidP="00875DCC">
      <w:pPr>
        <w:spacing w:after="0" w:line="276" w:lineRule="auto"/>
        <w:jc w:val="both"/>
        <w:rPr>
          <w:rFonts w:ascii="Verdana" w:eastAsia="Calibri" w:hAnsi="Verdana" w:cs="Arial"/>
          <w:lang w:val="es-ES"/>
        </w:rPr>
      </w:pPr>
      <w:r w:rsidRPr="00875DCC">
        <w:rPr>
          <w:rFonts w:ascii="Verdana" w:eastAsia="Calibri" w:hAnsi="Verdana" w:cs="Arial"/>
          <w:lang w:val="es-ES"/>
        </w:rPr>
        <w:t xml:space="preserve"> Así mismo, la Agencia Nacional de Contratación Pública – Colombia Compra Eficiente ha puesto a disposición de las entidades y la ciudadanía una herramienta web en la que se encuentran cada uno de los componentes de los </w:t>
      </w:r>
      <w:r w:rsidRPr="00875DCC">
        <w:rPr>
          <w:rFonts w:ascii="Verdana" w:eastAsia="Calibri" w:hAnsi="Verdana" w:cs="Arial"/>
          <w:lang w:val="es-ES"/>
        </w:rPr>
        <w:lastRenderedPageBreak/>
        <w:t xml:space="preserve">distintos niveles de los que consta el clasificador, traducidos al español. Esta facilita la conformación de los correspondientes códigos, y puede consultarse en la página web: </w:t>
      </w:r>
      <w:hyperlink r:id="rId14" w:history="1">
        <w:r w:rsidRPr="00875DCC">
          <w:rPr>
            <w:rFonts w:ascii="Verdana" w:eastAsia="Calibri" w:hAnsi="Verdana" w:cs="Arial"/>
            <w:lang w:val="es-ES"/>
          </w:rPr>
          <w:t>https://www.colombiacompra.gov.co/clasificador-de-bienes-y-Servicios</w:t>
        </w:r>
      </w:hyperlink>
    </w:p>
    <w:p w14:paraId="6B1004E0" w14:textId="77777777" w:rsidR="00B004E7" w:rsidRPr="00692D10" w:rsidRDefault="00B004E7" w:rsidP="00B004E7">
      <w:pPr>
        <w:widowControl w:val="0"/>
        <w:autoSpaceDE w:val="0"/>
        <w:autoSpaceDN w:val="0"/>
        <w:spacing w:after="0" w:line="276" w:lineRule="auto"/>
        <w:jc w:val="both"/>
        <w:rPr>
          <w:rFonts w:ascii="Verdana" w:hAnsi="Verdana" w:cs="Arial"/>
        </w:rPr>
      </w:pPr>
    </w:p>
    <w:p w14:paraId="6097FDDC" w14:textId="77777777" w:rsidR="00B004E7" w:rsidRPr="00692D10" w:rsidRDefault="00B004E7" w:rsidP="00B004E7">
      <w:pPr>
        <w:widowControl w:val="0"/>
        <w:autoSpaceDE w:val="0"/>
        <w:autoSpaceDN w:val="0"/>
        <w:spacing w:before="1" w:after="0" w:line="240" w:lineRule="auto"/>
        <w:outlineLvl w:val="0"/>
        <w:rPr>
          <w:rFonts w:ascii="Arial" w:eastAsia="Arial" w:hAnsi="Arial" w:cs="Arial"/>
          <w:b/>
          <w:bCs/>
          <w:lang w:val="es-ES"/>
        </w:rPr>
      </w:pPr>
      <w:r w:rsidRPr="00692D10">
        <w:rPr>
          <w:rFonts w:ascii="Arial" w:eastAsia="Arial" w:hAnsi="Arial" w:cs="Arial"/>
          <w:b/>
          <w:bCs/>
          <w:lang w:val="es-ES"/>
        </w:rPr>
        <w:t>4.</w:t>
      </w:r>
      <w:r w:rsidRPr="00692D10">
        <w:rPr>
          <w:rFonts w:ascii="Verdana" w:eastAsia="Arial" w:hAnsi="Verdana" w:cs="Arial"/>
          <w:b/>
          <w:bCs/>
          <w:lang w:val="es-ES"/>
        </w:rPr>
        <w:t>Referencias normativas, jurisprudenciales y otras fuentes:</w:t>
      </w:r>
    </w:p>
    <w:p w14:paraId="41F2BDC2" w14:textId="77777777" w:rsidR="00B004E7" w:rsidRPr="00692D10" w:rsidRDefault="00B004E7" w:rsidP="00B004E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04E7" w:rsidRPr="00692D10" w14:paraId="0E9888EC" w14:textId="77777777" w:rsidTr="00BD407E">
        <w:trPr>
          <w:trHeight w:val="870"/>
        </w:trPr>
        <w:tc>
          <w:tcPr>
            <w:tcW w:w="8647" w:type="dxa"/>
          </w:tcPr>
          <w:p w14:paraId="18669757" w14:textId="77777777" w:rsidR="00B004E7" w:rsidRPr="00FE5A35"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eastAsia="Calibri" w:hAnsi="Verdana" w:cs="Arial"/>
                <w:lang w:val="es-ES"/>
              </w:rPr>
              <w:t>Decreto 1082 de 2015</w:t>
            </w:r>
            <w:r w:rsidRPr="00692D10">
              <w:rPr>
                <w:rFonts w:ascii="Verdana" w:hAnsi="Verdana" w:cs="Arial"/>
              </w:rPr>
              <w:t xml:space="preserve">. Artículos </w:t>
            </w:r>
            <w:r w:rsidRPr="00692D10">
              <w:rPr>
                <w:rFonts w:ascii="Verdana" w:eastAsia="Calibri" w:hAnsi="Verdana" w:cs="Arial"/>
                <w:lang w:val="es-ES"/>
              </w:rPr>
              <w:t xml:space="preserve">2.2.1.1.2.1.3 y </w:t>
            </w:r>
            <w:r w:rsidRPr="00692D10">
              <w:rPr>
                <w:rFonts w:ascii="Verdana" w:eastAsia="Times New Roman" w:hAnsi="Verdana" w:cs="Arial"/>
                <w:bdr w:val="none" w:sz="0" w:space="0" w:color="auto" w:frame="1"/>
                <w:lang w:val="es-MX" w:eastAsia="es-CO"/>
              </w:rPr>
              <w:t>2.2.1.1.1.4.1</w:t>
            </w:r>
            <w:r>
              <w:rPr>
                <w:rFonts w:ascii="Verdana" w:eastAsia="Times New Roman" w:hAnsi="Verdana" w:cs="Arial"/>
                <w:bdr w:val="none" w:sz="0" w:space="0" w:color="auto" w:frame="1"/>
                <w:lang w:val="es-MX" w:eastAsia="es-CO"/>
              </w:rPr>
              <w:t xml:space="preserve">. Disponible: </w:t>
            </w:r>
            <w:hyperlink r:id="rId15" w:history="1">
              <w:r w:rsidRPr="00440724">
                <w:rPr>
                  <w:rStyle w:val="Hipervnculo"/>
                  <w:rFonts w:ascii="Verdana" w:eastAsia="Times New Roman" w:hAnsi="Verdana" w:cs="Arial"/>
                  <w:bdr w:val="none" w:sz="0" w:space="0" w:color="auto" w:frame="1"/>
                  <w:lang w:val="es-MX" w:eastAsia="es-CO"/>
                </w:rPr>
                <w:t>https://relatoria.colombiacompra.gov.co/normativa/decreto-1082-de-2015/</w:t>
              </w:r>
            </w:hyperlink>
          </w:p>
          <w:p w14:paraId="32C8B29B" w14:textId="77777777" w:rsidR="00B004E7" w:rsidRPr="00FE5A35"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hAnsi="Verdana" w:cs="Arial"/>
              </w:rPr>
              <w:t>Constitución Política. Artículo 209, inciso 1</w:t>
            </w:r>
            <w:r>
              <w:rPr>
                <w:rFonts w:ascii="Verdana" w:hAnsi="Verdana" w:cs="Arial"/>
              </w:rPr>
              <w:t xml:space="preserve">. Disponible en: </w:t>
            </w:r>
            <w:hyperlink r:id="rId16" w:history="1">
              <w:r w:rsidRPr="00440724">
                <w:rPr>
                  <w:rStyle w:val="Hipervnculo"/>
                  <w:rFonts w:ascii="Verdana" w:hAnsi="Verdana" w:cs="Arial"/>
                </w:rPr>
                <w:t>https://relatoria.colombiacompra.gov.co/normativa/constitucion-politica-de-colombia/</w:t>
              </w:r>
            </w:hyperlink>
          </w:p>
          <w:p w14:paraId="5878C185" w14:textId="77777777" w:rsidR="00B004E7" w:rsidRPr="00FE5A35"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eastAsia="Calibri" w:hAnsi="Verdana" w:cs="Arial"/>
                <w:lang w:val="es-ES"/>
              </w:rPr>
              <w:t>Ley 1437 de 2011. Artículo 3, numeral 3</w:t>
            </w:r>
            <w:r>
              <w:rPr>
                <w:rFonts w:ascii="Verdana" w:eastAsia="Calibri" w:hAnsi="Verdana" w:cs="Arial"/>
                <w:lang w:val="es-ES"/>
              </w:rPr>
              <w:t xml:space="preserve">. Disponible en: </w:t>
            </w:r>
            <w:hyperlink r:id="rId17" w:history="1">
              <w:r w:rsidRPr="00440724">
                <w:rPr>
                  <w:rStyle w:val="Hipervnculo"/>
                  <w:rFonts w:ascii="Verdana" w:eastAsia="Calibri" w:hAnsi="Verdana" w:cs="Arial"/>
                  <w:lang w:val="es-ES"/>
                </w:rPr>
                <w:t>https://relatoria.colombiacompra.gov.co/normativa/ley-1437-de-2011/</w:t>
              </w:r>
            </w:hyperlink>
          </w:p>
          <w:p w14:paraId="2BA4E3A9" w14:textId="77777777" w:rsidR="00B004E7" w:rsidRPr="00FE5A35"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eastAsia="Calibri" w:hAnsi="Verdana" w:cs="Arial"/>
                <w:lang w:val="es-ES"/>
              </w:rPr>
              <w:t>Ley 80 de 1993. Artículo 77</w:t>
            </w:r>
            <w:r>
              <w:rPr>
                <w:rFonts w:ascii="Verdana" w:eastAsia="Calibri" w:hAnsi="Verdana" w:cs="Arial"/>
                <w:lang w:val="es-ES"/>
              </w:rPr>
              <w:t xml:space="preserve">. Disponible: </w:t>
            </w:r>
            <w:hyperlink r:id="rId18" w:history="1">
              <w:r w:rsidRPr="00440724">
                <w:rPr>
                  <w:rStyle w:val="Hipervnculo"/>
                  <w:rFonts w:ascii="Verdana" w:eastAsia="Calibri" w:hAnsi="Verdana" w:cs="Arial"/>
                  <w:lang w:val="es-ES"/>
                </w:rPr>
                <w:t>https://relatoria.colombiacompra.gov.co/normativa/ley-80-de-1993/</w:t>
              </w:r>
            </w:hyperlink>
          </w:p>
          <w:p w14:paraId="6FBE83C9" w14:textId="77777777" w:rsidR="00B004E7" w:rsidRPr="00FE5A35"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eastAsia="Calibri" w:hAnsi="Verdana" w:cs="Arial"/>
                <w:lang w:val="es-ES"/>
              </w:rPr>
              <w:t>Ley 1150 de 2007. Artículo 5, 6 y 13</w:t>
            </w:r>
            <w:r>
              <w:rPr>
                <w:rFonts w:ascii="Verdana" w:eastAsia="Calibri" w:hAnsi="Verdana" w:cs="Arial"/>
                <w:lang w:val="es-ES"/>
              </w:rPr>
              <w:t xml:space="preserve">. Disponible en: </w:t>
            </w:r>
            <w:hyperlink r:id="rId19" w:history="1">
              <w:r w:rsidRPr="00440724">
                <w:rPr>
                  <w:rStyle w:val="Hipervnculo"/>
                  <w:rFonts w:ascii="Verdana" w:eastAsia="Calibri" w:hAnsi="Verdana" w:cs="Arial"/>
                  <w:lang w:val="es-ES"/>
                </w:rPr>
                <w:t>https://relatoria.colombiacompra.gov.co/normativa/ley-1150-de-2007/</w:t>
              </w:r>
            </w:hyperlink>
          </w:p>
          <w:p w14:paraId="7AD2BB77" w14:textId="77777777" w:rsidR="00B004E7" w:rsidRDefault="00B004E7" w:rsidP="00B004E7">
            <w:pPr>
              <w:widowControl w:val="0"/>
              <w:numPr>
                <w:ilvl w:val="0"/>
                <w:numId w:val="17"/>
              </w:numPr>
              <w:autoSpaceDE w:val="0"/>
              <w:autoSpaceDN w:val="0"/>
              <w:spacing w:line="276" w:lineRule="auto"/>
              <w:contextualSpacing/>
              <w:jc w:val="both"/>
              <w:rPr>
                <w:rFonts w:ascii="Verdana" w:hAnsi="Verdana" w:cs="Arial"/>
              </w:rPr>
            </w:pPr>
            <w:r w:rsidRPr="00692D10">
              <w:rPr>
                <w:rFonts w:ascii="Verdana" w:eastAsia="Calibri" w:hAnsi="Verdana" w:cs="Arial"/>
                <w:lang w:val="es-ES"/>
              </w:rPr>
              <w:t>Manual para determinar y verificar los requisitos habilitantes en los Procesos de Contratación</w:t>
            </w:r>
            <w:r w:rsidRPr="00692D10">
              <w:rPr>
                <w:rFonts w:ascii="Verdana" w:hAnsi="Verdana" w:cs="Arial"/>
              </w:rPr>
              <w:t>.</w:t>
            </w:r>
            <w:r>
              <w:rPr>
                <w:rFonts w:ascii="Verdana" w:hAnsi="Verdana" w:cs="Arial"/>
              </w:rPr>
              <w:t xml:space="preserve"> Disponible en: </w:t>
            </w:r>
            <w:hyperlink r:id="rId20" w:history="1">
              <w:r w:rsidRPr="00440724">
                <w:rPr>
                  <w:rStyle w:val="Hipervnculo"/>
                  <w:rFonts w:ascii="Verdana" w:hAnsi="Verdana" w:cs="Arial"/>
                </w:rPr>
                <w:t>https://colombiacompra.gov.co/manuales-guias-y-pliegos-tipo/manuales-y-guias/manual-para-determinar-y-verificar-los-requisitos</w:t>
              </w:r>
            </w:hyperlink>
          </w:p>
          <w:p w14:paraId="016EB168" w14:textId="77777777" w:rsidR="00B004E7" w:rsidRPr="00692D10" w:rsidRDefault="00B004E7" w:rsidP="00BD407E">
            <w:pPr>
              <w:widowControl w:val="0"/>
              <w:autoSpaceDE w:val="0"/>
              <w:autoSpaceDN w:val="0"/>
              <w:spacing w:line="276" w:lineRule="auto"/>
              <w:ind w:left="720"/>
              <w:contextualSpacing/>
              <w:jc w:val="both"/>
              <w:rPr>
                <w:rFonts w:ascii="Verdana" w:hAnsi="Verdana" w:cs="Arial"/>
              </w:rPr>
            </w:pPr>
          </w:p>
        </w:tc>
      </w:tr>
    </w:tbl>
    <w:p w14:paraId="0CC98AAC" w14:textId="77777777" w:rsidR="00B004E7" w:rsidRPr="00692D10" w:rsidRDefault="00B004E7" w:rsidP="00B004E7">
      <w:pPr>
        <w:widowControl w:val="0"/>
        <w:autoSpaceDE w:val="0"/>
        <w:autoSpaceDN w:val="0"/>
        <w:spacing w:after="0" w:line="276" w:lineRule="auto"/>
        <w:jc w:val="both"/>
        <w:rPr>
          <w:rFonts w:ascii="Verdana" w:hAnsi="Verdana" w:cs="Arial"/>
        </w:rPr>
      </w:pPr>
    </w:p>
    <w:p w14:paraId="2AD9ABA9" w14:textId="77777777" w:rsidR="00B004E7" w:rsidRPr="00692D10" w:rsidRDefault="00B004E7" w:rsidP="00B004E7">
      <w:pPr>
        <w:widowControl w:val="0"/>
        <w:autoSpaceDE w:val="0"/>
        <w:autoSpaceDN w:val="0"/>
        <w:spacing w:before="1" w:after="0" w:line="240" w:lineRule="auto"/>
        <w:outlineLvl w:val="0"/>
        <w:rPr>
          <w:rFonts w:ascii="Verdana" w:eastAsia="Arial" w:hAnsi="Verdana" w:cs="Arial"/>
          <w:b/>
          <w:bCs/>
          <w:lang w:val="es-ES"/>
        </w:rPr>
      </w:pPr>
      <w:r w:rsidRPr="00692D10">
        <w:rPr>
          <w:rFonts w:ascii="Verdana" w:eastAsia="Arial" w:hAnsi="Verdana" w:cs="Arial"/>
          <w:b/>
          <w:bCs/>
          <w:lang w:val="es-ES"/>
        </w:rPr>
        <w:t>5. Doctrina de la Agencia Nacional de Contratación Pública:</w:t>
      </w:r>
    </w:p>
    <w:p w14:paraId="7B9B32F1" w14:textId="77777777" w:rsidR="00B004E7" w:rsidRPr="00692D10" w:rsidRDefault="00B004E7" w:rsidP="00B004E7">
      <w:pPr>
        <w:widowControl w:val="0"/>
        <w:autoSpaceDE w:val="0"/>
        <w:autoSpaceDN w:val="0"/>
        <w:spacing w:after="0" w:line="276" w:lineRule="auto"/>
        <w:jc w:val="both"/>
        <w:rPr>
          <w:rFonts w:ascii="Verdana" w:hAnsi="Verdana" w:cs="Arial"/>
        </w:rPr>
      </w:pPr>
    </w:p>
    <w:p w14:paraId="0BFE471F" w14:textId="77777777" w:rsidR="00B004E7" w:rsidRPr="00692D10" w:rsidRDefault="00B004E7" w:rsidP="00B004E7">
      <w:pPr>
        <w:widowControl w:val="0"/>
        <w:autoSpaceDE w:val="0"/>
        <w:autoSpaceDN w:val="0"/>
        <w:spacing w:after="0" w:line="276" w:lineRule="auto"/>
        <w:jc w:val="both"/>
        <w:rPr>
          <w:rFonts w:ascii="Verdana" w:hAnsi="Verdana" w:cs="Arial"/>
          <w:shd w:val="clear" w:color="auto" w:fill="FFFFFF"/>
          <w:lang w:val="es-ES"/>
        </w:rPr>
      </w:pPr>
      <w:r w:rsidRPr="00692D10">
        <w:rPr>
          <w:rFonts w:ascii="Verdana" w:hAnsi="Verdana" w:cs="Arial"/>
          <w:shd w:val="clear" w:color="auto" w:fill="FFFFFF"/>
          <w:lang w:val="es-ES"/>
        </w:rPr>
        <w:t xml:space="preserve">Sobre la determinación las causales de rechazo en los procesos de contratación estatal, se pronunció esta Subdirección en los conceptos </w:t>
      </w:r>
      <w:r>
        <w:rPr>
          <w:rFonts w:ascii="Verdana" w:hAnsi="Verdana" w:cs="Arial"/>
          <w:shd w:val="clear" w:color="auto" w:fill="FFFFFF"/>
          <w:lang w:val="es-ES"/>
        </w:rPr>
        <w:t xml:space="preserve">C-193 del 19 de julio de 2024, </w:t>
      </w:r>
      <w:r w:rsidRPr="00692D10">
        <w:rPr>
          <w:rFonts w:ascii="Verdana" w:hAnsi="Verdana" w:cs="Arial"/>
          <w:shd w:val="clear" w:color="auto" w:fill="FFFFFF"/>
          <w:lang w:val="es-ES"/>
        </w:rPr>
        <w:t>C-278 del 24 de agosto de 2023, C-271 del 15 de agosto de 2023, C-265 de 26 de julio de 2023, C-280 del 06 de junio de 2023, C-216 del 06 de junio de 2023, C-184 del 02 junio de 2023, C-141 de 30 de mayo de 2023, C-053 del 28 de marzo de 2023, entre otros. Es</w:t>
      </w:r>
      <w:r w:rsidRPr="00692D10">
        <w:rPr>
          <w:rFonts w:ascii="Verdana" w:hAnsi="Verdana"/>
        </w:rPr>
        <w:t xml:space="preserve">tos y otros conceptos se encuentran disponibles para consulta en el Sistema de relatoría de la Agencia, al cual se </w:t>
      </w:r>
      <w:r w:rsidRPr="00692D10">
        <w:rPr>
          <w:rFonts w:ascii="Verdana" w:hAnsi="Verdana"/>
        </w:rPr>
        <w:lastRenderedPageBreak/>
        <w:t>puede acceder a través del siguiente enlace:</w:t>
      </w:r>
      <w:r w:rsidRPr="00692D10">
        <w:rPr>
          <w:rFonts w:ascii="Verdana" w:hAnsi="Verdana" w:cs="Arial"/>
          <w:shd w:val="clear" w:color="auto" w:fill="FFFFFF"/>
          <w:lang w:val="es-ES"/>
        </w:rPr>
        <w:t xml:space="preserve"> </w:t>
      </w:r>
      <w:hyperlink r:id="rId21" w:history="1">
        <w:r w:rsidRPr="00692D10">
          <w:rPr>
            <w:rFonts w:ascii="Verdana" w:hAnsi="Verdana" w:cs="Arial"/>
            <w:color w:val="0563C1" w:themeColor="hyperlink"/>
            <w:u w:val="single"/>
            <w:shd w:val="clear" w:color="auto" w:fill="FFFFFF"/>
            <w:lang w:val="es-ES"/>
          </w:rPr>
          <w:t>https://relatoria.colombiacompra.gov.co/busqueda/conceptos</w:t>
        </w:r>
      </w:hyperlink>
      <w:r w:rsidRPr="00692D10">
        <w:rPr>
          <w:rFonts w:ascii="Verdana" w:hAnsi="Verdana" w:cs="Arial"/>
          <w:color w:val="FF0000"/>
          <w:shd w:val="clear" w:color="auto" w:fill="FFFFFF"/>
          <w:lang w:val="es-ES"/>
        </w:rPr>
        <w:t>.</w:t>
      </w:r>
    </w:p>
    <w:p w14:paraId="34FB19FF" w14:textId="77777777" w:rsidR="00B004E7" w:rsidRPr="00692D10" w:rsidRDefault="00B004E7" w:rsidP="00B004E7">
      <w:pPr>
        <w:widowControl w:val="0"/>
        <w:autoSpaceDE w:val="0"/>
        <w:autoSpaceDN w:val="0"/>
        <w:spacing w:after="0" w:line="276" w:lineRule="auto"/>
        <w:jc w:val="both"/>
        <w:rPr>
          <w:rFonts w:ascii="Verdana" w:hAnsi="Verdana" w:cs="Arial"/>
          <w:shd w:val="clear" w:color="auto" w:fill="FFFFFF"/>
          <w:lang w:val="es-ES"/>
        </w:rPr>
      </w:pPr>
    </w:p>
    <w:p w14:paraId="20212C26" w14:textId="77777777" w:rsidR="00B004E7" w:rsidRPr="00692D10" w:rsidRDefault="00B004E7" w:rsidP="00B004E7">
      <w:pPr>
        <w:widowControl w:val="0"/>
        <w:autoSpaceDE w:val="0"/>
        <w:autoSpaceDN w:val="0"/>
        <w:spacing w:after="0" w:line="276" w:lineRule="auto"/>
        <w:jc w:val="both"/>
        <w:rPr>
          <w:rFonts w:ascii="Verdana" w:hAnsi="Verdana" w:cs="Arial"/>
          <w:shd w:val="clear" w:color="auto" w:fill="FFFFFF"/>
          <w:lang w:val="es-ES"/>
        </w:rPr>
      </w:pPr>
      <w:r w:rsidRPr="00692D10">
        <w:rPr>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692D10">
        <w:rPr>
          <w:rFonts w:ascii="Verdana" w:hAnsi="Verdana"/>
          <w:color w:val="0563C1" w:themeColor="hyperlink"/>
          <w:u w:val="single"/>
          <w:lang w:val="es-ES"/>
        </w:rPr>
        <w:t>https://www.colombiacompra.gov.co/sala-de-prensa/boletin-digital</w:t>
      </w:r>
      <w:r w:rsidRPr="00692D10">
        <w:rPr>
          <w:rFonts w:ascii="Verdana" w:hAnsi="Verdana" w:cs="Arial"/>
          <w:shd w:val="clear" w:color="auto" w:fill="FFFFFF"/>
          <w:lang w:val="es-ES"/>
        </w:rPr>
        <w:t xml:space="preserve">. </w:t>
      </w:r>
    </w:p>
    <w:p w14:paraId="33A75F7C" w14:textId="77777777" w:rsidR="00B004E7" w:rsidRPr="00692D10" w:rsidRDefault="00B004E7" w:rsidP="00B004E7">
      <w:pPr>
        <w:widowControl w:val="0"/>
        <w:autoSpaceDE w:val="0"/>
        <w:autoSpaceDN w:val="0"/>
        <w:spacing w:after="0" w:line="276" w:lineRule="auto"/>
        <w:jc w:val="both"/>
        <w:rPr>
          <w:rFonts w:ascii="Verdana" w:hAnsi="Verdana" w:cs="Arial"/>
          <w:shd w:val="clear" w:color="auto" w:fill="FFFFFF"/>
          <w:lang w:val="es-ES"/>
        </w:rPr>
      </w:pPr>
    </w:p>
    <w:p w14:paraId="3706DBEF" w14:textId="77777777" w:rsidR="00B004E7" w:rsidRPr="00692D10" w:rsidRDefault="00B004E7" w:rsidP="00B004E7">
      <w:pPr>
        <w:spacing w:after="0" w:line="240" w:lineRule="auto"/>
        <w:jc w:val="both"/>
        <w:rPr>
          <w:rFonts w:ascii="Verdana" w:hAnsi="Verdana"/>
        </w:rPr>
      </w:pPr>
      <w:r w:rsidRPr="00692D10">
        <w:rPr>
          <w:rFonts w:ascii="Verdana" w:hAnsi="Verdana"/>
        </w:rPr>
        <w:t xml:space="preserve">Por último, lo invitamos a seguirnos en las redes sociales en las cuales se difunde información institucional: </w:t>
      </w:r>
    </w:p>
    <w:p w14:paraId="1D302908" w14:textId="77777777" w:rsidR="00B004E7" w:rsidRPr="00692D10" w:rsidRDefault="00B004E7" w:rsidP="00B004E7">
      <w:pPr>
        <w:spacing w:after="0" w:line="240" w:lineRule="auto"/>
        <w:jc w:val="both"/>
        <w:rPr>
          <w:rFonts w:ascii="Verdana" w:hAnsi="Verdana"/>
        </w:rPr>
      </w:pPr>
    </w:p>
    <w:p w14:paraId="5BA2DD23" w14:textId="77777777" w:rsidR="00B004E7" w:rsidRPr="00692D10" w:rsidRDefault="00B004E7" w:rsidP="00B004E7">
      <w:pPr>
        <w:spacing w:after="0" w:line="240" w:lineRule="auto"/>
        <w:jc w:val="both"/>
        <w:rPr>
          <w:rFonts w:ascii="Verdana" w:hAnsi="Verdana"/>
        </w:rPr>
      </w:pPr>
      <w:r w:rsidRPr="00692D10">
        <w:rPr>
          <w:rFonts w:ascii="Verdana" w:hAnsi="Verdana"/>
        </w:rPr>
        <w:t xml:space="preserve">Twitter: </w:t>
      </w:r>
      <w:r w:rsidRPr="00692D10">
        <w:rPr>
          <w:rFonts w:ascii="Verdana" w:hAnsi="Verdana"/>
          <w:color w:val="4472C4" w:themeColor="accent1"/>
          <w:u w:val="single"/>
        </w:rPr>
        <w:t>@colombiacompra</w:t>
      </w:r>
      <w:r w:rsidRPr="00692D10">
        <w:rPr>
          <w:rFonts w:ascii="Verdana" w:hAnsi="Verdana"/>
          <w:color w:val="4472C4" w:themeColor="accent1"/>
        </w:rPr>
        <w:t xml:space="preserve"> </w:t>
      </w:r>
    </w:p>
    <w:p w14:paraId="120A81A0" w14:textId="77777777" w:rsidR="00B004E7" w:rsidRPr="00692D10" w:rsidRDefault="00B004E7" w:rsidP="00B004E7">
      <w:pPr>
        <w:spacing w:after="0" w:line="240" w:lineRule="auto"/>
        <w:jc w:val="both"/>
        <w:rPr>
          <w:rFonts w:ascii="Verdana" w:hAnsi="Verdana"/>
        </w:rPr>
      </w:pPr>
      <w:r w:rsidRPr="00692D10">
        <w:rPr>
          <w:rFonts w:ascii="Verdana" w:hAnsi="Verdana"/>
        </w:rPr>
        <w:t xml:space="preserve">Facebook: </w:t>
      </w:r>
      <w:proofErr w:type="spellStart"/>
      <w:r w:rsidRPr="00692D10">
        <w:rPr>
          <w:rFonts w:ascii="Verdana" w:hAnsi="Verdana"/>
          <w:color w:val="4472C4" w:themeColor="accent1"/>
          <w:u w:val="single"/>
        </w:rPr>
        <w:t>ColombiaCompraEficiente</w:t>
      </w:r>
      <w:proofErr w:type="spellEnd"/>
    </w:p>
    <w:p w14:paraId="381B9EE8" w14:textId="77777777" w:rsidR="00B004E7" w:rsidRPr="00692D10" w:rsidRDefault="00B004E7" w:rsidP="00B004E7">
      <w:pPr>
        <w:spacing w:after="0" w:line="240" w:lineRule="auto"/>
        <w:jc w:val="both"/>
        <w:rPr>
          <w:rFonts w:ascii="Verdana" w:hAnsi="Verdana"/>
        </w:rPr>
      </w:pPr>
      <w:r w:rsidRPr="00692D10">
        <w:rPr>
          <w:rFonts w:ascii="Verdana" w:hAnsi="Verdana"/>
        </w:rPr>
        <w:t xml:space="preserve">LinkedIn: </w:t>
      </w:r>
      <w:r w:rsidRPr="00692D10">
        <w:rPr>
          <w:rFonts w:ascii="Verdana" w:hAnsi="Verdana"/>
          <w:color w:val="4472C4" w:themeColor="accent1"/>
          <w:u w:val="single"/>
        </w:rPr>
        <w:t>Agencia Nacional de Contratación Pública - Colombia Compra Eficiente</w:t>
      </w:r>
      <w:r w:rsidRPr="00692D10">
        <w:rPr>
          <w:rFonts w:ascii="Verdana" w:hAnsi="Verdana"/>
          <w:color w:val="4472C4" w:themeColor="accent1"/>
        </w:rPr>
        <w:t xml:space="preserve"> </w:t>
      </w:r>
      <w:r w:rsidRPr="00692D10">
        <w:rPr>
          <w:rFonts w:ascii="Verdana" w:hAnsi="Verdana"/>
        </w:rPr>
        <w:t xml:space="preserve">Instagram: </w:t>
      </w:r>
      <w:r w:rsidRPr="00692D10">
        <w:rPr>
          <w:rFonts w:ascii="Verdana" w:hAnsi="Verdana"/>
          <w:color w:val="4472C4" w:themeColor="accent1"/>
          <w:u w:val="single"/>
        </w:rPr>
        <w:t>@colombiacompraeficiente_cce</w:t>
      </w:r>
    </w:p>
    <w:p w14:paraId="16AC0493" w14:textId="77777777" w:rsidR="00B004E7" w:rsidRPr="00692D10" w:rsidRDefault="00B004E7" w:rsidP="00B004E7">
      <w:pPr>
        <w:widowControl w:val="0"/>
        <w:autoSpaceDE w:val="0"/>
        <w:autoSpaceDN w:val="0"/>
        <w:spacing w:after="0" w:line="276" w:lineRule="auto"/>
        <w:jc w:val="both"/>
        <w:rPr>
          <w:rFonts w:ascii="Verdana" w:hAnsi="Verdana" w:cs="Arial"/>
        </w:rPr>
      </w:pPr>
    </w:p>
    <w:p w14:paraId="60382A28" w14:textId="77777777" w:rsidR="00B004E7" w:rsidRPr="00692D10" w:rsidRDefault="00B004E7" w:rsidP="00B004E7">
      <w:pPr>
        <w:widowControl w:val="0"/>
        <w:autoSpaceDE w:val="0"/>
        <w:autoSpaceDN w:val="0"/>
        <w:spacing w:after="0" w:line="276" w:lineRule="auto"/>
        <w:jc w:val="both"/>
        <w:rPr>
          <w:rFonts w:ascii="Verdana" w:hAnsi="Verdana" w:cs="Arial"/>
          <w:lang w:val="es-ES_tradnl"/>
        </w:rPr>
      </w:pPr>
      <w:r w:rsidRPr="00692D10">
        <w:rPr>
          <w:rFonts w:ascii="Verdana" w:hAnsi="Verdana" w:cs="Arial"/>
        </w:rPr>
        <w:t xml:space="preserve">Este concepto tiene el alcance previsto en el artículo 28 del Código de Procedimiento Administrativo y de lo Contencioso Administrativo </w:t>
      </w:r>
      <w:r w:rsidRPr="00692D10">
        <w:rPr>
          <w:rFonts w:ascii="Verdana" w:hAnsi="Verdana" w:cs="Arial"/>
          <w:lang w:val="es-ES_tradnl"/>
        </w:rPr>
        <w:t>y las expresiones aquí utilizadas con mayúscula inicial deben ser entendidas con el significado que les otorga el artículo 2.2.1.1.1.3.1. del Decreto 1082 de 2015.</w:t>
      </w:r>
    </w:p>
    <w:p w14:paraId="65B6278E" w14:textId="77777777" w:rsidR="00B004E7" w:rsidRPr="00692D10" w:rsidRDefault="00B004E7" w:rsidP="00B004E7">
      <w:pPr>
        <w:widowControl w:val="0"/>
        <w:autoSpaceDE w:val="0"/>
        <w:autoSpaceDN w:val="0"/>
        <w:spacing w:after="0" w:line="276" w:lineRule="auto"/>
        <w:jc w:val="both"/>
        <w:rPr>
          <w:rFonts w:ascii="Verdana" w:hAnsi="Verdana" w:cs="Arial"/>
        </w:rPr>
      </w:pPr>
    </w:p>
    <w:p w14:paraId="1818696D" w14:textId="77777777" w:rsidR="00B004E7" w:rsidRPr="00692D10" w:rsidRDefault="00B004E7" w:rsidP="00B004E7">
      <w:pPr>
        <w:spacing w:after="0" w:line="240" w:lineRule="auto"/>
        <w:rPr>
          <w:rFonts w:ascii="Verdana" w:hAnsi="Verdana" w:cs="Arial"/>
          <w:lang w:eastAsia="es-CO"/>
        </w:rPr>
      </w:pPr>
      <w:r w:rsidRPr="00692D10">
        <w:rPr>
          <w:rFonts w:ascii="Verdana" w:eastAsia="Times New Roman" w:hAnsi="Verdana" w:cs="Arial"/>
          <w:lang w:eastAsia="es-CO"/>
        </w:rPr>
        <w:t>Atentamente,</w:t>
      </w:r>
      <w:r w:rsidRPr="00692D10">
        <w:rPr>
          <w:rFonts w:ascii="Verdana" w:hAnsi="Verdana" w:cs="Arial"/>
          <w:lang w:eastAsia="es-CO"/>
        </w:rPr>
        <w:t xml:space="preserve"> </w:t>
      </w:r>
    </w:p>
    <w:p w14:paraId="7B913138" w14:textId="687065C6" w:rsidR="00B004E7" w:rsidRPr="00472CF4" w:rsidRDefault="005B309D" w:rsidP="00B004E7">
      <w:pPr>
        <w:spacing w:line="276" w:lineRule="auto"/>
        <w:jc w:val="center"/>
        <w:rPr>
          <w:rFonts w:ascii="Verdana" w:hAnsi="Verdana" w:cs="Arial"/>
          <w:lang w:val="es-ES_tradnl" w:eastAsia="es-CO"/>
        </w:rPr>
      </w:pPr>
      <w:r w:rsidRPr="004D5C25">
        <w:rPr>
          <w:rFonts w:ascii="Century Gothic" w:hAnsi="Century Gothic"/>
          <w:noProof/>
        </w:rPr>
        <w:drawing>
          <wp:inline distT="0" distB="0" distL="0" distR="0" wp14:anchorId="3AFD3A5E" wp14:editId="1FB4EF0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04E7" w:rsidRPr="00472CF4" w14:paraId="15A7E6B6" w14:textId="77777777" w:rsidTr="00BD407E">
        <w:trPr>
          <w:trHeight w:val="315"/>
        </w:trPr>
        <w:tc>
          <w:tcPr>
            <w:tcW w:w="893" w:type="dxa"/>
            <w:vAlign w:val="center"/>
            <w:hideMark/>
          </w:tcPr>
          <w:p w14:paraId="0C1A1B25" w14:textId="77777777" w:rsidR="00B004E7" w:rsidRPr="00472CF4" w:rsidRDefault="00B004E7" w:rsidP="00BD407E">
            <w:pPr>
              <w:contextualSpacing/>
              <w:rPr>
                <w:rFonts w:ascii="Verdana" w:hAnsi="Verdana" w:cs="Arial"/>
                <w:sz w:val="16"/>
                <w:szCs w:val="16"/>
                <w:lang w:val="es-ES" w:eastAsia="es-ES"/>
              </w:rPr>
            </w:pPr>
            <w:r w:rsidRPr="00472CF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902033" w14:textId="77777777" w:rsidR="00B004E7" w:rsidRPr="00472CF4" w:rsidRDefault="00B004E7" w:rsidP="00BD407E">
            <w:pPr>
              <w:contextualSpacing/>
              <w:rPr>
                <w:rFonts w:ascii="Verdana" w:eastAsia="Arial" w:hAnsi="Verdana" w:cs="Arial"/>
                <w:sz w:val="16"/>
                <w:szCs w:val="16"/>
              </w:rPr>
            </w:pPr>
            <w:r w:rsidRPr="00472CF4">
              <w:rPr>
                <w:rFonts w:ascii="Verdana" w:eastAsia="Arial" w:hAnsi="Verdana" w:cs="Arial"/>
                <w:sz w:val="16"/>
                <w:szCs w:val="16"/>
              </w:rPr>
              <w:t>Keila Margarita Reyes Cassiani</w:t>
            </w:r>
          </w:p>
          <w:p w14:paraId="1430227E" w14:textId="77777777" w:rsidR="00B004E7" w:rsidRPr="00472CF4" w:rsidRDefault="00B004E7" w:rsidP="00BD407E">
            <w:pPr>
              <w:contextualSpacing/>
              <w:rPr>
                <w:rFonts w:ascii="Verdana" w:eastAsia="Arial" w:hAnsi="Verdana" w:cs="Arial"/>
                <w:sz w:val="16"/>
                <w:szCs w:val="16"/>
              </w:rPr>
            </w:pPr>
            <w:r w:rsidRPr="00472CF4">
              <w:rPr>
                <w:rStyle w:val="normaltextrun"/>
                <w:rFonts w:ascii="Verdana" w:eastAsia="Arial" w:hAnsi="Verdana" w:cs="Arial"/>
                <w:sz w:val="16"/>
                <w:szCs w:val="16"/>
              </w:rPr>
              <w:t>Contratista de la Subdirección de Gestión Contractual</w:t>
            </w:r>
          </w:p>
        </w:tc>
      </w:tr>
      <w:tr w:rsidR="00B004E7" w:rsidRPr="00472CF4" w14:paraId="74117A08" w14:textId="77777777" w:rsidTr="00BD407E">
        <w:trPr>
          <w:trHeight w:val="330"/>
        </w:trPr>
        <w:tc>
          <w:tcPr>
            <w:tcW w:w="893" w:type="dxa"/>
            <w:vAlign w:val="center"/>
            <w:hideMark/>
          </w:tcPr>
          <w:p w14:paraId="654A8AAA" w14:textId="77777777" w:rsidR="00B004E7" w:rsidRPr="00472CF4" w:rsidRDefault="00B004E7" w:rsidP="00BD407E">
            <w:pPr>
              <w:contextualSpacing/>
              <w:rPr>
                <w:rFonts w:ascii="Verdana" w:hAnsi="Verdana" w:cs="Arial"/>
                <w:sz w:val="16"/>
                <w:szCs w:val="16"/>
                <w:lang w:val="es-ES" w:eastAsia="es-ES"/>
              </w:rPr>
            </w:pPr>
            <w:r w:rsidRPr="00472CF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B67E96" w14:textId="77777777" w:rsidR="00B004E7" w:rsidRPr="005254DF" w:rsidRDefault="00B004E7" w:rsidP="00BD407E">
            <w:pPr>
              <w:contextualSpacing/>
              <w:rPr>
                <w:rFonts w:ascii="Verdana" w:hAnsi="Verdana" w:cs="Segoe UI"/>
                <w:sz w:val="16"/>
                <w:szCs w:val="16"/>
              </w:rPr>
            </w:pPr>
            <w:r w:rsidRPr="005254DF">
              <w:rPr>
                <w:rFonts w:ascii="Verdana" w:eastAsia="Arial" w:hAnsi="Verdana" w:cs="Arial"/>
                <w:sz w:val="16"/>
                <w:szCs w:val="16"/>
              </w:rPr>
              <w:t>Adriana Katerine López Rodríguez</w:t>
            </w:r>
          </w:p>
          <w:p w14:paraId="2F2330BC" w14:textId="77777777" w:rsidR="00B004E7" w:rsidRPr="00472CF4" w:rsidRDefault="00B004E7" w:rsidP="00BD407E">
            <w:pPr>
              <w:pStyle w:val="paragraph"/>
              <w:spacing w:before="0" w:beforeAutospacing="0" w:after="0" w:afterAutospacing="0"/>
              <w:contextualSpacing/>
              <w:textAlignment w:val="baseline"/>
              <w:rPr>
                <w:rFonts w:ascii="Verdana" w:hAnsi="Verdana" w:cs="Segoe UI"/>
                <w:sz w:val="16"/>
                <w:szCs w:val="16"/>
              </w:rPr>
            </w:pPr>
            <w:r w:rsidRPr="005254DF">
              <w:rPr>
                <w:rStyle w:val="normaltextrun"/>
                <w:rFonts w:ascii="Verdana" w:hAnsi="Verdana" w:cs="Arial"/>
                <w:sz w:val="16"/>
                <w:szCs w:val="16"/>
                <w:lang w:val="es-ES"/>
              </w:rPr>
              <w:t>C</w:t>
            </w:r>
            <w:r w:rsidRPr="005254DF">
              <w:rPr>
                <w:rStyle w:val="normaltextrun"/>
                <w:rFonts w:ascii="Verdana" w:hAnsi="Verdana"/>
                <w:sz w:val="16"/>
                <w:szCs w:val="16"/>
                <w:lang w:val="es-ES"/>
              </w:rPr>
              <w:t>ontratista</w:t>
            </w:r>
            <w:r w:rsidRPr="005254DF">
              <w:rPr>
                <w:rStyle w:val="normaltextrun"/>
                <w:rFonts w:ascii="Verdana" w:hAnsi="Verdana" w:cs="Arial"/>
                <w:sz w:val="16"/>
                <w:szCs w:val="16"/>
                <w:lang w:val="es-ES"/>
              </w:rPr>
              <w:t xml:space="preserve"> de la Subdirección de Gestión Contractual</w:t>
            </w:r>
            <w:r w:rsidRPr="00472CF4">
              <w:rPr>
                <w:rStyle w:val="eop"/>
                <w:rFonts w:ascii="Verdana" w:hAnsi="Verdana" w:cs="Arial"/>
                <w:sz w:val="16"/>
                <w:szCs w:val="16"/>
              </w:rPr>
              <w:t> </w:t>
            </w:r>
          </w:p>
        </w:tc>
      </w:tr>
      <w:tr w:rsidR="00B004E7" w:rsidRPr="00472CF4" w14:paraId="3C36693E" w14:textId="77777777" w:rsidTr="00BD407E">
        <w:trPr>
          <w:trHeight w:val="300"/>
        </w:trPr>
        <w:tc>
          <w:tcPr>
            <w:tcW w:w="893" w:type="dxa"/>
            <w:vAlign w:val="center"/>
          </w:tcPr>
          <w:p w14:paraId="5D8367A9" w14:textId="77777777" w:rsidR="00B004E7" w:rsidRPr="00472CF4" w:rsidRDefault="00B004E7" w:rsidP="00BD407E">
            <w:pPr>
              <w:contextualSpacing/>
              <w:rPr>
                <w:rFonts w:ascii="Verdana" w:hAnsi="Verdana" w:cs="Arial"/>
                <w:sz w:val="16"/>
                <w:szCs w:val="16"/>
                <w:lang w:val="es-ES" w:eastAsia="es-ES"/>
              </w:rPr>
            </w:pPr>
            <w:r w:rsidRPr="00472CF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2CA7D2" w14:textId="77777777" w:rsidR="00B004E7" w:rsidRPr="00472CF4" w:rsidRDefault="00B004E7" w:rsidP="00BD407E">
            <w:pPr>
              <w:contextualSpacing/>
              <w:rPr>
                <w:rFonts w:ascii="Verdana" w:eastAsia="Calibri" w:hAnsi="Verdana" w:cs="Arial"/>
                <w:sz w:val="16"/>
                <w:szCs w:val="16"/>
                <w:lang w:val="pt-BR" w:eastAsia="es-ES"/>
              </w:rPr>
            </w:pPr>
            <w:r w:rsidRPr="00472CF4">
              <w:rPr>
                <w:rFonts w:ascii="Verdana" w:eastAsia="Calibri" w:hAnsi="Verdana" w:cs="Arial"/>
                <w:sz w:val="16"/>
                <w:szCs w:val="16"/>
                <w:lang w:val="pt-BR" w:eastAsia="es-ES"/>
              </w:rPr>
              <w:t xml:space="preserve">Carolina Quintero </w:t>
            </w:r>
            <w:proofErr w:type="spellStart"/>
            <w:r w:rsidRPr="00472CF4">
              <w:rPr>
                <w:rFonts w:ascii="Verdana" w:eastAsia="Calibri" w:hAnsi="Verdana" w:cs="Arial"/>
                <w:sz w:val="16"/>
                <w:szCs w:val="16"/>
                <w:lang w:val="pt-BR" w:eastAsia="es-ES"/>
              </w:rPr>
              <w:t>Gacharná</w:t>
            </w:r>
            <w:proofErr w:type="spellEnd"/>
          </w:p>
          <w:p w14:paraId="6D2EEC91" w14:textId="77777777" w:rsidR="00B004E7" w:rsidRPr="00472CF4" w:rsidRDefault="00B004E7" w:rsidP="00BD407E">
            <w:pPr>
              <w:contextualSpacing/>
              <w:rPr>
                <w:rFonts w:ascii="Verdana" w:eastAsia="Calibri" w:hAnsi="Verdana" w:cs="Arial"/>
                <w:sz w:val="16"/>
                <w:szCs w:val="16"/>
                <w:lang w:val="pt-BR" w:eastAsia="es-ES"/>
              </w:rPr>
            </w:pPr>
            <w:r w:rsidRPr="00472CF4">
              <w:rPr>
                <w:rFonts w:ascii="Verdana" w:eastAsia="Calibri" w:hAnsi="Verdana" w:cs="Arial"/>
                <w:sz w:val="16"/>
                <w:szCs w:val="16"/>
                <w:lang w:eastAsia="es-ES"/>
              </w:rPr>
              <w:t>Subdirectora</w:t>
            </w:r>
            <w:r w:rsidRPr="00472CF4">
              <w:rPr>
                <w:rFonts w:ascii="Verdana" w:eastAsia="Calibri" w:hAnsi="Verdana" w:cs="Arial"/>
                <w:sz w:val="16"/>
                <w:szCs w:val="16"/>
                <w:lang w:val="pt-BR" w:eastAsia="es-ES"/>
              </w:rPr>
              <w:t xml:space="preserve"> de Gestión </w:t>
            </w:r>
            <w:proofErr w:type="spellStart"/>
            <w:r w:rsidRPr="00472CF4">
              <w:rPr>
                <w:rFonts w:ascii="Verdana" w:eastAsia="Calibri" w:hAnsi="Verdana" w:cs="Arial"/>
                <w:sz w:val="16"/>
                <w:szCs w:val="16"/>
                <w:lang w:val="pt-BR" w:eastAsia="es-ES"/>
              </w:rPr>
              <w:t>Contractual</w:t>
            </w:r>
            <w:proofErr w:type="spellEnd"/>
            <w:r w:rsidRPr="00472CF4">
              <w:rPr>
                <w:rFonts w:ascii="Verdana" w:eastAsia="Calibri" w:hAnsi="Verdana" w:cs="Arial"/>
                <w:sz w:val="16"/>
                <w:szCs w:val="16"/>
                <w:lang w:val="pt-BR" w:eastAsia="es-ES"/>
              </w:rPr>
              <w:t xml:space="preserve"> ANCP – CCE</w:t>
            </w:r>
          </w:p>
        </w:tc>
      </w:tr>
      <w:bookmarkEnd w:id="0"/>
    </w:tbl>
    <w:p w14:paraId="6324E862" w14:textId="3217B836" w:rsidR="00355528" w:rsidRPr="00300664" w:rsidRDefault="00355528" w:rsidP="00300664">
      <w:pPr>
        <w:spacing w:line="276" w:lineRule="auto"/>
        <w:jc w:val="center"/>
        <w:rPr>
          <w:rFonts w:ascii="Verdana" w:hAnsi="Verdana" w:cs="Arial"/>
          <w:lang w:val="es-ES_tradnl" w:eastAsia="es-CO"/>
        </w:rPr>
      </w:pPr>
    </w:p>
    <w:sectPr w:rsidR="00355528" w:rsidRPr="00300664"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A7FEA" w14:textId="77777777" w:rsidR="00F66637" w:rsidRDefault="00F66637" w:rsidP="004A1847">
      <w:pPr>
        <w:spacing w:after="0" w:line="240" w:lineRule="auto"/>
      </w:pPr>
      <w:r>
        <w:separator/>
      </w:r>
    </w:p>
  </w:endnote>
  <w:endnote w:type="continuationSeparator" w:id="0">
    <w:p w14:paraId="4AA76DD3" w14:textId="77777777" w:rsidR="00F66637" w:rsidRDefault="00F6663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B1AEE" w14:textId="77777777" w:rsidR="00F66637" w:rsidRDefault="00F66637" w:rsidP="004A1847">
      <w:pPr>
        <w:spacing w:after="0" w:line="240" w:lineRule="auto"/>
      </w:pPr>
      <w:r>
        <w:separator/>
      </w:r>
    </w:p>
  </w:footnote>
  <w:footnote w:type="continuationSeparator" w:id="0">
    <w:p w14:paraId="3815ED52" w14:textId="77777777" w:rsidR="00F66637" w:rsidRDefault="00F66637" w:rsidP="004A1847">
      <w:pPr>
        <w:spacing w:after="0" w:line="240" w:lineRule="auto"/>
      </w:pPr>
      <w:r>
        <w:continuationSeparator/>
      </w:r>
    </w:p>
  </w:footnote>
  <w:footnote w:id="1">
    <w:p w14:paraId="6EF82972" w14:textId="77777777" w:rsidR="00B004E7" w:rsidRPr="00383D97" w:rsidRDefault="00B004E7" w:rsidP="00B004E7">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383D97">
          <w:rPr>
            <w:rStyle w:val="Hipervnculo"/>
            <w:rFonts w:ascii="Verdana" w:hAnsi="Verdana" w:cs="Arial"/>
            <w:sz w:val="12"/>
            <w:szCs w:val="12"/>
          </w:rPr>
          <w:t>https://www.colombiacompra.gov.co/sites/cce_public/files/cce_documents/cce_guia_codificacion_bienes.pdf</w:t>
        </w:r>
      </w:hyperlink>
    </w:p>
  </w:footnote>
  <w:footnote w:id="2">
    <w:p w14:paraId="415ADBE5" w14:textId="77777777" w:rsidR="00B004E7" w:rsidRPr="00383D97" w:rsidRDefault="00B004E7" w:rsidP="00B004E7">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footnote>
  <w:footnote w:id="3">
    <w:p w14:paraId="77C0FF44" w14:textId="77777777" w:rsidR="00E16389" w:rsidRPr="00000B1B" w:rsidRDefault="00E16389" w:rsidP="00E16389">
      <w:pPr>
        <w:pStyle w:val="NormalWeb"/>
        <w:spacing w:before="0" w:beforeAutospacing="0" w:after="0" w:afterAutospacing="0"/>
        <w:ind w:firstLine="709"/>
        <w:contextualSpacing/>
        <w:jc w:val="both"/>
        <w:rPr>
          <w:rFonts w:ascii="Arial" w:hAnsi="Arial" w:cs="Arial"/>
          <w:color w:val="000000"/>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Decreto 1082 de 2015: </w:t>
      </w:r>
      <w:r>
        <w:rPr>
          <w:rFonts w:ascii="Arial" w:hAnsi="Arial" w:cs="Arial"/>
          <w:sz w:val="18"/>
          <w:szCs w:val="18"/>
        </w:rPr>
        <w:t>“</w:t>
      </w:r>
      <w:r w:rsidRPr="00000B1B">
        <w:rPr>
          <w:rFonts w:ascii="Arial" w:hAnsi="Arial" w:cs="Arial"/>
          <w:color w:val="000000"/>
          <w:sz w:val="18"/>
          <w:szCs w:val="18"/>
        </w:rPr>
        <w:t>Artículo 2.2.1.1.1.5.2. Información para inscripción, renovación o actualización</w:t>
      </w:r>
      <w:r w:rsidRPr="00000B1B">
        <w:rPr>
          <w:rFonts w:ascii="Arial" w:hAnsi="Arial" w:cs="Arial"/>
          <w:b/>
          <w:bCs/>
          <w:color w:val="000000"/>
          <w:sz w:val="18"/>
          <w:szCs w:val="18"/>
        </w:rPr>
        <w:t>.</w:t>
      </w:r>
      <w:r w:rsidRPr="00000B1B">
        <w:rPr>
          <w:rFonts w:ascii="Arial" w:hAnsi="Arial" w:cs="Arial"/>
          <w:b/>
          <w:bCs/>
          <w:i/>
          <w:iCs/>
          <w:color w:val="000000"/>
          <w:sz w:val="18"/>
          <w:szCs w:val="18"/>
        </w:rPr>
        <w:t> </w:t>
      </w:r>
      <w:r w:rsidRPr="00000B1B">
        <w:rPr>
          <w:rFonts w:ascii="Arial" w:hAnsi="Arial" w:cs="Arial"/>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420DBEC7" w14:textId="77777777" w:rsidR="00E16389" w:rsidRPr="00000B1B" w:rsidRDefault="00E16389" w:rsidP="00E163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 Si es una persona natural: </w:t>
      </w:r>
    </w:p>
    <w:p w14:paraId="245CA180" w14:textId="77777777" w:rsidR="00E16389" w:rsidRPr="00000B1B" w:rsidRDefault="00E16389" w:rsidP="00E163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1.1. Bienes, obras y servicios que ofrecerá a las Entidades Estatales, identificados con el Clasificador de Bienes y Servicios en el tercer nivel. </w:t>
      </w:r>
    </w:p>
    <w:p w14:paraId="10AC70BD" w14:textId="77777777" w:rsidR="00E16389" w:rsidRPr="00000B1B" w:rsidRDefault="00E16389" w:rsidP="00E163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426DAFD8" w14:textId="77777777" w:rsidR="00E16389" w:rsidRPr="00000B1B" w:rsidRDefault="00E16389" w:rsidP="00E16389">
      <w:pPr>
        <w:pStyle w:val="Textonotapie"/>
        <w:ind w:firstLine="709"/>
        <w:contextualSpacing/>
        <w:jc w:val="both"/>
        <w:rPr>
          <w:rFonts w:ascii="Arial" w:hAnsi="Arial" w:cs="Arial"/>
          <w:sz w:val="18"/>
          <w:szCs w:val="18"/>
        </w:rPr>
      </w:pPr>
      <w:r w:rsidRPr="00000B1B">
        <w:rPr>
          <w:rFonts w:ascii="Arial" w:hAnsi="Arial" w:cs="Arial"/>
          <w:sz w:val="18"/>
          <w:szCs w:val="18"/>
        </w:rPr>
        <w:t xml:space="preserve"> […]</w:t>
      </w:r>
    </w:p>
    <w:p w14:paraId="04FFB941" w14:textId="77777777" w:rsidR="00E16389" w:rsidRPr="00000B1B" w:rsidRDefault="00E16389" w:rsidP="00E16389">
      <w:pPr>
        <w:pStyle w:val="Textonotapie"/>
        <w:ind w:firstLine="709"/>
        <w:contextualSpacing/>
        <w:jc w:val="both"/>
        <w:rPr>
          <w:rFonts w:ascii="Arial" w:hAnsi="Arial" w:cs="Arial"/>
          <w:color w:val="000000"/>
          <w:sz w:val="18"/>
          <w:szCs w:val="18"/>
        </w:rPr>
      </w:pPr>
      <w:r w:rsidRPr="00000B1B">
        <w:rPr>
          <w:rFonts w:ascii="Arial" w:hAnsi="Arial" w:cs="Arial"/>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r>
        <w:rPr>
          <w:rFonts w:ascii="Arial" w:hAnsi="Arial" w:cs="Arial"/>
          <w:color w:val="000000"/>
          <w:sz w:val="18"/>
          <w:szCs w:val="18"/>
        </w:rPr>
        <w:t>”</w:t>
      </w:r>
      <w:r w:rsidRPr="00000B1B">
        <w:rPr>
          <w:rFonts w:ascii="Arial" w:hAnsi="Arial" w:cs="Arial"/>
          <w:color w:val="000000"/>
          <w:sz w:val="18"/>
          <w:szCs w:val="18"/>
        </w:rPr>
        <w:t>.</w:t>
      </w:r>
    </w:p>
    <w:p w14:paraId="6172A689" w14:textId="77777777" w:rsidR="00E16389" w:rsidRPr="00000B1B" w:rsidRDefault="00E16389" w:rsidP="00E16389">
      <w:pPr>
        <w:pStyle w:val="Textonotapie"/>
        <w:ind w:firstLine="709"/>
        <w:contextualSpacing/>
        <w:jc w:val="both"/>
        <w:rPr>
          <w:rFonts w:ascii="Arial" w:hAnsi="Arial" w:cs="Arial"/>
          <w:color w:val="000000"/>
          <w:sz w:val="18"/>
          <w:szCs w:val="18"/>
        </w:rPr>
      </w:pPr>
    </w:p>
  </w:footnote>
  <w:footnote w:id="4">
    <w:p w14:paraId="066BD141" w14:textId="77777777" w:rsidR="00E16389" w:rsidRPr="00000B1B" w:rsidRDefault="00E16389" w:rsidP="00E16389">
      <w:pPr>
        <w:pStyle w:val="Textonotapie"/>
        <w:ind w:firstLine="709"/>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Decreto 1082 de 2015: </w:t>
      </w:r>
      <w:r>
        <w:rPr>
          <w:rFonts w:ascii="Arial" w:hAnsi="Arial" w:cs="Arial"/>
          <w:sz w:val="18"/>
          <w:szCs w:val="18"/>
        </w:rPr>
        <w:t>“</w:t>
      </w:r>
      <w:r w:rsidRPr="00000B1B">
        <w:rPr>
          <w:rFonts w:ascii="Arial" w:hAnsi="Arial" w:cs="Arial"/>
          <w:sz w:val="18"/>
          <w:szCs w:val="18"/>
        </w:rPr>
        <w:t xml:space="preserve">Artículo 2.2.1.1.2.1.3. Pliegos de condiciones. Los pliegos de condiciones deben contener por lo menos la siguiente información:  </w:t>
      </w:r>
    </w:p>
    <w:p w14:paraId="71476B46" w14:textId="77777777" w:rsidR="00E16389" w:rsidRPr="00000B1B" w:rsidRDefault="00E16389" w:rsidP="00E16389">
      <w:pPr>
        <w:pStyle w:val="Textonotapie"/>
        <w:ind w:firstLine="709"/>
        <w:contextualSpacing/>
        <w:jc w:val="both"/>
        <w:rPr>
          <w:rFonts w:ascii="Arial" w:hAnsi="Arial" w:cs="Arial"/>
          <w:sz w:val="18"/>
          <w:szCs w:val="18"/>
        </w:rPr>
      </w:pPr>
      <w:r w:rsidRPr="00000B1B">
        <w:rPr>
          <w:rFonts w:ascii="Arial" w:hAnsi="Arial" w:cs="Arial"/>
          <w:sz w:val="18"/>
          <w:szCs w:val="18"/>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000B1B">
        <w:rPr>
          <w:rFonts w:ascii="Arial" w:hAnsi="Arial" w:cs="Arial"/>
          <w:sz w:val="18"/>
          <w:szCs w:val="18"/>
        </w:rPr>
        <w:t>del mismo</w:t>
      </w:r>
      <w:proofErr w:type="gramEnd"/>
      <w:r w:rsidRPr="00000B1B">
        <w:rPr>
          <w:rFonts w:ascii="Arial" w:hAnsi="Arial" w:cs="Arial"/>
          <w:sz w:val="18"/>
          <w:szCs w:val="18"/>
        </w:rPr>
        <w:t xml:space="preserve"> […]</w:t>
      </w:r>
      <w:r>
        <w:rPr>
          <w:rFonts w:ascii="Arial" w:hAnsi="Arial" w:cs="Arial"/>
          <w:sz w:val="18"/>
          <w:szCs w:val="18"/>
        </w:rPr>
        <w:t>”</w:t>
      </w:r>
      <w:r w:rsidRPr="00000B1B">
        <w:rPr>
          <w:rFonts w:ascii="Arial" w:hAnsi="Arial" w:cs="Arial"/>
          <w:sz w:val="18"/>
          <w:szCs w:val="18"/>
        </w:rPr>
        <w:t>.</w:t>
      </w:r>
    </w:p>
    <w:p w14:paraId="5BEB5344" w14:textId="77777777" w:rsidR="00E16389" w:rsidRPr="00000B1B" w:rsidRDefault="00E16389" w:rsidP="00E16389">
      <w:pPr>
        <w:pStyle w:val="Textonotapie"/>
        <w:ind w:firstLine="709"/>
        <w:contextualSpacing/>
        <w:jc w:val="both"/>
        <w:rPr>
          <w:rFonts w:ascii="Arial" w:hAnsi="Arial" w:cs="Arial"/>
          <w:sz w:val="18"/>
          <w:szCs w:val="18"/>
        </w:rPr>
      </w:pPr>
    </w:p>
  </w:footnote>
  <w:footnote w:id="5">
    <w:p w14:paraId="718079B5" w14:textId="77777777" w:rsidR="00BF2989" w:rsidRPr="00000B1B" w:rsidRDefault="00BF2989" w:rsidP="00BF2989">
      <w:pPr>
        <w:pStyle w:val="NormalWeb"/>
        <w:spacing w:before="0" w:beforeAutospacing="0" w:after="0" w:afterAutospacing="0"/>
        <w:ind w:firstLine="709"/>
        <w:contextualSpacing/>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Ley 1150 de 2007: </w:t>
      </w:r>
      <w:r>
        <w:rPr>
          <w:rFonts w:ascii="Arial" w:hAnsi="Arial" w:cs="Arial"/>
          <w:sz w:val="18"/>
          <w:szCs w:val="18"/>
        </w:rPr>
        <w:t>“</w:t>
      </w:r>
      <w:r w:rsidRPr="00000B1B">
        <w:rPr>
          <w:rFonts w:ascii="Arial" w:hAnsi="Arial" w:cs="Arial"/>
          <w:sz w:val="18"/>
          <w:szCs w:val="18"/>
        </w:rPr>
        <w:t xml:space="preserve">Artículo 6. De la verificación de las condiciones de los proponentes. Todas las personas naturales o jurídicas nacionales o extranjeras domiciliadas o con sucursal en Colombia, que aspiren a celebrar contratos con las entidades estatales, se inscribirán en el Registro </w:t>
      </w:r>
      <w:proofErr w:type="spellStart"/>
      <w:r w:rsidRPr="00000B1B">
        <w:rPr>
          <w:rFonts w:ascii="Arial" w:hAnsi="Arial" w:cs="Arial"/>
          <w:sz w:val="18"/>
          <w:szCs w:val="18"/>
        </w:rPr>
        <w:t>Unico</w:t>
      </w:r>
      <w:proofErr w:type="spellEnd"/>
      <w:r w:rsidRPr="00000B1B">
        <w:rPr>
          <w:rFonts w:ascii="Arial" w:hAnsi="Arial" w:cs="Arial"/>
          <w:sz w:val="18"/>
          <w:szCs w:val="18"/>
        </w:rPr>
        <w:t xml:space="preserve"> de Proponentes del Registro Único Empresarial de la Cámara de Comercio con jurisdicción en su domicilio principal.  </w:t>
      </w:r>
    </w:p>
    <w:p w14:paraId="68CA187A" w14:textId="77777777" w:rsidR="00BF2989" w:rsidRPr="00000B1B" w:rsidRDefault="00BF2989" w:rsidP="00BF2989">
      <w:pPr>
        <w:spacing w:after="0" w:line="240" w:lineRule="auto"/>
        <w:ind w:firstLine="709"/>
        <w:contextualSpacing/>
        <w:jc w:val="both"/>
        <w:rPr>
          <w:rFonts w:ascii="Arial" w:hAnsi="Arial" w:cs="Arial"/>
          <w:sz w:val="18"/>
          <w:szCs w:val="18"/>
          <w:lang w:eastAsia="es-CO"/>
        </w:rPr>
      </w:pPr>
      <w:r w:rsidRPr="00000B1B">
        <w:rPr>
          <w:rFonts w:ascii="Arial" w:hAnsi="Arial" w:cs="Arial"/>
          <w:sz w:val="18"/>
          <w:szCs w:val="18"/>
          <w:lang w:eastAsia="es-CO"/>
        </w:rPr>
        <w:t>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2C19E6C0" w14:textId="77777777" w:rsidR="00BF2989" w:rsidRPr="00000B1B" w:rsidRDefault="00BF2989" w:rsidP="00BF2989">
      <w:pPr>
        <w:spacing w:after="0" w:line="240" w:lineRule="auto"/>
        <w:ind w:firstLine="709"/>
        <w:contextualSpacing/>
        <w:jc w:val="both"/>
        <w:rPr>
          <w:rFonts w:ascii="Arial" w:hAnsi="Arial" w:cs="Arial"/>
          <w:sz w:val="18"/>
          <w:szCs w:val="18"/>
          <w:lang w:eastAsia="es-CO"/>
        </w:rPr>
      </w:pPr>
      <w:r w:rsidRPr="00000B1B">
        <w:rPr>
          <w:rFonts w:ascii="Arial" w:hAnsi="Arial" w:cs="Arial"/>
          <w:sz w:val="18"/>
          <w:szCs w:val="18"/>
          <w:u w:val="single"/>
          <w:lang w:eastAsia="es-CO"/>
        </w:rPr>
        <w:t>En dicho registro constará la información relacionada con la experiencia, capacidad jurídica, financiera y de organización del proponente y su clasificación</w:t>
      </w:r>
      <w:r>
        <w:rPr>
          <w:rFonts w:ascii="Arial" w:hAnsi="Arial" w:cs="Arial"/>
          <w:sz w:val="18"/>
          <w:szCs w:val="18"/>
          <w:u w:val="single"/>
          <w:lang w:eastAsia="es-CO"/>
        </w:rPr>
        <w:t xml:space="preserve"> </w:t>
      </w:r>
      <w:r w:rsidRPr="00000B1B">
        <w:rPr>
          <w:rFonts w:ascii="Arial" w:hAnsi="Arial" w:cs="Arial"/>
          <w:sz w:val="18"/>
          <w:szCs w:val="18"/>
          <w:lang w:eastAsia="es-CO"/>
        </w:rPr>
        <w:t>[…]</w:t>
      </w:r>
      <w:r>
        <w:rPr>
          <w:rFonts w:ascii="Arial" w:hAnsi="Arial" w:cs="Arial"/>
          <w:sz w:val="18"/>
          <w:szCs w:val="18"/>
          <w:lang w:eastAsia="es-CO"/>
        </w:rPr>
        <w:t>”</w:t>
      </w:r>
      <w:r w:rsidRPr="00000B1B">
        <w:rPr>
          <w:rFonts w:ascii="Arial" w:hAnsi="Arial" w:cs="Arial"/>
          <w:sz w:val="18"/>
          <w:szCs w:val="18"/>
          <w:lang w:eastAsia="es-CO"/>
        </w:rPr>
        <w:t>. (Subrayas fuera del texto).</w:t>
      </w:r>
    </w:p>
  </w:footnote>
  <w:footnote w:id="6">
    <w:p w14:paraId="78B612D6" w14:textId="77777777" w:rsidR="00BF2989" w:rsidRPr="00000B1B" w:rsidRDefault="00BF2989" w:rsidP="00BF2989">
      <w:pPr>
        <w:pStyle w:val="Textonotapie"/>
        <w:ind w:firstLine="709"/>
        <w:contextualSpacing/>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Debe precisarse que, a pesar de que el RUP es la regla general, de conformidad con el segundo inciso del artículo 6 de la Ley 1150 de 2007, este no es exigible en todos los procesos de contratación. Al respecto ha manifestado esta Subdirección: </w:t>
      </w:r>
      <w:r>
        <w:rPr>
          <w:rFonts w:ascii="Arial" w:hAnsi="Arial" w:cs="Arial"/>
          <w:sz w:val="18"/>
          <w:szCs w:val="18"/>
        </w:rPr>
        <w:t>“</w:t>
      </w:r>
      <w:r w:rsidRPr="00000B1B">
        <w:rPr>
          <w:rFonts w:ascii="Arial" w:hAnsi="Arial" w:cs="Arial"/>
          <w:sz w:val="18"/>
          <w:szCs w:val="18"/>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Pr>
          <w:rFonts w:ascii="Arial" w:hAnsi="Arial" w:cs="Arial"/>
          <w:sz w:val="18"/>
          <w:szCs w:val="18"/>
        </w:rPr>
        <w:t>”</w:t>
      </w:r>
      <w:r w:rsidRPr="00000B1B">
        <w:rPr>
          <w:rFonts w:ascii="Arial" w:hAnsi="Arial" w:cs="Arial"/>
          <w:sz w:val="18"/>
          <w:szCs w:val="18"/>
        </w:rPr>
        <w:t>. Agencia Nacional de Contratación Pública – Colombia Compra Eficiente. Concepto C-052 del 18 de marzo de 2020. Radicado de entrada No. 4202012000000208. Radicado de salida No. 2202013000002051.</w:t>
      </w:r>
    </w:p>
    <w:p w14:paraId="7BFD99B1" w14:textId="77777777" w:rsidR="00BF2989" w:rsidRPr="00000B1B" w:rsidRDefault="00BF2989" w:rsidP="00BF2989">
      <w:pPr>
        <w:pStyle w:val="Textonotapie"/>
        <w:ind w:firstLine="709"/>
        <w:contextualSpacing/>
        <w:jc w:val="both"/>
        <w:rPr>
          <w:rFonts w:ascii="Arial" w:hAnsi="Arial" w:cs="Arial"/>
          <w:sz w:val="18"/>
          <w:szCs w:val="18"/>
        </w:rPr>
      </w:pPr>
    </w:p>
  </w:footnote>
  <w:footnote w:id="7">
    <w:p w14:paraId="4AFE288A" w14:textId="77777777" w:rsidR="00BF2989" w:rsidRPr="00000B1B" w:rsidRDefault="00BF2989" w:rsidP="00BF2989">
      <w:pPr>
        <w:pStyle w:val="Textonotapie"/>
        <w:ind w:firstLine="709"/>
        <w:contextualSpacing/>
        <w:jc w:val="both"/>
        <w:rPr>
          <w:rFonts w:ascii="Arial" w:hAnsi="Arial" w:cs="Arial"/>
          <w:sz w:val="18"/>
          <w:szCs w:val="18"/>
          <w:u w:val="single"/>
        </w:rPr>
      </w:pPr>
      <w:r w:rsidRPr="00000B1B">
        <w:rPr>
          <w:rStyle w:val="Refdenotaalpie"/>
          <w:rFonts w:ascii="Arial" w:hAnsi="Arial" w:cs="Arial"/>
          <w:sz w:val="18"/>
          <w:szCs w:val="18"/>
        </w:rPr>
        <w:footnoteRef/>
      </w:r>
      <w:r w:rsidRPr="00000B1B">
        <w:rPr>
          <w:rFonts w:ascii="Arial" w:hAnsi="Arial" w:cs="Arial"/>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000B1B">
          <w:rPr>
            <w:rStyle w:val="Hipervnculo"/>
            <w:rFonts w:ascii="Arial" w:hAnsi="Arial" w:cs="Arial"/>
            <w:sz w:val="18"/>
            <w:szCs w:val="18"/>
          </w:rPr>
          <w:t>https://www.colombiacompra.gov.co/sites/cce_public/files/cce_documents/cce_guia_codificacion_bienes.pdf</w:t>
        </w:r>
      </w:hyperlink>
    </w:p>
  </w:footnote>
  <w:footnote w:id="8">
    <w:p w14:paraId="13661F1C" w14:textId="77777777" w:rsidR="00BF2989" w:rsidRPr="00000B1B" w:rsidRDefault="00BF2989" w:rsidP="00BF2989">
      <w:pPr>
        <w:pStyle w:val="NormalWeb"/>
        <w:spacing w:before="0" w:beforeAutospacing="0" w:after="0" w:afterAutospacing="0"/>
        <w:ind w:firstLine="709"/>
        <w:contextualSpacing/>
        <w:jc w:val="both"/>
        <w:rPr>
          <w:rFonts w:ascii="Arial" w:hAnsi="Arial" w:cs="Arial"/>
          <w:color w:val="000000"/>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Decreto 1082 de 2015: </w:t>
      </w:r>
      <w:r>
        <w:rPr>
          <w:rFonts w:ascii="Arial" w:hAnsi="Arial" w:cs="Arial"/>
          <w:sz w:val="18"/>
          <w:szCs w:val="18"/>
        </w:rPr>
        <w:t>“</w:t>
      </w:r>
      <w:r w:rsidRPr="00000B1B">
        <w:rPr>
          <w:rFonts w:ascii="Arial" w:hAnsi="Arial" w:cs="Arial"/>
          <w:color w:val="000000"/>
          <w:sz w:val="18"/>
          <w:szCs w:val="18"/>
        </w:rPr>
        <w:t>Artículo 2.2.1.1.1.5.2. Información para inscripción, renovación o actualización</w:t>
      </w:r>
      <w:r w:rsidRPr="00000B1B">
        <w:rPr>
          <w:rFonts w:ascii="Arial" w:hAnsi="Arial" w:cs="Arial"/>
          <w:b/>
          <w:bCs/>
          <w:color w:val="000000"/>
          <w:sz w:val="18"/>
          <w:szCs w:val="18"/>
        </w:rPr>
        <w:t>.</w:t>
      </w:r>
      <w:r w:rsidRPr="00000B1B">
        <w:rPr>
          <w:rFonts w:ascii="Arial" w:hAnsi="Arial" w:cs="Arial"/>
          <w:b/>
          <w:bCs/>
          <w:i/>
          <w:iCs/>
          <w:color w:val="000000"/>
          <w:sz w:val="18"/>
          <w:szCs w:val="18"/>
        </w:rPr>
        <w:t> </w:t>
      </w:r>
      <w:r w:rsidRPr="00000B1B">
        <w:rPr>
          <w:rFonts w:ascii="Arial" w:hAnsi="Arial" w:cs="Arial"/>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4FC43B01" w14:textId="77777777" w:rsidR="00BF2989" w:rsidRPr="00000B1B" w:rsidRDefault="00BF2989" w:rsidP="00BF29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 Si es una persona natural: </w:t>
      </w:r>
    </w:p>
    <w:p w14:paraId="36187A4B" w14:textId="77777777" w:rsidR="00BF2989" w:rsidRPr="00000B1B" w:rsidRDefault="00BF2989" w:rsidP="00BF29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1.1. Bienes, obras y servicios que ofrecerá a las Entidades Estatales, identificados con el Clasificador de Bienes y Servicios en el tercer nivel. </w:t>
      </w:r>
    </w:p>
    <w:p w14:paraId="64185C6C" w14:textId="77777777" w:rsidR="00BF2989" w:rsidRPr="00000B1B" w:rsidRDefault="00BF2989" w:rsidP="00BF2989">
      <w:pPr>
        <w:spacing w:after="0" w:line="240" w:lineRule="auto"/>
        <w:ind w:firstLine="709"/>
        <w:contextualSpacing/>
        <w:jc w:val="both"/>
        <w:rPr>
          <w:rFonts w:ascii="Arial" w:hAnsi="Arial" w:cs="Arial"/>
          <w:color w:val="000000"/>
          <w:sz w:val="18"/>
          <w:szCs w:val="18"/>
          <w:lang w:eastAsia="es-CO"/>
        </w:rPr>
      </w:pPr>
      <w:r w:rsidRPr="00000B1B">
        <w:rPr>
          <w:rFonts w:ascii="Arial" w:hAnsi="Arial" w:cs="Arial"/>
          <w:color w:val="000000"/>
          <w:sz w:val="18"/>
          <w:szCs w:val="18"/>
          <w:lang w:eastAsia="es-CO"/>
        </w:rPr>
        <w:t>  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159E7886" w14:textId="77777777" w:rsidR="00BF2989" w:rsidRPr="00000B1B" w:rsidRDefault="00BF2989" w:rsidP="00BF2989">
      <w:pPr>
        <w:pStyle w:val="Textonotapie"/>
        <w:ind w:firstLine="709"/>
        <w:contextualSpacing/>
        <w:jc w:val="both"/>
        <w:rPr>
          <w:rFonts w:ascii="Arial" w:hAnsi="Arial" w:cs="Arial"/>
          <w:sz w:val="18"/>
          <w:szCs w:val="18"/>
        </w:rPr>
      </w:pPr>
      <w:r w:rsidRPr="00000B1B">
        <w:rPr>
          <w:rFonts w:ascii="Arial" w:hAnsi="Arial" w:cs="Arial"/>
          <w:sz w:val="18"/>
          <w:szCs w:val="18"/>
        </w:rPr>
        <w:t xml:space="preserve"> […]</w:t>
      </w:r>
    </w:p>
    <w:p w14:paraId="7B82659F" w14:textId="77777777" w:rsidR="00BF2989" w:rsidRPr="00000B1B" w:rsidRDefault="00BF2989" w:rsidP="00BF2989">
      <w:pPr>
        <w:pStyle w:val="Textonotapie"/>
        <w:ind w:firstLine="709"/>
        <w:contextualSpacing/>
        <w:jc w:val="both"/>
        <w:rPr>
          <w:rFonts w:ascii="Arial" w:hAnsi="Arial" w:cs="Arial"/>
          <w:color w:val="000000"/>
          <w:sz w:val="18"/>
          <w:szCs w:val="18"/>
        </w:rPr>
      </w:pPr>
      <w:r w:rsidRPr="00000B1B">
        <w:rPr>
          <w:rFonts w:ascii="Arial" w:hAnsi="Arial" w:cs="Arial"/>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r>
        <w:rPr>
          <w:rFonts w:ascii="Arial" w:hAnsi="Arial" w:cs="Arial"/>
          <w:color w:val="000000"/>
          <w:sz w:val="18"/>
          <w:szCs w:val="18"/>
        </w:rPr>
        <w:t>”</w:t>
      </w:r>
      <w:r w:rsidRPr="00000B1B">
        <w:rPr>
          <w:rFonts w:ascii="Arial" w:hAnsi="Arial" w:cs="Arial"/>
          <w:color w:val="000000"/>
          <w:sz w:val="18"/>
          <w:szCs w:val="18"/>
        </w:rPr>
        <w:t>.</w:t>
      </w:r>
    </w:p>
    <w:p w14:paraId="548186C3" w14:textId="77777777" w:rsidR="00BF2989" w:rsidRPr="00000B1B" w:rsidRDefault="00BF2989" w:rsidP="00BF2989">
      <w:pPr>
        <w:pStyle w:val="Textonotapie"/>
        <w:ind w:firstLine="709"/>
        <w:contextualSpacing/>
        <w:jc w:val="both"/>
        <w:rPr>
          <w:rFonts w:ascii="Arial" w:hAnsi="Arial" w:cs="Arial"/>
          <w:color w:val="000000"/>
          <w:sz w:val="18"/>
          <w:szCs w:val="18"/>
        </w:rPr>
      </w:pPr>
    </w:p>
  </w:footnote>
  <w:footnote w:id="9">
    <w:p w14:paraId="081BC661" w14:textId="77777777" w:rsidR="00BF2989" w:rsidRPr="00000B1B" w:rsidRDefault="00BF2989" w:rsidP="00BF2989">
      <w:pPr>
        <w:pStyle w:val="Textonotapie"/>
        <w:ind w:firstLine="709"/>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Decreto 1082 de 2015: </w:t>
      </w:r>
      <w:r>
        <w:rPr>
          <w:rFonts w:ascii="Arial" w:hAnsi="Arial" w:cs="Arial"/>
          <w:sz w:val="18"/>
          <w:szCs w:val="18"/>
        </w:rPr>
        <w:t>“</w:t>
      </w:r>
      <w:r w:rsidRPr="00000B1B">
        <w:rPr>
          <w:rFonts w:ascii="Arial" w:hAnsi="Arial" w:cs="Arial"/>
          <w:sz w:val="18"/>
          <w:szCs w:val="18"/>
        </w:rPr>
        <w:t xml:space="preserve">Artículo 2.2.1.1.2.1.3. Pliegos de condiciones. Los pliegos de condiciones deben contener por lo menos la siguiente información:  </w:t>
      </w:r>
    </w:p>
    <w:p w14:paraId="2C961B0E" w14:textId="77777777" w:rsidR="00BF2989" w:rsidRPr="00000B1B" w:rsidRDefault="00BF2989" w:rsidP="00BF2989">
      <w:pPr>
        <w:pStyle w:val="Textonotapie"/>
        <w:ind w:firstLine="709"/>
        <w:contextualSpacing/>
        <w:jc w:val="both"/>
        <w:rPr>
          <w:rFonts w:ascii="Arial" w:hAnsi="Arial" w:cs="Arial"/>
          <w:sz w:val="18"/>
          <w:szCs w:val="18"/>
        </w:rPr>
      </w:pPr>
      <w:r w:rsidRPr="00000B1B">
        <w:rPr>
          <w:rFonts w:ascii="Arial" w:hAnsi="Arial" w:cs="Arial"/>
          <w:sz w:val="18"/>
          <w:szCs w:val="18"/>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000B1B">
        <w:rPr>
          <w:rFonts w:ascii="Arial" w:hAnsi="Arial" w:cs="Arial"/>
          <w:sz w:val="18"/>
          <w:szCs w:val="18"/>
        </w:rPr>
        <w:t>del mismo</w:t>
      </w:r>
      <w:proofErr w:type="gramEnd"/>
      <w:r w:rsidRPr="00000B1B">
        <w:rPr>
          <w:rFonts w:ascii="Arial" w:hAnsi="Arial" w:cs="Arial"/>
          <w:sz w:val="18"/>
          <w:szCs w:val="18"/>
        </w:rPr>
        <w:t xml:space="preserve"> […]</w:t>
      </w:r>
      <w:r>
        <w:rPr>
          <w:rFonts w:ascii="Arial" w:hAnsi="Arial" w:cs="Arial"/>
          <w:sz w:val="18"/>
          <w:szCs w:val="18"/>
        </w:rPr>
        <w:t>”</w:t>
      </w:r>
      <w:r w:rsidRPr="00000B1B">
        <w:rPr>
          <w:rFonts w:ascii="Arial" w:hAnsi="Arial" w:cs="Arial"/>
          <w:sz w:val="18"/>
          <w:szCs w:val="18"/>
        </w:rPr>
        <w:t>.</w:t>
      </w:r>
    </w:p>
    <w:p w14:paraId="1598BB2F" w14:textId="77777777" w:rsidR="00BF2989" w:rsidRPr="00000B1B" w:rsidRDefault="00BF2989" w:rsidP="00BF2989">
      <w:pPr>
        <w:pStyle w:val="Textonotapie"/>
        <w:ind w:firstLine="709"/>
        <w:contextualSpacing/>
        <w:jc w:val="both"/>
        <w:rPr>
          <w:rFonts w:ascii="Arial" w:hAnsi="Arial" w:cs="Arial"/>
          <w:sz w:val="18"/>
          <w:szCs w:val="18"/>
        </w:rPr>
      </w:pPr>
    </w:p>
  </w:footnote>
  <w:footnote w:id="10">
    <w:p w14:paraId="1F51BE69" w14:textId="77777777" w:rsidR="00BF2989" w:rsidRPr="00000B1B" w:rsidRDefault="00BF2989" w:rsidP="00BF2989">
      <w:pPr>
        <w:pStyle w:val="Textonotapie"/>
        <w:ind w:firstLine="709"/>
        <w:contextualSpacing/>
        <w:jc w:val="both"/>
        <w:rPr>
          <w:rFonts w:ascii="Arial" w:hAnsi="Arial" w:cs="Arial"/>
          <w:sz w:val="18"/>
          <w:szCs w:val="18"/>
          <w:u w:val="single"/>
        </w:rPr>
      </w:pPr>
      <w:r w:rsidRPr="00000B1B">
        <w:rPr>
          <w:rStyle w:val="Refdenotaalpie"/>
          <w:rFonts w:ascii="Arial" w:hAnsi="Arial" w:cs="Arial"/>
          <w:sz w:val="18"/>
          <w:szCs w:val="18"/>
        </w:rPr>
        <w:footnoteRef/>
      </w:r>
      <w:r w:rsidRPr="00000B1B">
        <w:rPr>
          <w:rFonts w:ascii="Arial" w:hAnsi="Arial" w:cs="Arial"/>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3" w:history="1">
        <w:r w:rsidRPr="00000B1B">
          <w:rPr>
            <w:rStyle w:val="Hipervnculo"/>
            <w:rFonts w:ascii="Arial" w:hAnsi="Arial" w:cs="Arial"/>
            <w:sz w:val="18"/>
            <w:szCs w:val="18"/>
          </w:rPr>
          <w:t>https://www.colombiacompra.gov.co/sites/cce_public/files/cce_documents/cce_guia_codificacion_bienes.pdf</w:t>
        </w:r>
      </w:hyperlink>
    </w:p>
  </w:footnote>
  <w:footnote w:id="11">
    <w:p w14:paraId="1E028ECC" w14:textId="77777777" w:rsidR="00BF2989" w:rsidRPr="00000B1B" w:rsidRDefault="00BF2989" w:rsidP="00BF2989">
      <w:pPr>
        <w:pStyle w:val="Textonotapie"/>
        <w:ind w:firstLine="709"/>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Agencia Nacional de Contratación Pública – Colombia Compra Eficiente, Circular Externa Única. Expedida el 15 de julio de 2022. Disponible en: </w:t>
      </w:r>
      <w:hyperlink r:id="rId4" w:history="1">
        <w:r w:rsidRPr="00000B1B">
          <w:rPr>
            <w:rStyle w:val="Hipervnculo"/>
            <w:rFonts w:ascii="Arial" w:hAnsi="Arial" w:cs="Arial"/>
            <w:sz w:val="18"/>
            <w:szCs w:val="18"/>
          </w:rPr>
          <w:t>https://www.colombiacompra.gov.co/sites/cce_public/files/cce_circulares/cce-eicp-ma-06_circular_externa_con_comentarios_de_ciudadanos-_v2f_002.pdf</w:t>
        </w:r>
      </w:hyperlink>
    </w:p>
  </w:footnote>
  <w:footnote w:id="12">
    <w:p w14:paraId="632CFAFA" w14:textId="77777777" w:rsidR="00BF2989" w:rsidRPr="00000B1B" w:rsidRDefault="00BF2989" w:rsidP="00BF2989">
      <w:pPr>
        <w:pStyle w:val="Textonotapie"/>
        <w:ind w:firstLine="709"/>
        <w:contextualSpacing/>
        <w:jc w:val="both"/>
        <w:rPr>
          <w:rFonts w:ascii="Arial" w:hAnsi="Arial" w:cs="Arial"/>
          <w:sz w:val="18"/>
          <w:szCs w:val="18"/>
        </w:rPr>
      </w:pPr>
      <w:r w:rsidRPr="00000B1B">
        <w:rPr>
          <w:rStyle w:val="Refdenotaalpie"/>
          <w:rFonts w:ascii="Arial" w:hAnsi="Arial" w:cs="Arial"/>
          <w:sz w:val="18"/>
          <w:szCs w:val="18"/>
        </w:rPr>
        <w:footnoteRef/>
      </w:r>
      <w:r w:rsidRPr="00000B1B">
        <w:rPr>
          <w:rFonts w:ascii="Arial" w:hAnsi="Arial" w:cs="Arial"/>
          <w:sz w:val="18"/>
          <w:szCs w:val="18"/>
        </w:rPr>
        <w:t xml:space="preserve"> </w:t>
      </w:r>
      <w:proofErr w:type="spellStart"/>
      <w:r w:rsidRPr="00000B1B">
        <w:rPr>
          <w:rFonts w:ascii="Arial" w:hAnsi="Arial" w:cs="Arial"/>
          <w:i/>
          <w:iCs/>
          <w:sz w:val="18"/>
          <w:szCs w:val="18"/>
        </w:rPr>
        <w:t>Ibíd</w:t>
      </w:r>
      <w:proofErr w:type="spellEnd"/>
      <w:r w:rsidRPr="00000B1B">
        <w:rPr>
          <w:rFonts w:ascii="Arial" w:hAnsi="Arial" w:cs="Arial"/>
          <w:i/>
          <w:iCs/>
          <w:sz w:val="18"/>
          <w:szCs w:val="18"/>
        </w:rPr>
        <w:t>.</w:t>
      </w:r>
      <w:r w:rsidRPr="00000B1B">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3"/>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492209491">
    <w:abstractNumId w:val="4"/>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0B0F"/>
    <w:rsid w:val="000B19B9"/>
    <w:rsid w:val="000D0334"/>
    <w:rsid w:val="000F6486"/>
    <w:rsid w:val="00125105"/>
    <w:rsid w:val="00127233"/>
    <w:rsid w:val="001340C9"/>
    <w:rsid w:val="001E200F"/>
    <w:rsid w:val="001E4177"/>
    <w:rsid w:val="001F7DC6"/>
    <w:rsid w:val="002421BB"/>
    <w:rsid w:val="0025796E"/>
    <w:rsid w:val="002707A2"/>
    <w:rsid w:val="002951A0"/>
    <w:rsid w:val="002962BC"/>
    <w:rsid w:val="002A093D"/>
    <w:rsid w:val="002A0DD0"/>
    <w:rsid w:val="002A49AC"/>
    <w:rsid w:val="002A64FD"/>
    <w:rsid w:val="002C7A84"/>
    <w:rsid w:val="002E4FD9"/>
    <w:rsid w:val="00300664"/>
    <w:rsid w:val="00322A85"/>
    <w:rsid w:val="00324168"/>
    <w:rsid w:val="003448F4"/>
    <w:rsid w:val="00355528"/>
    <w:rsid w:val="00374F5E"/>
    <w:rsid w:val="00377E3E"/>
    <w:rsid w:val="003A26D1"/>
    <w:rsid w:val="003A779E"/>
    <w:rsid w:val="003D0F4D"/>
    <w:rsid w:val="003D5B0D"/>
    <w:rsid w:val="003E0499"/>
    <w:rsid w:val="003F3941"/>
    <w:rsid w:val="00406575"/>
    <w:rsid w:val="0042722E"/>
    <w:rsid w:val="0044528D"/>
    <w:rsid w:val="00497A8E"/>
    <w:rsid w:val="004A1847"/>
    <w:rsid w:val="004A305D"/>
    <w:rsid w:val="004F21C4"/>
    <w:rsid w:val="004F685F"/>
    <w:rsid w:val="005566E8"/>
    <w:rsid w:val="00574867"/>
    <w:rsid w:val="00591460"/>
    <w:rsid w:val="00592628"/>
    <w:rsid w:val="005B309D"/>
    <w:rsid w:val="005C3777"/>
    <w:rsid w:val="005C5CDC"/>
    <w:rsid w:val="005D476C"/>
    <w:rsid w:val="005E0D3B"/>
    <w:rsid w:val="00610812"/>
    <w:rsid w:val="00620F53"/>
    <w:rsid w:val="006219F8"/>
    <w:rsid w:val="00650FF7"/>
    <w:rsid w:val="00665D70"/>
    <w:rsid w:val="00671DAC"/>
    <w:rsid w:val="006900D9"/>
    <w:rsid w:val="006C29DA"/>
    <w:rsid w:val="006D12F8"/>
    <w:rsid w:val="00706C16"/>
    <w:rsid w:val="00756841"/>
    <w:rsid w:val="007649AB"/>
    <w:rsid w:val="00771D0C"/>
    <w:rsid w:val="007833AC"/>
    <w:rsid w:val="007B268C"/>
    <w:rsid w:val="007B7171"/>
    <w:rsid w:val="007C0C0F"/>
    <w:rsid w:val="007C3DC2"/>
    <w:rsid w:val="007E5497"/>
    <w:rsid w:val="00806F5F"/>
    <w:rsid w:val="00820278"/>
    <w:rsid w:val="008425A7"/>
    <w:rsid w:val="00872093"/>
    <w:rsid w:val="00875DCC"/>
    <w:rsid w:val="008843B6"/>
    <w:rsid w:val="00891928"/>
    <w:rsid w:val="008A446D"/>
    <w:rsid w:val="008D180B"/>
    <w:rsid w:val="008D2853"/>
    <w:rsid w:val="008E7F1E"/>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B004E7"/>
    <w:rsid w:val="00B01B1A"/>
    <w:rsid w:val="00B72CD3"/>
    <w:rsid w:val="00B72FFF"/>
    <w:rsid w:val="00BA27C5"/>
    <w:rsid w:val="00BB4EB3"/>
    <w:rsid w:val="00BC3D36"/>
    <w:rsid w:val="00BD7F72"/>
    <w:rsid w:val="00BF2989"/>
    <w:rsid w:val="00C04FB3"/>
    <w:rsid w:val="00C330EB"/>
    <w:rsid w:val="00C66A96"/>
    <w:rsid w:val="00C6791A"/>
    <w:rsid w:val="00C754BE"/>
    <w:rsid w:val="00C76B1C"/>
    <w:rsid w:val="00CB6357"/>
    <w:rsid w:val="00CC1B26"/>
    <w:rsid w:val="00D357A8"/>
    <w:rsid w:val="00D423A2"/>
    <w:rsid w:val="00D520D8"/>
    <w:rsid w:val="00D63AC2"/>
    <w:rsid w:val="00D7383B"/>
    <w:rsid w:val="00DA231B"/>
    <w:rsid w:val="00DA23A0"/>
    <w:rsid w:val="00DC39FC"/>
    <w:rsid w:val="00DF5254"/>
    <w:rsid w:val="00E16389"/>
    <w:rsid w:val="00E16408"/>
    <w:rsid w:val="00E20894"/>
    <w:rsid w:val="00E245AB"/>
    <w:rsid w:val="00E2764C"/>
    <w:rsid w:val="00E27F2E"/>
    <w:rsid w:val="00E413EA"/>
    <w:rsid w:val="00E50AFE"/>
    <w:rsid w:val="00E75C92"/>
    <w:rsid w:val="00E771DC"/>
    <w:rsid w:val="00E806A6"/>
    <w:rsid w:val="00E8772A"/>
    <w:rsid w:val="00E90F6B"/>
    <w:rsid w:val="00E92C27"/>
    <w:rsid w:val="00EA0E3D"/>
    <w:rsid w:val="00EA25C9"/>
    <w:rsid w:val="00EA3F61"/>
    <w:rsid w:val="00EC38A7"/>
    <w:rsid w:val="00EE1AA8"/>
    <w:rsid w:val="00F31EDC"/>
    <w:rsid w:val="00F462B3"/>
    <w:rsid w:val="00F5664F"/>
    <w:rsid w:val="00F66637"/>
    <w:rsid w:val="00F666C4"/>
    <w:rsid w:val="00F76AFC"/>
    <w:rsid w:val="00FA47C0"/>
    <w:rsid w:val="00FB5DD1"/>
    <w:rsid w:val="00FC2B5D"/>
    <w:rsid w:val="00FC4573"/>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004E7"/>
    <w:pPr>
      <w:spacing w:line="240" w:lineRule="exact"/>
    </w:pPr>
    <w:rPr>
      <w:vertAlign w:val="superscript"/>
    </w:rPr>
  </w:style>
  <w:style w:type="character" w:customStyle="1" w:styleId="NormalWebCar">
    <w:name w:val="Normal (Web) Car"/>
    <w:link w:val="NormalWeb"/>
    <w:uiPriority w:val="99"/>
    <w:rsid w:val="00E1638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codificacion_bienes.pdf" TargetMode="External"/><Relationship Id="rId18" Type="http://schemas.openxmlformats.org/officeDocument/2006/relationships/hyperlink" Target="https://relatoria.colombiacompra.gov.co/normativa/ley-80-de-199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settings" Target="settings.xml"/><Relationship Id="rId12" Type="http://schemas.openxmlformats.org/officeDocument/2006/relationships/hyperlink" Target="mailto:licitacionohs@gmail.com" TargetMode="External"/><Relationship Id="rId17" Type="http://schemas.openxmlformats.org/officeDocument/2006/relationships/hyperlink" Target="https://relatoria.colombiacompra.gov.co/normativa/ley-1437-de-201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constitucion-politica-de-colombia/" TargetMode="External"/><Relationship Id="rId20"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relatoria.colombiacompra.gov.co/normativa/ley-1150-de-20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lasificador-de-bienes-y-Servici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sites/cce_public/files/cce_documents/cce_guia_codificacion_bienes.pdf" TargetMode="External"/><Relationship Id="rId4"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FF4FF22E-0EE5-4953-AF13-DABB89849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4A09A28-8215-4D3F-B0CF-3A3DF5893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3808</Words>
  <Characters>20949</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2024-10-22T23:06:00Z</dcterms:created>
  <dcterms:modified xsi:type="dcterms:W3CDTF">2024-10-24T20:54:00Z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