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4ABF" w14:textId="16A99216" w:rsidR="00CE2169" w:rsidRPr="00CE2169" w:rsidRDefault="00CE2169" w:rsidP="00CE2169">
      <w:pPr>
        <w:spacing w:after="0"/>
        <w:jc w:val="both"/>
        <w:rPr>
          <w:rFonts w:ascii="Verdana" w:eastAsia="Verdana" w:hAnsi="Verdana" w:cs="Verdana"/>
        </w:rPr>
      </w:pPr>
      <w:bookmarkStart w:id="0" w:name="_Hlk143780582"/>
      <w:r w:rsidRPr="00CE2169">
        <w:rPr>
          <w:rFonts w:ascii="Verdana" w:eastAsia="Calibri" w:hAnsi="Verdana" w:cs="Times New Roman"/>
          <w:b/>
          <w:bCs/>
          <w:color w:val="000000"/>
        </w:rPr>
        <w:t xml:space="preserve">DOCUMENTOS TIPO – Fundamento normativo – Obligatoriedad </w:t>
      </w:r>
    </w:p>
    <w:p w14:paraId="1C2F5D8D" w14:textId="77777777" w:rsidR="00CE2169" w:rsidRPr="00CE2169" w:rsidRDefault="00CE2169" w:rsidP="00CE2169">
      <w:pPr>
        <w:spacing w:after="0" w:line="276" w:lineRule="auto"/>
        <w:jc w:val="both"/>
        <w:rPr>
          <w:rFonts w:ascii="Verdana" w:eastAsia="Calibri" w:hAnsi="Verdana" w:cs="Arial"/>
          <w:b/>
          <w:bCs/>
        </w:rPr>
      </w:pPr>
    </w:p>
    <w:p w14:paraId="6024ADBB" w14:textId="252C4A00" w:rsidR="00CE2169" w:rsidRPr="00CE2169" w:rsidRDefault="00F70299" w:rsidP="00CE2169">
      <w:pPr>
        <w:snapToGrid w:val="0"/>
        <w:spacing w:after="0" w:line="240" w:lineRule="auto"/>
        <w:jc w:val="both"/>
        <w:rPr>
          <w:rFonts w:ascii="Verdana" w:eastAsia="Times New Roman" w:hAnsi="Verdana" w:cs="Arial"/>
          <w:sz w:val="20"/>
          <w:szCs w:val="20"/>
          <w:shd w:val="clear" w:color="auto" w:fill="FFFFFF"/>
          <w:lang w:eastAsia="es-ES_tradnl"/>
        </w:rPr>
      </w:pPr>
      <w:r w:rsidRPr="00F70299">
        <w:rPr>
          <w:rFonts w:ascii="Verdana" w:eastAsia="Times New Roman" w:hAnsi="Verdana" w:cs="Arial"/>
          <w:sz w:val="20"/>
          <w:szCs w:val="20"/>
          <w:shd w:val="clear" w:color="auto" w:fill="FFFFFF"/>
          <w:lang w:eastAsia="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A29D205" w14:textId="77777777" w:rsidR="00CE2169" w:rsidRPr="00CE2169" w:rsidRDefault="00CE2169" w:rsidP="00CE2169">
      <w:pPr>
        <w:spacing w:after="0" w:line="276" w:lineRule="auto"/>
        <w:jc w:val="both"/>
        <w:rPr>
          <w:rFonts w:ascii="Verdana" w:eastAsia="Calibri" w:hAnsi="Verdana" w:cs="Arial"/>
          <w:b/>
          <w:bCs/>
        </w:rPr>
      </w:pPr>
    </w:p>
    <w:p w14:paraId="316B0A05" w14:textId="77777777" w:rsidR="00CE2169" w:rsidRPr="00CE2169" w:rsidRDefault="00CE2169" w:rsidP="00CE2169">
      <w:pPr>
        <w:spacing w:after="0" w:line="276" w:lineRule="auto"/>
        <w:jc w:val="both"/>
        <w:rPr>
          <w:rFonts w:ascii="Verdana" w:eastAsia="Calibri" w:hAnsi="Verdana" w:cs="Arial"/>
          <w:b/>
          <w:bCs/>
        </w:rPr>
      </w:pPr>
      <w:r w:rsidRPr="00CE2169">
        <w:rPr>
          <w:rFonts w:ascii="Verdana" w:eastAsia="Calibri" w:hAnsi="Verdana" w:cs="Arial"/>
          <w:b/>
          <w:bCs/>
        </w:rPr>
        <w:t>DOCUMENTOS TIPO DE INFRAESTRUCTURA SOCIAL – Alcance</w:t>
      </w:r>
    </w:p>
    <w:p w14:paraId="726C338F" w14:textId="77777777" w:rsidR="00CE2169" w:rsidRPr="00CE2169" w:rsidRDefault="00CE2169" w:rsidP="00CE2169">
      <w:pPr>
        <w:spacing w:after="0" w:line="240" w:lineRule="auto"/>
        <w:jc w:val="both"/>
        <w:rPr>
          <w:rFonts w:ascii="Verdana" w:eastAsia="Calibri" w:hAnsi="Verdana" w:cs="Arial"/>
          <w:b/>
          <w:bCs/>
        </w:rPr>
      </w:pPr>
    </w:p>
    <w:p w14:paraId="547F77FC" w14:textId="35A2A5AA" w:rsidR="00F70299" w:rsidRDefault="00F70299" w:rsidP="00F70299">
      <w:pPr>
        <w:snapToGrid w:val="0"/>
        <w:spacing w:after="0" w:line="240" w:lineRule="auto"/>
        <w:jc w:val="both"/>
        <w:rPr>
          <w:rFonts w:ascii="Verdana" w:eastAsia="Calibri" w:hAnsi="Verdana" w:cs="Times New Roman"/>
          <w:kern w:val="2"/>
          <w:sz w:val="20"/>
          <w:szCs w:val="20"/>
          <w:lang w:val="es-ES" w:eastAsia="es-MX"/>
          <w14:ligatures w14:val="standardContextual"/>
        </w:rPr>
      </w:pPr>
      <w:r w:rsidRPr="00F70299">
        <w:rPr>
          <w:rFonts w:ascii="Verdana" w:eastAsia="Calibri" w:hAnsi="Verdana" w:cs="Times New Roman"/>
          <w:kern w:val="2"/>
          <w:sz w:val="20"/>
          <w:szCs w:val="20"/>
          <w:lang w:val="es-ES" w:eastAsia="es-MX"/>
          <w14:ligatures w14:val="standardContextual"/>
        </w:rPr>
        <w:t>Recientemente, los documentos tipo del sector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74734CEA" w14:textId="77777777" w:rsidR="00F70299" w:rsidRPr="00F70299" w:rsidRDefault="00F70299" w:rsidP="00F70299">
      <w:pPr>
        <w:snapToGrid w:val="0"/>
        <w:spacing w:after="0" w:line="240" w:lineRule="auto"/>
        <w:jc w:val="both"/>
        <w:rPr>
          <w:rFonts w:ascii="Verdana" w:eastAsia="Calibri" w:hAnsi="Verdana" w:cs="Times New Roman"/>
          <w:kern w:val="2"/>
          <w:sz w:val="20"/>
          <w:szCs w:val="20"/>
          <w:lang w:val="es-ES" w:eastAsia="es-MX"/>
          <w14:ligatures w14:val="standardContextual"/>
        </w:rPr>
      </w:pPr>
    </w:p>
    <w:p w14:paraId="392AE25A" w14:textId="77777777" w:rsidR="00F70299" w:rsidRDefault="00F70299" w:rsidP="00F70299">
      <w:pPr>
        <w:snapToGrid w:val="0"/>
        <w:spacing w:after="0" w:line="240" w:lineRule="auto"/>
        <w:jc w:val="both"/>
        <w:rPr>
          <w:rFonts w:ascii="Verdana" w:eastAsia="Calibri" w:hAnsi="Verdana" w:cs="Times New Roman"/>
          <w:kern w:val="2"/>
          <w:sz w:val="20"/>
          <w:szCs w:val="20"/>
          <w:lang w:val="es-ES" w:eastAsia="es-MX"/>
          <w14:ligatures w14:val="standardContextual"/>
        </w:rPr>
      </w:pPr>
      <w:r w:rsidRPr="00F70299">
        <w:rPr>
          <w:rFonts w:ascii="Verdana" w:eastAsia="Calibri" w:hAnsi="Verdana" w:cs="Times New Roman"/>
          <w:kern w:val="2"/>
          <w:sz w:val="20"/>
          <w:szCs w:val="20"/>
          <w:lang w:val="es-ES" w:eastAsia="es-MX"/>
          <w14:ligatures w14:val="standardContextual"/>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5E1E74AC" w14:textId="77777777" w:rsidR="00F70299" w:rsidRPr="00F70299" w:rsidRDefault="00F70299" w:rsidP="00F70299">
      <w:pPr>
        <w:snapToGrid w:val="0"/>
        <w:spacing w:after="0" w:line="240" w:lineRule="auto"/>
        <w:jc w:val="both"/>
        <w:rPr>
          <w:rFonts w:ascii="Verdana" w:eastAsia="Calibri" w:hAnsi="Verdana" w:cs="Times New Roman"/>
          <w:kern w:val="2"/>
          <w:sz w:val="20"/>
          <w:szCs w:val="20"/>
          <w:lang w:val="es-ES" w:eastAsia="es-MX"/>
          <w14:ligatures w14:val="standardContextual"/>
        </w:rPr>
      </w:pPr>
    </w:p>
    <w:p w14:paraId="7702F60B" w14:textId="3D3A6E70" w:rsidR="00CE2169" w:rsidRPr="00CE2169" w:rsidRDefault="00F70299" w:rsidP="00F70299">
      <w:pPr>
        <w:snapToGrid w:val="0"/>
        <w:spacing w:after="0" w:line="240" w:lineRule="auto"/>
        <w:jc w:val="both"/>
        <w:rPr>
          <w:rFonts w:ascii="Verdana" w:eastAsia="Calibri" w:hAnsi="Verdana" w:cs="Times New Roman"/>
          <w:sz w:val="20"/>
          <w:szCs w:val="20"/>
        </w:rPr>
      </w:pPr>
      <w:r w:rsidRPr="00F70299">
        <w:rPr>
          <w:rFonts w:ascii="Verdana" w:eastAsia="Calibri" w:hAnsi="Verdana" w:cs="Times New Roman"/>
          <w:kern w:val="2"/>
          <w:sz w:val="20"/>
          <w:szCs w:val="20"/>
          <w:lang w:val="es-ES" w:eastAsia="es-MX"/>
          <w14:ligatures w14:val="standardContextual"/>
        </w:rPr>
        <w:t>En línea con lo anterior, esta Agencia expidió la versión 2 de los documentos tipo transversales para los procesos de concurso de méritos para contratar la interventoría de obras públicas de infraestructura social, y los documentos tipo complementarios relacionados con los sectores de educación, salud, cultura, recreación, deporte, institucional y vivienda, mediante la Resolución No. 953 del 15 de diciembre de 2025. Además, acogió los documentos tipo para los procesos de selección de concurso de méritos, para contratar la consultoría de estudios de ingeniería de infraestructura social; que agrupa los sectores de educación, salud, cultura, recreación y deporte, institucional y vivienda, a través de la Resolución No. 952 del 15 de diciembre de 2025. Estos documentos entraron en vigor para los procesos de contratación de interventoría y consultoría cuyo aviso de convocatoria se publique a partir del 16 de febrero de 2026.</w:t>
      </w:r>
    </w:p>
    <w:p w14:paraId="47A5F9B5" w14:textId="77777777" w:rsidR="00CE2169" w:rsidRPr="00CE2169" w:rsidRDefault="00CE2169" w:rsidP="00CE2169">
      <w:pPr>
        <w:snapToGrid w:val="0"/>
        <w:spacing w:after="0" w:line="276" w:lineRule="auto"/>
        <w:jc w:val="both"/>
        <w:rPr>
          <w:rFonts w:ascii="Verdana" w:eastAsia="Calibri" w:hAnsi="Verdana" w:cs="Times New Roman"/>
        </w:rPr>
      </w:pPr>
    </w:p>
    <w:p w14:paraId="45697C61" w14:textId="77777777" w:rsidR="00CE2169" w:rsidRPr="00CE2169" w:rsidRDefault="00CE2169" w:rsidP="00CE2169">
      <w:pPr>
        <w:spacing w:after="0" w:line="276" w:lineRule="auto"/>
        <w:jc w:val="both"/>
        <w:rPr>
          <w:rFonts w:ascii="Verdana" w:eastAsia="Aptos" w:hAnsi="Verdana" w:cs="Aptos"/>
          <w:b/>
          <w:bCs/>
          <w:kern w:val="2"/>
          <w:lang w:val="es-ES_tradnl"/>
          <w14:ligatures w14:val="standardContextual"/>
        </w:rPr>
      </w:pPr>
      <w:r w:rsidRPr="00CE2169">
        <w:rPr>
          <w:rFonts w:ascii="Verdana" w:eastAsia="Aptos" w:hAnsi="Verdana" w:cs="Aptos"/>
          <w:b/>
          <w:bCs/>
          <w:kern w:val="2"/>
          <w:lang w:val="es-ES_tradnl"/>
          <w14:ligatures w14:val="standardContextual"/>
        </w:rPr>
        <w:lastRenderedPageBreak/>
        <w:t>DOCUMENTOS TIPO DE INFRAESTRUCTURA SOCIAL – Experiencia</w:t>
      </w:r>
    </w:p>
    <w:p w14:paraId="7AD57717" w14:textId="77777777" w:rsidR="00CE2169" w:rsidRPr="00CE2169" w:rsidRDefault="00CE2169" w:rsidP="00CE2169">
      <w:pPr>
        <w:spacing w:after="0" w:line="276" w:lineRule="auto"/>
        <w:jc w:val="both"/>
        <w:rPr>
          <w:rFonts w:ascii="Verdana" w:eastAsia="Aptos" w:hAnsi="Verdana" w:cs="Aptos"/>
          <w:kern w:val="2"/>
          <w:lang w:val="es-ES_tradnl"/>
          <w14:ligatures w14:val="standardContextual"/>
        </w:rPr>
      </w:pPr>
    </w:p>
    <w:p w14:paraId="1F2346F3" w14:textId="77777777" w:rsidR="00F70299" w:rsidRDefault="00F70299" w:rsidP="00F70299">
      <w:pPr>
        <w:spacing w:after="0" w:line="240" w:lineRule="auto"/>
        <w:jc w:val="both"/>
        <w:rPr>
          <w:rFonts w:ascii="Verdana" w:eastAsia="Aptos" w:hAnsi="Verdana" w:cs="Aptos"/>
          <w:kern w:val="2"/>
          <w:sz w:val="20"/>
          <w:szCs w:val="20"/>
          <w:lang w:val="es-ES_tradnl"/>
          <w14:ligatures w14:val="standardContextual"/>
        </w:rPr>
      </w:pPr>
      <w:r w:rsidRPr="00F70299">
        <w:rPr>
          <w:rFonts w:ascii="Verdana" w:eastAsia="Aptos" w:hAnsi="Verdana" w:cs="Aptos"/>
          <w:kern w:val="2"/>
          <w:sz w:val="20"/>
          <w:szCs w:val="20"/>
          <w:lang w:val="es-ES_tradnl"/>
          <w14:ligatures w14:val="standardContextual"/>
        </w:rPr>
        <w:t>La Matriz 1 - Experiencia - Documento tipo de Licitación pública del "</w:t>
      </w:r>
      <w:r w:rsidRPr="00F70299">
        <w:rPr>
          <w:rFonts w:ascii="Verdana" w:eastAsia="Aptos" w:hAnsi="Verdana" w:cs="Aptos"/>
          <w:i/>
          <w:iCs/>
          <w:kern w:val="2"/>
          <w:sz w:val="20"/>
          <w:szCs w:val="20"/>
          <w:lang w:val="es-ES_tradnl"/>
          <w14:ligatures w14:val="standardContextual"/>
        </w:rPr>
        <w:t>Sector Institucional</w:t>
      </w:r>
      <w:r w:rsidRPr="00F70299">
        <w:rPr>
          <w:rFonts w:ascii="Verdana" w:eastAsia="Aptos" w:hAnsi="Verdana" w:cs="Aptos"/>
          <w:kern w:val="2"/>
          <w:sz w:val="20"/>
          <w:szCs w:val="20"/>
          <w:lang w:val="es-ES_tradnl"/>
          <w14:ligatures w14:val="standardContextual"/>
        </w:rPr>
        <w:t xml:space="preserve">" dentro del capítulo </w:t>
      </w:r>
      <w:r w:rsidRPr="00F70299">
        <w:rPr>
          <w:rFonts w:ascii="Verdana" w:eastAsia="Aptos" w:hAnsi="Verdana" w:cs="Aptos"/>
          <w:i/>
          <w:iCs/>
          <w:kern w:val="2"/>
          <w:sz w:val="20"/>
          <w:szCs w:val="20"/>
          <w:lang w:val="es-ES_tradnl"/>
          <w14:ligatures w14:val="standardContextual"/>
        </w:rPr>
        <w:t>2. OBRAS EN PROYECTOS DE INFRAESTRUCTURA INSTITUCIONAL DE SERVICIO PUBLICO</w:t>
      </w:r>
      <w:r w:rsidRPr="00F70299">
        <w:rPr>
          <w:rFonts w:ascii="Verdana" w:eastAsia="Aptos" w:hAnsi="Verdana" w:cs="Aptos"/>
          <w:kern w:val="2"/>
          <w:sz w:val="20"/>
          <w:szCs w:val="20"/>
          <w:lang w:val="es-ES_tradnl"/>
          <w14:ligatures w14:val="standardContextual"/>
        </w:rPr>
        <w:t>, incluye quince (15) actividades, que contienen intervenciones relacionadas con “</w:t>
      </w:r>
      <w:r w:rsidRPr="00F70299">
        <w:rPr>
          <w:rFonts w:ascii="Verdana" w:eastAsia="Aptos" w:hAnsi="Verdana" w:cs="Aptos"/>
          <w:i/>
          <w:iCs/>
          <w:kern w:val="2"/>
          <w:sz w:val="20"/>
          <w:szCs w:val="20"/>
          <w:lang w:val="es-ES_tradnl"/>
          <w14:ligatures w14:val="standardContextual"/>
        </w:rPr>
        <w:t>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w:t>
      </w:r>
      <w:r w:rsidRPr="00F70299">
        <w:rPr>
          <w:rFonts w:ascii="Verdana" w:eastAsia="Aptos" w:hAnsi="Verdana" w:cs="Aptos"/>
          <w:kern w:val="2"/>
          <w:sz w:val="20"/>
          <w:szCs w:val="20"/>
          <w:lang w:val="es-ES_tradnl"/>
          <w14:ligatures w14:val="standardContextual"/>
        </w:rPr>
        <w:t xml:space="preserve"> sobre alguna de las cuales se podría enmarcar el objeto del proceso de selección planteado en la petición.</w:t>
      </w:r>
    </w:p>
    <w:p w14:paraId="7C0E4B91" w14:textId="77777777" w:rsidR="00F70299" w:rsidRPr="00F70299" w:rsidRDefault="00F70299" w:rsidP="00F70299">
      <w:pPr>
        <w:spacing w:after="0" w:line="240" w:lineRule="auto"/>
        <w:jc w:val="both"/>
        <w:rPr>
          <w:rFonts w:ascii="Verdana" w:eastAsia="Aptos" w:hAnsi="Verdana" w:cs="Aptos"/>
          <w:kern w:val="2"/>
          <w:sz w:val="20"/>
          <w:szCs w:val="20"/>
          <w:lang w:val="es-ES_tradnl"/>
          <w14:ligatures w14:val="standardContextual"/>
        </w:rPr>
      </w:pPr>
    </w:p>
    <w:p w14:paraId="59846C8E" w14:textId="1F38D882" w:rsidR="00CE2169" w:rsidRPr="00CE2169" w:rsidRDefault="00F70299" w:rsidP="00F70299">
      <w:pPr>
        <w:spacing w:after="0" w:line="240" w:lineRule="auto"/>
        <w:jc w:val="both"/>
        <w:rPr>
          <w:rFonts w:ascii="Verdana" w:eastAsia="Aptos" w:hAnsi="Verdana" w:cs="Aptos"/>
          <w:kern w:val="2"/>
          <w:sz w:val="20"/>
          <w:szCs w:val="20"/>
          <w:lang w:val="es-ES_tradnl"/>
          <w14:ligatures w14:val="standardContextual"/>
        </w:rPr>
      </w:pPr>
      <w:r w:rsidRPr="00F70299">
        <w:rPr>
          <w:rFonts w:ascii="Verdana" w:eastAsia="Aptos" w:hAnsi="Verdana" w:cs="Aptos"/>
          <w:kern w:val="2"/>
          <w:sz w:val="20"/>
          <w:szCs w:val="20"/>
          <w:lang w:val="es-ES_tradnl"/>
          <w14:ligatures w14:val="standardContextual"/>
        </w:rPr>
        <w:t>Hay que recordar que la aplicación de los documentos tipo está determinada por la “Matriz 1 – Experiencia”, cuando el objeto del proceso de selección se enmarca en alguno de los capítulos y actividades contenidas en dicha matriz.</w:t>
      </w:r>
    </w:p>
    <w:p w14:paraId="48457866" w14:textId="77777777" w:rsidR="00CE2169" w:rsidRPr="00CE2169" w:rsidRDefault="00CE2169" w:rsidP="00CE2169">
      <w:pPr>
        <w:spacing w:after="0" w:line="276" w:lineRule="auto"/>
        <w:jc w:val="both"/>
        <w:rPr>
          <w:rFonts w:ascii="Verdana" w:eastAsia="Calibri" w:hAnsi="Verdana" w:cs="Times New Roman"/>
          <w:kern w:val="2"/>
          <w14:ligatures w14:val="standardContextual"/>
        </w:rPr>
      </w:pPr>
    </w:p>
    <w:p w14:paraId="2C28C1B7" w14:textId="77777777" w:rsidR="00CE2169" w:rsidRPr="00CE2169" w:rsidRDefault="00CE2169" w:rsidP="00CE2169">
      <w:pPr>
        <w:spacing w:after="0" w:line="276" w:lineRule="auto"/>
        <w:jc w:val="both"/>
        <w:rPr>
          <w:rFonts w:ascii="Verdana" w:eastAsia="Calibri" w:hAnsi="Verdana" w:cs="Arial"/>
          <w:b/>
          <w:color w:val="000000"/>
          <w:lang w:val="es-MX"/>
        </w:rPr>
      </w:pPr>
      <w:r w:rsidRPr="00CE2169">
        <w:rPr>
          <w:rFonts w:ascii="Verdana" w:eastAsia="Calibri" w:hAnsi="Verdana" w:cs="Arial"/>
          <w:b/>
          <w:bCs/>
        </w:rPr>
        <w:t xml:space="preserve">DOCUMENTOS TIPO DE INFRAESTRUCTURA SOCIAL – Sector Institucional – Ámbito de aplicación </w:t>
      </w:r>
    </w:p>
    <w:p w14:paraId="329C4919" w14:textId="77777777" w:rsidR="00CE2169" w:rsidRPr="00CE2169" w:rsidRDefault="00CE2169" w:rsidP="00CE2169">
      <w:pPr>
        <w:spacing w:after="0" w:line="240" w:lineRule="auto"/>
        <w:jc w:val="both"/>
        <w:rPr>
          <w:rFonts w:ascii="Verdana" w:eastAsia="Geomanist Light" w:hAnsi="Verdana" w:cs="Arial"/>
        </w:rPr>
      </w:pPr>
    </w:p>
    <w:p w14:paraId="30ACFFBA" w14:textId="4E92AD20" w:rsidR="00CE2169" w:rsidRPr="00F4433B" w:rsidRDefault="00F70299" w:rsidP="00F4433B">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Los documentos tipo adicionales del Sector Institucional, en la modalidad de licitación pública, selección abreviada de menor cuantía y mínima cuantía, en la Matriz 1 – Experiencia, contienen los siguientes tipos de infraestructura: “</w:t>
      </w:r>
      <w:r w:rsidRPr="00F4433B">
        <w:rPr>
          <w:rFonts w:ascii="Verdana" w:eastAsia="Aptos" w:hAnsi="Verdana" w:cs="Aptos"/>
          <w:i/>
          <w:iCs/>
          <w:kern w:val="2"/>
          <w:sz w:val="20"/>
          <w:szCs w:val="20"/>
          <w:lang w:val="es-ES_tradnl"/>
          <w14:ligatures w14:val="standardContextual"/>
        </w:rPr>
        <w:t>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F4433B">
        <w:rPr>
          <w:rFonts w:ascii="Verdana" w:eastAsia="Aptos" w:hAnsi="Verdana" w:cs="Aptos"/>
          <w:kern w:val="2"/>
          <w:sz w:val="20"/>
          <w:szCs w:val="20"/>
          <w:lang w:val="es-ES_tradnl"/>
          <w14:ligatures w14:val="standardContextual"/>
        </w:rPr>
        <w:t xml:space="preserve">”. Particularmente, conforme a lo mencionado en la petición que relaciona el objeto del proceso de selección </w:t>
      </w:r>
      <w:r w:rsidRPr="00F4433B">
        <w:rPr>
          <w:rFonts w:ascii="Verdana" w:eastAsia="Aptos" w:hAnsi="Verdana" w:cs="Aptos"/>
          <w:i/>
          <w:iCs/>
          <w:kern w:val="2"/>
          <w:sz w:val="20"/>
          <w:szCs w:val="20"/>
          <w:lang w:val="es-ES_tradnl"/>
          <w14:ligatures w14:val="standardContextual"/>
        </w:rPr>
        <w:t xml:space="preserve">“Las intervenciones a contratar pueden comprender, según el caso, obras de </w:t>
      </w:r>
      <w:r w:rsidRPr="00F4433B">
        <w:rPr>
          <w:rFonts w:ascii="Verdana" w:eastAsia="Aptos" w:hAnsi="Verdana" w:cs="Aptos"/>
          <w:b/>
          <w:bCs/>
          <w:i/>
          <w:iCs/>
          <w:kern w:val="2"/>
          <w:sz w:val="20"/>
          <w:szCs w:val="20"/>
          <w:lang w:val="es-ES_tradnl"/>
          <w14:ligatures w14:val="standardContextual"/>
        </w:rPr>
        <w:t>adecuación, mejoramiento, mantenimiento o intervención</w:t>
      </w:r>
      <w:r w:rsidRPr="00F4433B">
        <w:rPr>
          <w:rFonts w:ascii="Verdana" w:eastAsia="Aptos" w:hAnsi="Verdana" w:cs="Aptos"/>
          <w:i/>
          <w:iCs/>
          <w:kern w:val="2"/>
          <w:sz w:val="20"/>
          <w:szCs w:val="20"/>
          <w:lang w:val="es-ES_tradnl"/>
          <w14:ligatures w14:val="standardContextual"/>
        </w:rPr>
        <w:t xml:space="preserve"> física de dichas edificaciones”</w:t>
      </w:r>
      <w:r w:rsidRPr="00F4433B">
        <w:rPr>
          <w:rFonts w:ascii="Verdana" w:eastAsia="Aptos" w:hAnsi="Verdana" w:cs="Aptos"/>
          <w:kern w:val="2"/>
          <w:sz w:val="20"/>
          <w:szCs w:val="20"/>
          <w:lang w:val="es-ES_tradnl"/>
          <w14:ligatures w14:val="standardContextual"/>
        </w:rPr>
        <w:t>, es importante advertir que, el Capítulo 2 “O</w:t>
      </w:r>
      <w:r w:rsidRPr="00F4433B">
        <w:rPr>
          <w:rFonts w:ascii="Verdana" w:eastAsia="Aptos" w:hAnsi="Verdana" w:cs="Aptos"/>
          <w:i/>
          <w:iCs/>
          <w:kern w:val="2"/>
          <w:sz w:val="20"/>
          <w:szCs w:val="20"/>
          <w:lang w:val="es-ES_tradnl"/>
          <w14:ligatures w14:val="standardContextual"/>
        </w:rPr>
        <w:t xml:space="preserve">bras en proyectos de infraestructura institucional de servicio </w:t>
      </w:r>
      <w:r w:rsidRPr="00F4433B">
        <w:rPr>
          <w:rFonts w:ascii="Verdana" w:eastAsia="Aptos" w:hAnsi="Verdana" w:cs="Aptos"/>
          <w:kern w:val="2"/>
          <w:sz w:val="20"/>
          <w:szCs w:val="20"/>
          <w:lang w:val="es-ES_tradnl"/>
          <w14:ligatures w14:val="standardContextual"/>
        </w:rPr>
        <w:t>público” de la Matriz 1, incluye la siguiente actividad en la cual podría enmarcarse el proyecto por el que se indaga:</w:t>
      </w:r>
      <w:r w:rsidR="00CE2169" w:rsidRPr="00F4433B">
        <w:rPr>
          <w:rFonts w:ascii="Verdana" w:eastAsia="Aptos" w:hAnsi="Verdana" w:cs="Aptos"/>
          <w:kern w:val="2"/>
          <w:sz w:val="20"/>
          <w:szCs w:val="20"/>
          <w:lang w:val="es-ES_tradnl"/>
          <w14:ligatures w14:val="standardContextual"/>
        </w:rPr>
        <w:t xml:space="preserve"> […]</w:t>
      </w:r>
    </w:p>
    <w:p w14:paraId="77DB4C85" w14:textId="77777777" w:rsidR="00CE2169" w:rsidRPr="00F4433B" w:rsidRDefault="00CE2169" w:rsidP="00F4433B">
      <w:pPr>
        <w:snapToGrid w:val="0"/>
        <w:spacing w:after="0" w:line="240" w:lineRule="auto"/>
        <w:ind w:left="709" w:right="709"/>
        <w:jc w:val="both"/>
        <w:rPr>
          <w:rFonts w:ascii="Verdana" w:eastAsia="Aptos" w:hAnsi="Verdana" w:cs="Aptos"/>
          <w:kern w:val="2"/>
          <w:sz w:val="20"/>
          <w:szCs w:val="20"/>
          <w:lang w:val="es-ES_tradnl"/>
          <w14:ligatures w14:val="standardContextual"/>
        </w:rPr>
      </w:pPr>
    </w:p>
    <w:p w14:paraId="4F00FDF2" w14:textId="77777777" w:rsidR="00F4433B" w:rsidRDefault="00F4433B" w:rsidP="00F4433B">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De otro lado, hay que mencionar que la actividad señalada, contenida en la Matriz 1 – Experiencia de los documentos tipo del Sector Institucional, de manera general corresponde a proyectos de “</w:t>
      </w:r>
      <w:r w:rsidRPr="00F4433B">
        <w:rPr>
          <w:rFonts w:ascii="Verdana" w:eastAsia="Aptos" w:hAnsi="Verdana" w:cs="Aptos"/>
          <w:i/>
          <w:iCs/>
          <w:kern w:val="2"/>
          <w:sz w:val="20"/>
          <w:szCs w:val="20"/>
          <w:lang w:val="es-ES_tradnl"/>
          <w14:ligatures w14:val="standardContextual"/>
        </w:rPr>
        <w:t>adecuación o mejoramiento o mantenimiento</w:t>
      </w:r>
      <w:r w:rsidRPr="00F4433B">
        <w:rPr>
          <w:rFonts w:ascii="Verdana" w:eastAsia="Aptos" w:hAnsi="Verdana" w:cs="Aptos"/>
          <w:kern w:val="2"/>
          <w:sz w:val="20"/>
          <w:szCs w:val="20"/>
          <w:lang w:val="es-ES_tradnl"/>
          <w14:ligatures w14:val="standardContextual"/>
        </w:rPr>
        <w:t>” y otras intervenciones que allí se indican, relacionadas con “Infraestructura de Servicio Público”, situación que es importante para precisar el ámbito de aplicación de los Documentos Tipo de este sector adoptados en de las Resoluciones 539, 540 y 541 de 2025.</w:t>
      </w:r>
    </w:p>
    <w:p w14:paraId="43B7DD78" w14:textId="77777777" w:rsidR="00F4433B" w:rsidRPr="00F4433B" w:rsidRDefault="00F4433B" w:rsidP="00F4433B">
      <w:pPr>
        <w:snapToGrid w:val="0"/>
        <w:spacing w:after="0" w:line="240" w:lineRule="auto"/>
        <w:jc w:val="both"/>
        <w:rPr>
          <w:rFonts w:ascii="Verdana" w:eastAsia="Aptos" w:hAnsi="Verdana" w:cs="Aptos"/>
          <w:kern w:val="2"/>
          <w:sz w:val="20"/>
          <w:szCs w:val="20"/>
          <w:lang w:val="es-ES_tradnl"/>
          <w14:ligatures w14:val="standardContextual"/>
        </w:rPr>
      </w:pPr>
    </w:p>
    <w:p w14:paraId="741B0FF7" w14:textId="77777777" w:rsidR="00F4433B" w:rsidRDefault="00F4433B" w:rsidP="00F4433B">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Los documentos tipo adoptados por la Agencia Nacional de Contratación Pública – Colombia Compra Eficiente en el sector de infraestructura social, aplican para los </w:t>
      </w:r>
      <w:r w:rsidRPr="00F4433B">
        <w:rPr>
          <w:rFonts w:ascii="Verdana" w:eastAsia="Aptos" w:hAnsi="Verdana" w:cs="Aptos"/>
          <w:kern w:val="2"/>
          <w:sz w:val="20"/>
          <w:szCs w:val="20"/>
          <w:lang w:val="es-ES_tradnl"/>
          <w14:ligatures w14:val="standardContextual"/>
        </w:rPr>
        <w:lastRenderedPageBreak/>
        <w:t>procesos de “obra pública” en las modalidades de selección acogidas: licitación pública, selección abreviada de menor cuantía y mínima cuantía.</w:t>
      </w:r>
    </w:p>
    <w:p w14:paraId="57C75F39" w14:textId="77777777" w:rsidR="00F4433B" w:rsidRPr="00F4433B" w:rsidRDefault="00F4433B" w:rsidP="00F4433B">
      <w:pPr>
        <w:snapToGrid w:val="0"/>
        <w:spacing w:after="0" w:line="240" w:lineRule="auto"/>
        <w:jc w:val="both"/>
        <w:rPr>
          <w:rFonts w:ascii="Verdana" w:eastAsia="Aptos" w:hAnsi="Verdana" w:cs="Aptos"/>
          <w:kern w:val="2"/>
          <w:sz w:val="20"/>
          <w:szCs w:val="20"/>
          <w:lang w:val="es-ES_tradnl"/>
          <w14:ligatures w14:val="standardContextual"/>
        </w:rPr>
      </w:pPr>
    </w:p>
    <w:p w14:paraId="4D407BE1" w14:textId="77777777" w:rsidR="00F4433B" w:rsidRDefault="00F4433B" w:rsidP="00F4433B">
      <w:pPr>
        <w:snapToGrid w:val="0"/>
        <w:spacing w:after="0" w:line="240" w:lineRule="auto"/>
        <w:jc w:val="both"/>
        <w:rPr>
          <w:rFonts w:ascii="Verdana" w:eastAsia="Aptos" w:hAnsi="Verdana" w:cs="Aptos"/>
          <w:i/>
          <w:iC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La Matriz 1 – Experiencia del Sector Institucional en las distintas modalidades de los Documentos Tipo adoptados por esta Agencia incluye una nota que indica que </w:t>
      </w:r>
      <w:r w:rsidRPr="00F4433B">
        <w:rPr>
          <w:rFonts w:ascii="Verdana" w:eastAsia="Aptos" w:hAnsi="Verdana" w:cs="Aptos"/>
          <w:i/>
          <w:iCs/>
          <w:kern w:val="2"/>
          <w:sz w:val="20"/>
          <w:szCs w:val="20"/>
          <w:lang w:val="es-ES_tradnl"/>
          <w14:ligatures w14:val="standardContextual"/>
        </w:rPr>
        <w:t>“(l)as definiciones contenidas en esta Matriz deben enmarcarse en la normativa vigente en la materia, así como en la NSR 10 o aquellas que los modifiquen, adicionen o sustituyan, así como a las definiciones contenidas en el "Anexo - Glosario del Sector Social"”.</w:t>
      </w:r>
    </w:p>
    <w:p w14:paraId="20C1459D" w14:textId="77777777" w:rsidR="00F4433B" w:rsidRPr="00F4433B" w:rsidRDefault="00F4433B" w:rsidP="00F4433B">
      <w:pPr>
        <w:snapToGrid w:val="0"/>
        <w:spacing w:after="0" w:line="240" w:lineRule="auto"/>
        <w:jc w:val="both"/>
        <w:rPr>
          <w:rFonts w:ascii="Verdana" w:eastAsia="Aptos" w:hAnsi="Verdana" w:cs="Aptos"/>
          <w:i/>
          <w:iCs/>
          <w:kern w:val="2"/>
          <w:sz w:val="20"/>
          <w:szCs w:val="20"/>
          <w:lang w:val="es-ES_tradnl"/>
          <w14:ligatures w14:val="standardContextual"/>
        </w:rPr>
      </w:pPr>
    </w:p>
    <w:p w14:paraId="3DDD3809" w14:textId="77777777" w:rsidR="00F4433B" w:rsidRPr="00F4433B" w:rsidRDefault="00F4433B" w:rsidP="00F4433B">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Esta nota es congruente con el numeral 1.10 del documento base que dispone </w:t>
      </w:r>
      <w:r w:rsidRPr="00F4433B">
        <w:rPr>
          <w:rFonts w:ascii="Verdana" w:eastAsia="Aptos" w:hAnsi="Verdana" w:cs="Aptos"/>
          <w:i/>
          <w:iCs/>
          <w:kern w:val="2"/>
          <w:sz w:val="20"/>
          <w:szCs w:val="20"/>
          <w:lang w:val="es-ES_tradnl"/>
          <w14:ligatures w14:val="standardContextual"/>
        </w:rPr>
        <w:t>que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5 – Glosario”.</w:t>
      </w:r>
    </w:p>
    <w:p w14:paraId="05B78D81" w14:textId="77777777" w:rsidR="00CE2169" w:rsidRPr="00CE2169" w:rsidRDefault="00CE2169" w:rsidP="00CE2169">
      <w:pPr>
        <w:spacing w:after="0" w:line="240" w:lineRule="auto"/>
        <w:jc w:val="both"/>
        <w:rPr>
          <w:rFonts w:ascii="Verdana" w:eastAsia="Geomanist Light" w:hAnsi="Verdana" w:cs="Arial"/>
          <w:sz w:val="20"/>
          <w:szCs w:val="20"/>
        </w:rPr>
      </w:pPr>
    </w:p>
    <w:p w14:paraId="6DBC3AE5" w14:textId="77777777" w:rsidR="00CE2169" w:rsidRPr="00CE2169" w:rsidRDefault="00CE2169" w:rsidP="00CE2169">
      <w:pPr>
        <w:spacing w:after="0" w:line="240" w:lineRule="auto"/>
        <w:jc w:val="both"/>
        <w:rPr>
          <w:rFonts w:ascii="Verdana" w:eastAsia="Geomanist Light" w:hAnsi="Verdana" w:cs="Arial"/>
        </w:rPr>
      </w:pPr>
    </w:p>
    <w:p w14:paraId="692C4366" w14:textId="77777777" w:rsidR="00CE2169" w:rsidRPr="00CE2169" w:rsidRDefault="00CE2169" w:rsidP="00CE2169">
      <w:pPr>
        <w:spacing w:after="0" w:line="240" w:lineRule="auto"/>
        <w:rPr>
          <w:rFonts w:ascii="Verdana" w:eastAsia="Geomanist Light" w:hAnsi="Verdana" w:cs="Arial"/>
        </w:rPr>
      </w:pPr>
    </w:p>
    <w:p w14:paraId="62228295" w14:textId="77777777" w:rsidR="00CE2169" w:rsidRPr="00CE2169" w:rsidRDefault="00CE2169" w:rsidP="00CE2169">
      <w:pPr>
        <w:spacing w:after="0" w:line="240" w:lineRule="auto"/>
        <w:rPr>
          <w:rFonts w:ascii="Verdana" w:eastAsia="Geomanist Light" w:hAnsi="Verdana" w:cs="Arial"/>
        </w:rPr>
      </w:pPr>
    </w:p>
    <w:p w14:paraId="60F888DC" w14:textId="77777777" w:rsidR="00CE2169" w:rsidRPr="00CE2169" w:rsidRDefault="00CE2169" w:rsidP="00CE2169">
      <w:pPr>
        <w:spacing w:after="0" w:line="240" w:lineRule="auto"/>
        <w:rPr>
          <w:rFonts w:ascii="Verdana" w:eastAsia="Geomanist Light" w:hAnsi="Verdana" w:cs="Arial"/>
        </w:rPr>
      </w:pPr>
    </w:p>
    <w:p w14:paraId="39A74DFE" w14:textId="77777777" w:rsidR="00CE2169" w:rsidRPr="00CE2169" w:rsidRDefault="00CE2169" w:rsidP="00CE2169">
      <w:pPr>
        <w:spacing w:after="0" w:line="240" w:lineRule="auto"/>
        <w:rPr>
          <w:rFonts w:ascii="Verdana" w:eastAsia="Geomanist Light" w:hAnsi="Verdana" w:cs="Arial"/>
        </w:rPr>
      </w:pPr>
    </w:p>
    <w:p w14:paraId="6267DC98" w14:textId="77777777" w:rsidR="00CE2169" w:rsidRPr="00CE2169" w:rsidRDefault="00CE2169" w:rsidP="00CE2169">
      <w:pPr>
        <w:spacing w:after="0" w:line="240" w:lineRule="auto"/>
        <w:rPr>
          <w:rFonts w:ascii="Verdana" w:eastAsia="Geomanist Light" w:hAnsi="Verdana" w:cs="Arial"/>
        </w:rPr>
      </w:pPr>
    </w:p>
    <w:p w14:paraId="45868C75" w14:textId="77777777" w:rsidR="00CE2169" w:rsidRPr="00CE2169" w:rsidRDefault="00CE2169" w:rsidP="00CE2169">
      <w:pPr>
        <w:spacing w:after="0" w:line="240" w:lineRule="auto"/>
        <w:rPr>
          <w:rFonts w:ascii="Verdana" w:eastAsia="Geomanist Light" w:hAnsi="Verdana" w:cs="Arial"/>
        </w:rPr>
      </w:pPr>
    </w:p>
    <w:p w14:paraId="55C74B28" w14:textId="77777777" w:rsidR="00CE2169" w:rsidRPr="00CE2169" w:rsidRDefault="00CE2169" w:rsidP="00CE2169">
      <w:pPr>
        <w:spacing w:after="0" w:line="240" w:lineRule="auto"/>
        <w:rPr>
          <w:rFonts w:ascii="Verdana" w:eastAsia="Geomanist Light" w:hAnsi="Verdana" w:cs="Arial"/>
        </w:rPr>
      </w:pPr>
    </w:p>
    <w:p w14:paraId="599B1186" w14:textId="77777777" w:rsidR="00CE2169" w:rsidRPr="00CE2169" w:rsidRDefault="00CE2169" w:rsidP="00CE2169">
      <w:pPr>
        <w:spacing w:after="0" w:line="240" w:lineRule="auto"/>
        <w:rPr>
          <w:rFonts w:ascii="Verdana" w:eastAsia="Geomanist Light" w:hAnsi="Verdana" w:cs="Arial"/>
        </w:rPr>
      </w:pPr>
    </w:p>
    <w:p w14:paraId="2CFC3346" w14:textId="77777777" w:rsidR="00CE2169" w:rsidRPr="00CE2169" w:rsidRDefault="00CE2169" w:rsidP="00CE2169">
      <w:pPr>
        <w:spacing w:after="0" w:line="240" w:lineRule="auto"/>
        <w:rPr>
          <w:rFonts w:ascii="Verdana" w:eastAsia="Geomanist Light" w:hAnsi="Verdana" w:cs="Arial"/>
        </w:rPr>
      </w:pPr>
    </w:p>
    <w:p w14:paraId="6247C5FD" w14:textId="77777777" w:rsidR="00CE2169" w:rsidRPr="00CE2169" w:rsidRDefault="00CE2169" w:rsidP="00CE2169">
      <w:pPr>
        <w:spacing w:after="0" w:line="240" w:lineRule="auto"/>
        <w:rPr>
          <w:rFonts w:ascii="Verdana" w:eastAsia="Geomanist Light" w:hAnsi="Verdana" w:cs="Arial"/>
        </w:rPr>
      </w:pPr>
    </w:p>
    <w:p w14:paraId="768378A3" w14:textId="77777777" w:rsidR="00CE2169" w:rsidRPr="00CE2169" w:rsidRDefault="00CE2169" w:rsidP="00CE2169">
      <w:pPr>
        <w:spacing w:after="0" w:line="240" w:lineRule="auto"/>
        <w:rPr>
          <w:rFonts w:ascii="Verdana" w:eastAsia="Geomanist Light" w:hAnsi="Verdana" w:cs="Arial"/>
        </w:rPr>
      </w:pPr>
    </w:p>
    <w:p w14:paraId="2CB7FD7A" w14:textId="77777777" w:rsidR="00CE2169" w:rsidRPr="00CE2169" w:rsidRDefault="00CE2169" w:rsidP="00CE2169">
      <w:pPr>
        <w:spacing w:after="0" w:line="240" w:lineRule="auto"/>
        <w:rPr>
          <w:rFonts w:ascii="Verdana" w:eastAsia="Geomanist Light" w:hAnsi="Verdana" w:cs="Arial"/>
        </w:rPr>
      </w:pPr>
    </w:p>
    <w:p w14:paraId="2983F954" w14:textId="77777777" w:rsidR="00CE2169" w:rsidRPr="00CE2169" w:rsidRDefault="00CE2169" w:rsidP="00CE2169">
      <w:pPr>
        <w:spacing w:after="0" w:line="240" w:lineRule="auto"/>
        <w:rPr>
          <w:rFonts w:ascii="Verdana" w:eastAsia="Geomanist Light" w:hAnsi="Verdana" w:cs="Arial"/>
        </w:rPr>
      </w:pPr>
    </w:p>
    <w:p w14:paraId="4700D459" w14:textId="77777777" w:rsidR="00CE2169" w:rsidRPr="00CE2169" w:rsidRDefault="00CE2169" w:rsidP="00CE2169">
      <w:pPr>
        <w:spacing w:after="0" w:line="240" w:lineRule="auto"/>
        <w:rPr>
          <w:rFonts w:ascii="Verdana" w:eastAsia="Geomanist Light" w:hAnsi="Verdana" w:cs="Arial"/>
        </w:rPr>
      </w:pPr>
    </w:p>
    <w:p w14:paraId="05DF2317" w14:textId="77777777" w:rsidR="00CE2169" w:rsidRPr="00CE2169" w:rsidRDefault="00CE2169" w:rsidP="00CE2169">
      <w:pPr>
        <w:spacing w:after="0" w:line="240" w:lineRule="auto"/>
        <w:rPr>
          <w:rFonts w:ascii="Verdana" w:eastAsia="Geomanist Light" w:hAnsi="Verdana" w:cs="Arial"/>
        </w:rPr>
      </w:pPr>
    </w:p>
    <w:p w14:paraId="5C51EB24" w14:textId="77777777" w:rsidR="00CE2169" w:rsidRPr="00CE2169" w:rsidRDefault="00CE2169" w:rsidP="00CE2169">
      <w:pPr>
        <w:spacing w:after="0" w:line="240" w:lineRule="auto"/>
        <w:rPr>
          <w:rFonts w:ascii="Verdana" w:eastAsia="Geomanist Light" w:hAnsi="Verdana" w:cs="Arial"/>
        </w:rPr>
      </w:pPr>
    </w:p>
    <w:p w14:paraId="4DB6B059" w14:textId="77777777" w:rsidR="00CE2169" w:rsidRPr="00CE2169" w:rsidRDefault="00CE2169" w:rsidP="00CE2169">
      <w:pPr>
        <w:spacing w:after="0" w:line="240" w:lineRule="auto"/>
        <w:rPr>
          <w:rFonts w:ascii="Verdana" w:eastAsia="Geomanist Light" w:hAnsi="Verdana" w:cs="Arial"/>
        </w:rPr>
      </w:pPr>
    </w:p>
    <w:p w14:paraId="7498323A" w14:textId="77777777" w:rsidR="00CE2169" w:rsidRPr="00CE2169" w:rsidRDefault="00CE2169" w:rsidP="00CE2169">
      <w:pPr>
        <w:spacing w:after="0" w:line="240" w:lineRule="auto"/>
        <w:rPr>
          <w:rFonts w:ascii="Verdana" w:eastAsia="Geomanist Light" w:hAnsi="Verdana" w:cs="Arial"/>
        </w:rPr>
      </w:pPr>
    </w:p>
    <w:p w14:paraId="0DCBCA7E" w14:textId="77777777" w:rsidR="00CE2169" w:rsidRPr="00CE2169" w:rsidRDefault="00CE2169" w:rsidP="00CE2169">
      <w:pPr>
        <w:spacing w:after="0" w:line="240" w:lineRule="auto"/>
        <w:rPr>
          <w:rFonts w:ascii="Verdana" w:eastAsia="Geomanist Light" w:hAnsi="Verdana" w:cs="Arial"/>
        </w:rPr>
      </w:pPr>
    </w:p>
    <w:p w14:paraId="5E23FB25" w14:textId="77777777" w:rsidR="00CE2169" w:rsidRPr="00CE2169" w:rsidRDefault="00CE2169" w:rsidP="00CE2169">
      <w:pPr>
        <w:spacing w:after="0" w:line="240" w:lineRule="auto"/>
        <w:rPr>
          <w:rFonts w:ascii="Verdana" w:eastAsia="Geomanist Light" w:hAnsi="Verdana" w:cs="Arial"/>
        </w:rPr>
      </w:pPr>
    </w:p>
    <w:p w14:paraId="25669D33" w14:textId="77777777" w:rsidR="00CE2169" w:rsidRPr="00CE2169" w:rsidRDefault="00CE2169" w:rsidP="00CE2169">
      <w:pPr>
        <w:spacing w:after="0" w:line="240" w:lineRule="auto"/>
        <w:rPr>
          <w:rFonts w:ascii="Verdana" w:eastAsia="Geomanist Light" w:hAnsi="Verdana" w:cs="Arial"/>
        </w:rPr>
      </w:pPr>
    </w:p>
    <w:p w14:paraId="6CA97070" w14:textId="77777777" w:rsidR="00CE2169" w:rsidRPr="00CE2169" w:rsidRDefault="00CE2169" w:rsidP="00CE2169">
      <w:pPr>
        <w:spacing w:after="0" w:line="240" w:lineRule="auto"/>
        <w:rPr>
          <w:rFonts w:ascii="Verdana" w:eastAsia="Geomanist Light" w:hAnsi="Verdana" w:cs="Arial"/>
        </w:rPr>
      </w:pPr>
    </w:p>
    <w:p w14:paraId="3B4B5A65" w14:textId="77777777" w:rsidR="00CE2169" w:rsidRPr="00CE2169" w:rsidRDefault="00CE2169" w:rsidP="00CE2169">
      <w:pPr>
        <w:spacing w:after="0" w:line="240" w:lineRule="auto"/>
        <w:rPr>
          <w:rFonts w:ascii="Verdana" w:eastAsia="Geomanist Light" w:hAnsi="Verdana" w:cs="Arial"/>
        </w:rPr>
      </w:pPr>
    </w:p>
    <w:p w14:paraId="54D7A922" w14:textId="77777777" w:rsidR="00CE2169" w:rsidRPr="00CE2169" w:rsidRDefault="00CE2169" w:rsidP="00CE2169">
      <w:pPr>
        <w:spacing w:after="0" w:line="240" w:lineRule="auto"/>
        <w:rPr>
          <w:rFonts w:ascii="Verdana" w:eastAsia="Geomanist Light" w:hAnsi="Verdana" w:cs="Arial"/>
        </w:rPr>
      </w:pPr>
    </w:p>
    <w:p w14:paraId="70807263" w14:textId="77777777" w:rsidR="00CE2169" w:rsidRPr="00CE2169" w:rsidRDefault="00CE2169" w:rsidP="00CE2169">
      <w:pPr>
        <w:spacing w:after="0" w:line="240" w:lineRule="auto"/>
        <w:rPr>
          <w:rFonts w:ascii="Verdana" w:eastAsia="Geomanist Light" w:hAnsi="Verdana" w:cs="Arial"/>
        </w:rPr>
      </w:pPr>
    </w:p>
    <w:p w14:paraId="01239D1A" w14:textId="77777777" w:rsidR="00CE2169" w:rsidRDefault="00CE2169" w:rsidP="00CE2169">
      <w:pPr>
        <w:spacing w:after="0" w:line="240" w:lineRule="auto"/>
        <w:rPr>
          <w:rFonts w:ascii="Verdana" w:eastAsia="Geomanist Light" w:hAnsi="Verdana" w:cs="Arial"/>
        </w:rPr>
      </w:pPr>
    </w:p>
    <w:p w14:paraId="11196A28" w14:textId="77777777" w:rsidR="00F4433B" w:rsidRPr="00CE2169" w:rsidRDefault="00F4433B" w:rsidP="00CE2169">
      <w:pPr>
        <w:spacing w:after="0" w:line="240" w:lineRule="auto"/>
        <w:rPr>
          <w:rFonts w:ascii="Verdana" w:eastAsia="Geomanist Light" w:hAnsi="Verdana" w:cs="Arial"/>
        </w:rPr>
      </w:pPr>
    </w:p>
    <w:p w14:paraId="030C63FD" w14:textId="39FEF96D" w:rsidR="00CE2169" w:rsidRPr="00CE2169" w:rsidRDefault="009512E4" w:rsidP="00CE2169">
      <w:pPr>
        <w:tabs>
          <w:tab w:val="left" w:pos="570"/>
        </w:tabs>
        <w:spacing w:after="0" w:line="240" w:lineRule="auto"/>
        <w:rPr>
          <w:rFonts w:ascii="Verdana" w:eastAsia="Calibri" w:hAnsi="Verdana" w:cs="Arial"/>
          <w:lang w:eastAsia="es-ES"/>
        </w:rPr>
      </w:pPr>
      <w:r w:rsidRPr="30821638">
        <w:rPr>
          <w:rFonts w:ascii="Verdana" w:eastAsia="Verdana" w:hAnsi="Verdana" w:cs="Verdana"/>
        </w:rPr>
        <w:lastRenderedPageBreak/>
        <w:t>Bogotá D.C.,</w:t>
      </w:r>
      <w:r w:rsidR="00CE2169" w:rsidRPr="00CE2169">
        <w:rPr>
          <w:rFonts w:ascii="Verdana" w:eastAsia="Calibri" w:hAnsi="Verdana" w:cs="Arial"/>
          <w:lang w:eastAsia="es-ES"/>
        </w:rPr>
        <w:tab/>
      </w:r>
      <w:r w:rsidR="00471D30">
        <w:rPr>
          <w:rFonts w:ascii="Verdana" w:eastAsia="Calibri" w:hAnsi="Verdana" w:cs="Arial"/>
          <w:lang w:eastAsia="es-ES"/>
        </w:rPr>
        <w:t xml:space="preserve"> 22 Mayo 2026</w:t>
      </w:r>
    </w:p>
    <w:p w14:paraId="00CDF5CF" w14:textId="761A3797" w:rsidR="009512E4" w:rsidRPr="00CE2169" w:rsidRDefault="00471D30" w:rsidP="00471D30">
      <w:pPr>
        <w:tabs>
          <w:tab w:val="left" w:pos="570"/>
        </w:tabs>
        <w:spacing w:after="0" w:line="240" w:lineRule="auto"/>
        <w:jc w:val="right"/>
        <w:rPr>
          <w:rFonts w:ascii="Verdana" w:eastAsia="Calibri" w:hAnsi="Verdana" w:cs="Arial"/>
          <w:lang w:eastAsia="es-ES"/>
        </w:rPr>
      </w:pPr>
      <w:r>
        <w:rPr>
          <w:rFonts w:ascii="Verdana" w:eastAsia="Calibri" w:hAnsi="Verdana" w:cs="Arial"/>
          <w:noProof/>
          <w:lang w:eastAsia="es-ES"/>
        </w:rPr>
        <w:drawing>
          <wp:inline distT="0" distB="0" distL="0" distR="0" wp14:anchorId="66D381AE" wp14:editId="5BEC7FF6">
            <wp:extent cx="2282355" cy="668822"/>
            <wp:effectExtent l="0" t="0" r="3810" b="4445"/>
            <wp:docPr id="5891296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129620" name="Imagen 589129620"/>
                    <pic:cNvPicPr/>
                  </pic:nvPicPr>
                  <pic:blipFill>
                    <a:blip r:embed="rId10">
                      <a:extLst>
                        <a:ext uri="{28A0092B-C50C-407E-A947-70E740481C1C}">
                          <a14:useLocalDpi xmlns:a14="http://schemas.microsoft.com/office/drawing/2010/main" val="0"/>
                        </a:ext>
                      </a:extLst>
                    </a:blip>
                    <a:stretch>
                      <a:fillRect/>
                    </a:stretch>
                  </pic:blipFill>
                  <pic:spPr>
                    <a:xfrm>
                      <a:off x="0" y="0"/>
                      <a:ext cx="2289608" cy="670948"/>
                    </a:xfrm>
                    <a:prstGeom prst="rect">
                      <a:avLst/>
                    </a:prstGeom>
                  </pic:spPr>
                </pic:pic>
              </a:graphicData>
            </a:graphic>
          </wp:inline>
        </w:drawing>
      </w:r>
    </w:p>
    <w:p w14:paraId="65727916" w14:textId="77777777" w:rsidR="00CE2169" w:rsidRPr="00CE2169" w:rsidRDefault="00CE2169" w:rsidP="00CE2169">
      <w:pPr>
        <w:spacing w:after="0" w:line="240" w:lineRule="auto"/>
        <w:rPr>
          <w:rFonts w:ascii="Verdana" w:eastAsia="Calibri" w:hAnsi="Verdana" w:cs="Arial"/>
          <w:lang w:eastAsia="es-ES"/>
        </w:rPr>
      </w:pPr>
      <w:r w:rsidRPr="00CE2169">
        <w:rPr>
          <w:rFonts w:ascii="Verdana" w:eastAsia="Calibri" w:hAnsi="Verdana" w:cs="Arial"/>
          <w:lang w:eastAsia="es-ES"/>
        </w:rPr>
        <w:t>Señor</w:t>
      </w:r>
    </w:p>
    <w:p w14:paraId="739C37FA" w14:textId="77777777" w:rsidR="00CE2169" w:rsidRPr="00CE2169" w:rsidRDefault="00CE2169" w:rsidP="00CE2169">
      <w:pPr>
        <w:spacing w:after="0" w:line="240" w:lineRule="auto"/>
        <w:rPr>
          <w:rFonts w:ascii="Verdana" w:eastAsia="Calibri" w:hAnsi="Verdana" w:cs="Arial"/>
          <w:b/>
          <w:bCs/>
          <w:lang w:eastAsia="es-ES"/>
        </w:rPr>
      </w:pPr>
      <w:r w:rsidRPr="00CE2169">
        <w:rPr>
          <w:rFonts w:ascii="Verdana" w:eastAsia="Calibri" w:hAnsi="Verdana" w:cs="Arial"/>
          <w:b/>
          <w:bCs/>
          <w:lang w:eastAsia="es-ES"/>
        </w:rPr>
        <w:t>Diego José Mendoza Santacruz</w:t>
      </w:r>
    </w:p>
    <w:p w14:paraId="4B1C5CBE" w14:textId="77777777" w:rsidR="00CE2169" w:rsidRPr="00CE2169" w:rsidRDefault="00CE2169" w:rsidP="00CE2169">
      <w:pPr>
        <w:spacing w:after="0" w:line="240" w:lineRule="auto"/>
        <w:rPr>
          <w:rFonts w:ascii="Verdana" w:eastAsia="Calibri" w:hAnsi="Verdana" w:cs="Arial"/>
          <w:lang w:eastAsia="es-ES"/>
        </w:rPr>
      </w:pPr>
      <w:r w:rsidRPr="00CE2169">
        <w:rPr>
          <w:rFonts w:ascii="Verdana" w:eastAsia="Calibri" w:hAnsi="Verdana" w:cs="Arial"/>
          <w:lang w:eastAsia="es-ES"/>
        </w:rPr>
        <w:t>Bogotá, D.C.</w:t>
      </w:r>
    </w:p>
    <w:p w14:paraId="1A1EC6A8" w14:textId="77777777" w:rsidR="00CE2169" w:rsidRPr="00CE2169" w:rsidRDefault="00CE2169" w:rsidP="00CE2169">
      <w:pPr>
        <w:spacing w:after="0" w:line="240" w:lineRule="auto"/>
        <w:rPr>
          <w:rFonts w:ascii="Verdana" w:eastAsia="Calibri" w:hAnsi="Verdana" w:cs="Arial"/>
          <w:b/>
          <w:bCs/>
          <w:lang w:eastAsia="es-ES_tradnl"/>
        </w:rPr>
      </w:pPr>
    </w:p>
    <w:p w14:paraId="29B7E882" w14:textId="77777777" w:rsidR="00CE2169" w:rsidRPr="00CE2169" w:rsidRDefault="00CE2169" w:rsidP="00CE2169">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CE2169" w:rsidRPr="00CE2169" w14:paraId="05B08A81" w14:textId="77777777" w:rsidTr="008A47D7">
        <w:trPr>
          <w:trHeight w:val="999"/>
        </w:trPr>
        <w:tc>
          <w:tcPr>
            <w:tcW w:w="3402" w:type="dxa"/>
          </w:tcPr>
          <w:p w14:paraId="0F5F9607" w14:textId="77777777" w:rsidR="00CE2169" w:rsidRPr="00CE2169" w:rsidRDefault="00CE2169" w:rsidP="00CE2169">
            <w:pPr>
              <w:jc w:val="both"/>
              <w:rPr>
                <w:rFonts w:ascii="Verdana" w:eastAsia="Calibri" w:hAnsi="Verdana" w:cs="Arial"/>
                <w:b/>
                <w:bCs/>
                <w:lang w:eastAsia="es-ES_tradnl"/>
              </w:rPr>
            </w:pPr>
          </w:p>
        </w:tc>
        <w:tc>
          <w:tcPr>
            <w:tcW w:w="5831" w:type="dxa"/>
            <w:hideMark/>
          </w:tcPr>
          <w:p w14:paraId="610B3301" w14:textId="77777777" w:rsidR="00CE2169" w:rsidRPr="00CE2169" w:rsidRDefault="00CE2169" w:rsidP="00CE2169">
            <w:pPr>
              <w:jc w:val="both"/>
              <w:rPr>
                <w:rFonts w:ascii="Verdana" w:eastAsia="Calibri" w:hAnsi="Verdana" w:cs="Arial"/>
                <w:b/>
                <w:bCs/>
                <w:lang w:eastAsia="es-ES"/>
              </w:rPr>
            </w:pPr>
            <w:r w:rsidRPr="00CE2169">
              <w:rPr>
                <w:rFonts w:ascii="Verdana" w:eastAsia="Calibri" w:hAnsi="Verdana" w:cs="Arial"/>
                <w:b/>
                <w:bCs/>
                <w:lang w:eastAsia="es-ES"/>
              </w:rPr>
              <w:t>Concepto C – 595 de 2026</w:t>
            </w:r>
          </w:p>
        </w:tc>
      </w:tr>
      <w:tr w:rsidR="00CE2169" w:rsidRPr="00CE2169" w14:paraId="4FFDA063" w14:textId="77777777" w:rsidTr="008A47D7">
        <w:trPr>
          <w:trHeight w:val="999"/>
        </w:trPr>
        <w:tc>
          <w:tcPr>
            <w:tcW w:w="3402" w:type="dxa"/>
            <w:hideMark/>
          </w:tcPr>
          <w:p w14:paraId="60BE21DF" w14:textId="77777777" w:rsidR="00CE2169" w:rsidRPr="00CE2169" w:rsidRDefault="00CE2169" w:rsidP="00CE2169">
            <w:pPr>
              <w:spacing w:line="276" w:lineRule="auto"/>
              <w:jc w:val="both"/>
              <w:rPr>
                <w:rFonts w:ascii="Verdana" w:eastAsia="Calibri" w:hAnsi="Verdana" w:cs="Arial"/>
                <w:lang w:eastAsia="es-ES_tradnl"/>
              </w:rPr>
            </w:pPr>
            <w:r w:rsidRPr="00CE2169">
              <w:rPr>
                <w:rFonts w:ascii="Verdana" w:eastAsia="Calibri" w:hAnsi="Verdana" w:cs="Arial"/>
                <w:b/>
                <w:lang w:eastAsia="es-ES_tradnl"/>
              </w:rPr>
              <w:t>Temas:</w:t>
            </w:r>
            <w:r w:rsidRPr="00CE2169">
              <w:rPr>
                <w:rFonts w:ascii="Verdana" w:eastAsia="Calibri" w:hAnsi="Verdana" w:cs="Arial"/>
                <w:lang w:eastAsia="es-ES_tradnl"/>
              </w:rPr>
              <w:t xml:space="preserve">                   </w:t>
            </w:r>
          </w:p>
        </w:tc>
        <w:tc>
          <w:tcPr>
            <w:tcW w:w="5831" w:type="dxa"/>
          </w:tcPr>
          <w:p w14:paraId="79264BE3" w14:textId="77777777" w:rsidR="00CE2169" w:rsidRPr="00CE2169" w:rsidRDefault="00CE2169" w:rsidP="00CE2169">
            <w:pPr>
              <w:spacing w:line="276" w:lineRule="auto"/>
              <w:jc w:val="both"/>
              <w:rPr>
                <w:rFonts w:ascii="Verdana" w:eastAsia="Calibri" w:hAnsi="Verdana" w:cs="Arial"/>
                <w:color w:val="000000"/>
                <w:lang w:val="es-MX"/>
              </w:rPr>
            </w:pPr>
            <w:r w:rsidRPr="00CE2169">
              <w:rPr>
                <w:rFonts w:ascii="Verdana" w:eastAsia="Calibri" w:hAnsi="Verdana" w:cs="Times New Roman"/>
                <w:color w:val="000000"/>
              </w:rPr>
              <w:t xml:space="preserve">DOCUMENTOS TIPO – Fundamento normativo – Obligatoriedad </w:t>
            </w:r>
            <w:r w:rsidRPr="00CE2169">
              <w:rPr>
                <w:rFonts w:ascii="Verdana" w:eastAsia="Calibri" w:hAnsi="Verdana" w:cs="Times New Roman"/>
              </w:rPr>
              <w:t xml:space="preserve">/ </w:t>
            </w:r>
            <w:r w:rsidRPr="00CE2169">
              <w:rPr>
                <w:rFonts w:ascii="Verdana" w:eastAsia="Calibri" w:hAnsi="Verdana" w:cs="Arial"/>
              </w:rPr>
              <w:t xml:space="preserve">DOCUMENTOS TIPO DE INFRAESTRUCTURA SOCIAL – Alcance / </w:t>
            </w:r>
            <w:r w:rsidRPr="00CE2169">
              <w:rPr>
                <w:rFonts w:ascii="Verdana" w:eastAsia="Aptos" w:hAnsi="Verdana" w:cs="Aptos"/>
                <w:lang w:val="es-ES_tradnl"/>
              </w:rPr>
              <w:t xml:space="preserve">DOCUMENTOS TIPO DE INFRAESTRUCTURA SOCIAL – Experiencia / </w:t>
            </w:r>
            <w:r w:rsidRPr="00CE2169">
              <w:rPr>
                <w:rFonts w:ascii="Verdana" w:eastAsia="Calibri" w:hAnsi="Verdana" w:cs="Arial"/>
              </w:rPr>
              <w:t xml:space="preserve">DOCUMENTOS TIPO DE INFRAESTRUCTURA SOCIAL – Sector Institucional – Ámbito de aplicación </w:t>
            </w:r>
          </w:p>
          <w:p w14:paraId="4D3A4889" w14:textId="77777777" w:rsidR="00CE2169" w:rsidRPr="00CE2169" w:rsidRDefault="00CE2169" w:rsidP="00CE2169">
            <w:pPr>
              <w:spacing w:line="276" w:lineRule="auto"/>
              <w:jc w:val="both"/>
              <w:rPr>
                <w:rFonts w:ascii="Verdana" w:eastAsia="Calibri" w:hAnsi="Verdana" w:cs="Arial"/>
              </w:rPr>
            </w:pPr>
          </w:p>
        </w:tc>
      </w:tr>
      <w:tr w:rsidR="00CE2169" w:rsidRPr="00CE2169" w14:paraId="1FD6094A" w14:textId="77777777" w:rsidTr="008A47D7">
        <w:trPr>
          <w:trHeight w:val="597"/>
        </w:trPr>
        <w:tc>
          <w:tcPr>
            <w:tcW w:w="3402" w:type="dxa"/>
            <w:hideMark/>
          </w:tcPr>
          <w:p w14:paraId="4FFED007" w14:textId="77777777" w:rsidR="00CE2169" w:rsidRPr="00CE2169" w:rsidRDefault="00CE2169" w:rsidP="00CE2169">
            <w:pPr>
              <w:spacing w:line="276" w:lineRule="auto"/>
              <w:jc w:val="both"/>
              <w:rPr>
                <w:rFonts w:ascii="Verdana" w:eastAsia="Calibri" w:hAnsi="Verdana" w:cs="Arial"/>
                <w:b/>
                <w:lang w:eastAsia="es-ES_tradnl"/>
              </w:rPr>
            </w:pPr>
            <w:r w:rsidRPr="00CE2169">
              <w:rPr>
                <w:rFonts w:ascii="Verdana" w:eastAsia="Calibri" w:hAnsi="Verdana" w:cs="Arial"/>
                <w:b/>
                <w:lang w:eastAsia="es-ES_tradnl"/>
              </w:rPr>
              <w:t>Radicación:</w:t>
            </w:r>
            <w:r w:rsidRPr="00CE2169">
              <w:rPr>
                <w:rFonts w:ascii="Verdana" w:eastAsia="Calibri" w:hAnsi="Verdana" w:cs="Arial"/>
                <w:lang w:eastAsia="es-ES_tradnl"/>
              </w:rPr>
              <w:t xml:space="preserve">               </w:t>
            </w:r>
          </w:p>
        </w:tc>
        <w:tc>
          <w:tcPr>
            <w:tcW w:w="5831" w:type="dxa"/>
          </w:tcPr>
          <w:p w14:paraId="7D7F831E" w14:textId="77777777" w:rsidR="00CE2169" w:rsidRPr="00CE2169" w:rsidRDefault="00CE2169" w:rsidP="00CE2169">
            <w:pPr>
              <w:spacing w:line="276" w:lineRule="auto"/>
              <w:jc w:val="both"/>
              <w:rPr>
                <w:rFonts w:ascii="Verdana" w:eastAsia="Calibri" w:hAnsi="Verdana" w:cs="Arial"/>
                <w:lang w:eastAsia="es-ES_tradnl"/>
              </w:rPr>
            </w:pPr>
            <w:r w:rsidRPr="00CE2169">
              <w:rPr>
                <w:rFonts w:ascii="Verdana" w:eastAsia="Calibri" w:hAnsi="Verdana" w:cs="Arial"/>
                <w:lang w:eastAsia="es-ES_tradnl"/>
              </w:rPr>
              <w:t>Respuesta a consulta con radicado No. 1_2026_04_11_004917</w:t>
            </w:r>
          </w:p>
        </w:tc>
      </w:tr>
    </w:tbl>
    <w:p w14:paraId="712F2B3B" w14:textId="77777777" w:rsidR="00CE2169" w:rsidRPr="00CE2169" w:rsidRDefault="00CE2169" w:rsidP="00CE2169">
      <w:pPr>
        <w:spacing w:after="0" w:line="240" w:lineRule="auto"/>
        <w:jc w:val="both"/>
        <w:rPr>
          <w:rFonts w:ascii="Verdana" w:eastAsia="Calibri" w:hAnsi="Verdana" w:cs="Arial"/>
          <w:lang w:eastAsia="es-ES_tradnl"/>
        </w:rPr>
      </w:pPr>
    </w:p>
    <w:p w14:paraId="399A5DFC" w14:textId="77777777" w:rsidR="00CE2169" w:rsidRPr="00CE2169" w:rsidRDefault="00CE2169" w:rsidP="00CE2169">
      <w:pPr>
        <w:spacing w:after="0" w:line="276" w:lineRule="auto"/>
        <w:jc w:val="both"/>
        <w:rPr>
          <w:rFonts w:ascii="Verdana" w:eastAsia="Calibri" w:hAnsi="Verdana" w:cs="Arial"/>
          <w:lang w:eastAsia="es-ES"/>
        </w:rPr>
      </w:pPr>
    </w:p>
    <w:p w14:paraId="72146795" w14:textId="77777777" w:rsidR="00CE2169" w:rsidRPr="00CE2169" w:rsidRDefault="00CE2169" w:rsidP="00CE2169">
      <w:pPr>
        <w:spacing w:after="0" w:line="276" w:lineRule="auto"/>
        <w:jc w:val="both"/>
        <w:rPr>
          <w:rFonts w:ascii="Verdana" w:eastAsia="Calibri" w:hAnsi="Verdana" w:cs="Arial"/>
          <w:lang w:eastAsia="es-ES"/>
        </w:rPr>
      </w:pPr>
      <w:r w:rsidRPr="00CE2169">
        <w:rPr>
          <w:rFonts w:ascii="Verdana" w:eastAsia="Calibri" w:hAnsi="Verdana" w:cs="Arial"/>
          <w:lang w:eastAsia="es-ES"/>
        </w:rPr>
        <w:t xml:space="preserve">Estimado señor Mendoza Santacruz:  </w:t>
      </w:r>
    </w:p>
    <w:p w14:paraId="13D6B392" w14:textId="77777777" w:rsidR="00CE2169" w:rsidRPr="00CE2169" w:rsidRDefault="00CE2169" w:rsidP="00CE2169">
      <w:pPr>
        <w:tabs>
          <w:tab w:val="left" w:pos="3768"/>
        </w:tabs>
        <w:spacing w:after="0" w:line="276" w:lineRule="auto"/>
        <w:jc w:val="both"/>
        <w:rPr>
          <w:rFonts w:ascii="Verdana" w:eastAsia="Calibri" w:hAnsi="Verdana" w:cs="Arial"/>
          <w:lang w:eastAsia="es-ES"/>
        </w:rPr>
      </w:pPr>
      <w:r w:rsidRPr="00CE2169">
        <w:rPr>
          <w:rFonts w:ascii="Verdana" w:eastAsia="Calibri" w:hAnsi="Verdana" w:cs="Arial"/>
          <w:lang w:eastAsia="es-ES"/>
        </w:rPr>
        <w:tab/>
      </w:r>
    </w:p>
    <w:p w14:paraId="2EB3A602" w14:textId="77777777" w:rsidR="00CE2169" w:rsidRPr="00CE2169" w:rsidRDefault="00CE2169" w:rsidP="00CE2169">
      <w:pPr>
        <w:spacing w:after="0" w:line="276" w:lineRule="auto"/>
        <w:jc w:val="both"/>
        <w:rPr>
          <w:rFonts w:ascii="Verdana" w:eastAsia="Calibri" w:hAnsi="Verdana" w:cs="Arial"/>
          <w:lang w:eastAsia="es-ES"/>
        </w:rPr>
      </w:pPr>
      <w:r w:rsidRPr="00CE2169">
        <w:rPr>
          <w:rFonts w:ascii="Verdana" w:eastAsia="Calibri" w:hAnsi="Verdana" w:cs="Arial"/>
          <w:lang w:eastAsia="es-ES"/>
        </w:rPr>
        <w:t>En ejercicio de la competencia otorgada por los artículos 3, numeral 5º, y 11, numeral 8º, del Decreto Ley 4170 de 2011,</w:t>
      </w:r>
      <w:r w:rsidRPr="00CE2169">
        <w:rPr>
          <w:rFonts w:ascii="Verdana" w:eastAsia="Arial MT" w:hAnsi="Verdana" w:cs="Arial MT"/>
          <w:lang w:eastAsia="es-ES"/>
        </w:rPr>
        <w:t xml:space="preserve"> </w:t>
      </w:r>
      <w:r w:rsidRPr="00CE2169">
        <w:rPr>
          <w:rFonts w:ascii="Verdana" w:eastAsia="Calibri" w:hAnsi="Verdana" w:cs="Arial"/>
        </w:rPr>
        <w:t xml:space="preserve">así como lo establecido en la </w:t>
      </w:r>
      <w:r w:rsidRPr="00CE2169">
        <w:rPr>
          <w:rFonts w:ascii="Verdana" w:eastAsia="Calibri" w:hAnsi="Verdana" w:cs="Arial"/>
          <w:kern w:val="2"/>
          <w:lang w:val="es-ES_tradnl" w:eastAsia="es-MX"/>
          <w14:ligatures w14:val="standardContextual"/>
        </w:rPr>
        <w:t xml:space="preserve">Resolución No. 469 de 2025 </w:t>
      </w:r>
      <w:r w:rsidRPr="00CE2169">
        <w:rPr>
          <w:rFonts w:ascii="Verdana" w:eastAsia="Calibri" w:hAnsi="Verdana" w:cs="Arial"/>
        </w:rPr>
        <w:t xml:space="preserve">expedida por esta Entidad, </w:t>
      </w:r>
      <w:r w:rsidRPr="00CE2169">
        <w:rPr>
          <w:rFonts w:ascii="Verdana" w:eastAsia="Calibri" w:hAnsi="Verdana" w:cs="Arial"/>
          <w:lang w:eastAsia="es-ES"/>
        </w:rPr>
        <w:t>la Agencia Nacional de Contratación Pública –Colombia Compra Eficiente– responde su solicitud de consulta de fecha 11 de abril de 2026</w:t>
      </w:r>
      <w:bookmarkStart w:id="1" w:name="_Hlk95313578"/>
      <w:r w:rsidRPr="00CE2169">
        <w:rPr>
          <w:rFonts w:ascii="Verdana" w:eastAsia="Calibri" w:hAnsi="Verdana" w:cs="Arial"/>
          <w:lang w:eastAsia="es-ES"/>
        </w:rPr>
        <w:t>, en la que manifiesta lo siguiente:</w:t>
      </w:r>
    </w:p>
    <w:p w14:paraId="3CF45685" w14:textId="77777777" w:rsidR="00CE2169" w:rsidRPr="00CE2169" w:rsidRDefault="00CE2169" w:rsidP="00CE2169">
      <w:pPr>
        <w:spacing w:after="0" w:line="276" w:lineRule="auto"/>
        <w:jc w:val="both"/>
        <w:rPr>
          <w:rFonts w:ascii="Verdana" w:eastAsia="Calibri" w:hAnsi="Verdana" w:cs="Arial"/>
          <w:sz w:val="21"/>
          <w:szCs w:val="21"/>
          <w:lang w:eastAsia="es-ES"/>
        </w:rPr>
      </w:pPr>
    </w:p>
    <w:bookmarkEnd w:id="1"/>
    <w:p w14:paraId="04A80436"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t>“1. Si la intervención de edificaciones donde funcionan entidades públicas, por el solo hecho de recaer sobre infraestructura física, implica la aplicación obligatoria de los documentos tipo de obra pública de infraestructura social sin importar el sector de la entidad.</w:t>
      </w:r>
    </w:p>
    <w:p w14:paraId="3CB64191"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p>
    <w:p w14:paraId="36FE2920"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lastRenderedPageBreak/>
        <w:t>2. Conceptuar si la aplicación de dichos documentos tipo depende de que las actividades a contratar correspondan específicamente a aquellas definidas en la Matriz 1 – Experiencia del sector institucional en conjunto con el sector aplicable.</w:t>
      </w:r>
    </w:p>
    <w:p w14:paraId="4F7C751C"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p>
    <w:p w14:paraId="74A58DC2"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t xml:space="preserve">3. Precisar </w:t>
      </w:r>
      <w:proofErr w:type="spellStart"/>
      <w:r w:rsidRPr="00CE2169">
        <w:rPr>
          <w:rFonts w:ascii="Verdana" w:eastAsia="Calibri" w:hAnsi="Verdana" w:cs="Arial"/>
          <w:sz w:val="21"/>
          <w:szCs w:val="21"/>
          <w:lang w:eastAsia="es-ES"/>
        </w:rPr>
        <w:t>que</w:t>
      </w:r>
      <w:proofErr w:type="spellEnd"/>
      <w:r w:rsidRPr="00CE2169">
        <w:rPr>
          <w:rFonts w:ascii="Verdana" w:eastAsia="Calibri" w:hAnsi="Verdana" w:cs="Arial"/>
          <w:sz w:val="21"/>
          <w:szCs w:val="21"/>
          <w:lang w:eastAsia="es-ES"/>
        </w:rPr>
        <w:t xml:space="preserve"> tipo de entidades comprenden el sector institucional</w:t>
      </w:r>
    </w:p>
    <w:p w14:paraId="0E3C3C79"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p>
    <w:p w14:paraId="37E89E23"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t>4. Precisar si la aplicación del pliego tipo de infraestructura social y sus modalidades resultan únicamente aplicables a sector de Salud, Educación, recreación, cultura, deporte, vivienda e institucional.</w:t>
      </w:r>
    </w:p>
    <w:p w14:paraId="720776AF"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p>
    <w:p w14:paraId="23610CD7" w14:textId="77777777" w:rsidR="00CE2169" w:rsidRPr="00CE2169" w:rsidRDefault="00CE2169" w:rsidP="00CE2169">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t>5. Precisar si la intervención de edificaciones institucionales en el sector transporte no resultan aplicables los pliegos tipo expuestos en el sector social”.</w:t>
      </w:r>
    </w:p>
    <w:p w14:paraId="5D3651EB" w14:textId="77777777" w:rsidR="00CE2169" w:rsidRPr="00CE2169" w:rsidRDefault="00CE2169" w:rsidP="00CE2169">
      <w:pPr>
        <w:spacing w:after="0" w:line="240" w:lineRule="auto"/>
        <w:ind w:left="709" w:right="709"/>
        <w:jc w:val="both"/>
        <w:rPr>
          <w:rFonts w:ascii="Verdana" w:eastAsia="Times New Roman" w:hAnsi="Verdana" w:cs="Times New Roman"/>
          <w:sz w:val="21"/>
          <w:szCs w:val="21"/>
          <w:lang w:eastAsia="es-CO"/>
        </w:rPr>
      </w:pPr>
    </w:p>
    <w:p w14:paraId="07F19EF5" w14:textId="77777777" w:rsidR="00CE2169" w:rsidRPr="00CE2169" w:rsidRDefault="00CE2169" w:rsidP="00CE2169">
      <w:pPr>
        <w:spacing w:after="120" w:line="276" w:lineRule="auto"/>
        <w:ind w:firstLine="709"/>
        <w:jc w:val="both"/>
        <w:rPr>
          <w:rFonts w:ascii="Verdana" w:eastAsia="Calibri" w:hAnsi="Verdana" w:cs="Arial"/>
          <w:lang w:eastAsia="es-ES"/>
        </w:rPr>
      </w:pPr>
      <w:r w:rsidRPr="00CE2169">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B6BD6C6" w14:textId="77777777" w:rsidR="00CE2169" w:rsidRPr="00CE2169" w:rsidRDefault="00CE2169" w:rsidP="00CE2169">
      <w:pPr>
        <w:spacing w:after="0" w:line="276" w:lineRule="auto"/>
        <w:jc w:val="both"/>
        <w:rPr>
          <w:rFonts w:ascii="Verdana" w:eastAsia="Calibri" w:hAnsi="Verdana" w:cs="Arial"/>
          <w:lang w:eastAsia="es-ES"/>
        </w:rPr>
      </w:pPr>
      <w:r w:rsidRPr="00CE2169">
        <w:rPr>
          <w:rFonts w:ascii="Verdana" w:eastAsia="Calibri" w:hAnsi="Verdana" w:cs="Arial"/>
          <w:lang w:eastAsia="es-ES_tradnl"/>
        </w:rPr>
        <w:tab/>
      </w:r>
      <w:r w:rsidRPr="00CE2169">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531B457E" w14:textId="77777777" w:rsidR="00CE2169" w:rsidRPr="00CE2169" w:rsidRDefault="00CE2169" w:rsidP="00CE2169">
      <w:pPr>
        <w:snapToGrid w:val="0"/>
        <w:spacing w:after="0" w:line="276" w:lineRule="auto"/>
        <w:ind w:firstLine="709"/>
        <w:jc w:val="both"/>
        <w:rPr>
          <w:rFonts w:ascii="Verdana" w:eastAsia="Calibri" w:hAnsi="Verdana" w:cs="Arial"/>
          <w:lang w:eastAsia="es-ES"/>
        </w:rPr>
      </w:pPr>
    </w:p>
    <w:p w14:paraId="5845CB43" w14:textId="77777777" w:rsidR="00CE2169" w:rsidRPr="00CE2169" w:rsidRDefault="00CE2169" w:rsidP="00CE21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rPr>
      </w:pPr>
      <w:r w:rsidRPr="00CE2169">
        <w:rPr>
          <w:rFonts w:ascii="Verdana" w:eastAsia="Century Gothic" w:hAnsi="Verdana" w:cs="Century Gothic"/>
          <w:b/>
          <w:bCs/>
        </w:rPr>
        <w:t>Problema planteado:</w:t>
      </w:r>
    </w:p>
    <w:p w14:paraId="0893B70A" w14:textId="77777777" w:rsidR="00CE2169" w:rsidRPr="00CE2169" w:rsidRDefault="00CE2169" w:rsidP="00CE2169">
      <w:pPr>
        <w:tabs>
          <w:tab w:val="left" w:pos="426"/>
        </w:tabs>
        <w:snapToGrid w:val="0"/>
        <w:spacing w:after="0" w:line="276" w:lineRule="auto"/>
        <w:jc w:val="both"/>
        <w:rPr>
          <w:rFonts w:ascii="Verdana" w:eastAsia="Century Gothic" w:hAnsi="Verdana" w:cs="Century Gothic"/>
        </w:rPr>
      </w:pPr>
    </w:p>
    <w:p w14:paraId="25E1AB1D" w14:textId="77777777" w:rsidR="00CE2169" w:rsidRPr="00CE2169" w:rsidRDefault="00CE2169" w:rsidP="00CE2169">
      <w:pPr>
        <w:snapToGrid w:val="0"/>
        <w:spacing w:after="0" w:line="276" w:lineRule="auto"/>
        <w:jc w:val="both"/>
        <w:rPr>
          <w:rFonts w:ascii="Verdana" w:eastAsia="Century Gothic" w:hAnsi="Verdana" w:cs="Century Gothic"/>
        </w:rPr>
      </w:pPr>
      <w:r w:rsidRPr="00CE2169">
        <w:rPr>
          <w:rFonts w:ascii="Verdana" w:eastAsia="Century Gothic" w:hAnsi="Verdana" w:cs="Century Gothic"/>
        </w:rPr>
        <w:t>De acuerdo con el contenido de su solicitud, esta Agencia resolverá el siguiente problema jurídico: ¿cuál es el alcance de la aplicación de los documentos tipo de infraestructura social – sector institucional?</w:t>
      </w:r>
    </w:p>
    <w:p w14:paraId="5D6E3F04" w14:textId="77777777" w:rsidR="00CE2169" w:rsidRPr="00CE2169" w:rsidRDefault="00CE2169" w:rsidP="00CE2169">
      <w:pPr>
        <w:snapToGrid w:val="0"/>
        <w:spacing w:after="0" w:line="276" w:lineRule="auto"/>
        <w:jc w:val="both"/>
        <w:rPr>
          <w:rFonts w:ascii="Verdana" w:eastAsia="Century Gothic" w:hAnsi="Verdana" w:cs="Century Gothic"/>
        </w:rPr>
      </w:pPr>
    </w:p>
    <w:p w14:paraId="6974613B" w14:textId="77777777" w:rsidR="00CE2169" w:rsidRPr="00CE2169" w:rsidRDefault="00CE2169" w:rsidP="00CE2169">
      <w:pPr>
        <w:numPr>
          <w:ilvl w:val="0"/>
          <w:numId w:val="16"/>
        </w:numPr>
        <w:tabs>
          <w:tab w:val="left" w:pos="142"/>
          <w:tab w:val="left" w:pos="284"/>
        </w:tabs>
        <w:snapToGrid w:val="0"/>
        <w:spacing w:after="0" w:line="276" w:lineRule="auto"/>
        <w:jc w:val="both"/>
        <w:rPr>
          <w:rFonts w:ascii="Verdana" w:eastAsia="Century Gothic" w:hAnsi="Verdana" w:cs="Century Gothic"/>
          <w:b/>
          <w:bCs/>
        </w:rPr>
      </w:pPr>
      <w:r w:rsidRPr="00CE2169">
        <w:rPr>
          <w:rFonts w:ascii="Verdana" w:eastAsia="Century Gothic" w:hAnsi="Verdana" w:cs="Century Gothic"/>
          <w:b/>
          <w:bCs/>
        </w:rPr>
        <w:t>Respuesta:</w:t>
      </w:r>
    </w:p>
    <w:p w14:paraId="30C2FA0A" w14:textId="77777777" w:rsidR="00CE2169" w:rsidRPr="00CE2169" w:rsidRDefault="00CE2169" w:rsidP="00CE2169">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E2169" w:rsidRPr="00CE2169" w14:paraId="374D2494" w14:textId="77777777" w:rsidTr="008A47D7">
        <w:trPr>
          <w:trHeight w:val="2802"/>
        </w:trPr>
        <w:tc>
          <w:tcPr>
            <w:tcW w:w="8828" w:type="dxa"/>
            <w:tcBorders>
              <w:top w:val="dotted" w:sz="4" w:space="0" w:color="auto"/>
              <w:left w:val="dotted" w:sz="4" w:space="0" w:color="auto"/>
              <w:bottom w:val="dotted" w:sz="4" w:space="0" w:color="auto"/>
              <w:right w:val="dotted" w:sz="4" w:space="0" w:color="auto"/>
            </w:tcBorders>
          </w:tcPr>
          <w:p w14:paraId="42FF10CC" w14:textId="77777777" w:rsidR="00CE2169" w:rsidRPr="00CE2169" w:rsidRDefault="00CE2169" w:rsidP="00CE2169">
            <w:pPr>
              <w:spacing w:line="276" w:lineRule="auto"/>
              <w:jc w:val="both"/>
              <w:rPr>
                <w:rFonts w:ascii="Verdana" w:eastAsia="Aptos" w:hAnsi="Verdana" w:cs="Aptos"/>
                <w:lang w:val="es-ES_tradnl"/>
              </w:rPr>
            </w:pPr>
            <w:r w:rsidRPr="00CE2169">
              <w:rPr>
                <w:rFonts w:ascii="Verdana" w:eastAsia="Aptos" w:hAnsi="Verdana" w:cs="Aptos"/>
                <w:lang w:val="es-ES_tradnl"/>
              </w:rPr>
              <w:t>Los documentos tipo adicionales del Sector Institucional, en la modalidad de licitación pública, selección abreviada de menor cuantía y mínima cuantía, en la Matriz 1 – Experiencia, contienen los siguientes tipos de infraestructura: “</w:t>
            </w:r>
            <w:r w:rsidRPr="00CE2169">
              <w:rPr>
                <w:rFonts w:ascii="Verdana" w:eastAsia="Aptos" w:hAnsi="Verdana" w:cs="Aptos"/>
                <w:i/>
                <w:iCs/>
                <w:lang w:val="es-ES_tradnl"/>
              </w:rPr>
              <w:t>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CE2169">
              <w:rPr>
                <w:rFonts w:ascii="Verdana" w:eastAsia="Aptos" w:hAnsi="Verdana" w:cs="Aptos"/>
                <w:lang w:val="es-ES_tradnl"/>
              </w:rPr>
              <w:t xml:space="preserve">”. Particularmente, conforme a lo mencionado en la petición que relaciona el objeto del proceso de selección </w:t>
            </w:r>
            <w:r w:rsidRPr="00CE2169">
              <w:rPr>
                <w:rFonts w:ascii="Verdana" w:eastAsia="Aptos" w:hAnsi="Verdana" w:cs="Aptos"/>
                <w:i/>
                <w:iCs/>
                <w:lang w:val="es-ES_tradnl"/>
              </w:rPr>
              <w:t xml:space="preserve">“Las intervenciones a contratar pueden comprender, según el caso, obras de </w:t>
            </w:r>
            <w:r w:rsidRPr="00CE2169">
              <w:rPr>
                <w:rFonts w:ascii="Verdana" w:eastAsia="Aptos" w:hAnsi="Verdana" w:cs="Aptos"/>
                <w:b/>
                <w:bCs/>
                <w:i/>
                <w:iCs/>
                <w:lang w:val="es-ES_tradnl"/>
              </w:rPr>
              <w:t>adecuación, mejoramiento, mantenimiento o intervención</w:t>
            </w:r>
            <w:r w:rsidRPr="00CE2169">
              <w:rPr>
                <w:rFonts w:ascii="Verdana" w:eastAsia="Aptos" w:hAnsi="Verdana" w:cs="Aptos"/>
                <w:i/>
                <w:iCs/>
                <w:lang w:val="es-ES_tradnl"/>
              </w:rPr>
              <w:t xml:space="preserve"> física de dichas edificaciones”</w:t>
            </w:r>
            <w:r w:rsidRPr="00CE2169">
              <w:rPr>
                <w:rFonts w:ascii="Verdana" w:eastAsia="Aptos" w:hAnsi="Verdana" w:cs="Aptos"/>
                <w:lang w:val="es-ES_tradnl"/>
              </w:rPr>
              <w:t>, es importante advertir que, el Capítulo 2 “O</w:t>
            </w:r>
            <w:r w:rsidRPr="00CE2169">
              <w:rPr>
                <w:rFonts w:ascii="Verdana" w:eastAsia="Aptos" w:hAnsi="Verdana" w:cs="Aptos"/>
                <w:i/>
                <w:iCs/>
                <w:lang w:val="es-ES_tradnl"/>
              </w:rPr>
              <w:t xml:space="preserve">bras en proyectos de infraestructura institucional de servicio </w:t>
            </w:r>
            <w:r w:rsidRPr="00CE2169">
              <w:rPr>
                <w:rFonts w:ascii="Verdana" w:eastAsia="Aptos" w:hAnsi="Verdana" w:cs="Aptos"/>
                <w:lang w:val="es-ES_tradnl"/>
              </w:rPr>
              <w:t>público” de la Matriz 1, incluye la siguiente actividad en la cual podría enmarcarse el proyecto por el que se indaga:</w:t>
            </w:r>
          </w:p>
          <w:p w14:paraId="4E3440AB" w14:textId="77777777" w:rsidR="00CE2169" w:rsidRPr="00CE2169" w:rsidRDefault="00CE2169" w:rsidP="00CE2169">
            <w:pPr>
              <w:snapToGrid w:val="0"/>
              <w:spacing w:line="276" w:lineRule="auto"/>
              <w:ind w:left="709" w:right="709"/>
              <w:jc w:val="both"/>
              <w:rPr>
                <w:rFonts w:ascii="Verdana" w:eastAsia="Aptos" w:hAnsi="Verdana" w:cs="Aptos"/>
                <w:i/>
                <w:iCs/>
                <w:lang w:val="es-ES_tradnl"/>
              </w:rPr>
            </w:pPr>
          </w:p>
          <w:p w14:paraId="45A1C2CD" w14:textId="77777777" w:rsidR="00CE2169" w:rsidRPr="00CE2169" w:rsidRDefault="00CE2169" w:rsidP="00CE2169">
            <w:pPr>
              <w:snapToGrid w:val="0"/>
              <w:ind w:left="709" w:right="709"/>
              <w:jc w:val="both"/>
              <w:rPr>
                <w:rFonts w:ascii="Verdana" w:eastAsia="Aptos" w:hAnsi="Verdana" w:cs="Aptos"/>
                <w:i/>
                <w:iCs/>
                <w:sz w:val="21"/>
                <w:szCs w:val="21"/>
                <w:lang w:val="es-ES_tradnl"/>
              </w:rPr>
            </w:pPr>
            <w:r w:rsidRPr="00CE2169">
              <w:rPr>
                <w:rFonts w:ascii="Verdana" w:eastAsia="Aptos" w:hAnsi="Verdana" w:cs="Aptos"/>
                <w:i/>
                <w:iCs/>
                <w:sz w:val="21"/>
                <w:szCs w:val="21"/>
                <w:lang w:val="es-ES_tradnl"/>
              </w:rPr>
              <w:t xml:space="preserve">“2.2. PROYECTOS DE </w:t>
            </w:r>
            <w:r w:rsidRPr="00CE2169">
              <w:rPr>
                <w:rFonts w:ascii="Verdana" w:eastAsia="Aptos" w:hAnsi="Verdana" w:cs="Aptos"/>
                <w:b/>
                <w:bCs/>
                <w:i/>
                <w:iCs/>
                <w:sz w:val="21"/>
                <w:szCs w:val="21"/>
                <w:lang w:val="es-ES_tradnl"/>
              </w:rPr>
              <w:t xml:space="preserve">ADECUACIÓN </w:t>
            </w:r>
            <w:r w:rsidRPr="00CE2169">
              <w:rPr>
                <w:rFonts w:ascii="Verdana" w:eastAsia="Aptos" w:hAnsi="Verdana" w:cs="Aptos"/>
                <w:i/>
                <w:iCs/>
                <w:sz w:val="21"/>
                <w:szCs w:val="21"/>
                <w:lang w:val="es-ES_tradnl"/>
              </w:rPr>
              <w:t xml:space="preserve">Y/O CONSERVACIÓN Y/O </w:t>
            </w:r>
            <w:r w:rsidRPr="00CE2169">
              <w:rPr>
                <w:rFonts w:ascii="Verdana" w:eastAsia="Aptos" w:hAnsi="Verdana" w:cs="Aptos"/>
                <w:b/>
                <w:bCs/>
                <w:i/>
                <w:iCs/>
                <w:sz w:val="21"/>
                <w:szCs w:val="21"/>
                <w:lang w:val="es-ES_tradnl"/>
              </w:rPr>
              <w:t>INTERVENCIÓN</w:t>
            </w:r>
            <w:r w:rsidRPr="00CE2169">
              <w:rPr>
                <w:rFonts w:ascii="Verdana" w:eastAsia="Aptos" w:hAnsi="Verdana" w:cs="Aptos"/>
                <w:i/>
                <w:iCs/>
                <w:sz w:val="21"/>
                <w:szCs w:val="21"/>
                <w:lang w:val="es-ES_tradnl"/>
              </w:rPr>
              <w:t xml:space="preserve"> Y/O INSTALACIÓN Y/O </w:t>
            </w:r>
            <w:r w:rsidRPr="00CE2169">
              <w:rPr>
                <w:rFonts w:ascii="Verdana" w:eastAsia="Aptos" w:hAnsi="Verdana" w:cs="Aptos"/>
                <w:b/>
                <w:bCs/>
                <w:i/>
                <w:iCs/>
                <w:sz w:val="21"/>
                <w:szCs w:val="21"/>
                <w:lang w:val="es-ES_tradnl"/>
              </w:rPr>
              <w:t xml:space="preserve">MANTENIMIENTO </w:t>
            </w:r>
            <w:r w:rsidRPr="00CE2169">
              <w:rPr>
                <w:rFonts w:ascii="Verdana" w:eastAsia="Aptos" w:hAnsi="Verdana" w:cs="Aptos"/>
                <w:i/>
                <w:iCs/>
                <w:sz w:val="21"/>
                <w:szCs w:val="21"/>
                <w:lang w:val="es-ES_tradnl"/>
              </w:rPr>
              <w:t xml:space="preserve">Y/O </w:t>
            </w:r>
            <w:r w:rsidRPr="00CE2169">
              <w:rPr>
                <w:rFonts w:ascii="Verdana" w:eastAsia="Aptos" w:hAnsi="Verdana" w:cs="Aptos"/>
                <w:b/>
                <w:bCs/>
                <w:i/>
                <w:iCs/>
                <w:sz w:val="21"/>
                <w:szCs w:val="21"/>
                <w:lang w:val="es-ES_tradnl"/>
              </w:rPr>
              <w:t>MEJORAMIENTO</w:t>
            </w:r>
            <w:r w:rsidRPr="00CE2169">
              <w:rPr>
                <w:rFonts w:ascii="Verdana" w:eastAsia="Aptos" w:hAnsi="Verdana" w:cs="Aptos"/>
                <w:i/>
                <w:iCs/>
                <w:sz w:val="21"/>
                <w:szCs w:val="21"/>
                <w:lang w:val="es-ES_tradnl"/>
              </w:rPr>
              <w:t xml:space="preserve"> Y/O MODIFICACIÓN U OPTIMIZACIÓN Y/O REHABILITACIÓN Y/O REMODELACIÓN Y/O REPOSICIÓN Y/O REPARACIÓN LOCATIVA Y/O RESTAURACIÓN Y/O RESTITUCIÓN Y/O TERMINACIÓN DE INFRAESTRUCTURA DE SERVICIO PUBLICO”</w:t>
            </w:r>
          </w:p>
          <w:p w14:paraId="69BB14C7" w14:textId="77777777" w:rsidR="00CE2169" w:rsidRPr="00CE2169" w:rsidRDefault="00CE2169" w:rsidP="00CE2169">
            <w:pPr>
              <w:snapToGrid w:val="0"/>
              <w:spacing w:line="276" w:lineRule="auto"/>
              <w:ind w:left="709" w:right="709"/>
              <w:jc w:val="both"/>
              <w:rPr>
                <w:rFonts w:ascii="Verdana" w:eastAsia="Aptos" w:hAnsi="Verdana" w:cs="Aptos"/>
                <w:lang w:val="es-ES_tradnl"/>
              </w:rPr>
            </w:pPr>
          </w:p>
          <w:p w14:paraId="4918FC1F" w14:textId="77777777" w:rsidR="00CE2169" w:rsidRPr="00CE2169" w:rsidRDefault="00CE2169" w:rsidP="00CE2169">
            <w:pPr>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De otro lado, hay que mencionar que la actividad señalada, contenida en la Matriz 1 – Experiencia de los documentos tipo del Sector Institucional, de manera general corresponde a proyectos de “</w:t>
            </w:r>
            <w:r w:rsidRPr="00CE2169">
              <w:rPr>
                <w:rFonts w:ascii="Verdana" w:eastAsia="Aptos" w:hAnsi="Verdana" w:cs="Aptos"/>
                <w:i/>
                <w:iCs/>
                <w:lang w:val="es-ES_tradnl"/>
              </w:rPr>
              <w:t>adecuación o mejoramiento o mantenimiento</w:t>
            </w:r>
            <w:r w:rsidRPr="00CE2169">
              <w:rPr>
                <w:rFonts w:ascii="Verdana" w:eastAsia="Aptos" w:hAnsi="Verdana" w:cs="Aptos"/>
                <w:lang w:val="es-ES_tradnl"/>
              </w:rPr>
              <w:t>” y otras intervenciones que allí se indican, relacionadas con “Infraestructura de Servicio Público”, situación que es importante para precisar el ámbito de aplicación de los Documentos Tipo de este sector adoptados en de las Resoluciones 539, 540 y 541 de 2025.</w:t>
            </w:r>
          </w:p>
          <w:p w14:paraId="5E8D0554" w14:textId="77777777" w:rsidR="00CE2169" w:rsidRPr="00CE2169" w:rsidRDefault="00CE2169" w:rsidP="00CE2169">
            <w:pPr>
              <w:spacing w:after="120" w:line="276" w:lineRule="auto"/>
              <w:ind w:firstLine="709"/>
              <w:jc w:val="both"/>
              <w:rPr>
                <w:rFonts w:ascii="Verdana" w:eastAsia="Aptos" w:hAnsi="Verdana" w:cs="Aptos"/>
                <w:i/>
                <w:iCs/>
                <w:lang w:val="es-ES_tradnl"/>
              </w:rPr>
            </w:pPr>
            <w:r w:rsidRPr="00CE2169">
              <w:rPr>
                <w:rFonts w:ascii="Verdana" w:eastAsia="Aptos" w:hAnsi="Verdana" w:cs="Aptos"/>
                <w:lang w:val="es-ES_tradnl"/>
              </w:rPr>
              <w:t xml:space="preserve">La Matriz 1 – Experiencia del Sector Institucional en las distintas modalidades de los Documentos Tipo adoptados por esta Agencia incluye una </w:t>
            </w:r>
            <w:r w:rsidRPr="00CE2169">
              <w:rPr>
                <w:rFonts w:ascii="Verdana" w:eastAsia="Aptos" w:hAnsi="Verdana" w:cs="Aptos"/>
                <w:lang w:val="es-ES_tradnl"/>
              </w:rPr>
              <w:lastRenderedPageBreak/>
              <w:t xml:space="preserve">nota que indica que </w:t>
            </w:r>
            <w:r w:rsidRPr="00CE2169">
              <w:rPr>
                <w:rFonts w:ascii="Verdana" w:eastAsia="Aptos" w:hAnsi="Verdana" w:cs="Aptos"/>
                <w:i/>
                <w:iCs/>
                <w:lang w:val="es-ES_tradnl"/>
              </w:rPr>
              <w:t>“(l)as definiciones contenidas en esta Matriz deben enmarcarse en la normativa vigente en la materia, así como en la NSR 10 o aquellas que los modifiquen, adicionen o sustituyan, así como a las definiciones contenidas en el "Anexo - Glosario del Sector Social"”.</w:t>
            </w:r>
          </w:p>
          <w:p w14:paraId="63126013" w14:textId="77777777" w:rsidR="00CE2169" w:rsidRPr="00CE2169" w:rsidRDefault="00CE2169" w:rsidP="00CE2169">
            <w:pPr>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 xml:space="preserve">Esta nota es congruente con el numeral 1.10 del documento base que dispone </w:t>
            </w:r>
            <w:r w:rsidRPr="00CE2169">
              <w:rPr>
                <w:rFonts w:ascii="Verdana" w:eastAsia="Aptos" w:hAnsi="Verdana" w:cs="Aptos"/>
                <w:i/>
                <w:iCs/>
                <w:lang w:val="es-ES_tradnl"/>
              </w:rPr>
              <w:t>que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5 – Glosario”.</w:t>
            </w:r>
          </w:p>
          <w:p w14:paraId="52FC9CB5" w14:textId="77777777" w:rsidR="00CE2169" w:rsidRPr="00CE2169" w:rsidRDefault="00CE2169" w:rsidP="00CE2169">
            <w:pPr>
              <w:spacing w:line="276" w:lineRule="auto"/>
              <w:ind w:firstLine="709"/>
              <w:jc w:val="both"/>
              <w:rPr>
                <w:rFonts w:ascii="Verdana" w:eastAsia="Aptos" w:hAnsi="Verdana" w:cs="Times New Roman"/>
                <w:lang w:val="es-ES"/>
              </w:rPr>
            </w:pPr>
            <w:r w:rsidRPr="4E74009F">
              <w:rPr>
                <w:rFonts w:ascii="Verdana" w:eastAsia="Aptos" w:hAnsi="Verdana" w:cs="Aptos"/>
                <w:lang w:val="es-ES"/>
              </w:rPr>
              <w:t xml:space="preserve">De esta forma, considerando que las actividades señaladas recaen sobre obras en proyectos de infraestructura de servicio público, para determinar qué abarca este tipo de infraestructura, debe indicarse que, de conformidad con el </w:t>
            </w:r>
            <w:r w:rsidRPr="4E74009F">
              <w:rPr>
                <w:rFonts w:ascii="Verdana" w:eastAsia="Aptos" w:hAnsi="Verdana" w:cs="Times New Roman"/>
                <w:lang w:val="es-ES"/>
              </w:rPr>
              <w:t>Reglamento Colombiano de Construcción Sismo Resistente NSR-10, en el capítulo K.2. “Clasificación de las edificaciones por grupos de ocupación”, se incluye e</w:t>
            </w:r>
            <w:r w:rsidRPr="4E74009F">
              <w:rPr>
                <w:rFonts w:ascii="Verdana" w:eastAsia="Aptos" w:hAnsi="Verdana" w:cs="Aptos"/>
                <w:lang w:val="es-ES"/>
              </w:rPr>
              <w:t xml:space="preserve">n el numeral </w:t>
            </w:r>
            <w:proofErr w:type="gramStart"/>
            <w:r w:rsidRPr="4E74009F">
              <w:rPr>
                <w:rFonts w:ascii="Verdana" w:eastAsia="Aptos" w:hAnsi="Verdana" w:cs="Aptos"/>
                <w:lang w:val="es-ES"/>
              </w:rPr>
              <w:t>K.2.6.6  el</w:t>
            </w:r>
            <w:proofErr w:type="gramEnd"/>
            <w:r w:rsidRPr="4E74009F">
              <w:rPr>
                <w:rFonts w:ascii="Verdana" w:eastAsia="Aptos" w:hAnsi="Verdana" w:cs="Aptos"/>
                <w:lang w:val="es-ES"/>
              </w:rPr>
              <w:t xml:space="preserve"> Subgrupo de Ocupación Institucional de Servicio Público (I-5), en donde se definen los edificios que lo conforman:</w:t>
            </w:r>
          </w:p>
          <w:p w14:paraId="4014A37F" w14:textId="77777777" w:rsidR="00CE2169" w:rsidRPr="00CE2169" w:rsidRDefault="00CE2169" w:rsidP="00CE2169">
            <w:pPr>
              <w:spacing w:line="276" w:lineRule="auto"/>
              <w:jc w:val="both"/>
              <w:rPr>
                <w:rFonts w:ascii="Verdana" w:eastAsia="Aptos" w:hAnsi="Verdana" w:cs="Aptos"/>
                <w:lang w:val="es-ES_tradnl"/>
              </w:rPr>
            </w:pPr>
          </w:p>
          <w:p w14:paraId="72D10D82" w14:textId="77777777" w:rsidR="00CE2169" w:rsidRPr="00CE2169" w:rsidRDefault="00CE2169" w:rsidP="00CE2169">
            <w:pPr>
              <w:ind w:left="709" w:right="709"/>
              <w:jc w:val="both"/>
              <w:rPr>
                <w:rFonts w:ascii="Verdana" w:eastAsia="Aptos" w:hAnsi="Verdana" w:cs="Aptos"/>
                <w:i/>
                <w:iCs/>
                <w:sz w:val="21"/>
                <w:szCs w:val="21"/>
                <w:lang w:val="es-ES_tradnl"/>
              </w:rPr>
            </w:pPr>
            <w:r w:rsidRPr="00CE2169">
              <w:rPr>
                <w:rFonts w:ascii="Verdana" w:eastAsia="Aptos" w:hAnsi="Verdana" w:cs="Aptos"/>
                <w:sz w:val="21"/>
                <w:szCs w:val="21"/>
                <w:lang w:val="es-ES_tradnl"/>
              </w:rPr>
              <w:t>“</w:t>
            </w:r>
            <w:r w:rsidRPr="00CE2169">
              <w:rPr>
                <w:rFonts w:ascii="Verdana" w:eastAsia="Aptos" w:hAnsi="Verdana" w:cs="Aptos"/>
                <w:i/>
                <w:iCs/>
                <w:sz w:val="21"/>
                <w:szCs w:val="21"/>
                <w:lang w:val="es-ES_tradnl"/>
              </w:rPr>
              <w:t>se clasifican las edificaciones o espacios destinados a funciones administrativas y prestación de servicios públicos necesarios para el buen funcionamiento de las ciudades”.</w:t>
            </w:r>
          </w:p>
          <w:p w14:paraId="59003447" w14:textId="77777777" w:rsidR="00CE2169" w:rsidRPr="00CE2169" w:rsidRDefault="00CE2169" w:rsidP="00CE2169">
            <w:pPr>
              <w:spacing w:line="276" w:lineRule="auto"/>
              <w:jc w:val="both"/>
              <w:rPr>
                <w:rFonts w:ascii="Verdana" w:eastAsia="Aptos" w:hAnsi="Verdana" w:cs="Aptos"/>
                <w:i/>
                <w:iCs/>
                <w:lang w:val="es-ES_tradnl"/>
              </w:rPr>
            </w:pPr>
          </w:p>
          <w:p w14:paraId="77E271F7"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Y, a su vez, se mencionan las edificaciones que hacen parte de este subgrupo</w:t>
            </w:r>
            <w:r w:rsidRPr="00CE2169">
              <w:rPr>
                <w:rFonts w:ascii="Verdana" w:eastAsia="Aptos" w:hAnsi="Verdana" w:cs="Aptos"/>
                <w:i/>
                <w:iCs/>
                <w:lang w:val="es-ES_tradnl"/>
              </w:rPr>
              <w:t>: “Centros de comunicación, centros administrativos municipales, distritales y gubernamentales, Centros de servicios públicos, juzgados y otros similares</w:t>
            </w:r>
            <w:r w:rsidRPr="00CE2169">
              <w:rPr>
                <w:rFonts w:ascii="Verdana" w:eastAsia="Aptos" w:hAnsi="Verdana" w:cs="Aptos"/>
                <w:lang w:val="es-ES_tradnl"/>
              </w:rPr>
              <w:t>”.</w:t>
            </w:r>
          </w:p>
          <w:p w14:paraId="453AF955"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 xml:space="preserve">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w:t>
            </w:r>
            <w:r w:rsidRPr="00CE2169">
              <w:rPr>
                <w:rFonts w:ascii="Verdana" w:eastAsia="Aptos" w:hAnsi="Verdana" w:cs="Aptos"/>
                <w:lang w:val="es-ES_tradnl"/>
              </w:rPr>
              <w:lastRenderedPageBreak/>
              <w:t xml:space="preserve">prestación de servicios públicos y al desarrollo de funciones institucionales del Estado.  </w:t>
            </w:r>
          </w:p>
          <w:p w14:paraId="027BFB3D"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Por su parte, el artículo 4 “</w:t>
            </w:r>
            <w:r w:rsidRPr="00CE2169">
              <w:rPr>
                <w:rFonts w:ascii="Verdana" w:eastAsia="Aptos" w:hAnsi="Verdana" w:cs="Aptos"/>
                <w:i/>
                <w:iCs/>
                <w:lang w:val="es-ES_tradnl"/>
              </w:rPr>
              <w:t>prestación de este servicio público</w:t>
            </w:r>
            <w:r w:rsidRPr="00CE2169">
              <w:rPr>
                <w:rFonts w:ascii="Verdana" w:eastAsia="Aptos" w:hAnsi="Verdana" w:cs="Aptos"/>
                <w:lang w:val="es-ES_tradnl"/>
              </w:rPr>
              <w:t xml:space="preserve">” del Decreto 2762 de 2001, señala que “(…) </w:t>
            </w:r>
            <w:r w:rsidRPr="00CE2169">
              <w:rPr>
                <w:rFonts w:ascii="Verdana" w:eastAsia="Aptos" w:hAnsi="Verdana" w:cs="Aptos"/>
                <w:i/>
                <w:iCs/>
                <w:lang w:val="es-ES_tradnl"/>
              </w:rPr>
              <w:t>El servicio público a que se refiere este decreto será prestado por personas jurídicas que cumplan con los requisitos establecidos en el mismo y demás normas que lo complementen o adicionen</w:t>
            </w:r>
            <w:r w:rsidRPr="00CE2169">
              <w:rPr>
                <w:rFonts w:ascii="Verdana" w:eastAsia="Aptos" w:hAnsi="Verdana" w:cs="Aptos"/>
                <w:lang w:val="es-ES_tradnl"/>
              </w:rPr>
              <w:t xml:space="preserve">”. En este sentido, las edificaciones donde funcionan las entidades públicas, por el hecho de recaer sobre infraestructura física, deben utilizar los pliegos tipo del sector institucional. </w:t>
            </w:r>
          </w:p>
          <w:p w14:paraId="6961FFF7"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Por otra parte, hay que reiterar que la aplicación de los documentos tipo está dada en función de si el objeto del proceso de selección se enmarca en alguna de las actividades contenidas en las Matrices de Experiencia.</w:t>
            </w:r>
          </w:p>
          <w:p w14:paraId="6FA59865" w14:textId="77777777" w:rsidR="00CE2169" w:rsidRPr="00CE2169" w:rsidRDefault="00CE2169" w:rsidP="00CE2169">
            <w:pPr>
              <w:snapToGrid w:val="0"/>
              <w:spacing w:after="120" w:line="276" w:lineRule="auto"/>
              <w:ind w:firstLine="709"/>
              <w:jc w:val="both"/>
              <w:rPr>
                <w:rFonts w:ascii="Verdana" w:eastAsia="Aptos" w:hAnsi="Verdana" w:cs="Aptos"/>
                <w:lang w:val="es-ES"/>
              </w:rPr>
            </w:pPr>
            <w:r w:rsidRPr="4E74009F">
              <w:rPr>
                <w:rFonts w:ascii="Verdana" w:eastAsia="Aptos" w:hAnsi="Verdana" w:cs="Aptos"/>
                <w:lang w:val="es-ES"/>
              </w:rPr>
              <w:t>Para establecer si determinado objeto contractual se encuentra cobijado o no por los documentos tipo, es necesario determinar si el mismo se enmarca en los tipos de infraestructura, modalidades de selección y tipos de obra contenidos en las respectivas matrices de experiencia, de cada uno de los sectores para los cuales existen documentos tipo.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los documentos tipo.</w:t>
            </w:r>
          </w:p>
          <w:p w14:paraId="3ED46097" w14:textId="77777777" w:rsidR="00CE2169" w:rsidRPr="00CE2169" w:rsidRDefault="00CE2169" w:rsidP="00CE2169">
            <w:pPr>
              <w:snapToGrid w:val="0"/>
              <w:spacing w:after="120" w:line="276" w:lineRule="auto"/>
              <w:ind w:firstLine="709"/>
              <w:jc w:val="both"/>
              <w:rPr>
                <w:rFonts w:ascii="Verdana" w:eastAsia="Aptos" w:hAnsi="Verdana" w:cs="Aptos"/>
                <w:i/>
                <w:iCs/>
                <w:lang w:val="es-ES_tradnl"/>
              </w:rPr>
            </w:pPr>
            <w:r w:rsidRPr="00CE2169">
              <w:rPr>
                <w:rFonts w:ascii="Verdana" w:eastAsia="Aptos" w:hAnsi="Verdana" w:cs="Aptos"/>
                <w:lang w:val="es-ES_tradn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48A4B1B"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 xml:space="preserve">Además, conviene precisar que el objeto contractual planteado podría enmarcarse en la actividad </w:t>
            </w:r>
            <w:r w:rsidRPr="00CE2169">
              <w:rPr>
                <w:rFonts w:ascii="Verdana" w:eastAsia="Aptos" w:hAnsi="Verdana" w:cs="Aptos"/>
                <w:i/>
                <w:iCs/>
                <w:lang w:val="es-ES_tradnl"/>
              </w:rPr>
              <w:t xml:space="preserve">“2.2. PROYECTOS DE </w:t>
            </w:r>
            <w:r w:rsidRPr="00CE2169">
              <w:rPr>
                <w:rFonts w:ascii="Verdana" w:eastAsia="Aptos" w:hAnsi="Verdana" w:cs="Aptos"/>
                <w:b/>
                <w:bCs/>
                <w:i/>
                <w:iCs/>
                <w:lang w:val="es-ES_tradnl"/>
              </w:rPr>
              <w:t xml:space="preserve">ADECUACIÓN </w:t>
            </w:r>
            <w:r w:rsidRPr="00CE2169">
              <w:rPr>
                <w:rFonts w:ascii="Verdana" w:eastAsia="Aptos" w:hAnsi="Verdana" w:cs="Aptos"/>
                <w:i/>
                <w:iCs/>
                <w:lang w:val="es-ES_tradnl"/>
              </w:rPr>
              <w:t xml:space="preserve">Y/O CONSERVACIÓN Y/O </w:t>
            </w:r>
            <w:r w:rsidRPr="00CE2169">
              <w:rPr>
                <w:rFonts w:ascii="Verdana" w:eastAsia="Aptos" w:hAnsi="Verdana" w:cs="Aptos"/>
                <w:b/>
                <w:bCs/>
                <w:i/>
                <w:iCs/>
                <w:lang w:val="es-ES_tradnl"/>
              </w:rPr>
              <w:t>INTERVENCIÓN</w:t>
            </w:r>
            <w:r w:rsidRPr="00CE2169">
              <w:rPr>
                <w:rFonts w:ascii="Verdana" w:eastAsia="Aptos" w:hAnsi="Verdana" w:cs="Aptos"/>
                <w:i/>
                <w:iCs/>
                <w:lang w:val="es-ES_tradnl"/>
              </w:rPr>
              <w:t xml:space="preserve"> Y/O INSTALACIÓN Y/O </w:t>
            </w:r>
            <w:r w:rsidRPr="00CE2169">
              <w:rPr>
                <w:rFonts w:ascii="Verdana" w:eastAsia="Aptos" w:hAnsi="Verdana" w:cs="Aptos"/>
                <w:b/>
                <w:bCs/>
                <w:i/>
                <w:iCs/>
                <w:lang w:val="es-ES_tradnl"/>
              </w:rPr>
              <w:t xml:space="preserve">MANTENIMIENTO </w:t>
            </w:r>
            <w:r w:rsidRPr="00CE2169">
              <w:rPr>
                <w:rFonts w:ascii="Verdana" w:eastAsia="Aptos" w:hAnsi="Verdana" w:cs="Aptos"/>
                <w:i/>
                <w:iCs/>
                <w:lang w:val="es-ES_tradnl"/>
              </w:rPr>
              <w:t xml:space="preserve">Y/O </w:t>
            </w:r>
            <w:r w:rsidRPr="00CE2169">
              <w:rPr>
                <w:rFonts w:ascii="Verdana" w:eastAsia="Aptos" w:hAnsi="Verdana" w:cs="Aptos"/>
                <w:b/>
                <w:bCs/>
                <w:i/>
                <w:iCs/>
                <w:lang w:val="es-ES_tradnl"/>
              </w:rPr>
              <w:t>MEJORAMIENTO</w:t>
            </w:r>
            <w:r w:rsidRPr="00CE2169">
              <w:rPr>
                <w:rFonts w:ascii="Verdana" w:eastAsia="Aptos" w:hAnsi="Verdana" w:cs="Aptos"/>
                <w:i/>
                <w:iCs/>
                <w:lang w:val="es-ES_tradnl"/>
              </w:rPr>
              <w:t xml:space="preserve"> Y/O MODIFICACIÓN U OPTIMIZACIÓN Y/O REHABILITACIÓN Y/O REMODELACIÓN Y/O REPOSICIÓN Y/O REPARACIÓN LOCATIVA Y/O RESTAURACIÓN Y/O RESTITUCIÓN Y/O TERMINACIÓN DE INFRAESTRUCTURA DE SERVICIO PUBLICO”, </w:t>
            </w:r>
            <w:r w:rsidRPr="00CE2169">
              <w:rPr>
                <w:rFonts w:ascii="Verdana" w:eastAsia="Aptos" w:hAnsi="Verdana" w:cs="Aptos"/>
                <w:lang w:val="es-ES_tradnl"/>
              </w:rPr>
              <w:t xml:space="preserve">de forma tal </w:t>
            </w:r>
            <w:r w:rsidRPr="00CE2169">
              <w:rPr>
                <w:rFonts w:ascii="Verdana" w:eastAsia="Aptos" w:hAnsi="Verdana" w:cs="Aptos"/>
                <w:lang w:val="es-ES_tradnl"/>
              </w:rPr>
              <w:lastRenderedPageBreak/>
              <w:t>que a la entidad le correspondería la implementación de los documentos tipo de este sector.</w:t>
            </w:r>
          </w:p>
          <w:p w14:paraId="78704B3C" w14:textId="77777777" w:rsidR="00CE2169" w:rsidRPr="00CE2169" w:rsidRDefault="00CE2169" w:rsidP="00CE2169">
            <w:pPr>
              <w:snapToGrid w:val="0"/>
              <w:spacing w:line="276" w:lineRule="auto"/>
              <w:ind w:firstLine="709"/>
              <w:jc w:val="both"/>
              <w:rPr>
                <w:rFonts w:ascii="Verdana" w:eastAsia="Aptos" w:hAnsi="Verdana" w:cs="Aptos"/>
                <w:lang w:val="es-ES_tradnl"/>
              </w:rPr>
            </w:pPr>
            <w:r w:rsidRPr="00CE2169">
              <w:rPr>
                <w:rFonts w:ascii="Verdana" w:eastAsia="Aptos" w:hAnsi="Verdana" w:cs="Aptos"/>
                <w:lang w:val="es-ES_tradnl"/>
              </w:rPr>
              <w:t>Adicionalmente, la infraestructura social, de acuerdo con la definición 2.115 del glosario técnico, está relacionada con:</w:t>
            </w:r>
          </w:p>
          <w:p w14:paraId="07032387" w14:textId="77777777" w:rsidR="00CE2169" w:rsidRPr="00CE2169" w:rsidRDefault="00CE2169" w:rsidP="00CE2169">
            <w:pPr>
              <w:spacing w:line="276" w:lineRule="auto"/>
              <w:jc w:val="both"/>
              <w:rPr>
                <w:rFonts w:ascii="Verdana" w:eastAsia="Aptos" w:hAnsi="Verdana" w:cs="Aptos"/>
                <w:lang w:val="es-ES_tradnl"/>
              </w:rPr>
            </w:pPr>
          </w:p>
          <w:p w14:paraId="1E76A6B8" w14:textId="77777777" w:rsidR="00CE2169" w:rsidRPr="00CE2169" w:rsidRDefault="00CE2169" w:rsidP="00CE2169">
            <w:pPr>
              <w:ind w:left="709" w:right="709"/>
              <w:jc w:val="both"/>
              <w:rPr>
                <w:rFonts w:ascii="Verdana" w:eastAsia="Aptos" w:hAnsi="Verdana" w:cs="Aptos"/>
                <w:b/>
                <w:bCs/>
                <w:sz w:val="21"/>
                <w:szCs w:val="21"/>
                <w:lang w:val="es-ES"/>
              </w:rPr>
            </w:pPr>
            <w:r w:rsidRPr="00CE2169">
              <w:rPr>
                <w:rFonts w:ascii="Verdana" w:eastAsia="Aptos" w:hAnsi="Verdana" w:cs="Aptos"/>
                <w:b/>
                <w:bCs/>
                <w:sz w:val="21"/>
                <w:szCs w:val="21"/>
                <w:lang w:val="es-ES"/>
              </w:rPr>
              <w:t>“</w:t>
            </w:r>
            <w:r w:rsidRPr="00CE2169">
              <w:rPr>
                <w:rFonts w:ascii="Verdana" w:eastAsia="Aptos" w:hAnsi="Verdana" w:cs="Aptos"/>
                <w:b/>
                <w:bCs/>
                <w:i/>
                <w:iCs/>
                <w:sz w:val="21"/>
                <w:szCs w:val="21"/>
                <w:lang w:val="es-ES"/>
              </w:rPr>
              <w:t xml:space="preserve">Infraestructura Social. </w:t>
            </w:r>
            <w:r w:rsidRPr="00CE2169">
              <w:rPr>
                <w:rFonts w:ascii="Verdana" w:eastAsia="Aptos" w:hAnsi="Verdana" w:cs="Aptos"/>
                <w:i/>
                <w:iCs/>
                <w:sz w:val="21"/>
                <w:szCs w:val="21"/>
                <w:lang w:val="es-ES"/>
              </w:rPr>
              <w:t>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productiva, bienestar familiar, participación comunitaria, servicios públicos domiciliarios, etc., que se desarrollarán en el marco normativo previsto en cada uno de los sectores, y que contribuyen a brindar apoyo funcional a la administración pública. La responsabilidad de la ejecución de actividades, planes y programas en materia de infraestructura social y de servicios públicos domiciliarios estará exclusivamente en cabeza de cada una de las entidades públicas competentes. Lo anterior, sin perjuicio de la "financiación o cofinanciación que puedan brindar las entidades públicas o privadas, del orden internacional, nacional, departamental, distrital, distrito especial y municipal.”</w:t>
            </w:r>
          </w:p>
          <w:p w14:paraId="48E6AEEB" w14:textId="77777777" w:rsidR="00CE2169" w:rsidRPr="00CE2169" w:rsidRDefault="00CE2169" w:rsidP="00CE2169">
            <w:pPr>
              <w:spacing w:line="276" w:lineRule="auto"/>
              <w:jc w:val="both"/>
              <w:rPr>
                <w:rFonts w:ascii="Verdana" w:eastAsia="Aptos" w:hAnsi="Verdana" w:cs="Aptos"/>
                <w:b/>
                <w:bCs/>
                <w:lang w:val="es-ES"/>
              </w:rPr>
            </w:pPr>
          </w:p>
          <w:p w14:paraId="54D1518D"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Para el sector social, la Agencia Nacional de Contratación Pública – Colombia Compra Eficiente en el segundo semestre del año 2025 adoptó las siguientes resoluciones para contratar obra pública e interventoría y consultoría de estudios de ingeniería de infraestructura social:</w:t>
            </w:r>
          </w:p>
          <w:p w14:paraId="7D326270" w14:textId="77777777" w:rsidR="00CE2169" w:rsidRPr="00CE2169" w:rsidRDefault="00CE2169" w:rsidP="00CE2169">
            <w:pPr>
              <w:snapToGrid w:val="0"/>
              <w:spacing w:after="120" w:line="276" w:lineRule="auto"/>
              <w:ind w:firstLine="709"/>
              <w:jc w:val="both"/>
              <w:rPr>
                <w:rFonts w:ascii="Verdana" w:eastAsia="Aptos" w:hAnsi="Verdana" w:cs="Aptos"/>
                <w:lang w:val="es-ES"/>
              </w:rPr>
            </w:pPr>
            <w:r w:rsidRPr="4E74009F">
              <w:rPr>
                <w:rFonts w:ascii="Verdana" w:eastAsia="Aptos" w:hAnsi="Verdana" w:cs="Aptos"/>
                <w:lang w:val="es-ES"/>
              </w:rPr>
              <w:t>Tanto las Resoluciones 539, 540 y 541 del 21 de agosto de 2025,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 .</w:t>
            </w:r>
          </w:p>
          <w:p w14:paraId="10F76930" w14:textId="77777777" w:rsidR="00CE2169" w:rsidRPr="00CE2169" w:rsidRDefault="00CE2169" w:rsidP="00CE2169">
            <w:pPr>
              <w:snapToGrid w:val="0"/>
              <w:spacing w:after="120" w:line="276" w:lineRule="auto"/>
              <w:ind w:firstLine="709"/>
              <w:jc w:val="both"/>
              <w:rPr>
                <w:rFonts w:ascii="Verdana" w:eastAsia="Aptos" w:hAnsi="Verdana" w:cs="Aptos"/>
                <w:lang w:val="es-ES_tradnl"/>
              </w:rPr>
            </w:pPr>
            <w:r w:rsidRPr="00CE2169">
              <w:rPr>
                <w:rFonts w:ascii="Verdana" w:eastAsia="Aptos" w:hAnsi="Verdana" w:cs="Aptos"/>
                <w:lang w:val="es-ES_tradnl"/>
              </w:rPr>
              <w:t xml:space="preserve">De acuerdo con el artículo tercero de las Resoluciones 539, 540 y 541 del 21 de agosto de 2025, los Documentos Tipo que estas adoptan son de </w:t>
            </w:r>
            <w:r w:rsidRPr="00CE2169">
              <w:rPr>
                <w:rFonts w:ascii="Verdana" w:eastAsia="Aptos" w:hAnsi="Verdana" w:cs="Aptos"/>
                <w:lang w:val="es-ES_tradnl"/>
              </w:rPr>
              <w:lastRenderedPageBreak/>
              <w:t xml:space="preserve">carácter obligatorio en la actividad contractual de las Entidades Estatales sometidas al Estatuto General de Contratación de la Administración Pública. </w:t>
            </w:r>
          </w:p>
          <w:p w14:paraId="7E8B0BB5" w14:textId="77777777" w:rsidR="00CE2169" w:rsidRPr="00CE2169" w:rsidRDefault="00CE2169" w:rsidP="00CE2169">
            <w:pPr>
              <w:snapToGrid w:val="0"/>
              <w:spacing w:line="276" w:lineRule="auto"/>
              <w:ind w:firstLine="709"/>
              <w:jc w:val="both"/>
              <w:rPr>
                <w:rFonts w:ascii="Verdana" w:eastAsia="Aptos" w:hAnsi="Verdana" w:cs="Aptos"/>
                <w:lang w:val="es-ES_tradnl"/>
              </w:rPr>
            </w:pPr>
            <w:r w:rsidRPr="00CE2169">
              <w:rPr>
                <w:rFonts w:ascii="Verdana" w:eastAsia="Aptos" w:hAnsi="Verdana" w:cs="Aptos"/>
                <w:lang w:val="es-ES_tradnl"/>
              </w:rPr>
              <w:t>Finalmente, procede señalar que la determinación sobre la aplicación de los documentos tipo se da en función de las actividades contenidas en la Matriz de Experiencia. En tal sentido, la “</w:t>
            </w:r>
            <w:r w:rsidRPr="00CE2169">
              <w:rPr>
                <w:rFonts w:ascii="Verdana" w:eastAsia="Aptos" w:hAnsi="Verdana" w:cs="Aptos"/>
                <w:b/>
                <w:bCs/>
                <w:i/>
                <w:iCs/>
                <w:lang w:val="es-ES_tradnl"/>
              </w:rPr>
              <w:t>intervención de edificación institucional</w:t>
            </w:r>
            <w:r w:rsidRPr="00CE2169">
              <w:rPr>
                <w:rFonts w:ascii="Verdana" w:eastAsia="Aptos" w:hAnsi="Verdana" w:cs="Aptos"/>
                <w:lang w:val="es-ES_tradnl"/>
              </w:rPr>
              <w:t xml:space="preserve">”, independientemente de si dicha edificación se encuentra destinada a la prestación del servicio público en actividades relacionadas con el sector transporte, conlleva la obligación de aplicar los documentos tipo del sector social, específicamente del subsector institucional, toda vez que este objeto contractual podría enmarcarse en alguna de las actividades contenidas en el capítulo </w:t>
            </w:r>
            <w:r w:rsidRPr="00CE2169">
              <w:rPr>
                <w:rFonts w:ascii="Verdana" w:eastAsia="Aptos" w:hAnsi="Verdana" w:cs="Aptos"/>
                <w:i/>
                <w:iCs/>
                <w:lang w:val="es-ES_tradnl"/>
              </w:rPr>
              <w:t xml:space="preserve">2. OBRAS EN PROYECTOS DE INFRAESTRUCTURA INSTITUCIONAL DE SERVICIO PUBLICO </w:t>
            </w:r>
            <w:r w:rsidRPr="00CE2169">
              <w:rPr>
                <w:rFonts w:ascii="Verdana" w:eastAsia="Aptos" w:hAnsi="Verdana" w:cs="Aptos"/>
                <w:lang w:val="es-ES_tradnl"/>
              </w:rPr>
              <w:t>de estos documentos tipo.</w:t>
            </w:r>
          </w:p>
        </w:tc>
      </w:tr>
    </w:tbl>
    <w:p w14:paraId="25810521" w14:textId="77777777" w:rsidR="00CE2169" w:rsidRPr="00CE2169" w:rsidRDefault="00CE2169" w:rsidP="00CE2169">
      <w:pPr>
        <w:tabs>
          <w:tab w:val="left" w:pos="142"/>
          <w:tab w:val="left" w:pos="284"/>
        </w:tabs>
        <w:snapToGrid w:val="0"/>
        <w:spacing w:after="0" w:line="276" w:lineRule="auto"/>
        <w:jc w:val="both"/>
        <w:rPr>
          <w:rFonts w:ascii="Verdana" w:eastAsia="Century Gothic" w:hAnsi="Verdana" w:cs="Century Gothic"/>
          <w:b/>
          <w:bCs/>
        </w:rPr>
      </w:pPr>
    </w:p>
    <w:p w14:paraId="61AE81C7" w14:textId="77777777" w:rsidR="00CE2169" w:rsidRPr="00CE2169" w:rsidRDefault="00CE2169" w:rsidP="00CE2169">
      <w:pPr>
        <w:numPr>
          <w:ilvl w:val="0"/>
          <w:numId w:val="16"/>
        </w:numPr>
        <w:tabs>
          <w:tab w:val="left" w:pos="142"/>
          <w:tab w:val="left" w:pos="284"/>
        </w:tabs>
        <w:snapToGrid w:val="0"/>
        <w:spacing w:after="0" w:line="276" w:lineRule="auto"/>
        <w:jc w:val="both"/>
        <w:rPr>
          <w:rFonts w:ascii="Verdana" w:eastAsia="Century Gothic" w:hAnsi="Verdana" w:cs="Century Gothic"/>
          <w:b/>
          <w:bCs/>
        </w:rPr>
      </w:pPr>
      <w:r w:rsidRPr="00CE2169">
        <w:rPr>
          <w:rFonts w:ascii="Verdana" w:eastAsia="Century Gothic" w:hAnsi="Verdana" w:cs="Century Gothic"/>
          <w:b/>
          <w:bCs/>
        </w:rPr>
        <w:t>Razones de la respuesta:</w:t>
      </w:r>
    </w:p>
    <w:p w14:paraId="7EB5915F" w14:textId="77777777" w:rsidR="00CE2169" w:rsidRPr="00CE2169" w:rsidRDefault="00CE2169" w:rsidP="00CE2169">
      <w:pPr>
        <w:snapToGrid w:val="0"/>
        <w:spacing w:after="0" w:line="276" w:lineRule="auto"/>
        <w:jc w:val="both"/>
        <w:rPr>
          <w:rFonts w:ascii="Verdana" w:eastAsia="Calibri" w:hAnsi="Verdana" w:cs="Arial"/>
        </w:rPr>
      </w:pPr>
    </w:p>
    <w:p w14:paraId="1696E0CD" w14:textId="77777777" w:rsidR="00CE2169" w:rsidRPr="00CE2169" w:rsidRDefault="00CE2169" w:rsidP="00CE2169">
      <w:pPr>
        <w:snapToGrid w:val="0"/>
        <w:spacing w:after="0" w:line="276" w:lineRule="auto"/>
        <w:jc w:val="both"/>
        <w:rPr>
          <w:rFonts w:ascii="Verdana" w:eastAsia="Calibri" w:hAnsi="Verdana" w:cs="Arial"/>
        </w:rPr>
      </w:pPr>
      <w:r w:rsidRPr="00CE2169">
        <w:rPr>
          <w:rFonts w:ascii="Verdana" w:eastAsia="Calibri" w:hAnsi="Verdana" w:cs="Arial"/>
        </w:rPr>
        <w:t xml:space="preserve">Lo anterior se sustenta en las siguientes consideraciones: </w:t>
      </w:r>
    </w:p>
    <w:p w14:paraId="353AD28B" w14:textId="77777777" w:rsidR="00CE2169" w:rsidRPr="00CE2169" w:rsidRDefault="00CE2169" w:rsidP="00CE2169">
      <w:pPr>
        <w:snapToGrid w:val="0"/>
        <w:spacing w:after="0" w:line="276" w:lineRule="auto"/>
        <w:jc w:val="both"/>
        <w:rPr>
          <w:rFonts w:ascii="Verdana" w:eastAsia="Calibri" w:hAnsi="Verdana" w:cs="Arial"/>
        </w:rPr>
      </w:pPr>
    </w:p>
    <w:p w14:paraId="2CABEF92" w14:textId="77777777" w:rsidR="00CE2169" w:rsidRPr="00CE2169" w:rsidRDefault="00CE2169" w:rsidP="00CE2169">
      <w:pPr>
        <w:snapToGrid w:val="0"/>
        <w:spacing w:after="120" w:line="276" w:lineRule="auto"/>
        <w:jc w:val="both"/>
        <w:rPr>
          <w:rFonts w:ascii="Verdana" w:eastAsia="Calibri" w:hAnsi="Verdana" w:cs="Arial"/>
        </w:rPr>
      </w:pPr>
      <w:r w:rsidRPr="00CE2169">
        <w:rPr>
          <w:rFonts w:ascii="Verdana" w:eastAsia="Calibri" w:hAnsi="Verdana" w:cs="Arial"/>
        </w:rPr>
        <w:t xml:space="preserve">Los documentos tipo expedidos por la Agencia Nacional de Contratación Pública </w:t>
      </w:r>
      <w:r w:rsidRPr="00CE2169">
        <w:rPr>
          <w:rFonts w:ascii="Verdana" w:eastAsia="Symbol" w:hAnsi="Verdana" w:cs="Symbol"/>
        </w:rPr>
        <w:t>-</w:t>
      </w:r>
      <w:r w:rsidRPr="00CE2169">
        <w:rPr>
          <w:rFonts w:ascii="Verdana" w:eastAsia="Calibri" w:hAnsi="Verdana" w:cs="Aria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B127C0B" w14:textId="77777777" w:rsidR="00CE2169" w:rsidRPr="00CE2169" w:rsidRDefault="00CE2169" w:rsidP="00CE2169">
      <w:pPr>
        <w:snapToGrid w:val="0"/>
        <w:spacing w:after="120" w:line="276" w:lineRule="auto"/>
        <w:ind w:firstLine="709"/>
        <w:jc w:val="both"/>
        <w:rPr>
          <w:rFonts w:ascii="Verdana" w:eastAsia="Calibri" w:hAnsi="Verdana" w:cs="Times New Roman"/>
        </w:rPr>
      </w:pPr>
      <w:r w:rsidRPr="00CE2169">
        <w:rPr>
          <w:rFonts w:ascii="Verdana" w:eastAsia="Calibri" w:hAnsi="Verdana" w:cs="Times New Roman"/>
        </w:rPr>
        <w:t>La Agencia Nacional de Contratación Pública – Colombia Compra Eficiente ha expedido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CE2169">
        <w:rPr>
          <w:rFonts w:ascii="Verdana" w:eastAsia="Calibri" w:hAnsi="Verdana" w:cs="Times New Roman"/>
          <w:vertAlign w:val="superscript"/>
        </w:rPr>
        <w:footnoteReference w:id="1"/>
      </w:r>
      <w:r w:rsidRPr="00CE2169">
        <w:rPr>
          <w:rFonts w:ascii="Verdana" w:eastAsia="Calibri" w:hAnsi="Verdana" w:cs="Times New Roman"/>
        </w:rPr>
        <w:t>.</w:t>
      </w:r>
    </w:p>
    <w:p w14:paraId="6F2DA130" w14:textId="77777777" w:rsidR="00CE2169" w:rsidRPr="00CE2169" w:rsidRDefault="00CE2169" w:rsidP="00CE2169">
      <w:pPr>
        <w:snapToGrid w:val="0"/>
        <w:spacing w:after="120" w:line="276" w:lineRule="auto"/>
        <w:ind w:firstLine="709"/>
        <w:jc w:val="both"/>
        <w:rPr>
          <w:rFonts w:ascii="Verdana" w:eastAsia="Calibri" w:hAnsi="Verdana" w:cs="Times New Roman"/>
          <w:kern w:val="2"/>
          <w:lang w:val="es-ES" w:eastAsia="es-MX"/>
          <w14:ligatures w14:val="standardContextual"/>
        </w:rPr>
      </w:pPr>
      <w:r w:rsidRPr="00CE2169">
        <w:rPr>
          <w:rFonts w:ascii="Verdana" w:eastAsia="Calibri" w:hAnsi="Verdana" w:cs="Times New Roman"/>
          <w:kern w:val="2"/>
          <w:lang w:val="es-ES" w:eastAsia="es-MX"/>
          <w14:ligatures w14:val="standardContextual"/>
        </w:rPr>
        <w:lastRenderedPageBreak/>
        <w:t>Recientemente, los documentos tipo del sector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448D9D8E" w14:textId="77777777" w:rsidR="00CE2169" w:rsidRPr="00CE2169" w:rsidRDefault="00CE2169" w:rsidP="00CE2169">
      <w:pPr>
        <w:snapToGrid w:val="0"/>
        <w:spacing w:after="120" w:line="276" w:lineRule="auto"/>
        <w:ind w:firstLine="709"/>
        <w:jc w:val="both"/>
        <w:rPr>
          <w:rFonts w:ascii="Verdana" w:eastAsia="Calibri" w:hAnsi="Verdana" w:cs="Times New Roman"/>
          <w:kern w:val="2"/>
          <w:lang w:val="es-ES" w:eastAsia="es-MX"/>
          <w14:ligatures w14:val="standardContextual"/>
        </w:rPr>
      </w:pPr>
      <w:r w:rsidRPr="00CE2169">
        <w:rPr>
          <w:rFonts w:ascii="Verdana" w:eastAsia="Calibri" w:hAnsi="Verdana" w:cs="Times New Roman"/>
          <w:kern w:val="2"/>
          <w:lang w:val="es-ES" w:eastAsia="es-MX"/>
          <w14:ligatures w14:val="standardContextual"/>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07E238D1" w14:textId="77777777" w:rsidR="00CE2169" w:rsidRPr="00CE2169" w:rsidRDefault="00CE2169" w:rsidP="00CE2169">
      <w:pPr>
        <w:snapToGrid w:val="0"/>
        <w:spacing w:after="120" w:line="276" w:lineRule="auto"/>
        <w:ind w:firstLine="709"/>
        <w:jc w:val="both"/>
        <w:rPr>
          <w:rFonts w:ascii="Verdana" w:eastAsia="Calibri" w:hAnsi="Verdana" w:cs="Times New Roman"/>
        </w:rPr>
      </w:pPr>
      <w:r w:rsidRPr="00CE2169">
        <w:rPr>
          <w:rFonts w:ascii="Verdana" w:eastAsia="Calibri" w:hAnsi="Verdana" w:cs="Times New Roman"/>
        </w:rPr>
        <w:t>En línea con lo anterior, esta Agencia expidió la versión 2 de los documentos tipo transversales para los procesos de concurso de méritos para contratar la interventoría de obras públicas de infraestructura social, y los documentos tipo complementarios relacionados con los sectores de educación, salud, cultura, recreación, deporte, institucional y vivienda, mediante la Resolución No. 953 del 15 de diciembre de 2025. Además, acogió los documentos tipo para los procesos de selección de concurso de méritos, para contratar la consultoría de estudios de ingeniería de infraestructura social; que agrupa los sectores de educación, salud, cultura, recreación y deporte, institucional y vivienda, a través de la Resolución No. 952 del 15 de diciembre de 2025. Estos documentos entraron en vigor para los procesos de contratación de interventoría y consultoría cuyo aviso de convocatoria se publique a partir del 16 de febrero de 2026.</w:t>
      </w:r>
    </w:p>
    <w:p w14:paraId="0CAA5071"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lastRenderedPageBreak/>
        <w:t>La Matriz 1 - Experiencia - Documento tipo de Licitación pública del "</w:t>
      </w:r>
      <w:r w:rsidRPr="00CE2169">
        <w:rPr>
          <w:rFonts w:ascii="Verdana" w:eastAsia="Aptos" w:hAnsi="Verdana" w:cs="Aptos"/>
          <w:i/>
          <w:iCs/>
          <w:kern w:val="2"/>
          <w:lang w:val="es-ES_tradnl"/>
          <w14:ligatures w14:val="standardContextual"/>
        </w:rPr>
        <w:t>Sector Institucional</w:t>
      </w:r>
      <w:r w:rsidRPr="00CE2169">
        <w:rPr>
          <w:rFonts w:ascii="Verdana" w:eastAsia="Aptos" w:hAnsi="Verdana" w:cs="Aptos"/>
          <w:kern w:val="2"/>
          <w:lang w:val="es-ES_tradnl"/>
          <w14:ligatures w14:val="standardContextual"/>
        </w:rPr>
        <w:t xml:space="preserve">" dentro del capítulo </w:t>
      </w:r>
      <w:r w:rsidRPr="00CE2169">
        <w:rPr>
          <w:rFonts w:ascii="Verdana" w:eastAsia="Aptos" w:hAnsi="Verdana" w:cs="Aptos"/>
          <w:i/>
          <w:iCs/>
          <w:kern w:val="2"/>
          <w:lang w:val="es-ES_tradnl"/>
          <w14:ligatures w14:val="standardContextual"/>
        </w:rPr>
        <w:t>2. OBRAS EN PROYECTOS DE INFRAESTRUCTURA INSTITUCIONAL DE SERVICIO PUBLICO</w:t>
      </w:r>
      <w:r w:rsidRPr="00CE2169">
        <w:rPr>
          <w:rFonts w:ascii="Verdana" w:eastAsia="Aptos" w:hAnsi="Verdana" w:cs="Aptos"/>
          <w:kern w:val="2"/>
          <w:lang w:val="es-ES_tradnl"/>
          <w14:ligatures w14:val="standardContextual"/>
        </w:rPr>
        <w:t>, incluye quince (15) actividades, que contienen intervenciones relacionadas con “</w:t>
      </w:r>
      <w:r w:rsidRPr="00CE2169">
        <w:rPr>
          <w:rFonts w:ascii="Verdana" w:eastAsia="Aptos" w:hAnsi="Verdana" w:cs="Aptos"/>
          <w:i/>
          <w:iCs/>
          <w:kern w:val="2"/>
          <w:lang w:val="es-ES_tradnl"/>
          <w14:ligatures w14:val="standardContextual"/>
        </w:rPr>
        <w:t>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w:t>
      </w:r>
      <w:r w:rsidRPr="00CE2169">
        <w:rPr>
          <w:rFonts w:ascii="Verdana" w:eastAsia="Aptos" w:hAnsi="Verdana" w:cs="Aptos"/>
          <w:kern w:val="2"/>
          <w:lang w:val="es-ES_tradnl"/>
          <w14:ligatures w14:val="standardContextual"/>
        </w:rPr>
        <w:t xml:space="preserve"> sobre alguna de las cuales se podría enmarcar el objeto del proceso de selección planteado en la petición.</w:t>
      </w:r>
    </w:p>
    <w:p w14:paraId="7CDCC076"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Hay que recordar que la aplicación de los documentos tipo está determinada por la “Matriz 1 – Experiencia”, cuando el objeto del proceso de selección se enmarca en alguno de los capítulos y actividades contenidas en dicha matriz.</w:t>
      </w:r>
    </w:p>
    <w:p w14:paraId="3BD05EA9"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En tal sentido, conviene indicar que, los documentos tipo de infraestructura social – sector institucional resultan obligatorios en procesos de contratación relacionados con edificaciones, independientemente del sector de la entidad contratante, teniendo en cuenta que, conforme a las resoluciones mediante las cuales se adoptaron los precitados documentos tipo, estos aplican a los procesos contractuales que correspondan a las actividades definidas en la Matriz 1 – Experiencia del Sector Institucional. </w:t>
      </w:r>
    </w:p>
    <w:p w14:paraId="43CC5389" w14:textId="77777777" w:rsidR="00CE2169" w:rsidRPr="00CE2169" w:rsidRDefault="00CE2169" w:rsidP="00CE2169">
      <w:pPr>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Los documentos tipo adicionales del Sector Institucional, en la modalidad de licitación pública, selección abreviada de menor cuantía y mínima cuantía, en la Matriz 1 – Experiencia, contienen los siguientes tipos de infraestructura: “</w:t>
      </w:r>
      <w:r w:rsidRPr="00CE2169">
        <w:rPr>
          <w:rFonts w:ascii="Verdana" w:eastAsia="Aptos" w:hAnsi="Verdana" w:cs="Aptos"/>
          <w:i/>
          <w:iCs/>
          <w:kern w:val="2"/>
          <w:lang w:val="es-ES_tradnl"/>
          <w14:ligatures w14:val="standardContextual"/>
        </w:rPr>
        <w:t>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CE2169">
        <w:rPr>
          <w:rFonts w:ascii="Verdana" w:eastAsia="Aptos" w:hAnsi="Verdana" w:cs="Aptos"/>
          <w:kern w:val="2"/>
          <w:lang w:val="es-ES_tradnl"/>
          <w14:ligatures w14:val="standardContextual"/>
        </w:rPr>
        <w:t xml:space="preserve">”. Particularmente, conforme a lo mencionado en la petición que relaciona el objeto del proceso de selección </w:t>
      </w:r>
      <w:r w:rsidRPr="00CE2169">
        <w:rPr>
          <w:rFonts w:ascii="Verdana" w:eastAsia="Aptos" w:hAnsi="Verdana" w:cs="Aptos"/>
          <w:i/>
          <w:iCs/>
          <w:kern w:val="2"/>
          <w:lang w:val="es-ES_tradnl"/>
          <w14:ligatures w14:val="standardContextual"/>
        </w:rPr>
        <w:t xml:space="preserve">“Las intervenciones a contratar pueden comprender, según el caso, obras de </w:t>
      </w:r>
      <w:r w:rsidRPr="00CE2169">
        <w:rPr>
          <w:rFonts w:ascii="Verdana" w:eastAsia="Aptos" w:hAnsi="Verdana" w:cs="Aptos"/>
          <w:b/>
          <w:bCs/>
          <w:i/>
          <w:iCs/>
          <w:kern w:val="2"/>
          <w:lang w:val="es-ES_tradnl"/>
          <w14:ligatures w14:val="standardContextual"/>
        </w:rPr>
        <w:t>adecuación, mejoramiento, mantenimiento o intervención</w:t>
      </w:r>
      <w:r w:rsidRPr="00CE2169">
        <w:rPr>
          <w:rFonts w:ascii="Verdana" w:eastAsia="Aptos" w:hAnsi="Verdana" w:cs="Aptos"/>
          <w:i/>
          <w:iCs/>
          <w:kern w:val="2"/>
          <w:lang w:val="es-ES_tradnl"/>
          <w14:ligatures w14:val="standardContextual"/>
        </w:rPr>
        <w:t xml:space="preserve"> física de dichas edificaciones”</w:t>
      </w:r>
      <w:r w:rsidRPr="00CE2169">
        <w:rPr>
          <w:rFonts w:ascii="Verdana" w:eastAsia="Aptos" w:hAnsi="Verdana" w:cs="Aptos"/>
          <w:kern w:val="2"/>
          <w:lang w:val="es-ES_tradnl"/>
          <w14:ligatures w14:val="standardContextual"/>
        </w:rPr>
        <w:t>, es importante advertir que, el Capítulo 2 “O</w:t>
      </w:r>
      <w:r w:rsidRPr="00CE2169">
        <w:rPr>
          <w:rFonts w:ascii="Verdana" w:eastAsia="Aptos" w:hAnsi="Verdana" w:cs="Aptos"/>
          <w:i/>
          <w:iCs/>
          <w:kern w:val="2"/>
          <w:lang w:val="es-ES_tradnl"/>
          <w14:ligatures w14:val="standardContextual"/>
        </w:rPr>
        <w:t xml:space="preserve">bras en proyectos de </w:t>
      </w:r>
      <w:r w:rsidRPr="00CE2169">
        <w:rPr>
          <w:rFonts w:ascii="Verdana" w:eastAsia="Aptos" w:hAnsi="Verdana" w:cs="Aptos"/>
          <w:i/>
          <w:iCs/>
          <w:kern w:val="2"/>
          <w:lang w:val="es-ES_tradnl"/>
          <w14:ligatures w14:val="standardContextual"/>
        </w:rPr>
        <w:lastRenderedPageBreak/>
        <w:t xml:space="preserve">infraestructura institucional de servicio </w:t>
      </w:r>
      <w:r w:rsidRPr="00CE2169">
        <w:rPr>
          <w:rFonts w:ascii="Verdana" w:eastAsia="Aptos" w:hAnsi="Verdana" w:cs="Aptos"/>
          <w:kern w:val="2"/>
          <w:lang w:val="es-ES_tradnl"/>
          <w14:ligatures w14:val="standardContextual"/>
        </w:rPr>
        <w:t>público” de la Matriz 1, incluye la siguiente actividad en la cual podría enmarcarse el proyecto por el que se indaga:</w:t>
      </w:r>
    </w:p>
    <w:p w14:paraId="10AD75F4" w14:textId="77777777" w:rsidR="00CE2169" w:rsidRPr="00CE2169" w:rsidRDefault="00CE2169" w:rsidP="00CE2169">
      <w:pPr>
        <w:snapToGrid w:val="0"/>
        <w:spacing w:after="0" w:line="276" w:lineRule="auto"/>
        <w:ind w:left="709" w:right="709"/>
        <w:jc w:val="both"/>
        <w:rPr>
          <w:rFonts w:ascii="Verdana" w:eastAsia="Aptos" w:hAnsi="Verdana" w:cs="Aptos"/>
          <w:i/>
          <w:iCs/>
          <w:kern w:val="2"/>
          <w:lang w:val="es-ES_tradnl"/>
          <w14:ligatures w14:val="standardContextual"/>
        </w:rPr>
      </w:pPr>
    </w:p>
    <w:p w14:paraId="6992DA8B" w14:textId="77777777" w:rsidR="00CE2169" w:rsidRPr="00CE2169" w:rsidRDefault="00CE2169" w:rsidP="00CE2169">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CE2169">
        <w:rPr>
          <w:rFonts w:ascii="Verdana" w:eastAsia="Aptos" w:hAnsi="Verdana" w:cs="Aptos"/>
          <w:i/>
          <w:iCs/>
          <w:kern w:val="2"/>
          <w:sz w:val="21"/>
          <w:szCs w:val="21"/>
          <w:lang w:val="es-ES_tradnl"/>
          <w14:ligatures w14:val="standardContextual"/>
        </w:rPr>
        <w:t xml:space="preserve">“2.2. PROYECTOS DE </w:t>
      </w:r>
      <w:r w:rsidRPr="00CE2169">
        <w:rPr>
          <w:rFonts w:ascii="Verdana" w:eastAsia="Aptos" w:hAnsi="Verdana" w:cs="Aptos"/>
          <w:b/>
          <w:bCs/>
          <w:i/>
          <w:iCs/>
          <w:kern w:val="2"/>
          <w:sz w:val="21"/>
          <w:szCs w:val="21"/>
          <w:lang w:val="es-ES_tradnl"/>
          <w14:ligatures w14:val="standardContextual"/>
        </w:rPr>
        <w:t xml:space="preserve">ADECUACIÓN </w:t>
      </w:r>
      <w:r w:rsidRPr="00CE2169">
        <w:rPr>
          <w:rFonts w:ascii="Verdana" w:eastAsia="Aptos" w:hAnsi="Verdana" w:cs="Aptos"/>
          <w:i/>
          <w:iCs/>
          <w:kern w:val="2"/>
          <w:sz w:val="21"/>
          <w:szCs w:val="21"/>
          <w:lang w:val="es-ES_tradnl"/>
          <w14:ligatures w14:val="standardContextual"/>
        </w:rPr>
        <w:t xml:space="preserve">Y/O CONSERVACIÓN Y/O </w:t>
      </w:r>
      <w:r w:rsidRPr="00CE2169">
        <w:rPr>
          <w:rFonts w:ascii="Verdana" w:eastAsia="Aptos" w:hAnsi="Verdana" w:cs="Aptos"/>
          <w:b/>
          <w:bCs/>
          <w:i/>
          <w:iCs/>
          <w:kern w:val="2"/>
          <w:sz w:val="21"/>
          <w:szCs w:val="21"/>
          <w:lang w:val="es-ES_tradnl"/>
          <w14:ligatures w14:val="standardContextual"/>
        </w:rPr>
        <w:t>INTERVENCIÓN</w:t>
      </w:r>
      <w:r w:rsidRPr="00CE2169">
        <w:rPr>
          <w:rFonts w:ascii="Verdana" w:eastAsia="Aptos" w:hAnsi="Verdana" w:cs="Aptos"/>
          <w:i/>
          <w:iCs/>
          <w:kern w:val="2"/>
          <w:sz w:val="21"/>
          <w:szCs w:val="21"/>
          <w:lang w:val="es-ES_tradnl"/>
          <w14:ligatures w14:val="standardContextual"/>
        </w:rPr>
        <w:t xml:space="preserve"> Y/O INSTALACIÓN Y/O </w:t>
      </w:r>
      <w:r w:rsidRPr="00CE2169">
        <w:rPr>
          <w:rFonts w:ascii="Verdana" w:eastAsia="Aptos" w:hAnsi="Verdana" w:cs="Aptos"/>
          <w:b/>
          <w:bCs/>
          <w:i/>
          <w:iCs/>
          <w:kern w:val="2"/>
          <w:sz w:val="21"/>
          <w:szCs w:val="21"/>
          <w:lang w:val="es-ES_tradnl"/>
          <w14:ligatures w14:val="standardContextual"/>
        </w:rPr>
        <w:t xml:space="preserve">MANTENIMIENTO </w:t>
      </w:r>
      <w:r w:rsidRPr="00CE2169">
        <w:rPr>
          <w:rFonts w:ascii="Verdana" w:eastAsia="Aptos" w:hAnsi="Verdana" w:cs="Aptos"/>
          <w:i/>
          <w:iCs/>
          <w:kern w:val="2"/>
          <w:sz w:val="21"/>
          <w:szCs w:val="21"/>
          <w:lang w:val="es-ES_tradnl"/>
          <w14:ligatures w14:val="standardContextual"/>
        </w:rPr>
        <w:t xml:space="preserve">Y/O </w:t>
      </w:r>
      <w:r w:rsidRPr="00CE2169">
        <w:rPr>
          <w:rFonts w:ascii="Verdana" w:eastAsia="Aptos" w:hAnsi="Verdana" w:cs="Aptos"/>
          <w:b/>
          <w:bCs/>
          <w:i/>
          <w:iCs/>
          <w:kern w:val="2"/>
          <w:sz w:val="21"/>
          <w:szCs w:val="21"/>
          <w:lang w:val="es-ES_tradnl"/>
          <w14:ligatures w14:val="standardContextual"/>
        </w:rPr>
        <w:t>MEJORAMIENTO</w:t>
      </w:r>
      <w:r w:rsidRPr="00CE2169">
        <w:rPr>
          <w:rFonts w:ascii="Verdana" w:eastAsia="Aptos" w:hAnsi="Verdana" w:cs="Aptos"/>
          <w:i/>
          <w:iCs/>
          <w:kern w:val="2"/>
          <w:sz w:val="21"/>
          <w:szCs w:val="21"/>
          <w:lang w:val="es-ES_tradnl"/>
          <w14:ligatures w14:val="standardContextual"/>
        </w:rPr>
        <w:t xml:space="preserve"> Y/O MODIFICACIÓN U OPTIMIZACIÓN Y/O REHABILITACIÓN Y/O REMODELACIÓN Y/O REPOSICIÓN Y/O REPARACIÓN LOCATIVA Y/O RESTAURACIÓN Y/O RESTITUCIÓN Y/O TERMINACIÓN DE INFRAESTRUCTURA DE SERVICIO PUBLICO”</w:t>
      </w:r>
    </w:p>
    <w:p w14:paraId="41D6FC95" w14:textId="77777777" w:rsidR="00CE2169" w:rsidRPr="00CE2169" w:rsidRDefault="00CE2169" w:rsidP="00CE2169">
      <w:pPr>
        <w:snapToGrid w:val="0"/>
        <w:spacing w:after="0" w:line="276" w:lineRule="auto"/>
        <w:ind w:left="709" w:right="709"/>
        <w:jc w:val="both"/>
        <w:rPr>
          <w:rFonts w:ascii="Verdana" w:eastAsia="Aptos" w:hAnsi="Verdana" w:cs="Aptos"/>
          <w:kern w:val="2"/>
          <w:lang w:val="es-ES_tradnl"/>
          <w14:ligatures w14:val="standardContextual"/>
        </w:rPr>
      </w:pPr>
    </w:p>
    <w:p w14:paraId="6FA4C428"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De otro lado, hay que mencionar que la actividad señalada, contenida en la Matriz 1 – Experiencia de los documentos tipo del Sector Institucional, de manera general corresponde a proyectos de “</w:t>
      </w:r>
      <w:r w:rsidRPr="00CE2169">
        <w:rPr>
          <w:rFonts w:ascii="Verdana" w:eastAsia="Aptos" w:hAnsi="Verdana" w:cs="Aptos"/>
          <w:i/>
          <w:iCs/>
          <w:kern w:val="2"/>
          <w:lang w:val="es-ES_tradnl"/>
          <w14:ligatures w14:val="standardContextual"/>
        </w:rPr>
        <w:t>adecuación o mejoramiento o mantenimiento</w:t>
      </w:r>
      <w:r w:rsidRPr="00CE2169">
        <w:rPr>
          <w:rFonts w:ascii="Verdana" w:eastAsia="Aptos" w:hAnsi="Verdana" w:cs="Aptos"/>
          <w:kern w:val="2"/>
          <w:lang w:val="es-ES_tradnl"/>
          <w14:ligatures w14:val="standardContextual"/>
        </w:rPr>
        <w:t>” y otras intervenciones que allí se indican, relacionadas con “Infraestructura de Servicio Público”, situación que es importante para precisar el ámbito de aplicación de los Documentos Tipo de este sector adoptados en de las Resoluciones 539, 540 y 541 de 2025.</w:t>
      </w:r>
    </w:p>
    <w:p w14:paraId="1F061F2E"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Los documentos tipo adoptados por la Agencia Nacional de Contratación Pública – Colombia Compra Eficiente en el sector de infraestructura social, aplican para los procesos de “obra pública” en las modalidades de selección acogidas: licitación pública, selección abreviada de menor cuantía y mínima cuantía.</w:t>
      </w:r>
    </w:p>
    <w:p w14:paraId="48E6E9DF" w14:textId="77777777" w:rsidR="00CE2169" w:rsidRPr="00CE2169" w:rsidRDefault="00CE2169" w:rsidP="00CE2169">
      <w:pPr>
        <w:spacing w:after="120" w:line="276" w:lineRule="auto"/>
        <w:ind w:firstLine="709"/>
        <w:jc w:val="both"/>
        <w:rPr>
          <w:rFonts w:ascii="Verdana" w:eastAsia="Aptos" w:hAnsi="Verdana" w:cs="Aptos"/>
          <w:i/>
          <w:iCs/>
          <w:kern w:val="2"/>
          <w:lang w:val="es-ES_tradnl"/>
          <w14:ligatures w14:val="standardContextual"/>
        </w:rPr>
      </w:pPr>
      <w:r w:rsidRPr="00CE2169">
        <w:rPr>
          <w:rFonts w:ascii="Verdana" w:eastAsia="Aptos" w:hAnsi="Verdana" w:cs="Aptos"/>
          <w:kern w:val="2"/>
          <w:lang w:val="es-ES_tradnl"/>
          <w14:ligatures w14:val="standardContextual"/>
        </w:rPr>
        <w:t xml:space="preserve">La Matriz 1 – Experiencia del Sector Institucional en las distintas modalidades de los Documentos Tipo adoptados por esta Agencia incluye una nota que indica que </w:t>
      </w:r>
      <w:r w:rsidRPr="00CE2169">
        <w:rPr>
          <w:rFonts w:ascii="Verdana" w:eastAsia="Aptos" w:hAnsi="Verdana" w:cs="Aptos"/>
          <w:i/>
          <w:iCs/>
          <w:kern w:val="2"/>
          <w:lang w:val="es-ES_tradnl"/>
          <w14:ligatures w14:val="standardContextual"/>
        </w:rPr>
        <w:t>“(l)as definiciones contenidas en esta Matriz deben enmarcarse en la normativa vigente en la materia, así como en la NSR 10 o aquellas que los modifiquen, adicionen o sustituyan, así como a las definiciones contenidas en el "Anexo - Glosario del Sector Social"”.</w:t>
      </w:r>
    </w:p>
    <w:p w14:paraId="5DA6F8C3" w14:textId="77777777" w:rsidR="00CE2169" w:rsidRPr="00CE2169" w:rsidRDefault="00CE2169" w:rsidP="00CE2169">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Esta nota es congruente con el numeral 1.10 del documento base que dispone </w:t>
      </w:r>
      <w:r w:rsidRPr="00CE2169">
        <w:rPr>
          <w:rFonts w:ascii="Verdana" w:eastAsia="Aptos" w:hAnsi="Verdana" w:cs="Aptos"/>
          <w:i/>
          <w:iCs/>
          <w:kern w:val="2"/>
          <w:lang w:val="es-ES_tradnl"/>
          <w14:ligatures w14:val="standardContextual"/>
        </w:rPr>
        <w:t>que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5 – Glosario”.</w:t>
      </w:r>
    </w:p>
    <w:p w14:paraId="69A22821" w14:textId="77777777" w:rsidR="00CE2169" w:rsidRPr="00CE2169" w:rsidRDefault="00CE2169" w:rsidP="00CE2169">
      <w:pPr>
        <w:spacing w:after="0" w:line="276" w:lineRule="auto"/>
        <w:ind w:firstLine="709"/>
        <w:jc w:val="both"/>
        <w:rPr>
          <w:rFonts w:ascii="Verdana" w:eastAsia="Aptos" w:hAnsi="Verdana" w:cs="Times New Roman"/>
          <w:kern w:val="2"/>
          <w:lang w:val="es-ES"/>
          <w14:ligatures w14:val="standardContextual"/>
        </w:rPr>
      </w:pPr>
      <w:r w:rsidRPr="4E74009F">
        <w:rPr>
          <w:rFonts w:ascii="Verdana" w:eastAsia="Aptos" w:hAnsi="Verdana" w:cs="Aptos"/>
          <w:kern w:val="2"/>
          <w:lang w:val="es-ES"/>
          <w14:ligatures w14:val="standardContextual"/>
        </w:rPr>
        <w:lastRenderedPageBreak/>
        <w:t xml:space="preserve">De esta forma, considerando que las actividades señaladas recaen sobre obras en proyectos de infraestructura de servicio público, para determinar qué abarca este tipo de infraestructura, debe indicarse que, de conformidad con el </w:t>
      </w:r>
      <w:r w:rsidRPr="4E74009F">
        <w:rPr>
          <w:rFonts w:ascii="Verdana" w:eastAsia="Aptos" w:hAnsi="Verdana" w:cs="Times New Roman"/>
          <w:kern w:val="2"/>
          <w:lang w:val="es-ES"/>
          <w14:ligatures w14:val="standardContextual"/>
        </w:rPr>
        <w:t>Reglamento Colombiano de Construcción Sismo Resistente NSR-10, en el capítulo K.2. “Clasificación de las edificaciones por grupos de ocupación”, se incluye e</w:t>
      </w:r>
      <w:r w:rsidRPr="4E74009F">
        <w:rPr>
          <w:rFonts w:ascii="Verdana" w:eastAsia="Aptos" w:hAnsi="Verdana" w:cs="Aptos"/>
          <w:kern w:val="2"/>
          <w:lang w:val="es-ES"/>
          <w14:ligatures w14:val="standardContextual"/>
        </w:rPr>
        <w:t xml:space="preserve">n el numeral </w:t>
      </w:r>
      <w:proofErr w:type="gramStart"/>
      <w:r w:rsidRPr="4E74009F">
        <w:rPr>
          <w:rFonts w:ascii="Verdana" w:eastAsia="Aptos" w:hAnsi="Verdana" w:cs="Aptos"/>
          <w:kern w:val="2"/>
          <w:lang w:val="es-ES"/>
          <w14:ligatures w14:val="standardContextual"/>
        </w:rPr>
        <w:t>K.2.6.6  el</w:t>
      </w:r>
      <w:proofErr w:type="gramEnd"/>
      <w:r w:rsidRPr="4E74009F">
        <w:rPr>
          <w:rFonts w:ascii="Verdana" w:eastAsia="Aptos" w:hAnsi="Verdana" w:cs="Aptos"/>
          <w:kern w:val="2"/>
          <w:lang w:val="es-ES"/>
          <w14:ligatures w14:val="standardContextual"/>
        </w:rPr>
        <w:t xml:space="preserve"> Subgrupo de Ocupación Institucional de Servicio Público (I-5), en donde se definen los edificios que lo conforman:</w:t>
      </w:r>
    </w:p>
    <w:p w14:paraId="0CEA6B49" w14:textId="77777777" w:rsidR="00CE2169" w:rsidRPr="00CE2169" w:rsidRDefault="00CE2169" w:rsidP="00CE2169">
      <w:pPr>
        <w:spacing w:after="0" w:line="276" w:lineRule="auto"/>
        <w:jc w:val="both"/>
        <w:rPr>
          <w:rFonts w:ascii="Verdana" w:eastAsia="Aptos" w:hAnsi="Verdana" w:cs="Aptos"/>
          <w:kern w:val="2"/>
          <w:lang w:val="es-ES_tradnl"/>
          <w14:ligatures w14:val="standardContextual"/>
        </w:rPr>
      </w:pPr>
    </w:p>
    <w:p w14:paraId="18227536" w14:textId="77777777" w:rsidR="00CE2169" w:rsidRPr="00CE2169" w:rsidRDefault="00CE2169" w:rsidP="00CE2169">
      <w:pPr>
        <w:spacing w:after="0" w:line="240" w:lineRule="auto"/>
        <w:ind w:left="709" w:right="709"/>
        <w:jc w:val="both"/>
        <w:rPr>
          <w:rFonts w:ascii="Verdana" w:eastAsia="Aptos" w:hAnsi="Verdana" w:cs="Aptos"/>
          <w:i/>
          <w:iCs/>
          <w:kern w:val="2"/>
          <w:sz w:val="21"/>
          <w:szCs w:val="21"/>
          <w:lang w:val="es-ES_tradnl"/>
          <w14:ligatures w14:val="standardContextual"/>
        </w:rPr>
      </w:pPr>
      <w:r w:rsidRPr="00CE2169">
        <w:rPr>
          <w:rFonts w:ascii="Verdana" w:eastAsia="Aptos" w:hAnsi="Verdana" w:cs="Aptos"/>
          <w:kern w:val="2"/>
          <w:sz w:val="21"/>
          <w:szCs w:val="21"/>
          <w:lang w:val="es-ES_tradnl"/>
          <w14:ligatures w14:val="standardContextual"/>
        </w:rPr>
        <w:t>“</w:t>
      </w:r>
      <w:r w:rsidRPr="00CE2169">
        <w:rPr>
          <w:rFonts w:ascii="Verdana" w:eastAsia="Aptos" w:hAnsi="Verdana" w:cs="Aptos"/>
          <w:i/>
          <w:iCs/>
          <w:kern w:val="2"/>
          <w:sz w:val="21"/>
          <w:szCs w:val="21"/>
          <w:lang w:val="es-ES_tradnl"/>
          <w14:ligatures w14:val="standardContextual"/>
        </w:rPr>
        <w:t>se clasifican las edificaciones o espacios destinados a funciones administrativas y prestación de servicios públicos necesarios para el buen funcionamiento de las ciudades”.</w:t>
      </w:r>
    </w:p>
    <w:p w14:paraId="7CF75A1A" w14:textId="77777777" w:rsidR="00CE2169" w:rsidRPr="00CE2169" w:rsidRDefault="00CE2169" w:rsidP="00CE2169">
      <w:pPr>
        <w:spacing w:after="0" w:line="276" w:lineRule="auto"/>
        <w:jc w:val="both"/>
        <w:rPr>
          <w:rFonts w:ascii="Verdana" w:eastAsia="Aptos" w:hAnsi="Verdana" w:cs="Aptos"/>
          <w:i/>
          <w:iCs/>
          <w:kern w:val="2"/>
          <w:lang w:val="es-ES_tradnl"/>
          <w14:ligatures w14:val="standardContextual"/>
        </w:rPr>
      </w:pPr>
    </w:p>
    <w:p w14:paraId="38488E35"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Y, a su vez, se mencionan las edificaciones que hacen parte de este subgrupo</w:t>
      </w:r>
      <w:r w:rsidRPr="00CE2169">
        <w:rPr>
          <w:rFonts w:ascii="Verdana" w:eastAsia="Aptos" w:hAnsi="Verdana" w:cs="Aptos"/>
          <w:i/>
          <w:iCs/>
          <w:kern w:val="2"/>
          <w:lang w:val="es-ES_tradnl"/>
          <w14:ligatures w14:val="standardContextual"/>
        </w:rPr>
        <w:t>: “Centros de comunicación, centros administrativos municipales, distritales y gubernamentales, Centros de servicios públicos, juzgados y otros similares</w:t>
      </w:r>
      <w:r w:rsidRPr="00CE2169">
        <w:rPr>
          <w:rFonts w:ascii="Verdana" w:eastAsia="Aptos" w:hAnsi="Verdana" w:cs="Aptos"/>
          <w:kern w:val="2"/>
          <w:lang w:val="es-ES_tradnl"/>
          <w14:ligatures w14:val="standardContextual"/>
        </w:rPr>
        <w:t>”.</w:t>
      </w:r>
    </w:p>
    <w:p w14:paraId="52845D59"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3AFDEDDC"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Por su parte, el artículo 4 “</w:t>
      </w:r>
      <w:r w:rsidRPr="00CE2169">
        <w:rPr>
          <w:rFonts w:ascii="Verdana" w:eastAsia="Aptos" w:hAnsi="Verdana" w:cs="Aptos"/>
          <w:i/>
          <w:iCs/>
          <w:kern w:val="2"/>
          <w:lang w:val="es-ES_tradnl"/>
          <w14:ligatures w14:val="standardContextual"/>
        </w:rPr>
        <w:t>prestación de este servicio público</w:t>
      </w:r>
      <w:r w:rsidRPr="00CE2169">
        <w:rPr>
          <w:rFonts w:ascii="Verdana" w:eastAsia="Aptos" w:hAnsi="Verdana" w:cs="Aptos"/>
          <w:kern w:val="2"/>
          <w:lang w:val="es-ES_tradnl"/>
          <w14:ligatures w14:val="standardContextual"/>
        </w:rPr>
        <w:t xml:space="preserve">” del Decreto 2762 de 2001, señala que “(…) </w:t>
      </w:r>
      <w:r w:rsidRPr="00CE2169">
        <w:rPr>
          <w:rFonts w:ascii="Verdana" w:eastAsia="Aptos" w:hAnsi="Verdana" w:cs="Aptos"/>
          <w:i/>
          <w:iCs/>
          <w:kern w:val="2"/>
          <w:lang w:val="es-ES_tradnl"/>
          <w14:ligatures w14:val="standardContextual"/>
        </w:rPr>
        <w:t>El servicio público a que se refiere este decreto será prestado por personas jurídicas que cumplan con los requisitos establecidos en el mismo y demás normas que lo complementen o adicionen</w:t>
      </w:r>
      <w:r w:rsidRPr="00CE2169">
        <w:rPr>
          <w:rFonts w:ascii="Verdana" w:eastAsia="Aptos" w:hAnsi="Verdana" w:cs="Aptos"/>
          <w:kern w:val="2"/>
          <w:lang w:val="es-ES_tradnl"/>
          <w14:ligatures w14:val="standardContextual"/>
        </w:rPr>
        <w:t xml:space="preserve">”. En este sentido, las edificaciones donde funcionan las entidades públicas, por el hecho de recaer sobre infraestructura física, deben utilizar los pliegos tipo del sector institucional. </w:t>
      </w:r>
    </w:p>
    <w:p w14:paraId="3A9AD22F"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Por otra parte, hay que reiterar que la aplicación de los documentos tipo está dada en función de si el objeto del proceso de selección se enmarca en alguna de las actividades contenidas en las Matrices de Experiencia.</w:t>
      </w:r>
    </w:p>
    <w:p w14:paraId="607E36EE" w14:textId="77777777" w:rsidR="00CE2169" w:rsidRPr="00CE2169" w:rsidRDefault="00CE2169" w:rsidP="00CE2169">
      <w:pPr>
        <w:snapToGrid w:val="0"/>
        <w:spacing w:after="120" w:line="276" w:lineRule="auto"/>
        <w:ind w:firstLine="709"/>
        <w:jc w:val="both"/>
        <w:rPr>
          <w:rFonts w:ascii="Verdana" w:eastAsia="Aptos" w:hAnsi="Verdana" w:cs="Aptos"/>
          <w:kern w:val="2"/>
          <w:lang w:val="es-ES"/>
          <w14:ligatures w14:val="standardContextual"/>
        </w:rPr>
      </w:pPr>
      <w:r w:rsidRPr="4E74009F">
        <w:rPr>
          <w:rFonts w:ascii="Verdana" w:eastAsia="Aptos" w:hAnsi="Verdana" w:cs="Aptos"/>
          <w:kern w:val="2"/>
          <w:lang w:val="es-ES"/>
          <w14:ligatures w14:val="standardContextual"/>
        </w:rPr>
        <w:lastRenderedPageBreak/>
        <w:t>Para establecer si determinado objeto contractual se encuentra cobijado o no por los documentos tipo, es necesario determinar si el mismo se enmarca en los tipos de infraestructura, modalidades de selección y tipos de obra contenidos en las respectivas matrices de experiencia, de cada uno de los sectores para los cuales existen documentos tipo.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los documentos tipo.</w:t>
      </w:r>
    </w:p>
    <w:p w14:paraId="650E2AD7" w14:textId="77777777" w:rsidR="00CE2169" w:rsidRPr="00CE2169" w:rsidRDefault="00CE2169" w:rsidP="00CE2169">
      <w:pPr>
        <w:snapToGrid w:val="0"/>
        <w:spacing w:after="120" w:line="276" w:lineRule="auto"/>
        <w:ind w:firstLine="709"/>
        <w:jc w:val="both"/>
        <w:rPr>
          <w:rFonts w:ascii="Verdana" w:eastAsia="Aptos" w:hAnsi="Verdana" w:cs="Aptos"/>
          <w:i/>
          <w:iCs/>
          <w:kern w:val="2"/>
          <w:lang w:val="es-ES_tradnl"/>
          <w14:ligatures w14:val="standardContextual"/>
        </w:rPr>
      </w:pPr>
      <w:r w:rsidRPr="00CE2169">
        <w:rPr>
          <w:rFonts w:ascii="Verdana" w:eastAsia="Aptos" w:hAnsi="Verdana" w:cs="Aptos"/>
          <w:kern w:val="2"/>
          <w:lang w:val="es-ES_tradnl"/>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B8E66E6"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Además, conviene precisar que el objeto contractual planteado podría enmarcarse en la actividad </w:t>
      </w:r>
      <w:r w:rsidRPr="00CE2169">
        <w:rPr>
          <w:rFonts w:ascii="Verdana" w:eastAsia="Aptos" w:hAnsi="Verdana" w:cs="Aptos"/>
          <w:i/>
          <w:iCs/>
          <w:kern w:val="2"/>
          <w:lang w:val="es-ES_tradnl"/>
          <w14:ligatures w14:val="standardContextual"/>
        </w:rPr>
        <w:t xml:space="preserve">“2.2. PROYECTOS DE </w:t>
      </w:r>
      <w:r w:rsidRPr="00CE2169">
        <w:rPr>
          <w:rFonts w:ascii="Verdana" w:eastAsia="Aptos" w:hAnsi="Verdana" w:cs="Aptos"/>
          <w:b/>
          <w:bCs/>
          <w:i/>
          <w:iCs/>
          <w:kern w:val="2"/>
          <w:lang w:val="es-ES_tradnl"/>
          <w14:ligatures w14:val="standardContextual"/>
        </w:rPr>
        <w:t xml:space="preserve">ADECUACIÓN </w:t>
      </w:r>
      <w:r w:rsidRPr="00CE2169">
        <w:rPr>
          <w:rFonts w:ascii="Verdana" w:eastAsia="Aptos" w:hAnsi="Verdana" w:cs="Aptos"/>
          <w:i/>
          <w:iCs/>
          <w:kern w:val="2"/>
          <w:lang w:val="es-ES_tradnl"/>
          <w14:ligatures w14:val="standardContextual"/>
        </w:rPr>
        <w:t xml:space="preserve">Y/O CONSERVACIÓN Y/O </w:t>
      </w:r>
      <w:r w:rsidRPr="00CE2169">
        <w:rPr>
          <w:rFonts w:ascii="Verdana" w:eastAsia="Aptos" w:hAnsi="Verdana" w:cs="Aptos"/>
          <w:b/>
          <w:bCs/>
          <w:i/>
          <w:iCs/>
          <w:kern w:val="2"/>
          <w:lang w:val="es-ES_tradnl"/>
          <w14:ligatures w14:val="standardContextual"/>
        </w:rPr>
        <w:t>INTERVENCIÓN</w:t>
      </w:r>
      <w:r w:rsidRPr="00CE2169">
        <w:rPr>
          <w:rFonts w:ascii="Verdana" w:eastAsia="Aptos" w:hAnsi="Verdana" w:cs="Aptos"/>
          <w:i/>
          <w:iCs/>
          <w:kern w:val="2"/>
          <w:lang w:val="es-ES_tradnl"/>
          <w14:ligatures w14:val="standardContextual"/>
        </w:rPr>
        <w:t xml:space="preserve"> Y/O INSTALACIÓN Y/O </w:t>
      </w:r>
      <w:r w:rsidRPr="00CE2169">
        <w:rPr>
          <w:rFonts w:ascii="Verdana" w:eastAsia="Aptos" w:hAnsi="Verdana" w:cs="Aptos"/>
          <w:b/>
          <w:bCs/>
          <w:i/>
          <w:iCs/>
          <w:kern w:val="2"/>
          <w:lang w:val="es-ES_tradnl"/>
          <w14:ligatures w14:val="standardContextual"/>
        </w:rPr>
        <w:t xml:space="preserve">MANTENIMIENTO </w:t>
      </w:r>
      <w:r w:rsidRPr="00CE2169">
        <w:rPr>
          <w:rFonts w:ascii="Verdana" w:eastAsia="Aptos" w:hAnsi="Verdana" w:cs="Aptos"/>
          <w:i/>
          <w:iCs/>
          <w:kern w:val="2"/>
          <w:lang w:val="es-ES_tradnl"/>
          <w14:ligatures w14:val="standardContextual"/>
        </w:rPr>
        <w:t xml:space="preserve">Y/O </w:t>
      </w:r>
      <w:r w:rsidRPr="00CE2169">
        <w:rPr>
          <w:rFonts w:ascii="Verdana" w:eastAsia="Aptos" w:hAnsi="Verdana" w:cs="Aptos"/>
          <w:b/>
          <w:bCs/>
          <w:i/>
          <w:iCs/>
          <w:kern w:val="2"/>
          <w:lang w:val="es-ES_tradnl"/>
          <w14:ligatures w14:val="standardContextual"/>
        </w:rPr>
        <w:t>MEJORAMIENTO</w:t>
      </w:r>
      <w:r w:rsidRPr="00CE2169">
        <w:rPr>
          <w:rFonts w:ascii="Verdana" w:eastAsia="Aptos" w:hAnsi="Verdana" w:cs="Aptos"/>
          <w:i/>
          <w:iCs/>
          <w:kern w:val="2"/>
          <w:lang w:val="es-ES_tradnl"/>
          <w14:ligatures w14:val="standardContextual"/>
        </w:rPr>
        <w:t xml:space="preserve"> Y/O MODIFICACIÓN U OPTIMIZACIÓN Y/O REHABILITACIÓN Y/O REMODELACIÓN Y/O REPOSICIÓN Y/O REPARACIÓN LOCATIVA Y/O RESTAURACIÓN Y/O RESTITUCIÓN Y/O TERMINACIÓN DE INFRAESTRUCTURA DE SERVICIO PUBLICO”, </w:t>
      </w:r>
      <w:r w:rsidRPr="00CE2169">
        <w:rPr>
          <w:rFonts w:ascii="Verdana" w:eastAsia="Aptos" w:hAnsi="Verdana" w:cs="Aptos"/>
          <w:kern w:val="2"/>
          <w:lang w:val="es-ES_tradnl"/>
          <w14:ligatures w14:val="standardContextual"/>
        </w:rPr>
        <w:t>de forma tal que a la entidad le correspondería la implementación de los documentos tipo de este sector.</w:t>
      </w:r>
    </w:p>
    <w:p w14:paraId="510E7BDE" w14:textId="77777777" w:rsidR="00CE2169" w:rsidRPr="00CE2169" w:rsidRDefault="00CE2169" w:rsidP="00CE2169">
      <w:pPr>
        <w:snapToGrid w:val="0"/>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Adicionalmente, la infraestructura social, de acuerdo con la definición 2.115 del glosario técnico, está relacionada con:</w:t>
      </w:r>
    </w:p>
    <w:p w14:paraId="33B2C64C" w14:textId="77777777" w:rsidR="00CE2169" w:rsidRPr="00CE2169" w:rsidRDefault="00CE2169" w:rsidP="00CE2169">
      <w:pPr>
        <w:spacing w:after="0" w:line="276" w:lineRule="auto"/>
        <w:jc w:val="both"/>
        <w:rPr>
          <w:rFonts w:ascii="Verdana" w:eastAsia="Aptos" w:hAnsi="Verdana" w:cs="Aptos"/>
          <w:kern w:val="2"/>
          <w:lang w:val="es-ES_tradnl"/>
          <w14:ligatures w14:val="standardContextual"/>
        </w:rPr>
      </w:pPr>
    </w:p>
    <w:p w14:paraId="6C6E127F" w14:textId="77777777" w:rsidR="00CE2169" w:rsidRPr="00CE2169" w:rsidRDefault="00CE2169" w:rsidP="00CE2169">
      <w:pPr>
        <w:spacing w:after="0" w:line="240" w:lineRule="auto"/>
        <w:ind w:left="709" w:right="709"/>
        <w:jc w:val="both"/>
        <w:rPr>
          <w:rFonts w:ascii="Verdana" w:eastAsia="Aptos" w:hAnsi="Verdana" w:cs="Aptos"/>
          <w:b/>
          <w:bCs/>
          <w:kern w:val="2"/>
          <w:sz w:val="21"/>
          <w:szCs w:val="21"/>
          <w:lang w:val="es-ES"/>
          <w14:ligatures w14:val="standardContextual"/>
        </w:rPr>
      </w:pPr>
      <w:r w:rsidRPr="00CE2169">
        <w:rPr>
          <w:rFonts w:ascii="Verdana" w:eastAsia="Aptos" w:hAnsi="Verdana" w:cs="Aptos"/>
          <w:b/>
          <w:bCs/>
          <w:kern w:val="2"/>
          <w:sz w:val="21"/>
          <w:szCs w:val="21"/>
          <w:lang w:val="es-ES"/>
          <w14:ligatures w14:val="standardContextual"/>
        </w:rPr>
        <w:t>“</w:t>
      </w:r>
      <w:r w:rsidRPr="00CE2169">
        <w:rPr>
          <w:rFonts w:ascii="Verdana" w:eastAsia="Aptos" w:hAnsi="Verdana" w:cs="Aptos"/>
          <w:b/>
          <w:bCs/>
          <w:i/>
          <w:iCs/>
          <w:kern w:val="2"/>
          <w:sz w:val="21"/>
          <w:szCs w:val="21"/>
          <w:lang w:val="es-ES"/>
          <w14:ligatures w14:val="standardContextual"/>
        </w:rPr>
        <w:t xml:space="preserve">Infraestructura Social. </w:t>
      </w:r>
      <w:r w:rsidRPr="00CE2169">
        <w:rPr>
          <w:rFonts w:ascii="Verdana" w:eastAsia="Aptos" w:hAnsi="Verdana" w:cs="Aptos"/>
          <w:i/>
          <w:iCs/>
          <w:kern w:val="2"/>
          <w:sz w:val="21"/>
          <w:szCs w:val="21"/>
          <w:lang w:val="es-ES"/>
          <w14:ligatures w14:val="standardContextual"/>
        </w:rPr>
        <w:t xml:space="preserve">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productiva, bienestar familiar, participación comunitaria, servicios públicos domiciliarios, etc., que se desarrollarán en el marco normativo previsto en cada uno de los sectores, y que contribuyen a brindar apoyo funcional a la administración pública. La responsabilidad </w:t>
      </w:r>
      <w:r w:rsidRPr="00CE2169">
        <w:rPr>
          <w:rFonts w:ascii="Verdana" w:eastAsia="Aptos" w:hAnsi="Verdana" w:cs="Aptos"/>
          <w:i/>
          <w:iCs/>
          <w:kern w:val="2"/>
          <w:sz w:val="21"/>
          <w:szCs w:val="21"/>
          <w:lang w:val="es-ES"/>
          <w14:ligatures w14:val="standardContextual"/>
        </w:rPr>
        <w:lastRenderedPageBreak/>
        <w:t>de la ejecución de actividades, planes y programas en materia de infraestructura social y de servicios públicos domiciliarios estará exclusivamente en cabeza de cada una de las entidades públicas competentes. Lo anterior, sin perjuicio de la "financiación o cofinanciación que puedan brindar las entidades públicas o privadas, del orden internacional, nacional, departamental, distrital, distrito especial y municipal.”</w:t>
      </w:r>
    </w:p>
    <w:p w14:paraId="55C87784" w14:textId="77777777" w:rsidR="00CE2169" w:rsidRPr="00CE2169" w:rsidRDefault="00CE2169" w:rsidP="00CE2169">
      <w:pPr>
        <w:spacing w:after="0" w:line="276" w:lineRule="auto"/>
        <w:jc w:val="both"/>
        <w:rPr>
          <w:rFonts w:ascii="Verdana" w:eastAsia="Aptos" w:hAnsi="Verdana" w:cs="Aptos"/>
          <w:b/>
          <w:bCs/>
          <w:kern w:val="2"/>
          <w:lang w:val="es-ES"/>
          <w14:ligatures w14:val="standardContextual"/>
        </w:rPr>
      </w:pPr>
    </w:p>
    <w:p w14:paraId="069DD3A8"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Para el sector social, la Agencia Nacional de Contratación Pública – Colombia Compra Eficiente en el segundo semestre del año 2025 adoptó las siguientes resoluciones para contratar obra pública e interventoría y consultoría de estudios de ingeniería de infraestructura social:</w:t>
      </w:r>
    </w:p>
    <w:p w14:paraId="6FCD7931" w14:textId="77777777" w:rsidR="00CE2169" w:rsidRPr="00CE2169" w:rsidRDefault="00CE2169" w:rsidP="00CE2169">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38AF509A" w14:textId="77777777" w:rsidR="00CE2169" w:rsidRPr="00CE2169" w:rsidRDefault="00CE2169" w:rsidP="00CE2169">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8B3EAE7" w14:textId="77777777" w:rsidR="00CE2169" w:rsidRPr="00CE2169" w:rsidRDefault="00CE2169" w:rsidP="00CE2169">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69477A47" w14:textId="77777777" w:rsidR="00CE2169" w:rsidRPr="00CE2169" w:rsidRDefault="00CE2169" w:rsidP="00CE2169">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952 del 15 de diciembre de 2025 “Por la cual se adoptan los documentos tipo para los procesos de selección de concurso de méritos, para contratar la consultoría de estudios de ingeniería de infraestructura social; que </w:t>
      </w:r>
      <w:r w:rsidRPr="00CE2169">
        <w:rPr>
          <w:rFonts w:ascii="Verdana" w:eastAsia="Aptos" w:hAnsi="Verdana" w:cs="Aptos"/>
          <w:kern w:val="2"/>
          <w:lang w:val="es-ES_tradnl"/>
          <w14:ligatures w14:val="standardContextual"/>
        </w:rPr>
        <w:lastRenderedPageBreak/>
        <w:t>agrupa los sectores de educación, salud, cultura, recreación y deporte, institucional y vivienda”.</w:t>
      </w:r>
    </w:p>
    <w:p w14:paraId="762AF83D" w14:textId="77777777" w:rsidR="00CE2169" w:rsidRPr="00CE2169" w:rsidRDefault="00CE2169" w:rsidP="00CE2169">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6982456D" w14:textId="77777777" w:rsidR="00CE2169" w:rsidRPr="00CE2169" w:rsidRDefault="00CE2169" w:rsidP="00CE2169">
      <w:pPr>
        <w:snapToGrid w:val="0"/>
        <w:spacing w:after="120" w:line="276" w:lineRule="auto"/>
        <w:ind w:firstLine="709"/>
        <w:jc w:val="both"/>
        <w:rPr>
          <w:rFonts w:ascii="Verdana" w:eastAsia="Aptos" w:hAnsi="Verdana" w:cs="Aptos"/>
          <w:kern w:val="2"/>
          <w:lang w:val="es-ES"/>
          <w14:ligatures w14:val="standardContextual"/>
        </w:rPr>
      </w:pPr>
      <w:r w:rsidRPr="4E74009F">
        <w:rPr>
          <w:rFonts w:ascii="Verdana" w:eastAsia="Aptos" w:hAnsi="Verdana" w:cs="Aptos"/>
          <w:kern w:val="2"/>
          <w:lang w:val="es-ES"/>
          <w14:ligatures w14:val="standardContextual"/>
        </w:rPr>
        <w:t>Tanto las Resoluciones 539, 540 y 541 del 21 de agosto de 2025,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 .</w:t>
      </w:r>
    </w:p>
    <w:p w14:paraId="45AE5DCF" w14:textId="77777777" w:rsidR="00CE2169" w:rsidRPr="00CE2169" w:rsidRDefault="00CE2169" w:rsidP="00CE2169">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w:t>
      </w:r>
    </w:p>
    <w:p w14:paraId="4D51A7AA" w14:textId="77777777" w:rsidR="00CE2169" w:rsidRPr="00CE2169" w:rsidRDefault="00CE2169" w:rsidP="00CE2169">
      <w:pPr>
        <w:snapToGrid w:val="0"/>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Finalmente, procede señalar que la determinación sobre la aplicación de los documentos tipo se da en función de las actividades contenidas en la Matriz de Experiencia. En tal sentido, la “</w:t>
      </w:r>
      <w:r w:rsidRPr="00CE2169">
        <w:rPr>
          <w:rFonts w:ascii="Verdana" w:eastAsia="Aptos" w:hAnsi="Verdana" w:cs="Aptos"/>
          <w:b/>
          <w:bCs/>
          <w:i/>
          <w:iCs/>
          <w:kern w:val="2"/>
          <w:lang w:val="es-ES_tradnl"/>
          <w14:ligatures w14:val="standardContextual"/>
        </w:rPr>
        <w:t>intervención de edificación institucional</w:t>
      </w:r>
      <w:r w:rsidRPr="00CE2169">
        <w:rPr>
          <w:rFonts w:ascii="Verdana" w:eastAsia="Aptos" w:hAnsi="Verdana" w:cs="Aptos"/>
          <w:kern w:val="2"/>
          <w:lang w:val="es-ES_tradnl"/>
          <w14:ligatures w14:val="standardContextual"/>
        </w:rPr>
        <w:t xml:space="preserve">”, independientemente de si dicha edificación se encuentra destinada a la prestación del servicio público en actividades relacionadas con el sector transporte, conlleva la obligación de aplicar los documentos tipo del sector social, específicamente del subsector institucional, toda vez que este objeto contractual podría enmarcarse en alguna de las actividades contenidas en el capítulo </w:t>
      </w:r>
      <w:r w:rsidRPr="00CE2169">
        <w:rPr>
          <w:rFonts w:ascii="Verdana" w:eastAsia="Aptos" w:hAnsi="Verdana" w:cs="Aptos"/>
          <w:i/>
          <w:iCs/>
          <w:kern w:val="2"/>
          <w:lang w:val="es-ES_tradnl"/>
          <w14:ligatures w14:val="standardContextual"/>
        </w:rPr>
        <w:t xml:space="preserve">2. OBRAS EN PROYECTOS DE INFRAESTRUCTURA INSTITUCIONAL DE SERVICIO PUBLICO </w:t>
      </w:r>
      <w:r w:rsidRPr="00CE2169">
        <w:rPr>
          <w:rFonts w:ascii="Verdana" w:eastAsia="Aptos" w:hAnsi="Verdana" w:cs="Aptos"/>
          <w:kern w:val="2"/>
          <w:lang w:val="es-ES_tradnl"/>
          <w14:ligatures w14:val="standardContextual"/>
        </w:rPr>
        <w:t>de estos documentos tipo.</w:t>
      </w:r>
    </w:p>
    <w:p w14:paraId="5099F9F3" w14:textId="77777777" w:rsidR="00CE2169" w:rsidRPr="00CE2169" w:rsidRDefault="00CE2169" w:rsidP="00CE2169">
      <w:pPr>
        <w:spacing w:after="0" w:line="276" w:lineRule="auto"/>
        <w:jc w:val="both"/>
        <w:rPr>
          <w:rFonts w:ascii="Verdana" w:eastAsia="Calibri" w:hAnsi="Verdana" w:cs="Times New Roman"/>
          <w:kern w:val="2"/>
          <w14:ligatures w14:val="standardContextual"/>
        </w:rPr>
      </w:pPr>
    </w:p>
    <w:p w14:paraId="3E16CD46" w14:textId="77777777" w:rsidR="00CE2169" w:rsidRPr="00CE2169" w:rsidRDefault="00CE2169" w:rsidP="00CE2169">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CE2169">
        <w:rPr>
          <w:rFonts w:ascii="Verdana" w:eastAsia="Century Gothic" w:hAnsi="Verdana" w:cs="Century Gothic"/>
          <w:b/>
          <w:bCs/>
        </w:rPr>
        <w:t>Referencias normativas, jurisprudenciales y otras fuentes:</w:t>
      </w:r>
    </w:p>
    <w:p w14:paraId="0BCDC2C9" w14:textId="77777777" w:rsidR="00CE2169" w:rsidRPr="00CE2169" w:rsidRDefault="00CE2169" w:rsidP="00CE2169">
      <w:pPr>
        <w:spacing w:after="0"/>
        <w:ind w:left="-15840"/>
        <w:jc w:val="both"/>
        <w:rPr>
          <w:rFonts w:ascii="Verdana" w:eastAsia="Calibri" w:hAnsi="Verdana" w:cs="Arial"/>
          <w:b/>
          <w:bCs/>
        </w:rPr>
      </w:pPr>
      <w:r w:rsidRPr="00CE2169">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CE2169" w:rsidRPr="00CE2169" w14:paraId="6F1ED086" w14:textId="77777777" w:rsidTr="008A47D7">
        <w:trPr>
          <w:trHeight w:val="870"/>
        </w:trPr>
        <w:tc>
          <w:tcPr>
            <w:tcW w:w="8647" w:type="dxa"/>
            <w:tcBorders>
              <w:top w:val="dotted" w:sz="4" w:space="0" w:color="auto"/>
              <w:left w:val="dotted" w:sz="4" w:space="0" w:color="auto"/>
              <w:bottom w:val="dotted" w:sz="4" w:space="0" w:color="auto"/>
              <w:right w:val="dotted" w:sz="4" w:space="0" w:color="auto"/>
            </w:tcBorders>
          </w:tcPr>
          <w:p w14:paraId="6FB65004" w14:textId="77777777" w:rsidR="00CE2169" w:rsidRPr="00CE2169" w:rsidRDefault="00CE2169" w:rsidP="00CE2169">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CE2169">
              <w:rPr>
                <w:rFonts w:ascii="Verdana" w:eastAsia="Calibri" w:hAnsi="Verdana" w:cs="Arial"/>
                <w:lang w:val="es-ES"/>
              </w:rPr>
              <w:lastRenderedPageBreak/>
              <w:t xml:space="preserve">Ley 2022 de 2020, artículo 1. </w:t>
            </w:r>
          </w:p>
          <w:p w14:paraId="40288FBB" w14:textId="77777777" w:rsidR="00CE2169" w:rsidRPr="00CE2169" w:rsidRDefault="00CE2169" w:rsidP="00CE2169">
            <w:pPr>
              <w:widowControl w:val="0"/>
              <w:numPr>
                <w:ilvl w:val="0"/>
                <w:numId w:val="17"/>
              </w:numPr>
              <w:autoSpaceDE w:val="0"/>
              <w:autoSpaceDN w:val="0"/>
              <w:adjustRightInd w:val="0"/>
              <w:snapToGrid w:val="0"/>
              <w:spacing w:line="276" w:lineRule="auto"/>
              <w:ind w:left="714" w:hanging="357"/>
              <w:jc w:val="both"/>
              <w:rPr>
                <w:rFonts w:ascii="Verdana" w:eastAsia="Calibri" w:hAnsi="Verdana" w:cs="Arial"/>
              </w:rPr>
            </w:pPr>
            <w:r w:rsidRPr="00CE2169">
              <w:rPr>
                <w:rFonts w:ascii="Verdana" w:eastAsia="Calibri" w:hAnsi="Verdana" w:cs="Arial"/>
              </w:rPr>
              <w:t xml:space="preserve">Documentos tipo del sector de infraestructura social, y adicionales del sector institucional. Disponibles en: </w:t>
            </w:r>
            <w:hyperlink r:id="rId11" w:history="1">
              <w:r w:rsidRPr="00CE2169">
                <w:rPr>
                  <w:rFonts w:ascii="Verdana" w:eastAsia="Calibri" w:hAnsi="Verdana" w:cs="Arial"/>
                  <w:color w:val="0000FF"/>
                  <w:u w:val="single"/>
                </w:rPr>
                <w:t>https://www.colombiacompra.gov.co/normativa-y-relatoria/documentos-tipo</w:t>
              </w:r>
            </w:hyperlink>
            <w:r w:rsidRPr="00CE2169">
              <w:rPr>
                <w:rFonts w:ascii="Verdana" w:eastAsia="Calibri" w:hAnsi="Verdana" w:cs="Arial"/>
              </w:rPr>
              <w:t xml:space="preserve">. </w:t>
            </w:r>
          </w:p>
        </w:tc>
      </w:tr>
    </w:tbl>
    <w:p w14:paraId="0C328B7C" w14:textId="77777777" w:rsidR="00CE2169" w:rsidRPr="00CE2169" w:rsidRDefault="00CE2169" w:rsidP="00CE2169">
      <w:pPr>
        <w:tabs>
          <w:tab w:val="left" w:pos="142"/>
          <w:tab w:val="left" w:pos="284"/>
        </w:tabs>
        <w:spacing w:after="0" w:line="276" w:lineRule="auto"/>
        <w:jc w:val="both"/>
        <w:rPr>
          <w:rFonts w:ascii="Verdana" w:eastAsia="Calibri" w:hAnsi="Verdana" w:cs="Arial"/>
        </w:rPr>
      </w:pPr>
    </w:p>
    <w:p w14:paraId="0A1DCF9E" w14:textId="77777777" w:rsidR="00CE2169" w:rsidRPr="00CE2169" w:rsidRDefault="00CE2169" w:rsidP="00CE2169">
      <w:pPr>
        <w:numPr>
          <w:ilvl w:val="0"/>
          <w:numId w:val="18"/>
        </w:numPr>
        <w:tabs>
          <w:tab w:val="left" w:pos="142"/>
          <w:tab w:val="left" w:pos="284"/>
        </w:tabs>
        <w:spacing w:after="0" w:line="276" w:lineRule="auto"/>
        <w:contextualSpacing/>
        <w:jc w:val="both"/>
        <w:rPr>
          <w:rFonts w:ascii="Verdana" w:eastAsia="Century Gothic" w:hAnsi="Verdana" w:cs="Century Gothic"/>
          <w:b/>
          <w:bCs/>
        </w:rPr>
      </w:pPr>
      <w:r w:rsidRPr="00CE2169">
        <w:rPr>
          <w:rFonts w:ascii="Verdana" w:eastAsia="Century Gothic" w:hAnsi="Verdana" w:cs="Century Gothic"/>
          <w:b/>
          <w:bCs/>
        </w:rPr>
        <w:t>Doctrina de la Agencia Nacional de Contratación Pública:</w:t>
      </w:r>
    </w:p>
    <w:p w14:paraId="34B2A363" w14:textId="77777777" w:rsidR="00CE2169" w:rsidRPr="00CE2169" w:rsidRDefault="00CE2169" w:rsidP="00CE2169">
      <w:pPr>
        <w:widowControl w:val="0"/>
        <w:autoSpaceDE w:val="0"/>
        <w:autoSpaceDN w:val="0"/>
        <w:spacing w:after="0" w:line="276" w:lineRule="auto"/>
        <w:jc w:val="both"/>
        <w:rPr>
          <w:rFonts w:ascii="Verdana" w:eastAsia="Calibri" w:hAnsi="Verdana" w:cs="Arial"/>
        </w:rPr>
      </w:pPr>
    </w:p>
    <w:p w14:paraId="4432CF47" w14:textId="77777777" w:rsidR="00CE2169" w:rsidRPr="00CE2169" w:rsidRDefault="00CE2169" w:rsidP="00CE216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CE2169">
        <w:rPr>
          <w:rFonts w:ascii="Verdana" w:eastAsia="Times New Roman" w:hAnsi="Verdana" w:cs="Arial"/>
          <w:color w:val="000000"/>
          <w:lang w:val="es-ES_tradnl" w:eastAsia="es-ES_tradnl"/>
        </w:rPr>
        <w:t>La Agencia Nacional de Contratación Pública – Colombia Compra Eficiente se pronunció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C-1474 del 24 de noviembre de 2025, C-179 del 13 de marzo de 2026, entre otros.</w:t>
      </w:r>
      <w:r w:rsidRPr="00CE2169">
        <w:rPr>
          <w:rFonts w:ascii="Verdana" w:eastAsia="Calibri" w:hAnsi="Verdana" w:cs="Arial"/>
          <w:shd w:val="clear" w:color="auto" w:fill="FFFFFF"/>
        </w:rPr>
        <w:t xml:space="preserve"> </w:t>
      </w:r>
      <w:r w:rsidRPr="00CE2169">
        <w:rPr>
          <w:rFonts w:ascii="Verdana" w:eastAsia="Calibri" w:hAnsi="Verdana" w:cs="Arial"/>
          <w:color w:val="000000"/>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history="1">
        <w:r w:rsidRPr="00CE2169">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CE2169">
        <w:rPr>
          <w:rFonts w:ascii="Verdana" w:eastAsia="Aptos" w:hAnsi="Verdana" w:cs="Arial"/>
          <w:kern w:val="2"/>
          <w:shd w:val="clear" w:color="auto" w:fill="FFFFFF"/>
          <w:lang w:val="es-ES_tradnl"/>
          <w14:ligatures w14:val="standardContextual"/>
        </w:rPr>
        <w:t xml:space="preserve">. </w:t>
      </w:r>
      <w:r w:rsidRPr="00CE2169">
        <w:rPr>
          <w:rFonts w:ascii="Verdana" w:eastAsia="Aptos" w:hAnsi="Verdana" w:cs="Arial"/>
          <w:color w:val="FF0000"/>
          <w:kern w:val="2"/>
          <w:shd w:val="clear" w:color="auto" w:fill="FFFFFF"/>
          <w:lang w:val="es-ES"/>
          <w14:ligatures w14:val="standardContextual"/>
        </w:rPr>
        <w:t xml:space="preserve">  </w:t>
      </w:r>
    </w:p>
    <w:p w14:paraId="6C46A71D" w14:textId="77777777" w:rsidR="00CE2169" w:rsidRPr="00CE2169" w:rsidRDefault="00CE2169" w:rsidP="00CE2169">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D85F8F2" w14:textId="77777777" w:rsidR="00CE2169" w:rsidRPr="00CE2169" w:rsidRDefault="00CE2169" w:rsidP="00CE2169">
      <w:pPr>
        <w:spacing w:after="0" w:line="276" w:lineRule="auto"/>
        <w:jc w:val="both"/>
        <w:rPr>
          <w:rFonts w:ascii="Verdana" w:eastAsia="Times New Roman" w:hAnsi="Verdana" w:cs="Arial"/>
          <w:kern w:val="2"/>
          <w:lang w:val="es-ES_tradnl" w:eastAsia="es-MX"/>
          <w14:ligatures w14:val="standardContextual"/>
        </w:rPr>
      </w:pPr>
      <w:r w:rsidRPr="00CE2169">
        <w:rPr>
          <w:rFonts w:ascii="Verdana" w:eastAsia="Times New Roman" w:hAnsi="Verdana" w:cs="Arial"/>
          <w:kern w:val="2"/>
          <w:lang w:val="es-ES_tradnl" w:eastAsia="es-MX"/>
          <w14:ligatures w14:val="standardContextual"/>
        </w:rPr>
        <w:lastRenderedPageBreak/>
        <w:t xml:space="preserve">La sostenibilidad no es una opción, es una obligación. Por ello, la Agencia Nacional de Contratación Pública –Colombia Compra Eficiente– le invita a realizar el </w:t>
      </w:r>
      <w:r w:rsidRPr="00CE2169">
        <w:rPr>
          <w:rFonts w:ascii="Verdana" w:eastAsia="Times New Roman" w:hAnsi="Verdana" w:cs="Arial"/>
          <w:b/>
          <w:bCs/>
          <w:kern w:val="2"/>
          <w:lang w:val="es-ES_tradnl" w:eastAsia="es-MX"/>
          <w14:ligatures w14:val="standardContextual"/>
        </w:rPr>
        <w:t>Curso de Contratación Pública Sostenible y Socialmente Responsable</w:t>
      </w:r>
      <w:r w:rsidRPr="00CE2169">
        <w:rPr>
          <w:rFonts w:ascii="Verdana" w:eastAsia="Times New Roman" w:hAnsi="Verdana" w:cs="Arial"/>
          <w:kern w:val="2"/>
          <w:lang w:val="es-ES_tradnl" w:eastAsia="es-MX"/>
          <w14:ligatures w14:val="standardContextual"/>
        </w:rPr>
        <w:t>, una herramienta clave para fortalecer las capacidades de todos los compradores públicos, proveedores, servidores públicos y para generar mayor valor público. Acceda al curso y aprenda como implementar criterios sociales y ambientales en las diferentes etapas del proceso de contratación:</w:t>
      </w:r>
      <w:r w:rsidRPr="00CE2169">
        <w:rPr>
          <w:rFonts w:ascii="Verdana" w:eastAsia="Times New Roman" w:hAnsi="Verdana" w:cs="Arial"/>
          <w:kern w:val="2"/>
          <w:lang w:val="es-ES_tradnl" w:eastAsia="es-MX"/>
          <w14:ligatures w14:val="standardContextual"/>
        </w:rPr>
        <w:br/>
      </w:r>
      <w:hyperlink r:id="rId13" w:tgtFrame="_new" w:history="1">
        <w:r w:rsidRPr="00CE2169">
          <w:rPr>
            <w:rFonts w:ascii="Verdana" w:eastAsia="Times New Roman" w:hAnsi="Verdana" w:cs="Arial"/>
            <w:color w:val="0000FF"/>
            <w:kern w:val="2"/>
            <w:u w:val="single"/>
            <w:lang w:val="es-ES_tradnl" w:eastAsia="es-MX"/>
            <w14:ligatures w14:val="standardContextual"/>
          </w:rPr>
          <w:t>https://formacionvirtual.colombiacompra.gov.co/mod/page/view.php?id=3718</w:t>
        </w:r>
      </w:hyperlink>
    </w:p>
    <w:p w14:paraId="47AC4E08" w14:textId="77777777" w:rsidR="00CE2169" w:rsidRPr="00CE2169" w:rsidRDefault="00CE2169" w:rsidP="00CE2169">
      <w:pPr>
        <w:spacing w:after="0" w:line="276" w:lineRule="auto"/>
        <w:jc w:val="both"/>
        <w:rPr>
          <w:rFonts w:ascii="Verdana" w:eastAsia="Times New Roman" w:hAnsi="Verdana" w:cs="Arial"/>
          <w:kern w:val="2"/>
          <w:lang w:val="es-ES_tradnl" w:eastAsia="es-MX"/>
          <w14:ligatures w14:val="standardContextual"/>
        </w:rPr>
      </w:pPr>
    </w:p>
    <w:p w14:paraId="383A54F6" w14:textId="77777777" w:rsidR="00CE2169" w:rsidRPr="00CE2169" w:rsidRDefault="00CE2169" w:rsidP="00CE2169">
      <w:pPr>
        <w:spacing w:after="0" w:line="276" w:lineRule="auto"/>
        <w:jc w:val="both"/>
        <w:rPr>
          <w:rFonts w:ascii="Verdana" w:eastAsia="Times New Roman" w:hAnsi="Verdana" w:cs="Arial"/>
          <w:kern w:val="2"/>
          <w:lang w:val="es-ES_tradnl" w:eastAsia="es-MX"/>
          <w14:ligatures w14:val="standardContextual"/>
        </w:rPr>
      </w:pPr>
      <w:r w:rsidRPr="00CE2169">
        <w:rPr>
          <w:rFonts w:ascii="Verdana" w:eastAsia="Times New Roman" w:hAnsi="Verdana" w:cs="Arial"/>
          <w:kern w:val="2"/>
          <w:lang w:val="es-ES_tradnl" w:eastAsia="es-MX"/>
          <w14:ligatures w14:val="standardContextual"/>
        </w:rPr>
        <w:t xml:space="preserve">De otro lado, le contamos que esta Agencia ha da un paso decisivo en la estandarización y modernización del </w:t>
      </w:r>
      <w:r w:rsidRPr="00CE2169">
        <w:rPr>
          <w:rFonts w:ascii="Verdana" w:eastAsia="Times New Roman" w:hAnsi="Verdana" w:cs="Arial"/>
          <w:b/>
          <w:bCs/>
          <w:kern w:val="2"/>
          <w:lang w:val="es-ES_tradnl" w:eastAsia="es-MX"/>
          <w14:ligatures w14:val="standardContextual"/>
        </w:rPr>
        <w:t>sector  social</w:t>
      </w:r>
      <w:r w:rsidRPr="00CE2169">
        <w:rPr>
          <w:rFonts w:ascii="Verdana" w:eastAsia="Times New Roman" w:hAnsi="Verdana" w:cs="Arial"/>
          <w:kern w:val="2"/>
          <w:lang w:val="es-ES_tradnl" w:eastAsia="es-MX"/>
          <w14:ligatures w14:val="standardContextual"/>
        </w:rPr>
        <w:t xml:space="preserve"> con la expedición de las </w:t>
      </w:r>
      <w:r w:rsidRPr="00CE2169">
        <w:rPr>
          <w:rFonts w:ascii="Verdana" w:eastAsia="Times New Roman" w:hAnsi="Verdana" w:cs="Arial"/>
          <w:b/>
          <w:bCs/>
          <w:kern w:val="2"/>
          <w:lang w:val="es-ES_tradnl" w:eastAsia="es-MX"/>
          <w14:ligatures w14:val="standardContextual"/>
        </w:rPr>
        <w:t>Resoluciones 539, 540, 541, 952 y 953 de 2025</w:t>
      </w:r>
      <w:r w:rsidRPr="00CE2169">
        <w:rPr>
          <w:rFonts w:ascii="Verdana" w:eastAsia="Times New Roman" w:hAnsi="Verdana" w:cs="Arial"/>
          <w:kern w:val="2"/>
          <w:lang w:val="es-ES_tradnl" w:eastAsia="es-MX"/>
          <w14:ligatures w14:val="standardContextual"/>
        </w:rPr>
        <w:t xml:space="preserve">, </w:t>
      </w:r>
      <w:r w:rsidRPr="00CE2169">
        <w:rPr>
          <w:rFonts w:ascii="Verdana" w:eastAsia="Times New Roman" w:hAnsi="Verdana" w:cs="Arial"/>
          <w:b/>
          <w:bCs/>
          <w:kern w:val="2"/>
          <w:lang w:val="es-ES_tradnl" w:eastAsia="es-MX"/>
          <w14:ligatures w14:val="standardContextual"/>
        </w:rPr>
        <w:t>mediante las cuales adoptó Documentos Tipo</w:t>
      </w:r>
      <w:r w:rsidRPr="00CE2169">
        <w:rPr>
          <w:rFonts w:ascii="Verdana" w:eastAsia="Times New Roman" w:hAnsi="Verdana" w:cs="Arial"/>
          <w:kern w:val="2"/>
          <w:lang w:val="es-ES_tradnl" w:eastAsia="es-MX"/>
          <w14:ligatures w14:val="standardContextual"/>
        </w:rPr>
        <w:t xml:space="preserve"> para las modalidades de selección de</w:t>
      </w:r>
      <w:r w:rsidRPr="00CE2169">
        <w:rPr>
          <w:rFonts w:ascii="Verdana" w:eastAsia="Times New Roman" w:hAnsi="Verdana" w:cs="Arial"/>
          <w:b/>
          <w:bCs/>
          <w:kern w:val="2"/>
          <w:lang w:val="es-ES_tradnl" w:eastAsia="es-MX"/>
          <w14:ligatures w14:val="standardContextual"/>
        </w:rPr>
        <w:t xml:space="preserve"> licitación pública (versión 2), selección abreviada de menor cuantía, mínima cuantía, consultoría e interventoría</w:t>
      </w:r>
      <w:r w:rsidRPr="00CE2169">
        <w:rPr>
          <w:rFonts w:ascii="Verdana" w:eastAsia="Times New Roman" w:hAnsi="Verdana" w:cs="Arial"/>
          <w:kern w:val="2"/>
          <w:lang w:val="es-ES_tradnl" w:eastAsia="es-MX"/>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CE2169">
          <w:rPr>
            <w:rFonts w:ascii="Verdana" w:eastAsia="Times New Roman" w:hAnsi="Verdana" w:cs="Arial"/>
            <w:color w:val="0000FF"/>
            <w:kern w:val="2"/>
            <w:u w:val="single"/>
            <w:lang w:val="es-ES_tradnl" w:eastAsia="es-MX"/>
            <w14:ligatures w14:val="standardContextual"/>
          </w:rPr>
          <w:t>https://www.colombiacompra.gov.co/normativa-y-relatoria/documentos-tipo</w:t>
        </w:r>
      </w:hyperlink>
    </w:p>
    <w:p w14:paraId="30DA22DB" w14:textId="77777777" w:rsidR="00CE2169" w:rsidRPr="00CE2169" w:rsidRDefault="00CE2169" w:rsidP="00CE2169">
      <w:pPr>
        <w:spacing w:after="0" w:line="276" w:lineRule="auto"/>
        <w:jc w:val="both"/>
        <w:rPr>
          <w:rFonts w:ascii="Verdana" w:eastAsia="Times New Roman" w:hAnsi="Verdana" w:cs="Arial"/>
          <w:kern w:val="2"/>
          <w:lang w:val="es-ES_tradnl" w:eastAsia="es-MX"/>
          <w14:ligatures w14:val="standardContextual"/>
        </w:rPr>
      </w:pPr>
    </w:p>
    <w:p w14:paraId="3B77FBF5" w14:textId="77777777" w:rsidR="00CE2169" w:rsidRPr="00CE2169" w:rsidRDefault="00CE2169" w:rsidP="00CE2169">
      <w:pPr>
        <w:spacing w:after="0" w:line="276" w:lineRule="auto"/>
        <w:jc w:val="both"/>
        <w:rPr>
          <w:rFonts w:ascii="Verdana" w:eastAsia="Times New Roman" w:hAnsi="Verdana" w:cs="Arial"/>
          <w:kern w:val="2"/>
          <w:lang w:val="es-ES_tradnl" w:eastAsia="es-MX"/>
          <w14:ligatures w14:val="standardContextual"/>
        </w:rPr>
      </w:pPr>
      <w:r w:rsidRPr="00CE2169">
        <w:rPr>
          <w:rFonts w:ascii="Verdana" w:eastAsia="Times New Roman" w:hAnsi="Verdana" w:cs="Arial"/>
          <w:kern w:val="2"/>
          <w:lang w:val="es-ES_tradnl" w:eastAsia="es-MX"/>
          <w14:ligatures w14:val="standardContextual"/>
        </w:rPr>
        <w:t xml:space="preserve">Si quiere conocer más sobre la aplicación de Documentos Tipo puedes consultar la última versión de la </w:t>
      </w:r>
      <w:r w:rsidRPr="00CE2169">
        <w:rPr>
          <w:rFonts w:ascii="Verdana" w:eastAsia="Times New Roman" w:hAnsi="Verdana" w:cs="Arial"/>
          <w:b/>
          <w:bCs/>
          <w:kern w:val="2"/>
          <w:lang w:val="es-ES_tradnl" w:eastAsia="es-MX"/>
          <w14:ligatures w14:val="standardContextual"/>
        </w:rPr>
        <w:t>Guía para la comprensión e implementación de los Documentos Tipo de obra pública de infraestructura de transporte</w:t>
      </w:r>
      <w:r w:rsidRPr="00CE2169">
        <w:rPr>
          <w:rFonts w:ascii="Verdana" w:eastAsia="Times New Roman" w:hAnsi="Verdana" w:cs="Arial"/>
          <w:kern w:val="2"/>
          <w:lang w:val="es-ES_tradnl" w:eastAsia="es-MX"/>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Consulte la guía aquí:</w:t>
      </w:r>
      <w:r w:rsidRPr="00CE2169">
        <w:rPr>
          <w:rFonts w:ascii="Verdana" w:eastAsia="Times New Roman" w:hAnsi="Verdana" w:cs="Arial"/>
          <w:kern w:val="2"/>
          <w:lang w:val="es-ES_tradnl" w:eastAsia="es-MX"/>
          <w14:ligatures w14:val="standardContextual"/>
        </w:rPr>
        <w:br/>
      </w:r>
      <w:hyperlink r:id="rId15" w:tgtFrame="_new" w:history="1">
        <w:r w:rsidRPr="00CE2169">
          <w:rPr>
            <w:rFonts w:ascii="Verdana" w:eastAsia="Times New Roman" w:hAnsi="Verdana" w:cs="Arial"/>
            <w:color w:val="0000FF"/>
            <w:kern w:val="2"/>
            <w:u w:val="single"/>
            <w:lang w:val="es-ES_tradnl" w:eastAsia="es-MX"/>
            <w14:ligatures w14:val="standardContextual"/>
          </w:rPr>
          <w:t>https://www.colombiacompra.gov.co/archivos/manual/guia-para-la-comprension-e-implementacion-de-los-documentos-tipo-de-obra-publica-de-infraestructura-de-transporte-bajo-las-diferentes-modalidades-de-contratacion-vigentes</w:t>
        </w:r>
      </w:hyperlink>
    </w:p>
    <w:p w14:paraId="0509BC07" w14:textId="77777777" w:rsidR="00CE2169" w:rsidRPr="00CE2169" w:rsidRDefault="00CE2169" w:rsidP="00CE2169">
      <w:pPr>
        <w:spacing w:after="0" w:line="240" w:lineRule="auto"/>
        <w:jc w:val="both"/>
        <w:rPr>
          <w:rFonts w:ascii="Verdana" w:eastAsia="Aptos" w:hAnsi="Verdana" w:cs="Times New Roman"/>
          <w:color w:val="212121"/>
          <w:kern w:val="2"/>
          <w:lang w:val="es-ES_tradnl" w:eastAsia="es-MX"/>
          <w14:ligatures w14:val="standardContextual"/>
        </w:rPr>
      </w:pPr>
    </w:p>
    <w:p w14:paraId="617EF9BC" w14:textId="77777777" w:rsidR="00CE2169" w:rsidRPr="00CE2169" w:rsidRDefault="00CE2169" w:rsidP="00CE2169">
      <w:pPr>
        <w:spacing w:after="0" w:line="240" w:lineRule="auto"/>
        <w:jc w:val="both"/>
        <w:rPr>
          <w:rFonts w:ascii="Verdana" w:eastAsia="Calibri" w:hAnsi="Verdana" w:cs="Times New Roman"/>
          <w:kern w:val="2"/>
          <w:lang w:val="es-ES_tradnl" w:eastAsia="es-MX"/>
          <w14:ligatures w14:val="standardContextual"/>
        </w:rPr>
      </w:pPr>
      <w:r w:rsidRPr="00CE2169">
        <w:rPr>
          <w:rFonts w:ascii="Verdana" w:eastAsia="Aptos" w:hAnsi="Verdana" w:cs="Times New Roman"/>
          <w:kern w:val="2"/>
          <w:lang w:val="es-ES_tradnl" w:eastAsia="es-MX"/>
          <w14:ligatures w14:val="standardContextual"/>
        </w:rPr>
        <w:t xml:space="preserve">Por último, le invitamos a seguirnos en las redes sociales en las cuales se difunde información institucional: </w:t>
      </w:r>
    </w:p>
    <w:p w14:paraId="5F3F8D0B" w14:textId="77777777" w:rsidR="00CE2169" w:rsidRPr="00CE2169" w:rsidRDefault="00CE2169" w:rsidP="00CE2169">
      <w:pPr>
        <w:spacing w:after="0" w:line="276" w:lineRule="auto"/>
        <w:jc w:val="both"/>
        <w:textAlignment w:val="baseline"/>
        <w:rPr>
          <w:rFonts w:ascii="Verdana" w:eastAsia="Calibri" w:hAnsi="Verdana" w:cs="Times New Roman"/>
          <w:lang w:val="es-ES_tradnl"/>
        </w:rPr>
      </w:pPr>
    </w:p>
    <w:p w14:paraId="71137832" w14:textId="3E336D85" w:rsidR="00CE2169" w:rsidRPr="00CE2169" w:rsidRDefault="00CE2169" w:rsidP="00CE2169">
      <w:pPr>
        <w:spacing w:after="0" w:line="240" w:lineRule="auto"/>
        <w:jc w:val="both"/>
        <w:rPr>
          <w:rFonts w:ascii="Verdana" w:eastAsia="Calibri" w:hAnsi="Verdana" w:cs="Times New Roman"/>
          <w:lang w:val="es-ES_tradnl"/>
        </w:rPr>
      </w:pPr>
      <w:r w:rsidRPr="00CE2169">
        <w:rPr>
          <w:rFonts w:ascii="Verdana" w:eastAsia="Calibri" w:hAnsi="Verdana" w:cs="Times New Roman"/>
          <w:lang w:val="es-ES_tradnl"/>
        </w:rPr>
        <w:lastRenderedPageBreak/>
        <w:t xml:space="preserve">X: </w:t>
      </w:r>
      <w:r w:rsidRPr="00CE2169">
        <w:rPr>
          <w:rFonts w:ascii="Verdana" w:eastAsia="Calibri" w:hAnsi="Verdana" w:cs="Times New Roman"/>
          <w:u w:val="single"/>
          <w:lang w:val="es-ES_tradnl"/>
        </w:rPr>
        <w:t>@colombiacompra</w:t>
      </w:r>
      <w:r w:rsidRPr="00CE2169">
        <w:rPr>
          <w:rFonts w:ascii="Verdana" w:eastAsia="Calibri" w:hAnsi="Verdana" w:cs="Times New Roman"/>
          <w:lang w:val="es-ES_tradnl"/>
        </w:rPr>
        <w:t xml:space="preserve"> </w:t>
      </w:r>
    </w:p>
    <w:p w14:paraId="12F704C3" w14:textId="77777777" w:rsidR="00CE2169" w:rsidRPr="00CE2169" w:rsidRDefault="00CE2169" w:rsidP="00CE2169">
      <w:pPr>
        <w:spacing w:after="0" w:line="240" w:lineRule="auto"/>
        <w:jc w:val="both"/>
        <w:rPr>
          <w:rFonts w:ascii="Verdana" w:eastAsia="Calibri" w:hAnsi="Verdana" w:cs="Times New Roman"/>
          <w:lang w:val="es-ES"/>
        </w:rPr>
      </w:pPr>
      <w:r w:rsidRPr="00CE2169">
        <w:rPr>
          <w:rFonts w:ascii="Verdana" w:eastAsia="Calibri" w:hAnsi="Verdana" w:cs="Times New Roman"/>
          <w:lang w:val="es-ES"/>
        </w:rPr>
        <w:t xml:space="preserve">Facebook: </w:t>
      </w:r>
      <w:proofErr w:type="spellStart"/>
      <w:r w:rsidRPr="00CE2169">
        <w:rPr>
          <w:rFonts w:ascii="Verdana" w:eastAsia="Calibri" w:hAnsi="Verdana" w:cs="Times New Roman"/>
          <w:u w:val="single"/>
          <w:lang w:val="es-ES"/>
        </w:rPr>
        <w:t>ColombiaCompraEficiente</w:t>
      </w:r>
      <w:proofErr w:type="spellEnd"/>
    </w:p>
    <w:p w14:paraId="297E6437" w14:textId="77777777" w:rsidR="00CE2169" w:rsidRPr="00CE2169" w:rsidRDefault="00CE2169" w:rsidP="00CE2169">
      <w:pPr>
        <w:spacing w:after="0" w:line="240" w:lineRule="auto"/>
        <w:jc w:val="both"/>
        <w:rPr>
          <w:rFonts w:ascii="Verdana" w:eastAsia="Calibri" w:hAnsi="Verdana" w:cs="Times New Roman"/>
          <w:lang w:val="es-ES_tradnl"/>
        </w:rPr>
      </w:pPr>
      <w:r w:rsidRPr="00CE2169">
        <w:rPr>
          <w:rFonts w:ascii="Verdana" w:eastAsia="Calibri" w:hAnsi="Verdana" w:cs="Times New Roman"/>
          <w:lang w:val="es-ES_tradnl"/>
        </w:rPr>
        <w:t xml:space="preserve">LinkedIn: </w:t>
      </w:r>
      <w:r w:rsidRPr="00CE2169">
        <w:rPr>
          <w:rFonts w:ascii="Verdana" w:eastAsia="Calibri" w:hAnsi="Verdana" w:cs="Times New Roman"/>
          <w:u w:val="single"/>
          <w:lang w:val="es-ES_tradnl"/>
        </w:rPr>
        <w:t>Agencia Nacional de Contratación Pública - Colombia Compra Eficiente</w:t>
      </w:r>
      <w:r w:rsidRPr="00CE2169">
        <w:rPr>
          <w:rFonts w:ascii="Verdana" w:eastAsia="Calibri" w:hAnsi="Verdana" w:cs="Times New Roman"/>
          <w:lang w:val="es-ES_tradnl"/>
        </w:rPr>
        <w:t xml:space="preserve"> Instagram: </w:t>
      </w:r>
      <w:r w:rsidRPr="00CE2169">
        <w:rPr>
          <w:rFonts w:ascii="Verdana" w:eastAsia="Calibri" w:hAnsi="Verdana" w:cs="Times New Roman"/>
          <w:u w:val="single"/>
          <w:lang w:val="es-ES_tradnl"/>
        </w:rPr>
        <w:t>@colombiacompraeficiente_cce</w:t>
      </w:r>
    </w:p>
    <w:p w14:paraId="70D74E5F" w14:textId="77777777" w:rsidR="00CE2169" w:rsidRPr="00CE2169" w:rsidRDefault="00CE2169" w:rsidP="00CE2169">
      <w:pPr>
        <w:widowControl w:val="0"/>
        <w:autoSpaceDE w:val="0"/>
        <w:autoSpaceDN w:val="0"/>
        <w:spacing w:after="0" w:line="276" w:lineRule="auto"/>
        <w:jc w:val="both"/>
        <w:rPr>
          <w:rFonts w:ascii="Verdana" w:eastAsia="Calibri" w:hAnsi="Verdana" w:cs="Arial"/>
          <w:lang w:val="es-ES_tradnl"/>
        </w:rPr>
      </w:pPr>
    </w:p>
    <w:p w14:paraId="55D3FEEB" w14:textId="77777777" w:rsidR="00CE2169" w:rsidRPr="00CE2169" w:rsidRDefault="00CE2169" w:rsidP="00CE2169">
      <w:pPr>
        <w:widowControl w:val="0"/>
        <w:autoSpaceDE w:val="0"/>
        <w:autoSpaceDN w:val="0"/>
        <w:spacing w:after="0" w:line="276" w:lineRule="auto"/>
        <w:jc w:val="both"/>
        <w:rPr>
          <w:rFonts w:ascii="Verdana" w:eastAsia="Calibri" w:hAnsi="Verdana" w:cs="Arial"/>
          <w:lang w:val="es-ES_tradnl"/>
        </w:rPr>
      </w:pPr>
      <w:r w:rsidRPr="00CE2169">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0E758EF" w14:textId="77777777" w:rsidR="00CE2169" w:rsidRPr="00CE2169" w:rsidRDefault="00CE2169" w:rsidP="00CE2169">
      <w:pPr>
        <w:widowControl w:val="0"/>
        <w:autoSpaceDE w:val="0"/>
        <w:autoSpaceDN w:val="0"/>
        <w:spacing w:after="0" w:line="276" w:lineRule="auto"/>
        <w:jc w:val="both"/>
        <w:rPr>
          <w:rFonts w:ascii="Verdana" w:eastAsia="Calibri" w:hAnsi="Verdana" w:cs="Arial"/>
        </w:rPr>
      </w:pPr>
    </w:p>
    <w:p w14:paraId="064BA152" w14:textId="77777777" w:rsidR="00CE2169" w:rsidRPr="00CE2169" w:rsidRDefault="00CE2169" w:rsidP="00CE2169">
      <w:pPr>
        <w:spacing w:after="0" w:line="240" w:lineRule="auto"/>
        <w:rPr>
          <w:rFonts w:ascii="Verdana" w:eastAsia="Calibri" w:hAnsi="Verdana" w:cs="Arial"/>
          <w:lang w:eastAsia="es-CO"/>
        </w:rPr>
      </w:pPr>
      <w:r w:rsidRPr="00CE2169">
        <w:rPr>
          <w:rFonts w:ascii="Verdana" w:eastAsia="Times New Roman" w:hAnsi="Verdana" w:cs="Arial"/>
          <w:lang w:eastAsia="es-CO"/>
        </w:rPr>
        <w:t>Atentamente,</w:t>
      </w:r>
      <w:r w:rsidRPr="00CE2169">
        <w:rPr>
          <w:rFonts w:ascii="Verdana" w:eastAsia="Calibri" w:hAnsi="Verdana" w:cs="Arial"/>
          <w:lang w:eastAsia="es-CO"/>
        </w:rPr>
        <w:t xml:space="preserve"> </w:t>
      </w:r>
    </w:p>
    <w:p w14:paraId="1E7867C3" w14:textId="56C34FCE" w:rsidR="00CE2169" w:rsidRPr="00CE2169" w:rsidRDefault="00F071D4" w:rsidP="00CE2169">
      <w:pPr>
        <w:tabs>
          <w:tab w:val="left" w:pos="1320"/>
        </w:tabs>
        <w:jc w:val="center"/>
        <w:rPr>
          <w:rFonts w:ascii="Verdana" w:eastAsia="Calibri" w:hAnsi="Verdana" w:cs="Times New Roman"/>
        </w:rPr>
      </w:pPr>
      <w:r>
        <w:rPr>
          <w:noProof/>
        </w:rPr>
        <w:drawing>
          <wp:inline distT="0" distB="0" distL="0" distR="0" wp14:anchorId="1DD96FF3" wp14:editId="39A87626">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E2169" w:rsidRPr="00CE2169" w14:paraId="7D3CD2BB" w14:textId="77777777" w:rsidTr="008A47D7">
        <w:trPr>
          <w:trHeight w:val="315"/>
        </w:trPr>
        <w:tc>
          <w:tcPr>
            <w:tcW w:w="893" w:type="dxa"/>
            <w:vAlign w:val="center"/>
            <w:hideMark/>
          </w:tcPr>
          <w:p w14:paraId="0C315452" w14:textId="77777777" w:rsidR="00CE2169" w:rsidRPr="00CE2169" w:rsidRDefault="00CE2169" w:rsidP="00CE2169">
            <w:pPr>
              <w:rPr>
                <w:rFonts w:ascii="Verdana" w:eastAsia="Calibri" w:hAnsi="Verdana" w:cs="Arial"/>
                <w:sz w:val="16"/>
                <w:szCs w:val="16"/>
                <w:lang w:eastAsia="es-ES"/>
              </w:rPr>
            </w:pPr>
            <w:r w:rsidRPr="00CE2169">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5B7C9545" w14:textId="77777777" w:rsidR="00CE2169" w:rsidRPr="00CE2169" w:rsidRDefault="00CE2169" w:rsidP="00CE2169">
            <w:pPr>
              <w:rPr>
                <w:rFonts w:ascii="Verdana" w:eastAsia="Arial" w:hAnsi="Verdana" w:cs="Arial"/>
                <w:sz w:val="16"/>
                <w:szCs w:val="16"/>
              </w:rPr>
            </w:pPr>
            <w:r w:rsidRPr="00CE2169">
              <w:rPr>
                <w:rFonts w:ascii="Verdana" w:eastAsia="Arial" w:hAnsi="Verdana" w:cs="Arial"/>
                <w:sz w:val="16"/>
                <w:szCs w:val="16"/>
              </w:rPr>
              <w:t>Kevin Arlid Herrera Santa</w:t>
            </w:r>
          </w:p>
          <w:p w14:paraId="55775CD8" w14:textId="77777777" w:rsidR="00CE2169" w:rsidRPr="00CE2169" w:rsidRDefault="00CE2169" w:rsidP="00CE2169">
            <w:pPr>
              <w:rPr>
                <w:rFonts w:ascii="Verdana" w:eastAsia="Arial" w:hAnsi="Verdana" w:cs="Arial"/>
                <w:sz w:val="16"/>
                <w:szCs w:val="16"/>
              </w:rPr>
            </w:pPr>
            <w:r w:rsidRPr="00CE2169">
              <w:rPr>
                <w:rFonts w:ascii="Verdana" w:eastAsia="Arial" w:hAnsi="Verdana" w:cs="Arial"/>
                <w:sz w:val="16"/>
                <w:szCs w:val="16"/>
              </w:rPr>
              <w:t>Contratista de la Subdirección de Gestión Contractual</w:t>
            </w:r>
          </w:p>
          <w:p w14:paraId="5F31B012" w14:textId="77777777" w:rsidR="00CE2169" w:rsidRPr="00CE2169" w:rsidRDefault="00CE2169" w:rsidP="00CE2169">
            <w:pPr>
              <w:rPr>
                <w:rFonts w:ascii="Verdana" w:eastAsia="Arial" w:hAnsi="Verdana" w:cs="Arial"/>
                <w:sz w:val="16"/>
                <w:szCs w:val="16"/>
              </w:rPr>
            </w:pPr>
            <w:r w:rsidRPr="00CE2169">
              <w:rPr>
                <w:rFonts w:ascii="Verdana" w:eastAsia="Arial" w:hAnsi="Verdana" w:cs="Arial"/>
                <w:sz w:val="16"/>
                <w:szCs w:val="16"/>
              </w:rPr>
              <w:t xml:space="preserve">Lida Milena </w:t>
            </w:r>
            <w:proofErr w:type="spellStart"/>
            <w:r w:rsidRPr="00CE2169">
              <w:rPr>
                <w:rFonts w:ascii="Verdana" w:eastAsia="Arial" w:hAnsi="Verdana" w:cs="Arial"/>
                <w:sz w:val="16"/>
                <w:szCs w:val="16"/>
              </w:rPr>
              <w:t>Guanumen</w:t>
            </w:r>
            <w:proofErr w:type="spellEnd"/>
            <w:r w:rsidRPr="00CE2169">
              <w:rPr>
                <w:rFonts w:ascii="Verdana" w:eastAsia="Arial" w:hAnsi="Verdana" w:cs="Arial"/>
                <w:sz w:val="16"/>
                <w:szCs w:val="16"/>
              </w:rPr>
              <w:t xml:space="preserve"> Pacheco</w:t>
            </w:r>
          </w:p>
          <w:p w14:paraId="103C8812" w14:textId="77777777" w:rsidR="00CE2169" w:rsidRPr="00CE2169" w:rsidRDefault="00CE2169" w:rsidP="00CE2169">
            <w:pPr>
              <w:rPr>
                <w:rFonts w:ascii="Verdana" w:eastAsia="Arial" w:hAnsi="Verdana" w:cs="Arial"/>
                <w:sz w:val="16"/>
                <w:szCs w:val="16"/>
              </w:rPr>
            </w:pPr>
            <w:r w:rsidRPr="00CE2169">
              <w:rPr>
                <w:rFonts w:ascii="Verdana" w:eastAsia="Arial" w:hAnsi="Verdana" w:cs="Arial"/>
                <w:sz w:val="16"/>
                <w:szCs w:val="16"/>
              </w:rPr>
              <w:t>Contratista de la Subdirección de Gestión Contractual</w:t>
            </w:r>
          </w:p>
        </w:tc>
      </w:tr>
      <w:tr w:rsidR="00CE2169" w:rsidRPr="00CE2169" w14:paraId="0837861B" w14:textId="77777777" w:rsidTr="008A47D7">
        <w:trPr>
          <w:trHeight w:val="330"/>
        </w:trPr>
        <w:tc>
          <w:tcPr>
            <w:tcW w:w="893" w:type="dxa"/>
            <w:vAlign w:val="center"/>
            <w:hideMark/>
          </w:tcPr>
          <w:p w14:paraId="216D58FB" w14:textId="77777777" w:rsidR="00CE2169" w:rsidRPr="00CE2169" w:rsidRDefault="00CE2169" w:rsidP="00CE2169">
            <w:pPr>
              <w:rPr>
                <w:rFonts w:ascii="Verdana" w:eastAsia="Calibri" w:hAnsi="Verdana" w:cs="Arial"/>
                <w:sz w:val="16"/>
                <w:szCs w:val="16"/>
                <w:lang w:eastAsia="es-ES"/>
              </w:rPr>
            </w:pPr>
            <w:r w:rsidRPr="00CE2169">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7AFB5133" w14:textId="77777777" w:rsidR="00CE2169" w:rsidRPr="00CE2169" w:rsidRDefault="00CE2169" w:rsidP="00CE2169">
            <w:pPr>
              <w:textAlignment w:val="baseline"/>
              <w:rPr>
                <w:rFonts w:ascii="Verdana" w:eastAsia="Times New Roman" w:hAnsi="Verdana" w:cs="Segoe UI"/>
                <w:sz w:val="16"/>
                <w:szCs w:val="16"/>
                <w:lang w:val="es-ES_tradnl" w:eastAsia="es-ES_tradnl"/>
              </w:rPr>
            </w:pPr>
            <w:r w:rsidRPr="00CE2169">
              <w:rPr>
                <w:rFonts w:ascii="Verdana" w:eastAsia="Times New Roman" w:hAnsi="Verdana" w:cs="Segoe UI"/>
                <w:sz w:val="16"/>
                <w:szCs w:val="16"/>
                <w:lang w:val="es-ES_tradnl" w:eastAsia="es-ES_tradnl"/>
              </w:rPr>
              <w:t xml:space="preserve">Adriana </w:t>
            </w:r>
            <w:proofErr w:type="spellStart"/>
            <w:r w:rsidRPr="00CE2169">
              <w:rPr>
                <w:rFonts w:ascii="Verdana" w:eastAsia="Times New Roman" w:hAnsi="Verdana" w:cs="Segoe UI"/>
                <w:sz w:val="16"/>
                <w:szCs w:val="16"/>
                <w:lang w:val="es-ES_tradnl" w:eastAsia="es-ES_tradnl"/>
              </w:rPr>
              <w:t>Katerine</w:t>
            </w:r>
            <w:proofErr w:type="spellEnd"/>
            <w:r w:rsidRPr="00CE2169">
              <w:rPr>
                <w:rFonts w:ascii="Verdana" w:eastAsia="Times New Roman" w:hAnsi="Verdana" w:cs="Segoe UI"/>
                <w:sz w:val="16"/>
                <w:szCs w:val="16"/>
                <w:lang w:val="es-ES_tradnl" w:eastAsia="es-ES_tradnl"/>
              </w:rPr>
              <w:t xml:space="preserve"> López Rodríguez</w:t>
            </w:r>
          </w:p>
          <w:p w14:paraId="1666FE53" w14:textId="77777777" w:rsidR="00CE2169" w:rsidRPr="00CE2169" w:rsidRDefault="00CE2169" w:rsidP="00CE2169">
            <w:pPr>
              <w:textAlignment w:val="baseline"/>
              <w:rPr>
                <w:rFonts w:ascii="Verdana" w:eastAsia="Times New Roman" w:hAnsi="Verdana" w:cs="Segoe UI"/>
                <w:sz w:val="16"/>
                <w:szCs w:val="16"/>
                <w:lang w:eastAsia="es-ES_tradnl"/>
              </w:rPr>
            </w:pPr>
            <w:r w:rsidRPr="00CE2169">
              <w:rPr>
                <w:rFonts w:ascii="Verdana" w:eastAsia="Times New Roman" w:hAnsi="Verdana" w:cs="Arial"/>
                <w:sz w:val="16"/>
                <w:szCs w:val="16"/>
                <w:lang w:val="es-ES_tradnl" w:eastAsia="es-ES_tradnl"/>
              </w:rPr>
              <w:t>Contratista de la Subdirección de Gestión Contractual </w:t>
            </w:r>
          </w:p>
        </w:tc>
      </w:tr>
      <w:tr w:rsidR="00CE2169" w:rsidRPr="00CE2169" w14:paraId="1471025C" w14:textId="77777777" w:rsidTr="008A47D7">
        <w:trPr>
          <w:trHeight w:val="300"/>
        </w:trPr>
        <w:tc>
          <w:tcPr>
            <w:tcW w:w="893" w:type="dxa"/>
            <w:vAlign w:val="center"/>
          </w:tcPr>
          <w:p w14:paraId="55206604" w14:textId="77777777" w:rsidR="00CE2169" w:rsidRPr="00CE2169" w:rsidRDefault="00CE2169" w:rsidP="00CE2169">
            <w:pPr>
              <w:rPr>
                <w:rFonts w:ascii="Verdana" w:eastAsia="Calibri" w:hAnsi="Verdana" w:cs="Arial"/>
                <w:sz w:val="16"/>
                <w:szCs w:val="16"/>
                <w:lang w:eastAsia="es-ES"/>
              </w:rPr>
            </w:pPr>
            <w:r w:rsidRPr="00CE2169">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56F687BC" w14:textId="77777777" w:rsidR="00CE2169" w:rsidRPr="00CE2169" w:rsidRDefault="00CE2169" w:rsidP="00CE2169">
            <w:pPr>
              <w:rPr>
                <w:rFonts w:ascii="Verdana" w:eastAsia="Calibri" w:hAnsi="Verdana" w:cs="Arial"/>
                <w:sz w:val="16"/>
                <w:szCs w:val="16"/>
                <w:lang w:eastAsia="es-ES"/>
              </w:rPr>
            </w:pPr>
            <w:r w:rsidRPr="00CE2169">
              <w:rPr>
                <w:rFonts w:ascii="Verdana" w:eastAsia="Calibri" w:hAnsi="Verdana" w:cs="Arial"/>
                <w:sz w:val="16"/>
                <w:szCs w:val="16"/>
                <w:lang w:eastAsia="es-ES"/>
              </w:rPr>
              <w:t>Carolina Quintero Gacharná</w:t>
            </w:r>
          </w:p>
          <w:p w14:paraId="4AC220CC" w14:textId="77777777" w:rsidR="00CE2169" w:rsidRPr="00CE2169" w:rsidRDefault="00CE2169" w:rsidP="00CE2169">
            <w:pPr>
              <w:rPr>
                <w:rFonts w:ascii="Verdana" w:eastAsia="Calibri" w:hAnsi="Verdana" w:cs="Arial"/>
                <w:sz w:val="16"/>
                <w:szCs w:val="16"/>
                <w:lang w:eastAsia="es-ES"/>
              </w:rPr>
            </w:pPr>
            <w:r w:rsidRPr="00CE2169">
              <w:rPr>
                <w:rFonts w:ascii="Verdana" w:eastAsia="Calibri" w:hAnsi="Verdana" w:cs="Arial"/>
                <w:sz w:val="16"/>
                <w:szCs w:val="16"/>
                <w:lang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0454C7A7"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BD59C" w14:textId="77777777" w:rsidR="004F4BCC" w:rsidRDefault="004F4BCC" w:rsidP="004A1847">
      <w:pPr>
        <w:spacing w:after="0" w:line="240" w:lineRule="auto"/>
      </w:pPr>
      <w:r>
        <w:separator/>
      </w:r>
    </w:p>
  </w:endnote>
  <w:endnote w:type="continuationSeparator" w:id="0">
    <w:p w14:paraId="73899388" w14:textId="77777777" w:rsidR="004F4BCC" w:rsidRDefault="004F4BC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25A2" w14:textId="77777777" w:rsidR="004F4BCC" w:rsidRDefault="004F4BCC" w:rsidP="004A1847">
      <w:pPr>
        <w:spacing w:after="0" w:line="240" w:lineRule="auto"/>
      </w:pPr>
      <w:r>
        <w:separator/>
      </w:r>
    </w:p>
  </w:footnote>
  <w:footnote w:type="continuationSeparator" w:id="0">
    <w:p w14:paraId="7899DD8B" w14:textId="77777777" w:rsidR="004F4BCC" w:rsidRDefault="004F4BCC" w:rsidP="004A1847">
      <w:pPr>
        <w:spacing w:after="0" w:line="240" w:lineRule="auto"/>
      </w:pPr>
      <w:r>
        <w:continuationSeparator/>
      </w:r>
    </w:p>
  </w:footnote>
  <w:footnote w:id="1">
    <w:p w14:paraId="6DD304F1" w14:textId="77777777" w:rsidR="00CE2169" w:rsidRPr="002B464E" w:rsidRDefault="00CE2169" w:rsidP="00CE2169">
      <w:pPr>
        <w:pStyle w:val="Textonotapie"/>
        <w:ind w:firstLine="709"/>
        <w:jc w:val="both"/>
        <w:rPr>
          <w:rFonts w:ascii="Verdana" w:hAnsi="Verdana"/>
          <w:sz w:val="18"/>
          <w:szCs w:val="18"/>
          <w:lang w:val="es-CO"/>
        </w:rPr>
      </w:pPr>
      <w:r w:rsidRPr="002B464E">
        <w:rPr>
          <w:rStyle w:val="Refdenotaalpie"/>
          <w:rFonts w:ascii="Verdana" w:hAnsi="Verdana"/>
          <w:sz w:val="18"/>
          <w:szCs w:val="18"/>
          <w:lang w:val="es-CO"/>
        </w:rPr>
        <w:footnoteRef/>
      </w:r>
      <w:r w:rsidRPr="002B464E">
        <w:rPr>
          <w:rFonts w:ascii="Verdana" w:hAnsi="Verdana"/>
          <w:sz w:val="18"/>
          <w:szCs w:val="18"/>
          <w:lang w:val="es-CO"/>
        </w:rPr>
        <w:t xml:space="preserve"> Estos Documentos Tipo pueden ser consultados en la página web de Colombia Compra Eficiente, a través del siguiente enlace: </w:t>
      </w:r>
      <w:hyperlink r:id="rId1" w:history="1">
        <w:r w:rsidRPr="002B464E">
          <w:rPr>
            <w:rStyle w:val="Hipervnculo"/>
            <w:rFonts w:ascii="Verdana" w:hAnsi="Verdana"/>
            <w:sz w:val="18"/>
            <w:szCs w:val="18"/>
            <w:lang w:val="es-CO"/>
          </w:rPr>
          <w:t>https://www.colombiacompra.gov.co/documentos-tipo/documentos-tipo</w:t>
        </w:r>
      </w:hyperlink>
      <w:r w:rsidRPr="002B464E">
        <w:rPr>
          <w:rFonts w:ascii="Verdana" w:hAnsi="Verdana"/>
          <w:sz w:val="18"/>
          <w:szCs w:val="18"/>
          <w:lang w:val="es-CO"/>
        </w:rPr>
        <w:t xml:space="preserve"> </w:t>
      </w:r>
    </w:p>
    <w:p w14:paraId="53718F34" w14:textId="77777777" w:rsidR="00CE2169" w:rsidRPr="002B464E" w:rsidRDefault="00CE2169" w:rsidP="00CE2169">
      <w:pPr>
        <w:pStyle w:val="Textonotapie"/>
        <w:ind w:firstLine="709"/>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5pt;height:8.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9841A7"/>
    <w:multiLevelType w:val="hybridMultilevel"/>
    <w:tmpl w:val="E940F132"/>
    <w:lvl w:ilvl="0" w:tplc="080A001B">
      <w:start w:val="1"/>
      <w:numFmt w:val="low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5"/>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27985604">
    <w:abstractNumId w:val="11"/>
  </w:num>
  <w:num w:numId="18" w16cid:durableId="341274352">
    <w:abstractNumId w:val="0"/>
  </w:num>
  <w:num w:numId="19" w16cid:durableId="585072548">
    <w:abstractNumId w:val="3"/>
  </w:num>
  <w:num w:numId="20" w16cid:durableId="104687848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733C"/>
    <w:rsid w:val="000A683E"/>
    <w:rsid w:val="000B19B9"/>
    <w:rsid w:val="000D0334"/>
    <w:rsid w:val="000D5DA7"/>
    <w:rsid w:val="000F6486"/>
    <w:rsid w:val="00116940"/>
    <w:rsid w:val="00125105"/>
    <w:rsid w:val="00127233"/>
    <w:rsid w:val="00140ACA"/>
    <w:rsid w:val="0015699B"/>
    <w:rsid w:val="00164AD1"/>
    <w:rsid w:val="001A33BF"/>
    <w:rsid w:val="001E4177"/>
    <w:rsid w:val="001F0B24"/>
    <w:rsid w:val="001F7DC6"/>
    <w:rsid w:val="00217228"/>
    <w:rsid w:val="002179EA"/>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87028"/>
    <w:rsid w:val="003A779E"/>
    <w:rsid w:val="003D0F4D"/>
    <w:rsid w:val="003D5B0D"/>
    <w:rsid w:val="003E0499"/>
    <w:rsid w:val="003E4F80"/>
    <w:rsid w:val="003E6439"/>
    <w:rsid w:val="003F3941"/>
    <w:rsid w:val="00406575"/>
    <w:rsid w:val="00414C74"/>
    <w:rsid w:val="0042722E"/>
    <w:rsid w:val="0044528D"/>
    <w:rsid w:val="00466E39"/>
    <w:rsid w:val="00471D30"/>
    <w:rsid w:val="004A1847"/>
    <w:rsid w:val="004A305D"/>
    <w:rsid w:val="004D1A59"/>
    <w:rsid w:val="004F21C4"/>
    <w:rsid w:val="004F4BCC"/>
    <w:rsid w:val="004F685F"/>
    <w:rsid w:val="00520045"/>
    <w:rsid w:val="005566E8"/>
    <w:rsid w:val="00574867"/>
    <w:rsid w:val="00591460"/>
    <w:rsid w:val="005A65E0"/>
    <w:rsid w:val="005C0B8A"/>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51B30"/>
    <w:rsid w:val="00867F95"/>
    <w:rsid w:val="008843B6"/>
    <w:rsid w:val="00891928"/>
    <w:rsid w:val="008A446D"/>
    <w:rsid w:val="008A47D7"/>
    <w:rsid w:val="008B25F1"/>
    <w:rsid w:val="008B3088"/>
    <w:rsid w:val="008D180B"/>
    <w:rsid w:val="008F0EA7"/>
    <w:rsid w:val="00923EEF"/>
    <w:rsid w:val="009419F9"/>
    <w:rsid w:val="009512E4"/>
    <w:rsid w:val="0095685E"/>
    <w:rsid w:val="00961B09"/>
    <w:rsid w:val="00965334"/>
    <w:rsid w:val="0097093E"/>
    <w:rsid w:val="009A0DFA"/>
    <w:rsid w:val="009A1C6F"/>
    <w:rsid w:val="009A7A6C"/>
    <w:rsid w:val="009B2D26"/>
    <w:rsid w:val="009C71FA"/>
    <w:rsid w:val="009C72E7"/>
    <w:rsid w:val="009C7F7E"/>
    <w:rsid w:val="009D3058"/>
    <w:rsid w:val="009F3A13"/>
    <w:rsid w:val="00A122D3"/>
    <w:rsid w:val="00A14468"/>
    <w:rsid w:val="00A17F13"/>
    <w:rsid w:val="00A20739"/>
    <w:rsid w:val="00A23AF9"/>
    <w:rsid w:val="00A33C78"/>
    <w:rsid w:val="00AB0ADB"/>
    <w:rsid w:val="00AF0BD5"/>
    <w:rsid w:val="00AF5FAF"/>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6F83"/>
    <w:rsid w:val="00CB6357"/>
    <w:rsid w:val="00CC1B26"/>
    <w:rsid w:val="00CE2169"/>
    <w:rsid w:val="00D361FD"/>
    <w:rsid w:val="00D423A2"/>
    <w:rsid w:val="00D44E26"/>
    <w:rsid w:val="00D520D8"/>
    <w:rsid w:val="00D63AC2"/>
    <w:rsid w:val="00D7383B"/>
    <w:rsid w:val="00D7788A"/>
    <w:rsid w:val="00DA231B"/>
    <w:rsid w:val="00DC39FC"/>
    <w:rsid w:val="00DF5254"/>
    <w:rsid w:val="00DF746D"/>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71D4"/>
    <w:rsid w:val="00F23FEA"/>
    <w:rsid w:val="00F31EDC"/>
    <w:rsid w:val="00F4433B"/>
    <w:rsid w:val="00F462B3"/>
    <w:rsid w:val="00F5664F"/>
    <w:rsid w:val="00F666C4"/>
    <w:rsid w:val="00F70299"/>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4E74009F"/>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1D54507-8366-9946-80A1-F0C7DEAAE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E2169"/>
    <w:pPr>
      <w:spacing w:line="240" w:lineRule="exact"/>
    </w:pPr>
    <w:rPr>
      <w:vertAlign w:val="superscript"/>
    </w:rPr>
  </w:style>
  <w:style w:type="table" w:customStyle="1" w:styleId="Tablaconcuadrcula1">
    <w:name w:val="Tabla con cuadrícula1"/>
    <w:basedOn w:val="Tablanormal"/>
    <w:next w:val="Tablaconcuadrcula"/>
    <w:uiPriority w:val="39"/>
    <w:qFormat/>
    <w:rsid w:val="00CE21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1F1E41-FF2D-4A13-BB6A-2E09EF2B638C}"/>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20</Pages>
  <Words>6784</Words>
  <Characters>37316</Characters>
  <Application>Microsoft Office Word</Application>
  <DocSecurity>0</DocSecurity>
  <Lines>310</Lines>
  <Paragraphs>88</Paragraphs>
  <ScaleCrop>false</ScaleCrop>
  <Company/>
  <LinksUpToDate>false</LinksUpToDate>
  <CharactersWithSpaces>44012</CharactersWithSpaces>
  <SharedDoc>false</SharedDoc>
  <HLinks>
    <vt:vector size="36"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2026-05-22T17:29:00Z</dcterms:created>
  <dcterms:modified xsi:type="dcterms:W3CDTF">2026-05-22T23:15:00Z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