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9D53A" w14:textId="77777777" w:rsidR="009C38C7" w:rsidRPr="009C38C7" w:rsidRDefault="009C38C7" w:rsidP="00550397">
      <w:pPr>
        <w:pStyle w:val="Textoindependiente"/>
        <w:spacing w:line="276" w:lineRule="auto"/>
        <w:ind w:left="100" w:right="109"/>
        <w:jc w:val="both"/>
        <w:rPr>
          <w:b/>
          <w:bCs/>
          <w:color w:val="000000" w:themeColor="text1"/>
          <w:sz w:val="22"/>
          <w:szCs w:val="22"/>
          <w:lang w:val="es-ES_tradnl"/>
        </w:rPr>
      </w:pPr>
    </w:p>
    <w:p w14:paraId="4B9BE779" w14:textId="77777777" w:rsidR="00382463" w:rsidRPr="00832003" w:rsidRDefault="00382463" w:rsidP="00382463">
      <w:pPr>
        <w:pStyle w:val="Textoindependiente"/>
        <w:ind w:right="109"/>
        <w:jc w:val="both"/>
        <w:rPr>
          <w:b/>
          <w:bCs/>
          <w:lang w:eastAsia="es-ES_tradnl"/>
        </w:rPr>
      </w:pPr>
      <w:r w:rsidRPr="00832003">
        <w:rPr>
          <w:b/>
          <w:bCs/>
          <w:lang w:eastAsia="es-ES_tradnl"/>
        </w:rPr>
        <w:t xml:space="preserve">CONTRATO – Definición </w:t>
      </w:r>
    </w:p>
    <w:p w14:paraId="370BE1ED" w14:textId="77777777" w:rsidR="00382463" w:rsidRPr="00832003" w:rsidRDefault="00382463" w:rsidP="00382463">
      <w:pPr>
        <w:pStyle w:val="Textoindependiente"/>
        <w:ind w:right="109"/>
        <w:jc w:val="both"/>
        <w:rPr>
          <w:b/>
          <w:bCs/>
          <w:lang w:eastAsia="es-ES_tradnl"/>
        </w:rPr>
      </w:pPr>
    </w:p>
    <w:p w14:paraId="5DE71A30" w14:textId="77777777" w:rsidR="00382463" w:rsidRPr="00832003" w:rsidRDefault="00382463" w:rsidP="00382463">
      <w:pPr>
        <w:pStyle w:val="Textoindependiente"/>
        <w:ind w:right="103"/>
        <w:jc w:val="both"/>
        <w:rPr>
          <w:color w:val="000000" w:themeColor="text1"/>
          <w:lang w:val="es-CO"/>
        </w:rPr>
      </w:pPr>
      <w:r w:rsidRPr="00832003">
        <w:rPr>
          <w:color w:val="000000" w:themeColor="text1"/>
          <w:lang w:val="es-CO"/>
        </w:rPr>
        <w:t xml:space="preserve">El contrato es un </w:t>
      </w:r>
      <w:r w:rsidRPr="00832003">
        <w:rPr>
          <w:color w:val="000000" w:themeColor="text1"/>
          <w:lang w:val="es-ES_tradnl"/>
        </w:rPr>
        <w:t>«</w:t>
      </w:r>
      <w:r w:rsidRPr="00832003">
        <w:rPr>
          <w:color w:val="000000" w:themeColor="text1"/>
          <w:lang w:val="es-CO"/>
        </w:rPr>
        <w:t>acto jurídico voluntario, una declaración de voluntad, que tiene por objeto establecer una relación jurídica entre dos personas, obligando a la una para con otra a determinada prestación</w:t>
      </w:r>
      <w:r w:rsidRPr="00832003">
        <w:rPr>
          <w:color w:val="000000" w:themeColor="text1"/>
          <w:lang w:val="es-ES_tradnl"/>
        </w:rPr>
        <w:t>»</w:t>
      </w:r>
      <w:r w:rsidRPr="00832003">
        <w:rPr>
          <w:color w:val="000000" w:themeColor="text1"/>
          <w:lang w:val="es-CO"/>
        </w:rPr>
        <w:t>. Se trata de un negocio jurídico en el sentido de que es el resultado de un acto dispositivo o de autorregulación de intereses de dos o más sujetos</w:t>
      </w:r>
      <w:r w:rsidRPr="00832003">
        <w:rPr>
          <w:color w:val="000000" w:themeColor="text1"/>
          <w:lang w:val="es-ES_tradnl"/>
        </w:rPr>
        <w:t xml:space="preserve"> </w:t>
      </w:r>
      <w:r w:rsidRPr="00832003">
        <w:rPr>
          <w:color w:val="000000" w:themeColor="text1"/>
          <w:lang w:val="es-CO"/>
        </w:rPr>
        <w:t xml:space="preserve">con efectos jurídicos para crear, modificar o extinguir relaciones jurídicas. </w:t>
      </w:r>
    </w:p>
    <w:p w14:paraId="05E47C28" w14:textId="77777777" w:rsidR="00382463" w:rsidRPr="00832003" w:rsidRDefault="00382463" w:rsidP="00382463">
      <w:pPr>
        <w:pStyle w:val="Textoindependiente"/>
        <w:ind w:right="109"/>
        <w:jc w:val="both"/>
        <w:rPr>
          <w:b/>
          <w:bCs/>
          <w:lang w:eastAsia="es-ES_tradnl"/>
        </w:rPr>
      </w:pPr>
    </w:p>
    <w:p w14:paraId="297BC068" w14:textId="77777777" w:rsidR="00382463" w:rsidRPr="00832003" w:rsidRDefault="00382463" w:rsidP="00382463">
      <w:pPr>
        <w:pStyle w:val="Textoindependiente"/>
        <w:ind w:right="109"/>
        <w:jc w:val="both"/>
        <w:rPr>
          <w:b/>
          <w:bCs/>
          <w:lang w:eastAsia="es-ES_tradnl"/>
        </w:rPr>
      </w:pPr>
    </w:p>
    <w:p w14:paraId="0B912043" w14:textId="77777777" w:rsidR="00382463" w:rsidRPr="00832003" w:rsidRDefault="00382463" w:rsidP="00382463">
      <w:pPr>
        <w:pStyle w:val="Textoindependiente"/>
        <w:ind w:right="109"/>
        <w:jc w:val="both"/>
        <w:rPr>
          <w:b/>
          <w:bCs/>
          <w:color w:val="000000" w:themeColor="text1"/>
          <w:lang w:val="es-ES_tradnl"/>
        </w:rPr>
      </w:pPr>
      <w:r w:rsidRPr="00832003">
        <w:rPr>
          <w:b/>
          <w:bCs/>
          <w:lang w:eastAsia="es-ES_tradnl"/>
        </w:rPr>
        <w:t xml:space="preserve">CONTRATO ESTATAL – Definición </w:t>
      </w:r>
    </w:p>
    <w:p w14:paraId="598F72F2" w14:textId="77777777" w:rsidR="00382463" w:rsidRPr="00832003" w:rsidRDefault="00382463" w:rsidP="00382463">
      <w:pPr>
        <w:pStyle w:val="Textoindependiente"/>
        <w:ind w:right="109"/>
        <w:jc w:val="both"/>
        <w:rPr>
          <w:color w:val="000000" w:themeColor="text1"/>
          <w:lang w:val="es-ES_tradnl"/>
        </w:rPr>
      </w:pPr>
    </w:p>
    <w:p w14:paraId="6F398820" w14:textId="77777777" w:rsidR="00382463" w:rsidRPr="00832003" w:rsidRDefault="00382463" w:rsidP="00382463">
      <w:pPr>
        <w:pStyle w:val="Textoindependiente"/>
        <w:ind w:right="103"/>
        <w:jc w:val="both"/>
        <w:rPr>
          <w:color w:val="000000" w:themeColor="text1"/>
          <w:lang w:val="es-CO"/>
        </w:rPr>
      </w:pPr>
      <w:r w:rsidRPr="00832003">
        <w:rPr>
          <w:color w:val="000000" w:themeColor="text1"/>
          <w:lang w:val="es-ES_tradnl"/>
        </w:rPr>
        <w:t xml:space="preserve">[…] el artículo 1º de la Ley 80 de 1993, Estatuto General de Contratación de la Administración Pública, determina que su objetivo es disponer reglas y principios que rigen los contratos de las entidades estatales y, en ese sentido, el artículo 32 </w:t>
      </w:r>
      <w:proofErr w:type="spellStart"/>
      <w:r w:rsidRPr="00832003">
        <w:rPr>
          <w:i/>
          <w:iCs/>
          <w:color w:val="000000" w:themeColor="text1"/>
          <w:lang w:val="es-ES_tradnl"/>
        </w:rPr>
        <w:t>ibídem</w:t>
      </w:r>
      <w:proofErr w:type="spellEnd"/>
      <w:r w:rsidRPr="00832003">
        <w:rPr>
          <w:color w:val="000000" w:themeColor="text1"/>
          <w:lang w:val="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w:t>
      </w:r>
      <w:r w:rsidRPr="00832003">
        <w:rPr>
          <w:color w:val="000000" w:themeColor="text1"/>
          <w:lang w:val="es-CO"/>
        </w:rPr>
        <w:t xml:space="preserve"> </w:t>
      </w:r>
    </w:p>
    <w:p w14:paraId="0D282824" w14:textId="77777777" w:rsidR="00382463" w:rsidRPr="00832003" w:rsidRDefault="00382463" w:rsidP="00382463">
      <w:pPr>
        <w:pStyle w:val="Textoindependiente"/>
        <w:ind w:right="103"/>
        <w:jc w:val="both"/>
        <w:rPr>
          <w:color w:val="000000" w:themeColor="text1"/>
          <w:lang w:val="es-CO"/>
        </w:rPr>
      </w:pPr>
    </w:p>
    <w:p w14:paraId="5898B1F0" w14:textId="77777777" w:rsidR="00382463" w:rsidRPr="00832003" w:rsidRDefault="00382463" w:rsidP="00382463">
      <w:pPr>
        <w:pStyle w:val="Textoindependiente"/>
        <w:ind w:right="103"/>
        <w:jc w:val="both"/>
        <w:rPr>
          <w:color w:val="000000" w:themeColor="text1"/>
          <w:lang w:val="es-CO"/>
        </w:rPr>
      </w:pPr>
      <w:r w:rsidRPr="00832003">
        <w:rPr>
          <w:color w:val="000000" w:themeColor="text1"/>
          <w:lang w:val="es-CO"/>
        </w:rPr>
        <w:t xml:space="preserve">De acuerdo con lo anterior, </w:t>
      </w:r>
      <w:r w:rsidRPr="00832003">
        <w:rPr>
          <w:color w:val="000000" w:themeColor="text1"/>
          <w:lang w:val="es-ES_tradnl"/>
        </w:rPr>
        <w:t>para la definición de contrato estatal basta con que una de las entidades que enumera el artículo 2º de la Ley 80 de 1993 sea una de las partes, sin importar el extremo de la relación jurídico negocial que</w:t>
      </w:r>
      <w:r w:rsidRPr="00832003">
        <w:rPr>
          <w:color w:val="000000" w:themeColor="text1"/>
          <w:spacing w:val="-14"/>
          <w:lang w:val="es-ES_tradnl"/>
        </w:rPr>
        <w:t xml:space="preserve"> </w:t>
      </w:r>
      <w:r w:rsidRPr="00832003">
        <w:rPr>
          <w:color w:val="000000" w:themeColor="text1"/>
          <w:lang w:val="es-ES_tradnl"/>
        </w:rPr>
        <w:t>asuma.</w:t>
      </w:r>
    </w:p>
    <w:p w14:paraId="74EF1B40" w14:textId="77777777" w:rsidR="00382463" w:rsidRPr="00832003" w:rsidRDefault="00382463" w:rsidP="00382463">
      <w:pPr>
        <w:pStyle w:val="Textoindependiente"/>
        <w:ind w:right="109"/>
        <w:jc w:val="both"/>
        <w:rPr>
          <w:color w:val="000000" w:themeColor="text1"/>
          <w:lang w:val="es-CO"/>
        </w:rPr>
      </w:pPr>
    </w:p>
    <w:p w14:paraId="13F56901" w14:textId="78878E9A" w:rsidR="00382463" w:rsidRPr="00832003" w:rsidRDefault="00382463" w:rsidP="00382463">
      <w:pPr>
        <w:pStyle w:val="Textoindependiente"/>
        <w:ind w:right="109"/>
        <w:jc w:val="both"/>
        <w:rPr>
          <w:color w:val="000000" w:themeColor="text1"/>
          <w:lang w:val="es-ES_tradnl"/>
        </w:rPr>
      </w:pPr>
      <w:r w:rsidRPr="00832003">
        <w:rPr>
          <w:b/>
          <w:bCs/>
          <w:color w:val="000000" w:themeColor="text1"/>
          <w:lang w:val="es-ES_tradnl"/>
        </w:rPr>
        <w:t xml:space="preserve">CONTRATO PRIVADO – Definición </w:t>
      </w:r>
      <w:r w:rsidR="00E145F5">
        <w:rPr>
          <w:b/>
          <w:bCs/>
          <w:color w:val="000000" w:themeColor="text1"/>
          <w:lang w:val="es-ES_tradnl"/>
        </w:rPr>
        <w:t>–</w:t>
      </w:r>
      <w:r w:rsidRPr="00832003">
        <w:rPr>
          <w:b/>
          <w:bCs/>
          <w:color w:val="000000" w:themeColor="text1"/>
          <w:lang w:val="es-ES_tradnl"/>
        </w:rPr>
        <w:t xml:space="preserve"> </w:t>
      </w:r>
      <w:r w:rsidR="00E145F5">
        <w:rPr>
          <w:b/>
          <w:bCs/>
          <w:color w:val="000000" w:themeColor="text1"/>
          <w:lang w:val="es-ES_tradnl"/>
        </w:rPr>
        <w:t>Autonomía de la voluntad</w:t>
      </w:r>
    </w:p>
    <w:p w14:paraId="48C9FD7D" w14:textId="77777777" w:rsidR="00382463" w:rsidRPr="00832003" w:rsidRDefault="00382463" w:rsidP="00382463">
      <w:pPr>
        <w:pStyle w:val="Textoindependiente"/>
        <w:ind w:right="109"/>
        <w:jc w:val="both"/>
        <w:rPr>
          <w:color w:val="000000" w:themeColor="text1"/>
          <w:lang w:val="es-ES_tradnl"/>
        </w:rPr>
      </w:pPr>
    </w:p>
    <w:p w14:paraId="080E921C" w14:textId="77777777" w:rsidR="00382463" w:rsidRPr="00832003" w:rsidRDefault="00382463" w:rsidP="00F23777">
      <w:pPr>
        <w:pStyle w:val="Textoindependiente"/>
        <w:ind w:right="106"/>
        <w:jc w:val="both"/>
        <w:rPr>
          <w:color w:val="000000" w:themeColor="text1"/>
          <w:lang w:val="es-MX"/>
        </w:rPr>
      </w:pPr>
      <w:r w:rsidRPr="00832003">
        <w:rPr>
          <w:color w:val="000000" w:themeColor="text1"/>
          <w:lang w:val="es-ES_tradnl"/>
        </w:rPr>
        <w:t>[…] de conformidad con los artículos 1494 del Código Civil y 864 del Código de Comercio, el contrato privado es el acuerdo de voluntades entre dos particulares</w:t>
      </w:r>
      <w:r w:rsidRPr="00832003">
        <w:t xml:space="preserve"> </w:t>
      </w:r>
      <w:r w:rsidRPr="00832003">
        <w:rPr>
          <w:color w:val="000000" w:themeColor="text1"/>
          <w:lang w:val="es-ES_tradnl"/>
        </w:rPr>
        <w:t>dirigido a crear, constituir, regular o extinguir entre ellas una relación jurídica obligacional, la cual incide en su esfera patrimonial. Los particulares pueden obligarse a todo aquello que la ley no prohíbe, con fundamento en la autonomía privada dispositiva o libertad contractual, prevista en los artículos 1602 y 1603 del Código Civil y «estructural e indisociable de la democracia, el "</w:t>
      </w:r>
      <w:r w:rsidRPr="00832003">
        <w:rPr>
          <w:i/>
          <w:color w:val="000000" w:themeColor="text1"/>
          <w:lang w:val="es-ES_tradnl"/>
        </w:rPr>
        <w:t>Estado Social de Derecho"</w:t>
      </w:r>
      <w:r w:rsidRPr="00832003">
        <w:rPr>
          <w:color w:val="000000" w:themeColor="text1"/>
          <w:lang w:val="es-MX"/>
        </w:rPr>
        <w:t xml:space="preserve"> y principio rector de la contratación (</w:t>
      </w:r>
      <w:r w:rsidRPr="00832003">
        <w:rPr>
          <w:color w:val="000000" w:themeColor="text1"/>
          <w:lang w:val="es-ES_tradnl"/>
        </w:rPr>
        <w:t>Preámbulo, arts. 2º,13,14,16, 28, 58, 59 a 66, 78, 82, 94,150 [19] y [23], 332, 333, 334, 335, 373, Constitución Política)»</w:t>
      </w:r>
    </w:p>
    <w:p w14:paraId="3207ECA7" w14:textId="77777777" w:rsidR="00382463" w:rsidRPr="00832003" w:rsidRDefault="00382463" w:rsidP="00F23777">
      <w:pPr>
        <w:pStyle w:val="Textoindependiente"/>
        <w:ind w:right="106" w:firstLine="608"/>
        <w:jc w:val="both"/>
        <w:rPr>
          <w:color w:val="000000" w:themeColor="text1"/>
          <w:lang w:val="es-ES_tradnl"/>
        </w:rPr>
      </w:pPr>
    </w:p>
    <w:p w14:paraId="750E8A26" w14:textId="77777777" w:rsidR="00382463" w:rsidRPr="00832003" w:rsidRDefault="00382463" w:rsidP="00F23777">
      <w:pPr>
        <w:pStyle w:val="Textoindependiente"/>
        <w:ind w:right="106"/>
        <w:jc w:val="both"/>
        <w:rPr>
          <w:color w:val="000000" w:themeColor="text1"/>
          <w:lang w:val="es-ES_tradnl"/>
        </w:rPr>
      </w:pPr>
      <w:r w:rsidRPr="00832003">
        <w:rPr>
          <w:color w:val="000000" w:themeColor="text1"/>
          <w:lang w:val="es-ES_tradnl"/>
        </w:rPr>
        <w:t>La autonomía de la voluntad faculta a las personas para vincularse jurídicamente a través de distintas figuras consagradas en el ordenamiento jurídico, e incluso a través de figuras que las mismas partes opten, en caso de que la ley no lo haya consagrado de forma específica.</w:t>
      </w:r>
      <w:r w:rsidRPr="00832003">
        <w:t xml:space="preserve"> </w:t>
      </w:r>
      <w:r w:rsidRPr="00832003">
        <w:rPr>
          <w:color w:val="000000" w:themeColor="text1"/>
          <w:lang w:val="es-ES_tradnl"/>
        </w:rPr>
        <w:t xml:space="preserve">La noción misma de contrato involucra la autonomía de la voluntad privada, cuyo alcance es «la libertad y poder atribuido por el ordenamiento al sujeto iuris para celebrar el contrato, cuyo efecto cardinal, primario o existencial es su vinculatoriedad, atadura u obligación legal de cumplirlo, sin que, en línea de principio, quienes lo celebran puedan sustraerse unilateralmente». </w:t>
      </w:r>
    </w:p>
    <w:p w14:paraId="4D7411CE" w14:textId="77777777" w:rsidR="00382463" w:rsidRPr="00832003" w:rsidRDefault="00382463" w:rsidP="00382463">
      <w:pPr>
        <w:pStyle w:val="Textoindependiente"/>
        <w:ind w:left="100" w:right="109"/>
        <w:jc w:val="both"/>
        <w:rPr>
          <w:color w:val="000000" w:themeColor="text1"/>
          <w:lang w:val="es-ES_tradnl"/>
        </w:rPr>
      </w:pPr>
    </w:p>
    <w:p w14:paraId="78DBF854" w14:textId="0ADC5DD1" w:rsidR="00382463" w:rsidRPr="00832003" w:rsidRDefault="00382463" w:rsidP="00382463">
      <w:pPr>
        <w:pStyle w:val="Textoindependiente"/>
        <w:ind w:right="109"/>
        <w:jc w:val="both"/>
        <w:rPr>
          <w:b/>
          <w:bCs/>
          <w:color w:val="000000" w:themeColor="text1"/>
          <w:lang w:val="es-ES_tradnl"/>
        </w:rPr>
      </w:pPr>
      <w:r w:rsidRPr="00832003">
        <w:rPr>
          <w:b/>
          <w:bCs/>
          <w:color w:val="000000" w:themeColor="text1"/>
          <w:lang w:val="es-ES_tradnl"/>
        </w:rPr>
        <w:t>RE</w:t>
      </w:r>
      <w:r w:rsidR="00F23777">
        <w:rPr>
          <w:b/>
          <w:bCs/>
          <w:color w:val="000000" w:themeColor="text1"/>
          <w:lang w:val="es-ES_tradnl"/>
        </w:rPr>
        <w:t>LA</w:t>
      </w:r>
      <w:r w:rsidRPr="00832003">
        <w:rPr>
          <w:b/>
          <w:bCs/>
          <w:color w:val="000000" w:themeColor="text1"/>
          <w:lang w:val="es-ES_tradnl"/>
        </w:rPr>
        <w:t>T</w:t>
      </w:r>
      <w:r w:rsidR="00F23777">
        <w:rPr>
          <w:b/>
          <w:bCs/>
          <w:color w:val="000000" w:themeColor="text1"/>
          <w:lang w:val="es-ES_tradnl"/>
        </w:rPr>
        <w:t>I</w:t>
      </w:r>
      <w:r w:rsidRPr="00832003">
        <w:rPr>
          <w:b/>
          <w:bCs/>
          <w:color w:val="000000" w:themeColor="text1"/>
          <w:lang w:val="es-ES_tradnl"/>
        </w:rPr>
        <w:t xml:space="preserve">VIDAD DE LOS CONTRATOS – Efectos </w:t>
      </w:r>
    </w:p>
    <w:p w14:paraId="29D2AF52" w14:textId="77777777" w:rsidR="00382463" w:rsidRPr="00832003" w:rsidRDefault="00382463" w:rsidP="00382463">
      <w:pPr>
        <w:pStyle w:val="Textoindependiente"/>
        <w:ind w:left="100" w:right="109"/>
        <w:jc w:val="both"/>
        <w:rPr>
          <w:color w:val="000000" w:themeColor="text1"/>
          <w:lang w:val="es-ES_tradnl"/>
        </w:rPr>
      </w:pPr>
    </w:p>
    <w:p w14:paraId="129C998F" w14:textId="77777777" w:rsidR="00382463" w:rsidRPr="00832003" w:rsidRDefault="00382463" w:rsidP="00382463">
      <w:pPr>
        <w:spacing w:after="120"/>
        <w:jc w:val="both"/>
        <w:rPr>
          <w:rFonts w:ascii="Arial" w:hAnsi="Arial" w:cs="Arial"/>
          <w:color w:val="000000" w:themeColor="text1"/>
          <w:sz w:val="20"/>
          <w:szCs w:val="20"/>
        </w:rPr>
      </w:pPr>
      <w:r w:rsidRPr="00832003">
        <w:rPr>
          <w:rFonts w:ascii="Arial" w:hAnsi="Arial" w:cs="Arial"/>
          <w:sz w:val="20"/>
          <w:szCs w:val="20"/>
        </w:rPr>
        <w:t xml:space="preserve">El principio de relatividad de los contratos, según el cual </w:t>
      </w:r>
      <w:r w:rsidRPr="00832003">
        <w:rPr>
          <w:rFonts w:ascii="Arial" w:hAnsi="Arial" w:cs="Arial"/>
          <w:color w:val="000000" w:themeColor="text1"/>
          <w:sz w:val="20"/>
          <w:szCs w:val="20"/>
        </w:rPr>
        <w:t>«</w:t>
      </w:r>
      <w:r w:rsidRPr="00832003">
        <w:rPr>
          <w:rFonts w:ascii="Arial" w:eastAsia="Arial" w:hAnsi="Arial" w:cs="Arial"/>
          <w:position w:val="-1"/>
          <w:sz w:val="20"/>
          <w:szCs w:val="20"/>
          <w:lang w:eastAsia="es-CO"/>
        </w:rPr>
        <w:t>todo</w:t>
      </w:r>
      <w:r w:rsidRPr="00832003">
        <w:rPr>
          <w:rFonts w:ascii="Arial" w:hAnsi="Arial" w:cs="Arial"/>
          <w:color w:val="000000" w:themeColor="text1"/>
          <w:sz w:val="20"/>
          <w:szCs w:val="20"/>
        </w:rPr>
        <w:t xml:space="preserve"> contrato legalmente celebrado es una ley para los contratantes» (art. 1602 CC) – res inter </w:t>
      </w:r>
      <w:proofErr w:type="spellStart"/>
      <w:r w:rsidRPr="00832003">
        <w:rPr>
          <w:rFonts w:ascii="Arial" w:hAnsi="Arial" w:cs="Arial"/>
          <w:color w:val="000000" w:themeColor="text1"/>
          <w:sz w:val="20"/>
          <w:szCs w:val="20"/>
        </w:rPr>
        <w:t>alios</w:t>
      </w:r>
      <w:proofErr w:type="spellEnd"/>
      <w:r w:rsidRPr="00832003">
        <w:rPr>
          <w:rFonts w:ascii="Arial" w:hAnsi="Arial" w:cs="Arial"/>
          <w:color w:val="000000" w:themeColor="text1"/>
          <w:sz w:val="20"/>
          <w:szCs w:val="20"/>
        </w:rPr>
        <w:t xml:space="preserve"> acta -, supone que una vez celebrado el contrato entre las partes, este no puede ser modificado sino con su voluntad y adicionalmente, que no crea derechos u obligaciones a favor o a cargo de personas diferentes de quienes acudieron a su </w:t>
      </w:r>
      <w:r w:rsidRPr="00832003">
        <w:rPr>
          <w:rFonts w:ascii="Arial" w:hAnsi="Arial" w:cs="Arial"/>
          <w:color w:val="000000" w:themeColor="text1"/>
          <w:sz w:val="20"/>
          <w:szCs w:val="20"/>
        </w:rPr>
        <w:lastRenderedPageBreak/>
        <w:t xml:space="preserve">creación, es decir, no afecta ni beneficia a personas diferentes a las partes del negocio jurídico, por lo tanto, el contrato no es oponible a terceros. </w:t>
      </w:r>
    </w:p>
    <w:p w14:paraId="7A71D219" w14:textId="225571EF" w:rsidR="009C38C7" w:rsidRDefault="009C38C7" w:rsidP="00550397">
      <w:pPr>
        <w:spacing w:before="120" w:line="276" w:lineRule="auto"/>
        <w:jc w:val="both"/>
        <w:rPr>
          <w:rFonts w:ascii="Arial" w:hAnsi="Arial" w:cs="Arial"/>
          <w:sz w:val="20"/>
          <w:szCs w:val="20"/>
          <w:lang w:eastAsia="es-ES_tradnl"/>
        </w:rPr>
      </w:pPr>
    </w:p>
    <w:p w14:paraId="4300ABAD" w14:textId="0BC6DB20" w:rsidR="009C38C7" w:rsidRDefault="009C38C7" w:rsidP="00550397">
      <w:pPr>
        <w:spacing w:before="120" w:line="276" w:lineRule="auto"/>
        <w:jc w:val="both"/>
        <w:rPr>
          <w:rFonts w:ascii="Arial" w:hAnsi="Arial" w:cs="Arial"/>
          <w:sz w:val="20"/>
          <w:szCs w:val="20"/>
          <w:lang w:eastAsia="es-ES_tradnl"/>
        </w:rPr>
      </w:pPr>
    </w:p>
    <w:p w14:paraId="66D114D8" w14:textId="7E198179" w:rsidR="009C38C7" w:rsidRDefault="009C38C7" w:rsidP="00550397">
      <w:pPr>
        <w:spacing w:before="120" w:line="276" w:lineRule="auto"/>
        <w:jc w:val="both"/>
        <w:rPr>
          <w:rFonts w:ascii="Arial" w:hAnsi="Arial" w:cs="Arial"/>
          <w:sz w:val="20"/>
          <w:szCs w:val="20"/>
          <w:lang w:eastAsia="es-ES_tradnl"/>
        </w:rPr>
      </w:pPr>
    </w:p>
    <w:p w14:paraId="33890B73" w14:textId="2B89046F" w:rsidR="009C38C7" w:rsidRDefault="009C38C7" w:rsidP="00550397">
      <w:pPr>
        <w:spacing w:before="120" w:line="276" w:lineRule="auto"/>
        <w:jc w:val="both"/>
        <w:rPr>
          <w:rFonts w:ascii="Arial" w:hAnsi="Arial" w:cs="Arial"/>
          <w:sz w:val="20"/>
          <w:szCs w:val="20"/>
          <w:lang w:eastAsia="es-ES_tradnl"/>
        </w:rPr>
      </w:pPr>
    </w:p>
    <w:p w14:paraId="427BDF01" w14:textId="11D069B6" w:rsidR="009C38C7" w:rsidRDefault="009C38C7" w:rsidP="00550397">
      <w:pPr>
        <w:spacing w:before="120" w:line="276" w:lineRule="auto"/>
        <w:jc w:val="both"/>
        <w:rPr>
          <w:rFonts w:ascii="Arial" w:hAnsi="Arial" w:cs="Arial"/>
          <w:sz w:val="20"/>
          <w:szCs w:val="20"/>
          <w:lang w:eastAsia="es-ES_tradnl"/>
        </w:rPr>
      </w:pPr>
    </w:p>
    <w:p w14:paraId="0374293D" w14:textId="1A5EAC87" w:rsidR="00C06297" w:rsidRDefault="00C06297" w:rsidP="00550397">
      <w:pPr>
        <w:spacing w:before="120" w:line="276" w:lineRule="auto"/>
        <w:jc w:val="both"/>
        <w:rPr>
          <w:rFonts w:ascii="Arial" w:hAnsi="Arial" w:cs="Arial"/>
          <w:sz w:val="20"/>
          <w:szCs w:val="20"/>
          <w:lang w:eastAsia="es-ES_tradnl"/>
        </w:rPr>
      </w:pPr>
    </w:p>
    <w:p w14:paraId="3D0D86B1" w14:textId="4AF5115D" w:rsidR="00C06297" w:rsidRDefault="00C06297" w:rsidP="00550397">
      <w:pPr>
        <w:spacing w:before="120" w:line="276" w:lineRule="auto"/>
        <w:jc w:val="both"/>
        <w:rPr>
          <w:rFonts w:ascii="Arial" w:hAnsi="Arial" w:cs="Arial"/>
          <w:sz w:val="20"/>
          <w:szCs w:val="20"/>
          <w:lang w:eastAsia="es-ES_tradnl"/>
        </w:rPr>
      </w:pPr>
    </w:p>
    <w:p w14:paraId="36A7E731" w14:textId="625D0470" w:rsidR="00C06297" w:rsidRDefault="00C06297" w:rsidP="00550397">
      <w:pPr>
        <w:spacing w:before="120" w:line="276" w:lineRule="auto"/>
        <w:jc w:val="both"/>
        <w:rPr>
          <w:rFonts w:ascii="Arial" w:hAnsi="Arial" w:cs="Arial"/>
          <w:sz w:val="20"/>
          <w:szCs w:val="20"/>
          <w:lang w:eastAsia="es-ES_tradnl"/>
        </w:rPr>
      </w:pPr>
    </w:p>
    <w:p w14:paraId="25801B06" w14:textId="3E9982F5" w:rsidR="00C06297" w:rsidRDefault="00C06297" w:rsidP="00550397">
      <w:pPr>
        <w:spacing w:before="120" w:line="276" w:lineRule="auto"/>
        <w:jc w:val="both"/>
        <w:rPr>
          <w:rFonts w:ascii="Arial" w:hAnsi="Arial" w:cs="Arial"/>
          <w:sz w:val="20"/>
          <w:szCs w:val="20"/>
          <w:lang w:eastAsia="es-ES_tradnl"/>
        </w:rPr>
      </w:pPr>
    </w:p>
    <w:p w14:paraId="2241B950" w14:textId="4E6EF067" w:rsidR="00C06297" w:rsidRDefault="00C06297" w:rsidP="00550397">
      <w:pPr>
        <w:spacing w:before="120" w:line="276" w:lineRule="auto"/>
        <w:jc w:val="both"/>
        <w:rPr>
          <w:rFonts w:ascii="Arial" w:hAnsi="Arial" w:cs="Arial"/>
          <w:sz w:val="20"/>
          <w:szCs w:val="20"/>
          <w:lang w:eastAsia="es-ES_tradnl"/>
        </w:rPr>
      </w:pPr>
    </w:p>
    <w:p w14:paraId="11097E0E" w14:textId="3435A25F" w:rsidR="00C06297" w:rsidRDefault="00C06297" w:rsidP="00550397">
      <w:pPr>
        <w:spacing w:before="120" w:line="276" w:lineRule="auto"/>
        <w:jc w:val="both"/>
        <w:rPr>
          <w:rFonts w:ascii="Arial" w:hAnsi="Arial" w:cs="Arial"/>
          <w:sz w:val="20"/>
          <w:szCs w:val="20"/>
          <w:lang w:eastAsia="es-ES_tradnl"/>
        </w:rPr>
      </w:pPr>
    </w:p>
    <w:p w14:paraId="08A2F4B3" w14:textId="6E9236DD" w:rsidR="00C06297" w:rsidRDefault="00C06297" w:rsidP="00550397">
      <w:pPr>
        <w:spacing w:before="120" w:line="276" w:lineRule="auto"/>
        <w:jc w:val="both"/>
        <w:rPr>
          <w:rFonts w:ascii="Arial" w:hAnsi="Arial" w:cs="Arial"/>
          <w:sz w:val="20"/>
          <w:szCs w:val="20"/>
          <w:lang w:eastAsia="es-ES_tradnl"/>
        </w:rPr>
      </w:pPr>
    </w:p>
    <w:p w14:paraId="7A4FB331" w14:textId="5E9A6931" w:rsidR="00C06297" w:rsidRDefault="00C06297" w:rsidP="00550397">
      <w:pPr>
        <w:spacing w:before="120" w:line="276" w:lineRule="auto"/>
        <w:jc w:val="both"/>
        <w:rPr>
          <w:rFonts w:ascii="Arial" w:hAnsi="Arial" w:cs="Arial"/>
          <w:sz w:val="20"/>
          <w:szCs w:val="20"/>
          <w:lang w:eastAsia="es-ES_tradnl"/>
        </w:rPr>
      </w:pPr>
    </w:p>
    <w:p w14:paraId="64C26985" w14:textId="115702AA" w:rsidR="00C06297" w:rsidRDefault="00C06297" w:rsidP="00550397">
      <w:pPr>
        <w:spacing w:before="120" w:line="276" w:lineRule="auto"/>
        <w:jc w:val="both"/>
        <w:rPr>
          <w:rFonts w:ascii="Arial" w:hAnsi="Arial" w:cs="Arial"/>
          <w:sz w:val="20"/>
          <w:szCs w:val="20"/>
          <w:lang w:eastAsia="es-ES_tradnl"/>
        </w:rPr>
      </w:pPr>
    </w:p>
    <w:p w14:paraId="520DE416" w14:textId="79F3FFE6" w:rsidR="00C06297" w:rsidRDefault="00C06297" w:rsidP="00550397">
      <w:pPr>
        <w:spacing w:before="120" w:line="276" w:lineRule="auto"/>
        <w:jc w:val="both"/>
        <w:rPr>
          <w:rFonts w:ascii="Arial" w:hAnsi="Arial" w:cs="Arial"/>
          <w:sz w:val="20"/>
          <w:szCs w:val="20"/>
          <w:lang w:eastAsia="es-ES_tradnl"/>
        </w:rPr>
      </w:pPr>
    </w:p>
    <w:p w14:paraId="20AD0794" w14:textId="29087755" w:rsidR="00C06297" w:rsidRDefault="00C06297" w:rsidP="00550397">
      <w:pPr>
        <w:spacing w:before="120" w:line="276" w:lineRule="auto"/>
        <w:jc w:val="both"/>
        <w:rPr>
          <w:rFonts w:ascii="Arial" w:hAnsi="Arial" w:cs="Arial"/>
          <w:sz w:val="20"/>
          <w:szCs w:val="20"/>
          <w:lang w:eastAsia="es-ES_tradnl"/>
        </w:rPr>
      </w:pPr>
    </w:p>
    <w:p w14:paraId="44D6C50E" w14:textId="7E52875E" w:rsidR="00C06297" w:rsidRDefault="00C06297" w:rsidP="00550397">
      <w:pPr>
        <w:spacing w:before="120" w:line="276" w:lineRule="auto"/>
        <w:jc w:val="both"/>
        <w:rPr>
          <w:rFonts w:ascii="Arial" w:hAnsi="Arial" w:cs="Arial"/>
          <w:sz w:val="20"/>
          <w:szCs w:val="20"/>
          <w:lang w:eastAsia="es-ES_tradnl"/>
        </w:rPr>
      </w:pPr>
    </w:p>
    <w:p w14:paraId="3F2026D2" w14:textId="4F7E21ED" w:rsidR="00C06297" w:rsidRDefault="00C06297" w:rsidP="00550397">
      <w:pPr>
        <w:spacing w:before="120" w:line="276" w:lineRule="auto"/>
        <w:jc w:val="both"/>
        <w:rPr>
          <w:rFonts w:ascii="Arial" w:hAnsi="Arial" w:cs="Arial"/>
          <w:sz w:val="20"/>
          <w:szCs w:val="20"/>
          <w:lang w:eastAsia="es-ES_tradnl"/>
        </w:rPr>
      </w:pPr>
    </w:p>
    <w:p w14:paraId="34E8608F" w14:textId="51CD1129" w:rsidR="00C06297" w:rsidRDefault="00C06297" w:rsidP="00550397">
      <w:pPr>
        <w:spacing w:before="120" w:line="276" w:lineRule="auto"/>
        <w:jc w:val="both"/>
        <w:rPr>
          <w:rFonts w:ascii="Arial" w:hAnsi="Arial" w:cs="Arial"/>
          <w:sz w:val="20"/>
          <w:szCs w:val="20"/>
          <w:lang w:eastAsia="es-ES_tradnl"/>
        </w:rPr>
      </w:pPr>
    </w:p>
    <w:p w14:paraId="4318291C" w14:textId="10EE0180" w:rsidR="00C06297" w:rsidRDefault="00C06297" w:rsidP="00550397">
      <w:pPr>
        <w:spacing w:before="120" w:line="276" w:lineRule="auto"/>
        <w:jc w:val="both"/>
        <w:rPr>
          <w:rFonts w:ascii="Arial" w:hAnsi="Arial" w:cs="Arial"/>
          <w:sz w:val="20"/>
          <w:szCs w:val="20"/>
          <w:lang w:eastAsia="es-ES_tradnl"/>
        </w:rPr>
      </w:pPr>
    </w:p>
    <w:p w14:paraId="15BC3550" w14:textId="7055FF2C" w:rsidR="00C06297" w:rsidRDefault="00C06297" w:rsidP="00550397">
      <w:pPr>
        <w:spacing w:before="120" w:line="276" w:lineRule="auto"/>
        <w:jc w:val="both"/>
        <w:rPr>
          <w:rFonts w:ascii="Arial" w:hAnsi="Arial" w:cs="Arial"/>
          <w:sz w:val="20"/>
          <w:szCs w:val="20"/>
          <w:lang w:eastAsia="es-ES_tradnl"/>
        </w:rPr>
      </w:pPr>
    </w:p>
    <w:p w14:paraId="2E2B3545" w14:textId="4AA75C53" w:rsidR="00C06297" w:rsidRDefault="00C06297" w:rsidP="00550397">
      <w:pPr>
        <w:spacing w:before="120" w:line="276" w:lineRule="auto"/>
        <w:jc w:val="both"/>
        <w:rPr>
          <w:rFonts w:ascii="Arial" w:hAnsi="Arial" w:cs="Arial"/>
          <w:sz w:val="20"/>
          <w:szCs w:val="20"/>
          <w:lang w:eastAsia="es-ES_tradnl"/>
        </w:rPr>
      </w:pPr>
    </w:p>
    <w:p w14:paraId="118DC834" w14:textId="07462386" w:rsidR="00C06297" w:rsidRDefault="00C06297" w:rsidP="00550397">
      <w:pPr>
        <w:spacing w:before="120" w:line="276" w:lineRule="auto"/>
        <w:jc w:val="both"/>
        <w:rPr>
          <w:rFonts w:ascii="Arial" w:hAnsi="Arial" w:cs="Arial"/>
          <w:sz w:val="20"/>
          <w:szCs w:val="20"/>
          <w:lang w:eastAsia="es-ES_tradnl"/>
        </w:rPr>
      </w:pPr>
    </w:p>
    <w:p w14:paraId="28CD7ABD" w14:textId="77777777" w:rsidR="00C06297" w:rsidRDefault="00C06297" w:rsidP="00550397">
      <w:pPr>
        <w:spacing w:before="120" w:line="276" w:lineRule="auto"/>
        <w:jc w:val="both"/>
        <w:rPr>
          <w:rFonts w:ascii="Arial" w:hAnsi="Arial" w:cs="Arial"/>
          <w:sz w:val="20"/>
          <w:szCs w:val="20"/>
          <w:lang w:eastAsia="es-ES_tradnl"/>
        </w:rPr>
      </w:pPr>
    </w:p>
    <w:p w14:paraId="65CC66E3" w14:textId="6D93FDFC" w:rsidR="009C38C7" w:rsidRDefault="009C38C7" w:rsidP="00550397">
      <w:pPr>
        <w:spacing w:before="120" w:line="276" w:lineRule="auto"/>
        <w:jc w:val="both"/>
        <w:rPr>
          <w:rFonts w:ascii="Arial" w:hAnsi="Arial" w:cs="Arial"/>
          <w:sz w:val="20"/>
          <w:szCs w:val="20"/>
          <w:lang w:eastAsia="es-ES_tradnl"/>
        </w:rPr>
      </w:pPr>
    </w:p>
    <w:p w14:paraId="61839F7C" w14:textId="77777777" w:rsidR="009C38C7" w:rsidRPr="00E02864" w:rsidRDefault="009C38C7" w:rsidP="00550397">
      <w:pPr>
        <w:spacing w:before="120" w:line="276" w:lineRule="auto"/>
        <w:jc w:val="both"/>
        <w:rPr>
          <w:rFonts w:ascii="Arial" w:hAnsi="Arial" w:cs="Arial"/>
          <w:sz w:val="20"/>
          <w:szCs w:val="20"/>
          <w:lang w:eastAsia="es-ES_tradnl"/>
        </w:rPr>
      </w:pPr>
    </w:p>
    <w:p w14:paraId="435E6263" w14:textId="000A37A4" w:rsidR="00FF547A" w:rsidRDefault="00FF547A" w:rsidP="00550397">
      <w:pPr>
        <w:spacing w:before="120" w:line="276" w:lineRule="auto"/>
        <w:jc w:val="both"/>
        <w:rPr>
          <w:rFonts w:ascii="Arial" w:hAnsi="Arial" w:cs="Arial"/>
          <w:sz w:val="20"/>
          <w:szCs w:val="20"/>
          <w:lang w:eastAsia="es-ES_tradnl"/>
        </w:rPr>
      </w:pPr>
    </w:p>
    <w:p w14:paraId="23054534" w14:textId="7FFB80D6" w:rsidR="00E145F5" w:rsidRDefault="00E145F5" w:rsidP="00550397">
      <w:pPr>
        <w:spacing w:before="120" w:line="276" w:lineRule="auto"/>
        <w:jc w:val="both"/>
        <w:rPr>
          <w:rFonts w:ascii="Arial" w:hAnsi="Arial" w:cs="Arial"/>
          <w:sz w:val="20"/>
          <w:szCs w:val="20"/>
          <w:lang w:eastAsia="es-ES_tradnl"/>
        </w:rPr>
      </w:pPr>
    </w:p>
    <w:p w14:paraId="6E8A9DEE" w14:textId="1D378B6C" w:rsidR="00E9237F" w:rsidRDefault="00E9237F" w:rsidP="00E9237F">
      <w:pPr>
        <w:spacing w:before="120" w:line="276" w:lineRule="auto"/>
        <w:jc w:val="right"/>
        <w:rPr>
          <w:rFonts w:ascii="Arial" w:hAnsi="Arial" w:cs="Arial"/>
          <w:sz w:val="20"/>
          <w:szCs w:val="20"/>
          <w:lang w:eastAsia="es-ES_tradnl"/>
        </w:rPr>
      </w:pPr>
      <w:r w:rsidRPr="00E9237F">
        <w:rPr>
          <w:rFonts w:ascii="Arial" w:hAnsi="Arial" w:cs="Arial"/>
          <w:sz w:val="20"/>
          <w:szCs w:val="20"/>
          <w:lang w:eastAsia="es-ES_tradnl"/>
        </w:rPr>
        <w:lastRenderedPageBreak/>
        <w:drawing>
          <wp:inline distT="0" distB="0" distL="0" distR="0" wp14:anchorId="76EC7916" wp14:editId="70FD6D72">
            <wp:extent cx="2936875" cy="8901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6774" cy="899186"/>
                    </a:xfrm>
                    <a:prstGeom prst="rect">
                      <a:avLst/>
                    </a:prstGeom>
                  </pic:spPr>
                </pic:pic>
              </a:graphicData>
            </a:graphic>
          </wp:inline>
        </w:drawing>
      </w:r>
    </w:p>
    <w:p w14:paraId="5C135D32" w14:textId="1FE6143C" w:rsidR="00E9237F" w:rsidRDefault="00E9237F" w:rsidP="00550397">
      <w:pPr>
        <w:spacing w:before="120" w:line="276" w:lineRule="auto"/>
        <w:jc w:val="both"/>
        <w:rPr>
          <w:rFonts w:ascii="Arial" w:hAnsi="Arial" w:cs="Arial"/>
          <w:sz w:val="20"/>
          <w:szCs w:val="20"/>
          <w:lang w:eastAsia="es-ES_tradnl"/>
        </w:rPr>
      </w:pPr>
    </w:p>
    <w:p w14:paraId="58A2FE1D" w14:textId="77777777" w:rsidR="00E9237F" w:rsidRPr="00E02864" w:rsidRDefault="00E9237F" w:rsidP="00550397">
      <w:pPr>
        <w:spacing w:before="120" w:line="276" w:lineRule="auto"/>
        <w:jc w:val="both"/>
        <w:rPr>
          <w:rFonts w:ascii="Arial" w:hAnsi="Arial" w:cs="Arial"/>
          <w:sz w:val="20"/>
          <w:szCs w:val="20"/>
          <w:lang w:eastAsia="es-ES_tradnl"/>
        </w:rPr>
      </w:pPr>
    </w:p>
    <w:p w14:paraId="588DDD80" w14:textId="09E2E9DC" w:rsidR="009B20DB" w:rsidRPr="00E02864" w:rsidRDefault="00FF547A" w:rsidP="00550397">
      <w:pPr>
        <w:spacing w:line="276" w:lineRule="auto"/>
        <w:rPr>
          <w:rFonts w:ascii="Arial" w:eastAsia="Calibri" w:hAnsi="Arial" w:cs="Arial"/>
          <w:sz w:val="22"/>
          <w:szCs w:val="22"/>
        </w:rPr>
      </w:pPr>
      <w:r w:rsidRPr="00E02864">
        <w:rPr>
          <w:rFonts w:ascii="Arial" w:eastAsia="Calibri" w:hAnsi="Arial" w:cs="Arial"/>
          <w:sz w:val="22"/>
          <w:szCs w:val="22"/>
        </w:rPr>
        <w:t xml:space="preserve">Bogotá D.C., </w:t>
      </w:r>
    </w:p>
    <w:p w14:paraId="7FA17DAC" w14:textId="668ED04E" w:rsidR="00E94838" w:rsidRPr="00E02864" w:rsidRDefault="00E94838" w:rsidP="00550397">
      <w:pPr>
        <w:spacing w:line="276" w:lineRule="auto"/>
        <w:rPr>
          <w:rFonts w:ascii="Arial" w:eastAsia="Calibri" w:hAnsi="Arial" w:cs="Arial"/>
          <w:sz w:val="22"/>
          <w:szCs w:val="22"/>
        </w:rPr>
      </w:pPr>
    </w:p>
    <w:p w14:paraId="197C6852" w14:textId="598EDBAA" w:rsidR="00B036EA" w:rsidRPr="00E02864" w:rsidRDefault="00731374" w:rsidP="00550397">
      <w:pPr>
        <w:spacing w:line="276" w:lineRule="auto"/>
        <w:rPr>
          <w:rFonts w:ascii="Arial" w:eastAsia="Calibri" w:hAnsi="Arial" w:cs="Arial"/>
          <w:sz w:val="22"/>
          <w:szCs w:val="22"/>
        </w:rPr>
      </w:pPr>
      <w:r w:rsidRPr="00E02864">
        <w:rPr>
          <w:rFonts w:ascii="Arial" w:eastAsia="Calibri" w:hAnsi="Arial" w:cs="Arial"/>
          <w:sz w:val="22"/>
          <w:szCs w:val="22"/>
        </w:rPr>
        <w:t>Señor</w:t>
      </w:r>
    </w:p>
    <w:p w14:paraId="5705F723" w14:textId="5635DB91" w:rsidR="00731374" w:rsidRPr="00E02864" w:rsidRDefault="00206E4E" w:rsidP="00550397">
      <w:pPr>
        <w:spacing w:line="276" w:lineRule="auto"/>
        <w:rPr>
          <w:rFonts w:ascii="Arial" w:eastAsia="Calibri" w:hAnsi="Arial" w:cs="Arial"/>
          <w:b/>
          <w:bCs/>
          <w:sz w:val="22"/>
          <w:szCs w:val="22"/>
        </w:rPr>
      </w:pPr>
      <w:r w:rsidRPr="00E02864">
        <w:rPr>
          <w:rFonts w:ascii="Arial" w:eastAsia="Calibri" w:hAnsi="Arial" w:cs="Arial"/>
          <w:b/>
          <w:bCs/>
          <w:sz w:val="22"/>
          <w:szCs w:val="22"/>
        </w:rPr>
        <w:t xml:space="preserve">Alexander Torrado Jaime </w:t>
      </w:r>
    </w:p>
    <w:p w14:paraId="15C6E9E5" w14:textId="151224F7" w:rsidR="0004470C" w:rsidRPr="00E02864" w:rsidRDefault="00000000" w:rsidP="00550397">
      <w:pPr>
        <w:spacing w:line="276" w:lineRule="auto"/>
        <w:rPr>
          <w:rFonts w:ascii="Arial" w:eastAsia="Calibri" w:hAnsi="Arial" w:cs="Arial"/>
          <w:sz w:val="22"/>
          <w:szCs w:val="22"/>
        </w:rPr>
      </w:pPr>
      <w:hyperlink r:id="rId12" w:history="1">
        <w:r w:rsidR="00206E4E" w:rsidRPr="00E02864">
          <w:rPr>
            <w:rStyle w:val="Hipervnculo"/>
            <w:rFonts w:ascii="Arial" w:eastAsia="Calibri" w:hAnsi="Arial" w:cs="Arial"/>
            <w:sz w:val="22"/>
            <w:szCs w:val="22"/>
          </w:rPr>
          <w:t>alextorrado@gmail.com</w:t>
        </w:r>
      </w:hyperlink>
      <w:r w:rsidR="00206E4E" w:rsidRPr="00E02864">
        <w:rPr>
          <w:rFonts w:ascii="Arial" w:eastAsia="Calibri" w:hAnsi="Arial" w:cs="Arial"/>
          <w:sz w:val="22"/>
          <w:szCs w:val="22"/>
        </w:rPr>
        <w:t xml:space="preserve"> </w:t>
      </w:r>
    </w:p>
    <w:p w14:paraId="5D437DF2" w14:textId="0143A10F" w:rsidR="00FF547A" w:rsidRPr="00E02864" w:rsidRDefault="00FF547A" w:rsidP="00550397">
      <w:pPr>
        <w:spacing w:line="276" w:lineRule="auto"/>
        <w:rPr>
          <w:rFonts w:ascii="Arial" w:eastAsia="Calibri" w:hAnsi="Arial" w:cs="Arial"/>
          <w:sz w:val="22"/>
          <w:szCs w:val="22"/>
        </w:rPr>
      </w:pPr>
    </w:p>
    <w:p w14:paraId="1A865E65" w14:textId="2FE00709" w:rsidR="00FF547A" w:rsidRPr="00E02864" w:rsidRDefault="00FF547A" w:rsidP="00550397">
      <w:pPr>
        <w:spacing w:line="276" w:lineRule="auto"/>
        <w:rPr>
          <w:rFonts w:ascii="Arial" w:eastAsia="Calibri" w:hAnsi="Arial" w:cs="Arial"/>
          <w:sz w:val="22"/>
          <w:szCs w:val="22"/>
        </w:rPr>
      </w:pPr>
    </w:p>
    <w:p w14:paraId="1F4E36CB" w14:textId="2F0DFAAD" w:rsidR="003C7067" w:rsidRPr="00E02864" w:rsidRDefault="003C7067" w:rsidP="00550397">
      <w:pPr>
        <w:spacing w:line="276" w:lineRule="auto"/>
        <w:rPr>
          <w:rFonts w:ascii="Arial" w:eastAsia="Calibri" w:hAnsi="Arial" w:cs="Arial"/>
          <w:b/>
          <w:sz w:val="22"/>
          <w:szCs w:val="22"/>
        </w:rPr>
      </w:pPr>
      <w:r w:rsidRPr="00E02864">
        <w:rPr>
          <w:rFonts w:ascii="Arial" w:eastAsia="Calibri" w:hAnsi="Arial" w:cs="Arial"/>
          <w:b/>
          <w:sz w:val="22"/>
          <w:szCs w:val="22"/>
        </w:rPr>
        <w:t xml:space="preserve">                                       Concepto C – </w:t>
      </w:r>
      <w:r w:rsidR="00206E4E" w:rsidRPr="00E02864">
        <w:rPr>
          <w:rFonts w:ascii="Arial" w:eastAsia="Calibri" w:hAnsi="Arial" w:cs="Arial"/>
          <w:b/>
          <w:sz w:val="22"/>
          <w:szCs w:val="22"/>
        </w:rPr>
        <w:t>604</w:t>
      </w:r>
      <w:r w:rsidR="00FF547A" w:rsidRPr="00E02864">
        <w:rPr>
          <w:rFonts w:ascii="Arial" w:eastAsia="Calibri" w:hAnsi="Arial" w:cs="Arial"/>
          <w:b/>
          <w:sz w:val="22"/>
          <w:szCs w:val="22"/>
        </w:rPr>
        <w:t xml:space="preserve"> </w:t>
      </w:r>
      <w:r w:rsidRPr="00E02864">
        <w:rPr>
          <w:rFonts w:ascii="Arial" w:eastAsia="Calibri" w:hAnsi="Arial" w:cs="Arial"/>
          <w:b/>
          <w:sz w:val="22"/>
          <w:szCs w:val="22"/>
        </w:rPr>
        <w:t>de 202</w:t>
      </w:r>
      <w:r w:rsidR="003104CB" w:rsidRPr="00E02864">
        <w:rPr>
          <w:rFonts w:ascii="Arial" w:eastAsia="Calibri" w:hAnsi="Arial" w:cs="Arial"/>
          <w:b/>
          <w:sz w:val="22"/>
          <w:szCs w:val="22"/>
        </w:rPr>
        <w:t>2</w:t>
      </w:r>
      <w:r w:rsidRPr="00E02864">
        <w:rPr>
          <w:rFonts w:ascii="Arial" w:eastAsia="Calibri" w:hAnsi="Arial" w:cs="Arial"/>
          <w:b/>
          <w:sz w:val="22"/>
          <w:szCs w:val="22"/>
        </w:rPr>
        <w:t xml:space="preserve"> </w:t>
      </w:r>
    </w:p>
    <w:p w14:paraId="1698D01B" w14:textId="77777777" w:rsidR="003C7067" w:rsidRPr="00E02864" w:rsidRDefault="003C7067" w:rsidP="00550397">
      <w:pPr>
        <w:spacing w:line="276" w:lineRule="auto"/>
        <w:rPr>
          <w:rFonts w:ascii="Arial" w:eastAsia="Calibri" w:hAnsi="Arial" w:cs="Arial"/>
          <w:b/>
          <w:sz w:val="22"/>
          <w:szCs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3C7067" w:rsidRPr="00E02864" w14:paraId="7C1768E2" w14:textId="77777777" w:rsidTr="00E74412">
        <w:trPr>
          <w:trHeight w:val="823"/>
        </w:trPr>
        <w:tc>
          <w:tcPr>
            <w:tcW w:w="2410" w:type="dxa"/>
          </w:tcPr>
          <w:p w14:paraId="7F7464C9" w14:textId="77777777" w:rsidR="003C7067" w:rsidRPr="009C38C7" w:rsidRDefault="003C7067" w:rsidP="00550397">
            <w:pPr>
              <w:spacing w:line="276" w:lineRule="auto"/>
              <w:rPr>
                <w:rFonts w:ascii="Arial" w:eastAsia="Calibri" w:hAnsi="Arial" w:cs="Arial"/>
              </w:rPr>
            </w:pPr>
            <w:r w:rsidRPr="009C38C7">
              <w:rPr>
                <w:rFonts w:ascii="Arial" w:eastAsia="Calibri" w:hAnsi="Arial" w:cs="Arial"/>
                <w:b/>
              </w:rPr>
              <w:t>Temas:</w:t>
            </w:r>
            <w:r w:rsidRPr="009C38C7">
              <w:rPr>
                <w:rFonts w:ascii="Arial" w:eastAsia="Calibri" w:hAnsi="Arial" w:cs="Arial"/>
              </w:rPr>
              <w:t xml:space="preserve">                                      </w:t>
            </w:r>
          </w:p>
        </w:tc>
        <w:tc>
          <w:tcPr>
            <w:tcW w:w="6516" w:type="dxa"/>
          </w:tcPr>
          <w:p w14:paraId="66413318" w14:textId="3CD4B541" w:rsidR="002835D0" w:rsidRDefault="00382463" w:rsidP="00B4038F">
            <w:pPr>
              <w:pStyle w:val="Textoindependiente"/>
              <w:spacing w:line="276" w:lineRule="auto"/>
              <w:ind w:right="109"/>
              <w:jc w:val="both"/>
              <w:rPr>
                <w:rFonts w:ascii="Segoe UI" w:hAnsi="Segoe UI" w:cs="Segoe UI"/>
                <w:bCs/>
              </w:rPr>
            </w:pPr>
            <w:r>
              <w:rPr>
                <w:sz w:val="22"/>
                <w:szCs w:val="22"/>
                <w:lang w:eastAsia="es-ES_tradnl"/>
              </w:rPr>
              <w:t xml:space="preserve">CONTRATO – Definición / </w:t>
            </w:r>
            <w:r w:rsidR="009C38C7" w:rsidRPr="009C38C7">
              <w:rPr>
                <w:sz w:val="22"/>
                <w:szCs w:val="22"/>
                <w:lang w:eastAsia="es-ES_tradnl"/>
              </w:rPr>
              <w:t xml:space="preserve">CONTRATO ESTATAL – Definición / </w:t>
            </w:r>
            <w:r w:rsidR="009C38C7" w:rsidRPr="009C38C7">
              <w:rPr>
                <w:color w:val="000000" w:themeColor="text1"/>
                <w:sz w:val="22"/>
                <w:szCs w:val="22"/>
                <w:lang w:val="es-ES_tradnl"/>
              </w:rPr>
              <w:t xml:space="preserve">CONTRATO PRIVADO – Definición </w:t>
            </w:r>
            <w:r w:rsidR="00E145F5">
              <w:rPr>
                <w:color w:val="000000" w:themeColor="text1"/>
                <w:sz w:val="22"/>
                <w:szCs w:val="22"/>
                <w:lang w:val="es-ES_tradnl"/>
              </w:rPr>
              <w:t>–</w:t>
            </w:r>
            <w:r w:rsidR="009C38C7" w:rsidRPr="009C38C7">
              <w:rPr>
                <w:color w:val="000000" w:themeColor="text1"/>
                <w:sz w:val="22"/>
                <w:szCs w:val="22"/>
                <w:lang w:val="es-ES_tradnl"/>
              </w:rPr>
              <w:t xml:space="preserve"> </w:t>
            </w:r>
            <w:r w:rsidR="00E145F5">
              <w:rPr>
                <w:color w:val="000000" w:themeColor="text1"/>
                <w:sz w:val="22"/>
                <w:szCs w:val="22"/>
                <w:lang w:val="es-ES_tradnl"/>
              </w:rPr>
              <w:t>Autonomía de la voluntad</w:t>
            </w:r>
            <w:r>
              <w:rPr>
                <w:color w:val="000000" w:themeColor="text1"/>
                <w:sz w:val="22"/>
                <w:szCs w:val="22"/>
                <w:lang w:val="es-ES_tradnl"/>
              </w:rPr>
              <w:t xml:space="preserve"> / </w:t>
            </w:r>
            <w:r w:rsidR="00EB06CB" w:rsidRPr="009C38C7">
              <w:rPr>
                <w:color w:val="000000" w:themeColor="text1"/>
                <w:sz w:val="22"/>
                <w:szCs w:val="22"/>
                <w:lang w:val="es-ES_tradnl"/>
              </w:rPr>
              <w:t>R</w:t>
            </w:r>
            <w:r w:rsidR="00EB06CB">
              <w:rPr>
                <w:color w:val="000000" w:themeColor="text1"/>
                <w:sz w:val="22"/>
                <w:szCs w:val="22"/>
                <w:lang w:val="es-ES_tradnl"/>
              </w:rPr>
              <w:t>ELATIVIDAD</w:t>
            </w:r>
            <w:r w:rsidR="009C38C7" w:rsidRPr="009C38C7">
              <w:rPr>
                <w:color w:val="000000" w:themeColor="text1"/>
                <w:sz w:val="22"/>
                <w:szCs w:val="22"/>
                <w:lang w:val="es-ES_tradnl"/>
              </w:rPr>
              <w:t xml:space="preserve"> DE LOS CONTRATOS – Efectos </w:t>
            </w:r>
          </w:p>
          <w:p w14:paraId="2F4B7014" w14:textId="7AC1575B" w:rsidR="00B4038F" w:rsidRPr="009C38C7" w:rsidRDefault="00B4038F" w:rsidP="00F23777">
            <w:pPr>
              <w:pStyle w:val="Textoindependiente"/>
              <w:spacing w:line="276" w:lineRule="auto"/>
              <w:ind w:right="109"/>
              <w:jc w:val="both"/>
              <w:rPr>
                <w:rFonts w:ascii="Segoe UI" w:hAnsi="Segoe UI" w:cs="Segoe UI"/>
                <w:bCs/>
              </w:rPr>
            </w:pPr>
          </w:p>
        </w:tc>
      </w:tr>
      <w:tr w:rsidR="003C7067" w:rsidRPr="00E02864" w14:paraId="60D249F0" w14:textId="77777777" w:rsidTr="00E74412">
        <w:tc>
          <w:tcPr>
            <w:tcW w:w="2410" w:type="dxa"/>
          </w:tcPr>
          <w:p w14:paraId="291F9A18" w14:textId="77777777" w:rsidR="003C7067" w:rsidRPr="00E02864" w:rsidRDefault="003C7067" w:rsidP="00550397">
            <w:pPr>
              <w:spacing w:line="276" w:lineRule="auto"/>
              <w:rPr>
                <w:rFonts w:ascii="Arial" w:eastAsia="Calibri" w:hAnsi="Arial" w:cs="Arial"/>
              </w:rPr>
            </w:pPr>
            <w:r w:rsidRPr="00E02864">
              <w:rPr>
                <w:rFonts w:ascii="Arial" w:eastAsia="Calibri" w:hAnsi="Arial" w:cs="Arial"/>
                <w:b/>
              </w:rPr>
              <w:t>Radicación:</w:t>
            </w:r>
            <w:r w:rsidRPr="00E02864">
              <w:rPr>
                <w:rFonts w:ascii="Arial" w:eastAsia="Calibri" w:hAnsi="Arial" w:cs="Arial"/>
              </w:rPr>
              <w:t xml:space="preserve">                              </w:t>
            </w:r>
          </w:p>
        </w:tc>
        <w:tc>
          <w:tcPr>
            <w:tcW w:w="6516" w:type="dxa"/>
          </w:tcPr>
          <w:p w14:paraId="3C674517" w14:textId="0CCD10BA" w:rsidR="003C7067" w:rsidRPr="00E02864" w:rsidRDefault="003C7067" w:rsidP="00550397">
            <w:pPr>
              <w:spacing w:line="276" w:lineRule="auto"/>
              <w:jc w:val="both"/>
              <w:rPr>
                <w:rFonts w:ascii="Arial" w:hAnsi="Arial" w:cs="Arial"/>
              </w:rPr>
            </w:pPr>
            <w:r w:rsidRPr="00E02864">
              <w:rPr>
                <w:rFonts w:ascii="Arial" w:eastAsia="Calibri" w:hAnsi="Arial" w:cs="Arial"/>
              </w:rPr>
              <w:t xml:space="preserve">Respuesta a </w:t>
            </w:r>
            <w:r w:rsidR="00206E4E" w:rsidRPr="00E02864">
              <w:rPr>
                <w:rFonts w:ascii="Arial" w:eastAsia="Calibri" w:hAnsi="Arial" w:cs="Arial"/>
              </w:rPr>
              <w:t xml:space="preserve">la consulta P20220811007959 </w:t>
            </w:r>
          </w:p>
        </w:tc>
      </w:tr>
    </w:tbl>
    <w:p w14:paraId="776B553A" w14:textId="1E5ECA65" w:rsidR="003C7067" w:rsidRPr="00E02864" w:rsidRDefault="003C7067" w:rsidP="00550397">
      <w:pPr>
        <w:spacing w:line="276" w:lineRule="auto"/>
        <w:rPr>
          <w:rFonts w:ascii="Arial" w:eastAsia="Calibri" w:hAnsi="Arial" w:cs="Arial"/>
          <w:sz w:val="22"/>
          <w:szCs w:val="22"/>
        </w:rPr>
      </w:pPr>
    </w:p>
    <w:p w14:paraId="35873A1E" w14:textId="77777777" w:rsidR="007374F5" w:rsidRPr="00E02864" w:rsidRDefault="007374F5" w:rsidP="00550397">
      <w:pPr>
        <w:spacing w:line="276" w:lineRule="auto"/>
        <w:rPr>
          <w:rFonts w:ascii="Arial" w:eastAsia="Calibri" w:hAnsi="Arial" w:cs="Arial"/>
          <w:sz w:val="22"/>
          <w:szCs w:val="22"/>
        </w:rPr>
      </w:pPr>
    </w:p>
    <w:p w14:paraId="6BB19977" w14:textId="5C09B6E4" w:rsidR="003C7067" w:rsidRPr="00E02864" w:rsidRDefault="003C7067" w:rsidP="00550397">
      <w:pPr>
        <w:tabs>
          <w:tab w:val="left" w:pos="3736"/>
        </w:tabs>
        <w:spacing w:line="276" w:lineRule="auto"/>
        <w:rPr>
          <w:rFonts w:ascii="Arial" w:eastAsia="Calibri" w:hAnsi="Arial" w:cs="Arial"/>
          <w:sz w:val="22"/>
          <w:szCs w:val="22"/>
        </w:rPr>
      </w:pPr>
      <w:r w:rsidRPr="00E02864">
        <w:rPr>
          <w:rFonts w:ascii="Arial" w:eastAsia="Calibri" w:hAnsi="Arial" w:cs="Arial"/>
          <w:sz w:val="22"/>
          <w:szCs w:val="22"/>
        </w:rPr>
        <w:t>Estimad</w:t>
      </w:r>
      <w:r w:rsidR="00731374" w:rsidRPr="00E02864">
        <w:rPr>
          <w:rFonts w:ascii="Arial" w:eastAsia="Calibri" w:hAnsi="Arial" w:cs="Arial"/>
          <w:sz w:val="22"/>
          <w:szCs w:val="22"/>
        </w:rPr>
        <w:t>o</w:t>
      </w:r>
      <w:r w:rsidR="007A5F2D" w:rsidRPr="00E02864">
        <w:rPr>
          <w:rFonts w:ascii="Arial" w:eastAsia="Calibri" w:hAnsi="Arial" w:cs="Arial"/>
          <w:sz w:val="22"/>
          <w:szCs w:val="22"/>
        </w:rPr>
        <w:t xml:space="preserve"> </w:t>
      </w:r>
      <w:r w:rsidRPr="00E02864">
        <w:rPr>
          <w:rFonts w:ascii="Arial" w:eastAsia="Calibri" w:hAnsi="Arial" w:cs="Arial"/>
          <w:sz w:val="22"/>
          <w:szCs w:val="22"/>
        </w:rPr>
        <w:t>señor</w:t>
      </w:r>
      <w:r w:rsidR="00DA07F3" w:rsidRPr="00E02864">
        <w:rPr>
          <w:rFonts w:ascii="Arial" w:eastAsia="Calibri" w:hAnsi="Arial" w:cs="Arial"/>
          <w:sz w:val="22"/>
          <w:szCs w:val="22"/>
        </w:rPr>
        <w:t xml:space="preserve"> </w:t>
      </w:r>
      <w:r w:rsidR="00206E4E" w:rsidRPr="00E02864">
        <w:rPr>
          <w:rFonts w:ascii="Arial" w:eastAsia="Calibri" w:hAnsi="Arial" w:cs="Arial"/>
          <w:sz w:val="22"/>
          <w:szCs w:val="22"/>
        </w:rPr>
        <w:t>Torrado</w:t>
      </w:r>
      <w:r w:rsidR="0083524B" w:rsidRPr="00E02864">
        <w:rPr>
          <w:rFonts w:ascii="Arial" w:eastAsia="Calibri" w:hAnsi="Arial" w:cs="Arial"/>
          <w:sz w:val="22"/>
          <w:szCs w:val="22"/>
        </w:rPr>
        <w:t>:</w:t>
      </w:r>
    </w:p>
    <w:p w14:paraId="17594CC4" w14:textId="77777777" w:rsidR="003C7067" w:rsidRPr="00E02864" w:rsidRDefault="003C7067" w:rsidP="00550397">
      <w:pPr>
        <w:spacing w:line="276" w:lineRule="auto"/>
        <w:rPr>
          <w:rFonts w:ascii="Arial" w:eastAsia="Calibri" w:hAnsi="Arial" w:cs="Arial"/>
          <w:sz w:val="22"/>
          <w:szCs w:val="22"/>
        </w:rPr>
      </w:pPr>
    </w:p>
    <w:p w14:paraId="60A69B38" w14:textId="277DA2CD" w:rsidR="00B0166A" w:rsidRPr="00E02864" w:rsidRDefault="003C7067" w:rsidP="00550397">
      <w:pPr>
        <w:spacing w:line="276" w:lineRule="auto"/>
        <w:jc w:val="both"/>
        <w:rPr>
          <w:rFonts w:ascii="Arial" w:eastAsia="Calibri" w:hAnsi="Arial" w:cs="Arial"/>
          <w:sz w:val="22"/>
          <w:szCs w:val="22"/>
        </w:rPr>
      </w:pPr>
      <w:r w:rsidRPr="00E02864">
        <w:rPr>
          <w:rFonts w:ascii="Arial" w:eastAsia="Calibri" w:hAnsi="Arial" w:cs="Arial"/>
          <w:sz w:val="22"/>
          <w:szCs w:val="22"/>
        </w:rPr>
        <w:t>La Agencia Nacional de Contratación Pública – Colombia Compra Eficiente</w:t>
      </w:r>
      <w:r w:rsidR="00C15870" w:rsidRPr="00E02864">
        <w:rPr>
          <w:rFonts w:ascii="Arial" w:eastAsia="Calibri" w:hAnsi="Arial" w:cs="Arial"/>
          <w:sz w:val="22"/>
          <w:szCs w:val="22"/>
        </w:rPr>
        <w:t>, en ejercicio de la competencia otorgada por el numeral 8 del artículo 11 y el numeral 5 del artículo 3 del Decreto Ley 4170 de 2011,</w:t>
      </w:r>
      <w:r w:rsidRPr="00E02864">
        <w:rPr>
          <w:rFonts w:ascii="Arial" w:eastAsia="Calibri" w:hAnsi="Arial" w:cs="Arial"/>
          <w:sz w:val="22"/>
          <w:szCs w:val="22"/>
        </w:rPr>
        <w:t xml:space="preserve"> responde s</w:t>
      </w:r>
      <w:r w:rsidR="00731374" w:rsidRPr="00E02864">
        <w:rPr>
          <w:rFonts w:ascii="Arial" w:eastAsia="Calibri" w:hAnsi="Arial" w:cs="Arial"/>
          <w:sz w:val="22"/>
          <w:szCs w:val="22"/>
        </w:rPr>
        <w:t>u</w:t>
      </w:r>
      <w:r w:rsidR="00206E4E" w:rsidRPr="00E02864">
        <w:rPr>
          <w:rFonts w:ascii="Arial" w:eastAsia="Calibri" w:hAnsi="Arial" w:cs="Arial"/>
          <w:sz w:val="22"/>
          <w:szCs w:val="22"/>
        </w:rPr>
        <w:t xml:space="preserve"> </w:t>
      </w:r>
      <w:r w:rsidR="00B0166A" w:rsidRPr="00E02864">
        <w:rPr>
          <w:rFonts w:ascii="Arial" w:eastAsia="Calibri" w:hAnsi="Arial" w:cs="Arial"/>
          <w:sz w:val="22"/>
          <w:szCs w:val="22"/>
        </w:rPr>
        <w:t>consulta remitida</w:t>
      </w:r>
      <w:r w:rsidR="00731374" w:rsidRPr="00E02864">
        <w:rPr>
          <w:rFonts w:ascii="Arial" w:eastAsia="Calibri" w:hAnsi="Arial" w:cs="Arial"/>
          <w:sz w:val="22"/>
          <w:szCs w:val="22"/>
        </w:rPr>
        <w:t xml:space="preserve"> el</w:t>
      </w:r>
      <w:r w:rsidR="00206E4E" w:rsidRPr="00E02864">
        <w:rPr>
          <w:rFonts w:ascii="Arial" w:eastAsia="Calibri" w:hAnsi="Arial" w:cs="Arial"/>
          <w:sz w:val="22"/>
          <w:szCs w:val="22"/>
        </w:rPr>
        <w:t xml:space="preserve"> 11</w:t>
      </w:r>
      <w:r w:rsidR="005B14B2" w:rsidRPr="00E02864">
        <w:rPr>
          <w:rFonts w:ascii="Arial" w:eastAsia="Calibri" w:hAnsi="Arial" w:cs="Arial"/>
          <w:sz w:val="22"/>
          <w:szCs w:val="22"/>
        </w:rPr>
        <w:t xml:space="preserve"> de agosto de 2022. </w:t>
      </w:r>
    </w:p>
    <w:p w14:paraId="6ACE405C" w14:textId="77777777" w:rsidR="00B0166A" w:rsidRPr="00E02864" w:rsidRDefault="00B0166A" w:rsidP="00550397">
      <w:pPr>
        <w:pStyle w:val="Prrafodelista"/>
        <w:spacing w:line="276" w:lineRule="auto"/>
        <w:ind w:left="0"/>
        <w:rPr>
          <w:rFonts w:ascii="Arial" w:eastAsia="Calibri" w:hAnsi="Arial" w:cs="Arial"/>
          <w:sz w:val="22"/>
          <w:lang w:val="es-ES_tradnl"/>
        </w:rPr>
      </w:pPr>
    </w:p>
    <w:p w14:paraId="67CA615C" w14:textId="77777777" w:rsidR="003C7067" w:rsidRPr="00E02864" w:rsidRDefault="003C7067" w:rsidP="00550397">
      <w:pPr>
        <w:tabs>
          <w:tab w:val="left" w:pos="0"/>
        </w:tabs>
        <w:spacing w:line="276" w:lineRule="auto"/>
        <w:jc w:val="both"/>
        <w:rPr>
          <w:rFonts w:ascii="Arial" w:eastAsia="Calibri" w:hAnsi="Arial" w:cs="Arial"/>
          <w:b/>
          <w:sz w:val="22"/>
          <w:szCs w:val="22"/>
        </w:rPr>
      </w:pPr>
      <w:r w:rsidRPr="00E02864">
        <w:rPr>
          <w:rFonts w:ascii="Arial" w:eastAsia="Calibri" w:hAnsi="Arial" w:cs="Arial"/>
          <w:b/>
          <w:sz w:val="22"/>
          <w:szCs w:val="22"/>
        </w:rPr>
        <w:t>1. Problema planteado</w:t>
      </w:r>
    </w:p>
    <w:p w14:paraId="5A060666" w14:textId="77777777" w:rsidR="003C7067" w:rsidRPr="00E02864" w:rsidRDefault="003C7067" w:rsidP="00550397">
      <w:pPr>
        <w:spacing w:line="276" w:lineRule="auto"/>
        <w:rPr>
          <w:rFonts w:ascii="Arial" w:eastAsia="Calibri" w:hAnsi="Arial" w:cs="Arial"/>
          <w:sz w:val="22"/>
          <w:szCs w:val="22"/>
        </w:rPr>
      </w:pPr>
    </w:p>
    <w:p w14:paraId="19E52B2D" w14:textId="3BD228E7" w:rsidR="005B14B2" w:rsidRPr="00E02864" w:rsidRDefault="003C7067" w:rsidP="00550397">
      <w:pPr>
        <w:pStyle w:val="gmail-msonospacing"/>
        <w:spacing w:before="0" w:beforeAutospacing="0" w:after="0" w:afterAutospacing="0" w:line="276" w:lineRule="auto"/>
        <w:ind w:right="900"/>
        <w:jc w:val="both"/>
        <w:rPr>
          <w:rFonts w:ascii="Arial" w:eastAsia="Calibri" w:hAnsi="Arial" w:cs="Arial"/>
          <w:lang w:val="es-ES_tradnl"/>
        </w:rPr>
      </w:pPr>
      <w:r w:rsidRPr="00E02864">
        <w:rPr>
          <w:rFonts w:ascii="Arial" w:eastAsia="Calibri" w:hAnsi="Arial" w:cs="Arial"/>
          <w:lang w:val="es-ES_tradnl"/>
        </w:rPr>
        <w:t xml:space="preserve">Usted realiza la siguiente pregunta: </w:t>
      </w:r>
    </w:p>
    <w:p w14:paraId="2B9093DB" w14:textId="6484F639" w:rsidR="00206E4E" w:rsidRPr="00E02864" w:rsidRDefault="00206E4E" w:rsidP="00550397">
      <w:pPr>
        <w:pStyle w:val="gmail-msonospacing"/>
        <w:spacing w:before="0" w:beforeAutospacing="0" w:after="0" w:afterAutospacing="0" w:line="276" w:lineRule="auto"/>
        <w:ind w:right="900"/>
        <w:jc w:val="both"/>
        <w:rPr>
          <w:rFonts w:ascii="Arial" w:eastAsia="Calibri" w:hAnsi="Arial" w:cs="Arial"/>
          <w:lang w:val="es-ES_tradnl"/>
        </w:rPr>
      </w:pPr>
    </w:p>
    <w:p w14:paraId="5BE6D55A" w14:textId="700C0D34" w:rsidR="00206E4E" w:rsidRPr="00E02864" w:rsidRDefault="008559E5" w:rsidP="00F23777">
      <w:pPr>
        <w:autoSpaceDE w:val="0"/>
        <w:autoSpaceDN w:val="0"/>
        <w:adjustRightInd w:val="0"/>
        <w:ind w:left="708"/>
        <w:jc w:val="both"/>
        <w:rPr>
          <w:rFonts w:ascii="Arial" w:eastAsiaTheme="minorHAnsi" w:hAnsi="Arial" w:cs="Arial"/>
          <w:sz w:val="21"/>
          <w:szCs w:val="21"/>
          <w:lang w:eastAsia="en-US"/>
        </w:rPr>
      </w:pPr>
      <w:r w:rsidRPr="00E02864">
        <w:rPr>
          <w:rFonts w:ascii="Arial" w:hAnsi="Arial" w:cs="Arial"/>
          <w:sz w:val="21"/>
          <w:szCs w:val="21"/>
        </w:rPr>
        <w:t>«</w:t>
      </w:r>
      <w:r w:rsidR="00206E4E" w:rsidRPr="00E02864">
        <w:rPr>
          <w:rFonts w:ascii="Arial" w:eastAsiaTheme="minorHAnsi" w:hAnsi="Arial" w:cs="Arial"/>
          <w:sz w:val="21"/>
          <w:szCs w:val="21"/>
          <w:lang w:eastAsia="en-US"/>
        </w:rPr>
        <w:t>Es factible que una entidad pública suscriba alianzas, acuerdos, con establecimientos</w:t>
      </w:r>
      <w:r w:rsidRPr="00E02864">
        <w:rPr>
          <w:rFonts w:ascii="Arial" w:eastAsiaTheme="minorHAnsi" w:hAnsi="Arial" w:cs="Arial"/>
          <w:sz w:val="21"/>
          <w:szCs w:val="21"/>
          <w:lang w:eastAsia="en-US"/>
        </w:rPr>
        <w:t xml:space="preserve"> </w:t>
      </w:r>
      <w:r w:rsidR="00206E4E" w:rsidRPr="00E02864">
        <w:rPr>
          <w:rFonts w:ascii="Arial" w:eastAsiaTheme="minorHAnsi" w:hAnsi="Arial" w:cs="Arial"/>
          <w:sz w:val="21"/>
          <w:szCs w:val="21"/>
          <w:lang w:eastAsia="en-US"/>
        </w:rPr>
        <w:t>comerciales, que no implican ningún tipo de erogación presupuestal para la misma y</w:t>
      </w:r>
      <w:r w:rsidRPr="00E02864">
        <w:rPr>
          <w:rFonts w:ascii="Arial" w:eastAsiaTheme="minorHAnsi" w:hAnsi="Arial" w:cs="Arial"/>
          <w:sz w:val="21"/>
          <w:szCs w:val="21"/>
          <w:lang w:eastAsia="en-US"/>
        </w:rPr>
        <w:t xml:space="preserve"> </w:t>
      </w:r>
      <w:r w:rsidR="00206E4E" w:rsidRPr="00E02864">
        <w:rPr>
          <w:rFonts w:ascii="Arial" w:eastAsiaTheme="minorHAnsi" w:hAnsi="Arial" w:cs="Arial"/>
          <w:sz w:val="21"/>
          <w:szCs w:val="21"/>
          <w:lang w:eastAsia="en-US"/>
        </w:rPr>
        <w:t>mediante los cuales se establecen beneficios en descuentos para sus servidores</w:t>
      </w:r>
      <w:r w:rsidRPr="00E02864">
        <w:rPr>
          <w:rFonts w:ascii="Arial" w:eastAsiaTheme="minorHAnsi" w:hAnsi="Arial" w:cs="Arial"/>
          <w:sz w:val="21"/>
          <w:szCs w:val="21"/>
          <w:lang w:eastAsia="en-US"/>
        </w:rPr>
        <w:t xml:space="preserve"> </w:t>
      </w:r>
      <w:r w:rsidR="00206E4E" w:rsidRPr="00E02864">
        <w:rPr>
          <w:rFonts w:ascii="Arial" w:eastAsiaTheme="minorHAnsi" w:hAnsi="Arial" w:cs="Arial"/>
          <w:sz w:val="21"/>
          <w:szCs w:val="21"/>
          <w:lang w:eastAsia="en-US"/>
        </w:rPr>
        <w:t xml:space="preserve">públicos; </w:t>
      </w:r>
      <w:r w:rsidR="00604DB8" w:rsidRPr="00E02864">
        <w:rPr>
          <w:rFonts w:ascii="Arial" w:eastAsiaTheme="minorHAnsi" w:hAnsi="Arial" w:cs="Arial"/>
          <w:sz w:val="21"/>
          <w:szCs w:val="21"/>
          <w:lang w:eastAsia="en-US"/>
        </w:rPr>
        <w:t>¿realizarlos directamente y sin el lleno de los requisitos establecidos en el Estatuto General de Contratación de la Administración Pública?</w:t>
      </w:r>
    </w:p>
    <w:p w14:paraId="42B4E59D" w14:textId="30D9818B" w:rsidR="00206E4E" w:rsidRPr="00E02864" w:rsidRDefault="00206E4E" w:rsidP="00F23777">
      <w:pPr>
        <w:pStyle w:val="gmail-msonospacing"/>
        <w:spacing w:before="0" w:beforeAutospacing="0" w:after="0" w:afterAutospacing="0"/>
        <w:ind w:left="708" w:right="900"/>
        <w:jc w:val="both"/>
        <w:rPr>
          <w:rFonts w:ascii="Arial" w:hAnsi="Arial" w:cs="Arial"/>
          <w:sz w:val="21"/>
          <w:szCs w:val="21"/>
          <w:lang w:val="es-ES_tradnl" w:eastAsia="en-US"/>
        </w:rPr>
      </w:pPr>
    </w:p>
    <w:p w14:paraId="234B6C3E" w14:textId="36370223" w:rsidR="00206E4E" w:rsidRPr="00E02864" w:rsidRDefault="00206E4E" w:rsidP="00F23777">
      <w:pPr>
        <w:autoSpaceDE w:val="0"/>
        <w:autoSpaceDN w:val="0"/>
        <w:adjustRightInd w:val="0"/>
        <w:ind w:left="708"/>
        <w:jc w:val="both"/>
        <w:rPr>
          <w:rFonts w:ascii="Arial" w:eastAsiaTheme="minorHAnsi" w:hAnsi="Arial" w:cs="Arial"/>
          <w:sz w:val="21"/>
          <w:szCs w:val="21"/>
          <w:lang w:eastAsia="en-US"/>
        </w:rPr>
      </w:pPr>
      <w:r w:rsidRPr="00E02864">
        <w:rPr>
          <w:rFonts w:ascii="Arial" w:eastAsiaTheme="minorHAnsi" w:hAnsi="Arial" w:cs="Arial"/>
          <w:sz w:val="21"/>
          <w:szCs w:val="21"/>
          <w:lang w:eastAsia="en-US"/>
        </w:rPr>
        <w:t xml:space="preserve">Por ejemplo, se establece un acuerdo con un </w:t>
      </w:r>
      <w:r w:rsidR="00703E2A" w:rsidRPr="00E02864">
        <w:rPr>
          <w:rFonts w:ascii="Arial" w:eastAsiaTheme="minorHAnsi" w:hAnsi="Arial" w:cs="Arial"/>
          <w:sz w:val="21"/>
          <w:szCs w:val="21"/>
          <w:lang w:eastAsia="en-US"/>
        </w:rPr>
        <w:t>gimnasio</w:t>
      </w:r>
      <w:r w:rsidRPr="00E02864">
        <w:rPr>
          <w:rFonts w:ascii="Arial" w:eastAsiaTheme="minorHAnsi" w:hAnsi="Arial" w:cs="Arial"/>
          <w:sz w:val="21"/>
          <w:szCs w:val="21"/>
          <w:lang w:eastAsia="en-US"/>
        </w:rPr>
        <w:t>, peluquería, universidad,</w:t>
      </w:r>
      <w:r w:rsidR="008559E5" w:rsidRPr="00E02864">
        <w:rPr>
          <w:rFonts w:ascii="Arial" w:eastAsiaTheme="minorHAnsi" w:hAnsi="Arial" w:cs="Arial"/>
          <w:sz w:val="21"/>
          <w:szCs w:val="21"/>
          <w:lang w:eastAsia="en-US"/>
        </w:rPr>
        <w:t xml:space="preserve"> </w:t>
      </w:r>
      <w:r w:rsidRPr="00E02864">
        <w:rPr>
          <w:rFonts w:ascii="Arial" w:eastAsiaTheme="minorHAnsi" w:hAnsi="Arial" w:cs="Arial"/>
          <w:sz w:val="21"/>
          <w:szCs w:val="21"/>
          <w:lang w:eastAsia="en-US"/>
        </w:rPr>
        <w:t>servicios funerarios, por dar algunos ejemplos, en el cual se establece que los</w:t>
      </w:r>
      <w:r w:rsidR="008559E5" w:rsidRPr="00E02864">
        <w:rPr>
          <w:rFonts w:ascii="Arial" w:hAnsi="Arial" w:cs="Arial"/>
          <w:sz w:val="21"/>
          <w:szCs w:val="21"/>
          <w:lang w:eastAsia="en-US"/>
        </w:rPr>
        <w:t xml:space="preserve"> servidores públicos que se matriculen, o acudan en pro de los servicios que el establecimiento ofrece, obtendrán un descuento en dichos servicios o </w:t>
      </w:r>
      <w:r w:rsidR="008559E5" w:rsidRPr="00E02864">
        <w:rPr>
          <w:rFonts w:ascii="Arial" w:eastAsiaTheme="minorHAnsi" w:hAnsi="Arial" w:cs="Arial"/>
          <w:sz w:val="21"/>
          <w:szCs w:val="21"/>
          <w:lang w:eastAsia="en-US"/>
        </w:rPr>
        <w:t>adquisición de bienes; sin que por ello se genere ningún tipo de compromiso obligacional para la entidad.</w:t>
      </w:r>
    </w:p>
    <w:p w14:paraId="58347DA4" w14:textId="70C4E76C" w:rsidR="008559E5" w:rsidRPr="00E02864" w:rsidRDefault="008559E5" w:rsidP="00F23777">
      <w:pPr>
        <w:autoSpaceDE w:val="0"/>
        <w:autoSpaceDN w:val="0"/>
        <w:adjustRightInd w:val="0"/>
        <w:ind w:left="708"/>
        <w:jc w:val="both"/>
        <w:rPr>
          <w:rFonts w:ascii="Arial" w:eastAsiaTheme="minorHAnsi" w:hAnsi="Arial" w:cs="Arial"/>
          <w:sz w:val="21"/>
          <w:szCs w:val="21"/>
          <w:lang w:eastAsia="en-US"/>
        </w:rPr>
      </w:pPr>
    </w:p>
    <w:p w14:paraId="4CEF1B2F" w14:textId="71862EF8" w:rsidR="008559E5" w:rsidRPr="00E02864" w:rsidRDefault="008559E5" w:rsidP="00F23777">
      <w:pPr>
        <w:autoSpaceDE w:val="0"/>
        <w:autoSpaceDN w:val="0"/>
        <w:adjustRightInd w:val="0"/>
        <w:ind w:left="708"/>
        <w:jc w:val="both"/>
        <w:rPr>
          <w:rFonts w:ascii="Arial" w:eastAsiaTheme="minorHAnsi" w:hAnsi="Arial" w:cs="Arial"/>
          <w:sz w:val="21"/>
          <w:szCs w:val="21"/>
          <w:lang w:eastAsia="en-US"/>
        </w:rPr>
      </w:pPr>
      <w:r w:rsidRPr="00E02864">
        <w:rPr>
          <w:rFonts w:ascii="Arial" w:eastAsiaTheme="minorHAnsi" w:hAnsi="Arial" w:cs="Arial"/>
          <w:sz w:val="21"/>
          <w:szCs w:val="21"/>
          <w:lang w:eastAsia="en-US"/>
        </w:rPr>
        <w:t xml:space="preserve">Teniendo en cuenta que el tema en consulta no obedece al lleno de una necesidad de la entidad pública, sino a la </w:t>
      </w:r>
      <w:r w:rsidR="00703E2A" w:rsidRPr="00E02864">
        <w:rPr>
          <w:rFonts w:ascii="Arial" w:eastAsiaTheme="minorHAnsi" w:hAnsi="Arial" w:cs="Arial"/>
          <w:sz w:val="21"/>
          <w:szCs w:val="21"/>
          <w:lang w:eastAsia="en-US"/>
        </w:rPr>
        <w:t>búsqueda</w:t>
      </w:r>
      <w:r w:rsidRPr="00E02864">
        <w:rPr>
          <w:rFonts w:ascii="Arial" w:eastAsiaTheme="minorHAnsi" w:hAnsi="Arial" w:cs="Arial"/>
          <w:sz w:val="21"/>
          <w:szCs w:val="21"/>
          <w:lang w:eastAsia="en-US"/>
        </w:rPr>
        <w:t xml:space="preserve"> y concreción de beneficios para los servidores se reitera la consulta, pueden adelantarse directamente sin que para ello deba adelantarse ningún proceso de selección, pues en últimas el establecimiento de </w:t>
      </w:r>
      <w:r w:rsidR="00703E2A" w:rsidRPr="00E02864">
        <w:rPr>
          <w:rFonts w:ascii="Arial" w:eastAsiaTheme="minorHAnsi" w:hAnsi="Arial" w:cs="Arial"/>
          <w:sz w:val="21"/>
          <w:szCs w:val="21"/>
          <w:lang w:eastAsia="en-US"/>
        </w:rPr>
        <w:t>comercio</w:t>
      </w:r>
      <w:r w:rsidRPr="00E02864">
        <w:rPr>
          <w:rFonts w:ascii="Arial" w:eastAsiaTheme="minorHAnsi" w:hAnsi="Arial" w:cs="Arial"/>
          <w:sz w:val="21"/>
          <w:szCs w:val="21"/>
          <w:lang w:eastAsia="en-US"/>
        </w:rPr>
        <w:t xml:space="preserve"> en medida alguna será contratista de la entidad</w:t>
      </w:r>
      <w:r w:rsidRPr="00E02864">
        <w:rPr>
          <w:rFonts w:ascii="Arial" w:hAnsi="Arial" w:cs="Arial"/>
          <w:sz w:val="21"/>
          <w:szCs w:val="21"/>
        </w:rPr>
        <w:t>».</w:t>
      </w:r>
    </w:p>
    <w:p w14:paraId="3878A913" w14:textId="77777777" w:rsidR="00041D4B" w:rsidRPr="00E02864" w:rsidRDefault="00041D4B" w:rsidP="00550397">
      <w:pPr>
        <w:spacing w:line="276" w:lineRule="auto"/>
        <w:jc w:val="both"/>
        <w:rPr>
          <w:rFonts w:ascii="Arial" w:eastAsiaTheme="minorHAnsi" w:hAnsi="Arial" w:cs="Arial"/>
          <w:color w:val="000000" w:themeColor="text1"/>
          <w:sz w:val="21"/>
          <w:szCs w:val="21"/>
          <w:lang w:eastAsia="en-US"/>
        </w:rPr>
      </w:pPr>
    </w:p>
    <w:p w14:paraId="25DC51CC" w14:textId="7CCB0AE1" w:rsidR="0016321F" w:rsidRPr="00E02864" w:rsidRDefault="003C7067" w:rsidP="00550397">
      <w:pPr>
        <w:pStyle w:val="NormalWeb"/>
        <w:spacing w:before="0" w:beforeAutospacing="0" w:after="0" w:afterAutospacing="0" w:line="276" w:lineRule="auto"/>
        <w:ind w:right="51"/>
        <w:contextualSpacing/>
        <w:jc w:val="both"/>
        <w:rPr>
          <w:rFonts w:ascii="Arial" w:eastAsia="Calibri" w:hAnsi="Arial" w:cs="Arial"/>
          <w:b/>
          <w:sz w:val="22"/>
          <w:szCs w:val="22"/>
        </w:rPr>
      </w:pPr>
      <w:r w:rsidRPr="00E02864">
        <w:rPr>
          <w:rFonts w:ascii="Arial" w:eastAsia="Calibri" w:hAnsi="Arial" w:cs="Arial"/>
          <w:b/>
          <w:sz w:val="22"/>
          <w:szCs w:val="22"/>
        </w:rPr>
        <w:t>2. Consideraciones</w:t>
      </w:r>
    </w:p>
    <w:p w14:paraId="146D64A9" w14:textId="77777777" w:rsidR="00EF2C3C" w:rsidRPr="00E02864" w:rsidRDefault="00EF2C3C" w:rsidP="00550397">
      <w:pPr>
        <w:pStyle w:val="NormalWeb"/>
        <w:spacing w:before="0" w:beforeAutospacing="0" w:after="0" w:afterAutospacing="0" w:line="276" w:lineRule="auto"/>
        <w:ind w:right="51"/>
        <w:contextualSpacing/>
        <w:jc w:val="both"/>
        <w:rPr>
          <w:rFonts w:ascii="Arial" w:eastAsia="Calibri" w:hAnsi="Arial" w:cs="Arial"/>
          <w:b/>
          <w:sz w:val="22"/>
          <w:szCs w:val="22"/>
        </w:rPr>
      </w:pPr>
    </w:p>
    <w:p w14:paraId="78267672" w14:textId="1A9F21B1" w:rsidR="00EF2C3C" w:rsidRPr="00E02864" w:rsidRDefault="00EF2C3C" w:rsidP="00550397">
      <w:pPr>
        <w:spacing w:after="120" w:line="276" w:lineRule="auto"/>
        <w:jc w:val="both"/>
        <w:rPr>
          <w:rFonts w:ascii="Arial" w:hAnsi="Arial" w:cs="Arial"/>
          <w:sz w:val="22"/>
        </w:rPr>
      </w:pPr>
      <w:r w:rsidRPr="00E02864">
        <w:rPr>
          <w:rFonts w:ascii="Arial" w:hAnsi="Arial" w:cs="Arial"/>
          <w:bCs/>
          <w:sz w:val="22"/>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0" w:name="_Hlk61701014"/>
      <w:bookmarkStart w:id="1" w:name="_Hlk62136649"/>
      <w:r w:rsidRPr="00E02864">
        <w:rPr>
          <w:rFonts w:ascii="Arial" w:hAnsi="Arial" w:cs="Arial"/>
          <w:sz w:val="22"/>
        </w:rPr>
        <w:t xml:space="preserve">Es necesario tener en cuenta que </w:t>
      </w:r>
      <w:bookmarkStart w:id="2" w:name="_Hlk61026958"/>
      <w:r w:rsidRPr="00E02864">
        <w:rPr>
          <w:rFonts w:ascii="Arial" w:hAnsi="Arial" w:cs="Arial"/>
          <w:sz w:val="22"/>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02864">
        <w:rPr>
          <w:rFonts w:ascii="Arial" w:hAnsi="Arial" w:cs="Arial"/>
          <w:bCs/>
          <w:sz w:val="22"/>
        </w:rPr>
        <w:t xml:space="preserve"> de todos los partícipes de la contratación estatal.</w:t>
      </w:r>
    </w:p>
    <w:p w14:paraId="0348277A" w14:textId="51EE6A7F" w:rsidR="00DF3130" w:rsidRPr="00E02864" w:rsidRDefault="00EF2C3C" w:rsidP="00550397">
      <w:pPr>
        <w:spacing w:after="120" w:line="276" w:lineRule="auto"/>
        <w:ind w:firstLine="708"/>
        <w:jc w:val="both"/>
        <w:rPr>
          <w:rFonts w:ascii="Arial" w:hAnsi="Arial" w:cs="Arial"/>
          <w:sz w:val="22"/>
        </w:rPr>
      </w:pPr>
      <w:r w:rsidRPr="00E02864">
        <w:rPr>
          <w:rFonts w:ascii="Arial" w:hAnsi="Arial" w:cs="Arial"/>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02864">
        <w:rPr>
          <w:rFonts w:ascii="Arial" w:hAnsi="Arial" w:cs="Arial"/>
          <w:sz w:val="22"/>
          <w:vertAlign w:val="superscript"/>
        </w:rPr>
        <w:footnoteReference w:id="1"/>
      </w:r>
      <w:r w:rsidRPr="00E02864">
        <w:rPr>
          <w:rFonts w:ascii="Arial" w:hAnsi="Arial" w:cs="Arial"/>
          <w:sz w:val="22"/>
        </w:rPr>
        <w:t xml:space="preserve">. Esta competencia de interpretación de normas generales, por definición, no puede extenderse a la resolución de controversias, ni a brindar asesorías sobre casos puntuales. Esto en la medida en </w:t>
      </w:r>
      <w:r w:rsidR="00E5202C" w:rsidRPr="00E02864">
        <w:rPr>
          <w:rFonts w:ascii="Arial" w:hAnsi="Arial" w:cs="Arial"/>
          <w:sz w:val="22"/>
        </w:rPr>
        <w:t>que,</w:t>
      </w:r>
      <w:r w:rsidRPr="00E02864">
        <w:rPr>
          <w:rFonts w:ascii="Arial" w:hAnsi="Arial" w:cs="Arial"/>
          <w:sz w:val="22"/>
        </w:rPr>
        <w:t xml:space="preserve"> para resolver una consulta de carácter particular, además de conocer un </w:t>
      </w:r>
      <w:r w:rsidRPr="00E02864">
        <w:rPr>
          <w:rFonts w:ascii="Arial" w:hAnsi="Arial" w:cs="Arial"/>
          <w:sz w:val="22"/>
        </w:rPr>
        <w:lastRenderedPageBreak/>
        <w:t>sinnúmero de detalles de la actuación administrativa, es necesario acceder al expediente y a los documentos del procedimiento contractual donde surge la inquietud</w:t>
      </w:r>
      <w:bookmarkEnd w:id="2"/>
      <w:r w:rsidRPr="00E02864">
        <w:rPr>
          <w:rFonts w:ascii="Arial" w:hAnsi="Arial" w:cs="Arial"/>
          <w:sz w:val="22"/>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p w14:paraId="70113537" w14:textId="3722CFB2" w:rsidR="00DF3130" w:rsidRPr="00E02864" w:rsidRDefault="00DF3130" w:rsidP="00550397">
      <w:pPr>
        <w:spacing w:after="120" w:line="276" w:lineRule="auto"/>
        <w:ind w:firstLine="708"/>
        <w:jc w:val="both"/>
        <w:rPr>
          <w:rFonts w:ascii="Arial" w:hAnsi="Arial" w:cs="Arial"/>
          <w:bCs/>
          <w:sz w:val="22"/>
        </w:rPr>
      </w:pPr>
      <w:r w:rsidRPr="00E02864">
        <w:rPr>
          <w:rFonts w:ascii="Arial" w:hAnsi="Arial" w:cs="Arial"/>
          <w:sz w:val="22"/>
        </w:rPr>
        <w:t xml:space="preserve">Adicionalmente, es preciso advertir que los conceptos emitidos en ejercicio de la referida competencia consultiva reflejan las posiciones hermenéuticas de la Agencia sobre la aplicación de las normas generales sometidas a su consideración, desarrollando posturas sustentadas a partir del estudio de las diferentes fuentes del derecho existentes en la materia. En cualquier caso, estos conceptos tienen el alcance señalado por el artículo 28 de la Ley 1437 de 2011, </w:t>
      </w:r>
      <w:r w:rsidR="0026364E">
        <w:rPr>
          <w:rFonts w:ascii="Arial" w:hAnsi="Arial" w:cs="Arial"/>
          <w:sz w:val="22"/>
        </w:rPr>
        <w:t xml:space="preserve">de acuerdo con el contenido </w:t>
      </w:r>
      <w:r w:rsidRPr="00E02864">
        <w:rPr>
          <w:rFonts w:ascii="Arial" w:hAnsi="Arial" w:cs="Arial"/>
          <w:sz w:val="22"/>
        </w:rPr>
        <w:t xml:space="preserve">sustituido por la Ley 1755 de 2015, el cual señala «[…]  los conceptos emitidos por las autoridades como respuestas a peticiones realizadas en ejercicio del derecho a formular consultas no serán de obligatorio cumplimiento o ejecución». </w:t>
      </w:r>
      <w:r w:rsidR="004317CE" w:rsidRPr="00E02864">
        <w:rPr>
          <w:rFonts w:ascii="Arial" w:hAnsi="Arial" w:cs="Arial"/>
          <w:sz w:val="22"/>
        </w:rPr>
        <w:t>E</w:t>
      </w:r>
      <w:r w:rsidRPr="00E02864">
        <w:rPr>
          <w:rFonts w:ascii="Arial" w:hAnsi="Arial" w:cs="Arial"/>
          <w:bCs/>
          <w:sz w:val="22"/>
        </w:rPr>
        <w:t>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r w:rsidRPr="00E02864">
        <w:rPr>
          <w:rFonts w:ascii="Arial" w:hAnsi="Arial" w:cs="Arial"/>
          <w:bCs/>
          <w:sz w:val="22"/>
          <w:vertAlign w:val="superscript"/>
        </w:rPr>
        <w:footnoteReference w:id="2"/>
      </w:r>
      <w:r w:rsidRPr="00E02864">
        <w:rPr>
          <w:rFonts w:ascii="Arial" w:hAnsi="Arial" w:cs="Arial"/>
          <w:bCs/>
          <w:sz w:val="22"/>
        </w:rPr>
        <w:t>.</w:t>
      </w:r>
    </w:p>
    <w:p w14:paraId="06A64245" w14:textId="60127A08" w:rsidR="001A3646" w:rsidRPr="00E02864" w:rsidRDefault="00DF3130" w:rsidP="00F23777">
      <w:pPr>
        <w:spacing w:line="276" w:lineRule="auto"/>
        <w:ind w:firstLine="709"/>
        <w:jc w:val="both"/>
        <w:rPr>
          <w:rFonts w:ascii="Arial" w:hAnsi="Arial" w:cs="Arial"/>
          <w:sz w:val="22"/>
        </w:rPr>
      </w:pPr>
      <w:r w:rsidRPr="00E02864">
        <w:rPr>
          <w:rFonts w:ascii="Arial" w:hAnsi="Arial" w:cs="Arial"/>
          <w:sz w:val="22"/>
        </w:rPr>
        <w:lastRenderedPageBreak/>
        <w:t xml:space="preserve">Sin perjuicio de lo anterior, dentro de los límites de las atribuciones de la función consultiva atribuida a esta entidad, esto es, interpretando de manera general las normas relevantes, </w:t>
      </w:r>
      <w:r w:rsidR="004317CE" w:rsidRPr="00E02864">
        <w:rPr>
          <w:rFonts w:ascii="Arial" w:hAnsi="Arial" w:cs="Arial"/>
          <w:sz w:val="22"/>
        </w:rPr>
        <w:t>la Agencia absolverá los interrogantes formulados, previo análisis de los siguientes temas</w:t>
      </w:r>
      <w:r w:rsidR="00C01A8D" w:rsidRPr="00E02864">
        <w:rPr>
          <w:rFonts w:ascii="Arial" w:hAnsi="Arial" w:cs="Arial"/>
          <w:sz w:val="22"/>
        </w:rPr>
        <w:t>:</w:t>
      </w:r>
      <w:r w:rsidR="0037367E" w:rsidRPr="00E02864">
        <w:rPr>
          <w:rFonts w:ascii="Arial" w:hAnsi="Arial" w:cs="Arial"/>
          <w:sz w:val="22"/>
        </w:rPr>
        <w:t xml:space="preserve"> </w:t>
      </w:r>
      <w:r w:rsidR="00BD777F" w:rsidRPr="00E02864">
        <w:rPr>
          <w:rFonts w:ascii="Arial" w:hAnsi="Arial" w:cs="Arial"/>
          <w:sz w:val="22"/>
        </w:rPr>
        <w:t xml:space="preserve">i) </w:t>
      </w:r>
      <w:r w:rsidR="0026364E">
        <w:rPr>
          <w:rFonts w:ascii="Arial" w:hAnsi="Arial" w:cs="Arial"/>
          <w:sz w:val="22"/>
        </w:rPr>
        <w:t>c</w:t>
      </w:r>
      <w:r w:rsidR="00BD777F" w:rsidRPr="00E02864">
        <w:rPr>
          <w:rFonts w:ascii="Arial" w:hAnsi="Arial" w:cs="Arial"/>
          <w:sz w:val="22"/>
        </w:rPr>
        <w:t xml:space="preserve">ontratos Estatales y </w:t>
      </w:r>
      <w:r w:rsidR="0026364E">
        <w:rPr>
          <w:rFonts w:ascii="Arial" w:hAnsi="Arial" w:cs="Arial"/>
          <w:sz w:val="22"/>
        </w:rPr>
        <w:t>c</w:t>
      </w:r>
      <w:r w:rsidR="00BD777F" w:rsidRPr="00E02864">
        <w:rPr>
          <w:rFonts w:ascii="Arial" w:hAnsi="Arial" w:cs="Arial"/>
          <w:sz w:val="22"/>
        </w:rPr>
        <w:t>ontratos privados</w:t>
      </w:r>
      <w:r w:rsidR="0026364E">
        <w:rPr>
          <w:rFonts w:ascii="Arial" w:hAnsi="Arial" w:cs="Arial"/>
          <w:sz w:val="22"/>
        </w:rPr>
        <w:t xml:space="preserve"> y</w:t>
      </w:r>
      <w:r w:rsidR="00BD777F" w:rsidRPr="00E02864">
        <w:rPr>
          <w:rFonts w:ascii="Arial" w:hAnsi="Arial" w:cs="Arial"/>
          <w:sz w:val="22"/>
        </w:rPr>
        <w:t xml:space="preserve"> </w:t>
      </w:r>
      <w:proofErr w:type="spellStart"/>
      <w:r w:rsidR="00BD777F" w:rsidRPr="00E02864">
        <w:rPr>
          <w:rFonts w:ascii="Arial" w:hAnsi="Arial" w:cs="Arial"/>
          <w:sz w:val="22"/>
        </w:rPr>
        <w:t>i</w:t>
      </w:r>
      <w:r w:rsidR="0037367E" w:rsidRPr="00E02864">
        <w:rPr>
          <w:rFonts w:ascii="Arial" w:hAnsi="Arial" w:cs="Arial"/>
          <w:sz w:val="22"/>
        </w:rPr>
        <w:t>i</w:t>
      </w:r>
      <w:proofErr w:type="spellEnd"/>
      <w:r w:rsidR="0037367E" w:rsidRPr="00E02864">
        <w:rPr>
          <w:rFonts w:ascii="Arial" w:hAnsi="Arial" w:cs="Arial"/>
          <w:sz w:val="22"/>
        </w:rPr>
        <w:t xml:space="preserve">) </w:t>
      </w:r>
      <w:r w:rsidR="0026364E">
        <w:rPr>
          <w:rFonts w:ascii="Arial" w:hAnsi="Arial" w:cs="Arial"/>
          <w:sz w:val="22"/>
        </w:rPr>
        <w:t>r</w:t>
      </w:r>
      <w:r w:rsidR="00DC1453" w:rsidRPr="00E02864">
        <w:rPr>
          <w:rFonts w:ascii="Arial" w:hAnsi="Arial" w:cs="Arial"/>
          <w:sz w:val="22"/>
        </w:rPr>
        <w:t>elatividad de los contratos y efectos entre las partes</w:t>
      </w:r>
      <w:r w:rsidR="009C1414" w:rsidRPr="00E02864">
        <w:rPr>
          <w:rFonts w:ascii="Arial" w:hAnsi="Arial" w:cs="Arial"/>
          <w:sz w:val="22"/>
        </w:rPr>
        <w:t xml:space="preserve">. </w:t>
      </w:r>
    </w:p>
    <w:p w14:paraId="3BB2D05F" w14:textId="77777777" w:rsidR="00E02864" w:rsidRPr="00E02864" w:rsidRDefault="00E02864" w:rsidP="00550397">
      <w:pPr>
        <w:spacing w:line="276" w:lineRule="auto"/>
        <w:ind w:firstLine="708"/>
        <w:jc w:val="both"/>
        <w:rPr>
          <w:rFonts w:ascii="Arial" w:hAnsi="Arial" w:cs="Arial"/>
          <w:sz w:val="22"/>
        </w:rPr>
      </w:pPr>
    </w:p>
    <w:p w14:paraId="5292CD01" w14:textId="64CF9200" w:rsidR="00D5474B" w:rsidRPr="00D5474B" w:rsidRDefault="00BD777F" w:rsidP="00550397">
      <w:pPr>
        <w:spacing w:line="276" w:lineRule="auto"/>
        <w:jc w:val="both"/>
        <w:rPr>
          <w:rFonts w:ascii="Arial" w:hAnsi="Arial" w:cs="Arial"/>
          <w:b/>
          <w:bCs/>
          <w:sz w:val="22"/>
        </w:rPr>
      </w:pPr>
      <w:r w:rsidRPr="00E02864">
        <w:rPr>
          <w:rFonts w:ascii="Arial" w:hAnsi="Arial" w:cs="Arial"/>
          <w:b/>
          <w:bCs/>
          <w:sz w:val="22"/>
        </w:rPr>
        <w:t xml:space="preserve">2.1. Contratos estatales y contratos privados </w:t>
      </w:r>
    </w:p>
    <w:p w14:paraId="0406BEF9" w14:textId="77777777" w:rsidR="00D5474B" w:rsidRDefault="00D5474B" w:rsidP="00550397">
      <w:pPr>
        <w:pStyle w:val="Textoindependiente"/>
        <w:spacing w:line="276" w:lineRule="auto"/>
        <w:ind w:right="103" w:firstLine="708"/>
        <w:jc w:val="both"/>
        <w:rPr>
          <w:color w:val="000000" w:themeColor="text1"/>
          <w:sz w:val="22"/>
          <w:szCs w:val="22"/>
          <w:lang w:val="es-CO"/>
        </w:rPr>
      </w:pPr>
    </w:p>
    <w:p w14:paraId="2223113A" w14:textId="7EA89ECF" w:rsidR="00E14B0C" w:rsidRDefault="00D5474B" w:rsidP="00F23777">
      <w:pPr>
        <w:pStyle w:val="Textoindependiente"/>
        <w:spacing w:after="120" w:line="276" w:lineRule="auto"/>
        <w:ind w:right="102"/>
        <w:jc w:val="both"/>
        <w:rPr>
          <w:color w:val="000000" w:themeColor="text1"/>
          <w:sz w:val="22"/>
          <w:szCs w:val="22"/>
          <w:lang w:val="es-CO"/>
        </w:rPr>
      </w:pPr>
      <w:r w:rsidRPr="00D5474B">
        <w:rPr>
          <w:color w:val="000000" w:themeColor="text1"/>
          <w:sz w:val="22"/>
          <w:szCs w:val="22"/>
          <w:lang w:val="es-CO"/>
        </w:rPr>
        <w:t xml:space="preserve">El contrato es un </w:t>
      </w:r>
      <w:r w:rsidR="00814E8F" w:rsidRPr="00814E8F">
        <w:rPr>
          <w:color w:val="000000" w:themeColor="text1"/>
          <w:sz w:val="22"/>
          <w:szCs w:val="22"/>
          <w:lang w:val="es-ES_tradnl"/>
        </w:rPr>
        <w:t>«</w:t>
      </w:r>
      <w:r w:rsidRPr="00D5474B">
        <w:rPr>
          <w:color w:val="000000" w:themeColor="text1"/>
          <w:sz w:val="22"/>
          <w:szCs w:val="22"/>
          <w:lang w:val="es-CO"/>
        </w:rPr>
        <w:t>acto jurídico voluntario, una declaración de voluntad, que tiene por objeto establecer una relación jurídica entre dos personas, obligando a la una para con otra a determinada prestación</w:t>
      </w:r>
      <w:r w:rsidR="00814E8F" w:rsidRPr="00814E8F">
        <w:rPr>
          <w:color w:val="000000" w:themeColor="text1"/>
          <w:sz w:val="22"/>
          <w:szCs w:val="22"/>
          <w:lang w:val="es-ES_tradnl"/>
        </w:rPr>
        <w:t>»</w:t>
      </w:r>
      <w:r>
        <w:rPr>
          <w:rStyle w:val="Refdenotaalpie"/>
          <w:color w:val="000000" w:themeColor="text1"/>
          <w:sz w:val="22"/>
          <w:szCs w:val="22"/>
          <w:lang w:val="es-CO"/>
        </w:rPr>
        <w:footnoteReference w:id="3"/>
      </w:r>
      <w:r w:rsidRPr="00D5474B">
        <w:rPr>
          <w:color w:val="000000" w:themeColor="text1"/>
          <w:sz w:val="22"/>
          <w:szCs w:val="22"/>
          <w:lang w:val="es-CO"/>
        </w:rPr>
        <w:t xml:space="preserve">. </w:t>
      </w:r>
      <w:r w:rsidR="00EA003C">
        <w:rPr>
          <w:color w:val="000000" w:themeColor="text1"/>
          <w:sz w:val="22"/>
          <w:szCs w:val="22"/>
          <w:lang w:val="es-CO"/>
        </w:rPr>
        <w:t>Se trata de</w:t>
      </w:r>
      <w:r w:rsidR="000F1274" w:rsidRPr="000F1274">
        <w:rPr>
          <w:color w:val="000000" w:themeColor="text1"/>
          <w:sz w:val="22"/>
          <w:szCs w:val="22"/>
          <w:lang w:val="es-CO"/>
        </w:rPr>
        <w:t xml:space="preserve"> un negocio jurídico</w:t>
      </w:r>
      <w:r w:rsidR="00E14B0C">
        <w:rPr>
          <w:color w:val="000000" w:themeColor="text1"/>
          <w:sz w:val="22"/>
          <w:szCs w:val="22"/>
          <w:lang w:val="es-CO"/>
        </w:rPr>
        <w:t xml:space="preserve"> </w:t>
      </w:r>
      <w:r w:rsidR="000F1274" w:rsidRPr="000F1274">
        <w:rPr>
          <w:color w:val="000000" w:themeColor="text1"/>
          <w:sz w:val="22"/>
          <w:szCs w:val="22"/>
          <w:lang w:val="es-CO"/>
        </w:rPr>
        <w:t>en el sentido de que es el resultado de un acto dispositivo o de autor</w:t>
      </w:r>
      <w:r w:rsidR="00DF4665">
        <w:rPr>
          <w:color w:val="000000" w:themeColor="text1"/>
          <w:sz w:val="22"/>
          <w:szCs w:val="22"/>
          <w:lang w:val="es-CO"/>
        </w:rPr>
        <w:t>r</w:t>
      </w:r>
      <w:r w:rsidR="000F1274" w:rsidRPr="000F1274">
        <w:rPr>
          <w:color w:val="000000" w:themeColor="text1"/>
          <w:sz w:val="22"/>
          <w:szCs w:val="22"/>
          <w:lang w:val="es-CO"/>
        </w:rPr>
        <w:t xml:space="preserve">egulación de intereses </w:t>
      </w:r>
      <w:r w:rsidR="00E14B0C">
        <w:rPr>
          <w:color w:val="000000" w:themeColor="text1"/>
          <w:sz w:val="22"/>
          <w:szCs w:val="22"/>
          <w:lang w:val="es-CO"/>
        </w:rPr>
        <w:t>de dos o más sujetos</w:t>
      </w:r>
      <w:r w:rsidR="00E14B0C">
        <w:rPr>
          <w:color w:val="000000" w:themeColor="text1"/>
          <w:sz w:val="22"/>
          <w:szCs w:val="22"/>
          <w:lang w:val="es-ES_tradnl"/>
        </w:rPr>
        <w:t xml:space="preserve"> </w:t>
      </w:r>
      <w:r w:rsidR="000F1274" w:rsidRPr="000F1274">
        <w:rPr>
          <w:color w:val="000000" w:themeColor="text1"/>
          <w:sz w:val="22"/>
          <w:szCs w:val="22"/>
          <w:lang w:val="es-CO"/>
        </w:rPr>
        <w:t>con efectos jurídicos</w:t>
      </w:r>
      <w:r w:rsidR="00E14B0C">
        <w:rPr>
          <w:color w:val="000000" w:themeColor="text1"/>
          <w:sz w:val="22"/>
          <w:szCs w:val="22"/>
          <w:lang w:val="es-CO"/>
        </w:rPr>
        <w:t xml:space="preserve"> para</w:t>
      </w:r>
      <w:r w:rsidR="000F1274" w:rsidRPr="000F1274">
        <w:rPr>
          <w:color w:val="000000" w:themeColor="text1"/>
          <w:sz w:val="22"/>
          <w:szCs w:val="22"/>
          <w:lang w:val="es-CO"/>
        </w:rPr>
        <w:t xml:space="preserve"> crear, modificar o extinguir relaciones jurídicas</w:t>
      </w:r>
      <w:r w:rsidR="000F1274">
        <w:rPr>
          <w:rStyle w:val="Refdenotaalpie"/>
          <w:color w:val="000000" w:themeColor="text1"/>
          <w:sz w:val="22"/>
          <w:szCs w:val="22"/>
          <w:lang w:val="es-CO"/>
        </w:rPr>
        <w:footnoteReference w:id="4"/>
      </w:r>
      <w:r w:rsidR="000F1274" w:rsidRPr="000F1274">
        <w:rPr>
          <w:color w:val="000000" w:themeColor="text1"/>
          <w:sz w:val="22"/>
          <w:szCs w:val="22"/>
          <w:lang w:val="es-CO"/>
        </w:rPr>
        <w:t>.</w:t>
      </w:r>
      <w:r w:rsidR="00E14B0C">
        <w:rPr>
          <w:color w:val="000000" w:themeColor="text1"/>
          <w:sz w:val="22"/>
          <w:szCs w:val="22"/>
          <w:lang w:val="es-CO"/>
        </w:rPr>
        <w:t xml:space="preserve"> </w:t>
      </w:r>
    </w:p>
    <w:p w14:paraId="71D95A40" w14:textId="226D4B9F" w:rsidR="00E14B0C" w:rsidRDefault="002A75C7" w:rsidP="00F23777">
      <w:pPr>
        <w:pStyle w:val="Textoindependiente"/>
        <w:spacing w:after="120" w:line="276" w:lineRule="auto"/>
        <w:ind w:right="102" w:firstLine="708"/>
        <w:jc w:val="both"/>
        <w:rPr>
          <w:color w:val="000000" w:themeColor="text1"/>
          <w:sz w:val="22"/>
          <w:szCs w:val="22"/>
          <w:lang w:val="es-ES_tradnl"/>
        </w:rPr>
      </w:pPr>
      <w:r>
        <w:rPr>
          <w:color w:val="000000" w:themeColor="text1"/>
          <w:sz w:val="22"/>
          <w:szCs w:val="22"/>
          <w:lang w:val="es-CO"/>
        </w:rPr>
        <w:t>En efecto</w:t>
      </w:r>
      <w:r w:rsidR="00D5474B" w:rsidRPr="00D5474B">
        <w:rPr>
          <w:color w:val="000000" w:themeColor="text1"/>
          <w:sz w:val="22"/>
          <w:szCs w:val="22"/>
          <w:lang w:val="es-CO"/>
        </w:rPr>
        <w:t xml:space="preserve">, el artículo 1495 del Código Civil, </w:t>
      </w:r>
      <w:r w:rsidR="006B7031">
        <w:rPr>
          <w:color w:val="000000" w:themeColor="text1"/>
          <w:sz w:val="22"/>
          <w:szCs w:val="22"/>
          <w:lang w:val="es-CO"/>
        </w:rPr>
        <w:t>establece</w:t>
      </w:r>
      <w:r w:rsidR="006B7031" w:rsidRPr="00D5474B">
        <w:rPr>
          <w:color w:val="000000" w:themeColor="text1"/>
          <w:sz w:val="22"/>
          <w:szCs w:val="22"/>
          <w:lang w:val="es-CO"/>
        </w:rPr>
        <w:t xml:space="preserve"> </w:t>
      </w:r>
      <w:r w:rsidR="00D5474B" w:rsidRPr="00D5474B">
        <w:rPr>
          <w:color w:val="000000" w:themeColor="text1"/>
          <w:sz w:val="22"/>
          <w:szCs w:val="22"/>
          <w:lang w:val="es-CO"/>
        </w:rPr>
        <w:t>que</w:t>
      </w:r>
      <w:r w:rsidR="00814E8F">
        <w:rPr>
          <w:color w:val="000000" w:themeColor="text1"/>
          <w:sz w:val="22"/>
          <w:szCs w:val="22"/>
          <w:lang w:val="es-CO"/>
        </w:rPr>
        <w:t xml:space="preserve"> </w:t>
      </w:r>
      <w:r w:rsidR="00814E8F" w:rsidRPr="00814E8F">
        <w:rPr>
          <w:color w:val="000000" w:themeColor="text1"/>
          <w:sz w:val="22"/>
          <w:szCs w:val="22"/>
          <w:lang w:val="es-ES_tradnl"/>
        </w:rPr>
        <w:t>«</w:t>
      </w:r>
      <w:r w:rsidR="00D5474B" w:rsidRPr="00D5474B">
        <w:rPr>
          <w:color w:val="000000" w:themeColor="text1"/>
          <w:sz w:val="22"/>
          <w:szCs w:val="22"/>
          <w:lang w:val="es-CO"/>
        </w:rPr>
        <w:t>[c]ontrato o convención es un acto por el cual una parte se obliga para con otra a dar, hacer, o no alguna cosa. Cada parte puede ser de una o muchas personas</w:t>
      </w:r>
      <w:r w:rsidR="00814E8F" w:rsidRPr="00814E8F">
        <w:rPr>
          <w:color w:val="000000" w:themeColor="text1"/>
          <w:sz w:val="22"/>
          <w:szCs w:val="22"/>
          <w:lang w:val="es-ES_tradnl"/>
        </w:rPr>
        <w:t>»</w:t>
      </w:r>
      <w:r w:rsidR="00D5474B" w:rsidRPr="00D5474B">
        <w:rPr>
          <w:color w:val="000000" w:themeColor="text1"/>
          <w:sz w:val="22"/>
          <w:szCs w:val="22"/>
          <w:lang w:val="es-CO"/>
        </w:rPr>
        <w:t xml:space="preserve">. </w:t>
      </w:r>
      <w:r w:rsidR="00814E8F">
        <w:rPr>
          <w:color w:val="000000" w:themeColor="text1"/>
          <w:sz w:val="22"/>
          <w:szCs w:val="22"/>
          <w:lang w:val="es-CO"/>
        </w:rPr>
        <w:t>A su turno</w:t>
      </w:r>
      <w:r w:rsidR="00D5474B" w:rsidRPr="00D5474B">
        <w:rPr>
          <w:color w:val="000000" w:themeColor="text1"/>
          <w:sz w:val="22"/>
          <w:szCs w:val="22"/>
          <w:lang w:val="es-CO"/>
        </w:rPr>
        <w:t xml:space="preserve">, el Código de Comercio </w:t>
      </w:r>
      <w:r w:rsidR="00814E8F">
        <w:rPr>
          <w:color w:val="000000" w:themeColor="text1"/>
          <w:sz w:val="22"/>
          <w:szCs w:val="22"/>
          <w:lang w:val="es-CO"/>
        </w:rPr>
        <w:t>establece</w:t>
      </w:r>
      <w:r w:rsidR="00D5474B" w:rsidRPr="00D5474B">
        <w:rPr>
          <w:color w:val="000000" w:themeColor="text1"/>
          <w:sz w:val="22"/>
          <w:szCs w:val="22"/>
          <w:lang w:val="es-CO"/>
        </w:rPr>
        <w:t xml:space="preserve"> en el artículo 864 que </w:t>
      </w:r>
      <w:r w:rsidR="00814E8F" w:rsidRPr="00814E8F">
        <w:rPr>
          <w:color w:val="000000" w:themeColor="text1"/>
          <w:sz w:val="22"/>
          <w:szCs w:val="22"/>
          <w:lang w:val="es-ES_tradnl"/>
        </w:rPr>
        <w:t>«</w:t>
      </w:r>
      <w:r w:rsidR="00D5474B" w:rsidRPr="00D5474B">
        <w:rPr>
          <w:color w:val="000000" w:themeColor="text1"/>
          <w:sz w:val="22"/>
          <w:szCs w:val="22"/>
          <w:lang w:val="es-CO"/>
        </w:rPr>
        <w:t>[e]l contrato es un acuerdo de dos o más partes para constituir, regular o extinguir entre ellas una relación jurídica patrimonial</w:t>
      </w:r>
      <w:r w:rsidR="00814E8F" w:rsidRPr="00814E8F">
        <w:rPr>
          <w:color w:val="000000" w:themeColor="text1"/>
          <w:sz w:val="22"/>
          <w:szCs w:val="22"/>
          <w:lang w:val="es-ES_tradnl"/>
        </w:rPr>
        <w:t>»</w:t>
      </w:r>
      <w:r w:rsidR="006B7031">
        <w:rPr>
          <w:color w:val="000000" w:themeColor="text1"/>
          <w:sz w:val="22"/>
          <w:szCs w:val="22"/>
          <w:lang w:val="es-ES_tradnl"/>
        </w:rPr>
        <w:t>.</w:t>
      </w:r>
    </w:p>
    <w:p w14:paraId="7589DB84" w14:textId="44526B00" w:rsidR="003D01B8" w:rsidRDefault="00E14B0C" w:rsidP="00F23777">
      <w:pPr>
        <w:pStyle w:val="Textoindependiente"/>
        <w:spacing w:after="120" w:line="276" w:lineRule="auto"/>
        <w:ind w:right="102" w:firstLine="708"/>
        <w:jc w:val="both"/>
        <w:rPr>
          <w:color w:val="000000" w:themeColor="text1"/>
          <w:sz w:val="22"/>
          <w:szCs w:val="22"/>
          <w:lang w:val="es-CO"/>
        </w:rPr>
      </w:pPr>
      <w:r>
        <w:rPr>
          <w:color w:val="000000" w:themeColor="text1"/>
          <w:sz w:val="22"/>
          <w:szCs w:val="22"/>
          <w:lang w:val="es-ES_tradnl"/>
        </w:rPr>
        <w:t>Por su</w:t>
      </w:r>
      <w:r w:rsidR="00F21F79" w:rsidRPr="00F21F79">
        <w:rPr>
          <w:color w:val="000000" w:themeColor="text1"/>
          <w:sz w:val="22"/>
          <w:szCs w:val="22"/>
          <w:lang w:val="es-ES_tradnl"/>
        </w:rPr>
        <w:t xml:space="preserve"> parte, </w:t>
      </w:r>
      <w:r w:rsidR="003D01B8">
        <w:rPr>
          <w:color w:val="000000" w:themeColor="text1"/>
          <w:sz w:val="22"/>
          <w:szCs w:val="22"/>
          <w:lang w:val="es-ES_tradnl"/>
        </w:rPr>
        <w:t>e</w:t>
      </w:r>
      <w:r w:rsidR="003D01B8" w:rsidRPr="003D01B8">
        <w:rPr>
          <w:color w:val="000000" w:themeColor="text1"/>
          <w:sz w:val="22"/>
          <w:szCs w:val="22"/>
          <w:lang w:val="es-ES_tradnl"/>
        </w:rPr>
        <w:t xml:space="preserve">l artículo 1º de la Ley 80 de 1993 </w:t>
      </w:r>
      <w:r w:rsidR="006B7031">
        <w:rPr>
          <w:color w:val="000000" w:themeColor="text1"/>
          <w:sz w:val="22"/>
          <w:szCs w:val="22"/>
          <w:lang w:val="es-ES_tradnl"/>
        </w:rPr>
        <w:t>–</w:t>
      </w:r>
      <w:r w:rsidR="003D01B8" w:rsidRPr="003D01B8">
        <w:rPr>
          <w:color w:val="000000" w:themeColor="text1"/>
          <w:sz w:val="22"/>
          <w:szCs w:val="22"/>
          <w:lang w:val="es-ES_tradnl"/>
        </w:rPr>
        <w:t>Estatuto General de Contratación de la Administración Pública</w:t>
      </w:r>
      <w:r w:rsidR="00FA11E3">
        <w:rPr>
          <w:color w:val="000000" w:themeColor="text1"/>
          <w:sz w:val="22"/>
          <w:szCs w:val="22"/>
          <w:lang w:val="es-ES_tradnl"/>
        </w:rPr>
        <w:t>, en adelante EGCAP</w:t>
      </w:r>
      <w:r w:rsidR="006B7031">
        <w:rPr>
          <w:color w:val="000000" w:themeColor="text1"/>
          <w:sz w:val="22"/>
          <w:szCs w:val="22"/>
          <w:lang w:val="es-ES_tradnl"/>
        </w:rPr>
        <w:t>–</w:t>
      </w:r>
      <w:r w:rsidR="003D01B8" w:rsidRPr="003D01B8">
        <w:rPr>
          <w:color w:val="000000" w:themeColor="text1"/>
          <w:sz w:val="22"/>
          <w:szCs w:val="22"/>
          <w:lang w:val="es-ES_tradnl"/>
        </w:rPr>
        <w:t>, determina que su objetivo es disponer reglas y principios que rig</w:t>
      </w:r>
      <w:r w:rsidR="003D01B8">
        <w:rPr>
          <w:color w:val="000000" w:themeColor="text1"/>
          <w:sz w:val="22"/>
          <w:szCs w:val="22"/>
          <w:lang w:val="es-ES_tradnl"/>
        </w:rPr>
        <w:t>en</w:t>
      </w:r>
      <w:r w:rsidR="003D01B8" w:rsidRPr="003D01B8">
        <w:rPr>
          <w:color w:val="000000" w:themeColor="text1"/>
          <w:sz w:val="22"/>
          <w:szCs w:val="22"/>
          <w:lang w:val="es-ES_tradnl"/>
        </w:rPr>
        <w:t xml:space="preserve"> los contratos de las entidades estatales</w:t>
      </w:r>
      <w:r w:rsidR="003D01B8">
        <w:rPr>
          <w:color w:val="000000" w:themeColor="text1"/>
          <w:sz w:val="22"/>
          <w:szCs w:val="22"/>
          <w:lang w:val="es-ES_tradnl"/>
        </w:rPr>
        <w:t xml:space="preserve"> y, en ese sentido, </w:t>
      </w:r>
      <w:r w:rsidR="00F21F79" w:rsidRPr="00F21F79">
        <w:rPr>
          <w:color w:val="000000" w:themeColor="text1"/>
          <w:sz w:val="22"/>
          <w:szCs w:val="22"/>
          <w:lang w:val="es-ES_tradnl"/>
        </w:rPr>
        <w:t>el artículo 32</w:t>
      </w:r>
      <w:r w:rsidR="003D01B8">
        <w:rPr>
          <w:color w:val="000000" w:themeColor="text1"/>
          <w:sz w:val="22"/>
          <w:szCs w:val="22"/>
          <w:lang w:val="es-ES_tradnl"/>
        </w:rPr>
        <w:t xml:space="preserve"> </w:t>
      </w:r>
      <w:r w:rsidR="003D01B8" w:rsidRPr="00C559FC">
        <w:rPr>
          <w:i/>
          <w:iCs/>
          <w:color w:val="000000" w:themeColor="text1"/>
          <w:sz w:val="22"/>
          <w:szCs w:val="22"/>
          <w:lang w:val="es-ES_tradnl"/>
        </w:rPr>
        <w:t>ib</w:t>
      </w:r>
      <w:r w:rsidR="003D01B8" w:rsidRPr="003D01B8">
        <w:rPr>
          <w:i/>
          <w:iCs/>
          <w:color w:val="000000" w:themeColor="text1"/>
          <w:sz w:val="22"/>
          <w:szCs w:val="22"/>
          <w:lang w:val="es-ES_tradnl"/>
        </w:rPr>
        <w:t>ídem</w:t>
      </w:r>
      <w:r w:rsidR="003D01B8">
        <w:rPr>
          <w:color w:val="000000" w:themeColor="text1"/>
          <w:sz w:val="22"/>
          <w:szCs w:val="22"/>
          <w:lang w:val="es-ES_tradnl"/>
        </w:rPr>
        <w:t xml:space="preserve"> </w:t>
      </w:r>
      <w:r w:rsidR="00F21F79" w:rsidRPr="00F21F79">
        <w:rPr>
          <w:color w:val="000000" w:themeColor="text1"/>
          <w:sz w:val="22"/>
          <w:szCs w:val="22"/>
          <w:lang w:val="es-ES_tradnl"/>
        </w:rPr>
        <w:t>d</w:t>
      </w:r>
      <w:r w:rsidR="00F21F79">
        <w:rPr>
          <w:color w:val="000000" w:themeColor="text1"/>
          <w:sz w:val="22"/>
          <w:szCs w:val="22"/>
          <w:lang w:val="es-ES_tradnl"/>
        </w:rPr>
        <w:t>efine</w:t>
      </w:r>
      <w:r w:rsidR="00F21F79" w:rsidRPr="00F21F79">
        <w:rPr>
          <w:color w:val="000000" w:themeColor="text1"/>
          <w:sz w:val="22"/>
          <w:szCs w:val="22"/>
          <w:lang w:val="es-ES_tradnl"/>
        </w:rPr>
        <w:t xml:space="preserve"> los contratos estatales</w:t>
      </w:r>
      <w:r w:rsidR="00F21F79">
        <w:rPr>
          <w:color w:val="000000" w:themeColor="text1"/>
          <w:sz w:val="22"/>
          <w:szCs w:val="22"/>
          <w:lang w:val="es-ES_tradnl"/>
        </w:rPr>
        <w:t xml:space="preserve"> como</w:t>
      </w:r>
      <w:r w:rsidR="00F21F79" w:rsidRPr="00F21F79">
        <w:rPr>
          <w:color w:val="000000" w:themeColor="text1"/>
          <w:sz w:val="22"/>
          <w:szCs w:val="22"/>
          <w:lang w:val="es-ES_tradnl"/>
        </w:rPr>
        <w:t xml:space="preserve"> </w:t>
      </w:r>
      <w:r w:rsidR="00F21F79" w:rsidRPr="00814E8F">
        <w:rPr>
          <w:color w:val="000000" w:themeColor="text1"/>
          <w:sz w:val="22"/>
          <w:szCs w:val="22"/>
          <w:lang w:val="es-ES_tradnl"/>
        </w:rPr>
        <w:t>«</w:t>
      </w:r>
      <w:r w:rsidR="00F21F79" w:rsidRPr="00F21F79">
        <w:rPr>
          <w:color w:val="000000" w:themeColor="text1"/>
          <w:sz w:val="22"/>
          <w:szCs w:val="22"/>
          <w:lang w:val="es-ES_tradnl"/>
        </w:rPr>
        <w:t>todos los actos jurídicos, generadores de obligaciones que celebren las entidades a que se refiere este estatuto [art. 2], previstos en el derecho privado o en disposiciones especiales, o derivados del ejercicio de la autonomía de la voluntad</w:t>
      </w:r>
      <w:r w:rsidR="00F21F79" w:rsidRPr="00814E8F">
        <w:rPr>
          <w:color w:val="000000" w:themeColor="text1"/>
          <w:sz w:val="22"/>
          <w:szCs w:val="22"/>
          <w:lang w:val="es-ES_tradnl"/>
        </w:rPr>
        <w:t>»</w:t>
      </w:r>
      <w:r w:rsidR="006B7031">
        <w:rPr>
          <w:color w:val="000000" w:themeColor="text1"/>
          <w:sz w:val="22"/>
          <w:szCs w:val="22"/>
          <w:lang w:val="es-ES_tradnl"/>
        </w:rPr>
        <w:t>.</w:t>
      </w:r>
      <w:r w:rsidR="00F21F79">
        <w:rPr>
          <w:color w:val="000000" w:themeColor="text1"/>
          <w:sz w:val="22"/>
          <w:szCs w:val="22"/>
          <w:lang w:val="es-CO"/>
        </w:rPr>
        <w:t xml:space="preserve"> </w:t>
      </w:r>
    </w:p>
    <w:p w14:paraId="74FED869" w14:textId="65B800AA" w:rsidR="00897B51" w:rsidRPr="003D01B8" w:rsidRDefault="00CB1595" w:rsidP="00550397">
      <w:pPr>
        <w:pStyle w:val="Textoindependiente"/>
        <w:spacing w:line="276" w:lineRule="auto"/>
        <w:ind w:right="103" w:firstLine="708"/>
        <w:jc w:val="both"/>
        <w:rPr>
          <w:color w:val="000000" w:themeColor="text1"/>
          <w:sz w:val="22"/>
          <w:szCs w:val="22"/>
          <w:lang w:val="es-ES_tradnl"/>
        </w:rPr>
      </w:pPr>
      <w:r>
        <w:rPr>
          <w:color w:val="000000" w:themeColor="text1"/>
          <w:sz w:val="22"/>
          <w:szCs w:val="22"/>
          <w:lang w:val="es-CO"/>
        </w:rPr>
        <w:lastRenderedPageBreak/>
        <w:t xml:space="preserve">De acuerdo con </w:t>
      </w:r>
      <w:r w:rsidR="003D01B8">
        <w:rPr>
          <w:color w:val="000000" w:themeColor="text1"/>
          <w:sz w:val="22"/>
          <w:szCs w:val="22"/>
          <w:lang w:val="es-CO"/>
        </w:rPr>
        <w:t>lo anterior</w:t>
      </w:r>
      <w:r>
        <w:rPr>
          <w:color w:val="000000" w:themeColor="text1"/>
          <w:sz w:val="22"/>
          <w:szCs w:val="22"/>
          <w:lang w:val="es-CO"/>
        </w:rPr>
        <w:t xml:space="preserve">, </w:t>
      </w:r>
      <w:r>
        <w:rPr>
          <w:color w:val="000000" w:themeColor="text1"/>
          <w:sz w:val="22"/>
          <w:szCs w:val="22"/>
          <w:lang w:val="es-ES_tradnl"/>
        </w:rPr>
        <w:t>p</w:t>
      </w:r>
      <w:r w:rsidR="00897B51" w:rsidRPr="00E02864">
        <w:rPr>
          <w:color w:val="000000" w:themeColor="text1"/>
          <w:sz w:val="22"/>
          <w:szCs w:val="22"/>
          <w:lang w:val="es-ES_tradnl"/>
        </w:rPr>
        <w:t>ara la definición de contrato estatal basta con que una de las entidades que enumera el artículo 2º de la Ley 80 de 1993</w:t>
      </w:r>
      <w:r w:rsidR="003D01B8">
        <w:rPr>
          <w:rStyle w:val="Refdenotaalpie"/>
          <w:color w:val="000000" w:themeColor="text1"/>
          <w:sz w:val="22"/>
          <w:szCs w:val="22"/>
          <w:lang w:val="es-ES_tradnl"/>
        </w:rPr>
        <w:footnoteReference w:id="5"/>
      </w:r>
      <w:r w:rsidR="00897B51" w:rsidRPr="00E02864">
        <w:rPr>
          <w:color w:val="000000" w:themeColor="text1"/>
          <w:sz w:val="22"/>
          <w:szCs w:val="22"/>
          <w:lang w:val="es-ES_tradnl"/>
        </w:rPr>
        <w:t xml:space="preserve"> sea una de las partes, sin importar el extremo de la relación jurídico negocial que</w:t>
      </w:r>
      <w:r w:rsidR="00897B51" w:rsidRPr="00E02864">
        <w:rPr>
          <w:color w:val="000000" w:themeColor="text1"/>
          <w:spacing w:val="-14"/>
          <w:sz w:val="22"/>
          <w:szCs w:val="22"/>
          <w:lang w:val="es-ES_tradnl"/>
        </w:rPr>
        <w:t xml:space="preserve"> </w:t>
      </w:r>
      <w:r w:rsidR="00897B51" w:rsidRPr="00E02864">
        <w:rPr>
          <w:color w:val="000000" w:themeColor="text1"/>
          <w:sz w:val="22"/>
          <w:szCs w:val="22"/>
          <w:lang w:val="es-ES_tradnl"/>
        </w:rPr>
        <w:t>asuma</w:t>
      </w:r>
      <w:r w:rsidR="00F21F79">
        <w:rPr>
          <w:color w:val="000000" w:themeColor="text1"/>
          <w:sz w:val="22"/>
          <w:szCs w:val="22"/>
          <w:lang w:val="es-ES_tradnl"/>
        </w:rPr>
        <w:t>.</w:t>
      </w:r>
      <w:r>
        <w:rPr>
          <w:color w:val="000000" w:themeColor="text1"/>
          <w:sz w:val="22"/>
          <w:szCs w:val="22"/>
          <w:lang w:val="es-ES_tradnl"/>
        </w:rPr>
        <w:t xml:space="preserve"> </w:t>
      </w:r>
      <w:r w:rsidR="00897B51" w:rsidRPr="00E02864">
        <w:rPr>
          <w:color w:val="000000" w:themeColor="text1"/>
          <w:sz w:val="22"/>
          <w:szCs w:val="22"/>
          <w:lang w:val="es-ES_tradnl"/>
        </w:rPr>
        <w:t>E</w:t>
      </w:r>
      <w:r>
        <w:rPr>
          <w:color w:val="000000" w:themeColor="text1"/>
          <w:sz w:val="22"/>
          <w:szCs w:val="22"/>
          <w:lang w:val="es-ES_tradnl"/>
        </w:rPr>
        <w:t xml:space="preserve">n efecto, el </w:t>
      </w:r>
      <w:r w:rsidR="00897B51" w:rsidRPr="00E02864">
        <w:rPr>
          <w:color w:val="000000" w:themeColor="text1"/>
          <w:sz w:val="22"/>
          <w:szCs w:val="22"/>
          <w:lang w:val="es-ES_tradnl"/>
        </w:rPr>
        <w:t>Consejo de Estado ha sostenido que el criterio definitorio de un contrato estatal es que haya sido celebrado por una entidad estatal:</w:t>
      </w:r>
    </w:p>
    <w:p w14:paraId="27CE4F48" w14:textId="77777777" w:rsidR="00396BF2" w:rsidRPr="00F21F79" w:rsidRDefault="00396BF2" w:rsidP="00550397">
      <w:pPr>
        <w:pStyle w:val="Textoindependiente"/>
        <w:spacing w:line="276" w:lineRule="auto"/>
        <w:ind w:left="100" w:right="115" w:firstLine="260"/>
        <w:jc w:val="both"/>
        <w:rPr>
          <w:color w:val="000000" w:themeColor="text1"/>
          <w:sz w:val="22"/>
          <w:szCs w:val="22"/>
          <w:lang w:val="es-ES_tradnl"/>
        </w:rPr>
      </w:pPr>
    </w:p>
    <w:p w14:paraId="6E1783A3" w14:textId="77777777" w:rsidR="001A3646" w:rsidRPr="00E02864" w:rsidRDefault="001A3646" w:rsidP="00F23777">
      <w:pPr>
        <w:pStyle w:val="Textoindependiente"/>
        <w:tabs>
          <w:tab w:val="left" w:pos="7797"/>
        </w:tabs>
        <w:ind w:left="709" w:right="709"/>
        <w:jc w:val="both"/>
        <w:rPr>
          <w:color w:val="000000" w:themeColor="text1"/>
          <w:sz w:val="21"/>
          <w:szCs w:val="21"/>
          <w:lang w:val="es-ES_tradnl"/>
        </w:rPr>
      </w:pPr>
      <w:r w:rsidRPr="00E02864">
        <w:rPr>
          <w:color w:val="000000" w:themeColor="text1"/>
          <w:sz w:val="21"/>
          <w:szCs w:val="21"/>
          <w:lang w:val="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E02864">
        <w:rPr>
          <w:color w:val="000000" w:themeColor="text1"/>
          <w:spacing w:val="-4"/>
          <w:sz w:val="21"/>
          <w:szCs w:val="21"/>
          <w:lang w:val="es-ES_tradnl"/>
        </w:rPr>
        <w:t xml:space="preserve"> </w:t>
      </w:r>
      <w:r w:rsidRPr="00E02864">
        <w:rPr>
          <w:color w:val="000000" w:themeColor="text1"/>
          <w:sz w:val="21"/>
          <w:szCs w:val="21"/>
          <w:lang w:val="es-ES_tradnl"/>
        </w:rPr>
        <w:t>públicas</w:t>
      </w:r>
      <w:r w:rsidRPr="00E02864">
        <w:rPr>
          <w:rStyle w:val="Refdenotaalpie"/>
          <w:color w:val="000000" w:themeColor="text1"/>
          <w:sz w:val="21"/>
          <w:szCs w:val="21"/>
          <w:lang w:val="es-ES_tradnl"/>
        </w:rPr>
        <w:footnoteReference w:id="6"/>
      </w:r>
      <w:r w:rsidRPr="00E02864">
        <w:rPr>
          <w:color w:val="000000" w:themeColor="text1"/>
          <w:sz w:val="21"/>
          <w:szCs w:val="21"/>
          <w:lang w:val="es-ES_tradnl"/>
        </w:rPr>
        <w:t>.</w:t>
      </w:r>
    </w:p>
    <w:p w14:paraId="17220253" w14:textId="77777777" w:rsidR="001A3646" w:rsidRPr="00E02864" w:rsidRDefault="001A3646" w:rsidP="00550397">
      <w:pPr>
        <w:pStyle w:val="Textoindependiente"/>
        <w:spacing w:before="2" w:line="276" w:lineRule="auto"/>
        <w:rPr>
          <w:color w:val="000000" w:themeColor="text1"/>
          <w:sz w:val="22"/>
          <w:szCs w:val="22"/>
          <w:lang w:val="es-ES_tradnl"/>
        </w:rPr>
      </w:pPr>
    </w:p>
    <w:p w14:paraId="5D38A874" w14:textId="522BBC5B" w:rsidR="00320859" w:rsidRDefault="001A3646" w:rsidP="00F23777">
      <w:pPr>
        <w:pStyle w:val="Textoindependiente"/>
        <w:spacing w:after="120" w:line="276" w:lineRule="auto"/>
        <w:ind w:left="102" w:right="108" w:firstLine="607"/>
        <w:jc w:val="both"/>
        <w:rPr>
          <w:color w:val="000000" w:themeColor="text1"/>
          <w:sz w:val="22"/>
          <w:szCs w:val="22"/>
          <w:lang w:val="es-ES_tradnl"/>
        </w:rPr>
      </w:pPr>
      <w:r w:rsidRPr="00736654">
        <w:rPr>
          <w:color w:val="000000" w:themeColor="text1"/>
          <w:sz w:val="22"/>
          <w:szCs w:val="22"/>
          <w:lang w:val="es-ES_tradnl"/>
        </w:rPr>
        <w:t xml:space="preserve">Así pues, el contrato estatal es el acto jurídico creador de obligaciones </w:t>
      </w:r>
      <w:r w:rsidR="006B7031">
        <w:rPr>
          <w:color w:val="000000" w:themeColor="text1"/>
          <w:sz w:val="22"/>
          <w:szCs w:val="22"/>
          <w:lang w:val="es-ES_tradnl"/>
        </w:rPr>
        <w:t>en</w:t>
      </w:r>
      <w:r w:rsidRPr="00736654">
        <w:rPr>
          <w:color w:val="000000" w:themeColor="text1"/>
          <w:sz w:val="22"/>
          <w:szCs w:val="22"/>
          <w:lang w:val="es-ES_tradnl"/>
        </w:rPr>
        <w:t xml:space="preserve"> cuya celebración concurra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w:t>
      </w:r>
      <w:r w:rsidR="00736654" w:rsidRPr="00736654">
        <w:rPr>
          <w:color w:val="000000" w:themeColor="text1"/>
          <w:sz w:val="22"/>
          <w:szCs w:val="22"/>
          <w:lang w:val="es-ES_tradnl"/>
        </w:rPr>
        <w:t xml:space="preserve"> </w:t>
      </w:r>
      <w:r w:rsidR="006B7031">
        <w:rPr>
          <w:color w:val="000000" w:themeColor="text1"/>
          <w:sz w:val="22"/>
          <w:szCs w:val="22"/>
          <w:lang w:val="es-ES_tradnl"/>
        </w:rPr>
        <w:t>–</w:t>
      </w:r>
      <w:r w:rsidR="00736654" w:rsidRPr="00736654">
        <w:rPr>
          <w:color w:val="000000" w:themeColor="text1"/>
          <w:sz w:val="22"/>
          <w:szCs w:val="22"/>
          <w:lang w:val="es-ES_tradnl"/>
        </w:rPr>
        <w:t>artículo 32, Ley 80</w:t>
      </w:r>
      <w:r w:rsidR="006B7031">
        <w:rPr>
          <w:color w:val="000000" w:themeColor="text1"/>
          <w:sz w:val="22"/>
          <w:szCs w:val="22"/>
          <w:lang w:val="es-ES_tradnl"/>
        </w:rPr>
        <w:t>–</w:t>
      </w:r>
      <w:r w:rsidR="00736654">
        <w:rPr>
          <w:color w:val="000000" w:themeColor="text1"/>
          <w:sz w:val="22"/>
          <w:szCs w:val="22"/>
          <w:lang w:val="es-ES_tradnl"/>
        </w:rPr>
        <w:t xml:space="preserve">. </w:t>
      </w:r>
      <w:r w:rsidR="00736654" w:rsidRPr="00736654">
        <w:rPr>
          <w:color w:val="000000" w:themeColor="text1"/>
          <w:sz w:val="22"/>
          <w:szCs w:val="22"/>
          <w:lang w:val="es-ES_tradnl"/>
        </w:rPr>
        <w:t>Por lo</w:t>
      </w:r>
      <w:r w:rsidR="00736654">
        <w:rPr>
          <w:color w:val="000000" w:themeColor="text1"/>
          <w:sz w:val="22"/>
          <w:szCs w:val="22"/>
          <w:lang w:val="es-ES_tradnl"/>
        </w:rPr>
        <w:t xml:space="preserve"> tanto</w:t>
      </w:r>
      <w:r w:rsidR="00736654" w:rsidRPr="00736654">
        <w:rPr>
          <w:color w:val="000000" w:themeColor="text1"/>
          <w:sz w:val="22"/>
          <w:szCs w:val="22"/>
          <w:lang w:val="es-ES_tradnl"/>
        </w:rPr>
        <w:t xml:space="preserve">, la Ley 80 </w:t>
      </w:r>
      <w:r w:rsidR="006B7031">
        <w:rPr>
          <w:color w:val="000000" w:themeColor="text1"/>
          <w:sz w:val="22"/>
          <w:szCs w:val="22"/>
          <w:lang w:val="es-ES_tradnl"/>
        </w:rPr>
        <w:t xml:space="preserve">de 1993 </w:t>
      </w:r>
      <w:r w:rsidR="00736654" w:rsidRPr="00736654">
        <w:rPr>
          <w:color w:val="000000" w:themeColor="text1"/>
          <w:sz w:val="22"/>
          <w:szCs w:val="22"/>
          <w:lang w:val="es-ES_tradnl"/>
        </w:rPr>
        <w:t>adoptó un criterio eminentemente subjetivo u orgánico, esto es</w:t>
      </w:r>
      <w:r w:rsidR="00C007D7">
        <w:rPr>
          <w:color w:val="000000" w:themeColor="text1"/>
          <w:sz w:val="22"/>
          <w:szCs w:val="22"/>
          <w:lang w:val="es-ES_tradnl"/>
        </w:rPr>
        <w:t>,</w:t>
      </w:r>
      <w:r w:rsidR="00736654" w:rsidRPr="00736654">
        <w:rPr>
          <w:color w:val="000000" w:themeColor="text1"/>
          <w:sz w:val="22"/>
          <w:szCs w:val="22"/>
          <w:lang w:val="es-ES_tradnl"/>
        </w:rPr>
        <w:t xml:space="preserve">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E02864">
        <w:rPr>
          <w:rStyle w:val="Refdenotaalpie"/>
          <w:color w:val="000000" w:themeColor="text1"/>
          <w:sz w:val="22"/>
          <w:szCs w:val="22"/>
          <w:lang w:val="es-ES_tradnl"/>
        </w:rPr>
        <w:footnoteReference w:id="7"/>
      </w:r>
      <w:r w:rsidR="00564FB9">
        <w:rPr>
          <w:color w:val="000000" w:themeColor="text1"/>
          <w:sz w:val="22"/>
          <w:szCs w:val="22"/>
          <w:lang w:val="es-ES_tradnl"/>
        </w:rPr>
        <w:t>, con independencia del régimen de derecho aplicable.</w:t>
      </w:r>
    </w:p>
    <w:p w14:paraId="2DAA8942" w14:textId="6041FA1E" w:rsidR="00FA11E3" w:rsidRDefault="00564FB9" w:rsidP="00DD7EB8">
      <w:pPr>
        <w:widowControl w:val="0"/>
        <w:autoSpaceDE w:val="0"/>
        <w:autoSpaceDN w:val="0"/>
        <w:spacing w:line="276" w:lineRule="auto"/>
        <w:ind w:left="102" w:right="108" w:firstLine="607"/>
        <w:jc w:val="both"/>
        <w:rPr>
          <w:rFonts w:ascii="Arial" w:eastAsia="Arial" w:hAnsi="Arial" w:cs="Arial"/>
          <w:color w:val="000000" w:themeColor="text1"/>
          <w:sz w:val="22"/>
          <w:szCs w:val="22"/>
          <w:lang w:val="es-CO" w:eastAsia="en-US"/>
        </w:rPr>
      </w:pPr>
      <w:r w:rsidRPr="00564FB9">
        <w:rPr>
          <w:rFonts w:ascii="Arial" w:eastAsia="Arial" w:hAnsi="Arial" w:cs="Arial"/>
          <w:color w:val="000000" w:themeColor="text1"/>
          <w:sz w:val="22"/>
          <w:szCs w:val="22"/>
          <w:lang w:eastAsia="en-US"/>
        </w:rPr>
        <w:lastRenderedPageBreak/>
        <w:t>Est</w:t>
      </w:r>
      <w:r>
        <w:rPr>
          <w:rFonts w:ascii="Arial" w:eastAsia="Arial" w:hAnsi="Arial" w:cs="Arial"/>
          <w:color w:val="000000" w:themeColor="text1"/>
          <w:sz w:val="22"/>
          <w:szCs w:val="22"/>
          <w:lang w:eastAsia="en-US"/>
        </w:rPr>
        <w:t xml:space="preserve">e entendimiento encuentra, además, recepción </w:t>
      </w:r>
      <w:r w:rsidRPr="00564FB9">
        <w:rPr>
          <w:rFonts w:ascii="Arial" w:eastAsia="Arial" w:hAnsi="Arial" w:cs="Arial"/>
          <w:color w:val="000000" w:themeColor="text1"/>
          <w:sz w:val="22"/>
          <w:szCs w:val="22"/>
          <w:lang w:eastAsia="en-US"/>
        </w:rPr>
        <w:t xml:space="preserve">en los artículos 13 y 40 </w:t>
      </w:r>
      <w:r w:rsidR="00FA11E3">
        <w:rPr>
          <w:rFonts w:ascii="Arial" w:eastAsia="Arial" w:hAnsi="Arial" w:cs="Arial"/>
          <w:color w:val="000000" w:themeColor="text1"/>
          <w:sz w:val="22"/>
          <w:szCs w:val="22"/>
          <w:lang w:eastAsia="en-US"/>
        </w:rPr>
        <w:t>de</w:t>
      </w:r>
      <w:r w:rsidRPr="00564FB9">
        <w:rPr>
          <w:rFonts w:ascii="Arial" w:eastAsia="Arial" w:hAnsi="Arial" w:cs="Arial"/>
          <w:color w:val="000000" w:themeColor="text1"/>
          <w:sz w:val="22"/>
          <w:szCs w:val="22"/>
          <w:lang w:eastAsia="en-US"/>
        </w:rPr>
        <w:t xml:space="preserve"> la Ley 80 de 1993, los cuales integra</w:t>
      </w:r>
      <w:r w:rsidR="00E213E1">
        <w:rPr>
          <w:rFonts w:ascii="Arial" w:eastAsia="Arial" w:hAnsi="Arial" w:cs="Arial"/>
          <w:color w:val="000000" w:themeColor="text1"/>
          <w:sz w:val="22"/>
          <w:szCs w:val="22"/>
          <w:lang w:eastAsia="en-US"/>
        </w:rPr>
        <w:t>n</w:t>
      </w:r>
      <w:r w:rsidRPr="00564FB9">
        <w:rPr>
          <w:rFonts w:ascii="Arial" w:eastAsia="Arial" w:hAnsi="Arial" w:cs="Arial"/>
          <w:color w:val="000000" w:themeColor="text1"/>
          <w:sz w:val="22"/>
          <w:szCs w:val="22"/>
          <w:lang w:eastAsia="en-US"/>
        </w:rPr>
        <w:t xml:space="preserve"> al derecho contractual estatal «las disposiciones comerciales y civiles pertinentes», cuando </w:t>
      </w:r>
      <w:r w:rsidR="00266CCA">
        <w:rPr>
          <w:rFonts w:ascii="Arial" w:eastAsia="Arial" w:hAnsi="Arial" w:cs="Arial"/>
          <w:color w:val="000000" w:themeColor="text1"/>
          <w:sz w:val="22"/>
          <w:szCs w:val="22"/>
          <w:lang w:eastAsia="en-US"/>
        </w:rPr>
        <w:t>indican</w:t>
      </w:r>
      <w:r w:rsidRPr="00564FB9">
        <w:rPr>
          <w:rFonts w:ascii="Arial" w:eastAsia="Arial" w:hAnsi="Arial" w:cs="Arial"/>
          <w:color w:val="000000" w:themeColor="text1"/>
          <w:sz w:val="22"/>
          <w:szCs w:val="22"/>
          <w:lang w:eastAsia="en-US"/>
        </w:rPr>
        <w:t xml:space="preserve"> que estos se regirán </w:t>
      </w:r>
      <w:r w:rsidR="00FA11E3">
        <w:rPr>
          <w:rFonts w:ascii="Arial" w:eastAsia="Arial" w:hAnsi="Arial" w:cs="Arial"/>
          <w:color w:val="000000" w:themeColor="text1"/>
          <w:sz w:val="22"/>
          <w:szCs w:val="22"/>
          <w:lang w:eastAsia="en-US"/>
        </w:rPr>
        <w:t xml:space="preserve">de forma supletiva </w:t>
      </w:r>
      <w:r w:rsidRPr="00564FB9">
        <w:rPr>
          <w:rFonts w:ascii="Arial" w:eastAsia="Arial" w:hAnsi="Arial" w:cs="Arial"/>
          <w:color w:val="000000" w:themeColor="text1"/>
          <w:sz w:val="22"/>
          <w:szCs w:val="22"/>
          <w:lang w:eastAsia="en-US"/>
        </w:rPr>
        <w:t>por ese régimen jurídico, salvo</w:t>
      </w:r>
      <w:r w:rsidR="00FA11E3">
        <w:rPr>
          <w:rFonts w:ascii="Arial" w:eastAsia="Arial" w:hAnsi="Arial" w:cs="Arial"/>
          <w:color w:val="000000" w:themeColor="text1"/>
          <w:sz w:val="22"/>
          <w:szCs w:val="22"/>
          <w:lang w:eastAsia="en-US"/>
        </w:rPr>
        <w:t xml:space="preserve"> en</w:t>
      </w:r>
      <w:r w:rsidRPr="00564FB9">
        <w:rPr>
          <w:rFonts w:ascii="Arial" w:eastAsia="Arial" w:hAnsi="Arial" w:cs="Arial"/>
          <w:color w:val="000000" w:themeColor="text1"/>
          <w:sz w:val="22"/>
          <w:szCs w:val="22"/>
          <w:lang w:eastAsia="en-US"/>
        </w:rPr>
        <w:t xml:space="preserve"> las materias expresa y particularmente reguladas por </w:t>
      </w:r>
      <w:r w:rsidR="00FA11E3">
        <w:rPr>
          <w:rFonts w:ascii="Arial" w:eastAsia="Arial" w:hAnsi="Arial" w:cs="Arial"/>
          <w:color w:val="000000" w:themeColor="text1"/>
          <w:sz w:val="22"/>
          <w:szCs w:val="22"/>
          <w:lang w:eastAsia="en-US"/>
        </w:rPr>
        <w:t>el EGCAP</w:t>
      </w:r>
      <w:r w:rsidRPr="00564FB9">
        <w:rPr>
          <w:rFonts w:ascii="Arial" w:eastAsia="Arial" w:hAnsi="Arial" w:cs="Arial"/>
          <w:color w:val="000000" w:themeColor="text1"/>
          <w:sz w:val="22"/>
          <w:szCs w:val="22"/>
          <w:lang w:eastAsia="en-US"/>
        </w:rPr>
        <w:t xml:space="preserve">, lo que permite </w:t>
      </w:r>
      <w:r>
        <w:rPr>
          <w:rFonts w:ascii="Arial" w:eastAsia="Arial" w:hAnsi="Arial" w:cs="Arial"/>
          <w:color w:val="000000" w:themeColor="text1"/>
          <w:sz w:val="22"/>
          <w:szCs w:val="22"/>
          <w:lang w:eastAsia="en-US"/>
        </w:rPr>
        <w:t>concluir</w:t>
      </w:r>
      <w:r w:rsidRPr="00564FB9">
        <w:rPr>
          <w:rFonts w:ascii="Arial" w:eastAsia="Arial" w:hAnsi="Arial" w:cs="Arial"/>
          <w:color w:val="000000" w:themeColor="text1"/>
          <w:sz w:val="22"/>
          <w:szCs w:val="22"/>
          <w:lang w:eastAsia="en-US"/>
        </w:rPr>
        <w:t xml:space="preserve"> que «mediante la Ley 80, se pretendió que la actividad contractual del Estado quedará</w:t>
      </w:r>
      <w:r w:rsidRPr="00564FB9">
        <w:rPr>
          <w:rFonts w:ascii="Arial" w:eastAsia="Arial" w:hAnsi="Arial" w:cs="Arial"/>
          <w:sz w:val="20"/>
          <w:szCs w:val="20"/>
          <w:lang w:val="es-ES" w:eastAsia="en-US"/>
        </w:rPr>
        <w:t xml:space="preserve"> </w:t>
      </w:r>
      <w:r w:rsidRPr="00564FB9">
        <w:rPr>
          <w:rFonts w:ascii="Arial" w:eastAsia="Arial" w:hAnsi="Arial" w:cs="Arial"/>
          <w:color w:val="000000" w:themeColor="text1"/>
          <w:sz w:val="22"/>
          <w:szCs w:val="22"/>
          <w:lang w:eastAsia="en-US"/>
        </w:rPr>
        <w:t>bajo la égida del contrato estatal, caracterizado por tener un régimen jurídico mixto, integrado por normas de derecho público y derecho privado»</w:t>
      </w:r>
      <w:r w:rsidRPr="00564FB9">
        <w:rPr>
          <w:rFonts w:ascii="Arial" w:eastAsia="Arial" w:hAnsi="Arial" w:cs="Arial"/>
          <w:color w:val="000000" w:themeColor="text1"/>
          <w:sz w:val="22"/>
          <w:szCs w:val="22"/>
          <w:vertAlign w:val="superscript"/>
          <w:lang w:eastAsia="en-US"/>
        </w:rPr>
        <w:footnoteReference w:id="8"/>
      </w:r>
      <w:r w:rsidRPr="00564FB9">
        <w:rPr>
          <w:rFonts w:ascii="Arial" w:eastAsia="Arial" w:hAnsi="Arial" w:cs="Arial"/>
          <w:color w:val="000000" w:themeColor="text1"/>
          <w:sz w:val="22"/>
          <w:szCs w:val="22"/>
          <w:lang w:eastAsia="en-US"/>
        </w:rPr>
        <w:t>.</w:t>
      </w:r>
      <w:r w:rsidR="00FA11E3">
        <w:rPr>
          <w:rFonts w:ascii="Arial" w:eastAsia="Arial" w:hAnsi="Arial" w:cs="Arial"/>
          <w:color w:val="000000" w:themeColor="text1"/>
          <w:sz w:val="22"/>
          <w:szCs w:val="22"/>
          <w:lang w:eastAsia="en-US"/>
        </w:rPr>
        <w:t xml:space="preserve"> En armonía con lo anterior, la Sala de Consulta y Servicio Civil del Consejo de Estado, expresó </w:t>
      </w:r>
      <w:proofErr w:type="gramStart"/>
      <w:r w:rsidR="00FA11E3">
        <w:rPr>
          <w:rFonts w:ascii="Arial" w:eastAsia="Arial" w:hAnsi="Arial" w:cs="Arial"/>
          <w:color w:val="000000" w:themeColor="text1"/>
          <w:sz w:val="22"/>
          <w:szCs w:val="22"/>
          <w:lang w:eastAsia="en-US"/>
        </w:rPr>
        <w:t>que</w:t>
      </w:r>
      <w:proofErr w:type="gramEnd"/>
      <w:r w:rsidR="00FA11E3">
        <w:rPr>
          <w:rFonts w:ascii="Arial" w:eastAsia="Arial" w:hAnsi="Arial" w:cs="Arial"/>
          <w:color w:val="000000" w:themeColor="text1"/>
          <w:sz w:val="22"/>
          <w:szCs w:val="22"/>
          <w:lang w:eastAsia="en-US"/>
        </w:rPr>
        <w:t xml:space="preserve"> </w:t>
      </w:r>
      <w:r w:rsidR="00FA11E3">
        <w:rPr>
          <w:rFonts w:ascii="Arial" w:eastAsia="Arial" w:hAnsi="Arial" w:cs="Arial"/>
          <w:iCs/>
          <w:color w:val="000000" w:themeColor="text1"/>
          <w:sz w:val="22"/>
          <w:szCs w:val="22"/>
          <w:lang w:eastAsia="en-US"/>
        </w:rPr>
        <w:t>e</w:t>
      </w:r>
      <w:r w:rsidR="00266CCA">
        <w:rPr>
          <w:rFonts w:ascii="Arial" w:eastAsia="Arial" w:hAnsi="Arial" w:cs="Arial"/>
          <w:iCs/>
          <w:color w:val="000000" w:themeColor="text1"/>
          <w:sz w:val="22"/>
          <w:szCs w:val="22"/>
          <w:lang w:eastAsia="en-US"/>
        </w:rPr>
        <w:t>n tal virtud, p</w:t>
      </w:r>
      <w:r w:rsidR="006C0631" w:rsidRPr="006C0631">
        <w:rPr>
          <w:rFonts w:ascii="Arial" w:eastAsia="Arial" w:hAnsi="Arial" w:cs="Arial"/>
          <w:color w:val="000000" w:themeColor="text1"/>
          <w:sz w:val="22"/>
          <w:szCs w:val="22"/>
          <w:lang w:val="es-CO" w:eastAsia="en-US"/>
        </w:rPr>
        <w:t>or regla general</w:t>
      </w:r>
      <w:r w:rsidR="00FA11E3">
        <w:rPr>
          <w:rFonts w:ascii="Arial" w:eastAsia="Arial" w:hAnsi="Arial" w:cs="Arial"/>
          <w:color w:val="000000" w:themeColor="text1"/>
          <w:sz w:val="22"/>
          <w:szCs w:val="22"/>
          <w:lang w:val="es-CO" w:eastAsia="en-US"/>
        </w:rPr>
        <w:t>:</w:t>
      </w:r>
    </w:p>
    <w:p w14:paraId="63600EB5" w14:textId="77777777" w:rsidR="00DD7EB8" w:rsidRDefault="00DD7EB8" w:rsidP="00F23777">
      <w:pPr>
        <w:widowControl w:val="0"/>
        <w:autoSpaceDE w:val="0"/>
        <w:autoSpaceDN w:val="0"/>
        <w:spacing w:line="276" w:lineRule="auto"/>
        <w:ind w:left="102" w:right="108" w:firstLine="607"/>
        <w:jc w:val="both"/>
        <w:rPr>
          <w:rFonts w:ascii="Arial" w:eastAsia="Arial" w:hAnsi="Arial" w:cs="Arial"/>
          <w:color w:val="000000" w:themeColor="text1"/>
          <w:sz w:val="22"/>
          <w:szCs w:val="22"/>
          <w:lang w:val="es-CO" w:eastAsia="en-US"/>
        </w:rPr>
      </w:pPr>
    </w:p>
    <w:p w14:paraId="760F3AED" w14:textId="367C2804" w:rsidR="006C0631" w:rsidRPr="00F23777" w:rsidRDefault="007E52AC" w:rsidP="00DD7EB8">
      <w:pPr>
        <w:widowControl w:val="0"/>
        <w:autoSpaceDE w:val="0"/>
        <w:autoSpaceDN w:val="0"/>
        <w:ind w:left="709" w:right="709"/>
        <w:jc w:val="both"/>
        <w:rPr>
          <w:rFonts w:ascii="Arial" w:eastAsia="Arial" w:hAnsi="Arial" w:cs="Arial"/>
          <w:b/>
          <w:color w:val="000000" w:themeColor="text1"/>
          <w:sz w:val="21"/>
          <w:szCs w:val="21"/>
          <w:lang w:val="es-CO" w:eastAsia="en-US"/>
        </w:rPr>
      </w:pPr>
      <w:r w:rsidRPr="00F23777">
        <w:rPr>
          <w:rFonts w:ascii="Arial" w:eastAsia="Arial" w:hAnsi="Arial" w:cs="Arial"/>
          <w:color w:val="000000" w:themeColor="text1"/>
          <w:sz w:val="21"/>
          <w:szCs w:val="21"/>
          <w:lang w:val="es-CO" w:eastAsia="en-US"/>
        </w:rPr>
        <w:t>«</w:t>
      </w:r>
      <w:r w:rsidR="00FA11E3" w:rsidRPr="00F23777">
        <w:rPr>
          <w:rFonts w:ascii="Arial" w:eastAsia="Arial" w:hAnsi="Arial" w:cs="Arial"/>
          <w:color w:val="000000" w:themeColor="text1"/>
          <w:sz w:val="21"/>
          <w:szCs w:val="21"/>
          <w:lang w:val="es-CO" w:eastAsia="en-US"/>
        </w:rPr>
        <w:t xml:space="preserve">[…] </w:t>
      </w:r>
      <w:r w:rsidR="006C0631" w:rsidRPr="00F23777">
        <w:rPr>
          <w:rFonts w:ascii="Arial" w:eastAsia="Arial" w:hAnsi="Arial" w:cs="Arial"/>
          <w:color w:val="000000" w:themeColor="text1"/>
          <w:sz w:val="21"/>
          <w:szCs w:val="21"/>
          <w:lang w:val="es-CO" w:eastAsia="en-US"/>
        </w:rPr>
        <w:t>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F23777">
        <w:rPr>
          <w:rFonts w:ascii="Arial" w:eastAsia="Arial" w:hAnsi="Arial" w:cs="Arial"/>
          <w:color w:val="000000" w:themeColor="text1"/>
          <w:sz w:val="21"/>
          <w:szCs w:val="21"/>
          <w:lang w:val="es-CO" w:eastAsia="en-US"/>
        </w:rPr>
        <w:t>»</w:t>
      </w:r>
      <w:r w:rsidR="005A43E5" w:rsidRPr="00F23777">
        <w:rPr>
          <w:rStyle w:val="Refdenotaalpie"/>
          <w:rFonts w:ascii="Arial" w:eastAsia="Arial" w:hAnsi="Arial" w:cs="Arial"/>
          <w:color w:val="000000" w:themeColor="text1"/>
          <w:sz w:val="21"/>
          <w:szCs w:val="21"/>
          <w:lang w:val="es-CO" w:eastAsia="en-US"/>
        </w:rPr>
        <w:footnoteReference w:id="9"/>
      </w:r>
      <w:r w:rsidR="006C0631" w:rsidRPr="00F23777">
        <w:rPr>
          <w:rFonts w:ascii="Arial" w:eastAsia="Arial" w:hAnsi="Arial" w:cs="Arial"/>
          <w:color w:val="000000" w:themeColor="text1"/>
          <w:sz w:val="21"/>
          <w:szCs w:val="21"/>
          <w:lang w:val="es-CO" w:eastAsia="en-US"/>
        </w:rPr>
        <w:t>.</w:t>
      </w:r>
      <w:r w:rsidR="006C0631" w:rsidRPr="00F23777">
        <w:rPr>
          <w:rFonts w:ascii="Arial" w:eastAsia="Arial" w:hAnsi="Arial" w:cs="Arial"/>
          <w:b/>
          <w:color w:val="000000" w:themeColor="text1"/>
          <w:sz w:val="21"/>
          <w:szCs w:val="21"/>
          <w:lang w:val="es-CO" w:eastAsia="en-US"/>
        </w:rPr>
        <w:t xml:space="preserve"> </w:t>
      </w:r>
    </w:p>
    <w:p w14:paraId="50D058F7" w14:textId="77777777" w:rsidR="00DD7EB8" w:rsidRDefault="00DD7EB8" w:rsidP="00F23777">
      <w:pPr>
        <w:widowControl w:val="0"/>
        <w:autoSpaceDE w:val="0"/>
        <w:autoSpaceDN w:val="0"/>
        <w:ind w:left="709" w:right="709"/>
        <w:jc w:val="both"/>
        <w:rPr>
          <w:rFonts w:ascii="Arial" w:eastAsia="Arial" w:hAnsi="Arial" w:cs="Arial"/>
          <w:b/>
          <w:color w:val="000000" w:themeColor="text1"/>
          <w:sz w:val="22"/>
          <w:szCs w:val="22"/>
          <w:lang w:val="es-CO" w:eastAsia="en-US"/>
        </w:rPr>
      </w:pPr>
    </w:p>
    <w:p w14:paraId="22E2D186" w14:textId="7A1C71A9" w:rsidR="006D16C0" w:rsidRPr="006C0631" w:rsidRDefault="006D16C0" w:rsidP="00F23777">
      <w:pPr>
        <w:widowControl w:val="0"/>
        <w:autoSpaceDE w:val="0"/>
        <w:autoSpaceDN w:val="0"/>
        <w:spacing w:after="120" w:line="276" w:lineRule="auto"/>
        <w:ind w:left="102" w:right="108" w:firstLine="607"/>
        <w:jc w:val="both"/>
        <w:rPr>
          <w:rFonts w:ascii="Arial" w:eastAsia="Arial" w:hAnsi="Arial" w:cs="Arial"/>
          <w:iCs/>
          <w:color w:val="000000" w:themeColor="text1"/>
          <w:sz w:val="22"/>
          <w:szCs w:val="22"/>
          <w:lang w:val="es-CO" w:eastAsia="en-US"/>
        </w:rPr>
      </w:pPr>
      <w:r>
        <w:rPr>
          <w:rFonts w:ascii="Arial" w:eastAsia="Arial" w:hAnsi="Arial" w:cs="Arial"/>
          <w:iCs/>
          <w:color w:val="000000" w:themeColor="text1"/>
          <w:sz w:val="22"/>
          <w:szCs w:val="22"/>
          <w:lang w:val="es-CO" w:eastAsia="en-US"/>
        </w:rPr>
        <w:t xml:space="preserve">Así, </w:t>
      </w:r>
      <w:r w:rsidR="00ED2577">
        <w:rPr>
          <w:rFonts w:ascii="Arial" w:eastAsia="Arial" w:hAnsi="Arial" w:cs="Arial"/>
          <w:iCs/>
          <w:color w:val="000000" w:themeColor="text1"/>
          <w:sz w:val="22"/>
          <w:szCs w:val="22"/>
          <w:lang w:val="es-CO" w:eastAsia="en-US"/>
        </w:rPr>
        <w:t xml:space="preserve">por ejemplo, </w:t>
      </w:r>
      <w:r>
        <w:rPr>
          <w:rFonts w:ascii="Arial" w:eastAsia="Arial" w:hAnsi="Arial" w:cs="Arial"/>
          <w:iCs/>
          <w:color w:val="000000" w:themeColor="text1"/>
          <w:sz w:val="22"/>
          <w:szCs w:val="22"/>
          <w:lang w:val="es-CO" w:eastAsia="en-US"/>
        </w:rPr>
        <w:t xml:space="preserve">las entidades estatales, sujetas a la Ley 80 de 1993, </w:t>
      </w:r>
      <w:r w:rsidRPr="006D16C0">
        <w:rPr>
          <w:rFonts w:ascii="Arial" w:eastAsia="Arial" w:hAnsi="Arial" w:cs="Arial"/>
          <w:iCs/>
          <w:color w:val="000000" w:themeColor="text1"/>
          <w:sz w:val="22"/>
          <w:szCs w:val="22"/>
          <w:lang w:val="es-CO" w:eastAsia="en-US"/>
        </w:rPr>
        <w:t>para seleccionar a sus contratistas y la oferta más favorable para sus intereses no se encuentra en una posición de libertad absoluta, pues está sujeta a los procedimientos preestablecidos en las leyes y reglamentos</w:t>
      </w:r>
      <w:r>
        <w:rPr>
          <w:rFonts w:ascii="Arial" w:eastAsia="Arial" w:hAnsi="Arial" w:cs="Arial"/>
          <w:iCs/>
          <w:color w:val="000000" w:themeColor="text1"/>
          <w:sz w:val="22"/>
          <w:szCs w:val="22"/>
          <w:lang w:val="es-CO" w:eastAsia="en-US"/>
        </w:rPr>
        <w:t>. L</w:t>
      </w:r>
      <w:r w:rsidRPr="006D16C0">
        <w:rPr>
          <w:rFonts w:ascii="Arial" w:eastAsia="Arial" w:hAnsi="Arial" w:cs="Arial"/>
          <w:iCs/>
          <w:color w:val="000000" w:themeColor="text1"/>
          <w:sz w:val="22"/>
          <w:szCs w:val="22"/>
          <w:lang w:val="es-CO" w:eastAsia="en-US"/>
        </w:rPr>
        <w:t xml:space="preserve">a preparación, adjudicación y perfeccionamiento de </w:t>
      </w:r>
      <w:r>
        <w:rPr>
          <w:rFonts w:ascii="Arial" w:eastAsia="Arial" w:hAnsi="Arial" w:cs="Arial"/>
          <w:iCs/>
          <w:color w:val="000000" w:themeColor="text1"/>
          <w:sz w:val="22"/>
          <w:szCs w:val="22"/>
          <w:lang w:val="es-CO" w:eastAsia="en-US"/>
        </w:rPr>
        <w:t>sus</w:t>
      </w:r>
      <w:r w:rsidRPr="006D16C0">
        <w:rPr>
          <w:rFonts w:ascii="Arial" w:eastAsia="Arial" w:hAnsi="Arial" w:cs="Arial"/>
          <w:iCs/>
          <w:color w:val="000000" w:themeColor="text1"/>
          <w:sz w:val="22"/>
          <w:szCs w:val="22"/>
          <w:lang w:val="es-CO" w:eastAsia="en-US"/>
        </w:rPr>
        <w:t xml:space="preserve"> contratos es eminentemente reglad</w:t>
      </w:r>
      <w:r>
        <w:rPr>
          <w:rFonts w:ascii="Arial" w:eastAsia="Arial" w:hAnsi="Arial" w:cs="Arial"/>
          <w:iCs/>
          <w:color w:val="000000" w:themeColor="text1"/>
          <w:sz w:val="22"/>
          <w:szCs w:val="22"/>
          <w:lang w:val="es-CO" w:eastAsia="en-US"/>
        </w:rPr>
        <w:t>o,</w:t>
      </w:r>
      <w:r w:rsidRPr="006D16C0">
        <w:rPr>
          <w:rFonts w:ascii="Arial" w:eastAsia="Arial" w:hAnsi="Arial" w:cs="Arial"/>
          <w:iCs/>
          <w:color w:val="000000" w:themeColor="text1"/>
          <w:sz w:val="22"/>
          <w:szCs w:val="22"/>
          <w:lang w:val="es-CO" w:eastAsia="en-US"/>
        </w:rPr>
        <w:t xml:space="preserve"> fijado por el orden jurídico, bajo precisos principios que garantizan el derecho a la  igualdad de los oferentes, la libertad de participación y el cumplimiento de los fines estatales perseguidos con esta actividad.</w:t>
      </w:r>
      <w:r w:rsidR="0031755A">
        <w:rPr>
          <w:rFonts w:ascii="Arial" w:eastAsia="Arial" w:hAnsi="Arial" w:cs="Arial"/>
          <w:iCs/>
          <w:color w:val="000000" w:themeColor="text1"/>
          <w:sz w:val="22"/>
          <w:szCs w:val="22"/>
          <w:lang w:val="es-CO" w:eastAsia="en-US"/>
        </w:rPr>
        <w:t xml:space="preserve"> </w:t>
      </w:r>
      <w:r>
        <w:rPr>
          <w:rFonts w:ascii="Arial" w:eastAsia="Arial" w:hAnsi="Arial" w:cs="Arial"/>
          <w:iCs/>
          <w:color w:val="000000" w:themeColor="text1"/>
          <w:sz w:val="22"/>
          <w:szCs w:val="22"/>
          <w:lang w:val="es-CO" w:eastAsia="en-US"/>
        </w:rPr>
        <w:t>Por eso</w:t>
      </w:r>
      <w:r w:rsidRPr="006D16C0">
        <w:rPr>
          <w:rFonts w:ascii="Arial" w:eastAsia="Arial" w:hAnsi="Arial" w:cs="Arial"/>
          <w:iCs/>
          <w:color w:val="000000" w:themeColor="text1"/>
          <w:sz w:val="22"/>
          <w:szCs w:val="22"/>
          <w:lang w:val="es-CO" w:eastAsia="en-US"/>
        </w:rPr>
        <w:t xml:space="preserve">, el ordenamiento establece mecanismos, modalidades o procesos de selección objetiva de la persona más idónea y la oferta más favorable o ventajosa para la celebración del contrato con la administración, que serán más o menos rigurosos en función a ciertos elementos, como la cuantía, el tipo o naturaleza del contrato o el objeto </w:t>
      </w:r>
      <w:r w:rsidRPr="006D16C0">
        <w:rPr>
          <w:rFonts w:ascii="Arial" w:eastAsia="Arial" w:hAnsi="Arial" w:cs="Arial"/>
          <w:iCs/>
          <w:color w:val="000000" w:themeColor="text1"/>
          <w:sz w:val="22"/>
          <w:szCs w:val="22"/>
          <w:lang w:val="es-CO" w:eastAsia="en-US"/>
        </w:rPr>
        <w:lastRenderedPageBreak/>
        <w:t>de los bienes y servicios requeridos (1. Licitación pública. 2. Selección abreviada. 3. Concurso de méritos, 4.Contratación directa y 5. Mínima cuantía</w:t>
      </w:r>
      <w:r>
        <w:rPr>
          <w:rFonts w:ascii="Arial" w:eastAsia="Arial" w:hAnsi="Arial" w:cs="Arial"/>
          <w:iCs/>
          <w:color w:val="000000" w:themeColor="text1"/>
          <w:sz w:val="22"/>
          <w:szCs w:val="22"/>
          <w:lang w:val="es-CO" w:eastAsia="en-US"/>
        </w:rPr>
        <w:t xml:space="preserve">, </w:t>
      </w:r>
      <w:r w:rsidRPr="006D16C0">
        <w:rPr>
          <w:rFonts w:ascii="Arial" w:eastAsia="Arial" w:hAnsi="Arial" w:cs="Arial"/>
          <w:iCs/>
          <w:color w:val="000000" w:themeColor="text1"/>
          <w:sz w:val="22"/>
          <w:szCs w:val="22"/>
          <w:lang w:val="es-CO" w:eastAsia="en-US"/>
        </w:rPr>
        <w:t>artículo</w:t>
      </w:r>
      <w:r>
        <w:rPr>
          <w:rFonts w:ascii="Arial" w:eastAsia="Arial" w:hAnsi="Arial" w:cs="Arial"/>
          <w:iCs/>
          <w:color w:val="000000" w:themeColor="text1"/>
          <w:sz w:val="22"/>
          <w:szCs w:val="22"/>
          <w:lang w:val="es-CO" w:eastAsia="en-US"/>
        </w:rPr>
        <w:t>s</w:t>
      </w:r>
      <w:r w:rsidRPr="006D16C0">
        <w:rPr>
          <w:rFonts w:ascii="Arial" w:eastAsia="Arial" w:hAnsi="Arial" w:cs="Arial"/>
          <w:iCs/>
          <w:color w:val="000000" w:themeColor="text1"/>
          <w:sz w:val="22"/>
          <w:szCs w:val="22"/>
          <w:lang w:val="es-CO" w:eastAsia="en-US"/>
        </w:rPr>
        <w:t xml:space="preserve"> </w:t>
      </w:r>
      <w:r>
        <w:rPr>
          <w:rFonts w:ascii="Arial" w:eastAsia="Arial" w:hAnsi="Arial" w:cs="Arial"/>
          <w:iCs/>
          <w:color w:val="000000" w:themeColor="text1"/>
          <w:sz w:val="22"/>
          <w:szCs w:val="22"/>
          <w:lang w:val="es-CO" w:eastAsia="en-US"/>
        </w:rPr>
        <w:t xml:space="preserve">24 de la Ley 80 de 1993 y </w:t>
      </w:r>
      <w:r w:rsidRPr="006D16C0">
        <w:rPr>
          <w:rFonts w:ascii="Arial" w:eastAsia="Arial" w:hAnsi="Arial" w:cs="Arial"/>
          <w:iCs/>
          <w:color w:val="000000" w:themeColor="text1"/>
          <w:sz w:val="22"/>
          <w:szCs w:val="22"/>
          <w:lang w:val="es-CO" w:eastAsia="en-US"/>
        </w:rPr>
        <w:t>2 de la Ley 1150 de 2007)</w:t>
      </w:r>
      <w:r>
        <w:rPr>
          <w:rFonts w:ascii="Arial" w:eastAsia="Arial" w:hAnsi="Arial" w:cs="Arial"/>
          <w:iCs/>
          <w:color w:val="000000" w:themeColor="text1"/>
          <w:sz w:val="22"/>
          <w:szCs w:val="22"/>
          <w:lang w:val="es-CO" w:eastAsia="en-US"/>
        </w:rPr>
        <w:t>.</w:t>
      </w:r>
      <w:r w:rsidRPr="006D16C0">
        <w:rPr>
          <w:rFonts w:ascii="Arial" w:eastAsia="Arial" w:hAnsi="Arial" w:cs="Arial"/>
          <w:iCs/>
          <w:color w:val="000000" w:themeColor="text1"/>
          <w:sz w:val="22"/>
          <w:szCs w:val="22"/>
          <w:lang w:val="es-CO" w:eastAsia="en-US"/>
        </w:rPr>
        <w:t xml:space="preserve"> </w:t>
      </w:r>
      <w:r>
        <w:rPr>
          <w:rFonts w:ascii="Arial" w:eastAsia="Arial" w:hAnsi="Arial" w:cs="Arial"/>
          <w:iCs/>
          <w:color w:val="000000" w:themeColor="text1"/>
          <w:sz w:val="22"/>
          <w:szCs w:val="22"/>
          <w:lang w:val="es-CO" w:eastAsia="en-US"/>
        </w:rPr>
        <w:t xml:space="preserve"> </w:t>
      </w:r>
      <w:r w:rsidRPr="006D16C0">
        <w:rPr>
          <w:rFonts w:ascii="Arial" w:eastAsia="Arial" w:hAnsi="Arial" w:cs="Arial"/>
          <w:iCs/>
          <w:color w:val="000000" w:themeColor="text1"/>
          <w:sz w:val="22"/>
          <w:szCs w:val="22"/>
          <w:lang w:val="es-CO" w:eastAsia="en-US"/>
        </w:rPr>
        <w:t>Las normas que consagran estos procedimientos de selección son de carácter imperativo y de orden público, no disponibles y, por tanto, de obligatorio cumplimiento, lo que implica que no pueden ser dispuestas por sus destinatarios de manera diferente y sus efectos no pueden evitarse o modificarse.</w:t>
      </w:r>
    </w:p>
    <w:p w14:paraId="0FE8E4F1" w14:textId="37EED5B1" w:rsidR="006E716B" w:rsidRDefault="00C007D7" w:rsidP="00550397">
      <w:pPr>
        <w:pStyle w:val="Textoindependiente"/>
        <w:spacing w:line="276" w:lineRule="auto"/>
        <w:ind w:left="100" w:right="106" w:firstLine="608"/>
        <w:jc w:val="both"/>
        <w:rPr>
          <w:color w:val="000000" w:themeColor="text1"/>
          <w:sz w:val="22"/>
          <w:szCs w:val="22"/>
          <w:lang w:val="es-ES_tradnl"/>
        </w:rPr>
      </w:pPr>
      <w:r>
        <w:rPr>
          <w:color w:val="000000" w:themeColor="text1"/>
          <w:sz w:val="22"/>
          <w:szCs w:val="22"/>
          <w:lang w:val="es-ES_tradnl"/>
        </w:rPr>
        <w:t>Ahora bien, c</w:t>
      </w:r>
      <w:r w:rsidR="006E716B" w:rsidRPr="006E716B">
        <w:rPr>
          <w:color w:val="000000" w:themeColor="text1"/>
          <w:sz w:val="22"/>
          <w:szCs w:val="22"/>
          <w:lang w:val="es-ES_tradnl"/>
        </w:rPr>
        <w:t xml:space="preserve">omo el contrato estatal </w:t>
      </w:r>
      <w:r w:rsidR="006E716B">
        <w:rPr>
          <w:color w:val="000000" w:themeColor="text1"/>
          <w:sz w:val="22"/>
          <w:szCs w:val="22"/>
          <w:lang w:val="es-ES_tradnl"/>
        </w:rPr>
        <w:t xml:space="preserve">se </w:t>
      </w:r>
      <w:proofErr w:type="gramStart"/>
      <w:r w:rsidR="006E716B">
        <w:rPr>
          <w:color w:val="000000" w:themeColor="text1"/>
          <w:sz w:val="22"/>
          <w:szCs w:val="22"/>
          <w:lang w:val="es-ES_tradnl"/>
        </w:rPr>
        <w:t>equipara</w:t>
      </w:r>
      <w:proofErr w:type="gramEnd"/>
      <w:r w:rsidR="006E716B">
        <w:rPr>
          <w:color w:val="000000" w:themeColor="text1"/>
          <w:sz w:val="22"/>
          <w:szCs w:val="22"/>
          <w:lang w:val="es-ES_tradnl"/>
        </w:rPr>
        <w:t xml:space="preserve"> </w:t>
      </w:r>
      <w:r w:rsidR="006E716B" w:rsidRPr="006E716B">
        <w:rPr>
          <w:color w:val="000000" w:themeColor="text1"/>
          <w:sz w:val="22"/>
          <w:szCs w:val="22"/>
          <w:lang w:val="es-ES_tradnl"/>
        </w:rPr>
        <w:t>al acuerdo de voluntades en que uno de los extremos es una entidad pública, no s</w:t>
      </w:r>
      <w:r w:rsidR="006E716B">
        <w:rPr>
          <w:color w:val="000000" w:themeColor="text1"/>
          <w:sz w:val="22"/>
          <w:szCs w:val="22"/>
          <w:lang w:val="es-ES_tradnl"/>
        </w:rPr>
        <w:t>o</w:t>
      </w:r>
      <w:r w:rsidR="006E716B" w:rsidRPr="006E716B">
        <w:rPr>
          <w:color w:val="000000" w:themeColor="text1"/>
          <w:sz w:val="22"/>
          <w:szCs w:val="22"/>
          <w:lang w:val="es-ES_tradnl"/>
        </w:rPr>
        <w:t xml:space="preserve">lo pertenecen a esta categoría los celebrados por las entidades a las que se refiere la Ley 80 de 1993, sino también aquellos en los que interviene como parte cualquier entidad pública, independiente del régimen jurídico aplicable. Este criterio es el que ha sido adoptado por el Consejo de Estado, para quien el carácter de contrato estatal </w:t>
      </w:r>
      <w:r w:rsidR="00DD7EB8">
        <w:rPr>
          <w:color w:val="000000" w:themeColor="text1"/>
          <w:sz w:val="22"/>
          <w:szCs w:val="22"/>
          <w:lang w:val="es-ES_tradnl"/>
        </w:rPr>
        <w:t>se establece</w:t>
      </w:r>
      <w:r w:rsidR="006E716B" w:rsidRPr="006E716B">
        <w:rPr>
          <w:color w:val="000000" w:themeColor="text1"/>
          <w:sz w:val="22"/>
          <w:szCs w:val="22"/>
          <w:lang w:val="es-ES_tradnl"/>
        </w:rPr>
        <w:t xml:space="preserve"> por la presencia de una entidad estatal como parte </w:t>
      </w:r>
      <w:proofErr w:type="gramStart"/>
      <w:r w:rsidR="006E716B" w:rsidRPr="006E716B">
        <w:rPr>
          <w:color w:val="000000" w:themeColor="text1"/>
          <w:sz w:val="22"/>
          <w:szCs w:val="22"/>
          <w:lang w:val="es-ES_tradnl"/>
        </w:rPr>
        <w:t>del mismo</w:t>
      </w:r>
      <w:proofErr w:type="gramEnd"/>
      <w:r w:rsidR="00450297">
        <w:rPr>
          <w:color w:val="000000" w:themeColor="text1"/>
          <w:sz w:val="22"/>
          <w:szCs w:val="22"/>
          <w:lang w:val="es-ES_tradnl"/>
        </w:rPr>
        <w:t>:</w:t>
      </w:r>
    </w:p>
    <w:p w14:paraId="457789C8" w14:textId="77777777" w:rsidR="006E716B" w:rsidRDefault="006E716B" w:rsidP="00550397">
      <w:pPr>
        <w:pStyle w:val="Textoindependiente"/>
        <w:spacing w:line="276" w:lineRule="auto"/>
        <w:ind w:left="100" w:right="106" w:firstLine="608"/>
        <w:jc w:val="both"/>
        <w:rPr>
          <w:color w:val="000000" w:themeColor="text1"/>
          <w:sz w:val="22"/>
          <w:szCs w:val="22"/>
          <w:lang w:val="es-ES_tradnl"/>
        </w:rPr>
      </w:pPr>
    </w:p>
    <w:p w14:paraId="5E5C3EC0" w14:textId="4AB830A8" w:rsidR="006E716B" w:rsidRPr="006E716B" w:rsidRDefault="006E716B" w:rsidP="00F23777">
      <w:pPr>
        <w:pStyle w:val="Textoindependiente"/>
        <w:ind w:left="709" w:right="709"/>
        <w:jc w:val="both"/>
        <w:rPr>
          <w:color w:val="000000" w:themeColor="text1"/>
          <w:sz w:val="21"/>
          <w:szCs w:val="21"/>
          <w:lang w:val="es-CO"/>
        </w:rPr>
      </w:pPr>
      <w:r w:rsidRPr="006E716B">
        <w:rPr>
          <w:color w:val="000000" w:themeColor="text1"/>
          <w:sz w:val="21"/>
          <w:szCs w:val="21"/>
          <w:lang w:val="es-ES_tradnl"/>
        </w:rPr>
        <w:t>[L]</w:t>
      </w:r>
      <w:r w:rsidRPr="006E716B">
        <w:rPr>
          <w:color w:val="000000" w:themeColor="text1"/>
          <w:sz w:val="21"/>
          <w:szCs w:val="21"/>
          <w:lang w:val="es-CO"/>
        </w:rPr>
        <w:t xml:space="preserve">a Jurisprudencia de esta Corporación ha señalado que la naturaleza del contrato no depende de su régimen jurídico, por tanto, al adoptar un criterio orgánico, se ha expuesto que serán considerados contratos estatales aquellos que celebren las entidades de igual naturaleza. En este sentido se ha pronunciado esta Sala: </w:t>
      </w:r>
      <w:r>
        <w:rPr>
          <w:color w:val="000000" w:themeColor="text1"/>
          <w:sz w:val="21"/>
          <w:szCs w:val="21"/>
          <w:lang w:val="es-CO"/>
        </w:rPr>
        <w:t>“</w:t>
      </w:r>
      <w:r w:rsidRPr="006E716B">
        <w:rPr>
          <w:color w:val="000000" w:themeColor="text1"/>
          <w:sz w:val="21"/>
          <w:szCs w:val="21"/>
          <w:lang w:val="es-CO"/>
        </w:rPr>
        <w:t>De este modo, son contratos estatales ‘</w:t>
      </w:r>
      <w:r>
        <w:rPr>
          <w:color w:val="000000" w:themeColor="text1"/>
          <w:sz w:val="21"/>
          <w:szCs w:val="21"/>
          <w:lang w:val="es-CO"/>
        </w:rPr>
        <w:t>t</w:t>
      </w:r>
      <w:r w:rsidRPr="006E716B">
        <w:rPr>
          <w:color w:val="000000" w:themeColor="text1"/>
          <w:sz w:val="21"/>
          <w:szCs w:val="21"/>
          <w:lang w:val="es-CO"/>
        </w:rPr>
        <w:t>odos los contratos que celebren las entidades públicas del Estado, ya sea que se regulen por el Estatuto General de Contratación Administrativa o que estén sujetos a regímenes especiales</w:t>
      </w:r>
      <w:r w:rsidR="00DD7EB8">
        <w:rPr>
          <w:color w:val="000000" w:themeColor="text1"/>
          <w:sz w:val="21"/>
          <w:szCs w:val="21"/>
          <w:lang w:val="es-CO"/>
        </w:rPr>
        <w:t>’</w:t>
      </w:r>
      <w:r>
        <w:rPr>
          <w:color w:val="000000" w:themeColor="text1"/>
          <w:sz w:val="21"/>
          <w:szCs w:val="21"/>
          <w:lang w:val="es-CO"/>
        </w:rPr>
        <w:t>”</w:t>
      </w:r>
      <w:r w:rsidRPr="006E716B">
        <w:rPr>
          <w:color w:val="000000" w:themeColor="text1"/>
          <w:sz w:val="21"/>
          <w:szCs w:val="21"/>
          <w:lang w:val="es-CO"/>
        </w:rPr>
        <w:t>.</w:t>
      </w:r>
      <w:r w:rsidR="008B0F92">
        <w:rPr>
          <w:rStyle w:val="Refdenotaalpie"/>
          <w:color w:val="000000" w:themeColor="text1"/>
          <w:sz w:val="21"/>
          <w:szCs w:val="21"/>
          <w:lang w:val="es-CO"/>
        </w:rPr>
        <w:footnoteReference w:id="10"/>
      </w:r>
    </w:p>
    <w:p w14:paraId="51333F2A" w14:textId="77777777" w:rsidR="00517622" w:rsidRDefault="006E716B" w:rsidP="00B67F77">
      <w:pPr>
        <w:pStyle w:val="Textoindependiente"/>
        <w:spacing w:line="276" w:lineRule="auto"/>
        <w:ind w:left="100" w:right="106" w:firstLine="608"/>
        <w:jc w:val="both"/>
        <w:rPr>
          <w:color w:val="000000" w:themeColor="text1"/>
          <w:sz w:val="22"/>
          <w:szCs w:val="22"/>
          <w:lang w:val="es-ES_tradnl"/>
        </w:rPr>
      </w:pPr>
      <w:r w:rsidRPr="006E716B">
        <w:rPr>
          <w:color w:val="000000" w:themeColor="text1"/>
          <w:sz w:val="22"/>
          <w:szCs w:val="22"/>
          <w:lang w:val="es-ES_tradnl"/>
        </w:rPr>
        <w:t xml:space="preserve"> </w:t>
      </w:r>
    </w:p>
    <w:p w14:paraId="78C7EF72" w14:textId="12E97B52" w:rsidR="00EF57A8" w:rsidRPr="00B67F77" w:rsidRDefault="00EF57A8" w:rsidP="00F23777">
      <w:pPr>
        <w:pStyle w:val="Textoindependiente"/>
        <w:spacing w:after="120" w:line="276" w:lineRule="auto"/>
        <w:ind w:left="102" w:right="108" w:firstLine="607"/>
        <w:jc w:val="both"/>
        <w:rPr>
          <w:color w:val="000000" w:themeColor="text1"/>
          <w:sz w:val="22"/>
          <w:szCs w:val="22"/>
          <w:lang w:val="es-CO"/>
        </w:rPr>
      </w:pPr>
      <w:r>
        <w:rPr>
          <w:color w:val="000000" w:themeColor="text1"/>
          <w:sz w:val="22"/>
          <w:szCs w:val="22"/>
          <w:lang w:val="es-ES_tradnl"/>
        </w:rPr>
        <w:t>De todos modos,</w:t>
      </w:r>
      <w:r w:rsidRPr="00EF57A8">
        <w:rPr>
          <w:color w:val="000000" w:themeColor="text1"/>
          <w:sz w:val="22"/>
          <w:szCs w:val="22"/>
          <w:lang w:val="es-ES_tradnl"/>
        </w:rPr>
        <w:t xml:space="preserve"> sin perjuicio del régimen normativo que aplique al negocio jurídico</w:t>
      </w:r>
      <w:r w:rsidR="008A0C05">
        <w:rPr>
          <w:color w:val="000000" w:themeColor="text1"/>
          <w:sz w:val="22"/>
          <w:szCs w:val="22"/>
          <w:lang w:val="es-ES_tradnl"/>
        </w:rPr>
        <w:t xml:space="preserve"> estatal</w:t>
      </w:r>
      <w:r w:rsidRPr="00EF57A8">
        <w:rPr>
          <w:color w:val="000000" w:themeColor="text1"/>
          <w:sz w:val="22"/>
          <w:szCs w:val="22"/>
          <w:lang w:val="es-ES_tradnl"/>
        </w:rPr>
        <w:t xml:space="preserve">, la entidad pública </w:t>
      </w:r>
      <w:r w:rsidR="00B67F77">
        <w:rPr>
          <w:color w:val="000000" w:themeColor="text1"/>
          <w:sz w:val="22"/>
          <w:szCs w:val="22"/>
          <w:lang w:val="es-ES_tradnl"/>
        </w:rPr>
        <w:t xml:space="preserve">exceptuada y con régimen especial de contratación </w:t>
      </w:r>
      <w:r w:rsidRPr="00EF57A8">
        <w:rPr>
          <w:color w:val="000000" w:themeColor="text1"/>
          <w:sz w:val="22"/>
          <w:szCs w:val="22"/>
          <w:lang w:val="es-ES_tradnl"/>
        </w:rPr>
        <w:t>debe observar y acatar los principios consagrados en los artículos 209 y 267 de la Constitución Política, y aplicar las mismas inhabilidades e incompatibilidades del régimen general de la contratación estatal, según mandato expreso de</w:t>
      </w:r>
      <w:r w:rsidR="00B67F77">
        <w:rPr>
          <w:color w:val="000000" w:themeColor="text1"/>
          <w:sz w:val="22"/>
          <w:szCs w:val="22"/>
          <w:lang w:val="es-ES_tradnl"/>
        </w:rPr>
        <w:t>l artículo 13 de la</w:t>
      </w:r>
      <w:r w:rsidRPr="00EF57A8">
        <w:rPr>
          <w:color w:val="000000" w:themeColor="text1"/>
          <w:sz w:val="22"/>
          <w:szCs w:val="22"/>
          <w:lang w:val="es-ES_tradnl"/>
        </w:rPr>
        <w:t xml:space="preserve"> Ley 1150 de 2007</w:t>
      </w:r>
      <w:r w:rsidR="00DD7EB8">
        <w:rPr>
          <w:color w:val="000000" w:themeColor="text1"/>
          <w:sz w:val="22"/>
          <w:szCs w:val="22"/>
          <w:lang w:val="es-ES_tradnl"/>
        </w:rPr>
        <w:t xml:space="preserve">; sin perjuicio de la aplicación de otras disposiciones que aplican de forma transversal a </w:t>
      </w:r>
      <w:r w:rsidR="00DD7EB8">
        <w:rPr>
          <w:color w:val="000000" w:themeColor="text1"/>
          <w:sz w:val="22"/>
          <w:szCs w:val="22"/>
          <w:lang w:val="es-ES_tradnl"/>
        </w:rPr>
        <w:lastRenderedPageBreak/>
        <w:t>los contratos celebrados por entidades públicas.</w:t>
      </w:r>
    </w:p>
    <w:p w14:paraId="08ABD089" w14:textId="676138A2" w:rsidR="00CB1595" w:rsidRDefault="00CB1595" w:rsidP="00F23777">
      <w:pPr>
        <w:pStyle w:val="Textoindependiente"/>
        <w:spacing w:after="120" w:line="276" w:lineRule="auto"/>
        <w:ind w:left="102" w:right="108" w:firstLine="607"/>
        <w:jc w:val="both"/>
        <w:rPr>
          <w:color w:val="000000" w:themeColor="text1"/>
          <w:sz w:val="22"/>
          <w:szCs w:val="22"/>
          <w:lang w:val="es-ES_tradnl"/>
        </w:rPr>
      </w:pPr>
      <w:r w:rsidRPr="00E02864">
        <w:rPr>
          <w:color w:val="000000" w:themeColor="text1"/>
          <w:sz w:val="22"/>
          <w:szCs w:val="22"/>
          <w:lang w:val="es-ES_tradnl"/>
        </w:rPr>
        <w:t xml:space="preserve">Conforme a lo anterior, </w:t>
      </w:r>
      <w:r w:rsidR="007F3872">
        <w:rPr>
          <w:color w:val="000000" w:themeColor="text1"/>
          <w:sz w:val="22"/>
          <w:szCs w:val="22"/>
          <w:lang w:val="es-ES_tradnl"/>
        </w:rPr>
        <w:t xml:space="preserve">en síntesis, </w:t>
      </w:r>
      <w:r w:rsidRPr="00E02864">
        <w:rPr>
          <w:color w:val="000000" w:themeColor="text1"/>
          <w:sz w:val="22"/>
          <w:szCs w:val="22"/>
          <w:lang w:val="es-ES_tradnl"/>
        </w:rPr>
        <w:t>el contrato estatal</w:t>
      </w:r>
      <w:r w:rsidR="008A0C05">
        <w:rPr>
          <w:color w:val="000000" w:themeColor="text1"/>
          <w:sz w:val="22"/>
          <w:szCs w:val="22"/>
          <w:lang w:val="es-ES_tradnl"/>
        </w:rPr>
        <w:t xml:space="preserve">, sea sujeto al ámbito del Estatuto General de Contratación de la Administración Pública o por fuera de él, </w:t>
      </w:r>
      <w:r w:rsidRPr="00E02864">
        <w:rPr>
          <w:color w:val="000000" w:themeColor="text1"/>
          <w:sz w:val="22"/>
          <w:szCs w:val="22"/>
          <w:lang w:val="es-ES_tradnl"/>
        </w:rPr>
        <w:t xml:space="preserve">es un acuerdo de voluntades </w:t>
      </w:r>
      <w:r w:rsidR="00C756E0">
        <w:rPr>
          <w:color w:val="000000" w:themeColor="text1"/>
          <w:sz w:val="22"/>
          <w:szCs w:val="22"/>
          <w:lang w:val="es-ES_tradnl"/>
        </w:rPr>
        <w:t xml:space="preserve">celebrado por una entidad estatal con un particular u otra entidad </w:t>
      </w:r>
      <w:r w:rsidRPr="00E02864">
        <w:rPr>
          <w:color w:val="000000" w:themeColor="text1"/>
          <w:sz w:val="22"/>
          <w:szCs w:val="22"/>
          <w:lang w:val="es-ES_tradnl"/>
        </w:rPr>
        <w:t>que genera, extingue o modifica obligaciones para quienes lo</w:t>
      </w:r>
      <w:r w:rsidRPr="00E02864">
        <w:rPr>
          <w:color w:val="000000" w:themeColor="text1"/>
          <w:spacing w:val="-5"/>
          <w:sz w:val="22"/>
          <w:szCs w:val="22"/>
          <w:lang w:val="es-ES_tradnl"/>
        </w:rPr>
        <w:t xml:space="preserve"> </w:t>
      </w:r>
      <w:r w:rsidRPr="00E02864">
        <w:rPr>
          <w:color w:val="000000" w:themeColor="text1"/>
          <w:sz w:val="22"/>
          <w:szCs w:val="22"/>
          <w:lang w:val="es-ES_tradnl"/>
        </w:rPr>
        <w:t>suscriben</w:t>
      </w:r>
      <w:r w:rsidR="008A0C05">
        <w:rPr>
          <w:color w:val="000000" w:themeColor="text1"/>
          <w:sz w:val="22"/>
          <w:szCs w:val="22"/>
          <w:lang w:val="es-ES_tradnl"/>
        </w:rPr>
        <w:t xml:space="preserve">, </w:t>
      </w:r>
      <w:r w:rsidR="008A0C05" w:rsidRPr="008A0C05">
        <w:rPr>
          <w:color w:val="000000" w:themeColor="text1"/>
          <w:sz w:val="22"/>
          <w:szCs w:val="22"/>
          <w:lang w:val="es-ES_tradnl"/>
        </w:rPr>
        <w:t>regida por un derecho mixto</w:t>
      </w:r>
      <w:r w:rsidR="00C70DB6">
        <w:rPr>
          <w:color w:val="000000" w:themeColor="text1"/>
          <w:sz w:val="22"/>
          <w:szCs w:val="22"/>
          <w:lang w:val="es-ES_tradnl"/>
        </w:rPr>
        <w:t>, en los términos explicados.</w:t>
      </w:r>
    </w:p>
    <w:p w14:paraId="75D2CE4B" w14:textId="05419926" w:rsidR="00D419AF" w:rsidRPr="00525649" w:rsidRDefault="00915041" w:rsidP="00F23777">
      <w:pPr>
        <w:pStyle w:val="Textoindependiente"/>
        <w:spacing w:after="120" w:line="276" w:lineRule="auto"/>
        <w:ind w:left="102" w:right="108" w:firstLine="607"/>
        <w:jc w:val="both"/>
        <w:rPr>
          <w:color w:val="000000" w:themeColor="text1"/>
          <w:sz w:val="22"/>
          <w:szCs w:val="22"/>
          <w:lang w:val="es-MX"/>
        </w:rPr>
      </w:pPr>
      <w:r w:rsidRPr="00E02864">
        <w:rPr>
          <w:color w:val="000000" w:themeColor="text1"/>
          <w:sz w:val="22"/>
          <w:szCs w:val="22"/>
          <w:lang w:val="es-ES_tradnl"/>
        </w:rPr>
        <w:t>Por su parte</w:t>
      </w:r>
      <w:r w:rsidR="00D025EC" w:rsidRPr="00E02864">
        <w:rPr>
          <w:color w:val="000000" w:themeColor="text1"/>
          <w:sz w:val="22"/>
          <w:szCs w:val="22"/>
          <w:lang w:val="es-ES_tradnl"/>
        </w:rPr>
        <w:t xml:space="preserve">, </w:t>
      </w:r>
      <w:r w:rsidR="00562968">
        <w:rPr>
          <w:color w:val="000000" w:themeColor="text1"/>
          <w:sz w:val="22"/>
          <w:szCs w:val="22"/>
          <w:lang w:val="es-ES_tradnl"/>
        </w:rPr>
        <w:t xml:space="preserve">tal y como se mencionó, </w:t>
      </w:r>
      <w:r w:rsidR="007F3872">
        <w:rPr>
          <w:color w:val="000000" w:themeColor="text1"/>
          <w:sz w:val="22"/>
          <w:szCs w:val="22"/>
          <w:lang w:val="es-ES_tradnl"/>
        </w:rPr>
        <w:t>d</w:t>
      </w:r>
      <w:r w:rsidR="007F3872" w:rsidRPr="00E23264">
        <w:rPr>
          <w:color w:val="000000" w:themeColor="text1"/>
          <w:sz w:val="22"/>
          <w:szCs w:val="22"/>
          <w:lang w:val="es-ES_tradnl"/>
        </w:rPr>
        <w:t xml:space="preserve">e </w:t>
      </w:r>
      <w:r w:rsidR="007F3872">
        <w:rPr>
          <w:color w:val="000000" w:themeColor="text1"/>
          <w:sz w:val="22"/>
          <w:szCs w:val="22"/>
          <w:lang w:val="es-ES_tradnl"/>
        </w:rPr>
        <w:t>conformidad</w:t>
      </w:r>
      <w:r w:rsidR="007F3872" w:rsidRPr="00E23264">
        <w:rPr>
          <w:color w:val="000000" w:themeColor="text1"/>
          <w:sz w:val="22"/>
          <w:szCs w:val="22"/>
          <w:lang w:val="es-ES_tradnl"/>
        </w:rPr>
        <w:t xml:space="preserve"> con los artículos 1494 del Código Civil y 864 del Código de Comercio,</w:t>
      </w:r>
      <w:r w:rsidR="007F3872">
        <w:rPr>
          <w:color w:val="000000" w:themeColor="text1"/>
          <w:sz w:val="22"/>
          <w:szCs w:val="22"/>
          <w:lang w:val="es-ES_tradnl"/>
        </w:rPr>
        <w:t xml:space="preserve"> el </w:t>
      </w:r>
      <w:r w:rsidR="00D025EC" w:rsidRPr="00E02864">
        <w:rPr>
          <w:color w:val="000000" w:themeColor="text1"/>
          <w:sz w:val="22"/>
          <w:szCs w:val="22"/>
          <w:lang w:val="es-ES_tradnl"/>
        </w:rPr>
        <w:t xml:space="preserve">contrato </w:t>
      </w:r>
      <w:r w:rsidRPr="00E02864">
        <w:rPr>
          <w:color w:val="000000" w:themeColor="text1"/>
          <w:sz w:val="22"/>
          <w:szCs w:val="22"/>
          <w:lang w:val="es-ES_tradnl"/>
        </w:rPr>
        <w:t xml:space="preserve">privado </w:t>
      </w:r>
      <w:r w:rsidR="0014048E" w:rsidRPr="00E02864">
        <w:rPr>
          <w:color w:val="000000" w:themeColor="text1"/>
          <w:sz w:val="22"/>
          <w:szCs w:val="22"/>
          <w:lang w:val="es-ES_tradnl"/>
        </w:rPr>
        <w:t>es el acuerdo de voluntad</w:t>
      </w:r>
      <w:r w:rsidR="00E02864" w:rsidRPr="00E02864">
        <w:rPr>
          <w:color w:val="000000" w:themeColor="text1"/>
          <w:sz w:val="22"/>
          <w:szCs w:val="22"/>
          <w:lang w:val="es-ES_tradnl"/>
        </w:rPr>
        <w:t>es</w:t>
      </w:r>
      <w:r w:rsidR="0014048E" w:rsidRPr="00E02864">
        <w:rPr>
          <w:color w:val="000000" w:themeColor="text1"/>
          <w:sz w:val="22"/>
          <w:szCs w:val="22"/>
          <w:lang w:val="es-ES_tradnl"/>
        </w:rPr>
        <w:t xml:space="preserve"> </w:t>
      </w:r>
      <w:r w:rsidRPr="00E02864">
        <w:rPr>
          <w:color w:val="000000" w:themeColor="text1"/>
          <w:sz w:val="22"/>
          <w:szCs w:val="22"/>
          <w:lang w:val="es-ES_tradnl"/>
        </w:rPr>
        <w:t>entre dos</w:t>
      </w:r>
      <w:r w:rsidR="0014048E" w:rsidRPr="00E02864">
        <w:rPr>
          <w:color w:val="000000" w:themeColor="text1"/>
          <w:sz w:val="22"/>
          <w:szCs w:val="22"/>
          <w:lang w:val="es-ES_tradnl"/>
        </w:rPr>
        <w:t xml:space="preserve"> </w:t>
      </w:r>
      <w:r w:rsidRPr="00E02864">
        <w:rPr>
          <w:color w:val="000000" w:themeColor="text1"/>
          <w:sz w:val="22"/>
          <w:szCs w:val="22"/>
          <w:lang w:val="es-ES_tradnl"/>
        </w:rPr>
        <w:t>particulares</w:t>
      </w:r>
      <w:r w:rsidR="007F3872" w:rsidRPr="007F3872">
        <w:t xml:space="preserve"> </w:t>
      </w:r>
      <w:r w:rsidR="007F3872" w:rsidRPr="007F3872">
        <w:rPr>
          <w:color w:val="000000" w:themeColor="text1"/>
          <w:sz w:val="22"/>
          <w:szCs w:val="22"/>
          <w:lang w:val="es-ES_tradnl"/>
        </w:rPr>
        <w:t xml:space="preserve">dirigido a crear, constituir, regular o extinguir entre ellas una relación jurídica obligacional, la cual incide en </w:t>
      </w:r>
      <w:r w:rsidR="007F3872">
        <w:rPr>
          <w:color w:val="000000" w:themeColor="text1"/>
          <w:sz w:val="22"/>
          <w:szCs w:val="22"/>
          <w:lang w:val="es-ES_tradnl"/>
        </w:rPr>
        <w:t xml:space="preserve">su </w:t>
      </w:r>
      <w:r w:rsidR="007F3872" w:rsidRPr="007F3872">
        <w:rPr>
          <w:color w:val="000000" w:themeColor="text1"/>
          <w:sz w:val="22"/>
          <w:szCs w:val="22"/>
          <w:lang w:val="es-ES_tradnl"/>
        </w:rPr>
        <w:t>esfera patrimonial</w:t>
      </w:r>
      <w:r w:rsidR="007F3872">
        <w:rPr>
          <w:color w:val="000000" w:themeColor="text1"/>
          <w:sz w:val="22"/>
          <w:szCs w:val="22"/>
          <w:lang w:val="es-ES_tradnl"/>
        </w:rPr>
        <w:t xml:space="preserve">. Los particulares </w:t>
      </w:r>
      <w:r w:rsidRPr="00E02864">
        <w:rPr>
          <w:color w:val="000000" w:themeColor="text1"/>
          <w:sz w:val="22"/>
          <w:szCs w:val="22"/>
          <w:lang w:val="es-ES_tradnl"/>
        </w:rPr>
        <w:t xml:space="preserve">pueden obligarse a todo aquello que </w:t>
      </w:r>
      <w:r w:rsidR="006F12B4" w:rsidRPr="00E02864">
        <w:rPr>
          <w:color w:val="000000" w:themeColor="text1"/>
          <w:sz w:val="22"/>
          <w:szCs w:val="22"/>
          <w:lang w:val="es-ES_tradnl"/>
        </w:rPr>
        <w:t>la ley</w:t>
      </w:r>
      <w:r w:rsidR="0014048E" w:rsidRPr="00E02864">
        <w:rPr>
          <w:color w:val="000000" w:themeColor="text1"/>
          <w:sz w:val="22"/>
          <w:szCs w:val="22"/>
          <w:lang w:val="es-ES_tradnl"/>
        </w:rPr>
        <w:t xml:space="preserve"> no prohíbe</w:t>
      </w:r>
      <w:r w:rsidRPr="00E02864">
        <w:rPr>
          <w:color w:val="000000" w:themeColor="text1"/>
          <w:sz w:val="22"/>
          <w:szCs w:val="22"/>
          <w:lang w:val="es-ES_tradnl"/>
        </w:rPr>
        <w:t xml:space="preserve">, </w:t>
      </w:r>
      <w:r w:rsidR="006F12B4" w:rsidRPr="00E02864">
        <w:rPr>
          <w:color w:val="000000" w:themeColor="text1"/>
          <w:sz w:val="22"/>
          <w:szCs w:val="22"/>
          <w:lang w:val="es-ES_tradnl"/>
        </w:rPr>
        <w:t>con fundamento</w:t>
      </w:r>
      <w:r w:rsidR="00525649">
        <w:rPr>
          <w:color w:val="000000" w:themeColor="text1"/>
          <w:sz w:val="22"/>
          <w:szCs w:val="22"/>
          <w:lang w:val="es-ES_tradnl"/>
        </w:rPr>
        <w:t xml:space="preserve"> en la</w:t>
      </w:r>
      <w:r w:rsidR="006F12B4" w:rsidRPr="00E02864">
        <w:rPr>
          <w:color w:val="000000" w:themeColor="text1"/>
          <w:sz w:val="22"/>
          <w:szCs w:val="22"/>
          <w:lang w:val="es-ES_tradnl"/>
        </w:rPr>
        <w:t xml:space="preserve"> </w:t>
      </w:r>
      <w:r w:rsidR="00525649" w:rsidRPr="00525649">
        <w:rPr>
          <w:color w:val="000000" w:themeColor="text1"/>
          <w:sz w:val="22"/>
          <w:szCs w:val="22"/>
          <w:lang w:val="es-ES_tradnl"/>
        </w:rPr>
        <w:t>autonomía privada dispositiva o libertad contractual,</w:t>
      </w:r>
      <w:r w:rsidR="00525649">
        <w:rPr>
          <w:color w:val="000000" w:themeColor="text1"/>
          <w:sz w:val="22"/>
          <w:szCs w:val="22"/>
          <w:lang w:val="es-ES_tradnl"/>
        </w:rPr>
        <w:t xml:space="preserve"> </w:t>
      </w:r>
      <w:r w:rsidR="00562968">
        <w:rPr>
          <w:color w:val="000000" w:themeColor="text1"/>
          <w:sz w:val="22"/>
          <w:szCs w:val="22"/>
          <w:lang w:val="es-ES_tradnl"/>
        </w:rPr>
        <w:t xml:space="preserve">prevista </w:t>
      </w:r>
      <w:r w:rsidR="006F12B4" w:rsidRPr="00E02864">
        <w:rPr>
          <w:color w:val="000000" w:themeColor="text1"/>
          <w:sz w:val="22"/>
          <w:szCs w:val="22"/>
          <w:lang w:val="es-ES_tradnl"/>
        </w:rPr>
        <w:t>en los artículos 1602 y 1603 del Código Civil</w:t>
      </w:r>
      <w:r w:rsidR="00525649">
        <w:rPr>
          <w:color w:val="000000" w:themeColor="text1"/>
          <w:sz w:val="22"/>
          <w:szCs w:val="22"/>
          <w:lang w:val="es-ES_tradnl"/>
        </w:rPr>
        <w:t xml:space="preserve"> y </w:t>
      </w:r>
      <w:r w:rsidR="00525649" w:rsidRPr="00525649">
        <w:rPr>
          <w:color w:val="000000" w:themeColor="text1"/>
          <w:sz w:val="22"/>
          <w:szCs w:val="22"/>
          <w:lang w:val="es-ES_tradnl"/>
        </w:rPr>
        <w:t>«estructural e indisociable de la democracia, el "</w:t>
      </w:r>
      <w:r w:rsidR="00525649" w:rsidRPr="00525649">
        <w:rPr>
          <w:i/>
          <w:color w:val="000000" w:themeColor="text1"/>
          <w:sz w:val="22"/>
          <w:szCs w:val="22"/>
          <w:lang w:val="es-ES_tradnl"/>
        </w:rPr>
        <w:t>Estado Social de Derecho"</w:t>
      </w:r>
      <w:r w:rsidR="00525649" w:rsidRPr="00525649">
        <w:rPr>
          <w:color w:val="000000" w:themeColor="text1"/>
          <w:sz w:val="22"/>
          <w:szCs w:val="22"/>
          <w:lang w:val="es-MX"/>
        </w:rPr>
        <w:t xml:space="preserve"> y principio rector de la contratación</w:t>
      </w:r>
      <w:r w:rsidR="00525649">
        <w:rPr>
          <w:color w:val="000000" w:themeColor="text1"/>
          <w:sz w:val="22"/>
          <w:szCs w:val="22"/>
          <w:lang w:val="es-MX"/>
        </w:rPr>
        <w:t xml:space="preserve"> </w:t>
      </w:r>
      <w:r w:rsidR="00525649" w:rsidRPr="00525649">
        <w:rPr>
          <w:color w:val="000000" w:themeColor="text1"/>
          <w:sz w:val="22"/>
          <w:szCs w:val="22"/>
          <w:lang w:val="es-MX"/>
        </w:rPr>
        <w:t>(</w:t>
      </w:r>
      <w:r w:rsidR="00525649" w:rsidRPr="00525649">
        <w:rPr>
          <w:color w:val="000000" w:themeColor="text1"/>
          <w:sz w:val="22"/>
          <w:szCs w:val="22"/>
          <w:lang w:val="es-ES_tradnl"/>
        </w:rPr>
        <w:t>Preámbulo, arts. 2º,13,14,16, 28, 58, 59 a 66, 78, 82, 94,150 [19] y [23], 332, 333, 334, 335, 373, Constitución Política</w:t>
      </w:r>
      <w:r w:rsidR="00525649">
        <w:rPr>
          <w:color w:val="000000" w:themeColor="text1"/>
          <w:sz w:val="22"/>
          <w:szCs w:val="22"/>
          <w:lang w:val="es-ES_tradnl"/>
        </w:rPr>
        <w:t>)</w:t>
      </w:r>
      <w:r w:rsidR="00525649" w:rsidRPr="00525649">
        <w:rPr>
          <w:color w:val="000000" w:themeColor="text1"/>
          <w:sz w:val="22"/>
          <w:szCs w:val="22"/>
          <w:lang w:val="es-ES_tradnl"/>
        </w:rPr>
        <w:t>»</w:t>
      </w:r>
      <w:r w:rsidR="00525649">
        <w:rPr>
          <w:rStyle w:val="Refdenotaalpie"/>
          <w:color w:val="000000" w:themeColor="text1"/>
          <w:sz w:val="22"/>
          <w:szCs w:val="22"/>
          <w:lang w:val="es-ES_tradnl"/>
        </w:rPr>
        <w:footnoteReference w:id="11"/>
      </w:r>
      <w:r w:rsidR="00C70DB6">
        <w:rPr>
          <w:color w:val="000000" w:themeColor="text1"/>
          <w:sz w:val="22"/>
          <w:szCs w:val="22"/>
          <w:lang w:val="es-ES_tradnl"/>
        </w:rPr>
        <w:t>.</w:t>
      </w:r>
    </w:p>
    <w:p w14:paraId="2116CB97" w14:textId="57CA30E8" w:rsidR="003E4620" w:rsidRPr="00E02864" w:rsidRDefault="00E23264" w:rsidP="00550397">
      <w:pPr>
        <w:pStyle w:val="Textoindependiente"/>
        <w:spacing w:line="276" w:lineRule="auto"/>
        <w:ind w:left="100" w:right="106" w:firstLine="608"/>
        <w:jc w:val="both"/>
        <w:rPr>
          <w:color w:val="000000" w:themeColor="text1"/>
          <w:sz w:val="22"/>
          <w:szCs w:val="22"/>
          <w:lang w:val="es-ES_tradnl"/>
        </w:rPr>
      </w:pPr>
      <w:r>
        <w:rPr>
          <w:color w:val="000000" w:themeColor="text1"/>
          <w:sz w:val="22"/>
          <w:szCs w:val="22"/>
          <w:lang w:val="es-ES_tradnl"/>
        </w:rPr>
        <w:t>La autonomía de la voluntad</w:t>
      </w:r>
      <w:r w:rsidR="008A3050" w:rsidRPr="00E02864">
        <w:rPr>
          <w:color w:val="000000" w:themeColor="text1"/>
          <w:sz w:val="22"/>
          <w:szCs w:val="22"/>
          <w:lang w:val="es-ES_tradnl"/>
        </w:rPr>
        <w:t xml:space="preserve"> faculta a las persona</w:t>
      </w:r>
      <w:r w:rsidR="003E4620" w:rsidRPr="00E02864">
        <w:rPr>
          <w:color w:val="000000" w:themeColor="text1"/>
          <w:sz w:val="22"/>
          <w:szCs w:val="22"/>
          <w:lang w:val="es-ES_tradnl"/>
        </w:rPr>
        <w:t>s</w:t>
      </w:r>
      <w:r w:rsidR="008A3050" w:rsidRPr="00E02864">
        <w:rPr>
          <w:color w:val="000000" w:themeColor="text1"/>
          <w:sz w:val="22"/>
          <w:szCs w:val="22"/>
          <w:lang w:val="es-ES_tradnl"/>
        </w:rPr>
        <w:t xml:space="preserve"> para vincularse jurídicamente a través de distintas figuras consagradas en el ordenamiento jurídico, e incluso a través </w:t>
      </w:r>
      <w:r w:rsidR="003E4620" w:rsidRPr="00E02864">
        <w:rPr>
          <w:color w:val="000000" w:themeColor="text1"/>
          <w:sz w:val="22"/>
          <w:szCs w:val="22"/>
          <w:lang w:val="es-ES_tradnl"/>
        </w:rPr>
        <w:t>de figuras que las mismas partes opten, en caso de que la ley no lo haya consagrado de forma específica.</w:t>
      </w:r>
      <w:r w:rsidR="00550397" w:rsidRPr="00550397">
        <w:t xml:space="preserve"> </w:t>
      </w:r>
      <w:r w:rsidR="00550397" w:rsidRPr="00550397">
        <w:rPr>
          <w:color w:val="000000" w:themeColor="text1"/>
          <w:sz w:val="22"/>
          <w:szCs w:val="22"/>
          <w:lang w:val="es-ES_tradnl"/>
        </w:rPr>
        <w:t xml:space="preserve">La noción misma de contrato involucra la autonomía de la voluntad privada, cuyo alcance es </w:t>
      </w:r>
      <w:r w:rsidR="005B3CB1" w:rsidRPr="005B3CB1">
        <w:rPr>
          <w:color w:val="000000" w:themeColor="text1"/>
          <w:sz w:val="22"/>
          <w:szCs w:val="22"/>
          <w:lang w:val="es-ES_tradnl"/>
        </w:rPr>
        <w:t>«</w:t>
      </w:r>
      <w:r w:rsidR="00550397" w:rsidRPr="00550397">
        <w:rPr>
          <w:color w:val="000000" w:themeColor="text1"/>
          <w:sz w:val="22"/>
          <w:szCs w:val="22"/>
          <w:lang w:val="es-ES_tradnl"/>
        </w:rPr>
        <w:t>la libertad y poder atribuido por el ordenamiento al sujeto iuris para celebrar el contrato, cuyo efecto cardinal, primario o existencial es su vinculatoriedad, atadura u obligación legal de cumplirlo, sin que, en línea de principio, quienes lo celebran puedan sustraerse unilateralmente</w:t>
      </w:r>
      <w:r w:rsidR="005B3CB1" w:rsidRPr="005B3CB1">
        <w:rPr>
          <w:color w:val="000000" w:themeColor="text1"/>
          <w:sz w:val="22"/>
          <w:szCs w:val="22"/>
          <w:lang w:val="es-ES_tradnl"/>
        </w:rPr>
        <w:t>»</w:t>
      </w:r>
      <w:r w:rsidR="00550397">
        <w:rPr>
          <w:rStyle w:val="Refdenotaalpie"/>
          <w:color w:val="000000" w:themeColor="text1"/>
          <w:sz w:val="22"/>
          <w:szCs w:val="22"/>
          <w:lang w:val="es-ES_tradnl"/>
        </w:rPr>
        <w:footnoteReference w:id="12"/>
      </w:r>
      <w:r w:rsidR="00550397" w:rsidRPr="00550397">
        <w:rPr>
          <w:color w:val="000000" w:themeColor="text1"/>
          <w:sz w:val="22"/>
          <w:szCs w:val="22"/>
          <w:lang w:val="es-ES_tradnl"/>
        </w:rPr>
        <w:t xml:space="preserve">. </w:t>
      </w:r>
      <w:r w:rsidR="009705BB">
        <w:rPr>
          <w:color w:val="000000" w:themeColor="text1"/>
          <w:sz w:val="22"/>
          <w:szCs w:val="22"/>
          <w:lang w:val="es-ES_tradnl"/>
        </w:rPr>
        <w:t>En el mismo sentido, l</w:t>
      </w:r>
      <w:r w:rsidR="003E4620" w:rsidRPr="00E02864">
        <w:rPr>
          <w:color w:val="000000" w:themeColor="text1"/>
          <w:sz w:val="22"/>
          <w:szCs w:val="22"/>
          <w:lang w:val="es-ES_tradnl"/>
        </w:rPr>
        <w:t>a Corte Constitucional</w:t>
      </w:r>
      <w:r w:rsidR="00356696" w:rsidRPr="00E02864">
        <w:rPr>
          <w:rStyle w:val="Refdenotaalpie"/>
          <w:color w:val="000000" w:themeColor="text1"/>
          <w:sz w:val="22"/>
          <w:szCs w:val="22"/>
          <w:lang w:val="es-ES_tradnl"/>
        </w:rPr>
        <w:footnoteReference w:id="13"/>
      </w:r>
      <w:r w:rsidR="003E4620" w:rsidRPr="00E02864">
        <w:rPr>
          <w:color w:val="000000" w:themeColor="text1"/>
          <w:sz w:val="22"/>
          <w:szCs w:val="22"/>
          <w:lang w:val="es-ES_tradnl"/>
        </w:rPr>
        <w:t xml:space="preserve">, se ha referido al principio de </w:t>
      </w:r>
      <w:r w:rsidR="006465AC">
        <w:rPr>
          <w:color w:val="000000" w:themeColor="text1"/>
          <w:sz w:val="22"/>
          <w:szCs w:val="22"/>
          <w:lang w:val="es-ES_tradnl"/>
        </w:rPr>
        <w:t xml:space="preserve">la autonomía de </w:t>
      </w:r>
      <w:r w:rsidR="003E4620" w:rsidRPr="00E02864">
        <w:rPr>
          <w:color w:val="000000" w:themeColor="text1"/>
          <w:sz w:val="22"/>
          <w:szCs w:val="22"/>
          <w:lang w:val="es-ES_tradnl"/>
        </w:rPr>
        <w:t xml:space="preserve">voluntad </w:t>
      </w:r>
      <w:r w:rsidR="00D419AF">
        <w:rPr>
          <w:color w:val="000000" w:themeColor="text1"/>
          <w:sz w:val="22"/>
          <w:szCs w:val="22"/>
          <w:lang w:val="es-ES_tradnl"/>
        </w:rPr>
        <w:t>en este sentido</w:t>
      </w:r>
      <w:r w:rsidR="003E4620" w:rsidRPr="00E02864">
        <w:rPr>
          <w:color w:val="000000" w:themeColor="text1"/>
          <w:sz w:val="22"/>
          <w:szCs w:val="22"/>
          <w:lang w:val="es-ES_tradnl"/>
        </w:rPr>
        <w:t xml:space="preserve">: </w:t>
      </w:r>
    </w:p>
    <w:p w14:paraId="7D1F4806" w14:textId="77777777" w:rsidR="003E4620" w:rsidRPr="00E02864" w:rsidRDefault="003E4620" w:rsidP="00550397">
      <w:pPr>
        <w:pStyle w:val="Textoindependiente"/>
        <w:spacing w:line="276" w:lineRule="auto"/>
        <w:ind w:left="100" w:right="106"/>
        <w:jc w:val="both"/>
        <w:rPr>
          <w:color w:val="000000" w:themeColor="text1"/>
          <w:sz w:val="22"/>
          <w:szCs w:val="22"/>
          <w:lang w:val="es-ES_tradnl"/>
        </w:rPr>
      </w:pPr>
    </w:p>
    <w:p w14:paraId="01BACD5A" w14:textId="2CD80514" w:rsidR="008A3050" w:rsidRPr="00E02864" w:rsidRDefault="00356696" w:rsidP="00F23777">
      <w:pPr>
        <w:pStyle w:val="Textoindependiente"/>
        <w:ind w:left="709" w:right="709"/>
        <w:jc w:val="both"/>
        <w:rPr>
          <w:color w:val="000000" w:themeColor="text1"/>
          <w:sz w:val="21"/>
          <w:szCs w:val="21"/>
          <w:lang w:val="es-ES_tradnl"/>
        </w:rPr>
      </w:pPr>
      <w:r w:rsidRPr="00E02864">
        <w:rPr>
          <w:color w:val="000000" w:themeColor="text1"/>
          <w:sz w:val="21"/>
          <w:szCs w:val="21"/>
          <w:lang w:val="es-ES_tradnl"/>
        </w:rPr>
        <w:t xml:space="preserve">Según la doctrina jurídica, la autonomía de la voluntad privada es la facultad reconocida por el ordenamiento positivo a las personas para disponer de sus intereses con efecto vinculante y, por tanto, para crear derechos y obligaciones, </w:t>
      </w:r>
      <w:r w:rsidRPr="00E02864">
        <w:rPr>
          <w:color w:val="000000" w:themeColor="text1"/>
          <w:sz w:val="21"/>
          <w:szCs w:val="21"/>
          <w:lang w:val="es-ES_tradnl"/>
        </w:rPr>
        <w:lastRenderedPageBreak/>
        <w:t>con los límites generales del orden público y las buenas costumbres, para el intercambio de bienes y servicios o el desarrollo de actividades de cooperación.</w:t>
      </w:r>
    </w:p>
    <w:p w14:paraId="53C05C83" w14:textId="77777777" w:rsidR="003E4620" w:rsidRPr="00E02864" w:rsidRDefault="003E4620" w:rsidP="00550397">
      <w:pPr>
        <w:pStyle w:val="Textoindependiente"/>
        <w:spacing w:line="276" w:lineRule="auto"/>
        <w:ind w:left="100" w:right="106"/>
        <w:jc w:val="both"/>
        <w:rPr>
          <w:color w:val="000000" w:themeColor="text1"/>
          <w:sz w:val="22"/>
          <w:szCs w:val="22"/>
          <w:lang w:val="es-ES_tradnl"/>
        </w:rPr>
      </w:pPr>
    </w:p>
    <w:p w14:paraId="0EEBAC77" w14:textId="6C13166F" w:rsidR="008A3050" w:rsidRPr="00E02864" w:rsidRDefault="00550397" w:rsidP="00550397">
      <w:pPr>
        <w:pStyle w:val="Textoindependiente"/>
        <w:spacing w:line="276" w:lineRule="auto"/>
        <w:ind w:left="100" w:right="106" w:firstLine="608"/>
        <w:jc w:val="both"/>
        <w:rPr>
          <w:color w:val="000000" w:themeColor="text1"/>
          <w:sz w:val="22"/>
          <w:szCs w:val="22"/>
          <w:lang w:val="es-ES_tradnl"/>
        </w:rPr>
      </w:pPr>
      <w:r>
        <w:rPr>
          <w:color w:val="000000" w:themeColor="text1"/>
          <w:sz w:val="22"/>
          <w:szCs w:val="22"/>
          <w:lang w:val="es-ES_tradnl"/>
        </w:rPr>
        <w:t>L</w:t>
      </w:r>
      <w:r w:rsidR="00356696" w:rsidRPr="00E02864">
        <w:rPr>
          <w:color w:val="000000" w:themeColor="text1"/>
          <w:sz w:val="22"/>
          <w:szCs w:val="22"/>
          <w:lang w:val="es-ES_tradnl"/>
        </w:rPr>
        <w:t>a sentencia</w:t>
      </w:r>
      <w:r w:rsidR="00B44A82">
        <w:rPr>
          <w:color w:val="000000" w:themeColor="text1"/>
          <w:sz w:val="22"/>
          <w:szCs w:val="22"/>
          <w:lang w:val="es-ES_tradnl"/>
        </w:rPr>
        <w:t xml:space="preserve"> citada</w:t>
      </w:r>
      <w:r w:rsidR="00356696" w:rsidRPr="00E02864">
        <w:rPr>
          <w:color w:val="000000" w:themeColor="text1"/>
          <w:sz w:val="22"/>
          <w:szCs w:val="22"/>
          <w:lang w:val="es-ES_tradnl"/>
        </w:rPr>
        <w:t xml:space="preserve"> de la Corte </w:t>
      </w:r>
      <w:r w:rsidR="00320859" w:rsidRPr="00E02864">
        <w:rPr>
          <w:color w:val="000000" w:themeColor="text1"/>
          <w:sz w:val="22"/>
          <w:szCs w:val="22"/>
          <w:lang w:val="es-ES_tradnl"/>
        </w:rPr>
        <w:t>Constitucional</w:t>
      </w:r>
      <w:r w:rsidR="00356696" w:rsidRPr="00E02864">
        <w:rPr>
          <w:color w:val="000000" w:themeColor="text1"/>
          <w:sz w:val="22"/>
          <w:szCs w:val="22"/>
          <w:lang w:val="es-ES_tradnl"/>
        </w:rPr>
        <w:t xml:space="preserve"> establece que los particulares dentro del marco de la autonomía de la </w:t>
      </w:r>
      <w:r w:rsidR="00D419AF" w:rsidRPr="00E02864">
        <w:rPr>
          <w:color w:val="000000" w:themeColor="text1"/>
          <w:sz w:val="22"/>
          <w:szCs w:val="22"/>
          <w:lang w:val="es-ES_tradnl"/>
        </w:rPr>
        <w:t>voluntad</w:t>
      </w:r>
      <w:r w:rsidR="00356696" w:rsidRPr="00E02864">
        <w:rPr>
          <w:color w:val="000000" w:themeColor="text1"/>
          <w:sz w:val="22"/>
          <w:szCs w:val="22"/>
          <w:lang w:val="es-ES_tradnl"/>
        </w:rPr>
        <w:t xml:space="preserve"> pueden: </w:t>
      </w:r>
    </w:p>
    <w:p w14:paraId="0F9288F6" w14:textId="039D0DD4" w:rsidR="00356696" w:rsidRPr="00E02864" w:rsidRDefault="00356696" w:rsidP="00550397">
      <w:pPr>
        <w:pStyle w:val="Textoindependiente"/>
        <w:spacing w:line="276" w:lineRule="auto"/>
        <w:ind w:left="100" w:right="106"/>
        <w:jc w:val="both"/>
        <w:rPr>
          <w:color w:val="000000" w:themeColor="text1"/>
          <w:sz w:val="22"/>
          <w:szCs w:val="22"/>
          <w:lang w:val="es-ES_tradnl"/>
        </w:rPr>
      </w:pPr>
    </w:p>
    <w:p w14:paraId="3B2823EE" w14:textId="4D2A8C5D" w:rsidR="00356696" w:rsidRPr="00E02864" w:rsidRDefault="00356696" w:rsidP="00F23777">
      <w:pPr>
        <w:pStyle w:val="Textoindependiente"/>
        <w:ind w:left="709" w:right="709"/>
        <w:jc w:val="both"/>
        <w:rPr>
          <w:color w:val="000000" w:themeColor="text1"/>
          <w:sz w:val="21"/>
          <w:szCs w:val="21"/>
          <w:lang w:val="es-ES_tradnl"/>
        </w:rPr>
      </w:pPr>
      <w:r w:rsidRPr="00E02864">
        <w:rPr>
          <w:color w:val="000000" w:themeColor="text1"/>
          <w:sz w:val="21"/>
          <w:szCs w:val="21"/>
          <w:lang w:val="es-ES_tradnl"/>
        </w:rPr>
        <w:t>i) celebrar contratos o no celebrarlos, en principio en virtud del solo consentimiento, y, por tanto, sin formalidades, pues éstas reducen el ejercicio de la voluntad; ii) determinar con amplia libertad el contenido de sus obligaciones y de los derechos correlativos, con el límite del orden público, entendido de manera general como la seguridad, la salubridad y la moralidad públicas, y de las buenas costumbres; iii) crear relaciones obligatorias entre sí, las cuales en principio no producen efectos jurídicos respecto de otras personas, que no son partes del contrato, por no haber prestado su consentimiento, lo cual corresponde al llamado efecto relativo de aquel.</w:t>
      </w:r>
    </w:p>
    <w:p w14:paraId="581A41FB" w14:textId="77777777" w:rsidR="00550397" w:rsidRDefault="00550397" w:rsidP="00550397">
      <w:pPr>
        <w:pStyle w:val="Textoindependiente"/>
        <w:spacing w:line="276" w:lineRule="auto"/>
        <w:ind w:right="106"/>
        <w:jc w:val="both"/>
        <w:rPr>
          <w:color w:val="000000" w:themeColor="text1"/>
          <w:sz w:val="22"/>
          <w:szCs w:val="22"/>
          <w:lang w:val="es-ES_tradnl"/>
        </w:rPr>
      </w:pPr>
    </w:p>
    <w:p w14:paraId="0D86BD66" w14:textId="6D599EBB" w:rsidR="00C93063" w:rsidRPr="00D05326" w:rsidRDefault="006B0534" w:rsidP="00D05326">
      <w:pPr>
        <w:pStyle w:val="Textoindependiente"/>
        <w:spacing w:line="276" w:lineRule="auto"/>
        <w:ind w:left="100" w:right="106" w:firstLine="608"/>
        <w:jc w:val="both"/>
        <w:rPr>
          <w:color w:val="000000" w:themeColor="text1"/>
          <w:sz w:val="22"/>
          <w:szCs w:val="22"/>
          <w:lang w:val="es-ES_tradnl"/>
        </w:rPr>
      </w:pPr>
      <w:r w:rsidRPr="00E02864">
        <w:rPr>
          <w:color w:val="000000" w:themeColor="text1"/>
          <w:sz w:val="22"/>
          <w:szCs w:val="22"/>
          <w:lang w:val="es-ES_tradnl"/>
        </w:rPr>
        <w:t>Por lo tanto, se reitera que los contratos privados son aquellos celebrados entre particulares</w:t>
      </w:r>
      <w:r w:rsidR="00DF6DE0" w:rsidRPr="00E02864">
        <w:rPr>
          <w:color w:val="000000" w:themeColor="text1"/>
          <w:sz w:val="22"/>
          <w:szCs w:val="22"/>
          <w:lang w:val="es-ES_tradnl"/>
        </w:rPr>
        <w:t xml:space="preserve"> que </w:t>
      </w:r>
      <w:r w:rsidRPr="00E02864">
        <w:rPr>
          <w:color w:val="000000" w:themeColor="text1"/>
          <w:sz w:val="22"/>
          <w:szCs w:val="22"/>
          <w:lang w:val="es-ES_tradnl"/>
        </w:rPr>
        <w:t xml:space="preserve">se obligan entre sí, para dar, hacer o no hacer alguna cosa, </w:t>
      </w:r>
      <w:r w:rsidR="00821B1D" w:rsidRPr="00E02864">
        <w:rPr>
          <w:color w:val="000000" w:themeColor="text1"/>
          <w:sz w:val="22"/>
          <w:szCs w:val="22"/>
          <w:lang w:val="es-ES_tradnl"/>
        </w:rPr>
        <w:t>y su régimen jurídico aplicable serán las normas de derecho civil y comercial, lo que va a permitir diferenciarlos de los contratos estatales, en los que una de las partes será una de las entidades estatale</w:t>
      </w:r>
      <w:r w:rsidR="00AD41E4">
        <w:rPr>
          <w:color w:val="000000" w:themeColor="text1"/>
          <w:sz w:val="22"/>
          <w:szCs w:val="22"/>
          <w:lang w:val="es-ES_tradnl"/>
        </w:rPr>
        <w:t>s</w:t>
      </w:r>
      <w:r w:rsidR="005134AE">
        <w:rPr>
          <w:color w:val="000000" w:themeColor="text1"/>
          <w:sz w:val="22"/>
          <w:szCs w:val="22"/>
          <w:lang w:val="es-ES_tradnl"/>
        </w:rPr>
        <w:t xml:space="preserve">, las cuales aplican </w:t>
      </w:r>
      <w:r w:rsidR="005134AE" w:rsidRPr="005134AE">
        <w:rPr>
          <w:color w:val="000000" w:themeColor="text1"/>
          <w:sz w:val="22"/>
          <w:szCs w:val="22"/>
          <w:lang w:val="es-ES_tradnl"/>
        </w:rPr>
        <w:t xml:space="preserve">un régimen jurídico mixto, integrado por normas de derecho público y </w:t>
      </w:r>
      <w:r w:rsidR="00C70DB6">
        <w:rPr>
          <w:color w:val="000000" w:themeColor="text1"/>
          <w:sz w:val="22"/>
          <w:szCs w:val="22"/>
          <w:lang w:val="es-ES_tradnl"/>
        </w:rPr>
        <w:t xml:space="preserve">de </w:t>
      </w:r>
      <w:r w:rsidR="005134AE" w:rsidRPr="005134AE">
        <w:rPr>
          <w:color w:val="000000" w:themeColor="text1"/>
          <w:sz w:val="22"/>
          <w:szCs w:val="22"/>
          <w:lang w:val="es-ES_tradnl"/>
        </w:rPr>
        <w:t>derecho privado</w:t>
      </w:r>
      <w:r w:rsidR="005134AE">
        <w:rPr>
          <w:color w:val="000000" w:themeColor="text1"/>
          <w:sz w:val="22"/>
          <w:szCs w:val="22"/>
          <w:lang w:val="es-ES_tradnl"/>
        </w:rPr>
        <w:t>.</w:t>
      </w:r>
    </w:p>
    <w:p w14:paraId="39432A58" w14:textId="77777777" w:rsidR="00C93063" w:rsidRPr="00E02864" w:rsidRDefault="00C93063" w:rsidP="005069B7">
      <w:pPr>
        <w:spacing w:line="276" w:lineRule="auto"/>
        <w:jc w:val="both"/>
        <w:rPr>
          <w:rFonts w:ascii="Arial" w:hAnsi="Arial" w:cs="Arial"/>
          <w:b/>
          <w:bCs/>
          <w:sz w:val="22"/>
        </w:rPr>
      </w:pPr>
    </w:p>
    <w:p w14:paraId="6AE740C4" w14:textId="43AA5A04" w:rsidR="005069B7" w:rsidRPr="00E02864" w:rsidRDefault="00DC1453" w:rsidP="005069B7">
      <w:pPr>
        <w:spacing w:line="276" w:lineRule="auto"/>
        <w:jc w:val="both"/>
        <w:rPr>
          <w:rFonts w:ascii="Arial" w:hAnsi="Arial" w:cs="Arial"/>
          <w:b/>
          <w:bCs/>
          <w:sz w:val="22"/>
        </w:rPr>
      </w:pPr>
      <w:r w:rsidRPr="00E02864">
        <w:rPr>
          <w:rFonts w:ascii="Arial" w:hAnsi="Arial" w:cs="Arial"/>
          <w:b/>
          <w:bCs/>
          <w:sz w:val="22"/>
        </w:rPr>
        <w:t>2.</w:t>
      </w:r>
      <w:r w:rsidR="00BD777F" w:rsidRPr="00E02864">
        <w:rPr>
          <w:rFonts w:ascii="Arial" w:hAnsi="Arial" w:cs="Arial"/>
          <w:b/>
          <w:bCs/>
          <w:sz w:val="22"/>
        </w:rPr>
        <w:t>2</w:t>
      </w:r>
      <w:r w:rsidRPr="00E02864">
        <w:rPr>
          <w:rFonts w:ascii="Arial" w:hAnsi="Arial" w:cs="Arial"/>
          <w:b/>
          <w:bCs/>
          <w:sz w:val="22"/>
        </w:rPr>
        <w:t xml:space="preserve">. </w:t>
      </w:r>
      <w:r w:rsidR="00FD6263">
        <w:rPr>
          <w:rFonts w:ascii="Arial" w:hAnsi="Arial" w:cs="Arial"/>
          <w:b/>
          <w:bCs/>
          <w:sz w:val="22"/>
        </w:rPr>
        <w:t>Principio de relatividad de los contratos y análisis de la pregunta del peticionario</w:t>
      </w:r>
    </w:p>
    <w:p w14:paraId="7CE277BB" w14:textId="77777777" w:rsidR="005069B7" w:rsidRDefault="005069B7" w:rsidP="005069B7">
      <w:pPr>
        <w:spacing w:line="276" w:lineRule="auto"/>
        <w:ind w:firstLine="708"/>
        <w:jc w:val="both"/>
        <w:rPr>
          <w:rFonts w:ascii="Arial" w:hAnsi="Arial" w:cs="Arial"/>
          <w:sz w:val="22"/>
          <w:szCs w:val="22"/>
        </w:rPr>
      </w:pPr>
    </w:p>
    <w:p w14:paraId="0CD286FC" w14:textId="25777D05" w:rsidR="00C93063" w:rsidRDefault="000E22E1" w:rsidP="00EC11DC">
      <w:pPr>
        <w:spacing w:line="276" w:lineRule="auto"/>
        <w:jc w:val="both"/>
        <w:rPr>
          <w:rFonts w:ascii="Arial" w:hAnsi="Arial" w:cs="Arial"/>
          <w:color w:val="000000" w:themeColor="text1"/>
          <w:sz w:val="22"/>
        </w:rPr>
      </w:pPr>
      <w:r>
        <w:rPr>
          <w:rFonts w:ascii="Arial" w:hAnsi="Arial" w:cs="Arial"/>
          <w:color w:val="000000" w:themeColor="text1"/>
          <w:sz w:val="22"/>
        </w:rPr>
        <w:t>E</w:t>
      </w:r>
      <w:r w:rsidRPr="00E02864">
        <w:rPr>
          <w:rFonts w:ascii="Arial" w:hAnsi="Arial" w:cs="Arial"/>
          <w:sz w:val="22"/>
          <w:szCs w:val="22"/>
        </w:rPr>
        <w:t>l principio de relatividad de los contratos</w:t>
      </w:r>
      <w:r>
        <w:rPr>
          <w:rFonts w:ascii="Arial" w:hAnsi="Arial" w:cs="Arial"/>
          <w:sz w:val="22"/>
          <w:szCs w:val="22"/>
        </w:rPr>
        <w:t xml:space="preserve"> significa</w:t>
      </w:r>
      <w:r w:rsidRPr="00E02864">
        <w:rPr>
          <w:rFonts w:ascii="Arial" w:hAnsi="Arial" w:cs="Arial"/>
          <w:sz w:val="22"/>
          <w:szCs w:val="22"/>
        </w:rPr>
        <w:t xml:space="preserve"> </w:t>
      </w:r>
      <w:r>
        <w:rPr>
          <w:rFonts w:ascii="Arial" w:hAnsi="Arial" w:cs="Arial"/>
          <w:sz w:val="22"/>
          <w:szCs w:val="22"/>
        </w:rPr>
        <w:t xml:space="preserve">que únicamente </w:t>
      </w:r>
      <w:r w:rsidRPr="00E02864">
        <w:rPr>
          <w:rFonts w:ascii="Arial" w:hAnsi="Arial" w:cs="Arial"/>
          <w:color w:val="000000" w:themeColor="text1"/>
          <w:sz w:val="22"/>
          <w:szCs w:val="22"/>
        </w:rPr>
        <w:t>«</w:t>
      </w:r>
      <w:r w:rsidRPr="00E02864">
        <w:rPr>
          <w:rFonts w:ascii="Arial" w:eastAsia="Arial" w:hAnsi="Arial" w:cs="Arial"/>
          <w:position w:val="-1"/>
          <w:sz w:val="22"/>
          <w:szCs w:val="22"/>
          <w:lang w:eastAsia="es-CO"/>
        </w:rPr>
        <w:t>todo</w:t>
      </w:r>
      <w:r w:rsidRPr="00E02864">
        <w:rPr>
          <w:rFonts w:ascii="Arial" w:hAnsi="Arial" w:cs="Arial"/>
          <w:color w:val="000000" w:themeColor="text1"/>
          <w:sz w:val="22"/>
          <w:szCs w:val="22"/>
        </w:rPr>
        <w:t xml:space="preserve"> contrato legalmente celebrado es una ley para los contratantes» </w:t>
      </w:r>
      <w:r w:rsidR="00C70DB6">
        <w:rPr>
          <w:rFonts w:ascii="Arial" w:hAnsi="Arial" w:cs="Arial"/>
          <w:color w:val="000000" w:themeColor="text1"/>
          <w:sz w:val="22"/>
          <w:szCs w:val="22"/>
        </w:rPr>
        <w:t>–</w:t>
      </w:r>
      <w:r w:rsidRPr="00E02864">
        <w:rPr>
          <w:rFonts w:ascii="Arial" w:hAnsi="Arial" w:cs="Arial"/>
          <w:color w:val="000000" w:themeColor="text1"/>
          <w:sz w:val="22"/>
          <w:szCs w:val="22"/>
        </w:rPr>
        <w:t>art. 1602 CC</w:t>
      </w:r>
      <w:r w:rsidR="00C70DB6">
        <w:rPr>
          <w:rFonts w:ascii="Arial" w:hAnsi="Arial" w:cs="Arial"/>
          <w:color w:val="000000" w:themeColor="text1"/>
          <w:sz w:val="22"/>
          <w:szCs w:val="22"/>
        </w:rPr>
        <w:t>–</w:t>
      </w:r>
      <w:r>
        <w:rPr>
          <w:rFonts w:ascii="Arial" w:hAnsi="Arial" w:cs="Arial"/>
          <w:color w:val="000000" w:themeColor="text1"/>
          <w:sz w:val="22"/>
          <w:szCs w:val="22"/>
        </w:rPr>
        <w:t xml:space="preserve">, </w:t>
      </w:r>
      <w:r w:rsidRPr="00D05326">
        <w:rPr>
          <w:rFonts w:ascii="Arial" w:hAnsi="Arial" w:cs="Arial"/>
          <w:i/>
          <w:iCs/>
          <w:color w:val="000000" w:themeColor="text1"/>
          <w:sz w:val="22"/>
          <w:szCs w:val="22"/>
        </w:rPr>
        <w:t xml:space="preserve">res inter </w:t>
      </w:r>
      <w:proofErr w:type="spellStart"/>
      <w:r w:rsidRPr="00D05326">
        <w:rPr>
          <w:rFonts w:ascii="Arial" w:hAnsi="Arial" w:cs="Arial"/>
          <w:i/>
          <w:iCs/>
          <w:color w:val="000000" w:themeColor="text1"/>
          <w:sz w:val="22"/>
          <w:szCs w:val="22"/>
        </w:rPr>
        <w:t>alios</w:t>
      </w:r>
      <w:proofErr w:type="spellEnd"/>
      <w:r w:rsidRPr="00D05326">
        <w:rPr>
          <w:rFonts w:ascii="Arial" w:hAnsi="Arial" w:cs="Arial"/>
          <w:i/>
          <w:iCs/>
          <w:color w:val="000000" w:themeColor="text1"/>
          <w:sz w:val="22"/>
          <w:szCs w:val="22"/>
        </w:rPr>
        <w:t xml:space="preserve"> acta</w:t>
      </w:r>
      <w:r w:rsidRPr="00E02864">
        <w:rPr>
          <w:rFonts w:ascii="Arial" w:hAnsi="Arial" w:cs="Arial"/>
          <w:color w:val="000000" w:themeColor="text1"/>
          <w:sz w:val="22"/>
          <w:szCs w:val="22"/>
        </w:rPr>
        <w:t xml:space="preserve">, </w:t>
      </w:r>
      <w:r>
        <w:rPr>
          <w:rFonts w:ascii="Arial" w:hAnsi="Arial" w:cs="Arial"/>
          <w:color w:val="000000" w:themeColor="text1"/>
          <w:sz w:val="22"/>
          <w:szCs w:val="22"/>
        </w:rPr>
        <w:t xml:space="preserve">de manera que </w:t>
      </w:r>
      <w:r w:rsidRPr="00E02864">
        <w:rPr>
          <w:rFonts w:ascii="Arial" w:hAnsi="Arial" w:cs="Arial"/>
          <w:color w:val="000000" w:themeColor="text1"/>
          <w:sz w:val="22"/>
          <w:szCs w:val="22"/>
        </w:rPr>
        <w:t>no</w:t>
      </w:r>
      <w:r>
        <w:rPr>
          <w:rFonts w:ascii="Arial" w:hAnsi="Arial" w:cs="Arial"/>
          <w:color w:val="000000" w:themeColor="text1"/>
          <w:sz w:val="22"/>
          <w:szCs w:val="22"/>
        </w:rPr>
        <w:t xml:space="preserve"> </w:t>
      </w:r>
      <w:r w:rsidRPr="00E02864">
        <w:rPr>
          <w:rFonts w:ascii="Arial" w:hAnsi="Arial" w:cs="Arial"/>
          <w:color w:val="000000" w:themeColor="text1"/>
          <w:sz w:val="22"/>
          <w:szCs w:val="22"/>
        </w:rPr>
        <w:t>puede ser modificado sino con su voluntad y</w:t>
      </w:r>
      <w:r>
        <w:rPr>
          <w:rFonts w:ascii="Arial" w:hAnsi="Arial" w:cs="Arial"/>
          <w:color w:val="000000" w:themeColor="text1"/>
          <w:sz w:val="22"/>
          <w:szCs w:val="22"/>
        </w:rPr>
        <w:t>,</w:t>
      </w:r>
      <w:r w:rsidRPr="00E02864">
        <w:rPr>
          <w:rFonts w:ascii="Arial" w:hAnsi="Arial" w:cs="Arial"/>
          <w:color w:val="000000" w:themeColor="text1"/>
          <w:sz w:val="22"/>
          <w:szCs w:val="22"/>
        </w:rPr>
        <w:t xml:space="preserve"> adicionalmente, no crea obligaciones a cargo de personas diferentes de quienes acudieron a su creación, es decir, no afecta ni beneficia a personas diferentes a las partes del negocio jurídico</w:t>
      </w:r>
      <w:r>
        <w:rPr>
          <w:rFonts w:ascii="Arial" w:hAnsi="Arial" w:cs="Arial"/>
          <w:color w:val="000000" w:themeColor="text1"/>
          <w:sz w:val="22"/>
          <w:szCs w:val="22"/>
        </w:rPr>
        <w:t>.</w:t>
      </w:r>
      <w:r w:rsidR="0026364E">
        <w:rPr>
          <w:rFonts w:ascii="Arial" w:hAnsi="Arial" w:cs="Arial"/>
          <w:color w:val="000000" w:themeColor="text1"/>
          <w:sz w:val="22"/>
          <w:szCs w:val="22"/>
        </w:rPr>
        <w:t xml:space="preserve"> </w:t>
      </w:r>
      <w:r w:rsidR="00D7400F">
        <w:rPr>
          <w:rFonts w:ascii="Arial" w:hAnsi="Arial" w:cs="Arial"/>
          <w:color w:val="000000" w:themeColor="text1"/>
          <w:sz w:val="22"/>
        </w:rPr>
        <w:t>En relación con el</w:t>
      </w:r>
      <w:r w:rsidR="00C93063" w:rsidRPr="00E02864">
        <w:rPr>
          <w:rFonts w:ascii="Arial" w:hAnsi="Arial" w:cs="Arial"/>
          <w:color w:val="000000" w:themeColor="text1"/>
          <w:sz w:val="22"/>
        </w:rPr>
        <w:t xml:space="preserve"> principio de relatividad</w:t>
      </w:r>
      <w:r w:rsidR="00C93063">
        <w:rPr>
          <w:rFonts w:ascii="Arial" w:hAnsi="Arial" w:cs="Arial"/>
          <w:color w:val="000000" w:themeColor="text1"/>
          <w:sz w:val="22"/>
        </w:rPr>
        <w:t xml:space="preserve"> de los contratos</w:t>
      </w:r>
      <w:r w:rsidR="00EC11DC">
        <w:rPr>
          <w:rFonts w:ascii="Arial" w:hAnsi="Arial" w:cs="Arial"/>
          <w:color w:val="000000" w:themeColor="text1"/>
          <w:sz w:val="22"/>
        </w:rPr>
        <w:t xml:space="preserve"> </w:t>
      </w:r>
      <w:r w:rsidR="00D7400F">
        <w:rPr>
          <w:rFonts w:ascii="Arial" w:hAnsi="Arial" w:cs="Arial"/>
          <w:color w:val="000000" w:themeColor="text1"/>
          <w:sz w:val="22"/>
        </w:rPr>
        <w:t>l</w:t>
      </w:r>
      <w:r w:rsidR="00D7400F" w:rsidRPr="00E02864">
        <w:rPr>
          <w:rFonts w:ascii="Arial" w:hAnsi="Arial" w:cs="Arial"/>
          <w:color w:val="000000" w:themeColor="text1"/>
          <w:sz w:val="22"/>
        </w:rPr>
        <w:t>a doctrina</w:t>
      </w:r>
      <w:r w:rsidR="00D7400F" w:rsidRPr="00E02864">
        <w:rPr>
          <w:rStyle w:val="Refdenotaalpie"/>
          <w:rFonts w:ascii="Arial" w:hAnsi="Arial" w:cs="Arial"/>
          <w:color w:val="000000" w:themeColor="text1"/>
          <w:sz w:val="22"/>
        </w:rPr>
        <w:footnoteReference w:id="14"/>
      </w:r>
      <w:r w:rsidR="00D7400F" w:rsidRPr="00E02864">
        <w:rPr>
          <w:rFonts w:ascii="Arial" w:hAnsi="Arial" w:cs="Arial"/>
          <w:color w:val="000000" w:themeColor="text1"/>
          <w:sz w:val="22"/>
        </w:rPr>
        <w:t xml:space="preserve"> </w:t>
      </w:r>
      <w:r w:rsidR="00D7400F">
        <w:rPr>
          <w:rFonts w:ascii="Arial" w:hAnsi="Arial" w:cs="Arial"/>
          <w:color w:val="000000" w:themeColor="text1"/>
          <w:sz w:val="22"/>
        </w:rPr>
        <w:t>señala lo</w:t>
      </w:r>
      <w:r w:rsidR="00EC11DC">
        <w:rPr>
          <w:rFonts w:ascii="Arial" w:hAnsi="Arial" w:cs="Arial"/>
          <w:color w:val="000000" w:themeColor="text1"/>
          <w:sz w:val="22"/>
        </w:rPr>
        <w:t xml:space="preserve"> siguiente</w:t>
      </w:r>
      <w:r w:rsidR="00C93063" w:rsidRPr="00E02864">
        <w:rPr>
          <w:rFonts w:ascii="Arial" w:hAnsi="Arial" w:cs="Arial"/>
          <w:color w:val="000000" w:themeColor="text1"/>
          <w:sz w:val="22"/>
        </w:rPr>
        <w:t>:</w:t>
      </w:r>
    </w:p>
    <w:p w14:paraId="0391190A" w14:textId="77777777" w:rsidR="00C93063" w:rsidRPr="00E02864" w:rsidRDefault="00C93063" w:rsidP="00C93063">
      <w:pPr>
        <w:spacing w:line="276" w:lineRule="auto"/>
        <w:ind w:firstLine="708"/>
        <w:jc w:val="both"/>
        <w:rPr>
          <w:rFonts w:ascii="Arial" w:hAnsi="Arial" w:cs="Arial"/>
          <w:color w:val="000000" w:themeColor="text1"/>
          <w:sz w:val="22"/>
        </w:rPr>
      </w:pPr>
    </w:p>
    <w:p w14:paraId="707A3D8B" w14:textId="458A8E61" w:rsidR="00C93063" w:rsidRPr="00E02864" w:rsidRDefault="00C93063" w:rsidP="00F23777">
      <w:pPr>
        <w:pStyle w:val="Textonotapie"/>
        <w:ind w:left="709" w:right="709"/>
        <w:jc w:val="both"/>
        <w:rPr>
          <w:rFonts w:ascii="Arial" w:hAnsi="Arial" w:cs="Arial"/>
          <w:sz w:val="21"/>
          <w:szCs w:val="21"/>
          <w:lang w:val="es-ES_tradnl"/>
        </w:rPr>
      </w:pPr>
      <w:r w:rsidRPr="00E02864">
        <w:rPr>
          <w:rFonts w:ascii="Arial" w:hAnsi="Arial" w:cs="Arial"/>
          <w:sz w:val="21"/>
          <w:szCs w:val="21"/>
          <w:lang w:val="es-ES_tradnl"/>
        </w:rPr>
        <w:t>«[…]</w:t>
      </w:r>
      <w:r w:rsidR="0014312B">
        <w:rPr>
          <w:rFonts w:ascii="Arial" w:hAnsi="Arial" w:cs="Arial"/>
          <w:sz w:val="21"/>
          <w:szCs w:val="21"/>
          <w:lang w:val="es-ES_tradnl"/>
        </w:rPr>
        <w:t xml:space="preserve"> </w:t>
      </w:r>
      <w:r w:rsidRPr="00E02864">
        <w:rPr>
          <w:rFonts w:ascii="Arial" w:hAnsi="Arial" w:cs="Arial"/>
          <w:sz w:val="21"/>
          <w:szCs w:val="21"/>
          <w:lang w:val="es-ES_tradnl"/>
        </w:rPr>
        <w:t xml:space="preserve">salvo excepciones legales, [los actos jurídicos] no producen derechos y obligaciones para las personas enteramente ajenas a su celebración y que, además, no tienen vinculación alguna con las partes, o sea los terceros, en sentido estricto, </w:t>
      </w:r>
      <w:r w:rsidRPr="00E02864">
        <w:rPr>
          <w:rFonts w:ascii="Arial" w:hAnsi="Arial" w:cs="Arial"/>
          <w:i/>
          <w:iCs/>
          <w:sz w:val="21"/>
          <w:szCs w:val="21"/>
          <w:lang w:val="es-ES_tradnl"/>
        </w:rPr>
        <w:t>a penitus extranei</w:t>
      </w:r>
      <w:r w:rsidRPr="00E02864">
        <w:rPr>
          <w:rFonts w:ascii="Arial" w:hAnsi="Arial" w:cs="Arial"/>
          <w:sz w:val="21"/>
          <w:szCs w:val="21"/>
          <w:lang w:val="es-ES_tradnl"/>
        </w:rPr>
        <w:t xml:space="preserve">, lo cual se justifica, ya que la participación voluntaria o consentimiento es un requisito esencial para la radicación subjetiva de los mencionados efectos de los actos jurídicos».   </w:t>
      </w:r>
    </w:p>
    <w:p w14:paraId="5FEFC7D8" w14:textId="77777777" w:rsidR="00C93063" w:rsidRDefault="00C93063" w:rsidP="00C93063">
      <w:pPr>
        <w:spacing w:line="276" w:lineRule="auto"/>
        <w:jc w:val="both"/>
        <w:rPr>
          <w:rFonts w:ascii="Arial" w:hAnsi="Arial" w:cs="Arial"/>
          <w:sz w:val="22"/>
          <w:szCs w:val="22"/>
        </w:rPr>
      </w:pPr>
    </w:p>
    <w:p w14:paraId="4A9EF411" w14:textId="5155F06B" w:rsidR="002D6DB8" w:rsidRDefault="002D6DB8" w:rsidP="00F23777">
      <w:pPr>
        <w:spacing w:after="120" w:line="276" w:lineRule="auto"/>
        <w:ind w:firstLine="709"/>
        <w:jc w:val="both"/>
        <w:rPr>
          <w:rFonts w:ascii="Arial" w:hAnsi="Arial" w:cs="Arial"/>
          <w:sz w:val="22"/>
          <w:szCs w:val="22"/>
        </w:rPr>
      </w:pPr>
      <w:r w:rsidRPr="005069B7">
        <w:rPr>
          <w:rFonts w:ascii="Arial" w:hAnsi="Arial" w:cs="Arial"/>
          <w:sz w:val="22"/>
          <w:szCs w:val="22"/>
        </w:rPr>
        <w:t>En esta medida</w:t>
      </w:r>
      <w:r w:rsidR="001F21CD" w:rsidRPr="005069B7">
        <w:rPr>
          <w:rFonts w:ascii="Arial" w:hAnsi="Arial" w:cs="Arial"/>
          <w:sz w:val="22"/>
          <w:szCs w:val="22"/>
        </w:rPr>
        <w:t xml:space="preserve">, el principio de relatividad </w:t>
      </w:r>
      <w:r w:rsidR="000E22E1">
        <w:rPr>
          <w:rFonts w:ascii="Arial" w:hAnsi="Arial" w:cs="Arial"/>
          <w:sz w:val="22"/>
          <w:szCs w:val="22"/>
        </w:rPr>
        <w:t>sencillamente postula</w:t>
      </w:r>
      <w:r w:rsidR="001F21CD" w:rsidRPr="005069B7">
        <w:rPr>
          <w:rFonts w:ascii="Arial" w:hAnsi="Arial" w:cs="Arial"/>
          <w:sz w:val="22"/>
          <w:szCs w:val="22"/>
        </w:rPr>
        <w:t xml:space="preserve"> </w:t>
      </w:r>
      <w:r w:rsidR="000E22E1">
        <w:rPr>
          <w:rFonts w:ascii="Arial" w:hAnsi="Arial" w:cs="Arial"/>
          <w:sz w:val="22"/>
          <w:szCs w:val="22"/>
        </w:rPr>
        <w:t xml:space="preserve">que </w:t>
      </w:r>
      <w:r w:rsidR="00EC11DC" w:rsidRPr="005069B7">
        <w:rPr>
          <w:rFonts w:ascii="Arial" w:hAnsi="Arial" w:cs="Arial"/>
          <w:sz w:val="22"/>
          <w:szCs w:val="22"/>
        </w:rPr>
        <w:t xml:space="preserve">las obligaciones </w:t>
      </w:r>
      <w:r w:rsidR="00EC11DC">
        <w:rPr>
          <w:rFonts w:ascii="Arial" w:hAnsi="Arial" w:cs="Arial"/>
          <w:sz w:val="22"/>
          <w:szCs w:val="22"/>
        </w:rPr>
        <w:t>surgidas del contrato incumben solamente a las partes</w:t>
      </w:r>
      <w:r w:rsidR="001F21CD" w:rsidRPr="005069B7">
        <w:rPr>
          <w:rFonts w:ascii="Arial" w:hAnsi="Arial" w:cs="Arial"/>
          <w:sz w:val="22"/>
          <w:szCs w:val="22"/>
        </w:rPr>
        <w:t xml:space="preserve"> </w:t>
      </w:r>
      <w:r w:rsidR="00EC11DC">
        <w:rPr>
          <w:rFonts w:ascii="Arial" w:hAnsi="Arial" w:cs="Arial"/>
          <w:sz w:val="22"/>
          <w:szCs w:val="22"/>
        </w:rPr>
        <w:t>(</w:t>
      </w:r>
      <w:r w:rsidR="001F21CD" w:rsidRPr="005069B7">
        <w:rPr>
          <w:rFonts w:ascii="Arial" w:hAnsi="Arial" w:cs="Arial"/>
          <w:sz w:val="22"/>
          <w:szCs w:val="22"/>
        </w:rPr>
        <w:t>deudor</w:t>
      </w:r>
      <w:r w:rsidR="00EC11DC">
        <w:rPr>
          <w:rFonts w:ascii="Arial" w:hAnsi="Arial" w:cs="Arial"/>
          <w:sz w:val="22"/>
          <w:szCs w:val="22"/>
        </w:rPr>
        <w:t>-acreedor)</w:t>
      </w:r>
      <w:r w:rsidR="001F21CD" w:rsidRPr="005069B7">
        <w:rPr>
          <w:rFonts w:ascii="Arial" w:hAnsi="Arial" w:cs="Arial"/>
          <w:sz w:val="22"/>
          <w:szCs w:val="22"/>
        </w:rPr>
        <w:t xml:space="preserve">, sin afectar </w:t>
      </w:r>
      <w:r w:rsidR="000E22E1">
        <w:rPr>
          <w:rFonts w:ascii="Arial" w:hAnsi="Arial" w:cs="Arial"/>
          <w:sz w:val="22"/>
          <w:szCs w:val="22"/>
        </w:rPr>
        <w:t xml:space="preserve">ni vincular </w:t>
      </w:r>
      <w:r w:rsidR="001F21CD" w:rsidRPr="005069B7">
        <w:rPr>
          <w:rFonts w:ascii="Arial" w:hAnsi="Arial" w:cs="Arial"/>
          <w:sz w:val="22"/>
          <w:szCs w:val="22"/>
        </w:rPr>
        <w:t xml:space="preserve">a terceros </w:t>
      </w:r>
      <w:r w:rsidR="000E22E1">
        <w:rPr>
          <w:rFonts w:ascii="Arial" w:hAnsi="Arial" w:cs="Arial"/>
          <w:sz w:val="22"/>
          <w:szCs w:val="22"/>
        </w:rPr>
        <w:t xml:space="preserve">extraños a él y </w:t>
      </w:r>
      <w:r w:rsidR="001F21CD" w:rsidRPr="005069B7">
        <w:rPr>
          <w:rFonts w:ascii="Arial" w:hAnsi="Arial" w:cs="Arial"/>
          <w:sz w:val="22"/>
          <w:szCs w:val="22"/>
        </w:rPr>
        <w:t>que no hay</w:t>
      </w:r>
      <w:r w:rsidR="005069B7" w:rsidRPr="005069B7">
        <w:rPr>
          <w:rFonts w:ascii="Arial" w:hAnsi="Arial" w:cs="Arial"/>
          <w:sz w:val="22"/>
          <w:szCs w:val="22"/>
        </w:rPr>
        <w:t>an</w:t>
      </w:r>
      <w:r w:rsidR="001F21CD" w:rsidRPr="005069B7">
        <w:rPr>
          <w:rFonts w:ascii="Arial" w:hAnsi="Arial" w:cs="Arial"/>
          <w:sz w:val="22"/>
          <w:szCs w:val="22"/>
        </w:rPr>
        <w:t xml:space="preserve"> prestado previamente su consentimiento. </w:t>
      </w:r>
    </w:p>
    <w:p w14:paraId="660BA390" w14:textId="4A5296C8" w:rsidR="00CF7D27" w:rsidRPr="00F23777" w:rsidRDefault="006C5C2C" w:rsidP="00F23777">
      <w:pPr>
        <w:spacing w:after="120" w:line="276" w:lineRule="auto"/>
        <w:ind w:firstLine="708"/>
        <w:jc w:val="both"/>
        <w:rPr>
          <w:rFonts w:ascii="Arial" w:eastAsia="Calibri" w:hAnsi="Arial" w:cs="Arial"/>
          <w:bCs/>
          <w:sz w:val="22"/>
        </w:rPr>
      </w:pPr>
      <w:r>
        <w:rPr>
          <w:rFonts w:ascii="Arial" w:hAnsi="Arial" w:cs="Arial"/>
          <w:color w:val="000000" w:themeColor="text1"/>
          <w:sz w:val="22"/>
          <w:szCs w:val="22"/>
        </w:rPr>
        <w:t>De acuerdo con lo</w:t>
      </w:r>
      <w:r w:rsidR="006E77D2">
        <w:rPr>
          <w:rFonts w:ascii="Arial" w:hAnsi="Arial" w:cs="Arial"/>
          <w:color w:val="000000" w:themeColor="text1"/>
          <w:sz w:val="22"/>
          <w:szCs w:val="22"/>
        </w:rPr>
        <w:t>s</w:t>
      </w:r>
      <w:r>
        <w:rPr>
          <w:rFonts w:ascii="Arial" w:hAnsi="Arial" w:cs="Arial"/>
          <w:color w:val="000000" w:themeColor="text1"/>
          <w:sz w:val="22"/>
          <w:szCs w:val="22"/>
        </w:rPr>
        <w:t xml:space="preserve"> fundamentos anteriores, atendiendo a las preguntas específicas del peticionario y con el alcance que fueron formuladas, </w:t>
      </w:r>
      <w:r w:rsidR="00CF7D27">
        <w:rPr>
          <w:rFonts w:ascii="Arial" w:eastAsia="Calibri" w:hAnsi="Arial" w:cs="Arial"/>
          <w:bCs/>
          <w:sz w:val="22"/>
        </w:rPr>
        <w:t xml:space="preserve">cuando </w:t>
      </w:r>
      <w:r w:rsidR="00CF7D27" w:rsidRPr="007748BD">
        <w:rPr>
          <w:rFonts w:ascii="Arial" w:eastAsia="Calibri" w:hAnsi="Arial" w:cs="Arial"/>
          <w:bCs/>
          <w:sz w:val="22"/>
        </w:rPr>
        <w:t xml:space="preserve">una entidad pública </w:t>
      </w:r>
      <w:r w:rsidR="00CF7D27">
        <w:rPr>
          <w:rFonts w:ascii="Arial" w:eastAsia="Calibri" w:hAnsi="Arial" w:cs="Arial"/>
          <w:bCs/>
          <w:sz w:val="22"/>
        </w:rPr>
        <w:t>en desarrollo de las políticas de bienestar laboral obtenga compromisos por parte de particulares –por ejemplo, a través de comunicaciones donde se propongan beneficios para sus servidores públicos–</w:t>
      </w:r>
      <w:r w:rsidR="00CF7D27" w:rsidRPr="007748BD">
        <w:rPr>
          <w:rFonts w:ascii="Arial" w:eastAsia="Calibri" w:hAnsi="Arial" w:cs="Arial"/>
          <w:bCs/>
          <w:sz w:val="22"/>
        </w:rPr>
        <w:t xml:space="preserve">, mediante los cuales se establecen </w:t>
      </w:r>
      <w:r w:rsidR="00CF7D27">
        <w:rPr>
          <w:rFonts w:ascii="Arial" w:eastAsia="Calibri" w:hAnsi="Arial" w:cs="Arial"/>
          <w:bCs/>
          <w:sz w:val="22"/>
        </w:rPr>
        <w:t>exclusivamente para</w:t>
      </w:r>
      <w:r w:rsidR="00CF7D27" w:rsidRPr="007748BD">
        <w:rPr>
          <w:rFonts w:ascii="Arial" w:eastAsia="Calibri" w:hAnsi="Arial" w:cs="Arial"/>
          <w:bCs/>
          <w:sz w:val="22"/>
        </w:rPr>
        <w:t xml:space="preserve"> sus servidores públicos</w:t>
      </w:r>
      <w:r w:rsidR="00CF7D27">
        <w:rPr>
          <w:rFonts w:ascii="Arial" w:eastAsia="Calibri" w:hAnsi="Arial" w:cs="Arial"/>
          <w:bCs/>
          <w:sz w:val="22"/>
        </w:rPr>
        <w:t xml:space="preserve"> </w:t>
      </w:r>
      <w:r w:rsidR="00CF7D27" w:rsidRPr="007748BD">
        <w:rPr>
          <w:rFonts w:ascii="Arial" w:eastAsia="Calibri" w:hAnsi="Arial" w:cs="Arial"/>
          <w:bCs/>
          <w:sz w:val="22"/>
        </w:rPr>
        <w:t>beneficios en descuentos</w:t>
      </w:r>
      <w:r w:rsidR="00CF7D27">
        <w:rPr>
          <w:rFonts w:ascii="Arial" w:eastAsia="Calibri" w:hAnsi="Arial" w:cs="Arial"/>
          <w:bCs/>
          <w:sz w:val="22"/>
        </w:rPr>
        <w:t xml:space="preserve">, tarifas preferenciales, </w:t>
      </w:r>
      <w:r w:rsidR="00CF7D27" w:rsidRPr="000F416D">
        <w:rPr>
          <w:rFonts w:ascii="Arial" w:eastAsia="Calibri" w:hAnsi="Arial" w:cs="Arial"/>
          <w:bCs/>
          <w:sz w:val="22"/>
        </w:rPr>
        <w:t>ofertas</w:t>
      </w:r>
      <w:r w:rsidR="00CF7D27">
        <w:rPr>
          <w:rFonts w:ascii="Arial" w:eastAsia="Calibri" w:hAnsi="Arial" w:cs="Arial"/>
          <w:bCs/>
          <w:sz w:val="22"/>
        </w:rPr>
        <w:t xml:space="preserve"> </w:t>
      </w:r>
      <w:r w:rsidR="00CF7D27" w:rsidRPr="000F416D">
        <w:rPr>
          <w:rFonts w:ascii="Arial" w:eastAsia="Calibri" w:hAnsi="Arial" w:cs="Arial"/>
          <w:bCs/>
          <w:sz w:val="22"/>
        </w:rPr>
        <w:t xml:space="preserve">u oportunidades </w:t>
      </w:r>
      <w:r w:rsidR="00CF7D27">
        <w:rPr>
          <w:rFonts w:ascii="Arial" w:eastAsia="Calibri" w:hAnsi="Arial" w:cs="Arial"/>
          <w:bCs/>
          <w:sz w:val="22"/>
        </w:rPr>
        <w:t xml:space="preserve">de servicios o bienes en condiciones favorables y </w:t>
      </w:r>
      <w:r w:rsidR="00CF7D27" w:rsidRPr="00A02727">
        <w:rPr>
          <w:rFonts w:ascii="Arial" w:eastAsia="Calibri" w:hAnsi="Arial" w:cs="Arial"/>
          <w:bCs/>
          <w:sz w:val="22"/>
          <w:lang w:val="es-CO"/>
        </w:rPr>
        <w:t>con una atención especial</w:t>
      </w:r>
      <w:r w:rsidR="00CF7D27">
        <w:rPr>
          <w:rStyle w:val="Refdenotaalpie"/>
          <w:rFonts w:ascii="Arial" w:eastAsia="Calibri" w:hAnsi="Arial" w:cs="Arial"/>
          <w:bCs/>
          <w:sz w:val="22"/>
        </w:rPr>
        <w:footnoteReference w:id="15"/>
      </w:r>
      <w:r w:rsidR="00CF7D27" w:rsidRPr="00E02864">
        <w:rPr>
          <w:rFonts w:ascii="Arial" w:eastAsia="Calibri" w:hAnsi="Arial" w:cs="Arial"/>
          <w:bCs/>
          <w:sz w:val="22"/>
        </w:rPr>
        <w:t>, la entidad estatal no se obliga</w:t>
      </w:r>
      <w:r w:rsidR="00CF7D27">
        <w:rPr>
          <w:rFonts w:ascii="Arial" w:eastAsia="Calibri" w:hAnsi="Arial" w:cs="Arial"/>
          <w:bCs/>
          <w:sz w:val="22"/>
        </w:rPr>
        <w:t xml:space="preserve"> </w:t>
      </w:r>
      <w:r w:rsidR="00CF7D27" w:rsidRPr="00E02864">
        <w:rPr>
          <w:rFonts w:ascii="Arial" w:eastAsia="Calibri" w:hAnsi="Arial" w:cs="Arial"/>
          <w:bCs/>
          <w:sz w:val="22"/>
        </w:rPr>
        <w:t xml:space="preserve">con el </w:t>
      </w:r>
      <w:r w:rsidR="00CF7D27">
        <w:rPr>
          <w:rFonts w:ascii="Arial" w:eastAsia="Calibri" w:hAnsi="Arial" w:cs="Arial"/>
          <w:bCs/>
          <w:sz w:val="22"/>
        </w:rPr>
        <w:t>particular</w:t>
      </w:r>
      <w:r w:rsidR="00CF7D27" w:rsidRPr="00E02864">
        <w:rPr>
          <w:rFonts w:ascii="Arial" w:eastAsia="Calibri" w:hAnsi="Arial" w:cs="Arial"/>
          <w:bCs/>
          <w:sz w:val="22"/>
        </w:rPr>
        <w:t xml:space="preserve"> a dar, hacer o no hacer alguna cosa</w:t>
      </w:r>
      <w:r w:rsidR="00CF7D27">
        <w:rPr>
          <w:rFonts w:ascii="Arial" w:eastAsia="Calibri" w:hAnsi="Arial" w:cs="Arial"/>
          <w:bCs/>
          <w:sz w:val="22"/>
        </w:rPr>
        <w:t xml:space="preserve"> –o a cumplir determinada prestación–</w:t>
      </w:r>
      <w:r w:rsidR="00CF7D27" w:rsidRPr="00E02864">
        <w:rPr>
          <w:rFonts w:ascii="Arial" w:eastAsia="Calibri" w:hAnsi="Arial" w:cs="Arial"/>
          <w:bCs/>
          <w:sz w:val="22"/>
        </w:rPr>
        <w:t>, n</w:t>
      </w:r>
      <w:r w:rsidR="00CF7D27">
        <w:rPr>
          <w:rFonts w:ascii="Arial" w:eastAsia="Calibri" w:hAnsi="Arial" w:cs="Arial"/>
          <w:bCs/>
          <w:sz w:val="22"/>
        </w:rPr>
        <w:t>i</w:t>
      </w:r>
      <w:r w:rsidR="00CF7D27" w:rsidRPr="00E02864">
        <w:rPr>
          <w:rFonts w:ascii="Arial" w:eastAsia="Calibri" w:hAnsi="Arial" w:cs="Arial"/>
          <w:bCs/>
          <w:sz w:val="22"/>
        </w:rPr>
        <w:t xml:space="preserve"> se generan obligaciones </w:t>
      </w:r>
      <w:r w:rsidR="00CF7D27">
        <w:rPr>
          <w:rFonts w:ascii="Arial" w:eastAsia="Calibri" w:hAnsi="Arial" w:cs="Arial"/>
          <w:bCs/>
          <w:sz w:val="22"/>
        </w:rPr>
        <w:t xml:space="preserve">o una relación jurídica patrimonial </w:t>
      </w:r>
      <w:r w:rsidR="00CF7D27" w:rsidRPr="00E02864">
        <w:rPr>
          <w:rFonts w:ascii="Arial" w:eastAsia="Calibri" w:hAnsi="Arial" w:cs="Arial"/>
          <w:bCs/>
          <w:sz w:val="22"/>
        </w:rPr>
        <w:t xml:space="preserve">entre </w:t>
      </w:r>
      <w:r w:rsidR="00CF7D27">
        <w:rPr>
          <w:rFonts w:ascii="Arial" w:eastAsia="Calibri" w:hAnsi="Arial" w:cs="Arial"/>
          <w:bCs/>
          <w:sz w:val="22"/>
        </w:rPr>
        <w:t xml:space="preserve">ellas </w:t>
      </w:r>
      <w:r w:rsidR="00CF7D27" w:rsidRPr="00E02864">
        <w:rPr>
          <w:rFonts w:ascii="Arial" w:eastAsia="Calibri" w:hAnsi="Arial" w:cs="Arial"/>
          <w:bCs/>
          <w:sz w:val="22"/>
        </w:rPr>
        <w:t>y</w:t>
      </w:r>
      <w:r w:rsidR="00CF7D27">
        <w:rPr>
          <w:rFonts w:ascii="Arial" w:eastAsia="Calibri" w:hAnsi="Arial" w:cs="Arial"/>
          <w:bCs/>
          <w:sz w:val="22"/>
        </w:rPr>
        <w:t xml:space="preserve">, por ende, tampoco </w:t>
      </w:r>
      <w:r w:rsidR="00CF7D27" w:rsidRPr="00872D96">
        <w:rPr>
          <w:rFonts w:ascii="Arial" w:eastAsia="Calibri" w:hAnsi="Arial" w:cs="Arial"/>
          <w:bCs/>
          <w:sz w:val="22"/>
        </w:rPr>
        <w:t>ningún tipo de erogación presupuestal</w:t>
      </w:r>
      <w:r w:rsidR="00CF7D27" w:rsidRPr="00E02864">
        <w:rPr>
          <w:rFonts w:ascii="Arial" w:eastAsia="Calibri" w:hAnsi="Arial" w:cs="Arial"/>
          <w:bCs/>
          <w:sz w:val="22"/>
        </w:rPr>
        <w:t xml:space="preserve"> a favor del particular, </w:t>
      </w:r>
      <w:r w:rsidR="00CF7D27">
        <w:rPr>
          <w:rFonts w:ascii="Arial" w:eastAsia="Calibri" w:hAnsi="Arial" w:cs="Arial"/>
          <w:bCs/>
          <w:sz w:val="22"/>
        </w:rPr>
        <w:t>razón por la cual</w:t>
      </w:r>
      <w:r w:rsidR="00CF7D27" w:rsidRPr="00E02864">
        <w:rPr>
          <w:rFonts w:ascii="Arial" w:eastAsia="Calibri" w:hAnsi="Arial" w:cs="Arial"/>
          <w:bCs/>
          <w:sz w:val="22"/>
        </w:rPr>
        <w:t xml:space="preserve"> no se puede considerar que </w:t>
      </w:r>
      <w:r w:rsidR="00CF7D27">
        <w:rPr>
          <w:rFonts w:ascii="Arial" w:eastAsia="Calibri" w:hAnsi="Arial" w:cs="Arial"/>
          <w:bCs/>
          <w:sz w:val="22"/>
        </w:rPr>
        <w:t>exista</w:t>
      </w:r>
      <w:r w:rsidR="00CF7D27" w:rsidRPr="00E02864">
        <w:rPr>
          <w:rFonts w:ascii="Arial" w:eastAsia="Calibri" w:hAnsi="Arial" w:cs="Arial"/>
          <w:bCs/>
          <w:sz w:val="22"/>
        </w:rPr>
        <w:t xml:space="preserve"> </w:t>
      </w:r>
      <w:r w:rsidR="00CF7D27">
        <w:rPr>
          <w:rFonts w:ascii="Arial" w:eastAsia="Calibri" w:hAnsi="Arial" w:cs="Arial"/>
          <w:bCs/>
          <w:sz w:val="22"/>
        </w:rPr>
        <w:t xml:space="preserve">un </w:t>
      </w:r>
      <w:r w:rsidR="00CF7D27" w:rsidRPr="00E02864">
        <w:rPr>
          <w:rFonts w:ascii="Arial" w:eastAsia="Calibri" w:hAnsi="Arial" w:cs="Arial"/>
          <w:bCs/>
          <w:sz w:val="22"/>
        </w:rPr>
        <w:t>contrato esta</w:t>
      </w:r>
      <w:r w:rsidR="00CF7D27">
        <w:rPr>
          <w:rFonts w:ascii="Arial" w:eastAsia="Calibri" w:hAnsi="Arial" w:cs="Arial"/>
          <w:bCs/>
          <w:sz w:val="22"/>
        </w:rPr>
        <w:t>tal, tal como parecen ser los eventos expuestos por el peticionario, al señalar que estos «acuerdos» se producen «</w:t>
      </w:r>
      <w:r w:rsidR="00CF7D27" w:rsidRPr="00F23777">
        <w:rPr>
          <w:rFonts w:ascii="Arial" w:eastAsia="Calibri" w:hAnsi="Arial" w:cs="Arial"/>
          <w:bCs/>
          <w:sz w:val="22"/>
        </w:rPr>
        <w:t>sin que por ello se genere ningún tipo de compromiso obligacional para la entidad</w:t>
      </w:r>
      <w:r w:rsidR="00CF7D27">
        <w:rPr>
          <w:rFonts w:ascii="Arial" w:eastAsia="Calibri" w:hAnsi="Arial" w:cs="Arial"/>
          <w:bCs/>
          <w:sz w:val="22"/>
        </w:rPr>
        <w:t>».</w:t>
      </w:r>
    </w:p>
    <w:p w14:paraId="69F1D1D7" w14:textId="2E2E1518" w:rsidR="00CF7D27" w:rsidRDefault="00CF7D27" w:rsidP="00F23777">
      <w:pPr>
        <w:spacing w:after="120" w:line="276" w:lineRule="auto"/>
        <w:ind w:firstLine="708"/>
        <w:jc w:val="both"/>
        <w:rPr>
          <w:rFonts w:ascii="Arial" w:eastAsia="Calibri" w:hAnsi="Arial" w:cs="Arial"/>
          <w:bCs/>
          <w:sz w:val="22"/>
        </w:rPr>
      </w:pPr>
      <w:r>
        <w:rPr>
          <w:rFonts w:ascii="Arial" w:eastAsia="Calibri" w:hAnsi="Arial" w:cs="Arial"/>
          <w:bCs/>
          <w:sz w:val="22"/>
        </w:rPr>
        <w:t>Esas «alianzas</w:t>
      </w:r>
      <w:r w:rsidRPr="00E432E8">
        <w:t xml:space="preserve"> </w:t>
      </w:r>
      <w:r>
        <w:rPr>
          <w:rFonts w:ascii="Arial" w:eastAsia="Calibri" w:hAnsi="Arial" w:cs="Arial"/>
          <w:bCs/>
          <w:sz w:val="22"/>
        </w:rPr>
        <w:t>o</w:t>
      </w:r>
      <w:r w:rsidRPr="00E432E8">
        <w:rPr>
          <w:rFonts w:ascii="Arial" w:eastAsia="Calibri" w:hAnsi="Arial" w:cs="Arial"/>
          <w:bCs/>
          <w:sz w:val="22"/>
        </w:rPr>
        <w:t xml:space="preserve"> acuerdos</w:t>
      </w:r>
      <w:r>
        <w:rPr>
          <w:rFonts w:ascii="Arial" w:eastAsia="Calibri" w:hAnsi="Arial" w:cs="Arial"/>
          <w:bCs/>
          <w:sz w:val="22"/>
        </w:rPr>
        <w:t>», como los denomina el peticionario –con el alcance señalado, esto es, cuando no se generan obligaciones entre la entidad estatal y el particular–, simplemente e</w:t>
      </w:r>
      <w:r w:rsidRPr="00E432E8">
        <w:rPr>
          <w:rFonts w:ascii="Arial" w:eastAsia="Calibri" w:hAnsi="Arial" w:cs="Arial"/>
          <w:bCs/>
          <w:sz w:val="22"/>
        </w:rPr>
        <w:t>xpresa</w:t>
      </w:r>
      <w:r>
        <w:rPr>
          <w:rFonts w:ascii="Arial" w:eastAsia="Calibri" w:hAnsi="Arial" w:cs="Arial"/>
          <w:bCs/>
          <w:sz w:val="22"/>
        </w:rPr>
        <w:t>n</w:t>
      </w:r>
      <w:r w:rsidRPr="00E432E8">
        <w:rPr>
          <w:rFonts w:ascii="Arial" w:eastAsia="Calibri" w:hAnsi="Arial" w:cs="Arial"/>
          <w:bCs/>
          <w:sz w:val="22"/>
        </w:rPr>
        <w:t xml:space="preserve"> </w:t>
      </w:r>
      <w:r>
        <w:rPr>
          <w:rFonts w:ascii="Arial" w:eastAsia="Calibri" w:hAnsi="Arial" w:cs="Arial"/>
          <w:bCs/>
          <w:sz w:val="22"/>
        </w:rPr>
        <w:t>el compromiso del particular</w:t>
      </w:r>
      <w:r w:rsidRPr="00E432E8">
        <w:rPr>
          <w:rFonts w:ascii="Arial" w:eastAsia="Calibri" w:hAnsi="Arial" w:cs="Arial"/>
          <w:bCs/>
          <w:sz w:val="22"/>
        </w:rPr>
        <w:t xml:space="preserve">, para </w:t>
      </w:r>
      <w:r>
        <w:rPr>
          <w:rFonts w:ascii="Arial" w:eastAsia="Calibri" w:hAnsi="Arial" w:cs="Arial"/>
          <w:bCs/>
          <w:sz w:val="22"/>
        </w:rPr>
        <w:t>facilitar</w:t>
      </w:r>
      <w:r w:rsidRPr="00E432E8">
        <w:rPr>
          <w:rFonts w:ascii="Arial" w:eastAsia="Calibri" w:hAnsi="Arial" w:cs="Arial"/>
          <w:bCs/>
          <w:sz w:val="22"/>
        </w:rPr>
        <w:t xml:space="preserve"> actividades </w:t>
      </w:r>
      <w:r>
        <w:rPr>
          <w:rFonts w:ascii="Arial" w:eastAsia="Calibri" w:hAnsi="Arial" w:cs="Arial"/>
          <w:bCs/>
          <w:sz w:val="22"/>
        </w:rPr>
        <w:t xml:space="preserve">o condiciones especialmente favorables en beneficio de los servidores públicos de determinada entidad estatal; pero no comportan la celebración de un contrato estatal, toda vez que no se dan los elementos para que configuren su existencia –artículo 41 Ley 80 de 1993–. </w:t>
      </w:r>
    </w:p>
    <w:p w14:paraId="55A13DA3" w14:textId="769B07FC" w:rsidR="00CF7D27" w:rsidRPr="00E02864" w:rsidRDefault="00CF7D27" w:rsidP="00F23777">
      <w:pPr>
        <w:spacing w:after="120" w:line="276" w:lineRule="auto"/>
        <w:ind w:firstLine="708"/>
        <w:jc w:val="both"/>
        <w:rPr>
          <w:rFonts w:ascii="Arial" w:eastAsia="Calibri" w:hAnsi="Arial" w:cs="Arial"/>
          <w:bCs/>
          <w:sz w:val="22"/>
        </w:rPr>
      </w:pPr>
      <w:r>
        <w:rPr>
          <w:rFonts w:ascii="Arial" w:eastAsia="Calibri" w:hAnsi="Arial" w:cs="Arial"/>
          <w:bCs/>
          <w:sz w:val="22"/>
        </w:rPr>
        <w:t xml:space="preserve">Lo anterior </w:t>
      </w:r>
      <w:r w:rsidRPr="00E02864">
        <w:rPr>
          <w:rFonts w:ascii="Arial" w:eastAsia="Calibri" w:hAnsi="Arial" w:cs="Arial"/>
          <w:bCs/>
          <w:sz w:val="22"/>
        </w:rPr>
        <w:t xml:space="preserve">sin perjuicio </w:t>
      </w:r>
      <w:r>
        <w:rPr>
          <w:rFonts w:ascii="Arial" w:eastAsia="Calibri" w:hAnsi="Arial" w:cs="Arial"/>
          <w:bCs/>
          <w:sz w:val="22"/>
        </w:rPr>
        <w:t xml:space="preserve">de </w:t>
      </w:r>
      <w:r w:rsidRPr="00E02864">
        <w:rPr>
          <w:rFonts w:ascii="Arial" w:eastAsia="Calibri" w:hAnsi="Arial" w:cs="Arial"/>
          <w:bCs/>
          <w:sz w:val="22"/>
        </w:rPr>
        <w:t>que la entidad estatal pueda</w:t>
      </w:r>
      <w:r>
        <w:rPr>
          <w:rFonts w:ascii="Arial" w:eastAsia="Calibri" w:hAnsi="Arial" w:cs="Arial"/>
          <w:bCs/>
          <w:sz w:val="22"/>
        </w:rPr>
        <w:t xml:space="preserve"> facilitar</w:t>
      </w:r>
      <w:r w:rsidRPr="00E02864">
        <w:rPr>
          <w:rFonts w:ascii="Arial" w:eastAsia="Calibri" w:hAnsi="Arial" w:cs="Arial"/>
          <w:bCs/>
          <w:sz w:val="22"/>
        </w:rPr>
        <w:t xml:space="preserve"> algunos elementos de publicidad al interior de su entidad</w:t>
      </w:r>
      <w:r>
        <w:rPr>
          <w:rFonts w:ascii="Arial" w:eastAsia="Calibri" w:hAnsi="Arial" w:cs="Arial"/>
          <w:bCs/>
          <w:sz w:val="22"/>
        </w:rPr>
        <w:t xml:space="preserve">, en relación con </w:t>
      </w:r>
      <w:r w:rsidRPr="00E02864">
        <w:rPr>
          <w:rFonts w:ascii="Arial" w:eastAsia="Calibri" w:hAnsi="Arial" w:cs="Arial"/>
          <w:bCs/>
          <w:sz w:val="22"/>
        </w:rPr>
        <w:t xml:space="preserve">los diferentes ofrecimientos que hagan los </w:t>
      </w:r>
      <w:r>
        <w:rPr>
          <w:rFonts w:ascii="Arial" w:eastAsia="Calibri" w:hAnsi="Arial" w:cs="Arial"/>
          <w:bCs/>
          <w:sz w:val="22"/>
        </w:rPr>
        <w:t>particulares –mediante sus establecimientos de comercio–, en relación con sus</w:t>
      </w:r>
      <w:r w:rsidRPr="00E02864">
        <w:rPr>
          <w:rFonts w:ascii="Arial" w:eastAsia="Calibri" w:hAnsi="Arial" w:cs="Arial"/>
          <w:bCs/>
          <w:sz w:val="22"/>
        </w:rPr>
        <w:t xml:space="preserve"> servidores públicos</w:t>
      </w:r>
      <w:r>
        <w:rPr>
          <w:rFonts w:ascii="Arial" w:eastAsia="Calibri" w:hAnsi="Arial" w:cs="Arial"/>
          <w:bCs/>
          <w:sz w:val="22"/>
        </w:rPr>
        <w:t>, en desarrollo de las políticas de bienestar laboral.</w:t>
      </w:r>
    </w:p>
    <w:p w14:paraId="5E9F7618" w14:textId="3B5AED64" w:rsidR="006C5C2C" w:rsidRPr="00E02864" w:rsidRDefault="00CF7D27" w:rsidP="00EB06CB">
      <w:pPr>
        <w:spacing w:line="276" w:lineRule="auto"/>
        <w:ind w:firstLine="708"/>
        <w:jc w:val="both"/>
        <w:rPr>
          <w:rFonts w:ascii="Arial" w:eastAsia="Calibri" w:hAnsi="Arial" w:cs="Arial"/>
          <w:bCs/>
          <w:sz w:val="22"/>
        </w:rPr>
      </w:pPr>
      <w:r w:rsidRPr="00E02864">
        <w:rPr>
          <w:rFonts w:ascii="Arial" w:eastAsia="Calibri" w:hAnsi="Arial" w:cs="Arial"/>
          <w:bCs/>
          <w:sz w:val="22"/>
        </w:rPr>
        <w:t xml:space="preserve">De esta manera, los eventuales contratos </w:t>
      </w:r>
      <w:r>
        <w:rPr>
          <w:rFonts w:ascii="Arial" w:eastAsia="Calibri" w:hAnsi="Arial" w:cs="Arial"/>
          <w:bCs/>
          <w:sz w:val="22"/>
        </w:rPr>
        <w:t xml:space="preserve">en desarrollo de esas «alianzas o acuerdos» </w:t>
      </w:r>
      <w:r w:rsidRPr="00E02864">
        <w:rPr>
          <w:rFonts w:ascii="Arial" w:eastAsia="Calibri" w:hAnsi="Arial" w:cs="Arial"/>
          <w:bCs/>
          <w:sz w:val="22"/>
        </w:rPr>
        <w:t>serán</w:t>
      </w:r>
      <w:r>
        <w:rPr>
          <w:rFonts w:ascii="Arial" w:eastAsia="Calibri" w:hAnsi="Arial" w:cs="Arial"/>
          <w:bCs/>
          <w:sz w:val="22"/>
        </w:rPr>
        <w:t xml:space="preserve"> los que</w:t>
      </w:r>
      <w:r w:rsidRPr="00E02864">
        <w:rPr>
          <w:rFonts w:ascii="Arial" w:eastAsia="Calibri" w:hAnsi="Arial" w:cs="Arial"/>
          <w:bCs/>
          <w:sz w:val="22"/>
        </w:rPr>
        <w:t xml:space="preserve"> celebren los servidores públicos </w:t>
      </w:r>
      <w:r>
        <w:rPr>
          <w:rFonts w:ascii="Arial" w:eastAsia="Calibri" w:hAnsi="Arial" w:cs="Arial"/>
          <w:bCs/>
          <w:sz w:val="22"/>
        </w:rPr>
        <w:t>–</w:t>
      </w:r>
      <w:r w:rsidRPr="00E02864">
        <w:rPr>
          <w:rFonts w:ascii="Arial" w:eastAsia="Calibri" w:hAnsi="Arial" w:cs="Arial"/>
          <w:bCs/>
          <w:sz w:val="22"/>
        </w:rPr>
        <w:t>actuando como particulares</w:t>
      </w:r>
      <w:r>
        <w:rPr>
          <w:rFonts w:ascii="Arial" w:eastAsia="Calibri" w:hAnsi="Arial" w:cs="Arial"/>
          <w:bCs/>
          <w:sz w:val="22"/>
        </w:rPr>
        <w:t>–</w:t>
      </w:r>
      <w:r w:rsidRPr="00E02864">
        <w:rPr>
          <w:rFonts w:ascii="Arial" w:eastAsia="Calibri" w:hAnsi="Arial" w:cs="Arial"/>
          <w:bCs/>
          <w:sz w:val="22"/>
        </w:rPr>
        <w:t xml:space="preserve"> y </w:t>
      </w:r>
      <w:r w:rsidRPr="00E02864">
        <w:rPr>
          <w:rFonts w:ascii="Arial" w:eastAsia="Calibri" w:hAnsi="Arial" w:cs="Arial"/>
          <w:bCs/>
          <w:sz w:val="22"/>
        </w:rPr>
        <w:lastRenderedPageBreak/>
        <w:t xml:space="preserve">los </w:t>
      </w:r>
      <w:r>
        <w:rPr>
          <w:rFonts w:ascii="Arial" w:eastAsia="Calibri" w:hAnsi="Arial" w:cs="Arial"/>
          <w:bCs/>
          <w:sz w:val="22"/>
        </w:rPr>
        <w:t xml:space="preserve">particulares que formularon dichos ofrecimientos y, en </w:t>
      </w:r>
      <w:r w:rsidRPr="00E02864">
        <w:rPr>
          <w:rFonts w:ascii="Arial" w:eastAsia="Calibri" w:hAnsi="Arial" w:cs="Arial"/>
          <w:bCs/>
          <w:sz w:val="22"/>
        </w:rPr>
        <w:t xml:space="preserve">ese sentido, se </w:t>
      </w:r>
      <w:r>
        <w:rPr>
          <w:rFonts w:ascii="Arial" w:eastAsia="Calibri" w:hAnsi="Arial" w:cs="Arial"/>
          <w:bCs/>
          <w:sz w:val="22"/>
        </w:rPr>
        <w:t>trataría</w:t>
      </w:r>
      <w:r w:rsidRPr="00E02864">
        <w:rPr>
          <w:rFonts w:ascii="Arial" w:eastAsia="Calibri" w:hAnsi="Arial" w:cs="Arial"/>
          <w:bCs/>
          <w:sz w:val="22"/>
        </w:rPr>
        <w:t xml:space="preserve"> de contratos privados</w:t>
      </w:r>
      <w:r>
        <w:rPr>
          <w:rFonts w:ascii="Arial" w:eastAsia="Calibri" w:hAnsi="Arial" w:cs="Arial"/>
          <w:bCs/>
          <w:sz w:val="22"/>
        </w:rPr>
        <w:t xml:space="preserve"> y, en virtud de los principios de la ley del contrato y de r</w:t>
      </w:r>
      <w:r w:rsidRPr="005121D0">
        <w:rPr>
          <w:rFonts w:ascii="Arial" w:eastAsia="Calibri" w:hAnsi="Arial" w:cs="Arial"/>
          <w:bCs/>
          <w:sz w:val="22"/>
        </w:rPr>
        <w:t>elatividad de</w:t>
      </w:r>
      <w:r>
        <w:rPr>
          <w:rFonts w:ascii="Arial" w:eastAsia="Calibri" w:hAnsi="Arial" w:cs="Arial"/>
          <w:bCs/>
          <w:sz w:val="22"/>
        </w:rPr>
        <w:t xml:space="preserve"> este,</w:t>
      </w:r>
      <w:r w:rsidRPr="00E02864">
        <w:rPr>
          <w:rFonts w:ascii="Arial" w:eastAsia="Calibri" w:hAnsi="Arial" w:cs="Arial"/>
          <w:bCs/>
          <w:sz w:val="22"/>
        </w:rPr>
        <w:t xml:space="preserve"> </w:t>
      </w:r>
      <w:r>
        <w:rPr>
          <w:rFonts w:ascii="Arial" w:eastAsia="Calibri" w:hAnsi="Arial" w:cs="Arial"/>
          <w:bCs/>
          <w:sz w:val="22"/>
        </w:rPr>
        <w:t>s</w:t>
      </w:r>
      <w:r w:rsidRPr="00E02864">
        <w:rPr>
          <w:rFonts w:ascii="Arial" w:eastAsia="Calibri" w:hAnsi="Arial" w:cs="Arial"/>
          <w:bCs/>
          <w:sz w:val="22"/>
        </w:rPr>
        <w:t xml:space="preserve">olo </w:t>
      </w:r>
      <w:r>
        <w:rPr>
          <w:rFonts w:ascii="Arial" w:eastAsia="Calibri" w:hAnsi="Arial" w:cs="Arial"/>
          <w:bCs/>
          <w:sz w:val="22"/>
        </w:rPr>
        <w:t xml:space="preserve">obligarían a las partes suscriptoras y </w:t>
      </w:r>
      <w:r w:rsidRPr="00E02864">
        <w:rPr>
          <w:rFonts w:ascii="Arial" w:eastAsia="Calibri" w:hAnsi="Arial" w:cs="Arial"/>
          <w:bCs/>
          <w:sz w:val="22"/>
        </w:rPr>
        <w:t>no afectarían ni obligarían a la entidad estatal que solamente ejerce actos de publicidad</w:t>
      </w:r>
      <w:r>
        <w:rPr>
          <w:rFonts w:ascii="Arial" w:eastAsia="Calibri" w:hAnsi="Arial" w:cs="Arial"/>
          <w:bCs/>
          <w:sz w:val="22"/>
        </w:rPr>
        <w:t>.</w:t>
      </w:r>
    </w:p>
    <w:bookmarkEnd w:id="1"/>
    <w:p w14:paraId="5827E04B" w14:textId="77777777" w:rsidR="00CF7D27" w:rsidRDefault="00CF7D27" w:rsidP="00EB06CB">
      <w:pPr>
        <w:tabs>
          <w:tab w:val="left" w:pos="709"/>
        </w:tabs>
        <w:spacing w:line="276" w:lineRule="auto"/>
        <w:jc w:val="both"/>
        <w:rPr>
          <w:rFonts w:ascii="Arial" w:eastAsia="Calibri" w:hAnsi="Arial" w:cs="Arial"/>
          <w:b/>
          <w:sz w:val="22"/>
          <w:szCs w:val="22"/>
        </w:rPr>
      </w:pPr>
    </w:p>
    <w:p w14:paraId="06D5BCA2" w14:textId="08D46B5F" w:rsidR="00425CA0" w:rsidRDefault="00DF3130" w:rsidP="00C06CEC">
      <w:pPr>
        <w:tabs>
          <w:tab w:val="left" w:pos="709"/>
        </w:tabs>
        <w:spacing w:line="276" w:lineRule="auto"/>
        <w:contextualSpacing/>
        <w:jc w:val="both"/>
        <w:rPr>
          <w:rFonts w:ascii="Arial" w:eastAsia="Calibri" w:hAnsi="Arial" w:cs="Arial"/>
          <w:b/>
          <w:sz w:val="22"/>
          <w:szCs w:val="22"/>
        </w:rPr>
      </w:pPr>
      <w:r w:rsidRPr="00E02864">
        <w:rPr>
          <w:rFonts w:ascii="Arial" w:eastAsia="Calibri" w:hAnsi="Arial" w:cs="Arial"/>
          <w:b/>
          <w:sz w:val="22"/>
          <w:szCs w:val="22"/>
        </w:rPr>
        <w:t>3. Respuesta</w:t>
      </w:r>
    </w:p>
    <w:p w14:paraId="68A4EF58" w14:textId="77777777" w:rsidR="00C06CEC" w:rsidRPr="00C06CEC" w:rsidRDefault="00C06CEC" w:rsidP="00C06CEC">
      <w:pPr>
        <w:tabs>
          <w:tab w:val="left" w:pos="709"/>
        </w:tabs>
        <w:spacing w:line="276" w:lineRule="auto"/>
        <w:contextualSpacing/>
        <w:jc w:val="both"/>
        <w:rPr>
          <w:rFonts w:ascii="Arial" w:eastAsia="Calibri" w:hAnsi="Arial" w:cs="Arial"/>
          <w:b/>
          <w:sz w:val="22"/>
          <w:szCs w:val="22"/>
        </w:rPr>
      </w:pPr>
    </w:p>
    <w:p w14:paraId="2EC9D16C" w14:textId="3D05935F" w:rsidR="00726BB2" w:rsidRPr="00E02864" w:rsidRDefault="00726BB2" w:rsidP="00EB06CB">
      <w:pPr>
        <w:autoSpaceDE w:val="0"/>
        <w:autoSpaceDN w:val="0"/>
        <w:adjustRightInd w:val="0"/>
        <w:ind w:left="709" w:right="709"/>
        <w:jc w:val="both"/>
        <w:rPr>
          <w:rFonts w:ascii="Arial" w:eastAsiaTheme="minorHAnsi" w:hAnsi="Arial" w:cs="Arial"/>
          <w:sz w:val="21"/>
          <w:szCs w:val="21"/>
          <w:lang w:eastAsia="en-US"/>
        </w:rPr>
      </w:pPr>
      <w:r w:rsidRPr="00E02864">
        <w:rPr>
          <w:rFonts w:ascii="Arial" w:hAnsi="Arial" w:cs="Arial"/>
          <w:sz w:val="21"/>
          <w:szCs w:val="21"/>
        </w:rPr>
        <w:t>«</w:t>
      </w:r>
      <w:r w:rsidRPr="00E02864">
        <w:rPr>
          <w:rFonts w:ascii="Arial" w:eastAsiaTheme="minorHAnsi" w:hAnsi="Arial" w:cs="Arial"/>
          <w:sz w:val="21"/>
          <w:szCs w:val="21"/>
          <w:lang w:eastAsia="en-US"/>
        </w:rPr>
        <w:t xml:space="preserve">Es factible que una entidad pública suscriba alianzas, acuerdos, con establecimientos comerciales, que no implican ningún tipo de erogación presupuestal para la misma y mediante los cuales se establecen beneficios en descuentos para sus servidores públicos; </w:t>
      </w:r>
      <w:r w:rsidR="00325CA9" w:rsidRPr="00E02864">
        <w:rPr>
          <w:rFonts w:ascii="Arial" w:eastAsiaTheme="minorHAnsi" w:hAnsi="Arial" w:cs="Arial"/>
          <w:sz w:val="21"/>
          <w:szCs w:val="21"/>
          <w:lang w:eastAsia="en-US"/>
        </w:rPr>
        <w:t>¿realizarlos directamente y sin el lleno de los requisitos establecidos en el Estatuto General de Contratación de la Administración Pública?</w:t>
      </w:r>
    </w:p>
    <w:p w14:paraId="0F73DF00" w14:textId="77777777" w:rsidR="00726BB2" w:rsidRPr="00E02864" w:rsidRDefault="00726BB2" w:rsidP="00EB06CB">
      <w:pPr>
        <w:pStyle w:val="gmail-msonospacing"/>
        <w:spacing w:before="0" w:beforeAutospacing="0" w:after="0" w:afterAutospacing="0"/>
        <w:ind w:left="709" w:right="709"/>
        <w:jc w:val="both"/>
        <w:rPr>
          <w:rFonts w:ascii="Arial" w:hAnsi="Arial" w:cs="Arial"/>
          <w:sz w:val="21"/>
          <w:szCs w:val="21"/>
          <w:lang w:val="es-ES_tradnl" w:eastAsia="en-US"/>
        </w:rPr>
      </w:pPr>
    </w:p>
    <w:p w14:paraId="6B3EB067" w14:textId="447F51FC" w:rsidR="00726BB2" w:rsidRPr="00E02864" w:rsidRDefault="00726BB2" w:rsidP="00EB06CB">
      <w:pPr>
        <w:autoSpaceDE w:val="0"/>
        <w:autoSpaceDN w:val="0"/>
        <w:adjustRightInd w:val="0"/>
        <w:ind w:left="709" w:right="709"/>
        <w:jc w:val="both"/>
        <w:rPr>
          <w:rFonts w:ascii="Arial" w:eastAsiaTheme="minorHAnsi" w:hAnsi="Arial" w:cs="Arial"/>
          <w:sz w:val="21"/>
          <w:szCs w:val="21"/>
          <w:lang w:eastAsia="en-US"/>
        </w:rPr>
      </w:pPr>
      <w:r w:rsidRPr="00E02864">
        <w:rPr>
          <w:rFonts w:ascii="Arial" w:eastAsiaTheme="minorHAnsi" w:hAnsi="Arial" w:cs="Arial"/>
          <w:sz w:val="21"/>
          <w:szCs w:val="21"/>
          <w:lang w:eastAsia="en-US"/>
        </w:rPr>
        <w:t xml:space="preserve">Por ejemplo, se establece un acuerdo con un </w:t>
      </w:r>
      <w:r w:rsidR="00703E2A" w:rsidRPr="00E02864">
        <w:rPr>
          <w:rFonts w:ascii="Arial" w:eastAsiaTheme="minorHAnsi" w:hAnsi="Arial" w:cs="Arial"/>
          <w:sz w:val="21"/>
          <w:szCs w:val="21"/>
          <w:lang w:eastAsia="en-US"/>
        </w:rPr>
        <w:t>gimnasio</w:t>
      </w:r>
      <w:r w:rsidRPr="00E02864">
        <w:rPr>
          <w:rFonts w:ascii="Arial" w:eastAsiaTheme="minorHAnsi" w:hAnsi="Arial" w:cs="Arial"/>
          <w:sz w:val="21"/>
          <w:szCs w:val="21"/>
          <w:lang w:eastAsia="en-US"/>
        </w:rPr>
        <w:t>, peluquería, universidad, servicios funerarios, por dar algunos ejemplos, en el cual se establece que los</w:t>
      </w:r>
      <w:r w:rsidRPr="00E02864">
        <w:rPr>
          <w:rFonts w:ascii="Arial" w:hAnsi="Arial" w:cs="Arial"/>
          <w:sz w:val="21"/>
          <w:szCs w:val="21"/>
          <w:lang w:eastAsia="en-US"/>
        </w:rPr>
        <w:t xml:space="preserve"> servidores públicos que se matriculen, o acudan en pro de los servicios que el establecimiento ofrece, obtendrán un descuento en dichos servicios o </w:t>
      </w:r>
      <w:r w:rsidRPr="00E02864">
        <w:rPr>
          <w:rFonts w:ascii="Arial" w:eastAsiaTheme="minorHAnsi" w:hAnsi="Arial" w:cs="Arial"/>
          <w:sz w:val="21"/>
          <w:szCs w:val="21"/>
          <w:lang w:eastAsia="en-US"/>
        </w:rPr>
        <w:t xml:space="preserve">adquisición de bienes; </w:t>
      </w:r>
      <w:r w:rsidRPr="00EB06CB">
        <w:rPr>
          <w:rFonts w:ascii="Arial" w:eastAsiaTheme="minorHAnsi" w:hAnsi="Arial" w:cs="Arial"/>
          <w:i/>
          <w:iCs/>
          <w:sz w:val="21"/>
          <w:szCs w:val="21"/>
          <w:lang w:eastAsia="en-US"/>
        </w:rPr>
        <w:t>sin que por ello se genere ningún tipo de compromiso obligacional para la entidad.</w:t>
      </w:r>
    </w:p>
    <w:p w14:paraId="5F026277" w14:textId="77777777" w:rsidR="00726BB2" w:rsidRPr="00E02864" w:rsidRDefault="00726BB2" w:rsidP="00EB06CB">
      <w:pPr>
        <w:autoSpaceDE w:val="0"/>
        <w:autoSpaceDN w:val="0"/>
        <w:adjustRightInd w:val="0"/>
        <w:ind w:left="709" w:right="709"/>
        <w:jc w:val="both"/>
        <w:rPr>
          <w:rFonts w:ascii="Arial" w:eastAsiaTheme="minorHAnsi" w:hAnsi="Arial" w:cs="Arial"/>
          <w:sz w:val="21"/>
          <w:szCs w:val="21"/>
          <w:lang w:eastAsia="en-US"/>
        </w:rPr>
      </w:pPr>
    </w:p>
    <w:p w14:paraId="54DD3627" w14:textId="6455B63F" w:rsidR="00726BB2" w:rsidRDefault="00726BB2" w:rsidP="00EB06CB">
      <w:pPr>
        <w:autoSpaceDE w:val="0"/>
        <w:autoSpaceDN w:val="0"/>
        <w:adjustRightInd w:val="0"/>
        <w:ind w:left="709" w:right="709"/>
        <w:jc w:val="both"/>
        <w:rPr>
          <w:rFonts w:ascii="Arial" w:eastAsiaTheme="minorHAnsi" w:hAnsi="Arial" w:cs="Arial"/>
          <w:sz w:val="21"/>
          <w:szCs w:val="21"/>
          <w:lang w:eastAsia="en-US"/>
        </w:rPr>
      </w:pPr>
      <w:r w:rsidRPr="00EB06CB">
        <w:rPr>
          <w:rFonts w:ascii="Arial" w:eastAsiaTheme="minorHAnsi" w:hAnsi="Arial" w:cs="Arial"/>
          <w:i/>
          <w:iCs/>
          <w:sz w:val="21"/>
          <w:szCs w:val="21"/>
          <w:lang w:eastAsia="en-US"/>
        </w:rPr>
        <w:t xml:space="preserve">Teniendo en cuenta que el tema en consulta no obedece al lleno de una necesidad de la entidad pública, sino a la </w:t>
      </w:r>
      <w:r w:rsidR="00703E2A" w:rsidRPr="00EB06CB">
        <w:rPr>
          <w:rFonts w:ascii="Arial" w:eastAsiaTheme="minorHAnsi" w:hAnsi="Arial" w:cs="Arial"/>
          <w:i/>
          <w:iCs/>
          <w:sz w:val="21"/>
          <w:szCs w:val="21"/>
          <w:lang w:eastAsia="en-US"/>
        </w:rPr>
        <w:t>búsqueda</w:t>
      </w:r>
      <w:r w:rsidRPr="00EB06CB">
        <w:rPr>
          <w:rFonts w:ascii="Arial" w:eastAsiaTheme="minorHAnsi" w:hAnsi="Arial" w:cs="Arial"/>
          <w:i/>
          <w:iCs/>
          <w:sz w:val="21"/>
          <w:szCs w:val="21"/>
          <w:lang w:eastAsia="en-US"/>
        </w:rPr>
        <w:t xml:space="preserve"> y concreción de beneficios para los servidores</w:t>
      </w:r>
      <w:r w:rsidRPr="00E02864">
        <w:rPr>
          <w:rFonts w:ascii="Arial" w:eastAsiaTheme="minorHAnsi" w:hAnsi="Arial" w:cs="Arial"/>
          <w:sz w:val="21"/>
          <w:szCs w:val="21"/>
          <w:lang w:eastAsia="en-US"/>
        </w:rPr>
        <w:t xml:space="preserve"> se reitera la consulta, pueden adelantarse directamente sin que para ello deba adelantarse ningún proceso de selección, pues en últimas </w:t>
      </w:r>
      <w:r w:rsidRPr="00EB06CB">
        <w:rPr>
          <w:rFonts w:ascii="Arial" w:eastAsiaTheme="minorHAnsi" w:hAnsi="Arial" w:cs="Arial"/>
          <w:i/>
          <w:iCs/>
          <w:sz w:val="21"/>
          <w:szCs w:val="21"/>
          <w:lang w:eastAsia="en-US"/>
        </w:rPr>
        <w:t xml:space="preserve">el establecimiento de </w:t>
      </w:r>
      <w:r w:rsidR="00703E2A" w:rsidRPr="00EB06CB">
        <w:rPr>
          <w:rFonts w:ascii="Arial" w:eastAsiaTheme="minorHAnsi" w:hAnsi="Arial" w:cs="Arial"/>
          <w:i/>
          <w:iCs/>
          <w:sz w:val="21"/>
          <w:szCs w:val="21"/>
          <w:lang w:eastAsia="en-US"/>
        </w:rPr>
        <w:t>comercio</w:t>
      </w:r>
      <w:r w:rsidRPr="00EB06CB">
        <w:rPr>
          <w:rFonts w:ascii="Arial" w:eastAsiaTheme="minorHAnsi" w:hAnsi="Arial" w:cs="Arial"/>
          <w:i/>
          <w:iCs/>
          <w:sz w:val="21"/>
          <w:szCs w:val="21"/>
          <w:lang w:eastAsia="en-US"/>
        </w:rPr>
        <w:t xml:space="preserve"> en medida alguna será contratista de la entidad</w:t>
      </w:r>
      <w:r w:rsidRPr="00E02864">
        <w:rPr>
          <w:rFonts w:ascii="Arial" w:hAnsi="Arial" w:cs="Arial"/>
          <w:sz w:val="21"/>
          <w:szCs w:val="21"/>
        </w:rPr>
        <w:t>».</w:t>
      </w:r>
      <w:r w:rsidR="00F12212">
        <w:rPr>
          <w:rFonts w:ascii="Arial" w:hAnsi="Arial" w:cs="Arial"/>
          <w:sz w:val="21"/>
          <w:szCs w:val="21"/>
        </w:rPr>
        <w:t xml:space="preserve"> (Cursiva fuera del original).</w:t>
      </w:r>
    </w:p>
    <w:p w14:paraId="46D3A0C0" w14:textId="77777777" w:rsidR="007E7488" w:rsidRPr="007E7488" w:rsidRDefault="007E7488" w:rsidP="005121D0">
      <w:pPr>
        <w:autoSpaceDE w:val="0"/>
        <w:autoSpaceDN w:val="0"/>
        <w:adjustRightInd w:val="0"/>
        <w:spacing w:line="276" w:lineRule="auto"/>
        <w:ind w:left="708"/>
        <w:jc w:val="both"/>
        <w:rPr>
          <w:rFonts w:ascii="Arial" w:eastAsiaTheme="minorHAnsi" w:hAnsi="Arial" w:cs="Arial"/>
          <w:sz w:val="21"/>
          <w:szCs w:val="21"/>
          <w:lang w:eastAsia="en-US"/>
        </w:rPr>
      </w:pPr>
    </w:p>
    <w:p w14:paraId="23B98648" w14:textId="31EAC7FC" w:rsidR="0079555C" w:rsidRPr="00D6088A" w:rsidRDefault="008541B6" w:rsidP="00EB06CB">
      <w:pPr>
        <w:spacing w:after="120" w:line="276" w:lineRule="auto"/>
        <w:jc w:val="both"/>
        <w:rPr>
          <w:rFonts w:ascii="Arial" w:eastAsia="Calibri" w:hAnsi="Arial" w:cs="Arial"/>
          <w:bCs/>
          <w:sz w:val="22"/>
        </w:rPr>
      </w:pPr>
      <w:r>
        <w:rPr>
          <w:rFonts w:ascii="Arial" w:eastAsia="Calibri" w:hAnsi="Arial" w:cs="Arial"/>
          <w:bCs/>
          <w:sz w:val="22"/>
        </w:rPr>
        <w:t>De acuerdo con el ordenamiento jurídico colombiano, l</w:t>
      </w:r>
      <w:r w:rsidR="0031755A">
        <w:rPr>
          <w:rFonts w:ascii="Arial" w:eastAsia="Calibri" w:hAnsi="Arial" w:cs="Arial"/>
          <w:bCs/>
          <w:sz w:val="22"/>
        </w:rPr>
        <w:t>o</w:t>
      </w:r>
      <w:r w:rsidR="002A75C7">
        <w:rPr>
          <w:rFonts w:ascii="Arial" w:eastAsia="Calibri" w:hAnsi="Arial" w:cs="Arial"/>
          <w:bCs/>
          <w:sz w:val="22"/>
        </w:rPr>
        <w:t>s</w:t>
      </w:r>
      <w:r w:rsidR="00E6439F" w:rsidRPr="00E02864">
        <w:rPr>
          <w:rFonts w:ascii="Arial" w:eastAsia="Calibri" w:hAnsi="Arial" w:cs="Arial"/>
          <w:bCs/>
          <w:sz w:val="22"/>
        </w:rPr>
        <w:t xml:space="preserve"> contratos pueden </w:t>
      </w:r>
      <w:r>
        <w:rPr>
          <w:rFonts w:ascii="Arial" w:eastAsia="Calibri" w:hAnsi="Arial" w:cs="Arial"/>
          <w:bCs/>
          <w:sz w:val="22"/>
        </w:rPr>
        <w:t xml:space="preserve">ser privados o </w:t>
      </w:r>
      <w:r w:rsidR="00E6439F" w:rsidRPr="00E02864">
        <w:rPr>
          <w:rFonts w:ascii="Arial" w:eastAsia="Calibri" w:hAnsi="Arial" w:cs="Arial"/>
          <w:bCs/>
          <w:sz w:val="22"/>
        </w:rPr>
        <w:t>estatales</w:t>
      </w:r>
      <w:r>
        <w:rPr>
          <w:rFonts w:ascii="Arial" w:eastAsia="Calibri" w:hAnsi="Arial" w:cs="Arial"/>
          <w:bCs/>
          <w:sz w:val="22"/>
        </w:rPr>
        <w:t>.</w:t>
      </w:r>
      <w:r w:rsidRPr="008541B6">
        <w:t xml:space="preserve"> </w:t>
      </w:r>
      <w:r>
        <w:rPr>
          <w:rFonts w:ascii="Arial" w:eastAsia="Calibri" w:hAnsi="Arial" w:cs="Arial"/>
          <w:bCs/>
          <w:sz w:val="22"/>
        </w:rPr>
        <w:t xml:space="preserve">El </w:t>
      </w:r>
      <w:r w:rsidRPr="008541B6">
        <w:rPr>
          <w:rFonts w:ascii="Arial" w:eastAsia="Calibri" w:hAnsi="Arial" w:cs="Arial"/>
          <w:bCs/>
          <w:sz w:val="22"/>
        </w:rPr>
        <w:t xml:space="preserve">contrato </w:t>
      </w:r>
      <w:r>
        <w:rPr>
          <w:rFonts w:ascii="Arial" w:eastAsia="Calibri" w:hAnsi="Arial" w:cs="Arial"/>
          <w:bCs/>
          <w:sz w:val="22"/>
        </w:rPr>
        <w:t xml:space="preserve">privado </w:t>
      </w:r>
      <w:r w:rsidRPr="008541B6">
        <w:rPr>
          <w:rFonts w:ascii="Arial" w:eastAsia="Calibri" w:hAnsi="Arial" w:cs="Arial"/>
          <w:bCs/>
          <w:sz w:val="22"/>
        </w:rPr>
        <w:t>es aquel celebrado entre dos o más particulares</w:t>
      </w:r>
      <w:r>
        <w:rPr>
          <w:rFonts w:ascii="Arial" w:eastAsia="Calibri" w:hAnsi="Arial" w:cs="Arial"/>
          <w:bCs/>
          <w:sz w:val="22"/>
        </w:rPr>
        <w:t xml:space="preserve">, mediante el cual </w:t>
      </w:r>
      <w:r w:rsidRPr="008541B6">
        <w:rPr>
          <w:rFonts w:ascii="Arial" w:eastAsia="Calibri" w:hAnsi="Arial" w:cs="Arial"/>
          <w:bCs/>
          <w:sz w:val="22"/>
        </w:rPr>
        <w:t xml:space="preserve">una parte se obliga con otra a dar, hacer o no hacer alguna cosa, o es un acuerdo entre ellas para constituir, regular o extinguir entre ellas una relación jurídica </w:t>
      </w:r>
      <w:r w:rsidR="00A553B8">
        <w:rPr>
          <w:rFonts w:ascii="Arial" w:eastAsia="Calibri" w:hAnsi="Arial" w:cs="Arial"/>
          <w:bCs/>
          <w:sz w:val="22"/>
        </w:rPr>
        <w:t>–</w:t>
      </w:r>
      <w:r w:rsidRPr="008541B6">
        <w:rPr>
          <w:rFonts w:ascii="Arial" w:eastAsia="Calibri" w:hAnsi="Arial" w:cs="Arial"/>
          <w:bCs/>
          <w:sz w:val="22"/>
        </w:rPr>
        <w:t>artículos 1494 del Código Civil y 864 del Código de Comercio</w:t>
      </w:r>
      <w:r w:rsidR="00A553B8">
        <w:rPr>
          <w:rFonts w:ascii="Arial" w:eastAsia="Calibri" w:hAnsi="Arial" w:cs="Arial"/>
          <w:bCs/>
          <w:sz w:val="22"/>
        </w:rPr>
        <w:t>–</w:t>
      </w:r>
      <w:r w:rsidRPr="008541B6">
        <w:rPr>
          <w:rFonts w:ascii="Arial" w:eastAsia="Calibri" w:hAnsi="Arial" w:cs="Arial"/>
          <w:bCs/>
          <w:sz w:val="22"/>
        </w:rPr>
        <w:t>.</w:t>
      </w:r>
      <w:r>
        <w:rPr>
          <w:rFonts w:ascii="Arial" w:eastAsia="Calibri" w:hAnsi="Arial" w:cs="Arial"/>
          <w:bCs/>
          <w:sz w:val="22"/>
        </w:rPr>
        <w:t xml:space="preserve"> A su turno, </w:t>
      </w:r>
      <w:r w:rsidR="0079555C">
        <w:rPr>
          <w:rFonts w:ascii="Arial" w:eastAsia="Calibri" w:hAnsi="Arial" w:cs="Arial"/>
          <w:bCs/>
          <w:sz w:val="22"/>
        </w:rPr>
        <w:t xml:space="preserve">los contratos estatales son </w:t>
      </w:r>
      <w:r w:rsidR="0031755A" w:rsidRPr="0031755A">
        <w:rPr>
          <w:rFonts w:ascii="Arial" w:eastAsia="Calibri" w:hAnsi="Arial" w:cs="Arial"/>
          <w:bCs/>
          <w:sz w:val="22"/>
        </w:rPr>
        <w:t>todos los actos jurídicos</w:t>
      </w:r>
      <w:r w:rsidR="00D8604C">
        <w:rPr>
          <w:rFonts w:ascii="Arial" w:eastAsia="Calibri" w:hAnsi="Arial" w:cs="Arial"/>
          <w:bCs/>
          <w:sz w:val="22"/>
        </w:rPr>
        <w:t xml:space="preserve"> bilaterales</w:t>
      </w:r>
      <w:r w:rsidR="0031755A" w:rsidRPr="0031755A">
        <w:rPr>
          <w:rFonts w:ascii="Arial" w:eastAsia="Calibri" w:hAnsi="Arial" w:cs="Arial"/>
          <w:bCs/>
          <w:sz w:val="22"/>
        </w:rPr>
        <w:t xml:space="preserve">, generadores de obligaciones que celebren las entidades </w:t>
      </w:r>
      <w:r w:rsidR="0079555C">
        <w:rPr>
          <w:rFonts w:ascii="Arial" w:eastAsia="Calibri" w:hAnsi="Arial" w:cs="Arial"/>
          <w:bCs/>
          <w:sz w:val="22"/>
        </w:rPr>
        <w:t>públicas del Estado</w:t>
      </w:r>
      <w:r w:rsidR="0031755A" w:rsidRPr="0031755A">
        <w:rPr>
          <w:rFonts w:ascii="Arial" w:eastAsia="Calibri" w:hAnsi="Arial" w:cs="Arial"/>
          <w:bCs/>
          <w:sz w:val="22"/>
        </w:rPr>
        <w:t xml:space="preserve">, </w:t>
      </w:r>
      <w:r w:rsidR="00D8604C" w:rsidRPr="0031755A">
        <w:rPr>
          <w:rFonts w:ascii="Arial" w:eastAsia="Calibri" w:hAnsi="Arial" w:cs="Arial"/>
          <w:bCs/>
          <w:sz w:val="22"/>
        </w:rPr>
        <w:t>«</w:t>
      </w:r>
      <w:r w:rsidR="0031755A" w:rsidRPr="0031755A">
        <w:rPr>
          <w:rFonts w:ascii="Arial" w:eastAsia="Calibri" w:hAnsi="Arial" w:cs="Arial"/>
          <w:bCs/>
          <w:sz w:val="22"/>
        </w:rPr>
        <w:t>previstos en el derecho privado o en disposiciones especiales, o derivados del ejercicio de la autonomía de la voluntad»</w:t>
      </w:r>
      <w:r w:rsidR="0079555C">
        <w:rPr>
          <w:rFonts w:ascii="Arial" w:eastAsia="Calibri" w:hAnsi="Arial" w:cs="Arial"/>
          <w:bCs/>
          <w:sz w:val="22"/>
        </w:rPr>
        <w:t xml:space="preserve"> </w:t>
      </w:r>
      <w:r w:rsidR="00A553B8">
        <w:rPr>
          <w:rFonts w:ascii="Arial" w:eastAsia="Calibri" w:hAnsi="Arial" w:cs="Arial"/>
          <w:bCs/>
          <w:sz w:val="22"/>
        </w:rPr>
        <w:t>–</w:t>
      </w:r>
      <w:r w:rsidR="0079555C" w:rsidRPr="0031755A">
        <w:rPr>
          <w:rFonts w:ascii="Arial" w:eastAsia="Calibri" w:hAnsi="Arial" w:cs="Arial"/>
          <w:bCs/>
          <w:sz w:val="22"/>
        </w:rPr>
        <w:t xml:space="preserve">artículo 32 </w:t>
      </w:r>
      <w:r w:rsidR="0079555C">
        <w:rPr>
          <w:rFonts w:ascii="Arial" w:eastAsia="Calibri" w:hAnsi="Arial" w:cs="Arial"/>
          <w:bCs/>
          <w:sz w:val="22"/>
        </w:rPr>
        <w:t>Ley 80 de 1993</w:t>
      </w:r>
      <w:r w:rsidR="00A553B8">
        <w:rPr>
          <w:rFonts w:ascii="Arial" w:eastAsia="Calibri" w:hAnsi="Arial" w:cs="Arial"/>
          <w:bCs/>
          <w:sz w:val="22"/>
        </w:rPr>
        <w:t>–</w:t>
      </w:r>
      <w:r w:rsidR="0079555C">
        <w:rPr>
          <w:rFonts w:ascii="Arial" w:eastAsia="Calibri" w:hAnsi="Arial" w:cs="Arial"/>
          <w:bCs/>
          <w:sz w:val="22"/>
        </w:rPr>
        <w:t>,</w:t>
      </w:r>
      <w:r w:rsidR="0031755A" w:rsidRPr="0031755A">
        <w:rPr>
          <w:rFonts w:ascii="Arial" w:eastAsia="Calibri" w:hAnsi="Arial" w:cs="Arial"/>
          <w:bCs/>
          <w:sz w:val="22"/>
          <w:lang w:val="es-CO"/>
        </w:rPr>
        <w:t xml:space="preserve"> ya sea que se </w:t>
      </w:r>
      <w:r w:rsidR="00F12212">
        <w:rPr>
          <w:rFonts w:ascii="Arial" w:eastAsia="Calibri" w:hAnsi="Arial" w:cs="Arial"/>
          <w:bCs/>
          <w:sz w:val="22"/>
          <w:lang w:val="es-CO"/>
        </w:rPr>
        <w:t>rijan</w:t>
      </w:r>
      <w:r w:rsidR="00F12212" w:rsidRPr="0031755A">
        <w:rPr>
          <w:rFonts w:ascii="Arial" w:eastAsia="Calibri" w:hAnsi="Arial" w:cs="Arial"/>
          <w:bCs/>
          <w:sz w:val="22"/>
          <w:lang w:val="es-CO"/>
        </w:rPr>
        <w:t xml:space="preserve"> </w:t>
      </w:r>
      <w:r w:rsidR="0031755A" w:rsidRPr="0031755A">
        <w:rPr>
          <w:rFonts w:ascii="Arial" w:eastAsia="Calibri" w:hAnsi="Arial" w:cs="Arial"/>
          <w:bCs/>
          <w:sz w:val="22"/>
          <w:lang w:val="es-CO"/>
        </w:rPr>
        <w:t xml:space="preserve">por el Estatuto General de Contratación </w:t>
      </w:r>
      <w:r w:rsidR="0079555C">
        <w:rPr>
          <w:rFonts w:ascii="Arial" w:eastAsia="Calibri" w:hAnsi="Arial" w:cs="Arial"/>
          <w:bCs/>
          <w:sz w:val="22"/>
          <w:lang w:val="es-CO"/>
        </w:rPr>
        <w:t xml:space="preserve">de la </w:t>
      </w:r>
      <w:r w:rsidR="0031755A" w:rsidRPr="0031755A">
        <w:rPr>
          <w:rFonts w:ascii="Arial" w:eastAsia="Calibri" w:hAnsi="Arial" w:cs="Arial"/>
          <w:bCs/>
          <w:sz w:val="22"/>
          <w:lang w:val="es-CO"/>
        </w:rPr>
        <w:t>Administra</w:t>
      </w:r>
      <w:r w:rsidR="0079555C">
        <w:rPr>
          <w:rFonts w:ascii="Arial" w:eastAsia="Calibri" w:hAnsi="Arial" w:cs="Arial"/>
          <w:bCs/>
          <w:sz w:val="22"/>
          <w:lang w:val="es-CO"/>
        </w:rPr>
        <w:t>ción Pública</w:t>
      </w:r>
      <w:r w:rsidR="0031755A" w:rsidRPr="0031755A">
        <w:rPr>
          <w:rFonts w:ascii="Arial" w:eastAsia="Calibri" w:hAnsi="Arial" w:cs="Arial"/>
          <w:bCs/>
          <w:sz w:val="22"/>
          <w:lang w:val="es-CO"/>
        </w:rPr>
        <w:t xml:space="preserve"> o que estén sujetos a regímenes especiale</w:t>
      </w:r>
      <w:r w:rsidR="0079555C">
        <w:rPr>
          <w:rFonts w:ascii="Arial" w:eastAsia="Calibri" w:hAnsi="Arial" w:cs="Arial"/>
          <w:bCs/>
          <w:sz w:val="22"/>
          <w:lang w:val="es-CO"/>
        </w:rPr>
        <w:t>s.</w:t>
      </w:r>
    </w:p>
    <w:p w14:paraId="639A63AA" w14:textId="08D4A350" w:rsidR="005C00F9" w:rsidRPr="00EB06CB" w:rsidRDefault="00081366" w:rsidP="00EB06CB">
      <w:pPr>
        <w:spacing w:after="120" w:line="276" w:lineRule="auto"/>
        <w:ind w:firstLine="708"/>
        <w:jc w:val="both"/>
        <w:rPr>
          <w:rFonts w:ascii="Arial" w:eastAsia="Calibri" w:hAnsi="Arial" w:cs="Arial"/>
          <w:bCs/>
          <w:sz w:val="22"/>
        </w:rPr>
      </w:pPr>
      <w:r w:rsidRPr="00E02864">
        <w:rPr>
          <w:rFonts w:ascii="Arial" w:eastAsia="Calibri" w:hAnsi="Arial" w:cs="Arial"/>
          <w:bCs/>
          <w:sz w:val="22"/>
        </w:rPr>
        <w:t xml:space="preserve">Teniendo en cuenta </w:t>
      </w:r>
      <w:r w:rsidR="007748BD">
        <w:rPr>
          <w:rFonts w:ascii="Arial" w:eastAsia="Calibri" w:hAnsi="Arial" w:cs="Arial"/>
          <w:bCs/>
          <w:sz w:val="22"/>
        </w:rPr>
        <w:t>las distinciones y definiciones anteriores,</w:t>
      </w:r>
      <w:r w:rsidRPr="00E02864">
        <w:rPr>
          <w:rFonts w:ascii="Arial" w:eastAsia="Calibri" w:hAnsi="Arial" w:cs="Arial"/>
          <w:bCs/>
          <w:sz w:val="22"/>
        </w:rPr>
        <w:t xml:space="preserve"> </w:t>
      </w:r>
      <w:bookmarkStart w:id="3" w:name="_Hlk114818168"/>
      <w:r w:rsidR="007748BD">
        <w:rPr>
          <w:rFonts w:ascii="Arial" w:eastAsia="Calibri" w:hAnsi="Arial" w:cs="Arial"/>
          <w:bCs/>
          <w:sz w:val="22"/>
        </w:rPr>
        <w:t xml:space="preserve">cuando </w:t>
      </w:r>
      <w:r w:rsidR="007748BD" w:rsidRPr="007748BD">
        <w:rPr>
          <w:rFonts w:ascii="Arial" w:eastAsia="Calibri" w:hAnsi="Arial" w:cs="Arial"/>
          <w:bCs/>
          <w:sz w:val="22"/>
        </w:rPr>
        <w:t xml:space="preserve">una entidad pública </w:t>
      </w:r>
      <w:r w:rsidR="00A02727">
        <w:rPr>
          <w:rFonts w:ascii="Arial" w:eastAsia="Calibri" w:hAnsi="Arial" w:cs="Arial"/>
          <w:bCs/>
          <w:sz w:val="22"/>
        </w:rPr>
        <w:t xml:space="preserve">en desarrollo de las políticas de bienestar </w:t>
      </w:r>
      <w:r w:rsidR="00F12212">
        <w:rPr>
          <w:rFonts w:ascii="Arial" w:eastAsia="Calibri" w:hAnsi="Arial" w:cs="Arial"/>
          <w:bCs/>
          <w:sz w:val="22"/>
        </w:rPr>
        <w:t>laboral obtenga compromisos</w:t>
      </w:r>
      <w:r w:rsidR="003415D7">
        <w:rPr>
          <w:rFonts w:ascii="Arial" w:eastAsia="Calibri" w:hAnsi="Arial" w:cs="Arial"/>
          <w:bCs/>
          <w:sz w:val="22"/>
        </w:rPr>
        <w:t xml:space="preserve"> </w:t>
      </w:r>
      <w:r w:rsidR="00232482">
        <w:rPr>
          <w:rFonts w:ascii="Arial" w:eastAsia="Calibri" w:hAnsi="Arial" w:cs="Arial"/>
          <w:bCs/>
          <w:sz w:val="22"/>
        </w:rPr>
        <w:t xml:space="preserve">por parte de particulares </w:t>
      </w:r>
      <w:r w:rsidR="00A553B8">
        <w:rPr>
          <w:rFonts w:ascii="Arial" w:eastAsia="Calibri" w:hAnsi="Arial" w:cs="Arial"/>
          <w:bCs/>
          <w:sz w:val="22"/>
        </w:rPr>
        <w:t>–</w:t>
      </w:r>
      <w:r w:rsidR="0010340C">
        <w:rPr>
          <w:rFonts w:ascii="Arial" w:eastAsia="Calibri" w:hAnsi="Arial" w:cs="Arial"/>
          <w:bCs/>
          <w:sz w:val="22"/>
        </w:rPr>
        <w:t>por ejemplo</w:t>
      </w:r>
      <w:r w:rsidR="00232482">
        <w:rPr>
          <w:rFonts w:ascii="Arial" w:eastAsia="Calibri" w:hAnsi="Arial" w:cs="Arial"/>
          <w:bCs/>
          <w:sz w:val="22"/>
        </w:rPr>
        <w:t>,</w:t>
      </w:r>
      <w:r w:rsidR="0010340C">
        <w:rPr>
          <w:rFonts w:ascii="Arial" w:eastAsia="Calibri" w:hAnsi="Arial" w:cs="Arial"/>
          <w:bCs/>
          <w:sz w:val="22"/>
        </w:rPr>
        <w:t xml:space="preserve"> a través de </w:t>
      </w:r>
      <w:r w:rsidR="00232482">
        <w:rPr>
          <w:rFonts w:ascii="Arial" w:eastAsia="Calibri" w:hAnsi="Arial" w:cs="Arial"/>
          <w:bCs/>
          <w:sz w:val="22"/>
        </w:rPr>
        <w:t>comunicaciones donde se propongan beneficios para sus servidores públicos</w:t>
      </w:r>
      <w:r w:rsidR="00A553B8">
        <w:rPr>
          <w:rFonts w:ascii="Arial" w:eastAsia="Calibri" w:hAnsi="Arial" w:cs="Arial"/>
          <w:bCs/>
          <w:sz w:val="22"/>
        </w:rPr>
        <w:t>–</w:t>
      </w:r>
      <w:r w:rsidR="007748BD" w:rsidRPr="007748BD">
        <w:rPr>
          <w:rFonts w:ascii="Arial" w:eastAsia="Calibri" w:hAnsi="Arial" w:cs="Arial"/>
          <w:bCs/>
          <w:sz w:val="22"/>
        </w:rPr>
        <w:t xml:space="preserve">, mediante los cuales se establecen </w:t>
      </w:r>
      <w:r w:rsidR="003415D7">
        <w:rPr>
          <w:rFonts w:ascii="Arial" w:eastAsia="Calibri" w:hAnsi="Arial" w:cs="Arial"/>
          <w:bCs/>
          <w:sz w:val="22"/>
        </w:rPr>
        <w:t xml:space="preserve">exclusivamente </w:t>
      </w:r>
      <w:r w:rsidR="001E3285">
        <w:rPr>
          <w:rFonts w:ascii="Arial" w:eastAsia="Calibri" w:hAnsi="Arial" w:cs="Arial"/>
          <w:bCs/>
          <w:sz w:val="22"/>
        </w:rPr>
        <w:t>para</w:t>
      </w:r>
      <w:r w:rsidR="001E3285" w:rsidRPr="007748BD">
        <w:rPr>
          <w:rFonts w:ascii="Arial" w:eastAsia="Calibri" w:hAnsi="Arial" w:cs="Arial"/>
          <w:bCs/>
          <w:sz w:val="22"/>
        </w:rPr>
        <w:t xml:space="preserve"> sus servidores públicos</w:t>
      </w:r>
      <w:r w:rsidR="001E3285">
        <w:rPr>
          <w:rFonts w:ascii="Arial" w:eastAsia="Calibri" w:hAnsi="Arial" w:cs="Arial"/>
          <w:bCs/>
          <w:sz w:val="22"/>
        </w:rPr>
        <w:t xml:space="preserve"> </w:t>
      </w:r>
      <w:r w:rsidR="007748BD" w:rsidRPr="007748BD">
        <w:rPr>
          <w:rFonts w:ascii="Arial" w:eastAsia="Calibri" w:hAnsi="Arial" w:cs="Arial"/>
          <w:bCs/>
          <w:sz w:val="22"/>
        </w:rPr>
        <w:t>beneficios en descuentos</w:t>
      </w:r>
      <w:r w:rsidR="000F416D">
        <w:rPr>
          <w:rFonts w:ascii="Arial" w:eastAsia="Calibri" w:hAnsi="Arial" w:cs="Arial"/>
          <w:bCs/>
          <w:sz w:val="22"/>
        </w:rPr>
        <w:t xml:space="preserve">, </w:t>
      </w:r>
      <w:r w:rsidR="005121D0">
        <w:rPr>
          <w:rFonts w:ascii="Arial" w:eastAsia="Calibri" w:hAnsi="Arial" w:cs="Arial"/>
          <w:bCs/>
          <w:sz w:val="22"/>
        </w:rPr>
        <w:t>tarifas preferenciales</w:t>
      </w:r>
      <w:r w:rsidR="000F416D">
        <w:rPr>
          <w:rFonts w:ascii="Arial" w:eastAsia="Calibri" w:hAnsi="Arial" w:cs="Arial"/>
          <w:bCs/>
          <w:sz w:val="22"/>
        </w:rPr>
        <w:t>,</w:t>
      </w:r>
      <w:r w:rsidR="005121D0">
        <w:rPr>
          <w:rFonts w:ascii="Arial" w:eastAsia="Calibri" w:hAnsi="Arial" w:cs="Arial"/>
          <w:bCs/>
          <w:sz w:val="22"/>
        </w:rPr>
        <w:t xml:space="preserve"> </w:t>
      </w:r>
      <w:r w:rsidR="000F416D" w:rsidRPr="000F416D">
        <w:rPr>
          <w:rFonts w:ascii="Arial" w:eastAsia="Calibri" w:hAnsi="Arial" w:cs="Arial"/>
          <w:bCs/>
          <w:sz w:val="22"/>
        </w:rPr>
        <w:t>ofertas</w:t>
      </w:r>
      <w:r w:rsidR="003415D7">
        <w:rPr>
          <w:rFonts w:ascii="Arial" w:eastAsia="Calibri" w:hAnsi="Arial" w:cs="Arial"/>
          <w:bCs/>
          <w:sz w:val="22"/>
        </w:rPr>
        <w:t xml:space="preserve"> </w:t>
      </w:r>
      <w:r w:rsidR="000F416D" w:rsidRPr="000F416D">
        <w:rPr>
          <w:rFonts w:ascii="Arial" w:eastAsia="Calibri" w:hAnsi="Arial" w:cs="Arial"/>
          <w:bCs/>
          <w:sz w:val="22"/>
        </w:rPr>
        <w:t xml:space="preserve">u oportunidades </w:t>
      </w:r>
      <w:r w:rsidR="000F416D">
        <w:rPr>
          <w:rFonts w:ascii="Arial" w:eastAsia="Calibri" w:hAnsi="Arial" w:cs="Arial"/>
          <w:bCs/>
          <w:sz w:val="22"/>
        </w:rPr>
        <w:t xml:space="preserve">de servicios o bienes </w:t>
      </w:r>
      <w:r w:rsidR="003415D7">
        <w:rPr>
          <w:rFonts w:ascii="Arial" w:eastAsia="Calibri" w:hAnsi="Arial" w:cs="Arial"/>
          <w:bCs/>
          <w:sz w:val="22"/>
        </w:rPr>
        <w:t xml:space="preserve">en condiciones favorables </w:t>
      </w:r>
      <w:r w:rsidR="00A02727">
        <w:rPr>
          <w:rFonts w:ascii="Arial" w:eastAsia="Calibri" w:hAnsi="Arial" w:cs="Arial"/>
          <w:bCs/>
          <w:sz w:val="22"/>
        </w:rPr>
        <w:t xml:space="preserve">y </w:t>
      </w:r>
      <w:r w:rsidR="00A02727" w:rsidRPr="00A02727">
        <w:rPr>
          <w:rFonts w:ascii="Arial" w:eastAsia="Calibri" w:hAnsi="Arial" w:cs="Arial"/>
          <w:bCs/>
          <w:sz w:val="22"/>
          <w:lang w:val="es-CO"/>
        </w:rPr>
        <w:t xml:space="preserve">con una atención </w:t>
      </w:r>
      <w:r w:rsidR="00A02727" w:rsidRPr="00A02727">
        <w:rPr>
          <w:rFonts w:ascii="Arial" w:eastAsia="Calibri" w:hAnsi="Arial" w:cs="Arial"/>
          <w:bCs/>
          <w:sz w:val="22"/>
          <w:lang w:val="es-CO"/>
        </w:rPr>
        <w:lastRenderedPageBreak/>
        <w:t>especial</w:t>
      </w:r>
      <w:r w:rsidR="00B76F53">
        <w:rPr>
          <w:rStyle w:val="Refdenotaalpie"/>
          <w:rFonts w:ascii="Arial" w:eastAsia="Calibri" w:hAnsi="Arial" w:cs="Arial"/>
          <w:bCs/>
          <w:sz w:val="22"/>
        </w:rPr>
        <w:footnoteReference w:id="16"/>
      </w:r>
      <w:r w:rsidRPr="00E02864">
        <w:rPr>
          <w:rFonts w:ascii="Arial" w:eastAsia="Calibri" w:hAnsi="Arial" w:cs="Arial"/>
          <w:bCs/>
          <w:sz w:val="22"/>
        </w:rPr>
        <w:t xml:space="preserve">, </w:t>
      </w:r>
      <w:r w:rsidR="007B017F" w:rsidRPr="00E02864">
        <w:rPr>
          <w:rFonts w:ascii="Arial" w:eastAsia="Calibri" w:hAnsi="Arial" w:cs="Arial"/>
          <w:bCs/>
          <w:sz w:val="22"/>
        </w:rPr>
        <w:t>la entidad estatal no se obliga</w:t>
      </w:r>
      <w:r w:rsidR="00806F7D">
        <w:rPr>
          <w:rFonts w:ascii="Arial" w:eastAsia="Calibri" w:hAnsi="Arial" w:cs="Arial"/>
          <w:bCs/>
          <w:sz w:val="22"/>
        </w:rPr>
        <w:t xml:space="preserve"> </w:t>
      </w:r>
      <w:r w:rsidR="007B017F" w:rsidRPr="00E02864">
        <w:rPr>
          <w:rFonts w:ascii="Arial" w:eastAsia="Calibri" w:hAnsi="Arial" w:cs="Arial"/>
          <w:bCs/>
          <w:sz w:val="22"/>
        </w:rPr>
        <w:t xml:space="preserve">con el </w:t>
      </w:r>
      <w:r w:rsidR="006E77D2">
        <w:rPr>
          <w:rFonts w:ascii="Arial" w:eastAsia="Calibri" w:hAnsi="Arial" w:cs="Arial"/>
          <w:bCs/>
          <w:sz w:val="22"/>
        </w:rPr>
        <w:t>particular</w:t>
      </w:r>
      <w:r w:rsidR="007B017F" w:rsidRPr="00E02864">
        <w:rPr>
          <w:rFonts w:ascii="Arial" w:eastAsia="Calibri" w:hAnsi="Arial" w:cs="Arial"/>
          <w:bCs/>
          <w:sz w:val="22"/>
        </w:rPr>
        <w:t xml:space="preserve"> a dar, hacer o no hacer alguna cosa</w:t>
      </w:r>
      <w:r w:rsidR="006E77D2">
        <w:rPr>
          <w:rFonts w:ascii="Arial" w:eastAsia="Calibri" w:hAnsi="Arial" w:cs="Arial"/>
          <w:bCs/>
          <w:sz w:val="22"/>
        </w:rPr>
        <w:t xml:space="preserve"> </w:t>
      </w:r>
      <w:r w:rsidR="00FD6263">
        <w:rPr>
          <w:rFonts w:ascii="Arial" w:eastAsia="Calibri" w:hAnsi="Arial" w:cs="Arial"/>
          <w:bCs/>
          <w:sz w:val="22"/>
        </w:rPr>
        <w:t>–</w:t>
      </w:r>
      <w:r w:rsidR="006E77D2">
        <w:rPr>
          <w:rFonts w:ascii="Arial" w:eastAsia="Calibri" w:hAnsi="Arial" w:cs="Arial"/>
          <w:bCs/>
          <w:sz w:val="22"/>
        </w:rPr>
        <w:t>o a cumplir determinada prestación</w:t>
      </w:r>
      <w:r w:rsidR="00FD6263">
        <w:rPr>
          <w:rFonts w:ascii="Arial" w:eastAsia="Calibri" w:hAnsi="Arial" w:cs="Arial"/>
          <w:bCs/>
          <w:sz w:val="22"/>
        </w:rPr>
        <w:t>–</w:t>
      </w:r>
      <w:r w:rsidR="007B017F" w:rsidRPr="00E02864">
        <w:rPr>
          <w:rFonts w:ascii="Arial" w:eastAsia="Calibri" w:hAnsi="Arial" w:cs="Arial"/>
          <w:bCs/>
          <w:sz w:val="22"/>
        </w:rPr>
        <w:t>, n</w:t>
      </w:r>
      <w:r w:rsidR="008A2551">
        <w:rPr>
          <w:rFonts w:ascii="Arial" w:eastAsia="Calibri" w:hAnsi="Arial" w:cs="Arial"/>
          <w:bCs/>
          <w:sz w:val="22"/>
        </w:rPr>
        <w:t>i</w:t>
      </w:r>
      <w:r w:rsidR="007B017F" w:rsidRPr="00E02864">
        <w:rPr>
          <w:rFonts w:ascii="Arial" w:eastAsia="Calibri" w:hAnsi="Arial" w:cs="Arial"/>
          <w:bCs/>
          <w:sz w:val="22"/>
        </w:rPr>
        <w:t xml:space="preserve"> se generan obligaciones </w:t>
      </w:r>
      <w:r w:rsidR="00872D96">
        <w:rPr>
          <w:rFonts w:ascii="Arial" w:eastAsia="Calibri" w:hAnsi="Arial" w:cs="Arial"/>
          <w:bCs/>
          <w:sz w:val="22"/>
        </w:rPr>
        <w:t xml:space="preserve">o una relación jurídica patrimonial </w:t>
      </w:r>
      <w:r w:rsidR="008A2551" w:rsidRPr="00E02864">
        <w:rPr>
          <w:rFonts w:ascii="Arial" w:eastAsia="Calibri" w:hAnsi="Arial" w:cs="Arial"/>
          <w:bCs/>
          <w:sz w:val="22"/>
        </w:rPr>
        <w:t xml:space="preserve">entre </w:t>
      </w:r>
      <w:r w:rsidR="008A2551">
        <w:rPr>
          <w:rFonts w:ascii="Arial" w:eastAsia="Calibri" w:hAnsi="Arial" w:cs="Arial"/>
          <w:bCs/>
          <w:sz w:val="22"/>
        </w:rPr>
        <w:t xml:space="preserve">ellas </w:t>
      </w:r>
      <w:r w:rsidR="007B017F" w:rsidRPr="00E02864">
        <w:rPr>
          <w:rFonts w:ascii="Arial" w:eastAsia="Calibri" w:hAnsi="Arial" w:cs="Arial"/>
          <w:bCs/>
          <w:sz w:val="22"/>
        </w:rPr>
        <w:t>y</w:t>
      </w:r>
      <w:r w:rsidR="004137EC">
        <w:rPr>
          <w:rFonts w:ascii="Arial" w:eastAsia="Calibri" w:hAnsi="Arial" w:cs="Arial"/>
          <w:bCs/>
          <w:sz w:val="22"/>
        </w:rPr>
        <w:t>, por ende,</w:t>
      </w:r>
      <w:r w:rsidR="005334E6">
        <w:rPr>
          <w:rFonts w:ascii="Arial" w:eastAsia="Calibri" w:hAnsi="Arial" w:cs="Arial"/>
          <w:bCs/>
          <w:sz w:val="22"/>
        </w:rPr>
        <w:t xml:space="preserve"> tampoco </w:t>
      </w:r>
      <w:r w:rsidR="00872D96" w:rsidRPr="00872D96">
        <w:rPr>
          <w:rFonts w:ascii="Arial" w:eastAsia="Calibri" w:hAnsi="Arial" w:cs="Arial"/>
          <w:bCs/>
          <w:sz w:val="22"/>
        </w:rPr>
        <w:t>ningún tipo de erogación presupuestal</w:t>
      </w:r>
      <w:r w:rsidR="007B017F" w:rsidRPr="00E02864">
        <w:rPr>
          <w:rFonts w:ascii="Arial" w:eastAsia="Calibri" w:hAnsi="Arial" w:cs="Arial"/>
          <w:bCs/>
          <w:sz w:val="22"/>
        </w:rPr>
        <w:t xml:space="preserve"> a favor del particular, </w:t>
      </w:r>
      <w:r w:rsidR="00872D96">
        <w:rPr>
          <w:rFonts w:ascii="Arial" w:eastAsia="Calibri" w:hAnsi="Arial" w:cs="Arial"/>
          <w:bCs/>
          <w:sz w:val="22"/>
        </w:rPr>
        <w:t>razón por la cual</w:t>
      </w:r>
      <w:r w:rsidR="007B017F" w:rsidRPr="00E02864">
        <w:rPr>
          <w:rFonts w:ascii="Arial" w:eastAsia="Calibri" w:hAnsi="Arial" w:cs="Arial"/>
          <w:bCs/>
          <w:sz w:val="22"/>
        </w:rPr>
        <w:t xml:space="preserve"> no se puede considerar que </w:t>
      </w:r>
      <w:r w:rsidR="006E77D2">
        <w:rPr>
          <w:rFonts w:ascii="Arial" w:eastAsia="Calibri" w:hAnsi="Arial" w:cs="Arial"/>
          <w:bCs/>
          <w:sz w:val="22"/>
        </w:rPr>
        <w:t>exista</w:t>
      </w:r>
      <w:r w:rsidR="007B017F" w:rsidRPr="00E02864">
        <w:rPr>
          <w:rFonts w:ascii="Arial" w:eastAsia="Calibri" w:hAnsi="Arial" w:cs="Arial"/>
          <w:bCs/>
          <w:sz w:val="22"/>
        </w:rPr>
        <w:t xml:space="preserve"> </w:t>
      </w:r>
      <w:r w:rsidR="00872D96">
        <w:rPr>
          <w:rFonts w:ascii="Arial" w:eastAsia="Calibri" w:hAnsi="Arial" w:cs="Arial"/>
          <w:bCs/>
          <w:sz w:val="22"/>
        </w:rPr>
        <w:t xml:space="preserve">un </w:t>
      </w:r>
      <w:r w:rsidR="007B017F" w:rsidRPr="00E02864">
        <w:rPr>
          <w:rFonts w:ascii="Arial" w:eastAsia="Calibri" w:hAnsi="Arial" w:cs="Arial"/>
          <w:bCs/>
          <w:sz w:val="22"/>
        </w:rPr>
        <w:t>contrato esta</w:t>
      </w:r>
      <w:r w:rsidR="00232482">
        <w:rPr>
          <w:rFonts w:ascii="Arial" w:eastAsia="Calibri" w:hAnsi="Arial" w:cs="Arial"/>
          <w:bCs/>
          <w:sz w:val="22"/>
        </w:rPr>
        <w:t xml:space="preserve">tal, tal como parecen ser los eventos expuestos por el peticionario, al señalar que </w:t>
      </w:r>
      <w:r w:rsidR="006E77D2">
        <w:rPr>
          <w:rFonts w:ascii="Arial" w:eastAsia="Calibri" w:hAnsi="Arial" w:cs="Arial"/>
          <w:bCs/>
          <w:sz w:val="22"/>
        </w:rPr>
        <w:t xml:space="preserve">estos «acuerdos» se producen </w:t>
      </w:r>
      <w:r w:rsidR="00232482">
        <w:rPr>
          <w:rFonts w:ascii="Arial" w:eastAsia="Calibri" w:hAnsi="Arial" w:cs="Arial"/>
          <w:bCs/>
          <w:sz w:val="22"/>
        </w:rPr>
        <w:t>«</w:t>
      </w:r>
      <w:r w:rsidR="00232482" w:rsidRPr="00EB06CB">
        <w:rPr>
          <w:rFonts w:ascii="Arial" w:eastAsia="Calibri" w:hAnsi="Arial" w:cs="Arial"/>
          <w:bCs/>
          <w:sz w:val="22"/>
        </w:rPr>
        <w:t>sin que por ello se genere ningún tipo de compromiso obligacional para la entidad</w:t>
      </w:r>
      <w:r w:rsidR="00232482">
        <w:rPr>
          <w:rFonts w:ascii="Arial" w:eastAsia="Calibri" w:hAnsi="Arial" w:cs="Arial"/>
          <w:bCs/>
          <w:sz w:val="22"/>
        </w:rPr>
        <w:t>».</w:t>
      </w:r>
    </w:p>
    <w:p w14:paraId="332B3DB4" w14:textId="7C622DD9" w:rsidR="00872D96" w:rsidRDefault="00E432E8" w:rsidP="00EB06CB">
      <w:pPr>
        <w:spacing w:after="120" w:line="276" w:lineRule="auto"/>
        <w:ind w:firstLine="708"/>
        <w:jc w:val="both"/>
        <w:rPr>
          <w:rFonts w:ascii="Arial" w:eastAsia="Calibri" w:hAnsi="Arial" w:cs="Arial"/>
          <w:bCs/>
          <w:sz w:val="22"/>
        </w:rPr>
      </w:pPr>
      <w:r>
        <w:rPr>
          <w:rFonts w:ascii="Arial" w:eastAsia="Calibri" w:hAnsi="Arial" w:cs="Arial"/>
          <w:bCs/>
          <w:sz w:val="22"/>
        </w:rPr>
        <w:t xml:space="preserve">Esas </w:t>
      </w:r>
      <w:r w:rsidR="007C1836">
        <w:rPr>
          <w:rFonts w:ascii="Arial" w:eastAsia="Calibri" w:hAnsi="Arial" w:cs="Arial"/>
          <w:bCs/>
          <w:sz w:val="22"/>
        </w:rPr>
        <w:t>«</w:t>
      </w:r>
      <w:r>
        <w:rPr>
          <w:rFonts w:ascii="Arial" w:eastAsia="Calibri" w:hAnsi="Arial" w:cs="Arial"/>
          <w:bCs/>
          <w:sz w:val="22"/>
        </w:rPr>
        <w:t>alianzas</w:t>
      </w:r>
      <w:r w:rsidRPr="00E432E8">
        <w:t xml:space="preserve"> </w:t>
      </w:r>
      <w:r>
        <w:rPr>
          <w:rFonts w:ascii="Arial" w:eastAsia="Calibri" w:hAnsi="Arial" w:cs="Arial"/>
          <w:bCs/>
          <w:sz w:val="22"/>
        </w:rPr>
        <w:t>o</w:t>
      </w:r>
      <w:r w:rsidRPr="00E432E8">
        <w:rPr>
          <w:rFonts w:ascii="Arial" w:eastAsia="Calibri" w:hAnsi="Arial" w:cs="Arial"/>
          <w:bCs/>
          <w:sz w:val="22"/>
        </w:rPr>
        <w:t xml:space="preserve"> acuerdos</w:t>
      </w:r>
      <w:r w:rsidR="007C1836">
        <w:rPr>
          <w:rFonts w:ascii="Arial" w:eastAsia="Calibri" w:hAnsi="Arial" w:cs="Arial"/>
          <w:bCs/>
          <w:sz w:val="22"/>
        </w:rPr>
        <w:t>»</w:t>
      </w:r>
      <w:r w:rsidR="006C16B7">
        <w:rPr>
          <w:rFonts w:ascii="Arial" w:eastAsia="Calibri" w:hAnsi="Arial" w:cs="Arial"/>
          <w:bCs/>
          <w:sz w:val="22"/>
        </w:rPr>
        <w:t>,</w:t>
      </w:r>
      <w:r w:rsidR="00232482">
        <w:rPr>
          <w:rFonts w:ascii="Arial" w:eastAsia="Calibri" w:hAnsi="Arial" w:cs="Arial"/>
          <w:bCs/>
          <w:sz w:val="22"/>
        </w:rPr>
        <w:t xml:space="preserve"> como los denomina el peticionario</w:t>
      </w:r>
      <w:r w:rsidR="00833771">
        <w:rPr>
          <w:rFonts w:ascii="Arial" w:eastAsia="Calibri" w:hAnsi="Arial" w:cs="Arial"/>
          <w:bCs/>
          <w:sz w:val="22"/>
        </w:rPr>
        <w:t xml:space="preserve"> –con el alcance señalado, esto es, cuando no se generan obligaciones entre la entidad estatal y el particular–,</w:t>
      </w:r>
      <w:r w:rsidR="00232482">
        <w:rPr>
          <w:rFonts w:ascii="Arial" w:eastAsia="Calibri" w:hAnsi="Arial" w:cs="Arial"/>
          <w:bCs/>
          <w:sz w:val="22"/>
        </w:rPr>
        <w:t xml:space="preserve"> simplemente</w:t>
      </w:r>
      <w:r w:rsidR="006C16B7">
        <w:rPr>
          <w:rFonts w:ascii="Arial" w:eastAsia="Calibri" w:hAnsi="Arial" w:cs="Arial"/>
          <w:bCs/>
          <w:sz w:val="22"/>
        </w:rPr>
        <w:t xml:space="preserve"> </w:t>
      </w:r>
      <w:r>
        <w:rPr>
          <w:rFonts w:ascii="Arial" w:eastAsia="Calibri" w:hAnsi="Arial" w:cs="Arial"/>
          <w:bCs/>
          <w:sz w:val="22"/>
        </w:rPr>
        <w:t>e</w:t>
      </w:r>
      <w:r w:rsidRPr="00E432E8">
        <w:rPr>
          <w:rFonts w:ascii="Arial" w:eastAsia="Calibri" w:hAnsi="Arial" w:cs="Arial"/>
          <w:bCs/>
          <w:sz w:val="22"/>
        </w:rPr>
        <w:t>xpresa</w:t>
      </w:r>
      <w:r>
        <w:rPr>
          <w:rFonts w:ascii="Arial" w:eastAsia="Calibri" w:hAnsi="Arial" w:cs="Arial"/>
          <w:bCs/>
          <w:sz w:val="22"/>
        </w:rPr>
        <w:t>n</w:t>
      </w:r>
      <w:r w:rsidRPr="00E432E8">
        <w:rPr>
          <w:rFonts w:ascii="Arial" w:eastAsia="Calibri" w:hAnsi="Arial" w:cs="Arial"/>
          <w:bCs/>
          <w:sz w:val="22"/>
        </w:rPr>
        <w:t xml:space="preserve"> </w:t>
      </w:r>
      <w:r w:rsidR="006C16B7">
        <w:rPr>
          <w:rFonts w:ascii="Arial" w:eastAsia="Calibri" w:hAnsi="Arial" w:cs="Arial"/>
          <w:bCs/>
          <w:sz w:val="22"/>
        </w:rPr>
        <w:t xml:space="preserve">el </w:t>
      </w:r>
      <w:r>
        <w:rPr>
          <w:rFonts w:ascii="Arial" w:eastAsia="Calibri" w:hAnsi="Arial" w:cs="Arial"/>
          <w:bCs/>
          <w:sz w:val="22"/>
        </w:rPr>
        <w:t xml:space="preserve">compromiso </w:t>
      </w:r>
      <w:r w:rsidR="007C1836">
        <w:rPr>
          <w:rFonts w:ascii="Arial" w:eastAsia="Calibri" w:hAnsi="Arial" w:cs="Arial"/>
          <w:bCs/>
          <w:sz w:val="22"/>
        </w:rPr>
        <w:t>del particular</w:t>
      </w:r>
      <w:r w:rsidRPr="00E432E8">
        <w:rPr>
          <w:rFonts w:ascii="Arial" w:eastAsia="Calibri" w:hAnsi="Arial" w:cs="Arial"/>
          <w:bCs/>
          <w:sz w:val="22"/>
        </w:rPr>
        <w:t xml:space="preserve">, para </w:t>
      </w:r>
      <w:r>
        <w:rPr>
          <w:rFonts w:ascii="Arial" w:eastAsia="Calibri" w:hAnsi="Arial" w:cs="Arial"/>
          <w:bCs/>
          <w:sz w:val="22"/>
        </w:rPr>
        <w:t>facilitar</w:t>
      </w:r>
      <w:r w:rsidRPr="00E432E8">
        <w:rPr>
          <w:rFonts w:ascii="Arial" w:eastAsia="Calibri" w:hAnsi="Arial" w:cs="Arial"/>
          <w:bCs/>
          <w:sz w:val="22"/>
        </w:rPr>
        <w:t xml:space="preserve"> actividades </w:t>
      </w:r>
      <w:r w:rsidR="007C1836">
        <w:rPr>
          <w:rFonts w:ascii="Arial" w:eastAsia="Calibri" w:hAnsi="Arial" w:cs="Arial"/>
          <w:bCs/>
          <w:sz w:val="22"/>
        </w:rPr>
        <w:t xml:space="preserve">o condiciones especialmente favorables </w:t>
      </w:r>
      <w:r>
        <w:rPr>
          <w:rFonts w:ascii="Arial" w:eastAsia="Calibri" w:hAnsi="Arial" w:cs="Arial"/>
          <w:bCs/>
          <w:sz w:val="22"/>
        </w:rPr>
        <w:t>en beneficio de los servidores públicos</w:t>
      </w:r>
      <w:r w:rsidR="007C1836">
        <w:rPr>
          <w:rFonts w:ascii="Arial" w:eastAsia="Calibri" w:hAnsi="Arial" w:cs="Arial"/>
          <w:bCs/>
          <w:sz w:val="22"/>
        </w:rPr>
        <w:t xml:space="preserve"> de determinada entidad estatal;</w:t>
      </w:r>
      <w:r w:rsidR="001E3285">
        <w:rPr>
          <w:rFonts w:ascii="Arial" w:eastAsia="Calibri" w:hAnsi="Arial" w:cs="Arial"/>
          <w:bCs/>
          <w:sz w:val="22"/>
        </w:rPr>
        <w:t xml:space="preserve"> pero no comportan la celebración de un contrato estatal, toda vez que no se dan los elementos </w:t>
      </w:r>
      <w:r w:rsidR="00FD6263">
        <w:rPr>
          <w:rFonts w:ascii="Arial" w:eastAsia="Calibri" w:hAnsi="Arial" w:cs="Arial"/>
          <w:bCs/>
          <w:sz w:val="22"/>
        </w:rPr>
        <w:t xml:space="preserve">para </w:t>
      </w:r>
      <w:r w:rsidR="001E3285">
        <w:rPr>
          <w:rFonts w:ascii="Arial" w:eastAsia="Calibri" w:hAnsi="Arial" w:cs="Arial"/>
          <w:bCs/>
          <w:sz w:val="22"/>
        </w:rPr>
        <w:t xml:space="preserve">que </w:t>
      </w:r>
      <w:r w:rsidR="0089254A">
        <w:rPr>
          <w:rFonts w:ascii="Arial" w:eastAsia="Calibri" w:hAnsi="Arial" w:cs="Arial"/>
          <w:bCs/>
          <w:sz w:val="22"/>
        </w:rPr>
        <w:t>configuren</w:t>
      </w:r>
      <w:r w:rsidR="001E3285">
        <w:rPr>
          <w:rFonts w:ascii="Arial" w:eastAsia="Calibri" w:hAnsi="Arial" w:cs="Arial"/>
          <w:bCs/>
          <w:sz w:val="22"/>
        </w:rPr>
        <w:t xml:space="preserve"> su existencia </w:t>
      </w:r>
      <w:r w:rsidR="00A553B8">
        <w:rPr>
          <w:rFonts w:ascii="Arial" w:eastAsia="Calibri" w:hAnsi="Arial" w:cs="Arial"/>
          <w:bCs/>
          <w:sz w:val="22"/>
        </w:rPr>
        <w:t>–</w:t>
      </w:r>
      <w:r w:rsidR="001E3285">
        <w:rPr>
          <w:rFonts w:ascii="Arial" w:eastAsia="Calibri" w:hAnsi="Arial" w:cs="Arial"/>
          <w:bCs/>
          <w:sz w:val="22"/>
        </w:rPr>
        <w:t>art</w:t>
      </w:r>
      <w:r w:rsidR="0089254A">
        <w:rPr>
          <w:rFonts w:ascii="Arial" w:eastAsia="Calibri" w:hAnsi="Arial" w:cs="Arial"/>
          <w:bCs/>
          <w:sz w:val="22"/>
        </w:rPr>
        <w:t xml:space="preserve">ículo </w:t>
      </w:r>
      <w:r w:rsidR="001E3285">
        <w:rPr>
          <w:rFonts w:ascii="Arial" w:eastAsia="Calibri" w:hAnsi="Arial" w:cs="Arial"/>
          <w:bCs/>
          <w:sz w:val="22"/>
        </w:rPr>
        <w:t>4</w:t>
      </w:r>
      <w:r w:rsidR="007C1836">
        <w:rPr>
          <w:rFonts w:ascii="Arial" w:eastAsia="Calibri" w:hAnsi="Arial" w:cs="Arial"/>
          <w:bCs/>
          <w:sz w:val="22"/>
        </w:rPr>
        <w:t>1</w:t>
      </w:r>
      <w:r w:rsidR="001E3285">
        <w:rPr>
          <w:rFonts w:ascii="Arial" w:eastAsia="Calibri" w:hAnsi="Arial" w:cs="Arial"/>
          <w:bCs/>
          <w:sz w:val="22"/>
        </w:rPr>
        <w:t xml:space="preserve"> Ley 80 de 1993</w:t>
      </w:r>
      <w:r w:rsidR="00A553B8">
        <w:rPr>
          <w:rFonts w:ascii="Arial" w:eastAsia="Calibri" w:hAnsi="Arial" w:cs="Arial"/>
          <w:bCs/>
          <w:sz w:val="22"/>
        </w:rPr>
        <w:t>–</w:t>
      </w:r>
      <w:r w:rsidR="001E3285">
        <w:rPr>
          <w:rFonts w:ascii="Arial" w:eastAsia="Calibri" w:hAnsi="Arial" w:cs="Arial"/>
          <w:bCs/>
          <w:sz w:val="22"/>
        </w:rPr>
        <w:t>.</w:t>
      </w:r>
      <w:r w:rsidR="00FD6263">
        <w:rPr>
          <w:rFonts w:ascii="Arial" w:eastAsia="Calibri" w:hAnsi="Arial" w:cs="Arial"/>
          <w:bCs/>
          <w:sz w:val="22"/>
        </w:rPr>
        <w:t xml:space="preserve"> </w:t>
      </w:r>
    </w:p>
    <w:p w14:paraId="01B83FA7" w14:textId="08B6C98C" w:rsidR="00FA06C3" w:rsidRPr="00E02864" w:rsidRDefault="00872D96" w:rsidP="00EB06CB">
      <w:pPr>
        <w:spacing w:after="120" w:line="276" w:lineRule="auto"/>
        <w:ind w:firstLine="708"/>
        <w:jc w:val="both"/>
        <w:rPr>
          <w:rFonts w:ascii="Arial" w:eastAsia="Calibri" w:hAnsi="Arial" w:cs="Arial"/>
          <w:bCs/>
          <w:sz w:val="22"/>
        </w:rPr>
      </w:pPr>
      <w:r>
        <w:rPr>
          <w:rFonts w:ascii="Arial" w:eastAsia="Calibri" w:hAnsi="Arial" w:cs="Arial"/>
          <w:bCs/>
          <w:sz w:val="22"/>
        </w:rPr>
        <w:t xml:space="preserve">Lo anterior </w:t>
      </w:r>
      <w:r w:rsidR="007B017F" w:rsidRPr="00E02864">
        <w:rPr>
          <w:rFonts w:ascii="Arial" w:eastAsia="Calibri" w:hAnsi="Arial" w:cs="Arial"/>
          <w:bCs/>
          <w:sz w:val="22"/>
        </w:rPr>
        <w:t xml:space="preserve">sin perjuicio </w:t>
      </w:r>
      <w:r>
        <w:rPr>
          <w:rFonts w:ascii="Arial" w:eastAsia="Calibri" w:hAnsi="Arial" w:cs="Arial"/>
          <w:bCs/>
          <w:sz w:val="22"/>
        </w:rPr>
        <w:t xml:space="preserve">de </w:t>
      </w:r>
      <w:r w:rsidR="00FA06C3" w:rsidRPr="00E02864">
        <w:rPr>
          <w:rFonts w:ascii="Arial" w:eastAsia="Calibri" w:hAnsi="Arial" w:cs="Arial"/>
          <w:bCs/>
          <w:sz w:val="22"/>
        </w:rPr>
        <w:t>que la entidad estatal pueda</w:t>
      </w:r>
      <w:r>
        <w:rPr>
          <w:rFonts w:ascii="Arial" w:eastAsia="Calibri" w:hAnsi="Arial" w:cs="Arial"/>
          <w:bCs/>
          <w:sz w:val="22"/>
        </w:rPr>
        <w:t xml:space="preserve"> facilitar</w:t>
      </w:r>
      <w:r w:rsidR="00FA06C3" w:rsidRPr="00E02864">
        <w:rPr>
          <w:rFonts w:ascii="Arial" w:eastAsia="Calibri" w:hAnsi="Arial" w:cs="Arial"/>
          <w:bCs/>
          <w:sz w:val="22"/>
        </w:rPr>
        <w:t xml:space="preserve"> algunos elementos de publicidad </w:t>
      </w:r>
      <w:r w:rsidR="00E02864" w:rsidRPr="00E02864">
        <w:rPr>
          <w:rFonts w:ascii="Arial" w:eastAsia="Calibri" w:hAnsi="Arial" w:cs="Arial"/>
          <w:bCs/>
          <w:sz w:val="22"/>
        </w:rPr>
        <w:t>al interior de su entidad</w:t>
      </w:r>
      <w:r w:rsidR="007C1836">
        <w:rPr>
          <w:rFonts w:ascii="Arial" w:eastAsia="Calibri" w:hAnsi="Arial" w:cs="Arial"/>
          <w:bCs/>
          <w:sz w:val="22"/>
        </w:rPr>
        <w:t xml:space="preserve">, en relación con </w:t>
      </w:r>
      <w:r w:rsidR="00FA06C3" w:rsidRPr="00E02864">
        <w:rPr>
          <w:rFonts w:ascii="Arial" w:eastAsia="Calibri" w:hAnsi="Arial" w:cs="Arial"/>
          <w:bCs/>
          <w:sz w:val="22"/>
        </w:rPr>
        <w:t xml:space="preserve">los </w:t>
      </w:r>
      <w:r w:rsidR="00E02864" w:rsidRPr="00E02864">
        <w:rPr>
          <w:rFonts w:ascii="Arial" w:eastAsia="Calibri" w:hAnsi="Arial" w:cs="Arial"/>
          <w:bCs/>
          <w:sz w:val="22"/>
        </w:rPr>
        <w:t xml:space="preserve">diferentes </w:t>
      </w:r>
      <w:r w:rsidR="00FA06C3" w:rsidRPr="00E02864">
        <w:rPr>
          <w:rFonts w:ascii="Arial" w:eastAsia="Calibri" w:hAnsi="Arial" w:cs="Arial"/>
          <w:bCs/>
          <w:sz w:val="22"/>
        </w:rPr>
        <w:t xml:space="preserve">ofrecimientos </w:t>
      </w:r>
      <w:r w:rsidR="00E02864" w:rsidRPr="00E02864">
        <w:rPr>
          <w:rFonts w:ascii="Arial" w:eastAsia="Calibri" w:hAnsi="Arial" w:cs="Arial"/>
          <w:bCs/>
          <w:sz w:val="22"/>
        </w:rPr>
        <w:t xml:space="preserve">que hagan los </w:t>
      </w:r>
      <w:r w:rsidR="00833771">
        <w:rPr>
          <w:rFonts w:ascii="Arial" w:eastAsia="Calibri" w:hAnsi="Arial" w:cs="Arial"/>
          <w:bCs/>
          <w:sz w:val="22"/>
        </w:rPr>
        <w:t xml:space="preserve">particulares –mediante sus establecimientos de comercio–, en relación con </w:t>
      </w:r>
      <w:r>
        <w:rPr>
          <w:rFonts w:ascii="Arial" w:eastAsia="Calibri" w:hAnsi="Arial" w:cs="Arial"/>
          <w:bCs/>
          <w:sz w:val="22"/>
        </w:rPr>
        <w:t>sus</w:t>
      </w:r>
      <w:r w:rsidR="00E02864" w:rsidRPr="00E02864">
        <w:rPr>
          <w:rFonts w:ascii="Arial" w:eastAsia="Calibri" w:hAnsi="Arial" w:cs="Arial"/>
          <w:bCs/>
          <w:sz w:val="22"/>
        </w:rPr>
        <w:t xml:space="preserve"> servidores públicos</w:t>
      </w:r>
      <w:r>
        <w:rPr>
          <w:rFonts w:ascii="Arial" w:eastAsia="Calibri" w:hAnsi="Arial" w:cs="Arial"/>
          <w:bCs/>
          <w:sz w:val="22"/>
        </w:rPr>
        <w:t>, en desarrollo de las políticas</w:t>
      </w:r>
      <w:r w:rsidR="007C1836">
        <w:rPr>
          <w:rFonts w:ascii="Arial" w:eastAsia="Calibri" w:hAnsi="Arial" w:cs="Arial"/>
          <w:bCs/>
          <w:sz w:val="22"/>
        </w:rPr>
        <w:t xml:space="preserve"> de bienestar laboral.</w:t>
      </w:r>
    </w:p>
    <w:p w14:paraId="732FB8BB" w14:textId="003A1E0B" w:rsidR="005121D0" w:rsidRPr="00E02864" w:rsidRDefault="00FA06C3" w:rsidP="005121D0">
      <w:pPr>
        <w:spacing w:line="276" w:lineRule="auto"/>
        <w:ind w:firstLine="708"/>
        <w:jc w:val="both"/>
        <w:rPr>
          <w:rFonts w:ascii="Arial" w:eastAsia="Calibri" w:hAnsi="Arial" w:cs="Arial"/>
          <w:bCs/>
          <w:sz w:val="22"/>
        </w:rPr>
      </w:pPr>
      <w:r w:rsidRPr="00E02864">
        <w:rPr>
          <w:rFonts w:ascii="Arial" w:eastAsia="Calibri" w:hAnsi="Arial" w:cs="Arial"/>
          <w:bCs/>
          <w:sz w:val="22"/>
        </w:rPr>
        <w:t>De esta manera, l</w:t>
      </w:r>
      <w:r w:rsidR="007B017F" w:rsidRPr="00E02864">
        <w:rPr>
          <w:rFonts w:ascii="Arial" w:eastAsia="Calibri" w:hAnsi="Arial" w:cs="Arial"/>
          <w:bCs/>
          <w:sz w:val="22"/>
        </w:rPr>
        <w:t xml:space="preserve">os eventuales contratos </w:t>
      </w:r>
      <w:r w:rsidR="003F1CF4">
        <w:rPr>
          <w:rFonts w:ascii="Arial" w:eastAsia="Calibri" w:hAnsi="Arial" w:cs="Arial"/>
          <w:bCs/>
          <w:sz w:val="22"/>
        </w:rPr>
        <w:t xml:space="preserve">en desarrollo de esas </w:t>
      </w:r>
      <w:r w:rsidR="007C1836">
        <w:rPr>
          <w:rFonts w:ascii="Arial" w:eastAsia="Calibri" w:hAnsi="Arial" w:cs="Arial"/>
          <w:bCs/>
          <w:sz w:val="22"/>
        </w:rPr>
        <w:t>«</w:t>
      </w:r>
      <w:r w:rsidR="003F1CF4">
        <w:rPr>
          <w:rFonts w:ascii="Arial" w:eastAsia="Calibri" w:hAnsi="Arial" w:cs="Arial"/>
          <w:bCs/>
          <w:sz w:val="22"/>
        </w:rPr>
        <w:t>alianzas o acuerdos</w:t>
      </w:r>
      <w:r w:rsidR="007C1836">
        <w:rPr>
          <w:rFonts w:ascii="Arial" w:eastAsia="Calibri" w:hAnsi="Arial" w:cs="Arial"/>
          <w:bCs/>
          <w:sz w:val="22"/>
        </w:rPr>
        <w:t>»</w:t>
      </w:r>
      <w:r w:rsidR="003F1CF4">
        <w:rPr>
          <w:rFonts w:ascii="Arial" w:eastAsia="Calibri" w:hAnsi="Arial" w:cs="Arial"/>
          <w:bCs/>
          <w:sz w:val="22"/>
        </w:rPr>
        <w:t xml:space="preserve"> </w:t>
      </w:r>
      <w:r w:rsidR="007B017F" w:rsidRPr="00E02864">
        <w:rPr>
          <w:rFonts w:ascii="Arial" w:eastAsia="Calibri" w:hAnsi="Arial" w:cs="Arial"/>
          <w:bCs/>
          <w:sz w:val="22"/>
        </w:rPr>
        <w:t>serán</w:t>
      </w:r>
      <w:r w:rsidR="00FB3415">
        <w:rPr>
          <w:rFonts w:ascii="Arial" w:eastAsia="Calibri" w:hAnsi="Arial" w:cs="Arial"/>
          <w:bCs/>
          <w:sz w:val="22"/>
        </w:rPr>
        <w:t xml:space="preserve"> los que</w:t>
      </w:r>
      <w:r w:rsidR="007B017F" w:rsidRPr="00E02864">
        <w:rPr>
          <w:rFonts w:ascii="Arial" w:eastAsia="Calibri" w:hAnsi="Arial" w:cs="Arial"/>
          <w:bCs/>
          <w:sz w:val="22"/>
        </w:rPr>
        <w:t xml:space="preserve"> </w:t>
      </w:r>
      <w:r w:rsidR="00FB3415" w:rsidRPr="00E02864">
        <w:rPr>
          <w:rFonts w:ascii="Arial" w:eastAsia="Calibri" w:hAnsi="Arial" w:cs="Arial"/>
          <w:bCs/>
          <w:sz w:val="22"/>
        </w:rPr>
        <w:t xml:space="preserve">celebren </w:t>
      </w:r>
      <w:r w:rsidR="007B017F" w:rsidRPr="00E02864">
        <w:rPr>
          <w:rFonts w:ascii="Arial" w:eastAsia="Calibri" w:hAnsi="Arial" w:cs="Arial"/>
          <w:bCs/>
          <w:sz w:val="22"/>
        </w:rPr>
        <w:t xml:space="preserve">los servidores públicos </w:t>
      </w:r>
      <w:r w:rsidR="00A553B8">
        <w:rPr>
          <w:rFonts w:ascii="Arial" w:eastAsia="Calibri" w:hAnsi="Arial" w:cs="Arial"/>
          <w:bCs/>
          <w:sz w:val="22"/>
        </w:rPr>
        <w:t>–</w:t>
      </w:r>
      <w:r w:rsidR="007B017F" w:rsidRPr="00E02864">
        <w:rPr>
          <w:rFonts w:ascii="Arial" w:eastAsia="Calibri" w:hAnsi="Arial" w:cs="Arial"/>
          <w:bCs/>
          <w:sz w:val="22"/>
        </w:rPr>
        <w:t xml:space="preserve">actuando como </w:t>
      </w:r>
      <w:r w:rsidRPr="00E02864">
        <w:rPr>
          <w:rFonts w:ascii="Arial" w:eastAsia="Calibri" w:hAnsi="Arial" w:cs="Arial"/>
          <w:bCs/>
          <w:sz w:val="22"/>
        </w:rPr>
        <w:t>particulares</w:t>
      </w:r>
      <w:r w:rsidR="00A553B8">
        <w:rPr>
          <w:rFonts w:ascii="Arial" w:eastAsia="Calibri" w:hAnsi="Arial" w:cs="Arial"/>
          <w:bCs/>
          <w:sz w:val="22"/>
        </w:rPr>
        <w:t>–</w:t>
      </w:r>
      <w:r w:rsidR="007B017F" w:rsidRPr="00E02864">
        <w:rPr>
          <w:rFonts w:ascii="Arial" w:eastAsia="Calibri" w:hAnsi="Arial" w:cs="Arial"/>
          <w:bCs/>
          <w:sz w:val="22"/>
        </w:rPr>
        <w:t xml:space="preserve"> y los </w:t>
      </w:r>
      <w:r w:rsidR="007C1836">
        <w:rPr>
          <w:rFonts w:ascii="Arial" w:eastAsia="Calibri" w:hAnsi="Arial" w:cs="Arial"/>
          <w:bCs/>
          <w:sz w:val="22"/>
        </w:rPr>
        <w:t>particulares que formularon dichos ofrecimientos</w:t>
      </w:r>
      <w:r w:rsidR="005121D0">
        <w:rPr>
          <w:rFonts w:ascii="Arial" w:eastAsia="Calibri" w:hAnsi="Arial" w:cs="Arial"/>
          <w:bCs/>
          <w:sz w:val="22"/>
        </w:rPr>
        <w:t xml:space="preserve"> y, en </w:t>
      </w:r>
      <w:r w:rsidR="007B017F" w:rsidRPr="00E02864">
        <w:rPr>
          <w:rFonts w:ascii="Arial" w:eastAsia="Calibri" w:hAnsi="Arial" w:cs="Arial"/>
          <w:bCs/>
          <w:sz w:val="22"/>
        </w:rPr>
        <w:t xml:space="preserve">ese sentido, se </w:t>
      </w:r>
      <w:r w:rsidR="005121D0">
        <w:rPr>
          <w:rFonts w:ascii="Arial" w:eastAsia="Calibri" w:hAnsi="Arial" w:cs="Arial"/>
          <w:bCs/>
          <w:sz w:val="22"/>
        </w:rPr>
        <w:t>trataría</w:t>
      </w:r>
      <w:r w:rsidR="007B017F" w:rsidRPr="00E02864">
        <w:rPr>
          <w:rFonts w:ascii="Arial" w:eastAsia="Calibri" w:hAnsi="Arial" w:cs="Arial"/>
          <w:bCs/>
          <w:sz w:val="22"/>
        </w:rPr>
        <w:t xml:space="preserve"> de contratos privado</w:t>
      </w:r>
      <w:r w:rsidRPr="00E02864">
        <w:rPr>
          <w:rFonts w:ascii="Arial" w:eastAsia="Calibri" w:hAnsi="Arial" w:cs="Arial"/>
          <w:bCs/>
          <w:sz w:val="22"/>
        </w:rPr>
        <w:t>s</w:t>
      </w:r>
      <w:r w:rsidR="00FB3415">
        <w:rPr>
          <w:rFonts w:ascii="Arial" w:eastAsia="Calibri" w:hAnsi="Arial" w:cs="Arial"/>
          <w:bCs/>
          <w:sz w:val="22"/>
        </w:rPr>
        <w:t xml:space="preserve"> </w:t>
      </w:r>
      <w:r w:rsidR="005121D0">
        <w:rPr>
          <w:rFonts w:ascii="Arial" w:eastAsia="Calibri" w:hAnsi="Arial" w:cs="Arial"/>
          <w:bCs/>
          <w:sz w:val="22"/>
        </w:rPr>
        <w:t>y</w:t>
      </w:r>
      <w:r w:rsidR="003F1CF4">
        <w:rPr>
          <w:rFonts w:ascii="Arial" w:eastAsia="Calibri" w:hAnsi="Arial" w:cs="Arial"/>
          <w:bCs/>
          <w:sz w:val="22"/>
        </w:rPr>
        <w:t>,</w:t>
      </w:r>
      <w:r w:rsidR="005121D0">
        <w:rPr>
          <w:rFonts w:ascii="Arial" w:eastAsia="Calibri" w:hAnsi="Arial" w:cs="Arial"/>
          <w:bCs/>
          <w:sz w:val="22"/>
        </w:rPr>
        <w:t xml:space="preserve"> </w:t>
      </w:r>
      <w:r w:rsidR="003F1CF4">
        <w:rPr>
          <w:rFonts w:ascii="Arial" w:eastAsia="Calibri" w:hAnsi="Arial" w:cs="Arial"/>
          <w:bCs/>
          <w:sz w:val="22"/>
        </w:rPr>
        <w:t>en virtud de</w:t>
      </w:r>
      <w:r w:rsidR="00FB3415">
        <w:rPr>
          <w:rFonts w:ascii="Arial" w:eastAsia="Calibri" w:hAnsi="Arial" w:cs="Arial"/>
          <w:bCs/>
          <w:sz w:val="22"/>
        </w:rPr>
        <w:t xml:space="preserve"> los</w:t>
      </w:r>
      <w:r w:rsidR="003F1CF4">
        <w:rPr>
          <w:rFonts w:ascii="Arial" w:eastAsia="Calibri" w:hAnsi="Arial" w:cs="Arial"/>
          <w:bCs/>
          <w:sz w:val="22"/>
        </w:rPr>
        <w:t xml:space="preserve"> principio</w:t>
      </w:r>
      <w:r w:rsidR="00FB3415">
        <w:rPr>
          <w:rFonts w:ascii="Arial" w:eastAsia="Calibri" w:hAnsi="Arial" w:cs="Arial"/>
          <w:bCs/>
          <w:sz w:val="22"/>
        </w:rPr>
        <w:t>s de la ley del contrato y</w:t>
      </w:r>
      <w:r w:rsidR="003F1CF4">
        <w:rPr>
          <w:rFonts w:ascii="Arial" w:eastAsia="Calibri" w:hAnsi="Arial" w:cs="Arial"/>
          <w:bCs/>
          <w:sz w:val="22"/>
        </w:rPr>
        <w:t xml:space="preserve"> </w:t>
      </w:r>
      <w:r w:rsidR="00FB3415">
        <w:rPr>
          <w:rFonts w:ascii="Arial" w:eastAsia="Calibri" w:hAnsi="Arial" w:cs="Arial"/>
          <w:bCs/>
          <w:sz w:val="22"/>
        </w:rPr>
        <w:t>de</w:t>
      </w:r>
      <w:r w:rsidR="003F1CF4">
        <w:rPr>
          <w:rFonts w:ascii="Arial" w:eastAsia="Calibri" w:hAnsi="Arial" w:cs="Arial"/>
          <w:bCs/>
          <w:sz w:val="22"/>
        </w:rPr>
        <w:t xml:space="preserve"> r</w:t>
      </w:r>
      <w:r w:rsidR="003F1CF4" w:rsidRPr="005121D0">
        <w:rPr>
          <w:rFonts w:ascii="Arial" w:eastAsia="Calibri" w:hAnsi="Arial" w:cs="Arial"/>
          <w:bCs/>
          <w:sz w:val="22"/>
        </w:rPr>
        <w:t>elatividad de</w:t>
      </w:r>
      <w:r w:rsidR="00FB3415">
        <w:rPr>
          <w:rFonts w:ascii="Arial" w:eastAsia="Calibri" w:hAnsi="Arial" w:cs="Arial"/>
          <w:bCs/>
          <w:sz w:val="22"/>
        </w:rPr>
        <w:t xml:space="preserve"> este</w:t>
      </w:r>
      <w:r w:rsidR="003F1CF4">
        <w:rPr>
          <w:rFonts w:ascii="Arial" w:eastAsia="Calibri" w:hAnsi="Arial" w:cs="Arial"/>
          <w:bCs/>
          <w:sz w:val="22"/>
        </w:rPr>
        <w:t>,</w:t>
      </w:r>
      <w:r w:rsidR="003F1CF4" w:rsidRPr="00E02864">
        <w:rPr>
          <w:rFonts w:ascii="Arial" w:eastAsia="Calibri" w:hAnsi="Arial" w:cs="Arial"/>
          <w:bCs/>
          <w:sz w:val="22"/>
        </w:rPr>
        <w:t xml:space="preserve"> </w:t>
      </w:r>
      <w:r w:rsidR="00FB3415">
        <w:rPr>
          <w:rFonts w:ascii="Arial" w:eastAsia="Calibri" w:hAnsi="Arial" w:cs="Arial"/>
          <w:bCs/>
          <w:sz w:val="22"/>
        </w:rPr>
        <w:t>s</w:t>
      </w:r>
      <w:r w:rsidR="00FB3415" w:rsidRPr="00E02864">
        <w:rPr>
          <w:rFonts w:ascii="Arial" w:eastAsia="Calibri" w:hAnsi="Arial" w:cs="Arial"/>
          <w:bCs/>
          <w:sz w:val="22"/>
        </w:rPr>
        <w:t xml:space="preserve">olo </w:t>
      </w:r>
      <w:r w:rsidR="00FB3415">
        <w:rPr>
          <w:rFonts w:ascii="Arial" w:eastAsia="Calibri" w:hAnsi="Arial" w:cs="Arial"/>
          <w:bCs/>
          <w:sz w:val="22"/>
        </w:rPr>
        <w:t xml:space="preserve">obligarían a las partes suscriptoras y </w:t>
      </w:r>
      <w:r w:rsidR="005121D0" w:rsidRPr="00E02864">
        <w:rPr>
          <w:rFonts w:ascii="Arial" w:eastAsia="Calibri" w:hAnsi="Arial" w:cs="Arial"/>
          <w:bCs/>
          <w:sz w:val="22"/>
        </w:rPr>
        <w:t>no afectarían ni obligarían a la entidad estatal que solamente ejerce actos de publicidad</w:t>
      </w:r>
      <w:r w:rsidR="005121D0">
        <w:rPr>
          <w:rFonts w:ascii="Arial" w:eastAsia="Calibri" w:hAnsi="Arial" w:cs="Arial"/>
          <w:bCs/>
          <w:sz w:val="22"/>
        </w:rPr>
        <w:t>.</w:t>
      </w:r>
    </w:p>
    <w:bookmarkEnd w:id="3"/>
    <w:p w14:paraId="47467D97" w14:textId="77777777" w:rsidR="005121D0" w:rsidRDefault="005121D0" w:rsidP="006C16B7">
      <w:pPr>
        <w:spacing w:line="276" w:lineRule="auto"/>
        <w:jc w:val="both"/>
        <w:rPr>
          <w:rFonts w:ascii="Arial" w:eastAsia="Calibri" w:hAnsi="Arial" w:cs="Arial"/>
          <w:bCs/>
          <w:sz w:val="22"/>
        </w:rPr>
      </w:pPr>
    </w:p>
    <w:p w14:paraId="4481B58B" w14:textId="77777777" w:rsidR="00DF3130" w:rsidRPr="00E02864" w:rsidRDefault="00DF3130" w:rsidP="00EB06CB">
      <w:pPr>
        <w:spacing w:line="276" w:lineRule="auto"/>
        <w:contextualSpacing/>
        <w:jc w:val="both"/>
        <w:rPr>
          <w:rFonts w:ascii="Arial" w:eastAsia="Calibri" w:hAnsi="Arial" w:cs="Arial"/>
          <w:sz w:val="22"/>
          <w:szCs w:val="22"/>
        </w:rPr>
      </w:pPr>
      <w:r w:rsidRPr="00E02864">
        <w:rPr>
          <w:rFonts w:ascii="Arial" w:eastAsia="Calibri" w:hAnsi="Arial" w:cs="Arial"/>
          <w:sz w:val="22"/>
          <w:szCs w:val="22"/>
        </w:rPr>
        <w:t>Este concepto tiene el alcance previsto en el artículo 28 del Código de Procedimiento Administrativo y de lo Contencioso Administrativo.</w:t>
      </w:r>
    </w:p>
    <w:p w14:paraId="3F1E7DB9" w14:textId="77777777" w:rsidR="00DF3130" w:rsidRPr="00E02864" w:rsidRDefault="00DF3130" w:rsidP="00550397">
      <w:pPr>
        <w:spacing w:line="276" w:lineRule="auto"/>
        <w:contextualSpacing/>
        <w:jc w:val="both"/>
        <w:rPr>
          <w:rFonts w:ascii="Arial" w:eastAsia="Calibri" w:hAnsi="Arial" w:cs="Arial"/>
          <w:sz w:val="22"/>
          <w:szCs w:val="22"/>
        </w:rPr>
      </w:pPr>
    </w:p>
    <w:p w14:paraId="6A2A645B" w14:textId="5F08C5B1" w:rsidR="0015100A" w:rsidRPr="00E02864" w:rsidRDefault="00DF3130" w:rsidP="006C16B7">
      <w:pPr>
        <w:spacing w:line="276" w:lineRule="auto"/>
        <w:contextualSpacing/>
        <w:jc w:val="both"/>
        <w:rPr>
          <w:rFonts w:ascii="Arial" w:hAnsi="Arial" w:cs="Arial"/>
          <w:sz w:val="22"/>
          <w:szCs w:val="22"/>
          <w:lang w:eastAsia="es-CO"/>
        </w:rPr>
      </w:pPr>
      <w:r w:rsidRPr="00E02864">
        <w:rPr>
          <w:rFonts w:ascii="Arial" w:hAnsi="Arial" w:cs="Arial"/>
          <w:sz w:val="22"/>
          <w:szCs w:val="22"/>
          <w:lang w:eastAsia="es-CO"/>
        </w:rPr>
        <w:t>Atentamente,</w:t>
      </w:r>
    </w:p>
    <w:p w14:paraId="3614917F" w14:textId="1556305F" w:rsidR="0015100A" w:rsidRPr="00E02864" w:rsidRDefault="0015100A" w:rsidP="00550397">
      <w:pPr>
        <w:spacing w:line="276" w:lineRule="auto"/>
        <w:jc w:val="center"/>
        <w:rPr>
          <w:rFonts w:ascii="Arial" w:hAnsi="Arial" w:cs="Arial"/>
          <w:sz w:val="22"/>
          <w:szCs w:val="22"/>
          <w:lang w:eastAsia="es-ES_tradnl"/>
        </w:rPr>
      </w:pPr>
    </w:p>
    <w:p w14:paraId="2AB97B06" w14:textId="407B1CEB" w:rsidR="0015100A" w:rsidRPr="00E02864" w:rsidRDefault="00E9237F" w:rsidP="006C16B7">
      <w:pPr>
        <w:spacing w:line="276" w:lineRule="auto"/>
        <w:jc w:val="center"/>
        <w:rPr>
          <w:rFonts w:ascii="Arial" w:hAnsi="Arial" w:cs="Arial"/>
          <w:sz w:val="22"/>
          <w:szCs w:val="22"/>
          <w:lang w:eastAsia="es-ES_tradnl"/>
        </w:rPr>
      </w:pPr>
      <w:r w:rsidRPr="00CC022D">
        <w:rPr>
          <w:noProof/>
        </w:rPr>
        <w:lastRenderedPageBreak/>
        <w:drawing>
          <wp:inline distT="0" distB="0" distL="0" distR="0" wp14:anchorId="4E1128FB" wp14:editId="035DF536">
            <wp:extent cx="3115945" cy="1116535"/>
            <wp:effectExtent l="0" t="0" r="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6939" cy="1116891"/>
                    </a:xfrm>
                    <a:prstGeom prst="rect">
                      <a:avLst/>
                    </a:prstGeom>
                    <a:noFill/>
                    <a:ln>
                      <a:noFill/>
                    </a:ln>
                  </pic:spPr>
                </pic:pic>
              </a:graphicData>
            </a:graphic>
          </wp:inline>
        </w:drawing>
      </w:r>
    </w:p>
    <w:p w14:paraId="3E76BAB0" w14:textId="77777777" w:rsidR="00457483" w:rsidRPr="00E02864" w:rsidRDefault="00457483" w:rsidP="00550397">
      <w:pPr>
        <w:spacing w:line="276" w:lineRule="auto"/>
        <w:jc w:val="center"/>
        <w:rPr>
          <w:rFonts w:ascii="Arial" w:hAnsi="Arial" w:cs="Arial"/>
          <w:sz w:val="22"/>
          <w:szCs w:val="22"/>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06297" w:rsidRPr="00890AB8" w14:paraId="116D3F91" w14:textId="77777777" w:rsidTr="00423E96">
        <w:trPr>
          <w:trHeight w:val="315"/>
        </w:trPr>
        <w:tc>
          <w:tcPr>
            <w:tcW w:w="812" w:type="dxa"/>
            <w:vAlign w:val="center"/>
            <w:hideMark/>
          </w:tcPr>
          <w:p w14:paraId="76BB6601" w14:textId="77777777" w:rsidR="00C06297" w:rsidRPr="00890AB8" w:rsidRDefault="00C06297" w:rsidP="00423E96">
            <w:pPr>
              <w:jc w:val="both"/>
              <w:rPr>
                <w:rFonts w:ascii="Arial" w:hAnsi="Arial" w:cs="Arial"/>
                <w:sz w:val="15"/>
                <w:szCs w:val="15"/>
                <w:lang w:eastAsia="es-ES"/>
              </w:rPr>
            </w:pPr>
            <w:r w:rsidRPr="00890AB8">
              <w:rPr>
                <w:rFonts w:ascii="Arial" w:hAnsi="Arial" w:cs="Arial"/>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0E453CD0" w14:textId="77777777" w:rsidR="00C06297" w:rsidRPr="00890AB8" w:rsidRDefault="00C06297" w:rsidP="00423E96">
            <w:pPr>
              <w:rPr>
                <w:rFonts w:ascii="Arial" w:hAnsi="Arial" w:cs="Arial"/>
                <w:sz w:val="15"/>
                <w:szCs w:val="15"/>
                <w:lang w:eastAsia="es-ES"/>
              </w:rPr>
            </w:pPr>
            <w:r w:rsidRPr="00890AB8">
              <w:rPr>
                <w:rFonts w:ascii="Arial" w:hAnsi="Arial" w:cs="Arial"/>
                <w:sz w:val="15"/>
                <w:szCs w:val="15"/>
                <w:lang w:eastAsia="es-ES"/>
              </w:rPr>
              <w:t xml:space="preserve">Álvaro </w:t>
            </w:r>
            <w:proofErr w:type="spellStart"/>
            <w:r w:rsidRPr="00890AB8">
              <w:rPr>
                <w:rFonts w:ascii="Arial" w:hAnsi="Arial" w:cs="Arial"/>
                <w:sz w:val="15"/>
                <w:szCs w:val="15"/>
                <w:lang w:eastAsia="es-ES"/>
              </w:rPr>
              <w:t>Namén</w:t>
            </w:r>
            <w:proofErr w:type="spellEnd"/>
            <w:r w:rsidRPr="00890AB8">
              <w:rPr>
                <w:rFonts w:ascii="Arial" w:hAnsi="Arial" w:cs="Arial"/>
                <w:sz w:val="15"/>
                <w:szCs w:val="15"/>
                <w:lang w:eastAsia="es-ES"/>
              </w:rPr>
              <w:t xml:space="preserve"> Vargas</w:t>
            </w:r>
          </w:p>
          <w:p w14:paraId="113AA233" w14:textId="77777777" w:rsidR="00C06297" w:rsidRPr="00890AB8" w:rsidRDefault="00C06297" w:rsidP="00423E96">
            <w:pPr>
              <w:jc w:val="both"/>
              <w:rPr>
                <w:rFonts w:ascii="Arial" w:hAnsi="Arial" w:cs="Arial"/>
                <w:sz w:val="15"/>
                <w:szCs w:val="15"/>
                <w:lang w:eastAsia="es-ES"/>
              </w:rPr>
            </w:pPr>
            <w:r w:rsidRPr="00890AB8">
              <w:rPr>
                <w:rFonts w:ascii="Arial" w:hAnsi="Arial" w:cs="Arial"/>
                <w:sz w:val="15"/>
                <w:szCs w:val="15"/>
                <w:lang w:eastAsia="es-ES"/>
              </w:rPr>
              <w:t xml:space="preserve">Contratista de la Subdirección de Gestión Contractual  </w:t>
            </w:r>
          </w:p>
        </w:tc>
      </w:tr>
      <w:tr w:rsidR="00C06297" w:rsidRPr="00890AB8" w14:paraId="51F0CE60" w14:textId="77777777" w:rsidTr="00423E96">
        <w:trPr>
          <w:trHeight w:val="330"/>
        </w:trPr>
        <w:tc>
          <w:tcPr>
            <w:tcW w:w="812" w:type="dxa"/>
            <w:vAlign w:val="center"/>
            <w:hideMark/>
          </w:tcPr>
          <w:p w14:paraId="272C6AA1" w14:textId="77777777" w:rsidR="00C06297" w:rsidRPr="00890AB8" w:rsidRDefault="00C06297" w:rsidP="00423E96">
            <w:pPr>
              <w:jc w:val="both"/>
              <w:rPr>
                <w:rFonts w:ascii="Arial" w:hAnsi="Arial" w:cs="Arial"/>
                <w:sz w:val="15"/>
                <w:szCs w:val="15"/>
                <w:lang w:eastAsia="es-ES"/>
              </w:rPr>
            </w:pPr>
            <w:r w:rsidRPr="00890AB8">
              <w:rPr>
                <w:rFonts w:ascii="Arial" w:hAnsi="Arial" w:cs="Arial"/>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E036ADE" w14:textId="77777777" w:rsidR="00C06297" w:rsidRDefault="00C06297" w:rsidP="00423E96">
            <w:pPr>
              <w:jc w:val="both"/>
              <w:rPr>
                <w:rFonts w:ascii="Arial" w:hAnsi="Arial" w:cs="Arial"/>
                <w:sz w:val="15"/>
                <w:szCs w:val="15"/>
                <w:lang w:eastAsia="es-ES"/>
              </w:rPr>
            </w:pPr>
            <w:r w:rsidRPr="003F6213">
              <w:rPr>
                <w:rFonts w:ascii="Arial" w:hAnsi="Arial" w:cs="Arial"/>
                <w:sz w:val="15"/>
                <w:szCs w:val="15"/>
                <w:lang w:eastAsia="es-ES"/>
              </w:rPr>
              <w:t xml:space="preserve">Sebastián Ramírez Grisales </w:t>
            </w:r>
          </w:p>
          <w:p w14:paraId="1427B253" w14:textId="77777777" w:rsidR="00C06297" w:rsidRPr="00890AB8" w:rsidRDefault="00C06297" w:rsidP="00423E96">
            <w:pPr>
              <w:jc w:val="both"/>
              <w:rPr>
                <w:rFonts w:ascii="Arial" w:hAnsi="Arial" w:cs="Arial"/>
                <w:sz w:val="15"/>
                <w:szCs w:val="15"/>
                <w:lang w:eastAsia="es-ES"/>
              </w:rPr>
            </w:pPr>
            <w:r>
              <w:rPr>
                <w:rFonts w:ascii="Arial" w:hAnsi="Arial" w:cs="Arial"/>
                <w:sz w:val="15"/>
                <w:szCs w:val="15"/>
                <w:lang w:eastAsia="es-ES"/>
              </w:rPr>
              <w:t>Contratista</w:t>
            </w:r>
            <w:r w:rsidRPr="00890AB8">
              <w:rPr>
                <w:rFonts w:ascii="Arial" w:hAnsi="Arial" w:cs="Arial"/>
                <w:sz w:val="15"/>
                <w:szCs w:val="15"/>
                <w:lang w:eastAsia="es-ES"/>
              </w:rPr>
              <w:t xml:space="preserve"> de la Subdirección de Gestión Contractual</w:t>
            </w:r>
          </w:p>
        </w:tc>
      </w:tr>
      <w:tr w:rsidR="00C06297" w:rsidRPr="00457483" w14:paraId="47905FD4" w14:textId="77777777" w:rsidTr="00423E96">
        <w:trPr>
          <w:trHeight w:val="300"/>
        </w:trPr>
        <w:tc>
          <w:tcPr>
            <w:tcW w:w="812" w:type="dxa"/>
            <w:vAlign w:val="center"/>
            <w:hideMark/>
          </w:tcPr>
          <w:p w14:paraId="1E2A29DF" w14:textId="77777777" w:rsidR="00C06297" w:rsidRPr="00890AB8" w:rsidRDefault="00C06297" w:rsidP="00423E96">
            <w:pPr>
              <w:jc w:val="both"/>
              <w:rPr>
                <w:rFonts w:ascii="Arial" w:hAnsi="Arial" w:cs="Arial"/>
                <w:sz w:val="15"/>
                <w:szCs w:val="15"/>
                <w:lang w:eastAsia="es-ES"/>
              </w:rPr>
            </w:pPr>
            <w:r w:rsidRPr="00890AB8">
              <w:rPr>
                <w:rFonts w:ascii="Arial" w:hAnsi="Arial" w:cs="Arial"/>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2950031" w14:textId="77777777" w:rsidR="00C06297" w:rsidRPr="00890AB8" w:rsidRDefault="00C06297" w:rsidP="00423E96">
            <w:pPr>
              <w:jc w:val="both"/>
              <w:rPr>
                <w:rFonts w:ascii="Arial" w:hAnsi="Arial" w:cs="Arial"/>
                <w:sz w:val="15"/>
                <w:szCs w:val="15"/>
                <w:lang w:eastAsia="es-ES"/>
              </w:rPr>
            </w:pPr>
            <w:r w:rsidRPr="00890AB8">
              <w:rPr>
                <w:rFonts w:ascii="Arial" w:hAnsi="Arial" w:cs="Arial"/>
                <w:sz w:val="15"/>
                <w:szCs w:val="15"/>
                <w:lang w:eastAsia="es-ES"/>
              </w:rPr>
              <w:t>Juan David Marín López</w:t>
            </w:r>
          </w:p>
          <w:p w14:paraId="393529C6" w14:textId="77777777" w:rsidR="00C06297" w:rsidRPr="00457483" w:rsidRDefault="00C06297" w:rsidP="00423E96">
            <w:pPr>
              <w:jc w:val="both"/>
              <w:rPr>
                <w:rFonts w:ascii="Arial" w:hAnsi="Arial" w:cs="Arial"/>
                <w:sz w:val="15"/>
                <w:szCs w:val="15"/>
                <w:lang w:eastAsia="es-ES"/>
              </w:rPr>
            </w:pPr>
            <w:r w:rsidRPr="00890AB8">
              <w:rPr>
                <w:rFonts w:ascii="Arial" w:hAnsi="Arial" w:cs="Arial"/>
                <w:sz w:val="15"/>
                <w:szCs w:val="15"/>
                <w:lang w:eastAsia="es-ES"/>
              </w:rPr>
              <w:t>Subdirector de Gestión Contractual (E)</w:t>
            </w:r>
          </w:p>
        </w:tc>
      </w:tr>
    </w:tbl>
    <w:p w14:paraId="019B7BEC" w14:textId="2669F477" w:rsidR="003C7067" w:rsidRDefault="003C7067" w:rsidP="00550397">
      <w:pPr>
        <w:spacing w:after="120" w:line="276" w:lineRule="auto"/>
        <w:jc w:val="both"/>
      </w:pPr>
    </w:p>
    <w:p w14:paraId="49D4532E" w14:textId="7187FB04" w:rsidR="00560087" w:rsidRDefault="00560087" w:rsidP="00550397">
      <w:pPr>
        <w:spacing w:after="120" w:line="276" w:lineRule="auto"/>
        <w:jc w:val="both"/>
      </w:pPr>
    </w:p>
    <w:sectPr w:rsidR="00560087" w:rsidSect="00D81E5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F28AA" w14:textId="77777777" w:rsidR="003E2EDD" w:rsidRDefault="003E2EDD" w:rsidP="003C7067">
      <w:r>
        <w:separator/>
      </w:r>
    </w:p>
  </w:endnote>
  <w:endnote w:type="continuationSeparator" w:id="0">
    <w:p w14:paraId="115E05B9" w14:textId="77777777" w:rsidR="003E2EDD" w:rsidRDefault="003E2EDD"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alibri"/>
    <w:panose1 w:val="020B06040202020202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FF547A" w:rsidRPr="00080DA3" w14:paraId="27B94BCF" w14:textId="77777777" w:rsidTr="005C12A3">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4</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EFF95" w14:textId="77777777" w:rsidR="003E2EDD" w:rsidRDefault="003E2EDD" w:rsidP="003C7067">
      <w:r>
        <w:separator/>
      </w:r>
    </w:p>
  </w:footnote>
  <w:footnote w:type="continuationSeparator" w:id="0">
    <w:p w14:paraId="3E96F98C" w14:textId="77777777" w:rsidR="003E2EDD" w:rsidRDefault="003E2EDD" w:rsidP="003C7067">
      <w:r>
        <w:continuationSeparator/>
      </w:r>
    </w:p>
  </w:footnote>
  <w:footnote w:id="1">
    <w:p w14:paraId="2F0B4265" w14:textId="77777777" w:rsidR="00EF2C3C" w:rsidRPr="005B3CB1" w:rsidRDefault="00EF2C3C" w:rsidP="00EB06CB">
      <w:pPr>
        <w:pStyle w:val="Textonotapie"/>
        <w:ind w:firstLine="708"/>
        <w:jc w:val="both"/>
        <w:rPr>
          <w:rFonts w:ascii="Arial" w:hAnsi="Arial" w:cs="Arial"/>
          <w:sz w:val="19"/>
          <w:szCs w:val="19"/>
          <w:lang w:val="es-ES"/>
        </w:rPr>
      </w:pPr>
      <w:r w:rsidRPr="005B3CB1">
        <w:rPr>
          <w:rStyle w:val="Refdenotaalpie"/>
          <w:rFonts w:ascii="Arial" w:hAnsi="Arial" w:cs="Arial"/>
          <w:sz w:val="19"/>
          <w:szCs w:val="19"/>
        </w:rPr>
        <w:footnoteRef/>
      </w:r>
      <w:r w:rsidRPr="005B3CB1">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B3CB1">
        <w:rPr>
          <w:rFonts w:ascii="Arial" w:hAnsi="Arial" w:cs="Arial"/>
          <w:i/>
          <w:iCs/>
          <w:sz w:val="19"/>
          <w:szCs w:val="19"/>
        </w:rPr>
        <w:t xml:space="preserve">ibidem </w:t>
      </w:r>
      <w:r w:rsidRPr="005B3CB1">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5C978012" w14:textId="77777777" w:rsidR="00DF3130" w:rsidRPr="005B3CB1" w:rsidRDefault="00DF3130" w:rsidP="00EB06CB">
      <w:pPr>
        <w:tabs>
          <w:tab w:val="left" w:pos="709"/>
        </w:tabs>
        <w:jc w:val="both"/>
        <w:rPr>
          <w:rFonts w:ascii="Arial" w:eastAsia="Calibri" w:hAnsi="Arial" w:cs="Arial"/>
          <w:bCs/>
          <w:sz w:val="19"/>
          <w:szCs w:val="19"/>
        </w:rPr>
      </w:pPr>
      <w:r w:rsidRPr="005B3CB1">
        <w:rPr>
          <w:rFonts w:ascii="Arial" w:hAnsi="Arial" w:cs="Arial"/>
          <w:sz w:val="19"/>
          <w:szCs w:val="19"/>
        </w:rPr>
        <w:tab/>
      </w:r>
      <w:r w:rsidRPr="005B3CB1">
        <w:rPr>
          <w:rStyle w:val="Refdenotaalpie"/>
          <w:rFonts w:ascii="Arial" w:hAnsi="Arial" w:cs="Arial"/>
          <w:sz w:val="19"/>
          <w:szCs w:val="19"/>
        </w:rPr>
        <w:footnoteRef/>
      </w:r>
      <w:r w:rsidRPr="005B3CB1">
        <w:rPr>
          <w:rFonts w:ascii="Arial" w:hAnsi="Arial" w:cs="Arial"/>
          <w:sz w:val="19"/>
          <w:szCs w:val="19"/>
        </w:rPr>
        <w:t xml:space="preserve"> </w:t>
      </w:r>
      <w:r w:rsidRPr="005B3CB1">
        <w:rPr>
          <w:rFonts w:ascii="Arial" w:eastAsia="Calibri" w:hAnsi="Arial" w:cs="Arial"/>
          <w:bCs/>
          <w:sz w:val="19"/>
          <w:szCs w:val="19"/>
        </w:rPr>
        <w:t xml:space="preserve">Al respecto, el profesor Enrique José Arboleda Perdomo, al interpretar el artículo transcrito, expuso lo siguiente: «El artículo 28 regula los efectos jurídicos de los conceptos que emita la entidad como respuesta a las consultas que le formulen los particulares, ordenando que </w:t>
      </w:r>
      <w:r w:rsidRPr="005B3CB1">
        <w:rPr>
          <w:rFonts w:ascii="Arial" w:eastAsia="Calibri" w:hAnsi="Arial" w:cs="Arial"/>
          <w:bCs/>
          <w:i/>
          <w:iCs/>
          <w:sz w:val="19"/>
          <w:szCs w:val="19"/>
        </w:rPr>
        <w:t>no serán de obligatorio cumplimiento o ejecución</w:t>
      </w:r>
      <w:r w:rsidRPr="005B3CB1">
        <w:rPr>
          <w:rFonts w:ascii="Arial" w:eastAsia="Calibri" w:hAnsi="Arial" w:cs="Arial"/>
          <w:bCs/>
          <w:sz w:val="19"/>
          <w:szCs w:val="19"/>
        </w:rPr>
        <w:t xml:space="preserve">. De este mandato surgen las siguientes consideraciones: </w:t>
      </w:r>
    </w:p>
    <w:p w14:paraId="3B192C00" w14:textId="77777777" w:rsidR="00DF3130" w:rsidRPr="005B3CB1" w:rsidRDefault="00DF3130" w:rsidP="00EB06CB">
      <w:pPr>
        <w:tabs>
          <w:tab w:val="left" w:pos="709"/>
        </w:tabs>
        <w:jc w:val="both"/>
        <w:rPr>
          <w:rFonts w:ascii="Arial" w:eastAsia="Calibri" w:hAnsi="Arial" w:cs="Arial"/>
          <w:bCs/>
          <w:sz w:val="19"/>
          <w:szCs w:val="19"/>
        </w:rPr>
      </w:pPr>
      <w:r w:rsidRPr="005B3CB1">
        <w:rPr>
          <w:rFonts w:ascii="Arial" w:eastAsia="Calibri" w:hAnsi="Arial" w:cs="Arial"/>
          <w:bCs/>
          <w:sz w:val="19"/>
          <w:szCs w:val="19"/>
        </w:rPr>
        <w:tab/>
        <w:t>»La primera, 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4FB9C055" w14:textId="77777777" w:rsidR="00DF3130" w:rsidRPr="005B3CB1" w:rsidRDefault="00DF3130" w:rsidP="00EB06CB">
      <w:pPr>
        <w:tabs>
          <w:tab w:val="left" w:pos="709"/>
        </w:tabs>
        <w:jc w:val="both"/>
        <w:rPr>
          <w:rFonts w:ascii="Arial" w:eastAsia="Calibri" w:hAnsi="Arial" w:cs="Arial"/>
          <w:bCs/>
          <w:sz w:val="19"/>
          <w:szCs w:val="19"/>
        </w:rPr>
      </w:pPr>
      <w:r w:rsidRPr="005B3CB1">
        <w:rPr>
          <w:rFonts w:ascii="Arial" w:eastAsia="Calibri" w:hAnsi="Arial" w:cs="Arial"/>
          <w:bCs/>
          <w:sz w:val="19"/>
          <w:szCs w:val="19"/>
        </w:rPr>
        <w:tab/>
        <w:t xml:space="preserve">»La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3F157710" w14:textId="74E46C50" w:rsidR="00DF3130" w:rsidRPr="005B3CB1" w:rsidRDefault="00DF3130" w:rsidP="00EB06CB">
      <w:pPr>
        <w:pStyle w:val="Textonotapie"/>
        <w:ind w:firstLine="708"/>
        <w:jc w:val="both"/>
        <w:rPr>
          <w:rFonts w:ascii="Arial" w:eastAsia="Calibri" w:hAnsi="Arial" w:cs="Arial"/>
          <w:bCs/>
          <w:sz w:val="19"/>
          <w:szCs w:val="19"/>
          <w:lang w:val="es-CO"/>
        </w:rPr>
      </w:pPr>
      <w:r w:rsidRPr="005B3CB1">
        <w:rPr>
          <w:rFonts w:ascii="Arial" w:eastAsia="Calibri" w:hAnsi="Arial" w:cs="Arial"/>
          <w:bCs/>
          <w:sz w:val="19"/>
          <w:szCs w:val="19"/>
        </w:rPr>
        <w:t xml:space="preserve">»La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 </w:t>
      </w:r>
      <w:r w:rsidR="0026364E">
        <w:rPr>
          <w:rFonts w:ascii="Arial" w:eastAsia="Calibri" w:hAnsi="Arial" w:cs="Arial"/>
          <w:bCs/>
          <w:sz w:val="19"/>
          <w:szCs w:val="19"/>
        </w:rPr>
        <w:t>(</w:t>
      </w:r>
      <w:r w:rsidRPr="005B3CB1">
        <w:rPr>
          <w:rFonts w:ascii="Arial" w:hAnsi="Arial" w:cs="Arial"/>
          <w:sz w:val="19"/>
          <w:szCs w:val="19"/>
        </w:rPr>
        <w:t>ARBOLEDA PERDOMO, Enrique José. Comentarios al Nuevo Código de Procedimiento Administrativo y de lo Contencioso Administrativo</w:t>
      </w:r>
      <w:r w:rsidR="0026364E">
        <w:rPr>
          <w:rFonts w:ascii="Arial" w:hAnsi="Arial" w:cs="Arial"/>
          <w:sz w:val="19"/>
          <w:szCs w:val="19"/>
        </w:rPr>
        <w:t xml:space="preserve">. </w:t>
      </w:r>
      <w:r w:rsidRPr="005B3CB1">
        <w:rPr>
          <w:rFonts w:ascii="Arial" w:hAnsi="Arial" w:cs="Arial"/>
          <w:sz w:val="19"/>
          <w:szCs w:val="19"/>
        </w:rPr>
        <w:t>2ª ed. Editorial Legis. Bogotá. 2012. p.59</w:t>
      </w:r>
      <w:r w:rsidR="0026364E">
        <w:rPr>
          <w:rFonts w:ascii="Arial" w:hAnsi="Arial" w:cs="Arial"/>
          <w:sz w:val="19"/>
          <w:szCs w:val="19"/>
        </w:rPr>
        <w:t>)</w:t>
      </w:r>
      <w:r w:rsidRPr="005B3CB1">
        <w:rPr>
          <w:rFonts w:ascii="Arial" w:hAnsi="Arial" w:cs="Arial"/>
          <w:sz w:val="19"/>
          <w:szCs w:val="19"/>
        </w:rPr>
        <w:t>.</w:t>
      </w:r>
    </w:p>
  </w:footnote>
  <w:footnote w:id="3">
    <w:p w14:paraId="37CB184F" w14:textId="255833B3" w:rsidR="00D5474B" w:rsidRPr="005B3CB1" w:rsidRDefault="00D5474B" w:rsidP="00EB06CB">
      <w:pPr>
        <w:pStyle w:val="Textonotapie"/>
        <w:ind w:firstLine="708"/>
        <w:jc w:val="both"/>
        <w:rPr>
          <w:rFonts w:ascii="Arial" w:hAnsi="Arial" w:cs="Arial"/>
          <w:sz w:val="19"/>
          <w:szCs w:val="19"/>
          <w:lang w:val="es-CO"/>
        </w:rPr>
      </w:pPr>
      <w:r w:rsidRPr="005B3CB1">
        <w:rPr>
          <w:rStyle w:val="Refdenotaalpie"/>
          <w:rFonts w:ascii="Arial" w:hAnsi="Arial" w:cs="Arial"/>
          <w:sz w:val="19"/>
          <w:szCs w:val="19"/>
        </w:rPr>
        <w:footnoteRef/>
      </w:r>
      <w:r w:rsidRPr="005B3CB1">
        <w:rPr>
          <w:rFonts w:ascii="Arial" w:hAnsi="Arial" w:cs="Arial"/>
          <w:sz w:val="19"/>
          <w:szCs w:val="19"/>
        </w:rPr>
        <w:t xml:space="preserve"> </w:t>
      </w:r>
      <w:r w:rsidRPr="005B3CB1">
        <w:rPr>
          <w:rFonts w:ascii="Arial" w:hAnsi="Arial" w:cs="Arial"/>
          <w:sz w:val="19"/>
          <w:szCs w:val="19"/>
          <w:lang w:val="es-CO"/>
        </w:rPr>
        <w:t>CLARO SOLAR, Luis</w:t>
      </w:r>
      <w:r w:rsidR="006B7031">
        <w:rPr>
          <w:rFonts w:ascii="Arial" w:hAnsi="Arial" w:cs="Arial"/>
          <w:sz w:val="19"/>
          <w:szCs w:val="19"/>
          <w:lang w:val="es-CO"/>
        </w:rPr>
        <w:t>.</w:t>
      </w:r>
      <w:r w:rsidRPr="005B3CB1">
        <w:rPr>
          <w:rFonts w:ascii="Arial" w:hAnsi="Arial" w:cs="Arial"/>
          <w:sz w:val="19"/>
          <w:szCs w:val="19"/>
          <w:lang w:val="es-CO"/>
        </w:rPr>
        <w:t xml:space="preserve"> Explicaciones de derecho civil chileno y comparado. Tomo </w:t>
      </w:r>
      <w:r w:rsidR="00604DB8" w:rsidRPr="005B3CB1">
        <w:rPr>
          <w:rFonts w:ascii="Arial" w:hAnsi="Arial" w:cs="Arial"/>
          <w:sz w:val="19"/>
          <w:szCs w:val="19"/>
          <w:lang w:val="es-CO"/>
        </w:rPr>
        <w:t>Décimo</w:t>
      </w:r>
      <w:r w:rsidRPr="005B3CB1">
        <w:rPr>
          <w:rFonts w:ascii="Arial" w:hAnsi="Arial" w:cs="Arial"/>
          <w:sz w:val="19"/>
          <w:szCs w:val="19"/>
          <w:lang w:val="es-CO"/>
        </w:rPr>
        <w:t xml:space="preserve"> – Obligaciones y contratos 1</w:t>
      </w:r>
      <w:r w:rsidR="006B7031">
        <w:rPr>
          <w:rFonts w:ascii="Arial" w:hAnsi="Arial" w:cs="Arial"/>
          <w:sz w:val="19"/>
          <w:szCs w:val="19"/>
          <w:lang w:val="es-CO"/>
        </w:rPr>
        <w:t>.</w:t>
      </w:r>
      <w:r w:rsidRPr="005B3CB1">
        <w:rPr>
          <w:rFonts w:ascii="Arial" w:hAnsi="Arial" w:cs="Arial"/>
          <w:sz w:val="19"/>
          <w:szCs w:val="19"/>
          <w:lang w:val="es-CO"/>
        </w:rPr>
        <w:t xml:space="preserve"> Santiago de Chile, Nascimiento, 1936. </w:t>
      </w:r>
    </w:p>
    <w:p w14:paraId="35C99957" w14:textId="05705908" w:rsidR="00D5474B" w:rsidRPr="005B3CB1" w:rsidRDefault="00D5474B" w:rsidP="00EB06CB">
      <w:pPr>
        <w:pStyle w:val="Textonotapie"/>
        <w:rPr>
          <w:sz w:val="19"/>
          <w:szCs w:val="19"/>
          <w:lang w:val="es-ES_tradnl"/>
        </w:rPr>
      </w:pPr>
    </w:p>
  </w:footnote>
  <w:footnote w:id="4">
    <w:p w14:paraId="1D33A58D" w14:textId="18BBDD53" w:rsidR="000F1274" w:rsidRPr="00C559FC" w:rsidRDefault="000F1274" w:rsidP="00EB06CB">
      <w:pPr>
        <w:pStyle w:val="Textoindependiente"/>
        <w:ind w:right="103" w:firstLine="708"/>
        <w:jc w:val="both"/>
        <w:rPr>
          <w:color w:val="000000" w:themeColor="text1"/>
          <w:sz w:val="19"/>
          <w:szCs w:val="19"/>
          <w:lang w:val="es-CO"/>
        </w:rPr>
      </w:pPr>
      <w:r w:rsidRPr="005B3CB1">
        <w:rPr>
          <w:rStyle w:val="Refdenotaalpie"/>
          <w:sz w:val="19"/>
          <w:szCs w:val="19"/>
        </w:rPr>
        <w:footnoteRef/>
      </w:r>
      <w:r w:rsidRPr="005B3CB1">
        <w:rPr>
          <w:sz w:val="19"/>
          <w:szCs w:val="19"/>
        </w:rPr>
        <w:t xml:space="preserve"> «</w:t>
      </w:r>
      <w:r w:rsidRPr="005B3CB1">
        <w:rPr>
          <w:color w:val="000000" w:themeColor="text1"/>
          <w:sz w:val="19"/>
          <w:szCs w:val="19"/>
          <w:lang w:val="es-CO"/>
        </w:rPr>
        <w:t>...el negocio jurídico es un acto de autonomía privada jurídicamente relevante; acto de autorregulación de los propios intereses: la ley no delimita totalmente su</w:t>
      </w:r>
      <w:r w:rsidRPr="000F1274">
        <w:rPr>
          <w:color w:val="000000" w:themeColor="text1"/>
          <w:sz w:val="19"/>
          <w:szCs w:val="19"/>
          <w:lang w:val="es-CO"/>
        </w:rPr>
        <w:t xml:space="preserve">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w:t>
      </w:r>
      <w:r w:rsidRPr="000F1274">
        <w:rPr>
          <w:color w:val="000000" w:themeColor="text1"/>
          <w:sz w:val="19"/>
          <w:szCs w:val="19"/>
          <w:lang w:val="es-ES_tradnl"/>
        </w:rPr>
        <w:t>»</w:t>
      </w:r>
      <w:r w:rsidRPr="000F1274">
        <w:rPr>
          <w:color w:val="000000" w:themeColor="text1"/>
          <w:sz w:val="22"/>
          <w:lang w:val="es-CO"/>
        </w:rPr>
        <w:t xml:space="preserve"> </w:t>
      </w:r>
      <w:r>
        <w:rPr>
          <w:color w:val="000000" w:themeColor="text1"/>
          <w:sz w:val="22"/>
          <w:lang w:val="es-CO"/>
        </w:rPr>
        <w:t>(</w:t>
      </w:r>
      <w:r w:rsidR="00EA003C" w:rsidRPr="000F1274">
        <w:rPr>
          <w:color w:val="000000" w:themeColor="text1"/>
          <w:sz w:val="19"/>
          <w:szCs w:val="19"/>
          <w:lang w:val="es-CO"/>
        </w:rPr>
        <w:t>HINESTROSA</w:t>
      </w:r>
      <w:r w:rsidRPr="000F1274">
        <w:rPr>
          <w:color w:val="000000" w:themeColor="text1"/>
          <w:sz w:val="19"/>
          <w:szCs w:val="19"/>
          <w:lang w:val="es-CO"/>
        </w:rPr>
        <w:t xml:space="preserve">, Fernando, Tratado de las Obligaciones II De las fuentes de las obligaciones: </w:t>
      </w:r>
      <w:r w:rsidRPr="00EA003C">
        <w:rPr>
          <w:i/>
          <w:iCs/>
          <w:color w:val="000000" w:themeColor="text1"/>
          <w:sz w:val="19"/>
          <w:szCs w:val="19"/>
          <w:lang w:val="es-CO"/>
        </w:rPr>
        <w:t>El Negocio Jurídico</w:t>
      </w:r>
      <w:r w:rsidRPr="000F1274">
        <w:rPr>
          <w:color w:val="000000" w:themeColor="text1"/>
          <w:sz w:val="19"/>
          <w:szCs w:val="19"/>
          <w:lang w:val="es-CO"/>
        </w:rPr>
        <w:t xml:space="preserve">, Volumen I, Universidad </w:t>
      </w:r>
      <w:r w:rsidRPr="00C559FC">
        <w:rPr>
          <w:color w:val="000000" w:themeColor="text1"/>
          <w:sz w:val="19"/>
          <w:szCs w:val="19"/>
          <w:lang w:val="es-CO"/>
        </w:rPr>
        <w:t>Externado de Colombia, Bogotá, 2015, pág. 107).</w:t>
      </w:r>
    </w:p>
  </w:footnote>
  <w:footnote w:id="5">
    <w:p w14:paraId="5D03FF75" w14:textId="77777777" w:rsidR="00CC714B" w:rsidRDefault="00CC714B" w:rsidP="00E145F5">
      <w:pPr>
        <w:pStyle w:val="Textoindependiente"/>
        <w:ind w:right="103"/>
        <w:jc w:val="both"/>
        <w:rPr>
          <w:rFonts w:eastAsiaTheme="minorHAnsi"/>
          <w:sz w:val="19"/>
          <w:szCs w:val="19"/>
          <w:lang w:val="es-ES_tradnl"/>
        </w:rPr>
      </w:pPr>
    </w:p>
    <w:p w14:paraId="3F0C3656" w14:textId="77777777" w:rsidR="003D01B8" w:rsidRDefault="003D01B8" w:rsidP="00EB06CB">
      <w:pPr>
        <w:pStyle w:val="Textoindependiente"/>
        <w:ind w:right="103" w:firstLine="708"/>
        <w:jc w:val="both"/>
        <w:rPr>
          <w:rFonts w:eastAsiaTheme="minorHAnsi"/>
          <w:sz w:val="19"/>
          <w:szCs w:val="19"/>
        </w:rPr>
      </w:pPr>
      <w:r w:rsidRPr="00C559FC">
        <w:rPr>
          <w:rStyle w:val="Refdenotaalpie"/>
          <w:sz w:val="19"/>
          <w:szCs w:val="19"/>
        </w:rPr>
        <w:footnoteRef/>
      </w:r>
      <w:r w:rsidR="00C007D7">
        <w:rPr>
          <w:rFonts w:eastAsiaTheme="minorHAnsi"/>
          <w:sz w:val="19"/>
          <w:szCs w:val="19"/>
        </w:rPr>
        <w:t xml:space="preserve"> </w:t>
      </w:r>
      <w:r w:rsidR="00C559FC">
        <w:rPr>
          <w:rFonts w:eastAsiaTheme="minorHAnsi"/>
          <w:sz w:val="19"/>
          <w:szCs w:val="19"/>
          <w:lang w:val="es-ES_tradnl"/>
        </w:rPr>
        <w:t>E</w:t>
      </w:r>
      <w:r w:rsidRPr="00C559FC">
        <w:rPr>
          <w:rFonts w:eastAsiaTheme="minorHAnsi"/>
          <w:sz w:val="19"/>
          <w:szCs w:val="19"/>
          <w:lang w:val="es-ES_tradnl"/>
        </w:rPr>
        <w:t>l artículo 2º</w:t>
      </w:r>
      <w:r w:rsidR="00B347CE">
        <w:rPr>
          <w:rFonts w:eastAsiaTheme="minorHAnsi"/>
          <w:sz w:val="19"/>
          <w:szCs w:val="19"/>
          <w:lang w:val="es-ES_tradnl"/>
        </w:rPr>
        <w:t xml:space="preserve"> </w:t>
      </w:r>
      <w:r w:rsidRPr="00C559FC">
        <w:rPr>
          <w:rFonts w:eastAsiaTheme="minorHAnsi"/>
          <w:sz w:val="19"/>
          <w:szCs w:val="19"/>
          <w:lang w:val="es-ES_tradnl"/>
        </w:rPr>
        <w:t>define, para los efectos de</w:t>
      </w:r>
      <w:r w:rsidR="00DB5576">
        <w:rPr>
          <w:rFonts w:eastAsiaTheme="minorHAnsi"/>
          <w:sz w:val="19"/>
          <w:szCs w:val="19"/>
          <w:lang w:val="es-ES_tradnl"/>
        </w:rPr>
        <w:t>l ámbito de sujeción del estatuto</w:t>
      </w:r>
      <w:r w:rsidRPr="00C559FC">
        <w:rPr>
          <w:rFonts w:eastAsiaTheme="minorHAnsi"/>
          <w:sz w:val="19"/>
          <w:szCs w:val="19"/>
          <w:lang w:val="es-ES_tradnl"/>
        </w:rPr>
        <w:t>, que se denominan entidades estatales:</w:t>
      </w:r>
      <w:r w:rsidR="00DB5576">
        <w:rPr>
          <w:rFonts w:eastAsiaTheme="minorHAnsi"/>
          <w:sz w:val="19"/>
          <w:szCs w:val="19"/>
          <w:lang w:val="es-ES_tradnl"/>
        </w:rPr>
        <w:t xml:space="preserve"> a) </w:t>
      </w:r>
      <w:r w:rsidRPr="003D01B8">
        <w:rPr>
          <w:rFonts w:eastAsiaTheme="minorHAnsi"/>
          <w:sz w:val="19"/>
          <w:szCs w:val="19"/>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sidR="00DB5576">
        <w:rPr>
          <w:rFonts w:eastAsiaTheme="minorHAnsi"/>
          <w:sz w:val="19"/>
          <w:szCs w:val="19"/>
        </w:rPr>
        <w:t xml:space="preserve"> b) </w:t>
      </w:r>
      <w:r w:rsidRPr="003D01B8">
        <w:rPr>
          <w:rFonts w:eastAsiaTheme="minorHAnsi"/>
          <w:sz w:val="19"/>
          <w:szCs w:val="19"/>
        </w:rPr>
        <w:t>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40964715" w14:textId="77777777" w:rsidR="00DB5576" w:rsidRPr="00DB5576" w:rsidRDefault="00DB5576" w:rsidP="00EB06CB">
      <w:pPr>
        <w:pStyle w:val="Textoindependiente"/>
        <w:ind w:right="103"/>
        <w:jc w:val="both"/>
        <w:rPr>
          <w:rFonts w:eastAsiaTheme="minorHAnsi"/>
          <w:sz w:val="19"/>
          <w:szCs w:val="19"/>
          <w:lang w:val="es-CO"/>
        </w:rPr>
      </w:pPr>
    </w:p>
  </w:footnote>
  <w:footnote w:id="6">
    <w:p w14:paraId="0EBFE92C" w14:textId="5531F370" w:rsidR="001A3646" w:rsidRPr="00736654" w:rsidRDefault="001A3646" w:rsidP="00EB06CB">
      <w:pPr>
        <w:pStyle w:val="Textonotapie"/>
        <w:ind w:left="102" w:right="108" w:firstLine="720"/>
        <w:jc w:val="both"/>
        <w:rPr>
          <w:rFonts w:ascii="Arial" w:hAnsi="Arial" w:cs="Arial"/>
          <w:sz w:val="19"/>
          <w:szCs w:val="19"/>
        </w:rPr>
      </w:pPr>
      <w:r w:rsidRPr="00736654">
        <w:rPr>
          <w:rStyle w:val="Refdenotaalpie"/>
          <w:rFonts w:ascii="Arial" w:hAnsi="Arial" w:cs="Arial"/>
          <w:sz w:val="19"/>
          <w:szCs w:val="19"/>
        </w:rPr>
        <w:footnoteRef/>
      </w:r>
      <w:r w:rsidRPr="00736654">
        <w:rPr>
          <w:rFonts w:ascii="Arial" w:hAnsi="Arial" w:cs="Arial"/>
          <w:sz w:val="19"/>
          <w:szCs w:val="19"/>
        </w:rPr>
        <w:t xml:space="preserve"> Consejo de Estado.</w:t>
      </w:r>
      <w:r w:rsidR="006B2DE3">
        <w:rPr>
          <w:rFonts w:ascii="Arial" w:hAnsi="Arial" w:cs="Arial"/>
          <w:sz w:val="19"/>
          <w:szCs w:val="19"/>
        </w:rPr>
        <w:t xml:space="preserve"> </w:t>
      </w:r>
      <w:r w:rsidRPr="00736654">
        <w:rPr>
          <w:rFonts w:ascii="Arial" w:hAnsi="Arial" w:cs="Arial"/>
          <w:sz w:val="19"/>
          <w:szCs w:val="19"/>
        </w:rPr>
        <w:t xml:space="preserve">Sección Tercera. Sentencia del 4 de abril de 2002, </w:t>
      </w:r>
      <w:r w:rsidR="008B0F92">
        <w:rPr>
          <w:rFonts w:ascii="Arial" w:hAnsi="Arial" w:cs="Arial"/>
          <w:sz w:val="19"/>
          <w:szCs w:val="19"/>
        </w:rPr>
        <w:t>M</w:t>
      </w:r>
      <w:r w:rsidRPr="00736654">
        <w:rPr>
          <w:rFonts w:ascii="Arial" w:hAnsi="Arial" w:cs="Arial"/>
          <w:sz w:val="19"/>
          <w:szCs w:val="19"/>
        </w:rPr>
        <w:t>.P. Alier E. Hernández Enríquez</w:t>
      </w:r>
      <w:r w:rsidR="0014652B">
        <w:rPr>
          <w:rFonts w:ascii="Arial" w:hAnsi="Arial" w:cs="Arial"/>
          <w:sz w:val="19"/>
          <w:szCs w:val="19"/>
        </w:rPr>
        <w:t>.</w:t>
      </w:r>
      <w:r w:rsidRPr="00736654">
        <w:rPr>
          <w:rFonts w:ascii="Arial" w:hAnsi="Arial" w:cs="Arial"/>
          <w:sz w:val="19"/>
          <w:szCs w:val="19"/>
        </w:rPr>
        <w:t xml:space="preserve"> Rad. 1999-0290-01 (17.244).</w:t>
      </w:r>
    </w:p>
    <w:p w14:paraId="7360E73E" w14:textId="77777777" w:rsidR="001A3646" w:rsidRPr="00736654" w:rsidRDefault="001A3646" w:rsidP="00EB06CB">
      <w:pPr>
        <w:pStyle w:val="Textonotapie"/>
        <w:ind w:right="108"/>
        <w:jc w:val="both"/>
        <w:rPr>
          <w:rFonts w:ascii="Arial" w:hAnsi="Arial" w:cs="Arial"/>
          <w:sz w:val="19"/>
          <w:szCs w:val="19"/>
          <w:lang w:val="es-CO"/>
        </w:rPr>
      </w:pPr>
    </w:p>
  </w:footnote>
  <w:footnote w:id="7">
    <w:p w14:paraId="743D1633" w14:textId="1EBE949F" w:rsidR="001A3646" w:rsidRPr="00736654" w:rsidRDefault="001A3646" w:rsidP="00EB06CB">
      <w:pPr>
        <w:ind w:left="102" w:right="108" w:firstLine="707"/>
        <w:jc w:val="both"/>
        <w:rPr>
          <w:sz w:val="19"/>
          <w:szCs w:val="19"/>
          <w:lang w:val="es-CO"/>
        </w:rPr>
      </w:pPr>
      <w:r w:rsidRPr="00736654">
        <w:rPr>
          <w:rStyle w:val="Refdenotaalpie"/>
          <w:rFonts w:ascii="Arial" w:hAnsi="Arial" w:cs="Arial"/>
          <w:sz w:val="19"/>
          <w:szCs w:val="19"/>
        </w:rPr>
        <w:footnoteRef/>
      </w:r>
      <w:r w:rsidRPr="00736654">
        <w:rPr>
          <w:rFonts w:ascii="Arial" w:hAnsi="Arial" w:cs="Arial"/>
          <w:sz w:val="19"/>
          <w:szCs w:val="19"/>
        </w:rPr>
        <w:t xml:space="preserve"> Consejo de Estado.</w:t>
      </w:r>
      <w:r w:rsidR="006B2DE3">
        <w:rPr>
          <w:rFonts w:ascii="Arial" w:hAnsi="Arial" w:cs="Arial"/>
          <w:sz w:val="19"/>
          <w:szCs w:val="19"/>
        </w:rPr>
        <w:t xml:space="preserve"> </w:t>
      </w:r>
      <w:r w:rsidRPr="00736654">
        <w:rPr>
          <w:rFonts w:ascii="Arial" w:hAnsi="Arial" w:cs="Arial"/>
          <w:sz w:val="19"/>
          <w:szCs w:val="19"/>
        </w:rPr>
        <w:t xml:space="preserve">Sección Tercera, </w:t>
      </w:r>
      <w:r w:rsidR="00A90C64">
        <w:rPr>
          <w:rFonts w:ascii="Arial" w:hAnsi="Arial" w:cs="Arial"/>
          <w:sz w:val="19"/>
          <w:szCs w:val="19"/>
        </w:rPr>
        <w:t>A</w:t>
      </w:r>
      <w:r w:rsidRPr="00736654">
        <w:rPr>
          <w:rFonts w:ascii="Arial" w:hAnsi="Arial" w:cs="Arial"/>
          <w:sz w:val="19"/>
          <w:szCs w:val="19"/>
        </w:rPr>
        <w:t>uto del 30 de enero de 2008</w:t>
      </w:r>
      <w:r w:rsidR="0014652B">
        <w:rPr>
          <w:rFonts w:ascii="Arial" w:hAnsi="Arial" w:cs="Arial"/>
          <w:sz w:val="19"/>
          <w:szCs w:val="19"/>
        </w:rPr>
        <w:t>.</w:t>
      </w:r>
      <w:r w:rsidRPr="00736654">
        <w:rPr>
          <w:rFonts w:ascii="Arial" w:hAnsi="Arial" w:cs="Arial"/>
          <w:sz w:val="19"/>
          <w:szCs w:val="19"/>
        </w:rPr>
        <w:t xml:space="preserve"> Rad. 32.867, M.P. Mauricio Fajardo Gómez</w:t>
      </w:r>
      <w:r w:rsidR="00736654">
        <w:rPr>
          <w:rFonts w:ascii="Arial" w:hAnsi="Arial" w:cs="Arial"/>
          <w:sz w:val="19"/>
          <w:szCs w:val="19"/>
        </w:rPr>
        <w:t>.</w:t>
      </w:r>
    </w:p>
    <w:p w14:paraId="6689AAE5" w14:textId="77777777" w:rsidR="001A3646" w:rsidRPr="00736654" w:rsidRDefault="001A3646" w:rsidP="00EB06CB">
      <w:pPr>
        <w:pStyle w:val="Textonotapie"/>
        <w:ind w:left="102" w:right="108"/>
        <w:jc w:val="both"/>
        <w:rPr>
          <w:rFonts w:ascii="Arial" w:hAnsi="Arial" w:cs="Arial"/>
          <w:sz w:val="19"/>
          <w:szCs w:val="19"/>
          <w:lang w:val="es-CO"/>
        </w:rPr>
      </w:pPr>
    </w:p>
  </w:footnote>
  <w:footnote w:id="8">
    <w:p w14:paraId="4C481ED6" w14:textId="77777777" w:rsidR="00564FB9" w:rsidRPr="005A43E5" w:rsidRDefault="00564FB9" w:rsidP="00EB06CB">
      <w:pPr>
        <w:ind w:left="102" w:right="108" w:firstLine="707"/>
        <w:jc w:val="both"/>
        <w:rPr>
          <w:rFonts w:ascii="Arial" w:eastAsiaTheme="minorHAnsi" w:hAnsi="Arial" w:cs="Arial"/>
          <w:sz w:val="19"/>
          <w:szCs w:val="19"/>
          <w:lang w:val="es-CO" w:eastAsia="en-US"/>
        </w:rPr>
      </w:pPr>
      <w:r w:rsidRPr="005A43E5">
        <w:rPr>
          <w:rStyle w:val="Refdenotaalpie"/>
          <w:rFonts w:ascii="Arial" w:hAnsi="Arial" w:cs="Arial"/>
          <w:sz w:val="19"/>
          <w:szCs w:val="19"/>
        </w:rPr>
        <w:footnoteRef/>
      </w:r>
      <w:r w:rsidRPr="005A43E5">
        <w:rPr>
          <w:rFonts w:ascii="Arial" w:hAnsi="Arial" w:cs="Arial"/>
          <w:sz w:val="19"/>
          <w:szCs w:val="19"/>
        </w:rPr>
        <w:t xml:space="preserve"> </w:t>
      </w:r>
      <w:r w:rsidRPr="005A43E5">
        <w:rPr>
          <w:rFonts w:ascii="Arial" w:eastAsiaTheme="minorHAnsi" w:hAnsi="Arial" w:cs="Arial"/>
          <w:sz w:val="19"/>
          <w:szCs w:val="19"/>
          <w:lang w:val="es-CO" w:eastAsia="en-US"/>
        </w:rPr>
        <w:t>Consejo de Estado, Sala de lo Contencioso Administrativo, Sección Tercera. Sentencia de 23 de septiembre de 1997, Rad. S-701.</w:t>
      </w:r>
    </w:p>
    <w:p w14:paraId="05D3CF1D" w14:textId="77777777" w:rsidR="00564FB9" w:rsidRPr="005A43E5" w:rsidRDefault="00564FB9" w:rsidP="00EB06CB">
      <w:pPr>
        <w:pStyle w:val="Textonotapie"/>
        <w:jc w:val="both"/>
        <w:rPr>
          <w:rFonts w:ascii="Arial" w:hAnsi="Arial" w:cs="Arial"/>
          <w:sz w:val="19"/>
          <w:szCs w:val="19"/>
        </w:rPr>
      </w:pPr>
    </w:p>
  </w:footnote>
  <w:footnote w:id="9">
    <w:p w14:paraId="0AF1352C" w14:textId="62831573" w:rsidR="005A43E5" w:rsidRPr="005A43E5" w:rsidRDefault="005A43E5" w:rsidP="00EB06CB">
      <w:pPr>
        <w:ind w:left="102" w:right="108" w:firstLine="707"/>
        <w:jc w:val="both"/>
        <w:rPr>
          <w:rFonts w:ascii="Arial" w:hAnsi="Arial" w:cs="Arial"/>
          <w:sz w:val="19"/>
          <w:szCs w:val="19"/>
          <w:lang w:val="es-MX"/>
        </w:rPr>
      </w:pPr>
      <w:r w:rsidRPr="005A43E5">
        <w:rPr>
          <w:rStyle w:val="Refdenotaalpie"/>
          <w:rFonts w:ascii="Arial" w:hAnsi="Arial" w:cs="Arial"/>
          <w:sz w:val="19"/>
          <w:szCs w:val="19"/>
        </w:rPr>
        <w:footnoteRef/>
      </w:r>
      <w:r w:rsidRPr="005A43E5">
        <w:rPr>
          <w:rFonts w:ascii="Arial" w:hAnsi="Arial" w:cs="Arial"/>
          <w:sz w:val="19"/>
          <w:szCs w:val="19"/>
        </w:rPr>
        <w:t xml:space="preserve"> Consejo de Estado</w:t>
      </w:r>
      <w:r w:rsidR="00FA11E3">
        <w:rPr>
          <w:rFonts w:ascii="Arial" w:hAnsi="Arial" w:cs="Arial"/>
          <w:sz w:val="19"/>
          <w:szCs w:val="19"/>
        </w:rPr>
        <w:t>.</w:t>
      </w:r>
      <w:r w:rsidRPr="005A43E5">
        <w:rPr>
          <w:rFonts w:ascii="Arial" w:hAnsi="Arial" w:cs="Arial"/>
          <w:sz w:val="19"/>
          <w:szCs w:val="19"/>
        </w:rPr>
        <w:t xml:space="preserve"> Sala de Consulta y Servicio Civil</w:t>
      </w:r>
      <w:r w:rsidR="00FA11E3">
        <w:rPr>
          <w:rFonts w:ascii="Arial" w:hAnsi="Arial" w:cs="Arial"/>
          <w:sz w:val="19"/>
          <w:szCs w:val="19"/>
        </w:rPr>
        <w:t>.</w:t>
      </w:r>
      <w:r w:rsidRPr="005A43E5">
        <w:rPr>
          <w:rFonts w:ascii="Arial" w:hAnsi="Arial" w:cs="Arial"/>
          <w:sz w:val="19"/>
          <w:szCs w:val="19"/>
        </w:rPr>
        <w:t xml:space="preserve"> Concepto de 15 de mayo de 2018, Rad. 2335.</w:t>
      </w:r>
    </w:p>
  </w:footnote>
  <w:footnote w:id="10">
    <w:p w14:paraId="22ABE9E3" w14:textId="521379E5" w:rsidR="00677721" w:rsidRPr="00677721" w:rsidRDefault="008B0F92" w:rsidP="00EB06CB">
      <w:pPr>
        <w:ind w:left="102" w:right="108" w:firstLine="707"/>
        <w:jc w:val="both"/>
        <w:rPr>
          <w:rFonts w:ascii="Arial" w:hAnsi="Arial" w:cs="Arial"/>
          <w:sz w:val="19"/>
          <w:szCs w:val="19"/>
        </w:rPr>
      </w:pPr>
      <w:r w:rsidRPr="00677721">
        <w:rPr>
          <w:rStyle w:val="Refdenotaalpie"/>
          <w:rFonts w:ascii="Arial" w:hAnsi="Arial" w:cs="Arial"/>
          <w:sz w:val="19"/>
          <w:szCs w:val="19"/>
        </w:rPr>
        <w:footnoteRef/>
      </w:r>
      <w:r w:rsidRPr="00677721">
        <w:rPr>
          <w:rFonts w:ascii="Arial" w:hAnsi="Arial" w:cs="Arial"/>
          <w:sz w:val="19"/>
          <w:szCs w:val="19"/>
        </w:rPr>
        <w:t xml:space="preserve"> Consejo de Estado, Sala de </w:t>
      </w:r>
      <w:r w:rsidR="00774750" w:rsidRPr="00677721">
        <w:rPr>
          <w:rFonts w:ascii="Arial" w:hAnsi="Arial" w:cs="Arial"/>
          <w:sz w:val="19"/>
          <w:szCs w:val="19"/>
        </w:rPr>
        <w:t>l</w:t>
      </w:r>
      <w:r w:rsidRPr="00677721">
        <w:rPr>
          <w:rFonts w:ascii="Arial" w:hAnsi="Arial" w:cs="Arial"/>
          <w:sz w:val="19"/>
          <w:szCs w:val="19"/>
        </w:rPr>
        <w:t>o Contencioso Administrativo, Sección Tercera, Subsección A, Sentencia de 31 de marzo de 2011, Rad. 16246, M.P.</w:t>
      </w:r>
      <w:r w:rsidRPr="00677721">
        <w:rPr>
          <w:rFonts w:ascii="Arial" w:eastAsiaTheme="majorEastAsia" w:hAnsi="Arial" w:cs="Arial"/>
          <w:sz w:val="19"/>
          <w:szCs w:val="19"/>
        </w:rPr>
        <w:t xml:space="preserve"> </w:t>
      </w:r>
      <w:r w:rsidRPr="00677721">
        <w:rPr>
          <w:rFonts w:ascii="Arial" w:hAnsi="Arial" w:cs="Arial"/>
          <w:sz w:val="19"/>
          <w:szCs w:val="19"/>
        </w:rPr>
        <w:t>Hernán Andrade Rincón.</w:t>
      </w:r>
      <w:r w:rsidR="00677721" w:rsidRPr="00677721">
        <w:rPr>
          <w:rFonts w:ascii="Arial" w:hAnsi="Arial" w:cs="Arial"/>
          <w:color w:val="000000" w:themeColor="text1"/>
          <w:sz w:val="19"/>
          <w:szCs w:val="19"/>
        </w:rPr>
        <w:t xml:space="preserve"> </w:t>
      </w:r>
      <w:r w:rsidR="0091442D" w:rsidRPr="0091442D">
        <w:rPr>
          <w:rFonts w:ascii="Arial" w:hAnsi="Arial" w:cs="Arial"/>
          <w:color w:val="000000" w:themeColor="text1"/>
          <w:sz w:val="19"/>
          <w:szCs w:val="19"/>
        </w:rPr>
        <w:t>Al adoptar un criterio orgánico o subjetivo, en el que la sola presencia de una entidad estatal como parte del mismo le imprime al negocio jurídico la naturaleza o categoría jurídica de contrato estatal, «tiene la virtud de englobar todos los contratos que celebren las entidades públicas del Estado, ya sea que se regulen por el estatuto general de contratación administrativa o que estén sujetos a regímenes especiales. De tal manera es dable hablar genéricamente de dos tipos de contratos: 1. Contratos estatales regidos por la Ley 80 de 1993. 2. Contratos estatales especiales...».</w:t>
      </w:r>
      <w:r w:rsidR="0091442D">
        <w:rPr>
          <w:rFonts w:ascii="Arial" w:hAnsi="Arial" w:cs="Arial"/>
          <w:color w:val="000000" w:themeColor="text1"/>
          <w:sz w:val="19"/>
          <w:szCs w:val="19"/>
        </w:rPr>
        <w:t xml:space="preserve"> (</w:t>
      </w:r>
      <w:r w:rsidR="0091442D" w:rsidRPr="0091442D">
        <w:rPr>
          <w:rFonts w:ascii="Arial" w:hAnsi="Arial" w:cs="Arial"/>
          <w:color w:val="000000" w:themeColor="text1"/>
          <w:sz w:val="19"/>
          <w:szCs w:val="19"/>
        </w:rPr>
        <w:t xml:space="preserve">Consejo de Estado, Sala de lo Contencioso Administrativo, Sección Tercera, Auto del 8 de febrero de 2001, </w:t>
      </w:r>
      <w:r w:rsidR="005069B7">
        <w:rPr>
          <w:rFonts w:ascii="Arial" w:hAnsi="Arial" w:cs="Arial"/>
          <w:color w:val="000000" w:themeColor="text1"/>
          <w:sz w:val="19"/>
          <w:szCs w:val="19"/>
        </w:rPr>
        <w:t>Rad</w:t>
      </w:r>
      <w:r w:rsidR="0091442D" w:rsidRPr="0091442D">
        <w:rPr>
          <w:rFonts w:ascii="Arial" w:hAnsi="Arial" w:cs="Arial"/>
          <w:color w:val="000000" w:themeColor="text1"/>
          <w:sz w:val="19"/>
          <w:szCs w:val="19"/>
        </w:rPr>
        <w:t xml:space="preserve">. </w:t>
      </w:r>
      <w:r w:rsidR="005069B7">
        <w:rPr>
          <w:rFonts w:ascii="Arial" w:hAnsi="Arial" w:cs="Arial"/>
          <w:color w:val="000000" w:themeColor="text1"/>
          <w:sz w:val="19"/>
          <w:szCs w:val="19"/>
        </w:rPr>
        <w:t>No.</w:t>
      </w:r>
      <w:r w:rsidR="0091442D" w:rsidRPr="0091442D">
        <w:rPr>
          <w:rFonts w:ascii="Arial" w:hAnsi="Arial" w:cs="Arial"/>
          <w:color w:val="000000" w:themeColor="text1"/>
          <w:sz w:val="19"/>
          <w:szCs w:val="19"/>
        </w:rPr>
        <w:t xml:space="preserve"> 16661</w:t>
      </w:r>
      <w:r w:rsidR="0091442D">
        <w:rPr>
          <w:rFonts w:ascii="Arial" w:hAnsi="Arial" w:cs="Arial"/>
          <w:color w:val="000000" w:themeColor="text1"/>
          <w:sz w:val="19"/>
          <w:szCs w:val="19"/>
        </w:rPr>
        <w:t xml:space="preserve">) </w:t>
      </w:r>
      <w:r w:rsidR="00677721" w:rsidRPr="00677721">
        <w:rPr>
          <w:rFonts w:ascii="Arial" w:hAnsi="Arial" w:cs="Arial"/>
          <w:sz w:val="19"/>
          <w:szCs w:val="19"/>
        </w:rPr>
        <w:t xml:space="preserve">En igual sentido, auto de 20 de agosto de 1998, </w:t>
      </w:r>
      <w:r w:rsidR="00677721">
        <w:rPr>
          <w:rFonts w:ascii="Arial" w:hAnsi="Arial" w:cs="Arial"/>
          <w:sz w:val="19"/>
          <w:szCs w:val="19"/>
        </w:rPr>
        <w:t>Rad</w:t>
      </w:r>
      <w:r w:rsidR="00677721" w:rsidRPr="00677721">
        <w:rPr>
          <w:rFonts w:ascii="Arial" w:hAnsi="Arial" w:cs="Arial"/>
          <w:sz w:val="19"/>
          <w:szCs w:val="19"/>
        </w:rPr>
        <w:t xml:space="preserve">. 14.202; auto de 7 de octubre de 2004, </w:t>
      </w:r>
      <w:r w:rsidR="00677721">
        <w:rPr>
          <w:rFonts w:ascii="Arial" w:hAnsi="Arial" w:cs="Arial"/>
          <w:sz w:val="19"/>
          <w:szCs w:val="19"/>
        </w:rPr>
        <w:t>Rad</w:t>
      </w:r>
      <w:r w:rsidR="00677721" w:rsidRPr="00677721">
        <w:rPr>
          <w:rFonts w:ascii="Arial" w:hAnsi="Arial" w:cs="Arial"/>
          <w:sz w:val="19"/>
          <w:szCs w:val="19"/>
        </w:rPr>
        <w:t xml:space="preserve">.2675 y sentencia de 20 de abril de 2005, </w:t>
      </w:r>
      <w:r w:rsidR="00677721">
        <w:rPr>
          <w:rFonts w:ascii="Arial" w:hAnsi="Arial" w:cs="Arial"/>
          <w:sz w:val="19"/>
          <w:szCs w:val="19"/>
        </w:rPr>
        <w:t>Rad</w:t>
      </w:r>
      <w:r w:rsidR="00677721" w:rsidRPr="00677721">
        <w:rPr>
          <w:rFonts w:ascii="Arial" w:hAnsi="Arial" w:cs="Arial"/>
          <w:sz w:val="19"/>
          <w:szCs w:val="19"/>
        </w:rPr>
        <w:t>. 14519, entre otras providencias.</w:t>
      </w:r>
    </w:p>
    <w:p w14:paraId="5D52FE1A" w14:textId="77777777" w:rsidR="00774750" w:rsidRPr="00677721" w:rsidRDefault="00774750" w:rsidP="00EB06CB">
      <w:pPr>
        <w:ind w:right="108"/>
        <w:jc w:val="both"/>
        <w:rPr>
          <w:rFonts w:ascii="Arial" w:hAnsi="Arial" w:cs="Arial"/>
          <w:sz w:val="19"/>
          <w:szCs w:val="19"/>
        </w:rPr>
      </w:pPr>
    </w:p>
  </w:footnote>
  <w:footnote w:id="11">
    <w:p w14:paraId="101AD4C7" w14:textId="180510F7" w:rsidR="00525649" w:rsidRDefault="00525649" w:rsidP="00E145F5">
      <w:pPr>
        <w:ind w:left="102" w:right="108" w:firstLine="707"/>
        <w:jc w:val="both"/>
        <w:rPr>
          <w:rFonts w:ascii="Arial" w:hAnsi="Arial" w:cs="Arial"/>
          <w:sz w:val="19"/>
          <w:szCs w:val="19"/>
        </w:rPr>
      </w:pPr>
      <w:r w:rsidRPr="00C85E83">
        <w:rPr>
          <w:rStyle w:val="Refdenotaalpie"/>
          <w:rFonts w:ascii="Arial" w:hAnsi="Arial" w:cs="Arial"/>
          <w:sz w:val="19"/>
          <w:szCs w:val="19"/>
        </w:rPr>
        <w:footnoteRef/>
      </w:r>
      <w:r w:rsidRPr="00C85E83">
        <w:rPr>
          <w:rFonts w:ascii="Arial" w:hAnsi="Arial" w:cs="Arial"/>
          <w:sz w:val="19"/>
          <w:szCs w:val="19"/>
        </w:rPr>
        <w:t xml:space="preserve"> Corte Suprema de Justicia, Sala de Casación Civil, Sentencia de 30 de agosto de 2011, radicación</w:t>
      </w:r>
      <w:r w:rsidRPr="00550397">
        <w:rPr>
          <w:rFonts w:ascii="Arial" w:hAnsi="Arial" w:cs="Arial"/>
          <w:sz w:val="19"/>
          <w:szCs w:val="19"/>
        </w:rPr>
        <w:t xml:space="preserve"> 11001-3103-012- 1999-01957-01</w:t>
      </w:r>
      <w:r>
        <w:rPr>
          <w:rFonts w:ascii="Arial" w:hAnsi="Arial" w:cs="Arial"/>
          <w:sz w:val="19"/>
          <w:szCs w:val="19"/>
        </w:rPr>
        <w:t xml:space="preserve">. M-P- William </w:t>
      </w:r>
      <w:proofErr w:type="spellStart"/>
      <w:r>
        <w:rPr>
          <w:rFonts w:ascii="Arial" w:hAnsi="Arial" w:cs="Arial"/>
          <w:sz w:val="19"/>
          <w:szCs w:val="19"/>
        </w:rPr>
        <w:t>Namén</w:t>
      </w:r>
      <w:proofErr w:type="spellEnd"/>
      <w:r>
        <w:rPr>
          <w:rFonts w:ascii="Arial" w:hAnsi="Arial" w:cs="Arial"/>
          <w:sz w:val="19"/>
          <w:szCs w:val="19"/>
        </w:rPr>
        <w:t xml:space="preserve"> Vargas</w:t>
      </w:r>
      <w:r w:rsidR="00DB51CA">
        <w:rPr>
          <w:rFonts w:ascii="Arial" w:hAnsi="Arial" w:cs="Arial"/>
          <w:sz w:val="19"/>
          <w:szCs w:val="19"/>
        </w:rPr>
        <w:t>.</w:t>
      </w:r>
    </w:p>
    <w:p w14:paraId="15688D34" w14:textId="77777777" w:rsidR="00C70DB6" w:rsidRPr="00550397" w:rsidRDefault="00C70DB6" w:rsidP="00EB06CB">
      <w:pPr>
        <w:ind w:left="102" w:right="108" w:firstLine="707"/>
        <w:jc w:val="both"/>
        <w:rPr>
          <w:rFonts w:ascii="Arial" w:hAnsi="Arial" w:cs="Arial"/>
          <w:sz w:val="19"/>
          <w:szCs w:val="19"/>
        </w:rPr>
      </w:pPr>
    </w:p>
  </w:footnote>
  <w:footnote w:id="12">
    <w:p w14:paraId="73700BD0" w14:textId="392FAD55" w:rsidR="00550397" w:rsidRDefault="00550397" w:rsidP="00EB06CB">
      <w:pPr>
        <w:ind w:left="102" w:right="108" w:firstLine="707"/>
        <w:jc w:val="both"/>
        <w:rPr>
          <w:rFonts w:ascii="Arial" w:hAnsi="Arial" w:cs="Arial"/>
          <w:sz w:val="19"/>
          <w:szCs w:val="19"/>
        </w:rPr>
      </w:pPr>
      <w:r w:rsidRPr="00C85E83">
        <w:rPr>
          <w:rStyle w:val="Refdenotaalpie"/>
          <w:rFonts w:ascii="Arial" w:hAnsi="Arial" w:cs="Arial"/>
          <w:sz w:val="19"/>
          <w:szCs w:val="19"/>
        </w:rPr>
        <w:footnoteRef/>
      </w:r>
      <w:r w:rsidRPr="00C85E83">
        <w:rPr>
          <w:rFonts w:ascii="Arial" w:hAnsi="Arial" w:cs="Arial"/>
          <w:sz w:val="19"/>
          <w:szCs w:val="19"/>
        </w:rPr>
        <w:t xml:space="preserve"> </w:t>
      </w:r>
      <w:r w:rsidR="00C70DB6" w:rsidRPr="00EB06CB">
        <w:rPr>
          <w:rFonts w:ascii="Arial" w:hAnsi="Arial" w:cs="Arial"/>
          <w:i/>
          <w:iCs/>
          <w:sz w:val="19"/>
          <w:szCs w:val="19"/>
        </w:rPr>
        <w:t>Ibí</w:t>
      </w:r>
      <w:r w:rsidR="00C81CF0" w:rsidRPr="00EB06CB">
        <w:rPr>
          <w:rFonts w:ascii="Arial" w:hAnsi="Arial" w:cs="Arial"/>
          <w:i/>
          <w:iCs/>
          <w:sz w:val="19"/>
          <w:szCs w:val="19"/>
        </w:rPr>
        <w:t>dem</w:t>
      </w:r>
      <w:r>
        <w:rPr>
          <w:rFonts w:ascii="Arial" w:hAnsi="Arial" w:cs="Arial"/>
          <w:sz w:val="19"/>
          <w:szCs w:val="19"/>
        </w:rPr>
        <w:t>.</w:t>
      </w:r>
    </w:p>
    <w:p w14:paraId="68536AB5" w14:textId="77777777" w:rsidR="00550397" w:rsidRPr="00550397" w:rsidRDefault="00550397" w:rsidP="00EB06CB">
      <w:pPr>
        <w:ind w:left="102" w:right="108" w:firstLine="707"/>
        <w:jc w:val="both"/>
        <w:rPr>
          <w:rFonts w:ascii="Arial" w:hAnsi="Arial" w:cs="Arial"/>
          <w:sz w:val="19"/>
          <w:szCs w:val="19"/>
        </w:rPr>
      </w:pPr>
    </w:p>
  </w:footnote>
  <w:footnote w:id="13">
    <w:p w14:paraId="349AF366" w14:textId="0A7769CB" w:rsidR="00356696" w:rsidRPr="00774750" w:rsidRDefault="00356696" w:rsidP="00EB06CB">
      <w:pPr>
        <w:ind w:left="102" w:right="108" w:firstLine="707"/>
        <w:jc w:val="both"/>
        <w:rPr>
          <w:rFonts w:ascii="Arial" w:hAnsi="Arial" w:cs="Arial"/>
          <w:sz w:val="19"/>
          <w:szCs w:val="19"/>
        </w:rPr>
      </w:pPr>
      <w:r w:rsidRPr="00677721">
        <w:rPr>
          <w:rStyle w:val="Refdenotaalpie"/>
          <w:rFonts w:ascii="Arial" w:hAnsi="Arial" w:cs="Arial"/>
          <w:sz w:val="19"/>
          <w:szCs w:val="19"/>
        </w:rPr>
        <w:footnoteRef/>
      </w:r>
      <w:r w:rsidRPr="00677721">
        <w:rPr>
          <w:rFonts w:ascii="Arial" w:hAnsi="Arial" w:cs="Arial"/>
          <w:sz w:val="19"/>
          <w:szCs w:val="19"/>
        </w:rPr>
        <w:t xml:space="preserve"> Corte Constitucional. </w:t>
      </w:r>
      <w:r w:rsidR="00C9506B" w:rsidRPr="00677721">
        <w:rPr>
          <w:rFonts w:ascii="Arial" w:hAnsi="Arial" w:cs="Arial"/>
          <w:sz w:val="19"/>
          <w:szCs w:val="19"/>
        </w:rPr>
        <w:t xml:space="preserve">Sentencia </w:t>
      </w:r>
      <w:r w:rsidRPr="00677721">
        <w:rPr>
          <w:rFonts w:ascii="Arial" w:hAnsi="Arial" w:cs="Arial"/>
          <w:sz w:val="19"/>
          <w:szCs w:val="19"/>
          <w:lang w:val="es-CO"/>
        </w:rPr>
        <w:t>C-</w:t>
      </w:r>
      <w:r w:rsidRPr="00774750">
        <w:rPr>
          <w:rFonts w:ascii="Arial" w:hAnsi="Arial" w:cs="Arial"/>
          <w:sz w:val="19"/>
          <w:szCs w:val="19"/>
          <w:lang w:val="es-CO"/>
        </w:rPr>
        <w:t xml:space="preserve">341 de </w:t>
      </w:r>
      <w:r w:rsidR="00C9506B">
        <w:rPr>
          <w:rFonts w:ascii="Arial" w:hAnsi="Arial" w:cs="Arial"/>
          <w:sz w:val="19"/>
          <w:szCs w:val="19"/>
          <w:lang w:val="es-CO"/>
        </w:rPr>
        <w:t xml:space="preserve">3 de </w:t>
      </w:r>
      <w:r w:rsidRPr="00774750">
        <w:rPr>
          <w:rFonts w:ascii="Arial" w:hAnsi="Arial" w:cs="Arial"/>
          <w:sz w:val="19"/>
          <w:szCs w:val="19"/>
          <w:lang w:val="es-CO"/>
        </w:rPr>
        <w:t>mayo de 2003, M. P. Jaime Araújo Rentería</w:t>
      </w:r>
      <w:r w:rsidR="00774750">
        <w:rPr>
          <w:rFonts w:ascii="Arial" w:hAnsi="Arial" w:cs="Arial"/>
          <w:sz w:val="19"/>
          <w:szCs w:val="19"/>
          <w:lang w:val="es-CO"/>
        </w:rPr>
        <w:t>.</w:t>
      </w:r>
    </w:p>
  </w:footnote>
  <w:footnote w:id="14">
    <w:p w14:paraId="0226ADDE" w14:textId="77777777" w:rsidR="00D7400F" w:rsidRPr="002D6DB8" w:rsidRDefault="00D7400F" w:rsidP="00EB06CB">
      <w:pPr>
        <w:ind w:left="102" w:right="108" w:firstLine="707"/>
        <w:jc w:val="both"/>
      </w:pPr>
      <w:r w:rsidRPr="00B76F53">
        <w:rPr>
          <w:rStyle w:val="Refdenotaalpie"/>
          <w:rFonts w:ascii="Arial" w:hAnsi="Arial" w:cs="Arial"/>
          <w:sz w:val="19"/>
          <w:szCs w:val="19"/>
        </w:rPr>
        <w:footnoteRef/>
      </w:r>
      <w:r w:rsidRPr="00B76F53">
        <w:rPr>
          <w:rFonts w:ascii="Arial" w:hAnsi="Arial" w:cs="Arial"/>
          <w:sz w:val="19"/>
          <w:szCs w:val="19"/>
        </w:rPr>
        <w:t xml:space="preserve"> </w:t>
      </w:r>
      <w:r w:rsidRPr="00D67E33">
        <w:rPr>
          <w:rFonts w:ascii="Arial" w:hAnsi="Arial" w:cs="Arial"/>
          <w:sz w:val="19"/>
          <w:szCs w:val="19"/>
        </w:rPr>
        <w:t>OSPINA FERNÁNDEZ, Guillermo</w:t>
      </w:r>
      <w:r>
        <w:rPr>
          <w:rFonts w:ascii="Arial" w:hAnsi="Arial" w:cs="Arial"/>
          <w:sz w:val="19"/>
          <w:szCs w:val="19"/>
        </w:rPr>
        <w:t xml:space="preserve"> y </w:t>
      </w:r>
      <w:r w:rsidRPr="00D67E33">
        <w:rPr>
          <w:rFonts w:ascii="Arial" w:hAnsi="Arial" w:cs="Arial"/>
          <w:sz w:val="19"/>
          <w:szCs w:val="19"/>
        </w:rPr>
        <w:t>OSPINA ACOSTA, Eduardo</w:t>
      </w:r>
      <w:r>
        <w:rPr>
          <w:rFonts w:ascii="Arial" w:hAnsi="Arial" w:cs="Arial"/>
          <w:sz w:val="19"/>
          <w:szCs w:val="19"/>
        </w:rPr>
        <w:t xml:space="preserve">. </w:t>
      </w:r>
      <w:r w:rsidRPr="00325CA9">
        <w:rPr>
          <w:rFonts w:ascii="Arial" w:hAnsi="Arial" w:cs="Arial"/>
          <w:i/>
          <w:iCs/>
          <w:sz w:val="19"/>
          <w:szCs w:val="19"/>
        </w:rPr>
        <w:t>Teoría general del contrato y del negocio jurídico.</w:t>
      </w:r>
      <w:r>
        <w:rPr>
          <w:rFonts w:ascii="Arial" w:hAnsi="Arial" w:cs="Arial"/>
          <w:sz w:val="19"/>
          <w:szCs w:val="19"/>
        </w:rPr>
        <w:t xml:space="preserve"> Quinta edición. Bogotá: Temis, 1998. pp. 358-359.</w:t>
      </w:r>
    </w:p>
  </w:footnote>
  <w:footnote w:id="15">
    <w:p w14:paraId="25D0336F" w14:textId="77777777" w:rsidR="00CF7D27" w:rsidRDefault="00CF7D27" w:rsidP="00CF7D27">
      <w:pPr>
        <w:ind w:left="102" w:right="108" w:firstLine="707"/>
        <w:jc w:val="both"/>
        <w:rPr>
          <w:rFonts w:ascii="Arial" w:hAnsi="Arial" w:cs="Arial"/>
          <w:bCs/>
          <w:sz w:val="19"/>
          <w:szCs w:val="19"/>
        </w:rPr>
      </w:pPr>
      <w:r w:rsidRPr="00B76F53">
        <w:rPr>
          <w:rStyle w:val="Refdenotaalpie"/>
          <w:rFonts w:ascii="Arial" w:hAnsi="Arial" w:cs="Arial"/>
          <w:sz w:val="19"/>
          <w:szCs w:val="19"/>
        </w:rPr>
        <w:footnoteRef/>
      </w:r>
      <w:r>
        <w:rPr>
          <w:rFonts w:ascii="Arial" w:hAnsi="Arial" w:cs="Arial"/>
          <w:sz w:val="19"/>
          <w:szCs w:val="19"/>
        </w:rPr>
        <w:t xml:space="preserve"> </w:t>
      </w:r>
      <w:r>
        <w:rPr>
          <w:rFonts w:ascii="Arial" w:hAnsi="Arial" w:cs="Arial"/>
          <w:bCs/>
          <w:sz w:val="19"/>
          <w:szCs w:val="19"/>
        </w:rPr>
        <w:t>E</w:t>
      </w:r>
      <w:r w:rsidRPr="005C00F9">
        <w:rPr>
          <w:rFonts w:ascii="Arial" w:hAnsi="Arial" w:cs="Arial"/>
          <w:bCs/>
          <w:sz w:val="19"/>
          <w:szCs w:val="19"/>
        </w:rPr>
        <w:t>n educación, en salud, turismo, recreación, cultura, tasas de crédito preferenciales para vivienda y educación, asesorías especiales en materia de pensiones, menores tarifas para la adquisición de seguros de vida, de hogar y vehículo, etc.</w:t>
      </w:r>
      <w:r>
        <w:rPr>
          <w:rFonts w:ascii="Arial" w:hAnsi="Arial" w:cs="Arial"/>
          <w:bCs/>
          <w:sz w:val="19"/>
          <w:szCs w:val="19"/>
        </w:rPr>
        <w:t xml:space="preserve">.. </w:t>
      </w:r>
    </w:p>
    <w:p w14:paraId="3F51EF3C" w14:textId="77777777" w:rsidR="00CF7D27" w:rsidRPr="00B76F53" w:rsidRDefault="00CF7D27" w:rsidP="00EB06CB">
      <w:pPr>
        <w:ind w:left="102" w:right="108" w:firstLine="707"/>
        <w:jc w:val="both"/>
        <w:rPr>
          <w:rFonts w:ascii="Arial" w:eastAsiaTheme="minorHAnsi" w:hAnsi="Arial" w:cs="Arial"/>
          <w:sz w:val="19"/>
          <w:szCs w:val="19"/>
          <w:lang w:val="es-CO" w:eastAsia="en-US"/>
        </w:rPr>
      </w:pPr>
    </w:p>
  </w:footnote>
  <w:footnote w:id="16">
    <w:p w14:paraId="05D67FD1" w14:textId="0D69C71E" w:rsidR="00B76F53" w:rsidRDefault="00B76F53" w:rsidP="00E145F5">
      <w:pPr>
        <w:ind w:left="102" w:right="108" w:firstLine="707"/>
        <w:jc w:val="both"/>
        <w:rPr>
          <w:rFonts w:ascii="Arial" w:hAnsi="Arial" w:cs="Arial"/>
          <w:bCs/>
          <w:sz w:val="19"/>
          <w:szCs w:val="19"/>
        </w:rPr>
      </w:pPr>
      <w:r w:rsidRPr="00B76F53">
        <w:rPr>
          <w:rStyle w:val="Refdenotaalpie"/>
          <w:rFonts w:ascii="Arial" w:hAnsi="Arial" w:cs="Arial"/>
          <w:sz w:val="19"/>
          <w:szCs w:val="19"/>
        </w:rPr>
        <w:footnoteRef/>
      </w:r>
      <w:r w:rsidR="005C00F9">
        <w:rPr>
          <w:rFonts w:ascii="Arial" w:hAnsi="Arial" w:cs="Arial"/>
          <w:sz w:val="19"/>
          <w:szCs w:val="19"/>
        </w:rPr>
        <w:t xml:space="preserve"> </w:t>
      </w:r>
      <w:r w:rsidR="0010340C">
        <w:rPr>
          <w:rFonts w:ascii="Arial" w:hAnsi="Arial" w:cs="Arial"/>
          <w:bCs/>
          <w:sz w:val="19"/>
          <w:szCs w:val="19"/>
        </w:rPr>
        <w:t>E</w:t>
      </w:r>
      <w:r w:rsidR="005C00F9" w:rsidRPr="005C00F9">
        <w:rPr>
          <w:rFonts w:ascii="Arial" w:hAnsi="Arial" w:cs="Arial"/>
          <w:bCs/>
          <w:sz w:val="19"/>
          <w:szCs w:val="19"/>
        </w:rPr>
        <w:t>n educación, en salud, turismo, recreación, cultura, tasas de crédito preferenciales para vivienda y educación, asesorías especiales en materia de pensiones, menores tarifas para la adquisición de seguros de vida, de hogar y vehículo, etc.</w:t>
      </w:r>
      <w:r w:rsidR="005C00F9">
        <w:rPr>
          <w:rFonts w:ascii="Arial" w:hAnsi="Arial" w:cs="Arial"/>
          <w:bCs/>
          <w:sz w:val="19"/>
          <w:szCs w:val="19"/>
        </w:rPr>
        <w:t xml:space="preserve">.. </w:t>
      </w:r>
    </w:p>
    <w:p w14:paraId="2E087C07" w14:textId="77777777" w:rsidR="00FD6263" w:rsidRPr="00B76F53" w:rsidRDefault="00FD6263" w:rsidP="00EB06CB">
      <w:pPr>
        <w:ind w:left="102" w:right="108" w:firstLine="707"/>
        <w:jc w:val="both"/>
        <w:rPr>
          <w:rFonts w:ascii="Arial" w:eastAsiaTheme="minorHAnsi" w:hAnsi="Arial" w:cs="Arial"/>
          <w:sz w:val="19"/>
          <w:szCs w:val="19"/>
          <w:lang w:val="es-CO" w:eastAsia="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906B3C" w:rsidRDefault="00FF547A" w:rsidP="00FF547A">
    <w:pPr>
      <w:pStyle w:val="Encabezado"/>
      <w:ind w:left="3545" w:firstLine="709"/>
      <w:rPr>
        <w:b/>
        <w:bCs/>
        <w:color w:val="A5A5A5" w:themeColor="accent3"/>
        <w:sz w:val="18"/>
        <w:szCs w:val="18"/>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3"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5"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1048798576">
    <w:abstractNumId w:val="3"/>
  </w:num>
  <w:num w:numId="2" w16cid:durableId="2056267502">
    <w:abstractNumId w:val="7"/>
  </w:num>
  <w:num w:numId="3" w16cid:durableId="1450319055">
    <w:abstractNumId w:val="2"/>
  </w:num>
  <w:num w:numId="4" w16cid:durableId="1644043281">
    <w:abstractNumId w:val="4"/>
  </w:num>
  <w:num w:numId="5" w16cid:durableId="284046649">
    <w:abstractNumId w:val="5"/>
  </w:num>
  <w:num w:numId="6" w16cid:durableId="604575448">
    <w:abstractNumId w:val="0"/>
  </w:num>
  <w:num w:numId="7" w16cid:durableId="1344478298">
    <w:abstractNumId w:val="1"/>
  </w:num>
  <w:num w:numId="8" w16cid:durableId="9565676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246D"/>
    <w:rsid w:val="000027AC"/>
    <w:rsid w:val="0000290E"/>
    <w:rsid w:val="00013A32"/>
    <w:rsid w:val="000160CE"/>
    <w:rsid w:val="00027E00"/>
    <w:rsid w:val="00034765"/>
    <w:rsid w:val="00041D4B"/>
    <w:rsid w:val="0004470C"/>
    <w:rsid w:val="00047939"/>
    <w:rsid w:val="00051DF9"/>
    <w:rsid w:val="00061670"/>
    <w:rsid w:val="00063E22"/>
    <w:rsid w:val="00064617"/>
    <w:rsid w:val="000714BA"/>
    <w:rsid w:val="000770A6"/>
    <w:rsid w:val="00081366"/>
    <w:rsid w:val="000815BD"/>
    <w:rsid w:val="00093ECC"/>
    <w:rsid w:val="000965D3"/>
    <w:rsid w:val="000A1A65"/>
    <w:rsid w:val="000A22E0"/>
    <w:rsid w:val="000A2429"/>
    <w:rsid w:val="000A2922"/>
    <w:rsid w:val="000A6950"/>
    <w:rsid w:val="000A71F8"/>
    <w:rsid w:val="000B322A"/>
    <w:rsid w:val="000B38F9"/>
    <w:rsid w:val="000B6B23"/>
    <w:rsid w:val="000B7A2F"/>
    <w:rsid w:val="000C0C5A"/>
    <w:rsid w:val="000C176A"/>
    <w:rsid w:val="000C41FF"/>
    <w:rsid w:val="000D17CE"/>
    <w:rsid w:val="000D31AF"/>
    <w:rsid w:val="000E22E1"/>
    <w:rsid w:val="000E4BCC"/>
    <w:rsid w:val="000E6606"/>
    <w:rsid w:val="000F1274"/>
    <w:rsid w:val="000F16C3"/>
    <w:rsid w:val="000F20D6"/>
    <w:rsid w:val="000F416D"/>
    <w:rsid w:val="0010115C"/>
    <w:rsid w:val="0010340C"/>
    <w:rsid w:val="00103ECD"/>
    <w:rsid w:val="001048AE"/>
    <w:rsid w:val="00110547"/>
    <w:rsid w:val="001221E5"/>
    <w:rsid w:val="00122D5C"/>
    <w:rsid w:val="0014048E"/>
    <w:rsid w:val="00140BF5"/>
    <w:rsid w:val="0014294A"/>
    <w:rsid w:val="0014312B"/>
    <w:rsid w:val="00145CEA"/>
    <w:rsid w:val="0014652B"/>
    <w:rsid w:val="0015100A"/>
    <w:rsid w:val="001542F1"/>
    <w:rsid w:val="00155176"/>
    <w:rsid w:val="00155A6A"/>
    <w:rsid w:val="00156332"/>
    <w:rsid w:val="00156426"/>
    <w:rsid w:val="00160EA4"/>
    <w:rsid w:val="0016321F"/>
    <w:rsid w:val="00166895"/>
    <w:rsid w:val="00172E23"/>
    <w:rsid w:val="0017361B"/>
    <w:rsid w:val="00181D50"/>
    <w:rsid w:val="0019286E"/>
    <w:rsid w:val="0019347C"/>
    <w:rsid w:val="0019577D"/>
    <w:rsid w:val="00196387"/>
    <w:rsid w:val="00197239"/>
    <w:rsid w:val="001973D3"/>
    <w:rsid w:val="001A1FE0"/>
    <w:rsid w:val="001A3646"/>
    <w:rsid w:val="001A7515"/>
    <w:rsid w:val="001B1ED3"/>
    <w:rsid w:val="001B5043"/>
    <w:rsid w:val="001C7F1C"/>
    <w:rsid w:val="001D014E"/>
    <w:rsid w:val="001D169F"/>
    <w:rsid w:val="001D579D"/>
    <w:rsid w:val="001E00A3"/>
    <w:rsid w:val="001E0D8E"/>
    <w:rsid w:val="001E3285"/>
    <w:rsid w:val="001E51C7"/>
    <w:rsid w:val="001E55F8"/>
    <w:rsid w:val="001F0BA1"/>
    <w:rsid w:val="001F1036"/>
    <w:rsid w:val="001F21CD"/>
    <w:rsid w:val="001F2FE7"/>
    <w:rsid w:val="001F4A87"/>
    <w:rsid w:val="0020666F"/>
    <w:rsid w:val="00206E4E"/>
    <w:rsid w:val="0022027A"/>
    <w:rsid w:val="002203D9"/>
    <w:rsid w:val="00222FE7"/>
    <w:rsid w:val="0023114E"/>
    <w:rsid w:val="00232482"/>
    <w:rsid w:val="00234C96"/>
    <w:rsid w:val="00235DDF"/>
    <w:rsid w:val="00236169"/>
    <w:rsid w:val="002370E0"/>
    <w:rsid w:val="002410B7"/>
    <w:rsid w:val="00244285"/>
    <w:rsid w:val="002546FB"/>
    <w:rsid w:val="0025667C"/>
    <w:rsid w:val="002621C0"/>
    <w:rsid w:val="0026364E"/>
    <w:rsid w:val="0026380C"/>
    <w:rsid w:val="002650A2"/>
    <w:rsid w:val="00266469"/>
    <w:rsid w:val="00266CCA"/>
    <w:rsid w:val="00267994"/>
    <w:rsid w:val="00273DB1"/>
    <w:rsid w:val="00274FF8"/>
    <w:rsid w:val="00276E87"/>
    <w:rsid w:val="00276F1D"/>
    <w:rsid w:val="0027789E"/>
    <w:rsid w:val="002835D0"/>
    <w:rsid w:val="0028433E"/>
    <w:rsid w:val="00290872"/>
    <w:rsid w:val="00292A75"/>
    <w:rsid w:val="00294A56"/>
    <w:rsid w:val="002A092A"/>
    <w:rsid w:val="002A75C7"/>
    <w:rsid w:val="002B2085"/>
    <w:rsid w:val="002B5D94"/>
    <w:rsid w:val="002B6EDD"/>
    <w:rsid w:val="002B72EE"/>
    <w:rsid w:val="002C18C8"/>
    <w:rsid w:val="002C3DC8"/>
    <w:rsid w:val="002D55E0"/>
    <w:rsid w:val="002D6662"/>
    <w:rsid w:val="002D6DB8"/>
    <w:rsid w:val="002E0539"/>
    <w:rsid w:val="002E4878"/>
    <w:rsid w:val="002F339A"/>
    <w:rsid w:val="002F3B48"/>
    <w:rsid w:val="002F5437"/>
    <w:rsid w:val="00303F37"/>
    <w:rsid w:val="00305DDD"/>
    <w:rsid w:val="00307D38"/>
    <w:rsid w:val="003104CB"/>
    <w:rsid w:val="00311E48"/>
    <w:rsid w:val="00313EFB"/>
    <w:rsid w:val="003142AF"/>
    <w:rsid w:val="00316157"/>
    <w:rsid w:val="0031755A"/>
    <w:rsid w:val="00320859"/>
    <w:rsid w:val="003210B5"/>
    <w:rsid w:val="003258E3"/>
    <w:rsid w:val="00325CA9"/>
    <w:rsid w:val="00326110"/>
    <w:rsid w:val="00332D6E"/>
    <w:rsid w:val="00333088"/>
    <w:rsid w:val="00334B19"/>
    <w:rsid w:val="00337918"/>
    <w:rsid w:val="00341302"/>
    <w:rsid w:val="003415D7"/>
    <w:rsid w:val="0034176C"/>
    <w:rsid w:val="0035241D"/>
    <w:rsid w:val="0035529C"/>
    <w:rsid w:val="00355937"/>
    <w:rsid w:val="00356696"/>
    <w:rsid w:val="003610F4"/>
    <w:rsid w:val="00364D51"/>
    <w:rsid w:val="003702AD"/>
    <w:rsid w:val="0037154B"/>
    <w:rsid w:val="00372146"/>
    <w:rsid w:val="0037367E"/>
    <w:rsid w:val="00375947"/>
    <w:rsid w:val="00377837"/>
    <w:rsid w:val="00382463"/>
    <w:rsid w:val="0038422A"/>
    <w:rsid w:val="00385A96"/>
    <w:rsid w:val="00385B3E"/>
    <w:rsid w:val="003870E4"/>
    <w:rsid w:val="00391B62"/>
    <w:rsid w:val="00393B89"/>
    <w:rsid w:val="00395260"/>
    <w:rsid w:val="003953A4"/>
    <w:rsid w:val="00396BF2"/>
    <w:rsid w:val="003A235D"/>
    <w:rsid w:val="003A279E"/>
    <w:rsid w:val="003A7C69"/>
    <w:rsid w:val="003B42A6"/>
    <w:rsid w:val="003B76F3"/>
    <w:rsid w:val="003C0050"/>
    <w:rsid w:val="003C1B39"/>
    <w:rsid w:val="003C350F"/>
    <w:rsid w:val="003C6B38"/>
    <w:rsid w:val="003C7067"/>
    <w:rsid w:val="003D01B8"/>
    <w:rsid w:val="003D24F8"/>
    <w:rsid w:val="003E023D"/>
    <w:rsid w:val="003E060B"/>
    <w:rsid w:val="003E2EDD"/>
    <w:rsid w:val="003E4620"/>
    <w:rsid w:val="003F0A31"/>
    <w:rsid w:val="003F1CF4"/>
    <w:rsid w:val="003F2CA6"/>
    <w:rsid w:val="004007FB"/>
    <w:rsid w:val="00400B3F"/>
    <w:rsid w:val="00400C77"/>
    <w:rsid w:val="0040411F"/>
    <w:rsid w:val="004116D9"/>
    <w:rsid w:val="004137EC"/>
    <w:rsid w:val="00425CA0"/>
    <w:rsid w:val="00427639"/>
    <w:rsid w:val="004317CE"/>
    <w:rsid w:val="0043199D"/>
    <w:rsid w:val="0043465F"/>
    <w:rsid w:val="004449CC"/>
    <w:rsid w:val="00450297"/>
    <w:rsid w:val="00450F52"/>
    <w:rsid w:val="004514C3"/>
    <w:rsid w:val="00452B6D"/>
    <w:rsid w:val="00452C65"/>
    <w:rsid w:val="004530B5"/>
    <w:rsid w:val="004530DC"/>
    <w:rsid w:val="004541BB"/>
    <w:rsid w:val="00454C1E"/>
    <w:rsid w:val="00457483"/>
    <w:rsid w:val="00461578"/>
    <w:rsid w:val="004662C1"/>
    <w:rsid w:val="004665D9"/>
    <w:rsid w:val="004708A3"/>
    <w:rsid w:val="00472517"/>
    <w:rsid w:val="004963B0"/>
    <w:rsid w:val="004A0C2B"/>
    <w:rsid w:val="004A2FA1"/>
    <w:rsid w:val="004A6DF7"/>
    <w:rsid w:val="004B2DEB"/>
    <w:rsid w:val="004B3167"/>
    <w:rsid w:val="004B3476"/>
    <w:rsid w:val="004B569C"/>
    <w:rsid w:val="004B7BD5"/>
    <w:rsid w:val="004C1C33"/>
    <w:rsid w:val="004C27EC"/>
    <w:rsid w:val="004C4C02"/>
    <w:rsid w:val="004D4519"/>
    <w:rsid w:val="004D76E8"/>
    <w:rsid w:val="004E3799"/>
    <w:rsid w:val="004E5663"/>
    <w:rsid w:val="004E587A"/>
    <w:rsid w:val="004E76CB"/>
    <w:rsid w:val="004F1086"/>
    <w:rsid w:val="004F654F"/>
    <w:rsid w:val="005058EF"/>
    <w:rsid w:val="005069B7"/>
    <w:rsid w:val="0051003B"/>
    <w:rsid w:val="005121D0"/>
    <w:rsid w:val="005134AE"/>
    <w:rsid w:val="00513F21"/>
    <w:rsid w:val="00517622"/>
    <w:rsid w:val="00521AC0"/>
    <w:rsid w:val="00525649"/>
    <w:rsid w:val="005278E3"/>
    <w:rsid w:val="0053012B"/>
    <w:rsid w:val="005313ED"/>
    <w:rsid w:val="005334E6"/>
    <w:rsid w:val="00543797"/>
    <w:rsid w:val="00545362"/>
    <w:rsid w:val="005463B4"/>
    <w:rsid w:val="00546A01"/>
    <w:rsid w:val="00546BD3"/>
    <w:rsid w:val="00550397"/>
    <w:rsid w:val="005537BE"/>
    <w:rsid w:val="00554FCF"/>
    <w:rsid w:val="00560087"/>
    <w:rsid w:val="00562968"/>
    <w:rsid w:val="00564FB9"/>
    <w:rsid w:val="00573E27"/>
    <w:rsid w:val="005745BF"/>
    <w:rsid w:val="005752B3"/>
    <w:rsid w:val="00584231"/>
    <w:rsid w:val="005867C9"/>
    <w:rsid w:val="00594698"/>
    <w:rsid w:val="00596212"/>
    <w:rsid w:val="005A1C22"/>
    <w:rsid w:val="005A43E5"/>
    <w:rsid w:val="005B14B2"/>
    <w:rsid w:val="005B384E"/>
    <w:rsid w:val="005B39BF"/>
    <w:rsid w:val="005B3CB1"/>
    <w:rsid w:val="005B441F"/>
    <w:rsid w:val="005C00F9"/>
    <w:rsid w:val="005D20C7"/>
    <w:rsid w:val="005D539E"/>
    <w:rsid w:val="005E57D6"/>
    <w:rsid w:val="00604DB8"/>
    <w:rsid w:val="00607049"/>
    <w:rsid w:val="00611C84"/>
    <w:rsid w:val="0061555F"/>
    <w:rsid w:val="006169DA"/>
    <w:rsid w:val="00626DC2"/>
    <w:rsid w:val="00645FB0"/>
    <w:rsid w:val="006465AC"/>
    <w:rsid w:val="00646C99"/>
    <w:rsid w:val="00652125"/>
    <w:rsid w:val="006534EE"/>
    <w:rsid w:val="00657CB5"/>
    <w:rsid w:val="00660C19"/>
    <w:rsid w:val="006610BD"/>
    <w:rsid w:val="00664E56"/>
    <w:rsid w:val="00676C2D"/>
    <w:rsid w:val="00677721"/>
    <w:rsid w:val="006908AF"/>
    <w:rsid w:val="00696C59"/>
    <w:rsid w:val="0069743E"/>
    <w:rsid w:val="00697780"/>
    <w:rsid w:val="006A2383"/>
    <w:rsid w:val="006B040D"/>
    <w:rsid w:val="006B0534"/>
    <w:rsid w:val="006B06C7"/>
    <w:rsid w:val="006B205F"/>
    <w:rsid w:val="006B2DE3"/>
    <w:rsid w:val="006B5BAD"/>
    <w:rsid w:val="006B7031"/>
    <w:rsid w:val="006C0631"/>
    <w:rsid w:val="006C16B7"/>
    <w:rsid w:val="006C25DE"/>
    <w:rsid w:val="006C5C2C"/>
    <w:rsid w:val="006C67CE"/>
    <w:rsid w:val="006C730C"/>
    <w:rsid w:val="006D1233"/>
    <w:rsid w:val="006D16C0"/>
    <w:rsid w:val="006D1DF5"/>
    <w:rsid w:val="006D42CA"/>
    <w:rsid w:val="006D43D6"/>
    <w:rsid w:val="006D4B52"/>
    <w:rsid w:val="006D4E4D"/>
    <w:rsid w:val="006D66D3"/>
    <w:rsid w:val="006D7111"/>
    <w:rsid w:val="006E01E2"/>
    <w:rsid w:val="006E280E"/>
    <w:rsid w:val="006E2E59"/>
    <w:rsid w:val="006E3684"/>
    <w:rsid w:val="006E599A"/>
    <w:rsid w:val="006E6B7C"/>
    <w:rsid w:val="006E716B"/>
    <w:rsid w:val="006E77D2"/>
    <w:rsid w:val="006F12B4"/>
    <w:rsid w:val="006F628A"/>
    <w:rsid w:val="006F6C29"/>
    <w:rsid w:val="007007D0"/>
    <w:rsid w:val="0070319B"/>
    <w:rsid w:val="00703305"/>
    <w:rsid w:val="00703E2A"/>
    <w:rsid w:val="007101DE"/>
    <w:rsid w:val="0071057D"/>
    <w:rsid w:val="007135B5"/>
    <w:rsid w:val="00714D49"/>
    <w:rsid w:val="0071587F"/>
    <w:rsid w:val="00726BB2"/>
    <w:rsid w:val="007301A5"/>
    <w:rsid w:val="00731374"/>
    <w:rsid w:val="00736654"/>
    <w:rsid w:val="007374F5"/>
    <w:rsid w:val="007402D6"/>
    <w:rsid w:val="0074401A"/>
    <w:rsid w:val="007444BB"/>
    <w:rsid w:val="007477FE"/>
    <w:rsid w:val="007533F2"/>
    <w:rsid w:val="007566AD"/>
    <w:rsid w:val="007620D3"/>
    <w:rsid w:val="00763584"/>
    <w:rsid w:val="00766606"/>
    <w:rsid w:val="007704C1"/>
    <w:rsid w:val="00771994"/>
    <w:rsid w:val="00774750"/>
    <w:rsid w:val="007748BD"/>
    <w:rsid w:val="00774EA0"/>
    <w:rsid w:val="00780EF8"/>
    <w:rsid w:val="00781A67"/>
    <w:rsid w:val="0079555C"/>
    <w:rsid w:val="007A09E8"/>
    <w:rsid w:val="007A13A0"/>
    <w:rsid w:val="007A48A1"/>
    <w:rsid w:val="007A52B4"/>
    <w:rsid w:val="007A5F2D"/>
    <w:rsid w:val="007A6F08"/>
    <w:rsid w:val="007B017F"/>
    <w:rsid w:val="007B0517"/>
    <w:rsid w:val="007B4AAC"/>
    <w:rsid w:val="007B4CC3"/>
    <w:rsid w:val="007C14A7"/>
    <w:rsid w:val="007C1836"/>
    <w:rsid w:val="007C18F9"/>
    <w:rsid w:val="007C285C"/>
    <w:rsid w:val="007D5580"/>
    <w:rsid w:val="007D648E"/>
    <w:rsid w:val="007E3FC4"/>
    <w:rsid w:val="007E48AE"/>
    <w:rsid w:val="007E5291"/>
    <w:rsid w:val="007E52AC"/>
    <w:rsid w:val="007E7488"/>
    <w:rsid w:val="007F1DEE"/>
    <w:rsid w:val="007F22B5"/>
    <w:rsid w:val="007F3872"/>
    <w:rsid w:val="007F4036"/>
    <w:rsid w:val="007F55F8"/>
    <w:rsid w:val="007F6F80"/>
    <w:rsid w:val="007F737A"/>
    <w:rsid w:val="00802CD1"/>
    <w:rsid w:val="00806F7D"/>
    <w:rsid w:val="00812BB2"/>
    <w:rsid w:val="00814E8F"/>
    <w:rsid w:val="00817CCE"/>
    <w:rsid w:val="00821B1D"/>
    <w:rsid w:val="00826A17"/>
    <w:rsid w:val="0082778E"/>
    <w:rsid w:val="00833771"/>
    <w:rsid w:val="0083524B"/>
    <w:rsid w:val="008402CD"/>
    <w:rsid w:val="00841BDF"/>
    <w:rsid w:val="00843CDF"/>
    <w:rsid w:val="00844316"/>
    <w:rsid w:val="008443B3"/>
    <w:rsid w:val="00847A78"/>
    <w:rsid w:val="008541B6"/>
    <w:rsid w:val="00854A55"/>
    <w:rsid w:val="008559E5"/>
    <w:rsid w:val="00860639"/>
    <w:rsid w:val="00863607"/>
    <w:rsid w:val="0087011C"/>
    <w:rsid w:val="008702BA"/>
    <w:rsid w:val="008708B7"/>
    <w:rsid w:val="00872D96"/>
    <w:rsid w:val="008735D0"/>
    <w:rsid w:val="0087674C"/>
    <w:rsid w:val="00876B78"/>
    <w:rsid w:val="00890AB8"/>
    <w:rsid w:val="00890D5F"/>
    <w:rsid w:val="0089254A"/>
    <w:rsid w:val="00893807"/>
    <w:rsid w:val="008951CE"/>
    <w:rsid w:val="008958AC"/>
    <w:rsid w:val="00896007"/>
    <w:rsid w:val="00897B51"/>
    <w:rsid w:val="008A0C05"/>
    <w:rsid w:val="008A2551"/>
    <w:rsid w:val="008A2F7B"/>
    <w:rsid w:val="008A3050"/>
    <w:rsid w:val="008A5F02"/>
    <w:rsid w:val="008A6295"/>
    <w:rsid w:val="008B0F92"/>
    <w:rsid w:val="008C1D44"/>
    <w:rsid w:val="008C34D4"/>
    <w:rsid w:val="008C368A"/>
    <w:rsid w:val="008D2933"/>
    <w:rsid w:val="008D35A4"/>
    <w:rsid w:val="008D6FD8"/>
    <w:rsid w:val="008E33F5"/>
    <w:rsid w:val="008E518E"/>
    <w:rsid w:val="008F10C7"/>
    <w:rsid w:val="008F6E0C"/>
    <w:rsid w:val="009040A2"/>
    <w:rsid w:val="0090501B"/>
    <w:rsid w:val="0090557C"/>
    <w:rsid w:val="00913406"/>
    <w:rsid w:val="0091442D"/>
    <w:rsid w:val="0091503C"/>
    <w:rsid w:val="00915041"/>
    <w:rsid w:val="00920086"/>
    <w:rsid w:val="0092073B"/>
    <w:rsid w:val="0092111A"/>
    <w:rsid w:val="009212E1"/>
    <w:rsid w:val="00924576"/>
    <w:rsid w:val="009346BA"/>
    <w:rsid w:val="009418A5"/>
    <w:rsid w:val="0094506A"/>
    <w:rsid w:val="009470FC"/>
    <w:rsid w:val="009527E4"/>
    <w:rsid w:val="009540D3"/>
    <w:rsid w:val="00957674"/>
    <w:rsid w:val="00961511"/>
    <w:rsid w:val="00962D13"/>
    <w:rsid w:val="00965B3A"/>
    <w:rsid w:val="009705BB"/>
    <w:rsid w:val="00973B51"/>
    <w:rsid w:val="00975452"/>
    <w:rsid w:val="00977BC1"/>
    <w:rsid w:val="00984D8B"/>
    <w:rsid w:val="00987493"/>
    <w:rsid w:val="00987861"/>
    <w:rsid w:val="009916A6"/>
    <w:rsid w:val="0099278D"/>
    <w:rsid w:val="0099407E"/>
    <w:rsid w:val="00994D39"/>
    <w:rsid w:val="00996366"/>
    <w:rsid w:val="0099787B"/>
    <w:rsid w:val="009A246D"/>
    <w:rsid w:val="009B20DB"/>
    <w:rsid w:val="009B2C35"/>
    <w:rsid w:val="009B5641"/>
    <w:rsid w:val="009B5F97"/>
    <w:rsid w:val="009B6276"/>
    <w:rsid w:val="009C1414"/>
    <w:rsid w:val="009C16B3"/>
    <w:rsid w:val="009C38C7"/>
    <w:rsid w:val="009C3E55"/>
    <w:rsid w:val="009C5E1C"/>
    <w:rsid w:val="009C5E76"/>
    <w:rsid w:val="009C7BBC"/>
    <w:rsid w:val="009D408A"/>
    <w:rsid w:val="009D66B9"/>
    <w:rsid w:val="009D6BD7"/>
    <w:rsid w:val="009F0A44"/>
    <w:rsid w:val="009F4002"/>
    <w:rsid w:val="009F4296"/>
    <w:rsid w:val="009F532D"/>
    <w:rsid w:val="009F5860"/>
    <w:rsid w:val="009F5A81"/>
    <w:rsid w:val="009F5CFA"/>
    <w:rsid w:val="009F6AF3"/>
    <w:rsid w:val="009F7627"/>
    <w:rsid w:val="00A0046D"/>
    <w:rsid w:val="00A009D4"/>
    <w:rsid w:val="00A00FCB"/>
    <w:rsid w:val="00A02727"/>
    <w:rsid w:val="00A04819"/>
    <w:rsid w:val="00A053C7"/>
    <w:rsid w:val="00A061EC"/>
    <w:rsid w:val="00A1657C"/>
    <w:rsid w:val="00A16F59"/>
    <w:rsid w:val="00A201B3"/>
    <w:rsid w:val="00A21241"/>
    <w:rsid w:val="00A2369A"/>
    <w:rsid w:val="00A23905"/>
    <w:rsid w:val="00A27A26"/>
    <w:rsid w:val="00A412E5"/>
    <w:rsid w:val="00A55358"/>
    <w:rsid w:val="00A55366"/>
    <w:rsid w:val="00A553B8"/>
    <w:rsid w:val="00A57C30"/>
    <w:rsid w:val="00A57E21"/>
    <w:rsid w:val="00A62877"/>
    <w:rsid w:val="00A63DA3"/>
    <w:rsid w:val="00A83C01"/>
    <w:rsid w:val="00A844C4"/>
    <w:rsid w:val="00A86314"/>
    <w:rsid w:val="00A90C64"/>
    <w:rsid w:val="00A94591"/>
    <w:rsid w:val="00A977C8"/>
    <w:rsid w:val="00AB36B6"/>
    <w:rsid w:val="00AC4174"/>
    <w:rsid w:val="00AC4FE9"/>
    <w:rsid w:val="00AC5A39"/>
    <w:rsid w:val="00AD027E"/>
    <w:rsid w:val="00AD17DB"/>
    <w:rsid w:val="00AD1AB6"/>
    <w:rsid w:val="00AD41E4"/>
    <w:rsid w:val="00AE28AE"/>
    <w:rsid w:val="00AE3552"/>
    <w:rsid w:val="00AE485F"/>
    <w:rsid w:val="00AF2BAE"/>
    <w:rsid w:val="00B0166A"/>
    <w:rsid w:val="00B0338C"/>
    <w:rsid w:val="00B036EA"/>
    <w:rsid w:val="00B05ACC"/>
    <w:rsid w:val="00B139B2"/>
    <w:rsid w:val="00B204B3"/>
    <w:rsid w:val="00B213A1"/>
    <w:rsid w:val="00B24B11"/>
    <w:rsid w:val="00B325AF"/>
    <w:rsid w:val="00B347CE"/>
    <w:rsid w:val="00B4038F"/>
    <w:rsid w:val="00B40B39"/>
    <w:rsid w:val="00B41C7A"/>
    <w:rsid w:val="00B44A82"/>
    <w:rsid w:val="00B46CB5"/>
    <w:rsid w:val="00B67F77"/>
    <w:rsid w:val="00B71F0A"/>
    <w:rsid w:val="00B742C2"/>
    <w:rsid w:val="00B74E3B"/>
    <w:rsid w:val="00B76F53"/>
    <w:rsid w:val="00B82D1D"/>
    <w:rsid w:val="00B93A8D"/>
    <w:rsid w:val="00B97CE2"/>
    <w:rsid w:val="00BA0AE4"/>
    <w:rsid w:val="00BA187E"/>
    <w:rsid w:val="00BA4004"/>
    <w:rsid w:val="00BA6AA2"/>
    <w:rsid w:val="00BB5FFC"/>
    <w:rsid w:val="00BC51F1"/>
    <w:rsid w:val="00BD5A6F"/>
    <w:rsid w:val="00BD5ED5"/>
    <w:rsid w:val="00BD6A2B"/>
    <w:rsid w:val="00BD777F"/>
    <w:rsid w:val="00BD7B31"/>
    <w:rsid w:val="00BE065B"/>
    <w:rsid w:val="00BF25F4"/>
    <w:rsid w:val="00BF4336"/>
    <w:rsid w:val="00C007D7"/>
    <w:rsid w:val="00C01A8D"/>
    <w:rsid w:val="00C04F58"/>
    <w:rsid w:val="00C06297"/>
    <w:rsid w:val="00C06CEC"/>
    <w:rsid w:val="00C1122A"/>
    <w:rsid w:val="00C12608"/>
    <w:rsid w:val="00C15870"/>
    <w:rsid w:val="00C20A90"/>
    <w:rsid w:val="00C21998"/>
    <w:rsid w:val="00C24E6D"/>
    <w:rsid w:val="00C30F2F"/>
    <w:rsid w:val="00C37069"/>
    <w:rsid w:val="00C43F7C"/>
    <w:rsid w:val="00C45EFF"/>
    <w:rsid w:val="00C46B18"/>
    <w:rsid w:val="00C52F53"/>
    <w:rsid w:val="00C559FC"/>
    <w:rsid w:val="00C55E13"/>
    <w:rsid w:val="00C60930"/>
    <w:rsid w:val="00C63119"/>
    <w:rsid w:val="00C667F5"/>
    <w:rsid w:val="00C70DB6"/>
    <w:rsid w:val="00C71F83"/>
    <w:rsid w:val="00C756E0"/>
    <w:rsid w:val="00C76716"/>
    <w:rsid w:val="00C807B0"/>
    <w:rsid w:val="00C81076"/>
    <w:rsid w:val="00C81CF0"/>
    <w:rsid w:val="00C85E83"/>
    <w:rsid w:val="00C9043C"/>
    <w:rsid w:val="00C93063"/>
    <w:rsid w:val="00C9506B"/>
    <w:rsid w:val="00C95355"/>
    <w:rsid w:val="00C967B4"/>
    <w:rsid w:val="00C97555"/>
    <w:rsid w:val="00CB0C0E"/>
    <w:rsid w:val="00CB1595"/>
    <w:rsid w:val="00CC3129"/>
    <w:rsid w:val="00CC714B"/>
    <w:rsid w:val="00CC747F"/>
    <w:rsid w:val="00CD1FFB"/>
    <w:rsid w:val="00CD23C7"/>
    <w:rsid w:val="00CF21BD"/>
    <w:rsid w:val="00CF4D94"/>
    <w:rsid w:val="00CF7D27"/>
    <w:rsid w:val="00D025EC"/>
    <w:rsid w:val="00D05326"/>
    <w:rsid w:val="00D05D53"/>
    <w:rsid w:val="00D06B51"/>
    <w:rsid w:val="00D13E49"/>
    <w:rsid w:val="00D14CB4"/>
    <w:rsid w:val="00D20437"/>
    <w:rsid w:val="00D2190E"/>
    <w:rsid w:val="00D21B76"/>
    <w:rsid w:val="00D34A5D"/>
    <w:rsid w:val="00D354FA"/>
    <w:rsid w:val="00D371F4"/>
    <w:rsid w:val="00D419AF"/>
    <w:rsid w:val="00D43237"/>
    <w:rsid w:val="00D4411E"/>
    <w:rsid w:val="00D50AFB"/>
    <w:rsid w:val="00D5474B"/>
    <w:rsid w:val="00D5574A"/>
    <w:rsid w:val="00D56CA2"/>
    <w:rsid w:val="00D6088A"/>
    <w:rsid w:val="00D62647"/>
    <w:rsid w:val="00D62C94"/>
    <w:rsid w:val="00D7400F"/>
    <w:rsid w:val="00D74DB3"/>
    <w:rsid w:val="00D81E5B"/>
    <w:rsid w:val="00D8604C"/>
    <w:rsid w:val="00D95F6B"/>
    <w:rsid w:val="00D97105"/>
    <w:rsid w:val="00D97FF7"/>
    <w:rsid w:val="00DA07F3"/>
    <w:rsid w:val="00DA13D9"/>
    <w:rsid w:val="00DA318B"/>
    <w:rsid w:val="00DB16A5"/>
    <w:rsid w:val="00DB51CA"/>
    <w:rsid w:val="00DB5576"/>
    <w:rsid w:val="00DB587E"/>
    <w:rsid w:val="00DC1453"/>
    <w:rsid w:val="00DC7CC6"/>
    <w:rsid w:val="00DD50DE"/>
    <w:rsid w:val="00DD7EB8"/>
    <w:rsid w:val="00DE29EB"/>
    <w:rsid w:val="00DE6D2B"/>
    <w:rsid w:val="00DE7249"/>
    <w:rsid w:val="00DF02C5"/>
    <w:rsid w:val="00DF3130"/>
    <w:rsid w:val="00DF4665"/>
    <w:rsid w:val="00DF5BB0"/>
    <w:rsid w:val="00DF6DE0"/>
    <w:rsid w:val="00E006F1"/>
    <w:rsid w:val="00E02864"/>
    <w:rsid w:val="00E06A3D"/>
    <w:rsid w:val="00E073F4"/>
    <w:rsid w:val="00E07540"/>
    <w:rsid w:val="00E145F5"/>
    <w:rsid w:val="00E14B0C"/>
    <w:rsid w:val="00E1744A"/>
    <w:rsid w:val="00E17DD1"/>
    <w:rsid w:val="00E213E1"/>
    <w:rsid w:val="00E23067"/>
    <w:rsid w:val="00E23264"/>
    <w:rsid w:val="00E2364B"/>
    <w:rsid w:val="00E2370B"/>
    <w:rsid w:val="00E30F24"/>
    <w:rsid w:val="00E36420"/>
    <w:rsid w:val="00E432E8"/>
    <w:rsid w:val="00E457BB"/>
    <w:rsid w:val="00E5054B"/>
    <w:rsid w:val="00E5202C"/>
    <w:rsid w:val="00E522CD"/>
    <w:rsid w:val="00E534BB"/>
    <w:rsid w:val="00E55AA2"/>
    <w:rsid w:val="00E56A40"/>
    <w:rsid w:val="00E60868"/>
    <w:rsid w:val="00E63B8B"/>
    <w:rsid w:val="00E6439F"/>
    <w:rsid w:val="00E667D8"/>
    <w:rsid w:val="00E6723D"/>
    <w:rsid w:val="00E74412"/>
    <w:rsid w:val="00E76F02"/>
    <w:rsid w:val="00E84094"/>
    <w:rsid w:val="00E8607E"/>
    <w:rsid w:val="00E9237F"/>
    <w:rsid w:val="00E93DD3"/>
    <w:rsid w:val="00E94838"/>
    <w:rsid w:val="00E94A99"/>
    <w:rsid w:val="00E9754D"/>
    <w:rsid w:val="00EA003C"/>
    <w:rsid w:val="00EA575F"/>
    <w:rsid w:val="00EB06CB"/>
    <w:rsid w:val="00EB161C"/>
    <w:rsid w:val="00EB1DBF"/>
    <w:rsid w:val="00EB2411"/>
    <w:rsid w:val="00EB32BF"/>
    <w:rsid w:val="00EB66C4"/>
    <w:rsid w:val="00EC11DC"/>
    <w:rsid w:val="00EC5476"/>
    <w:rsid w:val="00ED2577"/>
    <w:rsid w:val="00ED55F2"/>
    <w:rsid w:val="00EE1EA1"/>
    <w:rsid w:val="00EF19AD"/>
    <w:rsid w:val="00EF2C3C"/>
    <w:rsid w:val="00EF57A8"/>
    <w:rsid w:val="00F00588"/>
    <w:rsid w:val="00F05314"/>
    <w:rsid w:val="00F06CDD"/>
    <w:rsid w:val="00F12212"/>
    <w:rsid w:val="00F128A6"/>
    <w:rsid w:val="00F13E1E"/>
    <w:rsid w:val="00F14E3E"/>
    <w:rsid w:val="00F16C48"/>
    <w:rsid w:val="00F17E55"/>
    <w:rsid w:val="00F21F79"/>
    <w:rsid w:val="00F2234C"/>
    <w:rsid w:val="00F22795"/>
    <w:rsid w:val="00F23777"/>
    <w:rsid w:val="00F2691F"/>
    <w:rsid w:val="00F2752E"/>
    <w:rsid w:val="00F30C0A"/>
    <w:rsid w:val="00F33EBD"/>
    <w:rsid w:val="00F37E69"/>
    <w:rsid w:val="00F37FFA"/>
    <w:rsid w:val="00F40435"/>
    <w:rsid w:val="00F4282D"/>
    <w:rsid w:val="00F44EDE"/>
    <w:rsid w:val="00F4666D"/>
    <w:rsid w:val="00F46AE1"/>
    <w:rsid w:val="00F537D7"/>
    <w:rsid w:val="00F646A8"/>
    <w:rsid w:val="00F66F1C"/>
    <w:rsid w:val="00F71872"/>
    <w:rsid w:val="00F7482E"/>
    <w:rsid w:val="00F90F70"/>
    <w:rsid w:val="00F967CA"/>
    <w:rsid w:val="00FA06C3"/>
    <w:rsid w:val="00FA11E3"/>
    <w:rsid w:val="00FA1A45"/>
    <w:rsid w:val="00FA1DEA"/>
    <w:rsid w:val="00FA3596"/>
    <w:rsid w:val="00FA4397"/>
    <w:rsid w:val="00FA6BCA"/>
    <w:rsid w:val="00FB2D69"/>
    <w:rsid w:val="00FB3415"/>
    <w:rsid w:val="00FB4302"/>
    <w:rsid w:val="00FB59B1"/>
    <w:rsid w:val="00FB5F56"/>
    <w:rsid w:val="00FC0382"/>
    <w:rsid w:val="00FC0CA5"/>
    <w:rsid w:val="00FC460F"/>
    <w:rsid w:val="00FC53A0"/>
    <w:rsid w:val="00FC76EE"/>
    <w:rsid w:val="00FD2E94"/>
    <w:rsid w:val="00FD300E"/>
    <w:rsid w:val="00FD6263"/>
    <w:rsid w:val="00FE1E54"/>
    <w:rsid w:val="00FE3D9D"/>
    <w:rsid w:val="00FF2096"/>
    <w:rsid w:val="00FF236A"/>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styleId="Mencinsinresolver">
    <w:name w:val="Unresolved Mention"/>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extorrado@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4D261E8-4D55-8F4E-97C5-84C381B4DA87}">
  <ds:schemaRefs>
    <ds:schemaRef ds:uri="http://schemas.openxmlformats.org/officeDocument/2006/bibliography"/>
  </ds:schemaRefs>
</ds:datastoreItem>
</file>

<file path=customXml/itemProps3.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4.xml><?xml version="1.0" encoding="utf-8"?>
<ds:datastoreItem xmlns:ds="http://schemas.openxmlformats.org/officeDocument/2006/customXml" ds:itemID="{2C9C184F-03D0-4DA7-9E5D-996292418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15</Pages>
  <Words>4546</Words>
  <Characters>25007</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Luisa Fernanda Pascuaza Cabrera</cp:lastModifiedBy>
  <cp:revision>105</cp:revision>
  <cp:lastPrinted>2022-09-23T06:38:00Z</cp:lastPrinted>
  <dcterms:created xsi:type="dcterms:W3CDTF">2022-09-22T22:51:00Z</dcterms:created>
  <dcterms:modified xsi:type="dcterms:W3CDTF">2022-10-10T16:16:00Z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