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0EA7B" w14:textId="77777777" w:rsidR="00237B01" w:rsidRDefault="00237B01" w:rsidP="00237B01">
      <w:pPr>
        <w:spacing w:after="0" w:line="240" w:lineRule="auto"/>
        <w:contextualSpacing/>
        <w:jc w:val="both"/>
        <w:rPr>
          <w:rFonts w:ascii="Verdana" w:eastAsia="Calibri" w:hAnsi="Verdana" w:cs="Arial"/>
          <w:b/>
          <w:noProof/>
          <w:lang w:val="es-ES_tradnl" w:eastAsia="es-ES_tradnl"/>
        </w:rPr>
      </w:pPr>
      <w:bookmarkStart w:id="0" w:name="_Hlk181166130"/>
      <w:bookmarkStart w:id="1" w:name="_Hlk143780582"/>
    </w:p>
    <w:p w14:paraId="4E77D956" w14:textId="0C3909FD" w:rsidR="00237B01" w:rsidRPr="006D4F5F" w:rsidRDefault="00237B01" w:rsidP="00237B01">
      <w:pPr>
        <w:spacing w:after="0" w:line="240" w:lineRule="auto"/>
        <w:contextualSpacing/>
        <w:jc w:val="both"/>
        <w:rPr>
          <w:rFonts w:ascii="Verdana" w:eastAsia="Calibri" w:hAnsi="Verdana" w:cs="Arial"/>
          <w:b/>
          <w:noProof/>
          <w:lang w:val="es-ES_tradnl" w:eastAsia="es-ES_tradnl"/>
        </w:rPr>
      </w:pPr>
      <w:r w:rsidRPr="006D4F5F">
        <w:rPr>
          <w:rFonts w:ascii="Verdana" w:eastAsia="Calibri" w:hAnsi="Verdana" w:cs="Arial"/>
          <w:b/>
          <w:noProof/>
          <w:lang w:val="es-ES_tradnl" w:eastAsia="es-ES_tradnl"/>
        </w:rPr>
        <w:t xml:space="preserve">PLANEACIÓN CONTRACTUAL – Noción </w:t>
      </w:r>
    </w:p>
    <w:p w14:paraId="66D98EC8" w14:textId="77777777" w:rsidR="00237B01" w:rsidRPr="006D4F5F" w:rsidRDefault="00237B01" w:rsidP="00237B01">
      <w:pPr>
        <w:spacing w:after="0" w:line="240" w:lineRule="auto"/>
        <w:contextualSpacing/>
        <w:jc w:val="both"/>
        <w:rPr>
          <w:rFonts w:ascii="Verdana" w:eastAsia="Calibri" w:hAnsi="Verdana" w:cs="Arial"/>
          <w:b/>
          <w:noProof/>
          <w:sz w:val="20"/>
          <w:szCs w:val="20"/>
          <w:lang w:val="es-ES_tradnl" w:eastAsia="es-ES_tradnl"/>
        </w:rPr>
      </w:pPr>
    </w:p>
    <w:p w14:paraId="434786FE" w14:textId="77777777" w:rsidR="00237B01" w:rsidRPr="006D4F5F" w:rsidRDefault="00237B01" w:rsidP="00237B01">
      <w:pPr>
        <w:spacing w:after="0" w:line="240" w:lineRule="auto"/>
        <w:contextualSpacing/>
        <w:jc w:val="both"/>
        <w:rPr>
          <w:rFonts w:ascii="Verdana" w:eastAsia="Calibri" w:hAnsi="Verdana" w:cs="Arial"/>
          <w:bCs/>
          <w:sz w:val="20"/>
          <w:szCs w:val="20"/>
          <w:lang w:val="es-ES_tradnl" w:eastAsia="es-MX"/>
        </w:rPr>
      </w:pPr>
      <w:r w:rsidRPr="006D4F5F">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2A128D2D" w14:textId="77777777" w:rsidR="00237B01" w:rsidRPr="006D4F5F" w:rsidRDefault="00237B01" w:rsidP="00237B01">
      <w:pPr>
        <w:spacing w:after="0" w:line="240" w:lineRule="auto"/>
        <w:contextualSpacing/>
        <w:jc w:val="both"/>
        <w:rPr>
          <w:rFonts w:ascii="Verdana" w:eastAsia="Times New Roman" w:hAnsi="Verdana" w:cs="Arial"/>
          <w:sz w:val="20"/>
          <w:szCs w:val="20"/>
          <w:lang w:val="es-ES_tradnl" w:eastAsia="es-MX"/>
        </w:rPr>
      </w:pPr>
    </w:p>
    <w:p w14:paraId="24BEB517" w14:textId="77777777" w:rsidR="00237B01" w:rsidRPr="006D4F5F" w:rsidRDefault="00237B01" w:rsidP="00237B01">
      <w:pPr>
        <w:spacing w:after="0" w:line="240" w:lineRule="auto"/>
        <w:contextualSpacing/>
        <w:jc w:val="both"/>
        <w:rPr>
          <w:rFonts w:ascii="Verdana" w:eastAsia="Calibri" w:hAnsi="Verdana" w:cs="Arial"/>
          <w:bCs/>
          <w:sz w:val="20"/>
          <w:szCs w:val="20"/>
          <w:lang w:val="es-MX" w:eastAsia="es-ES_tradnl"/>
        </w:rPr>
      </w:pPr>
      <w:r w:rsidRPr="006D4F5F">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4336009B" w14:textId="77777777" w:rsidR="00237B01" w:rsidRPr="006D4F5F" w:rsidRDefault="00237B01" w:rsidP="00237B01">
      <w:pPr>
        <w:spacing w:after="0" w:line="240" w:lineRule="auto"/>
        <w:contextualSpacing/>
        <w:jc w:val="both"/>
        <w:rPr>
          <w:rFonts w:ascii="Verdana" w:eastAsia="Calibri" w:hAnsi="Verdana" w:cs="Arial"/>
          <w:b/>
          <w:noProof/>
          <w:sz w:val="20"/>
          <w:szCs w:val="20"/>
          <w:lang w:val="es-ES_tradnl" w:eastAsia="es-ES_tradnl"/>
        </w:rPr>
      </w:pPr>
    </w:p>
    <w:p w14:paraId="09C21E91" w14:textId="77777777" w:rsidR="00237B01" w:rsidRPr="006D4F5F" w:rsidRDefault="00237B01" w:rsidP="00237B01">
      <w:pPr>
        <w:spacing w:after="0" w:line="240" w:lineRule="auto"/>
        <w:contextualSpacing/>
        <w:jc w:val="both"/>
        <w:rPr>
          <w:rFonts w:ascii="Verdana" w:eastAsia="Times New Roman" w:hAnsi="Verdana" w:cs="Arial"/>
          <w:b/>
          <w:bCs/>
          <w:lang w:eastAsia="es-ES_tradnl"/>
        </w:rPr>
      </w:pPr>
      <w:r w:rsidRPr="006D4F5F">
        <w:rPr>
          <w:rFonts w:ascii="Verdana" w:eastAsia="Times New Roman" w:hAnsi="Verdana" w:cs="Arial"/>
          <w:b/>
          <w:bCs/>
          <w:lang w:eastAsia="es-ES_tradnl"/>
        </w:rPr>
        <w:t>ESTUDIOS PREVIOS – Análisis del sector – Planeación en los procesos de contratación pública</w:t>
      </w:r>
    </w:p>
    <w:p w14:paraId="771B557F" w14:textId="77777777" w:rsidR="00237B01" w:rsidRPr="006D4F5F" w:rsidRDefault="00237B01" w:rsidP="00237B01">
      <w:pPr>
        <w:spacing w:after="0" w:line="240" w:lineRule="auto"/>
        <w:contextualSpacing/>
        <w:jc w:val="both"/>
        <w:rPr>
          <w:rFonts w:ascii="Verdana" w:eastAsia="Times New Roman" w:hAnsi="Verdana" w:cs="Arial"/>
          <w:sz w:val="20"/>
          <w:szCs w:val="20"/>
          <w:lang w:eastAsia="es-ES_tradnl"/>
        </w:rPr>
      </w:pPr>
    </w:p>
    <w:p w14:paraId="6EABEB82" w14:textId="77777777" w:rsidR="00237B01" w:rsidRPr="006D4F5F" w:rsidRDefault="00237B01" w:rsidP="00237B01">
      <w:pPr>
        <w:spacing w:after="0" w:line="240" w:lineRule="auto"/>
        <w:contextualSpacing/>
        <w:jc w:val="both"/>
        <w:rPr>
          <w:rFonts w:ascii="Verdana" w:eastAsia="Times New Roman" w:hAnsi="Verdana" w:cs="Arial"/>
          <w:sz w:val="20"/>
          <w:szCs w:val="20"/>
          <w:lang w:val="es-ES_tradnl" w:eastAsia="es-MX"/>
        </w:rPr>
      </w:pPr>
      <w:r w:rsidRPr="006D4F5F">
        <w:rPr>
          <w:rFonts w:ascii="Verdana" w:eastAsia="Calibri" w:hAnsi="Verdana" w:cs="Arial"/>
          <w:sz w:val="20"/>
          <w:szCs w:val="20"/>
          <w:lang w:eastAsia="es-ES_tradnl"/>
        </w:rPr>
        <w:t xml:space="preserve">[…] </w:t>
      </w:r>
      <w:r w:rsidRPr="006D4F5F">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r w:rsidRPr="006D4F5F">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6D4F5F">
        <w:rPr>
          <w:rFonts w:ascii="Verdana" w:eastAsia="Times New Roman" w:hAnsi="Verdana" w:cs="Arial"/>
          <w:sz w:val="20"/>
          <w:szCs w:val="20"/>
          <w:lang w:val="es-ES_tradnl" w:eastAsia="es-MX"/>
        </w:rPr>
        <w:t>en una adecuada ejecución.</w:t>
      </w:r>
    </w:p>
    <w:p w14:paraId="5476DC87" w14:textId="77777777" w:rsidR="00237B01" w:rsidRPr="006D4F5F" w:rsidRDefault="00237B01" w:rsidP="00237B01">
      <w:pPr>
        <w:spacing w:after="0" w:line="240" w:lineRule="auto"/>
        <w:contextualSpacing/>
        <w:jc w:val="both"/>
        <w:rPr>
          <w:rFonts w:ascii="Verdana" w:eastAsia="Calibri" w:hAnsi="Verdana" w:cs="Arial"/>
          <w:b/>
          <w:noProof/>
          <w:sz w:val="20"/>
          <w:szCs w:val="20"/>
          <w:lang w:val="es-ES_tradnl" w:eastAsia="es-ES_tradnl"/>
        </w:rPr>
      </w:pPr>
    </w:p>
    <w:p w14:paraId="6EF6FC16" w14:textId="77777777" w:rsidR="00237B01" w:rsidRPr="006D4F5F" w:rsidRDefault="00237B01" w:rsidP="00237B01">
      <w:pPr>
        <w:spacing w:after="0" w:line="240" w:lineRule="auto"/>
        <w:contextualSpacing/>
        <w:rPr>
          <w:rFonts w:ascii="Verdana" w:eastAsia="Times New Roman" w:hAnsi="Verdana" w:cs="Arial"/>
          <w:b/>
          <w:bCs/>
          <w:lang w:eastAsia="es-ES_tradnl"/>
        </w:rPr>
      </w:pPr>
      <w:r w:rsidRPr="006D4F5F">
        <w:rPr>
          <w:rFonts w:ascii="Verdana" w:eastAsia="Times New Roman" w:hAnsi="Verdana" w:cs="Arial"/>
          <w:b/>
          <w:bCs/>
          <w:lang w:eastAsia="es-ES_tradnl"/>
        </w:rPr>
        <w:t>ESTUDIOS PREVIOS – Estudio del mercado</w:t>
      </w:r>
    </w:p>
    <w:p w14:paraId="1431B80E" w14:textId="77777777" w:rsidR="00237B01" w:rsidRPr="006D4F5F" w:rsidRDefault="00237B01" w:rsidP="00237B01">
      <w:pPr>
        <w:spacing w:after="0" w:line="240" w:lineRule="auto"/>
        <w:contextualSpacing/>
        <w:jc w:val="both"/>
        <w:rPr>
          <w:rFonts w:ascii="Verdana" w:eastAsia="Calibri" w:hAnsi="Verdana" w:cs="Arial"/>
          <w:sz w:val="20"/>
          <w:szCs w:val="20"/>
          <w:lang w:val="es-ES" w:eastAsia="es-ES_tradnl"/>
        </w:rPr>
      </w:pPr>
    </w:p>
    <w:p w14:paraId="526E9F77" w14:textId="7C4DE8DE" w:rsidR="00237B01" w:rsidRPr="006D4F5F" w:rsidRDefault="00237B01" w:rsidP="00237B01">
      <w:pPr>
        <w:spacing w:after="0" w:line="240" w:lineRule="auto"/>
        <w:contextualSpacing/>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E</w:t>
      </w:r>
      <w:r w:rsidRPr="006D4F5F">
        <w:rPr>
          <w:rFonts w:ascii="Verdana" w:eastAsia="Calibri" w:hAnsi="Verdana" w:cs="Arial"/>
          <w:sz w:val="20"/>
          <w:szCs w:val="20"/>
          <w:lang w:val="es-ES" w:eastAsia="es-ES_tradnl"/>
        </w:rPr>
        <w:t xml:space="preserve">l </w:t>
      </w:r>
      <w:r w:rsidRPr="006D4F5F">
        <w:rPr>
          <w:rFonts w:ascii="Verdana" w:eastAsia="Calibri" w:hAnsi="Verdana" w:cs="Arial"/>
          <w:i/>
          <w:iCs/>
          <w:sz w:val="20"/>
          <w:szCs w:val="20"/>
          <w:lang w:val="es-ES" w:eastAsia="es-ES_tradnl"/>
        </w:rPr>
        <w:t>estudio del mercado</w:t>
      </w:r>
      <w:r w:rsidRPr="006D4F5F">
        <w:rPr>
          <w:rFonts w:ascii="Verdana" w:eastAsia="Calibri" w:hAnsi="Verdana" w:cs="Arial"/>
          <w:sz w:val="20"/>
          <w:szCs w:val="20"/>
          <w:lang w:val="es-ES" w:eastAsia="es-ES_tradnl"/>
        </w:rPr>
        <w:t xml:space="preserv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w:t>
      </w:r>
      <w:r w:rsidRPr="006D4F5F">
        <w:rPr>
          <w:rFonts w:ascii="Verdana" w:eastAsia="Calibri" w:hAnsi="Verdana" w:cs="Arial"/>
          <w:sz w:val="20"/>
          <w:szCs w:val="20"/>
          <w:lang w:val="es-ES" w:eastAsia="es-ES_tradnl"/>
        </w:rPr>
        <w:lastRenderedPageBreak/>
        <w:t xml:space="preserve">de precio y, de esta manera, establecer el presupuesto oficial del proceso de contratación. </w:t>
      </w:r>
    </w:p>
    <w:p w14:paraId="78E882C6" w14:textId="77777777" w:rsidR="00237B01" w:rsidRPr="006D4F5F" w:rsidRDefault="00237B01" w:rsidP="00237B01">
      <w:pPr>
        <w:spacing w:after="0" w:line="240" w:lineRule="auto"/>
        <w:contextualSpacing/>
        <w:jc w:val="both"/>
        <w:rPr>
          <w:rFonts w:ascii="Verdana" w:eastAsia="Calibri" w:hAnsi="Verdana" w:cs="Arial"/>
          <w:sz w:val="20"/>
          <w:szCs w:val="20"/>
          <w:lang w:val="es-ES" w:eastAsia="es-ES_tradnl"/>
        </w:rPr>
      </w:pPr>
    </w:p>
    <w:p w14:paraId="0828430B" w14:textId="1990BEE3" w:rsidR="00237B01" w:rsidRPr="00941E5B" w:rsidRDefault="009A1D93" w:rsidP="00237B01">
      <w:pPr>
        <w:jc w:val="both"/>
        <w:rPr>
          <w:rFonts w:ascii="Verdana" w:eastAsia="Calibri" w:hAnsi="Verdana" w:cs="Arial"/>
          <w:b/>
          <w:bCs/>
          <w:color w:val="000000" w:themeColor="text1"/>
        </w:rPr>
      </w:pPr>
      <w:r w:rsidRPr="00941E5B">
        <w:rPr>
          <w:rFonts w:ascii="Verdana" w:eastAsia="Calibri" w:hAnsi="Verdana" w:cs="Arial"/>
          <w:b/>
          <w:bCs/>
          <w:color w:val="000000" w:themeColor="text1"/>
        </w:rPr>
        <w:t>CONTRATACIÒN INTERVENTORIA - Manual de Supervisión e Interventoría</w:t>
      </w:r>
    </w:p>
    <w:p w14:paraId="0BA0B293" w14:textId="77777777" w:rsidR="00237B01" w:rsidRPr="00C24CA3" w:rsidRDefault="00237B01" w:rsidP="00237B01">
      <w:pPr>
        <w:spacing w:line="240" w:lineRule="auto"/>
        <w:jc w:val="both"/>
        <w:rPr>
          <w:rFonts w:ascii="Verdana" w:eastAsia="Calibri" w:hAnsi="Verdana" w:cs="Arial"/>
          <w:color w:val="000000" w:themeColor="text1"/>
          <w:sz w:val="20"/>
          <w:szCs w:val="20"/>
        </w:rPr>
      </w:pPr>
      <w:r w:rsidRPr="00C24CA3">
        <w:rPr>
          <w:rFonts w:ascii="Verdana" w:eastAsia="Calibri" w:hAnsi="Verdana" w:cs="Arial"/>
          <w:color w:val="000000" w:themeColor="text1"/>
          <w:sz w:val="20"/>
          <w:szCs w:val="20"/>
        </w:rPr>
        <w:t xml:space="preserve">[…] la obligatoriedad de las herramientas normativas expedidas por Colombia Compra Eficiente depende de si existe una norma de rango legal o de reglamentario, diferente de la general del Decreto Ley 4170 de 2011, que confiera la competencia para regular determinado aspecto de la contratación estatal. Si la competencia no proviene de la ley o el reglamento, sin importar que se trate de una guía o un manual, su función estará limitada a dar orientaciones o a reproducir normas, esto es, no tendrá fuerza obligatoria y, en consecuencia, no será vinculante para sus destinatarios, con independencia del nombre que tenga. […] En suma, las guías previstas en los numerales 1 y 2 del artículo 2.2.1.2.5.2 del Decreto 1082 de 2015 son de obligatorio cumplimiento. </w:t>
      </w:r>
    </w:p>
    <w:p w14:paraId="6D0B82CD" w14:textId="194D6435" w:rsidR="00237B01" w:rsidRPr="00237B01" w:rsidRDefault="00237B01" w:rsidP="00237B01">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En este orden de ideas </w:t>
      </w:r>
      <w:r w:rsidRPr="00237B01">
        <w:rPr>
          <w:rFonts w:ascii="Verdana" w:eastAsia="Calibri" w:hAnsi="Verdana" w:cs="Arial"/>
          <w:color w:val="000000" w:themeColor="text1"/>
          <w:sz w:val="20"/>
          <w:szCs w:val="20"/>
        </w:rPr>
        <w:t xml:space="preserve">el “Manual de Supervisión e Interventoría”  expedido por esta Agencia, recomienda que “el proceso de contratación para seleccionar al interventor se inicie al mismo tiempo con el proceso de contratación que tiene por objeto el contrato o convenio que va a ser vigilado, con el fin de que los dos se inicien al mismo tiempo, así como para que no se retrase el cronograma previsto para el contrato a vigilar y para que el seguimiento se realice desde el momento en que empieza el plazo de ejecución del contrato o convenio vigilado, especialmente para contratos como el de obra, en el que es necesario contar con la interventoría para poder iniciar su ejecución. </w:t>
      </w:r>
    </w:p>
    <w:p w14:paraId="6DA5D813" w14:textId="77777777" w:rsidR="00237B01" w:rsidRPr="00237B01" w:rsidRDefault="00237B01" w:rsidP="00237B01">
      <w:pPr>
        <w:spacing w:after="0" w:line="240" w:lineRule="auto"/>
        <w:jc w:val="both"/>
        <w:rPr>
          <w:rFonts w:ascii="Verdana" w:eastAsia="Calibri" w:hAnsi="Verdana" w:cs="Arial"/>
          <w:color w:val="000000" w:themeColor="text1"/>
          <w:sz w:val="20"/>
          <w:szCs w:val="20"/>
        </w:rPr>
      </w:pPr>
    </w:p>
    <w:p w14:paraId="0E5F366F" w14:textId="77777777" w:rsidR="00237B01" w:rsidRPr="00237B01" w:rsidRDefault="00237B01" w:rsidP="00237B01">
      <w:pPr>
        <w:spacing w:after="0" w:line="240" w:lineRule="auto"/>
        <w:jc w:val="both"/>
        <w:rPr>
          <w:rFonts w:ascii="Verdana" w:eastAsia="Calibri" w:hAnsi="Verdana" w:cs="Arial"/>
          <w:color w:val="000000" w:themeColor="text1"/>
          <w:sz w:val="20"/>
          <w:szCs w:val="20"/>
        </w:rPr>
      </w:pPr>
      <w:r w:rsidRPr="00237B01">
        <w:rPr>
          <w:rFonts w:ascii="Verdana" w:eastAsia="Calibri" w:hAnsi="Verdana" w:cs="Arial"/>
          <w:color w:val="000000" w:themeColor="text1"/>
          <w:sz w:val="20"/>
          <w:szCs w:val="20"/>
        </w:rPr>
        <w:t>En caso de que el contrato o convenio a vigilar no se hubiera adjudicado, en el proceso de contratación que tiene por objeto la interventoría, deberán incluirse además de los datos del proceso de contratación que se está adelantado, una condición resolutoria, en caso de que no se llegue a celebrar el contrato principal dentro de un periodo de tiempo preciso o previendo la declaratoria de desierta. Lo anterior, con el fin de que los posibles oferentes conozcan todos los detalles del contrato o convenio que debe ser vigilado”.</w:t>
      </w:r>
    </w:p>
    <w:p w14:paraId="75B7F898" w14:textId="77777777" w:rsidR="00237B01" w:rsidRPr="00237B01" w:rsidRDefault="00237B01" w:rsidP="00237B01">
      <w:pPr>
        <w:spacing w:after="0" w:line="240" w:lineRule="auto"/>
        <w:jc w:val="both"/>
        <w:rPr>
          <w:rFonts w:ascii="Verdana" w:eastAsia="Calibri" w:hAnsi="Verdana" w:cs="Arial"/>
          <w:color w:val="000000" w:themeColor="text1"/>
          <w:sz w:val="20"/>
          <w:szCs w:val="20"/>
        </w:rPr>
      </w:pPr>
    </w:p>
    <w:p w14:paraId="370191E2" w14:textId="2DC8C8DE" w:rsidR="00EA6F8B" w:rsidRDefault="00237B01" w:rsidP="00237B01">
      <w:pPr>
        <w:spacing w:after="0" w:line="240" w:lineRule="auto"/>
        <w:jc w:val="both"/>
        <w:rPr>
          <w:rFonts w:ascii="Verdana" w:eastAsia="Aptos" w:hAnsi="Verdana" w:cs="Times New Roman"/>
          <w:sz w:val="20"/>
          <w:szCs w:val="20"/>
        </w:rPr>
      </w:pPr>
      <w:r w:rsidRPr="00237B01">
        <w:rPr>
          <w:rFonts w:ascii="Verdana" w:eastAsia="Calibri" w:hAnsi="Verdana" w:cs="Arial"/>
          <w:color w:val="000000" w:themeColor="text1"/>
          <w:sz w:val="20"/>
          <w:szCs w:val="20"/>
        </w:rPr>
        <w:t>De esta manera la entidad estatal puede adelantar el proceso de selección de la interventoría de manera paralela al proceso del contrato principal, no obstante la adjudicación del contrato de interventoría siempre debe esperar la decisión de adjudicación del contrato principal. Esto asegura que, al momento de contratar, ya exista una certeza sobre el objeto a vigilar y las condiciones bajo las cuales se ejecutará, garantizando la eficiencia y la correcta aplicación de los recursos públicos.</w:t>
      </w:r>
    </w:p>
    <w:p w14:paraId="52465BE0" w14:textId="77777777" w:rsidR="00EA6F8B" w:rsidRDefault="00EA6F8B" w:rsidP="00EA6F8B">
      <w:pPr>
        <w:spacing w:after="0" w:line="240" w:lineRule="auto"/>
        <w:jc w:val="both"/>
        <w:rPr>
          <w:rFonts w:ascii="Verdana" w:eastAsia="Aptos" w:hAnsi="Verdana" w:cs="Times New Roman"/>
          <w:sz w:val="20"/>
          <w:szCs w:val="20"/>
        </w:rPr>
      </w:pPr>
    </w:p>
    <w:p w14:paraId="703F72DE" w14:textId="77777777" w:rsidR="00EA6F8B" w:rsidRDefault="00EA6F8B" w:rsidP="00EA6F8B">
      <w:pPr>
        <w:spacing w:after="0" w:line="240" w:lineRule="auto"/>
        <w:jc w:val="both"/>
        <w:rPr>
          <w:rFonts w:ascii="Verdana" w:eastAsia="Aptos" w:hAnsi="Verdana" w:cs="Times New Roman"/>
          <w:sz w:val="20"/>
          <w:szCs w:val="20"/>
        </w:rPr>
      </w:pPr>
    </w:p>
    <w:p w14:paraId="2080E632" w14:textId="77777777" w:rsidR="00072912" w:rsidRDefault="00072912" w:rsidP="00EA6F8B">
      <w:pPr>
        <w:spacing w:after="0" w:line="240" w:lineRule="auto"/>
        <w:jc w:val="both"/>
        <w:rPr>
          <w:rFonts w:ascii="Verdana" w:eastAsia="Aptos" w:hAnsi="Verdana" w:cs="Times New Roman"/>
          <w:sz w:val="20"/>
          <w:szCs w:val="20"/>
        </w:rPr>
      </w:pPr>
    </w:p>
    <w:p w14:paraId="3B7E7456" w14:textId="77777777" w:rsidR="00072912" w:rsidRDefault="00072912" w:rsidP="00EA6F8B">
      <w:pPr>
        <w:spacing w:after="0" w:line="240" w:lineRule="auto"/>
        <w:jc w:val="both"/>
        <w:rPr>
          <w:rFonts w:ascii="Verdana" w:eastAsia="Aptos" w:hAnsi="Verdana" w:cs="Times New Roman"/>
          <w:sz w:val="20"/>
          <w:szCs w:val="20"/>
        </w:rPr>
      </w:pPr>
    </w:p>
    <w:p w14:paraId="4D26AE53" w14:textId="77777777" w:rsidR="00EA6F8B" w:rsidRDefault="00EA6F8B" w:rsidP="00EA6F8B">
      <w:pPr>
        <w:spacing w:after="0" w:line="240" w:lineRule="auto"/>
        <w:jc w:val="both"/>
        <w:rPr>
          <w:rFonts w:ascii="Verdana" w:eastAsia="Aptos" w:hAnsi="Verdana" w:cs="Times New Roman"/>
          <w:sz w:val="20"/>
          <w:szCs w:val="20"/>
        </w:rPr>
      </w:pPr>
    </w:p>
    <w:p w14:paraId="5FFA93C5" w14:textId="77777777" w:rsidR="00EA6F8B" w:rsidRDefault="00EA6F8B" w:rsidP="00EA6F8B">
      <w:pPr>
        <w:spacing w:after="0" w:line="240" w:lineRule="auto"/>
        <w:jc w:val="both"/>
        <w:rPr>
          <w:rFonts w:ascii="Verdana" w:eastAsia="Aptos" w:hAnsi="Verdana" w:cs="Times New Roman"/>
          <w:sz w:val="20"/>
          <w:szCs w:val="20"/>
        </w:rPr>
      </w:pPr>
    </w:p>
    <w:p w14:paraId="2B03E2CE" w14:textId="77777777" w:rsidR="00EA6F8B" w:rsidRDefault="00EA6F8B" w:rsidP="00EA6F8B">
      <w:pPr>
        <w:spacing w:after="0" w:line="240" w:lineRule="auto"/>
        <w:jc w:val="both"/>
        <w:rPr>
          <w:rFonts w:ascii="Verdana" w:eastAsia="Aptos" w:hAnsi="Verdana" w:cs="Times New Roman"/>
          <w:sz w:val="20"/>
          <w:szCs w:val="20"/>
        </w:rPr>
      </w:pPr>
    </w:p>
    <w:p w14:paraId="208EF8FA" w14:textId="77777777" w:rsidR="00237B01" w:rsidRDefault="00237B01" w:rsidP="00EA6F8B">
      <w:pPr>
        <w:spacing w:after="0" w:line="240" w:lineRule="auto"/>
        <w:jc w:val="both"/>
        <w:rPr>
          <w:rFonts w:ascii="Verdana" w:eastAsia="Aptos" w:hAnsi="Verdana" w:cs="Times New Roman"/>
          <w:sz w:val="20"/>
          <w:szCs w:val="20"/>
        </w:rPr>
      </w:pPr>
    </w:p>
    <w:p w14:paraId="14FD02BD" w14:textId="77777777" w:rsidR="00237B01" w:rsidRDefault="00237B01" w:rsidP="00EA6F8B">
      <w:pPr>
        <w:spacing w:after="0" w:line="240" w:lineRule="auto"/>
        <w:jc w:val="both"/>
        <w:rPr>
          <w:rFonts w:ascii="Verdana" w:eastAsia="Aptos" w:hAnsi="Verdana" w:cs="Times New Roman"/>
          <w:sz w:val="20"/>
          <w:szCs w:val="20"/>
        </w:rPr>
      </w:pPr>
    </w:p>
    <w:p w14:paraId="56424AC0" w14:textId="77777777" w:rsidR="00237B01" w:rsidRDefault="00237B01" w:rsidP="00EA6F8B">
      <w:pPr>
        <w:spacing w:after="0" w:line="240" w:lineRule="auto"/>
        <w:jc w:val="both"/>
        <w:rPr>
          <w:rFonts w:ascii="Verdana" w:eastAsia="Aptos" w:hAnsi="Verdana" w:cs="Times New Roman"/>
          <w:sz w:val="20"/>
          <w:szCs w:val="20"/>
        </w:rPr>
      </w:pPr>
    </w:p>
    <w:p w14:paraId="0BBA7F4B" w14:textId="77777777" w:rsidR="00237B01" w:rsidRDefault="00237B01" w:rsidP="00EA6F8B">
      <w:pPr>
        <w:spacing w:after="0" w:line="240" w:lineRule="auto"/>
        <w:jc w:val="both"/>
        <w:rPr>
          <w:rFonts w:ascii="Verdana" w:eastAsia="Aptos" w:hAnsi="Verdana" w:cs="Times New Roman"/>
          <w:sz w:val="20"/>
          <w:szCs w:val="20"/>
        </w:rPr>
      </w:pPr>
    </w:p>
    <w:p w14:paraId="2635972F" w14:textId="77777777" w:rsidR="00237B01" w:rsidRDefault="00237B01" w:rsidP="00EA6F8B">
      <w:pPr>
        <w:spacing w:after="0" w:line="240" w:lineRule="auto"/>
        <w:jc w:val="both"/>
        <w:rPr>
          <w:rFonts w:ascii="Verdana" w:eastAsia="Aptos" w:hAnsi="Verdana" w:cs="Times New Roman"/>
          <w:sz w:val="20"/>
          <w:szCs w:val="20"/>
        </w:rPr>
      </w:pPr>
    </w:p>
    <w:p w14:paraId="4F20C470" w14:textId="77777777" w:rsidR="00EA6F8B" w:rsidRDefault="00EA6F8B" w:rsidP="00EA6F8B">
      <w:pPr>
        <w:spacing w:after="0" w:line="240" w:lineRule="auto"/>
        <w:jc w:val="both"/>
        <w:rPr>
          <w:rFonts w:ascii="Verdana" w:eastAsia="Aptos" w:hAnsi="Verdana" w:cs="Times New Roman"/>
          <w:sz w:val="20"/>
          <w:szCs w:val="20"/>
        </w:rPr>
      </w:pPr>
    </w:p>
    <w:p w14:paraId="371CE118" w14:textId="56104101" w:rsidR="00EA6F8B" w:rsidRDefault="00EA6F8B" w:rsidP="00EA6F8B">
      <w:pPr>
        <w:spacing w:after="0"/>
        <w:rPr>
          <w:rFonts w:ascii="Verdana" w:hAnsi="Verdana"/>
        </w:rPr>
      </w:pPr>
      <w:r>
        <w:rPr>
          <w:rFonts w:ascii="Verdana" w:hAnsi="Verdana"/>
        </w:rPr>
        <w:t>B</w:t>
      </w:r>
      <w:r w:rsidRPr="0044528D">
        <w:rPr>
          <w:rFonts w:ascii="Verdana" w:hAnsi="Verdana"/>
        </w:rPr>
        <w:t xml:space="preserve">ogotá D.C., </w:t>
      </w:r>
      <w:r w:rsidR="0096250A">
        <w:rPr>
          <w:rFonts w:ascii="Verdana" w:hAnsi="Verdana"/>
        </w:rPr>
        <w:t>27 de junio de 2025.</w:t>
      </w:r>
    </w:p>
    <w:p w14:paraId="69F4187A" w14:textId="77777777" w:rsidR="00EA6F8B" w:rsidRDefault="00EA6F8B" w:rsidP="00EA6F8B">
      <w:pPr>
        <w:spacing w:after="0"/>
        <w:rPr>
          <w:rFonts w:ascii="Verdana" w:hAnsi="Verdana"/>
        </w:rPr>
      </w:pPr>
      <w:bookmarkStart w:id="2" w:name="_Hlk180638295"/>
      <w:bookmarkEnd w:id="0"/>
    </w:p>
    <w:p w14:paraId="5111584A" w14:textId="19BC91E9" w:rsidR="00F96312" w:rsidRDefault="0096250A" w:rsidP="0096250A">
      <w:pPr>
        <w:spacing w:after="0"/>
        <w:jc w:val="right"/>
        <w:rPr>
          <w:rFonts w:ascii="Verdana" w:hAnsi="Verdana"/>
        </w:rPr>
      </w:pPr>
      <w:r>
        <w:rPr>
          <w:rFonts w:ascii="Verdana" w:hAnsi="Verdana"/>
          <w:noProof/>
        </w:rPr>
        <w:drawing>
          <wp:inline distT="0" distB="0" distL="0" distR="0" wp14:anchorId="73BBF4A2" wp14:editId="0950FD91">
            <wp:extent cx="2445626" cy="695325"/>
            <wp:effectExtent l="0" t="0" r="0" b="0"/>
            <wp:docPr id="268532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1072" cy="696873"/>
                    </a:xfrm>
                    <a:prstGeom prst="rect">
                      <a:avLst/>
                    </a:prstGeom>
                    <a:noFill/>
                    <a:ln>
                      <a:noFill/>
                    </a:ln>
                  </pic:spPr>
                </pic:pic>
              </a:graphicData>
            </a:graphic>
          </wp:inline>
        </w:drawing>
      </w:r>
    </w:p>
    <w:p w14:paraId="02607C9D" w14:textId="77777777" w:rsidR="00F96312" w:rsidRDefault="00F96312" w:rsidP="00EA6F8B">
      <w:pPr>
        <w:spacing w:after="0"/>
        <w:rPr>
          <w:rFonts w:ascii="Verdana" w:hAnsi="Verdana"/>
        </w:rPr>
      </w:pPr>
    </w:p>
    <w:p w14:paraId="67A410D3" w14:textId="70CAD17B" w:rsidR="00EA6F8B" w:rsidRDefault="00EA6F8B" w:rsidP="00EA6F8B">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C67F98">
        <w:rPr>
          <w:rFonts w:ascii="Verdana" w:eastAsia="Calibri" w:hAnsi="Verdana" w:cs="Arial"/>
          <w:lang w:eastAsia="es-ES"/>
        </w:rPr>
        <w:t>a</w:t>
      </w:r>
      <w:r w:rsidRPr="005E62E2">
        <w:rPr>
          <w:rFonts w:ascii="Verdana" w:eastAsia="Calibri" w:hAnsi="Verdana" w:cs="Arial"/>
          <w:lang w:eastAsia="es-ES"/>
        </w:rPr>
        <w:tab/>
      </w:r>
    </w:p>
    <w:p w14:paraId="557089E8" w14:textId="5967739A" w:rsidR="00C67F98" w:rsidRDefault="00C67F98" w:rsidP="00EA6F8B">
      <w:pPr>
        <w:spacing w:after="0" w:line="240" w:lineRule="auto"/>
        <w:rPr>
          <w:rFonts w:ascii="Verdana" w:eastAsia="Calibri" w:hAnsi="Verdana" w:cs="Arial"/>
          <w:b/>
          <w:bCs/>
          <w:lang w:eastAsia="es-ES"/>
        </w:rPr>
      </w:pPr>
      <w:r w:rsidRPr="00C67F98">
        <w:rPr>
          <w:rFonts w:ascii="Verdana" w:eastAsia="Calibri" w:hAnsi="Verdana" w:cs="Arial"/>
          <w:b/>
          <w:bCs/>
          <w:lang w:eastAsia="es-ES"/>
        </w:rPr>
        <w:t>CARLA LORENA VALENCIA</w:t>
      </w:r>
    </w:p>
    <w:p w14:paraId="6E8C96F1" w14:textId="4E6B735C" w:rsidR="00C67F98" w:rsidRPr="00C67F98" w:rsidRDefault="00691A71" w:rsidP="00EA6F8B">
      <w:pPr>
        <w:spacing w:after="0" w:line="240" w:lineRule="auto"/>
        <w:rPr>
          <w:rFonts w:ascii="Verdana" w:hAnsi="Verdana"/>
        </w:rPr>
      </w:pPr>
      <w:hyperlink r:id="rId12" w:history="1">
        <w:r w:rsidR="00C67F98" w:rsidRPr="00C67F98">
          <w:rPr>
            <w:rStyle w:val="Hipervnculo"/>
            <w:rFonts w:ascii="Verdana" w:hAnsi="Verdana"/>
          </w:rPr>
          <w:t>avaiasas328@gmail.com</w:t>
        </w:r>
      </w:hyperlink>
    </w:p>
    <w:p w14:paraId="4E828135" w14:textId="7F2CA395" w:rsidR="00EA6F8B" w:rsidRDefault="00EA6F8B" w:rsidP="00EA6F8B">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7FA3ADA2" w14:textId="77777777" w:rsidR="00EA6F8B" w:rsidRPr="00FE3DEC" w:rsidRDefault="00EA6F8B" w:rsidP="00EA6F8B">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EA6F8B" w:rsidRPr="00593A5F" w14:paraId="4F897313" w14:textId="77777777" w:rsidTr="00CB1744">
        <w:trPr>
          <w:trHeight w:val="884"/>
        </w:trPr>
        <w:tc>
          <w:tcPr>
            <w:tcW w:w="2410" w:type="dxa"/>
          </w:tcPr>
          <w:p w14:paraId="454928D2" w14:textId="77777777" w:rsidR="00EA6F8B" w:rsidRPr="00E5644F" w:rsidRDefault="00EA6F8B" w:rsidP="00CB1744">
            <w:pPr>
              <w:jc w:val="both"/>
              <w:rPr>
                <w:rFonts w:ascii="Verdana" w:eastAsia="Calibri" w:hAnsi="Verdana" w:cs="Arial"/>
                <w:b/>
                <w:bCs/>
                <w:color w:val="7030A0"/>
                <w:lang w:val="es-ES_tradnl" w:eastAsia="es-ES_tradnl"/>
              </w:rPr>
            </w:pPr>
          </w:p>
        </w:tc>
        <w:tc>
          <w:tcPr>
            <w:tcW w:w="6804" w:type="dxa"/>
            <w:gridSpan w:val="2"/>
          </w:tcPr>
          <w:p w14:paraId="22AFDBA1" w14:textId="0FB85331" w:rsidR="00EA6F8B" w:rsidRPr="00E5644F" w:rsidRDefault="00EA6F8B" w:rsidP="00CB174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67F98">
              <w:rPr>
                <w:rFonts w:ascii="Verdana" w:eastAsia="Calibri" w:hAnsi="Verdana" w:cs="Arial"/>
                <w:b/>
                <w:bCs/>
                <w:lang w:val="es-ES" w:eastAsia="es-ES"/>
              </w:rPr>
              <w:t>613</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EA6F8B" w:rsidRPr="00A52DE7" w14:paraId="2D01086E" w14:textId="77777777" w:rsidTr="00CB1744">
        <w:trPr>
          <w:trHeight w:val="884"/>
        </w:trPr>
        <w:tc>
          <w:tcPr>
            <w:tcW w:w="2410" w:type="dxa"/>
          </w:tcPr>
          <w:p w14:paraId="67107398" w14:textId="77777777" w:rsidR="00EA6F8B" w:rsidRPr="00593A5F" w:rsidRDefault="00EA6F8B" w:rsidP="00CB174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06253D13" w14:textId="77777777" w:rsidR="00EA6F8B" w:rsidRDefault="00237B01" w:rsidP="00CB1744">
            <w:pPr>
              <w:jc w:val="both"/>
              <w:rPr>
                <w:rFonts w:ascii="Verdana" w:eastAsia="Times New Roman" w:hAnsi="Verdana" w:cs="Arial"/>
                <w:lang w:eastAsia="es-ES_tradnl"/>
              </w:rPr>
            </w:pPr>
            <w:r w:rsidRPr="006D4F5F">
              <w:rPr>
                <w:rFonts w:ascii="Verdana" w:eastAsia="Times New Roman" w:hAnsi="Verdana" w:cs="Arial"/>
                <w:lang w:eastAsia="es-ES_tradnl"/>
              </w:rPr>
              <w:t>PLANEACIÓN – Estudios previos / ESTUDIOS PREVIOS – Análisis del sector – Planeación en los procesos de contratación pública / ESTUDIOS PREVIOS – Estudio del mercado</w:t>
            </w:r>
            <w:r>
              <w:rPr>
                <w:rFonts w:ascii="Verdana" w:eastAsia="Times New Roman" w:hAnsi="Verdana" w:cs="Arial"/>
                <w:lang w:eastAsia="es-ES_tradnl"/>
              </w:rPr>
              <w:t xml:space="preserve"> / </w:t>
            </w:r>
            <w:r w:rsidR="009A1D93" w:rsidRPr="009A1D93">
              <w:rPr>
                <w:rFonts w:ascii="Verdana" w:eastAsia="Times New Roman" w:hAnsi="Verdana" w:cs="Arial"/>
                <w:lang w:eastAsia="es-ES_tradnl"/>
              </w:rPr>
              <w:t>CONTRATACIÒN INTERVENTORIA - Manual de Supervisión e Interventoría</w:t>
            </w:r>
            <w:r w:rsidR="009A1D93">
              <w:rPr>
                <w:rFonts w:ascii="Verdana" w:eastAsia="Times New Roman" w:hAnsi="Verdana" w:cs="Arial"/>
                <w:lang w:eastAsia="es-ES_tradnl"/>
              </w:rPr>
              <w:t>.</w:t>
            </w:r>
          </w:p>
          <w:p w14:paraId="69C45BC2" w14:textId="3908C409" w:rsidR="009A1D93" w:rsidRPr="00A52DE7" w:rsidRDefault="009A1D93" w:rsidP="00CB1744">
            <w:pPr>
              <w:jc w:val="both"/>
              <w:rPr>
                <w:rFonts w:ascii="Verdana" w:eastAsia="Calibri" w:hAnsi="Verdana" w:cs="Arial"/>
                <w:b/>
                <w:highlight w:val="yellow"/>
                <w:lang w:val="es-ES" w:eastAsia="es-ES"/>
              </w:rPr>
            </w:pPr>
          </w:p>
        </w:tc>
      </w:tr>
      <w:tr w:rsidR="00EA6F8B" w:rsidRPr="00593A5F" w14:paraId="2C773FAB" w14:textId="77777777" w:rsidTr="00CB1744">
        <w:tc>
          <w:tcPr>
            <w:tcW w:w="2410" w:type="dxa"/>
          </w:tcPr>
          <w:p w14:paraId="1BAD2D78" w14:textId="77777777" w:rsidR="00EA6F8B" w:rsidRPr="006730E9" w:rsidRDefault="00EA6F8B" w:rsidP="00CB174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5DB60F56" w14:textId="2CFEB0EA" w:rsidR="00EA6F8B" w:rsidRPr="006730E9" w:rsidRDefault="00EA6F8B" w:rsidP="00CB174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5B490B" w:rsidRPr="005B490B">
              <w:rPr>
                <w:rFonts w:ascii="Verdana" w:eastAsia="Calibri" w:hAnsi="Verdana" w:cs="Arial"/>
                <w:lang w:val="es-ES_tradnl" w:eastAsia="es-ES_tradnl"/>
              </w:rPr>
              <w:t>P20250519004778</w:t>
            </w:r>
            <w:r>
              <w:rPr>
                <w:rFonts w:ascii="Verdana" w:eastAsia="Calibri" w:hAnsi="Verdana" w:cs="Arial"/>
                <w:lang w:val="es-ES_tradnl" w:eastAsia="es-ES_tradnl"/>
              </w:rPr>
              <w:t>.</w:t>
            </w:r>
          </w:p>
        </w:tc>
      </w:tr>
      <w:tr w:rsidR="00EA6F8B" w:rsidRPr="00DB23D2" w14:paraId="1FC9D79F" w14:textId="77777777" w:rsidTr="00CB1744">
        <w:trPr>
          <w:gridAfter w:val="1"/>
          <w:wAfter w:w="336" w:type="dxa"/>
          <w:trHeight w:val="233"/>
        </w:trPr>
        <w:tc>
          <w:tcPr>
            <w:tcW w:w="8878" w:type="dxa"/>
            <w:gridSpan w:val="2"/>
          </w:tcPr>
          <w:p w14:paraId="75D24C66" w14:textId="77777777" w:rsidR="00EA6F8B" w:rsidRPr="00DB23D2" w:rsidRDefault="00EA6F8B" w:rsidP="00CB1744">
            <w:pPr>
              <w:spacing w:after="120" w:line="276" w:lineRule="auto"/>
              <w:jc w:val="both"/>
              <w:rPr>
                <w:rFonts w:ascii="Verdana" w:eastAsia="Calibri" w:hAnsi="Verdana" w:cs="Arial"/>
                <w:lang w:val="es-ES_tradnl" w:eastAsia="es-ES"/>
              </w:rPr>
            </w:pPr>
          </w:p>
        </w:tc>
      </w:tr>
    </w:tbl>
    <w:p w14:paraId="1D61BE43" w14:textId="6B29536E" w:rsidR="00EA6F8B" w:rsidRPr="006730E9" w:rsidRDefault="00EA6F8B" w:rsidP="00EA6F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67F98">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1D1EF2">
        <w:rPr>
          <w:rFonts w:ascii="Verdana" w:eastAsia="Calibri" w:hAnsi="Verdana" w:cs="Arial"/>
          <w:lang w:val="es-ES" w:eastAsia="es-ES"/>
        </w:rPr>
        <w:t>a</w:t>
      </w:r>
      <w:r>
        <w:rPr>
          <w:rFonts w:ascii="Verdana" w:eastAsia="Calibri" w:hAnsi="Verdana" w:cs="Arial"/>
          <w:lang w:val="es-ES" w:eastAsia="es-ES"/>
        </w:rPr>
        <w:t xml:space="preserve"> </w:t>
      </w:r>
      <w:r w:rsidR="001D1EF2">
        <w:rPr>
          <w:rFonts w:ascii="Verdana" w:eastAsia="Calibri" w:hAnsi="Verdana" w:cs="Arial"/>
          <w:lang w:val="es-ES" w:eastAsia="es-ES"/>
        </w:rPr>
        <w:t>Valencia</w:t>
      </w:r>
      <w:r>
        <w:rPr>
          <w:rFonts w:ascii="Verdana" w:eastAsia="Calibri" w:hAnsi="Verdana" w:cs="Arial"/>
          <w:lang w:val="es-ES" w:eastAsia="es-ES"/>
        </w:rPr>
        <w:t>;</w:t>
      </w:r>
    </w:p>
    <w:p w14:paraId="49CCDF77" w14:textId="77777777" w:rsidR="00EA6F8B" w:rsidRDefault="00EA6F8B" w:rsidP="00EA6F8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3A5AAE0" w14:textId="63649763" w:rsidR="00EA6F8B" w:rsidRPr="006730E9" w:rsidRDefault="00EA6F8B" w:rsidP="00EA6F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1D1EF2">
        <w:rPr>
          <w:rFonts w:ascii="Verdana" w:eastAsia="Calibri" w:hAnsi="Verdana" w:cs="Arial"/>
          <w:lang w:val="es-ES" w:eastAsia="es-ES"/>
        </w:rPr>
        <w:t>19</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1D1EF2">
        <w:rPr>
          <w:rFonts w:ascii="Verdana" w:eastAsia="Calibri" w:hAnsi="Verdana" w:cs="Arial"/>
          <w:lang w:val="es-ES" w:eastAsia="es-ES"/>
        </w:rPr>
        <w:t>mayo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15993AA1" w14:textId="77777777" w:rsidR="00EA6F8B" w:rsidRPr="00326382" w:rsidRDefault="00EA6F8B" w:rsidP="00EA6F8B">
      <w:pPr>
        <w:spacing w:after="0" w:line="240" w:lineRule="auto"/>
        <w:ind w:left="709" w:right="474"/>
        <w:jc w:val="both"/>
        <w:rPr>
          <w:rFonts w:ascii="Verdana" w:hAnsi="Verdana" w:cs="Arial"/>
          <w:sz w:val="20"/>
          <w:szCs w:val="20"/>
          <w:shd w:val="clear" w:color="auto" w:fill="FFFFFF"/>
        </w:rPr>
      </w:pPr>
      <w:bookmarkStart w:id="4" w:name="_Hlk95313578"/>
    </w:p>
    <w:bookmarkEnd w:id="4"/>
    <w:p w14:paraId="326AF181" w14:textId="77777777" w:rsidR="00EA6F8B" w:rsidRPr="001712F7" w:rsidRDefault="00EA6F8B" w:rsidP="00EA6F8B">
      <w:pPr>
        <w:tabs>
          <w:tab w:val="left" w:pos="142"/>
          <w:tab w:val="left" w:pos="567"/>
        </w:tabs>
        <w:ind w:right="709"/>
        <w:jc w:val="both"/>
        <w:rPr>
          <w:rFonts w:ascii="Verdana" w:eastAsia="Century Gothic" w:hAnsi="Verdana" w:cs="Century Gothic"/>
          <w:i/>
          <w:iCs/>
        </w:rPr>
      </w:pPr>
      <w:r>
        <w:rPr>
          <w:rFonts w:ascii="Verdana" w:eastAsia="Century Gothic" w:hAnsi="Verdana" w:cs="Century Gothic"/>
          <w:i/>
          <w:iCs/>
        </w:rPr>
        <w:t xml:space="preserve">       </w:t>
      </w:r>
      <w:r w:rsidRPr="001712F7">
        <w:rPr>
          <w:rFonts w:ascii="Verdana" w:eastAsia="Century Gothic" w:hAnsi="Verdana" w:cs="Century Gothic"/>
          <w:i/>
          <w:iCs/>
        </w:rPr>
        <w:t xml:space="preserve"> “(…) </w:t>
      </w:r>
    </w:p>
    <w:p w14:paraId="583389BE" w14:textId="77777777" w:rsidR="001D1EF2" w:rsidRDefault="001D1EF2" w:rsidP="001D1EF2">
      <w:pPr>
        <w:tabs>
          <w:tab w:val="left" w:pos="142"/>
          <w:tab w:val="left" w:pos="567"/>
        </w:tabs>
        <w:ind w:left="567" w:right="709"/>
        <w:jc w:val="both"/>
        <w:rPr>
          <w:rFonts w:ascii="Verdana" w:eastAsia="Century Gothic" w:hAnsi="Verdana" w:cs="Century Gothic"/>
          <w:i/>
          <w:iCs/>
        </w:rPr>
      </w:pPr>
      <w:r w:rsidRPr="001D1EF2">
        <w:rPr>
          <w:rFonts w:ascii="Verdana" w:eastAsia="Century Gothic" w:hAnsi="Verdana" w:cs="Century Gothic"/>
          <w:i/>
          <w:iCs/>
        </w:rPr>
        <w:t xml:space="preserve"> ¿Es suficiente con que los proponentes revisen el alcance del contrato que deberán vigilar en caso de ser adjudicatarios, o deben realizar una revisión exhaustiva de todos los documentos del proceso de ejecución? </w:t>
      </w:r>
    </w:p>
    <w:p w14:paraId="7B05E584" w14:textId="0F52F930" w:rsidR="001D1EF2" w:rsidRPr="001D1EF2" w:rsidRDefault="001D1EF2" w:rsidP="001D1EF2">
      <w:pPr>
        <w:tabs>
          <w:tab w:val="left" w:pos="142"/>
          <w:tab w:val="left" w:pos="567"/>
        </w:tabs>
        <w:ind w:left="567" w:right="709"/>
        <w:jc w:val="both"/>
        <w:rPr>
          <w:rFonts w:ascii="Verdana" w:eastAsia="Century Gothic" w:hAnsi="Verdana" w:cs="Century Gothic"/>
          <w:i/>
          <w:iCs/>
        </w:rPr>
      </w:pPr>
      <w:r w:rsidRPr="001D1EF2">
        <w:rPr>
          <w:rFonts w:ascii="Verdana" w:eastAsia="Century Gothic" w:hAnsi="Verdana" w:cs="Century Gothic"/>
          <w:i/>
          <w:iCs/>
        </w:rPr>
        <w:t xml:space="preserve">¿Las entidades pueden publicar y adjudicar un concurso de méritos para interventoría sin haber adjudicado previamente el contrato de ejecución del proyecto correspondiente? </w:t>
      </w:r>
      <w:r w:rsidR="007F1749" w:rsidRPr="001D1EF2">
        <w:rPr>
          <w:rFonts w:ascii="Verdana" w:eastAsia="Century Gothic" w:hAnsi="Verdana" w:cs="Century Gothic"/>
          <w:i/>
          <w:iCs/>
        </w:rPr>
        <w:t xml:space="preserve">¿Esto, considerando que </w:t>
      </w:r>
      <w:r w:rsidR="007F1749" w:rsidRPr="001D1EF2">
        <w:rPr>
          <w:rFonts w:ascii="Verdana" w:eastAsia="Century Gothic" w:hAnsi="Verdana" w:cs="Century Gothic"/>
          <w:i/>
          <w:iCs/>
        </w:rPr>
        <w:lastRenderedPageBreak/>
        <w:t>podría generar inconsistencias en la supervisión del contrato de ejecución al no conocerse aún las condiciones definitivas de dicho contrato?</w:t>
      </w:r>
      <w:r w:rsidRPr="001D1EF2">
        <w:rPr>
          <w:rFonts w:ascii="Verdana" w:eastAsia="Century Gothic" w:hAnsi="Verdana" w:cs="Century Gothic"/>
          <w:i/>
          <w:iCs/>
        </w:rPr>
        <w:t xml:space="preserve"> </w:t>
      </w:r>
    </w:p>
    <w:p w14:paraId="7069F0A6" w14:textId="77777777" w:rsidR="00EA6F8B" w:rsidRPr="00022742" w:rsidRDefault="00EA6F8B" w:rsidP="00EA6F8B">
      <w:pPr>
        <w:tabs>
          <w:tab w:val="left" w:pos="142"/>
          <w:tab w:val="left" w:pos="567"/>
        </w:tabs>
        <w:ind w:left="567" w:right="709"/>
        <w:jc w:val="both"/>
        <w:rPr>
          <w:rFonts w:ascii="Verdana" w:eastAsia="Century Gothic" w:hAnsi="Verdana" w:cs="Century Gothic"/>
          <w:i/>
          <w:iCs/>
        </w:rPr>
      </w:pPr>
      <w:r w:rsidRPr="00022742">
        <w:rPr>
          <w:rFonts w:ascii="Verdana" w:eastAsia="Century Gothic" w:hAnsi="Verdana" w:cs="Century Gothic"/>
          <w:i/>
          <w:iCs/>
        </w:rPr>
        <w:t xml:space="preserve">(…)” </w:t>
      </w:r>
    </w:p>
    <w:p w14:paraId="2B41FD2D" w14:textId="77777777" w:rsidR="00EA6F8B" w:rsidRPr="00AA3B9F" w:rsidRDefault="00EA6F8B" w:rsidP="00EA6F8B">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1D9A7E58" w14:textId="77777777" w:rsidR="00EA6F8B" w:rsidRPr="00AA3B9F" w:rsidRDefault="00EA6F8B" w:rsidP="00EA6F8B">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4AEDA506" w14:textId="77777777" w:rsidR="00EA6F8B" w:rsidRDefault="00EA6F8B" w:rsidP="00EA6F8B">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9E0B3B8" w14:textId="77777777" w:rsidR="00EA6F8B" w:rsidRDefault="00EA6F8B" w:rsidP="00EA6F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C5B59D5" w14:textId="77777777" w:rsidR="00EA6F8B" w:rsidRDefault="00EA6F8B" w:rsidP="00EA6F8B">
      <w:pPr>
        <w:pStyle w:val="Prrafodelista"/>
        <w:tabs>
          <w:tab w:val="left" w:pos="142"/>
          <w:tab w:val="left" w:pos="284"/>
        </w:tabs>
        <w:spacing w:after="0" w:line="276" w:lineRule="auto"/>
        <w:ind w:left="0"/>
        <w:jc w:val="both"/>
        <w:rPr>
          <w:rFonts w:ascii="Verdana" w:eastAsia="Century Gothic" w:hAnsi="Verdana" w:cs="Century Gothic"/>
          <w:b/>
          <w:bCs/>
        </w:rPr>
      </w:pPr>
    </w:p>
    <w:p w14:paraId="5FA2B040" w14:textId="74BA8603" w:rsidR="00C21A80" w:rsidRPr="00C21A80" w:rsidRDefault="00EA6F8B" w:rsidP="00EA6F8B">
      <w:pPr>
        <w:pStyle w:val="Prrafodelista"/>
        <w:tabs>
          <w:tab w:val="left" w:pos="142"/>
          <w:tab w:val="left" w:pos="284"/>
        </w:tabs>
        <w:spacing w:after="0" w:line="276" w:lineRule="auto"/>
        <w:ind w:left="0"/>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sidR="00C21A80">
        <w:rPr>
          <w:rFonts w:ascii="Verdana" w:eastAsia="Calibri" w:hAnsi="Verdana" w:cs="Arial"/>
          <w:lang w:eastAsia="es-ES"/>
        </w:rPr>
        <w:t xml:space="preserve"> </w:t>
      </w:r>
      <w:r w:rsidR="007F1749" w:rsidRPr="007F1749">
        <w:rPr>
          <w:rFonts w:ascii="Verdana" w:eastAsia="Calibri" w:hAnsi="Verdana" w:cs="Arial"/>
          <w:lang w:val="es-CO" w:eastAsia="es-ES"/>
        </w:rPr>
        <w:t>¿</w:t>
      </w:r>
      <w:r w:rsidR="00C21A80">
        <w:rPr>
          <w:rFonts w:ascii="Verdana" w:eastAsia="Calibri" w:hAnsi="Verdana" w:cs="Arial"/>
          <w:lang w:val="es-CO" w:eastAsia="es-ES"/>
        </w:rPr>
        <w:t xml:space="preserve">Cuáles son los documentos que deberán proyectarse y revisarse en la etapa </w:t>
      </w:r>
      <w:r w:rsidR="00862A45">
        <w:rPr>
          <w:rFonts w:ascii="Verdana" w:eastAsia="Calibri" w:hAnsi="Verdana" w:cs="Arial"/>
          <w:lang w:val="es-CO" w:eastAsia="es-ES"/>
        </w:rPr>
        <w:t xml:space="preserve">de planeación </w:t>
      </w:r>
      <w:r w:rsidR="00C21A80">
        <w:rPr>
          <w:rFonts w:ascii="Verdana" w:eastAsia="Calibri" w:hAnsi="Verdana" w:cs="Arial"/>
          <w:lang w:val="es-CO" w:eastAsia="es-ES"/>
        </w:rPr>
        <w:t>de un</w:t>
      </w:r>
      <w:r w:rsidR="007F1749" w:rsidRPr="007F1749">
        <w:rPr>
          <w:rFonts w:ascii="Verdana" w:eastAsia="Calibri" w:hAnsi="Verdana" w:cs="Arial"/>
          <w:lang w:val="es-CO" w:eastAsia="es-ES"/>
        </w:rPr>
        <w:t xml:space="preserve"> proceso de </w:t>
      </w:r>
      <w:r w:rsidR="00C21A80" w:rsidRPr="007F1749">
        <w:rPr>
          <w:rFonts w:ascii="Verdana" w:eastAsia="Calibri" w:hAnsi="Verdana" w:cs="Arial"/>
          <w:lang w:val="es-CO" w:eastAsia="es-ES"/>
        </w:rPr>
        <w:t>contratación?</w:t>
      </w:r>
      <w:r w:rsidR="00EB63CD">
        <w:rPr>
          <w:rFonts w:ascii="Verdana" w:eastAsia="Calibri" w:hAnsi="Verdana" w:cs="Arial"/>
          <w:lang w:val="es-CO" w:eastAsia="es-ES"/>
        </w:rPr>
        <w:t>.</w:t>
      </w:r>
      <w:r w:rsidR="00C21A80">
        <w:rPr>
          <w:rFonts w:ascii="Verdana" w:eastAsia="Calibri" w:hAnsi="Verdana" w:cs="Arial"/>
          <w:lang w:val="es-CO" w:eastAsia="es-ES"/>
        </w:rPr>
        <w:t xml:space="preserve"> </w:t>
      </w:r>
      <w:r w:rsidR="008C7CAB" w:rsidRPr="008C7CAB">
        <w:rPr>
          <w:rFonts w:ascii="Verdana" w:eastAsia="Calibri" w:hAnsi="Verdana" w:cs="Arial"/>
          <w:lang w:val="es-CO" w:eastAsia="es-ES"/>
        </w:rPr>
        <w:t>¿Es válido jurídicamente adjudicar un contrato de interventoría antes de adjudicar el contrato de ejecución sobre el cual ejercerá vigilancia?</w:t>
      </w:r>
    </w:p>
    <w:p w14:paraId="20BCD0A2" w14:textId="77777777" w:rsidR="004F6584" w:rsidRDefault="004F6584" w:rsidP="00EA6F8B">
      <w:pPr>
        <w:pStyle w:val="Prrafodelista"/>
        <w:tabs>
          <w:tab w:val="left" w:pos="142"/>
          <w:tab w:val="left" w:pos="284"/>
        </w:tabs>
        <w:spacing w:after="0" w:line="276" w:lineRule="auto"/>
        <w:ind w:left="0"/>
        <w:jc w:val="both"/>
        <w:rPr>
          <w:rFonts w:ascii="Verdana" w:eastAsia="Calibri" w:hAnsi="Verdana" w:cs="Arial"/>
          <w:lang w:val="es-CO" w:eastAsia="es-ES"/>
        </w:rPr>
      </w:pPr>
    </w:p>
    <w:bookmarkEnd w:id="5"/>
    <w:p w14:paraId="7BB6DFFE" w14:textId="77777777" w:rsidR="00EA6F8B" w:rsidRPr="00593A5F" w:rsidRDefault="00EA6F8B" w:rsidP="00EA6F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1BC2011" w14:textId="77777777" w:rsidR="00EA6F8B" w:rsidRPr="00593A5F" w:rsidRDefault="00EA6F8B" w:rsidP="00EA6F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6F8B" w:rsidRPr="00593A5F" w14:paraId="5EDD5CE9" w14:textId="77777777" w:rsidTr="00CB1744">
        <w:tc>
          <w:tcPr>
            <w:tcW w:w="8828" w:type="dxa"/>
            <w:shd w:val="clear" w:color="auto" w:fill="auto"/>
          </w:tcPr>
          <w:p w14:paraId="543A30EE" w14:textId="77777777" w:rsidR="00862A45" w:rsidRDefault="00862A45" w:rsidP="00AD047E">
            <w:pPr>
              <w:spacing w:line="276" w:lineRule="auto"/>
              <w:contextualSpacing/>
              <w:jc w:val="both"/>
            </w:pPr>
            <w:bookmarkStart w:id="6" w:name="_Hlk54011258"/>
            <w:r>
              <w:rPr>
                <w:rFonts w:ascii="Verdana" w:eastAsia="Calibri" w:hAnsi="Verdana" w:cs="Arial"/>
                <w:bCs/>
                <w:lang w:val="es-ES_tradnl" w:eastAsia="es-MX"/>
              </w:rPr>
              <w:t>En relación con el primer problema jurídico planteado es de precisar que l</w:t>
            </w:r>
            <w:r w:rsidRPr="006D7828">
              <w:rPr>
                <w:rFonts w:ascii="Verdana" w:eastAsia="Calibri" w:hAnsi="Verdana" w:cs="Arial"/>
                <w:bCs/>
                <w:lang w:val="es-ES_tradnl" w:eastAsia="es-MX"/>
              </w:rPr>
              <w:t xml:space="preserve">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w:t>
            </w:r>
            <w:r w:rsidRPr="006D7828">
              <w:rPr>
                <w:rFonts w:ascii="Verdana" w:eastAsia="Calibri" w:hAnsi="Verdana" w:cs="Arial"/>
                <w:bCs/>
                <w:lang w:val="es-ES_tradnl" w:eastAsia="es-MX"/>
              </w:rPr>
              <w:lastRenderedPageBreak/>
              <w:t>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6"/>
            <w:r>
              <w:rPr>
                <w:rFonts w:ascii="Verdana" w:eastAsia="Calibri" w:hAnsi="Verdana" w:cs="Arial"/>
                <w:bCs/>
                <w:lang w:val="es-ES_tradnl" w:eastAsia="es-MX"/>
              </w:rPr>
              <w:t>.</w:t>
            </w:r>
            <w:r>
              <w:t xml:space="preserve"> </w:t>
            </w:r>
          </w:p>
          <w:p w14:paraId="19F3B72B" w14:textId="77777777" w:rsidR="00862A45" w:rsidRDefault="00862A45" w:rsidP="00CB1744">
            <w:pPr>
              <w:spacing w:line="276" w:lineRule="auto"/>
              <w:ind w:firstLine="360"/>
              <w:contextualSpacing/>
              <w:jc w:val="both"/>
            </w:pPr>
          </w:p>
          <w:p w14:paraId="1BD38EDC" w14:textId="0C62A79C" w:rsidR="005600EE" w:rsidRDefault="00862A45" w:rsidP="00AD047E">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t xml:space="preserve">De esta manera, </w:t>
            </w:r>
            <w:r w:rsidRPr="00862A45">
              <w:rPr>
                <w:rFonts w:ascii="Verdana" w:eastAsia="Calibri" w:hAnsi="Verdana" w:cs="Arial"/>
                <w:bCs/>
                <w:lang w:val="es-ES_tradnl" w:eastAsia="es-MX"/>
              </w:rPr>
              <w:t xml:space="preserve">la entidad pública tiene la responsabilidad de proyectar y elaborar documentos </w:t>
            </w:r>
            <w:r>
              <w:rPr>
                <w:rFonts w:ascii="Verdana" w:eastAsia="Calibri" w:hAnsi="Verdana" w:cs="Arial"/>
                <w:bCs/>
                <w:lang w:val="es-ES_tradnl" w:eastAsia="es-MX"/>
              </w:rPr>
              <w:t>necesarios para adelantar el proceso de contratación</w:t>
            </w:r>
            <w:r w:rsidRPr="00862A45">
              <w:rPr>
                <w:rFonts w:ascii="Verdana" w:eastAsia="Calibri" w:hAnsi="Verdana" w:cs="Arial"/>
                <w:bCs/>
                <w:lang w:val="es-ES_tradnl" w:eastAsia="es-MX"/>
              </w:rPr>
              <w:t xml:space="preserve"> como lo</w:t>
            </w:r>
            <w:r>
              <w:rPr>
                <w:rFonts w:ascii="Verdana" w:eastAsia="Calibri" w:hAnsi="Verdana" w:cs="Arial"/>
                <w:bCs/>
                <w:lang w:val="es-ES_tradnl" w:eastAsia="es-MX"/>
              </w:rPr>
              <w:t xml:space="preserve"> son </w:t>
            </w:r>
            <w:r w:rsidR="00BF3AA0">
              <w:rPr>
                <w:rFonts w:ascii="Verdana" w:eastAsia="Calibri" w:hAnsi="Verdana" w:cs="Arial"/>
                <w:bCs/>
                <w:lang w:val="es-ES_tradnl" w:eastAsia="es-MX"/>
              </w:rPr>
              <w:t xml:space="preserve">a título de ejemplo </w:t>
            </w:r>
            <w:r>
              <w:rPr>
                <w:rFonts w:ascii="Verdana" w:eastAsia="Calibri" w:hAnsi="Verdana" w:cs="Arial"/>
                <w:bCs/>
                <w:lang w:val="es-ES_tradnl" w:eastAsia="es-MX"/>
              </w:rPr>
              <w:t>los</w:t>
            </w:r>
            <w:r w:rsidRPr="00862A45">
              <w:rPr>
                <w:rFonts w:ascii="Verdana" w:eastAsia="Calibri" w:hAnsi="Verdana" w:cs="Arial"/>
                <w:bCs/>
                <w:lang w:val="es-ES_tradnl" w:eastAsia="es-MX"/>
              </w:rPr>
              <w:t xml:space="preserve"> estudios y documentos previos, que justifican la necesidad y el objeto del contrato, el análisis y matriz de riesgos para identificar y asignar responsabilidades, el Certificado de Disponibilidad Presupuestal (CDP) que garantiza los recursos, y el Proyecto de Pliego de Condiciones o Invitación Pública, que sirve para recibir observaciones y comentarios de los interesados. Además, se debe preparar una minuta o borrador del contrato que contendrá las cláusulas definitivas.</w:t>
            </w:r>
          </w:p>
          <w:p w14:paraId="35EF89AF" w14:textId="77777777" w:rsidR="00862A45" w:rsidRDefault="00862A45" w:rsidP="00CB1744">
            <w:pPr>
              <w:spacing w:line="276" w:lineRule="auto"/>
              <w:ind w:firstLine="360"/>
              <w:contextualSpacing/>
              <w:jc w:val="both"/>
              <w:rPr>
                <w:rFonts w:ascii="Verdana" w:eastAsia="Calibri" w:hAnsi="Verdana" w:cs="Arial"/>
                <w:bCs/>
                <w:color w:val="000000" w:themeColor="text1"/>
              </w:rPr>
            </w:pPr>
          </w:p>
          <w:p w14:paraId="2CEDD0F7" w14:textId="3A64A464" w:rsidR="00862A45" w:rsidRDefault="00862A45" w:rsidP="00AD047E">
            <w:pPr>
              <w:spacing w:line="276" w:lineRule="auto"/>
              <w:contextualSpacing/>
              <w:jc w:val="both"/>
              <w:rPr>
                <w:rFonts w:ascii="Verdana" w:eastAsia="Calibri" w:hAnsi="Verdana" w:cs="Arial"/>
                <w:bCs/>
                <w:color w:val="000000" w:themeColor="text1"/>
              </w:rPr>
            </w:pPr>
            <w:r>
              <w:rPr>
                <w:rFonts w:ascii="Verdana" w:eastAsia="Calibri" w:hAnsi="Verdana" w:cs="Arial"/>
                <w:bCs/>
                <w:color w:val="000000" w:themeColor="text1"/>
              </w:rPr>
              <w:t>Asi las cosas</w:t>
            </w:r>
            <w:r w:rsidR="00BF3AA0">
              <w:rPr>
                <w:rFonts w:ascii="Verdana" w:eastAsia="Calibri" w:hAnsi="Verdana" w:cs="Arial"/>
                <w:bCs/>
                <w:color w:val="000000" w:themeColor="text1"/>
              </w:rPr>
              <w:t>,</w:t>
            </w:r>
            <w:r>
              <w:rPr>
                <w:rFonts w:ascii="Verdana" w:eastAsia="Calibri" w:hAnsi="Verdana" w:cs="Arial"/>
                <w:bCs/>
                <w:color w:val="000000" w:themeColor="text1"/>
              </w:rPr>
              <w:t xml:space="preserve"> lo</w:t>
            </w:r>
            <w:r w:rsidRPr="00862A45">
              <w:rPr>
                <w:rFonts w:ascii="Verdana" w:eastAsia="Calibri" w:hAnsi="Verdana" w:cs="Arial"/>
                <w:bCs/>
                <w:color w:val="000000" w:themeColor="text1"/>
              </w:rPr>
              <w:t>s proponentes</w:t>
            </w:r>
            <w:r w:rsidR="00BF3AA0">
              <w:rPr>
                <w:rFonts w:ascii="Verdana" w:eastAsia="Calibri" w:hAnsi="Verdana" w:cs="Arial"/>
                <w:bCs/>
                <w:color w:val="000000" w:themeColor="text1"/>
              </w:rPr>
              <w:t xml:space="preserve"> en desarrollo del principio de planeación y responsabilidad</w:t>
            </w:r>
            <w:r w:rsidRPr="00862A45">
              <w:rPr>
                <w:rFonts w:ascii="Verdana" w:eastAsia="Calibri" w:hAnsi="Verdana" w:cs="Arial"/>
                <w:bCs/>
                <w:color w:val="000000" w:themeColor="text1"/>
              </w:rPr>
              <w:t xml:space="preserve"> deben revisa</w:t>
            </w:r>
            <w:r w:rsidR="00BF3AA0">
              <w:rPr>
                <w:rFonts w:ascii="Verdana" w:eastAsia="Calibri" w:hAnsi="Verdana" w:cs="Arial"/>
                <w:bCs/>
                <w:color w:val="000000" w:themeColor="text1"/>
              </w:rPr>
              <w:t>r</w:t>
            </w:r>
            <w:r w:rsidRPr="00862A45">
              <w:rPr>
                <w:rFonts w:ascii="Verdana" w:eastAsia="Calibri" w:hAnsi="Verdana" w:cs="Arial"/>
                <w:bCs/>
                <w:color w:val="000000" w:themeColor="text1"/>
              </w:rPr>
              <w:t xml:space="preserve"> integralmente todos </w:t>
            </w:r>
            <w:r w:rsidR="00BF3AA0">
              <w:rPr>
                <w:rFonts w:ascii="Verdana" w:eastAsia="Calibri" w:hAnsi="Verdana" w:cs="Arial"/>
                <w:bCs/>
                <w:color w:val="000000" w:themeColor="text1"/>
              </w:rPr>
              <w:t>los documentos del contrato</w:t>
            </w:r>
            <w:r w:rsidRPr="00862A45">
              <w:rPr>
                <w:rFonts w:ascii="Verdana" w:eastAsia="Calibri" w:hAnsi="Verdana" w:cs="Arial"/>
                <w:bCs/>
                <w:color w:val="000000" w:themeColor="text1"/>
              </w:rPr>
              <w:t>. Esto incluye analizar los estudios previos para entender el contexto y el valor, la matriz de riesgos para evaluar su participación, el proyecto de pliego para conocer las reglas del juego y formular observaciones, y la minuta del contrato para comprender las obligaciones y derechos. Una revisión exhaustiva de toda esta documentación es fundamental para que el proponente presente una oferta sólida, competitiva y que se ajuste a los requerimientos de la entidad, minimizando riesgos y asegurando una participación transparente y efectiva.</w:t>
            </w:r>
          </w:p>
          <w:p w14:paraId="77CAE736" w14:textId="77777777" w:rsidR="00862A45" w:rsidRDefault="00862A45" w:rsidP="00CB1744">
            <w:pPr>
              <w:spacing w:line="276" w:lineRule="auto"/>
              <w:ind w:firstLine="360"/>
              <w:contextualSpacing/>
              <w:jc w:val="both"/>
              <w:rPr>
                <w:rFonts w:ascii="Verdana" w:eastAsia="Calibri" w:hAnsi="Verdana" w:cs="Arial"/>
                <w:bCs/>
                <w:color w:val="000000" w:themeColor="text1"/>
              </w:rPr>
            </w:pPr>
          </w:p>
          <w:p w14:paraId="20558FBD" w14:textId="4B443013" w:rsidR="00744B5D" w:rsidRDefault="008C7CAB" w:rsidP="00AD047E">
            <w:pPr>
              <w:spacing w:line="276" w:lineRule="auto"/>
              <w:contextualSpacing/>
              <w:jc w:val="both"/>
              <w:rPr>
                <w:rFonts w:ascii="Verdana" w:eastAsia="Calibri" w:hAnsi="Verdana" w:cs="Arial"/>
                <w:bCs/>
                <w:lang w:eastAsia="es-MX"/>
              </w:rPr>
            </w:pPr>
            <w:r>
              <w:rPr>
                <w:rFonts w:ascii="Verdana" w:eastAsia="Calibri" w:hAnsi="Verdana" w:cs="Arial"/>
                <w:bCs/>
                <w:lang w:val="es-ES_tradnl" w:eastAsia="es-MX"/>
              </w:rPr>
              <w:t>En relación con el segundo problema jurídico planteado</w:t>
            </w:r>
            <w:r w:rsidR="00744B5D">
              <w:rPr>
                <w:rFonts w:ascii="Verdana" w:eastAsia="Calibri" w:hAnsi="Verdana" w:cs="Arial"/>
                <w:bCs/>
                <w:lang w:val="es-ES_tradnl" w:eastAsia="es-MX"/>
              </w:rPr>
              <w:t xml:space="preserve"> el </w:t>
            </w:r>
            <w:r w:rsidR="00744B5D" w:rsidRPr="00744B5D">
              <w:rPr>
                <w:rFonts w:ascii="Verdana" w:eastAsia="Calibri" w:hAnsi="Verdana" w:cs="Arial"/>
                <w:bCs/>
                <w:i/>
                <w:iCs/>
                <w:lang w:val="es-ES_tradnl" w:eastAsia="es-MX"/>
              </w:rPr>
              <w:t>“Manual de Supervisión e Interventoría”</w:t>
            </w:r>
            <w:r w:rsidR="00742973">
              <w:rPr>
                <w:rStyle w:val="Refdenotaalpie"/>
                <w:rFonts w:ascii="Verdana" w:eastAsia="Calibri" w:hAnsi="Verdana" w:cs="Arial"/>
                <w:bCs/>
                <w:i/>
                <w:iCs/>
                <w:lang w:val="es-ES_tradnl" w:eastAsia="es-MX"/>
              </w:rPr>
              <w:footnoteReference w:id="1"/>
            </w:r>
            <w:r w:rsidR="00744B5D" w:rsidRPr="00744B5D">
              <w:rPr>
                <w:rFonts w:ascii="Verdana" w:eastAsia="Calibri" w:hAnsi="Verdana" w:cs="Arial"/>
                <w:bCs/>
                <w:i/>
                <w:iCs/>
                <w:lang w:val="es-ES_tradnl" w:eastAsia="es-MX"/>
              </w:rPr>
              <w:t xml:space="preserve"> </w:t>
            </w:r>
            <w:r w:rsidR="00744B5D">
              <w:rPr>
                <w:rFonts w:ascii="Verdana" w:eastAsia="Calibri" w:hAnsi="Verdana" w:cs="Arial"/>
                <w:bCs/>
                <w:lang w:val="es-ES_tradnl" w:eastAsia="es-MX"/>
              </w:rPr>
              <w:t>expedido por esta Agencia</w:t>
            </w:r>
            <w:r w:rsidR="006E6AAE">
              <w:rPr>
                <w:rFonts w:ascii="Verdana" w:eastAsia="Calibri" w:hAnsi="Verdana" w:cs="Arial"/>
                <w:bCs/>
                <w:lang w:val="es-ES_tradnl" w:eastAsia="es-MX"/>
              </w:rPr>
              <w:t>,</w:t>
            </w:r>
            <w:r w:rsidR="00744B5D">
              <w:rPr>
                <w:rFonts w:ascii="Verdana" w:eastAsia="Calibri" w:hAnsi="Verdana" w:cs="Arial"/>
                <w:bCs/>
                <w:lang w:val="es-ES_tradnl" w:eastAsia="es-MX"/>
              </w:rPr>
              <w:t xml:space="preserve"> </w:t>
            </w:r>
            <w:r w:rsidR="00742973">
              <w:rPr>
                <w:rFonts w:ascii="Verdana" w:eastAsia="Calibri" w:hAnsi="Verdana" w:cs="Arial"/>
                <w:bCs/>
                <w:lang w:val="es-ES_tradnl" w:eastAsia="es-MX"/>
              </w:rPr>
              <w:t>recomienda</w:t>
            </w:r>
            <w:r w:rsidR="00744B5D" w:rsidRPr="00744B5D">
              <w:rPr>
                <w:rFonts w:ascii="Verdana" w:eastAsia="Calibri" w:hAnsi="Verdana" w:cs="Arial"/>
                <w:bCs/>
                <w:lang w:eastAsia="es-MX"/>
              </w:rPr>
              <w:t xml:space="preserve"> que </w:t>
            </w:r>
            <w:r w:rsidR="006E6AAE">
              <w:rPr>
                <w:rFonts w:ascii="Verdana" w:eastAsia="Calibri" w:hAnsi="Verdana" w:cs="Arial"/>
                <w:bCs/>
                <w:lang w:eastAsia="es-MX"/>
              </w:rPr>
              <w:t>“</w:t>
            </w:r>
            <w:r w:rsidR="00744B5D" w:rsidRPr="00744B5D">
              <w:rPr>
                <w:rFonts w:ascii="Verdana" w:eastAsia="Calibri" w:hAnsi="Verdana" w:cs="Arial"/>
                <w:bCs/>
                <w:lang w:eastAsia="es-MX"/>
              </w:rPr>
              <w:t xml:space="preserve">el proceso de contratación para seleccionar al interventor se inicie al mismo tiempo con el proceso de contratación que tiene por objeto el contrato o convenio que va a ser vigilado, con el fin de que los dos se inicien al mismo tiempo, así como para que no se retrase el cronograma previsto para el contrato a vigilar y para que el seguimiento se realice desde el momento en que empieza el plazo de ejecución del contrato o convenio vigilado, especialmente para contratos como el de obra, en el que es necesario contar con la interventoría para poder iniciar su ejecución. </w:t>
            </w:r>
          </w:p>
          <w:p w14:paraId="25C9967A" w14:textId="77777777" w:rsidR="00744B5D" w:rsidRPr="00744B5D" w:rsidRDefault="00744B5D" w:rsidP="00744B5D">
            <w:pPr>
              <w:spacing w:line="276" w:lineRule="auto"/>
              <w:contextualSpacing/>
              <w:jc w:val="both"/>
              <w:rPr>
                <w:rFonts w:ascii="Verdana" w:eastAsia="Calibri" w:hAnsi="Verdana" w:cs="Arial"/>
                <w:bCs/>
                <w:lang w:eastAsia="es-MX"/>
              </w:rPr>
            </w:pPr>
          </w:p>
          <w:p w14:paraId="17CB23F0" w14:textId="112B8C09" w:rsidR="00744B5D" w:rsidRDefault="00744B5D" w:rsidP="00744B5D">
            <w:pPr>
              <w:spacing w:line="276" w:lineRule="auto"/>
              <w:contextualSpacing/>
              <w:jc w:val="both"/>
              <w:rPr>
                <w:rFonts w:ascii="Verdana" w:eastAsia="Calibri" w:hAnsi="Verdana" w:cs="Arial"/>
                <w:bCs/>
                <w:lang w:val="es-ES_tradnl" w:eastAsia="es-MX"/>
              </w:rPr>
            </w:pPr>
            <w:r w:rsidRPr="00744B5D">
              <w:rPr>
                <w:rFonts w:ascii="Verdana" w:eastAsia="Calibri" w:hAnsi="Verdana" w:cs="Arial"/>
                <w:bCs/>
                <w:lang w:eastAsia="es-MX"/>
              </w:rPr>
              <w:t>En caso de que el contrato o convenio a vigilar no se hubiera adjudicado, en el proceso de contratación que tiene por objeto la interventoría, deberán incluirse además de los datos del proceso de contratación que se está adelantado, una condición resolutoria, en caso de que no se llegue a celebrar el contrato principal dentro de un periodo de tiempo preciso o previendo la declaratoria de desierta. Lo anterior, con el fin de que los posibles oferentes conozcan todos los detalles del contrato o convenio que debe ser vigilado</w:t>
            </w:r>
            <w:r w:rsidR="006E6AAE">
              <w:rPr>
                <w:rFonts w:ascii="Verdana" w:eastAsia="Calibri" w:hAnsi="Verdana" w:cs="Arial"/>
                <w:bCs/>
                <w:lang w:eastAsia="es-MX"/>
              </w:rPr>
              <w:t>”</w:t>
            </w:r>
            <w:r w:rsidR="00742973">
              <w:rPr>
                <w:rFonts w:ascii="Verdana" w:eastAsia="Calibri" w:hAnsi="Verdana" w:cs="Arial"/>
                <w:bCs/>
                <w:lang w:eastAsia="es-MX"/>
              </w:rPr>
              <w:t>.</w:t>
            </w:r>
          </w:p>
          <w:p w14:paraId="3B0FF3F6" w14:textId="77777777" w:rsidR="008C7CAB" w:rsidRDefault="008C7CAB" w:rsidP="00CB1744">
            <w:pPr>
              <w:spacing w:line="276" w:lineRule="auto"/>
              <w:ind w:firstLine="360"/>
              <w:contextualSpacing/>
              <w:jc w:val="both"/>
              <w:rPr>
                <w:rFonts w:ascii="Verdana" w:eastAsia="Calibri" w:hAnsi="Verdana" w:cs="Arial"/>
                <w:bCs/>
                <w:lang w:val="es-ES_tradnl" w:eastAsia="es-MX"/>
              </w:rPr>
            </w:pPr>
          </w:p>
          <w:p w14:paraId="55BA5E81" w14:textId="0DEF926E" w:rsidR="002709E5" w:rsidRDefault="00E46D09" w:rsidP="001E3B47">
            <w:pPr>
              <w:spacing w:line="276" w:lineRule="auto"/>
              <w:contextualSpacing/>
              <w:jc w:val="both"/>
              <w:rPr>
                <w:rFonts w:ascii="Verdana" w:eastAsia="Calibri" w:hAnsi="Verdana" w:cs="Arial"/>
                <w:bCs/>
                <w:color w:val="000000" w:themeColor="text1"/>
              </w:rPr>
            </w:pPr>
            <w:r>
              <w:rPr>
                <w:rFonts w:ascii="Verdana" w:eastAsia="Calibri" w:hAnsi="Verdana" w:cs="Arial"/>
                <w:bCs/>
                <w:color w:val="000000" w:themeColor="text1"/>
              </w:rPr>
              <w:t>De esta manera</w:t>
            </w:r>
            <w:r w:rsidRPr="00E46D09">
              <w:rPr>
                <w:rFonts w:ascii="Verdana" w:eastAsia="Calibri" w:hAnsi="Verdana" w:cs="Arial"/>
                <w:bCs/>
                <w:color w:val="000000" w:themeColor="text1"/>
              </w:rPr>
              <w:t xml:space="preserve"> la entidad estatal puede adelantar el proceso de selección de la interventoría de manera paralela al proceso del contrato principal, </w:t>
            </w:r>
            <w:r w:rsidR="00AD047E">
              <w:rPr>
                <w:rFonts w:ascii="Verdana" w:eastAsia="Calibri" w:hAnsi="Verdana" w:cs="Arial"/>
                <w:bCs/>
                <w:color w:val="000000" w:themeColor="text1"/>
              </w:rPr>
              <w:t xml:space="preserve">no obstante </w:t>
            </w:r>
            <w:r w:rsidRPr="00E46D09">
              <w:rPr>
                <w:rFonts w:ascii="Verdana" w:eastAsia="Calibri" w:hAnsi="Verdana" w:cs="Arial"/>
                <w:bCs/>
                <w:color w:val="000000" w:themeColor="text1"/>
              </w:rPr>
              <w:t>la adjudicación del contrato de interventoría siempre debe esperar la decisión de adjudicación del contrato principal. Esto asegura que, al momento de contratar, ya exist</w:t>
            </w:r>
            <w:r>
              <w:rPr>
                <w:rFonts w:ascii="Verdana" w:eastAsia="Calibri" w:hAnsi="Verdana" w:cs="Arial"/>
                <w:bCs/>
                <w:color w:val="000000" w:themeColor="text1"/>
              </w:rPr>
              <w:t>a</w:t>
            </w:r>
            <w:r w:rsidRPr="00E46D09">
              <w:rPr>
                <w:rFonts w:ascii="Verdana" w:eastAsia="Calibri" w:hAnsi="Verdana" w:cs="Arial"/>
                <w:bCs/>
                <w:color w:val="000000" w:themeColor="text1"/>
              </w:rPr>
              <w:t xml:space="preserve"> una certeza sobre el objeto a vigilar y las condiciones bajo las cuales se ejecutará, garantizando la eficiencia y la correcta aplicación de los recursos públicos.</w:t>
            </w:r>
          </w:p>
          <w:p w14:paraId="44CB160C" w14:textId="77777777" w:rsidR="002709E5" w:rsidRDefault="002709E5" w:rsidP="001E3B47">
            <w:pPr>
              <w:spacing w:line="276" w:lineRule="auto"/>
              <w:contextualSpacing/>
              <w:jc w:val="both"/>
              <w:rPr>
                <w:rFonts w:ascii="Verdana" w:eastAsia="Calibri" w:hAnsi="Verdana" w:cs="Arial"/>
                <w:bCs/>
                <w:color w:val="000000" w:themeColor="text1"/>
              </w:rPr>
            </w:pPr>
          </w:p>
          <w:p w14:paraId="3B6A6C04" w14:textId="405BE55B" w:rsidR="00EA6F8B" w:rsidRPr="00DB4737" w:rsidRDefault="00EA6F8B" w:rsidP="001E3B47">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CBEA7A5" w14:textId="77777777" w:rsidR="00EA6F8B" w:rsidRPr="00DB4737" w:rsidRDefault="00EA6F8B" w:rsidP="00CB1744">
            <w:pPr>
              <w:ind w:left="720"/>
              <w:contextualSpacing/>
              <w:rPr>
                <w:rFonts w:ascii="Verdana" w:eastAsia="Calibri" w:hAnsi="Verdana" w:cs="Times New Roman"/>
                <w:lang w:val="es-ES"/>
              </w:rPr>
            </w:pPr>
          </w:p>
          <w:p w14:paraId="39326F1C" w14:textId="1F3AFFEE" w:rsidR="00EA6F8B" w:rsidRPr="00831CDD" w:rsidRDefault="00EA6F8B" w:rsidP="001E3B47">
            <w:pPr>
              <w:spacing w:line="276" w:lineRule="auto"/>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EA6F8B" w:rsidRPr="00593A5F" w14:paraId="2352C84B" w14:textId="77777777" w:rsidTr="00CB1744">
        <w:tc>
          <w:tcPr>
            <w:tcW w:w="8828" w:type="dxa"/>
            <w:shd w:val="clear" w:color="auto" w:fill="auto"/>
          </w:tcPr>
          <w:p w14:paraId="6D424B61" w14:textId="77777777" w:rsidR="00EA6F8B" w:rsidRPr="002973E9" w:rsidRDefault="00EA6F8B" w:rsidP="00CB1744">
            <w:pPr>
              <w:spacing w:line="276" w:lineRule="auto"/>
              <w:jc w:val="both"/>
              <w:rPr>
                <w:rFonts w:ascii="Verdana" w:eastAsia="Calibri" w:hAnsi="Verdana" w:cs="Arial"/>
                <w:lang w:val="es-ES"/>
              </w:rPr>
            </w:pPr>
          </w:p>
        </w:tc>
      </w:tr>
    </w:tbl>
    <w:p w14:paraId="39DAA90F" w14:textId="77777777" w:rsidR="00EA6F8B" w:rsidRDefault="00EA6F8B" w:rsidP="00EA6F8B">
      <w:pPr>
        <w:tabs>
          <w:tab w:val="left" w:pos="142"/>
          <w:tab w:val="left" w:pos="284"/>
        </w:tabs>
        <w:spacing w:after="0" w:line="276" w:lineRule="auto"/>
        <w:jc w:val="both"/>
        <w:rPr>
          <w:rFonts w:ascii="Verdana" w:eastAsia="Century Gothic" w:hAnsi="Verdana" w:cs="Century Gothic"/>
          <w:b/>
          <w:bCs/>
          <w:lang w:val="es-ES"/>
        </w:rPr>
      </w:pPr>
    </w:p>
    <w:p w14:paraId="1C34374B" w14:textId="77777777" w:rsidR="00EA6F8B" w:rsidRPr="00593A5F" w:rsidRDefault="00EA6F8B" w:rsidP="00EA6F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03D6C3D" w14:textId="77777777" w:rsidR="002716F9" w:rsidRDefault="002716F9" w:rsidP="002716F9">
      <w:pPr>
        <w:spacing w:after="120" w:line="276" w:lineRule="auto"/>
        <w:jc w:val="both"/>
        <w:rPr>
          <w:rFonts w:ascii="Verdana" w:eastAsia="Calibri" w:hAnsi="Verdana" w:cs="Arial"/>
          <w:color w:val="000000" w:themeColor="text1"/>
          <w:lang w:val="es-ES"/>
        </w:rPr>
      </w:pPr>
    </w:p>
    <w:p w14:paraId="710D3A16" w14:textId="430FCD22" w:rsidR="009A750F" w:rsidRPr="002716F9" w:rsidRDefault="009A750F" w:rsidP="00EB63CD">
      <w:pPr>
        <w:spacing w:after="120" w:line="276" w:lineRule="auto"/>
        <w:ind w:firstLine="708"/>
        <w:jc w:val="both"/>
        <w:rPr>
          <w:rFonts w:ascii="Verdana" w:eastAsia="Times New Roman" w:hAnsi="Verdana" w:cs="Arial"/>
          <w:lang w:val="es-ES_tradnl" w:eastAsia="es-MX"/>
        </w:rPr>
      </w:pPr>
      <w:r w:rsidRPr="002716F9">
        <w:rPr>
          <w:rFonts w:ascii="Verdana" w:eastAsia="Calibri" w:hAnsi="Verdana" w:cs="Arial"/>
          <w:bCs/>
          <w:lang w:val="es-ES_tradnl" w:eastAsia="es-MX"/>
        </w:rPr>
        <w:lastRenderedPageBreak/>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60DAD892" w14:textId="77777777" w:rsidR="005771DF" w:rsidRDefault="009A750F" w:rsidP="00EB63CD">
      <w:pPr>
        <w:spacing w:after="0" w:line="276" w:lineRule="auto"/>
        <w:ind w:firstLine="708"/>
        <w:jc w:val="both"/>
        <w:rPr>
          <w:rFonts w:ascii="Verdana" w:eastAsia="Times New Roman" w:hAnsi="Verdana" w:cs="Arial"/>
          <w:lang w:val="es-ES_tradnl" w:eastAsia="es-MX"/>
        </w:rPr>
      </w:pPr>
      <w:r w:rsidRPr="002716F9">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6676D398" w14:textId="77777777" w:rsidR="005771DF" w:rsidRDefault="005771DF" w:rsidP="002716F9">
      <w:pPr>
        <w:spacing w:after="0" w:line="276" w:lineRule="auto"/>
        <w:jc w:val="both"/>
        <w:rPr>
          <w:rFonts w:ascii="Verdana" w:eastAsia="Times New Roman" w:hAnsi="Verdana" w:cs="Arial"/>
          <w:lang w:val="es-ES_tradnl" w:eastAsia="es-MX"/>
        </w:rPr>
      </w:pPr>
    </w:p>
    <w:p w14:paraId="40D9A2E9" w14:textId="46B3454F" w:rsidR="009A750F" w:rsidRPr="002716F9" w:rsidRDefault="009A750F" w:rsidP="00EB63CD">
      <w:pPr>
        <w:spacing w:after="0" w:line="276" w:lineRule="auto"/>
        <w:ind w:firstLine="708"/>
        <w:jc w:val="both"/>
        <w:rPr>
          <w:rFonts w:ascii="Verdana" w:eastAsia="Times New Roman" w:hAnsi="Verdana" w:cs="Arial"/>
          <w:lang w:val="es-ES_tradnl" w:eastAsia="es-MX"/>
        </w:rPr>
      </w:pPr>
      <w:r w:rsidRPr="002716F9">
        <w:rPr>
          <w:rFonts w:ascii="Verdana" w:eastAsia="Times New Roman" w:hAnsi="Verdana" w:cs="Arial"/>
          <w:lang w:val="es-ES_tradnl" w:eastAsia="es-MX"/>
        </w:rPr>
        <w:t>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6D4F5F">
        <w:rPr>
          <w:vertAlign w:val="superscript"/>
          <w:lang w:eastAsia="es-MX"/>
        </w:rPr>
        <w:footnoteReference w:id="2"/>
      </w:r>
      <w:r w:rsidRPr="002716F9">
        <w:rPr>
          <w:rFonts w:ascii="Verdana" w:eastAsia="Times New Roman" w:hAnsi="Verdana" w:cs="Arial"/>
          <w:lang w:val="es-ES_tradnl" w:eastAsia="es-MX"/>
        </w:rPr>
        <w:t xml:space="preserve">. </w:t>
      </w:r>
    </w:p>
    <w:p w14:paraId="784BA6B9" w14:textId="77777777" w:rsidR="009A750F" w:rsidRDefault="009A750F" w:rsidP="009A750F">
      <w:pPr>
        <w:pStyle w:val="Prrafodelista"/>
        <w:spacing w:after="0" w:line="276" w:lineRule="auto"/>
        <w:jc w:val="both"/>
        <w:rPr>
          <w:rFonts w:ascii="Verdana" w:eastAsia="Times New Roman" w:hAnsi="Verdana" w:cs="Arial"/>
          <w:lang w:val="es-ES_tradnl" w:eastAsia="es-MX"/>
        </w:rPr>
      </w:pPr>
    </w:p>
    <w:p w14:paraId="0947FE7F" w14:textId="77777777" w:rsidR="009A750F" w:rsidRPr="002716F9" w:rsidRDefault="009A750F" w:rsidP="00EB63CD">
      <w:pPr>
        <w:spacing w:after="0" w:line="276" w:lineRule="auto"/>
        <w:ind w:firstLine="708"/>
        <w:jc w:val="both"/>
        <w:rPr>
          <w:rFonts w:ascii="Verdana" w:eastAsia="Times New Roman" w:hAnsi="Verdana" w:cs="Arial"/>
          <w:lang w:eastAsia="es-MX"/>
        </w:rPr>
      </w:pPr>
      <w:r w:rsidRPr="002716F9">
        <w:rPr>
          <w:rFonts w:ascii="Verdana" w:eastAsia="Times New Roman" w:hAnsi="Verdana" w:cs="Arial"/>
          <w:lang w:eastAsia="es-MX"/>
        </w:rPr>
        <w:t>Es por esto que, así como el artículo 2.2.1.1.2.1.1 del Decreto 1082 de 2015–, dispone el contenido mínimo de los estudios y documentos previos:</w:t>
      </w:r>
    </w:p>
    <w:p w14:paraId="29FB0835" w14:textId="77777777" w:rsidR="009A750F" w:rsidRPr="006D4F5F" w:rsidRDefault="009A750F" w:rsidP="009A750F">
      <w:pPr>
        <w:spacing w:after="0" w:line="276" w:lineRule="auto"/>
        <w:rPr>
          <w:rFonts w:ascii="Verdana" w:eastAsia="Times New Roman" w:hAnsi="Verdana" w:cs="Arial"/>
          <w:lang w:val="es-ES_tradnl" w:eastAsia="es-CO"/>
        </w:rPr>
      </w:pPr>
    </w:p>
    <w:p w14:paraId="1E76AA54"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9712085"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13F97D83"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1. La descripción de la necesidad que la Entidad Estatal pretende satisfacer con el Proceso de Contratación. </w:t>
      </w:r>
      <w:r w:rsidRPr="002716F9">
        <w:rPr>
          <w:rFonts w:ascii="Arial" w:eastAsia="Times New Roman" w:hAnsi="Arial" w:cs="Arial"/>
          <w:i/>
          <w:iCs/>
          <w:sz w:val="20"/>
          <w:szCs w:val="20"/>
          <w:lang w:val="es-ES_tradnl" w:eastAsia="es-MX"/>
        </w:rPr>
        <w:t>​</w:t>
      </w:r>
    </w:p>
    <w:p w14:paraId="6550D358"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68C8BF1E"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7858CE2B"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01EA3386"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3. La modalidad de selección del contratista y su justificación, incluyendo los fundamentos jurídicos. </w:t>
      </w:r>
    </w:p>
    <w:p w14:paraId="10C73E60"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46B0A02D"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 w:eastAsia="es-MX"/>
        </w:rPr>
      </w:pPr>
      <w:r w:rsidRPr="002716F9">
        <w:rPr>
          <w:rFonts w:ascii="Verdana" w:eastAsia="Times New Roman" w:hAnsi="Verdana" w:cs="Arial"/>
          <w:i/>
          <w:iCs/>
          <w:sz w:val="20"/>
          <w:szCs w:val="20"/>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0FDAAC7"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1E8D5243"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5. Los criterios para seleccionar la oferta más favorable. </w:t>
      </w:r>
    </w:p>
    <w:p w14:paraId="2E999023"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543B4BBE"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6. El análisis de Riesgo y la forma de mitigarlo. </w:t>
      </w:r>
    </w:p>
    <w:p w14:paraId="01D5A2FD"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7BDA6F5E"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7. Las garantías que la Entidad Estatal contempla exigir en el proceso de contratación. </w:t>
      </w:r>
    </w:p>
    <w:p w14:paraId="05EF507B"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48EF354E"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8. La indicación de si el proceso de contratación está cobijado por un acuerdo comercial. </w:t>
      </w:r>
    </w:p>
    <w:p w14:paraId="1BDCDB23"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p>
    <w:p w14:paraId="02CF937A" w14:textId="77777777" w:rsidR="009A750F" w:rsidRPr="002716F9" w:rsidRDefault="009A750F" w:rsidP="009A750F">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El presente artículo no es aplicable a la contratación por mínima cuantía”.</w:t>
      </w:r>
    </w:p>
    <w:p w14:paraId="705966EA" w14:textId="77777777" w:rsidR="009A750F" w:rsidRPr="002716F9" w:rsidRDefault="009A750F" w:rsidP="009A750F">
      <w:pPr>
        <w:widowControl w:val="0"/>
        <w:tabs>
          <w:tab w:val="left" w:pos="1305"/>
        </w:tabs>
        <w:autoSpaceDE w:val="0"/>
        <w:autoSpaceDN w:val="0"/>
        <w:spacing w:after="0" w:line="276" w:lineRule="auto"/>
        <w:ind w:left="828" w:right="822"/>
        <w:rPr>
          <w:rFonts w:ascii="Verdana" w:eastAsia="Calibri" w:hAnsi="Verdana" w:cs="Arial"/>
          <w:sz w:val="20"/>
          <w:szCs w:val="20"/>
          <w:lang w:val="es-MX" w:eastAsia="es-ES_tradnl"/>
        </w:rPr>
      </w:pPr>
    </w:p>
    <w:p w14:paraId="40B17DCE" w14:textId="77777777" w:rsidR="002716F9" w:rsidRDefault="009A750F" w:rsidP="00EB63CD">
      <w:pPr>
        <w:spacing w:after="120" w:line="276" w:lineRule="auto"/>
        <w:ind w:right="102" w:firstLine="708"/>
        <w:jc w:val="both"/>
        <w:rPr>
          <w:rFonts w:ascii="Verdana" w:eastAsia="Times New Roman" w:hAnsi="Verdana" w:cs="Arial"/>
          <w:lang w:val="es-ES_tradnl" w:eastAsia="es-MX"/>
        </w:rPr>
      </w:pPr>
      <w:r w:rsidRPr="002716F9">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6D4F5F">
        <w:rPr>
          <w:vertAlign w:val="superscript"/>
          <w:lang w:eastAsia="es-MX"/>
        </w:rPr>
        <w:footnoteReference w:id="3"/>
      </w:r>
      <w:r w:rsidRPr="002716F9">
        <w:rPr>
          <w:rFonts w:ascii="Verdana" w:eastAsia="Times New Roman" w:hAnsi="Verdana" w:cs="Arial"/>
          <w:lang w:val="es-ES_tradnl" w:eastAsia="es-MX"/>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79D489B5" w14:textId="74342040" w:rsidR="009A750F" w:rsidRPr="002716F9" w:rsidRDefault="009A750F" w:rsidP="00EB63CD">
      <w:pPr>
        <w:spacing w:after="120" w:line="276" w:lineRule="auto"/>
        <w:ind w:right="102" w:firstLine="708"/>
        <w:jc w:val="both"/>
        <w:rPr>
          <w:rFonts w:ascii="Verdana" w:eastAsia="Times New Roman" w:hAnsi="Verdana" w:cs="Arial"/>
          <w:lang w:val="es-ES_tradnl" w:eastAsia="es-MX"/>
        </w:rPr>
      </w:pPr>
      <w:r w:rsidRPr="002716F9">
        <w:rPr>
          <w:rFonts w:ascii="Verdana" w:eastAsia="Times New Roman" w:hAnsi="Verdana" w:cs="Arial"/>
          <w:lang w:eastAsia="es-MX"/>
        </w:rPr>
        <w:t xml:space="preserve">Ahora bien,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2716F9">
        <w:rPr>
          <w:rFonts w:ascii="Verdana" w:eastAsia="Calibri" w:hAnsi="Verdana" w:cs="Arial"/>
          <w:lang w:eastAsia="es-MX"/>
        </w:rPr>
        <w:t xml:space="preserve">Para estos efectos resulta relevante </w:t>
      </w:r>
      <w:bookmarkStart w:id="8" w:name="_Hlk139465916"/>
      <w:r w:rsidRPr="002716F9">
        <w:rPr>
          <w:rFonts w:ascii="Verdana" w:eastAsia="Calibri" w:hAnsi="Verdana" w:cs="Arial"/>
          <w:lang w:eastAsia="es-MX"/>
        </w:rPr>
        <w:t xml:space="preserve">la información recolectada en el marco del </w:t>
      </w:r>
      <w:r w:rsidRPr="002716F9">
        <w:rPr>
          <w:rFonts w:ascii="Verdana" w:eastAsia="Calibri" w:hAnsi="Verdana" w:cs="Arial"/>
          <w:i/>
          <w:iCs/>
          <w:lang w:eastAsia="es-MX"/>
        </w:rPr>
        <w:t>estudio del mercado</w:t>
      </w:r>
      <w:r w:rsidRPr="002716F9">
        <w:rPr>
          <w:rFonts w:ascii="Verdana" w:eastAsia="Calibri" w:hAnsi="Verdana" w:cs="Arial"/>
          <w:lang w:eastAsia="es-MX"/>
        </w:rPr>
        <w:t xml:space="preserve"> y el análisis del sector económico y de los potenciales oferentes, actividades de planeación previa que sirven para identificar aspectos concretos del mercado que pueden afectar el </w:t>
      </w:r>
      <w:r w:rsidRPr="002716F9">
        <w:rPr>
          <w:rFonts w:ascii="Verdana" w:eastAsia="Calibri" w:hAnsi="Verdana" w:cs="Arial"/>
          <w:lang w:eastAsia="es-MX"/>
        </w:rPr>
        <w:lastRenderedPageBreak/>
        <w:t xml:space="preserve">proceso de selección o las condiciones del negocio a realizar mediante el proceso de contratación. </w:t>
      </w:r>
    </w:p>
    <w:p w14:paraId="325B3FAB" w14:textId="77777777" w:rsidR="009A750F" w:rsidRPr="002716F9" w:rsidRDefault="009A750F" w:rsidP="00EB63CD">
      <w:pPr>
        <w:spacing w:after="120" w:line="276" w:lineRule="auto"/>
        <w:ind w:firstLine="708"/>
        <w:jc w:val="both"/>
        <w:rPr>
          <w:rFonts w:ascii="Verdana" w:eastAsia="Calibri" w:hAnsi="Verdana" w:cs="Arial"/>
          <w:bCs/>
          <w:lang w:val="es-ES_tradnl" w:eastAsia="es-MX"/>
        </w:rPr>
      </w:pPr>
      <w:r w:rsidRPr="002716F9">
        <w:rPr>
          <w:rFonts w:ascii="Verdana" w:eastAsia="Calibri" w:hAnsi="Verdana" w:cs="Arial"/>
          <w:bCs/>
          <w:lang w:val="es-ES_tradnl" w:eastAsia="es-MX"/>
        </w:rPr>
        <w:t xml:space="preserve">En este sentido, el análisis del sector de las perspectivas legal, comercial, financiera, organizacional, técnica, y de análisis de Riesgo, al que se refiere el artículo </w:t>
      </w:r>
      <w:bookmarkStart w:id="9" w:name="_Hlk36117416"/>
      <w:r w:rsidRPr="002716F9">
        <w:rPr>
          <w:rFonts w:ascii="Verdana" w:eastAsia="Calibri" w:hAnsi="Verdana" w:cs="Arial"/>
          <w:bCs/>
          <w:lang w:val="es-ES_tradnl" w:eastAsia="es-MX"/>
        </w:rPr>
        <w:t>2.2.1.1.1.6.1 del Decreto 1082 de 2015</w:t>
      </w:r>
      <w:bookmarkEnd w:id="9"/>
      <w:r w:rsidRPr="002716F9">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8"/>
      <w:r w:rsidRPr="006D4F5F">
        <w:rPr>
          <w:vertAlign w:val="superscript"/>
          <w:lang w:eastAsia="es-MX"/>
        </w:rPr>
        <w:footnoteReference w:id="4"/>
      </w:r>
      <w:r w:rsidRPr="002716F9">
        <w:rPr>
          <w:rFonts w:ascii="Verdana" w:eastAsia="Calibri" w:hAnsi="Verdana" w:cs="Arial"/>
          <w:bCs/>
          <w:lang w:val="es-ES_tradnl" w:eastAsia="es-MX"/>
        </w:rPr>
        <w:t xml:space="preserve">. </w:t>
      </w:r>
    </w:p>
    <w:p w14:paraId="1748EF88" w14:textId="4120D568" w:rsidR="009A750F" w:rsidRPr="002716F9" w:rsidRDefault="009A750F" w:rsidP="00EB63CD">
      <w:pPr>
        <w:spacing w:after="120" w:line="276" w:lineRule="auto"/>
        <w:ind w:firstLine="708"/>
        <w:jc w:val="both"/>
        <w:rPr>
          <w:rFonts w:ascii="Verdana" w:eastAsia="Calibri" w:hAnsi="Verdana" w:cs="Arial"/>
          <w:bCs/>
          <w:lang w:val="es-ES_tradnl" w:eastAsia="es-MX"/>
        </w:rPr>
      </w:pPr>
      <w:r w:rsidRPr="002716F9">
        <w:rPr>
          <w:rFonts w:ascii="Verdana" w:eastAsia="Calibri" w:hAnsi="Verdana" w:cs="Arial"/>
          <w:lang w:eastAsia="es-MX"/>
        </w:rPr>
        <w:t xml:space="preserve">De acuerdo con la norma señalada, la entidad debe realizar el análisis necesario para conocer el sector relativo al objeto del Proceso de Contratación, sin que sea relevante la modalidad de selección. </w:t>
      </w:r>
    </w:p>
    <w:p w14:paraId="0D1F7F5C" w14:textId="77777777" w:rsidR="00D94E0D" w:rsidRDefault="00D94E0D" w:rsidP="00EB63CD">
      <w:pPr>
        <w:spacing w:line="276" w:lineRule="auto"/>
        <w:ind w:firstLine="708"/>
        <w:contextualSpacing/>
        <w:jc w:val="both"/>
        <w:rPr>
          <w:rFonts w:ascii="Verdana" w:eastAsia="Calibri" w:hAnsi="Verdana" w:cs="Arial"/>
          <w:bCs/>
          <w:lang w:val="es-ES_tradnl" w:eastAsia="es-MX"/>
        </w:rPr>
      </w:pPr>
      <w:r>
        <w:rPr>
          <w:rFonts w:ascii="Verdana" w:eastAsia="Calibri" w:hAnsi="Verdana" w:cs="Arial"/>
          <w:bCs/>
          <w:lang w:val="es-ES_tradnl" w:eastAsia="es-MX"/>
        </w:rPr>
        <w:t xml:space="preserve">De esta manera, </w:t>
      </w:r>
      <w:r w:rsidRPr="00862A45">
        <w:rPr>
          <w:rFonts w:ascii="Verdana" w:eastAsia="Calibri" w:hAnsi="Verdana" w:cs="Arial"/>
          <w:bCs/>
          <w:lang w:val="es-ES_tradnl" w:eastAsia="es-MX"/>
        </w:rPr>
        <w:t xml:space="preserve">la entidad pública tiene la responsabilidad de proyectar y elaborar documentos </w:t>
      </w:r>
      <w:r>
        <w:rPr>
          <w:rFonts w:ascii="Verdana" w:eastAsia="Calibri" w:hAnsi="Verdana" w:cs="Arial"/>
          <w:bCs/>
          <w:lang w:val="es-ES_tradnl" w:eastAsia="es-MX"/>
        </w:rPr>
        <w:t>necesarios para adelantar el proceso de contratación</w:t>
      </w:r>
      <w:r w:rsidRPr="00862A45">
        <w:rPr>
          <w:rFonts w:ascii="Verdana" w:eastAsia="Calibri" w:hAnsi="Verdana" w:cs="Arial"/>
          <w:bCs/>
          <w:lang w:val="es-ES_tradnl" w:eastAsia="es-MX"/>
        </w:rPr>
        <w:t xml:space="preserve"> como lo</w:t>
      </w:r>
      <w:r>
        <w:rPr>
          <w:rFonts w:ascii="Verdana" w:eastAsia="Calibri" w:hAnsi="Verdana" w:cs="Arial"/>
          <w:bCs/>
          <w:lang w:val="es-ES_tradnl" w:eastAsia="es-MX"/>
        </w:rPr>
        <w:t xml:space="preserve"> son a título de ejemplo los</w:t>
      </w:r>
      <w:r w:rsidRPr="00862A45">
        <w:rPr>
          <w:rFonts w:ascii="Verdana" w:eastAsia="Calibri" w:hAnsi="Verdana" w:cs="Arial"/>
          <w:bCs/>
          <w:lang w:val="es-ES_tradnl" w:eastAsia="es-MX"/>
        </w:rPr>
        <w:t xml:space="preserve"> estudios y documentos previos, que justifican la necesidad y el objeto del contrato, el análisis y matriz de riesgos para identificar y asignar responsabilidades, el Certificado de Disponibilidad Presupuestal (CDP) que garantiza los recursos, y el Proyecto de Pliego de Condiciones o Invitación Pública, que sirve para recibir observaciones y comentarios de los interesados. Además, se debe preparar una minuta o borrador del contrato que contendrá las cláusulas definitivas.</w:t>
      </w:r>
    </w:p>
    <w:p w14:paraId="0C659869" w14:textId="77777777" w:rsidR="00D94E0D" w:rsidRDefault="00D94E0D" w:rsidP="00D94E0D">
      <w:pPr>
        <w:spacing w:line="276" w:lineRule="auto"/>
        <w:ind w:firstLine="360"/>
        <w:contextualSpacing/>
        <w:jc w:val="both"/>
        <w:rPr>
          <w:rFonts w:ascii="Verdana" w:eastAsia="Calibri" w:hAnsi="Verdana" w:cs="Arial"/>
          <w:bCs/>
          <w:color w:val="000000" w:themeColor="text1"/>
        </w:rPr>
      </w:pPr>
    </w:p>
    <w:p w14:paraId="42C04AB8" w14:textId="77777777" w:rsidR="00EB63CD" w:rsidRDefault="00D94E0D" w:rsidP="00EB63CD">
      <w:pPr>
        <w:spacing w:line="276" w:lineRule="auto"/>
        <w:ind w:firstLine="708"/>
        <w:contextualSpacing/>
        <w:jc w:val="both"/>
        <w:rPr>
          <w:rFonts w:ascii="Verdana" w:eastAsia="Calibri" w:hAnsi="Verdana" w:cs="Arial"/>
          <w:bCs/>
          <w:color w:val="000000" w:themeColor="text1"/>
        </w:rPr>
      </w:pPr>
      <w:r>
        <w:rPr>
          <w:rFonts w:ascii="Verdana" w:eastAsia="Calibri" w:hAnsi="Verdana" w:cs="Arial"/>
          <w:bCs/>
          <w:color w:val="000000" w:themeColor="text1"/>
        </w:rPr>
        <w:t>Asi las cosas, lo</w:t>
      </w:r>
      <w:r w:rsidRPr="00862A45">
        <w:rPr>
          <w:rFonts w:ascii="Verdana" w:eastAsia="Calibri" w:hAnsi="Verdana" w:cs="Arial"/>
          <w:bCs/>
          <w:color w:val="000000" w:themeColor="text1"/>
        </w:rPr>
        <w:t>s proponentes</w:t>
      </w:r>
      <w:r>
        <w:rPr>
          <w:rFonts w:ascii="Verdana" w:eastAsia="Calibri" w:hAnsi="Verdana" w:cs="Arial"/>
          <w:bCs/>
          <w:color w:val="000000" w:themeColor="text1"/>
        </w:rPr>
        <w:t xml:space="preserve"> en desarrollo del principio de planeación y responsabilidad</w:t>
      </w:r>
      <w:r w:rsidRPr="00862A45">
        <w:rPr>
          <w:rFonts w:ascii="Verdana" w:eastAsia="Calibri" w:hAnsi="Verdana" w:cs="Arial"/>
          <w:bCs/>
          <w:color w:val="000000" w:themeColor="text1"/>
        </w:rPr>
        <w:t xml:space="preserve"> deben revisa</w:t>
      </w:r>
      <w:r>
        <w:rPr>
          <w:rFonts w:ascii="Verdana" w:eastAsia="Calibri" w:hAnsi="Verdana" w:cs="Arial"/>
          <w:bCs/>
          <w:color w:val="000000" w:themeColor="text1"/>
        </w:rPr>
        <w:t>r</w:t>
      </w:r>
      <w:r w:rsidRPr="00862A45">
        <w:rPr>
          <w:rFonts w:ascii="Verdana" w:eastAsia="Calibri" w:hAnsi="Verdana" w:cs="Arial"/>
          <w:bCs/>
          <w:color w:val="000000" w:themeColor="text1"/>
        </w:rPr>
        <w:t xml:space="preserve"> integralmente todos </w:t>
      </w:r>
      <w:r>
        <w:rPr>
          <w:rFonts w:ascii="Verdana" w:eastAsia="Calibri" w:hAnsi="Verdana" w:cs="Arial"/>
          <w:bCs/>
          <w:color w:val="000000" w:themeColor="text1"/>
        </w:rPr>
        <w:t>los documentos del contrato</w:t>
      </w:r>
      <w:r w:rsidRPr="00862A45">
        <w:rPr>
          <w:rFonts w:ascii="Verdana" w:eastAsia="Calibri" w:hAnsi="Verdana" w:cs="Arial"/>
          <w:bCs/>
          <w:color w:val="000000" w:themeColor="text1"/>
        </w:rPr>
        <w:t>. Esto incluye analizar los estudios previos para entender el contexto y el valor, la matriz de riesgos para evaluar su participación, el proyecto de pliego para conocer las reglas del juego y formular observaciones, y la minuta del contrato para comprender las obligaciones y derechos. Una revisión exhaustiva de toda esta documentación es fundamental para que el proponente presente una oferta sólida, competitiva y que se ajuste a los requerimientos de la entidad, minimizando riesgos y asegurando una participación transparente y efectiva.</w:t>
      </w:r>
    </w:p>
    <w:p w14:paraId="0C74F887" w14:textId="77777777" w:rsidR="00EB63CD" w:rsidRDefault="00EB63CD" w:rsidP="00EB63CD">
      <w:pPr>
        <w:spacing w:line="276" w:lineRule="auto"/>
        <w:ind w:firstLine="708"/>
        <w:contextualSpacing/>
        <w:jc w:val="both"/>
        <w:rPr>
          <w:rFonts w:ascii="Verdana" w:eastAsia="Calibri" w:hAnsi="Verdana" w:cs="Arial"/>
          <w:bCs/>
          <w:color w:val="000000" w:themeColor="text1"/>
        </w:rPr>
      </w:pPr>
    </w:p>
    <w:p w14:paraId="41D7B6D1" w14:textId="65FF4132" w:rsidR="00D94E0D" w:rsidRPr="00EB63CD" w:rsidRDefault="00D94E0D" w:rsidP="00EB63CD">
      <w:pPr>
        <w:spacing w:line="276" w:lineRule="auto"/>
        <w:ind w:firstLine="708"/>
        <w:contextualSpacing/>
        <w:jc w:val="both"/>
        <w:rPr>
          <w:rFonts w:ascii="Verdana" w:eastAsia="Calibri" w:hAnsi="Verdana" w:cs="Arial"/>
          <w:bCs/>
          <w:color w:val="000000" w:themeColor="text1"/>
        </w:rPr>
      </w:pPr>
      <w:r>
        <w:rPr>
          <w:rFonts w:ascii="Verdana" w:eastAsia="Calibri" w:hAnsi="Verdana" w:cs="Arial"/>
          <w:bCs/>
          <w:lang w:val="es-ES_tradnl" w:eastAsia="es-MX"/>
        </w:rPr>
        <w:t>P</w:t>
      </w:r>
      <w:r w:rsidR="00EB63CD">
        <w:rPr>
          <w:rFonts w:ascii="Verdana" w:eastAsia="Calibri" w:hAnsi="Verdana" w:cs="Arial"/>
          <w:bCs/>
          <w:lang w:val="es-ES_tradnl" w:eastAsia="es-MX"/>
        </w:rPr>
        <w:t>o</w:t>
      </w:r>
      <w:r>
        <w:rPr>
          <w:rFonts w:ascii="Verdana" w:eastAsia="Calibri" w:hAnsi="Verdana" w:cs="Arial"/>
          <w:bCs/>
          <w:lang w:val="es-ES_tradnl" w:eastAsia="es-MX"/>
        </w:rPr>
        <w:t xml:space="preserve">r su parte, el </w:t>
      </w:r>
      <w:r w:rsidRPr="00744B5D">
        <w:rPr>
          <w:rFonts w:ascii="Verdana" w:eastAsia="Calibri" w:hAnsi="Verdana" w:cs="Arial"/>
          <w:bCs/>
          <w:i/>
          <w:iCs/>
          <w:lang w:val="es-ES_tradnl" w:eastAsia="es-MX"/>
        </w:rPr>
        <w:t>“Manual de Supervisión e Interventoría”</w:t>
      </w:r>
      <w:r>
        <w:rPr>
          <w:rStyle w:val="Refdenotaalpie"/>
          <w:rFonts w:ascii="Verdana" w:eastAsia="Calibri" w:hAnsi="Verdana" w:cs="Arial"/>
          <w:bCs/>
          <w:i/>
          <w:iCs/>
          <w:lang w:val="es-ES_tradnl" w:eastAsia="es-MX"/>
        </w:rPr>
        <w:footnoteReference w:id="5"/>
      </w:r>
      <w:r w:rsidRPr="00744B5D">
        <w:rPr>
          <w:rFonts w:ascii="Verdana" w:eastAsia="Calibri" w:hAnsi="Verdana" w:cs="Arial"/>
          <w:bCs/>
          <w:i/>
          <w:iCs/>
          <w:lang w:val="es-ES_tradnl" w:eastAsia="es-MX"/>
        </w:rPr>
        <w:t xml:space="preserve"> </w:t>
      </w:r>
      <w:r>
        <w:rPr>
          <w:rFonts w:ascii="Verdana" w:eastAsia="Calibri" w:hAnsi="Verdana" w:cs="Arial"/>
          <w:bCs/>
          <w:lang w:val="es-ES_tradnl" w:eastAsia="es-MX"/>
        </w:rPr>
        <w:t>expedido por esta Agencia, recomienda</w:t>
      </w:r>
      <w:r w:rsidRPr="00744B5D">
        <w:rPr>
          <w:rFonts w:ascii="Verdana" w:eastAsia="Calibri" w:hAnsi="Verdana" w:cs="Arial"/>
          <w:bCs/>
          <w:lang w:eastAsia="es-MX"/>
        </w:rPr>
        <w:t xml:space="preserve"> que </w:t>
      </w:r>
      <w:r>
        <w:rPr>
          <w:rFonts w:ascii="Verdana" w:eastAsia="Calibri" w:hAnsi="Verdana" w:cs="Arial"/>
          <w:bCs/>
          <w:lang w:eastAsia="es-MX"/>
        </w:rPr>
        <w:t>“</w:t>
      </w:r>
      <w:r w:rsidRPr="00744B5D">
        <w:rPr>
          <w:rFonts w:ascii="Verdana" w:eastAsia="Calibri" w:hAnsi="Verdana" w:cs="Arial"/>
          <w:bCs/>
          <w:lang w:eastAsia="es-MX"/>
        </w:rPr>
        <w:t xml:space="preserve">el proceso de contratación para seleccionar al </w:t>
      </w:r>
      <w:r w:rsidRPr="00744B5D">
        <w:rPr>
          <w:rFonts w:ascii="Verdana" w:eastAsia="Calibri" w:hAnsi="Verdana" w:cs="Arial"/>
          <w:bCs/>
          <w:lang w:eastAsia="es-MX"/>
        </w:rPr>
        <w:lastRenderedPageBreak/>
        <w:t xml:space="preserve">interventor se inicie al mismo tiempo con el proceso de contratación que tiene por objeto el contrato o convenio que va a ser vigilado, con el fin de que los dos se inicien al mismo tiempo, así como para que no se retrase el cronograma previsto para el contrato a vigilar y para que el seguimiento se realice desde el momento en que empieza el plazo de ejecución del contrato o convenio vigilado, especialmente para contratos como el de obra, en el que es necesario contar con la interventoría para poder iniciar su ejecución. </w:t>
      </w:r>
    </w:p>
    <w:p w14:paraId="0B8D4293" w14:textId="77777777" w:rsidR="00D94E0D" w:rsidRPr="00744B5D" w:rsidRDefault="00D94E0D" w:rsidP="00D94E0D">
      <w:pPr>
        <w:spacing w:after="0" w:line="276" w:lineRule="auto"/>
        <w:contextualSpacing/>
        <w:jc w:val="both"/>
        <w:rPr>
          <w:rFonts w:ascii="Verdana" w:eastAsia="Calibri" w:hAnsi="Verdana" w:cs="Arial"/>
          <w:bCs/>
          <w:lang w:eastAsia="es-MX"/>
        </w:rPr>
      </w:pPr>
    </w:p>
    <w:p w14:paraId="453FC24A" w14:textId="77777777" w:rsidR="00D94E0D" w:rsidRDefault="00D94E0D" w:rsidP="00EB63CD">
      <w:pPr>
        <w:spacing w:line="276" w:lineRule="auto"/>
        <w:ind w:firstLine="708"/>
        <w:contextualSpacing/>
        <w:jc w:val="both"/>
        <w:rPr>
          <w:rFonts w:ascii="Verdana" w:eastAsia="Calibri" w:hAnsi="Verdana" w:cs="Arial"/>
          <w:bCs/>
          <w:lang w:val="es-ES_tradnl" w:eastAsia="es-MX"/>
        </w:rPr>
      </w:pPr>
      <w:r w:rsidRPr="00744B5D">
        <w:rPr>
          <w:rFonts w:ascii="Verdana" w:eastAsia="Calibri" w:hAnsi="Verdana" w:cs="Arial"/>
          <w:bCs/>
          <w:lang w:eastAsia="es-MX"/>
        </w:rPr>
        <w:t>En caso de que el contrato o convenio a vigilar no se hubiera adjudicado, en el proceso de contratación que tiene por objeto la interventoría, deberán incluirse además de los datos del proceso de contratación que se está adelantado, una condición resolutoria, en caso de que no se llegue a celebrar el contrato principal dentro de un periodo de tiempo preciso o previendo la declaratoria de desierta. Lo anterior, con el fin de que los posibles oferentes conozcan todos los detalles del contrato o convenio que debe ser vigilado</w:t>
      </w:r>
      <w:r>
        <w:rPr>
          <w:rFonts w:ascii="Verdana" w:eastAsia="Calibri" w:hAnsi="Verdana" w:cs="Arial"/>
          <w:bCs/>
          <w:lang w:eastAsia="es-MX"/>
        </w:rPr>
        <w:t>”.</w:t>
      </w:r>
    </w:p>
    <w:p w14:paraId="3A0D7643" w14:textId="77777777" w:rsidR="00D94E0D" w:rsidRDefault="00D94E0D" w:rsidP="00D94E0D">
      <w:pPr>
        <w:spacing w:line="276" w:lineRule="auto"/>
        <w:ind w:firstLine="360"/>
        <w:contextualSpacing/>
        <w:jc w:val="both"/>
        <w:rPr>
          <w:rFonts w:ascii="Verdana" w:eastAsia="Calibri" w:hAnsi="Verdana" w:cs="Arial"/>
          <w:bCs/>
          <w:lang w:val="es-ES_tradnl" w:eastAsia="es-MX"/>
        </w:rPr>
      </w:pPr>
    </w:p>
    <w:p w14:paraId="317EB8F7" w14:textId="77777777" w:rsidR="00D94E0D" w:rsidRDefault="00D94E0D" w:rsidP="00EB63CD">
      <w:pPr>
        <w:spacing w:line="276" w:lineRule="auto"/>
        <w:ind w:firstLine="708"/>
        <w:contextualSpacing/>
        <w:jc w:val="both"/>
        <w:rPr>
          <w:rFonts w:ascii="Verdana" w:eastAsia="Calibri" w:hAnsi="Verdana" w:cs="Arial"/>
          <w:bCs/>
          <w:color w:val="000000" w:themeColor="text1"/>
        </w:rPr>
      </w:pPr>
      <w:r>
        <w:rPr>
          <w:rFonts w:ascii="Verdana" w:eastAsia="Calibri" w:hAnsi="Verdana" w:cs="Arial"/>
          <w:bCs/>
          <w:color w:val="000000" w:themeColor="text1"/>
        </w:rPr>
        <w:t>De esta manera</w:t>
      </w:r>
      <w:r w:rsidRPr="00E46D09">
        <w:rPr>
          <w:rFonts w:ascii="Verdana" w:eastAsia="Calibri" w:hAnsi="Verdana" w:cs="Arial"/>
          <w:bCs/>
          <w:color w:val="000000" w:themeColor="text1"/>
        </w:rPr>
        <w:t xml:space="preserve"> la entidad estatal puede adelantar el proceso de selección de la interventoría de manera paralela al proceso del contrato principal, </w:t>
      </w:r>
      <w:r>
        <w:rPr>
          <w:rFonts w:ascii="Verdana" w:eastAsia="Calibri" w:hAnsi="Verdana" w:cs="Arial"/>
          <w:bCs/>
          <w:color w:val="000000" w:themeColor="text1"/>
        </w:rPr>
        <w:t xml:space="preserve">no obstante </w:t>
      </w:r>
      <w:r w:rsidRPr="00E46D09">
        <w:rPr>
          <w:rFonts w:ascii="Verdana" w:eastAsia="Calibri" w:hAnsi="Verdana" w:cs="Arial"/>
          <w:bCs/>
          <w:color w:val="000000" w:themeColor="text1"/>
        </w:rPr>
        <w:t>la adjudicación del contrato de interventoría siempre debe esperar la decisión de adjudicación del contrato principal. Esto asegura que, al momento de contratar, ya exist</w:t>
      </w:r>
      <w:r>
        <w:rPr>
          <w:rFonts w:ascii="Verdana" w:eastAsia="Calibri" w:hAnsi="Verdana" w:cs="Arial"/>
          <w:bCs/>
          <w:color w:val="000000" w:themeColor="text1"/>
        </w:rPr>
        <w:t>a</w:t>
      </w:r>
      <w:r w:rsidRPr="00E46D09">
        <w:rPr>
          <w:rFonts w:ascii="Verdana" w:eastAsia="Calibri" w:hAnsi="Verdana" w:cs="Arial"/>
          <w:bCs/>
          <w:color w:val="000000" w:themeColor="text1"/>
        </w:rPr>
        <w:t xml:space="preserve"> una certeza sobre el objeto a vigilar y las condiciones bajo las cuales se ejecutará, garantizando la eficiencia y la correcta aplicación de los recursos públicos.</w:t>
      </w:r>
    </w:p>
    <w:p w14:paraId="0AD4992F" w14:textId="77777777" w:rsidR="005771DF" w:rsidRDefault="005771DF" w:rsidP="00EA6F8B">
      <w:pPr>
        <w:spacing w:after="0" w:line="276" w:lineRule="auto"/>
        <w:ind w:firstLine="708"/>
        <w:contextualSpacing/>
        <w:jc w:val="both"/>
        <w:rPr>
          <w:rFonts w:ascii="Verdana" w:eastAsia="Calibri" w:hAnsi="Verdana" w:cs="Arial"/>
          <w:bCs/>
          <w:color w:val="000000" w:themeColor="text1"/>
        </w:rPr>
      </w:pPr>
    </w:p>
    <w:p w14:paraId="10051CE3" w14:textId="02DA46A3" w:rsidR="00EA6F8B" w:rsidRPr="00AE7E03" w:rsidRDefault="00EA6F8B" w:rsidP="00EA6F8B">
      <w:pPr>
        <w:spacing w:after="0" w:line="276" w:lineRule="auto"/>
        <w:ind w:firstLine="708"/>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CD211E">
        <w:rPr>
          <w:rFonts w:ascii="Verdana" w:eastAsia="Calibri" w:hAnsi="Verdana" w:cs="Times New Roman"/>
          <w:lang w:val="es-ES"/>
        </w:rPr>
        <w:t>.</w:t>
      </w:r>
    </w:p>
    <w:p w14:paraId="2F31ED02" w14:textId="77777777" w:rsidR="00EA6F8B" w:rsidRPr="00601CDD" w:rsidRDefault="00EA6F8B" w:rsidP="00EA6F8B">
      <w:pPr>
        <w:spacing w:before="120" w:after="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AE7E03">
        <w:rPr>
          <w:rFonts w:ascii="Verdana" w:eastAsia="Calibri" w:hAnsi="Verdana" w:cs="Times New Roman"/>
          <w:lang w:val="es-ES"/>
        </w:rPr>
        <w:lastRenderedPageBreak/>
        <w:t>contractual, sin que sea atribución de la Agencia Nacional de Contratación Pública – Colombia Compra Eficiente, validar sus actuaciones.</w:t>
      </w:r>
    </w:p>
    <w:p w14:paraId="295E3693" w14:textId="77777777" w:rsidR="00EA6F8B" w:rsidRDefault="00EA6F8B" w:rsidP="00EA6F8B">
      <w:pPr>
        <w:spacing w:after="0" w:line="276" w:lineRule="auto"/>
        <w:jc w:val="both"/>
        <w:rPr>
          <w:rFonts w:ascii="Verdana" w:eastAsia="Calibri" w:hAnsi="Verdana" w:cs="Arial"/>
          <w:lang w:val="es-ES"/>
        </w:rPr>
      </w:pPr>
    </w:p>
    <w:p w14:paraId="1E607EDE" w14:textId="5814E1B7" w:rsidR="00EA6F8B" w:rsidRPr="0060676F" w:rsidRDefault="00EA6F8B" w:rsidP="0060676F">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6EFDFD7" w14:textId="77777777" w:rsidR="00EA6F8B" w:rsidRPr="00593A5F" w:rsidRDefault="00EA6F8B" w:rsidP="00EA6F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6F8B" w:rsidRPr="00593A5F" w14:paraId="38226ED2" w14:textId="77777777" w:rsidTr="00CB1744">
        <w:trPr>
          <w:trHeight w:val="870"/>
        </w:trPr>
        <w:tc>
          <w:tcPr>
            <w:tcW w:w="8647" w:type="dxa"/>
          </w:tcPr>
          <w:p w14:paraId="2EFB1AC3" w14:textId="77777777" w:rsidR="00D94E0D" w:rsidRDefault="00D94E0D" w:rsidP="00D94E0D">
            <w:pPr>
              <w:pStyle w:val="Prrafodelista"/>
              <w:widowControl w:val="0"/>
              <w:numPr>
                <w:ilvl w:val="0"/>
                <w:numId w:val="25"/>
              </w:numPr>
              <w:autoSpaceDE w:val="0"/>
              <w:autoSpaceDN w:val="0"/>
              <w:spacing w:after="120" w:line="276" w:lineRule="auto"/>
              <w:jc w:val="both"/>
              <w:rPr>
                <w:rFonts w:ascii="Verdana" w:hAnsi="Verdana" w:cs="Arial"/>
              </w:rPr>
            </w:pPr>
            <w:r w:rsidRPr="00E704D7">
              <w:rPr>
                <w:rFonts w:ascii="Verdana" w:hAnsi="Verdana" w:cs="Arial"/>
              </w:rPr>
              <w:t>Ley 80 de 1993, artículo 25.</w:t>
            </w:r>
          </w:p>
          <w:p w14:paraId="4E62DCF9" w14:textId="278EDE83" w:rsidR="00D94E0D" w:rsidRDefault="00D94E0D" w:rsidP="00D94E0D">
            <w:pPr>
              <w:pStyle w:val="Prrafodelista"/>
              <w:widowControl w:val="0"/>
              <w:autoSpaceDE w:val="0"/>
              <w:autoSpaceDN w:val="0"/>
              <w:spacing w:after="120" w:line="276" w:lineRule="auto"/>
              <w:jc w:val="both"/>
              <w:rPr>
                <w:rFonts w:ascii="Verdana" w:hAnsi="Verdana" w:cs="Arial"/>
              </w:rPr>
            </w:pPr>
            <w:r w:rsidRPr="00E704D7">
              <w:rPr>
                <w:rFonts w:ascii="Verdana" w:hAnsi="Verdana" w:cs="Arial"/>
              </w:rPr>
              <w:t xml:space="preserve"> </w:t>
            </w:r>
          </w:p>
          <w:p w14:paraId="6CA2FBA9" w14:textId="0F8608F4" w:rsidR="00D94E0D" w:rsidRDefault="00D94E0D" w:rsidP="00D94E0D">
            <w:pPr>
              <w:pStyle w:val="Prrafodelista"/>
              <w:widowControl w:val="0"/>
              <w:numPr>
                <w:ilvl w:val="0"/>
                <w:numId w:val="25"/>
              </w:numPr>
              <w:autoSpaceDE w:val="0"/>
              <w:autoSpaceDN w:val="0"/>
              <w:spacing w:after="120" w:line="276" w:lineRule="auto"/>
              <w:jc w:val="both"/>
              <w:rPr>
                <w:rFonts w:ascii="Verdana" w:hAnsi="Verdana" w:cs="Arial"/>
              </w:rPr>
            </w:pPr>
            <w:r w:rsidRPr="00E704D7">
              <w:rPr>
                <w:rFonts w:ascii="Verdana" w:hAnsi="Verdana" w:cs="Arial"/>
              </w:rPr>
              <w:t>Decreto 1082 de 2015</w:t>
            </w:r>
            <w:r>
              <w:rPr>
                <w:rFonts w:ascii="Verdana" w:hAnsi="Verdana" w:cs="Arial"/>
              </w:rPr>
              <w:t>,</w:t>
            </w:r>
            <w:r w:rsidRPr="00E704D7">
              <w:rPr>
                <w:rFonts w:ascii="Verdana" w:hAnsi="Verdana" w:cs="Arial"/>
              </w:rPr>
              <w:t xml:space="preserve"> artículo</w:t>
            </w:r>
            <w:r>
              <w:rPr>
                <w:rFonts w:ascii="Verdana" w:hAnsi="Verdana" w:cs="Arial"/>
              </w:rPr>
              <w:t>s</w:t>
            </w:r>
            <w:r w:rsidRPr="00E704D7">
              <w:rPr>
                <w:rFonts w:ascii="Verdana" w:hAnsi="Verdana" w:cs="Arial"/>
              </w:rPr>
              <w:t xml:space="preserve"> 2.2.1.1.2.1.1</w:t>
            </w:r>
            <w:r>
              <w:rPr>
                <w:rFonts w:ascii="Verdana" w:hAnsi="Verdana" w:cs="Arial"/>
              </w:rPr>
              <w:t xml:space="preserve">. y </w:t>
            </w:r>
            <w:r w:rsidRPr="00E704D7">
              <w:rPr>
                <w:rFonts w:ascii="Verdana" w:hAnsi="Verdana" w:cs="Arial"/>
              </w:rPr>
              <w:t>artículo 2.2.1.1.1.6.1</w:t>
            </w:r>
            <w:r>
              <w:rPr>
                <w:rFonts w:ascii="Verdana" w:hAnsi="Verdana" w:cs="Arial"/>
              </w:rPr>
              <w:t>.</w:t>
            </w:r>
          </w:p>
          <w:p w14:paraId="1290E201" w14:textId="77777777" w:rsidR="00D94E0D" w:rsidRPr="00D94E0D" w:rsidRDefault="00D94E0D" w:rsidP="00D94E0D">
            <w:pPr>
              <w:pStyle w:val="Prrafodelista"/>
              <w:rPr>
                <w:rFonts w:ascii="Verdana" w:hAnsi="Verdana" w:cs="Arial"/>
              </w:rPr>
            </w:pPr>
          </w:p>
          <w:p w14:paraId="18633BCF" w14:textId="2B6AD548" w:rsidR="00D94E0D" w:rsidRPr="00D94E0D" w:rsidRDefault="00D94E0D" w:rsidP="00D94E0D">
            <w:pPr>
              <w:pStyle w:val="Prrafodelista"/>
              <w:widowControl w:val="0"/>
              <w:numPr>
                <w:ilvl w:val="0"/>
                <w:numId w:val="25"/>
              </w:numPr>
              <w:autoSpaceDE w:val="0"/>
              <w:autoSpaceDN w:val="0"/>
              <w:spacing w:after="120" w:line="276" w:lineRule="auto"/>
              <w:jc w:val="both"/>
              <w:rPr>
                <w:rFonts w:ascii="Verdana" w:hAnsi="Verdana" w:cs="Arial"/>
              </w:rPr>
            </w:pPr>
            <w:r w:rsidRPr="003D37FC">
              <w:rPr>
                <w:rFonts w:ascii="Verdana" w:hAnsi="Verdana" w:cs="Arial"/>
                <w:lang w:val="es-CO"/>
              </w:rPr>
              <w:t>Consejo de Estado. Sección Tercera. Subsección B. Sentencia del 31 de agosto de 2011. Exp. 18.080</w:t>
            </w:r>
            <w:r w:rsidRPr="00E704D7">
              <w:rPr>
                <w:rFonts w:ascii="Verdana" w:hAnsi="Verdana" w:cs="Arial"/>
                <w:lang w:val="es-CO"/>
              </w:rPr>
              <w:t>.</w:t>
            </w:r>
          </w:p>
          <w:p w14:paraId="66205B90" w14:textId="77777777" w:rsidR="00D94E0D" w:rsidRPr="00D94E0D" w:rsidRDefault="00D94E0D" w:rsidP="00D94E0D">
            <w:pPr>
              <w:pStyle w:val="Prrafodelista"/>
              <w:rPr>
                <w:rFonts w:ascii="Verdana" w:hAnsi="Verdana" w:cs="Arial"/>
              </w:rPr>
            </w:pPr>
          </w:p>
          <w:p w14:paraId="0B4D2394" w14:textId="54E9C747" w:rsidR="00D94E0D" w:rsidRPr="00D94E0D" w:rsidRDefault="00D94E0D" w:rsidP="00D94E0D">
            <w:pPr>
              <w:pStyle w:val="Prrafodelista"/>
              <w:widowControl w:val="0"/>
              <w:numPr>
                <w:ilvl w:val="0"/>
                <w:numId w:val="25"/>
              </w:numPr>
              <w:tabs>
                <w:tab w:val="left" w:pos="8419"/>
              </w:tabs>
              <w:autoSpaceDE w:val="0"/>
              <w:autoSpaceDN w:val="0"/>
              <w:spacing w:after="120" w:line="276" w:lineRule="auto"/>
              <w:contextualSpacing w:val="0"/>
              <w:jc w:val="both"/>
              <w:rPr>
                <w:rFonts w:ascii="Verdana" w:hAnsi="Verdana" w:cs="Arial"/>
              </w:rPr>
            </w:pPr>
            <w:r w:rsidRPr="00D94E0D">
              <w:rPr>
                <w:rFonts w:ascii="Verdana" w:eastAsia="Calibri" w:hAnsi="Verdana" w:cs="Arial"/>
                <w:bCs/>
                <w:lang w:val="es-ES_tradnl" w:eastAsia="es-MX"/>
              </w:rPr>
              <w:t>Manual de Supervisión e Interventoría</w:t>
            </w:r>
            <w:r w:rsidRPr="00D94E0D">
              <w:rPr>
                <w:rFonts w:ascii="Verdana" w:hAnsi="Verdana" w:cs="Arial"/>
              </w:rPr>
              <w:t xml:space="preserve"> expedido por la ANCP-CCE</w:t>
            </w:r>
          </w:p>
          <w:p w14:paraId="14B67E92" w14:textId="295AA1C2" w:rsidR="00EA6F8B" w:rsidRPr="00332677" w:rsidRDefault="00D94E0D" w:rsidP="00D94E0D">
            <w:pPr>
              <w:pStyle w:val="Prrafodelista"/>
              <w:widowControl w:val="0"/>
              <w:numPr>
                <w:ilvl w:val="0"/>
                <w:numId w:val="25"/>
              </w:numPr>
              <w:autoSpaceDE w:val="0"/>
              <w:autoSpaceDN w:val="0"/>
              <w:spacing w:after="120"/>
              <w:ind w:left="714" w:hanging="357"/>
              <w:contextualSpacing w:val="0"/>
              <w:jc w:val="both"/>
              <w:rPr>
                <w:rFonts w:ascii="Verdana" w:hAnsi="Verdana" w:cs="Arial"/>
              </w:rPr>
            </w:pPr>
            <w:r w:rsidRPr="003D37FC">
              <w:rPr>
                <w:rFonts w:ascii="Verdana" w:hAnsi="Verdana" w:cs="Arial"/>
              </w:rPr>
              <w:t>DEIK ACOSTAMADIEDO, Carolina, Guía de Contratación Estatal: Deber de planeación y modalidades de selección, Buenos Aires, 2015</w:t>
            </w:r>
            <w:r>
              <w:rPr>
                <w:rFonts w:ascii="Verdana" w:hAnsi="Verdana" w:cs="Arial"/>
              </w:rPr>
              <w:t>.</w:t>
            </w:r>
          </w:p>
        </w:tc>
      </w:tr>
    </w:tbl>
    <w:p w14:paraId="0A71BF98" w14:textId="77777777" w:rsidR="0060676F" w:rsidRDefault="0060676F" w:rsidP="0060676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EA72AE3" w14:textId="1CCFF9F3" w:rsidR="00EA6F8B" w:rsidRDefault="00EA6F8B" w:rsidP="0060676F">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86B8465" w14:textId="77777777" w:rsidR="0060676F" w:rsidRPr="00593A5F" w:rsidRDefault="0060676F" w:rsidP="0060676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D8F4D76" w14:textId="730868F6" w:rsidR="00EA6F8B" w:rsidRPr="00AE7E03" w:rsidRDefault="00627ABB" w:rsidP="00EA6F8B">
      <w:pPr>
        <w:widowControl w:val="0"/>
        <w:autoSpaceDE w:val="0"/>
        <w:autoSpaceDN w:val="0"/>
        <w:spacing w:after="0" w:line="276" w:lineRule="auto"/>
        <w:jc w:val="both"/>
        <w:rPr>
          <w:rFonts w:ascii="Verdana" w:eastAsia="Arial" w:hAnsi="Verdana" w:cs="Arial"/>
          <w:lang w:val="es-MX" w:eastAsia="es-ES_tradnl"/>
        </w:rPr>
      </w:pPr>
      <w:r w:rsidRPr="00185EE9">
        <w:rPr>
          <w:rStyle w:val="normaltextrun"/>
          <w:rFonts w:ascii="Verdana" w:hAnsi="Verdana" w:cs="Arial"/>
          <w:shd w:val="clear" w:color="auto" w:fill="FFFFFF"/>
          <w:lang w:val="es-ES"/>
        </w:rPr>
        <w:t xml:space="preserve">Esta Subdirección se ha pronunciado sobre </w:t>
      </w:r>
      <w:r w:rsidR="000B0065">
        <w:rPr>
          <w:rFonts w:ascii="Verdana" w:eastAsia="Calibri" w:hAnsi="Verdana" w:cs="Arial"/>
          <w:lang w:val="es-ES_tradnl" w:eastAsia="es-ES_tradnl"/>
        </w:rPr>
        <w:t xml:space="preserve">el asunto tratado </w:t>
      </w:r>
      <w:r w:rsidR="000B0065" w:rsidRPr="006D4F5F">
        <w:rPr>
          <w:rFonts w:ascii="Verdana" w:eastAsia="Calibri" w:hAnsi="Verdana" w:cs="Arial"/>
          <w:lang w:val="es-ES_tradnl" w:eastAsia="es-ES_tradnl"/>
        </w:rPr>
        <w:t xml:space="preserve">en los conceptos 2202013000000037 del 7 de enero de 2020, C-223 del 29 de abril de 2020 y C-148 de 2021. Igualmente, se reiteran los Conceptos C-387 del 23 de junio de 2020, </w:t>
      </w:r>
      <w:r w:rsidR="000B0065" w:rsidRPr="006D4F5F">
        <w:rPr>
          <w:rFonts w:ascii="Verdana" w:eastAsia="Calibri" w:hAnsi="Verdana" w:cs="Arial"/>
          <w:lang w:eastAsia="es-ES_tradnl"/>
        </w:rPr>
        <w:t xml:space="preserve">C-415 del 7 de julio </w:t>
      </w:r>
      <w:r w:rsidR="000B0065" w:rsidRPr="006D4F5F">
        <w:rPr>
          <w:rFonts w:ascii="Verdana" w:eastAsia="Calibri" w:hAnsi="Verdana" w:cs="Arial"/>
          <w:lang w:val="es-ES_tradnl" w:eastAsia="es-ES_tradnl"/>
        </w:rPr>
        <w:t>de 2020</w:t>
      </w:r>
      <w:r w:rsidR="000B0065" w:rsidRPr="006D4F5F">
        <w:rPr>
          <w:rFonts w:ascii="Verdana" w:eastAsia="Calibri" w:hAnsi="Verdana" w:cs="Arial"/>
          <w:lang w:eastAsia="es-ES_tradnl"/>
        </w:rPr>
        <w:t xml:space="preserve">, C-443 del 7 de julio de 2020, </w:t>
      </w:r>
      <w:r w:rsidR="000B0065" w:rsidRPr="006D4F5F">
        <w:rPr>
          <w:rFonts w:ascii="Verdana" w:eastAsia="Times New Roman" w:hAnsi="Verdana" w:cs="Arial"/>
          <w:lang w:eastAsia="es-ES_tradnl"/>
        </w:rPr>
        <w:t>C-387 del 23 de junio de 2020</w:t>
      </w:r>
      <w:r w:rsidR="000B0065" w:rsidRPr="006D4F5F">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000B0065" w:rsidRPr="006D4F5F">
        <w:rPr>
          <w:rFonts w:ascii="Verdana" w:eastAsia="Calibri" w:hAnsi="Verdana" w:cs="Arial"/>
          <w:lang w:val="es-ES" w:eastAsia="es-ES_tradnl"/>
        </w:rPr>
        <w:t>C-519 del 13 de septiembre de 2022, C-716 del 15 de noviembre de 2022, C-856 del 13 de diciembre de 2022, y C-235 del 5 de julio de 202</w:t>
      </w:r>
      <w:r w:rsidR="000B0065">
        <w:rPr>
          <w:rFonts w:ascii="Verdana" w:eastAsia="Calibri" w:hAnsi="Verdana" w:cs="Arial"/>
          <w:lang w:val="es-ES" w:eastAsia="es-ES_tradnl"/>
        </w:rPr>
        <w:t>3</w:t>
      </w:r>
      <w:r>
        <w:rPr>
          <w:rFonts w:ascii="Verdana" w:eastAsia="Calibri" w:hAnsi="Verdana" w:cs="Times New Roman"/>
        </w:rPr>
        <w:t xml:space="preserve"> entre otros</w:t>
      </w:r>
      <w:r w:rsidR="00EA6F8B">
        <w:rPr>
          <w:rFonts w:ascii="Verdana" w:eastAsia="Calibri" w:hAnsi="Verdana" w:cs="Arial"/>
          <w:lang w:val="es-ES" w:eastAsia="es-ES_tradnl"/>
        </w:rPr>
        <w:t>;</w:t>
      </w:r>
      <w:r w:rsidR="00EA6F8B" w:rsidRPr="00185EE9">
        <w:rPr>
          <w:rFonts w:ascii="Verdana" w:eastAsia="Calibri" w:hAnsi="Verdana" w:cs="Times New Roman"/>
        </w:rPr>
        <w:t xml:space="preserve"> </w:t>
      </w:r>
      <w:r w:rsidR="00EA6F8B">
        <w:rPr>
          <w:rFonts w:ascii="Verdana" w:eastAsia="Calibri" w:hAnsi="Verdana" w:cs="Times New Roman"/>
        </w:rPr>
        <w:t xml:space="preserve">estos </w:t>
      </w:r>
      <w:r w:rsidR="00EA6F8B"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D9B84DB" w14:textId="77777777" w:rsidR="00EA6F8B" w:rsidRPr="0065720B" w:rsidRDefault="00691A71" w:rsidP="00EA6F8B">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00EA6F8B" w:rsidRPr="00191357">
          <w:rPr>
            <w:rStyle w:val="Hipervnculo"/>
            <w:rFonts w:ascii="Verdana" w:eastAsia="Calibri" w:hAnsi="Verdana" w:cs="Times New Roman"/>
            <w:lang w:val="es-ES"/>
          </w:rPr>
          <w:t>https://relatoria.colombiacompra.gov.co/busqueda/conceptos</w:t>
        </w:r>
      </w:hyperlink>
      <w:r w:rsidR="00EA6F8B" w:rsidRPr="00185EE9">
        <w:rPr>
          <w:rFonts w:ascii="Verdana" w:eastAsia="Calibri" w:hAnsi="Verdana" w:cs="Times New Roman"/>
        </w:rPr>
        <w:t>.</w:t>
      </w:r>
    </w:p>
    <w:p w14:paraId="124488FF" w14:textId="77777777" w:rsidR="00EA6F8B" w:rsidRDefault="00EA6F8B" w:rsidP="00EA6F8B">
      <w:pPr>
        <w:widowControl w:val="0"/>
        <w:autoSpaceDE w:val="0"/>
        <w:autoSpaceDN w:val="0"/>
        <w:spacing w:after="0" w:line="276" w:lineRule="auto"/>
        <w:jc w:val="both"/>
        <w:rPr>
          <w:rStyle w:val="normaltextrun"/>
          <w:rFonts w:ascii="Verdana" w:hAnsi="Verdana" w:cs="Arial"/>
          <w:shd w:val="clear" w:color="auto" w:fill="FFFFFF"/>
          <w:lang w:val="es-ES"/>
        </w:rPr>
      </w:pPr>
    </w:p>
    <w:p w14:paraId="6A486465" w14:textId="77777777" w:rsidR="00EA6F8B"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64054A6" w14:textId="77777777" w:rsidR="00EA6F8B" w:rsidRPr="00505CD6"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p>
    <w:p w14:paraId="1CFC5BF8" w14:textId="77777777" w:rsidR="00EA6F8B" w:rsidRPr="00505CD6" w:rsidRDefault="00EA6F8B" w:rsidP="00EA6F8B">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860EFB8" w14:textId="77777777" w:rsidR="00EA6F8B" w:rsidRPr="00505CD6" w:rsidRDefault="00EA6F8B" w:rsidP="00EA6F8B">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59D92947" w14:textId="77777777" w:rsidR="00EA6F8B" w:rsidRPr="00505CD6"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p>
    <w:p w14:paraId="7B1174E9" w14:textId="77777777" w:rsidR="00EA6F8B" w:rsidRDefault="00EA6F8B" w:rsidP="00EA6F8B">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67BF12F7" w14:textId="77777777" w:rsidR="00EA6F8B" w:rsidRDefault="00EA6F8B" w:rsidP="00EA6F8B">
      <w:pPr>
        <w:widowControl w:val="0"/>
        <w:autoSpaceDE w:val="0"/>
        <w:autoSpaceDN w:val="0"/>
        <w:spacing w:after="0" w:line="276" w:lineRule="auto"/>
        <w:jc w:val="both"/>
      </w:pPr>
    </w:p>
    <w:p w14:paraId="2847858B" w14:textId="77777777" w:rsidR="00EA6F8B" w:rsidRPr="00505CD6" w:rsidRDefault="00EA6F8B" w:rsidP="00EA6F8B">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ADAE9FB" w14:textId="77777777" w:rsidR="00EA6F8B" w:rsidRPr="00505CD6" w:rsidRDefault="00EA6F8B" w:rsidP="00EA6F8B">
      <w:pPr>
        <w:widowControl w:val="0"/>
        <w:autoSpaceDE w:val="0"/>
        <w:autoSpaceDN w:val="0"/>
        <w:spacing w:after="0" w:line="276" w:lineRule="auto"/>
        <w:jc w:val="both"/>
        <w:rPr>
          <w:rFonts w:ascii="Verdana" w:hAnsi="Verdana" w:cs="Arial"/>
        </w:rPr>
      </w:pPr>
    </w:p>
    <w:p w14:paraId="1B4F1CC6" w14:textId="77777777" w:rsidR="00EA6F8B" w:rsidRPr="00505CD6" w:rsidRDefault="00EA6F8B" w:rsidP="00EA6F8B">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50FA28F" w14:textId="77777777" w:rsidR="00EA6F8B" w:rsidRDefault="00EA6F8B" w:rsidP="00EA6F8B">
      <w:pPr>
        <w:spacing w:line="276" w:lineRule="auto"/>
        <w:jc w:val="center"/>
        <w:rPr>
          <w:rFonts w:ascii="Verdana" w:hAnsi="Verdana"/>
          <w:noProof/>
        </w:rPr>
      </w:pPr>
    </w:p>
    <w:p w14:paraId="03DC1E7F" w14:textId="19892D07" w:rsidR="00EA6F8B" w:rsidRDefault="00260101" w:rsidP="00EA6F8B">
      <w:pPr>
        <w:spacing w:line="276" w:lineRule="auto"/>
        <w:jc w:val="center"/>
        <w:rPr>
          <w:rFonts w:ascii="Verdana" w:hAnsi="Verdana"/>
          <w:noProof/>
          <w:color w:val="000000"/>
        </w:rPr>
      </w:pPr>
      <w:r>
        <w:rPr>
          <w:noProof/>
        </w:rPr>
        <w:drawing>
          <wp:inline distT="0" distB="0" distL="0" distR="0" wp14:anchorId="3E912E4C" wp14:editId="62AA01C2">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6F8B" w:rsidRPr="00593A5F" w14:paraId="433F2660" w14:textId="77777777" w:rsidTr="00CB1744">
        <w:trPr>
          <w:trHeight w:val="315"/>
        </w:trPr>
        <w:tc>
          <w:tcPr>
            <w:tcW w:w="893" w:type="dxa"/>
            <w:vAlign w:val="center"/>
            <w:hideMark/>
          </w:tcPr>
          <w:p w14:paraId="2E8A99BF"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3A4E7E" w14:textId="02A24E17" w:rsidR="00237B01" w:rsidRDefault="00EB63CD" w:rsidP="00CB1744">
            <w:pPr>
              <w:contextualSpacing/>
              <w:rPr>
                <w:rFonts w:ascii="Verdana" w:hAnsi="Verdana"/>
                <w:sz w:val="16"/>
                <w:szCs w:val="16"/>
              </w:rPr>
            </w:pPr>
            <w:r>
              <w:rPr>
                <w:rFonts w:ascii="Verdana" w:hAnsi="Verdana"/>
                <w:sz w:val="16"/>
                <w:szCs w:val="16"/>
              </w:rPr>
              <w:t xml:space="preserve">Nicolas Andres Guzman </w:t>
            </w:r>
          </w:p>
          <w:p w14:paraId="243FEBA0" w14:textId="2E6E803C" w:rsidR="00EA6F8B" w:rsidRPr="000015E6" w:rsidRDefault="00EA6F8B" w:rsidP="00CB1744">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EA6F8B" w:rsidRPr="00593A5F" w14:paraId="1D40F55D" w14:textId="77777777" w:rsidTr="00CB1744">
        <w:trPr>
          <w:trHeight w:val="330"/>
        </w:trPr>
        <w:tc>
          <w:tcPr>
            <w:tcW w:w="893" w:type="dxa"/>
            <w:vAlign w:val="center"/>
            <w:hideMark/>
          </w:tcPr>
          <w:p w14:paraId="68B01520"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276E2D" w14:textId="60CA04EF" w:rsidR="00EA6F8B" w:rsidRPr="00E24803" w:rsidRDefault="002709E5" w:rsidP="00CB1744">
            <w:pPr>
              <w:spacing w:line="276" w:lineRule="auto"/>
              <w:contextualSpacing/>
              <w:jc w:val="both"/>
              <w:rPr>
                <w:rFonts w:ascii="Verdana" w:hAnsi="Verdana"/>
                <w:sz w:val="16"/>
                <w:szCs w:val="16"/>
              </w:rPr>
            </w:pPr>
            <w:r>
              <w:rPr>
                <w:rFonts w:ascii="Verdana" w:hAnsi="Verdana"/>
                <w:sz w:val="16"/>
                <w:szCs w:val="16"/>
              </w:rPr>
              <w:t xml:space="preserve">Juan Carlos Gonzáles </w:t>
            </w:r>
          </w:p>
          <w:p w14:paraId="71BA905B" w14:textId="77777777" w:rsidR="00EA6F8B" w:rsidRPr="00EF40D2" w:rsidRDefault="00EA6F8B" w:rsidP="00CB1744">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EA6F8B" w:rsidRPr="00593A5F" w14:paraId="32FEBBEF" w14:textId="77777777" w:rsidTr="00CB1744">
        <w:trPr>
          <w:trHeight w:val="300"/>
        </w:trPr>
        <w:tc>
          <w:tcPr>
            <w:tcW w:w="893" w:type="dxa"/>
            <w:vAlign w:val="center"/>
          </w:tcPr>
          <w:p w14:paraId="60119F77"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1F784A" w14:textId="77777777" w:rsidR="00EA6F8B" w:rsidRPr="000015E6" w:rsidRDefault="00EA6F8B" w:rsidP="00CB1744">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1556837B" w14:textId="77777777" w:rsidR="00EA6F8B" w:rsidRPr="000015E6" w:rsidRDefault="00EA6F8B" w:rsidP="00CB1744">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717C86C7" w14:textId="77777777" w:rsidR="00EA6F8B" w:rsidRPr="0044528D" w:rsidRDefault="00EA6F8B" w:rsidP="00EA6F8B">
      <w:pPr>
        <w:spacing w:after="0"/>
        <w:rPr>
          <w:rFonts w:ascii="Verdana" w:hAnsi="Verdana"/>
        </w:rPr>
      </w:pPr>
    </w:p>
    <w:p w14:paraId="3900974D" w14:textId="77777777" w:rsidR="003D5B0D" w:rsidRPr="00EA6F8B" w:rsidRDefault="003D5B0D" w:rsidP="00EA6F8B"/>
    <w:sectPr w:rsidR="003D5B0D" w:rsidRPr="00EA6F8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02B7A" w14:textId="77777777" w:rsidR="00691A71" w:rsidRDefault="00691A71" w:rsidP="004A1847">
      <w:pPr>
        <w:spacing w:after="0" w:line="240" w:lineRule="auto"/>
      </w:pPr>
      <w:r>
        <w:separator/>
      </w:r>
    </w:p>
  </w:endnote>
  <w:endnote w:type="continuationSeparator" w:id="0">
    <w:p w14:paraId="48E40C36" w14:textId="77777777" w:rsidR="00691A71" w:rsidRDefault="00691A7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51579" w14:textId="77777777" w:rsidR="00691A71" w:rsidRDefault="00691A71" w:rsidP="004A1847">
      <w:pPr>
        <w:spacing w:after="0" w:line="240" w:lineRule="auto"/>
      </w:pPr>
      <w:r>
        <w:separator/>
      </w:r>
    </w:p>
  </w:footnote>
  <w:footnote w:type="continuationSeparator" w:id="0">
    <w:p w14:paraId="5CEA8D15" w14:textId="77777777" w:rsidR="00691A71" w:rsidRDefault="00691A71" w:rsidP="004A1847">
      <w:pPr>
        <w:spacing w:after="0" w:line="240" w:lineRule="auto"/>
      </w:pPr>
      <w:r>
        <w:continuationSeparator/>
      </w:r>
    </w:p>
  </w:footnote>
  <w:footnote w:id="1">
    <w:p w14:paraId="571C5F99" w14:textId="379F480E" w:rsidR="00742973" w:rsidRPr="00742973" w:rsidRDefault="00742973" w:rsidP="00742973">
      <w:pPr>
        <w:pStyle w:val="Textonotapie"/>
        <w:jc w:val="both"/>
        <w:rPr>
          <w:rFonts w:ascii="Verdana" w:hAnsi="Verdana"/>
          <w:sz w:val="16"/>
          <w:szCs w:val="16"/>
          <w:lang w:val="es-ES"/>
        </w:rPr>
      </w:pPr>
      <w:r w:rsidRPr="00742973">
        <w:rPr>
          <w:rStyle w:val="Refdenotaalpie"/>
          <w:rFonts w:ascii="Verdana" w:hAnsi="Verdana"/>
          <w:sz w:val="16"/>
          <w:szCs w:val="16"/>
        </w:rPr>
        <w:footnoteRef/>
      </w:r>
      <w:hyperlink r:id="rId1" w:history="1">
        <w:r w:rsidR="00E46D09" w:rsidRPr="005F29BE">
          <w:rPr>
            <w:rStyle w:val="Hipervnculo"/>
            <w:rFonts w:ascii="Verdana" w:hAnsi="Verdana"/>
            <w:sz w:val="16"/>
            <w:szCs w:val="16"/>
          </w:rPr>
          <w:t>https://www.colombiacompra.gov.co/wp-content/uploads/2025/04/cce-gco-ma-03_manual_de_ supervision _e_interventoria_v1_28112024_2_1.pdf</w:t>
        </w:r>
      </w:hyperlink>
      <w:r>
        <w:rPr>
          <w:rFonts w:ascii="Verdana" w:hAnsi="Verdana"/>
          <w:sz w:val="16"/>
          <w:szCs w:val="16"/>
        </w:rPr>
        <w:t xml:space="preserve"> </w:t>
      </w:r>
    </w:p>
  </w:footnote>
  <w:footnote w:id="2">
    <w:p w14:paraId="738C769D" w14:textId="77777777" w:rsidR="009A750F" w:rsidRPr="005771DF" w:rsidRDefault="009A750F" w:rsidP="005771DF">
      <w:pPr>
        <w:spacing w:after="0" w:line="240" w:lineRule="auto"/>
        <w:contextualSpacing/>
        <w:jc w:val="both"/>
        <w:rPr>
          <w:rFonts w:ascii="Verdana" w:hAnsi="Verdana" w:cs="Arial"/>
          <w:sz w:val="16"/>
          <w:szCs w:val="16"/>
        </w:rPr>
      </w:pPr>
      <w:r w:rsidRPr="005771DF">
        <w:rPr>
          <w:rStyle w:val="Refdenotaalpie"/>
          <w:rFonts w:ascii="Verdana" w:hAnsi="Verdana" w:cs="Arial"/>
          <w:sz w:val="16"/>
          <w:szCs w:val="16"/>
        </w:rPr>
        <w:footnoteRef/>
      </w:r>
      <w:r w:rsidRPr="005771DF">
        <w:rPr>
          <w:rFonts w:ascii="Verdana" w:hAnsi="Verdana" w:cs="Arial"/>
          <w:position w:val="6"/>
          <w:sz w:val="16"/>
          <w:szCs w:val="16"/>
        </w:rPr>
        <w:t xml:space="preserve"> </w:t>
      </w:r>
      <w:r w:rsidRPr="005771DF">
        <w:rPr>
          <w:rFonts w:ascii="Verdana" w:hAnsi="Verdana" w:cs="Arial"/>
          <w:sz w:val="16"/>
          <w:szCs w:val="16"/>
        </w:rPr>
        <w:t>DEIK ACOSTAMADIEDO, Carolina, Guía de Contratación Estatal: Deber de planeación y modalidades de selección, Buenos Aires, 2015, p. 59.</w:t>
      </w:r>
    </w:p>
    <w:p w14:paraId="6EAF69E1" w14:textId="77777777" w:rsidR="009A750F" w:rsidRPr="007C130F" w:rsidRDefault="009A750F" w:rsidP="009A750F">
      <w:pPr>
        <w:pStyle w:val="Textonotapie"/>
        <w:contextualSpacing/>
        <w:jc w:val="both"/>
        <w:rPr>
          <w:rFonts w:ascii="Arial" w:hAnsi="Arial" w:cs="Arial"/>
          <w:sz w:val="14"/>
          <w:szCs w:val="14"/>
        </w:rPr>
      </w:pPr>
    </w:p>
  </w:footnote>
  <w:footnote w:id="3">
    <w:p w14:paraId="5A7DDEE3" w14:textId="77777777" w:rsidR="009A750F" w:rsidRPr="002716F9" w:rsidRDefault="009A750F" w:rsidP="005771DF">
      <w:pPr>
        <w:pStyle w:val="Textoindependiente"/>
        <w:spacing w:after="0" w:line="240" w:lineRule="auto"/>
        <w:contextualSpacing/>
        <w:jc w:val="both"/>
        <w:rPr>
          <w:rFonts w:ascii="Verdana" w:hAnsi="Verdana" w:cs="Arial"/>
          <w:sz w:val="16"/>
          <w:szCs w:val="16"/>
        </w:rPr>
      </w:pPr>
      <w:r w:rsidRPr="002716F9">
        <w:rPr>
          <w:rStyle w:val="Refdenotaalpie"/>
          <w:rFonts w:ascii="Verdana" w:hAnsi="Verdana" w:cs="Arial"/>
          <w:sz w:val="16"/>
          <w:szCs w:val="16"/>
        </w:rPr>
        <w:footnoteRef/>
      </w:r>
      <w:r w:rsidRPr="002716F9">
        <w:rPr>
          <w:rFonts w:ascii="Verdana" w:hAnsi="Verdana" w:cs="Arial"/>
          <w:sz w:val="16"/>
          <w:szCs w:val="16"/>
        </w:rPr>
        <w:t xml:space="preserve"> “Artículo </w:t>
      </w:r>
      <w:bookmarkStart w:id="7" w:name="_Hlk54173885"/>
      <w:r w:rsidRPr="002716F9">
        <w:rPr>
          <w:rFonts w:ascii="Verdana" w:hAnsi="Verdana" w:cs="Arial"/>
          <w:sz w:val="16"/>
          <w:szCs w:val="16"/>
        </w:rPr>
        <w:t>2.2.1.1.2.1.1</w:t>
      </w:r>
      <w:bookmarkEnd w:id="7"/>
      <w:r w:rsidRPr="002716F9">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29DC97F0" w14:textId="77777777" w:rsidR="009A750F" w:rsidRPr="007C130F" w:rsidRDefault="009A750F" w:rsidP="009A750F">
      <w:pPr>
        <w:pStyle w:val="Textoindependiente"/>
        <w:spacing w:after="0" w:line="240" w:lineRule="auto"/>
        <w:ind w:firstLine="709"/>
        <w:contextualSpacing/>
        <w:jc w:val="both"/>
        <w:rPr>
          <w:rFonts w:ascii="Arial" w:hAnsi="Arial" w:cs="Arial"/>
          <w:sz w:val="14"/>
          <w:szCs w:val="14"/>
        </w:rPr>
      </w:pPr>
    </w:p>
    <w:p w14:paraId="0EBD9421" w14:textId="77777777" w:rsidR="009A750F" w:rsidRPr="007C130F" w:rsidRDefault="009A750F" w:rsidP="009A750F">
      <w:pPr>
        <w:pStyle w:val="Textonotapie"/>
        <w:ind w:firstLine="709"/>
        <w:contextualSpacing/>
        <w:jc w:val="both"/>
        <w:rPr>
          <w:rFonts w:ascii="Arial" w:hAnsi="Arial" w:cs="Arial"/>
          <w:sz w:val="14"/>
          <w:szCs w:val="14"/>
        </w:rPr>
      </w:pPr>
    </w:p>
  </w:footnote>
  <w:footnote w:id="4">
    <w:p w14:paraId="19E86379" w14:textId="77777777" w:rsidR="009A750F" w:rsidRPr="002716F9" w:rsidRDefault="009A750F" w:rsidP="005771DF">
      <w:pPr>
        <w:pStyle w:val="Textonotapie"/>
        <w:contextualSpacing/>
        <w:jc w:val="both"/>
        <w:rPr>
          <w:rFonts w:ascii="Verdana" w:hAnsi="Verdana" w:cs="Arial"/>
          <w:sz w:val="16"/>
          <w:szCs w:val="16"/>
        </w:rPr>
      </w:pPr>
      <w:r w:rsidRPr="002716F9">
        <w:rPr>
          <w:rStyle w:val="Refdenotaalpie"/>
          <w:rFonts w:ascii="Verdana" w:hAnsi="Verdana" w:cs="Arial"/>
          <w:sz w:val="16"/>
          <w:szCs w:val="16"/>
        </w:rPr>
        <w:footnoteRef/>
      </w:r>
      <w:r w:rsidRPr="002716F9">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658AA04A" w14:textId="77777777" w:rsidR="00D94E0D" w:rsidRPr="00742973" w:rsidRDefault="00D94E0D" w:rsidP="00D94E0D">
      <w:pPr>
        <w:pStyle w:val="Textonotapie"/>
        <w:jc w:val="both"/>
        <w:rPr>
          <w:rFonts w:ascii="Verdana" w:hAnsi="Verdana"/>
          <w:sz w:val="16"/>
          <w:szCs w:val="16"/>
          <w:lang w:val="es-ES"/>
        </w:rPr>
      </w:pPr>
      <w:r w:rsidRPr="00742973">
        <w:rPr>
          <w:rStyle w:val="Refdenotaalpie"/>
          <w:rFonts w:ascii="Verdana" w:hAnsi="Verdana"/>
          <w:sz w:val="16"/>
          <w:szCs w:val="16"/>
        </w:rPr>
        <w:footnoteRef/>
      </w:r>
      <w:hyperlink r:id="rId2" w:history="1">
        <w:r w:rsidRPr="005F29BE">
          <w:rPr>
            <w:rStyle w:val="Hipervnculo"/>
            <w:rFonts w:ascii="Verdana" w:hAnsi="Verdana"/>
            <w:sz w:val="16"/>
            <w:szCs w:val="16"/>
          </w:rPr>
          <w:t>https://www.colombiacompra.gov.co/wp-content/uploads/2025/04/cce-gco-ma-03_manual_de_ supervision _e_interventoria_v1_28112024_2_1.pdf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A202F9"/>
    <w:multiLevelType w:val="hybridMultilevel"/>
    <w:tmpl w:val="81F4F0B6"/>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15:restartNumberingAfterBreak="0">
    <w:nsid w:val="170F4636"/>
    <w:multiLevelType w:val="hybridMultilevel"/>
    <w:tmpl w:val="A404AF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5F70BE"/>
    <w:multiLevelType w:val="hybridMultilevel"/>
    <w:tmpl w:val="DDC6B8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9E447ED"/>
    <w:multiLevelType w:val="hybridMultilevel"/>
    <w:tmpl w:val="0D9EA2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34D3366"/>
    <w:multiLevelType w:val="hybridMultilevel"/>
    <w:tmpl w:val="57CCBBD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3D97B18"/>
    <w:multiLevelType w:val="hybridMultilevel"/>
    <w:tmpl w:val="7766E7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880547"/>
    <w:multiLevelType w:val="hybridMultilevel"/>
    <w:tmpl w:val="2772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2"/>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2"/>
  </w:num>
  <w:num w:numId="7">
    <w:abstractNumId w:val="10"/>
  </w:num>
  <w:num w:numId="8">
    <w:abstractNumId w:val="21"/>
  </w:num>
  <w:num w:numId="9">
    <w:abstractNumId w:val="12"/>
  </w:num>
  <w:num w:numId="10">
    <w:abstractNumId w:val="20"/>
  </w:num>
  <w:num w:numId="11">
    <w:abstractNumId w:val="13"/>
  </w:num>
  <w:num w:numId="12">
    <w:abstractNumId w:val="1"/>
  </w:num>
  <w:num w:numId="13">
    <w:abstractNumId w:val="5"/>
  </w:num>
  <w:num w:numId="14">
    <w:abstractNumId w:val="23"/>
  </w:num>
  <w:num w:numId="15">
    <w:abstractNumId w:val="19"/>
  </w:num>
  <w:num w:numId="16">
    <w:abstractNumId w:val="0"/>
  </w:num>
  <w:num w:numId="17">
    <w:abstractNumId w:val="25"/>
  </w:num>
  <w:num w:numId="18">
    <w:abstractNumId w:val="15"/>
  </w:num>
  <w:num w:numId="19">
    <w:abstractNumId w:val="6"/>
  </w:num>
  <w:num w:numId="20">
    <w:abstractNumId w:val="7"/>
  </w:num>
  <w:num w:numId="21">
    <w:abstractNumId w:val="24"/>
  </w:num>
  <w:num w:numId="22">
    <w:abstractNumId w:val="18"/>
  </w:num>
  <w:num w:numId="23">
    <w:abstractNumId w:val="16"/>
  </w:num>
  <w:num w:numId="24">
    <w:abstractNumId w:val="9"/>
  </w:num>
  <w:num w:numId="25">
    <w:abstractNumId w:val="14"/>
  </w:num>
  <w:num w:numId="26">
    <w:abstractNumId w:val="17"/>
  </w:num>
  <w:num w:numId="27">
    <w:abstractNumId w:val="4"/>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FC6"/>
    <w:rsid w:val="00061B2A"/>
    <w:rsid w:val="00072912"/>
    <w:rsid w:val="00077D69"/>
    <w:rsid w:val="00082362"/>
    <w:rsid w:val="00090F95"/>
    <w:rsid w:val="000A683E"/>
    <w:rsid w:val="000B0065"/>
    <w:rsid w:val="000B19B9"/>
    <w:rsid w:val="000C4E77"/>
    <w:rsid w:val="000D0334"/>
    <w:rsid w:val="000F6486"/>
    <w:rsid w:val="00125105"/>
    <w:rsid w:val="00127233"/>
    <w:rsid w:val="001511A0"/>
    <w:rsid w:val="001855B9"/>
    <w:rsid w:val="001D1EF2"/>
    <w:rsid w:val="001E3B47"/>
    <w:rsid w:val="001E4177"/>
    <w:rsid w:val="001F7DC6"/>
    <w:rsid w:val="0021322E"/>
    <w:rsid w:val="0023684A"/>
    <w:rsid w:val="00237B01"/>
    <w:rsid w:val="002421BB"/>
    <w:rsid w:val="0025796E"/>
    <w:rsid w:val="00260101"/>
    <w:rsid w:val="002707A2"/>
    <w:rsid w:val="002709E5"/>
    <w:rsid w:val="002716F9"/>
    <w:rsid w:val="002948BE"/>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B5924"/>
    <w:rsid w:val="003B63AC"/>
    <w:rsid w:val="003D0F4D"/>
    <w:rsid w:val="003D5B0D"/>
    <w:rsid w:val="003E0499"/>
    <w:rsid w:val="003F3941"/>
    <w:rsid w:val="00406575"/>
    <w:rsid w:val="00414C74"/>
    <w:rsid w:val="0042722E"/>
    <w:rsid w:val="0044528D"/>
    <w:rsid w:val="00466D4B"/>
    <w:rsid w:val="004A1847"/>
    <w:rsid w:val="004A1AB7"/>
    <w:rsid w:val="004A305D"/>
    <w:rsid w:val="004B4B15"/>
    <w:rsid w:val="004F21C4"/>
    <w:rsid w:val="004F6584"/>
    <w:rsid w:val="004F685F"/>
    <w:rsid w:val="00534E85"/>
    <w:rsid w:val="005566E8"/>
    <w:rsid w:val="005600EE"/>
    <w:rsid w:val="00574867"/>
    <w:rsid w:val="005771DF"/>
    <w:rsid w:val="00591460"/>
    <w:rsid w:val="00593B7F"/>
    <w:rsid w:val="005B3816"/>
    <w:rsid w:val="005B490B"/>
    <w:rsid w:val="005C2D6C"/>
    <w:rsid w:val="005C3777"/>
    <w:rsid w:val="005C5CDC"/>
    <w:rsid w:val="005D476C"/>
    <w:rsid w:val="005E4A9B"/>
    <w:rsid w:val="0060176C"/>
    <w:rsid w:val="0060676F"/>
    <w:rsid w:val="006219F8"/>
    <w:rsid w:val="00627ABB"/>
    <w:rsid w:val="00631945"/>
    <w:rsid w:val="00665D70"/>
    <w:rsid w:val="00687B44"/>
    <w:rsid w:val="006900D9"/>
    <w:rsid w:val="00691A71"/>
    <w:rsid w:val="006B4A7A"/>
    <w:rsid w:val="006E6AAE"/>
    <w:rsid w:val="00705671"/>
    <w:rsid w:val="00706C16"/>
    <w:rsid w:val="00742973"/>
    <w:rsid w:val="00744B5D"/>
    <w:rsid w:val="00756841"/>
    <w:rsid w:val="007649AB"/>
    <w:rsid w:val="00771D0C"/>
    <w:rsid w:val="007833AC"/>
    <w:rsid w:val="007B268C"/>
    <w:rsid w:val="007B7171"/>
    <w:rsid w:val="007C0C0F"/>
    <w:rsid w:val="007C3DC2"/>
    <w:rsid w:val="007E5497"/>
    <w:rsid w:val="007F1749"/>
    <w:rsid w:val="00806F5F"/>
    <w:rsid w:val="00820278"/>
    <w:rsid w:val="008433C8"/>
    <w:rsid w:val="00862A45"/>
    <w:rsid w:val="00867F95"/>
    <w:rsid w:val="008843B6"/>
    <w:rsid w:val="00891928"/>
    <w:rsid w:val="008A446D"/>
    <w:rsid w:val="008C7CAB"/>
    <w:rsid w:val="008D0800"/>
    <w:rsid w:val="008D180B"/>
    <w:rsid w:val="008F0EA7"/>
    <w:rsid w:val="00901FDB"/>
    <w:rsid w:val="00923EEF"/>
    <w:rsid w:val="00936AFE"/>
    <w:rsid w:val="009419F9"/>
    <w:rsid w:val="00941E5B"/>
    <w:rsid w:val="0095685E"/>
    <w:rsid w:val="00961B09"/>
    <w:rsid w:val="0096250A"/>
    <w:rsid w:val="009642E6"/>
    <w:rsid w:val="009643EB"/>
    <w:rsid w:val="00965334"/>
    <w:rsid w:val="0097093E"/>
    <w:rsid w:val="00986AC5"/>
    <w:rsid w:val="009A0DFA"/>
    <w:rsid w:val="009A1D93"/>
    <w:rsid w:val="009A750F"/>
    <w:rsid w:val="009B2D26"/>
    <w:rsid w:val="009C71FA"/>
    <w:rsid w:val="009C72E7"/>
    <w:rsid w:val="009D3058"/>
    <w:rsid w:val="009D6901"/>
    <w:rsid w:val="009F3A13"/>
    <w:rsid w:val="00A122D3"/>
    <w:rsid w:val="00A17F13"/>
    <w:rsid w:val="00A20739"/>
    <w:rsid w:val="00A33C78"/>
    <w:rsid w:val="00AA43E6"/>
    <w:rsid w:val="00AB0ADB"/>
    <w:rsid w:val="00AD047E"/>
    <w:rsid w:val="00B01B1A"/>
    <w:rsid w:val="00B06BA4"/>
    <w:rsid w:val="00B66319"/>
    <w:rsid w:val="00B72CD3"/>
    <w:rsid w:val="00B72FFF"/>
    <w:rsid w:val="00B87D05"/>
    <w:rsid w:val="00B943DB"/>
    <w:rsid w:val="00BC3D36"/>
    <w:rsid w:val="00BD7F72"/>
    <w:rsid w:val="00BF3AA0"/>
    <w:rsid w:val="00C04FB3"/>
    <w:rsid w:val="00C21A80"/>
    <w:rsid w:val="00C330EB"/>
    <w:rsid w:val="00C41061"/>
    <w:rsid w:val="00C67F98"/>
    <w:rsid w:val="00C754BE"/>
    <w:rsid w:val="00C76B1C"/>
    <w:rsid w:val="00C92A58"/>
    <w:rsid w:val="00CB6357"/>
    <w:rsid w:val="00CC1B26"/>
    <w:rsid w:val="00CC6155"/>
    <w:rsid w:val="00D13F39"/>
    <w:rsid w:val="00D30DA1"/>
    <w:rsid w:val="00D35275"/>
    <w:rsid w:val="00D423A2"/>
    <w:rsid w:val="00D520D8"/>
    <w:rsid w:val="00D63AC2"/>
    <w:rsid w:val="00D7383B"/>
    <w:rsid w:val="00D94E0D"/>
    <w:rsid w:val="00DA231B"/>
    <w:rsid w:val="00DC39FC"/>
    <w:rsid w:val="00DF5254"/>
    <w:rsid w:val="00E16408"/>
    <w:rsid w:val="00E20894"/>
    <w:rsid w:val="00E245AB"/>
    <w:rsid w:val="00E2764C"/>
    <w:rsid w:val="00E27F2E"/>
    <w:rsid w:val="00E46D09"/>
    <w:rsid w:val="00E50AFE"/>
    <w:rsid w:val="00E72E52"/>
    <w:rsid w:val="00E75C92"/>
    <w:rsid w:val="00E771DC"/>
    <w:rsid w:val="00E8772A"/>
    <w:rsid w:val="00E90F6B"/>
    <w:rsid w:val="00E91A24"/>
    <w:rsid w:val="00E92C27"/>
    <w:rsid w:val="00EA0056"/>
    <w:rsid w:val="00EA0E3D"/>
    <w:rsid w:val="00EA3BF7"/>
    <w:rsid w:val="00EA6F8B"/>
    <w:rsid w:val="00EB63CD"/>
    <w:rsid w:val="00EC38A7"/>
    <w:rsid w:val="00ED02FB"/>
    <w:rsid w:val="00ED7384"/>
    <w:rsid w:val="00EE1AA8"/>
    <w:rsid w:val="00EF7902"/>
    <w:rsid w:val="00F17BBF"/>
    <w:rsid w:val="00F2742E"/>
    <w:rsid w:val="00F31EDC"/>
    <w:rsid w:val="00F462B3"/>
    <w:rsid w:val="00F5137A"/>
    <w:rsid w:val="00F5664F"/>
    <w:rsid w:val="00F666C4"/>
    <w:rsid w:val="00F76AFC"/>
    <w:rsid w:val="00F96312"/>
    <w:rsid w:val="00FA47C0"/>
    <w:rsid w:val="00FB5DD1"/>
    <w:rsid w:val="00FC2B5D"/>
    <w:rsid w:val="00FF1449"/>
    <w:rsid w:val="165E9519"/>
    <w:rsid w:val="237943A4"/>
    <w:rsid w:val="247EFD6A"/>
    <w:rsid w:val="382536D9"/>
    <w:rsid w:val="49FCED5E"/>
    <w:rsid w:val="4CD01A1E"/>
    <w:rsid w:val="4E49A9A8"/>
    <w:rsid w:val="4EEEA6BC"/>
    <w:rsid w:val="500681BA"/>
    <w:rsid w:val="5008949F"/>
    <w:rsid w:val="51B1CBF4"/>
    <w:rsid w:val="52A677C3"/>
    <w:rsid w:val="59561B80"/>
    <w:rsid w:val="63E24D13"/>
    <w:rsid w:val="6BBEA208"/>
    <w:rsid w:val="6C5B0772"/>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6F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6F8B"/>
    <w:rPr>
      <w:rFonts w:ascii="Geomanist Light" w:hAnsi="Geomanist Light"/>
      <w:lang w:val="es-ES"/>
    </w:rPr>
  </w:style>
  <w:style w:type="paragraph" w:styleId="Textocomentario">
    <w:name w:val="annotation text"/>
    <w:basedOn w:val="Normal"/>
    <w:link w:val="TextocomentarioCar"/>
    <w:uiPriority w:val="99"/>
    <w:semiHidden/>
    <w:unhideWhenUsed/>
    <w:rsid w:val="003B59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B5924"/>
    <w:rPr>
      <w:sz w:val="20"/>
      <w:szCs w:val="20"/>
    </w:rPr>
  </w:style>
  <w:style w:type="character" w:styleId="Refdecomentario">
    <w:name w:val="annotation reference"/>
    <w:basedOn w:val="Fuentedeprrafopredeter"/>
    <w:uiPriority w:val="99"/>
    <w:semiHidden/>
    <w:unhideWhenUsed/>
    <w:rsid w:val="003B5924"/>
    <w:rPr>
      <w:sz w:val="16"/>
      <w:szCs w:val="16"/>
    </w:rPr>
  </w:style>
  <w:style w:type="paragraph" w:styleId="Textoindependiente">
    <w:name w:val="Body Text"/>
    <w:basedOn w:val="Normal"/>
    <w:link w:val="TextoindependienteCar"/>
    <w:uiPriority w:val="99"/>
    <w:semiHidden/>
    <w:unhideWhenUsed/>
    <w:rsid w:val="009A750F"/>
    <w:pPr>
      <w:spacing w:after="120"/>
    </w:pPr>
  </w:style>
  <w:style w:type="character" w:customStyle="1" w:styleId="TextoindependienteCar">
    <w:name w:val="Texto independiente Car"/>
    <w:basedOn w:val="Fuentedeprrafopredeter"/>
    <w:link w:val="Textoindependiente"/>
    <w:uiPriority w:val="99"/>
    <w:semiHidden/>
    <w:rsid w:val="009A7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86834">
      <w:bodyDiv w:val="1"/>
      <w:marLeft w:val="0"/>
      <w:marRight w:val="0"/>
      <w:marTop w:val="0"/>
      <w:marBottom w:val="0"/>
      <w:divBdr>
        <w:top w:val="none" w:sz="0" w:space="0" w:color="auto"/>
        <w:left w:val="none" w:sz="0" w:space="0" w:color="auto"/>
        <w:bottom w:val="none" w:sz="0" w:space="0" w:color="auto"/>
        <w:right w:val="none" w:sz="0" w:space="0" w:color="auto"/>
      </w:divBdr>
      <w:divsChild>
        <w:div w:id="688606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3852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510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8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017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29937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1957622">
      <w:bodyDiv w:val="1"/>
      <w:marLeft w:val="0"/>
      <w:marRight w:val="0"/>
      <w:marTop w:val="0"/>
      <w:marBottom w:val="0"/>
      <w:divBdr>
        <w:top w:val="none" w:sz="0" w:space="0" w:color="auto"/>
        <w:left w:val="none" w:sz="0" w:space="0" w:color="auto"/>
        <w:bottom w:val="none" w:sz="0" w:space="0" w:color="auto"/>
        <w:right w:val="none" w:sz="0" w:space="0" w:color="auto"/>
      </w:divBdr>
    </w:div>
    <w:div w:id="1456364308">
      <w:bodyDiv w:val="1"/>
      <w:marLeft w:val="0"/>
      <w:marRight w:val="0"/>
      <w:marTop w:val="0"/>
      <w:marBottom w:val="0"/>
      <w:divBdr>
        <w:top w:val="none" w:sz="0" w:space="0" w:color="auto"/>
        <w:left w:val="none" w:sz="0" w:space="0" w:color="auto"/>
        <w:bottom w:val="none" w:sz="0" w:space="0" w:color="auto"/>
        <w:right w:val="none" w:sz="0" w:space="0" w:color="auto"/>
      </w:divBdr>
    </w:div>
    <w:div w:id="1543784455">
      <w:bodyDiv w:val="1"/>
      <w:marLeft w:val="0"/>
      <w:marRight w:val="0"/>
      <w:marTop w:val="0"/>
      <w:marBottom w:val="0"/>
      <w:divBdr>
        <w:top w:val="none" w:sz="0" w:space="0" w:color="auto"/>
        <w:left w:val="none" w:sz="0" w:space="0" w:color="auto"/>
        <w:bottom w:val="none" w:sz="0" w:space="0" w:color="auto"/>
        <w:right w:val="none" w:sz="0" w:space="0" w:color="auto"/>
      </w:divBdr>
    </w:div>
    <w:div w:id="1707873382">
      <w:bodyDiv w:val="1"/>
      <w:marLeft w:val="0"/>
      <w:marRight w:val="0"/>
      <w:marTop w:val="0"/>
      <w:marBottom w:val="0"/>
      <w:divBdr>
        <w:top w:val="none" w:sz="0" w:space="0" w:color="auto"/>
        <w:left w:val="none" w:sz="0" w:space="0" w:color="auto"/>
        <w:bottom w:val="none" w:sz="0" w:space="0" w:color="auto"/>
        <w:right w:val="none" w:sz="0" w:space="0" w:color="auto"/>
      </w:divBdr>
    </w:div>
    <w:div w:id="1713115253">
      <w:bodyDiv w:val="1"/>
      <w:marLeft w:val="0"/>
      <w:marRight w:val="0"/>
      <w:marTop w:val="0"/>
      <w:marBottom w:val="0"/>
      <w:divBdr>
        <w:top w:val="none" w:sz="0" w:space="0" w:color="auto"/>
        <w:left w:val="none" w:sz="0" w:space="0" w:color="auto"/>
        <w:bottom w:val="none" w:sz="0" w:space="0" w:color="auto"/>
        <w:right w:val="none" w:sz="0" w:space="0" w:color="auto"/>
      </w:divBdr>
    </w:div>
    <w:div w:id="1896351136">
      <w:bodyDiv w:val="1"/>
      <w:marLeft w:val="0"/>
      <w:marRight w:val="0"/>
      <w:marTop w:val="0"/>
      <w:marBottom w:val="0"/>
      <w:divBdr>
        <w:top w:val="none" w:sz="0" w:space="0" w:color="auto"/>
        <w:left w:val="none" w:sz="0" w:space="0" w:color="auto"/>
        <w:bottom w:val="none" w:sz="0" w:space="0" w:color="auto"/>
        <w:right w:val="none" w:sz="0" w:space="0" w:color="auto"/>
      </w:divBdr>
      <w:divsChild>
        <w:div w:id="682631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00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081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794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203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059313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434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vaiasas328@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5/04/cce-gco-ma-03_manual_de_%20supervision%20_e_interventoria_v1_28112024_2_1.pdf" TargetMode="External"/><Relationship Id="rId1" Type="http://schemas.openxmlformats.org/officeDocument/2006/relationships/hyperlink" Target="https://www.colombiacompra.gov.co/wp-content/uploads/2025/04/cce-gco-ma-03_manual_de_%20supervision%20_e_interventoria_v1_28112024_2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AB52A-3ED5-47A9-94FA-18CDA539A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8119095-42A1-47BF-AF92-6CC90BA1F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13</Pages>
  <Words>4505</Words>
  <Characters>24781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22</cp:revision>
  <cp:lastPrinted>2023-01-10T21:18:00Z</cp:lastPrinted>
  <dcterms:created xsi:type="dcterms:W3CDTF">2025-06-05T10:12:00Z</dcterms:created>
  <dcterms:modified xsi:type="dcterms:W3CDTF">2025-07-03T03:49:00Z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