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C3D00" w14:textId="77777777" w:rsidR="0050272A" w:rsidRPr="00A945B9" w:rsidRDefault="0050272A" w:rsidP="00656551">
      <w:pPr>
        <w:jc w:val="both"/>
        <w:rPr>
          <w:rFonts w:ascii="Arial" w:eastAsia="Calibri" w:hAnsi="Arial" w:cs="Arial"/>
          <w:sz w:val="22"/>
          <w:szCs w:val="22"/>
          <w:lang w:eastAsia="en-US"/>
        </w:rPr>
      </w:pPr>
      <w:r w:rsidRPr="00A945B9">
        <w:rPr>
          <w:rFonts w:ascii="Arial" w:eastAsia="Calibri" w:hAnsi="Arial" w:cs="Arial"/>
          <w:b/>
          <w:sz w:val="22"/>
          <w:szCs w:val="22"/>
          <w:lang w:eastAsia="en-US"/>
        </w:rPr>
        <w:t xml:space="preserve">SUPERVISIÓN – Noción ‒ </w:t>
      </w:r>
      <w:r w:rsidRPr="00A945B9">
        <w:rPr>
          <w:rFonts w:ascii="Arial" w:eastAsia="Calibri" w:hAnsi="Arial" w:cs="Arial"/>
          <w:b/>
          <w:bCs/>
          <w:sz w:val="22"/>
          <w:szCs w:val="22"/>
          <w:lang w:eastAsia="en-US"/>
        </w:rPr>
        <w:t xml:space="preserve">Ley 1474 de 2011 </w:t>
      </w:r>
    </w:p>
    <w:p w14:paraId="780CEAA2" w14:textId="77777777" w:rsidR="0050272A" w:rsidRPr="00A945B9" w:rsidRDefault="0050272A" w:rsidP="00656551">
      <w:pPr>
        <w:jc w:val="both"/>
        <w:rPr>
          <w:rFonts w:ascii="Arial" w:eastAsia="Calibri" w:hAnsi="Arial" w:cs="Arial"/>
          <w:sz w:val="20"/>
          <w:szCs w:val="20"/>
          <w:lang w:eastAsia="en-US"/>
        </w:rPr>
      </w:pPr>
    </w:p>
    <w:p w14:paraId="22924D8D" w14:textId="7B7A6C44" w:rsidR="0050272A" w:rsidRPr="00A945B9" w:rsidRDefault="00B47043" w:rsidP="00656551">
      <w:pPr>
        <w:jc w:val="both"/>
        <w:rPr>
          <w:rFonts w:ascii="Arial" w:eastAsia="Calibri" w:hAnsi="Arial" w:cs="Arial"/>
          <w:sz w:val="20"/>
          <w:szCs w:val="20"/>
          <w:lang w:eastAsia="en-US"/>
        </w:rPr>
      </w:pPr>
      <w:r w:rsidRPr="00A945B9">
        <w:rPr>
          <w:rFonts w:ascii="Arial" w:eastAsia="Calibri" w:hAnsi="Arial" w:cs="Arial"/>
          <w:sz w:val="20"/>
          <w:szCs w:val="20"/>
          <w:lang w:eastAsia="en-US"/>
        </w:rPr>
        <w:t xml:space="preserve">La </w:t>
      </w:r>
      <w:r w:rsidR="0050272A" w:rsidRPr="00A945B9">
        <w:rPr>
          <w:rFonts w:ascii="Arial" w:eastAsia="Calibri" w:hAnsi="Arial" w:cs="Arial"/>
          <w:sz w:val="20"/>
          <w:szCs w:val="20"/>
          <w:lang w:eastAsia="en-US"/>
        </w:rPr>
        <w:t>Ley 1474 de 2011 enmarcó el seguimiento, control y vigilancia de la ejecución del contrato estatal dentro del principio de moralidad administrativa. El artículo 83 ibidem 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w:t>
      </w:r>
    </w:p>
    <w:p w14:paraId="4C2548F3" w14:textId="4D6C642C" w:rsidR="00CA27AC" w:rsidRPr="00A945B9" w:rsidRDefault="00CA27AC" w:rsidP="00656551">
      <w:pPr>
        <w:jc w:val="both"/>
        <w:rPr>
          <w:rFonts w:ascii="Arial" w:eastAsia="Calibri" w:hAnsi="Arial" w:cs="Arial"/>
          <w:sz w:val="20"/>
          <w:szCs w:val="20"/>
          <w:lang w:eastAsia="en-US"/>
        </w:rPr>
      </w:pPr>
    </w:p>
    <w:p w14:paraId="4301BE05" w14:textId="77777777" w:rsidR="00CA27AC" w:rsidRPr="00A945B9" w:rsidRDefault="00CA27AC" w:rsidP="00656551">
      <w:pPr>
        <w:jc w:val="both"/>
        <w:rPr>
          <w:rFonts w:ascii="Arial" w:eastAsia="Calibri" w:hAnsi="Arial" w:cs="Arial"/>
          <w:b/>
          <w:color w:val="000000" w:themeColor="text1"/>
          <w:sz w:val="22"/>
        </w:rPr>
      </w:pPr>
      <w:r w:rsidRPr="00A945B9">
        <w:rPr>
          <w:rFonts w:ascii="Arial" w:eastAsia="Calibri" w:hAnsi="Arial" w:cs="Arial"/>
          <w:b/>
          <w:color w:val="000000" w:themeColor="text1"/>
          <w:sz w:val="22"/>
        </w:rPr>
        <w:t>CONTRATOS ESTATALES – Deber de vigilancia y control</w:t>
      </w:r>
    </w:p>
    <w:p w14:paraId="34E392B2" w14:textId="77777777" w:rsidR="00CA27AC" w:rsidRPr="00A945B9" w:rsidRDefault="00CA27AC" w:rsidP="00656551">
      <w:pPr>
        <w:jc w:val="both"/>
        <w:rPr>
          <w:rFonts w:ascii="Arial" w:eastAsia="Calibri" w:hAnsi="Arial" w:cs="Arial"/>
          <w:bCs/>
          <w:color w:val="000000" w:themeColor="text1"/>
          <w:sz w:val="21"/>
          <w:szCs w:val="21"/>
        </w:rPr>
      </w:pPr>
    </w:p>
    <w:p w14:paraId="197F7814" w14:textId="77777777" w:rsidR="00CA27AC" w:rsidRPr="00A945B9" w:rsidRDefault="00CA27AC" w:rsidP="00656551">
      <w:pPr>
        <w:jc w:val="both"/>
        <w:rPr>
          <w:rFonts w:ascii="Arial" w:eastAsia="Calibri" w:hAnsi="Arial" w:cs="Arial"/>
          <w:bCs/>
          <w:color w:val="000000" w:themeColor="text1"/>
          <w:sz w:val="20"/>
          <w:szCs w:val="20"/>
        </w:rPr>
      </w:pPr>
      <w:r w:rsidRPr="00A945B9">
        <w:rPr>
          <w:rFonts w:ascii="Arial" w:hAnsi="Arial" w:cs="Arial"/>
          <w:bCs/>
          <w:color w:val="000000" w:themeColor="text1"/>
          <w:sz w:val="20"/>
          <w:szCs w:val="20"/>
        </w:rPr>
        <w:t>[…] l</w:t>
      </w:r>
      <w:r w:rsidRPr="00A945B9">
        <w:rPr>
          <w:rFonts w:ascii="Arial" w:hAnsi="Arial" w:cs="Arial"/>
          <w:color w:val="000000" w:themeColor="text1"/>
          <w:sz w:val="20"/>
          <w:szCs w:val="20"/>
        </w:rPr>
        <w:t xml:space="preserve">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w:t>
      </w:r>
      <w:proofErr w:type="gramStart"/>
      <w:r w:rsidRPr="00A945B9">
        <w:rPr>
          <w:rFonts w:ascii="Arial" w:hAnsi="Arial" w:cs="Arial"/>
          <w:color w:val="000000" w:themeColor="text1"/>
          <w:sz w:val="20"/>
          <w:szCs w:val="20"/>
        </w:rPr>
        <w:t>del mismo</w:t>
      </w:r>
      <w:proofErr w:type="gramEnd"/>
      <w:r w:rsidRPr="00A945B9">
        <w:rPr>
          <w:rFonts w:ascii="Arial" w:hAnsi="Arial" w:cs="Arial"/>
          <w:color w:val="000000" w:themeColor="text1"/>
          <w:sz w:val="20"/>
          <w:szCs w:val="20"/>
        </w:rPr>
        <w:t>,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4A2E60B2" w14:textId="77777777" w:rsidR="00CA27AC" w:rsidRPr="00A945B9" w:rsidRDefault="00CA27AC" w:rsidP="00656551">
      <w:pPr>
        <w:jc w:val="both"/>
        <w:rPr>
          <w:rFonts w:ascii="Arial" w:eastAsia="Calibri" w:hAnsi="Arial" w:cs="Arial"/>
          <w:b/>
          <w:color w:val="000000" w:themeColor="text1"/>
          <w:sz w:val="20"/>
          <w:szCs w:val="20"/>
        </w:rPr>
      </w:pPr>
    </w:p>
    <w:p w14:paraId="71B4B404" w14:textId="0415C7BF" w:rsidR="00CA27AC" w:rsidRPr="00A945B9" w:rsidRDefault="00CA27AC" w:rsidP="00656551">
      <w:pPr>
        <w:jc w:val="both"/>
        <w:rPr>
          <w:rFonts w:ascii="Arial" w:eastAsia="Calibri" w:hAnsi="Arial" w:cs="Arial"/>
          <w:b/>
          <w:color w:val="000000" w:themeColor="text1"/>
          <w:sz w:val="22"/>
        </w:rPr>
      </w:pPr>
      <w:r w:rsidRPr="00A945B9">
        <w:rPr>
          <w:rFonts w:ascii="Arial" w:eastAsia="Calibri" w:hAnsi="Arial" w:cs="Arial"/>
          <w:b/>
          <w:color w:val="000000" w:themeColor="text1"/>
          <w:sz w:val="22"/>
        </w:rPr>
        <w:t xml:space="preserve">SUPERVISIÓN – Características </w:t>
      </w:r>
    </w:p>
    <w:p w14:paraId="529CA488" w14:textId="77777777" w:rsidR="00B47043" w:rsidRPr="00A945B9" w:rsidRDefault="00B47043" w:rsidP="00656551">
      <w:pPr>
        <w:jc w:val="both"/>
        <w:rPr>
          <w:rFonts w:ascii="Arial" w:eastAsia="Calibri" w:hAnsi="Arial" w:cs="Arial"/>
          <w:b/>
          <w:color w:val="000000" w:themeColor="text1"/>
          <w:sz w:val="20"/>
          <w:szCs w:val="20"/>
        </w:rPr>
      </w:pPr>
    </w:p>
    <w:p w14:paraId="47D58B24" w14:textId="77777777" w:rsidR="00B47043" w:rsidRPr="00A945B9" w:rsidRDefault="00B47043" w:rsidP="00B47043">
      <w:pPr>
        <w:jc w:val="both"/>
        <w:rPr>
          <w:rFonts w:ascii="Arial" w:hAnsi="Arial" w:cs="Arial"/>
          <w:color w:val="000000" w:themeColor="text1"/>
          <w:sz w:val="20"/>
          <w:szCs w:val="20"/>
        </w:rPr>
      </w:pPr>
      <w:r w:rsidRPr="00A945B9">
        <w:rPr>
          <w:rFonts w:ascii="Arial" w:hAnsi="Arial" w:cs="Arial"/>
          <w:color w:val="000000" w:themeColor="text1"/>
          <w:sz w:val="20"/>
          <w:szCs w:val="20"/>
        </w:rPr>
        <w:t xml:space="preserve">se infieren las siguientes características, en relación con la supervisión: i) la labor de supervisión siempre existirá en relación con cualquier contrato estatal, incluidos los contratos de prestación de servicios ―a diferencia de la interventoría que depende del análisis de su necesidad y extensión ―; </w:t>
      </w:r>
      <w:proofErr w:type="spellStart"/>
      <w:r w:rsidRPr="00A945B9">
        <w:rPr>
          <w:rFonts w:ascii="Arial" w:hAnsi="Arial" w:cs="Arial"/>
          <w:color w:val="000000" w:themeColor="text1"/>
          <w:sz w:val="20"/>
          <w:szCs w:val="20"/>
        </w:rPr>
        <w:t>ii</w:t>
      </w:r>
      <w:proofErr w:type="spellEnd"/>
      <w:r w:rsidRPr="00A945B9">
        <w:rPr>
          <w:rFonts w:ascii="Arial" w:hAnsi="Arial" w:cs="Arial"/>
          <w:color w:val="000000" w:themeColor="text1"/>
          <w:sz w:val="20"/>
          <w:szCs w:val="20"/>
        </w:rPr>
        <w:t xml:space="preserve">) no requiere conocimientos tan especializados como la interventoría; </w:t>
      </w:r>
      <w:proofErr w:type="spellStart"/>
      <w:r w:rsidRPr="00A945B9">
        <w:rPr>
          <w:rFonts w:ascii="Arial" w:hAnsi="Arial" w:cs="Arial"/>
          <w:color w:val="000000" w:themeColor="text1"/>
          <w:sz w:val="20"/>
          <w:szCs w:val="20"/>
        </w:rPr>
        <w:t>iii</w:t>
      </w:r>
      <w:proofErr w:type="spellEnd"/>
      <w:r w:rsidRPr="00A945B9">
        <w:rPr>
          <w:rFonts w:ascii="Arial" w:hAnsi="Arial" w:cs="Arial"/>
          <w:color w:val="000000" w:themeColor="text1"/>
          <w:sz w:val="20"/>
          <w:szCs w:val="20"/>
        </w:rPr>
        <w:t xml:space="preserve">) se ejerce por la entidad estatal por conducto de la designación de servidores públicos idóneos para cumplir la función; </w:t>
      </w:r>
      <w:proofErr w:type="spellStart"/>
      <w:r w:rsidRPr="00A945B9">
        <w:rPr>
          <w:rFonts w:ascii="Arial" w:hAnsi="Arial" w:cs="Arial"/>
          <w:color w:val="000000" w:themeColor="text1"/>
          <w:sz w:val="20"/>
          <w:szCs w:val="20"/>
        </w:rPr>
        <w:t>iv</w:t>
      </w:r>
      <w:proofErr w:type="spellEnd"/>
      <w:r w:rsidRPr="00A945B9">
        <w:rPr>
          <w:rFonts w:ascii="Arial" w:hAnsi="Arial" w:cs="Arial"/>
          <w:color w:val="000000" w:themeColor="text1"/>
          <w:sz w:val="20"/>
          <w:szCs w:val="20"/>
        </w:rPr>
        <w:t>) puede recibir apoyo de personal contratado para tal fin mediante contratos de prestación de servicios; v) le es inherente el seguimiento técnico, administrativo, financiero, contable, y jurídico del contrato vigilado.</w:t>
      </w:r>
    </w:p>
    <w:p w14:paraId="16515DCD" w14:textId="77777777" w:rsidR="00B47043" w:rsidRPr="00A945B9" w:rsidRDefault="00B47043" w:rsidP="00B47043">
      <w:pPr>
        <w:jc w:val="both"/>
        <w:rPr>
          <w:rFonts w:ascii="Arial" w:hAnsi="Arial" w:cs="Arial"/>
          <w:color w:val="000000" w:themeColor="text1"/>
          <w:sz w:val="20"/>
          <w:szCs w:val="20"/>
        </w:rPr>
      </w:pPr>
    </w:p>
    <w:p w14:paraId="4DD8F624" w14:textId="77777777" w:rsidR="00CA27AC" w:rsidRPr="00A945B9" w:rsidRDefault="00CA27AC" w:rsidP="00656551">
      <w:pPr>
        <w:jc w:val="both"/>
        <w:rPr>
          <w:rFonts w:ascii="Arial" w:eastAsia="Calibri" w:hAnsi="Arial" w:cs="Arial"/>
          <w:b/>
          <w:color w:val="000000" w:themeColor="text1"/>
          <w:sz w:val="22"/>
        </w:rPr>
      </w:pPr>
      <w:r w:rsidRPr="00A945B9">
        <w:rPr>
          <w:rFonts w:ascii="Arial" w:eastAsia="Calibri" w:hAnsi="Arial" w:cs="Arial"/>
          <w:b/>
          <w:color w:val="000000" w:themeColor="text1"/>
          <w:sz w:val="22"/>
        </w:rPr>
        <w:t>INTERVENTORÍA – Características</w:t>
      </w:r>
    </w:p>
    <w:p w14:paraId="1767AC81" w14:textId="77777777" w:rsidR="00CA27AC" w:rsidRPr="00A945B9" w:rsidRDefault="00CA27AC" w:rsidP="00656551">
      <w:pPr>
        <w:jc w:val="both"/>
        <w:rPr>
          <w:rFonts w:ascii="Arial" w:eastAsia="Calibri" w:hAnsi="Arial" w:cs="Arial"/>
          <w:b/>
          <w:color w:val="000000" w:themeColor="text1"/>
          <w:sz w:val="20"/>
          <w:szCs w:val="20"/>
        </w:rPr>
      </w:pPr>
    </w:p>
    <w:p w14:paraId="42B678AA" w14:textId="77777777" w:rsidR="00B47043" w:rsidRPr="00A945B9" w:rsidRDefault="00B47043" w:rsidP="00B47043">
      <w:pPr>
        <w:jc w:val="both"/>
        <w:rPr>
          <w:rFonts w:ascii="Arial" w:hAnsi="Arial" w:cs="Arial"/>
          <w:color w:val="000000" w:themeColor="text1"/>
          <w:sz w:val="20"/>
          <w:szCs w:val="20"/>
        </w:rPr>
      </w:pPr>
      <w:r w:rsidRPr="00A945B9">
        <w:rPr>
          <w:rFonts w:ascii="Arial" w:hAnsi="Arial" w:cs="Arial"/>
          <w:color w:val="000000" w:themeColor="text1"/>
          <w:sz w:val="20"/>
          <w:szCs w:val="20"/>
        </w:rPr>
        <w:t xml:space="preserve">Por su parte la interventoría: i) será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w:t>
      </w:r>
      <w:proofErr w:type="gramStart"/>
      <w:r w:rsidRPr="00A945B9">
        <w:rPr>
          <w:rFonts w:ascii="Arial" w:hAnsi="Arial" w:cs="Arial"/>
          <w:color w:val="000000" w:themeColor="text1"/>
          <w:sz w:val="20"/>
          <w:szCs w:val="20"/>
        </w:rPr>
        <w:t>del mismo</w:t>
      </w:r>
      <w:proofErr w:type="gramEnd"/>
      <w:r w:rsidRPr="00A945B9">
        <w:rPr>
          <w:rFonts w:ascii="Arial" w:hAnsi="Arial" w:cs="Arial"/>
          <w:color w:val="000000" w:themeColor="text1"/>
          <w:sz w:val="20"/>
          <w:szCs w:val="20"/>
        </w:rPr>
        <w:t xml:space="preserve"> lo justifiquen» ―art. 83, Ley 1474 de 2011―. </w:t>
      </w:r>
      <w:proofErr w:type="spellStart"/>
      <w:r w:rsidRPr="00A945B9">
        <w:rPr>
          <w:rFonts w:ascii="Arial" w:hAnsi="Arial" w:cs="Arial"/>
          <w:color w:val="000000" w:themeColor="text1"/>
          <w:sz w:val="20"/>
          <w:szCs w:val="20"/>
        </w:rPr>
        <w:t>ii</w:t>
      </w:r>
      <w:proofErr w:type="spellEnd"/>
      <w:r w:rsidRPr="00A945B9">
        <w:rPr>
          <w:rFonts w:ascii="Arial" w:hAnsi="Arial" w:cs="Arial"/>
          <w:color w:val="000000" w:themeColor="text1"/>
          <w:sz w:val="20"/>
          <w:szCs w:val="20"/>
        </w:rPr>
        <w:t xml:space="preserve">) Este mecanismo de vigilancia exige, en su ejecución, la utilización de conocimientos especializados. </w:t>
      </w:r>
      <w:proofErr w:type="spellStart"/>
      <w:r w:rsidRPr="00A945B9">
        <w:rPr>
          <w:rFonts w:ascii="Arial" w:hAnsi="Arial" w:cs="Arial"/>
          <w:color w:val="000000" w:themeColor="text1"/>
          <w:sz w:val="20"/>
          <w:szCs w:val="20"/>
        </w:rPr>
        <w:t>iii</w:t>
      </w:r>
      <w:proofErr w:type="spellEnd"/>
      <w:r w:rsidRPr="00A945B9">
        <w:rPr>
          <w:rFonts w:ascii="Arial" w:hAnsi="Arial" w:cs="Arial"/>
          <w:color w:val="000000" w:themeColor="text1"/>
          <w:sz w:val="20"/>
          <w:szCs w:val="20"/>
        </w:rPr>
        <w:t xml:space="preserve">) Por lo anterior, la entidad contrata un experto a través de un concurso de méritos, al tratarse la interventoría de una especie del contrato de consultoría ―art. 32, numeral 2, inciso 2, Ley 80 de 1993 ―, de manera que la interventoría es realizada por una «persona natural o jurídica contratada para tal fin por la Entidad Estatal» ―art. 83, Ley 1474―. </w:t>
      </w:r>
      <w:proofErr w:type="spellStart"/>
      <w:r w:rsidRPr="00A945B9">
        <w:rPr>
          <w:rFonts w:ascii="Arial" w:hAnsi="Arial" w:cs="Arial"/>
          <w:color w:val="000000" w:themeColor="text1"/>
          <w:sz w:val="20"/>
          <w:szCs w:val="20"/>
        </w:rPr>
        <w:t>iv</w:t>
      </w:r>
      <w:proofErr w:type="spellEnd"/>
      <w:r w:rsidRPr="00A945B9">
        <w:rPr>
          <w:rFonts w:ascii="Arial" w:hAnsi="Arial" w:cs="Arial"/>
          <w:color w:val="000000" w:themeColor="text1"/>
          <w:sz w:val="20"/>
          <w:szCs w:val="20"/>
        </w:rPr>
        <w:t xml:space="preserve">)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dentro de sus obligaciones se debe estipular que </w:t>
      </w:r>
      <w:proofErr w:type="gramStart"/>
      <w:r w:rsidRPr="00A945B9">
        <w:rPr>
          <w:rFonts w:ascii="Arial" w:hAnsi="Arial" w:cs="Arial"/>
          <w:color w:val="000000" w:themeColor="text1"/>
          <w:sz w:val="20"/>
          <w:szCs w:val="20"/>
        </w:rPr>
        <w:t>« las</w:t>
      </w:r>
      <w:proofErr w:type="gramEnd"/>
      <w:r w:rsidRPr="00A945B9">
        <w:rPr>
          <w:rFonts w:ascii="Arial" w:hAnsi="Arial" w:cs="Arial"/>
          <w:color w:val="000000" w:themeColor="text1"/>
          <w:sz w:val="20"/>
          <w:szCs w:val="20"/>
        </w:rPr>
        <w:t xml:space="preserve"> actividades técnicas a cargo del interventor y las demás quedarán a cargo de la Entidad a través del supervisor» </w:t>
      </w:r>
      <w:r w:rsidRPr="00A945B9">
        <w:rPr>
          <w:rFonts w:ascii="Arial" w:hAnsi="Arial" w:cs="Arial"/>
          <w:color w:val="000000" w:themeColor="text1"/>
          <w:sz w:val="20"/>
          <w:szCs w:val="20"/>
        </w:rPr>
        <w:lastRenderedPageBreak/>
        <w:t>―art. 83, inciso 3―. vi) El contrato de interventoría será supervisado directamente por la entidad ―art. 83, inciso 4―.</w:t>
      </w:r>
    </w:p>
    <w:p w14:paraId="789349A4" w14:textId="35FA50F5" w:rsidR="00CA27AC" w:rsidRPr="00A945B9" w:rsidRDefault="00CA27AC" w:rsidP="00656551">
      <w:pPr>
        <w:jc w:val="both"/>
        <w:rPr>
          <w:rFonts w:ascii="Arial" w:hAnsi="Arial" w:cs="Arial"/>
          <w:color w:val="000000" w:themeColor="text1"/>
          <w:sz w:val="20"/>
          <w:szCs w:val="20"/>
        </w:rPr>
      </w:pPr>
    </w:p>
    <w:p w14:paraId="32EB7563" w14:textId="3F2306F9" w:rsidR="00656551" w:rsidRPr="00A945B9" w:rsidRDefault="00656551" w:rsidP="00656551">
      <w:pPr>
        <w:jc w:val="both"/>
        <w:rPr>
          <w:rFonts w:ascii="Arial" w:eastAsia="Calibri" w:hAnsi="Arial" w:cs="Arial"/>
          <w:b/>
          <w:color w:val="000000" w:themeColor="text1"/>
          <w:sz w:val="22"/>
        </w:rPr>
      </w:pPr>
      <w:r w:rsidRPr="00A945B9">
        <w:rPr>
          <w:rFonts w:ascii="Arial" w:eastAsia="Calibri" w:hAnsi="Arial" w:cs="Arial"/>
          <w:b/>
          <w:color w:val="000000" w:themeColor="text1"/>
          <w:sz w:val="22"/>
        </w:rPr>
        <w:t>SUPERVISIÓN E INTERVENTORÍA – Concurrencia</w:t>
      </w:r>
    </w:p>
    <w:p w14:paraId="5F008B43" w14:textId="77777777" w:rsidR="00656551" w:rsidRPr="00A945B9" w:rsidRDefault="00656551" w:rsidP="00656551">
      <w:pPr>
        <w:jc w:val="both"/>
        <w:rPr>
          <w:rFonts w:ascii="Arial" w:hAnsi="Arial" w:cs="Arial"/>
          <w:color w:val="000000" w:themeColor="text1"/>
          <w:sz w:val="20"/>
          <w:szCs w:val="20"/>
        </w:rPr>
      </w:pPr>
    </w:p>
    <w:p w14:paraId="34C48D59" w14:textId="377C2FF8" w:rsidR="00656551" w:rsidRPr="00A945B9" w:rsidRDefault="00656551" w:rsidP="00656551">
      <w:pPr>
        <w:spacing w:before="120" w:after="120"/>
        <w:jc w:val="both"/>
        <w:rPr>
          <w:rFonts w:ascii="Arial" w:hAnsi="Arial" w:cs="Arial"/>
          <w:color w:val="000000" w:themeColor="text1"/>
          <w:sz w:val="20"/>
          <w:szCs w:val="20"/>
        </w:rPr>
      </w:pPr>
      <w:r w:rsidRPr="00A945B9">
        <w:rPr>
          <w:rFonts w:ascii="Arial" w:hAnsi="Arial" w:cs="Arial"/>
          <w:color w:val="000000" w:themeColor="text1"/>
          <w:sz w:val="20"/>
          <w:szCs w:val="20"/>
        </w:rPr>
        <w:t>[…] En cuanto a la concurrencia entre la Supervisión y la Interventoría, la «Guía para el ejercicio de las funciones de supervisión e interventoría de los contratos del Estado» indica que: Por regla general, las funciones de supervisión e interventoría no son concurrentes en relación con un mismo contrato.</w:t>
      </w:r>
    </w:p>
    <w:p w14:paraId="736F4FD8" w14:textId="77777777" w:rsidR="00656551" w:rsidRPr="00A945B9" w:rsidRDefault="00656551" w:rsidP="00656551">
      <w:pPr>
        <w:spacing w:before="120" w:after="120"/>
        <w:ind w:right="49"/>
        <w:jc w:val="both"/>
        <w:rPr>
          <w:rFonts w:ascii="Arial" w:hAnsi="Arial" w:cs="Arial"/>
          <w:color w:val="000000" w:themeColor="text1"/>
          <w:sz w:val="20"/>
          <w:szCs w:val="20"/>
        </w:rPr>
      </w:pPr>
      <w:r w:rsidRPr="00A945B9">
        <w:rPr>
          <w:rFonts w:ascii="Arial" w:hAnsi="Arial" w:cs="Arial"/>
          <w:color w:val="000000" w:themeColor="text1"/>
          <w:sz w:val="20"/>
          <w:szCs w:val="20"/>
        </w:rPr>
        <w:t xml:space="preserve">Sin embargo, en caso de que sea necesario, la Entidad Estatal puede determinar que la vigilancia del contrato principal se realice de manera conjunta entre un supervisor y un interventor, caso en el cual en el contrato de interventoría deben indicarse las actividades a cargo del interventor, de tal manera que las demás actividades de vigilancia se entienden a cargo del supervisor, sin que en ningún caso pueda haber duplicidad de funciones. </w:t>
      </w:r>
    </w:p>
    <w:p w14:paraId="1056FA5F" w14:textId="77777777" w:rsidR="00656551" w:rsidRPr="00A945B9" w:rsidRDefault="00656551" w:rsidP="00656551">
      <w:pPr>
        <w:spacing w:before="120" w:after="120"/>
        <w:ind w:right="49"/>
        <w:jc w:val="both"/>
        <w:rPr>
          <w:rFonts w:ascii="Arial" w:hAnsi="Arial" w:cs="Arial"/>
          <w:color w:val="000000" w:themeColor="text1"/>
          <w:sz w:val="20"/>
          <w:szCs w:val="20"/>
        </w:rPr>
      </w:pPr>
      <w:r w:rsidRPr="00A945B9">
        <w:rPr>
          <w:rFonts w:ascii="Arial" w:hAnsi="Arial" w:cs="Arial"/>
          <w:color w:val="000000" w:themeColor="text1"/>
          <w:sz w:val="20"/>
          <w:szCs w:val="20"/>
        </w:rPr>
        <w:t>En estos casos, también es recomendable que en la designación que se haga al supervisor del contrato se especifique el tipo de seguimiento que debe hacer a la ejecución contractual, con el fin de que sepa que algunas de las actividades propias de la supervisión van a ser ejercidas por la interventoría.</w:t>
      </w:r>
    </w:p>
    <w:p w14:paraId="4BFFA5AB" w14:textId="77777777" w:rsidR="00656551" w:rsidRPr="00A945B9" w:rsidRDefault="00656551" w:rsidP="00656551">
      <w:pPr>
        <w:jc w:val="both"/>
        <w:rPr>
          <w:rFonts w:ascii="Arial" w:eastAsia="Calibri" w:hAnsi="Arial" w:cs="Arial"/>
          <w:b/>
          <w:bCs/>
          <w:sz w:val="22"/>
          <w:szCs w:val="22"/>
          <w:lang w:val="es-MX" w:eastAsia="en-US"/>
        </w:rPr>
      </w:pPr>
    </w:p>
    <w:p w14:paraId="1A94F02E" w14:textId="6F668B6C" w:rsidR="0050272A" w:rsidRPr="00A945B9" w:rsidRDefault="0050272A" w:rsidP="00656551">
      <w:pPr>
        <w:jc w:val="both"/>
        <w:rPr>
          <w:rFonts w:ascii="Arial" w:eastAsia="Calibri" w:hAnsi="Arial" w:cs="Arial"/>
          <w:b/>
          <w:bCs/>
          <w:sz w:val="22"/>
          <w:szCs w:val="22"/>
          <w:lang w:val="es-MX" w:eastAsia="en-US"/>
        </w:rPr>
      </w:pPr>
      <w:r w:rsidRPr="00A945B9">
        <w:rPr>
          <w:rFonts w:ascii="Arial" w:eastAsia="Calibri" w:hAnsi="Arial" w:cs="Arial"/>
          <w:b/>
          <w:bCs/>
          <w:sz w:val="22"/>
          <w:szCs w:val="22"/>
          <w:lang w:val="es-MX" w:eastAsia="en-US"/>
        </w:rPr>
        <w:t>SUPERVISIÓN – Designación – Plazo</w:t>
      </w:r>
    </w:p>
    <w:p w14:paraId="5ECECEEE" w14:textId="77777777" w:rsidR="0050272A" w:rsidRPr="00A945B9" w:rsidRDefault="0050272A" w:rsidP="00656551">
      <w:pPr>
        <w:jc w:val="both"/>
        <w:rPr>
          <w:rFonts w:ascii="Arial" w:eastAsia="Calibri" w:hAnsi="Arial" w:cs="Arial"/>
          <w:b/>
          <w:sz w:val="20"/>
          <w:szCs w:val="20"/>
          <w:lang w:val="es-MX" w:eastAsia="en-US"/>
        </w:rPr>
      </w:pPr>
    </w:p>
    <w:p w14:paraId="2C3CC519" w14:textId="08BED1B9" w:rsidR="0050272A" w:rsidRPr="00A945B9" w:rsidRDefault="00AE0814" w:rsidP="00AE0814">
      <w:pPr>
        <w:jc w:val="both"/>
        <w:rPr>
          <w:rFonts w:ascii="Arial" w:eastAsia="Calibri" w:hAnsi="Arial" w:cs="Arial"/>
          <w:sz w:val="22"/>
          <w:szCs w:val="22"/>
          <w:lang w:val="es-MX" w:eastAsia="en-US"/>
        </w:rPr>
      </w:pPr>
      <w:r w:rsidRPr="00A945B9">
        <w:rPr>
          <w:rFonts w:ascii="Arial" w:eastAsiaTheme="minorHAnsi" w:hAnsi="Arial" w:cs="Arial"/>
          <w:sz w:val="20"/>
          <w:szCs w:val="20"/>
          <w:lang w:val="es-MX" w:eastAsia="en-US"/>
        </w:rPr>
        <w:t>En consecuencia, la designación podrá hacerse por el representante legal de la entidad o por el ordenador del gasto, en caso de que esta función se encuentre delegada, después de iniciada la planeación del contrato, pero a más tardar en  al momento de la adjudicación, sin perjuicio de las funciones  que se definan en el pliego de condiciones, en cláusulas del contrato, en el manual de contratación o en el acto por medio del cual se asigne la función al servidor público escogido para ejercer la supervisión</w:t>
      </w:r>
    </w:p>
    <w:p w14:paraId="1F7D26C7" w14:textId="5CD2C1EA" w:rsidR="00D34DC5" w:rsidRPr="00A945B9" w:rsidRDefault="00D34DC5" w:rsidP="00DA1704">
      <w:pPr>
        <w:tabs>
          <w:tab w:val="left" w:pos="1845"/>
        </w:tabs>
        <w:rPr>
          <w:rFonts w:ascii="Arial" w:hAnsi="Arial" w:cs="Arial"/>
          <w:bCs/>
          <w:color w:val="000000" w:themeColor="text1"/>
          <w:sz w:val="22"/>
          <w:szCs w:val="22"/>
        </w:rPr>
      </w:pPr>
    </w:p>
    <w:p w14:paraId="2D9E0A3C" w14:textId="213F092D" w:rsidR="00D34DC5" w:rsidRDefault="00D34DC5" w:rsidP="0050272A">
      <w:pPr>
        <w:rPr>
          <w:rFonts w:ascii="Arial" w:hAnsi="Arial" w:cs="Arial"/>
          <w:bCs/>
          <w:color w:val="000000" w:themeColor="text1"/>
          <w:sz w:val="22"/>
          <w:szCs w:val="22"/>
        </w:rPr>
      </w:pPr>
    </w:p>
    <w:p w14:paraId="0A4FC92F" w14:textId="31E5CEA4" w:rsidR="00AD4D65" w:rsidRDefault="00AD4D65" w:rsidP="0050272A">
      <w:pPr>
        <w:rPr>
          <w:rFonts w:ascii="Arial" w:hAnsi="Arial" w:cs="Arial"/>
          <w:bCs/>
          <w:color w:val="000000" w:themeColor="text1"/>
          <w:sz w:val="22"/>
          <w:szCs w:val="22"/>
        </w:rPr>
      </w:pPr>
    </w:p>
    <w:p w14:paraId="583536C1" w14:textId="0C826767" w:rsidR="00AD4D65" w:rsidRDefault="00AD4D65" w:rsidP="0050272A">
      <w:pPr>
        <w:rPr>
          <w:rFonts w:ascii="Arial" w:hAnsi="Arial" w:cs="Arial"/>
          <w:bCs/>
          <w:color w:val="000000" w:themeColor="text1"/>
          <w:sz w:val="22"/>
          <w:szCs w:val="22"/>
        </w:rPr>
      </w:pPr>
    </w:p>
    <w:p w14:paraId="01C5935E" w14:textId="13B3326D" w:rsidR="00AD4D65" w:rsidRDefault="00AD4D65" w:rsidP="0050272A">
      <w:pPr>
        <w:rPr>
          <w:rFonts w:ascii="Arial" w:hAnsi="Arial" w:cs="Arial"/>
          <w:bCs/>
          <w:color w:val="000000" w:themeColor="text1"/>
          <w:sz w:val="22"/>
          <w:szCs w:val="22"/>
        </w:rPr>
      </w:pPr>
    </w:p>
    <w:p w14:paraId="5CA238B2" w14:textId="5665DEE0" w:rsidR="00AD4D65" w:rsidRDefault="00AD4D65" w:rsidP="0050272A">
      <w:pPr>
        <w:rPr>
          <w:rFonts w:ascii="Arial" w:hAnsi="Arial" w:cs="Arial"/>
          <w:bCs/>
          <w:color w:val="000000" w:themeColor="text1"/>
          <w:sz w:val="22"/>
          <w:szCs w:val="22"/>
        </w:rPr>
      </w:pPr>
    </w:p>
    <w:p w14:paraId="1D242BE4" w14:textId="0FB48E9E" w:rsidR="00AD4D65" w:rsidRDefault="00AD4D65" w:rsidP="0050272A">
      <w:pPr>
        <w:rPr>
          <w:rFonts w:ascii="Arial" w:hAnsi="Arial" w:cs="Arial"/>
          <w:bCs/>
          <w:color w:val="000000" w:themeColor="text1"/>
          <w:sz w:val="22"/>
          <w:szCs w:val="22"/>
        </w:rPr>
      </w:pPr>
    </w:p>
    <w:p w14:paraId="1CCFED23" w14:textId="6FC911DB" w:rsidR="00AD4D65" w:rsidRDefault="00AD4D65" w:rsidP="0050272A">
      <w:pPr>
        <w:rPr>
          <w:rFonts w:ascii="Arial" w:hAnsi="Arial" w:cs="Arial"/>
          <w:bCs/>
          <w:color w:val="000000" w:themeColor="text1"/>
          <w:sz w:val="22"/>
          <w:szCs w:val="22"/>
        </w:rPr>
      </w:pPr>
    </w:p>
    <w:p w14:paraId="0FBEFCF7" w14:textId="2CFB53B1" w:rsidR="00AD4D65" w:rsidRDefault="00AD4D65" w:rsidP="0050272A">
      <w:pPr>
        <w:rPr>
          <w:rFonts w:ascii="Arial" w:hAnsi="Arial" w:cs="Arial"/>
          <w:bCs/>
          <w:color w:val="000000" w:themeColor="text1"/>
          <w:sz w:val="22"/>
          <w:szCs w:val="22"/>
        </w:rPr>
      </w:pPr>
    </w:p>
    <w:p w14:paraId="40C67D79" w14:textId="19C87270" w:rsidR="00AD4D65" w:rsidRDefault="00AD4D65" w:rsidP="0050272A">
      <w:pPr>
        <w:rPr>
          <w:rFonts w:ascii="Arial" w:hAnsi="Arial" w:cs="Arial"/>
          <w:bCs/>
          <w:color w:val="000000" w:themeColor="text1"/>
          <w:sz w:val="22"/>
          <w:szCs w:val="22"/>
        </w:rPr>
      </w:pPr>
    </w:p>
    <w:p w14:paraId="39DAE03F" w14:textId="1CD99526" w:rsidR="00AD4D65" w:rsidRDefault="00AD4D65" w:rsidP="0050272A">
      <w:pPr>
        <w:rPr>
          <w:rFonts w:ascii="Arial" w:hAnsi="Arial" w:cs="Arial"/>
          <w:bCs/>
          <w:color w:val="000000" w:themeColor="text1"/>
          <w:sz w:val="22"/>
          <w:szCs w:val="22"/>
        </w:rPr>
      </w:pPr>
    </w:p>
    <w:p w14:paraId="623B987C" w14:textId="2355CA67" w:rsidR="00AD4D65" w:rsidRDefault="00AD4D65" w:rsidP="0050272A">
      <w:pPr>
        <w:rPr>
          <w:rFonts w:ascii="Arial" w:hAnsi="Arial" w:cs="Arial"/>
          <w:bCs/>
          <w:color w:val="000000" w:themeColor="text1"/>
          <w:sz w:val="22"/>
          <w:szCs w:val="22"/>
        </w:rPr>
      </w:pPr>
    </w:p>
    <w:p w14:paraId="2D42A6D6" w14:textId="71073C47" w:rsidR="00AD4D65" w:rsidRDefault="00AD4D65" w:rsidP="0050272A">
      <w:pPr>
        <w:rPr>
          <w:rFonts w:ascii="Arial" w:hAnsi="Arial" w:cs="Arial"/>
          <w:bCs/>
          <w:color w:val="000000" w:themeColor="text1"/>
          <w:sz w:val="22"/>
          <w:szCs w:val="22"/>
        </w:rPr>
      </w:pPr>
    </w:p>
    <w:p w14:paraId="3DA05625" w14:textId="4B15A813" w:rsidR="00AD4D65" w:rsidRDefault="00AD4D65" w:rsidP="0050272A">
      <w:pPr>
        <w:rPr>
          <w:rFonts w:ascii="Arial" w:hAnsi="Arial" w:cs="Arial"/>
          <w:bCs/>
          <w:color w:val="000000" w:themeColor="text1"/>
          <w:sz w:val="22"/>
          <w:szCs w:val="22"/>
        </w:rPr>
      </w:pPr>
    </w:p>
    <w:p w14:paraId="18DDCA8E" w14:textId="0FB06169" w:rsidR="00AD4D65" w:rsidRDefault="00AD4D65" w:rsidP="0050272A">
      <w:pPr>
        <w:rPr>
          <w:rFonts w:ascii="Arial" w:hAnsi="Arial" w:cs="Arial"/>
          <w:bCs/>
          <w:color w:val="000000" w:themeColor="text1"/>
          <w:sz w:val="22"/>
          <w:szCs w:val="22"/>
        </w:rPr>
      </w:pPr>
    </w:p>
    <w:p w14:paraId="7C95B8FB" w14:textId="16E66C19" w:rsidR="00AD4D65" w:rsidRDefault="00AD4D65" w:rsidP="0050272A">
      <w:pPr>
        <w:rPr>
          <w:rFonts w:ascii="Arial" w:hAnsi="Arial" w:cs="Arial"/>
          <w:bCs/>
          <w:color w:val="000000" w:themeColor="text1"/>
          <w:sz w:val="22"/>
          <w:szCs w:val="22"/>
        </w:rPr>
      </w:pPr>
    </w:p>
    <w:p w14:paraId="20CDB8C0" w14:textId="0F356409" w:rsidR="00AD4D65" w:rsidRDefault="00AD4D65" w:rsidP="0050272A">
      <w:pPr>
        <w:rPr>
          <w:rFonts w:ascii="Arial" w:hAnsi="Arial" w:cs="Arial"/>
          <w:bCs/>
          <w:color w:val="000000" w:themeColor="text1"/>
          <w:sz w:val="22"/>
          <w:szCs w:val="22"/>
        </w:rPr>
      </w:pPr>
    </w:p>
    <w:p w14:paraId="0E4B6F49" w14:textId="7EF8F7F7" w:rsidR="00AD4D65" w:rsidRDefault="00AD4D65" w:rsidP="0050272A">
      <w:pPr>
        <w:rPr>
          <w:rFonts w:ascii="Arial" w:hAnsi="Arial" w:cs="Arial"/>
          <w:bCs/>
          <w:color w:val="000000" w:themeColor="text1"/>
          <w:sz w:val="22"/>
          <w:szCs w:val="22"/>
        </w:rPr>
      </w:pPr>
    </w:p>
    <w:p w14:paraId="304DC4A1" w14:textId="327D1EBE" w:rsidR="00AD4D65" w:rsidRDefault="00AD4D65" w:rsidP="0050272A">
      <w:pPr>
        <w:rPr>
          <w:rFonts w:ascii="Arial" w:hAnsi="Arial" w:cs="Arial"/>
          <w:bCs/>
          <w:color w:val="000000" w:themeColor="text1"/>
          <w:sz w:val="22"/>
          <w:szCs w:val="22"/>
        </w:rPr>
      </w:pPr>
    </w:p>
    <w:p w14:paraId="05113917" w14:textId="00C7E793" w:rsidR="00AD4D65" w:rsidRDefault="00AD4D65" w:rsidP="0050272A">
      <w:pPr>
        <w:rPr>
          <w:rFonts w:ascii="Arial" w:hAnsi="Arial" w:cs="Arial"/>
          <w:bCs/>
          <w:color w:val="000000" w:themeColor="text1"/>
          <w:sz w:val="22"/>
          <w:szCs w:val="22"/>
        </w:rPr>
      </w:pPr>
    </w:p>
    <w:p w14:paraId="100B9912" w14:textId="77777777" w:rsidR="00AD4D65" w:rsidRPr="00A945B9" w:rsidRDefault="00AD4D65" w:rsidP="0050272A">
      <w:pPr>
        <w:rPr>
          <w:rFonts w:ascii="Arial" w:hAnsi="Arial" w:cs="Arial"/>
          <w:bCs/>
          <w:color w:val="000000" w:themeColor="text1"/>
          <w:sz w:val="22"/>
          <w:szCs w:val="22"/>
        </w:rPr>
      </w:pPr>
    </w:p>
    <w:p w14:paraId="03D72865" w14:textId="77777777" w:rsidR="00AD4D65" w:rsidRPr="00AD4D65" w:rsidRDefault="00AD4D65" w:rsidP="00AD4D65">
      <w:pPr>
        <w:spacing w:line="276" w:lineRule="auto"/>
        <w:jc w:val="both"/>
        <w:rPr>
          <w:rFonts w:ascii="Arial" w:eastAsia="Calibri" w:hAnsi="Arial" w:cs="Arial"/>
          <w:sz w:val="22"/>
          <w:szCs w:val="22"/>
          <w:lang w:val="es-ES_tradnl"/>
        </w:rPr>
      </w:pPr>
    </w:p>
    <w:p w14:paraId="70356402" w14:textId="3E156C89" w:rsidR="00AD4D65" w:rsidRPr="00AD4D65" w:rsidRDefault="00AD4D65" w:rsidP="00AD4D65">
      <w:pPr>
        <w:spacing w:line="276" w:lineRule="auto"/>
        <w:jc w:val="both"/>
        <w:rPr>
          <w:rFonts w:ascii="Arial" w:eastAsia="Calibri" w:hAnsi="Arial" w:cs="Arial"/>
          <w:sz w:val="22"/>
          <w:szCs w:val="22"/>
          <w:lang w:val="es-ES_tradnl"/>
        </w:rPr>
      </w:pPr>
      <w:r w:rsidRPr="00AD4D65">
        <w:rPr>
          <w:rFonts w:ascii="Arial" w:eastAsia="Calibri" w:hAnsi="Arial" w:cs="Arial"/>
          <w:sz w:val="22"/>
          <w:szCs w:val="22"/>
          <w:lang w:val="es-ES_tradnl"/>
        </w:rPr>
        <w:t>Bogotá D.C., 2</w:t>
      </w:r>
      <w:r>
        <w:rPr>
          <w:rFonts w:ascii="Arial" w:eastAsia="Calibri" w:hAnsi="Arial" w:cs="Arial"/>
          <w:sz w:val="22"/>
          <w:szCs w:val="22"/>
          <w:lang w:val="es-ES_tradnl"/>
        </w:rPr>
        <w:t>7</w:t>
      </w:r>
      <w:r w:rsidRPr="00AD4D65">
        <w:rPr>
          <w:rFonts w:ascii="Arial" w:eastAsia="Calibri" w:hAnsi="Arial" w:cs="Arial"/>
          <w:sz w:val="22"/>
          <w:szCs w:val="22"/>
          <w:lang w:val="es-ES_tradnl"/>
        </w:rPr>
        <w:t xml:space="preserve"> </w:t>
      </w:r>
      <w:proofErr w:type="gramStart"/>
      <w:r>
        <w:rPr>
          <w:rFonts w:ascii="Arial" w:eastAsia="Calibri" w:hAnsi="Arial" w:cs="Arial"/>
          <w:sz w:val="22"/>
          <w:szCs w:val="22"/>
          <w:lang w:val="es-ES_tradnl"/>
        </w:rPr>
        <w:t>Septiembre</w:t>
      </w:r>
      <w:proofErr w:type="gramEnd"/>
      <w:r w:rsidRPr="00AD4D65">
        <w:rPr>
          <w:rFonts w:ascii="Arial" w:eastAsia="Calibri" w:hAnsi="Arial" w:cs="Arial"/>
          <w:sz w:val="22"/>
          <w:szCs w:val="22"/>
          <w:lang w:val="es-ES_tradnl"/>
        </w:rPr>
        <w:t xml:space="preserve"> de 2022</w:t>
      </w:r>
    </w:p>
    <w:p w14:paraId="354E2E10" w14:textId="13E893AD" w:rsidR="00D34DC5" w:rsidRPr="00A945B9" w:rsidRDefault="00DA1704" w:rsidP="00DA1704">
      <w:pPr>
        <w:jc w:val="right"/>
        <w:rPr>
          <w:rFonts w:ascii="Arial" w:hAnsi="Arial" w:cs="Arial"/>
          <w:bCs/>
          <w:color w:val="000000" w:themeColor="text1"/>
          <w:sz w:val="22"/>
          <w:szCs w:val="22"/>
        </w:rPr>
      </w:pPr>
      <w:r w:rsidRPr="00DA1704">
        <w:rPr>
          <w:rFonts w:ascii="Arial" w:hAnsi="Arial" w:cs="Arial"/>
          <w:bCs/>
          <w:noProof/>
          <w:color w:val="000000" w:themeColor="text1"/>
          <w:sz w:val="22"/>
          <w:szCs w:val="22"/>
        </w:rPr>
        <w:drawing>
          <wp:inline distT="0" distB="0" distL="0" distR="0" wp14:anchorId="5C75FF14" wp14:editId="35C79B0D">
            <wp:extent cx="2524477" cy="781159"/>
            <wp:effectExtent l="0" t="0" r="9525"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524477" cy="781159"/>
                    </a:xfrm>
                    <a:prstGeom prst="rect">
                      <a:avLst/>
                    </a:prstGeom>
                  </pic:spPr>
                </pic:pic>
              </a:graphicData>
            </a:graphic>
          </wp:inline>
        </w:drawing>
      </w:r>
    </w:p>
    <w:p w14:paraId="3FB9D2EE" w14:textId="77777777" w:rsidR="005B2B0B" w:rsidRPr="00A945B9" w:rsidRDefault="005B2B0B" w:rsidP="0050272A">
      <w:pPr>
        <w:rPr>
          <w:rFonts w:ascii="Arial" w:hAnsi="Arial" w:cs="Arial"/>
          <w:bCs/>
          <w:color w:val="000000" w:themeColor="text1"/>
          <w:sz w:val="22"/>
          <w:szCs w:val="22"/>
        </w:rPr>
      </w:pPr>
    </w:p>
    <w:p w14:paraId="3A9A0B94" w14:textId="77777777" w:rsidR="0050272A" w:rsidRPr="00A945B9" w:rsidRDefault="0050272A" w:rsidP="0050272A">
      <w:pPr>
        <w:rPr>
          <w:rFonts w:ascii="Arial" w:hAnsi="Arial" w:cs="Arial"/>
          <w:bCs/>
          <w:color w:val="000000" w:themeColor="text1"/>
          <w:sz w:val="22"/>
        </w:rPr>
      </w:pPr>
      <w:r w:rsidRPr="00A945B9">
        <w:rPr>
          <w:rFonts w:ascii="Arial" w:hAnsi="Arial" w:cs="Arial"/>
          <w:bCs/>
          <w:color w:val="000000" w:themeColor="text1"/>
          <w:sz w:val="22"/>
        </w:rPr>
        <w:t>Señora</w:t>
      </w:r>
    </w:p>
    <w:p w14:paraId="42BB09FA" w14:textId="74834ACB" w:rsidR="0050272A" w:rsidRPr="00A945B9" w:rsidRDefault="0050272A" w:rsidP="0050272A">
      <w:pPr>
        <w:jc w:val="both"/>
        <w:rPr>
          <w:rFonts w:ascii="Arial" w:hAnsi="Arial" w:cs="Arial"/>
          <w:b/>
          <w:color w:val="000000" w:themeColor="text1"/>
          <w:sz w:val="22"/>
        </w:rPr>
      </w:pPr>
      <w:r w:rsidRPr="00A945B9">
        <w:rPr>
          <w:rFonts w:ascii="Arial" w:hAnsi="Arial" w:cs="Arial"/>
          <w:b/>
          <w:color w:val="000000" w:themeColor="text1"/>
          <w:sz w:val="22"/>
        </w:rPr>
        <w:t>Inés Elena Montoya González</w:t>
      </w:r>
    </w:p>
    <w:p w14:paraId="1C7A942A" w14:textId="4F8EEE27" w:rsidR="0050272A" w:rsidRPr="00A945B9" w:rsidRDefault="0050272A" w:rsidP="0050272A">
      <w:pPr>
        <w:jc w:val="both"/>
        <w:rPr>
          <w:rFonts w:ascii="Arial" w:hAnsi="Arial" w:cs="Arial"/>
          <w:bCs/>
          <w:color w:val="000000" w:themeColor="text1"/>
          <w:sz w:val="22"/>
        </w:rPr>
      </w:pPr>
      <w:r w:rsidRPr="00A945B9">
        <w:rPr>
          <w:rFonts w:ascii="Arial" w:hAnsi="Arial" w:cs="Arial"/>
          <w:bCs/>
          <w:color w:val="000000" w:themeColor="text1"/>
          <w:sz w:val="22"/>
        </w:rPr>
        <w:t>Bogotá D.C</w:t>
      </w:r>
      <w:r w:rsidR="005B2B0B" w:rsidRPr="00A945B9">
        <w:rPr>
          <w:rFonts w:ascii="Arial" w:hAnsi="Arial" w:cs="Arial"/>
          <w:bCs/>
          <w:color w:val="000000" w:themeColor="text1"/>
          <w:sz w:val="22"/>
        </w:rPr>
        <w:t>.</w:t>
      </w:r>
    </w:p>
    <w:p w14:paraId="047D993B" w14:textId="77777777" w:rsidR="005B2B0B" w:rsidRPr="00A945B9" w:rsidRDefault="005B2B0B" w:rsidP="0050272A">
      <w:pPr>
        <w:jc w:val="both"/>
        <w:rPr>
          <w:rFonts w:ascii="Arial" w:hAnsi="Arial" w:cs="Arial"/>
          <w:b/>
          <w:color w:val="000000" w:themeColor="text1"/>
          <w:sz w:val="22"/>
          <w:szCs w:val="22"/>
        </w:rPr>
      </w:pPr>
    </w:p>
    <w:p w14:paraId="0B288DC1" w14:textId="77777777" w:rsidR="0050272A" w:rsidRPr="00A945B9" w:rsidRDefault="0050272A" w:rsidP="0050272A">
      <w:pPr>
        <w:jc w:val="both"/>
        <w:rPr>
          <w:rFonts w:ascii="Arial" w:eastAsia="Calibri" w:hAnsi="Arial" w:cs="Arial"/>
          <w:color w:val="000000" w:themeColor="text1"/>
          <w:sz w:val="22"/>
          <w:szCs w:val="22"/>
        </w:rPr>
      </w:pPr>
    </w:p>
    <w:p w14:paraId="2DD2EBD9" w14:textId="410B4FA5" w:rsidR="0050272A" w:rsidRPr="00A945B9" w:rsidRDefault="0050272A" w:rsidP="0050272A">
      <w:pPr>
        <w:rPr>
          <w:rFonts w:ascii="Arial" w:eastAsia="Calibri" w:hAnsi="Arial" w:cs="Arial"/>
          <w:b/>
          <w:bCs/>
          <w:color w:val="000000" w:themeColor="text1"/>
          <w:sz w:val="22"/>
          <w:szCs w:val="22"/>
        </w:rPr>
      </w:pPr>
      <w:r w:rsidRPr="00A945B9">
        <w:rPr>
          <w:rFonts w:ascii="Arial" w:eastAsia="Calibri" w:hAnsi="Arial" w:cs="Arial"/>
          <w:b/>
          <w:bCs/>
          <w:color w:val="000000" w:themeColor="text1"/>
          <w:sz w:val="22"/>
          <w:szCs w:val="22"/>
        </w:rPr>
        <w:t xml:space="preserve">                                            Concepto C ‒ 620 de 2022</w:t>
      </w:r>
    </w:p>
    <w:p w14:paraId="0FAEA94B" w14:textId="77777777" w:rsidR="0050272A" w:rsidRPr="00A945B9" w:rsidRDefault="0050272A" w:rsidP="0050272A">
      <w:pPr>
        <w:jc w:val="both"/>
        <w:rPr>
          <w:rFonts w:ascii="Arial" w:eastAsia="Calibri" w:hAnsi="Arial" w:cs="Arial"/>
          <w:color w:val="000000" w:themeColor="text1"/>
          <w:sz w:val="22"/>
          <w:szCs w:val="22"/>
        </w:rPr>
      </w:pPr>
    </w:p>
    <w:tbl>
      <w:tblPr>
        <w:tblStyle w:val="Tablaconcuadrcula"/>
        <w:tblW w:w="88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60"/>
        <w:gridCol w:w="6171"/>
      </w:tblGrid>
      <w:tr w:rsidR="0050272A" w:rsidRPr="00A945B9" w14:paraId="0C7418CF" w14:textId="77777777" w:rsidTr="00B47043">
        <w:trPr>
          <w:trHeight w:val="1060"/>
        </w:trPr>
        <w:tc>
          <w:tcPr>
            <w:tcW w:w="2660" w:type="dxa"/>
          </w:tcPr>
          <w:p w14:paraId="3AA16455" w14:textId="77777777" w:rsidR="0050272A" w:rsidRPr="00A945B9" w:rsidRDefault="0050272A" w:rsidP="00857D19">
            <w:pPr>
              <w:jc w:val="both"/>
              <w:rPr>
                <w:rFonts w:ascii="Arial" w:eastAsia="Calibri" w:hAnsi="Arial" w:cs="Arial"/>
                <w:color w:val="000000" w:themeColor="text1"/>
                <w:sz w:val="22"/>
                <w:szCs w:val="22"/>
              </w:rPr>
            </w:pPr>
            <w:r w:rsidRPr="00A945B9">
              <w:rPr>
                <w:rFonts w:ascii="Arial" w:eastAsia="Calibri" w:hAnsi="Arial" w:cs="Arial"/>
                <w:b/>
                <w:color w:val="000000" w:themeColor="text1"/>
                <w:sz w:val="22"/>
                <w:szCs w:val="22"/>
              </w:rPr>
              <w:t>Temas:</w:t>
            </w:r>
            <w:r w:rsidRPr="00A945B9">
              <w:rPr>
                <w:rFonts w:ascii="Arial" w:eastAsia="Calibri" w:hAnsi="Arial" w:cs="Arial"/>
                <w:color w:val="000000" w:themeColor="text1"/>
                <w:sz w:val="22"/>
                <w:szCs w:val="22"/>
              </w:rPr>
              <w:t xml:space="preserve">                                      </w:t>
            </w:r>
          </w:p>
        </w:tc>
        <w:tc>
          <w:tcPr>
            <w:tcW w:w="6171" w:type="dxa"/>
          </w:tcPr>
          <w:p w14:paraId="5C92F2A9" w14:textId="79A1E568" w:rsidR="0050272A" w:rsidRPr="00A945B9" w:rsidRDefault="00656551" w:rsidP="00857D19">
            <w:pPr>
              <w:jc w:val="both"/>
              <w:rPr>
                <w:rFonts w:ascii="Arial" w:eastAsia="Calibri" w:hAnsi="Arial" w:cs="Arial"/>
                <w:bCs/>
                <w:sz w:val="22"/>
                <w:szCs w:val="22"/>
                <w:lang w:val="es-MX" w:eastAsia="en-US"/>
              </w:rPr>
            </w:pPr>
            <w:r w:rsidRPr="00A945B9">
              <w:rPr>
                <w:rFonts w:ascii="Arial" w:eastAsia="Calibri" w:hAnsi="Arial" w:cs="Arial"/>
                <w:bCs/>
                <w:sz w:val="22"/>
                <w:szCs w:val="22"/>
                <w:lang w:eastAsia="en-US"/>
              </w:rPr>
              <w:t xml:space="preserve">SUPERVISIÓN – Noción ‒ Ley 1474 de 2011 / </w:t>
            </w:r>
            <w:r w:rsidRPr="00A945B9">
              <w:rPr>
                <w:rFonts w:ascii="Arial" w:eastAsia="Calibri" w:hAnsi="Arial" w:cs="Arial"/>
                <w:bCs/>
                <w:color w:val="000000" w:themeColor="text1"/>
                <w:sz w:val="22"/>
                <w:szCs w:val="22"/>
              </w:rPr>
              <w:t xml:space="preserve">CONTRATOS ESTATALES – Deber de vigilancia y control / SUPERVISIÓN – Características – Diferencias – Interventoría / INTERVENTORÍA – Características / SUPERVISIÓN E INTERVENTORÍA – Concurrencia / </w:t>
            </w:r>
            <w:r w:rsidRPr="00A945B9">
              <w:rPr>
                <w:rFonts w:ascii="Arial" w:eastAsia="Calibri" w:hAnsi="Arial" w:cs="Arial"/>
                <w:bCs/>
                <w:sz w:val="22"/>
                <w:szCs w:val="22"/>
                <w:lang w:val="es-MX" w:eastAsia="en-US"/>
              </w:rPr>
              <w:t>SUPERVISIÓN – Designación – Plazo</w:t>
            </w:r>
          </w:p>
        </w:tc>
      </w:tr>
      <w:tr w:rsidR="0050272A" w:rsidRPr="00A945B9" w14:paraId="024F2409" w14:textId="77777777" w:rsidTr="00857D19">
        <w:trPr>
          <w:trHeight w:val="367"/>
        </w:trPr>
        <w:tc>
          <w:tcPr>
            <w:tcW w:w="2660" w:type="dxa"/>
          </w:tcPr>
          <w:p w14:paraId="5CE887C0" w14:textId="77777777" w:rsidR="0050272A" w:rsidRPr="00A945B9" w:rsidRDefault="0050272A" w:rsidP="00857D19">
            <w:pPr>
              <w:spacing w:before="120"/>
              <w:jc w:val="both"/>
              <w:rPr>
                <w:rFonts w:ascii="Arial" w:eastAsia="Calibri" w:hAnsi="Arial" w:cs="Arial"/>
                <w:b/>
                <w:color w:val="000000" w:themeColor="text1"/>
                <w:sz w:val="22"/>
                <w:szCs w:val="22"/>
              </w:rPr>
            </w:pPr>
            <w:r w:rsidRPr="00A945B9">
              <w:rPr>
                <w:rFonts w:ascii="Arial" w:eastAsia="Calibri" w:hAnsi="Arial" w:cs="Arial"/>
                <w:b/>
                <w:color w:val="000000" w:themeColor="text1"/>
                <w:sz w:val="22"/>
                <w:szCs w:val="22"/>
              </w:rPr>
              <w:t>Radicación:</w:t>
            </w:r>
            <w:r w:rsidRPr="00A945B9">
              <w:rPr>
                <w:rFonts w:ascii="Arial" w:eastAsia="Calibri" w:hAnsi="Arial" w:cs="Arial"/>
                <w:color w:val="000000" w:themeColor="text1"/>
                <w:sz w:val="22"/>
                <w:szCs w:val="22"/>
              </w:rPr>
              <w:t xml:space="preserve">                              </w:t>
            </w:r>
          </w:p>
        </w:tc>
        <w:tc>
          <w:tcPr>
            <w:tcW w:w="6171" w:type="dxa"/>
          </w:tcPr>
          <w:p w14:paraId="5FACC6AF" w14:textId="04BDB2AC" w:rsidR="0050272A" w:rsidRPr="00A945B9" w:rsidRDefault="0050272A" w:rsidP="00857D19">
            <w:pPr>
              <w:spacing w:before="120"/>
              <w:jc w:val="both"/>
              <w:rPr>
                <w:rFonts w:ascii="Arial" w:eastAsia="Calibri" w:hAnsi="Arial" w:cs="Arial"/>
                <w:color w:val="000000" w:themeColor="text1"/>
                <w:sz w:val="22"/>
                <w:szCs w:val="22"/>
              </w:rPr>
            </w:pPr>
            <w:r w:rsidRPr="00A945B9">
              <w:rPr>
                <w:rFonts w:ascii="Arial" w:eastAsia="Arial" w:hAnsi="Arial" w:cs="Arial"/>
                <w:sz w:val="22"/>
                <w:szCs w:val="22"/>
                <w:lang w:eastAsia="en-US"/>
              </w:rPr>
              <w:t>Respuesta a las consultas #</w:t>
            </w:r>
            <w:r w:rsidRPr="00A945B9">
              <w:rPr>
                <w:sz w:val="22"/>
                <w:szCs w:val="22"/>
              </w:rPr>
              <w:t xml:space="preserve"> </w:t>
            </w:r>
            <w:r w:rsidRPr="00A945B9">
              <w:rPr>
                <w:rFonts w:ascii="Arial" w:eastAsia="Arial" w:hAnsi="Arial" w:cs="Arial"/>
                <w:sz w:val="22"/>
                <w:szCs w:val="22"/>
                <w:lang w:eastAsia="en-US"/>
              </w:rPr>
              <w:t>P20220816008109 Y P20220816008110</w:t>
            </w:r>
          </w:p>
        </w:tc>
      </w:tr>
    </w:tbl>
    <w:p w14:paraId="3126156F" w14:textId="77777777" w:rsidR="0050272A" w:rsidRPr="00A945B9" w:rsidRDefault="0050272A" w:rsidP="0050272A">
      <w:pPr>
        <w:jc w:val="both"/>
        <w:rPr>
          <w:rFonts w:ascii="Arial" w:eastAsia="Calibri" w:hAnsi="Arial" w:cs="Arial"/>
          <w:color w:val="000000" w:themeColor="text1"/>
          <w:sz w:val="22"/>
        </w:rPr>
      </w:pPr>
    </w:p>
    <w:p w14:paraId="1D110497" w14:textId="77777777" w:rsidR="0050272A" w:rsidRPr="00A945B9" w:rsidRDefault="0050272A" w:rsidP="0050272A">
      <w:pPr>
        <w:jc w:val="both"/>
        <w:rPr>
          <w:rFonts w:ascii="Arial" w:eastAsia="Calibri" w:hAnsi="Arial" w:cs="Arial"/>
          <w:color w:val="000000" w:themeColor="text1"/>
          <w:sz w:val="22"/>
        </w:rPr>
      </w:pPr>
    </w:p>
    <w:p w14:paraId="30E9E75A" w14:textId="77777777" w:rsidR="0050272A" w:rsidRPr="00A945B9" w:rsidRDefault="0050272A" w:rsidP="0050272A">
      <w:pPr>
        <w:jc w:val="both"/>
        <w:rPr>
          <w:rFonts w:ascii="Arial" w:eastAsia="Calibri" w:hAnsi="Arial" w:cs="Arial"/>
          <w:color w:val="000000" w:themeColor="text1"/>
          <w:sz w:val="22"/>
        </w:rPr>
      </w:pPr>
      <w:r w:rsidRPr="00A945B9">
        <w:rPr>
          <w:rFonts w:ascii="Arial" w:eastAsia="Calibri" w:hAnsi="Arial" w:cs="Arial"/>
          <w:color w:val="000000" w:themeColor="text1"/>
          <w:sz w:val="22"/>
        </w:rPr>
        <w:t>Estimada señora Herrera,</w:t>
      </w:r>
    </w:p>
    <w:p w14:paraId="185D4103" w14:textId="77777777" w:rsidR="0050272A" w:rsidRPr="00A945B9" w:rsidRDefault="0050272A" w:rsidP="0050272A">
      <w:pPr>
        <w:jc w:val="both"/>
        <w:rPr>
          <w:rFonts w:ascii="Arial" w:eastAsia="Calibri" w:hAnsi="Arial" w:cs="Arial"/>
          <w:color w:val="000000" w:themeColor="text1"/>
          <w:sz w:val="22"/>
        </w:rPr>
      </w:pPr>
    </w:p>
    <w:p w14:paraId="4C93D759" w14:textId="632F8AF4" w:rsidR="0050272A" w:rsidRPr="00A945B9" w:rsidRDefault="0050272A" w:rsidP="0050272A">
      <w:pPr>
        <w:spacing w:line="276" w:lineRule="auto"/>
        <w:jc w:val="both"/>
        <w:rPr>
          <w:rFonts w:ascii="Arial" w:eastAsia="Calibri" w:hAnsi="Arial" w:cs="Arial"/>
          <w:color w:val="000000" w:themeColor="text1"/>
          <w:sz w:val="22"/>
        </w:rPr>
      </w:pPr>
      <w:r w:rsidRPr="00A945B9">
        <w:rPr>
          <w:rFonts w:ascii="Arial" w:eastAsia="Calibri" w:hAnsi="Arial" w:cs="Arial"/>
          <w:color w:val="000000" w:themeColor="text1"/>
          <w:sz w:val="22"/>
        </w:rPr>
        <w:t>En ejercicio de la competencia otorgada por el numeral 8 del artículo 11 y el numeral 5 del artículo 3 del Decreto Ley 4170 de 2011, la Agencia Nacional de Contratación Pública – Colombia Compra Eficiente responde su</w:t>
      </w:r>
      <w:r w:rsidR="00825AE1" w:rsidRPr="00A945B9">
        <w:rPr>
          <w:rFonts w:ascii="Arial" w:eastAsia="Calibri" w:hAnsi="Arial" w:cs="Arial"/>
          <w:color w:val="000000" w:themeColor="text1"/>
          <w:sz w:val="22"/>
        </w:rPr>
        <w:t>s</w:t>
      </w:r>
      <w:r w:rsidRPr="00A945B9">
        <w:rPr>
          <w:rFonts w:ascii="Arial" w:eastAsia="Calibri" w:hAnsi="Arial" w:cs="Arial"/>
          <w:color w:val="000000" w:themeColor="text1"/>
          <w:sz w:val="22"/>
        </w:rPr>
        <w:t xml:space="preserve"> consulta</w:t>
      </w:r>
      <w:r w:rsidR="00825AE1" w:rsidRPr="00A945B9">
        <w:rPr>
          <w:rFonts w:ascii="Arial" w:eastAsia="Calibri" w:hAnsi="Arial" w:cs="Arial"/>
          <w:color w:val="000000" w:themeColor="text1"/>
          <w:sz w:val="22"/>
        </w:rPr>
        <w:t>s</w:t>
      </w:r>
      <w:r w:rsidRPr="00A945B9">
        <w:rPr>
          <w:rFonts w:ascii="Arial" w:eastAsia="Calibri" w:hAnsi="Arial" w:cs="Arial"/>
          <w:color w:val="000000" w:themeColor="text1"/>
          <w:sz w:val="22"/>
        </w:rPr>
        <w:t xml:space="preserve"> del </w:t>
      </w:r>
      <w:r w:rsidR="00825AE1" w:rsidRPr="00A945B9">
        <w:rPr>
          <w:rFonts w:ascii="Arial" w:eastAsia="Calibri" w:hAnsi="Arial" w:cs="Arial"/>
          <w:color w:val="000000" w:themeColor="text1"/>
          <w:sz w:val="22"/>
        </w:rPr>
        <w:t>16 de agosto de 2022</w:t>
      </w:r>
      <w:r w:rsidRPr="00A945B9">
        <w:rPr>
          <w:rFonts w:ascii="Arial" w:eastAsia="Calibri" w:hAnsi="Arial" w:cs="Arial"/>
          <w:color w:val="000000" w:themeColor="text1"/>
          <w:sz w:val="22"/>
        </w:rPr>
        <w:t>.</w:t>
      </w:r>
    </w:p>
    <w:p w14:paraId="5EB94134" w14:textId="77777777" w:rsidR="0050272A" w:rsidRPr="00A945B9" w:rsidRDefault="0050272A" w:rsidP="0050272A">
      <w:pPr>
        <w:spacing w:line="276" w:lineRule="auto"/>
        <w:jc w:val="both"/>
        <w:rPr>
          <w:rFonts w:ascii="Arial" w:eastAsia="Calibri" w:hAnsi="Arial" w:cs="Arial"/>
          <w:b/>
          <w:color w:val="000000" w:themeColor="text1"/>
          <w:sz w:val="22"/>
        </w:rPr>
      </w:pPr>
    </w:p>
    <w:p w14:paraId="040759DC" w14:textId="77777777" w:rsidR="0050272A" w:rsidRPr="00A945B9" w:rsidRDefault="0050272A" w:rsidP="0050272A">
      <w:pPr>
        <w:pStyle w:val="Prrafodelista"/>
        <w:numPr>
          <w:ilvl w:val="0"/>
          <w:numId w:val="1"/>
        </w:numPr>
        <w:tabs>
          <w:tab w:val="left" w:pos="0"/>
          <w:tab w:val="left" w:pos="142"/>
          <w:tab w:val="left" w:pos="284"/>
        </w:tabs>
        <w:spacing w:line="276" w:lineRule="auto"/>
        <w:ind w:left="0" w:firstLine="0"/>
        <w:jc w:val="both"/>
        <w:rPr>
          <w:rFonts w:ascii="Arial" w:eastAsia="Calibri" w:hAnsi="Arial" w:cs="Arial"/>
          <w:b/>
          <w:color w:val="000000" w:themeColor="text1"/>
          <w:sz w:val="22"/>
          <w:lang w:val="es-CO"/>
        </w:rPr>
      </w:pPr>
      <w:r w:rsidRPr="00A945B9">
        <w:rPr>
          <w:rFonts w:ascii="Arial" w:eastAsia="Calibri" w:hAnsi="Arial" w:cs="Arial"/>
          <w:b/>
          <w:color w:val="000000" w:themeColor="text1"/>
          <w:sz w:val="22"/>
          <w:lang w:val="es-CO"/>
        </w:rPr>
        <w:t xml:space="preserve">Problema planteado </w:t>
      </w:r>
    </w:p>
    <w:p w14:paraId="290F0AF7" w14:textId="77777777" w:rsidR="0050272A" w:rsidRPr="00A945B9" w:rsidRDefault="0050272A" w:rsidP="0050272A">
      <w:pPr>
        <w:tabs>
          <w:tab w:val="left" w:pos="426"/>
        </w:tabs>
        <w:spacing w:line="276" w:lineRule="auto"/>
        <w:jc w:val="both"/>
        <w:rPr>
          <w:rFonts w:ascii="Arial" w:eastAsia="Calibri" w:hAnsi="Arial" w:cs="Arial"/>
          <w:b/>
          <w:color w:val="000000" w:themeColor="text1"/>
          <w:sz w:val="22"/>
        </w:rPr>
      </w:pPr>
    </w:p>
    <w:p w14:paraId="4124687E" w14:textId="45A0C266" w:rsidR="0050272A" w:rsidRPr="00A945B9" w:rsidRDefault="0050272A" w:rsidP="0050272A">
      <w:pPr>
        <w:spacing w:line="276" w:lineRule="auto"/>
        <w:jc w:val="both"/>
        <w:rPr>
          <w:rFonts w:ascii="Arial" w:hAnsi="Arial" w:cs="Arial"/>
          <w:color w:val="000000" w:themeColor="text1"/>
          <w:sz w:val="22"/>
        </w:rPr>
      </w:pPr>
      <w:r w:rsidRPr="00A945B9">
        <w:rPr>
          <w:rFonts w:ascii="Arial" w:hAnsi="Arial" w:cs="Arial"/>
          <w:color w:val="000000" w:themeColor="text1"/>
          <w:sz w:val="22"/>
        </w:rPr>
        <w:t>Usted formula la</w:t>
      </w:r>
      <w:r w:rsidR="00825AE1" w:rsidRPr="00A945B9">
        <w:rPr>
          <w:rFonts w:ascii="Arial" w:hAnsi="Arial" w:cs="Arial"/>
          <w:color w:val="000000" w:themeColor="text1"/>
          <w:sz w:val="22"/>
        </w:rPr>
        <w:t>s</w:t>
      </w:r>
      <w:r w:rsidRPr="00A945B9">
        <w:rPr>
          <w:rFonts w:ascii="Arial" w:hAnsi="Arial" w:cs="Arial"/>
          <w:color w:val="000000" w:themeColor="text1"/>
          <w:sz w:val="22"/>
        </w:rPr>
        <w:t xml:space="preserve"> siguiente</w:t>
      </w:r>
      <w:r w:rsidR="00825AE1" w:rsidRPr="00A945B9">
        <w:rPr>
          <w:rFonts w:ascii="Arial" w:hAnsi="Arial" w:cs="Arial"/>
          <w:color w:val="000000" w:themeColor="text1"/>
          <w:sz w:val="22"/>
        </w:rPr>
        <w:t>s</w:t>
      </w:r>
      <w:r w:rsidRPr="00A945B9">
        <w:rPr>
          <w:rFonts w:ascii="Arial" w:hAnsi="Arial" w:cs="Arial"/>
          <w:color w:val="000000" w:themeColor="text1"/>
          <w:sz w:val="22"/>
        </w:rPr>
        <w:t xml:space="preserve"> pregunta</w:t>
      </w:r>
      <w:r w:rsidR="00825AE1" w:rsidRPr="00A945B9">
        <w:rPr>
          <w:rFonts w:ascii="Arial" w:hAnsi="Arial" w:cs="Arial"/>
          <w:color w:val="000000" w:themeColor="text1"/>
          <w:sz w:val="22"/>
        </w:rPr>
        <w:t>s</w:t>
      </w:r>
      <w:r w:rsidRPr="00A945B9">
        <w:rPr>
          <w:rFonts w:ascii="Arial" w:hAnsi="Arial" w:cs="Arial"/>
          <w:color w:val="000000" w:themeColor="text1"/>
          <w:sz w:val="22"/>
        </w:rPr>
        <w:t xml:space="preserve">: </w:t>
      </w:r>
    </w:p>
    <w:p w14:paraId="2CC97D8B" w14:textId="77777777" w:rsidR="0050272A" w:rsidRPr="00A945B9" w:rsidRDefault="0050272A" w:rsidP="00B47043">
      <w:pPr>
        <w:jc w:val="both"/>
        <w:rPr>
          <w:rFonts w:ascii="Arial" w:hAnsi="Arial" w:cs="Arial"/>
          <w:color w:val="000000" w:themeColor="text1"/>
          <w:sz w:val="22"/>
        </w:rPr>
      </w:pPr>
    </w:p>
    <w:p w14:paraId="055B39E2" w14:textId="64139317" w:rsidR="00825AE1" w:rsidRPr="00A945B9" w:rsidRDefault="0050272A" w:rsidP="00C477C4">
      <w:pPr>
        <w:ind w:left="709" w:right="709"/>
        <w:jc w:val="both"/>
        <w:rPr>
          <w:rFonts w:ascii="Arial" w:hAnsi="Arial" w:cs="Arial"/>
          <w:color w:val="000000" w:themeColor="text1"/>
          <w:sz w:val="21"/>
          <w:szCs w:val="21"/>
        </w:rPr>
      </w:pPr>
      <w:r w:rsidRPr="00A945B9">
        <w:rPr>
          <w:rFonts w:ascii="Arial" w:hAnsi="Arial" w:cs="Arial"/>
          <w:color w:val="000000" w:themeColor="text1"/>
          <w:sz w:val="21"/>
          <w:szCs w:val="21"/>
        </w:rPr>
        <w:t>«</w:t>
      </w:r>
      <w:r w:rsidR="00825AE1" w:rsidRPr="00A945B9">
        <w:rPr>
          <w:rFonts w:ascii="Arial" w:hAnsi="Arial" w:cs="Arial"/>
          <w:color w:val="000000" w:themeColor="text1"/>
          <w:sz w:val="21"/>
          <w:szCs w:val="21"/>
        </w:rPr>
        <w:t xml:space="preserve">1. ¿Existen lineamientos por parte de la Colombia Compra, o línea jurisprudencial que admita establecer en las obligaciones contractuales de prestación de servicios en el que se haga exigible que las actividades estén acompañadas de la supervisión? Agradezco en caso de ser positiva la respuesta compartir dichos lineamientos. </w:t>
      </w:r>
    </w:p>
    <w:p w14:paraId="5DFEC5ED" w14:textId="77777777" w:rsidR="00767838" w:rsidRPr="00A945B9" w:rsidRDefault="00767838" w:rsidP="00C477C4">
      <w:pPr>
        <w:ind w:left="709" w:right="709"/>
        <w:jc w:val="both"/>
        <w:rPr>
          <w:rFonts w:ascii="Arial" w:hAnsi="Arial" w:cs="Arial"/>
          <w:color w:val="000000" w:themeColor="text1"/>
          <w:sz w:val="21"/>
          <w:szCs w:val="21"/>
        </w:rPr>
      </w:pPr>
    </w:p>
    <w:p w14:paraId="17C84E13" w14:textId="2F77D4AA" w:rsidR="00825AE1" w:rsidRPr="00A945B9" w:rsidRDefault="00825AE1" w:rsidP="00974CED">
      <w:pPr>
        <w:ind w:left="709" w:right="709"/>
        <w:jc w:val="both"/>
        <w:rPr>
          <w:rFonts w:ascii="Arial" w:hAnsi="Arial" w:cs="Arial"/>
          <w:color w:val="000000" w:themeColor="text1"/>
          <w:sz w:val="21"/>
          <w:szCs w:val="21"/>
        </w:rPr>
      </w:pPr>
      <w:r w:rsidRPr="00A945B9">
        <w:rPr>
          <w:rFonts w:ascii="Arial" w:hAnsi="Arial" w:cs="Arial"/>
          <w:color w:val="000000" w:themeColor="text1"/>
          <w:sz w:val="21"/>
          <w:szCs w:val="21"/>
        </w:rPr>
        <w:t xml:space="preserve">»2. ¿Resulta procedente relacionar dentro del contrato de prestación de servicios que el contratista debe contar con la presencia del supervisor? ¿Y en </w:t>
      </w:r>
      <w:r w:rsidRPr="00A945B9">
        <w:rPr>
          <w:rFonts w:ascii="Arial" w:hAnsi="Arial" w:cs="Arial"/>
          <w:color w:val="000000" w:themeColor="text1"/>
          <w:sz w:val="21"/>
          <w:szCs w:val="21"/>
        </w:rPr>
        <w:lastRenderedPageBreak/>
        <w:t xml:space="preserve">que eventos? Sin que el mismo constituya vinculo de subordinación diferente a la coordinación y que pueda ser constitutivo de un contrato realidad. </w:t>
      </w:r>
    </w:p>
    <w:p w14:paraId="4AA10E57" w14:textId="77777777" w:rsidR="00C477C4" w:rsidRPr="00A945B9" w:rsidRDefault="00C477C4" w:rsidP="00C477C4">
      <w:pPr>
        <w:ind w:left="709" w:right="709"/>
        <w:jc w:val="both"/>
        <w:rPr>
          <w:rFonts w:ascii="Arial" w:hAnsi="Arial" w:cs="Arial"/>
          <w:color w:val="000000" w:themeColor="text1"/>
          <w:sz w:val="21"/>
          <w:szCs w:val="21"/>
        </w:rPr>
      </w:pPr>
    </w:p>
    <w:p w14:paraId="7A67E080" w14:textId="6246A126" w:rsidR="00825AE1" w:rsidRPr="00A945B9" w:rsidRDefault="00825AE1" w:rsidP="00974CED">
      <w:pPr>
        <w:ind w:left="709" w:right="709"/>
        <w:jc w:val="both"/>
        <w:rPr>
          <w:rFonts w:ascii="Arial" w:hAnsi="Arial" w:cs="Arial"/>
          <w:color w:val="000000" w:themeColor="text1"/>
          <w:sz w:val="21"/>
          <w:szCs w:val="21"/>
        </w:rPr>
      </w:pPr>
      <w:r w:rsidRPr="00A945B9">
        <w:rPr>
          <w:rFonts w:ascii="Arial" w:hAnsi="Arial" w:cs="Arial"/>
          <w:color w:val="000000" w:themeColor="text1"/>
          <w:sz w:val="21"/>
          <w:szCs w:val="21"/>
        </w:rPr>
        <w:t>»3. ¿Existen lineamientos como circulares o cualquier otro tipo de normativa por parte de la agencia sobre el contrato de prestación de servicios personales en el sentido referido y en su generalidad?</w:t>
      </w:r>
    </w:p>
    <w:p w14:paraId="171882B0" w14:textId="77777777" w:rsidR="00825AE1" w:rsidRPr="00A945B9" w:rsidRDefault="00825AE1" w:rsidP="00C477C4">
      <w:pPr>
        <w:ind w:left="709" w:right="709"/>
        <w:jc w:val="both"/>
        <w:rPr>
          <w:rFonts w:ascii="Arial" w:hAnsi="Arial" w:cs="Arial"/>
          <w:color w:val="000000" w:themeColor="text1"/>
          <w:sz w:val="21"/>
          <w:szCs w:val="21"/>
        </w:rPr>
      </w:pPr>
    </w:p>
    <w:p w14:paraId="6C711E9E" w14:textId="77777777" w:rsidR="00825AE1" w:rsidRPr="00A945B9" w:rsidRDefault="00825AE1" w:rsidP="00974CED">
      <w:pPr>
        <w:ind w:left="709" w:right="709"/>
        <w:jc w:val="both"/>
        <w:rPr>
          <w:rFonts w:ascii="Arial" w:hAnsi="Arial" w:cs="Arial"/>
          <w:color w:val="000000" w:themeColor="text1"/>
          <w:sz w:val="21"/>
          <w:szCs w:val="21"/>
        </w:rPr>
      </w:pPr>
      <w:r w:rsidRPr="00A945B9">
        <w:rPr>
          <w:rFonts w:ascii="Arial" w:hAnsi="Arial" w:cs="Arial"/>
          <w:color w:val="000000" w:themeColor="text1"/>
          <w:sz w:val="21"/>
          <w:szCs w:val="21"/>
        </w:rPr>
        <w:t xml:space="preserve">[…] </w:t>
      </w:r>
    </w:p>
    <w:p w14:paraId="1CF48A7A" w14:textId="77777777" w:rsidR="00825AE1" w:rsidRPr="00A945B9" w:rsidRDefault="00825AE1" w:rsidP="00C477C4">
      <w:pPr>
        <w:ind w:left="709" w:right="709"/>
        <w:jc w:val="both"/>
        <w:rPr>
          <w:rFonts w:ascii="Arial" w:hAnsi="Arial" w:cs="Arial"/>
          <w:color w:val="000000" w:themeColor="text1"/>
          <w:sz w:val="21"/>
          <w:szCs w:val="21"/>
        </w:rPr>
      </w:pPr>
    </w:p>
    <w:p w14:paraId="15AA4FAB" w14:textId="1FAFE9C9" w:rsidR="00825AE1" w:rsidRPr="00A945B9" w:rsidRDefault="00825AE1" w:rsidP="00974CED">
      <w:pPr>
        <w:ind w:left="709" w:right="709"/>
        <w:jc w:val="both"/>
        <w:rPr>
          <w:rFonts w:ascii="Arial" w:hAnsi="Arial" w:cs="Arial"/>
          <w:color w:val="000000" w:themeColor="text1"/>
          <w:sz w:val="21"/>
          <w:szCs w:val="21"/>
        </w:rPr>
      </w:pPr>
      <w:r w:rsidRPr="00A945B9">
        <w:rPr>
          <w:rFonts w:ascii="Arial" w:hAnsi="Arial" w:cs="Arial"/>
          <w:color w:val="000000" w:themeColor="text1"/>
          <w:sz w:val="21"/>
          <w:szCs w:val="21"/>
        </w:rPr>
        <w:t xml:space="preserve">»1. ¿Existen lineamientos por parte de la Colombia Compra, que deban ser tenidos en cuenta por la entidad, además de los manuales de contratación y supervisión e interventoría? Agradezco en caso de ser positiva la respuesta compartir dichos lineamientos. </w:t>
      </w:r>
    </w:p>
    <w:p w14:paraId="2932165A" w14:textId="77777777" w:rsidR="00974CED" w:rsidRPr="00A945B9" w:rsidRDefault="00974CED" w:rsidP="00974CED">
      <w:pPr>
        <w:ind w:left="709" w:right="709"/>
        <w:jc w:val="both"/>
        <w:rPr>
          <w:rFonts w:ascii="Arial" w:hAnsi="Arial" w:cs="Arial"/>
          <w:color w:val="000000" w:themeColor="text1"/>
          <w:sz w:val="21"/>
          <w:szCs w:val="21"/>
        </w:rPr>
      </w:pPr>
    </w:p>
    <w:p w14:paraId="07508E66" w14:textId="79B33D0F" w:rsidR="00825AE1" w:rsidRPr="00A945B9" w:rsidRDefault="00825AE1" w:rsidP="00974CED">
      <w:pPr>
        <w:ind w:left="709" w:right="709"/>
        <w:jc w:val="both"/>
        <w:rPr>
          <w:rFonts w:ascii="Arial" w:hAnsi="Arial" w:cs="Arial"/>
          <w:color w:val="000000" w:themeColor="text1"/>
          <w:sz w:val="21"/>
          <w:szCs w:val="21"/>
        </w:rPr>
      </w:pPr>
      <w:r w:rsidRPr="00A945B9">
        <w:rPr>
          <w:rFonts w:ascii="Arial" w:hAnsi="Arial" w:cs="Arial"/>
          <w:color w:val="000000" w:themeColor="text1"/>
          <w:sz w:val="21"/>
          <w:szCs w:val="21"/>
        </w:rPr>
        <w:t>»2. ¿Resulta procedente relacionar dentro del Manual de Supervisión e Interventoría las funciones supervisor e interventor de manera conjunta o se hace necesario su distinción?».</w:t>
      </w:r>
    </w:p>
    <w:p w14:paraId="2608C7FD" w14:textId="77777777" w:rsidR="0050272A" w:rsidRPr="00A945B9" w:rsidRDefault="0050272A" w:rsidP="0050272A">
      <w:pPr>
        <w:ind w:left="709" w:right="709"/>
        <w:jc w:val="both"/>
        <w:rPr>
          <w:rFonts w:ascii="Arial" w:hAnsi="Arial" w:cs="Arial"/>
          <w:color w:val="000000" w:themeColor="text1"/>
          <w:sz w:val="21"/>
          <w:szCs w:val="21"/>
        </w:rPr>
      </w:pPr>
    </w:p>
    <w:p w14:paraId="39ECEE15" w14:textId="4D59929E" w:rsidR="0050272A" w:rsidRPr="00A945B9" w:rsidRDefault="0050272A" w:rsidP="0050272A">
      <w:pPr>
        <w:pStyle w:val="Prrafodelista"/>
        <w:numPr>
          <w:ilvl w:val="0"/>
          <w:numId w:val="1"/>
        </w:numPr>
        <w:tabs>
          <w:tab w:val="left" w:pos="0"/>
          <w:tab w:val="left" w:pos="284"/>
        </w:tabs>
        <w:ind w:left="0" w:firstLine="0"/>
        <w:jc w:val="both"/>
        <w:rPr>
          <w:rFonts w:ascii="Arial" w:eastAsia="Calibri" w:hAnsi="Arial" w:cs="Arial"/>
          <w:b/>
          <w:color w:val="000000" w:themeColor="text1"/>
          <w:sz w:val="22"/>
          <w:lang w:val="es-CO"/>
        </w:rPr>
      </w:pPr>
      <w:r w:rsidRPr="00A945B9">
        <w:rPr>
          <w:rFonts w:ascii="Arial" w:eastAsia="Calibri" w:hAnsi="Arial" w:cs="Arial"/>
          <w:b/>
          <w:color w:val="000000" w:themeColor="text1"/>
          <w:sz w:val="22"/>
          <w:lang w:val="es-CO"/>
        </w:rPr>
        <w:t>Consideraciones</w:t>
      </w:r>
    </w:p>
    <w:p w14:paraId="005A887A" w14:textId="4473BB4A" w:rsidR="004505DA" w:rsidRPr="00A945B9" w:rsidRDefault="004505DA" w:rsidP="004505DA">
      <w:pPr>
        <w:tabs>
          <w:tab w:val="left" w:pos="0"/>
          <w:tab w:val="left" w:pos="284"/>
        </w:tabs>
        <w:jc w:val="both"/>
        <w:rPr>
          <w:rFonts w:ascii="Arial" w:eastAsia="Calibri" w:hAnsi="Arial" w:cs="Arial"/>
          <w:b/>
          <w:color w:val="000000" w:themeColor="text1"/>
          <w:sz w:val="22"/>
        </w:rPr>
      </w:pPr>
    </w:p>
    <w:p w14:paraId="72983A3B" w14:textId="372663EC" w:rsidR="004505DA" w:rsidRPr="00A945B9" w:rsidRDefault="004505DA" w:rsidP="00B47043">
      <w:pPr>
        <w:spacing w:after="120" w:line="276" w:lineRule="auto"/>
        <w:jc w:val="both"/>
        <w:rPr>
          <w:rFonts w:ascii="Arial" w:hAnsi="Arial" w:cs="Arial"/>
          <w:color w:val="000000" w:themeColor="text1"/>
          <w:sz w:val="22"/>
        </w:rPr>
      </w:pPr>
      <w:r w:rsidRPr="00A945B9">
        <w:rPr>
          <w:rFonts w:ascii="Arial" w:eastAsia="Calibri" w:hAnsi="Arial" w:cs="Arial"/>
          <w:bCs/>
          <w:color w:val="000000" w:themeColor="text1"/>
          <w:sz w:val="22"/>
        </w:rPr>
        <w:t>Para resolver su consulta se estudiarán los siguientes temas: i)</w:t>
      </w:r>
      <w:r w:rsidRPr="00A945B9">
        <w:rPr>
          <w:rFonts w:ascii="Arial" w:hAnsi="Arial" w:cs="Arial"/>
          <w:b/>
          <w:bCs/>
          <w:color w:val="000000" w:themeColor="text1"/>
          <w:sz w:val="22"/>
          <w:lang w:val="es-MX"/>
        </w:rPr>
        <w:t xml:space="preserve"> </w:t>
      </w:r>
      <w:r w:rsidR="003C302D" w:rsidRPr="00A945B9">
        <w:rPr>
          <w:rFonts w:ascii="Arial" w:hAnsi="Arial" w:cs="Arial"/>
          <w:color w:val="000000" w:themeColor="text1"/>
          <w:sz w:val="22"/>
          <w:lang w:val="es-MX"/>
        </w:rPr>
        <w:t>Contrato de prestación de servicios profesionales. Requisitos y límites para su celebración</w:t>
      </w:r>
      <w:r w:rsidRPr="00A945B9">
        <w:rPr>
          <w:rFonts w:ascii="Arial" w:hAnsi="Arial" w:cs="Arial"/>
          <w:color w:val="000000" w:themeColor="text1"/>
          <w:sz w:val="22"/>
          <w:lang w:val="es-MX"/>
        </w:rPr>
        <w:t>;</w:t>
      </w:r>
      <w:r w:rsidRPr="00A945B9">
        <w:rPr>
          <w:rFonts w:ascii="Arial" w:eastAsia="Calibri" w:hAnsi="Arial" w:cs="Arial"/>
          <w:color w:val="000000" w:themeColor="text1"/>
          <w:sz w:val="22"/>
        </w:rPr>
        <w:t xml:space="preserve"> </w:t>
      </w:r>
      <w:proofErr w:type="spellStart"/>
      <w:r w:rsidRPr="00A945B9">
        <w:rPr>
          <w:rFonts w:ascii="Arial" w:eastAsia="Calibri" w:hAnsi="Arial" w:cs="Arial"/>
          <w:color w:val="000000" w:themeColor="text1"/>
          <w:sz w:val="22"/>
        </w:rPr>
        <w:t>ii</w:t>
      </w:r>
      <w:proofErr w:type="spellEnd"/>
      <w:r w:rsidRPr="00A945B9">
        <w:rPr>
          <w:rFonts w:ascii="Arial" w:eastAsia="Calibri" w:hAnsi="Arial" w:cs="Arial"/>
          <w:color w:val="000000" w:themeColor="text1"/>
          <w:sz w:val="22"/>
        </w:rPr>
        <w:t>)</w:t>
      </w:r>
      <w:r w:rsidR="003C302D" w:rsidRPr="00A945B9">
        <w:rPr>
          <w:rFonts w:ascii="Arial" w:eastAsia="Calibri" w:hAnsi="Arial" w:cs="Arial"/>
          <w:color w:val="000000" w:themeColor="text1"/>
          <w:sz w:val="22"/>
        </w:rPr>
        <w:t xml:space="preserve"> aplicación de la Sentencia de Unificación Jurisprudencial del Consejo de Estado en los contratos de prestación de servicios y la competencia de Colombia Compra Eficiente; </w:t>
      </w:r>
      <w:proofErr w:type="spellStart"/>
      <w:r w:rsidR="003C302D" w:rsidRPr="00A945B9">
        <w:rPr>
          <w:rFonts w:ascii="Arial" w:eastAsia="Calibri" w:hAnsi="Arial" w:cs="Arial"/>
          <w:color w:val="000000" w:themeColor="text1"/>
          <w:sz w:val="22"/>
        </w:rPr>
        <w:t>iii</w:t>
      </w:r>
      <w:proofErr w:type="spellEnd"/>
      <w:r w:rsidR="003C302D" w:rsidRPr="00A945B9">
        <w:rPr>
          <w:rFonts w:ascii="Arial" w:eastAsia="Calibri" w:hAnsi="Arial" w:cs="Arial"/>
          <w:color w:val="000000" w:themeColor="text1"/>
          <w:sz w:val="22"/>
        </w:rPr>
        <w:t xml:space="preserve">) </w:t>
      </w:r>
      <w:r w:rsidRPr="00A945B9">
        <w:rPr>
          <w:rFonts w:ascii="Arial" w:hAnsi="Arial" w:cs="Arial"/>
          <w:color w:val="000000" w:themeColor="text1"/>
          <w:sz w:val="22"/>
        </w:rPr>
        <w:t xml:space="preserve">la obligación de controlar y vigilar la correcta ejecución de los contratos estatales; y </w:t>
      </w:r>
      <w:proofErr w:type="spellStart"/>
      <w:r w:rsidRPr="00A945B9">
        <w:rPr>
          <w:rFonts w:ascii="Arial" w:hAnsi="Arial" w:cs="Arial"/>
          <w:color w:val="000000" w:themeColor="text1"/>
          <w:sz w:val="22"/>
        </w:rPr>
        <w:t>i</w:t>
      </w:r>
      <w:r w:rsidR="003C302D" w:rsidRPr="00A945B9">
        <w:rPr>
          <w:rFonts w:ascii="Arial" w:hAnsi="Arial" w:cs="Arial"/>
          <w:color w:val="000000" w:themeColor="text1"/>
          <w:sz w:val="22"/>
        </w:rPr>
        <w:t>v</w:t>
      </w:r>
      <w:proofErr w:type="spellEnd"/>
      <w:r w:rsidRPr="00A945B9">
        <w:rPr>
          <w:rFonts w:ascii="Arial" w:hAnsi="Arial" w:cs="Arial"/>
          <w:color w:val="000000" w:themeColor="text1"/>
          <w:sz w:val="22"/>
        </w:rPr>
        <w:t xml:space="preserve">) </w:t>
      </w:r>
      <w:r w:rsidR="007C6188" w:rsidRPr="00A945B9">
        <w:rPr>
          <w:rFonts w:ascii="Arial" w:hAnsi="Arial" w:cs="Arial"/>
          <w:color w:val="000000" w:themeColor="text1"/>
          <w:sz w:val="22"/>
        </w:rPr>
        <w:t>el ejercicio de funciones de supervisión de contratos de prestación.</w:t>
      </w:r>
    </w:p>
    <w:p w14:paraId="462C894B" w14:textId="47743D2C" w:rsidR="0050272A" w:rsidRPr="00A945B9" w:rsidRDefault="00FB2B3E" w:rsidP="00B47043">
      <w:pPr>
        <w:spacing w:line="276" w:lineRule="auto"/>
        <w:ind w:firstLine="708"/>
        <w:jc w:val="both"/>
        <w:rPr>
          <w:rFonts w:ascii="Arial" w:eastAsia="Calibri" w:hAnsi="Arial" w:cs="Arial"/>
          <w:sz w:val="22"/>
        </w:rPr>
      </w:pPr>
      <w:r w:rsidRPr="00A945B9">
        <w:rPr>
          <w:rFonts w:ascii="Arial" w:hAnsi="Arial" w:cs="Arial"/>
          <w:color w:val="000000" w:themeColor="text1"/>
          <w:sz w:val="22"/>
          <w:lang w:val="es-ES_tradnl"/>
        </w:rPr>
        <w:t>L</w:t>
      </w:r>
      <w:r w:rsidR="00113E94" w:rsidRPr="00A945B9">
        <w:rPr>
          <w:rFonts w:ascii="Arial" w:hAnsi="Arial" w:cs="Arial"/>
          <w:color w:val="000000" w:themeColor="text1"/>
          <w:sz w:val="22"/>
          <w:lang w:val="es-ES_tradnl"/>
        </w:rPr>
        <w:t>a Agencia Nacional de Contratación Pública – Colombia Compra Eficiente analizó el contrato de prestación de servicios</w:t>
      </w:r>
      <w:r w:rsidR="00113E94" w:rsidRPr="00A945B9">
        <w:rPr>
          <w:rFonts w:ascii="Arial" w:eastAsiaTheme="minorHAnsi" w:hAnsi="Arial" w:cs="Arial"/>
          <w:color w:val="000000" w:themeColor="text1"/>
          <w:sz w:val="22"/>
          <w:szCs w:val="22"/>
          <w:lang w:val="es-ES_tradnl" w:eastAsia="en-US"/>
        </w:rPr>
        <w:t xml:space="preserve"> en los conceptos </w:t>
      </w:r>
      <w:r w:rsidR="00113E94" w:rsidRPr="00A945B9">
        <w:rPr>
          <w:rFonts w:ascii="Arial" w:eastAsia="Calibri" w:hAnsi="Arial" w:cs="Arial"/>
          <w:color w:val="000000" w:themeColor="text1"/>
          <w:sz w:val="22"/>
        </w:rPr>
        <w:t>C–047 del 18 de febrero de 2020</w:t>
      </w:r>
      <w:r w:rsidR="00113E94" w:rsidRPr="00A945B9">
        <w:rPr>
          <w:rFonts w:ascii="Arial" w:hAnsi="Arial" w:cs="Arial"/>
          <w:noProof/>
          <w:sz w:val="22"/>
          <w:lang w:val="es-ES_tradnl"/>
        </w:rPr>
        <w:t xml:space="preserve">, </w:t>
      </w:r>
      <w:r w:rsidR="00113E94" w:rsidRPr="00A945B9">
        <w:rPr>
          <w:rFonts w:ascii="Arial" w:eastAsia="Calibri" w:hAnsi="Arial" w:cs="Arial"/>
          <w:color w:val="000000" w:themeColor="text1"/>
          <w:sz w:val="22"/>
        </w:rPr>
        <w:t>C–071 del 4 de marzo de 2020,</w:t>
      </w:r>
      <w:r w:rsidR="00113E94" w:rsidRPr="00A945B9">
        <w:rPr>
          <w:rFonts w:ascii="Arial" w:hAnsi="Arial" w:cs="Arial"/>
          <w:noProof/>
          <w:sz w:val="22"/>
          <w:lang w:val="es-ES_tradnl"/>
        </w:rPr>
        <w:t xml:space="preserve"> </w:t>
      </w:r>
      <w:r w:rsidR="00113E94" w:rsidRPr="00A945B9">
        <w:rPr>
          <w:rFonts w:ascii="Arial" w:eastAsia="Calibri" w:hAnsi="Arial" w:cs="Arial"/>
          <w:color w:val="000000" w:themeColor="text1"/>
          <w:sz w:val="22"/>
        </w:rPr>
        <w:t xml:space="preserve">C–188 del 13 de abril de 2020, C–005, 006, 018 y 138 del 11 de mayo de 2020, </w:t>
      </w:r>
      <w:r w:rsidR="00113E94" w:rsidRPr="00A945B9">
        <w:rPr>
          <w:rFonts w:ascii="Arial" w:hAnsi="Arial" w:cs="Arial"/>
          <w:noProof/>
          <w:sz w:val="22"/>
          <w:lang w:val="es-ES_tradnl"/>
        </w:rPr>
        <w:t>C</w:t>
      </w:r>
      <w:r w:rsidR="00113E94" w:rsidRPr="00A945B9">
        <w:rPr>
          <w:rFonts w:ascii="Arial" w:eastAsia="Calibri" w:hAnsi="Arial" w:cs="Arial"/>
          <w:color w:val="000000" w:themeColor="text1"/>
          <w:sz w:val="22"/>
        </w:rPr>
        <w:t>–</w:t>
      </w:r>
      <w:r w:rsidR="00113E94" w:rsidRPr="00A945B9">
        <w:rPr>
          <w:rFonts w:ascii="Arial" w:hAnsi="Arial" w:cs="Arial"/>
          <w:noProof/>
          <w:sz w:val="22"/>
          <w:lang w:val="es-ES_tradnl"/>
        </w:rPr>
        <w:t>053, 175, 255, 282, 293 y 320 del 12 de mayo de 2020, C</w:t>
      </w:r>
      <w:r w:rsidR="00113E94" w:rsidRPr="00A945B9">
        <w:rPr>
          <w:rFonts w:ascii="Arial" w:eastAsia="Calibri" w:hAnsi="Arial" w:cs="Arial"/>
          <w:color w:val="000000" w:themeColor="text1"/>
          <w:sz w:val="22"/>
        </w:rPr>
        <w:t>–</w:t>
      </w:r>
      <w:r w:rsidR="00113E94" w:rsidRPr="00A945B9">
        <w:rPr>
          <w:rFonts w:ascii="Arial" w:hAnsi="Arial" w:cs="Arial"/>
          <w:noProof/>
          <w:sz w:val="22"/>
          <w:lang w:val="es-ES_tradnl"/>
        </w:rPr>
        <w:t>288 del 27 de mayo de 2020, C</w:t>
      </w:r>
      <w:r w:rsidR="00113E94" w:rsidRPr="00A945B9">
        <w:rPr>
          <w:rFonts w:ascii="Arial" w:eastAsia="Calibri" w:hAnsi="Arial" w:cs="Arial"/>
          <w:color w:val="000000" w:themeColor="text1"/>
          <w:sz w:val="22"/>
        </w:rPr>
        <w:t>–</w:t>
      </w:r>
      <w:r w:rsidR="00113E94" w:rsidRPr="00A945B9">
        <w:rPr>
          <w:rFonts w:ascii="Arial" w:hAnsi="Arial" w:cs="Arial"/>
          <w:noProof/>
          <w:sz w:val="22"/>
          <w:lang w:val="es-ES_tradnl"/>
        </w:rPr>
        <w:t>345 del 23 de junio de 2020, C</w:t>
      </w:r>
      <w:r w:rsidR="00113E94" w:rsidRPr="00A945B9">
        <w:rPr>
          <w:rFonts w:ascii="Arial" w:eastAsia="Calibri" w:hAnsi="Arial" w:cs="Arial"/>
          <w:color w:val="000000" w:themeColor="text1"/>
          <w:sz w:val="22"/>
        </w:rPr>
        <w:t>–</w:t>
      </w:r>
      <w:r w:rsidR="00113E94" w:rsidRPr="00A945B9">
        <w:rPr>
          <w:rFonts w:ascii="Arial" w:hAnsi="Arial" w:cs="Arial"/>
          <w:noProof/>
          <w:sz w:val="22"/>
          <w:lang w:val="es-ES_tradnl"/>
        </w:rPr>
        <w:t>484 del 6 de agosto de 2020, C</w:t>
      </w:r>
      <w:r w:rsidR="00113E94" w:rsidRPr="00A945B9">
        <w:rPr>
          <w:rFonts w:ascii="Arial" w:eastAsia="Calibri" w:hAnsi="Arial" w:cs="Arial"/>
          <w:color w:val="000000" w:themeColor="text1"/>
          <w:sz w:val="22"/>
        </w:rPr>
        <w:t>–</w:t>
      </w:r>
      <w:r w:rsidR="00113E94" w:rsidRPr="00A945B9">
        <w:rPr>
          <w:rFonts w:ascii="Arial" w:hAnsi="Arial" w:cs="Arial"/>
          <w:noProof/>
          <w:sz w:val="22"/>
          <w:lang w:val="es-ES_tradnl"/>
        </w:rPr>
        <w:t xml:space="preserve">608 del 1 de octubre de 2020, C-145 del 8 de abril del 2021, C-491 del 14 de septiembre de 2021, C-517 del 30 de septiembre de 2021, C-707 del 17 de enero de 2022, </w:t>
      </w:r>
      <w:r w:rsidR="00BF2C4A" w:rsidRPr="00A945B9">
        <w:rPr>
          <w:rFonts w:ascii="Arial" w:hAnsi="Arial" w:cs="Arial"/>
          <w:noProof/>
          <w:sz w:val="22"/>
          <w:lang w:val="es-ES_tradnl"/>
        </w:rPr>
        <w:t>C-019 del 21 de feberero de 2022, C-024 del  2 de marzo de 2022</w:t>
      </w:r>
      <w:r w:rsidRPr="00A945B9">
        <w:rPr>
          <w:rFonts w:ascii="Arial" w:hAnsi="Arial" w:cs="Arial"/>
          <w:noProof/>
          <w:sz w:val="22"/>
          <w:lang w:val="es-ES_tradnl"/>
        </w:rPr>
        <w:t xml:space="preserve"> y</w:t>
      </w:r>
      <w:r w:rsidR="00BF2C4A" w:rsidRPr="00A945B9">
        <w:rPr>
          <w:rFonts w:ascii="Arial" w:hAnsi="Arial" w:cs="Arial"/>
          <w:noProof/>
          <w:sz w:val="22"/>
          <w:lang w:val="es-ES_tradnl"/>
        </w:rPr>
        <w:t xml:space="preserve"> </w:t>
      </w:r>
      <w:r w:rsidR="00081355" w:rsidRPr="00A945B9">
        <w:rPr>
          <w:rFonts w:ascii="Arial" w:hAnsi="Arial" w:cs="Arial"/>
          <w:noProof/>
          <w:sz w:val="22"/>
          <w:lang w:val="es-ES_tradnl"/>
        </w:rPr>
        <w:t>C-491 del 1 de agosto de 2022</w:t>
      </w:r>
      <w:r w:rsidR="00113E94" w:rsidRPr="00A945B9">
        <w:rPr>
          <w:rFonts w:ascii="Arial" w:hAnsi="Arial" w:cs="Arial"/>
          <w:noProof/>
          <w:sz w:val="22"/>
          <w:lang w:val="es-ES_tradnl"/>
        </w:rPr>
        <w:t xml:space="preserve">. </w:t>
      </w:r>
      <w:r w:rsidRPr="00A945B9">
        <w:rPr>
          <w:rFonts w:ascii="Arial" w:hAnsi="Arial" w:cs="Arial"/>
          <w:noProof/>
          <w:sz w:val="22"/>
          <w:lang w:val="es-ES_tradnl"/>
        </w:rPr>
        <w:t xml:space="preserve"> Por otra parte</w:t>
      </w:r>
      <w:r w:rsidRPr="00A945B9">
        <w:rPr>
          <w:rFonts w:ascii="Arial" w:eastAsia="Calibri" w:hAnsi="Arial" w:cs="Arial"/>
          <w:sz w:val="22"/>
        </w:rPr>
        <w:t>,</w:t>
      </w:r>
      <w:r w:rsidR="00A30F20" w:rsidRPr="00A945B9">
        <w:rPr>
          <w:rFonts w:ascii="Arial" w:eastAsia="Calibri" w:hAnsi="Arial" w:cs="Arial"/>
          <w:sz w:val="22"/>
        </w:rPr>
        <w:t xml:space="preserve"> </w:t>
      </w:r>
      <w:r w:rsidRPr="00A945B9">
        <w:rPr>
          <w:rFonts w:ascii="Arial" w:eastAsia="Calibri" w:hAnsi="Arial" w:cs="Arial"/>
          <w:sz w:val="22"/>
        </w:rPr>
        <w:t>e</w:t>
      </w:r>
      <w:r w:rsidR="0050272A" w:rsidRPr="00A945B9">
        <w:rPr>
          <w:rFonts w:ascii="Arial" w:eastAsia="Calibri" w:hAnsi="Arial" w:cs="Arial"/>
          <w:sz w:val="22"/>
        </w:rPr>
        <w:t>sta Agencia se pronunció sobre la obligación de controlar y vigilar la ejecución de los contratos estatales en los conceptos con radicado 4201913000004799, emitido el 30 de agosto de 2019, y 4201913000008240 del 20 de diciembre de 2019; y en los conceptos C-064 del 28 de febrero de 2020, C–077 del 18 de marzo de 2020, C–150 del 18 de marzo de 2020, C–134 del 30 de marzo de 2020, C–180 del 13 de abril de 2020, C-344 de 26 de mayo de 2020, C-765 de 1 de enero de 2021, C-603 de 02 de noviembre de 2021, C-745 de 3 de febrero de 2022 y C-</w:t>
      </w:r>
      <w:r w:rsidR="00825AE1" w:rsidRPr="00A945B9">
        <w:rPr>
          <w:rFonts w:ascii="Arial" w:eastAsia="Calibri" w:hAnsi="Arial" w:cs="Arial"/>
          <w:sz w:val="22"/>
        </w:rPr>
        <w:t>506 del 3 de agosto de 2022</w:t>
      </w:r>
      <w:r w:rsidR="0050272A" w:rsidRPr="00A945B9">
        <w:rPr>
          <w:rFonts w:ascii="Arial" w:eastAsia="Calibri" w:hAnsi="Arial" w:cs="Arial"/>
          <w:sz w:val="22"/>
        </w:rPr>
        <w:t xml:space="preserve">. La tesis y argumentos expuestos en dichos conceptos se reiteran y se complementan a continuación: </w:t>
      </w:r>
    </w:p>
    <w:p w14:paraId="3CC39E6F" w14:textId="066C6F3A" w:rsidR="00750980" w:rsidRPr="00A945B9" w:rsidRDefault="00750980" w:rsidP="00C477C4">
      <w:pPr>
        <w:spacing w:line="276" w:lineRule="auto"/>
        <w:jc w:val="both"/>
        <w:rPr>
          <w:rFonts w:ascii="Arial" w:eastAsia="Calibri" w:hAnsi="Arial" w:cs="Arial"/>
          <w:sz w:val="22"/>
        </w:rPr>
      </w:pPr>
    </w:p>
    <w:p w14:paraId="47D4075D" w14:textId="77777777" w:rsidR="00365622" w:rsidRPr="00A945B9" w:rsidRDefault="00365622" w:rsidP="00365622">
      <w:pPr>
        <w:spacing w:line="276" w:lineRule="auto"/>
        <w:jc w:val="both"/>
        <w:rPr>
          <w:rFonts w:ascii="Arial" w:eastAsia="Calibri" w:hAnsi="Arial" w:cs="Arial"/>
          <w:b/>
          <w:bCs/>
          <w:color w:val="000000" w:themeColor="text1"/>
          <w:sz w:val="22"/>
          <w:lang w:val="es-ES_tradnl"/>
        </w:rPr>
      </w:pPr>
      <w:r w:rsidRPr="00A945B9">
        <w:rPr>
          <w:rFonts w:ascii="Arial" w:eastAsia="Calibri" w:hAnsi="Arial" w:cs="Arial"/>
          <w:b/>
          <w:bCs/>
          <w:color w:val="000000" w:themeColor="text1"/>
          <w:sz w:val="22"/>
          <w:lang w:val="es-ES_tradnl"/>
        </w:rPr>
        <w:lastRenderedPageBreak/>
        <w:t>2.1. Contrato de prestación de servicios profesionales. Requisitos y límites para su celebración</w:t>
      </w:r>
    </w:p>
    <w:p w14:paraId="2C2B6902" w14:textId="77777777" w:rsidR="00365622" w:rsidRPr="00A945B9" w:rsidRDefault="00365622" w:rsidP="00365622">
      <w:pPr>
        <w:spacing w:line="276" w:lineRule="auto"/>
        <w:jc w:val="both"/>
        <w:rPr>
          <w:rFonts w:ascii="Arial" w:eastAsia="Calibri" w:hAnsi="Arial" w:cs="Arial"/>
          <w:color w:val="000000" w:themeColor="text1"/>
          <w:sz w:val="22"/>
          <w:lang w:val="es-ES_tradnl"/>
        </w:rPr>
      </w:pPr>
    </w:p>
    <w:p w14:paraId="18682C9F" w14:textId="77777777" w:rsidR="00365622" w:rsidRPr="00A945B9" w:rsidRDefault="00365622" w:rsidP="00365622">
      <w:pPr>
        <w:tabs>
          <w:tab w:val="left" w:pos="0"/>
        </w:tabs>
        <w:spacing w:line="276" w:lineRule="auto"/>
        <w:jc w:val="both"/>
        <w:rPr>
          <w:rFonts w:ascii="Arial" w:eastAsia="Calibri" w:hAnsi="Arial" w:cs="Arial"/>
          <w:color w:val="000000" w:themeColor="text1"/>
          <w:sz w:val="22"/>
          <w:lang w:val="es-ES_tradnl"/>
        </w:rPr>
      </w:pPr>
      <w:r w:rsidRPr="00A945B9">
        <w:rPr>
          <w:rFonts w:ascii="Arial" w:hAnsi="Arial" w:cs="Arial"/>
          <w:color w:val="000000" w:themeColor="text1"/>
          <w:sz w:val="22"/>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A945B9">
        <w:rPr>
          <w:rFonts w:ascii="Arial" w:eastAsia="Calibri" w:hAnsi="Arial" w:cs="Arial"/>
          <w:color w:val="000000" w:themeColor="text1"/>
          <w:sz w:val="22"/>
          <w:lang w:val="es-ES_tradnl"/>
        </w:rPr>
        <w:t xml:space="preserve"> La celebración de dicho contrato debe efectuarse a través de la modalidad de contratación directa. Así lo dispone el artículo 2, numeral 4º, literal h), de la Ley 1150 de 2007:</w:t>
      </w:r>
    </w:p>
    <w:p w14:paraId="6F84A0C2" w14:textId="77777777" w:rsidR="00365622" w:rsidRPr="00A945B9" w:rsidRDefault="00365622" w:rsidP="00365622">
      <w:pPr>
        <w:ind w:right="709"/>
        <w:jc w:val="both"/>
        <w:rPr>
          <w:rFonts w:ascii="Arial" w:eastAsia="Calibri" w:hAnsi="Arial" w:cs="Arial"/>
          <w:color w:val="000000" w:themeColor="text1"/>
          <w:sz w:val="21"/>
          <w:szCs w:val="21"/>
          <w:lang w:val="es-ES_tradnl"/>
        </w:rPr>
      </w:pPr>
    </w:p>
    <w:p w14:paraId="4E1819E1" w14:textId="77777777" w:rsidR="00365622" w:rsidRPr="00A945B9" w:rsidRDefault="00365622" w:rsidP="00365622">
      <w:pPr>
        <w:ind w:left="709" w:right="758"/>
        <w:jc w:val="both"/>
        <w:rPr>
          <w:rFonts w:ascii="Arial" w:eastAsia="Calibri" w:hAnsi="Arial" w:cs="Arial"/>
          <w:color w:val="000000" w:themeColor="text1"/>
          <w:sz w:val="21"/>
          <w:szCs w:val="21"/>
        </w:rPr>
      </w:pPr>
      <w:r w:rsidRPr="00A945B9">
        <w:rPr>
          <w:rFonts w:ascii="Arial" w:eastAsia="Calibri" w:hAnsi="Arial" w:cs="Arial"/>
          <w:color w:val="000000" w:themeColor="text1"/>
          <w:sz w:val="21"/>
          <w:szCs w:val="21"/>
        </w:rPr>
        <w:t>La escogencia del contratista se efectuará con arreglo a las modalidades de selección de licitación pública, selección abreviada, concurso de méritos y contratación directa, con base en las siguientes reglas:</w:t>
      </w:r>
    </w:p>
    <w:p w14:paraId="0DA599B1" w14:textId="77777777" w:rsidR="00365622" w:rsidRPr="00A945B9" w:rsidRDefault="00365622" w:rsidP="00365622">
      <w:pPr>
        <w:spacing w:after="120"/>
        <w:ind w:left="709" w:right="760"/>
        <w:jc w:val="both"/>
        <w:rPr>
          <w:rFonts w:ascii="Arial" w:eastAsia="Calibri" w:hAnsi="Arial" w:cs="Arial"/>
          <w:color w:val="000000" w:themeColor="text1"/>
          <w:sz w:val="21"/>
          <w:szCs w:val="21"/>
        </w:rPr>
      </w:pPr>
      <w:r w:rsidRPr="00A945B9">
        <w:rPr>
          <w:rFonts w:ascii="Arial" w:eastAsia="Calibri" w:hAnsi="Arial" w:cs="Arial"/>
          <w:color w:val="000000" w:themeColor="text1"/>
          <w:sz w:val="21"/>
          <w:szCs w:val="21"/>
        </w:rPr>
        <w:t>[…]</w:t>
      </w:r>
    </w:p>
    <w:p w14:paraId="2505E3AF" w14:textId="77777777" w:rsidR="00365622" w:rsidRPr="00A945B9" w:rsidRDefault="00365622" w:rsidP="00365622">
      <w:pPr>
        <w:ind w:left="709" w:right="758"/>
        <w:jc w:val="both"/>
        <w:rPr>
          <w:rFonts w:ascii="Arial" w:eastAsia="Calibri" w:hAnsi="Arial" w:cs="Arial"/>
          <w:color w:val="000000" w:themeColor="text1"/>
          <w:sz w:val="21"/>
          <w:szCs w:val="21"/>
        </w:rPr>
      </w:pPr>
      <w:r w:rsidRPr="00A945B9">
        <w:rPr>
          <w:rFonts w:ascii="Arial" w:eastAsia="Calibri" w:hAnsi="Arial" w:cs="Arial"/>
          <w:color w:val="000000" w:themeColor="text1"/>
          <w:sz w:val="21"/>
          <w:szCs w:val="21"/>
        </w:rPr>
        <w:t xml:space="preserve">4. Contratación directa. La modalidad de selección de contratación </w:t>
      </w:r>
      <w:proofErr w:type="gramStart"/>
      <w:r w:rsidRPr="00A945B9">
        <w:rPr>
          <w:rFonts w:ascii="Arial" w:eastAsia="Calibri" w:hAnsi="Arial" w:cs="Arial"/>
          <w:color w:val="000000" w:themeColor="text1"/>
          <w:sz w:val="21"/>
          <w:szCs w:val="21"/>
        </w:rPr>
        <w:t>directa,</w:t>
      </w:r>
      <w:proofErr w:type="gramEnd"/>
      <w:r w:rsidRPr="00A945B9">
        <w:rPr>
          <w:rFonts w:ascii="Arial" w:eastAsia="Calibri" w:hAnsi="Arial" w:cs="Arial"/>
          <w:color w:val="000000" w:themeColor="text1"/>
          <w:sz w:val="21"/>
          <w:szCs w:val="21"/>
        </w:rPr>
        <w:t xml:space="preserve"> solamente procederá en los siguientes casos:</w:t>
      </w:r>
    </w:p>
    <w:p w14:paraId="6DFC75E1" w14:textId="77777777" w:rsidR="00365622" w:rsidRPr="00A945B9" w:rsidRDefault="00365622" w:rsidP="00365622">
      <w:pPr>
        <w:spacing w:after="120"/>
        <w:ind w:left="709" w:right="760"/>
        <w:jc w:val="both"/>
        <w:rPr>
          <w:rFonts w:ascii="Arial" w:eastAsia="Calibri" w:hAnsi="Arial" w:cs="Arial"/>
          <w:color w:val="000000" w:themeColor="text1"/>
          <w:sz w:val="21"/>
          <w:szCs w:val="21"/>
        </w:rPr>
      </w:pPr>
      <w:r w:rsidRPr="00A945B9">
        <w:rPr>
          <w:rFonts w:ascii="Arial" w:eastAsia="Calibri" w:hAnsi="Arial" w:cs="Arial"/>
          <w:color w:val="000000" w:themeColor="text1"/>
          <w:sz w:val="21"/>
          <w:szCs w:val="21"/>
        </w:rPr>
        <w:t>[…]</w:t>
      </w:r>
    </w:p>
    <w:p w14:paraId="0943399E" w14:textId="77777777" w:rsidR="00365622" w:rsidRPr="00A945B9" w:rsidRDefault="00365622" w:rsidP="00365622">
      <w:pPr>
        <w:ind w:left="709" w:right="758"/>
        <w:jc w:val="both"/>
        <w:rPr>
          <w:rFonts w:ascii="Arial" w:eastAsia="Calibri" w:hAnsi="Arial" w:cs="Arial"/>
          <w:color w:val="000000" w:themeColor="text1"/>
          <w:sz w:val="21"/>
          <w:szCs w:val="21"/>
        </w:rPr>
      </w:pPr>
      <w:r w:rsidRPr="00A945B9">
        <w:rPr>
          <w:rFonts w:ascii="Arial" w:eastAsia="Calibri" w:hAnsi="Arial" w:cs="Arial"/>
          <w:color w:val="000000" w:themeColor="text1"/>
          <w:sz w:val="21"/>
          <w:szCs w:val="21"/>
        </w:rPr>
        <w:t>h) Para la prestación de servicios profesionales y de apoyo a la gestión, o para la ejecución de trabajos artísticos que sólo puedan encomendarse a determinadas personas naturales.</w:t>
      </w:r>
    </w:p>
    <w:p w14:paraId="7306260E" w14:textId="77777777" w:rsidR="00365622" w:rsidRPr="00A945B9" w:rsidRDefault="00365622" w:rsidP="00365622">
      <w:pPr>
        <w:tabs>
          <w:tab w:val="left" w:pos="0"/>
        </w:tabs>
        <w:spacing w:line="276" w:lineRule="auto"/>
        <w:jc w:val="both"/>
        <w:rPr>
          <w:rFonts w:ascii="Arial" w:hAnsi="Arial" w:cs="Arial"/>
          <w:noProof/>
          <w:sz w:val="22"/>
          <w:lang w:val="es-ES_tradnl"/>
        </w:rPr>
      </w:pPr>
      <w:r w:rsidRPr="00A945B9">
        <w:rPr>
          <w:rFonts w:ascii="Arial" w:hAnsi="Arial" w:cs="Arial"/>
          <w:noProof/>
          <w:sz w:val="22"/>
          <w:lang w:val="es-ES_tradnl"/>
        </w:rPr>
        <w:tab/>
      </w:r>
    </w:p>
    <w:p w14:paraId="4DEEE81D" w14:textId="77777777" w:rsidR="00365622" w:rsidRPr="00A945B9" w:rsidRDefault="00365622" w:rsidP="00365622">
      <w:pPr>
        <w:tabs>
          <w:tab w:val="left" w:pos="0"/>
        </w:tabs>
        <w:spacing w:line="276" w:lineRule="auto"/>
        <w:jc w:val="both"/>
        <w:rPr>
          <w:rFonts w:ascii="Arial" w:hAnsi="Arial" w:cs="Arial"/>
          <w:noProof/>
          <w:sz w:val="22"/>
          <w:lang w:val="es-ES_tradnl"/>
        </w:rPr>
      </w:pPr>
      <w:r w:rsidRPr="00A945B9">
        <w:rPr>
          <w:rFonts w:ascii="Arial" w:hAnsi="Arial" w:cs="Arial"/>
          <w:noProof/>
          <w:sz w:val="22"/>
          <w:lang w:val="es-ES_tradnl"/>
        </w:rPr>
        <w:tab/>
        <w:t>En tal sentido, el Decreto 1082 de 2015 en el Artículo 2.2.1.2.1.4.9. reglamenta la contratación directa para los contratos de servicios profesionales y de apoyo a la gestión, o para la ejecución de trabajos artísticos que solo puedan encomendarse a determinadas personas naturales, en los siguientes términos:</w:t>
      </w:r>
    </w:p>
    <w:p w14:paraId="614B7248" w14:textId="77777777" w:rsidR="00365622" w:rsidRPr="00A945B9" w:rsidRDefault="00365622" w:rsidP="00365622">
      <w:pPr>
        <w:tabs>
          <w:tab w:val="left" w:pos="0"/>
        </w:tabs>
        <w:spacing w:line="276" w:lineRule="auto"/>
        <w:jc w:val="both"/>
        <w:rPr>
          <w:rFonts w:ascii="Arial" w:hAnsi="Arial" w:cs="Arial"/>
          <w:noProof/>
          <w:sz w:val="22"/>
          <w:lang w:val="es-ES_tradnl"/>
        </w:rPr>
      </w:pPr>
    </w:p>
    <w:p w14:paraId="266C1484" w14:textId="77777777" w:rsidR="00365622" w:rsidRPr="00A945B9" w:rsidRDefault="00365622" w:rsidP="00365622">
      <w:pPr>
        <w:ind w:left="709" w:right="758"/>
        <w:jc w:val="both"/>
        <w:rPr>
          <w:rFonts w:ascii="Arial" w:hAnsi="Arial" w:cs="Arial"/>
          <w:sz w:val="21"/>
          <w:szCs w:val="21"/>
        </w:rPr>
      </w:pPr>
      <w:r w:rsidRPr="00A945B9">
        <w:rPr>
          <w:rFonts w:ascii="Arial" w:hAnsi="Arial" w:cs="Arial"/>
          <w:sz w:val="21"/>
          <w:szCs w:val="21"/>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1B5BD60F" w14:textId="77777777" w:rsidR="00365622" w:rsidRPr="00A945B9" w:rsidRDefault="00365622" w:rsidP="00365622">
      <w:pPr>
        <w:ind w:left="709" w:right="758"/>
        <w:jc w:val="both"/>
        <w:rPr>
          <w:rFonts w:ascii="Arial" w:hAnsi="Arial" w:cs="Arial"/>
          <w:sz w:val="21"/>
          <w:szCs w:val="21"/>
        </w:rPr>
      </w:pPr>
    </w:p>
    <w:p w14:paraId="2D2FC994" w14:textId="77777777" w:rsidR="00365622" w:rsidRPr="00A945B9" w:rsidRDefault="00365622" w:rsidP="00365622">
      <w:pPr>
        <w:ind w:left="709" w:right="758"/>
        <w:jc w:val="both"/>
        <w:rPr>
          <w:rFonts w:ascii="Arial" w:hAnsi="Arial" w:cs="Arial"/>
          <w:sz w:val="21"/>
          <w:szCs w:val="21"/>
        </w:rPr>
      </w:pPr>
      <w:r w:rsidRPr="00A945B9">
        <w:rPr>
          <w:rFonts w:ascii="Arial" w:hAnsi="Arial" w:cs="Arial"/>
          <w:sz w:val="21"/>
          <w:szCs w:val="21"/>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1D54FB39" w14:textId="77777777" w:rsidR="00365622" w:rsidRPr="00A945B9" w:rsidRDefault="00365622" w:rsidP="00365622">
      <w:pPr>
        <w:ind w:left="709" w:right="758"/>
        <w:jc w:val="both"/>
        <w:rPr>
          <w:rFonts w:ascii="Arial" w:hAnsi="Arial" w:cs="Arial"/>
          <w:sz w:val="21"/>
          <w:szCs w:val="21"/>
        </w:rPr>
      </w:pPr>
    </w:p>
    <w:p w14:paraId="603685FB" w14:textId="77777777" w:rsidR="00365622" w:rsidRPr="00A945B9" w:rsidRDefault="00365622" w:rsidP="00365622">
      <w:pPr>
        <w:ind w:left="709" w:right="758"/>
        <w:jc w:val="both"/>
        <w:rPr>
          <w:rFonts w:ascii="Arial" w:hAnsi="Arial" w:cs="Arial"/>
          <w:sz w:val="21"/>
          <w:szCs w:val="21"/>
        </w:rPr>
      </w:pPr>
      <w:r w:rsidRPr="00A945B9">
        <w:rPr>
          <w:rFonts w:ascii="Arial" w:hAnsi="Arial" w:cs="Arial"/>
          <w:sz w:val="21"/>
          <w:szCs w:val="21"/>
        </w:rPr>
        <w:lastRenderedPageBreak/>
        <w:t>La Entidad Estatal, para la contratación de trabajos artísticos que solamente puedan en</w:t>
      </w:r>
      <w:r w:rsidRPr="00A945B9">
        <w:rPr>
          <w:rFonts w:ascii="Arial" w:hAnsi="Arial" w:cs="Arial"/>
          <w:sz w:val="21"/>
          <w:szCs w:val="21"/>
        </w:rPr>
        <w:softHyphen/>
        <w:t>comendarse a determinadas personas naturales, debe justificar esta situación en los estudios y documentos previos.</w:t>
      </w:r>
    </w:p>
    <w:p w14:paraId="26BEEAF1" w14:textId="77777777" w:rsidR="00365622" w:rsidRPr="00A945B9" w:rsidRDefault="00365622" w:rsidP="00365622">
      <w:pPr>
        <w:tabs>
          <w:tab w:val="left" w:pos="0"/>
        </w:tabs>
        <w:spacing w:line="276" w:lineRule="auto"/>
        <w:jc w:val="both"/>
        <w:rPr>
          <w:rFonts w:ascii="Arial" w:hAnsi="Arial" w:cs="Arial"/>
          <w:noProof/>
          <w:sz w:val="21"/>
          <w:szCs w:val="21"/>
        </w:rPr>
      </w:pPr>
    </w:p>
    <w:p w14:paraId="0547E397" w14:textId="77777777" w:rsidR="00365622" w:rsidRPr="00A945B9" w:rsidRDefault="00365622" w:rsidP="00365622">
      <w:pPr>
        <w:tabs>
          <w:tab w:val="left" w:pos="0"/>
        </w:tabs>
        <w:spacing w:line="276" w:lineRule="auto"/>
        <w:jc w:val="both"/>
        <w:rPr>
          <w:rFonts w:ascii="Arial" w:hAnsi="Arial" w:cs="Arial"/>
          <w:color w:val="000000" w:themeColor="text1"/>
          <w:sz w:val="22"/>
          <w:lang w:val="es-ES_tradnl"/>
        </w:rPr>
      </w:pPr>
      <w:r w:rsidRPr="00A945B9">
        <w:rPr>
          <w:rFonts w:ascii="Arial" w:hAnsi="Arial" w:cs="Arial"/>
          <w:color w:val="000000" w:themeColor="text1"/>
          <w:sz w:val="22"/>
          <w:lang w:val="es-ES_tradnl"/>
        </w:rPr>
        <w:tab/>
        <w:t>A partir de las disposiciones citadas, así como de la reciente Sentencia de Unificación de Jurisprudencial del 9 de septiembre de 2021, proferida por el Consejo de Estado</w:t>
      </w:r>
      <w:r w:rsidRPr="00A945B9">
        <w:rPr>
          <w:rStyle w:val="Refdenotaalpie"/>
          <w:rFonts w:ascii="Arial" w:hAnsi="Arial" w:cs="Arial"/>
          <w:bCs/>
          <w:lang w:val="es-ES"/>
        </w:rPr>
        <w:footnoteReference w:id="1"/>
      </w:r>
      <w:r w:rsidRPr="00A945B9">
        <w:rPr>
          <w:rFonts w:ascii="Arial" w:hAnsi="Arial" w:cs="Arial"/>
          <w:color w:val="000000" w:themeColor="text1"/>
          <w:sz w:val="22"/>
          <w:lang w:val="es-ES_tradnl"/>
        </w:rPr>
        <w:t>, es posible señalar las siguientes características del contrato de prestación de servicios</w:t>
      </w:r>
      <w:r w:rsidRPr="00A945B9">
        <w:rPr>
          <w:rFonts w:ascii="Arial" w:hAnsi="Arial" w:cs="Arial"/>
          <w:noProof/>
          <w:sz w:val="22"/>
          <w:lang w:val="es-ES_tradnl"/>
        </w:rPr>
        <w:t>:</w:t>
      </w:r>
    </w:p>
    <w:p w14:paraId="31F2C8A3" w14:textId="77777777" w:rsidR="00365622" w:rsidRPr="00A945B9" w:rsidRDefault="00365622" w:rsidP="00365622">
      <w:pPr>
        <w:spacing w:before="120" w:line="276" w:lineRule="auto"/>
        <w:ind w:firstLine="709"/>
        <w:jc w:val="both"/>
        <w:rPr>
          <w:rFonts w:ascii="Arial" w:hAnsi="Arial" w:cs="Arial"/>
          <w:noProof/>
          <w:sz w:val="22"/>
          <w:lang w:val="es-ES_tradnl"/>
        </w:rPr>
      </w:pPr>
      <w:r w:rsidRPr="00A945B9">
        <w:rPr>
          <w:rFonts w:ascii="Arial" w:hAnsi="Arial" w:cs="Arial"/>
          <w:noProof/>
          <w:sz w:val="22"/>
          <w:lang w:val="es-ES_tradnl"/>
        </w:rPr>
        <w:t>i) Solo puede celebrarse para realizar «actividades relacionadas con la administración o funcionamiento de la entidad», es decir, que hagan parte de su giro ordinario o quehacer cotidiano</w:t>
      </w:r>
      <w:r w:rsidRPr="00A945B9">
        <w:rPr>
          <w:rStyle w:val="Refdenotaalpie"/>
          <w:rFonts w:ascii="Arial" w:hAnsi="Arial" w:cs="Arial"/>
          <w:noProof/>
          <w:sz w:val="22"/>
          <w:lang w:val="es-ES_tradnl"/>
        </w:rPr>
        <w:footnoteReference w:id="2"/>
      </w:r>
      <w:r w:rsidRPr="00A945B9">
        <w:rPr>
          <w:rFonts w:ascii="Arial" w:hAnsi="Arial" w:cs="Arial"/>
          <w:noProof/>
          <w:sz w:val="22"/>
          <w:lang w:val="es-ES_tradnl"/>
        </w:rPr>
        <w:t>.</w:t>
      </w:r>
    </w:p>
    <w:p w14:paraId="4A07D235" w14:textId="77777777" w:rsidR="00365622" w:rsidRPr="00A945B9" w:rsidRDefault="00365622" w:rsidP="00365622">
      <w:pPr>
        <w:spacing w:before="120" w:line="276" w:lineRule="auto"/>
        <w:ind w:firstLine="709"/>
        <w:jc w:val="both"/>
        <w:rPr>
          <w:rFonts w:ascii="Arial" w:hAnsi="Arial" w:cs="Arial"/>
          <w:noProof/>
          <w:sz w:val="22"/>
          <w:lang w:val="es-ES_tradnl"/>
        </w:rPr>
      </w:pPr>
      <w:r w:rsidRPr="00A945B9">
        <w:rPr>
          <w:rFonts w:ascii="Arial" w:hAnsi="Arial" w:cs="Arial"/>
          <w:noProof/>
          <w:sz w:val="22"/>
          <w:lang w:val="es-ES_tradnl"/>
        </w:rPr>
        <w:t>ii) Respecto del tipo de personas que pueden ser contratadas, admite que se suscriba con personas naturales o jurídicas. Sin embargo, cuando se celebre con aquellas, la entidad estatal debe justificar, en los estudios previos, que las actividades «no puedan realizarse con personal de planta o requieran conocimientos especializados». Esto sucede en varios eventos, por ejemplo, cuando no exista personal de planta para ejecutar las labores; o existiendo, está sobrecargado de trabajo, necesitando apoyo externo; o habiendo personal de planta, carece de la experticia o conocimiento especializado, razón por la cual es necesario contratar los servicios de una persona natural que tenga el conocimiento y la experiencia en el tema.</w:t>
      </w:r>
    </w:p>
    <w:p w14:paraId="29180F8D" w14:textId="77777777" w:rsidR="00365622" w:rsidRPr="00A945B9" w:rsidRDefault="00365622" w:rsidP="00365622">
      <w:pPr>
        <w:spacing w:before="120" w:line="276" w:lineRule="auto"/>
        <w:ind w:firstLine="709"/>
        <w:jc w:val="both"/>
        <w:rPr>
          <w:rFonts w:ascii="Arial" w:hAnsi="Arial" w:cs="Arial"/>
          <w:noProof/>
          <w:sz w:val="22"/>
          <w:lang w:val="es-ES_tradnl"/>
        </w:rPr>
      </w:pPr>
      <w:r w:rsidRPr="00A945B9">
        <w:rPr>
          <w:rFonts w:ascii="Arial" w:hAnsi="Arial" w:cs="Arial"/>
          <w:noProof/>
          <w:sz w:val="22"/>
          <w:lang w:val="es-ES_tradnl"/>
        </w:rPr>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A945B9">
        <w:rPr>
          <w:rFonts w:ascii="Arial" w:hAnsi="Arial" w:cs="Arial"/>
          <w:i/>
          <w:noProof/>
          <w:sz w:val="22"/>
          <w:lang w:val="es-ES_tradnl"/>
        </w:rPr>
        <w:t xml:space="preserve">subordinación </w:t>
      </w:r>
      <w:r w:rsidRPr="00A945B9">
        <w:rPr>
          <w:rFonts w:ascii="Arial" w:hAnsi="Arial" w:cs="Arial"/>
          <w:iCs/>
          <w:noProof/>
          <w:sz w:val="22"/>
          <w:lang w:val="es-ES_tradnl"/>
        </w:rPr>
        <w:t>ni</w:t>
      </w:r>
      <w:r w:rsidRPr="00A945B9">
        <w:rPr>
          <w:rFonts w:ascii="Arial" w:hAnsi="Arial" w:cs="Arial"/>
          <w:i/>
          <w:noProof/>
          <w:sz w:val="22"/>
          <w:lang w:val="es-ES_tradnl"/>
        </w:rPr>
        <w:t xml:space="preserve"> dependencia</w:t>
      </w:r>
      <w:r w:rsidRPr="00A945B9">
        <w:rPr>
          <w:rFonts w:ascii="Arial" w:hAnsi="Arial" w:cs="Arial"/>
          <w:iCs/>
          <w:noProof/>
          <w:sz w:val="22"/>
          <w:lang w:val="es-ES_tradnl"/>
        </w:rPr>
        <w:t>,</w:t>
      </w:r>
      <w:r w:rsidRPr="00A945B9">
        <w:rPr>
          <w:rFonts w:ascii="Arial" w:hAnsi="Arial" w:cs="Arial"/>
          <w:noProof/>
          <w:sz w:val="22"/>
          <w:lang w:val="es-ES_tradnl"/>
        </w:rPr>
        <w:t xml:space="preserve"> que es uno de los elementos constitutivos del vínculo laboral</w:t>
      </w:r>
      <w:r w:rsidRPr="00A945B9">
        <w:rPr>
          <w:rStyle w:val="Refdenotaalpie"/>
          <w:rFonts w:ascii="Arial" w:hAnsi="Arial" w:cs="Arial"/>
          <w:noProof/>
          <w:sz w:val="22"/>
          <w:lang w:val="es-ES_tradnl"/>
        </w:rPr>
        <w:footnoteReference w:id="3"/>
      </w:r>
      <w:r w:rsidRPr="00A945B9">
        <w:rPr>
          <w:rFonts w:ascii="Arial" w:hAnsi="Arial" w:cs="Arial"/>
          <w:noProof/>
          <w:sz w:val="22"/>
          <w:lang w:val="es-ES_tradnl"/>
        </w:rPr>
        <w:t xml:space="preserve">. 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A945B9">
        <w:rPr>
          <w:rFonts w:ascii="Arial" w:hAnsi="Arial" w:cs="Arial"/>
          <w:i/>
          <w:noProof/>
          <w:sz w:val="22"/>
          <w:lang w:val="es-ES_tradnl"/>
        </w:rPr>
        <w:t>no pueden</w:t>
      </w:r>
      <w:r w:rsidRPr="00A945B9">
        <w:rPr>
          <w:rFonts w:ascii="Arial" w:hAnsi="Arial" w:cs="Arial"/>
          <w:noProof/>
          <w:sz w:val="22"/>
          <w:lang w:val="es-ES_tradnl"/>
        </w:rPr>
        <w:t xml:space="preserve"> generar relación laboral, ni dar lugar a que las entidades estatales paguen por su cuenta los aportes al Sistema de Seguridad Social Integral del contratista. </w:t>
      </w:r>
      <w:r w:rsidRPr="00A945B9">
        <w:rPr>
          <w:rFonts w:ascii="Arial" w:hAnsi="Arial" w:cs="Arial"/>
          <w:noProof/>
          <w:sz w:val="22"/>
          <w:lang w:val="es-ES_tradnl"/>
        </w:rPr>
        <w:lastRenderedPageBreak/>
        <w:t>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r w:rsidRPr="00A945B9">
        <w:rPr>
          <w:rStyle w:val="Refdenotaalpie"/>
          <w:rFonts w:ascii="Arial" w:hAnsi="Arial" w:cs="Arial"/>
          <w:noProof/>
          <w:sz w:val="22"/>
          <w:lang w:val="es-ES_tradnl"/>
        </w:rPr>
        <w:footnoteReference w:id="4"/>
      </w:r>
      <w:r w:rsidRPr="00A945B9">
        <w:rPr>
          <w:rFonts w:ascii="Arial" w:hAnsi="Arial" w:cs="Arial"/>
          <w:noProof/>
          <w:sz w:val="22"/>
          <w:lang w:val="es-ES_tradnl"/>
        </w:rPr>
        <w:t xml:space="preserve">. </w:t>
      </w:r>
    </w:p>
    <w:p w14:paraId="1B1954F7" w14:textId="77777777" w:rsidR="00365622" w:rsidRPr="00A945B9" w:rsidRDefault="00365622" w:rsidP="00365622">
      <w:pPr>
        <w:spacing w:before="120" w:line="276" w:lineRule="auto"/>
        <w:ind w:firstLine="709"/>
        <w:jc w:val="both"/>
        <w:rPr>
          <w:rFonts w:ascii="Arial" w:hAnsi="Arial" w:cs="Arial"/>
          <w:noProof/>
          <w:sz w:val="22"/>
          <w:lang w:val="es-ES_tradnl"/>
        </w:rPr>
      </w:pPr>
      <w:r w:rsidRPr="00A945B9">
        <w:rPr>
          <w:rFonts w:ascii="Arial" w:hAnsi="Arial" w:cs="Arial"/>
          <w:noProof/>
          <w:sz w:val="22"/>
          <w:lang w:val="es-ES_tradnl"/>
        </w:rPr>
        <w:t xml:space="preserve">A pesar de este mandato deontológico, es posible que en la práctica se configure una relación laboral, pues el contrato de trabajo es </w:t>
      </w:r>
      <w:r w:rsidRPr="00A945B9">
        <w:rPr>
          <w:rFonts w:ascii="Arial" w:hAnsi="Arial" w:cs="Arial"/>
          <w:i/>
          <w:iCs/>
          <w:noProof/>
          <w:sz w:val="22"/>
          <w:lang w:val="es-ES_tradnl"/>
        </w:rPr>
        <w:t xml:space="preserve">de </w:t>
      </w:r>
      <w:r w:rsidRPr="00A945B9">
        <w:rPr>
          <w:rFonts w:ascii="Arial" w:hAnsi="Arial" w:cs="Arial"/>
          <w:i/>
          <w:noProof/>
          <w:sz w:val="22"/>
          <w:lang w:val="es-ES_tradnl"/>
        </w:rPr>
        <w:t>realidad</w:t>
      </w:r>
      <w:r w:rsidRPr="00A945B9">
        <w:rPr>
          <w:rFonts w:ascii="Arial" w:hAnsi="Arial" w:cs="Arial"/>
          <w:noProof/>
          <w:sz w:val="22"/>
          <w:lang w:val="es-ES_tradnl"/>
        </w:rPr>
        <w:t>, y para perfeccionarlo rige el principio de prevalencia de la realidad sobre las formalidades. En el sentido anterior, la Corte Constitucional declaró la exequibilidad condicionada del segundo inciso del numeral 3º del artículo 32, indicando que «las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sidRPr="00A945B9">
        <w:rPr>
          <w:rStyle w:val="Refdenotaalpie"/>
          <w:rFonts w:ascii="Arial" w:hAnsi="Arial" w:cs="Arial"/>
          <w:noProof/>
          <w:sz w:val="22"/>
          <w:lang w:val="es-ES_tradnl"/>
        </w:rPr>
        <w:footnoteReference w:id="5"/>
      </w:r>
      <w:r w:rsidRPr="00A945B9">
        <w:rPr>
          <w:rFonts w:ascii="Arial" w:hAnsi="Arial" w:cs="Arial"/>
          <w:noProof/>
          <w:sz w:val="22"/>
          <w:lang w:val="es-ES_tradnl"/>
        </w:rPr>
        <w:t xml:space="preserve">. Por su parte, el Consejo de Estado en sentencia de unificación jurisprudencial del 9 de septiembre de 2021 se pronunció respecto de los criterios para identificar la existencia de una relación laboral encubierta o subyacente por </w:t>
      </w:r>
      <w:r w:rsidRPr="00A945B9">
        <w:rPr>
          <w:rFonts w:ascii="Arial" w:hAnsi="Arial" w:cs="Arial"/>
          <w:noProof/>
          <w:sz w:val="22"/>
          <w:lang w:val="es-ES_tradnl"/>
        </w:rPr>
        <w:lastRenderedPageBreak/>
        <w:t>contratos de prestación de servicios y definó tres reglas para el efecto</w:t>
      </w:r>
      <w:r w:rsidRPr="00A945B9">
        <w:rPr>
          <w:vertAlign w:val="superscript"/>
          <w:lang w:val="es-ES_tradnl"/>
        </w:rPr>
        <w:footnoteReference w:id="6"/>
      </w:r>
      <w:r w:rsidRPr="00A945B9">
        <w:rPr>
          <w:rFonts w:ascii="Arial" w:hAnsi="Arial" w:cs="Arial"/>
          <w:noProof/>
          <w:sz w:val="22"/>
          <w:lang w:val="es-ES_tradnl"/>
        </w:rPr>
        <w:t>, aspectos que fueron aclarados posteriormente por Auto del 11 de noviembre de 2021</w:t>
      </w:r>
      <w:r w:rsidRPr="00A945B9">
        <w:rPr>
          <w:rStyle w:val="Refdenotaalpie"/>
          <w:rFonts w:ascii="Arial" w:hAnsi="Arial" w:cs="Arial"/>
          <w:noProof/>
          <w:sz w:val="22"/>
          <w:lang w:val="es-ES_tradnl"/>
        </w:rPr>
        <w:footnoteReference w:id="7"/>
      </w:r>
      <w:r w:rsidRPr="00A945B9">
        <w:rPr>
          <w:rFonts w:ascii="Arial" w:hAnsi="Arial" w:cs="Arial"/>
          <w:noProof/>
          <w:sz w:val="22"/>
          <w:lang w:val="es-ES_tradnl"/>
        </w:rPr>
        <w:t>.</w:t>
      </w:r>
    </w:p>
    <w:p w14:paraId="35DD38CF" w14:textId="77777777" w:rsidR="00365622" w:rsidRPr="00A945B9" w:rsidRDefault="00365622" w:rsidP="00365622">
      <w:pPr>
        <w:spacing w:before="120" w:line="276" w:lineRule="auto"/>
        <w:ind w:firstLine="709"/>
        <w:jc w:val="both"/>
        <w:rPr>
          <w:rFonts w:ascii="Arial" w:hAnsi="Arial" w:cs="Arial"/>
          <w:noProof/>
          <w:sz w:val="22"/>
          <w:lang w:val="es-ES_tradnl"/>
        </w:rPr>
      </w:pPr>
      <w:r w:rsidRPr="00A945B9">
        <w:rPr>
          <w:rFonts w:ascii="Arial" w:hAnsi="Arial" w:cs="Arial"/>
          <w:noProof/>
          <w:sz w:val="22"/>
          <w:lang w:val="es-ES_tradnl"/>
        </w:rPr>
        <w:t>iv) Deben ser temporales. La sentencia de unificacion jurisprudencial del Consejo de Estado mencionada, frente a la duración del contrato de prestación de servicios señaló que solo puede celebrarse por un «término estrictamente indispensable». En ese entendido,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r w:rsidRPr="00A945B9">
        <w:rPr>
          <w:rFonts w:ascii="Arial" w:hAnsi="Arial" w:cs="Arial"/>
          <w:sz w:val="22"/>
        </w:rPr>
        <w:t xml:space="preserve"> De igual manera, señaló que «no cabe su empleo para la cobertura indefinida de necesidades permanentes o recurrentes». </w:t>
      </w:r>
      <w:r w:rsidRPr="00A945B9">
        <w:rPr>
          <w:rFonts w:ascii="Arial" w:hAnsi="Arial" w:cs="Arial"/>
          <w:noProof/>
          <w:sz w:val="22"/>
          <w:lang w:val="es-ES_tradnl"/>
        </w:rPr>
        <w:t>En sentido similar se manifestó la Corte Constitucional en la Sentencia C-154 de 1997, expresando que:</w:t>
      </w:r>
    </w:p>
    <w:p w14:paraId="02D93611" w14:textId="77777777" w:rsidR="00365622" w:rsidRPr="00A945B9" w:rsidRDefault="00365622" w:rsidP="00365622">
      <w:pPr>
        <w:spacing w:line="276" w:lineRule="auto"/>
        <w:jc w:val="both"/>
        <w:rPr>
          <w:rFonts w:ascii="Arial" w:hAnsi="Arial" w:cs="Arial"/>
          <w:noProof/>
          <w:sz w:val="22"/>
          <w:lang w:val="es-ES_tradnl"/>
        </w:rPr>
      </w:pPr>
    </w:p>
    <w:p w14:paraId="61FBEDFC" w14:textId="77777777" w:rsidR="00365622" w:rsidRPr="00A945B9" w:rsidRDefault="00365622" w:rsidP="00365622">
      <w:pPr>
        <w:ind w:left="709" w:right="709"/>
        <w:jc w:val="both"/>
        <w:rPr>
          <w:rFonts w:ascii="Arial" w:hAnsi="Arial" w:cs="Arial"/>
          <w:noProof/>
          <w:sz w:val="21"/>
          <w:szCs w:val="21"/>
          <w:lang w:val="es-ES_tradnl"/>
        </w:rPr>
      </w:pPr>
      <w:r w:rsidRPr="00A945B9">
        <w:rPr>
          <w:rFonts w:ascii="Arial" w:hAnsi="Arial" w:cs="Arial"/>
          <w:noProof/>
          <w:sz w:val="21"/>
          <w:szCs w:val="21"/>
          <w:lang w:val="es-ES_tradnl"/>
        </w:rPr>
        <w:t xml:space="preserve">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w:t>
      </w:r>
      <w:r w:rsidRPr="00A945B9">
        <w:rPr>
          <w:rFonts w:ascii="Arial" w:hAnsi="Arial" w:cs="Arial"/>
          <w:noProof/>
          <w:sz w:val="21"/>
          <w:szCs w:val="21"/>
          <w:lang w:val="es-ES_tradnl"/>
        </w:rPr>
        <w:lastRenderedPageBreak/>
        <w:t>cumplimiento a lo previsto en el artículo 122 de la Carta Política, según el cual se requiere que el empleo público quede contemplado en la respectiva planta y previstos sus emolumentos en el presupuesto correspondiente</w:t>
      </w:r>
      <w:r w:rsidRPr="00A945B9">
        <w:rPr>
          <w:rStyle w:val="Refdenotaalpie"/>
          <w:rFonts w:ascii="Arial" w:hAnsi="Arial" w:cs="Arial"/>
          <w:noProof/>
          <w:sz w:val="21"/>
          <w:szCs w:val="21"/>
          <w:lang w:val="es-ES_tradnl"/>
        </w:rPr>
        <w:footnoteReference w:id="8"/>
      </w:r>
      <w:r w:rsidRPr="00A945B9">
        <w:rPr>
          <w:rFonts w:ascii="Arial" w:hAnsi="Arial" w:cs="Arial"/>
          <w:noProof/>
          <w:sz w:val="21"/>
          <w:szCs w:val="21"/>
          <w:lang w:val="es-ES_tradnl"/>
        </w:rPr>
        <w:t>.</w:t>
      </w:r>
    </w:p>
    <w:p w14:paraId="18E5C527" w14:textId="77777777" w:rsidR="00365622" w:rsidRPr="00A945B9" w:rsidRDefault="00365622" w:rsidP="00365622">
      <w:pPr>
        <w:spacing w:line="276" w:lineRule="auto"/>
        <w:ind w:left="709" w:right="709"/>
        <w:jc w:val="both"/>
        <w:rPr>
          <w:rFonts w:ascii="Arial" w:hAnsi="Arial" w:cs="Arial"/>
          <w:noProof/>
          <w:sz w:val="22"/>
          <w:lang w:val="es-ES_tradnl"/>
        </w:rPr>
      </w:pPr>
    </w:p>
    <w:p w14:paraId="41C9232A" w14:textId="77777777" w:rsidR="00365622" w:rsidRPr="00A945B9" w:rsidRDefault="00365622" w:rsidP="00365622">
      <w:pPr>
        <w:spacing w:after="120" w:line="276" w:lineRule="auto"/>
        <w:ind w:firstLine="709"/>
        <w:jc w:val="both"/>
        <w:rPr>
          <w:rFonts w:ascii="Arial" w:hAnsi="Arial" w:cs="Arial"/>
          <w:noProof/>
          <w:sz w:val="22"/>
          <w:lang w:val="es-ES_tradnl"/>
        </w:rPr>
      </w:pPr>
      <w:r w:rsidRPr="00A945B9">
        <w:rPr>
          <w:rFonts w:ascii="Arial" w:hAnsi="Arial" w:cs="Arial"/>
          <w:noProof/>
          <w:sz w:val="22"/>
          <w:lang w:val="es-ES_tradnl"/>
        </w:rPr>
        <w:t>v) Se celebran a través de la modalidad de contratación directa, independientemente de la cuantía y del tipo de servicio profesional, siempre que su objeto no sea la consultoría. Esto por cuanto, como lo indicó el Consejo de Estado en otra sentencia de unificación jurisprudencial del año 2013, si bien en ambos existe un componente intelectual y profesional, el objeto del contrato de consultoría es especial y debe celebrarse, por regla general, mediante un concurso de méritos</w:t>
      </w:r>
      <w:r w:rsidRPr="00A945B9">
        <w:rPr>
          <w:rStyle w:val="Refdenotaalpie"/>
          <w:rFonts w:ascii="Arial" w:hAnsi="Arial" w:cs="Arial"/>
          <w:noProof/>
          <w:sz w:val="22"/>
          <w:lang w:val="es-ES_tradnl"/>
        </w:rPr>
        <w:footnoteReference w:id="9"/>
      </w:r>
      <w:r w:rsidRPr="00A945B9">
        <w:rPr>
          <w:rFonts w:ascii="Arial" w:hAnsi="Arial" w:cs="Arial"/>
          <w:noProof/>
          <w:sz w:val="22"/>
          <w:lang w:val="es-ES_tradnl"/>
        </w:rPr>
        <w:t>. Esto también se deriva d</w:t>
      </w:r>
      <w:r w:rsidRPr="00A945B9">
        <w:rPr>
          <w:rFonts w:ascii="Arial" w:eastAsia="Calibri" w:hAnsi="Arial" w:cs="Arial"/>
          <w:color w:val="000000" w:themeColor="text1"/>
          <w:sz w:val="22"/>
          <w:lang w:val="es-ES_tradnl"/>
        </w:rPr>
        <w:t xml:space="preserve">el artículo 2, numeral 4º, literal h) de la Ley 1150 de 2007, al señalar que procede la contratación directa para la prestación de servicios profesionales y de apoyo a la gestión, o para la ejecución de trabajos artísticos que solo pueden encomendarse a determinadas personas. </w:t>
      </w:r>
      <w:r w:rsidRPr="00A945B9">
        <w:rPr>
          <w:rFonts w:ascii="Arial" w:hAnsi="Arial" w:cs="Arial"/>
          <w:noProof/>
          <w:sz w:val="22"/>
          <w:lang w:val="es-ES_tradnl"/>
        </w:rPr>
        <w:t>Debe aclararse que no debe suscribirse un contrato de prestación de servicios profesionales para ejecutar actividades que se enmarcan en los otros contratos tipificados en el artículo 32 de la Ley 80 de 1993, como, por ejemplo, la construcción de una obra.</w:t>
      </w:r>
    </w:p>
    <w:p w14:paraId="5C56CC5C" w14:textId="77777777" w:rsidR="00365622" w:rsidRPr="00A945B9" w:rsidRDefault="00365622" w:rsidP="00365622">
      <w:pPr>
        <w:spacing w:after="120" w:line="276" w:lineRule="auto"/>
        <w:ind w:firstLine="709"/>
        <w:jc w:val="both"/>
        <w:rPr>
          <w:rFonts w:ascii="Arial" w:hAnsi="Arial" w:cs="Arial"/>
          <w:noProof/>
          <w:sz w:val="22"/>
          <w:lang w:val="es-ES_tradnl"/>
        </w:rPr>
      </w:pPr>
      <w:r w:rsidRPr="00A945B9">
        <w:rPr>
          <w:rFonts w:ascii="Arial" w:hAnsi="Arial" w:cs="Arial"/>
          <w:noProof/>
          <w:sz w:val="22"/>
          <w:lang w:val="es-ES_tradnl"/>
        </w:rPr>
        <w:t>vi) Para su celebración no se requiere expedir un acto administrativo de justificación de la contratación directa</w:t>
      </w:r>
      <w:r w:rsidRPr="00A945B9">
        <w:rPr>
          <w:rStyle w:val="Refdenotaalpie"/>
          <w:rFonts w:ascii="Arial" w:hAnsi="Arial" w:cs="Arial"/>
          <w:noProof/>
          <w:sz w:val="22"/>
          <w:lang w:val="es-ES_tradnl"/>
        </w:rPr>
        <w:footnoteReference w:id="10"/>
      </w:r>
      <w:r w:rsidRPr="00A945B9">
        <w:rPr>
          <w:rFonts w:ascii="Arial" w:hAnsi="Arial" w:cs="Arial"/>
          <w:noProof/>
          <w:sz w:val="22"/>
          <w:lang w:val="es-ES_tradnl"/>
        </w:rPr>
        <w:t>.</w:t>
      </w:r>
    </w:p>
    <w:p w14:paraId="08EAD7EA" w14:textId="77777777" w:rsidR="00365622" w:rsidRPr="00A945B9" w:rsidRDefault="00365622" w:rsidP="00365622">
      <w:pPr>
        <w:spacing w:before="120" w:line="276" w:lineRule="auto"/>
        <w:ind w:firstLine="709"/>
        <w:jc w:val="both"/>
        <w:rPr>
          <w:rFonts w:ascii="Arial" w:hAnsi="Arial" w:cs="Arial"/>
          <w:noProof/>
          <w:sz w:val="22"/>
          <w:lang w:val="es-ES_tradnl"/>
        </w:rPr>
      </w:pPr>
      <w:r w:rsidRPr="00A945B9">
        <w:rPr>
          <w:rFonts w:ascii="Arial" w:hAnsi="Arial" w:cs="Arial"/>
          <w:noProof/>
          <w:sz w:val="22"/>
          <w:lang w:val="es-ES_tradnl"/>
        </w:rPr>
        <w:t xml:space="preserve">vii) El contrato admite la inclusión de cláusulas excepcionales. En los contratos de prestación de servicios se puede pactar la caducidad, la modificación, interpretación o terminación unilateral, como acuerdos o elementos accidentales, así que para ejercer estas </w:t>
      </w:r>
      <w:r w:rsidRPr="00A945B9">
        <w:rPr>
          <w:rFonts w:ascii="Arial" w:hAnsi="Arial" w:cs="Arial"/>
          <w:noProof/>
          <w:sz w:val="22"/>
          <w:lang w:val="es-ES_tradnl"/>
        </w:rPr>
        <w:lastRenderedPageBreak/>
        <w:t>exorbitancias deben incluirse expresamente, porque no se entienden pactadas como cláusula de la naturaleza. Así se infiere del artículo 14, numeral 2º, de la Ley 80 de 1993</w:t>
      </w:r>
      <w:r w:rsidRPr="00A945B9">
        <w:rPr>
          <w:rStyle w:val="Refdenotaalpie"/>
          <w:rFonts w:ascii="Arial" w:hAnsi="Arial" w:cs="Arial"/>
          <w:noProof/>
          <w:sz w:val="22"/>
          <w:lang w:val="es-ES_tradnl"/>
        </w:rPr>
        <w:footnoteReference w:id="11"/>
      </w:r>
      <w:r w:rsidRPr="00A945B9">
        <w:rPr>
          <w:rFonts w:ascii="Arial" w:hAnsi="Arial" w:cs="Arial"/>
          <w:noProof/>
          <w:sz w:val="22"/>
          <w:lang w:val="es-ES_tradnl"/>
        </w:rPr>
        <w:t>.</w:t>
      </w:r>
    </w:p>
    <w:p w14:paraId="3469F477" w14:textId="77777777" w:rsidR="00365622" w:rsidRPr="00A945B9" w:rsidRDefault="00365622" w:rsidP="00365622">
      <w:pPr>
        <w:spacing w:before="120" w:line="276" w:lineRule="auto"/>
        <w:ind w:firstLine="709"/>
        <w:jc w:val="both"/>
        <w:rPr>
          <w:rFonts w:ascii="Arial" w:hAnsi="Arial" w:cs="Arial"/>
          <w:noProof/>
          <w:sz w:val="22"/>
          <w:lang w:val="es-ES_tradnl"/>
        </w:rPr>
      </w:pPr>
      <w:r w:rsidRPr="00A945B9">
        <w:rPr>
          <w:rFonts w:ascii="Arial" w:hAnsi="Arial" w:cs="Arial"/>
          <w:noProof/>
          <w:sz w:val="22"/>
          <w:lang w:val="es-ES_tradnl"/>
        </w:rPr>
        <w:t>viii) No es obligatoria la liquidación de estos contratos, como lo establece el artículo 217 del Decreto 019 de 2012, que modificó el artículo 60 de la Ley 80 de 1993</w:t>
      </w:r>
      <w:r w:rsidRPr="00A945B9">
        <w:rPr>
          <w:rStyle w:val="Refdenotaalpie"/>
          <w:rFonts w:ascii="Arial" w:hAnsi="Arial" w:cs="Arial"/>
          <w:noProof/>
          <w:sz w:val="22"/>
          <w:lang w:val="es-ES_tradnl"/>
        </w:rPr>
        <w:footnoteReference w:id="12"/>
      </w:r>
      <w:r w:rsidRPr="00A945B9">
        <w:rPr>
          <w:rFonts w:ascii="Arial" w:hAnsi="Arial" w:cs="Arial"/>
          <w:noProof/>
          <w:sz w:val="22"/>
          <w:lang w:val="es-ES_tradnl"/>
        </w:rPr>
        <w:t>.</w:t>
      </w:r>
    </w:p>
    <w:p w14:paraId="5FD44581" w14:textId="77777777" w:rsidR="00365622" w:rsidRPr="00A945B9" w:rsidRDefault="00365622" w:rsidP="00365622">
      <w:pPr>
        <w:spacing w:before="120" w:line="276" w:lineRule="auto"/>
        <w:ind w:firstLine="709"/>
        <w:jc w:val="both"/>
        <w:rPr>
          <w:rFonts w:ascii="Arial" w:hAnsi="Arial" w:cs="Arial"/>
          <w:noProof/>
          <w:sz w:val="22"/>
          <w:lang w:val="es-ES_tradnl"/>
        </w:rPr>
      </w:pPr>
      <w:r w:rsidRPr="00A945B9">
        <w:rPr>
          <w:rFonts w:ascii="Arial" w:hAnsi="Arial" w:cs="Arial"/>
          <w:noProof/>
          <w:sz w:val="22"/>
          <w:lang w:val="es-ES_tradnl"/>
        </w:rPr>
        <w:t>ix) Para su celebración el contratista no requiere estar inscrito en el Registro Único de Proponentes –RUP–, como lo señala el artículo 6 de la Ley 1150 de 2007</w:t>
      </w:r>
      <w:r w:rsidRPr="00A945B9">
        <w:rPr>
          <w:rStyle w:val="Refdenotaalpie"/>
          <w:rFonts w:ascii="Arial" w:hAnsi="Arial" w:cs="Arial"/>
          <w:noProof/>
          <w:sz w:val="22"/>
          <w:lang w:val="es-ES_tradnl"/>
        </w:rPr>
        <w:footnoteReference w:id="13"/>
      </w:r>
      <w:r w:rsidRPr="00A945B9">
        <w:rPr>
          <w:rFonts w:ascii="Arial" w:hAnsi="Arial" w:cs="Arial"/>
          <w:noProof/>
          <w:sz w:val="22"/>
          <w:lang w:val="es-ES_tradnl"/>
        </w:rPr>
        <w:t>.</w:t>
      </w:r>
    </w:p>
    <w:p w14:paraId="6D7B629E" w14:textId="77777777" w:rsidR="00365622" w:rsidRPr="00A945B9" w:rsidRDefault="00365622" w:rsidP="00365622">
      <w:pPr>
        <w:spacing w:before="120" w:line="276" w:lineRule="auto"/>
        <w:ind w:firstLine="708"/>
        <w:jc w:val="both"/>
        <w:rPr>
          <w:rFonts w:ascii="Arial" w:hAnsi="Arial" w:cs="Arial"/>
          <w:noProof/>
          <w:sz w:val="22"/>
          <w:lang w:val="es-ES_tradnl"/>
        </w:rPr>
      </w:pPr>
      <w:r w:rsidRPr="00A945B9">
        <w:rPr>
          <w:rFonts w:ascii="Arial" w:hAnsi="Arial" w:cs="Arial"/>
          <w:noProof/>
          <w:sz w:val="22"/>
          <w:lang w:val="es-ES_tradnl"/>
        </w:rPr>
        <w:t>x) No es obligatoria la exigencia de garantías</w:t>
      </w:r>
      <w:r w:rsidRPr="00A945B9">
        <w:rPr>
          <w:rStyle w:val="Refdenotaalpie"/>
          <w:rFonts w:ascii="Arial" w:hAnsi="Arial" w:cs="Arial"/>
          <w:noProof/>
          <w:sz w:val="22"/>
          <w:lang w:val="es-ES_tradnl"/>
        </w:rPr>
        <w:footnoteReference w:id="14"/>
      </w:r>
      <w:r w:rsidRPr="00A945B9">
        <w:rPr>
          <w:rFonts w:ascii="Arial" w:hAnsi="Arial" w:cs="Arial"/>
          <w:noProof/>
          <w:sz w:val="22"/>
          <w:lang w:val="es-ES_tradnl"/>
        </w:rPr>
        <w:t>.</w:t>
      </w:r>
    </w:p>
    <w:p w14:paraId="318331CC" w14:textId="77777777" w:rsidR="00365622" w:rsidRPr="00A945B9" w:rsidRDefault="00365622" w:rsidP="00365622">
      <w:pPr>
        <w:spacing w:before="120" w:line="276" w:lineRule="auto"/>
        <w:ind w:firstLine="708"/>
        <w:jc w:val="both"/>
        <w:rPr>
          <w:rFonts w:ascii="Arial" w:hAnsi="Arial" w:cs="Arial"/>
          <w:noProof/>
          <w:sz w:val="22"/>
          <w:lang w:val="es-ES"/>
        </w:rPr>
      </w:pPr>
      <w:r w:rsidRPr="00A945B9">
        <w:rPr>
          <w:rFonts w:ascii="Arial" w:hAnsi="Arial" w:cs="Arial"/>
          <w:noProof/>
          <w:sz w:val="22"/>
          <w:lang w:val="es-ES_tradnl"/>
        </w:rPr>
        <w:t>xi) Como los demás contratos estatales, se trata de un contrato solemne que debe constar por escrito y debe ser publicado en el SECOP.</w:t>
      </w:r>
    </w:p>
    <w:p w14:paraId="111A3641" w14:textId="77777777" w:rsidR="00365622" w:rsidRPr="00A945B9" w:rsidRDefault="00365622" w:rsidP="00365622">
      <w:pPr>
        <w:tabs>
          <w:tab w:val="left" w:pos="0"/>
        </w:tabs>
        <w:spacing w:before="120" w:line="276" w:lineRule="auto"/>
        <w:ind w:firstLine="709"/>
        <w:jc w:val="both"/>
        <w:rPr>
          <w:rFonts w:ascii="Arial" w:hAnsi="Arial" w:cs="Arial"/>
          <w:color w:val="000000" w:themeColor="text1"/>
          <w:sz w:val="21"/>
          <w:szCs w:val="21"/>
        </w:rPr>
      </w:pPr>
      <w:proofErr w:type="spellStart"/>
      <w:r w:rsidRPr="00A945B9">
        <w:rPr>
          <w:rFonts w:ascii="Arial" w:hAnsi="Arial" w:cs="Arial"/>
          <w:color w:val="000000" w:themeColor="text1"/>
          <w:sz w:val="22"/>
          <w:lang w:val="es-ES"/>
        </w:rPr>
        <w:t>xii</w:t>
      </w:r>
      <w:proofErr w:type="spellEnd"/>
      <w:r w:rsidRPr="00A945B9">
        <w:rPr>
          <w:rFonts w:ascii="Arial" w:hAnsi="Arial" w:cs="Arial"/>
          <w:color w:val="000000" w:themeColor="text1"/>
          <w:sz w:val="22"/>
          <w:lang w:val="es-ES"/>
        </w:rPr>
        <w:t>) C</w:t>
      </w:r>
      <w:proofErr w:type="spellStart"/>
      <w:r w:rsidRPr="00A945B9">
        <w:rPr>
          <w:rFonts w:ascii="Arial" w:hAnsi="Arial" w:cs="Arial"/>
          <w:color w:val="000000" w:themeColor="text1"/>
          <w:sz w:val="22"/>
        </w:rPr>
        <w:t>omo</w:t>
      </w:r>
      <w:proofErr w:type="spellEnd"/>
      <w:r w:rsidRPr="00A945B9">
        <w:rPr>
          <w:rFonts w:ascii="Arial" w:hAnsi="Arial" w:cs="Arial"/>
          <w:color w:val="000000" w:themeColor="text1"/>
          <w:sz w:val="22"/>
        </w:rPr>
        <w:t xml:space="preserve"> especies del género </w:t>
      </w:r>
      <w:r w:rsidRPr="00A945B9">
        <w:rPr>
          <w:rFonts w:ascii="Arial" w:hAnsi="Arial" w:cs="Arial"/>
          <w:i/>
          <w:color w:val="000000" w:themeColor="text1"/>
          <w:sz w:val="22"/>
        </w:rPr>
        <w:t>prestación de servicios,</w:t>
      </w:r>
      <w:r w:rsidRPr="00A945B9">
        <w:rPr>
          <w:rFonts w:ascii="Arial" w:hAnsi="Arial" w:cs="Arial"/>
          <w:color w:val="000000" w:themeColor="text1"/>
          <w:sz w:val="22"/>
        </w:rPr>
        <w:t xml:space="preserve"> se incluyen </w:t>
      </w:r>
      <w:r w:rsidRPr="00A945B9">
        <w:rPr>
          <w:rFonts w:ascii="Arial" w:hAnsi="Arial" w:cs="Arial"/>
          <w:color w:val="000000" w:themeColor="text1"/>
          <w:sz w:val="22"/>
          <w:lang w:val="es-ES_tradnl"/>
        </w:rPr>
        <w:t xml:space="preserve">los </w:t>
      </w:r>
      <w:r w:rsidRPr="00A945B9">
        <w:rPr>
          <w:rFonts w:ascii="Arial" w:hAnsi="Arial" w:cs="Arial"/>
          <w:i/>
          <w:iCs/>
          <w:color w:val="000000" w:themeColor="text1"/>
          <w:sz w:val="22"/>
          <w:lang w:val="es-ES_tradnl"/>
        </w:rPr>
        <w:t>contratos de prestación de servicios profesionales, los contratos de prestación de servicios de apoyo a la gestión</w:t>
      </w:r>
      <w:r w:rsidRPr="00A945B9">
        <w:rPr>
          <w:rFonts w:ascii="Arial" w:hAnsi="Arial" w:cs="Arial"/>
          <w:color w:val="000000" w:themeColor="text1"/>
          <w:sz w:val="22"/>
          <w:lang w:val="es-ES_tradnl"/>
        </w:rPr>
        <w:t xml:space="preserve"> y los </w:t>
      </w:r>
      <w:r w:rsidRPr="00A945B9">
        <w:rPr>
          <w:rFonts w:ascii="Arial" w:hAnsi="Arial" w:cs="Arial"/>
          <w:i/>
          <w:iCs/>
          <w:color w:val="000000" w:themeColor="text1"/>
          <w:sz w:val="22"/>
          <w:lang w:val="es-ES_tradnl"/>
        </w:rPr>
        <w:t xml:space="preserve">contratos de prestación de servicios artísticos que solo pueden </w:t>
      </w:r>
      <w:r w:rsidRPr="00A945B9">
        <w:rPr>
          <w:rFonts w:ascii="Arial" w:hAnsi="Arial" w:cs="Arial"/>
          <w:i/>
          <w:iCs/>
          <w:color w:val="000000" w:themeColor="text1"/>
          <w:sz w:val="22"/>
          <w:lang w:val="es-ES_tradnl"/>
        </w:rPr>
        <w:lastRenderedPageBreak/>
        <w:t>encomendarse a determinadas personas naturales</w:t>
      </w:r>
      <w:r w:rsidRPr="00A945B9">
        <w:rPr>
          <w:rFonts w:ascii="Arial" w:hAnsi="Arial" w:cs="Arial"/>
          <w:color w:val="000000" w:themeColor="text1"/>
          <w:sz w:val="22"/>
          <w:vertAlign w:val="superscript"/>
          <w:lang w:val="es-ES_tradnl"/>
        </w:rPr>
        <w:footnoteReference w:id="15"/>
      </w:r>
      <w:r w:rsidRPr="00A945B9">
        <w:rPr>
          <w:rFonts w:ascii="Arial" w:hAnsi="Arial" w:cs="Arial"/>
          <w:color w:val="000000" w:themeColor="text1"/>
          <w:sz w:val="22"/>
        </w:rPr>
        <w:t xml:space="preserve">. </w:t>
      </w:r>
      <w:r w:rsidRPr="00A945B9">
        <w:rPr>
          <w:rFonts w:ascii="Arial" w:hAnsi="Arial" w:cs="Arial"/>
          <w:color w:val="000000" w:themeColor="text1"/>
          <w:sz w:val="22"/>
          <w:lang w:val="es-ES_tradnl"/>
        </w:rPr>
        <w:t xml:space="preserve">La diferencia entre el contrato de prestación de servicios </w:t>
      </w:r>
      <w:r w:rsidRPr="00A945B9">
        <w:rPr>
          <w:rFonts w:ascii="Arial" w:hAnsi="Arial" w:cs="Arial"/>
          <w:i/>
          <w:color w:val="000000" w:themeColor="text1"/>
          <w:sz w:val="22"/>
          <w:lang w:val="es-ES_tradnl"/>
        </w:rPr>
        <w:t>profesionales</w:t>
      </w:r>
      <w:r w:rsidRPr="00A945B9">
        <w:rPr>
          <w:rFonts w:ascii="Arial" w:hAnsi="Arial" w:cs="Arial"/>
          <w:color w:val="000000" w:themeColor="text1"/>
          <w:sz w:val="22"/>
          <w:lang w:val="es-ES_tradnl"/>
        </w:rPr>
        <w:t xml:space="preserve"> con las otras dos especies del género en el cual se </w:t>
      </w:r>
      <w:proofErr w:type="gramStart"/>
      <w:r w:rsidRPr="00A945B9">
        <w:rPr>
          <w:rFonts w:ascii="Arial" w:hAnsi="Arial" w:cs="Arial"/>
          <w:color w:val="000000" w:themeColor="text1"/>
          <w:sz w:val="22"/>
          <w:lang w:val="es-ES_tradnl"/>
        </w:rPr>
        <w:t>ubican,</w:t>
      </w:r>
      <w:proofErr w:type="gramEnd"/>
      <w:r w:rsidRPr="00A945B9">
        <w:rPr>
          <w:rFonts w:ascii="Arial" w:hAnsi="Arial" w:cs="Arial"/>
          <w:color w:val="000000" w:themeColor="text1"/>
          <w:sz w:val="22"/>
          <w:lang w:val="es-ES_tradnl"/>
        </w:rPr>
        <w:t xml:space="preserve">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35A0189B" w14:textId="77777777" w:rsidR="00365622" w:rsidRPr="00A945B9" w:rsidRDefault="00365622" w:rsidP="00365622">
      <w:pPr>
        <w:spacing w:line="276" w:lineRule="auto"/>
        <w:ind w:firstLine="709"/>
        <w:jc w:val="both"/>
        <w:rPr>
          <w:rFonts w:ascii="Arial" w:hAnsi="Arial" w:cs="Arial"/>
          <w:color w:val="000000" w:themeColor="text1"/>
          <w:sz w:val="22"/>
          <w:lang w:val="es-ES_tradnl"/>
        </w:rPr>
      </w:pPr>
    </w:p>
    <w:p w14:paraId="59DCC69A" w14:textId="77777777" w:rsidR="00365622" w:rsidRPr="00A945B9" w:rsidRDefault="00365622" w:rsidP="00365622">
      <w:pPr>
        <w:ind w:left="709" w:right="709"/>
        <w:jc w:val="both"/>
        <w:rPr>
          <w:rFonts w:ascii="Arial" w:hAnsi="Arial" w:cs="Arial"/>
          <w:color w:val="000000" w:themeColor="text1"/>
          <w:sz w:val="21"/>
          <w:szCs w:val="21"/>
          <w:lang w:val="es-ES_tradnl"/>
        </w:rPr>
      </w:pPr>
      <w:r w:rsidRPr="00A945B9">
        <w:rPr>
          <w:rFonts w:ascii="Arial" w:hAnsi="Arial" w:cs="Arial"/>
          <w:color w:val="000000" w:themeColor="text1"/>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A945B9">
        <w:rPr>
          <w:rStyle w:val="Refdenotaalpie"/>
          <w:rFonts w:ascii="Arial" w:hAnsi="Arial" w:cs="Arial"/>
          <w:color w:val="000000" w:themeColor="text1"/>
          <w:sz w:val="21"/>
          <w:szCs w:val="21"/>
          <w:lang w:val="es-ES_tradnl"/>
        </w:rPr>
        <w:footnoteReference w:id="16"/>
      </w:r>
      <w:r w:rsidRPr="00A945B9">
        <w:rPr>
          <w:rFonts w:ascii="Arial" w:hAnsi="Arial" w:cs="Arial"/>
          <w:color w:val="000000" w:themeColor="text1"/>
          <w:sz w:val="21"/>
          <w:szCs w:val="21"/>
          <w:lang w:val="es-ES_tradnl"/>
        </w:rPr>
        <w:t>.</w:t>
      </w:r>
    </w:p>
    <w:p w14:paraId="05BBE90D" w14:textId="77777777" w:rsidR="00365622" w:rsidRPr="00A945B9" w:rsidRDefault="00365622" w:rsidP="00365622">
      <w:pPr>
        <w:spacing w:line="276" w:lineRule="auto"/>
        <w:ind w:firstLine="709"/>
        <w:jc w:val="both"/>
        <w:rPr>
          <w:rFonts w:ascii="Arial" w:hAnsi="Arial" w:cs="Arial"/>
          <w:color w:val="000000" w:themeColor="text1"/>
          <w:sz w:val="22"/>
          <w:lang w:val="es-ES_tradnl"/>
        </w:rPr>
      </w:pPr>
    </w:p>
    <w:p w14:paraId="14E848CE" w14:textId="77777777" w:rsidR="00365622" w:rsidRPr="00A945B9" w:rsidRDefault="00365622" w:rsidP="00365622">
      <w:pPr>
        <w:spacing w:line="276" w:lineRule="auto"/>
        <w:ind w:firstLine="709"/>
        <w:jc w:val="both"/>
        <w:rPr>
          <w:rFonts w:ascii="Arial" w:hAnsi="Arial" w:cs="Arial"/>
          <w:color w:val="000000" w:themeColor="text1"/>
          <w:sz w:val="22"/>
          <w:lang w:val="es-ES_tradnl"/>
        </w:rPr>
      </w:pPr>
      <w:r w:rsidRPr="00A945B9">
        <w:rPr>
          <w:rFonts w:ascii="Arial" w:hAnsi="Arial" w:cs="Arial"/>
          <w:color w:val="000000" w:themeColor="text1"/>
          <w:sz w:val="22"/>
          <w:lang w:val="es-ES_tradnl"/>
        </w:rPr>
        <w:t xml:space="preserve">Lo expuesto, según la jurisprudencia citada, se diferencia del objeto del </w:t>
      </w:r>
      <w:r w:rsidRPr="00A945B9">
        <w:rPr>
          <w:rFonts w:ascii="Arial" w:hAnsi="Arial" w:cs="Arial"/>
          <w:i/>
          <w:iCs/>
          <w:color w:val="000000" w:themeColor="text1"/>
          <w:sz w:val="22"/>
          <w:lang w:val="es-ES_tradnl"/>
        </w:rPr>
        <w:t>contrato de prestación de servicios de apoyo a la gestión</w:t>
      </w:r>
      <w:r w:rsidRPr="00A945B9">
        <w:rPr>
          <w:rFonts w:ascii="Arial" w:hAnsi="Arial" w:cs="Arial"/>
          <w:color w:val="000000" w:themeColor="text1"/>
          <w:sz w:val="22"/>
          <w:lang w:val="es-ES_tradnl"/>
        </w:rPr>
        <w:t>, en los siguientes aspectos:</w:t>
      </w:r>
    </w:p>
    <w:p w14:paraId="2E3DB957" w14:textId="77777777" w:rsidR="00365622" w:rsidRPr="00A945B9" w:rsidRDefault="00365622" w:rsidP="00365622">
      <w:pPr>
        <w:spacing w:line="276" w:lineRule="auto"/>
        <w:ind w:firstLine="709"/>
        <w:jc w:val="both"/>
        <w:rPr>
          <w:rFonts w:ascii="Arial" w:hAnsi="Arial" w:cs="Arial"/>
          <w:color w:val="000000" w:themeColor="text1"/>
          <w:sz w:val="22"/>
          <w:lang w:val="es-ES_tradnl"/>
        </w:rPr>
      </w:pPr>
    </w:p>
    <w:p w14:paraId="10FC026B" w14:textId="77777777" w:rsidR="00365622" w:rsidRPr="00A945B9" w:rsidRDefault="00365622" w:rsidP="00365622">
      <w:pPr>
        <w:spacing w:after="120"/>
        <w:ind w:left="709" w:right="709"/>
        <w:jc w:val="both"/>
        <w:rPr>
          <w:rFonts w:ascii="Arial" w:hAnsi="Arial" w:cs="Arial"/>
          <w:color w:val="000000" w:themeColor="text1"/>
          <w:sz w:val="21"/>
          <w:szCs w:val="21"/>
          <w:lang w:val="es-ES_tradnl"/>
        </w:rPr>
      </w:pPr>
      <w:r w:rsidRPr="00A945B9">
        <w:rPr>
          <w:rFonts w:ascii="Arial" w:hAnsi="Arial" w:cs="Arial"/>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2EF5851C" w14:textId="77777777" w:rsidR="00365622" w:rsidRPr="00A945B9" w:rsidRDefault="00365622" w:rsidP="00365622">
      <w:pPr>
        <w:spacing w:after="120"/>
        <w:ind w:left="709" w:right="709"/>
        <w:jc w:val="both"/>
        <w:rPr>
          <w:rFonts w:ascii="Arial" w:hAnsi="Arial" w:cs="Arial"/>
          <w:color w:val="000000" w:themeColor="text1"/>
          <w:sz w:val="21"/>
          <w:szCs w:val="21"/>
          <w:lang w:val="es-ES_tradnl"/>
        </w:rPr>
      </w:pPr>
      <w:r w:rsidRPr="00A945B9">
        <w:rPr>
          <w:rFonts w:ascii="Arial" w:hAnsi="Arial" w:cs="Arial"/>
          <w:color w:val="000000" w:themeColor="text1"/>
          <w:sz w:val="21"/>
          <w:szCs w:val="21"/>
          <w:lang w:val="es-ES_tradnl"/>
        </w:rPr>
        <w:t xml:space="preserve">Aunque también se caracteriza por el desempeño de actividad intelectiva, ésta </w:t>
      </w:r>
      <w:proofErr w:type="gramStart"/>
      <w:r w:rsidRPr="00A945B9">
        <w:rPr>
          <w:rFonts w:ascii="Arial" w:hAnsi="Arial" w:cs="Arial"/>
          <w:color w:val="000000" w:themeColor="text1"/>
          <w:sz w:val="21"/>
          <w:szCs w:val="21"/>
          <w:lang w:val="es-ES_tradnl"/>
        </w:rPr>
        <w:t>se enmarca dentro de</w:t>
      </w:r>
      <w:proofErr w:type="gramEnd"/>
      <w:r w:rsidRPr="00A945B9">
        <w:rPr>
          <w:rFonts w:ascii="Arial" w:hAnsi="Arial" w:cs="Arial"/>
          <w:color w:val="000000" w:themeColor="text1"/>
          <w:sz w:val="21"/>
          <w:szCs w:val="21"/>
          <w:lang w:val="es-ES_tradnl"/>
        </w:rPr>
        <w:t xml:space="preserve"> un saber propiamente técnico; igualmente involucra actividades en donde prima el esfuerzo físico o mecánico, en donde no se requiere de personal profesional.</w:t>
      </w:r>
    </w:p>
    <w:p w14:paraId="1C004C87" w14:textId="77777777" w:rsidR="00365622" w:rsidRPr="00A945B9" w:rsidRDefault="00365622" w:rsidP="00365622">
      <w:pPr>
        <w:ind w:left="709" w:right="709"/>
        <w:jc w:val="both"/>
        <w:rPr>
          <w:rFonts w:ascii="Arial" w:hAnsi="Arial" w:cs="Arial"/>
          <w:color w:val="000000" w:themeColor="text1"/>
          <w:sz w:val="21"/>
          <w:szCs w:val="21"/>
          <w:lang w:val="es-ES_tradnl"/>
        </w:rPr>
      </w:pPr>
      <w:r w:rsidRPr="00A945B9">
        <w:rPr>
          <w:rFonts w:ascii="Arial" w:hAnsi="Arial" w:cs="Arial"/>
          <w:color w:val="000000" w:themeColor="text1"/>
          <w:sz w:val="21"/>
          <w:szCs w:val="21"/>
          <w:lang w:val="es-ES_tradnl"/>
        </w:rPr>
        <w:t xml:space="preserve">Dentro de su objeto contractual pueden tener lugar actividades operativas, logísticas o asistenciales, siempre que satisfaga los requisitos antes </w:t>
      </w:r>
      <w:r w:rsidRPr="00A945B9">
        <w:rPr>
          <w:rFonts w:ascii="Arial" w:hAnsi="Arial" w:cs="Arial"/>
          <w:color w:val="000000" w:themeColor="text1"/>
          <w:sz w:val="21"/>
          <w:szCs w:val="21"/>
          <w:lang w:val="es-ES_tradnl"/>
        </w:rPr>
        <w:lastRenderedPageBreak/>
        <w:t>mencionados y sea acorde con las necesidades de la Administración y el principio de planeación</w:t>
      </w:r>
      <w:r w:rsidRPr="00A945B9">
        <w:rPr>
          <w:rStyle w:val="Refdenotaalpie"/>
          <w:rFonts w:ascii="Arial" w:hAnsi="Arial" w:cs="Arial"/>
          <w:color w:val="000000" w:themeColor="text1"/>
          <w:sz w:val="21"/>
          <w:szCs w:val="21"/>
          <w:lang w:val="es-ES_tradnl"/>
        </w:rPr>
        <w:footnoteReference w:id="17"/>
      </w:r>
      <w:r w:rsidRPr="00A945B9">
        <w:rPr>
          <w:rFonts w:ascii="Arial" w:hAnsi="Arial" w:cs="Arial"/>
          <w:color w:val="000000" w:themeColor="text1"/>
          <w:sz w:val="21"/>
          <w:szCs w:val="21"/>
          <w:lang w:val="es-ES_tradnl"/>
        </w:rPr>
        <w:t>.</w:t>
      </w:r>
    </w:p>
    <w:p w14:paraId="5284AA36" w14:textId="77777777" w:rsidR="00365622" w:rsidRPr="00A945B9" w:rsidRDefault="00365622" w:rsidP="00365622">
      <w:pPr>
        <w:spacing w:line="276" w:lineRule="auto"/>
        <w:ind w:firstLine="709"/>
        <w:jc w:val="both"/>
        <w:rPr>
          <w:rFonts w:ascii="Arial" w:hAnsi="Arial" w:cs="Arial"/>
          <w:color w:val="000000" w:themeColor="text1"/>
          <w:sz w:val="22"/>
          <w:lang w:val="es-ES_tradnl"/>
        </w:rPr>
      </w:pPr>
    </w:p>
    <w:p w14:paraId="4682CB49" w14:textId="77777777" w:rsidR="00365622" w:rsidRPr="00A945B9" w:rsidRDefault="00365622" w:rsidP="00365622">
      <w:pPr>
        <w:spacing w:line="276" w:lineRule="auto"/>
        <w:ind w:firstLine="709"/>
        <w:jc w:val="both"/>
        <w:rPr>
          <w:rFonts w:ascii="Arial" w:hAnsi="Arial" w:cs="Arial"/>
          <w:color w:val="000000" w:themeColor="text1"/>
          <w:sz w:val="22"/>
          <w:lang w:val="es-ES_tradnl"/>
        </w:rPr>
      </w:pPr>
      <w:r w:rsidRPr="00A945B9">
        <w:rPr>
          <w:rFonts w:ascii="Arial" w:hAnsi="Arial" w:cs="Arial"/>
          <w:color w:val="000000" w:themeColor="text1"/>
          <w:sz w:val="22"/>
          <w:lang w:val="es-ES_tradnl"/>
        </w:rPr>
        <w:t xml:space="preserve">En relación con el </w:t>
      </w:r>
      <w:r w:rsidRPr="00A945B9">
        <w:rPr>
          <w:rFonts w:ascii="Arial" w:hAnsi="Arial" w:cs="Arial"/>
          <w:i/>
          <w:iCs/>
          <w:color w:val="000000" w:themeColor="text1"/>
          <w:sz w:val="22"/>
          <w:lang w:val="es-ES_tradnl"/>
        </w:rPr>
        <w:t>contrato de prestación de servicios artísticos que solo pueden encomendarse a determinadas personas naturales</w:t>
      </w:r>
      <w:r w:rsidRPr="00A945B9">
        <w:rPr>
          <w:rFonts w:ascii="Arial" w:hAnsi="Arial" w:cs="Arial"/>
          <w:color w:val="000000" w:themeColor="text1"/>
          <w:sz w:val="22"/>
          <w:lang w:val="es-ES_tradnl"/>
        </w:rPr>
        <w:t>, señala la mencionada decisión judicial lo siguiente:</w:t>
      </w:r>
    </w:p>
    <w:p w14:paraId="22BD780D" w14:textId="77777777" w:rsidR="00365622" w:rsidRPr="00A945B9" w:rsidRDefault="00365622" w:rsidP="00365622">
      <w:pPr>
        <w:ind w:left="709" w:right="709"/>
        <w:jc w:val="both"/>
        <w:rPr>
          <w:rFonts w:ascii="Arial" w:hAnsi="Arial" w:cs="Arial"/>
          <w:color w:val="000000" w:themeColor="text1"/>
          <w:sz w:val="21"/>
          <w:szCs w:val="21"/>
          <w:lang w:val="es-ES_tradnl"/>
        </w:rPr>
      </w:pPr>
    </w:p>
    <w:p w14:paraId="59B35DF7" w14:textId="77777777" w:rsidR="00365622" w:rsidRPr="00A945B9" w:rsidRDefault="00365622" w:rsidP="00365622">
      <w:pPr>
        <w:ind w:left="709" w:right="709"/>
        <w:jc w:val="both"/>
        <w:rPr>
          <w:rFonts w:ascii="Arial" w:hAnsi="Arial" w:cs="Arial"/>
          <w:color w:val="000000" w:themeColor="text1"/>
          <w:sz w:val="21"/>
          <w:szCs w:val="21"/>
          <w:lang w:val="es-ES_tradnl"/>
        </w:rPr>
      </w:pPr>
      <w:r w:rsidRPr="00A945B9">
        <w:rPr>
          <w:rFonts w:ascii="Arial" w:hAnsi="Arial" w:cs="Arial"/>
          <w:color w:val="000000" w:themeColor="text1"/>
          <w:sz w:val="21"/>
          <w:szCs w:val="21"/>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A945B9">
        <w:rPr>
          <w:rStyle w:val="Refdenotaalpie"/>
          <w:rFonts w:ascii="Arial" w:hAnsi="Arial" w:cs="Arial"/>
          <w:color w:val="000000" w:themeColor="text1"/>
          <w:sz w:val="21"/>
          <w:szCs w:val="21"/>
          <w:lang w:val="es-ES_tradnl"/>
        </w:rPr>
        <w:footnoteReference w:id="18"/>
      </w:r>
      <w:r w:rsidRPr="00A945B9">
        <w:rPr>
          <w:rFonts w:ascii="Arial" w:hAnsi="Arial" w:cs="Arial"/>
          <w:color w:val="000000" w:themeColor="text1"/>
          <w:sz w:val="21"/>
          <w:szCs w:val="21"/>
          <w:lang w:val="es-ES_tradnl"/>
        </w:rPr>
        <w:t>.</w:t>
      </w:r>
    </w:p>
    <w:p w14:paraId="5128C55D" w14:textId="77777777" w:rsidR="00365622" w:rsidRPr="00A945B9" w:rsidRDefault="00365622" w:rsidP="00365622">
      <w:pPr>
        <w:ind w:left="709" w:right="709"/>
        <w:jc w:val="both"/>
        <w:rPr>
          <w:rFonts w:ascii="Arial" w:hAnsi="Arial" w:cs="Arial"/>
          <w:color w:val="000000" w:themeColor="text1"/>
          <w:sz w:val="21"/>
          <w:szCs w:val="21"/>
          <w:lang w:val="es-ES_tradnl"/>
        </w:rPr>
      </w:pPr>
    </w:p>
    <w:p w14:paraId="24286B8F" w14:textId="77777777" w:rsidR="00365622" w:rsidRPr="00A945B9" w:rsidRDefault="00365622" w:rsidP="00365622">
      <w:pPr>
        <w:spacing w:line="276" w:lineRule="auto"/>
        <w:ind w:firstLine="709"/>
        <w:jc w:val="both"/>
        <w:rPr>
          <w:rFonts w:ascii="Arial" w:hAnsi="Arial" w:cs="Arial"/>
          <w:color w:val="000000" w:themeColor="text1"/>
          <w:sz w:val="22"/>
        </w:rPr>
      </w:pPr>
      <w:r w:rsidRPr="00A945B9">
        <w:rPr>
          <w:rFonts w:ascii="Arial" w:hAnsi="Arial" w:cs="Arial"/>
          <w:color w:val="000000" w:themeColor="text1"/>
          <w:sz w:val="22"/>
          <w:lang w:val="es-ES_tradnl"/>
        </w:rPr>
        <w:t xml:space="preserve">En este sentido, el contrato de prestación de servicios </w:t>
      </w:r>
      <w:r w:rsidRPr="00A945B9">
        <w:rPr>
          <w:rFonts w:ascii="Arial" w:hAnsi="Arial" w:cs="Arial"/>
          <w:i/>
          <w:iCs/>
          <w:color w:val="000000" w:themeColor="text1"/>
          <w:sz w:val="22"/>
          <w:lang w:val="es-ES_tradnl"/>
        </w:rPr>
        <w:t>profesionales</w:t>
      </w:r>
      <w:r w:rsidRPr="00A945B9">
        <w:rPr>
          <w:rFonts w:ascii="Arial" w:hAnsi="Arial" w:cs="Arial"/>
          <w:color w:val="000000" w:themeColor="text1"/>
          <w:sz w:val="22"/>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A945B9">
        <w:rPr>
          <w:rFonts w:ascii="Arial" w:hAnsi="Arial" w:cs="Arial"/>
          <w:i/>
          <w:iCs/>
          <w:color w:val="000000" w:themeColor="text1"/>
          <w:sz w:val="22"/>
          <w:lang w:val="es-ES_tradnl"/>
        </w:rPr>
        <w:t>saber intelectivo cualificado.</w:t>
      </w:r>
      <w:r w:rsidRPr="00A945B9">
        <w:rPr>
          <w:rFonts w:ascii="Arial" w:hAnsi="Arial" w:cs="Arial"/>
          <w:color w:val="000000" w:themeColor="text1"/>
          <w:sz w:val="22"/>
          <w:lang w:val="es-ES_tradnl"/>
        </w:rPr>
        <w:t xml:space="preserve"> En cambio, los contratos de prestación de servicios de </w:t>
      </w:r>
      <w:r w:rsidRPr="00A945B9">
        <w:rPr>
          <w:rFonts w:ascii="Arial" w:hAnsi="Arial" w:cs="Arial"/>
          <w:i/>
          <w:iCs/>
          <w:color w:val="000000" w:themeColor="text1"/>
          <w:sz w:val="22"/>
          <w:lang w:val="es-ES_tradnl"/>
        </w:rPr>
        <w:t>apoyo a la gestión</w:t>
      </w:r>
      <w:r w:rsidRPr="00A945B9">
        <w:rPr>
          <w:rFonts w:ascii="Arial" w:hAnsi="Arial" w:cs="Arial"/>
          <w:color w:val="000000" w:themeColor="text1"/>
          <w:sz w:val="22"/>
          <w:lang w:val="es-ES_tradnl"/>
        </w:rPr>
        <w:t xml:space="preserve"> y de </w:t>
      </w:r>
      <w:r w:rsidRPr="00A945B9">
        <w:rPr>
          <w:rFonts w:ascii="Arial" w:hAnsi="Arial" w:cs="Arial"/>
          <w:i/>
          <w:iCs/>
          <w:color w:val="000000" w:themeColor="text1"/>
          <w:sz w:val="22"/>
          <w:lang w:val="es-ES_tradnl"/>
        </w:rPr>
        <w:t>servicios artísticos</w:t>
      </w:r>
      <w:r w:rsidRPr="00A945B9">
        <w:rPr>
          <w:rFonts w:ascii="Arial" w:hAnsi="Arial" w:cs="Arial"/>
          <w:color w:val="000000" w:themeColor="text1"/>
          <w:sz w:val="22"/>
          <w:lang w:val="es-ES_tradnl"/>
        </w:rPr>
        <w:t xml:space="preserve"> no involucran ese conocimiento profesional </w:t>
      </w:r>
      <w:r w:rsidRPr="00A945B9">
        <w:rPr>
          <w:rFonts w:ascii="Arial" w:hAnsi="Arial" w:cs="Arial"/>
          <w:color w:val="000000" w:themeColor="text1"/>
          <w:sz w:val="22"/>
        </w:rPr>
        <w:t xml:space="preserve">o especializados para su ejecución. En los contratos de apoyo a la gestión </w:t>
      </w:r>
      <w:r w:rsidRPr="00A945B9">
        <w:rPr>
          <w:rFonts w:ascii="Arial" w:hAnsi="Arial" w:cs="Arial"/>
          <w:color w:val="000000" w:themeColor="text1"/>
          <w:sz w:val="22"/>
          <w:lang w:val="es-ES_tradnl"/>
        </w:rPr>
        <w:t xml:space="preserve">el contratista desempeña un esfuerzo o actividad de apoyo, acompañamiento, o soporte, </w:t>
      </w:r>
      <w:r w:rsidRPr="00A945B9">
        <w:rPr>
          <w:rFonts w:ascii="Arial" w:hAnsi="Arial" w:cs="Arial"/>
          <w:color w:val="000000" w:themeColor="text1"/>
          <w:sz w:val="22"/>
        </w:rPr>
        <w:t xml:space="preserve">donde </w:t>
      </w:r>
      <w:r w:rsidRPr="00A945B9">
        <w:rPr>
          <w:rFonts w:ascii="Arial" w:hAnsi="Arial" w:cs="Arial"/>
          <w:color w:val="000000" w:themeColor="text1"/>
          <w:sz w:val="22"/>
          <w:lang w:val="es-ES_tradnl"/>
        </w:rPr>
        <w:t xml:space="preserve">«lo predominante es el actuar como ejecutor, con el propósito y finalidad de satisfacer necesidades de las entidades estatales en lo relacionado con la gestión administrativa o funcionamiento de </w:t>
      </w:r>
      <w:proofErr w:type="gramStart"/>
      <w:r w:rsidRPr="00A945B9">
        <w:rPr>
          <w:rFonts w:ascii="Arial" w:hAnsi="Arial" w:cs="Arial"/>
          <w:color w:val="000000" w:themeColor="text1"/>
          <w:sz w:val="22"/>
          <w:lang w:val="es-ES_tradnl"/>
        </w:rPr>
        <w:t>la misma</w:t>
      </w:r>
      <w:proofErr w:type="gramEnd"/>
      <w:r w:rsidRPr="00A945B9">
        <w:rPr>
          <w:rFonts w:ascii="Arial" w:hAnsi="Arial" w:cs="Arial"/>
          <w:color w:val="000000" w:themeColor="text1"/>
          <w:sz w:val="22"/>
          <w:lang w:val="es-ES_tradnl"/>
        </w:rPr>
        <w:t>, por personas no profesionales y que no implican el ejercicio de funciones públicas administrativas». Igualmente, en el contrato de prestación de servicios artísticos lo prevalente es que la persona que lo ejecute se trate de un artista, es decir, «una persona reconocida como realizador o productor de arte, de obras de arte, ejecutor de trabajos artísticos</w:t>
      </w:r>
      <w:bookmarkStart w:id="0" w:name="_Hlk80118732"/>
      <w:r w:rsidRPr="00A945B9">
        <w:rPr>
          <w:rFonts w:ascii="Arial" w:hAnsi="Arial" w:cs="Arial"/>
          <w:color w:val="000000" w:themeColor="text1"/>
          <w:sz w:val="22"/>
          <w:lang w:val="es-ES_tradnl"/>
        </w:rPr>
        <w:t>»</w:t>
      </w:r>
      <w:bookmarkEnd w:id="0"/>
      <w:r w:rsidRPr="00A945B9">
        <w:rPr>
          <w:rFonts w:ascii="Arial" w:hAnsi="Arial" w:cs="Arial"/>
          <w:color w:val="000000" w:themeColor="text1"/>
          <w:sz w:val="22"/>
          <w:lang w:val="es-ES_tradnl"/>
        </w:rPr>
        <w:t>, para lo cual es indiferente el carácter de profesional.</w:t>
      </w:r>
    </w:p>
    <w:p w14:paraId="3DB32092" w14:textId="77777777" w:rsidR="00365622" w:rsidRPr="00A945B9" w:rsidRDefault="00365622" w:rsidP="00365622">
      <w:pPr>
        <w:spacing w:line="276" w:lineRule="auto"/>
        <w:jc w:val="both"/>
        <w:rPr>
          <w:rFonts w:ascii="Arial" w:hAnsi="Arial" w:cs="Arial"/>
          <w:color w:val="000000" w:themeColor="text1"/>
          <w:sz w:val="22"/>
          <w:lang w:val="es-ES_tradnl"/>
        </w:rPr>
      </w:pPr>
    </w:p>
    <w:p w14:paraId="1BF54FCB" w14:textId="77777777" w:rsidR="00365622" w:rsidRPr="00A945B9" w:rsidRDefault="00365622" w:rsidP="00365622">
      <w:pPr>
        <w:jc w:val="both"/>
        <w:rPr>
          <w:rFonts w:ascii="Arial" w:hAnsi="Arial" w:cs="Arial"/>
          <w:b/>
          <w:bCs/>
          <w:sz w:val="22"/>
          <w:lang w:eastAsia="es-CO"/>
        </w:rPr>
      </w:pPr>
      <w:r w:rsidRPr="00A945B9">
        <w:rPr>
          <w:rFonts w:ascii="Arial" w:eastAsia="Calibri" w:hAnsi="Arial" w:cs="Arial"/>
          <w:b/>
          <w:bCs/>
          <w:color w:val="000000" w:themeColor="text1"/>
          <w:sz w:val="22"/>
        </w:rPr>
        <w:t xml:space="preserve">2.2. </w:t>
      </w:r>
      <w:r w:rsidRPr="00A945B9">
        <w:rPr>
          <w:rFonts w:ascii="Arial" w:hAnsi="Arial" w:cs="Arial"/>
          <w:b/>
          <w:bCs/>
          <w:sz w:val="22"/>
          <w:lang w:eastAsia="es-CO"/>
        </w:rPr>
        <w:t>Aplicación de la Sentencia de Unificación Jurisprudencial del Consejo de Estado en los contratos de prestación de servicios y la competencia de Colombia Compra Eficiente</w:t>
      </w:r>
    </w:p>
    <w:p w14:paraId="2D02CE8D" w14:textId="77777777" w:rsidR="00365622" w:rsidRPr="00A945B9" w:rsidRDefault="00365622" w:rsidP="00365622">
      <w:pPr>
        <w:spacing w:line="276" w:lineRule="auto"/>
        <w:jc w:val="both"/>
        <w:rPr>
          <w:rFonts w:ascii="Arial" w:hAnsi="Arial" w:cs="Arial"/>
          <w:b/>
          <w:bCs/>
          <w:sz w:val="22"/>
          <w:lang w:eastAsia="es-CO"/>
        </w:rPr>
      </w:pPr>
    </w:p>
    <w:p w14:paraId="5FBACCB7" w14:textId="77777777" w:rsidR="00365622" w:rsidRPr="00A945B9" w:rsidRDefault="00365622" w:rsidP="00365622">
      <w:pPr>
        <w:spacing w:after="120" w:line="276" w:lineRule="auto"/>
        <w:jc w:val="both"/>
        <w:textAlignment w:val="baseline"/>
        <w:rPr>
          <w:rFonts w:ascii="Arial" w:eastAsia="Calibri" w:hAnsi="Arial" w:cs="Arial"/>
          <w:sz w:val="22"/>
          <w:lang w:val="es-ES"/>
        </w:rPr>
      </w:pPr>
      <w:r w:rsidRPr="00A945B9">
        <w:rPr>
          <w:rFonts w:ascii="Arial" w:hAnsi="Arial" w:cs="Arial"/>
          <w:sz w:val="22"/>
          <w:lang w:val="es-ES"/>
        </w:rPr>
        <w:t xml:space="preserve">De conformidad con la competencia otorgada por el numeral 5 del artículo 3 y el numeral 8 del artículo 11 del Decreto 4170 de 2011, la Agencia Nacional de Contratación Pública tiene competencia para atender consultas relativas a temas contractuales, pero solo para </w:t>
      </w:r>
      <w:r w:rsidRPr="00A945B9">
        <w:rPr>
          <w:rFonts w:ascii="Arial" w:hAnsi="Arial" w:cs="Arial"/>
          <w:sz w:val="22"/>
          <w:lang w:val="es-ES"/>
        </w:rPr>
        <w:lastRenderedPageBreak/>
        <w:t>«absolver consultas sobre la aplicación de normas de carácter general»</w:t>
      </w:r>
      <w:r w:rsidRPr="00A945B9">
        <w:rPr>
          <w:rFonts w:ascii="Arial" w:eastAsia="Calibri" w:hAnsi="Arial" w:cs="Arial"/>
          <w:sz w:val="22"/>
          <w:vertAlign w:val="superscript"/>
          <w:lang w:val="es-ES"/>
        </w:rPr>
        <w:footnoteReference w:id="19"/>
      </w:r>
      <w:r w:rsidRPr="00A945B9">
        <w:rPr>
          <w:rFonts w:ascii="Arial" w:hAnsi="Arial" w:cs="Arial"/>
          <w:sz w:val="22"/>
          <w:lang w:val="es-ES"/>
        </w:rPr>
        <w:t>. Esto significa que la entidad no puede pronunciarse sobre casos particulares o sobre preguntas que no contengan dudas sobre la interpretación de una norma general del sistema de compras y</w:t>
      </w:r>
      <w:r w:rsidRPr="00A945B9">
        <w:rPr>
          <w:rFonts w:ascii="Arial" w:hAnsi="Arial" w:cs="Arial"/>
          <w:sz w:val="22"/>
          <w:lang w:val="es-ES" w:eastAsia="es-CO"/>
        </w:rPr>
        <w:t xml:space="preserve"> contratación pública. </w:t>
      </w:r>
    </w:p>
    <w:p w14:paraId="1C4C6BFD" w14:textId="77777777" w:rsidR="00365622" w:rsidRPr="00A945B9" w:rsidRDefault="00365622" w:rsidP="00365622">
      <w:pPr>
        <w:spacing w:after="120" w:line="276" w:lineRule="auto"/>
        <w:ind w:firstLine="708"/>
        <w:jc w:val="both"/>
        <w:textAlignment w:val="baseline"/>
        <w:rPr>
          <w:rFonts w:ascii="Arial" w:eastAsia="Calibri" w:hAnsi="Arial" w:cs="Arial"/>
          <w:sz w:val="22"/>
          <w:lang w:val="es-ES"/>
        </w:rPr>
      </w:pPr>
      <w:r w:rsidRPr="00A945B9">
        <w:rPr>
          <w:rFonts w:ascii="Arial" w:eastAsia="Calibri" w:hAnsi="Arial" w:cs="Arial"/>
          <w:sz w:val="22"/>
          <w:lang w:val="es-ES"/>
        </w:rPr>
        <w:t xml:space="preserve">La solicitud motivo de consulta, tiene como propósito que Colombia Compra Eficiente le brinde asesoría, emitiendo un concepto jurídico </w:t>
      </w:r>
      <w:r w:rsidRPr="00A945B9">
        <w:rPr>
          <w:rFonts w:ascii="Arial" w:eastAsia="Calibri" w:hAnsi="Arial" w:cs="Arial"/>
          <w:sz w:val="22"/>
        </w:rPr>
        <w:t>acerca de la contratación de personal después de la Ley de la Garantías conforme a la sentencia unificada del Consejo de Estado del 9 de septiembre de 2021, debido a que existe una confusión sobre los días establecidos en la sentencia.</w:t>
      </w:r>
    </w:p>
    <w:p w14:paraId="3AD784C7" w14:textId="77777777" w:rsidR="00365622" w:rsidRPr="00A945B9" w:rsidRDefault="00365622" w:rsidP="00365622">
      <w:pPr>
        <w:spacing w:after="120" w:line="276" w:lineRule="auto"/>
        <w:ind w:firstLine="708"/>
        <w:jc w:val="both"/>
        <w:rPr>
          <w:rFonts w:ascii="Arial" w:eastAsia="Calibri" w:hAnsi="Arial" w:cs="Arial"/>
          <w:sz w:val="22"/>
          <w:lang w:val="es-ES"/>
        </w:rPr>
      </w:pPr>
      <w:r w:rsidRPr="00A945B9">
        <w:rPr>
          <w:rFonts w:ascii="Arial" w:hAnsi="Arial" w:cs="Arial"/>
          <w:sz w:val="22"/>
          <w:lang w:val="es-ES" w:eastAsia="es-CO"/>
        </w:rPr>
        <w:t>Sin embargo, cuando los contratos de prestación de servicios encubren relaciones de subordinación, el problema jurídico consiste en determinar la existencia de una posible relación laboral.</w:t>
      </w:r>
      <w:r w:rsidRPr="00A945B9">
        <w:rPr>
          <w:rFonts w:ascii="Arial" w:eastAsia="Calibri" w:hAnsi="Arial" w:cs="Arial"/>
          <w:sz w:val="22"/>
          <w:lang w:val="es-ES"/>
        </w:rPr>
        <w:t xml:space="preserve"> En este sentido, la Agencia Nacional de Contratación Pública – Colombia Compra Eficiente no es el órgano autorizado para conceptuar sobre las implicaciones de los contratos realidad, tampoco para establecer el alcance de las sentencias de unificación del Consejo de Estado sobre conflictos en temas laborales. En otras palabras, esta entidad no puede establecer directrices al respecto, especialmente porque los lineamientos para evitar la configuración de daños antijurídicos en dicha materia corresponden a una entidad distinta.</w:t>
      </w:r>
    </w:p>
    <w:p w14:paraId="790DA526" w14:textId="77777777" w:rsidR="00365622" w:rsidRPr="00A945B9" w:rsidRDefault="00365622" w:rsidP="00365622">
      <w:pPr>
        <w:spacing w:after="120" w:line="276" w:lineRule="auto"/>
        <w:ind w:firstLine="708"/>
        <w:jc w:val="both"/>
        <w:rPr>
          <w:rFonts w:ascii="Arial" w:eastAsia="Calibri" w:hAnsi="Arial" w:cs="Arial"/>
          <w:sz w:val="22"/>
        </w:rPr>
      </w:pPr>
      <w:r w:rsidRPr="00A945B9">
        <w:rPr>
          <w:rFonts w:ascii="Arial" w:eastAsia="Calibri" w:hAnsi="Arial" w:cs="Arial"/>
          <w:i/>
          <w:iCs/>
          <w:sz w:val="22"/>
          <w:lang w:val="es-ES"/>
        </w:rPr>
        <w:t>Por un lado</w:t>
      </w:r>
      <w:r w:rsidRPr="00A945B9">
        <w:rPr>
          <w:rFonts w:ascii="Arial" w:eastAsia="Calibri" w:hAnsi="Arial" w:cs="Arial"/>
          <w:sz w:val="22"/>
          <w:lang w:val="es-ES"/>
        </w:rPr>
        <w:t xml:space="preserve">, </w:t>
      </w:r>
      <w:bookmarkStart w:id="1" w:name="_Hlk88117383"/>
      <w:r w:rsidRPr="00A945B9">
        <w:rPr>
          <w:rFonts w:ascii="Arial" w:eastAsia="Calibri" w:hAnsi="Arial" w:cs="Arial"/>
          <w:sz w:val="22"/>
          <w:lang w:val="es-ES"/>
        </w:rPr>
        <w:t xml:space="preserve">Colombia Compra Eficiente solo resuelve consultas sobre normas generales del sistema de compras y contratación pública. No obstante, </w:t>
      </w:r>
      <w:r w:rsidRPr="00A945B9">
        <w:rPr>
          <w:rStyle w:val="normaltextrun"/>
          <w:rFonts w:ascii="Arial" w:hAnsi="Arial" w:cs="Arial"/>
          <w:color w:val="000000"/>
          <w:sz w:val="22"/>
          <w:shd w:val="clear" w:color="auto" w:fill="FFFFFF"/>
        </w:rPr>
        <w:t>si bien la jurisprudencia es una pauta de autoridad para entender el contenido de las leyes y los reglamentos, la sentencia de unificación del 9 de septiembre de 2021 fue expedida por la Sección Segunda del Consejo de Estado, la cual se encarga principalmente de resolver controversias judiciales en materia laboral, que se reitera, son ajenas a las competencias de la Agencia nacional de Contratación Pública.</w:t>
      </w:r>
      <w:r w:rsidRPr="00A945B9">
        <w:rPr>
          <w:rFonts w:ascii="Arial" w:eastAsia="Calibri" w:hAnsi="Arial" w:cs="Arial"/>
          <w:sz w:val="22"/>
          <w:lang w:val="es-ES"/>
        </w:rPr>
        <w:t xml:space="preserve"> </w:t>
      </w:r>
      <w:r w:rsidRPr="00A945B9">
        <w:rPr>
          <w:rFonts w:ascii="Arial" w:eastAsia="Calibri" w:hAnsi="Arial" w:cs="Arial"/>
          <w:i/>
          <w:iCs/>
          <w:sz w:val="22"/>
          <w:lang w:val="es-ES"/>
        </w:rPr>
        <w:t>Por otra parte</w:t>
      </w:r>
      <w:r w:rsidRPr="00A945B9">
        <w:rPr>
          <w:rFonts w:ascii="Arial" w:eastAsia="Calibri" w:hAnsi="Arial" w:cs="Arial"/>
          <w:sz w:val="22"/>
          <w:lang w:val="es-ES"/>
        </w:rPr>
        <w:t>, es necesario tener en cuenta que la Directiva de la Procuraduría General de la República 001 del 4 de enero de 2021 dispuso «</w:t>
      </w:r>
      <w:r w:rsidRPr="00A945B9">
        <w:rPr>
          <w:rFonts w:ascii="Arial" w:eastAsia="Calibri" w:hAnsi="Arial" w:cs="Arial"/>
          <w:sz w:val="22"/>
        </w:rPr>
        <w:t>Exhortar a la Agencia Nacional de Defensa Jurídica del Estado, a continuar adelantando, en la órbita de la función preventiva judicial, actividades para evitar el contrato realidad con las entidades de la rama ejecutiva del nivel nacional y hacer pedagogía y brindar apoyo a las entidades territoriales».</w:t>
      </w:r>
    </w:p>
    <w:p w14:paraId="1B85A15C" w14:textId="77777777" w:rsidR="00365622" w:rsidRPr="00A945B9" w:rsidRDefault="00365622" w:rsidP="00365622">
      <w:pPr>
        <w:spacing w:line="276" w:lineRule="auto"/>
        <w:ind w:firstLine="708"/>
        <w:jc w:val="both"/>
        <w:rPr>
          <w:rFonts w:ascii="Arial" w:eastAsia="Calibri" w:hAnsi="Arial" w:cs="Arial"/>
          <w:sz w:val="22"/>
          <w:lang w:val="es-ES"/>
        </w:rPr>
      </w:pPr>
      <w:r w:rsidRPr="00A945B9">
        <w:rPr>
          <w:rFonts w:ascii="Arial" w:eastAsia="Calibri" w:hAnsi="Arial" w:cs="Arial"/>
          <w:sz w:val="22"/>
          <w:lang w:val="es-ES"/>
        </w:rPr>
        <w:lastRenderedPageBreak/>
        <w:t xml:space="preserve">Teniendo en cuenta lo anterior, con fundamento en los criterios establecidos en la sentencia de unificación de jurisprudencia, la ANDJE estableció lineamientos en torno a la forma de prevenir la configuración de contratos realidad. </w:t>
      </w:r>
      <w:bookmarkEnd w:id="1"/>
      <w:r w:rsidRPr="00A945B9">
        <w:rPr>
          <w:rFonts w:ascii="Arial" w:eastAsia="Calibri" w:hAnsi="Arial" w:cs="Arial"/>
          <w:sz w:val="22"/>
          <w:lang w:val="es-ES"/>
        </w:rPr>
        <w:t xml:space="preserve">De esta manera, conforme a la Comunicación Interinstitucional del 20 de octubre de 2021 que se adjunta a este oficio, dicha Agencia precisó lo siguiente: </w:t>
      </w:r>
    </w:p>
    <w:p w14:paraId="708C1851" w14:textId="77777777" w:rsidR="00365622" w:rsidRPr="00A945B9" w:rsidRDefault="00365622" w:rsidP="00365622">
      <w:pPr>
        <w:spacing w:line="276" w:lineRule="auto"/>
        <w:ind w:firstLine="708"/>
        <w:jc w:val="both"/>
        <w:rPr>
          <w:rFonts w:ascii="Arial" w:eastAsia="Calibri" w:hAnsi="Arial" w:cs="Arial"/>
          <w:sz w:val="22"/>
          <w:lang w:val="es-ES"/>
        </w:rPr>
      </w:pPr>
    </w:p>
    <w:p w14:paraId="498DC9B8" w14:textId="77777777" w:rsidR="00365622" w:rsidRPr="00A945B9" w:rsidRDefault="00365622" w:rsidP="00365622">
      <w:pPr>
        <w:shd w:val="clear" w:color="auto" w:fill="FFFFFF"/>
        <w:ind w:left="709" w:right="709"/>
        <w:jc w:val="both"/>
        <w:textAlignment w:val="baseline"/>
        <w:rPr>
          <w:rFonts w:ascii="Arial" w:hAnsi="Arial" w:cs="Arial"/>
          <w:b/>
          <w:sz w:val="21"/>
          <w:szCs w:val="21"/>
        </w:rPr>
      </w:pPr>
      <w:r w:rsidRPr="00A945B9">
        <w:rPr>
          <w:rFonts w:ascii="Arial" w:hAnsi="Arial" w:cs="Arial"/>
          <w:b/>
          <w:sz w:val="21"/>
          <w:szCs w:val="21"/>
        </w:rPr>
        <w:t xml:space="preserve">V. Recomendaciones adicionales en materia de prevención del daño antijurídico </w:t>
      </w:r>
    </w:p>
    <w:p w14:paraId="5F808011" w14:textId="77777777" w:rsidR="00365622" w:rsidRPr="00A945B9" w:rsidRDefault="00365622" w:rsidP="00365622">
      <w:pPr>
        <w:shd w:val="clear" w:color="auto" w:fill="FFFFFF"/>
        <w:ind w:left="709" w:right="709"/>
        <w:jc w:val="both"/>
        <w:textAlignment w:val="baseline"/>
        <w:rPr>
          <w:rFonts w:ascii="Arial" w:hAnsi="Arial" w:cs="Arial"/>
          <w:b/>
          <w:sz w:val="21"/>
          <w:szCs w:val="21"/>
        </w:rPr>
      </w:pPr>
    </w:p>
    <w:p w14:paraId="5FBDFF6A" w14:textId="77777777" w:rsidR="00365622" w:rsidRPr="00A945B9" w:rsidRDefault="00365622" w:rsidP="00365622">
      <w:pPr>
        <w:shd w:val="clear" w:color="auto" w:fill="FFFFFF"/>
        <w:ind w:left="709" w:right="709"/>
        <w:jc w:val="both"/>
        <w:textAlignment w:val="baseline"/>
        <w:rPr>
          <w:rFonts w:ascii="Arial" w:hAnsi="Arial" w:cs="Arial"/>
          <w:b/>
          <w:sz w:val="21"/>
          <w:szCs w:val="21"/>
        </w:rPr>
      </w:pPr>
      <w:r w:rsidRPr="00A945B9">
        <w:rPr>
          <w:rFonts w:ascii="Arial" w:hAnsi="Arial" w:cs="Arial"/>
          <w:b/>
          <w:sz w:val="21"/>
          <w:szCs w:val="21"/>
        </w:rPr>
        <w:t>a. En la fase precontractual:</w:t>
      </w:r>
    </w:p>
    <w:p w14:paraId="16FC6D49" w14:textId="77777777" w:rsidR="00365622" w:rsidRPr="00A945B9" w:rsidRDefault="00365622" w:rsidP="00365622">
      <w:pPr>
        <w:shd w:val="clear" w:color="auto" w:fill="FFFFFF"/>
        <w:ind w:left="709" w:right="709"/>
        <w:jc w:val="both"/>
        <w:textAlignment w:val="baseline"/>
        <w:rPr>
          <w:rFonts w:ascii="Arial" w:hAnsi="Arial" w:cs="Arial"/>
          <w:sz w:val="21"/>
          <w:szCs w:val="21"/>
        </w:rPr>
      </w:pPr>
    </w:p>
    <w:p w14:paraId="6CF952F2" w14:textId="77777777" w:rsidR="00365622" w:rsidRPr="00A945B9" w:rsidRDefault="00365622" w:rsidP="00365622">
      <w:pPr>
        <w:shd w:val="clear" w:color="auto" w:fill="FFFFFF"/>
        <w:ind w:left="709" w:right="709"/>
        <w:jc w:val="both"/>
        <w:textAlignment w:val="baseline"/>
        <w:rPr>
          <w:rFonts w:ascii="Arial" w:hAnsi="Arial" w:cs="Arial"/>
          <w:sz w:val="21"/>
          <w:szCs w:val="21"/>
        </w:rPr>
      </w:pPr>
      <w:r w:rsidRPr="00A945B9">
        <w:rPr>
          <w:rFonts w:ascii="Arial" w:hAnsi="Arial" w:cs="Arial"/>
          <w:sz w:val="21"/>
          <w:szCs w:val="21"/>
        </w:rPr>
        <w:t xml:space="preserve"> • Abstenerse en todo momento de dar instrucciones, impartir ordenes, o solicitar el cumplimiento de actividades a personas cuya relación contractual con la entidad ha finiquitado, aún en los eventos en los que se requiera volver a contratar con la misma persona. Este hecho constituye un comportamiento que incrementa de manera grave el riesgo jurídico de configurar una verdadera relación laboral. </w:t>
      </w:r>
    </w:p>
    <w:p w14:paraId="33F00E6B" w14:textId="77777777" w:rsidR="00365622" w:rsidRPr="00A945B9" w:rsidRDefault="00365622" w:rsidP="00365622">
      <w:pPr>
        <w:shd w:val="clear" w:color="auto" w:fill="FFFFFF"/>
        <w:ind w:left="709" w:right="709"/>
        <w:jc w:val="both"/>
        <w:textAlignment w:val="baseline"/>
        <w:rPr>
          <w:rFonts w:ascii="Arial" w:hAnsi="Arial" w:cs="Arial"/>
          <w:sz w:val="21"/>
          <w:szCs w:val="21"/>
        </w:rPr>
      </w:pPr>
    </w:p>
    <w:p w14:paraId="1B65E621" w14:textId="77777777" w:rsidR="00365622" w:rsidRPr="00A945B9" w:rsidRDefault="00365622" w:rsidP="00365622">
      <w:pPr>
        <w:shd w:val="clear" w:color="auto" w:fill="FFFFFF"/>
        <w:ind w:left="709" w:right="709"/>
        <w:jc w:val="both"/>
        <w:textAlignment w:val="baseline"/>
        <w:rPr>
          <w:rFonts w:ascii="Arial" w:hAnsi="Arial" w:cs="Arial"/>
          <w:sz w:val="21"/>
          <w:szCs w:val="21"/>
        </w:rPr>
      </w:pPr>
      <w:r w:rsidRPr="00A945B9">
        <w:rPr>
          <w:rFonts w:ascii="Arial" w:hAnsi="Arial" w:cs="Arial"/>
          <w:sz w:val="21"/>
          <w:szCs w:val="21"/>
        </w:rPr>
        <w:t xml:space="preserve">• Acudir al contrato de prestación de servicios cuando sea estrictamente necesario y evitar que a través </w:t>
      </w:r>
      <w:proofErr w:type="gramStart"/>
      <w:r w:rsidRPr="00A945B9">
        <w:rPr>
          <w:rFonts w:ascii="Arial" w:hAnsi="Arial" w:cs="Arial"/>
          <w:sz w:val="21"/>
          <w:szCs w:val="21"/>
        </w:rPr>
        <w:t>del mismo</w:t>
      </w:r>
      <w:proofErr w:type="gramEnd"/>
      <w:r w:rsidRPr="00A945B9">
        <w:rPr>
          <w:rFonts w:ascii="Arial" w:hAnsi="Arial" w:cs="Arial"/>
          <w:sz w:val="21"/>
          <w:szCs w:val="21"/>
        </w:rPr>
        <w:t xml:space="preserve"> se desarrollen funciones de carácter permanente de la administración. </w:t>
      </w:r>
    </w:p>
    <w:p w14:paraId="2F3A4FDD" w14:textId="77777777" w:rsidR="00365622" w:rsidRPr="00A945B9" w:rsidRDefault="00365622" w:rsidP="00365622">
      <w:pPr>
        <w:shd w:val="clear" w:color="auto" w:fill="FFFFFF"/>
        <w:ind w:left="709" w:right="709"/>
        <w:jc w:val="both"/>
        <w:textAlignment w:val="baseline"/>
        <w:rPr>
          <w:rFonts w:ascii="Arial" w:hAnsi="Arial" w:cs="Arial"/>
          <w:sz w:val="21"/>
          <w:szCs w:val="21"/>
        </w:rPr>
      </w:pPr>
    </w:p>
    <w:p w14:paraId="6B169CE3" w14:textId="77777777" w:rsidR="00365622" w:rsidRPr="00A945B9" w:rsidRDefault="00365622" w:rsidP="00365622">
      <w:pPr>
        <w:shd w:val="clear" w:color="auto" w:fill="FFFFFF"/>
        <w:ind w:left="709" w:right="709"/>
        <w:jc w:val="both"/>
        <w:textAlignment w:val="baseline"/>
        <w:rPr>
          <w:rFonts w:ascii="Arial" w:hAnsi="Arial" w:cs="Arial"/>
          <w:sz w:val="21"/>
          <w:szCs w:val="21"/>
        </w:rPr>
      </w:pPr>
      <w:r w:rsidRPr="00A945B9">
        <w:rPr>
          <w:rFonts w:ascii="Arial" w:hAnsi="Arial" w:cs="Arial"/>
          <w:sz w:val="21"/>
          <w:szCs w:val="21"/>
        </w:rPr>
        <w:t xml:space="preserve">• Elaborar estudios previos respetando el principio de planeación y legalidad, en los cuales se deben establecer y justificar las necesidades de la entidad y la temporalidad de </w:t>
      </w:r>
      <w:proofErr w:type="gramStart"/>
      <w:r w:rsidRPr="00A945B9">
        <w:rPr>
          <w:rFonts w:ascii="Arial" w:hAnsi="Arial" w:cs="Arial"/>
          <w:sz w:val="21"/>
          <w:szCs w:val="21"/>
        </w:rPr>
        <w:t>las mismas</w:t>
      </w:r>
      <w:proofErr w:type="gramEnd"/>
      <w:r w:rsidRPr="00A945B9">
        <w:rPr>
          <w:rFonts w:ascii="Arial" w:hAnsi="Arial" w:cs="Arial"/>
          <w:sz w:val="21"/>
          <w:szCs w:val="21"/>
        </w:rPr>
        <w:t xml:space="preserve">. </w:t>
      </w:r>
    </w:p>
    <w:p w14:paraId="5D8D94DE" w14:textId="77777777" w:rsidR="00365622" w:rsidRPr="00A945B9" w:rsidRDefault="00365622" w:rsidP="00365622">
      <w:pPr>
        <w:shd w:val="clear" w:color="auto" w:fill="FFFFFF"/>
        <w:ind w:left="709" w:right="709"/>
        <w:jc w:val="both"/>
        <w:textAlignment w:val="baseline"/>
        <w:rPr>
          <w:rFonts w:ascii="Arial" w:hAnsi="Arial" w:cs="Arial"/>
          <w:sz w:val="21"/>
          <w:szCs w:val="21"/>
        </w:rPr>
      </w:pPr>
    </w:p>
    <w:p w14:paraId="1B94F1C6" w14:textId="77777777" w:rsidR="00365622" w:rsidRPr="00A945B9" w:rsidRDefault="00365622" w:rsidP="00365622">
      <w:pPr>
        <w:shd w:val="clear" w:color="auto" w:fill="FFFFFF"/>
        <w:ind w:left="709" w:right="709"/>
        <w:jc w:val="both"/>
        <w:textAlignment w:val="baseline"/>
        <w:rPr>
          <w:rFonts w:ascii="Arial" w:hAnsi="Arial" w:cs="Arial"/>
          <w:sz w:val="21"/>
          <w:szCs w:val="21"/>
        </w:rPr>
      </w:pPr>
      <w:r w:rsidRPr="00A945B9">
        <w:rPr>
          <w:rFonts w:ascii="Arial" w:hAnsi="Arial" w:cs="Arial"/>
          <w:sz w:val="21"/>
          <w:szCs w:val="21"/>
        </w:rPr>
        <w:t xml:space="preserve">• Establecer expresamente en los estudios previos la necesidad de la contratación y la temporalidad del objeto contractual. </w:t>
      </w:r>
    </w:p>
    <w:p w14:paraId="3C0C0CB3" w14:textId="77777777" w:rsidR="00365622" w:rsidRPr="00A945B9" w:rsidRDefault="00365622" w:rsidP="00365622">
      <w:pPr>
        <w:shd w:val="clear" w:color="auto" w:fill="FFFFFF"/>
        <w:ind w:left="709" w:right="709"/>
        <w:jc w:val="both"/>
        <w:textAlignment w:val="baseline"/>
        <w:rPr>
          <w:rFonts w:ascii="Arial" w:hAnsi="Arial" w:cs="Arial"/>
          <w:sz w:val="21"/>
          <w:szCs w:val="21"/>
        </w:rPr>
      </w:pPr>
    </w:p>
    <w:p w14:paraId="35500BB7" w14:textId="77777777" w:rsidR="00365622" w:rsidRPr="00A945B9" w:rsidRDefault="00365622" w:rsidP="00365622">
      <w:pPr>
        <w:shd w:val="clear" w:color="auto" w:fill="FFFFFF"/>
        <w:ind w:left="709" w:right="709"/>
        <w:jc w:val="both"/>
        <w:textAlignment w:val="baseline"/>
        <w:rPr>
          <w:rFonts w:ascii="Arial" w:hAnsi="Arial" w:cs="Arial"/>
          <w:sz w:val="21"/>
          <w:szCs w:val="21"/>
        </w:rPr>
      </w:pPr>
      <w:r w:rsidRPr="00A945B9">
        <w:rPr>
          <w:rFonts w:ascii="Arial" w:hAnsi="Arial" w:cs="Arial"/>
          <w:sz w:val="21"/>
          <w:szCs w:val="21"/>
        </w:rPr>
        <w:t xml:space="preserve">• Evitar contratar la realización de tareas idénticas, semejantes o equivalentes a las asignadas en forma permanente a los funcionarios o empleados de planta de la entidad. </w:t>
      </w:r>
    </w:p>
    <w:p w14:paraId="5ADE3968" w14:textId="77777777" w:rsidR="00365622" w:rsidRPr="00A945B9" w:rsidRDefault="00365622" w:rsidP="00365622">
      <w:pPr>
        <w:shd w:val="clear" w:color="auto" w:fill="FFFFFF"/>
        <w:ind w:left="709" w:right="709"/>
        <w:jc w:val="both"/>
        <w:textAlignment w:val="baseline"/>
        <w:rPr>
          <w:rFonts w:ascii="Arial" w:hAnsi="Arial" w:cs="Arial"/>
          <w:sz w:val="21"/>
          <w:szCs w:val="21"/>
        </w:rPr>
      </w:pPr>
    </w:p>
    <w:p w14:paraId="1A4D2107" w14:textId="77777777" w:rsidR="00365622" w:rsidRPr="00A945B9" w:rsidRDefault="00365622" w:rsidP="00365622">
      <w:pPr>
        <w:shd w:val="clear" w:color="auto" w:fill="FFFFFF"/>
        <w:ind w:left="709" w:right="709"/>
        <w:jc w:val="both"/>
        <w:textAlignment w:val="baseline"/>
        <w:rPr>
          <w:rFonts w:ascii="Arial" w:hAnsi="Arial" w:cs="Arial"/>
          <w:sz w:val="21"/>
          <w:szCs w:val="21"/>
        </w:rPr>
      </w:pPr>
      <w:r w:rsidRPr="00A945B9">
        <w:rPr>
          <w:rFonts w:ascii="Arial" w:hAnsi="Arial" w:cs="Arial"/>
          <w:sz w:val="21"/>
          <w:szCs w:val="21"/>
        </w:rPr>
        <w:t xml:space="preserve">• En los eventos en que se acuda a la prórroga del contrato, se debe soportar la situación por las cuales se hace necesario la modificación o ampliación del plazo inicialmente pactado. </w:t>
      </w:r>
    </w:p>
    <w:p w14:paraId="1BF8BFA5" w14:textId="77777777" w:rsidR="00365622" w:rsidRPr="00A945B9" w:rsidRDefault="00365622" w:rsidP="00365622">
      <w:pPr>
        <w:shd w:val="clear" w:color="auto" w:fill="FFFFFF"/>
        <w:ind w:left="709" w:right="709"/>
        <w:jc w:val="both"/>
        <w:textAlignment w:val="baseline"/>
        <w:rPr>
          <w:rFonts w:ascii="Arial" w:hAnsi="Arial" w:cs="Arial"/>
          <w:sz w:val="21"/>
          <w:szCs w:val="21"/>
        </w:rPr>
      </w:pPr>
    </w:p>
    <w:p w14:paraId="30DCD5F7" w14:textId="77777777" w:rsidR="00365622" w:rsidRPr="00A945B9" w:rsidRDefault="00365622" w:rsidP="00365622">
      <w:pPr>
        <w:shd w:val="clear" w:color="auto" w:fill="FFFFFF"/>
        <w:ind w:left="709" w:right="709"/>
        <w:jc w:val="both"/>
        <w:textAlignment w:val="baseline"/>
        <w:rPr>
          <w:rFonts w:ascii="Arial" w:hAnsi="Arial" w:cs="Arial"/>
          <w:b/>
          <w:sz w:val="21"/>
          <w:szCs w:val="21"/>
        </w:rPr>
      </w:pPr>
      <w:r w:rsidRPr="00A945B9">
        <w:rPr>
          <w:rFonts w:ascii="Arial" w:hAnsi="Arial" w:cs="Arial"/>
          <w:b/>
          <w:sz w:val="21"/>
          <w:szCs w:val="21"/>
        </w:rPr>
        <w:t xml:space="preserve">b. En la fase de ejecución contractual: </w:t>
      </w:r>
    </w:p>
    <w:p w14:paraId="230920FA" w14:textId="77777777" w:rsidR="00365622" w:rsidRPr="00A945B9" w:rsidRDefault="00365622" w:rsidP="00365622">
      <w:pPr>
        <w:shd w:val="clear" w:color="auto" w:fill="FFFFFF"/>
        <w:ind w:left="709" w:right="709"/>
        <w:jc w:val="both"/>
        <w:textAlignment w:val="baseline"/>
        <w:rPr>
          <w:rFonts w:ascii="Arial" w:hAnsi="Arial" w:cs="Arial"/>
          <w:sz w:val="21"/>
          <w:szCs w:val="21"/>
        </w:rPr>
      </w:pPr>
    </w:p>
    <w:p w14:paraId="3042CBCC" w14:textId="77777777" w:rsidR="00365622" w:rsidRPr="00A945B9" w:rsidRDefault="00365622" w:rsidP="00365622">
      <w:pPr>
        <w:shd w:val="clear" w:color="auto" w:fill="FFFFFF"/>
        <w:ind w:left="709" w:right="709"/>
        <w:jc w:val="both"/>
        <w:textAlignment w:val="baseline"/>
        <w:rPr>
          <w:rFonts w:ascii="Arial" w:hAnsi="Arial" w:cs="Arial"/>
          <w:sz w:val="21"/>
          <w:szCs w:val="21"/>
        </w:rPr>
      </w:pPr>
      <w:r w:rsidRPr="00A945B9">
        <w:rPr>
          <w:rFonts w:ascii="Arial" w:hAnsi="Arial" w:cs="Arial"/>
          <w:sz w:val="21"/>
          <w:szCs w:val="21"/>
        </w:rPr>
        <w:t>• La subordinación o dependencia continuada del trabajador constituye un elemento subjetivo determinante que distingue las relaciones de carácter laboral de las demás prestaciones de servicios, en razón la entidad debe abstenerse de:</w:t>
      </w:r>
    </w:p>
    <w:p w14:paraId="0D9114B3" w14:textId="77777777" w:rsidR="00365622" w:rsidRPr="00A945B9" w:rsidRDefault="00365622" w:rsidP="00365622">
      <w:pPr>
        <w:shd w:val="clear" w:color="auto" w:fill="FFFFFF"/>
        <w:ind w:left="709" w:right="709"/>
        <w:jc w:val="both"/>
        <w:textAlignment w:val="baseline"/>
        <w:rPr>
          <w:rFonts w:ascii="Arial" w:hAnsi="Arial" w:cs="Arial"/>
          <w:sz w:val="21"/>
          <w:szCs w:val="21"/>
        </w:rPr>
      </w:pPr>
    </w:p>
    <w:p w14:paraId="11D3C45D" w14:textId="77777777" w:rsidR="00365622" w:rsidRPr="00A945B9" w:rsidRDefault="00365622" w:rsidP="00365622">
      <w:pPr>
        <w:shd w:val="clear" w:color="auto" w:fill="FFFFFF"/>
        <w:ind w:left="709" w:right="709"/>
        <w:jc w:val="both"/>
        <w:textAlignment w:val="baseline"/>
        <w:rPr>
          <w:rFonts w:ascii="Arial" w:hAnsi="Arial" w:cs="Arial"/>
          <w:sz w:val="21"/>
          <w:szCs w:val="21"/>
        </w:rPr>
      </w:pPr>
      <w:r w:rsidRPr="00A945B9">
        <w:rPr>
          <w:rFonts w:ascii="Arial" w:hAnsi="Arial" w:cs="Arial"/>
          <w:sz w:val="21"/>
          <w:szCs w:val="21"/>
        </w:rPr>
        <w:t xml:space="preserve"> </w:t>
      </w:r>
      <w:r w:rsidRPr="00A945B9">
        <w:rPr>
          <w:rFonts w:ascii="Segoe UI Symbol" w:hAnsi="Segoe UI Symbol" w:cs="Segoe UI Symbol"/>
          <w:sz w:val="21"/>
          <w:szCs w:val="21"/>
        </w:rPr>
        <w:t>➢</w:t>
      </w:r>
      <w:r w:rsidRPr="00A945B9">
        <w:rPr>
          <w:rFonts w:ascii="Arial" w:hAnsi="Arial" w:cs="Arial"/>
          <w:sz w:val="21"/>
          <w:szCs w:val="21"/>
        </w:rPr>
        <w:t xml:space="preserve"> Exigir al contratista el cumplimiento de órdenes. En sentido contrario, la entidad sí puede efectuar una coordinación de actividades. Así lo indicó la sentencia de unificación al señalar que “lo que debe existir entre contratante y contratista es una relación de coordinación de actividades, la cual implica que el </w:t>
      </w:r>
      <w:r w:rsidRPr="00A945B9">
        <w:rPr>
          <w:rFonts w:ascii="Arial" w:hAnsi="Arial" w:cs="Arial"/>
          <w:sz w:val="21"/>
          <w:szCs w:val="21"/>
        </w:rPr>
        <w:lastRenderedPageBreak/>
        <w:t xml:space="preserve">segundo se somete a las condiciones necesarias para el desarrollo eficiente del objeto contractual, como puede ser el cumplimiento de un horario o el hecho de recibir una serie de instrucciones de sus superiores, o tener que reportar informes sobre sus resultados”. </w:t>
      </w:r>
    </w:p>
    <w:p w14:paraId="0420D325" w14:textId="77777777" w:rsidR="00365622" w:rsidRPr="00A945B9" w:rsidRDefault="00365622" w:rsidP="00365622">
      <w:pPr>
        <w:shd w:val="clear" w:color="auto" w:fill="FFFFFF"/>
        <w:ind w:left="709" w:right="709"/>
        <w:jc w:val="both"/>
        <w:textAlignment w:val="baseline"/>
        <w:rPr>
          <w:rFonts w:ascii="Arial" w:hAnsi="Arial" w:cs="Arial"/>
          <w:sz w:val="21"/>
          <w:szCs w:val="21"/>
        </w:rPr>
      </w:pPr>
    </w:p>
    <w:p w14:paraId="7A50DE1F" w14:textId="77777777" w:rsidR="00365622" w:rsidRPr="00A945B9" w:rsidRDefault="00365622" w:rsidP="00365622">
      <w:pPr>
        <w:shd w:val="clear" w:color="auto" w:fill="FFFFFF"/>
        <w:ind w:left="709" w:right="709"/>
        <w:jc w:val="both"/>
        <w:textAlignment w:val="baseline"/>
        <w:rPr>
          <w:rFonts w:ascii="Arial" w:hAnsi="Arial" w:cs="Arial"/>
          <w:sz w:val="21"/>
          <w:szCs w:val="21"/>
        </w:rPr>
      </w:pPr>
      <w:r w:rsidRPr="00A945B9">
        <w:rPr>
          <w:rFonts w:ascii="Segoe UI Symbol" w:hAnsi="Segoe UI Symbol" w:cs="Segoe UI Symbol"/>
          <w:sz w:val="21"/>
          <w:szCs w:val="21"/>
        </w:rPr>
        <w:t>➢</w:t>
      </w:r>
      <w:r w:rsidRPr="00A945B9">
        <w:rPr>
          <w:rFonts w:ascii="Arial" w:hAnsi="Arial" w:cs="Arial"/>
          <w:sz w:val="21"/>
          <w:szCs w:val="21"/>
        </w:rPr>
        <w:t xml:space="preserve"> Imponer el cumplimiento de jornada y horario, salvo que las necesidades del servicio así lo requieran, siempre y cuando exista una justificación estricta y precisa. </w:t>
      </w:r>
    </w:p>
    <w:p w14:paraId="0B66477F" w14:textId="77777777" w:rsidR="00365622" w:rsidRPr="00A945B9" w:rsidRDefault="00365622" w:rsidP="00365622">
      <w:pPr>
        <w:shd w:val="clear" w:color="auto" w:fill="FFFFFF"/>
        <w:ind w:left="709" w:right="709"/>
        <w:jc w:val="both"/>
        <w:textAlignment w:val="baseline"/>
        <w:rPr>
          <w:rFonts w:ascii="Arial" w:hAnsi="Arial" w:cs="Arial"/>
          <w:sz w:val="21"/>
          <w:szCs w:val="21"/>
        </w:rPr>
      </w:pPr>
    </w:p>
    <w:p w14:paraId="6DD18CE7" w14:textId="77777777" w:rsidR="00365622" w:rsidRPr="00A945B9" w:rsidRDefault="00365622" w:rsidP="00365622">
      <w:pPr>
        <w:shd w:val="clear" w:color="auto" w:fill="FFFFFF"/>
        <w:ind w:left="709" w:right="709"/>
        <w:jc w:val="both"/>
        <w:textAlignment w:val="baseline"/>
        <w:rPr>
          <w:rFonts w:ascii="Arial" w:hAnsi="Arial" w:cs="Arial"/>
          <w:sz w:val="21"/>
          <w:szCs w:val="21"/>
        </w:rPr>
      </w:pPr>
      <w:r w:rsidRPr="00A945B9">
        <w:rPr>
          <w:rFonts w:ascii="Segoe UI Symbol" w:hAnsi="Segoe UI Symbol" w:cs="Segoe UI Symbol"/>
          <w:sz w:val="21"/>
          <w:szCs w:val="21"/>
        </w:rPr>
        <w:t>➢</w:t>
      </w:r>
      <w:r w:rsidRPr="00A945B9">
        <w:rPr>
          <w:rFonts w:ascii="Arial" w:hAnsi="Arial" w:cs="Arial"/>
          <w:sz w:val="21"/>
          <w:szCs w:val="21"/>
        </w:rPr>
        <w:t xml:space="preserve"> Imponer al contratista los protocolos de la organización y someterlo a su poder disciplinario. </w:t>
      </w:r>
    </w:p>
    <w:p w14:paraId="1B177BD9" w14:textId="77777777" w:rsidR="00365622" w:rsidRPr="00A945B9" w:rsidRDefault="00365622" w:rsidP="00365622">
      <w:pPr>
        <w:shd w:val="clear" w:color="auto" w:fill="FFFFFF"/>
        <w:ind w:left="709" w:right="709"/>
        <w:jc w:val="both"/>
        <w:textAlignment w:val="baseline"/>
        <w:rPr>
          <w:rFonts w:ascii="Arial" w:hAnsi="Arial" w:cs="Arial"/>
          <w:sz w:val="21"/>
          <w:szCs w:val="21"/>
        </w:rPr>
      </w:pPr>
    </w:p>
    <w:p w14:paraId="6EF6E61B" w14:textId="77777777" w:rsidR="00365622" w:rsidRPr="00A945B9" w:rsidRDefault="00365622" w:rsidP="00365622">
      <w:pPr>
        <w:shd w:val="clear" w:color="auto" w:fill="FFFFFF"/>
        <w:ind w:left="709" w:right="709"/>
        <w:jc w:val="both"/>
        <w:textAlignment w:val="baseline"/>
        <w:rPr>
          <w:rFonts w:ascii="Arial" w:hAnsi="Arial" w:cs="Arial"/>
          <w:sz w:val="21"/>
          <w:szCs w:val="21"/>
        </w:rPr>
      </w:pPr>
      <w:r w:rsidRPr="00A945B9">
        <w:rPr>
          <w:rFonts w:ascii="Segoe UI Symbol" w:hAnsi="Segoe UI Symbol" w:cs="Segoe UI Symbol"/>
          <w:sz w:val="21"/>
          <w:szCs w:val="21"/>
        </w:rPr>
        <w:t>➢</w:t>
      </w:r>
      <w:r w:rsidRPr="00A945B9">
        <w:rPr>
          <w:rFonts w:ascii="Arial" w:hAnsi="Arial" w:cs="Arial"/>
          <w:sz w:val="21"/>
          <w:szCs w:val="21"/>
        </w:rPr>
        <w:t xml:space="preserve"> Exigir al contratista la asistencia presencial a la entidad para el cumplimiento de sus actividades, lo anterior siempre y cuando dicha necesidad no esté justificada en los estudios previos y la minuta del contrato. </w:t>
      </w:r>
    </w:p>
    <w:p w14:paraId="10E69572" w14:textId="77777777" w:rsidR="00365622" w:rsidRPr="00A945B9" w:rsidRDefault="00365622" w:rsidP="00365622">
      <w:pPr>
        <w:shd w:val="clear" w:color="auto" w:fill="FFFFFF"/>
        <w:ind w:left="709" w:right="709"/>
        <w:jc w:val="both"/>
        <w:textAlignment w:val="baseline"/>
        <w:rPr>
          <w:rFonts w:ascii="Arial" w:hAnsi="Arial" w:cs="Arial"/>
          <w:sz w:val="21"/>
          <w:szCs w:val="21"/>
        </w:rPr>
      </w:pPr>
    </w:p>
    <w:p w14:paraId="78FFDECC" w14:textId="77777777" w:rsidR="00365622" w:rsidRPr="00A945B9" w:rsidRDefault="00365622" w:rsidP="00365622">
      <w:pPr>
        <w:shd w:val="clear" w:color="auto" w:fill="FFFFFF"/>
        <w:ind w:left="709" w:right="709"/>
        <w:jc w:val="both"/>
        <w:textAlignment w:val="baseline"/>
        <w:rPr>
          <w:rFonts w:ascii="Arial" w:hAnsi="Arial" w:cs="Arial"/>
          <w:sz w:val="21"/>
          <w:szCs w:val="21"/>
        </w:rPr>
      </w:pPr>
      <w:r w:rsidRPr="00A945B9">
        <w:rPr>
          <w:rFonts w:ascii="Segoe UI Symbol" w:hAnsi="Segoe UI Symbol" w:cs="Segoe UI Symbol"/>
          <w:sz w:val="21"/>
          <w:szCs w:val="21"/>
        </w:rPr>
        <w:t>➢</w:t>
      </w:r>
      <w:r w:rsidRPr="00A945B9">
        <w:rPr>
          <w:rFonts w:ascii="Arial" w:hAnsi="Arial" w:cs="Arial"/>
          <w:sz w:val="21"/>
          <w:szCs w:val="21"/>
        </w:rPr>
        <w:t xml:space="preserve"> Evitar exigirle al contratista la participación obligatoria en capacitaciones o eventos que no se encuentren estipulados en el contrato de prestación de servicios. </w:t>
      </w:r>
    </w:p>
    <w:p w14:paraId="0B1334A5" w14:textId="77777777" w:rsidR="00365622" w:rsidRPr="00A945B9" w:rsidRDefault="00365622" w:rsidP="00365622">
      <w:pPr>
        <w:shd w:val="clear" w:color="auto" w:fill="FFFFFF"/>
        <w:ind w:left="709" w:right="709"/>
        <w:jc w:val="both"/>
        <w:textAlignment w:val="baseline"/>
        <w:rPr>
          <w:rFonts w:ascii="Arial" w:hAnsi="Arial" w:cs="Arial"/>
          <w:sz w:val="21"/>
          <w:szCs w:val="21"/>
        </w:rPr>
      </w:pPr>
    </w:p>
    <w:p w14:paraId="7AD74D38" w14:textId="77777777" w:rsidR="00365622" w:rsidRPr="00A945B9" w:rsidRDefault="00365622" w:rsidP="00365622">
      <w:pPr>
        <w:shd w:val="clear" w:color="auto" w:fill="FFFFFF"/>
        <w:ind w:left="709" w:right="709"/>
        <w:jc w:val="both"/>
        <w:textAlignment w:val="baseline"/>
        <w:rPr>
          <w:rFonts w:ascii="Arial" w:hAnsi="Arial" w:cs="Arial"/>
          <w:sz w:val="21"/>
          <w:szCs w:val="21"/>
        </w:rPr>
      </w:pPr>
      <w:r w:rsidRPr="00A945B9">
        <w:rPr>
          <w:rFonts w:ascii="Arial" w:hAnsi="Arial" w:cs="Arial"/>
          <w:sz w:val="21"/>
          <w:szCs w:val="21"/>
        </w:rPr>
        <w:t>• La entidad debe garantizar que las funciones del contratista se desarrollen con alto grado de autonomía, sin perjuicio de la necesidad de coordinación con la entidad contratante.</w:t>
      </w:r>
    </w:p>
    <w:p w14:paraId="30BA4EC9" w14:textId="77777777" w:rsidR="00365622" w:rsidRPr="00A945B9" w:rsidRDefault="00365622" w:rsidP="00365622">
      <w:pPr>
        <w:shd w:val="clear" w:color="auto" w:fill="FFFFFF"/>
        <w:ind w:left="709" w:right="709"/>
        <w:jc w:val="both"/>
        <w:textAlignment w:val="baseline"/>
        <w:rPr>
          <w:rFonts w:ascii="Arial" w:hAnsi="Arial" w:cs="Arial"/>
          <w:sz w:val="21"/>
          <w:szCs w:val="21"/>
        </w:rPr>
      </w:pPr>
    </w:p>
    <w:p w14:paraId="766D4F28" w14:textId="77777777" w:rsidR="00365622" w:rsidRPr="00A945B9" w:rsidRDefault="00365622" w:rsidP="00365622">
      <w:pPr>
        <w:shd w:val="clear" w:color="auto" w:fill="FFFFFF"/>
        <w:ind w:left="709" w:right="709"/>
        <w:jc w:val="both"/>
        <w:textAlignment w:val="baseline"/>
        <w:rPr>
          <w:rFonts w:ascii="Arial" w:hAnsi="Arial" w:cs="Arial"/>
          <w:sz w:val="21"/>
          <w:szCs w:val="21"/>
        </w:rPr>
      </w:pPr>
      <w:r w:rsidRPr="00A945B9">
        <w:rPr>
          <w:rFonts w:ascii="Arial" w:hAnsi="Arial" w:cs="Arial"/>
          <w:sz w:val="21"/>
          <w:szCs w:val="21"/>
        </w:rPr>
        <w:t xml:space="preserve"> • Debe también capacitar de manera permanente a los supervisores de los contratos de prestación de servicios para el debido ejercicio de las funciones y evitar la desnaturalización </w:t>
      </w:r>
      <w:proofErr w:type="gramStart"/>
      <w:r w:rsidRPr="00A945B9">
        <w:rPr>
          <w:rFonts w:ascii="Arial" w:hAnsi="Arial" w:cs="Arial"/>
          <w:sz w:val="21"/>
          <w:szCs w:val="21"/>
        </w:rPr>
        <w:t>del mismo</w:t>
      </w:r>
      <w:proofErr w:type="gramEnd"/>
      <w:r w:rsidRPr="00A945B9">
        <w:rPr>
          <w:rFonts w:ascii="Arial" w:hAnsi="Arial" w:cs="Arial"/>
          <w:sz w:val="21"/>
          <w:szCs w:val="21"/>
        </w:rPr>
        <w:t xml:space="preserve">. </w:t>
      </w:r>
    </w:p>
    <w:p w14:paraId="5A829F13" w14:textId="77777777" w:rsidR="00365622" w:rsidRPr="00A945B9" w:rsidRDefault="00365622" w:rsidP="00365622">
      <w:pPr>
        <w:shd w:val="clear" w:color="auto" w:fill="FFFFFF"/>
        <w:textAlignment w:val="baseline"/>
      </w:pPr>
    </w:p>
    <w:p w14:paraId="601D8B52" w14:textId="77777777" w:rsidR="00365622" w:rsidRPr="00A945B9" w:rsidRDefault="00365622" w:rsidP="00365622">
      <w:pPr>
        <w:shd w:val="clear" w:color="auto" w:fill="FFFFFF"/>
        <w:spacing w:after="120" w:line="276" w:lineRule="auto"/>
        <w:ind w:firstLine="708"/>
        <w:jc w:val="both"/>
        <w:textAlignment w:val="baseline"/>
        <w:rPr>
          <w:rFonts w:ascii="Arial" w:hAnsi="Arial" w:cs="Arial"/>
          <w:sz w:val="22"/>
          <w:lang w:eastAsia="es-CO"/>
        </w:rPr>
      </w:pPr>
      <w:r w:rsidRPr="00A945B9">
        <w:rPr>
          <w:rFonts w:ascii="Arial" w:hAnsi="Arial" w:cs="Arial"/>
          <w:sz w:val="22"/>
          <w:lang w:eastAsia="es-CO"/>
        </w:rPr>
        <w:t>La Presidencia de la República también expidió la Directiva 07 del 28 de octubre de 2021 con el fin de determinar el alcance de la sentencia de unificación jurisprudencial, la cual sirve de guía para las decisiones que deberán tomar las diferentes entidades públicas. Además, en armonía con lo expuesto anteriormente, el numeral 5 de dicha Directiva reitera la competencia de la</w:t>
      </w:r>
      <w:r w:rsidRPr="00A945B9">
        <w:rPr>
          <w:rFonts w:ascii="Arial" w:eastAsia="Calibri" w:hAnsi="Arial" w:cs="Arial"/>
          <w:sz w:val="22"/>
          <w:lang w:val="es-ES"/>
        </w:rPr>
        <w:t xml:space="preserve"> ANDJE</w:t>
      </w:r>
      <w:r w:rsidRPr="00A945B9">
        <w:rPr>
          <w:rFonts w:ascii="Arial" w:hAnsi="Arial" w:cs="Arial"/>
          <w:sz w:val="22"/>
          <w:lang w:eastAsia="es-CO"/>
        </w:rPr>
        <w:t xml:space="preserve"> al disponer que «Se deben atender los lineamientos que, sobre este asunto, imparta la Agencia Nacional de Defensa Jurídica del Estado, dentro de su función de prevención del daño antijurídico»</w:t>
      </w:r>
      <w:r w:rsidRPr="00A945B9">
        <w:rPr>
          <w:rStyle w:val="Refdenotaalpie"/>
          <w:rFonts w:ascii="Arial" w:hAnsi="Arial" w:cs="Arial"/>
          <w:sz w:val="22"/>
          <w:lang w:eastAsia="es-CO"/>
        </w:rPr>
        <w:footnoteReference w:id="20"/>
      </w:r>
      <w:r w:rsidRPr="00A945B9">
        <w:rPr>
          <w:rFonts w:ascii="Arial" w:hAnsi="Arial" w:cs="Arial"/>
          <w:sz w:val="22"/>
          <w:lang w:eastAsia="es-CO"/>
        </w:rPr>
        <w:t>. Esto resalta que Colombia Compra Eficiente carece de competencia para pronunciarse de fondo sobre este tema, pues los lineamientos para evitar daños antijurídicos en la configuración de contratos realidad corresponden a la Agencia anteriormente mencionada</w:t>
      </w:r>
      <w:r w:rsidRPr="00A945B9">
        <w:rPr>
          <w:rStyle w:val="Refdenotaalpie"/>
          <w:rFonts w:ascii="Arial" w:hAnsi="Arial" w:cs="Arial"/>
          <w:sz w:val="22"/>
          <w:lang w:eastAsia="es-CO"/>
        </w:rPr>
        <w:footnoteReference w:id="21"/>
      </w:r>
      <w:r w:rsidRPr="00A945B9">
        <w:rPr>
          <w:rFonts w:ascii="Arial" w:hAnsi="Arial" w:cs="Arial"/>
          <w:sz w:val="22"/>
          <w:lang w:eastAsia="es-CO"/>
        </w:rPr>
        <w:t xml:space="preserve">. </w:t>
      </w:r>
    </w:p>
    <w:p w14:paraId="6876A673" w14:textId="6D4FB70F" w:rsidR="00365622" w:rsidRPr="00A945B9" w:rsidRDefault="00365622" w:rsidP="00365622">
      <w:pPr>
        <w:shd w:val="clear" w:color="auto" w:fill="FFFFFF"/>
        <w:spacing w:after="120" w:line="276" w:lineRule="auto"/>
        <w:ind w:firstLine="708"/>
        <w:jc w:val="both"/>
        <w:textAlignment w:val="baseline"/>
        <w:rPr>
          <w:rFonts w:ascii="Arial" w:eastAsia="Calibri" w:hAnsi="Arial" w:cs="Arial"/>
          <w:sz w:val="22"/>
          <w:lang w:val="es-ES"/>
        </w:rPr>
      </w:pPr>
      <w:r w:rsidRPr="00A945B9">
        <w:rPr>
          <w:rFonts w:ascii="Arial" w:hAnsi="Arial" w:cs="Arial"/>
          <w:sz w:val="22"/>
          <w:lang w:eastAsia="es-CO"/>
        </w:rPr>
        <w:lastRenderedPageBreak/>
        <w:t>De otro lado, conforme al artículo 10 de la Ley 1437 de 2011, se precisa que las sentencias de unificación son de obligatorio cumplimiento</w:t>
      </w:r>
      <w:r w:rsidRPr="00A945B9">
        <w:rPr>
          <w:rStyle w:val="Refdenotaalpie"/>
          <w:rFonts w:ascii="Arial" w:hAnsi="Arial" w:cs="Arial"/>
          <w:sz w:val="22"/>
          <w:lang w:eastAsia="es-CO"/>
        </w:rPr>
        <w:footnoteReference w:id="22"/>
      </w:r>
      <w:r w:rsidRPr="00A945B9">
        <w:rPr>
          <w:rFonts w:ascii="Arial" w:hAnsi="Arial" w:cs="Arial"/>
          <w:color w:val="4B4949"/>
          <w:sz w:val="22"/>
        </w:rPr>
        <w:t>.</w:t>
      </w:r>
      <w:r w:rsidRPr="00A945B9">
        <w:rPr>
          <w:rFonts w:ascii="Arial" w:hAnsi="Arial" w:cs="Arial"/>
          <w:sz w:val="22"/>
          <w:lang w:eastAsia="es-CO"/>
        </w:rPr>
        <w:t xml:space="preserve"> </w:t>
      </w:r>
      <w:r w:rsidRPr="00A945B9">
        <w:rPr>
          <w:rFonts w:ascii="Arial" w:eastAsia="Calibri" w:hAnsi="Arial" w:cs="Arial"/>
          <w:sz w:val="22"/>
          <w:lang w:val="es-ES"/>
        </w:rPr>
        <w:t>Por ello, previo análisis de los lineamientos de la Agencia Nacional de Defensa Jurídica del Estado y la Directiva presidencial relacionados en el presente oficio, las autoridades tienen autonomía administrativa para el ejercicio de las funciones y competencias que les fueron atribuidas por el ordenamiento jurídico. Por esa razón, como responsables de su actividad contractual, les corresponde adoptar las decisiones y adelantar las actuaciones que estimen pertinentes para desarrollarla.</w:t>
      </w:r>
    </w:p>
    <w:p w14:paraId="262EAF91" w14:textId="3BD8AB73" w:rsidR="00B76EBA" w:rsidRPr="00A945B9" w:rsidRDefault="00B76EBA" w:rsidP="00365622">
      <w:pPr>
        <w:shd w:val="clear" w:color="auto" w:fill="FFFFFF"/>
        <w:spacing w:after="120" w:line="276" w:lineRule="auto"/>
        <w:ind w:firstLine="708"/>
        <w:jc w:val="both"/>
        <w:textAlignment w:val="baseline"/>
        <w:rPr>
          <w:rFonts w:ascii="Arial" w:eastAsia="Calibri" w:hAnsi="Arial" w:cs="Arial"/>
          <w:sz w:val="22"/>
          <w:lang w:val="es-ES"/>
        </w:rPr>
      </w:pPr>
    </w:p>
    <w:p w14:paraId="02363A9D" w14:textId="77777777" w:rsidR="00B76EBA" w:rsidRPr="00A945B9" w:rsidRDefault="00B76EBA" w:rsidP="00365622">
      <w:pPr>
        <w:shd w:val="clear" w:color="auto" w:fill="FFFFFF"/>
        <w:spacing w:after="120" w:line="276" w:lineRule="auto"/>
        <w:ind w:firstLine="708"/>
        <w:jc w:val="both"/>
        <w:textAlignment w:val="baseline"/>
        <w:rPr>
          <w:rFonts w:ascii="Arial" w:eastAsia="Calibri" w:hAnsi="Arial" w:cs="Arial"/>
          <w:sz w:val="22"/>
          <w:lang w:val="es-ES"/>
        </w:rPr>
      </w:pPr>
    </w:p>
    <w:p w14:paraId="40C7FA95" w14:textId="29E21EC9" w:rsidR="005F7447" w:rsidRPr="00A945B9" w:rsidRDefault="005F7447" w:rsidP="005F7447">
      <w:pPr>
        <w:pStyle w:val="Sinespaciado"/>
        <w:widowControl w:val="0"/>
        <w:autoSpaceDE w:val="0"/>
        <w:autoSpaceDN w:val="0"/>
        <w:jc w:val="both"/>
        <w:rPr>
          <w:rFonts w:ascii="Arial" w:hAnsi="Arial" w:cs="Arial"/>
          <w:b/>
          <w:color w:val="000000" w:themeColor="text1"/>
          <w:sz w:val="22"/>
        </w:rPr>
      </w:pPr>
      <w:r w:rsidRPr="00A945B9">
        <w:rPr>
          <w:rFonts w:ascii="Arial" w:hAnsi="Arial" w:cs="Arial"/>
          <w:b/>
          <w:color w:val="000000" w:themeColor="text1"/>
          <w:sz w:val="22"/>
        </w:rPr>
        <w:t>2.</w:t>
      </w:r>
      <w:r w:rsidR="00444256" w:rsidRPr="00A945B9">
        <w:rPr>
          <w:rFonts w:ascii="Arial" w:hAnsi="Arial" w:cs="Arial"/>
          <w:b/>
          <w:color w:val="000000" w:themeColor="text1"/>
          <w:sz w:val="22"/>
        </w:rPr>
        <w:t>2</w:t>
      </w:r>
      <w:r w:rsidRPr="00A945B9">
        <w:rPr>
          <w:rFonts w:ascii="Arial" w:hAnsi="Arial" w:cs="Arial"/>
          <w:b/>
          <w:color w:val="000000" w:themeColor="text1"/>
          <w:sz w:val="22"/>
        </w:rPr>
        <w:t xml:space="preserve">. La obligación de controlar y vigilar la correcta ejecución de los contratos estatales </w:t>
      </w:r>
    </w:p>
    <w:p w14:paraId="369E5A5F" w14:textId="77777777" w:rsidR="005F7447" w:rsidRPr="00A945B9" w:rsidRDefault="005F7447" w:rsidP="005F7447">
      <w:pPr>
        <w:pStyle w:val="Sinespaciado"/>
        <w:spacing w:before="120" w:line="276" w:lineRule="auto"/>
        <w:jc w:val="both"/>
        <w:rPr>
          <w:rFonts w:ascii="Arial" w:hAnsi="Arial" w:cs="Arial"/>
          <w:bCs/>
          <w:color w:val="000000" w:themeColor="text1"/>
          <w:sz w:val="22"/>
        </w:rPr>
      </w:pPr>
      <w:r w:rsidRPr="00A945B9">
        <w:rPr>
          <w:rFonts w:ascii="Arial" w:hAnsi="Arial" w:cs="Arial"/>
          <w:bCs/>
          <w:color w:val="000000" w:themeColor="text1"/>
          <w:sz w:val="22"/>
        </w:rPr>
        <w:t>El Estado acude a la contratación de bienes, obras y servicios para cumplir los fines que le impone el ordenamiento jurídico, la continuidad y eficiente prestación de los servicios públicos y la efectividad de los derechos e intereses de los administrados y de quienes colaboran en la consecución de dichos fines, entre otros</w:t>
      </w:r>
      <w:r w:rsidRPr="00A945B9">
        <w:rPr>
          <w:rStyle w:val="Refdenotaalpie"/>
          <w:rFonts w:ascii="Arial" w:hAnsi="Arial" w:cs="Arial"/>
          <w:color w:val="000000" w:themeColor="text1"/>
          <w:sz w:val="22"/>
        </w:rPr>
        <w:footnoteReference w:id="23"/>
      </w:r>
      <w:r w:rsidRPr="00A945B9">
        <w:rPr>
          <w:rFonts w:ascii="Arial" w:hAnsi="Arial" w:cs="Arial"/>
          <w:bCs/>
          <w:color w:val="000000" w:themeColor="text1"/>
          <w:sz w:val="22"/>
        </w:rPr>
        <w:t xml:space="preserve">. Para la garantía de los fines de interés general involucrados en la contratación de las entidades estatales, el Estatuto General de Contratación de la Administración Pública ―en adelante EGCAP― establece que, en la etapa de ejecución del contrato, las entidades estatales y los servidores públicos que participan en ella tienen la obligación de controlar y vigilar la correcta ejecución del objeto contratado, para efectos de que las finalidades perseguidas con la celebración de los negocios jurídicos se logren de manera satisfactoria. </w:t>
      </w:r>
    </w:p>
    <w:p w14:paraId="73FDAEDF" w14:textId="77777777" w:rsidR="005F7447" w:rsidRPr="00A945B9" w:rsidRDefault="005F7447" w:rsidP="005F7447">
      <w:pPr>
        <w:pStyle w:val="Sinespaciado"/>
        <w:spacing w:before="120" w:line="276" w:lineRule="auto"/>
        <w:ind w:firstLine="708"/>
        <w:jc w:val="both"/>
        <w:rPr>
          <w:rFonts w:ascii="Arial" w:hAnsi="Arial" w:cs="Arial"/>
          <w:bCs/>
          <w:color w:val="000000" w:themeColor="text1"/>
          <w:sz w:val="22"/>
        </w:rPr>
      </w:pPr>
      <w:r w:rsidRPr="00A945B9">
        <w:rPr>
          <w:rFonts w:ascii="Arial" w:hAnsi="Arial" w:cs="Arial"/>
          <w:bCs/>
          <w:color w:val="000000" w:themeColor="text1"/>
          <w:sz w:val="22"/>
        </w:rPr>
        <w:t xml:space="preserve">Por esto, el estatuto contractual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w:t>
      </w:r>
      <w:proofErr w:type="gramStart"/>
      <w:r w:rsidRPr="00A945B9">
        <w:rPr>
          <w:rFonts w:ascii="Arial" w:hAnsi="Arial" w:cs="Arial"/>
          <w:bCs/>
          <w:color w:val="000000" w:themeColor="text1"/>
          <w:sz w:val="22"/>
        </w:rPr>
        <w:t>del mismo</w:t>
      </w:r>
      <w:proofErr w:type="gramEnd"/>
      <w:r w:rsidRPr="00A945B9">
        <w:rPr>
          <w:rFonts w:ascii="Arial" w:hAnsi="Arial" w:cs="Arial"/>
          <w:bCs/>
          <w:color w:val="000000" w:themeColor="text1"/>
          <w:sz w:val="22"/>
        </w:rPr>
        <w:t xml:space="preserve">, las </w:t>
      </w:r>
      <w:r w:rsidRPr="00A945B9">
        <w:rPr>
          <w:rFonts w:ascii="Arial" w:hAnsi="Arial" w:cs="Arial"/>
          <w:bCs/>
          <w:color w:val="000000" w:themeColor="text1"/>
          <w:sz w:val="22"/>
        </w:rPr>
        <w:lastRenderedPageBreak/>
        <w:t>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662AA256" w14:textId="77777777" w:rsidR="005F7447" w:rsidRPr="00A945B9" w:rsidRDefault="005F7447" w:rsidP="005F7447">
      <w:pPr>
        <w:pStyle w:val="Sinespaciado"/>
        <w:spacing w:before="120" w:line="276" w:lineRule="auto"/>
        <w:ind w:firstLine="708"/>
        <w:jc w:val="both"/>
        <w:rPr>
          <w:rFonts w:ascii="Arial" w:hAnsi="Arial" w:cs="Arial"/>
          <w:bCs/>
          <w:color w:val="000000" w:themeColor="text1"/>
          <w:sz w:val="22"/>
        </w:rPr>
      </w:pPr>
      <w:r w:rsidRPr="00A945B9">
        <w:rPr>
          <w:rFonts w:ascii="Arial" w:hAnsi="Arial" w:cs="Arial"/>
          <w:bCs/>
          <w:color w:val="000000" w:themeColor="text1"/>
          <w:sz w:val="22"/>
        </w:rPr>
        <w:t>Las Leyes 1150 de 2007 y 1474 de 2011 complementan el régimen jurídico de la obligación de vigilar la correcta ejecución de los contratos estatales. Allí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A945B9">
        <w:rPr>
          <w:rStyle w:val="Refdenotaalpie"/>
          <w:rFonts w:ascii="Arial" w:hAnsi="Arial" w:cs="Arial"/>
          <w:color w:val="000000" w:themeColor="text1"/>
          <w:sz w:val="22"/>
        </w:rPr>
        <w:footnoteReference w:id="24"/>
      </w:r>
      <w:r w:rsidRPr="00A945B9">
        <w:rPr>
          <w:rFonts w:ascii="Arial" w:hAnsi="Arial" w:cs="Arial"/>
          <w:bCs/>
          <w:color w:val="000000" w:themeColor="text1"/>
          <w:sz w:val="22"/>
        </w:rPr>
        <w:t>. También se establecen los límites de la responsabilidad del representante legal ante la delegación de sus funciones en materia contractual</w:t>
      </w:r>
      <w:r w:rsidRPr="00A945B9">
        <w:rPr>
          <w:rStyle w:val="Refdenotaalpie"/>
          <w:rFonts w:ascii="Arial" w:hAnsi="Arial" w:cs="Arial"/>
          <w:color w:val="000000" w:themeColor="text1"/>
          <w:sz w:val="22"/>
        </w:rPr>
        <w:footnoteReference w:id="25"/>
      </w:r>
      <w:r w:rsidRPr="00A945B9">
        <w:rPr>
          <w:rFonts w:ascii="Arial" w:hAnsi="Arial" w:cs="Arial"/>
          <w:bCs/>
          <w:color w:val="000000" w:themeColor="text1"/>
          <w:sz w:val="22"/>
        </w:rPr>
        <w:t xml:space="preserve"> y se regula la supervisión y la interventoría de los contratos estatales</w:t>
      </w:r>
      <w:r w:rsidRPr="00A945B9">
        <w:rPr>
          <w:rStyle w:val="Refdenotaalpie"/>
          <w:rFonts w:ascii="Arial" w:hAnsi="Arial" w:cs="Arial"/>
          <w:color w:val="000000" w:themeColor="text1"/>
          <w:sz w:val="22"/>
        </w:rPr>
        <w:footnoteReference w:id="26"/>
      </w:r>
      <w:r w:rsidRPr="00A945B9">
        <w:rPr>
          <w:rFonts w:ascii="Arial" w:hAnsi="Arial" w:cs="Arial"/>
          <w:bCs/>
          <w:color w:val="000000" w:themeColor="text1"/>
          <w:sz w:val="22"/>
        </w:rPr>
        <w:t xml:space="preserve">. </w:t>
      </w:r>
    </w:p>
    <w:p w14:paraId="0CA2AADE" w14:textId="77777777" w:rsidR="005F7447" w:rsidRPr="00A945B9" w:rsidRDefault="005F7447" w:rsidP="005F7447">
      <w:pPr>
        <w:pStyle w:val="Sinespaciado"/>
        <w:spacing w:before="120" w:line="276" w:lineRule="auto"/>
        <w:ind w:firstLine="708"/>
        <w:jc w:val="both"/>
        <w:rPr>
          <w:rFonts w:ascii="Arial" w:hAnsi="Arial" w:cs="Arial"/>
          <w:bCs/>
          <w:color w:val="000000" w:themeColor="text1"/>
          <w:sz w:val="22"/>
        </w:rPr>
      </w:pPr>
      <w:r w:rsidRPr="00A945B9">
        <w:rPr>
          <w:rFonts w:ascii="Arial" w:hAnsi="Arial" w:cs="Arial"/>
          <w:bCs/>
          <w:color w:val="000000" w:themeColor="text1"/>
          <w:sz w:val="22"/>
        </w:rPr>
        <w:t>La jurisprudencia contencioso-administrativa, por su parte, ha considerado que la obligación de vigilar la correcta ejecución del objeto contractual es una función de la entidad contratante, en los siguientes términos:</w:t>
      </w:r>
    </w:p>
    <w:p w14:paraId="5781B028" w14:textId="77777777" w:rsidR="005F7447" w:rsidRPr="00A945B9" w:rsidRDefault="005F7447" w:rsidP="005F7447">
      <w:pPr>
        <w:pStyle w:val="Sinespaciado"/>
        <w:spacing w:line="276" w:lineRule="auto"/>
        <w:jc w:val="both"/>
        <w:rPr>
          <w:rFonts w:ascii="Arial" w:hAnsi="Arial" w:cs="Arial"/>
          <w:bCs/>
          <w:color w:val="000000" w:themeColor="text1"/>
        </w:rPr>
      </w:pPr>
      <w:r w:rsidRPr="00A945B9">
        <w:rPr>
          <w:rFonts w:ascii="Arial" w:hAnsi="Arial" w:cs="Arial"/>
          <w:bCs/>
          <w:color w:val="000000" w:themeColor="text1"/>
        </w:rPr>
        <w:t xml:space="preserve"> </w:t>
      </w:r>
    </w:p>
    <w:p w14:paraId="254FE080" w14:textId="77777777" w:rsidR="005F7447" w:rsidRPr="00A945B9" w:rsidRDefault="005F7447" w:rsidP="005F7447">
      <w:pPr>
        <w:pStyle w:val="Sinespaciado"/>
        <w:ind w:left="709" w:right="709"/>
        <w:jc w:val="both"/>
        <w:rPr>
          <w:rFonts w:ascii="Arial" w:hAnsi="Arial" w:cs="Arial"/>
          <w:bCs/>
          <w:color w:val="000000" w:themeColor="text1"/>
          <w:sz w:val="21"/>
          <w:szCs w:val="21"/>
          <w:lang w:val="es-CO"/>
        </w:rPr>
      </w:pPr>
      <w:r w:rsidRPr="00A945B9">
        <w:rPr>
          <w:rFonts w:ascii="Arial" w:hAnsi="Arial" w:cs="Arial"/>
          <w:bCs/>
          <w:color w:val="000000" w:themeColor="text1"/>
          <w:sz w:val="21"/>
          <w:szCs w:val="21"/>
        </w:rPr>
        <w:t>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de esta forma garantizar la satisfacción de las necesidades que la administración buscaba alcanzar con la celebración del respectivo contrato”</w:t>
      </w:r>
      <w:r w:rsidRPr="00A945B9">
        <w:rPr>
          <w:rStyle w:val="Refdenotaalpie"/>
          <w:rFonts w:ascii="Arial" w:hAnsi="Arial" w:cs="Arial"/>
          <w:color w:val="000000" w:themeColor="text1"/>
          <w:sz w:val="21"/>
          <w:szCs w:val="21"/>
        </w:rPr>
        <w:footnoteReference w:id="27"/>
      </w:r>
      <w:r w:rsidRPr="00A945B9">
        <w:rPr>
          <w:rFonts w:ascii="Arial" w:hAnsi="Arial" w:cs="Arial"/>
          <w:bCs/>
          <w:color w:val="000000" w:themeColor="text1"/>
          <w:sz w:val="21"/>
          <w:szCs w:val="21"/>
        </w:rPr>
        <w:t>.</w:t>
      </w:r>
    </w:p>
    <w:p w14:paraId="04644C8B" w14:textId="77777777" w:rsidR="005F7447" w:rsidRPr="00A945B9" w:rsidRDefault="005F7447" w:rsidP="005F7447">
      <w:pPr>
        <w:pStyle w:val="Sinespaciado"/>
        <w:spacing w:line="276" w:lineRule="auto"/>
        <w:jc w:val="both"/>
        <w:rPr>
          <w:rFonts w:ascii="Arial" w:hAnsi="Arial" w:cs="Arial"/>
          <w:bCs/>
          <w:color w:val="000000" w:themeColor="text1"/>
          <w:lang w:val="es-ES"/>
        </w:rPr>
      </w:pPr>
    </w:p>
    <w:p w14:paraId="16D93343" w14:textId="77777777" w:rsidR="005F7447" w:rsidRPr="00A945B9" w:rsidRDefault="005F7447" w:rsidP="005F7447">
      <w:pPr>
        <w:pStyle w:val="Sinespaciado"/>
        <w:spacing w:line="276" w:lineRule="auto"/>
        <w:ind w:firstLine="567"/>
        <w:jc w:val="both"/>
        <w:rPr>
          <w:rFonts w:ascii="Arial" w:hAnsi="Arial" w:cs="Arial"/>
          <w:bCs/>
          <w:color w:val="000000" w:themeColor="text1"/>
          <w:sz w:val="22"/>
        </w:rPr>
      </w:pPr>
      <w:r w:rsidRPr="00A945B9">
        <w:rPr>
          <w:rFonts w:ascii="Arial" w:hAnsi="Arial" w:cs="Arial"/>
          <w:bCs/>
          <w:color w:val="000000" w:themeColor="text1"/>
          <w:sz w:val="22"/>
        </w:rPr>
        <w:t xml:space="preserve">En este punto, se reitera lo expuesto en el concepto emitido por esta Agencia con el radicado 4201913000008240, del 20 de diciembre de 2019, esto es, que «el seguimiento de la ejecución del contrato para su dirección, control y vigilancia del correcto cumplimiento del objeto es un deber legal que permite a las entidades estatales tomar medidas orientadas a la satisfacción de los fines de la contratación, dentro de las cuales, se encuentra la posibilidad de pactar y ejercer las cláusulas exorbitantes, la designación de una supervisión o la contratación de una interventoría para vigilar la ejecución del contrato y la facultad de </w:t>
      </w:r>
      <w:r w:rsidRPr="00A945B9">
        <w:rPr>
          <w:rFonts w:ascii="Arial" w:hAnsi="Arial" w:cs="Arial"/>
          <w:bCs/>
          <w:color w:val="000000" w:themeColor="text1"/>
          <w:sz w:val="22"/>
        </w:rPr>
        <w:lastRenderedPageBreak/>
        <w:t>pactar e imponer multas, cláusula penal o hacer efectivas las garantías del contrato, previa declaratoria de incumplimiento de las obligaciones del contrato, en aras de lograr la satisfacción de las necesidades de bienes, obras o servicios que se pretenden suplir con la celebración de los contratos estatales».</w:t>
      </w:r>
    </w:p>
    <w:p w14:paraId="25903EC0" w14:textId="77777777" w:rsidR="005F7447" w:rsidRPr="00A945B9" w:rsidRDefault="005F7447" w:rsidP="00B47043">
      <w:pPr>
        <w:pStyle w:val="Sinespaciado"/>
        <w:jc w:val="both"/>
        <w:rPr>
          <w:rFonts w:ascii="Arial" w:hAnsi="Arial" w:cs="Arial"/>
          <w:b/>
          <w:color w:val="000000" w:themeColor="text1"/>
          <w:sz w:val="22"/>
        </w:rPr>
      </w:pPr>
    </w:p>
    <w:p w14:paraId="29C40213" w14:textId="0E3E1BA0" w:rsidR="005F7447" w:rsidRPr="00A945B9" w:rsidRDefault="005F7447" w:rsidP="005F7447">
      <w:pPr>
        <w:pStyle w:val="Sinespaciado"/>
        <w:widowControl w:val="0"/>
        <w:autoSpaceDE w:val="0"/>
        <w:autoSpaceDN w:val="0"/>
        <w:spacing w:line="276" w:lineRule="auto"/>
        <w:jc w:val="both"/>
        <w:rPr>
          <w:rFonts w:ascii="Arial" w:hAnsi="Arial" w:cs="Arial"/>
          <w:b/>
          <w:color w:val="000000" w:themeColor="text1"/>
          <w:sz w:val="22"/>
        </w:rPr>
      </w:pPr>
      <w:r w:rsidRPr="00A945B9">
        <w:rPr>
          <w:rFonts w:ascii="Arial" w:hAnsi="Arial" w:cs="Arial"/>
          <w:b/>
          <w:color w:val="000000" w:themeColor="text1"/>
          <w:sz w:val="22"/>
        </w:rPr>
        <w:t>2.</w:t>
      </w:r>
      <w:r w:rsidR="00A470D7" w:rsidRPr="00A945B9">
        <w:rPr>
          <w:rFonts w:ascii="Arial" w:hAnsi="Arial" w:cs="Arial"/>
          <w:b/>
          <w:color w:val="000000" w:themeColor="text1"/>
          <w:sz w:val="22"/>
        </w:rPr>
        <w:t>3</w:t>
      </w:r>
      <w:r w:rsidRPr="00A945B9">
        <w:rPr>
          <w:rFonts w:ascii="Arial" w:hAnsi="Arial" w:cs="Arial"/>
          <w:b/>
          <w:color w:val="000000" w:themeColor="text1"/>
          <w:sz w:val="22"/>
        </w:rPr>
        <w:t>. La supervisión e interventoría en los contratos estatales</w:t>
      </w:r>
      <w:r w:rsidR="004505DA" w:rsidRPr="00A945B9">
        <w:rPr>
          <w:rFonts w:ascii="Arial" w:hAnsi="Arial" w:cs="Arial"/>
          <w:b/>
          <w:color w:val="000000" w:themeColor="text1"/>
          <w:sz w:val="22"/>
        </w:rPr>
        <w:t xml:space="preserve">. Consideraciones particulares sobre </w:t>
      </w:r>
      <w:r w:rsidR="004408FA" w:rsidRPr="00A945B9">
        <w:rPr>
          <w:rFonts w:ascii="Arial" w:hAnsi="Arial" w:cs="Arial"/>
          <w:b/>
          <w:color w:val="000000" w:themeColor="text1"/>
          <w:sz w:val="22"/>
        </w:rPr>
        <w:t xml:space="preserve">el ejercicio de </w:t>
      </w:r>
      <w:r w:rsidR="007C6188" w:rsidRPr="00A945B9">
        <w:rPr>
          <w:rFonts w:ascii="Arial" w:hAnsi="Arial" w:cs="Arial"/>
          <w:b/>
          <w:color w:val="000000" w:themeColor="text1"/>
          <w:sz w:val="22"/>
        </w:rPr>
        <w:t xml:space="preserve">funciones de </w:t>
      </w:r>
      <w:r w:rsidR="004505DA" w:rsidRPr="00A945B9">
        <w:rPr>
          <w:rFonts w:ascii="Arial" w:hAnsi="Arial" w:cs="Arial"/>
          <w:b/>
          <w:color w:val="000000" w:themeColor="text1"/>
          <w:sz w:val="22"/>
        </w:rPr>
        <w:t>supervisión de contratos de prestación</w:t>
      </w:r>
      <w:r w:rsidR="007C6188" w:rsidRPr="00A945B9">
        <w:rPr>
          <w:rFonts w:ascii="Arial" w:hAnsi="Arial" w:cs="Arial"/>
          <w:b/>
          <w:color w:val="000000" w:themeColor="text1"/>
          <w:sz w:val="22"/>
        </w:rPr>
        <w:t>.</w:t>
      </w:r>
      <w:r w:rsidR="004505DA" w:rsidRPr="00A945B9">
        <w:rPr>
          <w:rFonts w:ascii="Arial" w:hAnsi="Arial" w:cs="Arial"/>
          <w:b/>
          <w:color w:val="000000" w:themeColor="text1"/>
          <w:sz w:val="22"/>
        </w:rPr>
        <w:t xml:space="preserve"> </w:t>
      </w:r>
    </w:p>
    <w:p w14:paraId="5F9060D3" w14:textId="77777777" w:rsidR="005F7447" w:rsidRPr="00A945B9" w:rsidRDefault="005F7447" w:rsidP="005F7447">
      <w:pPr>
        <w:pStyle w:val="Sinespaciado"/>
        <w:spacing w:line="276" w:lineRule="auto"/>
        <w:ind w:left="567"/>
        <w:jc w:val="both"/>
        <w:rPr>
          <w:rFonts w:ascii="Arial" w:hAnsi="Arial" w:cs="Arial"/>
          <w:color w:val="000000" w:themeColor="text1"/>
          <w:sz w:val="22"/>
        </w:rPr>
      </w:pPr>
    </w:p>
    <w:p w14:paraId="40DF7B42" w14:textId="01C7C356" w:rsidR="005F7447" w:rsidRPr="00A945B9" w:rsidRDefault="005F7447" w:rsidP="005F7447">
      <w:pPr>
        <w:pStyle w:val="Sinespaciado"/>
        <w:spacing w:line="276" w:lineRule="auto"/>
        <w:jc w:val="both"/>
        <w:rPr>
          <w:rFonts w:ascii="Arial" w:hAnsi="Arial" w:cs="Arial"/>
          <w:color w:val="000000" w:themeColor="text1"/>
          <w:sz w:val="22"/>
        </w:rPr>
      </w:pPr>
      <w:r w:rsidRPr="00A945B9">
        <w:rPr>
          <w:rFonts w:ascii="Arial" w:hAnsi="Arial" w:cs="Arial"/>
          <w:color w:val="000000" w:themeColor="text1"/>
          <w:sz w:val="22"/>
        </w:rPr>
        <w:t xml:space="preserve">La Ley 1474 de 2011 enmarcó el seguimiento, control y vigilancia de la ejecución del contrato estatal dentro del principio de moralidad administrativa. El artículo 83 </w:t>
      </w:r>
      <w:r w:rsidRPr="00A945B9">
        <w:rPr>
          <w:rFonts w:ascii="Arial" w:hAnsi="Arial" w:cs="Arial"/>
          <w:i/>
          <w:iCs/>
          <w:color w:val="000000" w:themeColor="text1"/>
          <w:sz w:val="22"/>
        </w:rPr>
        <w:t xml:space="preserve">ibidem </w:t>
      </w:r>
      <w:r w:rsidRPr="00A945B9">
        <w:rPr>
          <w:rFonts w:ascii="Arial" w:hAnsi="Arial" w:cs="Arial"/>
          <w:color w:val="000000" w:themeColor="text1"/>
          <w:sz w:val="22"/>
        </w:rPr>
        <w:t>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w:t>
      </w:r>
      <w:r w:rsidR="006B586E" w:rsidRPr="00A945B9">
        <w:rPr>
          <w:rStyle w:val="Refdenotaalpie"/>
          <w:rFonts w:ascii="Arial" w:hAnsi="Arial" w:cs="Arial"/>
          <w:color w:val="000000" w:themeColor="text1"/>
          <w:sz w:val="22"/>
        </w:rPr>
        <w:footnoteReference w:id="28"/>
      </w:r>
      <w:r w:rsidRPr="00A945B9">
        <w:rPr>
          <w:rFonts w:ascii="Arial" w:hAnsi="Arial" w:cs="Arial"/>
          <w:color w:val="000000" w:themeColor="text1"/>
          <w:sz w:val="22"/>
        </w:rPr>
        <w:t xml:space="preserve">. El legislador además definió las nociones de </w:t>
      </w:r>
      <w:r w:rsidRPr="00A945B9">
        <w:rPr>
          <w:rFonts w:ascii="Arial" w:hAnsi="Arial" w:cs="Arial"/>
          <w:i/>
          <w:iCs/>
          <w:color w:val="000000" w:themeColor="text1"/>
          <w:sz w:val="22"/>
        </w:rPr>
        <w:t>supervisión</w:t>
      </w:r>
      <w:r w:rsidRPr="00A945B9">
        <w:rPr>
          <w:rFonts w:ascii="Arial" w:hAnsi="Arial" w:cs="Arial"/>
          <w:color w:val="000000" w:themeColor="text1"/>
          <w:sz w:val="22"/>
        </w:rPr>
        <w:t xml:space="preserve"> e </w:t>
      </w:r>
      <w:r w:rsidRPr="00A945B9">
        <w:rPr>
          <w:rFonts w:ascii="Arial" w:hAnsi="Arial" w:cs="Arial"/>
          <w:i/>
          <w:iCs/>
          <w:color w:val="000000" w:themeColor="text1"/>
          <w:sz w:val="22"/>
        </w:rPr>
        <w:t>interventoría</w:t>
      </w:r>
      <w:r w:rsidRPr="00A945B9">
        <w:rPr>
          <w:rFonts w:ascii="Arial" w:hAnsi="Arial" w:cs="Arial"/>
          <w:color w:val="000000" w:themeColor="text1"/>
          <w:sz w:val="22"/>
        </w:rPr>
        <w:t xml:space="preserve">, como mecanismos que pueden usar las entidades estatales para vigilar el contrato, en estos términos: </w:t>
      </w:r>
    </w:p>
    <w:p w14:paraId="58886F70" w14:textId="77777777" w:rsidR="005F7447" w:rsidRPr="00A945B9" w:rsidRDefault="005F7447" w:rsidP="005F7447">
      <w:pPr>
        <w:pStyle w:val="Sinespaciado"/>
        <w:spacing w:line="276" w:lineRule="auto"/>
        <w:jc w:val="both"/>
        <w:rPr>
          <w:rFonts w:ascii="Arial" w:hAnsi="Arial" w:cs="Arial"/>
          <w:color w:val="000000" w:themeColor="text1"/>
        </w:rPr>
      </w:pPr>
    </w:p>
    <w:p w14:paraId="0527FB13" w14:textId="77777777" w:rsidR="005F7447" w:rsidRPr="00A945B9" w:rsidRDefault="005F7447" w:rsidP="005F7447">
      <w:pPr>
        <w:pStyle w:val="Sinespaciado"/>
        <w:ind w:left="709" w:right="709"/>
        <w:jc w:val="both"/>
        <w:rPr>
          <w:rFonts w:ascii="Arial" w:hAnsi="Arial" w:cs="Arial"/>
          <w:color w:val="000000" w:themeColor="text1"/>
          <w:sz w:val="21"/>
          <w:szCs w:val="21"/>
        </w:rPr>
      </w:pPr>
      <w:r w:rsidRPr="00A945B9">
        <w:rPr>
          <w:rFonts w:ascii="Arial" w:hAnsi="Arial" w:cs="Arial"/>
          <w:color w:val="000000" w:themeColor="text1"/>
          <w:sz w:val="21"/>
          <w:szCs w:val="21"/>
        </w:rPr>
        <w:t xml:space="preserve">La supervisión consistirá en el seguimiento técnico, administrativo, financiero, contable, y jurídico </w:t>
      </w:r>
      <w:proofErr w:type="gramStart"/>
      <w:r w:rsidRPr="00A945B9">
        <w:rPr>
          <w:rFonts w:ascii="Arial" w:hAnsi="Arial" w:cs="Arial"/>
          <w:color w:val="000000" w:themeColor="text1"/>
          <w:sz w:val="21"/>
          <w:szCs w:val="21"/>
        </w:rPr>
        <w:t>que</w:t>
      </w:r>
      <w:proofErr w:type="gramEnd"/>
      <w:r w:rsidRPr="00A945B9">
        <w:rPr>
          <w:rFonts w:ascii="Arial" w:hAnsi="Arial" w:cs="Arial"/>
          <w:color w:val="000000" w:themeColor="text1"/>
          <w:sz w:val="21"/>
          <w:szCs w:val="21"/>
        </w:rPr>
        <w:t xml:space="preserve"> sobre el cumplimiento del objeto del contrato, es ejercida por la misma entidad estatal cuando no requieren conocimientos especializados. </w:t>
      </w:r>
      <w:r w:rsidRPr="00A945B9">
        <w:rPr>
          <w:rFonts w:ascii="Arial" w:hAnsi="Arial" w:cs="Arial"/>
          <w:color w:val="000000" w:themeColor="text1"/>
          <w:sz w:val="21"/>
          <w:szCs w:val="21"/>
        </w:rPr>
        <w:lastRenderedPageBreak/>
        <w:t>Para la supervisión, la Entidad estatal podrá contratar personal de apoyo, a través de los contratos de prestación de servicios que sean requeridos.</w:t>
      </w:r>
    </w:p>
    <w:p w14:paraId="69D7C424" w14:textId="77777777" w:rsidR="005F7447" w:rsidRPr="00A945B9" w:rsidRDefault="005F7447" w:rsidP="005F7447">
      <w:pPr>
        <w:pStyle w:val="Sinespaciado"/>
        <w:ind w:left="709" w:right="709"/>
        <w:jc w:val="both"/>
        <w:rPr>
          <w:rFonts w:ascii="Arial" w:hAnsi="Arial" w:cs="Arial"/>
          <w:color w:val="000000" w:themeColor="text1"/>
          <w:sz w:val="21"/>
          <w:szCs w:val="21"/>
        </w:rPr>
      </w:pPr>
    </w:p>
    <w:p w14:paraId="4E1AAE3E" w14:textId="38EA08DF" w:rsidR="005F7447" w:rsidRPr="00A945B9" w:rsidRDefault="005F7447" w:rsidP="00656551">
      <w:pPr>
        <w:pStyle w:val="Sinespaciado"/>
        <w:ind w:left="709" w:right="709"/>
        <w:jc w:val="both"/>
        <w:rPr>
          <w:rFonts w:ascii="Arial" w:hAnsi="Arial" w:cs="Arial"/>
          <w:color w:val="000000" w:themeColor="text1"/>
          <w:sz w:val="21"/>
          <w:szCs w:val="21"/>
        </w:rPr>
      </w:pPr>
      <w:r w:rsidRPr="00A945B9">
        <w:rPr>
          <w:rFonts w:ascii="Arial" w:hAnsi="Arial" w:cs="Arial"/>
          <w:color w:val="000000" w:themeColor="text1"/>
          <w:sz w:val="21"/>
          <w:szCs w:val="21"/>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A945B9">
        <w:rPr>
          <w:rFonts w:ascii="Arial" w:hAnsi="Arial" w:cs="Arial"/>
          <w:color w:val="000000" w:themeColor="text1"/>
          <w:sz w:val="21"/>
          <w:szCs w:val="21"/>
        </w:rPr>
        <w:t>del mismo</w:t>
      </w:r>
      <w:proofErr w:type="gramEnd"/>
      <w:r w:rsidRPr="00A945B9">
        <w:rPr>
          <w:rFonts w:ascii="Arial" w:hAnsi="Arial" w:cs="Arial"/>
          <w:color w:val="000000" w:themeColor="text1"/>
          <w:sz w:val="21"/>
          <w:szCs w:val="21"/>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w:t>
      </w:r>
    </w:p>
    <w:p w14:paraId="056329B5" w14:textId="77777777" w:rsidR="00656551" w:rsidRPr="00A945B9" w:rsidRDefault="00656551" w:rsidP="00656551">
      <w:pPr>
        <w:pStyle w:val="Sinespaciado"/>
        <w:ind w:left="709" w:right="709"/>
        <w:jc w:val="both"/>
        <w:rPr>
          <w:rFonts w:ascii="Arial" w:hAnsi="Arial" w:cs="Arial"/>
          <w:color w:val="000000" w:themeColor="text1"/>
          <w:sz w:val="21"/>
          <w:szCs w:val="21"/>
        </w:rPr>
      </w:pPr>
    </w:p>
    <w:p w14:paraId="709B5437" w14:textId="77777777" w:rsidR="005F7447" w:rsidRPr="00A945B9" w:rsidRDefault="005F7447" w:rsidP="005F7447">
      <w:pPr>
        <w:pStyle w:val="Sinespaciado"/>
        <w:spacing w:line="276" w:lineRule="auto"/>
        <w:ind w:firstLine="708"/>
        <w:jc w:val="both"/>
        <w:rPr>
          <w:rFonts w:ascii="Arial" w:hAnsi="Arial" w:cs="Arial"/>
          <w:color w:val="000000" w:themeColor="text1"/>
          <w:sz w:val="22"/>
        </w:rPr>
      </w:pPr>
      <w:r w:rsidRPr="00A945B9">
        <w:rPr>
          <w:rFonts w:ascii="Arial" w:hAnsi="Arial" w:cs="Arial"/>
          <w:color w:val="000000" w:themeColor="text1"/>
          <w:sz w:val="22"/>
        </w:rPr>
        <w:t xml:space="preserve">En relación con las definiciones de </w:t>
      </w:r>
      <w:r w:rsidRPr="00A945B9">
        <w:rPr>
          <w:rFonts w:ascii="Arial" w:hAnsi="Arial" w:cs="Arial"/>
          <w:i/>
          <w:iCs/>
          <w:color w:val="000000" w:themeColor="text1"/>
          <w:sz w:val="22"/>
        </w:rPr>
        <w:t xml:space="preserve">supervisión </w:t>
      </w:r>
      <w:r w:rsidRPr="00A945B9">
        <w:rPr>
          <w:rFonts w:ascii="Arial" w:hAnsi="Arial" w:cs="Arial"/>
          <w:color w:val="000000" w:themeColor="text1"/>
          <w:sz w:val="22"/>
        </w:rPr>
        <w:t xml:space="preserve">e </w:t>
      </w:r>
      <w:r w:rsidRPr="00A945B9">
        <w:rPr>
          <w:rFonts w:ascii="Arial" w:hAnsi="Arial" w:cs="Arial"/>
          <w:i/>
          <w:iCs/>
          <w:color w:val="000000" w:themeColor="text1"/>
          <w:sz w:val="22"/>
        </w:rPr>
        <w:t>interventoría</w:t>
      </w:r>
      <w:r w:rsidRPr="00A945B9">
        <w:rPr>
          <w:rFonts w:ascii="Arial" w:hAnsi="Arial" w:cs="Arial"/>
          <w:color w:val="000000" w:themeColor="text1"/>
          <w:sz w:val="22"/>
        </w:rPr>
        <w:t>, doctrinariamente se ha establecido la diferencia entre una y otra, de la siguiente manera:</w:t>
      </w:r>
    </w:p>
    <w:p w14:paraId="11FABE11" w14:textId="77777777" w:rsidR="005F7447" w:rsidRPr="00A945B9" w:rsidRDefault="005F7447" w:rsidP="005F7447">
      <w:pPr>
        <w:pStyle w:val="Sinespaciado"/>
        <w:ind w:left="709" w:right="709"/>
        <w:jc w:val="both"/>
        <w:rPr>
          <w:rFonts w:ascii="Arial" w:hAnsi="Arial" w:cs="Arial"/>
          <w:color w:val="000000" w:themeColor="text1"/>
          <w:sz w:val="21"/>
          <w:szCs w:val="21"/>
        </w:rPr>
      </w:pPr>
    </w:p>
    <w:p w14:paraId="3003F6CA" w14:textId="384E20B8" w:rsidR="005F7447" w:rsidRPr="00A945B9" w:rsidRDefault="005F7447" w:rsidP="00656551">
      <w:pPr>
        <w:pStyle w:val="Sinespaciado"/>
        <w:ind w:left="709" w:right="709"/>
        <w:jc w:val="both"/>
        <w:rPr>
          <w:rFonts w:ascii="Arial" w:hAnsi="Arial" w:cs="Arial"/>
          <w:color w:val="000000" w:themeColor="text1"/>
          <w:sz w:val="21"/>
          <w:szCs w:val="21"/>
        </w:rPr>
      </w:pPr>
      <w:r w:rsidRPr="00A945B9">
        <w:rPr>
          <w:rFonts w:ascii="Arial" w:hAnsi="Arial" w:cs="Arial"/>
          <w:color w:val="000000" w:themeColor="text1"/>
          <w:sz w:val="21"/>
          <w:szCs w:val="21"/>
        </w:rPr>
        <w:t xml:space="preserve">La supervisión […] es ejercida por la propia entidad contratante cuando no requiere conocimientos técnicos especializados. Por contraste, a la interventoría se le concibe alrededor de la necesidad de tales conocimientos. Esa diferenciación entonces nos permite decir que entre una y otra figuras hay una comunidad de propósito con una diferencia de grado: en la interventoría se acude a un consultor especializado con un grado de conocimiento técnico superior a aquel del que disponga la entidad, a propósito de que se constituya en «sus ojos» en frente de la ejecución del contrato. Es por ello </w:t>
      </w:r>
      <w:proofErr w:type="gramStart"/>
      <w:r w:rsidRPr="00A945B9">
        <w:rPr>
          <w:rFonts w:ascii="Arial" w:hAnsi="Arial" w:cs="Arial"/>
          <w:color w:val="000000" w:themeColor="text1"/>
          <w:sz w:val="21"/>
          <w:szCs w:val="21"/>
        </w:rPr>
        <w:t>que</w:t>
      </w:r>
      <w:proofErr w:type="gramEnd"/>
      <w:r w:rsidRPr="00A945B9">
        <w:rPr>
          <w:rFonts w:ascii="Arial" w:hAnsi="Arial" w:cs="Arial"/>
          <w:color w:val="000000" w:themeColor="text1"/>
          <w:sz w:val="21"/>
          <w:szCs w:val="21"/>
        </w:rPr>
        <w:t xml:space="preserve"> a la interventoría se le hace consistir de acuerdo con la definición legal, «en el seguimiento técnico» del cumplimiento del contrato, cuando el mismo «suponga conocimiento especializado en la materia, o cuando la complejidad o la extensión del mismo lo justifiquen». En su propósito de hacer evidente esta diferenciación, el proyecto de ley que condujo al Estatuto Anticorrupción buscaba enmarcar a la interventoría en la función técnica exclusivamente, intención que se vio frustrada cuando a la definición propuesta, y hoy contenida en el citado artículo 83, vino a agregarse una frase final que aclara que la misma podrá extenderse a «otros aspectos del contrato» en adición a aquellos de naturaleza técnica</w:t>
      </w:r>
      <w:r w:rsidRPr="00A945B9">
        <w:rPr>
          <w:rStyle w:val="Refdenotaalpie"/>
          <w:rFonts w:ascii="Arial" w:hAnsi="Arial" w:cs="Arial"/>
          <w:color w:val="000000" w:themeColor="text1"/>
          <w:sz w:val="21"/>
          <w:szCs w:val="21"/>
        </w:rPr>
        <w:footnoteReference w:id="29"/>
      </w:r>
      <w:r w:rsidRPr="00A945B9">
        <w:rPr>
          <w:rFonts w:ascii="Arial" w:hAnsi="Arial" w:cs="Arial"/>
          <w:color w:val="000000" w:themeColor="text1"/>
          <w:sz w:val="21"/>
          <w:szCs w:val="21"/>
        </w:rPr>
        <w:t xml:space="preserve">. </w:t>
      </w:r>
    </w:p>
    <w:p w14:paraId="231F835E" w14:textId="4E61D7CE" w:rsidR="005F7447" w:rsidRPr="00A945B9" w:rsidRDefault="005F7447" w:rsidP="005F7447">
      <w:pPr>
        <w:pStyle w:val="Sinespaciado"/>
        <w:spacing w:before="120" w:line="276" w:lineRule="auto"/>
        <w:ind w:firstLine="709"/>
        <w:jc w:val="both"/>
        <w:rPr>
          <w:rFonts w:ascii="Arial" w:hAnsi="Arial" w:cs="Arial"/>
          <w:color w:val="000000" w:themeColor="text1"/>
          <w:sz w:val="22"/>
        </w:rPr>
      </w:pPr>
      <w:r w:rsidRPr="00A945B9">
        <w:rPr>
          <w:rFonts w:ascii="Arial" w:hAnsi="Arial" w:cs="Arial"/>
          <w:color w:val="000000" w:themeColor="text1"/>
          <w:sz w:val="22"/>
        </w:rPr>
        <w:t>Quien ejerza la vigilancia de la ejecución del contrato, ya sea mediante la supervisión o mediante la interventoría, puede hacer uso de las facultades previstas en el artículo 84 de la Ley 1474 de 2011 para hacer el seguimiento al cumplimiento obligacional del contrato y estará sometido a los deberes y responsabilidades que implica el ejercicio de dicha actividad</w:t>
      </w:r>
      <w:r w:rsidR="00D733AA" w:rsidRPr="00A945B9">
        <w:rPr>
          <w:rStyle w:val="Refdenotaalpie"/>
          <w:rFonts w:ascii="Arial" w:hAnsi="Arial" w:cs="Arial"/>
          <w:color w:val="000000" w:themeColor="text1"/>
          <w:sz w:val="22"/>
        </w:rPr>
        <w:footnoteReference w:id="30"/>
      </w:r>
      <w:r w:rsidRPr="00A945B9">
        <w:rPr>
          <w:rFonts w:ascii="Arial" w:hAnsi="Arial" w:cs="Arial"/>
          <w:color w:val="000000" w:themeColor="text1"/>
          <w:sz w:val="22"/>
        </w:rPr>
        <w:t>.</w:t>
      </w:r>
      <w:r w:rsidR="000944E0" w:rsidRPr="00A945B9">
        <w:rPr>
          <w:rFonts w:ascii="Arial" w:hAnsi="Arial" w:cs="Arial"/>
          <w:color w:val="000000" w:themeColor="text1"/>
          <w:sz w:val="22"/>
        </w:rPr>
        <w:t xml:space="preserve"> </w:t>
      </w:r>
    </w:p>
    <w:p w14:paraId="0AFF7AC7" w14:textId="5B1CD58F" w:rsidR="005F7447" w:rsidRPr="00A945B9" w:rsidRDefault="005F7447" w:rsidP="005F7447">
      <w:pPr>
        <w:pStyle w:val="Sinespaciado"/>
        <w:spacing w:before="120" w:line="276" w:lineRule="auto"/>
        <w:ind w:firstLine="709"/>
        <w:jc w:val="both"/>
        <w:rPr>
          <w:rFonts w:ascii="Arial" w:hAnsi="Arial" w:cs="Arial"/>
          <w:color w:val="000000" w:themeColor="text1"/>
          <w:sz w:val="22"/>
        </w:rPr>
      </w:pPr>
      <w:r w:rsidRPr="00A945B9">
        <w:rPr>
          <w:rFonts w:ascii="Arial" w:hAnsi="Arial" w:cs="Arial"/>
          <w:color w:val="000000" w:themeColor="text1"/>
          <w:sz w:val="22"/>
        </w:rPr>
        <w:lastRenderedPageBreak/>
        <w:t>Sin perjuicio de lo anterior, según lo expresado por esta entidad</w:t>
      </w:r>
      <w:r w:rsidRPr="00A945B9">
        <w:rPr>
          <w:rStyle w:val="Refdenotaalpie"/>
          <w:rFonts w:ascii="Arial" w:hAnsi="Arial" w:cs="Arial"/>
          <w:color w:val="000000" w:themeColor="text1"/>
          <w:sz w:val="22"/>
        </w:rPr>
        <w:footnoteReference w:id="31"/>
      </w:r>
      <w:r w:rsidRPr="00A945B9">
        <w:rPr>
          <w:rFonts w:ascii="Arial" w:hAnsi="Arial" w:cs="Arial"/>
          <w:color w:val="000000" w:themeColor="text1"/>
          <w:sz w:val="22"/>
        </w:rPr>
        <w:t>, de las disposiciones contenidas en la Ley 1474 de 2011 se infieren las siguientes características, en relación con la supervisión: i) la labor de supervisión siempre existirá en relación con cualquier contrato estatal</w:t>
      </w:r>
      <w:r w:rsidR="002828AD" w:rsidRPr="00A945B9">
        <w:rPr>
          <w:rFonts w:ascii="Arial" w:hAnsi="Arial" w:cs="Arial"/>
          <w:color w:val="000000" w:themeColor="text1"/>
          <w:sz w:val="22"/>
        </w:rPr>
        <w:t>, incluidos los contratos de prestación de servicios</w:t>
      </w:r>
      <w:r w:rsidRPr="00A945B9">
        <w:rPr>
          <w:rFonts w:ascii="Arial" w:hAnsi="Arial" w:cs="Arial"/>
          <w:color w:val="000000" w:themeColor="text1"/>
          <w:sz w:val="22"/>
        </w:rPr>
        <w:t xml:space="preserve"> ―a diferencia de la interventoría que depende del análisis de su necesidad y extensión</w:t>
      </w:r>
      <w:r w:rsidRPr="00A945B9">
        <w:rPr>
          <w:color w:val="000000" w:themeColor="text1"/>
          <w:sz w:val="22"/>
          <w:vertAlign w:val="superscript"/>
        </w:rPr>
        <w:footnoteReference w:id="32"/>
      </w:r>
      <w:r w:rsidRPr="00A945B9">
        <w:rPr>
          <w:rFonts w:ascii="Arial" w:hAnsi="Arial" w:cs="Arial"/>
          <w:color w:val="000000" w:themeColor="text1"/>
          <w:sz w:val="22"/>
        </w:rPr>
        <w:t xml:space="preserve">―; </w:t>
      </w:r>
      <w:proofErr w:type="spellStart"/>
      <w:r w:rsidRPr="00A945B9">
        <w:rPr>
          <w:rFonts w:ascii="Arial" w:hAnsi="Arial" w:cs="Arial"/>
          <w:color w:val="000000" w:themeColor="text1"/>
          <w:sz w:val="22"/>
        </w:rPr>
        <w:t>ii</w:t>
      </w:r>
      <w:proofErr w:type="spellEnd"/>
      <w:r w:rsidRPr="00A945B9">
        <w:rPr>
          <w:rFonts w:ascii="Arial" w:hAnsi="Arial" w:cs="Arial"/>
          <w:color w:val="000000" w:themeColor="text1"/>
          <w:sz w:val="22"/>
        </w:rPr>
        <w:t xml:space="preserve">) no requiere conocimientos tan especializados como la interventoría; </w:t>
      </w:r>
      <w:proofErr w:type="spellStart"/>
      <w:r w:rsidRPr="00A945B9">
        <w:rPr>
          <w:rFonts w:ascii="Arial" w:hAnsi="Arial" w:cs="Arial"/>
          <w:color w:val="000000" w:themeColor="text1"/>
          <w:sz w:val="22"/>
        </w:rPr>
        <w:t>iii</w:t>
      </w:r>
      <w:proofErr w:type="spellEnd"/>
      <w:r w:rsidRPr="00A945B9">
        <w:rPr>
          <w:rFonts w:ascii="Arial" w:hAnsi="Arial" w:cs="Arial"/>
          <w:color w:val="000000" w:themeColor="text1"/>
          <w:sz w:val="22"/>
        </w:rPr>
        <w:t xml:space="preserve">) se ejerce por la entidad estatal por conducto de la designación de servidores públicos idóneos para cumplir la función; </w:t>
      </w:r>
      <w:proofErr w:type="spellStart"/>
      <w:r w:rsidRPr="00A945B9">
        <w:rPr>
          <w:rFonts w:ascii="Arial" w:hAnsi="Arial" w:cs="Arial"/>
          <w:color w:val="000000" w:themeColor="text1"/>
          <w:sz w:val="22"/>
        </w:rPr>
        <w:t>iv</w:t>
      </w:r>
      <w:proofErr w:type="spellEnd"/>
      <w:r w:rsidRPr="00A945B9">
        <w:rPr>
          <w:rFonts w:ascii="Arial" w:hAnsi="Arial" w:cs="Arial"/>
          <w:color w:val="000000" w:themeColor="text1"/>
          <w:sz w:val="22"/>
        </w:rPr>
        <w:t>) puede recibir apoyo de personal contratado para tal fin mediante contratos de prestación de servicios; v) le es inherente el seguimiento técnico, administrativo, financiero, contable, y jurídico del contrato vigilado.</w:t>
      </w:r>
    </w:p>
    <w:p w14:paraId="0615DEAA" w14:textId="2A15C0CB" w:rsidR="005F7447" w:rsidRPr="00A945B9" w:rsidRDefault="005F7447" w:rsidP="005F7447">
      <w:pPr>
        <w:pStyle w:val="Sinespaciado"/>
        <w:spacing w:before="120" w:line="276" w:lineRule="auto"/>
        <w:ind w:firstLine="709"/>
        <w:jc w:val="both"/>
        <w:rPr>
          <w:rFonts w:ascii="Arial" w:hAnsi="Arial" w:cs="Arial"/>
          <w:color w:val="000000" w:themeColor="text1"/>
          <w:sz w:val="22"/>
        </w:rPr>
      </w:pPr>
      <w:r w:rsidRPr="00A945B9">
        <w:rPr>
          <w:rFonts w:ascii="Arial" w:hAnsi="Arial" w:cs="Arial"/>
          <w:color w:val="000000" w:themeColor="text1"/>
          <w:sz w:val="22"/>
        </w:rPr>
        <w:t xml:space="preserve">Por su parte la interventoría: i) será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w:t>
      </w:r>
      <w:proofErr w:type="gramStart"/>
      <w:r w:rsidRPr="00A945B9">
        <w:rPr>
          <w:rFonts w:ascii="Arial" w:hAnsi="Arial" w:cs="Arial"/>
          <w:color w:val="000000" w:themeColor="text1"/>
          <w:sz w:val="22"/>
        </w:rPr>
        <w:t>del mismo</w:t>
      </w:r>
      <w:proofErr w:type="gramEnd"/>
      <w:r w:rsidRPr="00A945B9">
        <w:rPr>
          <w:rFonts w:ascii="Arial" w:hAnsi="Arial" w:cs="Arial"/>
          <w:color w:val="000000" w:themeColor="text1"/>
          <w:sz w:val="22"/>
        </w:rPr>
        <w:t xml:space="preserve"> lo justifiquen» ―art. 83, Ley 1474 de 2011―. </w:t>
      </w:r>
      <w:proofErr w:type="spellStart"/>
      <w:r w:rsidRPr="00A945B9">
        <w:rPr>
          <w:rFonts w:ascii="Arial" w:hAnsi="Arial" w:cs="Arial"/>
          <w:color w:val="000000" w:themeColor="text1"/>
          <w:sz w:val="22"/>
        </w:rPr>
        <w:t>ii</w:t>
      </w:r>
      <w:proofErr w:type="spellEnd"/>
      <w:r w:rsidRPr="00A945B9">
        <w:rPr>
          <w:rFonts w:ascii="Arial" w:hAnsi="Arial" w:cs="Arial"/>
          <w:color w:val="000000" w:themeColor="text1"/>
          <w:sz w:val="22"/>
        </w:rPr>
        <w:t xml:space="preserve">) Este mecanismo de vigilancia exige, en su ejecución, la utilización de conocimientos especializados. </w:t>
      </w:r>
      <w:proofErr w:type="spellStart"/>
      <w:r w:rsidRPr="00A945B9">
        <w:rPr>
          <w:rFonts w:ascii="Arial" w:hAnsi="Arial" w:cs="Arial"/>
          <w:color w:val="000000" w:themeColor="text1"/>
          <w:sz w:val="22"/>
        </w:rPr>
        <w:t>iii</w:t>
      </w:r>
      <w:proofErr w:type="spellEnd"/>
      <w:r w:rsidRPr="00A945B9">
        <w:rPr>
          <w:rFonts w:ascii="Arial" w:hAnsi="Arial" w:cs="Arial"/>
          <w:color w:val="000000" w:themeColor="text1"/>
          <w:sz w:val="22"/>
        </w:rPr>
        <w:t>) Por lo anterior, la entidad contrata un experto a través de un concurso de méritos, al tratarse la interventoría de una especie del contrato de consultoría ―art. 32, numeral 2, inciso 2, Ley 80 de 1993</w:t>
      </w:r>
      <w:r w:rsidRPr="00A945B9">
        <w:rPr>
          <w:rStyle w:val="Refdenotaalpie"/>
          <w:rFonts w:ascii="Arial" w:hAnsi="Arial" w:cs="Arial"/>
          <w:color w:val="000000" w:themeColor="text1"/>
          <w:sz w:val="22"/>
        </w:rPr>
        <w:footnoteReference w:id="33"/>
      </w:r>
      <w:r w:rsidRPr="00A945B9">
        <w:rPr>
          <w:rFonts w:ascii="Arial" w:hAnsi="Arial" w:cs="Arial"/>
          <w:color w:val="000000" w:themeColor="text1"/>
          <w:sz w:val="22"/>
        </w:rPr>
        <w:t xml:space="preserve">―, de manera que la interventoría es realizada por una «persona natural o jurídica contratada para tal fin por la Entidad Estatal» ―art. 83, Ley 1474―. </w:t>
      </w:r>
      <w:proofErr w:type="spellStart"/>
      <w:r w:rsidRPr="00A945B9">
        <w:rPr>
          <w:rFonts w:ascii="Arial" w:hAnsi="Arial" w:cs="Arial"/>
          <w:color w:val="000000" w:themeColor="text1"/>
          <w:sz w:val="22"/>
        </w:rPr>
        <w:t>iv</w:t>
      </w:r>
      <w:proofErr w:type="spellEnd"/>
      <w:r w:rsidRPr="00A945B9">
        <w:rPr>
          <w:rFonts w:ascii="Arial" w:hAnsi="Arial" w:cs="Arial"/>
          <w:color w:val="000000" w:themeColor="text1"/>
          <w:sz w:val="22"/>
        </w:rPr>
        <w:t xml:space="preserve">)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w:t>
      </w:r>
      <w:r w:rsidR="00394BFA" w:rsidRPr="00A945B9">
        <w:rPr>
          <w:rFonts w:ascii="Arial" w:hAnsi="Arial" w:cs="Arial"/>
          <w:color w:val="000000" w:themeColor="text1"/>
          <w:sz w:val="22"/>
        </w:rPr>
        <w:t>dentro de sus obligaciones se debe estipular que</w:t>
      </w:r>
      <w:r w:rsidRPr="00A945B9">
        <w:rPr>
          <w:rFonts w:ascii="Arial" w:hAnsi="Arial" w:cs="Arial"/>
          <w:color w:val="000000" w:themeColor="text1"/>
          <w:sz w:val="22"/>
        </w:rPr>
        <w:t xml:space="preserve"> </w:t>
      </w:r>
      <w:proofErr w:type="gramStart"/>
      <w:r w:rsidRPr="00A945B9">
        <w:rPr>
          <w:rFonts w:ascii="Arial" w:hAnsi="Arial" w:cs="Arial"/>
          <w:color w:val="000000" w:themeColor="text1"/>
          <w:sz w:val="22"/>
        </w:rPr>
        <w:t>« las</w:t>
      </w:r>
      <w:proofErr w:type="gramEnd"/>
      <w:r w:rsidRPr="00A945B9">
        <w:rPr>
          <w:rFonts w:ascii="Arial" w:hAnsi="Arial" w:cs="Arial"/>
          <w:color w:val="000000" w:themeColor="text1"/>
          <w:sz w:val="22"/>
        </w:rPr>
        <w:t xml:space="preserve"> actividades técnicas a cargo del interventor y las demás quedarán a cargo de la Entidad a través del supervisor» ―art. 83, inciso 3―. vi) El contrato de interventoría será supervisado directamente por la entidad ―art. 83, inciso 4―.</w:t>
      </w:r>
    </w:p>
    <w:p w14:paraId="100BE658" w14:textId="1ADFEF31" w:rsidR="005F7447" w:rsidRPr="00A945B9" w:rsidRDefault="005F7447" w:rsidP="005F7447">
      <w:pPr>
        <w:pStyle w:val="Sinespaciado"/>
        <w:spacing w:before="120" w:line="276" w:lineRule="auto"/>
        <w:ind w:firstLine="709"/>
        <w:jc w:val="both"/>
        <w:rPr>
          <w:rFonts w:ascii="Arial" w:hAnsi="Arial" w:cs="Arial"/>
          <w:color w:val="000000" w:themeColor="text1"/>
          <w:sz w:val="22"/>
        </w:rPr>
      </w:pPr>
      <w:r w:rsidRPr="00A945B9">
        <w:rPr>
          <w:rFonts w:ascii="Arial" w:hAnsi="Arial" w:cs="Arial"/>
          <w:color w:val="000000" w:themeColor="text1"/>
          <w:sz w:val="22"/>
        </w:rPr>
        <w:t xml:space="preserve">Sin perjuicio de las diferencias señaladas en los párrafos anteriores, cabe destacar que son más las similitudes que existen entre la supervisión y la interventoría, pues ambos son mecanismos a través de los cuales las entidades estatales cumplen su deber de vigilar </w:t>
      </w:r>
      <w:r w:rsidRPr="00A945B9">
        <w:rPr>
          <w:rFonts w:ascii="Arial" w:hAnsi="Arial" w:cs="Arial"/>
          <w:color w:val="000000" w:themeColor="text1"/>
          <w:sz w:val="22"/>
        </w:rPr>
        <w:lastRenderedPageBreak/>
        <w:t>la correcta ejecución de los contratos estatales. En este sentido, sus actividades son bastante similares y cuentan con una finalidad común, por lo que sus diferencias no son tan sustanciales y se resumen en los aspectos indicados.</w:t>
      </w:r>
    </w:p>
    <w:p w14:paraId="3390757E" w14:textId="1BE7E9F8" w:rsidR="005F7447" w:rsidRPr="00A945B9" w:rsidRDefault="005F7447" w:rsidP="005F7447">
      <w:pPr>
        <w:pStyle w:val="Sinespaciado"/>
        <w:spacing w:before="120" w:line="276" w:lineRule="auto"/>
        <w:ind w:firstLine="709"/>
        <w:jc w:val="both"/>
        <w:rPr>
          <w:rFonts w:ascii="Arial" w:hAnsi="Arial" w:cs="Arial"/>
          <w:color w:val="000000" w:themeColor="text1"/>
          <w:sz w:val="22"/>
        </w:rPr>
      </w:pPr>
      <w:r w:rsidRPr="00A945B9">
        <w:rPr>
          <w:rFonts w:ascii="Arial" w:hAnsi="Arial" w:cs="Arial"/>
          <w:color w:val="000000" w:themeColor="text1"/>
          <w:sz w:val="22"/>
        </w:rPr>
        <w:t xml:space="preserve">De acuerdo con lo anterior, el interventor es un contratista externo a la entidad estatal y al contratista vigilado, de manera que es seleccionado por la entidad estatal mediante los procedimientos de selección establecidos en el EGCAP; en principio, mediante un concurso de méritos. </w:t>
      </w:r>
    </w:p>
    <w:p w14:paraId="6E237F6C" w14:textId="77777777" w:rsidR="0050272A" w:rsidRPr="00A945B9" w:rsidRDefault="0050272A" w:rsidP="0050272A">
      <w:pPr>
        <w:spacing w:before="120" w:line="276" w:lineRule="auto"/>
        <w:ind w:firstLine="709"/>
        <w:jc w:val="both"/>
        <w:rPr>
          <w:rFonts w:ascii="Arial" w:eastAsia="Calibri" w:hAnsi="Arial" w:cs="Arial"/>
          <w:sz w:val="22"/>
        </w:rPr>
      </w:pPr>
      <w:r w:rsidRPr="00A945B9">
        <w:rPr>
          <w:rFonts w:ascii="Arial" w:eastAsia="Calibri" w:hAnsi="Arial" w:cs="Arial"/>
          <w:sz w:val="22"/>
        </w:rPr>
        <w:t>Por otro lado, quien ejerza la vigilancia de la ejecución del contrato, ya sea mediante la supervisión o mediante la interventoría, puede hacer uso de las facultades previstas en el artículo 84 de la Ley 1474 de 2011 para efectuar el seguimiento al cumplimiento obligacional del contrato y estará sometido a los deberes y responsabilidades que implica el ejercicio de dicha actividad.</w:t>
      </w:r>
    </w:p>
    <w:p w14:paraId="39D0B9B1" w14:textId="7456EB3F" w:rsidR="002828AD" w:rsidRPr="00A945B9" w:rsidRDefault="0050272A" w:rsidP="0050272A">
      <w:pPr>
        <w:spacing w:before="120" w:after="120" w:line="276" w:lineRule="auto"/>
        <w:ind w:firstLine="709"/>
        <w:jc w:val="both"/>
        <w:rPr>
          <w:rFonts w:ascii="Arial" w:eastAsia="Calibri" w:hAnsi="Arial" w:cs="Arial"/>
          <w:sz w:val="22"/>
          <w:szCs w:val="22"/>
        </w:rPr>
      </w:pPr>
      <w:r w:rsidRPr="00A945B9">
        <w:rPr>
          <w:rFonts w:ascii="Arial" w:eastAsia="Calibri" w:hAnsi="Arial" w:cs="Arial"/>
          <w:bCs/>
          <w:sz w:val="22"/>
          <w:szCs w:val="22"/>
        </w:rPr>
        <w:t>Ahora bien, e</w:t>
      </w:r>
      <w:r w:rsidRPr="00A945B9">
        <w:rPr>
          <w:rFonts w:ascii="Arial" w:eastAsia="Calibri" w:hAnsi="Arial" w:cs="Arial"/>
          <w:sz w:val="22"/>
          <w:szCs w:val="22"/>
        </w:rPr>
        <w:t xml:space="preserve">n cuanto a la </w:t>
      </w:r>
      <w:r w:rsidR="002828AD" w:rsidRPr="00A945B9">
        <w:rPr>
          <w:rFonts w:ascii="Arial" w:eastAsia="Calibri" w:hAnsi="Arial" w:cs="Arial"/>
          <w:sz w:val="22"/>
          <w:szCs w:val="22"/>
        </w:rPr>
        <w:t>concurrencia entre la Supervisión y la Interventoría, la «Guía para el ejercicio de las funciones de supervisión e interventoría de los contratos del Estado»</w:t>
      </w:r>
      <w:r w:rsidR="002828AD" w:rsidRPr="00A945B9">
        <w:rPr>
          <w:rFonts w:ascii="Arial" w:eastAsia="Calibri" w:hAnsi="Arial" w:cs="Arial"/>
          <w:sz w:val="22"/>
          <w:szCs w:val="22"/>
          <w:vertAlign w:val="superscript"/>
        </w:rPr>
        <w:footnoteReference w:id="34"/>
      </w:r>
      <w:r w:rsidR="002828AD" w:rsidRPr="00A945B9">
        <w:rPr>
          <w:rFonts w:ascii="Arial" w:eastAsia="Calibri" w:hAnsi="Arial" w:cs="Arial"/>
          <w:sz w:val="22"/>
          <w:szCs w:val="22"/>
        </w:rPr>
        <w:t xml:space="preserve"> indica que:</w:t>
      </w:r>
    </w:p>
    <w:p w14:paraId="4A24A6F3" w14:textId="20034C9C" w:rsidR="002828AD" w:rsidRPr="00A945B9" w:rsidRDefault="002828AD" w:rsidP="00F4210F">
      <w:pPr>
        <w:spacing w:before="120" w:after="120"/>
        <w:ind w:left="709" w:right="709"/>
        <w:jc w:val="both"/>
        <w:rPr>
          <w:rFonts w:ascii="Arial" w:eastAsia="Calibri" w:hAnsi="Arial" w:cs="Arial"/>
          <w:bCs/>
          <w:sz w:val="21"/>
          <w:szCs w:val="21"/>
        </w:rPr>
      </w:pPr>
      <w:r w:rsidRPr="00A945B9">
        <w:rPr>
          <w:rFonts w:ascii="Arial" w:eastAsia="Calibri" w:hAnsi="Arial" w:cs="Arial"/>
          <w:bCs/>
          <w:sz w:val="21"/>
          <w:szCs w:val="21"/>
        </w:rPr>
        <w:t>Por regla general, las funciones de supervisión e interventoría no son concurrentes en relación con un mismo contrato.</w:t>
      </w:r>
    </w:p>
    <w:p w14:paraId="4F03E456" w14:textId="77777777" w:rsidR="00F517C2" w:rsidRPr="00A945B9" w:rsidRDefault="002828AD" w:rsidP="00F4210F">
      <w:pPr>
        <w:spacing w:before="120" w:after="120"/>
        <w:ind w:left="709" w:right="709"/>
        <w:jc w:val="both"/>
        <w:rPr>
          <w:rFonts w:ascii="Arial" w:eastAsia="Calibri" w:hAnsi="Arial" w:cs="Arial"/>
          <w:bCs/>
          <w:sz w:val="21"/>
          <w:szCs w:val="21"/>
        </w:rPr>
      </w:pPr>
      <w:r w:rsidRPr="00A945B9">
        <w:rPr>
          <w:rFonts w:ascii="Arial" w:eastAsia="Calibri" w:hAnsi="Arial" w:cs="Arial"/>
          <w:bCs/>
          <w:sz w:val="21"/>
          <w:szCs w:val="21"/>
        </w:rPr>
        <w:t xml:space="preserve">Sin embargo, en caso de que sea necesario, la Entidad Estatal puede determinar que la vigilancia del contrato principal se realice de manera conjunta entre un supervisor y un interventor, caso en el cual en el contrato de interventoría deben indicarse las actividades a cargo del interventor, de tal manera que las demás actividades de vigilancia se entienden a cargo del supervisor, sin que en ningún caso pueda haber duplicidad de funciones. </w:t>
      </w:r>
    </w:p>
    <w:p w14:paraId="4785F445" w14:textId="6B9B8D94" w:rsidR="002828AD" w:rsidRPr="00A945B9" w:rsidRDefault="002828AD" w:rsidP="00F4210F">
      <w:pPr>
        <w:spacing w:before="120" w:after="120"/>
        <w:ind w:left="709" w:right="709"/>
        <w:jc w:val="both"/>
        <w:rPr>
          <w:rFonts w:ascii="Arial" w:eastAsia="Calibri" w:hAnsi="Arial" w:cs="Arial"/>
          <w:bCs/>
          <w:sz w:val="21"/>
          <w:szCs w:val="21"/>
        </w:rPr>
      </w:pPr>
      <w:r w:rsidRPr="00A945B9">
        <w:rPr>
          <w:rFonts w:ascii="Arial" w:eastAsia="Calibri" w:hAnsi="Arial" w:cs="Arial"/>
          <w:bCs/>
          <w:sz w:val="21"/>
          <w:szCs w:val="21"/>
        </w:rPr>
        <w:t>En estos casos, también es recomendable que en la designación que se haga al supervisor del contrato se especifique el tipo de seguimiento que debe hacer a la ejecución contractual, con el fin de que sepa que algunas de las actividades propias de la supervisión van a ser ejercidas por la interventoría.</w:t>
      </w:r>
    </w:p>
    <w:p w14:paraId="4993592E" w14:textId="77777777" w:rsidR="00F4210F" w:rsidRPr="00A945B9" w:rsidRDefault="00F4210F" w:rsidP="00F4210F">
      <w:pPr>
        <w:ind w:left="709" w:right="709"/>
        <w:jc w:val="both"/>
        <w:rPr>
          <w:rFonts w:ascii="Arial" w:eastAsia="Calibri" w:hAnsi="Arial" w:cs="Arial"/>
          <w:bCs/>
          <w:sz w:val="21"/>
          <w:szCs w:val="21"/>
        </w:rPr>
      </w:pPr>
    </w:p>
    <w:p w14:paraId="39C840A0" w14:textId="7B5D837F" w:rsidR="00150489" w:rsidRPr="00A945B9" w:rsidRDefault="00150489" w:rsidP="00F4210F">
      <w:pPr>
        <w:spacing w:after="120" w:line="276" w:lineRule="auto"/>
        <w:ind w:firstLine="709"/>
        <w:jc w:val="both"/>
        <w:rPr>
          <w:rFonts w:ascii="Arial" w:eastAsia="Calibri" w:hAnsi="Arial" w:cs="Arial"/>
          <w:sz w:val="22"/>
        </w:rPr>
      </w:pPr>
      <w:r w:rsidRPr="00A945B9">
        <w:rPr>
          <w:rFonts w:ascii="Arial" w:eastAsia="Calibri" w:hAnsi="Arial" w:cs="Arial"/>
          <w:bCs/>
          <w:sz w:val="22"/>
        </w:rPr>
        <w:t>Finalmente, e</w:t>
      </w:r>
      <w:r w:rsidRPr="00A945B9">
        <w:rPr>
          <w:rFonts w:ascii="Arial" w:eastAsia="Calibri" w:hAnsi="Arial" w:cs="Arial"/>
          <w:sz w:val="22"/>
        </w:rPr>
        <w:t>n cuanto a la designación del supervisor, Colombia Compra Eficiente, en la «Guía para el ejercicio de las funciones de supervisión e interventoría de los contratos del Estado»</w:t>
      </w:r>
      <w:r w:rsidRPr="00A945B9">
        <w:rPr>
          <w:rFonts w:ascii="Arial" w:eastAsia="Calibri" w:hAnsi="Arial" w:cs="Arial"/>
          <w:sz w:val="22"/>
          <w:vertAlign w:val="superscript"/>
        </w:rPr>
        <w:footnoteReference w:id="35"/>
      </w:r>
      <w:r w:rsidRPr="00A945B9">
        <w:rPr>
          <w:rFonts w:ascii="Arial" w:eastAsia="Calibri" w:hAnsi="Arial" w:cs="Arial"/>
          <w:sz w:val="22"/>
        </w:rPr>
        <w:t xml:space="preserve"> recomienda que esta se haga </w:t>
      </w:r>
      <w:r w:rsidR="00394BFA" w:rsidRPr="00A945B9">
        <w:rPr>
          <w:rFonts w:ascii="Arial" w:eastAsia="Calibri" w:hAnsi="Arial" w:cs="Arial"/>
          <w:sz w:val="22"/>
        </w:rPr>
        <w:t xml:space="preserve">con </w:t>
      </w:r>
      <w:r w:rsidRPr="00A945B9">
        <w:rPr>
          <w:rFonts w:ascii="Arial" w:eastAsia="Calibri" w:hAnsi="Arial" w:cs="Arial"/>
          <w:sz w:val="22"/>
        </w:rPr>
        <w:t xml:space="preserve">un funcionario que pueda actuar al menos como par del contratista y que tenga asignadas funciones relacionadas con el objeto </w:t>
      </w:r>
      <w:r w:rsidRPr="00A945B9">
        <w:rPr>
          <w:rFonts w:ascii="Arial" w:eastAsia="Calibri" w:hAnsi="Arial" w:cs="Arial"/>
          <w:sz w:val="22"/>
        </w:rPr>
        <w:lastRenderedPageBreak/>
        <w:t>contractual. As</w:t>
      </w:r>
      <w:r w:rsidR="003E20DE" w:rsidRPr="00A945B9">
        <w:rPr>
          <w:rFonts w:ascii="Arial" w:eastAsia="Calibri" w:hAnsi="Arial" w:cs="Arial"/>
          <w:sz w:val="22"/>
        </w:rPr>
        <w:t xml:space="preserve">í </w:t>
      </w:r>
      <w:r w:rsidRPr="00A945B9">
        <w:rPr>
          <w:rFonts w:ascii="Arial" w:eastAsia="Calibri" w:hAnsi="Arial" w:cs="Arial"/>
          <w:sz w:val="22"/>
        </w:rPr>
        <w:t xml:space="preserve">mismo, </w:t>
      </w:r>
      <w:r w:rsidR="007175EE" w:rsidRPr="00A945B9">
        <w:rPr>
          <w:rFonts w:ascii="Arial" w:eastAsia="Calibri" w:hAnsi="Arial" w:cs="Arial"/>
          <w:sz w:val="22"/>
        </w:rPr>
        <w:t xml:space="preserve">en </w:t>
      </w:r>
      <w:r w:rsidR="00394BFA" w:rsidRPr="00A945B9">
        <w:rPr>
          <w:rFonts w:ascii="Arial" w:eastAsia="Calibri" w:hAnsi="Arial" w:cs="Arial"/>
          <w:sz w:val="22"/>
        </w:rPr>
        <w:t>la</w:t>
      </w:r>
      <w:r w:rsidR="007175EE" w:rsidRPr="00A945B9">
        <w:rPr>
          <w:rFonts w:ascii="Arial" w:eastAsia="Calibri" w:hAnsi="Arial" w:cs="Arial"/>
          <w:sz w:val="22"/>
        </w:rPr>
        <w:t xml:space="preserve"> Guía</w:t>
      </w:r>
      <w:r w:rsidR="00394BFA" w:rsidRPr="00A945B9">
        <w:rPr>
          <w:rFonts w:ascii="Arial" w:eastAsia="Calibri" w:hAnsi="Arial" w:cs="Arial"/>
          <w:sz w:val="22"/>
        </w:rPr>
        <w:t xml:space="preserve"> mencionada</w:t>
      </w:r>
      <w:r w:rsidR="007175EE" w:rsidRPr="00A945B9">
        <w:rPr>
          <w:rFonts w:ascii="Arial" w:eastAsia="Calibri" w:hAnsi="Arial" w:cs="Arial"/>
          <w:sz w:val="22"/>
        </w:rPr>
        <w:t xml:space="preserve"> se señala que </w:t>
      </w:r>
      <w:r w:rsidRPr="00A945B9">
        <w:rPr>
          <w:rFonts w:ascii="Arial" w:eastAsia="Calibri" w:hAnsi="Arial" w:cs="Arial"/>
          <w:sz w:val="22"/>
        </w:rPr>
        <w:t xml:space="preserve">la designación debe estar antecedida </w:t>
      </w:r>
      <w:r w:rsidR="00394BFA" w:rsidRPr="00A945B9">
        <w:rPr>
          <w:rFonts w:ascii="Arial" w:eastAsia="Calibri" w:hAnsi="Arial" w:cs="Arial"/>
          <w:sz w:val="22"/>
        </w:rPr>
        <w:t xml:space="preserve">de </w:t>
      </w:r>
      <w:r w:rsidRPr="00A945B9">
        <w:rPr>
          <w:rFonts w:ascii="Arial" w:eastAsia="Calibri" w:hAnsi="Arial" w:cs="Arial"/>
          <w:sz w:val="22"/>
        </w:rPr>
        <w:t xml:space="preserve">un análisis de la carga operativa del funcionario al que se le asigna la función, para no incurrir en el riesgo de que el supervisor no pueda desempeñar la labor de manera adecuada. La designación, igualmente, se recomienda que se efectúe en la fecha en que se adjudique el contrato o cuando se suscriba, tratándose de contratación directa. El supervisor designado, además, debe ser comunicado de la labor encomendada y debe conocer las obligaciones del contrato para efectos de que pueda desempeñar su labor de manera idónea. </w:t>
      </w:r>
    </w:p>
    <w:p w14:paraId="52640CB2" w14:textId="77777777" w:rsidR="00150489" w:rsidRPr="00A945B9" w:rsidRDefault="00150489" w:rsidP="00150489">
      <w:pPr>
        <w:spacing w:after="120" w:line="276" w:lineRule="auto"/>
        <w:ind w:firstLine="709"/>
        <w:jc w:val="both"/>
        <w:rPr>
          <w:rFonts w:ascii="Arial" w:eastAsia="Calibri" w:hAnsi="Arial" w:cs="Arial"/>
          <w:sz w:val="22"/>
        </w:rPr>
      </w:pPr>
      <w:r w:rsidRPr="00A945B9">
        <w:rPr>
          <w:rFonts w:ascii="Arial" w:eastAsia="Calibri" w:hAnsi="Arial" w:cs="Arial"/>
          <w:sz w:val="22"/>
        </w:rPr>
        <w:t>En el mismo orden, respecto al plazo para la designación del supervisor, la Guía en mención establece que:</w:t>
      </w:r>
    </w:p>
    <w:p w14:paraId="6347E8F2" w14:textId="64129D7F" w:rsidR="00150489" w:rsidRPr="00A945B9" w:rsidRDefault="00150489" w:rsidP="00B47043">
      <w:pPr>
        <w:spacing w:after="120"/>
        <w:ind w:left="709" w:right="709"/>
        <w:jc w:val="both"/>
        <w:rPr>
          <w:rFonts w:ascii="Arial" w:eastAsia="Calibri" w:hAnsi="Arial" w:cs="Arial"/>
          <w:sz w:val="21"/>
          <w:szCs w:val="21"/>
        </w:rPr>
      </w:pPr>
      <w:r w:rsidRPr="00A945B9">
        <w:rPr>
          <w:rFonts w:ascii="Arial" w:eastAsia="Calibri" w:hAnsi="Arial" w:cs="Arial"/>
          <w:sz w:val="21"/>
          <w:szCs w:val="21"/>
        </w:rPr>
        <w:t>En la etapa de planeación del Proceso de Contratación, la Entidad Estatal debe establecer la forma como supervisará la ejecución del contrato e indicar si lo hace a través de un supervisor, de un interventor o de las dos figuras de manera concurrente.</w:t>
      </w:r>
    </w:p>
    <w:p w14:paraId="58C07569" w14:textId="59F2DFA5" w:rsidR="00150489" w:rsidRPr="00A945B9" w:rsidRDefault="00246985" w:rsidP="00B47043">
      <w:pPr>
        <w:spacing w:after="120"/>
        <w:ind w:left="709" w:right="709"/>
        <w:jc w:val="both"/>
        <w:rPr>
          <w:rFonts w:ascii="Arial" w:eastAsia="Calibri" w:hAnsi="Arial" w:cs="Arial"/>
          <w:sz w:val="21"/>
          <w:szCs w:val="21"/>
        </w:rPr>
      </w:pPr>
      <w:r w:rsidRPr="00A945B9">
        <w:rPr>
          <w:rFonts w:ascii="Arial" w:eastAsia="Calibri" w:hAnsi="Arial" w:cs="Arial"/>
          <w:sz w:val="21"/>
          <w:szCs w:val="21"/>
        </w:rPr>
        <w:t>[</w:t>
      </w:r>
      <w:r w:rsidR="00150489" w:rsidRPr="00A945B9">
        <w:rPr>
          <w:rFonts w:ascii="Arial" w:eastAsia="Calibri" w:hAnsi="Arial" w:cs="Arial"/>
          <w:sz w:val="21"/>
          <w:szCs w:val="21"/>
        </w:rPr>
        <w:t>…</w:t>
      </w:r>
      <w:r w:rsidRPr="00A945B9">
        <w:rPr>
          <w:rFonts w:ascii="Arial" w:eastAsia="Calibri" w:hAnsi="Arial" w:cs="Arial"/>
          <w:sz w:val="21"/>
          <w:szCs w:val="21"/>
        </w:rPr>
        <w:t>]</w:t>
      </w:r>
      <w:r w:rsidR="00150489" w:rsidRPr="00A945B9">
        <w:rPr>
          <w:rFonts w:ascii="Arial" w:eastAsia="Calibri" w:hAnsi="Arial" w:cs="Arial"/>
          <w:sz w:val="21"/>
          <w:szCs w:val="21"/>
        </w:rPr>
        <w:t xml:space="preserve"> </w:t>
      </w:r>
    </w:p>
    <w:p w14:paraId="6A6533C1" w14:textId="5B9E543D" w:rsidR="00150489" w:rsidRPr="00A945B9" w:rsidRDefault="00150489" w:rsidP="00B47043">
      <w:pPr>
        <w:ind w:left="709" w:right="709"/>
        <w:jc w:val="both"/>
        <w:rPr>
          <w:rFonts w:ascii="Arial" w:eastAsia="Calibri" w:hAnsi="Arial" w:cs="Arial"/>
          <w:sz w:val="21"/>
          <w:szCs w:val="21"/>
        </w:rPr>
      </w:pPr>
      <w:r w:rsidRPr="00A945B9">
        <w:rPr>
          <w:rFonts w:ascii="Arial" w:eastAsia="Calibri" w:hAnsi="Arial" w:cs="Arial"/>
          <w:sz w:val="21"/>
          <w:szCs w:val="21"/>
        </w:rPr>
        <w:t xml:space="preserve">En la etapa de planeación del Proceso de Contratación, la Entidad Estatal debe identificar el perfil del supervisor para poderlo designar a más tardar al final de la audiencia de adjudicación, cuando el Proceso de Contratación es competitivo o en la fecha de la firma del contrato en los Procesos de Contratación sin competencia. La Entidad Estatal puede designar el supervisor </w:t>
      </w:r>
      <w:bookmarkStart w:id="2" w:name="_Hlk109985795"/>
      <w:r w:rsidRPr="00A945B9">
        <w:rPr>
          <w:rFonts w:ascii="Arial" w:eastAsia="Calibri" w:hAnsi="Arial" w:cs="Arial"/>
          <w:sz w:val="21"/>
          <w:szCs w:val="21"/>
        </w:rPr>
        <w:t>en cualquier momento del Proceso de Contratación una vez iniciada la etapa de planeación</w:t>
      </w:r>
      <w:bookmarkEnd w:id="2"/>
      <w:r w:rsidRPr="00A945B9">
        <w:rPr>
          <w:rFonts w:ascii="Arial" w:eastAsia="Calibri" w:hAnsi="Arial" w:cs="Arial"/>
          <w:sz w:val="21"/>
          <w:szCs w:val="21"/>
        </w:rPr>
        <w:t>.</w:t>
      </w:r>
    </w:p>
    <w:p w14:paraId="780132EE" w14:textId="77777777" w:rsidR="00246985" w:rsidRPr="00A945B9" w:rsidRDefault="00246985" w:rsidP="00B47043">
      <w:pPr>
        <w:spacing w:line="276" w:lineRule="auto"/>
        <w:ind w:firstLine="709"/>
        <w:jc w:val="both"/>
        <w:rPr>
          <w:rFonts w:ascii="Arial" w:eastAsia="Calibri" w:hAnsi="Arial" w:cs="Arial"/>
          <w:sz w:val="22"/>
          <w:szCs w:val="22"/>
        </w:rPr>
      </w:pPr>
    </w:p>
    <w:p w14:paraId="477F618F" w14:textId="409039AB" w:rsidR="00150489" w:rsidRPr="00A945B9" w:rsidRDefault="00150489" w:rsidP="00150489">
      <w:pPr>
        <w:spacing w:after="120" w:line="276" w:lineRule="auto"/>
        <w:ind w:firstLine="709"/>
        <w:jc w:val="both"/>
        <w:rPr>
          <w:rFonts w:ascii="Arial" w:eastAsia="Calibri" w:hAnsi="Arial" w:cs="Arial"/>
          <w:sz w:val="22"/>
          <w:szCs w:val="22"/>
        </w:rPr>
      </w:pPr>
      <w:r w:rsidRPr="00A945B9">
        <w:rPr>
          <w:rFonts w:ascii="Arial" w:eastAsia="Calibri" w:hAnsi="Arial" w:cs="Arial"/>
          <w:sz w:val="22"/>
          <w:szCs w:val="22"/>
        </w:rPr>
        <w:t>En ese sentido, como bien lo establece la «Guía para el ejercicio de las funciones de supervisión e interventoría de los contratos del Estado», y teniendo en cuenta que no hay norma que establezca una prohibición en tal sentido, la designación del Supervisor se puede realizar «en cualquier momento del Proceso de Contratación una vez iniciada la etapa de planeación» y «a más tardar al final de la audiencia de adjudicación, cuando el Proceso de Contratación es competitivo o en la fecha de la firma del contrato en los Procesos de Contratación sin competencia». Al respecto, cabe recordar el artículo 2.2.1.1.1.3.1 del Decreto 1082 de 2015 define el Proceso de Contratación como el «</w:t>
      </w:r>
      <w:r w:rsidRPr="00A945B9">
        <w:rPr>
          <w:rFonts w:ascii="Arial" w:hAnsi="Arial" w:cs="Arial"/>
          <w:color w:val="000000"/>
          <w:sz w:val="22"/>
          <w:szCs w:val="22"/>
        </w:rPr>
        <w:t>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7CCE7ABF" w14:textId="759D091A" w:rsidR="00150489" w:rsidRPr="00A945B9" w:rsidRDefault="00150489" w:rsidP="00B47043">
      <w:pPr>
        <w:spacing w:after="120" w:line="276" w:lineRule="auto"/>
        <w:ind w:firstLine="709"/>
        <w:jc w:val="both"/>
        <w:rPr>
          <w:rFonts w:ascii="Arial" w:eastAsia="Calibri" w:hAnsi="Arial" w:cs="Arial"/>
          <w:sz w:val="22"/>
        </w:rPr>
      </w:pPr>
      <w:bookmarkStart w:id="3" w:name="_Hlk117618153"/>
      <w:r w:rsidRPr="00A945B9">
        <w:rPr>
          <w:rFonts w:ascii="Arial" w:eastAsia="Calibri" w:hAnsi="Arial" w:cs="Arial"/>
          <w:sz w:val="22"/>
        </w:rPr>
        <w:t xml:space="preserve">En consecuencia, la designación podrá hacerse por el representante legal de la entidad o por el ordenador del gasto, en caso de que esta función se encuentre delegada, después de iniciada la planeación del contrato, pero a más tardar en  al momento de la adjudicación, sin perjuicio de las funciones  que se definan en el pliego de condiciones, en cláusulas del contrato, en el manual de contratación o en el acto </w:t>
      </w:r>
      <w:r w:rsidR="00020575" w:rsidRPr="00A945B9">
        <w:rPr>
          <w:rFonts w:ascii="Arial" w:eastAsia="Calibri" w:hAnsi="Arial" w:cs="Arial"/>
          <w:sz w:val="22"/>
        </w:rPr>
        <w:t xml:space="preserve">por medio del cual se </w:t>
      </w:r>
      <w:r w:rsidR="00020575" w:rsidRPr="00A945B9">
        <w:rPr>
          <w:rFonts w:ascii="Arial" w:eastAsia="Calibri" w:hAnsi="Arial" w:cs="Arial"/>
          <w:sz w:val="22"/>
        </w:rPr>
        <w:lastRenderedPageBreak/>
        <w:t xml:space="preserve">asigne </w:t>
      </w:r>
      <w:r w:rsidRPr="00A945B9">
        <w:rPr>
          <w:rFonts w:ascii="Arial" w:eastAsia="Calibri" w:hAnsi="Arial" w:cs="Arial"/>
          <w:sz w:val="22"/>
        </w:rPr>
        <w:t>la función al servidor público escogido para ejercer la supervisión</w:t>
      </w:r>
      <w:bookmarkEnd w:id="3"/>
      <w:r w:rsidRPr="00A945B9">
        <w:rPr>
          <w:rFonts w:ascii="Arial" w:eastAsia="Calibri" w:hAnsi="Arial" w:cs="Arial"/>
          <w:sz w:val="22"/>
          <w:vertAlign w:val="superscript"/>
        </w:rPr>
        <w:footnoteReference w:id="36"/>
      </w:r>
      <w:r w:rsidRPr="00A945B9">
        <w:rPr>
          <w:rFonts w:ascii="Arial" w:eastAsia="Calibri" w:hAnsi="Arial" w:cs="Arial"/>
          <w:sz w:val="22"/>
        </w:rPr>
        <w:t>.</w:t>
      </w:r>
      <w:r w:rsidR="00AF0221" w:rsidRPr="00A945B9">
        <w:rPr>
          <w:rFonts w:ascii="Arial" w:eastAsia="Calibri" w:hAnsi="Arial" w:cs="Arial"/>
          <w:sz w:val="22"/>
        </w:rPr>
        <w:t xml:space="preserve"> </w:t>
      </w:r>
      <w:r w:rsidR="0040683F" w:rsidRPr="00A945B9">
        <w:rPr>
          <w:rFonts w:ascii="Arial" w:eastAsia="Calibri" w:hAnsi="Arial" w:cs="Arial"/>
          <w:sz w:val="22"/>
        </w:rPr>
        <w:t>Adicionalmente, conform</w:t>
      </w:r>
      <w:r w:rsidR="00AF0221" w:rsidRPr="00A945B9">
        <w:rPr>
          <w:rFonts w:ascii="Arial" w:eastAsia="Calibri" w:hAnsi="Arial" w:cs="Arial"/>
          <w:sz w:val="22"/>
        </w:rPr>
        <w:t>e</w:t>
      </w:r>
      <w:r w:rsidR="0040683F" w:rsidRPr="00A945B9">
        <w:rPr>
          <w:rFonts w:ascii="Arial" w:eastAsia="Calibri" w:hAnsi="Arial" w:cs="Arial"/>
          <w:sz w:val="22"/>
        </w:rPr>
        <w:t xml:space="preserve"> a lo manifestado </w:t>
      </w:r>
      <w:r w:rsidR="00AF0221" w:rsidRPr="00A945B9">
        <w:rPr>
          <w:rFonts w:ascii="Arial" w:eastAsia="Calibri" w:hAnsi="Arial" w:cs="Arial"/>
          <w:sz w:val="22"/>
        </w:rPr>
        <w:t>en el numeral III, literal A de la «</w:t>
      </w:r>
      <w:r w:rsidR="00AF0221" w:rsidRPr="00A945B9">
        <w:rPr>
          <w:rFonts w:ascii="Arial" w:eastAsia="Calibri" w:hAnsi="Arial" w:cs="Arial"/>
          <w:sz w:val="22"/>
          <w:szCs w:val="22"/>
        </w:rPr>
        <w:t>Guía para el ejercicio de las funciones de supervisión e interventoría de los contratos del Estado»</w:t>
      </w:r>
      <w:r w:rsidR="00194743" w:rsidRPr="00A945B9">
        <w:rPr>
          <w:rFonts w:ascii="Arial" w:eastAsia="Calibri" w:hAnsi="Arial" w:cs="Arial"/>
          <w:sz w:val="22"/>
          <w:szCs w:val="22"/>
        </w:rPr>
        <w:t xml:space="preserve">, es importante </w:t>
      </w:r>
      <w:r w:rsidR="00020575" w:rsidRPr="00A945B9">
        <w:rPr>
          <w:rFonts w:ascii="Arial" w:eastAsia="Calibri" w:hAnsi="Arial" w:cs="Arial"/>
          <w:sz w:val="22"/>
          <w:szCs w:val="22"/>
        </w:rPr>
        <w:t>resaltar,</w:t>
      </w:r>
      <w:r w:rsidR="00194743" w:rsidRPr="00A945B9">
        <w:rPr>
          <w:rFonts w:ascii="Arial" w:eastAsia="Calibri" w:hAnsi="Arial" w:cs="Arial"/>
          <w:sz w:val="22"/>
          <w:szCs w:val="22"/>
        </w:rPr>
        <w:t xml:space="preserve"> según lo me</w:t>
      </w:r>
      <w:r w:rsidR="00954EF0" w:rsidRPr="00A945B9">
        <w:rPr>
          <w:rFonts w:ascii="Arial" w:eastAsia="Calibri" w:hAnsi="Arial" w:cs="Arial"/>
          <w:sz w:val="22"/>
          <w:szCs w:val="22"/>
        </w:rPr>
        <w:t>ncionado en la</w:t>
      </w:r>
      <w:r w:rsidR="00194743" w:rsidRPr="00A945B9">
        <w:rPr>
          <w:rFonts w:ascii="Arial" w:eastAsia="Calibri" w:hAnsi="Arial" w:cs="Arial"/>
          <w:sz w:val="22"/>
          <w:szCs w:val="22"/>
        </w:rPr>
        <w:t xml:space="preserve"> </w:t>
      </w:r>
      <w:r w:rsidR="00954EF0" w:rsidRPr="00A945B9">
        <w:rPr>
          <w:rFonts w:ascii="Arial" w:eastAsia="Calibri" w:hAnsi="Arial" w:cs="Arial"/>
          <w:sz w:val="22"/>
          <w:szCs w:val="22"/>
        </w:rPr>
        <w:t>«</w:t>
      </w:r>
      <w:r w:rsidR="00194743" w:rsidRPr="00A945B9">
        <w:rPr>
          <w:rFonts w:ascii="Arial" w:eastAsia="Calibri" w:hAnsi="Arial" w:cs="Arial"/>
          <w:sz w:val="22"/>
          <w:szCs w:val="22"/>
        </w:rPr>
        <w:t>Guía para el ejercicio de las funciones de supervisión e interventoría de los contratos del Estado»</w:t>
      </w:r>
      <w:r w:rsidR="00020575" w:rsidRPr="00A945B9">
        <w:rPr>
          <w:rFonts w:ascii="Arial" w:eastAsia="Calibri" w:hAnsi="Arial" w:cs="Arial"/>
          <w:sz w:val="22"/>
          <w:szCs w:val="22"/>
        </w:rPr>
        <w:t>,</w:t>
      </w:r>
      <w:r w:rsidR="00194743" w:rsidRPr="00A945B9">
        <w:rPr>
          <w:rFonts w:ascii="Arial" w:eastAsia="Calibri" w:hAnsi="Arial" w:cs="Arial"/>
          <w:sz w:val="22"/>
          <w:szCs w:val="22"/>
        </w:rPr>
        <w:t xml:space="preserve"> que </w:t>
      </w:r>
      <w:r w:rsidR="00020575" w:rsidRPr="00A945B9">
        <w:rPr>
          <w:rFonts w:ascii="Arial" w:eastAsia="Calibri" w:hAnsi="Arial" w:cs="Arial"/>
          <w:sz w:val="22"/>
          <w:szCs w:val="22"/>
        </w:rPr>
        <w:t xml:space="preserve">para </w:t>
      </w:r>
      <w:r w:rsidR="00954EF0" w:rsidRPr="00A945B9">
        <w:rPr>
          <w:rFonts w:ascii="Arial" w:eastAsia="Calibri" w:hAnsi="Arial" w:cs="Arial"/>
          <w:sz w:val="22"/>
          <w:szCs w:val="22"/>
        </w:rPr>
        <w:t xml:space="preserve">la designación del supervisor del contrato no </w:t>
      </w:r>
      <w:r w:rsidR="00020575" w:rsidRPr="00A945B9">
        <w:rPr>
          <w:rFonts w:ascii="Arial" w:eastAsia="Calibri" w:hAnsi="Arial" w:cs="Arial"/>
          <w:sz w:val="22"/>
          <w:szCs w:val="22"/>
        </w:rPr>
        <w:t xml:space="preserve">se </w:t>
      </w:r>
      <w:r w:rsidR="00954EF0" w:rsidRPr="00A945B9">
        <w:rPr>
          <w:rFonts w:ascii="Arial" w:eastAsia="Calibri" w:hAnsi="Arial" w:cs="Arial"/>
          <w:sz w:val="22"/>
          <w:szCs w:val="22"/>
        </w:rPr>
        <w:t xml:space="preserve">requiere que </w:t>
      </w:r>
      <w:r w:rsidR="00020575" w:rsidRPr="00A945B9">
        <w:rPr>
          <w:rFonts w:ascii="Arial" w:eastAsia="Calibri" w:hAnsi="Arial" w:cs="Arial"/>
          <w:sz w:val="22"/>
          <w:szCs w:val="22"/>
        </w:rPr>
        <w:t xml:space="preserve">en </w:t>
      </w:r>
      <w:r w:rsidR="00954EF0" w:rsidRPr="00A945B9">
        <w:rPr>
          <w:rFonts w:ascii="Arial" w:eastAsia="Calibri" w:hAnsi="Arial" w:cs="Arial"/>
          <w:sz w:val="22"/>
          <w:szCs w:val="22"/>
        </w:rPr>
        <w:t xml:space="preserve">el manual de funciones de las Entidad Estatal </w:t>
      </w:r>
      <w:r w:rsidR="00020575" w:rsidRPr="00A945B9">
        <w:rPr>
          <w:rFonts w:ascii="Arial" w:eastAsia="Calibri" w:hAnsi="Arial" w:cs="Arial"/>
          <w:sz w:val="22"/>
          <w:szCs w:val="22"/>
        </w:rPr>
        <w:t xml:space="preserve">se </w:t>
      </w:r>
      <w:r w:rsidR="00954EF0" w:rsidRPr="00A945B9">
        <w:rPr>
          <w:rFonts w:ascii="Arial" w:eastAsia="Calibri" w:hAnsi="Arial" w:cs="Arial"/>
          <w:sz w:val="22"/>
          <w:szCs w:val="22"/>
        </w:rPr>
        <w:t xml:space="preserve">establezca expresamente la </w:t>
      </w:r>
      <w:r w:rsidR="0021482B" w:rsidRPr="00A945B9">
        <w:rPr>
          <w:rFonts w:ascii="Arial" w:eastAsia="Calibri" w:hAnsi="Arial" w:cs="Arial"/>
          <w:sz w:val="22"/>
          <w:szCs w:val="22"/>
        </w:rPr>
        <w:t>obligación</w:t>
      </w:r>
      <w:r w:rsidR="00954EF0" w:rsidRPr="00A945B9">
        <w:rPr>
          <w:rFonts w:ascii="Arial" w:eastAsia="Calibri" w:hAnsi="Arial" w:cs="Arial"/>
          <w:sz w:val="22"/>
          <w:szCs w:val="22"/>
        </w:rPr>
        <w:t xml:space="preserve"> de supervisar contratos, pues la misma es inherente al desempeño de las funciones ordinarias de los servidores públicos.</w:t>
      </w:r>
    </w:p>
    <w:p w14:paraId="4342292E" w14:textId="6C3EDE45" w:rsidR="00AD61BA" w:rsidRPr="00A945B9" w:rsidRDefault="00343219" w:rsidP="003B6B9C">
      <w:pPr>
        <w:spacing w:line="276" w:lineRule="auto"/>
        <w:ind w:firstLine="709"/>
        <w:jc w:val="both"/>
        <w:rPr>
          <w:rFonts w:ascii="Arial" w:eastAsia="Calibri" w:hAnsi="Arial" w:cs="Arial"/>
          <w:sz w:val="22"/>
          <w:szCs w:val="22"/>
        </w:rPr>
      </w:pPr>
      <w:r w:rsidRPr="00A945B9">
        <w:rPr>
          <w:rFonts w:ascii="Arial" w:eastAsia="Calibri" w:hAnsi="Arial" w:cs="Arial"/>
          <w:sz w:val="22"/>
        </w:rPr>
        <w:t xml:space="preserve">En </w:t>
      </w:r>
      <w:r w:rsidR="000F6039" w:rsidRPr="00A945B9">
        <w:rPr>
          <w:rFonts w:ascii="Arial" w:eastAsia="Calibri" w:hAnsi="Arial" w:cs="Arial"/>
          <w:sz w:val="22"/>
        </w:rPr>
        <w:t>cuanto a la vigilancia de la ejecución de contratos de prestación de servicios</w:t>
      </w:r>
      <w:r w:rsidR="00B447F1" w:rsidRPr="00A945B9">
        <w:rPr>
          <w:rFonts w:ascii="Arial" w:eastAsia="Calibri" w:hAnsi="Arial" w:cs="Arial"/>
          <w:sz w:val="22"/>
        </w:rPr>
        <w:t xml:space="preserve"> debe advertirse que</w:t>
      </w:r>
      <w:r w:rsidR="00937649" w:rsidRPr="00A945B9">
        <w:rPr>
          <w:rFonts w:ascii="Arial" w:eastAsia="Calibri" w:hAnsi="Arial" w:cs="Arial"/>
          <w:sz w:val="22"/>
        </w:rPr>
        <w:t>, ni</w:t>
      </w:r>
      <w:r w:rsidR="00B447F1" w:rsidRPr="00A945B9">
        <w:rPr>
          <w:rFonts w:ascii="Arial" w:eastAsia="Calibri" w:hAnsi="Arial" w:cs="Arial"/>
          <w:sz w:val="22"/>
        </w:rPr>
        <w:t xml:space="preserve"> en la </w:t>
      </w:r>
      <w:r w:rsidR="00B447F1" w:rsidRPr="00A945B9">
        <w:rPr>
          <w:rFonts w:ascii="Arial" w:eastAsia="Calibri" w:hAnsi="Arial" w:cs="Arial"/>
          <w:sz w:val="22"/>
          <w:szCs w:val="22"/>
        </w:rPr>
        <w:t xml:space="preserve">«Guía para el ejercicio de las funciones de supervisión e interventoría de los contratos del Estado», ni en los demás instrumentos expedidos por esta Agencia de conformidad con las </w:t>
      </w:r>
      <w:r w:rsidR="00792ADE" w:rsidRPr="00A945B9">
        <w:rPr>
          <w:rFonts w:ascii="Arial" w:eastAsia="Calibri" w:hAnsi="Arial" w:cs="Arial"/>
          <w:sz w:val="22"/>
          <w:szCs w:val="22"/>
        </w:rPr>
        <w:t xml:space="preserve">funciones atribuidas </w:t>
      </w:r>
      <w:r w:rsidR="00937649" w:rsidRPr="00A945B9">
        <w:rPr>
          <w:rFonts w:ascii="Arial" w:eastAsia="Calibri" w:hAnsi="Arial" w:cs="Arial"/>
          <w:sz w:val="22"/>
          <w:szCs w:val="22"/>
        </w:rPr>
        <w:t xml:space="preserve">por el Decreto 4170 de 2011, </w:t>
      </w:r>
      <w:r w:rsidR="00792ADE" w:rsidRPr="00A945B9">
        <w:rPr>
          <w:rFonts w:ascii="Arial" w:eastAsia="Calibri" w:hAnsi="Arial" w:cs="Arial"/>
          <w:sz w:val="22"/>
          <w:szCs w:val="22"/>
        </w:rPr>
        <w:t>se establece</w:t>
      </w:r>
      <w:r w:rsidR="00937649" w:rsidRPr="00A945B9">
        <w:rPr>
          <w:rFonts w:ascii="Arial" w:eastAsia="Calibri" w:hAnsi="Arial" w:cs="Arial"/>
          <w:sz w:val="22"/>
          <w:szCs w:val="22"/>
        </w:rPr>
        <w:t xml:space="preserve">n </w:t>
      </w:r>
      <w:r w:rsidR="00792ADE" w:rsidRPr="00A945B9">
        <w:rPr>
          <w:rFonts w:ascii="Arial" w:eastAsia="Calibri" w:hAnsi="Arial" w:cs="Arial"/>
          <w:sz w:val="22"/>
          <w:szCs w:val="22"/>
        </w:rPr>
        <w:t>lineamiento</w:t>
      </w:r>
      <w:r w:rsidR="00937649" w:rsidRPr="00A945B9">
        <w:rPr>
          <w:rFonts w:ascii="Arial" w:eastAsia="Calibri" w:hAnsi="Arial" w:cs="Arial"/>
          <w:sz w:val="22"/>
          <w:szCs w:val="22"/>
        </w:rPr>
        <w:t>s</w:t>
      </w:r>
      <w:r w:rsidR="00792ADE" w:rsidRPr="00A945B9">
        <w:rPr>
          <w:rFonts w:ascii="Arial" w:eastAsia="Calibri" w:hAnsi="Arial" w:cs="Arial"/>
          <w:sz w:val="22"/>
          <w:szCs w:val="22"/>
        </w:rPr>
        <w:t xml:space="preserve"> </w:t>
      </w:r>
      <w:r w:rsidR="00937649" w:rsidRPr="00A945B9">
        <w:rPr>
          <w:rFonts w:ascii="Arial" w:eastAsia="Calibri" w:hAnsi="Arial" w:cs="Arial"/>
          <w:sz w:val="22"/>
          <w:szCs w:val="22"/>
        </w:rPr>
        <w:t xml:space="preserve">específicos </w:t>
      </w:r>
      <w:r w:rsidR="00AD6EFF" w:rsidRPr="00A945B9">
        <w:rPr>
          <w:rFonts w:ascii="Arial" w:eastAsia="Calibri" w:hAnsi="Arial" w:cs="Arial"/>
          <w:sz w:val="22"/>
          <w:szCs w:val="22"/>
        </w:rPr>
        <w:t>aplicables en estos contratos. Sin embargo, en la mencionada gu</w:t>
      </w:r>
      <w:r w:rsidR="007674B3" w:rsidRPr="00A945B9">
        <w:rPr>
          <w:rFonts w:ascii="Arial" w:eastAsia="Calibri" w:hAnsi="Arial" w:cs="Arial"/>
          <w:sz w:val="22"/>
          <w:szCs w:val="22"/>
        </w:rPr>
        <w:t xml:space="preserve">ía </w:t>
      </w:r>
      <w:r w:rsidR="0021482B" w:rsidRPr="00A945B9">
        <w:rPr>
          <w:rFonts w:ascii="Arial" w:eastAsia="Calibri" w:hAnsi="Arial" w:cs="Arial"/>
          <w:sz w:val="22"/>
          <w:szCs w:val="22"/>
        </w:rPr>
        <w:t xml:space="preserve">se señala </w:t>
      </w:r>
      <w:r w:rsidR="007674B3" w:rsidRPr="00A945B9">
        <w:rPr>
          <w:rFonts w:ascii="Arial" w:eastAsia="Calibri" w:hAnsi="Arial" w:cs="Arial"/>
          <w:sz w:val="22"/>
          <w:szCs w:val="22"/>
        </w:rPr>
        <w:t xml:space="preserve">que </w:t>
      </w:r>
      <w:r w:rsidR="00101002" w:rsidRPr="00A945B9">
        <w:rPr>
          <w:rFonts w:ascii="Arial" w:eastAsia="Calibri" w:hAnsi="Arial" w:cs="Arial"/>
          <w:sz w:val="22"/>
        </w:rPr>
        <w:t>tanto</w:t>
      </w:r>
      <w:r w:rsidR="004C407D" w:rsidRPr="00A945B9">
        <w:rPr>
          <w:rFonts w:ascii="Arial" w:eastAsia="Calibri" w:hAnsi="Arial" w:cs="Arial"/>
          <w:sz w:val="22"/>
        </w:rPr>
        <w:t xml:space="preserve"> supervisores e interventores tienen la función general de ejercer el control y vigilancia sobre la ejecución</w:t>
      </w:r>
      <w:r w:rsidR="00101002" w:rsidRPr="00A945B9">
        <w:rPr>
          <w:rFonts w:ascii="Arial" w:eastAsia="Calibri" w:hAnsi="Arial" w:cs="Arial"/>
          <w:sz w:val="22"/>
        </w:rPr>
        <w:t xml:space="preserve"> </w:t>
      </w:r>
      <w:r w:rsidR="004C407D" w:rsidRPr="00A945B9">
        <w:rPr>
          <w:rFonts w:ascii="Arial" w:eastAsia="Calibri" w:hAnsi="Arial" w:cs="Arial"/>
          <w:sz w:val="22"/>
        </w:rPr>
        <w:t xml:space="preserve">contractual de los contratos </w:t>
      </w:r>
      <w:r w:rsidR="0021482B" w:rsidRPr="00A945B9">
        <w:rPr>
          <w:rFonts w:ascii="Arial" w:eastAsia="Calibri" w:hAnsi="Arial" w:cs="Arial"/>
          <w:sz w:val="22"/>
        </w:rPr>
        <w:t>respecto de los cuales ejercen sus corre</w:t>
      </w:r>
      <w:r w:rsidR="00AE0814" w:rsidRPr="00A945B9">
        <w:rPr>
          <w:rFonts w:ascii="Arial" w:eastAsia="Calibri" w:hAnsi="Arial" w:cs="Arial"/>
          <w:sz w:val="22"/>
        </w:rPr>
        <w:t>s</w:t>
      </w:r>
      <w:r w:rsidR="0021482B" w:rsidRPr="00A945B9">
        <w:rPr>
          <w:rFonts w:ascii="Arial" w:eastAsia="Calibri" w:hAnsi="Arial" w:cs="Arial"/>
          <w:sz w:val="22"/>
        </w:rPr>
        <w:t>pondientes obligaciones</w:t>
      </w:r>
      <w:r w:rsidR="00101002" w:rsidRPr="00A945B9">
        <w:rPr>
          <w:rFonts w:ascii="Arial" w:eastAsia="Calibri" w:hAnsi="Arial" w:cs="Arial"/>
          <w:sz w:val="22"/>
        </w:rPr>
        <w:t>. Dicha labor debe ir</w:t>
      </w:r>
      <w:r w:rsidR="004C407D" w:rsidRPr="00A945B9">
        <w:rPr>
          <w:rFonts w:ascii="Arial" w:eastAsia="Calibri" w:hAnsi="Arial" w:cs="Arial"/>
          <w:sz w:val="22"/>
        </w:rPr>
        <w:t xml:space="preserve"> dirigida a verificar el cumplimiento de las condiciones pactadas</w:t>
      </w:r>
      <w:r w:rsidR="00101002" w:rsidRPr="00A945B9">
        <w:rPr>
          <w:rFonts w:ascii="Arial" w:eastAsia="Calibri" w:hAnsi="Arial" w:cs="Arial"/>
          <w:sz w:val="22"/>
        </w:rPr>
        <w:t xml:space="preserve">, </w:t>
      </w:r>
      <w:r w:rsidR="00AD61BA" w:rsidRPr="00A945B9">
        <w:rPr>
          <w:rFonts w:ascii="Arial" w:eastAsia="Calibri" w:hAnsi="Arial" w:cs="Arial"/>
          <w:sz w:val="22"/>
        </w:rPr>
        <w:t>por lo que</w:t>
      </w:r>
      <w:r w:rsidR="004C407D" w:rsidRPr="00A945B9">
        <w:rPr>
          <w:rFonts w:ascii="Arial" w:eastAsia="Calibri" w:hAnsi="Arial" w:cs="Arial"/>
          <w:sz w:val="22"/>
        </w:rPr>
        <w:t xml:space="preserve"> están facultados para solicitar informes, aclaraciones y explicaciones</w:t>
      </w:r>
      <w:r w:rsidR="00AD61BA" w:rsidRPr="00A945B9">
        <w:rPr>
          <w:rFonts w:ascii="Arial" w:eastAsia="Calibri" w:hAnsi="Arial" w:cs="Arial"/>
          <w:sz w:val="22"/>
        </w:rPr>
        <w:t xml:space="preserve"> </w:t>
      </w:r>
      <w:r w:rsidR="004C407D" w:rsidRPr="00A945B9">
        <w:rPr>
          <w:rFonts w:ascii="Arial" w:eastAsia="Calibri" w:hAnsi="Arial" w:cs="Arial"/>
          <w:sz w:val="22"/>
        </w:rPr>
        <w:t>sobre el desarrollo de la ejecución contractual, impartir instrucciones al contratista y hacer recomendaciones</w:t>
      </w:r>
      <w:r w:rsidR="00AD61BA" w:rsidRPr="00A945B9">
        <w:rPr>
          <w:rFonts w:ascii="Arial" w:eastAsia="Calibri" w:hAnsi="Arial" w:cs="Arial"/>
          <w:sz w:val="22"/>
        </w:rPr>
        <w:t xml:space="preserve"> </w:t>
      </w:r>
      <w:r w:rsidR="004C407D" w:rsidRPr="00A945B9">
        <w:rPr>
          <w:rFonts w:ascii="Arial" w:eastAsia="Calibri" w:hAnsi="Arial" w:cs="Arial"/>
          <w:sz w:val="22"/>
        </w:rPr>
        <w:t xml:space="preserve">encaminadas a lograr la correcta ejecución del objeto contratado. </w:t>
      </w:r>
      <w:r w:rsidR="00AD61BA" w:rsidRPr="00A945B9">
        <w:rPr>
          <w:rFonts w:ascii="Arial" w:eastAsia="Calibri" w:hAnsi="Arial" w:cs="Arial"/>
          <w:sz w:val="22"/>
        </w:rPr>
        <w:t xml:space="preserve">De hecho, conforme a lo manifestado por esta Agencia en la </w:t>
      </w:r>
      <w:r w:rsidR="00AD61BA" w:rsidRPr="00A945B9">
        <w:rPr>
          <w:rFonts w:ascii="Arial" w:eastAsia="Calibri" w:hAnsi="Arial" w:cs="Arial"/>
          <w:sz w:val="20"/>
          <w:szCs w:val="20"/>
        </w:rPr>
        <w:t>«Guía para el ejercicio de las funciones de supervisión e interventoría de los contratos del Estado»</w:t>
      </w:r>
      <w:r w:rsidR="00517C85" w:rsidRPr="00A945B9">
        <w:rPr>
          <w:rFonts w:ascii="Arial" w:eastAsia="Calibri" w:hAnsi="Arial" w:cs="Arial"/>
          <w:sz w:val="20"/>
          <w:szCs w:val="20"/>
        </w:rPr>
        <w:t>,</w:t>
      </w:r>
      <w:r w:rsidR="00517C85" w:rsidRPr="00A945B9">
        <w:rPr>
          <w:rFonts w:ascii="Arial" w:eastAsia="Calibri" w:hAnsi="Arial" w:cs="Arial"/>
          <w:sz w:val="22"/>
          <w:szCs w:val="22"/>
        </w:rPr>
        <w:t xml:space="preserve"> los supervisor</w:t>
      </w:r>
      <w:r w:rsidR="00EF076A" w:rsidRPr="00A945B9">
        <w:rPr>
          <w:rFonts w:ascii="Arial" w:eastAsia="Calibri" w:hAnsi="Arial" w:cs="Arial"/>
          <w:sz w:val="22"/>
          <w:szCs w:val="22"/>
        </w:rPr>
        <w:t>es</w:t>
      </w:r>
      <w:r w:rsidR="00517C85" w:rsidRPr="00A945B9">
        <w:rPr>
          <w:rFonts w:ascii="Arial" w:eastAsia="Calibri" w:hAnsi="Arial" w:cs="Arial"/>
          <w:sz w:val="22"/>
          <w:szCs w:val="22"/>
        </w:rPr>
        <w:t xml:space="preserve"> e intervenciones </w:t>
      </w:r>
      <w:r w:rsidR="00B1585A" w:rsidRPr="00A945B9">
        <w:rPr>
          <w:rFonts w:ascii="Arial" w:eastAsia="Calibri" w:hAnsi="Arial" w:cs="Arial"/>
          <w:sz w:val="22"/>
          <w:szCs w:val="22"/>
        </w:rPr>
        <w:t xml:space="preserve">tienen funciones generales como: </w:t>
      </w:r>
    </w:p>
    <w:p w14:paraId="743C0761" w14:textId="77777777" w:rsidR="00EF076A" w:rsidRPr="00A945B9" w:rsidRDefault="00EF076A" w:rsidP="00B47043">
      <w:pPr>
        <w:ind w:firstLine="709"/>
        <w:jc w:val="both"/>
        <w:rPr>
          <w:rFonts w:ascii="Arial" w:eastAsia="Calibri" w:hAnsi="Arial" w:cs="Arial"/>
          <w:sz w:val="22"/>
          <w:szCs w:val="22"/>
        </w:rPr>
      </w:pPr>
    </w:p>
    <w:p w14:paraId="1FDA8BF5" w14:textId="77777777" w:rsidR="00B1585A" w:rsidRPr="00A945B9" w:rsidRDefault="00B1585A" w:rsidP="00B47043">
      <w:pPr>
        <w:ind w:left="709" w:right="709"/>
        <w:jc w:val="both"/>
        <w:rPr>
          <w:rFonts w:ascii="Arial" w:hAnsi="Arial" w:cs="Arial"/>
          <w:sz w:val="21"/>
          <w:szCs w:val="21"/>
        </w:rPr>
      </w:pPr>
      <w:r w:rsidRPr="00A945B9">
        <w:rPr>
          <w:rFonts w:ascii="Arial" w:hAnsi="Arial" w:cs="Arial"/>
          <w:sz w:val="21"/>
          <w:szCs w:val="21"/>
        </w:rPr>
        <w:t xml:space="preserve">• Apoyar el logro de los objetivos contractuales. </w:t>
      </w:r>
    </w:p>
    <w:p w14:paraId="474E1DFD" w14:textId="77777777" w:rsidR="005D6C3C" w:rsidRPr="00A945B9" w:rsidRDefault="005D6C3C" w:rsidP="005D6C3C">
      <w:pPr>
        <w:ind w:left="709" w:right="709"/>
        <w:jc w:val="both"/>
        <w:rPr>
          <w:rFonts w:ascii="Arial" w:hAnsi="Arial" w:cs="Arial"/>
          <w:sz w:val="21"/>
          <w:szCs w:val="21"/>
        </w:rPr>
      </w:pPr>
    </w:p>
    <w:p w14:paraId="7B03011F" w14:textId="66E3AC19" w:rsidR="00B1585A" w:rsidRPr="00A945B9" w:rsidRDefault="00B1585A" w:rsidP="00B47043">
      <w:pPr>
        <w:ind w:left="709" w:right="709"/>
        <w:jc w:val="both"/>
        <w:rPr>
          <w:rFonts w:ascii="Arial" w:hAnsi="Arial" w:cs="Arial"/>
          <w:sz w:val="21"/>
          <w:szCs w:val="21"/>
        </w:rPr>
      </w:pPr>
      <w:r w:rsidRPr="00A945B9">
        <w:rPr>
          <w:rFonts w:ascii="Arial" w:hAnsi="Arial" w:cs="Arial"/>
          <w:sz w:val="21"/>
          <w:szCs w:val="21"/>
        </w:rPr>
        <w:t xml:space="preserve">• </w:t>
      </w:r>
      <w:r w:rsidRPr="00A945B9">
        <w:rPr>
          <w:rFonts w:ascii="Arial" w:hAnsi="Arial" w:cs="Arial"/>
          <w:i/>
          <w:iCs/>
          <w:sz w:val="21"/>
          <w:szCs w:val="21"/>
        </w:rPr>
        <w:t>Velar por el cumplimiento del contrato en términos de plazos, calidades, cantidades y adecuada ejecución de los recursos del contrato.</w:t>
      </w:r>
      <w:r w:rsidRPr="00A945B9">
        <w:rPr>
          <w:rFonts w:ascii="Arial" w:hAnsi="Arial" w:cs="Arial"/>
          <w:sz w:val="21"/>
          <w:szCs w:val="21"/>
        </w:rPr>
        <w:t xml:space="preserve"> </w:t>
      </w:r>
    </w:p>
    <w:p w14:paraId="4CB60251" w14:textId="77777777" w:rsidR="005D6C3C" w:rsidRPr="00A945B9" w:rsidRDefault="005D6C3C" w:rsidP="005D6C3C">
      <w:pPr>
        <w:ind w:left="709" w:right="709"/>
        <w:jc w:val="both"/>
        <w:rPr>
          <w:rFonts w:ascii="Arial" w:hAnsi="Arial" w:cs="Arial"/>
          <w:sz w:val="21"/>
          <w:szCs w:val="21"/>
        </w:rPr>
      </w:pPr>
    </w:p>
    <w:p w14:paraId="73C9DA4A" w14:textId="60F5B1E2" w:rsidR="00B1585A" w:rsidRPr="00A945B9" w:rsidRDefault="00B1585A" w:rsidP="00B47043">
      <w:pPr>
        <w:ind w:left="709" w:right="709"/>
        <w:jc w:val="both"/>
        <w:rPr>
          <w:rFonts w:ascii="Arial" w:hAnsi="Arial" w:cs="Arial"/>
          <w:sz w:val="21"/>
          <w:szCs w:val="21"/>
        </w:rPr>
      </w:pPr>
      <w:r w:rsidRPr="00A945B9">
        <w:rPr>
          <w:rFonts w:ascii="Arial" w:hAnsi="Arial" w:cs="Arial"/>
          <w:sz w:val="21"/>
          <w:szCs w:val="21"/>
        </w:rPr>
        <w:t xml:space="preserve">• </w:t>
      </w:r>
      <w:r w:rsidRPr="00A945B9">
        <w:rPr>
          <w:rFonts w:ascii="Arial" w:hAnsi="Arial" w:cs="Arial"/>
          <w:i/>
          <w:iCs/>
          <w:sz w:val="21"/>
          <w:szCs w:val="21"/>
        </w:rPr>
        <w:t>Mantener en contacto a las partes del contrato.</w:t>
      </w:r>
      <w:r w:rsidRPr="00A945B9">
        <w:rPr>
          <w:rFonts w:ascii="Arial" w:hAnsi="Arial" w:cs="Arial"/>
          <w:sz w:val="21"/>
          <w:szCs w:val="21"/>
        </w:rPr>
        <w:t xml:space="preserve"> </w:t>
      </w:r>
    </w:p>
    <w:p w14:paraId="2729EE49" w14:textId="77777777" w:rsidR="005D6C3C" w:rsidRPr="00A945B9" w:rsidRDefault="005D6C3C" w:rsidP="005D6C3C">
      <w:pPr>
        <w:ind w:left="709" w:right="709"/>
        <w:jc w:val="both"/>
        <w:rPr>
          <w:rFonts w:ascii="Arial" w:hAnsi="Arial" w:cs="Arial"/>
          <w:sz w:val="21"/>
          <w:szCs w:val="21"/>
        </w:rPr>
      </w:pPr>
    </w:p>
    <w:p w14:paraId="1774801C" w14:textId="3A13DD9F" w:rsidR="00B1585A" w:rsidRPr="00A945B9" w:rsidRDefault="00B1585A" w:rsidP="00B47043">
      <w:pPr>
        <w:ind w:left="709" w:right="709"/>
        <w:jc w:val="both"/>
        <w:rPr>
          <w:rFonts w:ascii="Arial" w:hAnsi="Arial" w:cs="Arial"/>
          <w:sz w:val="21"/>
          <w:szCs w:val="21"/>
        </w:rPr>
      </w:pPr>
      <w:r w:rsidRPr="00A945B9">
        <w:rPr>
          <w:rFonts w:ascii="Arial" w:hAnsi="Arial" w:cs="Arial"/>
          <w:sz w:val="21"/>
          <w:szCs w:val="21"/>
        </w:rPr>
        <w:t xml:space="preserve">• Evitar la generación de controversias y propender por su rápida solución. </w:t>
      </w:r>
    </w:p>
    <w:p w14:paraId="3E197819" w14:textId="77777777" w:rsidR="005D6C3C" w:rsidRPr="00A945B9" w:rsidRDefault="005D6C3C" w:rsidP="005D6C3C">
      <w:pPr>
        <w:ind w:left="709" w:right="709"/>
        <w:jc w:val="both"/>
        <w:rPr>
          <w:rFonts w:ascii="Arial" w:hAnsi="Arial" w:cs="Arial"/>
          <w:sz w:val="21"/>
          <w:szCs w:val="21"/>
        </w:rPr>
      </w:pPr>
    </w:p>
    <w:p w14:paraId="762594CB" w14:textId="1AFB8491" w:rsidR="00B1585A" w:rsidRPr="00A945B9" w:rsidRDefault="00B1585A" w:rsidP="00B47043">
      <w:pPr>
        <w:ind w:left="709" w:right="709"/>
        <w:jc w:val="both"/>
        <w:rPr>
          <w:rFonts w:ascii="Arial" w:eastAsia="Calibri" w:hAnsi="Arial" w:cs="Arial"/>
          <w:sz w:val="21"/>
          <w:szCs w:val="21"/>
        </w:rPr>
      </w:pPr>
      <w:r w:rsidRPr="00A945B9">
        <w:rPr>
          <w:rFonts w:ascii="Arial" w:hAnsi="Arial" w:cs="Arial"/>
          <w:sz w:val="21"/>
          <w:szCs w:val="21"/>
        </w:rPr>
        <w:t>• Solicitar informes, llevar a cabo reuniones, integrar comités y desarrollar otras herramientas encaminadas a verificar la adecuada ejecución del contrato.</w:t>
      </w:r>
    </w:p>
    <w:p w14:paraId="4ED7CDE3" w14:textId="77777777" w:rsidR="005D6C3C" w:rsidRPr="00A945B9" w:rsidRDefault="005D6C3C" w:rsidP="005D6C3C">
      <w:pPr>
        <w:spacing w:line="276" w:lineRule="auto"/>
        <w:ind w:left="709" w:right="709"/>
        <w:jc w:val="both"/>
        <w:rPr>
          <w:rFonts w:ascii="Arial" w:hAnsi="Arial" w:cs="Arial"/>
          <w:sz w:val="21"/>
          <w:szCs w:val="21"/>
        </w:rPr>
      </w:pPr>
    </w:p>
    <w:p w14:paraId="774C2D75" w14:textId="779FF71B" w:rsidR="00730D2C" w:rsidRPr="00A945B9" w:rsidRDefault="00730D2C" w:rsidP="00B47043">
      <w:pPr>
        <w:spacing w:line="276" w:lineRule="auto"/>
        <w:ind w:left="709" w:right="709"/>
        <w:jc w:val="both"/>
        <w:rPr>
          <w:rFonts w:ascii="Arial" w:hAnsi="Arial" w:cs="Arial"/>
          <w:sz w:val="21"/>
          <w:szCs w:val="21"/>
        </w:rPr>
      </w:pPr>
      <w:r w:rsidRPr="00A945B9">
        <w:rPr>
          <w:rFonts w:ascii="Arial" w:hAnsi="Arial" w:cs="Arial"/>
          <w:sz w:val="21"/>
          <w:szCs w:val="21"/>
        </w:rPr>
        <w:t xml:space="preserve">• Llevar a cabo las labores de monitoreo y control de riesgos que se le asignen, en coordinación con el área responsable de cada riesgo incluido en el mapa correspondiente, así como la identificación y tratamiento de los riesgos que puedan surgir durante las diversas etapas del contrato. </w:t>
      </w:r>
    </w:p>
    <w:p w14:paraId="470896E6" w14:textId="77777777" w:rsidR="005D6C3C" w:rsidRPr="00A945B9" w:rsidRDefault="005D6C3C" w:rsidP="005D6C3C">
      <w:pPr>
        <w:spacing w:line="276" w:lineRule="auto"/>
        <w:ind w:left="709" w:right="709"/>
        <w:jc w:val="both"/>
        <w:rPr>
          <w:rFonts w:ascii="Arial" w:hAnsi="Arial" w:cs="Arial"/>
          <w:sz w:val="21"/>
          <w:szCs w:val="21"/>
        </w:rPr>
      </w:pPr>
    </w:p>
    <w:p w14:paraId="58EFB435" w14:textId="46EB2C20" w:rsidR="00730D2C" w:rsidRPr="00A945B9" w:rsidRDefault="00730D2C" w:rsidP="00B47043">
      <w:pPr>
        <w:spacing w:line="276" w:lineRule="auto"/>
        <w:ind w:left="709" w:right="709"/>
        <w:jc w:val="both"/>
        <w:rPr>
          <w:rFonts w:ascii="Arial" w:hAnsi="Arial" w:cs="Arial"/>
          <w:sz w:val="21"/>
          <w:szCs w:val="21"/>
        </w:rPr>
      </w:pPr>
      <w:r w:rsidRPr="00A945B9">
        <w:rPr>
          <w:rFonts w:ascii="Arial" w:hAnsi="Arial" w:cs="Arial"/>
          <w:sz w:val="21"/>
          <w:szCs w:val="21"/>
        </w:rPr>
        <w:t xml:space="preserve">• </w:t>
      </w:r>
      <w:r w:rsidRPr="00A945B9">
        <w:rPr>
          <w:rFonts w:ascii="Arial" w:hAnsi="Arial" w:cs="Arial"/>
          <w:i/>
          <w:iCs/>
          <w:sz w:val="21"/>
          <w:szCs w:val="21"/>
        </w:rPr>
        <w:t>Aprobar o rechazar por escrito, de forma oportuna y motivada la entrega de los bienes o servicios, cuando éstos no se ajustan a lo requerido en el contrato, especificaciones técnicas, condiciones y/o calidades acordadas.</w:t>
      </w:r>
      <w:r w:rsidRPr="00A945B9">
        <w:rPr>
          <w:rFonts w:ascii="Arial" w:hAnsi="Arial" w:cs="Arial"/>
          <w:sz w:val="21"/>
          <w:szCs w:val="21"/>
        </w:rPr>
        <w:t xml:space="preserve"> </w:t>
      </w:r>
    </w:p>
    <w:p w14:paraId="3500E314" w14:textId="77777777" w:rsidR="005D6C3C" w:rsidRPr="00A945B9" w:rsidRDefault="005D6C3C" w:rsidP="005D6C3C">
      <w:pPr>
        <w:spacing w:line="276" w:lineRule="auto"/>
        <w:ind w:left="709" w:right="709"/>
        <w:jc w:val="both"/>
        <w:rPr>
          <w:rFonts w:ascii="Arial" w:hAnsi="Arial" w:cs="Arial"/>
          <w:i/>
          <w:iCs/>
          <w:sz w:val="21"/>
          <w:szCs w:val="21"/>
        </w:rPr>
      </w:pPr>
    </w:p>
    <w:p w14:paraId="31BD3D63" w14:textId="6F193486" w:rsidR="00730D2C" w:rsidRPr="00A945B9" w:rsidRDefault="00730D2C" w:rsidP="00B47043">
      <w:pPr>
        <w:spacing w:line="276" w:lineRule="auto"/>
        <w:ind w:left="709" w:right="709"/>
        <w:jc w:val="both"/>
        <w:rPr>
          <w:rFonts w:ascii="Arial" w:hAnsi="Arial" w:cs="Arial"/>
          <w:sz w:val="21"/>
          <w:szCs w:val="21"/>
        </w:rPr>
      </w:pPr>
      <w:r w:rsidRPr="00A945B9">
        <w:rPr>
          <w:rFonts w:ascii="Arial" w:hAnsi="Arial" w:cs="Arial"/>
          <w:i/>
          <w:iCs/>
          <w:sz w:val="21"/>
          <w:szCs w:val="21"/>
        </w:rPr>
        <w:t>• Suscribir las actas que se generen durante la ejecución del contrato para dejar documentadas diversas situaciones y entre las que se encuentran: actas de actas parciales de avance, actas parciales de recibo y actas de recibo final</w:t>
      </w:r>
      <w:r w:rsidRPr="00A945B9">
        <w:rPr>
          <w:rFonts w:ascii="Arial" w:hAnsi="Arial" w:cs="Arial"/>
          <w:sz w:val="21"/>
          <w:szCs w:val="21"/>
        </w:rPr>
        <w:t xml:space="preserve">. </w:t>
      </w:r>
    </w:p>
    <w:p w14:paraId="247649B0" w14:textId="77777777" w:rsidR="005D6C3C" w:rsidRPr="00A945B9" w:rsidRDefault="005D6C3C" w:rsidP="005D6C3C">
      <w:pPr>
        <w:spacing w:line="276" w:lineRule="auto"/>
        <w:ind w:left="709" w:right="709"/>
        <w:jc w:val="both"/>
        <w:rPr>
          <w:rFonts w:ascii="Arial" w:hAnsi="Arial" w:cs="Arial"/>
          <w:sz w:val="21"/>
          <w:szCs w:val="21"/>
        </w:rPr>
      </w:pPr>
    </w:p>
    <w:p w14:paraId="6739E0D7" w14:textId="4DA74105" w:rsidR="00730D2C" w:rsidRPr="00A945B9" w:rsidRDefault="00730D2C" w:rsidP="00B47043">
      <w:pPr>
        <w:spacing w:line="276" w:lineRule="auto"/>
        <w:ind w:left="709" w:right="709"/>
        <w:jc w:val="both"/>
        <w:rPr>
          <w:rFonts w:ascii="Arial" w:hAnsi="Arial" w:cs="Arial"/>
          <w:sz w:val="21"/>
          <w:szCs w:val="21"/>
        </w:rPr>
      </w:pPr>
      <w:r w:rsidRPr="00A945B9">
        <w:rPr>
          <w:rFonts w:ascii="Arial" w:hAnsi="Arial" w:cs="Arial"/>
          <w:sz w:val="21"/>
          <w:szCs w:val="21"/>
        </w:rPr>
        <w:t xml:space="preserve">• Informar a la Entidad Estatal de hechos o circunstancias que puedan constituir actos de corrupción tipificados como conductas punibles, o que pongan en riesgo el cumplimiento del contrato; así como entregar los soportes necesarios para que la Entidad Estatal desarrolle las actividades correspondientes. </w:t>
      </w:r>
    </w:p>
    <w:p w14:paraId="092EC7F9" w14:textId="77777777" w:rsidR="005D6C3C" w:rsidRPr="00A945B9" w:rsidRDefault="005D6C3C" w:rsidP="005D6C3C">
      <w:pPr>
        <w:spacing w:line="276" w:lineRule="auto"/>
        <w:ind w:left="709" w:right="709"/>
        <w:jc w:val="both"/>
        <w:rPr>
          <w:rFonts w:ascii="Arial" w:hAnsi="Arial" w:cs="Arial"/>
          <w:sz w:val="21"/>
          <w:szCs w:val="21"/>
        </w:rPr>
      </w:pPr>
    </w:p>
    <w:p w14:paraId="5EFE29AA" w14:textId="5D50CD5C" w:rsidR="00B1585A" w:rsidRPr="00A945B9" w:rsidRDefault="00730D2C" w:rsidP="00B47043">
      <w:pPr>
        <w:spacing w:line="276" w:lineRule="auto"/>
        <w:ind w:left="709" w:right="709"/>
        <w:jc w:val="both"/>
        <w:rPr>
          <w:rFonts w:ascii="Arial" w:eastAsia="Calibri" w:hAnsi="Arial" w:cs="Arial"/>
          <w:sz w:val="21"/>
          <w:szCs w:val="21"/>
        </w:rPr>
      </w:pPr>
      <w:r w:rsidRPr="00A945B9">
        <w:rPr>
          <w:rFonts w:ascii="Arial" w:hAnsi="Arial" w:cs="Arial"/>
          <w:sz w:val="21"/>
          <w:szCs w:val="21"/>
        </w:rPr>
        <w:t>• Informar a la Entidad Estatal cuando se presente incumplimiento contractual; así como</w:t>
      </w:r>
      <w:r w:rsidR="00CE47D9" w:rsidRPr="00A945B9">
        <w:rPr>
          <w:rFonts w:ascii="Arial" w:hAnsi="Arial" w:cs="Arial"/>
          <w:sz w:val="21"/>
          <w:szCs w:val="21"/>
        </w:rPr>
        <w:t xml:space="preserve"> entregar los soportes necesarios para que la Entidad Estatal desarrolle las actividades correspondientes</w:t>
      </w:r>
      <w:r w:rsidR="00427B95" w:rsidRPr="00A945B9">
        <w:rPr>
          <w:rFonts w:ascii="Arial" w:hAnsi="Arial" w:cs="Arial"/>
          <w:sz w:val="21"/>
          <w:szCs w:val="21"/>
        </w:rPr>
        <w:t xml:space="preserve">. (Énfasis fuera de texto). </w:t>
      </w:r>
    </w:p>
    <w:p w14:paraId="64161EBC" w14:textId="64B82D0C" w:rsidR="00343219" w:rsidRPr="00A945B9" w:rsidRDefault="00343219" w:rsidP="00150489">
      <w:pPr>
        <w:spacing w:line="276" w:lineRule="auto"/>
        <w:ind w:firstLine="708"/>
        <w:jc w:val="both"/>
        <w:rPr>
          <w:rFonts w:ascii="Arial" w:eastAsia="Calibri" w:hAnsi="Arial" w:cs="Arial"/>
          <w:sz w:val="22"/>
        </w:rPr>
      </w:pPr>
    </w:p>
    <w:p w14:paraId="54EE4F93" w14:textId="44309312" w:rsidR="00E56690" w:rsidRPr="00A945B9" w:rsidRDefault="00DB4DA3" w:rsidP="00E56690">
      <w:pPr>
        <w:spacing w:after="120" w:line="276" w:lineRule="auto"/>
        <w:ind w:firstLine="709"/>
        <w:jc w:val="both"/>
        <w:rPr>
          <w:rFonts w:ascii="Arial" w:eastAsia="Calibri" w:hAnsi="Arial" w:cs="Arial"/>
          <w:sz w:val="22"/>
        </w:rPr>
      </w:pPr>
      <w:r w:rsidRPr="00A945B9">
        <w:rPr>
          <w:rFonts w:ascii="Arial" w:eastAsia="Calibri" w:hAnsi="Arial" w:cs="Arial"/>
          <w:sz w:val="22"/>
        </w:rPr>
        <w:t xml:space="preserve">Según se desprende </w:t>
      </w:r>
      <w:r w:rsidR="00125960" w:rsidRPr="00A945B9">
        <w:rPr>
          <w:rFonts w:ascii="Arial" w:eastAsia="Calibri" w:hAnsi="Arial" w:cs="Arial"/>
          <w:sz w:val="22"/>
        </w:rPr>
        <w:t>del apartado en cita</w:t>
      </w:r>
      <w:r w:rsidR="005D614B" w:rsidRPr="00A945B9">
        <w:rPr>
          <w:rFonts w:ascii="Arial" w:eastAsia="Calibri" w:hAnsi="Arial" w:cs="Arial"/>
          <w:sz w:val="22"/>
        </w:rPr>
        <w:t xml:space="preserve">, </w:t>
      </w:r>
      <w:r w:rsidR="003B6B9C" w:rsidRPr="00A945B9">
        <w:rPr>
          <w:rFonts w:ascii="Arial" w:eastAsia="Calibri" w:hAnsi="Arial" w:cs="Arial"/>
          <w:sz w:val="22"/>
        </w:rPr>
        <w:t>el ejercicio de la vigilancia de la ejecución de</w:t>
      </w:r>
      <w:r w:rsidR="00A61E54" w:rsidRPr="00A945B9">
        <w:rPr>
          <w:rFonts w:ascii="Arial" w:eastAsia="Calibri" w:hAnsi="Arial" w:cs="Arial"/>
          <w:sz w:val="22"/>
        </w:rPr>
        <w:t xml:space="preserve">l contrato </w:t>
      </w:r>
      <w:r w:rsidR="00A944C2" w:rsidRPr="00A945B9">
        <w:rPr>
          <w:rFonts w:ascii="Arial" w:eastAsia="Calibri" w:hAnsi="Arial" w:cs="Arial"/>
          <w:sz w:val="22"/>
        </w:rPr>
        <w:t>estatal conlleva</w:t>
      </w:r>
      <w:r w:rsidR="00A61E54" w:rsidRPr="00A945B9">
        <w:rPr>
          <w:rFonts w:ascii="Arial" w:eastAsia="Calibri" w:hAnsi="Arial" w:cs="Arial"/>
          <w:sz w:val="22"/>
        </w:rPr>
        <w:t xml:space="preserve"> </w:t>
      </w:r>
      <w:r w:rsidR="006374BE" w:rsidRPr="00A945B9">
        <w:rPr>
          <w:rFonts w:ascii="Arial" w:eastAsia="Calibri" w:hAnsi="Arial" w:cs="Arial"/>
          <w:sz w:val="22"/>
        </w:rPr>
        <w:t xml:space="preserve">la tarea de velar por el cumplimiento de los plazos, calidades, cantidades y adecuada ejecución de los recursos del contrato. </w:t>
      </w:r>
      <w:r w:rsidR="00125960" w:rsidRPr="00A945B9">
        <w:rPr>
          <w:rFonts w:ascii="Arial" w:eastAsia="Calibri" w:hAnsi="Arial" w:cs="Arial"/>
          <w:sz w:val="22"/>
        </w:rPr>
        <w:t>Debido a</w:t>
      </w:r>
      <w:r w:rsidR="008D0D6E" w:rsidRPr="00A945B9">
        <w:rPr>
          <w:rFonts w:ascii="Arial" w:eastAsia="Calibri" w:hAnsi="Arial" w:cs="Arial"/>
          <w:sz w:val="22"/>
        </w:rPr>
        <w:t xml:space="preserve"> esto, </w:t>
      </w:r>
      <w:r w:rsidR="000E3BD4" w:rsidRPr="00A945B9">
        <w:rPr>
          <w:rFonts w:ascii="Arial" w:eastAsia="Calibri" w:hAnsi="Arial" w:cs="Arial"/>
          <w:sz w:val="22"/>
        </w:rPr>
        <w:t>es a los</w:t>
      </w:r>
      <w:r w:rsidR="008D0D6E" w:rsidRPr="00A945B9">
        <w:rPr>
          <w:rFonts w:ascii="Arial" w:eastAsia="Calibri" w:hAnsi="Arial" w:cs="Arial"/>
          <w:sz w:val="22"/>
        </w:rPr>
        <w:t xml:space="preserve"> supervisores</w:t>
      </w:r>
      <w:r w:rsidR="000E3BD4" w:rsidRPr="00A945B9">
        <w:rPr>
          <w:rFonts w:ascii="Arial" w:eastAsia="Calibri" w:hAnsi="Arial" w:cs="Arial"/>
          <w:sz w:val="22"/>
        </w:rPr>
        <w:t xml:space="preserve"> y/o interventores a quienes corresponde</w:t>
      </w:r>
      <w:r w:rsidR="00125960" w:rsidRPr="00A945B9">
        <w:rPr>
          <w:rFonts w:ascii="Arial" w:eastAsia="Calibri" w:hAnsi="Arial" w:cs="Arial"/>
          <w:sz w:val="22"/>
        </w:rPr>
        <w:t>,</w:t>
      </w:r>
      <w:r w:rsidR="000E3BD4" w:rsidRPr="00A945B9">
        <w:rPr>
          <w:rFonts w:ascii="Arial" w:eastAsia="Calibri" w:hAnsi="Arial" w:cs="Arial"/>
          <w:sz w:val="22"/>
        </w:rPr>
        <w:t xml:space="preserve"> en primera medida</w:t>
      </w:r>
      <w:r w:rsidR="00125960" w:rsidRPr="00A945B9">
        <w:rPr>
          <w:rFonts w:ascii="Arial" w:eastAsia="Calibri" w:hAnsi="Arial" w:cs="Arial"/>
          <w:sz w:val="22"/>
        </w:rPr>
        <w:t>,</w:t>
      </w:r>
      <w:r w:rsidR="000E3BD4" w:rsidRPr="00A945B9">
        <w:rPr>
          <w:rFonts w:ascii="Arial" w:eastAsia="Calibri" w:hAnsi="Arial" w:cs="Arial"/>
          <w:sz w:val="22"/>
        </w:rPr>
        <w:t xml:space="preserve"> verificar </w:t>
      </w:r>
      <w:r w:rsidR="00D84120" w:rsidRPr="00A945B9">
        <w:rPr>
          <w:rFonts w:ascii="Arial" w:eastAsia="Calibri" w:hAnsi="Arial" w:cs="Arial"/>
          <w:sz w:val="22"/>
        </w:rPr>
        <w:t>las entregas de bienes, obras o servicios realizadas por el contratista</w:t>
      </w:r>
      <w:r w:rsidR="00B07361" w:rsidRPr="00A945B9">
        <w:rPr>
          <w:rFonts w:ascii="Arial" w:eastAsia="Calibri" w:hAnsi="Arial" w:cs="Arial"/>
          <w:sz w:val="22"/>
        </w:rPr>
        <w:t>, determinando si las mismas se ajustan a las condiciones pactadas</w:t>
      </w:r>
      <w:r w:rsidR="00DD15D7" w:rsidRPr="00A945B9">
        <w:rPr>
          <w:rFonts w:ascii="Arial" w:eastAsia="Calibri" w:hAnsi="Arial" w:cs="Arial"/>
          <w:sz w:val="22"/>
        </w:rPr>
        <w:t>. Tales act</w:t>
      </w:r>
      <w:r w:rsidR="008017CD" w:rsidRPr="00A945B9">
        <w:rPr>
          <w:rFonts w:ascii="Arial" w:eastAsia="Calibri" w:hAnsi="Arial" w:cs="Arial"/>
          <w:sz w:val="22"/>
        </w:rPr>
        <w:t>ividades propia</w:t>
      </w:r>
      <w:r w:rsidR="00D12C0D" w:rsidRPr="00A945B9">
        <w:rPr>
          <w:rFonts w:ascii="Arial" w:eastAsia="Calibri" w:hAnsi="Arial" w:cs="Arial"/>
          <w:sz w:val="22"/>
        </w:rPr>
        <w:t>s</w:t>
      </w:r>
      <w:r w:rsidR="008017CD" w:rsidRPr="00A945B9">
        <w:rPr>
          <w:rFonts w:ascii="Arial" w:eastAsia="Calibri" w:hAnsi="Arial" w:cs="Arial"/>
          <w:sz w:val="22"/>
        </w:rPr>
        <w:t xml:space="preserve"> de la </w:t>
      </w:r>
      <w:r w:rsidR="00D7751C" w:rsidRPr="00A945B9">
        <w:rPr>
          <w:rFonts w:ascii="Arial" w:eastAsia="Calibri" w:hAnsi="Arial" w:cs="Arial"/>
          <w:sz w:val="22"/>
        </w:rPr>
        <w:t xml:space="preserve">custodia </w:t>
      </w:r>
      <w:r w:rsidR="00D12C0D" w:rsidRPr="00A945B9">
        <w:rPr>
          <w:rFonts w:ascii="Arial" w:eastAsia="Calibri" w:hAnsi="Arial" w:cs="Arial"/>
          <w:sz w:val="22"/>
        </w:rPr>
        <w:t>a</w:t>
      </w:r>
      <w:r w:rsidR="00D7751C" w:rsidRPr="00A945B9">
        <w:rPr>
          <w:rFonts w:ascii="Arial" w:eastAsia="Calibri" w:hAnsi="Arial" w:cs="Arial"/>
          <w:sz w:val="22"/>
        </w:rPr>
        <w:t xml:space="preserve"> la debida ejecución de los contratos</w:t>
      </w:r>
      <w:r w:rsidR="00D12C0D" w:rsidRPr="00A945B9">
        <w:rPr>
          <w:rFonts w:ascii="Arial" w:eastAsia="Calibri" w:hAnsi="Arial" w:cs="Arial"/>
          <w:sz w:val="22"/>
        </w:rPr>
        <w:t xml:space="preserve"> estatales</w:t>
      </w:r>
      <w:r w:rsidR="00D7751C" w:rsidRPr="00A945B9">
        <w:rPr>
          <w:rFonts w:ascii="Arial" w:eastAsia="Calibri" w:hAnsi="Arial" w:cs="Arial"/>
          <w:sz w:val="22"/>
        </w:rPr>
        <w:t xml:space="preserve"> </w:t>
      </w:r>
      <w:r w:rsidR="00D12C0D" w:rsidRPr="00A945B9">
        <w:rPr>
          <w:rFonts w:ascii="Arial" w:eastAsia="Calibri" w:hAnsi="Arial" w:cs="Arial"/>
          <w:sz w:val="22"/>
        </w:rPr>
        <w:t xml:space="preserve">también </w:t>
      </w:r>
      <w:r w:rsidR="00C0120A" w:rsidRPr="00A945B9">
        <w:rPr>
          <w:rFonts w:ascii="Arial" w:eastAsia="Calibri" w:hAnsi="Arial" w:cs="Arial"/>
          <w:sz w:val="22"/>
        </w:rPr>
        <w:t>implican el deber de supervisore</w:t>
      </w:r>
      <w:r w:rsidR="00125960" w:rsidRPr="00A945B9">
        <w:rPr>
          <w:rFonts w:ascii="Arial" w:eastAsia="Calibri" w:hAnsi="Arial" w:cs="Arial"/>
          <w:sz w:val="22"/>
        </w:rPr>
        <w:t>s</w:t>
      </w:r>
      <w:r w:rsidR="00C0120A" w:rsidRPr="00A945B9">
        <w:rPr>
          <w:rFonts w:ascii="Arial" w:eastAsia="Calibri" w:hAnsi="Arial" w:cs="Arial"/>
          <w:sz w:val="22"/>
        </w:rPr>
        <w:t xml:space="preserve"> e interventores de concurrir a la suscripción de documentos </w:t>
      </w:r>
      <w:r w:rsidR="005F231B" w:rsidRPr="00A945B9">
        <w:rPr>
          <w:rFonts w:ascii="Arial" w:eastAsia="Calibri" w:hAnsi="Arial" w:cs="Arial"/>
          <w:sz w:val="22"/>
        </w:rPr>
        <w:t xml:space="preserve">como actas parciales </w:t>
      </w:r>
      <w:r w:rsidR="00E56690" w:rsidRPr="00A945B9">
        <w:rPr>
          <w:rFonts w:ascii="Arial" w:eastAsia="Calibri" w:hAnsi="Arial" w:cs="Arial"/>
          <w:sz w:val="22"/>
        </w:rPr>
        <w:t>de avance, actas parciales de recibo y actas de recibo final.</w:t>
      </w:r>
      <w:r w:rsidRPr="00A945B9">
        <w:rPr>
          <w:rFonts w:ascii="Arial" w:eastAsia="Calibri" w:hAnsi="Arial" w:cs="Arial"/>
          <w:sz w:val="22"/>
        </w:rPr>
        <w:t xml:space="preserve"> </w:t>
      </w:r>
    </w:p>
    <w:p w14:paraId="4ADE4A07" w14:textId="52BD9BB4" w:rsidR="007674B3" w:rsidRPr="00A945B9" w:rsidRDefault="007674B3" w:rsidP="00E56690">
      <w:pPr>
        <w:spacing w:after="120" w:line="276" w:lineRule="auto"/>
        <w:ind w:firstLine="709"/>
        <w:jc w:val="both"/>
        <w:rPr>
          <w:rFonts w:ascii="Arial" w:eastAsia="Calibri" w:hAnsi="Arial" w:cs="Arial"/>
          <w:sz w:val="22"/>
        </w:rPr>
      </w:pPr>
      <w:r w:rsidRPr="00A945B9">
        <w:rPr>
          <w:rFonts w:ascii="Arial" w:eastAsia="Calibri" w:hAnsi="Arial" w:cs="Arial"/>
          <w:sz w:val="22"/>
        </w:rPr>
        <w:t xml:space="preserve">En </w:t>
      </w:r>
      <w:r w:rsidR="00B672F3" w:rsidRPr="00A945B9">
        <w:rPr>
          <w:rFonts w:ascii="Arial" w:eastAsia="Calibri" w:hAnsi="Arial" w:cs="Arial"/>
          <w:sz w:val="22"/>
        </w:rPr>
        <w:t>ese sentido, l</w:t>
      </w:r>
      <w:r w:rsidR="002F0962" w:rsidRPr="00A945B9">
        <w:rPr>
          <w:rFonts w:ascii="Arial" w:eastAsia="Calibri" w:hAnsi="Arial" w:cs="Arial"/>
          <w:sz w:val="22"/>
        </w:rPr>
        <w:t>a obligación general de vigilancia de la ejecución del contrato</w:t>
      </w:r>
      <w:r w:rsidR="002D7485" w:rsidRPr="00A945B9">
        <w:rPr>
          <w:rFonts w:ascii="Arial" w:eastAsia="Calibri" w:hAnsi="Arial" w:cs="Arial"/>
          <w:sz w:val="22"/>
        </w:rPr>
        <w:t xml:space="preserve"> implica que</w:t>
      </w:r>
      <w:r w:rsidR="00B672F3" w:rsidRPr="00A945B9">
        <w:rPr>
          <w:rFonts w:ascii="Arial" w:eastAsia="Calibri" w:hAnsi="Arial" w:cs="Arial"/>
          <w:sz w:val="22"/>
        </w:rPr>
        <w:t xml:space="preserve"> </w:t>
      </w:r>
      <w:r w:rsidR="002D7485" w:rsidRPr="00A945B9">
        <w:rPr>
          <w:rFonts w:ascii="Arial" w:eastAsia="Calibri" w:hAnsi="Arial" w:cs="Arial"/>
          <w:sz w:val="22"/>
        </w:rPr>
        <w:t xml:space="preserve">los </w:t>
      </w:r>
      <w:r w:rsidR="00B672F3" w:rsidRPr="00A945B9">
        <w:rPr>
          <w:rFonts w:ascii="Arial" w:eastAsia="Calibri" w:hAnsi="Arial" w:cs="Arial"/>
          <w:sz w:val="22"/>
        </w:rPr>
        <w:t>supervisores</w:t>
      </w:r>
      <w:r w:rsidR="002D7485" w:rsidRPr="00A945B9">
        <w:rPr>
          <w:rFonts w:ascii="Arial" w:eastAsia="Calibri" w:hAnsi="Arial" w:cs="Arial"/>
          <w:sz w:val="22"/>
        </w:rPr>
        <w:t xml:space="preserve"> de la generalidad </w:t>
      </w:r>
      <w:r w:rsidR="00B672F3" w:rsidRPr="00A945B9">
        <w:rPr>
          <w:rFonts w:ascii="Arial" w:eastAsia="Calibri" w:hAnsi="Arial" w:cs="Arial"/>
          <w:sz w:val="22"/>
        </w:rPr>
        <w:t>de contratos</w:t>
      </w:r>
      <w:r w:rsidR="002D7485" w:rsidRPr="00A945B9">
        <w:rPr>
          <w:rFonts w:ascii="Arial" w:eastAsia="Calibri" w:hAnsi="Arial" w:cs="Arial"/>
          <w:sz w:val="22"/>
        </w:rPr>
        <w:t xml:space="preserve"> –incluso los </w:t>
      </w:r>
      <w:r w:rsidR="00B672F3" w:rsidRPr="00A945B9">
        <w:rPr>
          <w:rFonts w:ascii="Arial" w:eastAsia="Calibri" w:hAnsi="Arial" w:cs="Arial"/>
          <w:sz w:val="22"/>
        </w:rPr>
        <w:t>de prestación de servicios</w:t>
      </w:r>
      <w:r w:rsidR="002D7485" w:rsidRPr="00A945B9">
        <w:rPr>
          <w:rFonts w:ascii="Arial" w:eastAsia="Calibri" w:hAnsi="Arial" w:cs="Arial"/>
          <w:sz w:val="22"/>
        </w:rPr>
        <w:t>–</w:t>
      </w:r>
      <w:r w:rsidR="00B672F3" w:rsidRPr="00A945B9">
        <w:rPr>
          <w:rFonts w:ascii="Arial" w:eastAsia="Calibri" w:hAnsi="Arial" w:cs="Arial"/>
          <w:sz w:val="22"/>
        </w:rPr>
        <w:t xml:space="preserve"> tienen </w:t>
      </w:r>
      <w:r w:rsidR="002A080E" w:rsidRPr="00A945B9">
        <w:rPr>
          <w:rFonts w:ascii="Arial" w:eastAsia="Calibri" w:hAnsi="Arial" w:cs="Arial"/>
          <w:sz w:val="22"/>
        </w:rPr>
        <w:t xml:space="preserve">el deber </w:t>
      </w:r>
      <w:r w:rsidR="00EA0862" w:rsidRPr="00A945B9">
        <w:rPr>
          <w:rFonts w:ascii="Arial" w:eastAsia="Calibri" w:hAnsi="Arial" w:cs="Arial"/>
          <w:sz w:val="22"/>
        </w:rPr>
        <w:t xml:space="preserve">de </w:t>
      </w:r>
      <w:r w:rsidR="00B672F3" w:rsidRPr="00A945B9">
        <w:rPr>
          <w:rFonts w:ascii="Arial" w:eastAsia="Calibri" w:hAnsi="Arial" w:cs="Arial"/>
          <w:sz w:val="22"/>
        </w:rPr>
        <w:t>aproba</w:t>
      </w:r>
      <w:r w:rsidR="00716696" w:rsidRPr="00A945B9">
        <w:rPr>
          <w:rFonts w:ascii="Arial" w:eastAsia="Calibri" w:hAnsi="Arial" w:cs="Arial"/>
          <w:sz w:val="22"/>
        </w:rPr>
        <w:t>r o rechazar</w:t>
      </w:r>
      <w:r w:rsidR="006B0DE2" w:rsidRPr="00A945B9">
        <w:rPr>
          <w:rFonts w:ascii="Arial" w:eastAsia="Calibri" w:hAnsi="Arial" w:cs="Arial"/>
          <w:sz w:val="22"/>
        </w:rPr>
        <w:t xml:space="preserve"> las entregas realizadas por el contratista</w:t>
      </w:r>
      <w:r w:rsidR="00B672F3" w:rsidRPr="00A945B9">
        <w:rPr>
          <w:rFonts w:ascii="Arial" w:eastAsia="Calibri" w:hAnsi="Arial" w:cs="Arial"/>
          <w:sz w:val="22"/>
        </w:rPr>
        <w:t xml:space="preserve">, </w:t>
      </w:r>
      <w:r w:rsidR="00716696" w:rsidRPr="00A945B9">
        <w:rPr>
          <w:rFonts w:ascii="Arial" w:eastAsia="Calibri" w:hAnsi="Arial" w:cs="Arial"/>
          <w:sz w:val="22"/>
        </w:rPr>
        <w:t xml:space="preserve">según se ajusten o </w:t>
      </w:r>
      <w:r w:rsidR="00F4607E" w:rsidRPr="00A945B9">
        <w:rPr>
          <w:rFonts w:ascii="Arial" w:eastAsia="Calibri" w:hAnsi="Arial" w:cs="Arial"/>
          <w:sz w:val="22"/>
        </w:rPr>
        <w:t>no a las condiciones pactadas.</w:t>
      </w:r>
      <w:r w:rsidR="00FB737C" w:rsidRPr="00A945B9">
        <w:rPr>
          <w:rFonts w:ascii="Arial" w:eastAsia="Calibri" w:hAnsi="Arial" w:cs="Arial"/>
          <w:sz w:val="22"/>
        </w:rPr>
        <w:t xml:space="preserve"> </w:t>
      </w:r>
      <w:r w:rsidR="004743E7" w:rsidRPr="00A945B9">
        <w:rPr>
          <w:rFonts w:ascii="Arial" w:eastAsia="Calibri" w:hAnsi="Arial" w:cs="Arial"/>
          <w:sz w:val="22"/>
        </w:rPr>
        <w:t xml:space="preserve">En todo caso, es importante que tales funciones sean concordantes con las obligaciones del respectivo contrato, </w:t>
      </w:r>
      <w:r w:rsidR="00B778E8" w:rsidRPr="00A945B9">
        <w:rPr>
          <w:rFonts w:ascii="Arial" w:eastAsia="Calibri" w:hAnsi="Arial" w:cs="Arial"/>
          <w:sz w:val="22"/>
        </w:rPr>
        <w:t>por lo que en el marco de la auton</w:t>
      </w:r>
      <w:r w:rsidR="00D36C02" w:rsidRPr="00A945B9">
        <w:rPr>
          <w:rFonts w:ascii="Arial" w:eastAsia="Calibri" w:hAnsi="Arial" w:cs="Arial"/>
          <w:sz w:val="22"/>
        </w:rPr>
        <w:t>omía que tiene la entidad para desarrollar el proceso de contratac</w:t>
      </w:r>
      <w:r w:rsidR="00B13615" w:rsidRPr="00A945B9">
        <w:rPr>
          <w:rFonts w:ascii="Arial" w:eastAsia="Calibri" w:hAnsi="Arial" w:cs="Arial"/>
          <w:sz w:val="22"/>
        </w:rPr>
        <w:t xml:space="preserve">ión, podría optar por </w:t>
      </w:r>
      <w:r w:rsidR="00E92C99" w:rsidRPr="00A945B9">
        <w:rPr>
          <w:rFonts w:ascii="Arial" w:eastAsia="Calibri" w:hAnsi="Arial" w:cs="Arial"/>
          <w:sz w:val="22"/>
        </w:rPr>
        <w:t>realizar estipulaciones dentro del pliego de condiciones o la minuta del contrato</w:t>
      </w:r>
      <w:r w:rsidR="00787523" w:rsidRPr="00A945B9">
        <w:rPr>
          <w:rFonts w:ascii="Arial" w:eastAsia="Calibri" w:hAnsi="Arial" w:cs="Arial"/>
          <w:sz w:val="22"/>
        </w:rPr>
        <w:t xml:space="preserve"> </w:t>
      </w:r>
      <w:r w:rsidR="00E92C99" w:rsidRPr="00A945B9">
        <w:rPr>
          <w:rFonts w:ascii="Arial" w:eastAsia="Calibri" w:hAnsi="Arial" w:cs="Arial"/>
          <w:sz w:val="22"/>
        </w:rPr>
        <w:t>tendientes a señalar</w:t>
      </w:r>
      <w:r w:rsidR="00A77CEE" w:rsidRPr="00A945B9">
        <w:rPr>
          <w:rFonts w:ascii="Arial" w:eastAsia="Calibri" w:hAnsi="Arial" w:cs="Arial"/>
          <w:sz w:val="22"/>
        </w:rPr>
        <w:t xml:space="preserve"> actividades específicas cuyo desarrollo esté sujeto</w:t>
      </w:r>
      <w:r w:rsidR="00E64A4D" w:rsidRPr="00A945B9">
        <w:rPr>
          <w:rFonts w:ascii="Arial" w:eastAsia="Calibri" w:hAnsi="Arial" w:cs="Arial"/>
          <w:sz w:val="22"/>
        </w:rPr>
        <w:t xml:space="preserve"> a</w:t>
      </w:r>
      <w:r w:rsidR="00E92C99" w:rsidRPr="00A945B9">
        <w:rPr>
          <w:rFonts w:ascii="Arial" w:eastAsia="Calibri" w:hAnsi="Arial" w:cs="Arial"/>
          <w:sz w:val="22"/>
        </w:rPr>
        <w:t xml:space="preserve"> </w:t>
      </w:r>
      <w:r w:rsidR="00EC52B2" w:rsidRPr="00A945B9">
        <w:rPr>
          <w:rFonts w:ascii="Arial" w:eastAsia="Calibri" w:hAnsi="Arial" w:cs="Arial"/>
          <w:sz w:val="22"/>
        </w:rPr>
        <w:t xml:space="preserve">mecanismos concretos </w:t>
      </w:r>
      <w:r w:rsidR="006B0DE2" w:rsidRPr="00A945B9">
        <w:rPr>
          <w:rFonts w:ascii="Arial" w:eastAsia="Calibri" w:hAnsi="Arial" w:cs="Arial"/>
          <w:sz w:val="22"/>
        </w:rPr>
        <w:t>de vigilancia</w:t>
      </w:r>
      <w:r w:rsidR="00EC52B2" w:rsidRPr="00A945B9">
        <w:rPr>
          <w:rFonts w:ascii="Arial" w:eastAsia="Calibri" w:hAnsi="Arial" w:cs="Arial"/>
          <w:sz w:val="22"/>
        </w:rPr>
        <w:t xml:space="preserve"> </w:t>
      </w:r>
      <w:r w:rsidR="00E64A4D" w:rsidRPr="00A945B9">
        <w:rPr>
          <w:rFonts w:ascii="Arial" w:eastAsia="Calibri" w:hAnsi="Arial" w:cs="Arial"/>
          <w:sz w:val="22"/>
        </w:rPr>
        <w:t>por parte del supervisor</w:t>
      </w:r>
      <w:r w:rsidR="006B389E" w:rsidRPr="00A945B9">
        <w:rPr>
          <w:rFonts w:ascii="Arial" w:eastAsia="Calibri" w:hAnsi="Arial" w:cs="Arial"/>
          <w:sz w:val="22"/>
        </w:rPr>
        <w:t>, como</w:t>
      </w:r>
      <w:r w:rsidR="006B0DE2" w:rsidRPr="00A945B9">
        <w:rPr>
          <w:rFonts w:ascii="Arial" w:eastAsia="Calibri" w:hAnsi="Arial" w:cs="Arial"/>
          <w:sz w:val="22"/>
        </w:rPr>
        <w:t xml:space="preserve">, por ejemplo, </w:t>
      </w:r>
      <w:r w:rsidR="005B78FC" w:rsidRPr="00A945B9">
        <w:rPr>
          <w:rFonts w:ascii="Arial" w:eastAsia="Calibri" w:hAnsi="Arial" w:cs="Arial"/>
          <w:sz w:val="22"/>
        </w:rPr>
        <w:t xml:space="preserve">el levantamiento de actas de las diferentes entregas que realice el contratista, </w:t>
      </w:r>
      <w:r w:rsidR="00C83393" w:rsidRPr="00A945B9">
        <w:rPr>
          <w:rFonts w:ascii="Arial" w:eastAsia="Calibri" w:hAnsi="Arial" w:cs="Arial"/>
          <w:sz w:val="22"/>
        </w:rPr>
        <w:t>la presentación</w:t>
      </w:r>
      <w:r w:rsidR="005B78FC" w:rsidRPr="00A945B9">
        <w:rPr>
          <w:rFonts w:ascii="Arial" w:eastAsia="Calibri" w:hAnsi="Arial" w:cs="Arial"/>
          <w:sz w:val="22"/>
        </w:rPr>
        <w:t xml:space="preserve"> de informes, la celebración de reuniones periódicas</w:t>
      </w:r>
      <w:r w:rsidR="00086319" w:rsidRPr="00A945B9">
        <w:rPr>
          <w:rFonts w:ascii="Arial" w:eastAsia="Calibri" w:hAnsi="Arial" w:cs="Arial"/>
          <w:sz w:val="22"/>
        </w:rPr>
        <w:t xml:space="preserve"> y, en general, las actuaciones que </w:t>
      </w:r>
      <w:r w:rsidR="00C83393" w:rsidRPr="00A945B9">
        <w:rPr>
          <w:rFonts w:ascii="Arial" w:eastAsia="Calibri" w:hAnsi="Arial" w:cs="Arial"/>
          <w:sz w:val="22"/>
        </w:rPr>
        <w:t>sean</w:t>
      </w:r>
      <w:r w:rsidR="00086319" w:rsidRPr="00A945B9">
        <w:rPr>
          <w:rFonts w:ascii="Arial" w:eastAsia="Calibri" w:hAnsi="Arial" w:cs="Arial"/>
          <w:sz w:val="22"/>
        </w:rPr>
        <w:t xml:space="preserve"> pertinentes para </w:t>
      </w:r>
      <w:r w:rsidR="00F17AF4" w:rsidRPr="00A945B9">
        <w:rPr>
          <w:rFonts w:ascii="Arial" w:eastAsia="Calibri" w:hAnsi="Arial" w:cs="Arial"/>
          <w:sz w:val="22"/>
        </w:rPr>
        <w:t xml:space="preserve">garantizar la vigilancia de la debida ejecución del respectivo contrato estatal y el cumplimiento de sus objetivos. </w:t>
      </w:r>
      <w:r w:rsidR="005B78FC" w:rsidRPr="00A945B9">
        <w:rPr>
          <w:rFonts w:ascii="Arial" w:eastAsia="Calibri" w:hAnsi="Arial" w:cs="Arial"/>
          <w:sz w:val="22"/>
        </w:rPr>
        <w:t xml:space="preserve"> </w:t>
      </w:r>
    </w:p>
    <w:p w14:paraId="5428C1F9" w14:textId="0159EAEA" w:rsidR="00CE00CF" w:rsidRPr="00A945B9" w:rsidRDefault="00787523" w:rsidP="008F25B5">
      <w:pPr>
        <w:spacing w:after="120" w:line="276" w:lineRule="auto"/>
        <w:ind w:firstLine="709"/>
        <w:jc w:val="both"/>
        <w:rPr>
          <w:rFonts w:ascii="Arial" w:eastAsia="Calibri" w:hAnsi="Arial" w:cs="Arial"/>
          <w:sz w:val="22"/>
        </w:rPr>
      </w:pPr>
      <w:r w:rsidRPr="00A945B9">
        <w:rPr>
          <w:rFonts w:ascii="Arial" w:eastAsia="Calibri" w:hAnsi="Arial" w:cs="Arial"/>
          <w:sz w:val="22"/>
        </w:rPr>
        <w:lastRenderedPageBreak/>
        <w:t>Sin perjuicio</w:t>
      </w:r>
      <w:r w:rsidR="00D10582" w:rsidRPr="00A945B9">
        <w:rPr>
          <w:rFonts w:ascii="Arial" w:eastAsia="Calibri" w:hAnsi="Arial" w:cs="Arial"/>
          <w:sz w:val="22"/>
        </w:rPr>
        <w:t xml:space="preserve"> de lo anterior, </w:t>
      </w:r>
      <w:r w:rsidR="00601505" w:rsidRPr="00A945B9">
        <w:rPr>
          <w:rFonts w:ascii="Arial" w:eastAsia="Calibri" w:hAnsi="Arial" w:cs="Arial"/>
          <w:sz w:val="22"/>
        </w:rPr>
        <w:t xml:space="preserve">debe recordarse que, </w:t>
      </w:r>
      <w:r w:rsidR="00D10582" w:rsidRPr="00A945B9">
        <w:rPr>
          <w:rFonts w:ascii="Arial" w:eastAsia="Calibri" w:hAnsi="Arial" w:cs="Arial"/>
          <w:sz w:val="22"/>
        </w:rPr>
        <w:t xml:space="preserve">conforme a lo manifestado en el numeral 2.1 del </w:t>
      </w:r>
      <w:r w:rsidR="0088027A" w:rsidRPr="00A945B9">
        <w:rPr>
          <w:rFonts w:ascii="Arial" w:eastAsia="Calibri" w:hAnsi="Arial" w:cs="Arial"/>
          <w:sz w:val="22"/>
        </w:rPr>
        <w:t xml:space="preserve">presente concepto, la </w:t>
      </w:r>
      <w:r w:rsidR="00DA23DD" w:rsidRPr="00A945B9">
        <w:rPr>
          <w:rFonts w:ascii="Arial" w:eastAsia="Calibri" w:hAnsi="Arial" w:cs="Arial"/>
          <w:sz w:val="22"/>
        </w:rPr>
        <w:t xml:space="preserve">autonomía </w:t>
      </w:r>
      <w:r w:rsidR="00D620D0" w:rsidRPr="00A945B9">
        <w:rPr>
          <w:rFonts w:ascii="Arial" w:eastAsia="Calibri" w:hAnsi="Arial" w:cs="Arial"/>
          <w:sz w:val="22"/>
        </w:rPr>
        <w:t>del contratista en la ejecución del co</w:t>
      </w:r>
      <w:r w:rsidR="00601505" w:rsidRPr="00A945B9">
        <w:rPr>
          <w:rFonts w:ascii="Arial" w:eastAsia="Calibri" w:hAnsi="Arial" w:cs="Arial"/>
          <w:sz w:val="22"/>
        </w:rPr>
        <w:t xml:space="preserve">ntrato </w:t>
      </w:r>
      <w:r w:rsidR="00102574" w:rsidRPr="00A945B9">
        <w:rPr>
          <w:rFonts w:ascii="Arial" w:eastAsia="Calibri" w:hAnsi="Arial" w:cs="Arial"/>
          <w:sz w:val="22"/>
        </w:rPr>
        <w:t>es un</w:t>
      </w:r>
      <w:r w:rsidR="00601505" w:rsidRPr="00A945B9">
        <w:rPr>
          <w:rFonts w:ascii="Arial" w:eastAsia="Calibri" w:hAnsi="Arial" w:cs="Arial"/>
          <w:sz w:val="22"/>
        </w:rPr>
        <w:t xml:space="preserve"> elemento característico de </w:t>
      </w:r>
      <w:r w:rsidR="00757EDD" w:rsidRPr="00A945B9">
        <w:rPr>
          <w:rFonts w:ascii="Arial" w:eastAsia="Calibri" w:hAnsi="Arial" w:cs="Arial"/>
          <w:sz w:val="22"/>
        </w:rPr>
        <w:t xml:space="preserve">los contratos de prestación de servicios profesionales, </w:t>
      </w:r>
      <w:r w:rsidR="00102574" w:rsidRPr="00A945B9">
        <w:rPr>
          <w:rFonts w:ascii="Arial" w:eastAsia="Calibri" w:hAnsi="Arial" w:cs="Arial"/>
          <w:sz w:val="22"/>
        </w:rPr>
        <w:t>el</w:t>
      </w:r>
      <w:r w:rsidR="00343C57" w:rsidRPr="00A945B9">
        <w:rPr>
          <w:rFonts w:ascii="Arial" w:eastAsia="Calibri" w:hAnsi="Arial" w:cs="Arial"/>
          <w:sz w:val="22"/>
        </w:rPr>
        <w:t xml:space="preserve"> cual </w:t>
      </w:r>
      <w:r w:rsidR="00102574" w:rsidRPr="00A945B9">
        <w:rPr>
          <w:rFonts w:ascii="Arial" w:eastAsia="Calibri" w:hAnsi="Arial" w:cs="Arial"/>
          <w:sz w:val="22"/>
        </w:rPr>
        <w:t>s</w:t>
      </w:r>
      <w:r w:rsidR="00343C57" w:rsidRPr="00A945B9">
        <w:rPr>
          <w:rFonts w:ascii="Arial" w:eastAsia="Calibri" w:hAnsi="Arial" w:cs="Arial"/>
          <w:sz w:val="22"/>
        </w:rPr>
        <w:t xml:space="preserve">upone la ausencia de </w:t>
      </w:r>
      <w:r w:rsidR="00FC12FD" w:rsidRPr="00A945B9">
        <w:rPr>
          <w:rFonts w:ascii="Arial" w:eastAsia="Calibri" w:hAnsi="Arial" w:cs="Arial"/>
          <w:sz w:val="22"/>
        </w:rPr>
        <w:t xml:space="preserve">dependencia entre la entidad contratante y el contratista. </w:t>
      </w:r>
      <w:r w:rsidR="00080D1B" w:rsidRPr="00A945B9">
        <w:rPr>
          <w:rFonts w:ascii="Arial" w:eastAsia="Calibri" w:hAnsi="Arial" w:cs="Arial"/>
          <w:sz w:val="22"/>
        </w:rPr>
        <w:t xml:space="preserve">Esto resulta importante por cuanto, </w:t>
      </w:r>
      <w:r w:rsidR="003A1123" w:rsidRPr="00A945B9">
        <w:rPr>
          <w:rFonts w:ascii="Arial" w:eastAsia="Calibri" w:hAnsi="Arial" w:cs="Arial"/>
          <w:sz w:val="22"/>
        </w:rPr>
        <w:t xml:space="preserve">el ejercicio de las labores </w:t>
      </w:r>
      <w:r w:rsidR="00102574" w:rsidRPr="00A945B9">
        <w:rPr>
          <w:rFonts w:ascii="Arial" w:eastAsia="Calibri" w:hAnsi="Arial" w:cs="Arial"/>
          <w:sz w:val="22"/>
        </w:rPr>
        <w:t>propias de la</w:t>
      </w:r>
      <w:r w:rsidR="003A1123" w:rsidRPr="00A945B9">
        <w:rPr>
          <w:rFonts w:ascii="Arial" w:eastAsia="Calibri" w:hAnsi="Arial" w:cs="Arial"/>
          <w:sz w:val="22"/>
        </w:rPr>
        <w:t xml:space="preserve"> vigilancia a la ejecución de contratos no puede</w:t>
      </w:r>
      <w:r w:rsidR="00421425" w:rsidRPr="00A945B9">
        <w:rPr>
          <w:rFonts w:ascii="Arial" w:eastAsia="Calibri" w:hAnsi="Arial" w:cs="Arial"/>
          <w:sz w:val="22"/>
        </w:rPr>
        <w:t xml:space="preserve"> devenir en </w:t>
      </w:r>
      <w:r w:rsidR="00BE5DC0" w:rsidRPr="00A945B9">
        <w:rPr>
          <w:rFonts w:ascii="Arial" w:eastAsia="Calibri" w:hAnsi="Arial" w:cs="Arial"/>
          <w:sz w:val="22"/>
        </w:rPr>
        <w:t xml:space="preserve">una relación de subordinación entre </w:t>
      </w:r>
      <w:r w:rsidR="006766F1" w:rsidRPr="00A945B9">
        <w:rPr>
          <w:rFonts w:ascii="Arial" w:eastAsia="Calibri" w:hAnsi="Arial" w:cs="Arial"/>
          <w:sz w:val="22"/>
        </w:rPr>
        <w:t>el supervisor y el contratista</w:t>
      </w:r>
      <w:r w:rsidR="008F25B5" w:rsidRPr="00A945B9">
        <w:rPr>
          <w:rFonts w:ascii="Arial" w:eastAsia="Calibri" w:hAnsi="Arial" w:cs="Arial"/>
          <w:sz w:val="22"/>
        </w:rPr>
        <w:t>,</w:t>
      </w:r>
      <w:r w:rsidR="006766F1" w:rsidRPr="00A945B9">
        <w:rPr>
          <w:rFonts w:ascii="Arial" w:eastAsia="Calibri" w:hAnsi="Arial" w:cs="Arial"/>
          <w:sz w:val="22"/>
        </w:rPr>
        <w:t xml:space="preserve"> </w:t>
      </w:r>
      <w:r w:rsidR="008F25B5" w:rsidRPr="00A945B9">
        <w:rPr>
          <w:rFonts w:ascii="Arial" w:eastAsia="Calibri" w:hAnsi="Arial" w:cs="Arial"/>
          <w:sz w:val="22"/>
        </w:rPr>
        <w:t xml:space="preserve">en la medida que ello no solo socavaría la independencia </w:t>
      </w:r>
      <w:r w:rsidR="00F00DA1" w:rsidRPr="00A945B9">
        <w:rPr>
          <w:rFonts w:ascii="Arial" w:eastAsia="Calibri" w:hAnsi="Arial" w:cs="Arial"/>
          <w:sz w:val="22"/>
        </w:rPr>
        <w:t xml:space="preserve">del contratista para ejecutar el contrato, sino que </w:t>
      </w:r>
      <w:r w:rsidR="00382925" w:rsidRPr="00A945B9">
        <w:rPr>
          <w:rFonts w:ascii="Arial" w:eastAsia="Calibri" w:hAnsi="Arial" w:cs="Arial"/>
          <w:sz w:val="22"/>
        </w:rPr>
        <w:t>podría devenir en la existencia de</w:t>
      </w:r>
      <w:r w:rsidR="00090495" w:rsidRPr="00A945B9">
        <w:rPr>
          <w:rFonts w:ascii="Arial" w:eastAsia="Calibri" w:hAnsi="Arial" w:cs="Arial"/>
          <w:sz w:val="22"/>
        </w:rPr>
        <w:t xml:space="preserve"> una relación laboral, </w:t>
      </w:r>
      <w:r w:rsidR="009150B7" w:rsidRPr="00A945B9">
        <w:rPr>
          <w:rFonts w:ascii="Arial" w:eastAsia="Calibri" w:hAnsi="Arial" w:cs="Arial"/>
          <w:sz w:val="22"/>
        </w:rPr>
        <w:t xml:space="preserve">en atención a la figura del contrato realidad. </w:t>
      </w:r>
      <w:r w:rsidR="00AC10A8" w:rsidRPr="00A945B9">
        <w:rPr>
          <w:rFonts w:ascii="Arial" w:eastAsia="Calibri" w:hAnsi="Arial" w:cs="Arial"/>
          <w:sz w:val="22"/>
        </w:rPr>
        <w:t>En consideración a</w:t>
      </w:r>
      <w:r w:rsidR="0096390A" w:rsidRPr="00A945B9">
        <w:rPr>
          <w:rFonts w:ascii="Arial" w:eastAsia="Calibri" w:hAnsi="Arial" w:cs="Arial"/>
          <w:sz w:val="22"/>
        </w:rPr>
        <w:t xml:space="preserve"> esto</w:t>
      </w:r>
      <w:r w:rsidR="00AC10A8" w:rsidRPr="00A945B9">
        <w:rPr>
          <w:rFonts w:ascii="Arial" w:eastAsia="Calibri" w:hAnsi="Arial" w:cs="Arial"/>
          <w:sz w:val="22"/>
        </w:rPr>
        <w:t xml:space="preserve"> </w:t>
      </w:r>
      <w:r w:rsidR="0096390A" w:rsidRPr="00A945B9">
        <w:rPr>
          <w:rFonts w:ascii="Arial" w:eastAsia="Calibri" w:hAnsi="Arial" w:cs="Arial"/>
          <w:sz w:val="22"/>
        </w:rPr>
        <w:t xml:space="preserve">se </w:t>
      </w:r>
      <w:r w:rsidR="00846A0A" w:rsidRPr="00A945B9">
        <w:rPr>
          <w:rFonts w:ascii="Arial" w:eastAsia="Calibri" w:hAnsi="Arial" w:cs="Arial"/>
          <w:sz w:val="22"/>
        </w:rPr>
        <w:t xml:space="preserve">estima que, </w:t>
      </w:r>
      <w:r w:rsidR="00461422" w:rsidRPr="00A945B9">
        <w:rPr>
          <w:rFonts w:ascii="Arial" w:eastAsia="Calibri" w:hAnsi="Arial" w:cs="Arial"/>
          <w:sz w:val="22"/>
        </w:rPr>
        <w:t xml:space="preserve">la posibilidad de </w:t>
      </w:r>
      <w:r w:rsidR="0012070D" w:rsidRPr="00A945B9">
        <w:rPr>
          <w:rFonts w:ascii="Arial" w:eastAsia="Calibri" w:hAnsi="Arial" w:cs="Arial"/>
          <w:sz w:val="22"/>
        </w:rPr>
        <w:t>requerir</w:t>
      </w:r>
      <w:r w:rsidR="00461422" w:rsidRPr="00A945B9">
        <w:rPr>
          <w:rFonts w:ascii="Arial" w:eastAsia="Calibri" w:hAnsi="Arial" w:cs="Arial"/>
          <w:sz w:val="22"/>
        </w:rPr>
        <w:t xml:space="preserve"> la </w:t>
      </w:r>
      <w:r w:rsidR="00846A0A" w:rsidRPr="00A945B9">
        <w:rPr>
          <w:rFonts w:ascii="Arial" w:eastAsia="Calibri" w:hAnsi="Arial" w:cs="Arial"/>
          <w:sz w:val="22"/>
        </w:rPr>
        <w:t>anuencia del supervisor</w:t>
      </w:r>
      <w:r w:rsidR="00A807B1" w:rsidRPr="00A945B9">
        <w:rPr>
          <w:rFonts w:ascii="Arial" w:eastAsia="Calibri" w:hAnsi="Arial" w:cs="Arial"/>
          <w:sz w:val="22"/>
        </w:rPr>
        <w:t xml:space="preserve"> </w:t>
      </w:r>
      <w:r w:rsidR="0012070D" w:rsidRPr="00A945B9">
        <w:rPr>
          <w:rFonts w:ascii="Arial" w:eastAsia="Calibri" w:hAnsi="Arial" w:cs="Arial"/>
          <w:sz w:val="22"/>
        </w:rPr>
        <w:t>como un condicionamiento de la ejecución</w:t>
      </w:r>
      <w:r w:rsidR="00C449F3" w:rsidRPr="00A945B9">
        <w:rPr>
          <w:rFonts w:ascii="Arial" w:eastAsia="Calibri" w:hAnsi="Arial" w:cs="Arial"/>
          <w:sz w:val="22"/>
        </w:rPr>
        <w:t xml:space="preserve"> de ciertas actividades del contrato, </w:t>
      </w:r>
      <w:r w:rsidR="004746E3" w:rsidRPr="00A945B9">
        <w:rPr>
          <w:rFonts w:ascii="Arial" w:eastAsia="Calibri" w:hAnsi="Arial" w:cs="Arial"/>
          <w:sz w:val="22"/>
        </w:rPr>
        <w:t xml:space="preserve">debe ser ejercida de tal manera que la labor de la supervisión </w:t>
      </w:r>
      <w:r w:rsidR="00327FED" w:rsidRPr="00A945B9">
        <w:rPr>
          <w:rFonts w:ascii="Arial" w:eastAsia="Calibri" w:hAnsi="Arial" w:cs="Arial"/>
          <w:sz w:val="22"/>
        </w:rPr>
        <w:t xml:space="preserve">se limite a lo señalado en </w:t>
      </w:r>
      <w:r w:rsidR="00CA485B" w:rsidRPr="00A945B9">
        <w:rPr>
          <w:rFonts w:ascii="Arial" w:eastAsia="Calibri" w:hAnsi="Arial" w:cs="Arial"/>
          <w:sz w:val="22"/>
        </w:rPr>
        <w:t xml:space="preserve">los </w:t>
      </w:r>
      <w:r w:rsidR="00327FED" w:rsidRPr="00A945B9">
        <w:rPr>
          <w:rFonts w:ascii="Arial" w:eastAsia="Calibri" w:hAnsi="Arial" w:cs="Arial"/>
          <w:sz w:val="22"/>
        </w:rPr>
        <w:t>artículo</w:t>
      </w:r>
      <w:r w:rsidR="00CA485B" w:rsidRPr="00A945B9">
        <w:rPr>
          <w:rFonts w:ascii="Arial" w:eastAsia="Calibri" w:hAnsi="Arial" w:cs="Arial"/>
          <w:sz w:val="22"/>
        </w:rPr>
        <w:t>s</w:t>
      </w:r>
      <w:r w:rsidR="00327FED" w:rsidRPr="00A945B9">
        <w:rPr>
          <w:rFonts w:ascii="Arial" w:eastAsia="Calibri" w:hAnsi="Arial" w:cs="Arial"/>
          <w:sz w:val="22"/>
        </w:rPr>
        <w:t xml:space="preserve"> 83</w:t>
      </w:r>
      <w:r w:rsidR="00CA485B" w:rsidRPr="00A945B9">
        <w:rPr>
          <w:rFonts w:ascii="Arial" w:eastAsia="Calibri" w:hAnsi="Arial" w:cs="Arial"/>
          <w:sz w:val="22"/>
        </w:rPr>
        <w:t xml:space="preserve"> y 84</w:t>
      </w:r>
      <w:r w:rsidR="00327FED" w:rsidRPr="00A945B9">
        <w:rPr>
          <w:rFonts w:ascii="Arial" w:eastAsia="Calibri" w:hAnsi="Arial" w:cs="Arial"/>
          <w:sz w:val="22"/>
        </w:rPr>
        <w:t xml:space="preserve"> de la Ley 1474 de 2011.</w:t>
      </w:r>
    </w:p>
    <w:p w14:paraId="5C5DD927" w14:textId="05CFF823" w:rsidR="00762188" w:rsidRPr="00A945B9" w:rsidRDefault="005F46E8" w:rsidP="00B47043">
      <w:pPr>
        <w:spacing w:line="276" w:lineRule="auto"/>
        <w:ind w:firstLine="709"/>
        <w:jc w:val="both"/>
        <w:rPr>
          <w:rFonts w:ascii="Arial" w:eastAsia="Calibri" w:hAnsi="Arial" w:cs="Arial"/>
          <w:sz w:val="22"/>
        </w:rPr>
      </w:pPr>
      <w:r w:rsidRPr="00A945B9">
        <w:rPr>
          <w:rFonts w:ascii="Arial" w:eastAsia="Calibri" w:hAnsi="Arial" w:cs="Arial"/>
          <w:sz w:val="22"/>
        </w:rPr>
        <w:t>Con todo, es preciso seña</w:t>
      </w:r>
      <w:r w:rsidR="00364EC9" w:rsidRPr="00A945B9">
        <w:rPr>
          <w:rFonts w:ascii="Arial" w:eastAsia="Calibri" w:hAnsi="Arial" w:cs="Arial"/>
          <w:sz w:val="22"/>
        </w:rPr>
        <w:t>lar que, la</w:t>
      </w:r>
      <w:r w:rsidR="005208EA" w:rsidRPr="00A945B9">
        <w:rPr>
          <w:rFonts w:ascii="Arial" w:eastAsia="Calibri" w:hAnsi="Arial" w:cs="Arial"/>
          <w:sz w:val="22"/>
        </w:rPr>
        <w:t xml:space="preserve"> competencia consultiva atribuida a la</w:t>
      </w:r>
      <w:r w:rsidR="00364EC9" w:rsidRPr="00A945B9">
        <w:rPr>
          <w:rFonts w:ascii="Arial" w:eastAsia="Calibri" w:hAnsi="Arial" w:cs="Arial"/>
          <w:sz w:val="22"/>
        </w:rPr>
        <w:t xml:space="preserve"> Agencia Nacional de Contratación Pública</w:t>
      </w:r>
      <w:r w:rsidR="00327FED" w:rsidRPr="00A945B9">
        <w:rPr>
          <w:rFonts w:ascii="Arial" w:eastAsia="Calibri" w:hAnsi="Arial" w:cs="Arial"/>
          <w:sz w:val="22"/>
        </w:rPr>
        <w:t xml:space="preserve"> </w:t>
      </w:r>
      <w:r w:rsidR="005208EA" w:rsidRPr="00A945B9">
        <w:rPr>
          <w:rFonts w:ascii="Arial" w:eastAsia="Calibri" w:hAnsi="Arial" w:cs="Arial"/>
          <w:sz w:val="22"/>
        </w:rPr>
        <w:t>por los artículos 3</w:t>
      </w:r>
      <w:r w:rsidR="00DE0BE2" w:rsidRPr="00A945B9">
        <w:rPr>
          <w:rFonts w:ascii="Arial" w:eastAsia="Calibri" w:hAnsi="Arial" w:cs="Arial"/>
          <w:sz w:val="22"/>
        </w:rPr>
        <w:t xml:space="preserve">-5 y 11-8 del Decreto 4170 de 2011, se limita a la interpretación de normas generales en materia de contratación pública, </w:t>
      </w:r>
      <w:r w:rsidR="00273843" w:rsidRPr="00A945B9">
        <w:rPr>
          <w:rFonts w:ascii="Arial" w:eastAsia="Calibri" w:hAnsi="Arial" w:cs="Arial"/>
          <w:sz w:val="22"/>
        </w:rPr>
        <w:t xml:space="preserve">facultad en ejercicio de la cual, a lo largo del presente concepto se </w:t>
      </w:r>
      <w:r w:rsidR="007B2CF1" w:rsidRPr="00A945B9">
        <w:rPr>
          <w:rFonts w:ascii="Arial" w:eastAsia="Calibri" w:hAnsi="Arial" w:cs="Arial"/>
          <w:sz w:val="22"/>
        </w:rPr>
        <w:t>caracterizó el contrato de prestación de servicios y se estableció el alcance de</w:t>
      </w:r>
      <w:r w:rsidR="006B63E1" w:rsidRPr="00A945B9">
        <w:rPr>
          <w:rFonts w:ascii="Arial" w:eastAsia="Calibri" w:hAnsi="Arial" w:cs="Arial"/>
          <w:sz w:val="22"/>
        </w:rPr>
        <w:t xml:space="preserve">l ejercicio de la supervisión de contratos estatales. </w:t>
      </w:r>
      <w:r w:rsidR="002F2227" w:rsidRPr="00A945B9">
        <w:rPr>
          <w:rFonts w:ascii="Arial" w:eastAsia="Calibri" w:hAnsi="Arial" w:cs="Arial"/>
          <w:sz w:val="22"/>
        </w:rPr>
        <w:t>Sin embargo</w:t>
      </w:r>
      <w:r w:rsidR="006B63E1" w:rsidRPr="00A945B9">
        <w:rPr>
          <w:rFonts w:ascii="Arial" w:eastAsia="Calibri" w:hAnsi="Arial" w:cs="Arial"/>
          <w:sz w:val="22"/>
        </w:rPr>
        <w:t xml:space="preserve">, </w:t>
      </w:r>
      <w:r w:rsidR="006B6D6C" w:rsidRPr="00A945B9">
        <w:rPr>
          <w:rFonts w:ascii="Arial" w:eastAsia="Calibri" w:hAnsi="Arial" w:cs="Arial"/>
          <w:sz w:val="22"/>
        </w:rPr>
        <w:t xml:space="preserve">los límites de dicha </w:t>
      </w:r>
      <w:r w:rsidR="00E93DE9" w:rsidRPr="00A945B9">
        <w:rPr>
          <w:rFonts w:ascii="Arial" w:eastAsia="Calibri" w:hAnsi="Arial" w:cs="Arial"/>
          <w:sz w:val="22"/>
        </w:rPr>
        <w:t>competencia</w:t>
      </w:r>
      <w:r w:rsidR="00834266" w:rsidRPr="00A945B9">
        <w:rPr>
          <w:rFonts w:ascii="Arial" w:eastAsia="Calibri" w:hAnsi="Arial" w:cs="Arial"/>
          <w:sz w:val="22"/>
        </w:rPr>
        <w:t xml:space="preserve"> </w:t>
      </w:r>
      <w:r w:rsidR="006B6D6C" w:rsidRPr="00A945B9">
        <w:rPr>
          <w:rFonts w:ascii="Arial" w:eastAsia="Calibri" w:hAnsi="Arial" w:cs="Arial"/>
          <w:sz w:val="22"/>
        </w:rPr>
        <w:t xml:space="preserve">impiden que esta Agencia se pronuncie sobre </w:t>
      </w:r>
      <w:r w:rsidR="00097348" w:rsidRPr="00A945B9">
        <w:rPr>
          <w:rFonts w:ascii="Arial" w:eastAsia="Calibri" w:hAnsi="Arial" w:cs="Arial"/>
          <w:sz w:val="22"/>
        </w:rPr>
        <w:t xml:space="preserve">temas laborales, como, por ejemplo, la configuración de contrato </w:t>
      </w:r>
      <w:r w:rsidR="00102574" w:rsidRPr="00A945B9">
        <w:rPr>
          <w:rFonts w:ascii="Arial" w:eastAsia="Calibri" w:hAnsi="Arial" w:cs="Arial"/>
          <w:sz w:val="22"/>
        </w:rPr>
        <w:t>de una relación laboral en atención a la figura del contrato realidad</w:t>
      </w:r>
      <w:r w:rsidR="00DB1B4C" w:rsidRPr="00A945B9">
        <w:rPr>
          <w:rFonts w:ascii="Arial" w:eastAsia="Calibri" w:hAnsi="Arial" w:cs="Arial"/>
          <w:sz w:val="22"/>
        </w:rPr>
        <w:t xml:space="preserve">, tema que </w:t>
      </w:r>
      <w:r w:rsidR="002B3468" w:rsidRPr="00A945B9">
        <w:rPr>
          <w:rFonts w:ascii="Arial" w:eastAsia="Calibri" w:hAnsi="Arial" w:cs="Arial"/>
          <w:sz w:val="22"/>
        </w:rPr>
        <w:t>no se encuentra regulado por la normas del sistema de compra pública</w:t>
      </w:r>
      <w:r w:rsidR="00DB1B4C" w:rsidRPr="00A945B9">
        <w:rPr>
          <w:rFonts w:ascii="Arial" w:eastAsia="Calibri" w:hAnsi="Arial" w:cs="Arial"/>
          <w:sz w:val="22"/>
        </w:rPr>
        <w:t>.</w:t>
      </w:r>
      <w:r w:rsidR="00102574" w:rsidRPr="00A945B9">
        <w:rPr>
          <w:rFonts w:ascii="Arial" w:eastAsia="Calibri" w:hAnsi="Arial" w:cs="Arial"/>
          <w:sz w:val="22"/>
        </w:rPr>
        <w:t xml:space="preserve"> </w:t>
      </w:r>
      <w:r w:rsidR="00A26C26" w:rsidRPr="00A945B9">
        <w:rPr>
          <w:rFonts w:ascii="Arial" w:eastAsia="Calibri" w:hAnsi="Arial" w:cs="Arial"/>
          <w:sz w:val="22"/>
        </w:rPr>
        <w:t xml:space="preserve"> </w:t>
      </w:r>
      <w:r w:rsidR="00102574" w:rsidRPr="00A945B9">
        <w:rPr>
          <w:rFonts w:ascii="Arial" w:eastAsia="Calibri" w:hAnsi="Arial" w:cs="Arial"/>
          <w:sz w:val="22"/>
        </w:rPr>
        <w:t>En lo que respecta a este</w:t>
      </w:r>
      <w:r w:rsidR="00332E05" w:rsidRPr="00A945B9">
        <w:rPr>
          <w:rFonts w:ascii="Arial" w:eastAsia="Calibri" w:hAnsi="Arial" w:cs="Arial"/>
          <w:sz w:val="22"/>
        </w:rPr>
        <w:t xml:space="preserve"> tema</w:t>
      </w:r>
      <w:r w:rsidR="00A26C26" w:rsidRPr="00A945B9">
        <w:rPr>
          <w:rFonts w:ascii="Arial" w:eastAsia="Calibri" w:hAnsi="Arial" w:cs="Arial"/>
          <w:sz w:val="22"/>
        </w:rPr>
        <w:t xml:space="preserve">, </w:t>
      </w:r>
      <w:r w:rsidR="00441857" w:rsidRPr="00A945B9">
        <w:rPr>
          <w:rFonts w:ascii="Arial" w:eastAsia="Calibri" w:hAnsi="Arial" w:cs="Arial"/>
          <w:sz w:val="22"/>
        </w:rPr>
        <w:t>lo remitimos a</w:t>
      </w:r>
      <w:r w:rsidR="0069732C" w:rsidRPr="00A945B9">
        <w:rPr>
          <w:rFonts w:ascii="Arial" w:eastAsia="Calibri" w:hAnsi="Arial" w:cs="Arial"/>
          <w:sz w:val="22"/>
        </w:rPr>
        <w:t xml:space="preserve"> l</w:t>
      </w:r>
      <w:r w:rsidR="003E500C" w:rsidRPr="00A945B9">
        <w:rPr>
          <w:rFonts w:ascii="Arial" w:eastAsia="Calibri" w:hAnsi="Arial" w:cs="Arial"/>
          <w:sz w:val="22"/>
        </w:rPr>
        <w:t>o dispuesto en la</w:t>
      </w:r>
      <w:r w:rsidR="0069732C" w:rsidRPr="00A945B9">
        <w:rPr>
          <w:rFonts w:ascii="Arial" w:eastAsia="Calibri" w:hAnsi="Arial" w:cs="Arial"/>
          <w:sz w:val="22"/>
        </w:rPr>
        <w:t xml:space="preserve"> </w:t>
      </w:r>
      <w:r w:rsidR="00C47831" w:rsidRPr="00A945B9">
        <w:rPr>
          <w:rFonts w:ascii="Arial" w:eastAsia="Calibri" w:hAnsi="Arial" w:cs="Arial"/>
          <w:sz w:val="22"/>
        </w:rPr>
        <w:t>s</w:t>
      </w:r>
      <w:r w:rsidR="0069732C" w:rsidRPr="00A945B9">
        <w:rPr>
          <w:rFonts w:ascii="Arial" w:eastAsia="Calibri" w:hAnsi="Arial" w:cs="Arial"/>
          <w:sz w:val="22"/>
        </w:rPr>
        <w:t xml:space="preserve">entencia de </w:t>
      </w:r>
      <w:r w:rsidR="00C47831" w:rsidRPr="00A945B9">
        <w:rPr>
          <w:rFonts w:ascii="Arial" w:eastAsia="Calibri" w:hAnsi="Arial" w:cs="Arial"/>
          <w:sz w:val="22"/>
        </w:rPr>
        <w:t>u</w:t>
      </w:r>
      <w:r w:rsidR="0069732C" w:rsidRPr="00A945B9">
        <w:rPr>
          <w:rFonts w:ascii="Arial" w:eastAsia="Calibri" w:hAnsi="Arial" w:cs="Arial"/>
          <w:sz w:val="22"/>
        </w:rPr>
        <w:t xml:space="preserve">nificación </w:t>
      </w:r>
      <w:r w:rsidR="00C47831" w:rsidRPr="00A945B9">
        <w:rPr>
          <w:rFonts w:ascii="Arial" w:eastAsia="Calibri" w:hAnsi="Arial" w:cs="Arial"/>
          <w:sz w:val="22"/>
        </w:rPr>
        <w:t>j</w:t>
      </w:r>
      <w:r w:rsidR="0069732C" w:rsidRPr="00A945B9">
        <w:rPr>
          <w:rFonts w:ascii="Arial" w:eastAsia="Calibri" w:hAnsi="Arial" w:cs="Arial"/>
          <w:sz w:val="22"/>
        </w:rPr>
        <w:t>urisprudencial</w:t>
      </w:r>
      <w:r w:rsidR="00586102" w:rsidRPr="00A945B9">
        <w:rPr>
          <w:rFonts w:ascii="Arial" w:eastAsia="Calibri" w:hAnsi="Arial" w:cs="Arial"/>
          <w:sz w:val="22"/>
        </w:rPr>
        <w:t xml:space="preserve"> </w:t>
      </w:r>
      <w:r w:rsidR="00EE46BE" w:rsidRPr="00A945B9">
        <w:rPr>
          <w:rFonts w:ascii="Arial" w:eastAsia="Calibri" w:hAnsi="Arial" w:cs="Arial"/>
          <w:sz w:val="22"/>
        </w:rPr>
        <w:t>del 9 de septiembre de 2021, expedida por la Sección Segunda del Consejo de Estado</w:t>
      </w:r>
      <w:r w:rsidR="00C52382" w:rsidRPr="00A945B9">
        <w:rPr>
          <w:rFonts w:ascii="Arial" w:eastAsia="Calibri" w:hAnsi="Arial" w:cs="Arial"/>
          <w:sz w:val="22"/>
        </w:rPr>
        <w:t xml:space="preserve">, al igual que a los lineamientos </w:t>
      </w:r>
      <w:r w:rsidR="003E500C" w:rsidRPr="00A945B9">
        <w:rPr>
          <w:rFonts w:ascii="Arial" w:eastAsia="Calibri" w:hAnsi="Arial" w:cs="Arial"/>
          <w:sz w:val="22"/>
        </w:rPr>
        <w:t xml:space="preserve">establecidos en la </w:t>
      </w:r>
      <w:r w:rsidR="00C52382" w:rsidRPr="00A945B9">
        <w:rPr>
          <w:rFonts w:ascii="Arial" w:hAnsi="Arial" w:cs="Arial"/>
          <w:sz w:val="22"/>
          <w:lang w:eastAsia="es-CO"/>
        </w:rPr>
        <w:t xml:space="preserve">Directiva </w:t>
      </w:r>
      <w:r w:rsidR="003505B4" w:rsidRPr="00A945B9">
        <w:rPr>
          <w:rFonts w:ascii="Arial" w:hAnsi="Arial" w:cs="Arial"/>
          <w:sz w:val="22"/>
          <w:lang w:eastAsia="es-CO"/>
        </w:rPr>
        <w:t xml:space="preserve">Presidencial </w:t>
      </w:r>
      <w:r w:rsidR="00C52382" w:rsidRPr="00A945B9">
        <w:rPr>
          <w:rFonts w:ascii="Arial" w:hAnsi="Arial" w:cs="Arial"/>
          <w:sz w:val="22"/>
          <w:lang w:eastAsia="es-CO"/>
        </w:rPr>
        <w:t>07 del 28 de octubre de 2021</w:t>
      </w:r>
      <w:r w:rsidR="003E500C" w:rsidRPr="00A945B9">
        <w:rPr>
          <w:rFonts w:ascii="Arial" w:hAnsi="Arial" w:cs="Arial"/>
          <w:sz w:val="22"/>
          <w:lang w:eastAsia="es-CO"/>
        </w:rPr>
        <w:t xml:space="preserve"> y en la </w:t>
      </w:r>
      <w:r w:rsidR="003E500C" w:rsidRPr="00A945B9">
        <w:rPr>
          <w:rFonts w:ascii="Arial" w:eastAsia="Calibri" w:hAnsi="Arial" w:cs="Arial"/>
          <w:sz w:val="22"/>
          <w:lang w:val="es-ES"/>
        </w:rPr>
        <w:t xml:space="preserve">Comunicación Interinstitucional del 20 de octubre de 2021 </w:t>
      </w:r>
      <w:r w:rsidR="003E500C" w:rsidRPr="00A945B9">
        <w:rPr>
          <w:rFonts w:ascii="Arial" w:hAnsi="Arial" w:cs="Arial"/>
          <w:sz w:val="22"/>
          <w:lang w:eastAsia="es-CO"/>
        </w:rPr>
        <w:t>expedida por la Agencia Nacional de Defensa Jurídica del Estado.</w:t>
      </w:r>
      <w:r w:rsidR="00002020" w:rsidRPr="00A945B9">
        <w:rPr>
          <w:rFonts w:ascii="Arial" w:eastAsia="Calibri" w:hAnsi="Arial" w:cs="Arial"/>
          <w:sz w:val="22"/>
        </w:rPr>
        <w:t xml:space="preserve"> </w:t>
      </w:r>
    </w:p>
    <w:p w14:paraId="672F31F9" w14:textId="4F0B1BC9" w:rsidR="0050272A" w:rsidRPr="00A945B9" w:rsidRDefault="005D614B" w:rsidP="0050272A">
      <w:pPr>
        <w:spacing w:line="276" w:lineRule="auto"/>
        <w:ind w:firstLine="709"/>
        <w:jc w:val="both"/>
        <w:rPr>
          <w:rFonts w:ascii="Arial" w:eastAsia="Calibri" w:hAnsi="Arial" w:cs="Arial"/>
          <w:sz w:val="22"/>
        </w:rPr>
      </w:pPr>
      <w:r w:rsidRPr="00A945B9">
        <w:rPr>
          <w:rFonts w:ascii="Arial" w:eastAsia="Calibri" w:hAnsi="Arial" w:cs="Arial"/>
          <w:sz w:val="22"/>
        </w:rPr>
        <w:t xml:space="preserve"> </w:t>
      </w:r>
    </w:p>
    <w:p w14:paraId="189D120D" w14:textId="7835CE39" w:rsidR="0050272A" w:rsidRPr="00A945B9" w:rsidRDefault="0050272A" w:rsidP="00B47043">
      <w:pPr>
        <w:pStyle w:val="Prrafodelista"/>
        <w:numPr>
          <w:ilvl w:val="0"/>
          <w:numId w:val="1"/>
        </w:numPr>
        <w:ind w:left="426"/>
        <w:jc w:val="both"/>
        <w:rPr>
          <w:rFonts w:ascii="Arial" w:eastAsia="Calibri" w:hAnsi="Arial" w:cs="Arial"/>
          <w:b/>
          <w:color w:val="000000" w:themeColor="text1"/>
          <w:sz w:val="22"/>
        </w:rPr>
      </w:pPr>
      <w:r w:rsidRPr="00A945B9">
        <w:rPr>
          <w:rFonts w:ascii="Arial" w:eastAsia="Calibri" w:hAnsi="Arial" w:cs="Arial"/>
          <w:b/>
          <w:color w:val="000000" w:themeColor="text1"/>
          <w:sz w:val="22"/>
        </w:rPr>
        <w:t>Respuestas</w:t>
      </w:r>
    </w:p>
    <w:p w14:paraId="60A40903" w14:textId="4DF4B695" w:rsidR="00002020" w:rsidRPr="00A945B9" w:rsidRDefault="00002020" w:rsidP="00002020">
      <w:pPr>
        <w:jc w:val="both"/>
        <w:rPr>
          <w:rFonts w:ascii="Arial" w:eastAsia="Calibri" w:hAnsi="Arial" w:cs="Arial"/>
          <w:b/>
          <w:color w:val="000000" w:themeColor="text1"/>
          <w:sz w:val="22"/>
        </w:rPr>
      </w:pPr>
    </w:p>
    <w:p w14:paraId="31BDA55C" w14:textId="77777777" w:rsidR="00002020" w:rsidRPr="00A945B9" w:rsidRDefault="00002020" w:rsidP="00002020">
      <w:pPr>
        <w:ind w:left="709" w:right="709"/>
        <w:jc w:val="both"/>
        <w:rPr>
          <w:rFonts w:ascii="Arial" w:hAnsi="Arial" w:cs="Arial"/>
          <w:color w:val="000000" w:themeColor="text1"/>
          <w:sz w:val="21"/>
          <w:szCs w:val="21"/>
        </w:rPr>
      </w:pPr>
      <w:r w:rsidRPr="00A945B9">
        <w:rPr>
          <w:rFonts w:ascii="Arial" w:hAnsi="Arial" w:cs="Arial"/>
          <w:color w:val="000000" w:themeColor="text1"/>
          <w:sz w:val="21"/>
          <w:szCs w:val="21"/>
        </w:rPr>
        <w:t xml:space="preserve">«1. ¿Existen lineamientos por parte de la Colombia Compra, o línea jurisprudencial que admita establecer en las obligaciones contractuales de prestación de servicios en el que se haga exigible que las actividades estén acompañadas de la supervisión? Agradezco en caso de ser positiva la respuesta compartir dichos lineamientos. </w:t>
      </w:r>
    </w:p>
    <w:p w14:paraId="537D7ED5" w14:textId="77777777" w:rsidR="00002020" w:rsidRPr="00A945B9" w:rsidRDefault="00002020" w:rsidP="00002020">
      <w:pPr>
        <w:ind w:left="709" w:right="709"/>
        <w:jc w:val="both"/>
        <w:rPr>
          <w:rFonts w:ascii="Arial" w:hAnsi="Arial" w:cs="Arial"/>
          <w:color w:val="000000" w:themeColor="text1"/>
          <w:sz w:val="21"/>
          <w:szCs w:val="21"/>
        </w:rPr>
      </w:pPr>
    </w:p>
    <w:p w14:paraId="10778501" w14:textId="77777777" w:rsidR="00002020" w:rsidRPr="00A945B9" w:rsidRDefault="00002020" w:rsidP="00002020">
      <w:pPr>
        <w:ind w:left="709" w:right="709"/>
        <w:jc w:val="both"/>
        <w:rPr>
          <w:rFonts w:ascii="Arial" w:hAnsi="Arial" w:cs="Arial"/>
          <w:color w:val="000000" w:themeColor="text1"/>
          <w:sz w:val="21"/>
          <w:szCs w:val="21"/>
        </w:rPr>
      </w:pPr>
      <w:r w:rsidRPr="00A945B9">
        <w:rPr>
          <w:rFonts w:ascii="Arial" w:hAnsi="Arial" w:cs="Arial"/>
          <w:color w:val="000000" w:themeColor="text1"/>
          <w:sz w:val="21"/>
          <w:szCs w:val="21"/>
        </w:rPr>
        <w:t xml:space="preserve">»2. ¿Resulta procedente relacionar dentro del contrato de prestación de servicios que el contratista debe contar con la presencia del supervisor? ¿Y en que eventos? Sin que el mismo constituya vinculo de subordinación diferente a la coordinación y que pueda ser constitutivo de un contrato realidad. </w:t>
      </w:r>
    </w:p>
    <w:p w14:paraId="54361FC0" w14:textId="77777777" w:rsidR="00002020" w:rsidRPr="00A945B9" w:rsidRDefault="00002020" w:rsidP="00002020">
      <w:pPr>
        <w:ind w:left="709" w:right="709"/>
        <w:jc w:val="both"/>
        <w:rPr>
          <w:rFonts w:ascii="Arial" w:hAnsi="Arial" w:cs="Arial"/>
          <w:color w:val="000000" w:themeColor="text1"/>
          <w:sz w:val="21"/>
          <w:szCs w:val="21"/>
        </w:rPr>
      </w:pPr>
    </w:p>
    <w:p w14:paraId="3B6CDEEB" w14:textId="0202D562" w:rsidR="00002020" w:rsidRPr="00A945B9" w:rsidRDefault="00002020" w:rsidP="00002020">
      <w:pPr>
        <w:ind w:left="709" w:right="709"/>
        <w:jc w:val="both"/>
        <w:rPr>
          <w:rFonts w:ascii="Arial" w:hAnsi="Arial" w:cs="Arial"/>
          <w:color w:val="000000" w:themeColor="text1"/>
          <w:sz w:val="21"/>
          <w:szCs w:val="21"/>
        </w:rPr>
      </w:pPr>
      <w:r w:rsidRPr="00A945B9">
        <w:rPr>
          <w:rFonts w:ascii="Arial" w:hAnsi="Arial" w:cs="Arial"/>
          <w:color w:val="000000" w:themeColor="text1"/>
          <w:sz w:val="21"/>
          <w:szCs w:val="21"/>
        </w:rPr>
        <w:lastRenderedPageBreak/>
        <w:t>»3. ¿Existen lineamientos como circulares o cualquier otro tipo de normativa por parte de la agencia sobre el contrato de prestación de servicios personales en el sentido referido y en su generalidad?</w:t>
      </w:r>
    </w:p>
    <w:p w14:paraId="41C0CFD7" w14:textId="482C7AA3" w:rsidR="00243F6D" w:rsidRPr="00A945B9" w:rsidRDefault="00243F6D" w:rsidP="00002020">
      <w:pPr>
        <w:ind w:left="709" w:right="709"/>
        <w:jc w:val="both"/>
        <w:rPr>
          <w:rFonts w:ascii="Arial" w:hAnsi="Arial" w:cs="Arial"/>
          <w:color w:val="000000" w:themeColor="text1"/>
          <w:sz w:val="21"/>
          <w:szCs w:val="21"/>
        </w:rPr>
      </w:pPr>
    </w:p>
    <w:p w14:paraId="6B915B1E" w14:textId="77777777" w:rsidR="00243F6D" w:rsidRPr="00A945B9" w:rsidRDefault="00243F6D" w:rsidP="00243F6D">
      <w:pPr>
        <w:ind w:left="709" w:right="709"/>
        <w:jc w:val="both"/>
        <w:rPr>
          <w:rFonts w:ascii="Arial" w:hAnsi="Arial" w:cs="Arial"/>
          <w:color w:val="000000" w:themeColor="text1"/>
          <w:sz w:val="21"/>
          <w:szCs w:val="21"/>
        </w:rPr>
      </w:pPr>
      <w:r w:rsidRPr="00A945B9">
        <w:rPr>
          <w:rFonts w:ascii="Arial" w:hAnsi="Arial" w:cs="Arial"/>
          <w:color w:val="000000" w:themeColor="text1"/>
          <w:sz w:val="21"/>
          <w:szCs w:val="21"/>
        </w:rPr>
        <w:t xml:space="preserve">[…] </w:t>
      </w:r>
    </w:p>
    <w:p w14:paraId="42618DF3" w14:textId="77777777" w:rsidR="00243F6D" w:rsidRPr="00A945B9" w:rsidRDefault="00243F6D" w:rsidP="00243F6D">
      <w:pPr>
        <w:ind w:left="709" w:right="709"/>
        <w:jc w:val="both"/>
        <w:rPr>
          <w:rFonts w:ascii="Arial" w:hAnsi="Arial" w:cs="Arial"/>
          <w:color w:val="000000" w:themeColor="text1"/>
          <w:sz w:val="21"/>
          <w:szCs w:val="21"/>
        </w:rPr>
      </w:pPr>
    </w:p>
    <w:p w14:paraId="338F8D74" w14:textId="542F6022" w:rsidR="00243F6D" w:rsidRPr="00A945B9" w:rsidRDefault="00243F6D" w:rsidP="00243F6D">
      <w:pPr>
        <w:ind w:left="709" w:right="709"/>
        <w:jc w:val="both"/>
        <w:rPr>
          <w:rFonts w:ascii="Arial" w:hAnsi="Arial" w:cs="Arial"/>
          <w:color w:val="000000" w:themeColor="text1"/>
          <w:sz w:val="21"/>
          <w:szCs w:val="21"/>
        </w:rPr>
      </w:pPr>
      <w:r w:rsidRPr="00A945B9">
        <w:rPr>
          <w:rFonts w:ascii="Arial" w:hAnsi="Arial" w:cs="Arial"/>
          <w:color w:val="000000" w:themeColor="text1"/>
          <w:sz w:val="21"/>
          <w:szCs w:val="21"/>
        </w:rPr>
        <w:t xml:space="preserve">»1. ¿Existen lineamientos por parte de la Colombia Compra, que deban ser tenidos en cuenta por la entidad, además de los manuales de contratación y supervisión e interventoría? Agradezco en caso de ser positiva la respuesta compartir dichos lineamientos» […]». </w:t>
      </w:r>
    </w:p>
    <w:p w14:paraId="6BA27945" w14:textId="106D588B" w:rsidR="00002020" w:rsidRPr="00A945B9" w:rsidRDefault="00002020" w:rsidP="00002020">
      <w:pPr>
        <w:jc w:val="both"/>
        <w:rPr>
          <w:rFonts w:ascii="Arial" w:eastAsia="Calibri" w:hAnsi="Arial" w:cs="Arial"/>
          <w:b/>
          <w:color w:val="000000" w:themeColor="text1"/>
          <w:sz w:val="22"/>
        </w:rPr>
      </w:pPr>
    </w:p>
    <w:p w14:paraId="173333E2" w14:textId="12D3E9B7" w:rsidR="00E2544A" w:rsidRPr="00A945B9" w:rsidRDefault="00192FA2" w:rsidP="00B47043">
      <w:pPr>
        <w:spacing w:after="120" w:line="276" w:lineRule="auto"/>
        <w:jc w:val="both"/>
        <w:rPr>
          <w:rFonts w:ascii="Arial" w:hAnsi="Arial" w:cs="Arial"/>
          <w:bCs/>
          <w:sz w:val="22"/>
          <w:lang w:val="es-ES"/>
        </w:rPr>
      </w:pPr>
      <w:r w:rsidRPr="00A945B9">
        <w:rPr>
          <w:rFonts w:ascii="Arial" w:hAnsi="Arial" w:cs="Arial"/>
          <w:bCs/>
          <w:sz w:val="22"/>
          <w:lang w:val="es-ES"/>
        </w:rPr>
        <w:t>En atención a lo solicitado se informa que</w:t>
      </w:r>
      <w:r w:rsidR="00832082" w:rsidRPr="00A945B9">
        <w:rPr>
          <w:rFonts w:ascii="Arial" w:hAnsi="Arial" w:cs="Arial"/>
          <w:bCs/>
          <w:sz w:val="22"/>
          <w:lang w:val="es-ES"/>
        </w:rPr>
        <w:t xml:space="preserve">, la Agencia Nacional de Contratación Pública – Colombia Compra Eficiente no ha expedido lineamientos </w:t>
      </w:r>
      <w:r w:rsidR="00363939" w:rsidRPr="00A945B9">
        <w:rPr>
          <w:rFonts w:ascii="Arial" w:hAnsi="Arial" w:cs="Arial"/>
          <w:bCs/>
          <w:sz w:val="22"/>
          <w:lang w:val="es-ES"/>
        </w:rPr>
        <w:t xml:space="preserve">particularmente dirigidos a </w:t>
      </w:r>
      <w:r w:rsidR="00575490" w:rsidRPr="00A945B9">
        <w:rPr>
          <w:rFonts w:ascii="Arial" w:hAnsi="Arial" w:cs="Arial"/>
          <w:bCs/>
          <w:sz w:val="22"/>
          <w:lang w:val="es-ES"/>
        </w:rPr>
        <w:t>orientar el ejercicio</w:t>
      </w:r>
      <w:r w:rsidR="00832082" w:rsidRPr="00A945B9">
        <w:rPr>
          <w:rFonts w:ascii="Arial" w:hAnsi="Arial" w:cs="Arial"/>
          <w:bCs/>
          <w:sz w:val="22"/>
          <w:lang w:val="es-ES"/>
        </w:rPr>
        <w:t xml:space="preserve"> de la supervisión en los </w:t>
      </w:r>
      <w:r w:rsidR="00575490" w:rsidRPr="00A945B9">
        <w:rPr>
          <w:rFonts w:ascii="Arial" w:hAnsi="Arial" w:cs="Arial"/>
          <w:bCs/>
          <w:sz w:val="22"/>
          <w:lang w:val="es-ES"/>
        </w:rPr>
        <w:t>c</w:t>
      </w:r>
      <w:r w:rsidR="00832082" w:rsidRPr="00A945B9">
        <w:rPr>
          <w:rFonts w:ascii="Arial" w:hAnsi="Arial" w:cs="Arial"/>
          <w:bCs/>
          <w:sz w:val="22"/>
          <w:lang w:val="es-ES"/>
        </w:rPr>
        <w:t xml:space="preserve">ontratos de prestación de servicios. </w:t>
      </w:r>
      <w:r w:rsidR="00E2544A" w:rsidRPr="00A945B9">
        <w:rPr>
          <w:rFonts w:ascii="Arial" w:hAnsi="Arial" w:cs="Arial"/>
          <w:bCs/>
          <w:sz w:val="22"/>
          <w:lang w:val="es-ES"/>
        </w:rPr>
        <w:t xml:space="preserve">En ese sentido, la Agencia no cuenta con un lineamiento </w:t>
      </w:r>
      <w:r w:rsidR="008A0BD2" w:rsidRPr="00A945B9">
        <w:rPr>
          <w:rFonts w:ascii="Arial" w:hAnsi="Arial" w:cs="Arial"/>
          <w:bCs/>
          <w:sz w:val="22"/>
          <w:lang w:val="es-ES"/>
        </w:rPr>
        <w:t xml:space="preserve">expreso que </w:t>
      </w:r>
      <w:r w:rsidR="00E2544A" w:rsidRPr="00A945B9">
        <w:rPr>
          <w:rFonts w:ascii="Arial" w:hAnsi="Arial" w:cs="Arial"/>
          <w:bCs/>
          <w:sz w:val="22"/>
          <w:lang w:val="es-ES"/>
        </w:rPr>
        <w:t xml:space="preserve">avale </w:t>
      </w:r>
      <w:r w:rsidR="00C62611" w:rsidRPr="00A945B9">
        <w:rPr>
          <w:rFonts w:ascii="Arial" w:hAnsi="Arial" w:cs="Arial"/>
          <w:bCs/>
          <w:sz w:val="22"/>
          <w:lang w:val="es-ES"/>
        </w:rPr>
        <w:t xml:space="preserve">la estipulación de obligaciones contractuales en el marco de contratos de prestación de </w:t>
      </w:r>
      <w:r w:rsidR="008A0BD2" w:rsidRPr="00A945B9">
        <w:rPr>
          <w:rFonts w:ascii="Arial" w:hAnsi="Arial" w:cs="Arial"/>
          <w:bCs/>
          <w:sz w:val="22"/>
          <w:lang w:val="es-ES"/>
        </w:rPr>
        <w:t>servicios cuya ejecución est</w:t>
      </w:r>
      <w:r w:rsidR="00DE199B" w:rsidRPr="00A945B9">
        <w:rPr>
          <w:rFonts w:ascii="Arial" w:hAnsi="Arial" w:cs="Arial"/>
          <w:bCs/>
          <w:sz w:val="22"/>
          <w:lang w:val="es-ES"/>
        </w:rPr>
        <w:t>é</w:t>
      </w:r>
      <w:r w:rsidR="008A0BD2" w:rsidRPr="00A945B9">
        <w:rPr>
          <w:rFonts w:ascii="Arial" w:hAnsi="Arial" w:cs="Arial"/>
          <w:bCs/>
          <w:sz w:val="22"/>
          <w:lang w:val="es-ES"/>
        </w:rPr>
        <w:t xml:space="preserve"> condicionada en la </w:t>
      </w:r>
      <w:r w:rsidR="00DE199B" w:rsidRPr="00A945B9">
        <w:rPr>
          <w:rFonts w:ascii="Arial" w:hAnsi="Arial" w:cs="Arial"/>
          <w:bCs/>
          <w:sz w:val="22"/>
          <w:lang w:val="es-ES"/>
        </w:rPr>
        <w:t xml:space="preserve">presencia del supervisor. </w:t>
      </w:r>
      <w:r w:rsidR="008A0BD2" w:rsidRPr="00A945B9">
        <w:rPr>
          <w:rFonts w:ascii="Arial" w:hAnsi="Arial" w:cs="Arial"/>
          <w:bCs/>
          <w:sz w:val="22"/>
          <w:lang w:val="es-ES"/>
        </w:rPr>
        <w:t xml:space="preserve"> </w:t>
      </w:r>
      <w:r w:rsidR="00CE0EA8" w:rsidRPr="00A945B9">
        <w:rPr>
          <w:rFonts w:ascii="Arial" w:hAnsi="Arial" w:cs="Arial"/>
          <w:bCs/>
          <w:sz w:val="22"/>
          <w:lang w:val="es-ES"/>
        </w:rPr>
        <w:t xml:space="preserve">Esto sin perjuicio de </w:t>
      </w:r>
      <w:r w:rsidR="00C83393" w:rsidRPr="00A945B9">
        <w:rPr>
          <w:rFonts w:ascii="Arial" w:hAnsi="Arial" w:cs="Arial"/>
          <w:bCs/>
          <w:sz w:val="22"/>
          <w:lang w:val="es-ES"/>
        </w:rPr>
        <w:t>las instrucciones</w:t>
      </w:r>
      <w:r w:rsidR="00CE0EA8" w:rsidRPr="00A945B9">
        <w:rPr>
          <w:rFonts w:ascii="Arial" w:hAnsi="Arial" w:cs="Arial"/>
          <w:bCs/>
          <w:sz w:val="22"/>
          <w:lang w:val="es-ES"/>
        </w:rPr>
        <w:t xml:space="preserve"> </w:t>
      </w:r>
      <w:proofErr w:type="gramStart"/>
      <w:r w:rsidR="00CE0EA8" w:rsidRPr="00A945B9">
        <w:rPr>
          <w:rFonts w:ascii="Arial" w:hAnsi="Arial" w:cs="Arial"/>
          <w:bCs/>
          <w:sz w:val="22"/>
          <w:lang w:val="es-ES"/>
        </w:rPr>
        <w:t>general</w:t>
      </w:r>
      <w:r w:rsidR="00BF6BD9" w:rsidRPr="00A945B9">
        <w:rPr>
          <w:rFonts w:ascii="Arial" w:hAnsi="Arial" w:cs="Arial"/>
          <w:bCs/>
          <w:sz w:val="22"/>
          <w:lang w:val="es-ES"/>
        </w:rPr>
        <w:t>es</w:t>
      </w:r>
      <w:r w:rsidR="00CE0EA8" w:rsidRPr="00A945B9">
        <w:rPr>
          <w:rFonts w:ascii="Arial" w:hAnsi="Arial" w:cs="Arial"/>
          <w:bCs/>
          <w:sz w:val="22"/>
          <w:lang w:val="es-ES"/>
        </w:rPr>
        <w:t xml:space="preserve"> </w:t>
      </w:r>
      <w:r w:rsidR="00C83393" w:rsidRPr="00A945B9">
        <w:rPr>
          <w:rFonts w:ascii="Arial" w:hAnsi="Arial" w:cs="Arial"/>
          <w:bCs/>
          <w:sz w:val="22"/>
          <w:lang w:val="es-ES"/>
        </w:rPr>
        <w:t xml:space="preserve"> contempladas</w:t>
      </w:r>
      <w:proofErr w:type="gramEnd"/>
      <w:r w:rsidR="00BF6BD9" w:rsidRPr="00A945B9">
        <w:rPr>
          <w:rFonts w:ascii="Arial" w:hAnsi="Arial" w:cs="Arial"/>
          <w:bCs/>
          <w:sz w:val="22"/>
          <w:lang w:val="es-ES"/>
        </w:rPr>
        <w:t xml:space="preserve"> en la</w:t>
      </w:r>
      <w:r w:rsidR="00CE0EA8" w:rsidRPr="00A945B9">
        <w:rPr>
          <w:rFonts w:ascii="Arial" w:hAnsi="Arial" w:cs="Arial"/>
          <w:bCs/>
          <w:sz w:val="22"/>
          <w:lang w:val="es-ES"/>
        </w:rPr>
        <w:t xml:space="preserve"> «Guía para el ejercicio de las funciones de supervisión e interventoría de los contratos del Estado»,</w:t>
      </w:r>
    </w:p>
    <w:p w14:paraId="74DD8E65" w14:textId="65686584" w:rsidR="007E48AE" w:rsidRPr="00A945B9" w:rsidRDefault="002B66D6" w:rsidP="00B47043">
      <w:pPr>
        <w:spacing w:after="120" w:line="276" w:lineRule="auto"/>
        <w:jc w:val="both"/>
        <w:rPr>
          <w:rFonts w:ascii="Arial" w:eastAsia="Calibri" w:hAnsi="Arial" w:cs="Arial"/>
          <w:sz w:val="22"/>
        </w:rPr>
      </w:pPr>
      <w:r w:rsidRPr="00A945B9">
        <w:rPr>
          <w:rFonts w:ascii="Arial" w:hAnsi="Arial" w:cs="Arial"/>
          <w:bCs/>
          <w:sz w:val="22"/>
          <w:lang w:val="es-ES"/>
        </w:rPr>
        <w:tab/>
        <w:t xml:space="preserve"> </w:t>
      </w:r>
      <w:r w:rsidR="00192FA2" w:rsidRPr="00A945B9">
        <w:rPr>
          <w:rFonts w:ascii="Arial" w:hAnsi="Arial" w:cs="Arial"/>
          <w:bCs/>
          <w:sz w:val="22"/>
          <w:lang w:val="es-ES"/>
        </w:rPr>
        <w:t xml:space="preserve">En todo caso, con sustento en las consideraciones expuestas </w:t>
      </w:r>
      <w:r w:rsidR="00671299" w:rsidRPr="00A945B9">
        <w:rPr>
          <w:rFonts w:ascii="Arial" w:hAnsi="Arial" w:cs="Arial"/>
          <w:bCs/>
          <w:sz w:val="22"/>
          <w:lang w:val="es-ES"/>
        </w:rPr>
        <w:t>es posible afirmar</w:t>
      </w:r>
      <w:r w:rsidR="00192FA2" w:rsidRPr="00A945B9">
        <w:rPr>
          <w:rFonts w:ascii="Arial" w:hAnsi="Arial" w:cs="Arial"/>
          <w:bCs/>
          <w:sz w:val="22"/>
          <w:lang w:val="es-ES"/>
        </w:rPr>
        <w:t>,</w:t>
      </w:r>
      <w:r w:rsidR="00671299" w:rsidRPr="00A945B9">
        <w:rPr>
          <w:rFonts w:ascii="Arial" w:hAnsi="Arial" w:cs="Arial"/>
          <w:bCs/>
          <w:sz w:val="22"/>
          <w:lang w:val="es-ES"/>
        </w:rPr>
        <w:t xml:space="preserve"> de manera general</w:t>
      </w:r>
      <w:r w:rsidR="00192FA2" w:rsidRPr="00A945B9">
        <w:rPr>
          <w:rFonts w:ascii="Arial" w:hAnsi="Arial" w:cs="Arial"/>
          <w:bCs/>
          <w:sz w:val="22"/>
          <w:lang w:val="es-ES"/>
        </w:rPr>
        <w:t>,</w:t>
      </w:r>
      <w:r w:rsidR="00671299" w:rsidRPr="00A945B9">
        <w:rPr>
          <w:rFonts w:ascii="Arial" w:hAnsi="Arial" w:cs="Arial"/>
          <w:bCs/>
          <w:sz w:val="22"/>
          <w:lang w:val="es-ES"/>
        </w:rPr>
        <w:t xml:space="preserve"> que</w:t>
      </w:r>
      <w:r w:rsidR="00C83393" w:rsidRPr="00A945B9">
        <w:rPr>
          <w:rFonts w:ascii="Arial" w:hAnsi="Arial" w:cs="Arial"/>
          <w:bCs/>
          <w:sz w:val="22"/>
          <w:lang w:val="es-ES"/>
        </w:rPr>
        <w:t xml:space="preserve"> </w:t>
      </w:r>
      <w:r w:rsidRPr="00A945B9">
        <w:rPr>
          <w:rFonts w:ascii="Arial" w:hAnsi="Arial" w:cs="Arial"/>
          <w:bCs/>
          <w:sz w:val="22"/>
          <w:lang w:val="es-ES"/>
        </w:rPr>
        <w:t>según se desprende d</w:t>
      </w:r>
      <w:r w:rsidR="00287744" w:rsidRPr="00A945B9">
        <w:rPr>
          <w:rFonts w:ascii="Arial" w:hAnsi="Arial" w:cs="Arial"/>
          <w:bCs/>
          <w:sz w:val="22"/>
          <w:lang w:val="es-ES"/>
        </w:rPr>
        <w:t>e</w:t>
      </w:r>
      <w:r w:rsidR="00C83393" w:rsidRPr="00A945B9">
        <w:rPr>
          <w:rFonts w:ascii="Arial" w:hAnsi="Arial" w:cs="Arial"/>
          <w:bCs/>
          <w:sz w:val="22"/>
          <w:lang w:val="es-ES"/>
        </w:rPr>
        <w:t xml:space="preserve"> lo establecido en los </w:t>
      </w:r>
      <w:r w:rsidR="0010733C" w:rsidRPr="00A945B9">
        <w:rPr>
          <w:rFonts w:ascii="Arial" w:hAnsi="Arial" w:cs="Arial"/>
          <w:bCs/>
          <w:sz w:val="22"/>
          <w:lang w:val="es-ES"/>
        </w:rPr>
        <w:t>artículo</w:t>
      </w:r>
      <w:r w:rsidR="00C83393" w:rsidRPr="00A945B9">
        <w:rPr>
          <w:rFonts w:ascii="Arial" w:hAnsi="Arial" w:cs="Arial"/>
          <w:bCs/>
          <w:sz w:val="22"/>
          <w:lang w:val="es-ES"/>
        </w:rPr>
        <w:t>s</w:t>
      </w:r>
      <w:r w:rsidR="0010733C" w:rsidRPr="00A945B9">
        <w:rPr>
          <w:rFonts w:ascii="Arial" w:hAnsi="Arial" w:cs="Arial"/>
          <w:bCs/>
          <w:sz w:val="22"/>
          <w:lang w:val="es-ES"/>
        </w:rPr>
        <w:t xml:space="preserve"> 83</w:t>
      </w:r>
      <w:r w:rsidR="00C83393" w:rsidRPr="00A945B9">
        <w:rPr>
          <w:rFonts w:ascii="Arial" w:hAnsi="Arial" w:cs="Arial"/>
          <w:bCs/>
          <w:sz w:val="22"/>
          <w:lang w:val="es-ES"/>
        </w:rPr>
        <w:t xml:space="preserve"> y 84</w:t>
      </w:r>
      <w:r w:rsidR="0010733C" w:rsidRPr="00A945B9">
        <w:rPr>
          <w:rFonts w:ascii="Arial" w:hAnsi="Arial" w:cs="Arial"/>
          <w:bCs/>
          <w:sz w:val="22"/>
          <w:lang w:val="es-ES"/>
        </w:rPr>
        <w:t xml:space="preserve"> de la Ley 1474 de 2011</w:t>
      </w:r>
      <w:r w:rsidR="00E974D5" w:rsidRPr="00A945B9">
        <w:rPr>
          <w:rFonts w:ascii="Arial" w:hAnsi="Arial" w:cs="Arial"/>
          <w:bCs/>
          <w:sz w:val="22"/>
          <w:lang w:val="es-ES"/>
        </w:rPr>
        <w:t xml:space="preserve">, </w:t>
      </w:r>
      <w:r w:rsidR="007E48AE" w:rsidRPr="00A945B9">
        <w:rPr>
          <w:rFonts w:ascii="Arial" w:hAnsi="Arial" w:cs="Arial"/>
          <w:bCs/>
          <w:sz w:val="22"/>
          <w:lang w:val="es-ES"/>
        </w:rPr>
        <w:t>corresponde a los supervisores velar por la debida ejecución y el cumplimiento del contrato</w:t>
      </w:r>
      <w:r w:rsidR="00F3685F" w:rsidRPr="00A945B9">
        <w:rPr>
          <w:rFonts w:ascii="Arial" w:hAnsi="Arial" w:cs="Arial"/>
          <w:bCs/>
          <w:sz w:val="22"/>
          <w:lang w:val="es-ES"/>
        </w:rPr>
        <w:t>, lo que supone</w:t>
      </w:r>
      <w:r w:rsidR="007E48AE" w:rsidRPr="00A945B9">
        <w:rPr>
          <w:rFonts w:ascii="Arial" w:hAnsi="Arial" w:cs="Arial"/>
          <w:bCs/>
          <w:sz w:val="22"/>
          <w:lang w:val="es-ES"/>
        </w:rPr>
        <w:t xml:space="preserve"> </w:t>
      </w:r>
      <w:r w:rsidR="001B10ED" w:rsidRPr="00A945B9">
        <w:rPr>
          <w:rFonts w:ascii="Arial" w:hAnsi="Arial" w:cs="Arial"/>
          <w:bCs/>
          <w:sz w:val="22"/>
          <w:lang w:val="es-ES"/>
        </w:rPr>
        <w:t xml:space="preserve">el ejercicio de </w:t>
      </w:r>
      <w:r w:rsidR="00E17D83" w:rsidRPr="00A945B9">
        <w:rPr>
          <w:rFonts w:ascii="Arial" w:eastAsia="Calibri" w:hAnsi="Arial" w:cs="Arial"/>
          <w:sz w:val="22"/>
        </w:rPr>
        <w:t xml:space="preserve">funciones como la </w:t>
      </w:r>
      <w:r w:rsidR="007E48AE" w:rsidRPr="00A945B9">
        <w:rPr>
          <w:rFonts w:ascii="Arial" w:eastAsia="Calibri" w:hAnsi="Arial" w:cs="Arial"/>
          <w:sz w:val="22"/>
        </w:rPr>
        <w:t>de aprobar o rechazar las entregas realizadas por el contratista según se ajusten o no a las condiciones pactadas.</w:t>
      </w:r>
      <w:r w:rsidR="00671299" w:rsidRPr="00A945B9">
        <w:rPr>
          <w:rFonts w:ascii="Arial" w:eastAsia="Calibri" w:hAnsi="Arial" w:cs="Arial"/>
          <w:sz w:val="22"/>
        </w:rPr>
        <w:t xml:space="preserve"> </w:t>
      </w:r>
      <w:r w:rsidR="00D872FF" w:rsidRPr="00A945B9">
        <w:rPr>
          <w:rFonts w:ascii="Arial" w:eastAsia="Calibri" w:hAnsi="Arial" w:cs="Arial"/>
          <w:sz w:val="22"/>
        </w:rPr>
        <w:t>En</w:t>
      </w:r>
      <w:r w:rsidR="006D6DB3" w:rsidRPr="00A945B9">
        <w:rPr>
          <w:rFonts w:ascii="Arial" w:eastAsia="Calibri" w:hAnsi="Arial" w:cs="Arial"/>
          <w:sz w:val="22"/>
        </w:rPr>
        <w:t xml:space="preserve"> consideración a esto, y en la medida en que </w:t>
      </w:r>
      <w:r w:rsidR="00DC2D77" w:rsidRPr="00A945B9">
        <w:rPr>
          <w:rFonts w:ascii="Arial" w:eastAsia="Calibri" w:hAnsi="Arial" w:cs="Arial"/>
          <w:sz w:val="22"/>
        </w:rPr>
        <w:t xml:space="preserve">el ejercicio de </w:t>
      </w:r>
      <w:r w:rsidR="00EF2EC6" w:rsidRPr="00A945B9">
        <w:rPr>
          <w:rFonts w:ascii="Arial" w:eastAsia="Calibri" w:hAnsi="Arial" w:cs="Arial"/>
          <w:sz w:val="22"/>
        </w:rPr>
        <w:t xml:space="preserve">la supervisión </w:t>
      </w:r>
      <w:r w:rsidR="00DC2D77" w:rsidRPr="00A945B9">
        <w:rPr>
          <w:rFonts w:ascii="Arial" w:eastAsia="Calibri" w:hAnsi="Arial" w:cs="Arial"/>
          <w:sz w:val="22"/>
        </w:rPr>
        <w:t>debe realizar</w:t>
      </w:r>
      <w:r w:rsidR="00EF2EC6" w:rsidRPr="00A945B9">
        <w:rPr>
          <w:rFonts w:ascii="Arial" w:eastAsia="Calibri" w:hAnsi="Arial" w:cs="Arial"/>
          <w:sz w:val="22"/>
        </w:rPr>
        <w:t xml:space="preserve">se de manera tal que se garantice la </w:t>
      </w:r>
      <w:r w:rsidR="00522248" w:rsidRPr="00A945B9">
        <w:rPr>
          <w:rFonts w:ascii="Arial" w:eastAsia="Calibri" w:hAnsi="Arial" w:cs="Arial"/>
          <w:sz w:val="22"/>
        </w:rPr>
        <w:t xml:space="preserve">debida ejecución del contrato, resulta </w:t>
      </w:r>
      <w:r w:rsidR="00C76267" w:rsidRPr="00A945B9">
        <w:rPr>
          <w:rFonts w:ascii="Arial" w:eastAsia="Calibri" w:hAnsi="Arial" w:cs="Arial"/>
          <w:sz w:val="22"/>
        </w:rPr>
        <w:t>factible q</w:t>
      </w:r>
      <w:r w:rsidR="00522248" w:rsidRPr="00A945B9">
        <w:rPr>
          <w:rFonts w:ascii="Arial" w:eastAsia="Calibri" w:hAnsi="Arial" w:cs="Arial"/>
          <w:sz w:val="22"/>
        </w:rPr>
        <w:t>ue las entidades</w:t>
      </w:r>
      <w:r w:rsidR="00C76267" w:rsidRPr="00A945B9">
        <w:rPr>
          <w:rFonts w:ascii="Arial" w:eastAsia="Calibri" w:hAnsi="Arial" w:cs="Arial"/>
          <w:sz w:val="22"/>
        </w:rPr>
        <w:t xml:space="preserve"> estatales, en e</w:t>
      </w:r>
      <w:r w:rsidR="00272CCC" w:rsidRPr="00A945B9">
        <w:rPr>
          <w:rFonts w:ascii="Arial" w:eastAsia="Calibri" w:hAnsi="Arial" w:cs="Arial"/>
          <w:sz w:val="22"/>
        </w:rPr>
        <w:t>jercicio de la autonomía que les asiste,</w:t>
      </w:r>
      <w:r w:rsidR="00390477" w:rsidRPr="00A945B9">
        <w:rPr>
          <w:rFonts w:ascii="Arial" w:eastAsia="Calibri" w:hAnsi="Arial" w:cs="Arial"/>
          <w:sz w:val="22"/>
        </w:rPr>
        <w:t xml:space="preserve"> establezcan actividades del contrato o entregas que requieren de la aprobación del supervisor. </w:t>
      </w:r>
      <w:r w:rsidR="00272CCC" w:rsidRPr="00A945B9">
        <w:rPr>
          <w:rFonts w:ascii="Arial" w:eastAsia="Calibri" w:hAnsi="Arial" w:cs="Arial"/>
          <w:sz w:val="22"/>
        </w:rPr>
        <w:t xml:space="preserve"> </w:t>
      </w:r>
      <w:r w:rsidR="008552B1" w:rsidRPr="00A945B9">
        <w:rPr>
          <w:rFonts w:ascii="Arial" w:eastAsia="Calibri" w:hAnsi="Arial" w:cs="Arial"/>
          <w:sz w:val="22"/>
        </w:rPr>
        <w:t xml:space="preserve">En ese sentido, </w:t>
      </w:r>
      <w:r w:rsidR="007E48AE" w:rsidRPr="00A945B9">
        <w:rPr>
          <w:rFonts w:ascii="Arial" w:eastAsia="Calibri" w:hAnsi="Arial" w:cs="Arial"/>
          <w:sz w:val="22"/>
        </w:rPr>
        <w:t>podría optar</w:t>
      </w:r>
      <w:r w:rsidR="008552B1" w:rsidRPr="00A945B9">
        <w:rPr>
          <w:rFonts w:ascii="Arial" w:eastAsia="Calibri" w:hAnsi="Arial" w:cs="Arial"/>
          <w:sz w:val="22"/>
        </w:rPr>
        <w:t>se</w:t>
      </w:r>
      <w:r w:rsidR="007E48AE" w:rsidRPr="00A945B9">
        <w:rPr>
          <w:rFonts w:ascii="Arial" w:eastAsia="Calibri" w:hAnsi="Arial" w:cs="Arial"/>
          <w:sz w:val="22"/>
        </w:rPr>
        <w:t xml:space="preserve"> por estipulaciones dentro del pliego de condiciones o </w:t>
      </w:r>
      <w:r w:rsidR="008552B1" w:rsidRPr="00A945B9">
        <w:rPr>
          <w:rFonts w:ascii="Arial" w:eastAsia="Calibri" w:hAnsi="Arial" w:cs="Arial"/>
          <w:sz w:val="22"/>
        </w:rPr>
        <w:t xml:space="preserve">en </w:t>
      </w:r>
      <w:r w:rsidR="007E48AE" w:rsidRPr="00A945B9">
        <w:rPr>
          <w:rFonts w:ascii="Arial" w:eastAsia="Calibri" w:hAnsi="Arial" w:cs="Arial"/>
          <w:sz w:val="22"/>
        </w:rPr>
        <w:t>la minuta del contrato tendientes a señalar actividades específicas cuyo desarrollo esté sujeto a mecanismos concretos de vigilancia por parte del supervisor, como, por ejemplo, el levantamiento de actas, el suministro de informes, la celebración de reuniones</w:t>
      </w:r>
      <w:r w:rsidR="008552B1" w:rsidRPr="00A945B9">
        <w:rPr>
          <w:rFonts w:ascii="Arial" w:eastAsia="Calibri" w:hAnsi="Arial" w:cs="Arial"/>
          <w:sz w:val="22"/>
        </w:rPr>
        <w:t xml:space="preserve"> o</w:t>
      </w:r>
      <w:r w:rsidR="004F014F" w:rsidRPr="00A945B9">
        <w:rPr>
          <w:rFonts w:ascii="Arial" w:eastAsia="Calibri" w:hAnsi="Arial" w:cs="Arial"/>
          <w:sz w:val="22"/>
        </w:rPr>
        <w:t xml:space="preserve"> comités</w:t>
      </w:r>
      <w:r w:rsidR="007E48AE" w:rsidRPr="00A945B9">
        <w:rPr>
          <w:rFonts w:ascii="Arial" w:eastAsia="Calibri" w:hAnsi="Arial" w:cs="Arial"/>
          <w:sz w:val="22"/>
        </w:rPr>
        <w:t xml:space="preserve"> periódic</w:t>
      </w:r>
      <w:r w:rsidR="004F014F" w:rsidRPr="00A945B9">
        <w:rPr>
          <w:rFonts w:ascii="Arial" w:eastAsia="Calibri" w:hAnsi="Arial" w:cs="Arial"/>
          <w:sz w:val="22"/>
        </w:rPr>
        <w:t>o</w:t>
      </w:r>
      <w:r w:rsidR="007E48AE" w:rsidRPr="00A945B9">
        <w:rPr>
          <w:rFonts w:ascii="Arial" w:eastAsia="Calibri" w:hAnsi="Arial" w:cs="Arial"/>
          <w:sz w:val="22"/>
        </w:rPr>
        <w:t>s y, en general, las actuaciones que se</w:t>
      </w:r>
      <w:r w:rsidR="00434645" w:rsidRPr="00A945B9">
        <w:rPr>
          <w:rFonts w:ascii="Arial" w:eastAsia="Calibri" w:hAnsi="Arial" w:cs="Arial"/>
          <w:sz w:val="22"/>
        </w:rPr>
        <w:t>an</w:t>
      </w:r>
      <w:r w:rsidR="007E48AE" w:rsidRPr="00A945B9">
        <w:rPr>
          <w:rFonts w:ascii="Arial" w:eastAsia="Calibri" w:hAnsi="Arial" w:cs="Arial"/>
          <w:sz w:val="22"/>
        </w:rPr>
        <w:t xml:space="preserve"> pertinentes para garantizar la vigilancia</w:t>
      </w:r>
      <w:r w:rsidR="00434645" w:rsidRPr="00A945B9">
        <w:rPr>
          <w:rFonts w:ascii="Arial" w:eastAsia="Calibri" w:hAnsi="Arial" w:cs="Arial"/>
          <w:sz w:val="22"/>
        </w:rPr>
        <w:t xml:space="preserve"> de la</w:t>
      </w:r>
      <w:r w:rsidR="007E48AE" w:rsidRPr="00A945B9">
        <w:rPr>
          <w:rFonts w:ascii="Arial" w:eastAsia="Calibri" w:hAnsi="Arial" w:cs="Arial"/>
          <w:sz w:val="22"/>
        </w:rPr>
        <w:t xml:space="preserve"> </w:t>
      </w:r>
      <w:r w:rsidR="00434645" w:rsidRPr="00A945B9">
        <w:rPr>
          <w:rFonts w:ascii="Arial" w:eastAsia="Calibri" w:hAnsi="Arial" w:cs="Arial"/>
          <w:sz w:val="22"/>
        </w:rPr>
        <w:t xml:space="preserve">a </w:t>
      </w:r>
      <w:r w:rsidR="007E48AE" w:rsidRPr="00A945B9">
        <w:rPr>
          <w:rFonts w:ascii="Arial" w:eastAsia="Calibri" w:hAnsi="Arial" w:cs="Arial"/>
          <w:sz w:val="22"/>
        </w:rPr>
        <w:t xml:space="preserve"> ejecución del respectivo contrato estatal y el cumplimiento de sus objetivos.  </w:t>
      </w:r>
    </w:p>
    <w:p w14:paraId="0C08128F" w14:textId="4B72D8A7" w:rsidR="00196F3A" w:rsidRPr="00A945B9" w:rsidRDefault="00196F3A" w:rsidP="008F7350">
      <w:pPr>
        <w:spacing w:after="120" w:line="276" w:lineRule="auto"/>
        <w:ind w:firstLine="709"/>
        <w:jc w:val="both"/>
        <w:rPr>
          <w:rFonts w:ascii="Arial" w:eastAsia="Calibri" w:hAnsi="Arial" w:cs="Arial"/>
          <w:sz w:val="22"/>
        </w:rPr>
      </w:pPr>
      <w:r w:rsidRPr="00A945B9">
        <w:rPr>
          <w:rFonts w:ascii="Arial" w:eastAsia="Calibri" w:hAnsi="Arial" w:cs="Arial"/>
          <w:sz w:val="22"/>
        </w:rPr>
        <w:t>No obstante, tratándose de contratos de prestación de servicios</w:t>
      </w:r>
      <w:r w:rsidR="00875A67" w:rsidRPr="00A945B9">
        <w:rPr>
          <w:rFonts w:ascii="Arial" w:eastAsia="Calibri" w:hAnsi="Arial" w:cs="Arial"/>
          <w:sz w:val="22"/>
        </w:rPr>
        <w:t>, es importante considerar que</w:t>
      </w:r>
      <w:r w:rsidRPr="00A945B9">
        <w:rPr>
          <w:rFonts w:ascii="Arial" w:eastAsia="Calibri" w:hAnsi="Arial" w:cs="Arial"/>
          <w:sz w:val="22"/>
        </w:rPr>
        <w:t xml:space="preserve"> la autonomía del contratista en la ejecución </w:t>
      </w:r>
      <w:r w:rsidR="00C8209D" w:rsidRPr="00A945B9">
        <w:rPr>
          <w:rFonts w:ascii="Arial" w:eastAsia="Calibri" w:hAnsi="Arial" w:cs="Arial"/>
          <w:sz w:val="22"/>
        </w:rPr>
        <w:t>es un</w:t>
      </w:r>
      <w:r w:rsidRPr="00A945B9">
        <w:rPr>
          <w:rFonts w:ascii="Arial" w:eastAsia="Calibri" w:hAnsi="Arial" w:cs="Arial"/>
          <w:sz w:val="22"/>
        </w:rPr>
        <w:t xml:space="preserve"> elemento característico de</w:t>
      </w:r>
      <w:r w:rsidR="00C8209D" w:rsidRPr="00A945B9">
        <w:rPr>
          <w:rFonts w:ascii="Arial" w:eastAsia="Calibri" w:hAnsi="Arial" w:cs="Arial"/>
          <w:sz w:val="22"/>
        </w:rPr>
        <w:t xml:space="preserve"> este tipo de </w:t>
      </w:r>
      <w:r w:rsidR="00D90135" w:rsidRPr="00A945B9">
        <w:rPr>
          <w:rFonts w:ascii="Arial" w:eastAsia="Calibri" w:hAnsi="Arial" w:cs="Arial"/>
          <w:sz w:val="22"/>
        </w:rPr>
        <w:t>negocios jurídicos</w:t>
      </w:r>
      <w:r w:rsidRPr="00A945B9">
        <w:rPr>
          <w:rFonts w:ascii="Arial" w:eastAsia="Calibri" w:hAnsi="Arial" w:cs="Arial"/>
          <w:sz w:val="22"/>
        </w:rPr>
        <w:t>,</w:t>
      </w:r>
      <w:r w:rsidR="00C8209D" w:rsidRPr="00A945B9">
        <w:rPr>
          <w:rFonts w:ascii="Arial" w:eastAsia="Calibri" w:hAnsi="Arial" w:cs="Arial"/>
          <w:sz w:val="22"/>
        </w:rPr>
        <w:t xml:space="preserve"> el</w:t>
      </w:r>
      <w:r w:rsidRPr="00A945B9">
        <w:rPr>
          <w:rFonts w:ascii="Arial" w:eastAsia="Calibri" w:hAnsi="Arial" w:cs="Arial"/>
          <w:sz w:val="22"/>
        </w:rPr>
        <w:t xml:space="preserve"> cual </w:t>
      </w:r>
      <w:r w:rsidR="00C8209D" w:rsidRPr="00A945B9">
        <w:rPr>
          <w:rFonts w:ascii="Arial" w:eastAsia="Calibri" w:hAnsi="Arial" w:cs="Arial"/>
          <w:sz w:val="22"/>
        </w:rPr>
        <w:t>implica</w:t>
      </w:r>
      <w:r w:rsidR="00037406" w:rsidRPr="00A945B9">
        <w:rPr>
          <w:rFonts w:ascii="Arial" w:eastAsia="Calibri" w:hAnsi="Arial" w:cs="Arial"/>
          <w:sz w:val="22"/>
        </w:rPr>
        <w:t xml:space="preserve"> </w:t>
      </w:r>
      <w:r w:rsidRPr="00A945B9">
        <w:rPr>
          <w:rFonts w:ascii="Arial" w:eastAsia="Calibri" w:hAnsi="Arial" w:cs="Arial"/>
          <w:sz w:val="22"/>
        </w:rPr>
        <w:t>la ausencia de dependencia entre la entidad contratante y el contratista</w:t>
      </w:r>
      <w:r w:rsidR="00037406" w:rsidRPr="00A945B9">
        <w:rPr>
          <w:rFonts w:ascii="Arial" w:eastAsia="Calibri" w:hAnsi="Arial" w:cs="Arial"/>
          <w:sz w:val="22"/>
        </w:rPr>
        <w:t>, en el marco del desarrollo del objeto contractual</w:t>
      </w:r>
      <w:r w:rsidRPr="00A945B9">
        <w:rPr>
          <w:rFonts w:ascii="Arial" w:eastAsia="Calibri" w:hAnsi="Arial" w:cs="Arial"/>
          <w:sz w:val="22"/>
        </w:rPr>
        <w:t xml:space="preserve">. </w:t>
      </w:r>
      <w:r w:rsidR="008F7350" w:rsidRPr="00A945B9">
        <w:rPr>
          <w:rFonts w:ascii="Arial" w:eastAsia="Calibri" w:hAnsi="Arial" w:cs="Arial"/>
          <w:sz w:val="22"/>
        </w:rPr>
        <w:t>Debido a esto,</w:t>
      </w:r>
      <w:r w:rsidR="009C525B" w:rsidRPr="00A945B9">
        <w:rPr>
          <w:rFonts w:ascii="Arial" w:eastAsia="Calibri" w:hAnsi="Arial" w:cs="Arial"/>
          <w:sz w:val="22"/>
        </w:rPr>
        <w:t xml:space="preserve"> es importante anotar que</w:t>
      </w:r>
      <w:r w:rsidR="008F7350" w:rsidRPr="00A945B9">
        <w:rPr>
          <w:rFonts w:ascii="Arial" w:eastAsia="Calibri" w:hAnsi="Arial" w:cs="Arial"/>
          <w:sz w:val="22"/>
        </w:rPr>
        <w:t xml:space="preserve"> </w:t>
      </w:r>
      <w:r w:rsidRPr="00A945B9">
        <w:rPr>
          <w:rFonts w:ascii="Arial" w:eastAsia="Calibri" w:hAnsi="Arial" w:cs="Arial"/>
          <w:sz w:val="22"/>
        </w:rPr>
        <w:t xml:space="preserve">el ejercicio de las labores de vigilancia a la ejecución de contratos no puede devenir en una relación de subordinación entre el supervisor y el contratista, en la medida que ello no solo socava la independencia del contratista </w:t>
      </w:r>
      <w:r w:rsidR="009C525B" w:rsidRPr="00A945B9">
        <w:rPr>
          <w:rFonts w:ascii="Arial" w:eastAsia="Calibri" w:hAnsi="Arial" w:cs="Arial"/>
          <w:sz w:val="22"/>
        </w:rPr>
        <w:t>en</w:t>
      </w:r>
      <w:r w:rsidRPr="00A945B9">
        <w:rPr>
          <w:rFonts w:ascii="Arial" w:eastAsia="Calibri" w:hAnsi="Arial" w:cs="Arial"/>
          <w:sz w:val="22"/>
        </w:rPr>
        <w:t xml:space="preserve"> </w:t>
      </w:r>
      <w:r w:rsidR="009C525B" w:rsidRPr="00A945B9">
        <w:rPr>
          <w:rFonts w:ascii="Arial" w:eastAsia="Calibri" w:hAnsi="Arial" w:cs="Arial"/>
          <w:sz w:val="22"/>
        </w:rPr>
        <w:lastRenderedPageBreak/>
        <w:t>desarrollo de las obligaciones</w:t>
      </w:r>
      <w:r w:rsidRPr="00A945B9">
        <w:rPr>
          <w:rFonts w:ascii="Arial" w:eastAsia="Calibri" w:hAnsi="Arial" w:cs="Arial"/>
          <w:sz w:val="22"/>
        </w:rPr>
        <w:t xml:space="preserve"> </w:t>
      </w:r>
      <w:r w:rsidR="009C525B" w:rsidRPr="00A945B9">
        <w:rPr>
          <w:rFonts w:ascii="Arial" w:eastAsia="Calibri" w:hAnsi="Arial" w:cs="Arial"/>
          <w:sz w:val="22"/>
        </w:rPr>
        <w:t>d</w:t>
      </w:r>
      <w:r w:rsidRPr="00A945B9">
        <w:rPr>
          <w:rFonts w:ascii="Arial" w:eastAsia="Calibri" w:hAnsi="Arial" w:cs="Arial"/>
          <w:sz w:val="22"/>
        </w:rPr>
        <w:t xml:space="preserve">el contrato, sino que podría </w:t>
      </w:r>
      <w:r w:rsidR="009C525B" w:rsidRPr="00A945B9">
        <w:rPr>
          <w:rFonts w:ascii="Arial" w:eastAsia="Calibri" w:hAnsi="Arial" w:cs="Arial"/>
          <w:sz w:val="22"/>
        </w:rPr>
        <w:t>implicar</w:t>
      </w:r>
      <w:r w:rsidRPr="00A945B9">
        <w:rPr>
          <w:rFonts w:ascii="Arial" w:eastAsia="Calibri" w:hAnsi="Arial" w:cs="Arial"/>
          <w:sz w:val="22"/>
        </w:rPr>
        <w:t xml:space="preserve"> la existencia de una relación laboral, en </w:t>
      </w:r>
      <w:r w:rsidR="00F101FE" w:rsidRPr="00A945B9">
        <w:rPr>
          <w:rFonts w:ascii="Arial" w:eastAsia="Calibri" w:hAnsi="Arial" w:cs="Arial"/>
          <w:sz w:val="22"/>
        </w:rPr>
        <w:t>virtud</w:t>
      </w:r>
      <w:r w:rsidRPr="00A945B9">
        <w:rPr>
          <w:rFonts w:ascii="Arial" w:eastAsia="Calibri" w:hAnsi="Arial" w:cs="Arial"/>
          <w:sz w:val="22"/>
        </w:rPr>
        <w:t xml:space="preserve"> </w:t>
      </w:r>
      <w:r w:rsidR="00F101FE" w:rsidRPr="00A945B9">
        <w:rPr>
          <w:rFonts w:ascii="Arial" w:eastAsia="Calibri" w:hAnsi="Arial" w:cs="Arial"/>
          <w:sz w:val="22"/>
        </w:rPr>
        <w:t>de</w:t>
      </w:r>
      <w:r w:rsidRPr="00A945B9">
        <w:rPr>
          <w:rFonts w:ascii="Arial" w:eastAsia="Calibri" w:hAnsi="Arial" w:cs="Arial"/>
          <w:sz w:val="22"/>
        </w:rPr>
        <w:t xml:space="preserve"> la figura del contrato realidad. </w:t>
      </w:r>
      <w:r w:rsidR="00F101FE" w:rsidRPr="00A945B9">
        <w:rPr>
          <w:rFonts w:ascii="Arial" w:eastAsia="Calibri" w:hAnsi="Arial" w:cs="Arial"/>
          <w:sz w:val="22"/>
        </w:rPr>
        <w:t xml:space="preserve">Por lo tanto, </w:t>
      </w:r>
      <w:r w:rsidRPr="00A945B9">
        <w:rPr>
          <w:rFonts w:ascii="Arial" w:eastAsia="Calibri" w:hAnsi="Arial" w:cs="Arial"/>
          <w:sz w:val="22"/>
        </w:rPr>
        <w:t xml:space="preserve">estima </w:t>
      </w:r>
      <w:r w:rsidR="00F101FE" w:rsidRPr="00A945B9">
        <w:rPr>
          <w:rFonts w:ascii="Arial" w:eastAsia="Calibri" w:hAnsi="Arial" w:cs="Arial"/>
          <w:sz w:val="22"/>
        </w:rPr>
        <w:t>esta Agencia que,</w:t>
      </w:r>
      <w:r w:rsidRPr="00A945B9">
        <w:rPr>
          <w:rFonts w:ascii="Arial" w:eastAsia="Calibri" w:hAnsi="Arial" w:cs="Arial"/>
          <w:sz w:val="22"/>
        </w:rPr>
        <w:t xml:space="preserve"> la posibilidad de condicion</w:t>
      </w:r>
      <w:r w:rsidR="00F101FE" w:rsidRPr="00A945B9">
        <w:rPr>
          <w:rFonts w:ascii="Arial" w:eastAsia="Calibri" w:hAnsi="Arial" w:cs="Arial"/>
          <w:sz w:val="22"/>
        </w:rPr>
        <w:t>ar</w:t>
      </w:r>
      <w:r w:rsidRPr="00A945B9">
        <w:rPr>
          <w:rFonts w:ascii="Arial" w:eastAsia="Calibri" w:hAnsi="Arial" w:cs="Arial"/>
          <w:sz w:val="22"/>
        </w:rPr>
        <w:t xml:space="preserve"> la ejecución de ciertas actividades de contrato</w:t>
      </w:r>
      <w:r w:rsidR="00E526D9" w:rsidRPr="00A945B9">
        <w:rPr>
          <w:rFonts w:ascii="Arial" w:eastAsia="Calibri" w:hAnsi="Arial" w:cs="Arial"/>
          <w:sz w:val="22"/>
        </w:rPr>
        <w:t>s</w:t>
      </w:r>
      <w:r w:rsidR="00F101FE" w:rsidRPr="00A945B9">
        <w:rPr>
          <w:rFonts w:ascii="Arial" w:eastAsia="Calibri" w:hAnsi="Arial" w:cs="Arial"/>
          <w:sz w:val="22"/>
        </w:rPr>
        <w:t xml:space="preserve"> de prestación de servic</w:t>
      </w:r>
      <w:r w:rsidR="00E526D9" w:rsidRPr="00A945B9">
        <w:rPr>
          <w:rFonts w:ascii="Arial" w:eastAsia="Calibri" w:hAnsi="Arial" w:cs="Arial"/>
          <w:sz w:val="22"/>
        </w:rPr>
        <w:t>i</w:t>
      </w:r>
      <w:r w:rsidR="00F101FE" w:rsidRPr="00A945B9">
        <w:rPr>
          <w:rFonts w:ascii="Arial" w:eastAsia="Calibri" w:hAnsi="Arial" w:cs="Arial"/>
          <w:sz w:val="22"/>
        </w:rPr>
        <w:t>os</w:t>
      </w:r>
      <w:r w:rsidR="00E526D9" w:rsidRPr="00A945B9">
        <w:rPr>
          <w:rFonts w:ascii="Arial" w:eastAsia="Calibri" w:hAnsi="Arial" w:cs="Arial"/>
          <w:sz w:val="22"/>
        </w:rPr>
        <w:t xml:space="preserve"> a la aprobación del </w:t>
      </w:r>
      <w:r w:rsidR="00AD6A0C" w:rsidRPr="00A945B9">
        <w:rPr>
          <w:rFonts w:ascii="Arial" w:eastAsia="Calibri" w:hAnsi="Arial" w:cs="Arial"/>
          <w:sz w:val="22"/>
        </w:rPr>
        <w:t>supervisor</w:t>
      </w:r>
      <w:r w:rsidRPr="00A945B9">
        <w:rPr>
          <w:rFonts w:ascii="Arial" w:eastAsia="Calibri" w:hAnsi="Arial" w:cs="Arial"/>
          <w:sz w:val="22"/>
        </w:rPr>
        <w:t xml:space="preserve"> debe ser ejercida de tal manera que la labor de </w:t>
      </w:r>
      <w:r w:rsidR="00AD6A0C" w:rsidRPr="00A945B9">
        <w:rPr>
          <w:rFonts w:ascii="Arial" w:eastAsia="Calibri" w:hAnsi="Arial" w:cs="Arial"/>
          <w:sz w:val="22"/>
        </w:rPr>
        <w:t>este</w:t>
      </w:r>
      <w:r w:rsidRPr="00A945B9">
        <w:rPr>
          <w:rFonts w:ascii="Arial" w:eastAsia="Calibri" w:hAnsi="Arial" w:cs="Arial"/>
          <w:sz w:val="22"/>
        </w:rPr>
        <w:t xml:space="preserve"> se limite a lo señalado en los artículos 83 y 84 de la Ley 1474 de 2011</w:t>
      </w:r>
      <w:r w:rsidR="00922690" w:rsidRPr="00A945B9">
        <w:rPr>
          <w:rFonts w:ascii="Arial" w:eastAsia="Calibri" w:hAnsi="Arial" w:cs="Arial"/>
          <w:sz w:val="22"/>
        </w:rPr>
        <w:t xml:space="preserve">, comoquiera que de ello depende que no se desvirtúe la naturaleza jurídica de la relación entre </w:t>
      </w:r>
      <w:r w:rsidR="000B3ACF" w:rsidRPr="00A945B9">
        <w:rPr>
          <w:rFonts w:ascii="Arial" w:eastAsia="Calibri" w:hAnsi="Arial" w:cs="Arial"/>
          <w:sz w:val="22"/>
        </w:rPr>
        <w:t xml:space="preserve">la entidad y el contratista. </w:t>
      </w:r>
    </w:p>
    <w:p w14:paraId="4DEA9972" w14:textId="667D2779" w:rsidR="00002020" w:rsidRPr="00A945B9" w:rsidRDefault="005E0E4D" w:rsidP="00944B74">
      <w:pPr>
        <w:spacing w:line="276" w:lineRule="auto"/>
        <w:ind w:firstLine="708"/>
        <w:jc w:val="both"/>
        <w:rPr>
          <w:rFonts w:ascii="Arial" w:hAnsi="Arial" w:cs="Arial"/>
          <w:sz w:val="22"/>
          <w:lang w:eastAsia="es-CO"/>
        </w:rPr>
      </w:pPr>
      <w:r w:rsidRPr="00A945B9">
        <w:rPr>
          <w:rFonts w:ascii="Arial" w:eastAsia="Calibri" w:hAnsi="Arial" w:cs="Arial"/>
          <w:sz w:val="22"/>
        </w:rPr>
        <w:t>En todo caso, debe señalarse que, la competencia consultiva atribuida a la Agencia Nacional de Contratación Pública por los artículos 3-5 y 11-8 del Decreto 4170 de 2011 se limita a la interpretación de normas generales en materia de contratación pública</w:t>
      </w:r>
      <w:r w:rsidR="00D27946" w:rsidRPr="00A945B9">
        <w:rPr>
          <w:rFonts w:ascii="Arial" w:eastAsia="Calibri" w:hAnsi="Arial" w:cs="Arial"/>
          <w:sz w:val="22"/>
        </w:rPr>
        <w:t xml:space="preserve">. </w:t>
      </w:r>
      <w:r w:rsidRPr="00A945B9">
        <w:rPr>
          <w:rFonts w:ascii="Arial" w:eastAsia="Calibri" w:hAnsi="Arial" w:cs="Arial"/>
          <w:sz w:val="22"/>
        </w:rPr>
        <w:t xml:space="preserve"> </w:t>
      </w:r>
      <w:r w:rsidR="00D27946" w:rsidRPr="00A945B9">
        <w:rPr>
          <w:rFonts w:ascii="Arial" w:eastAsia="Calibri" w:hAnsi="Arial" w:cs="Arial"/>
          <w:sz w:val="22"/>
        </w:rPr>
        <w:t xml:space="preserve">Al estar dicha atribución limitada en los términos descrito, </w:t>
      </w:r>
      <w:r w:rsidR="004E5AC5" w:rsidRPr="00A945B9">
        <w:rPr>
          <w:rFonts w:ascii="Arial" w:eastAsia="Calibri" w:hAnsi="Arial" w:cs="Arial"/>
          <w:sz w:val="22"/>
        </w:rPr>
        <w:t>la misma no permite que esta entidad</w:t>
      </w:r>
      <w:r w:rsidR="00D27946" w:rsidRPr="00A945B9">
        <w:rPr>
          <w:rFonts w:ascii="Arial" w:eastAsia="Calibri" w:hAnsi="Arial" w:cs="Arial"/>
          <w:sz w:val="22"/>
        </w:rPr>
        <w:t xml:space="preserve"> </w:t>
      </w:r>
      <w:r w:rsidRPr="00A945B9">
        <w:rPr>
          <w:rFonts w:ascii="Arial" w:eastAsia="Calibri" w:hAnsi="Arial" w:cs="Arial"/>
          <w:sz w:val="22"/>
        </w:rPr>
        <w:t>se pronuncie sobre temas laborales, como, por ejemplo, la configuración de contrato</w:t>
      </w:r>
      <w:r w:rsidR="00434645" w:rsidRPr="00A945B9">
        <w:rPr>
          <w:rFonts w:ascii="Arial" w:eastAsia="Calibri" w:hAnsi="Arial" w:cs="Arial"/>
          <w:sz w:val="22"/>
        </w:rPr>
        <w:t>s</w:t>
      </w:r>
      <w:r w:rsidRPr="00A945B9">
        <w:rPr>
          <w:rFonts w:ascii="Arial" w:eastAsia="Calibri" w:hAnsi="Arial" w:cs="Arial"/>
          <w:sz w:val="22"/>
        </w:rPr>
        <w:t xml:space="preserve"> </w:t>
      </w:r>
      <w:r w:rsidR="00B042EB" w:rsidRPr="00A945B9">
        <w:rPr>
          <w:rFonts w:ascii="Arial" w:eastAsia="Calibri" w:hAnsi="Arial" w:cs="Arial"/>
          <w:sz w:val="22"/>
        </w:rPr>
        <w:t>laborales</w:t>
      </w:r>
      <w:r w:rsidRPr="00A945B9">
        <w:rPr>
          <w:rFonts w:ascii="Arial" w:eastAsia="Calibri" w:hAnsi="Arial" w:cs="Arial"/>
          <w:sz w:val="22"/>
        </w:rPr>
        <w:t xml:space="preserve">, tema que no se encuentra regulado por </w:t>
      </w:r>
      <w:r w:rsidR="00434645" w:rsidRPr="00A945B9">
        <w:rPr>
          <w:rFonts w:ascii="Arial" w:eastAsia="Calibri" w:hAnsi="Arial" w:cs="Arial"/>
          <w:sz w:val="22"/>
        </w:rPr>
        <w:t>las normas</w:t>
      </w:r>
      <w:r w:rsidRPr="00A945B9">
        <w:rPr>
          <w:rFonts w:ascii="Arial" w:eastAsia="Calibri" w:hAnsi="Arial" w:cs="Arial"/>
          <w:sz w:val="22"/>
        </w:rPr>
        <w:t xml:space="preserve"> del sistema de compra pública. </w:t>
      </w:r>
      <w:r w:rsidR="00944B74" w:rsidRPr="00A945B9">
        <w:rPr>
          <w:rFonts w:ascii="Arial" w:eastAsia="Calibri" w:hAnsi="Arial" w:cs="Arial"/>
          <w:sz w:val="22"/>
        </w:rPr>
        <w:t xml:space="preserve">En lo que respecta a este tema, lo remitimos a lo dispuesto en la sentencia de unificación jurisprudencial del 9 de septiembre de 2021, expedida por la Sección Segunda del Consejo de Estado, al igual que a los lineamientos establecidos en la </w:t>
      </w:r>
      <w:r w:rsidR="00944B74" w:rsidRPr="00A945B9">
        <w:rPr>
          <w:rFonts w:ascii="Arial" w:hAnsi="Arial" w:cs="Arial"/>
          <w:sz w:val="22"/>
          <w:lang w:eastAsia="es-CO"/>
        </w:rPr>
        <w:t xml:space="preserve">Directiva Presidencial 07 del 28 de octubre de 2021 y en la </w:t>
      </w:r>
      <w:r w:rsidR="00944B74" w:rsidRPr="00A945B9">
        <w:rPr>
          <w:rFonts w:ascii="Arial" w:eastAsia="Calibri" w:hAnsi="Arial" w:cs="Arial"/>
          <w:sz w:val="22"/>
          <w:lang w:val="es-ES"/>
        </w:rPr>
        <w:t xml:space="preserve">Comunicación Interinstitucional del 20 de octubre de 2021 </w:t>
      </w:r>
      <w:r w:rsidR="00944B74" w:rsidRPr="00A945B9">
        <w:rPr>
          <w:rFonts w:ascii="Arial" w:hAnsi="Arial" w:cs="Arial"/>
          <w:sz w:val="22"/>
          <w:lang w:eastAsia="es-CO"/>
        </w:rPr>
        <w:t>expedida por la Agencia Nacional de Defensa Jurídica del Estado.</w:t>
      </w:r>
    </w:p>
    <w:p w14:paraId="41572DF4" w14:textId="77777777" w:rsidR="00944B74" w:rsidRPr="00A945B9" w:rsidRDefault="00944B74" w:rsidP="00944B74">
      <w:pPr>
        <w:spacing w:line="276" w:lineRule="auto"/>
        <w:ind w:firstLine="708"/>
        <w:jc w:val="both"/>
        <w:rPr>
          <w:rFonts w:ascii="Arial" w:eastAsia="Calibri" w:hAnsi="Arial" w:cs="Arial"/>
          <w:b/>
          <w:color w:val="000000" w:themeColor="text1"/>
          <w:sz w:val="22"/>
        </w:rPr>
      </w:pPr>
    </w:p>
    <w:p w14:paraId="64DBF09D" w14:textId="144C1EA9" w:rsidR="004E016A" w:rsidRPr="00A945B9" w:rsidRDefault="003D72C3" w:rsidP="00150489">
      <w:pPr>
        <w:ind w:left="708" w:right="709"/>
        <w:jc w:val="both"/>
        <w:rPr>
          <w:rFonts w:ascii="Arial" w:hAnsi="Arial" w:cs="Arial"/>
          <w:color w:val="000000" w:themeColor="text1"/>
          <w:sz w:val="21"/>
          <w:szCs w:val="21"/>
        </w:rPr>
      </w:pPr>
      <w:r w:rsidRPr="00A945B9">
        <w:rPr>
          <w:rFonts w:ascii="Arial" w:hAnsi="Arial" w:cs="Arial"/>
          <w:color w:val="000000" w:themeColor="text1"/>
          <w:sz w:val="21"/>
          <w:szCs w:val="21"/>
        </w:rPr>
        <w:t>«</w:t>
      </w:r>
      <w:r w:rsidR="004E016A" w:rsidRPr="00A945B9">
        <w:rPr>
          <w:rFonts w:ascii="Arial" w:hAnsi="Arial" w:cs="Arial"/>
          <w:color w:val="000000" w:themeColor="text1"/>
          <w:sz w:val="21"/>
          <w:szCs w:val="21"/>
        </w:rPr>
        <w:t>2. ¿Resulta procedente relacionar dentro del Manual de Supervisión e Interventoría las funciones supervisor e interventor de manera conjunta o se hace necesario su distinción?».</w:t>
      </w:r>
    </w:p>
    <w:p w14:paraId="77B582F0" w14:textId="77777777" w:rsidR="007D657B" w:rsidRPr="00A945B9" w:rsidRDefault="007D657B" w:rsidP="00150489">
      <w:pPr>
        <w:ind w:left="708" w:right="709"/>
        <w:jc w:val="both"/>
        <w:rPr>
          <w:rFonts w:ascii="Arial" w:hAnsi="Arial" w:cs="Arial"/>
          <w:color w:val="000000" w:themeColor="text1"/>
          <w:sz w:val="21"/>
          <w:szCs w:val="21"/>
        </w:rPr>
      </w:pPr>
    </w:p>
    <w:p w14:paraId="15BD8D01" w14:textId="0C06CA28" w:rsidR="003D720A" w:rsidRPr="00A945B9" w:rsidRDefault="003D720A" w:rsidP="00B47043">
      <w:pPr>
        <w:pStyle w:val="Sinespaciado"/>
        <w:spacing w:line="276" w:lineRule="auto"/>
        <w:ind w:firstLine="708"/>
        <w:jc w:val="both"/>
        <w:rPr>
          <w:rFonts w:ascii="Arial" w:hAnsi="Arial" w:cs="Arial"/>
          <w:color w:val="000000" w:themeColor="text1"/>
          <w:sz w:val="22"/>
        </w:rPr>
      </w:pPr>
      <w:r w:rsidRPr="00A945B9">
        <w:rPr>
          <w:rFonts w:ascii="Arial" w:hAnsi="Arial" w:cs="Arial"/>
          <w:color w:val="000000" w:themeColor="text1"/>
          <w:sz w:val="22"/>
        </w:rPr>
        <w:t>Según lo expuesto, en atención a lo dispuesto en el artículo 84 de la Ley 1474 de 2011, quien ejerza la vigilancia de la ejecución del contrato, ya sea mediante la supervisión o mediante la interventoría, puede hacer uso de las facultades previstas</w:t>
      </w:r>
      <w:r w:rsidR="000C1AB8" w:rsidRPr="00A945B9">
        <w:rPr>
          <w:rFonts w:ascii="Arial" w:hAnsi="Arial" w:cs="Arial"/>
          <w:color w:val="000000" w:themeColor="text1"/>
          <w:sz w:val="22"/>
        </w:rPr>
        <w:t xml:space="preserve"> en dicha norma</w:t>
      </w:r>
      <w:r w:rsidRPr="00A945B9">
        <w:rPr>
          <w:rFonts w:ascii="Arial" w:hAnsi="Arial" w:cs="Arial"/>
          <w:color w:val="000000" w:themeColor="text1"/>
          <w:sz w:val="22"/>
        </w:rPr>
        <w:t xml:space="preserve"> para hacer el seguimiento al cumplimiento obligacional del contrato y estará sometido a los deberes y responsabilidades que implica el ejercicio de dicha actividad</w:t>
      </w:r>
      <w:r w:rsidRPr="00A945B9">
        <w:rPr>
          <w:rStyle w:val="Refdenotaalpie"/>
          <w:rFonts w:ascii="Arial" w:hAnsi="Arial" w:cs="Arial"/>
          <w:color w:val="000000" w:themeColor="text1"/>
          <w:sz w:val="22"/>
        </w:rPr>
        <w:footnoteReference w:id="37"/>
      </w:r>
      <w:r w:rsidRPr="00A945B9">
        <w:rPr>
          <w:rFonts w:ascii="Arial" w:hAnsi="Arial" w:cs="Arial"/>
          <w:color w:val="000000" w:themeColor="text1"/>
          <w:sz w:val="22"/>
        </w:rPr>
        <w:t xml:space="preserve">. De </w:t>
      </w:r>
      <w:r w:rsidR="001828E6" w:rsidRPr="00A945B9">
        <w:rPr>
          <w:rFonts w:ascii="Arial" w:hAnsi="Arial" w:cs="Arial"/>
          <w:color w:val="000000" w:themeColor="text1"/>
          <w:sz w:val="22"/>
        </w:rPr>
        <w:t>hecho,</w:t>
      </w:r>
      <w:r w:rsidRPr="00A945B9">
        <w:rPr>
          <w:rFonts w:ascii="Arial" w:hAnsi="Arial" w:cs="Arial"/>
          <w:color w:val="000000" w:themeColor="text1"/>
          <w:sz w:val="22"/>
        </w:rPr>
        <w:t xml:space="preserve"> </w:t>
      </w:r>
      <w:r w:rsidR="00F93FA3" w:rsidRPr="00A945B9">
        <w:rPr>
          <w:rFonts w:ascii="Arial" w:hAnsi="Arial" w:cs="Arial"/>
          <w:color w:val="000000" w:themeColor="text1"/>
          <w:sz w:val="22"/>
        </w:rPr>
        <w:t xml:space="preserve">la norma no distingue entre supervisores e interventores </w:t>
      </w:r>
      <w:r w:rsidR="001828E6" w:rsidRPr="00A945B9">
        <w:rPr>
          <w:rFonts w:ascii="Arial" w:hAnsi="Arial" w:cs="Arial"/>
          <w:color w:val="000000" w:themeColor="text1"/>
          <w:sz w:val="22"/>
        </w:rPr>
        <w:t xml:space="preserve">al atribuir las </w:t>
      </w:r>
      <w:r w:rsidR="00A019D3" w:rsidRPr="00A945B9">
        <w:rPr>
          <w:rFonts w:ascii="Arial" w:hAnsi="Arial" w:cs="Arial"/>
          <w:color w:val="000000" w:themeColor="text1"/>
          <w:sz w:val="22"/>
        </w:rPr>
        <w:t xml:space="preserve">funciones </w:t>
      </w:r>
      <w:r w:rsidR="00157F2D" w:rsidRPr="00A945B9">
        <w:rPr>
          <w:rFonts w:ascii="Arial" w:hAnsi="Arial" w:cs="Arial"/>
          <w:color w:val="000000" w:themeColor="text1"/>
          <w:sz w:val="22"/>
        </w:rPr>
        <w:t>de</w:t>
      </w:r>
      <w:r w:rsidR="00A019D3" w:rsidRPr="00A945B9">
        <w:t xml:space="preserve"> s</w:t>
      </w:r>
      <w:r w:rsidR="00A019D3" w:rsidRPr="00A945B9">
        <w:rPr>
          <w:rFonts w:ascii="Arial" w:hAnsi="Arial" w:cs="Arial"/>
          <w:color w:val="000000" w:themeColor="text1"/>
          <w:sz w:val="22"/>
        </w:rPr>
        <w:t xml:space="preserve">olicitar informes, aclaraciones y explicaciones sobre el desarrollo de la ejecución contractual, mantener informada a la entidad contratante de los hechos o circunstancias que puedan </w:t>
      </w:r>
      <w:r w:rsidR="00A019D3" w:rsidRPr="00A945B9">
        <w:rPr>
          <w:rFonts w:ascii="Arial" w:hAnsi="Arial" w:cs="Arial"/>
          <w:color w:val="000000" w:themeColor="text1"/>
          <w:sz w:val="22"/>
        </w:rPr>
        <w:lastRenderedPageBreak/>
        <w:t>constituir actos de corrupción tipificados como conductas punibles, o que puedan poner o pongan en riesgo el cumplimiento del contrato, o cuando tal incumplimiento se presente</w:t>
      </w:r>
    </w:p>
    <w:p w14:paraId="23D72E0A" w14:textId="5FA88DE5" w:rsidR="003D720A" w:rsidRPr="00A945B9" w:rsidRDefault="003D720A" w:rsidP="003D720A">
      <w:pPr>
        <w:pStyle w:val="Sinespaciado"/>
        <w:spacing w:before="120" w:line="276" w:lineRule="auto"/>
        <w:ind w:firstLine="709"/>
        <w:jc w:val="both"/>
        <w:rPr>
          <w:rFonts w:ascii="Arial" w:hAnsi="Arial" w:cs="Arial"/>
          <w:color w:val="000000" w:themeColor="text1"/>
          <w:sz w:val="22"/>
        </w:rPr>
      </w:pPr>
      <w:r w:rsidRPr="00A945B9">
        <w:rPr>
          <w:rFonts w:ascii="Arial" w:hAnsi="Arial" w:cs="Arial"/>
          <w:color w:val="000000" w:themeColor="text1"/>
          <w:sz w:val="22"/>
        </w:rPr>
        <w:t xml:space="preserve">Sin perjuicio de </w:t>
      </w:r>
      <w:r w:rsidR="00157F2D" w:rsidRPr="00A945B9">
        <w:rPr>
          <w:rFonts w:ascii="Arial" w:hAnsi="Arial" w:cs="Arial"/>
          <w:color w:val="000000" w:themeColor="text1"/>
          <w:sz w:val="22"/>
        </w:rPr>
        <w:t>esto</w:t>
      </w:r>
      <w:r w:rsidRPr="00A945B9">
        <w:rPr>
          <w:rFonts w:ascii="Arial" w:hAnsi="Arial" w:cs="Arial"/>
          <w:color w:val="000000" w:themeColor="text1"/>
          <w:sz w:val="22"/>
        </w:rPr>
        <w:t>, de las disposiciones contenidas en la Ley 1474 de 2011 se infieren las siguientes características, en relación con la supervisión: i) la labor de supervisión siempre existirá en relación con cualquier contrato estatal, incluidos los contratos de prestación de servicios ―a diferencia de la interventoría que depende del análisis de su necesidad y extensión</w:t>
      </w:r>
      <w:r w:rsidRPr="00A945B9">
        <w:rPr>
          <w:color w:val="000000" w:themeColor="text1"/>
          <w:sz w:val="22"/>
          <w:vertAlign w:val="superscript"/>
        </w:rPr>
        <w:footnoteReference w:id="38"/>
      </w:r>
      <w:r w:rsidRPr="00A945B9">
        <w:rPr>
          <w:rFonts w:ascii="Arial" w:hAnsi="Arial" w:cs="Arial"/>
          <w:color w:val="000000" w:themeColor="text1"/>
          <w:sz w:val="22"/>
        </w:rPr>
        <w:t xml:space="preserve">―; </w:t>
      </w:r>
      <w:proofErr w:type="spellStart"/>
      <w:r w:rsidRPr="00A945B9">
        <w:rPr>
          <w:rFonts w:ascii="Arial" w:hAnsi="Arial" w:cs="Arial"/>
          <w:color w:val="000000" w:themeColor="text1"/>
          <w:sz w:val="22"/>
        </w:rPr>
        <w:t>ii</w:t>
      </w:r>
      <w:proofErr w:type="spellEnd"/>
      <w:r w:rsidRPr="00A945B9">
        <w:rPr>
          <w:rFonts w:ascii="Arial" w:hAnsi="Arial" w:cs="Arial"/>
          <w:color w:val="000000" w:themeColor="text1"/>
          <w:sz w:val="22"/>
        </w:rPr>
        <w:t xml:space="preserve">) no requiere conocimientos tan especializados como la interventoría; </w:t>
      </w:r>
      <w:proofErr w:type="spellStart"/>
      <w:r w:rsidRPr="00A945B9">
        <w:rPr>
          <w:rFonts w:ascii="Arial" w:hAnsi="Arial" w:cs="Arial"/>
          <w:color w:val="000000" w:themeColor="text1"/>
          <w:sz w:val="22"/>
        </w:rPr>
        <w:t>iii</w:t>
      </w:r>
      <w:proofErr w:type="spellEnd"/>
      <w:r w:rsidRPr="00A945B9">
        <w:rPr>
          <w:rFonts w:ascii="Arial" w:hAnsi="Arial" w:cs="Arial"/>
          <w:color w:val="000000" w:themeColor="text1"/>
          <w:sz w:val="22"/>
        </w:rPr>
        <w:t xml:space="preserve">) se ejerce por la entidad estatal por conducto de la designación de servidores públicos idóneos para cumplir la función; </w:t>
      </w:r>
      <w:proofErr w:type="spellStart"/>
      <w:r w:rsidRPr="00A945B9">
        <w:rPr>
          <w:rFonts w:ascii="Arial" w:hAnsi="Arial" w:cs="Arial"/>
          <w:color w:val="000000" w:themeColor="text1"/>
          <w:sz w:val="22"/>
        </w:rPr>
        <w:t>iv</w:t>
      </w:r>
      <w:proofErr w:type="spellEnd"/>
      <w:r w:rsidRPr="00A945B9">
        <w:rPr>
          <w:rFonts w:ascii="Arial" w:hAnsi="Arial" w:cs="Arial"/>
          <w:color w:val="000000" w:themeColor="text1"/>
          <w:sz w:val="22"/>
        </w:rPr>
        <w:t>) puede recibir apoyo de personal contratado para tal fin mediante contratos de prestación de servicios; v) le es inherente el seguimiento técnico, administrativo, financiero, contable, y jurídico del contrato vigilado.</w:t>
      </w:r>
    </w:p>
    <w:p w14:paraId="110E04D6" w14:textId="77777777" w:rsidR="003D720A" w:rsidRPr="00A945B9" w:rsidRDefault="003D720A" w:rsidP="003D720A">
      <w:pPr>
        <w:pStyle w:val="Sinespaciado"/>
        <w:spacing w:before="120" w:line="276" w:lineRule="auto"/>
        <w:ind w:firstLine="709"/>
        <w:jc w:val="both"/>
        <w:rPr>
          <w:rFonts w:ascii="Arial" w:hAnsi="Arial" w:cs="Arial"/>
          <w:color w:val="000000" w:themeColor="text1"/>
          <w:sz w:val="22"/>
        </w:rPr>
      </w:pPr>
      <w:r w:rsidRPr="00A945B9">
        <w:rPr>
          <w:rFonts w:ascii="Arial" w:hAnsi="Arial" w:cs="Arial"/>
          <w:color w:val="000000" w:themeColor="text1"/>
          <w:sz w:val="22"/>
        </w:rPr>
        <w:t xml:space="preserve">Por su parte la interventoría: i) será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w:t>
      </w:r>
      <w:proofErr w:type="gramStart"/>
      <w:r w:rsidRPr="00A945B9">
        <w:rPr>
          <w:rFonts w:ascii="Arial" w:hAnsi="Arial" w:cs="Arial"/>
          <w:color w:val="000000" w:themeColor="text1"/>
          <w:sz w:val="22"/>
        </w:rPr>
        <w:t>del mismo</w:t>
      </w:r>
      <w:proofErr w:type="gramEnd"/>
      <w:r w:rsidRPr="00A945B9">
        <w:rPr>
          <w:rFonts w:ascii="Arial" w:hAnsi="Arial" w:cs="Arial"/>
          <w:color w:val="000000" w:themeColor="text1"/>
          <w:sz w:val="22"/>
        </w:rPr>
        <w:t xml:space="preserve"> lo justifiquen» ―art. 83, Ley 1474 de 2011―. </w:t>
      </w:r>
      <w:proofErr w:type="spellStart"/>
      <w:r w:rsidRPr="00A945B9">
        <w:rPr>
          <w:rFonts w:ascii="Arial" w:hAnsi="Arial" w:cs="Arial"/>
          <w:color w:val="000000" w:themeColor="text1"/>
          <w:sz w:val="22"/>
        </w:rPr>
        <w:t>ii</w:t>
      </w:r>
      <w:proofErr w:type="spellEnd"/>
      <w:r w:rsidRPr="00A945B9">
        <w:rPr>
          <w:rFonts w:ascii="Arial" w:hAnsi="Arial" w:cs="Arial"/>
          <w:color w:val="000000" w:themeColor="text1"/>
          <w:sz w:val="22"/>
        </w:rPr>
        <w:t xml:space="preserve">) Este mecanismo de vigilancia exige, en su ejecución, la utilización de conocimientos especializados. </w:t>
      </w:r>
      <w:proofErr w:type="spellStart"/>
      <w:r w:rsidRPr="00A945B9">
        <w:rPr>
          <w:rFonts w:ascii="Arial" w:hAnsi="Arial" w:cs="Arial"/>
          <w:color w:val="000000" w:themeColor="text1"/>
          <w:sz w:val="22"/>
        </w:rPr>
        <w:t>iii</w:t>
      </w:r>
      <w:proofErr w:type="spellEnd"/>
      <w:r w:rsidRPr="00A945B9">
        <w:rPr>
          <w:rFonts w:ascii="Arial" w:hAnsi="Arial" w:cs="Arial"/>
          <w:color w:val="000000" w:themeColor="text1"/>
          <w:sz w:val="22"/>
        </w:rPr>
        <w:t>) Por lo anterior, la entidad contrata un experto a través de un concurso de méritos, al tratarse la interventoría de una especie del contrato de consultoría ―art. 32, numeral 2, inciso 2, Ley 80 de 1993</w:t>
      </w:r>
      <w:r w:rsidRPr="00A945B9">
        <w:rPr>
          <w:rStyle w:val="Refdenotaalpie"/>
          <w:rFonts w:ascii="Arial" w:hAnsi="Arial" w:cs="Arial"/>
          <w:color w:val="000000" w:themeColor="text1"/>
          <w:sz w:val="22"/>
        </w:rPr>
        <w:footnoteReference w:id="39"/>
      </w:r>
      <w:r w:rsidRPr="00A945B9">
        <w:rPr>
          <w:rFonts w:ascii="Arial" w:hAnsi="Arial" w:cs="Arial"/>
          <w:color w:val="000000" w:themeColor="text1"/>
          <w:sz w:val="22"/>
        </w:rPr>
        <w:t xml:space="preserve">―, de manera que la interventoría es realizada por una «persona natural o jurídica contratada para tal fin por la Entidad Estatal» ―art. 83, Ley 1474―. </w:t>
      </w:r>
      <w:proofErr w:type="spellStart"/>
      <w:r w:rsidRPr="00A945B9">
        <w:rPr>
          <w:rFonts w:ascii="Arial" w:hAnsi="Arial" w:cs="Arial"/>
          <w:color w:val="000000" w:themeColor="text1"/>
          <w:sz w:val="22"/>
        </w:rPr>
        <w:t>iv</w:t>
      </w:r>
      <w:proofErr w:type="spellEnd"/>
      <w:r w:rsidRPr="00A945B9">
        <w:rPr>
          <w:rFonts w:ascii="Arial" w:hAnsi="Arial" w:cs="Arial"/>
          <w:color w:val="000000" w:themeColor="text1"/>
          <w:sz w:val="22"/>
        </w:rPr>
        <w:t>)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3―. vi) El contrato de interventoría será supervisado directamente por la entidad ―art. 83, inciso 4―.</w:t>
      </w:r>
    </w:p>
    <w:p w14:paraId="61DC38FE" w14:textId="055B9C62" w:rsidR="003D720A" w:rsidRPr="00A945B9" w:rsidRDefault="003D720A" w:rsidP="00B47043">
      <w:pPr>
        <w:pStyle w:val="Sinespaciado"/>
        <w:spacing w:before="120" w:after="120" w:line="276" w:lineRule="auto"/>
        <w:ind w:firstLine="709"/>
        <w:jc w:val="both"/>
        <w:rPr>
          <w:rFonts w:ascii="Arial" w:hAnsi="Arial" w:cs="Arial"/>
          <w:color w:val="000000" w:themeColor="text1"/>
          <w:sz w:val="22"/>
        </w:rPr>
      </w:pPr>
      <w:r w:rsidRPr="00A945B9">
        <w:rPr>
          <w:rFonts w:ascii="Arial" w:hAnsi="Arial" w:cs="Arial"/>
          <w:color w:val="000000" w:themeColor="text1"/>
          <w:sz w:val="22"/>
        </w:rPr>
        <w:t>Sin perjuicio de las diferencias señaladas en los párrafos anteriores, cabe destacar que son más las similitudes que existen entre la supervisión y la interventoría, pues ambos son mecanismos a través de los cuales las entidades estatales cumplen su deber de vigilar la correcta ejecución de los contratos estatales. En este sentido, sus actividades son bastante similares y cuentan con una finalidad común, por lo que sus diferencias no son tan sustanciales y se resumen en los aspectos indicados.</w:t>
      </w:r>
      <w:r w:rsidR="00157F2D" w:rsidRPr="00A945B9">
        <w:rPr>
          <w:rFonts w:ascii="Arial" w:hAnsi="Arial" w:cs="Arial"/>
          <w:color w:val="000000" w:themeColor="text1"/>
          <w:sz w:val="22"/>
        </w:rPr>
        <w:t xml:space="preserve"> Por lo tanto, en </w:t>
      </w:r>
      <w:r w:rsidR="00147F22" w:rsidRPr="00A945B9">
        <w:rPr>
          <w:rFonts w:ascii="Arial" w:hAnsi="Arial" w:cs="Arial"/>
          <w:color w:val="000000" w:themeColor="text1"/>
          <w:sz w:val="22"/>
        </w:rPr>
        <w:t xml:space="preserve">el </w:t>
      </w:r>
      <w:r w:rsidR="00157F2D" w:rsidRPr="00A945B9">
        <w:rPr>
          <w:rFonts w:ascii="Arial" w:hAnsi="Arial" w:cs="Arial"/>
          <w:color w:val="000000" w:themeColor="text1"/>
          <w:sz w:val="22"/>
        </w:rPr>
        <w:t xml:space="preserve">marco de la </w:t>
      </w:r>
      <w:r w:rsidR="00157F2D" w:rsidRPr="00A945B9">
        <w:rPr>
          <w:rFonts w:ascii="Arial" w:hAnsi="Arial" w:cs="Arial"/>
          <w:color w:val="000000" w:themeColor="text1"/>
          <w:sz w:val="22"/>
        </w:rPr>
        <w:lastRenderedPageBreak/>
        <w:t xml:space="preserve">autonomía que </w:t>
      </w:r>
      <w:r w:rsidR="00147F22" w:rsidRPr="00A945B9">
        <w:rPr>
          <w:rFonts w:ascii="Arial" w:hAnsi="Arial" w:cs="Arial"/>
          <w:color w:val="000000" w:themeColor="text1"/>
          <w:sz w:val="22"/>
        </w:rPr>
        <w:t xml:space="preserve">asiste a las entidades estatales para expedir instrumentos que </w:t>
      </w:r>
      <w:r w:rsidR="00F31FAD" w:rsidRPr="00A945B9">
        <w:rPr>
          <w:rFonts w:ascii="Arial" w:hAnsi="Arial" w:cs="Arial"/>
          <w:color w:val="000000" w:themeColor="text1"/>
          <w:sz w:val="22"/>
        </w:rPr>
        <w:t>faciliten u orienten la supervisión de los contratos estatales</w:t>
      </w:r>
      <w:r w:rsidR="005E2448" w:rsidRPr="00A945B9">
        <w:rPr>
          <w:rFonts w:ascii="Arial" w:hAnsi="Arial" w:cs="Arial"/>
          <w:color w:val="000000" w:themeColor="text1"/>
          <w:sz w:val="22"/>
        </w:rPr>
        <w:t xml:space="preserve"> que celebran, nada obsta para que expidan documentos</w:t>
      </w:r>
      <w:r w:rsidR="00D52E49" w:rsidRPr="00A945B9">
        <w:rPr>
          <w:rFonts w:ascii="Arial" w:hAnsi="Arial" w:cs="Arial"/>
          <w:color w:val="000000" w:themeColor="text1"/>
          <w:sz w:val="22"/>
        </w:rPr>
        <w:t xml:space="preserve"> como manuales</w:t>
      </w:r>
      <w:r w:rsidR="00DD3BA5" w:rsidRPr="00A945B9">
        <w:rPr>
          <w:rFonts w:ascii="Arial" w:hAnsi="Arial" w:cs="Arial"/>
          <w:color w:val="000000" w:themeColor="text1"/>
          <w:sz w:val="22"/>
        </w:rPr>
        <w:t xml:space="preserve"> para el ejercicio de las funciones de supervisión e interventoría, siempre que se consideren las </w:t>
      </w:r>
      <w:r w:rsidR="00457DF0" w:rsidRPr="00A945B9">
        <w:rPr>
          <w:rFonts w:ascii="Arial" w:hAnsi="Arial" w:cs="Arial"/>
          <w:color w:val="000000" w:themeColor="text1"/>
          <w:sz w:val="22"/>
        </w:rPr>
        <w:t xml:space="preserve">diferencias entre ambas figuras antes mencionadas. </w:t>
      </w:r>
    </w:p>
    <w:p w14:paraId="5D63E7D2" w14:textId="64303102" w:rsidR="0050272A" w:rsidRPr="00A945B9" w:rsidRDefault="005752E8" w:rsidP="00B47043">
      <w:pPr>
        <w:spacing w:line="276" w:lineRule="auto"/>
        <w:ind w:firstLine="709"/>
        <w:jc w:val="both"/>
        <w:rPr>
          <w:rFonts w:ascii="Arial" w:hAnsi="Arial" w:cs="Arial"/>
          <w:sz w:val="22"/>
        </w:rPr>
      </w:pPr>
      <w:r w:rsidRPr="00A945B9">
        <w:rPr>
          <w:rFonts w:ascii="Arial" w:hAnsi="Arial" w:cs="Arial"/>
          <w:color w:val="000000" w:themeColor="text1"/>
          <w:sz w:val="21"/>
          <w:szCs w:val="21"/>
        </w:rPr>
        <w:t>De otra parte, e</w:t>
      </w:r>
      <w:r w:rsidR="00DD0C92" w:rsidRPr="00A945B9">
        <w:rPr>
          <w:rFonts w:ascii="Arial" w:eastAsia="Calibri" w:hAnsi="Arial" w:cs="Arial"/>
          <w:sz w:val="22"/>
        </w:rPr>
        <w:t xml:space="preserve">n cuanto a la concurrencia entre la </w:t>
      </w:r>
      <w:r w:rsidR="007D657B" w:rsidRPr="00A945B9">
        <w:rPr>
          <w:rFonts w:ascii="Arial" w:eastAsia="Calibri" w:hAnsi="Arial" w:cs="Arial"/>
          <w:sz w:val="22"/>
        </w:rPr>
        <w:t>s</w:t>
      </w:r>
      <w:r w:rsidR="00DD0C92" w:rsidRPr="00A945B9">
        <w:rPr>
          <w:rFonts w:ascii="Arial" w:eastAsia="Calibri" w:hAnsi="Arial" w:cs="Arial"/>
          <w:sz w:val="22"/>
        </w:rPr>
        <w:t xml:space="preserve">upervisión y la </w:t>
      </w:r>
      <w:r w:rsidR="007D657B" w:rsidRPr="00A945B9">
        <w:rPr>
          <w:rFonts w:ascii="Arial" w:eastAsia="Calibri" w:hAnsi="Arial" w:cs="Arial"/>
          <w:sz w:val="22"/>
        </w:rPr>
        <w:t>i</w:t>
      </w:r>
      <w:r w:rsidR="00DD0C92" w:rsidRPr="00A945B9">
        <w:rPr>
          <w:rFonts w:ascii="Arial" w:eastAsia="Calibri" w:hAnsi="Arial" w:cs="Arial"/>
          <w:sz w:val="22"/>
        </w:rPr>
        <w:t>nterventoría, la «Guía para el ejercicio de las funciones de supervisión e interventoría de los contratos del Estado» indica que</w:t>
      </w:r>
      <w:r w:rsidR="007D657B" w:rsidRPr="00A945B9">
        <w:rPr>
          <w:rFonts w:ascii="Arial" w:eastAsia="Calibri" w:hAnsi="Arial" w:cs="Arial"/>
          <w:sz w:val="22"/>
        </w:rPr>
        <w:t xml:space="preserve">, </w:t>
      </w:r>
      <w:r w:rsidR="007D657B" w:rsidRPr="00A945B9">
        <w:rPr>
          <w:rFonts w:ascii="Arial" w:eastAsia="Calibri" w:hAnsi="Arial" w:cs="Arial"/>
          <w:bCs/>
          <w:sz w:val="21"/>
          <w:szCs w:val="21"/>
        </w:rPr>
        <w:t>p</w:t>
      </w:r>
      <w:r w:rsidR="00DD0C92" w:rsidRPr="00A945B9">
        <w:rPr>
          <w:rFonts w:ascii="Arial" w:eastAsia="Calibri" w:hAnsi="Arial" w:cs="Arial"/>
          <w:bCs/>
          <w:sz w:val="21"/>
          <w:szCs w:val="21"/>
        </w:rPr>
        <w:t>or regla general, las funciones de supervisión e interventoría no son concurrentes en relación con un mismo contrato.</w:t>
      </w:r>
      <w:r w:rsidR="007D657B" w:rsidRPr="00A945B9">
        <w:rPr>
          <w:rFonts w:ascii="Arial" w:eastAsia="Calibri" w:hAnsi="Arial" w:cs="Arial"/>
          <w:bCs/>
          <w:sz w:val="21"/>
          <w:szCs w:val="21"/>
        </w:rPr>
        <w:t xml:space="preserve"> </w:t>
      </w:r>
      <w:r w:rsidR="00DD0C92" w:rsidRPr="00A945B9">
        <w:rPr>
          <w:rFonts w:ascii="Arial" w:eastAsia="Calibri" w:hAnsi="Arial" w:cs="Arial"/>
          <w:bCs/>
          <w:sz w:val="21"/>
          <w:szCs w:val="21"/>
        </w:rPr>
        <w:t xml:space="preserve">Sin embargo, en caso de que sea necesario, la Entidad Estatal puede determinar que la vigilancia del contrato principal se realice de manera conjunta entre un supervisor y un interventor, caso en el cual en el contrato de interventoría deben indicarse las actividades a cargo del interventor, de tal manera que las demás actividades de vigilancia se entienden a cargo del supervisor, sin que en ningún caso pueda haber duplicidad de funciones. </w:t>
      </w:r>
      <w:r w:rsidR="00776C70" w:rsidRPr="00A945B9">
        <w:rPr>
          <w:rFonts w:ascii="Arial" w:eastAsia="Calibri" w:hAnsi="Arial" w:cs="Arial"/>
          <w:bCs/>
          <w:sz w:val="21"/>
          <w:szCs w:val="21"/>
        </w:rPr>
        <w:t xml:space="preserve"> </w:t>
      </w:r>
      <w:r w:rsidR="00DD0C92" w:rsidRPr="00A945B9">
        <w:rPr>
          <w:rFonts w:ascii="Arial" w:eastAsia="Calibri" w:hAnsi="Arial" w:cs="Arial"/>
          <w:bCs/>
          <w:sz w:val="21"/>
          <w:szCs w:val="21"/>
        </w:rPr>
        <w:t xml:space="preserve">Así las cosas, </w:t>
      </w:r>
      <w:r w:rsidR="00CA27AC" w:rsidRPr="00A945B9">
        <w:rPr>
          <w:rFonts w:ascii="Arial" w:eastAsia="Calibri" w:hAnsi="Arial" w:cs="Arial"/>
          <w:bCs/>
          <w:sz w:val="21"/>
          <w:szCs w:val="21"/>
        </w:rPr>
        <w:t xml:space="preserve">la </w:t>
      </w:r>
      <w:r w:rsidR="00CA27AC" w:rsidRPr="00A945B9">
        <w:rPr>
          <w:rFonts w:ascii="Arial" w:hAnsi="Arial" w:cs="Arial"/>
          <w:sz w:val="22"/>
        </w:rPr>
        <w:t xml:space="preserve">Agencia Nacional de Contratación Pública ― Colombia Compra Eficiente recomienda que en el contrato de interventoría deben indicarse las actividades a cargo del interventor, de tal manera que las demás actividades de vigilancia se entienden a cargo del supervisor, sin que en ningún caso pueda haber duplicidad de funciones.  </w:t>
      </w:r>
    </w:p>
    <w:p w14:paraId="7076A99E" w14:textId="77777777" w:rsidR="00CA27AC" w:rsidRPr="00A945B9" w:rsidRDefault="00CA27AC" w:rsidP="0050272A">
      <w:pPr>
        <w:spacing w:line="276" w:lineRule="auto"/>
        <w:jc w:val="both"/>
        <w:rPr>
          <w:rFonts w:ascii="Arial" w:hAnsi="Arial" w:cs="Arial"/>
          <w:color w:val="000000" w:themeColor="text1"/>
          <w:sz w:val="22"/>
          <w:szCs w:val="22"/>
        </w:rPr>
      </w:pPr>
    </w:p>
    <w:p w14:paraId="5CC13A48" w14:textId="77777777" w:rsidR="0050272A" w:rsidRPr="00A945B9" w:rsidRDefault="0050272A" w:rsidP="0050272A">
      <w:pPr>
        <w:spacing w:line="276" w:lineRule="auto"/>
        <w:jc w:val="both"/>
        <w:rPr>
          <w:rFonts w:ascii="Arial" w:hAnsi="Arial" w:cs="Arial"/>
          <w:color w:val="000000" w:themeColor="text1"/>
          <w:sz w:val="22"/>
        </w:rPr>
      </w:pPr>
      <w:r w:rsidRPr="00A945B9">
        <w:rPr>
          <w:rFonts w:ascii="Arial" w:hAnsi="Arial" w:cs="Arial"/>
          <w:color w:val="000000" w:themeColor="text1"/>
          <w:sz w:val="22"/>
        </w:rPr>
        <w:t>Este concepto tiene el alcance previsto en el artículo 28 del Código de Procedimiento Administrativo y de lo Contencioso Administrativo.</w:t>
      </w:r>
    </w:p>
    <w:p w14:paraId="7BE5B192" w14:textId="77777777" w:rsidR="0050272A" w:rsidRPr="00A945B9" w:rsidRDefault="0050272A" w:rsidP="0050272A">
      <w:pPr>
        <w:pStyle w:val="NormalWeb"/>
        <w:spacing w:before="0" w:beforeAutospacing="0" w:after="0" w:afterAutospacing="0" w:line="276" w:lineRule="auto"/>
        <w:jc w:val="both"/>
        <w:rPr>
          <w:rFonts w:ascii="Arial" w:hAnsi="Arial" w:cs="Arial"/>
          <w:color w:val="000000" w:themeColor="text1"/>
          <w:sz w:val="22"/>
          <w:szCs w:val="22"/>
        </w:rPr>
      </w:pPr>
    </w:p>
    <w:p w14:paraId="0E944D9E" w14:textId="512E0AB6" w:rsidR="0050272A" w:rsidRPr="00A945B9" w:rsidRDefault="0050272A" w:rsidP="00CA27AC">
      <w:pPr>
        <w:pStyle w:val="NormalWeb"/>
        <w:spacing w:before="0" w:beforeAutospacing="0" w:after="0" w:afterAutospacing="0" w:line="276" w:lineRule="auto"/>
        <w:jc w:val="both"/>
        <w:rPr>
          <w:rFonts w:ascii="Arial" w:hAnsi="Arial" w:cs="Arial"/>
          <w:color w:val="000000" w:themeColor="text1"/>
          <w:sz w:val="22"/>
          <w:szCs w:val="22"/>
        </w:rPr>
      </w:pPr>
      <w:r w:rsidRPr="00A945B9">
        <w:rPr>
          <w:rFonts w:ascii="Arial" w:hAnsi="Arial" w:cs="Arial"/>
          <w:color w:val="000000" w:themeColor="text1"/>
          <w:sz w:val="22"/>
          <w:szCs w:val="22"/>
        </w:rPr>
        <w:t>Atentamente,</w:t>
      </w:r>
      <w:r w:rsidRPr="00A945B9">
        <w:t xml:space="preserve"> </w:t>
      </w:r>
    </w:p>
    <w:p w14:paraId="6A72657C" w14:textId="09C858CF" w:rsidR="0050272A" w:rsidRPr="00A945B9" w:rsidRDefault="00A945B9" w:rsidP="0050272A">
      <w:pPr>
        <w:jc w:val="center"/>
        <w:rPr>
          <w:rFonts w:ascii="Arial" w:hAnsi="Arial" w:cs="Arial"/>
          <w:sz w:val="22"/>
          <w:lang w:eastAsia="es-CO"/>
        </w:rPr>
      </w:pPr>
      <w:r>
        <w:rPr>
          <w:noProof/>
        </w:rPr>
        <w:drawing>
          <wp:inline distT="0" distB="0" distL="0" distR="0" wp14:anchorId="6603B3E5" wp14:editId="371948F6">
            <wp:extent cx="2714625" cy="1009650"/>
            <wp:effectExtent l="0" t="0" r="9525" b="0"/>
            <wp:docPr id="704682195" name="Imagen 704682195"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704682195" name="Imagen 704682195"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714625" cy="1009650"/>
                    </a:xfrm>
                    <a:prstGeom prst="rect">
                      <a:avLst/>
                    </a:prstGeom>
                  </pic:spPr>
                </pic:pic>
              </a:graphicData>
            </a:graphic>
          </wp:inline>
        </w:drawing>
      </w:r>
    </w:p>
    <w:p w14:paraId="41AC4400" w14:textId="77777777" w:rsidR="0050272A" w:rsidRPr="00A945B9" w:rsidRDefault="0050272A" w:rsidP="0050272A">
      <w:pPr>
        <w:jc w:val="center"/>
        <w:rPr>
          <w:rFonts w:ascii="Arial"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50272A" w:rsidRPr="00A945B9" w14:paraId="2F642BE1" w14:textId="77777777" w:rsidTr="00857D19">
        <w:trPr>
          <w:trHeight w:val="315"/>
        </w:trPr>
        <w:tc>
          <w:tcPr>
            <w:tcW w:w="812" w:type="dxa"/>
            <w:vAlign w:val="center"/>
            <w:hideMark/>
          </w:tcPr>
          <w:p w14:paraId="08B99ACE" w14:textId="77777777" w:rsidR="0050272A" w:rsidRPr="00A945B9" w:rsidRDefault="0050272A" w:rsidP="00857D19">
            <w:pPr>
              <w:rPr>
                <w:rFonts w:ascii="Arial" w:hAnsi="Arial" w:cs="Arial"/>
                <w:sz w:val="16"/>
                <w:szCs w:val="16"/>
                <w:lang w:eastAsia="es-ES"/>
              </w:rPr>
            </w:pPr>
            <w:r w:rsidRPr="00A945B9">
              <w:rPr>
                <w:rFonts w:ascii="Arial" w:hAnsi="Arial" w:cs="Arial"/>
                <w:sz w:val="16"/>
                <w:szCs w:val="16"/>
                <w:lang w:eastAsia="es-ES"/>
              </w:rPr>
              <w:t>Elaboró:</w:t>
            </w:r>
          </w:p>
        </w:tc>
        <w:tc>
          <w:tcPr>
            <w:tcW w:w="4291" w:type="dxa"/>
            <w:tcBorders>
              <w:top w:val="nil"/>
              <w:left w:val="nil"/>
              <w:bottom w:val="dotted" w:sz="4" w:space="0" w:color="7F7F7F" w:themeColor="text1" w:themeTint="80"/>
              <w:right w:val="nil"/>
            </w:tcBorders>
            <w:vAlign w:val="center"/>
            <w:hideMark/>
          </w:tcPr>
          <w:p w14:paraId="53748C67" w14:textId="77777777" w:rsidR="0050272A" w:rsidRPr="00A945B9" w:rsidRDefault="0050272A" w:rsidP="00857D19">
            <w:pPr>
              <w:rPr>
                <w:rFonts w:ascii="Arial" w:hAnsi="Arial" w:cs="Arial"/>
                <w:sz w:val="16"/>
                <w:szCs w:val="16"/>
                <w:lang w:eastAsia="es-ES"/>
              </w:rPr>
            </w:pPr>
            <w:r w:rsidRPr="00A945B9">
              <w:rPr>
                <w:rFonts w:ascii="Arial" w:hAnsi="Arial" w:cs="Arial"/>
                <w:sz w:val="16"/>
                <w:szCs w:val="16"/>
                <w:lang w:eastAsia="es-ES"/>
              </w:rPr>
              <w:t>Nathalia Urrego Jiménez</w:t>
            </w:r>
          </w:p>
          <w:p w14:paraId="393B34C5" w14:textId="77777777" w:rsidR="0050272A" w:rsidRPr="00A945B9" w:rsidRDefault="0050272A" w:rsidP="00857D19">
            <w:pPr>
              <w:rPr>
                <w:rFonts w:ascii="Arial" w:hAnsi="Arial" w:cs="Arial"/>
                <w:sz w:val="16"/>
                <w:szCs w:val="16"/>
                <w:lang w:eastAsia="es-ES"/>
              </w:rPr>
            </w:pPr>
            <w:r w:rsidRPr="00A945B9">
              <w:rPr>
                <w:rFonts w:ascii="Arial" w:hAnsi="Arial" w:cs="Arial"/>
                <w:sz w:val="16"/>
                <w:szCs w:val="16"/>
                <w:lang w:eastAsia="es-ES"/>
              </w:rPr>
              <w:t>Contratista de la Subdirección de Gestión Contractual</w:t>
            </w:r>
          </w:p>
        </w:tc>
      </w:tr>
      <w:tr w:rsidR="0050272A" w:rsidRPr="00A945B9" w14:paraId="680604BD" w14:textId="77777777" w:rsidTr="00857D19">
        <w:trPr>
          <w:trHeight w:val="330"/>
        </w:trPr>
        <w:tc>
          <w:tcPr>
            <w:tcW w:w="812" w:type="dxa"/>
            <w:vAlign w:val="center"/>
            <w:hideMark/>
          </w:tcPr>
          <w:p w14:paraId="30F42710" w14:textId="77777777" w:rsidR="0050272A" w:rsidRPr="00A945B9" w:rsidRDefault="0050272A" w:rsidP="00857D19">
            <w:pPr>
              <w:rPr>
                <w:rFonts w:ascii="Arial" w:hAnsi="Arial" w:cs="Arial"/>
                <w:sz w:val="16"/>
                <w:szCs w:val="16"/>
                <w:lang w:eastAsia="es-ES"/>
              </w:rPr>
            </w:pPr>
            <w:r w:rsidRPr="00A945B9">
              <w:rPr>
                <w:rFonts w:ascii="Arial" w:hAnsi="Arial" w:cs="Arial"/>
                <w:sz w:val="16"/>
                <w:szCs w:val="16"/>
                <w:lang w:eastAsia="es-ES"/>
              </w:rPr>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218B5FDD" w14:textId="77777777" w:rsidR="0050272A" w:rsidRPr="00A945B9" w:rsidRDefault="0050272A" w:rsidP="00857D19">
            <w:pPr>
              <w:rPr>
                <w:rFonts w:ascii="Arial" w:hAnsi="Arial" w:cs="Arial"/>
                <w:sz w:val="16"/>
                <w:szCs w:val="16"/>
                <w:lang w:eastAsia="es-ES"/>
              </w:rPr>
            </w:pPr>
            <w:r w:rsidRPr="00A945B9">
              <w:rPr>
                <w:rFonts w:ascii="Arial" w:hAnsi="Arial" w:cs="Arial"/>
                <w:sz w:val="16"/>
                <w:szCs w:val="16"/>
                <w:lang w:eastAsia="es-ES"/>
              </w:rPr>
              <w:t>Alejandro Sarmiento Cantillo</w:t>
            </w:r>
          </w:p>
          <w:p w14:paraId="7AE96CF6" w14:textId="77777777" w:rsidR="0050272A" w:rsidRPr="00A945B9" w:rsidRDefault="0050272A" w:rsidP="00857D19">
            <w:pPr>
              <w:rPr>
                <w:rFonts w:ascii="Arial" w:hAnsi="Arial" w:cs="Arial"/>
                <w:sz w:val="16"/>
                <w:szCs w:val="16"/>
                <w:lang w:eastAsia="es-ES"/>
              </w:rPr>
            </w:pPr>
            <w:r w:rsidRPr="00A945B9">
              <w:rPr>
                <w:rFonts w:ascii="Arial" w:hAnsi="Arial" w:cs="Arial"/>
                <w:sz w:val="16"/>
                <w:szCs w:val="16"/>
                <w:lang w:eastAsia="es-ES"/>
              </w:rPr>
              <w:t>Gestor T1-15 de la Subdirección de Gestión Contractual</w:t>
            </w:r>
          </w:p>
        </w:tc>
      </w:tr>
      <w:tr w:rsidR="0050272A" w:rsidRPr="005264A0" w14:paraId="7D7B5C83" w14:textId="77777777" w:rsidTr="00857D19">
        <w:trPr>
          <w:trHeight w:val="300"/>
        </w:trPr>
        <w:tc>
          <w:tcPr>
            <w:tcW w:w="812" w:type="dxa"/>
            <w:vAlign w:val="center"/>
            <w:hideMark/>
          </w:tcPr>
          <w:p w14:paraId="49F0ABBD" w14:textId="77777777" w:rsidR="0050272A" w:rsidRPr="00A945B9" w:rsidRDefault="0050272A" w:rsidP="00857D19">
            <w:pPr>
              <w:rPr>
                <w:rFonts w:ascii="Arial" w:hAnsi="Arial" w:cs="Arial"/>
                <w:sz w:val="16"/>
                <w:szCs w:val="16"/>
                <w:lang w:eastAsia="es-ES"/>
              </w:rPr>
            </w:pPr>
            <w:r w:rsidRPr="00A945B9">
              <w:rPr>
                <w:rFonts w:ascii="Arial" w:hAnsi="Arial" w:cs="Arial"/>
                <w:sz w:val="16"/>
                <w:szCs w:val="16"/>
                <w:lang w:eastAsia="es-ES"/>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30F94CC6" w14:textId="77777777" w:rsidR="0050272A" w:rsidRPr="00A945B9" w:rsidRDefault="0050272A" w:rsidP="00857D19">
            <w:pPr>
              <w:rPr>
                <w:rFonts w:ascii="Arial" w:hAnsi="Arial" w:cs="Arial"/>
                <w:sz w:val="16"/>
                <w:szCs w:val="16"/>
                <w:lang w:eastAsia="es-ES"/>
              </w:rPr>
            </w:pPr>
            <w:r w:rsidRPr="00A945B9">
              <w:rPr>
                <w:rFonts w:ascii="Arial" w:hAnsi="Arial" w:cs="Arial"/>
                <w:sz w:val="16"/>
                <w:szCs w:val="16"/>
                <w:lang w:eastAsia="es-ES"/>
              </w:rPr>
              <w:t>Juan David Marín López</w:t>
            </w:r>
          </w:p>
          <w:p w14:paraId="67031CF9" w14:textId="77777777" w:rsidR="0050272A" w:rsidRPr="005264A0" w:rsidRDefault="0050272A" w:rsidP="00857D19">
            <w:pPr>
              <w:rPr>
                <w:rFonts w:ascii="Arial" w:hAnsi="Arial" w:cs="Arial"/>
                <w:sz w:val="16"/>
                <w:szCs w:val="16"/>
                <w:lang w:eastAsia="es-ES"/>
              </w:rPr>
            </w:pPr>
            <w:r w:rsidRPr="00A945B9">
              <w:rPr>
                <w:rFonts w:ascii="Arial" w:hAnsi="Arial" w:cs="Arial"/>
                <w:sz w:val="16"/>
                <w:szCs w:val="16"/>
                <w:lang w:eastAsia="es-ES"/>
              </w:rPr>
              <w:t>Subdirector de Gestión Contractual (e)</w:t>
            </w:r>
          </w:p>
        </w:tc>
      </w:tr>
    </w:tbl>
    <w:p w14:paraId="0099088D" w14:textId="77777777" w:rsidR="0050272A" w:rsidRPr="005264A0" w:rsidRDefault="0050272A" w:rsidP="0050272A">
      <w:pPr>
        <w:jc w:val="both"/>
        <w:rPr>
          <w:rFonts w:ascii="Arial" w:hAnsi="Arial" w:cs="Arial"/>
          <w:lang w:val="es-ES_tradnl"/>
        </w:rPr>
      </w:pPr>
    </w:p>
    <w:p w14:paraId="09E9BF8D" w14:textId="77777777" w:rsidR="0050272A" w:rsidRPr="008F335D" w:rsidRDefault="0050272A" w:rsidP="0050272A">
      <w:pPr>
        <w:jc w:val="center"/>
        <w:rPr>
          <w:rFonts w:ascii="Arial" w:hAnsi="Arial" w:cs="Arial"/>
          <w:color w:val="000000" w:themeColor="text1"/>
          <w:sz w:val="18"/>
          <w:szCs w:val="20"/>
          <w:lang w:eastAsia="es-CO"/>
        </w:rPr>
      </w:pPr>
    </w:p>
    <w:p w14:paraId="7A4F17A4" w14:textId="77777777" w:rsidR="00CE7CA5" w:rsidRDefault="00000000"/>
    <w:sectPr w:rsidR="00CE7CA5"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979EAB" w14:textId="77777777" w:rsidR="00CA31D7" w:rsidRDefault="00CA31D7" w:rsidP="0050272A">
      <w:r>
        <w:separator/>
      </w:r>
    </w:p>
  </w:endnote>
  <w:endnote w:type="continuationSeparator" w:id="0">
    <w:p w14:paraId="14C172D1" w14:textId="77777777" w:rsidR="00CA31D7" w:rsidRDefault="00CA31D7" w:rsidP="00502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3326D" w14:textId="77777777" w:rsidR="008F4163" w:rsidRDefault="00000000" w:rsidP="00322937">
    <w:pPr>
      <w:pStyle w:val="Sinespaciado"/>
      <w:jc w:val="right"/>
      <w:rPr>
        <w:rFonts w:ascii="Arial" w:hAnsi="Arial" w:cs="Arial"/>
        <w:sz w:val="18"/>
        <w:szCs w:val="18"/>
      </w:rPr>
    </w:pPr>
  </w:p>
  <w:p w14:paraId="26F244C2" w14:textId="77777777" w:rsidR="008F4163" w:rsidRPr="00D059DA" w:rsidRDefault="0076103D" w:rsidP="00FE42ED">
    <w:pPr>
      <w:pStyle w:val="Piedepgina"/>
      <w:jc w:val="right"/>
      <w:rPr>
        <w:rFonts w:ascii="Arial" w:hAnsi="Arial" w:cs="Arial"/>
        <w:color w:val="7F7F7F"/>
        <w:sz w:val="16"/>
        <w:szCs w:val="16"/>
      </w:rPr>
    </w:pPr>
    <w:r w:rsidRPr="00D059DA">
      <w:rPr>
        <w:rFonts w:ascii="Arial" w:hAnsi="Arial" w:cs="Arial"/>
        <w:bCs/>
        <w:color w:val="7F7F7F"/>
        <w:sz w:val="16"/>
        <w:szCs w:val="16"/>
      </w:rPr>
      <w:t xml:space="preserve">Página </w:t>
    </w:r>
    <w:r w:rsidRPr="00D059DA">
      <w:rPr>
        <w:rFonts w:ascii="Arial" w:hAnsi="Arial" w:cs="Arial"/>
        <w:b/>
        <w:bCs/>
        <w:color w:val="7F7F7F"/>
        <w:sz w:val="16"/>
        <w:szCs w:val="16"/>
      </w:rPr>
      <w:fldChar w:fldCharType="begin"/>
    </w:r>
    <w:r w:rsidRPr="00D059DA">
      <w:rPr>
        <w:rFonts w:ascii="Arial" w:hAnsi="Arial" w:cs="Arial"/>
        <w:b/>
        <w:bCs/>
        <w:color w:val="7F7F7F"/>
        <w:sz w:val="16"/>
        <w:szCs w:val="16"/>
      </w:rPr>
      <w:instrText>PAGE  \* Arabic  \* MERGEFORMAT</w:instrText>
    </w:r>
    <w:r w:rsidRPr="00D059DA">
      <w:rPr>
        <w:rFonts w:ascii="Arial" w:hAnsi="Arial" w:cs="Arial"/>
        <w:b/>
        <w:bCs/>
        <w:color w:val="7F7F7F"/>
        <w:sz w:val="16"/>
        <w:szCs w:val="16"/>
      </w:rPr>
      <w:fldChar w:fldCharType="separate"/>
    </w:r>
    <w:r w:rsidRPr="00D059DA">
      <w:rPr>
        <w:rFonts w:ascii="Arial" w:hAnsi="Arial" w:cs="Arial"/>
        <w:b/>
        <w:bCs/>
        <w:noProof/>
        <w:color w:val="7F7F7F"/>
        <w:sz w:val="16"/>
        <w:szCs w:val="16"/>
      </w:rPr>
      <w:t>2</w:t>
    </w:r>
    <w:r w:rsidRPr="00D059DA">
      <w:rPr>
        <w:rFonts w:ascii="Arial" w:hAnsi="Arial" w:cs="Arial"/>
        <w:b/>
        <w:bCs/>
        <w:color w:val="7F7F7F"/>
        <w:sz w:val="16"/>
        <w:szCs w:val="16"/>
      </w:rPr>
      <w:fldChar w:fldCharType="end"/>
    </w:r>
    <w:r w:rsidRPr="00D059DA">
      <w:rPr>
        <w:rFonts w:ascii="Arial" w:hAnsi="Arial" w:cs="Arial"/>
        <w:color w:val="7F7F7F"/>
        <w:sz w:val="16"/>
        <w:szCs w:val="16"/>
      </w:rPr>
      <w:t xml:space="preserve"> de </w:t>
    </w:r>
    <w:r w:rsidRPr="00D059DA">
      <w:rPr>
        <w:rFonts w:ascii="Arial" w:hAnsi="Arial" w:cs="Arial"/>
        <w:b/>
        <w:bCs/>
        <w:color w:val="7F7F7F"/>
        <w:sz w:val="16"/>
        <w:szCs w:val="16"/>
      </w:rPr>
      <w:fldChar w:fldCharType="begin"/>
    </w:r>
    <w:r w:rsidRPr="00D059DA">
      <w:rPr>
        <w:rFonts w:ascii="Arial" w:hAnsi="Arial" w:cs="Arial"/>
        <w:b/>
        <w:bCs/>
        <w:color w:val="7F7F7F"/>
        <w:sz w:val="16"/>
        <w:szCs w:val="16"/>
      </w:rPr>
      <w:instrText>NUMPAGES  \* Arabic  \* MERGEFORMAT</w:instrText>
    </w:r>
    <w:r w:rsidRPr="00D059DA">
      <w:rPr>
        <w:rFonts w:ascii="Arial" w:hAnsi="Arial" w:cs="Arial"/>
        <w:b/>
        <w:bCs/>
        <w:color w:val="7F7F7F"/>
        <w:sz w:val="16"/>
        <w:szCs w:val="16"/>
      </w:rPr>
      <w:fldChar w:fldCharType="separate"/>
    </w:r>
    <w:r w:rsidRPr="00D059DA">
      <w:rPr>
        <w:rFonts w:ascii="Arial" w:hAnsi="Arial" w:cs="Arial"/>
        <w:b/>
        <w:bCs/>
        <w:noProof/>
        <w:color w:val="7F7F7F"/>
        <w:sz w:val="16"/>
        <w:szCs w:val="16"/>
      </w:rPr>
      <w:t>15</w:t>
    </w:r>
    <w:r w:rsidRPr="00D059DA">
      <w:rPr>
        <w:rFonts w:ascii="Arial" w:hAnsi="Arial" w:cs="Arial"/>
        <w:b/>
        <w:bCs/>
        <w:color w:val="7F7F7F"/>
        <w:sz w:val="16"/>
        <w:szCs w:val="16"/>
      </w:rPr>
      <w:fldChar w:fldCharType="end"/>
    </w:r>
  </w:p>
  <w:p w14:paraId="3744930E" w14:textId="77777777" w:rsidR="008F4163" w:rsidRDefault="0076103D" w:rsidP="00322937">
    <w:pPr>
      <w:pStyle w:val="Piedepgina"/>
      <w:jc w:val="center"/>
      <w:rPr>
        <w:lang w:val="es-ES"/>
      </w:rPr>
    </w:pPr>
    <w:r>
      <w:rPr>
        <w:noProof/>
        <w:lang w:val="es-ES_tradnl" w:eastAsia="es-ES_tradnl"/>
      </w:rPr>
      <w:drawing>
        <wp:inline distT="0" distB="0" distL="0" distR="0" wp14:anchorId="1084A4D2" wp14:editId="4BB3C3A9">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CCA4BFD" w14:textId="77777777" w:rsidR="008F4163" w:rsidRDefault="00000000" w:rsidP="007B0854">
    <w:pPr>
      <w:pStyle w:val="Piedepgina"/>
      <w:jc w:val="center"/>
      <w:rPr>
        <w:lang w:val="es-ES"/>
      </w:rPr>
    </w:pPr>
  </w:p>
  <w:p w14:paraId="57D202D3" w14:textId="77777777" w:rsidR="008F4163" w:rsidRPr="007B0854" w:rsidRDefault="00000000"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26F5A" w14:textId="77777777" w:rsidR="00CA31D7" w:rsidRDefault="00CA31D7" w:rsidP="0050272A">
      <w:r>
        <w:separator/>
      </w:r>
    </w:p>
  </w:footnote>
  <w:footnote w:type="continuationSeparator" w:id="0">
    <w:p w14:paraId="1629E2C5" w14:textId="77777777" w:rsidR="00CA31D7" w:rsidRDefault="00CA31D7" w:rsidP="0050272A">
      <w:r>
        <w:continuationSeparator/>
      </w:r>
    </w:p>
  </w:footnote>
  <w:footnote w:id="1">
    <w:p w14:paraId="643132B5" w14:textId="77777777" w:rsidR="00365622" w:rsidRPr="008A5525" w:rsidRDefault="00365622" w:rsidP="00365622">
      <w:pPr>
        <w:pStyle w:val="Textonotapie"/>
        <w:ind w:firstLine="708"/>
        <w:jc w:val="both"/>
        <w:rPr>
          <w:rFonts w:ascii="Arial" w:hAnsi="Arial" w:cs="Arial"/>
          <w:sz w:val="19"/>
          <w:szCs w:val="19"/>
        </w:rPr>
      </w:pPr>
      <w:r w:rsidRPr="008A5525">
        <w:rPr>
          <w:rStyle w:val="Refdenotaalpie"/>
          <w:rFonts w:ascii="Arial" w:hAnsi="Arial" w:cs="Arial"/>
          <w:sz w:val="19"/>
          <w:szCs w:val="19"/>
        </w:rPr>
        <w:footnoteRef/>
      </w:r>
      <w:r w:rsidRPr="008A5525">
        <w:rPr>
          <w:rFonts w:ascii="Arial" w:hAnsi="Arial" w:cs="Arial"/>
          <w:sz w:val="19"/>
          <w:szCs w:val="19"/>
        </w:rPr>
        <w:t xml:space="preserve"> Consejo de Estado</w:t>
      </w:r>
      <w:r>
        <w:rPr>
          <w:rFonts w:ascii="Arial" w:hAnsi="Arial" w:cs="Arial"/>
          <w:sz w:val="19"/>
          <w:szCs w:val="19"/>
        </w:rPr>
        <w:t>.</w:t>
      </w:r>
      <w:r w:rsidRPr="008A5525">
        <w:rPr>
          <w:rFonts w:ascii="Arial" w:hAnsi="Arial" w:cs="Arial"/>
          <w:sz w:val="19"/>
          <w:szCs w:val="19"/>
        </w:rPr>
        <w:t xml:space="preserve"> Sección Segunda</w:t>
      </w:r>
      <w:r>
        <w:rPr>
          <w:rFonts w:ascii="Arial" w:hAnsi="Arial" w:cs="Arial"/>
          <w:sz w:val="19"/>
          <w:szCs w:val="19"/>
        </w:rPr>
        <w:t>. Sentencia del</w:t>
      </w:r>
      <w:r w:rsidRPr="008A5525">
        <w:rPr>
          <w:rFonts w:ascii="Arial" w:hAnsi="Arial" w:cs="Arial"/>
          <w:sz w:val="19"/>
          <w:szCs w:val="19"/>
        </w:rPr>
        <w:t xml:space="preserve"> 9 de septiembre de 2021</w:t>
      </w:r>
      <w:r>
        <w:rPr>
          <w:rFonts w:ascii="Arial" w:hAnsi="Arial" w:cs="Arial"/>
          <w:sz w:val="19"/>
          <w:szCs w:val="19"/>
        </w:rPr>
        <w:t xml:space="preserve">. </w:t>
      </w:r>
      <w:r w:rsidRPr="008A5525">
        <w:rPr>
          <w:rFonts w:ascii="Arial" w:hAnsi="Arial" w:cs="Arial"/>
          <w:sz w:val="19"/>
          <w:szCs w:val="19"/>
        </w:rPr>
        <w:t>Expediente No. 05001-23-33-000-2013-01143-01(1317-16)</w:t>
      </w:r>
      <w:r>
        <w:rPr>
          <w:rFonts w:ascii="Arial" w:hAnsi="Arial" w:cs="Arial"/>
          <w:sz w:val="19"/>
          <w:szCs w:val="19"/>
        </w:rPr>
        <w:t>.</w:t>
      </w:r>
      <w:r w:rsidRPr="008A5525">
        <w:rPr>
          <w:rFonts w:ascii="Arial" w:hAnsi="Arial" w:cs="Arial"/>
          <w:sz w:val="19"/>
          <w:szCs w:val="19"/>
        </w:rPr>
        <w:t xml:space="preserve"> </w:t>
      </w:r>
      <w:r>
        <w:rPr>
          <w:rFonts w:ascii="Arial" w:hAnsi="Arial" w:cs="Arial"/>
          <w:sz w:val="19"/>
          <w:szCs w:val="19"/>
        </w:rPr>
        <w:t>M.</w:t>
      </w:r>
      <w:r w:rsidRPr="008A5525">
        <w:rPr>
          <w:rFonts w:ascii="Arial" w:hAnsi="Arial" w:cs="Arial"/>
          <w:sz w:val="19"/>
          <w:szCs w:val="19"/>
        </w:rPr>
        <w:t>P. Dra. Sandra Lisset Ibarra Vélez.</w:t>
      </w:r>
    </w:p>
  </w:footnote>
  <w:footnote w:id="2">
    <w:p w14:paraId="4E732B16" w14:textId="77777777" w:rsidR="00365622" w:rsidRPr="008A5525" w:rsidRDefault="00365622" w:rsidP="00365622">
      <w:pPr>
        <w:pStyle w:val="Textonotapie"/>
        <w:ind w:firstLine="708"/>
        <w:jc w:val="both"/>
        <w:rPr>
          <w:rFonts w:ascii="Arial" w:hAnsi="Arial" w:cs="Arial"/>
          <w:sz w:val="19"/>
          <w:szCs w:val="19"/>
          <w:lang w:val="es-ES_tradnl"/>
        </w:rPr>
      </w:pPr>
      <w:r w:rsidRPr="002F556D">
        <w:rPr>
          <w:rStyle w:val="Refdenotaalpie"/>
          <w:rFonts w:ascii="Arial" w:hAnsi="Arial" w:cs="Arial"/>
          <w:sz w:val="19"/>
          <w:szCs w:val="19"/>
        </w:rPr>
        <w:footnoteRef/>
      </w:r>
      <w:r w:rsidRPr="002F556D">
        <w:rPr>
          <w:rFonts w:ascii="Arial" w:hAnsi="Arial" w:cs="Arial"/>
          <w:sz w:val="19"/>
          <w:szCs w:val="19"/>
        </w:rPr>
        <w:t xml:space="preserve"> </w:t>
      </w:r>
      <w:r w:rsidRPr="008A5525">
        <w:rPr>
          <w:rFonts w:ascii="Arial" w:hAnsi="Arial" w:cs="Arial"/>
          <w:sz w:val="19"/>
          <w:szCs w:val="19"/>
        </w:rPr>
        <w:t xml:space="preserve">Así lo señaló el Consejo de Estado en la sentencia de unificación en mención, al indicar que </w:t>
      </w:r>
      <w:r>
        <w:rPr>
          <w:rFonts w:ascii="Arial" w:hAnsi="Arial" w:cs="Arial"/>
          <w:sz w:val="19"/>
          <w:szCs w:val="19"/>
        </w:rPr>
        <w:t>«</w:t>
      </w:r>
      <w:r w:rsidRPr="008A5525">
        <w:rPr>
          <w:rFonts w:ascii="Arial" w:hAnsi="Arial" w:cs="Arial"/>
          <w:sz w:val="19"/>
          <w:szCs w:val="19"/>
        </w:rPr>
        <w:t xml:space="preserve">cualquier contrato de prestación de servicios tiene por objeto genérico </w:t>
      </w:r>
      <w:r>
        <w:rPr>
          <w:rFonts w:ascii="Arial" w:hAnsi="Arial" w:cs="Arial"/>
          <w:sz w:val="19"/>
          <w:szCs w:val="19"/>
        </w:rPr>
        <w:t>“</w:t>
      </w:r>
      <w:r w:rsidRPr="008A5525">
        <w:rPr>
          <w:rFonts w:ascii="Arial" w:hAnsi="Arial" w:cs="Arial"/>
          <w:sz w:val="19"/>
          <w:szCs w:val="19"/>
        </w:rPr>
        <w:t>desarrollar actividades relacionadas con la administración o funcionamiento de la entidad”</w:t>
      </w:r>
      <w:r>
        <w:rPr>
          <w:rFonts w:ascii="Arial" w:hAnsi="Arial" w:cs="Arial"/>
          <w:sz w:val="19"/>
          <w:szCs w:val="19"/>
        </w:rPr>
        <w:t>»</w:t>
      </w:r>
      <w:r w:rsidRPr="008A5525">
        <w:rPr>
          <w:rFonts w:ascii="Arial" w:hAnsi="Arial" w:cs="Arial"/>
          <w:sz w:val="19"/>
          <w:szCs w:val="19"/>
        </w:rPr>
        <w:t>.</w:t>
      </w:r>
    </w:p>
  </w:footnote>
  <w:footnote w:id="3">
    <w:p w14:paraId="3348C2F6" w14:textId="77777777" w:rsidR="00365622" w:rsidRPr="008A5525" w:rsidRDefault="00365622" w:rsidP="00365622">
      <w:pPr>
        <w:pStyle w:val="Textonotapie"/>
        <w:ind w:firstLine="708"/>
        <w:jc w:val="both"/>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rPr>
        <w:t xml:space="preserve"> </w:t>
      </w:r>
      <w:r w:rsidRPr="008A5525">
        <w:rPr>
          <w:rFonts w:ascii="Arial" w:hAnsi="Arial" w:cs="Arial"/>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096C144A" w14:textId="77777777" w:rsidR="00365622" w:rsidRPr="008A5525" w:rsidRDefault="00365622" w:rsidP="00365622">
      <w:pPr>
        <w:pStyle w:val="Textonotapie"/>
        <w:ind w:firstLine="709"/>
        <w:jc w:val="both"/>
        <w:rPr>
          <w:rFonts w:ascii="Arial" w:hAnsi="Arial" w:cs="Arial"/>
          <w:sz w:val="19"/>
          <w:szCs w:val="19"/>
          <w:lang w:val="es-ES"/>
        </w:rPr>
      </w:pPr>
    </w:p>
  </w:footnote>
  <w:footnote w:id="4">
    <w:p w14:paraId="125301D9" w14:textId="77777777" w:rsidR="00365622" w:rsidRPr="008A5525" w:rsidRDefault="00365622" w:rsidP="00365622">
      <w:pPr>
        <w:pStyle w:val="Textonotapie"/>
        <w:ind w:firstLine="709"/>
        <w:jc w:val="both"/>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rPr>
        <w:t xml:space="preserve"> </w:t>
      </w:r>
      <w:r w:rsidRPr="008A5525">
        <w:rPr>
          <w:rFonts w:ascii="Arial" w:hAnsi="Arial" w:cs="Arial"/>
          <w:sz w:val="19"/>
          <w:szCs w:val="19"/>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57AA6B2" w14:textId="77777777" w:rsidR="00365622" w:rsidRPr="008A5525" w:rsidRDefault="00365622" w:rsidP="00365622">
      <w:pPr>
        <w:pStyle w:val="Textonotapie"/>
        <w:ind w:firstLine="709"/>
        <w:jc w:val="both"/>
        <w:rPr>
          <w:rFonts w:ascii="Arial" w:hAnsi="Arial" w:cs="Arial"/>
          <w:sz w:val="19"/>
          <w:szCs w:val="19"/>
          <w:lang w:val="es-ES"/>
        </w:rPr>
      </w:pPr>
      <w:r w:rsidRPr="008A5525">
        <w:rPr>
          <w:rFonts w:ascii="Arial" w:hAnsi="Arial" w:cs="Arial"/>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1D59AB5F" w14:textId="77777777" w:rsidR="00365622" w:rsidRPr="008A5525" w:rsidRDefault="00365622" w:rsidP="00365622">
      <w:pPr>
        <w:pStyle w:val="Textonotapie"/>
        <w:ind w:firstLine="709"/>
        <w:jc w:val="both"/>
        <w:rPr>
          <w:rFonts w:ascii="Arial" w:hAnsi="Arial" w:cs="Arial"/>
          <w:sz w:val="19"/>
          <w:szCs w:val="19"/>
          <w:lang w:val="es-ES"/>
        </w:rPr>
      </w:pPr>
      <w:r w:rsidRPr="008A5525">
        <w:rPr>
          <w:rFonts w:ascii="Arial" w:hAnsi="Arial" w:cs="Arial"/>
          <w:sz w:val="19"/>
          <w:szCs w:val="19"/>
          <w:lang w:val="es-ES"/>
        </w:rPr>
        <w:t>El Gobierno nacional reglamentará el mecanismo para realizar la mensualización de que trata el presente artículo.</w:t>
      </w:r>
    </w:p>
    <w:p w14:paraId="1410118A" w14:textId="77777777" w:rsidR="00365622" w:rsidRPr="008A5525" w:rsidRDefault="00365622" w:rsidP="00365622">
      <w:pPr>
        <w:pStyle w:val="Textonotapie"/>
        <w:ind w:firstLine="709"/>
        <w:jc w:val="both"/>
        <w:rPr>
          <w:rFonts w:ascii="Arial" w:hAnsi="Arial" w:cs="Arial"/>
          <w:sz w:val="19"/>
          <w:szCs w:val="19"/>
          <w:lang w:val="pt-BR"/>
        </w:rPr>
      </w:pPr>
      <w:r w:rsidRPr="008A5525">
        <w:rPr>
          <w:rFonts w:ascii="Arial" w:hAnsi="Arial" w:cs="Arial"/>
          <w:sz w:val="19"/>
          <w:szCs w:val="19"/>
          <w:lang w:val="pt-BR"/>
        </w:rPr>
        <w:t>[…]».</w:t>
      </w:r>
    </w:p>
  </w:footnote>
  <w:footnote w:id="5">
    <w:p w14:paraId="477D8D2F" w14:textId="77777777" w:rsidR="00365622" w:rsidRPr="008A5525" w:rsidRDefault="00365622" w:rsidP="00365622">
      <w:pPr>
        <w:pStyle w:val="Textonotapie"/>
        <w:ind w:firstLine="709"/>
        <w:jc w:val="both"/>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lang w:val="pt-BR"/>
        </w:rPr>
        <w:t xml:space="preserve"> Corte Constitucional. Sentencia C-154 de 1997. </w:t>
      </w:r>
      <w:r w:rsidRPr="008A5525">
        <w:rPr>
          <w:rFonts w:ascii="Arial" w:hAnsi="Arial" w:cs="Arial"/>
          <w:sz w:val="19"/>
          <w:szCs w:val="19"/>
          <w:lang w:val="es-ES"/>
        </w:rPr>
        <w:t>MP: Hernando Herrera Vergara.</w:t>
      </w:r>
    </w:p>
    <w:p w14:paraId="369E2ACD" w14:textId="77777777" w:rsidR="00365622" w:rsidRPr="008A5525" w:rsidRDefault="00365622" w:rsidP="00365622">
      <w:pPr>
        <w:pStyle w:val="Textonotapie"/>
        <w:ind w:firstLine="709"/>
        <w:jc w:val="both"/>
        <w:rPr>
          <w:rFonts w:ascii="Arial" w:hAnsi="Arial" w:cs="Arial"/>
          <w:sz w:val="19"/>
          <w:szCs w:val="19"/>
          <w:lang w:val="es-ES"/>
        </w:rPr>
      </w:pPr>
    </w:p>
  </w:footnote>
  <w:footnote w:id="6">
    <w:p w14:paraId="6CDCD56F" w14:textId="77777777" w:rsidR="00365622" w:rsidRPr="00046FD0" w:rsidRDefault="00365622" w:rsidP="00365622">
      <w:pPr>
        <w:pStyle w:val="Textonotapie"/>
        <w:ind w:firstLine="709"/>
        <w:jc w:val="both"/>
        <w:rPr>
          <w:rFonts w:ascii="Arial" w:hAnsi="Arial" w:cs="Arial"/>
          <w:color w:val="000000" w:themeColor="text1"/>
          <w:sz w:val="19"/>
          <w:szCs w:val="19"/>
          <w:lang w:val="es-CO"/>
        </w:rPr>
      </w:pPr>
      <w:r w:rsidRPr="00046FD0">
        <w:rPr>
          <w:rStyle w:val="Refdenotaalpie"/>
          <w:sz w:val="19"/>
          <w:szCs w:val="19"/>
        </w:rPr>
        <w:footnoteRef/>
      </w:r>
      <w:r w:rsidRPr="00046FD0">
        <w:rPr>
          <w:sz w:val="19"/>
          <w:szCs w:val="19"/>
        </w:rPr>
        <w:t xml:space="preserve"> </w:t>
      </w:r>
      <w:r w:rsidRPr="00046FD0">
        <w:rPr>
          <w:rFonts w:ascii="Arial" w:hAnsi="Arial" w:cs="Arial"/>
          <w:color w:val="000000" w:themeColor="text1"/>
          <w:sz w:val="19"/>
          <w:szCs w:val="19"/>
          <w:lang w:val="es-ES"/>
        </w:rPr>
        <w:t xml:space="preserve">Consejo de Estado. Sección Segunda. Sentencia de Unificación Jurisprudencial </w:t>
      </w:r>
      <w:r w:rsidRPr="00046FD0">
        <w:rPr>
          <w:rFonts w:ascii="Arial" w:hAnsi="Arial" w:cs="Arial"/>
          <w:color w:val="000000" w:themeColor="text1"/>
          <w:sz w:val="19"/>
          <w:szCs w:val="19"/>
          <w:lang w:val="es-CO"/>
        </w:rPr>
        <w:t>SUJ-025-CE-S2-2021.</w:t>
      </w:r>
      <w:r w:rsidRPr="00046FD0">
        <w:rPr>
          <w:rFonts w:ascii="Arial" w:hAnsi="Arial" w:cs="Arial"/>
          <w:color w:val="000000" w:themeColor="text1"/>
          <w:sz w:val="19"/>
          <w:szCs w:val="19"/>
          <w:lang w:val="es-ES"/>
        </w:rPr>
        <w:t xml:space="preserve"> Radicado (1317-2016). El numeral primero de la parte resolutiva de la sentencia señala lo siguiente:</w:t>
      </w:r>
      <w:r w:rsidRPr="00046FD0">
        <w:rPr>
          <w:rFonts w:ascii="Times New Roman" w:eastAsia="Times New Roman" w:hAnsi="Times New Roman" w:cs="Times New Roman"/>
          <w:sz w:val="19"/>
          <w:szCs w:val="19"/>
          <w:lang w:val="es-CO" w:eastAsia="es-ES_tradnl"/>
        </w:rPr>
        <w:t xml:space="preserve"> </w:t>
      </w:r>
      <w:r w:rsidRPr="00046FD0">
        <w:rPr>
          <w:rFonts w:ascii="Arial" w:hAnsi="Arial" w:cs="Arial"/>
          <w:noProof/>
          <w:sz w:val="19"/>
          <w:szCs w:val="19"/>
          <w:lang w:val="es-ES_tradnl"/>
        </w:rPr>
        <w:t>«</w:t>
      </w:r>
      <w:r w:rsidRPr="00046FD0">
        <w:rPr>
          <w:rFonts w:ascii="Arial" w:hAnsi="Arial" w:cs="Arial"/>
          <w:color w:val="000000" w:themeColor="text1"/>
          <w:sz w:val="19"/>
          <w:szCs w:val="19"/>
          <w:lang w:val="es-CO"/>
        </w:rPr>
        <w:t xml:space="preserve">Unificar la jurisprudencia de la Sección Segunda del Consejo de Estado, en el sentido de precisar las siguientes reglas en las relaciones laborales encubiertas o subyacentes: </w:t>
      </w:r>
    </w:p>
    <w:p w14:paraId="6EF4F0CB" w14:textId="77777777" w:rsidR="00365622" w:rsidRPr="00046FD0" w:rsidRDefault="00365622" w:rsidP="00365622">
      <w:pPr>
        <w:pStyle w:val="Textonotapie"/>
        <w:ind w:firstLine="709"/>
        <w:jc w:val="both"/>
        <w:rPr>
          <w:rFonts w:ascii="Arial" w:hAnsi="Arial" w:cs="Arial"/>
          <w:color w:val="000000" w:themeColor="text1"/>
          <w:sz w:val="19"/>
          <w:szCs w:val="19"/>
          <w:lang w:val="es-CO"/>
        </w:rPr>
      </w:pPr>
      <w:r w:rsidRPr="00046FD0">
        <w:rPr>
          <w:rFonts w:ascii="Arial" w:hAnsi="Arial" w:cs="Arial"/>
          <w:color w:val="000000" w:themeColor="text1"/>
          <w:sz w:val="19"/>
          <w:szCs w:val="19"/>
          <w:lang w:val="es-ES"/>
        </w:rPr>
        <w:t xml:space="preserve"> </w:t>
      </w:r>
      <w:r w:rsidRPr="00046FD0">
        <w:rPr>
          <w:rFonts w:ascii="Arial" w:hAnsi="Arial" w:cs="Arial"/>
          <w:sz w:val="19"/>
          <w:szCs w:val="19"/>
          <w:lang w:val="pt-BR"/>
        </w:rPr>
        <w:t>»</w:t>
      </w:r>
      <w:r w:rsidRPr="00046FD0">
        <w:rPr>
          <w:rFonts w:ascii="Arial" w:hAnsi="Arial" w:cs="Arial"/>
          <w:color w:val="000000" w:themeColor="text1"/>
          <w:sz w:val="19"/>
          <w:szCs w:val="19"/>
          <w:lang w:val="es-CO"/>
        </w:rPr>
        <w:t xml:space="preserve">(i) La primera regla define que el concepto de «término estrictamente indispensable», al que alude el numeral 3.º del artículo 32 de la Ley 80 de 1993, es el señalado en los estudios previos y en el objeto del contrato, el cual, de acuerdo con el </w:t>
      </w:r>
      <w:r w:rsidRPr="00046FD0">
        <w:rPr>
          <w:rFonts w:ascii="Arial" w:hAnsi="Arial" w:cs="Arial"/>
          <w:color w:val="000000" w:themeColor="text1"/>
          <w:sz w:val="19"/>
          <w:szCs w:val="19"/>
          <w:lang w:val="es-CO"/>
        </w:rPr>
        <w:t xml:space="preserve">principio de planeación, tiene que estar justificado en la necesidad de la prestación del servicio a favor de la Administración, de forma esencialmente temporal y, de ninguna manera, con ánimo de permanencia. </w:t>
      </w:r>
    </w:p>
    <w:p w14:paraId="45C6841F" w14:textId="77777777" w:rsidR="00365622" w:rsidRPr="00046FD0" w:rsidRDefault="00365622" w:rsidP="00365622">
      <w:pPr>
        <w:pStyle w:val="Textonotapie"/>
        <w:ind w:firstLine="709"/>
        <w:jc w:val="both"/>
        <w:rPr>
          <w:rFonts w:ascii="Arial" w:hAnsi="Arial" w:cs="Arial"/>
          <w:color w:val="000000" w:themeColor="text1"/>
          <w:sz w:val="19"/>
          <w:szCs w:val="19"/>
          <w:lang w:val="es-CO"/>
        </w:rPr>
      </w:pPr>
      <w:r w:rsidRPr="00046FD0">
        <w:rPr>
          <w:rFonts w:ascii="Arial" w:hAnsi="Arial" w:cs="Arial"/>
          <w:sz w:val="19"/>
          <w:szCs w:val="19"/>
          <w:lang w:val="pt-BR"/>
        </w:rPr>
        <w:t>»</w:t>
      </w:r>
      <w:r w:rsidRPr="00046FD0">
        <w:rPr>
          <w:rFonts w:ascii="Arial" w:hAnsi="Arial" w:cs="Arial"/>
          <w:color w:val="000000" w:themeColor="text1"/>
          <w:sz w:val="19"/>
          <w:szCs w:val="19"/>
          <w:lang w:val="es-CO"/>
        </w:rPr>
        <w:t>(</w:t>
      </w:r>
      <w:r w:rsidRPr="00046FD0">
        <w:rPr>
          <w:rFonts w:ascii="Arial" w:hAnsi="Arial" w:cs="Arial"/>
          <w:color w:val="000000" w:themeColor="text1"/>
          <w:sz w:val="19"/>
          <w:szCs w:val="19"/>
          <w:lang w:val="es-CO"/>
        </w:rPr>
        <w:t xml:space="preserve">ii) La segunda regla establece un periodo de treinta (30) días hábiles, entre la finalización de un contrato y la ejecución del siguiente, como término de la no solución de continuidad, el cual, en los casos que se exceda, podrá flexibilizarse en atención a las especiales circunstancias que el juez encuentre probadas dentro del expediente. </w:t>
      </w:r>
    </w:p>
    <w:p w14:paraId="6BC77426" w14:textId="77777777" w:rsidR="00365622" w:rsidRDefault="00365622" w:rsidP="00365622">
      <w:pPr>
        <w:pStyle w:val="Textonotapie"/>
        <w:ind w:firstLine="709"/>
        <w:jc w:val="both"/>
        <w:rPr>
          <w:rFonts w:ascii="Arial" w:hAnsi="Arial" w:cs="Arial"/>
          <w:sz w:val="19"/>
          <w:szCs w:val="19"/>
          <w:lang w:val="pt-BR"/>
        </w:rPr>
      </w:pPr>
      <w:r w:rsidRPr="00046FD0">
        <w:rPr>
          <w:rFonts w:ascii="Arial" w:hAnsi="Arial" w:cs="Arial"/>
          <w:sz w:val="19"/>
          <w:szCs w:val="19"/>
          <w:lang w:val="pt-BR"/>
        </w:rPr>
        <w:t>»</w:t>
      </w:r>
      <w:r w:rsidRPr="00046FD0">
        <w:rPr>
          <w:rFonts w:ascii="Arial" w:hAnsi="Arial" w:cs="Arial"/>
          <w:color w:val="000000" w:themeColor="text1"/>
          <w:sz w:val="19"/>
          <w:szCs w:val="19"/>
          <w:lang w:val="es-CO"/>
        </w:rPr>
        <w:t>(iii) La tercera regla determina que frente a la no afiliación al sistema de la Seguridad Social en salud, por parte de la Administración, es improcedente la devolución de los valores que el contratista hubiese asumido de más, en tanto se recaudaron como recursos de naturaleza parafiscal</w:t>
      </w:r>
      <w:r w:rsidRPr="00046FD0">
        <w:rPr>
          <w:rFonts w:ascii="Arial" w:hAnsi="Arial" w:cs="Arial"/>
          <w:sz w:val="19"/>
          <w:szCs w:val="19"/>
          <w:lang w:val="pt-BR"/>
        </w:rPr>
        <w:t>»</w:t>
      </w:r>
      <w:r>
        <w:rPr>
          <w:rFonts w:ascii="Arial" w:hAnsi="Arial" w:cs="Arial"/>
          <w:sz w:val="19"/>
          <w:szCs w:val="19"/>
          <w:lang w:val="pt-BR"/>
        </w:rPr>
        <w:t>.</w:t>
      </w:r>
    </w:p>
    <w:p w14:paraId="5DBFBC4E" w14:textId="77777777" w:rsidR="00365622" w:rsidRPr="00046FD0" w:rsidRDefault="00365622" w:rsidP="00365622">
      <w:pPr>
        <w:pStyle w:val="Textonotapie"/>
        <w:ind w:firstLine="709"/>
        <w:jc w:val="both"/>
        <w:rPr>
          <w:sz w:val="19"/>
          <w:szCs w:val="19"/>
          <w:lang w:val="es-CO"/>
        </w:rPr>
      </w:pPr>
    </w:p>
  </w:footnote>
  <w:footnote w:id="7">
    <w:p w14:paraId="1FA7E8C2" w14:textId="77777777" w:rsidR="00365622" w:rsidRPr="00C94F0B" w:rsidRDefault="00365622" w:rsidP="00365622">
      <w:pPr>
        <w:pStyle w:val="Textonotapie"/>
        <w:ind w:firstLine="708"/>
        <w:jc w:val="both"/>
        <w:rPr>
          <w:rFonts w:ascii="Arial" w:hAnsi="Arial" w:cs="Arial"/>
          <w:sz w:val="19"/>
          <w:szCs w:val="19"/>
        </w:rPr>
      </w:pPr>
      <w:r w:rsidRPr="00C94F0B">
        <w:rPr>
          <w:rStyle w:val="Refdenotaalpie"/>
          <w:rFonts w:ascii="Arial" w:hAnsi="Arial" w:cs="Arial"/>
          <w:sz w:val="19"/>
          <w:szCs w:val="19"/>
        </w:rPr>
        <w:footnoteRef/>
      </w:r>
      <w:r w:rsidRPr="00C94F0B">
        <w:rPr>
          <w:rFonts w:ascii="Arial" w:hAnsi="Arial" w:cs="Arial"/>
          <w:sz w:val="19"/>
          <w:szCs w:val="19"/>
        </w:rPr>
        <w:t xml:space="preserve"> Particularmente</w:t>
      </w:r>
      <w:r>
        <w:rPr>
          <w:rFonts w:ascii="Arial" w:hAnsi="Arial" w:cs="Arial"/>
          <w:sz w:val="19"/>
          <w:szCs w:val="19"/>
        </w:rPr>
        <w:t xml:space="preserve">, sobre la regla de unificación número 2, el Consejo de Estado explica que «[…] </w:t>
      </w:r>
      <w:r w:rsidRPr="00BF0DFA">
        <w:rPr>
          <w:rFonts w:ascii="Arial" w:hAnsi="Arial" w:cs="Arial"/>
          <w:sz w:val="19"/>
          <w:szCs w:val="19"/>
        </w:rPr>
        <w:t xml:space="preserve">si no están dados los presupuestos establecidos en el artículo 23 del Código Sustantivo del Trabajo, no puede hablarse de una relación laboral encubierta. Por lo tanto, el término de treinta (30) días hábiles, a que alude la segunda regla de unificación, tal como se dijo en la sentencia del 9 de septiembre de 2021, debe entenderse como un indicador temporal para inferir que no hay solución de continuidad entre un contrato y otro sucedáneo, y </w:t>
      </w:r>
      <w:r w:rsidRPr="00C94F0B">
        <w:rPr>
          <w:rFonts w:ascii="Arial" w:hAnsi="Arial" w:cs="Arial"/>
          <w:b/>
          <w:bCs/>
          <w:sz w:val="19"/>
          <w:szCs w:val="19"/>
        </w:rPr>
        <w:t>solo para efectos de la prescripción de derechos laborales</w:t>
      </w:r>
      <w:r>
        <w:rPr>
          <w:rFonts w:ascii="Arial" w:hAnsi="Arial" w:cs="Arial"/>
          <w:sz w:val="19"/>
          <w:szCs w:val="19"/>
        </w:rPr>
        <w:t>» (Énfasis dentro del texto)</w:t>
      </w:r>
      <w:r w:rsidRPr="00BF0DFA">
        <w:rPr>
          <w:rFonts w:ascii="Arial" w:hAnsi="Arial" w:cs="Arial"/>
          <w:sz w:val="19"/>
          <w:szCs w:val="19"/>
        </w:rPr>
        <w:t>.</w:t>
      </w:r>
    </w:p>
    <w:p w14:paraId="07992DF3" w14:textId="77777777" w:rsidR="00365622" w:rsidRDefault="00365622" w:rsidP="00365622">
      <w:pPr>
        <w:pStyle w:val="Textonotapie"/>
        <w:ind w:firstLine="708"/>
      </w:pPr>
    </w:p>
  </w:footnote>
  <w:footnote w:id="8">
    <w:p w14:paraId="1A848418" w14:textId="77777777" w:rsidR="00365622" w:rsidRPr="008A5525" w:rsidRDefault="00365622" w:rsidP="00365622">
      <w:pPr>
        <w:pStyle w:val="Textonotapie"/>
        <w:ind w:firstLine="709"/>
        <w:jc w:val="both"/>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rPr>
        <w:t xml:space="preserve"> </w:t>
      </w:r>
      <w:r w:rsidRPr="008A5525">
        <w:rPr>
          <w:rFonts w:ascii="Arial" w:hAnsi="Arial" w:cs="Arial"/>
          <w:sz w:val="19"/>
          <w:szCs w:val="19"/>
          <w:lang w:val="es-ES"/>
        </w:rPr>
        <w:t>Ibíd.</w:t>
      </w:r>
    </w:p>
  </w:footnote>
  <w:footnote w:id="9">
    <w:p w14:paraId="68CC44C3" w14:textId="77777777" w:rsidR="00365622" w:rsidRDefault="00365622" w:rsidP="00365622">
      <w:pPr>
        <w:pStyle w:val="Textonotapie"/>
        <w:ind w:firstLine="709"/>
        <w:jc w:val="both"/>
        <w:rPr>
          <w:rFonts w:ascii="Arial" w:hAnsi="Arial" w:cs="Arial"/>
          <w:sz w:val="19"/>
          <w:szCs w:val="19"/>
        </w:rPr>
      </w:pPr>
      <w:r w:rsidRPr="00F46237">
        <w:rPr>
          <w:rStyle w:val="Refdenotaalpie"/>
          <w:rFonts w:ascii="Arial" w:hAnsi="Arial" w:cs="Arial"/>
          <w:sz w:val="19"/>
          <w:szCs w:val="19"/>
        </w:rPr>
        <w:footnoteRef/>
      </w:r>
      <w:r>
        <w:rPr>
          <w:rFonts w:ascii="Arial" w:hAnsi="Arial" w:cs="Arial"/>
          <w:sz w:val="19"/>
          <w:szCs w:val="19"/>
        </w:rPr>
        <w:t xml:space="preserve"> </w:t>
      </w:r>
      <w:r w:rsidRPr="008A5525">
        <w:rPr>
          <w:rFonts w:ascii="Arial" w:hAnsi="Arial" w:cs="Arial"/>
          <w:color w:val="000000" w:themeColor="text1"/>
          <w:sz w:val="19"/>
          <w:szCs w:val="19"/>
          <w:lang w:val="es-ES"/>
        </w:rPr>
        <w:t xml:space="preserve">CONSEJO DE ESTADO. Sección Tercera. Subsección C. Sentencia de Unificación del 2 de diciembre de 2013. </w:t>
      </w:r>
      <w:r w:rsidRPr="008A5525">
        <w:rPr>
          <w:rFonts w:ascii="Arial" w:hAnsi="Arial" w:cs="Arial"/>
          <w:color w:val="000000" w:themeColor="text1"/>
          <w:sz w:val="19"/>
          <w:szCs w:val="19"/>
          <w:lang w:val="es-ES"/>
        </w:rPr>
        <w:t>Exp. 41.719. C.P. Jaime Orlando Santofimio Gamboa.</w:t>
      </w:r>
      <w:r w:rsidRPr="00F46237">
        <w:rPr>
          <w:rFonts w:ascii="Arial" w:hAnsi="Arial" w:cs="Arial"/>
          <w:sz w:val="19"/>
          <w:szCs w:val="19"/>
        </w:rPr>
        <w:t xml:space="preserve"> </w:t>
      </w:r>
    </w:p>
    <w:p w14:paraId="7F76E7F2" w14:textId="77777777" w:rsidR="00365622" w:rsidRPr="00F46237" w:rsidRDefault="00365622" w:rsidP="00365622">
      <w:pPr>
        <w:pStyle w:val="Textonotapie"/>
        <w:ind w:firstLine="709"/>
        <w:jc w:val="both"/>
        <w:rPr>
          <w:rFonts w:ascii="Arial" w:hAnsi="Arial" w:cs="Arial"/>
          <w:sz w:val="19"/>
          <w:szCs w:val="19"/>
          <w:lang w:val="es-ES"/>
        </w:rPr>
      </w:pPr>
      <w:r>
        <w:rPr>
          <w:rFonts w:ascii="Arial" w:hAnsi="Arial" w:cs="Arial"/>
          <w:sz w:val="19"/>
          <w:szCs w:val="19"/>
          <w:lang w:val="es-ES"/>
        </w:rPr>
        <w:t>Además</w:t>
      </w:r>
      <w:r w:rsidRPr="00F46237">
        <w:rPr>
          <w:rFonts w:ascii="Arial" w:hAnsi="Arial" w:cs="Arial"/>
          <w:sz w:val="19"/>
          <w:szCs w:val="19"/>
          <w:lang w:val="es-ES"/>
        </w:rPr>
        <w:t>,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FAD1977" w14:textId="77777777" w:rsidR="00365622" w:rsidRPr="00F46237" w:rsidRDefault="00365622" w:rsidP="00365622">
      <w:pPr>
        <w:pStyle w:val="Textonotapie"/>
        <w:ind w:firstLine="709"/>
        <w:jc w:val="both"/>
        <w:rPr>
          <w:rFonts w:ascii="Arial" w:hAnsi="Arial" w:cs="Arial"/>
          <w:sz w:val="19"/>
          <w:szCs w:val="19"/>
          <w:lang w:val="es-ES"/>
        </w:rPr>
      </w:pPr>
      <w:r w:rsidRPr="00F46237">
        <w:rPr>
          <w:rFonts w:ascii="Arial" w:hAnsi="Arial" w:cs="Arial"/>
          <w:sz w:val="19"/>
          <w:szCs w:val="19"/>
          <w:lang w:val="es-ES"/>
        </w:rPr>
        <w:t>»Son también contratos de consultoría los que tienen por objeto la interventoría, asesoría, gerencia de obra o de proyectos, dirección, programación y la ejecución de diseños, planos, anteproyectos y proyectos.</w:t>
      </w:r>
    </w:p>
    <w:p w14:paraId="7EB6A918" w14:textId="77777777" w:rsidR="00365622" w:rsidRPr="00F46237" w:rsidRDefault="00365622" w:rsidP="00365622">
      <w:pPr>
        <w:pStyle w:val="Textonotapie"/>
        <w:ind w:firstLine="709"/>
        <w:jc w:val="both"/>
        <w:rPr>
          <w:rFonts w:ascii="Arial" w:hAnsi="Arial" w:cs="Arial"/>
          <w:sz w:val="19"/>
          <w:szCs w:val="19"/>
          <w:lang w:val="es-ES"/>
        </w:rPr>
      </w:pPr>
      <w:r w:rsidRPr="00F46237">
        <w:rPr>
          <w:rFonts w:ascii="Arial" w:hAnsi="Arial" w:cs="Arial"/>
          <w:sz w:val="19"/>
          <w:szCs w:val="19"/>
          <w:lang w:val="es-ES"/>
        </w:rPr>
        <w:t>»Ninguna orden del interventor de una obra podrá darse verbalmente. Es obligatorio para el interventor entregar por escrito sus órdenes o sugerencias y ellas deben enmarcarse dentro de los términos del respectivo contrato».</w:t>
      </w:r>
    </w:p>
  </w:footnote>
  <w:footnote w:id="10">
    <w:p w14:paraId="4081E6C5" w14:textId="77777777" w:rsidR="00365622" w:rsidRPr="008A5525" w:rsidRDefault="00365622" w:rsidP="00365622">
      <w:pPr>
        <w:pStyle w:val="Textonotapie"/>
        <w:ind w:firstLine="709"/>
        <w:jc w:val="both"/>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rPr>
        <w:t xml:space="preserve"> </w:t>
      </w:r>
      <w:r w:rsidRPr="008A5525">
        <w:rPr>
          <w:rFonts w:ascii="Arial" w:hAnsi="Arial" w:cs="Arial"/>
          <w:sz w:val="19"/>
          <w:szCs w:val="19"/>
          <w:lang w:val="es-ES"/>
        </w:rPr>
        <w:t>Así lo dispone el artículo 2.2.1.2.1.4.1. del Decreto 1082 de 2015: «La Entidad Estatal debe señalar en un acto administrativo la justificación para contratar bajo la modalidad de contratación directa, el cual debe contener:</w:t>
      </w:r>
    </w:p>
    <w:p w14:paraId="527EE084" w14:textId="77777777" w:rsidR="00365622" w:rsidRPr="008A5525" w:rsidRDefault="00365622" w:rsidP="00365622">
      <w:pPr>
        <w:pStyle w:val="Textonotapie"/>
        <w:ind w:firstLine="709"/>
        <w:jc w:val="both"/>
        <w:rPr>
          <w:rFonts w:ascii="Arial" w:hAnsi="Arial" w:cs="Arial"/>
          <w:sz w:val="19"/>
          <w:szCs w:val="19"/>
          <w:lang w:val="es-ES"/>
        </w:rPr>
      </w:pPr>
      <w:r w:rsidRPr="008A5525">
        <w:rPr>
          <w:rFonts w:ascii="Arial" w:hAnsi="Arial" w:cs="Arial"/>
          <w:sz w:val="19"/>
          <w:szCs w:val="19"/>
          <w:lang w:val="es-ES"/>
        </w:rPr>
        <w:t>»1. La causal que invoca para contratar directamente.</w:t>
      </w:r>
    </w:p>
    <w:p w14:paraId="687816B2" w14:textId="77777777" w:rsidR="00365622" w:rsidRPr="008A5525" w:rsidRDefault="00365622" w:rsidP="00365622">
      <w:pPr>
        <w:pStyle w:val="Textonotapie"/>
        <w:ind w:firstLine="709"/>
        <w:jc w:val="both"/>
        <w:rPr>
          <w:rFonts w:ascii="Arial" w:hAnsi="Arial" w:cs="Arial"/>
          <w:sz w:val="19"/>
          <w:szCs w:val="19"/>
          <w:lang w:val="es-ES"/>
        </w:rPr>
      </w:pPr>
      <w:r w:rsidRPr="008A5525">
        <w:rPr>
          <w:rFonts w:ascii="Arial" w:hAnsi="Arial" w:cs="Arial"/>
          <w:sz w:val="19"/>
          <w:szCs w:val="19"/>
          <w:lang w:val="es-ES"/>
        </w:rPr>
        <w:t>»2. El objeto del contrato.</w:t>
      </w:r>
    </w:p>
    <w:p w14:paraId="620B9656" w14:textId="77777777" w:rsidR="00365622" w:rsidRPr="008A5525" w:rsidRDefault="00365622" w:rsidP="00365622">
      <w:pPr>
        <w:pStyle w:val="Textonotapie"/>
        <w:ind w:firstLine="709"/>
        <w:jc w:val="both"/>
        <w:rPr>
          <w:rFonts w:ascii="Arial" w:hAnsi="Arial" w:cs="Arial"/>
          <w:sz w:val="19"/>
          <w:szCs w:val="19"/>
          <w:lang w:val="es-ES"/>
        </w:rPr>
      </w:pPr>
      <w:r w:rsidRPr="008A5525">
        <w:rPr>
          <w:rFonts w:ascii="Arial" w:hAnsi="Arial" w:cs="Arial"/>
          <w:sz w:val="19"/>
          <w:szCs w:val="19"/>
          <w:lang w:val="es-ES"/>
        </w:rPr>
        <w:t>»3. El presupuesto para la contratación y las condiciones que exigirá al contratista.</w:t>
      </w:r>
    </w:p>
    <w:p w14:paraId="71933BC1" w14:textId="77777777" w:rsidR="00365622" w:rsidRPr="008A5525" w:rsidRDefault="00365622" w:rsidP="00365622">
      <w:pPr>
        <w:pStyle w:val="Textonotapie"/>
        <w:ind w:firstLine="709"/>
        <w:jc w:val="both"/>
        <w:rPr>
          <w:rFonts w:ascii="Arial" w:hAnsi="Arial" w:cs="Arial"/>
          <w:sz w:val="19"/>
          <w:szCs w:val="19"/>
          <w:lang w:val="es-ES"/>
        </w:rPr>
      </w:pPr>
      <w:r w:rsidRPr="008A5525">
        <w:rPr>
          <w:rFonts w:ascii="Arial" w:hAnsi="Arial" w:cs="Arial"/>
          <w:sz w:val="19"/>
          <w:szCs w:val="19"/>
          <w:lang w:val="es-ES"/>
        </w:rPr>
        <w:t>»4. El lugar en el cual los interesados pueden consultar los estudios y documentos previos.</w:t>
      </w:r>
    </w:p>
    <w:p w14:paraId="38684523" w14:textId="77777777" w:rsidR="00365622" w:rsidRPr="008A5525" w:rsidRDefault="00365622" w:rsidP="00365622">
      <w:pPr>
        <w:pStyle w:val="Textonotapie"/>
        <w:ind w:firstLine="709"/>
        <w:jc w:val="both"/>
        <w:rPr>
          <w:rFonts w:ascii="Arial" w:hAnsi="Arial" w:cs="Arial"/>
          <w:sz w:val="19"/>
          <w:szCs w:val="19"/>
          <w:lang w:val="es-ES"/>
        </w:rPr>
      </w:pPr>
      <w:r w:rsidRPr="008A5525">
        <w:rPr>
          <w:rFonts w:ascii="Arial" w:hAnsi="Arial" w:cs="Arial"/>
          <w:sz w:val="19"/>
          <w:szCs w:val="19"/>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1">
    <w:p w14:paraId="13312A75" w14:textId="77777777" w:rsidR="00365622" w:rsidRPr="008A5525" w:rsidRDefault="00365622" w:rsidP="00365622">
      <w:pPr>
        <w:pStyle w:val="Textonotapie"/>
        <w:jc w:val="both"/>
        <w:rPr>
          <w:rFonts w:ascii="Arial" w:hAnsi="Arial" w:cs="Arial"/>
          <w:sz w:val="19"/>
          <w:szCs w:val="19"/>
        </w:rPr>
      </w:pPr>
    </w:p>
    <w:p w14:paraId="60367CB4" w14:textId="77777777" w:rsidR="00365622" w:rsidRPr="008A5525" w:rsidRDefault="00365622" w:rsidP="00365622">
      <w:pPr>
        <w:pStyle w:val="Textonotapie"/>
        <w:ind w:firstLine="709"/>
        <w:jc w:val="both"/>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rPr>
        <w:t xml:space="preserve"> </w:t>
      </w:r>
      <w:r w:rsidRPr="008A5525">
        <w:rPr>
          <w:rFonts w:ascii="Arial" w:hAnsi="Arial" w:cs="Arial"/>
          <w:sz w:val="19"/>
          <w:szCs w:val="19"/>
          <w:lang w:val="es-ES"/>
        </w:rPr>
        <w:t xml:space="preserve">La norma expresa: «Art. 14. </w:t>
      </w:r>
      <w:r w:rsidRPr="008A5525">
        <w:rPr>
          <w:rFonts w:ascii="Arial" w:hAnsi="Arial" w:cs="Arial"/>
          <w:sz w:val="19"/>
          <w:szCs w:val="19"/>
        </w:rPr>
        <w:t>P</w:t>
      </w:r>
      <w:r w:rsidRPr="008A5525">
        <w:rPr>
          <w:rFonts w:ascii="Arial" w:hAnsi="Arial" w:cs="Arial"/>
          <w:sz w:val="19"/>
          <w:szCs w:val="19"/>
          <w:lang w:val="es-ES"/>
        </w:rPr>
        <w:t>ara el cumplimiento de los fines de la contratación, las entidades estatales al celebrar un contrato:</w:t>
      </w:r>
    </w:p>
    <w:p w14:paraId="255AFA0E" w14:textId="77777777" w:rsidR="00365622" w:rsidRPr="008A5525" w:rsidRDefault="00365622" w:rsidP="00365622">
      <w:pPr>
        <w:pStyle w:val="Textonotapie"/>
        <w:ind w:firstLine="709"/>
        <w:jc w:val="both"/>
        <w:rPr>
          <w:rFonts w:ascii="Arial" w:hAnsi="Arial" w:cs="Arial"/>
          <w:sz w:val="19"/>
          <w:szCs w:val="19"/>
          <w:lang w:val="es-ES"/>
        </w:rPr>
      </w:pPr>
      <w:r w:rsidRPr="008A5525">
        <w:rPr>
          <w:rFonts w:ascii="Arial" w:hAnsi="Arial" w:cs="Arial"/>
          <w:sz w:val="19"/>
          <w:szCs w:val="19"/>
          <w:lang w:val="es-ES"/>
        </w:rPr>
        <w:t>[…]</w:t>
      </w:r>
    </w:p>
    <w:p w14:paraId="2E37BDCF" w14:textId="77777777" w:rsidR="00365622" w:rsidRPr="008A5525" w:rsidRDefault="00365622" w:rsidP="00365622">
      <w:pPr>
        <w:pStyle w:val="Textonotapie"/>
        <w:ind w:firstLine="709"/>
        <w:jc w:val="both"/>
        <w:rPr>
          <w:rFonts w:ascii="Arial" w:hAnsi="Arial" w:cs="Arial"/>
          <w:sz w:val="19"/>
          <w:szCs w:val="19"/>
          <w:lang w:val="es-ES"/>
        </w:rPr>
      </w:pPr>
      <w:r w:rsidRPr="008A5525">
        <w:rPr>
          <w:rFonts w:ascii="Arial" w:hAnsi="Arial" w:cs="Arial"/>
          <w:sz w:val="19"/>
          <w:szCs w:val="19"/>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w:t>
      </w:r>
      <w:r>
        <w:rPr>
          <w:rFonts w:ascii="Arial" w:hAnsi="Arial" w:cs="Arial"/>
          <w:sz w:val="19"/>
          <w:szCs w:val="19"/>
          <w:lang w:val="es-ES"/>
        </w:rPr>
        <w:t>, los contratos relacionados con el programa de alimentación escolar</w:t>
      </w:r>
      <w:r w:rsidRPr="008A5525">
        <w:rPr>
          <w:rFonts w:ascii="Arial" w:hAnsi="Arial" w:cs="Arial"/>
          <w:sz w:val="19"/>
          <w:szCs w:val="19"/>
          <w:lang w:val="es-ES"/>
        </w:rPr>
        <w:t xml:space="preserve"> o la explotación y concesión de bienes del Estado, así como en los contratos de obra. En los contratos de explotación y concesión de bienes del Estado se incluirá la cláusula de reversión.</w:t>
      </w:r>
    </w:p>
    <w:p w14:paraId="2B79760F" w14:textId="77777777" w:rsidR="00365622" w:rsidRPr="008A5525" w:rsidRDefault="00365622" w:rsidP="00365622">
      <w:pPr>
        <w:pStyle w:val="Textonotapie"/>
        <w:ind w:firstLine="709"/>
        <w:jc w:val="both"/>
        <w:rPr>
          <w:rFonts w:ascii="Arial" w:hAnsi="Arial" w:cs="Arial"/>
          <w:sz w:val="19"/>
          <w:szCs w:val="19"/>
          <w:lang w:val="es-ES"/>
        </w:rPr>
      </w:pPr>
      <w:r w:rsidRPr="008A5525">
        <w:rPr>
          <w:rFonts w:ascii="Arial" w:hAnsi="Arial" w:cs="Arial"/>
          <w:sz w:val="19"/>
          <w:szCs w:val="19"/>
          <w:lang w:val="es-ES"/>
        </w:rPr>
        <w:t>Las entidades estatales podrán pactar estas cláusulas en los contratos de suministro y de prestación de servicios.</w:t>
      </w:r>
    </w:p>
    <w:p w14:paraId="6DB2D857" w14:textId="77777777" w:rsidR="00365622" w:rsidRPr="008A5525" w:rsidRDefault="00365622" w:rsidP="00365622">
      <w:pPr>
        <w:pStyle w:val="Textonotapie"/>
        <w:ind w:firstLine="709"/>
        <w:jc w:val="both"/>
        <w:rPr>
          <w:rFonts w:ascii="Arial" w:hAnsi="Arial" w:cs="Arial"/>
          <w:sz w:val="19"/>
          <w:szCs w:val="19"/>
          <w:lang w:val="es-ES"/>
        </w:rPr>
      </w:pPr>
      <w:r w:rsidRPr="008A5525">
        <w:rPr>
          <w:rFonts w:ascii="Arial" w:hAnsi="Arial" w:cs="Arial"/>
          <w:sz w:val="19"/>
          <w:szCs w:val="19"/>
          <w:lang w:val="es-ES"/>
        </w:rPr>
        <w:t>[…]».</w:t>
      </w:r>
    </w:p>
  </w:footnote>
  <w:footnote w:id="12">
    <w:p w14:paraId="012278F8" w14:textId="77777777" w:rsidR="00365622" w:rsidRPr="008A5525" w:rsidRDefault="00365622" w:rsidP="00365622">
      <w:pPr>
        <w:pStyle w:val="Textonotapie"/>
        <w:ind w:firstLine="709"/>
        <w:jc w:val="both"/>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rPr>
        <w:t xml:space="preserve"> </w:t>
      </w:r>
      <w:r w:rsidRPr="008A5525">
        <w:rPr>
          <w:rFonts w:ascii="Arial" w:hAnsi="Arial" w:cs="Arial"/>
          <w:sz w:val="19"/>
          <w:szCs w:val="19"/>
          <w:lang w:val="es-ES"/>
        </w:rPr>
        <w:t>La norma dispone: «La liquidación a que se refiere el presente artículo no será obligatoria en los contratos de prestación de servicios profesionales y de apoyo a la gestión».</w:t>
      </w:r>
    </w:p>
  </w:footnote>
  <w:footnote w:id="13">
    <w:p w14:paraId="22878335" w14:textId="77777777" w:rsidR="00365622" w:rsidRPr="008A5525" w:rsidRDefault="00365622" w:rsidP="00365622">
      <w:pPr>
        <w:pStyle w:val="Textonotapie"/>
        <w:ind w:firstLine="709"/>
        <w:jc w:val="both"/>
        <w:rPr>
          <w:rFonts w:ascii="Arial" w:hAnsi="Arial" w:cs="Arial"/>
          <w:sz w:val="19"/>
          <w:szCs w:val="19"/>
        </w:rPr>
      </w:pPr>
      <w:r w:rsidRPr="008A5525">
        <w:rPr>
          <w:rStyle w:val="Refdenotaalpie"/>
          <w:rFonts w:ascii="Arial" w:hAnsi="Arial" w:cs="Arial"/>
          <w:sz w:val="19"/>
          <w:szCs w:val="19"/>
        </w:rPr>
        <w:footnoteRef/>
      </w:r>
      <w:r w:rsidRPr="008A5525">
        <w:rPr>
          <w:rFonts w:ascii="Arial" w:hAnsi="Arial" w:cs="Arial"/>
          <w:sz w:val="19"/>
          <w:szCs w:val="19"/>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3C15C2D" w14:textId="77777777" w:rsidR="00365622" w:rsidRPr="008A5525" w:rsidRDefault="00365622" w:rsidP="00365622">
      <w:pPr>
        <w:pStyle w:val="Textonotapie"/>
        <w:ind w:firstLine="709"/>
        <w:jc w:val="both"/>
        <w:rPr>
          <w:rFonts w:ascii="Arial" w:hAnsi="Arial" w:cs="Arial"/>
          <w:sz w:val="19"/>
          <w:szCs w:val="19"/>
        </w:rPr>
      </w:pPr>
      <w:r w:rsidRPr="008A5525">
        <w:rPr>
          <w:rFonts w:ascii="Arial" w:hAnsi="Arial" w:cs="Arial"/>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6BF9FA1B" w14:textId="77777777" w:rsidR="00365622" w:rsidRPr="008A5525" w:rsidRDefault="00365622" w:rsidP="00365622">
      <w:pPr>
        <w:pStyle w:val="Textonotapie"/>
        <w:ind w:firstLine="709"/>
        <w:jc w:val="both"/>
        <w:rPr>
          <w:rFonts w:ascii="Arial" w:hAnsi="Arial" w:cs="Arial"/>
          <w:sz w:val="19"/>
          <w:szCs w:val="19"/>
          <w:lang w:val="es-ES"/>
        </w:rPr>
      </w:pPr>
      <w:r w:rsidRPr="008A5525">
        <w:rPr>
          <w:rFonts w:ascii="Arial" w:hAnsi="Arial" w:cs="Arial"/>
          <w:sz w:val="19"/>
          <w:szCs w:val="19"/>
        </w:rPr>
        <w:t>[…]».</w:t>
      </w:r>
    </w:p>
  </w:footnote>
  <w:footnote w:id="14">
    <w:p w14:paraId="6FFCD88A" w14:textId="77777777" w:rsidR="00365622" w:rsidRPr="008A5525" w:rsidRDefault="00365622" w:rsidP="00365622">
      <w:pPr>
        <w:pStyle w:val="Textonotapie"/>
        <w:ind w:firstLine="709"/>
        <w:jc w:val="both"/>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rPr>
        <w:t xml:space="preserve"> </w:t>
      </w:r>
      <w:r w:rsidRPr="008A5525">
        <w:rPr>
          <w:rFonts w:ascii="Arial" w:hAnsi="Arial" w:cs="Arial"/>
          <w:sz w:val="19"/>
          <w:szCs w:val="19"/>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520C145A" w14:textId="77777777" w:rsidR="00365622" w:rsidRPr="008A5525" w:rsidRDefault="00365622" w:rsidP="00365622">
      <w:pPr>
        <w:pStyle w:val="Textonotapie"/>
        <w:ind w:firstLine="709"/>
        <w:jc w:val="both"/>
        <w:rPr>
          <w:rFonts w:ascii="Arial" w:hAnsi="Arial" w:cs="Arial"/>
          <w:sz w:val="19"/>
          <w:szCs w:val="19"/>
          <w:lang w:val="es-ES"/>
        </w:rPr>
      </w:pPr>
    </w:p>
  </w:footnote>
  <w:footnote w:id="15">
    <w:p w14:paraId="3475A207" w14:textId="77777777" w:rsidR="00365622" w:rsidRPr="008A5525" w:rsidRDefault="00365622" w:rsidP="00365622">
      <w:pPr>
        <w:pStyle w:val="Textonotapie"/>
        <w:ind w:firstLine="709"/>
        <w:jc w:val="both"/>
        <w:rPr>
          <w:rFonts w:ascii="Arial" w:hAnsi="Arial" w:cs="Arial"/>
          <w:color w:val="000000" w:themeColor="text1"/>
          <w:sz w:val="19"/>
          <w:szCs w:val="19"/>
          <w:lang w:val="es-ES"/>
        </w:rPr>
      </w:pPr>
      <w:r w:rsidRPr="008A5525">
        <w:rPr>
          <w:rStyle w:val="Refdenotaalpie"/>
          <w:rFonts w:ascii="Arial" w:hAnsi="Arial" w:cs="Arial"/>
          <w:color w:val="000000" w:themeColor="text1"/>
          <w:sz w:val="19"/>
          <w:szCs w:val="19"/>
        </w:rPr>
        <w:footnoteRef/>
      </w:r>
      <w:r w:rsidRPr="008A5525">
        <w:rPr>
          <w:rFonts w:ascii="Arial" w:hAnsi="Arial" w:cs="Arial"/>
          <w:color w:val="000000" w:themeColor="text1"/>
          <w:sz w:val="19"/>
          <w:szCs w:val="19"/>
        </w:rPr>
        <w:t xml:space="preserve"> </w:t>
      </w:r>
      <w:r w:rsidRPr="008A5525">
        <w:rPr>
          <w:rFonts w:ascii="Arial" w:hAnsi="Arial" w:cs="Arial"/>
          <w:color w:val="000000" w:themeColor="text1"/>
          <w:sz w:val="19"/>
          <w:szCs w:val="19"/>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1FD5BE83" w14:textId="77777777" w:rsidR="00365622" w:rsidRPr="008A5525" w:rsidRDefault="00365622" w:rsidP="00365622">
      <w:pPr>
        <w:pStyle w:val="Textonotapie"/>
        <w:ind w:firstLine="709"/>
        <w:jc w:val="both"/>
        <w:rPr>
          <w:rFonts w:ascii="Arial" w:hAnsi="Arial" w:cs="Arial"/>
          <w:color w:val="000000" w:themeColor="text1"/>
          <w:sz w:val="19"/>
          <w:szCs w:val="19"/>
          <w:lang w:val="es-ES"/>
        </w:rPr>
      </w:pPr>
      <w:r w:rsidRPr="008A5525">
        <w:rPr>
          <w:rFonts w:ascii="Arial" w:hAnsi="Arial" w:cs="Arial"/>
          <w:color w:val="000000" w:themeColor="text1"/>
          <w:sz w:val="19"/>
          <w:szCs w:val="19"/>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65FA6481" w14:textId="77777777" w:rsidR="00365622" w:rsidRPr="008A5525" w:rsidRDefault="00365622" w:rsidP="00365622">
      <w:pPr>
        <w:pStyle w:val="Textonotapie"/>
        <w:ind w:firstLine="709"/>
        <w:jc w:val="both"/>
        <w:rPr>
          <w:rFonts w:ascii="Arial" w:hAnsi="Arial" w:cs="Arial"/>
          <w:color w:val="000000" w:themeColor="text1"/>
          <w:sz w:val="19"/>
          <w:szCs w:val="19"/>
          <w:lang w:val="es-ES"/>
        </w:rPr>
      </w:pPr>
      <w:r w:rsidRPr="008A5525">
        <w:rPr>
          <w:rFonts w:ascii="Arial" w:hAnsi="Arial" w:cs="Arial"/>
          <w:color w:val="000000" w:themeColor="text1"/>
          <w:sz w:val="19"/>
          <w:szCs w:val="19"/>
          <w:lang w:val="es-ES"/>
        </w:rPr>
        <w:t>»La Entidad Estatal, para la contratación de trabajos artísticos que solamente puedan en</w:t>
      </w:r>
      <w:r w:rsidRPr="008A5525">
        <w:rPr>
          <w:rFonts w:ascii="Arial" w:hAnsi="Arial" w:cs="Arial"/>
          <w:color w:val="000000" w:themeColor="text1"/>
          <w:sz w:val="19"/>
          <w:szCs w:val="19"/>
          <w:lang w:val="es-ES"/>
        </w:rPr>
        <w:softHyphen/>
        <w:t>comendarse a determinadas personas naturales, debe justificar esta situación en los estudios y documentos previos».</w:t>
      </w:r>
    </w:p>
    <w:p w14:paraId="51EE9C8D" w14:textId="77777777" w:rsidR="00365622" w:rsidRPr="008A5525" w:rsidRDefault="00365622" w:rsidP="00365622">
      <w:pPr>
        <w:pStyle w:val="Textonotapie"/>
        <w:ind w:firstLine="709"/>
        <w:jc w:val="both"/>
        <w:rPr>
          <w:rFonts w:ascii="Arial" w:hAnsi="Arial" w:cs="Arial"/>
          <w:color w:val="000000" w:themeColor="text1"/>
          <w:sz w:val="19"/>
          <w:szCs w:val="19"/>
          <w:lang w:val="es-ES"/>
        </w:rPr>
      </w:pPr>
    </w:p>
  </w:footnote>
  <w:footnote w:id="16">
    <w:p w14:paraId="49F8B872" w14:textId="77777777" w:rsidR="00365622" w:rsidRPr="008A5525" w:rsidRDefault="00365622" w:rsidP="00365622">
      <w:pPr>
        <w:pStyle w:val="Textonotapie"/>
        <w:ind w:firstLine="709"/>
        <w:jc w:val="both"/>
        <w:rPr>
          <w:rFonts w:ascii="Arial" w:hAnsi="Arial" w:cs="Arial"/>
          <w:color w:val="000000" w:themeColor="text1"/>
          <w:sz w:val="19"/>
          <w:szCs w:val="19"/>
          <w:lang w:val="es-ES"/>
        </w:rPr>
      </w:pPr>
      <w:r w:rsidRPr="008A5525">
        <w:rPr>
          <w:rStyle w:val="Refdenotaalpie"/>
          <w:rFonts w:ascii="Arial" w:hAnsi="Arial" w:cs="Arial"/>
          <w:color w:val="000000" w:themeColor="text1"/>
          <w:sz w:val="19"/>
          <w:szCs w:val="19"/>
        </w:rPr>
        <w:footnoteRef/>
      </w:r>
      <w:r w:rsidRPr="008A5525">
        <w:rPr>
          <w:rFonts w:ascii="Arial" w:hAnsi="Arial" w:cs="Arial"/>
          <w:color w:val="000000" w:themeColor="text1"/>
          <w:sz w:val="19"/>
          <w:szCs w:val="19"/>
        </w:rPr>
        <w:t xml:space="preserve"> </w:t>
      </w:r>
      <w:r w:rsidRPr="008A5525">
        <w:rPr>
          <w:rFonts w:ascii="Arial" w:hAnsi="Arial" w:cs="Arial"/>
          <w:color w:val="000000" w:themeColor="text1"/>
          <w:sz w:val="19"/>
          <w:szCs w:val="19"/>
          <w:lang w:val="es-ES"/>
        </w:rPr>
        <w:t xml:space="preserve">CONSEJO DE ESTADO. Sección Tercera. Subsección C. Sentencia de Unificación del 2 de diciembre de 2013. </w:t>
      </w:r>
      <w:r w:rsidRPr="008A5525">
        <w:rPr>
          <w:rFonts w:ascii="Arial" w:hAnsi="Arial" w:cs="Arial"/>
          <w:color w:val="000000" w:themeColor="text1"/>
          <w:sz w:val="19"/>
          <w:szCs w:val="19"/>
          <w:lang w:val="es-ES"/>
        </w:rPr>
        <w:t>Exp. 41.719. C.P. Jaime Orlando Santofimio Gamboa.</w:t>
      </w:r>
    </w:p>
    <w:p w14:paraId="65C8C47B" w14:textId="77777777" w:rsidR="00365622" w:rsidRPr="008A5525" w:rsidRDefault="00365622" w:rsidP="00365622">
      <w:pPr>
        <w:pStyle w:val="Textonotapie"/>
        <w:ind w:firstLine="709"/>
        <w:jc w:val="both"/>
        <w:rPr>
          <w:rFonts w:ascii="Arial" w:hAnsi="Arial" w:cs="Arial"/>
          <w:color w:val="000000" w:themeColor="text1"/>
          <w:sz w:val="19"/>
          <w:szCs w:val="19"/>
          <w:lang w:val="es-ES"/>
        </w:rPr>
      </w:pPr>
    </w:p>
  </w:footnote>
  <w:footnote w:id="17">
    <w:p w14:paraId="62267F12" w14:textId="77777777" w:rsidR="00365622" w:rsidRPr="008A5525" w:rsidRDefault="00365622" w:rsidP="00365622">
      <w:pPr>
        <w:pStyle w:val="Textonotapie"/>
        <w:ind w:firstLine="709"/>
        <w:jc w:val="both"/>
        <w:rPr>
          <w:rFonts w:ascii="Arial" w:hAnsi="Arial" w:cs="Arial"/>
          <w:color w:val="000000" w:themeColor="text1"/>
          <w:sz w:val="19"/>
          <w:szCs w:val="19"/>
          <w:lang w:val="es-ES"/>
        </w:rPr>
      </w:pPr>
      <w:r w:rsidRPr="008A5525">
        <w:rPr>
          <w:rStyle w:val="Refdenotaalpie"/>
          <w:rFonts w:ascii="Arial" w:hAnsi="Arial" w:cs="Arial"/>
          <w:color w:val="000000" w:themeColor="text1"/>
          <w:sz w:val="19"/>
          <w:szCs w:val="19"/>
        </w:rPr>
        <w:footnoteRef/>
      </w:r>
      <w:r w:rsidRPr="008A5525">
        <w:rPr>
          <w:rFonts w:ascii="Arial" w:hAnsi="Arial" w:cs="Arial"/>
          <w:color w:val="000000" w:themeColor="text1"/>
          <w:sz w:val="19"/>
          <w:szCs w:val="19"/>
        </w:rPr>
        <w:t xml:space="preserve"> </w:t>
      </w:r>
      <w:r w:rsidRPr="008A5525">
        <w:rPr>
          <w:rFonts w:ascii="Arial" w:hAnsi="Arial" w:cs="Arial"/>
          <w:i/>
          <w:iCs/>
          <w:color w:val="000000" w:themeColor="text1"/>
          <w:sz w:val="19"/>
          <w:szCs w:val="19"/>
          <w:lang w:val="es-ES"/>
        </w:rPr>
        <w:t>Ibíd</w:t>
      </w:r>
      <w:r w:rsidRPr="008A5525">
        <w:rPr>
          <w:rFonts w:ascii="Arial" w:hAnsi="Arial" w:cs="Arial"/>
          <w:color w:val="000000" w:themeColor="text1"/>
          <w:sz w:val="19"/>
          <w:szCs w:val="19"/>
          <w:lang w:val="es-ES"/>
        </w:rPr>
        <w:t>.</w:t>
      </w:r>
    </w:p>
    <w:p w14:paraId="79E5ADF4" w14:textId="77777777" w:rsidR="00365622" w:rsidRPr="008A5525" w:rsidRDefault="00365622" w:rsidP="00365622">
      <w:pPr>
        <w:pStyle w:val="Textonotapie"/>
        <w:ind w:firstLine="709"/>
        <w:jc w:val="both"/>
        <w:rPr>
          <w:rFonts w:ascii="Arial" w:hAnsi="Arial" w:cs="Arial"/>
          <w:color w:val="000000" w:themeColor="text1"/>
          <w:sz w:val="19"/>
          <w:szCs w:val="19"/>
          <w:lang w:val="es-ES"/>
        </w:rPr>
      </w:pPr>
    </w:p>
  </w:footnote>
  <w:footnote w:id="18">
    <w:p w14:paraId="7B4F505D" w14:textId="77777777" w:rsidR="00365622" w:rsidRPr="008A5525" w:rsidRDefault="00365622" w:rsidP="00365622">
      <w:pPr>
        <w:pStyle w:val="Textonotapie"/>
        <w:ind w:firstLine="709"/>
        <w:jc w:val="both"/>
        <w:rPr>
          <w:rFonts w:ascii="Arial" w:hAnsi="Arial" w:cs="Arial"/>
          <w:color w:val="000000" w:themeColor="text1"/>
          <w:sz w:val="19"/>
          <w:szCs w:val="19"/>
          <w:lang w:val="es-ES"/>
        </w:rPr>
      </w:pPr>
      <w:r w:rsidRPr="008A5525">
        <w:rPr>
          <w:rStyle w:val="Refdenotaalpie"/>
          <w:rFonts w:ascii="Arial" w:hAnsi="Arial" w:cs="Arial"/>
          <w:color w:val="000000" w:themeColor="text1"/>
          <w:sz w:val="19"/>
          <w:szCs w:val="19"/>
        </w:rPr>
        <w:footnoteRef/>
      </w:r>
      <w:r w:rsidRPr="008A5525">
        <w:rPr>
          <w:rFonts w:ascii="Arial" w:hAnsi="Arial" w:cs="Arial"/>
          <w:color w:val="000000" w:themeColor="text1"/>
          <w:sz w:val="19"/>
          <w:szCs w:val="19"/>
        </w:rPr>
        <w:t xml:space="preserve"> </w:t>
      </w:r>
      <w:r w:rsidRPr="008A5525">
        <w:rPr>
          <w:rFonts w:ascii="Arial" w:hAnsi="Arial" w:cs="Arial"/>
          <w:i/>
          <w:iCs/>
          <w:color w:val="000000" w:themeColor="text1"/>
          <w:sz w:val="19"/>
          <w:szCs w:val="19"/>
          <w:lang w:val="es-ES"/>
        </w:rPr>
        <w:t>Ibíd</w:t>
      </w:r>
      <w:r w:rsidRPr="008A5525">
        <w:rPr>
          <w:rFonts w:ascii="Arial" w:hAnsi="Arial" w:cs="Arial"/>
          <w:color w:val="000000" w:themeColor="text1"/>
          <w:sz w:val="19"/>
          <w:szCs w:val="19"/>
          <w:lang w:val="es-ES"/>
        </w:rPr>
        <w:t>.</w:t>
      </w:r>
    </w:p>
    <w:p w14:paraId="2CCB0130" w14:textId="77777777" w:rsidR="00365622" w:rsidRPr="008A5525" w:rsidRDefault="00365622" w:rsidP="00365622">
      <w:pPr>
        <w:pStyle w:val="Textonotapie"/>
        <w:ind w:firstLine="709"/>
        <w:jc w:val="both"/>
        <w:rPr>
          <w:rFonts w:ascii="Arial" w:hAnsi="Arial" w:cs="Arial"/>
          <w:color w:val="000000" w:themeColor="text1"/>
          <w:sz w:val="19"/>
          <w:szCs w:val="19"/>
          <w:lang w:val="es-ES"/>
        </w:rPr>
      </w:pPr>
    </w:p>
  </w:footnote>
  <w:footnote w:id="19">
    <w:p w14:paraId="02F95C97" w14:textId="77777777" w:rsidR="00365622" w:rsidRPr="00360A25" w:rsidRDefault="00365622" w:rsidP="00365622">
      <w:pPr>
        <w:pStyle w:val="Textonotapie"/>
        <w:ind w:firstLine="709"/>
        <w:jc w:val="both"/>
        <w:rPr>
          <w:rFonts w:ascii="Arial" w:hAnsi="Arial" w:cs="Arial"/>
          <w:sz w:val="18"/>
          <w:szCs w:val="18"/>
        </w:rPr>
      </w:pPr>
      <w:r w:rsidRPr="00360A25">
        <w:rPr>
          <w:rStyle w:val="Refdenotaalpie"/>
          <w:rFonts w:ascii="Arial" w:hAnsi="Arial" w:cs="Arial"/>
          <w:sz w:val="18"/>
          <w:szCs w:val="18"/>
        </w:rPr>
        <w:footnoteRef/>
      </w:r>
      <w:r w:rsidRPr="00360A25">
        <w:rPr>
          <w:rFonts w:ascii="Arial" w:hAnsi="Arial" w:cs="Arial"/>
          <w:sz w:val="18"/>
          <w:szCs w:val="18"/>
        </w:rPr>
        <w:t xml:space="preserve"> «Artículo 3°. Funciones. La Agencia Nacional de Contratación Pública –Colombia Compra Eficiente– ejercerá las siguientes funciones: </w:t>
      </w:r>
    </w:p>
    <w:p w14:paraId="3361D1A4" w14:textId="77777777" w:rsidR="00365622" w:rsidRPr="00360A25" w:rsidRDefault="00365622" w:rsidP="00365622">
      <w:pPr>
        <w:pStyle w:val="Textonotapie"/>
        <w:ind w:firstLine="709"/>
        <w:jc w:val="both"/>
        <w:rPr>
          <w:rFonts w:ascii="Arial" w:hAnsi="Arial" w:cs="Arial"/>
          <w:sz w:val="18"/>
          <w:szCs w:val="18"/>
          <w:lang w:val="es-ES"/>
        </w:rPr>
      </w:pPr>
      <w:r w:rsidRPr="00360A25">
        <w:rPr>
          <w:rFonts w:ascii="Arial" w:hAnsi="Arial" w:cs="Arial"/>
          <w:sz w:val="18"/>
          <w:szCs w:val="18"/>
          <w:lang w:val="es-ES"/>
        </w:rPr>
        <w:t xml:space="preserve">»[...] </w:t>
      </w:r>
    </w:p>
    <w:p w14:paraId="4AB450AE" w14:textId="77777777" w:rsidR="00365622" w:rsidRPr="00360A25" w:rsidRDefault="00365622" w:rsidP="00365622">
      <w:pPr>
        <w:pStyle w:val="Textonotapie"/>
        <w:ind w:firstLine="709"/>
        <w:jc w:val="both"/>
        <w:rPr>
          <w:rFonts w:ascii="Arial" w:hAnsi="Arial" w:cs="Arial"/>
          <w:sz w:val="18"/>
          <w:szCs w:val="18"/>
          <w:lang w:val="es-ES"/>
        </w:rPr>
      </w:pPr>
      <w:r w:rsidRPr="00360A25">
        <w:rPr>
          <w:rFonts w:ascii="Arial" w:hAnsi="Arial" w:cs="Arial"/>
          <w:sz w:val="18"/>
          <w:szCs w:val="18"/>
          <w:lang w:val="es-ES"/>
        </w:rPr>
        <w:t xml:space="preserve"> »5. Absolver consultas sobre la aplicación de normas de carácter general y expedir circulares externas en materia de compras y contratación pública».</w:t>
      </w:r>
    </w:p>
    <w:p w14:paraId="0287F45D" w14:textId="77777777" w:rsidR="00365622" w:rsidRPr="00360A25" w:rsidRDefault="00365622" w:rsidP="00365622">
      <w:pPr>
        <w:pStyle w:val="Textonotapie"/>
        <w:ind w:firstLine="709"/>
        <w:jc w:val="both"/>
        <w:rPr>
          <w:rFonts w:ascii="Arial" w:hAnsi="Arial" w:cs="Arial"/>
          <w:sz w:val="18"/>
          <w:szCs w:val="18"/>
          <w:lang w:val="es-ES"/>
        </w:rPr>
      </w:pPr>
      <w:r w:rsidRPr="00360A25">
        <w:rPr>
          <w:rFonts w:ascii="Arial" w:hAnsi="Arial" w:cs="Arial"/>
          <w:sz w:val="18"/>
          <w:szCs w:val="18"/>
          <w:lang w:val="es-ES"/>
        </w:rPr>
        <w:t xml:space="preserve">«Artículo 11. Subdirección de Gestión Contractual. Son funciones de la Subdirección de Gestión Contractual las siguientes: </w:t>
      </w:r>
    </w:p>
    <w:p w14:paraId="34B63C66" w14:textId="77777777" w:rsidR="00365622" w:rsidRPr="00360A25" w:rsidRDefault="00365622" w:rsidP="00365622">
      <w:pPr>
        <w:pStyle w:val="Textonotapie"/>
        <w:ind w:firstLine="709"/>
        <w:jc w:val="both"/>
        <w:rPr>
          <w:rFonts w:ascii="Arial" w:hAnsi="Arial" w:cs="Arial"/>
          <w:sz w:val="18"/>
          <w:szCs w:val="18"/>
          <w:lang w:val="es-ES"/>
        </w:rPr>
      </w:pPr>
      <w:r w:rsidRPr="00360A25">
        <w:rPr>
          <w:rFonts w:ascii="Arial" w:hAnsi="Arial" w:cs="Arial"/>
          <w:sz w:val="18"/>
          <w:szCs w:val="18"/>
          <w:lang w:val="es-ES"/>
        </w:rPr>
        <w:t xml:space="preserve">»[...] </w:t>
      </w:r>
    </w:p>
    <w:p w14:paraId="4E37D9C4" w14:textId="77777777" w:rsidR="00365622" w:rsidRPr="00360A25" w:rsidRDefault="00365622" w:rsidP="00365622">
      <w:pPr>
        <w:pStyle w:val="Textonotapie"/>
        <w:ind w:firstLine="709"/>
        <w:jc w:val="both"/>
        <w:rPr>
          <w:rFonts w:ascii="Arial" w:hAnsi="Arial" w:cs="Arial"/>
          <w:sz w:val="18"/>
          <w:szCs w:val="18"/>
          <w:lang w:val="es-ES"/>
        </w:rPr>
      </w:pPr>
      <w:r w:rsidRPr="00360A25">
        <w:rPr>
          <w:rFonts w:ascii="Arial" w:eastAsia="Times New Roman" w:hAnsi="Arial" w:cs="Arial"/>
          <w:sz w:val="18"/>
          <w:szCs w:val="18"/>
          <w:lang w:val="es-CO" w:eastAsia="es-ES_tradnl"/>
        </w:rPr>
        <w:t>»</w:t>
      </w:r>
      <w:r w:rsidRPr="00360A25">
        <w:rPr>
          <w:rFonts w:ascii="Arial" w:hAnsi="Arial" w:cs="Arial"/>
          <w:sz w:val="18"/>
          <w:szCs w:val="18"/>
          <w:lang w:val="es-ES"/>
        </w:rPr>
        <w:t xml:space="preserve">8. Absolver consultas sobre la aplicación de normas de carácter general». </w:t>
      </w:r>
    </w:p>
  </w:footnote>
  <w:footnote w:id="20">
    <w:p w14:paraId="4FAA1456" w14:textId="77777777" w:rsidR="00365622" w:rsidRPr="00360A25" w:rsidRDefault="00365622" w:rsidP="00365622">
      <w:pPr>
        <w:pStyle w:val="Textonotapie"/>
        <w:ind w:firstLine="708"/>
        <w:jc w:val="both"/>
        <w:rPr>
          <w:rFonts w:ascii="Arial" w:hAnsi="Arial" w:cs="Arial"/>
          <w:sz w:val="18"/>
          <w:szCs w:val="18"/>
        </w:rPr>
      </w:pPr>
      <w:r w:rsidRPr="00360A25">
        <w:rPr>
          <w:rStyle w:val="Refdenotaalpie"/>
          <w:rFonts w:ascii="Arial" w:hAnsi="Arial" w:cs="Arial"/>
          <w:sz w:val="18"/>
          <w:szCs w:val="18"/>
        </w:rPr>
        <w:footnoteRef/>
      </w:r>
      <w:hyperlink r:id="rId1" w:history="1">
        <w:r w:rsidRPr="00360A25">
          <w:rPr>
            <w:rStyle w:val="Hipervnculo"/>
            <w:rFonts w:ascii="Arial" w:hAnsi="Arial" w:cs="Arial"/>
            <w:color w:val="44546A" w:themeColor="text2"/>
            <w:sz w:val="18"/>
            <w:szCs w:val="18"/>
          </w:rPr>
          <w:t>https://dapre.presidencia.gov.co/normativa/normativa/DIRECTIVA%20PRESIDENCIAL%2007%20DEL%2028%20DE%20OCTUBRE%20DE%202021.pdf</w:t>
        </w:r>
      </w:hyperlink>
      <w:r w:rsidRPr="00360A25">
        <w:rPr>
          <w:rFonts w:ascii="Arial" w:hAnsi="Arial" w:cs="Arial"/>
          <w:sz w:val="18"/>
          <w:szCs w:val="18"/>
        </w:rPr>
        <w:t xml:space="preserve">. </w:t>
      </w:r>
    </w:p>
    <w:p w14:paraId="4ADB02CE" w14:textId="77777777" w:rsidR="00365622" w:rsidRPr="00360A25" w:rsidRDefault="00365622" w:rsidP="00365622">
      <w:pPr>
        <w:pStyle w:val="Textonotapie"/>
        <w:ind w:firstLine="708"/>
        <w:rPr>
          <w:rFonts w:ascii="Arial" w:hAnsi="Arial" w:cs="Arial"/>
          <w:sz w:val="18"/>
          <w:szCs w:val="18"/>
        </w:rPr>
      </w:pPr>
    </w:p>
  </w:footnote>
  <w:footnote w:id="21">
    <w:p w14:paraId="4F077153" w14:textId="77777777" w:rsidR="00365622" w:rsidRPr="00360A25" w:rsidRDefault="00365622" w:rsidP="00365622">
      <w:pPr>
        <w:pStyle w:val="Textonotapie"/>
        <w:ind w:firstLine="708"/>
        <w:jc w:val="both"/>
        <w:rPr>
          <w:rFonts w:ascii="Arial" w:hAnsi="Arial" w:cs="Arial"/>
          <w:sz w:val="18"/>
          <w:szCs w:val="18"/>
        </w:rPr>
      </w:pPr>
      <w:r w:rsidRPr="00360A25">
        <w:rPr>
          <w:rStyle w:val="Refdenotaalpie"/>
          <w:rFonts w:ascii="Arial" w:hAnsi="Arial" w:cs="Arial"/>
          <w:sz w:val="18"/>
          <w:szCs w:val="18"/>
        </w:rPr>
        <w:footnoteRef/>
      </w:r>
      <w:r w:rsidRPr="00360A25">
        <w:rPr>
          <w:rFonts w:ascii="Arial" w:hAnsi="Arial" w:cs="Arial"/>
          <w:sz w:val="18"/>
          <w:szCs w:val="18"/>
        </w:rPr>
        <w:t xml:space="preserve"> Conforme al artículo 2 del Decreto Ley 4085 de 2011, la Agencia Nacional de Defensa Jurídica del Estado tiene como objetivo «[…] el diseño de estrategias, planes y acciones dirigidos a dar cumplimiento a las políticas de defensa jurídica de la Nación y del Estado definidas por el Gobierno Nacional; la formulación, evaluación y difusión de las políticas en materia de prevención de las conductas antijurídicas por parte de servidores y entidades públicas, del daño antijurídico y la extensión de sus efectos, y la dirección, coordinación y ejecución de las acciones que aseguren la adecuada implementación de las mismas, para la defensa de los intereses litigiosos de la Nación».</w:t>
      </w:r>
    </w:p>
    <w:p w14:paraId="6B936AD8" w14:textId="77777777" w:rsidR="00365622" w:rsidRPr="00360A25" w:rsidRDefault="00365622" w:rsidP="00365622">
      <w:pPr>
        <w:pStyle w:val="Textonotapie"/>
        <w:ind w:firstLine="708"/>
        <w:rPr>
          <w:rFonts w:ascii="Arial" w:hAnsi="Arial" w:cs="Arial"/>
          <w:sz w:val="18"/>
          <w:szCs w:val="18"/>
        </w:rPr>
      </w:pPr>
    </w:p>
  </w:footnote>
  <w:footnote w:id="22">
    <w:p w14:paraId="1176DDAD" w14:textId="77777777" w:rsidR="00365622" w:rsidRPr="00360A25" w:rsidRDefault="00365622" w:rsidP="00365622">
      <w:pPr>
        <w:pStyle w:val="Textonotapie"/>
        <w:ind w:firstLine="708"/>
        <w:jc w:val="both"/>
        <w:rPr>
          <w:rFonts w:ascii="Arial" w:hAnsi="Arial" w:cs="Arial"/>
          <w:sz w:val="18"/>
          <w:szCs w:val="18"/>
        </w:rPr>
      </w:pPr>
      <w:r w:rsidRPr="00360A25">
        <w:rPr>
          <w:rStyle w:val="Refdenotaalpie"/>
          <w:rFonts w:ascii="Arial" w:hAnsi="Arial" w:cs="Arial"/>
          <w:sz w:val="18"/>
          <w:szCs w:val="18"/>
        </w:rPr>
        <w:footnoteRef/>
      </w:r>
      <w:r w:rsidRPr="00360A25">
        <w:rPr>
          <w:rFonts w:ascii="Arial" w:hAnsi="Arial" w:cs="Arial"/>
          <w:sz w:val="18"/>
          <w:szCs w:val="18"/>
        </w:rPr>
        <w:t xml:space="preserve"> La norma dispone que «Al resolver los asuntos de su competencia, las autoridades aplicarán las disposiciones constitucionales, legales y reglamentarias de manera uniforme a situaciones que tengan los mismos supuestos fácticos y jurídicos. Con este propósito, al adoptar las decisiones de su competencia, deberán tener en cuenta las sentencias de unificación jurisprudencial del Consejo de Estado en las que se interpreten y apliquen dichas normas».</w:t>
      </w:r>
    </w:p>
  </w:footnote>
  <w:footnote w:id="23">
    <w:p w14:paraId="16E71F7B" w14:textId="77777777" w:rsidR="005F7447" w:rsidRPr="007B1FE3" w:rsidRDefault="005F7447" w:rsidP="006B586E">
      <w:pPr>
        <w:pStyle w:val="Textonotapie"/>
        <w:ind w:firstLine="708"/>
        <w:jc w:val="both"/>
        <w:rPr>
          <w:rFonts w:ascii="Arial" w:hAnsi="Arial" w:cs="Arial"/>
          <w:iCs/>
          <w:color w:val="000000" w:themeColor="text1"/>
          <w:sz w:val="19"/>
          <w:szCs w:val="19"/>
        </w:rPr>
      </w:pPr>
      <w:r w:rsidRPr="007B1FE3">
        <w:rPr>
          <w:rStyle w:val="Refdenotaalpie"/>
          <w:rFonts w:ascii="Arial" w:hAnsi="Arial" w:cs="Arial"/>
          <w:color w:val="000000" w:themeColor="text1"/>
          <w:sz w:val="19"/>
          <w:szCs w:val="19"/>
        </w:rPr>
        <w:footnoteRef/>
      </w:r>
      <w:r w:rsidRPr="007B1FE3">
        <w:rPr>
          <w:rFonts w:ascii="Arial" w:hAnsi="Arial" w:cs="Arial"/>
          <w:color w:val="000000" w:themeColor="text1"/>
          <w:sz w:val="19"/>
          <w:szCs w:val="19"/>
        </w:rPr>
        <w:t xml:space="preserve"> </w:t>
      </w:r>
      <w:r w:rsidRPr="007B1FE3">
        <w:rPr>
          <w:rFonts w:ascii="Arial" w:hAnsi="Arial" w:cs="Arial"/>
          <w:iCs/>
          <w:color w:val="000000" w:themeColor="text1"/>
          <w:sz w:val="19"/>
          <w:szCs w:val="19"/>
        </w:rPr>
        <w:t>Artículo 3 de la Ley 80 de 1993.</w:t>
      </w:r>
    </w:p>
    <w:p w14:paraId="3BAF6DC7" w14:textId="77777777" w:rsidR="005F7447" w:rsidRPr="007B1FE3" w:rsidRDefault="005F7447" w:rsidP="006B586E">
      <w:pPr>
        <w:pStyle w:val="Textonotapie"/>
        <w:jc w:val="both"/>
        <w:rPr>
          <w:rFonts w:ascii="Arial" w:hAnsi="Arial" w:cs="Arial"/>
          <w:iCs/>
          <w:color w:val="000000" w:themeColor="text1"/>
          <w:sz w:val="19"/>
          <w:szCs w:val="19"/>
        </w:rPr>
      </w:pPr>
    </w:p>
  </w:footnote>
  <w:footnote w:id="24">
    <w:p w14:paraId="541338B1" w14:textId="77777777" w:rsidR="005F7447" w:rsidRPr="007B1FE3" w:rsidRDefault="005F7447" w:rsidP="006B586E">
      <w:pPr>
        <w:pStyle w:val="Textonotapie"/>
        <w:ind w:firstLine="708"/>
        <w:jc w:val="both"/>
        <w:rPr>
          <w:rFonts w:ascii="Arial" w:hAnsi="Arial" w:cs="Arial"/>
          <w:iCs/>
          <w:color w:val="000000" w:themeColor="text1"/>
          <w:sz w:val="19"/>
          <w:szCs w:val="19"/>
        </w:rPr>
      </w:pPr>
      <w:r w:rsidRPr="007B1FE3">
        <w:rPr>
          <w:rStyle w:val="Refdenotaalpie"/>
          <w:rFonts w:ascii="Arial" w:hAnsi="Arial" w:cs="Arial"/>
          <w:color w:val="000000" w:themeColor="text1"/>
          <w:sz w:val="19"/>
          <w:szCs w:val="19"/>
        </w:rPr>
        <w:footnoteRef/>
      </w:r>
      <w:r w:rsidRPr="007B1FE3">
        <w:rPr>
          <w:rFonts w:ascii="Arial" w:hAnsi="Arial" w:cs="Arial"/>
          <w:color w:val="000000" w:themeColor="text1"/>
          <w:sz w:val="19"/>
          <w:szCs w:val="19"/>
        </w:rPr>
        <w:t xml:space="preserve"> </w:t>
      </w:r>
      <w:r w:rsidRPr="007B1FE3">
        <w:rPr>
          <w:rFonts w:ascii="Arial" w:hAnsi="Arial" w:cs="Arial"/>
          <w:iCs/>
          <w:color w:val="000000" w:themeColor="text1"/>
          <w:sz w:val="19"/>
          <w:szCs w:val="19"/>
        </w:rPr>
        <w:t>Artículo 17 de la Ley 1150 de 2007.</w:t>
      </w:r>
    </w:p>
    <w:p w14:paraId="0072D07F" w14:textId="77777777" w:rsidR="005F7447" w:rsidRPr="007B1FE3" w:rsidRDefault="005F7447" w:rsidP="006B586E">
      <w:pPr>
        <w:pStyle w:val="Textonotapie"/>
        <w:ind w:firstLine="708"/>
        <w:jc w:val="both"/>
        <w:rPr>
          <w:rFonts w:ascii="Arial" w:hAnsi="Arial" w:cs="Arial"/>
          <w:color w:val="000000" w:themeColor="text1"/>
          <w:sz w:val="19"/>
          <w:szCs w:val="19"/>
          <w:lang w:val="es-ES"/>
        </w:rPr>
      </w:pPr>
    </w:p>
  </w:footnote>
  <w:footnote w:id="25">
    <w:p w14:paraId="4FB544B8" w14:textId="77777777" w:rsidR="005F7447" w:rsidRPr="007B1FE3" w:rsidRDefault="005F7447" w:rsidP="006B586E">
      <w:pPr>
        <w:pStyle w:val="Textonotapie"/>
        <w:ind w:firstLine="708"/>
        <w:jc w:val="both"/>
        <w:rPr>
          <w:rFonts w:ascii="Arial" w:hAnsi="Arial" w:cs="Arial"/>
          <w:iCs/>
          <w:color w:val="000000" w:themeColor="text1"/>
          <w:sz w:val="19"/>
          <w:szCs w:val="19"/>
        </w:rPr>
      </w:pPr>
      <w:r w:rsidRPr="007B1FE3">
        <w:rPr>
          <w:rStyle w:val="Refdenotaalpie"/>
          <w:rFonts w:ascii="Arial" w:hAnsi="Arial" w:cs="Arial"/>
          <w:color w:val="000000" w:themeColor="text1"/>
          <w:sz w:val="19"/>
          <w:szCs w:val="19"/>
        </w:rPr>
        <w:footnoteRef/>
      </w:r>
      <w:r w:rsidRPr="007B1FE3">
        <w:rPr>
          <w:rFonts w:ascii="Arial" w:hAnsi="Arial" w:cs="Arial"/>
          <w:color w:val="000000" w:themeColor="text1"/>
          <w:sz w:val="19"/>
          <w:szCs w:val="19"/>
        </w:rPr>
        <w:t xml:space="preserve"> </w:t>
      </w:r>
      <w:r w:rsidRPr="007B1FE3">
        <w:rPr>
          <w:rFonts w:ascii="Arial" w:hAnsi="Arial" w:cs="Arial"/>
          <w:iCs/>
          <w:color w:val="000000" w:themeColor="text1"/>
          <w:sz w:val="19"/>
          <w:szCs w:val="19"/>
        </w:rPr>
        <w:t>Artículo 21 de la Ley 1150 de 2007.</w:t>
      </w:r>
    </w:p>
    <w:p w14:paraId="781A239A" w14:textId="77777777" w:rsidR="005F7447" w:rsidRPr="007B1FE3" w:rsidRDefault="005F7447" w:rsidP="006B586E">
      <w:pPr>
        <w:pStyle w:val="Textonotapie"/>
        <w:jc w:val="both"/>
        <w:rPr>
          <w:rFonts w:ascii="Arial" w:hAnsi="Arial" w:cs="Arial"/>
          <w:color w:val="000000" w:themeColor="text1"/>
          <w:sz w:val="19"/>
          <w:szCs w:val="19"/>
        </w:rPr>
      </w:pPr>
    </w:p>
  </w:footnote>
  <w:footnote w:id="26">
    <w:p w14:paraId="1DD4D1AB" w14:textId="77777777" w:rsidR="005F7447" w:rsidRPr="007B1FE3" w:rsidRDefault="005F7447" w:rsidP="006B586E">
      <w:pPr>
        <w:pStyle w:val="Textonotapie"/>
        <w:ind w:firstLine="708"/>
        <w:jc w:val="both"/>
        <w:rPr>
          <w:rFonts w:ascii="Arial" w:hAnsi="Arial" w:cs="Arial"/>
          <w:iCs/>
          <w:color w:val="000000" w:themeColor="text1"/>
          <w:sz w:val="19"/>
          <w:szCs w:val="19"/>
        </w:rPr>
      </w:pPr>
      <w:r w:rsidRPr="007B1FE3">
        <w:rPr>
          <w:rStyle w:val="Refdenotaalpie"/>
          <w:rFonts w:ascii="Arial" w:hAnsi="Arial" w:cs="Arial"/>
          <w:color w:val="000000" w:themeColor="text1"/>
          <w:sz w:val="19"/>
          <w:szCs w:val="19"/>
        </w:rPr>
        <w:footnoteRef/>
      </w:r>
      <w:r w:rsidRPr="007B1FE3">
        <w:rPr>
          <w:rFonts w:ascii="Arial" w:hAnsi="Arial" w:cs="Arial"/>
          <w:color w:val="000000" w:themeColor="text1"/>
          <w:sz w:val="19"/>
          <w:szCs w:val="19"/>
        </w:rPr>
        <w:t xml:space="preserve"> </w:t>
      </w:r>
      <w:r w:rsidRPr="007B1FE3">
        <w:rPr>
          <w:rFonts w:ascii="Arial" w:hAnsi="Arial" w:cs="Arial"/>
          <w:iCs/>
          <w:color w:val="000000" w:themeColor="text1"/>
          <w:sz w:val="19"/>
          <w:szCs w:val="19"/>
        </w:rPr>
        <w:t>Artículos 83 a 86 de la Ley 1474 de 2011.</w:t>
      </w:r>
    </w:p>
    <w:p w14:paraId="087C5761" w14:textId="77777777" w:rsidR="005F7447" w:rsidRPr="007B1FE3" w:rsidRDefault="005F7447" w:rsidP="006B586E">
      <w:pPr>
        <w:pStyle w:val="Textonotapie"/>
        <w:jc w:val="both"/>
        <w:rPr>
          <w:rFonts w:ascii="Arial" w:hAnsi="Arial" w:cs="Arial"/>
          <w:color w:val="000000" w:themeColor="text1"/>
          <w:sz w:val="19"/>
          <w:szCs w:val="19"/>
        </w:rPr>
      </w:pPr>
    </w:p>
  </w:footnote>
  <w:footnote w:id="27">
    <w:p w14:paraId="2530D7F1" w14:textId="77777777" w:rsidR="005F7447" w:rsidRPr="007B1FE3" w:rsidRDefault="005F7447" w:rsidP="006B586E">
      <w:pPr>
        <w:pStyle w:val="Textonotapie"/>
        <w:ind w:firstLine="708"/>
        <w:jc w:val="both"/>
        <w:rPr>
          <w:rFonts w:ascii="Arial" w:hAnsi="Arial" w:cs="Arial"/>
          <w:iCs/>
          <w:color w:val="000000" w:themeColor="text1"/>
          <w:sz w:val="19"/>
          <w:szCs w:val="19"/>
        </w:rPr>
      </w:pPr>
      <w:r w:rsidRPr="007B1FE3">
        <w:rPr>
          <w:rStyle w:val="Refdenotaalpie"/>
          <w:rFonts w:ascii="Arial" w:hAnsi="Arial" w:cs="Arial"/>
          <w:color w:val="000000" w:themeColor="text1"/>
          <w:sz w:val="19"/>
          <w:szCs w:val="19"/>
        </w:rPr>
        <w:footnoteRef/>
      </w:r>
      <w:r w:rsidRPr="007B1FE3">
        <w:rPr>
          <w:rFonts w:ascii="Arial" w:hAnsi="Arial" w:cs="Arial"/>
          <w:color w:val="000000" w:themeColor="text1"/>
          <w:sz w:val="19"/>
          <w:szCs w:val="19"/>
        </w:rPr>
        <w:t xml:space="preserve"> </w:t>
      </w:r>
      <w:r w:rsidRPr="007B1FE3">
        <w:rPr>
          <w:rFonts w:ascii="Arial" w:hAnsi="Arial" w:cs="Arial"/>
          <w:iCs/>
          <w:color w:val="000000" w:themeColor="text1"/>
          <w:sz w:val="19"/>
          <w:szCs w:val="19"/>
        </w:rPr>
        <w:t xml:space="preserve">Consejo de Estado. Sección 3ª. Sentencia del 27 de noviembre de 2017. M.P. Jaime Orlando Santofimio. </w:t>
      </w:r>
      <w:r w:rsidRPr="007B1FE3">
        <w:rPr>
          <w:rFonts w:ascii="Arial" w:hAnsi="Arial" w:cs="Arial"/>
          <w:iCs/>
          <w:color w:val="000000" w:themeColor="text1"/>
          <w:sz w:val="19"/>
          <w:szCs w:val="19"/>
        </w:rPr>
        <w:t>Exp. 51.802.</w:t>
      </w:r>
    </w:p>
    <w:p w14:paraId="5DD8F8C3" w14:textId="77777777" w:rsidR="005F7447" w:rsidRPr="007B1FE3" w:rsidRDefault="005F7447" w:rsidP="006B586E">
      <w:pPr>
        <w:pStyle w:val="Textonotapie"/>
        <w:jc w:val="both"/>
        <w:rPr>
          <w:rFonts w:ascii="Arial" w:hAnsi="Arial" w:cs="Arial"/>
          <w:color w:val="000000" w:themeColor="text1"/>
          <w:sz w:val="19"/>
          <w:szCs w:val="19"/>
          <w:lang w:val="es-CO"/>
        </w:rPr>
      </w:pPr>
    </w:p>
  </w:footnote>
  <w:footnote w:id="28">
    <w:p w14:paraId="6657B923" w14:textId="20B53E9F" w:rsidR="006B586E" w:rsidRPr="00B47043" w:rsidRDefault="006B586E" w:rsidP="00B47043">
      <w:pPr>
        <w:pStyle w:val="Textonotapie"/>
        <w:ind w:firstLine="708"/>
        <w:jc w:val="both"/>
        <w:rPr>
          <w:rFonts w:ascii="Arial" w:hAnsi="Arial" w:cs="Arial"/>
          <w:sz w:val="19"/>
          <w:szCs w:val="19"/>
        </w:rPr>
      </w:pPr>
      <w:r w:rsidRPr="00B47043">
        <w:rPr>
          <w:rStyle w:val="Refdenotaalpie"/>
          <w:rFonts w:ascii="Arial" w:hAnsi="Arial" w:cs="Arial"/>
          <w:sz w:val="19"/>
          <w:szCs w:val="19"/>
        </w:rPr>
        <w:footnoteRef/>
      </w:r>
      <w:r w:rsidRPr="00B47043">
        <w:rPr>
          <w:rFonts w:ascii="Arial" w:hAnsi="Arial" w:cs="Arial"/>
          <w:sz w:val="19"/>
          <w:szCs w:val="19"/>
        </w:rPr>
        <w:t xml:space="preserve"> «Artículo 83. Supervisión e interventoría contractual.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w:t>
      </w:r>
    </w:p>
    <w:p w14:paraId="10902900" w14:textId="608F43B2" w:rsidR="006B586E" w:rsidRPr="00B47043" w:rsidRDefault="006B586E" w:rsidP="00B47043">
      <w:pPr>
        <w:pStyle w:val="Textonotapie"/>
        <w:ind w:firstLine="708"/>
        <w:jc w:val="both"/>
        <w:rPr>
          <w:rFonts w:ascii="Arial" w:hAnsi="Arial" w:cs="Arial"/>
          <w:sz w:val="19"/>
          <w:szCs w:val="19"/>
        </w:rPr>
      </w:pPr>
      <w:r w:rsidRPr="00B47043">
        <w:rPr>
          <w:rFonts w:ascii="Arial" w:hAnsi="Arial" w:cs="Arial"/>
          <w:sz w:val="19"/>
          <w:szCs w:val="19"/>
        </w:rPr>
        <w:t xml:space="preserve">»La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w:t>
      </w:r>
    </w:p>
    <w:p w14:paraId="7EEC8C78" w14:textId="12DC778D" w:rsidR="006B586E" w:rsidRPr="00B47043" w:rsidRDefault="006B586E" w:rsidP="00B47043">
      <w:pPr>
        <w:pStyle w:val="Textonotapie"/>
        <w:ind w:firstLine="708"/>
        <w:jc w:val="both"/>
        <w:rPr>
          <w:rFonts w:ascii="Arial" w:hAnsi="Arial" w:cs="Arial"/>
          <w:sz w:val="19"/>
          <w:szCs w:val="19"/>
        </w:rPr>
      </w:pPr>
      <w:r w:rsidRPr="00B47043">
        <w:rPr>
          <w:rFonts w:ascii="Arial" w:hAnsi="Arial" w:cs="Arial"/>
          <w:sz w:val="19"/>
          <w:szCs w:val="19"/>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 </w:t>
      </w:r>
    </w:p>
    <w:p w14:paraId="62DB5CD8" w14:textId="0D308C4F" w:rsidR="006B586E" w:rsidRPr="00B47043" w:rsidRDefault="006B586E" w:rsidP="00B47043">
      <w:pPr>
        <w:pStyle w:val="Textonotapie"/>
        <w:ind w:firstLine="708"/>
        <w:jc w:val="both"/>
        <w:rPr>
          <w:rFonts w:ascii="Arial" w:hAnsi="Arial" w:cs="Arial"/>
          <w:sz w:val="19"/>
          <w:szCs w:val="19"/>
        </w:rPr>
      </w:pPr>
      <w:r w:rsidRPr="00B47043">
        <w:rPr>
          <w:rFonts w:ascii="Arial" w:hAnsi="Arial" w:cs="Arial"/>
          <w:sz w:val="19"/>
          <w:szCs w:val="19"/>
        </w:rPr>
        <w:t xml:space="preserve">»Por regla general, no serán concurrentes en relación con un mismo contrato, las funciones de supervisión e interventoría. Sin embargo, la entidad puede dividir la vigilancia del contrato principal, caso en el cual en el contrato respectivo de interventoría, se deberán indicar las actividades técnicas a cargo del interventor y las demás quedarán a cargo de la Entidad a través del supervisor. </w:t>
      </w:r>
    </w:p>
    <w:p w14:paraId="079A354B" w14:textId="5EA519F0" w:rsidR="006B586E" w:rsidRPr="00B47043" w:rsidRDefault="006B586E" w:rsidP="00B47043">
      <w:pPr>
        <w:pStyle w:val="Textonotapie"/>
        <w:ind w:firstLine="708"/>
        <w:jc w:val="both"/>
        <w:rPr>
          <w:rFonts w:ascii="Arial" w:hAnsi="Arial" w:cs="Arial"/>
          <w:sz w:val="19"/>
          <w:szCs w:val="19"/>
        </w:rPr>
      </w:pPr>
      <w:r w:rsidRPr="00B47043">
        <w:rPr>
          <w:rFonts w:ascii="Arial" w:hAnsi="Arial" w:cs="Arial"/>
          <w:sz w:val="19"/>
          <w:szCs w:val="19"/>
        </w:rPr>
        <w:t xml:space="preserve">»El contrato de Interventoría será supervisado directamente por la entidad estatal. </w:t>
      </w:r>
    </w:p>
    <w:p w14:paraId="02F1335A" w14:textId="75996376" w:rsidR="006B586E" w:rsidRPr="00B47043" w:rsidRDefault="006B586E" w:rsidP="00B47043">
      <w:pPr>
        <w:pStyle w:val="Textonotapie"/>
        <w:ind w:firstLine="708"/>
        <w:jc w:val="both"/>
        <w:rPr>
          <w:rFonts w:ascii="Arial" w:hAnsi="Arial" w:cs="Arial"/>
          <w:sz w:val="19"/>
          <w:szCs w:val="19"/>
        </w:rPr>
      </w:pPr>
      <w:r w:rsidRPr="00B47043">
        <w:rPr>
          <w:rFonts w:ascii="Arial" w:hAnsi="Arial" w:cs="Arial"/>
          <w:sz w:val="19"/>
          <w:szCs w:val="19"/>
        </w:rPr>
        <w:t xml:space="preserve">»Parágrafo 1°. En adición a la obligación de contar con interventoría, teniendo en cuenta la capacidad de la entidad para asumir o no la respectiva supervisión en los contratos de obra a que se refiere el artículo 32 de la Ley 80 de 1993, los estudios previos de los contratos cuyo valor supere la menor cuantía de la entidad, con independencia de la modalidad de selección, se pronunciarán sobre la necesidad de contar con interventoría. </w:t>
      </w:r>
    </w:p>
    <w:p w14:paraId="679D5C08" w14:textId="5086EE8D" w:rsidR="006B586E" w:rsidRPr="00B47043" w:rsidRDefault="006B586E" w:rsidP="00B47043">
      <w:pPr>
        <w:pStyle w:val="Textonotapie"/>
        <w:ind w:firstLine="708"/>
        <w:jc w:val="both"/>
        <w:rPr>
          <w:rFonts w:ascii="Arial" w:hAnsi="Arial" w:cs="Arial"/>
          <w:sz w:val="19"/>
          <w:szCs w:val="19"/>
        </w:rPr>
      </w:pPr>
      <w:r w:rsidRPr="00B47043">
        <w:rPr>
          <w:rFonts w:ascii="Arial" w:hAnsi="Arial" w:cs="Arial"/>
          <w:sz w:val="19"/>
          <w:szCs w:val="19"/>
        </w:rPr>
        <w:t>»Parágrafo 2°. El Gobierno Nacional reglamentará la materia</w:t>
      </w:r>
      <w:r w:rsidR="007B1FE3">
        <w:rPr>
          <w:rFonts w:ascii="Arial" w:hAnsi="Arial" w:cs="Arial"/>
          <w:sz w:val="19"/>
          <w:szCs w:val="19"/>
        </w:rPr>
        <w:t>»</w:t>
      </w:r>
      <w:r w:rsidRPr="00B47043">
        <w:rPr>
          <w:rFonts w:ascii="Arial" w:hAnsi="Arial" w:cs="Arial"/>
          <w:sz w:val="19"/>
          <w:szCs w:val="19"/>
        </w:rPr>
        <w:t xml:space="preserve">.  </w:t>
      </w:r>
    </w:p>
  </w:footnote>
  <w:footnote w:id="29">
    <w:p w14:paraId="67CC443A" w14:textId="77777777" w:rsidR="005F7447" w:rsidRPr="007B1FE3" w:rsidRDefault="005F7447" w:rsidP="006B586E">
      <w:pPr>
        <w:pStyle w:val="Textonotapie"/>
        <w:ind w:firstLine="708"/>
        <w:jc w:val="both"/>
        <w:rPr>
          <w:rFonts w:ascii="Arial" w:hAnsi="Arial" w:cs="Arial"/>
          <w:color w:val="000000" w:themeColor="text1"/>
          <w:sz w:val="19"/>
          <w:szCs w:val="19"/>
          <w:lang w:val="es-ES"/>
        </w:rPr>
      </w:pPr>
      <w:r w:rsidRPr="007B1FE3">
        <w:rPr>
          <w:rStyle w:val="Refdenotaalpie"/>
          <w:rFonts w:ascii="Arial" w:hAnsi="Arial" w:cs="Arial"/>
          <w:color w:val="000000" w:themeColor="text1"/>
          <w:sz w:val="19"/>
          <w:szCs w:val="19"/>
        </w:rPr>
        <w:footnoteRef/>
      </w:r>
      <w:r w:rsidRPr="007B1FE3">
        <w:rPr>
          <w:rFonts w:ascii="Arial" w:hAnsi="Arial" w:cs="Arial"/>
          <w:color w:val="000000" w:themeColor="text1"/>
          <w:sz w:val="19"/>
          <w:szCs w:val="19"/>
        </w:rPr>
        <w:t xml:space="preserve"> </w:t>
      </w:r>
      <w:r w:rsidRPr="007B1FE3">
        <w:rPr>
          <w:rFonts w:ascii="Arial" w:hAnsi="Arial" w:cs="Arial"/>
          <w:iCs/>
          <w:color w:val="000000" w:themeColor="text1"/>
          <w:sz w:val="19"/>
          <w:szCs w:val="19"/>
        </w:rPr>
        <w:t>BELTRÁN SUÁREZ, Gonzalo. Estudios de derecho contractual público. 1ª Ed. Legis, 2014. Bogotá. p. 256.</w:t>
      </w:r>
    </w:p>
    <w:p w14:paraId="22625AC9" w14:textId="77777777" w:rsidR="005F7447" w:rsidRPr="007B1FE3" w:rsidRDefault="005F7447" w:rsidP="006B586E">
      <w:pPr>
        <w:pStyle w:val="Textonotapie"/>
        <w:jc w:val="both"/>
        <w:rPr>
          <w:rFonts w:ascii="Arial" w:hAnsi="Arial" w:cs="Arial"/>
          <w:color w:val="000000" w:themeColor="text1"/>
          <w:sz w:val="19"/>
          <w:szCs w:val="19"/>
        </w:rPr>
      </w:pPr>
    </w:p>
  </w:footnote>
  <w:footnote w:id="30">
    <w:p w14:paraId="6FC03A7F" w14:textId="1D0126BE" w:rsidR="00D733AA" w:rsidRPr="00B47043" w:rsidRDefault="00D733AA" w:rsidP="00B47043">
      <w:pPr>
        <w:pStyle w:val="Textonotapie"/>
        <w:ind w:firstLine="708"/>
        <w:jc w:val="both"/>
        <w:rPr>
          <w:rFonts w:ascii="Arial" w:hAnsi="Arial" w:cs="Arial"/>
          <w:sz w:val="19"/>
          <w:szCs w:val="19"/>
        </w:rPr>
      </w:pPr>
      <w:r w:rsidRPr="00B47043">
        <w:rPr>
          <w:rStyle w:val="Refdenotaalpie"/>
          <w:rFonts w:ascii="Arial" w:hAnsi="Arial" w:cs="Arial"/>
          <w:sz w:val="19"/>
          <w:szCs w:val="19"/>
        </w:rPr>
        <w:footnoteRef/>
      </w:r>
      <w:r w:rsidRPr="00B47043">
        <w:rPr>
          <w:rFonts w:ascii="Arial" w:hAnsi="Arial" w:cs="Arial"/>
          <w:sz w:val="19"/>
          <w:szCs w:val="19"/>
        </w:rPr>
        <w:t xml:space="preserve"> «Artículo 84. Facultades y deberes de los supervisores y los interventores. La supervisión e interventoría contractual implica el seguimiento al ejercicio del cumplimiento obligacional por la entidad contratante sobre las obligaciones a cargo del contratista. </w:t>
      </w:r>
    </w:p>
    <w:p w14:paraId="74DA1A6F" w14:textId="5A29231A" w:rsidR="00D733AA" w:rsidRPr="00B47043" w:rsidRDefault="00D733AA" w:rsidP="00B47043">
      <w:pPr>
        <w:pStyle w:val="Textonotapie"/>
        <w:ind w:firstLine="708"/>
        <w:jc w:val="both"/>
        <w:rPr>
          <w:rFonts w:ascii="Arial" w:hAnsi="Arial" w:cs="Arial"/>
          <w:sz w:val="19"/>
          <w:szCs w:val="19"/>
        </w:rPr>
      </w:pPr>
      <w:r w:rsidRPr="00B47043">
        <w:rPr>
          <w:rFonts w:ascii="Arial" w:hAnsi="Arial" w:cs="Arial"/>
          <w:sz w:val="19"/>
          <w:szCs w:val="19"/>
        </w:rPr>
        <w:t xml:space="preserve">»Los interventores y supervisores están facultados para solicitar informes, aclaraciones y explicaciones sobre el desarrollo de la ejecución contractual, y serán responsables por mantener informada a la entidad contratante de los hechos o circunstancias que puedan constituir actos de corrupción tipificados como conductas punibles, o que puedan poner o pongan en riesgo el cumplimiento del contrato, o cuando tal incumplimiento se presente […]». </w:t>
      </w:r>
    </w:p>
    <w:p w14:paraId="070361C6" w14:textId="021CD65A" w:rsidR="00D733AA" w:rsidRPr="00B47043" w:rsidRDefault="00D733AA" w:rsidP="00B47043">
      <w:pPr>
        <w:pStyle w:val="Textonotapie"/>
        <w:ind w:firstLine="708"/>
        <w:jc w:val="both"/>
        <w:rPr>
          <w:rFonts w:ascii="Arial" w:hAnsi="Arial" w:cs="Arial"/>
          <w:sz w:val="19"/>
          <w:szCs w:val="19"/>
        </w:rPr>
      </w:pPr>
      <w:r w:rsidRPr="00B47043">
        <w:rPr>
          <w:rFonts w:ascii="Arial" w:hAnsi="Arial" w:cs="Arial"/>
          <w:sz w:val="19"/>
          <w:szCs w:val="19"/>
        </w:rPr>
        <w:t xml:space="preserve">  </w:t>
      </w:r>
    </w:p>
  </w:footnote>
  <w:footnote w:id="31">
    <w:p w14:paraId="32419235" w14:textId="77777777" w:rsidR="005F7447" w:rsidRPr="007B1FE3" w:rsidRDefault="005F7447" w:rsidP="006B586E">
      <w:pPr>
        <w:pStyle w:val="Textonotapie"/>
        <w:ind w:firstLine="708"/>
        <w:jc w:val="both"/>
        <w:rPr>
          <w:rFonts w:ascii="Arial" w:hAnsi="Arial" w:cs="Arial"/>
          <w:color w:val="000000" w:themeColor="text1"/>
          <w:sz w:val="19"/>
          <w:szCs w:val="19"/>
        </w:rPr>
      </w:pPr>
      <w:r w:rsidRPr="007B1FE3">
        <w:rPr>
          <w:rStyle w:val="Refdenotaalpie"/>
          <w:rFonts w:ascii="Arial" w:hAnsi="Arial" w:cs="Arial"/>
          <w:color w:val="000000" w:themeColor="text1"/>
          <w:sz w:val="19"/>
          <w:szCs w:val="19"/>
        </w:rPr>
        <w:footnoteRef/>
      </w:r>
      <w:r w:rsidRPr="007B1FE3">
        <w:rPr>
          <w:rFonts w:ascii="Arial" w:hAnsi="Arial" w:cs="Arial"/>
          <w:color w:val="000000" w:themeColor="text1"/>
          <w:sz w:val="19"/>
          <w:szCs w:val="19"/>
        </w:rPr>
        <w:t xml:space="preserve"> Radicado # 4201913000008240 del 20 de diciembre de 2019.</w:t>
      </w:r>
    </w:p>
    <w:p w14:paraId="1892D625" w14:textId="77777777" w:rsidR="005F7447" w:rsidRPr="007B1FE3" w:rsidRDefault="005F7447" w:rsidP="006B586E">
      <w:pPr>
        <w:pStyle w:val="Textonotapie"/>
        <w:ind w:firstLine="708"/>
        <w:jc w:val="both"/>
        <w:rPr>
          <w:rFonts w:ascii="Arial" w:hAnsi="Arial" w:cs="Arial"/>
          <w:color w:val="000000" w:themeColor="text1"/>
          <w:sz w:val="19"/>
          <w:szCs w:val="19"/>
          <w:lang w:val="es-ES"/>
        </w:rPr>
      </w:pPr>
    </w:p>
  </w:footnote>
  <w:footnote w:id="32">
    <w:p w14:paraId="542E0994" w14:textId="77777777" w:rsidR="005F7447" w:rsidRPr="007B1FE3" w:rsidRDefault="005F7447" w:rsidP="006B586E">
      <w:pPr>
        <w:pStyle w:val="Textonotapie"/>
        <w:ind w:firstLine="708"/>
        <w:jc w:val="both"/>
        <w:rPr>
          <w:rFonts w:ascii="Arial" w:hAnsi="Arial" w:cs="Arial"/>
          <w:iCs/>
          <w:color w:val="000000" w:themeColor="text1"/>
          <w:sz w:val="19"/>
          <w:szCs w:val="19"/>
        </w:rPr>
      </w:pPr>
      <w:r w:rsidRPr="007B1FE3">
        <w:rPr>
          <w:rStyle w:val="Refdenotaalpie"/>
          <w:rFonts w:ascii="Arial" w:hAnsi="Arial" w:cs="Arial"/>
          <w:color w:val="000000" w:themeColor="text1"/>
          <w:sz w:val="19"/>
          <w:szCs w:val="19"/>
        </w:rPr>
        <w:footnoteRef/>
      </w:r>
      <w:r w:rsidRPr="007B1FE3">
        <w:rPr>
          <w:rFonts w:ascii="Arial" w:hAnsi="Arial" w:cs="Arial"/>
          <w:color w:val="000000" w:themeColor="text1"/>
          <w:sz w:val="19"/>
          <w:szCs w:val="19"/>
        </w:rPr>
        <w:t xml:space="preserve"> </w:t>
      </w:r>
      <w:r w:rsidRPr="007B1FE3">
        <w:rPr>
          <w:rFonts w:ascii="Arial" w:hAnsi="Arial" w:cs="Arial"/>
          <w:iCs/>
          <w:color w:val="000000" w:themeColor="text1"/>
          <w:sz w:val="19"/>
          <w:szCs w:val="19"/>
        </w:rPr>
        <w:t>A excepción de la interventoría del contrato de obra adjudicado por licitación pública que es obligatoria según el numeral 1° del artículo 32 de la Ley 80 de 1993.</w:t>
      </w:r>
    </w:p>
    <w:p w14:paraId="05325F31" w14:textId="77777777" w:rsidR="005F7447" w:rsidRPr="007B1FE3" w:rsidRDefault="005F7447" w:rsidP="006B586E">
      <w:pPr>
        <w:pStyle w:val="Textonotapie"/>
        <w:jc w:val="both"/>
        <w:rPr>
          <w:rFonts w:ascii="Arial" w:hAnsi="Arial" w:cs="Arial"/>
          <w:iCs/>
          <w:color w:val="000000" w:themeColor="text1"/>
          <w:sz w:val="19"/>
          <w:szCs w:val="19"/>
        </w:rPr>
      </w:pPr>
    </w:p>
  </w:footnote>
  <w:footnote w:id="33">
    <w:p w14:paraId="787A87E8" w14:textId="77777777" w:rsidR="005F7447" w:rsidRPr="007B1FE3" w:rsidRDefault="005F7447" w:rsidP="00B47043">
      <w:pPr>
        <w:pStyle w:val="Textonotapie"/>
        <w:ind w:firstLine="708"/>
        <w:jc w:val="both"/>
        <w:rPr>
          <w:rFonts w:ascii="Arial" w:hAnsi="Arial" w:cs="Arial"/>
          <w:color w:val="000000" w:themeColor="text1"/>
          <w:sz w:val="19"/>
          <w:szCs w:val="19"/>
          <w:lang w:val="es-CO"/>
        </w:rPr>
      </w:pPr>
      <w:r w:rsidRPr="007B1FE3">
        <w:rPr>
          <w:rStyle w:val="Refdenotaalpie"/>
          <w:rFonts w:ascii="Arial" w:hAnsi="Arial" w:cs="Arial"/>
          <w:color w:val="000000" w:themeColor="text1"/>
          <w:sz w:val="19"/>
          <w:szCs w:val="19"/>
        </w:rPr>
        <w:footnoteRef/>
      </w:r>
      <w:r w:rsidRPr="007B1FE3">
        <w:rPr>
          <w:rFonts w:ascii="Arial" w:hAnsi="Arial" w:cs="Arial"/>
          <w:color w:val="000000" w:themeColor="text1"/>
          <w:sz w:val="19"/>
          <w:szCs w:val="19"/>
        </w:rPr>
        <w:t xml:space="preserve"> «Son también contratos de consultoría los que tienen por objeto la </w:t>
      </w:r>
      <w:r w:rsidRPr="007B1FE3">
        <w:rPr>
          <w:rFonts w:ascii="Arial" w:hAnsi="Arial" w:cs="Arial"/>
          <w:color w:val="000000" w:themeColor="text1"/>
          <w:sz w:val="19"/>
          <w:szCs w:val="19"/>
        </w:rPr>
        <w:t>interventoría[…]»</w:t>
      </w:r>
    </w:p>
  </w:footnote>
  <w:footnote w:id="34">
    <w:p w14:paraId="7437BF55" w14:textId="77777777" w:rsidR="002828AD" w:rsidRPr="007B1FE3" w:rsidRDefault="002828AD" w:rsidP="006B586E">
      <w:pPr>
        <w:pStyle w:val="Textonotapie"/>
        <w:ind w:firstLine="708"/>
        <w:jc w:val="both"/>
        <w:rPr>
          <w:rStyle w:val="Hipervnculo"/>
          <w:rFonts w:ascii="Arial" w:hAnsi="Arial" w:cs="Arial"/>
          <w:iCs/>
          <w:color w:val="000000"/>
          <w:sz w:val="19"/>
          <w:szCs w:val="19"/>
        </w:rPr>
      </w:pPr>
      <w:r w:rsidRPr="007B1FE3">
        <w:rPr>
          <w:rStyle w:val="Refdenotaalpie"/>
          <w:rFonts w:ascii="Arial" w:hAnsi="Arial" w:cs="Arial"/>
          <w:color w:val="000000"/>
          <w:sz w:val="19"/>
          <w:szCs w:val="19"/>
        </w:rPr>
        <w:footnoteRef/>
      </w:r>
      <w:r w:rsidRPr="007B1FE3">
        <w:rPr>
          <w:rFonts w:ascii="Arial" w:hAnsi="Arial" w:cs="Arial"/>
          <w:color w:val="000000"/>
          <w:sz w:val="19"/>
          <w:szCs w:val="19"/>
        </w:rPr>
        <w:t xml:space="preserve"> </w:t>
      </w:r>
      <w:r w:rsidRPr="007B1FE3">
        <w:rPr>
          <w:rFonts w:ascii="Arial" w:hAnsi="Arial" w:cs="Arial"/>
          <w:iCs/>
          <w:color w:val="000000"/>
          <w:sz w:val="19"/>
          <w:szCs w:val="19"/>
        </w:rPr>
        <w:t xml:space="preserve">Disponible en: </w:t>
      </w:r>
      <w:hyperlink r:id="rId2" w:history="1">
        <w:r w:rsidRPr="007B1FE3">
          <w:rPr>
            <w:rStyle w:val="Hipervnculo"/>
            <w:rFonts w:ascii="Arial" w:hAnsi="Arial" w:cs="Arial"/>
            <w:iCs/>
            <w:color w:val="44546A" w:themeColor="text2"/>
            <w:sz w:val="19"/>
            <w:szCs w:val="19"/>
          </w:rPr>
          <w:t>https://www.colombiacompra.gov.co/sites/cce_public/files/cce_documents/cce_guia_para_el_ejercicio_de_las_funciones_de_supervision_e_interventoria_de_los_contratos_del_estado.pdf</w:t>
        </w:r>
      </w:hyperlink>
      <w:r w:rsidRPr="007B1FE3">
        <w:rPr>
          <w:rStyle w:val="Hipervnculo"/>
          <w:rFonts w:ascii="Arial" w:hAnsi="Arial" w:cs="Arial"/>
          <w:iCs/>
          <w:color w:val="000000"/>
          <w:sz w:val="19"/>
          <w:szCs w:val="19"/>
        </w:rPr>
        <w:t>.</w:t>
      </w:r>
    </w:p>
    <w:p w14:paraId="19B421E2" w14:textId="77777777" w:rsidR="002828AD" w:rsidRPr="007B1FE3" w:rsidRDefault="002828AD" w:rsidP="006B586E">
      <w:pPr>
        <w:pStyle w:val="Textonotapie"/>
        <w:ind w:firstLine="708"/>
        <w:jc w:val="both"/>
        <w:rPr>
          <w:rFonts w:ascii="Arial" w:hAnsi="Arial" w:cs="Arial"/>
          <w:iCs/>
          <w:color w:val="000000"/>
          <w:sz w:val="19"/>
          <w:szCs w:val="19"/>
        </w:rPr>
      </w:pPr>
    </w:p>
  </w:footnote>
  <w:footnote w:id="35">
    <w:p w14:paraId="1847DC63" w14:textId="77777777" w:rsidR="00150489" w:rsidRPr="007B1FE3" w:rsidRDefault="00150489" w:rsidP="006B586E">
      <w:pPr>
        <w:pStyle w:val="Textonotapie"/>
        <w:ind w:firstLine="708"/>
        <w:jc w:val="both"/>
        <w:rPr>
          <w:rStyle w:val="Hipervnculo"/>
          <w:rFonts w:ascii="Arial" w:hAnsi="Arial" w:cs="Arial"/>
          <w:iCs/>
          <w:color w:val="000000"/>
          <w:sz w:val="19"/>
          <w:szCs w:val="19"/>
        </w:rPr>
      </w:pPr>
      <w:r w:rsidRPr="007B1FE3">
        <w:rPr>
          <w:rStyle w:val="Refdenotaalpie"/>
          <w:rFonts w:ascii="Arial" w:hAnsi="Arial" w:cs="Arial"/>
          <w:color w:val="000000"/>
          <w:sz w:val="19"/>
          <w:szCs w:val="19"/>
        </w:rPr>
        <w:footnoteRef/>
      </w:r>
      <w:r w:rsidRPr="007B1FE3">
        <w:rPr>
          <w:rFonts w:ascii="Arial" w:hAnsi="Arial" w:cs="Arial"/>
          <w:color w:val="000000"/>
          <w:sz w:val="19"/>
          <w:szCs w:val="19"/>
        </w:rPr>
        <w:t xml:space="preserve"> </w:t>
      </w:r>
      <w:r w:rsidRPr="007B1FE3">
        <w:rPr>
          <w:rFonts w:ascii="Arial" w:hAnsi="Arial" w:cs="Arial"/>
          <w:iCs/>
          <w:color w:val="000000"/>
          <w:sz w:val="19"/>
          <w:szCs w:val="19"/>
        </w:rPr>
        <w:t xml:space="preserve">Disponible en: </w:t>
      </w:r>
      <w:hyperlink r:id="rId3" w:history="1">
        <w:r w:rsidRPr="007B1FE3">
          <w:rPr>
            <w:rStyle w:val="Hipervnculo"/>
            <w:rFonts w:ascii="Arial" w:hAnsi="Arial" w:cs="Arial"/>
            <w:iCs/>
            <w:color w:val="44546A" w:themeColor="text2"/>
            <w:sz w:val="19"/>
            <w:szCs w:val="19"/>
          </w:rPr>
          <w:t>https://www.colombiacompra.gov.co/sites/cce_public/files/cce_documents/cce_guia_para_el_ejercicio_de_las_funciones_de_supervision_e_interventoria_de_los_contratos_del_estado.pdf</w:t>
        </w:r>
      </w:hyperlink>
      <w:r w:rsidRPr="007B1FE3">
        <w:rPr>
          <w:rStyle w:val="Hipervnculo"/>
          <w:rFonts w:ascii="Arial" w:hAnsi="Arial" w:cs="Arial"/>
          <w:iCs/>
          <w:color w:val="000000"/>
          <w:sz w:val="19"/>
          <w:szCs w:val="19"/>
        </w:rPr>
        <w:t>.</w:t>
      </w:r>
    </w:p>
    <w:p w14:paraId="17DE8421" w14:textId="77777777" w:rsidR="00150489" w:rsidRPr="007B1FE3" w:rsidRDefault="00150489" w:rsidP="006B586E">
      <w:pPr>
        <w:pStyle w:val="Textonotapie"/>
        <w:ind w:firstLine="708"/>
        <w:jc w:val="both"/>
        <w:rPr>
          <w:rFonts w:ascii="Arial" w:hAnsi="Arial" w:cs="Arial"/>
          <w:iCs/>
          <w:color w:val="000000"/>
          <w:sz w:val="19"/>
          <w:szCs w:val="19"/>
        </w:rPr>
      </w:pPr>
    </w:p>
  </w:footnote>
  <w:footnote w:id="36">
    <w:p w14:paraId="4E7FA860" w14:textId="77777777" w:rsidR="00150489" w:rsidRPr="007B1FE3" w:rsidRDefault="00150489" w:rsidP="006B586E">
      <w:pPr>
        <w:pStyle w:val="Textonotapie"/>
        <w:ind w:firstLine="708"/>
        <w:jc w:val="both"/>
        <w:rPr>
          <w:rFonts w:ascii="Arial" w:hAnsi="Arial" w:cs="Arial"/>
          <w:color w:val="000000"/>
          <w:sz w:val="19"/>
          <w:szCs w:val="19"/>
        </w:rPr>
      </w:pPr>
      <w:r w:rsidRPr="007B1FE3">
        <w:rPr>
          <w:rStyle w:val="Refdenotaalpie"/>
          <w:rFonts w:ascii="Arial" w:hAnsi="Arial" w:cs="Arial"/>
          <w:color w:val="000000"/>
          <w:sz w:val="19"/>
          <w:szCs w:val="19"/>
        </w:rPr>
        <w:footnoteRef/>
      </w:r>
      <w:r w:rsidRPr="007B1FE3">
        <w:rPr>
          <w:rFonts w:ascii="Arial" w:hAnsi="Arial" w:cs="Arial"/>
          <w:color w:val="000000"/>
          <w:sz w:val="19"/>
          <w:szCs w:val="19"/>
        </w:rPr>
        <w:t xml:space="preserve"> </w:t>
      </w:r>
      <w:r w:rsidRPr="007B1FE3">
        <w:rPr>
          <w:rFonts w:ascii="Arial" w:hAnsi="Arial" w:cs="Arial"/>
          <w:iCs/>
          <w:color w:val="000000"/>
          <w:sz w:val="19"/>
          <w:szCs w:val="19"/>
        </w:rPr>
        <w:t>Departamento Administrativo de la Función Pública. Concepto del 6 de mayo de 2019. Rad. 140.881.</w:t>
      </w:r>
    </w:p>
    <w:p w14:paraId="126B422B" w14:textId="77777777" w:rsidR="00150489" w:rsidRPr="007B1FE3" w:rsidRDefault="00150489" w:rsidP="006B586E">
      <w:pPr>
        <w:pStyle w:val="Textonotapie"/>
        <w:jc w:val="both"/>
        <w:rPr>
          <w:rFonts w:ascii="Arial" w:hAnsi="Arial" w:cs="Arial"/>
          <w:color w:val="000000"/>
          <w:sz w:val="19"/>
          <w:szCs w:val="19"/>
        </w:rPr>
      </w:pPr>
    </w:p>
  </w:footnote>
  <w:footnote w:id="37">
    <w:p w14:paraId="58834B67" w14:textId="77777777" w:rsidR="003D720A" w:rsidRPr="00835B3B" w:rsidRDefault="003D720A" w:rsidP="003D720A">
      <w:pPr>
        <w:pStyle w:val="Textonotapie"/>
        <w:ind w:firstLine="708"/>
        <w:jc w:val="both"/>
        <w:rPr>
          <w:rFonts w:ascii="Arial" w:hAnsi="Arial" w:cs="Arial"/>
          <w:sz w:val="19"/>
          <w:szCs w:val="19"/>
        </w:rPr>
      </w:pPr>
      <w:r w:rsidRPr="00835B3B">
        <w:rPr>
          <w:rStyle w:val="Refdenotaalpie"/>
          <w:rFonts w:ascii="Arial" w:hAnsi="Arial" w:cs="Arial"/>
          <w:sz w:val="19"/>
          <w:szCs w:val="19"/>
        </w:rPr>
        <w:footnoteRef/>
      </w:r>
      <w:r w:rsidRPr="00835B3B">
        <w:rPr>
          <w:rFonts w:ascii="Arial" w:hAnsi="Arial" w:cs="Arial"/>
          <w:sz w:val="19"/>
          <w:szCs w:val="19"/>
        </w:rPr>
        <w:t xml:space="preserve"> «Artículo 84. Facultades y deberes de los supervisores y los interventores. La supervisión e interventoría contractual implica el seguimiento al ejercicio del cumplimiento obligacional por la entidad contratante sobre las obligaciones a cargo del contratista. </w:t>
      </w:r>
    </w:p>
    <w:p w14:paraId="3FF0942C" w14:textId="77777777" w:rsidR="003D720A" w:rsidRPr="00835B3B" w:rsidRDefault="003D720A" w:rsidP="003D720A">
      <w:pPr>
        <w:pStyle w:val="Textonotapie"/>
        <w:ind w:firstLine="708"/>
        <w:jc w:val="both"/>
        <w:rPr>
          <w:rFonts w:ascii="Arial" w:hAnsi="Arial" w:cs="Arial"/>
          <w:sz w:val="19"/>
          <w:szCs w:val="19"/>
        </w:rPr>
      </w:pPr>
      <w:r w:rsidRPr="00835B3B">
        <w:rPr>
          <w:rFonts w:ascii="Arial" w:hAnsi="Arial" w:cs="Arial"/>
          <w:sz w:val="19"/>
          <w:szCs w:val="19"/>
        </w:rPr>
        <w:t xml:space="preserve">»Los interventores y supervisores están facultados para solicitar informes, aclaraciones y explicaciones sobre el desarrollo de la ejecución contractual, y serán responsables por mantener informada a la entidad contratante de los hechos o circunstancias que puedan constituir actos de corrupción tipificados como conductas punibles, o que puedan poner o pongan en riesgo el cumplimiento del contrato, o cuando tal incumplimiento se presente […]». </w:t>
      </w:r>
    </w:p>
    <w:p w14:paraId="0B712917" w14:textId="77777777" w:rsidR="003D720A" w:rsidRPr="00835B3B" w:rsidRDefault="003D720A" w:rsidP="003D720A">
      <w:pPr>
        <w:pStyle w:val="Textonotapie"/>
        <w:ind w:firstLine="708"/>
        <w:jc w:val="both"/>
        <w:rPr>
          <w:rFonts w:ascii="Arial" w:hAnsi="Arial" w:cs="Arial"/>
          <w:sz w:val="19"/>
          <w:szCs w:val="19"/>
        </w:rPr>
      </w:pPr>
      <w:r w:rsidRPr="00835B3B">
        <w:rPr>
          <w:rFonts w:ascii="Arial" w:hAnsi="Arial" w:cs="Arial"/>
          <w:sz w:val="19"/>
          <w:szCs w:val="19"/>
        </w:rPr>
        <w:t xml:space="preserve">  </w:t>
      </w:r>
    </w:p>
  </w:footnote>
  <w:footnote w:id="38">
    <w:p w14:paraId="11ABDE41" w14:textId="77777777" w:rsidR="003D720A" w:rsidRPr="007B1FE3" w:rsidRDefault="003D720A" w:rsidP="003D720A">
      <w:pPr>
        <w:pStyle w:val="Textonotapie"/>
        <w:ind w:firstLine="708"/>
        <w:jc w:val="both"/>
        <w:rPr>
          <w:rFonts w:ascii="Arial" w:hAnsi="Arial" w:cs="Arial"/>
          <w:iCs/>
          <w:color w:val="000000" w:themeColor="text1"/>
          <w:sz w:val="19"/>
          <w:szCs w:val="19"/>
        </w:rPr>
      </w:pPr>
      <w:r w:rsidRPr="007B1FE3">
        <w:rPr>
          <w:rStyle w:val="Refdenotaalpie"/>
          <w:rFonts w:ascii="Arial" w:hAnsi="Arial" w:cs="Arial"/>
          <w:color w:val="000000" w:themeColor="text1"/>
          <w:sz w:val="19"/>
          <w:szCs w:val="19"/>
        </w:rPr>
        <w:footnoteRef/>
      </w:r>
      <w:r w:rsidRPr="007B1FE3">
        <w:rPr>
          <w:rFonts w:ascii="Arial" w:hAnsi="Arial" w:cs="Arial"/>
          <w:color w:val="000000" w:themeColor="text1"/>
          <w:sz w:val="19"/>
          <w:szCs w:val="19"/>
        </w:rPr>
        <w:t xml:space="preserve"> </w:t>
      </w:r>
      <w:r w:rsidRPr="007B1FE3">
        <w:rPr>
          <w:rFonts w:ascii="Arial" w:hAnsi="Arial" w:cs="Arial"/>
          <w:iCs/>
          <w:color w:val="000000" w:themeColor="text1"/>
          <w:sz w:val="19"/>
          <w:szCs w:val="19"/>
        </w:rPr>
        <w:t>A excepción de la interventoría del contrato de obra adjudicado por licitación pública que es obligatoria según el numeral 1° del artículo 32 de la Ley 80 de 1993.</w:t>
      </w:r>
    </w:p>
    <w:p w14:paraId="097A2062" w14:textId="77777777" w:rsidR="003D720A" w:rsidRPr="007B1FE3" w:rsidRDefault="003D720A" w:rsidP="003D720A">
      <w:pPr>
        <w:pStyle w:val="Textonotapie"/>
        <w:jc w:val="both"/>
        <w:rPr>
          <w:rFonts w:ascii="Arial" w:hAnsi="Arial" w:cs="Arial"/>
          <w:iCs/>
          <w:color w:val="000000" w:themeColor="text1"/>
          <w:sz w:val="19"/>
          <w:szCs w:val="19"/>
        </w:rPr>
      </w:pPr>
    </w:p>
  </w:footnote>
  <w:footnote w:id="39">
    <w:p w14:paraId="2D390EFE" w14:textId="77777777" w:rsidR="003D720A" w:rsidRPr="007B1FE3" w:rsidRDefault="003D720A" w:rsidP="003D720A">
      <w:pPr>
        <w:pStyle w:val="Textonotapie"/>
        <w:ind w:firstLine="708"/>
        <w:jc w:val="both"/>
        <w:rPr>
          <w:rFonts w:ascii="Arial" w:hAnsi="Arial" w:cs="Arial"/>
          <w:color w:val="000000" w:themeColor="text1"/>
          <w:sz w:val="19"/>
          <w:szCs w:val="19"/>
          <w:lang w:val="es-CO"/>
        </w:rPr>
      </w:pPr>
      <w:r w:rsidRPr="007B1FE3">
        <w:rPr>
          <w:rStyle w:val="Refdenotaalpie"/>
          <w:rFonts w:ascii="Arial" w:hAnsi="Arial" w:cs="Arial"/>
          <w:color w:val="000000" w:themeColor="text1"/>
          <w:sz w:val="19"/>
          <w:szCs w:val="19"/>
        </w:rPr>
        <w:footnoteRef/>
      </w:r>
      <w:r w:rsidRPr="007B1FE3">
        <w:rPr>
          <w:rFonts w:ascii="Arial" w:hAnsi="Arial" w:cs="Arial"/>
          <w:color w:val="000000" w:themeColor="text1"/>
          <w:sz w:val="19"/>
          <w:szCs w:val="19"/>
        </w:rPr>
        <w:t xml:space="preserve"> «Son también contratos de consultoría los que tienen por objeto la </w:t>
      </w:r>
      <w:r w:rsidRPr="007B1FE3">
        <w:rPr>
          <w:rFonts w:ascii="Arial" w:hAnsi="Arial" w:cs="Arial"/>
          <w:color w:val="000000" w:themeColor="text1"/>
          <w:sz w:val="19"/>
          <w:szCs w:val="19"/>
        </w:rPr>
        <w:t>interventoría[…]»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E5EC3" w14:textId="77777777" w:rsidR="008F4163" w:rsidRDefault="0076103D">
    <w:pPr>
      <w:pStyle w:val="Encabezado"/>
    </w:pPr>
    <w:r>
      <w:rPr>
        <w:noProof/>
        <w:lang w:val="es-ES_tradnl" w:eastAsia="es-ES_tradnl"/>
      </w:rPr>
      <w:drawing>
        <wp:anchor distT="0" distB="0" distL="114300" distR="114300" simplePos="0" relativeHeight="251659264" behindDoc="1" locked="0" layoutInCell="1" allowOverlap="1" wp14:anchorId="1146DF85" wp14:editId="66F9998D">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341779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72A"/>
    <w:rsid w:val="00002020"/>
    <w:rsid w:val="000023FD"/>
    <w:rsid w:val="00005657"/>
    <w:rsid w:val="00020575"/>
    <w:rsid w:val="00037406"/>
    <w:rsid w:val="000469B9"/>
    <w:rsid w:val="00072724"/>
    <w:rsid w:val="0007709B"/>
    <w:rsid w:val="00080D1B"/>
    <w:rsid w:val="00081355"/>
    <w:rsid w:val="00086319"/>
    <w:rsid w:val="00090495"/>
    <w:rsid w:val="000944E0"/>
    <w:rsid w:val="00097348"/>
    <w:rsid w:val="000A4732"/>
    <w:rsid w:val="000A4767"/>
    <w:rsid w:val="000B3ACF"/>
    <w:rsid w:val="000C1AB8"/>
    <w:rsid w:val="000E3BD4"/>
    <w:rsid w:val="000F0B77"/>
    <w:rsid w:val="000F12F0"/>
    <w:rsid w:val="000F6039"/>
    <w:rsid w:val="000F6425"/>
    <w:rsid w:val="000F7EA8"/>
    <w:rsid w:val="00101002"/>
    <w:rsid w:val="00102574"/>
    <w:rsid w:val="0010281E"/>
    <w:rsid w:val="0010733C"/>
    <w:rsid w:val="00113E94"/>
    <w:rsid w:val="0012070D"/>
    <w:rsid w:val="00122E70"/>
    <w:rsid w:val="00125960"/>
    <w:rsid w:val="00135B32"/>
    <w:rsid w:val="00147539"/>
    <w:rsid w:val="00147F22"/>
    <w:rsid w:val="00150489"/>
    <w:rsid w:val="00157F2D"/>
    <w:rsid w:val="00166F01"/>
    <w:rsid w:val="00171ED6"/>
    <w:rsid w:val="001722D9"/>
    <w:rsid w:val="00177AF4"/>
    <w:rsid w:val="00180219"/>
    <w:rsid w:val="00181721"/>
    <w:rsid w:val="001828E6"/>
    <w:rsid w:val="00192FA2"/>
    <w:rsid w:val="00194743"/>
    <w:rsid w:val="00196F3A"/>
    <w:rsid w:val="001B10ED"/>
    <w:rsid w:val="001D136D"/>
    <w:rsid w:val="00202622"/>
    <w:rsid w:val="0021482B"/>
    <w:rsid w:val="00243F6D"/>
    <w:rsid w:val="00246985"/>
    <w:rsid w:val="00255DB6"/>
    <w:rsid w:val="00272CCC"/>
    <w:rsid w:val="00273843"/>
    <w:rsid w:val="002828AD"/>
    <w:rsid w:val="00287744"/>
    <w:rsid w:val="002921AC"/>
    <w:rsid w:val="002A080E"/>
    <w:rsid w:val="002B0E64"/>
    <w:rsid w:val="002B3468"/>
    <w:rsid w:val="002B66D6"/>
    <w:rsid w:val="002D7485"/>
    <w:rsid w:val="002E4878"/>
    <w:rsid w:val="002F0962"/>
    <w:rsid w:val="002F2227"/>
    <w:rsid w:val="002F2973"/>
    <w:rsid w:val="00327FED"/>
    <w:rsid w:val="00332E05"/>
    <w:rsid w:val="00343219"/>
    <w:rsid w:val="00343C57"/>
    <w:rsid w:val="003505B4"/>
    <w:rsid w:val="00360B63"/>
    <w:rsid w:val="00363939"/>
    <w:rsid w:val="00364EC9"/>
    <w:rsid w:val="00365622"/>
    <w:rsid w:val="00375558"/>
    <w:rsid w:val="00382925"/>
    <w:rsid w:val="00390477"/>
    <w:rsid w:val="00394BFA"/>
    <w:rsid w:val="003A1123"/>
    <w:rsid w:val="003A19C1"/>
    <w:rsid w:val="003A2088"/>
    <w:rsid w:val="003B6B9C"/>
    <w:rsid w:val="003C302D"/>
    <w:rsid w:val="003D510B"/>
    <w:rsid w:val="003D720A"/>
    <w:rsid w:val="003D72C3"/>
    <w:rsid w:val="003E20DE"/>
    <w:rsid w:val="003E2424"/>
    <w:rsid w:val="003E500C"/>
    <w:rsid w:val="003E68CE"/>
    <w:rsid w:val="003F5FD6"/>
    <w:rsid w:val="0040683F"/>
    <w:rsid w:val="00421425"/>
    <w:rsid w:val="00427B95"/>
    <w:rsid w:val="00434645"/>
    <w:rsid w:val="00437C68"/>
    <w:rsid w:val="004408FA"/>
    <w:rsid w:val="00441857"/>
    <w:rsid w:val="00444256"/>
    <w:rsid w:val="004505DA"/>
    <w:rsid w:val="00457DF0"/>
    <w:rsid w:val="00461422"/>
    <w:rsid w:val="004743E7"/>
    <w:rsid w:val="004746E3"/>
    <w:rsid w:val="00494652"/>
    <w:rsid w:val="004A2B02"/>
    <w:rsid w:val="004C407D"/>
    <w:rsid w:val="004D500F"/>
    <w:rsid w:val="004D7AB4"/>
    <w:rsid w:val="004E016A"/>
    <w:rsid w:val="004E3137"/>
    <w:rsid w:val="004E5AC5"/>
    <w:rsid w:val="004F014F"/>
    <w:rsid w:val="0050272A"/>
    <w:rsid w:val="00505A40"/>
    <w:rsid w:val="00517C85"/>
    <w:rsid w:val="005208EA"/>
    <w:rsid w:val="00522248"/>
    <w:rsid w:val="00532F28"/>
    <w:rsid w:val="005752E8"/>
    <w:rsid w:val="00575490"/>
    <w:rsid w:val="00586102"/>
    <w:rsid w:val="0059141A"/>
    <w:rsid w:val="0059750B"/>
    <w:rsid w:val="005A680C"/>
    <w:rsid w:val="005B2B0B"/>
    <w:rsid w:val="005B3DC2"/>
    <w:rsid w:val="005B78FC"/>
    <w:rsid w:val="005D614B"/>
    <w:rsid w:val="005D6C3C"/>
    <w:rsid w:val="005D7684"/>
    <w:rsid w:val="005E0E4D"/>
    <w:rsid w:val="005E2448"/>
    <w:rsid w:val="005E5743"/>
    <w:rsid w:val="005E6F24"/>
    <w:rsid w:val="005F231B"/>
    <w:rsid w:val="005F46E8"/>
    <w:rsid w:val="005F625B"/>
    <w:rsid w:val="005F7447"/>
    <w:rsid w:val="00601505"/>
    <w:rsid w:val="006374BE"/>
    <w:rsid w:val="00656551"/>
    <w:rsid w:val="00667C4C"/>
    <w:rsid w:val="00671299"/>
    <w:rsid w:val="006764DD"/>
    <w:rsid w:val="006766F1"/>
    <w:rsid w:val="0069732C"/>
    <w:rsid w:val="006A3BEC"/>
    <w:rsid w:val="006A6E6A"/>
    <w:rsid w:val="006B0DE2"/>
    <w:rsid w:val="006B389E"/>
    <w:rsid w:val="006B586E"/>
    <w:rsid w:val="006B63E1"/>
    <w:rsid w:val="006B6D6C"/>
    <w:rsid w:val="006B724B"/>
    <w:rsid w:val="006D5A7C"/>
    <w:rsid w:val="006D6DB3"/>
    <w:rsid w:val="007018ED"/>
    <w:rsid w:val="00716696"/>
    <w:rsid w:val="007175EE"/>
    <w:rsid w:val="00730D2C"/>
    <w:rsid w:val="007335A5"/>
    <w:rsid w:val="00736FA5"/>
    <w:rsid w:val="0075070E"/>
    <w:rsid w:val="00750980"/>
    <w:rsid w:val="00757EDD"/>
    <w:rsid w:val="0076103D"/>
    <w:rsid w:val="00762188"/>
    <w:rsid w:val="00766B55"/>
    <w:rsid w:val="007674B3"/>
    <w:rsid w:val="00767838"/>
    <w:rsid w:val="00776C70"/>
    <w:rsid w:val="00787523"/>
    <w:rsid w:val="00792ADE"/>
    <w:rsid w:val="007A1B1E"/>
    <w:rsid w:val="007A39B0"/>
    <w:rsid w:val="007B1FE3"/>
    <w:rsid w:val="007B2CF1"/>
    <w:rsid w:val="007C6188"/>
    <w:rsid w:val="007D657B"/>
    <w:rsid w:val="007E4115"/>
    <w:rsid w:val="007E48AE"/>
    <w:rsid w:val="007E5BBA"/>
    <w:rsid w:val="00801438"/>
    <w:rsid w:val="008017CD"/>
    <w:rsid w:val="00805DAB"/>
    <w:rsid w:val="00815BA2"/>
    <w:rsid w:val="00825AE1"/>
    <w:rsid w:val="00832082"/>
    <w:rsid w:val="00834266"/>
    <w:rsid w:val="00835D72"/>
    <w:rsid w:val="00846927"/>
    <w:rsid w:val="00846A0A"/>
    <w:rsid w:val="008552B1"/>
    <w:rsid w:val="00875A67"/>
    <w:rsid w:val="0088027A"/>
    <w:rsid w:val="00896738"/>
    <w:rsid w:val="008A0416"/>
    <w:rsid w:val="008A0BD2"/>
    <w:rsid w:val="008A4123"/>
    <w:rsid w:val="008A5E7A"/>
    <w:rsid w:val="008B20B2"/>
    <w:rsid w:val="008C52E9"/>
    <w:rsid w:val="008C5A10"/>
    <w:rsid w:val="008D0D6E"/>
    <w:rsid w:val="008D105F"/>
    <w:rsid w:val="008D6D22"/>
    <w:rsid w:val="008E5E21"/>
    <w:rsid w:val="008F25B5"/>
    <w:rsid w:val="008F7350"/>
    <w:rsid w:val="00907070"/>
    <w:rsid w:val="009150B7"/>
    <w:rsid w:val="009161A8"/>
    <w:rsid w:val="00922690"/>
    <w:rsid w:val="00925BBD"/>
    <w:rsid w:val="00933247"/>
    <w:rsid w:val="00937649"/>
    <w:rsid w:val="00944B74"/>
    <w:rsid w:val="00954EF0"/>
    <w:rsid w:val="009556CE"/>
    <w:rsid w:val="00957025"/>
    <w:rsid w:val="0096093B"/>
    <w:rsid w:val="0096390A"/>
    <w:rsid w:val="00974CED"/>
    <w:rsid w:val="00986EE8"/>
    <w:rsid w:val="00987BE4"/>
    <w:rsid w:val="009A2B7C"/>
    <w:rsid w:val="009B2027"/>
    <w:rsid w:val="009C0FAC"/>
    <w:rsid w:val="009C35B3"/>
    <w:rsid w:val="009C525B"/>
    <w:rsid w:val="009D34B5"/>
    <w:rsid w:val="009D4FE0"/>
    <w:rsid w:val="00A019D3"/>
    <w:rsid w:val="00A1190F"/>
    <w:rsid w:val="00A2166E"/>
    <w:rsid w:val="00A26C26"/>
    <w:rsid w:val="00A30F20"/>
    <w:rsid w:val="00A470D7"/>
    <w:rsid w:val="00A600CC"/>
    <w:rsid w:val="00A61E54"/>
    <w:rsid w:val="00A62E07"/>
    <w:rsid w:val="00A77CEE"/>
    <w:rsid w:val="00A807B1"/>
    <w:rsid w:val="00A83AB3"/>
    <w:rsid w:val="00A944C2"/>
    <w:rsid w:val="00A945B9"/>
    <w:rsid w:val="00AA2790"/>
    <w:rsid w:val="00AA6C1A"/>
    <w:rsid w:val="00AB6EEF"/>
    <w:rsid w:val="00AC10A8"/>
    <w:rsid w:val="00AD4D65"/>
    <w:rsid w:val="00AD61BA"/>
    <w:rsid w:val="00AD6A0C"/>
    <w:rsid w:val="00AD6EFF"/>
    <w:rsid w:val="00AE0814"/>
    <w:rsid w:val="00AF0221"/>
    <w:rsid w:val="00AF4964"/>
    <w:rsid w:val="00B042EB"/>
    <w:rsid w:val="00B07361"/>
    <w:rsid w:val="00B13615"/>
    <w:rsid w:val="00B1585A"/>
    <w:rsid w:val="00B22539"/>
    <w:rsid w:val="00B3000E"/>
    <w:rsid w:val="00B4106F"/>
    <w:rsid w:val="00B447F1"/>
    <w:rsid w:val="00B47043"/>
    <w:rsid w:val="00B50815"/>
    <w:rsid w:val="00B539D5"/>
    <w:rsid w:val="00B672F3"/>
    <w:rsid w:val="00B73F10"/>
    <w:rsid w:val="00B76EBA"/>
    <w:rsid w:val="00B778E8"/>
    <w:rsid w:val="00B83D0B"/>
    <w:rsid w:val="00B83F1A"/>
    <w:rsid w:val="00BC4067"/>
    <w:rsid w:val="00BC79ED"/>
    <w:rsid w:val="00BE3BE5"/>
    <w:rsid w:val="00BE5DC0"/>
    <w:rsid w:val="00BF2C4A"/>
    <w:rsid w:val="00BF6BD9"/>
    <w:rsid w:val="00C0120A"/>
    <w:rsid w:val="00C36866"/>
    <w:rsid w:val="00C4106A"/>
    <w:rsid w:val="00C4420D"/>
    <w:rsid w:val="00C449F3"/>
    <w:rsid w:val="00C477C4"/>
    <w:rsid w:val="00C47831"/>
    <w:rsid w:val="00C52382"/>
    <w:rsid w:val="00C62611"/>
    <w:rsid w:val="00C63F2E"/>
    <w:rsid w:val="00C76267"/>
    <w:rsid w:val="00C7669C"/>
    <w:rsid w:val="00C8209D"/>
    <w:rsid w:val="00C83393"/>
    <w:rsid w:val="00C933F8"/>
    <w:rsid w:val="00C96981"/>
    <w:rsid w:val="00CA27AC"/>
    <w:rsid w:val="00CA31D7"/>
    <w:rsid w:val="00CA357C"/>
    <w:rsid w:val="00CA485B"/>
    <w:rsid w:val="00CA6E55"/>
    <w:rsid w:val="00CC519C"/>
    <w:rsid w:val="00CD4F61"/>
    <w:rsid w:val="00CE00CF"/>
    <w:rsid w:val="00CE0EA8"/>
    <w:rsid w:val="00CE47D9"/>
    <w:rsid w:val="00CF0623"/>
    <w:rsid w:val="00D072C5"/>
    <w:rsid w:val="00D10582"/>
    <w:rsid w:val="00D12C0D"/>
    <w:rsid w:val="00D27946"/>
    <w:rsid w:val="00D333D1"/>
    <w:rsid w:val="00D34DC5"/>
    <w:rsid w:val="00D36C02"/>
    <w:rsid w:val="00D52E49"/>
    <w:rsid w:val="00D61154"/>
    <w:rsid w:val="00D620D0"/>
    <w:rsid w:val="00D733AA"/>
    <w:rsid w:val="00D7751C"/>
    <w:rsid w:val="00D80758"/>
    <w:rsid w:val="00D84120"/>
    <w:rsid w:val="00D872FF"/>
    <w:rsid w:val="00D90135"/>
    <w:rsid w:val="00D97629"/>
    <w:rsid w:val="00DA0EB9"/>
    <w:rsid w:val="00DA1704"/>
    <w:rsid w:val="00DA23DD"/>
    <w:rsid w:val="00DB0A19"/>
    <w:rsid w:val="00DB1B4C"/>
    <w:rsid w:val="00DB2639"/>
    <w:rsid w:val="00DB4DA3"/>
    <w:rsid w:val="00DB55A5"/>
    <w:rsid w:val="00DC2D77"/>
    <w:rsid w:val="00DC76DA"/>
    <w:rsid w:val="00DD0C92"/>
    <w:rsid w:val="00DD15D7"/>
    <w:rsid w:val="00DD3BA5"/>
    <w:rsid w:val="00DE0BE2"/>
    <w:rsid w:val="00DE199B"/>
    <w:rsid w:val="00E024EC"/>
    <w:rsid w:val="00E16D5F"/>
    <w:rsid w:val="00E17D83"/>
    <w:rsid w:val="00E2544A"/>
    <w:rsid w:val="00E526D9"/>
    <w:rsid w:val="00E52DBB"/>
    <w:rsid w:val="00E56690"/>
    <w:rsid w:val="00E64A4D"/>
    <w:rsid w:val="00E92C99"/>
    <w:rsid w:val="00E93DE9"/>
    <w:rsid w:val="00E974D5"/>
    <w:rsid w:val="00EA0862"/>
    <w:rsid w:val="00EA123A"/>
    <w:rsid w:val="00EC52B2"/>
    <w:rsid w:val="00ED5D2B"/>
    <w:rsid w:val="00EE46BE"/>
    <w:rsid w:val="00EF076A"/>
    <w:rsid w:val="00EF2EC6"/>
    <w:rsid w:val="00F00DA1"/>
    <w:rsid w:val="00F101FE"/>
    <w:rsid w:val="00F17AF4"/>
    <w:rsid w:val="00F26D40"/>
    <w:rsid w:val="00F31FAD"/>
    <w:rsid w:val="00F3685F"/>
    <w:rsid w:val="00F4210F"/>
    <w:rsid w:val="00F4607E"/>
    <w:rsid w:val="00F517C2"/>
    <w:rsid w:val="00F93FA3"/>
    <w:rsid w:val="00F94807"/>
    <w:rsid w:val="00FB2B3E"/>
    <w:rsid w:val="00FB737C"/>
    <w:rsid w:val="00FC12FD"/>
    <w:rsid w:val="00FC4251"/>
    <w:rsid w:val="00FD2FC2"/>
    <w:rsid w:val="00FE3A4B"/>
    <w:rsid w:val="00FE7FA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9BEDA"/>
  <w15:chartTrackingRefBased/>
  <w15:docId w15:val="{A0764E18-E8DD-4E9A-A2FF-01783D440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72A"/>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50272A"/>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50272A"/>
    <w:rPr>
      <w:sz w:val="24"/>
      <w:lang w:val="es-MX"/>
    </w:rPr>
  </w:style>
  <w:style w:type="paragraph" w:styleId="Encabezado">
    <w:name w:val="header"/>
    <w:basedOn w:val="Normal"/>
    <w:link w:val="EncabezadoCar"/>
    <w:uiPriority w:val="99"/>
    <w:unhideWhenUsed/>
    <w:rsid w:val="0050272A"/>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50272A"/>
    <w:rPr>
      <w:sz w:val="24"/>
      <w:lang w:val="es-MX"/>
    </w:rPr>
  </w:style>
  <w:style w:type="table" w:styleId="Tablaconcuadrcula">
    <w:name w:val="Table Grid"/>
    <w:basedOn w:val="Tablanormal"/>
    <w:uiPriority w:val="59"/>
    <w:rsid w:val="005027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0272A"/>
    <w:pPr>
      <w:ind w:left="720"/>
      <w:contextualSpacing/>
    </w:pPr>
    <w:rPr>
      <w:rFonts w:asciiTheme="minorHAnsi" w:eastAsiaTheme="minorHAnsi" w:hAnsiTheme="minorHAnsi" w:cstheme="minorBidi"/>
      <w:szCs w:val="22"/>
      <w:lang w:val="es-MX" w:eastAsia="en-US"/>
    </w:rPr>
  </w:style>
  <w:style w:type="character" w:styleId="Hipervnculo">
    <w:name w:val="Hyperlink"/>
    <w:basedOn w:val="Fuentedeprrafopredeter"/>
    <w:uiPriority w:val="99"/>
    <w:unhideWhenUsed/>
    <w:rsid w:val="0050272A"/>
    <w:rPr>
      <w:color w:val="0563C1" w:themeColor="hyperlink"/>
      <w:u w:val="single"/>
    </w:rPr>
  </w:style>
  <w:style w:type="paragraph" w:styleId="NormalWeb">
    <w:name w:val="Normal (Web)"/>
    <w:basedOn w:val="Normal"/>
    <w:link w:val="NormalWebCar"/>
    <w:uiPriority w:val="99"/>
    <w:unhideWhenUsed/>
    <w:rsid w:val="0050272A"/>
    <w:pPr>
      <w:spacing w:before="100" w:beforeAutospacing="1" w:after="100" w:afterAutospacing="1"/>
    </w:pPr>
    <w:rPr>
      <w:lang w:eastAsia="es-CO"/>
    </w:rPr>
  </w:style>
  <w:style w:type="paragraph" w:styleId="Sinespaciado">
    <w:name w:val="No Spacing"/>
    <w:aliases w:val="No Indent"/>
    <w:link w:val="SinespaciadoCar"/>
    <w:uiPriority w:val="3"/>
    <w:qFormat/>
    <w:rsid w:val="0050272A"/>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0272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50272A"/>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50272A"/>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72A"/>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50272A"/>
    <w:rPr>
      <w:vertAlign w:val="superscript"/>
    </w:rPr>
  </w:style>
  <w:style w:type="paragraph" w:customStyle="1" w:styleId="Appelnotedebasde">
    <w:name w:val="Appel note de bas de..."/>
    <w:basedOn w:val="Normal"/>
    <w:link w:val="Refdenotaalpie"/>
    <w:uiPriority w:val="99"/>
    <w:rsid w:val="0050272A"/>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50272A"/>
    <w:rPr>
      <w:rFonts w:ascii="Times New Roman" w:eastAsia="Times New Roman" w:hAnsi="Times New Roman" w:cs="Times New Roman"/>
      <w:sz w:val="24"/>
      <w:szCs w:val="24"/>
      <w:lang w:eastAsia="es-CO"/>
    </w:rPr>
  </w:style>
  <w:style w:type="character" w:customStyle="1" w:styleId="SinespaciadoCar">
    <w:name w:val="Sin espaciado Car"/>
    <w:aliases w:val="No Indent Car"/>
    <w:link w:val="Sinespaciado"/>
    <w:uiPriority w:val="3"/>
    <w:rsid w:val="005F7447"/>
    <w:rPr>
      <w:sz w:val="24"/>
      <w:lang w:val="es-MX"/>
    </w:rPr>
  </w:style>
  <w:style w:type="character" w:customStyle="1" w:styleId="normaltextrun">
    <w:name w:val="normaltextrun"/>
    <w:basedOn w:val="Fuentedeprrafopredeter"/>
    <w:rsid w:val="00C4106A"/>
  </w:style>
  <w:style w:type="paragraph" w:styleId="Revisin">
    <w:name w:val="Revision"/>
    <w:hidden/>
    <w:uiPriority w:val="99"/>
    <w:semiHidden/>
    <w:rsid w:val="00246985"/>
    <w:pPr>
      <w:spacing w:after="0" w:line="240" w:lineRule="auto"/>
    </w:pPr>
    <w:rPr>
      <w:rFonts w:ascii="Times New Roman" w:eastAsia="Times New Roman" w:hAnsi="Times New Roman" w:cs="Times New Roman"/>
      <w:sz w:val="24"/>
      <w:szCs w:val="24"/>
      <w:lang w:eastAsia="es-ES_tradnl"/>
    </w:rPr>
  </w:style>
  <w:style w:type="character" w:styleId="Refdecomentario">
    <w:name w:val="annotation reference"/>
    <w:basedOn w:val="Fuentedeprrafopredeter"/>
    <w:uiPriority w:val="99"/>
    <w:semiHidden/>
    <w:unhideWhenUsed/>
    <w:rsid w:val="004505DA"/>
    <w:rPr>
      <w:sz w:val="16"/>
      <w:szCs w:val="16"/>
    </w:rPr>
  </w:style>
  <w:style w:type="paragraph" w:styleId="Textocomentario">
    <w:name w:val="annotation text"/>
    <w:basedOn w:val="Normal"/>
    <w:link w:val="TextocomentarioCar"/>
    <w:uiPriority w:val="99"/>
    <w:unhideWhenUsed/>
    <w:rsid w:val="004505DA"/>
    <w:rPr>
      <w:sz w:val="20"/>
      <w:szCs w:val="20"/>
    </w:rPr>
  </w:style>
  <w:style w:type="character" w:customStyle="1" w:styleId="TextocomentarioCar">
    <w:name w:val="Texto comentario Car"/>
    <w:basedOn w:val="Fuentedeprrafopredeter"/>
    <w:link w:val="Textocomentario"/>
    <w:uiPriority w:val="99"/>
    <w:rsid w:val="004505DA"/>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4505DA"/>
    <w:rPr>
      <w:b/>
      <w:bCs/>
    </w:rPr>
  </w:style>
  <w:style w:type="character" w:customStyle="1" w:styleId="AsuntodelcomentarioCar">
    <w:name w:val="Asunto del comentario Car"/>
    <w:basedOn w:val="TextocomentarioCar"/>
    <w:link w:val="Asuntodelcomentario"/>
    <w:uiPriority w:val="99"/>
    <w:semiHidden/>
    <w:rsid w:val="004505DA"/>
    <w:rPr>
      <w:rFonts w:ascii="Times New Roman" w:eastAsia="Times New Roman" w:hAnsi="Times New Roman" w:cs="Times New Roman"/>
      <w:b/>
      <w:bCs/>
      <w:sz w:val="20"/>
      <w:szCs w:val="20"/>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222462">
      <w:bodyDiv w:val="1"/>
      <w:marLeft w:val="0"/>
      <w:marRight w:val="0"/>
      <w:marTop w:val="0"/>
      <w:marBottom w:val="0"/>
      <w:divBdr>
        <w:top w:val="none" w:sz="0" w:space="0" w:color="auto"/>
        <w:left w:val="none" w:sz="0" w:space="0" w:color="auto"/>
        <w:bottom w:val="none" w:sz="0" w:space="0" w:color="auto"/>
        <w:right w:val="none" w:sz="0" w:space="0" w:color="auto"/>
      </w:divBdr>
    </w:div>
    <w:div w:id="1389452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2"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1" Type="http://schemas.openxmlformats.org/officeDocument/2006/relationships/hyperlink" Target="https://dapre.presidencia.gov.co/normativa/normativa/DIRECTIVA%20PRESIDENCIAL%2007%20DEL%2028%20DE%20OCTUBRE%20DE%202021.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6D2DD8-877F-4592-94DE-5D5F73215694}">
  <ds:schemaRefs>
    <ds:schemaRef ds:uri="http://schemas.microsoft.com/sharepoint/v3/contenttype/forms"/>
  </ds:schemaRefs>
</ds:datastoreItem>
</file>

<file path=customXml/itemProps2.xml><?xml version="1.0" encoding="utf-8"?>
<ds:datastoreItem xmlns:ds="http://schemas.openxmlformats.org/officeDocument/2006/customXml" ds:itemID="{CBC1E095-E632-4E44-BD48-5DA8DA6C54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C0590C-1C17-4331-BEEE-21D08F520115}">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AC0BE62C-4426-49FD-A723-314FF0623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29</Pages>
  <Words>10250</Words>
  <Characters>56380</Characters>
  <Application>Microsoft Office Word</Application>
  <DocSecurity>0</DocSecurity>
  <Lines>469</Lines>
  <Paragraphs>132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Nathalia Urrego J.</dc:creator>
  <cp:keywords/>
  <dc:description/>
  <cp:lastModifiedBy>Jorge Eliecer Moran Buitrón</cp:lastModifiedBy>
  <cp:revision>3</cp:revision>
  <dcterms:created xsi:type="dcterms:W3CDTF">2022-10-26T00:33:00Z</dcterms:created>
  <dcterms:modified xsi:type="dcterms:W3CDTF">2022-10-26T22:44:00Z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