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4238C9A" w14:textId="77777777" w:rsidR="00C9694A" w:rsidRPr="000D2216" w:rsidRDefault="00C9694A" w:rsidP="00C9694A">
      <w:pPr>
        <w:spacing w:after="0" w:line="276" w:lineRule="auto"/>
        <w:jc w:val="right"/>
        <w:rPr>
          <w:rFonts w:ascii="Arial" w:eastAsia="Calibri" w:hAnsi="Arial" w:cs="Arial"/>
          <w:bCs/>
          <w:noProof/>
          <w:sz w:val="16"/>
          <w:szCs w:val="16"/>
          <w:lang w:val="es-ES_tradnl" w:eastAsia="es-ES"/>
        </w:rPr>
      </w:pPr>
      <w:bookmarkStart w:id="0" w:name="_Hlk28946138"/>
      <w:bookmarkStart w:id="1" w:name="_Hlk29548183"/>
      <w:bookmarkStart w:id="2" w:name="_Hlk29890381"/>
      <w:r w:rsidRPr="00C9694A">
        <w:rPr>
          <w:rFonts w:ascii="Arial" w:eastAsia="Calibri" w:hAnsi="Arial" w:cs="Arial"/>
          <w:b/>
          <w:noProof/>
          <w:sz w:val="20"/>
          <w:szCs w:val="20"/>
          <w:lang w:val="es-ES_tradnl" w:eastAsia="es-ES"/>
        </w:rPr>
        <w:tab/>
      </w:r>
      <w:r w:rsidRPr="000D2216">
        <w:rPr>
          <w:rFonts w:ascii="Arial" w:eastAsia="Calibri" w:hAnsi="Arial" w:cs="Arial"/>
          <w:bCs/>
          <w:noProof/>
          <w:sz w:val="16"/>
          <w:szCs w:val="16"/>
          <w:lang w:val="es-ES_tradnl" w:eastAsia="es-ES"/>
        </w:rPr>
        <w:t>CCE-DES-FM-17</w:t>
      </w:r>
    </w:p>
    <w:p w14:paraId="4F038DEA" w14:textId="3CE3B570" w:rsidR="00B32671" w:rsidRDefault="00B32671" w:rsidP="004A7523">
      <w:pPr>
        <w:spacing w:after="0" w:line="240" w:lineRule="auto"/>
        <w:jc w:val="both"/>
        <w:rPr>
          <w:rFonts w:ascii="Arial" w:eastAsia="Calibri" w:hAnsi="Arial" w:cs="Arial"/>
          <w:b/>
          <w:bCs/>
          <w:color w:val="000000" w:themeColor="text1"/>
          <w:lang w:val="es-ES_tradnl"/>
        </w:rPr>
      </w:pPr>
      <w:r w:rsidRPr="00E912B2">
        <w:rPr>
          <w:rFonts w:ascii="Arial" w:eastAsia="Calibri" w:hAnsi="Arial" w:cs="Arial"/>
          <w:b/>
          <w:bCs/>
          <w:color w:val="000000" w:themeColor="text1"/>
          <w:lang w:val="es-ES_tradnl"/>
        </w:rPr>
        <w:t>DOCUMENTOS TIPO – Fundamento normativo</w:t>
      </w:r>
    </w:p>
    <w:p w14:paraId="06B46554" w14:textId="77777777" w:rsidR="004A7523" w:rsidRPr="00E912B2" w:rsidRDefault="004A7523" w:rsidP="004A7523">
      <w:pPr>
        <w:spacing w:after="0" w:line="240" w:lineRule="auto"/>
        <w:jc w:val="both"/>
        <w:rPr>
          <w:rFonts w:ascii="Arial" w:eastAsia="Calibri" w:hAnsi="Arial" w:cs="Arial"/>
          <w:b/>
          <w:bCs/>
          <w:color w:val="000000" w:themeColor="text1"/>
          <w:lang w:val="es-ES_tradnl"/>
        </w:rPr>
      </w:pPr>
    </w:p>
    <w:p w14:paraId="504AB908" w14:textId="77777777" w:rsidR="004A7523" w:rsidRPr="004A7523" w:rsidRDefault="004A7523" w:rsidP="004A7523">
      <w:pPr>
        <w:spacing w:after="0" w:line="240" w:lineRule="auto"/>
        <w:jc w:val="both"/>
        <w:rPr>
          <w:rFonts w:ascii="Arial" w:eastAsia="Calibri" w:hAnsi="Arial" w:cs="Arial"/>
          <w:color w:val="000000" w:themeColor="text1"/>
          <w:sz w:val="20"/>
          <w:szCs w:val="20"/>
          <w:lang w:val="es-ES_tradnl" w:eastAsia="es-ES"/>
        </w:rPr>
      </w:pPr>
      <w:r w:rsidRPr="004A7523">
        <w:rPr>
          <w:rFonts w:ascii="Arial" w:eastAsia="Calibri" w:hAnsi="Arial" w:cs="Arial"/>
          <w:color w:val="000000" w:themeColor="text1"/>
          <w:sz w:val="20"/>
          <w:szCs w:val="20"/>
          <w:lang w:val="es-ES_tradnl" w:eastAsia="es-ES"/>
        </w:rPr>
        <w:t xml:space="preserve">Con fundamento en la Ley 2022 de 2020,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vigor la Resolución 256 del 11 de diciembre de 2020, «Por la cual se adoptan los documentos tipo para los procesos de selección de concursos de méritos, para contratar la interventoría de obras públicas de infraestructura de transporte». </w:t>
      </w:r>
    </w:p>
    <w:p w14:paraId="5DA95620" w14:textId="77777777" w:rsidR="004A7523" w:rsidRPr="004A7523" w:rsidRDefault="004A7523" w:rsidP="004A7523">
      <w:pPr>
        <w:spacing w:before="120" w:after="0" w:line="240" w:lineRule="auto"/>
        <w:jc w:val="both"/>
        <w:rPr>
          <w:rFonts w:ascii="Arial" w:eastAsia="Calibri" w:hAnsi="Arial" w:cs="Arial"/>
          <w:color w:val="000000" w:themeColor="text1"/>
          <w:sz w:val="20"/>
          <w:szCs w:val="20"/>
          <w:lang w:val="es-ES_tradnl" w:eastAsia="es-ES"/>
        </w:rPr>
      </w:pPr>
      <w:r w:rsidRPr="004A7523">
        <w:rPr>
          <w:rFonts w:ascii="Arial" w:eastAsia="Calibri" w:hAnsi="Arial" w:cs="Arial"/>
          <w:color w:val="000000" w:themeColor="text1"/>
          <w:sz w:val="20"/>
          <w:szCs w:val="20"/>
          <w:lang w:val="es-ES_tradnl" w:eastAsia="es-ES"/>
        </w:rPr>
        <w:t xml:space="preserve">Por otra parte, se expidió la Resolución 248 del 1° de diciembre de 2020, «Por la cual se adoptan los documentos tipo para los procesos de licitación pública para obras de infraestructura de agua potable y saneamiento básico»; la Resolución 249 del 1° de diciembre de 2020, «Por la cual se adoptan los documentos tipo para los procesos de licitación pública para obras de infraestructura de agua potable y saneamiento básico en la modalidad llave en mano»; y la Resolución 269 del 16 de diciembre de 2020, «Por la cual se adopta el documento tipo para los procesos de gestión catastral con enfoque multipropósito que se celebren a través de contratos interadministrativos». </w:t>
      </w:r>
    </w:p>
    <w:p w14:paraId="4459EAE2" w14:textId="77777777" w:rsidR="004A7523" w:rsidRPr="004A7523" w:rsidRDefault="004A7523" w:rsidP="004A7523">
      <w:pPr>
        <w:shd w:val="clear" w:color="auto" w:fill="FFFFFF"/>
        <w:spacing w:before="120" w:after="0" w:line="240" w:lineRule="auto"/>
        <w:jc w:val="both"/>
        <w:rPr>
          <w:rFonts w:ascii="Arial" w:eastAsia="Calibri" w:hAnsi="Arial" w:cs="Arial"/>
          <w:color w:val="0D0D0D"/>
          <w:sz w:val="20"/>
          <w:szCs w:val="20"/>
          <w:bdr w:val="none" w:sz="0" w:space="0" w:color="auto" w:frame="1"/>
          <w:lang w:val="es-MX" w:eastAsia="es-CO"/>
        </w:rPr>
      </w:pPr>
      <w:r w:rsidRPr="004A7523">
        <w:rPr>
          <w:rFonts w:ascii="Arial" w:eastAsia="Calibri" w:hAnsi="Arial" w:cs="Arial"/>
          <w:color w:val="0D0D0D"/>
          <w:sz w:val="20"/>
          <w:szCs w:val="20"/>
          <w:bdr w:val="none" w:sz="0" w:space="0" w:color="auto" w:frame="1"/>
          <w:lang w:val="es-MX" w:eastAsia="es-CO"/>
        </w:rPr>
        <w:t xml:space="preserve">Ahora bien, con la expedición de la Ley de Emprendimiento, estos documentos tipo se modificaron mediante la Resolución No. 161 del 17 de junio de 2021, «Por la cual se modifican los documentos tipo adoptados por la Agencia Nacional de Contratación Pública – Colombia Compra Eficiente», la cual rige para los procedimientos de selección cuya invitación o aviso de convocatoria se publique a partir del 28 de junio de 2021. </w:t>
      </w:r>
    </w:p>
    <w:p w14:paraId="7D7B284E" w14:textId="2353B06F" w:rsidR="00C9694A" w:rsidRDefault="00C9694A" w:rsidP="004532BE">
      <w:pPr>
        <w:autoSpaceDE w:val="0"/>
        <w:autoSpaceDN w:val="0"/>
        <w:adjustRightInd w:val="0"/>
        <w:spacing w:after="0" w:line="240" w:lineRule="auto"/>
        <w:jc w:val="both"/>
        <w:rPr>
          <w:rFonts w:ascii="Arial" w:eastAsia="Calibri" w:hAnsi="Arial" w:cs="Times New Roman"/>
          <w:color w:val="000000"/>
          <w:sz w:val="20"/>
          <w:szCs w:val="20"/>
          <w:lang w:val="es-MX"/>
        </w:rPr>
      </w:pPr>
    </w:p>
    <w:p w14:paraId="261C2F61" w14:textId="77777777" w:rsidR="009F1B86" w:rsidRPr="00B63B0A" w:rsidRDefault="009F1B86" w:rsidP="009F1B86">
      <w:pPr>
        <w:spacing w:after="0" w:line="240" w:lineRule="auto"/>
        <w:jc w:val="both"/>
        <w:rPr>
          <w:rFonts w:ascii="Arial" w:eastAsia="Calibri" w:hAnsi="Arial" w:cs="Arial"/>
          <w:b/>
          <w:szCs w:val="24"/>
          <w:lang w:val="es-ES_tradnl" w:eastAsia="es-ES_tradnl"/>
        </w:rPr>
      </w:pPr>
      <w:r w:rsidRPr="00B63B0A">
        <w:rPr>
          <w:rFonts w:ascii="Arial" w:eastAsia="Calibri" w:hAnsi="Arial" w:cs="Arial"/>
          <w:b/>
          <w:szCs w:val="24"/>
          <w:lang w:val="es-ES_tradnl" w:eastAsia="es-ES_tradnl"/>
        </w:rPr>
        <w:t xml:space="preserve">INALTERABILIDAD </w:t>
      </w:r>
      <w:r w:rsidRPr="00B63B0A">
        <w:rPr>
          <w:rFonts w:ascii="Arial" w:eastAsia="Calibri" w:hAnsi="Arial" w:cs="Arial"/>
          <w:b/>
          <w:color w:val="000000"/>
          <w:szCs w:val="24"/>
          <w:lang w:val="es-ES_tradnl" w:eastAsia="es-ES_tradnl"/>
        </w:rPr>
        <w:t>–</w:t>
      </w:r>
      <w:r w:rsidRPr="00B63B0A">
        <w:rPr>
          <w:rFonts w:ascii="Arial" w:eastAsia="Calibri" w:hAnsi="Arial" w:cs="Arial"/>
          <w:b/>
          <w:szCs w:val="24"/>
          <w:lang w:val="es-ES_tradnl" w:eastAsia="es-ES_tradnl"/>
        </w:rPr>
        <w:t xml:space="preserve"> Documentos tipo </w:t>
      </w:r>
      <w:r w:rsidRPr="00B63B0A">
        <w:rPr>
          <w:rFonts w:ascii="Arial" w:eastAsia="Calibri" w:hAnsi="Arial" w:cs="Arial"/>
          <w:b/>
          <w:color w:val="000000"/>
          <w:szCs w:val="24"/>
          <w:lang w:val="es-ES_tradnl" w:eastAsia="es-ES_tradnl"/>
        </w:rPr>
        <w:t xml:space="preserve">– </w:t>
      </w:r>
      <w:r w:rsidRPr="00B63B0A">
        <w:rPr>
          <w:rFonts w:ascii="Arial" w:eastAsia="Calibri" w:hAnsi="Arial" w:cs="Arial"/>
          <w:b/>
          <w:szCs w:val="24"/>
          <w:lang w:val="es-ES_tradnl" w:eastAsia="es-ES_tradnl"/>
        </w:rPr>
        <w:t xml:space="preserve">Regla vigente </w:t>
      </w:r>
      <w:r w:rsidRPr="00B63B0A">
        <w:rPr>
          <w:rFonts w:ascii="Arial" w:eastAsia="Calibri" w:hAnsi="Arial" w:cs="Arial"/>
          <w:b/>
          <w:color w:val="000000"/>
          <w:szCs w:val="24"/>
          <w:lang w:val="es-ES_tradnl" w:eastAsia="es-ES_tradnl"/>
        </w:rPr>
        <w:t>– Alcance</w:t>
      </w:r>
    </w:p>
    <w:p w14:paraId="225257E2" w14:textId="77777777" w:rsidR="009F1B86" w:rsidRPr="00B63B0A" w:rsidRDefault="009F1B86" w:rsidP="009F1B86">
      <w:pPr>
        <w:spacing w:after="0" w:line="240" w:lineRule="auto"/>
        <w:jc w:val="both"/>
        <w:rPr>
          <w:rFonts w:ascii="Arial" w:eastAsia="Calibri" w:hAnsi="Arial" w:cs="Arial"/>
          <w:sz w:val="20"/>
          <w:szCs w:val="20"/>
          <w:lang w:val="es-ES_tradnl" w:eastAsia="es-ES_tradnl"/>
        </w:rPr>
      </w:pPr>
    </w:p>
    <w:p w14:paraId="031F2492" w14:textId="03EC4E19" w:rsidR="004A7523" w:rsidRPr="004A7523" w:rsidRDefault="004A7523" w:rsidP="004A7523">
      <w:pPr>
        <w:spacing w:after="0" w:line="240" w:lineRule="auto"/>
        <w:jc w:val="both"/>
        <w:rPr>
          <w:rFonts w:ascii="Arial" w:eastAsia="Times New Roman" w:hAnsi="Arial" w:cs="Arial"/>
          <w:sz w:val="20"/>
          <w:szCs w:val="20"/>
          <w:shd w:val="clear" w:color="auto" w:fill="FFFFFF"/>
          <w:lang w:val="es-ES_tradnl" w:eastAsia="es-ES_tradnl"/>
        </w:rPr>
      </w:pPr>
      <w:r w:rsidRPr="004A7523">
        <w:rPr>
          <w:rFonts w:ascii="Arial" w:eastAsia="Times New Roman" w:hAnsi="Arial" w:cs="Arial"/>
          <w:sz w:val="20"/>
          <w:szCs w:val="20"/>
          <w:shd w:val="clear" w:color="auto" w:fill="FFFFFF"/>
          <w:lang w:val="es-ES_tradnl" w:eastAsia="es-ES_tradnl"/>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4A7523">
        <w:rPr>
          <w:rFonts w:ascii="Arial" w:eastAsia="Times New Roman" w:hAnsi="Arial" w:cs="Arial"/>
          <w:i/>
          <w:iCs/>
          <w:sz w:val="20"/>
          <w:szCs w:val="20"/>
          <w:shd w:val="clear" w:color="auto" w:fill="FFFFFF"/>
          <w:lang w:val="es-ES_tradnl" w:eastAsia="es-ES_tradnl"/>
        </w:rPr>
        <w:t>Documentos del Proceso</w:t>
      </w:r>
      <w:r w:rsidRPr="004A7523">
        <w:rPr>
          <w:rFonts w:ascii="Arial" w:eastAsia="Times New Roman" w:hAnsi="Arial" w:cs="Arial"/>
          <w:sz w:val="20"/>
          <w:szCs w:val="20"/>
          <w:shd w:val="clear" w:color="auto" w:fill="FFFFFF"/>
          <w:lang w:val="es-ES_tradnl" w:eastAsia="es-ES_tradnl"/>
        </w:rPr>
        <w:t xml:space="preserve">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5CA44C9E" w14:textId="77777777" w:rsidR="009F1B86" w:rsidRDefault="009F1B86" w:rsidP="004A7523">
      <w:pPr>
        <w:autoSpaceDE w:val="0"/>
        <w:autoSpaceDN w:val="0"/>
        <w:adjustRightInd w:val="0"/>
        <w:spacing w:after="0" w:line="240" w:lineRule="auto"/>
        <w:jc w:val="both"/>
        <w:rPr>
          <w:rFonts w:ascii="Arial" w:eastAsia="Calibri" w:hAnsi="Arial" w:cs="Times New Roman"/>
          <w:color w:val="000000"/>
          <w:sz w:val="20"/>
          <w:szCs w:val="20"/>
          <w:lang w:val="es-MX"/>
        </w:rPr>
      </w:pPr>
    </w:p>
    <w:p w14:paraId="2FC1ECF9" w14:textId="77777777" w:rsidR="004532BE" w:rsidRDefault="004532BE" w:rsidP="004A7523">
      <w:pPr>
        <w:spacing w:after="0"/>
        <w:rPr>
          <w:rFonts w:ascii="Arial" w:eastAsia="Calibri" w:hAnsi="Arial" w:cs="Arial"/>
          <w:b/>
          <w:bCs/>
          <w:lang w:val="es-ES"/>
        </w:rPr>
      </w:pPr>
      <w:r>
        <w:rPr>
          <w:rFonts w:ascii="Arial" w:eastAsia="Calibri" w:hAnsi="Arial" w:cs="Arial"/>
          <w:b/>
          <w:bCs/>
          <w:lang w:val="es-ES"/>
        </w:rPr>
        <w:t xml:space="preserve">SEGURIDAD SOCIAL </w:t>
      </w:r>
      <w:r>
        <w:rPr>
          <w:rFonts w:ascii="Arial" w:eastAsia="Calibri" w:hAnsi="Arial" w:cs="Arial"/>
          <w:b/>
          <w:lang w:val="es-ES"/>
        </w:rPr>
        <w:t>–</w:t>
      </w:r>
      <w:r>
        <w:rPr>
          <w:rFonts w:ascii="Arial" w:eastAsia="Calibri" w:hAnsi="Arial" w:cs="Arial"/>
          <w:b/>
          <w:bCs/>
          <w:lang w:val="es-ES"/>
        </w:rPr>
        <w:t xml:space="preserve"> Verificación </w:t>
      </w:r>
      <w:r>
        <w:rPr>
          <w:rFonts w:ascii="Arial" w:eastAsia="Calibri" w:hAnsi="Arial" w:cs="Arial"/>
          <w:b/>
          <w:lang w:val="es-ES"/>
        </w:rPr>
        <w:t>–</w:t>
      </w:r>
      <w:r>
        <w:rPr>
          <w:rFonts w:ascii="Arial" w:eastAsia="Calibri" w:hAnsi="Arial" w:cs="Arial"/>
          <w:b/>
          <w:bCs/>
          <w:lang w:val="es-ES"/>
        </w:rPr>
        <w:t xml:space="preserve"> Pago </w:t>
      </w:r>
      <w:r>
        <w:rPr>
          <w:rFonts w:ascii="Arial" w:eastAsia="Calibri" w:hAnsi="Arial" w:cs="Arial"/>
          <w:b/>
          <w:lang w:val="es-ES"/>
        </w:rPr>
        <w:t>–</w:t>
      </w:r>
      <w:r>
        <w:rPr>
          <w:rFonts w:ascii="Arial" w:eastAsia="Calibri" w:hAnsi="Arial" w:cs="Arial"/>
          <w:b/>
          <w:bCs/>
          <w:lang w:val="es-ES"/>
        </w:rPr>
        <w:t xml:space="preserve"> Persona natural </w:t>
      </w:r>
      <w:r>
        <w:rPr>
          <w:rFonts w:ascii="Arial" w:eastAsia="Calibri" w:hAnsi="Arial" w:cs="Arial"/>
          <w:b/>
          <w:lang w:val="es-ES"/>
        </w:rPr>
        <w:t>–</w:t>
      </w:r>
      <w:r>
        <w:rPr>
          <w:rFonts w:ascii="Arial" w:eastAsia="Calibri" w:hAnsi="Arial" w:cs="Arial"/>
          <w:b/>
          <w:bCs/>
          <w:lang w:val="es-ES"/>
        </w:rPr>
        <w:t xml:space="preserve"> Persona jurídica</w:t>
      </w:r>
    </w:p>
    <w:p w14:paraId="3DACDB5B" w14:textId="77777777" w:rsidR="004532BE" w:rsidRDefault="004532BE" w:rsidP="004A7523">
      <w:pPr>
        <w:spacing w:after="0"/>
        <w:rPr>
          <w:rFonts w:ascii="Arial" w:eastAsia="Calibri" w:hAnsi="Arial" w:cs="Arial"/>
          <w:b/>
          <w:bCs/>
          <w:sz w:val="20"/>
          <w:szCs w:val="20"/>
          <w:lang w:val="es-ES"/>
        </w:rPr>
      </w:pPr>
    </w:p>
    <w:p w14:paraId="4BC51300" w14:textId="77777777" w:rsidR="004A7523" w:rsidRPr="004A7523" w:rsidRDefault="004532BE" w:rsidP="004A7523">
      <w:pPr>
        <w:spacing w:after="0" w:line="240" w:lineRule="auto"/>
        <w:jc w:val="both"/>
        <w:rPr>
          <w:rFonts w:ascii="Arial" w:eastAsia="Calibri" w:hAnsi="Arial" w:cs="Arial"/>
          <w:sz w:val="20"/>
          <w:szCs w:val="20"/>
          <w:lang w:val="es-ES"/>
        </w:rPr>
      </w:pPr>
      <w:r w:rsidRPr="004A7523">
        <w:rPr>
          <w:rFonts w:ascii="Arial" w:hAnsi="Arial" w:cs="Arial"/>
          <w:sz w:val="20"/>
          <w:szCs w:val="20"/>
          <w:lang w:val="es-ES"/>
        </w:rPr>
        <w:t xml:space="preserve">[…] </w:t>
      </w:r>
      <w:r w:rsidR="004A7523" w:rsidRPr="004A7523">
        <w:rPr>
          <w:rFonts w:ascii="Arial" w:eastAsia="Calibri" w:hAnsi="Arial" w:cs="Arial"/>
          <w:sz w:val="20"/>
          <w:szCs w:val="20"/>
          <w:lang w:val="es-ES"/>
        </w:rPr>
        <w:t>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el cual, en todo caso, no será inferior a los 6 meses anteriores a la celebración del contrato. Si bien este certificado no es un requisito para perfeccionar el contrato, sí lo es para presentar la oferta. Sin embargo, es importante destacar que esta exigencia originada en los incisos 3 y 4 del artículo 50 de la Ley 789 de 2002, únicamente se estableció frente a las personas jurídicas.</w:t>
      </w:r>
    </w:p>
    <w:p w14:paraId="6276B2C0" w14:textId="77777777" w:rsidR="004A7523" w:rsidRPr="004A7523" w:rsidRDefault="004A7523" w:rsidP="004A7523">
      <w:pPr>
        <w:spacing w:before="120" w:after="120" w:line="240" w:lineRule="auto"/>
        <w:jc w:val="both"/>
        <w:rPr>
          <w:rFonts w:ascii="Arial" w:eastAsia="Calibri" w:hAnsi="Arial" w:cs="Arial"/>
          <w:sz w:val="20"/>
          <w:szCs w:val="20"/>
          <w:lang w:val="es-ES"/>
        </w:rPr>
      </w:pPr>
      <w:r w:rsidRPr="004A7523">
        <w:rPr>
          <w:rFonts w:ascii="Arial" w:eastAsia="Calibri" w:hAnsi="Arial" w:cs="Arial"/>
          <w:sz w:val="20"/>
          <w:szCs w:val="20"/>
          <w:lang w:val="es-ES"/>
        </w:rPr>
        <w:lastRenderedPageBreak/>
        <w:t xml:space="preserve">En este sentido, la verificación del cumplimiento de las obligaciones relacionadas con el Sistema de Seguridad Social Integral cambia dependiendo de si se trata de una persona natural o de una jurídica: i) si es una natural, la entidad estatal verificará el pago al Sistema de Seguridad Social Integral cuando se realicen los pagos del contrato, es decir, durante su ejecución y </w:t>
      </w:r>
      <w:proofErr w:type="spellStart"/>
      <w:r w:rsidRPr="004A7523">
        <w:rPr>
          <w:rFonts w:ascii="Arial" w:eastAsia="Calibri" w:hAnsi="Arial" w:cs="Arial"/>
          <w:sz w:val="20"/>
          <w:szCs w:val="20"/>
          <w:lang w:val="es-ES"/>
        </w:rPr>
        <w:t>ii</w:t>
      </w:r>
      <w:proofErr w:type="spellEnd"/>
      <w:r w:rsidRPr="004A7523">
        <w:rPr>
          <w:rFonts w:ascii="Arial" w:eastAsia="Calibri" w:hAnsi="Arial" w:cs="Arial"/>
          <w:sz w:val="20"/>
          <w:szCs w:val="20"/>
          <w:lang w:val="es-ES"/>
        </w:rPr>
        <w:t xml:space="preserve">) si se refiere a una persona jurídica, la acreditación del cumplimiento de las obligaciones relacionadas con el Sistema de Seguridad Social Integral de sus empleados se debe aportar con la presentación de la oferta, y este constituye un criterio de admisión de la oferta. Lo anterior sin perjuicio de que durante la ejecución del contrato también se acredite el pago al Sistema de Seguridad Social Integral para pagar las cuentas o facturas si a ello hubiere lugar. </w:t>
      </w:r>
    </w:p>
    <w:p w14:paraId="53271682" w14:textId="225111C2" w:rsidR="004532BE" w:rsidRPr="004A7523" w:rsidRDefault="004A7523" w:rsidP="004A7523">
      <w:pPr>
        <w:spacing w:after="0" w:line="240" w:lineRule="auto"/>
        <w:jc w:val="both"/>
        <w:rPr>
          <w:rFonts w:ascii="Arial" w:hAnsi="Arial" w:cs="Arial"/>
          <w:b/>
          <w:bCs/>
          <w:sz w:val="20"/>
          <w:szCs w:val="20"/>
        </w:rPr>
      </w:pPr>
      <w:r w:rsidRPr="004A7523">
        <w:rPr>
          <w:rFonts w:ascii="Arial" w:eastAsia="Calibri" w:hAnsi="Arial" w:cs="Arial"/>
          <w:sz w:val="20"/>
          <w:szCs w:val="20"/>
          <w:lang w:val="es-ES"/>
        </w:rPr>
        <w:t xml:space="preserve">Asimismo,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64A1D6FF" w14:textId="77777777" w:rsidR="004532BE" w:rsidRPr="00C9694A" w:rsidRDefault="004532BE" w:rsidP="004A7523">
      <w:pPr>
        <w:autoSpaceDE w:val="0"/>
        <w:autoSpaceDN w:val="0"/>
        <w:adjustRightInd w:val="0"/>
        <w:spacing w:after="0" w:line="240" w:lineRule="auto"/>
        <w:jc w:val="both"/>
        <w:rPr>
          <w:rFonts w:ascii="Arial" w:eastAsia="Calibri" w:hAnsi="Arial" w:cs="Times New Roman"/>
          <w:color w:val="000000"/>
          <w:sz w:val="20"/>
          <w:szCs w:val="20"/>
          <w:lang w:val="es-MX"/>
        </w:rPr>
      </w:pPr>
    </w:p>
    <w:p w14:paraId="78C6335D" w14:textId="0894CACF" w:rsidR="00C9694A" w:rsidRPr="00C9694A" w:rsidRDefault="00A154B5" w:rsidP="004A7523">
      <w:pPr>
        <w:spacing w:after="0" w:line="240" w:lineRule="auto"/>
        <w:jc w:val="both"/>
        <w:rPr>
          <w:rFonts w:ascii="Arial" w:eastAsia="Calibri" w:hAnsi="Arial" w:cs="Arial"/>
          <w:b/>
          <w:bCs/>
        </w:rPr>
      </w:pPr>
      <w:r>
        <w:rPr>
          <w:rFonts w:ascii="Arial" w:eastAsia="Calibri" w:hAnsi="Arial" w:cs="Arial"/>
          <w:b/>
          <w:bCs/>
        </w:rPr>
        <w:t xml:space="preserve">DOCUMENTOS TIPO </w:t>
      </w:r>
      <w:r w:rsidR="00041FEC">
        <w:rPr>
          <w:rFonts w:ascii="Arial" w:eastAsia="Calibri" w:hAnsi="Arial" w:cs="Arial"/>
          <w:b/>
          <w:bCs/>
        </w:rPr>
        <w:t>–</w:t>
      </w:r>
      <w:r>
        <w:rPr>
          <w:rFonts w:ascii="Arial" w:eastAsia="Calibri" w:hAnsi="Arial" w:cs="Arial"/>
          <w:b/>
          <w:bCs/>
        </w:rPr>
        <w:t xml:space="preserve"> </w:t>
      </w:r>
      <w:r w:rsidR="00041FEC">
        <w:rPr>
          <w:rFonts w:ascii="Arial" w:eastAsia="Calibri" w:hAnsi="Arial" w:cs="Arial"/>
          <w:b/>
          <w:bCs/>
        </w:rPr>
        <w:t xml:space="preserve">Licitación de obra pública Versión 3 – Selección abreviada de menor cuantía – Versión 2 </w:t>
      </w:r>
      <w:r w:rsidR="00E85A27">
        <w:rPr>
          <w:rFonts w:ascii="Arial" w:eastAsia="Calibri" w:hAnsi="Arial" w:cs="Arial"/>
          <w:b/>
          <w:bCs/>
        </w:rPr>
        <w:t>–</w:t>
      </w:r>
      <w:r w:rsidR="00041FEC">
        <w:rPr>
          <w:rFonts w:ascii="Arial" w:eastAsia="Calibri" w:hAnsi="Arial" w:cs="Arial"/>
          <w:b/>
          <w:bCs/>
        </w:rPr>
        <w:t xml:space="preserve"> </w:t>
      </w:r>
      <w:r>
        <w:rPr>
          <w:rFonts w:ascii="Arial" w:eastAsia="Calibri" w:hAnsi="Arial" w:cs="Arial"/>
          <w:b/>
          <w:bCs/>
        </w:rPr>
        <w:t>S</w:t>
      </w:r>
      <w:r w:rsidRPr="00C9694A">
        <w:rPr>
          <w:rFonts w:ascii="Arial" w:eastAsia="Calibri" w:hAnsi="Arial" w:cs="Arial"/>
          <w:b/>
          <w:bCs/>
        </w:rPr>
        <w:t xml:space="preserve">eguridad social </w:t>
      </w:r>
      <w:r w:rsidR="00C9694A" w:rsidRPr="00C9694A">
        <w:rPr>
          <w:rFonts w:ascii="Arial" w:eastAsia="Calibri" w:hAnsi="Arial" w:cs="Arial"/>
          <w:b/>
          <w:bCs/>
        </w:rPr>
        <w:t>– Personas naturales – Personas jurídicas</w:t>
      </w:r>
    </w:p>
    <w:p w14:paraId="66AD80E0" w14:textId="77777777" w:rsidR="00C9694A" w:rsidRPr="00C9694A" w:rsidRDefault="00C9694A" w:rsidP="004532BE">
      <w:pPr>
        <w:spacing w:after="0" w:line="240" w:lineRule="auto"/>
        <w:jc w:val="both"/>
        <w:rPr>
          <w:rFonts w:ascii="Arial" w:eastAsia="Calibri" w:hAnsi="Arial" w:cs="Arial"/>
          <w:b/>
          <w:bCs/>
        </w:rPr>
      </w:pPr>
    </w:p>
    <w:p w14:paraId="641B1F94" w14:textId="547FBB32" w:rsidR="006C369A" w:rsidRPr="006C369A" w:rsidRDefault="006C369A" w:rsidP="006C369A">
      <w:pPr>
        <w:widowControl w:val="0"/>
        <w:autoSpaceDE w:val="0"/>
        <w:autoSpaceDN w:val="0"/>
        <w:spacing w:after="120" w:line="240" w:lineRule="auto"/>
        <w:jc w:val="both"/>
        <w:rPr>
          <w:rFonts w:ascii="Arial" w:eastAsia="Calibri" w:hAnsi="Arial" w:cs="Arial"/>
          <w:bCs/>
          <w:noProof/>
          <w:sz w:val="20"/>
          <w:szCs w:val="20"/>
          <w:lang w:val="es-ES_tradnl"/>
        </w:rPr>
      </w:pPr>
      <w:r>
        <w:rPr>
          <w:rFonts w:ascii="Arial" w:eastAsia="Arial" w:hAnsi="Arial" w:cs="Arial"/>
          <w:sz w:val="20"/>
          <w:szCs w:val="20"/>
          <w:lang w:val="es-ES"/>
        </w:rPr>
        <w:t xml:space="preserve">[…] </w:t>
      </w:r>
      <w:r w:rsidRPr="006C369A">
        <w:rPr>
          <w:rFonts w:ascii="Arial" w:eastAsia="Arial" w:hAnsi="Arial" w:cs="Arial"/>
          <w:sz w:val="20"/>
          <w:szCs w:val="20"/>
          <w:lang w:val="es-ES"/>
        </w:rPr>
        <w:t>en lo concerniente al tema de consulta, obedeciendo al marco legal previsto en la materia, e</w:t>
      </w:r>
      <w:r w:rsidRPr="006C369A">
        <w:rPr>
          <w:rFonts w:ascii="Arial" w:eastAsia="Calibri" w:hAnsi="Arial" w:cs="Arial"/>
          <w:bCs/>
          <w:noProof/>
          <w:sz w:val="20"/>
          <w:szCs w:val="20"/>
          <w:lang w:val="es-ES_tradnl"/>
        </w:rPr>
        <w:t xml:space="preserve">l numeral 3.4.1. del «Documento Base» del documento Tipo de </w:t>
      </w:r>
      <w:r w:rsidRPr="006C369A">
        <w:rPr>
          <w:rFonts w:ascii="Arial" w:eastAsia="Calibri" w:hAnsi="Arial" w:cs="Arial"/>
          <w:noProof/>
          <w:sz w:val="20"/>
          <w:szCs w:val="20"/>
          <w:lang w:val="es-ES_tradnl"/>
        </w:rPr>
        <w:t xml:space="preserve">licitación de obra pública de infraestructura de transporte – Versión 3 y </w:t>
      </w:r>
      <w:r w:rsidRPr="006C369A">
        <w:rPr>
          <w:rFonts w:ascii="Arial" w:hAnsi="Arial" w:cs="Arial"/>
          <w:sz w:val="20"/>
          <w:szCs w:val="20"/>
          <w:lang w:val="es-ES"/>
        </w:rPr>
        <w:t xml:space="preserve">los </w:t>
      </w:r>
      <w:r w:rsidRPr="006C369A">
        <w:rPr>
          <w:rFonts w:ascii="Arial" w:hAnsi="Arial" w:cs="Arial"/>
          <w:sz w:val="20"/>
          <w:szCs w:val="20"/>
        </w:rPr>
        <w:t>Documentos Tipo para los procesos de selección abreviada de menor cuantía de obra pública de infraestructura de transporte – Versión 2,</w:t>
      </w:r>
      <w:r w:rsidRPr="006C369A">
        <w:rPr>
          <w:rFonts w:ascii="Arial" w:eastAsia="Calibri" w:hAnsi="Arial" w:cs="Arial"/>
          <w:noProof/>
          <w:sz w:val="20"/>
          <w:szCs w:val="20"/>
          <w:lang w:val="es-ES_tradnl"/>
        </w:rPr>
        <w:t xml:space="preserve"> establecen que las personas jurídicas deben presentar el </w:t>
      </w:r>
      <w:r w:rsidRPr="006C369A">
        <w:rPr>
          <w:rFonts w:ascii="Arial" w:eastAsia="Calibri" w:hAnsi="Arial" w:cs="Arial"/>
          <w:bCs/>
          <w:noProof/>
          <w:sz w:val="20"/>
          <w:szCs w:val="20"/>
          <w:lang w:val="es-ES_tradnl"/>
        </w:rPr>
        <w:t xml:space="preserve">Formato 6 – Pagos de seguridad social y aportes legales suscrito por el representante legal de la persona jurídica o el revisor fiscal, según corresponda, </w:t>
      </w:r>
      <w:r w:rsidRPr="006C369A">
        <w:rPr>
          <w:rFonts w:ascii="Arial" w:eastAsia="Calibri" w:hAnsi="Arial" w:cs="Arial"/>
          <w:noProof/>
          <w:sz w:val="20"/>
          <w:szCs w:val="20"/>
          <w:lang w:val="es-ES_tradnl"/>
        </w:rPr>
        <w:t>bajo la gravedad del juramento. En dicho numeral se establece que basta con la presentación de dicho formato, aclarando expresamente que</w:t>
      </w:r>
      <w:r w:rsidRPr="006C369A">
        <w:rPr>
          <w:rFonts w:ascii="Arial" w:eastAsia="Calibri" w:hAnsi="Arial" w:cs="Arial"/>
          <w:bCs/>
          <w:noProof/>
          <w:sz w:val="20"/>
          <w:szCs w:val="20"/>
          <w:lang w:val="es-ES_tradnl"/>
        </w:rPr>
        <w:t xml:space="preserve"> «La entidad no exigirá las planillas de pago. Bastará el certificado suscrito por el revisor fiscal, en los casos requeridos por la ley, o por el representante legal que así lo acredite». Lo anterior de conformidad con lo establecido en los incisos 3 y 4 del artículo 50 de la Ley 789 de 2002.</w:t>
      </w:r>
    </w:p>
    <w:p w14:paraId="7F976A5F" w14:textId="23A2A2F7" w:rsidR="006C369A" w:rsidRPr="006C369A" w:rsidRDefault="006C369A" w:rsidP="006C369A">
      <w:pPr>
        <w:tabs>
          <w:tab w:val="left" w:pos="426"/>
        </w:tabs>
        <w:spacing w:after="120" w:line="240" w:lineRule="auto"/>
        <w:jc w:val="both"/>
        <w:rPr>
          <w:rFonts w:ascii="Arial" w:eastAsia="Calibri" w:hAnsi="Arial" w:cs="Arial"/>
          <w:bCs/>
          <w:noProof/>
          <w:sz w:val="20"/>
          <w:szCs w:val="20"/>
          <w:lang w:val="es-ES_tradnl"/>
        </w:rPr>
      </w:pPr>
      <w:r w:rsidRPr="006C369A">
        <w:rPr>
          <w:rFonts w:ascii="Arial" w:eastAsia="Calibri" w:hAnsi="Arial" w:cs="Arial"/>
          <w:bCs/>
          <w:noProof/>
          <w:sz w:val="20"/>
          <w:szCs w:val="20"/>
          <w:lang w:val="es-ES_tradnl"/>
        </w:rPr>
        <w:t xml:space="preserve">En cuanto a los proponentes personas naturales, el numeral 3.4.2. del </w:t>
      </w:r>
      <w:r w:rsidRPr="006C369A">
        <w:rPr>
          <w:rFonts w:ascii="Arial" w:eastAsia="Calibri" w:hAnsi="Arial" w:cs="Arial"/>
          <w:noProof/>
          <w:sz w:val="20"/>
          <w:szCs w:val="20"/>
          <w:lang w:val="es-ES_tradnl"/>
        </w:rPr>
        <w:t xml:space="preserve">«Documento Base» </w:t>
      </w:r>
      <w:r w:rsidRPr="006C369A">
        <w:rPr>
          <w:rFonts w:ascii="Arial" w:eastAsia="Calibri" w:hAnsi="Arial" w:cs="Arial"/>
          <w:bCs/>
          <w:noProof/>
          <w:sz w:val="20"/>
          <w:szCs w:val="20"/>
          <w:lang w:val="es-ES_tradnl"/>
        </w:rPr>
        <w:t xml:space="preserve">establece que la acreditación de la afiliación a los sistemas de seguridad social en salud y pensiones, puede surtirse aportando los certificados de afiliación respectivos o el certificado de pago de la correspondiente planilla; la conjunción disyuntiva </w:t>
      </w:r>
      <w:r w:rsidRPr="006C369A">
        <w:rPr>
          <w:rFonts w:ascii="Arial" w:eastAsia="Calibri" w:hAnsi="Arial" w:cs="Arial"/>
          <w:noProof/>
          <w:sz w:val="20"/>
          <w:szCs w:val="20"/>
          <w:lang w:val="es-ES_tradnl"/>
        </w:rPr>
        <w:t>«</w:t>
      </w:r>
      <w:r w:rsidRPr="006C369A">
        <w:rPr>
          <w:rFonts w:ascii="Arial" w:eastAsia="Calibri" w:hAnsi="Arial" w:cs="Arial"/>
          <w:bCs/>
          <w:noProof/>
          <w:sz w:val="20"/>
          <w:szCs w:val="20"/>
          <w:lang w:val="es-ES_tradnl"/>
        </w:rPr>
        <w:t>o</w:t>
      </w:r>
      <w:r w:rsidRPr="006C369A">
        <w:rPr>
          <w:rFonts w:ascii="Arial" w:eastAsia="Calibri" w:hAnsi="Arial" w:cs="Arial"/>
          <w:noProof/>
          <w:sz w:val="20"/>
          <w:szCs w:val="20"/>
          <w:lang w:val="es-ES_tradnl"/>
        </w:rPr>
        <w:t>»</w:t>
      </w:r>
      <w:r w:rsidRPr="006C369A">
        <w:rPr>
          <w:rFonts w:ascii="Arial" w:eastAsia="Calibri" w:hAnsi="Arial" w:cs="Arial"/>
          <w:bCs/>
          <w:noProof/>
          <w:sz w:val="20"/>
          <w:szCs w:val="20"/>
          <w:lang w:val="es-ES_tradnl"/>
        </w:rPr>
        <w:t xml:space="preserve"> permite inferir que dicha acreditación se surtirá con alguna de las dos opciones, por lo que bien puede la persona aportar solo los certificados de afiliación u optar por allegar el certificado de pago. </w:t>
      </w:r>
    </w:p>
    <w:p w14:paraId="6ED8B725" w14:textId="77777777" w:rsidR="006C369A" w:rsidRPr="006C369A" w:rsidRDefault="006C369A" w:rsidP="006C369A">
      <w:pPr>
        <w:pStyle w:val="Textoindependiente"/>
        <w:spacing w:line="240" w:lineRule="auto"/>
        <w:jc w:val="both"/>
        <w:rPr>
          <w:rFonts w:ascii="Arial" w:hAnsi="Arial" w:cs="Arial"/>
          <w:sz w:val="20"/>
          <w:szCs w:val="20"/>
        </w:rPr>
      </w:pPr>
      <w:r w:rsidRPr="006C369A">
        <w:rPr>
          <w:rFonts w:ascii="Arial" w:eastAsia="Calibri" w:hAnsi="Arial" w:cs="Arial"/>
          <w:bCs/>
          <w:noProof/>
          <w:sz w:val="20"/>
          <w:szCs w:val="20"/>
          <w:lang w:val="es-ES_tradnl"/>
        </w:rPr>
        <w:t xml:space="preserve">Ahora bien, </w:t>
      </w:r>
      <w:r w:rsidRPr="006C369A">
        <w:rPr>
          <w:rFonts w:ascii="Arial" w:eastAsia="Arial" w:hAnsi="Arial" w:cs="Arial"/>
          <w:sz w:val="20"/>
          <w:szCs w:val="20"/>
          <w:lang w:val="es-ES"/>
        </w:rPr>
        <w:t xml:space="preserve">el </w:t>
      </w:r>
      <w:r w:rsidRPr="006C369A">
        <w:rPr>
          <w:rFonts w:ascii="Arial" w:eastAsia="Calibri" w:hAnsi="Arial" w:cs="Arial"/>
          <w:noProof/>
          <w:sz w:val="20"/>
          <w:szCs w:val="20"/>
          <w:lang w:val="es-ES_tradnl"/>
        </w:rPr>
        <w:t xml:space="preserve">«Documento Base» de los </w:t>
      </w:r>
      <w:r w:rsidRPr="006C369A">
        <w:rPr>
          <w:rFonts w:ascii="Arial" w:hAnsi="Arial" w:cs="Arial"/>
          <w:sz w:val="20"/>
          <w:szCs w:val="20"/>
          <w:lang w:val="es-ES"/>
        </w:rPr>
        <w:t xml:space="preserve">documentos tipo de licitación de obra pública de infraestructura de transporte – Versión 3 y los </w:t>
      </w:r>
      <w:r w:rsidRPr="006C369A">
        <w:rPr>
          <w:rFonts w:ascii="Arial" w:hAnsi="Arial" w:cs="Arial"/>
          <w:sz w:val="20"/>
          <w:szCs w:val="20"/>
        </w:rPr>
        <w:t xml:space="preserve">documentos tipo para los procesos de selección abreviada de menor cuantía de obra pública de infraestructura de transporte – Versión 2, establece la acreditación de pagos de seguridad social y aportes legales de personas jurídicas, personas naturales y proponentes plurales para la suscripción del contrato y durante su ejecución. En este sentido, el numeral 3.4.4 «seguridad social para la suscripción del contrato» dispone que «[e]l adjudicatario debe presentar, para la suscripción del respectivo contrato, ante la dependencia respectiva, la declaración donde acredite el pago correspondiente a seguridad social y aportes legales cuando a ellos haya lugar», así mismo, el numeral 3.4.5 del documento base de ambos pliegos, establece que «el contratista debe acreditar, para realizar cada pago del contrato, que se encuentra al día en los aportes parafiscales relativos al Sistema de Seguridad Social Integral […]». De estos numerales se deriva que </w:t>
      </w:r>
      <w:r w:rsidRPr="006C369A">
        <w:rPr>
          <w:rFonts w:ascii="Arial" w:eastAsia="Calibri" w:hAnsi="Arial" w:cs="Arial"/>
          <w:sz w:val="20"/>
          <w:szCs w:val="20"/>
          <w:lang w:val="es-ES"/>
        </w:rPr>
        <w:t>las entidades estatales contratantes verificarán el cumplimiento del pago de los aportes al Sistema de Seguridad Social Integral, por parte de los contratistas del Estado, durante el procedimiento de selección, la suscripción del contrato y durante su ejecución, de la manera explicada.</w:t>
      </w:r>
    </w:p>
    <w:p w14:paraId="1EA9FACB" w14:textId="77777777" w:rsidR="00771BA2" w:rsidRDefault="00771BA2" w:rsidP="00405FFA">
      <w:pPr>
        <w:rPr>
          <w:noProof/>
          <w:lang w:val="es-ES_tradnl"/>
        </w:rPr>
      </w:pPr>
    </w:p>
    <w:p w14:paraId="6BC9E69B" w14:textId="3BA0A78B" w:rsidR="00C9694A" w:rsidRDefault="00C9694A" w:rsidP="00C9694A">
      <w:pPr>
        <w:autoSpaceDE w:val="0"/>
        <w:autoSpaceDN w:val="0"/>
        <w:adjustRightInd w:val="0"/>
        <w:spacing w:after="0" w:line="240" w:lineRule="auto"/>
        <w:jc w:val="both"/>
        <w:rPr>
          <w:rFonts w:ascii="Arial" w:eastAsia="Calibri" w:hAnsi="Arial" w:cs="Arial"/>
          <w:bCs/>
          <w:noProof/>
          <w:sz w:val="20"/>
          <w:szCs w:val="20"/>
          <w:lang w:val="es-ES_tradnl"/>
        </w:rPr>
      </w:pPr>
    </w:p>
    <w:p w14:paraId="1921DC07" w14:textId="58F984A7" w:rsidR="000D2216" w:rsidRDefault="004A7523" w:rsidP="004A7523">
      <w:pPr>
        <w:spacing w:after="0" w:line="240" w:lineRule="auto"/>
        <w:jc w:val="right"/>
        <w:rPr>
          <w:rFonts w:ascii="Arial" w:eastAsia="Calibri" w:hAnsi="Arial" w:cs="Arial"/>
          <w:bCs/>
          <w:noProof/>
          <w:lang w:val="es-ES_tradnl"/>
        </w:rPr>
      </w:pPr>
      <w:r>
        <w:rPr>
          <w:noProof/>
        </w:rPr>
        <w:drawing>
          <wp:inline distT="0" distB="0" distL="0" distR="0" wp14:anchorId="7762DADF" wp14:editId="4A7155E3">
            <wp:extent cx="2258258" cy="638355"/>
            <wp:effectExtent l="0" t="0" r="8890" b="9525"/>
            <wp:docPr id="3" name="Imagen 3" descr="Interfaz de usuario gráfica, 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Imagen 3" descr="Interfaz de usuario gráfica, Texto&#10;&#10;Descripción generada automáticamente"/>
                    <pic:cNvPicPr/>
                  </pic:nvPicPr>
                  <pic:blipFill rotWithShape="1">
                    <a:blip r:embed="rId8"/>
                    <a:srcRect l="60139" t="29677" r="12515" b="57955"/>
                    <a:stretch/>
                  </pic:blipFill>
                  <pic:spPr bwMode="auto">
                    <a:xfrm>
                      <a:off x="0" y="0"/>
                      <a:ext cx="2269879" cy="641640"/>
                    </a:xfrm>
                    <a:prstGeom prst="rect">
                      <a:avLst/>
                    </a:prstGeom>
                    <a:ln>
                      <a:noFill/>
                    </a:ln>
                    <a:extLst>
                      <a:ext uri="{53640926-AAD7-44D8-BBD7-CCE9431645EC}">
                        <a14:shadowObscured xmlns:a14="http://schemas.microsoft.com/office/drawing/2010/main"/>
                      </a:ext>
                    </a:extLst>
                  </pic:spPr>
                </pic:pic>
              </a:graphicData>
            </a:graphic>
          </wp:inline>
        </w:drawing>
      </w:r>
    </w:p>
    <w:p w14:paraId="4F815381" w14:textId="77777777" w:rsidR="004A7523" w:rsidRPr="004A7523" w:rsidRDefault="004A7523" w:rsidP="00C9694A">
      <w:pPr>
        <w:spacing w:after="0" w:line="240" w:lineRule="auto"/>
        <w:rPr>
          <w:rFonts w:ascii="Arial" w:eastAsia="Calibri" w:hAnsi="Arial" w:cs="Arial"/>
          <w:bCs/>
          <w:noProof/>
          <w:lang w:val="es-ES_tradnl"/>
        </w:rPr>
      </w:pPr>
      <w:bookmarkStart w:id="3" w:name="_Hlk87263250"/>
    </w:p>
    <w:p w14:paraId="130D0E94" w14:textId="77045534" w:rsidR="004A7523" w:rsidRPr="004A7523" w:rsidRDefault="004A7523" w:rsidP="00C9694A">
      <w:pPr>
        <w:spacing w:after="0" w:line="240" w:lineRule="auto"/>
        <w:rPr>
          <w:rFonts w:ascii="Arial" w:hAnsi="Arial" w:cs="Arial"/>
        </w:rPr>
      </w:pPr>
      <w:r w:rsidRPr="004A7523">
        <w:rPr>
          <w:rFonts w:ascii="Arial" w:hAnsi="Arial" w:cs="Arial"/>
        </w:rPr>
        <w:t xml:space="preserve">Bogotá, 08 </w:t>
      </w:r>
      <w:proofErr w:type="gramStart"/>
      <w:r w:rsidRPr="004A7523">
        <w:rPr>
          <w:rFonts w:ascii="Arial" w:hAnsi="Arial" w:cs="Arial"/>
        </w:rPr>
        <w:t>Noviembre</w:t>
      </w:r>
      <w:proofErr w:type="gramEnd"/>
      <w:r w:rsidRPr="004A7523">
        <w:rPr>
          <w:rFonts w:ascii="Arial" w:hAnsi="Arial" w:cs="Arial"/>
        </w:rPr>
        <w:t xml:space="preserve"> 2021</w:t>
      </w:r>
    </w:p>
    <w:p w14:paraId="7C45977C" w14:textId="77777777" w:rsidR="004A7523" w:rsidRDefault="004A7523" w:rsidP="00C9694A">
      <w:pPr>
        <w:spacing w:after="0" w:line="240" w:lineRule="auto"/>
        <w:rPr>
          <w:rFonts w:ascii="Arial" w:eastAsia="Calibri" w:hAnsi="Arial" w:cs="Arial"/>
          <w:bCs/>
          <w:noProof/>
          <w:lang w:val="es-ES_tradnl"/>
        </w:rPr>
      </w:pPr>
    </w:p>
    <w:p w14:paraId="04B28F03" w14:textId="2F6D66CA" w:rsidR="00C9694A" w:rsidRPr="00F17308" w:rsidRDefault="00C9694A" w:rsidP="00C9694A">
      <w:pPr>
        <w:spacing w:after="0" w:line="240" w:lineRule="auto"/>
        <w:rPr>
          <w:rFonts w:ascii="Arial" w:eastAsia="Calibri" w:hAnsi="Arial" w:cs="Arial"/>
          <w:bCs/>
          <w:noProof/>
          <w:lang w:val="es-ES_tradnl"/>
        </w:rPr>
      </w:pPr>
      <w:r w:rsidRPr="00F17308">
        <w:rPr>
          <w:rFonts w:ascii="Arial" w:eastAsia="Calibri" w:hAnsi="Arial" w:cs="Arial"/>
          <w:bCs/>
          <w:noProof/>
          <w:lang w:val="es-ES_tradnl"/>
        </w:rPr>
        <w:t>Señor</w:t>
      </w:r>
    </w:p>
    <w:p w14:paraId="24277197" w14:textId="4B6FA504" w:rsidR="00C9694A" w:rsidRPr="00F17308" w:rsidRDefault="00D02486" w:rsidP="00C9694A">
      <w:pPr>
        <w:spacing w:after="0" w:line="240" w:lineRule="auto"/>
        <w:rPr>
          <w:rFonts w:ascii="Arial" w:hAnsi="Arial" w:cs="Arial"/>
          <w:b/>
          <w:bCs/>
        </w:rPr>
      </w:pPr>
      <w:proofErr w:type="spellStart"/>
      <w:r w:rsidRPr="00F17308">
        <w:rPr>
          <w:rFonts w:ascii="Arial" w:hAnsi="Arial" w:cs="Arial"/>
          <w:b/>
          <w:bCs/>
        </w:rPr>
        <w:t>Mayin</w:t>
      </w:r>
      <w:proofErr w:type="spellEnd"/>
      <w:r w:rsidRPr="00F17308">
        <w:rPr>
          <w:rFonts w:ascii="Arial" w:hAnsi="Arial" w:cs="Arial"/>
          <w:b/>
          <w:bCs/>
        </w:rPr>
        <w:t xml:space="preserve"> Marrugo</w:t>
      </w:r>
    </w:p>
    <w:p w14:paraId="11A2CD93" w14:textId="5DB7760E" w:rsidR="00D02486" w:rsidRPr="00F17308" w:rsidRDefault="00D02486" w:rsidP="00C9694A">
      <w:pPr>
        <w:spacing w:after="0" w:line="240" w:lineRule="auto"/>
        <w:rPr>
          <w:rFonts w:ascii="Arial" w:eastAsia="Calibri" w:hAnsi="Arial" w:cs="Arial"/>
          <w:noProof/>
          <w:lang w:val="es-ES_tradnl"/>
        </w:rPr>
      </w:pPr>
      <w:r w:rsidRPr="00F17308">
        <w:rPr>
          <w:rFonts w:ascii="Arial" w:hAnsi="Arial" w:cs="Arial"/>
        </w:rPr>
        <w:t xml:space="preserve">Cartagena, Bolívar </w:t>
      </w:r>
    </w:p>
    <w:p w14:paraId="183D7C9C" w14:textId="77777777" w:rsidR="00C9694A" w:rsidRPr="00F17308" w:rsidRDefault="00C9694A" w:rsidP="00C9694A">
      <w:pPr>
        <w:spacing w:after="0" w:line="240" w:lineRule="auto"/>
        <w:rPr>
          <w:rFonts w:ascii="Arial" w:eastAsia="Calibri" w:hAnsi="Arial" w:cs="Arial"/>
          <w:noProof/>
          <w:lang w:val="es-ES_tradnl"/>
        </w:rPr>
      </w:pPr>
    </w:p>
    <w:p w14:paraId="09E21C7B" w14:textId="3FF19888" w:rsidR="00C9694A" w:rsidRPr="00F17308" w:rsidRDefault="00C9694A" w:rsidP="00C9694A">
      <w:pPr>
        <w:spacing w:after="0" w:line="240" w:lineRule="auto"/>
        <w:rPr>
          <w:rFonts w:ascii="Arial" w:eastAsia="Calibri" w:hAnsi="Arial" w:cs="Arial"/>
          <w:b/>
          <w:bCs/>
          <w:noProof/>
          <w:lang w:val="es-ES"/>
        </w:rPr>
      </w:pPr>
      <w:r w:rsidRPr="00F17308">
        <w:rPr>
          <w:rFonts w:ascii="Arial" w:eastAsia="Calibri" w:hAnsi="Arial" w:cs="Arial"/>
          <w:b/>
          <w:bCs/>
          <w:noProof/>
          <w:lang w:val="es-ES"/>
        </w:rPr>
        <w:t xml:space="preserve">                                          Concepto C – </w:t>
      </w:r>
      <w:r w:rsidR="008B4925" w:rsidRPr="00F17308">
        <w:rPr>
          <w:rFonts w:ascii="Arial" w:eastAsia="Calibri" w:hAnsi="Arial" w:cs="Arial"/>
          <w:b/>
          <w:bCs/>
          <w:noProof/>
          <w:lang w:val="es-ES"/>
        </w:rPr>
        <w:t>624</w:t>
      </w:r>
      <w:r w:rsidRPr="00F17308">
        <w:rPr>
          <w:rFonts w:ascii="Arial" w:eastAsia="Calibri" w:hAnsi="Arial" w:cs="Arial"/>
          <w:b/>
          <w:bCs/>
          <w:noProof/>
          <w:lang w:val="es-ES"/>
        </w:rPr>
        <w:t xml:space="preserve"> de 2021</w:t>
      </w:r>
    </w:p>
    <w:p w14:paraId="426B49D0" w14:textId="77777777" w:rsidR="00C9694A" w:rsidRPr="00F17308" w:rsidRDefault="00C9694A" w:rsidP="00C9694A">
      <w:pPr>
        <w:spacing w:after="0" w:line="240" w:lineRule="auto"/>
        <w:rPr>
          <w:rFonts w:ascii="Arial" w:eastAsia="Calibri" w:hAnsi="Arial" w:cs="Arial"/>
          <w:noProof/>
          <w:lang w:val="es-ES_tradnl"/>
        </w:rPr>
      </w:pPr>
    </w:p>
    <w:tbl>
      <w:tblPr>
        <w:tblStyle w:val="Tablaconcuadrcula1"/>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9694A" w:rsidRPr="00F17308" w14:paraId="0FD69EA5" w14:textId="77777777" w:rsidTr="00DC4059">
        <w:trPr>
          <w:trHeight w:val="1038"/>
        </w:trPr>
        <w:tc>
          <w:tcPr>
            <w:tcW w:w="2689" w:type="dxa"/>
            <w:hideMark/>
          </w:tcPr>
          <w:p w14:paraId="28FB9412" w14:textId="77777777" w:rsidR="00C9694A" w:rsidRPr="00F17308" w:rsidRDefault="00C9694A" w:rsidP="00C9694A">
            <w:pPr>
              <w:ind w:left="720"/>
              <w:contextualSpacing/>
              <w:rPr>
                <w:rFonts w:ascii="Arial" w:eastAsia="Calibri" w:hAnsi="Arial" w:cs="Arial"/>
                <w:noProof/>
                <w:lang w:val="es-ES_tradnl"/>
              </w:rPr>
            </w:pPr>
            <w:r w:rsidRPr="00F17308">
              <w:rPr>
                <w:rFonts w:ascii="Arial" w:eastAsia="Calibri" w:hAnsi="Arial" w:cs="Arial"/>
                <w:b/>
                <w:noProof/>
                <w:lang w:val="es-ES_tradnl"/>
              </w:rPr>
              <w:t>Temas:</w:t>
            </w:r>
            <w:r w:rsidRPr="00F17308">
              <w:rPr>
                <w:rFonts w:ascii="Arial" w:eastAsia="Calibri" w:hAnsi="Arial" w:cs="Arial"/>
                <w:noProof/>
                <w:lang w:val="es-ES_tradnl"/>
              </w:rPr>
              <w:t xml:space="preserve">        </w:t>
            </w:r>
          </w:p>
        </w:tc>
        <w:tc>
          <w:tcPr>
            <w:tcW w:w="6237" w:type="dxa"/>
            <w:hideMark/>
          </w:tcPr>
          <w:p w14:paraId="566C3268" w14:textId="441C2735" w:rsidR="00C9694A" w:rsidRPr="00F17308" w:rsidRDefault="000D2216" w:rsidP="000D2216">
            <w:pPr>
              <w:jc w:val="both"/>
              <w:rPr>
                <w:rFonts w:ascii="Arial" w:eastAsia="Calibri" w:hAnsi="Arial" w:cs="Arial"/>
                <w:noProof/>
                <w:lang w:val="es-ES_tradnl"/>
              </w:rPr>
            </w:pPr>
            <w:r w:rsidRPr="00F17308">
              <w:rPr>
                <w:rFonts w:ascii="Arial" w:eastAsia="Calibri" w:hAnsi="Arial" w:cs="Arial"/>
                <w:color w:val="000000" w:themeColor="text1"/>
                <w:lang w:val="es-ES_tradnl"/>
              </w:rPr>
              <w:t xml:space="preserve">DOCUMENTOS TIPO – Fundamento normativo / </w:t>
            </w:r>
            <w:r w:rsidRPr="00F17308">
              <w:rPr>
                <w:rFonts w:ascii="Arial" w:eastAsia="Calibri" w:hAnsi="Arial" w:cs="Arial"/>
                <w:szCs w:val="24"/>
                <w:lang w:val="es-ES_tradnl" w:eastAsia="es-ES_tradnl"/>
              </w:rPr>
              <w:t xml:space="preserve">INALTERABILIDAD </w:t>
            </w:r>
            <w:r w:rsidRPr="00F17308">
              <w:rPr>
                <w:rFonts w:ascii="Arial" w:eastAsia="Calibri" w:hAnsi="Arial" w:cs="Arial"/>
                <w:color w:val="000000"/>
                <w:szCs w:val="24"/>
                <w:lang w:val="es-ES_tradnl" w:eastAsia="es-ES_tradnl"/>
              </w:rPr>
              <w:t>–</w:t>
            </w:r>
            <w:r w:rsidRPr="00F17308">
              <w:rPr>
                <w:rFonts w:ascii="Arial" w:eastAsia="Calibri" w:hAnsi="Arial" w:cs="Arial"/>
                <w:szCs w:val="24"/>
                <w:lang w:val="es-ES_tradnl" w:eastAsia="es-ES_tradnl"/>
              </w:rPr>
              <w:t xml:space="preserve"> Documentos tipo </w:t>
            </w:r>
            <w:r w:rsidRPr="00F17308">
              <w:rPr>
                <w:rFonts w:ascii="Arial" w:eastAsia="Calibri" w:hAnsi="Arial" w:cs="Arial"/>
                <w:color w:val="000000"/>
                <w:szCs w:val="24"/>
                <w:lang w:val="es-ES_tradnl" w:eastAsia="es-ES_tradnl"/>
              </w:rPr>
              <w:t xml:space="preserve">– </w:t>
            </w:r>
            <w:r w:rsidRPr="00F17308">
              <w:rPr>
                <w:rFonts w:ascii="Arial" w:eastAsia="Calibri" w:hAnsi="Arial" w:cs="Arial"/>
                <w:szCs w:val="24"/>
                <w:lang w:val="es-ES_tradnl" w:eastAsia="es-ES_tradnl"/>
              </w:rPr>
              <w:t xml:space="preserve">Regla vigente </w:t>
            </w:r>
            <w:r w:rsidRPr="00F17308">
              <w:rPr>
                <w:rFonts w:ascii="Arial" w:eastAsia="Calibri" w:hAnsi="Arial" w:cs="Arial"/>
                <w:color w:val="000000"/>
                <w:szCs w:val="24"/>
                <w:lang w:val="es-ES_tradnl" w:eastAsia="es-ES_tradnl"/>
              </w:rPr>
              <w:t xml:space="preserve">– Alcance / </w:t>
            </w:r>
            <w:r w:rsidRPr="00F17308">
              <w:rPr>
                <w:rFonts w:ascii="Arial" w:eastAsia="Calibri" w:hAnsi="Arial" w:cs="Arial"/>
                <w:lang w:val="es-ES"/>
              </w:rPr>
              <w:t xml:space="preserve">SEGURIDAD SOCIAL – Verificación – Pago – Persona natural – Persona jurídica / </w:t>
            </w:r>
            <w:r w:rsidRPr="00F17308">
              <w:rPr>
                <w:rFonts w:ascii="Arial" w:eastAsia="Calibri" w:hAnsi="Arial" w:cs="Arial"/>
              </w:rPr>
              <w:t xml:space="preserve">DOCUMENTOS TIPO – Licitación de obra pública Versión 3 – Selección abreviada de menor cuantía – Versión 2 </w:t>
            </w:r>
            <w:r w:rsidR="00E85A27" w:rsidRPr="00F17308">
              <w:rPr>
                <w:rFonts w:ascii="Arial" w:eastAsia="Calibri" w:hAnsi="Arial" w:cs="Arial"/>
              </w:rPr>
              <w:t>–</w:t>
            </w:r>
            <w:r w:rsidRPr="00F17308">
              <w:rPr>
                <w:rFonts w:ascii="Arial" w:eastAsia="Calibri" w:hAnsi="Arial" w:cs="Arial"/>
              </w:rPr>
              <w:t xml:space="preserve"> Seguridad social – Personas naturales – Personas jurídicas</w:t>
            </w:r>
          </w:p>
        </w:tc>
      </w:tr>
      <w:tr w:rsidR="00C9694A" w:rsidRPr="00F17308" w14:paraId="0DCF103C" w14:textId="77777777" w:rsidTr="00DC4059">
        <w:tc>
          <w:tcPr>
            <w:tcW w:w="2689" w:type="dxa"/>
          </w:tcPr>
          <w:p w14:paraId="3790D1C5" w14:textId="77777777" w:rsidR="00C9694A" w:rsidRPr="00F17308" w:rsidRDefault="00C9694A" w:rsidP="00C9694A">
            <w:pPr>
              <w:ind w:left="720"/>
              <w:contextualSpacing/>
              <w:rPr>
                <w:rFonts w:ascii="Arial" w:eastAsia="Calibri" w:hAnsi="Arial" w:cs="Arial"/>
                <w:b/>
                <w:noProof/>
                <w:lang w:val="es-ES_tradnl"/>
              </w:rPr>
            </w:pPr>
            <w:r w:rsidRPr="00F17308">
              <w:rPr>
                <w:rFonts w:ascii="Arial" w:eastAsia="Calibri" w:hAnsi="Arial" w:cs="Arial"/>
                <w:b/>
                <w:noProof/>
                <w:lang w:val="es-ES_tradnl"/>
              </w:rPr>
              <w:t>Radicación:</w:t>
            </w:r>
            <w:r w:rsidRPr="00F17308">
              <w:rPr>
                <w:rFonts w:ascii="Arial" w:eastAsia="Calibri" w:hAnsi="Arial" w:cs="Arial"/>
                <w:noProof/>
                <w:lang w:val="es-ES_tradnl"/>
              </w:rPr>
              <w:t xml:space="preserve">                              </w:t>
            </w:r>
          </w:p>
        </w:tc>
        <w:tc>
          <w:tcPr>
            <w:tcW w:w="6237" w:type="dxa"/>
          </w:tcPr>
          <w:p w14:paraId="49CC4463" w14:textId="4B26F4D3" w:rsidR="00C9694A" w:rsidRPr="00F17308" w:rsidRDefault="00C9694A" w:rsidP="00C9694A">
            <w:pPr>
              <w:spacing w:after="200" w:line="276" w:lineRule="auto"/>
              <w:contextualSpacing/>
              <w:jc w:val="both"/>
              <w:rPr>
                <w:rFonts w:ascii="Arial" w:eastAsia="Calibri" w:hAnsi="Arial" w:cs="Arial"/>
                <w:noProof/>
                <w:lang w:val="es-ES"/>
              </w:rPr>
            </w:pPr>
            <w:r w:rsidRPr="00F17308">
              <w:rPr>
                <w:rFonts w:ascii="Arial" w:eastAsia="Calibri" w:hAnsi="Arial" w:cs="Arial"/>
                <w:noProof/>
                <w:lang w:val="es-ES"/>
              </w:rPr>
              <w:t xml:space="preserve">Respuesta a consulta </w:t>
            </w:r>
            <w:r w:rsidR="00D02486" w:rsidRPr="00F17308">
              <w:rPr>
                <w:rFonts w:ascii="Arial" w:eastAsia="Calibri" w:hAnsi="Arial" w:cs="Arial"/>
                <w:noProof/>
                <w:lang w:val="es-ES"/>
              </w:rPr>
              <w:t>P20210923008758</w:t>
            </w:r>
          </w:p>
          <w:p w14:paraId="3C68714B" w14:textId="77777777" w:rsidR="00C9694A" w:rsidRPr="00F17308" w:rsidRDefault="00C9694A" w:rsidP="00C9694A">
            <w:pPr>
              <w:ind w:left="720"/>
              <w:contextualSpacing/>
              <w:jc w:val="both"/>
              <w:rPr>
                <w:rFonts w:ascii="Arial" w:eastAsia="Calibri" w:hAnsi="Arial" w:cs="Arial"/>
                <w:noProof/>
                <w:lang w:val="es-ES"/>
              </w:rPr>
            </w:pPr>
          </w:p>
        </w:tc>
      </w:tr>
    </w:tbl>
    <w:p w14:paraId="4B8D1A4C" w14:textId="70623003" w:rsidR="00C9694A" w:rsidRPr="00F17308" w:rsidRDefault="00C9694A" w:rsidP="00C9694A">
      <w:pPr>
        <w:spacing w:after="0" w:line="240" w:lineRule="auto"/>
        <w:rPr>
          <w:rFonts w:ascii="Arial" w:eastAsia="Calibri" w:hAnsi="Arial" w:cs="Arial"/>
          <w:noProof/>
          <w:lang w:val="es-ES_tradnl"/>
        </w:rPr>
      </w:pPr>
      <w:r w:rsidRPr="00F17308">
        <w:rPr>
          <w:rFonts w:ascii="Arial" w:eastAsia="Calibri" w:hAnsi="Arial" w:cs="Arial"/>
          <w:noProof/>
          <w:lang w:val="es-ES_tradnl"/>
        </w:rPr>
        <w:t>Estimado señor</w:t>
      </w:r>
      <w:r w:rsidR="00D02486" w:rsidRPr="00F17308">
        <w:rPr>
          <w:rFonts w:ascii="Arial" w:hAnsi="Arial" w:cs="Arial"/>
          <w:b/>
          <w:bCs/>
        </w:rPr>
        <w:t xml:space="preserve"> </w:t>
      </w:r>
      <w:r w:rsidR="00D02486" w:rsidRPr="00F17308">
        <w:rPr>
          <w:rFonts w:ascii="Arial" w:hAnsi="Arial" w:cs="Arial"/>
        </w:rPr>
        <w:t>Marrugo</w:t>
      </w:r>
      <w:r w:rsidRPr="00F17308">
        <w:rPr>
          <w:rFonts w:ascii="Arial" w:eastAsia="Calibri" w:hAnsi="Arial" w:cs="Arial"/>
          <w:noProof/>
          <w:lang w:val="es-ES_tradnl"/>
        </w:rPr>
        <w:t>,</w:t>
      </w:r>
    </w:p>
    <w:p w14:paraId="7F36ADDF" w14:textId="77777777" w:rsidR="00C9694A" w:rsidRPr="00F17308" w:rsidRDefault="00C9694A" w:rsidP="00C9694A">
      <w:pPr>
        <w:spacing w:after="0" w:line="276" w:lineRule="auto"/>
        <w:rPr>
          <w:rFonts w:ascii="Arial" w:eastAsia="Calibri" w:hAnsi="Arial" w:cs="Arial"/>
          <w:noProof/>
          <w:lang w:val="es-ES_tradnl"/>
        </w:rPr>
      </w:pPr>
    </w:p>
    <w:p w14:paraId="6FB9432A" w14:textId="2EE39FC9" w:rsidR="00C9694A" w:rsidRPr="00F17308" w:rsidRDefault="00C9694A" w:rsidP="00C9694A">
      <w:pPr>
        <w:spacing w:after="0" w:line="276" w:lineRule="auto"/>
        <w:jc w:val="both"/>
        <w:rPr>
          <w:rFonts w:ascii="Arial" w:eastAsia="Calibri" w:hAnsi="Arial" w:cs="Arial"/>
          <w:lang w:val="es-MX"/>
        </w:rPr>
      </w:pPr>
      <w:r w:rsidRPr="00F17308">
        <w:rPr>
          <w:rFonts w:ascii="Arial" w:eastAsia="Calibri" w:hAnsi="Arial" w:cs="Arial"/>
          <w:lang w:val="es-MX"/>
        </w:rPr>
        <w:t xml:space="preserve">En ejercicio de la competencia otorgada por el numeral 8 del artículo 11 y el numeral 5 del artículo 3 del Decreto Ley 4170 de 2011, la Agencia Nacional de Contratación Pública ― Colombia Compra Eficiente responde su consulta del </w:t>
      </w:r>
      <w:r w:rsidR="00D02486" w:rsidRPr="00F17308">
        <w:rPr>
          <w:rFonts w:ascii="Arial" w:eastAsia="Calibri" w:hAnsi="Arial" w:cs="Arial"/>
          <w:lang w:val="es-MX"/>
        </w:rPr>
        <w:t>23</w:t>
      </w:r>
      <w:r w:rsidRPr="00F17308">
        <w:rPr>
          <w:rFonts w:ascii="Arial" w:eastAsia="Calibri" w:hAnsi="Arial" w:cs="Arial"/>
          <w:lang w:val="es-MX"/>
        </w:rPr>
        <w:t xml:space="preserve"> de </w:t>
      </w:r>
      <w:r w:rsidR="00D02486" w:rsidRPr="00F17308">
        <w:rPr>
          <w:rFonts w:ascii="Arial" w:eastAsia="Calibri" w:hAnsi="Arial" w:cs="Arial"/>
          <w:lang w:val="es-MX"/>
        </w:rPr>
        <w:t>septiembre</w:t>
      </w:r>
      <w:r w:rsidRPr="00F17308">
        <w:rPr>
          <w:rFonts w:ascii="Arial" w:eastAsia="Calibri" w:hAnsi="Arial" w:cs="Arial"/>
          <w:lang w:val="es-MX"/>
        </w:rPr>
        <w:t xml:space="preserve"> del año 2021. </w:t>
      </w:r>
    </w:p>
    <w:p w14:paraId="3152858A" w14:textId="77777777" w:rsidR="00C9694A" w:rsidRPr="00F17308" w:rsidRDefault="00C9694A" w:rsidP="00C9694A">
      <w:pPr>
        <w:tabs>
          <w:tab w:val="left" w:pos="284"/>
        </w:tabs>
        <w:spacing w:after="0" w:line="276" w:lineRule="auto"/>
        <w:contextualSpacing/>
        <w:jc w:val="both"/>
        <w:rPr>
          <w:rFonts w:ascii="Arial" w:eastAsia="Calibri" w:hAnsi="Arial" w:cs="Arial"/>
          <w:b/>
          <w:noProof/>
          <w:lang w:val="es-ES_tradnl"/>
        </w:rPr>
      </w:pPr>
      <w:bookmarkStart w:id="4" w:name="_Hlk50978304"/>
    </w:p>
    <w:p w14:paraId="45D9CC89" w14:textId="77777777" w:rsidR="00C9694A" w:rsidRPr="00F17308" w:rsidRDefault="00C9694A" w:rsidP="00C9694A">
      <w:pPr>
        <w:tabs>
          <w:tab w:val="left" w:pos="284"/>
        </w:tabs>
        <w:spacing w:after="0" w:line="276" w:lineRule="auto"/>
        <w:contextualSpacing/>
        <w:jc w:val="both"/>
        <w:rPr>
          <w:rFonts w:ascii="Arial" w:eastAsia="Calibri" w:hAnsi="Arial" w:cs="Arial"/>
          <w:b/>
          <w:noProof/>
          <w:lang w:val="es-ES_tradnl"/>
        </w:rPr>
      </w:pPr>
      <w:r w:rsidRPr="00F17308">
        <w:rPr>
          <w:rFonts w:ascii="Arial" w:eastAsia="Calibri" w:hAnsi="Arial" w:cs="Arial"/>
          <w:b/>
          <w:noProof/>
          <w:lang w:val="es-ES_tradnl"/>
        </w:rPr>
        <w:t>1. Problemas planteados</w:t>
      </w:r>
    </w:p>
    <w:p w14:paraId="4F886F99" w14:textId="77777777" w:rsidR="00C9694A" w:rsidRPr="00F17308" w:rsidRDefault="00C9694A" w:rsidP="00C9694A">
      <w:pPr>
        <w:tabs>
          <w:tab w:val="left" w:pos="426"/>
        </w:tabs>
        <w:spacing w:after="0" w:line="276" w:lineRule="auto"/>
        <w:jc w:val="both"/>
        <w:rPr>
          <w:rFonts w:ascii="Arial" w:eastAsia="Calibri" w:hAnsi="Arial" w:cs="Arial"/>
          <w:b/>
          <w:noProof/>
          <w:lang w:val="es-ES_tradnl"/>
        </w:rPr>
      </w:pPr>
    </w:p>
    <w:p w14:paraId="402E1387" w14:textId="12D5AC33" w:rsidR="00C9694A" w:rsidRPr="00F17308" w:rsidRDefault="00D02486" w:rsidP="00671740">
      <w:pPr>
        <w:tabs>
          <w:tab w:val="left" w:pos="426"/>
        </w:tabs>
        <w:spacing w:after="0" w:line="276" w:lineRule="auto"/>
        <w:jc w:val="both"/>
        <w:rPr>
          <w:rFonts w:ascii="Arial" w:eastAsia="Calibri" w:hAnsi="Arial" w:cs="Arial"/>
          <w:noProof/>
          <w:lang w:val="es-ES_tradnl"/>
        </w:rPr>
      </w:pPr>
      <w:r w:rsidRPr="00F17308">
        <w:rPr>
          <w:rFonts w:ascii="Arial" w:eastAsia="Calibri" w:hAnsi="Arial" w:cs="Arial"/>
          <w:noProof/>
          <w:lang w:val="es-ES_tradnl"/>
        </w:rPr>
        <w:t xml:space="preserve">En relacion con el númeral 3.4 «Certificación de pagos de seguridad social y aportes legales», 3.4.1«Personas jurídicas» y  3.4.2 «Persona naturales» del documento base, de los documentos tipo de licitación de obra pública de infraestructura de transporte – Versión 3 y selección abreviada de menor cuantía de infraestructura de transporte – Versión 2, usted menciona lo siguiente: </w:t>
      </w:r>
    </w:p>
    <w:p w14:paraId="2A3BD308" w14:textId="77777777" w:rsidR="001A2F52" w:rsidRPr="00F17308" w:rsidRDefault="001A2F52" w:rsidP="00671740">
      <w:pPr>
        <w:tabs>
          <w:tab w:val="left" w:pos="426"/>
        </w:tabs>
        <w:spacing w:after="0" w:line="276" w:lineRule="auto"/>
        <w:jc w:val="both"/>
        <w:rPr>
          <w:rFonts w:ascii="Arial" w:eastAsia="Calibri" w:hAnsi="Arial" w:cs="Arial"/>
          <w:noProof/>
          <w:lang w:val="es-ES_tradnl"/>
        </w:rPr>
      </w:pPr>
    </w:p>
    <w:p w14:paraId="4363396B" w14:textId="583251C0" w:rsidR="006A12E4" w:rsidRPr="00F17308" w:rsidRDefault="00D02486" w:rsidP="006A12E4">
      <w:pPr>
        <w:spacing w:after="120" w:line="240" w:lineRule="auto"/>
        <w:ind w:left="709" w:right="709"/>
        <w:jc w:val="both"/>
        <w:rPr>
          <w:rFonts w:ascii="Arial" w:eastAsia="Arial" w:hAnsi="Arial" w:cs="Arial"/>
          <w:sz w:val="21"/>
          <w:szCs w:val="21"/>
          <w:lang w:val="es-ES"/>
        </w:rPr>
      </w:pPr>
      <w:r w:rsidRPr="00F17308">
        <w:rPr>
          <w:rFonts w:ascii="Arial" w:eastAsia="Calibri" w:hAnsi="Arial" w:cs="Arial"/>
          <w:noProof/>
          <w:sz w:val="21"/>
          <w:szCs w:val="21"/>
          <w:lang w:val="es-ES_tradnl"/>
        </w:rPr>
        <w:t>«</w:t>
      </w:r>
      <w:r w:rsidRPr="00F17308">
        <w:rPr>
          <w:rFonts w:ascii="Arial" w:eastAsia="Arial" w:hAnsi="Arial" w:cs="Arial"/>
          <w:sz w:val="21"/>
          <w:szCs w:val="21"/>
          <w:lang w:val="es-ES"/>
        </w:rPr>
        <w:t>Lo primero que salta de bulto es que los ítems bajo estudio contradicen al mismo pliego tipo en su numeral 1.11, pues al afirmar el inciso 2 del ítem 3.4.1, que “</w:t>
      </w:r>
      <w:r w:rsidRPr="00F17308">
        <w:rPr>
          <w:rFonts w:ascii="Arial" w:eastAsia="Arial" w:hAnsi="Arial" w:cs="Arial"/>
          <w:i/>
          <w:sz w:val="21"/>
          <w:szCs w:val="21"/>
          <w:lang w:val="es-ES"/>
        </w:rPr>
        <w:t>La entidad</w:t>
      </w:r>
      <w:r w:rsidRPr="00F17308">
        <w:rPr>
          <w:rFonts w:ascii="Arial" w:eastAsia="Arial" w:hAnsi="Arial" w:cs="Arial"/>
          <w:i/>
          <w:spacing w:val="-12"/>
          <w:sz w:val="21"/>
          <w:szCs w:val="21"/>
          <w:lang w:val="es-ES"/>
        </w:rPr>
        <w:t xml:space="preserve"> </w:t>
      </w:r>
      <w:r w:rsidRPr="00F17308">
        <w:rPr>
          <w:rFonts w:ascii="Arial" w:eastAsia="Arial" w:hAnsi="Arial" w:cs="Arial"/>
          <w:b/>
          <w:i/>
          <w:sz w:val="21"/>
          <w:szCs w:val="21"/>
          <w:lang w:val="es-ES"/>
        </w:rPr>
        <w:t>no</w:t>
      </w:r>
      <w:r w:rsidRPr="00F17308">
        <w:rPr>
          <w:rFonts w:ascii="Arial" w:eastAsia="Arial" w:hAnsi="Arial" w:cs="Arial"/>
          <w:b/>
          <w:i/>
          <w:spacing w:val="-13"/>
          <w:sz w:val="21"/>
          <w:szCs w:val="21"/>
          <w:lang w:val="es-ES"/>
        </w:rPr>
        <w:t xml:space="preserve"> </w:t>
      </w:r>
      <w:r w:rsidRPr="00F17308">
        <w:rPr>
          <w:rFonts w:ascii="Arial" w:eastAsia="Arial" w:hAnsi="Arial" w:cs="Arial"/>
          <w:b/>
          <w:i/>
          <w:sz w:val="21"/>
          <w:szCs w:val="21"/>
          <w:lang w:val="es-ES"/>
        </w:rPr>
        <w:t>exigirá</w:t>
      </w:r>
      <w:r w:rsidRPr="00F17308">
        <w:rPr>
          <w:rFonts w:ascii="Arial" w:eastAsia="Arial" w:hAnsi="Arial" w:cs="Arial"/>
          <w:b/>
          <w:i/>
          <w:spacing w:val="-13"/>
          <w:sz w:val="21"/>
          <w:szCs w:val="21"/>
          <w:lang w:val="es-ES"/>
        </w:rPr>
        <w:t xml:space="preserve"> </w:t>
      </w:r>
      <w:r w:rsidRPr="00F17308">
        <w:rPr>
          <w:rFonts w:ascii="Arial" w:eastAsia="Arial" w:hAnsi="Arial" w:cs="Arial"/>
          <w:b/>
          <w:i/>
          <w:sz w:val="21"/>
          <w:szCs w:val="21"/>
          <w:lang w:val="es-ES"/>
        </w:rPr>
        <w:t>las</w:t>
      </w:r>
      <w:r w:rsidRPr="00F17308">
        <w:rPr>
          <w:rFonts w:ascii="Arial" w:eastAsia="Arial" w:hAnsi="Arial" w:cs="Arial"/>
          <w:b/>
          <w:i/>
          <w:spacing w:val="-12"/>
          <w:sz w:val="21"/>
          <w:szCs w:val="21"/>
          <w:lang w:val="es-ES"/>
        </w:rPr>
        <w:t xml:space="preserve"> </w:t>
      </w:r>
      <w:r w:rsidRPr="00F17308">
        <w:rPr>
          <w:rFonts w:ascii="Arial" w:eastAsia="Arial" w:hAnsi="Arial" w:cs="Arial"/>
          <w:b/>
          <w:i/>
          <w:sz w:val="21"/>
          <w:szCs w:val="21"/>
          <w:lang w:val="es-ES"/>
        </w:rPr>
        <w:t>planillas</w:t>
      </w:r>
      <w:r w:rsidRPr="00F17308">
        <w:rPr>
          <w:rFonts w:ascii="Arial" w:eastAsia="Arial" w:hAnsi="Arial" w:cs="Arial"/>
          <w:b/>
          <w:i/>
          <w:spacing w:val="-13"/>
          <w:sz w:val="21"/>
          <w:szCs w:val="21"/>
          <w:lang w:val="es-ES"/>
        </w:rPr>
        <w:t xml:space="preserve"> </w:t>
      </w:r>
      <w:r w:rsidRPr="00F17308">
        <w:rPr>
          <w:rFonts w:ascii="Arial" w:eastAsia="Arial" w:hAnsi="Arial" w:cs="Arial"/>
          <w:b/>
          <w:i/>
          <w:sz w:val="21"/>
          <w:szCs w:val="21"/>
          <w:lang w:val="es-ES"/>
        </w:rPr>
        <w:t>de</w:t>
      </w:r>
      <w:r w:rsidRPr="00F17308">
        <w:rPr>
          <w:rFonts w:ascii="Arial" w:eastAsia="Arial" w:hAnsi="Arial" w:cs="Arial"/>
          <w:b/>
          <w:i/>
          <w:spacing w:val="-13"/>
          <w:sz w:val="21"/>
          <w:szCs w:val="21"/>
          <w:lang w:val="es-ES"/>
        </w:rPr>
        <w:t xml:space="preserve"> </w:t>
      </w:r>
      <w:r w:rsidRPr="00F17308">
        <w:rPr>
          <w:rFonts w:ascii="Arial" w:eastAsia="Arial" w:hAnsi="Arial" w:cs="Arial"/>
          <w:b/>
          <w:i/>
          <w:sz w:val="21"/>
          <w:szCs w:val="21"/>
          <w:lang w:val="es-ES"/>
        </w:rPr>
        <w:t>pago</w:t>
      </w:r>
      <w:r w:rsidRPr="00F17308">
        <w:rPr>
          <w:rFonts w:ascii="Arial" w:eastAsia="Arial" w:hAnsi="Arial" w:cs="Arial"/>
          <w:i/>
          <w:sz w:val="21"/>
          <w:szCs w:val="21"/>
          <w:lang w:val="es-ES"/>
        </w:rPr>
        <w:t>.</w:t>
      </w:r>
      <w:r w:rsidRPr="00F17308">
        <w:rPr>
          <w:rFonts w:ascii="Arial" w:eastAsia="Arial" w:hAnsi="Arial" w:cs="Arial"/>
          <w:i/>
          <w:spacing w:val="-15"/>
          <w:sz w:val="21"/>
          <w:szCs w:val="21"/>
          <w:lang w:val="es-ES"/>
        </w:rPr>
        <w:t xml:space="preserve"> </w:t>
      </w:r>
      <w:r w:rsidRPr="00F17308">
        <w:rPr>
          <w:rFonts w:ascii="Arial" w:eastAsia="Arial" w:hAnsi="Arial" w:cs="Arial"/>
          <w:i/>
          <w:sz w:val="21"/>
          <w:szCs w:val="21"/>
          <w:u w:val="single"/>
          <w:lang w:val="es-ES"/>
        </w:rPr>
        <w:t>Bastará</w:t>
      </w:r>
      <w:r w:rsidRPr="00F17308">
        <w:rPr>
          <w:rFonts w:ascii="Arial" w:eastAsia="Arial" w:hAnsi="Arial" w:cs="Arial"/>
          <w:i/>
          <w:spacing w:val="-13"/>
          <w:sz w:val="21"/>
          <w:szCs w:val="21"/>
          <w:u w:val="single"/>
          <w:lang w:val="es-ES"/>
        </w:rPr>
        <w:t xml:space="preserve"> </w:t>
      </w:r>
      <w:r w:rsidRPr="00F17308">
        <w:rPr>
          <w:rFonts w:ascii="Arial" w:eastAsia="Arial" w:hAnsi="Arial" w:cs="Arial"/>
          <w:i/>
          <w:sz w:val="21"/>
          <w:szCs w:val="21"/>
          <w:u w:val="single"/>
          <w:lang w:val="es-ES"/>
        </w:rPr>
        <w:t>el</w:t>
      </w:r>
      <w:r w:rsidRPr="00F17308">
        <w:rPr>
          <w:rFonts w:ascii="Arial" w:eastAsia="Arial" w:hAnsi="Arial" w:cs="Arial"/>
          <w:i/>
          <w:spacing w:val="-16"/>
          <w:sz w:val="21"/>
          <w:szCs w:val="21"/>
          <w:u w:val="single"/>
          <w:lang w:val="es-ES"/>
        </w:rPr>
        <w:t xml:space="preserve"> </w:t>
      </w:r>
      <w:r w:rsidRPr="00F17308">
        <w:rPr>
          <w:rFonts w:ascii="Arial" w:eastAsia="Arial" w:hAnsi="Arial" w:cs="Arial"/>
          <w:i/>
          <w:sz w:val="21"/>
          <w:szCs w:val="21"/>
          <w:u w:val="single"/>
          <w:lang w:val="es-ES"/>
        </w:rPr>
        <w:t>certificado</w:t>
      </w:r>
      <w:r w:rsidRPr="00F17308">
        <w:rPr>
          <w:rFonts w:ascii="Arial" w:eastAsia="Arial" w:hAnsi="Arial" w:cs="Arial"/>
          <w:i/>
          <w:spacing w:val="-13"/>
          <w:sz w:val="21"/>
          <w:szCs w:val="21"/>
          <w:u w:val="single"/>
          <w:lang w:val="es-ES"/>
        </w:rPr>
        <w:t xml:space="preserve"> </w:t>
      </w:r>
      <w:r w:rsidRPr="00F17308">
        <w:rPr>
          <w:rFonts w:ascii="Arial" w:eastAsia="Arial" w:hAnsi="Arial" w:cs="Arial"/>
          <w:i/>
          <w:sz w:val="21"/>
          <w:szCs w:val="21"/>
          <w:u w:val="single"/>
          <w:lang w:val="es-ES"/>
        </w:rPr>
        <w:t>suscrito</w:t>
      </w:r>
      <w:r w:rsidRPr="00F17308">
        <w:rPr>
          <w:rFonts w:ascii="Arial" w:eastAsia="Arial" w:hAnsi="Arial" w:cs="Arial"/>
          <w:i/>
          <w:spacing w:val="-12"/>
          <w:sz w:val="21"/>
          <w:szCs w:val="21"/>
          <w:u w:val="single"/>
          <w:lang w:val="es-ES"/>
        </w:rPr>
        <w:t xml:space="preserve"> </w:t>
      </w:r>
      <w:r w:rsidRPr="00F17308">
        <w:rPr>
          <w:rFonts w:ascii="Arial" w:eastAsia="Arial" w:hAnsi="Arial" w:cs="Arial"/>
          <w:i/>
          <w:sz w:val="21"/>
          <w:szCs w:val="21"/>
          <w:u w:val="single"/>
          <w:lang w:val="es-ES"/>
        </w:rPr>
        <w:t>por</w:t>
      </w:r>
      <w:r w:rsidRPr="00F17308">
        <w:rPr>
          <w:rFonts w:ascii="Arial" w:eastAsia="Arial" w:hAnsi="Arial" w:cs="Arial"/>
          <w:i/>
          <w:spacing w:val="-16"/>
          <w:sz w:val="21"/>
          <w:szCs w:val="21"/>
          <w:u w:val="single"/>
          <w:lang w:val="es-ES"/>
        </w:rPr>
        <w:t xml:space="preserve"> </w:t>
      </w:r>
      <w:r w:rsidRPr="00F17308">
        <w:rPr>
          <w:rFonts w:ascii="Arial" w:eastAsia="Arial" w:hAnsi="Arial" w:cs="Arial"/>
          <w:i/>
          <w:sz w:val="21"/>
          <w:szCs w:val="21"/>
          <w:u w:val="single"/>
          <w:lang w:val="es-ES"/>
        </w:rPr>
        <w:t>el</w:t>
      </w:r>
      <w:r w:rsidRPr="00F17308">
        <w:rPr>
          <w:rFonts w:ascii="Arial" w:eastAsia="Arial" w:hAnsi="Arial" w:cs="Arial"/>
          <w:i/>
          <w:spacing w:val="-16"/>
          <w:sz w:val="21"/>
          <w:szCs w:val="21"/>
          <w:u w:val="single"/>
          <w:lang w:val="es-ES"/>
        </w:rPr>
        <w:t xml:space="preserve"> </w:t>
      </w:r>
      <w:r w:rsidRPr="00F17308">
        <w:rPr>
          <w:rFonts w:ascii="Arial" w:eastAsia="Arial" w:hAnsi="Arial" w:cs="Arial"/>
          <w:i/>
          <w:sz w:val="21"/>
          <w:szCs w:val="21"/>
          <w:u w:val="single"/>
          <w:lang w:val="es-ES"/>
        </w:rPr>
        <w:t>revisor</w:t>
      </w:r>
      <w:r w:rsidRPr="00F17308">
        <w:rPr>
          <w:rFonts w:ascii="Arial" w:eastAsia="Arial" w:hAnsi="Arial" w:cs="Arial"/>
          <w:i/>
          <w:spacing w:val="-15"/>
          <w:sz w:val="21"/>
          <w:szCs w:val="21"/>
          <w:u w:val="single"/>
          <w:lang w:val="es-ES"/>
        </w:rPr>
        <w:t xml:space="preserve"> </w:t>
      </w:r>
      <w:r w:rsidRPr="00F17308">
        <w:rPr>
          <w:rFonts w:ascii="Arial" w:eastAsia="Arial" w:hAnsi="Arial" w:cs="Arial"/>
          <w:i/>
          <w:sz w:val="21"/>
          <w:szCs w:val="21"/>
          <w:u w:val="single"/>
          <w:lang w:val="es-ES"/>
        </w:rPr>
        <w:t>fisca</w:t>
      </w:r>
      <w:r w:rsidRPr="00F17308">
        <w:rPr>
          <w:rFonts w:ascii="Arial" w:eastAsia="Arial" w:hAnsi="Arial" w:cs="Arial"/>
          <w:i/>
          <w:sz w:val="21"/>
          <w:szCs w:val="21"/>
          <w:lang w:val="es-ES"/>
        </w:rPr>
        <w:t>l, en</w:t>
      </w:r>
      <w:r w:rsidRPr="00F17308">
        <w:rPr>
          <w:rFonts w:ascii="Arial" w:eastAsia="Arial" w:hAnsi="Arial" w:cs="Arial"/>
          <w:i/>
          <w:spacing w:val="-7"/>
          <w:sz w:val="21"/>
          <w:szCs w:val="21"/>
          <w:lang w:val="es-ES"/>
        </w:rPr>
        <w:t xml:space="preserve"> </w:t>
      </w:r>
      <w:r w:rsidRPr="00F17308">
        <w:rPr>
          <w:rFonts w:ascii="Arial" w:eastAsia="Arial" w:hAnsi="Arial" w:cs="Arial"/>
          <w:i/>
          <w:sz w:val="21"/>
          <w:szCs w:val="21"/>
          <w:lang w:val="es-ES"/>
        </w:rPr>
        <w:t>los</w:t>
      </w:r>
      <w:r w:rsidRPr="00F17308">
        <w:rPr>
          <w:rFonts w:ascii="Arial" w:eastAsia="Arial" w:hAnsi="Arial" w:cs="Arial"/>
          <w:i/>
          <w:spacing w:val="-6"/>
          <w:sz w:val="21"/>
          <w:szCs w:val="21"/>
          <w:lang w:val="es-ES"/>
        </w:rPr>
        <w:t xml:space="preserve"> </w:t>
      </w:r>
      <w:r w:rsidRPr="00F17308">
        <w:rPr>
          <w:rFonts w:ascii="Arial" w:eastAsia="Arial" w:hAnsi="Arial" w:cs="Arial"/>
          <w:i/>
          <w:sz w:val="21"/>
          <w:szCs w:val="21"/>
          <w:lang w:val="es-ES"/>
        </w:rPr>
        <w:t>casos</w:t>
      </w:r>
      <w:r w:rsidRPr="00F17308">
        <w:rPr>
          <w:rFonts w:ascii="Arial" w:eastAsia="Arial" w:hAnsi="Arial" w:cs="Arial"/>
          <w:i/>
          <w:spacing w:val="-6"/>
          <w:sz w:val="21"/>
          <w:szCs w:val="21"/>
          <w:lang w:val="es-ES"/>
        </w:rPr>
        <w:t xml:space="preserve"> </w:t>
      </w:r>
      <w:r w:rsidRPr="00F17308">
        <w:rPr>
          <w:rFonts w:ascii="Arial" w:eastAsia="Arial" w:hAnsi="Arial" w:cs="Arial"/>
          <w:i/>
          <w:sz w:val="21"/>
          <w:szCs w:val="21"/>
          <w:lang w:val="es-ES"/>
        </w:rPr>
        <w:t>requeridos</w:t>
      </w:r>
      <w:r w:rsidRPr="00F17308">
        <w:rPr>
          <w:rFonts w:ascii="Arial" w:eastAsia="Arial" w:hAnsi="Arial" w:cs="Arial"/>
          <w:i/>
          <w:spacing w:val="-10"/>
          <w:sz w:val="21"/>
          <w:szCs w:val="21"/>
          <w:lang w:val="es-ES"/>
        </w:rPr>
        <w:t xml:space="preserve"> </w:t>
      </w:r>
      <w:r w:rsidRPr="00F17308">
        <w:rPr>
          <w:rFonts w:ascii="Arial" w:eastAsia="Arial" w:hAnsi="Arial" w:cs="Arial"/>
          <w:i/>
          <w:sz w:val="21"/>
          <w:szCs w:val="21"/>
          <w:lang w:val="es-ES"/>
        </w:rPr>
        <w:t>por</w:t>
      </w:r>
      <w:r w:rsidRPr="00F17308">
        <w:rPr>
          <w:rFonts w:ascii="Arial" w:eastAsia="Arial" w:hAnsi="Arial" w:cs="Arial"/>
          <w:i/>
          <w:spacing w:val="-8"/>
          <w:sz w:val="21"/>
          <w:szCs w:val="21"/>
          <w:lang w:val="es-ES"/>
        </w:rPr>
        <w:t xml:space="preserve"> </w:t>
      </w:r>
      <w:r w:rsidRPr="00F17308">
        <w:rPr>
          <w:rFonts w:ascii="Arial" w:eastAsia="Arial" w:hAnsi="Arial" w:cs="Arial"/>
          <w:i/>
          <w:sz w:val="21"/>
          <w:szCs w:val="21"/>
          <w:lang w:val="es-ES"/>
        </w:rPr>
        <w:t>la</w:t>
      </w:r>
      <w:r w:rsidRPr="00F17308">
        <w:rPr>
          <w:rFonts w:ascii="Arial" w:eastAsia="Arial" w:hAnsi="Arial" w:cs="Arial"/>
          <w:i/>
          <w:spacing w:val="-6"/>
          <w:sz w:val="21"/>
          <w:szCs w:val="21"/>
          <w:lang w:val="es-ES"/>
        </w:rPr>
        <w:t xml:space="preserve"> </w:t>
      </w:r>
      <w:r w:rsidRPr="00F17308">
        <w:rPr>
          <w:rFonts w:ascii="Arial" w:eastAsia="Arial" w:hAnsi="Arial" w:cs="Arial"/>
          <w:i/>
          <w:sz w:val="21"/>
          <w:szCs w:val="21"/>
          <w:lang w:val="es-ES"/>
        </w:rPr>
        <w:t>ley,</w:t>
      </w:r>
      <w:r w:rsidRPr="00F17308">
        <w:rPr>
          <w:rFonts w:ascii="Arial" w:eastAsia="Arial" w:hAnsi="Arial" w:cs="Arial"/>
          <w:i/>
          <w:spacing w:val="-6"/>
          <w:sz w:val="21"/>
          <w:szCs w:val="21"/>
          <w:lang w:val="es-ES"/>
        </w:rPr>
        <w:t xml:space="preserve"> </w:t>
      </w:r>
      <w:r w:rsidRPr="00F17308">
        <w:rPr>
          <w:rFonts w:ascii="Arial" w:eastAsia="Arial" w:hAnsi="Arial" w:cs="Arial"/>
          <w:i/>
          <w:sz w:val="21"/>
          <w:szCs w:val="21"/>
          <w:lang w:val="es-ES"/>
        </w:rPr>
        <w:t>o</w:t>
      </w:r>
      <w:r w:rsidRPr="00F17308">
        <w:rPr>
          <w:rFonts w:ascii="Arial" w:eastAsia="Arial" w:hAnsi="Arial" w:cs="Arial"/>
          <w:i/>
          <w:spacing w:val="-6"/>
          <w:sz w:val="21"/>
          <w:szCs w:val="21"/>
          <w:lang w:val="es-ES"/>
        </w:rPr>
        <w:t xml:space="preserve"> </w:t>
      </w:r>
      <w:r w:rsidRPr="00F17308">
        <w:rPr>
          <w:rFonts w:ascii="Arial" w:eastAsia="Arial" w:hAnsi="Arial" w:cs="Arial"/>
          <w:i/>
          <w:sz w:val="21"/>
          <w:szCs w:val="21"/>
          <w:lang w:val="es-ES"/>
        </w:rPr>
        <w:t>por</w:t>
      </w:r>
      <w:r w:rsidRPr="00F17308">
        <w:rPr>
          <w:rFonts w:ascii="Arial" w:eastAsia="Arial" w:hAnsi="Arial" w:cs="Arial"/>
          <w:i/>
          <w:spacing w:val="-9"/>
          <w:sz w:val="21"/>
          <w:szCs w:val="21"/>
          <w:lang w:val="es-ES"/>
        </w:rPr>
        <w:t xml:space="preserve"> </w:t>
      </w:r>
      <w:r w:rsidRPr="00F17308">
        <w:rPr>
          <w:rFonts w:ascii="Arial" w:eastAsia="Arial" w:hAnsi="Arial" w:cs="Arial"/>
          <w:i/>
          <w:sz w:val="21"/>
          <w:szCs w:val="21"/>
          <w:lang w:val="es-ES"/>
        </w:rPr>
        <w:t>el</w:t>
      </w:r>
      <w:r w:rsidRPr="00F17308">
        <w:rPr>
          <w:rFonts w:ascii="Arial" w:eastAsia="Arial" w:hAnsi="Arial" w:cs="Arial"/>
          <w:i/>
          <w:spacing w:val="-11"/>
          <w:sz w:val="21"/>
          <w:szCs w:val="21"/>
          <w:lang w:val="es-ES"/>
        </w:rPr>
        <w:t xml:space="preserve"> </w:t>
      </w:r>
      <w:r w:rsidRPr="00F17308">
        <w:rPr>
          <w:rFonts w:ascii="Arial" w:eastAsia="Arial" w:hAnsi="Arial" w:cs="Arial"/>
          <w:i/>
          <w:sz w:val="21"/>
          <w:szCs w:val="21"/>
          <w:lang w:val="es-ES"/>
        </w:rPr>
        <w:t>representante</w:t>
      </w:r>
      <w:r w:rsidRPr="00F17308">
        <w:rPr>
          <w:rFonts w:ascii="Arial" w:eastAsia="Arial" w:hAnsi="Arial" w:cs="Arial"/>
          <w:i/>
          <w:spacing w:val="-6"/>
          <w:sz w:val="21"/>
          <w:szCs w:val="21"/>
          <w:lang w:val="es-ES"/>
        </w:rPr>
        <w:t xml:space="preserve"> </w:t>
      </w:r>
      <w:r w:rsidRPr="00F17308">
        <w:rPr>
          <w:rFonts w:ascii="Arial" w:eastAsia="Arial" w:hAnsi="Arial" w:cs="Arial"/>
          <w:i/>
          <w:sz w:val="21"/>
          <w:szCs w:val="21"/>
          <w:lang w:val="es-ES"/>
        </w:rPr>
        <w:t>legal</w:t>
      </w:r>
      <w:r w:rsidRPr="00F17308">
        <w:rPr>
          <w:rFonts w:ascii="Arial" w:eastAsia="Arial" w:hAnsi="Arial" w:cs="Arial"/>
          <w:i/>
          <w:spacing w:val="-8"/>
          <w:sz w:val="21"/>
          <w:szCs w:val="21"/>
          <w:lang w:val="es-ES"/>
        </w:rPr>
        <w:t xml:space="preserve"> </w:t>
      </w:r>
      <w:r w:rsidRPr="00F17308">
        <w:rPr>
          <w:rFonts w:ascii="Arial" w:eastAsia="Arial" w:hAnsi="Arial" w:cs="Arial"/>
          <w:i/>
          <w:sz w:val="21"/>
          <w:szCs w:val="21"/>
          <w:lang w:val="es-ES"/>
        </w:rPr>
        <w:t>que</w:t>
      </w:r>
      <w:r w:rsidRPr="00F17308">
        <w:rPr>
          <w:rFonts w:ascii="Arial" w:eastAsia="Arial" w:hAnsi="Arial" w:cs="Arial"/>
          <w:i/>
          <w:spacing w:val="-6"/>
          <w:sz w:val="21"/>
          <w:szCs w:val="21"/>
          <w:lang w:val="es-ES"/>
        </w:rPr>
        <w:t xml:space="preserve"> </w:t>
      </w:r>
      <w:r w:rsidRPr="00F17308">
        <w:rPr>
          <w:rFonts w:ascii="Arial" w:eastAsia="Arial" w:hAnsi="Arial" w:cs="Arial"/>
          <w:i/>
          <w:sz w:val="21"/>
          <w:szCs w:val="21"/>
          <w:lang w:val="es-ES"/>
        </w:rPr>
        <w:t>así</w:t>
      </w:r>
      <w:r w:rsidRPr="00F17308">
        <w:rPr>
          <w:rFonts w:ascii="Arial" w:eastAsia="Arial" w:hAnsi="Arial" w:cs="Arial"/>
          <w:i/>
          <w:spacing w:val="-9"/>
          <w:sz w:val="21"/>
          <w:szCs w:val="21"/>
          <w:lang w:val="es-ES"/>
        </w:rPr>
        <w:t xml:space="preserve"> </w:t>
      </w:r>
      <w:r w:rsidRPr="00F17308">
        <w:rPr>
          <w:rFonts w:ascii="Arial" w:eastAsia="Arial" w:hAnsi="Arial" w:cs="Arial"/>
          <w:i/>
          <w:sz w:val="21"/>
          <w:szCs w:val="21"/>
          <w:lang w:val="es-ES"/>
        </w:rPr>
        <w:t>lo</w:t>
      </w:r>
      <w:r w:rsidRPr="00F17308">
        <w:rPr>
          <w:rFonts w:ascii="Arial" w:eastAsia="Arial" w:hAnsi="Arial" w:cs="Arial"/>
          <w:i/>
          <w:spacing w:val="-6"/>
          <w:sz w:val="21"/>
          <w:szCs w:val="21"/>
          <w:lang w:val="es-ES"/>
        </w:rPr>
        <w:t xml:space="preserve"> </w:t>
      </w:r>
      <w:r w:rsidRPr="00F17308">
        <w:rPr>
          <w:rFonts w:ascii="Arial" w:eastAsia="Arial" w:hAnsi="Arial" w:cs="Arial"/>
          <w:i/>
          <w:sz w:val="21"/>
          <w:szCs w:val="21"/>
          <w:lang w:val="es-ES"/>
        </w:rPr>
        <w:t>acredite</w:t>
      </w:r>
      <w:r w:rsidRPr="00F17308">
        <w:rPr>
          <w:rFonts w:ascii="Arial" w:eastAsia="Arial" w:hAnsi="Arial" w:cs="Arial"/>
          <w:b/>
          <w:i/>
          <w:sz w:val="21"/>
          <w:szCs w:val="21"/>
          <w:lang w:val="es-ES"/>
        </w:rPr>
        <w:t>”</w:t>
      </w:r>
      <w:r w:rsidRPr="00F17308">
        <w:rPr>
          <w:rFonts w:ascii="Arial" w:eastAsia="Arial" w:hAnsi="Arial" w:cs="Arial"/>
          <w:i/>
          <w:sz w:val="21"/>
          <w:szCs w:val="21"/>
          <w:lang w:val="es-ES"/>
        </w:rPr>
        <w:t>,</w:t>
      </w:r>
      <w:r w:rsidRPr="00F17308">
        <w:rPr>
          <w:rFonts w:ascii="Arial" w:eastAsia="Arial" w:hAnsi="Arial" w:cs="Arial"/>
          <w:i/>
          <w:spacing w:val="-12"/>
          <w:sz w:val="21"/>
          <w:szCs w:val="21"/>
          <w:lang w:val="es-ES"/>
        </w:rPr>
        <w:t xml:space="preserve"> </w:t>
      </w:r>
      <w:r w:rsidRPr="00F17308">
        <w:rPr>
          <w:rFonts w:ascii="Arial" w:eastAsia="Arial" w:hAnsi="Arial" w:cs="Arial"/>
          <w:sz w:val="21"/>
          <w:szCs w:val="21"/>
          <w:lang w:val="es-ES"/>
        </w:rPr>
        <w:t>estaría limitando</w:t>
      </w:r>
      <w:r w:rsidRPr="00F17308">
        <w:rPr>
          <w:rFonts w:ascii="Arial" w:eastAsia="Arial" w:hAnsi="Arial" w:cs="Arial"/>
          <w:spacing w:val="-16"/>
          <w:sz w:val="21"/>
          <w:szCs w:val="21"/>
          <w:lang w:val="es-ES"/>
        </w:rPr>
        <w:t xml:space="preserve"> </w:t>
      </w:r>
      <w:r w:rsidRPr="00F17308">
        <w:rPr>
          <w:rFonts w:ascii="Arial" w:eastAsia="Arial" w:hAnsi="Arial" w:cs="Arial"/>
          <w:sz w:val="21"/>
          <w:szCs w:val="21"/>
          <w:lang w:val="es-ES"/>
        </w:rPr>
        <w:t>el</w:t>
      </w:r>
      <w:r w:rsidRPr="00F17308">
        <w:rPr>
          <w:rFonts w:ascii="Arial" w:eastAsia="Arial" w:hAnsi="Arial" w:cs="Arial"/>
          <w:spacing w:val="-16"/>
          <w:sz w:val="21"/>
          <w:szCs w:val="21"/>
          <w:lang w:val="es-ES"/>
        </w:rPr>
        <w:t xml:space="preserve"> </w:t>
      </w:r>
      <w:r w:rsidRPr="00F17308">
        <w:rPr>
          <w:rFonts w:ascii="Arial" w:eastAsia="Arial" w:hAnsi="Arial" w:cs="Arial"/>
          <w:sz w:val="21"/>
          <w:szCs w:val="21"/>
          <w:lang w:val="es-ES"/>
        </w:rPr>
        <w:t>derecho</w:t>
      </w:r>
      <w:r w:rsidRPr="00F17308">
        <w:rPr>
          <w:rFonts w:ascii="Arial" w:eastAsia="Arial" w:hAnsi="Arial" w:cs="Arial"/>
          <w:spacing w:val="-17"/>
          <w:sz w:val="21"/>
          <w:szCs w:val="21"/>
          <w:lang w:val="es-ES"/>
        </w:rPr>
        <w:t xml:space="preserve"> </w:t>
      </w:r>
      <w:r w:rsidRPr="00F17308">
        <w:rPr>
          <w:rFonts w:ascii="Arial" w:eastAsia="Arial" w:hAnsi="Arial" w:cs="Arial"/>
          <w:sz w:val="21"/>
          <w:szCs w:val="21"/>
          <w:lang w:val="es-ES"/>
        </w:rPr>
        <w:t>reservado</w:t>
      </w:r>
      <w:r w:rsidRPr="00F17308">
        <w:rPr>
          <w:rFonts w:ascii="Arial" w:eastAsia="Arial" w:hAnsi="Arial" w:cs="Arial"/>
          <w:spacing w:val="-15"/>
          <w:sz w:val="21"/>
          <w:szCs w:val="21"/>
          <w:lang w:val="es-ES"/>
        </w:rPr>
        <w:t xml:space="preserve"> </w:t>
      </w:r>
      <w:r w:rsidRPr="00F17308">
        <w:rPr>
          <w:rFonts w:ascii="Arial" w:eastAsia="Arial" w:hAnsi="Arial" w:cs="Arial"/>
          <w:sz w:val="21"/>
          <w:szCs w:val="21"/>
          <w:lang w:val="es-ES"/>
        </w:rPr>
        <w:t>que</w:t>
      </w:r>
      <w:r w:rsidRPr="00F17308">
        <w:rPr>
          <w:rFonts w:ascii="Arial" w:eastAsia="Arial" w:hAnsi="Arial" w:cs="Arial"/>
          <w:spacing w:val="-17"/>
          <w:sz w:val="21"/>
          <w:szCs w:val="21"/>
          <w:lang w:val="es-ES"/>
        </w:rPr>
        <w:t xml:space="preserve"> </w:t>
      </w:r>
      <w:r w:rsidRPr="00F17308">
        <w:rPr>
          <w:rFonts w:ascii="Arial" w:eastAsia="Arial" w:hAnsi="Arial" w:cs="Arial"/>
          <w:sz w:val="21"/>
          <w:szCs w:val="21"/>
          <w:lang w:val="es-ES"/>
        </w:rPr>
        <w:t>tiene</w:t>
      </w:r>
      <w:r w:rsidRPr="00F17308">
        <w:rPr>
          <w:rFonts w:ascii="Arial" w:eastAsia="Arial" w:hAnsi="Arial" w:cs="Arial"/>
          <w:spacing w:val="-17"/>
          <w:sz w:val="21"/>
          <w:szCs w:val="21"/>
          <w:lang w:val="es-ES"/>
        </w:rPr>
        <w:t xml:space="preserve"> </w:t>
      </w:r>
      <w:r w:rsidRPr="00F17308">
        <w:rPr>
          <w:rFonts w:ascii="Arial" w:eastAsia="Arial" w:hAnsi="Arial" w:cs="Arial"/>
          <w:sz w:val="21"/>
          <w:szCs w:val="21"/>
          <w:lang w:val="es-ES"/>
        </w:rPr>
        <w:t>la</w:t>
      </w:r>
      <w:r w:rsidRPr="00F17308">
        <w:rPr>
          <w:rFonts w:ascii="Arial" w:eastAsia="Arial" w:hAnsi="Arial" w:cs="Arial"/>
          <w:spacing w:val="-17"/>
          <w:sz w:val="21"/>
          <w:szCs w:val="21"/>
          <w:lang w:val="es-ES"/>
        </w:rPr>
        <w:t xml:space="preserve"> </w:t>
      </w:r>
      <w:r w:rsidRPr="00F17308">
        <w:rPr>
          <w:rFonts w:ascii="Arial" w:eastAsia="Arial" w:hAnsi="Arial" w:cs="Arial"/>
          <w:sz w:val="21"/>
          <w:szCs w:val="21"/>
          <w:lang w:val="es-ES"/>
        </w:rPr>
        <w:t>entidad</w:t>
      </w:r>
      <w:r w:rsidRPr="00F17308">
        <w:rPr>
          <w:rFonts w:ascii="Arial" w:eastAsia="Arial" w:hAnsi="Arial" w:cs="Arial"/>
          <w:spacing w:val="-17"/>
          <w:sz w:val="21"/>
          <w:szCs w:val="21"/>
          <w:lang w:val="es-ES"/>
        </w:rPr>
        <w:t xml:space="preserve"> </w:t>
      </w:r>
      <w:r w:rsidRPr="00F17308">
        <w:rPr>
          <w:rFonts w:ascii="Arial" w:eastAsia="Arial" w:hAnsi="Arial" w:cs="Arial"/>
          <w:sz w:val="21"/>
          <w:szCs w:val="21"/>
          <w:lang w:val="es-ES"/>
        </w:rPr>
        <w:t>estatal</w:t>
      </w:r>
      <w:r w:rsidRPr="00F17308">
        <w:rPr>
          <w:rFonts w:ascii="Arial" w:eastAsia="Arial" w:hAnsi="Arial" w:cs="Arial"/>
          <w:spacing w:val="-16"/>
          <w:sz w:val="21"/>
          <w:szCs w:val="21"/>
          <w:lang w:val="es-ES"/>
        </w:rPr>
        <w:t xml:space="preserve"> </w:t>
      </w:r>
      <w:r w:rsidRPr="00F17308">
        <w:rPr>
          <w:rFonts w:ascii="Arial" w:eastAsia="Arial" w:hAnsi="Arial" w:cs="Arial"/>
          <w:sz w:val="21"/>
          <w:szCs w:val="21"/>
          <w:lang w:val="es-ES"/>
        </w:rPr>
        <w:t>de</w:t>
      </w:r>
      <w:r w:rsidRPr="00F17308">
        <w:rPr>
          <w:rFonts w:ascii="Arial" w:eastAsia="Arial" w:hAnsi="Arial" w:cs="Arial"/>
          <w:spacing w:val="-17"/>
          <w:sz w:val="21"/>
          <w:szCs w:val="21"/>
          <w:lang w:val="es-ES"/>
        </w:rPr>
        <w:t xml:space="preserve"> </w:t>
      </w:r>
      <w:r w:rsidRPr="00F17308">
        <w:rPr>
          <w:rFonts w:ascii="Arial" w:eastAsia="Arial" w:hAnsi="Arial" w:cs="Arial"/>
          <w:sz w:val="21"/>
          <w:szCs w:val="21"/>
          <w:lang w:val="es-ES"/>
        </w:rPr>
        <w:t>verificar</w:t>
      </w:r>
      <w:r w:rsidRPr="00F17308">
        <w:rPr>
          <w:rFonts w:ascii="Arial" w:eastAsia="Arial" w:hAnsi="Arial" w:cs="Arial"/>
          <w:spacing w:val="-15"/>
          <w:sz w:val="21"/>
          <w:szCs w:val="21"/>
          <w:lang w:val="es-ES"/>
        </w:rPr>
        <w:t xml:space="preserve"> </w:t>
      </w:r>
      <w:r w:rsidRPr="00F17308">
        <w:rPr>
          <w:rFonts w:ascii="Arial" w:eastAsia="Arial" w:hAnsi="Arial" w:cs="Arial"/>
          <w:sz w:val="21"/>
          <w:szCs w:val="21"/>
          <w:lang w:val="es-ES"/>
        </w:rPr>
        <w:t>integralmente la información aportada por el</w:t>
      </w:r>
      <w:r w:rsidRPr="00F17308">
        <w:rPr>
          <w:rFonts w:ascii="Arial" w:eastAsia="Arial" w:hAnsi="Arial" w:cs="Arial"/>
          <w:spacing w:val="-5"/>
          <w:sz w:val="21"/>
          <w:szCs w:val="21"/>
          <w:lang w:val="es-ES"/>
        </w:rPr>
        <w:t xml:space="preserve"> </w:t>
      </w:r>
      <w:r w:rsidRPr="00F17308">
        <w:rPr>
          <w:rFonts w:ascii="Arial" w:eastAsia="Arial" w:hAnsi="Arial" w:cs="Arial"/>
          <w:sz w:val="21"/>
          <w:szCs w:val="21"/>
          <w:lang w:val="es-ES"/>
        </w:rPr>
        <w:t>proponente.</w:t>
      </w:r>
    </w:p>
    <w:p w14:paraId="3341AACB" w14:textId="18C64A29" w:rsidR="00D02486" w:rsidRPr="00F17308" w:rsidRDefault="00D02486" w:rsidP="006A12E4">
      <w:pPr>
        <w:widowControl w:val="0"/>
        <w:autoSpaceDE w:val="0"/>
        <w:autoSpaceDN w:val="0"/>
        <w:spacing w:after="120" w:line="240" w:lineRule="auto"/>
        <w:ind w:left="709" w:right="709"/>
        <w:jc w:val="both"/>
        <w:rPr>
          <w:rFonts w:ascii="Arial" w:eastAsia="Arial" w:hAnsi="Arial" w:cs="Arial"/>
          <w:i/>
          <w:sz w:val="21"/>
          <w:szCs w:val="21"/>
          <w:lang w:val="es-ES"/>
        </w:rPr>
      </w:pPr>
      <w:r w:rsidRPr="00F17308">
        <w:rPr>
          <w:rFonts w:ascii="Arial" w:eastAsia="Arial" w:hAnsi="Arial" w:cs="Arial"/>
          <w:sz w:val="21"/>
          <w:szCs w:val="21"/>
          <w:lang w:val="es-ES"/>
        </w:rPr>
        <w:t>Ahora</w:t>
      </w:r>
      <w:r w:rsidRPr="00F17308">
        <w:rPr>
          <w:rFonts w:ascii="Arial" w:eastAsia="Arial" w:hAnsi="Arial" w:cs="Arial"/>
          <w:spacing w:val="-3"/>
          <w:sz w:val="21"/>
          <w:szCs w:val="21"/>
          <w:lang w:val="es-ES"/>
        </w:rPr>
        <w:t xml:space="preserve"> </w:t>
      </w:r>
      <w:r w:rsidRPr="00F17308">
        <w:rPr>
          <w:rFonts w:ascii="Arial" w:eastAsia="Arial" w:hAnsi="Arial" w:cs="Arial"/>
          <w:sz w:val="21"/>
          <w:szCs w:val="21"/>
          <w:lang w:val="es-ES"/>
        </w:rPr>
        <w:t>bien,</w:t>
      </w:r>
      <w:r w:rsidRPr="00F17308">
        <w:rPr>
          <w:rFonts w:ascii="Arial" w:eastAsia="Arial" w:hAnsi="Arial" w:cs="Arial"/>
          <w:spacing w:val="-4"/>
          <w:sz w:val="21"/>
          <w:szCs w:val="21"/>
          <w:lang w:val="es-ES"/>
        </w:rPr>
        <w:t xml:space="preserve"> </w:t>
      </w:r>
      <w:r w:rsidRPr="00F17308">
        <w:rPr>
          <w:rFonts w:ascii="Arial" w:eastAsia="Arial" w:hAnsi="Arial" w:cs="Arial"/>
          <w:sz w:val="21"/>
          <w:szCs w:val="21"/>
          <w:lang w:val="es-ES"/>
        </w:rPr>
        <w:t>desde</w:t>
      </w:r>
      <w:r w:rsidRPr="00F17308">
        <w:rPr>
          <w:rFonts w:ascii="Arial" w:eastAsia="Arial" w:hAnsi="Arial" w:cs="Arial"/>
          <w:spacing w:val="-7"/>
          <w:sz w:val="21"/>
          <w:szCs w:val="21"/>
          <w:lang w:val="es-ES"/>
        </w:rPr>
        <w:t xml:space="preserve"> </w:t>
      </w:r>
      <w:r w:rsidRPr="00F17308">
        <w:rPr>
          <w:rFonts w:ascii="Arial" w:eastAsia="Arial" w:hAnsi="Arial" w:cs="Arial"/>
          <w:sz w:val="21"/>
          <w:szCs w:val="21"/>
          <w:lang w:val="es-ES"/>
        </w:rPr>
        <w:t>la</w:t>
      </w:r>
      <w:r w:rsidRPr="00F17308">
        <w:rPr>
          <w:rFonts w:ascii="Arial" w:eastAsia="Arial" w:hAnsi="Arial" w:cs="Arial"/>
          <w:spacing w:val="-6"/>
          <w:sz w:val="21"/>
          <w:szCs w:val="21"/>
          <w:lang w:val="es-ES"/>
        </w:rPr>
        <w:t xml:space="preserve"> </w:t>
      </w:r>
      <w:r w:rsidRPr="00F17308">
        <w:rPr>
          <w:rFonts w:ascii="Arial" w:eastAsia="Arial" w:hAnsi="Arial" w:cs="Arial"/>
          <w:sz w:val="21"/>
          <w:szCs w:val="21"/>
          <w:lang w:val="es-ES"/>
        </w:rPr>
        <w:t>expedición</w:t>
      </w:r>
      <w:r w:rsidRPr="00F17308">
        <w:rPr>
          <w:rFonts w:ascii="Arial" w:eastAsia="Arial" w:hAnsi="Arial" w:cs="Arial"/>
          <w:spacing w:val="-6"/>
          <w:sz w:val="21"/>
          <w:szCs w:val="21"/>
          <w:lang w:val="es-ES"/>
        </w:rPr>
        <w:t xml:space="preserve"> </w:t>
      </w:r>
      <w:r w:rsidRPr="00F17308">
        <w:rPr>
          <w:rFonts w:ascii="Arial" w:eastAsia="Arial" w:hAnsi="Arial" w:cs="Arial"/>
          <w:sz w:val="21"/>
          <w:szCs w:val="21"/>
          <w:lang w:val="es-ES"/>
        </w:rPr>
        <w:t>de</w:t>
      </w:r>
      <w:r w:rsidRPr="00F17308">
        <w:rPr>
          <w:rFonts w:ascii="Arial" w:eastAsia="Arial" w:hAnsi="Arial" w:cs="Arial"/>
          <w:spacing w:val="-2"/>
          <w:sz w:val="21"/>
          <w:szCs w:val="21"/>
          <w:lang w:val="es-ES"/>
        </w:rPr>
        <w:t xml:space="preserve"> </w:t>
      </w:r>
      <w:r w:rsidRPr="00F17308">
        <w:rPr>
          <w:rFonts w:ascii="Arial" w:eastAsia="Arial" w:hAnsi="Arial" w:cs="Arial"/>
          <w:sz w:val="21"/>
          <w:szCs w:val="21"/>
          <w:lang w:val="es-ES"/>
        </w:rPr>
        <w:t>la</w:t>
      </w:r>
      <w:r w:rsidRPr="00F17308">
        <w:rPr>
          <w:rFonts w:ascii="Arial" w:eastAsia="Arial" w:hAnsi="Arial" w:cs="Arial"/>
          <w:spacing w:val="-3"/>
          <w:sz w:val="21"/>
          <w:szCs w:val="21"/>
          <w:lang w:val="es-ES"/>
        </w:rPr>
        <w:t xml:space="preserve"> </w:t>
      </w:r>
      <w:r w:rsidRPr="00F17308">
        <w:rPr>
          <w:rFonts w:ascii="Arial" w:eastAsia="Arial" w:hAnsi="Arial" w:cs="Arial"/>
          <w:sz w:val="21"/>
          <w:szCs w:val="21"/>
          <w:lang w:val="es-ES"/>
        </w:rPr>
        <w:t>ley</w:t>
      </w:r>
      <w:r w:rsidRPr="00F17308">
        <w:rPr>
          <w:rFonts w:ascii="Arial" w:eastAsia="Arial" w:hAnsi="Arial" w:cs="Arial"/>
          <w:spacing w:val="-5"/>
          <w:sz w:val="21"/>
          <w:szCs w:val="21"/>
          <w:lang w:val="es-ES"/>
        </w:rPr>
        <w:t xml:space="preserve"> </w:t>
      </w:r>
      <w:r w:rsidRPr="00F17308">
        <w:rPr>
          <w:rFonts w:ascii="Arial" w:eastAsia="Arial" w:hAnsi="Arial" w:cs="Arial"/>
          <w:sz w:val="21"/>
          <w:szCs w:val="21"/>
          <w:lang w:val="es-ES"/>
        </w:rPr>
        <w:t>789</w:t>
      </w:r>
      <w:r w:rsidRPr="00F17308">
        <w:rPr>
          <w:rFonts w:ascii="Arial" w:eastAsia="Arial" w:hAnsi="Arial" w:cs="Arial"/>
          <w:spacing w:val="-7"/>
          <w:sz w:val="21"/>
          <w:szCs w:val="21"/>
          <w:lang w:val="es-ES"/>
        </w:rPr>
        <w:t xml:space="preserve"> </w:t>
      </w:r>
      <w:r w:rsidRPr="00F17308">
        <w:rPr>
          <w:rFonts w:ascii="Arial" w:eastAsia="Arial" w:hAnsi="Arial" w:cs="Arial"/>
          <w:sz w:val="21"/>
          <w:szCs w:val="21"/>
          <w:lang w:val="es-ES"/>
        </w:rPr>
        <w:t>de</w:t>
      </w:r>
      <w:r w:rsidRPr="00F17308">
        <w:rPr>
          <w:rFonts w:ascii="Arial" w:eastAsia="Arial" w:hAnsi="Arial" w:cs="Arial"/>
          <w:spacing w:val="-7"/>
          <w:sz w:val="21"/>
          <w:szCs w:val="21"/>
          <w:lang w:val="es-ES"/>
        </w:rPr>
        <w:t xml:space="preserve"> </w:t>
      </w:r>
      <w:r w:rsidRPr="00F17308">
        <w:rPr>
          <w:rFonts w:ascii="Arial" w:eastAsia="Arial" w:hAnsi="Arial" w:cs="Arial"/>
          <w:sz w:val="21"/>
          <w:szCs w:val="21"/>
          <w:lang w:val="es-ES"/>
        </w:rPr>
        <w:t>2002,</w:t>
      </w:r>
      <w:r w:rsidRPr="00F17308">
        <w:rPr>
          <w:rFonts w:ascii="Arial" w:eastAsia="Arial" w:hAnsi="Arial" w:cs="Arial"/>
          <w:spacing w:val="-3"/>
          <w:sz w:val="21"/>
          <w:szCs w:val="21"/>
          <w:lang w:val="es-ES"/>
        </w:rPr>
        <w:t xml:space="preserve"> </w:t>
      </w:r>
      <w:r w:rsidRPr="00F17308">
        <w:rPr>
          <w:rFonts w:ascii="Arial" w:eastAsia="Arial" w:hAnsi="Arial" w:cs="Arial"/>
          <w:sz w:val="21"/>
          <w:szCs w:val="21"/>
          <w:lang w:val="es-ES"/>
        </w:rPr>
        <w:t>la</w:t>
      </w:r>
      <w:r w:rsidRPr="00F17308">
        <w:rPr>
          <w:rFonts w:ascii="Arial" w:eastAsia="Arial" w:hAnsi="Arial" w:cs="Arial"/>
          <w:spacing w:val="-7"/>
          <w:sz w:val="21"/>
          <w:szCs w:val="21"/>
          <w:lang w:val="es-ES"/>
        </w:rPr>
        <w:t xml:space="preserve"> </w:t>
      </w:r>
      <w:r w:rsidRPr="00F17308">
        <w:rPr>
          <w:rFonts w:ascii="Arial" w:eastAsia="Arial" w:hAnsi="Arial" w:cs="Arial"/>
          <w:sz w:val="21"/>
          <w:szCs w:val="21"/>
          <w:lang w:val="es-ES"/>
        </w:rPr>
        <w:t>acreditación</w:t>
      </w:r>
      <w:r w:rsidRPr="00F17308">
        <w:rPr>
          <w:rFonts w:ascii="Arial" w:eastAsia="Arial" w:hAnsi="Arial" w:cs="Arial"/>
          <w:spacing w:val="-2"/>
          <w:sz w:val="21"/>
          <w:szCs w:val="21"/>
          <w:lang w:val="es-ES"/>
        </w:rPr>
        <w:t xml:space="preserve"> </w:t>
      </w:r>
      <w:r w:rsidRPr="00F17308">
        <w:rPr>
          <w:rFonts w:ascii="Arial" w:eastAsia="Arial" w:hAnsi="Arial" w:cs="Arial"/>
          <w:sz w:val="21"/>
          <w:szCs w:val="21"/>
          <w:lang w:val="es-ES"/>
        </w:rPr>
        <w:t>por</w:t>
      </w:r>
      <w:r w:rsidRPr="00F17308">
        <w:rPr>
          <w:rFonts w:ascii="Arial" w:eastAsia="Arial" w:hAnsi="Arial" w:cs="Arial"/>
          <w:spacing w:val="-1"/>
          <w:sz w:val="21"/>
          <w:szCs w:val="21"/>
          <w:lang w:val="es-ES"/>
        </w:rPr>
        <w:t xml:space="preserve"> </w:t>
      </w:r>
      <w:r w:rsidRPr="00F17308">
        <w:rPr>
          <w:rFonts w:ascii="Arial" w:eastAsia="Arial" w:hAnsi="Arial" w:cs="Arial"/>
          <w:sz w:val="21"/>
          <w:szCs w:val="21"/>
          <w:lang w:val="es-ES"/>
        </w:rPr>
        <w:t>parte</w:t>
      </w:r>
      <w:r w:rsidRPr="00F17308">
        <w:rPr>
          <w:rFonts w:ascii="Arial" w:eastAsia="Arial" w:hAnsi="Arial" w:cs="Arial"/>
          <w:spacing w:val="-7"/>
          <w:sz w:val="21"/>
          <w:szCs w:val="21"/>
          <w:lang w:val="es-ES"/>
        </w:rPr>
        <w:t xml:space="preserve"> </w:t>
      </w:r>
      <w:r w:rsidRPr="00F17308">
        <w:rPr>
          <w:rFonts w:ascii="Arial" w:eastAsia="Arial" w:hAnsi="Arial" w:cs="Arial"/>
          <w:sz w:val="21"/>
          <w:szCs w:val="21"/>
          <w:lang w:val="es-ES"/>
        </w:rPr>
        <w:t xml:space="preserve">del proponente de encontrarse completamente al día con los pagos a los </w:t>
      </w:r>
      <w:r w:rsidRPr="00F17308">
        <w:rPr>
          <w:rFonts w:ascii="Arial" w:eastAsia="Arial" w:hAnsi="Arial" w:cs="Arial"/>
          <w:sz w:val="21"/>
          <w:szCs w:val="21"/>
          <w:lang w:val="es-ES"/>
        </w:rPr>
        <w:lastRenderedPageBreak/>
        <w:t xml:space="preserve">sistemas integrales de seguridad social y parafiscales, de los 6 meses anteriores a la fecha de cierre del proceso contractual en el que pretende participar, se ha mantenido incólume en su </w:t>
      </w:r>
      <w:proofErr w:type="spellStart"/>
      <w:r w:rsidRPr="00F17308">
        <w:rPr>
          <w:rFonts w:ascii="Arial" w:eastAsia="Arial" w:hAnsi="Arial" w:cs="Arial"/>
          <w:sz w:val="21"/>
          <w:szCs w:val="21"/>
          <w:lang w:val="es-ES"/>
        </w:rPr>
        <w:t>articulo</w:t>
      </w:r>
      <w:proofErr w:type="spellEnd"/>
      <w:r w:rsidRPr="00F17308">
        <w:rPr>
          <w:rFonts w:ascii="Arial" w:eastAsia="Arial" w:hAnsi="Arial" w:cs="Arial"/>
          <w:sz w:val="21"/>
          <w:szCs w:val="21"/>
          <w:lang w:val="es-ES"/>
        </w:rPr>
        <w:t xml:space="preserve"> </w:t>
      </w:r>
      <w:r w:rsidR="001A2F52" w:rsidRPr="00F17308">
        <w:rPr>
          <w:rFonts w:ascii="Arial" w:eastAsia="Arial" w:hAnsi="Arial" w:cs="Arial"/>
          <w:sz w:val="21"/>
          <w:szCs w:val="21"/>
          <w:lang w:val="es-ES"/>
        </w:rPr>
        <w:t xml:space="preserve">(sic) </w:t>
      </w:r>
      <w:r w:rsidRPr="00F17308">
        <w:rPr>
          <w:rFonts w:ascii="Arial" w:eastAsia="Arial" w:hAnsi="Arial" w:cs="Arial"/>
          <w:sz w:val="21"/>
          <w:szCs w:val="21"/>
          <w:lang w:val="es-ES"/>
        </w:rPr>
        <w:t>50</w:t>
      </w:r>
      <w:r w:rsidR="0040487F" w:rsidRPr="00F17308">
        <w:rPr>
          <w:rFonts w:ascii="Arial" w:eastAsia="Arial" w:hAnsi="Arial" w:cs="Arial"/>
          <w:sz w:val="21"/>
          <w:szCs w:val="21"/>
          <w:lang w:val="es-ES"/>
        </w:rPr>
        <w:t xml:space="preserve"> […] </w:t>
      </w:r>
      <w:r w:rsidRPr="00F17308">
        <w:rPr>
          <w:rFonts w:ascii="Arial" w:eastAsia="Arial" w:hAnsi="Arial" w:cs="Arial"/>
          <w:sz w:val="21"/>
          <w:szCs w:val="21"/>
          <w:lang w:val="es-ES"/>
        </w:rPr>
        <w:t xml:space="preserve">Exigencia que se vio reforzada con lo establecido en el artículo 23 de ley 1150 de 2007, </w:t>
      </w:r>
      <w:r w:rsidR="0040487F" w:rsidRPr="00F17308">
        <w:rPr>
          <w:rFonts w:ascii="Arial" w:eastAsia="Arial" w:hAnsi="Arial" w:cs="Arial"/>
          <w:sz w:val="21"/>
          <w:szCs w:val="21"/>
          <w:lang w:val="es-ES"/>
        </w:rPr>
        <w:t xml:space="preserve">[…] </w:t>
      </w:r>
      <w:r w:rsidRPr="00F17308">
        <w:rPr>
          <w:rFonts w:ascii="Arial" w:eastAsia="Arial" w:hAnsi="Arial" w:cs="Arial"/>
          <w:sz w:val="21"/>
          <w:szCs w:val="21"/>
          <w:lang w:val="es-ES"/>
        </w:rPr>
        <w:t>que,</w:t>
      </w:r>
      <w:r w:rsidRPr="00F17308">
        <w:rPr>
          <w:rFonts w:ascii="Arial" w:eastAsia="Arial" w:hAnsi="Arial" w:cs="Arial"/>
          <w:spacing w:val="-4"/>
          <w:sz w:val="21"/>
          <w:szCs w:val="21"/>
          <w:lang w:val="es-ES"/>
        </w:rPr>
        <w:t xml:space="preserve"> </w:t>
      </w:r>
      <w:r w:rsidRPr="00F17308">
        <w:rPr>
          <w:rFonts w:ascii="Arial" w:eastAsia="Arial" w:hAnsi="Arial" w:cs="Arial"/>
          <w:sz w:val="21"/>
          <w:szCs w:val="21"/>
          <w:lang w:val="es-ES"/>
        </w:rPr>
        <w:t>establece</w:t>
      </w:r>
      <w:r w:rsidRPr="00F17308">
        <w:rPr>
          <w:rFonts w:ascii="Arial" w:eastAsia="Arial" w:hAnsi="Arial" w:cs="Arial"/>
          <w:spacing w:val="-6"/>
          <w:sz w:val="21"/>
          <w:szCs w:val="21"/>
          <w:lang w:val="es-ES"/>
        </w:rPr>
        <w:t xml:space="preserve"> </w:t>
      </w:r>
      <w:r w:rsidRPr="00F17308">
        <w:rPr>
          <w:rFonts w:ascii="Arial" w:eastAsia="Arial" w:hAnsi="Arial" w:cs="Arial"/>
          <w:i/>
          <w:sz w:val="21"/>
          <w:szCs w:val="21"/>
          <w:lang w:val="es-ES"/>
        </w:rPr>
        <w:t>“</w:t>
      </w:r>
      <w:r w:rsidRPr="00F17308">
        <w:rPr>
          <w:rFonts w:ascii="Arial" w:eastAsia="Arial" w:hAnsi="Arial" w:cs="Arial"/>
          <w:b/>
          <w:i/>
          <w:sz w:val="21"/>
          <w:szCs w:val="21"/>
          <w:u w:val="single"/>
          <w:lang w:val="es-ES"/>
        </w:rPr>
        <w:t>El</w:t>
      </w:r>
      <w:r w:rsidRPr="00F17308">
        <w:rPr>
          <w:rFonts w:ascii="Arial" w:eastAsia="Arial" w:hAnsi="Arial" w:cs="Arial"/>
          <w:b/>
          <w:i/>
          <w:spacing w:val="-6"/>
          <w:sz w:val="21"/>
          <w:szCs w:val="21"/>
          <w:u w:val="single"/>
          <w:lang w:val="es-ES"/>
        </w:rPr>
        <w:t xml:space="preserve"> </w:t>
      </w:r>
      <w:r w:rsidRPr="00F17308">
        <w:rPr>
          <w:rFonts w:ascii="Arial" w:eastAsia="Arial" w:hAnsi="Arial" w:cs="Arial"/>
          <w:b/>
          <w:i/>
          <w:sz w:val="21"/>
          <w:szCs w:val="21"/>
          <w:u w:val="single"/>
          <w:lang w:val="es-ES"/>
        </w:rPr>
        <w:t>proponente</w:t>
      </w:r>
      <w:r w:rsidRPr="00F17308">
        <w:rPr>
          <w:rFonts w:ascii="Arial" w:eastAsia="Arial" w:hAnsi="Arial" w:cs="Arial"/>
          <w:b/>
          <w:i/>
          <w:spacing w:val="-4"/>
          <w:sz w:val="21"/>
          <w:szCs w:val="21"/>
          <w:lang w:val="es-ES"/>
        </w:rPr>
        <w:t xml:space="preserve"> </w:t>
      </w:r>
      <w:r w:rsidRPr="00F17308">
        <w:rPr>
          <w:rFonts w:ascii="Arial" w:eastAsia="Arial" w:hAnsi="Arial" w:cs="Arial"/>
          <w:i/>
          <w:sz w:val="21"/>
          <w:szCs w:val="21"/>
          <w:lang w:val="es-ES"/>
        </w:rPr>
        <w:t>deberá</w:t>
      </w:r>
      <w:r w:rsidRPr="00F17308">
        <w:rPr>
          <w:rFonts w:ascii="Arial" w:eastAsia="Arial" w:hAnsi="Arial" w:cs="Arial"/>
          <w:i/>
          <w:spacing w:val="-4"/>
          <w:sz w:val="21"/>
          <w:szCs w:val="21"/>
          <w:lang w:val="es-ES"/>
        </w:rPr>
        <w:t xml:space="preserve"> </w:t>
      </w:r>
      <w:r w:rsidRPr="00F17308">
        <w:rPr>
          <w:rFonts w:ascii="Arial" w:eastAsia="Arial" w:hAnsi="Arial" w:cs="Arial"/>
          <w:i/>
          <w:sz w:val="21"/>
          <w:szCs w:val="21"/>
          <w:lang w:val="es-ES"/>
        </w:rPr>
        <w:t>acreditar</w:t>
      </w:r>
      <w:r w:rsidRPr="00F17308">
        <w:rPr>
          <w:rFonts w:ascii="Arial" w:eastAsia="Arial" w:hAnsi="Arial" w:cs="Arial"/>
          <w:i/>
          <w:spacing w:val="-2"/>
          <w:sz w:val="21"/>
          <w:szCs w:val="21"/>
          <w:lang w:val="es-ES"/>
        </w:rPr>
        <w:t xml:space="preserve"> </w:t>
      </w:r>
      <w:r w:rsidRPr="00F17308">
        <w:rPr>
          <w:rFonts w:ascii="Arial" w:eastAsia="Arial" w:hAnsi="Arial" w:cs="Arial"/>
          <w:b/>
          <w:i/>
          <w:sz w:val="21"/>
          <w:szCs w:val="21"/>
          <w:u w:val="single"/>
          <w:lang w:val="es-ES"/>
        </w:rPr>
        <w:t>que</w:t>
      </w:r>
      <w:r w:rsidRPr="00F17308">
        <w:rPr>
          <w:rFonts w:ascii="Arial" w:eastAsia="Arial" w:hAnsi="Arial" w:cs="Arial"/>
          <w:b/>
          <w:i/>
          <w:spacing w:val="-5"/>
          <w:sz w:val="21"/>
          <w:szCs w:val="21"/>
          <w:u w:val="single"/>
          <w:lang w:val="es-ES"/>
        </w:rPr>
        <w:t xml:space="preserve"> </w:t>
      </w:r>
      <w:r w:rsidRPr="00F17308">
        <w:rPr>
          <w:rFonts w:ascii="Arial" w:eastAsia="Arial" w:hAnsi="Arial" w:cs="Arial"/>
          <w:b/>
          <w:i/>
          <w:sz w:val="21"/>
          <w:szCs w:val="21"/>
          <w:u w:val="single"/>
          <w:lang w:val="es-ES"/>
        </w:rPr>
        <w:t>se</w:t>
      </w:r>
      <w:r w:rsidRPr="00F17308">
        <w:rPr>
          <w:rFonts w:ascii="Arial" w:eastAsia="Arial" w:hAnsi="Arial" w:cs="Arial"/>
          <w:b/>
          <w:i/>
          <w:spacing w:val="-4"/>
          <w:sz w:val="21"/>
          <w:szCs w:val="21"/>
          <w:u w:val="single"/>
          <w:lang w:val="es-ES"/>
        </w:rPr>
        <w:t xml:space="preserve"> </w:t>
      </w:r>
      <w:r w:rsidRPr="00F17308">
        <w:rPr>
          <w:rFonts w:ascii="Arial" w:eastAsia="Arial" w:hAnsi="Arial" w:cs="Arial"/>
          <w:b/>
          <w:i/>
          <w:sz w:val="21"/>
          <w:szCs w:val="21"/>
          <w:u w:val="single"/>
          <w:lang w:val="es-ES"/>
        </w:rPr>
        <w:t>encuentra</w:t>
      </w:r>
      <w:r w:rsidRPr="00F17308">
        <w:rPr>
          <w:rFonts w:ascii="Arial" w:eastAsia="Arial" w:hAnsi="Arial" w:cs="Arial"/>
          <w:b/>
          <w:i/>
          <w:spacing w:val="-9"/>
          <w:sz w:val="21"/>
          <w:szCs w:val="21"/>
          <w:u w:val="single"/>
          <w:lang w:val="es-ES"/>
        </w:rPr>
        <w:t xml:space="preserve"> </w:t>
      </w:r>
      <w:r w:rsidRPr="00F17308">
        <w:rPr>
          <w:rFonts w:ascii="Arial" w:eastAsia="Arial" w:hAnsi="Arial" w:cs="Arial"/>
          <w:b/>
          <w:i/>
          <w:sz w:val="21"/>
          <w:szCs w:val="21"/>
          <w:u w:val="single"/>
          <w:lang w:val="es-ES"/>
        </w:rPr>
        <w:t>al</w:t>
      </w:r>
      <w:r w:rsidRPr="00F17308">
        <w:rPr>
          <w:rFonts w:ascii="Arial" w:eastAsia="Arial" w:hAnsi="Arial" w:cs="Arial"/>
          <w:b/>
          <w:i/>
          <w:spacing w:val="-5"/>
          <w:sz w:val="21"/>
          <w:szCs w:val="21"/>
          <w:u w:val="single"/>
          <w:lang w:val="es-ES"/>
        </w:rPr>
        <w:t xml:space="preserve"> </w:t>
      </w:r>
      <w:r w:rsidRPr="00F17308">
        <w:rPr>
          <w:rFonts w:ascii="Arial" w:eastAsia="Arial" w:hAnsi="Arial" w:cs="Arial"/>
          <w:b/>
          <w:i/>
          <w:sz w:val="21"/>
          <w:szCs w:val="21"/>
          <w:u w:val="single"/>
          <w:lang w:val="es-ES"/>
        </w:rPr>
        <w:t>día</w:t>
      </w:r>
      <w:r w:rsidRPr="00F17308">
        <w:rPr>
          <w:rFonts w:ascii="Arial" w:eastAsia="Arial" w:hAnsi="Arial" w:cs="Arial"/>
          <w:b/>
          <w:i/>
          <w:spacing w:val="-5"/>
          <w:sz w:val="21"/>
          <w:szCs w:val="21"/>
          <w:u w:val="single"/>
          <w:lang w:val="es-ES"/>
        </w:rPr>
        <w:t xml:space="preserve"> </w:t>
      </w:r>
      <w:r w:rsidRPr="00F17308">
        <w:rPr>
          <w:rFonts w:ascii="Arial" w:eastAsia="Arial" w:hAnsi="Arial" w:cs="Arial"/>
          <w:b/>
          <w:i/>
          <w:sz w:val="21"/>
          <w:szCs w:val="21"/>
          <w:u w:val="single"/>
          <w:lang w:val="es-ES"/>
        </w:rPr>
        <w:t>en</w:t>
      </w:r>
      <w:r w:rsidRPr="00F17308">
        <w:rPr>
          <w:rFonts w:ascii="Arial" w:eastAsia="Arial" w:hAnsi="Arial" w:cs="Arial"/>
          <w:b/>
          <w:i/>
          <w:sz w:val="21"/>
          <w:szCs w:val="21"/>
          <w:lang w:val="es-ES"/>
        </w:rPr>
        <w:t xml:space="preserve"> </w:t>
      </w:r>
      <w:r w:rsidRPr="00F17308">
        <w:rPr>
          <w:rFonts w:ascii="Arial" w:eastAsia="Arial" w:hAnsi="Arial" w:cs="Arial"/>
          <w:b/>
          <w:i/>
          <w:sz w:val="21"/>
          <w:szCs w:val="21"/>
          <w:u w:val="single"/>
          <w:lang w:val="es-ES"/>
        </w:rPr>
        <w:t>el</w:t>
      </w:r>
      <w:r w:rsidRPr="00F17308">
        <w:rPr>
          <w:rFonts w:ascii="Arial" w:eastAsia="Arial" w:hAnsi="Arial" w:cs="Arial"/>
          <w:b/>
          <w:i/>
          <w:spacing w:val="-6"/>
          <w:sz w:val="21"/>
          <w:szCs w:val="21"/>
          <w:u w:val="single"/>
          <w:lang w:val="es-ES"/>
        </w:rPr>
        <w:t xml:space="preserve"> </w:t>
      </w:r>
      <w:r w:rsidRPr="00F17308">
        <w:rPr>
          <w:rFonts w:ascii="Arial" w:eastAsia="Arial" w:hAnsi="Arial" w:cs="Arial"/>
          <w:b/>
          <w:i/>
          <w:sz w:val="21"/>
          <w:szCs w:val="21"/>
          <w:u w:val="single"/>
          <w:lang w:val="es-ES"/>
        </w:rPr>
        <w:t>pago</w:t>
      </w:r>
      <w:r w:rsidRPr="00F17308">
        <w:rPr>
          <w:rFonts w:ascii="Arial" w:eastAsia="Arial" w:hAnsi="Arial" w:cs="Arial"/>
          <w:b/>
          <w:i/>
          <w:spacing w:val="-4"/>
          <w:sz w:val="21"/>
          <w:szCs w:val="21"/>
          <w:u w:val="single"/>
          <w:lang w:val="es-ES"/>
        </w:rPr>
        <w:t xml:space="preserve"> </w:t>
      </w:r>
      <w:r w:rsidRPr="00F17308">
        <w:rPr>
          <w:rFonts w:ascii="Arial" w:eastAsia="Arial" w:hAnsi="Arial" w:cs="Arial"/>
          <w:b/>
          <w:i/>
          <w:sz w:val="21"/>
          <w:szCs w:val="21"/>
          <w:u w:val="single"/>
          <w:lang w:val="es-ES"/>
        </w:rPr>
        <w:t>de</w:t>
      </w:r>
      <w:r w:rsidRPr="00F17308">
        <w:rPr>
          <w:rFonts w:ascii="Arial" w:eastAsia="Arial" w:hAnsi="Arial" w:cs="Arial"/>
          <w:b/>
          <w:i/>
          <w:spacing w:val="-5"/>
          <w:sz w:val="21"/>
          <w:szCs w:val="21"/>
          <w:u w:val="single"/>
          <w:lang w:val="es-ES"/>
        </w:rPr>
        <w:t xml:space="preserve"> </w:t>
      </w:r>
      <w:r w:rsidRPr="00F17308">
        <w:rPr>
          <w:rFonts w:ascii="Arial" w:eastAsia="Arial" w:hAnsi="Arial" w:cs="Arial"/>
          <w:b/>
          <w:i/>
          <w:sz w:val="21"/>
          <w:szCs w:val="21"/>
          <w:u w:val="single"/>
          <w:lang w:val="es-ES"/>
        </w:rPr>
        <w:t>aportes</w:t>
      </w:r>
      <w:r w:rsidRPr="00F17308">
        <w:rPr>
          <w:rFonts w:ascii="Arial" w:eastAsia="Arial" w:hAnsi="Arial" w:cs="Arial"/>
          <w:b/>
          <w:i/>
          <w:spacing w:val="-5"/>
          <w:sz w:val="21"/>
          <w:szCs w:val="21"/>
          <w:u w:val="single"/>
          <w:lang w:val="es-ES"/>
        </w:rPr>
        <w:t xml:space="preserve"> </w:t>
      </w:r>
      <w:r w:rsidRPr="00F17308">
        <w:rPr>
          <w:rFonts w:ascii="Arial" w:eastAsia="Arial" w:hAnsi="Arial" w:cs="Arial"/>
          <w:b/>
          <w:i/>
          <w:sz w:val="21"/>
          <w:szCs w:val="21"/>
          <w:u w:val="single"/>
          <w:lang w:val="es-ES"/>
        </w:rPr>
        <w:t>parafiscales</w:t>
      </w:r>
      <w:r w:rsidRPr="00F17308">
        <w:rPr>
          <w:rFonts w:ascii="Arial" w:eastAsia="Arial" w:hAnsi="Arial" w:cs="Arial"/>
          <w:b/>
          <w:i/>
          <w:spacing w:val="-5"/>
          <w:sz w:val="21"/>
          <w:szCs w:val="21"/>
          <w:u w:val="single"/>
          <w:lang w:val="es-ES"/>
        </w:rPr>
        <w:t xml:space="preserve"> </w:t>
      </w:r>
      <w:r w:rsidRPr="00F17308">
        <w:rPr>
          <w:rFonts w:ascii="Arial" w:eastAsia="Arial" w:hAnsi="Arial" w:cs="Arial"/>
          <w:b/>
          <w:i/>
          <w:sz w:val="21"/>
          <w:szCs w:val="21"/>
          <w:u w:val="single"/>
          <w:lang w:val="es-ES"/>
        </w:rPr>
        <w:t>relativos</w:t>
      </w:r>
      <w:r w:rsidRPr="00F17308">
        <w:rPr>
          <w:rFonts w:ascii="Arial" w:eastAsia="Arial" w:hAnsi="Arial" w:cs="Arial"/>
          <w:b/>
          <w:i/>
          <w:spacing w:val="-5"/>
          <w:sz w:val="21"/>
          <w:szCs w:val="21"/>
          <w:u w:val="single"/>
          <w:lang w:val="es-ES"/>
        </w:rPr>
        <w:t xml:space="preserve"> </w:t>
      </w:r>
      <w:r w:rsidRPr="00F17308">
        <w:rPr>
          <w:rFonts w:ascii="Arial" w:eastAsia="Arial" w:hAnsi="Arial" w:cs="Arial"/>
          <w:b/>
          <w:i/>
          <w:sz w:val="21"/>
          <w:szCs w:val="21"/>
          <w:u w:val="single"/>
          <w:lang w:val="es-ES"/>
        </w:rPr>
        <w:t>al</w:t>
      </w:r>
      <w:r w:rsidRPr="00F17308">
        <w:rPr>
          <w:rFonts w:ascii="Arial" w:eastAsia="Arial" w:hAnsi="Arial" w:cs="Arial"/>
          <w:b/>
          <w:i/>
          <w:spacing w:val="-10"/>
          <w:sz w:val="21"/>
          <w:szCs w:val="21"/>
          <w:u w:val="single"/>
          <w:lang w:val="es-ES"/>
        </w:rPr>
        <w:t xml:space="preserve"> </w:t>
      </w:r>
      <w:r w:rsidRPr="00F17308">
        <w:rPr>
          <w:rFonts w:ascii="Arial" w:eastAsia="Arial" w:hAnsi="Arial" w:cs="Arial"/>
          <w:b/>
          <w:i/>
          <w:sz w:val="21"/>
          <w:szCs w:val="21"/>
          <w:u w:val="single"/>
          <w:lang w:val="es-ES"/>
        </w:rPr>
        <w:t>Sistema</w:t>
      </w:r>
      <w:r w:rsidRPr="00F17308">
        <w:rPr>
          <w:rFonts w:ascii="Arial" w:eastAsia="Arial" w:hAnsi="Arial" w:cs="Arial"/>
          <w:b/>
          <w:i/>
          <w:spacing w:val="-5"/>
          <w:sz w:val="21"/>
          <w:szCs w:val="21"/>
          <w:u w:val="single"/>
          <w:lang w:val="es-ES"/>
        </w:rPr>
        <w:t xml:space="preserve"> </w:t>
      </w:r>
      <w:r w:rsidRPr="00F17308">
        <w:rPr>
          <w:rFonts w:ascii="Arial" w:eastAsia="Arial" w:hAnsi="Arial" w:cs="Arial"/>
          <w:b/>
          <w:i/>
          <w:sz w:val="21"/>
          <w:szCs w:val="21"/>
          <w:u w:val="single"/>
          <w:lang w:val="es-ES"/>
        </w:rPr>
        <w:t>de</w:t>
      </w:r>
      <w:r w:rsidRPr="00F17308">
        <w:rPr>
          <w:rFonts w:ascii="Arial" w:eastAsia="Arial" w:hAnsi="Arial" w:cs="Arial"/>
          <w:b/>
          <w:i/>
          <w:spacing w:val="2"/>
          <w:sz w:val="21"/>
          <w:szCs w:val="21"/>
          <w:u w:val="single"/>
          <w:lang w:val="es-ES"/>
        </w:rPr>
        <w:t xml:space="preserve"> </w:t>
      </w:r>
      <w:r w:rsidRPr="00F17308">
        <w:rPr>
          <w:rFonts w:ascii="Arial" w:eastAsia="Arial" w:hAnsi="Arial" w:cs="Arial"/>
          <w:b/>
          <w:i/>
          <w:sz w:val="21"/>
          <w:szCs w:val="21"/>
          <w:u w:val="single"/>
          <w:lang w:val="es-ES"/>
        </w:rPr>
        <w:t>Seguridad</w:t>
      </w:r>
      <w:r w:rsidRPr="00F17308">
        <w:rPr>
          <w:rFonts w:ascii="Arial" w:eastAsia="Arial" w:hAnsi="Arial" w:cs="Arial"/>
          <w:b/>
          <w:i/>
          <w:spacing w:val="-4"/>
          <w:sz w:val="21"/>
          <w:szCs w:val="21"/>
          <w:u w:val="single"/>
          <w:lang w:val="es-ES"/>
        </w:rPr>
        <w:t xml:space="preserve"> </w:t>
      </w:r>
      <w:r w:rsidRPr="00F17308">
        <w:rPr>
          <w:rFonts w:ascii="Arial" w:eastAsia="Arial" w:hAnsi="Arial" w:cs="Arial"/>
          <w:b/>
          <w:i/>
          <w:sz w:val="21"/>
          <w:szCs w:val="21"/>
          <w:u w:val="single"/>
          <w:lang w:val="es-ES"/>
        </w:rPr>
        <w:t>Social</w:t>
      </w:r>
      <w:r w:rsidRPr="00F17308">
        <w:rPr>
          <w:rFonts w:ascii="Arial" w:eastAsia="Arial" w:hAnsi="Arial" w:cs="Arial"/>
          <w:b/>
          <w:i/>
          <w:spacing w:val="-6"/>
          <w:sz w:val="21"/>
          <w:szCs w:val="21"/>
          <w:u w:val="single"/>
          <w:lang w:val="es-ES"/>
        </w:rPr>
        <w:t xml:space="preserve"> </w:t>
      </w:r>
      <w:r w:rsidRPr="00F17308">
        <w:rPr>
          <w:rFonts w:ascii="Arial" w:eastAsia="Arial" w:hAnsi="Arial" w:cs="Arial"/>
          <w:b/>
          <w:i/>
          <w:sz w:val="21"/>
          <w:szCs w:val="21"/>
          <w:u w:val="single"/>
          <w:lang w:val="es-ES"/>
        </w:rPr>
        <w:t>Integral</w:t>
      </w:r>
      <w:r w:rsidRPr="00F17308">
        <w:rPr>
          <w:rFonts w:ascii="Arial" w:eastAsia="Arial" w:hAnsi="Arial" w:cs="Arial"/>
          <w:i/>
          <w:sz w:val="21"/>
          <w:szCs w:val="21"/>
          <w:lang w:val="es-ES"/>
        </w:rPr>
        <w:t>,</w:t>
      </w:r>
      <w:r w:rsidRPr="00F17308">
        <w:rPr>
          <w:rFonts w:ascii="Arial" w:eastAsia="Arial" w:hAnsi="Arial" w:cs="Arial"/>
          <w:i/>
          <w:spacing w:val="-6"/>
          <w:sz w:val="21"/>
          <w:szCs w:val="21"/>
          <w:lang w:val="es-ES"/>
        </w:rPr>
        <w:t xml:space="preserve"> </w:t>
      </w:r>
      <w:r w:rsidRPr="00F17308">
        <w:rPr>
          <w:rFonts w:ascii="Arial" w:eastAsia="Arial" w:hAnsi="Arial" w:cs="Arial"/>
          <w:i/>
          <w:sz w:val="21"/>
          <w:szCs w:val="21"/>
          <w:lang w:val="es-ES"/>
        </w:rPr>
        <w:t>así</w:t>
      </w:r>
      <w:r w:rsidRPr="00F17308">
        <w:rPr>
          <w:rFonts w:ascii="Arial" w:eastAsia="Arial" w:hAnsi="Arial" w:cs="Arial"/>
          <w:i/>
          <w:spacing w:val="-6"/>
          <w:sz w:val="21"/>
          <w:szCs w:val="21"/>
          <w:lang w:val="es-ES"/>
        </w:rPr>
        <w:t xml:space="preserve"> </w:t>
      </w:r>
      <w:r w:rsidRPr="00F17308">
        <w:rPr>
          <w:rFonts w:ascii="Arial" w:eastAsia="Arial" w:hAnsi="Arial" w:cs="Arial"/>
          <w:i/>
          <w:sz w:val="21"/>
          <w:szCs w:val="21"/>
          <w:lang w:val="es-ES"/>
        </w:rPr>
        <w:t>como</w:t>
      </w:r>
      <w:r w:rsidRPr="00F17308">
        <w:rPr>
          <w:rFonts w:ascii="Arial" w:eastAsia="Arial" w:hAnsi="Arial" w:cs="Arial"/>
          <w:i/>
          <w:spacing w:val="-5"/>
          <w:sz w:val="21"/>
          <w:szCs w:val="21"/>
          <w:lang w:val="es-ES"/>
        </w:rPr>
        <w:t xml:space="preserve"> </w:t>
      </w:r>
      <w:r w:rsidRPr="00F17308">
        <w:rPr>
          <w:rFonts w:ascii="Arial" w:eastAsia="Arial" w:hAnsi="Arial" w:cs="Arial"/>
          <w:i/>
          <w:sz w:val="21"/>
          <w:szCs w:val="21"/>
          <w:lang w:val="es-ES"/>
        </w:rPr>
        <w:t xml:space="preserve">los propios del Sena, ICBF y Cajas de Compensación Familiar, cuando corresponda”, </w:t>
      </w:r>
      <w:r w:rsidRPr="00F17308">
        <w:rPr>
          <w:rFonts w:ascii="Arial" w:eastAsia="Arial" w:hAnsi="Arial" w:cs="Arial"/>
          <w:sz w:val="21"/>
          <w:szCs w:val="21"/>
          <w:lang w:val="es-ES"/>
        </w:rPr>
        <w:t>aún más, la verificación</w:t>
      </w:r>
      <w:r w:rsidRPr="00F17308">
        <w:rPr>
          <w:rFonts w:ascii="Arial" w:eastAsia="Arial" w:hAnsi="Arial" w:cs="Arial"/>
          <w:spacing w:val="-8"/>
          <w:sz w:val="21"/>
          <w:szCs w:val="21"/>
          <w:lang w:val="es-ES"/>
        </w:rPr>
        <w:t xml:space="preserve"> </w:t>
      </w:r>
      <w:r w:rsidRPr="00F17308">
        <w:rPr>
          <w:rFonts w:ascii="Arial" w:eastAsia="Arial" w:hAnsi="Arial" w:cs="Arial"/>
          <w:sz w:val="21"/>
          <w:szCs w:val="21"/>
          <w:lang w:val="es-ES"/>
        </w:rPr>
        <w:t>por</w:t>
      </w:r>
      <w:r w:rsidRPr="00F17308">
        <w:rPr>
          <w:rFonts w:ascii="Arial" w:eastAsia="Arial" w:hAnsi="Arial" w:cs="Arial"/>
          <w:spacing w:val="-6"/>
          <w:sz w:val="21"/>
          <w:szCs w:val="21"/>
          <w:lang w:val="es-ES"/>
        </w:rPr>
        <w:t xml:space="preserve"> </w:t>
      </w:r>
      <w:r w:rsidRPr="00F17308">
        <w:rPr>
          <w:rFonts w:ascii="Arial" w:eastAsia="Arial" w:hAnsi="Arial" w:cs="Arial"/>
          <w:sz w:val="21"/>
          <w:szCs w:val="21"/>
          <w:lang w:val="es-ES"/>
        </w:rPr>
        <w:t>parte</w:t>
      </w:r>
      <w:r w:rsidRPr="00F17308">
        <w:rPr>
          <w:rFonts w:ascii="Arial" w:eastAsia="Arial" w:hAnsi="Arial" w:cs="Arial"/>
          <w:spacing w:val="-8"/>
          <w:sz w:val="21"/>
          <w:szCs w:val="21"/>
          <w:lang w:val="es-ES"/>
        </w:rPr>
        <w:t xml:space="preserve"> </w:t>
      </w:r>
      <w:r w:rsidRPr="00F17308">
        <w:rPr>
          <w:rFonts w:ascii="Arial" w:eastAsia="Arial" w:hAnsi="Arial" w:cs="Arial"/>
          <w:sz w:val="21"/>
          <w:szCs w:val="21"/>
          <w:lang w:val="es-ES"/>
        </w:rPr>
        <w:t>del</w:t>
      </w:r>
      <w:r w:rsidRPr="00F17308">
        <w:rPr>
          <w:rFonts w:ascii="Arial" w:eastAsia="Arial" w:hAnsi="Arial" w:cs="Arial"/>
          <w:spacing w:val="-7"/>
          <w:sz w:val="21"/>
          <w:szCs w:val="21"/>
          <w:lang w:val="es-ES"/>
        </w:rPr>
        <w:t xml:space="preserve"> </w:t>
      </w:r>
      <w:r w:rsidRPr="00F17308">
        <w:rPr>
          <w:rFonts w:ascii="Arial" w:eastAsia="Arial" w:hAnsi="Arial" w:cs="Arial"/>
          <w:sz w:val="21"/>
          <w:szCs w:val="21"/>
          <w:lang w:val="es-ES"/>
        </w:rPr>
        <w:t>ente</w:t>
      </w:r>
      <w:r w:rsidRPr="00F17308">
        <w:rPr>
          <w:rFonts w:ascii="Arial" w:eastAsia="Arial" w:hAnsi="Arial" w:cs="Arial"/>
          <w:spacing w:val="-8"/>
          <w:sz w:val="21"/>
          <w:szCs w:val="21"/>
          <w:lang w:val="es-ES"/>
        </w:rPr>
        <w:t xml:space="preserve"> </w:t>
      </w:r>
      <w:r w:rsidRPr="00F17308">
        <w:rPr>
          <w:rFonts w:ascii="Arial" w:eastAsia="Arial" w:hAnsi="Arial" w:cs="Arial"/>
          <w:sz w:val="21"/>
          <w:szCs w:val="21"/>
          <w:lang w:val="es-ES"/>
        </w:rPr>
        <w:t>público</w:t>
      </w:r>
      <w:r w:rsidRPr="00F17308">
        <w:rPr>
          <w:rFonts w:ascii="Arial" w:eastAsia="Arial" w:hAnsi="Arial" w:cs="Arial"/>
          <w:spacing w:val="-7"/>
          <w:sz w:val="21"/>
          <w:szCs w:val="21"/>
          <w:lang w:val="es-ES"/>
        </w:rPr>
        <w:t xml:space="preserve"> </w:t>
      </w:r>
      <w:r w:rsidRPr="00F17308">
        <w:rPr>
          <w:rFonts w:ascii="Arial" w:eastAsia="Arial" w:hAnsi="Arial" w:cs="Arial"/>
          <w:sz w:val="21"/>
          <w:szCs w:val="21"/>
          <w:lang w:val="es-ES"/>
        </w:rPr>
        <w:t>de</w:t>
      </w:r>
      <w:r w:rsidRPr="00F17308">
        <w:rPr>
          <w:rFonts w:ascii="Arial" w:eastAsia="Arial" w:hAnsi="Arial" w:cs="Arial"/>
          <w:spacing w:val="-8"/>
          <w:sz w:val="21"/>
          <w:szCs w:val="21"/>
          <w:lang w:val="es-ES"/>
        </w:rPr>
        <w:t xml:space="preserve"> </w:t>
      </w:r>
      <w:r w:rsidRPr="00F17308">
        <w:rPr>
          <w:rFonts w:ascii="Arial" w:eastAsia="Arial" w:hAnsi="Arial" w:cs="Arial"/>
          <w:sz w:val="21"/>
          <w:szCs w:val="21"/>
          <w:lang w:val="es-ES"/>
        </w:rPr>
        <w:t>la</w:t>
      </w:r>
      <w:r w:rsidRPr="00F17308">
        <w:rPr>
          <w:rFonts w:ascii="Arial" w:eastAsia="Arial" w:hAnsi="Arial" w:cs="Arial"/>
          <w:spacing w:val="-8"/>
          <w:sz w:val="21"/>
          <w:szCs w:val="21"/>
          <w:lang w:val="es-ES"/>
        </w:rPr>
        <w:t xml:space="preserve"> </w:t>
      </w:r>
      <w:r w:rsidRPr="00F17308">
        <w:rPr>
          <w:rFonts w:ascii="Arial" w:eastAsia="Arial" w:hAnsi="Arial" w:cs="Arial"/>
          <w:sz w:val="21"/>
          <w:szCs w:val="21"/>
          <w:lang w:val="es-ES"/>
        </w:rPr>
        <w:t>información</w:t>
      </w:r>
      <w:r w:rsidRPr="00F17308">
        <w:rPr>
          <w:rFonts w:ascii="Arial" w:eastAsia="Arial" w:hAnsi="Arial" w:cs="Arial"/>
          <w:spacing w:val="-8"/>
          <w:sz w:val="21"/>
          <w:szCs w:val="21"/>
          <w:lang w:val="es-ES"/>
        </w:rPr>
        <w:t xml:space="preserve"> </w:t>
      </w:r>
      <w:r w:rsidRPr="00F17308">
        <w:rPr>
          <w:rFonts w:ascii="Arial" w:eastAsia="Arial" w:hAnsi="Arial" w:cs="Arial"/>
          <w:sz w:val="21"/>
          <w:szCs w:val="21"/>
          <w:lang w:val="es-ES"/>
        </w:rPr>
        <w:t>en</w:t>
      </w:r>
      <w:r w:rsidRPr="00F17308">
        <w:rPr>
          <w:rFonts w:ascii="Arial" w:eastAsia="Arial" w:hAnsi="Arial" w:cs="Arial"/>
          <w:spacing w:val="-8"/>
          <w:sz w:val="21"/>
          <w:szCs w:val="21"/>
          <w:lang w:val="es-ES"/>
        </w:rPr>
        <w:t xml:space="preserve"> </w:t>
      </w:r>
      <w:r w:rsidRPr="00F17308">
        <w:rPr>
          <w:rFonts w:ascii="Arial" w:eastAsia="Arial" w:hAnsi="Arial" w:cs="Arial"/>
          <w:sz w:val="21"/>
          <w:szCs w:val="21"/>
          <w:lang w:val="es-ES"/>
        </w:rPr>
        <w:t>lo</w:t>
      </w:r>
      <w:r w:rsidRPr="00F17308">
        <w:rPr>
          <w:rFonts w:ascii="Arial" w:eastAsia="Arial" w:hAnsi="Arial" w:cs="Arial"/>
          <w:spacing w:val="-8"/>
          <w:sz w:val="21"/>
          <w:szCs w:val="21"/>
          <w:lang w:val="es-ES"/>
        </w:rPr>
        <w:t xml:space="preserve"> </w:t>
      </w:r>
      <w:r w:rsidRPr="00F17308">
        <w:rPr>
          <w:rFonts w:ascii="Arial" w:eastAsia="Arial" w:hAnsi="Arial" w:cs="Arial"/>
          <w:sz w:val="21"/>
          <w:szCs w:val="21"/>
          <w:lang w:val="es-ES"/>
        </w:rPr>
        <w:t>que,</w:t>
      </w:r>
      <w:r w:rsidRPr="00F17308">
        <w:rPr>
          <w:rFonts w:ascii="Arial" w:eastAsia="Arial" w:hAnsi="Arial" w:cs="Arial"/>
          <w:spacing w:val="-5"/>
          <w:sz w:val="21"/>
          <w:szCs w:val="21"/>
          <w:lang w:val="es-ES"/>
        </w:rPr>
        <w:t xml:space="preserve"> </w:t>
      </w:r>
      <w:r w:rsidRPr="00F17308">
        <w:rPr>
          <w:rFonts w:ascii="Arial" w:eastAsia="Arial" w:hAnsi="Arial" w:cs="Arial"/>
          <w:sz w:val="21"/>
          <w:szCs w:val="21"/>
          <w:lang w:val="es-ES"/>
        </w:rPr>
        <w:t>se</w:t>
      </w:r>
      <w:r w:rsidRPr="00F17308">
        <w:rPr>
          <w:rFonts w:ascii="Arial" w:eastAsia="Arial" w:hAnsi="Arial" w:cs="Arial"/>
          <w:spacing w:val="-8"/>
          <w:sz w:val="21"/>
          <w:szCs w:val="21"/>
          <w:lang w:val="es-ES"/>
        </w:rPr>
        <w:t xml:space="preserve"> </w:t>
      </w:r>
      <w:r w:rsidRPr="00F17308">
        <w:rPr>
          <w:rFonts w:ascii="Arial" w:eastAsia="Arial" w:hAnsi="Arial" w:cs="Arial"/>
          <w:sz w:val="21"/>
          <w:szCs w:val="21"/>
          <w:lang w:val="es-ES"/>
        </w:rPr>
        <w:t>refiera</w:t>
      </w:r>
      <w:r w:rsidRPr="00F17308">
        <w:rPr>
          <w:rFonts w:ascii="Arial" w:eastAsia="Arial" w:hAnsi="Arial" w:cs="Arial"/>
          <w:spacing w:val="-5"/>
          <w:sz w:val="21"/>
          <w:szCs w:val="21"/>
          <w:lang w:val="es-ES"/>
        </w:rPr>
        <w:t xml:space="preserve"> </w:t>
      </w:r>
      <w:r w:rsidRPr="00F17308">
        <w:rPr>
          <w:rFonts w:ascii="Arial" w:eastAsia="Arial" w:hAnsi="Arial" w:cs="Arial"/>
          <w:sz w:val="21"/>
          <w:szCs w:val="21"/>
          <w:lang w:val="es-ES"/>
        </w:rPr>
        <w:t>al</w:t>
      </w:r>
      <w:r w:rsidRPr="00F17308">
        <w:rPr>
          <w:rFonts w:ascii="Arial" w:eastAsia="Arial" w:hAnsi="Arial" w:cs="Arial"/>
          <w:spacing w:val="-7"/>
          <w:sz w:val="21"/>
          <w:szCs w:val="21"/>
          <w:lang w:val="es-ES"/>
        </w:rPr>
        <w:t xml:space="preserve"> </w:t>
      </w:r>
      <w:r w:rsidRPr="00F17308">
        <w:rPr>
          <w:rFonts w:ascii="Arial" w:eastAsia="Arial" w:hAnsi="Arial" w:cs="Arial"/>
          <w:sz w:val="21"/>
          <w:szCs w:val="21"/>
          <w:lang w:val="es-ES"/>
        </w:rPr>
        <w:t xml:space="preserve">pago de la seguridad social por parte del proponente, resulta obligatoria y drásticamente sancionada si ello no ocurre, así lo plantea el inciso final del artículo 23 de la ley 1150 de 2007, al disponer: </w:t>
      </w:r>
      <w:r w:rsidRPr="00F17308">
        <w:rPr>
          <w:rFonts w:ascii="Arial" w:eastAsia="Arial" w:hAnsi="Arial" w:cs="Arial"/>
          <w:i/>
          <w:sz w:val="21"/>
          <w:szCs w:val="21"/>
          <w:lang w:val="es-ES"/>
        </w:rPr>
        <w:t>“</w:t>
      </w:r>
      <w:r w:rsidRPr="00F17308">
        <w:rPr>
          <w:rFonts w:ascii="Arial" w:eastAsia="Arial" w:hAnsi="Arial" w:cs="Arial"/>
          <w:b/>
          <w:i/>
          <w:sz w:val="21"/>
          <w:szCs w:val="21"/>
          <w:lang w:val="es-ES"/>
        </w:rPr>
        <w:t>El servidor público que sin justa causa no</w:t>
      </w:r>
      <w:r w:rsidRPr="00F17308">
        <w:rPr>
          <w:rFonts w:ascii="Arial" w:eastAsia="Arial" w:hAnsi="Arial" w:cs="Arial"/>
          <w:b/>
          <w:i/>
          <w:spacing w:val="-48"/>
          <w:sz w:val="21"/>
          <w:szCs w:val="21"/>
          <w:lang w:val="es-ES"/>
        </w:rPr>
        <w:t xml:space="preserve"> </w:t>
      </w:r>
      <w:r w:rsidRPr="00F17308">
        <w:rPr>
          <w:rFonts w:ascii="Arial" w:eastAsia="Arial" w:hAnsi="Arial" w:cs="Arial"/>
          <w:b/>
          <w:i/>
          <w:sz w:val="21"/>
          <w:szCs w:val="21"/>
          <w:lang w:val="es-ES"/>
        </w:rPr>
        <w:t xml:space="preserve">verifique </w:t>
      </w:r>
      <w:r w:rsidRPr="00F17308">
        <w:rPr>
          <w:rFonts w:ascii="Arial" w:eastAsia="Arial" w:hAnsi="Arial" w:cs="Arial"/>
          <w:i/>
          <w:sz w:val="21"/>
          <w:szCs w:val="21"/>
          <w:u w:val="single"/>
          <w:lang w:val="es-ES"/>
        </w:rPr>
        <w:t>el pago de los aportes a que se refiere el presente artículo</w:t>
      </w:r>
      <w:r w:rsidRPr="00F17308">
        <w:rPr>
          <w:rFonts w:ascii="Arial" w:eastAsia="Arial" w:hAnsi="Arial" w:cs="Arial"/>
          <w:i/>
          <w:sz w:val="21"/>
          <w:szCs w:val="21"/>
          <w:lang w:val="es-ES"/>
        </w:rPr>
        <w:t xml:space="preserve">, </w:t>
      </w:r>
      <w:r w:rsidRPr="00F17308">
        <w:rPr>
          <w:rFonts w:ascii="Arial" w:eastAsia="Arial" w:hAnsi="Arial" w:cs="Arial"/>
          <w:i/>
          <w:sz w:val="21"/>
          <w:szCs w:val="21"/>
          <w:u w:val="single"/>
          <w:lang w:val="es-ES"/>
        </w:rPr>
        <w:t>incurrirá en causal de</w:t>
      </w:r>
      <w:r w:rsidRPr="00F17308">
        <w:rPr>
          <w:rFonts w:ascii="Arial" w:eastAsia="Arial" w:hAnsi="Arial" w:cs="Arial"/>
          <w:i/>
          <w:sz w:val="21"/>
          <w:szCs w:val="21"/>
          <w:lang w:val="es-ES"/>
        </w:rPr>
        <w:t xml:space="preserve"> </w:t>
      </w:r>
      <w:r w:rsidRPr="00F17308">
        <w:rPr>
          <w:rFonts w:ascii="Arial" w:eastAsia="Arial" w:hAnsi="Arial" w:cs="Arial"/>
          <w:i/>
          <w:sz w:val="21"/>
          <w:szCs w:val="21"/>
          <w:u w:val="single"/>
          <w:lang w:val="es-ES"/>
        </w:rPr>
        <w:t>mala conducta, que será sancionada con arreglo al régimen disciplinario</w:t>
      </w:r>
      <w:r w:rsidRPr="00F17308">
        <w:rPr>
          <w:rFonts w:ascii="Arial" w:eastAsia="Arial" w:hAnsi="Arial" w:cs="Arial"/>
          <w:i/>
          <w:spacing w:val="-32"/>
          <w:sz w:val="21"/>
          <w:szCs w:val="21"/>
          <w:u w:val="single"/>
          <w:lang w:val="es-ES"/>
        </w:rPr>
        <w:t xml:space="preserve"> </w:t>
      </w:r>
      <w:r w:rsidRPr="00F17308">
        <w:rPr>
          <w:rFonts w:ascii="Arial" w:eastAsia="Arial" w:hAnsi="Arial" w:cs="Arial"/>
          <w:i/>
          <w:sz w:val="21"/>
          <w:szCs w:val="21"/>
          <w:u w:val="single"/>
          <w:lang w:val="es-ES"/>
        </w:rPr>
        <w:t>vigente</w:t>
      </w:r>
      <w:r w:rsidRPr="00F17308">
        <w:rPr>
          <w:rFonts w:ascii="Arial" w:eastAsia="Arial" w:hAnsi="Arial" w:cs="Arial"/>
          <w:i/>
          <w:sz w:val="21"/>
          <w:szCs w:val="21"/>
          <w:lang w:val="es-ES"/>
        </w:rPr>
        <w:t>”.</w:t>
      </w:r>
    </w:p>
    <w:p w14:paraId="4AA44EF3" w14:textId="77777777" w:rsidR="00D778D7" w:rsidRPr="00F17308" w:rsidRDefault="00405FFA" w:rsidP="00D778D7">
      <w:pPr>
        <w:spacing w:after="120" w:line="240" w:lineRule="auto"/>
        <w:ind w:left="709" w:right="709"/>
        <w:jc w:val="both"/>
        <w:rPr>
          <w:rFonts w:ascii="Arial" w:eastAsia="Calibri" w:hAnsi="Arial" w:cs="Arial"/>
          <w:noProof/>
          <w:sz w:val="21"/>
          <w:szCs w:val="21"/>
          <w:lang w:val="es-ES_tradnl"/>
        </w:rPr>
      </w:pPr>
      <w:r w:rsidRPr="00F17308">
        <w:rPr>
          <w:rFonts w:ascii="Arial" w:eastAsia="Calibri" w:hAnsi="Arial" w:cs="Arial"/>
          <w:noProof/>
          <w:sz w:val="21"/>
          <w:szCs w:val="21"/>
          <w:lang w:val="es-ES_tradnl"/>
        </w:rPr>
        <w:t>Luego entonces decir que la entidad pública convocante del proceso de selección contractual que simplemente garantice su verificación con la certificación firmada ya sea por el revisor fiscal o el representante legal, podría estar comprometiendo su responsabilidad disciplinaria al no realizar una verificación más profunda.</w:t>
      </w:r>
    </w:p>
    <w:p w14:paraId="649DF9FA" w14:textId="0AC987F7" w:rsidR="00D778D7" w:rsidRPr="00F17308" w:rsidRDefault="00D778D7" w:rsidP="00D778D7">
      <w:pPr>
        <w:spacing w:after="120" w:line="240" w:lineRule="auto"/>
        <w:ind w:left="709" w:right="709"/>
        <w:jc w:val="both"/>
        <w:rPr>
          <w:rFonts w:ascii="Arial" w:eastAsia="Calibri" w:hAnsi="Arial" w:cs="Arial"/>
          <w:noProof/>
          <w:sz w:val="21"/>
          <w:szCs w:val="21"/>
          <w:lang w:val="es-ES_tradnl"/>
        </w:rPr>
      </w:pPr>
      <w:r w:rsidRPr="00F17308">
        <w:rPr>
          <w:rFonts w:ascii="Arial" w:eastAsia="Calibri" w:hAnsi="Arial" w:cs="Arial"/>
          <w:noProof/>
          <w:sz w:val="21"/>
          <w:szCs w:val="21"/>
          <w:lang w:val="es-ES_tradnl"/>
        </w:rPr>
        <w:t>[…]</w:t>
      </w:r>
    </w:p>
    <w:p w14:paraId="2882A528" w14:textId="1C758C8F" w:rsidR="00405FFA" w:rsidRPr="00F17308" w:rsidRDefault="00405FFA" w:rsidP="00D778D7">
      <w:pPr>
        <w:spacing w:after="120" w:line="240" w:lineRule="auto"/>
        <w:ind w:left="709" w:right="709"/>
        <w:jc w:val="both"/>
        <w:rPr>
          <w:rFonts w:ascii="Arial" w:eastAsia="Calibri" w:hAnsi="Arial" w:cs="Arial"/>
          <w:noProof/>
          <w:sz w:val="21"/>
          <w:szCs w:val="21"/>
          <w:lang w:val="es-ES_tradnl"/>
        </w:rPr>
      </w:pPr>
      <w:r w:rsidRPr="00F17308">
        <w:rPr>
          <w:rFonts w:ascii="Arial" w:eastAsia="Calibri" w:hAnsi="Arial" w:cs="Arial"/>
          <w:noProof/>
          <w:sz w:val="21"/>
          <w:szCs w:val="21"/>
          <w:lang w:val="es-ES_tradnl"/>
        </w:rPr>
        <w:t>Es preciso entender que lo que se exige por la ley, NO es solo, encontrarse afiliado a salud y pensión, sino que además se debe estar completamente al día en dichos pagos, y es allí cuando la aportación de las planillas de pago por parte del proponente ya sea persona jurídica, natural o forma asociativa, cobran vital importancia en la demostración de tales pagos.</w:t>
      </w:r>
    </w:p>
    <w:p w14:paraId="3706C6F9" w14:textId="77777777" w:rsidR="00405FFA" w:rsidRPr="00F17308" w:rsidRDefault="00405FFA" w:rsidP="00405FFA">
      <w:pPr>
        <w:spacing w:after="0" w:line="240" w:lineRule="auto"/>
        <w:ind w:left="709" w:right="709"/>
        <w:jc w:val="both"/>
        <w:rPr>
          <w:rFonts w:ascii="Arial" w:eastAsia="Calibri" w:hAnsi="Arial" w:cs="Arial"/>
          <w:noProof/>
          <w:sz w:val="21"/>
          <w:szCs w:val="21"/>
          <w:lang w:val="es-ES_tradnl"/>
        </w:rPr>
      </w:pPr>
      <w:r w:rsidRPr="00F17308">
        <w:rPr>
          <w:rFonts w:ascii="Arial" w:eastAsia="Calibri" w:hAnsi="Arial" w:cs="Arial"/>
          <w:noProof/>
          <w:sz w:val="21"/>
          <w:szCs w:val="21"/>
          <w:lang w:val="es-ES_tradnl"/>
        </w:rPr>
        <w:t>Finalmente estar afiliado e incluso activo en la afiliación a los sistemas integrales de seguridad social de salud y pensión, no significa estar al día con los respectivos pagos».</w:t>
      </w:r>
    </w:p>
    <w:p w14:paraId="320DBBAE" w14:textId="6A11D2BC" w:rsidR="001A2F52" w:rsidRPr="00F17308" w:rsidRDefault="001A2F52" w:rsidP="001A2F52">
      <w:pPr>
        <w:widowControl w:val="0"/>
        <w:autoSpaceDE w:val="0"/>
        <w:autoSpaceDN w:val="0"/>
        <w:spacing w:before="162" w:after="0" w:line="240" w:lineRule="auto"/>
        <w:ind w:right="709"/>
        <w:jc w:val="both"/>
        <w:rPr>
          <w:rFonts w:ascii="Arial" w:eastAsia="Arial" w:hAnsi="Arial" w:cs="Arial"/>
          <w:sz w:val="21"/>
          <w:szCs w:val="21"/>
          <w:lang w:val="es-ES"/>
        </w:rPr>
      </w:pPr>
      <w:r w:rsidRPr="00F17308">
        <w:rPr>
          <w:rFonts w:ascii="Arial" w:eastAsia="Arial" w:hAnsi="Arial" w:cs="Arial"/>
          <w:sz w:val="21"/>
          <w:szCs w:val="21"/>
          <w:lang w:val="es-ES"/>
        </w:rPr>
        <w:t>Teniendo en cuenta lo anterior, usted solicita:</w:t>
      </w:r>
    </w:p>
    <w:p w14:paraId="33386ABF" w14:textId="443F1A4C" w:rsidR="00D02486" w:rsidRPr="00F17308" w:rsidRDefault="001A2F52" w:rsidP="00D02486">
      <w:pPr>
        <w:widowControl w:val="0"/>
        <w:autoSpaceDE w:val="0"/>
        <w:autoSpaceDN w:val="0"/>
        <w:spacing w:before="166" w:after="0" w:line="240" w:lineRule="auto"/>
        <w:ind w:left="709" w:right="709"/>
        <w:jc w:val="both"/>
        <w:rPr>
          <w:rFonts w:ascii="Arial" w:eastAsia="Arial" w:hAnsi="Arial" w:cs="Arial"/>
          <w:sz w:val="21"/>
          <w:szCs w:val="21"/>
          <w:lang w:val="es-ES"/>
        </w:rPr>
      </w:pPr>
      <w:r w:rsidRPr="00F17308">
        <w:rPr>
          <w:rFonts w:ascii="Arial" w:eastAsia="Arial" w:hAnsi="Arial" w:cs="Arial"/>
          <w:sz w:val="21"/>
          <w:szCs w:val="21"/>
          <w:lang w:val="es-ES"/>
        </w:rPr>
        <w:t>«</w:t>
      </w:r>
      <w:r w:rsidR="00D02486" w:rsidRPr="00F17308">
        <w:rPr>
          <w:rFonts w:ascii="Arial" w:eastAsia="Arial" w:hAnsi="Arial" w:cs="Arial"/>
          <w:sz w:val="21"/>
          <w:szCs w:val="21"/>
          <w:lang w:val="es-ES"/>
        </w:rPr>
        <w:t xml:space="preserve">Es por todo lo anterior que solicito una revisión y modificación de los ítems citados en el </w:t>
      </w:r>
      <w:r w:rsidR="00D02486" w:rsidRPr="00F17308">
        <w:rPr>
          <w:rFonts w:ascii="Arial" w:eastAsia="Arial" w:hAnsi="Arial" w:cs="Arial"/>
          <w:b/>
          <w:sz w:val="21"/>
          <w:szCs w:val="21"/>
          <w:lang w:val="es-ES"/>
        </w:rPr>
        <w:t xml:space="preserve">Pliego Tipo para Licitación de Obra Pública de Infraestructura de Transporte – Versión 03 y Pliego Tipo para Selección Abreviada de Menor cuantía de Obra Pública de Infraestructura de Transporte – Versión 02, </w:t>
      </w:r>
      <w:r w:rsidR="00D02486" w:rsidRPr="00F17308">
        <w:rPr>
          <w:rFonts w:ascii="Arial" w:eastAsia="Arial" w:hAnsi="Arial" w:cs="Arial"/>
          <w:sz w:val="21"/>
          <w:szCs w:val="21"/>
          <w:lang w:val="es-ES"/>
        </w:rPr>
        <w:t>para así dar una mejor aplicación a los pliegos y por demás hacer que la administración pueda en gran medida lograr el objetivo principal de la contratación pública, que es conseguir o cumplir con los fines del estado a través de la escogencia de un buen contratista</w:t>
      </w:r>
      <w:r w:rsidRPr="00F17308">
        <w:rPr>
          <w:rFonts w:ascii="Arial" w:eastAsia="Arial" w:hAnsi="Arial" w:cs="Arial"/>
          <w:sz w:val="21"/>
          <w:szCs w:val="21"/>
          <w:lang w:val="es-ES"/>
        </w:rPr>
        <w:t>»</w:t>
      </w:r>
      <w:r w:rsidR="00D02486" w:rsidRPr="00F17308">
        <w:rPr>
          <w:rFonts w:ascii="Arial" w:eastAsia="Arial" w:hAnsi="Arial" w:cs="Arial"/>
          <w:sz w:val="21"/>
          <w:szCs w:val="21"/>
          <w:lang w:val="es-ES"/>
        </w:rPr>
        <w:t>.</w:t>
      </w:r>
    </w:p>
    <w:p w14:paraId="42AFFECE" w14:textId="77777777" w:rsidR="00C9694A" w:rsidRPr="00F17308" w:rsidRDefault="00C9694A" w:rsidP="00C9694A">
      <w:pPr>
        <w:tabs>
          <w:tab w:val="left" w:pos="426"/>
        </w:tabs>
        <w:spacing w:after="0" w:line="276" w:lineRule="auto"/>
        <w:jc w:val="both"/>
        <w:rPr>
          <w:rFonts w:ascii="Arial" w:eastAsia="Calibri" w:hAnsi="Arial" w:cs="Arial"/>
          <w:noProof/>
          <w:lang w:val="es-ES_tradnl"/>
        </w:rPr>
      </w:pPr>
      <w:r w:rsidRPr="00F17308">
        <w:rPr>
          <w:rFonts w:ascii="Arial" w:eastAsia="Calibri" w:hAnsi="Arial" w:cs="Arial"/>
          <w:noProof/>
          <w:lang w:val="es-ES_tradnl"/>
        </w:rPr>
        <w:t xml:space="preserve"> </w:t>
      </w:r>
      <w:bookmarkEnd w:id="4"/>
    </w:p>
    <w:p w14:paraId="74CEF9BA" w14:textId="77777777" w:rsidR="00C9694A" w:rsidRPr="00F17308" w:rsidRDefault="00C9694A" w:rsidP="00C9694A">
      <w:pPr>
        <w:tabs>
          <w:tab w:val="left" w:pos="426"/>
        </w:tabs>
        <w:spacing w:after="0" w:line="276" w:lineRule="auto"/>
        <w:jc w:val="both"/>
        <w:rPr>
          <w:rFonts w:ascii="Arial" w:eastAsia="Calibri" w:hAnsi="Arial" w:cs="Arial"/>
          <w:b/>
          <w:noProof/>
          <w:lang w:val="es-ES_tradnl"/>
        </w:rPr>
      </w:pPr>
      <w:r w:rsidRPr="00F17308">
        <w:rPr>
          <w:rFonts w:ascii="Arial" w:eastAsia="Calibri" w:hAnsi="Arial" w:cs="Arial"/>
          <w:b/>
          <w:noProof/>
          <w:lang w:val="es-ES_tradnl"/>
        </w:rPr>
        <w:t>2. Consideraciones</w:t>
      </w:r>
    </w:p>
    <w:bookmarkEnd w:id="0"/>
    <w:bookmarkEnd w:id="1"/>
    <w:p w14:paraId="434F4D0E" w14:textId="77777777" w:rsidR="00C9694A" w:rsidRPr="00F17308" w:rsidRDefault="00C9694A" w:rsidP="00C9694A">
      <w:pPr>
        <w:spacing w:after="0" w:line="276" w:lineRule="auto"/>
        <w:jc w:val="both"/>
        <w:rPr>
          <w:rFonts w:ascii="Arial" w:eastAsia="Calibri" w:hAnsi="Arial" w:cs="Arial"/>
          <w:noProof/>
          <w:lang w:val="es-ES_tradnl"/>
        </w:rPr>
      </w:pPr>
    </w:p>
    <w:p w14:paraId="4091BB9E" w14:textId="24E39561" w:rsidR="001A2F52" w:rsidRPr="00F17308" w:rsidRDefault="00C9694A" w:rsidP="00123F90">
      <w:pPr>
        <w:spacing w:after="120" w:line="276" w:lineRule="auto"/>
        <w:jc w:val="both"/>
        <w:rPr>
          <w:rFonts w:ascii="Arial" w:eastAsia="Calibri" w:hAnsi="Arial" w:cs="Arial"/>
          <w:noProof/>
          <w:lang w:val="es-ES_tradnl"/>
        </w:rPr>
      </w:pPr>
      <w:r w:rsidRPr="00F17308">
        <w:rPr>
          <w:rFonts w:ascii="Arial" w:eastAsia="Calibri" w:hAnsi="Arial" w:cs="Arial"/>
          <w:noProof/>
          <w:lang w:val="es-ES_tradnl"/>
        </w:rPr>
        <w:t>Para resolver esta consulta se analizarán los siguientes temas: i)</w:t>
      </w:r>
      <w:r w:rsidR="00C63683" w:rsidRPr="00F17308">
        <w:rPr>
          <w:rFonts w:ascii="Arial" w:hAnsi="Arial" w:cs="Arial"/>
          <w:b/>
          <w:bCs/>
          <w:color w:val="000000" w:themeColor="text1"/>
          <w:lang w:val="es-ES"/>
        </w:rPr>
        <w:t xml:space="preserve"> </w:t>
      </w:r>
      <w:r w:rsidR="00123F90" w:rsidRPr="00F17308">
        <w:rPr>
          <w:rFonts w:ascii="Arial" w:eastAsia="Calibri" w:hAnsi="Arial" w:cs="Arial"/>
          <w:color w:val="000000" w:themeColor="text1"/>
          <w:lang w:val="es-ES_tradnl"/>
        </w:rPr>
        <w:t>a</w:t>
      </w:r>
      <w:r w:rsidR="00C63683" w:rsidRPr="00F17308">
        <w:rPr>
          <w:rFonts w:ascii="Arial" w:eastAsia="Calibri" w:hAnsi="Arial" w:cs="Arial"/>
          <w:color w:val="000000" w:themeColor="text1"/>
          <w:lang w:val="es-ES_tradnl"/>
        </w:rPr>
        <w:t>ntecedentes y fundamentos de los documentos tipo aplicables a la contratación estatal</w:t>
      </w:r>
      <w:r w:rsidR="00416184" w:rsidRPr="00F17308">
        <w:rPr>
          <w:rFonts w:ascii="Arial" w:eastAsia="Calibri" w:hAnsi="Arial" w:cs="Arial"/>
          <w:color w:val="000000" w:themeColor="text1"/>
          <w:lang w:val="es-ES_tradnl"/>
        </w:rPr>
        <w:t xml:space="preserve">, </w:t>
      </w:r>
      <w:proofErr w:type="spellStart"/>
      <w:r w:rsidR="00416184" w:rsidRPr="00F17308">
        <w:rPr>
          <w:rFonts w:ascii="Arial" w:eastAsia="Calibri" w:hAnsi="Arial" w:cs="Arial"/>
          <w:color w:val="000000" w:themeColor="text1"/>
          <w:lang w:val="es-ES_tradnl"/>
        </w:rPr>
        <w:t>ii</w:t>
      </w:r>
      <w:proofErr w:type="spellEnd"/>
      <w:r w:rsidR="00416184" w:rsidRPr="00F17308">
        <w:rPr>
          <w:rFonts w:ascii="Arial" w:eastAsia="Calibri" w:hAnsi="Arial" w:cs="Arial"/>
          <w:color w:val="000000" w:themeColor="text1"/>
          <w:lang w:val="es-ES_tradnl"/>
        </w:rPr>
        <w:t xml:space="preserve">) </w:t>
      </w:r>
      <w:r w:rsidR="005D2B0B" w:rsidRPr="00F17308">
        <w:rPr>
          <w:rFonts w:ascii="Arial" w:eastAsia="Arial" w:hAnsi="Arial" w:cs="Arial"/>
          <w:color w:val="000000"/>
          <w:szCs w:val="24"/>
          <w:lang w:val="es-ES_tradnl" w:eastAsia="es-ES_tradnl"/>
        </w:rPr>
        <w:t>a</w:t>
      </w:r>
      <w:r w:rsidR="00416184" w:rsidRPr="00F17308">
        <w:rPr>
          <w:rFonts w:ascii="Arial" w:eastAsia="Arial" w:hAnsi="Arial" w:cs="Arial"/>
          <w:color w:val="000000"/>
          <w:szCs w:val="24"/>
          <w:lang w:val="es-ES_tradnl" w:eastAsia="es-ES_tradnl"/>
        </w:rPr>
        <w:t>lcance de la regla de la inalterabilidad de los documentos tipo</w:t>
      </w:r>
      <w:r w:rsidR="00E502C3" w:rsidRPr="00F17308">
        <w:rPr>
          <w:rFonts w:ascii="Arial" w:eastAsia="Arial" w:hAnsi="Arial" w:cs="Arial"/>
          <w:color w:val="000000"/>
          <w:szCs w:val="24"/>
          <w:lang w:val="es-ES_tradnl" w:eastAsia="es-ES_tradnl"/>
        </w:rPr>
        <w:t>,</w:t>
      </w:r>
      <w:r w:rsidR="00416184" w:rsidRPr="00F17308">
        <w:rPr>
          <w:rFonts w:ascii="Arial" w:eastAsia="Arial" w:hAnsi="Arial" w:cs="Arial"/>
          <w:color w:val="000000"/>
          <w:szCs w:val="24"/>
          <w:lang w:val="es-ES_tradnl" w:eastAsia="es-ES_tradnl"/>
        </w:rPr>
        <w:t xml:space="preserve"> </w:t>
      </w:r>
      <w:proofErr w:type="spellStart"/>
      <w:r w:rsidR="00416184" w:rsidRPr="00F17308">
        <w:rPr>
          <w:rFonts w:ascii="Arial" w:eastAsia="Arial" w:hAnsi="Arial" w:cs="Arial"/>
          <w:color w:val="000000"/>
          <w:szCs w:val="24"/>
          <w:lang w:val="es-ES_tradnl" w:eastAsia="es-ES_tradnl"/>
        </w:rPr>
        <w:t>iii</w:t>
      </w:r>
      <w:proofErr w:type="spellEnd"/>
      <w:r w:rsidR="00416184" w:rsidRPr="00F17308">
        <w:rPr>
          <w:rFonts w:ascii="Arial" w:eastAsia="Arial" w:hAnsi="Arial" w:cs="Arial"/>
          <w:color w:val="000000"/>
          <w:szCs w:val="24"/>
          <w:lang w:val="es-ES_tradnl" w:eastAsia="es-ES_tradnl"/>
        </w:rPr>
        <w:t>)</w:t>
      </w:r>
      <w:r w:rsidR="00416184" w:rsidRPr="00F17308">
        <w:rPr>
          <w:rFonts w:ascii="Arial" w:eastAsia="Arial" w:hAnsi="Arial" w:cs="Arial"/>
          <w:b/>
          <w:bCs/>
          <w:color w:val="000000"/>
          <w:szCs w:val="24"/>
          <w:lang w:val="es-ES_tradnl" w:eastAsia="es-ES_tradnl"/>
        </w:rPr>
        <w:t xml:space="preserve"> </w:t>
      </w:r>
      <w:r w:rsidR="001A2F52" w:rsidRPr="00F17308">
        <w:rPr>
          <w:rFonts w:ascii="Arial" w:hAnsi="Arial" w:cs="Arial"/>
        </w:rPr>
        <w:t>la verificación por parte de las entidades estatales del pago al Sistema de Seguridad Social Integral en la contratación estatal</w:t>
      </w:r>
      <w:r w:rsidR="00C22879" w:rsidRPr="00F17308">
        <w:rPr>
          <w:rFonts w:ascii="Arial" w:hAnsi="Arial" w:cs="Arial"/>
        </w:rPr>
        <w:t xml:space="preserve"> y </w:t>
      </w:r>
      <w:proofErr w:type="spellStart"/>
      <w:r w:rsidR="00C22879" w:rsidRPr="00F17308">
        <w:rPr>
          <w:rFonts w:ascii="Arial" w:hAnsi="Arial" w:cs="Arial"/>
        </w:rPr>
        <w:t>i</w:t>
      </w:r>
      <w:r w:rsidR="008E6815" w:rsidRPr="00F17308">
        <w:rPr>
          <w:rFonts w:ascii="Arial" w:hAnsi="Arial" w:cs="Arial"/>
        </w:rPr>
        <w:t>v</w:t>
      </w:r>
      <w:proofErr w:type="spellEnd"/>
      <w:r w:rsidR="008E6815" w:rsidRPr="00F17308">
        <w:rPr>
          <w:rFonts w:ascii="Arial" w:hAnsi="Arial" w:cs="Arial"/>
        </w:rPr>
        <w:t xml:space="preserve">) la </w:t>
      </w:r>
      <w:r w:rsidR="008E6815" w:rsidRPr="00F17308">
        <w:rPr>
          <w:rFonts w:ascii="Arial" w:eastAsia="Calibri" w:hAnsi="Arial" w:cs="Arial"/>
          <w:noProof/>
          <w:lang w:val="es-ES_tradnl"/>
        </w:rPr>
        <w:t>acreditación del cumplimiento de las obligaciones frente al Sistema de Seguridad Social Integral en los Documentos Tipo.</w:t>
      </w:r>
    </w:p>
    <w:p w14:paraId="38722555" w14:textId="2BDB0173" w:rsidR="0085391D" w:rsidRPr="00F17308" w:rsidRDefault="00416184" w:rsidP="00123F90">
      <w:pPr>
        <w:spacing w:after="0" w:line="276" w:lineRule="auto"/>
        <w:ind w:firstLine="708"/>
        <w:jc w:val="both"/>
        <w:rPr>
          <w:rFonts w:ascii="Arial" w:eastAsia="Calibri" w:hAnsi="Arial" w:cs="Arial"/>
          <w:lang w:val="es-MX"/>
        </w:rPr>
      </w:pPr>
      <w:r w:rsidRPr="00F17308">
        <w:rPr>
          <w:rFonts w:ascii="Arial" w:hAnsi="Arial" w:cs="Arial"/>
          <w:color w:val="0D0D0D"/>
          <w:bdr w:val="none" w:sz="0" w:space="0" w:color="auto" w:frame="1"/>
          <w:lang w:val="es-MX" w:eastAsia="es-CO"/>
        </w:rPr>
        <w:lastRenderedPageBreak/>
        <w:t>La Agencia Nacional de Contratación Pública – Colombia Compra Eficiente analizó el fundamento normativo de los pliegos de condiciones tipo en la contratación estatal, entre otros, en los Conceptos C-144 del 2 de marzo de 2020, C-174 del 16 de marzo de 2020,  C-129 del 24 de marzo de 2020, C-193 del 6 de abril de 2020, C-189 del 8 de abril de 2020, C-009 del 27 de</w:t>
      </w:r>
      <w:r w:rsidRPr="00F17308">
        <w:rPr>
          <w:rFonts w:ascii="Arial" w:hAnsi="Arial" w:cs="Arial"/>
        </w:rPr>
        <w:t xml:space="preserve"> abril de 2020, C-289 del 26 de mayo de 2020, C-332 del 26 de mayo de 2020, C-354 del 4 de junio de 2020, C-384 del 4 de junio de 2020, C-387 del 23 de junio de 2020, C-328 del 30 de junio de 2020, C-379 del 30 de junio de 2020, C-397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C-798 del 25 de enero de 2021, C-027 del 1º de marzo de 2021 y C-204 del 6 de mayo de 2021</w:t>
      </w:r>
      <w:r w:rsidRPr="00F17308">
        <w:rPr>
          <w:rFonts w:ascii="Arial" w:eastAsia="Calibri" w:hAnsi="Arial" w:cs="Arial"/>
        </w:rPr>
        <w:t xml:space="preserve">, C-268 del 3 de junio de 2021, </w:t>
      </w:r>
      <w:r w:rsidR="0085391D" w:rsidRPr="00F17308">
        <w:rPr>
          <w:rFonts w:ascii="Arial" w:eastAsia="Calibri" w:hAnsi="Arial" w:cs="Arial"/>
          <w:lang w:val="es-MX"/>
        </w:rPr>
        <w:t xml:space="preserve">C-312 del 29 de junio de 2021, C-344 del 13 de julio de 2021, C-384 del 30 de julio de 2021, C-412 del 17 de agosto de 2021, C-433 del 20 de agosto de 2021, C-471 del 30 de agosto de 2021, C-450 del 31 de agosto de 2021, C-473 del 7 de septiembre de 2021. </w:t>
      </w:r>
      <w:r w:rsidR="00702CE9" w:rsidRPr="00F17308">
        <w:rPr>
          <w:rFonts w:ascii="Arial" w:eastAsia="Calibri" w:hAnsi="Arial" w:cs="Arial"/>
          <w:color w:val="000000" w:themeColor="text1"/>
        </w:rPr>
        <w:t>Las tesis desarrolladas en estos conceptos se reiteran a continuación</w:t>
      </w:r>
      <w:r w:rsidR="000E12C8" w:rsidRPr="00F17308">
        <w:rPr>
          <w:rFonts w:ascii="Arial" w:eastAsia="Calibri" w:hAnsi="Arial" w:cs="Arial"/>
          <w:color w:val="000000" w:themeColor="text1"/>
        </w:rPr>
        <w:t xml:space="preserve">. </w:t>
      </w:r>
    </w:p>
    <w:p w14:paraId="34745199" w14:textId="77777777" w:rsidR="00C0015F" w:rsidRPr="00F17308" w:rsidRDefault="00C0015F" w:rsidP="00123F90">
      <w:pPr>
        <w:spacing w:after="0" w:line="276" w:lineRule="auto"/>
        <w:ind w:firstLine="708"/>
        <w:jc w:val="both"/>
        <w:rPr>
          <w:rFonts w:ascii="Arial" w:eastAsia="Calibri" w:hAnsi="Arial" w:cs="Arial"/>
          <w:lang w:val="es-MX"/>
        </w:rPr>
      </w:pPr>
    </w:p>
    <w:p w14:paraId="2B153042" w14:textId="49E67B3C" w:rsidR="00C63683" w:rsidRPr="00F17308" w:rsidRDefault="00C63683" w:rsidP="00123F90">
      <w:pPr>
        <w:spacing w:after="0" w:line="276" w:lineRule="auto"/>
        <w:jc w:val="both"/>
        <w:rPr>
          <w:rFonts w:ascii="Arial" w:eastAsia="Calibri" w:hAnsi="Arial" w:cs="Arial"/>
          <w:b/>
          <w:bCs/>
          <w:color w:val="000000" w:themeColor="text1"/>
          <w:lang w:val="es-ES_tradnl"/>
        </w:rPr>
      </w:pPr>
      <w:r w:rsidRPr="00F17308">
        <w:rPr>
          <w:rFonts w:ascii="Arial" w:hAnsi="Arial" w:cs="Arial"/>
          <w:b/>
          <w:bCs/>
          <w:color w:val="000000" w:themeColor="text1"/>
          <w:lang w:val="es-ES"/>
        </w:rPr>
        <w:t xml:space="preserve">2.1 </w:t>
      </w:r>
      <w:r w:rsidRPr="00F17308">
        <w:rPr>
          <w:rFonts w:ascii="Arial" w:eastAsia="Calibri" w:hAnsi="Arial" w:cs="Arial"/>
          <w:b/>
          <w:bCs/>
          <w:color w:val="000000" w:themeColor="text1"/>
          <w:lang w:val="es-ES_tradnl"/>
        </w:rPr>
        <w:t>Antecedentes y fundamentos de los documentos tipo aplicables a la contratación estatal</w:t>
      </w:r>
    </w:p>
    <w:p w14:paraId="66E93083" w14:textId="77777777" w:rsidR="00C63683" w:rsidRPr="00F17308" w:rsidRDefault="00C63683" w:rsidP="00123F90">
      <w:pPr>
        <w:spacing w:after="0" w:line="276" w:lineRule="auto"/>
        <w:jc w:val="both"/>
        <w:rPr>
          <w:rFonts w:ascii="Arial" w:eastAsia="Calibri" w:hAnsi="Arial" w:cs="Arial"/>
          <w:b/>
          <w:bCs/>
          <w:color w:val="000000" w:themeColor="text1"/>
          <w:lang w:val="es-ES_tradnl"/>
        </w:rPr>
      </w:pPr>
    </w:p>
    <w:p w14:paraId="1AF6F7F2" w14:textId="12D2C150" w:rsidR="00C63683" w:rsidRPr="00F17308" w:rsidRDefault="00C63683" w:rsidP="00123F90">
      <w:pPr>
        <w:spacing w:after="120" w:line="276" w:lineRule="auto"/>
        <w:jc w:val="both"/>
        <w:rPr>
          <w:rFonts w:ascii="Arial" w:eastAsia="Calibri" w:hAnsi="Arial" w:cs="Arial"/>
          <w:color w:val="000000"/>
          <w:lang w:val="es-ES_tradnl"/>
        </w:rPr>
      </w:pPr>
      <w:r w:rsidRPr="00F17308">
        <w:rPr>
          <w:rFonts w:ascii="Arial" w:eastAsia="Calibri" w:hAnsi="Arial" w:cs="Arial"/>
          <w:color w:val="000000"/>
          <w:lang w:val="es-ES_tradnl"/>
        </w:rPr>
        <w:t>La adopción de los documentos tipo obligatorios en el ordenamiento jurídico colombiano se incluyó por primera vez en el parágrafo 3 del artículo 2 de la Ley 1150 de 2007</w:t>
      </w:r>
      <w:r w:rsidRPr="00F17308">
        <w:rPr>
          <w:rFonts w:ascii="Arial" w:eastAsia="Calibri" w:hAnsi="Arial" w:cs="Arial"/>
          <w:color w:val="000000"/>
          <w:vertAlign w:val="superscript"/>
          <w:lang w:val="es-ES_tradnl"/>
        </w:rPr>
        <w:footnoteReference w:id="1"/>
      </w:r>
      <w:r w:rsidRPr="00F17308">
        <w:rPr>
          <w:rFonts w:ascii="Arial" w:eastAsia="Calibri" w:hAnsi="Arial" w:cs="Arial"/>
          <w:color w:val="000000"/>
          <w:lang w:val="es-ES_tradnl"/>
        </w:rPr>
        <w:t>. Esta norma facultó al Gobierno Nacional para expedirlos, cuando se tratara de la adquisición o suministro de bienes y servicios de características técnicas uniformes y de común utilización</w:t>
      </w:r>
      <w:r w:rsidR="004464C1" w:rsidRPr="00F17308">
        <w:rPr>
          <w:rFonts w:ascii="Arial" w:eastAsia="Calibri" w:hAnsi="Arial" w:cs="Arial"/>
          <w:color w:val="000000"/>
          <w:lang w:val="es-ES_tradnl"/>
        </w:rPr>
        <w:t>;</w:t>
      </w:r>
      <w:r w:rsidRPr="00F17308">
        <w:rPr>
          <w:rFonts w:ascii="Arial" w:eastAsia="Calibri" w:hAnsi="Arial" w:cs="Arial"/>
          <w:color w:val="000000"/>
          <w:lang w:val="es-ES_tradnl"/>
        </w:rPr>
        <w:t xml:space="preserve"> facultad </w:t>
      </w:r>
      <w:r w:rsidR="004464C1" w:rsidRPr="00F17308">
        <w:rPr>
          <w:rFonts w:ascii="Arial" w:eastAsia="Calibri" w:hAnsi="Arial" w:cs="Arial"/>
          <w:color w:val="000000"/>
          <w:lang w:val="es-ES_tradnl"/>
        </w:rPr>
        <w:t xml:space="preserve">aún </w:t>
      </w:r>
      <w:r w:rsidRPr="00F17308">
        <w:rPr>
          <w:rFonts w:ascii="Arial" w:eastAsia="Calibri" w:hAnsi="Arial" w:cs="Arial"/>
          <w:color w:val="000000"/>
          <w:lang w:val="es-ES_tradnl"/>
        </w:rPr>
        <w:t xml:space="preserve">no ha sido ejercida hasta la actualidad. </w:t>
      </w:r>
    </w:p>
    <w:p w14:paraId="0F92B70A" w14:textId="77777777" w:rsidR="00C63683" w:rsidRPr="00F17308" w:rsidRDefault="00C63683" w:rsidP="00123F90">
      <w:pPr>
        <w:spacing w:after="120" w:line="276" w:lineRule="auto"/>
        <w:ind w:firstLine="708"/>
        <w:jc w:val="both"/>
        <w:rPr>
          <w:rFonts w:ascii="Arial" w:eastAsia="Calibri" w:hAnsi="Arial" w:cs="Arial"/>
          <w:color w:val="000000"/>
          <w:lang w:val="es-ES_tradnl"/>
        </w:rPr>
      </w:pPr>
      <w:r w:rsidRPr="00F17308">
        <w:rPr>
          <w:rFonts w:ascii="Arial" w:eastAsia="Calibri" w:hAnsi="Arial" w:cs="Arial"/>
          <w:color w:val="000000"/>
          <w:lang w:val="es-ES_tradnl"/>
        </w:rPr>
        <w:t xml:space="preserve">Por medio del artículo 4 de la Ley 1882 de 2018 </w:t>
      </w:r>
      <w:r w:rsidRPr="00F17308">
        <w:rPr>
          <w:rFonts w:ascii="Arial" w:eastAsia="Calibri" w:hAnsi="Arial" w:cs="Arial"/>
          <w:lang w:val="es-ES_tradnl"/>
        </w:rPr>
        <w:t>se adicionó el parágrafo 7 del artículo 2 de la Ley 1150 de 2007</w:t>
      </w:r>
      <w:r w:rsidRPr="00F17308">
        <w:rPr>
          <w:rFonts w:ascii="Arial" w:eastAsia="Calibri" w:hAnsi="Arial" w:cs="Arial"/>
          <w:color w:val="000000"/>
          <w:lang w:val="es-ES_tradnl"/>
        </w:rPr>
        <w:t xml:space="preserve">. A partir de este precepto normativo se determinó la obligatoriedad por parte de todas las entidades sometidas al Estatuto General de Contratación de la Administración Pública de aplicar los documentos tipo adoptados por el </w:t>
      </w:r>
      <w:r w:rsidRPr="00F17308">
        <w:rPr>
          <w:rFonts w:ascii="Arial" w:eastAsia="Calibri" w:hAnsi="Arial" w:cs="Arial"/>
          <w:color w:val="000000"/>
          <w:lang w:val="es-ES_tradnl"/>
        </w:rPr>
        <w:lastRenderedPageBreak/>
        <w:t>Gobierno Nacional</w:t>
      </w:r>
      <w:r w:rsidRPr="00F17308">
        <w:rPr>
          <w:rFonts w:ascii="Arial" w:eastAsia="Calibri" w:hAnsi="Arial" w:cs="Arial"/>
          <w:color w:val="000000"/>
          <w:vertAlign w:val="superscript"/>
          <w:lang w:val="es-ES_tradnl"/>
        </w:rPr>
        <w:footnoteReference w:id="2"/>
      </w:r>
      <w:r w:rsidRPr="00F17308">
        <w:rPr>
          <w:rFonts w:ascii="Arial" w:eastAsia="Calibri" w:hAnsi="Arial" w:cs="Arial"/>
          <w:color w:val="000000"/>
          <w:szCs w:val="16"/>
          <w:lang w:val="es-ES_tradnl"/>
        </w:rPr>
        <w:t xml:space="preserve">. Por ello, se convierte en el antecedente más relevante en relación con los </w:t>
      </w:r>
      <w:r w:rsidRPr="00F17308">
        <w:rPr>
          <w:rFonts w:ascii="Arial" w:hAnsi="Arial" w:cs="Arial"/>
          <w:lang w:val="es-MX"/>
        </w:rPr>
        <w:t>documentos tipo.</w:t>
      </w:r>
    </w:p>
    <w:p w14:paraId="0A84AFFC" w14:textId="7586CCC5" w:rsidR="00C63683" w:rsidRPr="00F17308" w:rsidRDefault="00C63683" w:rsidP="00C63683">
      <w:pPr>
        <w:spacing w:before="120" w:after="120" w:line="276" w:lineRule="auto"/>
        <w:jc w:val="both"/>
        <w:rPr>
          <w:rFonts w:ascii="Arial" w:eastAsia="Calibri" w:hAnsi="Arial" w:cs="Arial"/>
          <w:color w:val="000000"/>
          <w:lang w:val="es-ES_tradnl"/>
        </w:rPr>
      </w:pPr>
      <w:r w:rsidRPr="00F17308">
        <w:rPr>
          <w:rFonts w:ascii="Arial" w:eastAsia="Calibri" w:hAnsi="Arial" w:cs="Arial"/>
          <w:color w:val="000000"/>
          <w:lang w:val="es-ES_tradnl"/>
        </w:rPr>
        <w:tab/>
        <w:t xml:space="preserve">Esta norma fue estudiada por la Corte Constitucional en la Sentencia C-119 de 2020. Al respecto, indicó que la adopción de los documentos tipo no afectaba la autonomía de las entidades territoriales por lo que, en cuanto la estandarización, se predicaba de los requisitos habilitantes </w:t>
      </w:r>
      <w:bookmarkStart w:id="5" w:name="_Hlk48665985"/>
      <w:r w:rsidRPr="00F17308">
        <w:rPr>
          <w:rFonts w:ascii="Arial" w:eastAsia="Calibri" w:hAnsi="Arial" w:cs="Arial"/>
          <w:color w:val="000000"/>
          <w:lang w:val="es-ES_tradnl"/>
        </w:rPr>
        <w:t>y los criterios de escogencia, elementos propios del procedimiento de selección del contratista, materia en la que existe reserva de ley y que no se encuentra atribuida a la regulación de las entidades territoriales</w:t>
      </w:r>
      <w:bookmarkEnd w:id="5"/>
      <w:r w:rsidRPr="00F17308">
        <w:rPr>
          <w:rFonts w:ascii="Arial" w:eastAsia="Calibri" w:hAnsi="Arial" w:cs="Arial"/>
          <w:color w:val="000000"/>
          <w:lang w:val="es-ES_tradnl"/>
        </w:rPr>
        <w:t>. De igual manera, se establece que esta autonomía se garantiza con la identificación autónoma de sus necesidades y la configuración de los elementos del contrato</w:t>
      </w:r>
      <w:r w:rsidRPr="00F17308">
        <w:rPr>
          <w:rFonts w:ascii="Arial" w:eastAsia="Calibri" w:hAnsi="Arial" w:cs="Arial"/>
          <w:color w:val="000000"/>
          <w:vertAlign w:val="superscript"/>
          <w:lang w:val="es-ES_tradnl"/>
        </w:rPr>
        <w:footnoteReference w:id="3"/>
      </w:r>
      <w:r w:rsidRPr="00F17308">
        <w:rPr>
          <w:rFonts w:ascii="Arial" w:eastAsia="Calibri" w:hAnsi="Arial" w:cs="Arial"/>
          <w:color w:val="000000"/>
          <w:lang w:val="es-ES_tradnl"/>
        </w:rPr>
        <w:t>.</w:t>
      </w:r>
    </w:p>
    <w:p w14:paraId="1F60169D" w14:textId="1EFEBC9D" w:rsidR="00C63683" w:rsidRPr="00F17308" w:rsidRDefault="00C63683" w:rsidP="00C63683">
      <w:pPr>
        <w:spacing w:before="120" w:after="120" w:line="276" w:lineRule="auto"/>
        <w:jc w:val="both"/>
        <w:rPr>
          <w:rFonts w:ascii="Arial" w:eastAsia="Calibri" w:hAnsi="Arial" w:cs="Arial"/>
          <w:color w:val="000000" w:themeColor="text1"/>
          <w:lang w:val="es-MX"/>
        </w:rPr>
      </w:pPr>
      <w:r w:rsidRPr="00F17308">
        <w:rPr>
          <w:rFonts w:ascii="Arial" w:eastAsia="Calibri" w:hAnsi="Arial" w:cs="Arial"/>
          <w:color w:val="000000"/>
          <w:lang w:val="es-ES_tradnl"/>
        </w:rPr>
        <w:tab/>
      </w:r>
      <w:r w:rsidRPr="00F17308">
        <w:rPr>
          <w:rFonts w:ascii="Arial" w:eastAsia="Calibri" w:hAnsi="Arial" w:cs="Arial"/>
          <w:lang w:val="es-ES_tradnl"/>
        </w:rPr>
        <w:t xml:space="preserve">Dada la relevancia económica y el impacto que tienen en el nivel territorial los proyectos de obra en el sector transporte, el Gobierno Nacional, en vigencia del artículo 4 de la Ley 1882 de 2018, inició la implementación gradual de los documentos tipo mediante el Decreto 342 del 5 de marzo de 2019, relacionado con los procesos de selección de licitación de obra pública de infraestructura de transporte. </w:t>
      </w:r>
      <w:r w:rsidR="002F2212" w:rsidRPr="00F17308">
        <w:rPr>
          <w:rFonts w:ascii="Arial" w:eastAsia="Calibri" w:hAnsi="Arial" w:cs="Arial"/>
          <w:lang w:val="es-ES_tradnl"/>
        </w:rPr>
        <w:t>Más tarde</w:t>
      </w:r>
      <w:r w:rsidR="00365C6B" w:rsidRPr="00F17308">
        <w:rPr>
          <w:rFonts w:ascii="Arial" w:eastAsia="Calibri" w:hAnsi="Arial" w:cs="Arial"/>
          <w:lang w:val="es-ES_tradnl"/>
        </w:rPr>
        <w:t>,</w:t>
      </w:r>
      <w:r w:rsidRPr="00F17308">
        <w:rPr>
          <w:rFonts w:ascii="Arial" w:eastAsia="Calibri" w:hAnsi="Arial" w:cs="Arial"/>
          <w:lang w:val="es-ES_tradnl"/>
        </w:rPr>
        <w:t xml:space="preserv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F17308" w:rsidDel="00A434AB">
        <w:rPr>
          <w:rFonts w:ascii="Arial" w:eastAsia="Calibri" w:hAnsi="Arial" w:cs="Arial"/>
          <w:lang w:val="es-ES_tradnl"/>
        </w:rPr>
        <w:t xml:space="preserve"> </w:t>
      </w:r>
      <w:r w:rsidRPr="00F17308">
        <w:rPr>
          <w:rFonts w:ascii="Arial" w:eastAsia="Calibri" w:hAnsi="Arial" w:cs="Arial"/>
          <w:lang w:val="es-ES_tradnl"/>
        </w:rPr>
        <w:t xml:space="preserve">de infraestructura de transporte que se surtieran por la modalidad de mínima cuantía. Estos documentos fueron implementados y desarrollados </w:t>
      </w:r>
      <w:r w:rsidRPr="00F17308">
        <w:rPr>
          <w:rFonts w:ascii="Arial" w:eastAsia="Calibri" w:hAnsi="Arial" w:cs="Arial"/>
          <w:lang w:val="es-ES_tradnl"/>
        </w:rPr>
        <w:lastRenderedPageBreak/>
        <w:t xml:space="preserve">por la Agencia Nacional de Contratación Pública </w:t>
      </w:r>
      <w:bookmarkStart w:id="6" w:name="_Hlk37841850"/>
      <w:r w:rsidRPr="00F17308">
        <w:rPr>
          <w:rFonts w:ascii="Arial" w:eastAsia="Calibri" w:hAnsi="Arial" w:cs="Arial"/>
          <w:lang w:val="es-ES_tradnl"/>
        </w:rPr>
        <w:t xml:space="preserve">– Colombia Compra Eficiente </w:t>
      </w:r>
      <w:bookmarkEnd w:id="6"/>
      <w:r w:rsidR="00365C6B" w:rsidRPr="00F17308">
        <w:rPr>
          <w:rFonts w:ascii="Arial" w:eastAsia="Calibri" w:hAnsi="Arial" w:cs="Arial"/>
          <w:lang w:val="es-ES_tradnl"/>
        </w:rPr>
        <w:t>mediante</w:t>
      </w:r>
      <w:r w:rsidRPr="00F17308">
        <w:rPr>
          <w:rFonts w:ascii="Arial" w:eastAsia="Calibri" w:hAnsi="Arial" w:cs="Arial"/>
          <w:lang w:val="es-ES_tradnl"/>
        </w:rPr>
        <w:t xml:space="preserve"> la Resolución 1798 de 1 de abril de 2019 –derogada por la Resolución 045 del 14 de febrero de 2020–, la Resolución 044 del 14 de febrero de 2020 y la Resolución 094 del 21 de mayo de 2020.</w:t>
      </w:r>
    </w:p>
    <w:p w14:paraId="44504420" w14:textId="77777777" w:rsidR="00C63683" w:rsidRPr="00F17308" w:rsidRDefault="00C63683" w:rsidP="00C63683">
      <w:pPr>
        <w:spacing w:before="120" w:after="0" w:line="276" w:lineRule="auto"/>
        <w:ind w:firstLine="709"/>
        <w:jc w:val="both"/>
        <w:rPr>
          <w:rFonts w:ascii="Arial" w:eastAsia="Calibri" w:hAnsi="Arial" w:cs="Arial"/>
          <w:color w:val="000000" w:themeColor="text1"/>
          <w:lang w:val="es-ES_tradnl" w:eastAsia="es-ES"/>
        </w:rPr>
      </w:pPr>
      <w:r w:rsidRPr="00F17308">
        <w:rPr>
          <w:rFonts w:ascii="Arial" w:eastAsia="Times New Roman" w:hAnsi="Arial" w:cs="Arial"/>
          <w:color w:val="000000"/>
          <w:lang w:val="es-ES_tradnl" w:eastAsia="es-ES"/>
        </w:rPr>
        <w:t>Posteriormente, fue expedida la Ley 2022 de 2020 «Por la cual modifica el artículo 4 de la ley 1882 de 2018 y se dictan otras disposiciones». En su artículo 1, esta norma modificó el artículo 4 de la Ley 1882 de 2018</w:t>
      </w:r>
      <w:r w:rsidRPr="00F17308">
        <w:rPr>
          <w:rFonts w:ascii="Arial" w:eastAsia="Times New Roman" w:hAnsi="Arial" w:cs="Arial"/>
          <w:color w:val="000000"/>
          <w:vertAlign w:val="superscript"/>
          <w:lang w:val="es-ES_tradnl" w:eastAsia="es-ES"/>
        </w:rPr>
        <w:footnoteReference w:id="4"/>
      </w:r>
      <w:r w:rsidRPr="00F17308">
        <w:rPr>
          <w:rFonts w:ascii="Arial" w:eastAsia="Times New Roman" w:hAnsi="Arial" w:cs="Arial"/>
          <w:color w:val="000000"/>
          <w:lang w:val="es-ES_tradnl" w:eastAsia="es-ES"/>
        </w:rPr>
        <w:t xml:space="preserve">, estableciendo a cargo de esta Agencia la adopción de documentos tipo que serán de obligatorio cumplimiento en la actividad contractual de todas las entidades sometidas al Estatuto General de Contratación de la Administración Pública. </w:t>
      </w:r>
    </w:p>
    <w:p w14:paraId="56525737" w14:textId="77777777" w:rsidR="00C63683" w:rsidRPr="00F17308" w:rsidRDefault="00C63683" w:rsidP="00C63683">
      <w:pPr>
        <w:spacing w:before="120" w:after="0" w:line="276" w:lineRule="auto"/>
        <w:ind w:firstLine="709"/>
        <w:jc w:val="both"/>
        <w:rPr>
          <w:rFonts w:ascii="Arial" w:eastAsia="Calibri" w:hAnsi="Arial" w:cs="Arial"/>
          <w:color w:val="000000" w:themeColor="text1"/>
          <w:lang w:val="es-ES_tradnl" w:eastAsia="es-ES"/>
        </w:rPr>
      </w:pPr>
      <w:r w:rsidRPr="00F17308">
        <w:rPr>
          <w:rFonts w:ascii="Arial" w:eastAsia="Calibri" w:hAnsi="Arial" w:cs="Arial"/>
          <w:color w:val="000000" w:themeColor="text1"/>
          <w:lang w:val="es-ES_tradnl" w:eastAsia="es-ES"/>
        </w:rPr>
        <w:t xml:space="preserve">Con fundamento en la Ley 2022 de 2020, se profirió la Resolución 240 del 27 de noviembre de 2020, «Por la cual se actualizan los Documentos Tipo para los procesos de selección de licitación de obra pública de infraestructura de transporte y se deroga la Resolución 0045 de 2020». 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vigor la Resolución 256 del 11 de diciembre de 2020, «Por la cual se adoptan los documentos tipo para los procesos de selección de concursos de méritos, para contratar la interventoría de obras públicas de infraestructura de transporte». </w:t>
      </w:r>
    </w:p>
    <w:p w14:paraId="2FE8BFC9" w14:textId="2AC850F6" w:rsidR="00C63683" w:rsidRPr="00F17308" w:rsidRDefault="00C63683" w:rsidP="00C63683">
      <w:pPr>
        <w:spacing w:before="120" w:after="0" w:line="276" w:lineRule="auto"/>
        <w:ind w:firstLine="709"/>
        <w:jc w:val="both"/>
        <w:rPr>
          <w:rFonts w:ascii="Arial" w:eastAsia="Calibri" w:hAnsi="Arial" w:cs="Arial"/>
          <w:color w:val="000000" w:themeColor="text1"/>
          <w:lang w:val="es-ES_tradnl" w:eastAsia="es-ES"/>
        </w:rPr>
      </w:pPr>
      <w:r w:rsidRPr="00F17308">
        <w:rPr>
          <w:rFonts w:ascii="Arial" w:eastAsia="Calibri" w:hAnsi="Arial" w:cs="Arial"/>
          <w:color w:val="000000" w:themeColor="text1"/>
          <w:lang w:val="es-ES_tradnl" w:eastAsia="es-ES"/>
        </w:rPr>
        <w:t>Por otra parte, se expidió la Resolución 248 del 1° de diciembre de 2020, «Por la cual se adoptan los documentos tipo para los procesos de licitación pública para obras de infraestructura de agua potable y saneamiento básico»; la Resolución 249 del 1° de diciembre de 2020, «Por la cual se adoptan los documentos tipo para los procesos de licitación pública para obras de infraestructura de agua potable y saneamiento básico en la modalidad llave en mano»;</w:t>
      </w:r>
      <w:r w:rsidR="00D84B8C" w:rsidRPr="00F17308">
        <w:rPr>
          <w:rFonts w:ascii="Arial" w:eastAsia="Calibri" w:hAnsi="Arial" w:cs="Arial"/>
          <w:color w:val="000000" w:themeColor="text1"/>
          <w:lang w:val="es-ES_tradnl" w:eastAsia="es-ES"/>
        </w:rPr>
        <w:t xml:space="preserve"> y</w:t>
      </w:r>
      <w:r w:rsidRPr="00F17308">
        <w:rPr>
          <w:rFonts w:ascii="Arial" w:eastAsia="Calibri" w:hAnsi="Arial" w:cs="Arial"/>
          <w:color w:val="000000" w:themeColor="text1"/>
          <w:lang w:val="es-ES_tradnl" w:eastAsia="es-ES"/>
        </w:rPr>
        <w:t xml:space="preserve"> la Resolución 269 del 16 de diciembre de 2020, «Por la cual se adopta el documento tipo para los procesos de gestión catastral con enfoque multipropósito que se celebren a través de contratos interadministrativos»</w:t>
      </w:r>
      <w:r w:rsidR="00D84B8C" w:rsidRPr="00F17308">
        <w:rPr>
          <w:rFonts w:ascii="Arial" w:eastAsia="Calibri" w:hAnsi="Arial" w:cs="Arial"/>
          <w:color w:val="000000" w:themeColor="text1"/>
          <w:lang w:val="es-ES_tradnl" w:eastAsia="es-ES"/>
        </w:rPr>
        <w:t xml:space="preserve">. </w:t>
      </w:r>
    </w:p>
    <w:p w14:paraId="0F123D97" w14:textId="055982BF" w:rsidR="00C63683" w:rsidRPr="00F17308" w:rsidRDefault="00C63683" w:rsidP="00C63683">
      <w:pPr>
        <w:shd w:val="clear" w:color="auto" w:fill="FFFFFF"/>
        <w:spacing w:before="120" w:after="0" w:line="276" w:lineRule="auto"/>
        <w:ind w:firstLine="709"/>
        <w:jc w:val="both"/>
        <w:rPr>
          <w:rFonts w:ascii="Arial" w:eastAsia="Calibri" w:hAnsi="Arial" w:cs="Arial"/>
          <w:color w:val="0D0D0D"/>
          <w:bdr w:val="none" w:sz="0" w:space="0" w:color="auto" w:frame="1"/>
          <w:lang w:val="es-MX" w:eastAsia="es-CO"/>
        </w:rPr>
      </w:pPr>
      <w:r w:rsidRPr="00F17308">
        <w:rPr>
          <w:rFonts w:ascii="Arial" w:eastAsia="Calibri" w:hAnsi="Arial" w:cs="Arial"/>
          <w:color w:val="0D0D0D"/>
          <w:bdr w:val="none" w:sz="0" w:space="0" w:color="auto" w:frame="1"/>
          <w:lang w:val="es-MX" w:eastAsia="es-CO"/>
        </w:rPr>
        <w:t xml:space="preserve">Ahora bien, con la expedición de la Ley de Emprendimiento, estos documentos tipo se </w:t>
      </w:r>
      <w:r w:rsidR="00BD61C6" w:rsidRPr="00F17308">
        <w:rPr>
          <w:rFonts w:ascii="Arial" w:eastAsia="Calibri" w:hAnsi="Arial" w:cs="Arial"/>
          <w:color w:val="0D0D0D"/>
          <w:bdr w:val="none" w:sz="0" w:space="0" w:color="auto" w:frame="1"/>
          <w:lang w:val="es-MX" w:eastAsia="es-CO"/>
        </w:rPr>
        <w:t>modificaron</w:t>
      </w:r>
      <w:r w:rsidRPr="00F17308">
        <w:rPr>
          <w:rFonts w:ascii="Arial" w:eastAsia="Calibri" w:hAnsi="Arial" w:cs="Arial"/>
          <w:color w:val="0D0D0D"/>
          <w:bdr w:val="none" w:sz="0" w:space="0" w:color="auto" w:frame="1"/>
          <w:lang w:val="es-MX" w:eastAsia="es-CO"/>
        </w:rPr>
        <w:t xml:space="preserve"> mediante la Resolución No. 161 del 17 de junio de 2021, «Por la cual se modifican los documentos tipo adoptados por la Agencia Nacional de Contratación Pública </w:t>
      </w:r>
      <w:r w:rsidRPr="00F17308">
        <w:rPr>
          <w:rFonts w:ascii="Arial" w:eastAsia="Calibri" w:hAnsi="Arial" w:cs="Arial"/>
          <w:color w:val="0D0D0D"/>
          <w:bdr w:val="none" w:sz="0" w:space="0" w:color="auto" w:frame="1"/>
          <w:lang w:val="es-MX" w:eastAsia="es-CO"/>
        </w:rPr>
        <w:lastRenderedPageBreak/>
        <w:t xml:space="preserve">– Colombia Compra Eficiente», la cual rige para los procedimientos de selección cuya invitación o aviso de convocatoria se publique a partir del 28 de junio de 2021. </w:t>
      </w:r>
    </w:p>
    <w:p w14:paraId="63F9E7B8" w14:textId="46A6AD16" w:rsidR="009C5A87" w:rsidRPr="00F17308" w:rsidRDefault="009C5A87" w:rsidP="009C5A87">
      <w:pPr>
        <w:spacing w:before="120" w:after="0" w:line="276" w:lineRule="auto"/>
        <w:ind w:firstLine="709"/>
        <w:jc w:val="both"/>
        <w:rPr>
          <w:rFonts w:ascii="Arial" w:eastAsia="Calibri" w:hAnsi="Arial" w:cs="Arial"/>
          <w:color w:val="000000" w:themeColor="text1"/>
          <w:lang w:val="es-ES_tradnl" w:eastAsia="es-ES"/>
        </w:rPr>
      </w:pPr>
      <w:r w:rsidRPr="00F17308">
        <w:rPr>
          <w:rFonts w:ascii="Arial" w:eastAsia="Times New Roman" w:hAnsi="Arial" w:cs="Arial"/>
          <w:color w:val="000000"/>
          <w:lang w:val="es-ES_tradnl" w:eastAsia="es-ES"/>
        </w:rPr>
        <w:t>Finalmente, se expidió</w:t>
      </w:r>
      <w:r w:rsidR="00D84B8C" w:rsidRPr="00F17308">
        <w:rPr>
          <w:rFonts w:ascii="Arial" w:eastAsia="Calibri" w:hAnsi="Arial" w:cs="Arial"/>
          <w:color w:val="000000" w:themeColor="text1"/>
          <w:lang w:val="es-ES_tradnl" w:eastAsia="es-ES"/>
        </w:rPr>
        <w:t xml:space="preserve"> la Resolución 193 del 14 de julio de 2021, «</w:t>
      </w:r>
      <w:r w:rsidR="00D84B8C" w:rsidRPr="00F17308">
        <w:rPr>
          <w:rFonts w:ascii="Arial" w:eastAsia="Times New Roman" w:hAnsi="Arial" w:cs="Arial"/>
          <w:color w:val="000000"/>
          <w:lang w:val="es-ES_tradnl" w:eastAsia="es-ES"/>
        </w:rPr>
        <w:t xml:space="preserve">Por la cual se adoptan los documentos tipo para los procesos de selección de concurso de méritos, para contratar la consultoría de estudios de ingeniería de infraestructura de transporte», </w:t>
      </w:r>
      <w:r w:rsidRPr="00F17308">
        <w:rPr>
          <w:rFonts w:ascii="Arial" w:eastAsia="Times New Roman" w:hAnsi="Arial" w:cs="Arial"/>
          <w:color w:val="000000"/>
          <w:lang w:val="es-ES_tradnl" w:eastAsia="es-ES"/>
        </w:rPr>
        <w:t xml:space="preserve">la Resolución </w:t>
      </w:r>
      <w:r w:rsidRPr="00F17308">
        <w:rPr>
          <w:rFonts w:ascii="Arial" w:eastAsia="Calibri" w:hAnsi="Arial" w:cs="Arial"/>
          <w:lang w:val="es-ES_tradnl"/>
        </w:rPr>
        <w:t xml:space="preserve">219 del 6 de agosto de 2021, </w:t>
      </w:r>
      <w:r w:rsidRPr="00F17308">
        <w:rPr>
          <w:rFonts w:ascii="Arial" w:hAnsi="Arial" w:cs="Arial"/>
          <w:lang w:val="es-ES_tradnl"/>
        </w:rPr>
        <w:t>«Por la cual se adoptan los documentos tipo para los procesos de licitación de obra pública de infraestructura social»</w:t>
      </w:r>
      <w:r w:rsidRPr="00F17308">
        <w:rPr>
          <w:rFonts w:ascii="Arial" w:eastAsia="Calibri" w:hAnsi="Arial" w:cs="Arial"/>
          <w:lang w:val="es-ES_tradnl"/>
        </w:rPr>
        <w:t xml:space="preserve"> y la Resolución 2020 del 6 de agosto de 2021, </w:t>
      </w:r>
      <w:r w:rsidRPr="00F17308">
        <w:rPr>
          <w:rFonts w:ascii="Arial" w:hAnsi="Arial" w:cs="Arial"/>
          <w:lang w:val="es-ES_tradnl"/>
        </w:rPr>
        <w:t>«Por la cual se adoptan los documentos tipo complementarios para los procesos de licitación de obra pública de infraestructura social relacionados con el sector educativo».</w:t>
      </w:r>
    </w:p>
    <w:p w14:paraId="603D8757" w14:textId="77777777" w:rsidR="00C9694A" w:rsidRPr="00F17308" w:rsidRDefault="00C9694A" w:rsidP="00C9694A">
      <w:pPr>
        <w:tabs>
          <w:tab w:val="left" w:pos="426"/>
        </w:tabs>
        <w:spacing w:after="0" w:line="276" w:lineRule="auto"/>
        <w:jc w:val="both"/>
        <w:rPr>
          <w:rFonts w:ascii="Arial" w:eastAsia="Calibri" w:hAnsi="Arial" w:cs="Arial"/>
          <w:noProof/>
          <w:lang w:val="es-ES_tradnl"/>
        </w:rPr>
      </w:pPr>
    </w:p>
    <w:p w14:paraId="007AB5EF" w14:textId="55F97EED" w:rsidR="00416184" w:rsidRPr="00F17308" w:rsidRDefault="00416184" w:rsidP="00416184">
      <w:pPr>
        <w:spacing w:after="0" w:line="276" w:lineRule="auto"/>
        <w:jc w:val="both"/>
        <w:rPr>
          <w:rFonts w:ascii="Arial" w:eastAsia="Arial" w:hAnsi="Arial" w:cs="Arial"/>
          <w:b/>
          <w:bCs/>
          <w:color w:val="000000"/>
          <w:szCs w:val="24"/>
          <w:lang w:val="es-ES_tradnl" w:eastAsia="es-ES_tradnl"/>
        </w:rPr>
      </w:pPr>
      <w:r w:rsidRPr="00F17308">
        <w:rPr>
          <w:rFonts w:ascii="Arial" w:eastAsia="Arial" w:hAnsi="Arial" w:cs="Arial"/>
          <w:b/>
          <w:bCs/>
          <w:color w:val="000000"/>
          <w:szCs w:val="24"/>
          <w:lang w:val="es-ES_tradnl" w:eastAsia="es-ES_tradnl"/>
        </w:rPr>
        <w:t xml:space="preserve">2.2. Alcance de la regla de la inalterabilidad de los documentos tipo  </w:t>
      </w:r>
    </w:p>
    <w:p w14:paraId="7EA24CB7" w14:textId="77777777" w:rsidR="00416184" w:rsidRPr="00F17308" w:rsidRDefault="00416184" w:rsidP="00416184">
      <w:pPr>
        <w:tabs>
          <w:tab w:val="left" w:pos="0"/>
        </w:tabs>
        <w:spacing w:after="0" w:line="276" w:lineRule="auto"/>
        <w:jc w:val="both"/>
        <w:rPr>
          <w:rFonts w:ascii="Arial" w:eastAsia="Calibri" w:hAnsi="Arial" w:cs="Arial"/>
          <w:b/>
          <w:color w:val="000000"/>
          <w:szCs w:val="24"/>
          <w:lang w:val="es-ES_tradnl" w:eastAsia="es-ES_tradnl"/>
        </w:rPr>
      </w:pPr>
    </w:p>
    <w:p w14:paraId="3365FFD8" w14:textId="77777777" w:rsidR="00416184" w:rsidRPr="00F17308" w:rsidRDefault="00416184" w:rsidP="00416184">
      <w:pPr>
        <w:spacing w:after="0" w:line="276" w:lineRule="auto"/>
        <w:jc w:val="both"/>
        <w:rPr>
          <w:rFonts w:ascii="Arial" w:eastAsia="Times New Roman" w:hAnsi="Arial" w:cs="Arial"/>
          <w:szCs w:val="24"/>
          <w:shd w:val="clear" w:color="auto" w:fill="FFFFFF"/>
          <w:lang w:val="es-ES_tradnl" w:eastAsia="es-ES_tradnl"/>
        </w:rPr>
      </w:pPr>
      <w:r w:rsidRPr="00F17308">
        <w:rPr>
          <w:rFonts w:ascii="Arial" w:eastAsia="Times New Roman" w:hAnsi="Arial" w:cs="Arial"/>
          <w:szCs w:val="24"/>
          <w:shd w:val="clear" w:color="auto" w:fill="FFFFFF"/>
          <w:lang w:val="es-ES_tradnl" w:eastAsia="es-ES_tradnl"/>
        </w:rPr>
        <w:t>Todas las resoluciones</w:t>
      </w:r>
      <w:r w:rsidRPr="00F17308">
        <w:rPr>
          <w:rFonts w:ascii="Arial" w:eastAsia="Times New Roman" w:hAnsi="Arial" w:cs="Arial"/>
          <w:szCs w:val="24"/>
          <w:shd w:val="clear" w:color="auto" w:fill="FFFFFF"/>
          <w:vertAlign w:val="superscript"/>
          <w:lang w:val="es-ES_tradnl" w:eastAsia="es-ES_tradnl"/>
        </w:rPr>
        <w:footnoteReference w:id="5"/>
      </w:r>
      <w:r w:rsidRPr="00F17308">
        <w:rPr>
          <w:rFonts w:ascii="Arial" w:eastAsia="Times New Roman" w:hAnsi="Arial" w:cs="Arial"/>
          <w:szCs w:val="24"/>
          <w:shd w:val="clear" w:color="auto" w:fill="FFFFFF"/>
          <w:lang w:val="es-ES_tradnl" w:eastAsia="es-ES_tradnl"/>
        </w:rPr>
        <w:t xml:space="preserve">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F17308">
        <w:rPr>
          <w:rFonts w:ascii="Arial" w:eastAsia="Times New Roman" w:hAnsi="Arial" w:cs="Arial"/>
          <w:i/>
          <w:iCs/>
          <w:szCs w:val="24"/>
          <w:shd w:val="clear" w:color="auto" w:fill="FFFFFF"/>
          <w:lang w:val="es-ES_tradnl" w:eastAsia="es-ES_tradnl"/>
        </w:rPr>
        <w:t>Documentos del Proceso</w:t>
      </w:r>
      <w:r w:rsidRPr="00F17308">
        <w:rPr>
          <w:rFonts w:ascii="Arial" w:eastAsia="Times New Roman" w:hAnsi="Arial" w:cs="Arial"/>
          <w:szCs w:val="24"/>
          <w:shd w:val="clear" w:color="auto" w:fill="FFFFFF"/>
          <w:lang w:val="es-ES_tradnl" w:eastAsia="es-ES_tradnl"/>
        </w:rPr>
        <w:t xml:space="preserve"> las condiciones habilitantes, los factores técnicos y económicos de escogencia y los sistemas de ponderación distintos a los señalados en los Documentos Tipo. En consecuencia, las condiciones establecidas en dichos documentos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6B14CE1E" w14:textId="5F872403" w:rsidR="00416184" w:rsidRPr="00F17308" w:rsidRDefault="00416184" w:rsidP="00416184">
      <w:pPr>
        <w:spacing w:before="120" w:after="120" w:line="276" w:lineRule="auto"/>
        <w:ind w:firstLine="709"/>
        <w:jc w:val="both"/>
        <w:rPr>
          <w:rFonts w:ascii="Arial" w:eastAsia="Times New Roman" w:hAnsi="Arial" w:cs="Arial"/>
          <w:shd w:val="clear" w:color="auto" w:fill="FFFFFF"/>
          <w:lang w:val="es-ES_tradnl" w:eastAsia="es-ES_tradnl"/>
        </w:rPr>
      </w:pPr>
      <w:r w:rsidRPr="00F17308">
        <w:rPr>
          <w:rFonts w:ascii="Arial" w:eastAsia="Times New Roman" w:hAnsi="Arial" w:cs="Arial"/>
          <w:shd w:val="clear" w:color="auto" w:fill="FFFFFF"/>
          <w:lang w:val="es-ES_tradnl" w:eastAsia="es-ES_tradnl"/>
        </w:rPr>
        <w:t xml:space="preserve">El fundamento legal vigente de la regla de la </w:t>
      </w:r>
      <w:r w:rsidRPr="00F17308">
        <w:rPr>
          <w:rFonts w:ascii="Arial" w:eastAsia="Times New Roman" w:hAnsi="Arial" w:cs="Arial"/>
          <w:szCs w:val="24"/>
          <w:shd w:val="clear" w:color="auto" w:fill="FFFFFF"/>
          <w:lang w:val="es-ES_tradnl" w:eastAsia="es-ES_tradnl"/>
        </w:rPr>
        <w:t xml:space="preserve">inalterabilidad </w:t>
      </w:r>
      <w:r w:rsidRPr="00F17308">
        <w:rPr>
          <w:rFonts w:ascii="Arial" w:eastAsia="Times New Roman" w:hAnsi="Arial" w:cs="Arial"/>
          <w:shd w:val="clear" w:color="auto" w:fill="FFFFFF"/>
          <w:lang w:val="es-ES_tradnl" w:eastAsia="es-ES_tradnl"/>
        </w:rPr>
        <w:t>se encuentra en el artículo 1 de la Ley 2022 de 2020, según el cual «</w:t>
      </w:r>
      <w:r w:rsidRPr="00F17308">
        <w:rPr>
          <w:rFonts w:ascii="Arial" w:eastAsia="Times New Roman" w:hAnsi="Arial" w:cs="Arial"/>
          <w:lang w:val="es-ES_tradnl" w:eastAsia="es-ES_tradnl"/>
        </w:rPr>
        <w:t xml:space="preserve">[…] </w:t>
      </w:r>
      <w:r w:rsidRPr="00F17308">
        <w:rPr>
          <w:rFonts w:ascii="Arial" w:eastAsia="Times New Roman" w:hAnsi="Arial" w:cs="Arial"/>
          <w:shd w:val="clear" w:color="auto" w:fill="FFFFFF"/>
          <w:lang w:val="es-ES_tradnl" w:eastAsia="es-ES_tradnl"/>
        </w:rPr>
        <w:t>serán de obligatorio cumplimiento en la actividad contractual de todas las entidades sometidas al Estatuto General de Contratación de la Administración Pública»</w:t>
      </w:r>
      <w:r w:rsidR="00BD61C6" w:rsidRPr="00F17308">
        <w:rPr>
          <w:rFonts w:ascii="Arial" w:eastAsia="Times New Roman" w:hAnsi="Arial" w:cs="Arial"/>
          <w:shd w:val="clear" w:color="auto" w:fill="FFFFFF"/>
          <w:lang w:val="es-ES_tradnl" w:eastAsia="es-ES_tradnl"/>
        </w:rPr>
        <w:t>, p</w:t>
      </w:r>
      <w:r w:rsidRPr="00F17308">
        <w:rPr>
          <w:rFonts w:ascii="Arial" w:eastAsia="Times New Roman" w:hAnsi="Arial" w:cs="Arial"/>
          <w:shd w:val="clear" w:color="auto" w:fill="FFFFFF"/>
          <w:lang w:val="es-ES_tradnl" w:eastAsia="es-ES_tradnl"/>
        </w:rPr>
        <w:t>ero eso no significa que antes no rigiera, pues así también lo disponía el artículo 4 de la Ley 1882 de 2018. Incluso por vía reglamentaria también quedó consignado en su momento el carácter inmodificable de los pliegos tipo en el artículo 1 de los Decretos 342 de 2019 y 594 de 2020, que adicionaron, respectivamente, los artículos 2.2.1.2.6.1.4. y 2.2.1.2.6.3.4 al Decreto 1082 de 2015.</w:t>
      </w:r>
    </w:p>
    <w:p w14:paraId="18344E23" w14:textId="26E97D8B" w:rsidR="00416184" w:rsidRPr="00F17308" w:rsidRDefault="00472914" w:rsidP="00416184">
      <w:pPr>
        <w:spacing w:after="0" w:line="276" w:lineRule="auto"/>
        <w:ind w:firstLine="709"/>
        <w:jc w:val="both"/>
        <w:rPr>
          <w:rFonts w:ascii="Arial" w:eastAsia="Times New Roman" w:hAnsi="Arial" w:cs="Arial"/>
          <w:shd w:val="clear" w:color="auto" w:fill="FFFFFF"/>
          <w:lang w:val="es-ES_tradnl" w:eastAsia="es-ES_tradnl"/>
        </w:rPr>
      </w:pPr>
      <w:r w:rsidRPr="00F17308">
        <w:rPr>
          <w:rFonts w:ascii="Arial" w:eastAsia="Times New Roman" w:hAnsi="Arial" w:cs="Arial"/>
          <w:shd w:val="clear" w:color="auto" w:fill="FFFFFF"/>
          <w:lang w:val="es-ES_tradnl" w:eastAsia="es-ES_tradnl"/>
        </w:rPr>
        <w:t>Por tanto</w:t>
      </w:r>
      <w:r w:rsidR="00416184" w:rsidRPr="00F17308">
        <w:rPr>
          <w:rFonts w:ascii="Arial" w:eastAsia="Times New Roman" w:hAnsi="Arial" w:cs="Arial"/>
          <w:shd w:val="clear" w:color="auto" w:fill="FFFFFF"/>
          <w:lang w:val="es-ES_tradnl" w:eastAsia="es-ES_tradnl"/>
        </w:rPr>
        <w:t>, no cabe duda de que está vigente la regla de la inalterabilidad de los documentos tipo. Lo anterior por cuanto las diferentes disposiciones normativas que se han expedido han ratificado dicha regla, como ha sucedido con el artículo 1 de la Ley 2022 de 2020 y con las resoluciones que ha expedido la Agencia Nacional de Contratación Pública – Colombia Compra Eficiente, entre estas, la Resoluci</w:t>
      </w:r>
      <w:r w:rsidR="00EA7CB4" w:rsidRPr="00F17308">
        <w:rPr>
          <w:rFonts w:ascii="Arial" w:eastAsia="Times New Roman" w:hAnsi="Arial" w:cs="Arial"/>
          <w:shd w:val="clear" w:color="auto" w:fill="FFFFFF"/>
          <w:lang w:val="es-ES_tradnl" w:eastAsia="es-ES_tradnl"/>
        </w:rPr>
        <w:t>ón</w:t>
      </w:r>
      <w:r w:rsidR="00416184" w:rsidRPr="00F17308">
        <w:rPr>
          <w:rFonts w:ascii="Arial" w:eastAsia="Times New Roman" w:hAnsi="Arial" w:cs="Arial"/>
          <w:shd w:val="clear" w:color="auto" w:fill="FFFFFF"/>
          <w:lang w:val="es-ES_tradnl" w:eastAsia="es-ES_tradnl"/>
        </w:rPr>
        <w:t xml:space="preserve"> </w:t>
      </w:r>
      <w:r w:rsidR="00B67720" w:rsidRPr="00F17308">
        <w:rPr>
          <w:rFonts w:ascii="Arial" w:eastAsia="Times New Roman" w:hAnsi="Arial" w:cs="Arial"/>
          <w:shd w:val="clear" w:color="auto" w:fill="FFFFFF"/>
          <w:lang w:val="es-ES_tradnl" w:eastAsia="es-ES_tradnl"/>
        </w:rPr>
        <w:t xml:space="preserve">240 </w:t>
      </w:r>
      <w:r w:rsidR="00416184" w:rsidRPr="00F17308">
        <w:rPr>
          <w:rFonts w:ascii="Arial" w:eastAsia="Times New Roman" w:hAnsi="Arial" w:cs="Arial"/>
          <w:shd w:val="clear" w:color="auto" w:fill="FFFFFF"/>
          <w:lang w:val="es-ES_tradnl" w:eastAsia="es-ES_tradnl"/>
        </w:rPr>
        <w:t xml:space="preserve">del </w:t>
      </w:r>
      <w:r w:rsidR="00060BC6" w:rsidRPr="00F17308">
        <w:rPr>
          <w:rFonts w:ascii="Arial" w:eastAsia="Times New Roman" w:hAnsi="Arial" w:cs="Arial"/>
          <w:shd w:val="clear" w:color="auto" w:fill="FFFFFF"/>
          <w:lang w:val="es-ES_tradnl" w:eastAsia="es-ES_tradnl"/>
        </w:rPr>
        <w:t>27</w:t>
      </w:r>
      <w:r w:rsidR="00416184" w:rsidRPr="00F17308">
        <w:rPr>
          <w:rFonts w:ascii="Arial" w:eastAsia="Times New Roman" w:hAnsi="Arial" w:cs="Arial"/>
          <w:shd w:val="clear" w:color="auto" w:fill="FFFFFF"/>
          <w:lang w:val="es-ES_tradnl" w:eastAsia="es-ES_tradnl"/>
        </w:rPr>
        <w:t xml:space="preserve"> de </w:t>
      </w:r>
      <w:r w:rsidR="00060BC6" w:rsidRPr="00F17308">
        <w:rPr>
          <w:rFonts w:ascii="Arial" w:eastAsia="Times New Roman" w:hAnsi="Arial" w:cs="Arial"/>
          <w:shd w:val="clear" w:color="auto" w:fill="FFFFFF"/>
          <w:lang w:val="es-ES_tradnl" w:eastAsia="es-ES_tradnl"/>
        </w:rPr>
        <w:t>novie</w:t>
      </w:r>
      <w:r w:rsidR="00416184" w:rsidRPr="00F17308">
        <w:rPr>
          <w:rFonts w:ascii="Arial" w:eastAsia="Times New Roman" w:hAnsi="Arial" w:cs="Arial"/>
          <w:shd w:val="clear" w:color="auto" w:fill="FFFFFF"/>
          <w:lang w:val="es-ES_tradnl" w:eastAsia="es-ES_tradnl"/>
        </w:rPr>
        <w:t>mbre de 2020, mediante la</w:t>
      </w:r>
      <w:r w:rsidR="00B67720" w:rsidRPr="00F17308">
        <w:rPr>
          <w:rFonts w:ascii="Arial" w:eastAsia="Times New Roman" w:hAnsi="Arial" w:cs="Arial"/>
          <w:shd w:val="clear" w:color="auto" w:fill="FFFFFF"/>
          <w:lang w:val="es-ES_tradnl" w:eastAsia="es-ES_tradnl"/>
        </w:rPr>
        <w:t xml:space="preserve"> </w:t>
      </w:r>
      <w:r w:rsidR="00416184" w:rsidRPr="00F17308">
        <w:rPr>
          <w:rFonts w:ascii="Arial" w:eastAsia="Times New Roman" w:hAnsi="Arial" w:cs="Arial"/>
          <w:shd w:val="clear" w:color="auto" w:fill="FFFFFF"/>
          <w:lang w:val="es-ES_tradnl" w:eastAsia="es-ES_tradnl"/>
        </w:rPr>
        <w:t xml:space="preserve">cual se </w:t>
      </w:r>
      <w:r w:rsidR="00416184" w:rsidRPr="00F17308">
        <w:rPr>
          <w:rFonts w:ascii="Arial" w:hAnsi="Arial" w:cs="Arial"/>
        </w:rPr>
        <w:t xml:space="preserve">adoptan los documentos tipo para los procesos </w:t>
      </w:r>
      <w:r w:rsidR="000959EE" w:rsidRPr="00F17308">
        <w:rPr>
          <w:rFonts w:ascii="Arial" w:hAnsi="Arial" w:cs="Arial"/>
        </w:rPr>
        <w:t xml:space="preserve">selección de licitación </w:t>
      </w:r>
      <w:r w:rsidR="000959EE" w:rsidRPr="00F17308">
        <w:rPr>
          <w:rFonts w:ascii="Arial" w:hAnsi="Arial" w:cs="Arial"/>
        </w:rPr>
        <w:lastRenderedPageBreak/>
        <w:t>de obra pública de infraestructura de transporte – Versión 3</w:t>
      </w:r>
      <w:r w:rsidR="00957B5A" w:rsidRPr="00F17308">
        <w:rPr>
          <w:rFonts w:ascii="Arial" w:hAnsi="Arial" w:cs="Arial"/>
        </w:rPr>
        <w:t>,</w:t>
      </w:r>
      <w:r w:rsidR="000959EE" w:rsidRPr="00F17308">
        <w:rPr>
          <w:rFonts w:ascii="Arial" w:hAnsi="Arial" w:cs="Arial"/>
        </w:rPr>
        <w:t xml:space="preserve"> </w:t>
      </w:r>
      <w:r w:rsidR="003F603A" w:rsidRPr="00F17308">
        <w:rPr>
          <w:rFonts w:ascii="Arial" w:hAnsi="Arial" w:cs="Arial"/>
        </w:rPr>
        <w:t xml:space="preserve">y </w:t>
      </w:r>
      <w:r w:rsidR="00EA7CB4" w:rsidRPr="00F17308">
        <w:rPr>
          <w:rFonts w:ascii="Arial" w:hAnsi="Arial" w:cs="Arial"/>
        </w:rPr>
        <w:t xml:space="preserve">la Resolución 241 del 27 de </w:t>
      </w:r>
      <w:r w:rsidR="00E502C3" w:rsidRPr="00F17308">
        <w:rPr>
          <w:rFonts w:ascii="Arial" w:hAnsi="Arial" w:cs="Arial"/>
        </w:rPr>
        <w:t xml:space="preserve">noviembre </w:t>
      </w:r>
      <w:r w:rsidR="00EA7CB4" w:rsidRPr="00F17308">
        <w:rPr>
          <w:rFonts w:ascii="Arial" w:hAnsi="Arial" w:cs="Arial"/>
        </w:rPr>
        <w:t>de 202</w:t>
      </w:r>
      <w:r w:rsidR="00E502C3" w:rsidRPr="00F17308">
        <w:rPr>
          <w:rFonts w:ascii="Arial" w:hAnsi="Arial" w:cs="Arial"/>
        </w:rPr>
        <w:t>0</w:t>
      </w:r>
      <w:r w:rsidR="00424A18" w:rsidRPr="00F17308">
        <w:rPr>
          <w:rFonts w:ascii="Arial" w:eastAsia="Times New Roman" w:hAnsi="Arial" w:cs="Arial"/>
          <w:shd w:val="clear" w:color="auto" w:fill="FFFFFF"/>
          <w:lang w:val="es-ES_tradnl" w:eastAsia="es-ES_tradnl"/>
        </w:rPr>
        <w:t xml:space="preserve"> mediante la cual se </w:t>
      </w:r>
      <w:r w:rsidR="00424A18" w:rsidRPr="00F17308">
        <w:rPr>
          <w:rFonts w:ascii="Arial" w:hAnsi="Arial" w:cs="Arial"/>
        </w:rPr>
        <w:t>adoptan los documentos tipo</w:t>
      </w:r>
      <w:r w:rsidR="00EA7CB4" w:rsidRPr="00F17308">
        <w:rPr>
          <w:rFonts w:ascii="Arial" w:hAnsi="Arial" w:cs="Arial"/>
        </w:rPr>
        <w:t xml:space="preserve"> </w:t>
      </w:r>
      <w:r w:rsidR="000959EE" w:rsidRPr="00F17308">
        <w:rPr>
          <w:rFonts w:ascii="Arial" w:hAnsi="Arial" w:cs="Arial"/>
        </w:rPr>
        <w:t xml:space="preserve">para los procesos de </w:t>
      </w:r>
      <w:r w:rsidR="005937E6" w:rsidRPr="00F17308">
        <w:rPr>
          <w:rFonts w:ascii="Arial" w:hAnsi="Arial" w:cs="Arial"/>
        </w:rPr>
        <w:t>selección abreviada de menor cuantía de obra pública de infraestructura de transporte</w:t>
      </w:r>
      <w:r w:rsidR="006A1F4C" w:rsidRPr="00F17308">
        <w:rPr>
          <w:rFonts w:ascii="Arial" w:hAnsi="Arial" w:cs="Arial"/>
        </w:rPr>
        <w:t xml:space="preserve"> </w:t>
      </w:r>
      <w:r w:rsidR="005937E6" w:rsidRPr="00F17308">
        <w:rPr>
          <w:rFonts w:ascii="Arial" w:hAnsi="Arial" w:cs="Arial"/>
        </w:rPr>
        <w:t>− Versión 2</w:t>
      </w:r>
      <w:r w:rsidR="00424A18" w:rsidRPr="00F17308">
        <w:rPr>
          <w:rFonts w:ascii="Arial" w:hAnsi="Arial" w:cs="Arial"/>
        </w:rPr>
        <w:t>. En</w:t>
      </w:r>
      <w:r w:rsidR="00957B5A" w:rsidRPr="00F17308">
        <w:rPr>
          <w:rFonts w:ascii="Arial" w:hAnsi="Arial" w:cs="Arial"/>
        </w:rPr>
        <w:t xml:space="preserve"> este sentido, </w:t>
      </w:r>
      <w:r w:rsidR="00424A18" w:rsidRPr="00F17308">
        <w:rPr>
          <w:rFonts w:ascii="Arial" w:hAnsi="Arial" w:cs="Arial"/>
        </w:rPr>
        <w:t xml:space="preserve">el </w:t>
      </w:r>
      <w:r w:rsidR="00416184" w:rsidRPr="00F17308">
        <w:rPr>
          <w:rFonts w:ascii="Arial" w:eastAsia="Times New Roman" w:hAnsi="Arial" w:cs="Arial"/>
          <w:shd w:val="clear" w:color="auto" w:fill="FFFFFF"/>
          <w:lang w:val="es-ES_tradnl" w:eastAsia="es-ES_tradnl"/>
        </w:rPr>
        <w:t xml:space="preserve">artículo 3 </w:t>
      </w:r>
      <w:r w:rsidR="00424A18" w:rsidRPr="00F17308">
        <w:rPr>
          <w:rFonts w:ascii="Arial" w:eastAsia="Times New Roman" w:hAnsi="Arial" w:cs="Arial"/>
          <w:shd w:val="clear" w:color="auto" w:fill="FFFFFF"/>
          <w:lang w:val="es-ES_tradnl" w:eastAsia="es-ES_tradnl"/>
        </w:rPr>
        <w:t xml:space="preserve">de estas resoluciones, </w:t>
      </w:r>
      <w:r w:rsidR="00E502C3" w:rsidRPr="00F17308">
        <w:rPr>
          <w:rFonts w:ascii="Arial" w:eastAsia="Times New Roman" w:hAnsi="Arial" w:cs="Arial"/>
          <w:shd w:val="clear" w:color="auto" w:fill="FFFFFF"/>
          <w:lang w:val="es-ES_tradnl" w:eastAsia="es-ES_tradnl"/>
        </w:rPr>
        <w:t>establece</w:t>
      </w:r>
      <w:r w:rsidR="00416184" w:rsidRPr="00F17308">
        <w:rPr>
          <w:rFonts w:ascii="Arial" w:eastAsia="Times New Roman" w:hAnsi="Arial" w:cs="Arial"/>
          <w:shd w:val="clear" w:color="auto" w:fill="FFFFFF"/>
          <w:lang w:val="es-ES_tradnl" w:eastAsia="es-ES_tradnl"/>
        </w:rPr>
        <w:t xml:space="preserve"> la inalterabilidad de esos documentos tipo, cuando </w:t>
      </w:r>
      <w:r w:rsidR="00E502C3" w:rsidRPr="00F17308">
        <w:rPr>
          <w:rFonts w:ascii="Arial" w:eastAsia="Times New Roman" w:hAnsi="Arial" w:cs="Arial"/>
          <w:shd w:val="clear" w:color="auto" w:fill="FFFFFF"/>
          <w:lang w:val="es-ES_tradnl" w:eastAsia="es-ES_tradnl"/>
        </w:rPr>
        <w:t xml:space="preserve">señala </w:t>
      </w:r>
      <w:r w:rsidR="00416184" w:rsidRPr="00F17308">
        <w:rPr>
          <w:rFonts w:ascii="Arial" w:eastAsia="Times New Roman" w:hAnsi="Arial" w:cs="Arial"/>
          <w:shd w:val="clear" w:color="auto" w:fill="FFFFFF"/>
          <w:lang w:val="es-ES_tradnl" w:eastAsia="es-ES_tradnl"/>
        </w:rPr>
        <w:t xml:space="preserve">que «[…] </w:t>
      </w:r>
      <w:r w:rsidR="00416184" w:rsidRPr="00F17308">
        <w:rPr>
          <w:rFonts w:ascii="Arial" w:hAnsi="Arial" w:cs="Arial"/>
        </w:rPr>
        <w:t>las entidades estatales al adelantar sus procedimientos de selección solo podrán modificarlos en los aspectos en que los documentos tipo lo permitan</w:t>
      </w:r>
      <w:r w:rsidR="00416184" w:rsidRPr="00F17308">
        <w:rPr>
          <w:rFonts w:ascii="Arial" w:eastAsia="Times New Roman" w:hAnsi="Arial" w:cs="Arial"/>
          <w:shd w:val="clear" w:color="auto" w:fill="FFFFFF"/>
          <w:lang w:val="es-ES_tradnl" w:eastAsia="es-ES_tradnl"/>
        </w:rPr>
        <w:t xml:space="preserve">». </w:t>
      </w:r>
    </w:p>
    <w:p w14:paraId="21AABB51" w14:textId="77777777" w:rsidR="005B0823" w:rsidRPr="00F17308" w:rsidRDefault="005B0823" w:rsidP="00C9694A">
      <w:pPr>
        <w:tabs>
          <w:tab w:val="left" w:pos="426"/>
        </w:tabs>
        <w:spacing w:after="0" w:line="276" w:lineRule="auto"/>
        <w:jc w:val="both"/>
        <w:rPr>
          <w:rFonts w:ascii="Arial" w:eastAsia="Calibri" w:hAnsi="Arial" w:cs="Arial"/>
          <w:b/>
          <w:bCs/>
          <w:noProof/>
          <w:lang w:val="es-ES_tradnl"/>
        </w:rPr>
      </w:pPr>
    </w:p>
    <w:p w14:paraId="540446ED" w14:textId="668208A6" w:rsidR="00C9694A" w:rsidRPr="00F17308" w:rsidRDefault="00C9694A" w:rsidP="00C9694A">
      <w:pPr>
        <w:tabs>
          <w:tab w:val="left" w:pos="426"/>
        </w:tabs>
        <w:spacing w:after="0" w:line="276" w:lineRule="auto"/>
        <w:jc w:val="both"/>
        <w:rPr>
          <w:rFonts w:ascii="Arial" w:eastAsia="Calibri" w:hAnsi="Arial" w:cs="Arial"/>
          <w:b/>
          <w:bCs/>
          <w:noProof/>
          <w:lang w:val="es-ES_tradnl"/>
        </w:rPr>
      </w:pPr>
      <w:r w:rsidRPr="00F17308">
        <w:rPr>
          <w:rFonts w:ascii="Arial" w:eastAsia="Calibri" w:hAnsi="Arial" w:cs="Arial"/>
          <w:b/>
          <w:bCs/>
          <w:noProof/>
          <w:lang w:val="es-ES_tradnl"/>
        </w:rPr>
        <w:t>2.3 Afiliación al Sistema de Seguridad Social Integral y verificación de pago de aportes al presentar la propuesta</w:t>
      </w:r>
    </w:p>
    <w:p w14:paraId="4321E5B6" w14:textId="77777777" w:rsidR="00C9694A" w:rsidRPr="00F17308" w:rsidRDefault="00C9694A" w:rsidP="00C9694A">
      <w:pPr>
        <w:tabs>
          <w:tab w:val="left" w:pos="426"/>
        </w:tabs>
        <w:spacing w:after="0" w:line="276" w:lineRule="auto"/>
        <w:ind w:firstLine="709"/>
        <w:jc w:val="both"/>
        <w:rPr>
          <w:rFonts w:ascii="Arial" w:eastAsia="Calibri" w:hAnsi="Arial" w:cs="Arial"/>
          <w:noProof/>
          <w:lang w:val="es-ES_tradnl"/>
        </w:rPr>
      </w:pPr>
    </w:p>
    <w:p w14:paraId="06765B60" w14:textId="3A881196" w:rsidR="00C9694A" w:rsidRPr="00F17308" w:rsidRDefault="00C9694A" w:rsidP="00C9694A">
      <w:pPr>
        <w:tabs>
          <w:tab w:val="left" w:pos="426"/>
        </w:tabs>
        <w:spacing w:after="0" w:line="276" w:lineRule="auto"/>
        <w:jc w:val="both"/>
        <w:rPr>
          <w:rFonts w:ascii="Arial" w:eastAsia="Calibri" w:hAnsi="Arial" w:cs="Arial"/>
          <w:noProof/>
          <w:color w:val="FF0000"/>
          <w:lang w:val="es-MX"/>
        </w:rPr>
      </w:pPr>
      <w:r w:rsidRPr="00F17308">
        <w:rPr>
          <w:rFonts w:ascii="Arial" w:eastAsia="Calibri" w:hAnsi="Arial" w:cs="Arial"/>
          <w:noProof/>
          <w:lang w:val="es-ES_tradnl"/>
        </w:rPr>
        <w:t xml:space="preserve">En cuanto a </w:t>
      </w:r>
      <w:r w:rsidR="00E502C3" w:rsidRPr="00F17308">
        <w:rPr>
          <w:rFonts w:ascii="Arial" w:eastAsia="Calibri" w:hAnsi="Arial" w:cs="Arial"/>
          <w:noProof/>
          <w:lang w:val="es-ES_tradnl"/>
        </w:rPr>
        <w:t xml:space="preserve">la acreditación de </w:t>
      </w:r>
      <w:r w:rsidRPr="00F17308">
        <w:rPr>
          <w:rFonts w:ascii="Arial" w:eastAsia="Calibri" w:hAnsi="Arial" w:cs="Arial"/>
          <w:noProof/>
          <w:lang w:val="es-ES_tradnl"/>
        </w:rPr>
        <w:t xml:space="preserve">las obligaciones con el Sistema de Seguridad Social, la Agencia Nacional de Contratación Pública ― Colombia Compra Eficiente se ha pronunciado en diferentes oportunidades, </w:t>
      </w:r>
      <w:r w:rsidR="00E502C3" w:rsidRPr="00F17308">
        <w:rPr>
          <w:rFonts w:ascii="Arial" w:eastAsia="Calibri" w:hAnsi="Arial" w:cs="Arial"/>
          <w:noProof/>
          <w:lang w:val="es-ES_tradnl"/>
        </w:rPr>
        <w:t xml:space="preserve">como sucede con </w:t>
      </w:r>
      <w:r w:rsidRPr="00F17308">
        <w:rPr>
          <w:rFonts w:ascii="Arial" w:eastAsia="Calibri" w:hAnsi="Arial" w:cs="Arial"/>
          <w:noProof/>
          <w:lang w:val="es-ES_tradnl"/>
        </w:rPr>
        <w:t>los conceptos con</w:t>
      </w:r>
      <w:r w:rsidRPr="00F17308">
        <w:rPr>
          <w:rFonts w:ascii="Arial" w:eastAsia="Calibri" w:hAnsi="Arial" w:cs="Arial"/>
          <w:noProof/>
          <w:lang w:val="es-MX"/>
        </w:rPr>
        <w:t xml:space="preserve"> radicado No 2201913000006970 del 19 de septiembre de 2019; 2201913000007862 del 21 de octubre de 2019; C-205 del 7 de abril de 2020; </w:t>
      </w:r>
      <w:r w:rsidRPr="00F17308">
        <w:rPr>
          <w:rFonts w:ascii="Arial" w:eastAsia="Calibri" w:hAnsi="Arial" w:cs="Arial"/>
          <w:lang w:val="es-ES"/>
        </w:rPr>
        <w:t>C-614 del 16 de septiembre de 2020</w:t>
      </w:r>
      <w:r w:rsidR="00E502C3" w:rsidRPr="00F17308">
        <w:rPr>
          <w:rFonts w:ascii="Arial" w:eastAsia="Calibri" w:hAnsi="Arial" w:cs="Arial"/>
          <w:noProof/>
          <w:lang w:val="es-MX"/>
        </w:rPr>
        <w:t>;</w:t>
      </w:r>
      <w:r w:rsidRPr="00F17308">
        <w:rPr>
          <w:rFonts w:ascii="Arial" w:eastAsia="Calibri" w:hAnsi="Arial" w:cs="Arial"/>
          <w:noProof/>
          <w:lang w:val="es-MX"/>
        </w:rPr>
        <w:t xml:space="preserve"> 747 del 6 de enero de 2021</w:t>
      </w:r>
      <w:r w:rsidR="00F148A5" w:rsidRPr="00F17308">
        <w:rPr>
          <w:rFonts w:ascii="Arial" w:eastAsia="Calibri" w:hAnsi="Arial" w:cs="Arial"/>
          <w:noProof/>
          <w:lang w:val="es-MX"/>
        </w:rPr>
        <w:t xml:space="preserve"> y C-096 del </w:t>
      </w:r>
      <w:r w:rsidR="00DC42F1" w:rsidRPr="00F17308">
        <w:rPr>
          <w:rFonts w:ascii="Arial" w:eastAsia="Calibri" w:hAnsi="Arial" w:cs="Arial"/>
          <w:noProof/>
          <w:lang w:val="es-MX"/>
        </w:rPr>
        <w:t xml:space="preserve"> 24 de marzo de 2021</w:t>
      </w:r>
      <w:r w:rsidRPr="00F17308">
        <w:rPr>
          <w:rFonts w:ascii="Arial" w:eastAsia="Calibri" w:hAnsi="Arial" w:cs="Arial"/>
          <w:noProof/>
          <w:lang w:val="es-MX"/>
        </w:rPr>
        <w:t>, que se reiteran en lo pertinente:</w:t>
      </w:r>
    </w:p>
    <w:p w14:paraId="059C26B4" w14:textId="77777777" w:rsidR="00C9694A" w:rsidRPr="00F17308" w:rsidRDefault="00C9694A" w:rsidP="00C9694A">
      <w:pPr>
        <w:spacing w:before="120" w:after="120" w:line="276" w:lineRule="auto"/>
        <w:ind w:firstLine="709"/>
        <w:jc w:val="both"/>
        <w:rPr>
          <w:rFonts w:ascii="Arial" w:eastAsia="Calibri" w:hAnsi="Arial" w:cs="Arial"/>
          <w:lang w:val="es-ES"/>
        </w:rPr>
      </w:pPr>
      <w:r w:rsidRPr="00F17308">
        <w:rPr>
          <w:rFonts w:ascii="Arial" w:eastAsia="Calibri" w:hAnsi="Arial" w:cs="Arial"/>
          <w:lang w:val="es-ES"/>
        </w:rPr>
        <w:t xml:space="preserve">La Ley 80 de 1993, en el texto original del artículo 41, estableció que los requisitos para perfeccionar el contrato eran: i) llegar a un acuerdo sobre el objeto y la contraprestación y </w:t>
      </w:r>
      <w:proofErr w:type="spellStart"/>
      <w:r w:rsidRPr="00F17308">
        <w:rPr>
          <w:rFonts w:ascii="Arial" w:eastAsia="Calibri" w:hAnsi="Arial" w:cs="Arial"/>
          <w:lang w:val="es-ES"/>
        </w:rPr>
        <w:t>ii</w:t>
      </w:r>
      <w:proofErr w:type="spellEnd"/>
      <w:r w:rsidRPr="00F17308">
        <w:rPr>
          <w:rFonts w:ascii="Arial" w:eastAsia="Calibri" w:hAnsi="Arial" w:cs="Arial"/>
          <w:lang w:val="es-ES"/>
        </w:rPr>
        <w:t xml:space="preserve">) que conste por escrito. Por su parte, para iniciar la ejecución se requería: i) la constitución y aprobación de la garantía y </w:t>
      </w:r>
      <w:proofErr w:type="spellStart"/>
      <w:r w:rsidRPr="00F17308">
        <w:rPr>
          <w:rFonts w:ascii="Arial" w:eastAsia="Calibri" w:hAnsi="Arial" w:cs="Arial"/>
          <w:lang w:val="es-ES"/>
        </w:rPr>
        <w:t>ii</w:t>
      </w:r>
      <w:proofErr w:type="spellEnd"/>
      <w:r w:rsidRPr="00F17308">
        <w:rPr>
          <w:rFonts w:ascii="Arial" w:eastAsia="Calibri" w:hAnsi="Arial" w:cs="Arial"/>
          <w:lang w:val="es-ES"/>
        </w:rPr>
        <w:t>) la existencia del registro presupuestal.</w:t>
      </w:r>
    </w:p>
    <w:p w14:paraId="52857D0A" w14:textId="77777777" w:rsidR="00C9694A" w:rsidRPr="00F17308" w:rsidRDefault="00C9694A" w:rsidP="00C9694A">
      <w:pPr>
        <w:spacing w:before="120" w:after="120" w:line="276" w:lineRule="auto"/>
        <w:ind w:firstLine="708"/>
        <w:jc w:val="both"/>
        <w:rPr>
          <w:rFonts w:ascii="Arial" w:eastAsia="Calibri" w:hAnsi="Arial" w:cs="Arial"/>
          <w:lang w:val="es-ES"/>
        </w:rPr>
      </w:pPr>
      <w:r w:rsidRPr="00F17308">
        <w:rPr>
          <w:rFonts w:ascii="Arial" w:eastAsia="Calibri" w:hAnsi="Arial" w:cs="Arial"/>
          <w:lang w:val="es-ES"/>
        </w:rPr>
        <w:t xml:space="preserve">Posteriormente, el artículo 50 de la Ley 789 de 2002 estableció, como obligación de quien quiere celebrar, renovar o liquidar contratos de cualquier naturaleza con entidades del sector público, cumplir con las obligaciones frente a los sistemas de salud, riesgos profesionales, pensiones y aportes a la Caja de Compensación Familiar, Instituto Colombiano de Bienestar Familiar y Servicio Nacional de Aprendizaje cuando a ello haya lugar. Asimismo, se facultó a la entidad estatal, al momento de liquidar los contratos, para verificar y dejar constancia del cumplimiento de las obligaciones del contratista frente a los aportes mencionados, durante toda su vigencia, estableciendo una correcta relación entre el monto cancelado y las sumas que debió cotizar. </w:t>
      </w:r>
    </w:p>
    <w:p w14:paraId="661AC491" w14:textId="77777777" w:rsidR="00C9694A" w:rsidRPr="00F17308" w:rsidRDefault="00C9694A" w:rsidP="00C9694A">
      <w:pPr>
        <w:spacing w:before="120" w:after="120" w:line="276" w:lineRule="auto"/>
        <w:ind w:firstLine="708"/>
        <w:jc w:val="both"/>
        <w:rPr>
          <w:rFonts w:ascii="Arial" w:eastAsia="Calibri" w:hAnsi="Arial" w:cs="Arial"/>
          <w:lang w:val="es-ES"/>
        </w:rPr>
      </w:pPr>
      <w:r w:rsidRPr="00F17308">
        <w:rPr>
          <w:rFonts w:ascii="Arial" w:eastAsia="Calibri" w:hAnsi="Arial" w:cs="Arial"/>
          <w:lang w:val="es-ES"/>
        </w:rPr>
        <w:t xml:space="preserve">Además, aclara que las «personas jurídicas» que quieran celebrar contratos con las entidades estatales deben acreditar el pago al Sistema de Seguridad Social Integral de sus empleados, y que por eso deben presentar una certificación expedida por el revisor fiscal o por el representante legal, durante un lapso equivalente al que exija el respectivo régimen de contratación para que se hubiera constituido la sociedad, el cual, en todo caso, no debe ser inferior a los 6 meses anteriores a la celebración del contrato –inciso tercero–. En este sentido, la ley señala que para presentar la oferta las </w:t>
      </w:r>
      <w:r w:rsidRPr="00F17308">
        <w:rPr>
          <w:rFonts w:ascii="Arial" w:eastAsia="Calibri" w:hAnsi="Arial" w:cs="Arial"/>
          <w:i/>
          <w:iCs/>
          <w:lang w:val="es-ES"/>
        </w:rPr>
        <w:t>personas jurídicas</w:t>
      </w:r>
      <w:r w:rsidRPr="00F17308">
        <w:rPr>
          <w:rFonts w:ascii="Arial" w:eastAsia="Calibri" w:hAnsi="Arial" w:cs="Arial"/>
          <w:lang w:val="es-ES"/>
        </w:rPr>
        <w:t xml:space="preserve"> deben acreditar el requisito señalado anteriormente, es decir, el pago al sistema de seguridad social de sus empleados –inciso 4–.</w:t>
      </w:r>
    </w:p>
    <w:p w14:paraId="2BF3EA02" w14:textId="77777777" w:rsidR="00C9694A" w:rsidRPr="00F17308" w:rsidRDefault="00C9694A" w:rsidP="00C9694A">
      <w:pPr>
        <w:spacing w:before="120" w:after="120" w:line="276" w:lineRule="auto"/>
        <w:ind w:firstLine="708"/>
        <w:jc w:val="both"/>
        <w:rPr>
          <w:rFonts w:ascii="Arial" w:eastAsia="Calibri" w:hAnsi="Arial" w:cs="Arial"/>
          <w:lang w:val="es-ES"/>
        </w:rPr>
      </w:pPr>
      <w:r w:rsidRPr="00F17308">
        <w:rPr>
          <w:rFonts w:ascii="Arial" w:eastAsia="Calibri" w:hAnsi="Arial" w:cs="Arial"/>
          <w:lang w:val="es-ES"/>
        </w:rPr>
        <w:lastRenderedPageBreak/>
        <w:t>Esta norma fue analizada por el Consejo de Estado, quien consideró que el artículo 50 de la Ley 789 de 2002 tiene por objeto evitar la evasión por parte de los empleadores de las cotizaciones al Sistema de Seguridad Social Integral y de los aportes parafiscales. De igual forma, esa Corporación consideró que para lograr esa finalidad el legislador impuso a las entidades estatales la obligación de verificar, en los procesos de selección de contratistas y durante la ejecución y liquidación de los contratos, que tanto los oferentes como los contratistas hayan realizado los aportes al Sistema de Seguridad Social Integral</w:t>
      </w:r>
      <w:r w:rsidRPr="00F17308">
        <w:rPr>
          <w:rFonts w:ascii="Arial" w:eastAsia="Calibri" w:hAnsi="Arial" w:cs="Arial"/>
          <w:vertAlign w:val="superscript"/>
          <w:lang w:val="es-ES"/>
        </w:rPr>
        <w:footnoteReference w:id="6"/>
      </w:r>
      <w:r w:rsidRPr="00F17308">
        <w:rPr>
          <w:rFonts w:ascii="Arial" w:eastAsia="Calibri" w:hAnsi="Arial" w:cs="Arial"/>
          <w:lang w:val="es-ES"/>
        </w:rPr>
        <w:t xml:space="preserve">. Por lo tanto, la jurisprudencia reiteró la necesidad de que las entidades estatales, durante la ejecución del contrato, verifiquen el cumplimiento de las obligaciones del Sistema de Seguridad Social Integral por parte de los contratistas. </w:t>
      </w:r>
    </w:p>
    <w:p w14:paraId="476527D1" w14:textId="77777777" w:rsidR="00C9694A" w:rsidRPr="00F17308" w:rsidRDefault="00C9694A" w:rsidP="00C9694A">
      <w:pPr>
        <w:spacing w:after="0" w:line="276" w:lineRule="auto"/>
        <w:ind w:firstLine="708"/>
        <w:jc w:val="both"/>
        <w:rPr>
          <w:rFonts w:ascii="Arial" w:eastAsia="Calibri" w:hAnsi="Arial" w:cs="Arial"/>
          <w:lang w:val="es-ES"/>
        </w:rPr>
      </w:pPr>
      <w:r w:rsidRPr="00F17308">
        <w:rPr>
          <w:rFonts w:ascii="Arial" w:eastAsia="Calibri" w:hAnsi="Arial" w:cs="Arial"/>
          <w:lang w:val="es-ES"/>
        </w:rPr>
        <w:t>Posteriormente, el artículo 23 de la Ley 1150 de 2007 modificó el inciso segundo del artículo 41 de la Ley 80 de 1993, incluyendo la obligación, para los proponentes y contratistas, de estar a paz y salvo con los aportes parafiscales al Sistema de Seguridad Social integral, al señalar:</w:t>
      </w:r>
    </w:p>
    <w:p w14:paraId="0EB555A5" w14:textId="77777777" w:rsidR="00C9694A" w:rsidRPr="00F17308" w:rsidRDefault="00C9694A" w:rsidP="00C9694A">
      <w:pPr>
        <w:spacing w:after="0" w:line="240" w:lineRule="auto"/>
        <w:ind w:right="709"/>
        <w:jc w:val="both"/>
        <w:rPr>
          <w:rFonts w:ascii="Arial" w:eastAsia="Times New Roman" w:hAnsi="Arial" w:cs="Arial"/>
          <w:sz w:val="21"/>
          <w:szCs w:val="21"/>
          <w:lang w:val="es-ES" w:eastAsia="es-CO"/>
        </w:rPr>
      </w:pPr>
    </w:p>
    <w:p w14:paraId="5DA350D0" w14:textId="77777777" w:rsidR="00C9694A" w:rsidRPr="00F17308" w:rsidRDefault="00C9694A" w:rsidP="00C9694A">
      <w:pPr>
        <w:spacing w:after="0" w:line="240" w:lineRule="auto"/>
        <w:ind w:left="709" w:right="709"/>
        <w:jc w:val="both"/>
        <w:rPr>
          <w:rFonts w:ascii="Arial" w:eastAsia="Times New Roman" w:hAnsi="Arial" w:cs="Arial"/>
          <w:sz w:val="21"/>
          <w:szCs w:val="21"/>
          <w:lang w:val="es-ES" w:eastAsia="es-CO"/>
        </w:rPr>
      </w:pPr>
      <w:r w:rsidRPr="00F17308">
        <w:rPr>
          <w:rFonts w:ascii="Arial" w:eastAsia="Times New Roman" w:hAnsi="Arial" w:cs="Arial"/>
          <w:sz w:val="21"/>
          <w:szCs w:val="21"/>
          <w:lang w:val="es-ES" w:eastAsia="es-CO"/>
        </w:rPr>
        <w:t>[…]</w:t>
      </w:r>
    </w:p>
    <w:p w14:paraId="5D602C67" w14:textId="77777777" w:rsidR="00C9694A" w:rsidRPr="00F17308" w:rsidRDefault="00C9694A" w:rsidP="00C9694A">
      <w:pPr>
        <w:tabs>
          <w:tab w:val="left" w:pos="7938"/>
          <w:tab w:val="left" w:pos="8080"/>
        </w:tabs>
        <w:spacing w:after="120" w:line="240" w:lineRule="auto"/>
        <w:ind w:left="709" w:right="709"/>
        <w:jc w:val="both"/>
        <w:rPr>
          <w:rFonts w:ascii="Arial" w:eastAsia="Times New Roman" w:hAnsi="Arial" w:cs="Arial"/>
          <w:sz w:val="21"/>
          <w:szCs w:val="21"/>
          <w:lang w:val="es-ES" w:eastAsia="es-CO"/>
        </w:rPr>
      </w:pPr>
      <w:r w:rsidRPr="00F17308">
        <w:rPr>
          <w:rFonts w:ascii="Arial" w:eastAsia="Times New Roman" w:hAnsi="Arial" w:cs="Arial"/>
          <w:sz w:val="21"/>
          <w:szCs w:val="21"/>
          <w:lang w:val="es-ES" w:eastAsia="es-CO"/>
        </w:rPr>
        <w:t>Para la ejecución se requerirá de la aprobación de la garantía y de la existencia de las disponibilidades presupuestales correspondientes, salvo que se trate de la contratación con recursos de vigencias fiscales futuras de conformidad con lo previsto en la ley orgánica del presupuesto. El proponente y el contratista deberán acreditar que se encuentran al día en el pago de aportes parafiscales relativos al Sistema de Seguridad Social Integral, así como los propios del Sena, ICBF y Cajas de Compensación Familiar, cuando corresponda.</w:t>
      </w:r>
    </w:p>
    <w:p w14:paraId="4D945A63" w14:textId="77777777" w:rsidR="00C9694A" w:rsidRPr="00F17308" w:rsidRDefault="00C9694A" w:rsidP="00C9694A">
      <w:pPr>
        <w:spacing w:after="120" w:line="240" w:lineRule="auto"/>
        <w:ind w:left="709" w:right="709"/>
        <w:jc w:val="both"/>
        <w:rPr>
          <w:rFonts w:ascii="Arial" w:eastAsia="Times New Roman" w:hAnsi="Arial" w:cs="Arial"/>
          <w:sz w:val="21"/>
          <w:szCs w:val="21"/>
          <w:lang w:val="es-ES" w:eastAsia="es-CO"/>
        </w:rPr>
      </w:pPr>
      <w:r w:rsidRPr="00F17308">
        <w:rPr>
          <w:rFonts w:ascii="Arial" w:eastAsia="Times New Roman" w:hAnsi="Arial" w:cs="Arial"/>
          <w:bCs/>
          <w:sz w:val="21"/>
          <w:szCs w:val="21"/>
          <w:lang w:val="es-ES" w:eastAsia="es-CO"/>
        </w:rPr>
        <w:t>Parágrafo 1.</w:t>
      </w:r>
      <w:r w:rsidRPr="00F17308">
        <w:rPr>
          <w:rFonts w:ascii="Arial" w:eastAsia="Times New Roman" w:hAnsi="Arial" w:cs="Arial"/>
          <w:sz w:val="21"/>
          <w:szCs w:val="21"/>
          <w:lang w:val="es-ES" w:eastAsia="es-CO"/>
        </w:rPr>
        <w:t> El requisito establecido en la parte final del inciso segundo de este artículo deberá acreditarse para la realización de cada pago derivado del contrato estatal.</w:t>
      </w:r>
    </w:p>
    <w:p w14:paraId="4F5C622E" w14:textId="77777777" w:rsidR="00C9694A" w:rsidRPr="00F17308" w:rsidRDefault="00C9694A" w:rsidP="00C9694A">
      <w:pPr>
        <w:spacing w:after="0" w:line="240" w:lineRule="auto"/>
        <w:ind w:left="709" w:right="709"/>
        <w:jc w:val="both"/>
        <w:rPr>
          <w:rFonts w:ascii="Arial" w:eastAsia="Times New Roman" w:hAnsi="Arial" w:cs="Arial"/>
          <w:sz w:val="21"/>
          <w:szCs w:val="21"/>
          <w:lang w:val="es-ES" w:eastAsia="es-CO"/>
        </w:rPr>
      </w:pPr>
      <w:r w:rsidRPr="00F17308">
        <w:rPr>
          <w:rFonts w:ascii="Arial" w:eastAsia="Times New Roman" w:hAnsi="Arial" w:cs="Arial"/>
          <w:sz w:val="21"/>
          <w:szCs w:val="21"/>
          <w:lang w:val="es-ES" w:eastAsia="es-CO"/>
        </w:rPr>
        <w:t>El servidor público que sin justa causa no verifique el pago de los aportes a que se refiere el presente artículo, incurrirá en causal de mala conducta, que será sancionada con arreglo al régimen disciplinario vigente.</w:t>
      </w:r>
    </w:p>
    <w:p w14:paraId="262F4CDD" w14:textId="77777777" w:rsidR="00C9694A" w:rsidRPr="00F17308" w:rsidRDefault="00C9694A" w:rsidP="00C9694A">
      <w:pPr>
        <w:spacing w:after="0" w:line="276" w:lineRule="auto"/>
        <w:ind w:firstLine="709"/>
        <w:jc w:val="both"/>
        <w:rPr>
          <w:rFonts w:ascii="Arial" w:eastAsia="Calibri" w:hAnsi="Arial" w:cs="Arial"/>
          <w:lang w:val="es-ES"/>
        </w:rPr>
      </w:pPr>
    </w:p>
    <w:p w14:paraId="7FA47F11" w14:textId="1668A45B" w:rsidR="00C9694A" w:rsidRPr="00F17308" w:rsidRDefault="00C9694A" w:rsidP="00C9694A">
      <w:pPr>
        <w:spacing w:after="0" w:line="276" w:lineRule="auto"/>
        <w:ind w:firstLine="709"/>
        <w:jc w:val="both"/>
        <w:rPr>
          <w:rFonts w:ascii="Arial" w:eastAsia="Calibri" w:hAnsi="Arial" w:cs="Arial"/>
          <w:lang w:val="es-ES"/>
        </w:rPr>
      </w:pPr>
      <w:r w:rsidRPr="00F17308">
        <w:rPr>
          <w:rFonts w:ascii="Arial" w:eastAsia="Calibri" w:hAnsi="Arial" w:cs="Arial"/>
          <w:lang w:val="es-ES"/>
        </w:rPr>
        <w:t xml:space="preserve">De la lectura integral del artículo 23 de la Ley 1150 de 2007 se infiere que, si bien los proponentes y los contratistas deben estar al día en el pago al Sistema de Seguridad Social Integral, la verificación de este requisito, por parte de las entidades estatales, se efectuará </w:t>
      </w:r>
      <w:r w:rsidR="005E30E7" w:rsidRPr="00F17308">
        <w:rPr>
          <w:rFonts w:ascii="Arial" w:eastAsia="Calibri" w:hAnsi="Arial" w:cs="Arial"/>
          <w:lang w:val="es-ES"/>
        </w:rPr>
        <w:t xml:space="preserve">para la ejecución del contrato y </w:t>
      </w:r>
      <w:r w:rsidRPr="00F17308">
        <w:rPr>
          <w:rFonts w:ascii="Arial" w:eastAsia="Calibri" w:hAnsi="Arial" w:cs="Arial"/>
          <w:lang w:val="es-ES"/>
        </w:rPr>
        <w:t>cuando realicen los pagos del contrato, es decir, durante la ejecución.</w:t>
      </w:r>
    </w:p>
    <w:p w14:paraId="64ABA5A3" w14:textId="3AA2EB63" w:rsidR="00C9694A" w:rsidRPr="00F17308" w:rsidRDefault="00C9694A" w:rsidP="00C9694A">
      <w:pPr>
        <w:spacing w:before="120" w:after="120" w:line="276" w:lineRule="auto"/>
        <w:ind w:firstLine="709"/>
        <w:jc w:val="both"/>
        <w:rPr>
          <w:rFonts w:ascii="Arial" w:eastAsia="Calibri" w:hAnsi="Arial" w:cs="Arial"/>
          <w:lang w:val="es-ES"/>
        </w:rPr>
      </w:pPr>
      <w:r w:rsidRPr="00F17308">
        <w:rPr>
          <w:rFonts w:ascii="Arial" w:eastAsia="Calibri" w:hAnsi="Arial" w:cs="Arial"/>
          <w:lang w:val="es-ES"/>
        </w:rPr>
        <w:t xml:space="preserve">No obstante, el artículo 50 de la Ley 789 de 2002 previó una regla especial para las «personas jurídicas» que aspiran a celebrar contratos con las entidades estatales. Para presentar «la oferta» deben acreditar el pago de los aportes de sus empleados, mediante certificación expedida por el revisor fiscal, cuando este exista, de acuerdo con los requerimientos de ley, o por el representante legal, durante un lapso equivalente al que exija el respectivo régimen de contratación para el que se hubiera constituido la sociedad, </w:t>
      </w:r>
      <w:r w:rsidRPr="00F17308">
        <w:rPr>
          <w:rFonts w:ascii="Arial" w:eastAsia="Calibri" w:hAnsi="Arial" w:cs="Arial"/>
          <w:lang w:val="es-ES"/>
        </w:rPr>
        <w:lastRenderedPageBreak/>
        <w:t>el cual, en todo caso, no será inferior a los 6 meses anteriores a la celebración del contrato. Si bien este certificado no es un requisito para perfeccionar el contrato, sí lo es para presentar la oferta.</w:t>
      </w:r>
      <w:r w:rsidR="00B449B5" w:rsidRPr="00F17308">
        <w:rPr>
          <w:rFonts w:ascii="Arial" w:eastAsia="Calibri" w:hAnsi="Arial" w:cs="Arial"/>
          <w:lang w:val="es-ES"/>
        </w:rPr>
        <w:t xml:space="preserve"> Sin embargo, es importante destacar que esta exigencia originada en los incisos 3 y 4 del artículo 50 de la Ley 789 de 2002, únicamente se estableció frente a las personas jurídicas.</w:t>
      </w:r>
    </w:p>
    <w:p w14:paraId="27FE3ECD" w14:textId="2C683C7D" w:rsidR="00C9694A" w:rsidRPr="00F17308" w:rsidRDefault="00C9694A" w:rsidP="00C9694A">
      <w:pPr>
        <w:spacing w:before="120" w:after="120" w:line="276" w:lineRule="auto"/>
        <w:ind w:firstLine="709"/>
        <w:jc w:val="both"/>
        <w:rPr>
          <w:rFonts w:ascii="Arial" w:eastAsia="Calibri" w:hAnsi="Arial" w:cs="Arial"/>
          <w:lang w:val="es-ES"/>
        </w:rPr>
      </w:pPr>
      <w:r w:rsidRPr="00F17308">
        <w:rPr>
          <w:rFonts w:ascii="Arial" w:eastAsia="Calibri" w:hAnsi="Arial" w:cs="Arial"/>
          <w:lang w:val="es-ES"/>
        </w:rPr>
        <w:t xml:space="preserve">En este sentido, la verificación </w:t>
      </w:r>
      <w:r w:rsidR="005E30E7" w:rsidRPr="00F17308">
        <w:rPr>
          <w:rFonts w:ascii="Arial" w:eastAsia="Calibri" w:hAnsi="Arial" w:cs="Arial"/>
          <w:lang w:val="es-ES"/>
        </w:rPr>
        <w:t>del cumplimiento de las obligaciones relacionadas con el</w:t>
      </w:r>
      <w:r w:rsidRPr="00F17308">
        <w:rPr>
          <w:rFonts w:ascii="Arial" w:eastAsia="Calibri" w:hAnsi="Arial" w:cs="Arial"/>
          <w:lang w:val="es-ES"/>
        </w:rPr>
        <w:t xml:space="preserve"> Sistema de Seguridad Social Integral cambia dependiendo </w:t>
      </w:r>
      <w:r w:rsidR="005E30E7" w:rsidRPr="00F17308">
        <w:rPr>
          <w:rFonts w:ascii="Arial" w:eastAsia="Calibri" w:hAnsi="Arial" w:cs="Arial"/>
          <w:lang w:val="es-ES"/>
        </w:rPr>
        <w:t xml:space="preserve">de </w:t>
      </w:r>
      <w:r w:rsidRPr="00F17308">
        <w:rPr>
          <w:rFonts w:ascii="Arial" w:eastAsia="Calibri" w:hAnsi="Arial" w:cs="Arial"/>
          <w:lang w:val="es-ES"/>
        </w:rPr>
        <w:t xml:space="preserve">si se trata de una persona natural o de una jurídica: i) si es una natural, la entidad estatal verificará el pago al Sistema de Seguridad Social Integral cuando se realicen los pagos del contrato, es decir, durante su ejecución y </w:t>
      </w:r>
      <w:proofErr w:type="spellStart"/>
      <w:r w:rsidRPr="00F17308">
        <w:rPr>
          <w:rFonts w:ascii="Arial" w:eastAsia="Calibri" w:hAnsi="Arial" w:cs="Arial"/>
          <w:lang w:val="es-ES"/>
        </w:rPr>
        <w:t>ii</w:t>
      </w:r>
      <w:proofErr w:type="spellEnd"/>
      <w:r w:rsidRPr="00F17308">
        <w:rPr>
          <w:rFonts w:ascii="Arial" w:eastAsia="Calibri" w:hAnsi="Arial" w:cs="Arial"/>
          <w:lang w:val="es-ES"/>
        </w:rPr>
        <w:t xml:space="preserve">) si se refiere a una persona jurídica, </w:t>
      </w:r>
      <w:r w:rsidR="005E30E7" w:rsidRPr="00F17308">
        <w:rPr>
          <w:rFonts w:ascii="Arial" w:eastAsia="Calibri" w:hAnsi="Arial" w:cs="Arial"/>
          <w:lang w:val="es-ES"/>
        </w:rPr>
        <w:t>la acreditación del cumplimiento de las obligaciones relacionadas con</w:t>
      </w:r>
      <w:r w:rsidRPr="00F17308">
        <w:rPr>
          <w:rFonts w:ascii="Arial" w:eastAsia="Calibri" w:hAnsi="Arial" w:cs="Arial"/>
          <w:lang w:val="es-ES"/>
        </w:rPr>
        <w:t xml:space="preserve"> </w:t>
      </w:r>
      <w:r w:rsidR="005E30E7" w:rsidRPr="00F17308">
        <w:rPr>
          <w:rFonts w:ascii="Arial" w:eastAsia="Calibri" w:hAnsi="Arial" w:cs="Arial"/>
          <w:lang w:val="es-ES"/>
        </w:rPr>
        <w:t>el</w:t>
      </w:r>
      <w:r w:rsidRPr="00F17308">
        <w:rPr>
          <w:rFonts w:ascii="Arial" w:eastAsia="Calibri" w:hAnsi="Arial" w:cs="Arial"/>
          <w:lang w:val="es-ES"/>
        </w:rPr>
        <w:t xml:space="preserve"> Sistema de Seguridad Social Integral de sus empleados se debe aportar con la presentación de la oferta, y este constituye un criterio de admisión de la oferta. Lo anterior sin perjuicio de que durante la ejecución del contrato también se acredite el pago al Sistema de Seguridad Social Integral para pagar las cuentas o facturas si a ello hubiere lugar. </w:t>
      </w:r>
    </w:p>
    <w:p w14:paraId="5FBBF71E" w14:textId="77777777" w:rsidR="00C9694A" w:rsidRPr="00F17308" w:rsidRDefault="00C9694A" w:rsidP="00C9694A">
      <w:pPr>
        <w:spacing w:before="120" w:after="120" w:line="276" w:lineRule="auto"/>
        <w:ind w:firstLine="709"/>
        <w:jc w:val="both"/>
        <w:rPr>
          <w:rFonts w:ascii="Arial" w:eastAsia="Calibri" w:hAnsi="Arial" w:cs="Arial"/>
          <w:lang w:val="es-ES"/>
        </w:rPr>
      </w:pPr>
      <w:r w:rsidRPr="00F17308">
        <w:rPr>
          <w:rFonts w:ascii="Arial" w:eastAsia="Calibri" w:hAnsi="Arial" w:cs="Arial"/>
          <w:lang w:val="es-ES"/>
        </w:rPr>
        <w:t xml:space="preserve">Asimismo, en virtud del artículo 50 de la Ley 789 de 2002, la entidad verificará, tanto para las personas naturales como para las jurídicas, la realización de los aportes al Sistema de Seguridad Social Integral, al momento de su liquidación, y dejarán constancia del cumplimiento de las obligaciones del contratista frente a los aportes mencionados durante toda su vigencia, estableciendo una correcta relación entre el monto cancelado y las sumas que debieron cotizar. </w:t>
      </w:r>
    </w:p>
    <w:p w14:paraId="63F5E4D3" w14:textId="795FD9DC" w:rsidR="00047E3C" w:rsidRPr="00F17308" w:rsidRDefault="00C9694A" w:rsidP="00C9694A">
      <w:pPr>
        <w:spacing w:after="120" w:line="276" w:lineRule="auto"/>
        <w:ind w:firstLine="709"/>
        <w:jc w:val="both"/>
        <w:rPr>
          <w:rFonts w:ascii="Arial" w:eastAsia="Calibri" w:hAnsi="Arial" w:cs="Arial"/>
          <w:lang w:val="es-ES"/>
        </w:rPr>
      </w:pPr>
      <w:r w:rsidRPr="00F17308">
        <w:rPr>
          <w:rFonts w:ascii="Arial" w:eastAsia="Calibri" w:hAnsi="Arial" w:cs="Arial"/>
          <w:lang w:val="es-ES"/>
        </w:rPr>
        <w:t>No cabe duda de que el pago de los aportes al Sistema de Seguridad Social Integral, por parte de los contratistas del Estado, es una obligación contenida en las leyes y disposiciones reglamentarias que regulan esta materia, y es deber de las entidades contratantes verificar el cumplimiento de este mandato, tanto antes de celebrar el contrato como durante su ejecución y liquidación, conforme a la naturaleza jurídica de la persona con quien se va a realizar el contrato.</w:t>
      </w:r>
    </w:p>
    <w:p w14:paraId="5A132B99" w14:textId="15928A7A" w:rsidR="005B5B2D" w:rsidRPr="00F17308" w:rsidRDefault="005B5B2D" w:rsidP="00291FEF">
      <w:pPr>
        <w:spacing w:after="0" w:line="276" w:lineRule="auto"/>
        <w:ind w:firstLine="709"/>
        <w:jc w:val="both"/>
        <w:rPr>
          <w:rFonts w:ascii="Arial" w:hAnsi="Arial" w:cs="Arial"/>
        </w:rPr>
      </w:pPr>
      <w:r w:rsidRPr="00F17308">
        <w:rPr>
          <w:rFonts w:ascii="Arial" w:hAnsi="Arial" w:cs="Arial"/>
          <w:lang w:val="es-ES"/>
        </w:rPr>
        <w:t xml:space="preserve">En armonía con las consideraciones anteriores, que constituyen el fundamento de la forma como se acredita el cumplimiento de las obligaciones con el Sistema de Seguridad Social Integral, de acuerdo con la normativa vigente, se analizará la regulación de este aspecto en los </w:t>
      </w:r>
      <w:r w:rsidR="008D2BC8" w:rsidRPr="00F17308">
        <w:rPr>
          <w:rFonts w:ascii="Arial" w:hAnsi="Arial" w:cs="Arial"/>
          <w:lang w:val="es-ES"/>
        </w:rPr>
        <w:t>d</w:t>
      </w:r>
      <w:r w:rsidRPr="00F17308">
        <w:rPr>
          <w:rFonts w:ascii="Arial" w:hAnsi="Arial" w:cs="Arial"/>
          <w:lang w:val="es-ES"/>
        </w:rPr>
        <w:t xml:space="preserve">ocumentos Tipo de licitación de obra pública de infraestructura de transporte –Versión </w:t>
      </w:r>
      <w:r w:rsidR="009E4A72" w:rsidRPr="00F17308">
        <w:rPr>
          <w:rFonts w:ascii="Arial" w:hAnsi="Arial" w:cs="Arial"/>
          <w:lang w:val="es-ES"/>
        </w:rPr>
        <w:t xml:space="preserve">3 y los </w:t>
      </w:r>
      <w:r w:rsidR="009E4A72" w:rsidRPr="00F17308">
        <w:rPr>
          <w:rFonts w:ascii="Arial" w:hAnsi="Arial" w:cs="Arial"/>
        </w:rPr>
        <w:t xml:space="preserve">documentos tipo para los procesos de selección abreviada de menor cuantía de obra pública de infraestructura de transporte – Versión 2. </w:t>
      </w:r>
    </w:p>
    <w:p w14:paraId="31D71A5A" w14:textId="77777777" w:rsidR="00291FEF" w:rsidRPr="00F17308" w:rsidRDefault="00291FEF" w:rsidP="00B42972">
      <w:pPr>
        <w:tabs>
          <w:tab w:val="left" w:pos="426"/>
        </w:tabs>
        <w:spacing w:after="0" w:line="276" w:lineRule="auto"/>
        <w:jc w:val="both"/>
        <w:rPr>
          <w:rFonts w:ascii="Arial" w:eastAsia="Calibri" w:hAnsi="Arial" w:cs="Arial"/>
          <w:b/>
          <w:bCs/>
          <w:noProof/>
          <w:lang w:val="es-ES_tradnl"/>
        </w:rPr>
      </w:pPr>
    </w:p>
    <w:p w14:paraId="16EDD72B" w14:textId="35E559E8" w:rsidR="00291FEF" w:rsidRPr="00F17308" w:rsidRDefault="00B42972" w:rsidP="00B42972">
      <w:pPr>
        <w:tabs>
          <w:tab w:val="left" w:pos="426"/>
        </w:tabs>
        <w:spacing w:after="0" w:line="276" w:lineRule="auto"/>
        <w:jc w:val="both"/>
        <w:rPr>
          <w:rFonts w:ascii="Arial" w:eastAsia="Calibri" w:hAnsi="Arial" w:cs="Arial"/>
          <w:b/>
          <w:bCs/>
          <w:noProof/>
          <w:lang w:val="es-ES_tradnl"/>
        </w:rPr>
      </w:pPr>
      <w:bookmarkStart w:id="7" w:name="_Hlk60290519"/>
      <w:r w:rsidRPr="00F17308">
        <w:rPr>
          <w:rFonts w:ascii="Arial" w:eastAsia="Calibri" w:hAnsi="Arial" w:cs="Arial"/>
          <w:b/>
          <w:bCs/>
          <w:noProof/>
          <w:lang w:val="es-ES_tradnl"/>
        </w:rPr>
        <w:t xml:space="preserve">2.4 </w:t>
      </w:r>
      <w:r w:rsidR="00291FEF" w:rsidRPr="00F17308">
        <w:rPr>
          <w:rFonts w:ascii="Arial" w:eastAsia="Calibri" w:hAnsi="Arial" w:cs="Arial"/>
          <w:b/>
          <w:bCs/>
          <w:noProof/>
          <w:lang w:val="es-ES_tradnl"/>
        </w:rPr>
        <w:t>Acreditación del cumplimiento de las obligaciones frente al Sistema de Seguridad Social Integral en los Documentos Tipo</w:t>
      </w:r>
      <w:bookmarkEnd w:id="7"/>
    </w:p>
    <w:p w14:paraId="38AE6F3A" w14:textId="77777777" w:rsidR="00291FEF" w:rsidRPr="00F17308" w:rsidRDefault="00291FEF" w:rsidP="00291FEF">
      <w:pPr>
        <w:spacing w:after="0" w:line="276" w:lineRule="auto"/>
        <w:ind w:firstLine="709"/>
        <w:jc w:val="both"/>
        <w:rPr>
          <w:rFonts w:ascii="Arial" w:hAnsi="Arial" w:cs="Arial"/>
          <w:lang w:val="es-ES"/>
        </w:rPr>
      </w:pPr>
    </w:p>
    <w:p w14:paraId="432E2572" w14:textId="4535030A" w:rsidR="00485ABD" w:rsidRPr="00F17308" w:rsidRDefault="008E0E80" w:rsidP="008E0E80">
      <w:pPr>
        <w:widowControl w:val="0"/>
        <w:autoSpaceDE w:val="0"/>
        <w:autoSpaceDN w:val="0"/>
        <w:spacing w:after="0" w:line="278" w:lineRule="auto"/>
        <w:jc w:val="both"/>
        <w:rPr>
          <w:rFonts w:ascii="Arial" w:eastAsia="Arial" w:hAnsi="Arial" w:cs="Arial"/>
          <w:lang w:val="es-ES"/>
        </w:rPr>
      </w:pPr>
      <w:r w:rsidRPr="00F17308">
        <w:rPr>
          <w:rFonts w:ascii="Arial" w:eastAsia="Arial" w:hAnsi="Arial" w:cs="Arial"/>
          <w:lang w:val="es-ES"/>
        </w:rPr>
        <w:t>E</w:t>
      </w:r>
      <w:r w:rsidR="00C9694A" w:rsidRPr="00F17308">
        <w:rPr>
          <w:rFonts w:ascii="Arial" w:eastAsia="Arial" w:hAnsi="Arial" w:cs="Arial"/>
          <w:lang w:val="es-ES"/>
        </w:rPr>
        <w:t xml:space="preserve">n el </w:t>
      </w:r>
      <w:r w:rsidR="00C9694A" w:rsidRPr="00F17308">
        <w:rPr>
          <w:rFonts w:ascii="Arial" w:eastAsia="Calibri" w:hAnsi="Arial" w:cs="Arial"/>
          <w:noProof/>
          <w:lang w:val="es-ES_tradnl"/>
        </w:rPr>
        <w:t xml:space="preserve">«Documento Base» </w:t>
      </w:r>
      <w:r w:rsidR="004508CC" w:rsidRPr="00F17308">
        <w:rPr>
          <w:rFonts w:ascii="Arial" w:eastAsia="Calibri" w:hAnsi="Arial" w:cs="Arial"/>
          <w:noProof/>
          <w:lang w:val="es-ES_tradnl"/>
        </w:rPr>
        <w:t xml:space="preserve">de los </w:t>
      </w:r>
      <w:r w:rsidR="00B42972" w:rsidRPr="00F17308">
        <w:rPr>
          <w:rFonts w:ascii="Arial" w:hAnsi="Arial" w:cs="Arial"/>
          <w:lang w:val="es-ES"/>
        </w:rPr>
        <w:t>documentos</w:t>
      </w:r>
      <w:r w:rsidR="004508CC" w:rsidRPr="00F17308">
        <w:rPr>
          <w:rFonts w:ascii="Arial" w:hAnsi="Arial" w:cs="Arial"/>
          <w:lang w:val="es-ES"/>
        </w:rPr>
        <w:t xml:space="preserve"> </w:t>
      </w:r>
      <w:r w:rsidR="00B16E65" w:rsidRPr="00F17308">
        <w:rPr>
          <w:rFonts w:ascii="Arial" w:hAnsi="Arial" w:cs="Arial"/>
          <w:lang w:val="es-ES"/>
        </w:rPr>
        <w:t>t</w:t>
      </w:r>
      <w:r w:rsidR="004508CC" w:rsidRPr="00F17308">
        <w:rPr>
          <w:rFonts w:ascii="Arial" w:hAnsi="Arial" w:cs="Arial"/>
          <w:lang w:val="es-ES"/>
        </w:rPr>
        <w:t>ipo de licitación de obra pública de infraestructura de transporte –Versión 3</w:t>
      </w:r>
      <w:r w:rsidR="00512E5B" w:rsidRPr="00F17308">
        <w:rPr>
          <w:rFonts w:ascii="Arial" w:hAnsi="Arial" w:cs="Arial"/>
          <w:lang w:val="es-ES"/>
        </w:rPr>
        <w:t xml:space="preserve">, </w:t>
      </w:r>
      <w:r w:rsidR="004508CC" w:rsidRPr="00F17308">
        <w:rPr>
          <w:rFonts w:ascii="Arial" w:hAnsi="Arial" w:cs="Arial"/>
          <w:lang w:val="es-ES"/>
        </w:rPr>
        <w:t xml:space="preserve">y los </w:t>
      </w:r>
      <w:r w:rsidR="004508CC" w:rsidRPr="00F17308">
        <w:rPr>
          <w:rFonts w:ascii="Arial" w:hAnsi="Arial" w:cs="Arial"/>
        </w:rPr>
        <w:t xml:space="preserve">documentos tipo para los procesos de selección abreviada de menor cuantía de obra pública de infraestructura de transporte – Versión 2, </w:t>
      </w:r>
      <w:r w:rsidR="00C9694A" w:rsidRPr="00F17308">
        <w:rPr>
          <w:rFonts w:ascii="Arial" w:eastAsia="Arial" w:hAnsi="Arial" w:cs="Arial"/>
          <w:lang w:val="es-ES"/>
        </w:rPr>
        <w:t xml:space="preserve">se establecen los requisitos habilitantes y los criterios para la ponderación de </w:t>
      </w:r>
      <w:r w:rsidR="00C9694A" w:rsidRPr="00F17308">
        <w:rPr>
          <w:rFonts w:ascii="Arial" w:eastAsia="Arial" w:hAnsi="Arial" w:cs="Arial"/>
          <w:lang w:val="es-ES"/>
        </w:rPr>
        <w:lastRenderedPageBreak/>
        <w:t xml:space="preserve">las propuestas, dentro de los cuales se encuentra la acreditación de pagos al Sistema de Seguridad Social, </w:t>
      </w:r>
      <w:r w:rsidR="00EB6316" w:rsidRPr="00F17308">
        <w:rPr>
          <w:rFonts w:ascii="Arial" w:eastAsia="Arial" w:hAnsi="Arial" w:cs="Arial"/>
          <w:lang w:val="es-ES"/>
        </w:rPr>
        <w:t>de la siguiente forma:</w:t>
      </w:r>
    </w:p>
    <w:p w14:paraId="5315B3F0" w14:textId="77777777" w:rsidR="00EB6316" w:rsidRPr="00F17308" w:rsidRDefault="00EB6316" w:rsidP="00EB6316">
      <w:pPr>
        <w:widowControl w:val="0"/>
        <w:autoSpaceDE w:val="0"/>
        <w:autoSpaceDN w:val="0"/>
        <w:spacing w:after="0" w:line="278" w:lineRule="auto"/>
        <w:ind w:firstLine="811"/>
        <w:jc w:val="both"/>
        <w:rPr>
          <w:rFonts w:ascii="Arial" w:eastAsia="Arial" w:hAnsi="Arial" w:cs="Arial"/>
          <w:lang w:val="es-ES"/>
        </w:rPr>
      </w:pPr>
    </w:p>
    <w:p w14:paraId="74F68EAA" w14:textId="285CA328" w:rsidR="00485ABD" w:rsidRPr="00F17308" w:rsidRDefault="00485ABD" w:rsidP="00EB6316">
      <w:pPr>
        <w:keepNext/>
        <w:keepLines/>
        <w:numPr>
          <w:ilvl w:val="1"/>
          <w:numId w:val="0"/>
        </w:numPr>
        <w:spacing w:after="0" w:line="240" w:lineRule="auto"/>
        <w:ind w:left="1069" w:right="709" w:hanging="360"/>
        <w:jc w:val="both"/>
        <w:outlineLvl w:val="1"/>
        <w:rPr>
          <w:rFonts w:ascii="Arial" w:eastAsiaTheme="majorEastAsia" w:hAnsi="Arial" w:cstheme="majorBidi"/>
          <w:b/>
          <w:caps/>
          <w:color w:val="000000" w:themeColor="text1"/>
          <w:sz w:val="21"/>
          <w:szCs w:val="21"/>
          <w:lang w:val="es-MX"/>
        </w:rPr>
      </w:pPr>
      <w:bookmarkStart w:id="8" w:name="_Toc73368189"/>
      <w:r w:rsidRPr="00F17308">
        <w:rPr>
          <w:rFonts w:ascii="Arial" w:eastAsiaTheme="majorEastAsia" w:hAnsi="Arial" w:cstheme="majorBidi"/>
          <w:b/>
          <w:color w:val="000000" w:themeColor="text1"/>
          <w:sz w:val="21"/>
          <w:szCs w:val="21"/>
          <w:lang w:val="es-MX"/>
        </w:rPr>
        <w:t>3.4 CERTIFICACIÓN DE PAGOS DE SEGURIDAD SOCIAL Y APORTES LEGALES</w:t>
      </w:r>
      <w:bookmarkEnd w:id="8"/>
    </w:p>
    <w:p w14:paraId="31CC046C" w14:textId="61FA486A" w:rsidR="00485ABD" w:rsidRPr="00F17308" w:rsidRDefault="00485ABD" w:rsidP="00485ABD">
      <w:pPr>
        <w:keepNext/>
        <w:keepLines/>
        <w:numPr>
          <w:ilvl w:val="2"/>
          <w:numId w:val="0"/>
        </w:numPr>
        <w:spacing w:before="40" w:after="120" w:line="240" w:lineRule="auto"/>
        <w:ind w:left="1429" w:right="709" w:hanging="720"/>
        <w:jc w:val="both"/>
        <w:outlineLvl w:val="2"/>
        <w:rPr>
          <w:rFonts w:ascii="Arial" w:eastAsiaTheme="majorEastAsia" w:hAnsi="Arial" w:cstheme="majorBidi"/>
          <w:b/>
          <w:caps/>
          <w:color w:val="000000" w:themeColor="text1"/>
          <w:sz w:val="21"/>
          <w:szCs w:val="21"/>
          <w:lang w:val="es-MX"/>
        </w:rPr>
      </w:pPr>
      <w:bookmarkStart w:id="9" w:name="_Toc73368190"/>
      <w:r w:rsidRPr="00F17308">
        <w:rPr>
          <w:rFonts w:ascii="Arial" w:eastAsiaTheme="majorEastAsia" w:hAnsi="Arial" w:cstheme="majorBidi"/>
          <w:b/>
          <w:color w:val="000000" w:themeColor="text1"/>
          <w:sz w:val="21"/>
          <w:szCs w:val="21"/>
          <w:lang w:val="es-MX"/>
        </w:rPr>
        <w:t>3.4.1 PERSONAS JURÍDICAS</w:t>
      </w:r>
      <w:bookmarkEnd w:id="9"/>
    </w:p>
    <w:p w14:paraId="7AD27607" w14:textId="77777777" w:rsidR="00485ABD" w:rsidRPr="00F17308" w:rsidRDefault="00485ABD" w:rsidP="00485ABD">
      <w:pPr>
        <w:spacing w:line="240" w:lineRule="auto"/>
        <w:ind w:left="709" w:right="709"/>
        <w:jc w:val="both"/>
        <w:rPr>
          <w:rFonts w:ascii="Arial" w:hAnsi="Arial"/>
          <w:color w:val="000000" w:themeColor="text1"/>
          <w:sz w:val="21"/>
          <w:szCs w:val="21"/>
          <w:lang w:val="es-MX"/>
        </w:rPr>
      </w:pPr>
      <w:r w:rsidRPr="00F17308">
        <w:rPr>
          <w:rFonts w:ascii="Arial" w:hAnsi="Arial"/>
          <w:color w:val="000000" w:themeColor="text1"/>
          <w:sz w:val="21"/>
          <w:szCs w:val="21"/>
          <w:lang w:val="es-MX"/>
        </w:rPr>
        <w:t xml:space="preserve">El proponente persona jurídica debe presentar el Formato 6 – Pagos de seguridad social y aportes legales suscrito por el revisor fiscal, de acuerdo con los requerimientos de ley o por el representante legal, bajo la gravedad del juramento, cuando no se requiera revisor fiscal, en el que conste el pago de los aportes de sus empleados a los sistemas de salud, riesgos profesionales, pensiones y aportes a las Cajas de Compensación Familiar, al Instituto Colombiano de Bienestar Familiar, al Servicio Nacional de Aprendizaje y  al Fondo Nacional de Formación Profesional para la Industria de Construcción, cuando a ello haya lugar. </w:t>
      </w:r>
    </w:p>
    <w:p w14:paraId="7706DFBA" w14:textId="77777777" w:rsidR="00485ABD" w:rsidRPr="00F17308" w:rsidRDefault="00485ABD" w:rsidP="00485ABD">
      <w:pPr>
        <w:spacing w:line="240" w:lineRule="auto"/>
        <w:ind w:left="709" w:right="709"/>
        <w:jc w:val="both"/>
        <w:rPr>
          <w:rFonts w:ascii="Arial" w:hAnsi="Arial"/>
          <w:color w:val="000000" w:themeColor="text1"/>
          <w:sz w:val="21"/>
          <w:szCs w:val="21"/>
          <w:lang w:val="es-MX"/>
        </w:rPr>
      </w:pPr>
      <w:r w:rsidRPr="00F17308">
        <w:rPr>
          <w:rFonts w:ascii="Arial" w:hAnsi="Arial"/>
          <w:color w:val="000000" w:themeColor="text1"/>
          <w:sz w:val="21"/>
          <w:szCs w:val="21"/>
          <w:lang w:val="es-MX"/>
        </w:rPr>
        <w:t xml:space="preserve">La entidad no exigirá las planillas de pago. Bastará el certificado suscrito por el revisor fiscal, en los casos requeridos por la ley, o por el representante legal que así lo acredite. </w:t>
      </w:r>
    </w:p>
    <w:p w14:paraId="5DC1E611" w14:textId="77777777" w:rsidR="00485ABD" w:rsidRPr="00F17308" w:rsidRDefault="00485ABD" w:rsidP="00485ABD">
      <w:pPr>
        <w:spacing w:line="240" w:lineRule="auto"/>
        <w:ind w:left="709" w:right="709"/>
        <w:jc w:val="both"/>
        <w:rPr>
          <w:rFonts w:ascii="Arial" w:hAnsi="Arial"/>
          <w:color w:val="000000" w:themeColor="text1"/>
          <w:sz w:val="21"/>
          <w:szCs w:val="21"/>
          <w:lang w:val="es-MX"/>
        </w:rPr>
      </w:pPr>
      <w:r w:rsidRPr="00F17308">
        <w:rPr>
          <w:rFonts w:ascii="Arial" w:hAnsi="Arial"/>
          <w:color w:val="000000" w:themeColor="text1"/>
          <w:sz w:val="21"/>
          <w:szCs w:val="21"/>
          <w:lang w:val="es-MX"/>
        </w:rPr>
        <w:t xml:space="preserve">Cuando la persona jurídica está exonerada en los términos previstos en el artículo 65 de la Ley 1819 de 2016 debe indicarlo en el Formato 6 – Pagos de seguridad social y aportes legales </w:t>
      </w:r>
    </w:p>
    <w:p w14:paraId="72A411FC" w14:textId="77777777" w:rsidR="00485ABD" w:rsidRPr="00F17308" w:rsidRDefault="00485ABD" w:rsidP="00485ABD">
      <w:pPr>
        <w:spacing w:line="240" w:lineRule="auto"/>
        <w:ind w:left="709" w:right="709"/>
        <w:jc w:val="both"/>
        <w:rPr>
          <w:rFonts w:ascii="Arial" w:hAnsi="Arial"/>
          <w:color w:val="000000" w:themeColor="text1"/>
          <w:sz w:val="21"/>
          <w:szCs w:val="21"/>
          <w:lang w:val="es-MX"/>
        </w:rPr>
      </w:pPr>
      <w:r w:rsidRPr="00F17308">
        <w:rPr>
          <w:rFonts w:ascii="Arial" w:hAnsi="Arial"/>
          <w:color w:val="000000" w:themeColor="text1"/>
          <w:sz w:val="21"/>
          <w:szCs w:val="21"/>
          <w:lang w:val="es-MX"/>
        </w:rPr>
        <w:t>Esta misma previsión aplica para las personas jurídicas extranjeras con domicilio o sucursal en Colombia, las cuales deben acreditar este requisito respecto del personal vinculado en Colombia.</w:t>
      </w:r>
    </w:p>
    <w:p w14:paraId="1B52DB66" w14:textId="10859930" w:rsidR="00485ABD" w:rsidRPr="00F17308" w:rsidRDefault="00485ABD" w:rsidP="00485ABD">
      <w:pPr>
        <w:keepNext/>
        <w:keepLines/>
        <w:numPr>
          <w:ilvl w:val="2"/>
          <w:numId w:val="0"/>
        </w:numPr>
        <w:spacing w:before="40" w:after="120" w:line="240" w:lineRule="auto"/>
        <w:ind w:left="1429" w:right="709" w:hanging="720"/>
        <w:jc w:val="both"/>
        <w:outlineLvl w:val="2"/>
        <w:rPr>
          <w:rFonts w:ascii="Arial" w:eastAsiaTheme="majorEastAsia" w:hAnsi="Arial" w:cstheme="majorBidi"/>
          <w:b/>
          <w:caps/>
          <w:color w:val="000000" w:themeColor="text1"/>
          <w:sz w:val="21"/>
          <w:szCs w:val="21"/>
          <w:lang w:val="es-MX"/>
        </w:rPr>
      </w:pPr>
      <w:bookmarkStart w:id="10" w:name="_Toc73368191"/>
      <w:r w:rsidRPr="00F17308">
        <w:rPr>
          <w:rFonts w:ascii="Arial" w:eastAsiaTheme="majorEastAsia" w:hAnsi="Arial" w:cstheme="majorBidi"/>
          <w:b/>
          <w:color w:val="000000" w:themeColor="text1"/>
          <w:sz w:val="21"/>
          <w:szCs w:val="21"/>
          <w:lang w:val="es-MX"/>
        </w:rPr>
        <w:t>3.4.3 PERSONAS NATURALES</w:t>
      </w:r>
      <w:bookmarkEnd w:id="10"/>
    </w:p>
    <w:p w14:paraId="54B78C6E" w14:textId="77777777" w:rsidR="00485ABD" w:rsidRPr="00F17308" w:rsidRDefault="00485ABD" w:rsidP="00485ABD">
      <w:pPr>
        <w:spacing w:line="240" w:lineRule="auto"/>
        <w:ind w:left="709" w:right="709"/>
        <w:jc w:val="both"/>
        <w:rPr>
          <w:rFonts w:ascii="Arial" w:hAnsi="Arial"/>
          <w:color w:val="000000" w:themeColor="text1"/>
          <w:sz w:val="21"/>
          <w:szCs w:val="21"/>
          <w:lang w:val="es-MX"/>
        </w:rPr>
      </w:pPr>
      <w:proofErr w:type="gramStart"/>
      <w:r w:rsidRPr="00F17308">
        <w:rPr>
          <w:rFonts w:ascii="Arial" w:hAnsi="Arial"/>
          <w:color w:val="000000" w:themeColor="text1"/>
          <w:sz w:val="21"/>
          <w:szCs w:val="21"/>
          <w:lang w:val="es-MX"/>
        </w:rPr>
        <w:t>El proponente persona natural</w:t>
      </w:r>
      <w:proofErr w:type="gramEnd"/>
      <w:r w:rsidRPr="00F17308">
        <w:rPr>
          <w:rFonts w:ascii="Arial" w:hAnsi="Arial"/>
          <w:color w:val="000000" w:themeColor="text1"/>
          <w:sz w:val="21"/>
          <w:szCs w:val="21"/>
          <w:lang w:val="es-MX"/>
        </w:rPr>
        <w:t xml:space="preserve"> debe acreditar la afiliación a los sistemas de seguridad social en salud y pensiones, aportando los certificados de afiliación respectivos o con el certificado de pago de la correspondiente planilla. </w:t>
      </w:r>
    </w:p>
    <w:p w14:paraId="20933087" w14:textId="77777777" w:rsidR="00485ABD" w:rsidRPr="00F17308" w:rsidRDefault="00485ABD" w:rsidP="00485ABD">
      <w:pPr>
        <w:spacing w:line="240" w:lineRule="auto"/>
        <w:ind w:left="709" w:right="709"/>
        <w:jc w:val="both"/>
        <w:rPr>
          <w:rFonts w:ascii="Arial" w:hAnsi="Arial"/>
          <w:color w:val="000000" w:themeColor="text1"/>
          <w:sz w:val="21"/>
          <w:szCs w:val="21"/>
          <w:lang w:val="es-MX"/>
        </w:rPr>
      </w:pPr>
      <w:r w:rsidRPr="00F17308">
        <w:rPr>
          <w:rFonts w:ascii="Arial" w:hAnsi="Arial"/>
          <w:color w:val="000000" w:themeColor="text1"/>
          <w:sz w:val="21"/>
          <w:szCs w:val="21"/>
          <w:lang w:val="es-MX"/>
        </w:rPr>
        <w:t>Los certificados de afiliación se deben presentar con fecha de expedición no mayor a treinta (30) días calendario, anteriores a la fecha del cierre del proceso de contratación. En caso de modificarse la fecha de cierre del proceso, se tendrá como referencia para establecer el plazo de vigencia de los certificados de afiliación la fecha originalmente establecida en el pliego de condiciones definitivo.</w:t>
      </w:r>
    </w:p>
    <w:p w14:paraId="49B97958" w14:textId="77777777" w:rsidR="00485ABD" w:rsidRPr="00F17308" w:rsidRDefault="00485ABD" w:rsidP="00485ABD">
      <w:pPr>
        <w:spacing w:line="240" w:lineRule="auto"/>
        <w:ind w:left="709" w:right="709"/>
        <w:jc w:val="both"/>
        <w:rPr>
          <w:rFonts w:ascii="Arial" w:hAnsi="Arial"/>
          <w:color w:val="000000" w:themeColor="text1"/>
          <w:sz w:val="21"/>
          <w:szCs w:val="21"/>
          <w:lang w:val="es-MX"/>
        </w:rPr>
      </w:pPr>
      <w:r w:rsidRPr="00F17308">
        <w:rPr>
          <w:rFonts w:ascii="Arial" w:hAnsi="Arial"/>
          <w:color w:val="000000" w:themeColor="text1"/>
          <w:sz w:val="21"/>
          <w:szCs w:val="21"/>
          <w:lang w:val="es-MX"/>
        </w:rPr>
        <w:t xml:space="preserve">La persona natural que reúna los requisitos para acceder a la pensión de vejez, o se pensione por invalidez o anticipadamente, presentará el certificado que lo acredite y, además, la afiliación al sistema de salud. </w:t>
      </w:r>
    </w:p>
    <w:p w14:paraId="28C45EEE" w14:textId="6B70F7B0" w:rsidR="00485ABD" w:rsidRPr="00F17308" w:rsidRDefault="00485ABD" w:rsidP="006B196E">
      <w:pPr>
        <w:spacing w:line="240" w:lineRule="auto"/>
        <w:ind w:left="709" w:right="709"/>
        <w:jc w:val="both"/>
        <w:rPr>
          <w:rFonts w:ascii="Arial" w:hAnsi="Arial"/>
          <w:color w:val="000000" w:themeColor="text1"/>
          <w:sz w:val="21"/>
          <w:szCs w:val="21"/>
          <w:lang w:val="es-MX"/>
        </w:rPr>
      </w:pPr>
      <w:r w:rsidRPr="00F17308">
        <w:rPr>
          <w:rFonts w:ascii="Arial" w:hAnsi="Arial"/>
          <w:color w:val="000000" w:themeColor="text1"/>
          <w:sz w:val="21"/>
          <w:szCs w:val="21"/>
          <w:lang w:val="es-MX"/>
        </w:rPr>
        <w:t>Esta misma previsión aplica para las personas naturales extranjeras con domicilio en Colombia las cuales deberán acreditar este requisito respecto del personal vinculado en Colombia</w:t>
      </w:r>
    </w:p>
    <w:p w14:paraId="7E062DA4" w14:textId="58F65208" w:rsidR="006B196E" w:rsidRPr="00F17308" w:rsidRDefault="006B196E" w:rsidP="006B196E">
      <w:pPr>
        <w:spacing w:line="240" w:lineRule="auto"/>
        <w:ind w:left="709" w:right="709"/>
        <w:jc w:val="both"/>
        <w:rPr>
          <w:rFonts w:ascii="Arial" w:hAnsi="Arial"/>
          <w:b/>
          <w:bCs/>
          <w:color w:val="000000" w:themeColor="text1"/>
          <w:sz w:val="21"/>
          <w:szCs w:val="21"/>
          <w:lang w:val="es-MX"/>
        </w:rPr>
      </w:pPr>
      <w:bookmarkStart w:id="11" w:name="_Toc73368192"/>
      <w:r w:rsidRPr="00F17308">
        <w:rPr>
          <w:rFonts w:ascii="Arial" w:hAnsi="Arial"/>
          <w:b/>
          <w:bCs/>
          <w:color w:val="000000" w:themeColor="text1"/>
          <w:sz w:val="21"/>
          <w:szCs w:val="21"/>
          <w:lang w:val="es-MX"/>
        </w:rPr>
        <w:t>3.4.3 PROPONENTES PLURALES</w:t>
      </w:r>
      <w:bookmarkEnd w:id="11"/>
    </w:p>
    <w:p w14:paraId="4E11E19E" w14:textId="77777777" w:rsidR="006B196E" w:rsidRPr="00F17308" w:rsidRDefault="006B196E" w:rsidP="006B196E">
      <w:pPr>
        <w:spacing w:after="0" w:line="240" w:lineRule="auto"/>
        <w:ind w:left="709" w:right="709"/>
        <w:jc w:val="both"/>
        <w:rPr>
          <w:rFonts w:ascii="Arial" w:hAnsi="Arial"/>
          <w:color w:val="000000" w:themeColor="text1"/>
          <w:sz w:val="21"/>
          <w:szCs w:val="21"/>
          <w:lang w:val="es-MX"/>
        </w:rPr>
      </w:pPr>
      <w:r w:rsidRPr="00F17308">
        <w:rPr>
          <w:rFonts w:ascii="Arial" w:hAnsi="Arial"/>
          <w:color w:val="000000" w:themeColor="text1"/>
          <w:sz w:val="21"/>
          <w:szCs w:val="21"/>
          <w:lang w:val="es-MX"/>
        </w:rPr>
        <w:t>Cada uno de los integrantes del proponente plural debe acreditar por separado los requisitos de que tratan los numerales anteriores.</w:t>
      </w:r>
    </w:p>
    <w:p w14:paraId="728BFAEC" w14:textId="77777777" w:rsidR="00EB6316" w:rsidRPr="00F17308" w:rsidRDefault="00EB6316" w:rsidP="006B196E">
      <w:pPr>
        <w:widowControl w:val="0"/>
        <w:autoSpaceDE w:val="0"/>
        <w:autoSpaceDN w:val="0"/>
        <w:spacing w:after="0" w:line="278" w:lineRule="auto"/>
        <w:jc w:val="both"/>
        <w:rPr>
          <w:rFonts w:ascii="Arial" w:eastAsia="Arial" w:hAnsi="Arial" w:cs="Arial"/>
          <w:lang w:val="es-ES"/>
        </w:rPr>
      </w:pPr>
    </w:p>
    <w:p w14:paraId="3E4D761F" w14:textId="3AB6F299" w:rsidR="00C9694A" w:rsidRPr="00F17308" w:rsidRDefault="00EB6316" w:rsidP="000C540C">
      <w:pPr>
        <w:spacing w:after="120" w:line="276" w:lineRule="auto"/>
        <w:ind w:firstLine="708"/>
        <w:jc w:val="both"/>
        <w:rPr>
          <w:rFonts w:ascii="Arial" w:eastAsia="MS Mincho" w:hAnsi="Arial" w:cs="Arial"/>
          <w:shd w:val="clear" w:color="auto" w:fill="FFFFFF"/>
          <w:lang w:eastAsia="es-CO"/>
        </w:rPr>
      </w:pPr>
      <w:r w:rsidRPr="00F17308">
        <w:rPr>
          <w:rFonts w:ascii="Arial" w:eastAsia="Arial" w:hAnsi="Arial" w:cs="Arial"/>
          <w:lang w:val="es-ES"/>
        </w:rPr>
        <w:lastRenderedPageBreak/>
        <w:t xml:space="preserve">En este sentido, en </w:t>
      </w:r>
      <w:r w:rsidR="00360064" w:rsidRPr="00F17308">
        <w:rPr>
          <w:rFonts w:ascii="Arial" w:eastAsia="Arial" w:hAnsi="Arial" w:cs="Arial"/>
          <w:lang w:val="es-ES"/>
        </w:rPr>
        <w:t>los numerales 3.4, 3.4</w:t>
      </w:r>
      <w:r w:rsidR="0071269C" w:rsidRPr="00F17308">
        <w:rPr>
          <w:rFonts w:ascii="Arial" w:eastAsia="Arial" w:hAnsi="Arial" w:cs="Arial"/>
          <w:lang w:val="es-ES"/>
        </w:rPr>
        <w:t>.</w:t>
      </w:r>
      <w:r w:rsidR="006B196E" w:rsidRPr="00F17308">
        <w:rPr>
          <w:rFonts w:ascii="Arial" w:eastAsia="Arial" w:hAnsi="Arial" w:cs="Arial"/>
          <w:lang w:val="es-ES"/>
        </w:rPr>
        <w:t>1,</w:t>
      </w:r>
      <w:r w:rsidR="00360064" w:rsidRPr="00F17308">
        <w:rPr>
          <w:rFonts w:ascii="Arial" w:eastAsia="Arial" w:hAnsi="Arial" w:cs="Arial"/>
          <w:lang w:val="es-ES"/>
        </w:rPr>
        <w:t xml:space="preserve"> 3.4</w:t>
      </w:r>
      <w:r w:rsidR="0071269C" w:rsidRPr="00F17308">
        <w:rPr>
          <w:rFonts w:ascii="Arial" w:eastAsia="Arial" w:hAnsi="Arial" w:cs="Arial"/>
          <w:lang w:val="es-ES"/>
        </w:rPr>
        <w:t>.</w:t>
      </w:r>
      <w:r w:rsidR="00360064" w:rsidRPr="00F17308">
        <w:rPr>
          <w:rFonts w:ascii="Arial" w:eastAsia="Arial" w:hAnsi="Arial" w:cs="Arial"/>
          <w:lang w:val="es-ES"/>
        </w:rPr>
        <w:t>2</w:t>
      </w:r>
      <w:r w:rsidR="006B196E" w:rsidRPr="00F17308">
        <w:rPr>
          <w:rFonts w:ascii="Arial" w:eastAsia="Arial" w:hAnsi="Arial" w:cs="Arial"/>
          <w:lang w:val="es-ES"/>
        </w:rPr>
        <w:t xml:space="preserve"> y 3.4.3</w:t>
      </w:r>
      <w:r w:rsidR="00360064" w:rsidRPr="00F17308">
        <w:rPr>
          <w:rFonts w:ascii="Arial" w:eastAsia="Arial" w:hAnsi="Arial" w:cs="Arial"/>
          <w:lang w:val="es-ES"/>
        </w:rPr>
        <w:t xml:space="preserve">, se </w:t>
      </w:r>
      <w:r w:rsidR="00AA0210" w:rsidRPr="00F17308">
        <w:rPr>
          <w:rFonts w:ascii="Arial" w:eastAsia="Arial" w:hAnsi="Arial" w:cs="Arial"/>
          <w:lang w:val="es-ES"/>
        </w:rPr>
        <w:t>establece: i</w:t>
      </w:r>
      <w:r w:rsidR="00C9694A" w:rsidRPr="00F17308">
        <w:rPr>
          <w:rFonts w:ascii="Arial" w:eastAsia="Arial" w:hAnsi="Arial" w:cs="Arial"/>
          <w:lang w:val="es-ES"/>
        </w:rPr>
        <w:t xml:space="preserve">) las reglas para la acreditación de aportes al Sistema de Seguridad Social Integral y parafiscales, </w:t>
      </w:r>
      <w:proofErr w:type="spellStart"/>
      <w:r w:rsidR="00C9694A" w:rsidRPr="00F17308">
        <w:rPr>
          <w:rFonts w:ascii="Arial" w:eastAsia="Arial" w:hAnsi="Arial" w:cs="Arial"/>
          <w:lang w:val="es-ES"/>
        </w:rPr>
        <w:t>ii</w:t>
      </w:r>
      <w:proofErr w:type="spellEnd"/>
      <w:r w:rsidR="00C9694A" w:rsidRPr="00F17308">
        <w:rPr>
          <w:rFonts w:ascii="Arial" w:eastAsia="Arial" w:hAnsi="Arial" w:cs="Arial"/>
          <w:lang w:val="es-ES"/>
        </w:rPr>
        <w:t xml:space="preserve">) los proponentes personas jurídicas deben acreditar este requisito con la suscripción y presentación del «Formato 6 – Pagos de seguridad social y aportes legales», </w:t>
      </w:r>
      <w:proofErr w:type="spellStart"/>
      <w:r w:rsidR="00C9694A" w:rsidRPr="00F17308">
        <w:rPr>
          <w:rFonts w:ascii="Arial" w:eastAsia="Arial" w:hAnsi="Arial" w:cs="Arial"/>
          <w:lang w:val="es-ES"/>
        </w:rPr>
        <w:t>iii</w:t>
      </w:r>
      <w:proofErr w:type="spellEnd"/>
      <w:r w:rsidR="00C9694A" w:rsidRPr="00F17308">
        <w:rPr>
          <w:rFonts w:ascii="Arial" w:eastAsia="Arial" w:hAnsi="Arial" w:cs="Arial"/>
          <w:lang w:val="es-ES"/>
        </w:rPr>
        <w:t xml:space="preserve">) los proponentes personas naturales </w:t>
      </w:r>
      <w:r w:rsidR="004E01CA" w:rsidRPr="00F17308">
        <w:rPr>
          <w:rFonts w:ascii="Arial" w:eastAsia="Calibri" w:hAnsi="Arial" w:cs="Arial"/>
          <w:bCs/>
          <w:noProof/>
          <w:lang w:val="es-ES_tradnl"/>
        </w:rPr>
        <w:t>deben acreditar la afiliación a los sistemas de seguridad social en salud y pensiones, aportando los certificados de afiliación respectivos o el certificado de pago de la correspondiente planilla</w:t>
      </w:r>
      <w:r w:rsidR="00C9694A" w:rsidRPr="00F17308">
        <w:rPr>
          <w:rFonts w:ascii="Arial" w:eastAsia="Arial" w:hAnsi="Arial" w:cs="Arial"/>
          <w:lang w:val="es-ES"/>
        </w:rPr>
        <w:t xml:space="preserve">, </w:t>
      </w:r>
      <w:proofErr w:type="spellStart"/>
      <w:r w:rsidR="00C9694A" w:rsidRPr="00F17308">
        <w:rPr>
          <w:rFonts w:ascii="Arial" w:eastAsia="Arial" w:hAnsi="Arial" w:cs="Arial"/>
          <w:lang w:val="es-ES"/>
        </w:rPr>
        <w:t>iv</w:t>
      </w:r>
      <w:proofErr w:type="spellEnd"/>
      <w:r w:rsidR="00C9694A" w:rsidRPr="00F17308">
        <w:rPr>
          <w:rFonts w:ascii="Arial" w:eastAsia="Arial" w:hAnsi="Arial" w:cs="Arial"/>
          <w:lang w:val="es-ES"/>
        </w:rPr>
        <w:t>) los integrantes de los proponentes plurales deben acreditar el cumplimiento con las obligaciones al Sistema de Seguridad Social Integral de manera independiente, según se trate de personas naturales o jurídicas, en la forma enunciada anteriormente,</w:t>
      </w:r>
      <w:r w:rsidR="006027D4" w:rsidRPr="00F17308">
        <w:rPr>
          <w:rFonts w:ascii="Arial" w:eastAsia="Arial" w:hAnsi="Arial" w:cs="Arial"/>
          <w:lang w:val="es-ES"/>
        </w:rPr>
        <w:t xml:space="preserve"> y</w:t>
      </w:r>
      <w:r w:rsidR="00C9694A" w:rsidRPr="00F17308">
        <w:rPr>
          <w:rFonts w:ascii="Arial" w:eastAsia="Arial" w:hAnsi="Arial" w:cs="Arial"/>
          <w:lang w:val="es-ES"/>
        </w:rPr>
        <w:t xml:space="preserve"> v) para efectos de la suscripción del contrato, el adjudicatario debe presentar declaración donde acredite el pago correspondiente a seguridad social y aportes legales cuando a ello haya l</w:t>
      </w:r>
      <w:proofErr w:type="spellStart"/>
      <w:r w:rsidR="00C9694A" w:rsidRPr="00F17308">
        <w:rPr>
          <w:rFonts w:ascii="Arial" w:eastAsia="MS Mincho" w:hAnsi="Arial" w:cs="Arial"/>
          <w:shd w:val="clear" w:color="auto" w:fill="FFFFFF"/>
          <w:lang w:eastAsia="es-CO"/>
        </w:rPr>
        <w:t>ugar</w:t>
      </w:r>
      <w:proofErr w:type="spellEnd"/>
      <w:r w:rsidR="00C9694A" w:rsidRPr="00F17308">
        <w:rPr>
          <w:rFonts w:ascii="Arial" w:eastAsia="MS Mincho" w:hAnsi="Arial" w:cs="Arial"/>
          <w:shd w:val="clear" w:color="auto" w:fill="FFFFFF"/>
          <w:lang w:eastAsia="es-CO"/>
        </w:rPr>
        <w:t>.</w:t>
      </w:r>
    </w:p>
    <w:p w14:paraId="6E3DFCD7" w14:textId="174164FF" w:rsidR="00A56604" w:rsidRPr="00F17308" w:rsidRDefault="00A56604" w:rsidP="005E0205">
      <w:pPr>
        <w:spacing w:after="120" w:line="276" w:lineRule="auto"/>
        <w:ind w:firstLine="708"/>
        <w:jc w:val="both"/>
        <w:rPr>
          <w:rFonts w:ascii="Arial" w:eastAsia="Calibri" w:hAnsi="Arial" w:cs="Arial"/>
          <w:b/>
          <w:lang w:val="es-ES_tradnl" w:eastAsia="es-CO"/>
        </w:rPr>
      </w:pPr>
      <w:r w:rsidRPr="00F17308">
        <w:rPr>
          <w:rFonts w:ascii="Arial" w:eastAsia="MS Mincho" w:hAnsi="Arial" w:cs="Arial"/>
          <w:shd w:val="clear" w:color="auto" w:fill="FFFFFF"/>
          <w:lang w:eastAsia="es-CO"/>
        </w:rPr>
        <w:t>De conformidad con lo anterior, la forma como se acredita el cumplimiento de las obligaciones frente al Sistema de Seguridad Social Integral, particularmente, durante el procedimiento de selección, es atendiendo las reglas establecidas en l</w:t>
      </w:r>
      <w:r w:rsidR="00B43FA7" w:rsidRPr="00F17308">
        <w:rPr>
          <w:rFonts w:ascii="Arial" w:eastAsia="MS Mincho" w:hAnsi="Arial" w:cs="Arial"/>
          <w:shd w:val="clear" w:color="auto" w:fill="FFFFFF"/>
          <w:lang w:eastAsia="es-CO"/>
        </w:rPr>
        <w:t>os</w:t>
      </w:r>
      <w:r w:rsidRPr="00F17308">
        <w:rPr>
          <w:rFonts w:ascii="Arial" w:eastAsia="MS Mincho" w:hAnsi="Arial" w:cs="Arial"/>
          <w:shd w:val="clear" w:color="auto" w:fill="FFFFFF"/>
          <w:lang w:eastAsia="es-CO"/>
        </w:rPr>
        <w:t xml:space="preserve"> numeral 3.4</w:t>
      </w:r>
      <w:r w:rsidR="00B43FA7" w:rsidRPr="00F17308">
        <w:rPr>
          <w:rFonts w:ascii="Arial" w:eastAsia="MS Mincho" w:hAnsi="Arial" w:cs="Arial"/>
          <w:shd w:val="clear" w:color="auto" w:fill="FFFFFF"/>
          <w:lang w:eastAsia="es-CO"/>
        </w:rPr>
        <w:t>, 3.4.1</w:t>
      </w:r>
      <w:r w:rsidR="000C540C" w:rsidRPr="00F17308">
        <w:rPr>
          <w:rFonts w:ascii="Arial" w:eastAsia="MS Mincho" w:hAnsi="Arial" w:cs="Arial"/>
          <w:shd w:val="clear" w:color="auto" w:fill="FFFFFF"/>
          <w:lang w:eastAsia="es-CO"/>
        </w:rPr>
        <w:t xml:space="preserve">, </w:t>
      </w:r>
      <w:r w:rsidR="00B43FA7" w:rsidRPr="00F17308">
        <w:rPr>
          <w:rFonts w:ascii="Arial" w:eastAsia="MS Mincho" w:hAnsi="Arial" w:cs="Arial"/>
          <w:shd w:val="clear" w:color="auto" w:fill="FFFFFF"/>
          <w:lang w:eastAsia="es-CO"/>
        </w:rPr>
        <w:t>3.4.2</w:t>
      </w:r>
      <w:r w:rsidR="000C540C" w:rsidRPr="00F17308">
        <w:rPr>
          <w:rFonts w:ascii="Arial" w:eastAsia="MS Mincho" w:hAnsi="Arial" w:cs="Arial"/>
          <w:shd w:val="clear" w:color="auto" w:fill="FFFFFF"/>
          <w:lang w:eastAsia="es-CO"/>
        </w:rPr>
        <w:t xml:space="preserve"> y 3.4.3</w:t>
      </w:r>
      <w:r w:rsidRPr="00F17308">
        <w:rPr>
          <w:rFonts w:ascii="Arial" w:eastAsia="MS Mincho" w:hAnsi="Arial" w:cs="Arial"/>
          <w:shd w:val="clear" w:color="auto" w:fill="FFFFFF"/>
          <w:lang w:eastAsia="es-CO"/>
        </w:rPr>
        <w:t>, cuyo contenido es inalterable, pues en dichos aspectos el Documento Tipo no permite su modificación por parte de las entidades estatales.</w:t>
      </w:r>
    </w:p>
    <w:p w14:paraId="3CB96B56" w14:textId="7C2B6DFA" w:rsidR="00C9694A" w:rsidRPr="00F17308" w:rsidRDefault="003435E4" w:rsidP="00C9694A">
      <w:pPr>
        <w:widowControl w:val="0"/>
        <w:autoSpaceDE w:val="0"/>
        <w:autoSpaceDN w:val="0"/>
        <w:spacing w:after="120" w:line="276" w:lineRule="auto"/>
        <w:ind w:firstLine="709"/>
        <w:jc w:val="both"/>
        <w:rPr>
          <w:rFonts w:ascii="Arial" w:eastAsia="Calibri" w:hAnsi="Arial" w:cs="Arial"/>
          <w:bCs/>
          <w:noProof/>
          <w:lang w:val="es-ES_tradnl"/>
        </w:rPr>
      </w:pPr>
      <w:r w:rsidRPr="00F17308">
        <w:rPr>
          <w:rFonts w:ascii="Arial" w:eastAsia="Arial" w:hAnsi="Arial" w:cs="Arial"/>
          <w:lang w:val="es-ES"/>
        </w:rPr>
        <w:t xml:space="preserve">Ahora bien, </w:t>
      </w:r>
      <w:bookmarkStart w:id="12" w:name="_Hlk87263796"/>
      <w:r w:rsidRPr="00F17308">
        <w:rPr>
          <w:rFonts w:ascii="Arial" w:eastAsia="Arial" w:hAnsi="Arial" w:cs="Arial"/>
          <w:lang w:val="es-ES"/>
        </w:rPr>
        <w:t>e</w:t>
      </w:r>
      <w:r w:rsidR="00C9694A" w:rsidRPr="00F17308">
        <w:rPr>
          <w:rFonts w:ascii="Arial" w:eastAsia="Arial" w:hAnsi="Arial" w:cs="Arial"/>
          <w:lang w:val="es-ES"/>
        </w:rPr>
        <w:t>n lo concerniente al tema de consulta, obedeciendo al marco legal previsto en la materia, e</w:t>
      </w:r>
      <w:r w:rsidR="00C9694A" w:rsidRPr="00F17308">
        <w:rPr>
          <w:rFonts w:ascii="Arial" w:eastAsia="Calibri" w:hAnsi="Arial" w:cs="Arial"/>
          <w:bCs/>
          <w:noProof/>
          <w:lang w:val="es-ES_tradnl"/>
        </w:rPr>
        <w:t xml:space="preserve">l numeral 3.4.1. del «Documento Base» del </w:t>
      </w:r>
      <w:r w:rsidR="008D2BC8" w:rsidRPr="00F17308">
        <w:rPr>
          <w:rFonts w:ascii="Arial" w:eastAsia="Calibri" w:hAnsi="Arial" w:cs="Arial"/>
          <w:bCs/>
          <w:noProof/>
          <w:lang w:val="es-ES_tradnl"/>
        </w:rPr>
        <w:t>d</w:t>
      </w:r>
      <w:r w:rsidR="00C9694A" w:rsidRPr="00F17308">
        <w:rPr>
          <w:rFonts w:ascii="Arial" w:eastAsia="Calibri" w:hAnsi="Arial" w:cs="Arial"/>
          <w:bCs/>
          <w:noProof/>
          <w:lang w:val="es-ES_tradnl"/>
        </w:rPr>
        <w:t xml:space="preserve">ocumento Tipo de </w:t>
      </w:r>
      <w:r w:rsidR="00C9694A" w:rsidRPr="00F17308">
        <w:rPr>
          <w:rFonts w:ascii="Arial" w:eastAsia="Calibri" w:hAnsi="Arial" w:cs="Arial"/>
          <w:noProof/>
          <w:lang w:val="es-ES_tradnl"/>
        </w:rPr>
        <w:t>licitación de obra pública de infraestructura de transporte – Versión 3</w:t>
      </w:r>
      <w:r w:rsidR="008D2BC8" w:rsidRPr="00F17308">
        <w:rPr>
          <w:rFonts w:ascii="Arial" w:eastAsia="Calibri" w:hAnsi="Arial" w:cs="Arial"/>
          <w:noProof/>
          <w:lang w:val="es-ES_tradnl"/>
        </w:rPr>
        <w:t xml:space="preserve"> y </w:t>
      </w:r>
      <w:r w:rsidR="008D2BC8" w:rsidRPr="00F17308">
        <w:rPr>
          <w:rFonts w:ascii="Arial" w:hAnsi="Arial" w:cs="Arial"/>
          <w:lang w:val="es-ES"/>
        </w:rPr>
        <w:t xml:space="preserve">los </w:t>
      </w:r>
      <w:r w:rsidR="008D2BC8" w:rsidRPr="00F17308">
        <w:rPr>
          <w:rFonts w:ascii="Arial" w:hAnsi="Arial" w:cs="Arial"/>
        </w:rPr>
        <w:t>Documentos Tipo para los procesos de selección abreviada de menor cuantía de obra pública de infraestructura de transporte – Versión 2,</w:t>
      </w:r>
      <w:r w:rsidR="00C9694A" w:rsidRPr="00F17308">
        <w:rPr>
          <w:rFonts w:ascii="Arial" w:eastAsia="Calibri" w:hAnsi="Arial" w:cs="Arial"/>
          <w:noProof/>
          <w:lang w:val="es-ES_tradnl"/>
        </w:rPr>
        <w:t xml:space="preserve"> establece</w:t>
      </w:r>
      <w:r w:rsidR="008D2BC8" w:rsidRPr="00F17308">
        <w:rPr>
          <w:rFonts w:ascii="Arial" w:eastAsia="Calibri" w:hAnsi="Arial" w:cs="Arial"/>
          <w:noProof/>
          <w:lang w:val="es-ES_tradnl"/>
        </w:rPr>
        <w:t>n</w:t>
      </w:r>
      <w:r w:rsidR="00C9694A" w:rsidRPr="00F17308">
        <w:rPr>
          <w:rFonts w:ascii="Arial" w:eastAsia="Calibri" w:hAnsi="Arial" w:cs="Arial"/>
          <w:noProof/>
          <w:lang w:val="es-ES_tradnl"/>
        </w:rPr>
        <w:t xml:space="preserve"> que las personas jurídicas deben presentar el </w:t>
      </w:r>
      <w:r w:rsidR="00C9694A" w:rsidRPr="00F17308">
        <w:rPr>
          <w:rFonts w:ascii="Arial" w:eastAsia="Calibri" w:hAnsi="Arial" w:cs="Arial"/>
          <w:bCs/>
          <w:noProof/>
          <w:lang w:val="es-ES_tradnl"/>
        </w:rPr>
        <w:t xml:space="preserve">Formato 6 – Pagos de seguridad social y aportes legales suscrito por el representante legal de la persona jurídica o el revisor fiscal, según corresponda, </w:t>
      </w:r>
      <w:r w:rsidR="00C9694A" w:rsidRPr="00F17308">
        <w:rPr>
          <w:rFonts w:ascii="Arial" w:eastAsia="Calibri" w:hAnsi="Arial" w:cs="Arial"/>
          <w:noProof/>
          <w:lang w:val="es-ES_tradnl"/>
        </w:rPr>
        <w:t>bajo la gravedad del juramento. En dicho numeral se establece que basta con la presentación de dicho formato, aclarando expresamente que</w:t>
      </w:r>
      <w:r w:rsidR="00C9694A" w:rsidRPr="00F17308">
        <w:rPr>
          <w:rFonts w:ascii="Arial" w:eastAsia="Calibri" w:hAnsi="Arial" w:cs="Arial"/>
          <w:bCs/>
          <w:noProof/>
          <w:lang w:val="es-ES_tradnl"/>
        </w:rPr>
        <w:t xml:space="preserve"> «La entidad no exigirá las planillas de pago. Bastará el certificado suscrito por el revisor fiscal, en los casos requeridos por la ley, o por el representante legal que así lo acredite».</w:t>
      </w:r>
      <w:r w:rsidR="001104D0" w:rsidRPr="00F17308">
        <w:rPr>
          <w:rFonts w:ascii="Arial" w:eastAsia="Calibri" w:hAnsi="Arial" w:cs="Arial"/>
          <w:bCs/>
          <w:noProof/>
          <w:lang w:val="es-ES_tradnl"/>
        </w:rPr>
        <w:t xml:space="preserve"> Lo anter</w:t>
      </w:r>
      <w:r w:rsidR="00E57362" w:rsidRPr="00F17308">
        <w:rPr>
          <w:rFonts w:ascii="Arial" w:eastAsia="Calibri" w:hAnsi="Arial" w:cs="Arial"/>
          <w:bCs/>
          <w:noProof/>
          <w:lang w:val="es-ES_tradnl"/>
        </w:rPr>
        <w:t>i</w:t>
      </w:r>
      <w:r w:rsidR="001104D0" w:rsidRPr="00F17308">
        <w:rPr>
          <w:rFonts w:ascii="Arial" w:eastAsia="Calibri" w:hAnsi="Arial" w:cs="Arial"/>
          <w:bCs/>
          <w:noProof/>
          <w:lang w:val="es-ES_tradnl"/>
        </w:rPr>
        <w:t>or de conformidad con lo establ</w:t>
      </w:r>
      <w:r w:rsidR="00497AD8" w:rsidRPr="00F17308">
        <w:rPr>
          <w:rFonts w:ascii="Arial" w:eastAsia="Calibri" w:hAnsi="Arial" w:cs="Arial"/>
          <w:bCs/>
          <w:noProof/>
          <w:lang w:val="es-ES_tradnl"/>
        </w:rPr>
        <w:t>e</w:t>
      </w:r>
      <w:r w:rsidR="001104D0" w:rsidRPr="00F17308">
        <w:rPr>
          <w:rFonts w:ascii="Arial" w:eastAsia="Calibri" w:hAnsi="Arial" w:cs="Arial"/>
          <w:bCs/>
          <w:noProof/>
          <w:lang w:val="es-ES_tradnl"/>
        </w:rPr>
        <w:t>cido en los incisos 3 y 4 del artículo 50 de la Ley 789 de 2002.</w:t>
      </w:r>
    </w:p>
    <w:p w14:paraId="3057A78C" w14:textId="292701CA" w:rsidR="00C9694A" w:rsidRPr="00F17308" w:rsidRDefault="00C9694A" w:rsidP="00A632F3">
      <w:pPr>
        <w:tabs>
          <w:tab w:val="left" w:pos="426"/>
        </w:tabs>
        <w:spacing w:after="120" w:line="276" w:lineRule="auto"/>
        <w:ind w:firstLine="709"/>
        <w:jc w:val="both"/>
        <w:rPr>
          <w:rFonts w:ascii="Arial" w:eastAsia="Calibri" w:hAnsi="Arial" w:cs="Arial"/>
          <w:bCs/>
          <w:noProof/>
          <w:lang w:val="es-ES_tradnl"/>
        </w:rPr>
      </w:pPr>
      <w:r w:rsidRPr="00F17308">
        <w:rPr>
          <w:rFonts w:ascii="Arial" w:eastAsia="Calibri" w:hAnsi="Arial" w:cs="Arial"/>
          <w:bCs/>
          <w:noProof/>
          <w:lang w:val="es-ES_tradnl"/>
        </w:rPr>
        <w:t xml:space="preserve">En cuanto a los proponentes personas naturales, el numeral 3.4.2. del </w:t>
      </w:r>
      <w:r w:rsidRPr="00F17308">
        <w:rPr>
          <w:rFonts w:ascii="Arial" w:eastAsia="Calibri" w:hAnsi="Arial" w:cs="Arial"/>
          <w:noProof/>
          <w:lang w:val="es-ES_tradnl"/>
        </w:rPr>
        <w:t xml:space="preserve">«Documento Base» </w:t>
      </w:r>
      <w:r w:rsidRPr="00F17308">
        <w:rPr>
          <w:rFonts w:ascii="Arial" w:eastAsia="Calibri" w:hAnsi="Arial" w:cs="Arial"/>
          <w:bCs/>
          <w:noProof/>
          <w:lang w:val="es-ES_tradnl"/>
        </w:rPr>
        <w:t xml:space="preserve">establece que la acreditación de la afiliación a los sistemas de seguridad social en salud y pensiones, puede surtirse aportando los certificados de afiliación respectivos o el certificado de pago de la correspondiente planilla; la conjunción disyuntiva </w:t>
      </w:r>
      <w:r w:rsidRPr="00F17308">
        <w:rPr>
          <w:rFonts w:ascii="Arial" w:eastAsia="Calibri" w:hAnsi="Arial" w:cs="Arial"/>
          <w:noProof/>
          <w:lang w:val="es-ES_tradnl"/>
        </w:rPr>
        <w:t>«</w:t>
      </w:r>
      <w:r w:rsidRPr="00F17308">
        <w:rPr>
          <w:rFonts w:ascii="Arial" w:eastAsia="Calibri" w:hAnsi="Arial" w:cs="Arial"/>
          <w:bCs/>
          <w:noProof/>
          <w:lang w:val="es-ES_tradnl"/>
        </w:rPr>
        <w:t>o</w:t>
      </w:r>
      <w:r w:rsidRPr="00F17308">
        <w:rPr>
          <w:rFonts w:ascii="Arial" w:eastAsia="Calibri" w:hAnsi="Arial" w:cs="Arial"/>
          <w:noProof/>
          <w:lang w:val="es-ES_tradnl"/>
        </w:rPr>
        <w:t>»</w:t>
      </w:r>
      <w:r w:rsidRPr="00F17308">
        <w:rPr>
          <w:rFonts w:ascii="Arial" w:eastAsia="Calibri" w:hAnsi="Arial" w:cs="Arial"/>
          <w:bCs/>
          <w:noProof/>
          <w:lang w:val="es-ES_tradnl"/>
        </w:rPr>
        <w:t xml:space="preserve"> permite inferir que dicha acreditación se surtirá con alguna de las dos opciones, por lo que bien puede la persona aportar solo los certificados de afiliación u optar por allegar el certificado de pago</w:t>
      </w:r>
      <w:r w:rsidRPr="00F17308">
        <w:rPr>
          <w:rFonts w:ascii="Arial" w:eastAsia="Calibri" w:hAnsi="Arial" w:cs="Arial"/>
          <w:bCs/>
          <w:noProof/>
          <w:vertAlign w:val="superscript"/>
          <w:lang w:val="es-ES_tradnl"/>
        </w:rPr>
        <w:footnoteReference w:id="7"/>
      </w:r>
      <w:r w:rsidRPr="00F17308">
        <w:rPr>
          <w:rFonts w:ascii="Arial" w:eastAsia="Calibri" w:hAnsi="Arial" w:cs="Arial"/>
          <w:bCs/>
          <w:noProof/>
          <w:lang w:val="es-ES_tradnl"/>
        </w:rPr>
        <w:t>. En consecuencia</w:t>
      </w:r>
      <w:r w:rsidR="001104D0" w:rsidRPr="00F17308">
        <w:rPr>
          <w:rFonts w:ascii="Arial" w:eastAsia="Calibri" w:hAnsi="Arial" w:cs="Arial"/>
          <w:bCs/>
          <w:noProof/>
          <w:lang w:val="es-ES_tradnl"/>
        </w:rPr>
        <w:t>,</w:t>
      </w:r>
      <w:r w:rsidRPr="00F17308">
        <w:rPr>
          <w:rFonts w:ascii="Arial" w:eastAsia="Calibri" w:hAnsi="Arial" w:cs="Arial"/>
          <w:bCs/>
          <w:noProof/>
          <w:lang w:val="es-ES_tradnl"/>
        </w:rPr>
        <w:t xml:space="preserve"> la entidad no podría rechazar al proponente que eligió cumplir con este requisito allegando solo los certificados de afiliación, sin perjuicio de las normas </w:t>
      </w:r>
      <w:r w:rsidRPr="00F17308">
        <w:rPr>
          <w:rFonts w:ascii="Arial" w:eastAsia="Calibri" w:hAnsi="Arial" w:cs="Arial"/>
          <w:bCs/>
          <w:noProof/>
          <w:lang w:val="es-ES_tradnl"/>
        </w:rPr>
        <w:lastRenderedPageBreak/>
        <w:t>que regulan lo relativo a la afiliación, oportunidad en el pago de dichos aportes y el  requerimiento de presentar una declaración donde acredite el pago en caso de resultar adjudicatario, correspondiendo a las entidades estatales su verificación.</w:t>
      </w:r>
    </w:p>
    <w:p w14:paraId="66E18C0A" w14:textId="2D8A0539" w:rsidR="00EA5196" w:rsidRPr="00F17308" w:rsidRDefault="003D0664" w:rsidP="002B62CB">
      <w:pPr>
        <w:pStyle w:val="Textoindependiente"/>
        <w:ind w:firstLine="708"/>
        <w:jc w:val="both"/>
        <w:rPr>
          <w:rFonts w:ascii="Arial" w:hAnsi="Arial" w:cs="Arial"/>
        </w:rPr>
      </w:pPr>
      <w:r w:rsidRPr="00F17308">
        <w:rPr>
          <w:rFonts w:ascii="Arial" w:eastAsia="Calibri" w:hAnsi="Arial" w:cs="Arial"/>
          <w:bCs/>
          <w:noProof/>
          <w:lang w:val="es-ES_tradnl"/>
        </w:rPr>
        <w:t xml:space="preserve">Ahora bien, </w:t>
      </w:r>
      <w:r w:rsidR="00D36F7B" w:rsidRPr="00F17308">
        <w:rPr>
          <w:rFonts w:ascii="Arial" w:eastAsia="Arial" w:hAnsi="Arial" w:cs="Arial"/>
          <w:lang w:val="es-ES"/>
        </w:rPr>
        <w:t xml:space="preserve">el </w:t>
      </w:r>
      <w:r w:rsidR="00D36F7B" w:rsidRPr="00F17308">
        <w:rPr>
          <w:rFonts w:ascii="Arial" w:eastAsia="Calibri" w:hAnsi="Arial" w:cs="Arial"/>
          <w:noProof/>
          <w:lang w:val="es-ES_tradnl"/>
        </w:rPr>
        <w:t xml:space="preserve">«Documento Base» de los </w:t>
      </w:r>
      <w:r w:rsidR="00867ADF" w:rsidRPr="00F17308">
        <w:rPr>
          <w:rFonts w:ascii="Arial" w:hAnsi="Arial" w:cs="Arial"/>
          <w:lang w:val="es-ES"/>
        </w:rPr>
        <w:t>documentos</w:t>
      </w:r>
      <w:r w:rsidR="00D36F7B" w:rsidRPr="00F17308">
        <w:rPr>
          <w:rFonts w:ascii="Arial" w:hAnsi="Arial" w:cs="Arial"/>
          <w:lang w:val="es-ES"/>
        </w:rPr>
        <w:t xml:space="preserve"> </w:t>
      </w:r>
      <w:r w:rsidR="00867ADF" w:rsidRPr="00F17308">
        <w:rPr>
          <w:rFonts w:ascii="Arial" w:hAnsi="Arial" w:cs="Arial"/>
          <w:lang w:val="es-ES"/>
        </w:rPr>
        <w:t>t</w:t>
      </w:r>
      <w:r w:rsidR="00D36F7B" w:rsidRPr="00F17308">
        <w:rPr>
          <w:rFonts w:ascii="Arial" w:hAnsi="Arial" w:cs="Arial"/>
          <w:lang w:val="es-ES"/>
        </w:rPr>
        <w:t>ipo de licitación de obra pública de infraestructura de transporte –</w:t>
      </w:r>
      <w:r w:rsidR="001104D0" w:rsidRPr="00F17308">
        <w:rPr>
          <w:rFonts w:ascii="Arial" w:hAnsi="Arial" w:cs="Arial"/>
          <w:lang w:val="es-ES"/>
        </w:rPr>
        <w:t xml:space="preserve"> </w:t>
      </w:r>
      <w:r w:rsidR="00D36F7B" w:rsidRPr="00F17308">
        <w:rPr>
          <w:rFonts w:ascii="Arial" w:hAnsi="Arial" w:cs="Arial"/>
          <w:lang w:val="es-ES"/>
        </w:rPr>
        <w:t xml:space="preserve">Versión 3 y los </w:t>
      </w:r>
      <w:r w:rsidR="00D36F7B" w:rsidRPr="00F17308">
        <w:rPr>
          <w:rFonts w:ascii="Arial" w:hAnsi="Arial" w:cs="Arial"/>
        </w:rPr>
        <w:t xml:space="preserve">documentos tipo para los procesos de selección abreviada de menor cuantía de obra pública de infraestructura de transporte – Versión 2, establece </w:t>
      </w:r>
      <w:r w:rsidR="00EA5196" w:rsidRPr="00F17308">
        <w:rPr>
          <w:rFonts w:ascii="Arial" w:hAnsi="Arial" w:cs="Arial"/>
        </w:rPr>
        <w:t>la acreditación de pagos de seguridad social y aportes legales de personas jurídicas, personas naturales y proponentes plurales para la suscripción del contrato y durante su ejecución</w:t>
      </w:r>
      <w:r w:rsidR="000565C1" w:rsidRPr="00F17308">
        <w:rPr>
          <w:rFonts w:ascii="Arial" w:hAnsi="Arial" w:cs="Arial"/>
        </w:rPr>
        <w:t xml:space="preserve">. En este sentido, el numeral 3.4.4 «seguridad social para la suscripción del contrato» dispone que </w:t>
      </w:r>
      <w:r w:rsidR="001D21AD" w:rsidRPr="00F17308">
        <w:rPr>
          <w:rFonts w:ascii="Arial" w:hAnsi="Arial" w:cs="Arial"/>
        </w:rPr>
        <w:t xml:space="preserve">«[e]l adjudicatario debe presentar, para la suscripción del respectivo contrato, ante la dependencia respectiva, la declaración donde acredite el pago correspondiente a seguridad social y aportes legales cuando a ellos haya lugar», </w:t>
      </w:r>
      <w:r w:rsidR="004E647D" w:rsidRPr="00F17308">
        <w:rPr>
          <w:rFonts w:ascii="Arial" w:hAnsi="Arial" w:cs="Arial"/>
        </w:rPr>
        <w:t xml:space="preserve">así mismo, </w:t>
      </w:r>
      <w:r w:rsidR="001D21AD" w:rsidRPr="00F17308">
        <w:rPr>
          <w:rFonts w:ascii="Arial" w:hAnsi="Arial" w:cs="Arial"/>
        </w:rPr>
        <w:t xml:space="preserve">el numeral 3.4.5 </w:t>
      </w:r>
      <w:r w:rsidR="008C3074" w:rsidRPr="00F17308">
        <w:rPr>
          <w:rFonts w:ascii="Arial" w:hAnsi="Arial" w:cs="Arial"/>
        </w:rPr>
        <w:t xml:space="preserve">del documento base de ambos pliegos, establece que «el contratista debe acreditar, para realizar cada pago del contrato, que se encuentra al día en los </w:t>
      </w:r>
      <w:r w:rsidR="00B764C1" w:rsidRPr="00F17308">
        <w:rPr>
          <w:rFonts w:ascii="Arial" w:hAnsi="Arial" w:cs="Arial"/>
        </w:rPr>
        <w:t>aportes</w:t>
      </w:r>
      <w:r w:rsidR="008C3074" w:rsidRPr="00F17308">
        <w:rPr>
          <w:rFonts w:ascii="Arial" w:hAnsi="Arial" w:cs="Arial"/>
        </w:rPr>
        <w:t xml:space="preserve"> parafiscales relativos al Sis</w:t>
      </w:r>
      <w:r w:rsidR="00B764C1" w:rsidRPr="00F17308">
        <w:rPr>
          <w:rFonts w:ascii="Arial" w:hAnsi="Arial" w:cs="Arial"/>
        </w:rPr>
        <w:t>tema de Seguridad Social Integral […]»</w:t>
      </w:r>
      <w:r w:rsidR="00C85AA4" w:rsidRPr="00F17308">
        <w:rPr>
          <w:rFonts w:ascii="Arial" w:hAnsi="Arial" w:cs="Arial"/>
        </w:rPr>
        <w:t xml:space="preserve">. De estos numerales </w:t>
      </w:r>
      <w:r w:rsidR="001104D0" w:rsidRPr="00F17308">
        <w:rPr>
          <w:rFonts w:ascii="Arial" w:hAnsi="Arial" w:cs="Arial"/>
        </w:rPr>
        <w:t>se deriva</w:t>
      </w:r>
      <w:r w:rsidR="00321E76" w:rsidRPr="00F17308">
        <w:rPr>
          <w:rFonts w:ascii="Arial" w:hAnsi="Arial" w:cs="Arial"/>
        </w:rPr>
        <w:t xml:space="preserve"> que </w:t>
      </w:r>
      <w:r w:rsidR="00321E76" w:rsidRPr="00F17308">
        <w:rPr>
          <w:rFonts w:ascii="Arial" w:eastAsia="Calibri" w:hAnsi="Arial" w:cs="Arial"/>
          <w:lang w:val="es-ES"/>
        </w:rPr>
        <w:t>las entidades estatales contratantes verificar</w:t>
      </w:r>
      <w:r w:rsidR="001104D0" w:rsidRPr="00F17308">
        <w:rPr>
          <w:rFonts w:ascii="Arial" w:eastAsia="Calibri" w:hAnsi="Arial" w:cs="Arial"/>
          <w:lang w:val="es-ES"/>
        </w:rPr>
        <w:t>á</w:t>
      </w:r>
      <w:r w:rsidR="00321E76" w:rsidRPr="00F17308">
        <w:rPr>
          <w:rFonts w:ascii="Arial" w:eastAsia="Calibri" w:hAnsi="Arial" w:cs="Arial"/>
          <w:lang w:val="es-ES"/>
        </w:rPr>
        <w:t xml:space="preserve">n el cumplimiento del pago de los aportes al Sistema de Seguridad Social Integral, por parte de los contratistas del Estado, </w:t>
      </w:r>
      <w:r w:rsidR="001104D0" w:rsidRPr="00F17308">
        <w:rPr>
          <w:rFonts w:ascii="Arial" w:eastAsia="Calibri" w:hAnsi="Arial" w:cs="Arial"/>
          <w:lang w:val="es-ES"/>
        </w:rPr>
        <w:t>durante</w:t>
      </w:r>
      <w:r w:rsidR="00B33BF2" w:rsidRPr="00F17308">
        <w:rPr>
          <w:rFonts w:ascii="Arial" w:eastAsia="Calibri" w:hAnsi="Arial" w:cs="Arial"/>
          <w:lang w:val="es-ES"/>
        </w:rPr>
        <w:t xml:space="preserve"> </w:t>
      </w:r>
      <w:r w:rsidR="0051170F" w:rsidRPr="00F17308">
        <w:rPr>
          <w:rFonts w:ascii="Arial" w:eastAsia="Calibri" w:hAnsi="Arial" w:cs="Arial"/>
          <w:lang w:val="es-ES"/>
        </w:rPr>
        <w:t xml:space="preserve">el procedimiento de selección, </w:t>
      </w:r>
      <w:r w:rsidR="00B33BF2" w:rsidRPr="00F17308">
        <w:rPr>
          <w:rFonts w:ascii="Arial" w:eastAsia="Calibri" w:hAnsi="Arial" w:cs="Arial"/>
          <w:lang w:val="es-ES"/>
        </w:rPr>
        <w:t>la suscripción del contrato</w:t>
      </w:r>
      <w:r w:rsidR="0051170F" w:rsidRPr="00F17308">
        <w:rPr>
          <w:rFonts w:ascii="Arial" w:eastAsia="Calibri" w:hAnsi="Arial" w:cs="Arial"/>
          <w:lang w:val="es-ES"/>
        </w:rPr>
        <w:t xml:space="preserve"> y</w:t>
      </w:r>
      <w:r w:rsidR="00321E76" w:rsidRPr="00F17308">
        <w:rPr>
          <w:rFonts w:ascii="Arial" w:eastAsia="Calibri" w:hAnsi="Arial" w:cs="Arial"/>
          <w:lang w:val="es-ES"/>
        </w:rPr>
        <w:t xml:space="preserve"> durante su ejecución</w:t>
      </w:r>
      <w:r w:rsidR="001104D0" w:rsidRPr="00F17308">
        <w:rPr>
          <w:rFonts w:ascii="Arial" w:eastAsia="Calibri" w:hAnsi="Arial" w:cs="Arial"/>
          <w:lang w:val="es-ES"/>
        </w:rPr>
        <w:t>, de la manera explicada.</w:t>
      </w:r>
    </w:p>
    <w:bookmarkEnd w:id="12"/>
    <w:p w14:paraId="45609F76" w14:textId="6043A054" w:rsidR="000439CB" w:rsidRPr="00F17308" w:rsidRDefault="000439CB" w:rsidP="002B62CB">
      <w:pPr>
        <w:spacing w:after="0" w:line="276" w:lineRule="auto"/>
        <w:ind w:firstLine="708"/>
        <w:jc w:val="both"/>
        <w:rPr>
          <w:rFonts w:ascii="Arial" w:eastAsia="MS Mincho" w:hAnsi="Arial" w:cs="Arial"/>
          <w:shd w:val="clear" w:color="auto" w:fill="FFFFFF"/>
          <w:lang w:eastAsia="es-CO"/>
        </w:rPr>
      </w:pPr>
      <w:r w:rsidRPr="00F17308">
        <w:rPr>
          <w:rFonts w:ascii="Arial" w:eastAsia="MS Mincho" w:hAnsi="Arial" w:cs="Arial"/>
          <w:shd w:val="clear" w:color="auto" w:fill="FFFFFF"/>
          <w:lang w:eastAsia="es-CO"/>
        </w:rPr>
        <w:t xml:space="preserve">Sin perjuicio de lo anterior, las circunstancias que acrediten los proponentes en los procedimientos de selección deben ser veraces, lo que incluso puede traer consecuencias en el procedimiento de selección, pues una de las causales de rechazo establecidas en el numeral 1.15 del «documento base» consiste en «que el Proponente aporte información inexacta sobre la cual pueda existir una posible falsedad en los términos de la sección </w:t>
      </w:r>
      <w:r w:rsidRPr="00F17308">
        <w:rPr>
          <w:rFonts w:ascii="Arial" w:eastAsia="MS Mincho" w:hAnsi="Arial" w:cs="Arial"/>
          <w:shd w:val="clear" w:color="auto" w:fill="FFFFFF"/>
          <w:lang w:eastAsia="es-CO"/>
        </w:rPr>
        <w:fldChar w:fldCharType="begin"/>
      </w:r>
      <w:r w:rsidRPr="00F17308">
        <w:rPr>
          <w:rFonts w:ascii="Arial" w:eastAsia="MS Mincho" w:hAnsi="Arial" w:cs="Arial"/>
          <w:shd w:val="clear" w:color="auto" w:fill="FFFFFF"/>
          <w:lang w:eastAsia="es-CO"/>
        </w:rPr>
        <w:instrText xml:space="preserve"> REF _Ref4940712 \r \h  \* MERGEFORMAT </w:instrText>
      </w:r>
      <w:r w:rsidRPr="00F17308">
        <w:rPr>
          <w:rFonts w:ascii="Arial" w:eastAsia="MS Mincho" w:hAnsi="Arial" w:cs="Arial"/>
          <w:shd w:val="clear" w:color="auto" w:fill="FFFFFF"/>
          <w:lang w:eastAsia="es-CO"/>
        </w:rPr>
      </w:r>
      <w:r w:rsidRPr="00F17308">
        <w:rPr>
          <w:rFonts w:ascii="Arial" w:eastAsia="MS Mincho" w:hAnsi="Arial" w:cs="Arial"/>
          <w:shd w:val="clear" w:color="auto" w:fill="FFFFFF"/>
          <w:lang w:eastAsia="es-CO"/>
        </w:rPr>
        <w:fldChar w:fldCharType="separate"/>
      </w:r>
      <w:r w:rsidRPr="00F17308">
        <w:rPr>
          <w:rFonts w:ascii="Arial" w:eastAsia="MS Mincho" w:hAnsi="Arial" w:cs="Arial"/>
          <w:shd w:val="clear" w:color="auto" w:fill="FFFFFF"/>
          <w:lang w:eastAsia="es-CO"/>
        </w:rPr>
        <w:t>1.11</w:t>
      </w:r>
      <w:r w:rsidRPr="00F17308">
        <w:rPr>
          <w:rFonts w:ascii="Arial" w:eastAsia="MS Mincho" w:hAnsi="Arial" w:cs="Arial"/>
          <w:shd w:val="clear" w:color="auto" w:fill="FFFFFF"/>
          <w:lang w:eastAsia="es-CO"/>
        </w:rPr>
        <w:fldChar w:fldCharType="end"/>
      </w:r>
      <w:r w:rsidRPr="00F17308">
        <w:rPr>
          <w:rFonts w:ascii="Arial" w:eastAsia="MS Mincho" w:hAnsi="Arial" w:cs="Arial"/>
          <w:shd w:val="clear" w:color="auto" w:fill="FFFFFF"/>
          <w:lang w:eastAsia="es-CO"/>
        </w:rPr>
        <w:t>.». En este sentido, aportar información inexacta sobre la cual pueda existir una posible falsedad da lugar al rechazo de la oferta.</w:t>
      </w:r>
    </w:p>
    <w:p w14:paraId="017556D4" w14:textId="77777777" w:rsidR="00C9694A" w:rsidRPr="00F17308" w:rsidRDefault="00C9694A" w:rsidP="00C9694A">
      <w:pPr>
        <w:tabs>
          <w:tab w:val="left" w:pos="426"/>
        </w:tabs>
        <w:spacing w:after="0" w:line="276" w:lineRule="auto"/>
        <w:ind w:firstLine="709"/>
        <w:jc w:val="both"/>
        <w:rPr>
          <w:rFonts w:ascii="Arial" w:eastAsia="Calibri" w:hAnsi="Arial" w:cs="Arial"/>
          <w:bCs/>
          <w:noProof/>
          <w:lang w:val="es-ES_tradnl"/>
        </w:rPr>
      </w:pPr>
    </w:p>
    <w:p w14:paraId="0D90A6FC" w14:textId="77777777" w:rsidR="00C9694A" w:rsidRPr="00F17308" w:rsidRDefault="00C9694A" w:rsidP="00C9694A">
      <w:pPr>
        <w:spacing w:after="0" w:line="276" w:lineRule="auto"/>
        <w:jc w:val="both"/>
        <w:textAlignment w:val="baseline"/>
        <w:rPr>
          <w:rFonts w:ascii="Arial" w:eastAsia="Times New Roman" w:hAnsi="Arial" w:cs="Arial"/>
          <w:b/>
          <w:noProof/>
          <w:lang w:val="es-ES_tradnl" w:eastAsia="es-CO"/>
        </w:rPr>
      </w:pPr>
      <w:r w:rsidRPr="00F17308">
        <w:rPr>
          <w:rFonts w:ascii="Arial" w:eastAsia="Times New Roman" w:hAnsi="Arial" w:cs="Arial"/>
          <w:b/>
          <w:noProof/>
          <w:lang w:val="es-ES_tradnl" w:eastAsia="es-CO"/>
        </w:rPr>
        <w:t>3. Respuestas</w:t>
      </w:r>
    </w:p>
    <w:p w14:paraId="0162CC39" w14:textId="77777777" w:rsidR="00C9694A" w:rsidRPr="00F17308" w:rsidRDefault="00C9694A" w:rsidP="00C9694A">
      <w:pPr>
        <w:spacing w:after="0" w:line="276" w:lineRule="auto"/>
        <w:jc w:val="both"/>
        <w:textAlignment w:val="baseline"/>
        <w:rPr>
          <w:rFonts w:ascii="Arial" w:eastAsia="Times New Roman" w:hAnsi="Arial" w:cs="Arial"/>
          <w:b/>
          <w:noProof/>
          <w:lang w:val="es-ES_tradnl" w:eastAsia="es-CO"/>
        </w:rPr>
      </w:pPr>
    </w:p>
    <w:p w14:paraId="75B6C910" w14:textId="0B7AB45A" w:rsidR="00C9694A" w:rsidRPr="00F17308" w:rsidRDefault="008B2519" w:rsidP="00C9694A">
      <w:pPr>
        <w:spacing w:after="0" w:line="240" w:lineRule="auto"/>
        <w:ind w:left="709" w:right="709"/>
        <w:jc w:val="both"/>
        <w:rPr>
          <w:rFonts w:ascii="Arial" w:eastAsia="Calibri" w:hAnsi="Arial" w:cs="Arial"/>
          <w:noProof/>
          <w:sz w:val="21"/>
          <w:szCs w:val="21"/>
          <w:lang w:val="es-ES_tradnl"/>
        </w:rPr>
      </w:pPr>
      <w:r w:rsidRPr="00F17308">
        <w:rPr>
          <w:rFonts w:ascii="Arial" w:eastAsia="Calibri" w:hAnsi="Arial" w:cs="Arial"/>
          <w:noProof/>
          <w:lang w:val="es-ES_tradnl"/>
        </w:rPr>
        <w:t xml:space="preserve">En relacion con el númeral 3.4 «Certificación de pagos de seguridad social y aportes legales», 3.4.1«Personas jurídicas» y  3.4.2 «Persona naturales» del documento base, de los documentos tipo de licitación de obra pública de infraestructura de transporte – Versión 3 y selección abreviada de menor cuantía de infraestructura de transporte – Versión 2, usted solicita «[…] </w:t>
      </w:r>
      <w:r w:rsidRPr="00F17308">
        <w:rPr>
          <w:rFonts w:ascii="Arial" w:eastAsia="Arial" w:hAnsi="Arial" w:cs="Arial"/>
          <w:sz w:val="21"/>
          <w:szCs w:val="21"/>
          <w:lang w:val="es-ES"/>
        </w:rPr>
        <w:t xml:space="preserve">una revisión y modificación de los ítems citados en el </w:t>
      </w:r>
      <w:r w:rsidRPr="00F17308">
        <w:rPr>
          <w:rFonts w:ascii="Arial" w:eastAsia="Arial" w:hAnsi="Arial" w:cs="Arial"/>
          <w:b/>
          <w:sz w:val="21"/>
          <w:szCs w:val="21"/>
          <w:lang w:val="es-ES"/>
        </w:rPr>
        <w:t xml:space="preserve">Pliego Tipo para Licitación de Obra Pública de Infraestructura de Transporte – Versión 03 y Pliego Tipo para Selección Abreviada de Menor cuantía de Obra Pública de Infraestructura de Transporte – Versión 02, </w:t>
      </w:r>
      <w:r w:rsidRPr="00F17308">
        <w:rPr>
          <w:rFonts w:ascii="Arial" w:eastAsia="Arial" w:hAnsi="Arial" w:cs="Arial"/>
          <w:sz w:val="21"/>
          <w:szCs w:val="21"/>
          <w:lang w:val="es-ES"/>
        </w:rPr>
        <w:t>para así dar una mejor aplicación a los pliegos y por demás hacer que la administración pueda en gran medida lograr el objetivo principal de la contratación pública, que es conseguir o cumplir con los fines del estado a través de la escogencia de un buen contratista».</w:t>
      </w:r>
    </w:p>
    <w:p w14:paraId="00101210" w14:textId="77777777" w:rsidR="00C9694A" w:rsidRPr="00F17308" w:rsidRDefault="00C9694A" w:rsidP="00C9694A">
      <w:pPr>
        <w:spacing w:after="0" w:line="240" w:lineRule="auto"/>
        <w:ind w:left="709" w:right="709"/>
        <w:jc w:val="both"/>
        <w:rPr>
          <w:rFonts w:ascii="Arial" w:eastAsia="Calibri" w:hAnsi="Arial" w:cs="Arial"/>
          <w:noProof/>
          <w:sz w:val="21"/>
          <w:szCs w:val="21"/>
          <w:lang w:val="es-ES_tradnl"/>
        </w:rPr>
      </w:pPr>
    </w:p>
    <w:p w14:paraId="0391AD04" w14:textId="7DF10E81" w:rsidR="00C9694A" w:rsidRPr="00F17308" w:rsidRDefault="0004329A" w:rsidP="00C9694A">
      <w:pPr>
        <w:tabs>
          <w:tab w:val="left" w:pos="8789"/>
        </w:tabs>
        <w:spacing w:after="120" w:line="276" w:lineRule="auto"/>
        <w:jc w:val="both"/>
        <w:rPr>
          <w:rFonts w:ascii="Arial" w:eastAsia="Calibri" w:hAnsi="Arial" w:cs="Arial"/>
          <w:bCs/>
          <w:noProof/>
          <w:lang w:val="es-ES_tradnl"/>
        </w:rPr>
      </w:pPr>
      <w:r w:rsidRPr="00F17308">
        <w:rPr>
          <w:rFonts w:ascii="Arial" w:eastAsia="Calibri" w:hAnsi="Arial" w:cs="Arial"/>
          <w:bCs/>
          <w:noProof/>
          <w:lang w:val="es-ES_tradnl"/>
        </w:rPr>
        <w:t xml:space="preserve">De acuerdo </w:t>
      </w:r>
      <w:r w:rsidR="004539CC" w:rsidRPr="00F17308">
        <w:rPr>
          <w:rFonts w:ascii="Arial" w:eastAsia="Calibri" w:hAnsi="Arial" w:cs="Arial"/>
          <w:bCs/>
          <w:noProof/>
          <w:lang w:val="es-ES_tradnl"/>
        </w:rPr>
        <w:t>con las</w:t>
      </w:r>
      <w:r w:rsidRPr="00F17308">
        <w:rPr>
          <w:rFonts w:ascii="Arial" w:eastAsia="Calibri" w:hAnsi="Arial" w:cs="Arial"/>
          <w:bCs/>
          <w:noProof/>
          <w:lang w:val="es-ES_tradnl"/>
        </w:rPr>
        <w:t xml:space="preserve"> consideraciones desarrolladas en este concepto, </w:t>
      </w:r>
      <w:r w:rsidR="00C9694A" w:rsidRPr="00F17308">
        <w:rPr>
          <w:rFonts w:ascii="Arial" w:eastAsia="Calibri" w:hAnsi="Arial" w:cs="Arial"/>
          <w:bCs/>
          <w:noProof/>
          <w:lang w:val="es-ES_tradnl"/>
        </w:rPr>
        <w:t>de conformidad con el numeral 3.4.1</w:t>
      </w:r>
      <w:r w:rsidR="009C7363" w:rsidRPr="00F17308">
        <w:rPr>
          <w:rFonts w:ascii="Arial" w:eastAsia="Calibri" w:hAnsi="Arial" w:cs="Arial"/>
          <w:bCs/>
          <w:noProof/>
          <w:lang w:val="es-ES_tradnl"/>
        </w:rPr>
        <w:t xml:space="preserve"> del «Documento Base» del documento Tipo de </w:t>
      </w:r>
      <w:r w:rsidR="009C7363" w:rsidRPr="00F17308">
        <w:rPr>
          <w:rFonts w:ascii="Arial" w:eastAsia="Calibri" w:hAnsi="Arial" w:cs="Arial"/>
          <w:noProof/>
          <w:lang w:val="es-ES_tradnl"/>
        </w:rPr>
        <w:t xml:space="preserve">licitación de obra pública </w:t>
      </w:r>
      <w:r w:rsidR="009C7363" w:rsidRPr="00F17308">
        <w:rPr>
          <w:rFonts w:ascii="Arial" w:eastAsia="Calibri" w:hAnsi="Arial" w:cs="Arial"/>
          <w:noProof/>
          <w:lang w:val="es-ES_tradnl"/>
        </w:rPr>
        <w:lastRenderedPageBreak/>
        <w:t xml:space="preserve">de infraestructura de transporte – Versión 3 y </w:t>
      </w:r>
      <w:r w:rsidR="009C7363" w:rsidRPr="00F17308">
        <w:rPr>
          <w:rFonts w:ascii="Arial" w:hAnsi="Arial" w:cs="Arial"/>
          <w:lang w:val="es-ES"/>
        </w:rPr>
        <w:t xml:space="preserve">los </w:t>
      </w:r>
      <w:r w:rsidR="009C7363" w:rsidRPr="00F17308">
        <w:rPr>
          <w:rFonts w:ascii="Arial" w:hAnsi="Arial" w:cs="Arial"/>
        </w:rPr>
        <w:t>Documentos Tipo para los procesos de selección abreviada de menor cuantía de obra pública de infraestructura de transporte – Versión 2</w:t>
      </w:r>
      <w:r w:rsidR="00C9694A" w:rsidRPr="00F17308">
        <w:rPr>
          <w:rFonts w:ascii="Arial" w:eastAsia="Calibri" w:hAnsi="Arial" w:cs="Arial"/>
          <w:bCs/>
          <w:noProof/>
          <w:lang w:val="es-ES_tradnl"/>
        </w:rPr>
        <w:t>, para cumplir con las obligaciones relacionadas con la seguridad social, al momento de presentación de las ofertas, en relación con las personas jurídicas, basta con presentar el Formato 6 – Pagos de seguridad social y aportes legales suscrito por el revisor fiscal, de acuerdo con los requerimientos de ley o por el representante legal, cuando no se requiera revisor fiscal, en el que conste el pago de los aportes de sus empleados frente al Sistema de Seguridad Social Integral.</w:t>
      </w:r>
    </w:p>
    <w:p w14:paraId="06A716C8" w14:textId="23C679AE" w:rsidR="00C9694A" w:rsidRPr="00F17308" w:rsidRDefault="00C9694A" w:rsidP="00C9694A">
      <w:pPr>
        <w:tabs>
          <w:tab w:val="left" w:pos="8789"/>
        </w:tabs>
        <w:spacing w:after="120" w:line="276" w:lineRule="auto"/>
        <w:ind w:firstLine="709"/>
        <w:jc w:val="both"/>
        <w:rPr>
          <w:rFonts w:ascii="Arial" w:eastAsia="Calibri" w:hAnsi="Arial" w:cs="Arial"/>
          <w:bCs/>
          <w:noProof/>
          <w:lang w:val="es-ES_tradnl"/>
        </w:rPr>
      </w:pPr>
      <w:r w:rsidRPr="00F17308">
        <w:rPr>
          <w:rFonts w:ascii="Arial" w:eastAsia="Calibri" w:hAnsi="Arial" w:cs="Arial"/>
          <w:bCs/>
          <w:noProof/>
          <w:lang w:val="es-ES_tradnl"/>
        </w:rPr>
        <w:t xml:space="preserve">En este sentido, mediante el documento indicado se afirma, bajo la gravedad del juramento, el estar al día en las obligaciones con los sistemas de salud, riesgos profesionales, pensiones y aportes a las Cajas de Compensación Familiar, Instituto Colombiano de Bienestar Familiar y Servicio Nacional de Aprendizaje, cuando a ello haya lugar, de todos los empleados de la persona jurídica. </w:t>
      </w:r>
    </w:p>
    <w:p w14:paraId="3D605774" w14:textId="7388D272" w:rsidR="0004329A" w:rsidRPr="00F17308" w:rsidRDefault="00680551" w:rsidP="0004329A">
      <w:pPr>
        <w:tabs>
          <w:tab w:val="left" w:pos="426"/>
        </w:tabs>
        <w:spacing w:after="120" w:line="276" w:lineRule="auto"/>
        <w:ind w:firstLine="709"/>
        <w:jc w:val="both"/>
        <w:rPr>
          <w:rFonts w:ascii="Arial" w:eastAsia="Calibri" w:hAnsi="Arial" w:cs="Arial"/>
          <w:bCs/>
          <w:noProof/>
          <w:lang w:val="es-ES_tradnl"/>
        </w:rPr>
      </w:pPr>
      <w:r w:rsidRPr="00F17308">
        <w:rPr>
          <w:rFonts w:ascii="Arial" w:eastAsia="Calibri" w:hAnsi="Arial" w:cs="Arial"/>
          <w:bCs/>
          <w:noProof/>
          <w:lang w:val="es-ES_tradnl"/>
        </w:rPr>
        <w:t>Ahora bien, en</w:t>
      </w:r>
      <w:r w:rsidR="0004329A" w:rsidRPr="00F17308">
        <w:rPr>
          <w:rFonts w:ascii="Arial" w:eastAsia="Calibri" w:hAnsi="Arial" w:cs="Arial"/>
          <w:bCs/>
          <w:noProof/>
          <w:lang w:val="es-ES_tradnl"/>
        </w:rPr>
        <w:t xml:space="preserve"> cuanto a los proponentes personas naturales, el numeral 3.4.2. del </w:t>
      </w:r>
      <w:r w:rsidR="0004329A" w:rsidRPr="00F17308">
        <w:rPr>
          <w:rFonts w:ascii="Arial" w:eastAsia="Calibri" w:hAnsi="Arial" w:cs="Arial"/>
          <w:noProof/>
          <w:lang w:val="es-ES_tradnl"/>
        </w:rPr>
        <w:t xml:space="preserve">«Documento Base» </w:t>
      </w:r>
      <w:r w:rsidR="0004329A" w:rsidRPr="00F17308">
        <w:rPr>
          <w:rFonts w:ascii="Arial" w:eastAsia="Calibri" w:hAnsi="Arial" w:cs="Arial"/>
          <w:bCs/>
          <w:noProof/>
          <w:lang w:val="es-ES_tradnl"/>
        </w:rPr>
        <w:t>establece que la acreditación de la afiliación a los sistemas de seguridad social en salud y pensiones, puede surtirse aportando los certificados de afiliación respectivos o el certificado de pago de la correspondiente planilla</w:t>
      </w:r>
      <w:r w:rsidR="00773173" w:rsidRPr="00F17308">
        <w:rPr>
          <w:rFonts w:ascii="Arial" w:eastAsia="Calibri" w:hAnsi="Arial" w:cs="Arial"/>
          <w:bCs/>
          <w:noProof/>
          <w:lang w:val="es-ES_tradnl"/>
        </w:rPr>
        <w:t>.</w:t>
      </w:r>
    </w:p>
    <w:p w14:paraId="3407C346" w14:textId="77638640" w:rsidR="0004329A" w:rsidRPr="00F17308" w:rsidRDefault="00C6348A" w:rsidP="0004329A">
      <w:pPr>
        <w:pStyle w:val="Textoindependiente"/>
        <w:ind w:firstLine="708"/>
        <w:jc w:val="both"/>
        <w:rPr>
          <w:rFonts w:ascii="Arial" w:hAnsi="Arial" w:cs="Arial"/>
        </w:rPr>
      </w:pPr>
      <w:r w:rsidRPr="00F17308">
        <w:rPr>
          <w:rFonts w:ascii="Arial" w:eastAsia="Calibri" w:hAnsi="Arial" w:cs="Arial"/>
          <w:bCs/>
          <w:noProof/>
          <w:lang w:val="es-ES_tradnl"/>
        </w:rPr>
        <w:t xml:space="preserve">Así mismo, en </w:t>
      </w:r>
      <w:r w:rsidR="0004329A" w:rsidRPr="00F17308">
        <w:rPr>
          <w:rFonts w:ascii="Arial" w:eastAsia="Arial" w:hAnsi="Arial" w:cs="Arial"/>
          <w:lang w:val="es-ES"/>
        </w:rPr>
        <w:t xml:space="preserve">el </w:t>
      </w:r>
      <w:r w:rsidR="0004329A" w:rsidRPr="00F17308">
        <w:rPr>
          <w:rFonts w:ascii="Arial" w:eastAsia="Calibri" w:hAnsi="Arial" w:cs="Arial"/>
          <w:noProof/>
          <w:lang w:val="es-ES_tradnl"/>
        </w:rPr>
        <w:t xml:space="preserve">«Documento Base» de </w:t>
      </w:r>
      <w:r w:rsidRPr="00F17308">
        <w:rPr>
          <w:rFonts w:ascii="Arial" w:eastAsia="Calibri" w:hAnsi="Arial" w:cs="Arial"/>
          <w:noProof/>
          <w:lang w:val="es-ES_tradnl"/>
        </w:rPr>
        <w:t xml:space="preserve">ambos documentos tipo, </w:t>
      </w:r>
      <w:r w:rsidR="00A712F3" w:rsidRPr="00F17308">
        <w:rPr>
          <w:rFonts w:ascii="Arial" w:eastAsia="Calibri" w:hAnsi="Arial" w:cs="Arial"/>
          <w:noProof/>
          <w:lang w:val="es-ES_tradnl"/>
        </w:rPr>
        <w:t xml:space="preserve">se </w:t>
      </w:r>
      <w:r w:rsidR="0004329A" w:rsidRPr="00F17308">
        <w:rPr>
          <w:rFonts w:ascii="Arial" w:hAnsi="Arial" w:cs="Arial"/>
        </w:rPr>
        <w:t xml:space="preserve">establece la acreditación de pagos de seguridad social y aportes legales de </w:t>
      </w:r>
      <w:r w:rsidR="00A712F3" w:rsidRPr="00F17308">
        <w:rPr>
          <w:rFonts w:ascii="Arial" w:hAnsi="Arial" w:cs="Arial"/>
        </w:rPr>
        <w:t xml:space="preserve">las </w:t>
      </w:r>
      <w:r w:rsidR="0004329A" w:rsidRPr="00F17308">
        <w:rPr>
          <w:rFonts w:ascii="Arial" w:hAnsi="Arial" w:cs="Arial"/>
        </w:rPr>
        <w:t xml:space="preserve">personas jurídicas, personas naturales y proponentes plurales para la suscripción del contrato y durante </w:t>
      </w:r>
      <w:r w:rsidR="00A712F3" w:rsidRPr="00F17308">
        <w:rPr>
          <w:rFonts w:ascii="Arial" w:hAnsi="Arial" w:cs="Arial"/>
        </w:rPr>
        <w:t xml:space="preserve">la </w:t>
      </w:r>
      <w:r w:rsidR="0004329A" w:rsidRPr="00F17308">
        <w:rPr>
          <w:rFonts w:ascii="Arial" w:hAnsi="Arial" w:cs="Arial"/>
        </w:rPr>
        <w:t>ejecución</w:t>
      </w:r>
      <w:r w:rsidR="00A712F3" w:rsidRPr="00F17308">
        <w:rPr>
          <w:rFonts w:ascii="Arial" w:hAnsi="Arial" w:cs="Arial"/>
        </w:rPr>
        <w:t xml:space="preserve"> para la realización de cada pago</w:t>
      </w:r>
      <w:r w:rsidR="0004329A" w:rsidRPr="00F17308">
        <w:rPr>
          <w:rFonts w:ascii="Arial" w:hAnsi="Arial" w:cs="Arial"/>
        </w:rPr>
        <w:t xml:space="preserve">. En este sentido, el numeral 3.4.4 «seguridad social para la suscripción del contrato» dispone que «[e]l adjudicatario debe presentar, para la suscripción del respectivo contrato, ante la dependencia respectiva, la declaración donde acredite el pago correspondiente a seguridad social y aportes legales cuando a ellos haya lugar», así mismo, el numeral 3.4.5 del documento base de ambos pliegos, establece que «[el] contratistas debe acreditar, para realizar cada pago del contrato, que se encuentra al día en los aportes parafiscales relativos al Sistema de Seguridad Social Integral […]». De estos numerales </w:t>
      </w:r>
      <w:r w:rsidR="00A712F3" w:rsidRPr="00F17308">
        <w:rPr>
          <w:rFonts w:ascii="Arial" w:hAnsi="Arial" w:cs="Arial"/>
        </w:rPr>
        <w:t>se deriva</w:t>
      </w:r>
      <w:r w:rsidR="0004329A" w:rsidRPr="00F17308">
        <w:rPr>
          <w:rFonts w:ascii="Arial" w:hAnsi="Arial" w:cs="Arial"/>
        </w:rPr>
        <w:t xml:space="preserve"> que </w:t>
      </w:r>
      <w:r w:rsidR="0004329A" w:rsidRPr="00F17308">
        <w:rPr>
          <w:rFonts w:ascii="Arial" w:eastAsia="Calibri" w:hAnsi="Arial" w:cs="Arial"/>
          <w:lang w:val="es-ES"/>
        </w:rPr>
        <w:t>las entidades estatales contratantes verificar</w:t>
      </w:r>
      <w:r w:rsidR="00A712F3" w:rsidRPr="00F17308">
        <w:rPr>
          <w:rFonts w:ascii="Arial" w:eastAsia="Calibri" w:hAnsi="Arial" w:cs="Arial"/>
          <w:lang w:val="es-ES"/>
        </w:rPr>
        <w:t>á</w:t>
      </w:r>
      <w:r w:rsidR="0004329A" w:rsidRPr="00F17308">
        <w:rPr>
          <w:rFonts w:ascii="Arial" w:eastAsia="Calibri" w:hAnsi="Arial" w:cs="Arial"/>
          <w:lang w:val="es-ES"/>
        </w:rPr>
        <w:t>n el cumplimiento del pago de los aportes al Sistema de Seguridad Social Integral, por parte de los contratistas del Estado, tanto para la suscripción del contrato como durante su ejecución.</w:t>
      </w:r>
    </w:p>
    <w:p w14:paraId="28DB2EDF" w14:textId="77777777" w:rsidR="0004329A" w:rsidRPr="00F17308" w:rsidRDefault="0004329A" w:rsidP="0004329A">
      <w:pPr>
        <w:spacing w:after="120" w:line="276" w:lineRule="auto"/>
        <w:ind w:firstLine="708"/>
        <w:jc w:val="both"/>
        <w:rPr>
          <w:rFonts w:ascii="Arial" w:eastAsia="MS Mincho" w:hAnsi="Arial" w:cs="Arial"/>
          <w:shd w:val="clear" w:color="auto" w:fill="FFFFFF"/>
          <w:lang w:eastAsia="es-CO"/>
        </w:rPr>
      </w:pPr>
      <w:r w:rsidRPr="00F17308">
        <w:rPr>
          <w:rFonts w:ascii="Arial" w:eastAsia="MS Mincho" w:hAnsi="Arial" w:cs="Arial"/>
          <w:shd w:val="clear" w:color="auto" w:fill="FFFFFF"/>
          <w:lang w:eastAsia="es-CO"/>
        </w:rPr>
        <w:t xml:space="preserve">Sin perjuicio de lo anterior, las circunstancias que acrediten los proponentes en los procedimientos de selección deben ser veraces, lo que incluso puede traer consecuencias en el procedimiento de selección, pues una de las causales de rechazo establecidas en el numeral 1.15 del «documento base» consiste en «que el Proponente aporte información inexacta sobre la cual pueda existir una posible falsedad en los términos de la sección </w:t>
      </w:r>
      <w:r w:rsidRPr="00F17308">
        <w:rPr>
          <w:rFonts w:ascii="Arial" w:eastAsia="MS Mincho" w:hAnsi="Arial" w:cs="Arial"/>
          <w:shd w:val="clear" w:color="auto" w:fill="FFFFFF"/>
          <w:lang w:eastAsia="es-CO"/>
        </w:rPr>
        <w:fldChar w:fldCharType="begin"/>
      </w:r>
      <w:r w:rsidRPr="00F17308">
        <w:rPr>
          <w:rFonts w:ascii="Arial" w:eastAsia="MS Mincho" w:hAnsi="Arial" w:cs="Arial"/>
          <w:shd w:val="clear" w:color="auto" w:fill="FFFFFF"/>
          <w:lang w:eastAsia="es-CO"/>
        </w:rPr>
        <w:instrText xml:space="preserve"> REF _Ref4940712 \r \h  \* MERGEFORMAT </w:instrText>
      </w:r>
      <w:r w:rsidRPr="00F17308">
        <w:rPr>
          <w:rFonts w:ascii="Arial" w:eastAsia="MS Mincho" w:hAnsi="Arial" w:cs="Arial"/>
          <w:shd w:val="clear" w:color="auto" w:fill="FFFFFF"/>
          <w:lang w:eastAsia="es-CO"/>
        </w:rPr>
      </w:r>
      <w:r w:rsidRPr="00F17308">
        <w:rPr>
          <w:rFonts w:ascii="Arial" w:eastAsia="MS Mincho" w:hAnsi="Arial" w:cs="Arial"/>
          <w:shd w:val="clear" w:color="auto" w:fill="FFFFFF"/>
          <w:lang w:eastAsia="es-CO"/>
        </w:rPr>
        <w:fldChar w:fldCharType="separate"/>
      </w:r>
      <w:r w:rsidRPr="00F17308">
        <w:rPr>
          <w:rFonts w:ascii="Arial" w:eastAsia="MS Mincho" w:hAnsi="Arial" w:cs="Arial"/>
          <w:shd w:val="clear" w:color="auto" w:fill="FFFFFF"/>
          <w:lang w:eastAsia="es-CO"/>
        </w:rPr>
        <w:t>1.11</w:t>
      </w:r>
      <w:r w:rsidRPr="00F17308">
        <w:rPr>
          <w:rFonts w:ascii="Arial" w:eastAsia="MS Mincho" w:hAnsi="Arial" w:cs="Arial"/>
          <w:shd w:val="clear" w:color="auto" w:fill="FFFFFF"/>
          <w:lang w:eastAsia="es-CO"/>
        </w:rPr>
        <w:fldChar w:fldCharType="end"/>
      </w:r>
      <w:r w:rsidRPr="00F17308">
        <w:rPr>
          <w:rFonts w:ascii="Arial" w:eastAsia="MS Mincho" w:hAnsi="Arial" w:cs="Arial"/>
          <w:shd w:val="clear" w:color="auto" w:fill="FFFFFF"/>
          <w:lang w:eastAsia="es-CO"/>
        </w:rPr>
        <w:t>.». En este sentido, aportar información inexacta sobre la cual pueda existir una posible falsedad da lugar al rechazo de la oferta.</w:t>
      </w:r>
    </w:p>
    <w:p w14:paraId="36026EFD" w14:textId="40223BF0" w:rsidR="002E61AE" w:rsidRPr="00F17308" w:rsidRDefault="002E61AE" w:rsidP="002E61AE">
      <w:pPr>
        <w:spacing w:after="120" w:line="276" w:lineRule="auto"/>
        <w:ind w:firstLine="709"/>
        <w:jc w:val="both"/>
        <w:rPr>
          <w:rFonts w:ascii="Arial" w:eastAsia="Calibri" w:hAnsi="Arial" w:cs="Arial"/>
          <w:lang w:val="es-ES"/>
        </w:rPr>
      </w:pPr>
      <w:r w:rsidRPr="00F17308">
        <w:rPr>
          <w:rFonts w:ascii="Arial" w:eastAsia="Calibri" w:hAnsi="Arial" w:cs="Arial"/>
          <w:lang w:val="es-ES"/>
        </w:rPr>
        <w:t xml:space="preserve">Finalmente, no cabe duda de que el pago de los aportes al Sistema de Seguridad Social Integral, por parte de los contratistas del Estado, es una obligación contenida en las leyes y disposiciones reglamentarias que regulan esta materia, obligación que se ve </w:t>
      </w:r>
      <w:r w:rsidRPr="00F17308">
        <w:rPr>
          <w:rFonts w:ascii="Arial" w:eastAsia="Calibri" w:hAnsi="Arial" w:cs="Arial"/>
          <w:lang w:val="es-ES"/>
        </w:rPr>
        <w:lastRenderedPageBreak/>
        <w:t xml:space="preserve">reflejada en los numerales 3.4, 3.4.1, 3.4.2, 3.4.3, 3.4.4 y 3.45 </w:t>
      </w:r>
      <w:r w:rsidRPr="00F17308">
        <w:rPr>
          <w:rFonts w:ascii="Arial" w:eastAsia="Calibri" w:hAnsi="Arial" w:cs="Arial"/>
          <w:bCs/>
          <w:noProof/>
          <w:lang w:val="es-ES_tradnl"/>
        </w:rPr>
        <w:t>del «Documento Base» de</w:t>
      </w:r>
      <w:r w:rsidR="006C70A3" w:rsidRPr="00F17308">
        <w:rPr>
          <w:rFonts w:ascii="Arial" w:eastAsia="Calibri" w:hAnsi="Arial" w:cs="Arial"/>
          <w:bCs/>
          <w:noProof/>
          <w:lang w:val="es-ES_tradnl"/>
        </w:rPr>
        <w:t xml:space="preserve"> </w:t>
      </w:r>
      <w:r w:rsidRPr="00F17308">
        <w:rPr>
          <w:rFonts w:ascii="Arial" w:eastAsia="Calibri" w:hAnsi="Arial" w:cs="Arial"/>
          <w:bCs/>
          <w:noProof/>
          <w:lang w:val="es-ES_tradnl"/>
        </w:rPr>
        <w:t>l</w:t>
      </w:r>
      <w:r w:rsidR="006C70A3" w:rsidRPr="00F17308">
        <w:rPr>
          <w:rFonts w:ascii="Arial" w:eastAsia="Calibri" w:hAnsi="Arial" w:cs="Arial"/>
          <w:bCs/>
          <w:noProof/>
          <w:lang w:val="es-ES_tradnl"/>
        </w:rPr>
        <w:t>os</w:t>
      </w:r>
      <w:r w:rsidRPr="00F17308">
        <w:rPr>
          <w:rFonts w:ascii="Arial" w:eastAsia="Calibri" w:hAnsi="Arial" w:cs="Arial"/>
          <w:bCs/>
          <w:noProof/>
          <w:lang w:val="es-ES_tradnl"/>
        </w:rPr>
        <w:t xml:space="preserve"> documento Tipo de </w:t>
      </w:r>
      <w:r w:rsidRPr="00F17308">
        <w:rPr>
          <w:rFonts w:ascii="Arial" w:eastAsia="Calibri" w:hAnsi="Arial" w:cs="Arial"/>
          <w:noProof/>
          <w:lang w:val="es-ES_tradnl"/>
        </w:rPr>
        <w:t xml:space="preserve">licitación de obra pública de infraestructura de transporte – Versión 3 y </w:t>
      </w:r>
      <w:r w:rsidRPr="00F17308">
        <w:rPr>
          <w:rFonts w:ascii="Arial" w:hAnsi="Arial" w:cs="Arial"/>
          <w:lang w:val="es-ES"/>
        </w:rPr>
        <w:t xml:space="preserve">los </w:t>
      </w:r>
      <w:r w:rsidRPr="00F17308">
        <w:rPr>
          <w:rFonts w:ascii="Arial" w:hAnsi="Arial" w:cs="Arial"/>
        </w:rPr>
        <w:t>Documentos Tipo para los procesos de selección abreviada de menor cuantía de obra pública de infraestructura de transporte – Versión 2</w:t>
      </w:r>
      <w:r w:rsidRPr="00F17308">
        <w:rPr>
          <w:rFonts w:ascii="Arial" w:eastAsia="Calibri" w:hAnsi="Arial" w:cs="Arial"/>
          <w:bCs/>
          <w:noProof/>
          <w:lang w:val="es-ES_tradnl"/>
        </w:rPr>
        <w:t xml:space="preserve">. En este sentido, </w:t>
      </w:r>
      <w:r w:rsidRPr="00F17308">
        <w:rPr>
          <w:rFonts w:ascii="Arial" w:eastAsia="Calibri" w:hAnsi="Arial" w:cs="Arial"/>
          <w:lang w:val="es-ES"/>
        </w:rPr>
        <w:t xml:space="preserve">es deber de las entidades contratantes verificar el cumplimiento de este mandato, </w:t>
      </w:r>
      <w:r w:rsidR="00A712F3" w:rsidRPr="00F17308">
        <w:rPr>
          <w:rFonts w:ascii="Arial" w:eastAsia="Calibri" w:hAnsi="Arial" w:cs="Arial"/>
          <w:lang w:val="es-ES"/>
        </w:rPr>
        <w:t xml:space="preserve">en los términos señalados en los documentos tipo, </w:t>
      </w:r>
      <w:r w:rsidRPr="00F17308">
        <w:rPr>
          <w:rFonts w:ascii="Arial" w:eastAsia="Calibri" w:hAnsi="Arial" w:cs="Arial"/>
          <w:lang w:val="es-ES"/>
        </w:rPr>
        <w:t xml:space="preserve">tanto antes de celebrar el contrato como durante su ejecución y liquidación, conforme a la naturaleza jurídica de la persona con quien se va a </w:t>
      </w:r>
      <w:r w:rsidR="00A712F3" w:rsidRPr="00F17308">
        <w:rPr>
          <w:rFonts w:ascii="Arial" w:eastAsia="Calibri" w:hAnsi="Arial" w:cs="Arial"/>
          <w:lang w:val="es-ES"/>
        </w:rPr>
        <w:t xml:space="preserve">celebrar </w:t>
      </w:r>
      <w:r w:rsidRPr="00F17308">
        <w:rPr>
          <w:rFonts w:ascii="Arial" w:eastAsia="Calibri" w:hAnsi="Arial" w:cs="Arial"/>
          <w:lang w:val="es-ES"/>
        </w:rPr>
        <w:t xml:space="preserve">el contrato.  </w:t>
      </w:r>
    </w:p>
    <w:p w14:paraId="3ED36ED0" w14:textId="77777777" w:rsidR="00C9694A" w:rsidRPr="00F17308" w:rsidRDefault="00C9694A" w:rsidP="00C9694A">
      <w:pPr>
        <w:tabs>
          <w:tab w:val="left" w:pos="426"/>
        </w:tabs>
        <w:spacing w:after="0" w:line="276" w:lineRule="auto"/>
        <w:ind w:firstLine="709"/>
        <w:jc w:val="both"/>
        <w:rPr>
          <w:rFonts w:ascii="Arial" w:eastAsia="Calibri" w:hAnsi="Arial" w:cs="Arial"/>
          <w:bCs/>
          <w:noProof/>
          <w:lang w:val="es-ES_tradnl"/>
        </w:rPr>
      </w:pPr>
    </w:p>
    <w:p w14:paraId="504EFA94" w14:textId="77777777" w:rsidR="00C9694A" w:rsidRPr="00F17308" w:rsidRDefault="00C9694A" w:rsidP="00C9694A">
      <w:pPr>
        <w:spacing w:after="0" w:line="276" w:lineRule="auto"/>
        <w:jc w:val="both"/>
        <w:rPr>
          <w:rFonts w:ascii="Arial" w:eastAsia="Calibri" w:hAnsi="Arial" w:cs="Arial"/>
          <w:noProof/>
          <w:lang w:val="es-ES_tradnl"/>
        </w:rPr>
      </w:pPr>
      <w:r w:rsidRPr="00F17308">
        <w:rPr>
          <w:rFonts w:ascii="Arial" w:eastAsia="Calibri" w:hAnsi="Arial" w:cs="Arial"/>
          <w:noProof/>
          <w:lang w:val="es-ES_tradnl"/>
        </w:rPr>
        <w:t>Este concepto tiene el alcance previsto en el artículo 28 del Código de Procedimiento Administrativo y de lo Contencioso Administrativo.</w:t>
      </w:r>
    </w:p>
    <w:p w14:paraId="00EFD184" w14:textId="77777777" w:rsidR="00C9694A" w:rsidRPr="00F17308" w:rsidRDefault="00C9694A" w:rsidP="00C9694A">
      <w:pPr>
        <w:spacing w:after="0" w:line="276" w:lineRule="auto"/>
        <w:jc w:val="both"/>
        <w:rPr>
          <w:rFonts w:ascii="Arial" w:eastAsia="Calibri" w:hAnsi="Arial" w:cs="Arial"/>
          <w:noProof/>
          <w:lang w:val="es-ES_tradnl"/>
        </w:rPr>
      </w:pPr>
    </w:p>
    <w:p w14:paraId="0B456EF3" w14:textId="77777777" w:rsidR="00C9694A" w:rsidRPr="00F17308" w:rsidRDefault="00C9694A" w:rsidP="00C9694A">
      <w:pPr>
        <w:spacing w:after="0" w:line="276" w:lineRule="auto"/>
        <w:jc w:val="both"/>
        <w:rPr>
          <w:rFonts w:ascii="Arial" w:eastAsia="Calibri" w:hAnsi="Arial" w:cs="Arial"/>
          <w:noProof/>
          <w:lang w:val="es-ES_tradnl"/>
        </w:rPr>
      </w:pPr>
      <w:r w:rsidRPr="00F17308">
        <w:rPr>
          <w:rFonts w:ascii="Arial" w:eastAsia="Calibri" w:hAnsi="Arial" w:cs="Arial"/>
          <w:noProof/>
          <w:sz w:val="24"/>
          <w:lang w:eastAsia="es-CO"/>
        </w:rPr>
        <mc:AlternateContent>
          <mc:Choice Requires="wps">
            <w:drawing>
              <wp:anchor distT="0" distB="0" distL="114300" distR="114300" simplePos="0" relativeHeight="251659264" behindDoc="0" locked="0" layoutInCell="1" allowOverlap="1" wp14:anchorId="008AFA35" wp14:editId="6EAD753B">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7AB6D37C"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bookmarkEnd w:id="2"/>
    <w:p w14:paraId="01BE2A63" w14:textId="77777777" w:rsidR="00C9694A" w:rsidRPr="00F17308" w:rsidRDefault="00C9694A" w:rsidP="00C9694A">
      <w:pPr>
        <w:spacing w:after="0" w:line="240" w:lineRule="auto"/>
        <w:textAlignment w:val="baseline"/>
        <w:rPr>
          <w:rFonts w:ascii="Segoe UI" w:eastAsia="Times New Roman" w:hAnsi="Segoe UI" w:cs="Segoe UI"/>
          <w:sz w:val="18"/>
          <w:szCs w:val="18"/>
          <w:lang w:eastAsia="es-CO"/>
        </w:rPr>
      </w:pPr>
      <w:r w:rsidRPr="00F17308">
        <w:rPr>
          <w:rFonts w:ascii="Arial" w:eastAsia="Times New Roman" w:hAnsi="Arial" w:cs="Arial"/>
          <w:lang w:val="es-MX" w:eastAsia="es-CO"/>
        </w:rPr>
        <w:t>Atentamente,</w:t>
      </w:r>
      <w:r w:rsidRPr="00F17308">
        <w:rPr>
          <w:rFonts w:ascii="Arial" w:eastAsia="Times New Roman" w:hAnsi="Arial" w:cs="Arial"/>
          <w:lang w:eastAsia="es-CO"/>
        </w:rPr>
        <w:t> </w:t>
      </w:r>
    </w:p>
    <w:p w14:paraId="776CC93A" w14:textId="77777777" w:rsidR="00C9694A" w:rsidRPr="00F17308" w:rsidRDefault="00C9694A" w:rsidP="00C9694A">
      <w:pPr>
        <w:spacing w:after="0" w:line="240" w:lineRule="auto"/>
        <w:textAlignment w:val="baseline"/>
        <w:rPr>
          <w:rFonts w:ascii="Segoe UI" w:eastAsia="Times New Roman" w:hAnsi="Segoe UI" w:cs="Segoe UI"/>
          <w:sz w:val="18"/>
          <w:szCs w:val="18"/>
          <w:lang w:eastAsia="es-CO"/>
        </w:rPr>
      </w:pPr>
    </w:p>
    <w:p w14:paraId="06892710" w14:textId="0CAF0126" w:rsidR="00C9694A" w:rsidRDefault="004A7523" w:rsidP="00C9694A">
      <w:pPr>
        <w:spacing w:after="0" w:line="240" w:lineRule="auto"/>
        <w:jc w:val="center"/>
        <w:textAlignment w:val="baseline"/>
        <w:rPr>
          <w:rFonts w:ascii="Arial" w:eastAsia="Times New Roman" w:hAnsi="Arial" w:cs="Arial"/>
          <w:sz w:val="18"/>
          <w:szCs w:val="18"/>
          <w:lang w:eastAsia="es-CO"/>
        </w:rPr>
      </w:pPr>
      <w:r>
        <w:rPr>
          <w:rFonts w:ascii="Arial" w:hAnsi="Arial" w:cs="Arial"/>
          <w:noProof/>
          <w:color w:val="000000" w:themeColor="text1"/>
          <w:sz w:val="18"/>
          <w:szCs w:val="20"/>
        </w:rPr>
        <w:drawing>
          <wp:inline distT="0" distB="0" distL="0" distR="0" wp14:anchorId="22A36283" wp14:editId="71071367">
            <wp:extent cx="2047297" cy="905774"/>
            <wp:effectExtent l="0" t="0" r="0" b="8890"/>
            <wp:docPr id="6" name="Imagen 6"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n 4" descr="Texto&#10;&#10;Descripción generada automáticamente"/>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065063" cy="913634"/>
                    </a:xfrm>
                    <a:prstGeom prst="rect">
                      <a:avLst/>
                    </a:prstGeom>
                    <a:noFill/>
                    <a:ln>
                      <a:noFill/>
                    </a:ln>
                  </pic:spPr>
                </pic:pic>
              </a:graphicData>
            </a:graphic>
          </wp:inline>
        </w:drawing>
      </w:r>
    </w:p>
    <w:p w14:paraId="30CBC26E" w14:textId="77777777" w:rsidR="004A7523" w:rsidRPr="00F17308" w:rsidRDefault="004A7523" w:rsidP="00C9694A">
      <w:pPr>
        <w:spacing w:after="0" w:line="240" w:lineRule="auto"/>
        <w:jc w:val="center"/>
        <w:textAlignment w:val="baseline"/>
        <w:rPr>
          <w:rFonts w:ascii="Arial" w:eastAsia="Times New Roman" w:hAnsi="Arial" w:cs="Arial"/>
          <w:sz w:val="18"/>
          <w:szCs w:val="18"/>
          <w:lang w:eastAsia="es-CO"/>
        </w:rPr>
      </w:pPr>
    </w:p>
    <w:p w14:paraId="1C9FDA47" w14:textId="77777777" w:rsidR="008E363E" w:rsidRPr="00F17308" w:rsidRDefault="008E363E" w:rsidP="00C9694A">
      <w:pPr>
        <w:spacing w:after="0" w:line="240" w:lineRule="auto"/>
        <w:jc w:val="center"/>
        <w:textAlignment w:val="baseline"/>
        <w:rPr>
          <w:rFonts w:ascii="Arial" w:eastAsia="Times New Roman" w:hAnsi="Arial" w:cs="Arial"/>
          <w:sz w:val="18"/>
          <w:szCs w:val="18"/>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9694A" w:rsidRPr="00F17308" w14:paraId="1AABAD2D" w14:textId="77777777" w:rsidTr="00C9694A">
        <w:trPr>
          <w:trHeight w:val="315"/>
        </w:trPr>
        <w:tc>
          <w:tcPr>
            <w:tcW w:w="812" w:type="dxa"/>
            <w:vAlign w:val="center"/>
            <w:hideMark/>
          </w:tcPr>
          <w:p w14:paraId="56AC3CF2" w14:textId="77777777" w:rsidR="00C9694A" w:rsidRPr="00F17308" w:rsidRDefault="00C9694A" w:rsidP="00C9694A">
            <w:pPr>
              <w:jc w:val="both"/>
              <w:rPr>
                <w:rFonts w:ascii="Arial" w:eastAsia="Times New Roman" w:hAnsi="Arial" w:cs="Arial"/>
                <w:color w:val="000000"/>
                <w:sz w:val="16"/>
                <w:szCs w:val="16"/>
                <w:lang w:val="es-ES_tradnl" w:eastAsia="es-ES"/>
              </w:rPr>
            </w:pPr>
            <w:r w:rsidRPr="00F17308">
              <w:rPr>
                <w:rFonts w:ascii="Arial" w:eastAsia="Times New Roman" w:hAnsi="Arial" w:cs="Arial"/>
                <w:color w:val="000000"/>
                <w:sz w:val="16"/>
                <w:szCs w:val="16"/>
                <w:lang w:val="es-ES_tradnl" w:eastAsia="es-ES"/>
              </w:rPr>
              <w:t>Elaboró:</w:t>
            </w:r>
          </w:p>
        </w:tc>
        <w:tc>
          <w:tcPr>
            <w:tcW w:w="4413" w:type="dxa"/>
            <w:tcBorders>
              <w:top w:val="nil"/>
              <w:left w:val="nil"/>
              <w:bottom w:val="dotted" w:sz="4" w:space="0" w:color="7F7F7F"/>
              <w:right w:val="nil"/>
            </w:tcBorders>
            <w:vAlign w:val="center"/>
            <w:hideMark/>
          </w:tcPr>
          <w:p w14:paraId="306471A9" w14:textId="00574446" w:rsidR="007C4B90" w:rsidRPr="00F17308" w:rsidRDefault="007C4B90" w:rsidP="00C9694A">
            <w:pPr>
              <w:jc w:val="both"/>
              <w:rPr>
                <w:rFonts w:ascii="Arial" w:eastAsia="Times New Roman" w:hAnsi="Arial" w:cs="Arial"/>
                <w:sz w:val="16"/>
                <w:szCs w:val="16"/>
                <w:lang w:val="es-MX" w:eastAsia="es-CO"/>
              </w:rPr>
            </w:pPr>
            <w:r w:rsidRPr="00F17308">
              <w:rPr>
                <w:rFonts w:ascii="Arial" w:eastAsia="Times New Roman" w:hAnsi="Arial" w:cs="Arial"/>
                <w:sz w:val="16"/>
                <w:szCs w:val="16"/>
                <w:lang w:val="es-MX" w:eastAsia="es-CO"/>
              </w:rPr>
              <w:t xml:space="preserve">Carlos Mario Castrillón Endo </w:t>
            </w:r>
          </w:p>
          <w:p w14:paraId="3FC243B1" w14:textId="6D92B631" w:rsidR="00C9694A" w:rsidRPr="00F17308" w:rsidRDefault="00C9694A" w:rsidP="00C9694A">
            <w:pPr>
              <w:jc w:val="both"/>
              <w:rPr>
                <w:rFonts w:ascii="Arial" w:eastAsia="Times New Roman" w:hAnsi="Arial" w:cs="Arial"/>
                <w:color w:val="000000"/>
                <w:sz w:val="16"/>
                <w:szCs w:val="16"/>
                <w:lang w:val="es-ES_tradnl" w:eastAsia="es-ES"/>
              </w:rPr>
            </w:pPr>
            <w:r w:rsidRPr="00F17308">
              <w:rPr>
                <w:rFonts w:ascii="Arial" w:eastAsia="Times New Roman" w:hAnsi="Arial" w:cs="Arial"/>
                <w:color w:val="000000"/>
                <w:sz w:val="16"/>
                <w:szCs w:val="16"/>
                <w:lang w:val="es-ES_tradnl" w:eastAsia="es-ES"/>
              </w:rPr>
              <w:t>Contratista de la Subdirección de Gestión Contractual</w:t>
            </w:r>
          </w:p>
        </w:tc>
      </w:tr>
      <w:tr w:rsidR="00C9694A" w:rsidRPr="00F17308" w14:paraId="62246B03" w14:textId="77777777" w:rsidTr="00C9694A">
        <w:trPr>
          <w:trHeight w:val="330"/>
        </w:trPr>
        <w:tc>
          <w:tcPr>
            <w:tcW w:w="812" w:type="dxa"/>
            <w:vAlign w:val="center"/>
            <w:hideMark/>
          </w:tcPr>
          <w:p w14:paraId="471F62F3" w14:textId="77777777" w:rsidR="00C9694A" w:rsidRPr="00F17308" w:rsidRDefault="00C9694A" w:rsidP="00C9694A">
            <w:pPr>
              <w:jc w:val="both"/>
              <w:rPr>
                <w:rFonts w:ascii="Arial" w:eastAsia="Times New Roman" w:hAnsi="Arial" w:cs="Arial"/>
                <w:color w:val="000000"/>
                <w:sz w:val="16"/>
                <w:szCs w:val="16"/>
                <w:lang w:val="es-ES_tradnl" w:eastAsia="es-ES"/>
              </w:rPr>
            </w:pPr>
            <w:r w:rsidRPr="00F17308">
              <w:rPr>
                <w:rFonts w:ascii="Arial" w:eastAsia="Times New Roman" w:hAnsi="Arial" w:cs="Arial"/>
                <w:color w:val="000000"/>
                <w:sz w:val="16"/>
                <w:szCs w:val="16"/>
                <w:lang w:val="es-ES_tradnl" w:eastAsia="es-ES"/>
              </w:rPr>
              <w:t>Revisó:</w:t>
            </w:r>
          </w:p>
        </w:tc>
        <w:tc>
          <w:tcPr>
            <w:tcW w:w="4413" w:type="dxa"/>
            <w:tcBorders>
              <w:top w:val="dotted" w:sz="4" w:space="0" w:color="7F7F7F"/>
              <w:left w:val="nil"/>
              <w:bottom w:val="dotted" w:sz="4" w:space="0" w:color="7F7F7F"/>
              <w:right w:val="nil"/>
            </w:tcBorders>
            <w:vAlign w:val="center"/>
            <w:hideMark/>
          </w:tcPr>
          <w:p w14:paraId="1A23E8AF" w14:textId="77777777" w:rsidR="00C9694A" w:rsidRPr="00F17308" w:rsidRDefault="00C9694A" w:rsidP="00C9694A">
            <w:pPr>
              <w:jc w:val="both"/>
              <w:rPr>
                <w:rFonts w:ascii="Arial" w:eastAsia="Times New Roman" w:hAnsi="Arial" w:cs="Arial"/>
                <w:color w:val="000000"/>
                <w:sz w:val="16"/>
                <w:szCs w:val="16"/>
                <w:lang w:val="es-ES_tradnl" w:eastAsia="es-ES"/>
              </w:rPr>
            </w:pPr>
            <w:r w:rsidRPr="00F17308">
              <w:rPr>
                <w:rFonts w:ascii="Arial" w:eastAsia="Times New Roman" w:hAnsi="Arial" w:cs="Arial"/>
                <w:color w:val="000000"/>
                <w:sz w:val="16"/>
                <w:szCs w:val="16"/>
                <w:lang w:val="es-ES_tradnl" w:eastAsia="es-ES"/>
              </w:rPr>
              <w:t>Sebastián Ramírez Grisales</w:t>
            </w:r>
          </w:p>
          <w:p w14:paraId="6EA24455" w14:textId="77777777" w:rsidR="00C9694A" w:rsidRPr="00F17308" w:rsidRDefault="00C9694A" w:rsidP="00C9694A">
            <w:pPr>
              <w:jc w:val="both"/>
              <w:rPr>
                <w:rFonts w:ascii="Arial" w:eastAsia="Times New Roman" w:hAnsi="Arial" w:cs="Arial"/>
                <w:color w:val="000000"/>
                <w:sz w:val="16"/>
                <w:szCs w:val="16"/>
                <w:lang w:val="es-ES_tradnl" w:eastAsia="es-ES"/>
              </w:rPr>
            </w:pPr>
            <w:r w:rsidRPr="00F17308">
              <w:rPr>
                <w:rFonts w:ascii="Arial" w:eastAsia="Times New Roman" w:hAnsi="Arial" w:cs="Arial"/>
                <w:color w:val="000000"/>
                <w:sz w:val="16"/>
                <w:szCs w:val="16"/>
                <w:lang w:val="es-ES_tradnl" w:eastAsia="es-ES"/>
              </w:rPr>
              <w:t>Gestor T1 – Grado 15 Subdirección de Gestión Contractual</w:t>
            </w:r>
          </w:p>
        </w:tc>
      </w:tr>
      <w:tr w:rsidR="00C9694A" w:rsidRPr="00C9694A" w14:paraId="7C688F5B" w14:textId="77777777" w:rsidTr="00C9694A">
        <w:trPr>
          <w:trHeight w:val="300"/>
        </w:trPr>
        <w:tc>
          <w:tcPr>
            <w:tcW w:w="812" w:type="dxa"/>
            <w:vAlign w:val="center"/>
            <w:hideMark/>
          </w:tcPr>
          <w:p w14:paraId="2A2A2EED" w14:textId="77777777" w:rsidR="00C9694A" w:rsidRPr="00F17308" w:rsidRDefault="00C9694A" w:rsidP="00C9694A">
            <w:pPr>
              <w:jc w:val="both"/>
              <w:rPr>
                <w:rFonts w:ascii="Arial" w:eastAsia="Times New Roman" w:hAnsi="Arial" w:cs="Arial"/>
                <w:color w:val="000000"/>
                <w:sz w:val="16"/>
                <w:szCs w:val="16"/>
                <w:lang w:val="es-ES_tradnl" w:eastAsia="es-ES"/>
              </w:rPr>
            </w:pPr>
            <w:r w:rsidRPr="00F17308">
              <w:rPr>
                <w:rFonts w:ascii="Arial" w:eastAsia="Times New Roman" w:hAnsi="Arial" w:cs="Arial"/>
                <w:color w:val="000000"/>
                <w:sz w:val="16"/>
                <w:szCs w:val="16"/>
                <w:lang w:val="es-ES_tradnl" w:eastAsia="es-ES"/>
              </w:rPr>
              <w:t>Aprobó:</w:t>
            </w:r>
          </w:p>
        </w:tc>
        <w:tc>
          <w:tcPr>
            <w:tcW w:w="4413" w:type="dxa"/>
            <w:tcBorders>
              <w:top w:val="dotted" w:sz="4" w:space="0" w:color="7F7F7F"/>
              <w:left w:val="nil"/>
              <w:bottom w:val="dotted" w:sz="4" w:space="0" w:color="7F7F7F"/>
              <w:right w:val="nil"/>
            </w:tcBorders>
            <w:vAlign w:val="center"/>
            <w:hideMark/>
          </w:tcPr>
          <w:p w14:paraId="2F5715F6" w14:textId="77777777" w:rsidR="00C9694A" w:rsidRPr="00F17308" w:rsidRDefault="00C9694A" w:rsidP="00C9694A">
            <w:pPr>
              <w:jc w:val="both"/>
              <w:rPr>
                <w:rFonts w:ascii="Arial" w:eastAsia="Times New Roman" w:hAnsi="Arial" w:cs="Arial"/>
                <w:color w:val="000000"/>
                <w:sz w:val="16"/>
                <w:szCs w:val="16"/>
                <w:lang w:val="es-ES_tradnl" w:eastAsia="es-ES"/>
              </w:rPr>
            </w:pPr>
            <w:r w:rsidRPr="00F17308">
              <w:rPr>
                <w:rFonts w:ascii="Arial" w:eastAsia="Times New Roman" w:hAnsi="Arial" w:cs="Arial"/>
                <w:color w:val="000000"/>
                <w:sz w:val="16"/>
                <w:szCs w:val="16"/>
                <w:lang w:val="es-ES_tradnl" w:eastAsia="es-ES"/>
              </w:rPr>
              <w:t>Jorge Augusto Tirado Navarro</w:t>
            </w:r>
          </w:p>
          <w:p w14:paraId="3AF24C5E" w14:textId="77777777" w:rsidR="00C9694A" w:rsidRPr="00C9694A" w:rsidRDefault="00C9694A" w:rsidP="00C9694A">
            <w:pPr>
              <w:jc w:val="both"/>
              <w:rPr>
                <w:rFonts w:ascii="Arial" w:eastAsia="Times New Roman" w:hAnsi="Arial" w:cs="Arial"/>
                <w:color w:val="000000"/>
                <w:sz w:val="16"/>
                <w:szCs w:val="16"/>
                <w:lang w:val="es-ES_tradnl" w:eastAsia="es-ES"/>
              </w:rPr>
            </w:pPr>
            <w:r w:rsidRPr="00F17308">
              <w:rPr>
                <w:rFonts w:ascii="Arial" w:eastAsia="Times New Roman" w:hAnsi="Arial" w:cs="Arial"/>
                <w:color w:val="000000"/>
                <w:sz w:val="16"/>
                <w:szCs w:val="16"/>
                <w:lang w:val="es-ES_tradnl" w:eastAsia="es-ES"/>
              </w:rPr>
              <w:t>Subdirector Gestión Contractual ANCP – CCE</w:t>
            </w:r>
          </w:p>
        </w:tc>
      </w:tr>
    </w:tbl>
    <w:p w14:paraId="525094C3" w14:textId="77777777" w:rsidR="00C9694A" w:rsidRPr="00C9694A" w:rsidRDefault="00C9694A" w:rsidP="00C9694A">
      <w:pPr>
        <w:spacing w:after="0" w:line="240" w:lineRule="auto"/>
        <w:jc w:val="center"/>
        <w:textAlignment w:val="baseline"/>
        <w:rPr>
          <w:rFonts w:ascii="Segoe UI" w:eastAsia="Times New Roman" w:hAnsi="Segoe UI" w:cs="Segoe UI"/>
          <w:sz w:val="18"/>
          <w:szCs w:val="18"/>
          <w:lang w:eastAsia="es-CO"/>
        </w:rPr>
      </w:pPr>
      <w:r w:rsidRPr="00C9694A">
        <w:rPr>
          <w:rFonts w:ascii="Arial" w:eastAsia="Times New Roman" w:hAnsi="Arial" w:cs="Arial"/>
          <w:sz w:val="18"/>
          <w:szCs w:val="18"/>
          <w:lang w:eastAsia="es-CO"/>
        </w:rPr>
        <w:t> </w:t>
      </w:r>
    </w:p>
    <w:p w14:paraId="7867DCAC" w14:textId="77777777" w:rsidR="00C9694A" w:rsidRPr="00C9694A" w:rsidRDefault="00C9694A" w:rsidP="00C9694A">
      <w:pPr>
        <w:spacing w:after="0" w:line="240" w:lineRule="auto"/>
        <w:jc w:val="center"/>
        <w:textAlignment w:val="baseline"/>
        <w:rPr>
          <w:rFonts w:ascii="Segoe UI" w:eastAsia="Times New Roman" w:hAnsi="Segoe UI" w:cs="Segoe UI"/>
          <w:sz w:val="18"/>
          <w:szCs w:val="18"/>
          <w:lang w:eastAsia="es-CO"/>
        </w:rPr>
      </w:pPr>
      <w:r w:rsidRPr="00C9694A">
        <w:rPr>
          <w:rFonts w:ascii="Arial" w:eastAsia="Times New Roman" w:hAnsi="Arial" w:cs="Arial"/>
          <w:sz w:val="18"/>
          <w:szCs w:val="18"/>
          <w:lang w:eastAsia="es-CO"/>
        </w:rPr>
        <w:t> </w:t>
      </w:r>
    </w:p>
    <w:p w14:paraId="43899889" w14:textId="77777777" w:rsidR="00C9694A" w:rsidRPr="00C9694A" w:rsidRDefault="00C9694A" w:rsidP="00C9694A">
      <w:pPr>
        <w:spacing w:after="0" w:line="240" w:lineRule="auto"/>
        <w:jc w:val="both"/>
        <w:rPr>
          <w:rFonts w:ascii="Arial" w:eastAsia="Calibri" w:hAnsi="Arial" w:cs="Arial"/>
          <w:lang w:val="es-MX"/>
        </w:rPr>
      </w:pPr>
    </w:p>
    <w:p w14:paraId="10ADA8E6" w14:textId="77777777" w:rsidR="00C9694A" w:rsidRPr="00C9694A" w:rsidRDefault="00C9694A" w:rsidP="00C9694A">
      <w:pPr>
        <w:spacing w:after="0" w:line="276" w:lineRule="auto"/>
        <w:jc w:val="both"/>
        <w:rPr>
          <w:rFonts w:ascii="Arial" w:eastAsia="Times New Roman" w:hAnsi="Arial" w:cs="Arial"/>
          <w:noProof/>
          <w:sz w:val="24"/>
          <w:szCs w:val="24"/>
          <w:lang w:val="es-ES_tradnl" w:eastAsia="es-CO"/>
        </w:rPr>
      </w:pPr>
    </w:p>
    <w:p w14:paraId="71352CF5" w14:textId="77777777" w:rsidR="00C9694A" w:rsidRPr="00C9694A" w:rsidRDefault="00C9694A" w:rsidP="00C9694A">
      <w:pPr>
        <w:spacing w:after="200" w:line="276" w:lineRule="auto"/>
        <w:rPr>
          <w:rFonts w:ascii="Calibri" w:eastAsia="Calibri" w:hAnsi="Calibri" w:cs="Times New Roman"/>
        </w:rPr>
      </w:pPr>
    </w:p>
    <w:bookmarkEnd w:id="3"/>
    <w:p w14:paraId="4CF493B7" w14:textId="77777777" w:rsidR="00FB347B" w:rsidRDefault="00FB347B"/>
    <w:sectPr w:rsidR="00FB347B" w:rsidSect="000949EA">
      <w:headerReference w:type="even" r:id="rId10"/>
      <w:headerReference w:type="default" r:id="rId11"/>
      <w:footerReference w:type="even" r:id="rId12"/>
      <w:footerReference w:type="default" r:id="rId13"/>
      <w:headerReference w:type="first" r:id="rId14"/>
      <w:footerReference w:type="first" r:id="rId15"/>
      <w:pgSz w:w="12240" w:h="15840"/>
      <w:pgMar w:top="1779" w:right="1750" w:bottom="1276"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E9F9D49" w14:textId="77777777" w:rsidR="001B5DBF" w:rsidRDefault="001B5DBF" w:rsidP="00C9694A">
      <w:pPr>
        <w:spacing w:after="0" w:line="240" w:lineRule="auto"/>
      </w:pPr>
      <w:r>
        <w:separator/>
      </w:r>
    </w:p>
  </w:endnote>
  <w:endnote w:type="continuationSeparator" w:id="0">
    <w:p w14:paraId="53EFD463" w14:textId="77777777" w:rsidR="001B5DBF" w:rsidRDefault="001B5DBF" w:rsidP="00C9694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3FA3DBA" w14:textId="77777777" w:rsidR="006C369A" w:rsidRDefault="006C369A">
    <w:pPr>
      <w:pStyle w:val="Piedepgin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E34457" w14:textId="77777777" w:rsidR="000949EA" w:rsidRPr="00C9694A" w:rsidRDefault="009A7EC0" w:rsidP="000949EA">
    <w:pPr>
      <w:pStyle w:val="Piedepgina1"/>
      <w:jc w:val="right"/>
      <w:rPr>
        <w:rFonts w:ascii="Arial" w:hAnsi="Arial" w:cs="Arial"/>
        <w:color w:val="7F7F7F"/>
        <w:sz w:val="16"/>
        <w:szCs w:val="16"/>
      </w:rPr>
    </w:pPr>
    <w:r w:rsidRPr="00C9694A">
      <w:rPr>
        <w:rFonts w:ascii="Arial" w:hAnsi="Arial" w:cs="Arial"/>
        <w:bCs/>
        <w:color w:val="7F7F7F"/>
        <w:sz w:val="16"/>
        <w:szCs w:val="16"/>
      </w:rPr>
      <w:t xml:space="preserve">Página </w:t>
    </w:r>
    <w:r w:rsidRPr="00C9694A">
      <w:rPr>
        <w:rFonts w:ascii="Arial" w:hAnsi="Arial" w:cs="Arial"/>
        <w:b/>
        <w:bCs/>
        <w:color w:val="7F7F7F"/>
        <w:sz w:val="16"/>
        <w:szCs w:val="16"/>
      </w:rPr>
      <w:fldChar w:fldCharType="begin"/>
    </w:r>
    <w:r w:rsidRPr="00C9694A">
      <w:rPr>
        <w:rFonts w:ascii="Arial" w:hAnsi="Arial" w:cs="Arial"/>
        <w:b/>
        <w:bCs/>
        <w:color w:val="7F7F7F"/>
        <w:sz w:val="16"/>
        <w:szCs w:val="16"/>
      </w:rPr>
      <w:instrText>PAGE  \* Arabic  \* MERGEFORMAT</w:instrText>
    </w:r>
    <w:r w:rsidRPr="00C9694A">
      <w:rPr>
        <w:rFonts w:ascii="Arial" w:hAnsi="Arial" w:cs="Arial"/>
        <w:b/>
        <w:bCs/>
        <w:color w:val="7F7F7F"/>
        <w:sz w:val="16"/>
        <w:szCs w:val="16"/>
      </w:rPr>
      <w:fldChar w:fldCharType="separate"/>
    </w:r>
    <w:r w:rsidRPr="00C9694A">
      <w:rPr>
        <w:rFonts w:ascii="Arial" w:hAnsi="Arial" w:cs="Arial"/>
        <w:b/>
        <w:bCs/>
        <w:noProof/>
        <w:color w:val="7F7F7F"/>
        <w:sz w:val="16"/>
        <w:szCs w:val="16"/>
      </w:rPr>
      <w:t>1</w:t>
    </w:r>
    <w:r w:rsidRPr="00C9694A">
      <w:rPr>
        <w:rFonts w:ascii="Arial" w:hAnsi="Arial" w:cs="Arial"/>
        <w:b/>
        <w:bCs/>
        <w:color w:val="7F7F7F"/>
        <w:sz w:val="16"/>
        <w:szCs w:val="16"/>
      </w:rPr>
      <w:fldChar w:fldCharType="end"/>
    </w:r>
    <w:r w:rsidRPr="00C9694A">
      <w:rPr>
        <w:rFonts w:ascii="Arial" w:hAnsi="Arial" w:cs="Arial"/>
        <w:color w:val="7F7F7F"/>
        <w:sz w:val="16"/>
        <w:szCs w:val="16"/>
      </w:rPr>
      <w:t xml:space="preserve"> de </w:t>
    </w:r>
    <w:r w:rsidRPr="00C9694A">
      <w:rPr>
        <w:rFonts w:ascii="Arial" w:hAnsi="Arial" w:cs="Arial"/>
        <w:b/>
        <w:bCs/>
        <w:color w:val="7F7F7F"/>
        <w:sz w:val="16"/>
        <w:szCs w:val="16"/>
      </w:rPr>
      <w:fldChar w:fldCharType="begin"/>
    </w:r>
    <w:r w:rsidRPr="00C9694A">
      <w:rPr>
        <w:rFonts w:ascii="Arial" w:hAnsi="Arial" w:cs="Arial"/>
        <w:b/>
        <w:bCs/>
        <w:color w:val="7F7F7F"/>
        <w:sz w:val="16"/>
        <w:szCs w:val="16"/>
      </w:rPr>
      <w:instrText>NUMPAGES  \* Arabic  \* MERGEFORMAT</w:instrText>
    </w:r>
    <w:r w:rsidRPr="00C9694A">
      <w:rPr>
        <w:rFonts w:ascii="Arial" w:hAnsi="Arial" w:cs="Arial"/>
        <w:b/>
        <w:bCs/>
        <w:color w:val="7F7F7F"/>
        <w:sz w:val="16"/>
        <w:szCs w:val="16"/>
      </w:rPr>
      <w:fldChar w:fldCharType="separate"/>
    </w:r>
    <w:r w:rsidRPr="00C9694A">
      <w:rPr>
        <w:rFonts w:ascii="Arial" w:hAnsi="Arial" w:cs="Arial"/>
        <w:b/>
        <w:bCs/>
        <w:noProof/>
        <w:color w:val="7F7F7F"/>
        <w:sz w:val="16"/>
        <w:szCs w:val="16"/>
      </w:rPr>
      <w:t>11</w:t>
    </w:r>
    <w:r w:rsidRPr="00C9694A">
      <w:rPr>
        <w:rFonts w:ascii="Arial" w:hAnsi="Arial" w:cs="Arial"/>
        <w:b/>
        <w:bCs/>
        <w:color w:val="7F7F7F"/>
        <w:sz w:val="16"/>
        <w:szCs w:val="16"/>
      </w:rPr>
      <w:fldChar w:fldCharType="end"/>
    </w:r>
  </w:p>
  <w:p w14:paraId="6FC1C0E1" w14:textId="67A1267B" w:rsidR="000949EA" w:rsidRDefault="009A7EC0" w:rsidP="000949EA">
    <w:pPr>
      <w:pStyle w:val="Piedepgina1"/>
      <w:jc w:val="center"/>
      <w:rPr>
        <w:lang w:val="es-ES"/>
      </w:rPr>
    </w:pPr>
    <w:r>
      <w:rPr>
        <w:noProof/>
      </w:rPr>
      <w:drawing>
        <wp:inline distT="0" distB="0" distL="0" distR="0" wp14:anchorId="34BDBCB6" wp14:editId="6DFD73BF">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2C4E2E47" w14:textId="77777777" w:rsidR="000D2216" w:rsidRPr="000D2216" w:rsidRDefault="000D2216" w:rsidP="000D2216">
    <w:pPr>
      <w:pStyle w:val="Piedepgina"/>
      <w:rPr>
        <w:lang w:val="es-E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8EBAE11" w14:textId="77777777" w:rsidR="006C369A" w:rsidRDefault="006C369A">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9A7EAF" w14:textId="77777777" w:rsidR="001B5DBF" w:rsidRDefault="001B5DBF" w:rsidP="00C9694A">
      <w:pPr>
        <w:spacing w:after="0" w:line="240" w:lineRule="auto"/>
      </w:pPr>
      <w:r>
        <w:separator/>
      </w:r>
    </w:p>
  </w:footnote>
  <w:footnote w:type="continuationSeparator" w:id="0">
    <w:p w14:paraId="32B5D1B7" w14:textId="77777777" w:rsidR="001B5DBF" w:rsidRDefault="001B5DBF" w:rsidP="00C9694A">
      <w:pPr>
        <w:spacing w:after="0" w:line="240" w:lineRule="auto"/>
      </w:pPr>
      <w:r>
        <w:continuationSeparator/>
      </w:r>
    </w:p>
  </w:footnote>
  <w:footnote w:id="1">
    <w:p w14:paraId="49D18CD7" w14:textId="77777777" w:rsidR="00C63683" w:rsidRPr="003C7355" w:rsidRDefault="00C63683" w:rsidP="00C63683">
      <w:pPr>
        <w:pStyle w:val="Textonotapie"/>
        <w:ind w:firstLine="709"/>
        <w:jc w:val="both"/>
        <w:rPr>
          <w:rFonts w:ascii="Arial" w:hAnsi="Arial" w:cs="Arial"/>
          <w:sz w:val="19"/>
          <w:szCs w:val="19"/>
        </w:rPr>
      </w:pPr>
      <w:r w:rsidRPr="003C7355">
        <w:rPr>
          <w:rStyle w:val="Refdenotaalpie"/>
          <w:rFonts w:ascii="Arial" w:hAnsi="Arial" w:cs="Arial"/>
          <w:sz w:val="19"/>
          <w:szCs w:val="19"/>
        </w:rPr>
        <w:footnoteRef/>
      </w:r>
      <w:r w:rsidRPr="003C7355">
        <w:rPr>
          <w:rFonts w:ascii="Arial" w:hAnsi="Arial" w:cs="Arial"/>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0714FCC9" w14:textId="77777777" w:rsidR="00C63683" w:rsidRPr="003C7355" w:rsidRDefault="00C63683" w:rsidP="00C63683">
      <w:pPr>
        <w:pStyle w:val="Textonotapie"/>
        <w:ind w:firstLine="709"/>
        <w:jc w:val="both"/>
        <w:rPr>
          <w:rFonts w:ascii="Arial" w:hAnsi="Arial" w:cs="Arial"/>
          <w:sz w:val="19"/>
          <w:szCs w:val="19"/>
          <w:lang w:val="es-CO"/>
        </w:rPr>
      </w:pPr>
    </w:p>
  </w:footnote>
  <w:footnote w:id="2">
    <w:p w14:paraId="4B3254FB" w14:textId="77777777" w:rsidR="00C63683" w:rsidRPr="003C7355" w:rsidRDefault="00C63683" w:rsidP="00C63683">
      <w:pPr>
        <w:pStyle w:val="Textonotapie"/>
        <w:ind w:firstLine="709"/>
        <w:jc w:val="both"/>
        <w:rPr>
          <w:rFonts w:ascii="Arial" w:hAnsi="Arial" w:cs="Arial"/>
          <w:color w:val="000000" w:themeColor="text1"/>
          <w:sz w:val="19"/>
          <w:szCs w:val="19"/>
          <w:lang w:val="es-CO"/>
        </w:rPr>
      </w:pPr>
      <w:r w:rsidRPr="003C7355">
        <w:rPr>
          <w:rStyle w:val="Refdenotaalpie"/>
          <w:rFonts w:ascii="Arial" w:hAnsi="Arial" w:cs="Arial"/>
          <w:color w:val="000000" w:themeColor="text1"/>
          <w:sz w:val="19"/>
          <w:szCs w:val="19"/>
        </w:rPr>
        <w:footnoteRef/>
      </w:r>
      <w:r w:rsidRPr="003C7355">
        <w:rPr>
          <w:rFonts w:ascii="Arial" w:hAnsi="Arial" w:cs="Arial"/>
          <w:color w:val="000000" w:themeColor="text1"/>
          <w:sz w:val="19"/>
          <w:szCs w:val="19"/>
        </w:rPr>
        <w:t xml:space="preserve"> </w:t>
      </w:r>
      <w:r w:rsidRPr="003C7355">
        <w:rPr>
          <w:rFonts w:ascii="Arial" w:hAnsi="Arial" w:cs="Arial"/>
          <w:color w:val="000000" w:themeColor="text1"/>
          <w:sz w:val="19"/>
          <w:szCs w:val="19"/>
          <w:lang w:val="es-CO"/>
        </w:rPr>
        <w:t xml:space="preserve">Ley 1882 de 2018: «Artículo 4. </w:t>
      </w:r>
      <w:r w:rsidRPr="003C7355">
        <w:rPr>
          <w:rFonts w:ascii="Arial" w:hAnsi="Arial" w:cs="Arial"/>
          <w:color w:val="000000" w:themeColor="text1"/>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64F2F03B" w14:textId="77777777" w:rsidR="00C63683" w:rsidRPr="003C7355" w:rsidRDefault="00C63683" w:rsidP="00C63683">
      <w:pPr>
        <w:pStyle w:val="Textonotapie"/>
        <w:ind w:firstLine="709"/>
        <w:jc w:val="both"/>
        <w:rPr>
          <w:rFonts w:ascii="Arial" w:hAnsi="Arial" w:cs="Arial"/>
          <w:color w:val="000000" w:themeColor="text1"/>
          <w:sz w:val="19"/>
          <w:szCs w:val="19"/>
          <w:lang w:val="es-CO"/>
        </w:rPr>
      </w:pPr>
      <w:r w:rsidRPr="003C7355">
        <w:rPr>
          <w:rFonts w:ascii="Arial" w:hAnsi="Arial" w:cs="Arial"/>
          <w:color w:val="000000" w:themeColor="text1"/>
          <w:sz w:val="19"/>
          <w:szCs w:val="19"/>
          <w:lang w:val="es-CO"/>
        </w:rPr>
        <w:t>»La facultad de adoptar documentos tipo la tendrá el Gobierno nacional, cuando lo considere necesario, en relación con otros contratos o procesos de selección.</w:t>
      </w:r>
    </w:p>
    <w:p w14:paraId="56F6F979" w14:textId="77777777" w:rsidR="00C63683" w:rsidRPr="003C7355" w:rsidRDefault="00C63683" w:rsidP="00C63683">
      <w:pPr>
        <w:pStyle w:val="Textonotapie"/>
        <w:ind w:firstLine="709"/>
        <w:jc w:val="both"/>
        <w:rPr>
          <w:rFonts w:ascii="Arial" w:hAnsi="Arial" w:cs="Arial"/>
          <w:color w:val="000000" w:themeColor="text1"/>
          <w:sz w:val="19"/>
          <w:szCs w:val="19"/>
          <w:lang w:val="es-CO"/>
        </w:rPr>
      </w:pPr>
      <w:r w:rsidRPr="003C7355">
        <w:rPr>
          <w:rFonts w:ascii="Arial" w:hAnsi="Arial" w:cs="Arial"/>
          <w:color w:val="000000" w:themeColor="text1"/>
          <w:sz w:val="19"/>
          <w:szCs w:val="19"/>
          <w:lang w:val="es-CO"/>
        </w:rPr>
        <w:t>»Los pliegos tipo se adoptarán por categorías de acuerdo con la cuantía de la contratación, según la reglamentación que expida el Gobierno nacional».</w:t>
      </w:r>
    </w:p>
    <w:p w14:paraId="5BCD8254" w14:textId="77777777" w:rsidR="00C63683" w:rsidRPr="003C7355" w:rsidRDefault="00C63683" w:rsidP="00C63683">
      <w:pPr>
        <w:pStyle w:val="Textonotapie"/>
        <w:ind w:firstLine="709"/>
        <w:jc w:val="both"/>
        <w:rPr>
          <w:rFonts w:ascii="Arial" w:hAnsi="Arial" w:cs="Arial"/>
          <w:color w:val="000000" w:themeColor="text1"/>
          <w:sz w:val="19"/>
          <w:szCs w:val="19"/>
          <w:lang w:val="es-CO"/>
        </w:rPr>
      </w:pPr>
    </w:p>
  </w:footnote>
  <w:footnote w:id="3">
    <w:p w14:paraId="760DB584" w14:textId="77777777" w:rsidR="00C63683" w:rsidRPr="003C7355" w:rsidRDefault="00C63683" w:rsidP="00C63683">
      <w:pPr>
        <w:pStyle w:val="Textonotapie"/>
        <w:ind w:firstLine="709"/>
        <w:jc w:val="both"/>
        <w:rPr>
          <w:rFonts w:ascii="Arial" w:hAnsi="Arial" w:cs="Arial"/>
          <w:color w:val="000000" w:themeColor="text1"/>
          <w:sz w:val="19"/>
          <w:szCs w:val="19"/>
        </w:rPr>
      </w:pPr>
      <w:r w:rsidRPr="003C7355">
        <w:rPr>
          <w:rStyle w:val="Refdenotaalpie"/>
          <w:rFonts w:ascii="Arial" w:hAnsi="Arial" w:cs="Arial"/>
          <w:color w:val="000000" w:themeColor="text1"/>
          <w:sz w:val="19"/>
          <w:szCs w:val="19"/>
        </w:rPr>
        <w:footnoteRef/>
      </w:r>
      <w:r w:rsidRPr="003C7355">
        <w:rPr>
          <w:rFonts w:ascii="Arial" w:hAnsi="Arial" w:cs="Arial"/>
          <w:color w:val="000000" w:themeColor="text1"/>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06F98377" w14:textId="77777777" w:rsidR="00C63683" w:rsidRPr="003C7355" w:rsidRDefault="00C63683" w:rsidP="00C63683">
      <w:pPr>
        <w:pStyle w:val="Textonotapie"/>
        <w:ind w:firstLine="709"/>
        <w:jc w:val="both"/>
        <w:rPr>
          <w:rFonts w:ascii="Arial" w:hAnsi="Arial" w:cs="Arial"/>
          <w:color w:val="000000" w:themeColor="text1"/>
          <w:sz w:val="19"/>
          <w:szCs w:val="19"/>
        </w:rPr>
      </w:pPr>
    </w:p>
  </w:footnote>
  <w:footnote w:id="4">
    <w:p w14:paraId="2D351F1C" w14:textId="77777777" w:rsidR="00C63683" w:rsidRDefault="00C63683" w:rsidP="00C63683">
      <w:pPr>
        <w:pStyle w:val="Normal11pt"/>
        <w:ind w:left="0" w:firstLine="709"/>
        <w:rPr>
          <w:sz w:val="19"/>
          <w:szCs w:val="19"/>
        </w:rPr>
      </w:pPr>
      <w:r w:rsidRPr="003C7355">
        <w:rPr>
          <w:rStyle w:val="Refdenotaalpie"/>
          <w:sz w:val="19"/>
          <w:szCs w:val="19"/>
        </w:rPr>
        <w:footnoteRef/>
      </w:r>
      <w:r w:rsidRPr="003C7355">
        <w:rPr>
          <w:sz w:val="19"/>
          <w:szCs w:val="19"/>
        </w:rPr>
        <w:t xml:space="preserve"> </w:t>
      </w:r>
      <w:r>
        <w:rPr>
          <w:sz w:val="19"/>
          <w:szCs w:val="19"/>
        </w:rPr>
        <w:t>«</w:t>
      </w:r>
      <w:r w:rsidRPr="003C7355">
        <w:rPr>
          <w:sz w:val="19"/>
          <w:szCs w:val="19"/>
        </w:rPr>
        <w:t xml:space="preserve">ARTÍCULO 4º. Adiciónese el siguiente parágrafo al artículo 2º de la Ley 1150 de 2007. PARÁGRAFO 7º.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 </w:t>
      </w:r>
    </w:p>
    <w:p w14:paraId="69F73575" w14:textId="77777777" w:rsidR="00C63683" w:rsidRPr="003C7355" w:rsidRDefault="00C63683" w:rsidP="00C63683">
      <w:pPr>
        <w:pStyle w:val="Normal11pt"/>
        <w:ind w:left="0" w:firstLine="709"/>
        <w:rPr>
          <w:rFonts w:eastAsia="Calibri"/>
          <w:color w:val="000000" w:themeColor="text1"/>
          <w:sz w:val="19"/>
          <w:szCs w:val="19"/>
        </w:rPr>
      </w:pPr>
      <w:r>
        <w:rPr>
          <w:sz w:val="19"/>
          <w:szCs w:val="19"/>
        </w:rPr>
        <w:t>»</w:t>
      </w:r>
      <w:r w:rsidRPr="003C7355">
        <w:rPr>
          <w:sz w:val="19"/>
          <w:szCs w:val="19"/>
        </w:rPr>
        <w:t xml:space="preserve">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 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w:t>
      </w:r>
      <w:r>
        <w:rPr>
          <w:sz w:val="19"/>
          <w:szCs w:val="19"/>
        </w:rPr>
        <w:t>[</w:t>
      </w:r>
      <w:r w:rsidRPr="003C7355">
        <w:rPr>
          <w:sz w:val="19"/>
          <w:szCs w:val="19"/>
        </w:rPr>
        <w:t>…</w:t>
      </w:r>
      <w:r>
        <w:rPr>
          <w:sz w:val="19"/>
          <w:szCs w:val="19"/>
        </w:rPr>
        <w:t>]».</w:t>
      </w:r>
    </w:p>
    <w:p w14:paraId="4BCAC3DD" w14:textId="77777777" w:rsidR="00C63683" w:rsidRPr="003C7355" w:rsidRDefault="00C63683" w:rsidP="00C63683">
      <w:pPr>
        <w:pStyle w:val="Textonotapie"/>
        <w:jc w:val="both"/>
        <w:rPr>
          <w:rFonts w:ascii="Arial" w:hAnsi="Arial" w:cs="Arial"/>
          <w:sz w:val="19"/>
          <w:szCs w:val="19"/>
        </w:rPr>
      </w:pPr>
    </w:p>
  </w:footnote>
  <w:footnote w:id="5">
    <w:p w14:paraId="29A6444C" w14:textId="755C16DA" w:rsidR="00416184" w:rsidRPr="0009185B" w:rsidRDefault="00416184" w:rsidP="00416184">
      <w:pPr>
        <w:pStyle w:val="Textonotapie"/>
        <w:ind w:firstLine="709"/>
        <w:jc w:val="both"/>
        <w:rPr>
          <w:rFonts w:ascii="Arial" w:hAnsi="Arial" w:cs="Arial"/>
          <w:sz w:val="19"/>
          <w:szCs w:val="19"/>
          <w:lang w:val="es-ES"/>
        </w:rPr>
      </w:pPr>
      <w:r w:rsidRPr="0009185B">
        <w:rPr>
          <w:rStyle w:val="Refdenotaalpie"/>
          <w:rFonts w:ascii="Arial" w:hAnsi="Arial" w:cs="Arial"/>
          <w:sz w:val="19"/>
          <w:szCs w:val="19"/>
        </w:rPr>
        <w:footnoteRef/>
      </w:r>
      <w:r w:rsidRPr="0009185B">
        <w:rPr>
          <w:rFonts w:ascii="Arial" w:hAnsi="Arial" w:cs="Arial"/>
          <w:sz w:val="19"/>
          <w:szCs w:val="19"/>
        </w:rPr>
        <w:t xml:space="preserve"> </w:t>
      </w:r>
      <w:r w:rsidRPr="0009185B">
        <w:rPr>
          <w:rFonts w:ascii="Arial" w:hAnsi="Arial" w:cs="Arial"/>
          <w:sz w:val="19"/>
          <w:szCs w:val="19"/>
          <w:lang w:val="es-ES"/>
        </w:rPr>
        <w:t>En cuanto a las resoluciones vigentes, dicha regla se observa en el artículo 3 de las Resoluciones 240, 241, 248, 249, 256</w:t>
      </w:r>
      <w:r w:rsidR="00FC3905">
        <w:rPr>
          <w:rFonts w:ascii="Arial" w:hAnsi="Arial" w:cs="Arial"/>
          <w:sz w:val="19"/>
          <w:szCs w:val="19"/>
          <w:lang w:val="es-ES"/>
        </w:rPr>
        <w:t xml:space="preserve"> y </w:t>
      </w:r>
      <w:r w:rsidRPr="0009185B">
        <w:rPr>
          <w:rFonts w:ascii="Arial" w:hAnsi="Arial" w:cs="Arial"/>
          <w:sz w:val="19"/>
          <w:szCs w:val="19"/>
          <w:lang w:val="es-ES"/>
        </w:rPr>
        <w:t>269 de 2020,</w:t>
      </w:r>
      <w:r w:rsidR="00FC3905">
        <w:rPr>
          <w:rFonts w:ascii="Arial" w:hAnsi="Arial" w:cs="Arial"/>
          <w:sz w:val="19"/>
          <w:szCs w:val="19"/>
          <w:lang w:val="es-ES"/>
        </w:rPr>
        <w:t xml:space="preserve"> además de las resoluciones 193, 219 y 220 de 2021,</w:t>
      </w:r>
      <w:r w:rsidRPr="0009185B">
        <w:rPr>
          <w:rFonts w:ascii="Arial" w:hAnsi="Arial" w:cs="Arial"/>
          <w:sz w:val="19"/>
          <w:szCs w:val="19"/>
          <w:lang w:val="es-ES"/>
        </w:rPr>
        <w:t xml:space="preserve"> así como en el artículo 2 de la Resolución 094 de 2020.</w:t>
      </w:r>
    </w:p>
  </w:footnote>
  <w:footnote w:id="6">
    <w:p w14:paraId="23902776" w14:textId="77777777" w:rsidR="00C9694A" w:rsidRPr="00C9694A" w:rsidRDefault="00C9694A" w:rsidP="00C9694A">
      <w:pPr>
        <w:pStyle w:val="Textonotapie"/>
        <w:ind w:firstLine="709"/>
        <w:jc w:val="both"/>
        <w:rPr>
          <w:rFonts w:ascii="Arial" w:hAnsi="Arial" w:cs="Arial"/>
          <w:color w:val="000000"/>
          <w:sz w:val="19"/>
          <w:szCs w:val="19"/>
        </w:rPr>
      </w:pPr>
      <w:r w:rsidRPr="00C9694A">
        <w:rPr>
          <w:rStyle w:val="Refdenotaalpie"/>
          <w:rFonts w:ascii="Arial" w:hAnsi="Arial" w:cs="Arial"/>
          <w:color w:val="000000"/>
          <w:sz w:val="19"/>
          <w:szCs w:val="19"/>
        </w:rPr>
        <w:footnoteRef/>
      </w:r>
      <w:r w:rsidRPr="00C9694A">
        <w:rPr>
          <w:rFonts w:ascii="Arial" w:hAnsi="Arial" w:cs="Arial"/>
          <w:color w:val="000000"/>
          <w:sz w:val="19"/>
          <w:szCs w:val="19"/>
        </w:rPr>
        <w:t xml:space="preserve"> Consejo de Estado. Sección Tercera. Sentencia del 8 de junio de 2011. Rad. 20001-23-31-000-2005-00409-01[AP]. Consejero Ponente: Enrique Gil Botero.</w:t>
      </w:r>
    </w:p>
  </w:footnote>
  <w:footnote w:id="7">
    <w:p w14:paraId="6C46AF0F" w14:textId="77777777" w:rsidR="00C9694A" w:rsidRPr="007A03A5" w:rsidRDefault="00C9694A" w:rsidP="00C9694A">
      <w:pPr>
        <w:pStyle w:val="Textonotapie"/>
        <w:ind w:firstLine="708"/>
        <w:jc w:val="both"/>
        <w:rPr>
          <w:rFonts w:ascii="Arial" w:hAnsi="Arial" w:cs="Arial"/>
          <w:sz w:val="19"/>
          <w:szCs w:val="19"/>
          <w:lang w:val="es-CO"/>
        </w:rPr>
      </w:pPr>
      <w:r w:rsidRPr="007A03A5">
        <w:rPr>
          <w:rStyle w:val="Refdenotaalpie"/>
          <w:rFonts w:ascii="Arial" w:hAnsi="Arial" w:cs="Arial"/>
          <w:sz w:val="19"/>
          <w:szCs w:val="19"/>
        </w:rPr>
        <w:footnoteRef/>
      </w:r>
      <w:r w:rsidRPr="007A03A5">
        <w:rPr>
          <w:rFonts w:ascii="Arial" w:hAnsi="Arial" w:cs="Arial"/>
          <w:sz w:val="19"/>
          <w:szCs w:val="19"/>
        </w:rPr>
        <w:t xml:space="preserve"> Esta misma regla se infiere de lo establecido en el «Formato 6 – </w:t>
      </w:r>
      <w:r w:rsidRPr="00FB15CC">
        <w:rPr>
          <w:rFonts w:ascii="Arial" w:hAnsi="Arial" w:cs="Arial"/>
          <w:sz w:val="19"/>
          <w:szCs w:val="19"/>
        </w:rPr>
        <w:t>Pagos de seguridad social y aportes legales</w:t>
      </w:r>
      <w:r w:rsidRPr="007A03A5">
        <w:rPr>
          <w:rFonts w:ascii="Arial" w:hAnsi="Arial" w:cs="Arial"/>
          <w:sz w:val="19"/>
          <w:szCs w:val="19"/>
        </w:rPr>
        <w:t>» para personas naturales, donde se señala que: «El proponente persona natural deberá acreditar la afiliación a los sistemas de seguridad social en salud y pensiones aportando los certificados de afiliación respectivos. El proponente podrá acreditar la afiliación entregando el certificado de pago de planilla, pero no será obligatoria su presentación</w:t>
      </w:r>
      <w:r w:rsidRPr="00FB15CC">
        <w:rPr>
          <w:rFonts w:ascii="Arial" w:hAnsi="Arial" w:cs="Arial"/>
          <w:sz w:val="19"/>
          <w:szCs w:val="19"/>
        </w:rPr>
        <w:t xml:space="preserve"> […]</w:t>
      </w:r>
      <w:r w:rsidRPr="007A03A5">
        <w:rPr>
          <w:rFonts w:ascii="Arial" w:hAnsi="Arial" w:cs="Arial"/>
          <w:sz w:val="19"/>
          <w:szCs w:val="19"/>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9918E8" w14:textId="77777777" w:rsidR="006C369A" w:rsidRDefault="006C369A">
    <w:pPr>
      <w:pStyle w:val="Encabezado"/>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6545536" w14:textId="77777777" w:rsidR="000949EA" w:rsidRDefault="009A7EC0">
    <w:pPr>
      <w:pStyle w:val="Encabezado"/>
    </w:pPr>
    <w:r>
      <w:rPr>
        <w:noProof/>
        <w:lang w:eastAsia="es-CO"/>
      </w:rPr>
      <w:drawing>
        <wp:anchor distT="0" distB="0" distL="114300" distR="114300" simplePos="0" relativeHeight="251659264" behindDoc="1" locked="0" layoutInCell="1" allowOverlap="1" wp14:anchorId="36C502C5" wp14:editId="3F081942">
          <wp:simplePos x="0" y="0"/>
          <wp:positionH relativeFrom="column">
            <wp:posOffset>4382219</wp:posOffset>
          </wp:positionH>
          <wp:positionV relativeFrom="paragraph">
            <wp:posOffset>232997</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FD46B" w14:textId="77777777" w:rsidR="006C369A" w:rsidRDefault="006C369A">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7C52678"/>
    <w:multiLevelType w:val="multilevel"/>
    <w:tmpl w:val="F202FED2"/>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3FF56725"/>
    <w:multiLevelType w:val="hybridMultilevel"/>
    <w:tmpl w:val="CD9EC042"/>
    <w:lvl w:ilvl="0" w:tplc="4B7C50CA">
      <w:start w:val="1"/>
      <w:numFmt w:val="upperLetter"/>
      <w:lvlText w:val="%1."/>
      <w:lvlJc w:val="left"/>
      <w:pPr>
        <w:ind w:left="710" w:hanging="710"/>
      </w:pPr>
      <w:rPr>
        <w:rFonts w:hint="default"/>
      </w:rPr>
    </w:lvl>
    <w:lvl w:ilvl="1" w:tplc="240A0019" w:tentative="1">
      <w:start w:val="1"/>
      <w:numFmt w:val="lowerLetter"/>
      <w:lvlText w:val="%2."/>
      <w:lvlJc w:val="left"/>
      <w:pPr>
        <w:ind w:left="1080" w:hanging="360"/>
      </w:pPr>
    </w:lvl>
    <w:lvl w:ilvl="2" w:tplc="240A001B" w:tentative="1">
      <w:start w:val="1"/>
      <w:numFmt w:val="lowerRoman"/>
      <w:lvlText w:val="%3."/>
      <w:lvlJc w:val="right"/>
      <w:pPr>
        <w:ind w:left="1800" w:hanging="180"/>
      </w:pPr>
    </w:lvl>
    <w:lvl w:ilvl="3" w:tplc="240A000F" w:tentative="1">
      <w:start w:val="1"/>
      <w:numFmt w:val="decimal"/>
      <w:lvlText w:val="%4."/>
      <w:lvlJc w:val="left"/>
      <w:pPr>
        <w:ind w:left="2520" w:hanging="360"/>
      </w:pPr>
    </w:lvl>
    <w:lvl w:ilvl="4" w:tplc="240A0019" w:tentative="1">
      <w:start w:val="1"/>
      <w:numFmt w:val="lowerLetter"/>
      <w:lvlText w:val="%5."/>
      <w:lvlJc w:val="left"/>
      <w:pPr>
        <w:ind w:left="3240" w:hanging="360"/>
      </w:pPr>
    </w:lvl>
    <w:lvl w:ilvl="5" w:tplc="240A001B" w:tentative="1">
      <w:start w:val="1"/>
      <w:numFmt w:val="lowerRoman"/>
      <w:lvlText w:val="%6."/>
      <w:lvlJc w:val="right"/>
      <w:pPr>
        <w:ind w:left="3960" w:hanging="180"/>
      </w:pPr>
    </w:lvl>
    <w:lvl w:ilvl="6" w:tplc="240A000F" w:tentative="1">
      <w:start w:val="1"/>
      <w:numFmt w:val="decimal"/>
      <w:lvlText w:val="%7."/>
      <w:lvlJc w:val="left"/>
      <w:pPr>
        <w:ind w:left="4680" w:hanging="360"/>
      </w:pPr>
    </w:lvl>
    <w:lvl w:ilvl="7" w:tplc="240A0019" w:tentative="1">
      <w:start w:val="1"/>
      <w:numFmt w:val="lowerLetter"/>
      <w:lvlText w:val="%8."/>
      <w:lvlJc w:val="left"/>
      <w:pPr>
        <w:ind w:left="5400" w:hanging="360"/>
      </w:pPr>
    </w:lvl>
    <w:lvl w:ilvl="8" w:tplc="240A001B" w:tentative="1">
      <w:start w:val="1"/>
      <w:numFmt w:val="lowerRoman"/>
      <w:lvlText w:val="%9."/>
      <w:lvlJc w:val="right"/>
      <w:pPr>
        <w:ind w:left="6120" w:hanging="180"/>
      </w:pPr>
    </w:lvl>
  </w:abstractNum>
  <w:abstractNum w:abstractNumId="2" w15:restartNumberingAfterBreak="0">
    <w:nsid w:val="5E192074"/>
    <w:multiLevelType w:val="multilevel"/>
    <w:tmpl w:val="829618E0"/>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694A"/>
    <w:rsid w:val="00005933"/>
    <w:rsid w:val="0002311A"/>
    <w:rsid w:val="00041FEC"/>
    <w:rsid w:val="0004329A"/>
    <w:rsid w:val="000439CB"/>
    <w:rsid w:val="00047E3C"/>
    <w:rsid w:val="000565C1"/>
    <w:rsid w:val="00060BC6"/>
    <w:rsid w:val="000959EE"/>
    <w:rsid w:val="000C540C"/>
    <w:rsid w:val="000C7B6C"/>
    <w:rsid w:val="000D2216"/>
    <w:rsid w:val="000E12C8"/>
    <w:rsid w:val="001104D0"/>
    <w:rsid w:val="00123F90"/>
    <w:rsid w:val="00134084"/>
    <w:rsid w:val="001425C6"/>
    <w:rsid w:val="00181A0F"/>
    <w:rsid w:val="001A2F52"/>
    <w:rsid w:val="001A5C14"/>
    <w:rsid w:val="001B5DBF"/>
    <w:rsid w:val="001D21AD"/>
    <w:rsid w:val="00262C96"/>
    <w:rsid w:val="002777C0"/>
    <w:rsid w:val="00291FEF"/>
    <w:rsid w:val="00297A02"/>
    <w:rsid w:val="002B62CB"/>
    <w:rsid w:val="002E61AE"/>
    <w:rsid w:val="002F2212"/>
    <w:rsid w:val="00303B9D"/>
    <w:rsid w:val="00320D51"/>
    <w:rsid w:val="00321E76"/>
    <w:rsid w:val="00322012"/>
    <w:rsid w:val="003435E4"/>
    <w:rsid w:val="00360064"/>
    <w:rsid w:val="00365C6B"/>
    <w:rsid w:val="003A5EA9"/>
    <w:rsid w:val="003B4D64"/>
    <w:rsid w:val="003D0664"/>
    <w:rsid w:val="003F603A"/>
    <w:rsid w:val="0040487F"/>
    <w:rsid w:val="00405FFA"/>
    <w:rsid w:val="00416184"/>
    <w:rsid w:val="00424A18"/>
    <w:rsid w:val="004464C1"/>
    <w:rsid w:val="004508CC"/>
    <w:rsid w:val="004532BE"/>
    <w:rsid w:val="004539CC"/>
    <w:rsid w:val="00472914"/>
    <w:rsid w:val="00485ABD"/>
    <w:rsid w:val="00497AD8"/>
    <w:rsid w:val="004A7523"/>
    <w:rsid w:val="004B7687"/>
    <w:rsid w:val="004E01CA"/>
    <w:rsid w:val="004E647D"/>
    <w:rsid w:val="0050502C"/>
    <w:rsid w:val="0051170F"/>
    <w:rsid w:val="00512E5B"/>
    <w:rsid w:val="0056333C"/>
    <w:rsid w:val="00574B17"/>
    <w:rsid w:val="005937E6"/>
    <w:rsid w:val="00593D31"/>
    <w:rsid w:val="00594419"/>
    <w:rsid w:val="005A3892"/>
    <w:rsid w:val="005B0823"/>
    <w:rsid w:val="005B5B2D"/>
    <w:rsid w:val="005D2B0B"/>
    <w:rsid w:val="005E0205"/>
    <w:rsid w:val="005E30E7"/>
    <w:rsid w:val="006027D4"/>
    <w:rsid w:val="00661D02"/>
    <w:rsid w:val="00671740"/>
    <w:rsid w:val="00680551"/>
    <w:rsid w:val="00694B69"/>
    <w:rsid w:val="006A12E4"/>
    <w:rsid w:val="006A1F4C"/>
    <w:rsid w:val="006B196E"/>
    <w:rsid w:val="006C369A"/>
    <w:rsid w:val="006C6334"/>
    <w:rsid w:val="006C70A3"/>
    <w:rsid w:val="006D650B"/>
    <w:rsid w:val="006E26E3"/>
    <w:rsid w:val="00702CE9"/>
    <w:rsid w:val="0071269C"/>
    <w:rsid w:val="00771BA2"/>
    <w:rsid w:val="00773173"/>
    <w:rsid w:val="007A12D6"/>
    <w:rsid w:val="007C4B90"/>
    <w:rsid w:val="00801445"/>
    <w:rsid w:val="0085391D"/>
    <w:rsid w:val="00856482"/>
    <w:rsid w:val="00867ADF"/>
    <w:rsid w:val="00896557"/>
    <w:rsid w:val="008B2519"/>
    <w:rsid w:val="008B4925"/>
    <w:rsid w:val="008C3074"/>
    <w:rsid w:val="008C46AB"/>
    <w:rsid w:val="008C632F"/>
    <w:rsid w:val="008D2436"/>
    <w:rsid w:val="008D2BC8"/>
    <w:rsid w:val="008E0E80"/>
    <w:rsid w:val="008E363E"/>
    <w:rsid w:val="008E6815"/>
    <w:rsid w:val="008F3E5F"/>
    <w:rsid w:val="008F7427"/>
    <w:rsid w:val="00957B5A"/>
    <w:rsid w:val="009A7EC0"/>
    <w:rsid w:val="009B5E4D"/>
    <w:rsid w:val="009C5A87"/>
    <w:rsid w:val="009C7363"/>
    <w:rsid w:val="009C787A"/>
    <w:rsid w:val="009D36FD"/>
    <w:rsid w:val="009E4A72"/>
    <w:rsid w:val="009F1B86"/>
    <w:rsid w:val="00A02843"/>
    <w:rsid w:val="00A154B5"/>
    <w:rsid w:val="00A400B0"/>
    <w:rsid w:val="00A56604"/>
    <w:rsid w:val="00A61BF8"/>
    <w:rsid w:val="00A632F3"/>
    <w:rsid w:val="00A712F3"/>
    <w:rsid w:val="00AA0210"/>
    <w:rsid w:val="00B03893"/>
    <w:rsid w:val="00B16E65"/>
    <w:rsid w:val="00B32671"/>
    <w:rsid w:val="00B33BF2"/>
    <w:rsid w:val="00B35E2B"/>
    <w:rsid w:val="00B42972"/>
    <w:rsid w:val="00B43FA7"/>
    <w:rsid w:val="00B449B5"/>
    <w:rsid w:val="00B67720"/>
    <w:rsid w:val="00B764C1"/>
    <w:rsid w:val="00B95D0A"/>
    <w:rsid w:val="00BB7D1F"/>
    <w:rsid w:val="00BD61C6"/>
    <w:rsid w:val="00C0015F"/>
    <w:rsid w:val="00C22879"/>
    <w:rsid w:val="00C50284"/>
    <w:rsid w:val="00C561B7"/>
    <w:rsid w:val="00C6348A"/>
    <w:rsid w:val="00C63683"/>
    <w:rsid w:val="00C85AA4"/>
    <w:rsid w:val="00C9694A"/>
    <w:rsid w:val="00CB162B"/>
    <w:rsid w:val="00D02486"/>
    <w:rsid w:val="00D36F7B"/>
    <w:rsid w:val="00D778D7"/>
    <w:rsid w:val="00D84B8C"/>
    <w:rsid w:val="00D86FCA"/>
    <w:rsid w:val="00D92990"/>
    <w:rsid w:val="00DC42F1"/>
    <w:rsid w:val="00DD40CB"/>
    <w:rsid w:val="00DD6424"/>
    <w:rsid w:val="00E42E61"/>
    <w:rsid w:val="00E502C3"/>
    <w:rsid w:val="00E57362"/>
    <w:rsid w:val="00E67DC8"/>
    <w:rsid w:val="00E85A27"/>
    <w:rsid w:val="00EA5196"/>
    <w:rsid w:val="00EA7CB4"/>
    <w:rsid w:val="00EB6316"/>
    <w:rsid w:val="00EC4973"/>
    <w:rsid w:val="00F148A5"/>
    <w:rsid w:val="00F17308"/>
    <w:rsid w:val="00F531B8"/>
    <w:rsid w:val="00F7444D"/>
    <w:rsid w:val="00FB347B"/>
    <w:rsid w:val="00FC3905"/>
    <w:rsid w:val="00FC707B"/>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C33663"/>
  <w15:chartTrackingRefBased/>
  <w15:docId w15:val="{60FC7168-FB1B-4EFB-BDE2-05768C8C0C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C9694A"/>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C9694A"/>
  </w:style>
  <w:style w:type="paragraph" w:styleId="Piedepgina">
    <w:name w:val="footer"/>
    <w:basedOn w:val="Normal"/>
    <w:link w:val="PiedepginaCar"/>
    <w:uiPriority w:val="99"/>
    <w:unhideWhenUsed/>
    <w:rsid w:val="00C9694A"/>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C9694A"/>
  </w:style>
  <w:style w:type="paragraph" w:customStyle="1" w:styleId="Piedepgina1">
    <w:name w:val="Pie de página1"/>
    <w:basedOn w:val="Normal"/>
    <w:next w:val="Piedepgina"/>
    <w:uiPriority w:val="99"/>
    <w:unhideWhenUsed/>
    <w:rsid w:val="00C9694A"/>
    <w:pPr>
      <w:tabs>
        <w:tab w:val="center" w:pos="4419"/>
        <w:tab w:val="right" w:pos="8838"/>
      </w:tabs>
      <w:spacing w:after="0" w:line="240" w:lineRule="auto"/>
    </w:pPr>
    <w:rPr>
      <w:sz w:val="24"/>
      <w:lang w:val="es-MX"/>
    </w:rPr>
  </w:style>
  <w:style w:type="table" w:customStyle="1" w:styleId="Tablaconcuadrcula1">
    <w:name w:val="Tabla con cuadrícula1"/>
    <w:basedOn w:val="Tablanormal"/>
    <w:next w:val="Tablaconcuadrcula"/>
    <w:uiPriority w:val="39"/>
    <w:rsid w:val="00C969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espaciado1">
    <w:name w:val="Sin espaciado1"/>
    <w:next w:val="Sinespaciado"/>
    <w:uiPriority w:val="1"/>
    <w:qFormat/>
    <w:rsid w:val="00C9694A"/>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C9694A"/>
    <w:rPr>
      <w:sz w:val="20"/>
      <w:szCs w:val="20"/>
      <w:lang w:val="es-MX"/>
    </w:rPr>
  </w:style>
  <w:style w:type="paragraph" w:customStyle="1" w:styleId="Car1">
    <w:name w:val="Car1"/>
    <w:basedOn w:val="Normal"/>
    <w:next w:val="Textonotapie"/>
    <w:uiPriority w:val="99"/>
    <w:unhideWhenUsed/>
    <w:qFormat/>
    <w:rsid w:val="00C9694A"/>
    <w:pPr>
      <w:spacing w:after="0" w:line="240" w:lineRule="auto"/>
    </w:pPr>
    <w:rPr>
      <w:sz w:val="20"/>
      <w:szCs w:val="20"/>
      <w:lang w:val="es-MX"/>
    </w:rPr>
  </w:style>
  <w:style w:type="character" w:styleId="Refdenotaalpie">
    <w:name w:val="footnote reference"/>
    <w:aliases w:val="Ref. de nota al pie 2,Ref,de nota al pie,FC,Appel note de bas de p,f,4_G,16 Point,Superscript 6 Point,Texto nota al pie,Pie de Página,Texto de nota al pi,Nota de pie,Footnote symbol,Footnote,Ref. de nota al pie2,Pie de pagina,F,R"/>
    <w:basedOn w:val="Fuentedeprrafopredeter"/>
    <w:link w:val="Appelnotedebasde"/>
    <w:uiPriority w:val="99"/>
    <w:unhideWhenUsed/>
    <w:qFormat/>
    <w:rsid w:val="00C9694A"/>
    <w:rPr>
      <w:vertAlign w:val="superscript"/>
    </w:rPr>
  </w:style>
  <w:style w:type="table" w:styleId="Tablaconcuadrcula">
    <w:name w:val="Table Grid"/>
    <w:basedOn w:val="Tablanormal"/>
    <w:uiPriority w:val="59"/>
    <w:rsid w:val="00C9694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C9694A"/>
    <w:pPr>
      <w:spacing w:after="0" w:line="240" w:lineRule="auto"/>
    </w:pPr>
    <w:rPr>
      <w:sz w:val="20"/>
      <w:szCs w:val="20"/>
      <w:lang w:val="es-MX"/>
    </w:rPr>
  </w:style>
  <w:style w:type="character" w:customStyle="1" w:styleId="TextonotapieCar1">
    <w:name w:val="Texto nota pie Car1"/>
    <w:basedOn w:val="Fuentedeprrafopredeter"/>
    <w:uiPriority w:val="99"/>
    <w:semiHidden/>
    <w:rsid w:val="00C9694A"/>
    <w:rPr>
      <w:sz w:val="20"/>
      <w:szCs w:val="20"/>
    </w:rPr>
  </w:style>
  <w:style w:type="paragraph" w:customStyle="1" w:styleId="Appelnotedebasde">
    <w:name w:val="Appel note de bas de..."/>
    <w:basedOn w:val="Normal"/>
    <w:link w:val="Refdenotaalpie"/>
    <w:uiPriority w:val="99"/>
    <w:rsid w:val="00C9694A"/>
    <w:pPr>
      <w:spacing w:line="240" w:lineRule="exact"/>
    </w:pPr>
    <w:rPr>
      <w:vertAlign w:val="superscript"/>
    </w:rPr>
  </w:style>
  <w:style w:type="paragraph" w:styleId="Sinespaciado">
    <w:name w:val="No Spacing"/>
    <w:aliases w:val="No Indent"/>
    <w:uiPriority w:val="3"/>
    <w:qFormat/>
    <w:rsid w:val="00C9694A"/>
    <w:pPr>
      <w:spacing w:after="0" w:line="240" w:lineRule="auto"/>
    </w:pPr>
  </w:style>
  <w:style w:type="paragraph" w:styleId="Textonotaalfinal">
    <w:name w:val="endnote text"/>
    <w:basedOn w:val="Normal"/>
    <w:link w:val="TextonotaalfinalCar"/>
    <w:uiPriority w:val="99"/>
    <w:semiHidden/>
    <w:unhideWhenUsed/>
    <w:rsid w:val="00D02486"/>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D02486"/>
    <w:rPr>
      <w:sz w:val="20"/>
      <w:szCs w:val="20"/>
    </w:rPr>
  </w:style>
  <w:style w:type="character" w:styleId="Refdenotaalfinal">
    <w:name w:val="endnote reference"/>
    <w:basedOn w:val="Fuentedeprrafopredeter"/>
    <w:uiPriority w:val="99"/>
    <w:semiHidden/>
    <w:unhideWhenUsed/>
    <w:rsid w:val="00D02486"/>
    <w:rPr>
      <w:vertAlign w:val="superscript"/>
    </w:rPr>
  </w:style>
  <w:style w:type="paragraph" w:styleId="Textoindependiente">
    <w:name w:val="Body Text"/>
    <w:basedOn w:val="Normal"/>
    <w:link w:val="TextoindependienteCar"/>
    <w:uiPriority w:val="99"/>
    <w:unhideWhenUsed/>
    <w:rsid w:val="00EA5196"/>
    <w:pPr>
      <w:spacing w:after="120" w:line="276" w:lineRule="auto"/>
    </w:pPr>
    <w:rPr>
      <w:rFonts w:eastAsiaTheme="minorEastAsia"/>
      <w:lang w:eastAsia="es-CO"/>
    </w:rPr>
  </w:style>
  <w:style w:type="character" w:customStyle="1" w:styleId="TextoindependienteCar">
    <w:name w:val="Texto independiente Car"/>
    <w:basedOn w:val="Fuentedeprrafopredeter"/>
    <w:link w:val="Textoindependiente"/>
    <w:uiPriority w:val="99"/>
    <w:rsid w:val="00EA5196"/>
    <w:rPr>
      <w:rFonts w:eastAsiaTheme="minorEastAsia"/>
      <w:lang w:eastAsia="es-CO"/>
    </w:r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1"/>
    <w:qFormat/>
    <w:rsid w:val="00EC4973"/>
    <w:pPr>
      <w:spacing w:after="0" w:line="240" w:lineRule="auto"/>
      <w:ind w:left="720"/>
      <w:contextualSpacing/>
    </w:pPr>
    <w:rPr>
      <w:sz w:val="24"/>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1"/>
    <w:qFormat/>
    <w:locked/>
    <w:rsid w:val="00EC4973"/>
    <w:rPr>
      <w:sz w:val="24"/>
      <w:lang w:val="es-MX"/>
    </w:rPr>
  </w:style>
  <w:style w:type="paragraph" w:customStyle="1" w:styleId="Normal11pt">
    <w:name w:val="Normal + 11 pt"/>
    <w:aliases w:val="Negro,Justificado,Izquierda:  -0,95 cm,Derecha:  0,04 cm"/>
    <w:basedOn w:val="Normal"/>
    <w:uiPriority w:val="99"/>
    <w:rsid w:val="00C63683"/>
    <w:pPr>
      <w:spacing w:after="0" w:line="240" w:lineRule="auto"/>
      <w:ind w:left="-540"/>
      <w:jc w:val="both"/>
    </w:pPr>
    <w:rPr>
      <w:rFonts w:ascii="Arial" w:eastAsia="Times New Roman" w:hAnsi="Arial" w:cs="Arial"/>
      <w:color w:val="000000"/>
      <w:lang w:val="es-ES_tradnl" w:eastAsia="es-ES"/>
    </w:rPr>
  </w:style>
  <w:style w:type="paragraph" w:styleId="Revisin">
    <w:name w:val="Revision"/>
    <w:hidden/>
    <w:uiPriority w:val="99"/>
    <w:semiHidden/>
    <w:rsid w:val="00E85A27"/>
    <w:pPr>
      <w:spacing w:after="0" w:line="240" w:lineRule="auto"/>
    </w:pPr>
  </w:style>
  <w:style w:type="character" w:styleId="Refdecomentario">
    <w:name w:val="annotation reference"/>
    <w:basedOn w:val="Fuentedeprrafopredeter"/>
    <w:uiPriority w:val="99"/>
    <w:semiHidden/>
    <w:unhideWhenUsed/>
    <w:rsid w:val="00A712F3"/>
    <w:rPr>
      <w:sz w:val="16"/>
      <w:szCs w:val="16"/>
    </w:rPr>
  </w:style>
  <w:style w:type="paragraph" w:styleId="Textocomentario">
    <w:name w:val="annotation text"/>
    <w:basedOn w:val="Normal"/>
    <w:link w:val="TextocomentarioCar"/>
    <w:uiPriority w:val="99"/>
    <w:semiHidden/>
    <w:unhideWhenUsed/>
    <w:rsid w:val="00A712F3"/>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A712F3"/>
    <w:rPr>
      <w:sz w:val="20"/>
      <w:szCs w:val="20"/>
    </w:rPr>
  </w:style>
  <w:style w:type="paragraph" w:styleId="Asuntodelcomentario">
    <w:name w:val="annotation subject"/>
    <w:basedOn w:val="Textocomentario"/>
    <w:next w:val="Textocomentario"/>
    <w:link w:val="AsuntodelcomentarioCar"/>
    <w:uiPriority w:val="99"/>
    <w:semiHidden/>
    <w:unhideWhenUsed/>
    <w:rsid w:val="00A712F3"/>
    <w:rPr>
      <w:b/>
      <w:bCs/>
    </w:rPr>
  </w:style>
  <w:style w:type="character" w:customStyle="1" w:styleId="AsuntodelcomentarioCar">
    <w:name w:val="Asunto del comentario Car"/>
    <w:basedOn w:val="TextocomentarioCar"/>
    <w:link w:val="Asuntodelcomentario"/>
    <w:uiPriority w:val="99"/>
    <w:semiHidden/>
    <w:rsid w:val="00A712F3"/>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18" Type="http://schemas.openxmlformats.org/officeDocument/2006/relationships/customXml" Target="../customXml/item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20" Type="http://schemas.openxmlformats.org/officeDocument/2006/relationships/customXml" Target="../customXml/item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19" Type="http://schemas.openxmlformats.org/officeDocument/2006/relationships/customXml" Target="../customXml/item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Props1.xml><?xml version="1.0" encoding="utf-8"?>
<ds:datastoreItem xmlns:ds="http://schemas.openxmlformats.org/officeDocument/2006/customXml" ds:itemID="{ECDFB276-C4B4-485C-ABFF-C5C691280B49}">
  <ds:schemaRefs>
    <ds:schemaRef ds:uri="http://schemas.openxmlformats.org/officeDocument/2006/bibliography"/>
  </ds:schemaRefs>
</ds:datastoreItem>
</file>

<file path=customXml/itemProps2.xml><?xml version="1.0" encoding="utf-8"?>
<ds:datastoreItem xmlns:ds="http://schemas.openxmlformats.org/officeDocument/2006/customXml" ds:itemID="{0CD7DDD1-BF97-46B0-B3BE-ADC2F7702AF5}"/>
</file>

<file path=customXml/itemProps3.xml><?xml version="1.0" encoding="utf-8"?>
<ds:datastoreItem xmlns:ds="http://schemas.openxmlformats.org/officeDocument/2006/customXml" ds:itemID="{F68C4CB3-0261-4771-BE01-D44541BE6092}"/>
</file>

<file path=customXml/itemProps4.xml><?xml version="1.0" encoding="utf-8"?>
<ds:datastoreItem xmlns:ds="http://schemas.openxmlformats.org/officeDocument/2006/customXml" ds:itemID="{EB47A84F-7636-40F6-8188-A0EC0F9E78BB}"/>
</file>

<file path=docProps/app.xml><?xml version="1.0" encoding="utf-8"?>
<Properties xmlns="http://schemas.openxmlformats.org/officeDocument/2006/extended-properties" xmlns:vt="http://schemas.openxmlformats.org/officeDocument/2006/docPropsVTypes">
  <Template>Normal</Template>
  <TotalTime>3</TotalTime>
  <Pages>16</Pages>
  <Words>7136</Words>
  <Characters>39251</Characters>
  <Application>Microsoft Office Word</Application>
  <DocSecurity>4</DocSecurity>
  <Lines>327</Lines>
  <Paragraphs>92</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46295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Carlos Mario Castrillón Endo</dc:creator>
  <cp:keywords/>
  <dc:description/>
  <cp:lastModifiedBy>Carlos Mario Castrillón Endo</cp:lastModifiedBy>
  <cp:revision>2</cp:revision>
  <dcterms:created xsi:type="dcterms:W3CDTF">2021-11-08T16:38:00Z</dcterms:created>
  <dcterms:modified xsi:type="dcterms:W3CDTF">2021-11-08T16:38:00Z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