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5750AC3" w:rsidR="002415B8" w:rsidRPr="00AC671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671F">
        <w:rPr>
          <w:rFonts w:ascii="Arial" w:hAnsi="Arial" w:cs="Arial"/>
          <w:bCs/>
          <w:color w:val="000000" w:themeColor="text1"/>
          <w:sz w:val="16"/>
          <w:szCs w:val="16"/>
          <w:lang w:val="es-ES_tradnl" w:eastAsia="es-ES"/>
        </w:rPr>
        <w:t>CCE-DES-FM-17</w:t>
      </w:r>
      <w:bookmarkEnd w:id="0"/>
      <w:bookmarkEnd w:id="1"/>
    </w:p>
    <w:p w14:paraId="77BFE1E1" w14:textId="77777777" w:rsidR="006A1FE3" w:rsidRPr="00AC671F" w:rsidRDefault="006A1FE3" w:rsidP="006A1FE3">
      <w:pPr>
        <w:spacing w:line="276" w:lineRule="auto"/>
        <w:jc w:val="both"/>
        <w:rPr>
          <w:rFonts w:ascii="Arial" w:hAnsi="Arial" w:cs="Arial"/>
          <w:color w:val="000000" w:themeColor="text1"/>
          <w:sz w:val="22"/>
          <w:lang w:val="es-ES_tradnl"/>
        </w:rPr>
      </w:pPr>
    </w:p>
    <w:p w14:paraId="360E9842" w14:textId="488B873F" w:rsidR="006A1FE3" w:rsidRPr="00AC671F" w:rsidRDefault="006A1FE3" w:rsidP="002C2B38">
      <w:pPr>
        <w:ind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 xml:space="preserve">DECRETO 399 DE 2021 – Información – Capacidad financiera – Capacidad organizacional </w:t>
      </w:r>
    </w:p>
    <w:p w14:paraId="68F3EEEC" w14:textId="77777777" w:rsidR="006A1FE3" w:rsidRPr="00AC671F" w:rsidRDefault="006A1FE3" w:rsidP="006A1FE3">
      <w:pPr>
        <w:spacing w:line="276" w:lineRule="auto"/>
        <w:jc w:val="both"/>
        <w:rPr>
          <w:rFonts w:ascii="Arial" w:hAnsi="Arial" w:cs="Arial"/>
          <w:color w:val="000000" w:themeColor="text1"/>
          <w:sz w:val="22"/>
          <w:lang w:val="es-ES_tradnl"/>
        </w:rPr>
      </w:pPr>
    </w:p>
    <w:p w14:paraId="77737D59" w14:textId="2510B71F" w:rsidR="00174BD8" w:rsidRPr="00174BD8" w:rsidRDefault="00174BD8" w:rsidP="00EA4B4B">
      <w:pPr>
        <w:spacing w:line="240" w:lineRule="atLeast"/>
        <w:ind w:firstLine="0"/>
        <w:jc w:val="both"/>
        <w:rPr>
          <w:rFonts w:ascii="Arial" w:eastAsia="Calibri" w:hAnsi="Arial" w:cs="Arial"/>
          <w:color w:val="000000" w:themeColor="text1"/>
          <w:sz w:val="20"/>
          <w:szCs w:val="20"/>
          <w:lang w:val="es-ES_tradnl"/>
        </w:rPr>
      </w:pPr>
      <w:r w:rsidRPr="00174BD8">
        <w:rPr>
          <w:rFonts w:ascii="Arial" w:eastAsia="Calibri" w:hAnsi="Arial" w:cs="Arial"/>
          <w:color w:val="000000" w:themeColor="text1"/>
          <w:sz w:val="20"/>
          <w:szCs w:val="20"/>
          <w:lang w:val="es-ES_tradnl"/>
        </w:rPr>
        <w:t>La Ley 1150 de 2007, en el artículo 5, exige el cumplimiento de los requisitos habilitantes en los procesos de selección. A través de ellos las entidades fijan unos requisitos mínimos que debe tener y acreditar el proponente, para que pueda verificarse su aptitud para participar en el procedimiento de contratación y, si se le adjudica, ejecutar el contrato estatal. Dentro de los requisitos habilitantes se destaca la «capacidad financiera» y la «capacidad organizacional». La entidad, como responsable de la estructuración de su procedimiento de selección, es autónoma para requerir la capacidad financiera y la capacidad organizacional necesarias, de acuerdo con la naturaleza del contrato que se pretende suscribir y a su valor. Para esto, la entidad, según el artículo 2.2.1.1.1.6.2. del Decreto 1082 de 2015, debe tener en cuenta el estudio del sector y sus componentes, como por ejemplo la identificación de riesgos, así como el precio del bien, obra o servicio a contratar.</w:t>
      </w:r>
    </w:p>
    <w:p w14:paraId="347CCD08" w14:textId="77777777" w:rsidR="006A1FE3" w:rsidRPr="00AC671F" w:rsidRDefault="006A1FE3" w:rsidP="006A1FE3">
      <w:pPr>
        <w:spacing w:line="276" w:lineRule="auto"/>
        <w:jc w:val="both"/>
        <w:rPr>
          <w:rFonts w:ascii="Arial" w:hAnsi="Arial" w:cs="Arial"/>
          <w:color w:val="000000" w:themeColor="text1"/>
          <w:sz w:val="22"/>
          <w:lang w:val="es-ES_tradnl"/>
        </w:rPr>
      </w:pPr>
    </w:p>
    <w:p w14:paraId="32D27E1B" w14:textId="091FA8F1" w:rsidR="006A1FE3" w:rsidRPr="00AC671F" w:rsidRDefault="006A1FE3" w:rsidP="002C2B38">
      <w:pPr>
        <w:ind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 xml:space="preserve">DECRETO 399 DE 2021 – Indicadores – Capacidad financiera – Capacidad organizacional </w:t>
      </w:r>
    </w:p>
    <w:p w14:paraId="503C8F40" w14:textId="77777777" w:rsidR="006A1FE3" w:rsidRPr="00AC671F" w:rsidRDefault="006A1FE3" w:rsidP="006A1FE3">
      <w:pPr>
        <w:spacing w:line="276" w:lineRule="auto"/>
        <w:jc w:val="both"/>
        <w:rPr>
          <w:rFonts w:ascii="Arial" w:hAnsi="Arial" w:cs="Arial"/>
          <w:color w:val="000000" w:themeColor="text1"/>
          <w:sz w:val="22"/>
          <w:lang w:val="es-ES_tradnl"/>
        </w:rPr>
      </w:pPr>
    </w:p>
    <w:p w14:paraId="3E5061FE" w14:textId="449D241D" w:rsidR="006A1FE3" w:rsidRPr="00AC671F" w:rsidRDefault="00EA4B4B" w:rsidP="002C2B38">
      <w:pPr>
        <w:ind w:firstLine="0"/>
        <w:jc w:val="both"/>
        <w:rPr>
          <w:rFonts w:ascii="Arial" w:eastAsia="Calibri" w:hAnsi="Arial" w:cs="Arial"/>
          <w:color w:val="000000" w:themeColor="text1"/>
          <w:sz w:val="20"/>
          <w:szCs w:val="20"/>
          <w:lang w:val="es-ES_tradnl"/>
        </w:rPr>
      </w:pPr>
      <w:r w:rsidRPr="00EA4B4B">
        <w:rPr>
          <w:rFonts w:ascii="Arial" w:eastAsia="Calibri"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EA4B4B">
        <w:rPr>
          <w:rFonts w:ascii="Arial" w:eastAsia="Calibri" w:hAnsi="Arial" w:cs="Arial"/>
          <w:i/>
          <w:iCs/>
          <w:color w:val="000000" w:themeColor="text1"/>
          <w:sz w:val="20"/>
          <w:szCs w:val="20"/>
          <w:lang w:val="es-ES_tradnl"/>
        </w:rPr>
        <w:t>julio</w:t>
      </w:r>
      <w:r w:rsidRPr="00EA4B4B">
        <w:rPr>
          <w:rFonts w:ascii="Arial" w:eastAsia="Calibri" w:hAnsi="Arial" w:cs="Arial"/>
          <w:color w:val="000000" w:themeColor="text1"/>
          <w:sz w:val="20"/>
          <w:szCs w:val="20"/>
          <w:lang w:val="es-ES_tradnl"/>
        </w:rPr>
        <w:t xml:space="preserve"> de 2021 las entidades estatales deberán tener en cuenta los datos sobre la capacidad financiera y organizacional de los últimos tres años, consignada en el RUP. Así lo justifica textualmente el reglam</w:t>
      </w:r>
      <w:r>
        <w:rPr>
          <w:rFonts w:ascii="Arial" w:eastAsia="Calibri" w:hAnsi="Arial" w:cs="Arial"/>
          <w:color w:val="000000" w:themeColor="text1"/>
          <w:sz w:val="20"/>
          <w:szCs w:val="20"/>
          <w:lang w:val="es-ES_tradnl"/>
        </w:rPr>
        <w:t>ento antes referido</w:t>
      </w:r>
      <w:r w:rsidRPr="00EA4B4B">
        <w:rPr>
          <w:rFonts w:ascii="Arial" w:eastAsia="Calibri" w:hAnsi="Arial" w:cs="Arial"/>
          <w:color w:val="000000" w:themeColor="text1"/>
          <w:sz w:val="20"/>
          <w:szCs w:val="20"/>
          <w:lang w:val="es-ES_tradnl"/>
        </w:rPr>
        <w:t xml:space="preserve"> en sus consideraciones</w:t>
      </w:r>
      <w:r>
        <w:rPr>
          <w:rFonts w:ascii="Arial" w:eastAsia="Calibri" w:hAnsi="Arial" w:cs="Arial"/>
          <w:color w:val="000000" w:themeColor="text1"/>
          <w:sz w:val="20"/>
          <w:szCs w:val="20"/>
          <w:lang w:val="es-ES_tradnl"/>
        </w:rPr>
        <w:t>.</w:t>
      </w:r>
    </w:p>
    <w:p w14:paraId="2CCC1BA6" w14:textId="77777777" w:rsidR="006A1FE3" w:rsidRPr="00AC671F" w:rsidRDefault="006A1FE3" w:rsidP="006A1FE3">
      <w:pPr>
        <w:spacing w:line="276" w:lineRule="auto"/>
        <w:jc w:val="both"/>
        <w:rPr>
          <w:rFonts w:ascii="Arial" w:hAnsi="Arial" w:cs="Arial"/>
          <w:color w:val="000000" w:themeColor="text1"/>
          <w:sz w:val="22"/>
          <w:lang w:val="es-ES_tradnl"/>
        </w:rPr>
      </w:pPr>
    </w:p>
    <w:p w14:paraId="2D4D88FF" w14:textId="77777777" w:rsidR="006A1FE3" w:rsidRPr="00AC671F" w:rsidRDefault="006A1FE3" w:rsidP="002C2B38">
      <w:pPr>
        <w:ind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MEJOR AÑO FISCAL – Decreto 399 – Capacidad financiera – Capacidad organizacional – Interpretación</w:t>
      </w:r>
    </w:p>
    <w:p w14:paraId="128D6260" w14:textId="77777777" w:rsidR="006A1FE3" w:rsidRPr="00AC671F" w:rsidRDefault="006A1FE3" w:rsidP="006A1FE3">
      <w:pPr>
        <w:spacing w:line="276" w:lineRule="auto"/>
        <w:jc w:val="both"/>
        <w:rPr>
          <w:rFonts w:ascii="Arial" w:hAnsi="Arial" w:cs="Arial"/>
          <w:color w:val="000000" w:themeColor="text1"/>
          <w:sz w:val="22"/>
          <w:lang w:val="es-ES_tradnl"/>
        </w:rPr>
      </w:pPr>
    </w:p>
    <w:p w14:paraId="5503B824" w14:textId="77777777" w:rsidR="006A1FE3" w:rsidRPr="00AC671F" w:rsidRDefault="006A1FE3" w:rsidP="002C2B38">
      <w:pPr>
        <w:ind w:firstLine="0"/>
        <w:jc w:val="both"/>
        <w:rPr>
          <w:rFonts w:ascii="Arial" w:hAnsi="Arial" w:cs="Arial"/>
          <w:color w:val="000000" w:themeColor="text1"/>
          <w:sz w:val="20"/>
          <w:szCs w:val="20"/>
          <w:lang w:val="es-ES_tradnl"/>
        </w:rPr>
      </w:pPr>
      <w:r w:rsidRPr="00AC671F">
        <w:rPr>
          <w:rFonts w:ascii="Arial" w:hAnsi="Arial" w:cs="Arial"/>
          <w:color w:val="000000" w:themeColor="text1"/>
          <w:sz w:val="20"/>
          <w:szCs w:val="20"/>
          <w:lang w:val="es-ES_tradnl"/>
        </w:rPr>
        <w:t>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0ABC30EC" w14:textId="77777777" w:rsidR="006A1FE3" w:rsidRPr="00AC671F" w:rsidRDefault="006A1FE3" w:rsidP="006A1FE3">
      <w:pPr>
        <w:jc w:val="both"/>
        <w:rPr>
          <w:rFonts w:ascii="Arial" w:hAnsi="Arial" w:cs="Arial"/>
          <w:color w:val="000000" w:themeColor="text1"/>
          <w:sz w:val="20"/>
          <w:szCs w:val="20"/>
          <w:lang w:val="es-ES_tradnl"/>
        </w:rPr>
      </w:pPr>
    </w:p>
    <w:p w14:paraId="70AD7A2A" w14:textId="494A2788" w:rsidR="006A1FE3" w:rsidRDefault="006A1FE3" w:rsidP="004576C4">
      <w:pPr>
        <w:ind w:firstLine="0"/>
        <w:jc w:val="both"/>
        <w:rPr>
          <w:rFonts w:ascii="Arial" w:hAnsi="Arial" w:cs="Arial"/>
          <w:color w:val="000000" w:themeColor="text1"/>
          <w:sz w:val="20"/>
          <w:szCs w:val="20"/>
          <w:lang w:val="es-ES_tradnl"/>
        </w:rPr>
      </w:pPr>
      <w:r w:rsidRPr="00AC671F">
        <w:rPr>
          <w:rFonts w:ascii="Arial" w:hAnsi="Arial" w:cs="Arial"/>
          <w:color w:val="000000" w:themeColor="text1"/>
          <w:sz w:val="20"/>
          <w:szCs w:val="20"/>
          <w:lang w:val="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392CC029" w14:textId="04D4AD21" w:rsidR="00D50580" w:rsidRDefault="00D50580" w:rsidP="00B95C30">
      <w:pPr>
        <w:spacing w:line="276" w:lineRule="auto"/>
        <w:jc w:val="both"/>
        <w:rPr>
          <w:rFonts w:ascii="Arial" w:hAnsi="Arial" w:cs="Arial"/>
          <w:b/>
          <w:bCs/>
          <w:color w:val="000000" w:themeColor="text1"/>
          <w:sz w:val="22"/>
          <w:szCs w:val="22"/>
          <w:lang w:val="es-ES_tradnl"/>
        </w:rPr>
      </w:pPr>
    </w:p>
    <w:p w14:paraId="637E9B55" w14:textId="64EE12E8" w:rsidR="0064749B" w:rsidRDefault="0064749B" w:rsidP="0064749B">
      <w:pPr>
        <w:ind w:firstLine="0"/>
        <w:jc w:val="right"/>
        <w:rPr>
          <w:rFonts w:ascii="Arial" w:eastAsia="Calibri" w:hAnsi="Arial" w:cs="Arial"/>
          <w:bCs/>
          <w:color w:val="000000"/>
          <w:sz w:val="22"/>
          <w:lang w:val="es-ES_tradnl"/>
        </w:rPr>
      </w:pPr>
      <w:r>
        <w:lastRenderedPageBreak/>
        <w:drawing>
          <wp:inline distT="0" distB="0" distL="0" distR="0" wp14:anchorId="1C583CCE" wp14:editId="00215B3E">
            <wp:extent cx="2419350" cy="66675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19350" cy="666750"/>
                    </a:xfrm>
                    <a:prstGeom prst="rect">
                      <a:avLst/>
                    </a:prstGeom>
                  </pic:spPr>
                </pic:pic>
              </a:graphicData>
            </a:graphic>
          </wp:inline>
        </w:drawing>
      </w:r>
    </w:p>
    <w:p w14:paraId="7C520CB8" w14:textId="2CDDD33E" w:rsidR="0064749B" w:rsidRDefault="0064749B" w:rsidP="0064749B">
      <w:pPr>
        <w:ind w:firstLine="0"/>
        <w:jc w:val="right"/>
        <w:rPr>
          <w:rFonts w:ascii="Arial" w:hAnsi="Arial" w:cs="Arial"/>
          <w:sz w:val="16"/>
          <w:szCs w:val="16"/>
        </w:rPr>
      </w:pPr>
      <w:r w:rsidRPr="0064749B">
        <w:rPr>
          <w:rFonts w:ascii="Arial" w:hAnsi="Arial" w:cs="Arial"/>
          <w:sz w:val="16"/>
          <w:szCs w:val="16"/>
        </w:rPr>
        <w:t>CCE-DES-FM-17</w:t>
      </w:r>
    </w:p>
    <w:p w14:paraId="54FDB376" w14:textId="23DA89B7" w:rsidR="0064749B" w:rsidRDefault="0064749B" w:rsidP="0064749B">
      <w:pPr>
        <w:ind w:firstLine="0"/>
        <w:jc w:val="right"/>
        <w:rPr>
          <w:rFonts w:ascii="Arial" w:hAnsi="Arial" w:cs="Arial"/>
          <w:sz w:val="16"/>
          <w:szCs w:val="16"/>
        </w:rPr>
      </w:pPr>
    </w:p>
    <w:p w14:paraId="11E1EEC6" w14:textId="1DD8B496" w:rsidR="0064749B" w:rsidRPr="0064749B" w:rsidRDefault="0064749B" w:rsidP="0064749B">
      <w:pPr>
        <w:ind w:firstLine="0"/>
        <w:rPr>
          <w:rFonts w:ascii="Arial" w:eastAsia="Calibri" w:hAnsi="Arial" w:cs="Arial"/>
          <w:bCs/>
          <w:color w:val="000000"/>
          <w:sz w:val="22"/>
          <w:szCs w:val="22"/>
          <w:lang w:val="es-ES_tradnl"/>
        </w:rPr>
      </w:pPr>
      <w:r>
        <w:rPr>
          <w:rFonts w:ascii="Arial" w:eastAsia="Calibri" w:hAnsi="Arial" w:cs="Arial"/>
          <w:bCs/>
          <w:color w:val="000000"/>
          <w:sz w:val="22"/>
          <w:szCs w:val="22"/>
          <w:lang w:val="es-ES_tradnl"/>
        </w:rPr>
        <w:t>Bogotá, 9 de noviembre 2021</w:t>
      </w:r>
    </w:p>
    <w:p w14:paraId="2013C60F" w14:textId="77777777" w:rsidR="0064749B" w:rsidRDefault="0064749B" w:rsidP="00A50337">
      <w:pPr>
        <w:ind w:firstLine="0"/>
        <w:jc w:val="both"/>
        <w:rPr>
          <w:rFonts w:ascii="Arial" w:eastAsia="Calibri" w:hAnsi="Arial" w:cs="Arial"/>
          <w:bCs/>
          <w:color w:val="000000"/>
          <w:sz w:val="22"/>
          <w:lang w:val="es-ES_tradnl"/>
        </w:rPr>
      </w:pPr>
    </w:p>
    <w:p w14:paraId="67408DCF" w14:textId="77777777" w:rsidR="0064749B" w:rsidRDefault="0064749B" w:rsidP="00A50337">
      <w:pPr>
        <w:ind w:firstLine="0"/>
        <w:jc w:val="both"/>
        <w:rPr>
          <w:rFonts w:ascii="Arial" w:eastAsia="Calibri" w:hAnsi="Arial" w:cs="Arial"/>
          <w:bCs/>
          <w:color w:val="000000"/>
          <w:sz w:val="22"/>
          <w:lang w:val="es-ES_tradnl"/>
        </w:rPr>
      </w:pPr>
    </w:p>
    <w:p w14:paraId="15DE36B4" w14:textId="1D948F0C" w:rsidR="00A50337" w:rsidRPr="00A50337" w:rsidRDefault="00A50337" w:rsidP="00A50337">
      <w:pPr>
        <w:ind w:firstLine="0"/>
        <w:jc w:val="both"/>
        <w:rPr>
          <w:rFonts w:ascii="Arial" w:eastAsia="Calibri" w:hAnsi="Arial" w:cs="Arial"/>
          <w:bCs/>
          <w:color w:val="000000"/>
          <w:sz w:val="22"/>
          <w:lang w:val="pl-PL"/>
        </w:rPr>
      </w:pPr>
      <w:r>
        <w:rPr>
          <w:rFonts w:ascii="Arial" w:eastAsia="Calibri" w:hAnsi="Arial" w:cs="Arial"/>
          <w:bCs/>
          <w:color w:val="000000"/>
          <w:sz w:val="22"/>
          <w:lang w:val="es-ES_tradnl"/>
        </w:rPr>
        <w:t>Doctora</w:t>
      </w:r>
    </w:p>
    <w:p w14:paraId="6B396A32" w14:textId="77777777" w:rsidR="00A50337" w:rsidRPr="00A50337" w:rsidRDefault="00A50337" w:rsidP="00A50337">
      <w:pPr>
        <w:ind w:firstLine="0"/>
        <w:jc w:val="both"/>
        <w:rPr>
          <w:rFonts w:ascii="Arial" w:eastAsia="Calibri" w:hAnsi="Arial" w:cs="Arial"/>
          <w:b/>
          <w:color w:val="000000"/>
          <w:sz w:val="22"/>
          <w:lang w:val="es-ES_tradnl"/>
        </w:rPr>
      </w:pPr>
      <w:r w:rsidRPr="00A50337">
        <w:rPr>
          <w:rFonts w:ascii="Arial" w:eastAsia="Calibri" w:hAnsi="Arial" w:cs="Arial"/>
          <w:b/>
          <w:color w:val="000000"/>
          <w:sz w:val="22"/>
          <w:lang w:val="es-ES_tradnl"/>
        </w:rPr>
        <w:t>Clara Inés Fernández Jaramillo</w:t>
      </w:r>
    </w:p>
    <w:p w14:paraId="3D789200" w14:textId="77777777" w:rsidR="00A50337" w:rsidRPr="00A50337" w:rsidRDefault="00A50337" w:rsidP="00A50337">
      <w:pPr>
        <w:ind w:firstLine="0"/>
        <w:jc w:val="both"/>
        <w:rPr>
          <w:rFonts w:ascii="Arial" w:eastAsia="Calibri" w:hAnsi="Arial" w:cs="Arial"/>
          <w:bCs/>
          <w:color w:val="000000" w:themeColor="text1"/>
          <w:sz w:val="22"/>
        </w:rPr>
      </w:pPr>
      <w:r w:rsidRPr="00A50337">
        <w:rPr>
          <w:rFonts w:ascii="Arial" w:eastAsia="Calibri" w:hAnsi="Arial" w:cs="Arial"/>
          <w:bCs/>
          <w:color w:val="000000" w:themeColor="text1"/>
          <w:sz w:val="22"/>
          <w:lang w:val="pl-PL"/>
        </w:rPr>
        <w:t>Superintendencia Financiera de Colombia</w:t>
      </w:r>
    </w:p>
    <w:p w14:paraId="0C7401B2" w14:textId="6839AA65" w:rsidR="00C30C8C" w:rsidRPr="00C30C8C" w:rsidRDefault="002E3816" w:rsidP="00A50337">
      <w:pPr>
        <w:ind w:firstLine="0"/>
        <w:jc w:val="both"/>
        <w:rPr>
          <w:rFonts w:ascii="Arial" w:eastAsia="Calibri" w:hAnsi="Arial" w:cs="Arial"/>
          <w:bCs/>
          <w:color w:val="000000" w:themeColor="text1"/>
          <w:sz w:val="22"/>
          <w:lang w:val="pl-PL"/>
        </w:rPr>
      </w:pPr>
      <w:r>
        <w:rPr>
          <w:rFonts w:ascii="Arial" w:eastAsia="Calibri" w:hAnsi="Arial" w:cs="Arial"/>
          <w:bCs/>
          <w:color w:val="000000" w:themeColor="text1"/>
          <w:sz w:val="22"/>
          <w:lang w:val="pl-PL"/>
        </w:rPr>
        <w:t>Bogotá, D.C.</w:t>
      </w:r>
    </w:p>
    <w:p w14:paraId="48E36FCF" w14:textId="77777777" w:rsidR="00F53F4F" w:rsidRPr="00AC671F" w:rsidRDefault="00F53F4F" w:rsidP="00B95C30">
      <w:pPr>
        <w:jc w:val="both"/>
        <w:rPr>
          <w:rFonts w:ascii="Arial" w:eastAsia="Calibri" w:hAnsi="Arial" w:cs="Arial"/>
          <w:color w:val="000000" w:themeColor="text1"/>
          <w:sz w:val="22"/>
          <w:lang w:val="es-ES_tradnl"/>
        </w:rPr>
      </w:pPr>
    </w:p>
    <w:p w14:paraId="12E66182" w14:textId="6A66E96B" w:rsidR="00B95C30" w:rsidRPr="00AC671F" w:rsidRDefault="00F53F4F" w:rsidP="001D6CD2">
      <w:pPr>
        <w:rPr>
          <w:rFonts w:ascii="Arial" w:eastAsia="Calibri" w:hAnsi="Arial" w:cs="Arial"/>
          <w:b/>
          <w:bCs/>
          <w:color w:val="000000" w:themeColor="text1"/>
          <w:sz w:val="22"/>
          <w:lang w:val="es-ES_tradnl"/>
        </w:rPr>
      </w:pPr>
      <w:r w:rsidRPr="00AC671F">
        <w:rPr>
          <w:rFonts w:ascii="Arial" w:eastAsia="Calibri" w:hAnsi="Arial" w:cs="Arial"/>
          <w:b/>
          <w:bCs/>
          <w:color w:val="000000" w:themeColor="text1"/>
          <w:sz w:val="22"/>
          <w:lang w:val="es-ES_tradnl"/>
        </w:rPr>
        <w:t xml:space="preserve">                                </w:t>
      </w:r>
      <w:r w:rsidR="00B95C30" w:rsidRPr="00AC671F">
        <w:rPr>
          <w:rFonts w:ascii="Arial" w:eastAsia="Calibri" w:hAnsi="Arial" w:cs="Arial"/>
          <w:b/>
          <w:bCs/>
          <w:color w:val="000000" w:themeColor="text1"/>
          <w:sz w:val="22"/>
          <w:lang w:val="es-ES_tradnl"/>
        </w:rPr>
        <w:t xml:space="preserve">Concepto C ‒ </w:t>
      </w:r>
      <w:r w:rsidR="0084024D">
        <w:rPr>
          <w:rFonts w:ascii="Arial" w:eastAsia="Calibri" w:hAnsi="Arial" w:cs="Arial"/>
          <w:b/>
          <w:bCs/>
          <w:color w:val="000000" w:themeColor="text1"/>
          <w:sz w:val="22"/>
          <w:lang w:val="es-ES_tradnl"/>
        </w:rPr>
        <w:t>628</w:t>
      </w:r>
      <w:r w:rsidR="00FF2078" w:rsidRPr="00AC671F">
        <w:rPr>
          <w:rFonts w:ascii="Arial" w:eastAsia="Calibri" w:hAnsi="Arial" w:cs="Arial"/>
          <w:b/>
          <w:bCs/>
          <w:color w:val="000000" w:themeColor="text1"/>
          <w:sz w:val="22"/>
          <w:lang w:val="es-ES_tradnl"/>
        </w:rPr>
        <w:t xml:space="preserve">  </w:t>
      </w:r>
      <w:r w:rsidR="00B95C30" w:rsidRPr="00AC671F">
        <w:rPr>
          <w:rFonts w:ascii="Arial" w:eastAsia="Calibri" w:hAnsi="Arial" w:cs="Arial"/>
          <w:b/>
          <w:bCs/>
          <w:color w:val="000000" w:themeColor="text1"/>
          <w:sz w:val="22"/>
          <w:lang w:val="es-ES_tradnl"/>
        </w:rPr>
        <w:t>de 202</w:t>
      </w:r>
      <w:r w:rsidR="005E781C" w:rsidRPr="00AC671F">
        <w:rPr>
          <w:rFonts w:ascii="Arial" w:eastAsia="Calibri" w:hAnsi="Arial" w:cs="Arial"/>
          <w:b/>
          <w:bCs/>
          <w:color w:val="000000" w:themeColor="text1"/>
          <w:sz w:val="22"/>
          <w:lang w:val="es-ES_tradnl"/>
        </w:rPr>
        <w:t>1</w:t>
      </w:r>
    </w:p>
    <w:p w14:paraId="1BD594F9" w14:textId="77777777" w:rsidR="00B95C30" w:rsidRPr="00AC671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C671F" w:rsidRPr="00AC671F" w14:paraId="19DFC051" w14:textId="77777777" w:rsidTr="008F4163">
        <w:tc>
          <w:tcPr>
            <w:tcW w:w="2689" w:type="dxa"/>
          </w:tcPr>
          <w:p w14:paraId="6BC0D1AC" w14:textId="77777777" w:rsidR="00B95C30" w:rsidRPr="003F30DA" w:rsidRDefault="00B95C30" w:rsidP="008F4163">
            <w:pPr>
              <w:jc w:val="both"/>
              <w:rPr>
                <w:rFonts w:ascii="Arial" w:eastAsia="Calibri" w:hAnsi="Arial" w:cs="Arial"/>
                <w:color w:val="000000" w:themeColor="text1"/>
                <w:sz w:val="22"/>
                <w:lang w:val="es-ES_tradnl"/>
              </w:rPr>
            </w:pPr>
            <w:r w:rsidRPr="003F30DA">
              <w:rPr>
                <w:rFonts w:ascii="Arial" w:eastAsia="Calibri" w:hAnsi="Arial" w:cs="Arial"/>
                <w:b/>
                <w:color w:val="000000" w:themeColor="text1"/>
                <w:sz w:val="22"/>
                <w:lang w:val="es-ES_tradnl"/>
              </w:rPr>
              <w:t>Temas:</w:t>
            </w:r>
            <w:r w:rsidRPr="003F30DA">
              <w:rPr>
                <w:rFonts w:ascii="Arial" w:eastAsia="Calibri" w:hAnsi="Arial" w:cs="Arial"/>
                <w:color w:val="000000" w:themeColor="text1"/>
                <w:sz w:val="22"/>
                <w:lang w:val="es-ES_tradnl"/>
              </w:rPr>
              <w:t xml:space="preserve">                                      </w:t>
            </w:r>
          </w:p>
        </w:tc>
        <w:tc>
          <w:tcPr>
            <w:tcW w:w="6237" w:type="dxa"/>
          </w:tcPr>
          <w:p w14:paraId="5F389CAF" w14:textId="07F96DC4" w:rsidR="00B95C30" w:rsidRPr="003F30DA" w:rsidRDefault="00EB610C" w:rsidP="00D50580">
            <w:pPr>
              <w:ind w:firstLine="0"/>
              <w:jc w:val="both"/>
              <w:rPr>
                <w:rFonts w:ascii="Arial" w:eastAsia="Calibri" w:hAnsi="Arial" w:cs="Arial"/>
                <w:color w:val="000000" w:themeColor="text1"/>
                <w:sz w:val="22"/>
                <w:lang w:val="es-ES_tradnl"/>
              </w:rPr>
            </w:pPr>
            <w:r w:rsidRPr="003F30DA">
              <w:rPr>
                <w:rFonts w:ascii="Arial" w:eastAsia="Calibri" w:hAnsi="Arial" w:cs="Arial"/>
                <w:bCs/>
                <w:color w:val="000000" w:themeColor="text1"/>
                <w:sz w:val="22"/>
                <w:lang w:val="es-ES_tradnl"/>
              </w:rPr>
              <w:t xml:space="preserve">DECRETO 399 DE 2021 –Información – Capacidad financiera – Capacidad organizacional / </w:t>
            </w:r>
            <w:r w:rsidR="00CF3219">
              <w:rPr>
                <w:rFonts w:ascii="Arial" w:eastAsia="Calibri" w:hAnsi="Arial" w:cs="Arial"/>
                <w:bCs/>
                <w:color w:val="000000" w:themeColor="text1"/>
                <w:sz w:val="22"/>
                <w:lang w:val="es-ES_tradnl"/>
              </w:rPr>
              <w:t xml:space="preserve">DECRETO 399 DE 2021 – Indicadores - </w:t>
            </w:r>
            <w:r w:rsidR="00CF3219" w:rsidRPr="003F30DA">
              <w:rPr>
                <w:rFonts w:ascii="Arial" w:eastAsia="Calibri" w:hAnsi="Arial" w:cs="Arial"/>
                <w:bCs/>
                <w:color w:val="000000" w:themeColor="text1"/>
                <w:sz w:val="22"/>
                <w:lang w:val="es-ES_tradnl"/>
              </w:rPr>
              <w:t>Capacidad financiera – Capacidad organizacional /</w:t>
            </w:r>
            <w:r w:rsidR="00CF3219">
              <w:rPr>
                <w:rFonts w:ascii="Arial" w:eastAsia="Calibri" w:hAnsi="Arial" w:cs="Arial"/>
                <w:bCs/>
                <w:color w:val="000000" w:themeColor="text1"/>
                <w:sz w:val="22"/>
                <w:lang w:val="es-ES_tradnl"/>
              </w:rPr>
              <w:t xml:space="preserve"> MEJOR AÑO FISCAL- Decreto 399 de 2021 - </w:t>
            </w:r>
            <w:r w:rsidR="00CF3219" w:rsidRPr="003F30DA">
              <w:rPr>
                <w:rFonts w:ascii="Arial" w:eastAsia="Calibri" w:hAnsi="Arial" w:cs="Arial"/>
                <w:bCs/>
                <w:color w:val="000000" w:themeColor="text1"/>
                <w:sz w:val="22"/>
                <w:lang w:val="es-ES_tradnl"/>
              </w:rPr>
              <w:t>Capacidad financiera – Capacidad organizacional</w:t>
            </w:r>
            <w:r w:rsidR="00CF3219">
              <w:rPr>
                <w:rFonts w:ascii="Arial" w:eastAsia="Calibri" w:hAnsi="Arial" w:cs="Arial"/>
                <w:bCs/>
                <w:color w:val="000000" w:themeColor="text1"/>
                <w:sz w:val="22"/>
                <w:lang w:val="es-ES_tradnl"/>
              </w:rPr>
              <w:t xml:space="preserve"> – Interpretación </w:t>
            </w:r>
            <w:r w:rsidRPr="003F30DA">
              <w:rPr>
                <w:rFonts w:ascii="Arial" w:eastAsia="Calibri" w:hAnsi="Arial" w:cs="Arial"/>
                <w:bCs/>
                <w:color w:val="000000" w:themeColor="text1"/>
                <w:sz w:val="22"/>
                <w:lang w:val="es-ES_tradnl"/>
              </w:rPr>
              <w:t xml:space="preserve"> </w:t>
            </w:r>
          </w:p>
        </w:tc>
      </w:tr>
      <w:tr w:rsidR="003F30DA" w:rsidRPr="00AC671F" w14:paraId="27CD52AB" w14:textId="77777777" w:rsidTr="00320040">
        <w:trPr>
          <w:trHeight w:val="67"/>
        </w:trPr>
        <w:tc>
          <w:tcPr>
            <w:tcW w:w="2689" w:type="dxa"/>
          </w:tcPr>
          <w:p w14:paraId="37E195A1" w14:textId="1BA218D5" w:rsidR="00B95C30" w:rsidRPr="00AC671F" w:rsidRDefault="00B95C30" w:rsidP="008F4163">
            <w:pPr>
              <w:spacing w:before="120"/>
              <w:jc w:val="both"/>
              <w:rPr>
                <w:rFonts w:ascii="Arial" w:eastAsia="Calibri" w:hAnsi="Arial" w:cs="Arial"/>
                <w:b/>
                <w:color w:val="000000" w:themeColor="text1"/>
                <w:sz w:val="22"/>
                <w:szCs w:val="22"/>
                <w:lang w:val="es-ES_tradnl"/>
              </w:rPr>
            </w:pPr>
            <w:r w:rsidRPr="00AC671F">
              <w:rPr>
                <w:rFonts w:ascii="Arial" w:eastAsia="Calibri" w:hAnsi="Arial" w:cs="Arial"/>
                <w:b/>
                <w:color w:val="000000" w:themeColor="text1"/>
                <w:sz w:val="22"/>
                <w:szCs w:val="22"/>
                <w:lang w:val="es-ES_tradnl"/>
              </w:rPr>
              <w:t>Radicación:</w:t>
            </w:r>
            <w:r w:rsidRPr="00AC671F">
              <w:rPr>
                <w:rFonts w:ascii="Arial" w:eastAsia="Calibri" w:hAnsi="Arial" w:cs="Arial"/>
                <w:color w:val="000000" w:themeColor="text1"/>
                <w:sz w:val="22"/>
                <w:szCs w:val="22"/>
                <w:lang w:val="es-ES_tradnl"/>
              </w:rPr>
              <w:t xml:space="preserve">                              </w:t>
            </w:r>
          </w:p>
        </w:tc>
        <w:tc>
          <w:tcPr>
            <w:tcW w:w="6237" w:type="dxa"/>
          </w:tcPr>
          <w:p w14:paraId="09088B1B" w14:textId="36881536" w:rsidR="00B95C30" w:rsidRPr="00AC671F" w:rsidRDefault="00B95C30" w:rsidP="00C30C8C">
            <w:pPr>
              <w:spacing w:before="120"/>
              <w:ind w:firstLine="0"/>
              <w:jc w:val="both"/>
              <w:rPr>
                <w:rFonts w:ascii="Arial" w:eastAsia="Calibri" w:hAnsi="Arial" w:cs="Arial"/>
                <w:color w:val="000000" w:themeColor="text1"/>
                <w:sz w:val="22"/>
                <w:szCs w:val="22"/>
                <w:highlight w:val="yellow"/>
                <w:lang w:val="es-ES_tradnl"/>
              </w:rPr>
            </w:pPr>
            <w:r w:rsidRPr="003F30DA">
              <w:rPr>
                <w:rFonts w:ascii="Arial" w:eastAsia="Calibri" w:hAnsi="Arial" w:cs="Arial"/>
                <w:color w:val="000000" w:themeColor="text1"/>
                <w:sz w:val="22"/>
                <w:szCs w:val="22"/>
                <w:lang w:val="es-ES_tradnl"/>
              </w:rPr>
              <w:t>Respuesta a consult</w:t>
            </w:r>
            <w:r w:rsidR="009977B1" w:rsidRPr="003F30DA">
              <w:rPr>
                <w:rFonts w:ascii="Arial" w:eastAsia="Calibri" w:hAnsi="Arial" w:cs="Arial"/>
                <w:color w:val="000000" w:themeColor="text1"/>
                <w:sz w:val="22"/>
                <w:szCs w:val="22"/>
                <w:lang w:val="es-ES_tradnl"/>
              </w:rPr>
              <w:t xml:space="preserve">a </w:t>
            </w:r>
            <w:r w:rsidRPr="003F30DA">
              <w:rPr>
                <w:rFonts w:ascii="Arial" w:eastAsia="Calibri" w:hAnsi="Arial" w:cs="Arial"/>
                <w:color w:val="000000" w:themeColor="text1"/>
                <w:sz w:val="22"/>
                <w:szCs w:val="22"/>
                <w:lang w:val="es-ES_tradnl"/>
              </w:rPr>
              <w:t xml:space="preserve"># </w:t>
            </w:r>
            <w:r w:rsidR="00C30C8C" w:rsidRPr="00C30C8C">
              <w:rPr>
                <w:rFonts w:ascii="Arial" w:hAnsi="Arial" w:cs="Arial"/>
                <w:color w:val="000000" w:themeColor="text1"/>
                <w:sz w:val="22"/>
                <w:szCs w:val="22"/>
                <w:lang w:eastAsia="es-CO"/>
              </w:rPr>
              <w:t>P</w:t>
            </w:r>
            <w:r w:rsidR="00A50337">
              <w:t xml:space="preserve"> </w:t>
            </w:r>
            <w:r w:rsidR="00A50337" w:rsidRPr="00A50337">
              <w:rPr>
                <w:rFonts w:ascii="Arial" w:hAnsi="Arial" w:cs="Arial"/>
                <w:color w:val="000000" w:themeColor="text1"/>
                <w:sz w:val="22"/>
                <w:szCs w:val="22"/>
                <w:lang w:eastAsia="es-CO"/>
              </w:rPr>
              <w:t>20210927008824</w:t>
            </w:r>
          </w:p>
        </w:tc>
      </w:tr>
    </w:tbl>
    <w:p w14:paraId="61B55CA4" w14:textId="77777777" w:rsidR="00716BB0" w:rsidRPr="00D50580" w:rsidRDefault="00716BB0" w:rsidP="003C3339">
      <w:pPr>
        <w:jc w:val="both"/>
        <w:rPr>
          <w:rFonts w:ascii="Arial" w:eastAsia="Calibri" w:hAnsi="Arial" w:cs="Arial"/>
          <w:color w:val="000000" w:themeColor="text1"/>
          <w:sz w:val="22"/>
          <w:lang w:val="pl-PL"/>
        </w:rPr>
      </w:pPr>
    </w:p>
    <w:p w14:paraId="1CF4AEA0" w14:textId="5B660DA0" w:rsidR="003C3339" w:rsidRPr="00A50337" w:rsidRDefault="003C3339" w:rsidP="00B36B14">
      <w:pPr>
        <w:ind w:firstLine="0"/>
        <w:jc w:val="both"/>
        <w:rPr>
          <w:rFonts w:ascii="Arial" w:eastAsia="Calibri" w:hAnsi="Arial" w:cs="Arial"/>
          <w:color w:val="000000" w:themeColor="text1"/>
          <w:sz w:val="22"/>
          <w:lang w:val="pl-PL"/>
        </w:rPr>
      </w:pPr>
      <w:r w:rsidRPr="00AC671F">
        <w:rPr>
          <w:rFonts w:ascii="Arial" w:eastAsia="Calibri" w:hAnsi="Arial" w:cs="Arial"/>
          <w:color w:val="000000" w:themeColor="text1"/>
          <w:sz w:val="22"/>
          <w:lang w:val="es-ES_tradnl"/>
        </w:rPr>
        <w:t>Estimad</w:t>
      </w:r>
      <w:r w:rsidR="00A50337">
        <w:rPr>
          <w:rFonts w:ascii="Arial" w:eastAsia="Calibri" w:hAnsi="Arial" w:cs="Arial"/>
          <w:color w:val="000000" w:themeColor="text1"/>
          <w:sz w:val="22"/>
          <w:lang w:val="es-ES_tradnl"/>
        </w:rPr>
        <w:t>a doctora:</w:t>
      </w:r>
    </w:p>
    <w:p w14:paraId="1EAE5543" w14:textId="77777777" w:rsidR="00DD5B04" w:rsidRPr="00AC671F" w:rsidRDefault="00DD5B04" w:rsidP="00DF76A2">
      <w:pPr>
        <w:jc w:val="both"/>
        <w:rPr>
          <w:rFonts w:ascii="Arial" w:eastAsia="Calibri" w:hAnsi="Arial" w:cs="Arial"/>
          <w:color w:val="000000" w:themeColor="text1"/>
          <w:sz w:val="22"/>
          <w:lang w:val="es-ES_tradnl"/>
        </w:rPr>
      </w:pPr>
    </w:p>
    <w:p w14:paraId="2109B2D3" w14:textId="265DE400" w:rsidR="00DD5B04" w:rsidRPr="00AC671F" w:rsidRDefault="00DD5B04" w:rsidP="00B36B14">
      <w:pPr>
        <w:spacing w:line="276" w:lineRule="auto"/>
        <w:ind w:firstLine="0"/>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 xml:space="preserve">responde su consulta del </w:t>
      </w:r>
      <w:r w:rsidR="00A50337">
        <w:rPr>
          <w:rFonts w:ascii="Arial" w:eastAsia="Calibri" w:hAnsi="Arial" w:cs="Arial"/>
          <w:color w:val="000000" w:themeColor="text1"/>
          <w:sz w:val="22"/>
          <w:lang w:val="pl-PL"/>
        </w:rPr>
        <w:t>29</w:t>
      </w:r>
      <w:r w:rsidR="00C30C8C">
        <w:rPr>
          <w:rFonts w:ascii="Arial" w:eastAsia="Calibri" w:hAnsi="Arial" w:cs="Arial"/>
          <w:color w:val="000000" w:themeColor="text1"/>
          <w:sz w:val="22"/>
          <w:lang w:val="pl-PL"/>
        </w:rPr>
        <w:t xml:space="preserve"> de </w:t>
      </w:r>
      <w:r w:rsidR="00C30C8C" w:rsidRPr="00C30C8C">
        <w:rPr>
          <w:rFonts w:ascii="Arial" w:eastAsia="Calibri" w:hAnsi="Arial" w:cs="Arial"/>
          <w:color w:val="000000" w:themeColor="text1"/>
          <w:sz w:val="22"/>
          <w:lang w:val="es-ES_tradnl"/>
        </w:rPr>
        <w:t>septiembre</w:t>
      </w:r>
      <w:r w:rsidR="00C30C8C">
        <w:rPr>
          <w:rFonts w:ascii="Arial" w:eastAsia="Calibri" w:hAnsi="Arial" w:cs="Arial"/>
          <w:color w:val="000000" w:themeColor="text1"/>
          <w:sz w:val="22"/>
          <w:lang w:val="pl-PL"/>
        </w:rPr>
        <w:t xml:space="preserve"> </w:t>
      </w:r>
      <w:r w:rsidR="002105D4" w:rsidRPr="00AC671F">
        <w:rPr>
          <w:rFonts w:ascii="Arial" w:eastAsia="Calibri" w:hAnsi="Arial" w:cs="Arial"/>
          <w:color w:val="000000" w:themeColor="text1"/>
          <w:sz w:val="22"/>
          <w:lang w:val="es-ES_tradnl"/>
        </w:rPr>
        <w:t>de</w:t>
      </w:r>
      <w:r w:rsidR="007E74BF"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202</w:t>
      </w:r>
      <w:r w:rsidR="00FB0880" w:rsidRPr="00AC671F">
        <w:rPr>
          <w:rFonts w:ascii="Arial" w:eastAsia="Calibri" w:hAnsi="Arial" w:cs="Arial"/>
          <w:color w:val="000000" w:themeColor="text1"/>
          <w:sz w:val="22"/>
          <w:lang w:val="es-ES_tradnl"/>
        </w:rPr>
        <w:t>1</w:t>
      </w:r>
      <w:r w:rsidR="008C3C57" w:rsidRPr="00AC671F">
        <w:rPr>
          <w:rFonts w:ascii="Arial" w:eastAsia="Calibri" w:hAnsi="Arial" w:cs="Arial"/>
          <w:color w:val="000000" w:themeColor="text1"/>
          <w:sz w:val="22"/>
          <w:lang w:val="es-ES_tradnl"/>
        </w:rPr>
        <w:t>.</w:t>
      </w:r>
    </w:p>
    <w:p w14:paraId="0C1E0712" w14:textId="77777777" w:rsidR="00DD5B04" w:rsidRPr="00AC671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C671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 xml:space="preserve">Problema planteado </w:t>
      </w:r>
    </w:p>
    <w:p w14:paraId="224B43D3" w14:textId="77777777" w:rsidR="00DD5B04" w:rsidRPr="00AC671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79F62F3" w14:textId="77777777" w:rsidR="00D50580" w:rsidRDefault="00DD5B04" w:rsidP="00B36B14">
      <w:pPr>
        <w:spacing w:line="276" w:lineRule="auto"/>
        <w:ind w:firstLine="0"/>
        <w:jc w:val="both"/>
        <w:rPr>
          <w:rFonts w:ascii="Arial" w:hAnsi="Arial" w:cs="Arial"/>
          <w:color w:val="000000" w:themeColor="text1"/>
          <w:sz w:val="22"/>
          <w:lang w:val="es-ES_tradnl"/>
        </w:rPr>
      </w:pPr>
      <w:r w:rsidRPr="00AC671F">
        <w:rPr>
          <w:rFonts w:ascii="Arial" w:hAnsi="Arial" w:cs="Arial"/>
          <w:color w:val="000000" w:themeColor="text1"/>
          <w:sz w:val="22"/>
          <w:lang w:val="es-ES_tradnl"/>
        </w:rPr>
        <w:t>Usted</w:t>
      </w:r>
      <w:r w:rsidR="009A1B98" w:rsidRPr="00AC671F">
        <w:rPr>
          <w:rFonts w:ascii="Arial" w:hAnsi="Arial" w:cs="Arial"/>
          <w:color w:val="000000" w:themeColor="text1"/>
          <w:sz w:val="22"/>
          <w:lang w:val="es-ES_tradnl"/>
        </w:rPr>
        <w:t xml:space="preserve"> </w:t>
      </w:r>
      <w:r w:rsidR="00B422C0" w:rsidRPr="00AC671F">
        <w:rPr>
          <w:rFonts w:ascii="Arial" w:hAnsi="Arial" w:cs="Arial"/>
          <w:color w:val="000000" w:themeColor="text1"/>
          <w:sz w:val="22"/>
          <w:lang w:val="es-ES_tradnl"/>
        </w:rPr>
        <w:t>formula</w:t>
      </w:r>
      <w:r w:rsidR="009A1B98" w:rsidRPr="00AC671F">
        <w:rPr>
          <w:rFonts w:ascii="Arial" w:hAnsi="Arial" w:cs="Arial"/>
          <w:color w:val="000000" w:themeColor="text1"/>
          <w:sz w:val="22"/>
          <w:lang w:val="es-ES_tradnl"/>
        </w:rPr>
        <w:t xml:space="preserve"> </w:t>
      </w:r>
      <w:r w:rsidR="006D46A3" w:rsidRPr="00AC671F">
        <w:rPr>
          <w:rFonts w:ascii="Arial" w:hAnsi="Arial" w:cs="Arial"/>
          <w:color w:val="000000" w:themeColor="text1"/>
          <w:sz w:val="22"/>
          <w:lang w:val="es-ES_tradnl"/>
        </w:rPr>
        <w:t>la</w:t>
      </w:r>
      <w:r w:rsidR="00D50580">
        <w:rPr>
          <w:rFonts w:ascii="Arial" w:hAnsi="Arial" w:cs="Arial"/>
          <w:color w:val="000000" w:themeColor="text1"/>
          <w:sz w:val="22"/>
          <w:lang w:val="es-ES_tradnl"/>
        </w:rPr>
        <w:t>s siguientes preguntas:</w:t>
      </w:r>
    </w:p>
    <w:p w14:paraId="2EEF34B4" w14:textId="77777777" w:rsidR="00D50580" w:rsidRDefault="00D50580" w:rsidP="00B36B14">
      <w:pPr>
        <w:spacing w:line="276" w:lineRule="auto"/>
        <w:ind w:firstLine="0"/>
        <w:jc w:val="both"/>
        <w:rPr>
          <w:rFonts w:ascii="Arial" w:hAnsi="Arial" w:cs="Arial"/>
          <w:color w:val="000000" w:themeColor="text1"/>
          <w:sz w:val="22"/>
          <w:lang w:val="es-ES_tradnl"/>
        </w:rPr>
      </w:pPr>
    </w:p>
    <w:p w14:paraId="7F3D29B5" w14:textId="074AC02F" w:rsidR="00D50580" w:rsidRPr="00D50580" w:rsidRDefault="00085767" w:rsidP="00D50580">
      <w:pPr>
        <w:ind w:left="709" w:right="709" w:firstLine="0"/>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D50580" w:rsidRPr="00D50580">
        <w:rPr>
          <w:rFonts w:ascii="Arial" w:hAnsi="Arial" w:cs="Arial"/>
          <w:color w:val="000000" w:themeColor="text1"/>
          <w:sz w:val="21"/>
          <w:szCs w:val="21"/>
          <w:lang w:val="es-ES_tradnl"/>
        </w:rPr>
        <w:t>1-</w:t>
      </w:r>
      <w:r w:rsidR="00D50580" w:rsidRPr="00D50580">
        <w:rPr>
          <w:rFonts w:ascii="Arial" w:hAnsi="Arial" w:cs="Arial"/>
          <w:color w:val="000000" w:themeColor="text1"/>
          <w:sz w:val="21"/>
          <w:szCs w:val="21"/>
          <w:lang w:val="es-ES_tradnl"/>
        </w:rPr>
        <w:tab/>
        <w:t>¿El proponente en su propuesta deberá indicar cuál de los tres cortes de ejercicio certificados en el RUP presentado en su propuesta será tenido en cuenta para la evaluación de los requisitos habilitantes de capacidad financiera y organizacional?</w:t>
      </w:r>
    </w:p>
    <w:p w14:paraId="6875F449" w14:textId="77777777" w:rsidR="00D50580" w:rsidRPr="00D50580" w:rsidRDefault="00D50580" w:rsidP="00D50580">
      <w:pPr>
        <w:ind w:left="709" w:right="709" w:firstLine="0"/>
        <w:jc w:val="both"/>
        <w:rPr>
          <w:rFonts w:ascii="Arial" w:hAnsi="Arial" w:cs="Arial"/>
          <w:color w:val="000000" w:themeColor="text1"/>
          <w:sz w:val="21"/>
          <w:szCs w:val="21"/>
          <w:lang w:val="es-ES_tradnl"/>
        </w:rPr>
      </w:pPr>
    </w:p>
    <w:p w14:paraId="10297734" w14:textId="77777777" w:rsidR="00D50580" w:rsidRPr="00D50580" w:rsidRDefault="00D50580" w:rsidP="00D50580">
      <w:pPr>
        <w:ind w:left="709" w:right="709" w:firstLine="0"/>
        <w:jc w:val="both"/>
        <w:rPr>
          <w:rFonts w:ascii="Arial" w:hAnsi="Arial" w:cs="Arial"/>
          <w:color w:val="000000" w:themeColor="text1"/>
          <w:sz w:val="21"/>
          <w:szCs w:val="21"/>
          <w:lang w:val="es-ES_tradnl"/>
        </w:rPr>
      </w:pPr>
      <w:r w:rsidRPr="00D50580">
        <w:rPr>
          <w:rFonts w:ascii="Arial" w:hAnsi="Arial" w:cs="Arial"/>
          <w:color w:val="000000" w:themeColor="text1"/>
          <w:sz w:val="21"/>
          <w:szCs w:val="21"/>
          <w:lang w:val="es-ES_tradnl"/>
        </w:rPr>
        <w:t>»2-</w:t>
      </w:r>
      <w:r w:rsidRPr="00D50580">
        <w:rPr>
          <w:rFonts w:ascii="Arial" w:hAnsi="Arial" w:cs="Arial"/>
          <w:color w:val="000000" w:themeColor="text1"/>
          <w:sz w:val="21"/>
          <w:szCs w:val="21"/>
          <w:lang w:val="es-ES_tradnl"/>
        </w:rPr>
        <w:tab/>
        <w:t>¿La Superintendencia Financiera de Colombia para efectos de la evaluación de la capacidad financiera y organizacional deberá escoger entre la información que certifica el RUP de los últimos tres años, el corte de ejercicio que cumpla con los requisitos habilitantes de capacidad financiera y organizacional?</w:t>
      </w:r>
    </w:p>
    <w:p w14:paraId="21CEC1D6" w14:textId="77777777" w:rsidR="00D50580" w:rsidRPr="00D50580" w:rsidRDefault="00D50580" w:rsidP="00D50580">
      <w:pPr>
        <w:ind w:left="709" w:right="709" w:firstLine="0"/>
        <w:jc w:val="both"/>
        <w:rPr>
          <w:rFonts w:ascii="Arial" w:hAnsi="Arial" w:cs="Arial"/>
          <w:color w:val="000000" w:themeColor="text1"/>
          <w:sz w:val="21"/>
          <w:szCs w:val="21"/>
          <w:lang w:val="es-ES_tradnl"/>
        </w:rPr>
      </w:pPr>
    </w:p>
    <w:p w14:paraId="017A3E5B" w14:textId="16705CF1" w:rsidR="00C22D8D" w:rsidRDefault="00D50580" w:rsidP="00D50580">
      <w:pPr>
        <w:ind w:left="709" w:right="709" w:firstLine="0"/>
        <w:jc w:val="both"/>
        <w:rPr>
          <w:rFonts w:ascii="Arial" w:hAnsi="Arial" w:cs="Arial"/>
          <w:color w:val="000000" w:themeColor="text1"/>
          <w:sz w:val="21"/>
          <w:szCs w:val="21"/>
          <w:lang w:val="es-ES_tradnl"/>
        </w:rPr>
      </w:pPr>
      <w:r w:rsidRPr="00D50580">
        <w:rPr>
          <w:rFonts w:ascii="Arial" w:hAnsi="Arial" w:cs="Arial"/>
          <w:color w:val="000000" w:themeColor="text1"/>
          <w:sz w:val="21"/>
          <w:szCs w:val="21"/>
          <w:lang w:val="es-ES_tradnl"/>
        </w:rPr>
        <w:lastRenderedPageBreak/>
        <w:t>»3-</w:t>
      </w:r>
      <w:r w:rsidRPr="00D50580">
        <w:rPr>
          <w:rFonts w:ascii="Arial" w:hAnsi="Arial" w:cs="Arial"/>
          <w:color w:val="000000" w:themeColor="text1"/>
          <w:sz w:val="21"/>
          <w:szCs w:val="21"/>
          <w:lang w:val="es-ES_tradnl"/>
        </w:rPr>
        <w:tab/>
        <w:t>La Superintendencia Financiera de Colombia puede escoger para cada indicador establecido en el pliego de condiciones, la información del corte de ejercicio que le permita al proponente estar habilitado, es decir; ¿En este caso, es permitido para la evaluación de los requisitos habilitantes de capacidad financiera y organizacional se puedan tomar para cada indicador un corte de ejercicio diferente? […]como selecciona la entidad los mejores indicadores financieros de los últimos 3 años fiscales en el RUP».</w:t>
      </w:r>
      <w:r w:rsidR="006D46A3" w:rsidRPr="00D50580">
        <w:rPr>
          <w:rFonts w:ascii="Arial" w:hAnsi="Arial" w:cs="Arial"/>
          <w:color w:val="000000" w:themeColor="text1"/>
          <w:sz w:val="21"/>
          <w:szCs w:val="21"/>
          <w:lang w:val="es-ES_tradnl"/>
        </w:rPr>
        <w:t xml:space="preserve"> </w:t>
      </w:r>
    </w:p>
    <w:p w14:paraId="6FAA4B1C" w14:textId="73106EE6" w:rsidR="00174BD8" w:rsidRDefault="00174BD8" w:rsidP="00D50580">
      <w:pPr>
        <w:ind w:left="709" w:right="709" w:firstLine="0"/>
        <w:jc w:val="both"/>
        <w:rPr>
          <w:rFonts w:ascii="Arial" w:hAnsi="Arial" w:cs="Arial"/>
          <w:color w:val="000000" w:themeColor="text1"/>
          <w:sz w:val="21"/>
          <w:szCs w:val="21"/>
          <w:lang w:val="es-ES_tradnl"/>
        </w:rPr>
      </w:pPr>
    </w:p>
    <w:p w14:paraId="587B65F7" w14:textId="77777777" w:rsidR="00174BD8" w:rsidRPr="00D50580" w:rsidRDefault="00174BD8" w:rsidP="00D50580">
      <w:pPr>
        <w:ind w:left="709" w:right="709" w:firstLine="0"/>
        <w:jc w:val="both"/>
        <w:rPr>
          <w:rFonts w:ascii="Arial" w:hAnsi="Arial" w:cs="Arial"/>
          <w:color w:val="000000" w:themeColor="text1"/>
          <w:sz w:val="21"/>
          <w:szCs w:val="21"/>
          <w:lang w:val="es-ES_tradnl"/>
        </w:rPr>
      </w:pPr>
    </w:p>
    <w:p w14:paraId="124D2DCA" w14:textId="77777777" w:rsidR="00DD5B04" w:rsidRPr="00AC671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Consideraciones</w:t>
      </w:r>
    </w:p>
    <w:p w14:paraId="7D050D2E" w14:textId="77777777" w:rsidR="00435703" w:rsidRPr="00AC671F" w:rsidRDefault="00435703" w:rsidP="00DF76A2">
      <w:pPr>
        <w:spacing w:line="276" w:lineRule="auto"/>
        <w:jc w:val="both"/>
        <w:rPr>
          <w:rFonts w:ascii="Arial" w:eastAsia="Calibri" w:hAnsi="Arial" w:cs="Arial"/>
          <w:color w:val="000000" w:themeColor="text1"/>
          <w:sz w:val="22"/>
          <w:szCs w:val="22"/>
          <w:lang w:val="es-ES_tradnl"/>
        </w:rPr>
      </w:pPr>
    </w:p>
    <w:p w14:paraId="6B935B42" w14:textId="12F58854" w:rsidR="00050203" w:rsidRPr="00AC671F" w:rsidRDefault="008E30C4" w:rsidP="00BA07B3">
      <w:pPr>
        <w:spacing w:after="120" w:line="276" w:lineRule="auto"/>
        <w:ind w:firstLine="0"/>
        <w:jc w:val="both"/>
        <w:rPr>
          <w:rFonts w:ascii="Arial" w:hAnsi="Arial" w:cs="Arial"/>
          <w:b/>
          <w:bCs/>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La Subdirección de Gestión Contractual responderá </w:t>
      </w:r>
      <w:r w:rsidR="00271230" w:rsidRPr="00AC671F">
        <w:rPr>
          <w:rFonts w:ascii="Arial" w:eastAsia="Calibri" w:hAnsi="Arial" w:cs="Arial"/>
          <w:color w:val="000000" w:themeColor="text1"/>
          <w:sz w:val="22"/>
          <w:szCs w:val="22"/>
          <w:lang w:val="es-ES_tradnl"/>
        </w:rPr>
        <w:t>la consulta</w:t>
      </w:r>
      <w:r w:rsidRPr="00AC671F">
        <w:rPr>
          <w:rFonts w:ascii="Arial" w:eastAsia="Calibri" w:hAnsi="Arial" w:cs="Arial"/>
          <w:color w:val="000000" w:themeColor="text1"/>
          <w:sz w:val="22"/>
          <w:szCs w:val="22"/>
          <w:lang w:val="es-ES_tradnl"/>
        </w:rPr>
        <w:t xml:space="preserve">, </w:t>
      </w:r>
      <w:r w:rsidR="00271230" w:rsidRPr="00AC671F">
        <w:rPr>
          <w:rFonts w:ascii="Arial" w:eastAsia="Calibri" w:hAnsi="Arial" w:cs="Arial"/>
          <w:color w:val="000000" w:themeColor="text1"/>
          <w:sz w:val="22"/>
          <w:szCs w:val="22"/>
          <w:lang w:val="es-ES_tradnl"/>
        </w:rPr>
        <w:t>luego de analizar los</w:t>
      </w:r>
      <w:r w:rsidR="00822EC4" w:rsidRPr="00AC671F">
        <w:rPr>
          <w:rFonts w:ascii="Arial" w:eastAsia="Calibri" w:hAnsi="Arial" w:cs="Arial"/>
          <w:color w:val="000000" w:themeColor="text1"/>
          <w:sz w:val="22"/>
          <w:szCs w:val="22"/>
          <w:lang w:val="es-ES_tradnl"/>
        </w:rPr>
        <w:t xml:space="preserve"> siguientes temas: </w:t>
      </w:r>
      <w:r w:rsidR="00D93049" w:rsidRPr="00AC671F">
        <w:rPr>
          <w:rFonts w:ascii="Arial" w:eastAsia="Calibri" w:hAnsi="Arial" w:cs="Arial"/>
          <w:color w:val="000000" w:themeColor="text1"/>
          <w:sz w:val="22"/>
          <w:szCs w:val="22"/>
          <w:lang w:val="es-ES_tradnl"/>
        </w:rPr>
        <w:t xml:space="preserve">i) </w:t>
      </w:r>
      <w:r w:rsidR="00AD07FD" w:rsidRPr="00AC671F">
        <w:rPr>
          <w:rFonts w:ascii="Arial" w:eastAsia="Calibri" w:hAnsi="Arial" w:cs="Arial"/>
          <w:color w:val="000000" w:themeColor="text1"/>
          <w:sz w:val="22"/>
          <w:szCs w:val="22"/>
          <w:lang w:val="es-ES_tradnl"/>
        </w:rPr>
        <w:t>requisitos habilitantes de capacidad financiera y organizacional</w:t>
      </w:r>
      <w:r w:rsidR="00D50580">
        <w:rPr>
          <w:rFonts w:ascii="Arial" w:eastAsia="Calibri" w:hAnsi="Arial" w:cs="Arial"/>
          <w:color w:val="000000" w:themeColor="text1"/>
          <w:sz w:val="22"/>
          <w:szCs w:val="22"/>
          <w:lang w:val="es-ES_tradnl"/>
        </w:rPr>
        <w:t xml:space="preserve"> y </w:t>
      </w:r>
      <w:r w:rsidR="00AD07FD" w:rsidRPr="00AC671F">
        <w:rPr>
          <w:rFonts w:ascii="Arial" w:eastAsia="Calibri" w:hAnsi="Arial" w:cs="Arial"/>
          <w:color w:val="000000" w:themeColor="text1"/>
          <w:sz w:val="22"/>
          <w:szCs w:val="22"/>
          <w:lang w:val="es-ES_tradnl"/>
        </w:rPr>
        <w:t xml:space="preserve">ii) modificaciones introducidas </w:t>
      </w:r>
      <w:r w:rsidR="00FC731B" w:rsidRPr="00AC671F">
        <w:rPr>
          <w:rFonts w:ascii="Arial" w:eastAsia="Calibri" w:hAnsi="Arial" w:cs="Arial"/>
          <w:color w:val="000000" w:themeColor="text1"/>
          <w:sz w:val="22"/>
          <w:szCs w:val="22"/>
          <w:lang w:val="es-ES_tradnl"/>
        </w:rPr>
        <w:t>por los</w:t>
      </w:r>
      <w:r w:rsidR="00AD07FD" w:rsidRPr="00AC671F">
        <w:rPr>
          <w:rFonts w:ascii="Arial" w:eastAsia="Calibri" w:hAnsi="Arial" w:cs="Arial"/>
          <w:color w:val="000000" w:themeColor="text1"/>
          <w:sz w:val="22"/>
          <w:szCs w:val="22"/>
          <w:lang w:val="es-ES_tradnl"/>
        </w:rPr>
        <w:t xml:space="preserve"> Decreto</w:t>
      </w:r>
      <w:r w:rsidR="00FC731B" w:rsidRPr="00AC671F">
        <w:rPr>
          <w:rFonts w:ascii="Arial" w:eastAsia="Calibri" w:hAnsi="Arial" w:cs="Arial"/>
          <w:color w:val="000000" w:themeColor="text1"/>
          <w:sz w:val="22"/>
          <w:szCs w:val="22"/>
          <w:lang w:val="es-ES_tradnl"/>
        </w:rPr>
        <w:t>s</w:t>
      </w:r>
      <w:r w:rsidR="00AD07FD" w:rsidRPr="00AC671F">
        <w:rPr>
          <w:rFonts w:ascii="Arial" w:eastAsia="Calibri" w:hAnsi="Arial" w:cs="Arial"/>
          <w:color w:val="000000" w:themeColor="text1"/>
          <w:sz w:val="22"/>
          <w:szCs w:val="22"/>
          <w:lang w:val="es-ES_tradnl"/>
        </w:rPr>
        <w:t xml:space="preserve"> 399 de 2021</w:t>
      </w:r>
      <w:r w:rsidR="00FC731B" w:rsidRPr="00AC671F">
        <w:rPr>
          <w:rFonts w:ascii="Arial" w:eastAsia="Calibri" w:hAnsi="Arial" w:cs="Arial"/>
          <w:color w:val="000000" w:themeColor="text1"/>
          <w:sz w:val="22"/>
          <w:szCs w:val="22"/>
          <w:lang w:val="es-ES_tradnl"/>
        </w:rPr>
        <w:t xml:space="preserve"> y 579 de 2021</w:t>
      </w:r>
      <w:r w:rsidR="00AD07FD" w:rsidRPr="00AC671F">
        <w:rPr>
          <w:rFonts w:ascii="Arial" w:eastAsia="Calibri" w:hAnsi="Arial" w:cs="Arial"/>
          <w:color w:val="000000" w:themeColor="text1"/>
          <w:sz w:val="22"/>
          <w:szCs w:val="22"/>
          <w:lang w:val="es-ES_tradnl"/>
        </w:rPr>
        <w:t>, frente a la información del RU</w:t>
      </w:r>
      <w:r w:rsidR="001B50B2" w:rsidRPr="00AC671F">
        <w:rPr>
          <w:rFonts w:ascii="Arial" w:eastAsia="Calibri" w:hAnsi="Arial" w:cs="Arial"/>
          <w:color w:val="000000" w:themeColor="text1"/>
          <w:sz w:val="22"/>
          <w:szCs w:val="22"/>
          <w:lang w:val="es-ES_tradnl"/>
        </w:rPr>
        <w:t>P</w:t>
      </w:r>
      <w:r w:rsidR="006A1FE3" w:rsidRPr="00AC671F">
        <w:rPr>
          <w:rFonts w:ascii="Arial" w:eastAsia="Calibri" w:hAnsi="Arial" w:cs="Arial"/>
          <w:color w:val="000000" w:themeColor="text1"/>
          <w:sz w:val="22"/>
          <w:szCs w:val="22"/>
          <w:lang w:val="es-ES_tradnl"/>
        </w:rPr>
        <w:t xml:space="preserve"> y </w:t>
      </w:r>
      <w:r w:rsidR="00AD07FD" w:rsidRPr="00AC671F">
        <w:rPr>
          <w:rFonts w:ascii="Arial" w:eastAsia="Calibri" w:hAnsi="Arial" w:cs="Arial"/>
          <w:color w:val="000000" w:themeColor="text1"/>
          <w:sz w:val="22"/>
          <w:szCs w:val="22"/>
          <w:lang w:val="es-ES_tradnl"/>
        </w:rPr>
        <w:t xml:space="preserve">verificación de la capacidad </w:t>
      </w:r>
      <w:r w:rsidR="00AD07FD" w:rsidRPr="00050203">
        <w:rPr>
          <w:rFonts w:ascii="Arial" w:eastAsia="Calibri" w:hAnsi="Arial" w:cs="Arial"/>
          <w:color w:val="000000" w:themeColor="text1"/>
          <w:sz w:val="22"/>
          <w:szCs w:val="22"/>
          <w:lang w:val="es-ES_tradnl"/>
        </w:rPr>
        <w:t>financiera y organizacional</w:t>
      </w:r>
      <w:r w:rsidR="00D50580">
        <w:rPr>
          <w:rFonts w:ascii="Arial" w:eastAsia="Calibri" w:hAnsi="Arial" w:cs="Arial"/>
          <w:color w:val="000000" w:themeColor="text1"/>
          <w:sz w:val="22"/>
          <w:szCs w:val="22"/>
          <w:lang w:val="es-ES_tradnl"/>
        </w:rPr>
        <w:t>.</w:t>
      </w:r>
    </w:p>
    <w:p w14:paraId="5390C826" w14:textId="714A942D" w:rsidR="00EF063F" w:rsidRDefault="00ED4617" w:rsidP="00BA07B3">
      <w:pPr>
        <w:spacing w:line="276" w:lineRule="auto"/>
        <w:ind w:firstLine="708"/>
        <w:jc w:val="both"/>
        <w:rPr>
          <w:rFonts w:ascii="Arial"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La Agencia Nacional de Contratación Pública – Colombia Compra Eficiente, </w:t>
      </w:r>
      <w:r w:rsidRPr="00AC671F">
        <w:rPr>
          <w:rFonts w:ascii="Arial" w:hAnsi="Arial" w:cs="Arial"/>
          <w:color w:val="000000" w:themeColor="text1"/>
          <w:sz w:val="22"/>
          <w:szCs w:val="22"/>
          <w:lang w:val="es-ES_tradnl"/>
        </w:rPr>
        <w:t xml:space="preserve">estudió la acreditación de los indicadores de capacidad financiera y organizacional de los oferentes mediante el RUP, así como el cálculo de la capacidad residual, entre otros, </w:t>
      </w:r>
      <w:r w:rsidRPr="00AC671F">
        <w:rPr>
          <w:rFonts w:ascii="Arial" w:eastAsia="Calibri" w:hAnsi="Arial" w:cs="Arial"/>
          <w:color w:val="000000" w:themeColor="text1"/>
          <w:sz w:val="22"/>
          <w:szCs w:val="22"/>
          <w:lang w:val="es-ES_tradnl"/>
        </w:rPr>
        <w:t>en los conceptos No. 4201912000006798 del 24 de octubre de 2019, C-002 del 12 de febrero de 2020, C-089 del 4 de marzo de 2020, C-099 del 06 de abril de 2020, C-166 del 14 de abril de 2020, C-233 del 16 de abril de 2020, C-326 del 9 de junio de 2020</w:t>
      </w:r>
      <w:r w:rsidR="008E180B">
        <w:rPr>
          <w:rFonts w:ascii="Arial" w:eastAsia="Calibri" w:hAnsi="Arial" w:cs="Arial"/>
          <w:color w:val="000000" w:themeColor="text1"/>
          <w:sz w:val="22"/>
          <w:szCs w:val="22"/>
          <w:lang w:val="es-ES_tradnl"/>
        </w:rPr>
        <w:t xml:space="preserve"> y</w:t>
      </w:r>
      <w:r w:rsidRPr="00AC671F">
        <w:rPr>
          <w:rFonts w:ascii="Arial" w:eastAsia="Calibri" w:hAnsi="Arial" w:cs="Arial"/>
          <w:color w:val="000000" w:themeColor="text1"/>
          <w:sz w:val="22"/>
          <w:szCs w:val="22"/>
          <w:lang w:val="es-ES_tradnl"/>
        </w:rPr>
        <w:t xml:space="preserve"> C-140 del 9 de abril de 2021</w:t>
      </w:r>
      <w:r w:rsidR="008E180B">
        <w:rPr>
          <w:rFonts w:ascii="Arial" w:eastAsia="Calibri" w:hAnsi="Arial" w:cs="Arial"/>
          <w:color w:val="000000" w:themeColor="text1"/>
          <w:sz w:val="22"/>
          <w:szCs w:val="22"/>
          <w:lang w:val="es-ES_tradnl"/>
        </w:rPr>
        <w:t>.</w:t>
      </w:r>
      <w:r w:rsidRPr="00AC671F">
        <w:rPr>
          <w:rFonts w:ascii="Arial" w:eastAsia="Calibri" w:hAnsi="Arial" w:cs="Arial"/>
          <w:color w:val="000000" w:themeColor="text1"/>
          <w:sz w:val="22"/>
          <w:szCs w:val="22"/>
          <w:lang w:val="es-ES_tradnl"/>
        </w:rPr>
        <w:t xml:space="preserve"> </w:t>
      </w:r>
      <w:r w:rsidR="008E180B" w:rsidRPr="003208AA">
        <w:rPr>
          <w:rFonts w:ascii="Arial" w:hAnsi="Arial" w:cs="Arial"/>
          <w:color w:val="000000" w:themeColor="text1"/>
          <w:sz w:val="22"/>
          <w:szCs w:val="22"/>
          <w:lang w:val="es-ES_tradnl"/>
        </w:rPr>
        <w:t>Adicionalmente, en los conceptos C-288 del 17 de junio de 2021, C-353 del 19 de julio de 2021, C-366 del 26 de julio de 2021</w:t>
      </w:r>
      <w:r w:rsidR="008E180B">
        <w:rPr>
          <w:rFonts w:ascii="Arial" w:hAnsi="Arial" w:cs="Arial"/>
          <w:color w:val="000000" w:themeColor="text1"/>
          <w:sz w:val="22"/>
          <w:szCs w:val="22"/>
          <w:lang w:val="es-ES_tradnl"/>
        </w:rPr>
        <w:t>,</w:t>
      </w:r>
      <w:r w:rsidR="008E180B" w:rsidRPr="003208AA">
        <w:rPr>
          <w:rFonts w:ascii="Arial" w:hAnsi="Arial" w:cs="Arial"/>
          <w:color w:val="000000" w:themeColor="text1"/>
          <w:sz w:val="22"/>
          <w:szCs w:val="22"/>
          <w:lang w:val="es-ES_tradnl"/>
        </w:rPr>
        <w:t xml:space="preserve"> C-372 del 28 de julio de 2021, </w:t>
      </w:r>
      <w:r w:rsidR="008E180B">
        <w:rPr>
          <w:rFonts w:ascii="Arial" w:hAnsi="Arial" w:cs="Arial"/>
          <w:color w:val="000000" w:themeColor="text1"/>
          <w:sz w:val="22"/>
          <w:szCs w:val="22"/>
          <w:lang w:val="es-ES_tradnl"/>
        </w:rPr>
        <w:t>C-406 del 13 de agosto de 2021, C-407</w:t>
      </w:r>
      <w:r w:rsidR="00844C3D">
        <w:rPr>
          <w:rFonts w:ascii="Arial" w:hAnsi="Arial" w:cs="Arial"/>
          <w:color w:val="000000" w:themeColor="text1"/>
          <w:sz w:val="22"/>
          <w:szCs w:val="22"/>
          <w:lang w:val="es-ES_tradnl"/>
        </w:rPr>
        <w:t>,</w:t>
      </w:r>
      <w:r w:rsidR="008E180B">
        <w:rPr>
          <w:rFonts w:ascii="Arial" w:hAnsi="Arial" w:cs="Arial"/>
          <w:color w:val="000000" w:themeColor="text1"/>
          <w:sz w:val="22"/>
          <w:szCs w:val="22"/>
          <w:lang w:val="es-ES_tradnl"/>
        </w:rPr>
        <w:t xml:space="preserve"> C-443</w:t>
      </w:r>
      <w:r w:rsidR="00844C3D">
        <w:rPr>
          <w:rFonts w:ascii="Arial" w:hAnsi="Arial" w:cs="Arial"/>
          <w:color w:val="000000" w:themeColor="text1"/>
          <w:sz w:val="22"/>
          <w:szCs w:val="22"/>
          <w:lang w:val="es-ES_tradnl"/>
        </w:rPr>
        <w:t xml:space="preserve"> y C 540</w:t>
      </w:r>
      <w:r w:rsidR="008E180B">
        <w:rPr>
          <w:rFonts w:ascii="Arial" w:hAnsi="Arial" w:cs="Arial"/>
          <w:color w:val="000000" w:themeColor="text1"/>
          <w:sz w:val="22"/>
          <w:szCs w:val="22"/>
          <w:lang w:val="es-ES_tradnl"/>
        </w:rPr>
        <w:t xml:space="preserve"> del 25 de agosto de 202</w:t>
      </w:r>
      <w:r w:rsidR="008C4F0A">
        <w:rPr>
          <w:rFonts w:ascii="Arial" w:hAnsi="Arial" w:cs="Arial"/>
          <w:color w:val="000000" w:themeColor="text1"/>
          <w:sz w:val="22"/>
          <w:szCs w:val="22"/>
          <w:lang w:val="es-ES_tradnl"/>
        </w:rPr>
        <w:t>1,</w:t>
      </w:r>
      <w:r w:rsidR="00673878">
        <w:rPr>
          <w:rFonts w:ascii="Arial" w:hAnsi="Arial" w:cs="Arial"/>
          <w:color w:val="000000" w:themeColor="text1"/>
          <w:sz w:val="22"/>
          <w:szCs w:val="22"/>
          <w:lang w:val="es-ES_tradnl"/>
        </w:rPr>
        <w:t xml:space="preserve"> C-558 del 2 de septiembre de 2021, </w:t>
      </w:r>
      <w:r w:rsidR="008C4F0A">
        <w:rPr>
          <w:rFonts w:ascii="Arial" w:hAnsi="Arial" w:cs="Arial"/>
          <w:color w:val="000000" w:themeColor="text1"/>
          <w:sz w:val="22"/>
          <w:szCs w:val="22"/>
          <w:lang w:val="es-ES_tradnl"/>
        </w:rPr>
        <w:t>C-618, C-620 y C-621 de</w:t>
      </w:r>
      <w:r w:rsidR="00BD4E47">
        <w:rPr>
          <w:rFonts w:ascii="Arial" w:hAnsi="Arial" w:cs="Arial"/>
          <w:color w:val="000000" w:themeColor="text1"/>
          <w:sz w:val="22"/>
          <w:szCs w:val="22"/>
          <w:lang w:val="es-ES_tradnl"/>
        </w:rPr>
        <w:t xml:space="preserve">l 4 de noviembre de 2021, </w:t>
      </w:r>
      <w:r w:rsidR="008E180B" w:rsidRPr="003208AA">
        <w:rPr>
          <w:rFonts w:ascii="Arial" w:hAnsi="Arial" w:cs="Arial"/>
          <w:color w:val="000000" w:themeColor="text1"/>
          <w:sz w:val="22"/>
          <w:szCs w:val="22"/>
          <w:lang w:val="es-ES_tradnl"/>
        </w:rPr>
        <w:t xml:space="preserve">se </w:t>
      </w:r>
      <w:r w:rsidR="008E180B">
        <w:rPr>
          <w:rFonts w:ascii="Arial" w:hAnsi="Arial" w:cs="Arial"/>
          <w:color w:val="000000" w:themeColor="text1"/>
          <w:sz w:val="22"/>
          <w:szCs w:val="22"/>
          <w:lang w:val="es-ES_tradnl"/>
        </w:rPr>
        <w:t>analizó</w:t>
      </w:r>
      <w:r w:rsidR="008E180B" w:rsidRPr="003208AA">
        <w:rPr>
          <w:rFonts w:ascii="Arial" w:hAnsi="Arial" w:cs="Arial"/>
          <w:color w:val="000000" w:themeColor="text1"/>
          <w:sz w:val="22"/>
          <w:szCs w:val="22"/>
          <w:lang w:val="es-ES_tradnl"/>
        </w:rPr>
        <w:t xml:space="preserve"> </w:t>
      </w:r>
      <w:r w:rsidR="008E180B">
        <w:rPr>
          <w:rFonts w:ascii="Arial" w:hAnsi="Arial" w:cs="Arial"/>
          <w:color w:val="000000" w:themeColor="text1"/>
          <w:sz w:val="22"/>
          <w:szCs w:val="22"/>
          <w:lang w:val="es-ES_tradnl"/>
        </w:rPr>
        <w:t xml:space="preserve">la definición del «mejor año fiscal» </w:t>
      </w:r>
      <w:r w:rsidR="00A74E8A">
        <w:rPr>
          <w:rFonts w:ascii="Arial" w:hAnsi="Arial" w:cs="Arial"/>
          <w:color w:val="000000" w:themeColor="text1"/>
          <w:sz w:val="22"/>
          <w:szCs w:val="22"/>
          <w:lang w:val="es-ES_tradnl"/>
        </w:rPr>
        <w:t xml:space="preserve">y la forma en que </w:t>
      </w:r>
      <w:r w:rsidR="00BD4E47">
        <w:rPr>
          <w:rFonts w:ascii="Arial" w:hAnsi="Arial" w:cs="Arial"/>
          <w:color w:val="000000" w:themeColor="text1"/>
          <w:sz w:val="22"/>
          <w:szCs w:val="22"/>
          <w:lang w:val="es-ES_tradnl"/>
        </w:rPr>
        <w:t>debe</w:t>
      </w:r>
      <w:r w:rsidR="00A74E8A">
        <w:rPr>
          <w:rFonts w:ascii="Arial" w:hAnsi="Arial" w:cs="Arial"/>
          <w:color w:val="000000" w:themeColor="text1"/>
          <w:sz w:val="22"/>
          <w:szCs w:val="22"/>
          <w:lang w:val="es-ES_tradnl"/>
        </w:rPr>
        <w:t xml:space="preserve"> efectua</w:t>
      </w:r>
      <w:r w:rsidR="00BD4E47">
        <w:rPr>
          <w:rFonts w:ascii="Arial" w:hAnsi="Arial" w:cs="Arial"/>
          <w:color w:val="000000" w:themeColor="text1"/>
          <w:sz w:val="22"/>
          <w:szCs w:val="22"/>
          <w:lang w:val="es-ES_tradnl"/>
        </w:rPr>
        <w:t>rse</w:t>
      </w:r>
      <w:r w:rsidR="00A74E8A">
        <w:rPr>
          <w:rFonts w:ascii="Arial" w:hAnsi="Arial" w:cs="Arial"/>
          <w:color w:val="000000" w:themeColor="text1"/>
          <w:sz w:val="22"/>
          <w:szCs w:val="22"/>
          <w:lang w:val="es-ES_tradnl"/>
        </w:rPr>
        <w:t xml:space="preserve"> la verificación</w:t>
      </w:r>
      <w:r w:rsidR="008E180B">
        <w:rPr>
          <w:rFonts w:ascii="Arial" w:hAnsi="Arial" w:cs="Arial"/>
          <w:color w:val="000000" w:themeColor="text1"/>
          <w:sz w:val="22"/>
          <w:szCs w:val="22"/>
          <w:lang w:val="es-ES_tradnl"/>
        </w:rPr>
        <w:t xml:space="preserve"> de las ofertas</w:t>
      </w:r>
      <w:r w:rsidR="00A74E8A">
        <w:rPr>
          <w:rFonts w:ascii="Arial" w:hAnsi="Arial" w:cs="Arial"/>
          <w:color w:val="000000" w:themeColor="text1"/>
          <w:sz w:val="22"/>
          <w:szCs w:val="22"/>
          <w:lang w:val="es-ES_tradnl"/>
        </w:rPr>
        <w:t>,</w:t>
      </w:r>
      <w:r w:rsidR="008E180B">
        <w:rPr>
          <w:rFonts w:ascii="Arial" w:hAnsi="Arial" w:cs="Arial"/>
          <w:color w:val="000000" w:themeColor="text1"/>
          <w:sz w:val="22"/>
          <w:szCs w:val="22"/>
          <w:lang w:val="es-ES_tradnl"/>
        </w:rPr>
        <w:t xml:space="preserve"> a la luz de </w:t>
      </w:r>
      <w:r w:rsidR="008E180B" w:rsidRPr="003208AA">
        <w:rPr>
          <w:rFonts w:ascii="Arial" w:hAnsi="Arial" w:cs="Arial"/>
          <w:color w:val="000000" w:themeColor="text1"/>
          <w:sz w:val="22"/>
          <w:szCs w:val="22"/>
          <w:lang w:val="es-ES_tradnl"/>
        </w:rPr>
        <w:t>las modificaciones introducidas mediante los Decretos 399 y 579 de 2021. Algunas de las consideraciones de estos conceptos</w:t>
      </w:r>
      <w:r w:rsidR="00AF2CFA">
        <w:rPr>
          <w:rFonts w:ascii="Arial" w:hAnsi="Arial" w:cs="Arial"/>
          <w:color w:val="000000" w:themeColor="text1"/>
          <w:sz w:val="22"/>
          <w:szCs w:val="22"/>
          <w:lang w:val="es-ES_tradnl"/>
        </w:rPr>
        <w:t xml:space="preserve"> se</w:t>
      </w:r>
      <w:r w:rsidR="008E180B" w:rsidRPr="003208AA">
        <w:rPr>
          <w:rFonts w:ascii="Arial" w:hAnsi="Arial" w:cs="Arial"/>
          <w:color w:val="000000" w:themeColor="text1"/>
          <w:sz w:val="22"/>
          <w:szCs w:val="22"/>
          <w:lang w:val="es-ES_tradnl"/>
        </w:rPr>
        <w:t xml:space="preserve"> reiteran y complementan a continuación</w:t>
      </w:r>
      <w:r w:rsidR="00AF2CFA">
        <w:rPr>
          <w:rStyle w:val="Refdenotaalpie"/>
          <w:rFonts w:ascii="Arial" w:hAnsi="Arial" w:cs="Arial"/>
          <w:color w:val="000000" w:themeColor="text1"/>
          <w:sz w:val="22"/>
          <w:szCs w:val="22"/>
          <w:lang w:val="es-ES_tradnl"/>
        </w:rPr>
        <w:footnoteReference w:id="2"/>
      </w:r>
      <w:r w:rsidR="008E180B" w:rsidRPr="003208AA">
        <w:rPr>
          <w:rFonts w:ascii="Arial" w:hAnsi="Arial" w:cs="Arial"/>
          <w:color w:val="000000" w:themeColor="text1"/>
          <w:sz w:val="22"/>
          <w:szCs w:val="22"/>
          <w:lang w:val="es-ES_tradnl"/>
        </w:rPr>
        <w:t>.</w:t>
      </w:r>
    </w:p>
    <w:p w14:paraId="33512F4A" w14:textId="77777777" w:rsidR="00844C3D" w:rsidRPr="00844C3D" w:rsidRDefault="00844C3D" w:rsidP="00844C3D">
      <w:pPr>
        <w:spacing w:line="276" w:lineRule="auto"/>
        <w:ind w:firstLine="0"/>
        <w:jc w:val="both"/>
        <w:rPr>
          <w:rFonts w:ascii="Arial" w:eastAsia="Calibri" w:hAnsi="Arial" w:cs="Arial"/>
          <w:color w:val="000000" w:themeColor="text1"/>
          <w:sz w:val="22"/>
          <w:szCs w:val="22"/>
          <w:lang w:val="es-ES_tradnl"/>
        </w:rPr>
      </w:pPr>
    </w:p>
    <w:p w14:paraId="00873D56" w14:textId="0DE7A4FB" w:rsidR="003E2F16" w:rsidRPr="00AC671F" w:rsidRDefault="003E2F16" w:rsidP="00B36B14">
      <w:pPr>
        <w:tabs>
          <w:tab w:val="left" w:pos="426"/>
        </w:tabs>
        <w:spacing w:line="276" w:lineRule="auto"/>
        <w:ind w:firstLine="0"/>
        <w:jc w:val="both"/>
        <w:rPr>
          <w:rFonts w:ascii="Arial" w:eastAsia="Calibri" w:hAnsi="Arial" w:cs="Arial"/>
          <w:b/>
          <w:bCs/>
          <w:color w:val="000000" w:themeColor="text1"/>
          <w:sz w:val="22"/>
          <w:szCs w:val="22"/>
          <w:lang w:val="es-ES_tradnl"/>
        </w:rPr>
      </w:pPr>
      <w:r w:rsidRPr="00AC671F">
        <w:rPr>
          <w:rFonts w:ascii="Arial" w:eastAsia="Calibri" w:hAnsi="Arial" w:cs="Arial"/>
          <w:b/>
          <w:color w:val="000000" w:themeColor="text1"/>
          <w:sz w:val="22"/>
          <w:lang w:val="es-ES_tradnl"/>
        </w:rPr>
        <w:t>2.1.</w:t>
      </w:r>
      <w:r w:rsidR="00E841EC" w:rsidRPr="00AC671F">
        <w:rPr>
          <w:rFonts w:ascii="Arial" w:eastAsia="Calibri" w:hAnsi="Arial" w:cs="Arial"/>
          <w:b/>
          <w:color w:val="000000" w:themeColor="text1"/>
          <w:sz w:val="22"/>
          <w:lang w:val="es-ES_tradnl"/>
        </w:rPr>
        <w:t xml:space="preserve"> </w:t>
      </w:r>
      <w:r w:rsidR="00733EB0" w:rsidRPr="00AC671F">
        <w:rPr>
          <w:rFonts w:ascii="Arial" w:eastAsia="Calibri" w:hAnsi="Arial" w:cs="Arial"/>
          <w:b/>
          <w:color w:val="000000" w:themeColor="text1"/>
          <w:sz w:val="22"/>
          <w:lang w:val="es-ES_tradnl"/>
        </w:rPr>
        <w:t>R</w:t>
      </w:r>
      <w:r w:rsidR="00733EB0" w:rsidRPr="00AC671F">
        <w:rPr>
          <w:rFonts w:ascii="Arial" w:eastAsia="Calibri" w:hAnsi="Arial" w:cs="Arial"/>
          <w:b/>
          <w:bCs/>
          <w:color w:val="000000" w:themeColor="text1"/>
          <w:sz w:val="22"/>
          <w:szCs w:val="22"/>
          <w:lang w:val="es-ES_tradnl"/>
        </w:rPr>
        <w:t>equisitos habilitantes de capacidad financiera y organizacional</w:t>
      </w:r>
    </w:p>
    <w:p w14:paraId="0AB0D90D" w14:textId="77777777" w:rsidR="00733EB0" w:rsidRPr="008E180B" w:rsidRDefault="00733EB0" w:rsidP="003E2F16">
      <w:pPr>
        <w:tabs>
          <w:tab w:val="left" w:pos="426"/>
        </w:tabs>
        <w:spacing w:line="276" w:lineRule="auto"/>
        <w:jc w:val="both"/>
        <w:rPr>
          <w:rFonts w:ascii="Arial" w:eastAsia="Calibri" w:hAnsi="Arial" w:cs="Arial"/>
          <w:b/>
          <w:color w:val="000000" w:themeColor="text1"/>
          <w:sz w:val="22"/>
          <w:lang w:val="es-ES_tradnl"/>
        </w:rPr>
      </w:pPr>
    </w:p>
    <w:p w14:paraId="032F5BB2" w14:textId="223BF204" w:rsidR="003E2F16" w:rsidRPr="00AC671F" w:rsidRDefault="003E2F16" w:rsidP="00B36B14">
      <w:pPr>
        <w:spacing w:line="276" w:lineRule="auto"/>
        <w:ind w:firstLine="0"/>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 xml:space="preserve">La Ley 1150 de 2007, en el artículo 5, </w:t>
      </w:r>
      <w:r w:rsidR="00176D22" w:rsidRPr="00AC671F">
        <w:rPr>
          <w:rFonts w:ascii="Arial" w:eastAsia="Calibri" w:hAnsi="Arial" w:cs="Arial"/>
          <w:color w:val="000000" w:themeColor="text1"/>
          <w:sz w:val="22"/>
          <w:lang w:val="es-ES_tradnl"/>
        </w:rPr>
        <w:t>exige el cumplimiento de</w:t>
      </w:r>
      <w:r w:rsidRPr="00AC671F">
        <w:rPr>
          <w:rFonts w:ascii="Arial" w:eastAsia="Calibri" w:hAnsi="Arial" w:cs="Arial"/>
          <w:color w:val="000000" w:themeColor="text1"/>
          <w:sz w:val="22"/>
          <w:lang w:val="es-ES_tradnl"/>
        </w:rPr>
        <w:t xml:space="preserve"> los requisitos habilitantes</w:t>
      </w:r>
      <w:r w:rsidR="00590381"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 xml:space="preserve">en </w:t>
      </w:r>
      <w:r w:rsidR="00590381" w:rsidRPr="00AC671F">
        <w:rPr>
          <w:rFonts w:ascii="Arial" w:eastAsia="Calibri" w:hAnsi="Arial" w:cs="Arial"/>
          <w:color w:val="000000" w:themeColor="text1"/>
          <w:sz w:val="22"/>
          <w:lang w:val="es-ES_tradnl"/>
        </w:rPr>
        <w:t>los</w:t>
      </w:r>
      <w:r w:rsidRPr="00AC671F">
        <w:rPr>
          <w:rFonts w:ascii="Arial" w:eastAsia="Calibri" w:hAnsi="Arial" w:cs="Arial"/>
          <w:color w:val="000000" w:themeColor="text1"/>
          <w:sz w:val="22"/>
          <w:lang w:val="es-ES_tradnl"/>
        </w:rPr>
        <w:t xml:space="preserve"> </w:t>
      </w:r>
      <w:r w:rsidR="00590381" w:rsidRPr="00AC671F">
        <w:rPr>
          <w:rFonts w:ascii="Arial" w:eastAsia="Calibri" w:hAnsi="Arial" w:cs="Arial"/>
          <w:color w:val="000000" w:themeColor="text1"/>
          <w:sz w:val="22"/>
          <w:lang w:val="es-ES_tradnl"/>
        </w:rPr>
        <w:t>procesos de selección</w:t>
      </w:r>
      <w:r w:rsidR="00E841EC"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w:t>
      </w:r>
      <w:r w:rsidR="00FF321D" w:rsidRPr="00AC671F">
        <w:rPr>
          <w:rFonts w:ascii="Arial" w:eastAsia="Calibri" w:hAnsi="Arial" w:cs="Arial"/>
          <w:color w:val="000000" w:themeColor="text1"/>
          <w:sz w:val="22"/>
          <w:lang w:val="es-ES_tradnl"/>
        </w:rPr>
        <w:t>A través de ellos</w:t>
      </w:r>
      <w:r w:rsidR="00DB5DC5" w:rsidRPr="00AC671F">
        <w:rPr>
          <w:rFonts w:ascii="Arial" w:eastAsia="Calibri" w:hAnsi="Arial" w:cs="Arial"/>
          <w:color w:val="000000" w:themeColor="text1"/>
          <w:sz w:val="22"/>
          <w:lang w:val="es-ES_tradnl"/>
        </w:rPr>
        <w:t xml:space="preserve"> las entidades fij</w:t>
      </w:r>
      <w:r w:rsidR="00FF321D" w:rsidRPr="00AC671F">
        <w:rPr>
          <w:rFonts w:ascii="Arial" w:eastAsia="Calibri" w:hAnsi="Arial" w:cs="Arial"/>
          <w:color w:val="000000" w:themeColor="text1"/>
          <w:sz w:val="22"/>
          <w:lang w:val="es-ES_tradnl"/>
        </w:rPr>
        <w:t>a</w:t>
      </w:r>
      <w:r w:rsidR="00DB5DC5" w:rsidRPr="00AC671F">
        <w:rPr>
          <w:rFonts w:ascii="Arial" w:eastAsia="Calibri" w:hAnsi="Arial" w:cs="Arial"/>
          <w:color w:val="000000" w:themeColor="text1"/>
          <w:sz w:val="22"/>
          <w:lang w:val="es-ES_tradnl"/>
        </w:rPr>
        <w:t>n unos requisitos mínimos que debe tener y acreditar el proponente, para que pueda verificar</w:t>
      </w:r>
      <w:r w:rsidR="00FF321D" w:rsidRPr="00AC671F">
        <w:rPr>
          <w:rFonts w:ascii="Arial" w:eastAsia="Calibri" w:hAnsi="Arial" w:cs="Arial"/>
          <w:color w:val="000000" w:themeColor="text1"/>
          <w:sz w:val="22"/>
          <w:lang w:val="es-ES_tradnl"/>
        </w:rPr>
        <w:t>se</w:t>
      </w:r>
      <w:r w:rsidR="00DB5DC5" w:rsidRPr="00AC671F">
        <w:rPr>
          <w:rFonts w:ascii="Arial" w:eastAsia="Calibri" w:hAnsi="Arial" w:cs="Arial"/>
          <w:color w:val="000000" w:themeColor="text1"/>
          <w:sz w:val="22"/>
          <w:lang w:val="es-ES_tradnl"/>
        </w:rPr>
        <w:t xml:space="preserve"> su aptitud para participar en el procedimiento de contratación y, si se le adjudica, ejecutar el contrato estatal</w:t>
      </w:r>
      <w:r w:rsidR="00DB5DC5" w:rsidRPr="00AC671F">
        <w:rPr>
          <w:rStyle w:val="Refdenotaalpie"/>
          <w:rFonts w:ascii="Arial" w:eastAsia="Calibri" w:hAnsi="Arial" w:cs="Arial"/>
          <w:color w:val="000000" w:themeColor="text1"/>
          <w:sz w:val="22"/>
          <w:lang w:val="es-ES_tradnl"/>
        </w:rPr>
        <w:footnoteReference w:id="3"/>
      </w:r>
      <w:r w:rsidR="00DB5DC5" w:rsidRPr="00AC671F">
        <w:rPr>
          <w:rFonts w:ascii="Arial" w:eastAsia="Calibri" w:hAnsi="Arial" w:cs="Arial"/>
          <w:color w:val="000000" w:themeColor="text1"/>
          <w:sz w:val="22"/>
          <w:lang w:val="es-ES_tradnl"/>
        </w:rPr>
        <w:t>.</w:t>
      </w:r>
      <w:r w:rsidR="00F11B30" w:rsidRPr="00AC671F">
        <w:rPr>
          <w:rFonts w:ascii="Arial" w:eastAsia="Calibri" w:hAnsi="Arial" w:cs="Arial"/>
          <w:color w:val="000000" w:themeColor="text1"/>
          <w:sz w:val="22"/>
          <w:lang w:val="es-ES_tradnl"/>
        </w:rPr>
        <w:t xml:space="preserve"> </w:t>
      </w:r>
      <w:r w:rsidR="00E841EC" w:rsidRPr="00AC671F">
        <w:rPr>
          <w:rFonts w:ascii="Arial" w:eastAsia="Calibri" w:hAnsi="Arial" w:cs="Arial"/>
          <w:color w:val="000000" w:themeColor="text1"/>
          <w:sz w:val="22"/>
          <w:lang w:val="es-ES_tradnl"/>
        </w:rPr>
        <w:t>D</w:t>
      </w:r>
      <w:r w:rsidRPr="00AC671F">
        <w:rPr>
          <w:rFonts w:ascii="Arial" w:eastAsia="Calibri" w:hAnsi="Arial" w:cs="Arial"/>
          <w:color w:val="000000" w:themeColor="text1"/>
          <w:sz w:val="22"/>
          <w:lang w:val="es-ES_tradnl"/>
        </w:rPr>
        <w:t xml:space="preserve">entro </w:t>
      </w:r>
      <w:r w:rsidR="003544E7" w:rsidRPr="00AC671F">
        <w:rPr>
          <w:rFonts w:ascii="Arial" w:eastAsia="Calibri" w:hAnsi="Arial" w:cs="Arial"/>
          <w:color w:val="000000" w:themeColor="text1"/>
          <w:sz w:val="22"/>
          <w:lang w:val="es-ES_tradnl"/>
        </w:rPr>
        <w:t>de</w:t>
      </w:r>
      <w:r w:rsidR="00F11B30" w:rsidRPr="00AC671F">
        <w:rPr>
          <w:rFonts w:ascii="Arial" w:eastAsia="Calibri" w:hAnsi="Arial" w:cs="Arial"/>
          <w:color w:val="000000" w:themeColor="text1"/>
          <w:sz w:val="22"/>
          <w:lang w:val="es-ES_tradnl"/>
        </w:rPr>
        <w:t xml:space="preserve"> los requisitos habilitantes</w:t>
      </w:r>
      <w:r w:rsidRPr="00AC671F">
        <w:rPr>
          <w:rFonts w:ascii="Arial" w:eastAsia="Calibri" w:hAnsi="Arial" w:cs="Arial"/>
          <w:color w:val="000000" w:themeColor="text1"/>
          <w:sz w:val="22"/>
          <w:lang w:val="es-ES_tradnl"/>
        </w:rPr>
        <w:t xml:space="preserve"> se destaca la </w:t>
      </w:r>
      <w:r w:rsidR="00920BA2"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capacidad financiera</w:t>
      </w:r>
      <w:r w:rsidR="00920BA2"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y la </w:t>
      </w:r>
      <w:r w:rsidR="00920BA2" w:rsidRPr="00AC671F">
        <w:rPr>
          <w:rFonts w:ascii="Arial" w:eastAsia="Calibri" w:hAnsi="Arial" w:cs="Arial"/>
          <w:color w:val="000000" w:themeColor="text1"/>
          <w:sz w:val="22"/>
          <w:lang w:val="es-ES_tradnl"/>
        </w:rPr>
        <w:lastRenderedPageBreak/>
        <w:t>«</w:t>
      </w:r>
      <w:r w:rsidRPr="00AC671F">
        <w:rPr>
          <w:rFonts w:ascii="Arial" w:eastAsia="Calibri" w:hAnsi="Arial" w:cs="Arial"/>
          <w:color w:val="000000" w:themeColor="text1"/>
          <w:sz w:val="22"/>
          <w:lang w:val="es-ES_tradnl"/>
        </w:rPr>
        <w:t>capacidad organizacional</w:t>
      </w:r>
      <w:r w:rsidR="00920BA2" w:rsidRPr="00AC671F">
        <w:rPr>
          <w:rFonts w:ascii="Arial" w:eastAsia="Calibri" w:hAnsi="Arial" w:cs="Arial"/>
          <w:color w:val="000000" w:themeColor="text1"/>
          <w:sz w:val="22"/>
          <w:lang w:val="es-ES_tradnl"/>
        </w:rPr>
        <w:t>»</w:t>
      </w:r>
      <w:r w:rsidR="00275F7A" w:rsidRPr="00AC671F">
        <w:rPr>
          <w:rFonts w:ascii="Arial" w:eastAsia="Calibri" w:hAnsi="Arial" w:cs="Arial"/>
          <w:color w:val="000000" w:themeColor="text1"/>
          <w:sz w:val="22"/>
          <w:lang w:val="es-ES_tradnl"/>
        </w:rPr>
        <w:t>. L</w:t>
      </w:r>
      <w:r w:rsidRPr="00AC671F">
        <w:rPr>
          <w:rFonts w:ascii="Arial" w:eastAsia="Calibri" w:hAnsi="Arial" w:cs="Arial"/>
          <w:color w:val="000000" w:themeColor="text1"/>
          <w:sz w:val="22"/>
          <w:lang w:val="es-ES_tradnl"/>
        </w:rPr>
        <w:t>a entidad, como responsable de la estructuración de su procedimiento de selección, es autónoma para requerir la capacidad financiera y la capacidad organizacional necesaria</w:t>
      </w:r>
      <w:r w:rsidR="00E1252E" w:rsidRPr="00AC671F">
        <w:rPr>
          <w:rFonts w:ascii="Arial" w:eastAsia="Calibri" w:hAnsi="Arial" w:cs="Arial"/>
          <w:color w:val="000000" w:themeColor="text1"/>
          <w:sz w:val="22"/>
          <w:lang w:val="es-ES_tradnl"/>
        </w:rPr>
        <w:t>s</w:t>
      </w:r>
      <w:r w:rsidR="00BC5E56"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 xml:space="preserve">de acuerdo con </w:t>
      </w:r>
      <w:r w:rsidR="00145422" w:rsidRPr="00AC671F">
        <w:rPr>
          <w:rFonts w:ascii="Arial" w:eastAsia="Calibri" w:hAnsi="Arial" w:cs="Arial"/>
          <w:color w:val="000000" w:themeColor="text1"/>
          <w:sz w:val="22"/>
          <w:lang w:val="es-ES_tradnl"/>
        </w:rPr>
        <w:t>la naturaleza del contrato que se pretende suscribir y a su valor. P</w:t>
      </w:r>
      <w:r w:rsidRPr="00AC671F">
        <w:rPr>
          <w:rFonts w:ascii="Arial" w:eastAsia="Calibri" w:hAnsi="Arial" w:cs="Arial"/>
          <w:color w:val="000000" w:themeColor="text1"/>
          <w:sz w:val="22"/>
          <w:lang w:val="es-ES_tradnl"/>
        </w:rPr>
        <w:t xml:space="preserve">ara </w:t>
      </w:r>
      <w:r w:rsidR="00145422" w:rsidRPr="00AC671F">
        <w:rPr>
          <w:rFonts w:ascii="Arial" w:eastAsia="Calibri" w:hAnsi="Arial" w:cs="Arial"/>
          <w:color w:val="000000" w:themeColor="text1"/>
          <w:sz w:val="22"/>
          <w:lang w:val="es-ES_tradnl"/>
        </w:rPr>
        <w:t>esto,</w:t>
      </w:r>
      <w:r w:rsidRPr="00AC671F">
        <w:rPr>
          <w:rFonts w:ascii="Arial" w:eastAsia="Calibri" w:hAnsi="Arial" w:cs="Arial"/>
          <w:color w:val="000000" w:themeColor="text1"/>
          <w:sz w:val="22"/>
          <w:lang w:val="es-ES_tradnl"/>
        </w:rPr>
        <w:t xml:space="preserve"> la entidad, según el artículo 2.2.1.1.1.6.2. del Decreto 1082 de 2015, debe tener en cuenta el estudio del sector y sus componentes</w:t>
      </w:r>
      <w:r w:rsidR="00145422"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como</w:t>
      </w:r>
      <w:r w:rsidR="00BC5E56" w:rsidRPr="00AC671F">
        <w:rPr>
          <w:rFonts w:ascii="Arial" w:eastAsia="Calibri" w:hAnsi="Arial" w:cs="Arial"/>
          <w:color w:val="000000" w:themeColor="text1"/>
          <w:sz w:val="22"/>
          <w:lang w:val="es-ES_tradnl"/>
        </w:rPr>
        <w:t xml:space="preserve"> por ejemplo</w:t>
      </w:r>
      <w:r w:rsidRPr="00AC671F">
        <w:rPr>
          <w:rFonts w:ascii="Arial" w:eastAsia="Calibri" w:hAnsi="Arial" w:cs="Arial"/>
          <w:color w:val="000000" w:themeColor="text1"/>
          <w:sz w:val="22"/>
          <w:lang w:val="es-ES_tradnl"/>
        </w:rPr>
        <w:t xml:space="preserve"> la identificación de riesgos</w:t>
      </w:r>
      <w:r w:rsidR="00176D22" w:rsidRPr="00AC671F">
        <w:rPr>
          <w:rFonts w:ascii="Arial" w:eastAsia="Calibri" w:hAnsi="Arial" w:cs="Arial"/>
          <w:color w:val="000000" w:themeColor="text1"/>
          <w:sz w:val="22"/>
          <w:lang w:val="es-ES_tradnl"/>
        </w:rPr>
        <w:t xml:space="preserve">, así como el </w:t>
      </w:r>
      <w:r w:rsidRPr="00AC671F">
        <w:rPr>
          <w:rFonts w:ascii="Arial" w:eastAsia="Calibri" w:hAnsi="Arial" w:cs="Arial"/>
          <w:color w:val="000000" w:themeColor="text1"/>
          <w:sz w:val="22"/>
          <w:lang w:val="es-ES_tradnl"/>
        </w:rPr>
        <w:t>precio del bien, obra o servicio a contratar</w:t>
      </w:r>
      <w:r w:rsidRPr="00AC671F">
        <w:rPr>
          <w:rStyle w:val="Refdenotaalpie"/>
          <w:rFonts w:ascii="Arial" w:eastAsia="Calibri" w:hAnsi="Arial" w:cs="Arial"/>
          <w:color w:val="000000" w:themeColor="text1"/>
          <w:sz w:val="22"/>
          <w:lang w:val="es-ES_tradnl"/>
        </w:rPr>
        <w:footnoteReference w:id="4"/>
      </w:r>
      <w:r w:rsidRPr="00AC671F">
        <w:rPr>
          <w:rFonts w:ascii="Arial" w:eastAsia="Calibri" w:hAnsi="Arial" w:cs="Arial"/>
          <w:color w:val="000000" w:themeColor="text1"/>
          <w:sz w:val="22"/>
          <w:lang w:val="es-ES_tradnl"/>
        </w:rPr>
        <w:t>.</w:t>
      </w:r>
    </w:p>
    <w:p w14:paraId="53D3C7AF" w14:textId="77777777" w:rsidR="001A1647" w:rsidRPr="00AC671F" w:rsidRDefault="003E2F16" w:rsidP="004E4B3D">
      <w:pPr>
        <w:spacing w:before="120" w:after="120" w:line="276" w:lineRule="auto"/>
        <w:ind w:firstLine="708"/>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 xml:space="preserve">La </w:t>
      </w:r>
      <w:r w:rsidR="00DF04AE"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capacidad financiera</w:t>
      </w:r>
      <w:r w:rsidR="00DF04AE"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se deriva </w:t>
      </w:r>
      <w:r w:rsidR="008F1FF0" w:rsidRPr="00AC671F">
        <w:rPr>
          <w:rFonts w:ascii="Arial" w:eastAsia="Calibri" w:hAnsi="Arial" w:cs="Arial"/>
          <w:color w:val="000000" w:themeColor="text1"/>
          <w:sz w:val="22"/>
          <w:lang w:val="es-ES_tradnl"/>
        </w:rPr>
        <w:t>del índice de liquidez, de endeudamiento</w:t>
      </w:r>
      <w:r w:rsidR="0020670A" w:rsidRPr="00AC671F">
        <w:rPr>
          <w:rFonts w:ascii="Arial" w:eastAsia="Calibri" w:hAnsi="Arial" w:cs="Arial"/>
          <w:color w:val="000000" w:themeColor="text1"/>
          <w:sz w:val="22"/>
          <w:lang w:val="es-ES_tradnl"/>
        </w:rPr>
        <w:t xml:space="preserve"> y de la razón de cobertura de intereses del proponente, </w:t>
      </w:r>
      <w:r w:rsidR="007C38E0" w:rsidRPr="00AC671F">
        <w:rPr>
          <w:rFonts w:ascii="Arial" w:eastAsia="Calibri" w:hAnsi="Arial" w:cs="Arial"/>
          <w:color w:val="000000" w:themeColor="text1"/>
          <w:sz w:val="22"/>
          <w:lang w:val="es-ES_tradnl"/>
        </w:rPr>
        <w:t xml:space="preserve">y </w:t>
      </w:r>
      <w:r w:rsidR="0020670A" w:rsidRPr="00AC671F">
        <w:rPr>
          <w:rFonts w:ascii="Arial" w:eastAsia="Calibri" w:hAnsi="Arial" w:cs="Arial"/>
          <w:color w:val="000000" w:themeColor="text1"/>
          <w:sz w:val="22"/>
          <w:lang w:val="es-ES_tradnl"/>
        </w:rPr>
        <w:t xml:space="preserve">permite </w:t>
      </w:r>
      <w:r w:rsidR="00FE3E83" w:rsidRPr="00AC671F">
        <w:rPr>
          <w:rFonts w:ascii="Arial" w:eastAsia="Calibri" w:hAnsi="Arial" w:cs="Arial"/>
          <w:color w:val="000000" w:themeColor="text1"/>
          <w:sz w:val="22"/>
          <w:lang w:val="es-ES_tradnl"/>
        </w:rPr>
        <w:t>conocer si tiene</w:t>
      </w:r>
      <w:r w:rsidRPr="00AC671F">
        <w:rPr>
          <w:rFonts w:ascii="Arial" w:eastAsia="Calibri" w:hAnsi="Arial" w:cs="Arial"/>
          <w:color w:val="000000" w:themeColor="text1"/>
          <w:sz w:val="22"/>
          <w:lang w:val="es-ES_tradnl"/>
        </w:rPr>
        <w:t xml:space="preserve"> solidez financiera</w:t>
      </w:r>
      <w:r w:rsidR="00FE3E83" w:rsidRPr="00AC671F">
        <w:rPr>
          <w:rFonts w:ascii="Arial" w:eastAsia="Calibri" w:hAnsi="Arial" w:cs="Arial"/>
          <w:color w:val="000000" w:themeColor="text1"/>
          <w:sz w:val="22"/>
          <w:lang w:val="es-ES_tradnl"/>
        </w:rPr>
        <w:t xml:space="preserve"> suficiente para </w:t>
      </w:r>
      <w:r w:rsidRPr="00AC671F">
        <w:rPr>
          <w:rFonts w:ascii="Arial" w:eastAsia="Calibri" w:hAnsi="Arial" w:cs="Arial"/>
          <w:color w:val="000000" w:themeColor="text1"/>
          <w:sz w:val="22"/>
          <w:lang w:val="es-ES_tradnl"/>
        </w:rPr>
        <w:t>cumplir los compromisos que adquiera</w:t>
      </w:r>
      <w:r w:rsidR="00DF04AE" w:rsidRPr="00AC671F">
        <w:rPr>
          <w:rFonts w:ascii="Arial" w:eastAsia="Calibri" w:hAnsi="Arial" w:cs="Arial"/>
          <w:color w:val="000000" w:themeColor="text1"/>
          <w:sz w:val="22"/>
          <w:lang w:val="es-ES_tradnl"/>
        </w:rPr>
        <w:t xml:space="preserve"> en virtud de la celebración del contrato</w:t>
      </w:r>
      <w:r w:rsidR="00FE3E83" w:rsidRPr="00AC671F">
        <w:rPr>
          <w:rFonts w:ascii="Arial" w:eastAsia="Calibri" w:hAnsi="Arial" w:cs="Arial"/>
          <w:color w:val="000000" w:themeColor="text1"/>
          <w:sz w:val="22"/>
          <w:lang w:val="es-ES_tradnl"/>
        </w:rPr>
        <w:t>.</w:t>
      </w:r>
      <w:r w:rsidR="00AE63EF" w:rsidRPr="00AC671F">
        <w:rPr>
          <w:rFonts w:ascii="Arial" w:eastAsia="Calibri" w:hAnsi="Arial" w:cs="Arial"/>
          <w:color w:val="000000" w:themeColor="text1"/>
          <w:sz w:val="22"/>
          <w:lang w:val="es-ES_tradnl"/>
        </w:rPr>
        <w:t xml:space="preserve"> Como lo </w:t>
      </w:r>
      <w:r w:rsidR="00BE70B3" w:rsidRPr="00AC671F">
        <w:rPr>
          <w:rFonts w:ascii="Arial" w:eastAsia="Calibri" w:hAnsi="Arial" w:cs="Arial"/>
          <w:color w:val="000000" w:themeColor="text1"/>
          <w:sz w:val="22"/>
          <w:lang w:val="es-ES_tradnl"/>
        </w:rPr>
        <w:t>explicó</w:t>
      </w:r>
      <w:r w:rsidR="00AE63EF" w:rsidRPr="00AC671F">
        <w:rPr>
          <w:rFonts w:ascii="Arial" w:eastAsia="Calibri" w:hAnsi="Arial" w:cs="Arial"/>
          <w:color w:val="000000" w:themeColor="text1"/>
          <w:sz w:val="22"/>
          <w:lang w:val="es-ES_tradnl"/>
        </w:rPr>
        <w:t xml:space="preserve"> la Agencia Nacional de Contratación Pública – Colombia Compra Eficiente en el </w:t>
      </w:r>
      <w:r w:rsidR="009C4DB4" w:rsidRPr="00AC671F">
        <w:rPr>
          <w:rFonts w:ascii="Arial" w:eastAsia="Calibri" w:hAnsi="Arial" w:cs="Arial"/>
          <w:color w:val="000000" w:themeColor="text1"/>
          <w:sz w:val="22"/>
          <w:lang w:val="es-ES_tradnl"/>
        </w:rPr>
        <w:t>«</w:t>
      </w:r>
      <w:r w:rsidR="00AE63EF" w:rsidRPr="00AC671F">
        <w:rPr>
          <w:rFonts w:ascii="Arial" w:eastAsia="Calibri" w:hAnsi="Arial" w:cs="Arial"/>
          <w:color w:val="000000" w:themeColor="text1"/>
          <w:sz w:val="22"/>
          <w:lang w:val="es-ES_tradnl"/>
        </w:rPr>
        <w:t>Manual para determinar y verificar</w:t>
      </w:r>
      <w:r w:rsidR="009C4DB4" w:rsidRPr="00AC671F">
        <w:rPr>
          <w:rFonts w:ascii="Arial" w:eastAsia="Calibri" w:hAnsi="Arial" w:cs="Arial"/>
          <w:color w:val="000000" w:themeColor="text1"/>
          <w:sz w:val="22"/>
          <w:lang w:val="es-ES_tradnl"/>
        </w:rPr>
        <w:t xml:space="preserve"> los requisitos habilitantes en los procesos de contratación», «</w:t>
      </w:r>
      <w:r w:rsidR="004E4B3D" w:rsidRPr="00AC671F">
        <w:rPr>
          <w:rFonts w:ascii="Arial" w:eastAsia="Calibri" w:hAnsi="Arial" w:cs="Arial"/>
          <w:color w:val="000000" w:themeColor="text1"/>
          <w:sz w:val="22"/>
          <w:lang w:val="es-ES_tradnl"/>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AE72C9" w:rsidRPr="00AC671F">
        <w:rPr>
          <w:rStyle w:val="Refdenotaalpie"/>
          <w:rFonts w:ascii="Arial" w:eastAsia="Calibri" w:hAnsi="Arial" w:cs="Arial"/>
          <w:color w:val="000000" w:themeColor="text1"/>
          <w:sz w:val="22"/>
          <w:lang w:val="es-ES_tradnl"/>
        </w:rPr>
        <w:footnoteReference w:id="5"/>
      </w:r>
      <w:r w:rsidR="00BE70B3" w:rsidRPr="00AC671F">
        <w:rPr>
          <w:rFonts w:ascii="Arial" w:eastAsia="Calibri" w:hAnsi="Arial" w:cs="Arial"/>
          <w:color w:val="000000" w:themeColor="text1"/>
          <w:sz w:val="22"/>
          <w:lang w:val="es-ES_tradnl"/>
        </w:rPr>
        <w:t xml:space="preserve">. </w:t>
      </w:r>
    </w:p>
    <w:p w14:paraId="4ADD70DD" w14:textId="30C62183" w:rsidR="003E2F16" w:rsidRPr="00AC671F" w:rsidRDefault="00DF04AE" w:rsidP="00221CDE">
      <w:pPr>
        <w:spacing w:before="120" w:after="120" w:line="276" w:lineRule="auto"/>
        <w:ind w:firstLine="708"/>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L</w:t>
      </w:r>
      <w:r w:rsidR="003E2F16" w:rsidRPr="00AC671F">
        <w:rPr>
          <w:rFonts w:ascii="Arial" w:eastAsia="Calibri" w:hAnsi="Arial" w:cs="Arial"/>
          <w:color w:val="000000" w:themeColor="text1"/>
          <w:sz w:val="22"/>
          <w:lang w:val="es-ES_tradnl"/>
        </w:rPr>
        <w:t xml:space="preserve">a </w:t>
      </w:r>
      <w:r w:rsidRPr="00AC671F">
        <w:rPr>
          <w:rFonts w:ascii="Arial" w:eastAsia="Calibri" w:hAnsi="Arial" w:cs="Arial"/>
          <w:color w:val="000000" w:themeColor="text1"/>
          <w:sz w:val="22"/>
          <w:lang w:val="es-ES_tradnl"/>
        </w:rPr>
        <w:t>«</w:t>
      </w:r>
      <w:r w:rsidR="003E2F16" w:rsidRPr="00AC671F">
        <w:rPr>
          <w:rFonts w:ascii="Arial" w:eastAsia="Calibri" w:hAnsi="Arial" w:cs="Arial"/>
          <w:color w:val="000000" w:themeColor="text1"/>
          <w:sz w:val="22"/>
          <w:lang w:val="es-ES_tradnl"/>
        </w:rPr>
        <w:t>capacidad organizacional</w:t>
      </w:r>
      <w:r w:rsidRPr="00AC671F">
        <w:rPr>
          <w:rFonts w:ascii="Arial" w:eastAsia="Calibri" w:hAnsi="Arial" w:cs="Arial"/>
          <w:color w:val="000000" w:themeColor="text1"/>
          <w:sz w:val="22"/>
          <w:lang w:val="es-ES_tradnl"/>
        </w:rPr>
        <w:t>»</w:t>
      </w:r>
      <w:r w:rsidR="001A1647" w:rsidRPr="00AC671F">
        <w:rPr>
          <w:rFonts w:ascii="Arial" w:eastAsia="Calibri" w:hAnsi="Arial" w:cs="Arial"/>
          <w:color w:val="000000" w:themeColor="text1"/>
          <w:sz w:val="22"/>
          <w:lang w:val="es-ES_tradnl"/>
        </w:rPr>
        <w:t xml:space="preserve">, por su parte, «[…] es la aptitud de un proponente para cumplir oportuna y cabalmente el objeto del contrato en función de su organización interna. El Decreto 1082 de 2015 definió los indicadores de rentabilidad para medir la </w:t>
      </w:r>
      <w:r w:rsidR="001A1647" w:rsidRPr="00AC671F">
        <w:rPr>
          <w:rFonts w:ascii="Arial" w:eastAsia="Calibri" w:hAnsi="Arial" w:cs="Arial"/>
          <w:color w:val="000000" w:themeColor="text1"/>
          <w:sz w:val="22"/>
          <w:lang w:val="es-ES_tradnl"/>
        </w:rPr>
        <w:lastRenderedPageBreak/>
        <w:t>capacidad organizacional de un proponente teniendo en cuenta que está bien organizado cuando</w:t>
      </w:r>
      <w:r w:rsidR="00221CDE" w:rsidRPr="00AC671F">
        <w:rPr>
          <w:rFonts w:ascii="Arial" w:eastAsia="Calibri" w:hAnsi="Arial" w:cs="Arial"/>
          <w:color w:val="000000" w:themeColor="text1"/>
          <w:sz w:val="22"/>
          <w:lang w:val="es-ES_tradnl"/>
        </w:rPr>
        <w:t xml:space="preserve"> </w:t>
      </w:r>
      <w:r w:rsidR="001A1647" w:rsidRPr="00AC671F">
        <w:rPr>
          <w:rFonts w:ascii="Arial" w:eastAsia="Calibri" w:hAnsi="Arial" w:cs="Arial"/>
          <w:color w:val="000000" w:themeColor="text1"/>
          <w:sz w:val="22"/>
          <w:lang w:val="es-ES_tradnl"/>
        </w:rPr>
        <w:t>es rentable</w:t>
      </w:r>
      <w:r w:rsidR="00221CDE" w:rsidRPr="00AC671F">
        <w:rPr>
          <w:rFonts w:ascii="Arial" w:eastAsia="Calibri" w:hAnsi="Arial" w:cs="Arial"/>
          <w:color w:val="000000" w:themeColor="text1"/>
          <w:sz w:val="22"/>
          <w:lang w:val="es-ES_tradnl"/>
        </w:rPr>
        <w:t>»</w:t>
      </w:r>
      <w:r w:rsidR="00221CDE" w:rsidRPr="00AC671F">
        <w:rPr>
          <w:rStyle w:val="Refdenotaalpie"/>
          <w:rFonts w:ascii="Arial" w:eastAsia="Calibri" w:hAnsi="Arial" w:cs="Arial"/>
          <w:color w:val="000000" w:themeColor="text1"/>
          <w:sz w:val="22"/>
          <w:lang w:val="es-ES_tradnl"/>
        </w:rPr>
        <w:footnoteReference w:id="6"/>
      </w:r>
      <w:r w:rsidR="001A1647" w:rsidRPr="00AC671F">
        <w:rPr>
          <w:rFonts w:ascii="Arial" w:eastAsia="Calibri" w:hAnsi="Arial" w:cs="Arial"/>
          <w:color w:val="000000" w:themeColor="text1"/>
          <w:sz w:val="22"/>
          <w:lang w:val="es-ES_tradnl"/>
        </w:rPr>
        <w:t>.</w:t>
      </w:r>
      <w:r w:rsidR="00221CDE" w:rsidRPr="00AC671F">
        <w:rPr>
          <w:rFonts w:ascii="Arial" w:eastAsia="Calibri" w:hAnsi="Arial" w:cs="Arial"/>
          <w:color w:val="000000" w:themeColor="text1"/>
          <w:sz w:val="22"/>
          <w:lang w:val="es-ES_tradnl"/>
        </w:rPr>
        <w:t xml:space="preserve"> </w:t>
      </w:r>
    </w:p>
    <w:p w14:paraId="20EDFEA1" w14:textId="04E7095D" w:rsidR="003E2F16" w:rsidRPr="00AC671F" w:rsidRDefault="003E2F16" w:rsidP="00D02752">
      <w:pPr>
        <w:spacing w:before="120" w:after="120" w:line="276" w:lineRule="auto"/>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Respecto de la capacidad financiera, esta debe inscribirse en el RUP con los estados financieros del proponente, suscritos por el representante legal y el revisor fiscal, si cuenta con él</w:t>
      </w:r>
      <w:r w:rsidR="00212AB7"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w:t>
      </w:r>
      <w:r w:rsidR="00212AB7" w:rsidRPr="00AC671F">
        <w:rPr>
          <w:rFonts w:ascii="Arial" w:eastAsia="Calibri" w:hAnsi="Arial" w:cs="Arial"/>
          <w:color w:val="000000" w:themeColor="text1"/>
          <w:sz w:val="22"/>
          <w:lang w:val="es-ES_tradnl"/>
        </w:rPr>
        <w:t>Si</w:t>
      </w:r>
      <w:r w:rsidRPr="00AC671F">
        <w:rPr>
          <w:rFonts w:ascii="Arial" w:eastAsia="Calibri" w:hAnsi="Arial" w:cs="Arial"/>
          <w:color w:val="000000" w:themeColor="text1"/>
          <w:sz w:val="22"/>
          <w:lang w:val="es-ES_tradnl"/>
        </w:rPr>
        <w:t xml:space="preserve"> es una sociedad no obligada a tenerlo</w:t>
      </w:r>
      <w:r w:rsidR="00212AB7"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 xml:space="preserve">estos documentos también deben suscribirse por el auditor o contador. De </w:t>
      </w:r>
      <w:r w:rsidR="00212AB7" w:rsidRPr="00AC671F">
        <w:rPr>
          <w:rFonts w:ascii="Arial" w:eastAsia="Calibri" w:hAnsi="Arial" w:cs="Arial"/>
          <w:color w:val="000000" w:themeColor="text1"/>
          <w:sz w:val="22"/>
          <w:lang w:val="es-ES_tradnl"/>
        </w:rPr>
        <w:t>este modo</w:t>
      </w:r>
      <w:r w:rsidRPr="00AC671F">
        <w:rPr>
          <w:rFonts w:ascii="Arial" w:eastAsia="Calibri" w:hAnsi="Arial" w:cs="Arial"/>
          <w:color w:val="000000" w:themeColor="text1"/>
          <w:sz w:val="22"/>
          <w:lang w:val="es-ES_tradnl"/>
        </w:rPr>
        <w:t>, lo que se verifica con el RUP es que el proponente tenga los indicadores financieros solicitados por la entidad, que le permitan satisfacer la necesidad que se contrata</w:t>
      </w:r>
      <w:r w:rsidR="00A95274" w:rsidRPr="00AC671F">
        <w:rPr>
          <w:rFonts w:ascii="Arial" w:eastAsia="Calibri" w:hAnsi="Arial" w:cs="Arial"/>
          <w:color w:val="000000" w:themeColor="text1"/>
          <w:sz w:val="22"/>
          <w:lang w:val="es-ES_tradnl"/>
        </w:rPr>
        <w:t>rá</w:t>
      </w:r>
      <w:r w:rsidRPr="00AC671F">
        <w:rPr>
          <w:rFonts w:ascii="Arial" w:eastAsia="Calibri" w:hAnsi="Arial" w:cs="Arial"/>
          <w:color w:val="000000" w:themeColor="text1"/>
          <w:sz w:val="22"/>
          <w:lang w:val="es-ES_tradnl"/>
        </w:rPr>
        <w:t xml:space="preserve"> </w:t>
      </w:r>
      <w:r w:rsidR="00A95274" w:rsidRPr="00AC671F">
        <w:rPr>
          <w:rFonts w:ascii="Arial" w:eastAsia="Calibri" w:hAnsi="Arial" w:cs="Arial"/>
          <w:color w:val="000000" w:themeColor="text1"/>
          <w:sz w:val="22"/>
          <w:lang w:val="es-ES_tradnl"/>
        </w:rPr>
        <w:t>una vez desarrollado</w:t>
      </w:r>
      <w:r w:rsidRPr="00AC671F">
        <w:rPr>
          <w:rFonts w:ascii="Arial" w:eastAsia="Calibri" w:hAnsi="Arial" w:cs="Arial"/>
          <w:color w:val="000000" w:themeColor="text1"/>
          <w:sz w:val="22"/>
          <w:lang w:val="es-ES_tradnl"/>
        </w:rPr>
        <w:t xml:space="preserve"> el procedimiento de selección.</w:t>
      </w:r>
      <w:r w:rsidR="00D02752"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Por otro lado, la capacidad organizacional evalúa la rentabilidad de la empresa</w:t>
      </w:r>
      <w:r w:rsidR="00AF21B7"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que es directamente proporcional a su organización interna, y también se </w:t>
      </w:r>
      <w:r w:rsidR="00AF21B7" w:rsidRPr="00AC671F">
        <w:rPr>
          <w:rFonts w:ascii="Arial" w:eastAsia="Calibri" w:hAnsi="Arial" w:cs="Arial"/>
          <w:color w:val="000000" w:themeColor="text1"/>
          <w:sz w:val="22"/>
          <w:lang w:val="es-ES_tradnl"/>
        </w:rPr>
        <w:t>verifica</w:t>
      </w:r>
      <w:r w:rsidRPr="00AC671F">
        <w:rPr>
          <w:rFonts w:ascii="Arial" w:eastAsia="Calibri" w:hAnsi="Arial" w:cs="Arial"/>
          <w:color w:val="000000" w:themeColor="text1"/>
          <w:sz w:val="22"/>
          <w:lang w:val="es-ES_tradnl"/>
        </w:rPr>
        <w:t xml:space="preserve"> con el RUP,</w:t>
      </w:r>
      <w:r w:rsidR="00F767E4" w:rsidRPr="00AC671F">
        <w:rPr>
          <w:rFonts w:ascii="Arial" w:eastAsia="Calibri" w:hAnsi="Arial" w:cs="Arial"/>
          <w:color w:val="000000" w:themeColor="text1"/>
          <w:sz w:val="22"/>
          <w:lang w:val="es-ES_tradnl"/>
        </w:rPr>
        <w:t xml:space="preserve"> de acuerdo con </w:t>
      </w:r>
      <w:r w:rsidRPr="00AC671F">
        <w:rPr>
          <w:rFonts w:ascii="Arial" w:eastAsia="Calibri" w:hAnsi="Arial" w:cs="Arial"/>
          <w:color w:val="000000" w:themeColor="text1"/>
          <w:sz w:val="22"/>
          <w:lang w:val="es-ES_tradnl"/>
        </w:rPr>
        <w:t>los indicadores financieros y organizacionales señalados en el artículo 2.2.1.1.1.5.3. del Decreto 1082 de 2015.</w:t>
      </w:r>
    </w:p>
    <w:p w14:paraId="654E3443" w14:textId="2E5EDD79" w:rsidR="003E2F16" w:rsidRPr="00AC671F" w:rsidRDefault="003E2F16" w:rsidP="003E2F16">
      <w:pPr>
        <w:spacing w:line="276" w:lineRule="auto"/>
        <w:ind w:firstLine="708"/>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 xml:space="preserve">La Agencia Nacional de Contratación Pública </w:t>
      </w:r>
      <w:r w:rsidR="00180A6C"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Colombia Compra Eficiente puso a disposición de los interesados el </w:t>
      </w:r>
      <w:r w:rsidR="00E406F5"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Manual para determinar y verificar </w:t>
      </w:r>
      <w:r w:rsidR="00E50B43" w:rsidRPr="00AC671F">
        <w:rPr>
          <w:rFonts w:ascii="Arial" w:eastAsia="Calibri" w:hAnsi="Arial" w:cs="Arial"/>
          <w:color w:val="000000" w:themeColor="text1"/>
          <w:sz w:val="22"/>
          <w:lang w:val="es-ES_tradnl"/>
        </w:rPr>
        <w:t xml:space="preserve">los </w:t>
      </w:r>
      <w:r w:rsidRPr="00AC671F">
        <w:rPr>
          <w:rFonts w:ascii="Arial" w:eastAsia="Calibri" w:hAnsi="Arial" w:cs="Arial"/>
          <w:color w:val="000000" w:themeColor="text1"/>
          <w:sz w:val="22"/>
          <w:lang w:val="es-ES_tradnl"/>
        </w:rPr>
        <w:t>requisitos habilitantes en los procesos de contratación</w:t>
      </w:r>
      <w:r w:rsidR="00E406F5" w:rsidRPr="00AC671F">
        <w:rPr>
          <w:rFonts w:ascii="Arial" w:eastAsia="Calibri" w:hAnsi="Arial" w:cs="Arial"/>
          <w:color w:val="000000" w:themeColor="text1"/>
          <w:sz w:val="22"/>
          <w:lang w:val="es-ES_tradnl"/>
        </w:rPr>
        <w:t>»</w:t>
      </w:r>
      <w:r w:rsidR="00E50B43"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w:t>
      </w:r>
      <w:r w:rsidR="00E50B43" w:rsidRPr="00AC671F">
        <w:rPr>
          <w:rFonts w:ascii="Arial" w:eastAsia="Calibri" w:hAnsi="Arial" w:cs="Arial"/>
          <w:color w:val="000000" w:themeColor="text1"/>
          <w:sz w:val="22"/>
          <w:lang w:val="es-ES_tradnl"/>
        </w:rPr>
        <w:t>En él</w:t>
      </w:r>
      <w:r w:rsidRPr="00AC671F">
        <w:rPr>
          <w:rFonts w:ascii="Arial" w:eastAsia="Calibri" w:hAnsi="Arial" w:cs="Arial"/>
          <w:color w:val="000000" w:themeColor="text1"/>
          <w:sz w:val="22"/>
          <w:lang w:val="es-ES_tradnl"/>
        </w:rPr>
        <w:t xml:space="preserve"> se </w:t>
      </w:r>
      <w:r w:rsidR="00E50B43" w:rsidRPr="00AC671F">
        <w:rPr>
          <w:rFonts w:ascii="Arial" w:eastAsia="Calibri" w:hAnsi="Arial" w:cs="Arial"/>
          <w:color w:val="000000" w:themeColor="text1"/>
          <w:sz w:val="22"/>
          <w:lang w:val="es-ES_tradnl"/>
        </w:rPr>
        <w:t>plantean</w:t>
      </w:r>
      <w:r w:rsidRPr="00AC671F">
        <w:rPr>
          <w:rFonts w:ascii="Arial" w:eastAsia="Calibri" w:hAnsi="Arial" w:cs="Arial"/>
          <w:color w:val="000000" w:themeColor="text1"/>
          <w:sz w:val="22"/>
          <w:lang w:val="es-ES_tradnl"/>
        </w:rPr>
        <w:t xml:space="preserve"> definiciones </w:t>
      </w:r>
      <w:r w:rsidR="00934AA9" w:rsidRPr="00AC671F">
        <w:rPr>
          <w:rFonts w:ascii="Arial" w:eastAsia="Calibri" w:hAnsi="Arial" w:cs="Arial"/>
          <w:color w:val="000000" w:themeColor="text1"/>
          <w:sz w:val="22"/>
          <w:lang w:val="es-ES_tradnl"/>
        </w:rPr>
        <w:t>para</w:t>
      </w:r>
      <w:r w:rsidRPr="00AC671F">
        <w:rPr>
          <w:rFonts w:ascii="Arial" w:eastAsia="Calibri" w:hAnsi="Arial" w:cs="Arial"/>
          <w:color w:val="000000" w:themeColor="text1"/>
          <w:sz w:val="22"/>
          <w:lang w:val="es-ES_tradnl"/>
        </w:rPr>
        <w:t xml:space="preserve"> cada requisito habilitante y se</w:t>
      </w:r>
      <w:r w:rsidR="00934AA9" w:rsidRPr="00AC671F">
        <w:rPr>
          <w:rFonts w:ascii="Arial" w:eastAsia="Calibri" w:hAnsi="Arial" w:cs="Arial"/>
          <w:color w:val="000000" w:themeColor="text1"/>
          <w:sz w:val="22"/>
          <w:lang w:val="es-ES_tradnl"/>
        </w:rPr>
        <w:t xml:space="preserve"> indican</w:t>
      </w:r>
      <w:r w:rsidRPr="00AC671F">
        <w:rPr>
          <w:rFonts w:ascii="Arial" w:eastAsia="Calibri" w:hAnsi="Arial" w:cs="Arial"/>
          <w:color w:val="000000" w:themeColor="text1"/>
          <w:sz w:val="22"/>
          <w:lang w:val="es-ES_tradnl"/>
        </w:rPr>
        <w:t xml:space="preserve"> lineamientos orientadores que las entidades pueden </w:t>
      </w:r>
      <w:r w:rsidR="00B91DE5" w:rsidRPr="00AC671F">
        <w:rPr>
          <w:rFonts w:ascii="Arial" w:eastAsia="Calibri" w:hAnsi="Arial" w:cs="Arial"/>
          <w:color w:val="000000" w:themeColor="text1"/>
          <w:sz w:val="22"/>
          <w:lang w:val="es-ES_tradnl"/>
        </w:rPr>
        <w:t>considerar</w:t>
      </w:r>
      <w:r w:rsidRPr="00AC671F">
        <w:rPr>
          <w:rFonts w:ascii="Arial" w:eastAsia="Calibri" w:hAnsi="Arial" w:cs="Arial"/>
          <w:color w:val="000000" w:themeColor="text1"/>
          <w:sz w:val="22"/>
          <w:lang w:val="es-ES_tradnl"/>
        </w:rPr>
        <w:t xml:space="preserve"> para establecerlos, en este caso, para exigir la capacidad financiera y la capacidad organizacional. Sobre la capacidad financiera, como requisito habilitante, el Manual </w:t>
      </w:r>
      <w:r w:rsidR="00A92CFB" w:rsidRPr="00AC671F">
        <w:rPr>
          <w:rFonts w:ascii="Arial" w:eastAsia="Calibri" w:hAnsi="Arial" w:cs="Arial"/>
          <w:color w:val="000000" w:themeColor="text1"/>
          <w:sz w:val="22"/>
          <w:lang w:val="es-ES_tradnl"/>
        </w:rPr>
        <w:t>señala</w:t>
      </w:r>
      <w:r w:rsidRPr="00AC671F">
        <w:rPr>
          <w:rFonts w:ascii="Arial" w:eastAsia="Calibri" w:hAnsi="Arial" w:cs="Arial"/>
          <w:color w:val="000000" w:themeColor="text1"/>
          <w:sz w:val="22"/>
          <w:lang w:val="es-ES_tradnl"/>
        </w:rPr>
        <w:t xml:space="preserve"> que </w:t>
      </w:r>
      <w:r w:rsidR="00A92CFB" w:rsidRPr="00AC671F">
        <w:rPr>
          <w:rFonts w:ascii="Arial" w:eastAsia="Calibri" w:hAnsi="Arial" w:cs="Arial"/>
          <w:color w:val="000000" w:themeColor="text1"/>
          <w:sz w:val="22"/>
          <w:lang w:val="es-ES_tradnl"/>
        </w:rPr>
        <w:t>sus</w:t>
      </w:r>
      <w:r w:rsidRPr="00AC671F">
        <w:rPr>
          <w:rFonts w:ascii="Arial" w:eastAsia="Calibri" w:hAnsi="Arial" w:cs="Arial"/>
          <w:color w:val="000000" w:themeColor="text1"/>
          <w:sz w:val="22"/>
          <w:lang w:val="es-ES_tradnl"/>
        </w:rPr>
        <w:t xml:space="preserve"> indicadores deben establecerse de acuerdo con el estudio del sector que le permitió a la entidad conocer cómo se </w:t>
      </w:r>
      <w:r w:rsidR="00A92CFB" w:rsidRPr="00AC671F">
        <w:rPr>
          <w:rFonts w:ascii="Arial" w:eastAsia="Calibri" w:hAnsi="Arial" w:cs="Arial"/>
          <w:color w:val="000000" w:themeColor="text1"/>
          <w:sz w:val="22"/>
          <w:lang w:val="es-ES_tradnl"/>
        </w:rPr>
        <w:t xml:space="preserve">debe </w:t>
      </w:r>
      <w:r w:rsidRPr="00AC671F">
        <w:rPr>
          <w:rFonts w:ascii="Arial" w:eastAsia="Calibri" w:hAnsi="Arial" w:cs="Arial"/>
          <w:color w:val="000000" w:themeColor="text1"/>
          <w:sz w:val="22"/>
          <w:lang w:val="es-ES_tradnl"/>
        </w:rPr>
        <w:t>ejecuta</w:t>
      </w:r>
      <w:r w:rsidR="00A92CFB" w:rsidRPr="00AC671F">
        <w:rPr>
          <w:rFonts w:ascii="Arial" w:eastAsia="Calibri" w:hAnsi="Arial" w:cs="Arial"/>
          <w:color w:val="000000" w:themeColor="text1"/>
          <w:sz w:val="22"/>
          <w:lang w:val="es-ES_tradnl"/>
        </w:rPr>
        <w:t>r</w:t>
      </w:r>
      <w:r w:rsidRPr="00AC671F">
        <w:rPr>
          <w:rFonts w:ascii="Arial" w:eastAsia="Calibri" w:hAnsi="Arial" w:cs="Arial"/>
          <w:color w:val="000000" w:themeColor="text1"/>
          <w:sz w:val="22"/>
          <w:lang w:val="es-ES_tradnl"/>
        </w:rPr>
        <w:t xml:space="preserve"> el objeto contractual</w:t>
      </w:r>
      <w:r w:rsidR="004C4BEE"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y que es necesario analizar cada fórmula para que la interpretación no sea operativa, sino que su aplicación se base en el entendimiento del resultado y sus implicaciones para el procedimiento contractual</w:t>
      </w:r>
      <w:r w:rsidRPr="00AC671F">
        <w:rPr>
          <w:rStyle w:val="Refdenotaalpie"/>
          <w:rFonts w:ascii="Arial" w:eastAsia="Calibri" w:hAnsi="Arial" w:cs="Arial"/>
          <w:color w:val="000000" w:themeColor="text1"/>
          <w:sz w:val="22"/>
          <w:lang w:val="es-ES_tradnl"/>
        </w:rPr>
        <w:footnoteReference w:id="7"/>
      </w:r>
      <w:r w:rsidRPr="00AC671F">
        <w:rPr>
          <w:rFonts w:ascii="Arial" w:eastAsia="Calibri" w:hAnsi="Arial" w:cs="Arial"/>
          <w:color w:val="000000" w:themeColor="text1"/>
          <w:sz w:val="22"/>
          <w:lang w:val="es-ES_tradnl"/>
        </w:rPr>
        <w:t>.</w:t>
      </w:r>
    </w:p>
    <w:p w14:paraId="0437DD03" w14:textId="6A0B121A" w:rsidR="003E2F16" w:rsidRPr="00AC671F" w:rsidRDefault="003E2F16" w:rsidP="003E2F16">
      <w:pPr>
        <w:spacing w:before="120" w:line="276" w:lineRule="auto"/>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Ahora bien, la capacidad organizacional también se mide a través de indicadores: i) rentabilidad del patrimonio y ii) rentabilidad del activo</w:t>
      </w:r>
      <w:r w:rsidR="002A6CB3"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w:t>
      </w:r>
      <w:r w:rsidR="002A6CB3" w:rsidRPr="00AC671F">
        <w:rPr>
          <w:rFonts w:ascii="Arial" w:eastAsia="Calibri" w:hAnsi="Arial" w:cs="Arial"/>
          <w:color w:val="000000" w:themeColor="text1"/>
          <w:sz w:val="22"/>
          <w:lang w:val="es-ES_tradnl"/>
        </w:rPr>
        <w:t>Sus</w:t>
      </w:r>
      <w:r w:rsidRPr="00AC671F">
        <w:rPr>
          <w:rFonts w:ascii="Arial" w:eastAsia="Calibri" w:hAnsi="Arial" w:cs="Arial"/>
          <w:color w:val="000000" w:themeColor="text1"/>
          <w:sz w:val="22"/>
          <w:lang w:val="es-ES_tradnl"/>
        </w:rPr>
        <w:t xml:space="preserve"> resultados deben interpretarse observando el riesgo que un indicador alto o bajo representa para el procedimiento</w:t>
      </w:r>
      <w:r w:rsidR="002A6CB3" w:rsidRPr="00AC671F">
        <w:rPr>
          <w:rFonts w:ascii="Arial" w:eastAsia="Calibri" w:hAnsi="Arial" w:cs="Arial"/>
          <w:color w:val="000000" w:themeColor="text1"/>
          <w:sz w:val="22"/>
          <w:lang w:val="es-ES_tradnl"/>
        </w:rPr>
        <w:t>.</w:t>
      </w:r>
      <w:r w:rsidRPr="00AC671F">
        <w:rPr>
          <w:rFonts w:ascii="Arial" w:eastAsia="Calibri" w:hAnsi="Arial" w:cs="Arial"/>
          <w:color w:val="000000" w:themeColor="text1"/>
          <w:sz w:val="22"/>
          <w:lang w:val="es-ES_tradnl"/>
        </w:rPr>
        <w:t xml:space="preserve"> </w:t>
      </w:r>
      <w:r w:rsidR="002A6CB3" w:rsidRPr="00AC671F">
        <w:rPr>
          <w:rFonts w:ascii="Arial" w:eastAsia="Calibri" w:hAnsi="Arial" w:cs="Arial"/>
          <w:color w:val="000000" w:themeColor="text1"/>
          <w:sz w:val="22"/>
          <w:lang w:val="es-ES_tradnl"/>
        </w:rPr>
        <w:t xml:space="preserve">Por ende, </w:t>
      </w:r>
      <w:r w:rsidRPr="00AC671F">
        <w:rPr>
          <w:rFonts w:ascii="Arial" w:eastAsia="Calibri" w:hAnsi="Arial" w:cs="Arial"/>
          <w:color w:val="000000" w:themeColor="text1"/>
          <w:sz w:val="22"/>
          <w:lang w:val="es-ES_tradnl"/>
        </w:rPr>
        <w:t>la entidad deb</w:t>
      </w:r>
      <w:r w:rsidR="00132E1B" w:rsidRPr="00AC671F">
        <w:rPr>
          <w:rFonts w:ascii="Arial" w:eastAsia="Calibri" w:hAnsi="Arial" w:cs="Arial"/>
          <w:color w:val="000000" w:themeColor="text1"/>
          <w:sz w:val="22"/>
          <w:lang w:val="es-ES_tradnl"/>
        </w:rPr>
        <w:t>e</w:t>
      </w:r>
      <w:r w:rsidRPr="00AC671F">
        <w:rPr>
          <w:rFonts w:ascii="Arial" w:eastAsia="Calibri" w:hAnsi="Arial" w:cs="Arial"/>
          <w:color w:val="000000" w:themeColor="text1"/>
          <w:sz w:val="22"/>
          <w:lang w:val="es-ES_tradnl"/>
        </w:rPr>
        <w:t xml:space="preserve"> establecer unos límites dentro de los cuales se garantice </w:t>
      </w:r>
      <w:r w:rsidR="0004559A" w:rsidRPr="00AC671F">
        <w:rPr>
          <w:rFonts w:ascii="Arial" w:eastAsia="Calibri" w:hAnsi="Arial" w:cs="Arial"/>
          <w:color w:val="000000" w:themeColor="text1"/>
          <w:sz w:val="22"/>
          <w:lang w:val="es-ES_tradnl"/>
        </w:rPr>
        <w:t xml:space="preserve">que el proponente </w:t>
      </w:r>
      <w:r w:rsidR="00180A6C" w:rsidRPr="00AC671F">
        <w:rPr>
          <w:rFonts w:ascii="Arial" w:eastAsia="Calibri" w:hAnsi="Arial" w:cs="Arial"/>
          <w:color w:val="000000" w:themeColor="text1"/>
          <w:sz w:val="22"/>
          <w:lang w:val="es-ES_tradnl"/>
        </w:rPr>
        <w:t xml:space="preserve">pueda </w:t>
      </w:r>
      <w:r w:rsidR="009F0737" w:rsidRPr="00AC671F">
        <w:rPr>
          <w:rFonts w:ascii="Arial" w:eastAsia="Calibri" w:hAnsi="Arial" w:cs="Arial"/>
          <w:color w:val="000000" w:themeColor="text1"/>
          <w:sz w:val="22"/>
          <w:lang w:val="es-ES_tradnl"/>
        </w:rPr>
        <w:t>cumplir el contrato en caso de celebrarlo</w:t>
      </w:r>
      <w:r w:rsidRPr="00AC671F">
        <w:rPr>
          <w:rStyle w:val="Refdenotaalpie"/>
          <w:rFonts w:ascii="Arial" w:eastAsia="Calibri" w:hAnsi="Arial" w:cs="Arial"/>
          <w:color w:val="000000" w:themeColor="text1"/>
          <w:sz w:val="22"/>
          <w:lang w:val="es-ES_tradnl"/>
        </w:rPr>
        <w:footnoteReference w:id="8"/>
      </w:r>
      <w:r w:rsidRPr="00AC671F">
        <w:rPr>
          <w:rFonts w:ascii="Arial" w:eastAsia="Calibri" w:hAnsi="Arial" w:cs="Arial"/>
          <w:color w:val="000000" w:themeColor="text1"/>
          <w:sz w:val="22"/>
          <w:lang w:val="es-ES_tradnl"/>
        </w:rPr>
        <w:t xml:space="preserve">. No obstante, las entidades </w:t>
      </w:r>
      <w:r w:rsidR="008F55F2" w:rsidRPr="00AC671F">
        <w:rPr>
          <w:rFonts w:ascii="Arial" w:eastAsia="Calibri" w:hAnsi="Arial" w:cs="Arial"/>
          <w:color w:val="000000" w:themeColor="text1"/>
          <w:sz w:val="22"/>
          <w:lang w:val="es-ES_tradnl"/>
        </w:rPr>
        <w:lastRenderedPageBreak/>
        <w:t xml:space="preserve">estatales </w:t>
      </w:r>
      <w:r w:rsidRPr="00AC671F">
        <w:rPr>
          <w:rFonts w:ascii="Arial" w:eastAsia="Calibri" w:hAnsi="Arial" w:cs="Arial"/>
          <w:color w:val="000000" w:themeColor="text1"/>
          <w:sz w:val="22"/>
          <w:lang w:val="es-ES_tradnl"/>
        </w:rPr>
        <w:t>son autónomas en la estructuración de sus procedimientos contractuales, por lo cual en sus pliegos de condiciones</w:t>
      </w:r>
      <w:r w:rsidR="008F55F2" w:rsidRPr="00AC671F">
        <w:rPr>
          <w:rFonts w:ascii="Arial" w:eastAsia="Calibri" w:hAnsi="Arial" w:cs="Arial"/>
          <w:color w:val="000000" w:themeColor="text1"/>
          <w:sz w:val="22"/>
          <w:lang w:val="es-ES_tradnl"/>
        </w:rPr>
        <w:t xml:space="preserve"> o documentos equivalentes</w:t>
      </w:r>
      <w:r w:rsidRPr="00AC671F">
        <w:rPr>
          <w:rFonts w:ascii="Arial" w:eastAsia="Calibri" w:hAnsi="Arial" w:cs="Arial"/>
          <w:color w:val="000000" w:themeColor="text1"/>
          <w:sz w:val="22"/>
          <w:lang w:val="es-ES_tradnl"/>
        </w:rPr>
        <w:t xml:space="preserve"> pueden establecer los indicadores financieros y organizacionales necesarios, siempre que estos sean proporcionales al objeto a ejecutar</w:t>
      </w:r>
      <w:r w:rsidR="008F55F2" w:rsidRPr="00AC671F">
        <w:rPr>
          <w:rFonts w:ascii="Arial" w:eastAsia="Calibri" w:hAnsi="Arial" w:cs="Arial"/>
          <w:color w:val="000000" w:themeColor="text1"/>
          <w:sz w:val="22"/>
          <w:lang w:val="es-ES_tradnl"/>
        </w:rPr>
        <w:t xml:space="preserve"> y al valor del contrato</w:t>
      </w:r>
      <w:r w:rsidRPr="00AC671F">
        <w:rPr>
          <w:rFonts w:ascii="Arial" w:eastAsia="Calibri" w:hAnsi="Arial" w:cs="Arial"/>
          <w:color w:val="000000" w:themeColor="text1"/>
          <w:sz w:val="22"/>
          <w:lang w:val="es-ES_tradnl"/>
        </w:rPr>
        <w:t>.</w:t>
      </w:r>
    </w:p>
    <w:p w14:paraId="74123771" w14:textId="77777777" w:rsidR="003E2F16" w:rsidRPr="00AC671F" w:rsidRDefault="003E2F16" w:rsidP="00271230">
      <w:pPr>
        <w:spacing w:line="276" w:lineRule="auto"/>
        <w:jc w:val="both"/>
        <w:rPr>
          <w:rFonts w:ascii="Arial" w:eastAsia="Calibri" w:hAnsi="Arial" w:cs="Arial"/>
          <w:color w:val="000000" w:themeColor="text1"/>
          <w:sz w:val="22"/>
          <w:szCs w:val="22"/>
          <w:lang w:val="es-ES_tradnl"/>
        </w:rPr>
      </w:pPr>
    </w:p>
    <w:p w14:paraId="06715065" w14:textId="33EE27C2" w:rsidR="00C54A5A" w:rsidRPr="00AC671F" w:rsidRDefault="00C54A5A" w:rsidP="00B36B14">
      <w:pPr>
        <w:spacing w:line="276" w:lineRule="auto"/>
        <w:ind w:firstLine="0"/>
        <w:jc w:val="both"/>
        <w:rPr>
          <w:rFonts w:ascii="Arial" w:eastAsia="Calibri" w:hAnsi="Arial" w:cs="Arial"/>
          <w:b/>
          <w:bCs/>
          <w:color w:val="000000" w:themeColor="text1"/>
          <w:sz w:val="22"/>
          <w:szCs w:val="22"/>
          <w:lang w:val="es-ES_tradnl"/>
        </w:rPr>
      </w:pPr>
      <w:r w:rsidRPr="00AC671F">
        <w:rPr>
          <w:rFonts w:ascii="Arial" w:eastAsia="Calibri" w:hAnsi="Arial" w:cs="Arial"/>
          <w:b/>
          <w:bCs/>
          <w:color w:val="000000" w:themeColor="text1"/>
          <w:sz w:val="22"/>
          <w:szCs w:val="22"/>
          <w:lang w:val="es-ES_tradnl"/>
        </w:rPr>
        <w:t xml:space="preserve">2.2. </w:t>
      </w:r>
      <w:r w:rsidR="00710798" w:rsidRPr="00AC671F">
        <w:rPr>
          <w:rFonts w:ascii="Arial" w:eastAsia="Calibri" w:hAnsi="Arial" w:cs="Arial"/>
          <w:b/>
          <w:bCs/>
          <w:color w:val="000000" w:themeColor="text1"/>
          <w:sz w:val="22"/>
          <w:szCs w:val="22"/>
          <w:lang w:val="es-ES_tradnl"/>
        </w:rPr>
        <w:t>Modificaciones introducidas por los Decretos 399 de 2021 y 579 de 2021, frente a la información del RUP y verificación de la capacidad financiera y organizacional</w:t>
      </w:r>
    </w:p>
    <w:p w14:paraId="5A5C6CC6" w14:textId="77777777" w:rsidR="00EA4B4B" w:rsidRDefault="00EA4B4B" w:rsidP="00B36B14">
      <w:pPr>
        <w:spacing w:line="276" w:lineRule="auto"/>
        <w:ind w:firstLine="0"/>
        <w:jc w:val="both"/>
        <w:rPr>
          <w:rFonts w:ascii="Arial" w:eastAsia="Calibri" w:hAnsi="Arial" w:cs="Arial"/>
          <w:color w:val="000000" w:themeColor="text1"/>
          <w:sz w:val="22"/>
          <w:szCs w:val="22"/>
          <w:lang w:val="es-ES_tradnl"/>
        </w:rPr>
      </w:pPr>
    </w:p>
    <w:p w14:paraId="002CBBF7" w14:textId="7ED8B31D" w:rsidR="00050D61" w:rsidRPr="00AC671F" w:rsidRDefault="007C1C8E" w:rsidP="00B36B14">
      <w:pPr>
        <w:spacing w:line="276" w:lineRule="auto"/>
        <w:ind w:firstLine="0"/>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Para lograr la reactivación económica, ante la crisis generada por la pandemia del COVID-19, el gobierno nacional expidió el Decreto 399 de 2021</w:t>
      </w:r>
      <w:r w:rsidR="005178FD" w:rsidRPr="00AC671F">
        <w:rPr>
          <w:rFonts w:ascii="Arial" w:eastAsia="Calibri" w:hAnsi="Arial" w:cs="Arial"/>
          <w:color w:val="000000" w:themeColor="text1"/>
          <w:sz w:val="22"/>
          <w:szCs w:val="22"/>
          <w:lang w:val="es-ES_tradnl"/>
        </w:rPr>
        <w:t>, mediante el cual se establecen algunas modificaciones al Decreto 1082 de 2015</w:t>
      </w:r>
      <w:r w:rsidR="00B8093E" w:rsidRPr="00AC671F">
        <w:rPr>
          <w:rFonts w:ascii="Arial" w:eastAsia="Calibri" w:hAnsi="Arial" w:cs="Arial"/>
          <w:color w:val="000000" w:themeColor="text1"/>
          <w:sz w:val="22"/>
          <w:szCs w:val="22"/>
          <w:lang w:val="es-ES_tradnl"/>
        </w:rPr>
        <w:t xml:space="preserve"> </w:t>
      </w:r>
      <w:r w:rsidR="005178FD" w:rsidRPr="00AC671F">
        <w:rPr>
          <w:rFonts w:ascii="Arial" w:eastAsia="Calibri" w:hAnsi="Arial" w:cs="Arial"/>
          <w:color w:val="000000" w:themeColor="text1"/>
          <w:sz w:val="22"/>
          <w:szCs w:val="22"/>
          <w:lang w:val="es-ES_tradnl"/>
        </w:rPr>
        <w:t xml:space="preserve">frente a la regulación de la información financiera y organizacional prevista en el Registro Único de Proponentes –RUP–. En tal sentido, se </w:t>
      </w:r>
      <w:r w:rsidR="00732734" w:rsidRPr="00AC671F">
        <w:rPr>
          <w:rFonts w:ascii="Arial" w:eastAsia="Calibri" w:hAnsi="Arial" w:cs="Arial"/>
          <w:color w:val="000000" w:themeColor="text1"/>
          <w:sz w:val="22"/>
          <w:szCs w:val="22"/>
          <w:lang w:val="es-ES_tradnl"/>
        </w:rPr>
        <w:t>indic</w:t>
      </w:r>
      <w:r w:rsidR="00BC1519" w:rsidRPr="00AC671F">
        <w:rPr>
          <w:rFonts w:ascii="Arial" w:eastAsia="Calibri" w:hAnsi="Arial" w:cs="Arial"/>
          <w:color w:val="000000" w:themeColor="text1"/>
          <w:sz w:val="22"/>
          <w:szCs w:val="22"/>
          <w:lang w:val="es-ES_tradnl"/>
        </w:rPr>
        <w:t>ó</w:t>
      </w:r>
      <w:r w:rsidR="005A553D" w:rsidRPr="00AC671F">
        <w:rPr>
          <w:rFonts w:ascii="Arial" w:eastAsia="Calibri" w:hAnsi="Arial" w:cs="Arial"/>
          <w:color w:val="000000" w:themeColor="text1"/>
          <w:sz w:val="22"/>
          <w:szCs w:val="22"/>
          <w:lang w:val="es-ES_tradnl"/>
        </w:rPr>
        <w:t xml:space="preserve"> –</w:t>
      </w:r>
      <w:r w:rsidR="007E56AE" w:rsidRPr="00AC671F">
        <w:rPr>
          <w:rFonts w:ascii="Arial" w:eastAsia="Calibri" w:hAnsi="Arial" w:cs="Arial"/>
          <w:color w:val="000000" w:themeColor="text1"/>
          <w:sz w:val="22"/>
          <w:szCs w:val="22"/>
          <w:lang w:val="es-ES_tradnl"/>
        </w:rPr>
        <w:t>a partir de la modificación posteriormente introducida por el Decreto 579 de 2021–</w:t>
      </w:r>
      <w:r w:rsidR="005178FD" w:rsidRPr="00AC671F">
        <w:rPr>
          <w:rFonts w:ascii="Arial" w:eastAsia="Calibri" w:hAnsi="Arial" w:cs="Arial"/>
          <w:color w:val="000000" w:themeColor="text1"/>
          <w:sz w:val="22"/>
          <w:szCs w:val="22"/>
          <w:lang w:val="es-ES_tradnl"/>
        </w:rPr>
        <w:t xml:space="preserve"> que </w:t>
      </w:r>
      <w:r w:rsidR="007668B9" w:rsidRPr="00AC671F">
        <w:rPr>
          <w:rFonts w:ascii="Arial" w:eastAsia="Calibri" w:hAnsi="Arial" w:cs="Arial"/>
          <w:color w:val="000000" w:themeColor="text1"/>
          <w:sz w:val="22"/>
          <w:szCs w:val="22"/>
          <w:lang w:val="es-ES_tradnl"/>
        </w:rPr>
        <w:t xml:space="preserve">a partir del 1 de </w:t>
      </w:r>
      <w:r w:rsidR="007E56AE" w:rsidRPr="00AC671F">
        <w:rPr>
          <w:rFonts w:ascii="Arial" w:eastAsia="Calibri" w:hAnsi="Arial" w:cs="Arial"/>
          <w:i/>
          <w:iCs/>
          <w:color w:val="000000" w:themeColor="text1"/>
          <w:sz w:val="22"/>
          <w:szCs w:val="22"/>
          <w:lang w:val="es-ES_tradnl"/>
        </w:rPr>
        <w:t>julio</w:t>
      </w:r>
      <w:r w:rsidR="00471E7D" w:rsidRPr="00AC671F">
        <w:rPr>
          <w:rFonts w:ascii="Arial" w:eastAsia="Calibri" w:hAnsi="Arial" w:cs="Arial"/>
          <w:color w:val="000000" w:themeColor="text1"/>
          <w:sz w:val="22"/>
          <w:szCs w:val="22"/>
          <w:lang w:val="es-ES_tradnl"/>
        </w:rPr>
        <w:t xml:space="preserve"> de 2021</w:t>
      </w:r>
      <w:r w:rsidR="00FF2EA5" w:rsidRPr="00AC671F">
        <w:rPr>
          <w:rStyle w:val="Refdenotaalpie"/>
          <w:rFonts w:ascii="Arial" w:eastAsia="Calibri" w:hAnsi="Arial" w:cs="Arial"/>
          <w:color w:val="000000" w:themeColor="text1"/>
          <w:sz w:val="22"/>
          <w:szCs w:val="22"/>
          <w:lang w:val="es-ES_tradnl"/>
        </w:rPr>
        <w:footnoteReference w:id="9"/>
      </w:r>
      <w:r w:rsidR="00471E7D" w:rsidRPr="00AC671F">
        <w:rPr>
          <w:rFonts w:ascii="Arial" w:eastAsia="Calibri" w:hAnsi="Arial" w:cs="Arial"/>
          <w:color w:val="000000" w:themeColor="text1"/>
          <w:sz w:val="22"/>
          <w:szCs w:val="22"/>
          <w:lang w:val="es-ES_tradnl"/>
        </w:rPr>
        <w:t xml:space="preserve"> las entidades estatales deberán tener en cuenta l</w:t>
      </w:r>
      <w:r w:rsidR="008A65AE" w:rsidRPr="00AC671F">
        <w:rPr>
          <w:rFonts w:ascii="Arial" w:eastAsia="Calibri" w:hAnsi="Arial" w:cs="Arial"/>
          <w:color w:val="000000" w:themeColor="text1"/>
          <w:sz w:val="22"/>
          <w:szCs w:val="22"/>
          <w:lang w:val="es-ES_tradnl"/>
        </w:rPr>
        <w:t>os datos sobre la capacidad financiera y organizacional de los últimos tres años, consignada en el RUP.</w:t>
      </w:r>
      <w:r w:rsidR="00045D1A" w:rsidRPr="00AC671F">
        <w:rPr>
          <w:rFonts w:ascii="Arial" w:eastAsia="Calibri" w:hAnsi="Arial" w:cs="Arial"/>
          <w:color w:val="000000" w:themeColor="text1"/>
          <w:sz w:val="22"/>
          <w:szCs w:val="22"/>
          <w:lang w:val="es-ES_tradnl"/>
        </w:rPr>
        <w:t xml:space="preserve"> Así lo justifica textualmente el reglamento</w:t>
      </w:r>
      <w:r w:rsidR="003A29C5" w:rsidRPr="00AC671F">
        <w:rPr>
          <w:rFonts w:ascii="Arial" w:eastAsia="Calibri" w:hAnsi="Arial" w:cs="Arial"/>
          <w:color w:val="000000" w:themeColor="text1"/>
          <w:sz w:val="22"/>
          <w:szCs w:val="22"/>
          <w:lang w:val="es-ES_tradnl"/>
        </w:rPr>
        <w:t xml:space="preserve"> mencionado</w:t>
      </w:r>
      <w:r w:rsidR="00045D1A" w:rsidRPr="00AC671F">
        <w:rPr>
          <w:rFonts w:ascii="Arial" w:eastAsia="Calibri" w:hAnsi="Arial" w:cs="Arial"/>
          <w:color w:val="000000" w:themeColor="text1"/>
          <w:sz w:val="22"/>
          <w:szCs w:val="22"/>
          <w:lang w:val="es-ES_tradnl"/>
        </w:rPr>
        <w:t>, en sus consideraciones:</w:t>
      </w:r>
    </w:p>
    <w:p w14:paraId="74C8D5EE" w14:textId="57C40452" w:rsidR="00045D1A" w:rsidRPr="00AC671F"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AC671F" w:rsidRDefault="00045D1A" w:rsidP="00B36B14">
      <w:pPr>
        <w:ind w:left="709" w:right="709" w:firstLine="0"/>
        <w:jc w:val="both"/>
        <w:rPr>
          <w:rFonts w:ascii="Arial" w:eastAsia="Calibri" w:hAnsi="Arial" w:cs="Arial"/>
          <w:color w:val="000000" w:themeColor="text1"/>
          <w:sz w:val="21"/>
          <w:szCs w:val="21"/>
          <w:lang w:val="es-ES_tradnl"/>
        </w:rPr>
      </w:pPr>
      <w:r w:rsidRPr="00AC671F">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AC671F" w:rsidRDefault="00045D1A" w:rsidP="00045D1A">
      <w:pPr>
        <w:ind w:left="709" w:right="709"/>
        <w:jc w:val="both"/>
        <w:rPr>
          <w:rFonts w:ascii="Arial" w:eastAsia="Calibri" w:hAnsi="Arial" w:cs="Arial"/>
          <w:color w:val="000000" w:themeColor="text1"/>
          <w:sz w:val="21"/>
          <w:szCs w:val="21"/>
          <w:lang w:val="es-ES_tradnl"/>
        </w:rPr>
      </w:pPr>
    </w:p>
    <w:p w14:paraId="2D1673CA" w14:textId="52F5A071" w:rsidR="00045D1A" w:rsidRPr="00AC671F" w:rsidRDefault="00673878" w:rsidP="00B36B14">
      <w:pPr>
        <w:ind w:left="709" w:right="709" w:firstLine="0"/>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p>
    <w:p w14:paraId="3B43D050" w14:textId="77777777" w:rsidR="00045D1A" w:rsidRPr="00AC671F"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AC671F" w:rsidRDefault="00045D1A" w:rsidP="00B36B14">
      <w:pPr>
        <w:ind w:left="709" w:right="709" w:firstLine="0"/>
        <w:jc w:val="both"/>
        <w:rPr>
          <w:rFonts w:ascii="Arial" w:eastAsia="Calibri" w:hAnsi="Arial" w:cs="Arial"/>
          <w:color w:val="000000" w:themeColor="text1"/>
          <w:sz w:val="21"/>
          <w:szCs w:val="21"/>
          <w:lang w:val="es-ES_tradnl"/>
        </w:rPr>
      </w:pPr>
      <w:r w:rsidRPr="00AC671F">
        <w:rPr>
          <w:rFonts w:ascii="Arial" w:eastAsia="Calibri" w:hAnsi="Arial" w:cs="Arial"/>
          <w:color w:val="000000" w:themeColor="text1"/>
          <w:sz w:val="21"/>
          <w:szCs w:val="21"/>
          <w:lang w:val="es-ES_tradnl"/>
        </w:rPr>
        <w:t xml:space="preserve">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w:t>
      </w:r>
      <w:r w:rsidRPr="00AC671F">
        <w:rPr>
          <w:rFonts w:ascii="Arial" w:eastAsia="Calibri" w:hAnsi="Arial" w:cs="Arial"/>
          <w:color w:val="000000" w:themeColor="text1"/>
          <w:sz w:val="21"/>
          <w:szCs w:val="21"/>
          <w:lang w:val="es-ES_tradnl"/>
        </w:rPr>
        <w:lastRenderedPageBreak/>
        <w:t>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AC671F"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AC671F" w:rsidRDefault="00045D1A" w:rsidP="00B36B14">
      <w:pPr>
        <w:ind w:left="709" w:right="709" w:firstLine="0"/>
        <w:jc w:val="both"/>
        <w:rPr>
          <w:rFonts w:ascii="Arial" w:eastAsia="Calibri" w:hAnsi="Arial" w:cs="Arial"/>
          <w:color w:val="000000" w:themeColor="text1"/>
          <w:sz w:val="21"/>
          <w:szCs w:val="21"/>
          <w:lang w:val="es-ES_tradnl"/>
        </w:rPr>
      </w:pPr>
      <w:r w:rsidRPr="00AC671F">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5E6972E" w14:textId="6ADB510A" w:rsidR="00045D1A" w:rsidRPr="00AC671F" w:rsidRDefault="00045D1A" w:rsidP="00271230">
      <w:pPr>
        <w:spacing w:line="276" w:lineRule="auto"/>
        <w:jc w:val="both"/>
        <w:rPr>
          <w:rFonts w:ascii="Arial" w:eastAsia="Calibri" w:hAnsi="Arial" w:cs="Arial"/>
          <w:color w:val="000000" w:themeColor="text1"/>
          <w:sz w:val="22"/>
          <w:szCs w:val="22"/>
          <w:lang w:val="es-ES_tradnl"/>
        </w:rPr>
      </w:pPr>
    </w:p>
    <w:p w14:paraId="7AC0DA40" w14:textId="31835B8E" w:rsidR="003D266D" w:rsidRPr="00AC671F" w:rsidRDefault="003D266D" w:rsidP="00EA3C17">
      <w:pPr>
        <w:spacing w:line="276" w:lineRule="auto"/>
        <w:ind w:firstLine="708"/>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En tal sentido, el artículo 4 del Decreto 399 de 2021</w:t>
      </w:r>
      <w:r w:rsidR="00E669E5" w:rsidRPr="00AC671F">
        <w:rPr>
          <w:rFonts w:ascii="Arial" w:eastAsia="Calibri" w:hAnsi="Arial" w:cs="Arial"/>
          <w:color w:val="000000" w:themeColor="text1"/>
          <w:sz w:val="22"/>
          <w:szCs w:val="22"/>
          <w:lang w:val="es-ES_tradnl"/>
        </w:rPr>
        <w:t xml:space="preserve"> adicion</w:t>
      </w:r>
      <w:r w:rsidR="00A44ADA" w:rsidRPr="00AC671F">
        <w:rPr>
          <w:rFonts w:ascii="Arial" w:eastAsia="Calibri" w:hAnsi="Arial" w:cs="Arial"/>
          <w:color w:val="000000" w:themeColor="text1"/>
          <w:sz w:val="22"/>
          <w:szCs w:val="22"/>
          <w:lang w:val="es-ES_tradnl"/>
        </w:rPr>
        <w:t>ó</w:t>
      </w:r>
      <w:r w:rsidR="00E669E5" w:rsidRPr="00AC671F">
        <w:rPr>
          <w:rFonts w:ascii="Arial" w:eastAsia="Calibri" w:hAnsi="Arial" w:cs="Arial"/>
          <w:color w:val="000000" w:themeColor="text1"/>
          <w:sz w:val="22"/>
          <w:szCs w:val="22"/>
          <w:lang w:val="es-ES_tradnl"/>
        </w:rPr>
        <w:t xml:space="preserve"> dos parágrafos transitorios al artículo </w:t>
      </w:r>
      <w:r w:rsidR="00C23B8A" w:rsidRPr="00AC671F">
        <w:rPr>
          <w:rFonts w:ascii="Arial" w:eastAsia="Calibri" w:hAnsi="Arial" w:cs="Arial"/>
          <w:color w:val="000000" w:themeColor="text1"/>
          <w:sz w:val="22"/>
          <w:szCs w:val="22"/>
          <w:lang w:val="es-ES_tradnl"/>
        </w:rPr>
        <w:t>2.2.1.1.1.5.2.</w:t>
      </w:r>
      <w:r w:rsidR="004132AF" w:rsidRPr="00AC671F">
        <w:rPr>
          <w:rFonts w:ascii="Arial" w:eastAsia="Calibri" w:hAnsi="Arial" w:cs="Arial"/>
          <w:color w:val="000000" w:themeColor="text1"/>
          <w:sz w:val="22"/>
          <w:szCs w:val="22"/>
          <w:lang w:val="es-ES_tradnl"/>
        </w:rPr>
        <w:t xml:space="preserve"> del Decreto 1082 de 2015</w:t>
      </w:r>
      <w:r w:rsidR="00170D4D" w:rsidRPr="00AC671F">
        <w:rPr>
          <w:rFonts w:ascii="Arial" w:eastAsia="Calibri" w:hAnsi="Arial" w:cs="Arial"/>
          <w:color w:val="000000" w:themeColor="text1"/>
          <w:sz w:val="22"/>
          <w:szCs w:val="22"/>
          <w:lang w:val="es-ES_tradnl"/>
        </w:rPr>
        <w:t>, que a su vez fueron sustituidos</w:t>
      </w:r>
      <w:r w:rsidR="00A44ADA" w:rsidRPr="00AC671F">
        <w:rPr>
          <w:rFonts w:ascii="Arial" w:eastAsia="Calibri" w:hAnsi="Arial" w:cs="Arial"/>
          <w:color w:val="000000" w:themeColor="text1"/>
          <w:sz w:val="22"/>
          <w:szCs w:val="22"/>
          <w:lang w:val="es-ES_tradnl"/>
        </w:rPr>
        <w:t xml:space="preserve"> posteriormente</w:t>
      </w:r>
      <w:r w:rsidR="00170D4D" w:rsidRPr="00AC671F">
        <w:rPr>
          <w:rFonts w:ascii="Arial" w:eastAsia="Calibri" w:hAnsi="Arial" w:cs="Arial"/>
          <w:color w:val="000000" w:themeColor="text1"/>
          <w:sz w:val="22"/>
          <w:szCs w:val="22"/>
          <w:lang w:val="es-ES_tradnl"/>
        </w:rPr>
        <w:t xml:space="preserve"> </w:t>
      </w:r>
      <w:r w:rsidR="0090220E" w:rsidRPr="00AC671F">
        <w:rPr>
          <w:rFonts w:ascii="Arial" w:eastAsia="Calibri" w:hAnsi="Arial" w:cs="Arial"/>
          <w:color w:val="000000" w:themeColor="text1"/>
          <w:sz w:val="22"/>
          <w:szCs w:val="22"/>
          <w:lang w:val="es-ES_tradnl"/>
        </w:rPr>
        <w:t>por el artículo 1 del Decreto 579 del 31 de mayo de 2021</w:t>
      </w:r>
      <w:r w:rsidR="008861E3" w:rsidRPr="00AC671F">
        <w:rPr>
          <w:rStyle w:val="Refdenotaalpie"/>
          <w:rFonts w:ascii="Arial" w:eastAsia="Calibri" w:hAnsi="Arial" w:cs="Arial"/>
          <w:color w:val="000000" w:themeColor="text1"/>
          <w:sz w:val="22"/>
          <w:szCs w:val="22"/>
          <w:lang w:val="es-ES_tradnl"/>
        </w:rPr>
        <w:footnoteReference w:id="10"/>
      </w:r>
      <w:r w:rsidR="008861E3" w:rsidRPr="00AC671F">
        <w:rPr>
          <w:rFonts w:ascii="Arial" w:eastAsia="Calibri" w:hAnsi="Arial" w:cs="Arial"/>
          <w:color w:val="000000" w:themeColor="text1"/>
          <w:sz w:val="22"/>
          <w:szCs w:val="22"/>
          <w:lang w:val="es-ES_tradnl"/>
        </w:rPr>
        <w:t xml:space="preserve">. </w:t>
      </w:r>
      <w:r w:rsidR="004212CC" w:rsidRPr="00AC671F">
        <w:rPr>
          <w:rFonts w:ascii="Arial" w:eastAsia="Calibri" w:hAnsi="Arial" w:cs="Arial"/>
          <w:color w:val="000000" w:themeColor="text1"/>
          <w:sz w:val="22"/>
          <w:szCs w:val="22"/>
          <w:lang w:val="es-ES_tradnl"/>
        </w:rPr>
        <w:t>E</w:t>
      </w:r>
      <w:r w:rsidR="008861E3" w:rsidRPr="00AC671F">
        <w:rPr>
          <w:rFonts w:ascii="Arial" w:eastAsia="Calibri" w:hAnsi="Arial" w:cs="Arial"/>
          <w:color w:val="000000" w:themeColor="text1"/>
          <w:sz w:val="22"/>
          <w:szCs w:val="22"/>
          <w:lang w:val="es-ES_tradnl"/>
        </w:rPr>
        <w:t>l parágrafo transitorio 1</w:t>
      </w:r>
      <w:r w:rsidR="00632A06" w:rsidRPr="00AC671F">
        <w:rPr>
          <w:rFonts w:ascii="Arial" w:eastAsia="Calibri" w:hAnsi="Arial" w:cs="Arial"/>
          <w:color w:val="000000" w:themeColor="text1"/>
          <w:sz w:val="22"/>
          <w:szCs w:val="22"/>
          <w:lang w:val="es-ES_tradnl"/>
        </w:rPr>
        <w:t xml:space="preserve"> establece que desde el 1 de </w:t>
      </w:r>
      <w:r w:rsidR="008B1778" w:rsidRPr="00AC671F">
        <w:rPr>
          <w:rFonts w:ascii="Arial" w:eastAsia="Calibri" w:hAnsi="Arial" w:cs="Arial"/>
          <w:color w:val="000000" w:themeColor="text1"/>
          <w:sz w:val="22"/>
          <w:szCs w:val="22"/>
          <w:lang w:val="es-ES_tradnl"/>
        </w:rPr>
        <w:t>junio</w:t>
      </w:r>
      <w:r w:rsidR="00B7640D" w:rsidRPr="00AC671F">
        <w:rPr>
          <w:rFonts w:ascii="Arial" w:eastAsia="Calibri" w:hAnsi="Arial" w:cs="Arial"/>
          <w:color w:val="000000" w:themeColor="text1"/>
          <w:sz w:val="22"/>
          <w:szCs w:val="22"/>
          <w:lang w:val="es-ES_tradnl"/>
        </w:rPr>
        <w:t xml:space="preserve"> de 2021 los interesados en inscribirse en el RUP</w:t>
      </w:r>
      <w:r w:rsidR="0077279E" w:rsidRPr="00AC671F">
        <w:rPr>
          <w:rFonts w:ascii="Arial" w:eastAsia="Calibri" w:hAnsi="Arial" w:cs="Arial"/>
          <w:color w:val="000000" w:themeColor="text1"/>
          <w:sz w:val="22"/>
          <w:szCs w:val="22"/>
          <w:lang w:val="es-ES_tradnl"/>
        </w:rPr>
        <w:t xml:space="preserve"> deben reportar</w:t>
      </w:r>
      <w:r w:rsidR="00067064" w:rsidRPr="00AC671F">
        <w:rPr>
          <w:rFonts w:ascii="Arial" w:eastAsia="Calibri" w:hAnsi="Arial" w:cs="Arial"/>
          <w:color w:val="000000" w:themeColor="text1"/>
          <w:sz w:val="22"/>
          <w:szCs w:val="22"/>
          <w:lang w:val="es-ES_tradnl"/>
        </w:rPr>
        <w:t xml:space="preserve"> la información contable</w:t>
      </w:r>
      <w:r w:rsidR="007C67F4" w:rsidRPr="00AC671F">
        <w:rPr>
          <w:rFonts w:ascii="Arial" w:eastAsia="Calibri" w:hAnsi="Arial" w:cs="Arial"/>
          <w:color w:val="000000" w:themeColor="text1"/>
          <w:sz w:val="22"/>
          <w:szCs w:val="22"/>
          <w:lang w:val="es-ES_tradnl"/>
        </w:rPr>
        <w:t xml:space="preserve"> y los estados financieros</w:t>
      </w:r>
      <w:r w:rsidR="00B75D76" w:rsidRPr="00AC671F">
        <w:rPr>
          <w:rFonts w:ascii="Arial" w:eastAsia="Calibri" w:hAnsi="Arial" w:cs="Arial"/>
          <w:color w:val="000000" w:themeColor="text1"/>
          <w:sz w:val="22"/>
          <w:szCs w:val="22"/>
          <w:lang w:val="es-ES_tradnl"/>
        </w:rPr>
        <w:t xml:space="preserve"> de los tres últimos años fiscales.</w:t>
      </w:r>
      <w:r w:rsidR="00820710" w:rsidRPr="00AC671F">
        <w:rPr>
          <w:rFonts w:ascii="Arial" w:eastAsia="Calibri" w:hAnsi="Arial" w:cs="Arial"/>
          <w:color w:val="000000" w:themeColor="text1"/>
          <w:sz w:val="22"/>
          <w:szCs w:val="22"/>
          <w:lang w:val="es-ES_tradnl"/>
        </w:rPr>
        <w:t xml:space="preserve"> Pero, si el interesado no tiene una antigüedad de</w:t>
      </w:r>
      <w:r w:rsidR="001541AD" w:rsidRPr="00AC671F">
        <w:rPr>
          <w:rFonts w:ascii="Arial" w:eastAsia="Calibri" w:hAnsi="Arial" w:cs="Arial"/>
          <w:color w:val="000000" w:themeColor="text1"/>
          <w:sz w:val="22"/>
          <w:szCs w:val="22"/>
          <w:lang w:val="es-ES_tradnl"/>
        </w:rPr>
        <w:t xml:space="preserve"> tres años, podrá acreditar dicha información desde el </w:t>
      </w:r>
      <w:r w:rsidR="00272AFB" w:rsidRPr="00AC671F">
        <w:rPr>
          <w:rFonts w:ascii="Arial" w:eastAsia="Calibri" w:hAnsi="Arial" w:cs="Arial"/>
          <w:color w:val="000000" w:themeColor="text1"/>
          <w:sz w:val="22"/>
          <w:szCs w:val="22"/>
          <w:lang w:val="es-ES_tradnl"/>
        </w:rPr>
        <w:t>primer</w:t>
      </w:r>
      <w:r w:rsidR="001541AD" w:rsidRPr="00AC671F">
        <w:rPr>
          <w:rFonts w:ascii="Arial" w:eastAsia="Calibri" w:hAnsi="Arial" w:cs="Arial"/>
          <w:color w:val="000000" w:themeColor="text1"/>
          <w:sz w:val="22"/>
          <w:szCs w:val="22"/>
          <w:lang w:val="es-ES_tradnl"/>
        </w:rPr>
        <w:t xml:space="preserve"> cierre fiscal</w:t>
      </w:r>
      <w:r w:rsidR="00272AFB" w:rsidRPr="00AC671F">
        <w:rPr>
          <w:rFonts w:ascii="Arial" w:eastAsia="Calibri" w:hAnsi="Arial" w:cs="Arial"/>
          <w:color w:val="000000" w:themeColor="text1"/>
          <w:sz w:val="22"/>
          <w:szCs w:val="22"/>
          <w:lang w:val="es-ES_tradnl"/>
        </w:rPr>
        <w:t>.</w:t>
      </w:r>
      <w:r w:rsidR="00373B6E" w:rsidRPr="00AC671F">
        <w:rPr>
          <w:rFonts w:ascii="Arial" w:eastAsia="Calibri" w:hAnsi="Arial" w:cs="Arial"/>
          <w:color w:val="000000" w:themeColor="text1"/>
          <w:sz w:val="22"/>
          <w:szCs w:val="22"/>
          <w:lang w:val="es-ES_tradnl"/>
        </w:rPr>
        <w:t xml:space="preserve"> Dicho parágrafo además permite que el </w:t>
      </w:r>
      <w:r w:rsidR="00A057C6" w:rsidRPr="00AC671F">
        <w:rPr>
          <w:rFonts w:ascii="Arial" w:eastAsia="Calibri" w:hAnsi="Arial" w:cs="Arial"/>
          <w:color w:val="000000" w:themeColor="text1"/>
          <w:sz w:val="22"/>
          <w:szCs w:val="22"/>
          <w:lang w:val="es-ES_tradnl"/>
        </w:rPr>
        <w:t>proponente con inscripción activa</w:t>
      </w:r>
      <w:r w:rsidR="002179DE" w:rsidRPr="00AC671F">
        <w:rPr>
          <w:rFonts w:ascii="Arial" w:eastAsia="Calibri" w:hAnsi="Arial" w:cs="Arial"/>
          <w:color w:val="000000" w:themeColor="text1"/>
          <w:sz w:val="22"/>
          <w:szCs w:val="22"/>
          <w:lang w:val="es-ES_tradnl"/>
        </w:rPr>
        <w:t xml:space="preserve"> y vigente</w:t>
      </w:r>
      <w:r w:rsidR="00A057C6" w:rsidRPr="00AC671F">
        <w:rPr>
          <w:rFonts w:ascii="Arial" w:eastAsia="Calibri" w:hAnsi="Arial" w:cs="Arial"/>
          <w:color w:val="000000" w:themeColor="text1"/>
          <w:sz w:val="22"/>
          <w:szCs w:val="22"/>
          <w:lang w:val="es-ES_tradnl"/>
        </w:rPr>
        <w:t xml:space="preserve"> en el RUP actualice la información </w:t>
      </w:r>
      <w:r w:rsidR="00260724" w:rsidRPr="00AC671F">
        <w:rPr>
          <w:rFonts w:ascii="Arial" w:eastAsia="Calibri" w:hAnsi="Arial" w:cs="Arial"/>
          <w:color w:val="000000" w:themeColor="text1"/>
          <w:sz w:val="22"/>
          <w:szCs w:val="22"/>
          <w:lang w:val="es-ES_tradnl"/>
        </w:rPr>
        <w:t xml:space="preserve">del </w:t>
      </w:r>
      <w:r w:rsidR="00A057C6" w:rsidRPr="00AC671F">
        <w:rPr>
          <w:rFonts w:ascii="Arial" w:eastAsia="Calibri" w:hAnsi="Arial" w:cs="Arial"/>
          <w:color w:val="000000" w:themeColor="text1"/>
          <w:sz w:val="22"/>
          <w:szCs w:val="22"/>
          <w:lang w:val="es-ES_tradnl"/>
        </w:rPr>
        <w:t>2018 y</w:t>
      </w:r>
      <w:r w:rsidR="004356CF" w:rsidRPr="00AC671F">
        <w:rPr>
          <w:rFonts w:ascii="Arial" w:eastAsia="Calibri" w:hAnsi="Arial" w:cs="Arial"/>
          <w:color w:val="000000" w:themeColor="text1"/>
          <w:sz w:val="22"/>
          <w:szCs w:val="22"/>
          <w:lang w:val="es-ES_tradnl"/>
        </w:rPr>
        <w:t>/o</w:t>
      </w:r>
      <w:r w:rsidR="00A057C6" w:rsidRPr="00AC671F">
        <w:rPr>
          <w:rFonts w:ascii="Arial" w:eastAsia="Calibri" w:hAnsi="Arial" w:cs="Arial"/>
          <w:color w:val="000000" w:themeColor="text1"/>
          <w:sz w:val="22"/>
          <w:szCs w:val="22"/>
          <w:lang w:val="es-ES_tradnl"/>
        </w:rPr>
        <w:t xml:space="preserve"> 2019</w:t>
      </w:r>
      <w:r w:rsidR="00AE5888" w:rsidRPr="00AC671F">
        <w:rPr>
          <w:rFonts w:ascii="Arial" w:eastAsia="Calibri" w:hAnsi="Arial" w:cs="Arial"/>
          <w:color w:val="000000" w:themeColor="text1"/>
          <w:sz w:val="22"/>
          <w:szCs w:val="22"/>
          <w:lang w:val="es-ES_tradnl"/>
        </w:rPr>
        <w:t xml:space="preserve">, por no contar con </w:t>
      </w:r>
      <w:r w:rsidR="00260724" w:rsidRPr="00AC671F">
        <w:rPr>
          <w:rFonts w:ascii="Arial" w:eastAsia="Calibri" w:hAnsi="Arial" w:cs="Arial"/>
          <w:color w:val="000000" w:themeColor="text1"/>
          <w:sz w:val="22"/>
          <w:szCs w:val="22"/>
          <w:lang w:val="es-ES_tradnl"/>
        </w:rPr>
        <w:t>los datos sobre</w:t>
      </w:r>
      <w:r w:rsidR="00AE5888" w:rsidRPr="00AC671F">
        <w:rPr>
          <w:rFonts w:ascii="Arial" w:eastAsia="Calibri" w:hAnsi="Arial" w:cs="Arial"/>
          <w:color w:val="000000" w:themeColor="text1"/>
          <w:sz w:val="22"/>
          <w:szCs w:val="22"/>
          <w:lang w:val="es-ES_tradnl"/>
        </w:rPr>
        <w:t xml:space="preserve"> la capacidad financiera y </w:t>
      </w:r>
      <w:r w:rsidR="00AE5888" w:rsidRPr="00AC671F">
        <w:rPr>
          <w:rFonts w:ascii="Arial" w:eastAsia="Calibri" w:hAnsi="Arial" w:cs="Arial"/>
          <w:color w:val="000000" w:themeColor="text1"/>
          <w:sz w:val="22"/>
          <w:szCs w:val="22"/>
          <w:lang w:val="es-ES_tradnl"/>
        </w:rPr>
        <w:lastRenderedPageBreak/>
        <w:t>organizacional de estos años,</w:t>
      </w:r>
      <w:r w:rsidR="00A057C6" w:rsidRPr="00AC671F">
        <w:rPr>
          <w:rFonts w:ascii="Arial" w:eastAsia="Calibri" w:hAnsi="Arial" w:cs="Arial"/>
          <w:color w:val="000000" w:themeColor="text1"/>
          <w:sz w:val="22"/>
          <w:szCs w:val="22"/>
          <w:lang w:val="es-ES_tradnl"/>
        </w:rPr>
        <w:t xml:space="preserve"> de manera gratuita</w:t>
      </w:r>
      <w:r w:rsidR="00260724" w:rsidRPr="00AC671F">
        <w:rPr>
          <w:rFonts w:ascii="Arial" w:eastAsia="Calibri" w:hAnsi="Arial" w:cs="Arial"/>
          <w:color w:val="000000" w:themeColor="text1"/>
          <w:sz w:val="22"/>
          <w:szCs w:val="22"/>
          <w:lang w:val="es-ES_tradnl"/>
        </w:rPr>
        <w:t>,</w:t>
      </w:r>
      <w:r w:rsidR="00AE5888" w:rsidRPr="00AC671F">
        <w:rPr>
          <w:rFonts w:ascii="Arial" w:eastAsia="Calibri" w:hAnsi="Arial" w:cs="Arial"/>
          <w:color w:val="000000" w:themeColor="text1"/>
          <w:sz w:val="22"/>
          <w:szCs w:val="22"/>
          <w:lang w:val="es-ES_tradnl"/>
        </w:rPr>
        <w:t xml:space="preserve"> durante el mes de </w:t>
      </w:r>
      <w:r w:rsidR="00E04229" w:rsidRPr="00AC671F">
        <w:rPr>
          <w:rFonts w:ascii="Arial" w:eastAsia="Calibri" w:hAnsi="Arial" w:cs="Arial"/>
          <w:color w:val="000000" w:themeColor="text1"/>
          <w:sz w:val="22"/>
          <w:szCs w:val="22"/>
          <w:lang w:val="es-ES_tradnl"/>
        </w:rPr>
        <w:t>junio</w:t>
      </w:r>
      <w:r w:rsidR="00AE5888" w:rsidRPr="00AC671F">
        <w:rPr>
          <w:rFonts w:ascii="Arial" w:eastAsia="Calibri" w:hAnsi="Arial" w:cs="Arial"/>
          <w:color w:val="000000" w:themeColor="text1"/>
          <w:sz w:val="22"/>
          <w:szCs w:val="22"/>
          <w:lang w:val="es-ES_tradnl"/>
        </w:rPr>
        <w:t>, por una sola vez.</w:t>
      </w:r>
      <w:r w:rsidR="002179DE" w:rsidRPr="00AC671F">
        <w:rPr>
          <w:rFonts w:ascii="Arial" w:eastAsia="Calibri" w:hAnsi="Arial" w:cs="Arial"/>
          <w:color w:val="000000" w:themeColor="text1"/>
          <w:sz w:val="22"/>
          <w:szCs w:val="22"/>
          <w:lang w:val="es-ES_tradnl"/>
        </w:rPr>
        <w:t xml:space="preserve"> </w:t>
      </w:r>
      <w:r w:rsidR="0068180C" w:rsidRPr="00AC671F">
        <w:rPr>
          <w:rFonts w:ascii="Arial" w:eastAsia="Calibri" w:hAnsi="Arial" w:cs="Arial"/>
          <w:color w:val="000000" w:themeColor="text1"/>
          <w:sz w:val="22"/>
          <w:szCs w:val="22"/>
          <w:lang w:val="es-ES_tradnl"/>
        </w:rPr>
        <w:t xml:space="preserve">En todo caso, aclara </w:t>
      </w:r>
      <w:r w:rsidR="00C2219F" w:rsidRPr="00AC671F">
        <w:rPr>
          <w:rFonts w:ascii="Arial" w:eastAsia="Calibri" w:hAnsi="Arial" w:cs="Arial"/>
          <w:color w:val="000000" w:themeColor="text1"/>
          <w:sz w:val="22"/>
          <w:szCs w:val="22"/>
          <w:lang w:val="es-ES_tradnl"/>
        </w:rPr>
        <w:t>que,</w:t>
      </w:r>
      <w:r w:rsidR="0068180C" w:rsidRPr="00AC671F">
        <w:rPr>
          <w:rFonts w:ascii="Arial" w:eastAsia="Calibri" w:hAnsi="Arial" w:cs="Arial"/>
          <w:color w:val="000000" w:themeColor="text1"/>
          <w:sz w:val="22"/>
          <w:szCs w:val="22"/>
          <w:lang w:val="es-ES_tradnl"/>
        </w:rPr>
        <w:t xml:space="preserve"> si el proponente tiene registrada la información de dichos años en la cámara de comercio, no </w:t>
      </w:r>
      <w:r w:rsidR="00E352B9" w:rsidRPr="00AC671F">
        <w:rPr>
          <w:rFonts w:ascii="Arial" w:eastAsia="Calibri" w:hAnsi="Arial" w:cs="Arial"/>
          <w:color w:val="000000" w:themeColor="text1"/>
          <w:sz w:val="22"/>
          <w:szCs w:val="22"/>
          <w:lang w:val="es-ES_tradnl"/>
        </w:rPr>
        <w:t xml:space="preserve">deberá presentar </w:t>
      </w:r>
      <w:r w:rsidR="0088514D" w:rsidRPr="00AC671F">
        <w:rPr>
          <w:rFonts w:ascii="Arial" w:eastAsia="Calibri" w:hAnsi="Arial" w:cs="Arial"/>
          <w:color w:val="000000" w:themeColor="text1"/>
          <w:sz w:val="22"/>
          <w:szCs w:val="22"/>
          <w:lang w:val="es-ES_tradnl"/>
        </w:rPr>
        <w:t>esta información</w:t>
      </w:r>
      <w:r w:rsidR="00E352B9" w:rsidRPr="00AC671F">
        <w:rPr>
          <w:rFonts w:ascii="Arial" w:eastAsia="Calibri" w:hAnsi="Arial" w:cs="Arial"/>
          <w:color w:val="000000" w:themeColor="text1"/>
          <w:sz w:val="22"/>
          <w:szCs w:val="22"/>
          <w:lang w:val="es-ES_tradnl"/>
        </w:rPr>
        <w:t>.</w:t>
      </w:r>
    </w:p>
    <w:p w14:paraId="5A1A4A7F" w14:textId="28490B2C" w:rsidR="000C1FA3" w:rsidRPr="00AC671F" w:rsidRDefault="000C1FA3" w:rsidP="000C1FA3">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El parágrafo transitorio 2</w:t>
      </w:r>
      <w:r w:rsidR="00F86787" w:rsidRPr="00AC671F">
        <w:rPr>
          <w:rFonts w:ascii="Arial" w:eastAsia="Calibri" w:hAnsi="Arial" w:cs="Arial"/>
          <w:color w:val="000000" w:themeColor="text1"/>
          <w:sz w:val="22"/>
          <w:szCs w:val="22"/>
          <w:lang w:val="es-ES_tradnl"/>
        </w:rPr>
        <w:t xml:space="preserve"> </w:t>
      </w:r>
      <w:r w:rsidR="003F4978" w:rsidRPr="00AC671F">
        <w:rPr>
          <w:rFonts w:ascii="Arial" w:eastAsia="Calibri" w:hAnsi="Arial" w:cs="Arial"/>
          <w:color w:val="000000" w:themeColor="text1"/>
          <w:sz w:val="22"/>
          <w:szCs w:val="22"/>
          <w:lang w:val="es-ES_tradnl"/>
        </w:rPr>
        <w:t xml:space="preserve">establece </w:t>
      </w:r>
      <w:r w:rsidR="00C2219F" w:rsidRPr="00AC671F">
        <w:rPr>
          <w:rFonts w:ascii="Arial" w:eastAsia="Calibri" w:hAnsi="Arial" w:cs="Arial"/>
          <w:color w:val="000000" w:themeColor="text1"/>
          <w:sz w:val="22"/>
          <w:szCs w:val="22"/>
          <w:lang w:val="es-ES_tradnl"/>
        </w:rPr>
        <w:t>que,</w:t>
      </w:r>
      <w:r w:rsidR="00F86787" w:rsidRPr="00AC671F">
        <w:rPr>
          <w:rFonts w:ascii="Arial" w:eastAsia="Calibri" w:hAnsi="Arial" w:cs="Arial"/>
          <w:color w:val="000000" w:themeColor="text1"/>
          <w:sz w:val="22"/>
          <w:szCs w:val="22"/>
          <w:lang w:val="es-ES_tradnl"/>
        </w:rPr>
        <w:t xml:space="preserve"> </w:t>
      </w:r>
      <w:r w:rsidR="004C496D" w:rsidRPr="00AC671F">
        <w:rPr>
          <w:rFonts w:ascii="Arial" w:eastAsia="Calibri" w:hAnsi="Arial" w:cs="Arial"/>
          <w:color w:val="000000" w:themeColor="text1"/>
          <w:sz w:val="22"/>
          <w:szCs w:val="22"/>
          <w:lang w:val="es-ES_tradnl"/>
        </w:rPr>
        <w:t xml:space="preserve">en el año 2022, </w:t>
      </w:r>
      <w:r w:rsidR="00F86787" w:rsidRPr="00AC671F">
        <w:rPr>
          <w:rFonts w:ascii="Arial" w:eastAsia="Calibri" w:hAnsi="Arial" w:cs="Arial"/>
          <w:color w:val="000000" w:themeColor="text1"/>
          <w:sz w:val="22"/>
          <w:szCs w:val="22"/>
          <w:lang w:val="es-ES_tradnl"/>
        </w:rPr>
        <w:t xml:space="preserve">para </w:t>
      </w:r>
      <w:r w:rsidR="00F35F49" w:rsidRPr="00AC671F">
        <w:rPr>
          <w:rFonts w:ascii="Arial" w:eastAsia="Calibri" w:hAnsi="Arial" w:cs="Arial"/>
          <w:color w:val="000000" w:themeColor="text1"/>
          <w:sz w:val="22"/>
          <w:szCs w:val="22"/>
          <w:lang w:val="es-ES_tradnl"/>
        </w:rPr>
        <w:t xml:space="preserve">la inscripción en el RUP o para su renovación, </w:t>
      </w:r>
      <w:r w:rsidR="00697C25" w:rsidRPr="00AC671F">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AC671F">
        <w:rPr>
          <w:rFonts w:ascii="Arial" w:eastAsia="Calibri" w:hAnsi="Arial" w:cs="Arial"/>
          <w:color w:val="000000" w:themeColor="text1"/>
          <w:sz w:val="22"/>
          <w:szCs w:val="22"/>
          <w:lang w:val="es-ES_tradnl"/>
        </w:rPr>
        <w:t xml:space="preserve"> Además, reitera </w:t>
      </w:r>
      <w:r w:rsidR="006576CC" w:rsidRPr="00AC671F">
        <w:rPr>
          <w:rFonts w:ascii="Arial" w:eastAsia="Calibri" w:hAnsi="Arial" w:cs="Arial"/>
          <w:color w:val="000000" w:themeColor="text1"/>
          <w:sz w:val="22"/>
          <w:szCs w:val="22"/>
          <w:lang w:val="es-ES_tradnl"/>
        </w:rPr>
        <w:t>que,</w:t>
      </w:r>
      <w:r w:rsidR="008E1D7A" w:rsidRPr="00AC671F">
        <w:rPr>
          <w:rFonts w:ascii="Arial" w:eastAsia="Calibri" w:hAnsi="Arial" w:cs="Arial"/>
          <w:color w:val="000000" w:themeColor="text1"/>
          <w:sz w:val="22"/>
          <w:szCs w:val="22"/>
          <w:lang w:val="es-ES_tradnl"/>
        </w:rPr>
        <w:t xml:space="preserve"> si </w:t>
      </w:r>
      <w:r w:rsidR="00A17F59" w:rsidRPr="00AC671F">
        <w:rPr>
          <w:rFonts w:ascii="Arial" w:eastAsia="Calibri" w:hAnsi="Arial" w:cs="Arial"/>
          <w:color w:val="000000" w:themeColor="text1"/>
          <w:sz w:val="22"/>
          <w:szCs w:val="22"/>
          <w:lang w:val="es-ES_tradnl"/>
        </w:rPr>
        <w:t>aquel no cuenta con la información financiera de dichos años</w:t>
      </w:r>
      <w:r w:rsidR="003F4978" w:rsidRPr="00AC671F">
        <w:rPr>
          <w:rFonts w:ascii="Arial" w:eastAsia="Calibri" w:hAnsi="Arial" w:cs="Arial"/>
          <w:color w:val="000000" w:themeColor="text1"/>
          <w:sz w:val="22"/>
          <w:szCs w:val="22"/>
          <w:lang w:val="es-ES_tradnl"/>
        </w:rPr>
        <w:t>,</w:t>
      </w:r>
      <w:r w:rsidR="00A17F59" w:rsidRPr="00AC671F">
        <w:rPr>
          <w:rFonts w:ascii="Arial" w:eastAsia="Calibri" w:hAnsi="Arial" w:cs="Arial"/>
          <w:color w:val="000000" w:themeColor="text1"/>
          <w:sz w:val="22"/>
          <w:szCs w:val="22"/>
          <w:lang w:val="es-ES_tradnl"/>
        </w:rPr>
        <w:t xml:space="preserve"> por no tener la antigüedad suficiente, </w:t>
      </w:r>
      <w:r w:rsidR="00FA1AB4" w:rsidRPr="00AC671F">
        <w:rPr>
          <w:rFonts w:ascii="Arial" w:eastAsia="Calibri" w:hAnsi="Arial" w:cs="Arial"/>
          <w:color w:val="000000" w:themeColor="text1"/>
          <w:sz w:val="22"/>
          <w:szCs w:val="22"/>
          <w:lang w:val="es-ES_tradnl"/>
        </w:rPr>
        <w:t xml:space="preserve">podrá aportar la información de su primer cierre fiscal. Igualmente, señala </w:t>
      </w:r>
      <w:r w:rsidR="006576CC" w:rsidRPr="00AC671F">
        <w:rPr>
          <w:rFonts w:ascii="Arial" w:eastAsia="Calibri" w:hAnsi="Arial" w:cs="Arial"/>
          <w:color w:val="000000" w:themeColor="text1"/>
          <w:sz w:val="22"/>
          <w:szCs w:val="22"/>
          <w:lang w:val="es-ES_tradnl"/>
        </w:rPr>
        <w:t>que,</w:t>
      </w:r>
      <w:r w:rsidR="00FA1AB4" w:rsidRPr="00AC671F">
        <w:rPr>
          <w:rFonts w:ascii="Arial" w:eastAsia="Calibri" w:hAnsi="Arial" w:cs="Arial"/>
          <w:color w:val="000000" w:themeColor="text1"/>
          <w:sz w:val="22"/>
          <w:szCs w:val="22"/>
          <w:lang w:val="es-ES_tradnl"/>
        </w:rPr>
        <w:t xml:space="preserve"> </w:t>
      </w:r>
      <w:r w:rsidR="002F0AC0" w:rsidRPr="00AC671F">
        <w:rPr>
          <w:rFonts w:ascii="Arial" w:eastAsia="Calibri" w:hAnsi="Arial" w:cs="Arial"/>
          <w:color w:val="000000" w:themeColor="text1"/>
          <w:sz w:val="22"/>
          <w:szCs w:val="22"/>
          <w:lang w:val="es-ES_tradnl"/>
        </w:rPr>
        <w:t>si la información</w:t>
      </w:r>
      <w:r w:rsidR="003F4978" w:rsidRPr="00AC671F">
        <w:rPr>
          <w:rFonts w:ascii="Arial" w:eastAsia="Calibri" w:hAnsi="Arial" w:cs="Arial"/>
          <w:color w:val="000000" w:themeColor="text1"/>
          <w:sz w:val="22"/>
          <w:szCs w:val="22"/>
          <w:lang w:val="es-ES_tradnl"/>
        </w:rPr>
        <w:t xml:space="preserve"> del interesado</w:t>
      </w:r>
      <w:r w:rsidR="002F0AC0" w:rsidRPr="00AC671F">
        <w:rPr>
          <w:rFonts w:ascii="Arial" w:eastAsia="Calibri" w:hAnsi="Arial" w:cs="Arial"/>
          <w:color w:val="000000" w:themeColor="text1"/>
          <w:sz w:val="22"/>
          <w:szCs w:val="22"/>
          <w:lang w:val="es-ES_tradnl"/>
        </w:rPr>
        <w:t xml:space="preserve"> correspondiente a los años 2019 y/o</w:t>
      </w:r>
      <w:r w:rsidR="004356CF" w:rsidRPr="00AC671F">
        <w:rPr>
          <w:rFonts w:ascii="Arial" w:eastAsia="Calibri" w:hAnsi="Arial" w:cs="Arial"/>
          <w:color w:val="000000" w:themeColor="text1"/>
          <w:sz w:val="22"/>
          <w:szCs w:val="22"/>
          <w:lang w:val="es-ES_tradnl"/>
        </w:rPr>
        <w:t xml:space="preserve"> 2020 reposa en la cámara de comercio, no se tendrá que presentar de nuevo, porque </w:t>
      </w:r>
      <w:r w:rsidR="003F4978" w:rsidRPr="00AC671F">
        <w:rPr>
          <w:rFonts w:ascii="Arial" w:eastAsia="Calibri" w:hAnsi="Arial" w:cs="Arial"/>
          <w:color w:val="000000" w:themeColor="text1"/>
          <w:sz w:val="22"/>
          <w:szCs w:val="22"/>
          <w:lang w:val="es-ES_tradnl"/>
        </w:rPr>
        <w:t xml:space="preserve">conservará </w:t>
      </w:r>
      <w:r w:rsidR="004356CF" w:rsidRPr="00AC671F">
        <w:rPr>
          <w:rFonts w:ascii="Arial" w:eastAsia="Calibri" w:hAnsi="Arial" w:cs="Arial"/>
          <w:color w:val="000000" w:themeColor="text1"/>
          <w:sz w:val="22"/>
          <w:szCs w:val="22"/>
          <w:lang w:val="es-ES_tradnl"/>
        </w:rPr>
        <w:t>firmeza</w:t>
      </w:r>
      <w:r w:rsidR="003F4978" w:rsidRPr="00AC671F">
        <w:rPr>
          <w:rFonts w:ascii="Arial" w:eastAsia="Calibri" w:hAnsi="Arial" w:cs="Arial"/>
          <w:color w:val="000000" w:themeColor="text1"/>
          <w:sz w:val="22"/>
          <w:szCs w:val="22"/>
          <w:lang w:val="es-ES_tradnl"/>
        </w:rPr>
        <w:t xml:space="preserve"> para efectos de su certificación</w:t>
      </w:r>
      <w:r w:rsidR="004356CF" w:rsidRPr="00AC671F">
        <w:rPr>
          <w:rFonts w:ascii="Arial" w:eastAsia="Calibri" w:hAnsi="Arial" w:cs="Arial"/>
          <w:color w:val="000000" w:themeColor="text1"/>
          <w:sz w:val="22"/>
          <w:szCs w:val="22"/>
          <w:lang w:val="es-ES_tradnl"/>
        </w:rPr>
        <w:t>.</w:t>
      </w:r>
    </w:p>
    <w:p w14:paraId="614A6BC9" w14:textId="5676B767" w:rsidR="00AB2797" w:rsidRPr="00AC671F" w:rsidRDefault="007B1DCD" w:rsidP="00AB2797">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Por otra parte, el artículo 5 del Decreto 399 de 2021</w:t>
      </w:r>
      <w:r w:rsidR="00C02CBF" w:rsidRPr="00AC671F">
        <w:rPr>
          <w:rFonts w:ascii="Arial" w:eastAsia="Calibri" w:hAnsi="Arial" w:cs="Arial"/>
          <w:color w:val="000000" w:themeColor="text1"/>
          <w:sz w:val="22"/>
          <w:szCs w:val="22"/>
          <w:lang w:val="es-ES_tradnl"/>
        </w:rPr>
        <w:t xml:space="preserve"> adiciona dos parágrafos transitorios</w:t>
      </w:r>
      <w:r w:rsidR="008A3A70" w:rsidRPr="00AC671F">
        <w:rPr>
          <w:rFonts w:ascii="Arial" w:eastAsia="Calibri" w:hAnsi="Arial" w:cs="Arial"/>
          <w:color w:val="000000" w:themeColor="text1"/>
          <w:sz w:val="22"/>
          <w:szCs w:val="22"/>
          <w:lang w:val="es-ES_tradnl"/>
        </w:rPr>
        <w:t xml:space="preserve"> al artículo </w:t>
      </w:r>
      <w:r w:rsidR="00E11C7B" w:rsidRPr="00AC671F">
        <w:rPr>
          <w:rFonts w:ascii="Arial" w:eastAsia="Calibri" w:hAnsi="Arial" w:cs="Arial"/>
          <w:color w:val="000000" w:themeColor="text1"/>
          <w:sz w:val="22"/>
          <w:szCs w:val="22"/>
          <w:lang w:val="es-ES_tradnl"/>
        </w:rPr>
        <w:t>2.2.1.1.1.5.6.</w:t>
      </w:r>
      <w:r w:rsidR="00D27FFA" w:rsidRPr="00AC671F">
        <w:rPr>
          <w:rFonts w:ascii="Arial" w:eastAsia="Calibri" w:hAnsi="Arial" w:cs="Arial"/>
          <w:color w:val="000000" w:themeColor="text1"/>
          <w:sz w:val="22"/>
          <w:szCs w:val="22"/>
          <w:lang w:val="es-ES_tradnl"/>
        </w:rPr>
        <w:t xml:space="preserve"> del Decreto 1082 de 2015</w:t>
      </w:r>
      <w:r w:rsidR="003564BA" w:rsidRPr="00AC671F">
        <w:rPr>
          <w:rFonts w:ascii="Arial" w:eastAsia="Calibri" w:hAnsi="Arial" w:cs="Arial"/>
          <w:color w:val="000000" w:themeColor="text1"/>
          <w:sz w:val="22"/>
          <w:szCs w:val="22"/>
          <w:lang w:val="es-ES_tradnl"/>
        </w:rPr>
        <w:t>, que regula el contenido del certificado del RUP</w:t>
      </w:r>
      <w:r w:rsidR="00D27FFA" w:rsidRPr="00AC671F">
        <w:rPr>
          <w:rFonts w:ascii="Arial" w:eastAsia="Calibri" w:hAnsi="Arial" w:cs="Arial"/>
          <w:color w:val="000000" w:themeColor="text1"/>
          <w:sz w:val="22"/>
          <w:szCs w:val="22"/>
          <w:lang w:val="es-ES_tradnl"/>
        </w:rPr>
        <w:t>.</w:t>
      </w:r>
      <w:r w:rsidR="002379E2" w:rsidRPr="00AC671F">
        <w:rPr>
          <w:rFonts w:ascii="Arial" w:eastAsia="Calibri" w:hAnsi="Arial" w:cs="Arial"/>
          <w:color w:val="000000" w:themeColor="text1"/>
          <w:sz w:val="22"/>
          <w:szCs w:val="22"/>
          <w:lang w:val="es-ES_tradnl"/>
        </w:rPr>
        <w:t xml:space="preserve"> </w:t>
      </w:r>
      <w:r w:rsidR="0023777A" w:rsidRPr="00AC671F">
        <w:rPr>
          <w:rFonts w:ascii="Arial" w:eastAsia="Calibri" w:hAnsi="Arial" w:cs="Arial"/>
          <w:color w:val="000000" w:themeColor="text1"/>
          <w:sz w:val="22"/>
          <w:szCs w:val="22"/>
          <w:lang w:val="es-ES_tradnl"/>
        </w:rPr>
        <w:t>E</w:t>
      </w:r>
      <w:r w:rsidR="00D27FFA" w:rsidRPr="00AC671F">
        <w:rPr>
          <w:rFonts w:ascii="Arial" w:eastAsia="Calibri" w:hAnsi="Arial" w:cs="Arial"/>
          <w:color w:val="000000" w:themeColor="text1"/>
          <w:sz w:val="22"/>
          <w:szCs w:val="22"/>
          <w:lang w:val="es-ES_tradnl"/>
        </w:rPr>
        <w:t>l primer</w:t>
      </w:r>
      <w:r w:rsidR="003564BA" w:rsidRPr="00AC671F">
        <w:rPr>
          <w:rFonts w:ascii="Arial" w:eastAsia="Calibri" w:hAnsi="Arial" w:cs="Arial"/>
          <w:color w:val="000000" w:themeColor="text1"/>
          <w:sz w:val="22"/>
          <w:szCs w:val="22"/>
          <w:lang w:val="es-ES_tradnl"/>
        </w:rPr>
        <w:t xml:space="preserve"> parágrafo transitorio</w:t>
      </w:r>
      <w:r w:rsidR="002379E2" w:rsidRPr="00AC671F">
        <w:rPr>
          <w:rFonts w:ascii="Arial" w:eastAsia="Calibri" w:hAnsi="Arial" w:cs="Arial"/>
          <w:color w:val="000000" w:themeColor="text1"/>
          <w:sz w:val="22"/>
          <w:szCs w:val="22"/>
          <w:lang w:val="es-ES_tradnl"/>
        </w:rPr>
        <w:t xml:space="preserve">, que fue posteriormente sustituido por el artículo </w:t>
      </w:r>
      <w:r w:rsidR="00472333" w:rsidRPr="00AC671F">
        <w:rPr>
          <w:rFonts w:ascii="Arial" w:eastAsia="Calibri" w:hAnsi="Arial" w:cs="Arial"/>
          <w:color w:val="000000" w:themeColor="text1"/>
          <w:sz w:val="22"/>
          <w:szCs w:val="22"/>
          <w:lang w:val="es-ES_tradnl"/>
        </w:rPr>
        <w:t xml:space="preserve">2 del Decreto 579 de 2021, </w:t>
      </w:r>
      <w:r w:rsidR="00A212E6" w:rsidRPr="00AC671F">
        <w:rPr>
          <w:rFonts w:ascii="Arial" w:eastAsia="Calibri" w:hAnsi="Arial" w:cs="Arial"/>
          <w:color w:val="000000" w:themeColor="text1"/>
          <w:sz w:val="22"/>
          <w:szCs w:val="22"/>
          <w:lang w:val="es-ES_tradnl"/>
        </w:rPr>
        <w:t>establece que</w:t>
      </w:r>
      <w:r w:rsidR="000D5C7D" w:rsidRPr="00AC671F">
        <w:rPr>
          <w:rFonts w:ascii="Arial" w:eastAsia="Calibri" w:hAnsi="Arial" w:cs="Arial"/>
          <w:color w:val="000000" w:themeColor="text1"/>
          <w:sz w:val="22"/>
          <w:szCs w:val="22"/>
          <w:lang w:val="es-ES_tradnl"/>
        </w:rPr>
        <w:t xml:space="preserve"> «</w:t>
      </w:r>
      <w:r w:rsidR="000D5C7D" w:rsidRPr="00AC671F">
        <w:rPr>
          <w:rFonts w:ascii="Arial" w:hAnsi="Arial" w:cs="Arial"/>
          <w:color w:val="000000" w:themeColor="text1"/>
          <w:sz w:val="22"/>
          <w:szCs w:val="22"/>
          <w:lang w:val="es-ES_tradnl"/>
        </w:rPr>
        <w:t xml:space="preserve">[…] </w:t>
      </w:r>
      <w:r w:rsidR="000D5C7D" w:rsidRPr="00AC671F">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D6FFF" w:rsidRPr="00AC671F">
        <w:rPr>
          <w:rFonts w:ascii="Arial" w:eastAsia="Calibri" w:hAnsi="Arial" w:cs="Arial"/>
          <w:color w:val="000000" w:themeColor="text1"/>
          <w:sz w:val="22"/>
          <w:szCs w:val="22"/>
          <w:lang w:val="es-ES_tradnl"/>
        </w:rPr>
        <w:t>». Para esto, las cámaras de comercio</w:t>
      </w:r>
      <w:r w:rsidR="002D1E04" w:rsidRPr="00AC671F">
        <w:rPr>
          <w:rFonts w:ascii="Arial" w:eastAsia="Calibri" w:hAnsi="Arial" w:cs="Arial"/>
          <w:color w:val="000000" w:themeColor="text1"/>
          <w:sz w:val="22"/>
          <w:szCs w:val="22"/>
          <w:lang w:val="es-ES_tradnl"/>
        </w:rPr>
        <w:t xml:space="preserve">, a partir del 1 de </w:t>
      </w:r>
      <w:r w:rsidR="00244421" w:rsidRPr="00AC671F">
        <w:rPr>
          <w:rFonts w:ascii="Arial" w:eastAsia="Calibri" w:hAnsi="Arial" w:cs="Arial"/>
          <w:color w:val="000000" w:themeColor="text1"/>
          <w:sz w:val="22"/>
          <w:szCs w:val="22"/>
          <w:lang w:val="es-ES_tradnl"/>
        </w:rPr>
        <w:t>julio</w:t>
      </w:r>
      <w:r w:rsidR="002D1E04" w:rsidRPr="00AC671F">
        <w:rPr>
          <w:rFonts w:ascii="Arial" w:eastAsia="Calibri" w:hAnsi="Arial" w:cs="Arial"/>
          <w:color w:val="000000" w:themeColor="text1"/>
          <w:sz w:val="22"/>
          <w:szCs w:val="22"/>
          <w:lang w:val="es-ES_tradnl"/>
        </w:rPr>
        <w:t xml:space="preserve"> de 2021, «</w:t>
      </w:r>
      <w:r w:rsidR="00FE3F1F" w:rsidRPr="00AC671F">
        <w:rPr>
          <w:rFonts w:ascii="Arial" w:hAnsi="Arial" w:cs="Arial"/>
          <w:color w:val="000000" w:themeColor="text1"/>
          <w:sz w:val="22"/>
          <w:szCs w:val="22"/>
          <w:lang w:val="es-ES_tradnl"/>
        </w:rPr>
        <w:t>c</w:t>
      </w:r>
      <w:r w:rsidR="002D1E04" w:rsidRPr="00AC671F">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AC671F">
        <w:rPr>
          <w:rFonts w:ascii="Arial" w:eastAsia="Calibri" w:hAnsi="Arial" w:cs="Arial"/>
          <w:color w:val="000000" w:themeColor="text1"/>
          <w:sz w:val="22"/>
          <w:szCs w:val="22"/>
          <w:lang w:val="es-ES_tradnl"/>
        </w:rPr>
        <w:t xml:space="preserve"> </w:t>
      </w:r>
      <w:r w:rsidR="002D1E04" w:rsidRPr="00AC671F">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AC671F">
        <w:rPr>
          <w:rFonts w:ascii="Arial" w:eastAsia="Calibri" w:hAnsi="Arial" w:cs="Arial"/>
          <w:color w:val="000000" w:themeColor="text1"/>
          <w:sz w:val="22"/>
          <w:szCs w:val="22"/>
          <w:lang w:val="es-ES_tradnl"/>
        </w:rPr>
        <w:t>i) el índice de liquidez, ii) el índice de endeudamiento</w:t>
      </w:r>
      <w:r w:rsidR="00FF28E9" w:rsidRPr="00AC671F">
        <w:rPr>
          <w:rFonts w:ascii="Arial" w:eastAsia="Calibri" w:hAnsi="Arial" w:cs="Arial"/>
          <w:color w:val="000000" w:themeColor="text1"/>
          <w:sz w:val="22"/>
          <w:szCs w:val="22"/>
          <w:lang w:val="es-ES_tradnl"/>
        </w:rPr>
        <w:t xml:space="preserve"> y </w:t>
      </w:r>
      <w:r w:rsidR="007B5462" w:rsidRPr="00AC671F">
        <w:rPr>
          <w:rFonts w:ascii="Arial" w:eastAsia="Calibri" w:hAnsi="Arial" w:cs="Arial"/>
          <w:color w:val="000000" w:themeColor="text1"/>
          <w:sz w:val="22"/>
          <w:szCs w:val="22"/>
          <w:lang w:val="es-ES_tradnl"/>
        </w:rPr>
        <w:t>iii)</w:t>
      </w:r>
      <w:r w:rsidR="00FF28E9" w:rsidRPr="00AC671F">
        <w:rPr>
          <w:rFonts w:ascii="Arial" w:eastAsia="Calibri" w:hAnsi="Arial" w:cs="Arial"/>
          <w:color w:val="000000" w:themeColor="text1"/>
          <w:sz w:val="22"/>
          <w:szCs w:val="22"/>
          <w:lang w:val="es-ES_tradnl"/>
        </w:rPr>
        <w:t xml:space="preserve"> la razón de cobertura de intereses. Los requisitos</w:t>
      </w:r>
      <w:r w:rsidR="00393FEC" w:rsidRPr="00AC671F">
        <w:rPr>
          <w:rFonts w:ascii="Arial" w:eastAsia="Calibri" w:hAnsi="Arial" w:cs="Arial"/>
          <w:color w:val="000000" w:themeColor="text1"/>
          <w:sz w:val="22"/>
          <w:szCs w:val="22"/>
          <w:lang w:val="es-ES_tradnl"/>
        </w:rPr>
        <w:t xml:space="preserve"> e indicares de capacidad organizacional son: i) la rentabilidad del patrimonio y ii) la rentabilidad del activo.</w:t>
      </w:r>
      <w:r w:rsidR="00BA58FC" w:rsidRPr="00AC671F">
        <w:rPr>
          <w:rFonts w:ascii="Arial" w:eastAsia="Calibri" w:hAnsi="Arial" w:cs="Arial"/>
          <w:color w:val="000000" w:themeColor="text1"/>
          <w:sz w:val="22"/>
          <w:szCs w:val="22"/>
          <w:lang w:val="es-ES_tradnl"/>
        </w:rPr>
        <w:t xml:space="preserve"> El segundo parágrafo transitorio </w:t>
      </w:r>
      <w:r w:rsidR="00571403" w:rsidRPr="00AC671F">
        <w:rPr>
          <w:rFonts w:ascii="Arial" w:eastAsia="Calibri" w:hAnsi="Arial" w:cs="Arial"/>
          <w:color w:val="000000" w:themeColor="text1"/>
          <w:sz w:val="22"/>
          <w:szCs w:val="22"/>
          <w:lang w:val="es-ES_tradnl"/>
        </w:rPr>
        <w:t xml:space="preserve">establece </w:t>
      </w:r>
      <w:r w:rsidR="004923DB" w:rsidRPr="00AC671F">
        <w:rPr>
          <w:rFonts w:ascii="Arial" w:eastAsia="Calibri" w:hAnsi="Arial" w:cs="Arial"/>
          <w:color w:val="000000" w:themeColor="text1"/>
          <w:sz w:val="22"/>
          <w:szCs w:val="22"/>
          <w:lang w:val="es-ES_tradnl"/>
        </w:rPr>
        <w:t>que «El</w:t>
      </w:r>
      <w:r w:rsidR="004923DB" w:rsidRPr="00AC671F">
        <w:rPr>
          <w:rFonts w:ascii="Arial" w:hAnsi="Arial" w:cs="Arial"/>
          <w:color w:val="000000" w:themeColor="text1"/>
          <w:sz w:val="22"/>
          <w:szCs w:val="22"/>
          <w:lang w:val="es-ES_tradnl"/>
        </w:rPr>
        <w:t xml:space="preserve"> </w:t>
      </w:r>
      <w:r w:rsidR="004923DB" w:rsidRPr="00AC671F">
        <w:rPr>
          <w:rFonts w:ascii="Arial" w:eastAsia="Calibri" w:hAnsi="Arial" w:cs="Arial"/>
          <w:color w:val="000000" w:themeColor="text1"/>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4A0F88" w:rsidRPr="00AC671F">
        <w:rPr>
          <w:rFonts w:ascii="Arial" w:eastAsia="Calibri" w:hAnsi="Arial" w:cs="Arial"/>
          <w:color w:val="000000" w:themeColor="text1"/>
          <w:sz w:val="22"/>
          <w:szCs w:val="22"/>
          <w:lang w:val="es-ES_tradnl"/>
        </w:rPr>
        <w:t>»</w:t>
      </w:r>
      <w:r w:rsidR="004923DB" w:rsidRPr="00AC671F">
        <w:rPr>
          <w:rFonts w:ascii="Arial" w:eastAsia="Calibri" w:hAnsi="Arial" w:cs="Arial"/>
          <w:color w:val="000000" w:themeColor="text1"/>
          <w:sz w:val="22"/>
          <w:szCs w:val="22"/>
          <w:lang w:val="es-ES_tradnl"/>
        </w:rPr>
        <w:t>.</w:t>
      </w:r>
    </w:p>
    <w:p w14:paraId="19B880CB" w14:textId="2366DF3C" w:rsidR="00CD576C" w:rsidRPr="00AC671F" w:rsidRDefault="00571403" w:rsidP="00CD576C">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De otro lado, e</w:t>
      </w:r>
      <w:r w:rsidR="00AB2797" w:rsidRPr="00AC671F">
        <w:rPr>
          <w:rFonts w:ascii="Arial" w:eastAsia="Calibri" w:hAnsi="Arial" w:cs="Arial"/>
          <w:color w:val="000000" w:themeColor="text1"/>
          <w:sz w:val="22"/>
          <w:szCs w:val="22"/>
          <w:lang w:val="es-ES_tradnl"/>
        </w:rPr>
        <w:t>l artículo 6 del Decreto 399 de 2021</w:t>
      </w:r>
      <w:r w:rsidR="00672345" w:rsidRPr="00AC671F">
        <w:rPr>
          <w:rFonts w:ascii="Arial" w:eastAsia="Calibri" w:hAnsi="Arial" w:cs="Arial"/>
          <w:color w:val="000000" w:themeColor="text1"/>
          <w:sz w:val="22"/>
          <w:szCs w:val="22"/>
          <w:lang w:val="es-ES_tradnl"/>
        </w:rPr>
        <w:t xml:space="preserve"> adiciona un parágrafo transitorio</w:t>
      </w:r>
      <w:r w:rsidR="000B578D" w:rsidRPr="00AC671F">
        <w:rPr>
          <w:rFonts w:ascii="Arial" w:eastAsia="Calibri" w:hAnsi="Arial" w:cs="Arial"/>
          <w:color w:val="000000" w:themeColor="text1"/>
          <w:sz w:val="22"/>
          <w:szCs w:val="22"/>
          <w:lang w:val="es-ES_tradnl"/>
        </w:rPr>
        <w:t xml:space="preserve"> –sustituido después por el artículo 3 del Decreto</w:t>
      </w:r>
      <w:r w:rsidR="00526E48" w:rsidRPr="00AC671F">
        <w:rPr>
          <w:rFonts w:ascii="Arial" w:eastAsia="Calibri" w:hAnsi="Arial" w:cs="Arial"/>
          <w:color w:val="000000" w:themeColor="text1"/>
          <w:sz w:val="22"/>
          <w:szCs w:val="22"/>
          <w:lang w:val="es-ES_tradnl"/>
        </w:rPr>
        <w:t xml:space="preserve"> 579 de 2021–</w:t>
      </w:r>
      <w:r w:rsidR="00672345" w:rsidRPr="00AC671F">
        <w:rPr>
          <w:rFonts w:ascii="Arial" w:eastAsia="Calibri" w:hAnsi="Arial" w:cs="Arial"/>
          <w:color w:val="000000" w:themeColor="text1"/>
          <w:sz w:val="22"/>
          <w:szCs w:val="22"/>
          <w:lang w:val="es-ES_tradnl"/>
        </w:rPr>
        <w:t xml:space="preserve"> al artículo </w:t>
      </w:r>
      <w:r w:rsidR="0048155D" w:rsidRPr="00AC671F">
        <w:rPr>
          <w:rFonts w:ascii="Arial" w:eastAsia="Calibri" w:hAnsi="Arial" w:cs="Arial"/>
          <w:color w:val="000000" w:themeColor="text1"/>
          <w:sz w:val="22"/>
          <w:szCs w:val="22"/>
          <w:lang w:val="es-ES_tradnl"/>
        </w:rPr>
        <w:t>2.2.1.1.1.6.2. del Decreto 1082 de 2015</w:t>
      </w:r>
      <w:r w:rsidR="00C44F26" w:rsidRPr="00AC671F">
        <w:rPr>
          <w:rStyle w:val="Refdenotaalpie"/>
          <w:rFonts w:ascii="Arial" w:eastAsia="Calibri" w:hAnsi="Arial" w:cs="Arial"/>
          <w:color w:val="000000" w:themeColor="text1"/>
          <w:sz w:val="22"/>
          <w:szCs w:val="22"/>
          <w:lang w:val="es-ES_tradnl"/>
        </w:rPr>
        <w:footnoteReference w:id="11"/>
      </w:r>
      <w:r w:rsidR="00CD576C" w:rsidRPr="00AC671F">
        <w:rPr>
          <w:rFonts w:ascii="Arial" w:eastAsia="Calibri" w:hAnsi="Arial" w:cs="Arial"/>
          <w:color w:val="000000" w:themeColor="text1"/>
          <w:sz w:val="22"/>
          <w:szCs w:val="22"/>
          <w:lang w:val="es-ES_tradnl"/>
        </w:rPr>
        <w:t>, con el siguiente contenido:</w:t>
      </w:r>
    </w:p>
    <w:p w14:paraId="38BF32AF" w14:textId="77777777" w:rsidR="00CD576C" w:rsidRPr="00AC671F"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AC671F" w:rsidRDefault="00CD576C" w:rsidP="00B36B14">
      <w:pPr>
        <w:ind w:left="709" w:right="709" w:firstLine="0"/>
        <w:jc w:val="both"/>
        <w:rPr>
          <w:rFonts w:ascii="Arial" w:eastAsia="Calibri" w:hAnsi="Arial" w:cs="Arial"/>
          <w:color w:val="000000" w:themeColor="text1"/>
          <w:sz w:val="21"/>
          <w:szCs w:val="21"/>
          <w:lang w:val="es-ES_tradnl"/>
        </w:rPr>
      </w:pPr>
      <w:r w:rsidRPr="00AC671F">
        <w:rPr>
          <w:rFonts w:ascii="Arial" w:eastAsia="Calibri" w:hAnsi="Arial" w:cs="Arial"/>
          <w:color w:val="000000" w:themeColor="text1"/>
          <w:sz w:val="21"/>
          <w:szCs w:val="21"/>
          <w:lang w:val="es-ES_tradnl"/>
        </w:rPr>
        <w:lastRenderedPageBreak/>
        <w:t xml:space="preserve">De conformidad con los parágrafos transitorios de los artículos 2.2.1.1.1.5.2. y 2.2.1.1.1.5.6., y en desarrollo del deber de análisis de las Entidades Estatales, de que trata el artículo 2.2.1.1.1.6.1. de este </w:t>
      </w:r>
      <w:r w:rsidR="00C950AF" w:rsidRPr="00AC671F">
        <w:rPr>
          <w:rFonts w:ascii="Arial" w:eastAsia="Calibri" w:hAnsi="Arial" w:cs="Arial"/>
          <w:color w:val="000000" w:themeColor="text1"/>
          <w:sz w:val="21"/>
          <w:szCs w:val="21"/>
          <w:lang w:val="es-ES_tradnl"/>
        </w:rPr>
        <w:t>D</w:t>
      </w:r>
      <w:r w:rsidRPr="00AC671F">
        <w:rPr>
          <w:rFonts w:ascii="Arial" w:eastAsia="Calibri" w:hAnsi="Arial" w:cs="Arial"/>
          <w:color w:val="000000" w:themeColor="text1"/>
          <w:sz w:val="21"/>
          <w:szCs w:val="21"/>
          <w:lang w:val="es-ES_tradnl"/>
        </w:rPr>
        <w:t xml:space="preserve">ecreto, a partir del 1° de </w:t>
      </w:r>
      <w:r w:rsidR="00C950AF" w:rsidRPr="00AC671F">
        <w:rPr>
          <w:rFonts w:ascii="Arial" w:eastAsia="Calibri" w:hAnsi="Arial" w:cs="Arial"/>
          <w:color w:val="000000" w:themeColor="text1"/>
          <w:sz w:val="21"/>
          <w:szCs w:val="21"/>
          <w:lang w:val="es-ES_tradnl"/>
        </w:rPr>
        <w:t>julio</w:t>
      </w:r>
      <w:r w:rsidRPr="00AC671F">
        <w:rPr>
          <w:rFonts w:ascii="Arial" w:eastAsia="Calibri" w:hAnsi="Arial" w:cs="Arial"/>
          <w:color w:val="000000" w:themeColor="text1"/>
          <w:sz w:val="21"/>
          <w:szCs w:val="21"/>
          <w:lang w:val="es-ES_tradnl"/>
        </w:rPr>
        <w:t xml:space="preserve"> de 2021 las Entidades Estatales </w:t>
      </w:r>
      <w:r w:rsidR="00BD5D83" w:rsidRPr="00AC671F">
        <w:rPr>
          <w:rFonts w:ascii="Arial" w:eastAsia="Calibri" w:hAnsi="Arial" w:cs="Arial"/>
          <w:color w:val="000000" w:themeColor="text1"/>
          <w:sz w:val="21"/>
          <w:szCs w:val="21"/>
          <w:lang w:val="es-ES_tradnl"/>
        </w:rPr>
        <w:t>establecerán y evaluarán</w:t>
      </w:r>
      <w:r w:rsidRPr="00AC671F">
        <w:rPr>
          <w:rFonts w:ascii="Arial" w:eastAsia="Calibri" w:hAnsi="Arial" w:cs="Arial"/>
          <w:color w:val="000000" w:themeColor="text1"/>
          <w:sz w:val="21"/>
          <w:szCs w:val="21"/>
          <w:lang w:val="es-ES_tradnl"/>
        </w:rPr>
        <w:t xml:space="preserve"> los requisitos 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AC671F" w:rsidRDefault="00CD576C" w:rsidP="00CD576C">
      <w:pPr>
        <w:ind w:left="709" w:right="709"/>
        <w:jc w:val="both"/>
        <w:rPr>
          <w:rFonts w:ascii="Arial" w:eastAsia="Calibri" w:hAnsi="Arial" w:cs="Arial"/>
          <w:color w:val="000000" w:themeColor="text1"/>
          <w:sz w:val="21"/>
          <w:szCs w:val="21"/>
          <w:lang w:val="es-ES_tradnl"/>
        </w:rPr>
      </w:pPr>
    </w:p>
    <w:p w14:paraId="4BE67AA6" w14:textId="0224597A" w:rsidR="00CD576C" w:rsidRPr="00AC671F" w:rsidRDefault="00CD576C" w:rsidP="00B36B14">
      <w:pPr>
        <w:ind w:left="709" w:right="709" w:firstLine="0"/>
        <w:jc w:val="both"/>
        <w:rPr>
          <w:rFonts w:ascii="Arial" w:eastAsia="Calibri" w:hAnsi="Arial" w:cs="Arial"/>
          <w:color w:val="000000" w:themeColor="text1"/>
          <w:sz w:val="21"/>
          <w:szCs w:val="21"/>
          <w:lang w:val="es-ES_tradnl"/>
        </w:rPr>
      </w:pPr>
      <w:r w:rsidRPr="00AC671F">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AC671F">
        <w:rPr>
          <w:rFonts w:ascii="Arial" w:eastAsia="Calibri" w:hAnsi="Arial" w:cs="Arial"/>
          <w:color w:val="000000" w:themeColor="text1"/>
          <w:sz w:val="21"/>
          <w:szCs w:val="21"/>
          <w:lang w:val="es-ES_tradnl"/>
        </w:rPr>
        <w:t>julio</w:t>
      </w:r>
      <w:r w:rsidRPr="00AC671F">
        <w:rPr>
          <w:rFonts w:ascii="Arial" w:eastAsia="Calibri" w:hAnsi="Arial" w:cs="Arial"/>
          <w:color w:val="000000" w:themeColor="text1"/>
          <w:sz w:val="21"/>
          <w:szCs w:val="21"/>
          <w:lang w:val="es-ES_tradnl"/>
        </w:rPr>
        <w:t xml:space="preserve"> de 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AC671F" w:rsidRDefault="007C1C8E" w:rsidP="00271230">
      <w:pPr>
        <w:spacing w:line="276" w:lineRule="auto"/>
        <w:jc w:val="both"/>
        <w:rPr>
          <w:rFonts w:ascii="Arial" w:eastAsia="Calibri" w:hAnsi="Arial" w:cs="Arial"/>
          <w:color w:val="000000" w:themeColor="text1"/>
          <w:sz w:val="22"/>
          <w:szCs w:val="22"/>
          <w:lang w:val="es-ES_tradnl"/>
        </w:rPr>
      </w:pPr>
    </w:p>
    <w:p w14:paraId="323EA511" w14:textId="5BFD1991" w:rsidR="001E6F83" w:rsidRPr="00AC671F" w:rsidRDefault="00402E14" w:rsidP="008A43E4">
      <w:pPr>
        <w:spacing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Como se observa, </w:t>
      </w:r>
      <w:r w:rsidR="009E2845" w:rsidRPr="00AC671F">
        <w:rPr>
          <w:rFonts w:ascii="Arial" w:eastAsia="Calibri" w:hAnsi="Arial" w:cs="Arial"/>
          <w:color w:val="000000" w:themeColor="text1"/>
          <w:sz w:val="22"/>
          <w:szCs w:val="22"/>
          <w:lang w:val="es-ES_tradnl"/>
        </w:rPr>
        <w:t>el parágrafo transitorio</w:t>
      </w:r>
      <w:r w:rsidR="00EE2A68" w:rsidRPr="00AC671F">
        <w:rPr>
          <w:rFonts w:ascii="Arial" w:eastAsia="Calibri" w:hAnsi="Arial" w:cs="Arial"/>
          <w:color w:val="000000" w:themeColor="text1"/>
          <w:sz w:val="22"/>
          <w:szCs w:val="22"/>
          <w:lang w:val="es-ES_tradnl"/>
        </w:rPr>
        <w:t>,</w:t>
      </w:r>
      <w:r w:rsidR="009E2845" w:rsidRPr="00AC671F">
        <w:rPr>
          <w:rFonts w:ascii="Arial" w:eastAsia="Calibri" w:hAnsi="Arial" w:cs="Arial"/>
          <w:color w:val="000000" w:themeColor="text1"/>
          <w:sz w:val="22"/>
          <w:szCs w:val="22"/>
          <w:lang w:val="es-ES_tradnl"/>
        </w:rPr>
        <w:t xml:space="preserve"> agregado</w:t>
      </w:r>
      <w:r w:rsidR="00EE2A68" w:rsidRPr="00AC671F">
        <w:rPr>
          <w:rFonts w:ascii="Arial" w:eastAsia="Calibri" w:hAnsi="Arial" w:cs="Arial"/>
          <w:color w:val="000000" w:themeColor="text1"/>
          <w:sz w:val="22"/>
          <w:szCs w:val="22"/>
          <w:lang w:val="es-ES_tradnl"/>
        </w:rPr>
        <w:t xml:space="preserve"> al artículo 2.2.1.1.1.6.2. del Decreto 1082 de 2015</w:t>
      </w:r>
      <w:r w:rsidR="009E2845" w:rsidRPr="00AC671F">
        <w:rPr>
          <w:rFonts w:ascii="Arial" w:eastAsia="Calibri" w:hAnsi="Arial" w:cs="Arial"/>
          <w:color w:val="000000" w:themeColor="text1"/>
          <w:sz w:val="22"/>
          <w:szCs w:val="22"/>
          <w:lang w:val="es-ES_tradnl"/>
        </w:rPr>
        <w:t xml:space="preserve"> por el artículo 6 del Decreto 399 de </w:t>
      </w:r>
      <w:r w:rsidR="001E6F83" w:rsidRPr="00AC671F">
        <w:rPr>
          <w:rFonts w:ascii="Arial" w:eastAsia="Calibri" w:hAnsi="Arial" w:cs="Arial"/>
          <w:color w:val="000000" w:themeColor="text1"/>
          <w:sz w:val="22"/>
          <w:szCs w:val="22"/>
          <w:lang w:val="es-ES_tradnl"/>
        </w:rPr>
        <w:t>2021</w:t>
      </w:r>
      <w:r w:rsidR="00107357" w:rsidRPr="00AC671F">
        <w:rPr>
          <w:rFonts w:ascii="Arial" w:eastAsia="Calibri" w:hAnsi="Arial" w:cs="Arial"/>
          <w:color w:val="000000" w:themeColor="text1"/>
          <w:sz w:val="22"/>
          <w:szCs w:val="22"/>
          <w:lang w:val="es-ES_tradnl"/>
        </w:rPr>
        <w:t xml:space="preserve"> y sustituido por el artículo </w:t>
      </w:r>
      <w:r w:rsidR="00EB3399" w:rsidRPr="00AC671F">
        <w:rPr>
          <w:rFonts w:ascii="Arial" w:eastAsia="Calibri" w:hAnsi="Arial" w:cs="Arial"/>
          <w:color w:val="000000" w:themeColor="text1"/>
          <w:sz w:val="22"/>
          <w:szCs w:val="22"/>
          <w:lang w:val="es-ES_tradnl"/>
        </w:rPr>
        <w:t>3 del Decreto 579 de 2021</w:t>
      </w:r>
      <w:r w:rsidR="00EE2A68" w:rsidRPr="00AC671F">
        <w:rPr>
          <w:rFonts w:ascii="Arial" w:eastAsia="Calibri" w:hAnsi="Arial" w:cs="Arial"/>
          <w:color w:val="000000" w:themeColor="text1"/>
          <w:sz w:val="22"/>
          <w:szCs w:val="22"/>
          <w:lang w:val="es-ES_tradnl"/>
        </w:rPr>
        <w:t>,</w:t>
      </w:r>
      <w:r w:rsidR="001E6F83" w:rsidRPr="00AC671F">
        <w:rPr>
          <w:rFonts w:ascii="Arial" w:eastAsia="Calibri" w:hAnsi="Arial" w:cs="Arial"/>
          <w:color w:val="000000" w:themeColor="text1"/>
          <w:sz w:val="22"/>
          <w:szCs w:val="22"/>
          <w:lang w:val="es-ES_tradnl"/>
        </w:rPr>
        <w:t xml:space="preserve"> establece que:</w:t>
      </w:r>
    </w:p>
    <w:p w14:paraId="667D5524" w14:textId="37971EA6" w:rsidR="006E2892" w:rsidRPr="00AC671F" w:rsidRDefault="001E6F83" w:rsidP="008324BC">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i) A partir</w:t>
      </w:r>
      <w:r w:rsidR="001010E9" w:rsidRPr="00AC671F">
        <w:rPr>
          <w:rFonts w:ascii="Arial" w:eastAsia="Calibri" w:hAnsi="Arial" w:cs="Arial"/>
          <w:color w:val="000000" w:themeColor="text1"/>
          <w:sz w:val="22"/>
          <w:szCs w:val="22"/>
          <w:lang w:val="es-ES_tradnl"/>
        </w:rPr>
        <w:t xml:space="preserve"> del 1 de </w:t>
      </w:r>
      <w:r w:rsidR="00776796" w:rsidRPr="00AC671F">
        <w:rPr>
          <w:rFonts w:ascii="Arial" w:eastAsia="Calibri" w:hAnsi="Arial" w:cs="Arial"/>
          <w:color w:val="000000" w:themeColor="text1"/>
          <w:sz w:val="22"/>
          <w:szCs w:val="22"/>
          <w:lang w:val="es-ES_tradnl"/>
        </w:rPr>
        <w:t>julio</w:t>
      </w:r>
      <w:r w:rsidR="001010E9" w:rsidRPr="00AC671F">
        <w:rPr>
          <w:rFonts w:ascii="Arial" w:eastAsia="Calibri" w:hAnsi="Arial" w:cs="Arial"/>
          <w:color w:val="000000" w:themeColor="text1"/>
          <w:sz w:val="22"/>
          <w:szCs w:val="22"/>
          <w:lang w:val="es-ES_tradnl"/>
        </w:rPr>
        <w:t xml:space="preserve"> de 2021</w:t>
      </w:r>
      <w:r w:rsidR="008324BC" w:rsidRPr="00AC671F">
        <w:rPr>
          <w:rFonts w:ascii="Arial" w:eastAsia="Calibri" w:hAnsi="Arial" w:cs="Arial"/>
          <w:color w:val="000000" w:themeColor="text1"/>
          <w:sz w:val="22"/>
          <w:szCs w:val="22"/>
          <w:lang w:val="es-ES_tradnl"/>
        </w:rPr>
        <w:t xml:space="preserve"> </w:t>
      </w:r>
      <w:r w:rsidR="001010E9" w:rsidRPr="00AC671F">
        <w:rPr>
          <w:rFonts w:ascii="Arial" w:eastAsia="Calibri" w:hAnsi="Arial" w:cs="Arial"/>
          <w:color w:val="000000" w:themeColor="text1"/>
          <w:sz w:val="22"/>
          <w:szCs w:val="22"/>
          <w:lang w:val="es-ES_tradnl"/>
        </w:rPr>
        <w:t xml:space="preserve">las entidades estatales «[…] </w:t>
      </w:r>
      <w:r w:rsidR="00776796" w:rsidRPr="00AC671F">
        <w:rPr>
          <w:rFonts w:ascii="Arial" w:eastAsia="Calibri" w:hAnsi="Arial" w:cs="Arial"/>
          <w:color w:val="000000" w:themeColor="text1"/>
          <w:sz w:val="22"/>
          <w:szCs w:val="22"/>
          <w:lang w:val="es-ES_tradnl"/>
        </w:rPr>
        <w:t>establecerán y evaluarán</w:t>
      </w:r>
      <w:r w:rsidR="001010E9" w:rsidRPr="00AC671F">
        <w:rPr>
          <w:rFonts w:ascii="Arial" w:eastAsia="Calibri" w:hAnsi="Arial" w:cs="Arial"/>
          <w:color w:val="000000" w:themeColor="text1"/>
          <w:sz w:val="22"/>
          <w:szCs w:val="22"/>
          <w:lang w:val="es-ES_tradnl"/>
        </w:rPr>
        <w:t xml:space="preserve"> los requisitos habilitantes de capacidad financiera y organizacional teniendo en cuenta la información que conste en el Registro Único de Proponentes».</w:t>
      </w:r>
      <w:r w:rsidR="009C6A1D" w:rsidRPr="00AC671F">
        <w:rPr>
          <w:rFonts w:ascii="Arial" w:eastAsia="Calibri" w:hAnsi="Arial" w:cs="Arial"/>
          <w:color w:val="000000" w:themeColor="text1"/>
          <w:sz w:val="22"/>
          <w:szCs w:val="22"/>
          <w:lang w:val="es-ES_tradnl"/>
        </w:rPr>
        <w:t xml:space="preserve"> Es decir</w:t>
      </w:r>
      <w:r w:rsidR="008B5E27" w:rsidRPr="00AC671F">
        <w:rPr>
          <w:rFonts w:ascii="Arial" w:eastAsia="Calibri" w:hAnsi="Arial" w:cs="Arial"/>
          <w:color w:val="000000" w:themeColor="text1"/>
          <w:sz w:val="22"/>
          <w:szCs w:val="22"/>
          <w:lang w:val="es-ES_tradnl"/>
        </w:rPr>
        <w:t xml:space="preserve">, las entidades estatales deben tener en cuenta la información </w:t>
      </w:r>
      <w:r w:rsidR="004A5094" w:rsidRPr="00AC671F">
        <w:rPr>
          <w:rFonts w:ascii="Arial" w:eastAsia="Calibri" w:hAnsi="Arial" w:cs="Arial"/>
          <w:color w:val="000000" w:themeColor="text1"/>
          <w:sz w:val="22"/>
          <w:szCs w:val="22"/>
          <w:lang w:val="es-ES_tradnl"/>
        </w:rPr>
        <w:t>sobre</w:t>
      </w:r>
      <w:r w:rsidR="00647FB1" w:rsidRPr="00AC671F">
        <w:rPr>
          <w:rFonts w:ascii="Arial" w:eastAsia="Calibri" w:hAnsi="Arial" w:cs="Arial"/>
          <w:color w:val="000000" w:themeColor="text1"/>
          <w:sz w:val="22"/>
          <w:szCs w:val="22"/>
          <w:lang w:val="es-ES_tradnl"/>
        </w:rPr>
        <w:t xml:space="preserve"> la capacidad financiera y organizacional</w:t>
      </w:r>
      <w:r w:rsidR="008B5E27" w:rsidRPr="00AC671F">
        <w:rPr>
          <w:rFonts w:ascii="Arial" w:eastAsia="Calibri" w:hAnsi="Arial" w:cs="Arial"/>
          <w:color w:val="000000" w:themeColor="text1"/>
          <w:sz w:val="22"/>
          <w:szCs w:val="22"/>
          <w:lang w:val="es-ES_tradnl"/>
        </w:rPr>
        <w:t xml:space="preserve"> </w:t>
      </w:r>
      <w:r w:rsidR="00A814B9" w:rsidRPr="00AC671F">
        <w:rPr>
          <w:rFonts w:ascii="Arial" w:eastAsia="Calibri" w:hAnsi="Arial" w:cs="Arial"/>
          <w:color w:val="000000" w:themeColor="text1"/>
          <w:sz w:val="22"/>
          <w:szCs w:val="22"/>
          <w:lang w:val="es-ES_tradnl"/>
        </w:rPr>
        <w:t>«correspondiente a los últimos tres (3) años fiscales anteriores al respectivo acto»</w:t>
      </w:r>
      <w:r w:rsidR="00D41F88" w:rsidRPr="00AC671F">
        <w:rPr>
          <w:rFonts w:ascii="Arial" w:eastAsia="Calibri" w:hAnsi="Arial" w:cs="Arial"/>
          <w:color w:val="000000" w:themeColor="text1"/>
          <w:sz w:val="22"/>
          <w:szCs w:val="22"/>
          <w:lang w:val="es-ES_tradnl"/>
        </w:rPr>
        <w:t xml:space="preserve"> o «desde su primer cierre fiscal», según el caso.</w:t>
      </w:r>
    </w:p>
    <w:p w14:paraId="5B6C25A9" w14:textId="60333F50" w:rsidR="00C344F6" w:rsidRPr="00AC671F" w:rsidRDefault="006E2892" w:rsidP="008324BC">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ii) </w:t>
      </w:r>
      <w:r w:rsidR="004B448D" w:rsidRPr="00AC671F">
        <w:rPr>
          <w:rFonts w:ascii="Arial" w:eastAsia="Calibri" w:hAnsi="Arial" w:cs="Arial"/>
          <w:color w:val="000000" w:themeColor="text1"/>
          <w:sz w:val="22"/>
          <w:szCs w:val="22"/>
          <w:lang w:val="es-ES_tradnl"/>
        </w:rPr>
        <w:t xml:space="preserve">Las entidades estatales conservan </w:t>
      </w:r>
      <w:r w:rsidR="00686BB9" w:rsidRPr="00AC671F">
        <w:rPr>
          <w:rFonts w:ascii="Arial" w:eastAsia="Calibri" w:hAnsi="Arial" w:cs="Arial"/>
          <w:color w:val="000000" w:themeColor="text1"/>
          <w:sz w:val="22"/>
          <w:szCs w:val="22"/>
          <w:lang w:val="es-ES_tradnl"/>
        </w:rPr>
        <w:t>su</w:t>
      </w:r>
      <w:r w:rsidR="00003661" w:rsidRPr="00AC671F">
        <w:rPr>
          <w:rFonts w:ascii="Arial" w:eastAsia="Calibri" w:hAnsi="Arial" w:cs="Arial"/>
          <w:color w:val="000000" w:themeColor="text1"/>
          <w:sz w:val="22"/>
          <w:szCs w:val="22"/>
          <w:lang w:val="es-ES_tradnl"/>
        </w:rPr>
        <w:t xml:space="preserve"> discrecionalidad administrativa para </w:t>
      </w:r>
      <w:r w:rsidR="00E640D2" w:rsidRPr="00AC671F">
        <w:rPr>
          <w:rFonts w:ascii="Arial" w:eastAsia="Calibri" w:hAnsi="Arial" w:cs="Arial"/>
          <w:color w:val="000000" w:themeColor="text1"/>
          <w:sz w:val="22"/>
          <w:szCs w:val="22"/>
          <w:lang w:val="es-ES_tradnl"/>
        </w:rPr>
        <w:t>determinar</w:t>
      </w:r>
      <w:r w:rsidR="00003661" w:rsidRPr="00AC671F">
        <w:rPr>
          <w:rFonts w:ascii="Arial" w:eastAsia="Calibri" w:hAnsi="Arial" w:cs="Arial"/>
          <w:color w:val="000000" w:themeColor="text1"/>
          <w:sz w:val="22"/>
          <w:szCs w:val="22"/>
          <w:lang w:val="es-ES_tradnl"/>
        </w:rPr>
        <w:t xml:space="preserve"> los requisitos habilitantes </w:t>
      </w:r>
      <w:r w:rsidR="00E640D2" w:rsidRPr="00AC671F">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El principio de proporcionalidad exige que </w:t>
      </w:r>
      <w:r w:rsidR="00F329D6" w:rsidRPr="00AC671F">
        <w:rPr>
          <w:rFonts w:ascii="Arial" w:eastAsia="Calibri" w:hAnsi="Arial" w:cs="Arial"/>
          <w:color w:val="000000" w:themeColor="text1"/>
          <w:sz w:val="22"/>
          <w:szCs w:val="22"/>
          <w:lang w:val="es-ES_tradnl"/>
        </w:rPr>
        <w:t>dichos indicadores sean razonables, o sea, que guarden congruencia con el objeto</w:t>
      </w:r>
      <w:r w:rsidR="00686BB9" w:rsidRPr="00AC671F">
        <w:rPr>
          <w:rFonts w:ascii="Arial" w:eastAsia="Calibri" w:hAnsi="Arial" w:cs="Arial"/>
          <w:color w:val="000000" w:themeColor="text1"/>
          <w:sz w:val="22"/>
          <w:szCs w:val="22"/>
          <w:lang w:val="es-ES_tradnl"/>
        </w:rPr>
        <w:t xml:space="preserve">, </w:t>
      </w:r>
      <w:r w:rsidR="00F329D6" w:rsidRPr="00AC671F">
        <w:rPr>
          <w:rFonts w:ascii="Arial" w:eastAsia="Calibri" w:hAnsi="Arial" w:cs="Arial"/>
          <w:color w:val="000000" w:themeColor="text1"/>
          <w:sz w:val="22"/>
          <w:szCs w:val="22"/>
          <w:lang w:val="es-ES_tradnl"/>
        </w:rPr>
        <w:t>alcance</w:t>
      </w:r>
      <w:r w:rsidR="00686BB9" w:rsidRPr="00AC671F">
        <w:rPr>
          <w:rFonts w:ascii="Arial" w:eastAsia="Calibri" w:hAnsi="Arial" w:cs="Arial"/>
          <w:color w:val="000000" w:themeColor="text1"/>
          <w:sz w:val="22"/>
          <w:szCs w:val="22"/>
          <w:lang w:val="es-ES_tradnl"/>
        </w:rPr>
        <w:t>, valor y plazo</w:t>
      </w:r>
      <w:r w:rsidR="00F329D6" w:rsidRPr="00AC671F">
        <w:rPr>
          <w:rFonts w:ascii="Arial" w:eastAsia="Calibri" w:hAnsi="Arial" w:cs="Arial"/>
          <w:color w:val="000000" w:themeColor="text1"/>
          <w:sz w:val="22"/>
          <w:szCs w:val="22"/>
          <w:lang w:val="es-ES_tradnl"/>
        </w:rPr>
        <w:t xml:space="preserve"> del contrato</w:t>
      </w:r>
      <w:r w:rsidR="00176188" w:rsidRPr="00AC671F">
        <w:rPr>
          <w:rFonts w:ascii="Arial" w:eastAsia="Calibri" w:hAnsi="Arial" w:cs="Arial"/>
          <w:color w:val="000000" w:themeColor="text1"/>
          <w:sz w:val="22"/>
          <w:szCs w:val="22"/>
          <w:lang w:val="es-ES_tradnl"/>
        </w:rPr>
        <w:t>, que sean necesarios y no restrinjan injustificadamente la libre concurrencia.</w:t>
      </w:r>
    </w:p>
    <w:p w14:paraId="68D7571C" w14:textId="1E3E2389" w:rsidR="00C40791" w:rsidRPr="00AC671F" w:rsidRDefault="00C344F6" w:rsidP="008F67CF">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iii) </w:t>
      </w:r>
      <w:r w:rsidR="001E5AB2" w:rsidRPr="00AC671F">
        <w:rPr>
          <w:rFonts w:ascii="Arial" w:eastAsia="Calibri" w:hAnsi="Arial" w:cs="Arial"/>
          <w:color w:val="000000" w:themeColor="text1"/>
          <w:sz w:val="22"/>
          <w:szCs w:val="22"/>
          <w:lang w:val="es-ES_tradnl"/>
        </w:rPr>
        <w:t>En los procesos de selección cuyo acto administrativo de apertura</w:t>
      </w:r>
      <w:r w:rsidR="007F3056" w:rsidRPr="00AC671F">
        <w:rPr>
          <w:rFonts w:ascii="Arial" w:eastAsia="Calibri" w:hAnsi="Arial" w:cs="Arial"/>
          <w:color w:val="000000" w:themeColor="text1"/>
          <w:sz w:val="22"/>
          <w:szCs w:val="22"/>
          <w:lang w:val="es-ES_tradnl"/>
        </w:rPr>
        <w:t xml:space="preserve"> o invitación se publique a partir del 1 de </w:t>
      </w:r>
      <w:r w:rsidR="0067147C" w:rsidRPr="00AC671F">
        <w:rPr>
          <w:rFonts w:ascii="Arial" w:eastAsia="Calibri" w:hAnsi="Arial" w:cs="Arial"/>
          <w:color w:val="000000" w:themeColor="text1"/>
          <w:sz w:val="22"/>
          <w:szCs w:val="22"/>
          <w:lang w:val="es-ES_tradnl"/>
        </w:rPr>
        <w:t>julio</w:t>
      </w:r>
      <w:r w:rsidR="007F3056" w:rsidRPr="00AC671F">
        <w:rPr>
          <w:rFonts w:ascii="Arial" w:eastAsia="Calibri" w:hAnsi="Arial" w:cs="Arial"/>
          <w:color w:val="000000" w:themeColor="text1"/>
          <w:sz w:val="22"/>
          <w:szCs w:val="22"/>
          <w:lang w:val="es-ES_tradnl"/>
        </w:rPr>
        <w:t xml:space="preserve"> de 2021 las entidades estatales deberán</w:t>
      </w:r>
      <w:r w:rsidR="00275AD0" w:rsidRPr="00AC671F">
        <w:rPr>
          <w:rFonts w:ascii="Arial" w:eastAsia="Calibri" w:hAnsi="Arial" w:cs="Arial"/>
          <w:color w:val="000000" w:themeColor="text1"/>
          <w:sz w:val="22"/>
          <w:szCs w:val="22"/>
          <w:lang w:val="es-ES_tradnl"/>
        </w:rPr>
        <w:t xml:space="preserve"> tener en cuenta la información financiera y </w:t>
      </w:r>
      <w:r w:rsidR="00626A11" w:rsidRPr="00AC671F">
        <w:rPr>
          <w:rFonts w:ascii="Arial" w:eastAsia="Calibri" w:hAnsi="Arial" w:cs="Arial"/>
          <w:color w:val="000000" w:themeColor="text1"/>
          <w:sz w:val="22"/>
          <w:szCs w:val="22"/>
          <w:lang w:val="es-ES_tradnl"/>
        </w:rPr>
        <w:t>organizacional que esté vigente y en firme en el RUP.</w:t>
      </w:r>
    </w:p>
    <w:p w14:paraId="60518DA2" w14:textId="2EA9AF70" w:rsidR="00C344F6" w:rsidRPr="00AC671F" w:rsidRDefault="00C40791" w:rsidP="008F67CF">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iv) </w:t>
      </w:r>
      <w:r w:rsidR="009F2137" w:rsidRPr="00AC671F">
        <w:rPr>
          <w:rFonts w:ascii="Arial" w:eastAsia="Calibri" w:hAnsi="Arial" w:cs="Arial"/>
          <w:color w:val="000000" w:themeColor="text1"/>
          <w:sz w:val="22"/>
          <w:szCs w:val="22"/>
          <w:lang w:val="es-ES_tradnl"/>
        </w:rPr>
        <w:t>A partir de la fecha establecida anteriormente, l</w:t>
      </w:r>
      <w:r w:rsidRPr="00AC671F">
        <w:rPr>
          <w:rFonts w:ascii="Arial" w:eastAsia="Calibri" w:hAnsi="Arial" w:cs="Arial"/>
          <w:color w:val="000000" w:themeColor="text1"/>
          <w:sz w:val="22"/>
          <w:szCs w:val="22"/>
          <w:lang w:val="es-ES_tradnl"/>
        </w:rPr>
        <w:t xml:space="preserve">a evaluación de los </w:t>
      </w:r>
      <w:r w:rsidR="004C4772" w:rsidRPr="00AC671F">
        <w:rPr>
          <w:rFonts w:ascii="Arial" w:eastAsia="Calibri" w:hAnsi="Arial" w:cs="Arial"/>
          <w:color w:val="000000" w:themeColor="text1"/>
          <w:sz w:val="22"/>
          <w:szCs w:val="22"/>
          <w:lang w:val="es-ES_tradnl"/>
        </w:rPr>
        <w:t xml:space="preserve">indicadores de capacidad </w:t>
      </w:r>
      <w:r w:rsidR="004C4772" w:rsidRPr="00AC671F">
        <w:rPr>
          <w:rFonts w:ascii="Arial" w:eastAsia="Calibri" w:hAnsi="Arial" w:cs="Arial"/>
          <w:i/>
          <w:iCs/>
          <w:color w:val="000000" w:themeColor="text1"/>
          <w:sz w:val="22"/>
          <w:szCs w:val="22"/>
          <w:lang w:val="es-ES_tradnl"/>
        </w:rPr>
        <w:t>financiera</w:t>
      </w:r>
      <w:r w:rsidR="00515D66" w:rsidRPr="00AC671F">
        <w:rPr>
          <w:rFonts w:ascii="Arial" w:eastAsia="Calibri" w:hAnsi="Arial" w:cs="Arial"/>
          <w:i/>
          <w:iCs/>
          <w:color w:val="000000" w:themeColor="text1"/>
          <w:sz w:val="22"/>
          <w:szCs w:val="22"/>
          <w:lang w:val="es-ES_tradnl"/>
        </w:rPr>
        <w:t xml:space="preserve"> –</w:t>
      </w:r>
      <w:r w:rsidR="00577276" w:rsidRPr="00AC671F">
        <w:rPr>
          <w:rFonts w:ascii="Arial" w:eastAsia="Calibri" w:hAnsi="Arial" w:cs="Arial"/>
          <w:color w:val="000000" w:themeColor="text1"/>
          <w:sz w:val="22"/>
          <w:szCs w:val="22"/>
          <w:lang w:val="es-ES_tradnl"/>
        </w:rPr>
        <w:t>índice de liquidez, índice de endeudamiento</w:t>
      </w:r>
      <w:r w:rsidR="005F34DD" w:rsidRPr="00AC671F">
        <w:rPr>
          <w:rFonts w:ascii="Arial" w:eastAsia="Calibri" w:hAnsi="Arial" w:cs="Arial"/>
          <w:color w:val="000000" w:themeColor="text1"/>
          <w:sz w:val="22"/>
          <w:szCs w:val="22"/>
          <w:lang w:val="es-ES_tradnl"/>
        </w:rPr>
        <w:t xml:space="preserve"> y razón de cobertura de intereses– y </w:t>
      </w:r>
      <w:r w:rsidR="005F34DD" w:rsidRPr="00AC671F">
        <w:rPr>
          <w:rFonts w:ascii="Arial" w:eastAsia="Calibri" w:hAnsi="Arial" w:cs="Arial"/>
          <w:i/>
          <w:iCs/>
          <w:color w:val="000000" w:themeColor="text1"/>
          <w:sz w:val="22"/>
          <w:szCs w:val="22"/>
          <w:lang w:val="es-ES_tradnl"/>
        </w:rPr>
        <w:t>organizacional</w:t>
      </w:r>
      <w:r w:rsidR="005F34DD" w:rsidRPr="00AC671F">
        <w:rPr>
          <w:rFonts w:ascii="Arial" w:eastAsia="Calibri" w:hAnsi="Arial" w:cs="Arial"/>
          <w:color w:val="000000" w:themeColor="text1"/>
          <w:sz w:val="22"/>
          <w:szCs w:val="22"/>
          <w:lang w:val="es-ES_tradnl"/>
        </w:rPr>
        <w:t xml:space="preserve"> –</w:t>
      </w:r>
      <w:r w:rsidR="00585F87" w:rsidRPr="00AC671F">
        <w:rPr>
          <w:rFonts w:ascii="Arial" w:eastAsia="Calibri" w:hAnsi="Arial" w:cs="Arial"/>
          <w:color w:val="000000" w:themeColor="text1"/>
          <w:sz w:val="22"/>
          <w:szCs w:val="22"/>
          <w:lang w:val="es-ES_tradnl"/>
        </w:rPr>
        <w:t>rentabilidad del patrimonio y rentabilidad del activo–,</w:t>
      </w:r>
      <w:r w:rsidR="008A58BB" w:rsidRPr="00AC671F">
        <w:rPr>
          <w:rFonts w:ascii="Arial" w:eastAsia="Calibri" w:hAnsi="Arial" w:cs="Arial"/>
          <w:color w:val="000000" w:themeColor="text1"/>
          <w:sz w:val="22"/>
          <w:szCs w:val="22"/>
          <w:lang w:val="es-ES_tradnl"/>
        </w:rPr>
        <w:t xml:space="preserve"> se deberá realizar por parte de las entidades estatales «teniendo en cuenta </w:t>
      </w:r>
      <w:r w:rsidR="008A58BB" w:rsidRPr="00AC671F">
        <w:rPr>
          <w:rFonts w:ascii="Arial" w:eastAsia="Calibri" w:hAnsi="Arial" w:cs="Arial"/>
          <w:i/>
          <w:iCs/>
          <w:color w:val="000000" w:themeColor="text1"/>
          <w:sz w:val="22"/>
          <w:szCs w:val="22"/>
          <w:lang w:val="es-ES_tradnl"/>
        </w:rPr>
        <w:t>el mejor año fiscal que se refleje en el registro</w:t>
      </w:r>
      <w:r w:rsidR="008A58BB" w:rsidRPr="00AC671F">
        <w:rPr>
          <w:rFonts w:ascii="Arial" w:eastAsia="Calibri" w:hAnsi="Arial" w:cs="Arial"/>
          <w:color w:val="000000" w:themeColor="text1"/>
          <w:sz w:val="22"/>
          <w:szCs w:val="22"/>
          <w:lang w:val="es-ES_tradnl"/>
        </w:rPr>
        <w:t xml:space="preserve"> de cada proponente»</w:t>
      </w:r>
      <w:r w:rsidR="001D16BE" w:rsidRPr="00AC671F">
        <w:rPr>
          <w:rFonts w:ascii="Arial" w:eastAsia="Calibri" w:hAnsi="Arial" w:cs="Arial"/>
          <w:color w:val="000000" w:themeColor="text1"/>
          <w:sz w:val="22"/>
          <w:szCs w:val="22"/>
          <w:lang w:val="es-ES_tradnl"/>
        </w:rPr>
        <w:t xml:space="preserve"> (énfasis fuera de texto)</w:t>
      </w:r>
      <w:r w:rsidR="008A58BB" w:rsidRPr="00AC671F">
        <w:rPr>
          <w:rFonts w:ascii="Arial" w:eastAsia="Calibri" w:hAnsi="Arial" w:cs="Arial"/>
          <w:color w:val="000000" w:themeColor="text1"/>
          <w:sz w:val="22"/>
          <w:szCs w:val="22"/>
          <w:lang w:val="es-ES_tradnl"/>
        </w:rPr>
        <w:t>.</w:t>
      </w:r>
      <w:r w:rsidR="00992321" w:rsidRPr="00AC671F">
        <w:rPr>
          <w:rFonts w:ascii="Arial" w:eastAsia="Calibri" w:hAnsi="Arial" w:cs="Arial"/>
          <w:color w:val="000000" w:themeColor="text1"/>
          <w:sz w:val="22"/>
          <w:szCs w:val="22"/>
          <w:lang w:val="es-ES_tradnl"/>
        </w:rPr>
        <w:t xml:space="preserve"> </w:t>
      </w:r>
    </w:p>
    <w:p w14:paraId="42644EAB" w14:textId="3C8EBB17" w:rsidR="00FB0A80" w:rsidRPr="00AC671F" w:rsidRDefault="000A4629" w:rsidP="006466F2">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AC671F">
        <w:rPr>
          <w:rFonts w:ascii="Arial" w:eastAsia="Calibri" w:hAnsi="Arial" w:cs="Arial"/>
          <w:color w:val="000000" w:themeColor="text1"/>
          <w:sz w:val="22"/>
          <w:szCs w:val="22"/>
          <w:lang w:val="es-ES_tradnl"/>
        </w:rPr>
        <w:t xml:space="preserve">organizacional del proponente correspondiente a los últimos tres años o al período </w:t>
      </w:r>
      <w:r w:rsidR="008A21E8" w:rsidRPr="00AC671F">
        <w:rPr>
          <w:rFonts w:ascii="Arial" w:eastAsia="Calibri" w:hAnsi="Arial" w:cs="Arial"/>
          <w:color w:val="000000" w:themeColor="text1"/>
          <w:sz w:val="22"/>
          <w:szCs w:val="22"/>
          <w:lang w:val="es-ES_tradnl"/>
        </w:rPr>
        <w:lastRenderedPageBreak/>
        <w:t xml:space="preserve">transcurrido desde su primer cierre fiscal, según el caso, al momento de evaluar </w:t>
      </w:r>
      <w:r w:rsidR="001671BA" w:rsidRPr="00AC671F">
        <w:rPr>
          <w:rFonts w:ascii="Arial" w:eastAsia="Calibri" w:hAnsi="Arial" w:cs="Arial"/>
          <w:color w:val="000000" w:themeColor="text1"/>
          <w:sz w:val="22"/>
          <w:szCs w:val="22"/>
          <w:lang w:val="es-ES_tradnl"/>
        </w:rPr>
        <w:t xml:space="preserve">tales indicadores </w:t>
      </w:r>
      <w:r w:rsidR="008A21E8" w:rsidRPr="00AC671F">
        <w:rPr>
          <w:rFonts w:ascii="Arial" w:eastAsia="Calibri" w:hAnsi="Arial" w:cs="Arial"/>
          <w:color w:val="000000" w:themeColor="text1"/>
          <w:sz w:val="22"/>
          <w:szCs w:val="22"/>
          <w:lang w:val="es-ES_tradnl"/>
        </w:rPr>
        <w:t>las entidades estatales</w:t>
      </w:r>
      <w:r w:rsidR="001671BA" w:rsidRPr="00AC671F">
        <w:rPr>
          <w:rFonts w:ascii="Arial" w:eastAsia="Calibri" w:hAnsi="Arial" w:cs="Arial"/>
          <w:color w:val="000000" w:themeColor="text1"/>
          <w:sz w:val="22"/>
          <w:szCs w:val="22"/>
          <w:lang w:val="es-ES_tradnl"/>
        </w:rPr>
        <w:t xml:space="preserve"> deberán tener en cuenta </w:t>
      </w:r>
      <w:r w:rsidR="00BF5E78" w:rsidRPr="00AC671F">
        <w:rPr>
          <w:rFonts w:ascii="Arial" w:eastAsia="Calibri" w:hAnsi="Arial" w:cs="Arial"/>
          <w:color w:val="000000" w:themeColor="text1"/>
          <w:sz w:val="22"/>
          <w:szCs w:val="22"/>
          <w:lang w:val="es-ES_tradnl"/>
        </w:rPr>
        <w:t>«</w:t>
      </w:r>
      <w:r w:rsidR="0047088F" w:rsidRPr="00AC671F">
        <w:rPr>
          <w:rFonts w:ascii="Arial" w:eastAsia="Calibri" w:hAnsi="Arial" w:cs="Arial"/>
          <w:color w:val="000000" w:themeColor="text1"/>
          <w:sz w:val="22"/>
          <w:szCs w:val="22"/>
          <w:lang w:val="es-ES_tradnl"/>
        </w:rPr>
        <w:t>el mejor año fiscal</w:t>
      </w:r>
      <w:r w:rsidR="00BF5E78" w:rsidRPr="00AC671F">
        <w:rPr>
          <w:rFonts w:ascii="Arial" w:eastAsia="Calibri" w:hAnsi="Arial" w:cs="Arial"/>
          <w:color w:val="000000" w:themeColor="text1"/>
          <w:sz w:val="22"/>
          <w:szCs w:val="22"/>
          <w:lang w:val="es-ES_tradnl"/>
        </w:rPr>
        <w:t>»</w:t>
      </w:r>
      <w:r w:rsidR="0047088F" w:rsidRPr="00AC671F">
        <w:rPr>
          <w:rFonts w:ascii="Arial" w:eastAsia="Calibri" w:hAnsi="Arial" w:cs="Arial"/>
          <w:color w:val="000000" w:themeColor="text1"/>
          <w:sz w:val="22"/>
          <w:szCs w:val="22"/>
          <w:lang w:val="es-ES_tradnl"/>
        </w:rPr>
        <w:t xml:space="preserve"> que refleje</w:t>
      </w:r>
      <w:r w:rsidR="00CD5BF5" w:rsidRPr="00AC671F">
        <w:rPr>
          <w:rFonts w:ascii="Arial" w:eastAsia="Calibri" w:hAnsi="Arial" w:cs="Arial"/>
          <w:color w:val="000000" w:themeColor="text1"/>
          <w:sz w:val="22"/>
          <w:szCs w:val="22"/>
          <w:lang w:val="es-ES_tradnl"/>
        </w:rPr>
        <w:t xml:space="preserve"> el registro.</w:t>
      </w:r>
      <w:r w:rsidR="00BF5E78" w:rsidRPr="00AC671F">
        <w:rPr>
          <w:rFonts w:ascii="Arial" w:eastAsia="Calibri" w:hAnsi="Arial" w:cs="Arial"/>
          <w:color w:val="000000" w:themeColor="text1"/>
          <w:sz w:val="22"/>
          <w:szCs w:val="22"/>
          <w:lang w:val="es-ES_tradnl"/>
        </w:rPr>
        <w:t xml:space="preserve"> </w:t>
      </w:r>
      <w:r w:rsidR="00CA44ED" w:rsidRPr="00AC671F">
        <w:rPr>
          <w:rFonts w:ascii="Arial" w:eastAsia="Calibri" w:hAnsi="Arial" w:cs="Arial"/>
          <w:color w:val="000000" w:themeColor="text1"/>
          <w:sz w:val="22"/>
          <w:szCs w:val="22"/>
          <w:lang w:val="es-ES_tradnl"/>
        </w:rPr>
        <w:t xml:space="preserve">Por «mejor año fiscal» se interpreta </w:t>
      </w:r>
      <w:r w:rsidR="0091251B" w:rsidRPr="00AC671F">
        <w:rPr>
          <w:rFonts w:ascii="Arial" w:eastAsia="Calibri" w:hAnsi="Arial" w:cs="Arial"/>
          <w:color w:val="000000" w:themeColor="text1"/>
          <w:sz w:val="22"/>
          <w:szCs w:val="22"/>
          <w:lang w:val="es-ES_tradnl"/>
        </w:rPr>
        <w:t xml:space="preserve">la información relativa al año apreciada en su </w:t>
      </w:r>
      <w:r w:rsidR="00B208BB" w:rsidRPr="00AC671F">
        <w:rPr>
          <w:rFonts w:ascii="Arial" w:eastAsia="Calibri" w:hAnsi="Arial" w:cs="Arial"/>
          <w:color w:val="000000" w:themeColor="text1"/>
          <w:sz w:val="22"/>
          <w:szCs w:val="22"/>
          <w:lang w:val="es-ES_tradnl"/>
        </w:rPr>
        <w:t>conjunto, o sea, de manera integral</w:t>
      </w:r>
      <w:r w:rsidR="000D1BFB" w:rsidRPr="00AC671F">
        <w:rPr>
          <w:rFonts w:ascii="Arial" w:eastAsia="Calibri" w:hAnsi="Arial" w:cs="Arial"/>
          <w:color w:val="000000" w:themeColor="text1"/>
          <w:sz w:val="22"/>
          <w:szCs w:val="22"/>
          <w:lang w:val="es-ES_tradnl"/>
        </w:rPr>
        <w:t xml:space="preserve">, que permita al proponente cumplir los requisitos </w:t>
      </w:r>
      <w:r w:rsidR="00537420" w:rsidRPr="00AC671F">
        <w:rPr>
          <w:rFonts w:ascii="Arial" w:eastAsia="Calibri" w:hAnsi="Arial" w:cs="Arial"/>
          <w:color w:val="000000" w:themeColor="text1"/>
          <w:sz w:val="22"/>
          <w:szCs w:val="22"/>
          <w:lang w:val="es-ES_tradnl"/>
        </w:rPr>
        <w:t>habilitantes de capacidad financiera y organizacional</w:t>
      </w:r>
      <w:r w:rsidR="00B208BB" w:rsidRPr="00AC671F">
        <w:rPr>
          <w:rFonts w:ascii="Arial" w:eastAsia="Calibri" w:hAnsi="Arial" w:cs="Arial"/>
          <w:color w:val="000000" w:themeColor="text1"/>
          <w:sz w:val="22"/>
          <w:szCs w:val="22"/>
          <w:lang w:val="es-ES_tradnl"/>
        </w:rPr>
        <w:t>. Dicho de otr</w:t>
      </w:r>
      <w:r w:rsidR="00BD36D0" w:rsidRPr="00AC671F">
        <w:rPr>
          <w:rFonts w:ascii="Arial" w:eastAsia="Calibri" w:hAnsi="Arial" w:cs="Arial"/>
          <w:color w:val="000000" w:themeColor="text1"/>
          <w:sz w:val="22"/>
          <w:szCs w:val="22"/>
          <w:lang w:val="es-ES_tradnl"/>
        </w:rPr>
        <w:t>o</w:t>
      </w:r>
      <w:r w:rsidR="00B208BB" w:rsidRPr="00AC671F">
        <w:rPr>
          <w:rFonts w:ascii="Arial" w:eastAsia="Calibri" w:hAnsi="Arial" w:cs="Arial"/>
          <w:color w:val="000000" w:themeColor="text1"/>
          <w:sz w:val="22"/>
          <w:szCs w:val="22"/>
          <w:lang w:val="es-ES_tradnl"/>
        </w:rPr>
        <w:t xml:space="preserve"> </w:t>
      </w:r>
      <w:r w:rsidR="00BD36D0" w:rsidRPr="00AC671F">
        <w:rPr>
          <w:rFonts w:ascii="Arial" w:eastAsia="Calibri" w:hAnsi="Arial" w:cs="Arial"/>
          <w:color w:val="000000" w:themeColor="text1"/>
          <w:sz w:val="22"/>
          <w:szCs w:val="22"/>
          <w:lang w:val="es-ES_tradnl"/>
        </w:rPr>
        <w:t>modo</w:t>
      </w:r>
      <w:r w:rsidR="00B208BB" w:rsidRPr="00AC671F">
        <w:rPr>
          <w:rFonts w:ascii="Arial" w:eastAsia="Calibri" w:hAnsi="Arial" w:cs="Arial"/>
          <w:color w:val="000000" w:themeColor="text1"/>
          <w:sz w:val="22"/>
          <w:szCs w:val="22"/>
          <w:lang w:val="es-ES_tradnl"/>
        </w:rPr>
        <w:t>, cuando el parágrafo transitorio</w:t>
      </w:r>
      <w:r w:rsidR="00741562" w:rsidRPr="00AC671F">
        <w:rPr>
          <w:rFonts w:ascii="Arial" w:eastAsia="Calibri" w:hAnsi="Arial" w:cs="Arial"/>
          <w:color w:val="000000" w:themeColor="text1"/>
          <w:sz w:val="22"/>
          <w:szCs w:val="22"/>
          <w:lang w:val="es-ES_tradnl"/>
        </w:rPr>
        <w:t xml:space="preserve"> del </w:t>
      </w:r>
      <w:r w:rsidR="00B208BB" w:rsidRPr="00AC671F">
        <w:rPr>
          <w:rFonts w:ascii="Arial" w:eastAsia="Calibri" w:hAnsi="Arial" w:cs="Arial"/>
          <w:color w:val="000000" w:themeColor="text1"/>
          <w:sz w:val="22"/>
          <w:szCs w:val="22"/>
          <w:lang w:val="es-ES_tradnl"/>
        </w:rPr>
        <w:t xml:space="preserve">artículo </w:t>
      </w:r>
      <w:r w:rsidR="00741562" w:rsidRPr="00AC671F">
        <w:rPr>
          <w:rFonts w:ascii="Arial" w:eastAsia="Calibri" w:hAnsi="Arial" w:cs="Arial"/>
          <w:color w:val="000000" w:themeColor="text1"/>
          <w:sz w:val="22"/>
          <w:szCs w:val="22"/>
          <w:lang w:val="es-ES_tradnl"/>
        </w:rPr>
        <w:t>2.2.1.1.1.6.2, adicionado por el artículo 6 del Decreto</w:t>
      </w:r>
      <w:r w:rsidR="00E72080" w:rsidRPr="00AC671F">
        <w:rPr>
          <w:rFonts w:ascii="Arial" w:eastAsia="Calibri" w:hAnsi="Arial" w:cs="Arial"/>
          <w:color w:val="000000" w:themeColor="text1"/>
          <w:sz w:val="22"/>
          <w:szCs w:val="22"/>
          <w:lang w:val="es-ES_tradnl"/>
        </w:rPr>
        <w:t xml:space="preserve"> 399 de 2021</w:t>
      </w:r>
      <w:r w:rsidR="005A16F3" w:rsidRPr="00AC671F">
        <w:rPr>
          <w:rFonts w:ascii="Arial" w:eastAsia="Calibri" w:hAnsi="Arial" w:cs="Arial"/>
          <w:color w:val="000000" w:themeColor="text1"/>
          <w:sz w:val="22"/>
          <w:szCs w:val="22"/>
          <w:lang w:val="es-ES_tradnl"/>
        </w:rPr>
        <w:t xml:space="preserve"> y sustituido por el artículo </w:t>
      </w:r>
      <w:r w:rsidR="005A771F" w:rsidRPr="00AC671F">
        <w:rPr>
          <w:rFonts w:ascii="Arial" w:eastAsia="Calibri" w:hAnsi="Arial" w:cs="Arial"/>
          <w:color w:val="000000" w:themeColor="text1"/>
          <w:sz w:val="22"/>
          <w:szCs w:val="22"/>
          <w:lang w:val="es-ES_tradnl"/>
        </w:rPr>
        <w:t>3 del Decreto 579 de 2021</w:t>
      </w:r>
      <w:r w:rsidR="00E72080" w:rsidRPr="00AC671F">
        <w:rPr>
          <w:rFonts w:ascii="Arial" w:eastAsia="Calibri" w:hAnsi="Arial" w:cs="Arial"/>
          <w:color w:val="000000" w:themeColor="text1"/>
          <w:sz w:val="22"/>
          <w:szCs w:val="22"/>
          <w:lang w:val="es-ES_tradnl"/>
        </w:rPr>
        <w:t>, establece que «</w:t>
      </w:r>
      <w:r w:rsidR="00E72080" w:rsidRPr="00AC671F">
        <w:rPr>
          <w:rFonts w:ascii="Arial" w:hAnsi="Arial" w:cs="Arial"/>
          <w:color w:val="000000" w:themeColor="text1"/>
          <w:sz w:val="22"/>
          <w:szCs w:val="22"/>
          <w:lang w:val="es-ES_tradnl"/>
        </w:rPr>
        <w:t xml:space="preserve">[…] </w:t>
      </w:r>
      <w:r w:rsidR="00E72080" w:rsidRPr="00AC671F">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w:t>
      </w:r>
      <w:r w:rsidR="00E26551" w:rsidRPr="00AC671F">
        <w:rPr>
          <w:rFonts w:ascii="Arial" w:eastAsia="Calibri" w:hAnsi="Arial" w:cs="Arial"/>
          <w:color w:val="000000" w:themeColor="text1"/>
          <w:sz w:val="22"/>
          <w:szCs w:val="22"/>
          <w:lang w:val="es-ES_tradnl"/>
        </w:rPr>
        <w:t xml:space="preserve">examinar los años </w:t>
      </w:r>
      <w:r w:rsidR="00826870" w:rsidRPr="00AC671F">
        <w:rPr>
          <w:rFonts w:ascii="Arial" w:eastAsia="Calibri" w:hAnsi="Arial" w:cs="Arial"/>
          <w:color w:val="000000" w:themeColor="text1"/>
          <w:sz w:val="22"/>
          <w:szCs w:val="22"/>
          <w:lang w:val="es-ES_tradnl"/>
        </w:rPr>
        <w:t>certificados en el RUP y escoger</w:t>
      </w:r>
      <w:r w:rsidR="000F3E4C" w:rsidRPr="00AC671F">
        <w:rPr>
          <w:rFonts w:ascii="Arial" w:eastAsia="Calibri" w:hAnsi="Arial" w:cs="Arial"/>
          <w:color w:val="000000" w:themeColor="text1"/>
          <w:sz w:val="22"/>
          <w:szCs w:val="22"/>
          <w:lang w:val="es-ES_tradnl"/>
        </w:rPr>
        <w:t xml:space="preserve"> para ser evaluado</w:t>
      </w:r>
      <w:r w:rsidR="00826870" w:rsidRPr="00AC671F">
        <w:rPr>
          <w:rFonts w:ascii="Arial" w:eastAsia="Calibri" w:hAnsi="Arial" w:cs="Arial"/>
          <w:color w:val="000000" w:themeColor="text1"/>
          <w:sz w:val="22"/>
          <w:szCs w:val="22"/>
          <w:lang w:val="es-ES_tradnl"/>
        </w:rPr>
        <w:t xml:space="preserve"> el que</w:t>
      </w:r>
      <w:r w:rsidR="00A60500" w:rsidRPr="00AC671F">
        <w:rPr>
          <w:rFonts w:ascii="Arial" w:eastAsia="Calibri" w:hAnsi="Arial" w:cs="Arial"/>
          <w:color w:val="000000" w:themeColor="text1"/>
          <w:sz w:val="22"/>
          <w:szCs w:val="22"/>
          <w:lang w:val="es-ES_tradnl"/>
        </w:rPr>
        <w:t xml:space="preserve"> refleje mejores indicadores de capacidad financiera y organizacional</w:t>
      </w:r>
      <w:r w:rsidR="007B6008" w:rsidRPr="00AC671F">
        <w:rPr>
          <w:rFonts w:ascii="Arial" w:eastAsia="Calibri" w:hAnsi="Arial" w:cs="Arial"/>
          <w:color w:val="000000" w:themeColor="text1"/>
          <w:sz w:val="22"/>
          <w:szCs w:val="22"/>
          <w:lang w:val="es-ES_tradnl"/>
        </w:rPr>
        <w:t>,</w:t>
      </w:r>
      <w:r w:rsidR="00196292" w:rsidRPr="00AC671F">
        <w:rPr>
          <w:rFonts w:ascii="Arial" w:eastAsia="Calibri" w:hAnsi="Arial" w:cs="Arial"/>
          <w:color w:val="000000" w:themeColor="text1"/>
          <w:sz w:val="22"/>
          <w:szCs w:val="22"/>
          <w:lang w:val="es-ES_tradnl"/>
        </w:rPr>
        <w:t xml:space="preserve"> que permita al proponente cumplir los requisitos habilitantes de capacidad financiera y organizacional.</w:t>
      </w:r>
    </w:p>
    <w:p w14:paraId="124A7B85" w14:textId="6F2F87A2" w:rsidR="006466F2" w:rsidRPr="00AC671F" w:rsidRDefault="00FB0A80" w:rsidP="006466F2">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Por lo tanto, </w:t>
      </w:r>
      <w:r w:rsidR="004565C6" w:rsidRPr="00AC671F">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AC671F">
        <w:rPr>
          <w:rFonts w:ascii="Arial" w:eastAsia="Calibri" w:hAnsi="Arial" w:cs="Arial"/>
          <w:color w:val="000000" w:themeColor="text1"/>
          <w:sz w:val="22"/>
          <w:szCs w:val="22"/>
          <w:lang w:val="es-ES_tradnl"/>
        </w:rPr>
        <w:t xml:space="preserve"> y sustituido por el artículo 3 del Decreto 579 de 2021</w:t>
      </w:r>
      <w:r w:rsidR="004565C6" w:rsidRPr="00AC671F">
        <w:rPr>
          <w:rFonts w:ascii="Arial" w:eastAsia="Calibri" w:hAnsi="Arial" w:cs="Arial"/>
          <w:color w:val="000000" w:themeColor="text1"/>
          <w:sz w:val="22"/>
          <w:szCs w:val="22"/>
          <w:lang w:val="es-ES_tradnl"/>
        </w:rPr>
        <w:t xml:space="preserve">, no exige que las entidades estatales </w:t>
      </w:r>
      <w:r w:rsidR="004E60CD" w:rsidRPr="00AC671F">
        <w:rPr>
          <w:rFonts w:ascii="Arial" w:eastAsia="Calibri" w:hAnsi="Arial" w:cs="Arial"/>
          <w:color w:val="000000" w:themeColor="text1"/>
          <w:sz w:val="22"/>
          <w:szCs w:val="22"/>
          <w:lang w:val="es-ES_tradnl"/>
        </w:rPr>
        <w:t>tengan en cuenta</w:t>
      </w:r>
      <w:r w:rsidR="004565C6" w:rsidRPr="00AC671F">
        <w:rPr>
          <w:rFonts w:ascii="Arial" w:eastAsia="Calibri" w:hAnsi="Arial" w:cs="Arial"/>
          <w:color w:val="000000" w:themeColor="text1"/>
          <w:sz w:val="22"/>
          <w:szCs w:val="22"/>
          <w:lang w:val="es-ES_tradnl"/>
        </w:rPr>
        <w:t xml:space="preserve"> el mejor año</w:t>
      </w:r>
      <w:r w:rsidR="00B53C98" w:rsidRPr="00AC671F">
        <w:rPr>
          <w:rFonts w:ascii="Arial" w:eastAsia="Calibri" w:hAnsi="Arial" w:cs="Arial"/>
          <w:color w:val="000000" w:themeColor="text1"/>
          <w:sz w:val="22"/>
          <w:szCs w:val="22"/>
          <w:lang w:val="es-ES_tradnl"/>
        </w:rPr>
        <w:t xml:space="preserve"> </w:t>
      </w:r>
      <w:r w:rsidR="00B53C98" w:rsidRPr="00AC671F">
        <w:rPr>
          <w:rFonts w:ascii="Arial" w:eastAsia="Calibri" w:hAnsi="Arial" w:cs="Arial"/>
          <w:i/>
          <w:iCs/>
          <w:color w:val="000000" w:themeColor="text1"/>
          <w:sz w:val="22"/>
          <w:szCs w:val="22"/>
          <w:lang w:val="es-ES_tradnl"/>
        </w:rPr>
        <w:t>por cada indicador</w:t>
      </w:r>
      <w:r w:rsidR="00851769" w:rsidRPr="00AC671F">
        <w:rPr>
          <w:rFonts w:ascii="Arial" w:eastAsia="Calibri" w:hAnsi="Arial" w:cs="Arial"/>
          <w:color w:val="000000" w:themeColor="text1"/>
          <w:sz w:val="22"/>
          <w:szCs w:val="22"/>
          <w:lang w:val="es-ES_tradnl"/>
        </w:rPr>
        <w:t>; verbigracia, el mejor año para el índice de liquidez</w:t>
      </w:r>
      <w:r w:rsidR="00EC1E82" w:rsidRPr="00AC671F">
        <w:rPr>
          <w:rFonts w:ascii="Arial" w:eastAsia="Calibri" w:hAnsi="Arial" w:cs="Arial"/>
          <w:color w:val="000000" w:themeColor="text1"/>
          <w:sz w:val="22"/>
          <w:szCs w:val="22"/>
          <w:lang w:val="es-ES_tradnl"/>
        </w:rPr>
        <w:t>, el mejor año</w:t>
      </w:r>
      <w:r w:rsidR="00A75278" w:rsidRPr="00AC671F">
        <w:rPr>
          <w:rFonts w:ascii="Arial" w:eastAsia="Calibri" w:hAnsi="Arial" w:cs="Arial"/>
          <w:color w:val="000000" w:themeColor="text1"/>
          <w:sz w:val="22"/>
          <w:szCs w:val="22"/>
          <w:lang w:val="es-ES_tradnl"/>
        </w:rPr>
        <w:t xml:space="preserve"> para el índice de endeudamiento o el mejor año para </w:t>
      </w:r>
      <w:r w:rsidR="00C56A86" w:rsidRPr="00AC671F">
        <w:rPr>
          <w:rFonts w:ascii="Arial" w:eastAsia="Calibri" w:hAnsi="Arial" w:cs="Arial"/>
          <w:color w:val="000000" w:themeColor="text1"/>
          <w:sz w:val="22"/>
          <w:szCs w:val="22"/>
          <w:lang w:val="es-ES_tradnl"/>
        </w:rPr>
        <w:t xml:space="preserve">la rentabilidad del patrimonio. Atendiendo a la teleología del Decreto 399 de 2021, por «mejor año» debe entenderse aquel </w:t>
      </w:r>
      <w:r w:rsidR="00D036D4" w:rsidRPr="00AC671F">
        <w:rPr>
          <w:rFonts w:ascii="Arial" w:eastAsia="Calibri" w:hAnsi="Arial" w:cs="Arial"/>
          <w:color w:val="000000" w:themeColor="text1"/>
          <w:sz w:val="22"/>
          <w:szCs w:val="22"/>
          <w:lang w:val="es-ES_tradnl"/>
        </w:rPr>
        <w:t xml:space="preserve">en el que, analizados conjuntamente todos los indicadores de capacidad financiera y organizacional, el proponente cumpla con dichos requisitos habilitantes. </w:t>
      </w:r>
    </w:p>
    <w:p w14:paraId="18265B7E" w14:textId="49C12817" w:rsidR="00D94C3E" w:rsidRPr="005402ED" w:rsidRDefault="00D94C3E" w:rsidP="006466F2">
      <w:pPr>
        <w:spacing w:before="120" w:line="276" w:lineRule="auto"/>
        <w:jc w:val="both"/>
        <w:rPr>
          <w:rFonts w:ascii="Arial" w:eastAsia="Calibri" w:hAnsi="Arial" w:cs="Arial"/>
          <w:color w:val="000000" w:themeColor="text1"/>
          <w:sz w:val="22"/>
          <w:szCs w:val="22"/>
          <w:lang w:val="es-ES_tradnl"/>
        </w:rPr>
      </w:pPr>
      <w:r w:rsidRPr="005402ED">
        <w:rPr>
          <w:rFonts w:ascii="Arial" w:eastAsia="Calibri" w:hAnsi="Arial" w:cs="Arial"/>
          <w:color w:val="000000" w:themeColor="text1"/>
          <w:sz w:val="22"/>
          <w:szCs w:val="22"/>
          <w:lang w:val="es-ES_tradnl"/>
        </w:rPr>
        <w:t>Aunque la referida norma no establece que sean los oferentes los que deb</w:t>
      </w:r>
      <w:r w:rsidR="006F0174" w:rsidRPr="005402ED">
        <w:rPr>
          <w:rFonts w:ascii="Arial" w:eastAsia="Calibri" w:hAnsi="Arial" w:cs="Arial"/>
          <w:color w:val="000000" w:themeColor="text1"/>
          <w:sz w:val="22"/>
          <w:szCs w:val="22"/>
          <w:lang w:val="es-ES_tradnl"/>
        </w:rPr>
        <w:t>a</w:t>
      </w:r>
      <w:r w:rsidRPr="005402ED">
        <w:rPr>
          <w:rFonts w:ascii="Arial" w:eastAsia="Calibri" w:hAnsi="Arial" w:cs="Arial"/>
          <w:color w:val="000000" w:themeColor="text1"/>
          <w:sz w:val="22"/>
          <w:szCs w:val="22"/>
          <w:lang w:val="es-ES_tradnl"/>
        </w:rPr>
        <w:t xml:space="preserve">n determinar cuál año desean que se les tenga en cuenta como el </w:t>
      </w:r>
      <w:r w:rsidR="000B45A6" w:rsidRPr="005402ED">
        <w:rPr>
          <w:rFonts w:ascii="Arial" w:eastAsia="Calibri" w:hAnsi="Arial" w:cs="Arial"/>
          <w:color w:val="000000" w:themeColor="text1"/>
          <w:sz w:val="22"/>
          <w:szCs w:val="22"/>
          <w:lang w:val="es-ES_tradnl"/>
        </w:rPr>
        <w:t>«</w:t>
      </w:r>
      <w:r w:rsidRPr="005402ED">
        <w:rPr>
          <w:rFonts w:ascii="Arial" w:eastAsia="Calibri" w:hAnsi="Arial" w:cs="Arial"/>
          <w:color w:val="000000" w:themeColor="text1"/>
          <w:sz w:val="22"/>
          <w:szCs w:val="22"/>
          <w:lang w:val="es-ES_tradnl"/>
        </w:rPr>
        <w:t>mejor</w:t>
      </w:r>
      <w:r w:rsidR="000B45A6" w:rsidRPr="005402ED">
        <w:rPr>
          <w:rFonts w:ascii="Arial" w:eastAsia="Calibri" w:hAnsi="Arial" w:cs="Arial"/>
          <w:color w:val="000000" w:themeColor="text1"/>
          <w:sz w:val="22"/>
          <w:szCs w:val="22"/>
          <w:lang w:val="es-ES_tradnl"/>
        </w:rPr>
        <w:t>»</w:t>
      </w:r>
      <w:r w:rsidRPr="005402ED">
        <w:rPr>
          <w:rFonts w:ascii="Arial" w:eastAsia="Calibri" w:hAnsi="Arial" w:cs="Arial"/>
          <w:color w:val="000000" w:themeColor="text1"/>
          <w:sz w:val="22"/>
          <w:szCs w:val="22"/>
          <w:lang w:val="es-ES_tradnl"/>
        </w:rPr>
        <w:t xml:space="preserve"> </w:t>
      </w:r>
      <w:r w:rsidR="004D1208" w:rsidRPr="005402ED">
        <w:rPr>
          <w:rFonts w:ascii="Arial" w:eastAsia="Calibri" w:hAnsi="Arial" w:cs="Arial"/>
          <w:color w:val="000000" w:themeColor="text1"/>
          <w:sz w:val="22"/>
          <w:szCs w:val="22"/>
          <w:lang w:val="es-ES_tradnl"/>
        </w:rPr>
        <w:t>al momento de verificar el cumplimiento de los requisitos habilitantes</w:t>
      </w:r>
      <w:r w:rsidR="000B45A6" w:rsidRPr="005402ED">
        <w:rPr>
          <w:rFonts w:ascii="Arial" w:eastAsia="Calibri" w:hAnsi="Arial" w:cs="Arial"/>
          <w:color w:val="000000" w:themeColor="text1"/>
          <w:sz w:val="22"/>
          <w:szCs w:val="22"/>
          <w:lang w:val="es-ES_tradnl"/>
        </w:rPr>
        <w:t xml:space="preserve"> de</w:t>
      </w:r>
      <w:r w:rsidR="008C2226" w:rsidRPr="005402ED">
        <w:rPr>
          <w:rFonts w:ascii="Arial" w:eastAsia="Calibri" w:hAnsi="Arial" w:cs="Arial"/>
          <w:color w:val="000000" w:themeColor="text1"/>
          <w:sz w:val="22"/>
          <w:szCs w:val="22"/>
          <w:lang w:val="es-ES_tradnl"/>
        </w:rPr>
        <w:t xml:space="preserve"> </w:t>
      </w:r>
      <w:r w:rsidR="000B45A6" w:rsidRPr="005402ED">
        <w:rPr>
          <w:rFonts w:ascii="Arial" w:eastAsia="Calibri" w:hAnsi="Arial" w:cs="Arial"/>
          <w:color w:val="000000" w:themeColor="text1"/>
          <w:sz w:val="22"/>
          <w:szCs w:val="22"/>
          <w:lang w:val="es-ES_tradnl"/>
        </w:rPr>
        <w:t>capacidad financiera y organizacional</w:t>
      </w:r>
      <w:r w:rsidR="004D1208" w:rsidRPr="005402ED">
        <w:rPr>
          <w:rFonts w:ascii="Arial" w:eastAsia="Calibri" w:hAnsi="Arial" w:cs="Arial"/>
          <w:color w:val="000000" w:themeColor="text1"/>
          <w:sz w:val="22"/>
          <w:szCs w:val="22"/>
          <w:lang w:val="es-ES_tradnl"/>
        </w:rPr>
        <w:t>, nada obsta para que la entidad estatal en el pliego de condiciones o documento equivalente</w:t>
      </w:r>
      <w:r w:rsidR="000B45A6" w:rsidRPr="005402ED">
        <w:rPr>
          <w:rFonts w:ascii="Arial" w:eastAsia="Calibri" w:hAnsi="Arial" w:cs="Arial"/>
          <w:color w:val="000000" w:themeColor="text1"/>
          <w:sz w:val="22"/>
          <w:szCs w:val="22"/>
          <w:lang w:val="es-ES_tradnl"/>
        </w:rPr>
        <w:t>, en ejercicio de su libertad de confección de este acto administrativo,</w:t>
      </w:r>
      <w:r w:rsidR="004D1208" w:rsidRPr="005402ED">
        <w:rPr>
          <w:rFonts w:ascii="Arial" w:eastAsia="Calibri" w:hAnsi="Arial" w:cs="Arial"/>
          <w:color w:val="000000" w:themeColor="text1"/>
          <w:sz w:val="22"/>
          <w:szCs w:val="22"/>
          <w:lang w:val="es-ES_tradnl"/>
        </w:rPr>
        <w:t xml:space="preserve"> permita que los proponentes </w:t>
      </w:r>
      <w:r w:rsidR="000B45A6" w:rsidRPr="005402ED">
        <w:rPr>
          <w:rFonts w:ascii="Arial" w:eastAsia="Calibri" w:hAnsi="Arial" w:cs="Arial"/>
          <w:color w:val="000000" w:themeColor="text1"/>
          <w:sz w:val="22"/>
          <w:szCs w:val="22"/>
          <w:lang w:val="es-ES_tradnl"/>
        </w:rPr>
        <w:t xml:space="preserve">así lo señalen. Sin embargo, </w:t>
      </w:r>
      <w:r w:rsidR="0079799E" w:rsidRPr="005402ED">
        <w:rPr>
          <w:rFonts w:ascii="Arial" w:eastAsia="Calibri" w:hAnsi="Arial" w:cs="Arial"/>
          <w:color w:val="000000" w:themeColor="text1"/>
          <w:sz w:val="22"/>
          <w:szCs w:val="22"/>
          <w:lang w:val="es-ES_tradnl"/>
        </w:rPr>
        <w:t>en caso de que un oferente diga en la propuesta cuál, desde su perspectiva</w:t>
      </w:r>
      <w:r w:rsidR="00464121" w:rsidRPr="005402ED">
        <w:rPr>
          <w:rFonts w:ascii="Arial" w:eastAsia="Calibri" w:hAnsi="Arial" w:cs="Arial"/>
          <w:color w:val="000000" w:themeColor="text1"/>
          <w:sz w:val="22"/>
          <w:szCs w:val="22"/>
          <w:lang w:val="es-ES_tradnl"/>
        </w:rPr>
        <w:t>,</w:t>
      </w:r>
      <w:r w:rsidR="0079799E" w:rsidRPr="005402ED">
        <w:rPr>
          <w:rFonts w:ascii="Arial" w:eastAsia="Calibri" w:hAnsi="Arial" w:cs="Arial"/>
          <w:color w:val="000000" w:themeColor="text1"/>
          <w:sz w:val="22"/>
          <w:szCs w:val="22"/>
          <w:lang w:val="es-ES_tradnl"/>
        </w:rPr>
        <w:t xml:space="preserve"> es el mejor año, </w:t>
      </w:r>
      <w:r w:rsidR="00464121" w:rsidRPr="005402ED">
        <w:rPr>
          <w:rFonts w:ascii="Arial" w:eastAsia="Calibri" w:hAnsi="Arial" w:cs="Arial"/>
          <w:color w:val="000000" w:themeColor="text1"/>
          <w:sz w:val="22"/>
          <w:szCs w:val="22"/>
          <w:lang w:val="es-ES_tradnl"/>
        </w:rPr>
        <w:t>tal</w:t>
      </w:r>
      <w:r w:rsidR="0079799E" w:rsidRPr="005402ED">
        <w:rPr>
          <w:rFonts w:ascii="Arial" w:eastAsia="Calibri" w:hAnsi="Arial" w:cs="Arial"/>
          <w:color w:val="000000" w:themeColor="text1"/>
          <w:sz w:val="22"/>
          <w:szCs w:val="22"/>
          <w:lang w:val="es-ES_tradnl"/>
        </w:rPr>
        <w:t xml:space="preserve"> </w:t>
      </w:r>
      <w:r w:rsidR="00464121" w:rsidRPr="005402ED">
        <w:rPr>
          <w:rFonts w:ascii="Arial" w:eastAsia="Calibri" w:hAnsi="Arial" w:cs="Arial"/>
          <w:color w:val="000000" w:themeColor="text1"/>
          <w:sz w:val="22"/>
          <w:szCs w:val="22"/>
          <w:lang w:val="es-ES_tradnl"/>
        </w:rPr>
        <w:t xml:space="preserve">manifestación </w:t>
      </w:r>
      <w:r w:rsidR="0079799E" w:rsidRPr="005402ED">
        <w:rPr>
          <w:rFonts w:ascii="Arial" w:eastAsia="Calibri" w:hAnsi="Arial" w:cs="Arial"/>
          <w:color w:val="000000" w:themeColor="text1"/>
          <w:sz w:val="22"/>
          <w:szCs w:val="22"/>
          <w:lang w:val="es-ES_tradnl"/>
        </w:rPr>
        <w:t xml:space="preserve">tendría un carácter meramente indicativo para la entidad estatal, pues si </w:t>
      </w:r>
      <w:r w:rsidR="00464121" w:rsidRPr="005402ED">
        <w:rPr>
          <w:rFonts w:ascii="Arial" w:eastAsia="Calibri" w:hAnsi="Arial" w:cs="Arial"/>
          <w:color w:val="000000" w:themeColor="text1"/>
          <w:sz w:val="22"/>
          <w:szCs w:val="22"/>
          <w:lang w:val="es-ES_tradnl"/>
        </w:rPr>
        <w:t>esta</w:t>
      </w:r>
      <w:r w:rsidR="00616178" w:rsidRPr="005402ED">
        <w:rPr>
          <w:rFonts w:ascii="Arial" w:eastAsia="Calibri" w:hAnsi="Arial" w:cs="Arial"/>
          <w:color w:val="000000" w:themeColor="text1"/>
          <w:sz w:val="22"/>
          <w:szCs w:val="22"/>
          <w:lang w:val="es-ES_tradnl"/>
        </w:rPr>
        <w:t xml:space="preserve"> verifica que con ese año –indicado por el proponente– aquel no cumple los requisitos habilitantes de capacidad financiera y organizacional, debe analizar objetivamente </w:t>
      </w:r>
      <w:r w:rsidR="006F0174" w:rsidRPr="005402ED">
        <w:rPr>
          <w:rFonts w:ascii="Arial" w:eastAsia="Calibri" w:hAnsi="Arial" w:cs="Arial"/>
          <w:color w:val="000000" w:themeColor="text1"/>
          <w:sz w:val="22"/>
          <w:szCs w:val="22"/>
          <w:lang w:val="es-ES_tradnl"/>
        </w:rPr>
        <w:t>el mejor año en la información que consta en el certificado del RUP</w:t>
      </w:r>
      <w:r w:rsidR="002227AF" w:rsidRPr="005402ED">
        <w:rPr>
          <w:rFonts w:ascii="Arial" w:eastAsia="Calibri" w:hAnsi="Arial" w:cs="Arial"/>
          <w:color w:val="000000" w:themeColor="text1"/>
          <w:sz w:val="22"/>
          <w:szCs w:val="22"/>
          <w:lang w:val="es-ES_tradnl"/>
        </w:rPr>
        <w:t xml:space="preserve">. Lo anterior se infiere del </w:t>
      </w:r>
      <w:r w:rsidR="00C6071B" w:rsidRPr="005402ED">
        <w:rPr>
          <w:rFonts w:ascii="Arial" w:eastAsia="Calibri" w:hAnsi="Arial" w:cs="Arial"/>
          <w:color w:val="000000" w:themeColor="text1"/>
          <w:sz w:val="22"/>
          <w:szCs w:val="22"/>
          <w:lang w:val="es-ES_tradnl"/>
        </w:rPr>
        <w:t>último inciso del parágrafo transitorio agregado por el artículo 6 del Decreto 399 de 2021</w:t>
      </w:r>
      <w:r w:rsidR="00A86373" w:rsidRPr="005402ED">
        <w:rPr>
          <w:rFonts w:ascii="Arial" w:eastAsia="Calibri" w:hAnsi="Arial" w:cs="Arial"/>
          <w:color w:val="000000" w:themeColor="text1"/>
          <w:sz w:val="22"/>
          <w:szCs w:val="22"/>
          <w:lang w:val="es-ES_tradnl"/>
        </w:rPr>
        <w:t xml:space="preserve"> y sustituido por el artículo 3 del Decreto 579 de 2021,</w:t>
      </w:r>
      <w:r w:rsidR="00C6071B" w:rsidRPr="005402ED">
        <w:rPr>
          <w:rFonts w:ascii="Arial" w:eastAsia="Calibri" w:hAnsi="Arial" w:cs="Arial"/>
          <w:color w:val="000000" w:themeColor="text1"/>
          <w:sz w:val="22"/>
          <w:szCs w:val="22"/>
          <w:lang w:val="es-ES_tradnl"/>
        </w:rPr>
        <w:t xml:space="preserve"> que establece de manera imperativa que «[…] las Entidades Estatales evaluarán estos indicadores, teniendo en cuenta el mejor año fiscal que se refleje en el registro de cada proponente», independientemente de que el oferente lo haya indicado o no.</w:t>
      </w:r>
    </w:p>
    <w:p w14:paraId="3C0C9445" w14:textId="4AAC4755" w:rsidR="008C2226" w:rsidRPr="00AC671F" w:rsidRDefault="008C2226" w:rsidP="006466F2">
      <w:pPr>
        <w:spacing w:before="120" w:line="276" w:lineRule="auto"/>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Se concluye entonces que, según la finalidad </w:t>
      </w:r>
      <w:r w:rsidR="00B23D8C" w:rsidRPr="00AC671F">
        <w:rPr>
          <w:rFonts w:ascii="Arial" w:eastAsia="Calibri" w:hAnsi="Arial" w:cs="Arial"/>
          <w:color w:val="000000" w:themeColor="text1"/>
          <w:sz w:val="22"/>
          <w:szCs w:val="22"/>
          <w:lang w:val="es-ES_tradnl"/>
        </w:rPr>
        <w:t>del Decreto 399 de 2021</w:t>
      </w:r>
      <w:r w:rsidR="00435CDE" w:rsidRPr="00AC671F">
        <w:rPr>
          <w:rFonts w:ascii="Arial" w:eastAsia="Calibri" w:hAnsi="Arial" w:cs="Arial"/>
          <w:color w:val="000000" w:themeColor="text1"/>
          <w:sz w:val="22"/>
          <w:szCs w:val="22"/>
          <w:lang w:val="es-ES_tradnl"/>
        </w:rPr>
        <w:t>, el «mejor año fiscal» es, objetivamente, aquel en el que</w:t>
      </w:r>
      <w:r w:rsidR="00FC26EA" w:rsidRPr="00AC671F">
        <w:rPr>
          <w:rFonts w:ascii="Arial" w:eastAsia="Calibri" w:hAnsi="Arial" w:cs="Arial"/>
          <w:color w:val="000000" w:themeColor="text1"/>
          <w:sz w:val="22"/>
          <w:szCs w:val="22"/>
          <w:lang w:val="es-ES_tradnl"/>
        </w:rPr>
        <w:t>,</w:t>
      </w:r>
      <w:r w:rsidR="00435CDE" w:rsidRPr="00AC671F">
        <w:rPr>
          <w:rFonts w:ascii="Arial" w:eastAsia="Calibri" w:hAnsi="Arial" w:cs="Arial"/>
          <w:color w:val="000000" w:themeColor="text1"/>
          <w:sz w:val="22"/>
          <w:szCs w:val="22"/>
          <w:lang w:val="es-ES_tradnl"/>
        </w:rPr>
        <w:t xml:space="preserve"> vistos en su conjunto los indicadores de capacidad financiera y organizacional, </w:t>
      </w:r>
      <w:r w:rsidR="00232C7A" w:rsidRPr="00AC671F">
        <w:rPr>
          <w:rFonts w:ascii="Arial" w:eastAsia="Calibri" w:hAnsi="Arial" w:cs="Arial"/>
          <w:color w:val="000000" w:themeColor="text1"/>
          <w:sz w:val="22"/>
          <w:szCs w:val="22"/>
          <w:lang w:val="es-ES_tradnl"/>
        </w:rPr>
        <w:t xml:space="preserve">el proponente </w:t>
      </w:r>
      <w:r w:rsidR="00A3039C" w:rsidRPr="00AC671F">
        <w:rPr>
          <w:rFonts w:ascii="Arial" w:eastAsia="Calibri" w:hAnsi="Arial" w:cs="Arial"/>
          <w:color w:val="000000" w:themeColor="text1"/>
          <w:sz w:val="22"/>
          <w:szCs w:val="22"/>
          <w:lang w:val="es-ES_tradnl"/>
        </w:rPr>
        <w:t xml:space="preserve">podría </w:t>
      </w:r>
      <w:r w:rsidR="00232C7A" w:rsidRPr="00AC671F">
        <w:rPr>
          <w:rFonts w:ascii="Arial" w:eastAsia="Calibri" w:hAnsi="Arial" w:cs="Arial"/>
          <w:color w:val="000000" w:themeColor="text1"/>
          <w:sz w:val="22"/>
          <w:szCs w:val="22"/>
          <w:lang w:val="es-ES_tradnl"/>
        </w:rPr>
        <w:t>cumpl</w:t>
      </w:r>
      <w:r w:rsidR="00A3039C" w:rsidRPr="00AC671F">
        <w:rPr>
          <w:rFonts w:ascii="Arial" w:eastAsia="Calibri" w:hAnsi="Arial" w:cs="Arial"/>
          <w:color w:val="000000" w:themeColor="text1"/>
          <w:sz w:val="22"/>
          <w:szCs w:val="22"/>
          <w:lang w:val="es-ES_tradnl"/>
        </w:rPr>
        <w:t>ir</w:t>
      </w:r>
      <w:r w:rsidR="00435CDE" w:rsidRPr="00AC671F">
        <w:rPr>
          <w:rFonts w:ascii="Arial" w:eastAsia="Calibri" w:hAnsi="Arial" w:cs="Arial"/>
          <w:color w:val="000000" w:themeColor="text1"/>
          <w:sz w:val="22"/>
          <w:szCs w:val="22"/>
          <w:lang w:val="es-ES_tradnl"/>
        </w:rPr>
        <w:t xml:space="preserve"> estos requisitos </w:t>
      </w:r>
      <w:r w:rsidR="00435CDE" w:rsidRPr="00AC671F">
        <w:rPr>
          <w:rFonts w:ascii="Arial" w:eastAsia="Calibri" w:hAnsi="Arial" w:cs="Arial"/>
          <w:color w:val="000000" w:themeColor="text1"/>
          <w:sz w:val="22"/>
          <w:szCs w:val="22"/>
          <w:lang w:val="es-ES_tradnl"/>
        </w:rPr>
        <w:lastRenderedPageBreak/>
        <w:t>habilitantes en el proceso de selección.</w:t>
      </w:r>
      <w:r w:rsidR="00EA6B8C" w:rsidRPr="00AC671F">
        <w:rPr>
          <w:rFonts w:ascii="Arial" w:eastAsia="Calibri" w:hAnsi="Arial" w:cs="Arial"/>
          <w:color w:val="000000" w:themeColor="text1"/>
          <w:sz w:val="22"/>
          <w:szCs w:val="22"/>
          <w:lang w:val="es-ES_tradnl"/>
        </w:rPr>
        <w:t xml:space="preserve"> </w:t>
      </w:r>
      <w:r w:rsidR="001E2F9D" w:rsidRPr="00AC671F">
        <w:rPr>
          <w:rFonts w:ascii="Arial" w:eastAsia="Calibri" w:hAnsi="Arial" w:cs="Arial"/>
          <w:color w:val="000000" w:themeColor="text1"/>
          <w:sz w:val="22"/>
          <w:szCs w:val="22"/>
          <w:lang w:val="es-ES_tradnl"/>
        </w:rPr>
        <w:t>Tales</w:t>
      </w:r>
      <w:r w:rsidR="00EA6B8C" w:rsidRPr="00AC671F">
        <w:rPr>
          <w:rFonts w:ascii="Arial" w:eastAsia="Calibri" w:hAnsi="Arial" w:cs="Arial"/>
          <w:color w:val="000000" w:themeColor="text1"/>
          <w:sz w:val="22"/>
          <w:szCs w:val="22"/>
          <w:lang w:val="es-ES_tradnl"/>
        </w:rPr>
        <w:t xml:space="preserve"> requisitos deben establecerse por la entidad estatal en el pliego de condiciones o documento equivalente y han de ser el resultado de un adecuado análisis en la fase de </w:t>
      </w:r>
      <w:r w:rsidR="006246F0" w:rsidRPr="00AC671F">
        <w:rPr>
          <w:rFonts w:ascii="Arial" w:eastAsia="Calibri" w:hAnsi="Arial" w:cs="Arial"/>
          <w:color w:val="000000" w:themeColor="text1"/>
          <w:sz w:val="22"/>
          <w:szCs w:val="22"/>
          <w:lang w:val="es-ES_tradnl"/>
        </w:rPr>
        <w:t>planeación</w:t>
      </w:r>
      <w:r w:rsidR="00EA6B8C" w:rsidRPr="00AC671F">
        <w:rPr>
          <w:rFonts w:ascii="Arial" w:eastAsia="Calibri" w:hAnsi="Arial" w:cs="Arial"/>
          <w:color w:val="000000" w:themeColor="text1"/>
          <w:sz w:val="22"/>
          <w:szCs w:val="22"/>
          <w:lang w:val="es-ES_tradnl"/>
        </w:rPr>
        <w:t xml:space="preserve">, que permita establecer índices de capacidad financiera y organizacional </w:t>
      </w:r>
      <w:r w:rsidR="00FC26EA" w:rsidRPr="00AC671F">
        <w:rPr>
          <w:rFonts w:ascii="Arial" w:eastAsia="Calibri" w:hAnsi="Arial" w:cs="Arial"/>
          <w:color w:val="000000" w:themeColor="text1"/>
          <w:sz w:val="22"/>
          <w:szCs w:val="22"/>
          <w:lang w:val="es-ES_tradnl"/>
        </w:rPr>
        <w:t>razonables.</w:t>
      </w:r>
      <w:r w:rsidR="00F864EC" w:rsidRPr="00AC671F">
        <w:rPr>
          <w:rFonts w:ascii="Arial" w:eastAsia="Calibri" w:hAnsi="Arial" w:cs="Arial"/>
          <w:color w:val="000000" w:themeColor="text1"/>
          <w:sz w:val="22"/>
          <w:szCs w:val="22"/>
          <w:lang w:val="es-ES_tradnl"/>
        </w:rPr>
        <w:t xml:space="preserve"> Ahora bien, del hecho de que la entidad estatal deba</w:t>
      </w:r>
      <w:r w:rsidR="006072F7" w:rsidRPr="00AC671F">
        <w:rPr>
          <w:rFonts w:ascii="Arial" w:eastAsia="Calibri" w:hAnsi="Arial" w:cs="Arial"/>
          <w:color w:val="000000" w:themeColor="text1"/>
          <w:sz w:val="22"/>
          <w:szCs w:val="22"/>
          <w:lang w:val="es-ES_tradnl"/>
        </w:rPr>
        <w:t xml:space="preserve"> evaluar los indicadores de capacidad financiera y organizacional teniendo en cuenta el «mejor año fiscal», n</w:t>
      </w:r>
      <w:r w:rsidR="00951460" w:rsidRPr="00AC671F">
        <w:rPr>
          <w:rFonts w:ascii="Arial" w:eastAsia="Calibri" w:hAnsi="Arial" w:cs="Arial"/>
          <w:color w:val="000000" w:themeColor="text1"/>
          <w:sz w:val="22"/>
          <w:szCs w:val="22"/>
          <w:lang w:val="es-ES_tradnl"/>
        </w:rPr>
        <w:t>o se infiere que el proponente siempre cumplirá tales requisitos habilitantes, pues</w:t>
      </w:r>
      <w:r w:rsidR="0092660F" w:rsidRPr="00AC671F">
        <w:rPr>
          <w:rFonts w:ascii="Arial" w:eastAsia="Calibri" w:hAnsi="Arial" w:cs="Arial"/>
          <w:color w:val="000000" w:themeColor="text1"/>
          <w:sz w:val="22"/>
          <w:szCs w:val="22"/>
          <w:lang w:val="es-ES_tradnl"/>
        </w:rPr>
        <w:t>,</w:t>
      </w:r>
      <w:r w:rsidR="00951460" w:rsidRPr="00AC671F">
        <w:rPr>
          <w:rFonts w:ascii="Arial" w:eastAsia="Calibri" w:hAnsi="Arial" w:cs="Arial"/>
          <w:color w:val="000000" w:themeColor="text1"/>
          <w:sz w:val="22"/>
          <w:szCs w:val="22"/>
          <w:lang w:val="es-ES_tradnl"/>
        </w:rPr>
        <w:t xml:space="preserve"> precisamente</w:t>
      </w:r>
      <w:r w:rsidR="0092660F" w:rsidRPr="00AC671F">
        <w:rPr>
          <w:rFonts w:ascii="Arial" w:eastAsia="Calibri" w:hAnsi="Arial" w:cs="Arial"/>
          <w:color w:val="000000" w:themeColor="text1"/>
          <w:sz w:val="22"/>
          <w:szCs w:val="22"/>
          <w:lang w:val="es-ES_tradnl"/>
        </w:rPr>
        <w:t>,</w:t>
      </w:r>
      <w:r w:rsidR="00951460" w:rsidRPr="00AC671F">
        <w:rPr>
          <w:rFonts w:ascii="Arial" w:eastAsia="Calibri" w:hAnsi="Arial" w:cs="Arial"/>
          <w:color w:val="000000" w:themeColor="text1"/>
          <w:sz w:val="22"/>
          <w:szCs w:val="22"/>
          <w:lang w:val="es-ES_tradnl"/>
        </w:rPr>
        <w:t xml:space="preserve"> ese es el análisis que </w:t>
      </w:r>
      <w:r w:rsidR="00C769AF" w:rsidRPr="00AC671F">
        <w:rPr>
          <w:rFonts w:ascii="Arial" w:eastAsia="Calibri" w:hAnsi="Arial" w:cs="Arial"/>
          <w:color w:val="000000" w:themeColor="text1"/>
          <w:sz w:val="22"/>
          <w:szCs w:val="22"/>
          <w:lang w:val="es-ES_tradnl"/>
        </w:rPr>
        <w:t>deberá</w:t>
      </w:r>
      <w:r w:rsidR="0092660F" w:rsidRPr="00AC671F">
        <w:rPr>
          <w:rFonts w:ascii="Arial" w:eastAsia="Calibri" w:hAnsi="Arial" w:cs="Arial"/>
          <w:color w:val="000000" w:themeColor="text1"/>
          <w:sz w:val="22"/>
          <w:szCs w:val="22"/>
          <w:lang w:val="es-ES_tradnl"/>
        </w:rPr>
        <w:t xml:space="preserve"> hacer la entidad pública</w:t>
      </w:r>
      <w:r w:rsidR="00CE3B2D" w:rsidRPr="00AC671F">
        <w:rPr>
          <w:rFonts w:ascii="Arial" w:eastAsia="Calibri" w:hAnsi="Arial" w:cs="Arial"/>
          <w:color w:val="000000" w:themeColor="text1"/>
          <w:sz w:val="22"/>
          <w:szCs w:val="22"/>
          <w:lang w:val="es-ES_tradnl"/>
        </w:rPr>
        <w:t xml:space="preserve"> con la información disponible en el RUP</w:t>
      </w:r>
      <w:r w:rsidR="0092660F" w:rsidRPr="00AC671F">
        <w:rPr>
          <w:rFonts w:ascii="Arial" w:eastAsia="Calibri" w:hAnsi="Arial" w:cs="Arial"/>
          <w:color w:val="000000" w:themeColor="text1"/>
          <w:sz w:val="22"/>
          <w:szCs w:val="22"/>
          <w:lang w:val="es-ES_tradnl"/>
        </w:rPr>
        <w:t>.</w:t>
      </w:r>
    </w:p>
    <w:p w14:paraId="6FDBA750" w14:textId="5CED9257" w:rsidR="00287436" w:rsidRPr="00AC671F" w:rsidRDefault="00CF0AE1" w:rsidP="000E70DD">
      <w:pPr>
        <w:spacing w:before="120" w:line="276" w:lineRule="auto"/>
        <w:jc w:val="both"/>
        <w:rPr>
          <w:rFonts w:ascii="Arial"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Por consiguiente,</w:t>
      </w:r>
      <w:r w:rsidR="006A71AA" w:rsidRPr="00AC671F">
        <w:rPr>
          <w:rFonts w:ascii="Arial" w:eastAsia="Calibri" w:hAnsi="Arial" w:cs="Arial"/>
          <w:color w:val="000000" w:themeColor="text1"/>
          <w:sz w:val="22"/>
          <w:szCs w:val="22"/>
          <w:lang w:val="es-ES_tradnl"/>
        </w:rPr>
        <w:t xml:space="preserve"> respecto a</w:t>
      </w:r>
      <w:r w:rsidRPr="00AC671F">
        <w:rPr>
          <w:rFonts w:ascii="Arial" w:eastAsia="Calibri" w:hAnsi="Arial" w:cs="Arial"/>
          <w:color w:val="000000" w:themeColor="text1"/>
          <w:sz w:val="22"/>
          <w:szCs w:val="22"/>
          <w:lang w:val="es-ES_tradnl"/>
        </w:rPr>
        <w:t xml:space="preserve"> </w:t>
      </w:r>
      <w:r w:rsidR="00382D93" w:rsidRPr="00AC671F">
        <w:rPr>
          <w:rFonts w:ascii="Arial" w:eastAsia="Calibri" w:hAnsi="Arial" w:cs="Arial"/>
          <w:color w:val="000000" w:themeColor="text1"/>
          <w:sz w:val="22"/>
          <w:szCs w:val="22"/>
          <w:lang w:val="es-ES_tradnl"/>
        </w:rPr>
        <w:t xml:space="preserve">los procesos de selección cuyo acto administrativo de apertura o invitación </w:t>
      </w:r>
      <w:r w:rsidR="006A71AA" w:rsidRPr="00AC671F">
        <w:rPr>
          <w:rFonts w:ascii="Arial" w:eastAsia="Calibri" w:hAnsi="Arial" w:cs="Arial"/>
          <w:color w:val="000000" w:themeColor="text1"/>
          <w:sz w:val="22"/>
          <w:szCs w:val="22"/>
          <w:lang w:val="es-ES_tradnl"/>
        </w:rPr>
        <w:t xml:space="preserve">haya sido publicado </w:t>
      </w:r>
      <w:r w:rsidR="00382D93" w:rsidRPr="00AC671F">
        <w:rPr>
          <w:rFonts w:ascii="Arial" w:eastAsia="Calibri" w:hAnsi="Arial" w:cs="Arial"/>
          <w:color w:val="000000" w:themeColor="text1"/>
          <w:sz w:val="22"/>
          <w:szCs w:val="22"/>
          <w:lang w:val="es-ES_tradnl"/>
        </w:rPr>
        <w:t xml:space="preserve">a partir del 1 de </w:t>
      </w:r>
      <w:r w:rsidR="00D45F1C" w:rsidRPr="00AC671F">
        <w:rPr>
          <w:rFonts w:ascii="Arial" w:eastAsia="Calibri" w:hAnsi="Arial" w:cs="Arial"/>
          <w:color w:val="000000" w:themeColor="text1"/>
          <w:sz w:val="22"/>
          <w:szCs w:val="22"/>
          <w:lang w:val="es-ES_tradnl"/>
        </w:rPr>
        <w:t>julio</w:t>
      </w:r>
      <w:r w:rsidR="00382D93" w:rsidRPr="00AC671F">
        <w:rPr>
          <w:rFonts w:ascii="Arial" w:eastAsia="Calibri" w:hAnsi="Arial" w:cs="Arial"/>
          <w:color w:val="000000" w:themeColor="text1"/>
          <w:sz w:val="22"/>
          <w:szCs w:val="22"/>
          <w:lang w:val="es-ES_tradnl"/>
        </w:rPr>
        <w:t xml:space="preserve"> de 2021, </w:t>
      </w:r>
      <w:r w:rsidR="00BA0C59" w:rsidRPr="00AC671F">
        <w:rPr>
          <w:rFonts w:ascii="Arial" w:eastAsia="Calibri" w:hAnsi="Arial" w:cs="Arial"/>
          <w:color w:val="000000" w:themeColor="text1"/>
          <w:sz w:val="22"/>
          <w:szCs w:val="22"/>
          <w:lang w:val="es-ES_tradnl"/>
        </w:rPr>
        <w:t>las entidades estatales</w:t>
      </w:r>
      <w:r w:rsidR="00382D93" w:rsidRPr="00AC671F">
        <w:rPr>
          <w:rFonts w:ascii="Arial" w:eastAsia="Calibri" w:hAnsi="Arial" w:cs="Arial"/>
          <w:color w:val="000000" w:themeColor="text1"/>
          <w:sz w:val="22"/>
          <w:szCs w:val="22"/>
          <w:lang w:val="es-ES_tradnl"/>
        </w:rPr>
        <w:t xml:space="preserve"> deben evaluar los indicadores de la capacidad financiera teniendo en cuenta el mejor año fiscal que se refleje en el RUP</w:t>
      </w:r>
      <w:r w:rsidR="00DC31DB" w:rsidRPr="00AC671F">
        <w:rPr>
          <w:rFonts w:ascii="Arial" w:eastAsia="Calibri" w:hAnsi="Arial" w:cs="Arial"/>
          <w:color w:val="000000" w:themeColor="text1"/>
          <w:sz w:val="22"/>
          <w:szCs w:val="22"/>
          <w:lang w:val="es-ES_tradnl"/>
        </w:rPr>
        <w:t>,</w:t>
      </w:r>
      <w:r w:rsidR="00382D93" w:rsidRPr="00AC671F">
        <w:rPr>
          <w:rFonts w:ascii="Arial" w:eastAsia="Calibri" w:hAnsi="Arial" w:cs="Arial"/>
          <w:color w:val="000000" w:themeColor="text1"/>
          <w:sz w:val="22"/>
          <w:szCs w:val="22"/>
          <w:lang w:val="es-ES_tradnl"/>
        </w:rPr>
        <w:t xml:space="preserve"> </w:t>
      </w:r>
      <w:r w:rsidR="00C847A4" w:rsidRPr="00AC671F">
        <w:rPr>
          <w:rFonts w:ascii="Arial" w:eastAsia="Calibri" w:hAnsi="Arial" w:cs="Arial"/>
          <w:color w:val="000000" w:themeColor="text1"/>
          <w:sz w:val="22"/>
          <w:szCs w:val="22"/>
          <w:lang w:val="es-ES_tradnl"/>
        </w:rPr>
        <w:t xml:space="preserve">es decir, aquel año </w:t>
      </w:r>
      <w:r w:rsidR="006A71AA" w:rsidRPr="00AC671F">
        <w:rPr>
          <w:rFonts w:ascii="Arial" w:eastAsia="Calibri" w:hAnsi="Arial" w:cs="Arial"/>
          <w:color w:val="000000" w:themeColor="text1"/>
          <w:sz w:val="22"/>
          <w:szCs w:val="22"/>
          <w:lang w:val="es-ES_tradnl"/>
        </w:rPr>
        <w:t>en el que se evidencie el mayor índice de liquidez, menor índice de endeudamiento y mayor cobertura de intereses, mientras que en lo concerniente a capacidad organizacional, será aquel en el que se evidencie</w:t>
      </w:r>
      <w:r w:rsidR="006A71AA" w:rsidRPr="00AC671F">
        <w:rPr>
          <w:rFonts w:ascii="Arial" w:hAnsi="Arial" w:cs="Arial"/>
          <w:color w:val="000000" w:themeColor="text1"/>
          <w:sz w:val="22"/>
          <w:szCs w:val="22"/>
        </w:rPr>
        <w:t xml:space="preserve"> mayor rentabilidad sobre el patrimonio</w:t>
      </w:r>
      <w:r w:rsidR="006A71AA" w:rsidRPr="00AC671F">
        <w:rPr>
          <w:rFonts w:ascii="Arial" w:hAnsi="Arial" w:cs="Arial"/>
          <w:color w:val="000000" w:themeColor="text1"/>
          <w:sz w:val="22"/>
          <w:szCs w:val="22"/>
          <w:lang w:val="es-ES_tradnl"/>
        </w:rPr>
        <w:t xml:space="preserve"> y  </w:t>
      </w:r>
      <w:r w:rsidR="006A71AA" w:rsidRPr="00AC671F">
        <w:rPr>
          <w:rFonts w:ascii="Arial" w:hAnsi="Arial" w:cs="Arial"/>
          <w:color w:val="000000" w:themeColor="text1"/>
          <w:sz w:val="22"/>
          <w:szCs w:val="22"/>
        </w:rPr>
        <w:t xml:space="preserve">mayor rentabilidad sobre activos, </w:t>
      </w:r>
      <w:r w:rsidR="006A71AA" w:rsidRPr="00AC671F">
        <w:rPr>
          <w:rFonts w:ascii="Arial" w:hAnsi="Arial" w:cs="Arial"/>
          <w:color w:val="000000" w:themeColor="text1"/>
          <w:sz w:val="22"/>
          <w:szCs w:val="22"/>
          <w:lang w:val="es-ES_tradnl"/>
        </w:rPr>
        <w:t xml:space="preserve">debiendo este último ser </w:t>
      </w:r>
      <w:r w:rsidR="006A71AA" w:rsidRPr="00AC671F">
        <w:rPr>
          <w:rFonts w:ascii="Arial" w:hAnsi="Arial" w:cs="Arial"/>
          <w:color w:val="000000" w:themeColor="text1"/>
          <w:sz w:val="22"/>
          <w:szCs w:val="22"/>
        </w:rPr>
        <w:t xml:space="preserve">menor o igual que el </w:t>
      </w:r>
      <w:r w:rsidR="006A71AA" w:rsidRPr="00AC671F">
        <w:rPr>
          <w:rFonts w:ascii="Arial" w:hAnsi="Arial" w:cs="Arial"/>
          <w:color w:val="000000" w:themeColor="text1"/>
          <w:sz w:val="22"/>
          <w:szCs w:val="22"/>
          <w:lang w:val="es-ES_tradnl"/>
        </w:rPr>
        <w:t>primero.</w:t>
      </w:r>
    </w:p>
    <w:p w14:paraId="48F2252B" w14:textId="77777777" w:rsidR="006A1FE3" w:rsidRPr="00AC671F" w:rsidRDefault="006A1FE3" w:rsidP="007F6DD5">
      <w:pPr>
        <w:spacing w:line="276" w:lineRule="auto"/>
        <w:ind w:firstLine="0"/>
        <w:jc w:val="both"/>
        <w:rPr>
          <w:rFonts w:ascii="Arial" w:eastAsia="Calibri" w:hAnsi="Arial" w:cs="Arial"/>
          <w:color w:val="000000" w:themeColor="text1"/>
          <w:sz w:val="22"/>
          <w:szCs w:val="22"/>
          <w:lang w:val="es-ES_tradnl"/>
        </w:rPr>
      </w:pPr>
    </w:p>
    <w:p w14:paraId="37CA9805" w14:textId="5998F0F8" w:rsidR="00DD5B04" w:rsidRDefault="004177A6" w:rsidP="00510DE9">
      <w:pPr>
        <w:tabs>
          <w:tab w:val="left" w:pos="0"/>
        </w:tabs>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3</w:t>
      </w:r>
      <w:r w:rsidR="00B011A9" w:rsidRPr="00AC671F">
        <w:rPr>
          <w:rFonts w:ascii="Arial" w:eastAsia="Calibri" w:hAnsi="Arial" w:cs="Arial"/>
          <w:b/>
          <w:color w:val="000000" w:themeColor="text1"/>
          <w:sz w:val="22"/>
          <w:lang w:val="es-ES_tradnl"/>
        </w:rPr>
        <w:t xml:space="preserve">. </w:t>
      </w:r>
      <w:r w:rsidR="00DD5B04" w:rsidRPr="00AC671F">
        <w:rPr>
          <w:rFonts w:ascii="Arial" w:eastAsia="Calibri" w:hAnsi="Arial" w:cs="Arial"/>
          <w:b/>
          <w:color w:val="000000" w:themeColor="text1"/>
          <w:sz w:val="22"/>
          <w:lang w:val="es-ES_tradnl"/>
        </w:rPr>
        <w:t>Respuesta</w:t>
      </w:r>
    </w:p>
    <w:p w14:paraId="5B612CF7" w14:textId="77777777" w:rsidR="007F6DD5" w:rsidRPr="00AC671F" w:rsidRDefault="007F6DD5" w:rsidP="00510DE9">
      <w:pPr>
        <w:tabs>
          <w:tab w:val="left" w:pos="0"/>
        </w:tabs>
        <w:jc w:val="both"/>
        <w:rPr>
          <w:rFonts w:ascii="Arial" w:eastAsia="Calibri" w:hAnsi="Arial" w:cs="Arial"/>
          <w:b/>
          <w:color w:val="000000" w:themeColor="text1"/>
          <w:sz w:val="22"/>
          <w:lang w:val="es-ES_tradnl"/>
        </w:rPr>
      </w:pPr>
    </w:p>
    <w:p w14:paraId="71782EAB" w14:textId="55237B0E" w:rsidR="007F6DD5" w:rsidRDefault="00AE1362" w:rsidP="00D50580">
      <w:pPr>
        <w:ind w:left="709" w:right="709" w:firstLine="0"/>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00D50580" w:rsidRPr="00D50580">
        <w:rPr>
          <w:rFonts w:ascii="Arial" w:eastAsia="Calibri" w:hAnsi="Arial" w:cs="Arial"/>
          <w:color w:val="000000" w:themeColor="text1"/>
          <w:sz w:val="21"/>
          <w:szCs w:val="21"/>
          <w:lang w:val="es-ES_tradnl"/>
        </w:rPr>
        <w:t>1-</w:t>
      </w:r>
      <w:r w:rsidR="00D50580" w:rsidRPr="00D50580">
        <w:rPr>
          <w:rFonts w:ascii="Arial" w:eastAsia="Calibri" w:hAnsi="Arial" w:cs="Arial"/>
          <w:color w:val="000000" w:themeColor="text1"/>
          <w:sz w:val="21"/>
          <w:szCs w:val="21"/>
          <w:lang w:val="es-ES_tradnl"/>
        </w:rPr>
        <w:tab/>
        <w:t>¿El proponente en su propuesta deberá indicar cuál de los tres cortes de ejercicio certificados en el RUP presentado en su propuesta será tenido en cuenta para la evaluación de los requisitos habilitantes de capacidad financiera y organizacional?</w:t>
      </w:r>
    </w:p>
    <w:p w14:paraId="27A7AA0B" w14:textId="77777777" w:rsidR="00AE1362" w:rsidRDefault="00AE1362" w:rsidP="00AE1362">
      <w:pPr>
        <w:ind w:left="709" w:right="709" w:firstLine="0"/>
        <w:jc w:val="both"/>
        <w:rPr>
          <w:rFonts w:ascii="Arial" w:eastAsia="Calibri" w:hAnsi="Arial" w:cs="Arial"/>
          <w:color w:val="000000" w:themeColor="text1"/>
          <w:sz w:val="21"/>
          <w:szCs w:val="21"/>
          <w:lang w:val="es-ES_tradnl"/>
        </w:rPr>
      </w:pPr>
    </w:p>
    <w:p w14:paraId="2619A98D" w14:textId="2152414C" w:rsidR="00AE1362" w:rsidRPr="00D50580" w:rsidRDefault="00AE1362" w:rsidP="00AE1362">
      <w:pPr>
        <w:ind w:left="709" w:right="709" w:firstLine="0"/>
        <w:jc w:val="both"/>
        <w:rPr>
          <w:rFonts w:ascii="Arial" w:eastAsia="Calibri" w:hAnsi="Arial" w:cs="Arial"/>
          <w:color w:val="000000" w:themeColor="text1"/>
          <w:sz w:val="21"/>
          <w:szCs w:val="21"/>
          <w:lang w:val="es-ES_tradnl"/>
        </w:rPr>
      </w:pPr>
      <w:r w:rsidRPr="00D50580">
        <w:rPr>
          <w:rFonts w:ascii="Arial" w:eastAsia="Calibri" w:hAnsi="Arial" w:cs="Arial"/>
          <w:color w:val="000000" w:themeColor="text1"/>
          <w:sz w:val="21"/>
          <w:szCs w:val="21"/>
          <w:lang w:val="es-ES_tradnl"/>
        </w:rPr>
        <w:t>2-</w:t>
      </w:r>
      <w:r w:rsidRPr="00D50580">
        <w:rPr>
          <w:rFonts w:ascii="Arial" w:eastAsia="Calibri" w:hAnsi="Arial" w:cs="Arial"/>
          <w:color w:val="000000" w:themeColor="text1"/>
          <w:sz w:val="21"/>
          <w:szCs w:val="21"/>
          <w:lang w:val="es-ES_tradnl"/>
        </w:rPr>
        <w:tab/>
        <w:t>¿La Superintendencia Financiera de Colombia para efectos de la evaluación de la capacidad financiera y organizacional deberá escoger entre la información que certifica el RUP de los últimos tres años, el corte de ejercicio que cumpla con los requisitos habilitantes de capacidad financiera y organizacional?</w:t>
      </w:r>
      <w:r>
        <w:rPr>
          <w:rFonts w:ascii="Arial" w:eastAsia="Calibri" w:hAnsi="Arial" w:cs="Arial"/>
          <w:color w:val="000000" w:themeColor="text1"/>
          <w:sz w:val="21"/>
          <w:szCs w:val="21"/>
          <w:lang w:val="es-ES_tradnl"/>
        </w:rPr>
        <w:t>»</w:t>
      </w:r>
    </w:p>
    <w:p w14:paraId="54798F6E" w14:textId="56805EFA" w:rsidR="00D50580" w:rsidRDefault="00D50580" w:rsidP="00D50580">
      <w:pPr>
        <w:ind w:right="709" w:firstLine="0"/>
        <w:jc w:val="both"/>
        <w:rPr>
          <w:rFonts w:ascii="Arial" w:eastAsia="Calibri" w:hAnsi="Arial" w:cs="Arial"/>
          <w:color w:val="000000" w:themeColor="text1"/>
          <w:sz w:val="21"/>
          <w:szCs w:val="21"/>
          <w:lang w:val="es-ES_tradnl"/>
        </w:rPr>
      </w:pPr>
    </w:p>
    <w:p w14:paraId="1B014424" w14:textId="708D5C4F" w:rsidR="00AB3A4D" w:rsidRDefault="0048703F" w:rsidP="00BA07B3">
      <w:pPr>
        <w:spacing w:after="120" w:line="276" w:lineRule="auto"/>
        <w:jc w:val="both"/>
        <w:rPr>
          <w:rFonts w:ascii="Arial" w:eastAsia="Calibri" w:hAnsi="Arial" w:cs="Arial"/>
          <w:color w:val="000000" w:themeColor="text1"/>
          <w:sz w:val="21"/>
          <w:szCs w:val="21"/>
          <w:lang w:val="es-ES_tradnl"/>
        </w:rPr>
      </w:pPr>
      <w:r w:rsidRPr="00BA07B3">
        <w:rPr>
          <w:rFonts w:ascii="Arial" w:eastAsia="Calibri" w:hAnsi="Arial" w:cs="Arial"/>
          <w:color w:val="000000" w:themeColor="text1"/>
          <w:sz w:val="22"/>
          <w:szCs w:val="22"/>
          <w:lang w:val="es-ES_tradnl"/>
        </w:rPr>
        <w:t>De conformidad con el</w:t>
      </w:r>
      <w:r w:rsidR="00D50580" w:rsidRPr="00BA07B3">
        <w:rPr>
          <w:rFonts w:ascii="Arial" w:eastAsia="Calibri" w:hAnsi="Arial" w:cs="Arial"/>
          <w:color w:val="000000" w:themeColor="text1"/>
          <w:sz w:val="22"/>
          <w:szCs w:val="22"/>
          <w:lang w:val="es-ES_tradnl"/>
        </w:rPr>
        <w:t xml:space="preserve"> parágrafo transitorio</w:t>
      </w:r>
      <w:r w:rsidR="005402ED" w:rsidRPr="00BA07B3">
        <w:rPr>
          <w:rFonts w:ascii="Arial" w:eastAsia="Calibri" w:hAnsi="Arial" w:cs="Arial"/>
          <w:color w:val="000000" w:themeColor="text1"/>
          <w:sz w:val="22"/>
          <w:szCs w:val="22"/>
          <w:lang w:val="es-ES_tradnl"/>
        </w:rPr>
        <w:t xml:space="preserve"> del</w:t>
      </w:r>
      <w:r w:rsidR="00D50580" w:rsidRPr="00BA07B3">
        <w:rPr>
          <w:rFonts w:ascii="Arial" w:eastAsia="Calibri" w:hAnsi="Arial" w:cs="Arial"/>
          <w:color w:val="000000" w:themeColor="text1"/>
          <w:sz w:val="22"/>
          <w:szCs w:val="22"/>
          <w:lang w:val="es-ES_tradnl"/>
        </w:rPr>
        <w:t xml:space="preserve"> artículo 2.2.1.1.1.6.2. del Decreto 1082 de 2015</w:t>
      </w:r>
      <w:r w:rsidR="005402ED" w:rsidRPr="00BA07B3">
        <w:rPr>
          <w:rFonts w:ascii="Arial" w:eastAsia="Calibri" w:hAnsi="Arial" w:cs="Arial"/>
          <w:color w:val="000000" w:themeColor="text1"/>
          <w:sz w:val="22"/>
          <w:szCs w:val="22"/>
          <w:lang w:val="es-ES_tradnl"/>
        </w:rPr>
        <w:t>, adicionado</w:t>
      </w:r>
      <w:r w:rsidR="00D50580" w:rsidRPr="00BA07B3">
        <w:rPr>
          <w:rFonts w:ascii="Arial" w:eastAsia="Calibri" w:hAnsi="Arial" w:cs="Arial"/>
          <w:color w:val="000000" w:themeColor="text1"/>
          <w:sz w:val="22"/>
          <w:szCs w:val="22"/>
          <w:lang w:val="es-ES_tradnl"/>
        </w:rPr>
        <w:t xml:space="preserve"> por el artículo 6 del Decreto 399 de 2021 y sustituido por el artículo 3 del Decreto 579 de 2021, </w:t>
      </w:r>
      <w:r w:rsidR="005402ED" w:rsidRPr="005402ED">
        <w:rPr>
          <w:rFonts w:ascii="Arial" w:eastAsia="Calibri" w:hAnsi="Arial" w:cs="Arial"/>
          <w:color w:val="000000" w:themeColor="text1"/>
          <w:sz w:val="22"/>
          <w:szCs w:val="22"/>
          <w:lang w:val="es-ES_tradnl"/>
        </w:rPr>
        <w:t xml:space="preserve">las </w:t>
      </w:r>
      <w:r w:rsidR="00AC1303">
        <w:rPr>
          <w:rFonts w:ascii="Arial" w:eastAsia="Calibri" w:hAnsi="Arial" w:cs="Arial"/>
          <w:color w:val="000000" w:themeColor="text1"/>
          <w:sz w:val="22"/>
          <w:szCs w:val="22"/>
          <w:lang w:val="es-ES_tradnl"/>
        </w:rPr>
        <w:t>e</w:t>
      </w:r>
      <w:r w:rsidR="005402ED" w:rsidRPr="005402ED">
        <w:rPr>
          <w:rFonts w:ascii="Arial" w:eastAsia="Calibri" w:hAnsi="Arial" w:cs="Arial"/>
          <w:color w:val="000000" w:themeColor="text1"/>
          <w:sz w:val="22"/>
          <w:szCs w:val="22"/>
          <w:lang w:val="es-ES_tradnl"/>
        </w:rPr>
        <w:t xml:space="preserve">ntidades </w:t>
      </w:r>
      <w:r w:rsidR="00AC1303">
        <w:rPr>
          <w:rFonts w:ascii="Arial" w:eastAsia="Calibri" w:hAnsi="Arial" w:cs="Arial"/>
          <w:color w:val="000000" w:themeColor="text1"/>
          <w:sz w:val="22"/>
          <w:szCs w:val="22"/>
          <w:lang w:val="es-ES_tradnl"/>
        </w:rPr>
        <w:t>e</w:t>
      </w:r>
      <w:r w:rsidR="005402ED" w:rsidRPr="005402ED">
        <w:rPr>
          <w:rFonts w:ascii="Arial" w:eastAsia="Calibri" w:hAnsi="Arial" w:cs="Arial"/>
          <w:color w:val="000000" w:themeColor="text1"/>
          <w:sz w:val="22"/>
          <w:szCs w:val="22"/>
          <w:lang w:val="es-ES_tradnl"/>
        </w:rPr>
        <w:t xml:space="preserve">statales </w:t>
      </w:r>
      <w:r w:rsidR="00E8082D">
        <w:rPr>
          <w:rFonts w:ascii="Arial" w:eastAsia="Calibri" w:hAnsi="Arial" w:cs="Arial"/>
          <w:color w:val="000000" w:themeColor="text1"/>
          <w:sz w:val="22"/>
          <w:szCs w:val="22"/>
          <w:lang w:val="es-ES_tradnl"/>
        </w:rPr>
        <w:t>deben evaluar los indicadores de capacidad financiera y organizacional</w:t>
      </w:r>
      <w:r w:rsidR="005402ED" w:rsidRPr="005402ED">
        <w:rPr>
          <w:rFonts w:ascii="Arial" w:eastAsia="Calibri" w:hAnsi="Arial" w:cs="Arial"/>
          <w:color w:val="000000" w:themeColor="text1"/>
          <w:sz w:val="22"/>
          <w:szCs w:val="22"/>
          <w:lang w:val="es-ES_tradnl"/>
        </w:rPr>
        <w:t xml:space="preserve"> teniendo en cuenta el </w:t>
      </w:r>
      <w:r w:rsidR="008B3305">
        <w:rPr>
          <w:rFonts w:ascii="Arial" w:eastAsia="Calibri" w:hAnsi="Arial" w:cs="Arial"/>
          <w:color w:val="000000" w:themeColor="text1"/>
          <w:sz w:val="22"/>
          <w:szCs w:val="22"/>
          <w:lang w:val="es-ES_tradnl"/>
        </w:rPr>
        <w:t>«</w:t>
      </w:r>
      <w:r w:rsidR="005402ED" w:rsidRPr="005402ED">
        <w:rPr>
          <w:rFonts w:ascii="Arial" w:eastAsia="Calibri" w:hAnsi="Arial" w:cs="Arial"/>
          <w:color w:val="000000" w:themeColor="text1"/>
          <w:sz w:val="22"/>
          <w:szCs w:val="22"/>
          <w:lang w:val="es-ES_tradnl"/>
        </w:rPr>
        <w:t>mejor año fiscal</w:t>
      </w:r>
      <w:r w:rsidR="008B3305">
        <w:rPr>
          <w:rFonts w:ascii="Arial" w:eastAsia="Calibri" w:hAnsi="Arial" w:cs="Arial"/>
          <w:color w:val="000000" w:themeColor="text1"/>
          <w:sz w:val="22"/>
          <w:szCs w:val="22"/>
          <w:lang w:val="es-ES_tradnl"/>
        </w:rPr>
        <w:t>»</w:t>
      </w:r>
      <w:r w:rsidR="005402ED" w:rsidRPr="005402ED">
        <w:rPr>
          <w:rFonts w:ascii="Arial" w:eastAsia="Calibri" w:hAnsi="Arial" w:cs="Arial"/>
          <w:color w:val="000000" w:themeColor="text1"/>
          <w:sz w:val="22"/>
          <w:szCs w:val="22"/>
          <w:lang w:val="es-ES_tradnl"/>
        </w:rPr>
        <w:t xml:space="preserve"> que se refleje en el registro de </w:t>
      </w:r>
      <w:r w:rsidR="008B3305">
        <w:rPr>
          <w:rFonts w:ascii="Arial" w:eastAsia="Calibri" w:hAnsi="Arial" w:cs="Arial"/>
          <w:color w:val="000000" w:themeColor="text1"/>
          <w:sz w:val="22"/>
          <w:szCs w:val="22"/>
          <w:lang w:val="es-ES_tradnl"/>
        </w:rPr>
        <w:t>los</w:t>
      </w:r>
      <w:r w:rsidR="005402ED" w:rsidRPr="005402ED">
        <w:rPr>
          <w:rFonts w:ascii="Arial" w:eastAsia="Calibri" w:hAnsi="Arial" w:cs="Arial"/>
          <w:color w:val="000000" w:themeColor="text1"/>
          <w:sz w:val="22"/>
          <w:szCs w:val="22"/>
          <w:lang w:val="es-ES_tradnl"/>
        </w:rPr>
        <w:t xml:space="preserve"> proponente</w:t>
      </w:r>
      <w:r w:rsidR="008B3305">
        <w:rPr>
          <w:rFonts w:ascii="Arial" w:eastAsia="Calibri" w:hAnsi="Arial" w:cs="Arial"/>
          <w:color w:val="000000" w:themeColor="text1"/>
          <w:sz w:val="22"/>
          <w:szCs w:val="22"/>
          <w:lang w:val="es-ES_tradnl"/>
        </w:rPr>
        <w:t>s</w:t>
      </w:r>
      <w:r w:rsidR="005402ED" w:rsidRPr="005402ED">
        <w:rPr>
          <w:rFonts w:ascii="Arial" w:eastAsia="Calibri" w:hAnsi="Arial" w:cs="Arial"/>
          <w:color w:val="000000" w:themeColor="text1"/>
          <w:sz w:val="22"/>
          <w:szCs w:val="22"/>
          <w:lang w:val="es-ES_tradnl"/>
        </w:rPr>
        <w:t>,</w:t>
      </w:r>
      <w:r w:rsidR="00455BA7">
        <w:rPr>
          <w:rFonts w:ascii="Arial" w:eastAsia="Calibri" w:hAnsi="Arial" w:cs="Arial"/>
          <w:color w:val="000000" w:themeColor="text1"/>
          <w:sz w:val="22"/>
          <w:szCs w:val="22"/>
          <w:lang w:val="es-ES_tradnl"/>
        </w:rPr>
        <w:t xml:space="preserve"> </w:t>
      </w:r>
      <w:r w:rsidR="005402ED" w:rsidRPr="005402ED">
        <w:rPr>
          <w:rFonts w:ascii="Arial" w:eastAsia="Calibri" w:hAnsi="Arial" w:cs="Arial"/>
          <w:color w:val="000000" w:themeColor="text1"/>
          <w:sz w:val="22"/>
          <w:szCs w:val="22"/>
          <w:lang w:val="es-ES_tradnl"/>
        </w:rPr>
        <w:t>independientemente de que el oferente lo haya indicado o no.</w:t>
      </w:r>
      <w:r w:rsidR="00455BA7">
        <w:rPr>
          <w:rFonts w:ascii="Arial" w:eastAsia="Calibri" w:hAnsi="Arial" w:cs="Arial"/>
          <w:color w:val="000000" w:themeColor="text1"/>
          <w:sz w:val="22"/>
          <w:szCs w:val="22"/>
          <w:lang w:val="es-ES_tradnl"/>
        </w:rPr>
        <w:t xml:space="preserve"> </w:t>
      </w:r>
      <w:r w:rsidR="00EC7E73">
        <w:rPr>
          <w:rFonts w:ascii="Arial" w:eastAsia="Calibri" w:hAnsi="Arial" w:cs="Arial"/>
          <w:color w:val="000000" w:themeColor="text1"/>
          <w:sz w:val="22"/>
          <w:szCs w:val="22"/>
          <w:lang w:val="es-ES_tradnl"/>
        </w:rPr>
        <w:t>En ese sentido, es l</w:t>
      </w:r>
      <w:r w:rsidR="00967664">
        <w:rPr>
          <w:rFonts w:ascii="Arial" w:eastAsia="Calibri" w:hAnsi="Arial" w:cs="Arial"/>
          <w:color w:val="000000" w:themeColor="text1"/>
          <w:sz w:val="22"/>
          <w:szCs w:val="22"/>
          <w:lang w:val="es-ES_tradnl"/>
        </w:rPr>
        <w:t>a</w:t>
      </w:r>
      <w:r w:rsidR="00EC7E73">
        <w:rPr>
          <w:rFonts w:ascii="Arial" w:eastAsia="Calibri" w:hAnsi="Arial" w:cs="Arial"/>
          <w:color w:val="000000" w:themeColor="text1"/>
          <w:sz w:val="22"/>
          <w:szCs w:val="22"/>
          <w:lang w:val="es-ES_tradnl"/>
        </w:rPr>
        <w:t xml:space="preserve"> entidad estatal al hacer la evaluación quien debe determinar c</w:t>
      </w:r>
      <w:r w:rsidR="003E6DAE">
        <w:rPr>
          <w:rFonts w:ascii="Arial" w:eastAsia="Calibri" w:hAnsi="Arial" w:cs="Arial"/>
          <w:color w:val="000000" w:themeColor="text1"/>
          <w:sz w:val="22"/>
          <w:szCs w:val="22"/>
          <w:lang w:val="es-ES_tradnl"/>
        </w:rPr>
        <w:t>ual de los tres cortes es el que</w:t>
      </w:r>
      <w:r w:rsidR="00893CB9">
        <w:rPr>
          <w:rFonts w:ascii="Arial" w:eastAsia="Calibri" w:hAnsi="Arial" w:cs="Arial"/>
          <w:color w:val="000000" w:themeColor="text1"/>
          <w:sz w:val="22"/>
          <w:szCs w:val="22"/>
          <w:lang w:val="es-ES_tradnl"/>
        </w:rPr>
        <w:t xml:space="preserve"> corresponde</w:t>
      </w:r>
      <w:r w:rsidR="00967664">
        <w:rPr>
          <w:rFonts w:ascii="Arial" w:eastAsia="Calibri" w:hAnsi="Arial" w:cs="Arial"/>
          <w:color w:val="000000" w:themeColor="text1"/>
          <w:sz w:val="22"/>
          <w:szCs w:val="22"/>
          <w:lang w:val="es-ES_tradnl"/>
        </w:rPr>
        <w:t xml:space="preserve"> </w:t>
      </w:r>
      <w:r w:rsidR="00893CB9">
        <w:rPr>
          <w:rFonts w:ascii="Arial" w:eastAsia="Calibri" w:hAnsi="Arial" w:cs="Arial"/>
          <w:color w:val="000000" w:themeColor="text1"/>
          <w:sz w:val="22"/>
          <w:szCs w:val="22"/>
          <w:lang w:val="es-ES_tradnl"/>
        </w:rPr>
        <w:t xml:space="preserve">al </w:t>
      </w:r>
      <w:r w:rsidR="00967664">
        <w:rPr>
          <w:rFonts w:ascii="Arial" w:eastAsia="Calibri" w:hAnsi="Arial" w:cs="Arial"/>
          <w:color w:val="000000" w:themeColor="text1"/>
          <w:sz w:val="22"/>
          <w:szCs w:val="22"/>
          <w:lang w:val="es-ES_tradnl"/>
        </w:rPr>
        <w:t>«mejor año fiscal»</w:t>
      </w:r>
      <w:r w:rsidR="003E6DAE">
        <w:rPr>
          <w:rFonts w:ascii="Arial" w:eastAsia="Calibri" w:hAnsi="Arial" w:cs="Arial"/>
          <w:color w:val="000000" w:themeColor="text1"/>
          <w:sz w:val="22"/>
          <w:szCs w:val="22"/>
          <w:lang w:val="es-ES_tradnl"/>
        </w:rPr>
        <w:t>,</w:t>
      </w:r>
      <w:r w:rsidR="0051244D">
        <w:rPr>
          <w:rFonts w:ascii="Arial" w:eastAsia="Calibri" w:hAnsi="Arial" w:cs="Arial"/>
          <w:color w:val="000000" w:themeColor="text1"/>
          <w:sz w:val="22"/>
          <w:szCs w:val="22"/>
          <w:lang w:val="es-ES_tradnl"/>
        </w:rPr>
        <w:t>que será</w:t>
      </w:r>
      <w:r w:rsidR="003E6DAE">
        <w:rPr>
          <w:rFonts w:ascii="Arial" w:eastAsia="Calibri" w:hAnsi="Arial" w:cs="Arial"/>
          <w:color w:val="000000" w:themeColor="text1"/>
          <w:sz w:val="22"/>
          <w:szCs w:val="22"/>
          <w:lang w:val="es-ES_tradnl"/>
        </w:rPr>
        <w:t xml:space="preserve"> </w:t>
      </w:r>
      <w:r w:rsidR="0051244D">
        <w:rPr>
          <w:rFonts w:ascii="Arial" w:eastAsia="Calibri" w:hAnsi="Arial" w:cs="Arial"/>
          <w:color w:val="000000" w:themeColor="text1"/>
          <w:sz w:val="22"/>
          <w:szCs w:val="22"/>
          <w:lang w:val="es-ES_tradnl"/>
        </w:rPr>
        <w:t>aquel que</w:t>
      </w:r>
      <w:r w:rsidR="00893CB9">
        <w:rPr>
          <w:rFonts w:ascii="Arial" w:eastAsia="Calibri" w:hAnsi="Arial" w:cs="Arial"/>
          <w:color w:val="000000" w:themeColor="text1"/>
          <w:sz w:val="22"/>
          <w:szCs w:val="22"/>
          <w:lang w:val="es-ES_tradnl"/>
        </w:rPr>
        <w:t>,</w:t>
      </w:r>
      <w:r w:rsidR="00AB3A4D" w:rsidRPr="00AC671F">
        <w:rPr>
          <w:rFonts w:ascii="Arial" w:eastAsia="Calibri" w:hAnsi="Arial" w:cs="Arial"/>
          <w:color w:val="000000" w:themeColor="text1"/>
          <w:sz w:val="22"/>
          <w:szCs w:val="22"/>
          <w:lang w:val="es-ES_tradnl"/>
        </w:rPr>
        <w:t xml:space="preserve"> objetivamente, vistos en su conjunto los indicadores de capacidad financiera y organizacional, </w:t>
      </w:r>
      <w:r w:rsidR="006330A1">
        <w:rPr>
          <w:rFonts w:ascii="Arial" w:eastAsia="Calibri" w:hAnsi="Arial" w:cs="Arial"/>
          <w:color w:val="000000" w:themeColor="text1"/>
          <w:sz w:val="22"/>
          <w:szCs w:val="22"/>
          <w:lang w:val="es-ES_tradnl"/>
        </w:rPr>
        <w:t>permitiria al proponente cumplir con dichos requisitos habilitantes en el proceso de selección.</w:t>
      </w:r>
    </w:p>
    <w:p w14:paraId="15C88BDE" w14:textId="30EA079A" w:rsidR="00D50580" w:rsidRPr="00BA07B3" w:rsidRDefault="00216962" w:rsidP="00BA07B3">
      <w:pPr>
        <w:spacing w:line="276" w:lineRule="auto"/>
        <w:ind w:firstLine="0"/>
        <w:jc w:val="both"/>
        <w:rPr>
          <w:rFonts w:ascii="Arial" w:eastAsia="Calibri" w:hAnsi="Arial" w:cs="Arial"/>
          <w:color w:val="000000" w:themeColor="text1"/>
          <w:sz w:val="22"/>
          <w:szCs w:val="22"/>
          <w:lang w:val="es-ES_tradnl"/>
        </w:rPr>
      </w:pPr>
      <w:r w:rsidRPr="00BA07B3">
        <w:rPr>
          <w:rFonts w:ascii="Arial" w:eastAsia="Calibri" w:hAnsi="Arial" w:cs="Arial"/>
          <w:color w:val="000000" w:themeColor="text1"/>
          <w:sz w:val="22"/>
          <w:szCs w:val="22"/>
          <w:lang w:val="es-ES_tradnl"/>
        </w:rPr>
        <w:lastRenderedPageBreak/>
        <w:tab/>
        <w:t xml:space="preserve">Sin embargo, nada obsta para que el proponente </w:t>
      </w:r>
      <w:r w:rsidR="00501F81" w:rsidRPr="00BA07B3">
        <w:rPr>
          <w:rFonts w:ascii="Arial" w:eastAsia="Calibri" w:hAnsi="Arial" w:cs="Arial"/>
          <w:color w:val="000000" w:themeColor="text1"/>
          <w:sz w:val="22"/>
          <w:szCs w:val="22"/>
          <w:lang w:val="es-ES_tradnl"/>
        </w:rPr>
        <w:t xml:space="preserve">señale en su propuesta el que a su juicio considera el «mejor año fiscal», ni para que </w:t>
      </w:r>
      <w:r w:rsidR="00D50580" w:rsidRPr="00BA07B3">
        <w:rPr>
          <w:rFonts w:ascii="Arial" w:eastAsia="Calibri" w:hAnsi="Arial" w:cs="Arial"/>
          <w:color w:val="000000" w:themeColor="text1"/>
          <w:sz w:val="22"/>
          <w:szCs w:val="22"/>
          <w:lang w:val="es-ES_tradnl"/>
        </w:rPr>
        <w:t>la entidad estatal</w:t>
      </w:r>
      <w:r w:rsidR="00501F81" w:rsidRPr="00BA07B3">
        <w:rPr>
          <w:rFonts w:ascii="Arial" w:eastAsia="Calibri" w:hAnsi="Arial" w:cs="Arial"/>
          <w:color w:val="000000" w:themeColor="text1"/>
          <w:sz w:val="22"/>
          <w:szCs w:val="22"/>
          <w:lang w:val="es-ES_tradnl"/>
        </w:rPr>
        <w:t>,</w:t>
      </w:r>
      <w:r w:rsidR="00D50580" w:rsidRPr="00BA07B3">
        <w:rPr>
          <w:rFonts w:ascii="Arial" w:eastAsia="Calibri" w:hAnsi="Arial" w:cs="Arial"/>
          <w:color w:val="000000" w:themeColor="text1"/>
          <w:sz w:val="22"/>
          <w:szCs w:val="22"/>
          <w:lang w:val="es-ES_tradnl"/>
        </w:rPr>
        <w:t xml:space="preserve"> de </w:t>
      </w:r>
      <w:r w:rsidR="00501F81" w:rsidRPr="00BA07B3">
        <w:rPr>
          <w:rFonts w:ascii="Arial" w:eastAsia="Calibri" w:hAnsi="Arial" w:cs="Arial"/>
          <w:color w:val="000000" w:themeColor="text1"/>
          <w:sz w:val="22"/>
          <w:szCs w:val="22"/>
          <w:lang w:val="es-ES_tradnl"/>
        </w:rPr>
        <w:t>estimarlo</w:t>
      </w:r>
      <w:r w:rsidR="00D50580" w:rsidRPr="00BA07B3">
        <w:rPr>
          <w:rFonts w:ascii="Arial" w:eastAsia="Calibri" w:hAnsi="Arial" w:cs="Arial"/>
          <w:color w:val="000000" w:themeColor="text1"/>
          <w:sz w:val="22"/>
          <w:szCs w:val="22"/>
          <w:lang w:val="es-ES_tradnl"/>
        </w:rPr>
        <w:t xml:space="preserve"> conveniente,</w:t>
      </w:r>
      <w:r w:rsidR="00501F81" w:rsidRPr="00BA07B3">
        <w:rPr>
          <w:rFonts w:ascii="Arial" w:eastAsia="Calibri" w:hAnsi="Arial" w:cs="Arial"/>
          <w:color w:val="000000" w:themeColor="text1"/>
          <w:sz w:val="22"/>
          <w:szCs w:val="22"/>
          <w:lang w:val="es-ES_tradnl"/>
        </w:rPr>
        <w:t>solicite tal indicación por parte del proponente</w:t>
      </w:r>
      <w:r w:rsidR="00D50580" w:rsidRPr="00BA07B3">
        <w:rPr>
          <w:rFonts w:ascii="Arial" w:eastAsia="Calibri" w:hAnsi="Arial" w:cs="Arial"/>
          <w:color w:val="000000" w:themeColor="text1"/>
          <w:sz w:val="22"/>
          <w:szCs w:val="22"/>
          <w:lang w:val="es-ES_tradnl"/>
        </w:rPr>
        <w:t xml:space="preserve"> en el pliego de condiciones</w:t>
      </w:r>
      <w:r w:rsidR="00501F81" w:rsidRPr="00BA07B3">
        <w:rPr>
          <w:rFonts w:ascii="Arial" w:eastAsia="Calibri" w:hAnsi="Arial" w:cs="Arial"/>
          <w:color w:val="000000" w:themeColor="text1"/>
          <w:sz w:val="22"/>
          <w:szCs w:val="22"/>
          <w:lang w:val="es-ES_tradnl"/>
        </w:rPr>
        <w:t xml:space="preserve">. </w:t>
      </w:r>
      <w:r w:rsidR="00D50580" w:rsidRPr="00BA07B3">
        <w:rPr>
          <w:rFonts w:ascii="Arial" w:eastAsia="Calibri" w:hAnsi="Arial" w:cs="Arial"/>
          <w:color w:val="000000" w:themeColor="text1"/>
          <w:sz w:val="22"/>
          <w:szCs w:val="22"/>
          <w:lang w:val="es-ES_tradnl"/>
        </w:rPr>
        <w:t xml:space="preserve"> </w:t>
      </w:r>
      <w:r w:rsidR="00501F81" w:rsidRPr="00BA07B3">
        <w:rPr>
          <w:rFonts w:ascii="Arial" w:eastAsia="Calibri" w:hAnsi="Arial" w:cs="Arial"/>
          <w:color w:val="000000" w:themeColor="text1"/>
          <w:sz w:val="22"/>
          <w:szCs w:val="22"/>
          <w:lang w:val="es-ES_tradnl"/>
        </w:rPr>
        <w:t>No obstante,</w:t>
      </w:r>
      <w:r w:rsidR="00D50580" w:rsidRPr="00BA07B3">
        <w:rPr>
          <w:rFonts w:ascii="Arial" w:eastAsia="Calibri" w:hAnsi="Arial" w:cs="Arial"/>
          <w:color w:val="000000" w:themeColor="text1"/>
          <w:sz w:val="22"/>
          <w:szCs w:val="22"/>
          <w:lang w:val="es-ES_tradnl"/>
        </w:rPr>
        <w:t xml:space="preserve"> dicha indicación será meramente enunciativa, dado que la norma precisa que son las entidades estatales las que deberán</w:t>
      </w:r>
      <w:r w:rsidR="00501F81" w:rsidRPr="00BA07B3">
        <w:rPr>
          <w:rFonts w:ascii="Arial" w:eastAsia="Calibri" w:hAnsi="Arial" w:cs="Arial"/>
          <w:color w:val="000000" w:themeColor="text1"/>
          <w:sz w:val="22"/>
          <w:szCs w:val="22"/>
          <w:lang w:val="es-ES_tradnl"/>
        </w:rPr>
        <w:t xml:space="preserve"> determinar</w:t>
      </w:r>
      <w:r w:rsidR="00D50580" w:rsidRPr="00BA07B3">
        <w:rPr>
          <w:rFonts w:ascii="Arial" w:eastAsia="Calibri" w:hAnsi="Arial" w:cs="Arial"/>
          <w:color w:val="000000" w:themeColor="text1"/>
          <w:sz w:val="22"/>
          <w:szCs w:val="22"/>
          <w:lang w:val="es-ES_tradnl"/>
        </w:rPr>
        <w:t xml:space="preserve"> </w:t>
      </w:r>
      <w:r w:rsidR="00501F81" w:rsidRPr="00BA07B3">
        <w:rPr>
          <w:rFonts w:ascii="Arial" w:eastAsia="Calibri" w:hAnsi="Arial" w:cs="Arial"/>
          <w:color w:val="000000" w:themeColor="text1"/>
          <w:sz w:val="22"/>
          <w:szCs w:val="22"/>
          <w:lang w:val="es-ES_tradnl"/>
        </w:rPr>
        <w:t xml:space="preserve">cual es </w:t>
      </w:r>
      <w:r w:rsidR="00D50580" w:rsidRPr="00BA07B3">
        <w:rPr>
          <w:rFonts w:ascii="Arial" w:eastAsia="Calibri" w:hAnsi="Arial" w:cs="Arial"/>
          <w:color w:val="000000" w:themeColor="text1"/>
          <w:sz w:val="22"/>
          <w:szCs w:val="22"/>
          <w:lang w:val="es-ES_tradnl"/>
        </w:rPr>
        <w:t xml:space="preserve">el  </w:t>
      </w:r>
      <w:r w:rsidR="00501F81" w:rsidRPr="00BA07B3">
        <w:rPr>
          <w:rFonts w:ascii="Arial" w:eastAsia="Calibri" w:hAnsi="Arial" w:cs="Arial"/>
          <w:color w:val="000000" w:themeColor="text1"/>
          <w:sz w:val="22"/>
          <w:szCs w:val="22"/>
          <w:lang w:val="es-ES_tradnl"/>
        </w:rPr>
        <w:t>«</w:t>
      </w:r>
      <w:r w:rsidR="00D50580" w:rsidRPr="00BA07B3">
        <w:rPr>
          <w:rFonts w:ascii="Arial" w:eastAsia="Calibri" w:hAnsi="Arial" w:cs="Arial"/>
          <w:color w:val="000000" w:themeColor="text1"/>
          <w:sz w:val="22"/>
          <w:szCs w:val="22"/>
          <w:lang w:val="es-ES_tradnl"/>
        </w:rPr>
        <w:t>mejor año fiscal</w:t>
      </w:r>
      <w:r w:rsidR="00501F81" w:rsidRPr="00BA07B3">
        <w:rPr>
          <w:rFonts w:ascii="Arial" w:eastAsia="Calibri" w:hAnsi="Arial" w:cs="Arial"/>
          <w:color w:val="000000" w:themeColor="text1"/>
          <w:sz w:val="22"/>
          <w:szCs w:val="22"/>
          <w:lang w:val="es-ES_tradnl"/>
        </w:rPr>
        <w:t>»</w:t>
      </w:r>
      <w:r w:rsidR="00D50580" w:rsidRPr="00BA07B3">
        <w:rPr>
          <w:rFonts w:ascii="Arial" w:eastAsia="Calibri" w:hAnsi="Arial" w:cs="Arial"/>
          <w:color w:val="000000" w:themeColor="text1"/>
          <w:sz w:val="22"/>
          <w:szCs w:val="22"/>
          <w:lang w:val="es-ES_tradnl"/>
        </w:rPr>
        <w:t xml:space="preserve">  reflejado en el RUP</w:t>
      </w:r>
      <w:r w:rsidR="00037508" w:rsidRPr="00BA07B3">
        <w:rPr>
          <w:rFonts w:ascii="Arial" w:eastAsia="Calibri" w:hAnsi="Arial" w:cs="Arial"/>
          <w:color w:val="000000" w:themeColor="text1"/>
          <w:sz w:val="22"/>
          <w:szCs w:val="22"/>
          <w:lang w:val="es-ES_tradnl"/>
        </w:rPr>
        <w:t>.</w:t>
      </w:r>
      <w:r w:rsidR="00D50580" w:rsidRPr="00BA07B3">
        <w:rPr>
          <w:rFonts w:ascii="Arial" w:eastAsia="Calibri" w:hAnsi="Arial" w:cs="Arial"/>
          <w:color w:val="000000" w:themeColor="text1"/>
          <w:sz w:val="22"/>
          <w:szCs w:val="22"/>
          <w:lang w:val="es-ES_tradnl"/>
        </w:rPr>
        <w:t xml:space="preserve"> </w:t>
      </w:r>
    </w:p>
    <w:p w14:paraId="2CC28BA0" w14:textId="3E733E49" w:rsidR="00D50580" w:rsidRDefault="00D50580" w:rsidP="007F6DD5">
      <w:pPr>
        <w:ind w:right="709"/>
        <w:jc w:val="both"/>
        <w:rPr>
          <w:rFonts w:ascii="Arial" w:eastAsia="Calibri" w:hAnsi="Arial" w:cs="Arial"/>
          <w:color w:val="000000" w:themeColor="text1"/>
          <w:sz w:val="21"/>
          <w:szCs w:val="21"/>
          <w:lang w:val="es-ES_tradnl"/>
        </w:rPr>
      </w:pPr>
    </w:p>
    <w:p w14:paraId="66294318" w14:textId="6D80CBF9" w:rsidR="00D50580" w:rsidRDefault="00037508" w:rsidP="00D50580">
      <w:pPr>
        <w:ind w:left="709" w:right="709" w:firstLine="0"/>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00D50580" w:rsidRPr="00D50580">
        <w:rPr>
          <w:rFonts w:ascii="Arial" w:eastAsia="Calibri" w:hAnsi="Arial" w:cs="Arial"/>
          <w:color w:val="000000" w:themeColor="text1"/>
          <w:sz w:val="21"/>
          <w:szCs w:val="21"/>
          <w:lang w:val="es-ES_tradnl"/>
        </w:rPr>
        <w:t>3-</w:t>
      </w:r>
      <w:r w:rsidR="00D50580" w:rsidRPr="00D50580">
        <w:rPr>
          <w:rFonts w:ascii="Arial" w:eastAsia="Calibri" w:hAnsi="Arial" w:cs="Arial"/>
          <w:color w:val="000000" w:themeColor="text1"/>
          <w:sz w:val="21"/>
          <w:szCs w:val="21"/>
          <w:lang w:val="es-ES_tradnl"/>
        </w:rPr>
        <w:tab/>
        <w:t>La Superintendencia Financiera de Colombia puede escoger para cada indicador establecido en el pliego de condiciones, la información del corte de ejercicio que le permita al proponente estar habilitado, es decir; ¿En este caso, es permitido para la evaluación de los requisitos habilitantes de capacidad financiera y organizacional se puedan tomar para cada indicador un corte de ejercicio diferente? […]como selecciona la entidad los mejores indicadores financieros de los últimos 3 años fiscales en el RUP».</w:t>
      </w:r>
    </w:p>
    <w:p w14:paraId="7717CFBE" w14:textId="77777777" w:rsidR="00D50580" w:rsidRDefault="00D50580" w:rsidP="00D50580">
      <w:pPr>
        <w:ind w:left="709" w:right="709" w:firstLine="0"/>
        <w:jc w:val="both"/>
        <w:rPr>
          <w:rFonts w:ascii="Arial" w:eastAsia="Calibri" w:hAnsi="Arial" w:cs="Arial"/>
          <w:color w:val="000000" w:themeColor="text1"/>
          <w:sz w:val="21"/>
          <w:szCs w:val="21"/>
          <w:lang w:val="es-ES_tradnl"/>
        </w:rPr>
      </w:pPr>
    </w:p>
    <w:p w14:paraId="6483A73D" w14:textId="198E52B1" w:rsidR="00D50580" w:rsidRPr="00D50580" w:rsidRDefault="00D50580" w:rsidP="00D50580">
      <w:pPr>
        <w:spacing w:after="120" w:line="276" w:lineRule="auto"/>
        <w:jc w:val="both"/>
        <w:rPr>
          <w:rFonts w:ascii="Arial" w:eastAsia="Calibri" w:hAnsi="Arial" w:cs="Arial"/>
          <w:color w:val="000000" w:themeColor="text1"/>
          <w:sz w:val="22"/>
          <w:szCs w:val="22"/>
          <w:lang w:val="es-ES_tradnl"/>
        </w:rPr>
      </w:pPr>
      <w:r w:rsidRPr="00D50580">
        <w:rPr>
          <w:rFonts w:ascii="Arial" w:eastAsia="Calibri" w:hAnsi="Arial" w:cs="Arial"/>
          <w:color w:val="000000" w:themeColor="text1"/>
          <w:sz w:val="22"/>
          <w:szCs w:val="22"/>
          <w:lang w:val="es-ES_tradnl"/>
        </w:rPr>
        <w:t>Las entidades estatales durante la etapa de planeación, deberán considerar el sector relativo al objeto del proceso contractual, desde la perspectiva comercial, financiera y organizacional, en concordancia con el «Manual para determinar y verificar los requisitos habilitantes en los procesos de contratación», teniendo en cuenta especialmente para la evaluación las modificaciones introducidas  mediante los Decretos 399 y 579 de 2021, de manera que, los indicadores sean realmente proporcionales al procedimiento de contratación, seleccionados dentro del «mejor año fiscal», entendido integralmente, como aquel en el que analizados todos los indicadores de capacidad financiera y organizacional, permitirán dar cumplimiento no solo a los requisitos habilitantes sino a las obligaciones que se proyectan para el futuro contrato, sin que se infiera que el proponente siempre cumplirá tales requisitos, pues, precisamente, ese es el análisis que deberá hacer la entidad pública con la información disponible en el RUP.</w:t>
      </w:r>
    </w:p>
    <w:p w14:paraId="5D002788" w14:textId="45BDF1C5" w:rsidR="00D50580" w:rsidRDefault="00D50580" w:rsidP="00BA07B3">
      <w:pPr>
        <w:spacing w:line="276" w:lineRule="auto"/>
        <w:jc w:val="both"/>
        <w:rPr>
          <w:rFonts w:ascii="Arial" w:eastAsia="Calibri" w:hAnsi="Arial" w:cs="Arial"/>
          <w:color w:val="000000" w:themeColor="text1"/>
          <w:sz w:val="22"/>
          <w:szCs w:val="22"/>
          <w:lang w:val="es-ES_tradnl"/>
        </w:rPr>
      </w:pPr>
      <w:r w:rsidRPr="00D50580">
        <w:rPr>
          <w:rFonts w:ascii="Arial" w:eastAsia="Calibri" w:hAnsi="Arial" w:cs="Arial"/>
          <w:color w:val="000000" w:themeColor="text1"/>
          <w:sz w:val="22"/>
          <w:szCs w:val="22"/>
          <w:lang w:val="es-ES_tradnl"/>
        </w:rPr>
        <w:t xml:space="preserve">Por lo anterior, la evaluación no se efectuará segregando los indicadores en diferentes vigencias; verbigracia, el mejor año para el índice de liquidez, el mejor año para el índice de endeudamiento o el mejor año para la rentabilidad del patrimonio, dado que la norma alude al «mejor año fiscal», correspondiendo a uno solo dentro del cual la entidad deberá analizar los indicadores en su conjunto, sin que sea viable mezclar indicadores </w:t>
      </w:r>
      <w:r w:rsidR="00764A6C">
        <w:rPr>
          <w:rFonts w:ascii="Arial" w:eastAsia="Calibri" w:hAnsi="Arial" w:cs="Arial"/>
          <w:color w:val="000000" w:themeColor="text1"/>
          <w:sz w:val="22"/>
          <w:szCs w:val="22"/>
          <w:lang w:val="es-ES_tradnl"/>
        </w:rPr>
        <w:t xml:space="preserve">entre </w:t>
      </w:r>
      <w:r w:rsidRPr="00D50580">
        <w:rPr>
          <w:rFonts w:ascii="Arial" w:eastAsia="Calibri" w:hAnsi="Arial" w:cs="Arial"/>
          <w:color w:val="000000" w:themeColor="text1"/>
          <w:sz w:val="22"/>
          <w:szCs w:val="22"/>
          <w:lang w:val="es-ES_tradnl"/>
        </w:rPr>
        <w:t>diferentes vigencias.</w:t>
      </w:r>
    </w:p>
    <w:p w14:paraId="22F0DF72" w14:textId="77777777" w:rsidR="00037508" w:rsidRPr="00D50580" w:rsidRDefault="00037508" w:rsidP="00BA07B3">
      <w:pPr>
        <w:spacing w:line="276" w:lineRule="auto"/>
        <w:jc w:val="both"/>
        <w:rPr>
          <w:rFonts w:ascii="Arial" w:eastAsia="Calibri" w:hAnsi="Arial" w:cs="Arial"/>
          <w:color w:val="000000" w:themeColor="text1"/>
          <w:sz w:val="22"/>
          <w:szCs w:val="22"/>
          <w:lang w:val="es-ES_tradnl"/>
        </w:rPr>
      </w:pPr>
    </w:p>
    <w:p w14:paraId="7B2C921D" w14:textId="0B628DDA" w:rsidR="00DD5B04" w:rsidRDefault="00DD5B04" w:rsidP="00A34441">
      <w:pPr>
        <w:spacing w:line="276" w:lineRule="auto"/>
        <w:ind w:firstLine="0"/>
        <w:jc w:val="both"/>
        <w:rPr>
          <w:rFonts w:ascii="Arial" w:hAnsi="Arial" w:cs="Arial"/>
          <w:color w:val="000000" w:themeColor="text1"/>
          <w:sz w:val="22"/>
          <w:lang w:val="es-ES_tradnl"/>
        </w:rPr>
      </w:pPr>
      <w:r w:rsidRPr="00AC671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328D1EDC" w:rsidR="00DD5B04" w:rsidRPr="00AC671F" w:rsidRDefault="00DD5B04" w:rsidP="00CC2196">
      <w:pPr>
        <w:pStyle w:val="NormalWeb"/>
        <w:spacing w:before="0" w:beforeAutospacing="0" w:after="0" w:afterAutospacing="0" w:line="276" w:lineRule="auto"/>
        <w:ind w:firstLine="0"/>
        <w:jc w:val="both"/>
        <w:rPr>
          <w:rFonts w:ascii="Arial" w:hAnsi="Arial" w:cs="Arial"/>
          <w:color w:val="000000" w:themeColor="text1"/>
          <w:sz w:val="22"/>
          <w:szCs w:val="22"/>
          <w:lang w:val="es-ES_tradnl"/>
        </w:rPr>
      </w:pPr>
    </w:p>
    <w:p w14:paraId="0DDBEF2B" w14:textId="140C6823" w:rsidR="00DD5B04" w:rsidRPr="00AC671F" w:rsidRDefault="00DD5B04" w:rsidP="00CC2196">
      <w:pPr>
        <w:pStyle w:val="NormalWeb"/>
        <w:spacing w:before="0" w:beforeAutospacing="0" w:after="0" w:afterAutospacing="0" w:line="276" w:lineRule="auto"/>
        <w:ind w:firstLine="0"/>
        <w:jc w:val="both"/>
        <w:rPr>
          <w:rFonts w:ascii="Arial" w:hAnsi="Arial" w:cs="Arial"/>
          <w:color w:val="000000" w:themeColor="text1"/>
          <w:sz w:val="22"/>
          <w:szCs w:val="22"/>
          <w:lang w:val="es-ES_tradnl"/>
        </w:rPr>
      </w:pPr>
      <w:r w:rsidRPr="00AC671F">
        <w:rPr>
          <w:rFonts w:ascii="Arial" w:hAnsi="Arial" w:cs="Arial"/>
          <w:color w:val="000000" w:themeColor="text1"/>
          <w:sz w:val="22"/>
          <w:szCs w:val="22"/>
          <w:lang w:val="es-ES_tradnl"/>
        </w:rPr>
        <w:t>Atentamente,</w:t>
      </w:r>
    </w:p>
    <w:p w14:paraId="692FC307" w14:textId="62ACF819" w:rsidR="00921304" w:rsidRPr="00AC671F"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60C1377" w14:textId="6D8B4D26" w:rsidR="00772701" w:rsidRDefault="00772701" w:rsidP="00BA07B3">
      <w:pPr>
        <w:rPr>
          <w:rFonts w:ascii="Arial" w:hAnsi="Arial" w:cs="Arial"/>
          <w:sz w:val="22"/>
          <w:lang w:eastAsia="es-CO"/>
        </w:rPr>
      </w:pPr>
    </w:p>
    <w:p w14:paraId="140823B8" w14:textId="50762F91" w:rsidR="00772701" w:rsidRDefault="0064749B" w:rsidP="0064749B">
      <w:pPr>
        <w:jc w:val="center"/>
        <w:rPr>
          <w:rFonts w:ascii="Arial" w:hAnsi="Arial" w:cs="Arial"/>
          <w:sz w:val="22"/>
          <w:lang w:eastAsia="es-CO"/>
        </w:rPr>
      </w:pPr>
      <w:r w:rsidRPr="00B30798">
        <w:rPr>
          <w:rFonts w:ascii="Arial" w:hAnsi="Arial" w:cs="Arial"/>
          <w:color w:val="000000" w:themeColor="text1"/>
        </w:rPr>
        <w:lastRenderedPageBreak/>
        <w:drawing>
          <wp:inline distT="0" distB="0" distL="0" distR="0" wp14:anchorId="610BBD64" wp14:editId="1A6D9EDD">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E69CE46" w14:textId="535D6012" w:rsidR="00CB551F" w:rsidRDefault="00CB551F" w:rsidP="00772701">
      <w:pPr>
        <w:rPr>
          <w:rFonts w:ascii="Arial" w:hAnsi="Arial" w:cs="Arial"/>
          <w:sz w:val="22"/>
          <w:lang w:eastAsia="es-CO"/>
        </w:rPr>
      </w:pPr>
    </w:p>
    <w:p w14:paraId="1F4A368A" w14:textId="77777777" w:rsidR="00CB551F" w:rsidRDefault="00CB551F" w:rsidP="00772701">
      <w:pPr>
        <w:rPr>
          <w:rFonts w:ascii="Arial" w:hAnsi="Arial" w:cs="Arial"/>
          <w:sz w:val="22"/>
          <w:lang w:eastAsia="es-CO"/>
        </w:rPr>
      </w:pPr>
    </w:p>
    <w:tbl>
      <w:tblPr>
        <w:tblStyle w:val="Tablaconcuadrcula"/>
        <w:tblpPr w:leftFromText="141" w:rightFromText="141" w:vertAnchor="text" w:horzAnchor="page" w:tblpX="1191"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585"/>
      </w:tblGrid>
      <w:tr w:rsidR="00CB551F" w:rsidRPr="001667C3" w14:paraId="0CA33052" w14:textId="77777777" w:rsidTr="00BA07B3">
        <w:trPr>
          <w:trHeight w:val="303"/>
        </w:trPr>
        <w:tc>
          <w:tcPr>
            <w:tcW w:w="1560" w:type="dxa"/>
            <w:vAlign w:val="center"/>
            <w:hideMark/>
          </w:tcPr>
          <w:p w14:paraId="28FC4C56" w14:textId="77777777" w:rsidR="00CB551F" w:rsidRPr="001667C3" w:rsidRDefault="00CB551F" w:rsidP="00CB551F">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Elaboró:</w:t>
            </w:r>
          </w:p>
        </w:tc>
        <w:tc>
          <w:tcPr>
            <w:tcW w:w="5585" w:type="dxa"/>
            <w:tcBorders>
              <w:top w:val="nil"/>
              <w:left w:val="nil"/>
              <w:bottom w:val="dotted" w:sz="4" w:space="0" w:color="7F7F7F" w:themeColor="text1" w:themeTint="80"/>
              <w:right w:val="nil"/>
            </w:tcBorders>
            <w:vAlign w:val="center"/>
            <w:hideMark/>
          </w:tcPr>
          <w:p w14:paraId="72093FC1" w14:textId="5CF49516" w:rsidR="00CB551F" w:rsidRPr="001667C3" w:rsidRDefault="00CB551F" w:rsidP="00BA07B3">
            <w:pPr>
              <w:ind w:firstLine="0"/>
              <w:rPr>
                <w:rFonts w:ascii="Arial" w:hAnsi="Arial" w:cs="Arial"/>
                <w:color w:val="000000" w:themeColor="text1"/>
                <w:sz w:val="16"/>
                <w:szCs w:val="16"/>
                <w:lang w:val="es-ES_tradnl" w:eastAsia="es-ES"/>
              </w:rPr>
            </w:pPr>
            <w:r w:rsidRPr="001667C3">
              <w:rPr>
                <w:rFonts w:ascii="Arial" w:hAnsi="Arial" w:cs="Arial"/>
                <w:sz w:val="16"/>
                <w:szCs w:val="16"/>
                <w:lang w:eastAsia="es-CO"/>
              </w:rPr>
              <w:t>Alfredo Benavides Zarate</w:t>
            </w:r>
          </w:p>
          <w:p w14:paraId="67DFB803" w14:textId="77777777" w:rsidR="00CB551F" w:rsidRPr="001667C3" w:rsidRDefault="00CB551F" w:rsidP="00BA07B3">
            <w:pPr>
              <w:ind w:firstLine="0"/>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Contratista de la Subdirección de Gestión Contractual</w:t>
            </w:r>
          </w:p>
        </w:tc>
      </w:tr>
      <w:tr w:rsidR="00CB551F" w:rsidRPr="001667C3" w14:paraId="69A3F6F5" w14:textId="77777777" w:rsidTr="00BA07B3">
        <w:trPr>
          <w:trHeight w:val="318"/>
        </w:trPr>
        <w:tc>
          <w:tcPr>
            <w:tcW w:w="1560" w:type="dxa"/>
            <w:vAlign w:val="center"/>
            <w:hideMark/>
          </w:tcPr>
          <w:p w14:paraId="6B817C79" w14:textId="77777777" w:rsidR="00CB551F" w:rsidRPr="001667C3" w:rsidRDefault="00CB551F" w:rsidP="00CB551F">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Revisó:</w:t>
            </w:r>
          </w:p>
        </w:tc>
        <w:tc>
          <w:tcPr>
            <w:tcW w:w="5585" w:type="dxa"/>
            <w:tcBorders>
              <w:top w:val="dotted" w:sz="4" w:space="0" w:color="7F7F7F" w:themeColor="text1" w:themeTint="80"/>
              <w:left w:val="nil"/>
              <w:bottom w:val="dotted" w:sz="4" w:space="0" w:color="7F7F7F" w:themeColor="text1" w:themeTint="80"/>
              <w:right w:val="nil"/>
            </w:tcBorders>
            <w:vAlign w:val="center"/>
            <w:hideMark/>
          </w:tcPr>
          <w:p w14:paraId="6191211F" w14:textId="77777777" w:rsidR="00CB551F" w:rsidRPr="001667C3" w:rsidRDefault="00CB551F" w:rsidP="00BA07B3">
            <w:pPr>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17B08326" w14:textId="77777777" w:rsidR="00CB551F" w:rsidRPr="001667C3" w:rsidRDefault="00CB551F" w:rsidP="00BA07B3">
            <w:pPr>
              <w:ind w:firstLine="0"/>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Gestor T1 – Grado 1</w:t>
            </w:r>
            <w:r>
              <w:rPr>
                <w:rFonts w:ascii="Arial" w:hAnsi="Arial" w:cs="Arial"/>
                <w:color w:val="000000" w:themeColor="text1"/>
                <w:sz w:val="16"/>
                <w:szCs w:val="16"/>
                <w:lang w:val="es-ES_tradnl" w:eastAsia="es-ES"/>
              </w:rPr>
              <w:t>1</w:t>
            </w:r>
            <w:r w:rsidRPr="001667C3">
              <w:rPr>
                <w:rFonts w:ascii="Arial" w:hAnsi="Arial" w:cs="Arial"/>
                <w:color w:val="000000" w:themeColor="text1"/>
                <w:sz w:val="16"/>
                <w:szCs w:val="16"/>
                <w:lang w:val="es-ES_tradnl" w:eastAsia="es-ES"/>
              </w:rPr>
              <w:t xml:space="preserve"> Subdirección de Gestión Contractual</w:t>
            </w:r>
          </w:p>
        </w:tc>
      </w:tr>
      <w:tr w:rsidR="00CB551F" w:rsidRPr="001667C3" w14:paraId="701A8247" w14:textId="77777777" w:rsidTr="00BA07B3">
        <w:trPr>
          <w:trHeight w:val="289"/>
        </w:trPr>
        <w:tc>
          <w:tcPr>
            <w:tcW w:w="1560" w:type="dxa"/>
            <w:vAlign w:val="center"/>
            <w:hideMark/>
          </w:tcPr>
          <w:p w14:paraId="52461102" w14:textId="77777777" w:rsidR="00CB551F" w:rsidRPr="001667C3" w:rsidRDefault="00CB551F" w:rsidP="00CB551F">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Aprobó:</w:t>
            </w:r>
          </w:p>
        </w:tc>
        <w:tc>
          <w:tcPr>
            <w:tcW w:w="5585" w:type="dxa"/>
            <w:tcBorders>
              <w:top w:val="dotted" w:sz="4" w:space="0" w:color="7F7F7F" w:themeColor="text1" w:themeTint="80"/>
              <w:left w:val="nil"/>
              <w:bottom w:val="dotted" w:sz="4" w:space="0" w:color="7F7F7F" w:themeColor="text1" w:themeTint="80"/>
              <w:right w:val="nil"/>
            </w:tcBorders>
            <w:vAlign w:val="center"/>
            <w:hideMark/>
          </w:tcPr>
          <w:p w14:paraId="65076B2B" w14:textId="77777777" w:rsidR="00CB551F" w:rsidRPr="001667C3" w:rsidRDefault="00CB551F" w:rsidP="00BA07B3">
            <w:pPr>
              <w:ind w:firstLine="0"/>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Jorge Augusto Tirado Navarro</w:t>
            </w:r>
          </w:p>
          <w:p w14:paraId="68A72A9C" w14:textId="77777777" w:rsidR="00CB551F" w:rsidRPr="001667C3" w:rsidRDefault="00CB551F" w:rsidP="00BA07B3">
            <w:pPr>
              <w:ind w:firstLine="0"/>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Subdirector Gestión Contractual ANCP – CCE</w:t>
            </w:r>
          </w:p>
        </w:tc>
      </w:tr>
    </w:tbl>
    <w:p w14:paraId="34DCD3C3" w14:textId="6F548F16" w:rsidR="00CB551F" w:rsidRDefault="00CB551F" w:rsidP="00772701">
      <w:pPr>
        <w:tabs>
          <w:tab w:val="left" w:pos="0"/>
        </w:tabs>
        <w:ind w:firstLine="0"/>
        <w:jc w:val="both"/>
        <w:rPr>
          <w:rFonts w:ascii="Arial" w:hAnsi="Arial" w:cs="Arial"/>
          <w:sz w:val="22"/>
          <w:lang w:eastAsia="es-CO"/>
        </w:rPr>
      </w:pPr>
    </w:p>
    <w:p w14:paraId="592CBE4B" w14:textId="55F86238" w:rsidR="00772701" w:rsidRDefault="00772701" w:rsidP="00772701">
      <w:pPr>
        <w:tabs>
          <w:tab w:val="left" w:pos="0"/>
        </w:tabs>
        <w:ind w:firstLine="0"/>
        <w:jc w:val="both"/>
        <w:rPr>
          <w:rFonts w:ascii="Arial" w:hAnsi="Arial" w:cs="Arial"/>
          <w:sz w:val="22"/>
          <w:lang w:eastAsia="es-CO"/>
        </w:rPr>
      </w:pPr>
    </w:p>
    <w:sectPr w:rsidR="0077270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6797F" w14:textId="77777777" w:rsidR="006115E8" w:rsidRDefault="006115E8">
      <w:r>
        <w:separator/>
      </w:r>
    </w:p>
  </w:endnote>
  <w:endnote w:type="continuationSeparator" w:id="0">
    <w:p w14:paraId="12D2FE1C" w14:textId="77777777" w:rsidR="006115E8" w:rsidRDefault="006115E8">
      <w:r>
        <w:continuationSeparator/>
      </w:r>
    </w:p>
  </w:endnote>
  <w:endnote w:type="continuationNotice" w:id="1">
    <w:p w14:paraId="00317F98" w14:textId="77777777" w:rsidR="006115E8" w:rsidRDefault="00611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922FA" w14:textId="77777777" w:rsidR="006115E8" w:rsidRDefault="006115E8">
      <w:r>
        <w:separator/>
      </w:r>
    </w:p>
  </w:footnote>
  <w:footnote w:type="continuationSeparator" w:id="0">
    <w:p w14:paraId="339CA6B2" w14:textId="77777777" w:rsidR="006115E8" w:rsidRDefault="006115E8">
      <w:r>
        <w:continuationSeparator/>
      </w:r>
    </w:p>
  </w:footnote>
  <w:footnote w:type="continuationNotice" w:id="1">
    <w:p w14:paraId="5C007523" w14:textId="77777777" w:rsidR="006115E8" w:rsidRDefault="006115E8"/>
  </w:footnote>
  <w:footnote w:id="2">
    <w:p w14:paraId="1E99259F" w14:textId="77777777" w:rsidR="00AF2CFA" w:rsidRPr="00BD31A3" w:rsidRDefault="00AF2CFA" w:rsidP="00BA07B3">
      <w:pPr>
        <w:pStyle w:val="Textonotapie"/>
        <w:jc w:val="both"/>
        <w:rPr>
          <w:rFonts w:ascii="Arial" w:hAnsi="Arial" w:cs="Arial"/>
          <w:sz w:val="19"/>
          <w:szCs w:val="19"/>
        </w:rPr>
      </w:pPr>
      <w:r w:rsidRPr="00BD31A3">
        <w:rPr>
          <w:rStyle w:val="Refdenotaalpie"/>
          <w:rFonts w:ascii="Arial" w:hAnsi="Arial" w:cs="Arial"/>
          <w:sz w:val="19"/>
          <w:szCs w:val="19"/>
        </w:rPr>
        <w:footnoteRef/>
      </w:r>
      <w:r w:rsidRPr="00BD31A3">
        <w:rPr>
          <w:rFonts w:ascii="Arial" w:hAnsi="Arial" w:cs="Arial"/>
          <w:sz w:val="19"/>
          <w:szCs w:val="19"/>
        </w:rPr>
        <w:t xml:space="preserve"> </w:t>
      </w:r>
      <w:r w:rsidRPr="00BA07B3">
        <w:rPr>
          <w:rFonts w:ascii="Arial" w:hAnsi="Arial" w:cs="Arial"/>
          <w:sz w:val="19"/>
          <w:szCs w:val="19"/>
        </w:rPr>
        <w:t xml:space="preserve">Estos conceptos </w:t>
      </w:r>
      <w:r w:rsidRPr="00BA07B3">
        <w:rPr>
          <w:rFonts w:ascii="Arial" w:hAnsi="Arial" w:cs="Arial"/>
          <w:sz w:val="19"/>
          <w:szCs w:val="19"/>
          <w:lang w:val="es-ES_tradnl"/>
        </w:rPr>
        <w:t xml:space="preserve">se encuentran publicados en la relatoría de la entidad. </w:t>
      </w:r>
      <w:hyperlink r:id="rId1" w:history="1">
        <w:r w:rsidRPr="00BA07B3">
          <w:rPr>
            <w:rStyle w:val="Hipervnculo"/>
            <w:rFonts w:ascii="Arial" w:hAnsi="Arial" w:cs="Arial"/>
            <w:color w:val="auto"/>
            <w:sz w:val="19"/>
            <w:szCs w:val="19"/>
          </w:rPr>
          <w:t>https://relatoria.colombiacompra.gov.co/busqueda/conceptos</w:t>
        </w:r>
      </w:hyperlink>
    </w:p>
    <w:p w14:paraId="7444FB9B" w14:textId="77777777" w:rsidR="00AF2CFA" w:rsidRPr="00BA07B3" w:rsidRDefault="00AF2CFA">
      <w:pPr>
        <w:pStyle w:val="Textonotapie"/>
        <w:rPr>
          <w:rFonts w:ascii="Arial" w:hAnsi="Arial" w:cs="Arial"/>
          <w:lang w:val="pl-PL"/>
        </w:rPr>
      </w:pPr>
    </w:p>
  </w:footnote>
  <w:footnote w:id="3">
    <w:p w14:paraId="75A7E726" w14:textId="77777777" w:rsidR="00DB5DC5" w:rsidRPr="00BD31A3" w:rsidRDefault="00DB5DC5">
      <w:pPr>
        <w:pStyle w:val="Textonotapie"/>
        <w:jc w:val="both"/>
        <w:rPr>
          <w:rFonts w:ascii="Arial" w:hAnsi="Arial" w:cs="Arial"/>
          <w:sz w:val="19"/>
          <w:szCs w:val="19"/>
        </w:rPr>
      </w:pPr>
      <w:r w:rsidRPr="00BD31A3">
        <w:rPr>
          <w:rStyle w:val="Refdenotaalpie"/>
          <w:rFonts w:ascii="Arial" w:hAnsi="Arial" w:cs="Arial"/>
          <w:sz w:val="19"/>
          <w:szCs w:val="19"/>
        </w:rPr>
        <w:footnoteRef/>
      </w:r>
      <w:r w:rsidRPr="00BD31A3">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55B8927" w14:textId="77777777" w:rsidR="00DB5DC5" w:rsidRPr="00BD31A3" w:rsidRDefault="00DB5DC5">
      <w:pPr>
        <w:pStyle w:val="Textonotapie"/>
        <w:jc w:val="both"/>
        <w:rPr>
          <w:rFonts w:ascii="Arial" w:hAnsi="Arial" w:cs="Arial"/>
          <w:sz w:val="19"/>
          <w:szCs w:val="19"/>
        </w:rPr>
      </w:pPr>
      <w:r w:rsidRPr="00BD31A3">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3A969D1" w14:textId="77777777" w:rsidR="00DB5DC5" w:rsidRPr="00BD31A3" w:rsidRDefault="00DB5DC5">
      <w:pPr>
        <w:pStyle w:val="Textonotapie"/>
        <w:jc w:val="both"/>
        <w:rPr>
          <w:rFonts w:ascii="Arial" w:hAnsi="Arial" w:cs="Arial"/>
          <w:sz w:val="19"/>
          <w:szCs w:val="19"/>
        </w:rPr>
      </w:pPr>
      <w:r w:rsidRPr="00BD31A3">
        <w:rPr>
          <w:rFonts w:ascii="Arial" w:hAnsi="Arial" w:cs="Arial"/>
          <w:sz w:val="19"/>
          <w:szCs w:val="19"/>
        </w:rPr>
        <w:t>»[...]».</w:t>
      </w:r>
    </w:p>
    <w:p w14:paraId="754D7028" w14:textId="77777777" w:rsidR="00DB5DC5" w:rsidRPr="00BD31A3" w:rsidRDefault="00DB5DC5">
      <w:pPr>
        <w:pStyle w:val="Textonotapie"/>
        <w:jc w:val="both"/>
        <w:rPr>
          <w:rFonts w:ascii="Arial" w:hAnsi="Arial" w:cs="Arial"/>
          <w:sz w:val="19"/>
          <w:szCs w:val="19"/>
          <w:lang w:val="es-ES"/>
        </w:rPr>
      </w:pPr>
    </w:p>
  </w:footnote>
  <w:footnote w:id="4">
    <w:p w14:paraId="0699217A" w14:textId="77777777" w:rsidR="003E2F16" w:rsidRPr="00BD31A3" w:rsidRDefault="003E2F16">
      <w:pPr>
        <w:pStyle w:val="Textonotapie"/>
        <w:jc w:val="both"/>
        <w:rPr>
          <w:rFonts w:ascii="Arial" w:hAnsi="Arial" w:cs="Arial"/>
          <w:sz w:val="19"/>
          <w:szCs w:val="19"/>
        </w:rPr>
      </w:pPr>
      <w:r w:rsidRPr="00BD31A3">
        <w:rPr>
          <w:rStyle w:val="Refdenotaalpie"/>
          <w:rFonts w:ascii="Arial" w:hAnsi="Arial" w:cs="Arial"/>
          <w:sz w:val="19"/>
          <w:szCs w:val="19"/>
        </w:rPr>
        <w:footnoteRef/>
      </w:r>
      <w:r w:rsidRPr="00BD31A3">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BA5EFE1" w14:textId="77777777" w:rsidR="003E2F16" w:rsidRPr="00BD31A3" w:rsidRDefault="003E2F16">
      <w:pPr>
        <w:pStyle w:val="Textonotapie"/>
        <w:jc w:val="both"/>
        <w:rPr>
          <w:rFonts w:ascii="Arial" w:hAnsi="Arial" w:cs="Arial"/>
          <w:sz w:val="19"/>
          <w:szCs w:val="19"/>
          <w:lang w:val="es-ES"/>
        </w:rPr>
      </w:pPr>
    </w:p>
  </w:footnote>
  <w:footnote w:id="5">
    <w:p w14:paraId="52132671" w14:textId="77777777" w:rsidR="00AE72C9" w:rsidRPr="00BD31A3" w:rsidRDefault="00AE72C9">
      <w:pPr>
        <w:pStyle w:val="Textonotapie"/>
        <w:jc w:val="both"/>
        <w:rPr>
          <w:rFonts w:ascii="Arial" w:hAnsi="Arial" w:cs="Arial"/>
          <w:sz w:val="19"/>
          <w:szCs w:val="19"/>
          <w:lang w:val="es-ES"/>
        </w:rPr>
      </w:pPr>
      <w:r w:rsidRPr="00BD31A3">
        <w:rPr>
          <w:rStyle w:val="Refdenotaalpie"/>
          <w:rFonts w:ascii="Arial" w:hAnsi="Arial" w:cs="Arial"/>
          <w:sz w:val="19"/>
          <w:szCs w:val="19"/>
        </w:rPr>
        <w:footnoteRef/>
      </w:r>
      <w:r w:rsidRPr="00BD31A3">
        <w:rPr>
          <w:rFonts w:ascii="Arial" w:hAnsi="Arial" w:cs="Arial"/>
          <w:sz w:val="19"/>
          <w:szCs w:val="19"/>
        </w:rPr>
        <w:t xml:space="preserve"> </w:t>
      </w:r>
      <w:r w:rsidRPr="00BD31A3">
        <w:rPr>
          <w:rFonts w:ascii="Arial" w:hAnsi="Arial" w:cs="Arial"/>
          <w:sz w:val="19"/>
          <w:szCs w:val="19"/>
          <w:lang w:val="es-ES"/>
        </w:rPr>
        <w:t>Disponible en:</w:t>
      </w:r>
    </w:p>
    <w:p w14:paraId="323504CC" w14:textId="6A064DAE" w:rsidR="00AE72C9" w:rsidRPr="00BD31A3" w:rsidRDefault="00AE72C9">
      <w:pPr>
        <w:pStyle w:val="Textonotapie"/>
        <w:jc w:val="both"/>
        <w:rPr>
          <w:rFonts w:ascii="Arial" w:hAnsi="Arial" w:cs="Arial"/>
          <w:sz w:val="19"/>
          <w:szCs w:val="19"/>
          <w:lang w:val="es-ES"/>
        </w:rPr>
      </w:pPr>
      <w:r w:rsidRPr="00BD31A3">
        <w:rPr>
          <w:rFonts w:ascii="Arial" w:hAnsi="Arial" w:cs="Arial"/>
          <w:sz w:val="19"/>
          <w:szCs w:val="19"/>
          <w:lang w:val="es-ES"/>
        </w:rPr>
        <w:t>https://www.colombiacompra.gov.co/sites/cce_public/files/cce_documents/cce_manual_requisitos_habilitantes.pdf</w:t>
      </w:r>
    </w:p>
  </w:footnote>
  <w:footnote w:id="6">
    <w:p w14:paraId="47750B28" w14:textId="77777777" w:rsidR="009D71F9" w:rsidRPr="00BD31A3" w:rsidRDefault="009D71F9">
      <w:pPr>
        <w:pStyle w:val="Textonotapie"/>
        <w:jc w:val="both"/>
        <w:rPr>
          <w:rFonts w:ascii="Arial" w:hAnsi="Arial" w:cs="Arial"/>
          <w:sz w:val="19"/>
          <w:szCs w:val="19"/>
        </w:rPr>
      </w:pPr>
    </w:p>
    <w:p w14:paraId="097E1DDB" w14:textId="035AA4E8" w:rsidR="00221CDE" w:rsidRPr="00BD31A3" w:rsidRDefault="00221CDE">
      <w:pPr>
        <w:pStyle w:val="Textonotapie"/>
        <w:jc w:val="both"/>
        <w:rPr>
          <w:rFonts w:ascii="Arial" w:hAnsi="Arial" w:cs="Arial"/>
          <w:sz w:val="19"/>
          <w:szCs w:val="19"/>
          <w:lang w:val="es-ES"/>
        </w:rPr>
      </w:pPr>
      <w:r w:rsidRPr="00BD31A3">
        <w:rPr>
          <w:rStyle w:val="Refdenotaalpie"/>
          <w:rFonts w:ascii="Arial" w:hAnsi="Arial" w:cs="Arial"/>
          <w:sz w:val="19"/>
          <w:szCs w:val="19"/>
        </w:rPr>
        <w:footnoteRef/>
      </w:r>
      <w:r w:rsidRPr="00BD31A3">
        <w:rPr>
          <w:rFonts w:ascii="Arial" w:hAnsi="Arial" w:cs="Arial"/>
          <w:sz w:val="19"/>
          <w:szCs w:val="19"/>
        </w:rPr>
        <w:t xml:space="preserve"> </w:t>
      </w:r>
      <w:r w:rsidRPr="00BD31A3">
        <w:rPr>
          <w:rFonts w:ascii="Arial" w:hAnsi="Arial" w:cs="Arial"/>
          <w:sz w:val="19"/>
          <w:szCs w:val="19"/>
          <w:lang w:val="es-ES"/>
        </w:rPr>
        <w:t>Ibíd.</w:t>
      </w:r>
    </w:p>
  </w:footnote>
  <w:footnote w:id="7">
    <w:p w14:paraId="49118A9E" w14:textId="5273CFDB" w:rsidR="003E2F16" w:rsidRPr="00BD31A3" w:rsidRDefault="003E2F16">
      <w:pPr>
        <w:pStyle w:val="Textonotapie"/>
        <w:jc w:val="both"/>
        <w:rPr>
          <w:rFonts w:ascii="Arial" w:hAnsi="Arial" w:cs="Arial"/>
          <w:sz w:val="19"/>
          <w:szCs w:val="19"/>
        </w:rPr>
      </w:pPr>
      <w:r w:rsidRPr="00BD31A3">
        <w:rPr>
          <w:rStyle w:val="Refdenotaalpie"/>
          <w:rFonts w:ascii="Arial" w:hAnsi="Arial" w:cs="Arial"/>
          <w:sz w:val="19"/>
          <w:szCs w:val="19"/>
        </w:rPr>
        <w:footnoteRef/>
      </w:r>
      <w:r w:rsidRPr="00BD31A3">
        <w:rPr>
          <w:rFonts w:ascii="Arial" w:hAnsi="Arial" w:cs="Arial"/>
          <w:sz w:val="19"/>
          <w:szCs w:val="19"/>
        </w:rPr>
        <w:t xml:space="preserve"> </w:t>
      </w:r>
      <w:r w:rsidR="004C4BEE" w:rsidRPr="00BD31A3">
        <w:rPr>
          <w:rFonts w:ascii="Arial" w:hAnsi="Arial" w:cs="Arial"/>
          <w:sz w:val="19"/>
          <w:szCs w:val="19"/>
        </w:rPr>
        <w:t>Dice el Manual que</w:t>
      </w:r>
      <w:r w:rsidRPr="00BD31A3">
        <w:rPr>
          <w:rFonts w:ascii="Arial" w:hAnsi="Arial" w:cs="Arial"/>
          <w:sz w:val="19"/>
          <w:szCs w:val="19"/>
        </w:rPr>
        <w:t>: «[...]</w:t>
      </w:r>
      <w:r w:rsidR="004C4BEE" w:rsidRPr="00BD31A3">
        <w:rPr>
          <w:rFonts w:ascii="Arial" w:hAnsi="Arial" w:cs="Arial"/>
          <w:sz w:val="19"/>
          <w:szCs w:val="19"/>
        </w:rPr>
        <w:t xml:space="preserve"> </w:t>
      </w:r>
      <w:r w:rsidRPr="00BD31A3">
        <w:rPr>
          <w:rFonts w:ascii="Arial" w:hAnsi="Arial" w:cs="Arial"/>
          <w:sz w:val="19"/>
          <w:szCs w:val="19"/>
        </w:rPr>
        <w:t>En atención a la naturaleza del contrato a suscribir y de su valor, plazo y forma de pago, la Entidad Estatal debe hacer uso de los indicadores que considere adecuados respecto al objeto del Proceso de Contratación.</w:t>
      </w:r>
    </w:p>
    <w:p w14:paraId="40FFA065" w14:textId="77777777" w:rsidR="003E2F16" w:rsidRPr="00BD31A3" w:rsidRDefault="003E2F16">
      <w:pPr>
        <w:pStyle w:val="Textonotapie"/>
        <w:jc w:val="both"/>
        <w:rPr>
          <w:rFonts w:ascii="Arial" w:hAnsi="Arial" w:cs="Arial"/>
          <w:sz w:val="19"/>
          <w:szCs w:val="19"/>
        </w:rPr>
      </w:pPr>
      <w:r w:rsidRPr="00BD31A3">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8">
    <w:p w14:paraId="29B92A18" w14:textId="77777777" w:rsidR="003E2F16" w:rsidRPr="00BD31A3" w:rsidRDefault="003E2F16">
      <w:pPr>
        <w:pStyle w:val="Textonotapie"/>
        <w:jc w:val="both"/>
        <w:rPr>
          <w:rFonts w:ascii="Arial" w:hAnsi="Arial" w:cs="Arial"/>
          <w:sz w:val="19"/>
          <w:szCs w:val="19"/>
        </w:rPr>
      </w:pPr>
    </w:p>
    <w:p w14:paraId="3F90A7AC" w14:textId="26279774" w:rsidR="003E2F16" w:rsidRPr="00BD31A3" w:rsidRDefault="003E2F16">
      <w:pPr>
        <w:pStyle w:val="Textonotapie"/>
        <w:jc w:val="both"/>
        <w:rPr>
          <w:rFonts w:ascii="Arial" w:hAnsi="Arial" w:cs="Arial"/>
          <w:sz w:val="19"/>
          <w:szCs w:val="19"/>
          <w:lang w:val="es-ES"/>
        </w:rPr>
      </w:pPr>
      <w:r w:rsidRPr="00BD31A3">
        <w:rPr>
          <w:rStyle w:val="Refdenotaalpie"/>
          <w:rFonts w:ascii="Arial" w:hAnsi="Arial" w:cs="Arial"/>
          <w:sz w:val="19"/>
          <w:szCs w:val="19"/>
        </w:rPr>
        <w:footnoteRef/>
      </w:r>
      <w:r w:rsidRPr="00BD31A3">
        <w:rPr>
          <w:rFonts w:ascii="Arial" w:hAnsi="Arial" w:cs="Arial"/>
          <w:sz w:val="19"/>
          <w:szCs w:val="19"/>
        </w:rPr>
        <w:t xml:space="preserve"> </w:t>
      </w:r>
      <w:r w:rsidR="008F55F2" w:rsidRPr="00BD31A3">
        <w:rPr>
          <w:rFonts w:ascii="Arial" w:hAnsi="Arial" w:cs="Arial"/>
          <w:sz w:val="19"/>
          <w:szCs w:val="19"/>
        </w:rPr>
        <w:t>Al respecto, el Manual indica</w:t>
      </w:r>
      <w:r w:rsidRPr="00BD31A3">
        <w:rPr>
          <w:rFonts w:ascii="Arial" w:hAnsi="Arial" w:cs="Arial"/>
          <w:sz w:val="19"/>
          <w:szCs w:val="19"/>
        </w:rPr>
        <w:t>: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9">
    <w:p w14:paraId="7F52B8B1" w14:textId="77777777" w:rsidR="009108BF" w:rsidRPr="00BD31A3" w:rsidRDefault="009108BF">
      <w:pPr>
        <w:pStyle w:val="Textonotapie"/>
        <w:jc w:val="both"/>
        <w:rPr>
          <w:rFonts w:ascii="Arial" w:hAnsi="Arial" w:cs="Arial"/>
          <w:sz w:val="19"/>
          <w:szCs w:val="19"/>
        </w:rPr>
      </w:pPr>
    </w:p>
    <w:p w14:paraId="6E2239C2" w14:textId="1609C16D" w:rsidR="00FF2EA5" w:rsidRPr="00BD31A3" w:rsidRDefault="00FF2EA5">
      <w:pPr>
        <w:pStyle w:val="Textonotapie"/>
        <w:jc w:val="both"/>
        <w:rPr>
          <w:rFonts w:ascii="Arial" w:hAnsi="Arial" w:cs="Arial"/>
          <w:sz w:val="19"/>
          <w:szCs w:val="19"/>
          <w:lang w:val="es-ES"/>
        </w:rPr>
      </w:pPr>
      <w:r w:rsidRPr="00BD31A3">
        <w:rPr>
          <w:rStyle w:val="Refdenotaalpie"/>
          <w:rFonts w:ascii="Arial" w:hAnsi="Arial" w:cs="Arial"/>
          <w:sz w:val="19"/>
          <w:szCs w:val="19"/>
        </w:rPr>
        <w:footnoteRef/>
      </w:r>
      <w:r w:rsidRPr="00BD31A3">
        <w:rPr>
          <w:rFonts w:ascii="Arial" w:hAnsi="Arial" w:cs="Arial"/>
          <w:sz w:val="19"/>
          <w:szCs w:val="19"/>
        </w:rPr>
        <w:t xml:space="preserve"> </w:t>
      </w:r>
      <w:r w:rsidR="007E56AE" w:rsidRPr="00BD31A3">
        <w:rPr>
          <w:rFonts w:ascii="Arial" w:hAnsi="Arial" w:cs="Arial"/>
          <w:sz w:val="19"/>
          <w:szCs w:val="19"/>
        </w:rPr>
        <w:t>En efecto</w:t>
      </w:r>
      <w:r w:rsidRPr="00BD31A3">
        <w:rPr>
          <w:rFonts w:ascii="Arial" w:hAnsi="Arial" w:cs="Arial"/>
          <w:sz w:val="19"/>
          <w:szCs w:val="19"/>
          <w:lang w:val="es-ES"/>
        </w:rPr>
        <w:t xml:space="preserve">, es importante mencionar desde este momento que </w:t>
      </w:r>
      <w:r w:rsidR="009108BF" w:rsidRPr="00BD31A3">
        <w:rPr>
          <w:rFonts w:ascii="Arial" w:hAnsi="Arial" w:cs="Arial"/>
          <w:sz w:val="19"/>
          <w:szCs w:val="19"/>
          <w:lang w:val="es-ES"/>
        </w:rPr>
        <w:t xml:space="preserve">mediante </w:t>
      </w:r>
      <w:r w:rsidRPr="00BD31A3">
        <w:rPr>
          <w:rFonts w:ascii="Arial" w:hAnsi="Arial" w:cs="Arial"/>
          <w:sz w:val="19"/>
          <w:szCs w:val="19"/>
          <w:lang w:val="es-ES"/>
        </w:rPr>
        <w:t>el Decreto 579</w:t>
      </w:r>
      <w:r w:rsidR="009108BF" w:rsidRPr="00BD31A3">
        <w:rPr>
          <w:rFonts w:ascii="Arial" w:hAnsi="Arial" w:cs="Arial"/>
          <w:sz w:val="19"/>
          <w:szCs w:val="19"/>
          <w:lang w:val="es-ES"/>
        </w:rPr>
        <w:t xml:space="preserve"> </w:t>
      </w:r>
      <w:r w:rsidRPr="00BD31A3">
        <w:rPr>
          <w:rFonts w:ascii="Arial" w:hAnsi="Arial" w:cs="Arial"/>
          <w:sz w:val="19"/>
          <w:szCs w:val="19"/>
          <w:lang w:val="es-ES"/>
        </w:rPr>
        <w:t>de 2021,</w:t>
      </w:r>
      <w:r w:rsidR="009108BF" w:rsidRPr="00BD31A3">
        <w:rPr>
          <w:rFonts w:ascii="Arial" w:hAnsi="Arial" w:cs="Arial"/>
          <w:sz w:val="19"/>
          <w:szCs w:val="19"/>
          <w:lang w:val="es-ES"/>
        </w:rPr>
        <w:t xml:space="preserve"> </w:t>
      </w:r>
      <w:r w:rsidRPr="00BD31A3">
        <w:rPr>
          <w:rFonts w:ascii="Arial" w:hAnsi="Arial" w:cs="Arial"/>
          <w:sz w:val="19"/>
          <w:szCs w:val="19"/>
          <w:lang w:val="es-ES"/>
        </w:rPr>
        <w:t>expedido recientemente, el gobierno nacional anticipó estas medidas, sustituyendo algunos parágrafos</w:t>
      </w:r>
      <w:r w:rsidR="009108BF" w:rsidRPr="00BD31A3">
        <w:rPr>
          <w:rFonts w:ascii="Arial" w:hAnsi="Arial" w:cs="Arial"/>
          <w:sz w:val="19"/>
          <w:szCs w:val="19"/>
          <w:lang w:val="es-ES"/>
        </w:rPr>
        <w:t xml:space="preserve"> transitorios que había agregado el Decreto 399 de 2021, como se explicará más adelante.</w:t>
      </w:r>
      <w:r w:rsidR="00162311" w:rsidRPr="00BD31A3">
        <w:rPr>
          <w:rFonts w:ascii="Arial" w:hAnsi="Arial" w:cs="Arial"/>
          <w:sz w:val="19"/>
          <w:szCs w:val="19"/>
          <w:lang w:val="es-ES"/>
        </w:rPr>
        <w:t xml:space="preserve"> Concretamente, </w:t>
      </w:r>
      <w:r w:rsidR="00A642EA" w:rsidRPr="00BD31A3">
        <w:rPr>
          <w:rFonts w:ascii="Arial" w:hAnsi="Arial" w:cs="Arial"/>
          <w:sz w:val="19"/>
          <w:szCs w:val="19"/>
          <w:lang w:val="es-ES"/>
        </w:rPr>
        <w:t>el Decreto 579 de 2021</w:t>
      </w:r>
      <w:r w:rsidR="00162311" w:rsidRPr="00BD31A3">
        <w:rPr>
          <w:rFonts w:ascii="Arial" w:hAnsi="Arial" w:cs="Arial"/>
          <w:sz w:val="19"/>
          <w:szCs w:val="19"/>
          <w:lang w:val="es-ES"/>
        </w:rPr>
        <w:t xml:space="preserve"> </w:t>
      </w:r>
      <w:r w:rsidR="00A642EA" w:rsidRPr="00BD31A3">
        <w:rPr>
          <w:rFonts w:ascii="Arial" w:hAnsi="Arial" w:cs="Arial"/>
          <w:sz w:val="19"/>
          <w:szCs w:val="19"/>
          <w:lang w:val="es-ES"/>
        </w:rPr>
        <w:t xml:space="preserve">establece </w:t>
      </w:r>
      <w:r w:rsidR="00162311" w:rsidRPr="00BD31A3">
        <w:rPr>
          <w:rFonts w:ascii="Arial" w:hAnsi="Arial" w:cs="Arial"/>
          <w:sz w:val="19"/>
          <w:szCs w:val="19"/>
          <w:lang w:val="es-ES"/>
        </w:rPr>
        <w:t xml:space="preserve">que en los procesos de selección cuyo acto administrativo de apertura o invitación se publique a partir del 1 de </w:t>
      </w:r>
      <w:r w:rsidR="00162311" w:rsidRPr="00BD31A3">
        <w:rPr>
          <w:rFonts w:ascii="Arial" w:hAnsi="Arial" w:cs="Arial"/>
          <w:i/>
          <w:iCs/>
          <w:sz w:val="19"/>
          <w:szCs w:val="19"/>
          <w:lang w:val="es-ES"/>
        </w:rPr>
        <w:t>julio</w:t>
      </w:r>
      <w:r w:rsidR="00162311" w:rsidRPr="00BD31A3">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0">
    <w:p w14:paraId="71D9F08D" w14:textId="24DA22C4" w:rsidR="00FE7A8F" w:rsidRPr="00BD31A3" w:rsidRDefault="008861E3">
      <w:pPr>
        <w:pStyle w:val="Textonotapie"/>
        <w:jc w:val="both"/>
        <w:rPr>
          <w:rFonts w:ascii="Arial" w:hAnsi="Arial" w:cs="Arial"/>
          <w:sz w:val="19"/>
          <w:szCs w:val="19"/>
          <w:lang w:val="es-ES"/>
        </w:rPr>
      </w:pPr>
      <w:r w:rsidRPr="00BD31A3">
        <w:rPr>
          <w:rStyle w:val="Refdenotaalpie"/>
          <w:rFonts w:ascii="Arial" w:hAnsi="Arial" w:cs="Arial"/>
          <w:sz w:val="19"/>
          <w:szCs w:val="19"/>
        </w:rPr>
        <w:footnoteRef/>
      </w:r>
      <w:r w:rsidRPr="00BD31A3">
        <w:rPr>
          <w:rFonts w:ascii="Arial" w:hAnsi="Arial" w:cs="Arial"/>
          <w:sz w:val="19"/>
          <w:szCs w:val="19"/>
        </w:rPr>
        <w:t xml:space="preserve"> </w:t>
      </w:r>
      <w:r w:rsidR="00FE7A8F" w:rsidRPr="00BD31A3">
        <w:rPr>
          <w:rFonts w:ascii="Arial" w:hAnsi="Arial" w:cs="Arial"/>
          <w:sz w:val="19"/>
          <w:szCs w:val="19"/>
          <w:lang w:val="es-ES"/>
        </w:rPr>
        <w:t>«</w:t>
      </w:r>
      <w:r w:rsidR="00245B4D" w:rsidRPr="00BD31A3">
        <w:rPr>
          <w:rFonts w:ascii="Arial" w:hAnsi="Arial" w:cs="Arial"/>
          <w:sz w:val="19"/>
          <w:szCs w:val="19"/>
          <w:lang w:val="es-ES"/>
        </w:rPr>
        <w:t>Artículo  1</w:t>
      </w:r>
      <w:r w:rsidR="00FE7A8F" w:rsidRPr="00BD31A3">
        <w:rPr>
          <w:rFonts w:ascii="Arial" w:hAnsi="Arial" w:cs="Arial"/>
          <w:sz w:val="19"/>
          <w:szCs w:val="19"/>
          <w:lang w:val="es-ES"/>
        </w:rPr>
        <w:t xml:space="preserve">. </w:t>
      </w:r>
      <w:r w:rsidR="00245B4D" w:rsidRPr="00BD31A3">
        <w:rPr>
          <w:rFonts w:ascii="Arial" w:hAnsi="Arial" w:cs="Arial"/>
          <w:sz w:val="19"/>
          <w:szCs w:val="19"/>
          <w:lang w:val="es-ES"/>
        </w:rPr>
        <w:t xml:space="preserve">Sustitución de los parágrafos transitorios del artículo </w:t>
      </w:r>
      <w:r w:rsidR="00FE7A8F" w:rsidRPr="00BD31A3">
        <w:rPr>
          <w:rFonts w:ascii="Arial" w:hAnsi="Arial" w:cs="Arial"/>
          <w:sz w:val="19"/>
          <w:szCs w:val="19"/>
          <w:lang w:val="es-ES"/>
        </w:rPr>
        <w:t xml:space="preserve">2.2.1.1.1.5.2. del Decreto 1082 de 2015, Único Reglamentario del Sector Administrativo de Planeación Nacional. </w:t>
      </w:r>
      <w:r w:rsidR="000305F1" w:rsidRPr="00BD31A3">
        <w:rPr>
          <w:rFonts w:ascii="Arial" w:hAnsi="Arial" w:cs="Arial"/>
          <w:sz w:val="19"/>
          <w:szCs w:val="19"/>
          <w:lang w:val="es-ES"/>
        </w:rPr>
        <w:t>Sustitúyase</w:t>
      </w:r>
      <w:r w:rsidR="00FE7A8F" w:rsidRPr="00BD31A3">
        <w:rPr>
          <w:rFonts w:ascii="Arial" w:hAnsi="Arial" w:cs="Arial"/>
          <w:sz w:val="19"/>
          <w:szCs w:val="19"/>
          <w:lang w:val="es-ES"/>
        </w:rPr>
        <w:t xml:space="preserve"> </w:t>
      </w:r>
      <w:r w:rsidR="000305F1" w:rsidRPr="00BD31A3">
        <w:rPr>
          <w:rFonts w:ascii="Arial" w:hAnsi="Arial" w:cs="Arial"/>
          <w:sz w:val="19"/>
          <w:szCs w:val="19"/>
          <w:lang w:val="es-ES"/>
        </w:rPr>
        <w:t xml:space="preserve">los parágrafos </w:t>
      </w:r>
      <w:r w:rsidR="00A42EF9" w:rsidRPr="00BD31A3">
        <w:rPr>
          <w:rFonts w:ascii="Arial" w:hAnsi="Arial" w:cs="Arial"/>
          <w:sz w:val="19"/>
          <w:szCs w:val="19"/>
          <w:lang w:val="es-ES"/>
        </w:rPr>
        <w:t xml:space="preserve">transitorios </w:t>
      </w:r>
      <w:r w:rsidR="000305F1" w:rsidRPr="00BD31A3">
        <w:rPr>
          <w:rFonts w:ascii="Arial" w:hAnsi="Arial" w:cs="Arial"/>
          <w:sz w:val="19"/>
          <w:szCs w:val="19"/>
          <w:lang w:val="es-ES"/>
        </w:rPr>
        <w:t>del</w:t>
      </w:r>
      <w:r w:rsidR="00FE7A8F" w:rsidRPr="00BD31A3">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BD31A3" w:rsidRDefault="00FE7A8F">
      <w:pPr>
        <w:pStyle w:val="Textonotapie"/>
        <w:jc w:val="both"/>
        <w:rPr>
          <w:rFonts w:ascii="Arial" w:hAnsi="Arial" w:cs="Arial"/>
          <w:sz w:val="19"/>
          <w:szCs w:val="19"/>
          <w:lang w:val="es-ES"/>
        </w:rPr>
      </w:pPr>
      <w:r w:rsidRPr="00BD31A3">
        <w:rPr>
          <w:rFonts w:ascii="Arial" w:hAnsi="Arial" w:cs="Arial"/>
          <w:sz w:val="19"/>
          <w:szCs w:val="19"/>
          <w:lang w:val="es-ES"/>
        </w:rPr>
        <w:t xml:space="preserve">»"PARÁGRAFO TRANSITORIO 1: A partir del 1 de </w:t>
      </w:r>
      <w:r w:rsidR="00AF43F6" w:rsidRPr="00BD31A3">
        <w:rPr>
          <w:rFonts w:ascii="Arial" w:hAnsi="Arial" w:cs="Arial"/>
          <w:sz w:val="19"/>
          <w:szCs w:val="19"/>
          <w:lang w:val="es-ES"/>
        </w:rPr>
        <w:t>junio</w:t>
      </w:r>
      <w:r w:rsidRPr="00BD31A3">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BD31A3" w:rsidRDefault="00FE7A8F">
      <w:pPr>
        <w:pStyle w:val="Textonotapie"/>
        <w:jc w:val="both"/>
        <w:rPr>
          <w:rFonts w:ascii="Arial" w:hAnsi="Arial" w:cs="Arial"/>
          <w:sz w:val="19"/>
          <w:szCs w:val="19"/>
          <w:lang w:val="es-ES"/>
        </w:rPr>
      </w:pPr>
      <w:r w:rsidRPr="00BD31A3">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BD31A3" w:rsidRDefault="00FE7A8F">
      <w:pPr>
        <w:pStyle w:val="Textonotapie"/>
        <w:jc w:val="both"/>
        <w:rPr>
          <w:rFonts w:ascii="Arial" w:hAnsi="Arial" w:cs="Arial"/>
          <w:sz w:val="19"/>
          <w:szCs w:val="19"/>
          <w:lang w:val="es-ES"/>
        </w:rPr>
      </w:pPr>
      <w:r w:rsidRPr="00BD31A3">
        <w:rPr>
          <w:rFonts w:ascii="Arial" w:hAnsi="Arial" w:cs="Arial"/>
          <w:sz w:val="19"/>
          <w:szCs w:val="19"/>
          <w:lang w:val="es-ES"/>
        </w:rPr>
        <w:t xml:space="preserve">»El proponente con inscripción activa y vigente que no tenga la información de la capacidad financiera y organizacional delos años 2018 y/o 2019 inscrita en el Registro Único de Proponentes, durante el mes de </w:t>
      </w:r>
      <w:r w:rsidR="00511916" w:rsidRPr="00BD31A3">
        <w:rPr>
          <w:rFonts w:ascii="Arial" w:hAnsi="Arial" w:cs="Arial"/>
          <w:sz w:val="19"/>
          <w:szCs w:val="19"/>
          <w:lang w:val="es-ES"/>
        </w:rPr>
        <w:t>junio</w:t>
      </w:r>
      <w:r w:rsidRPr="00BD31A3">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BD31A3" w:rsidRDefault="00FE7A8F">
      <w:pPr>
        <w:pStyle w:val="Textonotapie"/>
        <w:jc w:val="both"/>
        <w:rPr>
          <w:rFonts w:ascii="Arial" w:hAnsi="Arial" w:cs="Arial"/>
          <w:sz w:val="19"/>
          <w:szCs w:val="19"/>
          <w:lang w:val="es-ES"/>
        </w:rPr>
      </w:pPr>
      <w:r w:rsidRPr="00BD31A3">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BD31A3" w:rsidRDefault="00FE7A8F">
      <w:pPr>
        <w:pStyle w:val="Textonotapie"/>
        <w:jc w:val="both"/>
        <w:rPr>
          <w:rFonts w:ascii="Arial" w:hAnsi="Arial" w:cs="Arial"/>
          <w:sz w:val="19"/>
          <w:szCs w:val="19"/>
          <w:lang w:val="es-ES"/>
        </w:rPr>
      </w:pPr>
      <w:r w:rsidRPr="00BD31A3">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BD31A3" w:rsidRDefault="00FE7A8F">
      <w:pPr>
        <w:pStyle w:val="Textonotapie"/>
        <w:jc w:val="both"/>
        <w:rPr>
          <w:rFonts w:ascii="Arial" w:hAnsi="Arial" w:cs="Arial"/>
          <w:sz w:val="19"/>
          <w:szCs w:val="19"/>
          <w:lang w:val="es-ES"/>
        </w:rPr>
      </w:pPr>
      <w:r w:rsidRPr="00BD31A3">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BD31A3" w:rsidRDefault="00FE7A8F">
      <w:pPr>
        <w:pStyle w:val="Textonotapie"/>
        <w:jc w:val="both"/>
        <w:rPr>
          <w:rFonts w:ascii="Arial" w:hAnsi="Arial" w:cs="Arial"/>
          <w:sz w:val="19"/>
          <w:szCs w:val="19"/>
          <w:lang w:val="es-CO"/>
        </w:rPr>
      </w:pPr>
      <w:r w:rsidRPr="00BD31A3">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1">
    <w:p w14:paraId="687A4976" w14:textId="11D0EF3C" w:rsidR="00C44F26" w:rsidRPr="00BD31A3" w:rsidRDefault="00C44F26">
      <w:pPr>
        <w:pStyle w:val="Textonotapie"/>
        <w:jc w:val="both"/>
        <w:rPr>
          <w:rFonts w:ascii="Arial" w:hAnsi="Arial" w:cs="Arial"/>
          <w:sz w:val="19"/>
          <w:szCs w:val="19"/>
          <w:lang w:val="es-ES"/>
        </w:rPr>
      </w:pPr>
      <w:r w:rsidRPr="00BD31A3">
        <w:rPr>
          <w:rStyle w:val="Refdenotaalpie"/>
          <w:rFonts w:ascii="Arial" w:hAnsi="Arial" w:cs="Arial"/>
          <w:sz w:val="19"/>
          <w:szCs w:val="19"/>
        </w:rPr>
        <w:footnoteRef/>
      </w:r>
      <w:r w:rsidRPr="00BD31A3">
        <w:rPr>
          <w:rFonts w:ascii="Arial" w:hAnsi="Arial" w:cs="Arial"/>
          <w:sz w:val="19"/>
          <w:szCs w:val="19"/>
        </w:rPr>
        <w:t xml:space="preserve"> </w:t>
      </w:r>
      <w:r w:rsidR="00023D89" w:rsidRPr="00BD31A3">
        <w:rPr>
          <w:rFonts w:ascii="Arial" w:hAnsi="Arial" w:cs="Arial"/>
          <w:sz w:val="19"/>
          <w:szCs w:val="19"/>
          <w:lang w:val="es-ES"/>
        </w:rPr>
        <w:t xml:space="preserve">Debe recordarse que el artículo </w:t>
      </w:r>
      <w:r w:rsidR="00444ED8" w:rsidRPr="00BD31A3">
        <w:rPr>
          <w:rFonts w:ascii="Arial" w:hAnsi="Arial" w:cs="Arial"/>
          <w:sz w:val="19"/>
          <w:szCs w:val="19"/>
          <w:lang w:val="es-ES"/>
        </w:rPr>
        <w:t>2.2.1.1.1.6.2. del Decreto 1082 de 2015 prevé lo siguiente: «</w:t>
      </w:r>
      <w:r w:rsidR="00444ED8" w:rsidRPr="00BD31A3">
        <w:rPr>
          <w:rFonts w:ascii="Arial" w:hAnsi="Arial" w:cs="Arial"/>
          <w:sz w:val="19"/>
          <w:szCs w:val="19"/>
        </w:rPr>
        <w:t xml:space="preserve"> </w:t>
      </w:r>
      <w:r w:rsidR="00444ED8" w:rsidRPr="00BD31A3">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7EB24F85"/>
    <w:multiLevelType w:val="hybridMultilevel"/>
    <w:tmpl w:val="8638AC78"/>
    <w:lvl w:ilvl="0" w:tplc="2D6AA4D8">
      <w:start w:val="1"/>
      <w:numFmt w:val="lowerLetter"/>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277"/>
    <w:rsid w:val="00024896"/>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A1B"/>
    <w:rsid w:val="00036E03"/>
    <w:rsid w:val="00037508"/>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203"/>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14E3"/>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767"/>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69DB"/>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C6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421"/>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4BD8"/>
    <w:rsid w:val="00175E49"/>
    <w:rsid w:val="00176188"/>
    <w:rsid w:val="0017649F"/>
    <w:rsid w:val="0017655B"/>
    <w:rsid w:val="00176D22"/>
    <w:rsid w:val="00177B82"/>
    <w:rsid w:val="00177EAA"/>
    <w:rsid w:val="001805C1"/>
    <w:rsid w:val="00180A2E"/>
    <w:rsid w:val="00180A6C"/>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05D4"/>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62"/>
    <w:rsid w:val="002169A0"/>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A8B"/>
    <w:rsid w:val="002306BF"/>
    <w:rsid w:val="00230C83"/>
    <w:rsid w:val="002311F0"/>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4787F"/>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09EC"/>
    <w:rsid w:val="00291784"/>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8"/>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816"/>
    <w:rsid w:val="002E3D76"/>
    <w:rsid w:val="002E40A1"/>
    <w:rsid w:val="002E45CA"/>
    <w:rsid w:val="002E48EC"/>
    <w:rsid w:val="002E4B44"/>
    <w:rsid w:val="002E4ECB"/>
    <w:rsid w:val="002E4F23"/>
    <w:rsid w:val="002E61AE"/>
    <w:rsid w:val="002E635A"/>
    <w:rsid w:val="002E6D68"/>
    <w:rsid w:val="002E7847"/>
    <w:rsid w:val="002F0073"/>
    <w:rsid w:val="002F0AC0"/>
    <w:rsid w:val="002F17FF"/>
    <w:rsid w:val="002F1B27"/>
    <w:rsid w:val="002F1C67"/>
    <w:rsid w:val="002F1FD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07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040"/>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65E"/>
    <w:rsid w:val="00344760"/>
    <w:rsid w:val="00344A9D"/>
    <w:rsid w:val="003454E8"/>
    <w:rsid w:val="00345574"/>
    <w:rsid w:val="00345965"/>
    <w:rsid w:val="0034680A"/>
    <w:rsid w:val="00346972"/>
    <w:rsid w:val="00346C62"/>
    <w:rsid w:val="00347202"/>
    <w:rsid w:val="0034778E"/>
    <w:rsid w:val="00347A5A"/>
    <w:rsid w:val="003501E2"/>
    <w:rsid w:val="00351E10"/>
    <w:rsid w:val="0035252F"/>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3C7"/>
    <w:rsid w:val="0038152A"/>
    <w:rsid w:val="0038245D"/>
    <w:rsid w:val="00382BAD"/>
    <w:rsid w:val="00382D93"/>
    <w:rsid w:val="003835FD"/>
    <w:rsid w:val="00383EDF"/>
    <w:rsid w:val="00384C5E"/>
    <w:rsid w:val="00384DF1"/>
    <w:rsid w:val="00384FF3"/>
    <w:rsid w:val="00385AA2"/>
    <w:rsid w:val="003862B8"/>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DAE"/>
    <w:rsid w:val="003E6E0B"/>
    <w:rsid w:val="003E71CD"/>
    <w:rsid w:val="003E78DA"/>
    <w:rsid w:val="003E7A8B"/>
    <w:rsid w:val="003F060E"/>
    <w:rsid w:val="003F0F7F"/>
    <w:rsid w:val="003F115C"/>
    <w:rsid w:val="003F153A"/>
    <w:rsid w:val="003F300D"/>
    <w:rsid w:val="003F30DA"/>
    <w:rsid w:val="003F391F"/>
    <w:rsid w:val="003F4599"/>
    <w:rsid w:val="003F45E1"/>
    <w:rsid w:val="003F4978"/>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A7"/>
    <w:rsid w:val="00455BD3"/>
    <w:rsid w:val="004560FE"/>
    <w:rsid w:val="004565C6"/>
    <w:rsid w:val="004567DA"/>
    <w:rsid w:val="00456970"/>
    <w:rsid w:val="00456BB1"/>
    <w:rsid w:val="00456CD4"/>
    <w:rsid w:val="00456DDB"/>
    <w:rsid w:val="00456E61"/>
    <w:rsid w:val="00457031"/>
    <w:rsid w:val="004576C4"/>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87B"/>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03F"/>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245"/>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F0B"/>
    <w:rsid w:val="004B205A"/>
    <w:rsid w:val="004B2197"/>
    <w:rsid w:val="004B298A"/>
    <w:rsid w:val="004B2B8F"/>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2FBD"/>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2E9B"/>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1F81"/>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1916"/>
    <w:rsid w:val="0051244D"/>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2ED"/>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3ACD"/>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6C"/>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1E0"/>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BF1"/>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81D"/>
    <w:rsid w:val="005E0D7B"/>
    <w:rsid w:val="005E1595"/>
    <w:rsid w:val="005E1F1D"/>
    <w:rsid w:val="005E273D"/>
    <w:rsid w:val="005E29E9"/>
    <w:rsid w:val="005E3278"/>
    <w:rsid w:val="005E363B"/>
    <w:rsid w:val="005E3736"/>
    <w:rsid w:val="005E3D4B"/>
    <w:rsid w:val="005E4B72"/>
    <w:rsid w:val="005E5022"/>
    <w:rsid w:val="005E52C9"/>
    <w:rsid w:val="005E7293"/>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6C1"/>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E8"/>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0A1"/>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49B"/>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6CC"/>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878"/>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1FE3"/>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922"/>
    <w:rsid w:val="006A6BF9"/>
    <w:rsid w:val="006A71AA"/>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2A9"/>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773F"/>
    <w:rsid w:val="00707A2E"/>
    <w:rsid w:val="00707ED3"/>
    <w:rsid w:val="007101B7"/>
    <w:rsid w:val="00710668"/>
    <w:rsid w:val="00710798"/>
    <w:rsid w:val="00711019"/>
    <w:rsid w:val="007110F4"/>
    <w:rsid w:val="007112B1"/>
    <w:rsid w:val="0071130F"/>
    <w:rsid w:val="007118D2"/>
    <w:rsid w:val="00712714"/>
    <w:rsid w:val="007129AB"/>
    <w:rsid w:val="00712B63"/>
    <w:rsid w:val="00712E5F"/>
    <w:rsid w:val="00713526"/>
    <w:rsid w:val="00713FC5"/>
    <w:rsid w:val="00714DCA"/>
    <w:rsid w:val="007150F3"/>
    <w:rsid w:val="00715A92"/>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00C5"/>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3EB0"/>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D9D"/>
    <w:rsid w:val="00746E04"/>
    <w:rsid w:val="00746E08"/>
    <w:rsid w:val="00746E3D"/>
    <w:rsid w:val="007473B9"/>
    <w:rsid w:val="00747C96"/>
    <w:rsid w:val="00750075"/>
    <w:rsid w:val="007502EC"/>
    <w:rsid w:val="00750382"/>
    <w:rsid w:val="0075094E"/>
    <w:rsid w:val="00750FA8"/>
    <w:rsid w:val="00750FB5"/>
    <w:rsid w:val="007520F0"/>
    <w:rsid w:val="007522E8"/>
    <w:rsid w:val="007527C6"/>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A6C"/>
    <w:rsid w:val="00764EC5"/>
    <w:rsid w:val="007651EF"/>
    <w:rsid w:val="007668B9"/>
    <w:rsid w:val="00766D49"/>
    <w:rsid w:val="00766ECC"/>
    <w:rsid w:val="007672F3"/>
    <w:rsid w:val="007677B5"/>
    <w:rsid w:val="007678B1"/>
    <w:rsid w:val="007708A8"/>
    <w:rsid w:val="00772100"/>
    <w:rsid w:val="00772275"/>
    <w:rsid w:val="00772701"/>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312A"/>
    <w:rsid w:val="007C3538"/>
    <w:rsid w:val="007C3570"/>
    <w:rsid w:val="007C38E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D7DCC"/>
    <w:rsid w:val="007E0812"/>
    <w:rsid w:val="007E0825"/>
    <w:rsid w:val="007E18DF"/>
    <w:rsid w:val="007E1AE5"/>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6DD5"/>
    <w:rsid w:val="007F72CB"/>
    <w:rsid w:val="007F736A"/>
    <w:rsid w:val="007F7635"/>
    <w:rsid w:val="007F785F"/>
    <w:rsid w:val="007F7961"/>
    <w:rsid w:val="007F7AF6"/>
    <w:rsid w:val="007F7E36"/>
    <w:rsid w:val="007F7F6E"/>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472C"/>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396C"/>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4945"/>
    <w:rsid w:val="00835143"/>
    <w:rsid w:val="0083569B"/>
    <w:rsid w:val="00835741"/>
    <w:rsid w:val="008369E8"/>
    <w:rsid w:val="00836A50"/>
    <w:rsid w:val="00836E74"/>
    <w:rsid w:val="00836EAB"/>
    <w:rsid w:val="00837210"/>
    <w:rsid w:val="00837673"/>
    <w:rsid w:val="00837937"/>
    <w:rsid w:val="00837D82"/>
    <w:rsid w:val="0084024D"/>
    <w:rsid w:val="00840893"/>
    <w:rsid w:val="00840E88"/>
    <w:rsid w:val="00840ECC"/>
    <w:rsid w:val="008410B1"/>
    <w:rsid w:val="008423EC"/>
    <w:rsid w:val="008429A6"/>
    <w:rsid w:val="00843187"/>
    <w:rsid w:val="00843615"/>
    <w:rsid w:val="00843698"/>
    <w:rsid w:val="00843A4B"/>
    <w:rsid w:val="00843B57"/>
    <w:rsid w:val="00843B60"/>
    <w:rsid w:val="00843D33"/>
    <w:rsid w:val="008444F0"/>
    <w:rsid w:val="00844C3D"/>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304C"/>
    <w:rsid w:val="008536BB"/>
    <w:rsid w:val="00853A3C"/>
    <w:rsid w:val="008548CA"/>
    <w:rsid w:val="00855645"/>
    <w:rsid w:val="008563B0"/>
    <w:rsid w:val="00856C06"/>
    <w:rsid w:val="0085790B"/>
    <w:rsid w:val="008579B9"/>
    <w:rsid w:val="00857C95"/>
    <w:rsid w:val="00857E78"/>
    <w:rsid w:val="008609E6"/>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396"/>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E85"/>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299"/>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3CB9"/>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EA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30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D"/>
    <w:rsid w:val="008C4A51"/>
    <w:rsid w:val="008C4B19"/>
    <w:rsid w:val="008C4F0A"/>
    <w:rsid w:val="008C62D4"/>
    <w:rsid w:val="008C67A2"/>
    <w:rsid w:val="008C6B89"/>
    <w:rsid w:val="008C6B97"/>
    <w:rsid w:val="008C7691"/>
    <w:rsid w:val="008C7EF7"/>
    <w:rsid w:val="008D094D"/>
    <w:rsid w:val="008D0EE6"/>
    <w:rsid w:val="008D18AA"/>
    <w:rsid w:val="008D1A2A"/>
    <w:rsid w:val="008D1ADE"/>
    <w:rsid w:val="008D1E4C"/>
    <w:rsid w:val="008D3199"/>
    <w:rsid w:val="008D3330"/>
    <w:rsid w:val="008D35D9"/>
    <w:rsid w:val="008D3B36"/>
    <w:rsid w:val="008D3B85"/>
    <w:rsid w:val="008D3BF8"/>
    <w:rsid w:val="008D445E"/>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80B"/>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0709D"/>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EE5"/>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67664"/>
    <w:rsid w:val="00971441"/>
    <w:rsid w:val="00971555"/>
    <w:rsid w:val="009715D4"/>
    <w:rsid w:val="0097179A"/>
    <w:rsid w:val="00971B0A"/>
    <w:rsid w:val="00972396"/>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6307"/>
    <w:rsid w:val="00A27FB6"/>
    <w:rsid w:val="00A30121"/>
    <w:rsid w:val="00A30368"/>
    <w:rsid w:val="00A3039C"/>
    <w:rsid w:val="00A3043A"/>
    <w:rsid w:val="00A30E02"/>
    <w:rsid w:val="00A30F6A"/>
    <w:rsid w:val="00A31060"/>
    <w:rsid w:val="00A31C3E"/>
    <w:rsid w:val="00A33CD0"/>
    <w:rsid w:val="00A34441"/>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4"/>
    <w:rsid w:val="00A45F9B"/>
    <w:rsid w:val="00A46574"/>
    <w:rsid w:val="00A475B4"/>
    <w:rsid w:val="00A47701"/>
    <w:rsid w:val="00A47849"/>
    <w:rsid w:val="00A500B1"/>
    <w:rsid w:val="00A50337"/>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4E8A"/>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873CC"/>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2243"/>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A4D"/>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303"/>
    <w:rsid w:val="00AC1508"/>
    <w:rsid w:val="00AC2A0B"/>
    <w:rsid w:val="00AC2BEE"/>
    <w:rsid w:val="00AC2E53"/>
    <w:rsid w:val="00AC3208"/>
    <w:rsid w:val="00AC4259"/>
    <w:rsid w:val="00AC484F"/>
    <w:rsid w:val="00AC4AD2"/>
    <w:rsid w:val="00AC4B20"/>
    <w:rsid w:val="00AC5395"/>
    <w:rsid w:val="00AC55C7"/>
    <w:rsid w:val="00AC56F2"/>
    <w:rsid w:val="00AC5D9D"/>
    <w:rsid w:val="00AC671F"/>
    <w:rsid w:val="00AC71C3"/>
    <w:rsid w:val="00AC7A12"/>
    <w:rsid w:val="00AC7F29"/>
    <w:rsid w:val="00AD07FD"/>
    <w:rsid w:val="00AD09F7"/>
    <w:rsid w:val="00AD1EFA"/>
    <w:rsid w:val="00AD2072"/>
    <w:rsid w:val="00AD21B5"/>
    <w:rsid w:val="00AD2DBD"/>
    <w:rsid w:val="00AD2FBF"/>
    <w:rsid w:val="00AD3342"/>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362"/>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2C67"/>
    <w:rsid w:val="00AF2CFA"/>
    <w:rsid w:val="00AF30D6"/>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279"/>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1EEA"/>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645"/>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B14"/>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130"/>
    <w:rsid w:val="00B5259C"/>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5E"/>
    <w:rsid w:val="00B73EF3"/>
    <w:rsid w:val="00B7423D"/>
    <w:rsid w:val="00B74D05"/>
    <w:rsid w:val="00B74EF8"/>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7B3"/>
    <w:rsid w:val="00BA0C54"/>
    <w:rsid w:val="00BA0C59"/>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A56"/>
    <w:rsid w:val="00BC2BB1"/>
    <w:rsid w:val="00BC34A3"/>
    <w:rsid w:val="00BC3FF9"/>
    <w:rsid w:val="00BC4834"/>
    <w:rsid w:val="00BC4A97"/>
    <w:rsid w:val="00BC566B"/>
    <w:rsid w:val="00BC5A25"/>
    <w:rsid w:val="00BC5E56"/>
    <w:rsid w:val="00BC5FDD"/>
    <w:rsid w:val="00BC68B4"/>
    <w:rsid w:val="00BC7277"/>
    <w:rsid w:val="00BC7AD4"/>
    <w:rsid w:val="00BD0140"/>
    <w:rsid w:val="00BD02CC"/>
    <w:rsid w:val="00BD088E"/>
    <w:rsid w:val="00BD0F18"/>
    <w:rsid w:val="00BD129D"/>
    <w:rsid w:val="00BD182E"/>
    <w:rsid w:val="00BD2063"/>
    <w:rsid w:val="00BD20E6"/>
    <w:rsid w:val="00BD28C4"/>
    <w:rsid w:val="00BD2950"/>
    <w:rsid w:val="00BD31A3"/>
    <w:rsid w:val="00BD337A"/>
    <w:rsid w:val="00BD33D9"/>
    <w:rsid w:val="00BD36D0"/>
    <w:rsid w:val="00BD38C5"/>
    <w:rsid w:val="00BD3A6D"/>
    <w:rsid w:val="00BD3A8B"/>
    <w:rsid w:val="00BD3AF1"/>
    <w:rsid w:val="00BD3DEA"/>
    <w:rsid w:val="00BD3E97"/>
    <w:rsid w:val="00BD40E4"/>
    <w:rsid w:val="00BD4E47"/>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AB8"/>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783"/>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293"/>
    <w:rsid w:val="00C176D5"/>
    <w:rsid w:val="00C17918"/>
    <w:rsid w:val="00C17D24"/>
    <w:rsid w:val="00C2082C"/>
    <w:rsid w:val="00C20EB0"/>
    <w:rsid w:val="00C21004"/>
    <w:rsid w:val="00C21005"/>
    <w:rsid w:val="00C218DF"/>
    <w:rsid w:val="00C220B6"/>
    <w:rsid w:val="00C2219F"/>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369"/>
    <w:rsid w:val="00C25813"/>
    <w:rsid w:val="00C26C71"/>
    <w:rsid w:val="00C27143"/>
    <w:rsid w:val="00C2725D"/>
    <w:rsid w:val="00C27490"/>
    <w:rsid w:val="00C27556"/>
    <w:rsid w:val="00C27D37"/>
    <w:rsid w:val="00C309E8"/>
    <w:rsid w:val="00C30C8C"/>
    <w:rsid w:val="00C31583"/>
    <w:rsid w:val="00C32017"/>
    <w:rsid w:val="00C32571"/>
    <w:rsid w:val="00C325CD"/>
    <w:rsid w:val="00C3322E"/>
    <w:rsid w:val="00C337F5"/>
    <w:rsid w:val="00C3383E"/>
    <w:rsid w:val="00C33B90"/>
    <w:rsid w:val="00C34161"/>
    <w:rsid w:val="00C344F6"/>
    <w:rsid w:val="00C34B5F"/>
    <w:rsid w:val="00C358D4"/>
    <w:rsid w:val="00C359D0"/>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3D2F"/>
    <w:rsid w:val="00C54640"/>
    <w:rsid w:val="00C547A6"/>
    <w:rsid w:val="00C54A3A"/>
    <w:rsid w:val="00C54A5A"/>
    <w:rsid w:val="00C5570B"/>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7A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7BB"/>
    <w:rsid w:val="00C9193C"/>
    <w:rsid w:val="00C91B77"/>
    <w:rsid w:val="00C920E2"/>
    <w:rsid w:val="00C925F1"/>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1F"/>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96"/>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00F"/>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1226"/>
    <w:rsid w:val="00CF1ABB"/>
    <w:rsid w:val="00CF1E1D"/>
    <w:rsid w:val="00CF1EB8"/>
    <w:rsid w:val="00CF24FE"/>
    <w:rsid w:val="00CF287F"/>
    <w:rsid w:val="00CF305E"/>
    <w:rsid w:val="00CF3219"/>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5BAC"/>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0580"/>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3B8"/>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6D06"/>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6AFC"/>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6E40"/>
    <w:rsid w:val="00DD72A0"/>
    <w:rsid w:val="00DD735D"/>
    <w:rsid w:val="00DD7637"/>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168"/>
    <w:rsid w:val="00DE45FC"/>
    <w:rsid w:val="00DE4BEA"/>
    <w:rsid w:val="00DE5189"/>
    <w:rsid w:val="00DE67D2"/>
    <w:rsid w:val="00DE7108"/>
    <w:rsid w:val="00DE78D1"/>
    <w:rsid w:val="00DE78FF"/>
    <w:rsid w:val="00DE7B11"/>
    <w:rsid w:val="00DF0263"/>
    <w:rsid w:val="00DF04AE"/>
    <w:rsid w:val="00DF0B33"/>
    <w:rsid w:val="00DF0EB4"/>
    <w:rsid w:val="00DF158B"/>
    <w:rsid w:val="00DF170E"/>
    <w:rsid w:val="00DF193C"/>
    <w:rsid w:val="00DF1E36"/>
    <w:rsid w:val="00DF236B"/>
    <w:rsid w:val="00DF258A"/>
    <w:rsid w:val="00DF2A91"/>
    <w:rsid w:val="00DF3889"/>
    <w:rsid w:val="00DF3CC9"/>
    <w:rsid w:val="00DF4451"/>
    <w:rsid w:val="00DF44D3"/>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294E"/>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17F4B"/>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547"/>
    <w:rsid w:val="00E50A7B"/>
    <w:rsid w:val="00E50B0B"/>
    <w:rsid w:val="00E50B43"/>
    <w:rsid w:val="00E50C57"/>
    <w:rsid w:val="00E510FE"/>
    <w:rsid w:val="00E512D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82D"/>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4B4B"/>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C7E73"/>
    <w:rsid w:val="00ED046C"/>
    <w:rsid w:val="00ED053A"/>
    <w:rsid w:val="00ED163A"/>
    <w:rsid w:val="00ED1F03"/>
    <w:rsid w:val="00ED249D"/>
    <w:rsid w:val="00ED2D27"/>
    <w:rsid w:val="00ED2E91"/>
    <w:rsid w:val="00ED3347"/>
    <w:rsid w:val="00ED3441"/>
    <w:rsid w:val="00ED3860"/>
    <w:rsid w:val="00ED3954"/>
    <w:rsid w:val="00ED39AC"/>
    <w:rsid w:val="00ED43A2"/>
    <w:rsid w:val="00ED4617"/>
    <w:rsid w:val="00ED4967"/>
    <w:rsid w:val="00ED5140"/>
    <w:rsid w:val="00ED538C"/>
    <w:rsid w:val="00ED5484"/>
    <w:rsid w:val="00ED5771"/>
    <w:rsid w:val="00ED587F"/>
    <w:rsid w:val="00ED5964"/>
    <w:rsid w:val="00ED623F"/>
    <w:rsid w:val="00ED63A5"/>
    <w:rsid w:val="00ED69BA"/>
    <w:rsid w:val="00ED6AD4"/>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6C07"/>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5C67"/>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ACC"/>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0CA0"/>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078"/>
    <w:rsid w:val="00FF22E8"/>
    <w:rsid w:val="00FF25D7"/>
    <w:rsid w:val="00FF26FB"/>
    <w:rsid w:val="00FF28E9"/>
    <w:rsid w:val="00FF2EA5"/>
    <w:rsid w:val="00FF321D"/>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rPr>
      <w:rFonts w:ascii="Times New Roman" w:eastAsia="Times New Roman" w:hAnsi="Times New Roman" w:cs="Times New Roman"/>
      <w:noProof/>
      <w:sz w:val="24"/>
      <w:szCs w:val="24"/>
      <w:lang w:val="es-ES"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apple-converted-space">
    <w:name w:val="apple-converted-space"/>
    <w:basedOn w:val="Fuentedeprrafopredeter"/>
    <w:rsid w:val="00814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523515">
      <w:bodyDiv w:val="1"/>
      <w:marLeft w:val="0"/>
      <w:marRight w:val="0"/>
      <w:marTop w:val="0"/>
      <w:marBottom w:val="0"/>
      <w:divBdr>
        <w:top w:val="none" w:sz="0" w:space="0" w:color="auto"/>
        <w:left w:val="none" w:sz="0" w:space="0" w:color="auto"/>
        <w:bottom w:val="none" w:sz="0" w:space="0" w:color="auto"/>
        <w:right w:val="none" w:sz="0" w:space="0" w:color="auto"/>
      </w:divBdr>
      <w:divsChild>
        <w:div w:id="1261719999">
          <w:marLeft w:val="0"/>
          <w:marRight w:val="0"/>
          <w:marTop w:val="0"/>
          <w:marBottom w:val="0"/>
          <w:divBdr>
            <w:top w:val="none" w:sz="0" w:space="0" w:color="auto"/>
            <w:left w:val="none" w:sz="0" w:space="0" w:color="auto"/>
            <w:bottom w:val="none" w:sz="0" w:space="0" w:color="auto"/>
            <w:right w:val="none" w:sz="0" w:space="0" w:color="auto"/>
          </w:divBdr>
          <w:divsChild>
            <w:div w:id="393088423">
              <w:marLeft w:val="0"/>
              <w:marRight w:val="0"/>
              <w:marTop w:val="0"/>
              <w:marBottom w:val="0"/>
              <w:divBdr>
                <w:top w:val="none" w:sz="0" w:space="0" w:color="auto"/>
                <w:left w:val="none" w:sz="0" w:space="0" w:color="auto"/>
                <w:bottom w:val="none" w:sz="0" w:space="0" w:color="auto"/>
                <w:right w:val="none" w:sz="0" w:space="0" w:color="auto"/>
              </w:divBdr>
              <w:divsChild>
                <w:div w:id="1585066161">
                  <w:marLeft w:val="0"/>
                  <w:marRight w:val="0"/>
                  <w:marTop w:val="0"/>
                  <w:marBottom w:val="0"/>
                  <w:divBdr>
                    <w:top w:val="none" w:sz="0" w:space="0" w:color="auto"/>
                    <w:left w:val="none" w:sz="0" w:space="0" w:color="auto"/>
                    <w:bottom w:val="none" w:sz="0" w:space="0" w:color="auto"/>
                    <w:right w:val="none" w:sz="0" w:space="0" w:color="auto"/>
                  </w:divBdr>
                  <w:divsChild>
                    <w:div w:id="32520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2269240">
      <w:bodyDiv w:val="1"/>
      <w:marLeft w:val="0"/>
      <w:marRight w:val="0"/>
      <w:marTop w:val="0"/>
      <w:marBottom w:val="0"/>
      <w:divBdr>
        <w:top w:val="none" w:sz="0" w:space="0" w:color="auto"/>
        <w:left w:val="none" w:sz="0" w:space="0" w:color="auto"/>
        <w:bottom w:val="none" w:sz="0" w:space="0" w:color="auto"/>
        <w:right w:val="none" w:sz="0" w:space="0" w:color="auto"/>
      </w:divBdr>
      <w:divsChild>
        <w:div w:id="1179927211">
          <w:marLeft w:val="0"/>
          <w:marRight w:val="0"/>
          <w:marTop w:val="0"/>
          <w:marBottom w:val="0"/>
          <w:divBdr>
            <w:top w:val="none" w:sz="0" w:space="0" w:color="auto"/>
            <w:left w:val="none" w:sz="0" w:space="0" w:color="auto"/>
            <w:bottom w:val="none" w:sz="0" w:space="0" w:color="auto"/>
            <w:right w:val="none" w:sz="0" w:space="0" w:color="auto"/>
          </w:divBdr>
          <w:divsChild>
            <w:div w:id="546726917">
              <w:marLeft w:val="0"/>
              <w:marRight w:val="0"/>
              <w:marTop w:val="0"/>
              <w:marBottom w:val="0"/>
              <w:divBdr>
                <w:top w:val="none" w:sz="0" w:space="0" w:color="auto"/>
                <w:left w:val="none" w:sz="0" w:space="0" w:color="auto"/>
                <w:bottom w:val="none" w:sz="0" w:space="0" w:color="auto"/>
                <w:right w:val="none" w:sz="0" w:space="0" w:color="auto"/>
              </w:divBdr>
              <w:divsChild>
                <w:div w:id="130824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4813463">
      <w:bodyDiv w:val="1"/>
      <w:marLeft w:val="0"/>
      <w:marRight w:val="0"/>
      <w:marTop w:val="0"/>
      <w:marBottom w:val="0"/>
      <w:divBdr>
        <w:top w:val="none" w:sz="0" w:space="0" w:color="auto"/>
        <w:left w:val="none" w:sz="0" w:space="0" w:color="auto"/>
        <w:bottom w:val="none" w:sz="0" w:space="0" w:color="auto"/>
        <w:right w:val="none" w:sz="0" w:space="0" w:color="auto"/>
      </w:divBdr>
      <w:divsChild>
        <w:div w:id="2099936997">
          <w:marLeft w:val="0"/>
          <w:marRight w:val="0"/>
          <w:marTop w:val="0"/>
          <w:marBottom w:val="0"/>
          <w:divBdr>
            <w:top w:val="none" w:sz="0" w:space="0" w:color="auto"/>
            <w:left w:val="none" w:sz="0" w:space="0" w:color="auto"/>
            <w:bottom w:val="none" w:sz="0" w:space="0" w:color="auto"/>
            <w:right w:val="none" w:sz="0" w:space="0" w:color="auto"/>
          </w:divBdr>
          <w:divsChild>
            <w:div w:id="325323843">
              <w:marLeft w:val="0"/>
              <w:marRight w:val="0"/>
              <w:marTop w:val="0"/>
              <w:marBottom w:val="0"/>
              <w:divBdr>
                <w:top w:val="none" w:sz="0" w:space="0" w:color="auto"/>
                <w:left w:val="none" w:sz="0" w:space="0" w:color="auto"/>
                <w:bottom w:val="none" w:sz="0" w:space="0" w:color="auto"/>
                <w:right w:val="none" w:sz="0" w:space="0" w:color="auto"/>
              </w:divBdr>
              <w:divsChild>
                <w:div w:id="61644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6466352">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094110">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47871178">
      <w:bodyDiv w:val="1"/>
      <w:marLeft w:val="0"/>
      <w:marRight w:val="0"/>
      <w:marTop w:val="0"/>
      <w:marBottom w:val="0"/>
      <w:divBdr>
        <w:top w:val="none" w:sz="0" w:space="0" w:color="auto"/>
        <w:left w:val="none" w:sz="0" w:space="0" w:color="auto"/>
        <w:bottom w:val="none" w:sz="0" w:space="0" w:color="auto"/>
        <w:right w:val="none" w:sz="0" w:space="0" w:color="auto"/>
      </w:divBdr>
      <w:divsChild>
        <w:div w:id="932666978">
          <w:marLeft w:val="0"/>
          <w:marRight w:val="0"/>
          <w:marTop w:val="0"/>
          <w:marBottom w:val="0"/>
          <w:divBdr>
            <w:top w:val="none" w:sz="0" w:space="0" w:color="auto"/>
            <w:left w:val="none" w:sz="0" w:space="0" w:color="auto"/>
            <w:bottom w:val="none" w:sz="0" w:space="0" w:color="auto"/>
            <w:right w:val="none" w:sz="0" w:space="0" w:color="auto"/>
          </w:divBdr>
          <w:divsChild>
            <w:div w:id="320625085">
              <w:marLeft w:val="0"/>
              <w:marRight w:val="0"/>
              <w:marTop w:val="0"/>
              <w:marBottom w:val="0"/>
              <w:divBdr>
                <w:top w:val="none" w:sz="0" w:space="0" w:color="auto"/>
                <w:left w:val="none" w:sz="0" w:space="0" w:color="auto"/>
                <w:bottom w:val="none" w:sz="0" w:space="0" w:color="auto"/>
                <w:right w:val="none" w:sz="0" w:space="0" w:color="auto"/>
              </w:divBdr>
              <w:divsChild>
                <w:div w:id="19844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51</TotalTime>
  <Pages>13</Pages>
  <Words>4529</Words>
  <Characters>24913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alfredo benavides zarate</cp:lastModifiedBy>
  <cp:revision>6</cp:revision>
  <cp:lastPrinted>2020-01-30T15:05:00Z</cp:lastPrinted>
  <dcterms:created xsi:type="dcterms:W3CDTF">2021-11-09T18:03:00Z</dcterms:created>
  <dcterms:modified xsi:type="dcterms:W3CDTF">2021-11-24T03:06:00Z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