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6948" w14:textId="77777777" w:rsidR="00054BFA" w:rsidRDefault="00054BFA" w:rsidP="005317DE">
      <w:pPr>
        <w:spacing w:after="0" w:line="240" w:lineRule="auto"/>
        <w:rPr>
          <w:rFonts w:ascii="Verdana" w:hAnsi="Verdana"/>
        </w:rPr>
      </w:pPr>
      <w:bookmarkStart w:id="0" w:name="_Hlk143780582"/>
    </w:p>
    <w:p w14:paraId="5D11B472" w14:textId="77777777" w:rsidR="00054BFA" w:rsidRDefault="00054BFA" w:rsidP="005317DE">
      <w:pPr>
        <w:spacing w:after="0" w:line="240" w:lineRule="auto"/>
        <w:rPr>
          <w:rFonts w:ascii="Verdana" w:hAnsi="Verdana"/>
        </w:rPr>
      </w:pPr>
    </w:p>
    <w:p w14:paraId="59AD5A17" w14:textId="77777777" w:rsidR="00054BFA" w:rsidRDefault="00054BFA" w:rsidP="005317DE">
      <w:pPr>
        <w:spacing w:after="0" w:line="240" w:lineRule="auto"/>
        <w:rPr>
          <w:rFonts w:ascii="Verdana" w:hAnsi="Verdana"/>
        </w:rPr>
      </w:pPr>
    </w:p>
    <w:p w14:paraId="691CF012" w14:textId="77777777" w:rsidR="00054BFA" w:rsidRPr="00054BFA" w:rsidRDefault="00054BFA" w:rsidP="005317DE">
      <w:pPr>
        <w:spacing w:after="0" w:line="240" w:lineRule="auto"/>
        <w:rPr>
          <w:rStyle w:val="normaltextrun"/>
          <w:b/>
          <w:bCs/>
          <w:shd w:val="clear" w:color="auto" w:fill="FFFFFF"/>
          <w:lang w:val="es-ES"/>
        </w:rPr>
      </w:pPr>
    </w:p>
    <w:p w14:paraId="33E702C9" w14:textId="6F92636D" w:rsidR="00054BFA" w:rsidRPr="00054BFA" w:rsidRDefault="00054BFA" w:rsidP="00054BFA">
      <w:pPr>
        <w:spacing w:after="0" w:line="240" w:lineRule="auto"/>
        <w:jc w:val="both"/>
        <w:rPr>
          <w:rStyle w:val="normaltextrun"/>
          <w:shd w:val="clear" w:color="auto" w:fill="FFFFFF"/>
          <w:lang w:val="es-ES"/>
        </w:rPr>
      </w:pPr>
      <w:r w:rsidRPr="00054BFA">
        <w:rPr>
          <w:rStyle w:val="normaltextrun"/>
          <w:rFonts w:ascii="Verdana" w:hAnsi="Verdana"/>
          <w:b/>
          <w:bCs/>
          <w:shd w:val="clear" w:color="auto" w:fill="FFFFFF"/>
          <w:lang w:val="es-ES"/>
        </w:rPr>
        <w:t>M</w:t>
      </w:r>
      <w:r w:rsidRPr="00BC421F">
        <w:rPr>
          <w:rStyle w:val="normaltextrun"/>
          <w:rFonts w:ascii="Verdana" w:hAnsi="Verdana"/>
          <w:b/>
          <w:bCs/>
          <w:shd w:val="clear" w:color="auto" w:fill="FFFFFF"/>
          <w:lang w:val="es-ES"/>
        </w:rPr>
        <w:t>ODIFICACIÓN DE LOS CONTRATOS ESTATALES - Procedencia – Límites</w:t>
      </w:r>
    </w:p>
    <w:p w14:paraId="4062A61F" w14:textId="77777777" w:rsidR="00054BFA" w:rsidRPr="00BC421F" w:rsidRDefault="00054BFA" w:rsidP="00054BFA">
      <w:pPr>
        <w:spacing w:after="0" w:line="240" w:lineRule="auto"/>
        <w:jc w:val="both"/>
        <w:rPr>
          <w:rStyle w:val="normaltextrun"/>
          <w:rFonts w:ascii="Verdana" w:hAnsi="Verdana"/>
          <w:b/>
          <w:bCs/>
          <w:shd w:val="clear" w:color="auto" w:fill="FFFFFF"/>
          <w:lang w:val="es-ES"/>
        </w:rPr>
      </w:pPr>
    </w:p>
    <w:p w14:paraId="238BC995" w14:textId="77777777" w:rsidR="00054BFA" w:rsidRPr="00BC421F" w:rsidRDefault="00054BFA" w:rsidP="00054BFA">
      <w:pPr>
        <w:spacing w:after="0" w:line="240" w:lineRule="auto"/>
        <w:jc w:val="both"/>
        <w:rPr>
          <w:rStyle w:val="normaltextrun"/>
          <w:rFonts w:ascii="Verdana" w:hAnsi="Verdana"/>
          <w:shd w:val="clear" w:color="auto" w:fill="FFFFFF"/>
          <w:lang w:val="es-ES"/>
        </w:rPr>
      </w:pPr>
      <w:r w:rsidRPr="00BC421F">
        <w:rPr>
          <w:rFonts w:ascii="Verdana" w:eastAsia="Calibri" w:hAnsi="Verdana" w:cs="Arial"/>
          <w:bCs/>
          <w:sz w:val="20"/>
          <w:szCs w:val="20"/>
          <w:lang w:val="es-ES_tradnl" w:eastAsia="es-ES_tradnl"/>
        </w:rPr>
        <w:t xml:space="preserve">[…] </w:t>
      </w:r>
      <w:r w:rsidRPr="00BC421F">
        <w:rPr>
          <w:rStyle w:val="normaltextrun"/>
          <w:rFonts w:ascii="Verdana" w:hAnsi="Verdana"/>
          <w:shd w:val="clear" w:color="auto" w:fill="FFFFFF"/>
          <w:lang w:val="es-ES"/>
        </w:rPr>
        <w:t>Conforme a la regulación legal y a la interpretación que de la misma han hecho el Consejo de Estado y la Corte Constitucional, la cual se comparte por esta Agencia, es viable jurídicamente modificar los contratos estatales, pero esta medida tiene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Así las cosas, para establecer si un contrato determinado puede ser susceptible de modificación, se hace necesario que la Administración analice, en cada caso, la concurrencia de los aspectos antes referidos.</w:t>
      </w:r>
      <w:r>
        <w:rPr>
          <w:rStyle w:val="normaltextrun"/>
          <w:rFonts w:ascii="Verdana" w:hAnsi="Verdana"/>
          <w:shd w:val="clear" w:color="auto" w:fill="FFFFFF"/>
          <w:lang w:val="es-ES"/>
        </w:rPr>
        <w:t xml:space="preserve"> </w:t>
      </w:r>
      <w:r w:rsidRPr="00BC421F">
        <w:rPr>
          <w:rFonts w:ascii="Verdana" w:eastAsia="Calibri" w:hAnsi="Verdana" w:cs="Arial"/>
          <w:bCs/>
          <w:sz w:val="20"/>
          <w:szCs w:val="20"/>
          <w:lang w:val="es-ES_tradnl" w:eastAsia="es-ES_tradnl"/>
        </w:rPr>
        <w:t>[…]</w:t>
      </w:r>
    </w:p>
    <w:p w14:paraId="44C11632" w14:textId="77777777" w:rsidR="00054BFA" w:rsidRPr="00BC421F" w:rsidRDefault="00054BFA" w:rsidP="00054BFA">
      <w:pPr>
        <w:spacing w:after="0" w:line="240" w:lineRule="auto"/>
        <w:jc w:val="both"/>
        <w:rPr>
          <w:rStyle w:val="normaltextrun"/>
          <w:rFonts w:ascii="Verdana" w:hAnsi="Verdana"/>
          <w:b/>
          <w:bCs/>
          <w:shd w:val="clear" w:color="auto" w:fill="FFFFFF"/>
          <w:lang w:val="es-ES"/>
        </w:rPr>
      </w:pPr>
    </w:p>
    <w:p w14:paraId="3E7D576D" w14:textId="77777777" w:rsidR="00054BFA" w:rsidRPr="008360ED" w:rsidRDefault="00054BFA" w:rsidP="00054BFA">
      <w:pPr>
        <w:spacing w:after="0" w:line="240" w:lineRule="auto"/>
        <w:jc w:val="both"/>
        <w:rPr>
          <w:rStyle w:val="normaltextrun"/>
          <w:rFonts w:ascii="Verdana" w:hAnsi="Verdana"/>
          <w:b/>
          <w:bCs/>
          <w:shd w:val="clear" w:color="auto" w:fill="FFFFFF"/>
          <w:lang w:val="es-ES"/>
        </w:rPr>
      </w:pPr>
      <w:r w:rsidRPr="008360ED">
        <w:rPr>
          <w:rStyle w:val="normaltextrun"/>
          <w:rFonts w:ascii="Verdana" w:hAnsi="Verdana"/>
          <w:b/>
          <w:bCs/>
          <w:shd w:val="clear" w:color="auto" w:fill="FFFFFF"/>
          <w:lang w:val="es-ES"/>
        </w:rPr>
        <w:t>LIMITE A LAS MODIFICACIONES – Imposibilidad de modificación del objeto</w:t>
      </w:r>
    </w:p>
    <w:p w14:paraId="698FD393" w14:textId="77777777" w:rsidR="00054BFA" w:rsidRDefault="00054BFA" w:rsidP="00054B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p>
    <w:p w14:paraId="4DB4AC95" w14:textId="77777777" w:rsidR="00054BFA" w:rsidRPr="00A22DBB" w:rsidRDefault="00054BFA" w:rsidP="00054B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r w:rsidRPr="00A22DBB">
        <w:rPr>
          <w:rFonts w:ascii="Verdana" w:hAnsi="Verdana" w:cs="Arial"/>
          <w:color w:val="000000"/>
          <w:sz w:val="20"/>
          <w:szCs w:val="20"/>
        </w:rPr>
        <w:t xml:space="preserve">[…]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 </w:t>
      </w:r>
    </w:p>
    <w:p w14:paraId="274DA579" w14:textId="77777777" w:rsidR="00054BFA" w:rsidRPr="0018738E" w:rsidRDefault="00054BFA" w:rsidP="00054B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lang w:val="es-ES"/>
        </w:rPr>
      </w:pPr>
    </w:p>
    <w:p w14:paraId="68D1E886" w14:textId="77777777" w:rsidR="00054BFA" w:rsidRDefault="00054BFA" w:rsidP="00054BFA">
      <w:pPr>
        <w:spacing w:after="0" w:line="240" w:lineRule="auto"/>
        <w:jc w:val="both"/>
        <w:rPr>
          <w:rFonts w:ascii="Verdana" w:hAnsi="Verdana" w:cs="Arial"/>
          <w:color w:val="000000"/>
          <w:sz w:val="20"/>
          <w:szCs w:val="20"/>
        </w:rPr>
      </w:pPr>
      <w:r w:rsidRPr="00C74702">
        <w:rPr>
          <w:rStyle w:val="normaltextrun"/>
          <w:rFonts w:ascii="Verdana" w:hAnsi="Verdana"/>
          <w:b/>
          <w:bCs/>
          <w:shd w:val="clear" w:color="auto" w:fill="FFFFFF"/>
          <w:lang w:val="es-ES"/>
        </w:rPr>
        <w:t xml:space="preserve">ANÁLISIS CASO CONCRETO </w:t>
      </w:r>
      <w:r>
        <w:rPr>
          <w:rStyle w:val="normaltextrun"/>
          <w:rFonts w:ascii="Verdana" w:hAnsi="Verdana"/>
          <w:b/>
          <w:bCs/>
          <w:shd w:val="clear" w:color="auto" w:fill="FFFFFF"/>
          <w:lang w:val="es-ES"/>
        </w:rPr>
        <w:t>–</w:t>
      </w:r>
      <w:r w:rsidRPr="00C74702">
        <w:rPr>
          <w:rStyle w:val="normaltextrun"/>
          <w:rFonts w:ascii="Verdana" w:hAnsi="Verdana"/>
          <w:b/>
          <w:bCs/>
          <w:shd w:val="clear" w:color="auto" w:fill="FFFFFF"/>
          <w:lang w:val="es-ES"/>
        </w:rPr>
        <w:t xml:space="preserve"> </w:t>
      </w:r>
      <w:r>
        <w:rPr>
          <w:rStyle w:val="normaltextrun"/>
          <w:rFonts w:ascii="Verdana" w:hAnsi="Verdana"/>
          <w:b/>
          <w:bCs/>
          <w:shd w:val="clear" w:color="auto" w:fill="FFFFFF"/>
          <w:lang w:val="es-ES"/>
        </w:rPr>
        <w:t>Circunstancias fácticas – Identificación necesidad</w:t>
      </w:r>
    </w:p>
    <w:p w14:paraId="57D24727" w14:textId="77777777" w:rsidR="00054BFA" w:rsidRDefault="00054BFA" w:rsidP="00054B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p>
    <w:p w14:paraId="39008147" w14:textId="77777777" w:rsidR="00054BFA" w:rsidRPr="00C74702" w:rsidRDefault="00054BFA" w:rsidP="00054B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r w:rsidRPr="00C74702">
        <w:rPr>
          <w:rFonts w:ascii="Verdana" w:hAnsi="Verdana" w:cs="Arial"/>
          <w:color w:val="000000"/>
          <w:sz w:val="20"/>
          <w:szCs w:val="20"/>
        </w:rPr>
        <w:t xml:space="preserve">En todo caso, corresponderá a cada Entidad Estatal realizar el análisis respecto a la precedencia de modificar determinado contrato estatal, en el entendido que se respeten las reglas establecidas en el ordenamiento jurídico, de acuerdo con lo expuesto anteriormente, además de definir previamente su procedencia desde la perspectiva jurídica, técnica y financiera. </w:t>
      </w:r>
    </w:p>
    <w:p w14:paraId="636C6006" w14:textId="77777777" w:rsidR="00054BFA" w:rsidRPr="00C74702" w:rsidRDefault="00054BFA" w:rsidP="00054B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lang w:val="es-ES"/>
        </w:rPr>
      </w:pPr>
    </w:p>
    <w:p w14:paraId="4FACC136" w14:textId="77777777" w:rsidR="00054BFA" w:rsidRDefault="00054BFA" w:rsidP="00054B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p>
    <w:p w14:paraId="317D1833" w14:textId="77777777" w:rsidR="00054BFA" w:rsidRDefault="00054BFA" w:rsidP="00054B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p>
    <w:p w14:paraId="1419A63F" w14:textId="77192527" w:rsidR="00054BFA" w:rsidRDefault="00054BFA" w:rsidP="4B25A1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p>
    <w:p w14:paraId="7972043E" w14:textId="29C01685" w:rsidR="4B25A165" w:rsidRDefault="4B25A165" w:rsidP="4B25A1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Verdana" w:hAnsi="Verdana" w:cs="Arial"/>
          <w:color w:val="000000" w:themeColor="text1"/>
          <w:sz w:val="20"/>
          <w:szCs w:val="20"/>
        </w:rPr>
      </w:pPr>
    </w:p>
    <w:p w14:paraId="624FCF3F" w14:textId="2C80369D" w:rsidR="4B25A165" w:rsidRDefault="4B25A165" w:rsidP="4B25A1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Verdana" w:hAnsi="Verdana" w:cs="Arial"/>
          <w:color w:val="000000" w:themeColor="text1"/>
          <w:sz w:val="20"/>
          <w:szCs w:val="20"/>
        </w:rPr>
      </w:pPr>
    </w:p>
    <w:p w14:paraId="7A58AE30" w14:textId="04527BA2" w:rsidR="4B25A165" w:rsidRDefault="4B25A165" w:rsidP="4B25A1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Verdana" w:hAnsi="Verdana" w:cs="Arial"/>
          <w:color w:val="000000" w:themeColor="text1"/>
          <w:sz w:val="20"/>
          <w:szCs w:val="20"/>
        </w:rPr>
      </w:pPr>
    </w:p>
    <w:p w14:paraId="6C2A6C25" w14:textId="6C6A534C" w:rsidR="4B25A165" w:rsidRDefault="4B25A165" w:rsidP="4B25A1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Verdana" w:hAnsi="Verdana" w:cs="Arial"/>
          <w:color w:val="000000" w:themeColor="text1"/>
          <w:sz w:val="20"/>
          <w:szCs w:val="20"/>
        </w:rPr>
      </w:pPr>
    </w:p>
    <w:p w14:paraId="370B8D30" w14:textId="77777777" w:rsidR="00054BFA" w:rsidRDefault="00054BFA" w:rsidP="00054B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p>
    <w:p w14:paraId="3703BDC9" w14:textId="77777777" w:rsidR="00054BFA" w:rsidRDefault="00054BFA" w:rsidP="005317DE">
      <w:pPr>
        <w:spacing w:after="0" w:line="240" w:lineRule="auto"/>
        <w:rPr>
          <w:rFonts w:ascii="Verdana" w:hAnsi="Verdana"/>
        </w:rPr>
      </w:pPr>
    </w:p>
    <w:p w14:paraId="511551F9" w14:textId="77777777" w:rsidR="00054BFA" w:rsidRDefault="00054BFA" w:rsidP="005317DE">
      <w:pPr>
        <w:spacing w:after="0" w:line="240" w:lineRule="auto"/>
        <w:rPr>
          <w:rFonts w:ascii="Verdana" w:hAnsi="Verdana"/>
        </w:rPr>
      </w:pPr>
    </w:p>
    <w:p w14:paraId="78C7DB9E" w14:textId="77777777" w:rsidR="00054BFA" w:rsidRDefault="00054BFA" w:rsidP="005317DE">
      <w:pPr>
        <w:spacing w:after="0" w:line="240" w:lineRule="auto"/>
        <w:rPr>
          <w:rFonts w:ascii="Verdana" w:hAnsi="Verdana"/>
        </w:rPr>
      </w:pPr>
    </w:p>
    <w:p w14:paraId="2FD5B0A9" w14:textId="77777777" w:rsidR="00054BFA" w:rsidRDefault="00054BFA" w:rsidP="005317DE">
      <w:pPr>
        <w:spacing w:after="0" w:line="240" w:lineRule="auto"/>
        <w:rPr>
          <w:rFonts w:ascii="Verdana" w:hAnsi="Verdana"/>
        </w:rPr>
      </w:pPr>
    </w:p>
    <w:p w14:paraId="441F23DC" w14:textId="26413D34" w:rsidR="00612F4D" w:rsidRPr="002229C4" w:rsidRDefault="00612F4D" w:rsidP="005317DE">
      <w:pPr>
        <w:spacing w:after="0" w:line="240" w:lineRule="auto"/>
        <w:rPr>
          <w:rFonts w:ascii="Verdana" w:hAnsi="Verdana"/>
        </w:rPr>
      </w:pPr>
      <w:r w:rsidRPr="002229C4">
        <w:rPr>
          <w:rFonts w:ascii="Verdana" w:hAnsi="Verdana"/>
        </w:rPr>
        <w:t xml:space="preserve">Bogotá D.C., </w:t>
      </w:r>
      <w:r w:rsidR="00145519">
        <w:rPr>
          <w:rFonts w:ascii="Verdana" w:hAnsi="Verdana"/>
        </w:rPr>
        <w:t>01</w:t>
      </w:r>
      <w:r w:rsidRPr="002229C4">
        <w:rPr>
          <w:rFonts w:ascii="Verdana" w:hAnsi="Verdana"/>
        </w:rPr>
        <w:t xml:space="preserve"> de </w:t>
      </w:r>
      <w:r w:rsidR="00145519">
        <w:rPr>
          <w:rFonts w:ascii="Verdana" w:hAnsi="Verdana"/>
        </w:rPr>
        <w:t>Julio</w:t>
      </w:r>
      <w:r w:rsidRPr="002229C4">
        <w:rPr>
          <w:rFonts w:ascii="Verdana" w:hAnsi="Verdana"/>
        </w:rPr>
        <w:t xml:space="preserve"> de 2025.</w:t>
      </w:r>
    </w:p>
    <w:p w14:paraId="5BF0CB99" w14:textId="77777777" w:rsidR="00612F4D" w:rsidRPr="002229C4" w:rsidRDefault="00612F4D" w:rsidP="005317DE">
      <w:pPr>
        <w:spacing w:after="0" w:line="240" w:lineRule="auto"/>
        <w:rPr>
          <w:rFonts w:ascii="Verdana" w:hAnsi="Verdana"/>
        </w:rPr>
      </w:pPr>
      <w:bookmarkStart w:id="1" w:name="_Hlk180638295"/>
    </w:p>
    <w:p w14:paraId="1F222F79" w14:textId="550ADCB6" w:rsidR="00145519" w:rsidRDefault="00145519" w:rsidP="00145519">
      <w:pPr>
        <w:spacing w:after="0" w:line="240" w:lineRule="auto"/>
        <w:ind w:left="3540"/>
        <w:jc w:val="both"/>
        <w:rPr>
          <w:rFonts w:ascii="Verdana" w:eastAsia="Calibri" w:hAnsi="Verdana" w:cs="Arial"/>
          <w:lang w:eastAsia="es-ES"/>
        </w:rPr>
      </w:pPr>
      <w:bookmarkStart w:id="2" w:name="_Hlk181166167"/>
      <w:r>
        <w:rPr>
          <w:noProof/>
        </w:rPr>
        <w:drawing>
          <wp:inline distT="0" distB="0" distL="0" distR="0" wp14:anchorId="1CC22356" wp14:editId="5ED25F53">
            <wp:extent cx="3657600" cy="962025"/>
            <wp:effectExtent l="0" t="0" r="0" b="9525"/>
            <wp:docPr id="9311164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16405" name=""/>
                    <pic:cNvPicPr/>
                  </pic:nvPicPr>
                  <pic:blipFill>
                    <a:blip r:embed="rId10"/>
                    <a:stretch>
                      <a:fillRect/>
                    </a:stretch>
                  </pic:blipFill>
                  <pic:spPr>
                    <a:xfrm>
                      <a:off x="0" y="0"/>
                      <a:ext cx="3657600" cy="962025"/>
                    </a:xfrm>
                    <a:prstGeom prst="rect">
                      <a:avLst/>
                    </a:prstGeom>
                  </pic:spPr>
                </pic:pic>
              </a:graphicData>
            </a:graphic>
          </wp:inline>
        </w:drawing>
      </w:r>
    </w:p>
    <w:p w14:paraId="3FBFA631" w14:textId="7567833A" w:rsidR="00612F4D" w:rsidRPr="002229C4" w:rsidRDefault="00612F4D" w:rsidP="002229C4">
      <w:pPr>
        <w:spacing w:after="0" w:line="240" w:lineRule="auto"/>
        <w:jc w:val="both"/>
        <w:rPr>
          <w:rFonts w:ascii="Verdana" w:eastAsia="Calibri" w:hAnsi="Verdana" w:cs="Arial"/>
          <w:lang w:eastAsia="es-ES"/>
        </w:rPr>
      </w:pPr>
      <w:r w:rsidRPr="002229C4">
        <w:rPr>
          <w:rFonts w:ascii="Verdana" w:eastAsia="Calibri" w:hAnsi="Verdana" w:cs="Arial"/>
          <w:lang w:eastAsia="es-ES"/>
        </w:rPr>
        <w:t>Señor</w:t>
      </w:r>
      <w:r w:rsidRPr="002229C4">
        <w:rPr>
          <w:rFonts w:ascii="Verdana" w:eastAsia="Calibri" w:hAnsi="Verdana" w:cs="Arial"/>
          <w:lang w:eastAsia="es-ES"/>
        </w:rPr>
        <w:tab/>
      </w:r>
    </w:p>
    <w:p w14:paraId="36577813" w14:textId="55FB9977" w:rsidR="00612F4D" w:rsidRPr="005317DE" w:rsidRDefault="00625213" w:rsidP="002229C4">
      <w:pPr>
        <w:spacing w:after="0" w:line="240" w:lineRule="auto"/>
        <w:rPr>
          <w:rFonts w:ascii="Verdana" w:eastAsia="Calibri" w:hAnsi="Verdana" w:cs="Arial"/>
          <w:b/>
          <w:bCs/>
          <w:color w:val="000000"/>
          <w:lang w:val="pt-PT" w:eastAsia="es-ES_tradnl"/>
        </w:rPr>
      </w:pPr>
      <w:r w:rsidRPr="005317DE">
        <w:rPr>
          <w:rFonts w:ascii="Verdana" w:eastAsia="Calibri" w:hAnsi="Verdana" w:cs="Arial"/>
          <w:b/>
          <w:bCs/>
          <w:color w:val="000000"/>
          <w:lang w:val="pt-PT" w:eastAsia="es-ES_tradnl"/>
        </w:rPr>
        <w:t xml:space="preserve">Vicente </w:t>
      </w:r>
      <w:r w:rsidR="00D8142A" w:rsidRPr="005317DE">
        <w:rPr>
          <w:rFonts w:ascii="Verdana" w:eastAsia="Calibri" w:hAnsi="Verdana" w:cs="Arial"/>
          <w:b/>
          <w:bCs/>
          <w:color w:val="000000"/>
          <w:lang w:val="pt-PT" w:eastAsia="es-ES_tradnl"/>
        </w:rPr>
        <w:t>Álvarez</w:t>
      </w:r>
    </w:p>
    <w:p w14:paraId="54A63550" w14:textId="77777777" w:rsidR="00612F4D" w:rsidRPr="005317DE" w:rsidRDefault="00612F4D" w:rsidP="002229C4">
      <w:pPr>
        <w:spacing w:after="0" w:line="240" w:lineRule="auto"/>
        <w:rPr>
          <w:rFonts w:ascii="Verdana" w:hAnsi="Verdana"/>
          <w:lang w:val="pt-PT"/>
        </w:rPr>
      </w:pPr>
      <w:hyperlink r:id="rId11" w:history="1">
        <w:r w:rsidRPr="005317DE">
          <w:rPr>
            <w:rStyle w:val="Hipervnculo"/>
            <w:rFonts w:ascii="Verdana" w:hAnsi="Verdana"/>
            <w:lang w:val="pt-PT"/>
          </w:rPr>
          <w:t>sotavento1206@gmail.com</w:t>
        </w:r>
      </w:hyperlink>
      <w:r w:rsidRPr="005317DE">
        <w:rPr>
          <w:rFonts w:ascii="Verdana" w:hAnsi="Verdana"/>
          <w:lang w:val="pt-PT"/>
        </w:rPr>
        <w:t xml:space="preserve">  </w:t>
      </w:r>
    </w:p>
    <w:p w14:paraId="79B9B74C" w14:textId="3D4C4CDA" w:rsidR="00465FDA" w:rsidRPr="002229C4" w:rsidRDefault="00465FDA" w:rsidP="002229C4">
      <w:pPr>
        <w:spacing w:after="0" w:line="240" w:lineRule="auto"/>
        <w:rPr>
          <w:rFonts w:ascii="Verdana" w:hAnsi="Verdana"/>
        </w:rPr>
      </w:pPr>
      <w:r w:rsidRPr="002229C4">
        <w:rPr>
          <w:rFonts w:ascii="Verdana" w:hAnsi="Verdana"/>
        </w:rPr>
        <w:t>Ciudad</w:t>
      </w:r>
    </w:p>
    <w:p w14:paraId="075811B0" w14:textId="77777777" w:rsidR="00612F4D" w:rsidRPr="002229C4" w:rsidRDefault="00612F4D" w:rsidP="002229C4">
      <w:pPr>
        <w:spacing w:after="0" w:line="240" w:lineRule="auto"/>
        <w:rPr>
          <w:rFonts w:ascii="Verdana" w:hAnsi="Verdana"/>
          <w:lang w:val="pt-PT"/>
        </w:rPr>
      </w:pPr>
    </w:p>
    <w:p w14:paraId="58AB3553" w14:textId="77777777" w:rsidR="00612F4D" w:rsidRPr="002229C4" w:rsidRDefault="00612F4D" w:rsidP="002229C4">
      <w:pPr>
        <w:spacing w:after="0" w:line="240" w:lineRule="auto"/>
        <w:rPr>
          <w:rFonts w:ascii="Verdana" w:eastAsia="Calibri" w:hAnsi="Verdana" w:cs="Arial"/>
          <w:b/>
          <w:bCs/>
          <w:color w:val="000000"/>
          <w:lang w:val="pt-PT"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612F4D" w:rsidRPr="002229C4" w14:paraId="0317EFAA" w14:textId="77777777" w:rsidTr="005317DE">
        <w:trPr>
          <w:trHeight w:val="140"/>
        </w:trPr>
        <w:tc>
          <w:tcPr>
            <w:tcW w:w="2410" w:type="dxa"/>
          </w:tcPr>
          <w:p w14:paraId="3B298752" w14:textId="77777777" w:rsidR="00612F4D" w:rsidRPr="002229C4" w:rsidRDefault="00612F4D" w:rsidP="002229C4">
            <w:pPr>
              <w:jc w:val="both"/>
              <w:rPr>
                <w:rFonts w:ascii="Verdana" w:eastAsia="Calibri" w:hAnsi="Verdana" w:cs="Arial"/>
                <w:b/>
                <w:bCs/>
                <w:color w:val="7030A0"/>
                <w:lang w:val="pt-PT" w:eastAsia="es-ES_tradnl"/>
              </w:rPr>
            </w:pPr>
          </w:p>
        </w:tc>
        <w:tc>
          <w:tcPr>
            <w:tcW w:w="6804" w:type="dxa"/>
            <w:gridSpan w:val="2"/>
          </w:tcPr>
          <w:p w14:paraId="0E6F90E9" w14:textId="77777777" w:rsidR="00612F4D" w:rsidRPr="002229C4" w:rsidRDefault="00612F4D" w:rsidP="002229C4">
            <w:pPr>
              <w:jc w:val="both"/>
              <w:rPr>
                <w:rFonts w:ascii="Verdana" w:eastAsia="Calibri" w:hAnsi="Verdana" w:cs="Arial"/>
                <w:b/>
                <w:bCs/>
                <w:lang w:val="es-ES" w:eastAsia="es-ES"/>
              </w:rPr>
            </w:pPr>
            <w:r w:rsidRPr="002229C4">
              <w:rPr>
                <w:rFonts w:ascii="Verdana" w:eastAsia="Calibri" w:hAnsi="Verdana" w:cs="Arial"/>
                <w:b/>
                <w:bCs/>
                <w:lang w:val="es-ES" w:eastAsia="es-ES"/>
              </w:rPr>
              <w:t>Concepto C- 628 de 2025</w:t>
            </w:r>
          </w:p>
          <w:p w14:paraId="43392A48" w14:textId="77777777" w:rsidR="00D424E7" w:rsidRPr="002229C4" w:rsidRDefault="00D424E7" w:rsidP="002229C4">
            <w:pPr>
              <w:jc w:val="both"/>
              <w:rPr>
                <w:rFonts w:ascii="Verdana" w:eastAsia="Calibri" w:hAnsi="Verdana" w:cs="Arial"/>
                <w:b/>
                <w:bCs/>
                <w:color w:val="7030A0"/>
                <w:lang w:val="es-ES" w:eastAsia="es-ES"/>
              </w:rPr>
            </w:pPr>
          </w:p>
        </w:tc>
      </w:tr>
      <w:tr w:rsidR="00612F4D" w:rsidRPr="002229C4" w14:paraId="463FABC7" w14:textId="77777777" w:rsidTr="007E08A0">
        <w:trPr>
          <w:trHeight w:val="884"/>
        </w:trPr>
        <w:tc>
          <w:tcPr>
            <w:tcW w:w="2410" w:type="dxa"/>
          </w:tcPr>
          <w:p w14:paraId="485208A0" w14:textId="77777777" w:rsidR="00612F4D" w:rsidRPr="002229C4" w:rsidRDefault="00612F4D" w:rsidP="002229C4">
            <w:pPr>
              <w:jc w:val="both"/>
              <w:rPr>
                <w:rFonts w:ascii="Verdana" w:eastAsia="Calibri" w:hAnsi="Verdana" w:cs="Arial"/>
                <w:color w:val="000000"/>
                <w:lang w:val="es-ES_tradnl" w:eastAsia="es-ES_tradnl"/>
              </w:rPr>
            </w:pPr>
            <w:r w:rsidRPr="002229C4">
              <w:rPr>
                <w:rFonts w:ascii="Verdana" w:eastAsia="Calibri" w:hAnsi="Verdana" w:cs="Arial"/>
                <w:b/>
                <w:color w:val="000000"/>
                <w:lang w:val="es-ES_tradnl" w:eastAsia="es-ES_tradnl"/>
              </w:rPr>
              <w:t>Temas:</w:t>
            </w:r>
            <w:r w:rsidRPr="002229C4">
              <w:rPr>
                <w:rFonts w:ascii="Verdana" w:eastAsia="Calibri" w:hAnsi="Verdana" w:cs="Arial"/>
                <w:color w:val="000000"/>
                <w:lang w:val="es-ES_tradnl" w:eastAsia="es-ES_tradnl"/>
              </w:rPr>
              <w:t xml:space="preserve">                   </w:t>
            </w:r>
          </w:p>
        </w:tc>
        <w:tc>
          <w:tcPr>
            <w:tcW w:w="6804" w:type="dxa"/>
            <w:gridSpan w:val="2"/>
          </w:tcPr>
          <w:p w14:paraId="0E21C0FD" w14:textId="77777777" w:rsidR="00612F4D" w:rsidRPr="002229C4" w:rsidRDefault="00612F4D" w:rsidP="002229C4">
            <w:pPr>
              <w:jc w:val="both"/>
              <w:rPr>
                <w:rFonts w:ascii="Verdana" w:eastAsia="Geomanist Light" w:hAnsi="Verdana" w:cs="Arial"/>
                <w:bCs/>
              </w:rPr>
            </w:pPr>
            <w:r w:rsidRPr="002229C4">
              <w:rPr>
                <w:rFonts w:ascii="Verdana" w:eastAsia="Arial" w:hAnsi="Verdana" w:cs="Arial"/>
                <w:bCs/>
                <w:lang w:val="es-ES" w:bidi="es-ES"/>
              </w:rPr>
              <w:t xml:space="preserve">MODIFICACIÓN DE LOS CONTRATOS ESTATALES - Procedencia – Límites </w:t>
            </w:r>
            <w:r w:rsidRPr="002229C4">
              <w:rPr>
                <w:rFonts w:ascii="Verdana" w:eastAsia="Arial" w:hAnsi="Verdana" w:cs="Arial"/>
                <w:lang w:bidi="es-ES"/>
              </w:rPr>
              <w:t>/ LIMITE A LAS MODIFICACIONES – Imposibilidad de modificación del objeto / ANÁLISIS CASO CONCRETO – Circunstancias fácticas – Identificación necesidad</w:t>
            </w:r>
            <w:r w:rsidRPr="002229C4">
              <w:rPr>
                <w:rFonts w:ascii="Verdana" w:eastAsia="Calibri" w:hAnsi="Verdana" w:cs="Arial"/>
                <w:bCs/>
                <w:lang w:eastAsia="es-ES" w:bidi="es-ES"/>
              </w:rPr>
              <w:t>.</w:t>
            </w:r>
          </w:p>
          <w:p w14:paraId="3FF572BE" w14:textId="77777777" w:rsidR="00612F4D" w:rsidRPr="002229C4" w:rsidRDefault="00612F4D" w:rsidP="005317DE">
            <w:pPr>
              <w:jc w:val="both"/>
              <w:rPr>
                <w:rFonts w:ascii="Verdana" w:eastAsia="Calibri" w:hAnsi="Verdana" w:cs="Arial"/>
                <w:b/>
                <w:bCs/>
                <w:highlight w:val="yellow"/>
                <w:lang w:val="es-ES" w:eastAsia="es-ES"/>
              </w:rPr>
            </w:pPr>
          </w:p>
        </w:tc>
      </w:tr>
      <w:tr w:rsidR="00612F4D" w:rsidRPr="002229C4" w14:paraId="172825B0" w14:textId="77777777" w:rsidTr="007E08A0">
        <w:tc>
          <w:tcPr>
            <w:tcW w:w="2410" w:type="dxa"/>
          </w:tcPr>
          <w:p w14:paraId="13ADD972" w14:textId="77777777" w:rsidR="00612F4D" w:rsidRPr="002229C4" w:rsidRDefault="00612F4D" w:rsidP="002229C4">
            <w:pPr>
              <w:jc w:val="both"/>
              <w:rPr>
                <w:rFonts w:ascii="Verdana" w:eastAsia="Calibri" w:hAnsi="Verdana" w:cs="Arial"/>
                <w:b/>
                <w:lang w:val="es-ES_tradnl" w:eastAsia="es-ES_tradnl"/>
              </w:rPr>
            </w:pPr>
            <w:r w:rsidRPr="002229C4">
              <w:rPr>
                <w:rFonts w:ascii="Verdana" w:eastAsia="Calibri" w:hAnsi="Verdana" w:cs="Arial"/>
                <w:b/>
                <w:lang w:val="es-ES_tradnl" w:eastAsia="es-ES_tradnl"/>
              </w:rPr>
              <w:t>Radicación:</w:t>
            </w:r>
            <w:r w:rsidRPr="002229C4">
              <w:rPr>
                <w:rFonts w:ascii="Verdana" w:eastAsia="Calibri" w:hAnsi="Verdana" w:cs="Arial"/>
                <w:lang w:val="es-ES_tradnl" w:eastAsia="es-ES_tradnl"/>
              </w:rPr>
              <w:t xml:space="preserve">               </w:t>
            </w:r>
          </w:p>
        </w:tc>
        <w:tc>
          <w:tcPr>
            <w:tcW w:w="6804" w:type="dxa"/>
            <w:gridSpan w:val="2"/>
          </w:tcPr>
          <w:p w14:paraId="0F7BB053" w14:textId="77777777" w:rsidR="00612F4D" w:rsidRPr="002229C4" w:rsidRDefault="00612F4D" w:rsidP="002229C4">
            <w:pPr>
              <w:jc w:val="both"/>
              <w:rPr>
                <w:rFonts w:ascii="Verdana" w:eastAsia="Calibri" w:hAnsi="Verdana" w:cs="Arial"/>
                <w:lang w:val="es-ES_tradnl" w:eastAsia="es-ES_tradnl"/>
              </w:rPr>
            </w:pPr>
            <w:r w:rsidRPr="002229C4">
              <w:rPr>
                <w:rFonts w:ascii="Verdana" w:eastAsia="Calibri" w:hAnsi="Verdana" w:cs="Arial"/>
                <w:lang w:val="es-ES_tradnl" w:eastAsia="es-ES_tradnl"/>
              </w:rPr>
              <w:t>Respuesta a consulta con radicado No. P20250520004847.</w:t>
            </w:r>
          </w:p>
        </w:tc>
      </w:tr>
      <w:tr w:rsidR="00612F4D" w:rsidRPr="002229C4" w14:paraId="353282EF" w14:textId="77777777" w:rsidTr="007E08A0">
        <w:trPr>
          <w:gridAfter w:val="1"/>
          <w:wAfter w:w="336" w:type="dxa"/>
          <w:trHeight w:val="233"/>
        </w:trPr>
        <w:tc>
          <w:tcPr>
            <w:tcW w:w="8878" w:type="dxa"/>
            <w:gridSpan w:val="2"/>
          </w:tcPr>
          <w:p w14:paraId="42ABEFB5" w14:textId="77777777" w:rsidR="00612F4D" w:rsidRDefault="00612F4D" w:rsidP="002229C4">
            <w:pPr>
              <w:jc w:val="both"/>
              <w:rPr>
                <w:rFonts w:ascii="Verdana" w:eastAsia="Calibri" w:hAnsi="Verdana" w:cs="Arial"/>
                <w:lang w:val="es-ES_tradnl" w:eastAsia="es-ES"/>
              </w:rPr>
            </w:pPr>
          </w:p>
          <w:p w14:paraId="7A3A99FD" w14:textId="77777777" w:rsidR="002229C4" w:rsidRPr="002229C4" w:rsidRDefault="002229C4" w:rsidP="005317DE">
            <w:pPr>
              <w:jc w:val="both"/>
              <w:rPr>
                <w:rFonts w:ascii="Verdana" w:eastAsia="Calibri" w:hAnsi="Verdana" w:cs="Arial"/>
                <w:lang w:val="es-ES_tradnl" w:eastAsia="es-ES"/>
              </w:rPr>
            </w:pPr>
          </w:p>
        </w:tc>
      </w:tr>
    </w:tbl>
    <w:p w14:paraId="6DD5E6C2" w14:textId="77777777" w:rsidR="00612F4D" w:rsidRPr="006730E9" w:rsidRDefault="00612F4D" w:rsidP="00D8142A">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w:t>
      </w:r>
      <w:r w:rsidRPr="005E3ADA">
        <w:rPr>
          <w:rFonts w:ascii="Verdana" w:eastAsia="Calibri" w:hAnsi="Verdana" w:cs="Arial"/>
          <w:lang w:val="es-ES" w:eastAsia="es-ES"/>
        </w:rPr>
        <w:t>Á</w:t>
      </w:r>
      <w:r>
        <w:rPr>
          <w:rFonts w:ascii="Verdana" w:eastAsia="Calibri" w:hAnsi="Verdana" w:cs="Arial"/>
          <w:lang w:val="es-ES" w:eastAsia="es-ES"/>
        </w:rPr>
        <w:t>lvarez;</w:t>
      </w:r>
    </w:p>
    <w:p w14:paraId="42029BCF" w14:textId="77777777" w:rsidR="00612F4D" w:rsidRDefault="00612F4D" w:rsidP="00D8142A">
      <w:pPr>
        <w:tabs>
          <w:tab w:val="left" w:pos="3768"/>
        </w:tabs>
        <w:spacing w:after="0" w:line="276" w:lineRule="auto"/>
        <w:jc w:val="both"/>
        <w:rPr>
          <w:rFonts w:ascii="Verdana" w:eastAsia="Calibri" w:hAnsi="Verdana" w:cs="Arial"/>
          <w:color w:val="000000" w:themeColor="text1"/>
          <w:lang w:val="es-ES" w:eastAsia="es-ES"/>
        </w:rPr>
      </w:pPr>
    </w:p>
    <w:p w14:paraId="79202D70" w14:textId="303B5634" w:rsidR="00612F4D" w:rsidRPr="006730E9" w:rsidRDefault="00612F4D" w:rsidP="00D8142A">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w:t>
      </w:r>
      <w:r>
        <w:rPr>
          <w:rFonts w:ascii="Verdana" w:eastAsia="Calibri" w:hAnsi="Verdana" w:cs="Arial"/>
          <w:lang w:val="es-ES" w:eastAsia="es-ES"/>
        </w:rPr>
        <w:t>a su</w:t>
      </w:r>
      <w:r w:rsidRPr="006730E9">
        <w:rPr>
          <w:rFonts w:ascii="Verdana" w:eastAsia="Calibri" w:hAnsi="Verdana" w:cs="Arial"/>
          <w:lang w:val="es-ES" w:eastAsia="es-ES"/>
        </w:rPr>
        <w:t xml:space="preserve">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sidR="007B5610">
        <w:rPr>
          <w:rFonts w:ascii="Verdana" w:eastAsia="Calibri" w:hAnsi="Verdana" w:cs="Arial"/>
          <w:lang w:val="es-ES" w:eastAsia="es-ES"/>
        </w:rPr>
        <w:t xml:space="preserve">20 </w:t>
      </w:r>
      <w:r w:rsidRPr="00E5644F">
        <w:rPr>
          <w:rFonts w:ascii="Verdana" w:eastAsia="Calibri" w:hAnsi="Verdana" w:cs="Arial"/>
          <w:lang w:val="es-ES" w:eastAsia="es-ES"/>
        </w:rPr>
        <w:t xml:space="preserve">de </w:t>
      </w:r>
      <w:r>
        <w:rPr>
          <w:rFonts w:ascii="Verdana" w:eastAsia="Calibri" w:hAnsi="Verdana" w:cs="Arial"/>
          <w:lang w:val="es-ES" w:eastAsia="es-ES"/>
        </w:rPr>
        <w:t>mayo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xml:space="preserve">, </w:t>
      </w:r>
      <w:r>
        <w:rPr>
          <w:rFonts w:ascii="Verdana" w:eastAsia="Calibri" w:hAnsi="Verdana" w:cs="Arial"/>
          <w:lang w:val="es-ES" w:eastAsia="es-ES"/>
        </w:rPr>
        <w:t xml:space="preserve">mediante </w:t>
      </w:r>
      <w:r w:rsidRPr="006730E9">
        <w:rPr>
          <w:rFonts w:ascii="Verdana" w:eastAsia="Calibri" w:hAnsi="Verdana" w:cs="Arial"/>
          <w:lang w:val="es-ES" w:eastAsia="es-ES"/>
        </w:rPr>
        <w:t>la</w:t>
      </w:r>
      <w:r>
        <w:rPr>
          <w:rFonts w:ascii="Verdana" w:eastAsia="Calibri" w:hAnsi="Verdana" w:cs="Arial"/>
          <w:lang w:val="es-ES" w:eastAsia="es-ES"/>
        </w:rPr>
        <w:t>s</w:t>
      </w:r>
      <w:r w:rsidRPr="006730E9">
        <w:rPr>
          <w:rFonts w:ascii="Verdana" w:eastAsia="Calibri" w:hAnsi="Verdana" w:cs="Arial"/>
          <w:lang w:val="es-ES" w:eastAsia="es-ES"/>
        </w:rPr>
        <w:t xml:space="preserve"> cual</w:t>
      </w:r>
      <w:r>
        <w:rPr>
          <w:rFonts w:ascii="Verdana" w:eastAsia="Calibri" w:hAnsi="Verdana" w:cs="Arial"/>
          <w:lang w:val="es-ES" w:eastAsia="es-ES"/>
        </w:rPr>
        <w:t>es</w:t>
      </w:r>
      <w:r w:rsidRPr="006730E9">
        <w:rPr>
          <w:rFonts w:ascii="Verdana" w:eastAsia="Calibri" w:hAnsi="Verdana" w:cs="Arial"/>
          <w:lang w:val="es-ES" w:eastAsia="es-ES"/>
        </w:rPr>
        <w:t xml:space="preserve"> manifiesta lo siguiente: </w:t>
      </w:r>
    </w:p>
    <w:p w14:paraId="627C0856" w14:textId="77777777" w:rsidR="00612F4D" w:rsidRPr="005758A5" w:rsidRDefault="00612F4D" w:rsidP="005317DE">
      <w:pPr>
        <w:pStyle w:val="Prrafodelista"/>
        <w:tabs>
          <w:tab w:val="left" w:pos="142"/>
          <w:tab w:val="left" w:pos="284"/>
        </w:tabs>
        <w:spacing w:after="0" w:line="276" w:lineRule="auto"/>
        <w:ind w:left="709" w:right="709"/>
        <w:contextualSpacing w:val="0"/>
        <w:jc w:val="both"/>
        <w:rPr>
          <w:rFonts w:ascii="Verdana" w:eastAsia="Century Gothic" w:hAnsi="Verdana" w:cs="Century Gothic"/>
          <w:i/>
          <w:iCs/>
        </w:rPr>
      </w:pPr>
    </w:p>
    <w:p w14:paraId="4B58C5C0" w14:textId="77777777" w:rsidR="00612F4D" w:rsidRPr="005317DE" w:rsidRDefault="00612F4D" w:rsidP="005317DE">
      <w:pPr>
        <w:pStyle w:val="Prrafodelista"/>
        <w:tabs>
          <w:tab w:val="left" w:pos="142"/>
          <w:tab w:val="left" w:pos="284"/>
        </w:tabs>
        <w:spacing w:after="0" w:line="240" w:lineRule="auto"/>
        <w:ind w:left="709" w:right="709"/>
        <w:jc w:val="both"/>
        <w:rPr>
          <w:rFonts w:ascii="Verdana" w:hAnsi="Verdana"/>
          <w:sz w:val="20"/>
          <w:szCs w:val="20"/>
        </w:rPr>
      </w:pPr>
      <w:r w:rsidRPr="005317DE">
        <w:rPr>
          <w:rFonts w:ascii="Verdana" w:hAnsi="Verdana"/>
          <w:sz w:val="20"/>
          <w:szCs w:val="20"/>
        </w:rPr>
        <w:t xml:space="preserve">“ (…) </w:t>
      </w:r>
    </w:p>
    <w:p w14:paraId="27A72FEB" w14:textId="77777777" w:rsidR="00612F4D" w:rsidRPr="005317DE" w:rsidRDefault="00612F4D" w:rsidP="005317DE">
      <w:pPr>
        <w:pStyle w:val="Prrafodelista"/>
        <w:tabs>
          <w:tab w:val="left" w:pos="142"/>
          <w:tab w:val="left" w:pos="284"/>
        </w:tabs>
        <w:spacing w:after="0" w:line="240" w:lineRule="auto"/>
        <w:ind w:left="709" w:right="709"/>
        <w:jc w:val="both"/>
        <w:rPr>
          <w:rFonts w:ascii="Verdana" w:hAnsi="Verdana"/>
          <w:sz w:val="20"/>
          <w:szCs w:val="20"/>
          <w:lang w:val="es-CO"/>
        </w:rPr>
      </w:pPr>
    </w:p>
    <w:p w14:paraId="53E603B1" w14:textId="77777777" w:rsidR="00612F4D" w:rsidRPr="005317DE" w:rsidRDefault="00612F4D" w:rsidP="005317DE">
      <w:pPr>
        <w:pStyle w:val="Prrafodelista"/>
        <w:numPr>
          <w:ilvl w:val="0"/>
          <w:numId w:val="19"/>
        </w:numPr>
        <w:tabs>
          <w:tab w:val="left" w:pos="142"/>
          <w:tab w:val="left" w:pos="284"/>
        </w:tabs>
        <w:spacing w:after="0" w:line="240" w:lineRule="auto"/>
        <w:ind w:left="1069" w:right="709"/>
        <w:jc w:val="both"/>
        <w:rPr>
          <w:rFonts w:ascii="Verdana" w:hAnsi="Verdana"/>
          <w:sz w:val="20"/>
          <w:szCs w:val="20"/>
          <w:lang w:val="es-CO"/>
        </w:rPr>
      </w:pPr>
      <w:r w:rsidRPr="005317DE">
        <w:rPr>
          <w:rFonts w:ascii="Verdana" w:hAnsi="Verdana"/>
          <w:sz w:val="20"/>
          <w:szCs w:val="20"/>
          <w:lang w:val="es-CO"/>
        </w:rPr>
        <w:t xml:space="preserve">¿puede una entidad estatal, después de haber contratado por licitación pública la ejecución de un proyecto a precios unitarios, mediante adicionales u otrosíes, autorizar la intervención de tramos de vías </w:t>
      </w:r>
      <w:r w:rsidRPr="005317DE">
        <w:rPr>
          <w:rFonts w:ascii="Verdana" w:hAnsi="Verdana"/>
          <w:sz w:val="20"/>
          <w:szCs w:val="20"/>
          <w:lang w:val="es-CO"/>
        </w:rPr>
        <w:lastRenderedPageBreak/>
        <w:t xml:space="preserve">distintas a las relacionadas en el contrato inicial, con el fin de ampliar el alcance y valor de este? </w:t>
      </w:r>
    </w:p>
    <w:p w14:paraId="3A28756B" w14:textId="77777777" w:rsidR="00612F4D" w:rsidRPr="005317DE" w:rsidRDefault="00612F4D" w:rsidP="005317DE">
      <w:pPr>
        <w:pStyle w:val="Prrafodelista"/>
        <w:tabs>
          <w:tab w:val="left" w:pos="142"/>
          <w:tab w:val="left" w:pos="284"/>
        </w:tabs>
        <w:spacing w:after="0" w:line="240" w:lineRule="auto"/>
        <w:ind w:left="709" w:right="709"/>
        <w:jc w:val="both"/>
        <w:rPr>
          <w:rFonts w:ascii="Verdana" w:hAnsi="Verdana"/>
          <w:sz w:val="20"/>
          <w:szCs w:val="20"/>
          <w:lang w:val="es-CO"/>
        </w:rPr>
      </w:pPr>
    </w:p>
    <w:p w14:paraId="3D2D54BA" w14:textId="77777777" w:rsidR="00612F4D" w:rsidRPr="005317DE" w:rsidRDefault="00612F4D" w:rsidP="005317DE">
      <w:pPr>
        <w:pStyle w:val="Prrafodelista"/>
        <w:numPr>
          <w:ilvl w:val="0"/>
          <w:numId w:val="19"/>
        </w:numPr>
        <w:tabs>
          <w:tab w:val="left" w:pos="142"/>
          <w:tab w:val="left" w:pos="284"/>
        </w:tabs>
        <w:spacing w:after="0" w:line="240" w:lineRule="auto"/>
        <w:ind w:left="1069" w:right="709"/>
        <w:jc w:val="both"/>
        <w:rPr>
          <w:rFonts w:ascii="Verdana" w:hAnsi="Verdana"/>
          <w:sz w:val="20"/>
          <w:szCs w:val="20"/>
          <w:lang w:val="es-CO"/>
        </w:rPr>
      </w:pPr>
      <w:r w:rsidRPr="005317DE">
        <w:rPr>
          <w:rFonts w:ascii="Verdana" w:hAnsi="Verdana"/>
          <w:sz w:val="20"/>
          <w:szCs w:val="20"/>
          <w:lang w:val="es-CO"/>
        </w:rPr>
        <w:t xml:space="preserve">Es decir, si el objeto del contrato inicial está estructurado para tramos vías específicas ¿puedo realizar adiciones presupuestales para intervenir otros tramos vías que no estaban incluidas en la formulación del proyecto inicial teniendo en cuenta la amplitud del objeto contractual el cual fue REALIZAR MANTENIMIENTO DE LA MALLA VIAL? </w:t>
      </w:r>
      <w:r w:rsidRPr="005317DE">
        <w:rPr>
          <w:rFonts w:ascii="Verdana" w:eastAsia="Century Gothic" w:hAnsi="Verdana" w:cs="Century Gothic"/>
          <w:sz w:val="20"/>
          <w:szCs w:val="20"/>
        </w:rPr>
        <w:t>(…)”</w:t>
      </w:r>
    </w:p>
    <w:p w14:paraId="2159305A" w14:textId="77777777" w:rsidR="00D424E7" w:rsidRPr="005317DE" w:rsidRDefault="00D424E7" w:rsidP="005317DE">
      <w:pPr>
        <w:tabs>
          <w:tab w:val="left" w:pos="142"/>
          <w:tab w:val="left" w:pos="284"/>
        </w:tabs>
        <w:spacing w:after="0" w:line="276" w:lineRule="auto"/>
        <w:ind w:right="709"/>
        <w:jc w:val="both"/>
        <w:rPr>
          <w:rFonts w:ascii="Verdana" w:hAnsi="Verdana"/>
        </w:rPr>
      </w:pPr>
    </w:p>
    <w:p w14:paraId="0F1828A8" w14:textId="6F66D8E9" w:rsidR="00612F4D" w:rsidRPr="00AA3B9F" w:rsidRDefault="00612F4D" w:rsidP="00D8142A">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D8142A">
        <w:rPr>
          <w:rFonts w:ascii="Verdana" w:eastAsia="Calibri" w:hAnsi="Verdana" w:cs="Arial"/>
          <w:lang w:val="es-ES" w:eastAsia="es-ES"/>
        </w:rPr>
        <w:t xml:space="preserve">la Agencia Nacional de Contratación Pública – </w:t>
      </w:r>
      <w:r w:rsidRPr="00AA3B9F">
        <w:rPr>
          <w:rFonts w:ascii="Verdana" w:eastAsia="Calibri" w:hAnsi="Verdana" w:cs="Arial"/>
          <w:lang w:val="es-ES" w:eastAsia="es-ES"/>
        </w:rPr>
        <w:t>Colombia</w:t>
      </w:r>
      <w:r w:rsidR="00D8142A">
        <w:rPr>
          <w:rFonts w:ascii="Verdana" w:eastAsia="Calibri" w:hAnsi="Verdana" w:cs="Arial"/>
          <w:lang w:val="es-ES" w:eastAsia="es-ES"/>
        </w:rPr>
        <w:t xml:space="preserve"> </w:t>
      </w:r>
      <w:r w:rsidRPr="00AA3B9F">
        <w:rPr>
          <w:rFonts w:ascii="Verdana" w:eastAsia="Calibri" w:hAnsi="Verdana" w:cs="Arial"/>
          <w:lang w:val="es-ES" w:eastAsia="es-ES"/>
        </w:rPr>
        <w:t xml:space="preserve">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CDC7AA4" w14:textId="489B4CD1" w:rsidR="00612F4D" w:rsidRDefault="00612F4D" w:rsidP="00612F4D">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w:t>
      </w:r>
      <w:r>
        <w:rPr>
          <w:rFonts w:ascii="Verdana" w:eastAsia="Calibri" w:hAnsi="Verdana" w:cs="Arial"/>
          <w:lang w:val="es-ES" w:eastAsia="es-ES"/>
        </w:rPr>
        <w:t>s</w:t>
      </w:r>
      <w:r w:rsidRPr="00AA3B9F">
        <w:rPr>
          <w:rFonts w:ascii="Verdana" w:eastAsia="Calibri" w:hAnsi="Verdana" w:cs="Arial"/>
          <w:lang w:val="es-ES" w:eastAsia="es-ES"/>
        </w:rPr>
        <w:t xml:space="preserve"> consulta</w:t>
      </w:r>
      <w:r>
        <w:rPr>
          <w:rFonts w:ascii="Verdana" w:eastAsia="Calibri" w:hAnsi="Verdana" w:cs="Arial"/>
          <w:lang w:val="es-ES" w:eastAsia="es-ES"/>
        </w:rPr>
        <w:t>s</w:t>
      </w:r>
      <w:r w:rsidRPr="00AA3B9F">
        <w:rPr>
          <w:rFonts w:ascii="Verdana" w:eastAsia="Calibri" w:hAnsi="Verdana" w:cs="Arial"/>
          <w:lang w:val="es-ES" w:eastAsia="es-ES"/>
        </w:rPr>
        <w:t xml:space="preserve"> dentro de los límites de la referida competencia consultiva, esto es, haciendo abstracción de las circunstancias particulares y concretas mencionadas en su </w:t>
      </w:r>
      <w:r w:rsidR="00586BCA">
        <w:rPr>
          <w:rFonts w:ascii="Verdana" w:eastAsia="Calibri" w:hAnsi="Verdana" w:cs="Arial"/>
          <w:lang w:val="es-ES" w:eastAsia="es-ES"/>
        </w:rPr>
        <w:t>petición</w:t>
      </w:r>
      <w:r w:rsidRPr="00AA3B9F">
        <w:rPr>
          <w:rFonts w:ascii="Verdana" w:eastAsia="Calibri" w:hAnsi="Verdana" w:cs="Arial"/>
          <w:lang w:val="es-ES" w:eastAsia="es-ES"/>
        </w:rPr>
        <w:t xml:space="preserve">, pero haciendo unas consideraciones sobre las normas generales relacionadas con </w:t>
      </w:r>
      <w:r w:rsidR="00586BCA">
        <w:rPr>
          <w:rFonts w:ascii="Verdana" w:eastAsia="Calibri" w:hAnsi="Verdana" w:cs="Arial"/>
          <w:lang w:val="es-ES" w:eastAsia="es-ES"/>
        </w:rPr>
        <w:t>e</w:t>
      </w:r>
      <w:r w:rsidRPr="00AA3B9F">
        <w:rPr>
          <w:rFonts w:ascii="Verdana" w:eastAsia="Calibri" w:hAnsi="Verdana" w:cs="Arial"/>
          <w:lang w:val="es-ES" w:eastAsia="es-ES"/>
        </w:rPr>
        <w:t xml:space="preserve">l problema jurídico de su consulta.  </w:t>
      </w:r>
    </w:p>
    <w:p w14:paraId="2159B59B" w14:textId="77777777" w:rsidR="00612F4D" w:rsidRPr="00AA3B9F" w:rsidRDefault="00612F4D" w:rsidP="001C6CFB">
      <w:pPr>
        <w:spacing w:after="0" w:line="276" w:lineRule="auto"/>
        <w:ind w:firstLine="709"/>
        <w:jc w:val="both"/>
        <w:rPr>
          <w:rFonts w:ascii="Verdana" w:eastAsia="Calibri" w:hAnsi="Verdana" w:cs="Arial"/>
          <w:lang w:val="es-ES" w:eastAsia="es-ES"/>
        </w:rPr>
      </w:pPr>
    </w:p>
    <w:p w14:paraId="0998AE7D" w14:textId="77777777" w:rsidR="00612F4D" w:rsidRPr="00593A5F" w:rsidRDefault="00612F4D" w:rsidP="005317D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w:t>
      </w:r>
      <w:r>
        <w:rPr>
          <w:rFonts w:ascii="Verdana" w:eastAsia="Century Gothic" w:hAnsi="Verdana" w:cs="Century Gothic"/>
          <w:b/>
          <w:bCs/>
        </w:rPr>
        <w:t xml:space="preserve">jurídicos </w:t>
      </w:r>
      <w:r w:rsidRPr="00593A5F">
        <w:rPr>
          <w:rFonts w:ascii="Verdana" w:eastAsia="Century Gothic" w:hAnsi="Verdana" w:cs="Century Gothic"/>
          <w:b/>
          <w:bCs/>
        </w:rPr>
        <w:t>planteado</w:t>
      </w:r>
      <w:r>
        <w:rPr>
          <w:rFonts w:ascii="Verdana" w:eastAsia="Century Gothic" w:hAnsi="Verdana" w:cs="Century Gothic"/>
          <w:b/>
          <w:bCs/>
        </w:rPr>
        <w:t>s</w:t>
      </w:r>
      <w:r w:rsidRPr="00593A5F">
        <w:rPr>
          <w:rFonts w:ascii="Verdana" w:eastAsia="Century Gothic" w:hAnsi="Verdana" w:cs="Century Gothic"/>
          <w:b/>
          <w:bCs/>
        </w:rPr>
        <w:t>:</w:t>
      </w:r>
    </w:p>
    <w:p w14:paraId="416AA735" w14:textId="77777777" w:rsidR="00612F4D" w:rsidRPr="00593A5F" w:rsidRDefault="00612F4D" w:rsidP="001C6CFB">
      <w:pPr>
        <w:tabs>
          <w:tab w:val="left" w:pos="426"/>
        </w:tabs>
        <w:spacing w:after="0" w:line="276" w:lineRule="auto"/>
        <w:jc w:val="both"/>
        <w:rPr>
          <w:rFonts w:ascii="Verdana" w:eastAsia="Century Gothic" w:hAnsi="Verdana" w:cs="Century Gothic"/>
          <w:lang w:val="es-ES"/>
        </w:rPr>
      </w:pPr>
    </w:p>
    <w:p w14:paraId="5268CD7C" w14:textId="09614397" w:rsidR="00586BCA" w:rsidRDefault="00612F4D" w:rsidP="001C6CFB">
      <w:pPr>
        <w:spacing w:after="0" w:line="276" w:lineRule="auto"/>
        <w:jc w:val="both"/>
        <w:rPr>
          <w:rFonts w:ascii="Verdana" w:hAnsi="Verdana"/>
        </w:rPr>
      </w:pPr>
      <w:r w:rsidRPr="00F5265E">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F5265E">
        <w:rPr>
          <w:rFonts w:ascii="Verdana" w:eastAsia="Century Gothic" w:hAnsi="Verdana" w:cs="Century Gothic"/>
        </w:rPr>
        <w:t xml:space="preserve"> siguiente problema jurídico: </w:t>
      </w:r>
      <w:r w:rsidRPr="00F5265E">
        <w:rPr>
          <w:rFonts w:ascii="Verdana" w:hAnsi="Verdana"/>
        </w:rPr>
        <w:t>¿</w:t>
      </w:r>
      <w:r w:rsidRPr="00F5265E">
        <w:rPr>
          <w:rFonts w:ascii="Verdana" w:eastAsia="Century Gothic" w:hAnsi="Verdana" w:cs="Century Gothic"/>
        </w:rPr>
        <w:t>Cuál</w:t>
      </w:r>
      <w:r w:rsidR="00DB33F4">
        <w:rPr>
          <w:rFonts w:ascii="Verdana" w:eastAsia="Century Gothic" w:hAnsi="Verdana" w:cs="Century Gothic"/>
        </w:rPr>
        <w:t>es son</w:t>
      </w:r>
      <w:r w:rsidRPr="00F5265E">
        <w:rPr>
          <w:rFonts w:ascii="Verdana" w:eastAsia="Century Gothic" w:hAnsi="Verdana" w:cs="Century Gothic"/>
        </w:rPr>
        <w:t xml:space="preserve"> los límites </w:t>
      </w:r>
      <w:r w:rsidR="00DB33F4">
        <w:rPr>
          <w:rFonts w:ascii="Verdana" w:eastAsia="Century Gothic" w:hAnsi="Verdana" w:cs="Century Gothic"/>
        </w:rPr>
        <w:t xml:space="preserve">fijados por </w:t>
      </w:r>
      <w:r w:rsidR="00DB33F4" w:rsidRPr="00F5265E">
        <w:rPr>
          <w:rFonts w:ascii="Verdana" w:eastAsia="Century Gothic" w:hAnsi="Verdana" w:cs="Century Gothic"/>
        </w:rPr>
        <w:t xml:space="preserve">el marco normativo </w:t>
      </w:r>
      <w:r w:rsidR="00DB33F4">
        <w:rPr>
          <w:rFonts w:ascii="Verdana" w:eastAsia="Century Gothic" w:hAnsi="Verdana" w:cs="Century Gothic"/>
        </w:rPr>
        <w:t>para</w:t>
      </w:r>
      <w:r w:rsidRPr="00F5265E">
        <w:rPr>
          <w:rFonts w:ascii="Verdana" w:eastAsia="Century Gothic" w:hAnsi="Verdana" w:cs="Century Gothic"/>
        </w:rPr>
        <w:t xml:space="preserve"> la modificación de</w:t>
      </w:r>
      <w:r w:rsidR="000E13F9">
        <w:rPr>
          <w:rFonts w:ascii="Verdana" w:eastAsia="Century Gothic" w:hAnsi="Verdana" w:cs="Century Gothic"/>
        </w:rPr>
        <w:t xml:space="preserve"> </w:t>
      </w:r>
      <w:r w:rsidRPr="00F5265E">
        <w:rPr>
          <w:rFonts w:ascii="Verdana" w:eastAsia="Century Gothic" w:hAnsi="Verdana" w:cs="Century Gothic"/>
        </w:rPr>
        <w:t>l</w:t>
      </w:r>
      <w:r w:rsidR="000E13F9">
        <w:rPr>
          <w:rFonts w:ascii="Verdana" w:eastAsia="Century Gothic" w:hAnsi="Verdana" w:cs="Century Gothic"/>
        </w:rPr>
        <w:t>os</w:t>
      </w:r>
      <w:r w:rsidRPr="00F5265E">
        <w:rPr>
          <w:rFonts w:ascii="Verdana" w:eastAsia="Century Gothic" w:hAnsi="Verdana" w:cs="Century Gothic"/>
        </w:rPr>
        <w:t xml:space="preserve"> contrato</w:t>
      </w:r>
      <w:r w:rsidR="000E13F9">
        <w:rPr>
          <w:rFonts w:ascii="Verdana" w:eastAsia="Century Gothic" w:hAnsi="Verdana" w:cs="Century Gothic"/>
        </w:rPr>
        <w:t>s</w:t>
      </w:r>
      <w:r w:rsidRPr="00F5265E">
        <w:rPr>
          <w:rFonts w:ascii="Verdana" w:eastAsia="Century Gothic" w:hAnsi="Verdana" w:cs="Century Gothic"/>
        </w:rPr>
        <w:t xml:space="preserve"> estatal</w:t>
      </w:r>
      <w:r w:rsidR="000E13F9">
        <w:rPr>
          <w:rFonts w:ascii="Verdana" w:eastAsia="Century Gothic" w:hAnsi="Verdana" w:cs="Century Gothic"/>
        </w:rPr>
        <w:t>es</w:t>
      </w:r>
      <w:r w:rsidR="00586BCA">
        <w:rPr>
          <w:rFonts w:ascii="Verdana" w:eastAsia="Century Gothic" w:hAnsi="Verdana" w:cs="Century Gothic"/>
        </w:rPr>
        <w:t>?, en otras palabras</w:t>
      </w:r>
      <w:r>
        <w:rPr>
          <w:rFonts w:ascii="Verdana" w:eastAsia="Century Gothic" w:hAnsi="Verdana" w:cs="Century Gothic"/>
        </w:rPr>
        <w:t xml:space="preserve"> </w:t>
      </w:r>
      <w:r w:rsidR="00586BCA">
        <w:rPr>
          <w:rFonts w:ascii="Verdana" w:eastAsia="Century Gothic" w:hAnsi="Verdana" w:cs="Century Gothic"/>
        </w:rPr>
        <w:t>¿</w:t>
      </w:r>
      <w:r>
        <w:rPr>
          <w:rFonts w:ascii="Verdana" w:eastAsia="Century Gothic" w:hAnsi="Verdana" w:cs="Century Gothic"/>
        </w:rPr>
        <w:t xml:space="preserve">es viable jurídicamente modificar el objeto </w:t>
      </w:r>
      <w:proofErr w:type="gramStart"/>
      <w:r>
        <w:rPr>
          <w:rFonts w:ascii="Verdana" w:eastAsia="Century Gothic" w:hAnsi="Verdana" w:cs="Century Gothic"/>
        </w:rPr>
        <w:t>del mismo</w:t>
      </w:r>
      <w:proofErr w:type="gramEnd"/>
      <w:r w:rsidRPr="00F5265E">
        <w:rPr>
          <w:rFonts w:ascii="Verdana" w:eastAsia="Century Gothic" w:hAnsi="Verdana" w:cs="Century Gothic"/>
        </w:rPr>
        <w:t>?</w:t>
      </w:r>
      <w:r>
        <w:rPr>
          <w:rFonts w:ascii="Verdana" w:hAnsi="Verdana"/>
        </w:rPr>
        <w:t xml:space="preserve">             </w:t>
      </w:r>
    </w:p>
    <w:p w14:paraId="339D8621" w14:textId="48647EFF" w:rsidR="00612F4D" w:rsidRDefault="00612F4D" w:rsidP="005317DE">
      <w:pPr>
        <w:spacing w:after="0" w:line="276" w:lineRule="auto"/>
        <w:jc w:val="both"/>
        <w:rPr>
          <w:rFonts w:ascii="Verdana" w:hAnsi="Verdana"/>
        </w:rPr>
      </w:pPr>
      <w:r>
        <w:rPr>
          <w:rFonts w:ascii="Verdana" w:hAnsi="Verdana"/>
        </w:rPr>
        <w:t xml:space="preserve">                                       </w:t>
      </w:r>
    </w:p>
    <w:p w14:paraId="3D2F6CB7" w14:textId="77777777" w:rsidR="00612F4D" w:rsidRPr="00593A5F" w:rsidRDefault="00612F4D" w:rsidP="001C6C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F6A8251" w14:textId="77777777" w:rsidR="00612F4D" w:rsidRPr="00593A5F" w:rsidRDefault="00612F4D" w:rsidP="001C6CF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12F4D" w:rsidRPr="00593A5F" w14:paraId="5F6A5F09" w14:textId="77777777" w:rsidTr="00880D01">
        <w:tc>
          <w:tcPr>
            <w:tcW w:w="8828" w:type="dxa"/>
          </w:tcPr>
          <w:p w14:paraId="7877E113" w14:textId="77777777" w:rsidR="00217662" w:rsidRPr="00F07D83" w:rsidRDefault="00217662" w:rsidP="005317DE">
            <w:pPr>
              <w:spacing w:after="120" w:line="276" w:lineRule="auto"/>
              <w:jc w:val="both"/>
              <w:rPr>
                <w:rFonts w:ascii="Verdana" w:hAnsi="Verdana" w:cs="Arial"/>
              </w:rPr>
            </w:pPr>
            <w:r w:rsidRPr="00F07D83">
              <w:rPr>
                <w:rFonts w:ascii="Verdana" w:hAnsi="Verdana" w:cs="Arial"/>
                <w:lang w:val="es-MX"/>
              </w:rPr>
              <w:lastRenderedPageBreak/>
              <w:t xml:space="preserve">Si bien, las leyes </w:t>
            </w:r>
            <w:r w:rsidRPr="00F07D83">
              <w:rPr>
                <w:rFonts w:ascii="Verdana" w:hAnsi="Verdana" w:cs="Arial"/>
              </w:rPr>
              <w:t>80 de 1993, 1150 de 2007 y 1474 de 2011, así como las normas que las han modificado y las reglamentan, no consagran una regulación expresa sobre la posibilidad de modificar los contratos celebrados por las Entidades Estatales, es viable modificar los contratos estatales, pero esta medida tiene un carácter excepcional y sólo procede cuando se pretende garantizar el interés público, cuando la entidad haya verificado y así pueda constatarse, que la causa de la modificación es real y cierta; y cuando se deriva de previsiones legales, esto es, cuando la modificación encuentra sustento no sólo en circunstancias fácticas propias de la ejecución del contrato, sino, además, cuando tales situaciones ponen de presente la necesidad de dar cumplimiento a previsiones establecidas por el legislador.</w:t>
            </w:r>
          </w:p>
          <w:p w14:paraId="7159B6E9" w14:textId="77777777" w:rsidR="00B338D2" w:rsidRPr="00B31C7B" w:rsidRDefault="00612F4D" w:rsidP="00B338D2">
            <w:pPr>
              <w:spacing w:after="120" w:line="276" w:lineRule="auto"/>
              <w:jc w:val="both"/>
              <w:rPr>
                <w:rFonts w:ascii="Verdana" w:hAnsi="Verdana" w:cs="Arial"/>
                <w:bCs/>
                <w:color w:val="000000" w:themeColor="text1"/>
              </w:rPr>
            </w:pPr>
            <w:r w:rsidRPr="00F07D83">
              <w:rPr>
                <w:rFonts w:ascii="Verdana" w:eastAsia="Arial MT" w:hAnsi="Verdana" w:cs="Arial"/>
                <w:lang w:eastAsia="es-ES" w:bidi="es-ES"/>
              </w:rPr>
              <w:t xml:space="preserve">Como se expondrá en las consideraciones del presente concepto, la jurisprudencia ha sostenido la excepcionalidad en la adopción de modificaciones, y los límites desde el ámbito temporal, formal y material para su adopción, con el propósito de preservar los principios de igualdad, transparencia, libertad de concurrencia y protección del interés público en la actividad contractual de las Entidades Estatales.  </w:t>
            </w:r>
            <w:r w:rsidR="00B338D2">
              <w:rPr>
                <w:rFonts w:ascii="Verdana" w:eastAsia="Arial MT" w:hAnsi="Verdana" w:cs="Arial"/>
                <w:lang w:eastAsia="es-ES" w:bidi="es-ES"/>
              </w:rPr>
              <w:t xml:space="preserve">Así las cosas, </w:t>
            </w:r>
            <w:r w:rsidR="00B338D2" w:rsidRPr="00B31C7B">
              <w:rPr>
                <w:rFonts w:ascii="Verdana" w:hAnsi="Verdana" w:cs="Arial"/>
                <w:bCs/>
                <w:color w:val="000000" w:themeColor="text1"/>
              </w:rPr>
              <w:t>deben tenerse en cuenta como mínimo las siguientes condiciones o criterios:</w:t>
            </w:r>
          </w:p>
          <w:p w14:paraId="6ACE21EF" w14:textId="77777777" w:rsidR="008F76B3" w:rsidRPr="00F07D83" w:rsidRDefault="008F76B3" w:rsidP="00F07D83">
            <w:pPr>
              <w:spacing w:after="120" w:line="276" w:lineRule="auto"/>
              <w:ind w:firstLine="709"/>
              <w:jc w:val="both"/>
              <w:rPr>
                <w:rFonts w:ascii="Verdana" w:hAnsi="Verdana" w:cs="Arial"/>
                <w:color w:val="000000"/>
                <w:szCs w:val="24"/>
                <w:lang w:eastAsia="es-ES_tradnl"/>
              </w:rPr>
            </w:pPr>
            <w:r w:rsidRPr="00F07D83">
              <w:rPr>
                <w:rFonts w:ascii="Verdana" w:hAnsi="Verdana" w:cs="Arial"/>
                <w:color w:val="000000"/>
                <w:szCs w:val="24"/>
                <w:lang w:eastAsia="es-ES_tradnl"/>
              </w:rPr>
              <w:t xml:space="preserve">i) </w:t>
            </w:r>
            <w:proofErr w:type="gramStart"/>
            <w:r w:rsidRPr="00F07D83">
              <w:rPr>
                <w:rFonts w:ascii="Verdana" w:hAnsi="Verdana" w:cs="Arial"/>
                <w:color w:val="000000"/>
                <w:szCs w:val="24"/>
                <w:lang w:eastAsia="es-ES_tradnl"/>
              </w:rPr>
              <w:t>En relación al</w:t>
            </w:r>
            <w:proofErr w:type="gramEnd"/>
            <w:r w:rsidRPr="00F07D83">
              <w:rPr>
                <w:rFonts w:ascii="Verdana" w:hAnsi="Verdana" w:cs="Arial"/>
                <w:color w:val="000000"/>
                <w:szCs w:val="24"/>
                <w:lang w:eastAsia="es-ES_tradnl"/>
              </w:rPr>
              <w:t xml:space="preserve"> criterio cuantitativo se señala que cualquier incremento del valor inicial del contrato, independiente del nombre que se le dé al acuerdo -otrosí, adición, modificación, entre otros-, aplica el límite previsto en el parágrafo del artículo 40 de la Ley 80 de 1993: “Los contratos no podrán adicionarse en más del cincuenta por ciento (50%) de su valor inicial, expresado éste en salarios mínimos legales mensuales”. Dicha norma además de consagrar una prohibición trae implícita una autorización, consistente en la posibilidad de adicionar los contratos estatales, siempre que no se supere el tope establecido. De manera que, aunque es posible celebrar todos los tipos de acuerdos indicados, siempre debe observarse esta última disposición, la cual aplica a los contratos estatales, cuyos destinatarios son entidades sujetas al Estatuto General de Contratación de la Administración Pública –en adelante EGCAP–.</w:t>
            </w:r>
          </w:p>
          <w:p w14:paraId="00F8C963" w14:textId="77777777" w:rsidR="008F76B3" w:rsidRPr="00F07D83" w:rsidRDefault="008F76B3" w:rsidP="00F07D83">
            <w:pPr>
              <w:spacing w:after="120" w:line="276" w:lineRule="auto"/>
              <w:ind w:firstLine="709"/>
              <w:jc w:val="both"/>
              <w:rPr>
                <w:rFonts w:ascii="Verdana" w:eastAsia="Arial" w:hAnsi="Verdana" w:cs="Arial"/>
                <w:color w:val="000000"/>
                <w:lang w:val="es-ES" w:eastAsia="es-ES" w:bidi="es-ES"/>
              </w:rPr>
            </w:pPr>
            <w:r w:rsidRPr="00F07D83">
              <w:rPr>
                <w:rFonts w:ascii="Verdana" w:hAnsi="Verdana" w:cs="Arial"/>
                <w:color w:val="000000"/>
                <w:szCs w:val="24"/>
                <w:lang w:eastAsia="es-ES_tradnl"/>
              </w:rPr>
              <w:t xml:space="preserve">Debe tenerse en cuenta que el límite debe establecerse en salarios mínimos para que el cálculo del tope sea preciso. Para tales efectos, para adicionar un contrato debe dividirse el valor inicial por el salario mínimo legal mensual vigente – en adelante SMLMV – al momento de la suscripción del contrato, y luego dividirlo por dos (2); el resultado obtenido constituirá el número de SMLMV por los cuales podrá adicionarse el contrato. En este </w:t>
            </w:r>
            <w:r w:rsidRPr="00F07D83">
              <w:rPr>
                <w:rFonts w:ascii="Verdana" w:hAnsi="Verdana" w:cs="Arial"/>
                <w:color w:val="000000"/>
                <w:szCs w:val="24"/>
                <w:lang w:eastAsia="es-ES_tradnl"/>
              </w:rPr>
              <w:lastRenderedPageBreak/>
              <w:t xml:space="preserve">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vigencias fiscales, porque si el contrato se ejecuta sin existir variación en el valor del salario mínimo la operación sería la misma si se toma el monto en pesos. </w:t>
            </w:r>
          </w:p>
          <w:p w14:paraId="63527C4E" w14:textId="77777777" w:rsidR="008F76B3" w:rsidRPr="00F07D83" w:rsidRDefault="008F76B3" w:rsidP="005317DE">
            <w:pPr>
              <w:widowControl w:val="0"/>
              <w:autoSpaceDE w:val="0"/>
              <w:autoSpaceDN w:val="0"/>
              <w:spacing w:after="120" w:line="276" w:lineRule="auto"/>
              <w:ind w:firstLine="709"/>
              <w:jc w:val="both"/>
              <w:rPr>
                <w:rFonts w:ascii="Verdana" w:hAnsi="Verdana" w:cs="Arial"/>
              </w:rPr>
            </w:pPr>
            <w:proofErr w:type="spellStart"/>
            <w:r w:rsidRPr="00F07D83">
              <w:rPr>
                <w:rFonts w:ascii="Verdana" w:hAnsi="Verdana" w:cs="Arial"/>
              </w:rPr>
              <w:t>ii</w:t>
            </w:r>
            <w:proofErr w:type="spellEnd"/>
            <w:r w:rsidRPr="00F07D83">
              <w:rPr>
                <w:rFonts w:ascii="Verdana" w:hAnsi="Verdana" w:cs="Arial"/>
              </w:rPr>
              <w:t xml:space="preserve">) </w:t>
            </w:r>
            <w:r w:rsidRPr="00F07D83">
              <w:rPr>
                <w:rFonts w:ascii="Verdana" w:hAnsi="Verdana"/>
              </w:rPr>
              <w:t xml:space="preserve">Los límites de orden temporal están comprendidos por: </w:t>
            </w:r>
            <w:r w:rsidRPr="00F07D83">
              <w:rPr>
                <w:rFonts w:ascii="Verdana" w:eastAsia="Arial" w:hAnsi="Verdana" w:cs="Arial"/>
                <w:lang w:val="es-MX" w:eastAsia="es-ES" w:bidi="es-ES"/>
              </w:rPr>
              <w:t>1. la vigencia del contrato, pues no podría modificarse un contrato cuyo plazo ha culminado o finalizado y; 2. la prohibición de consagrar prórrogas automáticas, sucesivas o indefinidas, en tanto resultan contrarias al derecho esencial de la libertad de competencia.</w:t>
            </w:r>
            <w:r w:rsidRPr="00F07D83">
              <w:rPr>
                <w:rFonts w:ascii="Verdana" w:hAnsi="Verdana" w:cs="Arial"/>
              </w:rPr>
              <w:t xml:space="preserve"> </w:t>
            </w:r>
          </w:p>
          <w:p w14:paraId="6E77B605" w14:textId="77777777" w:rsidR="008F76B3" w:rsidRPr="00F07D83" w:rsidRDefault="008F76B3" w:rsidP="005317DE">
            <w:pPr>
              <w:widowControl w:val="0"/>
              <w:autoSpaceDE w:val="0"/>
              <w:autoSpaceDN w:val="0"/>
              <w:spacing w:after="120" w:line="276" w:lineRule="auto"/>
              <w:ind w:firstLine="709"/>
              <w:jc w:val="both"/>
              <w:rPr>
                <w:rFonts w:ascii="Verdana" w:eastAsia="Arial" w:hAnsi="Verdana" w:cs="Arial"/>
                <w:lang w:val="es-MX" w:eastAsia="es-ES" w:bidi="es-ES"/>
              </w:rPr>
            </w:pPr>
            <w:proofErr w:type="spellStart"/>
            <w:r w:rsidRPr="00F07D83">
              <w:rPr>
                <w:rFonts w:ascii="Verdana" w:hAnsi="Verdana" w:cs="Arial"/>
              </w:rPr>
              <w:t>iii</w:t>
            </w:r>
            <w:proofErr w:type="spellEnd"/>
            <w:r w:rsidRPr="00F07D83">
              <w:rPr>
                <w:rFonts w:ascii="Verdana" w:hAnsi="Verdana" w:cs="Arial"/>
              </w:rPr>
              <w:t xml:space="preserve">) Frente a los límites de orden formal, debe señalarse que, por un lado, es necesario que, la </w:t>
            </w:r>
            <w:r w:rsidRPr="00F07D83">
              <w:rPr>
                <w:rFonts w:ascii="Verdana" w:eastAsia="Arial" w:hAnsi="Verdana" w:cs="Arial"/>
                <w:lang w:val="es-MX" w:eastAsia="es-ES" w:bidi="es-ES"/>
              </w:rPr>
              <w:t xml:space="preserve">modificación de los contratos conste por escrito, dado el carácter solemne del contrato estatal y que sea firmado por el jefe o representante legal o su delegado, de conformidad con los artículos 11 y 12 de la Ley 80 de 1993, así como el deber de la existencia de las disponibilidades presupuestales para el cumplimiento de las obligaciones contractuales. </w:t>
            </w:r>
            <w:r w:rsidRPr="00F07D83">
              <w:rPr>
                <w:rFonts w:ascii="Verdana" w:eastAsia="Arial" w:hAnsi="Verdana" w:cs="Arial"/>
                <w:color w:val="000000"/>
                <w:lang w:val="es-MX" w:eastAsia="es-ES" w:bidi="es-ES"/>
              </w:rPr>
              <w:t xml:space="preserve">Es importante precisar que </w:t>
            </w:r>
            <w:r w:rsidRPr="00F07D83">
              <w:rPr>
                <w:rFonts w:ascii="Verdana" w:eastAsia="Arial" w:hAnsi="Verdana" w:cs="Arial"/>
                <w:color w:val="000000"/>
                <w:lang w:val="es-ES" w:eastAsia="es-ES" w:bidi="es-ES"/>
              </w:rPr>
              <w:t xml:space="preserve">la norma no contempló la forma cómo debe adelantarse una modificación de un contrato estatal, sino que se debe acudir al manual de contratación de la entidad estatal. No obstante, es más que claro que </w:t>
            </w:r>
            <w:r w:rsidRPr="00F07D83">
              <w:rPr>
                <w:rFonts w:ascii="Verdana" w:eastAsia="Arial" w:hAnsi="Verdana" w:cs="Arial"/>
                <w:color w:val="000000"/>
                <w:lang w:eastAsia="es-ES" w:bidi="es-ES"/>
              </w:rPr>
              <w:t xml:space="preserve">en esencia, los contratos estatales, por regla general, son contratos solemnes, lo que de conformidad al artículo 1500 del Código Civil implica que están sujetos a la observancia de ciertas formalidades especiales, de manera que sin ellas no producen efecto. Por tanto, la modificación </w:t>
            </w:r>
            <w:proofErr w:type="gramStart"/>
            <w:r w:rsidRPr="00F07D83">
              <w:rPr>
                <w:rFonts w:ascii="Verdana" w:eastAsia="Arial" w:hAnsi="Verdana" w:cs="Arial"/>
                <w:color w:val="000000"/>
                <w:lang w:eastAsia="es-ES" w:bidi="es-ES"/>
              </w:rPr>
              <w:t>del mismo</w:t>
            </w:r>
            <w:proofErr w:type="gramEnd"/>
            <w:r w:rsidRPr="00F07D83">
              <w:rPr>
                <w:rFonts w:ascii="Verdana" w:eastAsia="Arial" w:hAnsi="Verdana" w:cs="Arial"/>
                <w:color w:val="000000"/>
                <w:lang w:eastAsia="es-ES" w:bidi="es-ES"/>
              </w:rPr>
              <w:t xml:space="preserve"> debe revestir de dicha solemnidad, es decir, debe suscribirse mediante un documento firmado por ambas partes, independiente de su denominación.</w:t>
            </w:r>
          </w:p>
          <w:p w14:paraId="0A7DEA00" w14:textId="7B27B097" w:rsidR="00612F4D" w:rsidRPr="00F07D83" w:rsidRDefault="00612F4D" w:rsidP="005317DE">
            <w:pPr>
              <w:spacing w:after="120" w:line="276" w:lineRule="auto"/>
              <w:ind w:firstLine="709"/>
              <w:jc w:val="both"/>
              <w:rPr>
                <w:rFonts w:ascii="Verdana" w:eastAsia="Arial MT" w:hAnsi="Verdana" w:cs="Arial"/>
                <w:lang w:eastAsia="es-ES" w:bidi="es-ES"/>
              </w:rPr>
            </w:pPr>
            <w:r w:rsidRPr="00F07D83">
              <w:rPr>
                <w:rFonts w:ascii="Verdana" w:eastAsia="Arial MT" w:hAnsi="Verdana" w:cs="Arial"/>
                <w:lang w:eastAsia="es-ES" w:bidi="es-ES"/>
              </w:rPr>
              <w:t xml:space="preserve">Ahora bien, en atención a su </w:t>
            </w:r>
            <w:proofErr w:type="gramStart"/>
            <w:r w:rsidRPr="00F07D83">
              <w:rPr>
                <w:rFonts w:ascii="Verdana" w:eastAsia="Arial MT" w:hAnsi="Verdana" w:cs="Arial"/>
                <w:lang w:eastAsia="es-ES" w:bidi="es-ES"/>
              </w:rPr>
              <w:t xml:space="preserve">consulta, </w:t>
            </w:r>
            <w:r w:rsidR="008F76B3" w:rsidRPr="00F07D83">
              <w:rPr>
                <w:rFonts w:ascii="Verdana" w:eastAsia="Arial MT" w:hAnsi="Verdana" w:cs="Arial"/>
                <w:lang w:eastAsia="es-ES" w:bidi="es-ES"/>
              </w:rPr>
              <w:t xml:space="preserve"> d</w:t>
            </w:r>
            <w:r w:rsidR="00F07D83" w:rsidRPr="00F07D83">
              <w:rPr>
                <w:rFonts w:ascii="Verdana" w:eastAsia="Arial MT" w:hAnsi="Verdana" w:cs="Arial"/>
                <w:lang w:eastAsia="es-ES" w:bidi="es-ES"/>
              </w:rPr>
              <w:t>ebe</w:t>
            </w:r>
            <w:proofErr w:type="gramEnd"/>
            <w:r w:rsidR="00F07D83" w:rsidRPr="00F07D83">
              <w:rPr>
                <w:rFonts w:ascii="Verdana" w:eastAsia="Arial MT" w:hAnsi="Verdana" w:cs="Arial"/>
                <w:lang w:eastAsia="es-ES" w:bidi="es-ES"/>
              </w:rPr>
              <w:t xml:space="preserve"> señalarse que</w:t>
            </w:r>
            <w:r w:rsidRPr="00F07D83">
              <w:rPr>
                <w:rFonts w:ascii="Verdana" w:eastAsia="Arial MT" w:hAnsi="Verdana" w:cs="Arial"/>
                <w:lang w:eastAsia="es-ES" w:bidi="es-ES"/>
              </w:rPr>
              <w:t xml:space="preserve"> </w:t>
            </w:r>
            <w:r w:rsidRPr="005317DE">
              <w:rPr>
                <w:rFonts w:ascii="Verdana" w:eastAsia="Arial MT" w:hAnsi="Verdana" w:cs="Arial"/>
                <w:i/>
                <w:iCs/>
                <w:lang w:eastAsia="es-ES" w:bidi="es-ES"/>
              </w:rPr>
              <w:t xml:space="preserve">las modificaciones no podrían suponer la variación del objeto de un contrato, pues ello supondría la alteración de su esencia y lo convertiría en otro tipo de negocio jurídico. Si se presentara esta situación lo indicado no sería modificar el contrato sino la celebración de uno </w:t>
            </w:r>
            <w:proofErr w:type="gramStart"/>
            <w:r w:rsidRPr="005317DE">
              <w:rPr>
                <w:rFonts w:ascii="Verdana" w:eastAsia="Arial MT" w:hAnsi="Verdana" w:cs="Arial"/>
                <w:i/>
                <w:iCs/>
                <w:lang w:eastAsia="es-ES" w:bidi="es-ES"/>
              </w:rPr>
              <w:t>nuevo.</w:t>
            </w:r>
            <w:r w:rsidRPr="00F07D83">
              <w:rPr>
                <w:rFonts w:ascii="Verdana" w:eastAsia="Arial" w:hAnsi="Verdana" w:cs="Arial"/>
                <w:color w:val="000000" w:themeColor="text1"/>
                <w:lang w:val="es-ES" w:eastAsia="es-ES" w:bidi="es-ES"/>
              </w:rPr>
              <w:t>De</w:t>
            </w:r>
            <w:proofErr w:type="gramEnd"/>
            <w:r w:rsidRPr="00F07D83">
              <w:rPr>
                <w:rFonts w:ascii="Verdana" w:eastAsia="Arial" w:hAnsi="Verdana" w:cs="Arial"/>
                <w:color w:val="000000" w:themeColor="text1"/>
                <w:lang w:val="es-ES" w:eastAsia="es-ES" w:bidi="es-ES"/>
              </w:rPr>
              <w:t xml:space="preserve"> esta manera, para la determinación de los aspectos que no alteran la esencia del contrato estatal y que por ello al variarse no lo convierte en otro contrato, resulta útil remitirse a lo previsto en el artículo 1501 del Código Civil, que establece que los contratos tienen elementos de su esencia, de su naturaleza y accidentales. Las definiciones de cada uno de dichos conceptos efectuadas en el artículo en </w:t>
            </w:r>
            <w:r w:rsidRPr="00F07D83">
              <w:rPr>
                <w:rFonts w:ascii="Verdana" w:eastAsia="Arial" w:hAnsi="Verdana" w:cs="Arial"/>
                <w:color w:val="000000" w:themeColor="text1"/>
                <w:lang w:val="es-ES" w:eastAsia="es-ES" w:bidi="es-ES"/>
              </w:rPr>
              <w:lastRenderedPageBreak/>
              <w:t>comento resultarán útiles para establecer, en un caso determinado, si una específica modificación altera la esencia del contrato.</w:t>
            </w:r>
          </w:p>
          <w:p w14:paraId="1B86A6B8" w14:textId="77777777" w:rsidR="00612F4D" w:rsidRPr="00F07D83" w:rsidRDefault="00612F4D" w:rsidP="005317DE">
            <w:pPr>
              <w:spacing w:after="120" w:line="276" w:lineRule="auto"/>
              <w:ind w:firstLine="709"/>
              <w:jc w:val="both"/>
              <w:rPr>
                <w:rFonts w:ascii="Verdana" w:eastAsia="Calibri" w:hAnsi="Verdana" w:cs="Times New Roman"/>
                <w:lang w:val="es-ES"/>
              </w:rPr>
            </w:pPr>
            <w:r w:rsidRPr="00F07D83">
              <w:rPr>
                <w:rFonts w:ascii="Verdana" w:eastAsia="Calibri" w:hAnsi="Verdana" w:cs="Times New Roman"/>
                <w:lang w:val="es-ES"/>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26A9F34" w14:textId="77777777" w:rsidR="00612F4D" w:rsidRPr="00F40564" w:rsidRDefault="00612F4D" w:rsidP="005317DE">
            <w:pPr>
              <w:spacing w:after="120" w:line="276" w:lineRule="auto"/>
              <w:ind w:firstLine="709"/>
              <w:jc w:val="both"/>
              <w:rPr>
                <w:rFonts w:ascii="Verdana" w:hAnsi="Verdana" w:cs="Arial"/>
                <w:bCs/>
                <w:color w:val="000000" w:themeColor="text1"/>
              </w:rPr>
            </w:pPr>
            <w:r w:rsidRPr="00F07D83">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18D802BC" w14:textId="77777777" w:rsidR="00612F4D" w:rsidRPr="00205CE7" w:rsidRDefault="00612F4D" w:rsidP="00205CE7">
      <w:pPr>
        <w:tabs>
          <w:tab w:val="left" w:pos="142"/>
          <w:tab w:val="left" w:pos="284"/>
        </w:tabs>
        <w:spacing w:after="0" w:line="276" w:lineRule="auto"/>
        <w:jc w:val="both"/>
        <w:rPr>
          <w:rFonts w:ascii="Verdana" w:eastAsia="Century Gothic" w:hAnsi="Verdana" w:cs="Century Gothic"/>
          <w:b/>
          <w:bCs/>
          <w:lang w:val="es-ES"/>
        </w:rPr>
      </w:pPr>
    </w:p>
    <w:p w14:paraId="31EDA490" w14:textId="77777777" w:rsidR="00612F4D" w:rsidRPr="00205CE7" w:rsidRDefault="00612F4D" w:rsidP="00205CE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05CE7">
        <w:rPr>
          <w:rFonts w:ascii="Verdana" w:eastAsia="Century Gothic" w:hAnsi="Verdana" w:cs="Century Gothic"/>
          <w:b/>
          <w:bCs/>
        </w:rPr>
        <w:t>Razones de la respuesta:</w:t>
      </w:r>
    </w:p>
    <w:p w14:paraId="04CEFFFC" w14:textId="77777777" w:rsidR="00612F4D" w:rsidRPr="00205CE7" w:rsidRDefault="00612F4D" w:rsidP="00205CE7">
      <w:pPr>
        <w:spacing w:after="0" w:line="276" w:lineRule="auto"/>
        <w:jc w:val="both"/>
        <w:rPr>
          <w:rFonts w:ascii="Verdana" w:eastAsia="Calibri" w:hAnsi="Verdana" w:cs="Arial"/>
          <w:color w:val="7030A0"/>
          <w:lang w:val="es-ES"/>
        </w:rPr>
      </w:pPr>
    </w:p>
    <w:p w14:paraId="239350A1" w14:textId="2E2EA6FD" w:rsidR="00ED6716" w:rsidRPr="00205CE7" w:rsidRDefault="00ED6716" w:rsidP="005317DE">
      <w:pPr>
        <w:tabs>
          <w:tab w:val="left" w:pos="284"/>
        </w:tabs>
        <w:spacing w:after="120" w:line="276" w:lineRule="auto"/>
        <w:jc w:val="both"/>
        <w:rPr>
          <w:rFonts w:ascii="Verdana" w:hAnsi="Verdana" w:cs="Arial"/>
        </w:rPr>
      </w:pPr>
      <w:r w:rsidRPr="00205CE7">
        <w:rPr>
          <w:rFonts w:ascii="Verdana" w:eastAsia="Calibri" w:hAnsi="Verdana" w:cs="Arial"/>
          <w:color w:val="000000"/>
        </w:rPr>
        <w:t>El EGCAP, contenido en las Leyes 80 de 1993 y 1150 de 2007, así como en las normas que las han modificado y las reglamentan, no establecen una regulación expresa sobre la posibilidad de modificar los contratos celebrados por las Entidades Estatales, salvo la potestad exorbitante de modificación unilateral en cierto tipo de contratos y la regulación que fija los porcentajes límite para adicionar los valores inicialmente pactados, como lo dispone el artículo 40 de la Ley 80 de 1993</w:t>
      </w:r>
      <w:r w:rsidRPr="00205CE7">
        <w:rPr>
          <w:rFonts w:ascii="Verdana" w:eastAsia="Calibri" w:hAnsi="Verdana" w:cs="Arial"/>
          <w:color w:val="000000"/>
          <w:vertAlign w:val="superscript"/>
          <w:lang w:val="es-MX"/>
        </w:rPr>
        <w:footnoteReference w:id="1"/>
      </w:r>
      <w:r w:rsidRPr="00205CE7">
        <w:rPr>
          <w:rFonts w:ascii="Verdana" w:eastAsia="Calibri" w:hAnsi="Verdana" w:cs="Arial"/>
          <w:color w:val="000000"/>
          <w:lang w:val="es-MX"/>
        </w:rPr>
        <w:t xml:space="preserve">. </w:t>
      </w:r>
    </w:p>
    <w:p w14:paraId="511309AA" w14:textId="4803DE71" w:rsidR="00612F4D" w:rsidRPr="00205CE7" w:rsidRDefault="00612F4D" w:rsidP="005317DE">
      <w:pPr>
        <w:tabs>
          <w:tab w:val="left" w:pos="284"/>
        </w:tabs>
        <w:spacing w:after="120" w:line="276" w:lineRule="auto"/>
        <w:jc w:val="both"/>
        <w:rPr>
          <w:rFonts w:ascii="Verdana" w:hAnsi="Verdana" w:cs="Arial"/>
        </w:rPr>
      </w:pPr>
      <w:r w:rsidRPr="00205CE7">
        <w:rPr>
          <w:rFonts w:ascii="Verdana" w:hAnsi="Verdana" w:cs="Arial"/>
        </w:rPr>
        <w:tab/>
      </w:r>
      <w:r w:rsidRPr="00205CE7">
        <w:rPr>
          <w:rFonts w:ascii="Verdana" w:hAnsi="Verdana" w:cs="Arial"/>
        </w:rPr>
        <w:tab/>
        <w:t xml:space="preserve">Ello encuentra sustento en que, en principio, los contratos deben ejecutarse en las condiciones pactadas inicialmente, pues tales condiciones fueron convenidas luego de que la Entidad Estatal surtiera todos los procedimientos previstos para la selección de su contratista y definiera los aspectos, técnicos, legales y financieros propios de cada caso, con observancia de los principios de transparencia, economía y responsabilidad, así como de </w:t>
      </w:r>
      <w:r w:rsidRPr="00205CE7">
        <w:rPr>
          <w:rFonts w:ascii="Verdana" w:hAnsi="Verdana" w:cs="Arial"/>
        </w:rPr>
        <w:lastRenderedPageBreak/>
        <w:t xml:space="preserve">todos los demás principios de la función administrativa, aplicables al proceso de gestión contractual. </w:t>
      </w:r>
    </w:p>
    <w:p w14:paraId="6266A87B" w14:textId="67CB3C11" w:rsidR="00612F4D" w:rsidRPr="00205CE7" w:rsidRDefault="00612F4D" w:rsidP="00612F4D">
      <w:pPr>
        <w:tabs>
          <w:tab w:val="left" w:pos="284"/>
        </w:tabs>
        <w:spacing w:after="0" w:line="276" w:lineRule="auto"/>
        <w:jc w:val="both"/>
        <w:rPr>
          <w:rFonts w:ascii="Verdana" w:hAnsi="Verdana" w:cs="Arial"/>
        </w:rPr>
      </w:pPr>
      <w:r w:rsidRPr="00205CE7">
        <w:rPr>
          <w:rFonts w:ascii="Verdana" w:hAnsi="Verdana" w:cs="Arial"/>
        </w:rPr>
        <w:tab/>
      </w:r>
      <w:r w:rsidRPr="00205CE7">
        <w:rPr>
          <w:rFonts w:ascii="Verdana" w:hAnsi="Verdana" w:cs="Arial"/>
        </w:rPr>
        <w:tab/>
        <w:t>Ahora bien, no existe ninguna restricción expresa para modificar los contratos estatales y los mismos principios antes referidos puede</w:t>
      </w:r>
      <w:r w:rsidR="006C1317">
        <w:rPr>
          <w:rFonts w:ascii="Verdana" w:hAnsi="Verdana" w:cs="Arial"/>
        </w:rPr>
        <w:t>n</w:t>
      </w:r>
      <w:r w:rsidRPr="00205CE7">
        <w:rPr>
          <w:rFonts w:ascii="Verdana" w:hAnsi="Verdana" w:cs="Arial"/>
        </w:rPr>
        <w:t xml:space="preserve"> poner en evidencia la necesidad de suscribir documentos de modificación en los cuales se cambie parte de las estipulaciones pactadas en un comienzo. En </w:t>
      </w:r>
      <w:r w:rsidR="006C1317">
        <w:rPr>
          <w:rFonts w:ascii="Verdana" w:hAnsi="Verdana" w:cs="Arial"/>
        </w:rPr>
        <w:t>este</w:t>
      </w:r>
      <w:r w:rsidR="006C1317" w:rsidRPr="00205CE7">
        <w:rPr>
          <w:rFonts w:ascii="Verdana" w:hAnsi="Verdana" w:cs="Arial"/>
        </w:rPr>
        <w:t xml:space="preserve"> </w:t>
      </w:r>
      <w:r w:rsidRPr="00205CE7">
        <w:rPr>
          <w:rFonts w:ascii="Verdana" w:hAnsi="Verdana" w:cs="Arial"/>
        </w:rPr>
        <w:t>contexto, la jurisprudencia ha fijado pautas generales conforme a las cuales la Administración Pública debe evaluar, teniendo cuenta las particularidades de cada caso, si resulta procedente suscribir documentos de modificación a los contratos que ha celebrado. Así, por ejemplo, la Corte Constitucional, mediante sentencia C - 416 de 2012</w:t>
      </w:r>
      <w:r w:rsidRPr="005317DE">
        <w:rPr>
          <w:rStyle w:val="Refdenotaalpie"/>
          <w:rFonts w:ascii="Verdana" w:eastAsia="Arial" w:hAnsi="Verdana" w:cs="Arial"/>
          <w:lang w:val="es-ES" w:eastAsia="es-ES" w:bidi="es-ES"/>
        </w:rPr>
        <w:footnoteReference w:id="2"/>
      </w:r>
      <w:r w:rsidRPr="00205CE7">
        <w:rPr>
          <w:rFonts w:ascii="Verdana" w:hAnsi="Verdana" w:cs="Arial"/>
        </w:rPr>
        <w:t>, expresó lo siguiente sobre la posibilidad de modificar los contratos estatales:</w:t>
      </w:r>
    </w:p>
    <w:p w14:paraId="175A5BD7" w14:textId="77777777" w:rsidR="00612F4D" w:rsidRPr="00205CE7" w:rsidRDefault="00612F4D" w:rsidP="00612F4D">
      <w:pPr>
        <w:tabs>
          <w:tab w:val="left" w:pos="284"/>
        </w:tabs>
        <w:spacing w:after="0" w:line="276" w:lineRule="auto"/>
        <w:jc w:val="both"/>
        <w:rPr>
          <w:rFonts w:ascii="Verdana" w:hAnsi="Verdana" w:cs="Arial"/>
        </w:rPr>
      </w:pPr>
    </w:p>
    <w:p w14:paraId="008202D4" w14:textId="77777777" w:rsidR="00612F4D" w:rsidRPr="005317DE" w:rsidRDefault="00612F4D" w:rsidP="005317DE">
      <w:pPr>
        <w:tabs>
          <w:tab w:val="left" w:pos="284"/>
        </w:tabs>
        <w:spacing w:after="0" w:line="240" w:lineRule="auto"/>
        <w:ind w:left="709" w:right="709"/>
        <w:jc w:val="both"/>
        <w:rPr>
          <w:rFonts w:ascii="Verdana" w:hAnsi="Verdana" w:cs="Arial"/>
          <w:sz w:val="20"/>
          <w:szCs w:val="20"/>
          <w:lang w:val="es-ES"/>
        </w:rPr>
      </w:pPr>
      <w:r w:rsidRPr="005317DE">
        <w:rPr>
          <w:rFonts w:ascii="Verdana" w:hAnsi="Verdana" w:cs="Arial"/>
          <w:sz w:val="20"/>
          <w:szCs w:val="20"/>
        </w:rPr>
        <w:t xml:space="preserve">“Por regla general, </w:t>
      </w:r>
      <w:r w:rsidRPr="005317DE">
        <w:rPr>
          <w:rFonts w:ascii="Verdana" w:hAnsi="Verdana" w:cs="Arial"/>
          <w:i/>
          <w:iCs/>
          <w:sz w:val="20"/>
          <w:szCs w:val="20"/>
        </w:rPr>
        <w:t>los contratos estatales pueden ser modificados cuando sea necesario para lograr su finalidad y en aras de la realización de los fines del Estado</w:t>
      </w:r>
      <w:r w:rsidRPr="005317DE">
        <w:rPr>
          <w:rFonts w:ascii="Verdana" w:hAnsi="Verdana" w:cs="Arial"/>
          <w:sz w:val="20"/>
          <w:szCs w:val="20"/>
        </w:rPr>
        <w:t>, a los cuales sirve el contrato</w:t>
      </w:r>
      <w:r w:rsidRPr="005317DE">
        <w:rPr>
          <w:rFonts w:ascii="Verdana" w:eastAsia="Arial" w:hAnsi="Verdana" w:cs="Arial"/>
          <w:sz w:val="20"/>
          <w:szCs w:val="20"/>
          <w:vertAlign w:val="superscript"/>
          <w:lang w:val="es-ES" w:eastAsia="es-ES" w:bidi="es-ES"/>
        </w:rPr>
        <w:footnoteReference w:id="3"/>
      </w:r>
      <w:r w:rsidRPr="005317DE">
        <w:rPr>
          <w:rFonts w:ascii="Verdana" w:hAnsi="Verdana" w:cs="Arial"/>
          <w:sz w:val="20"/>
          <w:szCs w:val="20"/>
        </w:rPr>
        <w:t>. Así lo prevén por ejemplo los artículos 14 y 16 de la ley 80, los cuales facultan a las entidades contratantes a modificar los contratos de común acuerdo o de forma unilateral, para “[…] evitar la paralización o la afectación grave de los servicios públicos a su cargo y asegurar la inmediata, continua y adecuada prestación”, entre otros. En el mismo sentido, en la sentencia C-949 de 2001</w:t>
      </w:r>
      <w:r w:rsidRPr="005317DE">
        <w:rPr>
          <w:rFonts w:ascii="Verdana" w:eastAsia="Arial" w:hAnsi="Verdana" w:cs="Arial"/>
          <w:sz w:val="20"/>
          <w:szCs w:val="20"/>
          <w:vertAlign w:val="superscript"/>
          <w:lang w:val="es-ES" w:eastAsia="es-ES" w:bidi="es-ES"/>
        </w:rPr>
        <w:footnoteReference w:id="4"/>
      </w:r>
      <w:r w:rsidRPr="005317DE">
        <w:rPr>
          <w:rFonts w:ascii="Verdana" w:hAnsi="Verdana" w:cs="Arial"/>
          <w:sz w:val="20"/>
          <w:szCs w:val="20"/>
        </w:rPr>
        <w:t>, la Corte Constitucional señaló que las prórrogas de los contratos –como especie de modificación- pueden ser un instrumento útil para lograr los fines propios de la contratación estatal</w:t>
      </w:r>
      <w:r w:rsidRPr="005317DE">
        <w:rPr>
          <w:rFonts w:ascii="Verdana" w:eastAsia="Arial" w:hAnsi="Verdana" w:cs="Arial"/>
          <w:sz w:val="20"/>
          <w:szCs w:val="20"/>
          <w:vertAlign w:val="superscript"/>
          <w:lang w:val="es-ES" w:eastAsia="es-ES" w:bidi="es-ES"/>
        </w:rPr>
        <w:footnoteReference w:id="5"/>
      </w:r>
      <w:r w:rsidRPr="005317DE">
        <w:rPr>
          <w:rFonts w:ascii="Verdana" w:hAnsi="Verdana" w:cs="Arial"/>
          <w:sz w:val="20"/>
          <w:szCs w:val="20"/>
          <w:lang w:val="es-ES"/>
        </w:rPr>
        <w:t>.</w:t>
      </w:r>
    </w:p>
    <w:p w14:paraId="16B32994" w14:textId="77777777" w:rsidR="00612F4D" w:rsidRPr="005317DE" w:rsidRDefault="00612F4D" w:rsidP="005317DE">
      <w:pPr>
        <w:tabs>
          <w:tab w:val="left" w:pos="284"/>
        </w:tabs>
        <w:spacing w:after="0" w:line="240" w:lineRule="auto"/>
        <w:ind w:left="709" w:right="709"/>
        <w:jc w:val="both"/>
        <w:rPr>
          <w:rFonts w:ascii="Verdana" w:hAnsi="Verdana" w:cs="Arial"/>
          <w:sz w:val="20"/>
          <w:szCs w:val="20"/>
          <w:lang w:val="es-ES"/>
        </w:rPr>
      </w:pPr>
    </w:p>
    <w:p w14:paraId="724ECCD5"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r w:rsidRPr="005317DE">
        <w:rPr>
          <w:rFonts w:ascii="Verdana" w:hAnsi="Verdana" w:cs="Arial"/>
          <w:sz w:val="20"/>
          <w:szCs w:val="20"/>
        </w:rPr>
        <w:t xml:space="preserve">[…] </w:t>
      </w:r>
    </w:p>
    <w:p w14:paraId="54150A51"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p>
    <w:p w14:paraId="46399C1E"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r w:rsidRPr="005317DE">
        <w:rPr>
          <w:rFonts w:ascii="Verdana" w:hAnsi="Verdana" w:cs="Arial"/>
          <w:sz w:val="20"/>
          <w:szCs w:val="20"/>
        </w:rPr>
        <w:t>La modificación de los contratos estatales es especialmente importante en aquellos por naturaleza incompletos, es decir, (i) los afectados por asimetrías de información que impiden la previsión de todas las contingencias que pueden afectar su ejecución, y (</w:t>
      </w:r>
      <w:proofErr w:type="spellStart"/>
      <w:r w:rsidRPr="005317DE">
        <w:rPr>
          <w:rFonts w:ascii="Verdana" w:hAnsi="Verdana" w:cs="Arial"/>
          <w:sz w:val="20"/>
          <w:szCs w:val="20"/>
        </w:rPr>
        <w:t>ii</w:t>
      </w:r>
      <w:proofErr w:type="spellEnd"/>
      <w:r w:rsidRPr="005317DE">
        <w:rPr>
          <w:rFonts w:ascii="Verdana" w:hAnsi="Verdana" w:cs="Arial"/>
          <w:sz w:val="20"/>
          <w:szCs w:val="20"/>
        </w:rPr>
        <w:t xml:space="preserve">) en el marco de los cuales, por esa misma razón, es difícil prever ex ante los remedios necesarios para afrontar tales contingencias, como ocurre por lo general con los contratos de largo plazo.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w:t>
      </w:r>
      <w:r w:rsidRPr="005317DE">
        <w:rPr>
          <w:rFonts w:ascii="Verdana" w:hAnsi="Verdana" w:cs="Arial"/>
          <w:sz w:val="20"/>
          <w:szCs w:val="20"/>
        </w:rPr>
        <w:lastRenderedPageBreak/>
        <w:t xml:space="preserve">negocio, para que las que tampoco era posible, en dicho momento, prever un remedio adecuado y específico. En este tipo de contratos es preciso entonces el diseño de reglas que permitan la adaptación y la resolución pacífica de las controversias para evitar el fracaso. </w:t>
      </w:r>
    </w:p>
    <w:p w14:paraId="2B270ACF"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p>
    <w:p w14:paraId="27DC6CE4" w14:textId="23D4CC90" w:rsidR="00AB1C10" w:rsidRPr="00C2526F" w:rsidRDefault="00612F4D" w:rsidP="005317DE">
      <w:pPr>
        <w:tabs>
          <w:tab w:val="left" w:pos="284"/>
        </w:tabs>
        <w:spacing w:after="0" w:line="240" w:lineRule="auto"/>
        <w:ind w:left="709" w:right="709"/>
        <w:jc w:val="both"/>
        <w:rPr>
          <w:rFonts w:ascii="Verdana" w:eastAsia="Calibri" w:hAnsi="Verdana" w:cs="Arial"/>
          <w:bCs/>
          <w:color w:val="000000"/>
          <w:sz w:val="20"/>
          <w:szCs w:val="20"/>
          <w:lang w:val="es-ES"/>
        </w:rPr>
      </w:pPr>
      <w:r w:rsidRPr="005317DE">
        <w:rPr>
          <w:rFonts w:ascii="Verdana" w:hAnsi="Verdana" w:cs="Arial"/>
          <w:sz w:val="20"/>
          <w:szCs w:val="20"/>
        </w:rPr>
        <w:t>Ahora bien, el que la mutabilidad de los contratos estatales sea posible no significa que pueda llevarse a cabo por la mera voluntad de las partes o de la entidad contratante; por el contrario, la modificación del contrato debe ser excepcional en virtud de los principios de planeación y seguridad jurídica. Por ello la Corte concuerda con la Sala de Consulta y Servicio Civil en que la modificación debe obedecer a una causa real y cierta autorizada en la ley, sustentada y probada, y acorde con los fines estatales a los que sirve la contratación estatal”.</w:t>
      </w:r>
      <w:r w:rsidR="00AB1C10" w:rsidRPr="005317DE">
        <w:rPr>
          <w:rFonts w:ascii="Verdana" w:hAnsi="Verdana" w:cs="Arial"/>
          <w:sz w:val="20"/>
          <w:szCs w:val="20"/>
        </w:rPr>
        <w:t xml:space="preserve"> </w:t>
      </w:r>
      <w:r w:rsidR="00AB1C10" w:rsidRPr="00C2526F">
        <w:rPr>
          <w:rFonts w:ascii="Verdana" w:eastAsia="Calibri" w:hAnsi="Verdana" w:cs="Arial"/>
          <w:bCs/>
          <w:color w:val="000000"/>
          <w:sz w:val="20"/>
          <w:szCs w:val="20"/>
          <w:lang w:val="es-ES"/>
        </w:rPr>
        <w:t>(</w:t>
      </w:r>
      <w:r w:rsidR="00CA5513" w:rsidRPr="00C2526F">
        <w:rPr>
          <w:rFonts w:ascii="Verdana" w:eastAsia="Calibri" w:hAnsi="Verdana" w:cs="Arial"/>
          <w:bCs/>
          <w:color w:val="000000"/>
          <w:sz w:val="20"/>
          <w:szCs w:val="20"/>
          <w:lang w:val="es-ES"/>
        </w:rPr>
        <w:t xml:space="preserve">Énfasis </w:t>
      </w:r>
      <w:r w:rsidR="00AB1C10" w:rsidRPr="00C2526F">
        <w:rPr>
          <w:rFonts w:ascii="Verdana" w:eastAsia="Calibri" w:hAnsi="Verdana" w:cs="Arial"/>
          <w:bCs/>
          <w:color w:val="000000"/>
          <w:sz w:val="20"/>
          <w:szCs w:val="20"/>
          <w:lang w:val="es-ES"/>
        </w:rPr>
        <w:t>dentro del texto)</w:t>
      </w:r>
    </w:p>
    <w:p w14:paraId="24414F6A" w14:textId="77777777" w:rsidR="00612F4D" w:rsidRPr="00205CE7" w:rsidRDefault="00612F4D" w:rsidP="005317DE">
      <w:pPr>
        <w:tabs>
          <w:tab w:val="left" w:pos="284"/>
        </w:tabs>
        <w:spacing w:after="0" w:line="276" w:lineRule="auto"/>
        <w:ind w:left="1049" w:right="709"/>
        <w:jc w:val="both"/>
        <w:rPr>
          <w:rFonts w:ascii="Verdana" w:eastAsia="Arial MT" w:hAnsi="Verdana" w:cs="Arial"/>
        </w:rPr>
      </w:pPr>
    </w:p>
    <w:p w14:paraId="78905BB6" w14:textId="77777777" w:rsidR="00612F4D" w:rsidRPr="00205CE7" w:rsidRDefault="00612F4D" w:rsidP="00CA5513">
      <w:pPr>
        <w:widowControl w:val="0"/>
        <w:autoSpaceDE w:val="0"/>
        <w:autoSpaceDN w:val="0"/>
        <w:spacing w:after="0" w:line="276" w:lineRule="auto"/>
        <w:ind w:right="-2" w:firstLine="709"/>
        <w:jc w:val="both"/>
        <w:rPr>
          <w:rFonts w:ascii="Verdana" w:hAnsi="Verdana" w:cs="Arial"/>
        </w:rPr>
      </w:pPr>
      <w:r w:rsidRPr="00205CE7">
        <w:rPr>
          <w:rFonts w:ascii="Verdana" w:hAnsi="Verdana" w:cs="Arial"/>
        </w:rPr>
        <w:t>A su turno, el Consejo de Estado</w:t>
      </w:r>
      <w:r w:rsidRPr="00205CE7">
        <w:rPr>
          <w:rFonts w:ascii="Verdana" w:hAnsi="Verdana" w:cs="Arial"/>
          <w:vertAlign w:val="superscript"/>
        </w:rPr>
        <w:footnoteReference w:id="6"/>
      </w:r>
      <w:r w:rsidRPr="00205CE7">
        <w:rPr>
          <w:rFonts w:ascii="Verdana" w:hAnsi="Verdana" w:cs="Arial"/>
        </w:rPr>
        <w:t>, ha expresado lo siguiente sobre el asunto:</w:t>
      </w:r>
    </w:p>
    <w:p w14:paraId="551B5CE3" w14:textId="77777777" w:rsidR="00612F4D" w:rsidRPr="00205CE7" w:rsidRDefault="00612F4D" w:rsidP="00CA5513">
      <w:pPr>
        <w:widowControl w:val="0"/>
        <w:autoSpaceDE w:val="0"/>
        <w:autoSpaceDN w:val="0"/>
        <w:spacing w:after="0" w:line="276" w:lineRule="auto"/>
        <w:ind w:right="-2" w:firstLine="709"/>
        <w:jc w:val="both"/>
        <w:rPr>
          <w:rFonts w:ascii="Verdana" w:hAnsi="Verdana" w:cs="Arial"/>
        </w:rPr>
      </w:pPr>
    </w:p>
    <w:p w14:paraId="15C74F67"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r w:rsidRPr="005317DE">
        <w:rPr>
          <w:rFonts w:ascii="Verdana" w:hAnsi="Verdana" w:cs="Arial"/>
          <w:sz w:val="20"/>
          <w:szCs w:val="20"/>
        </w:rPr>
        <w:t xml:space="preserve">“La contratación estatal responde de múltiples maneras a ese mandato y, en cuanto al concepto que se emite, se resalta que la posibilidad de modificar los contratos estatales es una especial forma de hacer prevalecer la finalidad del contrato sobre los restantes elementos </w:t>
      </w:r>
      <w:proofErr w:type="gramStart"/>
      <w:r w:rsidRPr="005317DE">
        <w:rPr>
          <w:rFonts w:ascii="Verdana" w:hAnsi="Verdana" w:cs="Arial"/>
          <w:sz w:val="20"/>
          <w:szCs w:val="20"/>
        </w:rPr>
        <w:t>del mismo</w:t>
      </w:r>
      <w:proofErr w:type="gramEnd"/>
      <w:r w:rsidRPr="005317DE">
        <w:rPr>
          <w:rFonts w:ascii="Verdana" w:hAnsi="Verdana" w:cs="Arial"/>
          <w:sz w:val="20"/>
          <w:szCs w:val="20"/>
        </w:rPr>
        <w:t>.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1A3DDB37"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p>
    <w:p w14:paraId="520F9AAE"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r w:rsidRPr="005317DE">
        <w:rPr>
          <w:rFonts w:ascii="Verdana" w:hAnsi="Verdana" w:cs="Arial"/>
          <w:sz w:val="20"/>
          <w:szCs w:val="20"/>
        </w:rPr>
        <w:t>[…]</w:t>
      </w:r>
    </w:p>
    <w:p w14:paraId="3BADECEA"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p>
    <w:p w14:paraId="1A668F79"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r w:rsidRPr="005317DE">
        <w:rPr>
          <w:rFonts w:ascii="Verdana" w:hAnsi="Verdana" w:cs="Arial"/>
          <w:sz w:val="20"/>
          <w:szCs w:val="20"/>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sobrevenga mayor onerosidad, (artículo 4.9), acordarán los mecanismos y procedimientos pertinentes para precaver o solucionar … diferencias, (</w:t>
      </w:r>
      <w:proofErr w:type="spellStart"/>
      <w:r w:rsidRPr="005317DE">
        <w:rPr>
          <w:rFonts w:ascii="Verdana" w:hAnsi="Verdana" w:cs="Arial"/>
          <w:sz w:val="20"/>
          <w:szCs w:val="20"/>
        </w:rPr>
        <w:t>ibídem</w:t>
      </w:r>
      <w:proofErr w:type="spellEnd"/>
      <w:r w:rsidRPr="005317DE">
        <w:rPr>
          <w:rFonts w:ascii="Verdana" w:hAnsi="Verdana" w:cs="Arial"/>
          <w:sz w:val="20"/>
          <w:szCs w:val="20"/>
        </w:rPr>
        <w:t xml:space="preserve">), evitar la paralización y la afectación grave de los servicios públicos a su cargo y asegurar la </w:t>
      </w:r>
      <w:r w:rsidRPr="005317DE">
        <w:rPr>
          <w:rFonts w:ascii="Verdana" w:hAnsi="Verdana" w:cs="Arial"/>
          <w:sz w:val="20"/>
          <w:szCs w:val="20"/>
        </w:rPr>
        <w:lastRenderedPageBreak/>
        <w:t>inmediata, continua y adecuada prestación, (artículo 14); etc. Nótese que, sin embargo, en ellas van inmersas las ideas de una causa cierta y unos fines públicos que hay que salvaguardar.</w:t>
      </w:r>
    </w:p>
    <w:p w14:paraId="6B9ACCDA"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p>
    <w:p w14:paraId="2CB1B45E"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r w:rsidRPr="005317DE">
        <w:rPr>
          <w:rFonts w:ascii="Verdana" w:hAnsi="Verdana" w:cs="Arial"/>
          <w:sz w:val="20"/>
          <w:szCs w:val="20"/>
        </w:rPr>
        <w:t xml:space="preserve">Puede adicionarse una razón a las expuestas para justificar que la simple voluntad 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 </w:t>
      </w:r>
    </w:p>
    <w:p w14:paraId="386146A7"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p>
    <w:p w14:paraId="06E0399B"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r w:rsidRPr="005317DE">
        <w:rPr>
          <w:rFonts w:ascii="Verdana" w:hAnsi="Verdana" w:cs="Arial"/>
          <w:sz w:val="20"/>
          <w:szCs w:val="20"/>
        </w:rPr>
        <w:t>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toda modificación debe tener una causa real y cierta, contemplada en la ley, diferente de la mera voluntad de los contratantes”.</w:t>
      </w:r>
    </w:p>
    <w:p w14:paraId="630EA6FA" w14:textId="77777777" w:rsidR="00612F4D" w:rsidRPr="005317DE" w:rsidRDefault="00612F4D" w:rsidP="005317DE">
      <w:pPr>
        <w:tabs>
          <w:tab w:val="left" w:pos="284"/>
        </w:tabs>
        <w:spacing w:after="0" w:line="276" w:lineRule="auto"/>
        <w:ind w:left="1049" w:right="709"/>
        <w:jc w:val="both"/>
        <w:rPr>
          <w:rFonts w:ascii="Verdana" w:hAnsi="Verdana" w:cs="Arial"/>
        </w:rPr>
      </w:pPr>
    </w:p>
    <w:p w14:paraId="4428C373" w14:textId="77777777" w:rsidR="00612F4D" w:rsidRPr="00CA5513" w:rsidRDefault="00612F4D" w:rsidP="00CA5513">
      <w:pPr>
        <w:widowControl w:val="0"/>
        <w:autoSpaceDE w:val="0"/>
        <w:autoSpaceDN w:val="0"/>
        <w:spacing w:after="0" w:line="276" w:lineRule="auto"/>
        <w:ind w:right="-2" w:firstLine="709"/>
        <w:jc w:val="both"/>
        <w:rPr>
          <w:rFonts w:ascii="Verdana" w:eastAsia="Arial" w:hAnsi="Verdana" w:cs="Arial"/>
          <w:lang w:val="es-MX" w:eastAsia="es-ES" w:bidi="es-ES"/>
        </w:rPr>
      </w:pPr>
      <w:r w:rsidRPr="00CA5513">
        <w:rPr>
          <w:rFonts w:ascii="Verdana" w:eastAsia="Arial" w:hAnsi="Verdana" w:cs="Arial"/>
          <w:lang w:val="es-ES" w:eastAsia="es-ES" w:bidi="es-ES"/>
        </w:rPr>
        <w:t xml:space="preserve">En el mismo sentido, en el concepto 2263 del 17 de marzo del 2016, la Sala de Consulta y Servicio Civil del Consejo de Estado precisó que </w:t>
      </w:r>
      <w:r w:rsidRPr="00CA5513">
        <w:rPr>
          <w:rFonts w:ascii="Verdana" w:eastAsia="Arial" w:hAnsi="Verdana" w:cs="Arial"/>
          <w:lang w:val="es-MX" w:eastAsia="es-ES" w:bidi="es-ES"/>
        </w:rPr>
        <w:t>la regla general es la no modificación del contrato, y la vía excepcional su modificación, sometida a límites legales; límites que, en los términos definidos en el referido concepto, corresponden a los siguientes:</w:t>
      </w:r>
    </w:p>
    <w:p w14:paraId="6ADEEB91" w14:textId="77777777" w:rsidR="00612F4D" w:rsidRPr="00CA5513" w:rsidRDefault="00612F4D" w:rsidP="00CA5513">
      <w:pPr>
        <w:widowControl w:val="0"/>
        <w:autoSpaceDE w:val="0"/>
        <w:autoSpaceDN w:val="0"/>
        <w:spacing w:after="0" w:line="276" w:lineRule="auto"/>
        <w:ind w:right="-2" w:firstLine="709"/>
        <w:jc w:val="both"/>
        <w:rPr>
          <w:rFonts w:ascii="Verdana" w:eastAsia="Arial" w:hAnsi="Verdana" w:cs="Arial"/>
          <w:lang w:val="es-MX" w:eastAsia="es-ES" w:bidi="es-ES"/>
        </w:rPr>
      </w:pPr>
    </w:p>
    <w:p w14:paraId="04FFFCE3"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r w:rsidRPr="005317DE">
        <w:rPr>
          <w:rFonts w:ascii="Verdana" w:hAnsi="Verdana" w:cs="Arial"/>
          <w:sz w:val="20"/>
          <w:szCs w:val="20"/>
        </w:rPr>
        <w:t xml:space="preserve">“1. La necesidad de preservar los principios de igualdad, transparencia y libertad de concurrencia, durante la fase de ejecución del contrato. </w:t>
      </w:r>
    </w:p>
    <w:p w14:paraId="6B953075"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p>
    <w:p w14:paraId="5570E7D9"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r w:rsidRPr="005317DE">
        <w:rPr>
          <w:rFonts w:ascii="Verdana" w:hAnsi="Verdana" w:cs="Arial"/>
          <w:sz w:val="20"/>
          <w:szCs w:val="20"/>
        </w:rPr>
        <w:t>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677B46AC"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p>
    <w:p w14:paraId="7F532253"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r w:rsidRPr="005317DE">
        <w:rPr>
          <w:rFonts w:ascii="Verdana" w:hAnsi="Verdana" w:cs="Arial"/>
          <w:sz w:val="20"/>
          <w:szCs w:val="20"/>
        </w:rPr>
        <w:t xml:space="preserve">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w:t>
      </w:r>
      <w:r w:rsidRPr="005317DE">
        <w:rPr>
          <w:rFonts w:ascii="Verdana" w:hAnsi="Verdana" w:cs="Arial"/>
          <w:sz w:val="20"/>
          <w:szCs w:val="20"/>
        </w:rPr>
        <w:lastRenderedPageBreak/>
        <w:t>liquidación, como garantía de inalterabilidad de lo pactado y de acatamiento a la legalidad de las reglas aplicadas en la actuación previa.</w:t>
      </w:r>
    </w:p>
    <w:p w14:paraId="3358D54C"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p>
    <w:p w14:paraId="71FB83EC"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r w:rsidRPr="005317DE">
        <w:rPr>
          <w:rFonts w:ascii="Verdana" w:hAnsi="Verdana" w:cs="Arial"/>
          <w:sz w:val="20"/>
          <w:szCs w:val="20"/>
        </w:rPr>
        <w:t xml:space="preserve">2.Límites de orden temporal, entre los que están comprendidos: i) la vigencia del contrato, pues no podría modificarse un contrato cuyo plazo ha culminado y </w:t>
      </w:r>
      <w:proofErr w:type="spellStart"/>
      <w:r w:rsidRPr="005317DE">
        <w:rPr>
          <w:rFonts w:ascii="Verdana" w:hAnsi="Verdana" w:cs="Arial"/>
          <w:sz w:val="20"/>
          <w:szCs w:val="20"/>
        </w:rPr>
        <w:t>ii</w:t>
      </w:r>
      <w:proofErr w:type="spellEnd"/>
      <w:r w:rsidRPr="005317DE">
        <w:rPr>
          <w:rFonts w:ascii="Verdana" w:hAnsi="Verdana" w:cs="Arial"/>
          <w:sz w:val="20"/>
          <w:szCs w:val="20"/>
        </w:rPr>
        <w:t>) la prohibición de consagrar prórrogas automáticas, sucesivas o indefinidas, en tanto resultan contrarias al derecho esencial de la libertad de competencia.</w:t>
      </w:r>
    </w:p>
    <w:p w14:paraId="5900E13B"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p>
    <w:p w14:paraId="11CD6EE0"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r w:rsidRPr="005317DE">
        <w:rPr>
          <w:rFonts w:ascii="Verdana" w:hAnsi="Verdana" w:cs="Arial"/>
          <w:sz w:val="20"/>
          <w:szCs w:val="20"/>
        </w:rPr>
        <w:t>3. Límites de orden formal, que comprenden: i) La solemnidad del contrato de modificación, derivada del carácter solemne del contrato estatal, que exige que la modificación de los contratos conste por escrito</w:t>
      </w:r>
      <w:r w:rsidRPr="005317DE">
        <w:rPr>
          <w:rFonts w:ascii="Verdana" w:hAnsi="Verdana" w:cs="Arial"/>
          <w:sz w:val="20"/>
          <w:szCs w:val="20"/>
          <w:vertAlign w:val="superscript"/>
        </w:rPr>
        <w:footnoteReference w:id="7"/>
      </w:r>
      <w:r w:rsidRPr="005317DE">
        <w:rPr>
          <w:rFonts w:ascii="Verdana" w:hAnsi="Verdana" w:cs="Arial"/>
          <w:sz w:val="20"/>
          <w:szCs w:val="20"/>
        </w:rPr>
        <w:t xml:space="preserve">; </w:t>
      </w:r>
      <w:proofErr w:type="spellStart"/>
      <w:r w:rsidRPr="005317DE">
        <w:rPr>
          <w:rFonts w:ascii="Verdana" w:hAnsi="Verdana" w:cs="Arial"/>
          <w:sz w:val="20"/>
          <w:szCs w:val="20"/>
        </w:rPr>
        <w:t>ii</w:t>
      </w:r>
      <w:proofErr w:type="spellEnd"/>
      <w:r w:rsidRPr="005317DE">
        <w:rPr>
          <w:rFonts w:ascii="Verdana" w:hAnsi="Verdana" w:cs="Arial"/>
          <w:sz w:val="20"/>
          <w:szCs w:val="20"/>
        </w:rPr>
        <w:t>) la motivación y justificación de la modificación, la cual constituye un elemento esencial que permite determinar la juridicidad y la necesidad de una modificación determinada; así como su racionalidad y la proporcionalidad de su contenido.</w:t>
      </w:r>
    </w:p>
    <w:p w14:paraId="11234412"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p>
    <w:p w14:paraId="10F71EF7" w14:textId="77777777" w:rsidR="00612F4D" w:rsidRPr="005317DE" w:rsidRDefault="00612F4D" w:rsidP="005317DE">
      <w:pPr>
        <w:tabs>
          <w:tab w:val="left" w:pos="284"/>
        </w:tabs>
        <w:spacing w:after="0" w:line="240" w:lineRule="auto"/>
        <w:ind w:left="709" w:right="709"/>
        <w:jc w:val="both"/>
        <w:rPr>
          <w:rFonts w:ascii="Verdana" w:hAnsi="Verdana" w:cs="Arial"/>
          <w:sz w:val="20"/>
          <w:szCs w:val="20"/>
        </w:rPr>
      </w:pPr>
      <w:r w:rsidRPr="005317DE">
        <w:rPr>
          <w:rFonts w:ascii="Verdana" w:hAnsi="Verdana" w:cs="Arial"/>
          <w:sz w:val="20"/>
          <w:szCs w:val="20"/>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p>
    <w:p w14:paraId="736B9496" w14:textId="77777777" w:rsidR="00612F4D" w:rsidRPr="005317DE" w:rsidRDefault="00612F4D" w:rsidP="005317DE">
      <w:pPr>
        <w:tabs>
          <w:tab w:val="left" w:pos="284"/>
        </w:tabs>
        <w:spacing w:after="0" w:line="276" w:lineRule="auto"/>
        <w:ind w:left="1049" w:right="709"/>
        <w:jc w:val="both"/>
        <w:rPr>
          <w:rFonts w:ascii="Verdana" w:hAnsi="Verdana" w:cs="Arial"/>
          <w:lang w:val="es-ES_tradnl"/>
        </w:rPr>
      </w:pPr>
    </w:p>
    <w:p w14:paraId="01303ACD" w14:textId="77777777" w:rsidR="00612F4D" w:rsidRPr="002554CE" w:rsidRDefault="00612F4D" w:rsidP="002554CE">
      <w:pPr>
        <w:widowControl w:val="0"/>
        <w:autoSpaceDE w:val="0"/>
        <w:autoSpaceDN w:val="0"/>
        <w:spacing w:after="0" w:line="276" w:lineRule="auto"/>
        <w:ind w:right="104" w:firstLine="708"/>
        <w:jc w:val="both"/>
        <w:rPr>
          <w:rFonts w:ascii="Verdana" w:eastAsia="Arial" w:hAnsi="Verdana" w:cs="Arial"/>
          <w:lang w:val="es-MX" w:eastAsia="es-ES" w:bidi="es-ES"/>
        </w:rPr>
      </w:pPr>
      <w:r w:rsidRPr="002554CE">
        <w:rPr>
          <w:rFonts w:ascii="Verdana" w:eastAsia="Arial" w:hAnsi="Verdana" w:cs="Arial"/>
          <w:lang w:val="es-MX" w:eastAsia="es-ES" w:bidi="es-ES"/>
        </w:rPr>
        <w:t>Sobre el alcance de dicha prohibición, la Sala de Consulta y Servicio Civil expresó lo siguiente</w:t>
      </w:r>
      <w:r w:rsidRPr="002554CE">
        <w:rPr>
          <w:rFonts w:ascii="Verdana" w:eastAsia="Arial" w:hAnsi="Verdana" w:cs="Arial"/>
          <w:vertAlign w:val="superscript"/>
          <w:lang w:val="es-MX" w:eastAsia="es-ES" w:bidi="es-ES"/>
        </w:rPr>
        <w:footnoteReference w:id="8"/>
      </w:r>
      <w:r w:rsidRPr="002554CE">
        <w:rPr>
          <w:rFonts w:ascii="Verdana" w:eastAsia="Arial" w:hAnsi="Verdana" w:cs="Arial"/>
          <w:lang w:val="es-MX" w:eastAsia="es-ES" w:bidi="es-ES"/>
        </w:rPr>
        <w:t>:</w:t>
      </w:r>
    </w:p>
    <w:p w14:paraId="324C8B23" w14:textId="77777777" w:rsidR="00612F4D" w:rsidRPr="002554CE" w:rsidRDefault="00612F4D" w:rsidP="002554CE">
      <w:pPr>
        <w:widowControl w:val="0"/>
        <w:autoSpaceDE w:val="0"/>
        <w:autoSpaceDN w:val="0"/>
        <w:spacing w:after="0" w:line="276" w:lineRule="auto"/>
        <w:ind w:right="104" w:firstLine="708"/>
        <w:jc w:val="both"/>
        <w:rPr>
          <w:rFonts w:ascii="Verdana" w:eastAsia="Arial" w:hAnsi="Verdana" w:cs="Arial"/>
          <w:lang w:val="es-MX" w:eastAsia="es-ES" w:bidi="es-ES"/>
        </w:rPr>
      </w:pPr>
    </w:p>
    <w:p w14:paraId="3D828E31" w14:textId="77777777" w:rsidR="00612F4D" w:rsidRPr="005317DE" w:rsidRDefault="00612F4D" w:rsidP="005317DE">
      <w:pPr>
        <w:widowControl w:val="0"/>
        <w:autoSpaceDE w:val="0"/>
        <w:autoSpaceDN w:val="0"/>
        <w:spacing w:after="0" w:line="240" w:lineRule="auto"/>
        <w:ind w:left="709" w:right="709"/>
        <w:contextualSpacing/>
        <w:jc w:val="both"/>
        <w:rPr>
          <w:rFonts w:ascii="Verdana" w:eastAsia="Arial" w:hAnsi="Verdana" w:cs="Arial"/>
          <w:bCs/>
          <w:iCs/>
          <w:sz w:val="20"/>
          <w:szCs w:val="20"/>
          <w:lang w:val="es-MX" w:eastAsia="es-ES" w:bidi="es-ES"/>
        </w:rPr>
      </w:pPr>
      <w:r w:rsidRPr="005317DE">
        <w:rPr>
          <w:rFonts w:ascii="Verdana" w:eastAsia="Arial" w:hAnsi="Verdana" w:cs="Arial"/>
          <w:bCs/>
          <w:iCs/>
          <w:sz w:val="20"/>
          <w:szCs w:val="20"/>
          <w:lang w:val="es-MX" w:eastAsia="es-ES" w:bidi="es-ES"/>
        </w:rPr>
        <w:t>“Así,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aportan los elementos necesarios que permiten orientar a la Administración sobre esta vía excepcional y sus requisitos:</w:t>
      </w:r>
    </w:p>
    <w:p w14:paraId="5495AFED" w14:textId="77777777" w:rsidR="00612F4D" w:rsidRPr="005317DE" w:rsidRDefault="00612F4D" w:rsidP="005317DE">
      <w:pPr>
        <w:widowControl w:val="0"/>
        <w:autoSpaceDE w:val="0"/>
        <w:autoSpaceDN w:val="0"/>
        <w:spacing w:after="0" w:line="240" w:lineRule="auto"/>
        <w:ind w:left="709" w:right="709"/>
        <w:contextualSpacing/>
        <w:jc w:val="both"/>
        <w:rPr>
          <w:rFonts w:ascii="Verdana" w:eastAsia="Arial" w:hAnsi="Verdana" w:cs="Arial"/>
          <w:bCs/>
          <w:iCs/>
          <w:sz w:val="20"/>
          <w:szCs w:val="20"/>
          <w:lang w:val="es-MX" w:eastAsia="es-ES" w:bidi="es-ES"/>
        </w:rPr>
      </w:pPr>
      <w:r w:rsidRPr="005317DE">
        <w:rPr>
          <w:rFonts w:ascii="Verdana" w:eastAsia="Arial" w:hAnsi="Verdana" w:cs="Arial"/>
          <w:bCs/>
          <w:iCs/>
          <w:sz w:val="20"/>
          <w:szCs w:val="20"/>
          <w:lang w:val="es-MX" w:eastAsia="es-ES" w:bidi="es-ES"/>
        </w:rPr>
        <w:t xml:space="preserve">-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w:t>
      </w:r>
      <w:r w:rsidRPr="005317DE">
        <w:rPr>
          <w:rFonts w:ascii="Verdana" w:eastAsia="Arial" w:hAnsi="Verdana" w:cs="Arial"/>
          <w:bCs/>
          <w:iCs/>
          <w:sz w:val="20"/>
          <w:szCs w:val="20"/>
          <w:lang w:val="es-MX" w:eastAsia="es-ES" w:bidi="es-ES"/>
        </w:rPr>
        <w:lastRenderedPageBreak/>
        <w:t>tipo de contratación, o el núcleo esencial del objeto, se presentaría una novación del negocio jurídico y su objeto.</w:t>
      </w:r>
    </w:p>
    <w:p w14:paraId="0D8AE939" w14:textId="77777777" w:rsidR="00612F4D" w:rsidRPr="005317DE" w:rsidRDefault="00612F4D" w:rsidP="005317DE">
      <w:pPr>
        <w:widowControl w:val="0"/>
        <w:autoSpaceDE w:val="0"/>
        <w:autoSpaceDN w:val="0"/>
        <w:spacing w:after="0" w:line="240" w:lineRule="auto"/>
        <w:ind w:left="709" w:right="709"/>
        <w:contextualSpacing/>
        <w:jc w:val="both"/>
        <w:rPr>
          <w:rFonts w:ascii="Verdana" w:eastAsia="Arial" w:hAnsi="Verdana" w:cs="Arial"/>
          <w:bCs/>
          <w:iCs/>
          <w:sz w:val="20"/>
          <w:szCs w:val="20"/>
          <w:lang w:val="es-MX" w:eastAsia="es-ES" w:bidi="es-ES"/>
        </w:rPr>
      </w:pPr>
      <w:r w:rsidRPr="005317DE">
        <w:rPr>
          <w:rFonts w:ascii="Verdana" w:eastAsia="Arial" w:hAnsi="Verdana" w:cs="Arial"/>
          <w:bCs/>
          <w:iCs/>
          <w:sz w:val="20"/>
          <w:szCs w:val="20"/>
          <w:lang w:val="es-MX" w:eastAsia="es-ES" w:bidi="es-ES"/>
        </w:rPr>
        <w:t>[…]</w:t>
      </w:r>
    </w:p>
    <w:p w14:paraId="2521E62F" w14:textId="77777777" w:rsidR="00612F4D" w:rsidRPr="005317DE" w:rsidRDefault="00612F4D" w:rsidP="005317DE">
      <w:pPr>
        <w:widowControl w:val="0"/>
        <w:autoSpaceDE w:val="0"/>
        <w:autoSpaceDN w:val="0"/>
        <w:spacing w:after="0" w:line="240" w:lineRule="auto"/>
        <w:ind w:left="709" w:right="709"/>
        <w:contextualSpacing/>
        <w:jc w:val="both"/>
        <w:rPr>
          <w:rFonts w:ascii="Verdana" w:eastAsia="Arial" w:hAnsi="Verdana" w:cs="Arial"/>
          <w:bCs/>
          <w:iCs/>
          <w:sz w:val="20"/>
          <w:szCs w:val="20"/>
          <w:lang w:val="es-MX" w:eastAsia="es-ES" w:bidi="es-ES"/>
        </w:rPr>
      </w:pPr>
      <w:r w:rsidRPr="005317DE">
        <w:rPr>
          <w:rFonts w:ascii="Verdana" w:eastAsia="Arial" w:hAnsi="Verdana" w:cs="Arial"/>
          <w:bCs/>
          <w:iCs/>
          <w:sz w:val="20"/>
          <w:szCs w:val="20"/>
          <w:lang w:val="es-MX" w:eastAsia="es-ES" w:bidi="es-ES"/>
        </w:rPr>
        <w:t>-Las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20884E93" w14:textId="77777777" w:rsidR="00612F4D" w:rsidRPr="005317DE" w:rsidRDefault="00612F4D" w:rsidP="005317DE">
      <w:pPr>
        <w:widowControl w:val="0"/>
        <w:autoSpaceDE w:val="0"/>
        <w:autoSpaceDN w:val="0"/>
        <w:spacing w:after="0" w:line="240" w:lineRule="auto"/>
        <w:ind w:left="709" w:right="709"/>
        <w:contextualSpacing/>
        <w:jc w:val="both"/>
        <w:rPr>
          <w:rFonts w:ascii="Verdana" w:eastAsia="Arial" w:hAnsi="Verdana" w:cs="Arial"/>
          <w:bCs/>
          <w:iCs/>
          <w:sz w:val="20"/>
          <w:szCs w:val="20"/>
          <w:lang w:val="es-MX" w:eastAsia="es-ES" w:bidi="es-ES"/>
        </w:rPr>
      </w:pPr>
      <w:r w:rsidRPr="005317DE">
        <w:rPr>
          <w:rFonts w:ascii="Verdana" w:eastAsia="Arial" w:hAnsi="Verdana" w:cs="Arial"/>
          <w:bCs/>
          <w:iCs/>
          <w:sz w:val="20"/>
          <w:szCs w:val="20"/>
          <w:lang w:val="es-MX" w:eastAsia="es-ES" w:bidi="es-ES"/>
        </w:rPr>
        <w:t>-La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w:t>
      </w:r>
    </w:p>
    <w:p w14:paraId="283B2B68" w14:textId="77777777" w:rsidR="00612F4D" w:rsidRPr="005317DE" w:rsidRDefault="00612F4D" w:rsidP="005317DE">
      <w:pPr>
        <w:widowControl w:val="0"/>
        <w:autoSpaceDE w:val="0"/>
        <w:autoSpaceDN w:val="0"/>
        <w:spacing w:after="0" w:line="240" w:lineRule="auto"/>
        <w:ind w:left="709" w:right="709"/>
        <w:contextualSpacing/>
        <w:jc w:val="both"/>
        <w:rPr>
          <w:rFonts w:ascii="Verdana" w:eastAsia="Arial" w:hAnsi="Verdana" w:cs="Arial"/>
          <w:bCs/>
          <w:iCs/>
          <w:sz w:val="20"/>
          <w:szCs w:val="20"/>
          <w:lang w:val="es-MX" w:eastAsia="es-ES" w:bidi="es-ES"/>
        </w:rPr>
      </w:pPr>
      <w:r w:rsidRPr="005317DE">
        <w:rPr>
          <w:rFonts w:ascii="Verdana" w:eastAsia="Arial" w:hAnsi="Verdana" w:cs="Arial"/>
          <w:bCs/>
          <w:iCs/>
          <w:sz w:val="20"/>
          <w:szCs w:val="20"/>
          <w:lang w:val="es-MX" w:eastAsia="es-ES" w:bidi="es-ES"/>
        </w:rPr>
        <w:t>-El cumplimiento del límite cuantitativo consagrado en la ley para los contratos adicionales. […]</w:t>
      </w:r>
    </w:p>
    <w:p w14:paraId="00FCEBA2" w14:textId="77777777" w:rsidR="00612F4D" w:rsidRPr="005317DE" w:rsidRDefault="00612F4D" w:rsidP="005317DE">
      <w:pPr>
        <w:widowControl w:val="0"/>
        <w:autoSpaceDE w:val="0"/>
        <w:autoSpaceDN w:val="0"/>
        <w:spacing w:after="0" w:line="240" w:lineRule="auto"/>
        <w:ind w:left="709" w:right="709"/>
        <w:contextualSpacing/>
        <w:jc w:val="both"/>
        <w:rPr>
          <w:rFonts w:ascii="Verdana" w:eastAsia="Arial" w:hAnsi="Verdana" w:cs="Arial"/>
          <w:bCs/>
          <w:iCs/>
          <w:sz w:val="20"/>
          <w:szCs w:val="20"/>
          <w:lang w:val="es-ES_tradnl" w:eastAsia="es-ES" w:bidi="es-ES"/>
        </w:rPr>
      </w:pPr>
      <w:r w:rsidRPr="005317DE">
        <w:rPr>
          <w:rFonts w:ascii="Verdana" w:eastAsia="Arial" w:hAnsi="Verdana" w:cs="Arial"/>
          <w:bCs/>
          <w:iCs/>
          <w:sz w:val="20"/>
          <w:szCs w:val="20"/>
          <w:lang w:val="es-MX" w:eastAsia="es-ES" w:bidi="es-ES"/>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r w:rsidRPr="005317DE">
        <w:rPr>
          <w:rFonts w:ascii="Verdana" w:eastAsia="Arial" w:hAnsi="Verdana" w:cs="Arial"/>
          <w:bCs/>
          <w:iCs/>
          <w:sz w:val="20"/>
          <w:szCs w:val="20"/>
          <w:lang w:val="es-ES_tradnl" w:eastAsia="es-ES" w:bidi="es-ES"/>
        </w:rPr>
        <w:t>.”</w:t>
      </w:r>
    </w:p>
    <w:p w14:paraId="01E857D5" w14:textId="77777777" w:rsidR="00612F4D" w:rsidRPr="00205CE7" w:rsidRDefault="00612F4D" w:rsidP="00612F4D">
      <w:pPr>
        <w:widowControl w:val="0"/>
        <w:autoSpaceDE w:val="0"/>
        <w:autoSpaceDN w:val="0"/>
        <w:spacing w:after="0" w:line="276" w:lineRule="auto"/>
        <w:ind w:left="709" w:right="709"/>
        <w:jc w:val="both"/>
        <w:rPr>
          <w:rFonts w:ascii="Verdana" w:eastAsia="Arial" w:hAnsi="Verdana" w:cs="Arial"/>
          <w:bCs/>
          <w:iCs/>
          <w:sz w:val="21"/>
          <w:szCs w:val="21"/>
          <w:lang w:val="es-ES_tradnl" w:eastAsia="es-ES" w:bidi="es-ES"/>
        </w:rPr>
      </w:pPr>
    </w:p>
    <w:p w14:paraId="73E300A3" w14:textId="77777777" w:rsidR="008D4B06" w:rsidRPr="00205CE7" w:rsidRDefault="00612F4D" w:rsidP="007D746D">
      <w:pPr>
        <w:widowControl w:val="0"/>
        <w:autoSpaceDE w:val="0"/>
        <w:autoSpaceDN w:val="0"/>
        <w:spacing w:after="120" w:line="276" w:lineRule="auto"/>
        <w:ind w:right="-2" w:firstLine="709"/>
        <w:jc w:val="both"/>
        <w:rPr>
          <w:rFonts w:ascii="Verdana" w:eastAsia="Arial" w:hAnsi="Verdana" w:cs="Arial"/>
          <w:color w:val="000000"/>
          <w:lang w:val="es-ES" w:eastAsia="es-ES" w:bidi="es-ES"/>
        </w:rPr>
      </w:pPr>
      <w:r w:rsidRPr="00205CE7">
        <w:rPr>
          <w:rFonts w:ascii="Verdana" w:eastAsia="Arial" w:hAnsi="Verdana" w:cs="Arial"/>
          <w:lang w:val="es-ES" w:eastAsia="es-ES" w:bidi="es-ES"/>
        </w:rPr>
        <w:t xml:space="preserve">Es claro, entonces, que conforme a la regulación legal y a la interpretación que de la misma han hecho el Consejo de Estado y la Corte Constitucional, la cual se comparte por esta Agencia, es viable jurídicamente modificar los contratos estatales, pero esta medida tienen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w:t>
      </w:r>
      <w:r w:rsidR="008D4B06" w:rsidRPr="00205CE7">
        <w:rPr>
          <w:rFonts w:ascii="Verdana" w:eastAsia="Arial" w:hAnsi="Verdana" w:cs="Arial"/>
          <w:color w:val="000000"/>
          <w:lang w:val="es-ES" w:eastAsia="es-ES" w:bidi="es-ES"/>
        </w:rPr>
        <w:t xml:space="preserve">En otras palabras, la modificación contractual encuentra sustento no solo en circunstancias fácticas propias de la ejecución del contrato, sino además debe cumplir con los principios y fines de la contratación estatal, así como con </w:t>
      </w:r>
      <w:r w:rsidR="008D4B06" w:rsidRPr="00205CE7">
        <w:rPr>
          <w:rFonts w:ascii="Verdana" w:eastAsia="Arial" w:hAnsi="Verdana" w:cs="Arial"/>
          <w:color w:val="000000"/>
          <w:lang w:val="es-ES" w:eastAsia="es-ES" w:bidi="es-ES"/>
        </w:rPr>
        <w:lastRenderedPageBreak/>
        <w:t xml:space="preserve">las condiciones y restricciones legales. </w:t>
      </w:r>
    </w:p>
    <w:p w14:paraId="0762580F" w14:textId="7ACC55FA" w:rsidR="0089456F" w:rsidRDefault="004F6408" w:rsidP="007D746D">
      <w:pPr>
        <w:widowControl w:val="0"/>
        <w:autoSpaceDE w:val="0"/>
        <w:autoSpaceDN w:val="0"/>
        <w:spacing w:after="120" w:line="276" w:lineRule="auto"/>
        <w:ind w:right="-2" w:firstLine="709"/>
        <w:jc w:val="both"/>
        <w:rPr>
          <w:rFonts w:ascii="Verdana" w:eastAsia="Arial" w:hAnsi="Verdana" w:cs="Arial"/>
          <w:lang w:val="es-ES" w:eastAsia="es-ES" w:bidi="es-ES"/>
        </w:rPr>
      </w:pPr>
      <w:r w:rsidRPr="00205CE7">
        <w:rPr>
          <w:rFonts w:ascii="Verdana" w:eastAsia="Arial" w:hAnsi="Verdana" w:cs="Arial"/>
          <w:color w:val="000000"/>
          <w:lang w:val="es-ES" w:eastAsia="es-ES" w:bidi="es-ES"/>
        </w:rPr>
        <w:t xml:space="preserve">En esta medida, tratándose de modificaciones, estas se refieren a alteraciones, variaciones, cambios, correcciones en las condiciones y cláusulas del contrato, las cuales deben ser suscritas por las partes, sujetándose a lo previsto en la ley, esto es, que se encuentren debidamente justificadas, que no sean el resultado de una indebida planeación y que consten por escrito, de tal manera que de las mismas se predique su existencia, validez y eficacia. </w:t>
      </w:r>
      <w:r w:rsidR="00612F4D" w:rsidRPr="0089456F">
        <w:rPr>
          <w:rFonts w:ascii="Verdana" w:eastAsia="Arial" w:hAnsi="Verdana" w:cs="Arial"/>
          <w:lang w:val="es-ES" w:eastAsia="es-ES" w:bidi="es-ES"/>
        </w:rPr>
        <w:t>Así las cosas, para establecer si un contrato determinado puede ser susceptible de modificación, se hace necesario que la Administración analice, en cada caso, la concurrencia de los aspectos antes referidos.</w:t>
      </w:r>
    </w:p>
    <w:p w14:paraId="0B617984" w14:textId="0C0B570D" w:rsidR="00612F4D" w:rsidRPr="00205CE7" w:rsidRDefault="00612F4D" w:rsidP="007D746D">
      <w:pPr>
        <w:widowControl w:val="0"/>
        <w:autoSpaceDE w:val="0"/>
        <w:autoSpaceDN w:val="0"/>
        <w:spacing w:after="120" w:line="276" w:lineRule="auto"/>
        <w:ind w:right="-2" w:firstLine="709"/>
        <w:jc w:val="both"/>
        <w:rPr>
          <w:rFonts w:ascii="Verdana" w:eastAsia="Arial" w:hAnsi="Verdana" w:cs="Arial"/>
          <w:color w:val="000000" w:themeColor="text1"/>
          <w:lang w:val="es-ES" w:eastAsia="es-ES" w:bidi="es-ES"/>
        </w:rPr>
      </w:pPr>
      <w:r w:rsidRPr="0089456F">
        <w:rPr>
          <w:rFonts w:ascii="Verdana" w:eastAsia="Arial" w:hAnsi="Verdana" w:cs="Arial"/>
          <w:lang w:val="es-ES" w:eastAsia="es-ES" w:bidi="es-ES"/>
        </w:rPr>
        <w:t xml:space="preserve"> </w:t>
      </w:r>
      <w:r w:rsidRPr="0089456F">
        <w:rPr>
          <w:rFonts w:ascii="Verdana" w:eastAsia="Arial" w:hAnsi="Verdana" w:cs="Arial"/>
          <w:color w:val="000000" w:themeColor="text1"/>
          <w:lang w:val="es-ES" w:eastAsia="es-ES" w:bidi="es-ES"/>
        </w:rPr>
        <w:t xml:space="preserve">Además de lo anterior, </w:t>
      </w:r>
      <w:r w:rsidR="007D746D">
        <w:rPr>
          <w:rFonts w:ascii="Verdana" w:eastAsia="Arial" w:hAnsi="Verdana" w:cs="Arial"/>
          <w:color w:val="000000" w:themeColor="text1"/>
          <w:lang w:val="es-ES" w:eastAsia="es-ES" w:bidi="es-ES"/>
        </w:rPr>
        <w:t xml:space="preserve">para </w:t>
      </w:r>
      <w:r w:rsidR="00922C3D">
        <w:rPr>
          <w:rFonts w:ascii="Verdana" w:eastAsia="Arial" w:hAnsi="Verdana" w:cs="Arial"/>
          <w:color w:val="000000" w:themeColor="text1"/>
          <w:lang w:val="es-ES" w:eastAsia="es-ES" w:bidi="es-ES"/>
        </w:rPr>
        <w:t>da</w:t>
      </w:r>
      <w:r w:rsidR="007D746D">
        <w:rPr>
          <w:rFonts w:ascii="Verdana" w:eastAsia="Arial" w:hAnsi="Verdana" w:cs="Arial"/>
          <w:color w:val="000000" w:themeColor="text1"/>
          <w:lang w:val="es-ES" w:eastAsia="es-ES" w:bidi="es-ES"/>
        </w:rPr>
        <w:t>r</w:t>
      </w:r>
      <w:r w:rsidR="00922C3D">
        <w:rPr>
          <w:rFonts w:ascii="Verdana" w:eastAsia="Arial" w:hAnsi="Verdana" w:cs="Arial"/>
          <w:color w:val="000000" w:themeColor="text1"/>
          <w:lang w:val="es-ES" w:eastAsia="es-ES" w:bidi="es-ES"/>
        </w:rPr>
        <w:t xml:space="preserve"> respuesta</w:t>
      </w:r>
      <w:r w:rsidR="00C67734">
        <w:rPr>
          <w:rFonts w:ascii="Verdana" w:eastAsia="Arial" w:hAnsi="Verdana" w:cs="Arial"/>
          <w:color w:val="000000" w:themeColor="text1"/>
          <w:lang w:val="es-ES" w:eastAsia="es-ES" w:bidi="es-ES"/>
        </w:rPr>
        <w:t xml:space="preserve"> al problema jurídico planteado en esta consulta, </w:t>
      </w:r>
      <w:r w:rsidR="00DF53F6">
        <w:rPr>
          <w:rFonts w:ascii="Verdana" w:eastAsia="Arial" w:hAnsi="Verdana" w:cs="Arial"/>
          <w:color w:val="000000" w:themeColor="text1"/>
          <w:lang w:val="es-ES" w:eastAsia="es-ES" w:bidi="es-ES"/>
        </w:rPr>
        <w:t xml:space="preserve">resulta necesario señalar que </w:t>
      </w:r>
      <w:r w:rsidRPr="0089456F">
        <w:rPr>
          <w:rFonts w:ascii="Verdana" w:eastAsia="Arial" w:hAnsi="Verdana" w:cs="Arial"/>
          <w:color w:val="000000" w:themeColor="text1"/>
          <w:lang w:val="es-ES" w:eastAsia="es-ES" w:bidi="es-ES"/>
        </w:rPr>
        <w:t xml:space="preserve">las modificaciones no </w:t>
      </w:r>
      <w:r w:rsidR="00DF53F6">
        <w:rPr>
          <w:rFonts w:ascii="Verdana" w:eastAsia="Arial" w:hAnsi="Verdana" w:cs="Arial"/>
          <w:color w:val="000000" w:themeColor="text1"/>
          <w:lang w:val="es-ES" w:eastAsia="es-ES" w:bidi="es-ES"/>
        </w:rPr>
        <w:t xml:space="preserve">pueden </w:t>
      </w:r>
      <w:r w:rsidRPr="0089456F">
        <w:rPr>
          <w:rFonts w:ascii="Verdana" w:eastAsia="Arial" w:hAnsi="Verdana" w:cs="Arial"/>
          <w:color w:val="000000" w:themeColor="text1"/>
          <w:lang w:val="es-ES" w:eastAsia="es-ES" w:bidi="es-ES"/>
        </w:rPr>
        <w:t>suponer la variación del objeto de un contrato, pues ello supondría la alteración de su esencia y lo convertiría en otro tipo de negocio jurídico. Si se presentara esta situación lo indicado no sería modificar el contrato sino celebrar uno nuevo.</w:t>
      </w:r>
      <w:bookmarkStart w:id="3" w:name="_ftnref22"/>
      <w:r w:rsidRPr="00205CE7">
        <w:rPr>
          <w:rFonts w:ascii="Verdana" w:eastAsia="Arial" w:hAnsi="Verdana" w:cs="Arial"/>
          <w:color w:val="000000" w:themeColor="text1"/>
          <w:lang w:val="es-ES" w:eastAsia="es-ES" w:bidi="es-ES"/>
        </w:rPr>
        <w:t xml:space="preserve"> </w:t>
      </w:r>
    </w:p>
    <w:p w14:paraId="357F7B5F" w14:textId="2A1751AF" w:rsidR="00612F4D" w:rsidRPr="00205CE7" w:rsidRDefault="00612F4D" w:rsidP="007D746D">
      <w:pPr>
        <w:widowControl w:val="0"/>
        <w:autoSpaceDE w:val="0"/>
        <w:autoSpaceDN w:val="0"/>
        <w:spacing w:after="120" w:line="276" w:lineRule="auto"/>
        <w:ind w:firstLine="709"/>
        <w:jc w:val="both"/>
        <w:rPr>
          <w:rFonts w:ascii="Verdana" w:eastAsia="Arial" w:hAnsi="Verdana" w:cs="Arial"/>
          <w:color w:val="000000" w:themeColor="text1"/>
          <w:lang w:val="es-ES" w:eastAsia="es-ES" w:bidi="es-ES"/>
        </w:rPr>
      </w:pPr>
      <w:r w:rsidRPr="00205CE7">
        <w:rPr>
          <w:rFonts w:ascii="Verdana" w:eastAsia="Arial" w:hAnsi="Verdana" w:cs="Arial"/>
          <w:color w:val="000000" w:themeColor="text1"/>
          <w:lang w:val="es-ES" w:eastAsia="es-ES" w:bidi="es-ES"/>
        </w:rPr>
        <w:t>Sobre este punto, la doctrina</w:t>
      </w:r>
      <w:r w:rsidRPr="00205CE7">
        <w:rPr>
          <w:rFonts w:ascii="Verdana" w:eastAsia="Arial" w:hAnsi="Verdana" w:cs="Arial"/>
          <w:color w:val="000000" w:themeColor="text1"/>
          <w:vertAlign w:val="superscript"/>
          <w:lang w:val="es-ES" w:eastAsia="es-ES" w:bidi="es-ES"/>
        </w:rPr>
        <w:footnoteReference w:id="9"/>
      </w:r>
      <w:r w:rsidRPr="00205CE7">
        <w:rPr>
          <w:rFonts w:ascii="Verdana" w:eastAsia="Arial" w:hAnsi="Verdana" w:cs="Arial"/>
          <w:color w:val="000000" w:themeColor="text1"/>
          <w:lang w:val="es-ES" w:eastAsia="es-ES" w:bidi="es-ES"/>
        </w:rPr>
        <w:t xml:space="preserve"> ha precisado que cuando </w:t>
      </w:r>
      <w:r w:rsidRPr="00205CE7">
        <w:rPr>
          <w:rFonts w:ascii="Verdana" w:eastAsia="Arial" w:hAnsi="Verdana" w:cs="Arial"/>
          <w:color w:val="000000" w:themeColor="text1"/>
          <w:lang w:val="es-MX" w:eastAsia="es-ES" w:bidi="es-ES"/>
        </w:rPr>
        <w:t>“</w:t>
      </w:r>
      <w:r w:rsidRPr="00205CE7">
        <w:rPr>
          <w:rFonts w:ascii="Verdana" w:eastAsia="Arial" w:hAnsi="Verdana" w:cs="Arial"/>
          <w:i/>
          <w:iCs/>
          <w:color w:val="000000" w:themeColor="text1"/>
          <w:lang w:val="es-ES" w:eastAsia="es-ES"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Pr="00205CE7">
        <w:rPr>
          <w:rFonts w:ascii="Verdana" w:eastAsia="Arial" w:hAnsi="Verdana" w:cs="Arial"/>
          <w:i/>
          <w:iCs/>
          <w:color w:val="000000" w:themeColor="text1"/>
          <w:lang w:val="es-MX" w:eastAsia="es-ES" w:bidi="es-ES"/>
        </w:rPr>
        <w:t>”</w:t>
      </w:r>
      <w:r w:rsidRPr="00205CE7">
        <w:rPr>
          <w:rFonts w:ascii="Verdana" w:eastAsia="Arial" w:hAnsi="Verdana" w:cs="Arial"/>
          <w:i/>
          <w:iCs/>
          <w:color w:val="000000" w:themeColor="text1"/>
          <w:vertAlign w:val="superscript"/>
          <w:lang w:val="es-MX" w:eastAsia="es-ES" w:bidi="es-ES"/>
        </w:rPr>
        <w:footnoteReference w:id="10"/>
      </w:r>
      <w:r w:rsidRPr="00205CE7">
        <w:rPr>
          <w:rFonts w:ascii="Verdana" w:eastAsia="Arial" w:hAnsi="Verdana" w:cs="Arial"/>
          <w:color w:val="000000" w:themeColor="text1"/>
          <w:lang w:val="es-ES" w:eastAsia="es-ES" w:bidi="es-ES"/>
        </w:rPr>
        <w:t xml:space="preserve">. </w:t>
      </w:r>
      <w:bookmarkEnd w:id="3"/>
    </w:p>
    <w:p w14:paraId="76ACAAC0" w14:textId="77777777" w:rsidR="00612F4D" w:rsidRPr="00205CE7" w:rsidRDefault="00612F4D" w:rsidP="005317DE">
      <w:pPr>
        <w:widowControl w:val="0"/>
        <w:autoSpaceDE w:val="0"/>
        <w:autoSpaceDN w:val="0"/>
        <w:spacing w:after="120" w:line="276" w:lineRule="auto"/>
        <w:ind w:firstLine="708"/>
        <w:jc w:val="both"/>
        <w:rPr>
          <w:rFonts w:ascii="Verdana" w:eastAsia="Arial" w:hAnsi="Verdana" w:cs="Arial"/>
          <w:color w:val="000000" w:themeColor="text1"/>
          <w:lang w:val="es-ES" w:eastAsia="es-ES" w:bidi="es-ES"/>
        </w:rPr>
      </w:pPr>
      <w:r w:rsidRPr="00205CE7">
        <w:rPr>
          <w:rFonts w:ascii="Verdana" w:eastAsia="Arial" w:hAnsi="Verdana" w:cs="Arial"/>
          <w:color w:val="000000" w:themeColor="text1"/>
          <w:lang w:val="es-ES" w:eastAsia="es-ES" w:bidi="es-ES"/>
        </w:rPr>
        <w:t xml:space="preserve">Para la determinación de los aspectos que no alteran la esencia del contrato estatal y que por ello al variarse no lo convierte en otro contrato, resulta útil remitirse a lo previsto en el artículo 1501 del Código Civil, que establece que los contratos tienen elementos de su esencia, de su naturaleza y accidentales. Las definiciones de cada uno de dichos conceptos efectuadas en el artículo en comento resultarán útiles para establecer, en un caso determinado, si una específica modificación altera la esencia del contrato. </w:t>
      </w:r>
    </w:p>
    <w:p w14:paraId="03129D7A" w14:textId="77777777" w:rsidR="0007411A" w:rsidRPr="00205CE7" w:rsidRDefault="0007411A" w:rsidP="007D746D">
      <w:pPr>
        <w:widowControl w:val="0"/>
        <w:autoSpaceDE w:val="0"/>
        <w:autoSpaceDN w:val="0"/>
        <w:spacing w:after="120" w:line="276" w:lineRule="auto"/>
        <w:ind w:firstLine="709"/>
        <w:jc w:val="both"/>
        <w:rPr>
          <w:rFonts w:ascii="Verdana" w:eastAsia="Arial" w:hAnsi="Verdana" w:cs="Arial"/>
          <w:color w:val="000000"/>
          <w:lang w:val="es-ES" w:eastAsia="es-ES" w:bidi="es-ES"/>
        </w:rPr>
      </w:pPr>
      <w:r w:rsidRPr="00205CE7">
        <w:rPr>
          <w:rFonts w:ascii="Verdana" w:eastAsia="Arial" w:hAnsi="Verdana" w:cs="Arial"/>
          <w:color w:val="000000"/>
          <w:lang w:val="es-ES" w:eastAsia="es-ES" w:bidi="es-ES"/>
        </w:rPr>
        <w:t xml:space="preserve">En todo caso, corresponderá a cada Entidad Estatal realizar el análisis respecto a la precedencia de modificar determinado contrato estatal, en el entendido que se respeten las reglas establecidas en el ordenamiento jurídico, de acuerdo con lo expuesto anteriormente, además de definir previamente su procedencia desde la perspectiva jurídica, administrativa, técnica y financiera </w:t>
      </w:r>
      <w:r w:rsidRPr="00205CE7">
        <w:rPr>
          <w:rFonts w:ascii="Verdana" w:eastAsia="Arial" w:hAnsi="Verdana" w:cs="Arial"/>
          <w:color w:val="000000"/>
          <w:lang w:val="es-ES" w:eastAsia="es-ES" w:bidi="es-ES"/>
        </w:rPr>
        <w:lastRenderedPageBreak/>
        <w:t xml:space="preserve">mediante documentos que lo sustenten por parte de los funcionarios que participan dentro del proceso de contratación, como son los supervisores y/o interventores y comités internos de contratación.  </w:t>
      </w:r>
    </w:p>
    <w:p w14:paraId="7C3004E8" w14:textId="77777777" w:rsidR="0007411A" w:rsidRPr="00205CE7" w:rsidRDefault="0007411A" w:rsidP="005317DE">
      <w:pPr>
        <w:widowControl w:val="0"/>
        <w:autoSpaceDE w:val="0"/>
        <w:autoSpaceDN w:val="0"/>
        <w:spacing w:after="120" w:line="276" w:lineRule="auto"/>
        <w:ind w:firstLine="709"/>
        <w:jc w:val="both"/>
        <w:rPr>
          <w:rFonts w:ascii="Verdana" w:eastAsia="Arial" w:hAnsi="Verdana" w:cs="Arial"/>
          <w:color w:val="000000"/>
          <w:lang w:eastAsia="es-ES" w:bidi="es-ES"/>
        </w:rPr>
      </w:pPr>
      <w:r w:rsidRPr="00205CE7">
        <w:rPr>
          <w:rFonts w:ascii="Verdana" w:eastAsia="Arial" w:hAnsi="Verdana" w:cs="Arial"/>
          <w:color w:val="000000"/>
          <w:lang w:val="es-ES" w:eastAsia="es-ES" w:bidi="es-ES"/>
        </w:rPr>
        <w:t xml:space="preserve">Ahora bien, frente a la forma de cómo debe adelantarse una modificación de un contrato estatal, la norma no contempló un procedimiento al respecto, sino que se debe acudir al manual de contratación de la entidad estatal; no obstante, es más que claro que </w:t>
      </w:r>
      <w:r w:rsidRPr="00205CE7">
        <w:rPr>
          <w:rFonts w:ascii="Verdana" w:eastAsia="Arial" w:hAnsi="Verdana" w:cs="Arial"/>
          <w:color w:val="000000"/>
          <w:lang w:eastAsia="es-ES" w:bidi="es-ES"/>
        </w:rPr>
        <w:t>en esencia, los contratos estatales, por regla general, son contratos solemnes, lo cual a la luz del artículo 1500 Código Civil significa que están sujetos a la observancia de ciertas formalidades especiales, de manera que sin ellas no producen ningún efecto</w:t>
      </w:r>
      <w:r w:rsidRPr="00205CE7">
        <w:rPr>
          <w:rFonts w:ascii="Verdana" w:eastAsia="Arial" w:hAnsi="Verdana" w:cs="Arial"/>
          <w:color w:val="000000"/>
          <w:vertAlign w:val="superscript"/>
          <w:lang w:val="es-ES" w:eastAsia="es-ES" w:bidi="es-ES"/>
        </w:rPr>
        <w:footnoteReference w:id="11"/>
      </w:r>
      <w:r w:rsidRPr="00205CE7">
        <w:rPr>
          <w:rFonts w:ascii="Verdana" w:eastAsia="Arial" w:hAnsi="Verdana" w:cs="Arial"/>
          <w:color w:val="000000"/>
          <w:lang w:eastAsia="es-ES" w:bidi="es-ES"/>
        </w:rPr>
        <w:t xml:space="preserve">, por tanto, la modificación del mismo debe revestir de dicha solemnidad, es decir, debe suscribirse mediante un documento firmado por ambas partes. En todo caso, el competente para suscribir dicho documento será el jefe o representante legal de la entidad, de conformidad con el artículo 11 de la Ley 80 de 1993. </w:t>
      </w:r>
    </w:p>
    <w:p w14:paraId="4A14179E" w14:textId="77777777" w:rsidR="0007411A" w:rsidRPr="005317DE" w:rsidRDefault="0007411A" w:rsidP="007D746D">
      <w:pPr>
        <w:widowControl w:val="0"/>
        <w:autoSpaceDE w:val="0"/>
        <w:autoSpaceDN w:val="0"/>
        <w:spacing w:after="120" w:line="276" w:lineRule="auto"/>
        <w:ind w:firstLine="360"/>
        <w:jc w:val="both"/>
        <w:rPr>
          <w:rFonts w:ascii="Verdana" w:eastAsia="Arial" w:hAnsi="Verdana" w:cs="Arial"/>
          <w:color w:val="000000" w:themeColor="text1"/>
          <w:lang w:eastAsia="es-ES" w:bidi="es-ES"/>
        </w:rPr>
      </w:pPr>
    </w:p>
    <w:p w14:paraId="591F6D47" w14:textId="77777777" w:rsidR="00612F4D" w:rsidRPr="00205CE7" w:rsidRDefault="00612F4D" w:rsidP="005317DE">
      <w:pPr>
        <w:spacing w:after="120" w:line="276" w:lineRule="auto"/>
        <w:ind w:firstLine="360"/>
        <w:jc w:val="both"/>
        <w:rPr>
          <w:rFonts w:ascii="Verdana" w:eastAsia="Calibri" w:hAnsi="Verdana" w:cs="Times New Roman"/>
          <w:lang w:val="es-ES"/>
        </w:rPr>
      </w:pPr>
      <w:r w:rsidRPr="00205CE7">
        <w:rPr>
          <w:rFonts w:ascii="Verdana" w:eastAsia="Calibri" w:hAnsi="Verdana" w:cs="Times New Roman"/>
          <w:lang w:val="es-ES"/>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70190E3E" w14:textId="77777777" w:rsidR="00612F4D" w:rsidRPr="00205CE7" w:rsidRDefault="00612F4D" w:rsidP="005317DE">
      <w:pPr>
        <w:spacing w:line="276" w:lineRule="auto"/>
        <w:ind w:firstLine="708"/>
        <w:contextualSpacing/>
        <w:jc w:val="both"/>
        <w:rPr>
          <w:rFonts w:ascii="Verdana" w:eastAsia="Calibri" w:hAnsi="Verdana" w:cs="Times New Roman"/>
          <w:lang w:val="es-ES"/>
        </w:rPr>
      </w:pPr>
      <w:r w:rsidRPr="00205CE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0C446513" w14:textId="77777777" w:rsidR="00612F4D" w:rsidRPr="00205CE7" w:rsidRDefault="00612F4D" w:rsidP="00612F4D">
      <w:pPr>
        <w:spacing w:after="0" w:line="276" w:lineRule="auto"/>
        <w:ind w:firstLine="709"/>
        <w:contextualSpacing/>
        <w:jc w:val="both"/>
        <w:rPr>
          <w:rFonts w:ascii="Verdana" w:eastAsia="Calibri" w:hAnsi="Verdana" w:cs="Arial"/>
        </w:rPr>
      </w:pPr>
    </w:p>
    <w:p w14:paraId="36E649D1" w14:textId="77777777" w:rsidR="00612F4D" w:rsidRPr="00205CE7" w:rsidRDefault="00612F4D" w:rsidP="00612F4D">
      <w:pPr>
        <w:spacing w:after="120" w:line="276" w:lineRule="auto"/>
        <w:jc w:val="both"/>
        <w:rPr>
          <w:rFonts w:ascii="Verdana" w:eastAsia="Century Gothic" w:hAnsi="Verdana" w:cs="Century Gothic"/>
          <w:b/>
          <w:bCs/>
        </w:rPr>
      </w:pPr>
      <w:r w:rsidRPr="00205CE7">
        <w:rPr>
          <w:rFonts w:ascii="Verdana" w:eastAsia="Century Gothic" w:hAnsi="Verdana" w:cs="Century Gothic"/>
          <w:b/>
          <w:bCs/>
        </w:rPr>
        <w:t>Referencias normativas, jurisprudenciales y otras fuentes:</w:t>
      </w:r>
    </w:p>
    <w:p w14:paraId="3BAAAE71" w14:textId="77777777" w:rsidR="00612F4D" w:rsidRPr="00205CE7" w:rsidRDefault="00612F4D" w:rsidP="00612F4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12F4D" w:rsidRPr="00593A5F" w14:paraId="2C98100A" w14:textId="77777777" w:rsidTr="007E08A0">
        <w:trPr>
          <w:trHeight w:val="870"/>
        </w:trPr>
        <w:tc>
          <w:tcPr>
            <w:tcW w:w="8647" w:type="dxa"/>
          </w:tcPr>
          <w:p w14:paraId="78F9DBAE" w14:textId="0506B1F2" w:rsidR="005D3DCE" w:rsidRPr="005317DE" w:rsidRDefault="005D3DCE" w:rsidP="005317DE">
            <w:pPr>
              <w:widowControl w:val="0"/>
              <w:numPr>
                <w:ilvl w:val="0"/>
                <w:numId w:val="17"/>
              </w:numPr>
              <w:autoSpaceDE w:val="0"/>
              <w:autoSpaceDN w:val="0"/>
              <w:spacing w:line="360" w:lineRule="auto"/>
              <w:contextualSpacing/>
              <w:jc w:val="both"/>
              <w:rPr>
                <w:rFonts w:ascii="Verdana" w:hAnsi="Verdana" w:cs="Arial"/>
                <w:color w:val="000000" w:themeColor="text1"/>
              </w:rPr>
            </w:pPr>
            <w:r w:rsidRPr="00B31C7B">
              <w:rPr>
                <w:rFonts w:ascii="Verdana" w:hAnsi="Verdana" w:cs="Arial"/>
                <w:color w:val="000000" w:themeColor="text1"/>
                <w:lang w:val="es-ES"/>
              </w:rPr>
              <w:lastRenderedPageBreak/>
              <w:t xml:space="preserve">Constitución Política, artículo 209. </w:t>
            </w:r>
          </w:p>
          <w:p w14:paraId="1DF304E3" w14:textId="5D64A424" w:rsidR="00612F4D" w:rsidRDefault="00612F4D" w:rsidP="007E08A0">
            <w:pPr>
              <w:pStyle w:val="Prrafodelista"/>
              <w:widowControl w:val="0"/>
              <w:numPr>
                <w:ilvl w:val="0"/>
                <w:numId w:val="17"/>
              </w:numPr>
              <w:autoSpaceDE w:val="0"/>
              <w:autoSpaceDN w:val="0"/>
              <w:spacing w:line="276" w:lineRule="auto"/>
              <w:jc w:val="both"/>
              <w:rPr>
                <w:rFonts w:ascii="Verdana" w:hAnsi="Verdana" w:cs="Arial"/>
              </w:rPr>
            </w:pPr>
            <w:r w:rsidRPr="007E0B4F">
              <w:rPr>
                <w:rFonts w:ascii="Verdana" w:hAnsi="Verdana" w:cs="Arial"/>
              </w:rPr>
              <w:t>Ley 80 de 1993, artículo</w:t>
            </w:r>
            <w:r>
              <w:rPr>
                <w:rFonts w:ascii="Verdana" w:hAnsi="Verdana" w:cs="Arial"/>
              </w:rPr>
              <w:t>s 14, 16 y 40.</w:t>
            </w:r>
          </w:p>
          <w:p w14:paraId="2DA0A1B2" w14:textId="77777777" w:rsidR="00F96601" w:rsidRPr="00B31C7B" w:rsidRDefault="00F96601" w:rsidP="00F96601">
            <w:pPr>
              <w:widowControl w:val="0"/>
              <w:numPr>
                <w:ilvl w:val="0"/>
                <w:numId w:val="17"/>
              </w:numPr>
              <w:autoSpaceDE w:val="0"/>
              <w:autoSpaceDN w:val="0"/>
              <w:spacing w:line="360" w:lineRule="auto"/>
              <w:contextualSpacing/>
              <w:jc w:val="both"/>
              <w:rPr>
                <w:rFonts w:ascii="Verdana" w:hAnsi="Verdana" w:cs="Arial"/>
                <w:color w:val="000000" w:themeColor="text1"/>
                <w:lang w:val="es-ES"/>
              </w:rPr>
            </w:pPr>
            <w:r w:rsidRPr="00B31C7B">
              <w:rPr>
                <w:rFonts w:ascii="Verdana" w:hAnsi="Verdana" w:cs="Arial"/>
                <w:color w:val="000000" w:themeColor="text1"/>
                <w:lang w:val="es-ES"/>
              </w:rPr>
              <w:t xml:space="preserve">Ley 1150 de 2007, artículo 21. </w:t>
            </w:r>
          </w:p>
          <w:p w14:paraId="066806F4" w14:textId="77777777" w:rsidR="00F96601" w:rsidRPr="00B31C7B" w:rsidRDefault="00F96601" w:rsidP="00F96601">
            <w:pPr>
              <w:widowControl w:val="0"/>
              <w:numPr>
                <w:ilvl w:val="0"/>
                <w:numId w:val="17"/>
              </w:numPr>
              <w:autoSpaceDE w:val="0"/>
              <w:autoSpaceDN w:val="0"/>
              <w:spacing w:line="360" w:lineRule="auto"/>
              <w:contextualSpacing/>
              <w:jc w:val="both"/>
              <w:rPr>
                <w:rFonts w:ascii="Verdana" w:hAnsi="Verdana" w:cs="Arial"/>
                <w:color w:val="000000" w:themeColor="text1"/>
                <w:lang w:val="es-ES"/>
              </w:rPr>
            </w:pPr>
            <w:r w:rsidRPr="00B31C7B">
              <w:rPr>
                <w:rFonts w:ascii="Verdana" w:hAnsi="Verdana" w:cs="Arial"/>
                <w:color w:val="000000" w:themeColor="text1"/>
                <w:lang w:val="es-ES"/>
              </w:rPr>
              <w:t xml:space="preserve">Ley 1474 de 2011, artículos 83, 84 y 85. </w:t>
            </w:r>
          </w:p>
          <w:p w14:paraId="0F0F3828" w14:textId="102A6368" w:rsidR="00612F4D" w:rsidRPr="00F75238" w:rsidRDefault="00612F4D" w:rsidP="007E08A0">
            <w:pPr>
              <w:pStyle w:val="Prrafodelista"/>
              <w:widowControl w:val="0"/>
              <w:numPr>
                <w:ilvl w:val="0"/>
                <w:numId w:val="17"/>
              </w:numPr>
              <w:tabs>
                <w:tab w:val="left" w:pos="8419"/>
              </w:tabs>
              <w:autoSpaceDE w:val="0"/>
              <w:autoSpaceDN w:val="0"/>
              <w:spacing w:line="276" w:lineRule="auto"/>
              <w:jc w:val="both"/>
              <w:rPr>
                <w:rFonts w:ascii="Verdana" w:hAnsi="Verdana" w:cs="Arial"/>
              </w:rPr>
            </w:pPr>
            <w:r>
              <w:rPr>
                <w:rFonts w:ascii="Verdana" w:hAnsi="Verdana" w:cs="Arial"/>
              </w:rPr>
              <w:t>Código Civil, artículo</w:t>
            </w:r>
            <w:r w:rsidR="00F96601">
              <w:rPr>
                <w:rFonts w:ascii="Verdana" w:hAnsi="Verdana" w:cs="Arial"/>
              </w:rPr>
              <w:t>s 1500 y</w:t>
            </w:r>
            <w:r>
              <w:rPr>
                <w:rFonts w:ascii="Verdana" w:hAnsi="Verdana" w:cs="Arial"/>
              </w:rPr>
              <w:t xml:space="preserve"> 1501.</w:t>
            </w:r>
          </w:p>
          <w:p w14:paraId="55EA1924" w14:textId="77777777" w:rsidR="00612F4D" w:rsidRDefault="00612F4D" w:rsidP="007E08A0">
            <w:pPr>
              <w:pStyle w:val="Prrafodelista"/>
              <w:widowControl w:val="0"/>
              <w:numPr>
                <w:ilvl w:val="0"/>
                <w:numId w:val="17"/>
              </w:numPr>
              <w:tabs>
                <w:tab w:val="left" w:pos="8419"/>
              </w:tabs>
              <w:autoSpaceDE w:val="0"/>
              <w:autoSpaceDN w:val="0"/>
              <w:spacing w:line="276" w:lineRule="auto"/>
              <w:jc w:val="both"/>
              <w:rPr>
                <w:rFonts w:ascii="Verdana" w:hAnsi="Verdana" w:cs="Arial"/>
              </w:rPr>
            </w:pPr>
            <w:r w:rsidRPr="002859AF">
              <w:rPr>
                <w:rFonts w:ascii="Verdana" w:hAnsi="Verdana" w:cs="Arial"/>
                <w:lang w:val="pt-BR"/>
              </w:rPr>
              <w:t xml:space="preserve">Corte Constitucional. </w:t>
            </w:r>
            <w:r>
              <w:rPr>
                <w:rFonts w:ascii="Verdana" w:hAnsi="Verdana" w:cs="Arial"/>
                <w:lang w:val="pt-BR"/>
              </w:rPr>
              <w:t>S</w:t>
            </w:r>
            <w:r w:rsidRPr="00DE7A3E">
              <w:rPr>
                <w:rFonts w:ascii="Verdana" w:hAnsi="Verdana" w:cs="Arial"/>
                <w:lang w:val="pt-BR"/>
              </w:rPr>
              <w:t>entencia C - 416 de 2012</w:t>
            </w:r>
            <w:r w:rsidRPr="002859AF">
              <w:rPr>
                <w:rFonts w:ascii="Verdana" w:hAnsi="Verdana" w:cs="Arial"/>
                <w:lang w:val="pt-BR"/>
              </w:rPr>
              <w:t xml:space="preserve">. </w:t>
            </w:r>
            <w:r w:rsidRPr="007E2D0D">
              <w:rPr>
                <w:rFonts w:ascii="Verdana" w:hAnsi="Verdana" w:cs="Arial"/>
              </w:rPr>
              <w:t>M</w:t>
            </w:r>
            <w:r>
              <w:rPr>
                <w:rFonts w:ascii="Verdana" w:hAnsi="Verdana" w:cs="Arial"/>
              </w:rPr>
              <w:t>.</w:t>
            </w:r>
            <w:r w:rsidRPr="007E2D0D">
              <w:rPr>
                <w:rFonts w:ascii="Verdana" w:hAnsi="Verdana" w:cs="Arial"/>
              </w:rPr>
              <w:t xml:space="preserve"> P</w:t>
            </w:r>
            <w:r>
              <w:rPr>
                <w:rFonts w:ascii="Verdana" w:hAnsi="Verdana" w:cs="Arial"/>
              </w:rPr>
              <w:t>.</w:t>
            </w:r>
            <w:r w:rsidRPr="007E2D0D">
              <w:rPr>
                <w:rFonts w:ascii="Verdana" w:hAnsi="Verdana" w:cs="Arial"/>
              </w:rPr>
              <w:t xml:space="preserve">: </w:t>
            </w:r>
            <w:r w:rsidRPr="002D7DA0">
              <w:rPr>
                <w:rFonts w:ascii="Verdana" w:hAnsi="Verdana" w:cs="Arial"/>
              </w:rPr>
              <w:t>Adriana María Guillén Arango</w:t>
            </w:r>
            <w:r>
              <w:rPr>
                <w:rFonts w:ascii="Verdana" w:hAnsi="Verdana" w:cs="Arial"/>
              </w:rPr>
              <w:t>:</w:t>
            </w:r>
          </w:p>
          <w:p w14:paraId="10D36647" w14:textId="77777777" w:rsidR="00612F4D" w:rsidRDefault="00612F4D" w:rsidP="007E08A0">
            <w:pPr>
              <w:pStyle w:val="Prrafodelista"/>
              <w:widowControl w:val="0"/>
              <w:tabs>
                <w:tab w:val="left" w:pos="8419"/>
              </w:tabs>
              <w:autoSpaceDE w:val="0"/>
              <w:autoSpaceDN w:val="0"/>
              <w:spacing w:line="276" w:lineRule="auto"/>
              <w:jc w:val="both"/>
              <w:rPr>
                <w:rFonts w:ascii="Verdana" w:hAnsi="Verdana" w:cs="Arial"/>
              </w:rPr>
            </w:pPr>
            <w:hyperlink r:id="rId12" w:history="1">
              <w:r w:rsidRPr="00D35EEB">
                <w:rPr>
                  <w:rStyle w:val="Hipervnculo"/>
                  <w:rFonts w:ascii="Verdana" w:hAnsi="Verdana" w:cs="Arial"/>
                </w:rPr>
                <w:t>https://www.corteconstitucional.gov.co/relatoria/2012/C-416-12.htm</w:t>
              </w:r>
            </w:hyperlink>
            <w:r>
              <w:rPr>
                <w:rFonts w:ascii="Verdana" w:hAnsi="Verdana" w:cs="Arial"/>
              </w:rPr>
              <w:t xml:space="preserve"> </w:t>
            </w:r>
          </w:p>
          <w:p w14:paraId="1907705C" w14:textId="77777777" w:rsidR="00612F4D" w:rsidRPr="00DA3E19" w:rsidRDefault="00612F4D" w:rsidP="007E08A0">
            <w:pPr>
              <w:pStyle w:val="Prrafodelista"/>
              <w:widowControl w:val="0"/>
              <w:numPr>
                <w:ilvl w:val="0"/>
                <w:numId w:val="17"/>
              </w:numPr>
              <w:tabs>
                <w:tab w:val="left" w:pos="8419"/>
              </w:tabs>
              <w:autoSpaceDE w:val="0"/>
              <w:autoSpaceDN w:val="0"/>
              <w:spacing w:line="276" w:lineRule="auto"/>
              <w:jc w:val="both"/>
              <w:rPr>
                <w:rFonts w:ascii="Verdana" w:hAnsi="Verdana" w:cs="Arial"/>
                <w:lang w:val="pt-BR"/>
              </w:rPr>
            </w:pPr>
            <w:r w:rsidRPr="002859AF">
              <w:rPr>
                <w:rFonts w:ascii="Verdana" w:hAnsi="Verdana" w:cs="Arial"/>
                <w:lang w:val="pt-BR"/>
              </w:rPr>
              <w:t>Corte Constitucional.</w:t>
            </w:r>
            <w:r>
              <w:rPr>
                <w:rFonts w:ascii="Verdana" w:hAnsi="Verdana" w:cs="Arial"/>
                <w:lang w:val="pt-BR"/>
              </w:rPr>
              <w:t xml:space="preserve"> </w:t>
            </w:r>
            <w:r>
              <w:rPr>
                <w:rFonts w:ascii="Verdana" w:hAnsi="Verdana" w:cs="Arial"/>
                <w:sz w:val="21"/>
                <w:szCs w:val="21"/>
                <w:lang w:val="pt-BR"/>
              </w:rPr>
              <w:t>S</w:t>
            </w:r>
            <w:r w:rsidRPr="00FF6951">
              <w:rPr>
                <w:rFonts w:ascii="Verdana" w:hAnsi="Verdana" w:cs="Arial"/>
                <w:sz w:val="21"/>
                <w:szCs w:val="21"/>
                <w:lang w:val="pt-BR"/>
              </w:rPr>
              <w:t>entencia C-949 de 2001</w:t>
            </w:r>
            <w:r>
              <w:rPr>
                <w:rFonts w:ascii="Verdana" w:hAnsi="Verdana" w:cs="Arial"/>
                <w:sz w:val="21"/>
                <w:szCs w:val="21"/>
                <w:lang w:val="pt-BR"/>
              </w:rPr>
              <w:t xml:space="preserve">. M. P.: </w:t>
            </w:r>
            <w:r w:rsidRPr="00DA3E19">
              <w:rPr>
                <w:rFonts w:ascii="Verdana" w:hAnsi="Verdana" w:cs="Arial"/>
                <w:sz w:val="21"/>
                <w:szCs w:val="21"/>
              </w:rPr>
              <w:t>Clara Inés Vargas Hernandez</w:t>
            </w:r>
            <w:r>
              <w:rPr>
                <w:rFonts w:ascii="Verdana" w:hAnsi="Verdana" w:cs="Arial"/>
                <w:sz w:val="21"/>
                <w:szCs w:val="21"/>
              </w:rPr>
              <w:t>:</w:t>
            </w:r>
          </w:p>
          <w:p w14:paraId="4D6E4699" w14:textId="77777777" w:rsidR="00612F4D" w:rsidRPr="00FF6951" w:rsidRDefault="00612F4D" w:rsidP="007E08A0">
            <w:pPr>
              <w:pStyle w:val="Prrafodelista"/>
              <w:widowControl w:val="0"/>
              <w:tabs>
                <w:tab w:val="left" w:pos="8419"/>
              </w:tabs>
              <w:autoSpaceDE w:val="0"/>
              <w:autoSpaceDN w:val="0"/>
              <w:spacing w:line="276" w:lineRule="auto"/>
              <w:jc w:val="both"/>
              <w:rPr>
                <w:rFonts w:ascii="Verdana" w:hAnsi="Verdana" w:cs="Arial"/>
                <w:lang w:val="pt-BR"/>
              </w:rPr>
            </w:pPr>
            <w:hyperlink r:id="rId13" w:history="1">
              <w:r w:rsidRPr="00D35EEB">
                <w:rPr>
                  <w:rStyle w:val="Hipervnculo"/>
                  <w:rFonts w:ascii="Verdana" w:hAnsi="Verdana" w:cs="Arial"/>
                  <w:lang w:val="pt-BR"/>
                </w:rPr>
                <w:t>https://www.corteconstitucional.gov.co/relatoria/2001/C-949-01.htm</w:t>
              </w:r>
            </w:hyperlink>
            <w:r>
              <w:rPr>
                <w:rFonts w:ascii="Verdana" w:hAnsi="Verdana" w:cs="Arial"/>
                <w:lang w:val="pt-BR"/>
              </w:rPr>
              <w:t xml:space="preserve"> </w:t>
            </w:r>
          </w:p>
          <w:p w14:paraId="1A9738DF" w14:textId="77777777" w:rsidR="00612F4D" w:rsidRDefault="00612F4D" w:rsidP="007E08A0">
            <w:pPr>
              <w:pStyle w:val="Prrafodelista"/>
              <w:widowControl w:val="0"/>
              <w:numPr>
                <w:ilvl w:val="0"/>
                <w:numId w:val="17"/>
              </w:numPr>
              <w:tabs>
                <w:tab w:val="left" w:pos="8419"/>
              </w:tabs>
              <w:autoSpaceDE w:val="0"/>
              <w:autoSpaceDN w:val="0"/>
              <w:spacing w:line="276" w:lineRule="auto"/>
              <w:jc w:val="both"/>
              <w:rPr>
                <w:rFonts w:ascii="Verdana" w:hAnsi="Verdana" w:cs="Arial"/>
                <w:lang w:val="pt-BR"/>
              </w:rPr>
            </w:pPr>
            <w:proofErr w:type="spellStart"/>
            <w:r w:rsidRPr="00881679">
              <w:rPr>
                <w:rFonts w:ascii="Verdana" w:hAnsi="Verdana" w:cs="Arial"/>
                <w:lang w:val="pt-BR"/>
              </w:rPr>
              <w:t>Consejo</w:t>
            </w:r>
            <w:proofErr w:type="spellEnd"/>
            <w:r w:rsidRPr="00881679">
              <w:rPr>
                <w:rFonts w:ascii="Verdana" w:hAnsi="Verdana" w:cs="Arial"/>
                <w:lang w:val="pt-BR"/>
              </w:rPr>
              <w:t xml:space="preserve"> de Estado. Sala de Consulta y </w:t>
            </w:r>
            <w:proofErr w:type="spellStart"/>
            <w:r w:rsidRPr="00881679">
              <w:rPr>
                <w:rFonts w:ascii="Verdana" w:hAnsi="Verdana" w:cs="Arial"/>
                <w:lang w:val="pt-BR"/>
              </w:rPr>
              <w:t>Servicio</w:t>
            </w:r>
            <w:proofErr w:type="spellEnd"/>
            <w:r w:rsidRPr="00881679">
              <w:rPr>
                <w:rFonts w:ascii="Verdana" w:hAnsi="Verdana" w:cs="Arial"/>
                <w:lang w:val="pt-BR"/>
              </w:rPr>
              <w:t xml:space="preserve"> Civil, concepto </w:t>
            </w:r>
            <w:proofErr w:type="spellStart"/>
            <w:r w:rsidRPr="00881679">
              <w:rPr>
                <w:rFonts w:ascii="Verdana" w:hAnsi="Verdana" w:cs="Arial"/>
                <w:lang w:val="pt-BR"/>
              </w:rPr>
              <w:t>del</w:t>
            </w:r>
            <w:proofErr w:type="spellEnd"/>
            <w:r w:rsidRPr="00881679">
              <w:rPr>
                <w:rFonts w:ascii="Verdana" w:hAnsi="Verdana" w:cs="Arial"/>
                <w:lang w:val="pt-BR"/>
              </w:rPr>
              <w:t xml:space="preserve"> 13 de agosto de 2009, rad. 1.952, C.P.</w:t>
            </w:r>
            <w:r>
              <w:rPr>
                <w:rFonts w:ascii="Verdana" w:hAnsi="Verdana" w:cs="Arial"/>
                <w:lang w:val="pt-BR"/>
              </w:rPr>
              <w:t>:</w:t>
            </w:r>
            <w:r w:rsidRPr="00881679">
              <w:rPr>
                <w:rFonts w:ascii="Verdana" w:hAnsi="Verdana" w:cs="Arial"/>
                <w:lang w:val="pt-BR"/>
              </w:rPr>
              <w:t xml:space="preserve"> Enrique José Arboleda Perdomo:</w:t>
            </w:r>
          </w:p>
          <w:p w14:paraId="366D7BF5" w14:textId="77777777" w:rsidR="00612F4D" w:rsidRPr="00881679" w:rsidRDefault="00612F4D" w:rsidP="007E08A0">
            <w:pPr>
              <w:pStyle w:val="Prrafodelista"/>
              <w:widowControl w:val="0"/>
              <w:tabs>
                <w:tab w:val="left" w:pos="8419"/>
              </w:tabs>
              <w:autoSpaceDE w:val="0"/>
              <w:autoSpaceDN w:val="0"/>
              <w:spacing w:line="276" w:lineRule="auto"/>
              <w:jc w:val="both"/>
              <w:rPr>
                <w:rFonts w:ascii="Verdana" w:hAnsi="Verdana" w:cs="Arial"/>
                <w:lang w:val="pt-BR"/>
              </w:rPr>
            </w:pPr>
            <w:hyperlink r:id="rId14" w:history="1">
              <w:r w:rsidRPr="00D35EEB">
                <w:rPr>
                  <w:rStyle w:val="Hipervnculo"/>
                  <w:rFonts w:ascii="Verdana" w:hAnsi="Verdana" w:cs="Arial"/>
                  <w:lang w:val="pt-BR"/>
                </w:rPr>
                <w:t>http://servicios.consejodeestado.gov.co/WebRelatoria/FileReferenceServlet?corp=ce&amp;ext=doc&amp;file=2000171</w:t>
              </w:r>
            </w:hyperlink>
            <w:r>
              <w:rPr>
                <w:rFonts w:ascii="Verdana" w:hAnsi="Verdana" w:cs="Arial"/>
                <w:lang w:val="pt-BR"/>
              </w:rPr>
              <w:t xml:space="preserve"> </w:t>
            </w:r>
          </w:p>
          <w:p w14:paraId="213941A5" w14:textId="77777777" w:rsidR="00612F4D" w:rsidRPr="002B5057" w:rsidRDefault="00612F4D" w:rsidP="007E08A0">
            <w:pPr>
              <w:pStyle w:val="Prrafodelista"/>
              <w:widowControl w:val="0"/>
              <w:numPr>
                <w:ilvl w:val="0"/>
                <w:numId w:val="17"/>
              </w:numPr>
              <w:autoSpaceDE w:val="0"/>
              <w:autoSpaceDN w:val="0"/>
              <w:spacing w:after="120" w:line="276" w:lineRule="auto"/>
              <w:jc w:val="both"/>
              <w:rPr>
                <w:rFonts w:ascii="Verdana" w:hAnsi="Verdana" w:cs="Arial"/>
              </w:rPr>
            </w:pPr>
            <w:r w:rsidRPr="00253B48">
              <w:rPr>
                <w:rFonts w:ascii="Verdana" w:hAnsi="Verdana" w:cs="Arial"/>
              </w:rPr>
              <w:t xml:space="preserve">Consejo de Estado. </w:t>
            </w:r>
            <w:r w:rsidRPr="00253B48">
              <w:rPr>
                <w:rFonts w:ascii="Verdana" w:eastAsia="Arial" w:hAnsi="Verdana" w:cs="Arial"/>
                <w:lang w:eastAsia="es-ES" w:bidi="es-ES"/>
              </w:rPr>
              <w:t>Sala de Consulta y Servicio Civil del Consejo de Estado.</w:t>
            </w:r>
            <w:r w:rsidRPr="00253B48">
              <w:rPr>
                <w:rFonts w:ascii="Verdana" w:hAnsi="Verdana" w:cs="Arial"/>
              </w:rPr>
              <w:t xml:space="preserve"> C</w:t>
            </w:r>
            <w:r w:rsidRPr="00253B48">
              <w:rPr>
                <w:rFonts w:ascii="Verdana" w:eastAsia="Arial" w:hAnsi="Verdana" w:cs="Arial"/>
                <w:lang w:eastAsia="es-ES" w:bidi="es-ES"/>
              </w:rPr>
              <w:t xml:space="preserve">oncepto 2263 del 17 de marzo del 2016, </w:t>
            </w:r>
            <w:r>
              <w:rPr>
                <w:rFonts w:ascii="Verdana" w:eastAsia="Arial" w:hAnsi="Verdana" w:cs="Arial"/>
                <w:lang w:eastAsia="es-ES" w:bidi="es-ES"/>
              </w:rPr>
              <w:t xml:space="preserve">C. P.: </w:t>
            </w:r>
            <w:r w:rsidRPr="006A2981">
              <w:rPr>
                <w:rFonts w:ascii="Verdana" w:hAnsi="Verdana" w:cs="Arial"/>
              </w:rPr>
              <w:t>Édgar</w:t>
            </w:r>
          </w:p>
        </w:tc>
      </w:tr>
    </w:tbl>
    <w:p w14:paraId="60AC12D8" w14:textId="77777777" w:rsidR="00612F4D" w:rsidRPr="00593A5F" w:rsidRDefault="00612F4D" w:rsidP="00612F4D">
      <w:pPr>
        <w:widowControl w:val="0"/>
        <w:autoSpaceDE w:val="0"/>
        <w:autoSpaceDN w:val="0"/>
        <w:spacing w:after="0" w:line="276" w:lineRule="auto"/>
        <w:jc w:val="both"/>
        <w:rPr>
          <w:rFonts w:ascii="Verdana" w:hAnsi="Verdana" w:cs="Arial"/>
        </w:rPr>
      </w:pPr>
    </w:p>
    <w:p w14:paraId="445BBFAF" w14:textId="77777777" w:rsidR="00612F4D" w:rsidRPr="00593A5F" w:rsidRDefault="00612F4D" w:rsidP="00612F4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ED586E7" w14:textId="77777777" w:rsidR="00612F4D" w:rsidRDefault="00612F4D" w:rsidP="00612F4D">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30A4F5BB" w14:textId="5BA576BF" w:rsidR="00612F4D" w:rsidRPr="00CC3AE9" w:rsidRDefault="00612F4D" w:rsidP="00612F4D">
      <w:pPr>
        <w:widowControl w:val="0"/>
        <w:autoSpaceDE w:val="0"/>
        <w:autoSpaceDN w:val="0"/>
        <w:spacing w:after="0" w:line="276" w:lineRule="auto"/>
        <w:jc w:val="both"/>
        <w:rPr>
          <w:rFonts w:ascii="Verdana" w:hAnsi="Verdana" w:cs="Arial"/>
          <w:shd w:val="clear" w:color="auto" w:fill="FFFFFF"/>
          <w:lang w:val="es-ES"/>
        </w:rPr>
      </w:pPr>
      <w:r w:rsidRPr="0053731C">
        <w:rPr>
          <w:rFonts w:ascii="Verdana" w:eastAsia="Calibri" w:hAnsi="Verdana" w:cs="Arial"/>
          <w:lang w:val="es-ES_tradnl" w:eastAsia="es-ES_tradnl"/>
        </w:rPr>
        <w:t xml:space="preserve">Sobre </w:t>
      </w:r>
      <w:r w:rsidRPr="00823C6A">
        <w:rPr>
          <w:rFonts w:ascii="Verdana" w:hAnsi="Verdana"/>
        </w:rPr>
        <w:t>las modificaciones y adiciones en los contratos estatales</w:t>
      </w:r>
      <w:r>
        <w:rPr>
          <w:rFonts w:ascii="Verdana" w:hAnsi="Verdana"/>
        </w:rPr>
        <w:t>, la Agencia se ha pronunciado</w:t>
      </w:r>
      <w:r w:rsidRPr="00823C6A">
        <w:rPr>
          <w:rFonts w:ascii="Verdana" w:hAnsi="Verdana"/>
        </w:rPr>
        <w:t xml:space="preserve"> en los conceptos Nro. C-277 de 21 de junio de 2021, C-644 de 18 de noviembre de 2021, C-755 de 21 de enero de 2022, C-152 de 1 de abril de 2022, C-267 de 5 de mayo de 2022, C-432 de 13 de julio de 2022, C-630 del 29 de septiembre de 2022, C784 del 21 de noviembre del 2022, C-398 del 27 de septiembre de 2023, C-452 del 7 de noviembre de 2023, C-463 del 22 de noviembre de 2023, C-471 del 25 de enero del 2024</w:t>
      </w:r>
      <w:r w:rsidR="006006D3">
        <w:rPr>
          <w:rFonts w:ascii="Verdana" w:hAnsi="Verdana" w:cs="Arial"/>
          <w:shd w:val="clear" w:color="auto" w:fill="FFFFFF"/>
          <w:lang w:val="es-ES"/>
        </w:rPr>
        <w:t>,</w:t>
      </w:r>
      <w:r>
        <w:rPr>
          <w:rFonts w:ascii="Verdana" w:hAnsi="Verdana" w:cs="Arial"/>
          <w:shd w:val="clear" w:color="auto" w:fill="FFFFFF"/>
          <w:lang w:val="es-ES"/>
        </w:rPr>
        <w:t xml:space="preserve"> C-329 de 2024,</w:t>
      </w:r>
      <w:r w:rsidR="006006D3">
        <w:rPr>
          <w:rFonts w:ascii="Verdana" w:hAnsi="Verdana" w:cs="Arial"/>
          <w:shd w:val="clear" w:color="auto" w:fill="FFFFFF"/>
          <w:lang w:val="es-ES"/>
        </w:rPr>
        <w:t xml:space="preserve"> </w:t>
      </w:r>
      <w:r w:rsidR="006006D3" w:rsidRPr="00B31C7B">
        <w:rPr>
          <w:rFonts w:ascii="Verdana" w:hAnsi="Verdana" w:cs="Arial"/>
          <w:bCs/>
          <w:shd w:val="clear" w:color="auto" w:fill="FFFFFF"/>
          <w:lang w:val="es-ES_tradnl"/>
        </w:rPr>
        <w:t>, C-329 del 22 de agosto de 2024, C-563 del 21 de octubre de 2024, C-903 del 2 de enero de 2024, C-1008 del 30 de enero de 2025</w:t>
      </w:r>
      <w:r w:rsidR="006006D3">
        <w:rPr>
          <w:rFonts w:ascii="Verdana" w:hAnsi="Verdana" w:cs="Arial"/>
          <w:bCs/>
          <w:shd w:val="clear" w:color="auto" w:fill="FFFFFF"/>
          <w:lang w:val="es-ES_tradnl"/>
        </w:rPr>
        <w:t xml:space="preserve"> y C-</w:t>
      </w:r>
      <w:r w:rsidR="004606B2">
        <w:rPr>
          <w:rFonts w:ascii="Verdana" w:hAnsi="Verdana" w:cs="Arial"/>
          <w:bCs/>
          <w:shd w:val="clear" w:color="auto" w:fill="FFFFFF"/>
          <w:lang w:val="es-ES_tradnl"/>
        </w:rPr>
        <w:t>308 del 28 de abril de 2025</w:t>
      </w:r>
      <w:r w:rsidRPr="00CC3AE9">
        <w:rPr>
          <w:rFonts w:ascii="Verdana" w:hAnsi="Verdana" w:cs="Arial"/>
          <w:shd w:val="clear" w:color="auto" w:fill="FFFFFF"/>
          <w:lang w:val="es-ES"/>
        </w:rPr>
        <w:t xml:space="preserve"> entre otros. Es</w:t>
      </w:r>
      <w:r w:rsidRPr="00CC3AE9">
        <w:rPr>
          <w:rFonts w:ascii="Verdana" w:hAnsi="Verdana"/>
        </w:rPr>
        <w:t>tos y otros conceptos se encuentran disponibles para consulta en el Sistema de relatoría de la Agencia, al cual se puede acceder a través del siguiente enlace:</w:t>
      </w:r>
      <w:r w:rsidRPr="00CC3AE9">
        <w:rPr>
          <w:rFonts w:ascii="Verdana" w:hAnsi="Verdana" w:cs="Arial"/>
          <w:shd w:val="clear" w:color="auto" w:fill="FFFFFF"/>
          <w:lang w:val="es-ES"/>
        </w:rPr>
        <w:t xml:space="preserve"> </w:t>
      </w:r>
      <w:hyperlink r:id="rId15" w:history="1">
        <w:r w:rsidRPr="00CC3AE9">
          <w:rPr>
            <w:rFonts w:ascii="Verdana" w:hAnsi="Verdana" w:cs="Arial"/>
            <w:color w:val="0563C1" w:themeColor="hyperlink"/>
            <w:u w:val="single"/>
            <w:shd w:val="clear" w:color="auto" w:fill="FFFFFF"/>
            <w:lang w:val="es-ES"/>
          </w:rPr>
          <w:t>https://relatoria.colombiacompra.gov.co/busqueda/conceptos</w:t>
        </w:r>
      </w:hyperlink>
      <w:r w:rsidRPr="00CC3AE9">
        <w:rPr>
          <w:rFonts w:ascii="Verdana" w:hAnsi="Verdana" w:cs="Arial"/>
          <w:color w:val="FF0000"/>
          <w:shd w:val="clear" w:color="auto" w:fill="FFFFFF"/>
          <w:lang w:val="es-ES"/>
        </w:rPr>
        <w:t>.</w:t>
      </w:r>
    </w:p>
    <w:p w14:paraId="4373C80C" w14:textId="77777777" w:rsidR="00612F4D" w:rsidRPr="00CC3AE9" w:rsidRDefault="00612F4D" w:rsidP="00612F4D">
      <w:pPr>
        <w:widowControl w:val="0"/>
        <w:autoSpaceDE w:val="0"/>
        <w:autoSpaceDN w:val="0"/>
        <w:spacing w:after="0" w:line="276" w:lineRule="auto"/>
        <w:jc w:val="both"/>
        <w:rPr>
          <w:rFonts w:ascii="Verdana" w:hAnsi="Verdana" w:cs="Arial"/>
          <w:shd w:val="clear" w:color="auto" w:fill="FFFFFF"/>
          <w:lang w:val="es-ES"/>
        </w:rPr>
      </w:pPr>
    </w:p>
    <w:p w14:paraId="4BCE4847" w14:textId="4A2F4634" w:rsidR="00612F4D" w:rsidRPr="00D57D39" w:rsidRDefault="00612F4D" w:rsidP="00612F4D">
      <w:pPr>
        <w:spacing w:after="0" w:line="276" w:lineRule="auto"/>
        <w:jc w:val="both"/>
        <w:rPr>
          <w:rFonts w:ascii="Verdana" w:eastAsia="Calibri" w:hAnsi="Verdana" w:cs="Times New Roman"/>
        </w:rPr>
      </w:pPr>
      <w:r w:rsidRPr="00D57D39">
        <w:rPr>
          <w:rFonts w:ascii="Verdana" w:eastAsia="Calibri" w:hAnsi="Verdana" w:cs="Arial"/>
          <w:szCs w:val="24"/>
          <w:lang w:val="es-ES"/>
        </w:rPr>
        <w:lastRenderedPageBreak/>
        <w:t>E</w:t>
      </w:r>
      <w:proofErr w:type="spellStart"/>
      <w:r w:rsidRPr="00D57D39">
        <w:rPr>
          <w:rFonts w:ascii="Verdana" w:eastAsia="Calibri" w:hAnsi="Verdana" w:cs="Times New Roman"/>
        </w:rPr>
        <w:t>stos</w:t>
      </w:r>
      <w:proofErr w:type="spellEnd"/>
      <w:r w:rsidRPr="00D57D39">
        <w:rPr>
          <w:rFonts w:ascii="Verdana" w:eastAsia="Calibri" w:hAnsi="Verdana" w:cs="Times New Roman"/>
        </w:rPr>
        <w:t xml:space="preserve">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3B7B66B" w14:textId="77777777" w:rsidR="00612F4D" w:rsidRPr="0065720B" w:rsidRDefault="00612F4D" w:rsidP="00612F4D">
      <w:pPr>
        <w:widowControl w:val="0"/>
        <w:autoSpaceDE w:val="0"/>
        <w:autoSpaceDN w:val="0"/>
        <w:spacing w:after="0" w:line="276" w:lineRule="auto"/>
        <w:jc w:val="both"/>
        <w:rPr>
          <w:rStyle w:val="normaltextrun"/>
          <w:rFonts w:ascii="Verdana" w:eastAsia="Calibri" w:hAnsi="Verdana" w:cs="Arial"/>
          <w:lang w:val="es-ES_tradnl" w:eastAsia="en-GB"/>
        </w:rPr>
      </w:pPr>
      <w:hyperlink r:id="rId16" w:history="1">
        <w:r w:rsidRPr="00D57D39">
          <w:rPr>
            <w:rStyle w:val="Hipervnculo"/>
            <w:rFonts w:ascii="Verdana" w:eastAsia="Calibri" w:hAnsi="Verdana" w:cs="Times New Roman"/>
            <w:lang w:val="es-ES"/>
          </w:rPr>
          <w:t>https://relatoria.colombiacompra.gov.co/busqueda/conceptos</w:t>
        </w:r>
      </w:hyperlink>
      <w:r w:rsidRPr="00D57D39">
        <w:rPr>
          <w:rFonts w:ascii="Verdana" w:eastAsia="Calibri" w:hAnsi="Verdana" w:cs="Times New Roman"/>
        </w:rPr>
        <w:t>.</w:t>
      </w:r>
    </w:p>
    <w:p w14:paraId="79DDEC8D" w14:textId="77777777" w:rsidR="00612F4D" w:rsidRDefault="00612F4D" w:rsidP="00612F4D">
      <w:pPr>
        <w:widowControl w:val="0"/>
        <w:autoSpaceDE w:val="0"/>
        <w:autoSpaceDN w:val="0"/>
        <w:spacing w:after="0" w:line="276" w:lineRule="auto"/>
        <w:jc w:val="both"/>
        <w:rPr>
          <w:rStyle w:val="normaltextrun"/>
          <w:rFonts w:ascii="Verdana" w:hAnsi="Verdana" w:cs="Arial"/>
          <w:shd w:val="clear" w:color="auto" w:fill="FFFFFF"/>
          <w:lang w:val="es-ES"/>
        </w:rPr>
      </w:pPr>
    </w:p>
    <w:p w14:paraId="00D6B6A3" w14:textId="77777777" w:rsidR="00612F4D" w:rsidRPr="00505CD6" w:rsidRDefault="00612F4D" w:rsidP="00612F4D">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482929C9" w14:textId="77777777" w:rsidR="00612F4D" w:rsidRPr="00505CD6" w:rsidRDefault="00612F4D" w:rsidP="00612F4D">
      <w:pPr>
        <w:widowControl w:val="0"/>
        <w:autoSpaceDE w:val="0"/>
        <w:autoSpaceDN w:val="0"/>
        <w:spacing w:after="0" w:line="276" w:lineRule="auto"/>
        <w:jc w:val="both"/>
        <w:rPr>
          <w:rFonts w:ascii="Verdana" w:hAnsi="Verdana" w:cs="Arial"/>
        </w:rPr>
      </w:pPr>
    </w:p>
    <w:p w14:paraId="6E34E20E" w14:textId="77777777" w:rsidR="00612F4D" w:rsidRPr="00505CD6" w:rsidRDefault="00612F4D" w:rsidP="00612F4D">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7DD116D0" w14:textId="725E3E74" w:rsidR="00612F4D" w:rsidRPr="00EF055B" w:rsidRDefault="00054BFA" w:rsidP="00612F4D">
      <w:pPr>
        <w:spacing w:line="276" w:lineRule="auto"/>
        <w:jc w:val="center"/>
        <w:rPr>
          <w:noProof/>
          <w:color w:val="000000"/>
        </w:rPr>
      </w:pPr>
      <w:r>
        <w:rPr>
          <w:noProof/>
          <w:color w:val="000000"/>
        </w:rPr>
        <w:drawing>
          <wp:inline distT="0" distB="0" distL="0" distR="0" wp14:anchorId="248EC9C6" wp14:editId="0FA21E08">
            <wp:extent cx="3850005" cy="1655354"/>
            <wp:effectExtent l="0" t="0" r="0" b="2540"/>
            <wp:docPr id="6197465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746592" name="Imagen 619746592"/>
                    <pic:cNvPicPr/>
                  </pic:nvPicPr>
                  <pic:blipFill>
                    <a:blip r:embed="rId17">
                      <a:extLst>
                        <a:ext uri="{28A0092B-C50C-407E-A947-70E740481C1C}">
                          <a14:useLocalDpi xmlns:a14="http://schemas.microsoft.com/office/drawing/2010/main" val="0"/>
                        </a:ext>
                      </a:extLst>
                    </a:blip>
                    <a:stretch>
                      <a:fillRect/>
                    </a:stretch>
                  </pic:blipFill>
                  <pic:spPr>
                    <a:xfrm>
                      <a:off x="0" y="0"/>
                      <a:ext cx="3855552" cy="165773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12F4D" w:rsidRPr="00593A5F" w14:paraId="1CD4FDFD" w14:textId="77777777" w:rsidTr="007E08A0">
        <w:trPr>
          <w:trHeight w:val="315"/>
        </w:trPr>
        <w:tc>
          <w:tcPr>
            <w:tcW w:w="893" w:type="dxa"/>
            <w:vAlign w:val="center"/>
            <w:hideMark/>
          </w:tcPr>
          <w:p w14:paraId="596520C6" w14:textId="77777777" w:rsidR="00612F4D" w:rsidRPr="003751C7" w:rsidRDefault="00612F4D" w:rsidP="007E08A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7A72579" w14:textId="77777777" w:rsidR="00612F4D" w:rsidRDefault="00612F4D" w:rsidP="007E08A0">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Karol Andrea González Marín.</w:t>
            </w:r>
          </w:p>
          <w:p w14:paraId="025548C2" w14:textId="77777777" w:rsidR="00612F4D" w:rsidRPr="000015E6" w:rsidRDefault="00612F4D" w:rsidP="007E08A0">
            <w:pPr>
              <w:contextualSpacing/>
              <w:rPr>
                <w:rFonts w:ascii="Verdana" w:eastAsia="Arial" w:hAnsi="Verdana" w:cs="Arial"/>
                <w:sz w:val="16"/>
                <w:szCs w:val="16"/>
              </w:rPr>
            </w:pPr>
            <w:r w:rsidRPr="00E24803">
              <w:rPr>
                <w:rFonts w:ascii="Verdana" w:hAnsi="Verdana"/>
                <w:sz w:val="16"/>
                <w:szCs w:val="16"/>
              </w:rPr>
              <w:t>Contratista de la Subdirección de Gestión Contractual</w:t>
            </w:r>
          </w:p>
        </w:tc>
      </w:tr>
      <w:tr w:rsidR="00612F4D" w:rsidRPr="00593A5F" w14:paraId="374CC44D" w14:textId="77777777" w:rsidTr="007E08A0">
        <w:trPr>
          <w:trHeight w:val="330"/>
        </w:trPr>
        <w:tc>
          <w:tcPr>
            <w:tcW w:w="893" w:type="dxa"/>
            <w:vAlign w:val="center"/>
            <w:hideMark/>
          </w:tcPr>
          <w:p w14:paraId="32209FA4" w14:textId="77777777" w:rsidR="00612F4D" w:rsidRPr="003751C7" w:rsidRDefault="00612F4D" w:rsidP="007E08A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899210F" w14:textId="7DD5D965" w:rsidR="00612F4D" w:rsidRDefault="00612F4D" w:rsidP="007E08A0">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Diana Lucia Saavedr</w:t>
            </w:r>
            <w:r w:rsidR="004606B2">
              <w:rPr>
                <w:rStyle w:val="normaltextrun"/>
                <w:rFonts w:ascii="Verdana" w:hAnsi="Verdana" w:cstheme="minorHAnsi"/>
                <w:sz w:val="16"/>
                <w:szCs w:val="16"/>
              </w:rPr>
              <w:t>a Castañeda</w:t>
            </w:r>
            <w:r w:rsidRPr="00A6575C">
              <w:rPr>
                <w:rStyle w:val="normaltextrun"/>
                <w:rFonts w:ascii="Verdana" w:hAnsi="Verdana" w:cstheme="minorHAnsi"/>
                <w:sz w:val="16"/>
                <w:szCs w:val="16"/>
              </w:rPr>
              <w:t>.</w:t>
            </w:r>
          </w:p>
          <w:p w14:paraId="1596050F" w14:textId="77777777" w:rsidR="00612F4D" w:rsidRPr="00EF40D2" w:rsidRDefault="00612F4D" w:rsidP="007E08A0">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 xml:space="preserve">Contratista </w:t>
            </w:r>
            <w:r w:rsidRPr="000015E6">
              <w:rPr>
                <w:rStyle w:val="normaltextrun"/>
                <w:rFonts w:ascii="Verdana" w:eastAsia="Arial" w:hAnsi="Verdana" w:cs="Arial"/>
                <w:sz w:val="16"/>
                <w:szCs w:val="16"/>
              </w:rPr>
              <w:t>Subdirección de Gestión Contractual</w:t>
            </w:r>
          </w:p>
        </w:tc>
      </w:tr>
      <w:tr w:rsidR="00612F4D" w:rsidRPr="00593A5F" w14:paraId="7618D307" w14:textId="77777777" w:rsidTr="007E08A0">
        <w:trPr>
          <w:trHeight w:val="300"/>
        </w:trPr>
        <w:tc>
          <w:tcPr>
            <w:tcW w:w="893" w:type="dxa"/>
            <w:vAlign w:val="center"/>
          </w:tcPr>
          <w:p w14:paraId="17138C20" w14:textId="77777777" w:rsidR="00612F4D" w:rsidRPr="003751C7" w:rsidRDefault="00612F4D" w:rsidP="007E08A0">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3F36C68" w14:textId="77777777" w:rsidR="00612F4D" w:rsidRPr="000015E6" w:rsidRDefault="00612F4D" w:rsidP="007E08A0">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Carolina Quintero Ganchará</w:t>
            </w:r>
            <w:r>
              <w:rPr>
                <w:rFonts w:ascii="Verdana" w:eastAsia="Calibri" w:hAnsi="Verdana" w:cs="Arial"/>
                <w:sz w:val="16"/>
                <w:szCs w:val="16"/>
                <w:lang w:val="pt-BR" w:eastAsia="es-ES"/>
              </w:rPr>
              <w:t>.</w:t>
            </w:r>
          </w:p>
          <w:p w14:paraId="0C92C83F" w14:textId="77777777" w:rsidR="00612F4D" w:rsidRPr="000015E6" w:rsidRDefault="00612F4D" w:rsidP="007E08A0">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1"/>
      <w:bookmarkEnd w:id="2"/>
    </w:tbl>
    <w:p w14:paraId="67DD3F8C" w14:textId="77777777" w:rsidR="002707A2" w:rsidRPr="0044528D"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13BF8" w14:textId="77777777" w:rsidR="00613EDB" w:rsidRDefault="00613EDB" w:rsidP="004A1847">
      <w:pPr>
        <w:spacing w:after="0" w:line="240" w:lineRule="auto"/>
      </w:pPr>
      <w:r>
        <w:separator/>
      </w:r>
    </w:p>
  </w:endnote>
  <w:endnote w:type="continuationSeparator" w:id="0">
    <w:p w14:paraId="28342774" w14:textId="77777777" w:rsidR="00613EDB" w:rsidRDefault="00613ED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CB2BB" w14:textId="77777777" w:rsidR="00613EDB" w:rsidRDefault="00613EDB" w:rsidP="004A1847">
      <w:pPr>
        <w:spacing w:after="0" w:line="240" w:lineRule="auto"/>
      </w:pPr>
      <w:r>
        <w:separator/>
      </w:r>
    </w:p>
  </w:footnote>
  <w:footnote w:type="continuationSeparator" w:id="0">
    <w:p w14:paraId="61DA15F1" w14:textId="77777777" w:rsidR="00613EDB" w:rsidRDefault="00613EDB" w:rsidP="004A1847">
      <w:pPr>
        <w:spacing w:after="0" w:line="240" w:lineRule="auto"/>
      </w:pPr>
      <w:r>
        <w:continuationSeparator/>
      </w:r>
    </w:p>
  </w:footnote>
  <w:footnote w:id="1">
    <w:p w14:paraId="141A7ED3" w14:textId="77777777" w:rsidR="00B338D2" w:rsidRPr="00B338D2" w:rsidRDefault="00ED6716" w:rsidP="00B338D2">
      <w:pPr>
        <w:pStyle w:val="Textonotapie"/>
        <w:ind w:firstLine="708"/>
        <w:jc w:val="both"/>
        <w:rPr>
          <w:rFonts w:ascii="Verdana" w:hAnsi="Verdana" w:cs="Arial"/>
          <w:sz w:val="16"/>
          <w:szCs w:val="16"/>
          <w:lang w:val="es-CO"/>
        </w:rPr>
      </w:pPr>
      <w:r w:rsidRPr="00B338D2">
        <w:rPr>
          <w:rStyle w:val="Refdenotaalpie"/>
          <w:rFonts w:ascii="Verdana" w:hAnsi="Verdana" w:cs="Arial"/>
          <w:sz w:val="16"/>
          <w:szCs w:val="16"/>
        </w:rPr>
        <w:footnoteRef/>
      </w:r>
      <w:r w:rsidRPr="00B338D2">
        <w:rPr>
          <w:rFonts w:ascii="Verdana" w:hAnsi="Verdana" w:cs="Arial"/>
          <w:sz w:val="16"/>
          <w:szCs w:val="16"/>
        </w:rPr>
        <w:t xml:space="preserve"> </w:t>
      </w:r>
      <w:r w:rsidRPr="00B338D2">
        <w:rPr>
          <w:rFonts w:ascii="Verdana" w:hAnsi="Verdana" w:cs="Arial"/>
          <w:sz w:val="16"/>
          <w:szCs w:val="16"/>
          <w:lang w:val="es-CO"/>
        </w:rPr>
        <w:t>El artículo 40 de la Ley 80 de 1993 dispone que los contratos no podrán adicionarse en más del 50% de su valor inicial, expresado en SMLMV.</w:t>
      </w:r>
    </w:p>
  </w:footnote>
  <w:footnote w:id="2">
    <w:p w14:paraId="331DDB81" w14:textId="77777777" w:rsidR="00612F4D" w:rsidRPr="00B338D2" w:rsidRDefault="00612F4D" w:rsidP="00B338D2">
      <w:pPr>
        <w:pStyle w:val="Textonotapie"/>
        <w:jc w:val="both"/>
        <w:rPr>
          <w:rFonts w:ascii="Verdana" w:hAnsi="Verdana" w:cs="Arial"/>
          <w:sz w:val="16"/>
          <w:szCs w:val="16"/>
        </w:rPr>
      </w:pPr>
      <w:r w:rsidRPr="00B338D2">
        <w:rPr>
          <w:rStyle w:val="Refdenotaalpie"/>
          <w:rFonts w:ascii="Verdana" w:hAnsi="Verdana" w:cs="Arial"/>
          <w:sz w:val="16"/>
          <w:szCs w:val="16"/>
        </w:rPr>
        <w:footnoteRef/>
      </w:r>
      <w:r w:rsidRPr="00B338D2">
        <w:rPr>
          <w:rFonts w:ascii="Verdana" w:hAnsi="Verdana" w:cs="Arial"/>
          <w:sz w:val="16"/>
          <w:szCs w:val="16"/>
        </w:rPr>
        <w:t xml:space="preserve">  M.P. </w:t>
      </w:r>
      <w:r w:rsidRPr="00B338D2">
        <w:rPr>
          <w:rFonts w:ascii="Verdana" w:hAnsi="Verdana" w:cs="Arial"/>
          <w:color w:val="2D2D2D"/>
          <w:sz w:val="16"/>
          <w:szCs w:val="16"/>
          <w:shd w:val="clear" w:color="auto" w:fill="FFFFFF"/>
        </w:rPr>
        <w:t>Adriana María Guillén Arango.</w:t>
      </w:r>
    </w:p>
  </w:footnote>
  <w:footnote w:id="3">
    <w:p w14:paraId="1B7AC5CC" w14:textId="77777777" w:rsidR="00612F4D" w:rsidRPr="00B338D2" w:rsidRDefault="00612F4D" w:rsidP="00B338D2">
      <w:pPr>
        <w:pStyle w:val="Textonotapie"/>
        <w:jc w:val="both"/>
        <w:rPr>
          <w:rFonts w:ascii="Verdana" w:hAnsi="Verdana" w:cs="Arial"/>
          <w:sz w:val="16"/>
          <w:szCs w:val="16"/>
        </w:rPr>
      </w:pPr>
      <w:r w:rsidRPr="00B338D2">
        <w:rPr>
          <w:rStyle w:val="Refdenotaalpie"/>
          <w:rFonts w:ascii="Verdana" w:hAnsi="Verdana" w:cs="Arial"/>
          <w:sz w:val="16"/>
          <w:szCs w:val="16"/>
        </w:rPr>
        <w:footnoteRef/>
      </w:r>
      <w:r w:rsidRPr="00B338D2">
        <w:rPr>
          <w:rFonts w:ascii="Verdana" w:hAnsi="Verdana" w:cs="Arial"/>
          <w:sz w:val="16"/>
          <w:szCs w:val="16"/>
        </w:rPr>
        <w:t xml:space="preserve"> Sobre la naturaleza instrumental del contrato para alcanzar los fines propios del estado social de derecho, ver la sentencia C-932 de </w:t>
      </w:r>
      <w:smartTag w:uri="urn:schemas-microsoft-com:office:smarttags" w:element="metricconverter">
        <w:smartTagPr>
          <w:attr w:name="ProductID" w:val="2007, M"/>
        </w:smartTagPr>
        <w:r w:rsidRPr="00B338D2">
          <w:rPr>
            <w:rFonts w:ascii="Verdana" w:hAnsi="Verdana" w:cs="Arial"/>
            <w:sz w:val="16"/>
            <w:szCs w:val="16"/>
          </w:rPr>
          <w:t>2007, M</w:t>
        </w:r>
      </w:smartTag>
      <w:r w:rsidRPr="00B338D2">
        <w:rPr>
          <w:rFonts w:ascii="Verdana" w:hAnsi="Verdana" w:cs="Arial"/>
          <w:sz w:val="16"/>
          <w:szCs w:val="16"/>
        </w:rPr>
        <w:t>.P. Marco Gerardo Monroy Cabra.</w:t>
      </w:r>
    </w:p>
    <w:p w14:paraId="5002E618" w14:textId="77777777" w:rsidR="00612F4D" w:rsidRPr="005317DE" w:rsidRDefault="00612F4D" w:rsidP="00B338D2">
      <w:pPr>
        <w:pStyle w:val="Textonotapie"/>
        <w:ind w:firstLine="708"/>
        <w:jc w:val="both"/>
        <w:rPr>
          <w:rFonts w:ascii="Verdana" w:hAnsi="Verdana" w:cs="Arial"/>
          <w:sz w:val="16"/>
          <w:szCs w:val="16"/>
        </w:rPr>
      </w:pPr>
    </w:p>
  </w:footnote>
  <w:footnote w:id="4">
    <w:p w14:paraId="1A420F65" w14:textId="77777777" w:rsidR="00612F4D" w:rsidRPr="00B338D2" w:rsidRDefault="00612F4D" w:rsidP="00B338D2">
      <w:pPr>
        <w:pStyle w:val="Textonotapie"/>
        <w:ind w:firstLine="708"/>
        <w:jc w:val="both"/>
        <w:rPr>
          <w:rFonts w:ascii="Verdana" w:hAnsi="Verdana" w:cs="Arial"/>
          <w:sz w:val="16"/>
          <w:szCs w:val="16"/>
        </w:rPr>
      </w:pPr>
      <w:r w:rsidRPr="00B338D2">
        <w:rPr>
          <w:rStyle w:val="Refdenotaalpie"/>
          <w:rFonts w:ascii="Verdana" w:hAnsi="Verdana" w:cs="Arial"/>
          <w:sz w:val="16"/>
          <w:szCs w:val="16"/>
        </w:rPr>
        <w:footnoteRef/>
      </w:r>
      <w:r w:rsidRPr="00B338D2">
        <w:rPr>
          <w:rFonts w:ascii="Verdana" w:hAnsi="Verdana" w:cs="Arial"/>
          <w:sz w:val="16"/>
          <w:szCs w:val="16"/>
        </w:rPr>
        <w:t xml:space="preserve"> M.P. Clara Inés Vargas Hernández.</w:t>
      </w:r>
    </w:p>
  </w:footnote>
  <w:footnote w:id="5">
    <w:p w14:paraId="73556603" w14:textId="77777777" w:rsidR="00612F4D" w:rsidRPr="00B338D2" w:rsidRDefault="00612F4D" w:rsidP="00B338D2">
      <w:pPr>
        <w:pStyle w:val="Textonotapie"/>
        <w:ind w:firstLine="708"/>
        <w:jc w:val="both"/>
        <w:rPr>
          <w:rFonts w:ascii="Verdana" w:hAnsi="Verdana" w:cs="Arial"/>
          <w:sz w:val="16"/>
          <w:szCs w:val="16"/>
        </w:rPr>
      </w:pPr>
      <w:r w:rsidRPr="00B338D2">
        <w:rPr>
          <w:rStyle w:val="Refdenotaalpie"/>
          <w:rFonts w:ascii="Verdana" w:hAnsi="Verdana" w:cs="Arial"/>
          <w:sz w:val="16"/>
          <w:szCs w:val="16"/>
        </w:rPr>
        <w:footnoteRef/>
      </w:r>
      <w:r w:rsidRPr="00B338D2">
        <w:rPr>
          <w:rFonts w:ascii="Verdana" w:hAnsi="Verdana" w:cs="Arial"/>
          <w:sz w:val="16"/>
          <w:szCs w:val="16"/>
        </w:rPr>
        <w:t xml:space="preserve"> Ver también la sentencia C-068 de </w:t>
      </w:r>
      <w:smartTag w:uri="urn:schemas-microsoft-com:office:smarttags" w:element="metricconverter">
        <w:smartTagPr>
          <w:attr w:name="ProductID" w:val="2009, M"/>
        </w:smartTagPr>
        <w:r w:rsidRPr="00B338D2">
          <w:rPr>
            <w:rFonts w:ascii="Verdana" w:hAnsi="Verdana" w:cs="Arial"/>
            <w:sz w:val="16"/>
            <w:szCs w:val="16"/>
          </w:rPr>
          <w:t>2009, M</w:t>
        </w:r>
      </w:smartTag>
      <w:r w:rsidRPr="00B338D2">
        <w:rPr>
          <w:rFonts w:ascii="Verdana" w:hAnsi="Verdana" w:cs="Arial"/>
          <w:sz w:val="16"/>
          <w:szCs w:val="16"/>
        </w:rPr>
        <w:t>.P. Mauricio González Cuervo</w:t>
      </w:r>
      <w:r w:rsidRPr="00B338D2">
        <w:rPr>
          <w:rFonts w:ascii="Verdana" w:hAnsi="Verdana" w:cs="Arial"/>
          <w:b/>
          <w:sz w:val="16"/>
          <w:szCs w:val="16"/>
        </w:rPr>
        <w:t xml:space="preserve">, </w:t>
      </w:r>
      <w:r w:rsidRPr="00B338D2">
        <w:rPr>
          <w:rFonts w:ascii="Verdana" w:hAnsi="Verdana" w:cs="Arial"/>
          <w:sz w:val="16"/>
          <w:szCs w:val="16"/>
        </w:rPr>
        <w:t>sobre la constitucional</w:t>
      </w:r>
      <w:r w:rsidRPr="00B338D2">
        <w:rPr>
          <w:rFonts w:ascii="Verdana" w:hAnsi="Verdana" w:cs="Arial"/>
          <w:b/>
          <w:sz w:val="16"/>
          <w:szCs w:val="16"/>
        </w:rPr>
        <w:t xml:space="preserve"> </w:t>
      </w:r>
      <w:r w:rsidRPr="00B338D2">
        <w:rPr>
          <w:rFonts w:ascii="Verdana" w:hAnsi="Verdana" w:cs="Arial"/>
          <w:sz w:val="16"/>
          <w:szCs w:val="16"/>
        </w:rPr>
        <w:t>de la posibilidad de prorrogar los contratos de concesión portuaria [artículo 8º de la ley 1º de 1991].</w:t>
      </w:r>
    </w:p>
  </w:footnote>
  <w:footnote w:id="6">
    <w:p w14:paraId="2E377681" w14:textId="77777777" w:rsidR="00612F4D" w:rsidRPr="00B338D2" w:rsidRDefault="00612F4D" w:rsidP="00B338D2">
      <w:pPr>
        <w:pStyle w:val="Textonotapie"/>
        <w:ind w:firstLine="708"/>
        <w:jc w:val="both"/>
        <w:rPr>
          <w:rFonts w:ascii="Verdana" w:hAnsi="Verdana" w:cs="Arial"/>
          <w:sz w:val="16"/>
          <w:szCs w:val="16"/>
        </w:rPr>
      </w:pPr>
      <w:r w:rsidRPr="00B338D2">
        <w:rPr>
          <w:rStyle w:val="Refdenotaalpie"/>
          <w:rFonts w:ascii="Verdana" w:hAnsi="Verdana" w:cs="Arial"/>
          <w:sz w:val="16"/>
          <w:szCs w:val="16"/>
        </w:rPr>
        <w:footnoteRef/>
      </w:r>
      <w:r w:rsidRPr="00B338D2">
        <w:rPr>
          <w:rFonts w:ascii="Verdana" w:hAnsi="Verdana" w:cs="Arial"/>
          <w:sz w:val="16"/>
          <w:szCs w:val="16"/>
        </w:rPr>
        <w:t xml:space="preserve"> </w:t>
      </w:r>
      <w:r w:rsidRPr="00B338D2">
        <w:rPr>
          <w:rFonts w:ascii="Verdana" w:hAnsi="Verdana" w:cs="Arial"/>
          <w:i/>
          <w:sz w:val="16"/>
          <w:szCs w:val="16"/>
        </w:rPr>
        <w:t xml:space="preserve">Cfr. </w:t>
      </w:r>
      <w:r w:rsidRPr="00B338D2">
        <w:rPr>
          <w:rFonts w:ascii="Verdana" w:hAnsi="Verdana" w:cs="Arial"/>
          <w:sz w:val="16"/>
          <w:szCs w:val="16"/>
        </w:rPr>
        <w:t xml:space="preserve">Consejo de Estado, Sala de Consulta y Servicio Civil, concepto del 13 de agosto de 2009, rad. </w:t>
      </w:r>
      <w:smartTag w:uri="urn:schemas-microsoft-com:office:smarttags" w:element="metricconverter">
        <w:smartTagPr>
          <w:attr w:name="ProductID" w:val="1.952, C"/>
        </w:smartTagPr>
        <w:r w:rsidRPr="00B338D2">
          <w:rPr>
            <w:rFonts w:ascii="Verdana" w:hAnsi="Verdana" w:cs="Arial"/>
            <w:bCs/>
            <w:sz w:val="16"/>
            <w:szCs w:val="16"/>
          </w:rPr>
          <w:t>1.952, C</w:t>
        </w:r>
      </w:smartTag>
      <w:r w:rsidRPr="00B338D2">
        <w:rPr>
          <w:rFonts w:ascii="Verdana" w:hAnsi="Verdana" w:cs="Arial"/>
          <w:bCs/>
          <w:sz w:val="16"/>
          <w:szCs w:val="16"/>
        </w:rPr>
        <w:t>.P. Enrique José Arboleda Perdomo. En este concepto la Sala de Consulta se ocupó, entre otras preguntas, de la siguiente formulada por el Ministerio de Transporte: “</w:t>
      </w:r>
      <w:r w:rsidRPr="00B338D2">
        <w:rPr>
          <w:rFonts w:ascii="Verdana" w:hAnsi="Verdana" w:cs="Arial"/>
          <w:bCs/>
          <w:iCs/>
          <w:sz w:val="16"/>
          <w:szCs w:val="16"/>
          <w:lang w:val="es-ES_tradnl"/>
        </w:rPr>
        <w:t>1. ¿Bajo el supuesto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7">
    <w:p w14:paraId="20C9FE9E" w14:textId="77777777" w:rsidR="00612F4D" w:rsidRPr="00B338D2" w:rsidRDefault="00612F4D" w:rsidP="00B338D2">
      <w:pPr>
        <w:pStyle w:val="Textonotapie"/>
        <w:ind w:firstLine="708"/>
        <w:jc w:val="both"/>
        <w:rPr>
          <w:rFonts w:ascii="Verdana" w:hAnsi="Verdana" w:cs="Arial"/>
          <w:sz w:val="16"/>
          <w:szCs w:val="16"/>
          <w:lang w:val="es-CO"/>
        </w:rPr>
      </w:pPr>
      <w:r w:rsidRPr="00B338D2">
        <w:rPr>
          <w:rStyle w:val="Refdenotaalpie"/>
          <w:rFonts w:ascii="Verdana" w:hAnsi="Verdana" w:cs="Arial"/>
          <w:sz w:val="16"/>
          <w:szCs w:val="16"/>
        </w:rPr>
        <w:footnoteRef/>
      </w:r>
      <w:r w:rsidRPr="00B338D2">
        <w:rPr>
          <w:rFonts w:ascii="Verdana" w:hAnsi="Verdana" w:cs="Arial"/>
          <w:sz w:val="16"/>
          <w:szCs w:val="16"/>
        </w:rPr>
        <w:t xml:space="preserve"> 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B338D2">
        <w:rPr>
          <w:rFonts w:ascii="Verdana" w:hAnsi="Verdana" w:cs="Arial"/>
          <w:bCs/>
          <w:iCs/>
          <w:sz w:val="16"/>
          <w:szCs w:val="16"/>
          <w:lang w:val="es-ES_tradnl"/>
        </w:rPr>
        <w:t>”.</w:t>
      </w:r>
    </w:p>
  </w:footnote>
  <w:footnote w:id="8">
    <w:p w14:paraId="0039BF61" w14:textId="77777777" w:rsidR="00612F4D" w:rsidRPr="00B338D2" w:rsidRDefault="00612F4D" w:rsidP="00B338D2">
      <w:pPr>
        <w:pStyle w:val="Textonotapie"/>
        <w:ind w:firstLine="708"/>
        <w:jc w:val="both"/>
        <w:rPr>
          <w:rFonts w:ascii="Verdana" w:hAnsi="Verdana" w:cs="Arial"/>
          <w:sz w:val="16"/>
          <w:szCs w:val="16"/>
          <w:lang w:val="es-CO"/>
        </w:rPr>
      </w:pPr>
      <w:r w:rsidRPr="00B338D2">
        <w:rPr>
          <w:rStyle w:val="Refdenotaalpie"/>
          <w:rFonts w:ascii="Verdana" w:hAnsi="Verdana" w:cs="Arial"/>
          <w:sz w:val="16"/>
          <w:szCs w:val="16"/>
        </w:rPr>
        <w:footnoteRef/>
      </w:r>
      <w:r w:rsidRPr="00B338D2">
        <w:rPr>
          <w:rFonts w:ascii="Verdana" w:hAnsi="Verdana" w:cs="Arial"/>
          <w:sz w:val="16"/>
          <w:szCs w:val="16"/>
        </w:rPr>
        <w:t xml:space="preserve"> Ibídem</w:t>
      </w:r>
    </w:p>
  </w:footnote>
  <w:footnote w:id="9">
    <w:p w14:paraId="426FA6C2" w14:textId="77777777" w:rsidR="00612F4D" w:rsidRPr="00B338D2" w:rsidRDefault="00612F4D" w:rsidP="00B338D2">
      <w:pPr>
        <w:pStyle w:val="Textonotapie"/>
        <w:ind w:firstLine="708"/>
        <w:jc w:val="both"/>
        <w:rPr>
          <w:rFonts w:ascii="Verdana" w:hAnsi="Verdana" w:cs="Arial"/>
          <w:sz w:val="16"/>
          <w:szCs w:val="16"/>
          <w:lang w:val="es-CO"/>
        </w:rPr>
      </w:pPr>
      <w:r w:rsidRPr="00B338D2">
        <w:rPr>
          <w:rStyle w:val="Refdenotaalpie"/>
          <w:rFonts w:ascii="Verdana" w:hAnsi="Verdana" w:cs="Arial"/>
          <w:sz w:val="16"/>
          <w:szCs w:val="16"/>
        </w:rPr>
        <w:footnoteRef/>
      </w:r>
      <w:r w:rsidRPr="00B338D2">
        <w:rPr>
          <w:rFonts w:ascii="Verdana" w:hAnsi="Verdana" w:cs="Arial"/>
          <w:sz w:val="16"/>
          <w:szCs w:val="16"/>
        </w:rPr>
        <w:t xml:space="preserve"> </w:t>
      </w:r>
      <w:r w:rsidRPr="00B338D2">
        <w:rPr>
          <w:rFonts w:ascii="Verdana" w:hAnsi="Verdana" w:cs="Arial"/>
          <w:bCs/>
          <w:i/>
          <w:sz w:val="16"/>
          <w:szCs w:val="16"/>
        </w:rPr>
        <w:t xml:space="preserve">Cfr. </w:t>
      </w:r>
      <w:r w:rsidRPr="00B338D2">
        <w:rPr>
          <w:rFonts w:ascii="Verdana" w:hAnsi="Verdana" w:cs="Arial"/>
          <w:sz w:val="16"/>
          <w:szCs w:val="16"/>
        </w:rPr>
        <w:t>DAVILA VINUEZA Luis Guillermo. Régimen Jurídico de la contratación estatal. Bogotá: Editorial Legis, 2001, p. 387.</w:t>
      </w:r>
    </w:p>
  </w:footnote>
  <w:footnote w:id="10">
    <w:p w14:paraId="505D34FF" w14:textId="77777777" w:rsidR="00612F4D" w:rsidRPr="00B338D2" w:rsidRDefault="00612F4D" w:rsidP="00B338D2">
      <w:pPr>
        <w:pStyle w:val="Textonotapie"/>
        <w:ind w:firstLine="708"/>
        <w:jc w:val="both"/>
        <w:rPr>
          <w:rFonts w:ascii="Verdana" w:hAnsi="Verdana" w:cs="Arial"/>
          <w:sz w:val="16"/>
          <w:szCs w:val="16"/>
          <w:lang w:val="es-CO"/>
        </w:rPr>
      </w:pPr>
      <w:r w:rsidRPr="00B338D2">
        <w:rPr>
          <w:rStyle w:val="Refdenotaalpie"/>
          <w:rFonts w:ascii="Verdana" w:hAnsi="Verdana" w:cs="Arial"/>
          <w:sz w:val="16"/>
          <w:szCs w:val="16"/>
        </w:rPr>
        <w:footnoteRef/>
      </w:r>
      <w:r w:rsidRPr="00B338D2">
        <w:rPr>
          <w:rFonts w:ascii="Verdana" w:hAnsi="Verdana" w:cs="Arial"/>
          <w:sz w:val="16"/>
          <w:szCs w:val="16"/>
        </w:rPr>
        <w:t xml:space="preserve"> </w:t>
      </w:r>
      <w:r w:rsidRPr="00B338D2">
        <w:rPr>
          <w:rFonts w:ascii="Verdana" w:hAnsi="Verdana" w:cs="Arial"/>
          <w:sz w:val="16"/>
          <w:szCs w:val="16"/>
          <w:lang w:val="es-CO"/>
        </w:rPr>
        <w:t>Sobre el particular resultan pertinentes las consideraciones efectuadas en el mismo sentido por la</w:t>
      </w:r>
      <w:r w:rsidRPr="00B338D2">
        <w:rPr>
          <w:rFonts w:ascii="Verdana" w:eastAsia="Times New Roman" w:hAnsi="Verdana" w:cs="Arial"/>
          <w:sz w:val="16"/>
          <w:szCs w:val="16"/>
          <w:lang w:val="es-ES" w:eastAsia="es-ES"/>
        </w:rPr>
        <w:t xml:space="preserve"> Sala de Consulta y Servicio Civil del Consejo de Estado en el concepto del 13 de agosto de 2009, rad. </w:t>
      </w:r>
      <w:smartTag w:uri="urn:schemas-microsoft-com:office:smarttags" w:element="metricconverter">
        <w:smartTagPr>
          <w:attr w:name="ProductID" w:val="1.952, C"/>
        </w:smartTagPr>
        <w:r w:rsidRPr="00B338D2">
          <w:rPr>
            <w:rFonts w:ascii="Verdana" w:eastAsia="Times New Roman" w:hAnsi="Verdana" w:cs="Arial"/>
            <w:bCs/>
            <w:sz w:val="16"/>
            <w:szCs w:val="16"/>
            <w:lang w:val="es-ES" w:eastAsia="es-ES"/>
          </w:rPr>
          <w:t>1.952, C</w:t>
        </w:r>
      </w:smartTag>
      <w:r w:rsidRPr="00B338D2">
        <w:rPr>
          <w:rFonts w:ascii="Verdana" w:eastAsia="Times New Roman" w:hAnsi="Verdana" w:cs="Arial"/>
          <w:bCs/>
          <w:sz w:val="16"/>
          <w:szCs w:val="16"/>
          <w:lang w:val="es-ES" w:eastAsia="es-ES"/>
        </w:rPr>
        <w:t xml:space="preserve">.P. Enrique José Arboleda Perdomo y por la Corte Constitucional en la sentencia C-300 de 2012. </w:t>
      </w:r>
    </w:p>
  </w:footnote>
  <w:footnote w:id="11">
    <w:p w14:paraId="59392797" w14:textId="77777777" w:rsidR="0007411A" w:rsidRPr="00B338D2" w:rsidRDefault="0007411A" w:rsidP="00B338D2">
      <w:pPr>
        <w:pStyle w:val="Textonotapie"/>
        <w:ind w:firstLine="708"/>
        <w:jc w:val="both"/>
        <w:rPr>
          <w:rFonts w:ascii="Verdana" w:hAnsi="Verdana"/>
          <w:sz w:val="16"/>
          <w:szCs w:val="16"/>
          <w:lang w:val="es-ES"/>
        </w:rPr>
      </w:pPr>
      <w:r w:rsidRPr="00B338D2">
        <w:rPr>
          <w:rStyle w:val="Refdenotaalpie"/>
          <w:rFonts w:ascii="Verdana" w:hAnsi="Verdana"/>
          <w:sz w:val="16"/>
          <w:szCs w:val="16"/>
        </w:rPr>
        <w:footnoteRef/>
      </w:r>
      <w:r w:rsidRPr="00B338D2">
        <w:rPr>
          <w:rFonts w:ascii="Verdana" w:hAnsi="Verdana"/>
          <w:sz w:val="16"/>
          <w:szCs w:val="16"/>
        </w:rPr>
        <w:t xml:space="preserve"> </w:t>
      </w:r>
      <w:r w:rsidRPr="00B338D2">
        <w:rPr>
          <w:rFonts w:ascii="Verdana" w:hAnsi="Verdana"/>
          <w:sz w:val="16"/>
          <w:szCs w:val="16"/>
          <w:lang w:val="es-CO"/>
        </w:rPr>
        <w:t>Jaime Orlando Santofimio Gamboa. Delitos de celebración indebida de contratos, Bogotá, Universidad Externado de Colombia, 2000, p. 290.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B7A457A"/>
    <w:multiLevelType w:val="hybridMultilevel"/>
    <w:tmpl w:val="821CDA58"/>
    <w:lvl w:ilvl="0" w:tplc="98F6838E">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380713882">
    <w:abstractNumId w:val="0"/>
  </w:num>
  <w:num w:numId="17" w16cid:durableId="679089576">
    <w:abstractNumId w:val="9"/>
  </w:num>
  <w:num w:numId="18" w16cid:durableId="1982299905">
    <w:abstractNumId w:val="16"/>
  </w:num>
  <w:num w:numId="19" w16cid:durableId="16016430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774"/>
    <w:rsid w:val="00016F78"/>
    <w:rsid w:val="00037A3C"/>
    <w:rsid w:val="0004265D"/>
    <w:rsid w:val="00046945"/>
    <w:rsid w:val="00054BFA"/>
    <w:rsid w:val="0006052B"/>
    <w:rsid w:val="00061B2A"/>
    <w:rsid w:val="000671A4"/>
    <w:rsid w:val="0007411A"/>
    <w:rsid w:val="00082362"/>
    <w:rsid w:val="000A4CAD"/>
    <w:rsid w:val="000A683E"/>
    <w:rsid w:val="000B19B9"/>
    <w:rsid w:val="000C43C9"/>
    <w:rsid w:val="000D0334"/>
    <w:rsid w:val="000E13F9"/>
    <w:rsid w:val="000E69A6"/>
    <w:rsid w:val="000F6486"/>
    <w:rsid w:val="00125105"/>
    <w:rsid w:val="00127233"/>
    <w:rsid w:val="00145519"/>
    <w:rsid w:val="001511A0"/>
    <w:rsid w:val="001C6CFB"/>
    <w:rsid w:val="001D688B"/>
    <w:rsid w:val="001E2916"/>
    <w:rsid w:val="001E4177"/>
    <w:rsid w:val="001F7DC6"/>
    <w:rsid w:val="00205CE7"/>
    <w:rsid w:val="00217662"/>
    <w:rsid w:val="002229C4"/>
    <w:rsid w:val="00242067"/>
    <w:rsid w:val="002421BB"/>
    <w:rsid w:val="002554CE"/>
    <w:rsid w:val="0025796E"/>
    <w:rsid w:val="00266AF5"/>
    <w:rsid w:val="002707A2"/>
    <w:rsid w:val="002866D4"/>
    <w:rsid w:val="002951A0"/>
    <w:rsid w:val="002962BC"/>
    <w:rsid w:val="002A093D"/>
    <w:rsid w:val="002A0DD0"/>
    <w:rsid w:val="002A49AC"/>
    <w:rsid w:val="002A6198"/>
    <w:rsid w:val="002A64FD"/>
    <w:rsid w:val="002C7A84"/>
    <w:rsid w:val="002E4FD9"/>
    <w:rsid w:val="003121C0"/>
    <w:rsid w:val="00322A85"/>
    <w:rsid w:val="00324168"/>
    <w:rsid w:val="00331E24"/>
    <w:rsid w:val="00334B10"/>
    <w:rsid w:val="00341D93"/>
    <w:rsid w:val="003448F4"/>
    <w:rsid w:val="00363DE2"/>
    <w:rsid w:val="00374F5E"/>
    <w:rsid w:val="00377E3E"/>
    <w:rsid w:val="00381E6D"/>
    <w:rsid w:val="003A779E"/>
    <w:rsid w:val="003D0F4D"/>
    <w:rsid w:val="003D5B0D"/>
    <w:rsid w:val="003E0499"/>
    <w:rsid w:val="003F3941"/>
    <w:rsid w:val="00406575"/>
    <w:rsid w:val="00414C74"/>
    <w:rsid w:val="0042722E"/>
    <w:rsid w:val="0044528D"/>
    <w:rsid w:val="00445BC7"/>
    <w:rsid w:val="004563FA"/>
    <w:rsid w:val="004606B2"/>
    <w:rsid w:val="004643F2"/>
    <w:rsid w:val="00465FDA"/>
    <w:rsid w:val="00470FD5"/>
    <w:rsid w:val="004763AD"/>
    <w:rsid w:val="00481E6A"/>
    <w:rsid w:val="004A1847"/>
    <w:rsid w:val="004A305D"/>
    <w:rsid w:val="004B23D3"/>
    <w:rsid w:val="004C4FEE"/>
    <w:rsid w:val="004F21C4"/>
    <w:rsid w:val="004F6408"/>
    <w:rsid w:val="004F685F"/>
    <w:rsid w:val="005317DE"/>
    <w:rsid w:val="005566E8"/>
    <w:rsid w:val="00574867"/>
    <w:rsid w:val="005831FE"/>
    <w:rsid w:val="005855CF"/>
    <w:rsid w:val="00586BCA"/>
    <w:rsid w:val="00591460"/>
    <w:rsid w:val="005B3816"/>
    <w:rsid w:val="005C3777"/>
    <w:rsid w:val="005C5CDC"/>
    <w:rsid w:val="005D3DCE"/>
    <w:rsid w:val="005D476C"/>
    <w:rsid w:val="005E70E0"/>
    <w:rsid w:val="006006D3"/>
    <w:rsid w:val="00612F4D"/>
    <w:rsid w:val="00613EDB"/>
    <w:rsid w:val="006219F8"/>
    <w:rsid w:val="00625213"/>
    <w:rsid w:val="00637AC9"/>
    <w:rsid w:val="00657006"/>
    <w:rsid w:val="00665085"/>
    <w:rsid w:val="00665D70"/>
    <w:rsid w:val="00682941"/>
    <w:rsid w:val="006900D9"/>
    <w:rsid w:val="006C1317"/>
    <w:rsid w:val="00701A9A"/>
    <w:rsid w:val="00706C16"/>
    <w:rsid w:val="00756841"/>
    <w:rsid w:val="007622D7"/>
    <w:rsid w:val="007649AB"/>
    <w:rsid w:val="00771D0C"/>
    <w:rsid w:val="00771D52"/>
    <w:rsid w:val="007833AC"/>
    <w:rsid w:val="00783FB8"/>
    <w:rsid w:val="007B141F"/>
    <w:rsid w:val="007B268C"/>
    <w:rsid w:val="007B5610"/>
    <w:rsid w:val="007B7171"/>
    <w:rsid w:val="007C0C0F"/>
    <w:rsid w:val="007C3DC2"/>
    <w:rsid w:val="007D746D"/>
    <w:rsid w:val="007D792B"/>
    <w:rsid w:val="007E5497"/>
    <w:rsid w:val="00806F5F"/>
    <w:rsid w:val="00820278"/>
    <w:rsid w:val="00867F95"/>
    <w:rsid w:val="00880D01"/>
    <w:rsid w:val="00883172"/>
    <w:rsid w:val="008843B6"/>
    <w:rsid w:val="00891928"/>
    <w:rsid w:val="0089456F"/>
    <w:rsid w:val="008A446D"/>
    <w:rsid w:val="008D180B"/>
    <w:rsid w:val="008D4B06"/>
    <w:rsid w:val="008E4173"/>
    <w:rsid w:val="008F0EA7"/>
    <w:rsid w:val="008F76B3"/>
    <w:rsid w:val="00900A2A"/>
    <w:rsid w:val="00916333"/>
    <w:rsid w:val="009227D6"/>
    <w:rsid w:val="00922C3D"/>
    <w:rsid w:val="00923EEF"/>
    <w:rsid w:val="00940381"/>
    <w:rsid w:val="009419F9"/>
    <w:rsid w:val="00942546"/>
    <w:rsid w:val="0095685E"/>
    <w:rsid w:val="00960E2D"/>
    <w:rsid w:val="00961B09"/>
    <w:rsid w:val="00962D9B"/>
    <w:rsid w:val="0096371E"/>
    <w:rsid w:val="00965334"/>
    <w:rsid w:val="0097093E"/>
    <w:rsid w:val="00980F39"/>
    <w:rsid w:val="00986AC5"/>
    <w:rsid w:val="009A0DFA"/>
    <w:rsid w:val="009B2D26"/>
    <w:rsid w:val="009C71FA"/>
    <w:rsid w:val="009C72E7"/>
    <w:rsid w:val="009D3058"/>
    <w:rsid w:val="009E10EB"/>
    <w:rsid w:val="009F3A13"/>
    <w:rsid w:val="009F56BF"/>
    <w:rsid w:val="00A06FDE"/>
    <w:rsid w:val="00A122D3"/>
    <w:rsid w:val="00A17F13"/>
    <w:rsid w:val="00A20739"/>
    <w:rsid w:val="00A24DED"/>
    <w:rsid w:val="00A33C78"/>
    <w:rsid w:val="00A8345A"/>
    <w:rsid w:val="00A84F73"/>
    <w:rsid w:val="00AB0ADB"/>
    <w:rsid w:val="00AB1C10"/>
    <w:rsid w:val="00B01B1A"/>
    <w:rsid w:val="00B338D2"/>
    <w:rsid w:val="00B66319"/>
    <w:rsid w:val="00B72CD3"/>
    <w:rsid w:val="00B72FFF"/>
    <w:rsid w:val="00BC3D36"/>
    <w:rsid w:val="00BD78F9"/>
    <w:rsid w:val="00BD7F72"/>
    <w:rsid w:val="00C04FB3"/>
    <w:rsid w:val="00C14193"/>
    <w:rsid w:val="00C14EFA"/>
    <w:rsid w:val="00C2526F"/>
    <w:rsid w:val="00C330EB"/>
    <w:rsid w:val="00C41061"/>
    <w:rsid w:val="00C67734"/>
    <w:rsid w:val="00C754BE"/>
    <w:rsid w:val="00C76B1C"/>
    <w:rsid w:val="00C97B94"/>
    <w:rsid w:val="00CA5513"/>
    <w:rsid w:val="00CB5729"/>
    <w:rsid w:val="00CB6357"/>
    <w:rsid w:val="00CC1B26"/>
    <w:rsid w:val="00CF59A0"/>
    <w:rsid w:val="00D423A2"/>
    <w:rsid w:val="00D424E7"/>
    <w:rsid w:val="00D50F8C"/>
    <w:rsid w:val="00D520D8"/>
    <w:rsid w:val="00D53E4A"/>
    <w:rsid w:val="00D63AC2"/>
    <w:rsid w:val="00D7383B"/>
    <w:rsid w:val="00D8142A"/>
    <w:rsid w:val="00D95094"/>
    <w:rsid w:val="00DA231B"/>
    <w:rsid w:val="00DB33F4"/>
    <w:rsid w:val="00DC39FC"/>
    <w:rsid w:val="00DF5254"/>
    <w:rsid w:val="00DF53F6"/>
    <w:rsid w:val="00E00595"/>
    <w:rsid w:val="00E16408"/>
    <w:rsid w:val="00E20894"/>
    <w:rsid w:val="00E245AB"/>
    <w:rsid w:val="00E25A22"/>
    <w:rsid w:val="00E2764C"/>
    <w:rsid w:val="00E27F2E"/>
    <w:rsid w:val="00E477A5"/>
    <w:rsid w:val="00E50AFE"/>
    <w:rsid w:val="00E75C92"/>
    <w:rsid w:val="00E771DC"/>
    <w:rsid w:val="00E8772A"/>
    <w:rsid w:val="00E90F6B"/>
    <w:rsid w:val="00E92C27"/>
    <w:rsid w:val="00EA0E3D"/>
    <w:rsid w:val="00EC38A7"/>
    <w:rsid w:val="00EC762D"/>
    <w:rsid w:val="00ED6716"/>
    <w:rsid w:val="00ED7384"/>
    <w:rsid w:val="00EE1AA8"/>
    <w:rsid w:val="00EF02AE"/>
    <w:rsid w:val="00F046D4"/>
    <w:rsid w:val="00F07D83"/>
    <w:rsid w:val="00F31EDC"/>
    <w:rsid w:val="00F462B3"/>
    <w:rsid w:val="00F5664F"/>
    <w:rsid w:val="00F666C4"/>
    <w:rsid w:val="00F76AFC"/>
    <w:rsid w:val="00F94733"/>
    <w:rsid w:val="00F96601"/>
    <w:rsid w:val="00FA47C0"/>
    <w:rsid w:val="00FB5DD1"/>
    <w:rsid w:val="00FC2B5D"/>
    <w:rsid w:val="00FC4A83"/>
    <w:rsid w:val="00FF1449"/>
    <w:rsid w:val="165E9519"/>
    <w:rsid w:val="382536D9"/>
    <w:rsid w:val="4B25A165"/>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12F4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12F4D"/>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rteconstitucional.gov.co/relatoria/2001/C-949-01.ht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rteconstitucional.gov.co/relatoria/2012/C-416-12.htm"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otavento1206@gmail.com" TargetMode="Externa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rvicios.consejodeestado.gov.co/WebRelatoria/FileReferenceServlet?corp=ce&amp;ext=doc&amp;file=200017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D5ED41A0-B56D-4FAE-BB95-AD3DCF707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5153</Words>
  <Characters>28344</Characters>
  <Application>Microsoft Office Word</Application>
  <DocSecurity>0</DocSecurity>
  <Lines>236</Lines>
  <Paragraphs>66</Paragraphs>
  <ScaleCrop>false</ScaleCrop>
  <Company/>
  <LinksUpToDate>false</LinksUpToDate>
  <CharactersWithSpaces>33431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Karol Andrea Gonzalez Marin</cp:lastModifiedBy>
  <cp:revision>2</cp:revision>
  <cp:lastPrinted>2023-01-10T21:18:00Z</cp:lastPrinted>
  <dcterms:created xsi:type="dcterms:W3CDTF">2025-09-05T14:33:00Z</dcterms:created>
  <dcterms:modified xsi:type="dcterms:W3CDTF">2025-09-05T14:33:00Z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