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722914" w:rsidP="00E245AB" w:rsidRDefault="00722914" w14:paraId="5700F434" w14:textId="77777777">
      <w:pPr>
        <w:spacing w:after="0"/>
        <w:rPr>
          <w:rFonts w:ascii="Verdana" w:hAnsi="Verdana"/>
        </w:rPr>
      </w:pPr>
      <w:bookmarkStart w:name="_Hlk143780582" w:id="0"/>
    </w:p>
    <w:p w:rsidR="001B2CE2" w:rsidP="00E245AB" w:rsidRDefault="001B2CE2" w14:paraId="4AB6A351" w14:textId="77777777">
      <w:pPr>
        <w:spacing w:after="0"/>
        <w:rPr>
          <w:rFonts w:ascii="Verdana" w:hAnsi="Verdana"/>
        </w:rPr>
      </w:pPr>
    </w:p>
    <w:p w:rsidR="001B2CE2" w:rsidP="00E245AB" w:rsidRDefault="001B2CE2" w14:paraId="47E2CA71" w14:textId="77777777">
      <w:pPr>
        <w:spacing w:after="0"/>
        <w:rPr>
          <w:rFonts w:ascii="Verdana" w:hAnsi="Verdana"/>
        </w:rPr>
      </w:pPr>
    </w:p>
    <w:p w:rsidR="001B2CE2" w:rsidP="00E245AB" w:rsidRDefault="001B2CE2" w14:paraId="75A70CB9" w14:textId="77777777">
      <w:pPr>
        <w:spacing w:after="0"/>
        <w:rPr>
          <w:rFonts w:ascii="Verdana" w:hAnsi="Verdana"/>
        </w:rPr>
      </w:pPr>
    </w:p>
    <w:p w:rsidR="001B2CE2" w:rsidP="00E245AB" w:rsidRDefault="001B2CE2" w14:paraId="2B42BBD3" w14:textId="77777777">
      <w:pPr>
        <w:spacing w:after="0"/>
        <w:rPr>
          <w:rFonts w:ascii="Verdana" w:hAnsi="Verdana"/>
        </w:rPr>
      </w:pPr>
    </w:p>
    <w:p w:rsidRPr="00F858AE" w:rsidR="00654F4B" w:rsidP="00654F4B" w:rsidRDefault="00654F4B" w14:paraId="6D791A4E" w14:textId="77777777">
      <w:pPr>
        <w:spacing w:after="0" w:line="240" w:lineRule="auto"/>
        <w:jc w:val="both"/>
        <w:rPr>
          <w:rFonts w:ascii="Verdana" w:hAnsi="Verdana"/>
          <w:b/>
          <w:bCs/>
          <w:lang w:val="es-MX"/>
        </w:rPr>
      </w:pPr>
      <w:r w:rsidRPr="001C44ED">
        <w:rPr>
          <w:rFonts w:ascii="Verdana" w:hAnsi="Verdana"/>
          <w:b/>
          <w:bCs/>
          <w:lang w:val="es-MX"/>
        </w:rPr>
        <w:t xml:space="preserve">REQUISITOS HABILITANTES – Noción </w:t>
      </w:r>
    </w:p>
    <w:p w:rsidRPr="001C44ED" w:rsidR="00654F4B" w:rsidP="00654F4B" w:rsidRDefault="00654F4B" w14:paraId="59F30A8F" w14:textId="77777777">
      <w:pPr>
        <w:spacing w:after="0" w:line="240" w:lineRule="auto"/>
        <w:jc w:val="both"/>
        <w:rPr>
          <w:rFonts w:ascii="Verdana" w:hAnsi="Verdana"/>
          <w:b/>
          <w:bCs/>
          <w:sz w:val="20"/>
          <w:szCs w:val="20"/>
          <w:lang w:val="es-MX"/>
        </w:rPr>
      </w:pPr>
    </w:p>
    <w:p w:rsidRPr="001C44ED" w:rsidR="00654F4B" w:rsidP="00654F4B" w:rsidRDefault="00654F4B" w14:paraId="5BE90343" w14:textId="77777777">
      <w:pPr>
        <w:spacing w:after="0" w:line="240" w:lineRule="auto"/>
        <w:jc w:val="both"/>
        <w:rPr>
          <w:rFonts w:ascii="Verdana" w:hAnsi="Verdana"/>
          <w:sz w:val="20"/>
          <w:szCs w:val="20"/>
          <w:lang w:val="es-ES"/>
        </w:rPr>
      </w:pPr>
      <w:r w:rsidRPr="001C44ED">
        <w:rPr>
          <w:rFonts w:ascii="Verdana" w:hAnsi="Verdana"/>
          <w:sz w:val="20"/>
          <w:szCs w:val="20"/>
        </w:rPr>
        <w:t>[…]</w:t>
      </w:r>
      <w:r w:rsidRPr="00F858AE">
        <w:rPr>
          <w:rFonts w:ascii="Verdana" w:hAnsi="Verdana"/>
          <w:sz w:val="20"/>
          <w:szCs w:val="20"/>
        </w:rPr>
        <w:t xml:space="preserve"> </w:t>
      </w:r>
      <w:r w:rsidRPr="001C44ED">
        <w:rPr>
          <w:rFonts w:ascii="Verdana" w:hAnsi="Verdana"/>
          <w:sz w:val="20"/>
          <w:szCs w:val="20"/>
          <w:lang w:val="es-ES"/>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rsidRPr="001C44ED" w:rsidR="00654F4B" w:rsidP="00654F4B" w:rsidRDefault="00654F4B" w14:paraId="152F1016" w14:textId="77777777">
      <w:pPr>
        <w:spacing w:after="0" w:line="240" w:lineRule="auto"/>
        <w:jc w:val="both"/>
        <w:rPr>
          <w:rFonts w:ascii="Verdana" w:hAnsi="Verdana"/>
          <w:sz w:val="20"/>
          <w:szCs w:val="20"/>
          <w:lang w:val="es-ES"/>
        </w:rPr>
      </w:pPr>
      <w:r w:rsidRPr="001C44ED">
        <w:rPr>
          <w:rFonts w:ascii="Verdana" w:hAnsi="Verdana"/>
          <w:sz w:val="20"/>
          <w:szCs w:val="20"/>
          <w:lang w:val="es-ES"/>
        </w:rPr>
        <w:t xml:space="preserve"> </w:t>
      </w:r>
    </w:p>
    <w:p w:rsidRPr="001C44ED" w:rsidR="00654F4B" w:rsidP="00654F4B" w:rsidRDefault="00654F4B" w14:paraId="4988E14D" w14:textId="77777777">
      <w:pPr>
        <w:spacing w:after="0" w:line="240" w:lineRule="auto"/>
        <w:jc w:val="both"/>
        <w:rPr>
          <w:rFonts w:ascii="Verdana" w:hAnsi="Verdana"/>
          <w:sz w:val="20"/>
          <w:szCs w:val="20"/>
          <w:lang w:val="es-ES"/>
        </w:rPr>
      </w:pPr>
      <w:r w:rsidRPr="001C44ED">
        <w:rPr>
          <w:rFonts w:ascii="Verdana" w:hAnsi="Verdana"/>
          <w:sz w:val="20"/>
          <w:szCs w:val="20"/>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r w:rsidRPr="00F858AE">
        <w:rPr>
          <w:rFonts w:ascii="Verdana" w:hAnsi="Verdana"/>
          <w:sz w:val="20"/>
          <w:szCs w:val="20"/>
          <w:lang w:val="es-ES"/>
        </w:rPr>
        <w:t xml:space="preserve"> </w:t>
      </w:r>
      <w:r w:rsidRPr="001C44ED">
        <w:rPr>
          <w:rFonts w:ascii="Verdana" w:hAnsi="Verdana"/>
          <w:sz w:val="20"/>
          <w:szCs w:val="20"/>
        </w:rPr>
        <w:t>[…]</w:t>
      </w:r>
    </w:p>
    <w:p w:rsidRPr="00F858AE" w:rsidR="00654F4B" w:rsidP="00654F4B" w:rsidRDefault="00654F4B" w14:paraId="2338217D" w14:textId="77777777">
      <w:pPr>
        <w:spacing w:after="0"/>
        <w:jc w:val="both"/>
        <w:rPr>
          <w:rFonts w:ascii="Verdana" w:hAnsi="Verdana"/>
          <w:sz w:val="20"/>
          <w:szCs w:val="20"/>
        </w:rPr>
      </w:pPr>
    </w:p>
    <w:p w:rsidRPr="00802F91" w:rsidR="00654F4B" w:rsidP="00654F4B" w:rsidRDefault="00654F4B" w14:paraId="3B697C12" w14:textId="77777777">
      <w:pPr>
        <w:spacing w:after="0"/>
        <w:jc w:val="both"/>
        <w:rPr>
          <w:rFonts w:ascii="Verdana" w:hAnsi="Verdana"/>
          <w:b/>
          <w:bCs/>
          <w:lang w:val="es-ES_tradnl"/>
        </w:rPr>
      </w:pPr>
      <w:r w:rsidRPr="00802F91">
        <w:rPr>
          <w:rFonts w:ascii="Verdana" w:hAnsi="Verdana"/>
          <w:b/>
          <w:bCs/>
          <w:lang w:val="es-ES_tradnl"/>
        </w:rPr>
        <w:t>REQUISITOS HABILITANTES – Carácter enunciativo – Artículo 5 de la Ley 1150 de 2007</w:t>
      </w:r>
    </w:p>
    <w:p w:rsidRPr="00802F91" w:rsidR="00654F4B" w:rsidP="00654F4B" w:rsidRDefault="00654F4B" w14:paraId="58C99933" w14:textId="77777777">
      <w:pPr>
        <w:spacing w:after="0"/>
        <w:jc w:val="both"/>
        <w:rPr>
          <w:rFonts w:ascii="Verdana" w:hAnsi="Verdana"/>
          <w:b/>
          <w:bCs/>
          <w:sz w:val="20"/>
          <w:szCs w:val="20"/>
          <w:lang w:val="es-ES_tradnl"/>
        </w:rPr>
      </w:pPr>
    </w:p>
    <w:p w:rsidRPr="00802F91" w:rsidR="00654F4B" w:rsidP="00654F4B" w:rsidRDefault="00654F4B" w14:paraId="4907317D" w14:textId="77777777">
      <w:pPr>
        <w:spacing w:after="0" w:line="240" w:lineRule="auto"/>
        <w:jc w:val="both"/>
        <w:rPr>
          <w:rFonts w:ascii="Verdana" w:hAnsi="Verdana"/>
          <w:sz w:val="20"/>
          <w:szCs w:val="20"/>
        </w:rPr>
      </w:pPr>
      <w:r w:rsidRPr="001C44ED">
        <w:rPr>
          <w:rFonts w:ascii="Verdana" w:hAnsi="Verdana"/>
          <w:sz w:val="20"/>
          <w:szCs w:val="20"/>
        </w:rPr>
        <w:t>[…]</w:t>
      </w:r>
      <w:r w:rsidRPr="00F858AE">
        <w:rPr>
          <w:rFonts w:ascii="Verdana" w:hAnsi="Verdana"/>
          <w:sz w:val="20"/>
          <w:szCs w:val="20"/>
        </w:rPr>
        <w:t xml:space="preserve"> </w:t>
      </w:r>
      <w:r w:rsidRPr="00802F91">
        <w:rPr>
          <w:rFonts w:ascii="Verdana" w:hAnsi="Verdana"/>
          <w:sz w:val="20"/>
          <w:szCs w:val="20"/>
        </w:rPr>
        <w:t>La Agencia Nacional de Contratación Pública ha defendido el carácter 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rsidRPr="00802F91" w:rsidR="00654F4B" w:rsidP="00654F4B" w:rsidRDefault="00654F4B" w14:paraId="34025AD5" w14:textId="77777777">
      <w:pPr>
        <w:spacing w:after="0" w:line="240" w:lineRule="auto"/>
        <w:jc w:val="both"/>
        <w:rPr>
          <w:rFonts w:ascii="Verdana" w:hAnsi="Verdana"/>
          <w:sz w:val="20"/>
          <w:szCs w:val="20"/>
        </w:rPr>
      </w:pPr>
    </w:p>
    <w:p w:rsidRPr="00802F91" w:rsidR="00654F4B" w:rsidP="00654F4B" w:rsidRDefault="00654F4B" w14:paraId="59636FB9" w14:textId="77777777">
      <w:pPr>
        <w:spacing w:after="0" w:line="240" w:lineRule="auto"/>
        <w:jc w:val="both"/>
        <w:rPr>
          <w:rFonts w:ascii="Verdana" w:hAnsi="Verdana"/>
          <w:sz w:val="20"/>
          <w:szCs w:val="20"/>
        </w:rPr>
      </w:pPr>
      <w:r w:rsidRPr="00802F91">
        <w:rPr>
          <w:rFonts w:ascii="Verdana" w:hAnsi="Verdana"/>
          <w:sz w:val="20"/>
          <w:szCs w:val="20"/>
        </w:rPr>
        <w:t xml:space="preserve">En ese sentido, si bien la Ley 1150 de 2007 estableció unos requisitos habilitantes para los proponentes –la capacidad jurídica, las condiciones de experiencia, la capacidad financiera y la capacidad de organización–, estos no son taxativos. En consecuencia, corresponde a las entidades estatales, durante la etapa de planeación del contrato estatal, estudiar y determinar los requisitos habilitantes que establecerán en los pliegos de condiciones, los cuales deben fijarse de forma adecuada y proporcional. </w:t>
      </w:r>
    </w:p>
    <w:p w:rsidRPr="00802F91" w:rsidR="00654F4B" w:rsidP="00654F4B" w:rsidRDefault="00654F4B" w14:paraId="56C1FDF2" w14:textId="77777777">
      <w:pPr>
        <w:spacing w:after="0" w:line="240" w:lineRule="auto"/>
        <w:jc w:val="both"/>
        <w:rPr>
          <w:rFonts w:ascii="Verdana" w:hAnsi="Verdana"/>
          <w:sz w:val="20"/>
          <w:szCs w:val="20"/>
        </w:rPr>
      </w:pPr>
    </w:p>
    <w:p w:rsidRPr="00802F91" w:rsidR="00654F4B" w:rsidP="00654F4B" w:rsidRDefault="00654F4B" w14:paraId="6B3822C6" w14:textId="77777777">
      <w:pPr>
        <w:spacing w:after="0" w:line="240" w:lineRule="auto"/>
        <w:jc w:val="both"/>
        <w:rPr>
          <w:rFonts w:ascii="Verdana" w:hAnsi="Verdana"/>
          <w:sz w:val="20"/>
          <w:szCs w:val="20"/>
        </w:rPr>
      </w:pPr>
      <w:r w:rsidRPr="00802F91">
        <w:rPr>
          <w:rFonts w:ascii="Verdana" w:hAnsi="Verdana"/>
          <w:sz w:val="20"/>
          <w:szCs w:val="20"/>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w:t>
      </w:r>
      <w:r w:rsidRPr="00802F91">
        <w:rPr>
          <w:rFonts w:ascii="Verdana" w:hAnsi="Verdana"/>
          <w:sz w:val="20"/>
          <w:szCs w:val="20"/>
        </w:rPr>
        <w:t xml:space="preserve">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r w:rsidRPr="001C44ED">
        <w:rPr>
          <w:rFonts w:ascii="Verdana" w:hAnsi="Verdana"/>
          <w:sz w:val="20"/>
          <w:szCs w:val="20"/>
        </w:rPr>
        <w:t>[…]</w:t>
      </w:r>
    </w:p>
    <w:p w:rsidRPr="00F858AE" w:rsidR="00654F4B" w:rsidP="00654F4B" w:rsidRDefault="00654F4B" w14:paraId="639AFB6A" w14:textId="77777777">
      <w:pPr>
        <w:spacing w:after="0"/>
        <w:rPr>
          <w:rFonts w:ascii="Verdana" w:hAnsi="Verdana"/>
          <w:b/>
          <w:bCs/>
          <w:lang w:val="es-ES"/>
        </w:rPr>
      </w:pPr>
    </w:p>
    <w:p w:rsidR="001B2CE2" w:rsidP="00E245AB" w:rsidRDefault="001B2CE2" w14:paraId="5409C444" w14:textId="77777777">
      <w:pPr>
        <w:spacing w:after="0"/>
        <w:rPr>
          <w:rFonts w:ascii="Verdana" w:hAnsi="Verdana"/>
        </w:rPr>
      </w:pPr>
    </w:p>
    <w:p w:rsidR="00CD7AF4" w:rsidP="00E245AB" w:rsidRDefault="00CD7AF4" w14:paraId="7DE9B731" w14:textId="77777777">
      <w:pPr>
        <w:spacing w:after="0"/>
        <w:rPr>
          <w:rFonts w:ascii="Verdana" w:hAnsi="Verdana"/>
        </w:rPr>
      </w:pPr>
    </w:p>
    <w:p w:rsidRPr="00CD7AF4" w:rsidR="00CD7AF4" w:rsidP="00CD7AF4" w:rsidRDefault="00CD7AF4" w14:paraId="234072E1" w14:textId="77777777">
      <w:pPr>
        <w:spacing w:after="0"/>
        <w:rPr>
          <w:rFonts w:ascii="Verdana" w:hAnsi="Verdana"/>
        </w:rPr>
      </w:pPr>
      <w:r w:rsidRPr="00CD7AF4">
        <w:rPr>
          <w:rFonts w:ascii="Verdana" w:hAnsi="Verdana"/>
          <w:b/>
          <w:bCs/>
        </w:rPr>
        <w:t>LEY DE EMPRENDIMIENTO – Ley 2069 de 2020– Finalidad</w:t>
      </w:r>
    </w:p>
    <w:p w:rsidRPr="00CD7AF4" w:rsidR="00CD7AF4" w:rsidP="00CD7AF4" w:rsidRDefault="00CD7AF4" w14:paraId="7A83D85C" w14:textId="77777777">
      <w:pPr>
        <w:spacing w:after="0"/>
        <w:rPr>
          <w:rFonts w:ascii="Verdana" w:hAnsi="Verdana"/>
        </w:rPr>
      </w:pPr>
      <w:r w:rsidRPr="00CD7AF4">
        <w:rPr>
          <w:rFonts w:ascii="Verdana" w:hAnsi="Verdana"/>
        </w:rPr>
        <w:t> </w:t>
      </w:r>
    </w:p>
    <w:p w:rsidRPr="00CD7AF4" w:rsidR="00CD7AF4" w:rsidP="00CD7AF4" w:rsidRDefault="00CD7AF4" w14:paraId="2F102B39" w14:textId="77777777">
      <w:pPr>
        <w:spacing w:after="0"/>
        <w:jc w:val="both"/>
        <w:rPr>
          <w:rFonts w:ascii="Verdana" w:hAnsi="Verdana"/>
        </w:rPr>
      </w:pPr>
      <w:r w:rsidRPr="00CD7AF4">
        <w:rPr>
          <w:rFonts w:ascii="Verdana" w:hAnsi="Verdana"/>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w:t>
      </w:r>
    </w:p>
    <w:p w:rsidRPr="00CD7AF4" w:rsidR="00CD7AF4" w:rsidP="00CD7AF4" w:rsidRDefault="00CD7AF4" w14:paraId="1A56EF78" w14:textId="77777777">
      <w:pPr>
        <w:spacing w:after="0"/>
        <w:rPr>
          <w:rFonts w:ascii="Verdana" w:hAnsi="Verdana"/>
        </w:rPr>
      </w:pPr>
      <w:r w:rsidRPr="00CD7AF4">
        <w:rPr>
          <w:rFonts w:ascii="Verdana" w:hAnsi="Verdana"/>
        </w:rPr>
        <w:t> </w:t>
      </w:r>
    </w:p>
    <w:p w:rsidRPr="00CD7AF4" w:rsidR="00CD7AF4" w:rsidP="00CD7AF4" w:rsidRDefault="00CD7AF4" w14:paraId="142D8632" w14:textId="77777777">
      <w:pPr>
        <w:spacing w:after="0"/>
        <w:rPr>
          <w:rFonts w:ascii="Verdana" w:hAnsi="Verdana"/>
        </w:rPr>
      </w:pPr>
      <w:r w:rsidRPr="00CD7AF4">
        <w:rPr>
          <w:rFonts w:ascii="Verdana" w:hAnsi="Verdana"/>
          <w:b/>
          <w:bCs/>
        </w:rPr>
        <w:t>LEY DE EMPRENDIMIENTO – Ley 2069 de 2020 – Artículo 32 – Criterios diferenciales – Emprendimientos de mujeres – Empresas de mujeres – Necesidad de reglamentación – Decreto 1860 de 2021</w:t>
      </w:r>
    </w:p>
    <w:p w:rsidRPr="00CD7AF4" w:rsidR="00CD7AF4" w:rsidP="00CD7AF4" w:rsidRDefault="00CD7AF4" w14:paraId="3181D719" w14:textId="77777777">
      <w:pPr>
        <w:spacing w:after="0"/>
        <w:rPr>
          <w:rFonts w:ascii="Verdana" w:hAnsi="Verdana"/>
        </w:rPr>
      </w:pPr>
      <w:r w:rsidRPr="00CD7AF4">
        <w:rPr>
          <w:rFonts w:ascii="Verdana" w:hAnsi="Verdana"/>
        </w:rPr>
        <w:t> </w:t>
      </w:r>
    </w:p>
    <w:p w:rsidRPr="00CD7AF4" w:rsidR="00CD7AF4" w:rsidP="00CD7AF4" w:rsidRDefault="00CD7AF4" w14:paraId="5D25B6FE" w14:textId="77777777">
      <w:pPr>
        <w:spacing w:after="0"/>
        <w:jc w:val="both"/>
        <w:rPr>
          <w:rFonts w:ascii="Verdana" w:hAnsi="Verdana"/>
        </w:rPr>
      </w:pPr>
      <w:r w:rsidRPr="00CD7AF4">
        <w:rPr>
          <w:rFonts w:ascii="Verdana" w:hAnsi="Verdana"/>
        </w:rPr>
        <w:t>Conforme se viene explicando, 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rsidRPr="00CD7AF4" w:rsidR="00CD7AF4" w:rsidP="00CD7AF4" w:rsidRDefault="00CD7AF4" w14:paraId="0AEA111B" w14:textId="77777777">
      <w:pPr>
        <w:spacing w:after="0"/>
        <w:jc w:val="both"/>
        <w:rPr>
          <w:rFonts w:ascii="Verdana" w:hAnsi="Verdana"/>
        </w:rPr>
      </w:pPr>
      <w:r w:rsidRPr="00CD7AF4">
        <w:rPr>
          <w:rFonts w:ascii="Verdana" w:hAnsi="Verdana"/>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requisitos de las empresas y emprendimientos de </w:t>
      </w:r>
      <w:r w:rsidRPr="00CD7AF4">
        <w:rPr>
          <w:rFonts w:ascii="Verdana" w:hAnsi="Verdana"/>
        </w:rPr>
        <w:t>mujeres, a las que les aplican los criterios diferenciales. Para estos efectos, cada uno de los cuatro numerales de la norma establecen unas condiciones alternativas que definen los emprendimientos y empresas de mujeres, a efectos de aplicar los criterios diferenciales, siendo relevante para la consulta el segundo de dichos numerales.</w:t>
      </w:r>
    </w:p>
    <w:p w:rsidRPr="00CD7AF4" w:rsidR="00CD7AF4" w:rsidP="00CD7AF4" w:rsidRDefault="00CD7AF4" w14:paraId="509F02B0" w14:textId="77777777">
      <w:pPr>
        <w:spacing w:after="0"/>
        <w:rPr>
          <w:rFonts w:ascii="Verdana" w:hAnsi="Verdana"/>
        </w:rPr>
      </w:pPr>
      <w:r w:rsidRPr="00CD7AF4">
        <w:rPr>
          <w:rFonts w:ascii="Verdana" w:hAnsi="Verdana"/>
        </w:rPr>
        <w:t> </w:t>
      </w:r>
    </w:p>
    <w:p w:rsidR="00CD7AF4" w:rsidP="00E245AB" w:rsidRDefault="00CD7AF4" w14:paraId="66CC4E50" w14:textId="77777777">
      <w:pPr>
        <w:spacing w:after="0"/>
        <w:rPr>
          <w:rFonts w:ascii="Verdana" w:hAnsi="Verdana"/>
        </w:rPr>
      </w:pPr>
    </w:p>
    <w:p w:rsidR="001B2CE2" w:rsidP="00E245AB" w:rsidRDefault="001B2CE2" w14:paraId="4A5597F0" w14:textId="77777777">
      <w:pPr>
        <w:spacing w:after="0"/>
        <w:rPr>
          <w:rFonts w:ascii="Verdana" w:hAnsi="Verdana"/>
        </w:rPr>
      </w:pPr>
    </w:p>
    <w:p w:rsidR="001B2CE2" w:rsidP="00E245AB" w:rsidRDefault="001B2CE2" w14:paraId="702289DC" w14:textId="77777777">
      <w:pPr>
        <w:spacing w:after="0"/>
        <w:rPr>
          <w:rFonts w:ascii="Verdana" w:hAnsi="Verdana"/>
        </w:rPr>
      </w:pPr>
    </w:p>
    <w:p w:rsidR="001B2CE2" w:rsidP="00E245AB" w:rsidRDefault="001B2CE2" w14:paraId="0EC32735" w14:textId="77777777">
      <w:pPr>
        <w:spacing w:after="0"/>
        <w:rPr>
          <w:rFonts w:ascii="Verdana" w:hAnsi="Verdana"/>
        </w:rPr>
      </w:pPr>
    </w:p>
    <w:p w:rsidR="001B2CE2" w:rsidP="00E245AB" w:rsidRDefault="001B2CE2" w14:paraId="44899BAD" w14:textId="77777777">
      <w:pPr>
        <w:spacing w:after="0"/>
        <w:rPr>
          <w:rFonts w:ascii="Verdana" w:hAnsi="Verdana"/>
        </w:rPr>
      </w:pPr>
    </w:p>
    <w:p w:rsidR="001B2CE2" w:rsidP="00E245AB" w:rsidRDefault="001B2CE2" w14:paraId="4717C73B" w14:textId="77777777">
      <w:pPr>
        <w:spacing w:after="0"/>
        <w:rPr>
          <w:rFonts w:ascii="Verdana" w:hAnsi="Verdana"/>
        </w:rPr>
      </w:pPr>
    </w:p>
    <w:p w:rsidR="001B2CE2" w:rsidP="00E245AB" w:rsidRDefault="001B2CE2" w14:paraId="002E79A0" w14:textId="77777777">
      <w:pPr>
        <w:spacing w:after="0"/>
        <w:rPr>
          <w:rFonts w:ascii="Verdana" w:hAnsi="Verdana"/>
        </w:rPr>
      </w:pPr>
    </w:p>
    <w:p w:rsidR="001B2CE2" w:rsidP="00E245AB" w:rsidRDefault="001B2CE2" w14:paraId="25F0A8DC" w14:textId="77777777">
      <w:pPr>
        <w:spacing w:after="0"/>
        <w:rPr>
          <w:rFonts w:ascii="Verdana" w:hAnsi="Verdana"/>
        </w:rPr>
      </w:pPr>
    </w:p>
    <w:p w:rsidR="001B2CE2" w:rsidP="00E245AB" w:rsidRDefault="001B2CE2" w14:paraId="12B10B85" w14:textId="77777777">
      <w:pPr>
        <w:spacing w:after="0"/>
        <w:rPr>
          <w:rFonts w:ascii="Verdana" w:hAnsi="Verdana"/>
        </w:rPr>
      </w:pPr>
    </w:p>
    <w:p w:rsidR="001B2CE2" w:rsidP="00E245AB" w:rsidRDefault="001B2CE2" w14:paraId="649C4276" w14:textId="77777777">
      <w:pPr>
        <w:spacing w:after="0"/>
        <w:rPr>
          <w:rFonts w:ascii="Verdana" w:hAnsi="Verdana"/>
        </w:rPr>
      </w:pPr>
    </w:p>
    <w:p w:rsidR="001B2CE2" w:rsidP="00E245AB" w:rsidRDefault="001B2CE2" w14:paraId="17DEBFA9" w14:textId="77777777">
      <w:pPr>
        <w:spacing w:after="0"/>
        <w:rPr>
          <w:rFonts w:ascii="Verdana" w:hAnsi="Verdana"/>
        </w:rPr>
      </w:pPr>
    </w:p>
    <w:p w:rsidR="001B2CE2" w:rsidP="00E245AB" w:rsidRDefault="001B2CE2" w14:paraId="5002B396" w14:textId="77777777">
      <w:pPr>
        <w:spacing w:after="0"/>
        <w:rPr>
          <w:rFonts w:ascii="Verdana" w:hAnsi="Verdana"/>
        </w:rPr>
      </w:pPr>
    </w:p>
    <w:p w:rsidR="001B2CE2" w:rsidP="00E245AB" w:rsidRDefault="001B2CE2" w14:paraId="1447AB0F" w14:textId="77777777">
      <w:pPr>
        <w:spacing w:after="0"/>
        <w:rPr>
          <w:rFonts w:ascii="Verdana" w:hAnsi="Verdana"/>
        </w:rPr>
      </w:pPr>
    </w:p>
    <w:p w:rsidR="001B2CE2" w:rsidP="00E245AB" w:rsidRDefault="001B2CE2" w14:paraId="15A93942" w14:textId="77777777">
      <w:pPr>
        <w:spacing w:after="0"/>
        <w:rPr>
          <w:rFonts w:ascii="Verdana" w:hAnsi="Verdana"/>
        </w:rPr>
      </w:pPr>
    </w:p>
    <w:p w:rsidR="001B2CE2" w:rsidP="00E245AB" w:rsidRDefault="001B2CE2" w14:paraId="47984E51" w14:textId="77777777">
      <w:pPr>
        <w:spacing w:after="0"/>
        <w:rPr>
          <w:rFonts w:ascii="Verdana" w:hAnsi="Verdana"/>
        </w:rPr>
      </w:pPr>
    </w:p>
    <w:p w:rsidR="001B2CE2" w:rsidP="00E245AB" w:rsidRDefault="001B2CE2" w14:paraId="03D87E63" w14:textId="77777777">
      <w:pPr>
        <w:spacing w:after="0"/>
        <w:rPr>
          <w:rFonts w:ascii="Verdana" w:hAnsi="Verdana"/>
        </w:rPr>
      </w:pPr>
    </w:p>
    <w:p w:rsidR="001B2CE2" w:rsidP="00E245AB" w:rsidRDefault="001B2CE2" w14:paraId="65A39D29" w14:textId="77777777">
      <w:pPr>
        <w:spacing w:after="0"/>
        <w:rPr>
          <w:rFonts w:ascii="Verdana" w:hAnsi="Verdana"/>
        </w:rPr>
      </w:pPr>
    </w:p>
    <w:p w:rsidR="001B2CE2" w:rsidP="00E245AB" w:rsidRDefault="001B2CE2" w14:paraId="02E83202" w14:textId="77777777">
      <w:pPr>
        <w:spacing w:after="0"/>
        <w:rPr>
          <w:rFonts w:ascii="Verdana" w:hAnsi="Verdana"/>
        </w:rPr>
      </w:pPr>
    </w:p>
    <w:p w:rsidR="001B2CE2" w:rsidP="00E245AB" w:rsidRDefault="001B2CE2" w14:paraId="61F26873" w14:textId="77777777">
      <w:pPr>
        <w:spacing w:after="0"/>
        <w:rPr>
          <w:rFonts w:ascii="Verdana" w:hAnsi="Verdana"/>
        </w:rPr>
      </w:pPr>
    </w:p>
    <w:p w:rsidR="001B2CE2" w:rsidP="00E245AB" w:rsidRDefault="001B2CE2" w14:paraId="638DB995" w14:textId="77777777">
      <w:pPr>
        <w:spacing w:after="0"/>
        <w:rPr>
          <w:rFonts w:ascii="Verdana" w:hAnsi="Verdana"/>
        </w:rPr>
      </w:pPr>
    </w:p>
    <w:p w:rsidR="001B2CE2" w:rsidP="00E245AB" w:rsidRDefault="001B2CE2" w14:paraId="08031666" w14:textId="77777777">
      <w:pPr>
        <w:spacing w:after="0"/>
        <w:rPr>
          <w:rFonts w:ascii="Verdana" w:hAnsi="Verdana"/>
        </w:rPr>
      </w:pPr>
    </w:p>
    <w:p w:rsidR="001B2CE2" w:rsidP="00E245AB" w:rsidRDefault="001B2CE2" w14:paraId="19636DCD" w14:textId="77777777">
      <w:pPr>
        <w:spacing w:after="0"/>
        <w:rPr>
          <w:rFonts w:ascii="Verdana" w:hAnsi="Verdana"/>
        </w:rPr>
      </w:pPr>
    </w:p>
    <w:p w:rsidR="001B2CE2" w:rsidP="00E245AB" w:rsidRDefault="001B2CE2" w14:paraId="19288480" w14:textId="77777777">
      <w:pPr>
        <w:spacing w:after="0"/>
        <w:rPr>
          <w:rFonts w:ascii="Verdana" w:hAnsi="Verdana"/>
        </w:rPr>
      </w:pPr>
    </w:p>
    <w:p w:rsidR="001B2CE2" w:rsidP="00E245AB" w:rsidRDefault="001B2CE2" w14:paraId="56D5707A" w14:textId="77777777">
      <w:pPr>
        <w:spacing w:after="0"/>
        <w:rPr>
          <w:rFonts w:ascii="Verdana" w:hAnsi="Verdana"/>
        </w:rPr>
      </w:pPr>
    </w:p>
    <w:p w:rsidR="001B2CE2" w:rsidP="00E245AB" w:rsidRDefault="001B2CE2" w14:paraId="647CCE88" w14:textId="77777777">
      <w:pPr>
        <w:spacing w:after="0"/>
        <w:rPr>
          <w:rFonts w:ascii="Verdana" w:hAnsi="Verdana"/>
        </w:rPr>
      </w:pPr>
    </w:p>
    <w:p w:rsidR="001B2CE2" w:rsidP="00E245AB" w:rsidRDefault="001B2CE2" w14:paraId="24628881" w14:textId="77777777">
      <w:pPr>
        <w:spacing w:after="0"/>
        <w:rPr>
          <w:rFonts w:ascii="Verdana" w:hAnsi="Verdana"/>
        </w:rPr>
      </w:pPr>
    </w:p>
    <w:p w:rsidR="001B2CE2" w:rsidP="00E245AB" w:rsidRDefault="001B2CE2" w14:paraId="01D66712" w14:textId="77777777">
      <w:pPr>
        <w:spacing w:after="0"/>
        <w:rPr>
          <w:rFonts w:ascii="Verdana" w:hAnsi="Verdana"/>
        </w:rPr>
      </w:pPr>
    </w:p>
    <w:p w:rsidR="001B2CE2" w:rsidP="00E245AB" w:rsidRDefault="001B2CE2" w14:paraId="4CACDDD1" w14:textId="77777777">
      <w:pPr>
        <w:spacing w:after="0"/>
        <w:rPr>
          <w:rFonts w:ascii="Verdana" w:hAnsi="Verdana"/>
        </w:rPr>
      </w:pPr>
    </w:p>
    <w:p w:rsidR="001B2CE2" w:rsidP="00E245AB" w:rsidRDefault="001B2CE2" w14:paraId="4049200E" w14:textId="77777777">
      <w:pPr>
        <w:spacing w:after="0"/>
        <w:rPr>
          <w:rFonts w:ascii="Verdana" w:hAnsi="Verdana"/>
        </w:rPr>
      </w:pPr>
    </w:p>
    <w:p w:rsidR="001B2CE2" w:rsidP="00E245AB" w:rsidRDefault="001B2CE2" w14:paraId="7BD11412" w14:textId="77777777">
      <w:pPr>
        <w:spacing w:after="0"/>
        <w:rPr>
          <w:rFonts w:ascii="Verdana" w:hAnsi="Verdana"/>
        </w:rPr>
      </w:pPr>
    </w:p>
    <w:p w:rsidR="001B2CE2" w:rsidP="00E245AB" w:rsidRDefault="001B2CE2" w14:paraId="425E1265" w14:textId="77777777">
      <w:pPr>
        <w:spacing w:after="0"/>
        <w:rPr>
          <w:rFonts w:ascii="Verdana" w:hAnsi="Verdana"/>
        </w:rPr>
      </w:pPr>
    </w:p>
    <w:p w:rsidR="001B2CE2" w:rsidP="00E245AB" w:rsidRDefault="001B2CE2" w14:paraId="191BFE1B" w14:textId="77777777">
      <w:pPr>
        <w:spacing w:after="0"/>
        <w:rPr>
          <w:rFonts w:ascii="Verdana" w:hAnsi="Verdana"/>
        </w:rPr>
      </w:pPr>
    </w:p>
    <w:p w:rsidR="001B2CE2" w:rsidP="00E245AB" w:rsidRDefault="001B2CE2" w14:paraId="530150EB" w14:textId="77777777">
      <w:pPr>
        <w:spacing w:after="0"/>
        <w:rPr>
          <w:rFonts w:ascii="Verdana" w:hAnsi="Verdana"/>
        </w:rPr>
      </w:pPr>
    </w:p>
    <w:p w:rsidR="001B2CE2" w:rsidP="00E245AB" w:rsidRDefault="001B2CE2" w14:paraId="752863C2" w14:textId="77777777">
      <w:pPr>
        <w:spacing w:after="0"/>
        <w:rPr>
          <w:rFonts w:ascii="Verdana" w:hAnsi="Verdana"/>
        </w:rPr>
      </w:pPr>
    </w:p>
    <w:p w:rsidR="001B2CE2" w:rsidP="00E245AB" w:rsidRDefault="001B2CE2" w14:paraId="5EEE97BD" w14:textId="77777777">
      <w:pPr>
        <w:spacing w:after="0"/>
        <w:rPr>
          <w:rFonts w:ascii="Verdana" w:hAnsi="Verdana"/>
        </w:rPr>
      </w:pPr>
    </w:p>
    <w:p w:rsidR="001B2CE2" w:rsidP="00E245AB" w:rsidRDefault="001B2CE2" w14:paraId="6E8EDE1B" w14:textId="77777777">
      <w:pPr>
        <w:spacing w:after="0"/>
        <w:rPr>
          <w:rFonts w:ascii="Verdana" w:hAnsi="Verdana"/>
        </w:rPr>
      </w:pPr>
    </w:p>
    <w:p w:rsidR="001B2CE2" w:rsidP="00E245AB" w:rsidRDefault="001B2CE2" w14:paraId="62E51CA8" w14:textId="77777777">
      <w:pPr>
        <w:spacing w:after="0"/>
        <w:rPr>
          <w:rFonts w:ascii="Verdana" w:hAnsi="Verdana"/>
        </w:rPr>
      </w:pPr>
    </w:p>
    <w:p w:rsidR="001B2CE2" w:rsidP="00E245AB" w:rsidRDefault="001B2CE2" w14:paraId="4E379240" w14:textId="77777777">
      <w:pPr>
        <w:spacing w:after="0"/>
        <w:rPr>
          <w:rFonts w:ascii="Verdana" w:hAnsi="Verdana"/>
        </w:rPr>
      </w:pPr>
    </w:p>
    <w:p w:rsidRPr="00593A5F" w:rsidR="00722914" w:rsidP="00722914" w:rsidRDefault="00722914" w14:paraId="4CCC7D5A" w14:textId="77777777">
      <w:pPr>
        <w:spacing w:after="0" w:line="240" w:lineRule="auto"/>
        <w:rPr>
          <w:rFonts w:ascii="Verdana" w:hAnsi="Verdana" w:eastAsia="Geomanist Light" w:cs="Arial"/>
          <w:color w:val="201F1E"/>
          <w:lang w:val="es-MX"/>
        </w:rPr>
      </w:pPr>
      <w:r w:rsidRPr="00593A5F">
        <w:rPr>
          <w:rFonts w:ascii="Verdana" w:hAnsi="Verdana" w:eastAsia="Geomanist Light" w:cs="Arial"/>
          <w:color w:val="000000" w:themeColor="text1"/>
          <w:lang w:val="es-MX"/>
        </w:rPr>
        <w:t>Bogotá D.C., </w:t>
      </w:r>
      <w:r w:rsidRPr="00593A5F">
        <w:rPr>
          <w:rFonts w:ascii="Verdana" w:hAnsi="Verdana" w:eastAsia="Geomanist Light" w:cs="Arial"/>
          <w:color w:val="201F1E"/>
          <w:lang w:val="es-MX"/>
        </w:rPr>
        <w:t>[Día] de [</w:t>
      </w:r>
      <w:proofErr w:type="spellStart"/>
      <w:r w:rsidRPr="00593A5F">
        <w:rPr>
          <w:rFonts w:ascii="Verdana" w:hAnsi="Verdana" w:eastAsia="Geomanist Light" w:cs="Arial"/>
          <w:color w:val="201F1E"/>
          <w:lang w:val="es-MX"/>
        </w:rPr>
        <w:t>Mes.NombreCapitalizado</w:t>
      </w:r>
      <w:proofErr w:type="spellEnd"/>
      <w:r w:rsidRPr="00593A5F">
        <w:rPr>
          <w:rFonts w:ascii="Verdana" w:hAnsi="Verdana" w:eastAsia="Geomanist Light" w:cs="Arial"/>
          <w:color w:val="201F1E"/>
          <w:lang w:val="es-MX"/>
        </w:rPr>
        <w:t>] de [Año]</w:t>
      </w:r>
    </w:p>
    <w:p w:rsidR="00722914" w:rsidP="00722914" w:rsidRDefault="00722914" w14:paraId="5BF1C72D" w14:textId="77777777">
      <w:pPr>
        <w:spacing w:after="0" w:line="240" w:lineRule="auto"/>
        <w:jc w:val="both"/>
        <w:rPr>
          <w:rFonts w:ascii="Verdana" w:hAnsi="Verdana" w:eastAsia="Calibri" w:cs="Arial"/>
          <w:color w:val="000000"/>
          <w:lang w:val="es-MX"/>
        </w:rPr>
      </w:pPr>
    </w:p>
    <w:p w:rsidRPr="005755DF" w:rsidR="005755DF" w:rsidP="00722914" w:rsidRDefault="00C418D3" w14:paraId="1DAB2997" w14:textId="41CA62F5">
      <w:pPr>
        <w:spacing w:after="0" w:line="240" w:lineRule="auto"/>
        <w:jc w:val="both"/>
        <w:rPr>
          <w:rFonts w:ascii="Verdana" w:hAnsi="Verdana" w:eastAsia="Calibri" w:cs="Arial"/>
          <w:color w:val="000000"/>
          <w:lang w:val="es-MX"/>
        </w:rPr>
      </w:pPr>
      <w:r>
        <w:rPr>
          <w:rFonts w:ascii="Verdana" w:hAnsi="Verdana" w:eastAsia="Calibri" w:cs="Arial"/>
          <w:noProof/>
          <w:lang w:val="es-ES" w:eastAsia="es-ES"/>
        </w:rPr>
        <w:t xml:space="preserve">                                                              </w:t>
      </w:r>
      <w:r w:rsidRPr="00C418D3">
        <w:rPr>
          <w:rFonts w:ascii="Verdana" w:hAnsi="Verdana" w:eastAsia="Calibri" w:cs="Arial"/>
          <w:noProof/>
          <w:lang w:val="es-ES" w:eastAsia="es-ES"/>
        </w:rPr>
        <w:drawing>
          <wp:inline distT="0" distB="0" distL="0" distR="0" wp14:anchorId="2FF2B92C" wp14:editId="0DB6A0D5">
            <wp:extent cx="2475940" cy="685800"/>
            <wp:effectExtent l="0" t="0" r="635" b="0"/>
            <wp:docPr id="937988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2840" cy="687711"/>
                    </a:xfrm>
                    <a:prstGeom prst="rect">
                      <a:avLst/>
                    </a:prstGeom>
                    <a:noFill/>
                    <a:ln>
                      <a:noFill/>
                    </a:ln>
                  </pic:spPr>
                </pic:pic>
              </a:graphicData>
            </a:graphic>
          </wp:inline>
        </w:drawing>
      </w:r>
    </w:p>
    <w:p w:rsidR="00722914" w:rsidP="00722914" w:rsidRDefault="00722914" w14:paraId="6572EF40" w14:textId="334D7647">
      <w:pPr>
        <w:spacing w:after="0" w:line="240" w:lineRule="auto"/>
        <w:jc w:val="both"/>
        <w:rPr>
          <w:rFonts w:ascii="Verdana" w:hAnsi="Verdana" w:eastAsia="Calibri" w:cs="Arial"/>
          <w:lang w:val="es-ES" w:eastAsia="es-ES"/>
        </w:rPr>
      </w:pPr>
      <w:r w:rsidRPr="00B96799">
        <w:rPr>
          <w:rFonts w:ascii="Verdana" w:hAnsi="Verdana" w:eastAsia="Calibri" w:cs="Arial"/>
          <w:lang w:val="es-ES" w:eastAsia="es-ES"/>
        </w:rPr>
        <w:t>Señor(a)</w:t>
      </w:r>
      <w:r w:rsidRPr="00C418D3" w:rsidR="00C418D3">
        <w:rPr>
          <w:rFonts w:ascii="Verdana" w:hAnsi="Verdana" w:eastAsia="Calibri" w:cs="Arial"/>
          <w:noProof/>
          <w:lang w:val="es-ES" w:eastAsia="es-ES"/>
        </w:rPr>
        <w:t xml:space="preserve"> </w:t>
      </w:r>
    </w:p>
    <w:p w:rsidRPr="00890A8F" w:rsidR="00722914" w:rsidP="00722914" w:rsidRDefault="00722914" w14:paraId="0551454B" w14:textId="77777777">
      <w:pPr>
        <w:spacing w:after="0" w:line="240" w:lineRule="auto"/>
        <w:jc w:val="both"/>
        <w:rPr>
          <w:rFonts w:ascii="Verdana" w:hAnsi="Verdana" w:eastAsia="Calibri" w:cs="Arial"/>
          <w:b/>
          <w:bCs/>
          <w:lang w:val="es-ES" w:eastAsia="es-ES"/>
        </w:rPr>
      </w:pPr>
      <w:r w:rsidRPr="00890A8F">
        <w:rPr>
          <w:rFonts w:ascii="Verdana" w:hAnsi="Verdana" w:eastAsia="Calibri" w:cs="Arial"/>
          <w:b/>
          <w:bCs/>
          <w:lang w:val="es-ES" w:eastAsia="es-ES"/>
        </w:rPr>
        <w:t xml:space="preserve">Jaime Yamil </w:t>
      </w:r>
      <w:proofErr w:type="spellStart"/>
      <w:r w:rsidRPr="00890A8F">
        <w:rPr>
          <w:rFonts w:ascii="Verdana" w:hAnsi="Verdana" w:eastAsia="Calibri" w:cs="Arial"/>
          <w:b/>
          <w:bCs/>
          <w:lang w:val="es-ES" w:eastAsia="es-ES"/>
        </w:rPr>
        <w:t>Sanchez</w:t>
      </w:r>
      <w:proofErr w:type="spellEnd"/>
      <w:r w:rsidRPr="00890A8F">
        <w:rPr>
          <w:rFonts w:ascii="Verdana" w:hAnsi="Verdana" w:eastAsia="Calibri" w:cs="Arial"/>
          <w:b/>
          <w:bCs/>
          <w:lang w:val="es-ES" w:eastAsia="es-ES"/>
        </w:rPr>
        <w:t xml:space="preserve"> </w:t>
      </w:r>
      <w:proofErr w:type="spellStart"/>
      <w:r w:rsidRPr="00890A8F">
        <w:rPr>
          <w:rFonts w:ascii="Verdana" w:hAnsi="Verdana" w:eastAsia="Calibri" w:cs="Arial"/>
          <w:b/>
          <w:bCs/>
          <w:lang w:val="es-ES" w:eastAsia="es-ES"/>
        </w:rPr>
        <w:t>Hernandez</w:t>
      </w:r>
      <w:proofErr w:type="spellEnd"/>
    </w:p>
    <w:p w:rsidRPr="00B96799" w:rsidR="00722914" w:rsidP="00722914" w:rsidRDefault="00722914" w14:paraId="19DBF5F6" w14:textId="00A3C80A">
      <w:pPr>
        <w:spacing w:after="0" w:line="240" w:lineRule="auto"/>
        <w:jc w:val="both"/>
        <w:rPr>
          <w:rFonts w:ascii="Verdana" w:hAnsi="Verdana" w:eastAsia="Calibri" w:cs="Arial"/>
          <w:lang w:val="es-ES" w:eastAsia="es-ES"/>
        </w:rPr>
      </w:pPr>
      <w:r w:rsidRPr="00890A8F">
        <w:rPr>
          <w:rFonts w:ascii="Verdana" w:hAnsi="Verdana" w:eastAsia="Calibri" w:cs="Arial"/>
          <w:lang w:val="es-ES" w:eastAsia="es-ES"/>
        </w:rPr>
        <w:t>jysanchezingenieria@gmail.com</w:t>
      </w:r>
    </w:p>
    <w:p w:rsidR="00722914" w:rsidP="00722914" w:rsidRDefault="00722914" w14:paraId="26779C2F" w14:textId="3EBA3A16">
      <w:pPr>
        <w:spacing w:after="0" w:line="240" w:lineRule="auto"/>
        <w:rPr>
          <w:rFonts w:ascii="Verdana" w:hAnsi="Verdana" w:eastAsia="Calibri" w:cs="Arial"/>
          <w:lang w:val="es-ES" w:eastAsia="es-ES"/>
        </w:rPr>
      </w:pPr>
      <w:r>
        <w:rPr>
          <w:rFonts w:ascii="Verdana" w:hAnsi="Verdana" w:eastAsia="Calibri" w:cs="Arial"/>
          <w:lang w:val="es-ES" w:eastAsia="es-ES"/>
        </w:rPr>
        <w:t>Ibagué-Tolima</w:t>
      </w:r>
      <w:r w:rsidR="00C418D3">
        <w:rPr>
          <w:rFonts w:ascii="Verdana" w:hAnsi="Verdana" w:eastAsia="Calibri" w:cs="Arial"/>
          <w:lang w:val="es-ES" w:eastAsia="es-ES"/>
        </w:rPr>
        <w:t xml:space="preserve">     </w:t>
      </w:r>
    </w:p>
    <w:p w:rsidRPr="00593A5F" w:rsidR="00424844" w:rsidP="00722914" w:rsidRDefault="00424844" w14:paraId="5F0CC6D5" w14:textId="77777777">
      <w:pPr>
        <w:spacing w:after="0" w:line="240" w:lineRule="auto"/>
        <w:rPr>
          <w:rFonts w:ascii="Verdana" w:hAnsi="Verdana" w:eastAsia="Calibri" w:cs="Arial"/>
          <w:b/>
          <w:bCs/>
          <w:color w:val="000000"/>
          <w:lang w:val="es-ES_tradnl" w:eastAsia="es-ES_tradnl"/>
        </w:rPr>
      </w:pPr>
    </w:p>
    <w:p w:rsidRPr="00593A5F" w:rsidR="00722914" w:rsidP="00722914" w:rsidRDefault="00722914" w14:paraId="55AF8B4B"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93A5F" w:rsidR="00722914" w:rsidTr="00E53C66" w14:paraId="1D5460F7" w14:textId="77777777">
        <w:trPr>
          <w:trHeight w:val="884"/>
        </w:trPr>
        <w:tc>
          <w:tcPr>
            <w:tcW w:w="2689" w:type="dxa"/>
          </w:tcPr>
          <w:p w:rsidRPr="00C00976" w:rsidR="00722914" w:rsidP="00E53C66" w:rsidRDefault="00722914" w14:paraId="4A7F9C61" w14:textId="77777777">
            <w:pPr>
              <w:jc w:val="both"/>
              <w:rPr>
                <w:rFonts w:ascii="Verdana" w:hAnsi="Verdana" w:eastAsia="Calibri" w:cs="Arial"/>
                <w:b/>
                <w:bCs/>
                <w:color w:val="7030A0"/>
                <w:lang w:val="es-ES_tradnl" w:eastAsia="es-ES_tradnl"/>
              </w:rPr>
            </w:pPr>
          </w:p>
        </w:tc>
        <w:tc>
          <w:tcPr>
            <w:tcW w:w="6100" w:type="dxa"/>
          </w:tcPr>
          <w:p w:rsidRPr="00C00976" w:rsidR="00722914" w:rsidP="00E53C66" w:rsidRDefault="00722914" w14:paraId="1C9F10CE" w14:textId="77777777">
            <w:pPr>
              <w:jc w:val="both"/>
              <w:rPr>
                <w:rFonts w:ascii="Verdana" w:hAnsi="Verdana" w:eastAsia="Calibri" w:cs="Arial"/>
                <w:b/>
                <w:bCs/>
                <w:color w:val="7030A0"/>
                <w:lang w:val="es-ES" w:eastAsia="es-ES"/>
              </w:rPr>
            </w:pPr>
            <w:r w:rsidRPr="00247BDE">
              <w:rPr>
                <w:rFonts w:ascii="Verdana" w:hAnsi="Verdana" w:eastAsia="Calibri" w:cs="Arial"/>
                <w:b/>
                <w:bCs/>
                <w:lang w:val="es-ES" w:eastAsia="es-ES"/>
              </w:rPr>
              <w:t xml:space="preserve">Concepto C- </w:t>
            </w:r>
            <w:r>
              <w:rPr>
                <w:rFonts w:ascii="Verdana" w:hAnsi="Verdana" w:eastAsia="Calibri" w:cs="Arial"/>
                <w:b/>
                <w:bCs/>
                <w:lang w:val="es-ES" w:eastAsia="es-ES"/>
              </w:rPr>
              <w:t>629</w:t>
            </w:r>
            <w:r w:rsidRPr="00C00976">
              <w:rPr>
                <w:rFonts w:ascii="Verdana" w:hAnsi="Verdana" w:eastAsia="Calibri" w:cs="Arial"/>
                <w:b/>
                <w:bCs/>
                <w:color w:val="7030A0"/>
                <w:lang w:val="es-ES" w:eastAsia="es-ES"/>
              </w:rPr>
              <w:t xml:space="preserve"> </w:t>
            </w:r>
            <w:r w:rsidRPr="000364D7">
              <w:rPr>
                <w:rFonts w:ascii="Verdana" w:hAnsi="Verdana" w:eastAsia="Calibri" w:cs="Arial"/>
                <w:b/>
                <w:bCs/>
                <w:lang w:val="es-ES" w:eastAsia="es-ES"/>
              </w:rPr>
              <w:t>de 2024</w:t>
            </w:r>
          </w:p>
        </w:tc>
      </w:tr>
      <w:tr w:rsidRPr="007203E3" w:rsidR="00722914" w:rsidTr="00E53C66" w14:paraId="450C1F47" w14:textId="77777777">
        <w:trPr>
          <w:trHeight w:val="884"/>
        </w:trPr>
        <w:tc>
          <w:tcPr>
            <w:tcW w:w="2689" w:type="dxa"/>
          </w:tcPr>
          <w:p w:rsidRPr="00C1207D" w:rsidR="00722914" w:rsidP="00E53C66" w:rsidRDefault="00722914" w14:paraId="4918AB10" w14:textId="77777777">
            <w:pPr>
              <w:jc w:val="both"/>
              <w:rPr>
                <w:rFonts w:ascii="Verdana" w:hAnsi="Verdana" w:eastAsia="Calibri" w:cs="Arial"/>
                <w:color w:val="000000"/>
                <w:lang w:val="es-ES_tradnl" w:eastAsia="es-ES_tradnl"/>
              </w:rPr>
            </w:pPr>
            <w:r w:rsidRPr="00C1207D">
              <w:rPr>
                <w:rFonts w:ascii="Verdana" w:hAnsi="Verdana" w:eastAsia="Calibri" w:cs="Arial"/>
                <w:b/>
                <w:color w:val="000000"/>
                <w:lang w:val="es-ES_tradnl" w:eastAsia="es-ES_tradnl"/>
              </w:rPr>
              <w:t>Temas:</w:t>
            </w:r>
            <w:r w:rsidRPr="00C1207D">
              <w:rPr>
                <w:rFonts w:ascii="Verdana" w:hAnsi="Verdana" w:eastAsia="Calibri" w:cs="Arial"/>
                <w:color w:val="000000"/>
                <w:lang w:val="es-ES_tradnl" w:eastAsia="es-ES_tradnl"/>
              </w:rPr>
              <w:t xml:space="preserve">                   </w:t>
            </w:r>
          </w:p>
        </w:tc>
        <w:tc>
          <w:tcPr>
            <w:tcW w:w="6100" w:type="dxa"/>
          </w:tcPr>
          <w:p w:rsidRPr="00C1207D" w:rsidR="00722914" w:rsidP="00E53C66" w:rsidRDefault="00722914" w14:paraId="52675BA7" w14:textId="5A816134">
            <w:pPr>
              <w:spacing w:line="276" w:lineRule="auto"/>
              <w:jc w:val="both"/>
              <w:rPr>
                <w:rFonts w:ascii="Verdana" w:hAnsi="Verdana" w:eastAsia="Arial" w:cs="Arial"/>
                <w:lang w:val="es-ES"/>
              </w:rPr>
            </w:pPr>
            <w:r w:rsidRPr="00C1207D">
              <w:rPr>
                <w:rFonts w:ascii="Verdana" w:hAnsi="Verdana" w:eastAsia="Arial" w:cs="Arial"/>
                <w:lang w:val="es-ES"/>
              </w:rPr>
              <w:t>PROFESIONAL EN INGENIERÍA – Ejercicio de la ingeniería – Aval</w:t>
            </w:r>
            <w:r w:rsidRPr="00C1207D" w:rsidR="00466B12">
              <w:rPr>
                <w:rFonts w:ascii="Verdana" w:hAnsi="Verdana" w:eastAsia="Arial" w:cs="Arial"/>
                <w:lang w:val="es-ES"/>
              </w:rPr>
              <w:t xml:space="preserve">– </w:t>
            </w:r>
            <w:r w:rsidRPr="00C1207D" w:rsidR="00466B12">
              <w:rPr>
                <w:rFonts w:ascii="Verdana" w:hAnsi="Verdana"/>
                <w:color w:val="000000" w:themeColor="text1"/>
              </w:rPr>
              <w:t>Ley 842 de 2003</w:t>
            </w:r>
            <w:r w:rsidRPr="00C1207D" w:rsidR="0029103C">
              <w:rPr>
                <w:rFonts w:ascii="Verdana" w:hAnsi="Verdana"/>
                <w:color w:val="000000" w:themeColor="text1"/>
              </w:rPr>
              <w:t xml:space="preserve"> </w:t>
            </w:r>
            <w:r w:rsidRPr="00C1207D" w:rsidR="0029103C">
              <w:rPr>
                <w:rFonts w:ascii="Verdana" w:hAnsi="Verdana" w:eastAsia="Calibri" w:cs="Arial"/>
              </w:rPr>
              <w:t>artículos 2, 6 y 20</w:t>
            </w:r>
            <w:r w:rsidRPr="00C1207D" w:rsidR="002D4CA5">
              <w:rPr>
                <w:rFonts w:ascii="Verdana" w:hAnsi="Verdana" w:eastAsia="Calibri" w:cs="Arial"/>
              </w:rPr>
              <w:t xml:space="preserve">, </w:t>
            </w:r>
            <w:r w:rsidRPr="00C1207D" w:rsidR="002D4CA5">
              <w:rPr>
                <w:rFonts w:ascii="Verdana" w:hAnsi="Verdana" w:eastAsia="Calibri" w:cs="Arial"/>
                <w:lang w:val="es-ES" w:eastAsia="es-ES"/>
              </w:rPr>
              <w:t>REQUISITOS HABILITANTES – Definición</w:t>
            </w:r>
            <w:r w:rsidRPr="00C1207D" w:rsidR="007203E3">
              <w:rPr>
                <w:rFonts w:ascii="Verdana" w:hAnsi="Verdana" w:eastAsia="Calibri" w:cs="Arial"/>
              </w:rPr>
              <w:t>.</w:t>
            </w:r>
            <w:r w:rsidRPr="00C1207D" w:rsidR="00BA7D50">
              <w:rPr>
                <w:rFonts w:ascii="Verdana" w:hAnsi="Verdana" w:eastAsia="Calibri" w:cs="Arial"/>
                <w:bCs/>
                <w:lang w:val="es-ES"/>
              </w:rPr>
              <w:t xml:space="preserve"> Persona natural – Registro mercantil-</w:t>
            </w:r>
            <w:r w:rsidRPr="00C1207D" w:rsidR="00C1207D">
              <w:rPr>
                <w:rFonts w:ascii="Verdana" w:hAnsi="Verdana" w:eastAsia="Calibri" w:cs="Arial"/>
                <w:bCs/>
              </w:rPr>
              <w:t xml:space="preserve"> – Ley 2069 de 2020 – Artículo 32 – Criterios diferenciales – Emprendimientos de mujeres – Empresas de mujeres / LEY DE EMPRENDIMIENTO – Ley 2069</w:t>
            </w:r>
            <w:r w:rsidR="00C1207D">
              <w:rPr>
                <w:rFonts w:ascii="Verdana" w:hAnsi="Verdana" w:eastAsia="Calibri" w:cs="Arial"/>
                <w:bCs/>
              </w:rPr>
              <w:t xml:space="preserve">-Capacidad </w:t>
            </w:r>
            <w:r w:rsidR="004C0D26">
              <w:rPr>
                <w:rFonts w:ascii="Verdana" w:hAnsi="Verdana" w:eastAsia="Calibri" w:cs="Arial"/>
                <w:bCs/>
              </w:rPr>
              <w:t>jurídica</w:t>
            </w:r>
          </w:p>
          <w:p w:rsidRPr="00C1207D" w:rsidR="00722914" w:rsidP="00E53C66" w:rsidRDefault="00722914" w14:paraId="07DD04C1" w14:textId="77777777">
            <w:pPr>
              <w:spacing w:line="276" w:lineRule="auto"/>
              <w:jc w:val="both"/>
              <w:rPr>
                <w:rFonts w:ascii="Verdana" w:hAnsi="Verdana" w:eastAsia="Calibri" w:cs="Arial"/>
                <w:lang w:val="es-ES" w:eastAsia="es-ES"/>
              </w:rPr>
            </w:pPr>
          </w:p>
        </w:tc>
      </w:tr>
      <w:tr w:rsidRPr="000364D7" w:rsidR="00722914" w:rsidTr="00E53C66" w14:paraId="25AABC65" w14:textId="77777777">
        <w:tc>
          <w:tcPr>
            <w:tcW w:w="2689" w:type="dxa"/>
          </w:tcPr>
          <w:p w:rsidRPr="000364D7" w:rsidR="00722914" w:rsidP="00E53C66" w:rsidRDefault="00722914" w14:paraId="7D18D0DA" w14:textId="77777777">
            <w:pPr>
              <w:jc w:val="both"/>
              <w:rPr>
                <w:rFonts w:ascii="Verdana" w:hAnsi="Verdana" w:eastAsia="Calibri" w:cs="Arial"/>
                <w:b/>
                <w:lang w:val="es-ES_tradnl" w:eastAsia="es-ES_tradnl"/>
              </w:rPr>
            </w:pPr>
            <w:r w:rsidRPr="000364D7">
              <w:rPr>
                <w:rFonts w:ascii="Verdana" w:hAnsi="Verdana" w:eastAsia="Calibri" w:cs="Arial"/>
                <w:b/>
                <w:lang w:val="es-ES_tradnl" w:eastAsia="es-ES_tradnl"/>
              </w:rPr>
              <w:t>Radicación:</w:t>
            </w:r>
            <w:r w:rsidRPr="000364D7">
              <w:rPr>
                <w:rFonts w:ascii="Verdana" w:hAnsi="Verdana" w:eastAsia="Calibri" w:cs="Arial"/>
                <w:lang w:val="es-ES_tradnl" w:eastAsia="es-ES_tradnl"/>
              </w:rPr>
              <w:t xml:space="preserve">               </w:t>
            </w:r>
          </w:p>
        </w:tc>
        <w:tc>
          <w:tcPr>
            <w:tcW w:w="6100" w:type="dxa"/>
          </w:tcPr>
          <w:p w:rsidRPr="000364D7" w:rsidR="00722914" w:rsidP="00E53C66" w:rsidRDefault="00722914" w14:paraId="3C112C7D" w14:textId="77777777">
            <w:pPr>
              <w:jc w:val="both"/>
              <w:rPr>
                <w:rFonts w:ascii="Verdana" w:hAnsi="Verdana" w:eastAsia="Calibri" w:cs="Arial"/>
                <w:lang w:val="es-ES_tradnl" w:eastAsia="es-ES_tradnl"/>
              </w:rPr>
            </w:pPr>
            <w:r w:rsidRPr="000364D7">
              <w:rPr>
                <w:rFonts w:ascii="Verdana" w:hAnsi="Verdana" w:eastAsia="Calibri" w:cs="Arial"/>
                <w:lang w:val="es-ES_tradnl" w:eastAsia="es-ES_tradnl"/>
              </w:rPr>
              <w:t xml:space="preserve">Respuesta a consulta con radicado No. </w:t>
            </w:r>
          </w:p>
          <w:p w:rsidRPr="000364D7" w:rsidR="00722914" w:rsidP="00E53C66" w:rsidRDefault="00722914" w14:paraId="79E48376" w14:textId="77777777">
            <w:pPr>
              <w:jc w:val="both"/>
              <w:rPr>
                <w:rFonts w:ascii="Verdana" w:hAnsi="Verdana" w:cs="Calibri"/>
              </w:rPr>
            </w:pPr>
            <w:r w:rsidRPr="000364D7">
              <w:rPr>
                <w:rFonts w:ascii="Verdana" w:hAnsi="Verdana" w:cs="Calibri"/>
              </w:rPr>
              <w:t>P20240918009532</w:t>
            </w:r>
          </w:p>
          <w:p w:rsidRPr="000364D7" w:rsidR="00722914" w:rsidP="00E53C66" w:rsidRDefault="00722914" w14:paraId="4E942DB8" w14:textId="77777777">
            <w:pPr>
              <w:jc w:val="both"/>
              <w:rPr>
                <w:rFonts w:ascii="Verdana" w:hAnsi="Verdana" w:eastAsia="Calibri" w:cs="Arial"/>
                <w:lang w:val="es-ES_tradnl" w:eastAsia="es-ES_tradnl"/>
              </w:rPr>
            </w:pPr>
          </w:p>
        </w:tc>
      </w:tr>
    </w:tbl>
    <w:p w:rsidRPr="00593A5F" w:rsidR="00722914" w:rsidP="00722914" w:rsidRDefault="00722914" w14:paraId="220A2C49" w14:textId="77777777">
      <w:pPr>
        <w:spacing w:after="0" w:line="240" w:lineRule="auto"/>
        <w:jc w:val="both"/>
        <w:rPr>
          <w:rFonts w:ascii="Verdana" w:hAnsi="Verdana" w:eastAsia="Calibri" w:cs="Arial"/>
          <w:color w:val="000000"/>
          <w:lang w:val="es-ES_tradnl" w:eastAsia="es-ES_tradnl"/>
        </w:rPr>
      </w:pPr>
    </w:p>
    <w:p w:rsidRPr="00890A8F" w:rsidR="00722914" w:rsidP="00722914" w:rsidRDefault="00722914" w14:paraId="0739F6E1" w14:textId="77777777">
      <w:pPr>
        <w:spacing w:after="0" w:line="276" w:lineRule="auto"/>
        <w:jc w:val="both"/>
        <w:rPr>
          <w:rFonts w:ascii="Verdana" w:hAnsi="Verdana" w:eastAsia="Calibri" w:cs="Arial"/>
          <w:lang w:val="es-ES" w:eastAsia="es-ES"/>
        </w:rPr>
      </w:pPr>
      <w:r w:rsidRPr="00890A8F">
        <w:rPr>
          <w:rFonts w:ascii="Verdana" w:hAnsi="Verdana" w:eastAsia="Calibri" w:cs="Arial"/>
          <w:lang w:val="es-ES" w:eastAsia="es-ES"/>
        </w:rPr>
        <w:t xml:space="preserve">Estimado señor Sánchez: </w:t>
      </w:r>
    </w:p>
    <w:p w:rsidR="00722914" w:rsidP="00722914" w:rsidRDefault="00722914" w14:paraId="55C0C9D0"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F51234" w:rsidR="00722914" w:rsidP="00722914" w:rsidRDefault="00722914" w14:paraId="600B139E" w14:textId="77777777">
      <w:pPr>
        <w:spacing w:after="0" w:line="276" w:lineRule="auto"/>
        <w:jc w:val="both"/>
        <w:rPr>
          <w:rFonts w:ascii="Verdana" w:hAnsi="Verdana" w:eastAsia="Calibri" w:cs="Arial"/>
          <w:lang w:val="es-ES" w:eastAsia="es-ES"/>
        </w:rPr>
      </w:pPr>
      <w:r w:rsidRPr="00593A5F">
        <w:rPr>
          <w:rFonts w:ascii="Verdana" w:hAnsi="Verdana" w:eastAsia="Calibri" w:cs="Arial"/>
          <w:color w:val="000000" w:themeColor="text1"/>
          <w:lang w:val="es-ES" w:eastAsia="es-ES"/>
        </w:rPr>
        <w:t>En ejercicio de la competencia otorgada por los artículos 3, numeral 5º, y 11, numeral 8º, del Decreto Ley 4170 de 2011,</w:t>
      </w:r>
      <w:r w:rsidRPr="00593A5F">
        <w:rPr>
          <w:rFonts w:ascii="Verdana" w:hAnsi="Verdana" w:eastAsia="Arial MT"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hAnsi="Verdana" w:eastAsia="Calibri" w:cs="Arial"/>
          <w:color w:val="000000" w:themeColor="text1"/>
          <w:lang w:val="es-ES" w:eastAsia="es-ES"/>
        </w:rPr>
        <w:t xml:space="preserve">la Agencia Nacional </w:t>
      </w:r>
      <w:r w:rsidRPr="00F51234">
        <w:rPr>
          <w:rFonts w:ascii="Verdana" w:hAnsi="Verdana" w:eastAsia="Calibri" w:cs="Arial"/>
          <w:lang w:val="es-ES" w:eastAsia="es-ES"/>
        </w:rPr>
        <w:t xml:space="preserve">de Contratación Pública – Colombia Compra Eficiente– responde su solicitud de consulta de fecha 18 de septiembre de 2024, en la cual manifiesta lo siguiente: </w:t>
      </w:r>
    </w:p>
    <w:p w:rsidRPr="00685836" w:rsidR="00722914" w:rsidP="005755DF" w:rsidRDefault="00722914" w14:paraId="23FC732F" w14:textId="77777777">
      <w:pPr>
        <w:pStyle w:val="Prrafodelista"/>
        <w:tabs>
          <w:tab w:val="left" w:pos="142"/>
          <w:tab w:val="left" w:pos="284"/>
        </w:tabs>
        <w:spacing w:after="0" w:line="276" w:lineRule="auto"/>
        <w:ind w:left="0"/>
        <w:jc w:val="both"/>
        <w:rPr>
          <w:rFonts w:ascii="Verdana" w:hAnsi="Verdana" w:eastAsia="Century Gothic" w:cs="Century Gothic"/>
          <w:b/>
          <w:bCs/>
          <w:i/>
          <w:iCs/>
          <w:sz w:val="21"/>
          <w:szCs w:val="21"/>
        </w:rPr>
      </w:pPr>
    </w:p>
    <w:p w:rsidRPr="00685836" w:rsidR="00722914" w:rsidP="00722914" w:rsidRDefault="00722914" w14:paraId="5314708D" w14:textId="095477AB">
      <w:pPr>
        <w:spacing w:after="0" w:line="240" w:lineRule="auto"/>
        <w:ind w:left="709" w:right="709"/>
        <w:jc w:val="both"/>
        <w:rPr>
          <w:rFonts w:ascii="Verdana" w:hAnsi="Verdana" w:eastAsia="Century Gothic" w:cs="Century Gothic"/>
          <w:i/>
          <w:iCs/>
          <w:sz w:val="21"/>
          <w:szCs w:val="21"/>
        </w:rPr>
      </w:pPr>
      <w:bookmarkStart w:name="_Hlk95313578" w:id="1"/>
      <w:r w:rsidRPr="00685836">
        <w:rPr>
          <w:rFonts w:ascii="Verdana" w:hAnsi="Verdana" w:eastAsia="Century Gothic" w:cs="Century Gothic"/>
          <w:i/>
          <w:iCs/>
          <w:sz w:val="21"/>
          <w:szCs w:val="21"/>
          <w:lang w:val="es-ES"/>
        </w:rPr>
        <w:t>“</w:t>
      </w:r>
      <w:r w:rsidRPr="00685836">
        <w:rPr>
          <w:rFonts w:ascii="Verdana" w:hAnsi="Verdana" w:eastAsia="Century Gothic" w:cs="Century Gothic"/>
          <w:i/>
          <w:iCs/>
          <w:sz w:val="21"/>
          <w:szCs w:val="21"/>
        </w:rPr>
        <w:t xml:space="preserve">soy ingeniero y quiero saber si </w:t>
      </w:r>
      <w:proofErr w:type="spellStart"/>
      <w:r w:rsidRPr="00685836">
        <w:rPr>
          <w:rFonts w:ascii="Verdana" w:hAnsi="Verdana" w:eastAsia="Century Gothic" w:cs="Century Gothic"/>
          <w:i/>
          <w:iCs/>
          <w:sz w:val="21"/>
          <w:szCs w:val="21"/>
        </w:rPr>
        <w:t>esta</w:t>
      </w:r>
      <w:proofErr w:type="spellEnd"/>
      <w:r w:rsidRPr="00685836">
        <w:rPr>
          <w:rFonts w:ascii="Verdana" w:hAnsi="Verdana" w:eastAsia="Century Gothic" w:cs="Century Gothic"/>
          <w:i/>
          <w:iCs/>
          <w:sz w:val="21"/>
          <w:szCs w:val="21"/>
        </w:rPr>
        <w:t xml:space="preserve"> bien que las entidades estatales en los procesos de contratación están exigiendo certificado de </w:t>
      </w:r>
      <w:r w:rsidRPr="00685836">
        <w:rPr>
          <w:rFonts w:ascii="Verdana" w:hAnsi="Verdana" w:eastAsia="Century Gothic" w:cs="Century Gothic"/>
          <w:i/>
          <w:iCs/>
          <w:sz w:val="21"/>
          <w:szCs w:val="21"/>
        </w:rPr>
        <w:t>representación legal o registro mercantil a los proponentes naturales con profesiones liberales entendiéndose que:</w:t>
      </w:r>
    </w:p>
    <w:p w:rsidRPr="00685836" w:rsidR="005755DF" w:rsidP="00722914" w:rsidRDefault="005755DF" w14:paraId="20605753" w14:textId="77777777">
      <w:pPr>
        <w:spacing w:after="0" w:line="240" w:lineRule="auto"/>
        <w:ind w:left="709" w:right="709"/>
        <w:jc w:val="both"/>
        <w:rPr>
          <w:rFonts w:ascii="Verdana" w:hAnsi="Verdana" w:eastAsia="Century Gothic" w:cs="Century Gothic"/>
          <w:i/>
          <w:iCs/>
          <w:sz w:val="21"/>
          <w:szCs w:val="21"/>
        </w:rPr>
      </w:pPr>
    </w:p>
    <w:p w:rsidRPr="00685836" w:rsidR="00722914" w:rsidP="00722914" w:rsidRDefault="00722914" w14:paraId="522EB82C" w14:textId="77777777">
      <w:pPr>
        <w:spacing w:after="0" w:line="240" w:lineRule="auto"/>
        <w:ind w:left="709" w:right="709"/>
        <w:jc w:val="both"/>
        <w:rPr>
          <w:rFonts w:ascii="Verdana" w:hAnsi="Verdana" w:eastAsia="Century Gothic" w:cs="Century Gothic"/>
          <w:i/>
          <w:iCs/>
          <w:sz w:val="21"/>
          <w:szCs w:val="21"/>
        </w:rPr>
      </w:pPr>
      <w:r w:rsidRPr="00A00104">
        <w:rPr>
          <w:rFonts w:ascii="Verdana" w:hAnsi="Verdana" w:eastAsia="Century Gothic" w:cs="Century Gothic"/>
          <w:i/>
          <w:iCs/>
          <w:sz w:val="21"/>
          <w:szCs w:val="21"/>
        </w:rPr>
        <w:t>Que de acuerdo con el numeral 5 del artículo 23 del código de comercio, la prestación de servicios inherentes al ejercicio de profesiones liberales no son actos mercantiles; por tal razón, estas personas no son comerciantes.</w:t>
      </w:r>
    </w:p>
    <w:p w:rsidRPr="00A00104" w:rsidR="00722914" w:rsidP="00722914" w:rsidRDefault="00722914" w14:paraId="655C5FDA" w14:textId="77777777">
      <w:pPr>
        <w:spacing w:after="0" w:line="240" w:lineRule="auto"/>
        <w:ind w:left="709" w:right="709"/>
        <w:jc w:val="both"/>
        <w:rPr>
          <w:rFonts w:ascii="Verdana" w:hAnsi="Verdana" w:eastAsia="Century Gothic" w:cs="Century Gothic"/>
          <w:i/>
          <w:iCs/>
          <w:sz w:val="21"/>
          <w:szCs w:val="21"/>
        </w:rPr>
      </w:pPr>
    </w:p>
    <w:p w:rsidRPr="00A00104" w:rsidR="00722914" w:rsidP="00722914" w:rsidRDefault="00722914" w14:paraId="23D60F4E" w14:textId="77777777">
      <w:pPr>
        <w:spacing w:after="0" w:line="240" w:lineRule="auto"/>
        <w:ind w:left="709" w:right="709"/>
        <w:jc w:val="both"/>
        <w:rPr>
          <w:rFonts w:ascii="Verdana" w:hAnsi="Verdana" w:eastAsia="Century Gothic" w:cs="Century Gothic"/>
          <w:i/>
          <w:iCs/>
          <w:sz w:val="21"/>
          <w:szCs w:val="21"/>
        </w:rPr>
      </w:pPr>
      <w:r w:rsidRPr="00A00104">
        <w:rPr>
          <w:rFonts w:ascii="Verdana" w:hAnsi="Verdana" w:eastAsia="Century Gothic" w:cs="Century Gothic"/>
          <w:i/>
          <w:iCs/>
          <w:sz w:val="21"/>
          <w:szCs w:val="21"/>
        </w:rPr>
        <w:t>En consecuencia, como sólo los comerciantes deben inscribirse en el registro mercantil, los profesionales liberales no deben hacerlo.</w:t>
      </w:r>
    </w:p>
    <w:p w:rsidRPr="00685836" w:rsidR="00722914" w:rsidP="00722914" w:rsidRDefault="00722914" w14:paraId="6615E665" w14:textId="1012D825">
      <w:pPr>
        <w:spacing w:after="0" w:line="240" w:lineRule="auto"/>
        <w:ind w:left="709" w:right="709"/>
        <w:jc w:val="both"/>
        <w:rPr>
          <w:rFonts w:ascii="Verdana" w:hAnsi="Verdana" w:eastAsia="Century Gothic" w:cs="Century Gothic"/>
          <w:i/>
          <w:iCs/>
          <w:sz w:val="20"/>
          <w:szCs w:val="20"/>
        </w:rPr>
      </w:pPr>
      <w:r w:rsidRPr="00A00104">
        <w:rPr>
          <w:rFonts w:ascii="Verdana" w:hAnsi="Verdana" w:eastAsia="Century Gothic" w:cs="Century Gothic"/>
          <w:i/>
          <w:iCs/>
          <w:sz w:val="21"/>
          <w:szCs w:val="21"/>
        </w:rPr>
        <w:t>Recordemos que una profesión liberal es la que realiza cualquier profesional de forma independiente, como un médico, abogado, contador, ingeniero o arquitecto, en fin, cualquiera que preste un servicio de asesoría o consultoría</w:t>
      </w:r>
      <w:r w:rsidRPr="00A00104">
        <w:rPr>
          <w:rFonts w:ascii="Verdana" w:hAnsi="Verdana" w:eastAsia="Century Gothic" w:cs="Century Gothic"/>
          <w:i/>
          <w:iCs/>
          <w:sz w:val="20"/>
          <w:szCs w:val="20"/>
        </w:rPr>
        <w:t>.</w:t>
      </w:r>
      <w:r w:rsidRPr="00685836">
        <w:rPr>
          <w:rFonts w:ascii="Verdana" w:hAnsi="Verdana" w:eastAsia="Century Gothic" w:cs="Century Gothic"/>
          <w:i/>
          <w:iCs/>
          <w:sz w:val="20"/>
          <w:szCs w:val="20"/>
          <w:lang w:val="es-ES"/>
        </w:rPr>
        <w:t>”</w:t>
      </w:r>
      <w:bookmarkEnd w:id="1"/>
    </w:p>
    <w:p w:rsidRPr="00593A5F" w:rsidR="00722914" w:rsidP="005755DF" w:rsidRDefault="00722914" w14:paraId="7134A055" w14:textId="77777777">
      <w:pPr>
        <w:pStyle w:val="Prrafodelista"/>
        <w:tabs>
          <w:tab w:val="left" w:pos="142"/>
          <w:tab w:val="left" w:pos="284"/>
        </w:tabs>
        <w:spacing w:after="0" w:line="276" w:lineRule="auto"/>
        <w:ind w:left="0"/>
        <w:jc w:val="both"/>
        <w:rPr>
          <w:rFonts w:ascii="Verdana" w:hAnsi="Verdana" w:eastAsia="Century Gothic" w:cs="Century Gothic"/>
          <w:b/>
          <w:bCs/>
        </w:rPr>
      </w:pPr>
    </w:p>
    <w:p w:rsidR="00722914" w:rsidP="00722914" w:rsidRDefault="00722914" w14:paraId="0AF7CF73" w14:textId="77777777">
      <w:pPr>
        <w:spacing w:after="120" w:line="276" w:lineRule="auto"/>
        <w:ind w:firstLine="709"/>
        <w:jc w:val="both"/>
        <w:rPr>
          <w:rFonts w:ascii="Verdana" w:hAnsi="Verdana" w:eastAsia="Calibri" w:cs="Arial"/>
          <w:color w:val="000000"/>
          <w:szCs w:val="24"/>
          <w:lang w:val="es-ES_tradnl" w:eastAsia="es-ES_tradnl"/>
        </w:rPr>
      </w:pPr>
      <w:r w:rsidRPr="00593A5F">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hAnsi="Verdana" w:eastAsia="Calibri" w:cs="Arial"/>
          <w:color w:val="000000"/>
          <w:szCs w:val="24"/>
          <w:lang w:val="es-ES_tradnl" w:eastAsia="es-ES_tradnl"/>
        </w:rPr>
        <w:tab/>
      </w:r>
    </w:p>
    <w:p w:rsidR="00722914" w:rsidP="00722914" w:rsidRDefault="00722914" w14:paraId="5FDE17E9" w14:textId="77777777">
      <w:pPr>
        <w:spacing w:after="0" w:line="276" w:lineRule="auto"/>
        <w:ind w:firstLine="709"/>
        <w:jc w:val="both"/>
        <w:rPr>
          <w:rFonts w:ascii="Verdana" w:hAnsi="Verdana" w:eastAsia="Calibri" w:cs="Arial"/>
          <w:color w:val="000000"/>
          <w:lang w:val="es-ES" w:eastAsia="es-ES"/>
        </w:rPr>
      </w:pPr>
      <w:r w:rsidRPr="00593A5F">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hAnsi="Verdana" w:eastAsia="Calibri" w:cs="Arial"/>
          <w:color w:val="000000"/>
          <w:lang w:val="es-ES" w:eastAsia="es-ES"/>
        </w:rPr>
        <w:t>s circunstancias</w:t>
      </w:r>
      <w:r w:rsidRPr="00593A5F">
        <w:rPr>
          <w:rFonts w:ascii="Verdana" w:hAnsi="Verdana" w:eastAsia="Calibri" w:cs="Arial"/>
          <w:color w:val="000000"/>
          <w:lang w:val="es-ES" w:eastAsia="es-ES"/>
        </w:rPr>
        <w:t xml:space="preserve"> particular</w:t>
      </w:r>
      <w:r>
        <w:rPr>
          <w:rFonts w:ascii="Verdana" w:hAnsi="Verdana" w:eastAsia="Calibri" w:cs="Arial"/>
          <w:color w:val="000000"/>
          <w:lang w:val="es-ES" w:eastAsia="es-ES"/>
        </w:rPr>
        <w:t>es</w:t>
      </w:r>
      <w:r w:rsidRPr="00593A5F">
        <w:rPr>
          <w:rFonts w:ascii="Verdana" w:hAnsi="Verdana" w:eastAsia="Calibri" w:cs="Arial"/>
          <w:color w:val="000000"/>
          <w:lang w:val="es-ES" w:eastAsia="es-ES"/>
        </w:rPr>
        <w:t xml:space="preserve"> y concreta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mencionada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en su petición, pero haciendo unas consideraciones sobre las normas generales relacionadas con </w:t>
      </w:r>
      <w:r>
        <w:rPr>
          <w:rFonts w:ascii="Verdana" w:hAnsi="Verdana" w:eastAsia="Calibri" w:cs="Arial"/>
          <w:color w:val="000000"/>
          <w:lang w:val="es-ES" w:eastAsia="es-ES"/>
        </w:rPr>
        <w:t>el problema</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jurídico</w:t>
      </w:r>
      <w:r>
        <w:rPr>
          <w:rFonts w:ascii="Verdana" w:hAnsi="Verdana" w:eastAsia="Calibri" w:cs="Arial"/>
          <w:color w:val="7030A0"/>
          <w:lang w:val="es-ES" w:eastAsia="es-ES"/>
        </w:rPr>
        <w:t xml:space="preserve"> </w:t>
      </w:r>
      <w:r>
        <w:rPr>
          <w:rFonts w:ascii="Verdana" w:hAnsi="Verdana" w:eastAsia="Calibri" w:cs="Arial"/>
          <w:color w:val="000000"/>
          <w:lang w:val="es-ES" w:eastAsia="es-ES"/>
        </w:rPr>
        <w:t>de su</w:t>
      </w:r>
      <w:r w:rsidRPr="00593A5F">
        <w:rPr>
          <w:rFonts w:ascii="Verdana" w:hAnsi="Verdana" w:eastAsia="Calibri" w:cs="Arial"/>
          <w:color w:val="000000"/>
          <w:lang w:val="es-ES" w:eastAsia="es-ES"/>
        </w:rPr>
        <w:t xml:space="preserve"> consulta. </w:t>
      </w:r>
    </w:p>
    <w:p w:rsidRPr="00593A5F" w:rsidR="00722914" w:rsidP="00722914" w:rsidRDefault="00722914" w14:paraId="66483B21" w14:textId="77777777">
      <w:pPr>
        <w:spacing w:after="0" w:line="276" w:lineRule="auto"/>
        <w:ind w:firstLine="709"/>
        <w:jc w:val="both"/>
        <w:rPr>
          <w:rFonts w:ascii="Verdana" w:hAnsi="Verdana" w:eastAsia="Calibri" w:cs="Arial"/>
          <w:color w:val="000000"/>
          <w:lang w:val="es-ES" w:eastAsia="es-ES"/>
        </w:rPr>
      </w:pPr>
    </w:p>
    <w:p w:rsidRPr="00593A5F" w:rsidR="00722914" w:rsidP="00722914" w:rsidRDefault="00722914" w14:paraId="7C1159FE"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593A5F">
        <w:rPr>
          <w:rFonts w:ascii="Verdana" w:hAnsi="Verdana" w:eastAsia="Century Gothic" w:cs="Century Gothic"/>
          <w:b/>
          <w:bCs/>
        </w:rPr>
        <w:t>Problema planteado:</w:t>
      </w:r>
    </w:p>
    <w:p w:rsidRPr="00593A5F" w:rsidR="00722914" w:rsidP="00722914" w:rsidRDefault="00722914" w14:paraId="40B672E3" w14:textId="77777777">
      <w:pPr>
        <w:tabs>
          <w:tab w:val="left" w:pos="426"/>
        </w:tabs>
        <w:spacing w:after="0" w:line="276" w:lineRule="auto"/>
        <w:jc w:val="both"/>
        <w:rPr>
          <w:rFonts w:ascii="Verdana" w:hAnsi="Verdana" w:eastAsia="Century Gothic" w:cs="Century Gothic"/>
          <w:lang w:val="es-ES"/>
        </w:rPr>
      </w:pPr>
    </w:p>
    <w:p w:rsidR="00722914" w:rsidP="00722914" w:rsidRDefault="00722914" w14:paraId="326253FE" w14:textId="7AB22BC5">
      <w:pPr>
        <w:spacing w:after="0" w:line="276" w:lineRule="auto"/>
        <w:jc w:val="both"/>
        <w:rPr>
          <w:rFonts w:ascii="Verdana" w:hAnsi="Verdana" w:eastAsia="Century Gothic" w:cs="Century Gothic"/>
        </w:rPr>
      </w:pPr>
      <w:r>
        <w:rPr>
          <w:rFonts w:ascii="Verdana" w:hAnsi="Verdana" w:eastAsia="Century Gothic" w:cs="Century Gothic"/>
        </w:rPr>
        <w:t xml:space="preserve">De acuerdo con el contenido de </w:t>
      </w:r>
      <w:r w:rsidRPr="00593A5F">
        <w:rPr>
          <w:rFonts w:ascii="Verdana" w:hAnsi="Verdana" w:eastAsia="Century Gothic" w:cs="Century Gothic"/>
        </w:rPr>
        <w:t xml:space="preserve">su solicitud, esta Agencia resolverá el siguiente </w:t>
      </w:r>
      <w:r w:rsidRPr="0098455E">
        <w:rPr>
          <w:rFonts w:ascii="Verdana" w:hAnsi="Verdana" w:eastAsia="Century Gothic" w:cs="Century Gothic"/>
        </w:rPr>
        <w:t xml:space="preserve">problema jurídico: </w:t>
      </w:r>
      <w:r>
        <w:rPr>
          <w:rFonts w:ascii="Verdana" w:hAnsi="Verdana" w:eastAsia="Century Gothic" w:cs="Century Gothic"/>
        </w:rPr>
        <w:t>Frente al ejercicio de la ingeniería, ¿</w:t>
      </w:r>
      <w:r w:rsidR="001C7D3A">
        <w:rPr>
          <w:rFonts w:ascii="Verdana" w:hAnsi="Verdana" w:eastAsia="Century Gothic" w:cs="Century Gothic"/>
        </w:rPr>
        <w:t>Es viable</w:t>
      </w:r>
      <w:r w:rsidRPr="001C7D3A" w:rsidR="001C7D3A">
        <w:rPr>
          <w:rFonts w:ascii="Verdana" w:hAnsi="Verdana" w:eastAsia="Century Gothic" w:cs="Century Gothic"/>
        </w:rPr>
        <w:t xml:space="preserve"> que </w:t>
      </w:r>
      <w:r w:rsidR="001C7D3A">
        <w:rPr>
          <w:rFonts w:ascii="Verdana" w:hAnsi="Verdana" w:eastAsia="Century Gothic" w:cs="Century Gothic"/>
        </w:rPr>
        <w:t xml:space="preserve">se </w:t>
      </w:r>
      <w:r w:rsidRPr="001C7D3A" w:rsidR="001C7D3A">
        <w:rPr>
          <w:rFonts w:ascii="Verdana" w:hAnsi="Verdana" w:eastAsia="Century Gothic" w:cs="Century Gothic"/>
        </w:rPr>
        <w:t>solicite a p</w:t>
      </w:r>
      <w:r w:rsidR="001C7D3A">
        <w:rPr>
          <w:rFonts w:ascii="Verdana" w:hAnsi="Verdana" w:eastAsia="Century Gothic" w:cs="Century Gothic"/>
        </w:rPr>
        <w:t>ers</w:t>
      </w:r>
      <w:r w:rsidR="002956F1">
        <w:rPr>
          <w:rFonts w:ascii="Verdana" w:hAnsi="Verdana" w:eastAsia="Century Gothic" w:cs="Century Gothic"/>
        </w:rPr>
        <w:t>o</w:t>
      </w:r>
      <w:r w:rsidR="001C7D3A">
        <w:rPr>
          <w:rFonts w:ascii="Verdana" w:hAnsi="Verdana" w:eastAsia="Century Gothic" w:cs="Century Gothic"/>
        </w:rPr>
        <w:t>nas</w:t>
      </w:r>
      <w:r w:rsidRPr="001C7D3A" w:rsidR="001C7D3A">
        <w:rPr>
          <w:rFonts w:ascii="Verdana" w:hAnsi="Verdana" w:eastAsia="Century Gothic" w:cs="Century Gothic"/>
        </w:rPr>
        <w:t xml:space="preserve"> naturales con profesiones naturales, </w:t>
      </w:r>
      <w:r w:rsidR="004F4C1C">
        <w:rPr>
          <w:rFonts w:ascii="Verdana" w:hAnsi="Verdana" w:eastAsia="Century Gothic" w:cs="Century Gothic"/>
        </w:rPr>
        <w:t xml:space="preserve">los </w:t>
      </w:r>
      <w:r w:rsidRPr="001C7D3A" w:rsidR="001C7D3A">
        <w:rPr>
          <w:rFonts w:ascii="Verdana" w:hAnsi="Verdana" w:eastAsia="Century Gothic" w:cs="Century Gothic"/>
        </w:rPr>
        <w:t xml:space="preserve">certificados de </w:t>
      </w:r>
      <w:r w:rsidRPr="001C7D3A" w:rsidR="004F4C1C">
        <w:rPr>
          <w:rFonts w:ascii="Verdana" w:hAnsi="Verdana" w:eastAsia="Century Gothic" w:cs="Century Gothic"/>
        </w:rPr>
        <w:t>representación</w:t>
      </w:r>
      <w:r w:rsidRPr="001C7D3A" w:rsidR="001C7D3A">
        <w:rPr>
          <w:rFonts w:ascii="Verdana" w:hAnsi="Verdana" w:eastAsia="Century Gothic" w:cs="Century Gothic"/>
        </w:rPr>
        <w:t xml:space="preserve"> legal o </w:t>
      </w:r>
      <w:r w:rsidRPr="001C7D3A" w:rsidR="004F4C1C">
        <w:rPr>
          <w:rFonts w:ascii="Verdana" w:hAnsi="Verdana" w:eastAsia="Century Gothic" w:cs="Century Gothic"/>
        </w:rPr>
        <w:t>inscripción</w:t>
      </w:r>
      <w:r w:rsidRPr="001C7D3A" w:rsidR="001C7D3A">
        <w:rPr>
          <w:rFonts w:ascii="Verdana" w:hAnsi="Verdana" w:eastAsia="Century Gothic" w:cs="Century Gothic"/>
        </w:rPr>
        <w:t xml:space="preserve"> en registro mercantil</w:t>
      </w:r>
      <w:r w:rsidR="00612101">
        <w:rPr>
          <w:rFonts w:ascii="Verdana" w:hAnsi="Verdana" w:eastAsia="Century Gothic" w:cs="Century Gothic"/>
        </w:rPr>
        <w:t xml:space="preserve">, como requisitos habilitantes dentro de los procesos de </w:t>
      </w:r>
      <w:r w:rsidR="005755DF">
        <w:rPr>
          <w:rFonts w:ascii="Verdana" w:hAnsi="Verdana" w:eastAsia="Century Gothic" w:cs="Century Gothic"/>
        </w:rPr>
        <w:t>selección contractual</w:t>
      </w:r>
      <w:r>
        <w:rPr>
          <w:rFonts w:ascii="Verdana" w:hAnsi="Verdana" w:eastAsia="Century Gothic" w:cs="Century Gothic"/>
        </w:rPr>
        <w:t>?</w:t>
      </w:r>
    </w:p>
    <w:p w:rsidR="00722914" w:rsidP="00722914" w:rsidRDefault="00722914" w14:paraId="013D15D6" w14:textId="77777777">
      <w:pPr>
        <w:spacing w:after="0" w:line="276" w:lineRule="auto"/>
        <w:jc w:val="both"/>
        <w:rPr>
          <w:rFonts w:ascii="Verdana" w:hAnsi="Verdana" w:eastAsia="Century Gothic" w:cs="Century Gothic"/>
        </w:rPr>
      </w:pPr>
    </w:p>
    <w:p w:rsidRPr="00593A5F" w:rsidR="00722914" w:rsidP="00722914" w:rsidRDefault="004F733C" w14:paraId="1F7B6F10" w14:textId="6BD864EF">
      <w:pPr>
        <w:spacing w:after="0" w:line="276" w:lineRule="auto"/>
        <w:jc w:val="both"/>
        <w:rPr>
          <w:rFonts w:ascii="Verdana" w:hAnsi="Verdana" w:eastAsia="Century Gothic" w:cs="Century Gothic"/>
          <w:b/>
          <w:bCs/>
          <w:lang w:val="es-ES"/>
        </w:rPr>
      </w:pPr>
      <w:r>
        <w:rPr>
          <w:rFonts w:ascii="Verdana" w:hAnsi="Verdana" w:eastAsia="Century Gothic" w:cs="Century Gothic"/>
          <w:b/>
          <w:bCs/>
          <w:lang w:val="es-ES"/>
        </w:rPr>
        <w:t xml:space="preserve">2. </w:t>
      </w:r>
      <w:r w:rsidRPr="00593A5F" w:rsidR="00722914">
        <w:rPr>
          <w:rFonts w:ascii="Verdana" w:hAnsi="Verdana" w:eastAsia="Century Gothic" w:cs="Century Gothic"/>
          <w:b/>
          <w:bCs/>
          <w:lang w:val="es-ES"/>
        </w:rPr>
        <w:t>Respuesta:</w:t>
      </w:r>
    </w:p>
    <w:p w:rsidRPr="00593A5F" w:rsidR="00722914" w:rsidP="00722914" w:rsidRDefault="00722914" w14:paraId="4AA49488" w14:textId="77777777">
      <w:pPr>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722914" w:rsidTr="00E53C66" w14:paraId="2442D9E1" w14:textId="77777777">
        <w:tc>
          <w:tcPr>
            <w:tcW w:w="8828" w:type="dxa"/>
            <w:shd w:val="clear" w:color="auto" w:fill="auto"/>
          </w:tcPr>
          <w:p w:rsidR="00B52918" w:rsidP="00804430" w:rsidRDefault="00574835" w14:paraId="2F3DD0F5" w14:textId="77777777">
            <w:pPr>
              <w:spacing w:before="120" w:after="120" w:line="276" w:lineRule="auto"/>
              <w:jc w:val="both"/>
              <w:rPr>
                <w:rFonts w:ascii="Verdana" w:hAnsi="Verdana" w:eastAsia="Calibri" w:cs="Arial"/>
              </w:rPr>
            </w:pPr>
            <w:r w:rsidRPr="00D137FA">
              <w:rPr>
                <w:rFonts w:ascii="Verdana" w:hAnsi="Verdana" w:eastAsia="Calibri" w:cs="Arial"/>
              </w:rPr>
              <w:t xml:space="preserve">Las personas naturales tienen capacidad jurídica para contratar </w:t>
            </w:r>
            <w:r w:rsidR="00312D40">
              <w:rPr>
                <w:rFonts w:ascii="Verdana" w:hAnsi="Verdana" w:eastAsia="Calibri" w:cs="Arial"/>
              </w:rPr>
              <w:t>obligaciones al cumplir la</w:t>
            </w:r>
            <w:r w:rsidRPr="00D137FA">
              <w:rPr>
                <w:rFonts w:ascii="Verdana" w:hAnsi="Verdana" w:eastAsia="Calibri" w:cs="Arial"/>
              </w:rPr>
              <w:t xml:space="preserve"> </w:t>
            </w:r>
            <w:r w:rsidRPr="00D137FA" w:rsidR="00312D40">
              <w:rPr>
                <w:rFonts w:ascii="Verdana" w:hAnsi="Verdana" w:eastAsia="Calibri" w:cs="Arial"/>
              </w:rPr>
              <w:t>mayor</w:t>
            </w:r>
            <w:r w:rsidR="00312D40">
              <w:rPr>
                <w:rFonts w:ascii="Verdana" w:hAnsi="Verdana" w:eastAsia="Calibri" w:cs="Arial"/>
              </w:rPr>
              <w:t>ía</w:t>
            </w:r>
            <w:r w:rsidRPr="00D137FA">
              <w:rPr>
                <w:rFonts w:ascii="Verdana" w:hAnsi="Verdana" w:eastAsia="Calibri" w:cs="Arial"/>
              </w:rPr>
              <w:t xml:space="preserve"> de edad, a menos que por disposición expresa se encuentren limitados por decisión judicial, como la interdicción judicial, y que no estén incursas en inhabilidades, incompatibilidades o prohibiciones para contratar derivadas de la ley. </w:t>
            </w:r>
          </w:p>
          <w:p w:rsidR="002A36BA" w:rsidP="00804430" w:rsidRDefault="00BF2F00" w14:paraId="4E8BD00B" w14:textId="26938EC0">
            <w:pPr>
              <w:spacing w:before="120" w:after="120" w:line="276" w:lineRule="auto"/>
              <w:jc w:val="both"/>
              <w:rPr>
                <w:rFonts w:ascii="Verdana" w:hAnsi="Verdana" w:eastAsia="Calibri" w:cs="Arial"/>
              </w:rPr>
            </w:pPr>
            <w:r>
              <w:rPr>
                <w:rFonts w:ascii="Verdana" w:hAnsi="Verdana" w:eastAsia="Calibri" w:cs="Arial"/>
              </w:rPr>
              <w:t>Así</w:t>
            </w:r>
            <w:r w:rsidRPr="00D137FA" w:rsidR="00574835">
              <w:rPr>
                <w:rFonts w:ascii="Verdana" w:hAnsi="Verdana" w:eastAsia="Calibri" w:cs="Arial"/>
              </w:rPr>
              <w:t xml:space="preserve"> las </w:t>
            </w:r>
            <w:r w:rsidR="002A36BA">
              <w:rPr>
                <w:rFonts w:ascii="Verdana" w:hAnsi="Verdana" w:eastAsia="Calibri" w:cs="Arial"/>
              </w:rPr>
              <w:t>cosas,</w:t>
            </w:r>
            <w:r>
              <w:rPr>
                <w:rFonts w:ascii="Verdana" w:hAnsi="Verdana" w:eastAsia="Calibri" w:cs="Arial"/>
              </w:rPr>
              <w:t xml:space="preserve"> las entidades </w:t>
            </w:r>
            <w:r w:rsidRPr="00D137FA" w:rsidR="005A44B5">
              <w:rPr>
                <w:rFonts w:ascii="Verdana" w:hAnsi="Verdana" w:eastAsia="Calibri" w:cs="Arial"/>
              </w:rPr>
              <w:t>no</w:t>
            </w:r>
            <w:r w:rsidRPr="00D137FA" w:rsidR="00574835">
              <w:rPr>
                <w:rFonts w:ascii="Verdana" w:hAnsi="Verdana" w:eastAsia="Calibri" w:cs="Arial"/>
              </w:rPr>
              <w:t xml:space="preserve"> debe</w:t>
            </w:r>
            <w:r w:rsidR="003E3610">
              <w:rPr>
                <w:rFonts w:ascii="Verdana" w:hAnsi="Verdana" w:eastAsia="Calibri" w:cs="Arial"/>
              </w:rPr>
              <w:t>n</w:t>
            </w:r>
            <w:r w:rsidRPr="00D137FA" w:rsidR="00574835">
              <w:rPr>
                <w:rFonts w:ascii="Verdana" w:hAnsi="Verdana" w:eastAsia="Calibri" w:cs="Arial"/>
              </w:rPr>
              <w:t xml:space="preserve"> solicitar </w:t>
            </w:r>
            <w:r>
              <w:rPr>
                <w:rFonts w:ascii="Verdana" w:hAnsi="Verdana" w:eastAsia="Calibri" w:cs="Arial"/>
              </w:rPr>
              <w:t>el</w:t>
            </w:r>
            <w:r w:rsidRPr="00D137FA" w:rsidR="00574835">
              <w:rPr>
                <w:rFonts w:ascii="Verdana" w:hAnsi="Verdana" w:eastAsia="Calibri" w:cs="Arial"/>
              </w:rPr>
              <w:t xml:space="preserve"> certificado de representación legal </w:t>
            </w:r>
            <w:r w:rsidR="007F466D">
              <w:rPr>
                <w:rFonts w:ascii="Verdana" w:hAnsi="Verdana" w:eastAsia="Calibri" w:cs="Arial"/>
              </w:rPr>
              <w:t xml:space="preserve">a una persona natural </w:t>
            </w:r>
            <w:r w:rsidRPr="00D137FA" w:rsidR="00574835">
              <w:rPr>
                <w:rFonts w:ascii="Verdana" w:hAnsi="Verdana" w:eastAsia="Calibri" w:cs="Arial"/>
              </w:rPr>
              <w:t xml:space="preserve">porque </w:t>
            </w:r>
            <w:r w:rsidR="003E3610">
              <w:rPr>
                <w:rFonts w:ascii="Verdana" w:hAnsi="Verdana" w:eastAsia="Calibri" w:cs="Arial"/>
              </w:rPr>
              <w:t xml:space="preserve">este es un requisito </w:t>
            </w:r>
            <w:r w:rsidR="00C5140B">
              <w:rPr>
                <w:rFonts w:ascii="Verdana" w:hAnsi="Verdana" w:eastAsia="Calibri" w:cs="Arial"/>
              </w:rPr>
              <w:t>para demostrar la</w:t>
            </w:r>
            <w:r w:rsidR="00A520B8">
              <w:rPr>
                <w:rFonts w:ascii="Verdana" w:hAnsi="Verdana" w:eastAsia="Calibri" w:cs="Arial"/>
              </w:rPr>
              <w:t xml:space="preserve"> capacidad de las personas jurídicas, </w:t>
            </w:r>
            <w:r w:rsidR="00487AA7">
              <w:rPr>
                <w:rFonts w:ascii="Verdana" w:hAnsi="Verdana" w:eastAsia="Calibri" w:cs="Arial"/>
              </w:rPr>
              <w:t xml:space="preserve">por lo cual pedir este requisito seria imponer una carga </w:t>
            </w:r>
            <w:r w:rsidR="00DB365C">
              <w:rPr>
                <w:rFonts w:ascii="Verdana" w:hAnsi="Verdana" w:eastAsia="Calibri" w:cs="Arial"/>
              </w:rPr>
              <w:t xml:space="preserve">a </w:t>
            </w:r>
            <w:r w:rsidRPr="00D137FA" w:rsidR="00173D71">
              <w:rPr>
                <w:rFonts w:ascii="Verdana" w:hAnsi="Verdana" w:eastAsia="Calibri" w:cs="Arial"/>
              </w:rPr>
              <w:t xml:space="preserve">las personas naturales </w:t>
            </w:r>
            <w:r w:rsidR="00DB365C">
              <w:rPr>
                <w:rFonts w:ascii="Verdana" w:hAnsi="Verdana" w:eastAsia="Calibri" w:cs="Arial"/>
              </w:rPr>
              <w:t>que no están en obligación legal de hacer</w:t>
            </w:r>
            <w:r w:rsidR="002A36BA">
              <w:rPr>
                <w:rFonts w:ascii="Verdana" w:hAnsi="Verdana" w:eastAsia="Calibri" w:cs="Arial"/>
              </w:rPr>
              <w:t>.</w:t>
            </w:r>
          </w:p>
          <w:p w:rsidRPr="003609D2" w:rsidR="003609D2" w:rsidP="003609D2" w:rsidRDefault="003D75C0" w14:paraId="100FADCC" w14:textId="60B5B7BC">
            <w:pPr>
              <w:spacing w:before="120" w:after="120" w:line="276" w:lineRule="auto"/>
              <w:jc w:val="both"/>
              <w:rPr>
                <w:rFonts w:ascii="Verdana" w:hAnsi="Verdana" w:eastAsia="Calibri" w:cs="Arial"/>
              </w:rPr>
            </w:pPr>
            <w:r>
              <w:rPr>
                <w:rFonts w:ascii="Verdana" w:hAnsi="Verdana" w:eastAsia="Calibri" w:cs="Arial"/>
              </w:rPr>
              <w:t>Ahora</w:t>
            </w:r>
            <w:r w:rsidRPr="00D137FA" w:rsidR="00574835">
              <w:rPr>
                <w:rFonts w:ascii="Verdana" w:hAnsi="Verdana" w:eastAsia="Calibri" w:cs="Arial"/>
              </w:rPr>
              <w:t>,</w:t>
            </w:r>
            <w:r>
              <w:rPr>
                <w:rFonts w:ascii="Verdana" w:hAnsi="Verdana" w:eastAsia="Calibri" w:cs="Arial"/>
              </w:rPr>
              <w:t xml:space="preserve"> frente al registro mercantil,</w:t>
            </w:r>
            <w:r w:rsidRPr="00D137FA" w:rsidR="00574835">
              <w:rPr>
                <w:rFonts w:ascii="Verdana" w:hAnsi="Verdana" w:eastAsia="Calibri" w:cs="Arial"/>
              </w:rPr>
              <w:t xml:space="preserve"> se debe </w:t>
            </w:r>
            <w:r>
              <w:rPr>
                <w:rFonts w:ascii="Verdana" w:hAnsi="Verdana" w:eastAsia="Calibri" w:cs="Arial"/>
              </w:rPr>
              <w:t>tener en cuenta que e</w:t>
            </w:r>
            <w:r w:rsidR="00352251">
              <w:rPr>
                <w:rFonts w:ascii="Verdana" w:hAnsi="Verdana" w:eastAsia="Calibri" w:cs="Arial"/>
              </w:rPr>
              <w:t xml:space="preserve">star inscrito en este registro es una obligación para los comerciantes, según lo dispuesto en el </w:t>
            </w:r>
            <w:r w:rsidR="00BE54CF">
              <w:rPr>
                <w:rFonts w:ascii="Verdana" w:hAnsi="Verdana" w:eastAsia="Calibri" w:cs="Arial"/>
              </w:rPr>
              <w:t xml:space="preserve">artículo 19 del código de comercio, </w:t>
            </w:r>
            <w:r w:rsidR="00671EA7">
              <w:rPr>
                <w:rFonts w:ascii="Verdana" w:hAnsi="Verdana" w:eastAsia="Calibri" w:cs="Arial"/>
              </w:rPr>
              <w:t>el cual también en su artículo 10 define quien es comerciante, indicando</w:t>
            </w:r>
            <w:r w:rsidR="003609D2">
              <w:rPr>
                <w:rFonts w:ascii="Verdana" w:hAnsi="Verdana" w:eastAsia="Calibri" w:cs="Arial"/>
              </w:rPr>
              <w:t xml:space="preserve"> </w:t>
            </w:r>
            <w:r w:rsidRPr="003609D2" w:rsidR="003609D2">
              <w:rPr>
                <w:rFonts w:ascii="Verdana" w:hAnsi="Verdana" w:eastAsia="Calibri" w:cs="Arial"/>
                <w:i/>
                <w:iCs/>
              </w:rPr>
              <w:t xml:space="preserve">“Son comerciantes las personas que profesionalmente se ocupan en alguna de las actividades que la ley considera mercantiles. La calidad de comerciante se </w:t>
            </w:r>
            <w:proofErr w:type="gramStart"/>
            <w:r w:rsidRPr="003609D2" w:rsidR="003609D2">
              <w:rPr>
                <w:rFonts w:ascii="Verdana" w:hAnsi="Verdana" w:eastAsia="Calibri" w:cs="Arial"/>
                <w:i/>
                <w:iCs/>
              </w:rPr>
              <w:t>adquiere</w:t>
            </w:r>
            <w:proofErr w:type="gramEnd"/>
            <w:r w:rsidRPr="003609D2" w:rsidR="003609D2">
              <w:rPr>
                <w:rFonts w:ascii="Verdana" w:hAnsi="Verdana" w:eastAsia="Calibri" w:cs="Arial"/>
                <w:i/>
                <w:iCs/>
              </w:rPr>
              <w:t xml:space="preserve"> aunque la actividad mercantil se ejerza por medio de apoderado, intermediario o interpuesta persona”</w:t>
            </w:r>
          </w:p>
          <w:p w:rsidR="00126925" w:rsidP="00804430" w:rsidRDefault="007B6593" w14:paraId="1E450791" w14:textId="4042ECFE">
            <w:pPr>
              <w:spacing w:before="120" w:after="120" w:line="276" w:lineRule="auto"/>
              <w:jc w:val="both"/>
              <w:rPr>
                <w:rFonts w:ascii="Verdana" w:hAnsi="Verdana" w:eastAsia="Calibri" w:cs="Arial"/>
              </w:rPr>
            </w:pPr>
            <w:r>
              <w:rPr>
                <w:rFonts w:ascii="Verdana" w:hAnsi="Verdana" w:eastAsia="Calibri" w:cs="Arial"/>
              </w:rPr>
              <w:t xml:space="preserve">En ese contexto, </w:t>
            </w:r>
            <w:r w:rsidR="00577B54">
              <w:rPr>
                <w:rFonts w:ascii="Verdana" w:hAnsi="Verdana" w:eastAsia="Calibri" w:cs="Arial"/>
              </w:rPr>
              <w:t>se tiene que las profesiones liberales no están cobijadas entre las que la ley establece o considera mercantiles</w:t>
            </w:r>
            <w:r w:rsidR="009859A5">
              <w:rPr>
                <w:rFonts w:ascii="Verdana" w:hAnsi="Verdana" w:eastAsia="Calibri" w:cs="Arial"/>
              </w:rPr>
              <w:t xml:space="preserve">, por lo cual las entidades estatales no </w:t>
            </w:r>
            <w:r w:rsidRPr="00D137FA" w:rsidR="00574835">
              <w:rPr>
                <w:rFonts w:ascii="Verdana" w:hAnsi="Verdana" w:eastAsia="Calibri" w:cs="Arial"/>
              </w:rPr>
              <w:t>debe</w:t>
            </w:r>
            <w:r w:rsidR="009859A5">
              <w:rPr>
                <w:rFonts w:ascii="Verdana" w:hAnsi="Verdana" w:eastAsia="Calibri" w:cs="Arial"/>
              </w:rPr>
              <w:t>n</w:t>
            </w:r>
            <w:r w:rsidRPr="00D137FA" w:rsidR="00574835">
              <w:rPr>
                <w:rFonts w:ascii="Verdana" w:hAnsi="Verdana" w:eastAsia="Calibri" w:cs="Arial"/>
              </w:rPr>
              <w:t xml:space="preserve"> exigir registro mercantil como criterio habilitante a aquellas </w:t>
            </w:r>
            <w:r w:rsidR="009859A5">
              <w:rPr>
                <w:rFonts w:ascii="Verdana" w:hAnsi="Verdana" w:eastAsia="Calibri" w:cs="Arial"/>
              </w:rPr>
              <w:t xml:space="preserve">personas naturales que ejercen </w:t>
            </w:r>
            <w:r w:rsidRPr="00D137FA" w:rsidR="00574835">
              <w:rPr>
                <w:rFonts w:ascii="Verdana" w:hAnsi="Verdana" w:eastAsia="Calibri" w:cs="Arial"/>
              </w:rPr>
              <w:t xml:space="preserve">profesiones liberales que no </w:t>
            </w:r>
            <w:r w:rsidRPr="00D137FA" w:rsidR="00F6152F">
              <w:rPr>
                <w:rFonts w:ascii="Verdana" w:hAnsi="Verdana" w:eastAsia="Calibri" w:cs="Arial"/>
              </w:rPr>
              <w:t>están</w:t>
            </w:r>
            <w:r w:rsidRPr="00D137FA" w:rsidR="00574835">
              <w:rPr>
                <w:rFonts w:ascii="Verdana" w:hAnsi="Verdana" w:eastAsia="Calibri" w:cs="Arial"/>
              </w:rPr>
              <w:t xml:space="preserve"> obligadas a estar registradas, por lo que se </w:t>
            </w:r>
            <w:r w:rsidR="009859A5">
              <w:rPr>
                <w:rFonts w:ascii="Verdana" w:hAnsi="Verdana" w:eastAsia="Calibri" w:cs="Arial"/>
              </w:rPr>
              <w:t xml:space="preserve">exigirlo se </w:t>
            </w:r>
            <w:r w:rsidRPr="00D137FA" w:rsidR="00574835">
              <w:rPr>
                <w:rFonts w:ascii="Verdana" w:hAnsi="Verdana" w:eastAsia="Calibri" w:cs="Arial"/>
              </w:rPr>
              <w:t>constituiría como un requisito desproporcionado</w:t>
            </w:r>
            <w:r w:rsidR="001849E6">
              <w:rPr>
                <w:rFonts w:ascii="Verdana" w:hAnsi="Verdana" w:eastAsia="Calibri" w:cs="Arial"/>
              </w:rPr>
              <w:t xml:space="preserve"> y contrario a la ley</w:t>
            </w:r>
            <w:r w:rsidRPr="00D137FA" w:rsidR="00574835">
              <w:rPr>
                <w:rFonts w:ascii="Verdana" w:hAnsi="Verdana" w:eastAsia="Calibri" w:cs="Arial"/>
              </w:rPr>
              <w:t>.</w:t>
            </w:r>
            <w:r w:rsidRPr="00D137FA" w:rsidR="003650A2">
              <w:rPr>
                <w:rFonts w:ascii="Verdana" w:hAnsi="Verdana" w:eastAsia="Calibri" w:cs="Arial"/>
              </w:rPr>
              <w:t xml:space="preserve"> </w:t>
            </w:r>
          </w:p>
          <w:p w:rsidRPr="00D137FA" w:rsidR="006B46F0" w:rsidP="00804430" w:rsidRDefault="003650A2" w14:paraId="0404D16B" w14:textId="0448CDA1">
            <w:pPr>
              <w:spacing w:before="120" w:after="120" w:line="276" w:lineRule="auto"/>
              <w:jc w:val="both"/>
              <w:rPr>
                <w:rFonts w:ascii="Verdana" w:hAnsi="Verdana" w:eastAsia="Arial" w:cs="Arial"/>
                <w:lang w:val="es-ES_tradnl" w:eastAsia="es-ES_tradnl"/>
              </w:rPr>
            </w:pPr>
            <w:r w:rsidRPr="00D137FA">
              <w:rPr>
                <w:rFonts w:ascii="Verdana" w:hAnsi="Verdana" w:eastAsia="Calibri" w:cs="Arial"/>
              </w:rPr>
              <w:t xml:space="preserve">No </w:t>
            </w:r>
            <w:r w:rsidRPr="00D137FA" w:rsidR="00061D92">
              <w:rPr>
                <w:rFonts w:ascii="Verdana" w:hAnsi="Verdana" w:eastAsia="Calibri" w:cs="Arial"/>
              </w:rPr>
              <w:t>obstante</w:t>
            </w:r>
            <w:r w:rsidR="00C44814">
              <w:rPr>
                <w:rFonts w:ascii="Verdana" w:hAnsi="Verdana" w:eastAsia="Calibri" w:cs="Arial"/>
              </w:rPr>
              <w:t xml:space="preserve"> lo anterior, debe indicarse que el legislador </w:t>
            </w:r>
            <w:r w:rsidR="00644846">
              <w:rPr>
                <w:rFonts w:ascii="Verdana" w:hAnsi="Verdana" w:eastAsia="Calibri" w:cs="Arial"/>
              </w:rPr>
              <w:t>impuso como tarifa probatoria la presentación del registro mercantil en dos casos</w:t>
            </w:r>
            <w:r w:rsidRPr="00D137FA" w:rsidR="00061D92">
              <w:rPr>
                <w:rFonts w:ascii="Verdana" w:hAnsi="Verdana" w:eastAsia="Calibri" w:cs="Arial"/>
              </w:rPr>
              <w:t>,</w:t>
            </w:r>
            <w:r w:rsidRPr="00D137FA">
              <w:rPr>
                <w:rFonts w:ascii="Verdana" w:hAnsi="Verdana" w:eastAsia="Calibri" w:cs="Arial"/>
              </w:rPr>
              <w:t xml:space="preserve"> </w:t>
            </w:r>
            <w:r w:rsidR="0068189B">
              <w:rPr>
                <w:rFonts w:ascii="Verdana" w:hAnsi="Verdana" w:eastAsia="Calibri" w:cs="Arial"/>
              </w:rPr>
              <w:t>en los cuales por ser de mandato legal se deberá dar cumplimiento al mismo, el primero de ello tiene que ver con</w:t>
            </w:r>
            <w:r w:rsidR="00126925">
              <w:rPr>
                <w:rFonts w:ascii="Verdana" w:hAnsi="Verdana" w:eastAsia="Calibri" w:cs="Arial"/>
              </w:rPr>
              <w:t xml:space="preserve"> a las </w:t>
            </w:r>
            <w:r w:rsidRPr="00D137FA" w:rsidR="00061D92">
              <w:rPr>
                <w:rFonts w:ascii="Verdana" w:hAnsi="Verdana" w:eastAsia="Calibri" w:cs="Arial"/>
              </w:rPr>
              <w:t>convocatorias</w:t>
            </w:r>
            <w:r w:rsidRPr="00D137FA">
              <w:rPr>
                <w:rFonts w:ascii="Verdana" w:hAnsi="Verdana" w:eastAsia="Calibri" w:cs="Arial"/>
              </w:rPr>
              <w:t xml:space="preserve"> </w:t>
            </w:r>
            <w:r w:rsidRPr="00D137FA" w:rsidR="00061D92">
              <w:rPr>
                <w:rFonts w:ascii="Verdana" w:hAnsi="Verdana" w:eastAsia="Calibri" w:cs="Arial"/>
              </w:rPr>
              <w:t>limitadas</w:t>
            </w:r>
            <w:r w:rsidRPr="00D137FA">
              <w:rPr>
                <w:rFonts w:ascii="Verdana" w:hAnsi="Verdana" w:eastAsia="Calibri" w:cs="Arial"/>
              </w:rPr>
              <w:t xml:space="preserve"> a </w:t>
            </w:r>
            <w:proofErr w:type="spellStart"/>
            <w:r w:rsidRPr="00D137FA">
              <w:rPr>
                <w:rFonts w:ascii="Verdana" w:hAnsi="Verdana" w:eastAsia="Calibri" w:cs="Arial"/>
              </w:rPr>
              <w:t>mypimyes</w:t>
            </w:r>
            <w:proofErr w:type="spellEnd"/>
            <w:r w:rsidR="006B46F0">
              <w:rPr>
                <w:rFonts w:ascii="Verdana" w:hAnsi="Verdana" w:eastAsia="Calibri" w:cs="Arial"/>
              </w:rPr>
              <w:t xml:space="preserve"> </w:t>
            </w:r>
            <w:r w:rsidRPr="00D137FA" w:rsidR="006B46F0">
              <w:rPr>
                <w:rFonts w:ascii="Verdana" w:hAnsi="Verdana" w:eastAsia="Arial" w:cs="Arial"/>
                <w:lang w:val="es-ES_tradnl" w:eastAsia="es-ES_tradnl"/>
              </w:rPr>
              <w:t>en todos los procesos de contratación, independientemente de la modalidad de selección, las entidades estatales, cualquiera que sea su régimen de contratación,</w:t>
            </w:r>
            <w:r w:rsidRPr="00D137FA" w:rsidR="006B46F0">
              <w:rPr>
                <w:rFonts w:ascii="Verdana" w:hAnsi="Verdana" w:eastAsia="Arial" w:cs="Arial"/>
                <w:lang w:eastAsia="es-ES_tradnl"/>
              </w:rPr>
              <w:t xml:space="preserve"> los patrimonios autónomos constituidos por entidades estatales y los particulares que ejecuten recursos públicos, deberán limitar las convocatorias con pluralidad de oferentes a </w:t>
            </w:r>
            <w:proofErr w:type="spellStart"/>
            <w:r w:rsidRPr="00D137FA" w:rsidR="006B46F0">
              <w:rPr>
                <w:rFonts w:ascii="Verdana" w:hAnsi="Verdana" w:eastAsia="Arial" w:cs="Arial"/>
                <w:lang w:eastAsia="es-ES_tradnl"/>
              </w:rPr>
              <w:t>Mipymes</w:t>
            </w:r>
            <w:proofErr w:type="spellEnd"/>
            <w:r w:rsidRPr="00D137FA" w:rsidR="006B46F0">
              <w:rPr>
                <w:rFonts w:ascii="Verdana" w:hAnsi="Verdana" w:eastAsia="Arial" w:cs="Arial"/>
                <w:lang w:eastAsia="es-ES_tradnl"/>
              </w:rPr>
              <w:t xml:space="preserve"> colombianas, una vez concurran todos los </w:t>
            </w:r>
            <w:r w:rsidRPr="00D137FA" w:rsidR="006B46F0">
              <w:rPr>
                <w:rFonts w:ascii="Verdana" w:hAnsi="Verdana" w:eastAsia="Arial" w:cs="Arial"/>
                <w:lang w:eastAsia="es-ES_tradnl"/>
              </w:rPr>
              <w:t xml:space="preserve">requisitos señalados anteriormente y siempre que cuenten con mínimo un (1) año de existencia. </w:t>
            </w:r>
          </w:p>
          <w:p w:rsidRPr="00D137FA" w:rsidR="006B46F0" w:rsidP="006B46F0" w:rsidRDefault="005C60F0" w14:paraId="47E2BBA1" w14:textId="186918DC">
            <w:pPr>
              <w:spacing w:before="120" w:line="276" w:lineRule="auto"/>
              <w:ind w:firstLine="709"/>
              <w:jc w:val="both"/>
              <w:rPr>
                <w:rFonts w:ascii="Verdana" w:hAnsi="Verdana" w:eastAsia="Calibri" w:cs="Arial"/>
                <w:lang w:val="es-ES_tradnl" w:eastAsia="es-ES_tradnl"/>
              </w:rPr>
            </w:pPr>
            <w:r>
              <w:rPr>
                <w:rFonts w:ascii="Verdana" w:hAnsi="Verdana" w:eastAsia="Calibri" w:cs="Arial"/>
                <w:lang w:val="es-ES_tradnl" w:eastAsia="es-ES_tradnl"/>
              </w:rPr>
              <w:t>Conforme a lo anterior</w:t>
            </w:r>
            <w:r w:rsidRPr="00D137FA" w:rsidR="006B46F0">
              <w:rPr>
                <w:rFonts w:ascii="Verdana" w:hAnsi="Verdana" w:eastAsia="Calibri" w:cs="Arial"/>
                <w:lang w:val="es-ES_tradnl" w:eastAsia="es-ES_tradnl"/>
              </w:rPr>
              <w:t xml:space="preserve">, en relación con la </w:t>
            </w:r>
            <w:r w:rsidRPr="00D137FA" w:rsidR="006B46F0">
              <w:rPr>
                <w:rFonts w:ascii="Verdana" w:hAnsi="Verdana" w:cs="Arial"/>
                <w:bCs/>
                <w:lang w:eastAsia="es-ES"/>
              </w:rPr>
              <w:t>acreditación de requisitos para participar en convocatorias limitadas</w:t>
            </w:r>
            <w:r w:rsidR="00053B93">
              <w:rPr>
                <w:rFonts w:ascii="Verdana" w:hAnsi="Verdana" w:cs="Arial"/>
                <w:bCs/>
                <w:lang w:eastAsia="es-ES"/>
              </w:rPr>
              <w:t xml:space="preserve"> a </w:t>
            </w:r>
            <w:proofErr w:type="spellStart"/>
            <w:r w:rsidR="00053B93">
              <w:rPr>
                <w:rFonts w:ascii="Verdana" w:hAnsi="Verdana" w:cs="Arial"/>
                <w:bCs/>
                <w:lang w:eastAsia="es-ES"/>
              </w:rPr>
              <w:t>mipymes</w:t>
            </w:r>
            <w:proofErr w:type="spellEnd"/>
            <w:r w:rsidRPr="00D137FA" w:rsidR="006B46F0">
              <w:rPr>
                <w:rFonts w:ascii="Verdana" w:hAnsi="Verdana" w:cs="Arial"/>
                <w:bCs/>
                <w:lang w:eastAsia="es-ES"/>
              </w:rPr>
              <w:t>,</w:t>
            </w:r>
            <w:r w:rsidRPr="00D137FA" w:rsidR="006B46F0">
              <w:rPr>
                <w:rFonts w:ascii="Verdana" w:hAnsi="Verdana" w:eastAsia="Calibri" w:cs="Arial"/>
                <w:lang w:val="es-ES_tradnl" w:eastAsia="es-ES_tradnl"/>
              </w:rPr>
              <w:t xml:space="preserve"> el artículo </w:t>
            </w:r>
            <w:r w:rsidRPr="00D137FA" w:rsidR="006B46F0">
              <w:rPr>
                <w:rFonts w:ascii="Verdana" w:hAnsi="Verdana" w:cs="Arial"/>
                <w:bCs/>
                <w:lang w:eastAsia="es-ES"/>
              </w:rPr>
              <w:t xml:space="preserve">2.2.1.2.4.2.4. del Decreto 1082 de 2015 –modificado por el Decreto 1860 de 2021–, </w:t>
            </w:r>
            <w:r w:rsidRPr="00D137FA" w:rsidR="006B46F0">
              <w:rPr>
                <w:rFonts w:ascii="Verdana" w:hAnsi="Verdana" w:eastAsia="Calibri" w:cs="Arial"/>
                <w:bCs/>
                <w:lang w:eastAsia="es-ES_tradnl"/>
              </w:rPr>
              <w:t>establece lo siguiente:</w:t>
            </w:r>
          </w:p>
          <w:p w:rsidRPr="00D137FA" w:rsidR="006B46F0" w:rsidP="006B46F0" w:rsidRDefault="006B46F0" w14:paraId="6044ED72" w14:textId="77777777">
            <w:pPr>
              <w:ind w:firstLine="709"/>
              <w:contextualSpacing/>
              <w:jc w:val="both"/>
              <w:rPr>
                <w:rFonts w:ascii="Verdana" w:hAnsi="Verdana" w:eastAsia="Calibri" w:cs="Arial"/>
                <w:bCs/>
                <w:lang w:eastAsia="es-ES_tradnl"/>
              </w:rPr>
            </w:pPr>
          </w:p>
          <w:p w:rsidRPr="00D137FA" w:rsidR="006B46F0" w:rsidP="006B46F0" w:rsidRDefault="006B46F0" w14:paraId="4F562613" w14:textId="77777777">
            <w:pPr>
              <w:ind w:left="709" w:right="709"/>
              <w:contextualSpacing/>
              <w:jc w:val="both"/>
              <w:rPr>
                <w:rFonts w:ascii="Verdana" w:hAnsi="Verdana" w:eastAsia="Calibri" w:cs="Arial"/>
                <w:lang w:val="es-ES" w:eastAsia="es-ES"/>
              </w:rPr>
            </w:pPr>
            <w:r w:rsidRPr="00D137FA">
              <w:rPr>
                <w:rFonts w:ascii="Verdana" w:hAnsi="Verdana" w:eastAsia="Calibri" w:cs="Arial"/>
                <w:lang w:val="es-ES" w:eastAsia="es-ES"/>
              </w:rPr>
              <w:t xml:space="preserve">Artículo 2.2.1.2.4.2.4. Acreditación de requisitos para participar en convocatorias limitadas. La </w:t>
            </w:r>
            <w:proofErr w:type="spellStart"/>
            <w:r w:rsidRPr="00D137FA">
              <w:rPr>
                <w:rFonts w:ascii="Verdana" w:hAnsi="Verdana" w:eastAsia="Calibri" w:cs="Arial"/>
                <w:lang w:val="es-ES" w:eastAsia="es-ES"/>
              </w:rPr>
              <w:t>Mipyme</w:t>
            </w:r>
            <w:proofErr w:type="spellEnd"/>
            <w:r w:rsidRPr="00D137FA">
              <w:rPr>
                <w:rFonts w:ascii="Verdana" w:hAnsi="Verdana" w:eastAsia="Calibri" w:cs="Arial"/>
                <w:lang w:val="es-ES" w:eastAsia="es-ES"/>
              </w:rPr>
              <w:t xml:space="preserve"> colombianas deben acreditar que tiene el tamaño empresarial establecido por la ley de la siguiente manera: </w:t>
            </w:r>
          </w:p>
          <w:p w:rsidRPr="00D137FA" w:rsidR="006B46F0" w:rsidP="006B46F0" w:rsidRDefault="006B46F0" w14:paraId="36FF83D0" w14:textId="77777777">
            <w:pPr>
              <w:ind w:left="709" w:right="709"/>
              <w:contextualSpacing/>
              <w:jc w:val="both"/>
              <w:rPr>
                <w:rFonts w:ascii="Verdana" w:hAnsi="Verdana" w:eastAsia="Calibri" w:cs="Arial"/>
                <w:lang w:val="es-ES_tradnl" w:eastAsia="es-ES_tradnl"/>
              </w:rPr>
            </w:pPr>
          </w:p>
          <w:p w:rsidRPr="00D137FA" w:rsidR="006B46F0" w:rsidP="006B46F0" w:rsidRDefault="006B46F0" w14:paraId="0370A566" w14:textId="77777777">
            <w:pPr>
              <w:ind w:left="709" w:right="709"/>
              <w:contextualSpacing/>
              <w:jc w:val="both"/>
              <w:rPr>
                <w:rFonts w:ascii="Verdana" w:hAnsi="Verdana" w:eastAsia="Calibri" w:cs="Arial"/>
                <w:lang w:val="es-ES_tradnl" w:eastAsia="es-ES_tradnl"/>
              </w:rPr>
            </w:pPr>
            <w:r w:rsidRPr="00D137FA">
              <w:rPr>
                <w:rFonts w:ascii="Verdana" w:hAnsi="Verdana" w:eastAsia="Calibri" w:cs="Arial"/>
                <w:lang w:val="es-ES_tradnl" w:eastAsia="es-ES_tradnl"/>
              </w:rPr>
              <w:t xml:space="preserve">1. Las personas naturales mediante certificación expedida por ellos y un contador público, </w:t>
            </w:r>
            <w:r w:rsidRPr="006A52EA">
              <w:rPr>
                <w:rFonts w:ascii="Verdana" w:hAnsi="Verdana" w:eastAsia="Calibri" w:cs="Arial"/>
                <w:b/>
                <w:lang w:val="es-ES_tradnl" w:eastAsia="es-ES_tradnl"/>
              </w:rPr>
              <w:t>adjuntando copia del registro mercantil</w:t>
            </w:r>
            <w:r w:rsidRPr="00D137FA">
              <w:rPr>
                <w:rFonts w:ascii="Verdana" w:hAnsi="Verdana" w:eastAsia="Calibri" w:cs="Arial"/>
                <w:lang w:val="es-ES_tradnl" w:eastAsia="es-ES_tradnl"/>
              </w:rPr>
              <w:t xml:space="preserve">. </w:t>
            </w:r>
          </w:p>
          <w:p w:rsidRPr="00D137FA" w:rsidR="006B46F0" w:rsidP="006B46F0" w:rsidRDefault="006B46F0" w14:paraId="1385DD93" w14:textId="77777777">
            <w:pPr>
              <w:ind w:left="709" w:right="709"/>
              <w:contextualSpacing/>
              <w:jc w:val="both"/>
              <w:rPr>
                <w:rFonts w:ascii="Verdana" w:hAnsi="Verdana" w:eastAsia="Calibri" w:cs="Arial"/>
                <w:lang w:val="es-ES_tradnl" w:eastAsia="es-ES_tradnl"/>
              </w:rPr>
            </w:pPr>
          </w:p>
          <w:p w:rsidRPr="00D137FA" w:rsidR="006B46F0" w:rsidP="006B46F0" w:rsidRDefault="006B46F0" w14:paraId="119207A1" w14:textId="77777777">
            <w:pPr>
              <w:ind w:left="709" w:right="709"/>
              <w:contextualSpacing/>
              <w:jc w:val="both"/>
              <w:rPr>
                <w:rFonts w:ascii="Verdana" w:hAnsi="Verdana" w:eastAsia="Calibri" w:cs="Arial"/>
                <w:lang w:val="es-ES_tradnl" w:eastAsia="es-ES_tradnl"/>
              </w:rPr>
            </w:pPr>
            <w:r w:rsidRPr="00D137FA">
              <w:rPr>
                <w:rFonts w:ascii="Verdana" w:hAnsi="Verdana" w:eastAsia="Calibri" w:cs="Arial"/>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rsidRPr="00D137FA" w:rsidR="006B46F0" w:rsidP="006B46F0" w:rsidRDefault="006B46F0" w14:paraId="2A3B59F2" w14:textId="77777777">
            <w:pPr>
              <w:tabs>
                <w:tab w:val="left" w:pos="6660"/>
              </w:tabs>
              <w:ind w:left="709" w:right="709"/>
              <w:contextualSpacing/>
              <w:jc w:val="both"/>
              <w:rPr>
                <w:rFonts w:ascii="Verdana" w:hAnsi="Verdana" w:eastAsia="Calibri" w:cs="Arial"/>
                <w:b/>
                <w:bCs/>
                <w:lang w:val="es-ES_tradnl" w:eastAsia="es-ES_tradnl"/>
              </w:rPr>
            </w:pPr>
            <w:r w:rsidRPr="00D137FA">
              <w:rPr>
                <w:rFonts w:ascii="Verdana" w:hAnsi="Verdana" w:eastAsia="Calibri" w:cs="Arial"/>
                <w:b/>
                <w:bCs/>
                <w:lang w:val="es-ES_tradnl" w:eastAsia="es-ES_tradnl"/>
              </w:rPr>
              <w:tab/>
            </w:r>
          </w:p>
          <w:p w:rsidRPr="00D137FA" w:rsidR="006B46F0" w:rsidP="006B46F0" w:rsidRDefault="006B46F0" w14:paraId="41F66411" w14:textId="77777777">
            <w:pPr>
              <w:ind w:left="709" w:right="709"/>
              <w:contextualSpacing/>
              <w:jc w:val="both"/>
              <w:rPr>
                <w:rFonts w:ascii="Verdana" w:hAnsi="Verdana" w:eastAsia="Calibri" w:cs="Arial"/>
                <w:lang w:val="es-ES" w:eastAsia="es-ES"/>
              </w:rPr>
            </w:pPr>
            <w:r w:rsidRPr="00D137FA">
              <w:rPr>
                <w:rFonts w:ascii="Verdana" w:hAnsi="Verdana" w:eastAsia="Calibri" w:cs="Arial"/>
                <w:lang w:val="es-ES" w:eastAsia="es-ES"/>
              </w:rPr>
              <w:t xml:space="preserve">Parágrafo 1. En todo caso, las </w:t>
            </w:r>
            <w:proofErr w:type="spellStart"/>
            <w:r w:rsidRPr="00D137FA">
              <w:rPr>
                <w:rFonts w:ascii="Verdana" w:hAnsi="Verdana" w:eastAsia="Calibri" w:cs="Arial"/>
                <w:lang w:val="es-ES" w:eastAsia="es-ES"/>
              </w:rPr>
              <w:t>Mipyme</w:t>
            </w:r>
            <w:proofErr w:type="spellEnd"/>
            <w:r w:rsidRPr="00D137FA">
              <w:rPr>
                <w:rFonts w:ascii="Verdana" w:hAnsi="Verdana" w:eastAsia="Calibri" w:cs="Arial"/>
                <w:lang w:val="es-ES" w:eastAsia="es-ES"/>
              </w:rPr>
              <w:t xml:space="preserve"> también podrán acreditar esta condición con la copia del certificado del Registro Único de Proponentes, el cual deberá encontrarse vigente y en firme al momento de su presentación.</w:t>
            </w:r>
          </w:p>
          <w:p w:rsidRPr="00D137FA" w:rsidR="006B46F0" w:rsidP="006B46F0" w:rsidRDefault="006B46F0" w14:paraId="2469C123" w14:textId="77777777">
            <w:pPr>
              <w:ind w:left="709" w:right="709"/>
              <w:contextualSpacing/>
              <w:jc w:val="both"/>
              <w:rPr>
                <w:rFonts w:ascii="Verdana" w:hAnsi="Verdana" w:eastAsia="Calibri" w:cs="Arial"/>
                <w:lang w:val="es-ES_tradnl" w:eastAsia="es-ES_tradnl"/>
              </w:rPr>
            </w:pPr>
          </w:p>
          <w:p w:rsidRPr="00D137FA" w:rsidR="006B46F0" w:rsidP="006B46F0" w:rsidRDefault="006B46F0" w14:paraId="082310D8" w14:textId="77777777">
            <w:pPr>
              <w:ind w:left="709" w:right="709"/>
              <w:contextualSpacing/>
              <w:jc w:val="both"/>
              <w:rPr>
                <w:rFonts w:ascii="Verdana" w:hAnsi="Verdana" w:eastAsia="Calibri" w:cs="Arial"/>
                <w:lang w:val="es-ES" w:eastAsia="es-ES"/>
              </w:rPr>
            </w:pPr>
            <w:r w:rsidRPr="00D137FA">
              <w:rPr>
                <w:rFonts w:ascii="Verdana" w:hAnsi="Verdana" w:eastAsia="Calibri" w:cs="Arial"/>
                <w:lang w:val="es-ES" w:eastAsia="es-ES"/>
              </w:rPr>
              <w:t xml:space="preserve">Parágrafo 2. Para efectos de la limitación a </w:t>
            </w:r>
            <w:proofErr w:type="spellStart"/>
            <w:r w:rsidRPr="00D137FA">
              <w:rPr>
                <w:rFonts w:ascii="Verdana" w:hAnsi="Verdana" w:eastAsia="Calibri" w:cs="Arial"/>
                <w:lang w:val="es-ES" w:eastAsia="es-ES"/>
              </w:rPr>
              <w:t>Mipyme</w:t>
            </w:r>
            <w:proofErr w:type="spellEnd"/>
            <w:r w:rsidRPr="00D137FA">
              <w:rPr>
                <w:rFonts w:ascii="Verdana" w:hAnsi="Verdana" w:eastAsia="Calibri" w:cs="Arial"/>
                <w:lang w:val="es-ES" w:eastAsia="es-ES"/>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rsidRPr="003F5957" w:rsidR="00D162A1" w:rsidP="006B46F0" w:rsidRDefault="00D162A1" w14:paraId="3DDDD121" w14:textId="77777777">
            <w:pPr>
              <w:ind w:left="709" w:right="709"/>
              <w:contextualSpacing/>
              <w:jc w:val="both"/>
              <w:rPr>
                <w:rFonts w:ascii="Verdana" w:hAnsi="Verdana" w:eastAsia="Calibri" w:cs="Arial"/>
                <w:lang w:val="es-ES_tradnl" w:eastAsia="es-ES_tradnl"/>
              </w:rPr>
            </w:pPr>
          </w:p>
          <w:p w:rsidR="003964CB" w:rsidP="00966FD4" w:rsidRDefault="003F5957" w14:paraId="407EB534" w14:textId="77777777">
            <w:pPr>
              <w:spacing w:after="120" w:line="276" w:lineRule="auto"/>
              <w:ind w:firstLine="708"/>
              <w:jc w:val="both"/>
              <w:rPr>
                <w:rFonts w:ascii="Verdana" w:hAnsi="Verdana" w:eastAsia="Calibri" w:cs="Arial"/>
                <w:lang w:val="es-ES"/>
              </w:rPr>
            </w:pPr>
            <w:bookmarkStart w:name="_Hlk106013026" w:id="2"/>
            <w:r>
              <w:rPr>
                <w:rFonts w:ascii="Verdana" w:hAnsi="Verdana" w:eastAsia="Calibri" w:cs="Arial"/>
              </w:rPr>
              <w:t>P</w:t>
            </w:r>
            <w:r w:rsidRPr="003F5957" w:rsidR="00D162A1">
              <w:rPr>
                <w:rFonts w:ascii="Verdana" w:hAnsi="Verdana" w:eastAsia="Calibri" w:cs="Arial"/>
              </w:rPr>
              <w:t xml:space="preserve">ara el </w:t>
            </w:r>
            <w:r w:rsidRPr="003F5957" w:rsidR="008023F8">
              <w:rPr>
                <w:rFonts w:ascii="Verdana" w:hAnsi="Verdana" w:eastAsia="Calibri" w:cs="Arial"/>
              </w:rPr>
              <w:t xml:space="preserve"> </w:t>
            </w:r>
            <w:r w:rsidR="006A52EA">
              <w:rPr>
                <w:rFonts w:ascii="Verdana" w:hAnsi="Verdana" w:eastAsia="Calibri" w:cs="Arial"/>
              </w:rPr>
              <w:t xml:space="preserve">segundo </w:t>
            </w:r>
            <w:r w:rsidRPr="003F5957" w:rsidR="008023F8">
              <w:rPr>
                <w:rFonts w:ascii="Verdana" w:hAnsi="Verdana" w:eastAsia="Calibri" w:cs="Arial"/>
              </w:rPr>
              <w:t>caso</w:t>
            </w:r>
            <w:r w:rsidR="006A52EA">
              <w:rPr>
                <w:rFonts w:ascii="Verdana" w:hAnsi="Verdana" w:eastAsia="Calibri" w:cs="Arial"/>
              </w:rPr>
              <w:t>, el</w:t>
            </w:r>
            <w:r w:rsidRPr="003F5957" w:rsidR="008023F8">
              <w:rPr>
                <w:rFonts w:ascii="Verdana" w:hAnsi="Verdana" w:eastAsia="Calibri" w:cs="Arial"/>
              </w:rPr>
              <w:t xml:space="preserve"> </w:t>
            </w:r>
            <w:r w:rsidRPr="003F5957" w:rsidR="00966FD4">
              <w:rPr>
                <w:rFonts w:ascii="Verdana" w:hAnsi="Verdana" w:eastAsia="Calibri" w:cs="Arial"/>
              </w:rPr>
              <w:t xml:space="preserve">de </w:t>
            </w:r>
            <w:r w:rsidRPr="003F5957" w:rsidR="008023F8">
              <w:rPr>
                <w:rFonts w:ascii="Verdana" w:hAnsi="Verdana" w:eastAsia="Calibri" w:cs="Arial"/>
              </w:rPr>
              <w:t xml:space="preserve"> </w:t>
            </w:r>
            <w:r w:rsidRPr="003F5957" w:rsidR="008023F8">
              <w:rPr>
                <w:rFonts w:ascii="Verdana" w:hAnsi="Verdana" w:eastAsia="Calibri" w:cs="Arial"/>
                <w:lang w:val="es-ES_tradnl"/>
              </w:rPr>
              <w:t>emprendimientos y empresas de mujeres</w:t>
            </w:r>
            <w:r w:rsidR="006A52EA">
              <w:rPr>
                <w:rFonts w:ascii="Verdana" w:hAnsi="Verdana" w:eastAsia="Calibri" w:cs="Arial"/>
                <w:lang w:val="es-ES_tradnl"/>
              </w:rPr>
              <w:t>,</w:t>
            </w:r>
            <w:r w:rsidRPr="003F5957" w:rsidR="008023F8">
              <w:rPr>
                <w:rFonts w:ascii="Verdana" w:hAnsi="Verdana" w:eastAsia="Calibri" w:cs="Arial"/>
                <w:lang w:val="es-ES_tradnl"/>
              </w:rPr>
              <w:t xml:space="preserve"> </w:t>
            </w:r>
            <w:r w:rsidRPr="003F5957" w:rsidR="00966FD4">
              <w:rPr>
                <w:rFonts w:ascii="Verdana" w:hAnsi="Verdana" w:eastAsia="Calibri" w:cs="Arial"/>
                <w:lang w:val="es-ES"/>
              </w:rPr>
              <w:t xml:space="preserve">según el cual tratándose de personas naturales debe cumplirse con las </w:t>
            </w:r>
            <w:r w:rsidRPr="003F5957" w:rsidR="00966FD4">
              <w:rPr>
                <w:rFonts w:ascii="Verdana" w:hAnsi="Verdana" w:eastAsia="Calibri" w:cs="Arial"/>
                <w:lang w:val="es-ES"/>
              </w:rPr>
              <w:t>siguientes condiciones para ser consideradas emprendimientos</w:t>
            </w:r>
            <w:r w:rsidRPr="006210A9" w:rsidR="00966FD4">
              <w:rPr>
                <w:rFonts w:ascii="Verdana" w:hAnsi="Verdana" w:eastAsia="Calibri" w:cs="Arial"/>
                <w:lang w:val="es-ES"/>
              </w:rPr>
              <w:t xml:space="preserve">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w:t>
            </w:r>
          </w:p>
          <w:p w:rsidRPr="006210A9" w:rsidR="00966FD4" w:rsidP="00966FD4" w:rsidRDefault="00966FD4" w14:paraId="0153A81A" w14:textId="13E482E8">
            <w:pPr>
              <w:spacing w:after="120" w:line="276" w:lineRule="auto"/>
              <w:ind w:firstLine="708"/>
              <w:jc w:val="both"/>
              <w:rPr>
                <w:rFonts w:ascii="Verdana" w:hAnsi="Verdana" w:eastAsia="Calibri" w:cs="Arial"/>
                <w:lang w:val="es-ES"/>
              </w:rPr>
            </w:pPr>
            <w:r w:rsidRPr="006210A9">
              <w:rPr>
                <w:rFonts w:ascii="Verdana" w:hAnsi="Verdana" w:eastAsia="Calibri" w:cs="Arial"/>
                <w:lang w:val="es-ES"/>
              </w:rPr>
              <w:t xml:space="preserve">Adicionalmente, la misma disposición señala que la acreditación de dichas circunstancias deberá realizarse mediante la copia de la cédula de ciudadanía, la cédula de extranjería o el pasaporte, </w:t>
            </w:r>
            <w:r w:rsidRPr="003964CB">
              <w:rPr>
                <w:rFonts w:ascii="Verdana" w:hAnsi="Verdana" w:eastAsia="Calibri" w:cs="Arial"/>
                <w:b/>
                <w:lang w:val="es-ES"/>
              </w:rPr>
              <w:t>así como la copia del registro mercantil</w:t>
            </w:r>
            <w:r w:rsidRPr="006210A9">
              <w:rPr>
                <w:rFonts w:ascii="Verdana" w:hAnsi="Verdana" w:eastAsia="Calibri" w:cs="Arial"/>
                <w:lang w:val="es-ES"/>
              </w:rPr>
              <w:t xml:space="preserve">. </w:t>
            </w:r>
          </w:p>
          <w:p w:rsidRPr="00DE2BCD" w:rsidR="00722914" w:rsidP="00DE2BCD" w:rsidRDefault="00966FD4" w14:paraId="4A907E1C" w14:textId="7B78B477">
            <w:pPr>
              <w:spacing w:after="120" w:line="276" w:lineRule="auto"/>
              <w:jc w:val="both"/>
              <w:rPr>
                <w:rFonts w:ascii="Verdana" w:hAnsi="Verdana" w:eastAsia="Calibri" w:cs="Arial"/>
                <w:lang w:val="es-ES_tradnl"/>
              </w:rPr>
            </w:pPr>
            <w:r w:rsidRPr="006210A9">
              <w:rPr>
                <w:rFonts w:ascii="Verdana" w:hAnsi="Verdana" w:eastAsia="Calibri" w:cs="Arial"/>
                <w:lang w:val="es-ES_tradnl"/>
              </w:rPr>
              <w:tab/>
            </w:r>
            <w:r w:rsidRPr="006210A9">
              <w:rPr>
                <w:rFonts w:ascii="Verdana" w:hAnsi="Verdana" w:eastAsia="Calibri" w:cs="Arial"/>
                <w:lang w:val="es-ES_tradnl"/>
              </w:rPr>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 artículo</w:t>
            </w:r>
            <w:r w:rsidRPr="006210A9">
              <w:rPr>
                <w:rFonts w:ascii="Verdana" w:hAnsi="Verdana" w:eastAsia="Calibri" w:cs="Arial"/>
                <w:b/>
                <w:bCs/>
                <w:lang w:val="es-ES_tradnl"/>
              </w:rPr>
              <w:t xml:space="preserve"> </w:t>
            </w:r>
            <w:r w:rsidRPr="006210A9">
              <w:rPr>
                <w:rFonts w:ascii="Verdana" w:hAnsi="Verdana" w:cs="Arial"/>
                <w:shd w:val="clear" w:color="auto" w:fill="FFFFFF"/>
              </w:rPr>
              <w:t xml:space="preserve">2.2.1.2.4.2.14. del Decreto 1082 de 2015 </w:t>
            </w:r>
            <w:r w:rsidRPr="006210A9">
              <w:rPr>
                <w:rFonts w:ascii="Verdana" w:hAnsi="Verdana" w:eastAsia="Calibri" w:cs="Arial"/>
                <w:lang w:val="es-ES_tradnl"/>
              </w:rPr>
              <w:t xml:space="preserve">– deja por fuera a aquellas mujeres que no hayan ejercido actividades comerciales a través de un establecimiento de comercio y/o que no cumplan con el requerimiento del tiempo mínimo de un año de ejercicio de las actividades.  </w:t>
            </w:r>
            <w:bookmarkEnd w:id="2"/>
          </w:p>
        </w:tc>
      </w:tr>
    </w:tbl>
    <w:p w:rsidRPr="00593A5F" w:rsidR="006A71EC" w:rsidP="00722914" w:rsidRDefault="006A71EC" w14:paraId="79EEF567" w14:textId="77777777">
      <w:pPr>
        <w:tabs>
          <w:tab w:val="left" w:pos="142"/>
          <w:tab w:val="left" w:pos="284"/>
        </w:tabs>
        <w:spacing w:after="0" w:line="276" w:lineRule="auto"/>
        <w:jc w:val="both"/>
        <w:rPr>
          <w:rFonts w:ascii="Verdana" w:hAnsi="Verdana" w:eastAsia="Century Gothic" w:cs="Century Gothic"/>
          <w:b/>
          <w:bCs/>
          <w:lang w:val="es-ES"/>
        </w:rPr>
      </w:pPr>
    </w:p>
    <w:p w:rsidRPr="00593A5F" w:rsidR="00722914" w:rsidP="00722914" w:rsidRDefault="00722914" w14:paraId="1D7616C0"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Razones de la respuesta:</w:t>
      </w:r>
    </w:p>
    <w:p w:rsidRPr="00997A0E" w:rsidR="00B8597F" w:rsidP="00B8597F" w:rsidRDefault="00B8597F" w14:paraId="2E4B6B4E" w14:textId="77777777">
      <w:pPr>
        <w:spacing w:after="0"/>
        <w:jc w:val="both"/>
        <w:rPr>
          <w:rFonts w:ascii="Verdana" w:hAnsi="Verdana" w:eastAsia="Calibri" w:cs="Arial"/>
          <w:lang w:val="es-ES"/>
        </w:rPr>
      </w:pPr>
    </w:p>
    <w:p w:rsidRPr="00E65018" w:rsidR="009B2AE9" w:rsidP="009B2AE9" w:rsidRDefault="009B2AE9" w14:paraId="00501E43" w14:textId="77777777">
      <w:pPr>
        <w:spacing w:after="0"/>
        <w:jc w:val="both"/>
        <w:rPr>
          <w:rFonts w:ascii="Verdana" w:hAnsi="Verdana" w:eastAsia="Calibri" w:cs="Arial"/>
          <w:lang w:val="es-ES"/>
        </w:rPr>
      </w:pPr>
      <w:r w:rsidRPr="00E65018">
        <w:rPr>
          <w:rFonts w:ascii="Verdana" w:hAnsi="Verdana" w:eastAsia="Calibri" w:cs="Arial"/>
          <w:lang w:val="es-ES"/>
        </w:rPr>
        <w:t>Lo anterior se sustenta en las siguientes consideraciones:</w:t>
      </w:r>
    </w:p>
    <w:p w:rsidRPr="00E65018" w:rsidR="009B2AE9" w:rsidP="009B2AE9" w:rsidRDefault="009B2AE9" w14:paraId="1CA5985B" w14:textId="77777777">
      <w:pPr>
        <w:spacing w:after="0"/>
        <w:jc w:val="both"/>
        <w:rPr>
          <w:rFonts w:ascii="Verdana" w:hAnsi="Verdana" w:eastAsia="Calibri" w:cs="Arial"/>
          <w:lang w:val="es-ES"/>
        </w:rPr>
      </w:pPr>
    </w:p>
    <w:p w:rsidRPr="00E65018" w:rsidR="009B2AE9" w:rsidP="009B2AE9" w:rsidRDefault="009B2AE9" w14:paraId="17D28E64" w14:textId="77777777">
      <w:pPr>
        <w:pStyle w:val="Prrafodelista"/>
        <w:numPr>
          <w:ilvl w:val="0"/>
          <w:numId w:val="22"/>
        </w:numPr>
        <w:spacing w:after="0"/>
        <w:jc w:val="both"/>
        <w:rPr>
          <w:rFonts w:ascii="Verdana" w:hAnsi="Verdana" w:eastAsia="Calibri" w:cs="Arial"/>
        </w:rPr>
      </w:pPr>
      <w:r w:rsidRPr="00E65018">
        <w:rPr>
          <w:rFonts w:ascii="Verdana" w:hAnsi="Verdana" w:eastAsia="Calibri" w:cs="Arial"/>
        </w:rPr>
        <w:t>Para brindar respuesta al problema jurídico de la consulta se hace necesario indicar que 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rsidRPr="00E65018" w:rsidR="009B2AE9" w:rsidP="009B2AE9" w:rsidRDefault="009B2AE9" w14:paraId="03AD3E17" w14:textId="77777777">
      <w:pPr>
        <w:pStyle w:val="Prrafodelista"/>
        <w:spacing w:after="0"/>
        <w:jc w:val="both"/>
        <w:rPr>
          <w:rFonts w:ascii="Verdana" w:hAnsi="Verdana" w:eastAsia="Calibri" w:cs="Arial"/>
        </w:rPr>
      </w:pPr>
    </w:p>
    <w:p w:rsidRPr="00E65018" w:rsidR="009B2AE9" w:rsidP="009B2AE9" w:rsidRDefault="009B2AE9" w14:paraId="2833AED5" w14:textId="77777777">
      <w:pPr>
        <w:pStyle w:val="Prrafodelista"/>
        <w:numPr>
          <w:ilvl w:val="0"/>
          <w:numId w:val="22"/>
        </w:numPr>
        <w:spacing w:after="0"/>
        <w:jc w:val="both"/>
        <w:rPr>
          <w:rFonts w:ascii="Verdana" w:hAnsi="Verdana" w:eastAsia="Calibri" w:cs="Arial"/>
        </w:rPr>
      </w:pPr>
      <w:r w:rsidRPr="00E65018">
        <w:rPr>
          <w:rFonts w:ascii="Verdana" w:hAnsi="Verdana" w:eastAsia="Century Gothic" w:cs="Century Gothic"/>
          <w:color w:val="000000" w:themeColor="text1"/>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rsidRPr="00E65018" w:rsidR="009B2AE9" w:rsidP="009B2AE9" w:rsidRDefault="009B2AE9" w14:paraId="61C6D6E0" w14:textId="77777777">
      <w:pPr>
        <w:pStyle w:val="Prrafodelista"/>
        <w:rPr>
          <w:rFonts w:ascii="Verdana" w:hAnsi="Verdana" w:eastAsia="Calibri" w:cs="Arial"/>
        </w:rPr>
      </w:pPr>
    </w:p>
    <w:p w:rsidRPr="00E65018" w:rsidR="009B2AE9" w:rsidP="009B2AE9" w:rsidRDefault="009B2AE9" w14:paraId="242E43BE" w14:textId="77777777">
      <w:pPr>
        <w:pStyle w:val="Prrafodelista"/>
        <w:numPr>
          <w:ilvl w:val="0"/>
          <w:numId w:val="22"/>
        </w:numPr>
        <w:spacing w:after="120" w:line="276" w:lineRule="auto"/>
        <w:jc w:val="both"/>
        <w:rPr>
          <w:rFonts w:ascii="Verdana" w:hAnsi="Verdana" w:eastAsia="Century Gothic" w:cs="Century Gothic"/>
          <w:color w:val="000000" w:themeColor="text1"/>
        </w:rPr>
      </w:pPr>
      <w:r w:rsidRPr="00E65018">
        <w:rPr>
          <w:rFonts w:ascii="Verdana" w:hAnsi="Verdana" w:eastAsia="Century Gothic" w:cs="Century Gothic"/>
          <w:color w:val="000000" w:themeColor="text1"/>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E65018">
        <w:rPr>
          <w:rFonts w:ascii="Verdana" w:hAnsi="Verdana" w:eastAsia="Century Gothic" w:cs="Century Gothic"/>
          <w:i/>
          <w:iCs/>
          <w:color w:val="000000" w:themeColor="text1"/>
        </w:rPr>
        <w:t>.</w:t>
      </w:r>
      <w:r w:rsidRPr="00E65018">
        <w:rPr>
          <w:rFonts w:ascii="Verdana" w:hAnsi="Verdana" w:eastAsia="Century Gothic" w:cs="Century Gothic"/>
          <w:color w:val="000000" w:themeColor="text1"/>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E65018">
        <w:rPr>
          <w:rFonts w:ascii="Verdana" w:hAnsi="Verdana" w:eastAsia="Century Gothic" w:cs="Century Gothic"/>
          <w:i/>
          <w:iCs/>
          <w:color w:val="000000" w:themeColor="text1"/>
        </w:rPr>
        <w:t>entre otros</w:t>
      </w:r>
      <w:r w:rsidRPr="00E65018">
        <w:rPr>
          <w:rFonts w:ascii="Verdana" w:hAnsi="Verdana" w:eastAsia="Century Gothic" w:cs="Century Gothic"/>
          <w:color w:val="000000" w:themeColor="text1"/>
        </w:rPr>
        <w:t xml:space="preserve">, los siguientes: i) la capacidad jurídica; </w:t>
      </w:r>
      <w:proofErr w:type="spellStart"/>
      <w:r w:rsidRPr="00E65018">
        <w:rPr>
          <w:rFonts w:ascii="Verdana" w:hAnsi="Verdana" w:eastAsia="Century Gothic" w:cs="Century Gothic"/>
          <w:color w:val="000000" w:themeColor="text1"/>
        </w:rPr>
        <w:t>ii</w:t>
      </w:r>
      <w:proofErr w:type="spellEnd"/>
      <w:r w:rsidRPr="00E65018">
        <w:rPr>
          <w:rFonts w:ascii="Verdana" w:hAnsi="Verdana" w:eastAsia="Century Gothic" w:cs="Century Gothic"/>
          <w:color w:val="000000" w:themeColor="text1"/>
        </w:rPr>
        <w:t xml:space="preserve">) la experiencia; </w:t>
      </w:r>
      <w:proofErr w:type="spellStart"/>
      <w:r w:rsidRPr="00E65018">
        <w:rPr>
          <w:rFonts w:ascii="Verdana" w:hAnsi="Verdana" w:eastAsia="Century Gothic" w:cs="Century Gothic"/>
          <w:color w:val="000000" w:themeColor="text1"/>
        </w:rPr>
        <w:t>iii</w:t>
      </w:r>
      <w:proofErr w:type="spellEnd"/>
      <w:r w:rsidRPr="00E65018">
        <w:rPr>
          <w:rFonts w:ascii="Verdana" w:hAnsi="Verdana" w:eastAsia="Century Gothic" w:cs="Century Gothic"/>
          <w:color w:val="000000" w:themeColor="text1"/>
        </w:rPr>
        <w:t xml:space="preserve">) la capacidad financiera y </w:t>
      </w:r>
      <w:proofErr w:type="spellStart"/>
      <w:r w:rsidRPr="00E65018">
        <w:rPr>
          <w:rFonts w:ascii="Verdana" w:hAnsi="Verdana" w:eastAsia="Century Gothic" w:cs="Century Gothic"/>
          <w:color w:val="000000" w:themeColor="text1"/>
        </w:rPr>
        <w:t>iv</w:t>
      </w:r>
      <w:proofErr w:type="spellEnd"/>
      <w:r w:rsidRPr="00E65018">
        <w:rPr>
          <w:rFonts w:ascii="Verdana" w:hAnsi="Verdana" w:eastAsia="Century Gothic" w:cs="Century Gothic"/>
          <w:color w:val="000000" w:themeColor="text1"/>
        </w:rPr>
        <w:t>) la capacidad de organización.</w:t>
      </w:r>
    </w:p>
    <w:p w:rsidRPr="00E65018" w:rsidR="009B2AE9" w:rsidP="009B2AE9" w:rsidRDefault="009B2AE9" w14:paraId="1DE986E0" w14:textId="77777777">
      <w:pPr>
        <w:pStyle w:val="Prrafodelista"/>
        <w:rPr>
          <w:rFonts w:ascii="Verdana" w:hAnsi="Verdana" w:eastAsia="Calibri" w:cs="Arial"/>
          <w:lang w:val="es-ES_tradnl"/>
        </w:rPr>
      </w:pPr>
    </w:p>
    <w:p w:rsidRPr="00E65018" w:rsidR="009B2AE9" w:rsidP="009B2AE9" w:rsidRDefault="009B2AE9" w14:paraId="22E7F15B" w14:textId="77777777">
      <w:pPr>
        <w:pStyle w:val="Prrafodelista"/>
        <w:numPr>
          <w:ilvl w:val="0"/>
          <w:numId w:val="22"/>
        </w:numPr>
        <w:spacing w:after="120" w:line="276" w:lineRule="auto"/>
        <w:jc w:val="both"/>
        <w:rPr>
          <w:rFonts w:ascii="Verdana" w:hAnsi="Verdana" w:eastAsia="Century Gothic" w:cs="Century Gothic"/>
          <w:color w:val="000000" w:themeColor="text1"/>
        </w:rPr>
      </w:pPr>
      <w:r w:rsidRPr="00E65018">
        <w:rPr>
          <w:rFonts w:ascii="Verdana" w:hAnsi="Verdana" w:eastAsia="Calibri" w:cs="Arial"/>
          <w:lang w:val="es-ES_tradnl"/>
        </w:rPr>
        <w:t>Una vez fijados los requisitos habilitantes por la Entidad Estatal, quienes presenten ofertas deben acreditar que cumplen con los mismos, pues, en el evento contrario, las propuestas deberán ser rechazadas.</w:t>
      </w:r>
    </w:p>
    <w:p w:rsidRPr="00E65018" w:rsidR="009B2AE9" w:rsidP="009B2AE9" w:rsidRDefault="009B2AE9" w14:paraId="3722E974" w14:textId="77777777">
      <w:pPr>
        <w:pStyle w:val="Prrafodelista"/>
        <w:rPr>
          <w:rFonts w:ascii="Verdana" w:hAnsi="Verdana" w:eastAsia="Century Gothic" w:cs="Century Gothic"/>
          <w:color w:val="000000" w:themeColor="text1"/>
        </w:rPr>
      </w:pPr>
    </w:p>
    <w:p w:rsidRPr="00E65018" w:rsidR="009B2AE9" w:rsidP="009B2AE9" w:rsidRDefault="009B2AE9" w14:paraId="5162E639" w14:textId="77777777">
      <w:pPr>
        <w:pStyle w:val="Prrafodelista"/>
        <w:numPr>
          <w:ilvl w:val="0"/>
          <w:numId w:val="22"/>
        </w:numPr>
        <w:spacing w:after="120" w:line="276" w:lineRule="auto"/>
        <w:jc w:val="both"/>
        <w:rPr>
          <w:rFonts w:ascii="Verdana" w:hAnsi="Verdana" w:eastAsia="Century Gothic" w:cs="Century Gothic"/>
          <w:color w:val="000000" w:themeColor="text1"/>
        </w:rPr>
      </w:pPr>
      <w:r w:rsidRPr="00E65018">
        <w:rPr>
          <w:rFonts w:ascii="Verdana" w:hAnsi="Verdana" w:eastAsia="Century Gothic" w:cs="Century Gothic"/>
          <w:color w:val="000000" w:themeColor="text1"/>
        </w:rPr>
        <w:t xml:space="preserve">Ahora bien, en cuanto a la forma para acreditar el cumplimiento de los requisitos habilitantes, las Entidades Estatales sometidas al Estatuto General de Contratación de la Administración Pública -EGCAP-, en virtud de lo establecido en los artículos 5 y 6 de la Ley 1150 de 2007, están obligadas a efectuar la evaluación correspondiente teniendo en cuenta la información que reposa en el certificado del Registro Único de Proponentes -en adelante RUP-, documento que constituye plena prueba de la información que contiene , tal como lo establece el numeral 6.1 del artículo 6 de la Ley 1150 de 2007. </w:t>
      </w:r>
    </w:p>
    <w:p w:rsidRPr="00E65018" w:rsidR="009B2AE9" w:rsidP="009B2AE9" w:rsidRDefault="009B2AE9" w14:paraId="5A2705CD" w14:textId="77777777">
      <w:pPr>
        <w:pStyle w:val="Prrafodelista"/>
        <w:rPr>
          <w:rFonts w:ascii="Verdana" w:hAnsi="Verdana" w:eastAsia="Century Gothic" w:cs="Century Gothic"/>
          <w:color w:val="000000" w:themeColor="text1"/>
        </w:rPr>
      </w:pPr>
    </w:p>
    <w:p w:rsidRPr="00E65018" w:rsidR="009B2AE9" w:rsidP="009B2AE9" w:rsidRDefault="009B2AE9" w14:paraId="2616754C" w14:textId="77777777">
      <w:pPr>
        <w:pStyle w:val="Prrafodelista"/>
        <w:numPr>
          <w:ilvl w:val="0"/>
          <w:numId w:val="22"/>
        </w:numPr>
        <w:spacing w:after="120" w:line="276" w:lineRule="auto"/>
        <w:jc w:val="both"/>
        <w:rPr>
          <w:rFonts w:ascii="Verdana" w:hAnsi="Verdana" w:eastAsia="Century Gothic" w:cs="Century Gothic"/>
          <w:color w:val="000000" w:themeColor="text1"/>
        </w:rPr>
      </w:pPr>
      <w:r w:rsidRPr="00E65018">
        <w:rPr>
          <w:rFonts w:ascii="Verdana" w:hAnsi="Verdana" w:eastAsia="Century Gothic" w:cs="Century Gothic"/>
          <w:color w:val="000000" w:themeColor="text1"/>
        </w:rPr>
        <w:t>Sobre el particular debe precisarse que las Cámaras de Comercio, de acuerdo con el numeral 6.1 artículo 6 de la Ley 1150 de 2007 y con el artículo 2.2.1.1.1.5.3 del Decreto 1082 de 2015, verificarán y certificarán los requisitos habilitantes de experiencia, capacidad jurídica, capacidad financiera y de organización. Conforme al numeral 6.3 del artículo 6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inscripción, renovación o actualización. En firme el acto administrativo que realiza la inscripción en el Registro Único de Proponentes se podrá demandar su nulidad sin que la presentación de la demanda suspenda la inscripción del RUP.</w:t>
      </w:r>
    </w:p>
    <w:p w:rsidRPr="00E65018" w:rsidR="009B2AE9" w:rsidP="009B2AE9" w:rsidRDefault="009B2AE9" w14:paraId="469EA6B2" w14:textId="77777777">
      <w:pPr>
        <w:pStyle w:val="Prrafodelista"/>
        <w:rPr>
          <w:rFonts w:ascii="Verdana" w:hAnsi="Verdana" w:eastAsia="Century Gothic" w:cs="Century Gothic"/>
          <w:color w:val="000000" w:themeColor="text1"/>
        </w:rPr>
      </w:pPr>
    </w:p>
    <w:p w:rsidRPr="004F4C1C" w:rsidR="001E4157" w:rsidP="004F4C1C" w:rsidRDefault="009B2AE9" w14:paraId="7B2DEC0E" w14:textId="6C9EDBAF">
      <w:pPr>
        <w:pStyle w:val="Prrafodelista"/>
        <w:numPr>
          <w:ilvl w:val="0"/>
          <w:numId w:val="22"/>
        </w:numPr>
        <w:spacing w:after="120" w:line="276" w:lineRule="auto"/>
        <w:jc w:val="both"/>
        <w:rPr>
          <w:rFonts w:ascii="Verdana" w:hAnsi="Verdana" w:eastAsia="Century Gothic" w:cs="Century Gothic"/>
          <w:color w:val="000000" w:themeColor="text1"/>
        </w:rPr>
      </w:pPr>
      <w:r w:rsidRPr="00E65018">
        <w:rPr>
          <w:rFonts w:ascii="Verdana" w:hAnsi="Verdana" w:eastAsia="Century Gothic" w:cs="Century Gothic"/>
          <w:color w:val="000000" w:themeColor="text1"/>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E65018">
        <w:rPr>
          <w:rStyle w:val="Refdenotaalpie"/>
          <w:rFonts w:ascii="Verdana" w:hAnsi="Verdana" w:eastAsia="Century Gothic" w:cs="Century Gothic"/>
          <w:color w:val="000000" w:themeColor="text1"/>
        </w:rPr>
        <w:footnoteReference w:id="2"/>
      </w:r>
      <w:r w:rsidRPr="00E65018">
        <w:rPr>
          <w:rFonts w:ascii="Verdana" w:hAnsi="Verdana" w:eastAsia="Century Gothic" w:cs="Century Gothic"/>
          <w:color w:val="000000" w:themeColor="text1"/>
        </w:rPr>
        <w:t>. Conforme a lo anterior, en armonía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w:t>
      </w:r>
    </w:p>
    <w:p w:rsidR="001E4157" w:rsidP="00722914" w:rsidRDefault="001E4157" w14:paraId="6015A3BC" w14:textId="77777777">
      <w:pPr>
        <w:spacing w:after="0" w:line="276" w:lineRule="auto"/>
        <w:jc w:val="both"/>
        <w:rPr>
          <w:rFonts w:ascii="Verdana" w:hAnsi="Verdana" w:eastAsia="Calibri" w:cs="Arial"/>
          <w:color w:val="7030A0"/>
          <w:lang w:val="es-ES"/>
        </w:rPr>
      </w:pPr>
    </w:p>
    <w:p w:rsidRPr="006728BF" w:rsidR="00C46A91" w:rsidP="00C46A91" w:rsidRDefault="00C46A91" w14:paraId="518C6EDF" w14:textId="77777777">
      <w:pPr>
        <w:pStyle w:val="Prrafodelista"/>
        <w:numPr>
          <w:ilvl w:val="0"/>
          <w:numId w:val="23"/>
        </w:numPr>
        <w:spacing w:after="120" w:line="276" w:lineRule="auto"/>
        <w:jc w:val="both"/>
        <w:rPr>
          <w:rFonts w:ascii="Verdana" w:hAnsi="Verdana" w:eastAsia="Calibri" w:cs="Arial"/>
          <w:noProof/>
          <w:lang w:val="es-ES_tradnl"/>
        </w:rPr>
      </w:pPr>
      <w:r w:rsidRPr="006728BF">
        <w:rPr>
          <w:rFonts w:ascii="Verdana" w:hAnsi="Verdana" w:eastAsia="Calibri" w:cs="Arial"/>
          <w:noProof/>
          <w:lang w:val="es-ES_tradnl"/>
        </w:rPr>
        <w:t xml:space="preserve">Uno de los presupuestos para celebrar un contrato estatal, al igual que para celebrar cualquier otro negocio jurídico de forma válida, es el de gozar de capacidad jurídica, entendida esta como la aptitud de un sujeto para ser titular de derecho y obligaciones, de ejercer o exigir los primeros y contraer las segundas en forma personal y de comparecer en juicio. La </w:t>
      </w:r>
      <w:r w:rsidRPr="006728BF">
        <w:rPr>
          <w:rFonts w:ascii="Verdana" w:hAnsi="Verdana" w:eastAsia="Calibri" w:cs="Arial"/>
          <w:noProof/>
          <w:lang w:val="es-ES_tradnl"/>
        </w:rPr>
        <w:t>capacidad jurídica permite crear, modificar o extinguir relaciones jurídicas de forma voluntaria y autónoma.</w:t>
      </w:r>
    </w:p>
    <w:p w:rsidRPr="006728BF" w:rsidR="00C46A91" w:rsidP="00C46A91" w:rsidRDefault="00C46A91" w14:paraId="1386463E" w14:textId="77777777">
      <w:pPr>
        <w:pStyle w:val="Prrafodelista"/>
        <w:spacing w:after="120" w:line="276" w:lineRule="auto"/>
        <w:jc w:val="both"/>
        <w:rPr>
          <w:rFonts w:ascii="Verdana" w:hAnsi="Verdana" w:eastAsia="Calibri" w:cs="Arial"/>
          <w:noProof/>
          <w:lang w:val="es-ES_tradnl"/>
        </w:rPr>
      </w:pPr>
    </w:p>
    <w:p w:rsidRPr="004F4C1C" w:rsidR="00D137FA" w:rsidP="004F4C1C" w:rsidRDefault="00C46A91" w14:paraId="0263A088" w14:textId="5BECC8E2">
      <w:pPr>
        <w:pStyle w:val="Prrafodelista"/>
        <w:numPr>
          <w:ilvl w:val="0"/>
          <w:numId w:val="23"/>
        </w:numPr>
        <w:spacing w:after="120" w:line="276" w:lineRule="auto"/>
        <w:jc w:val="both"/>
        <w:rPr>
          <w:rFonts w:ascii="Verdana" w:hAnsi="Verdana" w:eastAsia="Calibri" w:cs="Arial"/>
          <w:noProof/>
          <w:lang w:val="es-ES_tradnl"/>
        </w:rPr>
      </w:pPr>
      <w:r w:rsidRPr="006728BF">
        <w:rPr>
          <w:rFonts w:ascii="Verdana" w:hAnsi="Verdana" w:eastAsia="Calibri" w:cs="Arial"/>
          <w:noProof/>
          <w:lang w:val="es-ES_tradnl"/>
        </w:rPr>
        <w:t>De acuerdo con lo establecido en el Código Civil, la capacidad</w:t>
      </w:r>
      <w:r w:rsidRPr="006728BF">
        <w:rPr>
          <w:rFonts w:ascii="Verdana" w:hAnsi="Verdana"/>
          <w:noProof/>
          <w:vertAlign w:val="superscript"/>
          <w:lang w:val="es-ES_tradnl"/>
        </w:rPr>
        <w:footnoteReference w:id="3"/>
      </w:r>
      <w:r w:rsidRPr="006728BF">
        <w:rPr>
          <w:rFonts w:ascii="Verdana" w:hAnsi="Verdana" w:eastAsia="Calibri" w:cs="Arial"/>
          <w:noProof/>
          <w:lang w:val="es-ES_tradnl"/>
        </w:rPr>
        <w:t xml:space="preserve"> se refiere a la facultad que la ley le confiere a ciertos sujetos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establecido en su objeto social y su forma de creación</w:t>
      </w:r>
      <w:r w:rsidRPr="006728BF">
        <w:rPr>
          <w:rFonts w:ascii="Verdana" w:hAnsi="Verdana"/>
          <w:sz w:val="19"/>
          <w:szCs w:val="19"/>
          <w:vertAlign w:val="superscript"/>
        </w:rPr>
        <w:footnoteReference w:id="4"/>
      </w:r>
      <w:r w:rsidRPr="006728BF">
        <w:rPr>
          <w:rFonts w:ascii="Verdana" w:hAnsi="Verdana" w:eastAsia="Calibri" w:cs="Arial"/>
          <w:noProof/>
        </w:rPr>
        <w:t>.</w:t>
      </w:r>
    </w:p>
    <w:p w:rsidRPr="001255E5" w:rsidR="00D137FA" w:rsidP="00D137FA" w:rsidRDefault="00D137FA" w14:paraId="046A7052" w14:textId="77777777">
      <w:pPr>
        <w:spacing w:after="120" w:line="276" w:lineRule="auto"/>
        <w:jc w:val="both"/>
        <w:rPr>
          <w:rFonts w:ascii="Verdana" w:hAnsi="Verdana" w:eastAsia="Calibri" w:cs="Arial"/>
          <w:noProof/>
          <w:lang w:val="es-ES_tradnl"/>
        </w:rPr>
      </w:pPr>
    </w:p>
    <w:p w:rsidRPr="001255E5" w:rsidR="006E41A5" w:rsidP="006E41A5" w:rsidRDefault="006E41A5" w14:paraId="4C337D9D" w14:textId="77777777">
      <w:pPr>
        <w:spacing w:after="120" w:line="276" w:lineRule="auto"/>
        <w:jc w:val="both"/>
        <w:rPr>
          <w:rFonts w:ascii="Verdana" w:hAnsi="Verdana" w:eastAsia="Calibri" w:cs="Arial"/>
          <w:lang w:val="es-ES_tradnl"/>
        </w:rPr>
      </w:pPr>
      <w:r w:rsidRPr="001255E5">
        <w:rPr>
          <w:rFonts w:ascii="Verdana" w:hAnsi="Verdana" w:eastAsia="Calibri" w:cs="Arial"/>
          <w:lang w:val="es-ES_tradnl"/>
        </w:rPr>
        <w:t xml:space="preserve">Conforme se viene explicando, el artículo 32 de la Ley 2069 de 2021 introduce el deber de las Entidades Estatales de incluir </w:t>
      </w:r>
      <w:r w:rsidRPr="001255E5">
        <w:rPr>
          <w:rFonts w:ascii="Verdana" w:hAnsi="Verdana" w:cs="Arial"/>
          <w:shd w:val="clear" w:color="auto" w:fill="FFFFFF"/>
          <w:lang w:val="es-ES"/>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habilitantes diferenciales y puntajes adicionales en favor de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r w:rsidRPr="001255E5">
        <w:rPr>
          <w:rFonts w:ascii="Verdana" w:hAnsi="Verdana" w:cs="Arial"/>
          <w:shd w:val="clear" w:color="auto" w:fill="FFFFFF"/>
        </w:rPr>
        <w:t> </w:t>
      </w:r>
    </w:p>
    <w:p w:rsidRPr="001255E5" w:rsidR="006E41A5" w:rsidP="006E41A5" w:rsidRDefault="006E41A5" w14:paraId="6E66CA06" w14:textId="77777777">
      <w:pPr>
        <w:spacing w:line="276" w:lineRule="auto"/>
        <w:jc w:val="both"/>
        <w:rPr>
          <w:rFonts w:ascii="Verdana" w:hAnsi="Verdana" w:eastAsia="Calibri" w:cs="Arial"/>
          <w:lang w:val="es-ES"/>
        </w:rPr>
      </w:pPr>
      <w:r w:rsidRPr="003E6F28">
        <w:rPr>
          <w:rFonts w:ascii="Arial" w:hAnsi="Arial" w:eastAsia="Calibri" w:cs="Arial"/>
          <w:lang w:val="es-ES_tradnl"/>
        </w:rPr>
        <w:tab/>
      </w:r>
      <w:r w:rsidRPr="001255E5">
        <w:rPr>
          <w:rFonts w:ascii="Verdana" w:hAnsi="Verdana" w:eastAsia="Calibri" w:cs="Arial"/>
          <w:lang w:val="es-ES"/>
        </w:rPr>
        <w:t xml:space="preserve">En desarrollo de lo dispuesto en el parágrafo del artículo 32 de la Ley 2069 de 2020, el Decreto 1860 de 2021 adicionó el artículo 2.2.1.2.4.2.14 al Decreto 1082 de 2015. Esta norma establece las condiciones y los requisitos en atención a los cuales se definen los emprendimientos y empresas de mujeres, a las que les son aplicables los criterios diferenciales. Para estos efectos, cada uno de los cuatro numerales que componen la norma en mención establecen unas condiciones alternativas que definen los emprendimientos y empresas de </w:t>
      </w:r>
      <w:r w:rsidRPr="001255E5">
        <w:rPr>
          <w:rFonts w:ascii="Verdana" w:hAnsi="Verdana" w:eastAsia="Calibri" w:cs="Arial"/>
          <w:lang w:val="es-ES"/>
        </w:rPr>
        <w:t xml:space="preserve">mujeres, a efectos de aplicar los criterios diferenciales. A tenor literal el citado artículo indica:      </w:t>
      </w:r>
    </w:p>
    <w:p w:rsidRPr="001255E5" w:rsidR="006E41A5" w:rsidP="006E41A5" w:rsidRDefault="006E41A5" w14:paraId="786127C9" w14:textId="77777777">
      <w:pPr>
        <w:spacing w:line="276" w:lineRule="auto"/>
        <w:jc w:val="both"/>
        <w:rPr>
          <w:rFonts w:ascii="Verdana" w:hAnsi="Verdana" w:eastAsia="Calibri" w:cs="Arial"/>
          <w:color w:val="FF0000"/>
          <w:lang w:val="es-ES_tradnl"/>
        </w:rPr>
      </w:pPr>
    </w:p>
    <w:p w:rsidRPr="008A66E9" w:rsidR="006E41A5" w:rsidP="004F4C1C" w:rsidRDefault="004F4C1C" w14:paraId="42404188" w14:textId="68DB572B">
      <w:pPr>
        <w:shd w:val="clear" w:color="auto" w:fill="FFFFFF"/>
        <w:ind w:right="709"/>
        <w:contextualSpacing/>
        <w:jc w:val="both"/>
        <w:textAlignment w:val="baseline"/>
        <w:rPr>
          <w:rFonts w:ascii="Verdana" w:hAnsi="Verdana" w:cs="Arial"/>
          <w:color w:val="000000" w:themeColor="text1"/>
          <w:lang w:eastAsia="es-CO"/>
        </w:rPr>
      </w:pPr>
      <w:bookmarkStart w:name="_Hlk112025634" w:id="3"/>
      <w:proofErr w:type="gramStart"/>
      <w:r>
        <w:rPr>
          <w:rFonts w:ascii="Verdana" w:hAnsi="Verdana" w:cs="Arial"/>
          <w:lang w:eastAsia="es-CO"/>
        </w:rPr>
        <w:t xml:space="preserve">“  </w:t>
      </w:r>
      <w:r w:rsidRPr="008A66E9" w:rsidR="006E41A5">
        <w:rPr>
          <w:rFonts w:ascii="Verdana" w:hAnsi="Verdana" w:cs="Arial"/>
          <w:color w:val="000000" w:themeColor="text1"/>
          <w:lang w:eastAsia="es-CO"/>
        </w:rPr>
        <w:t>Artículo</w:t>
      </w:r>
      <w:proofErr w:type="gramEnd"/>
      <w:r w:rsidRPr="008A66E9" w:rsidR="006E41A5">
        <w:rPr>
          <w:rFonts w:ascii="Verdana" w:hAnsi="Verdana" w:cs="Arial"/>
          <w:color w:val="000000" w:themeColor="text1"/>
          <w:lang w:eastAsia="es-CO"/>
        </w:rPr>
        <w:t xml:space="preserve">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bookmarkEnd w:id="3"/>
    <w:p w:rsidRPr="008A66E9" w:rsidR="006E41A5" w:rsidP="006E41A5" w:rsidRDefault="006E41A5" w14:paraId="361ECD75" w14:textId="77777777">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  </w:t>
      </w:r>
    </w:p>
    <w:p w:rsidRPr="008A66E9" w:rsidR="006E41A5" w:rsidP="006E41A5" w:rsidRDefault="006E41A5" w14:paraId="56BCCD2E" w14:textId="77777777">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 xml:space="preserve">1. Cuando más del cincuenta por ciento (50%) de las acciones, partes de interés o cuotas de participación de la persona jurídica pertenezcan a mujeres y los derechos de propiedad </w:t>
      </w:r>
      <w:bookmarkStart w:name="_Hlk94001820" w:id="4"/>
      <w:r w:rsidRPr="008A66E9">
        <w:rPr>
          <w:rFonts w:ascii="Verdana" w:hAnsi="Verdana" w:cs="Arial"/>
          <w:color w:val="000000" w:themeColor="text1"/>
          <w:lang w:eastAsia="es-CO"/>
        </w:rPr>
        <w:t>hayan pertenecido a estas durante al menos el último año anterior a la fecha de cierre del Proceso de Selección</w:t>
      </w:r>
      <w:bookmarkEnd w:id="4"/>
      <w:r w:rsidRPr="008A66E9">
        <w:rPr>
          <w:rFonts w:ascii="Verdana" w:hAnsi="Verdana" w:cs="Arial"/>
          <w:color w:val="000000" w:themeColor="text1"/>
          <w:lang w:eastAsia="es-CO"/>
        </w:rPr>
        <w:t>.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rsidRPr="008A66E9" w:rsidR="006E41A5" w:rsidP="006E41A5" w:rsidRDefault="006E41A5" w14:paraId="24184916" w14:textId="77777777">
      <w:pPr>
        <w:shd w:val="clear" w:color="auto" w:fill="FFFFFF"/>
        <w:ind w:left="709" w:right="709"/>
        <w:contextualSpacing/>
        <w:jc w:val="both"/>
        <w:textAlignment w:val="baseline"/>
        <w:rPr>
          <w:rFonts w:ascii="Verdana" w:hAnsi="Verdana" w:cs="Arial"/>
          <w:color w:val="000000" w:themeColor="text1"/>
          <w:lang w:eastAsia="es-CO"/>
        </w:rPr>
      </w:pPr>
    </w:p>
    <w:p w:rsidRPr="008A66E9" w:rsidR="006E41A5" w:rsidP="006E41A5" w:rsidRDefault="006E41A5" w14:paraId="52B88FA2" w14:textId="77777777">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rsidRPr="008A66E9" w:rsidR="006E41A5" w:rsidP="006E41A5" w:rsidRDefault="006E41A5" w14:paraId="0D6B0E00" w14:textId="77777777">
      <w:pPr>
        <w:shd w:val="clear" w:color="auto" w:fill="FFFFFF"/>
        <w:ind w:left="709" w:right="709"/>
        <w:contextualSpacing/>
        <w:jc w:val="both"/>
        <w:textAlignment w:val="baseline"/>
        <w:rPr>
          <w:rFonts w:ascii="Verdana" w:hAnsi="Verdana" w:cs="Arial"/>
          <w:color w:val="000000" w:themeColor="text1"/>
          <w:lang w:eastAsia="es-CO"/>
        </w:rPr>
      </w:pPr>
    </w:p>
    <w:p w:rsidRPr="008A66E9" w:rsidR="006E41A5" w:rsidP="006E41A5" w:rsidRDefault="006E41A5" w14:paraId="5F04C8CD" w14:textId="77777777">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rsidRPr="008A66E9" w:rsidR="006E41A5" w:rsidP="006E41A5" w:rsidRDefault="006E41A5" w14:paraId="55984028" w14:textId="77777777">
      <w:pPr>
        <w:shd w:val="clear" w:color="auto" w:fill="FFFFFF"/>
        <w:ind w:left="709" w:right="709"/>
        <w:contextualSpacing/>
        <w:jc w:val="both"/>
        <w:textAlignment w:val="baseline"/>
        <w:rPr>
          <w:rFonts w:ascii="Verdana" w:hAnsi="Verdana" w:cs="Arial"/>
          <w:color w:val="000000" w:themeColor="text1"/>
          <w:lang w:eastAsia="es-CO"/>
        </w:rPr>
      </w:pPr>
    </w:p>
    <w:p w:rsidRPr="008A66E9" w:rsidR="006E41A5" w:rsidP="006E41A5" w:rsidRDefault="006E41A5" w14:paraId="4CE216A5" w14:textId="77777777">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 xml:space="preserve">Esta circunstancia se acreditará mediante certificación expedida por el representante legal y el revisor fiscal, cuando exista de acuerdo con los requerimientos de ley, o el contador, donde se señale de manera detallada todas las personas que conforman los cargos de </w:t>
      </w:r>
      <w:r w:rsidRPr="008A66E9">
        <w:rPr>
          <w:rFonts w:ascii="Verdana" w:hAnsi="Verdana" w:cs="Arial"/>
          <w:color w:val="000000" w:themeColor="text1"/>
          <w:lang w:eastAsia="es-CO"/>
        </w:rPr>
        <w:t>nivel directivo del proponente, el número de mujeres y el tiempo de vinculación.</w:t>
      </w:r>
    </w:p>
    <w:p w:rsidRPr="008A66E9" w:rsidR="006E41A5" w:rsidP="006E41A5" w:rsidRDefault="006E41A5" w14:paraId="188BA929" w14:textId="77777777">
      <w:pPr>
        <w:shd w:val="clear" w:color="auto" w:fill="FFFFFF"/>
        <w:ind w:left="709" w:right="709"/>
        <w:contextualSpacing/>
        <w:jc w:val="both"/>
        <w:textAlignment w:val="baseline"/>
        <w:rPr>
          <w:rFonts w:ascii="Verdana" w:hAnsi="Verdana" w:cs="Arial"/>
          <w:color w:val="000000" w:themeColor="text1"/>
          <w:lang w:eastAsia="es-CO"/>
        </w:rPr>
      </w:pPr>
    </w:p>
    <w:p w:rsidRPr="008A66E9" w:rsidR="006E41A5" w:rsidP="006E41A5" w:rsidRDefault="006E41A5" w14:paraId="40E54EFB" w14:textId="77777777">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rsidRPr="008A66E9" w:rsidR="006E41A5" w:rsidP="006E41A5" w:rsidRDefault="006E41A5" w14:paraId="3813B8CB" w14:textId="77777777">
      <w:pPr>
        <w:shd w:val="clear" w:color="auto" w:fill="FFFFFF"/>
        <w:ind w:left="709" w:right="709"/>
        <w:contextualSpacing/>
        <w:jc w:val="both"/>
        <w:textAlignment w:val="baseline"/>
        <w:rPr>
          <w:rFonts w:ascii="Verdana" w:hAnsi="Verdana" w:cs="Arial"/>
          <w:color w:val="000000" w:themeColor="text1"/>
          <w:lang w:eastAsia="es-CO"/>
        </w:rPr>
      </w:pPr>
    </w:p>
    <w:p w:rsidRPr="008A66E9" w:rsidR="006E41A5" w:rsidP="006E41A5" w:rsidRDefault="006E41A5" w14:paraId="67A513C4" w14:textId="77777777">
      <w:pPr>
        <w:shd w:val="clear" w:color="auto" w:fill="FFFFFF"/>
        <w:ind w:left="709" w:right="709"/>
        <w:contextualSpacing/>
        <w:jc w:val="both"/>
        <w:textAlignment w:val="baseline"/>
        <w:rPr>
          <w:rFonts w:ascii="Verdana" w:hAnsi="Verdana" w:cs="Arial"/>
          <w:i/>
          <w:iCs/>
          <w:color w:val="000000" w:themeColor="text1"/>
          <w:lang w:eastAsia="es-CO"/>
        </w:rPr>
      </w:pPr>
      <w:r w:rsidRPr="008A66E9">
        <w:rPr>
          <w:rFonts w:ascii="Verdana" w:hAnsi="Verdana" w:cs="Arial"/>
          <w:i/>
          <w:iCs/>
          <w:color w:val="000000" w:themeColor="text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rsidRPr="008A66E9" w:rsidR="006E41A5" w:rsidP="006E41A5" w:rsidRDefault="006E41A5" w14:paraId="42F4461B" w14:textId="77777777">
      <w:pPr>
        <w:shd w:val="clear" w:color="auto" w:fill="FFFFFF"/>
        <w:ind w:left="709" w:right="709"/>
        <w:contextualSpacing/>
        <w:jc w:val="both"/>
        <w:textAlignment w:val="baseline"/>
        <w:rPr>
          <w:rFonts w:ascii="Verdana" w:hAnsi="Verdana" w:cs="Arial"/>
          <w:color w:val="000000" w:themeColor="text1"/>
          <w:lang w:eastAsia="es-CO"/>
        </w:rPr>
      </w:pPr>
    </w:p>
    <w:p w:rsidRPr="008A66E9" w:rsidR="006E41A5" w:rsidP="006E41A5" w:rsidRDefault="006E41A5" w14:paraId="303255F9" w14:textId="77777777">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rsidRPr="008A66E9" w:rsidR="006E41A5" w:rsidP="006E41A5" w:rsidRDefault="006E41A5" w14:paraId="1618F4F8" w14:textId="77777777">
      <w:pPr>
        <w:shd w:val="clear" w:color="auto" w:fill="FFFFFF"/>
        <w:ind w:left="709" w:right="709"/>
        <w:contextualSpacing/>
        <w:jc w:val="both"/>
        <w:textAlignment w:val="baseline"/>
        <w:rPr>
          <w:rFonts w:ascii="Verdana" w:hAnsi="Verdana" w:cs="Arial"/>
          <w:color w:val="000000" w:themeColor="text1"/>
          <w:lang w:eastAsia="es-CO"/>
        </w:rPr>
      </w:pPr>
    </w:p>
    <w:p w:rsidRPr="008A66E9" w:rsidR="006E41A5" w:rsidP="006E41A5" w:rsidRDefault="006E41A5" w14:paraId="567A9AD2" w14:textId="2E485B95">
      <w:pPr>
        <w:shd w:val="clear" w:color="auto" w:fill="FFFFFF"/>
        <w:ind w:left="709" w:right="709"/>
        <w:contextualSpacing/>
        <w:jc w:val="both"/>
        <w:textAlignment w:val="baseline"/>
        <w:rPr>
          <w:rFonts w:ascii="Verdana" w:hAnsi="Verdana" w:cs="Arial"/>
          <w:color w:val="000000" w:themeColor="text1"/>
          <w:lang w:eastAsia="es-CO"/>
        </w:rPr>
      </w:pPr>
      <w:r w:rsidRPr="008A66E9">
        <w:rPr>
          <w:rFonts w:ascii="Verdana" w:hAnsi="Verdana" w:cs="Arial"/>
          <w:color w:val="000000" w:themeColor="text1"/>
          <w:lang w:eastAsia="es-CO"/>
        </w:rPr>
        <w:t> 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roofErr w:type="gramStart"/>
      <w:r w:rsidR="0059695A">
        <w:rPr>
          <w:rFonts w:ascii="Verdana" w:hAnsi="Verdana" w:cs="Arial"/>
          <w:lang w:eastAsia="es-CO"/>
        </w:rPr>
        <w:t>”</w:t>
      </w:r>
      <w:r w:rsidRPr="008A66E9">
        <w:rPr>
          <w:rFonts w:ascii="Verdana" w:hAnsi="Verdana" w:cs="Arial"/>
          <w:lang w:eastAsia="es-CO"/>
        </w:rPr>
        <w:t xml:space="preserve"> .</w:t>
      </w:r>
      <w:proofErr w:type="gramEnd"/>
    </w:p>
    <w:p w:rsidRPr="008A66E9" w:rsidR="006E41A5" w:rsidP="006E41A5" w:rsidRDefault="006E41A5" w14:paraId="38924421" w14:textId="77777777">
      <w:pPr>
        <w:spacing w:line="276" w:lineRule="auto"/>
        <w:jc w:val="both"/>
        <w:rPr>
          <w:rFonts w:ascii="Verdana" w:hAnsi="Verdana" w:eastAsia="Calibri" w:cs="Arial"/>
          <w:lang w:val="es-ES_tradnl"/>
        </w:rPr>
      </w:pPr>
    </w:p>
    <w:p w:rsidRPr="008A66E9" w:rsidR="006E41A5" w:rsidP="1E80A149" w:rsidRDefault="006E41A5" w14:paraId="5E4C77A9" w14:textId="77777777" w14:noSpellErr="1">
      <w:pPr>
        <w:spacing w:after="120" w:line="276" w:lineRule="auto"/>
        <w:jc w:val="both"/>
        <w:rPr>
          <w:rFonts w:ascii="Verdana" w:hAnsi="Verdana" w:eastAsia="Calibri" w:cs="Arial"/>
          <w:lang w:val="es-ES"/>
        </w:rPr>
      </w:pPr>
      <w:r w:rsidRPr="008A66E9">
        <w:rPr>
          <w:rFonts w:ascii="Verdana" w:hAnsi="Verdana" w:eastAsia="Calibri" w:cs="Arial"/>
          <w:lang w:val="es-ES_tradnl"/>
        </w:rPr>
        <w:tab/>
      </w:r>
      <w:r w:rsidRPr="1E80A149" w:rsidR="006E41A5">
        <w:rPr>
          <w:rFonts w:ascii="Verdana" w:hAnsi="Verdana" w:eastAsia="Calibri" w:cs="Arial"/>
          <w:lang w:val="es-ES"/>
        </w:rPr>
        <w:t xml:space="preserve">De acuerdo con lo establecido en dicha disposición, para efectos de la aplicación de los criterios diferenciales en el sistema de compras públicas en los términos del artículo 32 de la Ley 2069 de 2020, se considerarán emprendimientos o empresas de mujeres las personas jurídicas o naturales que cumplan alguno de los cuatro supuestos de hecho previstos en la norma citada y acrediten estos supuestos de hecho con los documentos previstos para ello en la misma.</w:t>
      </w:r>
      <w:r w:rsidRPr="1E80A149" w:rsidR="006E41A5">
        <w:rPr>
          <w:rFonts w:ascii="Verdana" w:hAnsi="Verdana" w:eastAsia="Calibri" w:cs="Arial"/>
          <w:lang w:val="es-ES"/>
        </w:rPr>
        <w:t xml:space="preserve"> </w:t>
      </w:r>
    </w:p>
    <w:p w:rsidRPr="008A66E9" w:rsidR="006E41A5" w:rsidP="006E41A5" w:rsidRDefault="006E41A5" w14:paraId="369767C9" w14:textId="77777777">
      <w:pPr>
        <w:spacing w:after="120" w:line="276" w:lineRule="auto"/>
        <w:ind w:firstLine="708"/>
        <w:jc w:val="both"/>
        <w:rPr>
          <w:rFonts w:ascii="Verdana" w:hAnsi="Verdana" w:eastAsia="Calibri" w:cs="Arial"/>
          <w:lang w:val="es-ES"/>
        </w:rPr>
      </w:pPr>
      <w:bookmarkStart w:name="_Hlk112034608" w:id="5"/>
      <w:r w:rsidRPr="008A66E9">
        <w:rPr>
          <w:rFonts w:ascii="Verdana" w:hAnsi="Verdana" w:eastAsia="Calibri" w:cs="Arial"/>
          <w:lang w:val="es-ES"/>
        </w:rPr>
        <w:t xml:space="preserve">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rsidRPr="008A66E9" w:rsidR="006E41A5" w:rsidP="006E41A5" w:rsidRDefault="006E41A5" w14:paraId="6975583E" w14:textId="77777777">
      <w:pPr>
        <w:spacing w:after="120" w:line="276" w:lineRule="auto"/>
        <w:jc w:val="both"/>
        <w:rPr>
          <w:rFonts w:ascii="Verdana" w:hAnsi="Verdana" w:eastAsia="Calibri" w:cs="Arial"/>
          <w:lang w:val="es-ES_tradnl"/>
        </w:rPr>
      </w:pPr>
      <w:r w:rsidRPr="008A66E9">
        <w:rPr>
          <w:rFonts w:ascii="Verdana" w:hAnsi="Verdana" w:eastAsia="Calibri" w:cs="Arial"/>
          <w:lang w:val="es-ES_tradnl"/>
        </w:rPr>
        <w:tab/>
      </w:r>
      <w:r w:rsidRPr="008A66E9">
        <w:rPr>
          <w:rFonts w:ascii="Verdana" w:hAnsi="Verdana" w:eastAsia="Calibri" w:cs="Arial"/>
          <w:lang w:val="es-ES_tradnl"/>
        </w:rPr>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 artículo</w:t>
      </w:r>
      <w:r w:rsidRPr="008A66E9">
        <w:rPr>
          <w:rFonts w:ascii="Verdana" w:hAnsi="Verdana" w:eastAsia="Calibri" w:cs="Arial"/>
          <w:b/>
          <w:bCs/>
          <w:lang w:val="es-ES_tradnl"/>
        </w:rPr>
        <w:t xml:space="preserve"> </w:t>
      </w:r>
      <w:r w:rsidRPr="008A66E9">
        <w:rPr>
          <w:rFonts w:ascii="Verdana" w:hAnsi="Verdana" w:cs="Arial"/>
          <w:shd w:val="clear" w:color="auto" w:fill="FFFFFF"/>
        </w:rPr>
        <w:t xml:space="preserve">2.2.1.2.4.2.14. del Decreto 1082 de 2015 </w:t>
      </w:r>
      <w:r w:rsidRPr="008A66E9">
        <w:rPr>
          <w:rFonts w:ascii="Verdana" w:hAnsi="Verdana" w:eastAsia="Calibri" w:cs="Arial"/>
          <w:lang w:val="es-ES_tradnl"/>
        </w:rPr>
        <w:t xml:space="preserve">– deja por fuera a aquellas mujeres que no hayan ejercido actividades comerciales a través de un establecimiento de comercio y/o que no cumplan con el requerimiento del tiempo mínimo de un año de ejercicio de las actividades.  </w:t>
      </w:r>
    </w:p>
    <w:bookmarkEnd w:id="5"/>
    <w:p w:rsidRPr="00B9775F" w:rsidR="006E41A5" w:rsidP="006E41A5" w:rsidRDefault="006E41A5" w14:paraId="563B438E" w14:textId="276893BA">
      <w:pPr>
        <w:spacing w:line="276" w:lineRule="auto"/>
        <w:jc w:val="both"/>
        <w:rPr>
          <w:rFonts w:ascii="Verdana" w:hAnsi="Verdana" w:eastAsia="Calibri" w:cs="Arial"/>
          <w:lang w:val="es-ES"/>
        </w:rPr>
      </w:pPr>
      <w:r w:rsidRPr="008A66E9">
        <w:rPr>
          <w:rFonts w:ascii="Verdana" w:hAnsi="Verdana" w:eastAsia="Calibri" w:cs="Arial"/>
          <w:bCs/>
          <w:lang w:val="es-ES_tradnl"/>
        </w:rPr>
        <w:tab/>
      </w:r>
      <w:r w:rsidRPr="008A66E9">
        <w:rPr>
          <w:rFonts w:ascii="Verdana" w:hAnsi="Verdana" w:eastAsia="Calibri" w:cs="Arial"/>
          <w:lang w:val="es-ES"/>
        </w:rPr>
        <w:t xml:space="preserve">Dado que una de las condiciones para ser considerada emprendimiento y empresa de mujeres está relacionada con que la persona natural haya ejercido actividades comerciales a través de establecimiento de comercio, para efectos de la consulta, es indispensable referirse a qué se entiende por actividad comercial y el desarrollo de </w:t>
      </w:r>
      <w:proofErr w:type="gramStart"/>
      <w:r w:rsidRPr="008A66E9">
        <w:rPr>
          <w:rFonts w:ascii="Verdana" w:hAnsi="Verdana" w:eastAsia="Calibri" w:cs="Arial"/>
          <w:lang w:val="es-ES"/>
        </w:rPr>
        <w:t>la misma</w:t>
      </w:r>
      <w:proofErr w:type="gramEnd"/>
      <w:r w:rsidRPr="008A66E9">
        <w:rPr>
          <w:rFonts w:ascii="Verdana" w:hAnsi="Verdana" w:eastAsia="Calibri" w:cs="Arial"/>
          <w:lang w:val="es-ES"/>
        </w:rPr>
        <w:t xml:space="preserve"> a través de un establecimiento de comercio. </w:t>
      </w:r>
    </w:p>
    <w:p w:rsidRPr="008A66E9" w:rsidR="006E41A5" w:rsidP="006E41A5" w:rsidRDefault="006E41A5" w14:paraId="3A9B7F78" w14:textId="6A855721">
      <w:pPr>
        <w:spacing w:after="120" w:line="276" w:lineRule="auto"/>
        <w:ind w:firstLine="708"/>
        <w:jc w:val="both"/>
        <w:rPr>
          <w:rFonts w:ascii="Verdana" w:hAnsi="Verdana" w:eastAsia="Calibri" w:cs="Arial"/>
          <w:bCs/>
          <w:lang w:val="es-ES_tradnl"/>
        </w:rPr>
      </w:pPr>
      <w:r w:rsidRPr="008A66E9">
        <w:rPr>
          <w:rFonts w:ascii="Verdana" w:hAnsi="Verdana" w:eastAsia="Calibri"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w:t>
      </w:r>
      <w:r w:rsidR="00F742C9">
        <w:rPr>
          <w:rFonts w:ascii="Verdana" w:hAnsi="Verdana" w:eastAsia="Calibri" w:cs="Arial"/>
          <w:bCs/>
          <w:lang w:val="es-ES_tradnl"/>
        </w:rPr>
        <w:t>“</w:t>
      </w:r>
      <w:r w:rsidRPr="008A66E9">
        <w:rPr>
          <w:rFonts w:ascii="Verdana" w:hAnsi="Verdana" w:eastAsia="Calibri" w:cs="Arial"/>
          <w:bCs/>
          <w:lang w:val="es-ES_tradnl"/>
        </w:rPr>
        <w:t>acto de comercio</w:t>
      </w:r>
      <w:r w:rsidR="00F742C9">
        <w:rPr>
          <w:rFonts w:ascii="Verdana" w:hAnsi="Verdana" w:eastAsia="Calibri" w:cs="Arial"/>
          <w:bCs/>
          <w:lang w:val="es-ES_tradnl"/>
        </w:rPr>
        <w:t>”</w:t>
      </w:r>
      <w:r w:rsidRPr="008A66E9">
        <w:rPr>
          <w:rFonts w:ascii="Verdana" w:hAnsi="Verdana" w:eastAsia="Calibri" w:cs="Arial"/>
          <w:bCs/>
          <w:lang w:val="es-ES_tradnl"/>
        </w:rPr>
        <w:t xml:space="preserve">, sin que dicha enumeración sea taxativa en </w:t>
      </w:r>
      <w:r w:rsidRPr="008A66E9">
        <w:rPr>
          <w:rFonts w:ascii="Verdana" w:hAnsi="Verdana" w:cs="Arial"/>
        </w:rPr>
        <w:t xml:space="preserve">nuestro sistema jurídico. Así las cosas, no se define estáticamente el acto de comercio, permitiendo mediante la analogía realizar la ampliación dinámica del </w:t>
      </w:r>
      <w:r w:rsidRPr="008A66E9">
        <w:rPr>
          <w:rFonts w:ascii="Verdana" w:hAnsi="Verdana" w:cs="Arial"/>
        </w:rPr>
        <w:t>derecho mercantil facilitando su adaptación a un cambiante mundo de negocios</w:t>
      </w:r>
      <w:r w:rsidRPr="008A66E9">
        <w:rPr>
          <w:rFonts w:ascii="Verdana" w:hAnsi="Verdana" w:cs="Arial"/>
          <w:vertAlign w:val="superscript"/>
        </w:rPr>
        <w:footnoteReference w:id="5"/>
      </w:r>
      <w:r w:rsidRPr="008A66E9">
        <w:rPr>
          <w:rFonts w:ascii="Verdana" w:hAnsi="Verdana" w:cs="Arial"/>
        </w:rPr>
        <w:t>.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w:t>
      </w:r>
      <w:r w:rsidRPr="008A66E9">
        <w:rPr>
          <w:rFonts w:ascii="Verdana" w:hAnsi="Verdana" w:cs="Arial"/>
          <w:vertAlign w:val="superscript"/>
        </w:rPr>
        <w:footnoteReference w:id="6"/>
      </w:r>
      <w:r w:rsidRPr="008A66E9">
        <w:rPr>
          <w:rFonts w:ascii="Verdana" w:hAnsi="Verdana" w:cs="Arial"/>
        </w:rPr>
        <w:t xml:space="preserve">. </w:t>
      </w:r>
    </w:p>
    <w:p w:rsidRPr="008A66E9" w:rsidR="006E41A5" w:rsidP="006E41A5" w:rsidRDefault="006E41A5" w14:paraId="7A75F31C" w14:textId="7B3C6A61">
      <w:pPr>
        <w:spacing w:after="120" w:line="276" w:lineRule="auto"/>
        <w:ind w:firstLine="708"/>
        <w:jc w:val="both"/>
        <w:rPr>
          <w:rFonts w:ascii="Verdana" w:hAnsi="Verdana" w:eastAsia="Calibri" w:cs="Arial"/>
          <w:bCs/>
          <w:lang w:val="es-ES_tradnl"/>
        </w:rPr>
      </w:pPr>
      <w:r w:rsidRPr="008A66E9">
        <w:rPr>
          <w:rFonts w:ascii="Verdana" w:hAnsi="Verdana" w:eastAsia="Calibri" w:cs="Arial"/>
          <w:bCs/>
          <w:lang w:val="es-ES_tradnl"/>
        </w:rPr>
        <w:t xml:space="preserve">Respecto del requisito del establecimiento de comercio, debe señalarse que la actividad comercial se realiza a través de establecimientos de comercio sujetos al registro mercantil. En efecto, de conformidad con el artículo 25 del Código de Comercio, </w:t>
      </w:r>
      <w:r w:rsidR="00060776">
        <w:rPr>
          <w:rFonts w:ascii="Verdana" w:hAnsi="Verdana" w:eastAsia="Calibri" w:cs="Arial"/>
          <w:bCs/>
          <w:lang w:val="es-ES_tradnl"/>
        </w:rPr>
        <w:t>“</w:t>
      </w:r>
      <w:r w:rsidRPr="008A66E9">
        <w:rPr>
          <w:rFonts w:ascii="Verdana" w:hAnsi="Verdana" w:eastAsia="Calibri" w:cs="Arial"/>
          <w:bCs/>
          <w:lang w:val="es-ES_tradnl"/>
        </w:rPr>
        <w:t xml:space="preserve">Se entenderá por empresa toda actividad económica organizada para la producción, transformación, circulación, administración o custodia de bienes, o para la prestación de servicios. </w:t>
      </w:r>
      <w:r w:rsidRPr="008A66E9">
        <w:rPr>
          <w:rFonts w:ascii="Verdana" w:hAnsi="Verdana" w:eastAsia="Calibri" w:cs="Arial"/>
          <w:bCs/>
          <w:i/>
          <w:iCs/>
          <w:lang w:val="es-ES_tradnl"/>
        </w:rPr>
        <w:t>Dicha actividad se realizará a través de uno o más establecimientos de comercio</w:t>
      </w:r>
      <w:r w:rsidR="00E23152">
        <w:rPr>
          <w:rFonts w:ascii="Verdana" w:hAnsi="Verdana" w:eastAsia="Calibri" w:cs="Arial"/>
          <w:bCs/>
          <w:lang w:val="es-ES_tradnl"/>
        </w:rPr>
        <w:t>”</w:t>
      </w:r>
      <w:r w:rsidRPr="008A66E9">
        <w:rPr>
          <w:rFonts w:ascii="Verdana" w:hAnsi="Verdana" w:eastAsia="Calibri" w:cs="Arial"/>
          <w:bCs/>
          <w:lang w:val="es-ES_tradnl"/>
        </w:rPr>
        <w:t xml:space="preserve"> </w:t>
      </w:r>
      <w:r w:rsidRPr="008A66E9">
        <w:rPr>
          <w:rFonts w:ascii="Verdana" w:hAnsi="Verdana" w:cs="Arial"/>
          <w:lang w:eastAsia="es-CO"/>
        </w:rPr>
        <w:t>(Énfasis fuera de texto)</w:t>
      </w:r>
      <w:r w:rsidRPr="008A66E9">
        <w:rPr>
          <w:rFonts w:ascii="Verdana" w:hAnsi="Verdana" w:eastAsia="Calibri" w:cs="Arial"/>
          <w:bCs/>
          <w:lang w:val="es-ES_tradnl"/>
        </w:rPr>
        <w:t xml:space="preserve">. </w:t>
      </w:r>
      <w:r w:rsidRPr="008A66E9">
        <w:rPr>
          <w:rFonts w:ascii="Verdana" w:hAnsi="Verdana" w:cs="Arial"/>
        </w:rPr>
        <w:t>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8A66E9">
        <w:rPr>
          <w:rFonts w:ascii="Verdana" w:hAnsi="Verdana" w:eastAsia="Calibri" w:cs="Arial"/>
          <w:bCs/>
          <w:vertAlign w:val="superscript"/>
          <w:lang w:val="es-ES_tradnl"/>
        </w:rPr>
        <w:footnoteReference w:id="7"/>
      </w:r>
      <w:r w:rsidRPr="008A66E9">
        <w:rPr>
          <w:rFonts w:ascii="Verdana" w:hAnsi="Verdana" w:eastAsia="Calibri" w:cs="Arial"/>
          <w:bCs/>
          <w:lang w:val="es-ES_tradnl"/>
        </w:rPr>
        <w:t xml:space="preserve">. </w:t>
      </w:r>
    </w:p>
    <w:p w:rsidRPr="008A66E9" w:rsidR="006E41A5" w:rsidP="006E41A5" w:rsidRDefault="006E41A5" w14:paraId="19FC752E" w14:textId="1E0EC6C2">
      <w:pPr>
        <w:spacing w:after="120" w:line="276" w:lineRule="auto"/>
        <w:ind w:firstLine="708"/>
        <w:jc w:val="both"/>
        <w:rPr>
          <w:rFonts w:ascii="Verdana" w:hAnsi="Verdana" w:eastAsia="Calibri" w:cs="Arial"/>
          <w:bCs/>
          <w:lang w:val="es-ES_tradnl"/>
        </w:rPr>
      </w:pPr>
      <w:r w:rsidRPr="008A66E9">
        <w:rPr>
          <w:rFonts w:ascii="Verdana" w:hAnsi="Verdana" w:eastAsia="Calibri" w:cs="Arial"/>
          <w:bCs/>
          <w:lang w:val="es-ES_tradnl"/>
        </w:rPr>
        <w:t xml:space="preserve">Ahora bien, frente al requisito del registro mercantil, el artículo del Código de Comercio dispone que </w:t>
      </w:r>
      <w:r w:rsidR="008047A4">
        <w:rPr>
          <w:rFonts w:ascii="Verdana" w:hAnsi="Verdana" w:eastAsia="Calibri" w:cs="Arial"/>
          <w:bCs/>
          <w:lang w:val="es-ES_tradnl"/>
        </w:rPr>
        <w:t>“</w:t>
      </w:r>
      <w:r w:rsidRPr="008A66E9">
        <w:rPr>
          <w:rFonts w:ascii="Verdana" w:hAnsi="Verdana" w:eastAsia="Calibri" w:cs="Arial"/>
          <w:bCs/>
          <w:lang w:val="es-ES_tradnl"/>
        </w:rPr>
        <w:t xml:space="preserve">el registro mercantil tendrá por objeto llevar la matrícula de los comerciantes y de los establecimientos de comercio, así como la inscripción de todos los actos, libros y documentos respecto de los cuales la </w:t>
      </w:r>
      <w:r w:rsidRPr="008A66E9">
        <w:rPr>
          <w:rFonts w:ascii="Verdana" w:hAnsi="Verdana" w:eastAsia="Calibri" w:cs="Arial"/>
          <w:bCs/>
          <w:lang w:val="es-ES_tradnl"/>
        </w:rPr>
        <w:t>ley exigiere esa formalidad</w:t>
      </w:r>
      <w:r w:rsidR="00E23152">
        <w:rPr>
          <w:rFonts w:ascii="Verdana" w:hAnsi="Verdana" w:eastAsia="Calibri" w:cs="Arial"/>
          <w:bCs/>
          <w:lang w:val="es-ES_tradnl"/>
        </w:rPr>
        <w:t>”</w:t>
      </w:r>
      <w:r w:rsidRPr="008A66E9">
        <w:rPr>
          <w:rFonts w:ascii="Verdana" w:hAnsi="Verdana" w:eastAsia="Calibri" w:cs="Arial"/>
          <w:bCs/>
          <w:lang w:val="es-ES_tradnl"/>
        </w:rPr>
        <w:t xml:space="preserve">. Asimismo, los numerales 6 y 33 del artículo 28 </w:t>
      </w:r>
      <w:r w:rsidRPr="008A66E9">
        <w:rPr>
          <w:rFonts w:ascii="Verdana" w:hAnsi="Verdana" w:eastAsia="Calibri" w:cs="Arial"/>
          <w:bCs/>
          <w:i/>
          <w:iCs/>
          <w:lang w:val="es-ES_tradnl"/>
        </w:rPr>
        <w:t>ibidem</w:t>
      </w:r>
      <w:r w:rsidRPr="008A66E9">
        <w:rPr>
          <w:rFonts w:ascii="Verdana" w:hAnsi="Verdana" w:eastAsia="Calibri" w:cs="Arial"/>
          <w:bCs/>
          <w:lang w:val="es-ES_tradnl"/>
        </w:rPr>
        <w:t xml:space="preserve"> señalan que cuando </w:t>
      </w:r>
      <w:r w:rsidRPr="008A66E9">
        <w:rPr>
          <w:rFonts w:ascii="Verdana" w:hAnsi="Verdana"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rsidRPr="008A66E9" w:rsidR="006E41A5" w:rsidP="006E41A5" w:rsidRDefault="006E41A5" w14:paraId="052830DE" w14:textId="77777777">
      <w:pPr>
        <w:spacing w:after="120" w:line="276" w:lineRule="auto"/>
        <w:ind w:firstLine="709"/>
        <w:jc w:val="both"/>
        <w:rPr>
          <w:rFonts w:ascii="Verdana" w:hAnsi="Verdana" w:cs="Arial"/>
        </w:rPr>
      </w:pPr>
      <w:bookmarkStart w:name="_Hlk112034643" w:id="6"/>
      <w:bookmarkStart w:name="_Hlk112310294" w:id="7"/>
      <w:r w:rsidRPr="008A66E9">
        <w:rPr>
          <w:rFonts w:ascii="Verdana" w:hAnsi="Verdana" w:cs="Arial"/>
        </w:rPr>
        <w:t xml:space="preserve">De esta manera, se concluye que el numeral tercero del </w:t>
      </w:r>
      <w:r w:rsidRPr="008A66E9">
        <w:rPr>
          <w:rFonts w:ascii="Verdana" w:hAnsi="Verdana" w:eastAsia="Calibri" w:cs="Arial"/>
          <w:lang w:val="es-ES_tradnl"/>
        </w:rPr>
        <w:t>artículo</w:t>
      </w:r>
      <w:r w:rsidRPr="008A66E9">
        <w:rPr>
          <w:rFonts w:ascii="Verdana" w:hAnsi="Verdana" w:eastAsia="Calibri" w:cs="Arial"/>
          <w:b/>
          <w:bCs/>
          <w:lang w:val="es-ES_tradnl"/>
        </w:rPr>
        <w:t xml:space="preserve"> </w:t>
      </w:r>
      <w:r w:rsidRPr="008A66E9">
        <w:rPr>
          <w:rFonts w:ascii="Verdana" w:hAnsi="Verdana" w:cs="Arial"/>
          <w:color w:val="333333"/>
          <w:shd w:val="clear" w:color="auto" w:fill="FFFFFF"/>
        </w:rPr>
        <w:t>2.2.1.2.4.2.14</w:t>
      </w:r>
      <w:r w:rsidRPr="008A66E9">
        <w:rPr>
          <w:rFonts w:ascii="Verdana" w:hAnsi="Verdana" w:cs="Arial"/>
          <w:b/>
          <w:bCs/>
          <w:color w:val="333333"/>
          <w:shd w:val="clear" w:color="auto" w:fill="FFFFFF"/>
        </w:rPr>
        <w:t xml:space="preserve"> </w:t>
      </w:r>
      <w:r w:rsidRPr="008A66E9">
        <w:rPr>
          <w:rFonts w:ascii="Verdana" w:hAnsi="Verdana" w:cs="Arial"/>
          <w:color w:val="333333"/>
          <w:shd w:val="clear" w:color="auto" w:fill="FFFFFF"/>
        </w:rPr>
        <w:t xml:space="preserve">del Decreto 1082 de 2015 </w:t>
      </w:r>
      <w:r w:rsidRPr="008A66E9">
        <w:rPr>
          <w:rFonts w:ascii="Verdana" w:hAnsi="Verdana" w:eastAsia="Calibri" w:cs="Arial"/>
          <w:lang w:val="es-ES_tradnl"/>
        </w:rPr>
        <w:t xml:space="preserve">–adicionado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w:t>
      </w:r>
      <w:r w:rsidRPr="008A66E9">
        <w:rPr>
          <w:rFonts w:ascii="Verdana" w:hAnsi="Verdana" w:cs="Arial"/>
        </w:rPr>
        <w:t xml:space="preserve">Así las cosas, </w:t>
      </w:r>
      <w:r w:rsidRPr="008A66E9">
        <w:rPr>
          <w:rFonts w:ascii="Verdana" w:hAnsi="Verdana" w:eastAsia="Calibri" w:cs="Arial"/>
          <w:bCs/>
          <w:lang w:val="es-ES_tradnl"/>
        </w:rPr>
        <w:t>es necesario que la persona natural que realiza actividades de comercio a través de un establecimiento acredite dicho registro de acuerdo con lo dispuesto por la ley comercial.</w:t>
      </w:r>
    </w:p>
    <w:bookmarkEnd w:id="6"/>
    <w:p w:rsidRPr="008A66E9" w:rsidR="006E41A5" w:rsidP="006E41A5" w:rsidRDefault="006E41A5" w14:paraId="71E76F3D" w14:textId="77777777">
      <w:pPr>
        <w:spacing w:before="120" w:after="120" w:line="276" w:lineRule="auto"/>
        <w:ind w:firstLine="709"/>
        <w:jc w:val="both"/>
        <w:rPr>
          <w:rFonts w:ascii="Verdana" w:hAnsi="Verdana" w:eastAsia="Calibri" w:cs="Arial"/>
          <w:bCs/>
        </w:rPr>
      </w:pPr>
      <w:r w:rsidRPr="008A66E9">
        <w:rPr>
          <w:rFonts w:ascii="Verdana" w:hAnsi="Verdana" w:eastAsia="Calibri" w:cs="Arial"/>
          <w:bCs/>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w:t>
      </w:r>
      <w:r w:rsidRPr="008A66E9">
        <w:rPr>
          <w:rFonts w:ascii="Verdana" w:hAnsi="Verdana" w:eastAsia="Calibri" w:cs="Arial"/>
          <w:bCs/>
          <w:lang w:val="es-ES_tradnl"/>
        </w:rPr>
        <w:t xml:space="preserve">artículo </w:t>
      </w:r>
      <w:r w:rsidRPr="008A66E9">
        <w:rPr>
          <w:rFonts w:ascii="Verdana" w:hAnsi="Verdana" w:cs="Arial"/>
          <w:lang w:val="es-ES" w:eastAsia="es-CO"/>
        </w:rPr>
        <w:t xml:space="preserve">2.2.1.2.4.2.14 </w:t>
      </w:r>
      <w:r w:rsidRPr="008A66E9">
        <w:rPr>
          <w:rFonts w:ascii="Verdana" w:hAnsi="Verdana" w:eastAsia="Calibri" w:cs="Arial"/>
          <w:bCs/>
        </w:rPr>
        <w:t xml:space="preserve">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w:t>
      </w:r>
      <w:r w:rsidRPr="008A66E9">
        <w:rPr>
          <w:rFonts w:ascii="Verdana" w:hAnsi="Verdana" w:eastAsia="Calibri" w:cs="Arial"/>
          <w:lang w:val="es-ES_tradnl"/>
        </w:rPr>
        <w:t>adjuntando copia de la cédula de ciudadanía, cédula de extranjería o pasaporte y copia del registro mercantil</w:t>
      </w:r>
      <w:r w:rsidRPr="008A66E9">
        <w:rPr>
          <w:rFonts w:ascii="Verdana" w:hAnsi="Verdana" w:cs="Arial"/>
        </w:rPr>
        <w:t xml:space="preserve">. </w:t>
      </w:r>
    </w:p>
    <w:bookmarkEnd w:id="7"/>
    <w:p w:rsidRPr="008A66E9" w:rsidR="006E41A5" w:rsidP="006E41A5" w:rsidRDefault="006E41A5" w14:paraId="56A37903" w14:textId="5E4BA356">
      <w:pPr>
        <w:spacing w:line="276" w:lineRule="auto"/>
        <w:ind w:firstLine="709"/>
        <w:jc w:val="both"/>
        <w:rPr>
          <w:rFonts w:ascii="Verdana" w:hAnsi="Verdana" w:eastAsia="Calibri" w:cs="Arial"/>
          <w:lang w:val="es-ES_tradnl"/>
        </w:rPr>
      </w:pPr>
      <w:r w:rsidRPr="008A66E9">
        <w:rPr>
          <w:rFonts w:ascii="Verdana" w:hAnsi="Verdana" w:eastAsia="Calibri" w:cs="Arial"/>
          <w:lang w:val="es-ES_tradnl"/>
        </w:rPr>
        <w:t xml:space="preserve">De lo anterior, , debe advertirse que el texto de la norma bajo estudio no establece alguna  hipótesis en virtud de la cual fuera posible encuadrar  dentro de la definición de emprendimientos o empresas de mujeres a personas naturales que no hayan desarrollado actividades a través de establecimiento de comercio con un término menor a un (1) año </w:t>
      </w:r>
      <w:r w:rsidRPr="008A66E9">
        <w:rPr>
          <w:rFonts w:ascii="Verdana" w:hAnsi="Verdana" w:eastAsia="Calibri" w:cs="Arial"/>
          <w:bCs/>
          <w:lang w:val="es-ES"/>
        </w:rPr>
        <w:t>En ese sentido, las personas naturales que no cuenten con registro mercantil, mediante el cual se acredita que han ejercido actividades comerciales a través de un establecimiento de comercio,</w:t>
      </w:r>
      <w:r w:rsidRPr="008A66E9">
        <w:rPr>
          <w:rFonts w:ascii="Verdana" w:hAnsi="Verdana" w:eastAsia="Calibri" w:cs="Arial"/>
          <w:lang w:val="es-ES_tradnl"/>
        </w:rPr>
        <w:t xml:space="preserve"> aun cuando acrediten su condición de mujer mediante copia de la </w:t>
      </w:r>
      <w:r w:rsidRPr="008A66E9">
        <w:rPr>
          <w:rFonts w:ascii="Verdana" w:hAnsi="Verdana" w:eastAsia="Calibri" w:cs="Arial"/>
          <w:lang w:val="es-ES_tradnl"/>
        </w:rPr>
        <w:t xml:space="preserve">cedula de ciudadanía, cedula de extranjería o el pasaporte, no cumplirían con los requisitos establecidos en la definición de emprendimientos y empresas de mujeres que consagra el Decreto 1860 de 2021 para efectos de la aplicación </w:t>
      </w:r>
      <w:r w:rsidRPr="008A66E9">
        <w:rPr>
          <w:rFonts w:ascii="Verdana" w:hAnsi="Verdana" w:cs="Arial"/>
          <w:bdr w:val="none" w:color="auto" w:sz="0" w:space="0" w:frame="1"/>
        </w:rPr>
        <w:t xml:space="preserve">de los criterios diferenciales establecidos por el artículo 32 de la Ley 2069 de 2020, reglamentados por el artículo </w:t>
      </w:r>
      <w:r w:rsidRPr="008A66E9">
        <w:rPr>
          <w:rFonts w:ascii="Verdana" w:hAnsi="Verdana" w:cs="Arial"/>
        </w:rPr>
        <w:t>2.2.1.2.4.2.15 del Decreto 1082 de 2015</w:t>
      </w:r>
      <w:r w:rsidR="007A3917">
        <w:rPr>
          <w:rFonts w:ascii="Verdana" w:hAnsi="Verdana" w:cs="Arial"/>
        </w:rPr>
        <w:t>.</w:t>
      </w:r>
    </w:p>
    <w:p w:rsidRPr="008A66E9" w:rsidR="00384A1B" w:rsidP="008A66E9" w:rsidRDefault="00384A1B" w14:paraId="59B558DD" w14:textId="0FD217B9">
      <w:pPr>
        <w:tabs>
          <w:tab w:val="left" w:pos="3698"/>
        </w:tabs>
        <w:spacing w:after="120" w:line="276" w:lineRule="auto"/>
        <w:jc w:val="both"/>
        <w:rPr>
          <w:rFonts w:ascii="Verdana" w:hAnsi="Verdana" w:eastAsia="Calibri" w:cs="Arial"/>
          <w:noProof/>
          <w:lang w:val="es-ES_tradnl"/>
        </w:rPr>
      </w:pPr>
    </w:p>
    <w:p w:rsidRPr="008A66E9" w:rsidR="00384A1B" w:rsidP="00384A1B" w:rsidRDefault="00384A1B" w14:paraId="348835F9" w14:textId="022AC874">
      <w:pPr>
        <w:spacing w:after="120" w:line="276" w:lineRule="auto"/>
        <w:jc w:val="both"/>
        <w:rPr>
          <w:rFonts w:ascii="Verdana" w:hAnsi="Verdana" w:cs="Arial"/>
          <w:bCs/>
          <w:lang w:val="es-ES_tradnl" w:eastAsia="es-ES"/>
        </w:rPr>
      </w:pPr>
      <w:bookmarkStart w:name="_Hlk106012658" w:id="8"/>
      <w:r w:rsidRPr="007A3917">
        <w:rPr>
          <w:rFonts w:ascii="Verdana" w:hAnsi="Verdana" w:cs="Arial"/>
          <w:lang w:val="es-ES_tradnl" w:eastAsia="es-ES"/>
        </w:rPr>
        <w:t xml:space="preserve">Como se expuso brevemente en el numeral anterior, el 24 de diciembre de 2021 se expidió el Decreto 1860, </w:t>
      </w:r>
      <w:r w:rsidRPr="007A3917" w:rsidR="00F742C9">
        <w:rPr>
          <w:rFonts w:ascii="Verdana" w:hAnsi="Verdana" w:cs="Arial"/>
          <w:bCs/>
          <w:lang w:val="es-ES_tradnl" w:eastAsia="es-ES"/>
        </w:rPr>
        <w:t>“</w:t>
      </w:r>
      <w:r w:rsidRPr="007A3917">
        <w:rPr>
          <w:rFonts w:ascii="Verdana" w:hAnsi="Verdana" w:cs="Arial"/>
          <w:bCs/>
          <w:lang w:val="es-ES_tradnl" w:eastAsia="es-ES"/>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sidRPr="007A3917" w:rsidR="00E23152">
        <w:rPr>
          <w:rFonts w:ascii="Verdana" w:hAnsi="Verdana" w:cs="Arial"/>
          <w:bCs/>
          <w:lang w:val="es-ES_tradnl" w:eastAsia="es-ES"/>
        </w:rPr>
        <w:t>”</w:t>
      </w:r>
      <w:r w:rsidRPr="007A3917">
        <w:rPr>
          <w:rFonts w:ascii="Verdana" w:hAnsi="Verdana" w:cs="Arial"/>
          <w:bCs/>
          <w:lang w:val="es-ES_tradnl" w:eastAsia="es-ES"/>
        </w:rPr>
        <w:t xml:space="preserve">. Entre los aspectos reglamentados por el decreto indicado se encuentran las convocatorias limitadas a </w:t>
      </w:r>
      <w:proofErr w:type="spellStart"/>
      <w:r w:rsidRPr="007A3917">
        <w:rPr>
          <w:rFonts w:ascii="Verdana" w:hAnsi="Verdana" w:cs="Arial"/>
          <w:bCs/>
          <w:lang w:val="es-ES_tradnl" w:eastAsia="es-ES"/>
        </w:rPr>
        <w:t>Mipyme</w:t>
      </w:r>
      <w:proofErr w:type="spellEnd"/>
      <w:r w:rsidRPr="007A3917">
        <w:rPr>
          <w:rFonts w:ascii="Verdana" w:hAnsi="Verdana" w:cs="Arial"/>
          <w:bCs/>
          <w:lang w:val="es-ES_tradnl" w:eastAsia="es-ES"/>
        </w:rPr>
        <w:t xml:space="preserve">. De esta manera, el artículo 5 modifica </w:t>
      </w:r>
      <w:r w:rsidRPr="007A3917">
        <w:rPr>
          <w:rFonts w:ascii="Verdana" w:hAnsi="Verdana" w:cs="Arial"/>
          <w:bCs/>
          <w:lang w:eastAsia="es-ES"/>
        </w:rPr>
        <w:t>los artículos 2.2.1.2.4.2.2., 2.2.1.2.4.2.3. y 2.2.1.2.4.2.4. de la Subsección 2 de la Sección 4 del Capítulo 2 del Título 1 de la Parte 2 del Libro 2 del Decreto 1082 de 2015,</w:t>
      </w:r>
      <w:r w:rsidRPr="007A3917">
        <w:rPr>
          <w:rFonts w:ascii="Verdana" w:hAnsi="Verdana" w:cs="Arial"/>
          <w:bCs/>
          <w:lang w:val="es-ES_tradnl" w:eastAsia="es-ES"/>
        </w:rPr>
        <w:t xml:space="preserve"> por lo que reglamenta este asunto con fundamento en lo establecido en el artículo 34 de la Ley 2069 de 2020.</w:t>
      </w:r>
    </w:p>
    <w:p w:rsidRPr="008A66E9" w:rsidR="00384A1B" w:rsidP="00384A1B" w:rsidRDefault="00384A1B" w14:paraId="688B6287" w14:textId="77777777">
      <w:pPr>
        <w:spacing w:before="120" w:after="120" w:line="276" w:lineRule="auto"/>
        <w:jc w:val="both"/>
        <w:rPr>
          <w:rFonts w:ascii="Verdana" w:hAnsi="Verdana" w:cs="Arial"/>
          <w:bCs/>
          <w:lang w:val="es-ES_tradnl" w:eastAsia="es-ES"/>
        </w:rPr>
      </w:pPr>
      <w:r w:rsidRPr="008A66E9">
        <w:rPr>
          <w:rFonts w:ascii="Verdana" w:hAnsi="Verdana" w:cs="Arial"/>
          <w:bCs/>
          <w:lang w:val="es-ES_tradnl" w:eastAsia="es-ES"/>
        </w:rPr>
        <w:tab/>
      </w:r>
      <w:r w:rsidRPr="008A66E9">
        <w:rPr>
          <w:rFonts w:ascii="Verdana" w:hAnsi="Verdana" w:cs="Arial"/>
          <w:bCs/>
          <w:lang w:val="es-ES_tradnl" w:eastAsia="es-ES"/>
        </w:rPr>
        <w:t xml:space="preserve">Teniendo en cuenta lo anterior, la nueva Subsección 2 a que se hizo referencia contiene los siguientes artículos: i) </w:t>
      </w:r>
      <w:r w:rsidRPr="008A66E9">
        <w:rPr>
          <w:rFonts w:ascii="Verdana" w:hAnsi="Verdana" w:cs="Arial"/>
          <w:bCs/>
          <w:lang w:eastAsia="es-ES"/>
        </w:rPr>
        <w:t>2.2.1.2.4.2.2</w:t>
      </w:r>
      <w:r w:rsidRPr="008A66E9">
        <w:rPr>
          <w:rFonts w:ascii="Verdana" w:hAnsi="Verdana" w:cs="Arial"/>
          <w:bCs/>
          <w:lang w:val="es-ES_tradnl" w:eastAsia="es-ES"/>
        </w:rPr>
        <w:t xml:space="preserve">. que consagra los requisitos para limitar la convocatoria de los </w:t>
      </w:r>
      <w:r w:rsidRPr="008A66E9">
        <w:rPr>
          <w:rFonts w:ascii="Verdana" w:hAnsi="Verdana" w:cs="Arial"/>
          <w:bCs/>
          <w:lang w:eastAsia="es-ES"/>
        </w:rPr>
        <w:t>procesos de contratación con pluralidad de oferentes</w:t>
      </w:r>
      <w:r w:rsidRPr="008A66E9">
        <w:rPr>
          <w:rFonts w:ascii="Verdana" w:hAnsi="Verdana" w:cs="Arial"/>
          <w:bCs/>
          <w:lang w:val="es-ES_tradnl" w:eastAsia="es-ES"/>
        </w:rPr>
        <w:t xml:space="preserve"> a las </w:t>
      </w:r>
      <w:proofErr w:type="spellStart"/>
      <w:r w:rsidRPr="008A66E9">
        <w:rPr>
          <w:rFonts w:ascii="Verdana" w:hAnsi="Verdana" w:cs="Arial"/>
          <w:bCs/>
          <w:lang w:val="es-ES_tradnl" w:eastAsia="es-ES"/>
        </w:rPr>
        <w:t>Mipyme</w:t>
      </w:r>
      <w:proofErr w:type="spellEnd"/>
      <w:r w:rsidRPr="008A66E9">
        <w:rPr>
          <w:rFonts w:ascii="Verdana" w:hAnsi="Verdana" w:cs="Arial"/>
          <w:bCs/>
          <w:lang w:val="es-ES_tradnl" w:eastAsia="es-ES"/>
        </w:rPr>
        <w:t xml:space="preserve"> colombianas con mínimo un (1) año de existencia, </w:t>
      </w:r>
      <w:proofErr w:type="spellStart"/>
      <w:r w:rsidRPr="008A66E9">
        <w:rPr>
          <w:rFonts w:ascii="Verdana" w:hAnsi="Verdana" w:cs="Arial"/>
          <w:bCs/>
          <w:lang w:val="es-ES_tradnl" w:eastAsia="es-ES"/>
        </w:rPr>
        <w:t>ii</w:t>
      </w:r>
      <w:proofErr w:type="spellEnd"/>
      <w:r w:rsidRPr="008A66E9">
        <w:rPr>
          <w:rFonts w:ascii="Verdana" w:hAnsi="Verdana" w:cs="Arial"/>
          <w:bCs/>
          <w:lang w:val="es-ES_tradnl" w:eastAsia="es-ES"/>
        </w:rPr>
        <w:t xml:space="preserve">) </w:t>
      </w:r>
      <w:r w:rsidRPr="008A66E9">
        <w:rPr>
          <w:rFonts w:ascii="Verdana" w:hAnsi="Verdana" w:cs="Arial"/>
          <w:bCs/>
          <w:lang w:eastAsia="es-ES"/>
        </w:rPr>
        <w:t>2.2.1.2.4.2.3</w:t>
      </w:r>
      <w:r w:rsidRPr="008A66E9">
        <w:rPr>
          <w:rFonts w:ascii="Verdana" w:hAnsi="Verdana" w:cs="Arial"/>
          <w:bCs/>
          <w:lang w:val="es-ES_tradnl" w:eastAsia="es-ES"/>
        </w:rPr>
        <w:t xml:space="preserve">. que desarrolla las </w:t>
      </w:r>
      <w:r w:rsidRPr="008A66E9">
        <w:rPr>
          <w:rFonts w:ascii="Verdana" w:hAnsi="Verdana" w:cs="Arial"/>
          <w:bCs/>
          <w:lang w:eastAsia="es-ES"/>
        </w:rPr>
        <w:t xml:space="preserve">convocatorias limitadas a </w:t>
      </w:r>
      <w:proofErr w:type="spellStart"/>
      <w:r w:rsidRPr="008A66E9">
        <w:rPr>
          <w:rFonts w:ascii="Verdana" w:hAnsi="Verdana" w:cs="Arial"/>
          <w:bCs/>
          <w:lang w:eastAsia="es-ES"/>
        </w:rPr>
        <w:t>Mipyme</w:t>
      </w:r>
      <w:proofErr w:type="spellEnd"/>
      <w:r w:rsidRPr="008A66E9">
        <w:rPr>
          <w:rFonts w:ascii="Verdana" w:hAnsi="Verdana" w:cs="Arial"/>
          <w:bCs/>
          <w:lang w:eastAsia="es-ES"/>
        </w:rPr>
        <w:t xml:space="preserve"> colombianas que tengan domicilio en los departamentos o municipios en donde se va a ejecutar el contrato,</w:t>
      </w:r>
      <w:r w:rsidRPr="008A66E9">
        <w:rPr>
          <w:rFonts w:ascii="Verdana" w:hAnsi="Verdana" w:cs="Arial"/>
          <w:bCs/>
          <w:lang w:val="es-ES_tradnl" w:eastAsia="es-ES"/>
        </w:rPr>
        <w:t xml:space="preserve"> y </w:t>
      </w:r>
      <w:proofErr w:type="spellStart"/>
      <w:r w:rsidRPr="008A66E9">
        <w:rPr>
          <w:rFonts w:ascii="Verdana" w:hAnsi="Verdana" w:cs="Arial"/>
          <w:bCs/>
          <w:lang w:val="es-ES_tradnl" w:eastAsia="es-ES"/>
        </w:rPr>
        <w:t>iii</w:t>
      </w:r>
      <w:proofErr w:type="spellEnd"/>
      <w:r w:rsidRPr="008A66E9">
        <w:rPr>
          <w:rFonts w:ascii="Verdana" w:hAnsi="Verdana" w:cs="Arial"/>
          <w:bCs/>
          <w:lang w:val="es-ES_tradnl" w:eastAsia="es-ES"/>
        </w:rPr>
        <w:t xml:space="preserve">) </w:t>
      </w:r>
      <w:r w:rsidRPr="008A66E9">
        <w:rPr>
          <w:rFonts w:ascii="Verdana" w:hAnsi="Verdana" w:cs="Arial"/>
          <w:bCs/>
          <w:lang w:eastAsia="es-ES"/>
        </w:rPr>
        <w:t>2.2.1.2.4.2.4. que regula la acreditación de requisitos para participar en convocatorias limitadas.</w:t>
      </w:r>
    </w:p>
    <w:bookmarkEnd w:id="8"/>
    <w:p w:rsidRPr="008A66E9" w:rsidR="00384A1B" w:rsidP="00384A1B" w:rsidRDefault="00384A1B" w14:paraId="464FC36A" w14:textId="77777777">
      <w:pPr>
        <w:spacing w:before="120" w:after="120" w:line="276" w:lineRule="auto"/>
        <w:jc w:val="both"/>
        <w:rPr>
          <w:rFonts w:ascii="Verdana" w:hAnsi="Verdana" w:cs="Arial"/>
          <w:lang w:val="es-ES" w:eastAsia="es-ES"/>
        </w:rPr>
      </w:pPr>
      <w:r w:rsidRPr="008A66E9">
        <w:rPr>
          <w:rFonts w:ascii="Verdana" w:hAnsi="Verdana" w:cs="Arial"/>
          <w:bCs/>
          <w:lang w:val="es-ES_tradnl" w:eastAsia="es-ES"/>
        </w:rPr>
        <w:tab/>
      </w:r>
      <w:r w:rsidRPr="008A66E9">
        <w:rPr>
          <w:rFonts w:ascii="Verdana" w:hAnsi="Verdana" w:cs="Arial"/>
          <w:lang w:val="es-ES" w:eastAsia="es-ES"/>
        </w:rPr>
        <w:t xml:space="preserve">De esta manera, el artículo 5 del Decreto 1860 de 2021, que modifica los artículos del Decreto 1082 de 2015 expuestos en el párrafo anterior, constituye la reglamentación del artículo 34 de la Ley 2069 de 2020, al desarrollar las reglas aplicables a las convocatorias limitadas a </w:t>
      </w:r>
      <w:proofErr w:type="spellStart"/>
      <w:r w:rsidRPr="008A66E9">
        <w:rPr>
          <w:rFonts w:ascii="Verdana" w:hAnsi="Verdana" w:cs="Arial"/>
          <w:lang w:val="es-ES" w:eastAsia="es-ES"/>
        </w:rPr>
        <w:t>Mipyme</w:t>
      </w:r>
      <w:proofErr w:type="spellEnd"/>
      <w:r w:rsidRPr="008A66E9">
        <w:rPr>
          <w:rFonts w:ascii="Verdana" w:hAnsi="Verdana" w:cs="Arial"/>
          <w:lang w:val="es-ES" w:eastAsia="es-ES"/>
        </w:rPr>
        <w:t xml:space="preserve">. En este sentido, las disposiciones anteriores constituyen la nueva regulación de las convocatorias limitadas a </w:t>
      </w:r>
      <w:proofErr w:type="spellStart"/>
      <w:r w:rsidRPr="008A66E9">
        <w:rPr>
          <w:rFonts w:ascii="Verdana" w:hAnsi="Verdana" w:cs="Arial"/>
          <w:lang w:val="es-ES" w:eastAsia="es-ES"/>
        </w:rPr>
        <w:t>Mipyme</w:t>
      </w:r>
      <w:proofErr w:type="spellEnd"/>
      <w:r w:rsidRPr="008A66E9">
        <w:rPr>
          <w:rFonts w:ascii="Verdana" w:hAnsi="Verdana" w:cs="Arial"/>
          <w:lang w:val="es-ES" w:eastAsia="es-ES"/>
        </w:rPr>
        <w:t>.</w:t>
      </w:r>
    </w:p>
    <w:p w:rsidRPr="008A66E9" w:rsidR="00384A1B" w:rsidP="00384A1B" w:rsidRDefault="00384A1B" w14:paraId="7D088256" w14:textId="77777777">
      <w:pPr>
        <w:spacing w:before="120" w:after="120" w:line="276" w:lineRule="auto"/>
        <w:ind w:firstLine="709"/>
        <w:jc w:val="both"/>
        <w:rPr>
          <w:rFonts w:ascii="Verdana" w:hAnsi="Verdana" w:cs="Arial"/>
          <w:bCs/>
          <w:lang w:eastAsia="es-ES"/>
        </w:rPr>
      </w:pPr>
      <w:r w:rsidRPr="008A66E9">
        <w:rPr>
          <w:rFonts w:ascii="Verdana" w:hAnsi="Verdana" w:eastAsia="Calibri" w:cs="Arial"/>
          <w:lang w:val="es-ES_tradnl" w:eastAsia="es-ES_tradnl"/>
        </w:rPr>
        <w:t xml:space="preserve">Precisado lo anterior, para efectos de la consulta, conviene realizar el análisis de </w:t>
      </w:r>
      <w:r w:rsidRPr="008A66E9">
        <w:rPr>
          <w:rFonts w:ascii="Verdana" w:hAnsi="Verdana" w:cs="Arial"/>
          <w:bCs/>
          <w:lang w:val="es-ES_tradnl" w:eastAsia="es-ES"/>
        </w:rPr>
        <w:t xml:space="preserve">los requisitos para limitar la convocatoria de los </w:t>
      </w:r>
      <w:r w:rsidRPr="008A66E9">
        <w:rPr>
          <w:rFonts w:ascii="Verdana" w:hAnsi="Verdana" w:cs="Arial"/>
          <w:bCs/>
          <w:lang w:eastAsia="es-ES"/>
        </w:rPr>
        <w:t xml:space="preserve">procesos de contratación a </w:t>
      </w:r>
      <w:r w:rsidRPr="008A66E9">
        <w:rPr>
          <w:rFonts w:ascii="Verdana" w:hAnsi="Verdana" w:cs="Arial"/>
          <w:bCs/>
          <w:lang w:val="es-ES_tradnl" w:eastAsia="es-ES"/>
        </w:rPr>
        <w:t xml:space="preserve">las </w:t>
      </w:r>
      <w:proofErr w:type="spellStart"/>
      <w:r w:rsidRPr="008A66E9">
        <w:rPr>
          <w:rFonts w:ascii="Verdana" w:hAnsi="Verdana" w:cs="Arial"/>
          <w:bCs/>
          <w:lang w:val="es-ES_tradnl" w:eastAsia="es-ES"/>
        </w:rPr>
        <w:t>Mipyme</w:t>
      </w:r>
      <w:proofErr w:type="spellEnd"/>
      <w:r w:rsidRPr="008A66E9">
        <w:rPr>
          <w:rFonts w:ascii="Verdana" w:hAnsi="Verdana" w:cs="Arial"/>
          <w:bCs/>
          <w:lang w:val="es-ES_tradnl" w:eastAsia="es-ES"/>
        </w:rPr>
        <w:t xml:space="preserve"> colombianas, así como la acreditación de los requisitos para participar en dichas convocatorias tratándose de persona natural y persona jurídica conforme las modificaciones introducidas por el Decreto 1860 de 2021. </w:t>
      </w:r>
    </w:p>
    <w:p w:rsidRPr="008A66E9" w:rsidR="00384A1B" w:rsidP="00384A1B" w:rsidRDefault="00384A1B" w14:paraId="4A7D0C5C" w14:textId="243A99D7">
      <w:pPr>
        <w:spacing w:before="120" w:line="276" w:lineRule="auto"/>
        <w:ind w:firstLine="709"/>
        <w:jc w:val="both"/>
        <w:rPr>
          <w:rFonts w:ascii="Verdana" w:hAnsi="Verdana" w:eastAsia="Arial" w:cs="Arial"/>
          <w:lang w:eastAsia="es-ES_tradnl"/>
        </w:rPr>
      </w:pPr>
      <w:r w:rsidRPr="008A66E9">
        <w:rPr>
          <w:rFonts w:ascii="Verdana" w:hAnsi="Verdana" w:eastAsia="Arial" w:cs="Arial"/>
          <w:lang w:eastAsia="es-ES_tradnl"/>
        </w:rPr>
        <w:t xml:space="preserve">El artículo 2.2.1.2.4.2.2. del Decreto 1082 de 2015 – modificado por el Decreto 1860 de 2021– establece los requisitos que se deben acreditar en las </w:t>
      </w:r>
      <w:r w:rsidR="00060776">
        <w:rPr>
          <w:rFonts w:ascii="Verdana" w:hAnsi="Verdana" w:eastAsia="Arial" w:cs="Arial"/>
          <w:lang w:eastAsia="es-ES_tradnl"/>
        </w:rPr>
        <w:t>“</w:t>
      </w:r>
      <w:r w:rsidRPr="008A66E9">
        <w:rPr>
          <w:rFonts w:ascii="Verdana" w:hAnsi="Verdana" w:eastAsia="Arial" w:cs="Arial"/>
          <w:lang w:eastAsia="es-ES_tradnl"/>
        </w:rPr>
        <w:t xml:space="preserve">convocatorias limitadas a </w:t>
      </w:r>
      <w:proofErr w:type="spellStart"/>
      <w:r w:rsidRPr="008A66E9">
        <w:rPr>
          <w:rFonts w:ascii="Verdana" w:hAnsi="Verdana" w:eastAsia="Arial" w:cs="Arial"/>
          <w:lang w:eastAsia="es-ES_tradnl"/>
        </w:rPr>
        <w:t>Mipymes</w:t>
      </w:r>
      <w:proofErr w:type="spellEnd"/>
      <w:r w:rsidR="00060776">
        <w:rPr>
          <w:rFonts w:ascii="Verdana" w:hAnsi="Verdana" w:eastAsia="Arial" w:cs="Arial"/>
          <w:lang w:eastAsia="es-ES_tradnl"/>
        </w:rPr>
        <w:t>”</w:t>
      </w:r>
      <w:r w:rsidRPr="008A66E9">
        <w:rPr>
          <w:rFonts w:ascii="Verdana" w:hAnsi="Verdana" w:eastAsia="Arial" w:cs="Arial"/>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8A66E9">
        <w:rPr>
          <w:rFonts w:ascii="Verdana" w:hAnsi="Verdana" w:eastAsia="Arial" w:cs="Arial"/>
          <w:lang w:eastAsia="es-ES_tradnl"/>
        </w:rPr>
        <w:t>Mipyme</w:t>
      </w:r>
      <w:proofErr w:type="spellEnd"/>
      <w:r w:rsidRPr="008A66E9">
        <w:rPr>
          <w:rFonts w:ascii="Verdana" w:hAnsi="Verdana" w:eastAsia="Arial" w:cs="Arial"/>
          <w:lang w:eastAsia="es-ES_tradnl"/>
        </w:rPr>
        <w:t xml:space="preserve"> colombianas con mínimo un (1) año de existencia, siempre que se cumplan los requisitos señalados allí. Al respecto indica lo siguiente: </w:t>
      </w:r>
    </w:p>
    <w:p w:rsidRPr="008A66E9" w:rsidR="00384A1B" w:rsidP="00384A1B" w:rsidRDefault="00384A1B" w14:paraId="3A500DA6" w14:textId="77777777">
      <w:pPr>
        <w:ind w:firstLine="709"/>
        <w:contextualSpacing/>
        <w:jc w:val="both"/>
        <w:rPr>
          <w:rFonts w:ascii="Verdana" w:hAnsi="Verdana" w:eastAsia="Arial" w:cs="Arial"/>
          <w:lang w:eastAsia="es-ES_tradnl"/>
        </w:rPr>
      </w:pPr>
    </w:p>
    <w:p w:rsidRPr="008A66E9" w:rsidR="00384A1B" w:rsidP="00384A1B" w:rsidRDefault="00384A1B" w14:paraId="2C28662F" w14:textId="77777777">
      <w:pPr>
        <w:ind w:left="709" w:right="709"/>
        <w:contextualSpacing/>
        <w:jc w:val="both"/>
        <w:rPr>
          <w:rFonts w:ascii="Verdana" w:hAnsi="Verdana" w:eastAsia="Calibri" w:cs="Arial"/>
          <w:lang w:val="es-ES" w:eastAsia="es-ES"/>
        </w:rPr>
      </w:pPr>
      <w:r w:rsidRPr="008A66E9">
        <w:rPr>
          <w:rFonts w:ascii="Verdana" w:hAnsi="Verdana" w:eastAsia="Calibri" w:cs="Arial"/>
          <w:lang w:val="es-ES" w:eastAsia="es-ES"/>
        </w:rPr>
        <w:t xml:space="preserve">Artículo 2.2.1.2.4.2.2. Convocatorias Imitadas a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colombianas con mínimo un (1) año de existencia, cuando concurran los siguientes requisitos: </w:t>
      </w:r>
    </w:p>
    <w:p w:rsidRPr="008A66E9" w:rsidR="00384A1B" w:rsidP="00384A1B" w:rsidRDefault="00384A1B" w14:paraId="24E4DA7D"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7A9EB6D6" w14:textId="77777777">
      <w:pPr>
        <w:ind w:left="709" w:right="709"/>
        <w:contextualSpacing/>
        <w:jc w:val="both"/>
        <w:rPr>
          <w:rFonts w:ascii="Verdana" w:hAnsi="Verdana" w:eastAsia="Calibri" w:cs="Arial"/>
          <w:lang w:val="es-ES_tradnl" w:eastAsia="es-ES_tradnl"/>
        </w:rPr>
      </w:pPr>
      <w:r w:rsidRPr="008A66E9">
        <w:rPr>
          <w:rFonts w:ascii="Verdana" w:hAnsi="Verdana" w:eastAsia="Calibri" w:cs="Arial"/>
          <w:lang w:val="es-ES_tradnl" w:eastAsia="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rsidRPr="008A66E9" w:rsidR="00384A1B" w:rsidP="00384A1B" w:rsidRDefault="00384A1B" w14:paraId="35D9303F"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681CA824" w14:textId="77777777">
      <w:pPr>
        <w:ind w:left="709" w:right="709"/>
        <w:contextualSpacing/>
        <w:jc w:val="both"/>
        <w:rPr>
          <w:rFonts w:ascii="Verdana" w:hAnsi="Verdana" w:eastAsia="Calibri" w:cs="Arial"/>
          <w:lang w:val="es-ES" w:eastAsia="es-ES"/>
        </w:rPr>
      </w:pPr>
      <w:r w:rsidRPr="008A66E9">
        <w:rPr>
          <w:rFonts w:ascii="Verdana" w:hAnsi="Verdana" w:eastAsia="Calibri" w:cs="Arial"/>
          <w:lang w:val="es-ES" w:eastAsia="es-ES"/>
        </w:rPr>
        <w:t xml:space="preserve">2. Se hayan recibido solicitudes de por lo menos dos (2)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colombianas para limitar la convocatoria a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cuyo objeto social les permita ejecutar el contrato relacionado con el proceso contractual.</w:t>
      </w:r>
    </w:p>
    <w:p w:rsidRPr="008A66E9" w:rsidR="00384A1B" w:rsidP="00384A1B" w:rsidRDefault="00384A1B" w14:paraId="2E6B6351"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68CDE607" w14:textId="77777777">
      <w:pPr>
        <w:ind w:left="709" w:right="709"/>
        <w:contextualSpacing/>
        <w:jc w:val="both"/>
        <w:rPr>
          <w:rFonts w:ascii="Verdana" w:hAnsi="Verdana" w:eastAsia="Calibri" w:cs="Arial"/>
          <w:lang w:val="es-ES" w:eastAsia="es-ES"/>
        </w:rPr>
      </w:pPr>
      <w:r w:rsidRPr="008A66E9">
        <w:rPr>
          <w:rFonts w:ascii="Verdana" w:hAnsi="Verdana" w:eastAsia="Calibri" w:cs="Arial"/>
          <w:lang w:val="es-ES" w:eastAsia="es-ES"/>
        </w:rPr>
        <w:t xml:space="preserve">Parágrafo. Las cooperativas y demás entidades de economía solidaria, siempre que tengan la calidad de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podrán solicitar </w:t>
      </w:r>
      <w:r w:rsidRPr="008A66E9">
        <w:rPr>
          <w:rFonts w:ascii="Verdana" w:hAnsi="Verdana" w:eastAsia="Calibri" w:cs="Arial"/>
          <w:lang w:val="es-ES" w:eastAsia="es-ES"/>
        </w:rPr>
        <w:t>y participar en las convocatorias limitadas en las mismas condiciones dispuestas en el presente artículo.</w:t>
      </w:r>
    </w:p>
    <w:p w:rsidRPr="008A66E9" w:rsidR="00384A1B" w:rsidP="00384A1B" w:rsidRDefault="00384A1B" w14:paraId="3DFE7EF3" w14:textId="77777777">
      <w:pPr>
        <w:ind w:firstLine="709"/>
        <w:contextualSpacing/>
        <w:jc w:val="both"/>
        <w:rPr>
          <w:rFonts w:ascii="Verdana" w:hAnsi="Verdana" w:eastAsia="Arial" w:cs="Arial"/>
          <w:lang w:eastAsia="es-ES_tradnl"/>
        </w:rPr>
      </w:pPr>
    </w:p>
    <w:p w:rsidRPr="008A66E9" w:rsidR="00384A1B" w:rsidP="00384A1B" w:rsidRDefault="00384A1B" w14:paraId="6758F309" w14:textId="2D344E7B">
      <w:pPr>
        <w:spacing w:after="120" w:line="276" w:lineRule="auto"/>
        <w:ind w:firstLine="709"/>
        <w:jc w:val="both"/>
        <w:rPr>
          <w:rFonts w:ascii="Verdana" w:hAnsi="Verdana" w:eastAsia="Arial" w:cs="Arial"/>
          <w:lang w:eastAsia="es-ES_tradnl"/>
        </w:rPr>
      </w:pPr>
      <w:bookmarkStart w:name="_Hlk106012727" w:id="9"/>
      <w:r w:rsidRPr="008A66E9">
        <w:rPr>
          <w:rFonts w:ascii="Verdana" w:hAnsi="Verdana" w:eastAsia="Arial" w:cs="Arial"/>
          <w:lang w:eastAsia="es-ES_tradnl"/>
        </w:rPr>
        <w:t xml:space="preserve">Según se evidencia, el numeral primero limita cuantitativamente los procesos contractuales en los que se puede hacer esa convocatoria limitada a </w:t>
      </w:r>
      <w:proofErr w:type="spellStart"/>
      <w:r w:rsidRPr="008A66E9">
        <w:rPr>
          <w:rFonts w:ascii="Verdana" w:hAnsi="Verdana" w:eastAsia="Arial" w:cs="Arial"/>
          <w:lang w:eastAsia="es-ES_tradnl"/>
        </w:rPr>
        <w:t>Mipyme</w:t>
      </w:r>
      <w:proofErr w:type="spellEnd"/>
      <w:r w:rsidRPr="008A66E9">
        <w:rPr>
          <w:rFonts w:ascii="Verdana" w:hAnsi="Verdana" w:eastAsia="Arial" w:cs="Arial"/>
          <w:lang w:eastAsia="es-ES_tradnl"/>
        </w:rPr>
        <w:t xml:space="preserve">, en la medida en que el valor del proceso de contratación tendrá que ser </w:t>
      </w:r>
      <w:r w:rsidR="00060776">
        <w:rPr>
          <w:rFonts w:ascii="Verdana" w:hAnsi="Verdana" w:eastAsia="Arial" w:cs="Arial"/>
          <w:lang w:eastAsia="es-ES_tradnl"/>
        </w:rPr>
        <w:t>“</w:t>
      </w:r>
      <w:r w:rsidRPr="008A66E9">
        <w:rPr>
          <w:rFonts w:ascii="Verdana" w:hAnsi="Verdana" w:eastAsia="Arial" w:cs="Arial"/>
          <w:lang w:eastAsia="es-ES_tradnl"/>
        </w:rPr>
        <w:t>menor a ciento veinticinco mil dólares de los Estados Unidos de América</w:t>
      </w:r>
      <w:r w:rsidR="00A16EF6">
        <w:rPr>
          <w:rFonts w:ascii="Verdana" w:hAnsi="Verdana" w:eastAsia="Arial" w:cs="Arial"/>
          <w:lang w:eastAsia="es-ES_tradnl"/>
        </w:rPr>
        <w:t>”</w:t>
      </w:r>
      <w:r w:rsidRPr="008A66E9">
        <w:rPr>
          <w:rFonts w:ascii="Verdana" w:hAnsi="Verdana" w:eastAsia="Arial" w:cs="Arial"/>
          <w:lang w:eastAsia="es-ES_tradnl"/>
        </w:rPr>
        <w:t>. Esta limitante, valga la pena aclarar, es establecida de acuerdo con la tasa que, para el efecto, determine cada dos años el Ministerio de Comercio, Industria y Turismo</w:t>
      </w:r>
      <w:r w:rsidRPr="008A66E9">
        <w:rPr>
          <w:rFonts w:ascii="Verdana" w:hAnsi="Verdana" w:eastAsia="Arial" w:cs="Arial"/>
          <w:vertAlign w:val="superscript"/>
          <w:lang w:eastAsia="es-ES_tradnl"/>
        </w:rPr>
        <w:footnoteReference w:id="8"/>
      </w:r>
      <w:r w:rsidRPr="008A66E9">
        <w:rPr>
          <w:rFonts w:ascii="Verdana" w:hAnsi="Verdana" w:eastAsia="Arial" w:cs="Arial"/>
          <w:lang w:eastAsia="es-ES_tradnl"/>
        </w:rPr>
        <w:t xml:space="preserve">. Por su parte, el numeral segundo establece dos exigencias: por un lado, que al menos dos (2) </w:t>
      </w:r>
      <w:proofErr w:type="spellStart"/>
      <w:r w:rsidRPr="008A66E9">
        <w:rPr>
          <w:rFonts w:ascii="Verdana" w:hAnsi="Verdana" w:eastAsia="Arial" w:cs="Arial"/>
          <w:lang w:eastAsia="es-ES_tradnl"/>
        </w:rPr>
        <w:t>Mipymes</w:t>
      </w:r>
      <w:proofErr w:type="spellEnd"/>
      <w:r w:rsidRPr="008A66E9">
        <w:rPr>
          <w:rFonts w:ascii="Verdana" w:hAnsi="Verdana" w:eastAsia="Arial" w:cs="Arial"/>
          <w:lang w:eastAsia="es-ES_tradnl"/>
        </w:rPr>
        <w:t xml:space="preserve"> colombianas presenten a la entidad la solicitud de limitar el proceso contractual; y, por el otro, que hagan la solicitud por lo menos un día (1) hábil antes de la expedición del acto administrativo de apertura del proceso de contratación. Además, la norma señala que, </w:t>
      </w:r>
      <w:r w:rsidRPr="008A66E9">
        <w:rPr>
          <w:rFonts w:ascii="Verdana" w:hAnsi="Verdana" w:eastAsia="Arial" w:cs="Arial"/>
          <w:lang w:val="es-ES_tradnl" w:eastAsia="es-ES_tradnl"/>
        </w:rPr>
        <w:t xml:space="preserve">tratándose de personas jurídicas, las solicitudes solo las podrán realizar </w:t>
      </w:r>
      <w:proofErr w:type="spellStart"/>
      <w:r w:rsidRPr="008A66E9">
        <w:rPr>
          <w:rFonts w:ascii="Verdana" w:hAnsi="Verdana" w:eastAsia="Arial" w:cs="Arial"/>
          <w:lang w:val="es-ES_tradnl" w:eastAsia="es-ES_tradnl"/>
        </w:rPr>
        <w:t>Mipyme</w:t>
      </w:r>
      <w:proofErr w:type="spellEnd"/>
      <w:r w:rsidRPr="008A66E9">
        <w:rPr>
          <w:rFonts w:ascii="Verdana" w:hAnsi="Verdana" w:eastAsia="Arial" w:cs="Arial"/>
          <w:lang w:val="es-ES_tradnl" w:eastAsia="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8A66E9">
        <w:rPr>
          <w:rFonts w:ascii="Verdana" w:hAnsi="Verdana" w:eastAsia="Arial" w:cs="Arial"/>
          <w:lang w:val="es-ES_tradnl" w:eastAsia="es-ES_tradnl"/>
        </w:rPr>
        <w:t>Mipyme</w:t>
      </w:r>
      <w:proofErr w:type="spellEnd"/>
      <w:r w:rsidRPr="008A66E9">
        <w:rPr>
          <w:rFonts w:ascii="Verdana" w:hAnsi="Verdana" w:eastAsia="Arial" w:cs="Arial"/>
          <w:lang w:val="es-ES_tradnl" w:eastAsia="es-ES_tradnl"/>
        </w:rPr>
        <w:t xml:space="preserve">, siempre que estas cumplan con las condiciones señaladas en el artículo. </w:t>
      </w:r>
    </w:p>
    <w:p w:rsidRPr="008A66E9" w:rsidR="00384A1B" w:rsidP="00384A1B" w:rsidRDefault="00384A1B" w14:paraId="5A709A67" w14:textId="77777777">
      <w:pPr>
        <w:spacing w:before="120" w:after="120" w:line="276" w:lineRule="auto"/>
        <w:ind w:firstLine="709"/>
        <w:jc w:val="both"/>
        <w:rPr>
          <w:rFonts w:ascii="Verdana" w:hAnsi="Verdana" w:eastAsia="Arial" w:cs="Arial"/>
          <w:lang w:val="es-ES_tradnl" w:eastAsia="es-ES_tradnl"/>
        </w:rPr>
      </w:pPr>
      <w:r w:rsidRPr="008A66E9">
        <w:rPr>
          <w:rFonts w:ascii="Verdana" w:hAnsi="Verdana" w:eastAsia="Arial" w:cs="Arial"/>
          <w:lang w:val="es-ES_tradnl" w:eastAsia="es-ES_tradnl"/>
        </w:rPr>
        <w:t>De esta manera, en todos los procesos de contratación, independientemente de la modalidad de selección, las entidades estatales, cualquiera que sea su régimen de contratación,</w:t>
      </w:r>
      <w:r w:rsidRPr="008A66E9">
        <w:rPr>
          <w:rFonts w:ascii="Verdana" w:hAnsi="Verdana" w:eastAsia="Arial" w:cs="Arial"/>
          <w:lang w:eastAsia="es-ES_tradnl"/>
        </w:rPr>
        <w:t xml:space="preserve"> los patrimonios autónomos constituidos por entidades estatales y los particulares que ejecuten recursos públicos, deberán limitar las convocatorias con pluralidad de oferentes a </w:t>
      </w:r>
      <w:proofErr w:type="spellStart"/>
      <w:r w:rsidRPr="008A66E9">
        <w:rPr>
          <w:rFonts w:ascii="Verdana" w:hAnsi="Verdana" w:eastAsia="Arial" w:cs="Arial"/>
          <w:lang w:eastAsia="es-ES_tradnl"/>
        </w:rPr>
        <w:t>Mipymes</w:t>
      </w:r>
      <w:proofErr w:type="spellEnd"/>
      <w:r w:rsidRPr="008A66E9">
        <w:rPr>
          <w:rFonts w:ascii="Verdana" w:hAnsi="Verdana" w:eastAsia="Arial" w:cs="Arial"/>
          <w:lang w:eastAsia="es-ES_tradnl"/>
        </w:rPr>
        <w:t xml:space="preserve"> colombianas, una vez concurran todos los requisitos señalados anteriormente y siempre que cuenten con mínimo un (1) año de existencia. </w:t>
      </w:r>
    </w:p>
    <w:bookmarkEnd w:id="9"/>
    <w:p w:rsidRPr="008A66E9" w:rsidR="00384A1B" w:rsidP="00384A1B" w:rsidRDefault="00384A1B" w14:paraId="2CE03E1B" w14:textId="77777777">
      <w:pPr>
        <w:spacing w:before="120" w:line="276" w:lineRule="auto"/>
        <w:ind w:firstLine="709"/>
        <w:jc w:val="both"/>
        <w:rPr>
          <w:rFonts w:ascii="Verdana" w:hAnsi="Verdana" w:eastAsia="Calibri" w:cs="Arial"/>
          <w:lang w:val="es-ES_tradnl" w:eastAsia="es-ES_tradnl"/>
        </w:rPr>
      </w:pPr>
      <w:r w:rsidRPr="008A66E9">
        <w:rPr>
          <w:rFonts w:ascii="Verdana" w:hAnsi="Verdana" w:eastAsia="Calibri" w:cs="Arial"/>
          <w:lang w:val="es-ES_tradnl" w:eastAsia="es-ES_tradnl"/>
        </w:rPr>
        <w:t xml:space="preserve">De otro lado, en relación con la </w:t>
      </w:r>
      <w:r w:rsidRPr="008A66E9">
        <w:rPr>
          <w:rFonts w:ascii="Verdana" w:hAnsi="Verdana" w:cs="Arial"/>
          <w:bCs/>
          <w:lang w:eastAsia="es-ES"/>
        </w:rPr>
        <w:t>acreditación de requisitos para participar en convocatorias limitadas,</w:t>
      </w:r>
      <w:r w:rsidRPr="008A66E9">
        <w:rPr>
          <w:rFonts w:ascii="Verdana" w:hAnsi="Verdana" w:eastAsia="Calibri" w:cs="Arial"/>
          <w:lang w:val="es-ES_tradnl" w:eastAsia="es-ES_tradnl"/>
        </w:rPr>
        <w:t xml:space="preserve"> el artículo </w:t>
      </w:r>
      <w:r w:rsidRPr="008A66E9">
        <w:rPr>
          <w:rFonts w:ascii="Verdana" w:hAnsi="Verdana" w:cs="Arial"/>
          <w:bCs/>
          <w:lang w:eastAsia="es-ES"/>
        </w:rPr>
        <w:t xml:space="preserve">2.2.1.2.4.2.4. del Decreto 1082 de 2015 –modificado por el Decreto 1860 de 2021–, </w:t>
      </w:r>
      <w:r w:rsidRPr="008A66E9">
        <w:rPr>
          <w:rFonts w:ascii="Verdana" w:hAnsi="Verdana" w:eastAsia="Calibri" w:cs="Arial"/>
          <w:bCs/>
          <w:lang w:eastAsia="es-ES_tradnl"/>
        </w:rPr>
        <w:t>establece lo siguiente:</w:t>
      </w:r>
    </w:p>
    <w:p w:rsidRPr="008A66E9" w:rsidR="00384A1B" w:rsidP="00384A1B" w:rsidRDefault="00384A1B" w14:paraId="31BB5FBC" w14:textId="77777777">
      <w:pPr>
        <w:ind w:firstLine="709"/>
        <w:contextualSpacing/>
        <w:jc w:val="both"/>
        <w:rPr>
          <w:rFonts w:ascii="Verdana" w:hAnsi="Verdana" w:eastAsia="Calibri" w:cs="Arial"/>
          <w:bCs/>
          <w:lang w:eastAsia="es-ES_tradnl"/>
        </w:rPr>
      </w:pPr>
    </w:p>
    <w:p w:rsidRPr="008A66E9" w:rsidR="00384A1B" w:rsidP="00384A1B" w:rsidRDefault="00384A1B" w14:paraId="7C548589" w14:textId="77777777">
      <w:pPr>
        <w:ind w:left="709" w:right="709"/>
        <w:contextualSpacing/>
        <w:jc w:val="both"/>
        <w:rPr>
          <w:rFonts w:ascii="Verdana" w:hAnsi="Verdana" w:eastAsia="Calibri" w:cs="Arial"/>
          <w:lang w:val="es-ES" w:eastAsia="es-ES"/>
        </w:rPr>
      </w:pPr>
      <w:r w:rsidRPr="008A66E9">
        <w:rPr>
          <w:rFonts w:ascii="Verdana" w:hAnsi="Verdana" w:eastAsia="Calibri" w:cs="Arial"/>
          <w:lang w:val="es-ES" w:eastAsia="es-ES"/>
        </w:rPr>
        <w:t xml:space="preserve">Artículo 2.2.1.2.4.2.4. Acreditación de requisitos para participar en convocatorias limitadas. La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colombianas deben acreditar que tiene el tamaño empresarial establecido por la ley de la siguiente manera: </w:t>
      </w:r>
    </w:p>
    <w:p w:rsidRPr="008A66E9" w:rsidR="00384A1B" w:rsidP="00384A1B" w:rsidRDefault="00384A1B" w14:paraId="5193DB98"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305C35C1" w14:textId="77777777">
      <w:pPr>
        <w:ind w:left="709" w:right="709"/>
        <w:contextualSpacing/>
        <w:jc w:val="both"/>
        <w:rPr>
          <w:rFonts w:ascii="Verdana" w:hAnsi="Verdana" w:eastAsia="Calibri" w:cs="Arial"/>
          <w:lang w:val="es-ES_tradnl" w:eastAsia="es-ES_tradnl"/>
        </w:rPr>
      </w:pPr>
      <w:r w:rsidRPr="008A66E9">
        <w:rPr>
          <w:rFonts w:ascii="Verdana" w:hAnsi="Verdana" w:eastAsia="Calibri" w:cs="Arial"/>
          <w:lang w:val="es-ES_tradnl" w:eastAsia="es-ES_tradnl"/>
        </w:rPr>
        <w:t xml:space="preserve">1. Las personas naturales mediante certificación expedida por ellos y un contador público, adjuntando copia del registro mercantil. </w:t>
      </w:r>
    </w:p>
    <w:p w:rsidRPr="008A66E9" w:rsidR="00384A1B" w:rsidP="00384A1B" w:rsidRDefault="00384A1B" w14:paraId="5C86F74A"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40C9CB58" w14:textId="77777777">
      <w:pPr>
        <w:ind w:left="709" w:right="709"/>
        <w:contextualSpacing/>
        <w:jc w:val="both"/>
        <w:rPr>
          <w:rFonts w:ascii="Verdana" w:hAnsi="Verdana" w:eastAsia="Calibri" w:cs="Arial"/>
          <w:lang w:val="es-ES_tradnl" w:eastAsia="es-ES_tradnl"/>
        </w:rPr>
      </w:pPr>
      <w:r w:rsidRPr="008A66E9">
        <w:rPr>
          <w:rFonts w:ascii="Verdana" w:hAnsi="Verdana" w:eastAsia="Calibri" w:cs="Arial"/>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rsidRPr="008A66E9" w:rsidR="00384A1B" w:rsidP="00384A1B" w:rsidRDefault="00384A1B" w14:paraId="188AB34E" w14:textId="77777777">
      <w:pPr>
        <w:tabs>
          <w:tab w:val="left" w:pos="6660"/>
        </w:tabs>
        <w:ind w:left="709" w:right="709"/>
        <w:contextualSpacing/>
        <w:jc w:val="both"/>
        <w:rPr>
          <w:rFonts w:ascii="Verdana" w:hAnsi="Verdana" w:eastAsia="Calibri" w:cs="Arial"/>
          <w:b/>
          <w:bCs/>
          <w:lang w:val="es-ES_tradnl" w:eastAsia="es-ES_tradnl"/>
        </w:rPr>
      </w:pPr>
      <w:r w:rsidRPr="008A66E9">
        <w:rPr>
          <w:rFonts w:ascii="Verdana" w:hAnsi="Verdana" w:eastAsia="Calibri" w:cs="Arial"/>
          <w:b/>
          <w:bCs/>
          <w:lang w:val="es-ES_tradnl" w:eastAsia="es-ES_tradnl"/>
        </w:rPr>
        <w:tab/>
      </w:r>
    </w:p>
    <w:p w:rsidRPr="008A66E9" w:rsidR="00384A1B" w:rsidP="00384A1B" w:rsidRDefault="00384A1B" w14:paraId="1C0D83FD" w14:textId="77777777">
      <w:pPr>
        <w:ind w:left="709" w:right="709"/>
        <w:contextualSpacing/>
        <w:jc w:val="both"/>
        <w:rPr>
          <w:rFonts w:ascii="Verdana" w:hAnsi="Verdana" w:eastAsia="Calibri" w:cs="Arial"/>
          <w:lang w:val="es-ES" w:eastAsia="es-ES"/>
        </w:rPr>
      </w:pPr>
      <w:r w:rsidRPr="008A66E9">
        <w:rPr>
          <w:rFonts w:ascii="Verdana" w:hAnsi="Verdana" w:eastAsia="Calibri" w:cs="Arial"/>
          <w:lang w:val="es-ES" w:eastAsia="es-ES"/>
        </w:rPr>
        <w:t xml:space="preserve">Parágrafo 1. En todo caso, las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también podrán acreditar esta condición con la copia del certificado del Registro Único de Proponentes, el cual deberá encontrarse vigente y en firme al momento de su presentación.</w:t>
      </w:r>
    </w:p>
    <w:p w:rsidRPr="008A66E9" w:rsidR="00384A1B" w:rsidP="00384A1B" w:rsidRDefault="00384A1B" w14:paraId="4D8D53C8"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41D3F573" w14:textId="77777777">
      <w:pPr>
        <w:ind w:left="709" w:right="709"/>
        <w:contextualSpacing/>
        <w:jc w:val="both"/>
        <w:rPr>
          <w:rFonts w:ascii="Verdana" w:hAnsi="Verdana" w:eastAsia="Calibri" w:cs="Arial"/>
          <w:lang w:val="es-ES" w:eastAsia="es-ES"/>
        </w:rPr>
      </w:pPr>
      <w:r w:rsidRPr="008A66E9">
        <w:rPr>
          <w:rFonts w:ascii="Verdana" w:hAnsi="Verdana" w:eastAsia="Calibri" w:cs="Arial"/>
          <w:lang w:val="es-ES" w:eastAsia="es-ES"/>
        </w:rPr>
        <w:t xml:space="preserve">Parágrafo 2. Para efectos de la limitación a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rsidRPr="008A66E9" w:rsidR="00384A1B" w:rsidP="00384A1B" w:rsidRDefault="00384A1B" w14:paraId="7B7C15CA"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625CDE7E" w14:textId="77777777">
      <w:pPr>
        <w:ind w:left="709" w:right="709"/>
        <w:contextualSpacing/>
        <w:jc w:val="both"/>
        <w:rPr>
          <w:rFonts w:ascii="Verdana" w:hAnsi="Verdana" w:eastAsia="Calibri" w:cs="Arial"/>
          <w:lang w:val="es-ES" w:eastAsia="es-ES"/>
        </w:rPr>
      </w:pPr>
      <w:r w:rsidRPr="008A66E9">
        <w:rPr>
          <w:rFonts w:ascii="Verdana" w:hAnsi="Verdana" w:eastAsia="Calibri" w:cs="Arial"/>
          <w:lang w:val="es-ES" w:eastAsia="es-ES"/>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 xml:space="preserve"> o de proponentes plurales integrados únicamente por </w:t>
      </w:r>
      <w:proofErr w:type="spellStart"/>
      <w:r w:rsidRPr="008A66E9">
        <w:rPr>
          <w:rFonts w:ascii="Verdana" w:hAnsi="Verdana" w:eastAsia="Calibri" w:cs="Arial"/>
          <w:lang w:val="es-ES" w:eastAsia="es-ES"/>
        </w:rPr>
        <w:t>Mipyme</w:t>
      </w:r>
      <w:proofErr w:type="spellEnd"/>
      <w:r w:rsidRPr="008A66E9">
        <w:rPr>
          <w:rFonts w:ascii="Verdana" w:hAnsi="Verdana" w:eastAsia="Calibri" w:cs="Arial"/>
          <w:lang w:val="es-ES" w:eastAsia="es-ES"/>
        </w:rPr>
        <w:t>.</w:t>
      </w:r>
    </w:p>
    <w:p w:rsidRPr="008A66E9" w:rsidR="00384A1B" w:rsidP="00384A1B" w:rsidRDefault="00384A1B" w14:paraId="1FD06835"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193A8A54" w14:textId="77777777">
      <w:pPr>
        <w:ind w:left="709" w:right="709"/>
        <w:contextualSpacing/>
        <w:jc w:val="both"/>
        <w:rPr>
          <w:rFonts w:ascii="Verdana" w:hAnsi="Verdana" w:eastAsia="Calibri" w:cs="Arial"/>
          <w:lang w:val="es-ES_tradnl" w:eastAsia="es-ES_tradnl"/>
        </w:rPr>
      </w:pPr>
      <w:r w:rsidRPr="008A66E9">
        <w:rPr>
          <w:rFonts w:ascii="Verdana" w:hAnsi="Verdana" w:eastAsia="Calibri" w:cs="Arial"/>
          <w:lang w:val="es-ES_tradnl" w:eastAsia="es-ES_tradnl"/>
        </w:rPr>
        <w:t xml:space="preserve">Parágrafo 4. Los incentivos previstos en los artículos 2.2.1.2.4.2.2 y 2.2.1.2.4.2.3 de este Decreto no excluyen la aplicación de los </w:t>
      </w:r>
      <w:r w:rsidRPr="008A66E9">
        <w:rPr>
          <w:rFonts w:ascii="Verdana" w:hAnsi="Verdana" w:eastAsia="Calibri" w:cs="Arial"/>
          <w:lang w:val="es-ES_tradnl" w:eastAsia="es-ES_tradnl"/>
        </w:rPr>
        <w:t>criterios diferenciales para los emprendimientos y empresas de mujeres en el sistema de compras públicas.</w:t>
      </w:r>
    </w:p>
    <w:p w:rsidRPr="008A66E9" w:rsidR="00384A1B" w:rsidP="00384A1B" w:rsidRDefault="00384A1B" w14:paraId="75D98085" w14:textId="77777777">
      <w:pPr>
        <w:ind w:left="709" w:right="709"/>
        <w:contextualSpacing/>
        <w:jc w:val="both"/>
        <w:rPr>
          <w:rFonts w:ascii="Verdana" w:hAnsi="Verdana" w:eastAsia="Calibri" w:cs="Arial"/>
          <w:lang w:val="es-ES_tradnl" w:eastAsia="es-ES_tradnl"/>
        </w:rPr>
      </w:pPr>
    </w:p>
    <w:p w:rsidRPr="008A66E9" w:rsidR="00384A1B" w:rsidP="00384A1B" w:rsidRDefault="00384A1B" w14:paraId="34245D83" w14:textId="6F7116E8">
      <w:pPr>
        <w:spacing w:after="120" w:line="276" w:lineRule="auto"/>
        <w:ind w:firstLine="709"/>
        <w:jc w:val="both"/>
        <w:rPr>
          <w:rFonts w:ascii="Verdana" w:hAnsi="Verdana" w:eastAsia="Calibri" w:cs="Arial"/>
          <w:bCs/>
          <w:lang w:eastAsia="es-ES_tradnl"/>
        </w:rPr>
      </w:pPr>
      <w:r w:rsidRPr="008A66E9">
        <w:rPr>
          <w:rFonts w:ascii="Verdana" w:hAnsi="Verdana" w:eastAsia="Calibri" w:cs="Arial"/>
          <w:bCs/>
          <w:lang w:eastAsia="es-ES_tradnl"/>
        </w:rPr>
        <w:t xml:space="preserve">Para analizar el alcance de esta norma, resulta de especial relevancia determinar la definición y clasificación de las </w:t>
      </w:r>
      <w:proofErr w:type="spellStart"/>
      <w:r w:rsidRPr="008A66E9">
        <w:rPr>
          <w:rFonts w:ascii="Verdana" w:hAnsi="Verdana" w:eastAsia="Calibri" w:cs="Arial"/>
          <w:bCs/>
          <w:lang w:eastAsia="es-ES_tradnl"/>
        </w:rPr>
        <w:t>Mipyme</w:t>
      </w:r>
      <w:proofErr w:type="spellEnd"/>
      <w:r w:rsidRPr="008A66E9">
        <w:rPr>
          <w:rFonts w:ascii="Verdana" w:hAnsi="Verdana" w:eastAsia="Calibri" w:cs="Arial"/>
          <w:bCs/>
          <w:lang w:eastAsia="es-ES_tradnl"/>
        </w:rPr>
        <w:t xml:space="preserve"> conforme al marco jurídico que lo regula. Así, </w:t>
      </w:r>
      <w:r w:rsidRPr="008A66E9">
        <w:rPr>
          <w:rFonts w:ascii="Verdana" w:hAnsi="Verdana" w:eastAsia="Calibri" w:cs="Arial"/>
          <w:bCs/>
          <w:lang w:val="es-ES_tradnl" w:eastAsia="es-ES_tradnl"/>
        </w:rPr>
        <w:t xml:space="preserve">de conformidad con </w:t>
      </w:r>
      <w:r w:rsidRPr="008A66E9">
        <w:rPr>
          <w:rFonts w:ascii="Verdana" w:hAnsi="Verdana" w:eastAsia="Calibri" w:cs="Arial"/>
          <w:bCs/>
          <w:lang w:eastAsia="es-ES_tradnl"/>
        </w:rPr>
        <w:t xml:space="preserve">el artículo 2 de La Ley 905 de 2004, modificado por el artículo 43 de la Ley 1450 de 2011, se entiende por empresa </w:t>
      </w:r>
      <w:r w:rsidR="00A16EF6">
        <w:rPr>
          <w:rFonts w:ascii="Verdana" w:hAnsi="Verdana" w:eastAsia="Calibri" w:cs="Arial"/>
          <w:bCs/>
          <w:lang w:eastAsia="es-ES_tradnl"/>
        </w:rPr>
        <w:t>“</w:t>
      </w:r>
      <w:r w:rsidRPr="008A66E9">
        <w:rPr>
          <w:rFonts w:ascii="Verdana" w:hAnsi="Verdana" w:eastAsia="Calibri" w:cs="Arial"/>
          <w:bCs/>
          <w:lang w:eastAsia="es-ES_tradnl"/>
        </w:rPr>
        <w:t>toda unidad de explotación económica, realizada por persona natural o jurídica en actividades agropecuarias, industriales, comerciales o de servicios, en el área rural o urbana</w:t>
      </w:r>
      <w:r w:rsidR="00A16EF6">
        <w:rPr>
          <w:rFonts w:ascii="Verdana" w:hAnsi="Verdana" w:eastAsia="Calibri" w:cs="Arial"/>
          <w:bCs/>
          <w:lang w:eastAsia="es-ES_tradnl"/>
        </w:rPr>
        <w:t>”</w:t>
      </w:r>
      <w:r w:rsidRPr="008A66E9">
        <w:rPr>
          <w:rFonts w:ascii="Verdana" w:hAnsi="Verdana" w:eastAsia="Calibri" w:cs="Arial"/>
          <w:bCs/>
          <w:lang w:eastAsia="es-ES_tradnl"/>
        </w:rPr>
        <w:t xml:space="preserve">. Para la clasificación por tamaño empresarial, como micro, pequeña, mediana y gran empresa, la norma dispone que se podrá utilizar uno de los siguientes criterios: </w:t>
      </w:r>
      <w:r w:rsidR="00DC6B7B">
        <w:rPr>
          <w:rFonts w:ascii="Verdana" w:hAnsi="Verdana" w:eastAsia="Calibri" w:cs="Arial"/>
          <w:bCs/>
          <w:lang w:eastAsia="es-ES_tradnl"/>
        </w:rPr>
        <w:t>“</w:t>
      </w:r>
      <w:r w:rsidRPr="008A66E9">
        <w:rPr>
          <w:rFonts w:ascii="Verdana" w:hAnsi="Verdana" w:eastAsia="Calibri" w:cs="Arial"/>
          <w:bCs/>
          <w:lang w:eastAsia="es-ES_tradnl"/>
        </w:rPr>
        <w:t>1. Número de trabajadores totales. 2. Valor de ventas brutas anuales. 3. Valor activos totales</w:t>
      </w:r>
      <w:r w:rsidR="00DC6B7B">
        <w:rPr>
          <w:rFonts w:ascii="Verdana" w:hAnsi="Verdana" w:eastAsia="Calibri" w:cs="Arial"/>
          <w:bCs/>
          <w:lang w:eastAsia="es-ES_tradnl"/>
        </w:rPr>
        <w:t>”</w:t>
      </w:r>
      <w:r w:rsidRPr="008A66E9">
        <w:rPr>
          <w:rFonts w:ascii="Verdana" w:hAnsi="Verdana" w:eastAsia="Calibri" w:cs="Arial"/>
          <w:bCs/>
          <w:lang w:eastAsia="es-ES_tradnl"/>
        </w:rPr>
        <w:t>. Asimismo, estableció que el gobierno nacional reglamentará los rangos que aplicará para los tres criterios e incluirá especificidades sectoriales en los casos que lo considere necesario</w:t>
      </w:r>
      <w:r w:rsidRPr="008A66E9">
        <w:rPr>
          <w:rFonts w:ascii="Verdana" w:hAnsi="Verdana" w:eastAsia="Calibri" w:cs="Arial"/>
          <w:bCs/>
          <w:vertAlign w:val="superscript"/>
          <w:lang w:eastAsia="es-ES_tradnl"/>
        </w:rPr>
        <w:footnoteReference w:id="9"/>
      </w:r>
      <w:r w:rsidRPr="008A66E9">
        <w:rPr>
          <w:rFonts w:ascii="Verdana" w:hAnsi="Verdana" w:eastAsia="Calibri" w:cs="Arial"/>
          <w:bCs/>
          <w:lang w:eastAsia="es-ES_tradnl"/>
        </w:rPr>
        <w:t>.</w:t>
      </w:r>
    </w:p>
    <w:p w:rsidRPr="008A66E9" w:rsidR="00384A1B" w:rsidP="00384A1B" w:rsidRDefault="00384A1B" w14:paraId="72243358" w14:textId="77777777">
      <w:pPr>
        <w:spacing w:before="120" w:after="120" w:line="276" w:lineRule="auto"/>
        <w:ind w:firstLine="709"/>
        <w:jc w:val="both"/>
        <w:rPr>
          <w:rFonts w:ascii="Verdana" w:hAnsi="Verdana" w:eastAsia="Calibri" w:cs="Arial"/>
          <w:bCs/>
          <w:lang w:eastAsia="es-ES_tradnl"/>
        </w:rPr>
      </w:pPr>
      <w:r w:rsidRPr="008A66E9">
        <w:rPr>
          <w:rFonts w:ascii="Verdana" w:hAnsi="Verdana" w:eastAsia="Calibri" w:cs="Arial"/>
          <w:bCs/>
          <w:lang w:eastAsia="es-ES_tradnl"/>
        </w:rPr>
        <w:t xml:space="preserve">Para tales efectos, el </w:t>
      </w:r>
      <w:r w:rsidRPr="008A66E9">
        <w:rPr>
          <w:rFonts w:ascii="Verdana" w:hAnsi="Verdana" w:eastAsia="Arial" w:cs="Arial"/>
          <w:lang w:eastAsia="es-ES_tradnl"/>
        </w:rPr>
        <w:t>Decreto 957 de 2019, que adicionó al Decreto 1074 de 2015, reglamentó la clasificación de las micro, pequeñas, medianas y grandes empresas, teniendo en cuenta para ello como criterio exclusivo el de ventas brutas, asimilado al de ingresos por actividades ordinarias anuales</w:t>
      </w:r>
      <w:r w:rsidRPr="008A66E9">
        <w:rPr>
          <w:rFonts w:ascii="Verdana" w:hAnsi="Verdana" w:eastAsia="Arial" w:cs="Arial"/>
          <w:vertAlign w:val="superscript"/>
          <w:lang w:eastAsia="es-ES_tradnl"/>
        </w:rPr>
        <w:footnoteReference w:id="10"/>
      </w:r>
      <w:r w:rsidRPr="008A66E9">
        <w:rPr>
          <w:rFonts w:ascii="Verdana" w:hAnsi="Verdana" w:eastAsia="Arial" w:cs="Arial"/>
          <w:lang w:eastAsia="es-ES_tradnl"/>
        </w:rPr>
        <w:t xml:space="preserve">. En tal sentido, el artículo 2.2.1.13.2.2 de este decreto definió rangos para determinar el valor de los ingresos por actividades ordinarias anuales de acuerdo con el </w:t>
      </w:r>
      <w:r w:rsidRPr="008A66E9">
        <w:rPr>
          <w:rFonts w:ascii="Verdana" w:hAnsi="Verdana" w:eastAsia="Arial" w:cs="Arial"/>
          <w:lang w:eastAsia="es-ES_tradnl"/>
        </w:rPr>
        <w:t>sector económico que se trate</w:t>
      </w:r>
      <w:r w:rsidRPr="008A66E9">
        <w:rPr>
          <w:rFonts w:ascii="Verdana" w:hAnsi="Verdana" w:eastAsia="Arial" w:cs="Arial"/>
          <w:vertAlign w:val="superscript"/>
          <w:lang w:eastAsia="es-ES_tradnl"/>
        </w:rPr>
        <w:footnoteReference w:id="11"/>
      </w:r>
      <w:r w:rsidRPr="008A66E9">
        <w:rPr>
          <w:rFonts w:ascii="Verdana" w:hAnsi="Verdana" w:eastAsia="Arial" w:cs="Arial"/>
          <w:lang w:eastAsia="es-ES_tradnl"/>
        </w:rPr>
        <w:t xml:space="preserve">. Para la aplicación de los incentivos en el sistema de compras públicas, el parágrafo del artículo </w:t>
      </w:r>
      <w:bookmarkStart w:name="2.2.1.13.2.4" w:id="13"/>
      <w:r w:rsidRPr="008A66E9">
        <w:rPr>
          <w:rFonts w:ascii="Verdana" w:hAnsi="Verdana" w:eastAsia="Arial" w:cs="Arial"/>
          <w:lang w:eastAsia="es-ES_tradnl"/>
        </w:rPr>
        <w:t>2.2.1.13.2.4.</w:t>
      </w:r>
      <w:bookmarkEnd w:id="13"/>
      <w:r w:rsidRPr="008A66E9">
        <w:rPr>
          <w:rFonts w:ascii="Verdana" w:hAnsi="Verdana" w:eastAsia="Arial" w:cs="Arial"/>
          <w:lang w:eastAsia="es-ES_tradnl"/>
        </w:rPr>
        <w:t xml:space="preserve"> </w:t>
      </w:r>
      <w:r w:rsidRPr="008A66E9">
        <w:rPr>
          <w:rFonts w:ascii="Verdana" w:hAnsi="Verdana" w:eastAsia="Arial" w:cs="Arial"/>
          <w:i/>
          <w:iCs/>
          <w:lang w:eastAsia="es-ES_tradnl"/>
        </w:rPr>
        <w:t xml:space="preserve">ibidem </w:t>
      </w:r>
      <w:r w:rsidRPr="008A66E9">
        <w:rPr>
          <w:rFonts w:ascii="Verdana" w:hAnsi="Verdana" w:eastAsia="Arial" w:cs="Arial"/>
          <w:lang w:eastAsia="es-ES_tradnl"/>
        </w:rPr>
        <w:t>dispuso que la acreditación del tamaño empresarial se efectuará de acuerdo con lo previsto en el artículo </w:t>
      </w:r>
      <w:hyperlink w:history="1" w:anchor="2.2.1.2.4.2.4" r:id="rId12">
        <w:r w:rsidRPr="008A66E9">
          <w:rPr>
            <w:rFonts w:ascii="Verdana" w:hAnsi="Verdana" w:eastAsia="Arial" w:cs="Arial"/>
            <w:lang w:eastAsia="es-ES_tradnl"/>
          </w:rPr>
          <w:t>2.2.1.2.4.2.4</w:t>
        </w:r>
      </w:hyperlink>
      <w:r w:rsidRPr="008A66E9">
        <w:rPr>
          <w:rFonts w:ascii="Verdana" w:hAnsi="Verdana" w:eastAsia="Arial" w:cs="Arial"/>
          <w:lang w:eastAsia="es-ES_tradnl"/>
        </w:rPr>
        <w:t> del Decreto 1082 de 2015 y demás normas que lo aclaren, modifiquen o adicionen.</w:t>
      </w:r>
    </w:p>
    <w:p w:rsidRPr="008A66E9" w:rsidR="00384A1B" w:rsidP="00384A1B" w:rsidRDefault="00384A1B" w14:paraId="71D29F1E" w14:textId="77777777">
      <w:pPr>
        <w:spacing w:before="120" w:after="120" w:line="276" w:lineRule="auto"/>
        <w:ind w:firstLine="709"/>
        <w:jc w:val="both"/>
        <w:rPr>
          <w:rFonts w:ascii="Verdana" w:hAnsi="Verdana" w:eastAsia="Calibri" w:cs="Arial"/>
          <w:bCs/>
          <w:lang w:eastAsia="es-ES_tradnl"/>
        </w:rPr>
      </w:pPr>
      <w:r w:rsidRPr="008A66E9">
        <w:rPr>
          <w:rFonts w:ascii="Verdana" w:hAnsi="Verdana" w:eastAsia="Calibri" w:cs="Arial"/>
          <w:bCs/>
          <w:lang w:eastAsia="es-ES_tradnl"/>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rsidRPr="008A66E9" w:rsidR="00384A1B" w:rsidP="00384A1B" w:rsidRDefault="00384A1B" w14:paraId="382F2E52" w14:textId="77777777">
      <w:pPr>
        <w:spacing w:before="120" w:after="120" w:line="276" w:lineRule="auto"/>
        <w:ind w:firstLine="709"/>
        <w:jc w:val="both"/>
        <w:rPr>
          <w:rFonts w:ascii="Verdana" w:hAnsi="Verdana" w:eastAsia="Calibri" w:cs="Arial"/>
          <w:bCs/>
          <w:lang w:val="es-ES_tradnl" w:eastAsia="es-ES_tradnl"/>
        </w:rPr>
      </w:pPr>
      <w:r w:rsidRPr="008A66E9">
        <w:rPr>
          <w:rFonts w:ascii="Verdana" w:hAnsi="Verdana" w:eastAsia="Calibri" w:cs="Arial"/>
          <w:bCs/>
          <w:lang w:eastAsia="es-ES_tradnl"/>
        </w:rPr>
        <w:t xml:space="preserve">Ahora bien, como se indicó en líneas anteriores, </w:t>
      </w:r>
      <w:bookmarkStart w:name="_Hlk106012873" w:id="14"/>
      <w:r w:rsidRPr="008A66E9">
        <w:rPr>
          <w:rFonts w:ascii="Verdana" w:hAnsi="Verdana" w:eastAsia="Calibri" w:cs="Arial"/>
          <w:bCs/>
          <w:lang w:eastAsia="es-ES_tradnl"/>
        </w:rPr>
        <w:t xml:space="preserve">para efectos de las convocatorias limitadas a </w:t>
      </w:r>
      <w:proofErr w:type="spellStart"/>
      <w:r w:rsidRPr="008A66E9">
        <w:rPr>
          <w:rFonts w:ascii="Verdana" w:hAnsi="Verdana" w:eastAsia="Calibri" w:cs="Arial"/>
          <w:bCs/>
          <w:lang w:eastAsia="es-ES_tradnl"/>
        </w:rPr>
        <w:t>Mipyme</w:t>
      </w:r>
      <w:proofErr w:type="spellEnd"/>
      <w:r w:rsidRPr="008A66E9">
        <w:rPr>
          <w:rFonts w:ascii="Verdana" w:hAnsi="Verdana" w:eastAsia="Calibri" w:cs="Arial"/>
          <w:bCs/>
          <w:lang w:eastAsia="es-ES_tradnl"/>
        </w:rPr>
        <w:t xml:space="preserve"> colombianas del sistema de compras públicas, el </w:t>
      </w:r>
      <w:r w:rsidRPr="008A66E9">
        <w:rPr>
          <w:rFonts w:ascii="Verdana" w:hAnsi="Verdana" w:eastAsia="Calibri" w:cs="Arial"/>
          <w:bCs/>
          <w:lang w:val="es-ES_tradnl" w:eastAsia="es-ES_tradnl"/>
        </w:rPr>
        <w:t xml:space="preserve">artículo 2.2.1.2.4.2.4 del Decreto 1082 de 2015 –modificado por el Decreto </w:t>
      </w:r>
      <w:r w:rsidRPr="008A66E9">
        <w:rPr>
          <w:rFonts w:ascii="Verdana" w:hAnsi="Verdana" w:eastAsia="Calibri" w:cs="Arial"/>
          <w:bCs/>
          <w:lang w:val="es-ES_tradnl" w:eastAsia="es-ES_tradnl"/>
        </w:rPr>
        <w:t xml:space="preserve">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8A66E9">
        <w:rPr>
          <w:rFonts w:ascii="Verdana" w:hAnsi="Verdana" w:eastAsia="Calibri" w:cs="Arial"/>
          <w:bCs/>
          <w:lang w:val="es-ES_tradnl" w:eastAsia="es-ES_tradnl"/>
        </w:rPr>
        <w:t>Mipyme</w:t>
      </w:r>
      <w:proofErr w:type="spellEnd"/>
      <w:r w:rsidRPr="008A66E9">
        <w:rPr>
          <w:rFonts w:ascii="Verdana" w:hAnsi="Verdana" w:eastAsia="Calibri" w:cs="Arial"/>
          <w:bCs/>
          <w:lang w:val="es-ES_tradnl" w:eastAsia="es-ES_tradnl"/>
        </w:rPr>
        <w:t xml:space="preserve">. </w:t>
      </w:r>
    </w:p>
    <w:bookmarkEnd w:id="14"/>
    <w:p w:rsidRPr="008A66E9" w:rsidR="00384A1B" w:rsidP="00384A1B" w:rsidRDefault="00384A1B" w14:paraId="0510D357" w14:textId="77777777">
      <w:pPr>
        <w:spacing w:before="120" w:after="120" w:line="276" w:lineRule="auto"/>
        <w:ind w:firstLine="709"/>
        <w:jc w:val="both"/>
        <w:rPr>
          <w:rFonts w:ascii="Verdana" w:hAnsi="Verdana" w:eastAsia="Calibri" w:cs="Arial"/>
          <w:lang w:val="es-ES_tradnl" w:eastAsia="es-ES_tradnl"/>
        </w:rPr>
      </w:pPr>
      <w:r w:rsidRPr="008A66E9">
        <w:rPr>
          <w:rFonts w:ascii="Verdana" w:hAnsi="Verdana" w:eastAsia="Calibri" w:cs="Arial"/>
          <w:bCs/>
          <w:lang w:eastAsia="es-ES_tradnl"/>
        </w:rPr>
        <w:t>En relación con la persona jurídica, la norma requiere que l</w:t>
      </w:r>
      <w:r w:rsidRPr="008A66E9">
        <w:rPr>
          <w:rFonts w:ascii="Verdana" w:hAnsi="Verdana" w:eastAsia="Calibri" w:cs="Arial"/>
          <w:lang w:val="es-ES_tradnl" w:eastAsia="es-ES_tradnl"/>
        </w:rPr>
        <w:t xml:space="preserve">a </w:t>
      </w:r>
      <w:proofErr w:type="spellStart"/>
      <w:r w:rsidRPr="008A66E9">
        <w:rPr>
          <w:rFonts w:ascii="Verdana" w:hAnsi="Verdana" w:eastAsia="Calibri" w:cs="Arial"/>
          <w:lang w:val="es-ES_tradnl" w:eastAsia="es-ES_tradnl"/>
        </w:rPr>
        <w:t>Mipyme</w:t>
      </w:r>
      <w:proofErr w:type="spellEnd"/>
      <w:r w:rsidRPr="008A66E9">
        <w:rPr>
          <w:rFonts w:ascii="Verdana" w:hAnsi="Verdana" w:eastAsia="Calibri" w:cs="Arial"/>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p>
    <w:p w:rsidRPr="008A66E9" w:rsidR="00384A1B" w:rsidP="00384A1B" w:rsidRDefault="00384A1B" w14:paraId="71885205" w14:textId="77777777">
      <w:pPr>
        <w:spacing w:before="120" w:after="120" w:line="276" w:lineRule="auto"/>
        <w:ind w:firstLine="709"/>
        <w:jc w:val="both"/>
        <w:rPr>
          <w:rFonts w:ascii="Verdana" w:hAnsi="Verdana" w:eastAsia="Calibri" w:cs="Arial"/>
          <w:lang w:val="es-ES" w:eastAsia="es-ES"/>
        </w:rPr>
      </w:pPr>
      <w:r w:rsidRPr="008A66E9">
        <w:rPr>
          <w:rFonts w:ascii="Verdana" w:hAnsi="Verdana" w:eastAsia="Calibri" w:cs="Arial"/>
          <w:lang w:val="es-ES" w:eastAsia="es-ES"/>
        </w:rPr>
        <w:t xml:space="preserve">Por su parte, </w:t>
      </w:r>
      <w:bookmarkStart w:name="_Hlk106012950" w:id="15"/>
      <w:r w:rsidRPr="008A66E9">
        <w:rPr>
          <w:rFonts w:ascii="Verdana" w:hAnsi="Verdana" w:eastAsia="Calibri" w:cs="Arial"/>
          <w:lang w:val="es-ES" w:eastAsia="es-ES"/>
        </w:rPr>
        <w:t xml:space="preserve">tratándose de persona natural, la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p>
    <w:p w:rsidRPr="008A66E9" w:rsidR="00384A1B" w:rsidP="00384A1B" w:rsidRDefault="00384A1B" w14:paraId="15BF8A79" w14:textId="4B032B53">
      <w:pPr>
        <w:spacing w:before="120" w:after="120" w:line="276" w:lineRule="auto"/>
        <w:ind w:firstLine="709"/>
        <w:jc w:val="both"/>
        <w:rPr>
          <w:rFonts w:ascii="Verdana" w:hAnsi="Verdana" w:eastAsia="Calibri" w:cs="Arial"/>
          <w:lang w:val="es-ES" w:eastAsia="es-ES"/>
        </w:rPr>
      </w:pPr>
      <w:r w:rsidRPr="008A66E9">
        <w:rPr>
          <w:rFonts w:ascii="Verdana" w:hAnsi="Verdana" w:eastAsia="Calibri" w:cs="Arial"/>
          <w:lang w:val="es-ES" w:eastAsia="es-ES"/>
        </w:rPr>
        <w:t xml:space="preserve">Respecto del requisito de registro mercantil debe señalarse que la actividad empresarial se realiza a través de establecimientos de comercio sujetos al registro mercantil, por lo que es necesario que la persona natural acredite dicho registro de acuerdo con lo dispuesto por la ley comercial. En efecto, de conformidad con el artículo 25 del Código de Comercio, </w:t>
      </w:r>
      <w:r w:rsidR="00A16EF6">
        <w:rPr>
          <w:rFonts w:ascii="Verdana" w:hAnsi="Verdana" w:eastAsia="Calibri" w:cs="Arial"/>
          <w:lang w:val="es-ES" w:eastAsia="es-ES"/>
        </w:rPr>
        <w:t>“</w:t>
      </w:r>
      <w:r w:rsidRPr="008A66E9">
        <w:rPr>
          <w:rFonts w:ascii="Verdana" w:hAnsi="Verdana" w:eastAsia="Calibri" w:cs="Arial"/>
          <w:lang w:val="es-ES" w:eastAsia="es-ES"/>
        </w:rPr>
        <w:t>Se entenderá por empresa toda actividad económica organizada para la producción, transformación, circulación, administración o custodia de bienes, o para la prestación de servicios. Dicha actividad se realizará a través de uno o más establecimientos de comercio</w:t>
      </w:r>
      <w:r w:rsidR="00A16EF6">
        <w:rPr>
          <w:rFonts w:ascii="Verdana" w:hAnsi="Verdana" w:eastAsia="Calibri" w:cs="Arial"/>
          <w:lang w:val="es-ES" w:eastAsia="es-ES"/>
        </w:rPr>
        <w:t>”</w:t>
      </w:r>
      <w:r w:rsidRPr="008A66E9">
        <w:rPr>
          <w:rFonts w:ascii="Verdana" w:hAnsi="Verdana" w:eastAsia="Calibri" w:cs="Arial"/>
          <w:lang w:val="es-ES" w:eastAsia="es-ES"/>
        </w:rPr>
        <w:t xml:space="preserve">. </w:t>
      </w:r>
      <w:bookmarkEnd w:id="15"/>
      <w:r w:rsidRPr="008A66E9">
        <w:rPr>
          <w:rFonts w:ascii="Verdana" w:hAnsi="Verdana" w:eastAsia="Calibri" w:cs="Arial"/>
          <w:lang w:val="es-ES" w:eastAsia="es-ES"/>
        </w:rPr>
        <w:t xml:space="preserve">Por su parte, el artículo 26 </w:t>
      </w:r>
      <w:r w:rsidRPr="008A66E9">
        <w:rPr>
          <w:rFonts w:ascii="Verdana" w:hAnsi="Verdana" w:eastAsia="Calibri" w:cs="Arial"/>
          <w:i/>
          <w:lang w:val="es-ES" w:eastAsia="es-ES"/>
        </w:rPr>
        <w:t>ibidem</w:t>
      </w:r>
      <w:r w:rsidRPr="008A66E9">
        <w:rPr>
          <w:rFonts w:ascii="Verdana" w:hAnsi="Verdana" w:eastAsia="Calibri" w:cs="Arial"/>
          <w:lang w:val="es-ES" w:eastAsia="es-ES"/>
        </w:rPr>
        <w:t xml:space="preserve"> dispone que </w:t>
      </w:r>
      <w:r w:rsidR="00A16EF6">
        <w:rPr>
          <w:rFonts w:ascii="Verdana" w:hAnsi="Verdana" w:eastAsia="Calibri" w:cs="Arial"/>
          <w:lang w:val="es-ES" w:eastAsia="es-ES"/>
        </w:rPr>
        <w:t>“</w:t>
      </w:r>
      <w:r w:rsidRPr="008A66E9">
        <w:rPr>
          <w:rFonts w:ascii="Verdana" w:hAnsi="Verdana" w:eastAsia="Calibri" w:cs="Arial"/>
          <w:lang w:val="es-ES" w:eastAsia="es-ES"/>
        </w:rPr>
        <w:t>el registro mercantil tendrá por objeto llevar la matrícula de los comerciantes y de los establecimientos de comercio, así como la inscripción de todos los actos, libros y documentos respecto de los cuales la ley exigiere esa formalidad</w:t>
      </w:r>
      <w:r w:rsidR="00A16EF6">
        <w:rPr>
          <w:rFonts w:ascii="Verdana" w:hAnsi="Verdana" w:eastAsia="Calibri" w:cs="Arial"/>
          <w:lang w:val="es-ES" w:eastAsia="es-ES"/>
        </w:rPr>
        <w:t>”</w:t>
      </w:r>
      <w:r w:rsidRPr="008A66E9">
        <w:rPr>
          <w:rFonts w:ascii="Verdana" w:hAnsi="Verdana" w:eastAsia="Calibri" w:cs="Arial"/>
          <w:lang w:val="es-ES" w:eastAsia="es-ES"/>
        </w:rPr>
        <w:t>. En ese sentido, para la ley comercial la actividad económica empresarial se ejerce mediante establecimientos de comercio que están sujetos al registro mercantil</w:t>
      </w:r>
      <w:r w:rsidRPr="008A66E9">
        <w:rPr>
          <w:rFonts w:ascii="Verdana" w:hAnsi="Verdana" w:eastAsia="Calibri" w:cs="Arial"/>
          <w:vertAlign w:val="superscript"/>
          <w:lang w:val="es-ES" w:eastAsia="es-ES"/>
        </w:rPr>
        <w:footnoteReference w:id="12"/>
      </w:r>
      <w:r w:rsidRPr="008A66E9">
        <w:rPr>
          <w:rFonts w:ascii="Verdana" w:hAnsi="Verdana" w:eastAsia="Calibri" w:cs="Arial"/>
          <w:lang w:val="es-ES" w:eastAsia="es-ES"/>
        </w:rPr>
        <w:t xml:space="preserve">. </w:t>
      </w:r>
    </w:p>
    <w:p w:rsidRPr="008A66E9" w:rsidR="00384A1B" w:rsidP="00384A1B" w:rsidRDefault="00384A1B" w14:paraId="702FF2C9" w14:textId="77777777">
      <w:pPr>
        <w:spacing w:before="120" w:after="120" w:line="276" w:lineRule="auto"/>
        <w:ind w:firstLine="709"/>
        <w:jc w:val="both"/>
        <w:rPr>
          <w:rFonts w:ascii="Verdana" w:hAnsi="Verdana" w:eastAsia="Calibri" w:cs="Arial"/>
          <w:bCs/>
          <w:lang w:eastAsia="es-ES_tradnl"/>
        </w:rPr>
      </w:pPr>
      <w:r w:rsidRPr="008A66E9">
        <w:rPr>
          <w:rFonts w:ascii="Verdana" w:hAnsi="Verdana" w:eastAsia="Calibri" w:cs="Arial"/>
          <w:bCs/>
          <w:lang w:val="es-ES_tradnl" w:eastAsia="es-ES_tradnl"/>
        </w:rPr>
        <w:t xml:space="preserve">Lo expuesto resulta de especial importancia si se tiene en cuenta que conforme al </w:t>
      </w:r>
      <w:r w:rsidRPr="008A66E9">
        <w:rPr>
          <w:rFonts w:ascii="Verdana" w:hAnsi="Verdana" w:eastAsia="Calibri" w:cs="Arial"/>
          <w:bCs/>
          <w:lang w:eastAsia="es-ES_tradnl"/>
        </w:rPr>
        <w:t xml:space="preserve">artículo 2 de La Ley 905 de 2004 la clasificación por tamaño empresarial parte de la base del ejercicio de la actividad empresarial. Esto significa que para efectos de la clasificación como micro, pequeña y mediana empresa, la persona natural o jurídica debe realizar actividades empresariales sean estas agropecuarias, industriales, comerciales o de servicios, en el área rural o urbana y además cumplir con los criterios definidos en la Ley. </w:t>
      </w:r>
      <w:r w:rsidRPr="008A66E9">
        <w:rPr>
          <w:rFonts w:ascii="Verdana" w:hAnsi="Verdana" w:eastAsia="Calibri" w:cs="Arial"/>
          <w:bCs/>
          <w:lang w:val="es-ES_tradnl" w:eastAsia="es-ES_tradnl"/>
        </w:rPr>
        <w:t xml:space="preserve">Por ello, en el caso de las </w:t>
      </w:r>
      <w:proofErr w:type="spellStart"/>
      <w:r w:rsidRPr="008A66E9">
        <w:rPr>
          <w:rFonts w:ascii="Verdana" w:hAnsi="Verdana" w:eastAsia="Calibri" w:cs="Arial"/>
          <w:bCs/>
          <w:lang w:val="es-ES_tradnl" w:eastAsia="es-ES_tradnl"/>
        </w:rPr>
        <w:t>Mipyme</w:t>
      </w:r>
      <w:proofErr w:type="spellEnd"/>
      <w:r w:rsidRPr="008A66E9">
        <w:rPr>
          <w:rFonts w:ascii="Verdana" w:hAnsi="Verdana" w:eastAsia="Calibri" w:cs="Arial"/>
          <w:bCs/>
          <w:lang w:val="es-ES_tradnl" w:eastAsia="es-ES_tradnl"/>
        </w:rPr>
        <w:t xml:space="preserve"> personas naturales, el registro mercantil es necesario para acreditar la actividad empresarial en los términos señalados.</w:t>
      </w:r>
    </w:p>
    <w:p w:rsidRPr="008A66E9" w:rsidR="00384A1B" w:rsidP="00384A1B" w:rsidRDefault="00384A1B" w14:paraId="7A81F703" w14:textId="77777777">
      <w:pPr>
        <w:spacing w:before="120" w:after="120" w:line="276" w:lineRule="auto"/>
        <w:ind w:firstLine="709"/>
        <w:jc w:val="both"/>
        <w:rPr>
          <w:rFonts w:ascii="Verdana" w:hAnsi="Verdana" w:eastAsia="Calibri" w:cs="Arial"/>
          <w:bCs/>
          <w:lang w:val="es-ES_tradnl" w:eastAsia="es-ES_tradnl"/>
        </w:rPr>
      </w:pPr>
      <w:r w:rsidRPr="008A66E9">
        <w:rPr>
          <w:rFonts w:ascii="Verdana" w:hAnsi="Verdana" w:eastAsia="Calibri" w:cs="Arial"/>
          <w:bCs/>
          <w:lang w:eastAsia="es-ES_tradnl"/>
        </w:rPr>
        <w:t xml:space="preserve">Adicionalmente, cabe anotar que el artículo </w:t>
      </w:r>
      <w:r w:rsidRPr="008A66E9">
        <w:rPr>
          <w:rFonts w:ascii="Verdana" w:hAnsi="Verdana" w:eastAsia="Arial" w:cs="Arial"/>
          <w:lang w:eastAsia="es-ES_tradnl"/>
        </w:rPr>
        <w:t xml:space="preserve">2.2.1.2.4.2.2. del Decreto 1082 de 2015 dispone que la </w:t>
      </w:r>
      <w:proofErr w:type="spellStart"/>
      <w:r w:rsidRPr="008A66E9">
        <w:rPr>
          <w:rFonts w:ascii="Verdana" w:hAnsi="Verdana" w:eastAsia="Arial" w:cs="Arial"/>
          <w:lang w:eastAsia="es-ES_tradnl"/>
        </w:rPr>
        <w:t>Mipyme</w:t>
      </w:r>
      <w:proofErr w:type="spellEnd"/>
      <w:r w:rsidRPr="008A66E9">
        <w:rPr>
          <w:rFonts w:ascii="Verdana" w:hAnsi="Verdana" w:eastAsia="Arial" w:cs="Arial"/>
          <w:lang w:eastAsia="es-ES_tradnl"/>
        </w:rPr>
        <w:t xml:space="preserve"> debe contar con mínimo un (1) año de existencia. </w:t>
      </w:r>
      <w:r w:rsidRPr="008A66E9">
        <w:rPr>
          <w:rFonts w:ascii="Verdana" w:hAnsi="Verdana" w:eastAsia="Calibri" w:cs="Arial"/>
          <w:bCs/>
          <w:lang w:val="es-ES_tradnl" w:eastAsia="es-ES_tradnl"/>
        </w:rPr>
        <w:t xml:space="preserve">En consecuencia, el registro mercantil es indispensable para determinar que la </w:t>
      </w:r>
      <w:proofErr w:type="spellStart"/>
      <w:r w:rsidRPr="008A66E9">
        <w:rPr>
          <w:rFonts w:ascii="Verdana" w:hAnsi="Verdana" w:eastAsia="Calibri" w:cs="Arial"/>
          <w:bCs/>
          <w:lang w:val="es-ES_tradnl" w:eastAsia="es-ES_tradnl"/>
        </w:rPr>
        <w:t>Mipyme</w:t>
      </w:r>
      <w:proofErr w:type="spellEnd"/>
      <w:r w:rsidRPr="008A66E9">
        <w:rPr>
          <w:rFonts w:ascii="Verdana" w:hAnsi="Verdana" w:eastAsia="Calibri" w:cs="Arial"/>
          <w:bCs/>
          <w:lang w:val="es-ES_tradnl" w:eastAsia="es-ES_tradnl"/>
        </w:rPr>
        <w:t xml:space="preserve"> cumpla con el requisito de existencia del </w:t>
      </w:r>
      <w:r w:rsidRPr="008A66E9">
        <w:rPr>
          <w:rFonts w:ascii="Verdana" w:hAnsi="Verdana" w:eastAsia="Calibri" w:cs="Arial"/>
          <w:bCs/>
          <w:lang w:eastAsia="es-ES_tradnl"/>
        </w:rPr>
        <w:t xml:space="preserve">artículo </w:t>
      </w:r>
      <w:r w:rsidRPr="008A66E9">
        <w:rPr>
          <w:rFonts w:ascii="Verdana" w:hAnsi="Verdana" w:eastAsia="Arial" w:cs="Arial"/>
          <w:lang w:eastAsia="es-ES_tradnl"/>
        </w:rPr>
        <w:t xml:space="preserve">2.2.1.2.4.2.2. del Decreto 1082 de 2015, sin el cual no es posible realizar convocatorias limitadas a </w:t>
      </w:r>
      <w:proofErr w:type="spellStart"/>
      <w:r w:rsidRPr="008A66E9">
        <w:rPr>
          <w:rFonts w:ascii="Verdana" w:hAnsi="Verdana" w:eastAsia="Arial" w:cs="Arial"/>
          <w:lang w:eastAsia="es-ES_tradnl"/>
        </w:rPr>
        <w:t>Mipyme</w:t>
      </w:r>
      <w:proofErr w:type="spellEnd"/>
      <w:r w:rsidRPr="008A66E9">
        <w:rPr>
          <w:rFonts w:ascii="Verdana" w:hAnsi="Verdana" w:eastAsia="Arial" w:cs="Arial"/>
          <w:lang w:eastAsia="es-ES_tradnl"/>
        </w:rPr>
        <w:t xml:space="preserve">. </w:t>
      </w:r>
    </w:p>
    <w:p w:rsidRPr="008A66E9" w:rsidR="00384A1B" w:rsidP="00384A1B" w:rsidRDefault="00384A1B" w14:paraId="66EE20CE" w14:textId="77777777">
      <w:pPr>
        <w:spacing w:before="120" w:after="120" w:line="276" w:lineRule="auto"/>
        <w:ind w:firstLine="709"/>
        <w:jc w:val="both"/>
        <w:rPr>
          <w:rFonts w:ascii="Verdana" w:hAnsi="Verdana" w:eastAsia="Calibri" w:cs="Arial"/>
          <w:bCs/>
          <w:lang w:eastAsia="es-ES_tradnl"/>
        </w:rPr>
      </w:pPr>
      <w:r w:rsidRPr="008A66E9">
        <w:rPr>
          <w:rFonts w:ascii="Verdana" w:hAnsi="Verdana" w:eastAsia="Calibri" w:cs="Arial"/>
          <w:bCs/>
          <w:lang w:eastAsia="es-ES_tradnl"/>
        </w:rPr>
        <w:t xml:space="preserve">En este punto, es pertinente aclarar que el registro mercantil solicitado por el numeral 1º del </w:t>
      </w:r>
      <w:r w:rsidRPr="008A66E9">
        <w:rPr>
          <w:rFonts w:ascii="Verdana" w:hAnsi="Verdana" w:eastAsia="Calibri" w:cs="Arial"/>
          <w:bCs/>
          <w:lang w:val="es-ES_tradnl" w:eastAsia="es-ES_tradnl"/>
        </w:rPr>
        <w:t xml:space="preserve">artículo </w:t>
      </w:r>
      <w:r w:rsidRPr="008A66E9">
        <w:rPr>
          <w:rFonts w:ascii="Verdana" w:hAnsi="Verdana" w:eastAsia="Calibri" w:cs="Arial"/>
          <w:bCs/>
          <w:lang w:eastAsia="es-ES_tradnl"/>
        </w:rPr>
        <w:t xml:space="preserve">2.2.1.2.4.2.4. del Decreto 1082 de 2015 –modificado por el Decreto 1860 de 2021– únicamente es requerido en el marco de las convocatorias limitada a </w:t>
      </w:r>
      <w:proofErr w:type="spellStart"/>
      <w:r w:rsidRPr="008A66E9">
        <w:rPr>
          <w:rFonts w:ascii="Verdana" w:hAnsi="Verdana" w:eastAsia="Calibri" w:cs="Arial"/>
          <w:bCs/>
          <w:lang w:eastAsia="es-ES_tradnl"/>
        </w:rPr>
        <w:t>Mipyme</w:t>
      </w:r>
      <w:proofErr w:type="spellEnd"/>
      <w:r w:rsidRPr="008A66E9">
        <w:rPr>
          <w:rFonts w:ascii="Verdana" w:hAnsi="Verdana" w:eastAsia="Calibri" w:cs="Arial"/>
          <w:bCs/>
          <w:lang w:eastAsia="es-ES_tradnl"/>
        </w:rPr>
        <w:t xml:space="preserve">. Por tanto, aunque la persona natural no este obligada a contar con registro mercantil para participar en el proceso de selección, si deberá presentar dicho documento en caso de que pretenda que el proceso de selección sea limitado a </w:t>
      </w:r>
      <w:proofErr w:type="spellStart"/>
      <w:r w:rsidRPr="008A66E9">
        <w:rPr>
          <w:rFonts w:ascii="Verdana" w:hAnsi="Verdana" w:eastAsia="Calibri" w:cs="Arial"/>
          <w:bCs/>
          <w:lang w:eastAsia="es-ES_tradnl"/>
        </w:rPr>
        <w:t>Mipyme</w:t>
      </w:r>
      <w:proofErr w:type="spellEnd"/>
      <w:r w:rsidRPr="008A66E9">
        <w:rPr>
          <w:rFonts w:ascii="Verdana" w:hAnsi="Verdana" w:eastAsia="Calibri" w:cs="Arial"/>
          <w:bCs/>
          <w:lang w:eastAsia="es-ES_tradnl"/>
        </w:rPr>
        <w:t xml:space="preserve"> y para participar en convocatorias limitadas a </w:t>
      </w:r>
      <w:proofErr w:type="spellStart"/>
      <w:r w:rsidRPr="008A66E9">
        <w:rPr>
          <w:rFonts w:ascii="Verdana" w:hAnsi="Verdana" w:eastAsia="Calibri" w:cs="Arial"/>
          <w:bCs/>
          <w:lang w:eastAsia="es-ES_tradnl"/>
        </w:rPr>
        <w:t>Mipyme</w:t>
      </w:r>
      <w:proofErr w:type="spellEnd"/>
      <w:r w:rsidRPr="008A66E9">
        <w:rPr>
          <w:rFonts w:ascii="Verdana" w:hAnsi="Verdana" w:eastAsia="Calibri" w:cs="Arial"/>
          <w:bCs/>
          <w:lang w:eastAsia="es-ES_tradnl"/>
        </w:rPr>
        <w:t xml:space="preserve">. En este sentido, para efectos del </w:t>
      </w:r>
      <w:r w:rsidRPr="008A66E9">
        <w:rPr>
          <w:rFonts w:ascii="Verdana" w:hAnsi="Verdana" w:eastAsia="Calibri" w:cs="Arial"/>
          <w:bCs/>
          <w:lang w:val="es-ES_tradnl" w:eastAsia="es-ES_tradnl"/>
        </w:rPr>
        <w:t xml:space="preserve">artículo </w:t>
      </w:r>
      <w:r w:rsidRPr="008A66E9">
        <w:rPr>
          <w:rFonts w:ascii="Verdana" w:hAnsi="Verdana" w:eastAsia="Calibri" w:cs="Arial"/>
          <w:bCs/>
          <w:lang w:eastAsia="es-ES_tradnl"/>
        </w:rPr>
        <w:t xml:space="preserve">2.2.1.2.4.2.4. del Decreto 1082 de 2015 –modificado por el Decreto 1860 de 2021–, la acreditación de la actividad y el tamaño empresarial de la </w:t>
      </w:r>
      <w:proofErr w:type="spellStart"/>
      <w:r w:rsidRPr="008A66E9">
        <w:rPr>
          <w:rFonts w:ascii="Verdana" w:hAnsi="Verdana" w:eastAsia="Calibri" w:cs="Arial"/>
          <w:bCs/>
          <w:lang w:eastAsia="es-ES_tradnl"/>
        </w:rPr>
        <w:t>Mipyme</w:t>
      </w:r>
      <w:proofErr w:type="spellEnd"/>
      <w:r w:rsidRPr="008A66E9">
        <w:rPr>
          <w:rFonts w:ascii="Verdana" w:hAnsi="Verdana" w:eastAsia="Calibri" w:cs="Arial"/>
          <w:bCs/>
          <w:lang w:eastAsia="es-ES_tradnl"/>
        </w:rPr>
        <w:t xml:space="preserve"> persona natural, solo será válida mediante la presentación de los documentos establecidos en el numeral 1 de la norma señalada –sin perjuicio de lo que se indicará en el párrafo siguiente–, esto es, </w:t>
      </w:r>
      <w:r w:rsidRPr="008A66E9">
        <w:rPr>
          <w:rFonts w:ascii="Verdana" w:hAnsi="Verdana" w:eastAsia="Calibri" w:cs="Arial"/>
          <w:lang w:val="es-ES_tradnl" w:eastAsia="es-ES_tradnl"/>
        </w:rPr>
        <w:t>certificación expedida por ellos y un contador público, adjuntando copia del registro mercantil</w:t>
      </w:r>
      <w:r w:rsidRPr="008A66E9">
        <w:rPr>
          <w:rFonts w:ascii="Verdana" w:hAnsi="Verdana" w:cs="Arial"/>
          <w:lang w:eastAsia="es-ES_tradnl"/>
        </w:rPr>
        <w:t xml:space="preserve"> </w:t>
      </w:r>
      <w:r w:rsidRPr="008A66E9">
        <w:rPr>
          <w:rFonts w:ascii="Verdana" w:hAnsi="Verdana" w:eastAsia="Calibri" w:cs="Arial"/>
          <w:lang w:val="es-ES_tradnl" w:eastAsia="es-ES_tradnl"/>
        </w:rPr>
        <w:t>con una fecha de máximo sesenta (60) días calendario anteriores a la prevista en el cronograma del proceso de contratación para el inicio del plazo para solicitar la convocatoria limitada. En efecto, esta exigencia es creada en los términos indicados precisamente por el Decreto 1860 de 2021.</w:t>
      </w:r>
    </w:p>
    <w:p w:rsidRPr="008A66E9" w:rsidR="00384A1B" w:rsidP="00384A1B" w:rsidRDefault="00384A1B" w14:paraId="586D5C45" w14:textId="77777777">
      <w:pPr>
        <w:spacing w:before="120" w:line="276" w:lineRule="auto"/>
        <w:ind w:firstLine="709"/>
        <w:jc w:val="both"/>
        <w:rPr>
          <w:rFonts w:ascii="Verdana" w:hAnsi="Verdana" w:eastAsia="Calibri" w:cs="Arial"/>
          <w:bCs/>
          <w:lang w:val="es-ES_tradnl" w:eastAsia="es-ES_tradnl"/>
        </w:rPr>
      </w:pPr>
      <w:r w:rsidRPr="008A66E9">
        <w:rPr>
          <w:rFonts w:ascii="Verdana" w:hAnsi="Verdana" w:eastAsia="Calibri" w:cs="Arial"/>
          <w:bCs/>
          <w:lang w:val="es-ES_tradnl" w:eastAsia="es-ES_tradnl"/>
        </w:rPr>
        <w:t xml:space="preserve">Finalmente, </w:t>
      </w:r>
      <w:bookmarkStart w:name="_Hlk106013058" w:id="16"/>
      <w:r w:rsidRPr="008A66E9">
        <w:rPr>
          <w:rFonts w:ascii="Verdana" w:hAnsi="Verdana" w:eastAsia="Calibri" w:cs="Arial"/>
          <w:bCs/>
          <w:lang w:val="es-ES_tradnl" w:eastAsia="es-ES_tradnl"/>
        </w:rPr>
        <w:t xml:space="preserve">es preciso señalar que el parágrafo primero del artículo citado permite acreditar la condición de </w:t>
      </w:r>
      <w:proofErr w:type="spellStart"/>
      <w:r w:rsidRPr="008A66E9">
        <w:rPr>
          <w:rFonts w:ascii="Verdana" w:hAnsi="Verdana" w:eastAsia="Calibri" w:cs="Arial"/>
          <w:bCs/>
          <w:lang w:val="es-ES_tradnl" w:eastAsia="es-ES_tradnl"/>
        </w:rPr>
        <w:t>Mipyme</w:t>
      </w:r>
      <w:proofErr w:type="spellEnd"/>
      <w:r w:rsidRPr="008A66E9">
        <w:rPr>
          <w:rFonts w:ascii="Verdana" w:hAnsi="Verdana" w:eastAsia="Calibri" w:cs="Arial"/>
          <w:bCs/>
          <w:lang w:val="es-ES_tradnl" w:eastAsia="es-ES_tradnl"/>
        </w:rPr>
        <w:t xml:space="preserve"> con la copia del certificado del Registro Único de Proponentes –RUP–. De esta manera, la </w:t>
      </w:r>
      <w:proofErr w:type="spellStart"/>
      <w:r w:rsidRPr="008A66E9">
        <w:rPr>
          <w:rFonts w:ascii="Verdana" w:hAnsi="Verdana" w:eastAsia="Calibri" w:cs="Arial"/>
          <w:bCs/>
          <w:lang w:val="es-ES_tradnl" w:eastAsia="es-ES_tradnl"/>
        </w:rPr>
        <w:t>Mipyme</w:t>
      </w:r>
      <w:proofErr w:type="spellEnd"/>
      <w:r w:rsidRPr="008A66E9">
        <w:rPr>
          <w:rFonts w:ascii="Verdana" w:hAnsi="Verdana" w:eastAsia="Calibri" w:cs="Arial"/>
          <w:bCs/>
          <w:lang w:val="es-ES_tradnl" w:eastAsia="es-ES_tradnl"/>
        </w:rPr>
        <w:t xml:space="preserve">, sea persona natural o persona jurídica, podrá acreditar la actividad y el tamaño empresarial exigido </w:t>
      </w:r>
      <w:r w:rsidRPr="008A66E9">
        <w:rPr>
          <w:rFonts w:ascii="Verdana" w:hAnsi="Verdana" w:eastAsia="Calibri" w:cs="Arial"/>
          <w:bCs/>
          <w:lang w:val="es-ES_tradnl" w:eastAsia="es-ES_tradnl"/>
        </w:rPr>
        <w:t xml:space="preserve">por la ley, presentando el RUP, documento que en este caso es de carácter opcional, es decir, es un medio de prueba alternativo establecido por el mismo reglamento. En consecuencia, en caso de que la </w:t>
      </w:r>
      <w:proofErr w:type="spellStart"/>
      <w:r w:rsidRPr="008A66E9">
        <w:rPr>
          <w:rFonts w:ascii="Verdana" w:hAnsi="Verdana" w:eastAsia="Calibri" w:cs="Arial"/>
          <w:bCs/>
          <w:lang w:val="es-ES_tradnl" w:eastAsia="es-ES_tradnl"/>
        </w:rPr>
        <w:t>Mipyme</w:t>
      </w:r>
      <w:proofErr w:type="spellEnd"/>
      <w:r w:rsidRPr="008A66E9">
        <w:rPr>
          <w:rFonts w:ascii="Verdana" w:hAnsi="Verdana" w:eastAsia="Calibri" w:cs="Arial"/>
          <w:bCs/>
          <w:lang w:val="es-ES_tradnl" w:eastAsia="es-ES_tradnl"/>
        </w:rPr>
        <w:t xml:space="preserve"> cuente con este documento podrá aportarlo de acuerdo con lo dispuesto en el artículo </w:t>
      </w:r>
      <w:r w:rsidRPr="008A66E9">
        <w:rPr>
          <w:rFonts w:ascii="Verdana" w:hAnsi="Verdana" w:eastAsia="Calibri" w:cs="Arial"/>
          <w:bCs/>
          <w:lang w:eastAsia="es-ES_tradnl"/>
        </w:rPr>
        <w:t xml:space="preserve">2.2.1.2.4.2.4. del Decreto 1082 de 2015 –modificado por el Decreto 1860 de 2021–, </w:t>
      </w:r>
      <w:r w:rsidRPr="008A66E9">
        <w:rPr>
          <w:rFonts w:ascii="Verdana" w:hAnsi="Verdana" w:eastAsia="Calibri" w:cs="Arial"/>
          <w:bCs/>
          <w:lang w:val="es-ES_tradnl" w:eastAsia="es-ES_tradnl"/>
        </w:rPr>
        <w:t xml:space="preserve">de lo contrario deberá allegar la documentación respectiva conforme lo disponen los numerales 1º y 2º de la norma en cita, según sea el caso. </w:t>
      </w:r>
    </w:p>
    <w:p w:rsidR="00384A1B" w:rsidP="00384A1B" w:rsidRDefault="00384A1B" w14:paraId="7679B04F" w14:textId="5D2BB70A">
      <w:pPr>
        <w:spacing w:before="120" w:line="276" w:lineRule="auto"/>
        <w:ind w:firstLine="709"/>
        <w:jc w:val="both"/>
        <w:rPr>
          <w:rFonts w:ascii="Verdana" w:hAnsi="Verdana" w:eastAsia="Calibri" w:cs="Arial"/>
          <w:bCs/>
          <w:lang w:eastAsia="es-ES_tradnl"/>
        </w:rPr>
      </w:pPr>
      <w:bookmarkStart w:name="_Hlk106013085" w:id="17"/>
      <w:bookmarkEnd w:id="16"/>
      <w:r w:rsidRPr="008A66E9">
        <w:rPr>
          <w:rFonts w:ascii="Verdana" w:hAnsi="Verdana" w:eastAsia="Calibri" w:cs="Arial"/>
          <w:bCs/>
          <w:lang w:val="es-ES_tradnl" w:eastAsia="es-ES_tradnl"/>
        </w:rPr>
        <w:t xml:space="preserve">Con relación a la vigencia de los medios de acreditación de la condición de </w:t>
      </w:r>
      <w:proofErr w:type="spellStart"/>
      <w:r w:rsidRPr="008A66E9">
        <w:rPr>
          <w:rFonts w:ascii="Verdana" w:hAnsi="Verdana" w:eastAsia="Calibri" w:cs="Arial"/>
          <w:bCs/>
          <w:lang w:val="es-ES_tradnl" w:eastAsia="es-ES_tradnl"/>
        </w:rPr>
        <w:t>Mipymes</w:t>
      </w:r>
      <w:proofErr w:type="spellEnd"/>
      <w:r w:rsidRPr="008A66E9">
        <w:rPr>
          <w:rFonts w:ascii="Verdana" w:hAnsi="Verdana" w:eastAsia="Calibri" w:cs="Arial"/>
          <w:bCs/>
          <w:lang w:val="es-ES_tradnl" w:eastAsia="es-ES_tradnl"/>
        </w:rPr>
        <w:t xml:space="preserve"> regulados por el artículo </w:t>
      </w:r>
      <w:r w:rsidRPr="008A66E9">
        <w:rPr>
          <w:rFonts w:ascii="Verdana" w:hAnsi="Verdana" w:eastAsia="Calibri" w:cs="Arial"/>
          <w:bCs/>
          <w:lang w:eastAsia="es-ES_tradnl"/>
        </w:rPr>
        <w:t xml:space="preserve">2.2.1.2.4.2.4 del Decreto 1082 de 2015, tras la modificación realizada por el Decreto 1860 del 24 de diciembre de 2021, debe advertirse que, el artículo 8 de esta última norma dispuso que: </w:t>
      </w:r>
      <w:r w:rsidR="00A16EF6">
        <w:rPr>
          <w:rFonts w:ascii="Verdana" w:hAnsi="Verdana" w:eastAsia="Calibri" w:cs="Arial"/>
          <w:bCs/>
          <w:lang w:eastAsia="es-ES_tradnl"/>
        </w:rPr>
        <w:t>“</w:t>
      </w:r>
      <w:r w:rsidRPr="008A66E9">
        <w:rPr>
          <w:rFonts w:ascii="Verdana" w:hAnsi="Verdana" w:eastAsia="Calibri" w:cs="Arial"/>
          <w:bCs/>
          <w:lang w:eastAsia="es-ES_tradnl"/>
        </w:rPr>
        <w:t>Las disposiciones contenidas en el presente Decreto se aplicarán a los procedimientos de selección cuya invitación, aviso de convocatoria o documento equivalente se publique a los tres (3) meses contados a partir de su expedición</w:t>
      </w:r>
      <w:r w:rsidR="00A16EF6">
        <w:rPr>
          <w:rFonts w:ascii="Verdana" w:hAnsi="Verdana" w:eastAsia="Calibri" w:cs="Arial"/>
          <w:bCs/>
          <w:lang w:eastAsia="es-ES_tradnl"/>
        </w:rPr>
        <w:t>”</w:t>
      </w:r>
      <w:r w:rsidRPr="008A66E9">
        <w:rPr>
          <w:rFonts w:ascii="Verdana" w:hAnsi="Verdana" w:eastAsia="Calibri" w:cs="Arial"/>
          <w:bCs/>
          <w:lang w:eastAsia="es-ES_tradnl"/>
        </w:rPr>
        <w:t>. Lo anterior indica que, desde la expedición del Decreto 1860 de 2021, las entidades y participes del Sistema de Compra Pública tuvieron un periodo de tres meses para asimilar modificaciones introducidas en el decreto reglamentario antes de comenzar su implementación en la gestión contractual, lapso que la fecha de la presente comunicación ha concluido.</w:t>
      </w:r>
    </w:p>
    <w:p w:rsidR="00E52BB7" w:rsidP="00384A1B" w:rsidRDefault="00E52BB7" w14:paraId="14774EFA" w14:textId="77777777">
      <w:pPr>
        <w:spacing w:before="120" w:line="276" w:lineRule="auto"/>
        <w:ind w:firstLine="709"/>
        <w:jc w:val="both"/>
        <w:rPr>
          <w:rFonts w:ascii="Verdana" w:hAnsi="Verdana" w:eastAsia="Calibri" w:cs="Arial"/>
          <w:bCs/>
          <w:lang w:eastAsia="es-ES_tradnl"/>
        </w:rPr>
      </w:pPr>
    </w:p>
    <w:p w:rsidR="00E52BB7" w:rsidP="00384A1B" w:rsidRDefault="00E52BB7" w14:paraId="15653D11" w14:textId="77777777">
      <w:pPr>
        <w:spacing w:before="120" w:line="276" w:lineRule="auto"/>
        <w:ind w:firstLine="709"/>
        <w:jc w:val="both"/>
        <w:rPr>
          <w:rFonts w:ascii="Verdana" w:hAnsi="Verdana" w:eastAsia="Calibri" w:cs="Arial"/>
          <w:bCs/>
          <w:lang w:eastAsia="es-ES_tradnl"/>
        </w:rPr>
      </w:pPr>
    </w:p>
    <w:bookmarkEnd w:id="17"/>
    <w:p w:rsidRPr="00E52BB7" w:rsidR="001E4157" w:rsidP="00722914" w:rsidRDefault="001E4157" w14:paraId="6DE79503" w14:textId="77777777">
      <w:pPr>
        <w:spacing w:after="0" w:line="276" w:lineRule="auto"/>
        <w:jc w:val="both"/>
        <w:rPr>
          <w:rFonts w:ascii="Verdana" w:hAnsi="Verdana" w:eastAsia="Calibri" w:cs="Arial"/>
          <w:color w:val="7030A0"/>
          <w:lang w:val="es-ES"/>
        </w:rPr>
      </w:pPr>
    </w:p>
    <w:p w:rsidRPr="00E52BB7" w:rsidR="001E4157" w:rsidP="00722914" w:rsidRDefault="001E4157" w14:paraId="5A35C028" w14:textId="77777777">
      <w:pPr>
        <w:spacing w:after="0" w:line="276" w:lineRule="auto"/>
        <w:jc w:val="both"/>
        <w:rPr>
          <w:rFonts w:ascii="Verdana" w:hAnsi="Verdana" w:eastAsia="Calibri" w:cs="Arial"/>
          <w:color w:val="7030A0"/>
          <w:lang w:val="es-ES"/>
        </w:rPr>
      </w:pPr>
    </w:p>
    <w:p w:rsidRPr="00593A5F" w:rsidR="00722914" w:rsidP="00722914" w:rsidRDefault="00722914" w14:paraId="06CD7733"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Referencias normativas, jurisprudenciales y otras fuentes:</w:t>
      </w:r>
    </w:p>
    <w:p w:rsidRPr="00593A5F" w:rsidR="00722914" w:rsidP="00722914" w:rsidRDefault="00722914" w14:paraId="136296AD"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722914" w:rsidTr="00E53C66" w14:paraId="6261FAE9" w14:textId="77777777">
        <w:trPr>
          <w:trHeight w:val="870"/>
        </w:trPr>
        <w:tc>
          <w:tcPr>
            <w:tcW w:w="8647" w:type="dxa"/>
          </w:tcPr>
          <w:p w:rsidRPr="00530B60" w:rsidR="00722914" w:rsidP="00722914" w:rsidRDefault="00722914" w14:paraId="483B38B3" w14:textId="5F56382C">
            <w:pPr>
              <w:widowControl w:val="0"/>
              <w:numPr>
                <w:ilvl w:val="0"/>
                <w:numId w:val="17"/>
              </w:numPr>
              <w:autoSpaceDE w:val="0"/>
              <w:autoSpaceDN w:val="0"/>
              <w:spacing w:after="120" w:line="276" w:lineRule="auto"/>
              <w:jc w:val="both"/>
              <w:rPr>
                <w:rFonts w:ascii="Verdana" w:hAnsi="Verdana" w:eastAsia="Calibri" w:cs="Arial"/>
              </w:rPr>
            </w:pPr>
            <w:r>
              <w:rPr>
                <w:rFonts w:ascii="Verdana" w:hAnsi="Verdana" w:cs="Arial"/>
              </w:rPr>
              <w:t xml:space="preserve"> </w:t>
            </w:r>
            <w:r w:rsidRPr="00CB3A80" w:rsidR="00CB3A80">
              <w:rPr>
                <w:rFonts w:ascii="Verdana" w:hAnsi="Verdana" w:cs="Arial"/>
              </w:rPr>
              <w:t>https://colombiacompra.gov.co/sites/cce_public/files/cce_documents/cce-eicp-ma-04._manual_requisitos_habilitantes_v3_29-09-2023.pdf</w:t>
            </w:r>
          </w:p>
          <w:p w:rsidRPr="00CB3A80" w:rsidR="00722914" w:rsidP="00CB3A80" w:rsidRDefault="00CB3A80" w14:paraId="325DD95A" w14:textId="77777777">
            <w:pPr>
              <w:widowControl w:val="0"/>
              <w:numPr>
                <w:ilvl w:val="0"/>
                <w:numId w:val="17"/>
              </w:numPr>
              <w:autoSpaceDE w:val="0"/>
              <w:autoSpaceDN w:val="0"/>
              <w:spacing w:after="120" w:line="276" w:lineRule="auto"/>
              <w:jc w:val="both"/>
              <w:rPr>
                <w:rFonts w:ascii="Verdana" w:hAnsi="Verdana" w:cs="Arial"/>
              </w:rPr>
            </w:pPr>
            <w:r w:rsidRPr="00E65018">
              <w:rPr>
                <w:rFonts w:ascii="Verdana" w:hAnsi="Verdana" w:eastAsia="Century Gothic" w:cs="Century Gothic"/>
                <w:color w:val="000000" w:themeColor="text1"/>
              </w:rPr>
              <w:t>5, parágrafos 1º al 4º, de la Ley 1150 de 2007.</w:t>
            </w:r>
          </w:p>
          <w:p w:rsidRPr="003F5957" w:rsidR="00CB3A80" w:rsidP="00CB3A80" w:rsidRDefault="00CB3A80" w14:paraId="631A91BA" w14:textId="77777777">
            <w:pPr>
              <w:widowControl w:val="0"/>
              <w:numPr>
                <w:ilvl w:val="0"/>
                <w:numId w:val="17"/>
              </w:numPr>
              <w:autoSpaceDE w:val="0"/>
              <w:autoSpaceDN w:val="0"/>
              <w:spacing w:after="120" w:line="276" w:lineRule="auto"/>
              <w:jc w:val="both"/>
              <w:rPr>
                <w:rFonts w:ascii="Verdana" w:hAnsi="Verdana" w:cs="Arial"/>
              </w:rPr>
            </w:pPr>
            <w:r w:rsidRPr="008A66E9">
              <w:rPr>
                <w:rFonts w:ascii="Verdana" w:hAnsi="Verdana" w:eastAsia="Calibri" w:cs="Arial"/>
                <w:bCs/>
                <w:lang w:val="es-ES_tradnl" w:eastAsia="es-ES_tradnl"/>
              </w:rPr>
              <w:t xml:space="preserve">el artículo </w:t>
            </w:r>
            <w:r w:rsidRPr="008A66E9">
              <w:rPr>
                <w:rFonts w:ascii="Verdana" w:hAnsi="Verdana" w:eastAsia="Calibri" w:cs="Arial"/>
                <w:bCs/>
                <w:lang w:eastAsia="es-ES_tradnl"/>
              </w:rPr>
              <w:t>2.2.1.2.4.2.4. del Decreto 1082 de 2015</w:t>
            </w:r>
          </w:p>
          <w:p w:rsidRPr="00C52A9B" w:rsidR="003F5957" w:rsidP="00CB3A80" w:rsidRDefault="003F5957" w14:paraId="7BA971B5" w14:textId="77777777">
            <w:pPr>
              <w:widowControl w:val="0"/>
              <w:numPr>
                <w:ilvl w:val="0"/>
                <w:numId w:val="17"/>
              </w:numPr>
              <w:autoSpaceDE w:val="0"/>
              <w:autoSpaceDN w:val="0"/>
              <w:spacing w:after="120" w:line="276" w:lineRule="auto"/>
              <w:jc w:val="both"/>
              <w:rPr>
                <w:rFonts w:ascii="Verdana" w:hAnsi="Verdana" w:cs="Arial"/>
              </w:rPr>
            </w:pPr>
            <w:r w:rsidRPr="00E65018">
              <w:rPr>
                <w:rFonts w:ascii="Verdana" w:hAnsi="Verdana" w:eastAsia="Century Gothic" w:cs="Century Gothic"/>
                <w:color w:val="000000" w:themeColor="text1"/>
              </w:rPr>
              <w:t>numeral 6.1 artículo 6 de la Ley 1150 de 2007</w:t>
            </w:r>
          </w:p>
          <w:p w:rsidRPr="002956F1" w:rsidR="00C52A9B" w:rsidP="00CB3A80" w:rsidRDefault="00C52A9B" w14:paraId="3C6D04C1" w14:textId="77777777">
            <w:pPr>
              <w:widowControl w:val="0"/>
              <w:numPr>
                <w:ilvl w:val="0"/>
                <w:numId w:val="17"/>
              </w:numPr>
              <w:autoSpaceDE w:val="0"/>
              <w:autoSpaceDN w:val="0"/>
              <w:spacing w:after="120" w:line="276" w:lineRule="auto"/>
              <w:jc w:val="both"/>
              <w:rPr>
                <w:rFonts w:ascii="Verdana" w:hAnsi="Verdana" w:cs="Arial"/>
              </w:rPr>
            </w:pPr>
            <w:r w:rsidRPr="00E65018">
              <w:rPr>
                <w:rFonts w:ascii="Verdana" w:hAnsi="Verdana" w:eastAsia="Century Gothic" w:cs="Century Gothic"/>
                <w:color w:val="000000" w:themeColor="text1"/>
              </w:rPr>
              <w:t>artículo 2.2.1.1.1.5.1 del Decreto 1082 de 2015</w:t>
            </w:r>
          </w:p>
          <w:p w:rsidRPr="006306E6" w:rsidR="002956F1" w:rsidP="00CB3A80" w:rsidRDefault="002956F1" w14:paraId="3AD39759" w14:textId="3D5C2FFD">
            <w:pPr>
              <w:widowControl w:val="0"/>
              <w:numPr>
                <w:ilvl w:val="0"/>
                <w:numId w:val="17"/>
              </w:numPr>
              <w:autoSpaceDE w:val="0"/>
              <w:autoSpaceDN w:val="0"/>
              <w:spacing w:after="120" w:line="276" w:lineRule="auto"/>
              <w:jc w:val="both"/>
              <w:rPr>
                <w:rFonts w:ascii="Verdana" w:hAnsi="Verdana" w:cs="Arial"/>
              </w:rPr>
            </w:pPr>
            <w:r w:rsidRPr="008A66E9">
              <w:rPr>
                <w:rFonts w:ascii="Verdana" w:hAnsi="Verdana" w:eastAsia="Calibri" w:cs="Arial"/>
                <w:bCs/>
                <w:lang w:eastAsia="es-ES_tradnl"/>
              </w:rPr>
              <w:t>Decreto 1860 de 2021</w:t>
            </w:r>
          </w:p>
        </w:tc>
      </w:tr>
    </w:tbl>
    <w:p w:rsidRPr="00593A5F" w:rsidR="00722914" w:rsidP="00722914" w:rsidRDefault="00722914" w14:paraId="63E3A4B8" w14:textId="77777777">
      <w:pPr>
        <w:widowControl w:val="0"/>
        <w:autoSpaceDE w:val="0"/>
        <w:autoSpaceDN w:val="0"/>
        <w:spacing w:after="0" w:line="276" w:lineRule="auto"/>
        <w:jc w:val="both"/>
        <w:rPr>
          <w:rFonts w:ascii="Verdana" w:hAnsi="Verdana" w:cs="Arial"/>
        </w:rPr>
      </w:pPr>
    </w:p>
    <w:p w:rsidRPr="00593A5F" w:rsidR="00722914" w:rsidP="00722914" w:rsidRDefault="00722914" w14:paraId="2F330C26"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00722914" w:rsidP="00722914" w:rsidRDefault="00722914" w14:paraId="5465D775" w14:textId="77777777">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rsidRPr="00D95D35" w:rsidR="00722914" w:rsidP="00722914" w:rsidRDefault="00722914" w14:paraId="578DE60A" w14:textId="06207C99">
      <w:pPr>
        <w:widowControl w:val="0"/>
        <w:autoSpaceDE w:val="0"/>
        <w:autoSpaceDN w:val="0"/>
        <w:spacing w:after="0" w:line="276" w:lineRule="auto"/>
        <w:jc w:val="both"/>
        <w:rPr>
          <w:rFonts w:ascii="Verdana" w:hAnsi="Verdana" w:eastAsia="Calibri" w:cs="Arial"/>
          <w:shd w:val="clear" w:color="auto" w:fill="FFFFFF"/>
          <w:lang w:val="es-ES"/>
        </w:rPr>
      </w:pPr>
      <w:r w:rsidRPr="00D95D35">
        <w:rPr>
          <w:rFonts w:ascii="Verdana" w:hAnsi="Verdana" w:eastAsia="Calibri" w:cs="Arial"/>
          <w:shd w:val="clear" w:color="auto" w:fill="FFFFFF"/>
          <w:lang w:val="es-ES"/>
        </w:rPr>
        <w:t>La Agencia Nacional de Contratación Pública – Colombia Compra Eficiente</w:t>
      </w:r>
      <w:r>
        <w:rPr>
          <w:rFonts w:ascii="Verdana" w:hAnsi="Verdana" w:eastAsia="Calibri" w:cs="Arial"/>
          <w:shd w:val="clear" w:color="auto" w:fill="FFFFFF"/>
          <w:lang w:val="es-ES"/>
        </w:rPr>
        <w:t xml:space="preserve"> se ha </w:t>
      </w:r>
      <w:r w:rsidRPr="00740090">
        <w:rPr>
          <w:rFonts w:ascii="Verdana" w:hAnsi="Verdana" w:eastAsia="Calibri" w:cs="Arial"/>
          <w:shd w:val="clear" w:color="auto" w:fill="FFFFFF"/>
          <w:lang w:val="es-ES"/>
        </w:rPr>
        <w:t xml:space="preserve">pronunciado sobre el aval y la participación de profesionales de la ingeniería en los procesos de contratación en los </w:t>
      </w:r>
      <w:r w:rsidRPr="00740090" w:rsidR="00DE426F">
        <w:rPr>
          <w:rFonts w:ascii="Verdana" w:hAnsi="Verdana" w:eastAsia="Calibri" w:cs="Arial"/>
          <w:shd w:val="clear" w:color="auto" w:fill="FFFFFF"/>
          <w:lang w:val="es-ES"/>
        </w:rPr>
        <w:t>conceptos:</w:t>
      </w:r>
      <w:r w:rsidRPr="00740090">
        <w:rPr>
          <w:rFonts w:ascii="Verdana" w:hAnsi="Verdana" w:eastAsia="Calibri" w:cs="Arial"/>
          <w:shd w:val="clear" w:color="auto" w:fill="FFFFFF"/>
          <w:lang w:val="es-ES"/>
        </w:rPr>
        <w:t xml:space="preserve"> </w:t>
      </w:r>
      <w:r w:rsidRPr="00692D10" w:rsidR="00DE426F">
        <w:rPr>
          <w:rFonts w:ascii="Verdana" w:hAnsi="Verdana" w:cs="Arial"/>
          <w:shd w:val="clear" w:color="auto" w:fill="FFFFFF"/>
          <w:lang w:val="es-ES"/>
        </w:rPr>
        <w:t xml:space="preserve">los procesos de contratación estatal, se pronunció esta Subdirección en los conceptos </w:t>
      </w:r>
      <w:r w:rsidR="00DE426F">
        <w:rPr>
          <w:rFonts w:ascii="Verdana" w:hAnsi="Verdana" w:cs="Arial"/>
          <w:shd w:val="clear" w:color="auto" w:fill="FFFFFF"/>
          <w:lang w:val="es-ES"/>
        </w:rPr>
        <w:t xml:space="preserve">C-193 del 19 de julio de 2024, </w:t>
      </w:r>
      <w:r w:rsidRPr="00692D10" w:rsidR="00DE426F">
        <w:rPr>
          <w:rFonts w:ascii="Verdana" w:hAnsi="Verdana" w:cs="Arial"/>
          <w:shd w:val="clear" w:color="auto" w:fill="FFFFFF"/>
          <w:lang w:val="es-ES"/>
        </w:rPr>
        <w:t xml:space="preserve">C-278 del 24 de agosto de 2023, C-271 del 15 de agosto de 2023, C-265 de 26 de julio de 2023, C-280 del 06 de junio de 2023, C-216 del 06 de junio de 2023, C-184 del 02 junio de 2023, C-141 de 30 de mayo de 2023, C-053 del 28 de marzo de 2023, </w:t>
      </w:r>
      <w:r w:rsidRPr="00740090" w:rsidR="000E6D83">
        <w:rPr>
          <w:rFonts w:ascii="Verdana" w:hAnsi="Verdana" w:eastAsia="Calibri" w:cs="Arial"/>
          <w:shd w:val="clear" w:color="auto" w:fill="FFFFFF"/>
          <w:lang w:val="es-ES"/>
        </w:rPr>
        <w:t xml:space="preserve"> </w:t>
      </w:r>
      <w:r w:rsidRPr="00740090" w:rsidR="000E6D83">
        <w:rPr>
          <w:rFonts w:ascii="Verdana" w:hAnsi="Verdana" w:eastAsia="Calibri" w:cs="Arial"/>
          <w:lang w:val="es-ES_tradnl" w:eastAsia="es-ES_tradnl"/>
        </w:rPr>
        <w:t xml:space="preserve">Concepto C ‒ 377 de 2022, </w:t>
      </w:r>
      <w:r w:rsidRPr="00740090" w:rsidR="00E853C9">
        <w:rPr>
          <w:rFonts w:ascii="Verdana" w:hAnsi="Verdana" w:cs="Arial"/>
        </w:rPr>
        <w:t>2021, C-012 del 04 de febrero de 2021, C-013 del 04 de febrero de 2021, C-015 del 04 de febrero de 2021, C-016 del 04 de febrero de 2021, C-026 del 04 de febrero de 2021, C-006 del 05 de</w:t>
      </w:r>
      <w:r w:rsidRPr="00E853C9" w:rsidR="00E853C9">
        <w:rPr>
          <w:rFonts w:ascii="Verdana" w:hAnsi="Verdana" w:cs="Arial"/>
        </w:rPr>
        <w:t xml:space="preserv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C-y C-617 del 12 de diciembre de 2021, C-689 del 05 de enero de 2022, C-738 del 1 de febrero de 2022, C-741 del 1 de febrero de 2022</w:t>
      </w:r>
      <w:r w:rsidR="00E853C9">
        <w:rPr>
          <w:rFonts w:ascii="Verdana" w:hAnsi="Verdana" w:cs="Arial"/>
        </w:rPr>
        <w:t xml:space="preserve">. </w:t>
      </w:r>
      <w:r w:rsidRPr="00E853C9">
        <w:rPr>
          <w:rFonts w:ascii="Verdana" w:hAnsi="Verdana" w:eastAsia="Calibri" w:cs="Arial"/>
          <w:shd w:val="clear" w:color="auto" w:fill="FFFFFF"/>
          <w:lang w:val="es-ES"/>
        </w:rPr>
        <w:t>Estos</w:t>
      </w:r>
      <w:r w:rsidRPr="00D95D35">
        <w:rPr>
          <w:rFonts w:ascii="Verdana" w:hAnsi="Verdana" w:eastAsia="Calibri" w:cs="Arial"/>
          <w:shd w:val="clear" w:color="auto" w:fill="FFFFFF"/>
          <w:lang w:val="es-ES"/>
        </w:rPr>
        <w:t xml:space="preserve">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rsidRPr="00D95D35" w:rsidR="00722914" w:rsidP="00722914" w:rsidRDefault="00722914" w14:paraId="79BEFE06"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D95D35" w:rsidR="00722914" w:rsidP="00722914" w:rsidRDefault="00722914" w14:paraId="2F2417B4" w14:textId="77777777">
      <w:pPr>
        <w:widowControl w:val="0"/>
        <w:autoSpaceDE w:val="0"/>
        <w:autoSpaceDN w:val="0"/>
        <w:spacing w:after="0" w:line="276" w:lineRule="auto"/>
        <w:jc w:val="both"/>
        <w:rPr>
          <w:rFonts w:ascii="Verdana" w:hAnsi="Verdana" w:eastAsia="Calibri" w:cs="Arial"/>
          <w:shd w:val="clear" w:color="auto" w:fill="FFFFFF"/>
          <w:lang w:val="es-ES"/>
        </w:rPr>
      </w:pPr>
      <w:r w:rsidRPr="00D95D35">
        <w:rPr>
          <w:rFonts w:ascii="Verdana" w:hAnsi="Verdana" w:eastAsia="Calibri" w:cs="Arial"/>
          <w:shd w:val="clear" w:color="auto" w:fill="FFFFFF"/>
          <w:lang w:val="es-ES"/>
        </w:rPr>
        <w:t>También, le invitamos a revisar la tercera edición del Boletín de Relatoría de 2024, en el cual podrá encontrar en detalle el marco normativo de documentos tipo:</w:t>
      </w:r>
      <w:hyperlink w:history="1" r:id="rId13">
        <w:r w:rsidRPr="00D95D35">
          <w:rPr>
            <w:rFonts w:ascii="Verdana" w:hAnsi="Verdana" w:eastAsia="Calibri" w:cs="Arial"/>
            <w:color w:val="467886"/>
            <w:u w:val="single"/>
            <w:shd w:val="clear" w:color="auto" w:fill="FFFFFF"/>
            <w:lang w:val="es-ES"/>
          </w:rPr>
          <w:t>https://www.colombiacompra.gov.co/sites/cce_public/files/files_2020/boletin_de_realtoria_iii.pdf</w:t>
        </w:r>
      </w:hyperlink>
      <w:r w:rsidRPr="00D95D35">
        <w:rPr>
          <w:rFonts w:ascii="Verdana" w:hAnsi="Verdana" w:eastAsia="Calibri" w:cs="Arial"/>
          <w:shd w:val="clear" w:color="auto" w:fill="FFFFFF"/>
          <w:lang w:val="es-ES"/>
        </w:rPr>
        <w:t xml:space="preserve">. </w:t>
      </w:r>
    </w:p>
    <w:p w:rsidRPr="00D95D35" w:rsidR="00722914" w:rsidP="00722914" w:rsidRDefault="00722914" w14:paraId="16AE210C" w14:textId="77777777">
      <w:pPr>
        <w:widowControl w:val="0"/>
        <w:autoSpaceDE w:val="0"/>
        <w:autoSpaceDN w:val="0"/>
        <w:spacing w:after="0" w:line="276" w:lineRule="auto"/>
        <w:jc w:val="both"/>
        <w:rPr>
          <w:rFonts w:ascii="Verdana" w:hAnsi="Verdana" w:eastAsia="Calibri" w:cs="Arial"/>
          <w:shd w:val="clear" w:color="auto" w:fill="FFFFFF"/>
          <w:lang w:val="es-ES"/>
        </w:rPr>
      </w:pPr>
    </w:p>
    <w:p w:rsidRPr="00D95D35" w:rsidR="00722914" w:rsidP="00722914" w:rsidRDefault="00722914" w14:paraId="313675DE" w14:textId="77777777">
      <w:pPr>
        <w:spacing w:after="0" w:line="240" w:lineRule="auto"/>
        <w:jc w:val="both"/>
        <w:rPr>
          <w:rFonts w:ascii="Verdana" w:hAnsi="Verdana" w:eastAsia="Calibri" w:cs="Times New Roman"/>
        </w:rPr>
      </w:pPr>
      <w:r w:rsidRPr="00D95D35">
        <w:rPr>
          <w:rFonts w:ascii="Verdana" w:hAnsi="Verdana" w:eastAsia="Calibri" w:cs="Times New Roman"/>
        </w:rPr>
        <w:t xml:space="preserve">Por último, los invitamos a seguirnos en las redes sociales, en las cuales se difunde información institucional: </w:t>
      </w:r>
    </w:p>
    <w:p w:rsidRPr="00D95D35" w:rsidR="00722914" w:rsidP="00722914" w:rsidRDefault="00722914" w14:paraId="11549B72" w14:textId="77777777">
      <w:pPr>
        <w:spacing w:after="0" w:line="240" w:lineRule="auto"/>
        <w:jc w:val="both"/>
        <w:rPr>
          <w:rFonts w:ascii="Verdana" w:hAnsi="Verdana" w:eastAsia="Calibri" w:cs="Times New Roman"/>
        </w:rPr>
      </w:pPr>
    </w:p>
    <w:p w:rsidRPr="00D95D35" w:rsidR="00722914" w:rsidP="00722914" w:rsidRDefault="00722914" w14:paraId="75DC1710" w14:textId="77777777">
      <w:pPr>
        <w:spacing w:after="0" w:line="240" w:lineRule="auto"/>
        <w:jc w:val="both"/>
        <w:rPr>
          <w:rFonts w:ascii="Verdana" w:hAnsi="Verdana" w:eastAsia="Calibri" w:cs="Times New Roman"/>
        </w:rPr>
      </w:pPr>
      <w:r w:rsidRPr="00D95D35">
        <w:rPr>
          <w:rFonts w:ascii="Verdana" w:hAnsi="Verdana" w:eastAsia="Calibri" w:cs="Times New Roman"/>
        </w:rPr>
        <w:t xml:space="preserve">Twitter: </w:t>
      </w:r>
      <w:r w:rsidRPr="00D95D35">
        <w:rPr>
          <w:rFonts w:ascii="Verdana" w:hAnsi="Verdana" w:eastAsia="Calibri" w:cs="Times New Roman"/>
          <w:u w:val="single"/>
        </w:rPr>
        <w:t>@colombiacompra</w:t>
      </w:r>
      <w:r w:rsidRPr="00D95D35">
        <w:rPr>
          <w:rFonts w:ascii="Verdana" w:hAnsi="Verdana" w:eastAsia="Calibri" w:cs="Times New Roman"/>
        </w:rPr>
        <w:t xml:space="preserve"> </w:t>
      </w:r>
    </w:p>
    <w:p w:rsidRPr="00D95D35" w:rsidR="00722914" w:rsidP="00722914" w:rsidRDefault="00722914" w14:paraId="176DB8ED" w14:textId="77777777">
      <w:pPr>
        <w:spacing w:after="0" w:line="240" w:lineRule="auto"/>
        <w:jc w:val="both"/>
        <w:rPr>
          <w:rFonts w:ascii="Verdana" w:hAnsi="Verdana" w:eastAsia="Calibri" w:cs="Times New Roman"/>
        </w:rPr>
      </w:pPr>
      <w:r w:rsidRPr="00D95D35">
        <w:rPr>
          <w:rFonts w:ascii="Verdana" w:hAnsi="Verdana" w:eastAsia="Calibri" w:cs="Times New Roman"/>
        </w:rPr>
        <w:t xml:space="preserve">Facebook: </w:t>
      </w:r>
      <w:proofErr w:type="spellStart"/>
      <w:r w:rsidRPr="00D95D35">
        <w:rPr>
          <w:rFonts w:ascii="Verdana" w:hAnsi="Verdana" w:eastAsia="Calibri" w:cs="Times New Roman"/>
          <w:u w:val="single"/>
        </w:rPr>
        <w:t>ColombiaCompraEficiente</w:t>
      </w:r>
      <w:proofErr w:type="spellEnd"/>
    </w:p>
    <w:p w:rsidRPr="00D95D35" w:rsidR="00722914" w:rsidP="00722914" w:rsidRDefault="00722914" w14:paraId="675C162A" w14:textId="77777777">
      <w:pPr>
        <w:spacing w:after="0" w:line="240" w:lineRule="auto"/>
        <w:jc w:val="both"/>
        <w:rPr>
          <w:rFonts w:ascii="Verdana" w:hAnsi="Verdana" w:eastAsia="Calibri" w:cs="Times New Roman"/>
        </w:rPr>
      </w:pPr>
      <w:r w:rsidRPr="00D95D35">
        <w:rPr>
          <w:rFonts w:ascii="Verdana" w:hAnsi="Verdana" w:eastAsia="Calibri" w:cs="Times New Roman"/>
        </w:rPr>
        <w:t xml:space="preserve">LinkedIn: </w:t>
      </w:r>
      <w:r w:rsidRPr="00D95D35">
        <w:rPr>
          <w:rFonts w:ascii="Verdana" w:hAnsi="Verdana" w:eastAsia="Calibri" w:cs="Times New Roman"/>
          <w:u w:val="single"/>
        </w:rPr>
        <w:t>Agencia Nacional de Contratación Pública - Colombia Compra Eficiente</w:t>
      </w:r>
      <w:r w:rsidRPr="00D95D35">
        <w:rPr>
          <w:rFonts w:ascii="Verdana" w:hAnsi="Verdana" w:eastAsia="Calibri" w:cs="Times New Roman"/>
        </w:rPr>
        <w:t xml:space="preserve"> Instagram: </w:t>
      </w:r>
      <w:r w:rsidRPr="00D95D35">
        <w:rPr>
          <w:rFonts w:ascii="Verdana" w:hAnsi="Verdana" w:eastAsia="Calibri" w:cs="Times New Roman"/>
          <w:u w:val="single"/>
        </w:rPr>
        <w:t>@colombiacompraeficiente_cce</w:t>
      </w:r>
    </w:p>
    <w:p w:rsidR="00722914" w:rsidP="00722914" w:rsidRDefault="00722914" w14:paraId="52CB40B1" w14:textId="77777777">
      <w:pPr>
        <w:widowControl w:val="0"/>
        <w:autoSpaceDE w:val="0"/>
        <w:autoSpaceDN w:val="0"/>
        <w:spacing w:after="0" w:line="276" w:lineRule="auto"/>
        <w:jc w:val="both"/>
        <w:rPr>
          <w:rFonts w:ascii="Verdana" w:hAnsi="Verdana" w:eastAsia="Calibri" w:cs="Arial"/>
        </w:rPr>
      </w:pPr>
    </w:p>
    <w:p w:rsidRPr="00D95D35" w:rsidR="00722914" w:rsidP="00722914" w:rsidRDefault="00722914" w14:paraId="5A7DB4AB" w14:textId="77777777">
      <w:pPr>
        <w:widowControl w:val="0"/>
        <w:autoSpaceDE w:val="0"/>
        <w:autoSpaceDN w:val="0"/>
        <w:spacing w:after="0" w:line="276" w:lineRule="auto"/>
        <w:jc w:val="both"/>
        <w:rPr>
          <w:rFonts w:ascii="Verdana" w:hAnsi="Verdana" w:eastAsia="Calibri" w:cs="Arial"/>
          <w:lang w:val="es-ES_tradnl"/>
        </w:rPr>
      </w:pPr>
      <w:r w:rsidRPr="00D95D35">
        <w:rPr>
          <w:rFonts w:ascii="Verdana" w:hAnsi="Verdana" w:eastAsia="Calibri" w:cs="Arial"/>
        </w:rPr>
        <w:t xml:space="preserve">Este concepto tiene el alcance previsto en el artículo 28 del Código de Procedimiento Administrativo y de lo Contencioso Administrativo </w:t>
      </w:r>
      <w:r w:rsidRPr="00D95D35">
        <w:rPr>
          <w:rFonts w:ascii="Verdana" w:hAnsi="Verdana" w:eastAsia="Calibri" w:cs="Arial"/>
          <w:lang w:val="es-ES_tradnl"/>
        </w:rPr>
        <w:t>y las expresiones aquí utilizadas con mayúscula inicial deben ser entendidas con el significado que les otorga el artículo 2.2.1.1.1.3.1. del Decreto 1082 de 2015.</w:t>
      </w:r>
    </w:p>
    <w:p w:rsidRPr="00D95D35" w:rsidR="00722914" w:rsidP="00722914" w:rsidRDefault="00722914" w14:paraId="2388F351" w14:textId="77777777">
      <w:pPr>
        <w:widowControl w:val="0"/>
        <w:autoSpaceDE w:val="0"/>
        <w:autoSpaceDN w:val="0"/>
        <w:spacing w:after="0" w:line="276" w:lineRule="auto"/>
        <w:jc w:val="both"/>
        <w:rPr>
          <w:rFonts w:ascii="Verdana" w:hAnsi="Verdana" w:eastAsia="Calibri" w:cs="Arial"/>
        </w:rPr>
      </w:pPr>
    </w:p>
    <w:p w:rsidRPr="00D95D35" w:rsidR="00722914" w:rsidP="00722914" w:rsidRDefault="00722914" w14:paraId="57EB332E" w14:textId="77777777">
      <w:pPr>
        <w:spacing w:after="0" w:line="240" w:lineRule="auto"/>
        <w:rPr>
          <w:rFonts w:ascii="Verdana" w:hAnsi="Verdana" w:eastAsia="Calibri" w:cs="Arial"/>
          <w:lang w:eastAsia="es-CO"/>
        </w:rPr>
      </w:pPr>
      <w:r w:rsidRPr="00D95D35">
        <w:rPr>
          <w:rFonts w:ascii="Verdana" w:hAnsi="Verdana" w:eastAsia="Times New Roman" w:cs="Arial"/>
          <w:lang w:eastAsia="es-CO"/>
        </w:rPr>
        <w:t>Atentamente,</w:t>
      </w:r>
      <w:r w:rsidRPr="00D95D35">
        <w:rPr>
          <w:rFonts w:ascii="Verdana" w:hAnsi="Verdana" w:eastAsia="Calibri" w:cs="Arial"/>
          <w:lang w:eastAsia="es-CO"/>
        </w:rPr>
        <w:t xml:space="preserve"> </w:t>
      </w:r>
    </w:p>
    <w:p w:rsidRPr="00113DC0" w:rsidR="00722914" w:rsidP="00722914" w:rsidRDefault="0079245D" w14:paraId="751753DC" w14:textId="0C991675">
      <w:pPr>
        <w:spacing w:line="276" w:lineRule="auto"/>
        <w:jc w:val="center"/>
        <w:rPr>
          <w:rFonts w:ascii="Century Gothic" w:hAnsi="Century Gothic"/>
          <w:noProof/>
        </w:rPr>
      </w:pPr>
      <w:r w:rsidRPr="002C3AD6">
        <w:rPr>
          <w:rFonts w:ascii="Century Gothic" w:hAnsi="Century Gothic"/>
          <w:noProof/>
        </w:rPr>
        <w:drawing>
          <wp:inline distT="0" distB="0" distL="0" distR="0" wp14:anchorId="67FF3BC7" wp14:editId="45A520C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113DC0" w:rsidR="00722914" w:rsidTr="00E53C66" w14:paraId="47E7AC44" w14:textId="77777777">
        <w:trPr>
          <w:trHeight w:val="315"/>
        </w:trPr>
        <w:tc>
          <w:tcPr>
            <w:tcW w:w="893" w:type="dxa"/>
            <w:vAlign w:val="center"/>
            <w:hideMark/>
          </w:tcPr>
          <w:p w:rsidRPr="00113DC0" w:rsidR="00722914" w:rsidP="00E53C66" w:rsidRDefault="00722914" w14:paraId="1AF90B32" w14:textId="77777777">
            <w:pPr>
              <w:spacing w:line="276" w:lineRule="auto"/>
              <w:contextualSpacing/>
              <w:rPr>
                <w:rFonts w:ascii="Verdana" w:hAnsi="Verdana" w:eastAsia="Calibri" w:cs="Arial"/>
                <w:sz w:val="16"/>
                <w:szCs w:val="16"/>
                <w:lang w:val="es-ES_tradnl"/>
              </w:rPr>
            </w:pPr>
            <w:r w:rsidRPr="00113DC0">
              <w:rPr>
                <w:rFonts w:ascii="Verdana" w:hAnsi="Verdana" w:eastAsia="Calibri" w:cs="Arial"/>
                <w:sz w:val="16"/>
                <w:szCs w:val="16"/>
                <w:lang w:val="es-ES_tradnl"/>
              </w:rPr>
              <w:t>Elaboró:</w:t>
            </w:r>
          </w:p>
        </w:tc>
        <w:tc>
          <w:tcPr>
            <w:tcW w:w="5628" w:type="dxa"/>
            <w:tcBorders>
              <w:top w:val="nil"/>
              <w:left w:val="nil"/>
              <w:bottom w:val="dotted" w:color="7F7F7F" w:themeColor="text1" w:themeTint="80" w:sz="4" w:space="0"/>
              <w:right w:val="nil"/>
            </w:tcBorders>
            <w:vAlign w:val="center"/>
            <w:hideMark/>
          </w:tcPr>
          <w:p w:rsidRPr="00113DC0" w:rsidR="00722914" w:rsidP="00E53C66" w:rsidRDefault="00722914" w14:paraId="5F2F42C5" w14:textId="77777777">
            <w:pPr>
              <w:jc w:val="both"/>
              <w:rPr>
                <w:rFonts w:ascii="Verdana" w:hAnsi="Verdana" w:cs="Arial"/>
                <w:sz w:val="16"/>
                <w:szCs w:val="16"/>
              </w:rPr>
            </w:pPr>
          </w:p>
          <w:tbl>
            <w:tblPr>
              <w:tblW w:w="44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10"/>
            </w:tblGrid>
            <w:tr w:rsidRPr="00113DC0" w:rsidR="00722914" w:rsidTr="00E53C66" w14:paraId="75691FDF" w14:textId="77777777">
              <w:trPr>
                <w:trHeight w:val="45"/>
              </w:trPr>
              <w:tc>
                <w:tcPr>
                  <w:tcW w:w="4410" w:type="dxa"/>
                  <w:tcBorders>
                    <w:top w:val="dotted" w:color="7F7F7F" w:sz="6" w:space="0"/>
                    <w:left w:val="nil"/>
                    <w:bottom w:val="dotted" w:color="7F7F7F" w:sz="6" w:space="0"/>
                    <w:right w:val="nil"/>
                  </w:tcBorders>
                  <w:shd w:val="clear" w:color="auto" w:fill="auto"/>
                  <w:vAlign w:val="center"/>
                  <w:hideMark/>
                </w:tcPr>
                <w:p w:rsidRPr="00113DC0" w:rsidR="00722914" w:rsidP="00E53C66" w:rsidRDefault="00722914" w14:paraId="332175F4" w14:textId="77777777">
                  <w:pPr>
                    <w:spacing w:after="0" w:line="240" w:lineRule="auto"/>
                    <w:textAlignment w:val="baseline"/>
                    <w:rPr>
                      <w:rFonts w:ascii="Verdana" w:hAnsi="Verdana" w:eastAsia="Times New Roman" w:cs="Arial"/>
                      <w:sz w:val="16"/>
                      <w:szCs w:val="16"/>
                      <w:lang w:val="es-MX" w:eastAsia="es-CO"/>
                    </w:rPr>
                  </w:pPr>
                  <w:r w:rsidRPr="00113DC0">
                    <w:rPr>
                      <w:rFonts w:ascii="Verdana" w:hAnsi="Verdana" w:eastAsia="Times New Roman" w:cs="Arial"/>
                      <w:sz w:val="16"/>
                      <w:szCs w:val="16"/>
                      <w:lang w:val="es-MX" w:eastAsia="es-CO"/>
                    </w:rPr>
                    <w:t xml:space="preserve">Oscar David </w:t>
                  </w:r>
                  <w:proofErr w:type="spellStart"/>
                  <w:r w:rsidRPr="00113DC0">
                    <w:rPr>
                      <w:rFonts w:ascii="Verdana" w:hAnsi="Verdana" w:eastAsia="Times New Roman" w:cs="Arial"/>
                      <w:sz w:val="16"/>
                      <w:szCs w:val="16"/>
                      <w:lang w:val="es-MX" w:eastAsia="es-CO"/>
                    </w:rPr>
                    <w:t>Morelo</w:t>
                  </w:r>
                  <w:proofErr w:type="spellEnd"/>
                  <w:r w:rsidRPr="00113DC0">
                    <w:rPr>
                      <w:rFonts w:ascii="Verdana" w:hAnsi="Verdana" w:eastAsia="Times New Roman" w:cs="Arial"/>
                      <w:sz w:val="16"/>
                      <w:szCs w:val="16"/>
                      <w:lang w:val="es-MX" w:eastAsia="es-CO"/>
                    </w:rPr>
                    <w:t xml:space="preserve"> Pedrozo</w:t>
                  </w:r>
                </w:p>
                <w:p w:rsidRPr="00113DC0" w:rsidR="00722914" w:rsidP="00E53C66" w:rsidRDefault="00722914" w14:paraId="25B6EB2F" w14:textId="77777777">
                  <w:pPr>
                    <w:spacing w:after="0" w:line="240" w:lineRule="auto"/>
                    <w:textAlignment w:val="baseline"/>
                    <w:rPr>
                      <w:rFonts w:ascii="Verdana" w:hAnsi="Verdana" w:eastAsia="Times New Roman" w:cs="Arial"/>
                      <w:sz w:val="16"/>
                      <w:szCs w:val="16"/>
                      <w:lang w:val="es-MX" w:eastAsia="es-CO"/>
                    </w:rPr>
                  </w:pPr>
                  <w:r w:rsidRPr="00113DC0">
                    <w:rPr>
                      <w:rFonts w:ascii="Verdana" w:hAnsi="Verdana" w:eastAsia="Times New Roman" w:cs="Arial"/>
                      <w:sz w:val="16"/>
                      <w:szCs w:val="16"/>
                      <w:lang w:val="es-MX" w:eastAsia="es-CO"/>
                    </w:rPr>
                    <w:t>Analista T2 –02 de la Subdirección de Gestión Contractual</w:t>
                  </w:r>
                </w:p>
              </w:tc>
            </w:tr>
          </w:tbl>
          <w:p w:rsidRPr="00113DC0" w:rsidR="00722914" w:rsidP="00E53C66" w:rsidRDefault="00722914" w14:paraId="5CF897E2" w14:textId="77777777">
            <w:pPr>
              <w:spacing w:line="276" w:lineRule="auto"/>
              <w:contextualSpacing/>
              <w:rPr>
                <w:rFonts w:ascii="Verdana" w:hAnsi="Verdana" w:eastAsia="Calibri" w:cs="Arial"/>
                <w:sz w:val="16"/>
                <w:szCs w:val="16"/>
                <w:lang w:val="es-MX"/>
              </w:rPr>
            </w:pPr>
          </w:p>
        </w:tc>
      </w:tr>
      <w:tr w:rsidRPr="00113DC0" w:rsidR="00722914" w:rsidTr="00E53C66" w14:paraId="2F7E972C" w14:textId="77777777">
        <w:trPr>
          <w:trHeight w:val="330"/>
        </w:trPr>
        <w:tc>
          <w:tcPr>
            <w:tcW w:w="893" w:type="dxa"/>
            <w:vAlign w:val="center"/>
            <w:hideMark/>
          </w:tcPr>
          <w:p w:rsidRPr="00113DC0" w:rsidR="00722914" w:rsidP="00E53C66" w:rsidRDefault="00722914" w14:paraId="1DC88D83" w14:textId="77777777">
            <w:pPr>
              <w:spacing w:line="276" w:lineRule="auto"/>
              <w:contextualSpacing/>
              <w:rPr>
                <w:rFonts w:ascii="Verdana" w:hAnsi="Verdana" w:eastAsia="Calibri" w:cs="Arial"/>
                <w:sz w:val="16"/>
                <w:szCs w:val="16"/>
                <w:lang w:val="es-ES_tradnl"/>
              </w:rPr>
            </w:pPr>
            <w:r w:rsidRPr="00113DC0">
              <w:rPr>
                <w:rFonts w:ascii="Verdana" w:hAnsi="Verdana" w:eastAsia="Calibri" w:cs="Arial"/>
                <w:sz w:val="16"/>
                <w:szCs w:val="16"/>
                <w:lang w:val="es-ES_tradnl"/>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113DC0" w:rsidR="00722914" w:rsidP="00E53C66" w:rsidRDefault="00722914" w14:paraId="31E9A824" w14:textId="77777777">
            <w:pPr>
              <w:pStyle w:val="paragraph"/>
              <w:spacing w:before="0" w:beforeAutospacing="0" w:after="0" w:afterAutospacing="0" w:line="276" w:lineRule="auto"/>
              <w:contextualSpacing/>
              <w:textAlignment w:val="baseline"/>
              <w:rPr>
                <w:rFonts w:ascii="Verdana" w:hAnsi="Verdana" w:eastAsia="Calibri" w:cs="Arial"/>
                <w:sz w:val="16"/>
                <w:szCs w:val="16"/>
                <w:lang w:val="es-ES" w:eastAsia="en-US"/>
              </w:rPr>
            </w:pPr>
            <w:r w:rsidRPr="33B09F23">
              <w:rPr>
                <w:rFonts w:ascii="Verdana" w:hAnsi="Verdana" w:eastAsia="Calibri" w:cs="Arial"/>
                <w:sz w:val="16"/>
                <w:szCs w:val="16"/>
                <w:lang w:val="es-ES" w:eastAsia="en-US"/>
              </w:rPr>
              <w:t xml:space="preserve">Juan David </w:t>
            </w:r>
            <w:proofErr w:type="spellStart"/>
            <w:r w:rsidRPr="33B09F23">
              <w:rPr>
                <w:rFonts w:ascii="Verdana" w:hAnsi="Verdana" w:eastAsia="Calibri" w:cs="Arial"/>
                <w:sz w:val="16"/>
                <w:szCs w:val="16"/>
                <w:lang w:val="es-ES" w:eastAsia="en-US"/>
              </w:rPr>
              <w:t>Cardenas</w:t>
            </w:r>
            <w:proofErr w:type="spellEnd"/>
            <w:r w:rsidRPr="33B09F23">
              <w:rPr>
                <w:rFonts w:ascii="Verdana" w:hAnsi="Verdana" w:eastAsia="Calibri" w:cs="Arial"/>
                <w:sz w:val="16"/>
                <w:szCs w:val="16"/>
                <w:lang w:val="es-ES" w:eastAsia="en-US"/>
              </w:rPr>
              <w:t xml:space="preserve"> Cabeza</w:t>
            </w:r>
          </w:p>
          <w:p w:rsidRPr="00113DC0" w:rsidR="00722914" w:rsidP="00E53C66" w:rsidRDefault="00722914" w14:paraId="6BE446D7" w14:textId="77777777">
            <w:pPr>
              <w:pStyle w:val="paragraph"/>
              <w:spacing w:before="0" w:beforeAutospacing="0" w:after="0" w:afterAutospacing="0" w:line="276" w:lineRule="auto"/>
              <w:contextualSpacing/>
              <w:textAlignment w:val="baseline"/>
              <w:rPr>
                <w:rFonts w:ascii="Verdana" w:hAnsi="Verdana" w:eastAsia="Calibri" w:cs="Arial"/>
                <w:sz w:val="16"/>
                <w:szCs w:val="16"/>
                <w:lang w:val="es-ES_tradnl" w:eastAsia="en-US"/>
              </w:rPr>
            </w:pPr>
            <w:r w:rsidRPr="00113DC0">
              <w:rPr>
                <w:rFonts w:ascii="Verdana" w:hAnsi="Verdana" w:eastAsia="Calibri"/>
                <w:sz w:val="16"/>
                <w:szCs w:val="16"/>
                <w:lang w:val="es-ES_tradnl" w:eastAsia="en-US"/>
              </w:rPr>
              <w:t>Contratista de la Subdirección de Gestión Contractual </w:t>
            </w:r>
          </w:p>
        </w:tc>
      </w:tr>
      <w:tr w:rsidRPr="00113DC0" w:rsidR="00722914" w:rsidTr="00E53C66" w14:paraId="7D663DDB" w14:textId="77777777">
        <w:trPr>
          <w:trHeight w:val="300"/>
        </w:trPr>
        <w:tc>
          <w:tcPr>
            <w:tcW w:w="893" w:type="dxa"/>
            <w:vAlign w:val="center"/>
          </w:tcPr>
          <w:p w:rsidRPr="00113DC0" w:rsidR="00722914" w:rsidP="00E53C66" w:rsidRDefault="00722914" w14:paraId="267A5092" w14:textId="77777777">
            <w:pPr>
              <w:spacing w:line="276" w:lineRule="auto"/>
              <w:contextualSpacing/>
              <w:rPr>
                <w:rFonts w:ascii="Verdana" w:hAnsi="Verdana" w:eastAsia="Calibri" w:cs="Arial"/>
                <w:sz w:val="16"/>
                <w:szCs w:val="16"/>
                <w:lang w:val="es-ES_tradnl"/>
              </w:rPr>
            </w:pPr>
            <w:r w:rsidRPr="00113DC0">
              <w:rPr>
                <w:rFonts w:ascii="Verdana" w:hAnsi="Verdana" w:eastAsia="Calibri" w:cs="Arial"/>
                <w:sz w:val="16"/>
                <w:szCs w:val="16"/>
                <w:lang w:val="es-ES_tradnl"/>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113DC0" w:rsidR="00722914" w:rsidP="00E53C66" w:rsidRDefault="00722914" w14:paraId="3D71C5DC" w14:textId="77777777">
            <w:pPr>
              <w:spacing w:line="276" w:lineRule="auto"/>
              <w:contextualSpacing/>
              <w:rPr>
                <w:rFonts w:ascii="Verdana" w:hAnsi="Verdana" w:eastAsia="Calibri" w:cs="Arial"/>
                <w:sz w:val="16"/>
                <w:szCs w:val="16"/>
                <w:lang w:val="es-ES"/>
              </w:rPr>
            </w:pPr>
            <w:r w:rsidRPr="00113DC0">
              <w:rPr>
                <w:rFonts w:ascii="Verdana" w:hAnsi="Verdana" w:eastAsia="Calibri" w:cs="Arial"/>
                <w:sz w:val="16"/>
                <w:szCs w:val="16"/>
                <w:lang w:val="es-ES"/>
              </w:rPr>
              <w:t xml:space="preserve">Carolina Quintero </w:t>
            </w:r>
            <w:proofErr w:type="spellStart"/>
            <w:r w:rsidRPr="00113DC0">
              <w:rPr>
                <w:rFonts w:ascii="Verdana" w:hAnsi="Verdana" w:eastAsia="Calibri" w:cs="Arial"/>
                <w:sz w:val="16"/>
                <w:szCs w:val="16"/>
                <w:lang w:val="es-ES"/>
              </w:rPr>
              <w:t>Gacharná</w:t>
            </w:r>
            <w:proofErr w:type="spellEnd"/>
          </w:p>
          <w:p w:rsidRPr="00113DC0" w:rsidR="00722914" w:rsidP="00E53C66" w:rsidRDefault="00722914" w14:paraId="50C05413" w14:textId="77777777">
            <w:pPr>
              <w:spacing w:line="276" w:lineRule="auto"/>
              <w:contextualSpacing/>
              <w:rPr>
                <w:rFonts w:ascii="Verdana" w:hAnsi="Verdana" w:eastAsia="Calibri" w:cs="Arial"/>
                <w:sz w:val="16"/>
                <w:szCs w:val="16"/>
                <w:lang w:val="es-ES_tradnl"/>
              </w:rPr>
            </w:pPr>
            <w:r w:rsidRPr="00113DC0">
              <w:rPr>
                <w:rFonts w:ascii="Verdana" w:hAnsi="Verdana" w:eastAsia="Calibri" w:cs="Arial"/>
                <w:sz w:val="16"/>
                <w:szCs w:val="16"/>
                <w:lang w:val="es-ES_tradnl"/>
              </w:rPr>
              <w:t>Subdirectora de Gestión Contractual ANCP – CCE</w:t>
            </w:r>
          </w:p>
        </w:tc>
      </w:tr>
    </w:tbl>
    <w:p w:rsidRPr="00113DC0" w:rsidR="00722914" w:rsidP="00722914" w:rsidRDefault="00722914" w14:paraId="565FFC69" w14:textId="77777777">
      <w:pPr>
        <w:spacing w:after="0"/>
        <w:rPr>
          <w:rFonts w:ascii="Verdana" w:hAnsi="Verdana"/>
          <w:sz w:val="16"/>
          <w:szCs w:val="16"/>
        </w:rPr>
      </w:pPr>
    </w:p>
    <w:p w:rsidRPr="00CB1B40" w:rsidR="00722914" w:rsidP="00722914" w:rsidRDefault="00722914" w14:paraId="3B6319BE" w14:textId="77777777"/>
    <w:p w:rsidRPr="00EE2EF9" w:rsidR="00722914" w:rsidP="00722914" w:rsidRDefault="00722914" w14:paraId="63DF6071" w14:textId="77777777">
      <w:pPr>
        <w:widowControl w:val="0"/>
        <w:autoSpaceDE w:val="0"/>
        <w:autoSpaceDN w:val="0"/>
        <w:spacing w:after="0" w:line="276" w:lineRule="auto"/>
        <w:jc w:val="both"/>
        <w:rPr>
          <w:rStyle w:val="normaltextrun"/>
          <w:rFonts w:ascii="Verdana" w:hAnsi="Verdana" w:cs="Arial"/>
          <w:color w:val="7030A0"/>
          <w:shd w:val="clear" w:color="auto" w:fill="FFFFFF"/>
        </w:rPr>
      </w:pPr>
    </w:p>
    <w:p w:rsidR="00722914" w:rsidP="00722914" w:rsidRDefault="00722914" w14:paraId="0B83C7C4" w14:textId="77777777">
      <w:pPr>
        <w:widowControl w:val="0"/>
        <w:autoSpaceDE w:val="0"/>
        <w:autoSpaceDN w:val="0"/>
        <w:spacing w:after="0" w:line="276" w:lineRule="auto"/>
        <w:jc w:val="both"/>
        <w:rPr>
          <w:rStyle w:val="normaltextrun"/>
          <w:rFonts w:ascii="Verdana" w:hAnsi="Verdana" w:cs="Arial"/>
          <w:color w:val="7030A0"/>
          <w:shd w:val="clear" w:color="auto" w:fill="FFFFFF"/>
          <w:lang w:val="es-ES"/>
        </w:rPr>
      </w:pPr>
    </w:p>
    <w:bookmarkEnd w:id="0"/>
    <w:p w:rsidRPr="00722914" w:rsidR="00722914" w:rsidP="00E245AB" w:rsidRDefault="00722914" w14:paraId="2B38CFB4" w14:textId="77777777">
      <w:pPr>
        <w:spacing w:after="0"/>
        <w:rPr>
          <w:rFonts w:ascii="Verdana" w:hAnsi="Verdana"/>
          <w:lang w:val="es-ES"/>
        </w:rPr>
      </w:pPr>
    </w:p>
    <w:sectPr w:rsidRPr="00722914" w:rsidR="00722914" w:rsidSect="007C0C0F">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B5A4A" w:rsidP="004A1847" w:rsidRDefault="00FB5A4A" w14:paraId="4FA19937" w14:textId="77777777">
      <w:pPr>
        <w:spacing w:after="0" w:line="240" w:lineRule="auto"/>
      </w:pPr>
      <w:r>
        <w:separator/>
      </w:r>
    </w:p>
  </w:endnote>
  <w:endnote w:type="continuationSeparator" w:id="0">
    <w:p w:rsidR="00FB5A4A" w:rsidP="004A1847" w:rsidRDefault="00FB5A4A" w14:paraId="0E43C3E5" w14:textId="77777777">
      <w:pPr>
        <w:spacing w:after="0" w:line="240" w:lineRule="auto"/>
      </w:pPr>
      <w:r>
        <w:continuationSeparator/>
      </w:r>
    </w:p>
  </w:endnote>
  <w:endnote w:type="continuationNotice" w:id="1">
    <w:p w:rsidR="00FB5A4A" w:rsidRDefault="00FB5A4A" w14:paraId="2E8AAEF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B5A4A" w:rsidP="004A1847" w:rsidRDefault="00FB5A4A" w14:paraId="18917D1B" w14:textId="77777777">
      <w:pPr>
        <w:spacing w:after="0" w:line="240" w:lineRule="auto"/>
      </w:pPr>
      <w:r>
        <w:separator/>
      </w:r>
    </w:p>
  </w:footnote>
  <w:footnote w:type="continuationSeparator" w:id="0">
    <w:p w:rsidR="00FB5A4A" w:rsidP="004A1847" w:rsidRDefault="00FB5A4A" w14:paraId="6502538F" w14:textId="77777777">
      <w:pPr>
        <w:spacing w:after="0" w:line="240" w:lineRule="auto"/>
      </w:pPr>
      <w:r>
        <w:continuationSeparator/>
      </w:r>
    </w:p>
  </w:footnote>
  <w:footnote w:type="continuationNotice" w:id="1">
    <w:p w:rsidR="00FB5A4A" w:rsidRDefault="00FB5A4A" w14:paraId="0159E084" w14:textId="77777777">
      <w:pPr>
        <w:spacing w:after="0" w:line="240" w:lineRule="auto"/>
      </w:pPr>
    </w:p>
  </w:footnote>
  <w:footnote w:id="2">
    <w:p w:rsidRPr="00C83717" w:rsidR="009B2AE9" w:rsidP="009B2AE9" w:rsidRDefault="009B2AE9" w14:paraId="0041FF77" w14:textId="77777777">
      <w:pPr>
        <w:spacing w:after="0" w:line="240" w:lineRule="auto"/>
        <w:ind w:firstLine="708"/>
        <w:jc w:val="both"/>
        <w:rPr>
          <w:rFonts w:ascii="Verdana" w:hAnsi="Verdana" w:cs="Arial"/>
          <w:sz w:val="18"/>
          <w:szCs w:val="18"/>
        </w:rPr>
      </w:pPr>
      <w:r w:rsidRPr="00C83717">
        <w:rPr>
          <w:rStyle w:val="Refdenotaalpie"/>
          <w:rFonts w:ascii="Verdana" w:hAnsi="Verdana"/>
          <w:sz w:val="18"/>
          <w:szCs w:val="18"/>
        </w:rPr>
        <w:footnoteRef/>
      </w:r>
      <w:r w:rsidRPr="00C83717">
        <w:rPr>
          <w:rFonts w:ascii="Verdana" w:hAnsi="Verdana"/>
          <w:sz w:val="18"/>
          <w:szCs w:val="18"/>
        </w:rPr>
        <w:t xml:space="preserve"> </w:t>
      </w:r>
      <w:r w:rsidRPr="00C83717">
        <w:rPr>
          <w:rFonts w:ascii="Verdana" w:hAnsi="Verdana" w:cs="Arial"/>
          <w:sz w:val="18"/>
          <w:szCs w:val="18"/>
        </w:rPr>
        <w:t xml:space="preserve">Artículo 2.2.1.1.1.5.1. Inscripción, renovación, actualización y cancelación del RUP. </w:t>
      </w:r>
    </w:p>
    <w:p w:rsidRPr="00C83717" w:rsidR="009B2AE9" w:rsidP="009B2AE9" w:rsidRDefault="009B2AE9" w14:paraId="7EF23358" w14:textId="77777777">
      <w:pPr>
        <w:spacing w:after="0" w:line="240" w:lineRule="auto"/>
        <w:ind w:firstLine="708"/>
        <w:jc w:val="both"/>
        <w:rPr>
          <w:rFonts w:ascii="Verdana" w:hAnsi="Verdana" w:cs="Arial"/>
          <w:sz w:val="18"/>
          <w:szCs w:val="18"/>
        </w:rPr>
      </w:pPr>
      <w:r w:rsidRPr="00C83717">
        <w:rPr>
          <w:rFonts w:ascii="Verdana" w:hAnsi="Verdana" w:cs="Arial"/>
          <w:sz w:val="18"/>
          <w:szCs w:val="18"/>
        </w:rPr>
        <w:t>[…]</w:t>
      </w:r>
    </w:p>
    <w:p w:rsidRPr="00C83717" w:rsidR="009B2AE9" w:rsidP="009B2AE9" w:rsidRDefault="009B2AE9" w14:paraId="2CA8C33D" w14:textId="77777777">
      <w:pPr>
        <w:spacing w:after="0" w:line="240" w:lineRule="auto"/>
        <w:ind w:firstLine="708"/>
        <w:jc w:val="both"/>
        <w:rPr>
          <w:rFonts w:ascii="Verdana" w:hAnsi="Verdana" w:cs="Arial"/>
          <w:sz w:val="18"/>
          <w:szCs w:val="18"/>
        </w:rPr>
      </w:pPr>
      <w:r w:rsidRPr="00C83717">
        <w:rPr>
          <w:rFonts w:ascii="Verdana" w:hAnsi="Verdana" w:cs="Arial"/>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3">
    <w:p w:rsidRPr="00A10D1D" w:rsidR="00C46A91" w:rsidP="00C46A91" w:rsidRDefault="00C46A91" w14:paraId="6820936B" w14:textId="77777777">
      <w:pPr>
        <w:spacing w:after="0" w:line="240" w:lineRule="auto"/>
        <w:ind w:firstLine="708"/>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A10D1D">
        <w:rPr>
          <w:rFonts w:ascii="Verdana" w:hAnsi="Verdana" w:cs="Arial"/>
          <w:color w:val="000000"/>
          <w:spacing w:val="-20"/>
          <w:sz w:val="18"/>
          <w:szCs w:val="18"/>
        </w:rPr>
        <w:t xml:space="preserve"> </w:t>
      </w:r>
      <w:r w:rsidRPr="00A10D1D">
        <w:rPr>
          <w:rFonts w:ascii="Verdana" w:hAnsi="Verdana" w:cs="Arial"/>
          <w:color w:val="000000"/>
          <w:sz w:val="18"/>
          <w:szCs w:val="18"/>
        </w:rPr>
        <w:t>Carbonell).</w:t>
      </w:r>
    </w:p>
    <w:p w:rsidRPr="00A10D1D" w:rsidR="00C46A91" w:rsidP="00C46A91" w:rsidRDefault="00C46A91" w14:paraId="44C450AE" w14:textId="77777777">
      <w:pPr>
        <w:pStyle w:val="Textonotapie"/>
        <w:jc w:val="both"/>
        <w:rPr>
          <w:rFonts w:ascii="Verdana" w:hAnsi="Verdana" w:cs="Arial"/>
          <w:color w:val="000000"/>
          <w:sz w:val="18"/>
          <w:szCs w:val="18"/>
          <w:lang w:val="es-CO"/>
        </w:rPr>
      </w:pPr>
    </w:p>
  </w:footnote>
  <w:footnote w:id="4">
    <w:p w:rsidRPr="00A10D1D" w:rsidR="00C46A91" w:rsidP="00C46A91" w:rsidRDefault="00C46A91" w14:paraId="3A57F0C3" w14:textId="77777777">
      <w:pPr>
        <w:spacing w:after="0" w:line="240" w:lineRule="auto"/>
        <w:ind w:firstLine="708"/>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EXPOSITO VÉLEZ, Juan Carlos. Forma y contenido del contrato estatal. Universidad Externado de Colombia. 1ª ed. Bogotá, 2013. p.112.</w:t>
      </w:r>
    </w:p>
  </w:footnote>
  <w:footnote w:id="5">
    <w:p w:rsidRPr="00DC7F39" w:rsidR="006E41A5" w:rsidP="006E41A5" w:rsidRDefault="006E41A5" w14:paraId="586639B0" w14:textId="77777777">
      <w:pPr>
        <w:pStyle w:val="Textonotapie"/>
        <w:ind w:firstLine="708"/>
        <w:contextualSpacing/>
        <w:jc w:val="both"/>
        <w:rPr>
          <w:rFonts w:ascii="Arial" w:hAnsi="Arial" w:cs="Arial"/>
          <w:sz w:val="19"/>
          <w:szCs w:val="19"/>
          <w:lang w:val="es-ES"/>
        </w:rPr>
      </w:pPr>
      <w:r w:rsidRPr="00DC7F39">
        <w:rPr>
          <w:rStyle w:val="Refdenotaalpie"/>
          <w:rFonts w:ascii="Arial" w:hAnsi="Arial" w:cs="Arial" w:eastAsiaTheme="majorEastAsia"/>
          <w:sz w:val="19"/>
          <w:szCs w:val="19"/>
        </w:rPr>
        <w:footnoteRef/>
      </w:r>
      <w:r w:rsidRPr="00DC7F39">
        <w:rPr>
          <w:rFonts w:ascii="Arial" w:hAnsi="Arial" w:cs="Arial"/>
          <w:sz w:val="19"/>
          <w:szCs w:val="19"/>
        </w:rPr>
        <w:t xml:space="preserve"> </w:t>
      </w:r>
      <w:r w:rsidRPr="00DC7F39">
        <w:rPr>
          <w:rFonts w:ascii="Arial" w:hAnsi="Arial" w:cs="Arial"/>
          <w:bCs/>
          <w:sz w:val="19"/>
          <w:szCs w:val="19"/>
          <w:lang w:val="es-ES_tradnl"/>
        </w:rPr>
        <w:t xml:space="preserve">CASTRO DE CIFUENTES, Marcela. Derecho Comercial. Actos de comercio, empresas comerciantes y empresarios. Universidad de los Andes. 2016. </w:t>
      </w:r>
      <w:r w:rsidRPr="00DC7F39">
        <w:rPr>
          <w:rFonts w:ascii="Arial" w:hAnsi="Arial" w:cs="Arial"/>
          <w:sz w:val="19"/>
          <w:szCs w:val="19"/>
          <w:lang w:val="es-ES"/>
        </w:rPr>
        <w:t>Página 18.</w:t>
      </w:r>
    </w:p>
    <w:p w:rsidRPr="00DC7F39" w:rsidR="006E41A5" w:rsidP="006E41A5" w:rsidRDefault="006E41A5" w14:paraId="64BFE75B" w14:textId="77777777">
      <w:pPr>
        <w:pStyle w:val="Textonotapie"/>
        <w:ind w:firstLine="708"/>
        <w:contextualSpacing/>
        <w:jc w:val="both"/>
        <w:rPr>
          <w:rFonts w:ascii="Arial" w:hAnsi="Arial" w:cs="Arial"/>
          <w:sz w:val="19"/>
          <w:szCs w:val="19"/>
          <w:lang w:val="es-ES"/>
        </w:rPr>
      </w:pPr>
    </w:p>
  </w:footnote>
  <w:footnote w:id="6">
    <w:p w:rsidRPr="00DC7F39" w:rsidR="006E41A5" w:rsidP="006E41A5" w:rsidRDefault="006E41A5" w14:paraId="311B86C5" w14:textId="77777777">
      <w:pPr>
        <w:pStyle w:val="Textonotapie"/>
        <w:ind w:firstLine="708"/>
        <w:contextualSpacing/>
        <w:jc w:val="both"/>
        <w:rPr>
          <w:rFonts w:ascii="Arial" w:hAnsi="Arial" w:cs="Arial"/>
          <w:sz w:val="19"/>
          <w:szCs w:val="19"/>
        </w:rPr>
      </w:pPr>
      <w:r w:rsidRPr="00DC7F39">
        <w:rPr>
          <w:rStyle w:val="Refdenotaalpie"/>
          <w:rFonts w:ascii="Arial" w:hAnsi="Arial" w:cs="Arial" w:eastAsiaTheme="majorEastAsia"/>
          <w:sz w:val="19"/>
          <w:szCs w:val="19"/>
        </w:rPr>
        <w:footnoteRef/>
      </w:r>
      <w:r w:rsidRPr="00DC7F39">
        <w:rPr>
          <w:rFonts w:ascii="Arial" w:hAnsi="Arial" w:cs="Arial"/>
          <w:sz w:val="19"/>
          <w:szCs w:val="19"/>
        </w:rPr>
        <w:t xml:space="preserve"> Ibidem. Página 45.</w:t>
      </w:r>
    </w:p>
  </w:footnote>
  <w:footnote w:id="7">
    <w:p w:rsidRPr="00DC7F39" w:rsidR="006E41A5" w:rsidP="006E41A5" w:rsidRDefault="006E41A5" w14:paraId="080DFEF3" w14:textId="77777777">
      <w:pPr>
        <w:pStyle w:val="Car1"/>
        <w:ind w:firstLine="709"/>
        <w:contextualSpacing/>
        <w:jc w:val="both"/>
        <w:rPr>
          <w:rFonts w:ascii="Arial" w:hAnsi="Arial" w:cs="Arial"/>
          <w:sz w:val="19"/>
          <w:szCs w:val="19"/>
        </w:rPr>
      </w:pPr>
    </w:p>
    <w:p w:rsidRPr="00DC7F39" w:rsidR="006E41A5" w:rsidP="006E41A5" w:rsidRDefault="006E41A5" w14:paraId="1BFA596A" w14:textId="651785D3">
      <w:pPr>
        <w:pStyle w:val="Car1"/>
        <w:ind w:firstLine="709"/>
        <w:contextualSpacing/>
        <w:jc w:val="both"/>
        <w:rPr>
          <w:rFonts w:ascii="Arial" w:hAnsi="Arial" w:cs="Arial"/>
          <w:bCs/>
          <w:sz w:val="19"/>
          <w:szCs w:val="19"/>
          <w:lang w:val="es-ES_tradnl"/>
        </w:rPr>
      </w:pPr>
      <w:r w:rsidRPr="00DC7F39">
        <w:rPr>
          <w:rStyle w:val="Refdenotaalpie"/>
          <w:rFonts w:ascii="Arial" w:hAnsi="Arial" w:cs="Arial"/>
          <w:sz w:val="19"/>
          <w:szCs w:val="19"/>
        </w:rPr>
        <w:footnoteRef/>
      </w:r>
      <w:r w:rsidRPr="00DC7F39">
        <w:rPr>
          <w:rFonts w:ascii="Arial" w:hAnsi="Arial" w:cs="Arial"/>
          <w:sz w:val="19"/>
          <w:szCs w:val="19"/>
        </w:rPr>
        <w:t xml:space="preserve"> </w:t>
      </w:r>
      <w:r w:rsidRPr="00DC7F39">
        <w:rPr>
          <w:rFonts w:ascii="Arial" w:hAnsi="Arial" w:cs="Arial"/>
          <w:sz w:val="19"/>
          <w:szCs w:val="19"/>
          <w:lang w:val="es-CO"/>
        </w:rPr>
        <w:t>Al respecto, la doctrina ha señalado que</w:t>
      </w:r>
      <w:r w:rsidR="00332C4D">
        <w:rPr>
          <w:rFonts w:ascii="Arial" w:hAnsi="Arial" w:eastAsia="Calibri" w:cs="Arial"/>
          <w:bCs/>
          <w:sz w:val="19"/>
          <w:szCs w:val="19"/>
          <w:lang w:val="es-ES_tradnl"/>
        </w:rPr>
        <w:t>”</w:t>
      </w:r>
      <w:r w:rsidR="00060776">
        <w:rPr>
          <w:rFonts w:ascii="Arial" w:hAnsi="Arial" w:eastAsia="Calibri" w:cs="Arial"/>
          <w:bCs/>
          <w:sz w:val="19"/>
          <w:szCs w:val="19"/>
          <w:lang w:val="es-ES_tradnl"/>
        </w:rPr>
        <w:t xml:space="preserve"> </w:t>
      </w:r>
      <w:r w:rsidRPr="00DC7F39">
        <w:rPr>
          <w:rFonts w:ascii="Arial" w:hAnsi="Arial" w:eastAsia="Calibri" w:cs="Arial"/>
          <w:bCs/>
          <w:sz w:val="19"/>
          <w:szCs w:val="19"/>
          <w:lang w:val="es-ES_tradnl"/>
        </w:rPr>
        <w:t xml:space="preserve">inseparable del elemento objetivo – actividad económica organizada- y del subjetivo – empresario mercantil - </w:t>
      </w:r>
      <w:r w:rsidRPr="00DC7F39">
        <w:rPr>
          <w:rFonts w:ascii="Arial" w:hAnsi="Arial" w:cs="Arial"/>
          <w:sz w:val="19"/>
          <w:szCs w:val="19"/>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DC7F39">
        <w:rPr>
          <w:rFonts w:ascii="Arial" w:hAnsi="Arial" w:cs="Arial"/>
          <w:bCs/>
          <w:sz w:val="19"/>
          <w:szCs w:val="19"/>
          <w:lang w:val="es-ES_tradnl"/>
        </w:rPr>
        <w:t>actividad se realizará a través de uno o más establecimientos de comercio”. (CASTRO DE CIFUENTES, Marcela. Derecho Comercial. Actos de comercio, empresas comerciantes y empresarios. Universidad de los Andes. 2016. Pág. 109).</w:t>
      </w:r>
    </w:p>
    <w:p w:rsidRPr="00DC7F39" w:rsidR="006E41A5" w:rsidP="006E41A5" w:rsidRDefault="006E41A5" w14:paraId="6E4506A1" w14:textId="77777777">
      <w:pPr>
        <w:pStyle w:val="Textonotapie"/>
        <w:contextualSpacing/>
        <w:jc w:val="both"/>
        <w:rPr>
          <w:rFonts w:ascii="Arial" w:hAnsi="Arial" w:cs="Arial"/>
          <w:sz w:val="19"/>
          <w:szCs w:val="19"/>
          <w:lang w:val="es-ES_tradnl"/>
        </w:rPr>
      </w:pPr>
    </w:p>
  </w:footnote>
  <w:footnote w:id="8">
    <w:p w:rsidRPr="008931A4" w:rsidR="00384A1B" w:rsidP="00384A1B" w:rsidRDefault="00384A1B" w14:paraId="356DC075" w14:textId="77777777">
      <w:pPr>
        <w:pStyle w:val="Car1"/>
        <w:ind w:firstLine="708"/>
        <w:contextualSpacing/>
        <w:jc w:val="both"/>
        <w:rPr>
          <w:rFonts w:ascii="Arial" w:hAnsi="Arial" w:cs="Arial"/>
          <w:sz w:val="18"/>
          <w:szCs w:val="18"/>
        </w:rPr>
      </w:pPr>
      <w:r w:rsidRPr="008931A4">
        <w:rPr>
          <w:rStyle w:val="Refdenotaalpie"/>
          <w:rFonts w:ascii="Arial" w:hAnsi="Arial" w:cs="Arial"/>
          <w:sz w:val="18"/>
          <w:szCs w:val="18"/>
        </w:rPr>
        <w:footnoteRef/>
      </w:r>
      <w:r w:rsidRPr="008931A4">
        <w:rPr>
          <w:rFonts w:ascii="Arial" w:hAnsi="Arial" w:cs="Arial"/>
          <w:sz w:val="18"/>
          <w:szCs w:val="18"/>
        </w:rPr>
        <w:t xml:space="preserve"> Este monto fue publicado por la Agencia Nacional de Contratación Pública – Colombia Compra Eficiente, de acuerdo con la información remitida por el Ministerio de Comercio Industria y Turismo, disponible en el siguiente enlace: https://www.colombiacompra.gov.co/sites/cce_public/files/files_2020/vf_umbrales_actualizaciones_2022_-_2023_1.pdf. Allí se señala que el monto corresponde a $ 457.297.264.</w:t>
      </w:r>
    </w:p>
    <w:p w:rsidRPr="008931A4" w:rsidR="00384A1B" w:rsidP="00384A1B" w:rsidRDefault="00384A1B" w14:paraId="4E7D28C9" w14:textId="77777777">
      <w:pPr>
        <w:pStyle w:val="Textonotapie"/>
        <w:contextualSpacing/>
        <w:rPr>
          <w:rFonts w:ascii="Arial" w:hAnsi="Arial" w:cs="Arial"/>
          <w:sz w:val="18"/>
          <w:szCs w:val="18"/>
        </w:rPr>
      </w:pPr>
    </w:p>
  </w:footnote>
  <w:footnote w:id="9">
    <w:p w:rsidRPr="008931A4" w:rsidR="00384A1B" w:rsidP="00384A1B" w:rsidRDefault="00384A1B" w14:paraId="32929085" w14:textId="20A8AD4E">
      <w:pPr>
        <w:pBdr>
          <w:top w:val="nil"/>
          <w:left w:val="nil"/>
          <w:bottom w:val="nil"/>
          <w:right w:val="nil"/>
          <w:between w:val="nil"/>
        </w:pBdr>
        <w:ind w:firstLine="708"/>
        <w:contextualSpacing/>
        <w:jc w:val="both"/>
        <w:rPr>
          <w:rFonts w:ascii="Arial" w:hAnsi="Arial" w:eastAsia="Arial" w:cs="Arial"/>
          <w:color w:val="000000"/>
          <w:sz w:val="18"/>
          <w:szCs w:val="18"/>
        </w:rPr>
      </w:pPr>
      <w:r w:rsidRPr="008931A4">
        <w:rPr>
          <w:rStyle w:val="Refdenotaalpie"/>
          <w:rFonts w:ascii="Arial" w:hAnsi="Arial" w:cs="Arial"/>
          <w:sz w:val="18"/>
          <w:szCs w:val="18"/>
        </w:rPr>
        <w:footnoteRef/>
      </w:r>
      <w:bookmarkStart w:name="43" w:id="10"/>
      <w:r w:rsidR="00DC6B7B">
        <w:rPr>
          <w:rFonts w:ascii="Arial" w:hAnsi="Arial" w:eastAsia="Arial" w:cs="Arial"/>
          <w:color w:val="000000"/>
          <w:sz w:val="18"/>
          <w:szCs w:val="18"/>
        </w:rPr>
        <w:t>“</w:t>
      </w:r>
      <w:r w:rsidRPr="008931A4">
        <w:rPr>
          <w:rFonts w:ascii="Arial" w:hAnsi="Arial" w:eastAsia="Arial" w:cs="Arial"/>
          <w:color w:val="000000"/>
          <w:sz w:val="18"/>
          <w:szCs w:val="18"/>
        </w:rPr>
        <w:t>Artículo 43. Definiciones de Tamaño Empresarial.</w:t>
      </w:r>
      <w:bookmarkEnd w:id="10"/>
      <w:r w:rsidRPr="008931A4">
        <w:rPr>
          <w:rFonts w:ascii="Arial" w:hAnsi="Arial" w:eastAsia="Arial" w:cs="Arial"/>
          <w:color w:val="000000"/>
          <w:sz w:val="18"/>
          <w:szCs w:val="18"/>
        </w:rPr>
        <w:t> El artículo </w:t>
      </w:r>
      <w:hyperlink w:history="1" w:anchor="2" r:id="rId1">
        <w:r w:rsidRPr="008931A4">
          <w:rPr>
            <w:rStyle w:val="Hipervnculo1"/>
            <w:rFonts w:ascii="Arial" w:hAnsi="Arial" w:eastAsia="Arial" w:cs="Arial"/>
            <w:color w:val="000000"/>
            <w:sz w:val="18"/>
            <w:szCs w:val="18"/>
          </w:rPr>
          <w:t>2</w:t>
        </w:r>
      </w:hyperlink>
      <w:r w:rsidRPr="008931A4">
        <w:rPr>
          <w:rFonts w:ascii="Arial" w:hAnsi="Arial" w:eastAsia="Arial" w:cs="Arial"/>
          <w:color w:val="000000"/>
          <w:sz w:val="18"/>
          <w:szCs w:val="18"/>
        </w:rPr>
        <w:t>o de la Ley 590 de 2000, quedará así:</w:t>
      </w:r>
    </w:p>
    <w:p w:rsidRPr="008931A4" w:rsidR="00384A1B" w:rsidP="00384A1B" w:rsidRDefault="00DC6B7B" w14:paraId="3BBF0E91" w14:textId="5BABBF1D">
      <w:pPr>
        <w:pBdr>
          <w:top w:val="nil"/>
          <w:left w:val="nil"/>
          <w:bottom w:val="nil"/>
          <w:right w:val="nil"/>
          <w:between w:val="nil"/>
        </w:pBdr>
        <w:ind w:firstLine="708"/>
        <w:contextualSpacing/>
        <w:jc w:val="both"/>
        <w:rPr>
          <w:rFonts w:ascii="Arial" w:hAnsi="Arial" w:eastAsia="Arial" w:cs="Arial"/>
          <w:color w:val="000000"/>
          <w:sz w:val="18"/>
          <w:szCs w:val="18"/>
        </w:rPr>
      </w:pPr>
      <w:r>
        <w:rPr>
          <w:rFonts w:ascii="Arial" w:hAnsi="Arial" w:cs="Arial"/>
          <w:sz w:val="18"/>
          <w:szCs w:val="18"/>
        </w:rPr>
        <w:t>“</w:t>
      </w:r>
      <w:r w:rsidRPr="008931A4" w:rsidR="00384A1B">
        <w:rPr>
          <w:rFonts w:ascii="Arial" w:hAnsi="Arial" w:eastAsia="Arial" w:cs="Arial"/>
          <w:i/>
          <w:iCs/>
          <w:color w:val="000000"/>
          <w:sz w:val="18"/>
          <w:szCs w:val="18"/>
        </w:rPr>
        <w:t>Artículo </w:t>
      </w:r>
      <w:hyperlink w:history="1" w:anchor="2" r:id="rId2">
        <w:r w:rsidRPr="008931A4" w:rsidR="00384A1B">
          <w:rPr>
            <w:rStyle w:val="Hipervnculo1"/>
            <w:rFonts w:ascii="Arial" w:hAnsi="Arial" w:eastAsia="Arial" w:cs="Arial"/>
            <w:i/>
            <w:iCs/>
            <w:color w:val="000000"/>
            <w:sz w:val="18"/>
            <w:szCs w:val="18"/>
          </w:rPr>
          <w:t>2</w:t>
        </w:r>
      </w:hyperlink>
      <w:r w:rsidRPr="008931A4" w:rsidR="00384A1B">
        <w:rPr>
          <w:rFonts w:ascii="Arial" w:hAnsi="Arial" w:eastAsia="Arial" w:cs="Arial"/>
          <w:i/>
          <w:iCs/>
          <w:color w:val="000000"/>
          <w:sz w:val="18"/>
          <w:szCs w:val="18"/>
        </w:rPr>
        <w:t>o. Definiciones de tamaño empresarial.</w:t>
      </w:r>
      <w:r w:rsidRPr="008931A4" w:rsidR="00384A1B">
        <w:rPr>
          <w:rFonts w:ascii="Arial" w:hAnsi="Arial" w:eastAsia="Arial" w:cs="Arial"/>
          <w:b/>
          <w:bCs/>
          <w:i/>
          <w:iCs/>
          <w:color w:val="000000"/>
          <w:sz w:val="18"/>
          <w:szCs w:val="18"/>
        </w:rPr>
        <w:t> </w:t>
      </w:r>
      <w:r w:rsidRPr="008931A4" w:rsidR="00384A1B">
        <w:rPr>
          <w:rFonts w:ascii="Arial" w:hAnsi="Arial" w:eastAsia="Arial" w:cs="Arial"/>
          <w:color w:val="000000"/>
          <w:sz w:val="18"/>
          <w:szCs w:val="18"/>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rsidRPr="008931A4" w:rsidR="00384A1B" w:rsidP="00384A1B" w:rsidRDefault="00DC6B7B" w14:paraId="2B9E98C2" w14:textId="31549E71">
      <w:pPr>
        <w:pBdr>
          <w:top w:val="nil"/>
          <w:left w:val="nil"/>
          <w:bottom w:val="nil"/>
          <w:right w:val="nil"/>
          <w:between w:val="nil"/>
        </w:pBdr>
        <w:ind w:firstLine="708"/>
        <w:contextualSpacing/>
        <w:jc w:val="both"/>
        <w:rPr>
          <w:rFonts w:ascii="Arial" w:hAnsi="Arial" w:eastAsia="Arial" w:cs="Arial"/>
          <w:color w:val="000000"/>
          <w:sz w:val="18"/>
          <w:szCs w:val="18"/>
        </w:rPr>
      </w:pPr>
      <w:r>
        <w:rPr>
          <w:rFonts w:ascii="Arial" w:hAnsi="Arial" w:cs="Arial"/>
          <w:sz w:val="18"/>
          <w:szCs w:val="18"/>
        </w:rPr>
        <w:t>“</w:t>
      </w:r>
      <w:r w:rsidRPr="008931A4" w:rsidR="00384A1B">
        <w:rPr>
          <w:rFonts w:ascii="Arial" w:hAnsi="Arial" w:eastAsia="Arial" w:cs="Arial"/>
          <w:color w:val="000000"/>
          <w:sz w:val="18"/>
          <w:szCs w:val="18"/>
        </w:rPr>
        <w:t>1. Número de trabajadores totales.</w:t>
      </w:r>
    </w:p>
    <w:p w:rsidRPr="008931A4" w:rsidR="00384A1B" w:rsidP="00384A1B" w:rsidRDefault="00DC6B7B" w14:paraId="7E571A46" w14:textId="54F67D22">
      <w:pPr>
        <w:pBdr>
          <w:top w:val="nil"/>
          <w:left w:val="nil"/>
          <w:bottom w:val="nil"/>
          <w:right w:val="nil"/>
          <w:between w:val="nil"/>
        </w:pBdr>
        <w:ind w:firstLine="708"/>
        <w:contextualSpacing/>
        <w:jc w:val="both"/>
        <w:rPr>
          <w:rFonts w:ascii="Arial" w:hAnsi="Arial" w:eastAsia="Arial" w:cs="Arial"/>
          <w:color w:val="000000"/>
          <w:sz w:val="18"/>
          <w:szCs w:val="18"/>
        </w:rPr>
      </w:pPr>
      <w:r>
        <w:rPr>
          <w:rFonts w:ascii="Arial" w:hAnsi="Arial" w:cs="Arial"/>
          <w:sz w:val="18"/>
          <w:szCs w:val="18"/>
        </w:rPr>
        <w:t>“</w:t>
      </w:r>
      <w:r w:rsidRPr="008931A4" w:rsidR="00384A1B">
        <w:rPr>
          <w:rFonts w:ascii="Arial" w:hAnsi="Arial" w:eastAsia="Arial" w:cs="Arial"/>
          <w:color w:val="000000"/>
          <w:sz w:val="18"/>
          <w:szCs w:val="18"/>
        </w:rPr>
        <w:t>2. Valor de ventas brutas anuales.</w:t>
      </w:r>
    </w:p>
    <w:p w:rsidRPr="008931A4" w:rsidR="00384A1B" w:rsidP="00384A1B" w:rsidRDefault="00DC6B7B" w14:paraId="6E97DA6D" w14:textId="0C7D0D2A">
      <w:pPr>
        <w:pBdr>
          <w:top w:val="nil"/>
          <w:left w:val="nil"/>
          <w:bottom w:val="nil"/>
          <w:right w:val="nil"/>
          <w:between w:val="nil"/>
        </w:pBdr>
        <w:ind w:firstLine="708"/>
        <w:contextualSpacing/>
        <w:jc w:val="both"/>
        <w:rPr>
          <w:rFonts w:ascii="Arial" w:hAnsi="Arial" w:eastAsia="Arial" w:cs="Arial"/>
          <w:color w:val="000000"/>
          <w:sz w:val="18"/>
          <w:szCs w:val="18"/>
        </w:rPr>
      </w:pPr>
      <w:r>
        <w:rPr>
          <w:rFonts w:ascii="Arial" w:hAnsi="Arial" w:cs="Arial"/>
          <w:sz w:val="18"/>
          <w:szCs w:val="18"/>
        </w:rPr>
        <w:t>“</w:t>
      </w:r>
      <w:r w:rsidRPr="008931A4" w:rsidR="00384A1B">
        <w:rPr>
          <w:rFonts w:ascii="Arial" w:hAnsi="Arial" w:eastAsia="Arial" w:cs="Arial"/>
          <w:color w:val="000000"/>
          <w:sz w:val="18"/>
          <w:szCs w:val="18"/>
        </w:rPr>
        <w:t>3. Valor activos totales.</w:t>
      </w:r>
    </w:p>
    <w:p w:rsidRPr="008931A4" w:rsidR="00384A1B" w:rsidP="00384A1B" w:rsidRDefault="00DC6B7B" w14:paraId="52A3701F" w14:textId="19C9D1E3">
      <w:pPr>
        <w:pBdr>
          <w:top w:val="nil"/>
          <w:left w:val="nil"/>
          <w:bottom w:val="nil"/>
          <w:right w:val="nil"/>
          <w:between w:val="nil"/>
        </w:pBdr>
        <w:ind w:firstLine="708"/>
        <w:contextualSpacing/>
        <w:jc w:val="both"/>
        <w:rPr>
          <w:rFonts w:ascii="Arial" w:hAnsi="Arial" w:eastAsia="Arial" w:cs="Arial"/>
          <w:color w:val="000000"/>
          <w:sz w:val="18"/>
          <w:szCs w:val="18"/>
        </w:rPr>
      </w:pPr>
      <w:r>
        <w:rPr>
          <w:rFonts w:ascii="Arial" w:hAnsi="Arial" w:cs="Arial"/>
          <w:sz w:val="18"/>
          <w:szCs w:val="18"/>
        </w:rPr>
        <w:t>“</w:t>
      </w:r>
      <w:r w:rsidRPr="008931A4" w:rsidR="00384A1B">
        <w:rPr>
          <w:rFonts w:ascii="Arial" w:hAnsi="Arial" w:eastAsia="Arial" w:cs="Arial"/>
          <w:color w:val="000000"/>
          <w:sz w:val="18"/>
          <w:szCs w:val="18"/>
        </w:rPr>
        <w:t>Para efectos de los beneficios otorgados por el Gobierno nacional a las micro, pequeñas y medianas empresas el criterio determinante será el valor de ventas brutas anuales.</w:t>
      </w:r>
    </w:p>
    <w:p w:rsidRPr="008931A4" w:rsidR="00384A1B" w:rsidP="00384A1B" w:rsidRDefault="00DC6B7B" w14:paraId="63113E16" w14:textId="5F7226C7">
      <w:pPr>
        <w:pBdr>
          <w:top w:val="nil"/>
          <w:left w:val="nil"/>
          <w:bottom w:val="nil"/>
          <w:right w:val="nil"/>
          <w:between w:val="nil"/>
        </w:pBdr>
        <w:ind w:firstLine="708"/>
        <w:contextualSpacing/>
        <w:jc w:val="both"/>
        <w:rPr>
          <w:rFonts w:ascii="Arial" w:hAnsi="Arial" w:eastAsia="Arial" w:cs="Arial"/>
          <w:color w:val="000000"/>
          <w:sz w:val="18"/>
          <w:szCs w:val="18"/>
        </w:rPr>
      </w:pPr>
      <w:r>
        <w:rPr>
          <w:rFonts w:ascii="Arial" w:hAnsi="Arial" w:cs="Arial"/>
          <w:sz w:val="18"/>
          <w:szCs w:val="18"/>
        </w:rPr>
        <w:t>“</w:t>
      </w:r>
      <w:r w:rsidRPr="008931A4" w:rsidR="00384A1B">
        <w:rPr>
          <w:rFonts w:ascii="Arial" w:hAnsi="Arial" w:eastAsia="Arial" w:cs="Arial"/>
          <w:color w:val="000000"/>
          <w:sz w:val="18"/>
          <w:szCs w:val="18"/>
        </w:rPr>
        <w:t>PARÁGRAFO 1o</w:t>
      </w:r>
      <w:r w:rsidRPr="008931A4" w:rsidR="00384A1B">
        <w:rPr>
          <w:rFonts w:ascii="Arial" w:hAnsi="Arial" w:eastAsia="Arial" w:cs="Arial"/>
          <w:b/>
          <w:bCs/>
          <w:color w:val="000000"/>
          <w:sz w:val="18"/>
          <w:szCs w:val="18"/>
        </w:rPr>
        <w:t>.</w:t>
      </w:r>
      <w:r w:rsidRPr="008931A4" w:rsidR="00384A1B">
        <w:rPr>
          <w:rFonts w:ascii="Arial" w:hAnsi="Arial" w:eastAsia="Arial" w:cs="Arial"/>
          <w:color w:val="000000"/>
          <w:sz w:val="18"/>
          <w:szCs w:val="18"/>
        </w:rPr>
        <w:t> El Gobierno Nacional reglamentará los rangos que aplicarán para los tres criterios e incluirá especificidades sectoriales en los casos que considere necesario.</w:t>
      </w:r>
    </w:p>
    <w:p w:rsidRPr="008931A4" w:rsidR="00384A1B" w:rsidP="00384A1B" w:rsidRDefault="00674240" w14:paraId="2787B041" w14:textId="2E66054B">
      <w:pPr>
        <w:pBdr>
          <w:top w:val="nil"/>
          <w:left w:val="nil"/>
          <w:bottom w:val="nil"/>
          <w:right w:val="nil"/>
          <w:between w:val="nil"/>
        </w:pBdr>
        <w:ind w:firstLine="708"/>
        <w:contextualSpacing/>
        <w:jc w:val="both"/>
        <w:rPr>
          <w:rFonts w:ascii="Arial" w:hAnsi="Arial" w:cs="Arial"/>
          <w:sz w:val="18"/>
          <w:szCs w:val="18"/>
        </w:rPr>
      </w:pPr>
      <w:r>
        <w:rPr>
          <w:rFonts w:ascii="Arial" w:hAnsi="Arial" w:cs="Arial"/>
          <w:sz w:val="18"/>
          <w:szCs w:val="18"/>
        </w:rPr>
        <w:t>“</w:t>
      </w:r>
      <w:r w:rsidRPr="008931A4" w:rsidR="00384A1B">
        <w:rPr>
          <w:rFonts w:ascii="Arial" w:hAnsi="Arial" w:eastAsia="Arial" w:cs="Arial"/>
          <w:color w:val="000000"/>
          <w:sz w:val="18"/>
          <w:szCs w:val="18"/>
        </w:rPr>
        <w:t>PARÁGRAFO 2o</w:t>
      </w:r>
      <w:r w:rsidRPr="008931A4" w:rsidR="00384A1B">
        <w:rPr>
          <w:rFonts w:ascii="Arial" w:hAnsi="Arial" w:eastAsia="Arial" w:cs="Arial"/>
          <w:b/>
          <w:bCs/>
          <w:color w:val="000000"/>
          <w:sz w:val="18"/>
          <w:szCs w:val="18"/>
        </w:rPr>
        <w:t>.</w:t>
      </w:r>
      <w:r w:rsidRPr="008931A4" w:rsidR="00384A1B">
        <w:rPr>
          <w:rFonts w:ascii="Arial" w:hAnsi="Arial" w:eastAsia="Arial" w:cs="Arial"/>
          <w:color w:val="000000"/>
          <w:sz w:val="18"/>
          <w:szCs w:val="18"/>
        </w:rPr>
        <w:t> Las definiciones contenidas en el artículo </w:t>
      </w:r>
      <w:hyperlink w:history="1" w:anchor="2" r:id="rId3">
        <w:r w:rsidRPr="008931A4" w:rsidR="00384A1B">
          <w:rPr>
            <w:rStyle w:val="Hipervnculo1"/>
            <w:rFonts w:ascii="Arial" w:hAnsi="Arial" w:eastAsia="Arial" w:cs="Arial"/>
            <w:color w:val="000000"/>
            <w:sz w:val="18"/>
            <w:szCs w:val="18"/>
          </w:rPr>
          <w:t>2</w:t>
        </w:r>
      </w:hyperlink>
      <w:r w:rsidRPr="008931A4" w:rsidR="00384A1B">
        <w:rPr>
          <w:rFonts w:ascii="Arial" w:hAnsi="Arial" w:eastAsia="Arial" w:cs="Arial"/>
          <w:color w:val="000000"/>
          <w:sz w:val="18"/>
          <w:szCs w:val="18"/>
        </w:rPr>
        <w:t>o de la Ley 590 de 2000 continuarán vigentes hasta tanto entren a regir las normas reglamentarias que profiera el Gobierno Nacional en desarrollo de lo previsto en el presente artículo</w:t>
      </w:r>
      <w:r w:rsidR="00A16EF6">
        <w:rPr>
          <w:rFonts w:ascii="Arial" w:hAnsi="Arial" w:cs="Arial"/>
          <w:sz w:val="18"/>
          <w:szCs w:val="18"/>
        </w:rPr>
        <w:t>”</w:t>
      </w:r>
      <w:r w:rsidRPr="008931A4" w:rsidR="00384A1B">
        <w:rPr>
          <w:rFonts w:ascii="Arial" w:hAnsi="Arial" w:cs="Arial"/>
          <w:sz w:val="18"/>
          <w:szCs w:val="18"/>
        </w:rPr>
        <w:t>.</w:t>
      </w:r>
    </w:p>
    <w:p w:rsidRPr="008931A4" w:rsidR="00384A1B" w:rsidP="00384A1B" w:rsidRDefault="00384A1B" w14:paraId="1B81746C" w14:textId="77777777">
      <w:pPr>
        <w:pBdr>
          <w:top w:val="nil"/>
          <w:left w:val="nil"/>
          <w:bottom w:val="nil"/>
          <w:right w:val="nil"/>
          <w:between w:val="nil"/>
        </w:pBdr>
        <w:ind w:firstLine="708"/>
        <w:contextualSpacing/>
        <w:jc w:val="both"/>
        <w:rPr>
          <w:rFonts w:ascii="Arial" w:hAnsi="Arial" w:eastAsia="Arial" w:cs="Arial"/>
          <w:color w:val="000000"/>
          <w:sz w:val="18"/>
          <w:szCs w:val="18"/>
        </w:rPr>
      </w:pPr>
    </w:p>
  </w:footnote>
  <w:footnote w:id="10">
    <w:p w:rsidRPr="008931A4" w:rsidR="00384A1B" w:rsidP="00384A1B" w:rsidRDefault="00384A1B" w14:paraId="505C1FA9" w14:textId="588FFF09">
      <w:pPr>
        <w:pStyle w:val="Car1"/>
        <w:ind w:firstLine="709"/>
        <w:contextualSpacing/>
        <w:jc w:val="both"/>
        <w:rPr>
          <w:rFonts w:ascii="Arial" w:hAnsi="Arial" w:cs="Arial"/>
          <w:sz w:val="18"/>
          <w:szCs w:val="18"/>
          <w:lang w:val="es-CO"/>
        </w:rPr>
      </w:pPr>
      <w:r w:rsidRPr="008931A4">
        <w:rPr>
          <w:rStyle w:val="Refdenotaalpie"/>
          <w:rFonts w:ascii="Arial" w:hAnsi="Arial" w:cs="Arial"/>
          <w:sz w:val="18"/>
          <w:szCs w:val="18"/>
        </w:rPr>
        <w:footnoteRef/>
      </w:r>
      <w:r w:rsidRPr="008931A4">
        <w:rPr>
          <w:rFonts w:ascii="Arial" w:hAnsi="Arial" w:cs="Arial"/>
          <w:sz w:val="18"/>
          <w:szCs w:val="18"/>
        </w:rPr>
        <w:t xml:space="preserve"> Decreto 1074 de 2015. </w:t>
      </w:r>
      <w:r w:rsidR="00892C84">
        <w:rPr>
          <w:rFonts w:ascii="Arial" w:hAnsi="Arial" w:eastAsia="Arial" w:cs="Arial"/>
          <w:color w:val="000000"/>
          <w:sz w:val="18"/>
          <w:szCs w:val="18"/>
        </w:rPr>
        <w:t>“</w:t>
      </w:r>
      <w:r w:rsidRPr="008931A4">
        <w:rPr>
          <w:rFonts w:ascii="Arial" w:hAnsi="Arial" w:cs="Arial"/>
          <w:sz w:val="18"/>
          <w:szCs w:val="18"/>
          <w:lang w:val="es-CO"/>
        </w:rPr>
        <w:t>Artículo </w:t>
      </w:r>
      <w:bookmarkStart w:name="2.2.1.13.2.1" w:id="11"/>
      <w:bookmarkEnd w:id="11"/>
      <w:r w:rsidRPr="008931A4">
        <w:rPr>
          <w:rFonts w:ascii="Arial" w:hAnsi="Arial" w:cs="Arial"/>
          <w:sz w:val="18"/>
          <w:szCs w:val="18"/>
          <w:lang w:val="es-CO"/>
        </w:rPr>
        <w:t>2.2.1.13.2.1. Criterio para la clasificación del tamaño empresarial. Para efectos de la clasificación del tamaño empresarial se tendrá como criterio exclusivo los ingresos por actividades ordinarias anuales de la respectiva empresa.</w:t>
      </w:r>
    </w:p>
    <w:p w:rsidRPr="008931A4" w:rsidR="00384A1B" w:rsidP="00384A1B" w:rsidRDefault="00892C84" w14:paraId="79377AB8" w14:textId="5E072DAC">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El nivel de ingresos por actividades ordinarias anuales con base en el cual se determina el tamaño empresarial variará dependiendo del sector económico en el cual la empresa desarrolle su actividad</w:t>
      </w:r>
      <w:r w:rsidR="00A16EF6">
        <w:rPr>
          <w:rFonts w:ascii="Arial" w:hAnsi="Arial" w:cs="Arial"/>
          <w:sz w:val="18"/>
          <w:szCs w:val="18"/>
        </w:rPr>
        <w:t>”</w:t>
      </w:r>
      <w:r w:rsidRPr="008931A4" w:rsidR="00384A1B">
        <w:rPr>
          <w:rFonts w:ascii="Arial" w:hAnsi="Arial" w:cs="Arial"/>
          <w:sz w:val="18"/>
          <w:szCs w:val="18"/>
          <w:lang w:val="es-CO"/>
        </w:rPr>
        <w:t>.</w:t>
      </w:r>
    </w:p>
    <w:p w:rsidRPr="008931A4" w:rsidR="00384A1B" w:rsidP="00384A1B" w:rsidRDefault="00384A1B" w14:paraId="606BED5D" w14:textId="77777777">
      <w:pPr>
        <w:pStyle w:val="Car1"/>
        <w:contextualSpacing/>
        <w:jc w:val="both"/>
        <w:rPr>
          <w:rFonts w:ascii="Arial" w:hAnsi="Arial" w:cs="Arial"/>
          <w:sz w:val="18"/>
          <w:szCs w:val="18"/>
          <w:lang w:val="es-CO"/>
        </w:rPr>
      </w:pPr>
    </w:p>
  </w:footnote>
  <w:footnote w:id="11">
    <w:p w:rsidRPr="008931A4" w:rsidR="00384A1B" w:rsidP="00384A1B" w:rsidRDefault="00384A1B" w14:paraId="277DE0D4" w14:textId="3BA75A53">
      <w:pPr>
        <w:pBdr>
          <w:top w:val="nil"/>
          <w:left w:val="nil"/>
          <w:bottom w:val="nil"/>
          <w:right w:val="nil"/>
          <w:between w:val="nil"/>
        </w:pBdr>
        <w:ind w:firstLine="708"/>
        <w:contextualSpacing/>
        <w:jc w:val="both"/>
        <w:rPr>
          <w:rFonts w:ascii="Arial" w:hAnsi="Arial" w:eastAsia="Arial" w:cs="Arial"/>
          <w:color w:val="000000"/>
          <w:sz w:val="18"/>
          <w:szCs w:val="18"/>
        </w:rPr>
      </w:pPr>
      <w:r w:rsidRPr="008931A4">
        <w:rPr>
          <w:rStyle w:val="Refdenotaalpie"/>
          <w:rFonts w:ascii="Arial" w:hAnsi="Arial" w:cs="Arial"/>
          <w:sz w:val="18"/>
          <w:szCs w:val="18"/>
        </w:rPr>
        <w:footnoteRef/>
      </w:r>
      <w:r w:rsidRPr="008931A4">
        <w:rPr>
          <w:rFonts w:ascii="Arial" w:hAnsi="Arial" w:cs="Arial"/>
          <w:sz w:val="18"/>
          <w:szCs w:val="18"/>
        </w:rPr>
        <w:t xml:space="preserve"> </w:t>
      </w:r>
      <w:bookmarkStart w:name="2.2.1.13.2.2" w:id="12"/>
      <w:r w:rsidR="00892C84">
        <w:rPr>
          <w:rFonts w:ascii="Arial" w:hAnsi="Arial" w:eastAsia="Arial" w:cs="Arial"/>
          <w:color w:val="000000"/>
          <w:sz w:val="18"/>
          <w:szCs w:val="18"/>
        </w:rPr>
        <w:t>“</w:t>
      </w:r>
      <w:r w:rsidRPr="008931A4">
        <w:rPr>
          <w:rFonts w:ascii="Arial" w:hAnsi="Arial" w:cs="Arial"/>
          <w:sz w:val="18"/>
          <w:szCs w:val="18"/>
        </w:rPr>
        <w:t>Artículo 2.2.1.13.2.2. Rangos para la Definición del Tamaño Empresarial.</w:t>
      </w:r>
      <w:bookmarkEnd w:id="12"/>
      <w:r w:rsidRPr="008931A4">
        <w:rPr>
          <w:rFonts w:ascii="Arial" w:hAnsi="Arial" w:cs="Arial"/>
          <w:sz w:val="18"/>
          <w:szCs w:val="18"/>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rsidRPr="008931A4" w:rsidR="00384A1B" w:rsidP="00384A1B" w:rsidRDefault="00892C84" w14:paraId="2326E8E7" w14:textId="099F1C5B">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1. Para el sector manufacturero:</w:t>
      </w:r>
    </w:p>
    <w:p w:rsidRPr="008931A4" w:rsidR="00384A1B" w:rsidP="00384A1B" w:rsidRDefault="00892C84" w14:paraId="26C1AF20" w14:textId="7226FDB1">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Microempresa. Aquella cuyos ingresos por actividades ordinarias anuales sean inferiores o iguales a veintitrés mil quinientos sesenta y tres Unidades de Valor Tributario (23.563 UVT).</w:t>
      </w:r>
    </w:p>
    <w:p w:rsidRPr="008931A4" w:rsidR="00384A1B" w:rsidP="00384A1B" w:rsidRDefault="00892C84" w14:paraId="6F6823DB" w14:textId="0DFBE251">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rsidRPr="008931A4" w:rsidR="00384A1B" w:rsidP="00384A1B" w:rsidRDefault="00892C84" w14:paraId="09348278" w14:textId="52FA619F">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rsidRPr="008931A4" w:rsidR="00384A1B" w:rsidP="00384A1B" w:rsidRDefault="005216E8" w14:paraId="3E7DFD73" w14:textId="51AB6273">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2. Para el sector servicios:</w:t>
      </w:r>
    </w:p>
    <w:p w:rsidRPr="008931A4" w:rsidR="00384A1B" w:rsidP="00384A1B" w:rsidRDefault="005216E8" w14:paraId="0271060A" w14:textId="786EA91D">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Microempresa. Aquella cuyos ingresos por actividades ordinarias anuales sean inferiores o iguales a treinta y dos mil novecientos ochenta y ocho Unidades de Valor Tributario (32.988 UVT).</w:t>
      </w:r>
    </w:p>
    <w:p w:rsidRPr="008931A4" w:rsidR="00384A1B" w:rsidP="00384A1B" w:rsidRDefault="005216E8" w14:paraId="45015844" w14:textId="5196DE3A">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rsidRPr="008931A4" w:rsidR="00384A1B" w:rsidP="00384A1B" w:rsidRDefault="005216E8" w14:paraId="5FA4101B" w14:textId="345C881B">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rsidRPr="008931A4" w:rsidR="00384A1B" w:rsidP="00384A1B" w:rsidRDefault="005216E8" w14:paraId="340ABFC4" w14:textId="048A7656">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3. Para el sector de comercio:</w:t>
      </w:r>
    </w:p>
    <w:p w:rsidRPr="008931A4" w:rsidR="00384A1B" w:rsidP="00384A1B" w:rsidRDefault="005216E8" w14:paraId="1B6B8185" w14:textId="5D186390">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Microempresa. Aquella cuyos ingresos por actividades ordinarias anuales sean inferiores o iguales a cuarenta y cuatro mil setecientos sesenta y nueve Unidades de Valor Tributario (44.769 UVT).</w:t>
      </w:r>
    </w:p>
    <w:p w:rsidRPr="008931A4" w:rsidR="00384A1B" w:rsidP="00384A1B" w:rsidRDefault="005216E8" w14:paraId="06549174" w14:textId="43A3287F">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rsidRPr="008931A4" w:rsidR="00384A1B" w:rsidP="00384A1B" w:rsidRDefault="005216E8" w14:paraId="755CC336" w14:textId="172D05B1">
      <w:pPr>
        <w:pStyle w:val="Car1"/>
        <w:ind w:firstLine="709"/>
        <w:contextualSpacing/>
        <w:jc w:val="both"/>
        <w:rPr>
          <w:rFonts w:ascii="Arial" w:hAnsi="Arial" w:cs="Arial"/>
          <w:sz w:val="18"/>
          <w:szCs w:val="18"/>
          <w:lang w:val="es-CO"/>
        </w:rPr>
      </w:pPr>
      <w:r>
        <w:rPr>
          <w:rFonts w:ascii="Arial" w:hAnsi="Arial" w:cs="Arial"/>
          <w:sz w:val="18"/>
          <w:szCs w:val="18"/>
        </w:rPr>
        <w:t>“</w:t>
      </w:r>
      <w:r w:rsidRPr="008931A4" w:rsidR="00384A1B">
        <w:rPr>
          <w:rFonts w:ascii="Arial" w:hAnsi="Arial" w:cs="Arial"/>
          <w:sz w:val="18"/>
          <w:szCs w:val="18"/>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r w:rsidRPr="008931A4" w:rsidR="00384A1B">
        <w:rPr>
          <w:rFonts w:ascii="Arial" w:hAnsi="Arial" w:cs="Arial"/>
          <w:sz w:val="18"/>
          <w:szCs w:val="18"/>
        </w:rPr>
        <w:t xml:space="preserve"> </w:t>
      </w:r>
      <w:r w:rsidR="00A16EF6">
        <w:rPr>
          <w:rFonts w:ascii="Arial" w:hAnsi="Arial" w:cs="Arial"/>
          <w:sz w:val="18"/>
          <w:szCs w:val="18"/>
        </w:rPr>
        <w:t>“</w:t>
      </w:r>
      <w:r w:rsidRPr="008931A4" w:rsidR="00384A1B">
        <w:rPr>
          <w:rFonts w:ascii="Arial" w:hAnsi="Arial" w:cs="Arial"/>
          <w:sz w:val="18"/>
          <w:szCs w:val="18"/>
          <w:lang w:val="es-CO"/>
        </w:rPr>
        <w:t>.</w:t>
      </w:r>
    </w:p>
    <w:p w:rsidRPr="008931A4" w:rsidR="00384A1B" w:rsidP="00384A1B" w:rsidRDefault="00384A1B" w14:paraId="02B9F80A" w14:textId="77777777">
      <w:pPr>
        <w:pStyle w:val="Car1"/>
        <w:contextualSpacing/>
        <w:jc w:val="both"/>
        <w:rPr>
          <w:rFonts w:ascii="Arial" w:hAnsi="Arial" w:cs="Arial"/>
          <w:sz w:val="18"/>
          <w:szCs w:val="18"/>
          <w:lang w:val="es-CO"/>
        </w:rPr>
      </w:pPr>
    </w:p>
  </w:footnote>
  <w:footnote w:id="12">
    <w:p w:rsidRPr="008931A4" w:rsidR="00384A1B" w:rsidP="00384A1B" w:rsidRDefault="00384A1B" w14:paraId="336D5034" w14:textId="4EDE6BE3">
      <w:pPr>
        <w:pStyle w:val="Car1"/>
        <w:ind w:firstLine="709"/>
        <w:contextualSpacing/>
        <w:jc w:val="both"/>
        <w:rPr>
          <w:rFonts w:ascii="Arial" w:hAnsi="Arial" w:cs="Arial"/>
          <w:bCs/>
          <w:sz w:val="18"/>
          <w:szCs w:val="18"/>
          <w:lang w:val="es-ES_tradnl"/>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CO"/>
        </w:rPr>
        <w:t>Al respecto, la doctrina ha señalado que</w:t>
      </w:r>
      <w:r w:rsidR="005216E8">
        <w:rPr>
          <w:rFonts w:ascii="Arial" w:hAnsi="Arial" w:eastAsia="Calibri" w:cs="Arial"/>
          <w:bCs/>
          <w:sz w:val="18"/>
          <w:szCs w:val="18"/>
          <w:lang w:val="es-ES_tradnl"/>
        </w:rPr>
        <w:t>”</w:t>
      </w:r>
      <w:r w:rsidRPr="008931A4">
        <w:rPr>
          <w:rFonts w:ascii="Arial" w:hAnsi="Arial" w:eastAsia="Calibri" w:cs="Arial"/>
          <w:bCs/>
          <w:sz w:val="18"/>
          <w:szCs w:val="18"/>
          <w:lang w:val="es-ES_tradnl"/>
        </w:rPr>
        <w:t xml:space="preserve">inseparable del elemento objetivo – actividad económica organizada- y del subjetivo – empresario mercantil - </w:t>
      </w:r>
      <w:r w:rsidRPr="008931A4">
        <w:rPr>
          <w:rFonts w:ascii="Arial" w:hAnsi="Arial" w:cs="Arial"/>
          <w:sz w:val="18"/>
          <w:szCs w:val="18"/>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8931A4">
        <w:rPr>
          <w:rFonts w:ascii="Arial" w:hAnsi="Arial" w:cs="Arial"/>
          <w:bCs/>
          <w:sz w:val="18"/>
          <w:szCs w:val="18"/>
          <w:lang w:val="es-ES_tradnl"/>
        </w:rPr>
        <w:t>actividad se realizará a través de uno o más establecimientos de comercio”</w:t>
      </w:r>
      <w:r w:rsidR="00892C84">
        <w:rPr>
          <w:rFonts w:ascii="Arial" w:hAnsi="Arial" w:eastAsia="Calibri" w:cs="Arial"/>
          <w:bCs/>
          <w:sz w:val="18"/>
          <w:szCs w:val="18"/>
          <w:lang w:val="es-ES_tradnl"/>
        </w:rPr>
        <w:t>”</w:t>
      </w:r>
      <w:r w:rsidRPr="008931A4">
        <w:rPr>
          <w:rFonts w:ascii="Arial" w:hAnsi="Arial" w:cs="Arial"/>
          <w:bCs/>
          <w:sz w:val="18"/>
          <w:szCs w:val="18"/>
          <w:lang w:val="es-ES_tradnl"/>
        </w:rPr>
        <w:t>. (CASTRO DE CIFUENTES, Marcela. Derecho Comercial. Actos de comercio, empresas comerciantes y empresarios. Universidad de los Andes. 2016. Pág. 109).</w:t>
      </w:r>
    </w:p>
    <w:p w:rsidRPr="008931A4" w:rsidR="00384A1B" w:rsidP="00384A1B" w:rsidRDefault="00384A1B" w14:paraId="03AABA0E" w14:textId="77777777">
      <w:pPr>
        <w:pStyle w:val="Textonotapie"/>
        <w:contextualSpacing/>
        <w:rPr>
          <w:rFonts w:ascii="Arial" w:hAnsi="Arial" w:cs="Arial"/>
          <w:sz w:val="18"/>
          <w:szCs w:val="18"/>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0289" behindDoc="1" locked="0" layoutInCell="1" allowOverlap="1" wp14:anchorId="6FC3B35F" wp14:editId="5EAFFB52">
          <wp:simplePos x="0" y="0"/>
          <wp:positionH relativeFrom="margin">
            <wp:align>center</wp:align>
          </wp:positionH>
          <wp:positionV relativeFrom="paragraph">
            <wp:posOffset>-337820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64" style="width:11.25pt;height:11.2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12195" w:hanging="360"/>
      </w:pPr>
      <w:rPr>
        <w:b/>
        <w:color w:val="000000" w:themeColor="text1"/>
      </w:rPr>
    </w:lvl>
    <w:lvl w:ilvl="1">
      <w:start w:val="2"/>
      <w:numFmt w:val="decimal"/>
      <w:isLgl/>
      <w:lvlText w:val="%1.%2"/>
      <w:lvlJc w:val="left"/>
      <w:pPr>
        <w:ind w:left="11835" w:hanging="360"/>
      </w:pPr>
    </w:lvl>
    <w:lvl w:ilvl="2">
      <w:start w:val="1"/>
      <w:numFmt w:val="decimal"/>
      <w:isLgl/>
      <w:lvlText w:val="%1.%2.%3"/>
      <w:lvlJc w:val="left"/>
      <w:pPr>
        <w:ind w:left="12555" w:hanging="720"/>
      </w:pPr>
    </w:lvl>
    <w:lvl w:ilvl="3">
      <w:start w:val="1"/>
      <w:numFmt w:val="decimal"/>
      <w:isLgl/>
      <w:lvlText w:val="%1.%2.%3.%4"/>
      <w:lvlJc w:val="left"/>
      <w:pPr>
        <w:ind w:left="12555" w:hanging="720"/>
      </w:pPr>
    </w:lvl>
    <w:lvl w:ilvl="4">
      <w:start w:val="1"/>
      <w:numFmt w:val="decimal"/>
      <w:isLgl/>
      <w:lvlText w:val="%1.%2.%3.%4.%5"/>
      <w:lvlJc w:val="left"/>
      <w:pPr>
        <w:ind w:left="12915" w:hanging="1080"/>
      </w:pPr>
    </w:lvl>
    <w:lvl w:ilvl="5">
      <w:start w:val="1"/>
      <w:numFmt w:val="decimal"/>
      <w:isLgl/>
      <w:lvlText w:val="%1.%2.%3.%4.%5.%6"/>
      <w:lvlJc w:val="left"/>
      <w:pPr>
        <w:ind w:left="12915" w:hanging="1080"/>
      </w:pPr>
    </w:lvl>
    <w:lvl w:ilvl="6">
      <w:start w:val="1"/>
      <w:numFmt w:val="decimal"/>
      <w:isLgl/>
      <w:lvlText w:val="%1.%2.%3.%4.%5.%6.%7"/>
      <w:lvlJc w:val="left"/>
      <w:pPr>
        <w:ind w:left="13275" w:hanging="1440"/>
      </w:pPr>
    </w:lvl>
    <w:lvl w:ilvl="7">
      <w:start w:val="1"/>
      <w:numFmt w:val="decimal"/>
      <w:isLgl/>
      <w:lvlText w:val="%1.%2.%3.%4.%5.%6.%7.%8"/>
      <w:lvlJc w:val="left"/>
      <w:pPr>
        <w:ind w:left="13275" w:hanging="1440"/>
      </w:pPr>
    </w:lvl>
    <w:lvl w:ilvl="8">
      <w:start w:val="1"/>
      <w:numFmt w:val="decimal"/>
      <w:isLgl/>
      <w:lvlText w:val="%1.%2.%3.%4.%5.%6.%7.%8.%9"/>
      <w:lvlJc w:val="left"/>
      <w:pPr>
        <w:ind w:left="13635"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B163F27"/>
    <w:multiLevelType w:val="hybridMultilevel"/>
    <w:tmpl w:val="0FD0151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5ECC2A1C"/>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2" w15:restartNumberingAfterBreak="0">
    <w:nsid w:val="404842CE"/>
    <w:multiLevelType w:val="hybridMultilevel"/>
    <w:tmpl w:val="6054E8D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4FC739ED"/>
    <w:multiLevelType w:val="hybridMultilevel"/>
    <w:tmpl w:val="0030A6F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4" w15:restartNumberingAfterBreak="0">
    <w:nsid w:val="61DD3938"/>
    <w:multiLevelType w:val="hybridMultilevel"/>
    <w:tmpl w:val="D3645D9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00B48"/>
    <w:multiLevelType w:val="hybridMultilevel"/>
    <w:tmpl w:val="EACAFEF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4"/>
  </w:num>
  <w:num w:numId="14" w16cid:durableId="895897244">
    <w:abstractNumId w:val="20"/>
  </w:num>
  <w:num w:numId="15" w16cid:durableId="390349800">
    <w:abstractNumId w:val="15"/>
  </w:num>
  <w:num w:numId="16" w16cid:durableId="341274352">
    <w:abstractNumId w:val="0"/>
  </w:num>
  <w:num w:numId="17" w16cid:durableId="679089576">
    <w:abstractNumId w:val="11"/>
  </w:num>
  <w:num w:numId="18" w16cid:durableId="1706978367">
    <w:abstractNumId w:val="13"/>
  </w:num>
  <w:num w:numId="19" w16cid:durableId="737822126">
    <w:abstractNumId w:val="12"/>
  </w:num>
  <w:num w:numId="20" w16cid:durableId="50740679">
    <w:abstractNumId w:val="3"/>
  </w:num>
  <w:num w:numId="21" w16cid:durableId="470833680">
    <w:abstractNumId w:val="18"/>
  </w:num>
  <w:num w:numId="22" w16cid:durableId="1550610908">
    <w:abstractNumId w:val="14"/>
  </w:num>
  <w:num w:numId="23" w16cid:durableId="149220949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824"/>
    <w:rsid w:val="00053B93"/>
    <w:rsid w:val="00060776"/>
    <w:rsid w:val="00061B2A"/>
    <w:rsid w:val="00061D92"/>
    <w:rsid w:val="00082362"/>
    <w:rsid w:val="00085856"/>
    <w:rsid w:val="000A4B73"/>
    <w:rsid w:val="000A683E"/>
    <w:rsid w:val="000B19B9"/>
    <w:rsid w:val="000C284E"/>
    <w:rsid w:val="000C307B"/>
    <w:rsid w:val="000C32F9"/>
    <w:rsid w:val="000D0334"/>
    <w:rsid w:val="000E6D83"/>
    <w:rsid w:val="000E7C8C"/>
    <w:rsid w:val="000F6486"/>
    <w:rsid w:val="00125105"/>
    <w:rsid w:val="0012522D"/>
    <w:rsid w:val="001255E5"/>
    <w:rsid w:val="00126925"/>
    <w:rsid w:val="00127233"/>
    <w:rsid w:val="00134B30"/>
    <w:rsid w:val="00136CBA"/>
    <w:rsid w:val="001373CD"/>
    <w:rsid w:val="00173D71"/>
    <w:rsid w:val="00181BD0"/>
    <w:rsid w:val="001849E6"/>
    <w:rsid w:val="001B2CE2"/>
    <w:rsid w:val="001C3C7C"/>
    <w:rsid w:val="001C7D3A"/>
    <w:rsid w:val="001D08D0"/>
    <w:rsid w:val="001E4157"/>
    <w:rsid w:val="001E4177"/>
    <w:rsid w:val="001F320A"/>
    <w:rsid w:val="001F7DC6"/>
    <w:rsid w:val="0020273F"/>
    <w:rsid w:val="00202E02"/>
    <w:rsid w:val="00230ADB"/>
    <w:rsid w:val="002421BB"/>
    <w:rsid w:val="0025796E"/>
    <w:rsid w:val="00266355"/>
    <w:rsid w:val="002707A2"/>
    <w:rsid w:val="0029103C"/>
    <w:rsid w:val="002951A0"/>
    <w:rsid w:val="002956F1"/>
    <w:rsid w:val="002962BC"/>
    <w:rsid w:val="002A093D"/>
    <w:rsid w:val="002A0DD0"/>
    <w:rsid w:val="002A36BA"/>
    <w:rsid w:val="002A49AC"/>
    <w:rsid w:val="002A64FD"/>
    <w:rsid w:val="002C7A84"/>
    <w:rsid w:val="002D4CA5"/>
    <w:rsid w:val="002E4FD9"/>
    <w:rsid w:val="00312D40"/>
    <w:rsid w:val="00321C36"/>
    <w:rsid w:val="00322A85"/>
    <w:rsid w:val="00324168"/>
    <w:rsid w:val="00332C4D"/>
    <w:rsid w:val="00332E66"/>
    <w:rsid w:val="003448F4"/>
    <w:rsid w:val="00352251"/>
    <w:rsid w:val="003609D2"/>
    <w:rsid w:val="003650A2"/>
    <w:rsid w:val="00374F5E"/>
    <w:rsid w:val="00377E3E"/>
    <w:rsid w:val="00381FEF"/>
    <w:rsid w:val="00384A1B"/>
    <w:rsid w:val="00390513"/>
    <w:rsid w:val="003964CB"/>
    <w:rsid w:val="003A17C7"/>
    <w:rsid w:val="003A26D1"/>
    <w:rsid w:val="003A779E"/>
    <w:rsid w:val="003D0F4D"/>
    <w:rsid w:val="003D5B0D"/>
    <w:rsid w:val="003D75C0"/>
    <w:rsid w:val="003E0499"/>
    <w:rsid w:val="003E3610"/>
    <w:rsid w:val="003F3941"/>
    <w:rsid w:val="003F5957"/>
    <w:rsid w:val="00401304"/>
    <w:rsid w:val="00402528"/>
    <w:rsid w:val="00406575"/>
    <w:rsid w:val="00424844"/>
    <w:rsid w:val="0042722E"/>
    <w:rsid w:val="0044528D"/>
    <w:rsid w:val="00466B12"/>
    <w:rsid w:val="00474A30"/>
    <w:rsid w:val="00487AA7"/>
    <w:rsid w:val="004A1847"/>
    <w:rsid w:val="004A305D"/>
    <w:rsid w:val="004C0D26"/>
    <w:rsid w:val="004F21C4"/>
    <w:rsid w:val="004F4C1C"/>
    <w:rsid w:val="004F685F"/>
    <w:rsid w:val="004F68D4"/>
    <w:rsid w:val="004F733C"/>
    <w:rsid w:val="005216E8"/>
    <w:rsid w:val="0054349E"/>
    <w:rsid w:val="005530BD"/>
    <w:rsid w:val="00554F2A"/>
    <w:rsid w:val="00556011"/>
    <w:rsid w:val="005566E8"/>
    <w:rsid w:val="0057313D"/>
    <w:rsid w:val="00574835"/>
    <w:rsid w:val="00574867"/>
    <w:rsid w:val="005755DF"/>
    <w:rsid w:val="00576D4E"/>
    <w:rsid w:val="00577B54"/>
    <w:rsid w:val="00581A38"/>
    <w:rsid w:val="00591460"/>
    <w:rsid w:val="00592628"/>
    <w:rsid w:val="0059695A"/>
    <w:rsid w:val="005A44B5"/>
    <w:rsid w:val="005B1398"/>
    <w:rsid w:val="005C3777"/>
    <w:rsid w:val="005C5CDC"/>
    <w:rsid w:val="005C60F0"/>
    <w:rsid w:val="005D476C"/>
    <w:rsid w:val="005E188A"/>
    <w:rsid w:val="005F7AD5"/>
    <w:rsid w:val="006070FD"/>
    <w:rsid w:val="00607FAD"/>
    <w:rsid w:val="00610812"/>
    <w:rsid w:val="00612101"/>
    <w:rsid w:val="006210A9"/>
    <w:rsid w:val="006219F8"/>
    <w:rsid w:val="00627256"/>
    <w:rsid w:val="00636424"/>
    <w:rsid w:val="00640FAA"/>
    <w:rsid w:val="00644846"/>
    <w:rsid w:val="006474FB"/>
    <w:rsid w:val="00650FF7"/>
    <w:rsid w:val="00651D57"/>
    <w:rsid w:val="00654F4B"/>
    <w:rsid w:val="00664D9D"/>
    <w:rsid w:val="00665D70"/>
    <w:rsid w:val="00671DAC"/>
    <w:rsid w:val="00671EA7"/>
    <w:rsid w:val="00673C67"/>
    <w:rsid w:val="00674240"/>
    <w:rsid w:val="0068189B"/>
    <w:rsid w:val="00685836"/>
    <w:rsid w:val="006900D9"/>
    <w:rsid w:val="006A3656"/>
    <w:rsid w:val="006A52EA"/>
    <w:rsid w:val="006A71EC"/>
    <w:rsid w:val="006B278B"/>
    <w:rsid w:val="006B46F0"/>
    <w:rsid w:val="006D12F8"/>
    <w:rsid w:val="006D17B4"/>
    <w:rsid w:val="006E41A5"/>
    <w:rsid w:val="006E43BA"/>
    <w:rsid w:val="00706C16"/>
    <w:rsid w:val="00715E5F"/>
    <w:rsid w:val="007203E3"/>
    <w:rsid w:val="00722914"/>
    <w:rsid w:val="00722E09"/>
    <w:rsid w:val="0073420A"/>
    <w:rsid w:val="00740090"/>
    <w:rsid w:val="00756841"/>
    <w:rsid w:val="007649AB"/>
    <w:rsid w:val="00771D0C"/>
    <w:rsid w:val="007730FA"/>
    <w:rsid w:val="007833AC"/>
    <w:rsid w:val="0079245D"/>
    <w:rsid w:val="007A3917"/>
    <w:rsid w:val="007B268C"/>
    <w:rsid w:val="007B6593"/>
    <w:rsid w:val="007B6E32"/>
    <w:rsid w:val="007B7171"/>
    <w:rsid w:val="007C0C0F"/>
    <w:rsid w:val="007C3DC2"/>
    <w:rsid w:val="007D1EA5"/>
    <w:rsid w:val="007E4276"/>
    <w:rsid w:val="007E5443"/>
    <w:rsid w:val="007E5497"/>
    <w:rsid w:val="007F466D"/>
    <w:rsid w:val="008023F8"/>
    <w:rsid w:val="008041F1"/>
    <w:rsid w:val="00804430"/>
    <w:rsid w:val="008047A4"/>
    <w:rsid w:val="00806F5F"/>
    <w:rsid w:val="00810752"/>
    <w:rsid w:val="00820278"/>
    <w:rsid w:val="0082259C"/>
    <w:rsid w:val="00870007"/>
    <w:rsid w:val="008843B6"/>
    <w:rsid w:val="00891928"/>
    <w:rsid w:val="00892C84"/>
    <w:rsid w:val="008A446D"/>
    <w:rsid w:val="008A66E9"/>
    <w:rsid w:val="008B6B56"/>
    <w:rsid w:val="008D180B"/>
    <w:rsid w:val="008E0D3F"/>
    <w:rsid w:val="008F0EA7"/>
    <w:rsid w:val="00923EEF"/>
    <w:rsid w:val="009419F9"/>
    <w:rsid w:val="00951BEE"/>
    <w:rsid w:val="009529AD"/>
    <w:rsid w:val="0095685E"/>
    <w:rsid w:val="00961B09"/>
    <w:rsid w:val="00965334"/>
    <w:rsid w:val="00966FD4"/>
    <w:rsid w:val="0097093E"/>
    <w:rsid w:val="009859A5"/>
    <w:rsid w:val="009975C6"/>
    <w:rsid w:val="00997A0E"/>
    <w:rsid w:val="009A0DFA"/>
    <w:rsid w:val="009B1842"/>
    <w:rsid w:val="009B2AE9"/>
    <w:rsid w:val="009B2D26"/>
    <w:rsid w:val="009C69FE"/>
    <w:rsid w:val="009C71FA"/>
    <w:rsid w:val="009C72E7"/>
    <w:rsid w:val="009D3058"/>
    <w:rsid w:val="009F3A13"/>
    <w:rsid w:val="009F79E1"/>
    <w:rsid w:val="00A122D3"/>
    <w:rsid w:val="00A16EF6"/>
    <w:rsid w:val="00A17F13"/>
    <w:rsid w:val="00A20739"/>
    <w:rsid w:val="00A33C78"/>
    <w:rsid w:val="00A520B8"/>
    <w:rsid w:val="00A7142A"/>
    <w:rsid w:val="00A81513"/>
    <w:rsid w:val="00AA178E"/>
    <w:rsid w:val="00AA3448"/>
    <w:rsid w:val="00AB0ADB"/>
    <w:rsid w:val="00AC1BBB"/>
    <w:rsid w:val="00AE1906"/>
    <w:rsid w:val="00AE4EC2"/>
    <w:rsid w:val="00B00C25"/>
    <w:rsid w:val="00B01B1A"/>
    <w:rsid w:val="00B0719B"/>
    <w:rsid w:val="00B14A4B"/>
    <w:rsid w:val="00B52918"/>
    <w:rsid w:val="00B57FDA"/>
    <w:rsid w:val="00B72CD3"/>
    <w:rsid w:val="00B72FFF"/>
    <w:rsid w:val="00B8597F"/>
    <w:rsid w:val="00B916E9"/>
    <w:rsid w:val="00B96717"/>
    <w:rsid w:val="00B9775F"/>
    <w:rsid w:val="00BA6F77"/>
    <w:rsid w:val="00BA7D50"/>
    <w:rsid w:val="00BB65EA"/>
    <w:rsid w:val="00BC3D36"/>
    <w:rsid w:val="00BD098A"/>
    <w:rsid w:val="00BD0E1E"/>
    <w:rsid w:val="00BD7F72"/>
    <w:rsid w:val="00BE54CF"/>
    <w:rsid w:val="00BF2F00"/>
    <w:rsid w:val="00C04FB3"/>
    <w:rsid w:val="00C1207D"/>
    <w:rsid w:val="00C14564"/>
    <w:rsid w:val="00C330EB"/>
    <w:rsid w:val="00C418D3"/>
    <w:rsid w:val="00C44814"/>
    <w:rsid w:val="00C45D99"/>
    <w:rsid w:val="00C46A91"/>
    <w:rsid w:val="00C5140B"/>
    <w:rsid w:val="00C52A9B"/>
    <w:rsid w:val="00C754BE"/>
    <w:rsid w:val="00C76B1C"/>
    <w:rsid w:val="00CB3A80"/>
    <w:rsid w:val="00CB6357"/>
    <w:rsid w:val="00CC1B26"/>
    <w:rsid w:val="00CD7AF4"/>
    <w:rsid w:val="00CE5E51"/>
    <w:rsid w:val="00D1320D"/>
    <w:rsid w:val="00D137FA"/>
    <w:rsid w:val="00D162A1"/>
    <w:rsid w:val="00D423A2"/>
    <w:rsid w:val="00D520D8"/>
    <w:rsid w:val="00D63AC2"/>
    <w:rsid w:val="00D7383B"/>
    <w:rsid w:val="00D90781"/>
    <w:rsid w:val="00DA231B"/>
    <w:rsid w:val="00DA23A0"/>
    <w:rsid w:val="00DB365C"/>
    <w:rsid w:val="00DC39FC"/>
    <w:rsid w:val="00DC6B7B"/>
    <w:rsid w:val="00DC7628"/>
    <w:rsid w:val="00DE21A5"/>
    <w:rsid w:val="00DE2BCD"/>
    <w:rsid w:val="00DE426F"/>
    <w:rsid w:val="00DF2506"/>
    <w:rsid w:val="00DF5254"/>
    <w:rsid w:val="00E16408"/>
    <w:rsid w:val="00E20894"/>
    <w:rsid w:val="00E23152"/>
    <w:rsid w:val="00E245AB"/>
    <w:rsid w:val="00E2764C"/>
    <w:rsid w:val="00E27F2E"/>
    <w:rsid w:val="00E338EE"/>
    <w:rsid w:val="00E3755A"/>
    <w:rsid w:val="00E37C06"/>
    <w:rsid w:val="00E413EA"/>
    <w:rsid w:val="00E50AFE"/>
    <w:rsid w:val="00E52BB7"/>
    <w:rsid w:val="00E71180"/>
    <w:rsid w:val="00E75C92"/>
    <w:rsid w:val="00E771BB"/>
    <w:rsid w:val="00E771DC"/>
    <w:rsid w:val="00E853C9"/>
    <w:rsid w:val="00E8772A"/>
    <w:rsid w:val="00E90217"/>
    <w:rsid w:val="00E90F6B"/>
    <w:rsid w:val="00E92C27"/>
    <w:rsid w:val="00EA0E3D"/>
    <w:rsid w:val="00EA63CA"/>
    <w:rsid w:val="00EC38A7"/>
    <w:rsid w:val="00ED07FD"/>
    <w:rsid w:val="00EE1AA8"/>
    <w:rsid w:val="00EE66E5"/>
    <w:rsid w:val="00EF534A"/>
    <w:rsid w:val="00F31EDC"/>
    <w:rsid w:val="00F40C5E"/>
    <w:rsid w:val="00F462B3"/>
    <w:rsid w:val="00F5664F"/>
    <w:rsid w:val="00F6152F"/>
    <w:rsid w:val="00F666C4"/>
    <w:rsid w:val="00F742C9"/>
    <w:rsid w:val="00F76AFC"/>
    <w:rsid w:val="00F85167"/>
    <w:rsid w:val="00F901CA"/>
    <w:rsid w:val="00F9542C"/>
    <w:rsid w:val="00FA1AAC"/>
    <w:rsid w:val="00FA47C0"/>
    <w:rsid w:val="00FB5A4A"/>
    <w:rsid w:val="00FB5DD1"/>
    <w:rsid w:val="00FC2B5D"/>
    <w:rsid w:val="00FE23A7"/>
    <w:rsid w:val="00FF07E2"/>
    <w:rsid w:val="00FF1449"/>
    <w:rsid w:val="1E80A149"/>
    <w:rsid w:val="33B09F2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4835"/>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722914"/>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2914"/>
    <w:rPr>
      <w:rFonts w:ascii="Geomanist Light" w:hAnsi="Geomanist Light"/>
      <w:lang w:val="es-ES"/>
    </w:rPr>
  </w:style>
  <w:style w:type="character" w:styleId="Refdecomentario">
    <w:name w:val="annotation reference"/>
    <w:basedOn w:val="Fuentedeprrafopredeter"/>
    <w:uiPriority w:val="99"/>
    <w:semiHidden/>
    <w:unhideWhenUsed/>
    <w:rsid w:val="00FE23A7"/>
    <w:rPr>
      <w:sz w:val="16"/>
      <w:szCs w:val="16"/>
    </w:rPr>
  </w:style>
  <w:style w:type="paragraph" w:styleId="Textocomentario">
    <w:name w:val="annotation text"/>
    <w:basedOn w:val="Normal"/>
    <w:link w:val="TextocomentarioCar"/>
    <w:uiPriority w:val="99"/>
    <w:unhideWhenUsed/>
    <w:rsid w:val="00FE23A7"/>
    <w:pPr>
      <w:spacing w:line="240" w:lineRule="auto"/>
    </w:pPr>
    <w:rPr>
      <w:sz w:val="20"/>
      <w:szCs w:val="20"/>
    </w:rPr>
  </w:style>
  <w:style w:type="character" w:styleId="TextocomentarioCar" w:customStyle="1">
    <w:name w:val="Texto comentario Car"/>
    <w:basedOn w:val="Fuentedeprrafopredeter"/>
    <w:link w:val="Textocomentario"/>
    <w:uiPriority w:val="99"/>
    <w:rsid w:val="00FE23A7"/>
    <w:rPr>
      <w:sz w:val="20"/>
      <w:szCs w:val="20"/>
    </w:rPr>
  </w:style>
  <w:style w:type="paragraph" w:styleId="Asuntodelcomentario">
    <w:name w:val="annotation subject"/>
    <w:basedOn w:val="Textocomentario"/>
    <w:next w:val="Textocomentario"/>
    <w:link w:val="AsuntodelcomentarioCar"/>
    <w:uiPriority w:val="99"/>
    <w:semiHidden/>
    <w:unhideWhenUsed/>
    <w:rsid w:val="00FE23A7"/>
    <w:rPr>
      <w:b/>
      <w:bCs/>
    </w:rPr>
  </w:style>
  <w:style w:type="character" w:styleId="AsuntodelcomentarioCar" w:customStyle="1">
    <w:name w:val="Asunto del comentario Car"/>
    <w:basedOn w:val="TextocomentarioCar"/>
    <w:link w:val="Asuntodelcomentario"/>
    <w:uiPriority w:val="99"/>
    <w:semiHidden/>
    <w:rsid w:val="00FE23A7"/>
    <w:rPr>
      <w:b/>
      <w:bCs/>
      <w:sz w:val="20"/>
      <w:szCs w:val="20"/>
    </w:rPr>
  </w:style>
  <w:style w:type="paragraph" w:styleId="Car1" w:customStyle="1">
    <w:name w:val="Car1"/>
    <w:basedOn w:val="Normal"/>
    <w:next w:val="Textonotapie"/>
    <w:uiPriority w:val="99"/>
    <w:unhideWhenUsed/>
    <w:qFormat/>
    <w:rsid w:val="006E41A5"/>
    <w:pPr>
      <w:spacing w:after="0" w:line="240" w:lineRule="auto"/>
    </w:pPr>
    <w:rPr>
      <w:sz w:val="20"/>
      <w:szCs w:val="20"/>
      <w:lang w:val="es-MX"/>
    </w:rPr>
  </w:style>
  <w:style w:type="character" w:styleId="Hipervnculo1" w:customStyle="1">
    <w:name w:val="Hipervínculo1"/>
    <w:basedOn w:val="Fuentedeprrafopredeter"/>
    <w:uiPriority w:val="99"/>
    <w:unhideWhenUsed/>
    <w:rsid w:val="00384A1B"/>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9846">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1629581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2121979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2131539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lombiacompra.gov.co/sites/cce_public/files/files_2020/boletin_de_realtoria_iii.pdf"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icbf.gov.co/cargues/avance/docs/decreto_1082_2015.ht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emf"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www.secretariasenado.gov.co/senado/basedoc/ley_0590_200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03C4B51-84B2-4538-AB9B-1D83211B08F6}">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7D2A3A9-A3AE-4C6F-AD76-61E328C68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Andreina Cerpa Muñoz</lastModifiedBy>
  <revision>7</revision>
  <lastPrinted>2023-01-10T21:18:00.0000000Z</lastPrinted>
  <dcterms:created xsi:type="dcterms:W3CDTF">2024-11-20T19:15:00.0000000Z</dcterms:created>
  <dcterms:modified xsi:type="dcterms:W3CDTF">2024-11-21T14:47:28.5542878Z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