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24B23" w14:textId="77777777" w:rsidR="00F71212" w:rsidRPr="002E10E2" w:rsidRDefault="00F71212" w:rsidP="00F71212">
      <w:pPr>
        <w:spacing w:after="0"/>
        <w:jc w:val="both"/>
        <w:rPr>
          <w:rFonts w:ascii="Verdana" w:eastAsia="Calibri" w:hAnsi="Verdana" w:cs="Times New Roman"/>
        </w:rPr>
      </w:pPr>
      <w:bookmarkStart w:id="0" w:name="_Hlk143780582"/>
      <w:r w:rsidRPr="002E10E2">
        <w:rPr>
          <w:rFonts w:ascii="Verdana" w:eastAsia="Aptos" w:hAnsi="Verdana" w:cs="Arial"/>
          <w:b/>
          <w:color w:val="000000"/>
          <w:kern w:val="2"/>
          <w:lang w:val="es-ES_tradnl"/>
          <w14:ligatures w14:val="standardContextual"/>
        </w:rPr>
        <w:t>DOCUMENTOS TIPO – Fundamento normativo</w:t>
      </w:r>
    </w:p>
    <w:p w14:paraId="4A994D23" w14:textId="77777777" w:rsidR="00F71212" w:rsidRPr="002E10E2" w:rsidRDefault="00F71212" w:rsidP="00F71212">
      <w:pPr>
        <w:spacing w:after="0" w:line="276" w:lineRule="auto"/>
        <w:jc w:val="both"/>
        <w:rPr>
          <w:rFonts w:ascii="Verdana" w:eastAsia="Aptos" w:hAnsi="Verdana" w:cs="Arial"/>
          <w:b/>
          <w:color w:val="000000"/>
          <w:kern w:val="2"/>
          <w:lang w:val="es-ES_tradnl"/>
          <w14:ligatures w14:val="standardContextual"/>
        </w:rPr>
      </w:pPr>
    </w:p>
    <w:p w14:paraId="7631263B" w14:textId="70764509" w:rsidR="00F71212" w:rsidRPr="002E10E2" w:rsidRDefault="00FC7031" w:rsidP="00F71212">
      <w:pPr>
        <w:snapToGrid w:val="0"/>
        <w:spacing w:after="0" w:line="240" w:lineRule="auto"/>
        <w:jc w:val="both"/>
        <w:rPr>
          <w:rFonts w:ascii="Verdana" w:eastAsia="Calibri" w:hAnsi="Verdana" w:cs="Arial"/>
          <w:sz w:val="20"/>
          <w:szCs w:val="20"/>
          <w:lang w:val="es-ES_tradnl"/>
        </w:rPr>
      </w:pPr>
      <w:r w:rsidRPr="00FC7031">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694A290" w14:textId="77777777" w:rsidR="00F71212" w:rsidRPr="002E10E2" w:rsidRDefault="00F71212" w:rsidP="00F71212">
      <w:pPr>
        <w:spacing w:after="0" w:line="276" w:lineRule="auto"/>
        <w:jc w:val="both"/>
        <w:rPr>
          <w:rFonts w:ascii="Verdana" w:eastAsia="Aptos" w:hAnsi="Verdana" w:cs="Arial"/>
          <w:b/>
          <w:color w:val="000000"/>
          <w:kern w:val="2"/>
          <w:lang w:val="es-ES_tradnl"/>
          <w14:ligatures w14:val="standardContextual"/>
        </w:rPr>
      </w:pPr>
    </w:p>
    <w:p w14:paraId="1F2D5557" w14:textId="77777777" w:rsidR="00F71212" w:rsidRPr="002E10E2" w:rsidRDefault="00F71212" w:rsidP="00F71212">
      <w:pPr>
        <w:spacing w:after="0" w:line="276" w:lineRule="auto"/>
        <w:jc w:val="both"/>
        <w:rPr>
          <w:rFonts w:ascii="Verdana" w:eastAsia="Aptos" w:hAnsi="Verdana" w:cs="Times New Roman"/>
          <w:kern w:val="2"/>
          <w14:ligatures w14:val="standardContextual"/>
        </w:rPr>
      </w:pPr>
      <w:r w:rsidRPr="002E10E2">
        <w:rPr>
          <w:rFonts w:ascii="Verdana" w:eastAsia="Aptos" w:hAnsi="Verdana" w:cs="Arial"/>
          <w:b/>
          <w:color w:val="000000"/>
          <w:kern w:val="2"/>
          <w:lang w:val="es-ES_tradnl"/>
          <w14:ligatures w14:val="standardContextual"/>
        </w:rPr>
        <w:t>DOCUMENTOS TIPO – Infraestructura de transporte – Modificación – Nuevas versiones</w:t>
      </w:r>
      <w:r>
        <w:rPr>
          <w:rFonts w:ascii="Verdana" w:eastAsia="Aptos" w:hAnsi="Verdana" w:cs="Arial"/>
          <w:b/>
          <w:color w:val="000000"/>
          <w:kern w:val="2"/>
          <w:lang w:val="es-ES_tradnl"/>
          <w14:ligatures w14:val="standardContextual"/>
        </w:rPr>
        <w:t xml:space="preserve"> – Matriz – Experiencia – Actividades de seguridad vial</w:t>
      </w:r>
    </w:p>
    <w:p w14:paraId="292FBB15" w14:textId="77777777" w:rsidR="00F71212" w:rsidRPr="002E10E2" w:rsidRDefault="00F71212" w:rsidP="00F71212">
      <w:pPr>
        <w:spacing w:after="0" w:line="276" w:lineRule="auto"/>
        <w:rPr>
          <w:rFonts w:ascii="Verdana" w:eastAsia="Geomanist Light" w:hAnsi="Verdana" w:cs="Arial"/>
          <w:lang w:val="es-ES_tradnl"/>
        </w:rPr>
      </w:pPr>
    </w:p>
    <w:p w14:paraId="31E54D78" w14:textId="3C8F419F" w:rsidR="005D34AE" w:rsidRPr="005D34AE" w:rsidRDefault="005D34AE" w:rsidP="005D34AE">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5D34AE">
        <w:rPr>
          <w:rFonts w:ascii="Verdana" w:eastAsia="Times New Roman" w:hAnsi="Verdana" w:cs="Arial"/>
          <w:kern w:val="2"/>
          <w:sz w:val="20"/>
          <w:szCs w:val="20"/>
          <w:shd w:val="clear" w:color="auto" w:fill="FFFFFF"/>
          <w:lang w:val="es-ES" w:eastAsia="es-ES"/>
          <w14:ligatures w14:val="standardContextual"/>
        </w:rPr>
        <w:t xml:space="preserve">Para la adopción de las nuevas versiones de los documentos tipo del sector de infraestructura de transporte, es importante señalar, entre otras cosas, que esta Agencia llevó a cabo múltiples mesas de trabajo con entidades técnicas y especializadas del sector, con el fin de discutir el proyecto de modificación y atender sugerencias de los participantes para, eventualmente, incorporarlas en la modificación. </w:t>
      </w:r>
    </w:p>
    <w:p w14:paraId="331464A5" w14:textId="77777777" w:rsidR="00F71212" w:rsidRDefault="00F71212" w:rsidP="00F71212">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Pr>
          <w:rFonts w:ascii="Verdana" w:eastAsia="Times New Roman" w:hAnsi="Verdana" w:cs="Arial"/>
          <w:kern w:val="2"/>
          <w:sz w:val="20"/>
          <w:szCs w:val="20"/>
          <w:shd w:val="clear" w:color="auto" w:fill="FFFFFF"/>
          <w:lang w:val="es-ES" w:eastAsia="es-ES"/>
          <w14:ligatures w14:val="standardContextual"/>
        </w:rPr>
        <w:t>[…]</w:t>
      </w:r>
    </w:p>
    <w:p w14:paraId="2FAAD10E" w14:textId="4E04F8C1" w:rsidR="005D34AE" w:rsidRDefault="005D34AE" w:rsidP="005D34AE">
      <w:pPr>
        <w:spacing w:after="0" w:line="240" w:lineRule="auto"/>
        <w:jc w:val="both"/>
        <w:rPr>
          <w:rFonts w:ascii="Verdana" w:hAnsi="Verdana"/>
          <w:sz w:val="20"/>
          <w:szCs w:val="20"/>
        </w:rPr>
      </w:pPr>
      <w:r w:rsidRPr="005D34AE">
        <w:rPr>
          <w:rFonts w:ascii="Verdana" w:hAnsi="Verdana"/>
          <w:sz w:val="20"/>
          <w:szCs w:val="20"/>
        </w:rPr>
        <w:t>De esta manera, puede haber un gran número de actividades que se enmarquen como acciones dirigidas a asegurar la seguridad dentro de las vías. No obstante, actualmente la Matriz de Experiencia no contempla una actividad de forma particular para este tipo de acciones, sin embargo, habría que conocer detalles técnicos del proceso de selección, para determinar si las actividades a ejecutar pueden corresponder a aquellas que se incluyen en la Matriz de Experiencia del sector de infraestructura de transporte.</w:t>
      </w:r>
    </w:p>
    <w:p w14:paraId="250763DF" w14:textId="77777777" w:rsidR="005D34AE" w:rsidRPr="005D34AE" w:rsidRDefault="005D34AE" w:rsidP="005D34AE">
      <w:pPr>
        <w:spacing w:after="0" w:line="240" w:lineRule="auto"/>
        <w:jc w:val="both"/>
        <w:rPr>
          <w:rFonts w:ascii="Verdana" w:hAnsi="Verdana"/>
          <w:sz w:val="20"/>
          <w:szCs w:val="20"/>
        </w:rPr>
      </w:pPr>
    </w:p>
    <w:p w14:paraId="3DA5CDBB" w14:textId="4722D3DD" w:rsidR="00F71212" w:rsidRDefault="005D34AE" w:rsidP="005D34AE">
      <w:pPr>
        <w:spacing w:after="0" w:line="240" w:lineRule="auto"/>
        <w:jc w:val="both"/>
        <w:rPr>
          <w:rFonts w:ascii="Verdana" w:hAnsi="Verdana"/>
          <w:sz w:val="20"/>
          <w:szCs w:val="20"/>
        </w:rPr>
      </w:pPr>
      <w:r w:rsidRPr="005D34AE">
        <w:rPr>
          <w:rFonts w:ascii="Verdana" w:hAnsi="Verdana"/>
          <w:sz w:val="20"/>
          <w:szCs w:val="20"/>
        </w:rPr>
        <w:t>Lo anterior, en consideración a que cuando se habla de sistemas u obras dirigidas a la seguridad vial, estas se relacionan con todos aquellos elementos y estrategias que se usan a lo largo de los corredores viales para asegurar la seguridad tanto de vehículos como de peatones. Pueden involucrar la ejecución de obras que podrían estar relacionadas con construcción de pasos peatonales, puentes peatonales, construcción de rampas para personas con movilidad reducida, entre otras, así como la  semaforización, señalización vertical y horizontal, uso de barandas metálicas, barreras de concreto, defensas metálicas, tachas reflectivas, que igualmente podrían enmarcarse en las actividades relacionadas en la Matriz de Experiencia.</w:t>
      </w:r>
    </w:p>
    <w:p w14:paraId="5CE5A9B1" w14:textId="77777777" w:rsidR="00F71212" w:rsidRDefault="00F71212" w:rsidP="00F71212">
      <w:pPr>
        <w:spacing w:after="0"/>
        <w:rPr>
          <w:rFonts w:ascii="Verdana" w:hAnsi="Verdana"/>
        </w:rPr>
      </w:pPr>
    </w:p>
    <w:p w14:paraId="3882BF36" w14:textId="77777777" w:rsidR="005D34AE" w:rsidRDefault="005D34AE" w:rsidP="002E10E2">
      <w:pPr>
        <w:spacing w:after="0"/>
        <w:rPr>
          <w:rFonts w:ascii="Verdana" w:hAnsi="Verdana"/>
        </w:rPr>
      </w:pPr>
    </w:p>
    <w:p w14:paraId="7211565B" w14:textId="77777777" w:rsidR="005D34AE" w:rsidRDefault="005D34AE" w:rsidP="002E10E2">
      <w:pPr>
        <w:spacing w:after="0"/>
        <w:rPr>
          <w:rFonts w:ascii="Verdana" w:hAnsi="Verdana"/>
        </w:rPr>
      </w:pPr>
    </w:p>
    <w:p w14:paraId="6E80B41E" w14:textId="77777777" w:rsidR="005D34AE" w:rsidRDefault="005D34AE" w:rsidP="002E10E2">
      <w:pPr>
        <w:spacing w:after="0"/>
        <w:rPr>
          <w:rFonts w:ascii="Verdana" w:hAnsi="Verdana"/>
        </w:rPr>
      </w:pPr>
    </w:p>
    <w:p w14:paraId="4CA2B0F6" w14:textId="77777777" w:rsidR="007B3ADF" w:rsidRDefault="007B3ADF" w:rsidP="002E10E2">
      <w:pPr>
        <w:spacing w:after="0"/>
        <w:rPr>
          <w:rFonts w:ascii="Verdana" w:hAnsi="Verdana"/>
        </w:rPr>
      </w:pPr>
    </w:p>
    <w:p w14:paraId="186605C0" w14:textId="77777777" w:rsidR="005D34AE" w:rsidRDefault="005D34AE" w:rsidP="002E10E2">
      <w:pPr>
        <w:spacing w:after="0"/>
        <w:rPr>
          <w:rFonts w:ascii="Verdana" w:hAnsi="Verdana"/>
        </w:rPr>
      </w:pPr>
    </w:p>
    <w:p w14:paraId="586867E7" w14:textId="77777777" w:rsidR="005D34AE" w:rsidRDefault="005D34AE" w:rsidP="002E10E2">
      <w:pPr>
        <w:spacing w:after="0"/>
        <w:rPr>
          <w:rFonts w:ascii="Verdana" w:hAnsi="Verdana"/>
        </w:rPr>
      </w:pPr>
    </w:p>
    <w:p w14:paraId="5E46DBF3" w14:textId="77777777" w:rsidR="005D34AE" w:rsidRDefault="005D34AE" w:rsidP="002E10E2">
      <w:pPr>
        <w:spacing w:after="0"/>
        <w:rPr>
          <w:rFonts w:ascii="Verdana" w:hAnsi="Verdana"/>
        </w:rPr>
      </w:pPr>
    </w:p>
    <w:p w14:paraId="074E8CD7" w14:textId="77777777" w:rsidR="005D34AE" w:rsidRDefault="005D34AE" w:rsidP="002E10E2">
      <w:pPr>
        <w:spacing w:after="0"/>
        <w:rPr>
          <w:rFonts w:ascii="Verdana" w:hAnsi="Verdana"/>
        </w:rPr>
      </w:pPr>
    </w:p>
    <w:p w14:paraId="53C8CC04" w14:textId="77777777" w:rsidR="005D34AE" w:rsidRDefault="005D34AE" w:rsidP="002E10E2">
      <w:pPr>
        <w:spacing w:after="0"/>
        <w:rPr>
          <w:rFonts w:ascii="Verdana" w:hAnsi="Verdana"/>
        </w:rPr>
      </w:pPr>
    </w:p>
    <w:p w14:paraId="4AF9AF2E" w14:textId="37E79D40" w:rsidR="002E10E2" w:rsidRPr="0044528D" w:rsidRDefault="002E10E2" w:rsidP="002E10E2">
      <w:pPr>
        <w:spacing w:after="0"/>
        <w:rPr>
          <w:rFonts w:ascii="Verdana" w:hAnsi="Verdana"/>
        </w:rPr>
      </w:pPr>
      <w:r w:rsidRPr="0044528D">
        <w:rPr>
          <w:rFonts w:ascii="Verdana" w:hAnsi="Verdana"/>
        </w:rPr>
        <w:lastRenderedPageBreak/>
        <w:t xml:space="preserve">Bogotá D.C., </w:t>
      </w:r>
      <w:r w:rsidR="003726B6">
        <w:rPr>
          <w:rFonts w:ascii="Verdana" w:hAnsi="Verdana"/>
        </w:rPr>
        <w:t>20 Junio 2025</w:t>
      </w:r>
      <w:r w:rsidRPr="0044528D">
        <w:rPr>
          <w:rFonts w:ascii="Verdana" w:hAnsi="Verdana"/>
        </w:rPr>
        <w:tab/>
      </w:r>
    </w:p>
    <w:p w14:paraId="2A1A3897" w14:textId="77777777" w:rsidR="002E10E2" w:rsidRPr="002E10E2" w:rsidRDefault="002E10E2" w:rsidP="002E10E2">
      <w:pPr>
        <w:spacing w:after="0" w:line="240" w:lineRule="auto"/>
        <w:jc w:val="both"/>
        <w:rPr>
          <w:rFonts w:ascii="Verdana" w:eastAsia="Calibri" w:hAnsi="Verdana" w:cs="Arial"/>
          <w:lang w:val="es-ES_tradnl" w:eastAsia="es-ES"/>
        </w:rPr>
      </w:pPr>
    </w:p>
    <w:p w14:paraId="26572AC8" w14:textId="3E9FDB30" w:rsidR="002E10E2" w:rsidRDefault="00360B08" w:rsidP="00360B08">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5A89EDA" wp14:editId="12E9AA0C">
            <wp:extent cx="3135642" cy="850936"/>
            <wp:effectExtent l="0" t="0" r="1270" b="0"/>
            <wp:docPr id="19764687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68709" name="Imagen 1976468709"/>
                    <pic:cNvPicPr/>
                  </pic:nvPicPr>
                  <pic:blipFill>
                    <a:blip r:embed="rId11">
                      <a:extLst>
                        <a:ext uri="{28A0092B-C50C-407E-A947-70E740481C1C}">
                          <a14:useLocalDpi xmlns:a14="http://schemas.microsoft.com/office/drawing/2010/main" val="0"/>
                        </a:ext>
                      </a:extLst>
                    </a:blip>
                    <a:stretch>
                      <a:fillRect/>
                    </a:stretch>
                  </pic:blipFill>
                  <pic:spPr>
                    <a:xfrm>
                      <a:off x="0" y="0"/>
                      <a:ext cx="3159123" cy="857308"/>
                    </a:xfrm>
                    <a:prstGeom prst="rect">
                      <a:avLst/>
                    </a:prstGeom>
                  </pic:spPr>
                </pic:pic>
              </a:graphicData>
            </a:graphic>
          </wp:inline>
        </w:drawing>
      </w:r>
    </w:p>
    <w:p w14:paraId="2C24DB22" w14:textId="77777777" w:rsidR="00360B08" w:rsidRPr="002E10E2" w:rsidRDefault="00360B08" w:rsidP="002E10E2">
      <w:pPr>
        <w:spacing w:after="0" w:line="240" w:lineRule="auto"/>
        <w:jc w:val="both"/>
        <w:rPr>
          <w:rFonts w:ascii="Verdana" w:eastAsia="Calibri" w:hAnsi="Verdana" w:cs="Arial"/>
          <w:lang w:val="es-ES_tradnl" w:eastAsia="es-ES"/>
        </w:rPr>
      </w:pPr>
    </w:p>
    <w:p w14:paraId="7910FADE" w14:textId="77777777" w:rsidR="002E10E2" w:rsidRPr="002E10E2" w:rsidRDefault="002E10E2" w:rsidP="002E10E2">
      <w:pPr>
        <w:spacing w:after="0" w:line="240" w:lineRule="auto"/>
        <w:jc w:val="both"/>
        <w:rPr>
          <w:rFonts w:ascii="Verdana" w:eastAsia="Calibri" w:hAnsi="Verdana" w:cs="Arial"/>
          <w:lang w:val="es-ES_tradnl" w:eastAsia="es-ES"/>
        </w:rPr>
      </w:pPr>
      <w:r w:rsidRPr="002E10E2">
        <w:rPr>
          <w:rFonts w:ascii="Verdana" w:eastAsia="Calibri" w:hAnsi="Verdana" w:cs="Arial"/>
          <w:lang w:val="es-ES_tradnl" w:eastAsia="es-ES"/>
        </w:rPr>
        <w:t>Señora</w:t>
      </w:r>
    </w:p>
    <w:p w14:paraId="1B750A0A" w14:textId="77777777" w:rsidR="002E10E2" w:rsidRPr="002E10E2" w:rsidRDefault="002E10E2" w:rsidP="002E10E2">
      <w:pPr>
        <w:spacing w:after="0" w:line="240" w:lineRule="auto"/>
        <w:rPr>
          <w:rFonts w:ascii="Verdana" w:eastAsia="Calibri" w:hAnsi="Verdana" w:cs="Arial"/>
          <w:b/>
          <w:bCs/>
          <w:lang w:val="es-ES" w:eastAsia="es-ES"/>
        </w:rPr>
      </w:pPr>
      <w:r w:rsidRPr="002E10E2">
        <w:rPr>
          <w:rFonts w:ascii="Verdana" w:eastAsia="Calibri" w:hAnsi="Verdana" w:cs="Arial"/>
          <w:b/>
          <w:bCs/>
          <w:lang w:val="es-ES" w:eastAsia="es-ES"/>
        </w:rPr>
        <w:t>Yaneth Patricia Alfaro Cárdenas</w:t>
      </w:r>
    </w:p>
    <w:p w14:paraId="740EF0FB" w14:textId="77777777" w:rsidR="002E10E2" w:rsidRPr="002E10E2" w:rsidRDefault="002E10E2" w:rsidP="002E10E2">
      <w:pPr>
        <w:spacing w:after="0" w:line="240" w:lineRule="auto"/>
        <w:rPr>
          <w:rFonts w:ascii="Verdana" w:eastAsia="Calibri" w:hAnsi="Verdana" w:cs="Arial"/>
          <w:lang w:val="es-ES_tradnl" w:eastAsia="es-ES"/>
        </w:rPr>
      </w:pPr>
      <w:r w:rsidRPr="002E10E2">
        <w:rPr>
          <w:rFonts w:ascii="Verdana" w:eastAsia="Calibri" w:hAnsi="Verdana" w:cs="Arial"/>
          <w:lang w:val="es-ES_tradnl" w:eastAsia="es-ES"/>
        </w:rPr>
        <w:t>Madrid, Cundinamarca</w:t>
      </w:r>
    </w:p>
    <w:p w14:paraId="7C3FB4BB" w14:textId="77777777" w:rsidR="002E10E2" w:rsidRPr="002E10E2" w:rsidRDefault="002E10E2" w:rsidP="002E10E2">
      <w:pPr>
        <w:spacing w:after="0" w:line="240" w:lineRule="auto"/>
        <w:rPr>
          <w:rFonts w:ascii="Verdana" w:eastAsia="Calibri" w:hAnsi="Verdana" w:cs="Arial"/>
          <w:b/>
          <w:bCs/>
          <w:lang w:val="es-ES_tradnl" w:eastAsia="es-ES_tradnl"/>
        </w:rPr>
      </w:pPr>
    </w:p>
    <w:p w14:paraId="33056B56" w14:textId="77777777" w:rsidR="002E10E2" w:rsidRPr="002E10E2" w:rsidRDefault="002E10E2" w:rsidP="002E10E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10E2" w:rsidRPr="002E10E2" w14:paraId="00B39020" w14:textId="77777777" w:rsidTr="00955C3B">
        <w:trPr>
          <w:trHeight w:val="884"/>
        </w:trPr>
        <w:tc>
          <w:tcPr>
            <w:tcW w:w="2689" w:type="dxa"/>
          </w:tcPr>
          <w:p w14:paraId="71F39064" w14:textId="77777777" w:rsidR="002E10E2" w:rsidRPr="002E10E2" w:rsidRDefault="002E10E2" w:rsidP="002E10E2">
            <w:pPr>
              <w:jc w:val="both"/>
              <w:rPr>
                <w:rFonts w:ascii="Verdana" w:eastAsia="Calibri" w:hAnsi="Verdana" w:cs="Arial"/>
                <w:b/>
                <w:bCs/>
                <w:lang w:val="es-ES_tradnl" w:eastAsia="es-ES_tradnl"/>
              </w:rPr>
            </w:pPr>
          </w:p>
        </w:tc>
        <w:tc>
          <w:tcPr>
            <w:tcW w:w="6100" w:type="dxa"/>
          </w:tcPr>
          <w:p w14:paraId="27F7377A" w14:textId="77777777" w:rsidR="002E10E2" w:rsidRPr="002E10E2" w:rsidRDefault="002E10E2" w:rsidP="002E10E2">
            <w:pPr>
              <w:jc w:val="both"/>
              <w:rPr>
                <w:rFonts w:ascii="Verdana" w:eastAsia="Calibri" w:hAnsi="Verdana" w:cs="Arial"/>
                <w:b/>
                <w:bCs/>
                <w:lang w:val="es-ES_tradnl" w:eastAsia="es-ES"/>
              </w:rPr>
            </w:pPr>
            <w:r w:rsidRPr="002E10E2">
              <w:rPr>
                <w:rFonts w:ascii="Verdana" w:eastAsia="Calibri" w:hAnsi="Verdana" w:cs="Arial"/>
                <w:b/>
                <w:bCs/>
                <w:lang w:val="es-ES_tradnl" w:eastAsia="es-ES"/>
              </w:rPr>
              <w:t>Concepto C – 637 de 2025</w:t>
            </w:r>
          </w:p>
          <w:p w14:paraId="52181391" w14:textId="77777777" w:rsidR="002E10E2" w:rsidRPr="002E10E2" w:rsidRDefault="002E10E2" w:rsidP="002E10E2">
            <w:pPr>
              <w:tabs>
                <w:tab w:val="left" w:pos="1137"/>
              </w:tabs>
              <w:rPr>
                <w:rFonts w:ascii="Verdana" w:eastAsia="Calibri" w:hAnsi="Verdana" w:cs="Arial"/>
                <w:lang w:val="es-ES_tradnl" w:eastAsia="es-ES"/>
              </w:rPr>
            </w:pPr>
            <w:r w:rsidRPr="002E10E2">
              <w:rPr>
                <w:rFonts w:ascii="Verdana" w:eastAsia="Calibri" w:hAnsi="Verdana" w:cs="Arial"/>
                <w:lang w:val="es-ES_tradnl" w:eastAsia="es-ES"/>
              </w:rPr>
              <w:tab/>
            </w:r>
          </w:p>
        </w:tc>
      </w:tr>
      <w:tr w:rsidR="002E10E2" w:rsidRPr="002E10E2" w14:paraId="1C8EAA1A" w14:textId="77777777" w:rsidTr="00955C3B">
        <w:trPr>
          <w:trHeight w:val="884"/>
        </w:trPr>
        <w:tc>
          <w:tcPr>
            <w:tcW w:w="2689" w:type="dxa"/>
          </w:tcPr>
          <w:p w14:paraId="03ACC510" w14:textId="77777777" w:rsidR="002E10E2" w:rsidRPr="002E10E2" w:rsidRDefault="002E10E2" w:rsidP="002E10E2">
            <w:pPr>
              <w:jc w:val="both"/>
              <w:rPr>
                <w:rFonts w:ascii="Verdana" w:eastAsia="Calibri" w:hAnsi="Verdana" w:cs="Arial"/>
                <w:lang w:val="es-ES_tradnl" w:eastAsia="es-ES_tradnl"/>
              </w:rPr>
            </w:pPr>
            <w:r w:rsidRPr="002E10E2">
              <w:rPr>
                <w:rFonts w:ascii="Verdana" w:eastAsia="Calibri" w:hAnsi="Verdana" w:cs="Arial"/>
                <w:b/>
                <w:lang w:val="es-ES_tradnl" w:eastAsia="es-ES_tradnl"/>
              </w:rPr>
              <w:t>Temas:</w:t>
            </w:r>
            <w:r w:rsidRPr="002E10E2">
              <w:rPr>
                <w:rFonts w:ascii="Verdana" w:eastAsia="Calibri" w:hAnsi="Verdana" w:cs="Arial"/>
                <w:lang w:val="es-ES_tradnl" w:eastAsia="es-ES_tradnl"/>
              </w:rPr>
              <w:t xml:space="preserve">                   </w:t>
            </w:r>
          </w:p>
        </w:tc>
        <w:tc>
          <w:tcPr>
            <w:tcW w:w="6100" w:type="dxa"/>
          </w:tcPr>
          <w:p w14:paraId="1610BB73" w14:textId="4F1E2914" w:rsidR="002E10E2" w:rsidRPr="002E10E2" w:rsidRDefault="002E10E2" w:rsidP="002E10E2">
            <w:pPr>
              <w:spacing w:line="276" w:lineRule="auto"/>
              <w:jc w:val="both"/>
              <w:rPr>
                <w:rFonts w:ascii="Verdana" w:eastAsia="Aptos" w:hAnsi="Verdana" w:cs="Times New Roman"/>
                <w:bCs/>
              </w:rPr>
            </w:pPr>
            <w:r w:rsidRPr="002E10E2">
              <w:rPr>
                <w:rFonts w:ascii="Verdana" w:eastAsia="Aptos" w:hAnsi="Verdana" w:cs="Arial"/>
                <w:bCs/>
                <w:color w:val="000000"/>
                <w:lang w:val="es-ES_tradnl"/>
              </w:rPr>
              <w:t xml:space="preserve">DOCUMENTOS TIPO – Fundamento normativo / DOCUMENTOS TIPO – Infraestructura de transporte – Modificación – Nuevas </w:t>
            </w:r>
            <w:r w:rsidRPr="000E1D83">
              <w:rPr>
                <w:rFonts w:ascii="Verdana" w:eastAsia="Aptos" w:hAnsi="Verdana" w:cs="Arial"/>
                <w:bCs/>
                <w:color w:val="000000"/>
                <w:lang w:val="es-ES_tradnl"/>
              </w:rPr>
              <w:t>versiones</w:t>
            </w:r>
            <w:r w:rsidR="000E1D83" w:rsidRPr="000E1D83">
              <w:rPr>
                <w:rFonts w:ascii="Verdana" w:eastAsia="Aptos" w:hAnsi="Verdana" w:cs="Arial"/>
                <w:bCs/>
                <w:color w:val="000000"/>
                <w:lang w:val="es-ES_tradnl"/>
              </w:rPr>
              <w:t xml:space="preserve"> </w:t>
            </w:r>
            <w:r w:rsidR="000E1D83">
              <w:rPr>
                <w:rFonts w:ascii="Verdana" w:eastAsia="Aptos" w:hAnsi="Verdana" w:cs="Arial"/>
                <w:bCs/>
                <w:color w:val="000000"/>
                <w:lang w:val="es-ES_tradnl"/>
              </w:rPr>
              <w:t xml:space="preserve">– </w:t>
            </w:r>
            <w:r w:rsidR="000E1D83" w:rsidRPr="000E1D83">
              <w:rPr>
                <w:rFonts w:ascii="Verdana" w:eastAsia="Aptos" w:hAnsi="Verdana" w:cs="Arial"/>
                <w:bCs/>
                <w:color w:val="000000"/>
                <w:kern w:val="2"/>
                <w:lang w:val="es-ES_tradnl"/>
                <w14:ligatures w14:val="standardContextual"/>
              </w:rPr>
              <w:t>Matriz – Experiencia – Actividades de seguridad vial</w:t>
            </w:r>
          </w:p>
          <w:p w14:paraId="1AF3F870" w14:textId="77777777" w:rsidR="002E10E2" w:rsidRPr="002E10E2" w:rsidRDefault="002E10E2" w:rsidP="002E10E2">
            <w:pPr>
              <w:jc w:val="both"/>
              <w:rPr>
                <w:rFonts w:ascii="Verdana" w:eastAsia="Calibri" w:hAnsi="Verdana" w:cs="Times New Roman"/>
              </w:rPr>
            </w:pPr>
          </w:p>
        </w:tc>
      </w:tr>
      <w:tr w:rsidR="002E10E2" w:rsidRPr="002E10E2" w14:paraId="206B4241" w14:textId="77777777" w:rsidTr="00955C3B">
        <w:tc>
          <w:tcPr>
            <w:tcW w:w="2689" w:type="dxa"/>
          </w:tcPr>
          <w:p w14:paraId="28206317" w14:textId="77777777" w:rsidR="002E10E2" w:rsidRPr="002E10E2" w:rsidRDefault="002E10E2" w:rsidP="002E10E2">
            <w:pPr>
              <w:jc w:val="both"/>
              <w:rPr>
                <w:rFonts w:ascii="Verdana" w:eastAsia="Calibri" w:hAnsi="Verdana" w:cs="Arial"/>
                <w:b/>
                <w:lang w:val="es-ES_tradnl" w:eastAsia="es-ES_tradnl"/>
              </w:rPr>
            </w:pPr>
            <w:r w:rsidRPr="002E10E2">
              <w:rPr>
                <w:rFonts w:ascii="Verdana" w:eastAsia="Calibri" w:hAnsi="Verdana" w:cs="Arial"/>
                <w:b/>
                <w:lang w:val="es-ES_tradnl" w:eastAsia="es-ES_tradnl"/>
              </w:rPr>
              <w:t>Radicación:</w:t>
            </w:r>
            <w:r w:rsidRPr="002E10E2">
              <w:rPr>
                <w:rFonts w:ascii="Verdana" w:eastAsia="Calibri" w:hAnsi="Verdana" w:cs="Arial"/>
                <w:lang w:val="es-ES_tradnl" w:eastAsia="es-ES_tradnl"/>
              </w:rPr>
              <w:t xml:space="preserve">               </w:t>
            </w:r>
          </w:p>
        </w:tc>
        <w:tc>
          <w:tcPr>
            <w:tcW w:w="6100" w:type="dxa"/>
          </w:tcPr>
          <w:p w14:paraId="7D86334E" w14:textId="77777777" w:rsidR="002E10E2" w:rsidRPr="002E10E2" w:rsidRDefault="002E10E2" w:rsidP="002E10E2">
            <w:pPr>
              <w:jc w:val="both"/>
              <w:rPr>
                <w:rFonts w:ascii="Verdana" w:eastAsia="Calibri" w:hAnsi="Verdana" w:cs="Arial"/>
                <w:lang w:val="es-ES_tradnl" w:eastAsia="es-ES_tradnl"/>
              </w:rPr>
            </w:pPr>
            <w:r w:rsidRPr="002E10E2">
              <w:rPr>
                <w:rFonts w:ascii="Verdana" w:eastAsia="Calibri" w:hAnsi="Verdana" w:cs="Arial"/>
                <w:lang w:val="es-ES_tradnl" w:eastAsia="es-ES_tradnl"/>
              </w:rPr>
              <w:t>Respuesta a consulta con radicado No. P20250521004913</w:t>
            </w:r>
          </w:p>
        </w:tc>
      </w:tr>
    </w:tbl>
    <w:p w14:paraId="4DD98876" w14:textId="77777777" w:rsidR="002E10E2" w:rsidRPr="002E10E2" w:rsidRDefault="002E10E2" w:rsidP="002E10E2">
      <w:pPr>
        <w:spacing w:after="0" w:line="240" w:lineRule="auto"/>
        <w:jc w:val="both"/>
        <w:rPr>
          <w:rFonts w:ascii="Verdana" w:eastAsia="Calibri" w:hAnsi="Verdana" w:cs="Arial"/>
          <w:lang w:val="es-ES_tradnl" w:eastAsia="es-ES_tradnl"/>
        </w:rPr>
      </w:pPr>
    </w:p>
    <w:p w14:paraId="2D54F055" w14:textId="77777777" w:rsidR="002E10E2" w:rsidRPr="002E10E2" w:rsidRDefault="002E10E2" w:rsidP="002E10E2">
      <w:pPr>
        <w:spacing w:after="0" w:line="240" w:lineRule="auto"/>
        <w:jc w:val="both"/>
        <w:rPr>
          <w:rFonts w:ascii="Verdana" w:eastAsia="Calibri" w:hAnsi="Verdana" w:cs="Arial"/>
          <w:lang w:val="es-ES_tradnl" w:eastAsia="es-ES_tradnl"/>
        </w:rPr>
      </w:pPr>
    </w:p>
    <w:p w14:paraId="2E94C213" w14:textId="77777777" w:rsidR="002E10E2" w:rsidRPr="002E10E2" w:rsidRDefault="002E10E2" w:rsidP="002E10E2">
      <w:pPr>
        <w:spacing w:after="0" w:line="276" w:lineRule="auto"/>
        <w:jc w:val="both"/>
        <w:rPr>
          <w:rFonts w:ascii="Verdana" w:eastAsia="Calibri" w:hAnsi="Verdana" w:cs="Arial"/>
          <w:lang w:val="es-ES" w:eastAsia="es-ES"/>
        </w:rPr>
      </w:pPr>
      <w:r w:rsidRPr="002E10E2">
        <w:rPr>
          <w:rFonts w:ascii="Verdana" w:eastAsia="Calibri" w:hAnsi="Verdana" w:cs="Arial"/>
          <w:lang w:val="es-ES" w:eastAsia="es-ES"/>
        </w:rPr>
        <w:t xml:space="preserve">Estimada señora Alfaro Cárdenas: </w:t>
      </w:r>
    </w:p>
    <w:p w14:paraId="1BE61A89" w14:textId="77777777" w:rsidR="002E10E2" w:rsidRPr="002E10E2" w:rsidRDefault="002E10E2" w:rsidP="002E10E2">
      <w:pPr>
        <w:tabs>
          <w:tab w:val="left" w:pos="3768"/>
        </w:tabs>
        <w:spacing w:after="0" w:line="276" w:lineRule="auto"/>
        <w:jc w:val="both"/>
        <w:rPr>
          <w:rFonts w:ascii="Verdana" w:eastAsia="Calibri" w:hAnsi="Verdana" w:cs="Arial"/>
          <w:lang w:val="es-ES_tradnl" w:eastAsia="es-ES"/>
        </w:rPr>
      </w:pPr>
      <w:r w:rsidRPr="002E10E2">
        <w:rPr>
          <w:rFonts w:ascii="Verdana" w:eastAsia="Calibri" w:hAnsi="Verdana" w:cs="Arial"/>
          <w:lang w:val="es-ES_tradnl" w:eastAsia="es-ES"/>
        </w:rPr>
        <w:tab/>
      </w:r>
    </w:p>
    <w:p w14:paraId="6594C61F" w14:textId="77777777" w:rsidR="002E10E2" w:rsidRPr="002E10E2" w:rsidRDefault="002E10E2" w:rsidP="002E10E2">
      <w:pPr>
        <w:snapToGrid w:val="0"/>
        <w:spacing w:after="0" w:line="276" w:lineRule="auto"/>
        <w:jc w:val="both"/>
        <w:rPr>
          <w:rFonts w:ascii="Verdana" w:eastAsia="Calibri" w:hAnsi="Verdana" w:cs="Arial"/>
          <w:lang w:val="es-ES_tradnl" w:eastAsia="es-ES"/>
        </w:rPr>
      </w:pPr>
      <w:r w:rsidRPr="002E10E2">
        <w:rPr>
          <w:rFonts w:ascii="Verdana" w:eastAsia="Calibri" w:hAnsi="Verdana" w:cs="Arial"/>
          <w:lang w:val="es-ES_tradnl" w:eastAsia="es-ES"/>
        </w:rPr>
        <w:t>En ejercicio de la competencia otorgada por los artículos 3, numeral 5º, y 11, numeral 8º, del Decreto Ley 4170 de 2011,</w:t>
      </w:r>
      <w:r w:rsidRPr="002E10E2">
        <w:rPr>
          <w:rFonts w:ascii="Verdana" w:eastAsia="Arial MT" w:hAnsi="Verdana" w:cs="Arial MT"/>
          <w:lang w:val="es-ES_tradnl" w:eastAsia="es-ES"/>
        </w:rPr>
        <w:t xml:space="preserve"> </w:t>
      </w:r>
      <w:r w:rsidRPr="002E10E2">
        <w:rPr>
          <w:rFonts w:ascii="Verdana" w:eastAsia="Calibri" w:hAnsi="Verdana" w:cs="Arial"/>
          <w:lang w:val="es-ES_tradnl"/>
        </w:rPr>
        <w:t xml:space="preserve">así como lo establecido en el artículo 4 de la Resolución 1707 de 2018 expedida por esta Entidad, </w:t>
      </w:r>
      <w:r w:rsidRPr="002E10E2">
        <w:rPr>
          <w:rFonts w:ascii="Verdana" w:eastAsia="Calibri" w:hAnsi="Verdana" w:cs="Arial"/>
          <w:lang w:val="es-ES_tradnl" w:eastAsia="es-ES"/>
        </w:rPr>
        <w:t>la Agencia Nacional de Contratación Pública –Colombia Compra Eficiente– responde su solicitud de consulta de fecha 21 de mayo de 2025, en la que manifiesta lo siguiente:</w:t>
      </w:r>
    </w:p>
    <w:p w14:paraId="178170A0" w14:textId="77777777" w:rsidR="002E10E2" w:rsidRPr="002E10E2" w:rsidRDefault="002E10E2" w:rsidP="002E10E2">
      <w:pPr>
        <w:tabs>
          <w:tab w:val="left" w:pos="142"/>
          <w:tab w:val="left" w:pos="284"/>
        </w:tabs>
        <w:snapToGrid w:val="0"/>
        <w:spacing w:after="0" w:line="240" w:lineRule="auto"/>
        <w:jc w:val="both"/>
        <w:rPr>
          <w:rFonts w:ascii="Verdana" w:eastAsia="Century Gothic" w:hAnsi="Verdana" w:cs="Century Gothic"/>
          <w:b/>
          <w:bCs/>
          <w:lang w:val="es-ES_tradnl"/>
        </w:rPr>
      </w:pPr>
    </w:p>
    <w:p w14:paraId="5BCA6A0A" w14:textId="77777777" w:rsidR="002E10E2" w:rsidRPr="002E10E2" w:rsidRDefault="002E10E2" w:rsidP="002E10E2">
      <w:pPr>
        <w:snapToGrid w:val="0"/>
        <w:spacing w:after="0" w:line="240" w:lineRule="auto"/>
        <w:ind w:left="720" w:right="709"/>
        <w:jc w:val="both"/>
        <w:rPr>
          <w:rFonts w:ascii="Verdana" w:eastAsia="Century Gothic" w:hAnsi="Verdana" w:cs="Century Gothic"/>
          <w:sz w:val="21"/>
          <w:szCs w:val="21"/>
          <w:lang w:val="es-ES"/>
        </w:rPr>
      </w:pPr>
      <w:r w:rsidRPr="002E10E2">
        <w:rPr>
          <w:rFonts w:ascii="Verdana" w:eastAsia="Century Gothic" w:hAnsi="Verdana" w:cs="Century Gothic"/>
          <w:sz w:val="21"/>
          <w:szCs w:val="21"/>
          <w:lang w:val="es-ES"/>
        </w:rPr>
        <w:t>“Solicitud de mesa de trabajo con el fin de revisar la posibilidad de incluir en la Matriz 1. Experiencia entre las Actividades a contratar: Proyectos de Seguridad Vial, con opciones de experiencia general: 1. Sistemas de contención vehicular 2. Obras de seguridad vial dirigida a peatones.</w:t>
      </w:r>
    </w:p>
    <w:p w14:paraId="7F52D925" w14:textId="77777777" w:rsidR="002E10E2" w:rsidRPr="002E10E2" w:rsidRDefault="002E10E2" w:rsidP="002E10E2">
      <w:pPr>
        <w:snapToGrid w:val="0"/>
        <w:spacing w:after="0" w:line="240" w:lineRule="auto"/>
        <w:ind w:left="720" w:right="709"/>
        <w:jc w:val="both"/>
        <w:rPr>
          <w:rFonts w:ascii="Verdana" w:eastAsia="Century Gothic" w:hAnsi="Verdana" w:cs="Century Gothic"/>
          <w:sz w:val="21"/>
          <w:szCs w:val="21"/>
          <w:lang w:val="es-ES"/>
        </w:rPr>
      </w:pPr>
    </w:p>
    <w:p w14:paraId="286166A4" w14:textId="77777777" w:rsidR="002E10E2" w:rsidRPr="002E10E2" w:rsidRDefault="002E10E2" w:rsidP="002E10E2">
      <w:pPr>
        <w:snapToGrid w:val="0"/>
        <w:spacing w:after="0" w:line="240" w:lineRule="auto"/>
        <w:ind w:left="720" w:right="709"/>
        <w:jc w:val="both"/>
        <w:rPr>
          <w:rFonts w:ascii="Verdana" w:eastAsia="Century Gothic" w:hAnsi="Verdana" w:cs="Century Gothic"/>
          <w:sz w:val="21"/>
          <w:szCs w:val="21"/>
          <w:lang w:val="es-ES"/>
        </w:rPr>
      </w:pPr>
      <w:r w:rsidRPr="002E10E2">
        <w:rPr>
          <w:rFonts w:ascii="Verdana" w:eastAsia="Century Gothic" w:hAnsi="Verdana" w:cs="Century Gothic"/>
          <w:sz w:val="21"/>
          <w:szCs w:val="21"/>
          <w:lang w:val="es-ES"/>
        </w:rPr>
        <w:t xml:space="preserve">En Bogotá D.C., la Secretaría Distrital de Movilidad estructura dos procesos independientes con los que se contratan este tipo especifico </w:t>
      </w:r>
      <w:r w:rsidRPr="002E10E2">
        <w:rPr>
          <w:rFonts w:ascii="Verdana" w:eastAsia="Century Gothic" w:hAnsi="Verdana" w:cs="Century Gothic"/>
          <w:sz w:val="21"/>
          <w:szCs w:val="21"/>
          <w:lang w:val="es-ES"/>
        </w:rPr>
        <w:lastRenderedPageBreak/>
        <w:t xml:space="preserve">de actividades y no se dado aplicación a la matriz 1, por encontrarse que la actividad a contratar no corresponde a ninguna de las actividades a contratar establecidas en la Matriz 1, por lo cual se busca que sea complementada con estas actividades </w:t>
      </w:r>
      <w:proofErr w:type="spellStart"/>
      <w:r w:rsidRPr="002E10E2">
        <w:rPr>
          <w:rFonts w:ascii="Verdana" w:eastAsia="Century Gothic" w:hAnsi="Verdana" w:cs="Century Gothic"/>
          <w:sz w:val="21"/>
          <w:szCs w:val="21"/>
          <w:lang w:val="es-ES"/>
        </w:rPr>
        <w:t>especificas</w:t>
      </w:r>
      <w:proofErr w:type="spellEnd"/>
      <w:r w:rsidRPr="002E10E2">
        <w:rPr>
          <w:rFonts w:ascii="Verdana" w:eastAsia="Century Gothic" w:hAnsi="Verdana" w:cs="Century Gothic"/>
          <w:sz w:val="21"/>
          <w:szCs w:val="21"/>
          <w:lang w:val="es-ES"/>
        </w:rPr>
        <w:t>.”</w:t>
      </w:r>
    </w:p>
    <w:p w14:paraId="3BAB6158" w14:textId="77777777" w:rsidR="002E10E2" w:rsidRPr="002E10E2" w:rsidRDefault="002E10E2" w:rsidP="002E10E2">
      <w:pPr>
        <w:snapToGrid w:val="0"/>
        <w:spacing w:after="0" w:line="240" w:lineRule="auto"/>
        <w:ind w:left="720" w:right="709"/>
        <w:jc w:val="both"/>
        <w:rPr>
          <w:rFonts w:ascii="Verdana" w:eastAsia="Century Gothic" w:hAnsi="Verdana" w:cs="Century Gothic"/>
          <w:lang w:val="es-ES_tradnl"/>
        </w:rPr>
      </w:pPr>
    </w:p>
    <w:p w14:paraId="38C2368D" w14:textId="77777777" w:rsidR="002E10E2" w:rsidRPr="002E10E2" w:rsidRDefault="002E10E2" w:rsidP="002E10E2">
      <w:pPr>
        <w:spacing w:after="120" w:line="276" w:lineRule="auto"/>
        <w:ind w:firstLine="709"/>
        <w:jc w:val="both"/>
        <w:rPr>
          <w:rFonts w:ascii="Verdana" w:eastAsia="Calibri" w:hAnsi="Verdana" w:cs="Arial"/>
          <w:lang w:val="es-ES" w:eastAsia="es-ES"/>
        </w:rPr>
      </w:pPr>
      <w:r w:rsidRPr="002E10E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10E2">
        <w:rPr>
          <w:rFonts w:ascii="Calibri" w:eastAsia="Calibri" w:hAnsi="Calibri" w:cs="Times New Roman"/>
        </w:rPr>
        <w:tab/>
      </w:r>
    </w:p>
    <w:p w14:paraId="0DB380F0" w14:textId="77777777" w:rsidR="002E10E2" w:rsidRPr="002E10E2" w:rsidRDefault="002E10E2" w:rsidP="002E10E2">
      <w:pPr>
        <w:snapToGrid w:val="0"/>
        <w:spacing w:after="0" w:line="276" w:lineRule="auto"/>
        <w:ind w:firstLine="709"/>
        <w:jc w:val="both"/>
        <w:rPr>
          <w:rFonts w:ascii="Verdana" w:eastAsia="Calibri" w:hAnsi="Verdana" w:cs="Arial"/>
          <w:lang w:val="es-ES_tradnl" w:eastAsia="es-ES"/>
        </w:rPr>
      </w:pPr>
      <w:r w:rsidRPr="002E10E2">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A663621" w14:textId="77777777" w:rsidR="002E10E2" w:rsidRPr="002E10E2" w:rsidRDefault="002E10E2" w:rsidP="002E10E2">
      <w:pPr>
        <w:snapToGrid w:val="0"/>
        <w:spacing w:after="0" w:line="276" w:lineRule="auto"/>
        <w:ind w:firstLine="709"/>
        <w:jc w:val="both"/>
        <w:rPr>
          <w:rFonts w:ascii="Verdana" w:eastAsia="Calibri" w:hAnsi="Verdana" w:cs="Arial"/>
          <w:lang w:val="es-ES_tradnl" w:eastAsia="es-ES"/>
        </w:rPr>
      </w:pPr>
    </w:p>
    <w:p w14:paraId="7E3759A4" w14:textId="77777777" w:rsidR="002E10E2" w:rsidRPr="002E10E2" w:rsidRDefault="002E10E2" w:rsidP="002E10E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E10E2">
        <w:rPr>
          <w:rFonts w:ascii="Verdana" w:eastAsia="Century Gothic" w:hAnsi="Verdana" w:cs="Century Gothic"/>
          <w:b/>
          <w:bCs/>
          <w:lang w:val="es-ES_tradnl"/>
        </w:rPr>
        <w:t>Problema planteado:</w:t>
      </w:r>
    </w:p>
    <w:p w14:paraId="2C76D7A0" w14:textId="77777777" w:rsidR="002E10E2" w:rsidRPr="002E10E2" w:rsidRDefault="002E10E2" w:rsidP="002E10E2">
      <w:pPr>
        <w:tabs>
          <w:tab w:val="left" w:pos="426"/>
        </w:tabs>
        <w:snapToGrid w:val="0"/>
        <w:spacing w:after="0" w:line="276" w:lineRule="auto"/>
        <w:jc w:val="both"/>
        <w:rPr>
          <w:rFonts w:ascii="Verdana" w:eastAsia="Century Gothic" w:hAnsi="Verdana" w:cs="Century Gothic"/>
          <w:lang w:val="es-ES_tradnl"/>
        </w:rPr>
      </w:pPr>
    </w:p>
    <w:p w14:paraId="663AD017" w14:textId="2240BA22" w:rsidR="002E10E2" w:rsidRPr="002E10E2" w:rsidRDefault="002E10E2" w:rsidP="35845954">
      <w:pPr>
        <w:snapToGrid w:val="0"/>
        <w:spacing w:after="0" w:line="276" w:lineRule="auto"/>
        <w:jc w:val="both"/>
        <w:rPr>
          <w:rFonts w:ascii="Verdana" w:eastAsia="Century Gothic" w:hAnsi="Verdana" w:cs="Century Gothic"/>
          <w:lang w:val="es-ES"/>
        </w:rPr>
      </w:pPr>
      <w:r w:rsidRPr="35845954">
        <w:rPr>
          <w:rFonts w:ascii="Verdana" w:eastAsia="Century Gothic" w:hAnsi="Verdana" w:cs="Century Gothic"/>
          <w:lang w:val="es-ES"/>
        </w:rPr>
        <w:t xml:space="preserve">De acuerdo con el contenido de su solicitud, esta Agencia resolverá el siguiente problema jurídico: ¿es posible incluir actividades relacionadas con proyectos de seguridad vial en la Matriz </w:t>
      </w:r>
      <w:r w:rsidR="797744B4" w:rsidRPr="35845954">
        <w:rPr>
          <w:rFonts w:ascii="Verdana" w:eastAsia="Century Gothic" w:hAnsi="Verdana" w:cs="Century Gothic"/>
          <w:lang w:val="es-ES"/>
        </w:rPr>
        <w:t xml:space="preserve">1- </w:t>
      </w:r>
      <w:r w:rsidRPr="35845954">
        <w:rPr>
          <w:rFonts w:ascii="Verdana" w:eastAsia="Century Gothic" w:hAnsi="Verdana" w:cs="Century Gothic"/>
          <w:lang w:val="es-ES"/>
        </w:rPr>
        <w:t xml:space="preserve">Experiencia de los documentos tipo de infraestructura de transporte? </w:t>
      </w:r>
    </w:p>
    <w:p w14:paraId="794E00AE" w14:textId="77777777" w:rsidR="002E10E2" w:rsidRPr="002E10E2" w:rsidRDefault="002E10E2" w:rsidP="002E10E2">
      <w:pPr>
        <w:snapToGrid w:val="0"/>
        <w:spacing w:after="0" w:line="276" w:lineRule="auto"/>
        <w:jc w:val="both"/>
        <w:rPr>
          <w:rFonts w:ascii="Verdana" w:eastAsia="Century Gothic" w:hAnsi="Verdana" w:cs="Century Gothic"/>
          <w:lang w:val="es-ES_tradnl"/>
        </w:rPr>
      </w:pPr>
    </w:p>
    <w:p w14:paraId="407D1CDB" w14:textId="77777777" w:rsidR="002E10E2" w:rsidRPr="002E10E2" w:rsidRDefault="002E10E2" w:rsidP="002E10E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E10E2">
        <w:rPr>
          <w:rFonts w:ascii="Verdana" w:eastAsia="Century Gothic" w:hAnsi="Verdana" w:cs="Century Gothic"/>
          <w:b/>
          <w:bCs/>
          <w:lang w:val="es-ES_tradnl"/>
        </w:rPr>
        <w:t>Respuesta:</w:t>
      </w:r>
    </w:p>
    <w:p w14:paraId="1AC8CAF6" w14:textId="77777777" w:rsidR="002E10E2" w:rsidRPr="002E10E2" w:rsidRDefault="002E10E2" w:rsidP="002E10E2">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10E2" w:rsidRPr="002E10E2" w14:paraId="027EE40B" w14:textId="77777777" w:rsidTr="4FD71555">
        <w:tc>
          <w:tcPr>
            <w:tcW w:w="8828" w:type="dxa"/>
            <w:shd w:val="clear" w:color="auto" w:fill="auto"/>
          </w:tcPr>
          <w:p w14:paraId="241F0B32" w14:textId="77777777" w:rsidR="002E10E2" w:rsidRPr="002E10E2" w:rsidRDefault="002E10E2" w:rsidP="002E10E2">
            <w:pPr>
              <w:snapToGrid w:val="0"/>
              <w:spacing w:after="120" w:line="276" w:lineRule="auto"/>
              <w:jc w:val="both"/>
              <w:rPr>
                <w:rFonts w:ascii="Verdana" w:eastAsia="Times New Roman" w:hAnsi="Verdana" w:cs="Arial"/>
                <w:shd w:val="clear" w:color="auto" w:fill="FFFFFF"/>
                <w:lang w:val="es-ES" w:eastAsia="es-ES"/>
              </w:rPr>
            </w:pPr>
            <w:r w:rsidRPr="002E10E2">
              <w:rPr>
                <w:rFonts w:ascii="Verdana" w:eastAsia="Times New Roman" w:hAnsi="Verdana" w:cs="Arial"/>
                <w:shd w:val="clear" w:color="auto" w:fill="FFFFFF"/>
                <w:lang w:val="es-ES" w:eastAsia="es-ES"/>
              </w:rPr>
              <w:t xml:space="preserve">Para la adopción de las nuevas versiones de los documentos tipo del sector de infraestructura de transporte, es importante señalar, entre otras cosas, que esta Agencia llevó a cabo múltiples mesas de trabajo con entidades técnicas y especializadas del sector, con el fin de discutir el proyecto de modificación y </w:t>
            </w:r>
            <w:r w:rsidRPr="002E10E2">
              <w:rPr>
                <w:rFonts w:ascii="Verdana" w:eastAsia="Times New Roman" w:hAnsi="Verdana" w:cs="Arial"/>
                <w:shd w:val="clear" w:color="auto" w:fill="FFFFFF"/>
                <w:lang w:val="es-ES" w:eastAsia="es-ES"/>
              </w:rPr>
              <w:lastRenderedPageBreak/>
              <w:t xml:space="preserve">atender sugerencias de los participantes para, eventualmente, incorporarlas en la modificación. </w:t>
            </w:r>
          </w:p>
          <w:p w14:paraId="55FD501C" w14:textId="3BA235FE" w:rsidR="002E10E2" w:rsidRPr="002E10E2" w:rsidRDefault="002E10E2" w:rsidP="002E10E2">
            <w:pPr>
              <w:snapToGrid w:val="0"/>
              <w:spacing w:after="120" w:line="276" w:lineRule="auto"/>
              <w:ind w:firstLine="709"/>
              <w:jc w:val="both"/>
              <w:rPr>
                <w:rFonts w:ascii="Verdana" w:eastAsia="Times New Roman" w:hAnsi="Verdana" w:cs="Arial"/>
                <w:shd w:val="clear" w:color="auto" w:fill="FFFFFF"/>
                <w:lang w:val="es-ES" w:eastAsia="es-ES"/>
              </w:rPr>
            </w:pPr>
            <w:r w:rsidRPr="002E10E2">
              <w:rPr>
                <w:rFonts w:ascii="Verdana" w:eastAsia="Times New Roman" w:hAnsi="Verdana" w:cs="Arial"/>
                <w:shd w:val="clear" w:color="auto" w:fill="FFFFFF"/>
                <w:lang w:val="es-ES" w:eastAsia="es-ES"/>
              </w:rPr>
              <w:t xml:space="preserve">Por ejemplo, el 23 de julio de 2024 se llevó a cabo una mesa de trabajo entre la Agencia Nacional de Contratación Pública y la Secretaría de Movilidad de Bogotá, con el objetivo de revisar la Matriz </w:t>
            </w:r>
            <w:r w:rsidR="5E6A961F" w:rsidRPr="002E10E2">
              <w:rPr>
                <w:rFonts w:ascii="Verdana" w:eastAsia="Times New Roman" w:hAnsi="Verdana" w:cs="Arial"/>
                <w:shd w:val="clear" w:color="auto" w:fill="FFFFFF"/>
                <w:lang w:val="es-ES" w:eastAsia="es-ES"/>
              </w:rPr>
              <w:t xml:space="preserve">1- </w:t>
            </w:r>
            <w:r w:rsidRPr="002E10E2">
              <w:rPr>
                <w:rFonts w:ascii="Verdana" w:eastAsia="Times New Roman" w:hAnsi="Verdana" w:cs="Arial"/>
                <w:shd w:val="clear" w:color="auto" w:fill="FFFFFF"/>
                <w:lang w:val="es-ES" w:eastAsia="es-ES"/>
              </w:rPr>
              <w:t>Experiencia, especialmente el capítulo 6 Obras de Infraestructura vial Urbana, en lo que se refiere a las actividades de señalización y demarcación vial. De igual forma, se celebraron múltiples mesas de trabajo con entidades sometidas al EGCAP, con el fin de dar a conocer las principales modificaciones realizadas sobre los documentos tipo del sector de infraestructura de transporte y conocer sus inquietudes al respecto.</w:t>
            </w:r>
          </w:p>
          <w:p w14:paraId="71F71EEE" w14:textId="77777777" w:rsidR="002E10E2" w:rsidRPr="002E10E2" w:rsidRDefault="002E10E2" w:rsidP="002E10E2">
            <w:pPr>
              <w:snapToGrid w:val="0"/>
              <w:spacing w:after="120" w:line="276" w:lineRule="auto"/>
              <w:ind w:firstLine="709"/>
              <w:jc w:val="both"/>
              <w:rPr>
                <w:rFonts w:ascii="Verdana" w:eastAsia="Times New Roman" w:hAnsi="Verdana" w:cs="Arial"/>
                <w:shd w:val="clear" w:color="auto" w:fill="FFFFFF"/>
                <w:lang w:val="es-ES" w:eastAsia="es-ES"/>
              </w:rPr>
            </w:pPr>
            <w:r w:rsidRPr="002E10E2">
              <w:rPr>
                <w:rFonts w:ascii="Verdana" w:eastAsia="Times New Roman" w:hAnsi="Verdana" w:cs="Arial"/>
                <w:shd w:val="clear" w:color="auto" w:fill="FFFFFF"/>
                <w:lang w:val="es-ES" w:eastAsia="es-ES"/>
              </w:rPr>
              <w:t>A su turno, es importante precisar que los proyectos de las nuevas versiones de los documentos tipo de infraestructura de transporte –licitación pública, selección abreviada de menor cuantía y mínima cuantía– fueron publicados en la página web de esta Agencia entre el 26 de junio y 19 de julio de 2024, para recibir comentarios y observaciones por parte de ciudadanos y partícipes del sistema de compras públicas. Sobre el particular, se emitió un informe global de participación ciudadana y grupos de interés, en el que se señalaron los comentarios que se tuvieron en cuenta y las modificaciones que se realizaron en virtud de las observaciones, entre otros aspectos relevantes.</w:t>
            </w:r>
          </w:p>
          <w:p w14:paraId="71DB5DCA" w14:textId="77777777" w:rsidR="009D7463" w:rsidRPr="002E10E2" w:rsidRDefault="002E10E2" w:rsidP="009D7463">
            <w:pPr>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shd w:val="clear" w:color="auto" w:fill="FFFFFF"/>
                <w:lang w:val="es-ES" w:eastAsia="es-ES"/>
              </w:rPr>
              <w:t xml:space="preserve">De todas maneras, </w:t>
            </w:r>
            <w:r w:rsidR="009D7463" w:rsidRPr="002E10E2">
              <w:rPr>
                <w:rFonts w:ascii="Verdana" w:eastAsia="Times New Roman" w:hAnsi="Verdana" w:cs="Arial"/>
                <w:kern w:val="2"/>
                <w:shd w:val="clear" w:color="auto" w:fill="FFFFFF"/>
                <w:lang w:val="es-ES" w:eastAsia="es-ES"/>
                <w14:ligatures w14:val="standardContextual"/>
              </w:rPr>
              <w:t>le informamos que podemos llevar a cabo una reunión virtual con el propósito de revisar su solicitud y tenerla en cuenta para las modificaciones en curso y posteriores de los documentos tipo. Por lo tanto, le sugerimos las siguientes fechas y horas:</w:t>
            </w:r>
          </w:p>
          <w:p w14:paraId="07A9F45D" w14:textId="77777777" w:rsidR="009D7463" w:rsidRPr="002E10E2" w:rsidRDefault="009D7463" w:rsidP="009D7463">
            <w:pPr>
              <w:numPr>
                <w:ilvl w:val="0"/>
                <w:numId w:val="18"/>
              </w:numPr>
              <w:snapToGrid w:val="0"/>
              <w:spacing w:after="120" w:line="276" w:lineRule="auto"/>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Miércoles 25 de junio, 10:00 a.m., o</w:t>
            </w:r>
          </w:p>
          <w:p w14:paraId="1E104F81" w14:textId="77777777" w:rsidR="009D7463" w:rsidRPr="002E10E2" w:rsidRDefault="009D7463" w:rsidP="009D7463">
            <w:pPr>
              <w:numPr>
                <w:ilvl w:val="0"/>
                <w:numId w:val="18"/>
              </w:numPr>
              <w:snapToGrid w:val="0"/>
              <w:spacing w:after="120" w:line="276" w:lineRule="auto"/>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Jueves 26 de junio, 10:00 a.m.</w:t>
            </w:r>
          </w:p>
          <w:p w14:paraId="1639974A" w14:textId="20F17BBF" w:rsidR="00AF7387" w:rsidRPr="009D7463" w:rsidRDefault="009D7463" w:rsidP="009D7463">
            <w:pPr>
              <w:snapToGrid w:val="0"/>
              <w:spacing w:after="120" w:line="276" w:lineRule="auto"/>
              <w:ind w:firstLine="709"/>
              <w:jc w:val="both"/>
              <w:rPr>
                <w:rFonts w:ascii="Verdana" w:eastAsia="Calibri" w:hAnsi="Verdana" w:cs="Arial"/>
                <w:lang w:val="es-ES_tradnl"/>
              </w:rPr>
            </w:pPr>
            <w:r w:rsidRPr="002E10E2">
              <w:rPr>
                <w:rFonts w:ascii="Verdana" w:eastAsia="Calibri" w:hAnsi="Verdana" w:cs="Arial"/>
                <w:lang w:val="es-ES_tradnl"/>
              </w:rPr>
              <w:t>La confirmación de la información requerida puede ser enviada al correo</w:t>
            </w:r>
            <w:r>
              <w:rPr>
                <w:rFonts w:ascii="Verdana" w:eastAsia="Calibri" w:hAnsi="Verdana" w:cs="Arial"/>
                <w:lang w:val="es-ES_tradnl"/>
              </w:rPr>
              <w:t xml:space="preserve"> del equipo de Documentos Tipo</w:t>
            </w:r>
            <w:r w:rsidRPr="002E10E2">
              <w:rPr>
                <w:rFonts w:ascii="Verdana" w:eastAsia="Calibri" w:hAnsi="Verdana" w:cs="Arial"/>
                <w:lang w:val="es-ES_tradnl"/>
              </w:rPr>
              <w:t xml:space="preserve"> de la Subdirección de Gestión Contractual</w:t>
            </w:r>
            <w:r>
              <w:rPr>
                <w:rFonts w:ascii="Verdana" w:eastAsia="Calibri" w:hAnsi="Verdana" w:cs="Arial"/>
                <w:lang w:val="es-ES_tradnl"/>
              </w:rPr>
              <w:t xml:space="preserve">: </w:t>
            </w:r>
            <w:hyperlink r:id="rId12" w:history="1">
              <w:r w:rsidRPr="007911DE">
                <w:rPr>
                  <w:rStyle w:val="Hipervnculo"/>
                  <w:rFonts w:ascii="Verdana" w:eastAsia="Calibri" w:hAnsi="Verdana" w:cs="Arial"/>
                  <w:lang w:val="es-ES_tradnl"/>
                </w:rPr>
                <w:t>documentostipo@colombiacompra.gov.co</w:t>
              </w:r>
            </w:hyperlink>
            <w:r>
              <w:rPr>
                <w:rFonts w:ascii="Verdana" w:eastAsia="Calibri" w:hAnsi="Verdana" w:cs="Arial"/>
                <w:lang w:val="es-ES_tradnl"/>
              </w:rPr>
              <w:t>,</w:t>
            </w:r>
            <w:r w:rsidRPr="002E10E2">
              <w:rPr>
                <w:rFonts w:ascii="Verdana" w:eastAsia="Calibri" w:hAnsi="Verdana" w:cs="Arial"/>
                <w:lang w:val="es-ES_tradnl"/>
              </w:rPr>
              <w:t xml:space="preserve"> con los nombres de las personas que asistirán y sus respectivos correos electrónicos, para realizar, eventualmente, la reunión, en caso de que así lo requieran.</w:t>
            </w:r>
          </w:p>
          <w:p w14:paraId="3A6DB9E4" w14:textId="452E359D" w:rsidR="00AF7387" w:rsidRPr="00C0737B" w:rsidRDefault="00AF7387" w:rsidP="00AF7387">
            <w:pPr>
              <w:spacing w:after="120" w:line="276" w:lineRule="auto"/>
              <w:ind w:firstLine="709"/>
              <w:jc w:val="both"/>
              <w:rPr>
                <w:rFonts w:ascii="Verdana" w:hAnsi="Verdana"/>
              </w:rPr>
            </w:pPr>
            <w:r>
              <w:rPr>
                <w:rFonts w:ascii="Verdana" w:hAnsi="Verdana"/>
              </w:rPr>
              <w:t xml:space="preserve">Por otra parte, </w:t>
            </w:r>
            <w:r w:rsidR="00F706DB">
              <w:rPr>
                <w:rFonts w:ascii="Verdana" w:hAnsi="Verdana"/>
              </w:rPr>
              <w:t>en atención</w:t>
            </w:r>
            <w:r>
              <w:rPr>
                <w:rFonts w:ascii="Verdana" w:hAnsi="Verdana"/>
              </w:rPr>
              <w:t xml:space="preserve"> </w:t>
            </w:r>
            <w:r w:rsidR="00F706DB">
              <w:rPr>
                <w:rFonts w:ascii="Verdana" w:hAnsi="Verdana"/>
              </w:rPr>
              <w:t>a</w:t>
            </w:r>
            <w:r>
              <w:rPr>
                <w:rFonts w:ascii="Verdana" w:hAnsi="Verdana"/>
              </w:rPr>
              <w:t xml:space="preserve">l objeto de su consulta, es importante precisar que, conforme a la definición de seguridad vial del artículo </w:t>
            </w:r>
            <w:r w:rsidR="00954878">
              <w:rPr>
                <w:rFonts w:ascii="Verdana" w:hAnsi="Verdana"/>
              </w:rPr>
              <w:t xml:space="preserve">5 de la Ley 1702 de 2013, </w:t>
            </w:r>
            <w:r w:rsidRPr="00C0737B">
              <w:rPr>
                <w:rFonts w:ascii="Verdana" w:hAnsi="Verdana"/>
              </w:rPr>
              <w:t xml:space="preserve">puede haber un gran número de actividades que se enmarquen </w:t>
            </w:r>
            <w:r w:rsidRPr="00C0737B">
              <w:rPr>
                <w:rFonts w:ascii="Verdana" w:hAnsi="Verdana"/>
              </w:rPr>
              <w:lastRenderedPageBreak/>
              <w:t xml:space="preserve">como acciones dirigidas a asegurar la seguridad dentro de las vías. No obstante, actualmente la Matriz de Experiencia </w:t>
            </w:r>
            <w:r w:rsidR="00954878">
              <w:rPr>
                <w:rFonts w:ascii="Verdana" w:hAnsi="Verdana"/>
              </w:rPr>
              <w:t xml:space="preserve">de los documentos tipo de infraestructura de transporte </w:t>
            </w:r>
            <w:r w:rsidRPr="00C0737B">
              <w:rPr>
                <w:rFonts w:ascii="Verdana" w:hAnsi="Verdana"/>
              </w:rPr>
              <w:t>no contempla una actividad de forma particular para este tipo de acciones, sin embargo, habría que conocer detalles técnicos del proceso de selección, para determinar si las actividades a ejecutar pueden corresponder a aquellas que se incluyen en la Matriz de Experiencia del sector de infraestructura de transporte.</w:t>
            </w:r>
          </w:p>
          <w:p w14:paraId="1E8128A9" w14:textId="77777777" w:rsidR="00AF7387" w:rsidRDefault="00AF7387" w:rsidP="00AF7387">
            <w:pPr>
              <w:spacing w:after="120" w:line="276" w:lineRule="auto"/>
              <w:ind w:firstLine="709"/>
              <w:jc w:val="both"/>
              <w:rPr>
                <w:rFonts w:ascii="Verdana" w:hAnsi="Verdana"/>
              </w:rPr>
            </w:pPr>
            <w:r w:rsidRPr="00C0737B">
              <w:rPr>
                <w:rFonts w:ascii="Verdana" w:hAnsi="Verdana"/>
              </w:rPr>
              <w:t xml:space="preserve">Lo anterior, en consideración a que cuando se habla de sistemas u obras dirigidas a la seguridad vial, estas se relacionan con todos aquellos elementos y estrategias que se usan a lo largo de los corredores viales para asegurar la seguridad tanto de vehículos como de peatones. Pueden involucrar la ejecución de obras que podrían estar relacionadas con construcción de pasos peatonales, puentes peatonales, construcción de rampas para personas con movilidad reducida, entre otras, así como la  semaforización, señalización vertical y horizontal, uso de barandas metálicas, barreras de concreto, defensas metálicas, tachas reflectivas, que igualmente podrían enmarcarse en las actividades relacionadas en la Matriz de Experiencia. </w:t>
            </w:r>
          </w:p>
          <w:p w14:paraId="306A8BB8" w14:textId="3C2A3935" w:rsidR="00AF7387" w:rsidRPr="009D7463" w:rsidRDefault="00CE63BC" w:rsidP="009D7463">
            <w:pPr>
              <w:spacing w:after="120" w:line="276" w:lineRule="auto"/>
              <w:ind w:firstLine="709"/>
              <w:jc w:val="both"/>
              <w:rPr>
                <w:rFonts w:ascii="Verdana" w:hAnsi="Verdana"/>
              </w:rPr>
            </w:pPr>
            <w:r>
              <w:rPr>
                <w:rFonts w:ascii="Verdana" w:hAnsi="Verdana"/>
              </w:rPr>
              <w:t xml:space="preserve">En todo caso, </w:t>
            </w:r>
            <w:r w:rsidRPr="00C0737B">
              <w:rPr>
                <w:rFonts w:ascii="Verdana" w:hAnsi="Verdana"/>
              </w:rPr>
              <w:t>conviene indicar que si alguna de las actividades de los procesos de selección que actualmente tiene la Secretaría Distrital de Movilidad corresponde a actividades de la “Matriz 1 – Experiencia” y , a su vez, se requiere solicitar experiencia particular relacionada con otras actividades no contenidas en la respectiva Matriz, la entidad podrá aplicar lo descrito en los literales A y H del numeral 3.5.2 “CARACTERÍSTICAS DE LOS CONTRATOS PRESENTADOS PARA ACREDITAR LA EXPERIENCIA EXIGIDA” del Documento Base, en lo que refiere a la combinación de experiencia y lo aplicable a los bienes o servicios ajenos a la infraestructura de transporte, así como lo contenido en el artículo 4 de la Resolución No. 465 de 2024.</w:t>
            </w:r>
          </w:p>
        </w:tc>
      </w:tr>
    </w:tbl>
    <w:p w14:paraId="58FF3770" w14:textId="77777777" w:rsidR="002E10E2" w:rsidRPr="002E10E2" w:rsidRDefault="002E10E2" w:rsidP="002E10E2">
      <w:pPr>
        <w:tabs>
          <w:tab w:val="left" w:pos="142"/>
          <w:tab w:val="left" w:pos="284"/>
        </w:tabs>
        <w:snapToGrid w:val="0"/>
        <w:spacing w:after="0" w:line="276" w:lineRule="auto"/>
        <w:jc w:val="both"/>
        <w:rPr>
          <w:rFonts w:ascii="Verdana" w:eastAsia="Century Gothic" w:hAnsi="Verdana" w:cs="Century Gothic"/>
          <w:b/>
          <w:bCs/>
          <w:lang w:val="es-ES_tradnl"/>
        </w:rPr>
      </w:pPr>
    </w:p>
    <w:p w14:paraId="51FE9B6E" w14:textId="77777777" w:rsidR="002E10E2" w:rsidRPr="002E10E2" w:rsidRDefault="002E10E2" w:rsidP="002E10E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E10E2">
        <w:rPr>
          <w:rFonts w:ascii="Verdana" w:eastAsia="Century Gothic" w:hAnsi="Verdana" w:cs="Century Gothic"/>
          <w:b/>
          <w:bCs/>
          <w:lang w:val="es-ES_tradnl"/>
        </w:rPr>
        <w:t>Razones de la respuesta:</w:t>
      </w:r>
    </w:p>
    <w:p w14:paraId="2F9DB057" w14:textId="77777777" w:rsidR="002E10E2" w:rsidRPr="002E10E2" w:rsidRDefault="002E10E2" w:rsidP="002E10E2">
      <w:pPr>
        <w:snapToGrid w:val="0"/>
        <w:spacing w:after="0" w:line="276" w:lineRule="auto"/>
        <w:jc w:val="both"/>
        <w:rPr>
          <w:rFonts w:ascii="Verdana" w:eastAsia="Calibri" w:hAnsi="Verdana" w:cs="Arial"/>
          <w:lang w:val="es-ES_tradnl"/>
        </w:rPr>
      </w:pPr>
    </w:p>
    <w:p w14:paraId="4F82CA3A" w14:textId="77777777" w:rsidR="002E10E2" w:rsidRPr="002E10E2" w:rsidRDefault="002E10E2" w:rsidP="002E10E2">
      <w:pPr>
        <w:snapToGrid w:val="0"/>
        <w:spacing w:after="0" w:line="276" w:lineRule="auto"/>
        <w:jc w:val="both"/>
        <w:rPr>
          <w:rFonts w:ascii="Verdana" w:eastAsia="Calibri" w:hAnsi="Verdana" w:cs="Arial"/>
          <w:lang w:val="es-ES_tradnl"/>
        </w:rPr>
      </w:pPr>
      <w:r w:rsidRPr="002E10E2">
        <w:rPr>
          <w:rFonts w:ascii="Verdana" w:eastAsia="Calibri" w:hAnsi="Verdana" w:cs="Arial"/>
          <w:lang w:val="es-ES_tradnl"/>
        </w:rPr>
        <w:t xml:space="preserve">Lo anterior se sustenta en las siguientes consideraciones: </w:t>
      </w:r>
    </w:p>
    <w:p w14:paraId="6794FDFE" w14:textId="77777777" w:rsidR="002E10E2" w:rsidRPr="002E10E2" w:rsidRDefault="002E10E2" w:rsidP="002E10E2">
      <w:pPr>
        <w:snapToGrid w:val="0"/>
        <w:spacing w:after="0" w:line="276" w:lineRule="auto"/>
        <w:jc w:val="both"/>
        <w:rPr>
          <w:rFonts w:ascii="Verdana" w:eastAsia="Calibri" w:hAnsi="Verdana" w:cs="Arial"/>
          <w:lang w:val="es-ES_tradnl"/>
        </w:rPr>
      </w:pPr>
    </w:p>
    <w:p w14:paraId="59E0DAD4" w14:textId="77777777" w:rsidR="002E10E2" w:rsidRPr="002E10E2" w:rsidRDefault="002E10E2" w:rsidP="002E10E2">
      <w:pPr>
        <w:snapToGrid w:val="0"/>
        <w:spacing w:after="120" w:line="276" w:lineRule="auto"/>
        <w:jc w:val="both"/>
        <w:rPr>
          <w:rFonts w:ascii="Verdana" w:eastAsia="Calibri" w:hAnsi="Verdana" w:cs="Arial"/>
          <w:lang w:val="es-ES_tradnl"/>
        </w:rPr>
      </w:pPr>
      <w:r w:rsidRPr="002E10E2">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w:t>
      </w:r>
      <w:r w:rsidRPr="002E10E2">
        <w:rPr>
          <w:rFonts w:ascii="Verdana" w:eastAsia="Calibri" w:hAnsi="Verdana" w:cs="Arial"/>
          <w:lang w:val="es-ES_tradnl"/>
        </w:rPr>
        <w:lastRenderedPageBreak/>
        <w:t>de manera forzosa los Documentos Tipo para desarrollar los Procesos de Contratación en los objetos y modalidades cobijadas por los Documentos Tipo.</w:t>
      </w:r>
    </w:p>
    <w:p w14:paraId="2237E3E3" w14:textId="77777777" w:rsidR="002E10E2" w:rsidRPr="002E10E2" w:rsidRDefault="002E10E2" w:rsidP="002E10E2">
      <w:pPr>
        <w:snapToGrid w:val="0"/>
        <w:spacing w:after="120" w:line="276" w:lineRule="auto"/>
        <w:ind w:firstLine="709"/>
        <w:jc w:val="both"/>
        <w:rPr>
          <w:rFonts w:ascii="Verdana" w:eastAsia="Calibri" w:hAnsi="Verdana" w:cs="Arial"/>
          <w:bCs/>
          <w:kern w:val="2"/>
          <w14:ligatures w14:val="standardContextual"/>
        </w:rPr>
      </w:pPr>
      <w:r w:rsidRPr="002E10E2">
        <w:rPr>
          <w:rFonts w:ascii="Verdana" w:eastAsia="Calibri" w:hAnsi="Verdana" w:cs="Times New Roman"/>
          <w:kern w:val="2"/>
          <w:lang w:val="es-ES_tradnl"/>
          <w14:ligatures w14:val="standardContextua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E10E2">
        <w:rPr>
          <w:rFonts w:ascii="Verdana" w:eastAsia="Calibri" w:hAnsi="Verdana" w:cs="Times New Roman"/>
          <w:kern w:val="2"/>
          <w:vertAlign w:val="superscript"/>
          <w:lang w:val="es-ES_tradnl"/>
          <w14:ligatures w14:val="standardContextual"/>
        </w:rPr>
        <w:footnoteReference w:id="1"/>
      </w:r>
    </w:p>
    <w:p w14:paraId="552E5261" w14:textId="77777777" w:rsidR="002E10E2" w:rsidRPr="002E10E2" w:rsidRDefault="002E10E2" w:rsidP="002E10E2">
      <w:pPr>
        <w:snapToGrid w:val="0"/>
        <w:spacing w:after="120" w:line="276" w:lineRule="auto"/>
        <w:ind w:firstLine="709"/>
        <w:jc w:val="both"/>
        <w:rPr>
          <w:rFonts w:ascii="Verdana" w:eastAsia="Calibri" w:hAnsi="Verdana" w:cs="Arial"/>
          <w:bCs/>
          <w:kern w:val="2"/>
          <w:lang w:val="es-ES_tradnl"/>
          <w14:ligatures w14:val="standardContextual"/>
        </w:rPr>
      </w:pPr>
      <w:r w:rsidRPr="002E10E2">
        <w:rPr>
          <w:rFonts w:ascii="Verdana" w:eastAsia="Calibri" w:hAnsi="Verdana" w:cs="Arial"/>
          <w:bCs/>
          <w:kern w:val="2"/>
          <w:lang w:val="es-ES_tradnl"/>
          <w14:ligatures w14:val="standardContextual"/>
        </w:rPr>
        <w:t>En el sector de infraestructura de transporte, la Agencia Nacional de Contratación Pública adoptó documentos tipo</w:t>
      </w:r>
      <w:r w:rsidRPr="002E10E2">
        <w:rPr>
          <w:rFonts w:ascii="Verdana" w:eastAsia="Calibri" w:hAnsi="Verdana" w:cs="Arial"/>
          <w:bCs/>
          <w:kern w:val="2"/>
          <w:vertAlign w:val="superscript"/>
          <w:lang w:val="es-ES_tradnl"/>
          <w14:ligatures w14:val="standardContextual"/>
        </w:rPr>
        <w:t xml:space="preserve"> </w:t>
      </w:r>
      <w:r w:rsidRPr="002E10E2">
        <w:rPr>
          <w:rFonts w:ascii="Verdana" w:eastAsia="Calibri" w:hAnsi="Verdana" w:cs="Arial"/>
          <w:bCs/>
          <w:kern w:val="2"/>
          <w:lang w:val="es-ES_tradnl"/>
          <w14:ligatures w14:val="standardContextual"/>
        </w:rPr>
        <w:t xml:space="preserve">para contratar obras públicas de infraestructura de transporte bajo las modalidades de selección de licitación pública, selección abreviada de menor cuantía y mínima cuantía. También, esta Agencia expidió los documentos tipo de concurso de méritos para contratar la interventoría y la consultoría de estudios de ingeniería de infraestructura de transporte. </w:t>
      </w:r>
    </w:p>
    <w:p w14:paraId="6D1B480D" w14:textId="77777777" w:rsidR="002E10E2" w:rsidRPr="002E10E2" w:rsidRDefault="002E10E2" w:rsidP="002E10E2">
      <w:pPr>
        <w:snapToGrid w:val="0"/>
        <w:spacing w:after="120" w:line="276" w:lineRule="auto"/>
        <w:ind w:firstLine="709"/>
        <w:jc w:val="both"/>
        <w:rPr>
          <w:rFonts w:ascii="Verdana" w:eastAsia="Calibri" w:hAnsi="Verdana" w:cs="Arial"/>
          <w:lang w:val="es-ES_tradnl"/>
        </w:rPr>
      </w:pPr>
      <w:r w:rsidRPr="002E10E2">
        <w:rPr>
          <w:rFonts w:ascii="Verdana" w:eastAsia="Calibri" w:hAnsi="Verdana" w:cs="Arial"/>
          <w:lang w:val="es-ES_tradnl"/>
        </w:rPr>
        <w:t>Recientemente, esta Agencia modificó los documentos tipo de infraestructura de transporte. En este sentido, adoptó los documentos tipo para procesos de contratación de obra pública de infraestructura de transporte adelantados bajo las modalidades de selección de licitación pública –versión 4–, selección abreviada de menor cuantía –versión 3– y mínima cuantía –versión 2 con modificaciones–, mediante las resoluciones 465, 463 y 464 de 2024, respectivamente. Asimismo, esta entidad expidió los documentos tipo de concurso de méritos para contratar la interventoría –versión 3– y la consultoría de estudios de ingeniería –versión 2– de infraestructura de transporte, a través de las resoluciones 725 y 726 de 2024, respectivamente. Estos documentos tipo entraron en vigor para procesos de contratación cuyo aviso de convocatoria o invitación se publique a partir del 3 de febrero de 2025.</w:t>
      </w:r>
      <w:r w:rsidRPr="002E10E2">
        <w:rPr>
          <w:rFonts w:ascii="Verdana" w:eastAsia="Calibri" w:hAnsi="Verdana" w:cs="Arial"/>
          <w:vertAlign w:val="superscript"/>
          <w:lang w:val="es-ES_tradnl"/>
        </w:rPr>
        <w:footnoteReference w:id="2"/>
      </w:r>
    </w:p>
    <w:p w14:paraId="4AA7FB61" w14:textId="77777777" w:rsidR="002E10E2" w:rsidRPr="002E10E2" w:rsidRDefault="002E10E2" w:rsidP="002E10E2">
      <w:pPr>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estos lo permitan. Esto corresponde a aquellos aspectos que se encuentran entre </w:t>
      </w:r>
      <w:r w:rsidRPr="002E10E2">
        <w:rPr>
          <w:rFonts w:ascii="Verdana" w:eastAsia="Times New Roman" w:hAnsi="Verdana" w:cs="Arial"/>
          <w:kern w:val="2"/>
          <w:shd w:val="clear" w:color="auto" w:fill="FFFFFF"/>
          <w:lang w:val="es-ES" w:eastAsia="es-ES"/>
          <w14:ligatures w14:val="standardContextual"/>
        </w:rPr>
        <w:lastRenderedPageBreak/>
        <w:t>corchetes y resaltados en gris –</w:t>
      </w:r>
      <w:r w:rsidRPr="002E10E2">
        <w:rPr>
          <w:rFonts w:ascii="Verdana" w:eastAsia="Times New Roman" w:hAnsi="Verdana" w:cs="Arial"/>
          <w:kern w:val="2"/>
          <w:highlight w:val="lightGray"/>
          <w:shd w:val="clear" w:color="auto" w:fill="FFFFFF"/>
          <w:lang w:val="es-ES" w:eastAsia="es-ES"/>
          <w14:ligatures w14:val="standardContextual"/>
        </w:rPr>
        <w:t>[texto]</w:t>
      </w:r>
      <w:r w:rsidRPr="002E10E2">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29639E5E" w14:textId="77777777" w:rsidR="002E10E2" w:rsidRPr="002E10E2" w:rsidRDefault="002E10E2" w:rsidP="002E10E2">
      <w:pPr>
        <w:snapToGrid w:val="0"/>
        <w:spacing w:after="120" w:line="276" w:lineRule="auto"/>
        <w:ind w:firstLine="709"/>
        <w:jc w:val="both"/>
        <w:rPr>
          <w:rFonts w:ascii="Verdana" w:eastAsia="Times New Roman" w:hAnsi="Verdana" w:cs="Arial"/>
          <w:color w:val="000000"/>
          <w:kern w:val="2"/>
          <w:lang w:eastAsia="es-ES_tradnl"/>
          <w14:ligatures w14:val="standardContextual"/>
        </w:rPr>
      </w:pPr>
      <w:r w:rsidRPr="002E10E2">
        <w:rPr>
          <w:rFonts w:ascii="Verdana" w:eastAsia="Times New Roman" w:hAnsi="Verdana" w:cs="Arial"/>
          <w:bCs/>
          <w:color w:val="000000"/>
          <w:kern w:val="2"/>
          <w:lang w:val="es-ES" w:eastAsia="es-ES_tradnl"/>
          <w14:ligatures w14:val="standardContextual"/>
        </w:rPr>
        <w:t xml:space="preserve">Los Documentos Tipo se encuentran conformados por diferentes documentos que rigen el proceso de contratación específico para el cual sean aplicables. En la mayoría de ellos, se encuentran el documento base, los anexos, los formatos, las matrices y un formulario. </w:t>
      </w:r>
    </w:p>
    <w:p w14:paraId="6DBF45BA" w14:textId="77777777" w:rsidR="002E10E2" w:rsidRPr="002E10E2" w:rsidRDefault="002E10E2" w:rsidP="002E10E2">
      <w:pPr>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 xml:space="preserve">Para la adopción de las nuevas versiones de los documentos tipo del sector de infraestructura de transporte, es importante señalar, entre otras cosas, que esta Agencia llevó a cabo múltiples mesas de trabajo con entidades técnicas y especializadas del sector, con el fin de discutir el proyecto de modificación y atender sugerencias de los participantes para, eventualmente, incorporarlas en la modificación. </w:t>
      </w:r>
    </w:p>
    <w:p w14:paraId="5DE2D8A5" w14:textId="77777777" w:rsidR="002E10E2" w:rsidRPr="002E10E2" w:rsidRDefault="002E10E2" w:rsidP="002E10E2">
      <w:pPr>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Por ejemplo, el 23 de julio de 2024 se llevó a cabo una mesa de trabajo entre la Agencia Nacional de Contratación Pública y la Secretaría de Movilidad de Bogotá, con el objetivo de revisar la Matriz de Experiencia, especialmente el capítulo 6 Obras de Infraestructura vial Urbana, en lo que se refiere a las actividades de señalización y demarcación vial. De igual forma, se celebraron múltiples mesas de trabajo con entidades sometidas al EGCAP, con el fin de dar a conocer las principales modificaciones realizadas sobre los documentos tipo del sector de infraestructura de transporte y conocer sus inquietudes al respecto.</w:t>
      </w:r>
    </w:p>
    <w:p w14:paraId="629E1751" w14:textId="77777777" w:rsidR="002E10E2" w:rsidRPr="002E10E2" w:rsidRDefault="002E10E2" w:rsidP="002E10E2">
      <w:pPr>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A su turno, es importante precisar que los proyectos de las nuevas versiones de los documentos tipo de infraestructura de transporte –licitación pública, selección abreviada de menor cuantía y mínima cuantía– fueron publicados en la página web de esta Agencia entre el 26 de junio y 19 de julio de 2024, para recibir comentarios y observaciones por parte de ciudadanos y partícipes del sistema de compras públicas. Sobre el particular, se emitió un informe global de participación ciudadana y grupos de interés, en el que se señalaron los comentarios que se tuvieron en cuenta y las modificaciones que se realizaron en virtud de las observaciones, entre otros aspectos relevantes.</w:t>
      </w:r>
    </w:p>
    <w:p w14:paraId="65F17569" w14:textId="77777777" w:rsidR="002E10E2" w:rsidRPr="002E10E2" w:rsidRDefault="002E10E2" w:rsidP="002E10E2">
      <w:pPr>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En todo caso, teniendo en cuenta lo anterior, le informamos que podemos llevar a cabo una reunión virtual con el propósito de revisar su solicitud y tenerla en cuenta para las modificaciones en curso y posteriores de los documentos tipo. Por lo tanto, le sugerimos las siguientes fechas y horas:</w:t>
      </w:r>
    </w:p>
    <w:p w14:paraId="7B322810" w14:textId="77777777" w:rsidR="002E10E2" w:rsidRPr="002E10E2" w:rsidRDefault="002E10E2" w:rsidP="002E10E2">
      <w:pPr>
        <w:numPr>
          <w:ilvl w:val="0"/>
          <w:numId w:val="18"/>
        </w:numPr>
        <w:snapToGrid w:val="0"/>
        <w:spacing w:after="120" w:line="276" w:lineRule="auto"/>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t>Miércoles 25 de junio, 10:00 a.m., o</w:t>
      </w:r>
    </w:p>
    <w:p w14:paraId="4E37F5BB" w14:textId="77777777" w:rsidR="002E10E2" w:rsidRPr="002E10E2" w:rsidRDefault="002E10E2" w:rsidP="002E10E2">
      <w:pPr>
        <w:numPr>
          <w:ilvl w:val="0"/>
          <w:numId w:val="18"/>
        </w:numPr>
        <w:snapToGrid w:val="0"/>
        <w:spacing w:after="120" w:line="276" w:lineRule="auto"/>
        <w:jc w:val="both"/>
        <w:rPr>
          <w:rFonts w:ascii="Verdana" w:eastAsia="Times New Roman" w:hAnsi="Verdana" w:cs="Arial"/>
          <w:kern w:val="2"/>
          <w:shd w:val="clear" w:color="auto" w:fill="FFFFFF"/>
          <w:lang w:val="es-ES" w:eastAsia="es-ES"/>
          <w14:ligatures w14:val="standardContextual"/>
        </w:rPr>
      </w:pPr>
      <w:r w:rsidRPr="002E10E2">
        <w:rPr>
          <w:rFonts w:ascii="Verdana" w:eastAsia="Times New Roman" w:hAnsi="Verdana" w:cs="Arial"/>
          <w:kern w:val="2"/>
          <w:shd w:val="clear" w:color="auto" w:fill="FFFFFF"/>
          <w:lang w:val="es-ES" w:eastAsia="es-ES"/>
          <w14:ligatures w14:val="standardContextual"/>
        </w:rPr>
        <w:lastRenderedPageBreak/>
        <w:t>Jueves 26 de junio, 10:00 a.m.</w:t>
      </w:r>
    </w:p>
    <w:p w14:paraId="6CBF8050" w14:textId="77777777" w:rsidR="00C0737B" w:rsidRDefault="002E10E2" w:rsidP="00C0737B">
      <w:pPr>
        <w:snapToGrid w:val="0"/>
        <w:spacing w:after="120" w:line="276" w:lineRule="auto"/>
        <w:ind w:firstLine="709"/>
        <w:jc w:val="both"/>
        <w:rPr>
          <w:rFonts w:ascii="Verdana" w:eastAsia="Calibri" w:hAnsi="Verdana" w:cs="Arial"/>
          <w:lang w:val="es-ES_tradnl"/>
        </w:rPr>
      </w:pPr>
      <w:r w:rsidRPr="002E10E2">
        <w:rPr>
          <w:rFonts w:ascii="Verdana" w:eastAsia="Calibri" w:hAnsi="Verdana" w:cs="Arial"/>
          <w:lang w:val="es-ES_tradnl"/>
        </w:rPr>
        <w:t>La confirmación de la información requerida puede ser enviada al correo</w:t>
      </w:r>
      <w:r w:rsidR="00577A9E">
        <w:rPr>
          <w:rFonts w:ascii="Verdana" w:eastAsia="Calibri" w:hAnsi="Verdana" w:cs="Arial"/>
          <w:lang w:val="es-ES_tradnl"/>
        </w:rPr>
        <w:t xml:space="preserve"> del equipo de Documentos Tipo</w:t>
      </w:r>
      <w:r w:rsidRPr="002E10E2">
        <w:rPr>
          <w:rFonts w:ascii="Verdana" w:eastAsia="Calibri" w:hAnsi="Verdana" w:cs="Arial"/>
          <w:lang w:val="es-ES_tradnl"/>
        </w:rPr>
        <w:t xml:space="preserve"> de la Subdirección de Gestión Contractual</w:t>
      </w:r>
      <w:r w:rsidR="00857386">
        <w:rPr>
          <w:rFonts w:ascii="Verdana" w:eastAsia="Calibri" w:hAnsi="Verdana" w:cs="Arial"/>
          <w:lang w:val="es-ES_tradnl"/>
        </w:rPr>
        <w:t xml:space="preserve">: </w:t>
      </w:r>
      <w:hyperlink r:id="rId13" w:history="1">
        <w:r w:rsidR="00857386" w:rsidRPr="007911DE">
          <w:rPr>
            <w:rStyle w:val="Hipervnculo"/>
            <w:rFonts w:ascii="Verdana" w:eastAsia="Calibri" w:hAnsi="Verdana" w:cs="Arial"/>
            <w:lang w:val="es-ES_tradnl"/>
          </w:rPr>
          <w:t>documentostipo@colombiacompra.gov.co</w:t>
        </w:r>
      </w:hyperlink>
      <w:r w:rsidR="00857386">
        <w:rPr>
          <w:rFonts w:ascii="Verdana" w:eastAsia="Calibri" w:hAnsi="Verdana" w:cs="Arial"/>
          <w:lang w:val="es-ES_tradnl"/>
        </w:rPr>
        <w:t>,</w:t>
      </w:r>
      <w:r w:rsidRPr="002E10E2">
        <w:rPr>
          <w:rFonts w:ascii="Verdana" w:eastAsia="Calibri" w:hAnsi="Verdana" w:cs="Arial"/>
          <w:lang w:val="es-ES_tradnl"/>
        </w:rPr>
        <w:t xml:space="preserve"> con los nombres de las personas que asistirán y sus respectivos correos electrónicos, para realizar, eventualmente, la reunión, en caso de que así lo requieran.</w:t>
      </w:r>
    </w:p>
    <w:p w14:paraId="0B3AB519" w14:textId="0CD23AFF" w:rsidR="006F22EE" w:rsidRDefault="006F22EE" w:rsidP="00C0737B">
      <w:pPr>
        <w:snapToGrid w:val="0"/>
        <w:spacing w:after="0" w:line="276" w:lineRule="auto"/>
        <w:ind w:firstLine="709"/>
        <w:jc w:val="both"/>
        <w:rPr>
          <w:rFonts w:ascii="Verdana" w:eastAsia="Calibri" w:hAnsi="Verdana" w:cs="Arial"/>
          <w:lang w:val="es-ES_tradnl"/>
        </w:rPr>
      </w:pPr>
      <w:r>
        <w:rPr>
          <w:rFonts w:ascii="Verdana" w:eastAsia="Calibri" w:hAnsi="Verdana" w:cs="Arial"/>
          <w:lang w:val="es-ES_tradnl"/>
        </w:rPr>
        <w:t xml:space="preserve">De todas maneras, </w:t>
      </w:r>
      <w:r w:rsidR="009D0D69">
        <w:rPr>
          <w:rFonts w:ascii="Verdana" w:eastAsia="Calibri" w:hAnsi="Verdana" w:cs="Arial"/>
          <w:lang w:val="es-ES_tradnl"/>
        </w:rPr>
        <w:t>en atención al objeto de su consulta, es importante precisar</w:t>
      </w:r>
      <w:r w:rsidR="00C0737B">
        <w:rPr>
          <w:rFonts w:ascii="Verdana" w:eastAsia="Calibri" w:hAnsi="Verdana" w:cs="Arial"/>
          <w:lang w:val="es-ES_tradnl"/>
        </w:rPr>
        <w:t xml:space="preserve"> </w:t>
      </w:r>
      <w:r w:rsidR="00672D62">
        <w:rPr>
          <w:rFonts w:ascii="Verdana" w:eastAsia="Calibri" w:hAnsi="Verdana" w:cs="Arial"/>
          <w:lang w:val="es-ES_tradnl"/>
        </w:rPr>
        <w:t xml:space="preserve">que la </w:t>
      </w:r>
      <w:r w:rsidR="00672D62" w:rsidRPr="00C0737B">
        <w:rPr>
          <w:rFonts w:ascii="Verdana" w:eastAsia="Calibri" w:hAnsi="Verdana" w:cs="Arial"/>
          <w:i/>
          <w:iCs/>
          <w:lang w:val="es-ES_tradnl"/>
        </w:rPr>
        <w:t>seguridad vial</w:t>
      </w:r>
      <w:r w:rsidR="00672D62">
        <w:rPr>
          <w:rFonts w:ascii="Verdana" w:eastAsia="Calibri" w:hAnsi="Verdana" w:cs="Arial"/>
          <w:lang w:val="es-ES_tradnl"/>
        </w:rPr>
        <w:t xml:space="preserve"> es definida por la Ley </w:t>
      </w:r>
      <w:r w:rsidR="00090142">
        <w:rPr>
          <w:rFonts w:ascii="Verdana" w:eastAsia="Calibri" w:hAnsi="Verdana" w:cs="Arial"/>
          <w:lang w:val="es-ES_tradnl"/>
        </w:rPr>
        <w:t>1702 de 2013 en los siguientes términos:</w:t>
      </w:r>
    </w:p>
    <w:p w14:paraId="6D7BAE99" w14:textId="77777777" w:rsidR="00090142" w:rsidRDefault="00090142" w:rsidP="002E10E2">
      <w:pPr>
        <w:snapToGrid w:val="0"/>
        <w:spacing w:after="0" w:line="276" w:lineRule="auto"/>
        <w:ind w:firstLine="709"/>
        <w:jc w:val="both"/>
        <w:rPr>
          <w:rFonts w:ascii="Verdana" w:eastAsia="Calibri" w:hAnsi="Verdana" w:cs="Arial"/>
          <w:lang w:val="es-ES_tradnl"/>
        </w:rPr>
      </w:pPr>
    </w:p>
    <w:p w14:paraId="1C21F5A6" w14:textId="10B3BE89" w:rsidR="00090142" w:rsidRPr="00A81C45" w:rsidRDefault="00C0737B" w:rsidP="00A81C45">
      <w:pPr>
        <w:snapToGrid w:val="0"/>
        <w:spacing w:after="0" w:line="240" w:lineRule="auto"/>
        <w:ind w:left="709" w:right="709"/>
        <w:jc w:val="both"/>
        <w:rPr>
          <w:rFonts w:ascii="Verdana" w:eastAsia="Calibri" w:hAnsi="Verdana" w:cs="Arial"/>
          <w:sz w:val="21"/>
          <w:szCs w:val="21"/>
          <w:lang w:val="es-ES_tradnl"/>
        </w:rPr>
      </w:pPr>
      <w:r w:rsidRPr="00A81C45">
        <w:rPr>
          <w:rFonts w:ascii="Verdana" w:eastAsia="Calibri" w:hAnsi="Verdana" w:cs="Arial"/>
          <w:sz w:val="21"/>
          <w:szCs w:val="21"/>
          <w:lang w:val="es-ES_tradnl"/>
        </w:rPr>
        <w:t>“</w:t>
      </w:r>
      <w:r w:rsidR="00090142" w:rsidRPr="00A81C45">
        <w:rPr>
          <w:rFonts w:ascii="Verdana" w:eastAsia="Calibri" w:hAnsi="Verdana" w:cs="Arial"/>
          <w:sz w:val="21"/>
          <w:szCs w:val="21"/>
          <w:lang w:val="es-ES_tradnl"/>
        </w:rPr>
        <w:t xml:space="preserve">Artículo 5°. Definiciones. Para la aplicación de la presente ley se tendrán en cuenta las siguientes definiciones: </w:t>
      </w:r>
    </w:p>
    <w:p w14:paraId="01F38E64" w14:textId="4B988AC7" w:rsidR="00090142" w:rsidRPr="00A81C45" w:rsidRDefault="00090142" w:rsidP="00A81C45">
      <w:pPr>
        <w:snapToGrid w:val="0"/>
        <w:spacing w:after="0" w:line="240" w:lineRule="auto"/>
        <w:ind w:left="709" w:right="709"/>
        <w:jc w:val="both"/>
        <w:rPr>
          <w:rFonts w:ascii="Verdana" w:eastAsia="Calibri" w:hAnsi="Verdana" w:cs="Arial"/>
          <w:sz w:val="21"/>
          <w:szCs w:val="21"/>
          <w:lang w:val="es-ES_tradnl"/>
        </w:rPr>
      </w:pPr>
    </w:p>
    <w:p w14:paraId="76372C3B" w14:textId="2D7D2586" w:rsidR="00C0737B" w:rsidRPr="00A81C45" w:rsidRDefault="00090142" w:rsidP="00A81C45">
      <w:pPr>
        <w:snapToGrid w:val="0"/>
        <w:spacing w:after="0" w:line="240" w:lineRule="auto"/>
        <w:ind w:left="709" w:right="709"/>
        <w:jc w:val="both"/>
        <w:rPr>
          <w:rFonts w:ascii="Verdana" w:eastAsia="Calibri" w:hAnsi="Verdana" w:cs="Arial"/>
          <w:sz w:val="21"/>
          <w:szCs w:val="21"/>
          <w:lang w:val="es-ES_tradnl"/>
        </w:rPr>
      </w:pPr>
      <w:r w:rsidRPr="00A81C45">
        <w:rPr>
          <w:rFonts w:ascii="Verdana" w:eastAsia="Calibri" w:hAnsi="Verdana" w:cs="Arial"/>
          <w:sz w:val="21"/>
          <w:szCs w:val="21"/>
          <w:lang w:val="es-ES_tradnl"/>
        </w:rPr>
        <w:t>Seguridad Vial. Entiéndase por seguridad vial el conjunto de acciones y políticas dirigidas a prevenir, controlar y disminuir el riesgo de muerte o de lesión de las personas en sus desplazamientos ya sea en medios motorizados o no motorizados. Se trata de un enfoque multidisciplinario sobre medidas que intervienen en todos los factores que contribuyen a los accidentes de tráfico en la vía, desde el diseño de la vía y equipamiento vial, el mantenimiento de las infraestructuras viales, la regulación del tráfico, el diseño de vehículos y los elementos de protección activa y pasiva, la inspección vehicular, la formación de conductores y los reglamentos de conductores, la educación e información de los usuarios de las vías, la supervisión policial y las sanciones, la gestión institucional hasta la atención a las víctimas.</w:t>
      </w:r>
      <w:r w:rsidR="00C0737B" w:rsidRPr="00A81C45">
        <w:rPr>
          <w:rFonts w:ascii="Verdana" w:eastAsia="Calibri" w:hAnsi="Verdana" w:cs="Arial"/>
          <w:sz w:val="21"/>
          <w:szCs w:val="21"/>
          <w:lang w:val="es-ES_tradnl"/>
        </w:rPr>
        <w:t>”</w:t>
      </w:r>
      <w:r w:rsidR="000C7D21">
        <w:rPr>
          <w:rStyle w:val="Refdenotaalpie"/>
          <w:rFonts w:ascii="Verdana" w:eastAsia="Calibri" w:hAnsi="Verdana" w:cs="Arial"/>
          <w:sz w:val="21"/>
          <w:szCs w:val="21"/>
          <w:lang w:val="es-ES_tradnl"/>
        </w:rPr>
        <w:footnoteReference w:id="3"/>
      </w:r>
    </w:p>
    <w:p w14:paraId="64FA7EC4" w14:textId="77777777" w:rsidR="002B7513" w:rsidRPr="00C0737B" w:rsidRDefault="002B7513" w:rsidP="00C0737B">
      <w:pPr>
        <w:snapToGrid w:val="0"/>
        <w:spacing w:after="0" w:line="276" w:lineRule="auto"/>
        <w:ind w:firstLine="709"/>
        <w:jc w:val="both"/>
        <w:rPr>
          <w:rFonts w:ascii="Verdana" w:eastAsia="Calibri" w:hAnsi="Verdana" w:cs="Arial"/>
          <w:lang w:val="es-ES_tradnl"/>
        </w:rPr>
      </w:pPr>
    </w:p>
    <w:p w14:paraId="38A573AF" w14:textId="2F6B7574" w:rsidR="002B7513" w:rsidRPr="00C0737B" w:rsidRDefault="00075C09" w:rsidP="00C609B9">
      <w:pPr>
        <w:spacing w:after="120" w:line="276" w:lineRule="auto"/>
        <w:ind w:firstLine="709"/>
        <w:jc w:val="both"/>
        <w:rPr>
          <w:rFonts w:ascii="Verdana" w:hAnsi="Verdana"/>
        </w:rPr>
      </w:pPr>
      <w:r w:rsidRPr="00C0737B">
        <w:rPr>
          <w:rFonts w:ascii="Verdana" w:hAnsi="Verdana"/>
        </w:rPr>
        <w:t xml:space="preserve">De esta manera, puede haber </w:t>
      </w:r>
      <w:r w:rsidR="002B7513" w:rsidRPr="00C0737B">
        <w:rPr>
          <w:rFonts w:ascii="Verdana" w:hAnsi="Verdana"/>
        </w:rPr>
        <w:t xml:space="preserve">un gran número de actividades que </w:t>
      </w:r>
      <w:r w:rsidRPr="00C0737B">
        <w:rPr>
          <w:rFonts w:ascii="Verdana" w:hAnsi="Verdana"/>
        </w:rPr>
        <w:t>se enmarquen</w:t>
      </w:r>
      <w:r w:rsidR="002B7513" w:rsidRPr="00C0737B">
        <w:rPr>
          <w:rFonts w:ascii="Verdana" w:hAnsi="Verdana"/>
        </w:rPr>
        <w:t xml:space="preserve"> como acciones dirigidas a asegurar la seguridad dentro de las vías. </w:t>
      </w:r>
      <w:r w:rsidR="00886230" w:rsidRPr="00C0737B">
        <w:rPr>
          <w:rFonts w:ascii="Verdana" w:hAnsi="Verdana"/>
        </w:rPr>
        <w:t xml:space="preserve">No obstante, actualmente </w:t>
      </w:r>
      <w:r w:rsidR="002B7513" w:rsidRPr="00C0737B">
        <w:rPr>
          <w:rFonts w:ascii="Verdana" w:hAnsi="Verdana"/>
        </w:rPr>
        <w:t xml:space="preserve">la </w:t>
      </w:r>
      <w:r w:rsidR="00886230" w:rsidRPr="00C0737B">
        <w:rPr>
          <w:rFonts w:ascii="Verdana" w:hAnsi="Verdana"/>
        </w:rPr>
        <w:t>M</w:t>
      </w:r>
      <w:r w:rsidR="002B7513" w:rsidRPr="00C0737B">
        <w:rPr>
          <w:rFonts w:ascii="Verdana" w:hAnsi="Verdana"/>
        </w:rPr>
        <w:t xml:space="preserve">atriz de </w:t>
      </w:r>
      <w:r w:rsidR="00886230" w:rsidRPr="00C0737B">
        <w:rPr>
          <w:rFonts w:ascii="Verdana" w:hAnsi="Verdana"/>
        </w:rPr>
        <w:t>E</w:t>
      </w:r>
      <w:r w:rsidR="002B7513" w:rsidRPr="00C0737B">
        <w:rPr>
          <w:rFonts w:ascii="Verdana" w:hAnsi="Verdana"/>
        </w:rPr>
        <w:t>xperiencia no contempla una actividad de</w:t>
      </w:r>
      <w:r w:rsidR="00886230" w:rsidRPr="00C0737B">
        <w:rPr>
          <w:rFonts w:ascii="Verdana" w:hAnsi="Verdana"/>
        </w:rPr>
        <w:t xml:space="preserve"> forma</w:t>
      </w:r>
      <w:r w:rsidR="002B7513" w:rsidRPr="00C0737B">
        <w:rPr>
          <w:rFonts w:ascii="Verdana" w:hAnsi="Verdana"/>
        </w:rPr>
        <w:t xml:space="preserve"> particular para este tipo de acciones, sin embargo, </w:t>
      </w:r>
      <w:r w:rsidR="005934B0" w:rsidRPr="00C0737B">
        <w:rPr>
          <w:rFonts w:ascii="Verdana" w:hAnsi="Verdana"/>
        </w:rPr>
        <w:t>habría</w:t>
      </w:r>
      <w:r w:rsidR="002B7513" w:rsidRPr="00C0737B">
        <w:rPr>
          <w:rFonts w:ascii="Verdana" w:hAnsi="Verdana"/>
        </w:rPr>
        <w:t xml:space="preserve"> que conocer detalles técnicos del proceso de selección, para determinar </w:t>
      </w:r>
      <w:r w:rsidR="005934B0" w:rsidRPr="00C0737B">
        <w:rPr>
          <w:rFonts w:ascii="Verdana" w:hAnsi="Verdana"/>
        </w:rPr>
        <w:t>si las actividades a ejecutar</w:t>
      </w:r>
      <w:r w:rsidR="002B7513" w:rsidRPr="00C0737B">
        <w:rPr>
          <w:rFonts w:ascii="Verdana" w:hAnsi="Verdana"/>
        </w:rPr>
        <w:t xml:space="preserve"> pueden </w:t>
      </w:r>
      <w:r w:rsidR="005934B0" w:rsidRPr="00C0737B">
        <w:rPr>
          <w:rFonts w:ascii="Verdana" w:hAnsi="Verdana"/>
        </w:rPr>
        <w:t>corresponder a aquellas</w:t>
      </w:r>
      <w:r w:rsidR="002B7513" w:rsidRPr="00C0737B">
        <w:rPr>
          <w:rFonts w:ascii="Verdana" w:hAnsi="Verdana"/>
        </w:rPr>
        <w:t xml:space="preserve"> que se incluyen en la Matriz de </w:t>
      </w:r>
      <w:r w:rsidR="005934B0" w:rsidRPr="00C0737B">
        <w:rPr>
          <w:rFonts w:ascii="Verdana" w:hAnsi="Verdana"/>
        </w:rPr>
        <w:t>E</w:t>
      </w:r>
      <w:r w:rsidR="002B7513" w:rsidRPr="00C0737B">
        <w:rPr>
          <w:rFonts w:ascii="Verdana" w:hAnsi="Verdana"/>
        </w:rPr>
        <w:t xml:space="preserve">xperiencia del sector </w:t>
      </w:r>
      <w:r w:rsidR="005934B0" w:rsidRPr="00C0737B">
        <w:rPr>
          <w:rFonts w:ascii="Verdana" w:hAnsi="Verdana"/>
        </w:rPr>
        <w:t xml:space="preserve">de infraestructura de </w:t>
      </w:r>
      <w:r w:rsidR="002B7513" w:rsidRPr="00C0737B">
        <w:rPr>
          <w:rFonts w:ascii="Verdana" w:hAnsi="Verdana"/>
        </w:rPr>
        <w:t>transporte.</w:t>
      </w:r>
    </w:p>
    <w:p w14:paraId="6AC191F4" w14:textId="77777777" w:rsidR="009D5581" w:rsidRPr="00C0737B" w:rsidRDefault="002B7513" w:rsidP="00C609B9">
      <w:pPr>
        <w:spacing w:after="120" w:line="276" w:lineRule="auto"/>
        <w:ind w:firstLine="709"/>
        <w:jc w:val="both"/>
        <w:rPr>
          <w:rFonts w:ascii="Verdana" w:hAnsi="Verdana"/>
        </w:rPr>
      </w:pPr>
      <w:r w:rsidRPr="00C0737B">
        <w:rPr>
          <w:rFonts w:ascii="Verdana" w:hAnsi="Verdana"/>
        </w:rPr>
        <w:t xml:space="preserve">Lo anterior, en consideración a que cuando se habla de sistemas u obras dirigidas a la seguridad vial, estas se relacionan con todos aquellos elementos y </w:t>
      </w:r>
      <w:r w:rsidRPr="00C0737B">
        <w:rPr>
          <w:rFonts w:ascii="Verdana" w:hAnsi="Verdana"/>
        </w:rPr>
        <w:lastRenderedPageBreak/>
        <w:t>estrategias que se usan a lo largo de los corredores viales para asegurar la seguridad tanto de vehículos como de peatones</w:t>
      </w:r>
      <w:r w:rsidR="00A53472" w:rsidRPr="00C0737B">
        <w:rPr>
          <w:rFonts w:ascii="Verdana" w:hAnsi="Verdana"/>
        </w:rPr>
        <w:t xml:space="preserve">. Pueden involucrar </w:t>
      </w:r>
      <w:r w:rsidRPr="00C0737B">
        <w:rPr>
          <w:rFonts w:ascii="Verdana" w:hAnsi="Verdana"/>
        </w:rPr>
        <w:t xml:space="preserve">la ejecución de obras que podrían estar relacionadas </w:t>
      </w:r>
      <w:r w:rsidR="00A53472" w:rsidRPr="00C0737B">
        <w:rPr>
          <w:rFonts w:ascii="Verdana" w:hAnsi="Verdana"/>
        </w:rPr>
        <w:t xml:space="preserve">con </w:t>
      </w:r>
      <w:r w:rsidRPr="00C0737B">
        <w:rPr>
          <w:rFonts w:ascii="Verdana" w:hAnsi="Verdana"/>
        </w:rPr>
        <w:t xml:space="preserve">construcción de pasos peatonales, puentes peatonales, construcción de rampas para personas con movilidad reducida, entre otras, así como la  semaforización, señalización vertical y horizontal, uso de barandas metálicas, barreras de concreto, defensas metálicas, tachas reflectivas, que igualmente podrían enmarcarse en las actividades relacionadas en la </w:t>
      </w:r>
      <w:r w:rsidR="009D5581" w:rsidRPr="00C0737B">
        <w:rPr>
          <w:rFonts w:ascii="Verdana" w:hAnsi="Verdana"/>
        </w:rPr>
        <w:t>M</w:t>
      </w:r>
      <w:r w:rsidRPr="00C0737B">
        <w:rPr>
          <w:rFonts w:ascii="Verdana" w:hAnsi="Verdana"/>
        </w:rPr>
        <w:t xml:space="preserve">atriz de </w:t>
      </w:r>
      <w:r w:rsidR="009D5581" w:rsidRPr="00C0737B">
        <w:rPr>
          <w:rFonts w:ascii="Verdana" w:hAnsi="Verdana"/>
        </w:rPr>
        <w:t>E</w:t>
      </w:r>
      <w:r w:rsidRPr="00C0737B">
        <w:rPr>
          <w:rFonts w:ascii="Verdana" w:hAnsi="Verdana"/>
        </w:rPr>
        <w:t>xperiencia</w:t>
      </w:r>
      <w:r w:rsidR="009D5581" w:rsidRPr="00C0737B">
        <w:rPr>
          <w:rFonts w:ascii="Verdana" w:hAnsi="Verdana"/>
        </w:rPr>
        <w:t>.</w:t>
      </w:r>
      <w:r w:rsidRPr="00C0737B">
        <w:rPr>
          <w:rFonts w:ascii="Verdana" w:hAnsi="Verdana"/>
        </w:rPr>
        <w:t xml:space="preserve"> </w:t>
      </w:r>
    </w:p>
    <w:p w14:paraId="307C16DD" w14:textId="14EACB3C" w:rsidR="002B7513" w:rsidRDefault="009D5581" w:rsidP="004C4134">
      <w:pPr>
        <w:spacing w:after="0" w:line="276" w:lineRule="auto"/>
        <w:ind w:firstLine="709"/>
        <w:jc w:val="both"/>
        <w:rPr>
          <w:rFonts w:ascii="Verdana" w:hAnsi="Verdana"/>
        </w:rPr>
      </w:pPr>
      <w:r w:rsidRPr="00C0737B">
        <w:rPr>
          <w:rFonts w:ascii="Verdana" w:hAnsi="Verdana"/>
        </w:rPr>
        <w:t>P</w:t>
      </w:r>
      <w:r w:rsidR="002B7513" w:rsidRPr="00C0737B">
        <w:rPr>
          <w:rFonts w:ascii="Verdana" w:hAnsi="Verdana"/>
        </w:rPr>
        <w:t xml:space="preserve">or ejemplo, en el capítulo </w:t>
      </w:r>
      <w:r w:rsidRPr="00C0737B">
        <w:rPr>
          <w:rFonts w:ascii="Verdana" w:hAnsi="Verdana"/>
        </w:rPr>
        <w:t>6</w:t>
      </w:r>
      <w:r w:rsidR="004C4134">
        <w:rPr>
          <w:rFonts w:ascii="Verdana" w:hAnsi="Verdana"/>
        </w:rPr>
        <w:t xml:space="preserve"> de la Matriz 1</w:t>
      </w:r>
      <w:r w:rsidR="002B7513" w:rsidRPr="00C0737B">
        <w:rPr>
          <w:rFonts w:ascii="Verdana" w:hAnsi="Verdana"/>
        </w:rPr>
        <w:t xml:space="preserve"> relacionado con la </w:t>
      </w:r>
      <w:r w:rsidRPr="00C0737B">
        <w:rPr>
          <w:rFonts w:ascii="Verdana" w:hAnsi="Verdana"/>
        </w:rPr>
        <w:t>i</w:t>
      </w:r>
      <w:r w:rsidR="002B7513" w:rsidRPr="00C0737B">
        <w:rPr>
          <w:rFonts w:ascii="Verdana" w:hAnsi="Verdana"/>
        </w:rPr>
        <w:t>nfraestructura vial urbana</w:t>
      </w:r>
      <w:r w:rsidRPr="00C0737B">
        <w:rPr>
          <w:rFonts w:ascii="Verdana" w:hAnsi="Verdana"/>
        </w:rPr>
        <w:t>, se tienen las siguientes</w:t>
      </w:r>
      <w:r w:rsidR="004C4134">
        <w:rPr>
          <w:rFonts w:ascii="Verdana" w:hAnsi="Verdana"/>
        </w:rPr>
        <w:t>:</w:t>
      </w:r>
    </w:p>
    <w:p w14:paraId="23F3B4D0" w14:textId="77777777" w:rsidR="004C4134" w:rsidRPr="00C0737B" w:rsidRDefault="004C4134" w:rsidP="004C4134">
      <w:pPr>
        <w:spacing w:after="0" w:line="276" w:lineRule="auto"/>
        <w:ind w:firstLine="709"/>
        <w:jc w:val="both"/>
        <w:rPr>
          <w:rFonts w:ascii="Verdana" w:hAnsi="Verdana"/>
        </w:rPr>
      </w:pPr>
    </w:p>
    <w:p w14:paraId="2385F035" w14:textId="291593EB" w:rsidR="002B7513" w:rsidRPr="00C0737B" w:rsidRDefault="002B7513" w:rsidP="00C0737B">
      <w:pPr>
        <w:pStyle w:val="Prrafodelista"/>
        <w:numPr>
          <w:ilvl w:val="0"/>
          <w:numId w:val="19"/>
        </w:numPr>
        <w:spacing w:after="0" w:line="276" w:lineRule="auto"/>
        <w:jc w:val="both"/>
        <w:rPr>
          <w:rFonts w:ascii="Verdana" w:hAnsi="Verdana"/>
        </w:rPr>
      </w:pPr>
      <w:r w:rsidRPr="00C0737B">
        <w:rPr>
          <w:rFonts w:ascii="Verdana" w:hAnsi="Verdana"/>
        </w:rPr>
        <w:t xml:space="preserve">6.12 PROYECTOS DE CONSTRUCCIÓN Y/O EXPANSIÓN Y/O MANTENIMIENTO Y/O </w:t>
      </w:r>
      <w:proofErr w:type="gramStart"/>
      <w:r w:rsidRPr="00C0737B">
        <w:rPr>
          <w:rFonts w:ascii="Verdana" w:hAnsi="Verdana"/>
        </w:rPr>
        <w:t>MEJORAMIENTO  Y</w:t>
      </w:r>
      <w:proofErr w:type="gramEnd"/>
      <w:r w:rsidRPr="00C0737B">
        <w:rPr>
          <w:rFonts w:ascii="Verdana" w:hAnsi="Verdana"/>
        </w:rPr>
        <w:t>/O ADECUACIÓN DE OBRAS CIVILES PARA SISTEMAS DE SEMAFORIZACIÓN (VEHICULAR Y/O PEATONAL Y/O VIDEODETECCION)</w:t>
      </w:r>
      <w:r w:rsidR="004C4134">
        <w:rPr>
          <w:rFonts w:ascii="Verdana" w:hAnsi="Verdana"/>
        </w:rPr>
        <w:t>.</w:t>
      </w:r>
    </w:p>
    <w:p w14:paraId="645CE583" w14:textId="3BD858F7" w:rsidR="002B7513" w:rsidRPr="00C0737B" w:rsidRDefault="002B7513" w:rsidP="00C0737B">
      <w:pPr>
        <w:pStyle w:val="Prrafodelista"/>
        <w:numPr>
          <w:ilvl w:val="0"/>
          <w:numId w:val="19"/>
        </w:numPr>
        <w:spacing w:after="0" w:line="276" w:lineRule="auto"/>
        <w:jc w:val="both"/>
        <w:rPr>
          <w:rFonts w:ascii="Verdana" w:hAnsi="Verdana"/>
        </w:rPr>
      </w:pPr>
      <w:r w:rsidRPr="00C0737B">
        <w:rPr>
          <w:rFonts w:ascii="Verdana" w:hAnsi="Verdana"/>
        </w:rPr>
        <w:t>6.15 PROYECTOS DE INSTALACIÓN O MANTENIMIENTO DE SEMAFOROS Y REDES ELECTRICAS, DE ELEMENTOS DE PLANTA EXTERNA PARA EL SISTEMA DE SEMAFORIZACIÓN</w:t>
      </w:r>
      <w:r w:rsidR="004C4134">
        <w:rPr>
          <w:rFonts w:ascii="Verdana" w:hAnsi="Verdana"/>
        </w:rPr>
        <w:t>.</w:t>
      </w:r>
    </w:p>
    <w:p w14:paraId="5ADDBEA3" w14:textId="75D9D737" w:rsidR="002B7513" w:rsidRPr="00C0737B" w:rsidRDefault="002B7513" w:rsidP="00C0737B">
      <w:pPr>
        <w:pStyle w:val="Prrafodelista"/>
        <w:numPr>
          <w:ilvl w:val="0"/>
          <w:numId w:val="19"/>
        </w:numPr>
        <w:spacing w:after="0" w:line="276" w:lineRule="auto"/>
        <w:jc w:val="both"/>
        <w:rPr>
          <w:rFonts w:ascii="Verdana" w:hAnsi="Verdana"/>
        </w:rPr>
      </w:pPr>
      <w:r w:rsidRPr="00C0737B">
        <w:rPr>
          <w:rFonts w:ascii="Verdana" w:hAnsi="Verdana"/>
        </w:rPr>
        <w:t>6.16 PROYECTOS DE SEÑALIZACIÓN Y/O DEMARCACIÓN DE VÍAS URBANAS</w:t>
      </w:r>
      <w:r w:rsidR="004C4134">
        <w:rPr>
          <w:rFonts w:ascii="Verdana" w:hAnsi="Verdana"/>
        </w:rPr>
        <w:t>.</w:t>
      </w:r>
    </w:p>
    <w:p w14:paraId="77F47FD0" w14:textId="1C3425BB" w:rsidR="004C4134" w:rsidRDefault="002B7513" w:rsidP="00C0737B">
      <w:pPr>
        <w:pStyle w:val="Prrafodelista"/>
        <w:numPr>
          <w:ilvl w:val="0"/>
          <w:numId w:val="19"/>
        </w:numPr>
        <w:spacing w:after="0" w:line="276" w:lineRule="auto"/>
        <w:ind w:left="714" w:hanging="357"/>
        <w:jc w:val="both"/>
        <w:rPr>
          <w:rFonts w:ascii="Verdana" w:hAnsi="Verdana"/>
        </w:rPr>
      </w:pPr>
      <w:r w:rsidRPr="00C0737B">
        <w:rPr>
          <w:rFonts w:ascii="Verdana" w:hAnsi="Verdana"/>
        </w:rPr>
        <w:t>6.17 PROYECTOS DE SEÑALIZACIÓN Y/O DEMARCACIÓN DE ESPACIO PÚBLICO ASOCIADO A LA INFRAESTRUCTURA DE TRANSPORTE</w:t>
      </w:r>
      <w:r w:rsidR="004C4134">
        <w:rPr>
          <w:rFonts w:ascii="Verdana" w:hAnsi="Verdana"/>
        </w:rPr>
        <w:t>.</w:t>
      </w:r>
    </w:p>
    <w:p w14:paraId="4596D92F" w14:textId="77777777" w:rsidR="004C4134" w:rsidRPr="004C4134" w:rsidRDefault="004C4134" w:rsidP="004C4134">
      <w:pPr>
        <w:pStyle w:val="Prrafodelista"/>
        <w:spacing w:after="0" w:line="276" w:lineRule="auto"/>
        <w:ind w:left="714"/>
        <w:jc w:val="both"/>
        <w:rPr>
          <w:rFonts w:ascii="Verdana" w:hAnsi="Verdana"/>
        </w:rPr>
      </w:pPr>
    </w:p>
    <w:p w14:paraId="5F1AC52B" w14:textId="32E82454" w:rsidR="002B7513" w:rsidRPr="00C0737B" w:rsidRDefault="002B7513" w:rsidP="00AF7387">
      <w:pPr>
        <w:spacing w:after="120" w:line="276" w:lineRule="auto"/>
        <w:ind w:firstLine="709"/>
        <w:jc w:val="both"/>
        <w:rPr>
          <w:rFonts w:ascii="Verdana" w:hAnsi="Verdana"/>
        </w:rPr>
      </w:pPr>
      <w:r w:rsidRPr="00C0737B">
        <w:rPr>
          <w:rFonts w:ascii="Verdana" w:hAnsi="Verdana"/>
        </w:rPr>
        <w:t xml:space="preserve">En igual sentido, conviene indicar que si alguna de las actividades de los procesos de selección que actualmente tiene la </w:t>
      </w:r>
      <w:r w:rsidR="006A2686" w:rsidRPr="00C0737B">
        <w:rPr>
          <w:rFonts w:ascii="Verdana" w:hAnsi="Verdana"/>
        </w:rPr>
        <w:t>Secretaría Distrital de Movilidad</w:t>
      </w:r>
      <w:r w:rsidR="007B2E50" w:rsidRPr="00C0737B">
        <w:rPr>
          <w:rFonts w:ascii="Verdana" w:hAnsi="Verdana"/>
        </w:rPr>
        <w:t xml:space="preserve"> </w:t>
      </w:r>
      <w:r w:rsidR="0050674D" w:rsidRPr="00C0737B">
        <w:rPr>
          <w:rFonts w:ascii="Verdana" w:hAnsi="Verdana"/>
        </w:rPr>
        <w:t xml:space="preserve">corresponde a </w:t>
      </w:r>
      <w:r w:rsidRPr="00C0737B">
        <w:rPr>
          <w:rFonts w:ascii="Verdana" w:hAnsi="Verdana"/>
        </w:rPr>
        <w:t xml:space="preserve">actividades de la </w:t>
      </w:r>
      <w:r w:rsidR="0050674D" w:rsidRPr="00C0737B">
        <w:rPr>
          <w:rFonts w:ascii="Verdana" w:hAnsi="Verdana"/>
        </w:rPr>
        <w:t>“M</w:t>
      </w:r>
      <w:r w:rsidRPr="00C0737B">
        <w:rPr>
          <w:rFonts w:ascii="Verdana" w:hAnsi="Verdana"/>
        </w:rPr>
        <w:t>atriz</w:t>
      </w:r>
      <w:r w:rsidR="0050674D" w:rsidRPr="00C0737B">
        <w:rPr>
          <w:rFonts w:ascii="Verdana" w:hAnsi="Verdana"/>
        </w:rPr>
        <w:t xml:space="preserve"> 1 – Experiencia”</w:t>
      </w:r>
      <w:r w:rsidRPr="00C0737B">
        <w:rPr>
          <w:rFonts w:ascii="Verdana" w:hAnsi="Verdana"/>
        </w:rPr>
        <w:t xml:space="preserve"> y </w:t>
      </w:r>
      <w:r w:rsidR="0050674D" w:rsidRPr="00C0737B">
        <w:rPr>
          <w:rFonts w:ascii="Verdana" w:hAnsi="Verdana"/>
        </w:rPr>
        <w:t xml:space="preserve">, </w:t>
      </w:r>
      <w:r w:rsidRPr="00C0737B">
        <w:rPr>
          <w:rFonts w:ascii="Verdana" w:hAnsi="Verdana"/>
        </w:rPr>
        <w:t xml:space="preserve">a su vez, </w:t>
      </w:r>
      <w:r w:rsidR="0050674D" w:rsidRPr="00C0737B">
        <w:rPr>
          <w:rFonts w:ascii="Verdana" w:hAnsi="Verdana"/>
        </w:rPr>
        <w:t xml:space="preserve">se </w:t>
      </w:r>
      <w:r w:rsidRPr="00C0737B">
        <w:rPr>
          <w:rFonts w:ascii="Verdana" w:hAnsi="Verdana"/>
        </w:rPr>
        <w:t xml:space="preserve">requiere solicitar experiencia particular relacionada con otras actividades no contenidas en la respectiva </w:t>
      </w:r>
      <w:r w:rsidR="00F3245D" w:rsidRPr="00C0737B">
        <w:rPr>
          <w:rFonts w:ascii="Verdana" w:hAnsi="Verdana"/>
        </w:rPr>
        <w:t>M</w:t>
      </w:r>
      <w:r w:rsidRPr="00C0737B">
        <w:rPr>
          <w:rFonts w:ascii="Verdana" w:hAnsi="Verdana"/>
        </w:rPr>
        <w:t>atriz,</w:t>
      </w:r>
      <w:r w:rsidR="00F3245D" w:rsidRPr="00C0737B">
        <w:rPr>
          <w:rFonts w:ascii="Verdana" w:hAnsi="Verdana"/>
        </w:rPr>
        <w:t xml:space="preserve"> la entidad</w:t>
      </w:r>
      <w:r w:rsidRPr="00C0737B">
        <w:rPr>
          <w:rFonts w:ascii="Verdana" w:hAnsi="Verdana"/>
        </w:rPr>
        <w:t xml:space="preserve"> podrá aplicar lo descrito en los literales A y H del numeral 3.5.2</w:t>
      </w:r>
      <w:r w:rsidR="009B1E5E" w:rsidRPr="00C0737B">
        <w:rPr>
          <w:rFonts w:ascii="Verdana" w:hAnsi="Verdana"/>
        </w:rPr>
        <w:t xml:space="preserve"> “CARACTERÍSTICAS DE LOS CONTRATOS PRESENTADOS PARA ACREDITAR LA EXPERIENCIA EXIGIDA”</w:t>
      </w:r>
      <w:r w:rsidRPr="00C0737B">
        <w:rPr>
          <w:rFonts w:ascii="Verdana" w:hAnsi="Verdana"/>
        </w:rPr>
        <w:t xml:space="preserve"> del </w:t>
      </w:r>
      <w:r w:rsidR="00F3245D" w:rsidRPr="00C0737B">
        <w:rPr>
          <w:rFonts w:ascii="Verdana" w:hAnsi="Verdana"/>
        </w:rPr>
        <w:t>D</w:t>
      </w:r>
      <w:r w:rsidRPr="00C0737B">
        <w:rPr>
          <w:rFonts w:ascii="Verdana" w:hAnsi="Verdana"/>
        </w:rPr>
        <w:t xml:space="preserve">ocumento </w:t>
      </w:r>
      <w:r w:rsidR="00F3245D" w:rsidRPr="00C0737B">
        <w:rPr>
          <w:rFonts w:ascii="Verdana" w:hAnsi="Verdana"/>
        </w:rPr>
        <w:t>B</w:t>
      </w:r>
      <w:r w:rsidRPr="00C0737B">
        <w:rPr>
          <w:rFonts w:ascii="Verdana" w:hAnsi="Verdana"/>
        </w:rPr>
        <w:t>ase, en lo que refiere a la combinación de experiencia y lo aplicable a los bienes o servicios ajenos a la infraestructura de transporte, así como lo contenido en el artículo 4 de la Resolución No. 465 de 2024.</w:t>
      </w:r>
    </w:p>
    <w:p w14:paraId="4B3668BE" w14:textId="4C30B9EE" w:rsidR="002B7513" w:rsidRDefault="002B7513" w:rsidP="00AF7387">
      <w:pPr>
        <w:spacing w:after="0" w:line="276" w:lineRule="auto"/>
        <w:ind w:firstLine="709"/>
        <w:jc w:val="both"/>
        <w:rPr>
          <w:rFonts w:ascii="Verdana" w:hAnsi="Verdana"/>
        </w:rPr>
      </w:pPr>
      <w:r w:rsidRPr="00C0737B">
        <w:rPr>
          <w:rFonts w:ascii="Verdana" w:hAnsi="Verdana"/>
        </w:rPr>
        <w:t>En lo que</w:t>
      </w:r>
      <w:r w:rsidR="00D64F47" w:rsidRPr="00C0737B">
        <w:rPr>
          <w:rFonts w:ascii="Verdana" w:hAnsi="Verdana"/>
        </w:rPr>
        <w:t xml:space="preserve"> respecta a la </w:t>
      </w:r>
      <w:r w:rsidRPr="00C0737B">
        <w:rPr>
          <w:rFonts w:ascii="Verdana" w:hAnsi="Verdana"/>
        </w:rPr>
        <w:t>combinación de experiencia, debe considerar</w:t>
      </w:r>
      <w:r w:rsidR="00D64F47" w:rsidRPr="00C0737B">
        <w:rPr>
          <w:rFonts w:ascii="Verdana" w:hAnsi="Verdana"/>
        </w:rPr>
        <w:t>se</w:t>
      </w:r>
      <w:r w:rsidRPr="00C0737B">
        <w:rPr>
          <w:rFonts w:ascii="Verdana" w:hAnsi="Verdana"/>
        </w:rPr>
        <w:t xml:space="preserve"> que se pueden combinar actividades de la misma </w:t>
      </w:r>
      <w:r w:rsidR="00D64F47" w:rsidRPr="00C0737B">
        <w:rPr>
          <w:rFonts w:ascii="Verdana" w:hAnsi="Verdana"/>
        </w:rPr>
        <w:t>M</w:t>
      </w:r>
      <w:r w:rsidRPr="00C0737B">
        <w:rPr>
          <w:rFonts w:ascii="Verdana" w:hAnsi="Verdana"/>
        </w:rPr>
        <w:t xml:space="preserve">atriz del sector transporte </w:t>
      </w:r>
      <w:r w:rsidR="001755C8" w:rsidRPr="00C0737B">
        <w:rPr>
          <w:rFonts w:ascii="Verdana" w:hAnsi="Verdana"/>
        </w:rPr>
        <w:t xml:space="preserve">o </w:t>
      </w:r>
      <w:r w:rsidR="001755C8" w:rsidRPr="00C0737B">
        <w:rPr>
          <w:rFonts w:ascii="Verdana" w:hAnsi="Verdana"/>
        </w:rPr>
        <w:lastRenderedPageBreak/>
        <w:t>con Matrices</w:t>
      </w:r>
      <w:r w:rsidRPr="00C0737B">
        <w:rPr>
          <w:rFonts w:ascii="Verdana" w:hAnsi="Verdana"/>
        </w:rPr>
        <w:t xml:space="preserve"> </w:t>
      </w:r>
      <w:r w:rsidR="001755C8" w:rsidRPr="00C0737B">
        <w:rPr>
          <w:rFonts w:ascii="Verdana" w:hAnsi="Verdana"/>
        </w:rPr>
        <w:t>de</w:t>
      </w:r>
      <w:r w:rsidRPr="00C0737B">
        <w:rPr>
          <w:rFonts w:ascii="Verdana" w:hAnsi="Verdana"/>
        </w:rPr>
        <w:t xml:space="preserve"> documentos tipo de otros sectores que ha expedido la </w:t>
      </w:r>
      <w:r w:rsidR="001755C8" w:rsidRPr="00C0737B">
        <w:rPr>
          <w:rFonts w:ascii="Verdana" w:hAnsi="Verdana"/>
        </w:rPr>
        <w:t>A</w:t>
      </w:r>
      <w:r w:rsidRPr="00C0737B">
        <w:rPr>
          <w:rFonts w:ascii="Verdana" w:hAnsi="Verdana"/>
        </w:rPr>
        <w:t>gencia</w:t>
      </w:r>
      <w:r w:rsidR="001755C8" w:rsidRPr="00C0737B">
        <w:rPr>
          <w:rFonts w:ascii="Verdana" w:hAnsi="Verdana"/>
        </w:rPr>
        <w:t>. Sobre el particular, se indica:</w:t>
      </w:r>
    </w:p>
    <w:p w14:paraId="07ACF94F" w14:textId="77777777" w:rsidR="00AF7387" w:rsidRPr="00C0737B" w:rsidRDefault="00AF7387" w:rsidP="00AF7387">
      <w:pPr>
        <w:spacing w:after="0" w:line="276" w:lineRule="auto"/>
        <w:ind w:firstLine="709"/>
        <w:jc w:val="both"/>
        <w:rPr>
          <w:rFonts w:ascii="Verdana" w:hAnsi="Verdana"/>
        </w:rPr>
      </w:pPr>
    </w:p>
    <w:p w14:paraId="015D267B" w14:textId="64308B60" w:rsidR="002B7513" w:rsidRPr="00AF7387" w:rsidRDefault="00AF7387" w:rsidP="00AF7387">
      <w:pPr>
        <w:spacing w:line="240" w:lineRule="auto"/>
        <w:ind w:left="709" w:right="709"/>
        <w:jc w:val="both"/>
        <w:rPr>
          <w:rFonts w:ascii="Verdana" w:hAnsi="Verdana"/>
          <w:sz w:val="21"/>
          <w:szCs w:val="21"/>
        </w:rPr>
      </w:pPr>
      <w:r w:rsidRPr="00AF7387">
        <w:rPr>
          <w:rFonts w:ascii="Verdana" w:hAnsi="Verdana"/>
          <w:sz w:val="21"/>
          <w:szCs w:val="21"/>
        </w:rPr>
        <w:t>“[…]</w:t>
      </w:r>
    </w:p>
    <w:p w14:paraId="6D99EDE9" w14:textId="77777777" w:rsidR="002B7513" w:rsidRPr="00AF7387" w:rsidRDefault="002B7513" w:rsidP="00AF7387">
      <w:pPr>
        <w:spacing w:after="120" w:line="240" w:lineRule="auto"/>
        <w:ind w:left="709" w:right="709"/>
        <w:jc w:val="both"/>
        <w:rPr>
          <w:rFonts w:ascii="Verdana" w:hAnsi="Verdana" w:cs="Arial"/>
          <w:color w:val="000000"/>
          <w:sz w:val="21"/>
          <w:szCs w:val="21"/>
          <w:highlight w:val="lightGray"/>
          <w:lang w:eastAsia="es-ES"/>
        </w:rPr>
      </w:pPr>
      <w:r w:rsidRPr="00AF7387">
        <w:rPr>
          <w:rFonts w:ascii="Verdana" w:hAnsi="Verdana" w:cs="Arial"/>
          <w:color w:val="000000"/>
          <w:sz w:val="21"/>
          <w:szCs w:val="21"/>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4548EA73" w14:textId="77777777" w:rsidR="002B7513" w:rsidRPr="00AF7387" w:rsidRDefault="002B7513" w:rsidP="00AF7387">
      <w:pPr>
        <w:spacing w:after="120" w:line="240" w:lineRule="auto"/>
        <w:ind w:left="709" w:right="709"/>
        <w:jc w:val="both"/>
        <w:rPr>
          <w:rFonts w:ascii="Verdana" w:hAnsi="Verdana" w:cs="Arial"/>
          <w:color w:val="000000"/>
          <w:sz w:val="21"/>
          <w:szCs w:val="21"/>
          <w:highlight w:val="lightGray"/>
          <w:lang w:eastAsia="es-ES"/>
        </w:rPr>
      </w:pPr>
      <w:r w:rsidRPr="00AF7387">
        <w:rPr>
          <w:rFonts w:ascii="Verdana" w:hAnsi="Verdana" w:cs="Arial"/>
          <w:b/>
          <w:bCs/>
          <w:color w:val="000000"/>
          <w:sz w:val="21"/>
          <w:szCs w:val="21"/>
          <w:highlight w:val="lightGray"/>
          <w:lang w:eastAsia="es-ES"/>
        </w:rPr>
        <w:t>Actividad Principal:</w:t>
      </w:r>
      <w:r w:rsidRPr="00AF7387">
        <w:rPr>
          <w:rFonts w:ascii="Verdana" w:hAnsi="Verdana" w:cs="Arial"/>
          <w:color w:val="000000"/>
          <w:sz w:val="21"/>
          <w:szCs w:val="21"/>
          <w:highlight w:val="lightGray"/>
          <w:lang w:eastAsia="es-ES"/>
        </w:rPr>
        <w:t xml:space="preserve">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195704E3" w14:textId="77777777" w:rsidR="002B7513" w:rsidRPr="00AF7387" w:rsidRDefault="002B7513" w:rsidP="00AF7387">
      <w:pPr>
        <w:spacing w:after="120" w:line="240" w:lineRule="auto"/>
        <w:ind w:left="709" w:right="709"/>
        <w:jc w:val="both"/>
        <w:rPr>
          <w:rFonts w:ascii="Verdana" w:hAnsi="Verdana" w:cs="Arial"/>
          <w:color w:val="000000"/>
          <w:sz w:val="21"/>
          <w:szCs w:val="21"/>
          <w:highlight w:val="lightGray"/>
          <w:lang w:eastAsia="es-ES"/>
        </w:rPr>
      </w:pPr>
      <w:r w:rsidRPr="00AF7387">
        <w:rPr>
          <w:rFonts w:ascii="Verdana" w:hAnsi="Verdana" w:cs="Arial"/>
          <w:color w:val="000000"/>
          <w:sz w:val="21"/>
          <w:szCs w:val="21"/>
          <w:highlight w:val="lightGray"/>
          <w:lang w:eastAsia="es-ES"/>
        </w:rPr>
        <w:t xml:space="preserve">[La Entidad deberá establecer como actividad principal alguna de las “actividades a contratar” definidas en la Matriz 1 – Experiencia de estos Documentos Tipo]. </w:t>
      </w:r>
    </w:p>
    <w:p w14:paraId="3A633A67" w14:textId="77777777" w:rsidR="002B7513" w:rsidRPr="00AF7387" w:rsidRDefault="002B7513" w:rsidP="00AF7387">
      <w:pPr>
        <w:spacing w:after="120" w:line="240" w:lineRule="auto"/>
        <w:ind w:left="709" w:right="709"/>
        <w:jc w:val="both"/>
        <w:rPr>
          <w:rFonts w:ascii="Verdana" w:hAnsi="Verdana" w:cs="Arial"/>
          <w:color w:val="000000"/>
          <w:sz w:val="21"/>
          <w:szCs w:val="21"/>
          <w:highlight w:val="lightGray"/>
          <w:lang w:eastAsia="es-ES"/>
        </w:rPr>
      </w:pPr>
      <w:r w:rsidRPr="00AF7387">
        <w:rPr>
          <w:rFonts w:ascii="Verdana" w:hAnsi="Verdana" w:cs="Arial"/>
          <w:b/>
          <w:bCs/>
          <w:color w:val="000000" w:themeColor="text1"/>
          <w:sz w:val="21"/>
          <w:szCs w:val="21"/>
          <w:highlight w:val="lightGray"/>
          <w:lang w:eastAsia="es-ES"/>
        </w:rPr>
        <w:t>Actividad Secundaria</w:t>
      </w:r>
      <w:r w:rsidRPr="00AF7387">
        <w:rPr>
          <w:rFonts w:ascii="Verdana" w:hAnsi="Verdana" w:cs="Arial"/>
          <w:color w:val="000000" w:themeColor="text1"/>
          <w:sz w:val="21"/>
          <w:szCs w:val="21"/>
          <w:highlight w:val="lightGray"/>
          <w:lang w:eastAsia="es-ES"/>
        </w:rPr>
        <w:t xml:space="preserve"> </w:t>
      </w:r>
      <w:r w:rsidRPr="00AF7387">
        <w:rPr>
          <w:rFonts w:ascii="Verdana" w:hAnsi="Verdana" w:cs="Arial"/>
          <w:b/>
          <w:bCs/>
          <w:color w:val="000000" w:themeColor="text1"/>
          <w:sz w:val="21"/>
          <w:szCs w:val="21"/>
          <w:highlight w:val="lightGray"/>
          <w:lang w:eastAsia="es-ES"/>
        </w:rPr>
        <w:t>(1)</w:t>
      </w:r>
      <w:r w:rsidRPr="00AF7387">
        <w:rPr>
          <w:rFonts w:ascii="Verdana" w:hAnsi="Verdana" w:cs="Arial"/>
          <w:color w:val="000000" w:themeColor="text1"/>
          <w:sz w:val="21"/>
          <w:szCs w:val="21"/>
          <w:highlight w:val="lightGray"/>
          <w:lang w:eastAsia="es-ES"/>
        </w:rPr>
        <w:t xml:space="preserve">: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w:t>
      </w:r>
      <w:proofErr w:type="spellStart"/>
      <w:r w:rsidRPr="00AF7387">
        <w:rPr>
          <w:rFonts w:ascii="Verdana" w:hAnsi="Verdana" w:cs="Arial"/>
          <w:color w:val="000000" w:themeColor="text1"/>
          <w:sz w:val="21"/>
          <w:szCs w:val="21"/>
          <w:highlight w:val="lightGray"/>
          <w:lang w:eastAsia="es-ES"/>
        </w:rPr>
        <w:t>ii</w:t>
      </w:r>
      <w:proofErr w:type="spellEnd"/>
      <w:r w:rsidRPr="00AF7387">
        <w:rPr>
          <w:rFonts w:ascii="Verdana" w:hAnsi="Verdana" w:cs="Arial"/>
          <w:color w:val="000000" w:themeColor="text1"/>
          <w:sz w:val="21"/>
          <w:szCs w:val="21"/>
          <w:highlight w:val="lightGray"/>
          <w:lang w:eastAsia="es-ES"/>
        </w:rPr>
        <w:t>) cuando en un Proceso de Contratación aplican matrices de experiencia de otros Documentos Tipo y la Entidad considera conveniente incluir dicha experiencia, como por ejemplo: las Matrices de Experiencia de los Documentos Tipo de licitación de obra pública de infraestructura de social o de licitación de obra pública de infraestructura de agua potable y saneamiento básico.]</w:t>
      </w:r>
    </w:p>
    <w:p w14:paraId="7A41D0C6" w14:textId="3DD6A495" w:rsidR="00AF7387" w:rsidRDefault="002B7513" w:rsidP="00AF7387">
      <w:pPr>
        <w:spacing w:after="0" w:line="240" w:lineRule="auto"/>
        <w:ind w:left="709" w:right="709"/>
        <w:jc w:val="both"/>
        <w:rPr>
          <w:rFonts w:ascii="Verdana" w:hAnsi="Verdana" w:cs="Arial"/>
          <w:color w:val="000000"/>
          <w:sz w:val="21"/>
          <w:szCs w:val="21"/>
          <w:highlight w:val="lightGray"/>
          <w:lang w:eastAsia="es-ES"/>
        </w:rPr>
      </w:pPr>
      <w:r w:rsidRPr="00AF7387">
        <w:rPr>
          <w:rFonts w:ascii="Verdana" w:hAnsi="Verdana" w:cs="Arial"/>
          <w:b/>
          <w:bCs/>
          <w:color w:val="000000"/>
          <w:sz w:val="21"/>
          <w:szCs w:val="21"/>
          <w:highlight w:val="lightGray"/>
          <w:lang w:eastAsia="es-ES"/>
        </w:rPr>
        <w:t>Actividad Secundaria (2):</w:t>
      </w:r>
      <w:r w:rsidRPr="00AF7387">
        <w:rPr>
          <w:rFonts w:ascii="Verdana" w:hAnsi="Verdana" w:cs="Arial"/>
          <w:color w:val="000000"/>
          <w:sz w:val="21"/>
          <w:szCs w:val="21"/>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 </w:t>
      </w:r>
      <w:r w:rsidR="00AF7387" w:rsidRPr="00AF7387">
        <w:rPr>
          <w:rFonts w:ascii="Verdana" w:hAnsi="Verdana" w:cs="Arial"/>
          <w:color w:val="000000"/>
          <w:sz w:val="21"/>
          <w:szCs w:val="21"/>
          <w:lang w:eastAsia="es-ES"/>
        </w:rPr>
        <w:t>[</w:t>
      </w:r>
      <w:r w:rsidRPr="00AF7387">
        <w:rPr>
          <w:rFonts w:ascii="Verdana" w:hAnsi="Verdana" w:cs="Arial"/>
          <w:color w:val="000000"/>
          <w:sz w:val="21"/>
          <w:szCs w:val="21"/>
          <w:lang w:eastAsia="es-ES"/>
        </w:rPr>
        <w:t>…</w:t>
      </w:r>
      <w:r w:rsidR="00AF7387" w:rsidRPr="00AF7387">
        <w:rPr>
          <w:rFonts w:ascii="Verdana" w:hAnsi="Verdana" w:cs="Arial"/>
          <w:color w:val="000000"/>
          <w:sz w:val="21"/>
          <w:szCs w:val="21"/>
          <w:lang w:eastAsia="es-ES"/>
        </w:rPr>
        <w:t>]</w:t>
      </w:r>
      <w:r w:rsidRPr="00AF7387">
        <w:rPr>
          <w:rFonts w:ascii="Verdana" w:hAnsi="Verdana" w:cs="Arial"/>
          <w:color w:val="000000"/>
          <w:sz w:val="21"/>
          <w:szCs w:val="21"/>
          <w:lang w:eastAsia="es-ES"/>
        </w:rPr>
        <w:t>”</w:t>
      </w:r>
    </w:p>
    <w:p w14:paraId="0D95F78C" w14:textId="77777777" w:rsidR="00AF7387" w:rsidRPr="00AF7387" w:rsidRDefault="00AF7387" w:rsidP="00AF7387">
      <w:pPr>
        <w:spacing w:after="0" w:line="276" w:lineRule="auto"/>
        <w:ind w:left="709" w:right="709"/>
        <w:jc w:val="both"/>
        <w:rPr>
          <w:rFonts w:ascii="Verdana" w:hAnsi="Verdana" w:cs="Arial"/>
          <w:color w:val="000000"/>
          <w:highlight w:val="lightGray"/>
          <w:lang w:eastAsia="es-ES"/>
        </w:rPr>
      </w:pPr>
    </w:p>
    <w:p w14:paraId="6357100F" w14:textId="264FDCB6" w:rsidR="002B7513" w:rsidRPr="00C0737B" w:rsidRDefault="00E56477" w:rsidP="00AF7387">
      <w:pPr>
        <w:snapToGrid w:val="0"/>
        <w:spacing w:after="120" w:line="276" w:lineRule="auto"/>
        <w:ind w:firstLine="709"/>
        <w:jc w:val="both"/>
        <w:rPr>
          <w:rFonts w:ascii="Verdana" w:hAnsi="Verdana"/>
        </w:rPr>
      </w:pPr>
      <w:r w:rsidRPr="00C0737B">
        <w:rPr>
          <w:rFonts w:ascii="Verdana" w:hAnsi="Verdana"/>
        </w:rPr>
        <w:t>Adicionalmente</w:t>
      </w:r>
      <w:r w:rsidR="002B7513" w:rsidRPr="00C0737B">
        <w:rPr>
          <w:rFonts w:ascii="Verdana" w:hAnsi="Verdana"/>
        </w:rPr>
        <w:t xml:space="preserve">, </w:t>
      </w:r>
      <w:r w:rsidRPr="00C0737B">
        <w:rPr>
          <w:rFonts w:ascii="Verdana" w:hAnsi="Verdana"/>
        </w:rPr>
        <w:t>c</w:t>
      </w:r>
      <w:r w:rsidR="002B7513" w:rsidRPr="00C0737B">
        <w:rPr>
          <w:rFonts w:ascii="Verdana" w:hAnsi="Verdana"/>
        </w:rPr>
        <w:t xml:space="preserve">uando la entidad requiere bienes y servicios que no se encuentran incluidos como obra de infraestructura de transporte en la “Matriz 1 – Experiencia” y considera necesario exigir experiencia adicional, se debe aplicar el artículo 4 de la Resolución No. 465 del 10 de septiembre de 2024. Esta norma dispone los eventos en los que el objeto contractual incluye bienes o servicios </w:t>
      </w:r>
      <w:r w:rsidR="002B7513" w:rsidRPr="00C0737B">
        <w:rPr>
          <w:rFonts w:ascii="Verdana" w:hAnsi="Verdana"/>
        </w:rPr>
        <w:lastRenderedPageBreak/>
        <w:t>adicionales a la obra pública de infraestructura de transporte. En este caso, la entidad puede incluir experiencia adicional para evaluar la idoneidad respecto de los bienes o servicios ajenos a la obra pública de infraestructura de transporte.</w:t>
      </w:r>
    </w:p>
    <w:p w14:paraId="56D5E05E" w14:textId="5FBA6A3A" w:rsidR="00AF7387" w:rsidRDefault="002B7513" w:rsidP="00AF7387">
      <w:pPr>
        <w:snapToGrid w:val="0"/>
        <w:spacing w:after="0" w:line="276" w:lineRule="auto"/>
        <w:ind w:firstLine="709"/>
        <w:jc w:val="both"/>
        <w:rPr>
          <w:rFonts w:ascii="Verdana" w:hAnsi="Verdana"/>
        </w:rPr>
      </w:pPr>
      <w:r w:rsidRPr="00C0737B">
        <w:rPr>
          <w:rFonts w:ascii="Verdana" w:hAnsi="Verdana"/>
        </w:rPr>
        <w:t>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w:t>
      </w:r>
      <w:r w:rsidR="00C417C6" w:rsidRPr="00C0737B">
        <w:rPr>
          <w:rFonts w:ascii="Verdana" w:hAnsi="Verdana"/>
        </w:rPr>
        <w:t xml:space="preserve">; </w:t>
      </w:r>
      <w:proofErr w:type="spellStart"/>
      <w:r w:rsidRPr="00C0737B">
        <w:rPr>
          <w:rFonts w:ascii="Verdana" w:hAnsi="Verdana"/>
        </w:rPr>
        <w:t>ii</w:t>
      </w:r>
      <w:proofErr w:type="spellEnd"/>
      <w:r w:rsidRPr="00C0737B">
        <w:rPr>
          <w:rFonts w:ascii="Verdana" w:hAnsi="Verdana"/>
        </w:rPr>
        <w:t>) conservar los requisitos exigidos en los documentos tipo</w:t>
      </w:r>
      <w:r w:rsidR="00C417C6" w:rsidRPr="00C0737B">
        <w:rPr>
          <w:rFonts w:ascii="Verdana" w:hAnsi="Verdana"/>
        </w:rPr>
        <w:t>;</w:t>
      </w:r>
      <w:r w:rsidRPr="00C0737B">
        <w:rPr>
          <w:rFonts w:ascii="Verdana" w:hAnsi="Verdana"/>
        </w:rPr>
        <w:t xml:space="preserve"> </w:t>
      </w:r>
      <w:proofErr w:type="spellStart"/>
      <w:r w:rsidRPr="00C0737B">
        <w:rPr>
          <w:rFonts w:ascii="Verdana" w:hAnsi="Verdana"/>
        </w:rPr>
        <w:t>iii</w:t>
      </w:r>
      <w:proofErr w:type="spellEnd"/>
      <w:r w:rsidRPr="00C0737B">
        <w:rPr>
          <w:rFonts w:ascii="Verdana" w:hAnsi="Verdana"/>
        </w:rPr>
        <w:t>) abstenerse de pedir experiencia exclusiva con entidades estatales, experiencia previa en un territorio específico, limitada en el tiempo o que incluya volúmenes o cantidades de obra específica</w:t>
      </w:r>
      <w:r w:rsidR="00C417C6" w:rsidRPr="00C0737B">
        <w:rPr>
          <w:rFonts w:ascii="Verdana" w:hAnsi="Verdana"/>
        </w:rPr>
        <w:t>;</w:t>
      </w:r>
      <w:r w:rsidRPr="00C0737B">
        <w:rPr>
          <w:rFonts w:ascii="Verdana" w:hAnsi="Verdana"/>
        </w:rPr>
        <w:t xml:space="preserve"> </w:t>
      </w:r>
      <w:proofErr w:type="spellStart"/>
      <w:r w:rsidRPr="00C0737B">
        <w:rPr>
          <w:rFonts w:ascii="Verdana" w:hAnsi="Verdana"/>
        </w:rPr>
        <w:t>iv</w:t>
      </w:r>
      <w:proofErr w:type="spellEnd"/>
      <w:r w:rsidRPr="00C0737B">
        <w:rPr>
          <w:rFonts w:ascii="Verdana" w:hAnsi="Verdana"/>
        </w:rPr>
        <w:t>) clasificar la experiencia requerida solo hasta el tercer nivel del clasificador de bienes y servicios e incluir exclusivamente los códigos que estén relacionados directamente con el objeto a contratar.</w:t>
      </w:r>
    </w:p>
    <w:p w14:paraId="06EFAEDD" w14:textId="77777777" w:rsidR="00AF7387" w:rsidRPr="00AF7387" w:rsidRDefault="00AF7387" w:rsidP="00AF7387">
      <w:pPr>
        <w:snapToGrid w:val="0"/>
        <w:spacing w:after="0" w:line="276" w:lineRule="auto"/>
        <w:ind w:firstLine="709"/>
        <w:jc w:val="both"/>
        <w:rPr>
          <w:rFonts w:ascii="Verdana" w:hAnsi="Verdana"/>
        </w:rPr>
      </w:pPr>
    </w:p>
    <w:p w14:paraId="1CC51A59" w14:textId="77777777" w:rsidR="002E10E2" w:rsidRPr="002E10E2" w:rsidRDefault="002E10E2" w:rsidP="002E10E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E10E2">
        <w:rPr>
          <w:rFonts w:ascii="Verdana" w:eastAsia="Century Gothic" w:hAnsi="Verdana" w:cs="Century Gothic"/>
          <w:b/>
          <w:bCs/>
          <w:lang w:val="es-ES_tradnl"/>
        </w:rPr>
        <w:t>Referencias normativas, jurisprudenciales y otras fuentes:</w:t>
      </w:r>
    </w:p>
    <w:p w14:paraId="50908360" w14:textId="77777777" w:rsidR="002E10E2" w:rsidRPr="002E10E2" w:rsidRDefault="002E10E2" w:rsidP="002E10E2">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E10E2" w:rsidRPr="002E10E2" w14:paraId="5672031F" w14:textId="77777777" w:rsidTr="00955C3B">
        <w:trPr>
          <w:trHeight w:val="870"/>
        </w:trPr>
        <w:tc>
          <w:tcPr>
            <w:tcW w:w="8647" w:type="dxa"/>
          </w:tcPr>
          <w:p w14:paraId="530CD8CF" w14:textId="77777777" w:rsidR="002E10E2" w:rsidRPr="002E10E2" w:rsidRDefault="002E10E2" w:rsidP="002E10E2">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E10E2">
              <w:rPr>
                <w:rFonts w:ascii="Verdana" w:eastAsia="Calibri" w:hAnsi="Verdana" w:cs="Arial"/>
                <w:lang w:val="es-ES_tradnl"/>
              </w:rPr>
              <w:t xml:space="preserve">Ley 2022 de 2020, artículo 1. </w:t>
            </w:r>
          </w:p>
          <w:p w14:paraId="2EE65C5C" w14:textId="77777777" w:rsidR="002E10E2" w:rsidRPr="002E10E2" w:rsidRDefault="002E10E2" w:rsidP="002E10E2">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E10E2">
              <w:rPr>
                <w:rFonts w:ascii="Verdana" w:eastAsia="Aptos" w:hAnsi="Verdana" w:cs="Arial"/>
                <w:lang w:val="es-ES_tradnl"/>
              </w:rPr>
              <w:t xml:space="preserve">Documentos tipo de licitación de obra pública de infraestructura de transporte – versión 4. Disponibles en: </w:t>
            </w:r>
            <w:hyperlink r:id="rId14" w:history="1">
              <w:r w:rsidRPr="002E10E2">
                <w:rPr>
                  <w:rFonts w:ascii="Verdana" w:eastAsia="Aptos" w:hAnsi="Verdana" w:cs="Arial"/>
                  <w:color w:val="0000FF"/>
                  <w:u w:val="single"/>
                  <w:lang w:val="es-ES_tradnl"/>
                </w:rPr>
                <w:t>https://www.colombiacompra.gov.co/normativa-y-relatoria/documentos-tipo</w:t>
              </w:r>
            </w:hyperlink>
            <w:r w:rsidRPr="002E10E2">
              <w:rPr>
                <w:rFonts w:ascii="Verdana" w:eastAsia="Aptos" w:hAnsi="Verdana" w:cs="Arial"/>
                <w:lang w:val="es-ES_tradnl"/>
              </w:rPr>
              <w:t xml:space="preserve">. </w:t>
            </w:r>
          </w:p>
        </w:tc>
      </w:tr>
    </w:tbl>
    <w:p w14:paraId="6EEEA3F6" w14:textId="77777777" w:rsidR="002E10E2" w:rsidRPr="002E10E2" w:rsidRDefault="002E10E2" w:rsidP="002E10E2">
      <w:pPr>
        <w:widowControl w:val="0"/>
        <w:autoSpaceDE w:val="0"/>
        <w:autoSpaceDN w:val="0"/>
        <w:snapToGrid w:val="0"/>
        <w:spacing w:after="0" w:line="276" w:lineRule="auto"/>
        <w:jc w:val="both"/>
        <w:rPr>
          <w:rFonts w:ascii="Verdana" w:eastAsia="Calibri" w:hAnsi="Verdana" w:cs="Arial"/>
          <w:lang w:val="es-ES_tradnl"/>
        </w:rPr>
      </w:pPr>
    </w:p>
    <w:p w14:paraId="5414FD31" w14:textId="77777777" w:rsidR="002E10E2" w:rsidRPr="002E10E2" w:rsidRDefault="002E10E2" w:rsidP="002E10E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E10E2">
        <w:rPr>
          <w:rFonts w:ascii="Verdana" w:eastAsia="Century Gothic" w:hAnsi="Verdana" w:cs="Century Gothic"/>
          <w:b/>
          <w:bCs/>
          <w:lang w:val="es-ES_tradnl"/>
        </w:rPr>
        <w:t>Doctrina de la Agencia Nacional de Contratación Pública:</w:t>
      </w:r>
    </w:p>
    <w:p w14:paraId="44421F23" w14:textId="77777777" w:rsidR="002E10E2" w:rsidRPr="002E10E2" w:rsidRDefault="002E10E2" w:rsidP="002E10E2">
      <w:pPr>
        <w:widowControl w:val="0"/>
        <w:autoSpaceDE w:val="0"/>
        <w:autoSpaceDN w:val="0"/>
        <w:snapToGrid w:val="0"/>
        <w:spacing w:after="0" w:line="276" w:lineRule="auto"/>
        <w:jc w:val="both"/>
        <w:rPr>
          <w:rFonts w:ascii="Verdana" w:eastAsia="Calibri" w:hAnsi="Verdana" w:cs="Arial"/>
          <w:lang w:val="es-ES_tradnl"/>
        </w:rPr>
      </w:pPr>
    </w:p>
    <w:p w14:paraId="37B14F7E" w14:textId="77777777" w:rsidR="002E10E2" w:rsidRPr="002E10E2" w:rsidRDefault="002E10E2" w:rsidP="002E10E2">
      <w:pPr>
        <w:widowControl w:val="0"/>
        <w:autoSpaceDE w:val="0"/>
        <w:autoSpaceDN w:val="0"/>
        <w:spacing w:after="0" w:line="276" w:lineRule="auto"/>
        <w:jc w:val="both"/>
        <w:rPr>
          <w:rFonts w:ascii="Verdana" w:eastAsia="Calibri" w:hAnsi="Verdana" w:cs="Arial"/>
          <w:shd w:val="clear" w:color="auto" w:fill="FFFFFF"/>
          <w:lang w:val="es-ES"/>
        </w:rPr>
      </w:pPr>
      <w:r w:rsidRPr="002E10E2">
        <w:rPr>
          <w:rFonts w:ascii="Verdana" w:eastAsia="Calibri" w:hAnsi="Verdana" w:cs="Arial"/>
          <w:kern w:val="2"/>
          <w:shd w:val="clear" w:color="auto" w:fill="FFFFFF"/>
          <w:lang w:val="es-ES_tradnl"/>
          <w14:ligatures w14:val="standardContextual"/>
        </w:rPr>
        <w:t>La Agencia Nacional de Contratación Pública – Colombia Compra Eficiente se</w:t>
      </w:r>
      <w:r w:rsidRPr="002E10E2">
        <w:rPr>
          <w:rFonts w:ascii="Verdana" w:eastAsia="Aptos" w:hAnsi="Verdana" w:cs="Times New Roman"/>
          <w:kern w:val="2"/>
          <w14:ligatures w14:val="standardContextual"/>
        </w:rPr>
        <w:t xml:space="preserve"> </w:t>
      </w:r>
      <w:r w:rsidRPr="002E10E2">
        <w:rPr>
          <w:rFonts w:ascii="Verdana" w:eastAsia="Calibri" w:hAnsi="Verdana" w:cs="Arial"/>
          <w:kern w:val="2"/>
          <w:shd w:val="clear" w:color="auto" w:fill="FFFFFF"/>
          <w:lang w:val="es-ES_tradnl"/>
          <w14:ligatures w14:val="standardContextual"/>
        </w:rPr>
        <w:t xml:space="preserve">pronunció sobre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w:t>
      </w:r>
      <w:r w:rsidRPr="002E10E2">
        <w:rPr>
          <w:rFonts w:ascii="Verdana" w:eastAsia="Calibri" w:hAnsi="Verdana" w:cs="Arial"/>
          <w:kern w:val="2"/>
          <w:shd w:val="clear" w:color="auto" w:fill="FFFFFF"/>
          <w:lang w:val="es-ES_tradnl"/>
          <w14:ligatures w14:val="standardContextual"/>
        </w:rPr>
        <w:lastRenderedPageBreak/>
        <w:t xml:space="preserve">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C-753 del 2 de diciembre de 2024, etc. </w:t>
      </w:r>
      <w:r w:rsidRPr="002E10E2">
        <w:rPr>
          <w:rFonts w:ascii="Verdana" w:eastAsia="Times New Roman" w:hAnsi="Verdana" w:cs="Arial"/>
          <w:shd w:val="clear" w:color="auto" w:fill="FFFFFF"/>
          <w:lang w:val="es-ES"/>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5" w:tgtFrame="_blank" w:tooltip="Dirección URL original: https://relatoria.colombiacompra.gov.co/. Haga clic o pulse si confía en este vínculo." w:history="1">
        <w:r w:rsidRPr="002E10E2">
          <w:rPr>
            <w:rFonts w:ascii="Verdana" w:eastAsia="Times New Roman" w:hAnsi="Verdana" w:cs="Arial"/>
            <w:shd w:val="clear" w:color="auto" w:fill="FFFFFF"/>
            <w:lang w:val="es-ES"/>
          </w:rPr>
          <w:t>https://relatoria.colombiacompra.gov.co/</w:t>
        </w:r>
      </w:hyperlink>
      <w:r w:rsidRPr="002E10E2">
        <w:rPr>
          <w:rFonts w:ascii="Verdana" w:eastAsia="Times New Roman" w:hAnsi="Verdana" w:cs="Arial"/>
          <w:shd w:val="clear" w:color="auto" w:fill="FFFFFF"/>
          <w:lang w:val="es-ES"/>
        </w:rPr>
        <w:t>.</w:t>
      </w:r>
    </w:p>
    <w:p w14:paraId="28435D15" w14:textId="77777777" w:rsidR="002E10E2" w:rsidRPr="002E10E2" w:rsidRDefault="002E10E2" w:rsidP="002E10E2">
      <w:pPr>
        <w:spacing w:after="0" w:line="240" w:lineRule="auto"/>
        <w:jc w:val="both"/>
        <w:rPr>
          <w:rFonts w:ascii="Verdana" w:eastAsia="Calibri" w:hAnsi="Verdana" w:cs="Arial"/>
          <w:color w:val="000000"/>
          <w:shd w:val="clear" w:color="auto" w:fill="FFFFFF"/>
        </w:rPr>
      </w:pPr>
    </w:p>
    <w:p w14:paraId="3B56ACF8" w14:textId="77777777" w:rsidR="002E10E2" w:rsidRPr="002E10E2" w:rsidRDefault="002E10E2" w:rsidP="002E10E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E10E2">
        <w:rPr>
          <w:rFonts w:ascii="Verdana" w:eastAsia="Calibri" w:hAnsi="Verdana" w:cs="Arial"/>
          <w:kern w:val="2"/>
          <w:shd w:val="clear" w:color="auto" w:fill="FFFFFF"/>
          <w:lang w:val="es-ES_tradnl"/>
          <w14:ligatures w14:val="standardContextual"/>
        </w:rPr>
        <w:t>La</w:t>
      </w:r>
      <w:r w:rsidRPr="002E10E2">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E10E2">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E10E2">
        <w:rPr>
          <w:rFonts w:ascii="Verdana" w:eastAsia="Calibri" w:hAnsi="Verdana" w:cs="Arial"/>
          <w:b/>
          <w:bCs/>
          <w:kern w:val="2"/>
          <w:shd w:val="clear" w:color="auto" w:fill="FFFFFF"/>
          <w:lang w:val="es-ES_tradnl"/>
          <w14:ligatures w14:val="standardContextual"/>
        </w:rPr>
        <w:t>Documentos Tipo</w:t>
      </w:r>
      <w:r w:rsidRPr="002E10E2">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E10E2">
        <w:rPr>
          <w:rFonts w:ascii="Verdana" w:eastAsia="Calibri" w:hAnsi="Verdana" w:cs="Arial"/>
          <w:b/>
          <w:bCs/>
          <w:kern w:val="2"/>
          <w:shd w:val="clear" w:color="auto" w:fill="FFFFFF"/>
          <w:lang w:val="es-ES_tradnl"/>
          <w14:ligatures w14:val="standardContextual"/>
        </w:rPr>
        <w:t>transparencia</w:t>
      </w:r>
      <w:r w:rsidRPr="002E10E2">
        <w:rPr>
          <w:rFonts w:ascii="Verdana" w:eastAsia="Calibri" w:hAnsi="Verdana" w:cs="Arial"/>
          <w:kern w:val="2"/>
          <w:shd w:val="clear" w:color="auto" w:fill="FFFFFF"/>
          <w:lang w:val="es-ES_tradnl"/>
          <w14:ligatures w14:val="standardContextual"/>
        </w:rPr>
        <w:t> y promover un proceso de </w:t>
      </w:r>
      <w:r w:rsidRPr="002E10E2">
        <w:rPr>
          <w:rFonts w:ascii="Verdana" w:eastAsia="Calibri" w:hAnsi="Verdana" w:cs="Arial"/>
          <w:b/>
          <w:bCs/>
          <w:kern w:val="2"/>
          <w:shd w:val="clear" w:color="auto" w:fill="FFFFFF"/>
          <w:lang w:val="es-ES_tradnl"/>
          <w14:ligatures w14:val="standardContextual"/>
        </w:rPr>
        <w:t>selección objetiva</w:t>
      </w:r>
      <w:r w:rsidRPr="002E10E2">
        <w:rPr>
          <w:rFonts w:ascii="Verdana" w:eastAsia="Calibri" w:hAnsi="Verdana" w:cs="Arial"/>
          <w:kern w:val="2"/>
          <w:shd w:val="clear" w:color="auto" w:fill="FFFFFF"/>
          <w:lang w:val="es-ES_tradnl"/>
          <w14:ligatures w14:val="standardContextual"/>
        </w:rPr>
        <w:t xml:space="preserve"> en la contratación pública, contribuyendo así a </w:t>
      </w:r>
      <w:r w:rsidRPr="002E10E2">
        <w:rPr>
          <w:rFonts w:ascii="Verdana" w:eastAsia="Calibri" w:hAnsi="Verdana" w:cs="Arial"/>
          <w:kern w:val="2"/>
          <w:shd w:val="clear" w:color="auto" w:fill="FFFFFF"/>
          <w:lang w:val="es-ES_tradnl"/>
          <w14:ligatures w14:val="standardContextual"/>
        </w:rPr>
        <w:lastRenderedPageBreak/>
        <w:t>mejorar la eficiencia, la competencia y la confianza en el manejo de los recursos del Estado.</w:t>
      </w:r>
    </w:p>
    <w:p w14:paraId="073684BB" w14:textId="77777777" w:rsidR="002E10E2" w:rsidRPr="002E10E2" w:rsidRDefault="002E10E2" w:rsidP="002E10E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18EBD38" w14:textId="77777777" w:rsidR="002E10E2" w:rsidRPr="002E10E2" w:rsidRDefault="002E10E2" w:rsidP="002E10E2">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E10E2">
        <w:rPr>
          <w:rFonts w:ascii="Verdana" w:eastAsia="Calibri" w:hAnsi="Verdana" w:cs="Arial"/>
          <w:kern w:val="2"/>
          <w:shd w:val="clear" w:color="auto" w:fill="FFFFFF"/>
          <w:lang w:val="es-ES"/>
          <w14:ligatures w14:val="standardContextual"/>
        </w:rPr>
        <w:t>También, le contamos que ya se encuentra disponible la </w:t>
      </w:r>
      <w:r w:rsidRPr="002E10E2">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2E10E2">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E10E2">
        <w:rPr>
          <w:rFonts w:ascii="Verdana" w:eastAsia="Calibri" w:hAnsi="Verdana" w:cs="Arial"/>
          <w:kern w:val="2"/>
          <w:shd w:val="clear" w:color="auto" w:fill="FFFFFF"/>
          <w:lang w:val="es-ES"/>
          <w14:ligatures w14:val="standardContextual"/>
        </w:rPr>
        <w:t>Wayúu</w:t>
      </w:r>
      <w:proofErr w:type="spellEnd"/>
      <w:r w:rsidRPr="002E10E2">
        <w:rPr>
          <w:rFonts w:ascii="Verdana" w:eastAsia="Calibri" w:hAnsi="Verdana" w:cs="Arial"/>
          <w:kern w:val="2"/>
          <w:shd w:val="clear" w:color="auto" w:fill="FFFFFF"/>
          <w:lang w:val="es-ES"/>
          <w14:ligatures w14:val="standardContextual"/>
        </w:rPr>
        <w:t>. Puede consultar la guía en el siguiente enlace: </w:t>
      </w:r>
      <w:hyperlink r:id="rId16" w:tgtFrame="_blank" w:tooltip="Original URL: https://www.colombiacompra.gov.co/wp-content/uploads/2025/05/GUIA-DE-LINEAMIENTOS-DE-TRANSPARENCIA-Y-SELECCION-OBJETIVA-1.0.pdf. Click or tap if you trust this link." w:history="1">
        <w:r w:rsidRPr="002E10E2">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2E10E2">
        <w:rPr>
          <w:rFonts w:ascii="Verdana" w:eastAsia="Calibri" w:hAnsi="Verdana" w:cs="Arial"/>
          <w:kern w:val="2"/>
          <w:u w:val="single"/>
          <w:shd w:val="clear" w:color="auto" w:fill="FFFFFF"/>
          <w:lang w:val="es-ES"/>
          <w14:ligatures w14:val="standardContextual"/>
        </w:rPr>
        <w:t>.</w:t>
      </w:r>
    </w:p>
    <w:p w14:paraId="6BFDEB87" w14:textId="77777777" w:rsidR="002E10E2" w:rsidRPr="002E10E2" w:rsidRDefault="002E10E2" w:rsidP="002E10E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7418040" w14:textId="77777777" w:rsidR="002E10E2" w:rsidRPr="002E10E2" w:rsidRDefault="002E10E2" w:rsidP="002E10E2">
      <w:pPr>
        <w:spacing w:after="0" w:line="276" w:lineRule="auto"/>
        <w:jc w:val="both"/>
        <w:rPr>
          <w:rFonts w:ascii="Verdana" w:eastAsia="Calibri" w:hAnsi="Verdana" w:cs="Times New Roman"/>
          <w:kern w:val="2"/>
          <w:lang w:val="es-ES_tradnl"/>
          <w14:ligatures w14:val="standardContextual"/>
        </w:rPr>
      </w:pPr>
      <w:r w:rsidRPr="002E10E2">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6E1C16E" w14:textId="77777777" w:rsidR="002E10E2" w:rsidRPr="002E10E2" w:rsidRDefault="002E10E2" w:rsidP="002E10E2">
      <w:pPr>
        <w:spacing w:after="0" w:line="240" w:lineRule="auto"/>
        <w:jc w:val="both"/>
        <w:rPr>
          <w:rFonts w:ascii="Verdana" w:eastAsia="Calibri" w:hAnsi="Verdana" w:cs="Times New Roman"/>
          <w:kern w:val="2"/>
          <w:lang w:val="es-ES_tradnl"/>
          <w14:ligatures w14:val="standardContextual"/>
        </w:rPr>
      </w:pPr>
    </w:p>
    <w:p w14:paraId="4DC6A347" w14:textId="77777777" w:rsidR="002E10E2" w:rsidRPr="002E10E2" w:rsidRDefault="002E10E2" w:rsidP="002E10E2">
      <w:pPr>
        <w:spacing w:after="0" w:line="240" w:lineRule="auto"/>
        <w:jc w:val="both"/>
        <w:rPr>
          <w:rFonts w:ascii="Verdana" w:eastAsia="Calibri" w:hAnsi="Verdana" w:cs="Times New Roman"/>
          <w:kern w:val="2"/>
          <w:lang w:val="es-ES_tradnl"/>
          <w14:ligatures w14:val="standardContextual"/>
        </w:rPr>
      </w:pPr>
      <w:r w:rsidRPr="002E10E2">
        <w:rPr>
          <w:rFonts w:ascii="Verdana" w:eastAsia="Calibri" w:hAnsi="Verdana" w:cs="Times New Roman"/>
          <w:kern w:val="2"/>
          <w:lang w:val="es-ES_tradnl"/>
          <w14:ligatures w14:val="standardContextual"/>
        </w:rPr>
        <w:t xml:space="preserve">Twitter: </w:t>
      </w:r>
      <w:r w:rsidRPr="002E10E2">
        <w:rPr>
          <w:rFonts w:ascii="Verdana" w:eastAsia="Calibri" w:hAnsi="Verdana" w:cs="Times New Roman"/>
          <w:kern w:val="2"/>
          <w:u w:val="single"/>
          <w:lang w:val="es-ES_tradnl"/>
          <w14:ligatures w14:val="standardContextual"/>
        </w:rPr>
        <w:t>@colombiacompra</w:t>
      </w:r>
      <w:r w:rsidRPr="002E10E2">
        <w:rPr>
          <w:rFonts w:ascii="Verdana" w:eastAsia="Calibri" w:hAnsi="Verdana" w:cs="Times New Roman"/>
          <w:kern w:val="2"/>
          <w:lang w:val="es-ES_tradnl"/>
          <w14:ligatures w14:val="standardContextual"/>
        </w:rPr>
        <w:t xml:space="preserve"> </w:t>
      </w:r>
    </w:p>
    <w:p w14:paraId="5872C09F" w14:textId="77777777" w:rsidR="002E10E2" w:rsidRPr="002E10E2" w:rsidRDefault="002E10E2" w:rsidP="002E10E2">
      <w:pPr>
        <w:spacing w:after="0" w:line="240" w:lineRule="auto"/>
        <w:jc w:val="both"/>
        <w:rPr>
          <w:rFonts w:ascii="Verdana" w:eastAsia="Calibri" w:hAnsi="Verdana" w:cs="Times New Roman"/>
          <w:kern w:val="2"/>
          <w:lang w:val="es-ES"/>
          <w14:ligatures w14:val="standardContextual"/>
        </w:rPr>
      </w:pPr>
      <w:r w:rsidRPr="002E10E2">
        <w:rPr>
          <w:rFonts w:ascii="Verdana" w:eastAsia="Calibri" w:hAnsi="Verdana" w:cs="Times New Roman"/>
          <w:kern w:val="2"/>
          <w:lang w:val="es-ES"/>
          <w14:ligatures w14:val="standardContextual"/>
        </w:rPr>
        <w:t xml:space="preserve">Facebook: </w:t>
      </w:r>
      <w:proofErr w:type="spellStart"/>
      <w:r w:rsidRPr="002E10E2">
        <w:rPr>
          <w:rFonts w:ascii="Verdana" w:eastAsia="Calibri" w:hAnsi="Verdana" w:cs="Times New Roman"/>
          <w:kern w:val="2"/>
          <w:u w:val="single"/>
          <w:lang w:val="es-ES"/>
          <w14:ligatures w14:val="standardContextual"/>
        </w:rPr>
        <w:t>ColombiaCompraEficiente</w:t>
      </w:r>
      <w:proofErr w:type="spellEnd"/>
    </w:p>
    <w:p w14:paraId="455467D5" w14:textId="77777777" w:rsidR="002E10E2" w:rsidRPr="002E10E2" w:rsidRDefault="002E10E2" w:rsidP="002E10E2">
      <w:pPr>
        <w:spacing w:after="0" w:line="240" w:lineRule="auto"/>
        <w:jc w:val="both"/>
        <w:rPr>
          <w:rFonts w:ascii="Verdana" w:eastAsia="Calibri" w:hAnsi="Verdana" w:cs="Times New Roman"/>
          <w:kern w:val="2"/>
          <w:lang w:val="es-ES_tradnl"/>
          <w14:ligatures w14:val="standardContextual"/>
        </w:rPr>
      </w:pPr>
      <w:r w:rsidRPr="002E10E2">
        <w:rPr>
          <w:rFonts w:ascii="Verdana" w:eastAsia="Calibri" w:hAnsi="Verdana" w:cs="Times New Roman"/>
          <w:kern w:val="2"/>
          <w:lang w:val="es-ES_tradnl"/>
          <w14:ligatures w14:val="standardContextual"/>
        </w:rPr>
        <w:t xml:space="preserve">LinkedIn: </w:t>
      </w:r>
      <w:r w:rsidRPr="002E10E2">
        <w:rPr>
          <w:rFonts w:ascii="Verdana" w:eastAsia="Calibri" w:hAnsi="Verdana" w:cs="Times New Roman"/>
          <w:kern w:val="2"/>
          <w:u w:val="single"/>
          <w:lang w:val="es-ES_tradnl"/>
          <w14:ligatures w14:val="standardContextual"/>
        </w:rPr>
        <w:t>Agencia Nacional de Contratación Pública - Colombia Compra Eficiente</w:t>
      </w:r>
      <w:r w:rsidRPr="002E10E2">
        <w:rPr>
          <w:rFonts w:ascii="Verdana" w:eastAsia="Calibri" w:hAnsi="Verdana" w:cs="Times New Roman"/>
          <w:kern w:val="2"/>
          <w:lang w:val="es-ES_tradnl"/>
          <w14:ligatures w14:val="standardContextual"/>
        </w:rPr>
        <w:t xml:space="preserve"> Instagram: </w:t>
      </w:r>
      <w:r w:rsidRPr="002E10E2">
        <w:rPr>
          <w:rFonts w:ascii="Verdana" w:eastAsia="Calibri" w:hAnsi="Verdana" w:cs="Times New Roman"/>
          <w:kern w:val="2"/>
          <w:u w:val="single"/>
          <w:lang w:val="es-ES_tradnl"/>
          <w14:ligatures w14:val="standardContextual"/>
        </w:rPr>
        <w:t>@colombiacompraeficiente_cce</w:t>
      </w:r>
    </w:p>
    <w:p w14:paraId="52202893" w14:textId="77777777" w:rsidR="002E10E2" w:rsidRPr="002E10E2" w:rsidRDefault="002E10E2" w:rsidP="002E10E2">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36C17335" w14:textId="77777777" w:rsidR="002E10E2" w:rsidRPr="002E10E2" w:rsidRDefault="002E10E2" w:rsidP="002E10E2">
      <w:pPr>
        <w:widowControl w:val="0"/>
        <w:autoSpaceDE w:val="0"/>
        <w:autoSpaceDN w:val="0"/>
        <w:spacing w:after="0" w:line="276" w:lineRule="auto"/>
        <w:jc w:val="both"/>
        <w:rPr>
          <w:rFonts w:ascii="Verdana" w:eastAsia="Calibri" w:hAnsi="Verdana" w:cs="Arial"/>
          <w:kern w:val="2"/>
          <w:lang w:val="es-ES_tradnl"/>
          <w14:ligatures w14:val="standardContextual"/>
        </w:rPr>
      </w:pPr>
      <w:r w:rsidRPr="002E10E2">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66D8FFF" w14:textId="77777777" w:rsidR="002E10E2" w:rsidRPr="002E10E2" w:rsidRDefault="002E10E2" w:rsidP="002E10E2">
      <w:pPr>
        <w:widowControl w:val="0"/>
        <w:autoSpaceDE w:val="0"/>
        <w:autoSpaceDN w:val="0"/>
        <w:spacing w:after="0" w:line="276" w:lineRule="auto"/>
        <w:jc w:val="both"/>
        <w:rPr>
          <w:rFonts w:ascii="Verdana" w:eastAsia="Calibri" w:hAnsi="Verdana" w:cs="Arial"/>
          <w:lang w:val="es-ES_tradnl"/>
        </w:rPr>
      </w:pPr>
    </w:p>
    <w:p w14:paraId="2439F804" w14:textId="77777777" w:rsidR="002E10E2" w:rsidRPr="002E10E2" w:rsidRDefault="002E10E2" w:rsidP="002E10E2">
      <w:pPr>
        <w:spacing w:after="0" w:line="240" w:lineRule="auto"/>
        <w:rPr>
          <w:rFonts w:ascii="Verdana" w:eastAsia="Calibri" w:hAnsi="Verdana" w:cs="Arial"/>
          <w:lang w:val="es-ES_tradnl" w:eastAsia="es-CO"/>
        </w:rPr>
      </w:pPr>
      <w:r w:rsidRPr="002E10E2">
        <w:rPr>
          <w:rFonts w:ascii="Verdana" w:eastAsia="Times New Roman" w:hAnsi="Verdana" w:cs="Arial"/>
          <w:lang w:val="es-ES_tradnl" w:eastAsia="es-CO"/>
        </w:rPr>
        <w:t>Atentamente,</w:t>
      </w:r>
      <w:r w:rsidRPr="002E10E2">
        <w:rPr>
          <w:rFonts w:ascii="Verdana" w:eastAsia="Calibri" w:hAnsi="Verdana" w:cs="Arial"/>
          <w:lang w:val="es-ES_tradnl" w:eastAsia="es-CO"/>
        </w:rPr>
        <w:t xml:space="preserve"> </w:t>
      </w:r>
    </w:p>
    <w:p w14:paraId="5EEC64C7" w14:textId="295F59CF" w:rsidR="002E10E2" w:rsidRPr="002E10E2" w:rsidRDefault="008D7464" w:rsidP="002E10E2">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A0513AB" wp14:editId="3FD06D2C">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10E2" w:rsidRPr="002E10E2" w14:paraId="136CC86B" w14:textId="77777777" w:rsidTr="2910BD96">
        <w:trPr>
          <w:trHeight w:val="315"/>
        </w:trPr>
        <w:tc>
          <w:tcPr>
            <w:tcW w:w="893" w:type="dxa"/>
            <w:vAlign w:val="center"/>
            <w:hideMark/>
          </w:tcPr>
          <w:p w14:paraId="2DE31065" w14:textId="77777777" w:rsidR="002E10E2" w:rsidRPr="002E10E2" w:rsidRDefault="002E10E2" w:rsidP="002E10E2">
            <w:pPr>
              <w:rPr>
                <w:rFonts w:ascii="Verdana" w:eastAsia="Calibri" w:hAnsi="Verdana" w:cs="Arial"/>
                <w:sz w:val="16"/>
                <w:szCs w:val="16"/>
                <w:lang w:val="es-ES_tradnl" w:eastAsia="es-ES"/>
              </w:rPr>
            </w:pPr>
            <w:r w:rsidRPr="002E10E2">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7AF8ADF5" w14:textId="77777777" w:rsidR="002E10E2" w:rsidRPr="002E10E2" w:rsidRDefault="002E10E2" w:rsidP="002E10E2">
            <w:pPr>
              <w:rPr>
                <w:rFonts w:ascii="Verdana" w:eastAsia="Arial" w:hAnsi="Verdana" w:cs="Arial"/>
                <w:sz w:val="16"/>
                <w:szCs w:val="16"/>
                <w:lang w:val="es-ES_tradnl"/>
              </w:rPr>
            </w:pPr>
            <w:r w:rsidRPr="002E10E2">
              <w:rPr>
                <w:rFonts w:ascii="Verdana" w:eastAsia="Arial" w:hAnsi="Verdana" w:cs="Arial"/>
                <w:sz w:val="16"/>
                <w:szCs w:val="16"/>
                <w:lang w:val="es-ES_tradnl"/>
              </w:rPr>
              <w:t>Kevin Arlid Herrera Santa</w:t>
            </w:r>
          </w:p>
          <w:p w14:paraId="7A037188" w14:textId="77777777" w:rsidR="002E10E2" w:rsidRDefault="002E10E2" w:rsidP="002E10E2">
            <w:pPr>
              <w:rPr>
                <w:rFonts w:ascii="Verdana" w:eastAsia="Arial" w:hAnsi="Verdana" w:cs="Arial"/>
                <w:sz w:val="16"/>
                <w:szCs w:val="16"/>
                <w:lang w:val="es-ES_tradnl"/>
              </w:rPr>
            </w:pPr>
            <w:r w:rsidRPr="002E10E2">
              <w:rPr>
                <w:rFonts w:ascii="Verdana" w:eastAsia="Arial" w:hAnsi="Verdana" w:cs="Arial"/>
                <w:sz w:val="16"/>
                <w:szCs w:val="16"/>
                <w:lang w:val="es-ES_tradnl"/>
              </w:rPr>
              <w:t xml:space="preserve">Contratista de la Subdirección de Gestión Contractual </w:t>
            </w:r>
          </w:p>
          <w:p w14:paraId="712761B8" w14:textId="0D8E220C" w:rsidR="0047783F" w:rsidRPr="002E10E2" w:rsidRDefault="0047783F" w:rsidP="2910BD96">
            <w:pPr>
              <w:rPr>
                <w:rFonts w:ascii="Verdana" w:eastAsia="Arial" w:hAnsi="Verdana" w:cs="Arial"/>
                <w:sz w:val="16"/>
                <w:szCs w:val="16"/>
                <w:lang w:val="es-ES"/>
              </w:rPr>
            </w:pPr>
            <w:r w:rsidRPr="2910BD96">
              <w:rPr>
                <w:rFonts w:ascii="Verdana" w:eastAsia="Arial" w:hAnsi="Verdana" w:cs="Arial"/>
                <w:sz w:val="16"/>
                <w:szCs w:val="16"/>
                <w:lang w:val="es-ES"/>
              </w:rPr>
              <w:t xml:space="preserve">Lida Milena </w:t>
            </w:r>
            <w:proofErr w:type="spellStart"/>
            <w:r w:rsidRPr="2910BD96">
              <w:rPr>
                <w:rFonts w:ascii="Verdana" w:eastAsia="Arial" w:hAnsi="Verdana" w:cs="Arial"/>
                <w:sz w:val="16"/>
                <w:szCs w:val="16"/>
                <w:lang w:val="es-ES"/>
              </w:rPr>
              <w:t>Guanumen</w:t>
            </w:r>
            <w:proofErr w:type="spellEnd"/>
            <w:r w:rsidRPr="2910BD96">
              <w:rPr>
                <w:rFonts w:ascii="Verdana" w:eastAsia="Arial" w:hAnsi="Verdana" w:cs="Arial"/>
                <w:sz w:val="16"/>
                <w:szCs w:val="16"/>
                <w:lang w:val="es-ES"/>
              </w:rPr>
              <w:t xml:space="preserve"> Pacheco</w:t>
            </w:r>
          </w:p>
          <w:p w14:paraId="313683D8" w14:textId="0EDCBEAB" w:rsidR="0047783F" w:rsidRPr="002E10E2" w:rsidRDefault="0047783F" w:rsidP="0047783F">
            <w:pPr>
              <w:rPr>
                <w:rFonts w:ascii="Verdana" w:eastAsia="Arial" w:hAnsi="Verdana" w:cs="Arial"/>
                <w:sz w:val="16"/>
                <w:szCs w:val="16"/>
                <w:lang w:val="es-ES_tradnl"/>
              </w:rPr>
            </w:pPr>
            <w:r w:rsidRPr="002E10E2">
              <w:rPr>
                <w:rFonts w:ascii="Verdana" w:eastAsia="Arial" w:hAnsi="Verdana" w:cs="Arial"/>
                <w:sz w:val="16"/>
                <w:szCs w:val="16"/>
                <w:lang w:val="es-ES_tradnl"/>
              </w:rPr>
              <w:lastRenderedPageBreak/>
              <w:t>Contratista de la Subdirección de Gestión Contractual</w:t>
            </w:r>
          </w:p>
        </w:tc>
      </w:tr>
      <w:tr w:rsidR="002E10E2" w:rsidRPr="002E10E2" w14:paraId="5B24F13F" w14:textId="77777777" w:rsidTr="2910BD96">
        <w:trPr>
          <w:trHeight w:val="330"/>
        </w:trPr>
        <w:tc>
          <w:tcPr>
            <w:tcW w:w="893" w:type="dxa"/>
            <w:vAlign w:val="center"/>
            <w:hideMark/>
          </w:tcPr>
          <w:p w14:paraId="4F516745" w14:textId="77777777" w:rsidR="002E10E2" w:rsidRPr="002E10E2" w:rsidRDefault="002E10E2" w:rsidP="002E10E2">
            <w:pPr>
              <w:rPr>
                <w:rFonts w:ascii="Verdana" w:eastAsia="Calibri" w:hAnsi="Verdana" w:cs="Arial"/>
                <w:sz w:val="16"/>
                <w:szCs w:val="16"/>
                <w:lang w:val="es-ES_tradnl" w:eastAsia="es-ES"/>
              </w:rPr>
            </w:pPr>
            <w:r w:rsidRPr="002E10E2">
              <w:rPr>
                <w:rFonts w:ascii="Verdana" w:eastAsia="Calibri" w:hAnsi="Verdana" w:cs="Arial"/>
                <w:sz w:val="16"/>
                <w:szCs w:val="16"/>
                <w:lang w:val="es-ES_tradnl"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F396F7" w14:textId="77777777" w:rsidR="002E10E2" w:rsidRPr="002E10E2" w:rsidRDefault="002E10E2" w:rsidP="002E10E2">
            <w:pPr>
              <w:textAlignment w:val="baseline"/>
              <w:rPr>
                <w:rFonts w:ascii="Verdana" w:eastAsia="Times New Roman" w:hAnsi="Verdana" w:cs="Segoe UI"/>
                <w:sz w:val="16"/>
                <w:szCs w:val="16"/>
                <w:lang w:val="es-ES_tradnl" w:eastAsia="es-ES_tradnl"/>
              </w:rPr>
            </w:pPr>
            <w:r w:rsidRPr="002E10E2">
              <w:rPr>
                <w:rFonts w:ascii="Verdana" w:eastAsia="Times New Roman" w:hAnsi="Verdana" w:cs="Segoe UI"/>
                <w:sz w:val="16"/>
                <w:szCs w:val="16"/>
                <w:lang w:val="es-ES_tradnl" w:eastAsia="es-ES_tradnl"/>
              </w:rPr>
              <w:t>Martha Alicia Romero Vargas</w:t>
            </w:r>
          </w:p>
          <w:p w14:paraId="1BF32D7E" w14:textId="77777777" w:rsidR="002E10E2" w:rsidRPr="002E10E2" w:rsidRDefault="002E10E2" w:rsidP="002E10E2">
            <w:pPr>
              <w:textAlignment w:val="baseline"/>
              <w:rPr>
                <w:rFonts w:ascii="Verdana" w:eastAsia="Times New Roman" w:hAnsi="Verdana" w:cs="Segoe UI"/>
                <w:sz w:val="16"/>
                <w:szCs w:val="16"/>
                <w:lang w:val="es-ES_tradnl" w:eastAsia="es-ES_tradnl"/>
              </w:rPr>
            </w:pPr>
            <w:r w:rsidRPr="002E10E2">
              <w:rPr>
                <w:rFonts w:ascii="Verdana" w:eastAsia="Times New Roman" w:hAnsi="Verdana" w:cs="Arial"/>
                <w:sz w:val="16"/>
                <w:szCs w:val="16"/>
                <w:lang w:val="es-ES_tradnl" w:eastAsia="es-ES_tradnl"/>
              </w:rPr>
              <w:t>Gestor T1-15 de la Subdirección de Gestión Contractual </w:t>
            </w:r>
          </w:p>
        </w:tc>
      </w:tr>
      <w:tr w:rsidR="002E10E2" w:rsidRPr="002E10E2" w14:paraId="599719E3" w14:textId="77777777" w:rsidTr="2910BD96">
        <w:trPr>
          <w:trHeight w:val="300"/>
        </w:trPr>
        <w:tc>
          <w:tcPr>
            <w:tcW w:w="893" w:type="dxa"/>
            <w:vAlign w:val="center"/>
          </w:tcPr>
          <w:p w14:paraId="3347E540" w14:textId="77777777" w:rsidR="002E10E2" w:rsidRPr="002E10E2" w:rsidRDefault="002E10E2" w:rsidP="002E10E2">
            <w:pPr>
              <w:rPr>
                <w:rFonts w:ascii="Verdana" w:eastAsia="Calibri" w:hAnsi="Verdana" w:cs="Arial"/>
                <w:sz w:val="16"/>
                <w:szCs w:val="16"/>
                <w:lang w:val="es-ES_tradnl" w:eastAsia="es-ES"/>
              </w:rPr>
            </w:pPr>
            <w:r w:rsidRPr="002E10E2">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32A4DC" w14:textId="77777777" w:rsidR="002E10E2" w:rsidRPr="002E10E2" w:rsidRDefault="002E10E2" w:rsidP="002E10E2">
            <w:pPr>
              <w:rPr>
                <w:rFonts w:ascii="Verdana" w:eastAsia="Calibri" w:hAnsi="Verdana" w:cs="Arial"/>
                <w:sz w:val="16"/>
                <w:szCs w:val="16"/>
                <w:lang w:val="es-ES" w:eastAsia="es-ES"/>
              </w:rPr>
            </w:pPr>
            <w:r w:rsidRPr="002E10E2">
              <w:rPr>
                <w:rFonts w:ascii="Verdana" w:eastAsia="Calibri" w:hAnsi="Verdana" w:cs="Arial"/>
                <w:sz w:val="16"/>
                <w:szCs w:val="16"/>
                <w:lang w:val="es-ES" w:eastAsia="es-ES"/>
              </w:rPr>
              <w:t xml:space="preserve">Carolina Quintero </w:t>
            </w:r>
            <w:proofErr w:type="spellStart"/>
            <w:r w:rsidRPr="002E10E2">
              <w:rPr>
                <w:rFonts w:ascii="Verdana" w:eastAsia="Calibri" w:hAnsi="Verdana" w:cs="Arial"/>
                <w:sz w:val="16"/>
                <w:szCs w:val="16"/>
                <w:lang w:val="es-ES" w:eastAsia="es-ES"/>
              </w:rPr>
              <w:t>Gacharná</w:t>
            </w:r>
            <w:proofErr w:type="spellEnd"/>
          </w:p>
          <w:p w14:paraId="79EB793D" w14:textId="77777777" w:rsidR="002E10E2" w:rsidRPr="002E10E2" w:rsidRDefault="002E10E2" w:rsidP="002E10E2">
            <w:pPr>
              <w:rPr>
                <w:rFonts w:ascii="Verdana" w:eastAsia="Calibri" w:hAnsi="Verdana" w:cs="Arial"/>
                <w:sz w:val="16"/>
                <w:szCs w:val="16"/>
                <w:lang w:val="es-ES_tradnl" w:eastAsia="es-ES"/>
              </w:rPr>
            </w:pPr>
            <w:r w:rsidRPr="002E10E2">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1F306" w14:textId="77777777" w:rsidR="00B100BF" w:rsidRDefault="00B100BF" w:rsidP="004A1847">
      <w:pPr>
        <w:spacing w:after="0" w:line="240" w:lineRule="auto"/>
      </w:pPr>
      <w:r>
        <w:separator/>
      </w:r>
    </w:p>
  </w:endnote>
  <w:endnote w:type="continuationSeparator" w:id="0">
    <w:p w14:paraId="3A2EA440" w14:textId="77777777" w:rsidR="00B100BF" w:rsidRDefault="00B100B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panose1 w:val="02020400000000000000"/>
    <w:charset w:val="80"/>
    <w:family w:val="roman"/>
    <w:notTrueType/>
    <w:pitch w:val="variable"/>
    <w:sig w:usb0="800002E7" w:usb1="2AC7FCFF" w:usb2="00000012" w:usb3="00000000" w:csb0="0002009F"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202E5" w14:textId="77777777" w:rsidR="00B100BF" w:rsidRDefault="00B100BF" w:rsidP="004A1847">
      <w:pPr>
        <w:spacing w:after="0" w:line="240" w:lineRule="auto"/>
      </w:pPr>
      <w:r>
        <w:separator/>
      </w:r>
    </w:p>
  </w:footnote>
  <w:footnote w:type="continuationSeparator" w:id="0">
    <w:p w14:paraId="6406B3E9" w14:textId="77777777" w:rsidR="00B100BF" w:rsidRDefault="00B100BF" w:rsidP="004A1847">
      <w:pPr>
        <w:spacing w:after="0" w:line="240" w:lineRule="auto"/>
      </w:pPr>
      <w:r>
        <w:continuationSeparator/>
      </w:r>
    </w:p>
  </w:footnote>
  <w:footnote w:id="1">
    <w:p w14:paraId="5702F2B0" w14:textId="77777777" w:rsidR="002E10E2" w:rsidRPr="002C6139" w:rsidRDefault="002E10E2" w:rsidP="002E10E2">
      <w:pPr>
        <w:pStyle w:val="Textonotapie"/>
        <w:ind w:firstLine="709"/>
        <w:jc w:val="both"/>
        <w:rPr>
          <w:rFonts w:ascii="Verdana" w:hAnsi="Verdana"/>
          <w:sz w:val="18"/>
          <w:szCs w:val="18"/>
        </w:rPr>
      </w:pPr>
      <w:r w:rsidRPr="002C6139">
        <w:rPr>
          <w:rStyle w:val="Refdenotaalpie"/>
          <w:rFonts w:ascii="Verdana" w:hAnsi="Verdana"/>
          <w:sz w:val="18"/>
          <w:szCs w:val="18"/>
        </w:rPr>
        <w:footnoteRef/>
      </w:r>
      <w:r w:rsidRPr="002C6139">
        <w:rPr>
          <w:rFonts w:ascii="Verdana" w:hAnsi="Verdana"/>
          <w:sz w:val="18"/>
          <w:szCs w:val="18"/>
        </w:rPr>
        <w:t xml:space="preserve"> Estos Documentos Tipo pueden ser consultados en la página web de Colombia Compra Eficiente, a través del siguiente enlace: </w:t>
      </w:r>
      <w:hyperlink r:id="rId1" w:history="1">
        <w:r w:rsidRPr="002C6139">
          <w:rPr>
            <w:rStyle w:val="Hipervnculo"/>
            <w:rFonts w:ascii="Verdana" w:hAnsi="Verdana"/>
            <w:sz w:val="18"/>
            <w:szCs w:val="18"/>
          </w:rPr>
          <w:t>https://www.colombiacompra.gov.co/documentos-tipo/documentos-tipo</w:t>
        </w:r>
      </w:hyperlink>
      <w:r w:rsidRPr="002C6139">
        <w:rPr>
          <w:rFonts w:ascii="Verdana" w:hAnsi="Verdana"/>
          <w:sz w:val="18"/>
          <w:szCs w:val="18"/>
        </w:rPr>
        <w:t xml:space="preserve"> </w:t>
      </w:r>
    </w:p>
  </w:footnote>
  <w:footnote w:id="2">
    <w:p w14:paraId="27251F0F" w14:textId="77777777" w:rsidR="002E10E2" w:rsidRPr="004A5A16" w:rsidRDefault="002E10E2" w:rsidP="002E10E2">
      <w:pPr>
        <w:pStyle w:val="Textonotapie"/>
        <w:ind w:firstLine="709"/>
        <w:jc w:val="both"/>
        <w:rPr>
          <w:rFonts w:ascii="Verdana" w:hAnsi="Verdana"/>
          <w:sz w:val="18"/>
          <w:szCs w:val="18"/>
        </w:rPr>
      </w:pPr>
      <w:r w:rsidRPr="004A5A16">
        <w:rPr>
          <w:rStyle w:val="Refdenotaalpie"/>
          <w:rFonts w:ascii="Verdana" w:hAnsi="Verdana"/>
          <w:sz w:val="18"/>
          <w:szCs w:val="18"/>
        </w:rPr>
        <w:footnoteRef/>
      </w:r>
      <w:r w:rsidRPr="004A5A16">
        <w:rPr>
          <w:rFonts w:ascii="Verdana" w:hAnsi="Verdana"/>
          <w:sz w:val="18"/>
          <w:szCs w:val="18"/>
        </w:rPr>
        <w:t xml:space="preserve"> </w:t>
      </w:r>
      <w:r>
        <w:rPr>
          <w:rFonts w:ascii="Verdana" w:hAnsi="Verdana"/>
          <w:sz w:val="18"/>
          <w:szCs w:val="18"/>
        </w:rPr>
        <w:t>Ibidem.</w:t>
      </w:r>
      <w:r w:rsidRPr="004A5A16">
        <w:rPr>
          <w:rFonts w:ascii="Verdana" w:hAnsi="Verdana"/>
          <w:sz w:val="18"/>
          <w:szCs w:val="18"/>
        </w:rPr>
        <w:t xml:space="preserve"> </w:t>
      </w:r>
    </w:p>
  </w:footnote>
  <w:footnote w:id="3">
    <w:p w14:paraId="35155B53" w14:textId="3B025EB5" w:rsidR="000C7D21" w:rsidRPr="00C609B9" w:rsidRDefault="000C7D21" w:rsidP="00C609B9">
      <w:pPr>
        <w:pStyle w:val="Textonotapie"/>
        <w:ind w:firstLine="709"/>
        <w:jc w:val="both"/>
        <w:rPr>
          <w:rFonts w:ascii="Verdana" w:hAnsi="Verdana"/>
          <w:sz w:val="18"/>
          <w:szCs w:val="18"/>
          <w:lang w:val="es-ES_tradnl"/>
        </w:rPr>
      </w:pPr>
      <w:r w:rsidRPr="00C609B9">
        <w:rPr>
          <w:rStyle w:val="Refdenotaalpie"/>
          <w:rFonts w:ascii="Verdana" w:hAnsi="Verdana"/>
          <w:sz w:val="18"/>
          <w:szCs w:val="18"/>
        </w:rPr>
        <w:footnoteRef/>
      </w:r>
      <w:r w:rsidRPr="00C609B9">
        <w:rPr>
          <w:rFonts w:ascii="Verdana" w:hAnsi="Verdana"/>
          <w:sz w:val="18"/>
          <w:szCs w:val="18"/>
        </w:rPr>
        <w:t xml:space="preserve"> </w:t>
      </w:r>
      <w:r w:rsidRPr="00C609B9">
        <w:rPr>
          <w:rFonts w:ascii="Verdana" w:hAnsi="Verdana"/>
          <w:sz w:val="18"/>
          <w:szCs w:val="18"/>
          <w:lang w:val="es-ES_tradnl"/>
        </w:rPr>
        <w:t xml:space="preserve">Esta definición también puede consultarse en el Glosario de la Agencia Nacional de Seguridad Vial, a través del siguiente enlace: </w:t>
      </w:r>
      <w:hyperlink r:id="rId2" w:history="1">
        <w:r w:rsidR="00C609B9" w:rsidRPr="00C609B9">
          <w:rPr>
            <w:rStyle w:val="Hipervnculo"/>
            <w:rFonts w:ascii="Verdana" w:hAnsi="Verdana"/>
            <w:sz w:val="18"/>
            <w:szCs w:val="18"/>
            <w:lang w:val="es-ES_tradnl"/>
          </w:rPr>
          <w:t>https://www.ansv.gov.co/es/atencion-ciudadania/glosario/seguridad-vial</w:t>
        </w:r>
      </w:hyperlink>
      <w:r w:rsidR="00C609B9" w:rsidRPr="00C609B9">
        <w:rPr>
          <w:rFonts w:ascii="Verdana" w:hAnsi="Verdana"/>
          <w:sz w:val="18"/>
          <w:szCs w:val="18"/>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1DE7BA2"/>
    <w:multiLevelType w:val="hybridMultilevel"/>
    <w:tmpl w:val="98E04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2758C2"/>
    <w:multiLevelType w:val="hybridMultilevel"/>
    <w:tmpl w:val="958A7DC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289895822">
    <w:abstractNumId w:val="16"/>
  </w:num>
  <w:num w:numId="19" w16cid:durableId="487481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2D7"/>
    <w:rsid w:val="00016F78"/>
    <w:rsid w:val="00046945"/>
    <w:rsid w:val="00061B2A"/>
    <w:rsid w:val="00075C09"/>
    <w:rsid w:val="00082362"/>
    <w:rsid w:val="00090142"/>
    <w:rsid w:val="000A683E"/>
    <w:rsid w:val="000B19B9"/>
    <w:rsid w:val="000C7D21"/>
    <w:rsid w:val="000D0334"/>
    <w:rsid w:val="000E1D83"/>
    <w:rsid w:val="000F6486"/>
    <w:rsid w:val="00125105"/>
    <w:rsid w:val="00127233"/>
    <w:rsid w:val="001511A0"/>
    <w:rsid w:val="00160F88"/>
    <w:rsid w:val="001755C8"/>
    <w:rsid w:val="001E3BBC"/>
    <w:rsid w:val="001E4177"/>
    <w:rsid w:val="001F7DC6"/>
    <w:rsid w:val="00206815"/>
    <w:rsid w:val="002421BB"/>
    <w:rsid w:val="0025796E"/>
    <w:rsid w:val="002707A2"/>
    <w:rsid w:val="002951A0"/>
    <w:rsid w:val="002962BC"/>
    <w:rsid w:val="002A093D"/>
    <w:rsid w:val="002A0DD0"/>
    <w:rsid w:val="002A49AC"/>
    <w:rsid w:val="002A64FD"/>
    <w:rsid w:val="002B7513"/>
    <w:rsid w:val="002C7A84"/>
    <w:rsid w:val="002E10E2"/>
    <w:rsid w:val="002E4FD9"/>
    <w:rsid w:val="00322A85"/>
    <w:rsid w:val="00324168"/>
    <w:rsid w:val="003448F4"/>
    <w:rsid w:val="00360B08"/>
    <w:rsid w:val="003726B6"/>
    <w:rsid w:val="00374F5E"/>
    <w:rsid w:val="00377E3E"/>
    <w:rsid w:val="003A779E"/>
    <w:rsid w:val="003D0F4D"/>
    <w:rsid w:val="003D5B0D"/>
    <w:rsid w:val="003E0499"/>
    <w:rsid w:val="003F3941"/>
    <w:rsid w:val="00406575"/>
    <w:rsid w:val="00414C74"/>
    <w:rsid w:val="0042722E"/>
    <w:rsid w:val="0044528D"/>
    <w:rsid w:val="0046797E"/>
    <w:rsid w:val="0047783F"/>
    <w:rsid w:val="004A1847"/>
    <w:rsid w:val="004A305D"/>
    <w:rsid w:val="004B1BF8"/>
    <w:rsid w:val="004C4134"/>
    <w:rsid w:val="004F21C4"/>
    <w:rsid w:val="004F685F"/>
    <w:rsid w:val="0050674D"/>
    <w:rsid w:val="0053624D"/>
    <w:rsid w:val="005566E8"/>
    <w:rsid w:val="00574867"/>
    <w:rsid w:val="00577A9E"/>
    <w:rsid w:val="00591460"/>
    <w:rsid w:val="005934B0"/>
    <w:rsid w:val="005B3816"/>
    <w:rsid w:val="005C3777"/>
    <w:rsid w:val="005C5CDC"/>
    <w:rsid w:val="005D34AE"/>
    <w:rsid w:val="005D476C"/>
    <w:rsid w:val="006219F8"/>
    <w:rsid w:val="00665D70"/>
    <w:rsid w:val="00672D62"/>
    <w:rsid w:val="006900D9"/>
    <w:rsid w:val="006A2686"/>
    <w:rsid w:val="006C4C65"/>
    <w:rsid w:val="006F22EE"/>
    <w:rsid w:val="007056D2"/>
    <w:rsid w:val="00706C16"/>
    <w:rsid w:val="00756841"/>
    <w:rsid w:val="007649AB"/>
    <w:rsid w:val="00771D0C"/>
    <w:rsid w:val="007833AC"/>
    <w:rsid w:val="007B268C"/>
    <w:rsid w:val="007B2E50"/>
    <w:rsid w:val="007B3ADF"/>
    <w:rsid w:val="007B7171"/>
    <w:rsid w:val="007C0C0F"/>
    <w:rsid w:val="007C3DC2"/>
    <w:rsid w:val="007E5497"/>
    <w:rsid w:val="00806F5F"/>
    <w:rsid w:val="00820278"/>
    <w:rsid w:val="00857386"/>
    <w:rsid w:val="00867F95"/>
    <w:rsid w:val="008843B6"/>
    <w:rsid w:val="00886230"/>
    <w:rsid w:val="00891928"/>
    <w:rsid w:val="008A446D"/>
    <w:rsid w:val="008C0036"/>
    <w:rsid w:val="008D180B"/>
    <w:rsid w:val="008D7464"/>
    <w:rsid w:val="008F0EA7"/>
    <w:rsid w:val="008F7427"/>
    <w:rsid w:val="009018FF"/>
    <w:rsid w:val="00923EEF"/>
    <w:rsid w:val="009419F9"/>
    <w:rsid w:val="00954878"/>
    <w:rsid w:val="00955C3B"/>
    <w:rsid w:val="0095685E"/>
    <w:rsid w:val="00961B09"/>
    <w:rsid w:val="00965334"/>
    <w:rsid w:val="0097093E"/>
    <w:rsid w:val="00986AC5"/>
    <w:rsid w:val="009A0DFA"/>
    <w:rsid w:val="009B1E5E"/>
    <w:rsid w:val="009B2D26"/>
    <w:rsid w:val="009C71FA"/>
    <w:rsid w:val="009C72E7"/>
    <w:rsid w:val="009D0D69"/>
    <w:rsid w:val="009D3058"/>
    <w:rsid w:val="009D5581"/>
    <w:rsid w:val="009D7463"/>
    <w:rsid w:val="009F3A13"/>
    <w:rsid w:val="00A122D3"/>
    <w:rsid w:val="00A17F13"/>
    <w:rsid w:val="00A20739"/>
    <w:rsid w:val="00A33C78"/>
    <w:rsid w:val="00A53472"/>
    <w:rsid w:val="00A81C45"/>
    <w:rsid w:val="00AB0ADB"/>
    <w:rsid w:val="00AF7387"/>
    <w:rsid w:val="00B01B1A"/>
    <w:rsid w:val="00B100BF"/>
    <w:rsid w:val="00B66319"/>
    <w:rsid w:val="00B72CD3"/>
    <w:rsid w:val="00B72FFF"/>
    <w:rsid w:val="00BA7E82"/>
    <w:rsid w:val="00BC3D36"/>
    <w:rsid w:val="00BC64F1"/>
    <w:rsid w:val="00BD7F72"/>
    <w:rsid w:val="00C04FB3"/>
    <w:rsid w:val="00C0737B"/>
    <w:rsid w:val="00C330EB"/>
    <w:rsid w:val="00C41061"/>
    <w:rsid w:val="00C417C6"/>
    <w:rsid w:val="00C609B9"/>
    <w:rsid w:val="00C754BE"/>
    <w:rsid w:val="00C76B1C"/>
    <w:rsid w:val="00CB6357"/>
    <w:rsid w:val="00CC1B26"/>
    <w:rsid w:val="00CE63BC"/>
    <w:rsid w:val="00D04D1B"/>
    <w:rsid w:val="00D228D4"/>
    <w:rsid w:val="00D423A2"/>
    <w:rsid w:val="00D520D8"/>
    <w:rsid w:val="00D63AC2"/>
    <w:rsid w:val="00D64F47"/>
    <w:rsid w:val="00D71AF3"/>
    <w:rsid w:val="00D7383B"/>
    <w:rsid w:val="00DA231B"/>
    <w:rsid w:val="00DC39FC"/>
    <w:rsid w:val="00DF5254"/>
    <w:rsid w:val="00E16408"/>
    <w:rsid w:val="00E20894"/>
    <w:rsid w:val="00E245AB"/>
    <w:rsid w:val="00E2764C"/>
    <w:rsid w:val="00E27F2E"/>
    <w:rsid w:val="00E50AFE"/>
    <w:rsid w:val="00E56477"/>
    <w:rsid w:val="00E75C92"/>
    <w:rsid w:val="00E771DC"/>
    <w:rsid w:val="00E86E50"/>
    <w:rsid w:val="00E8772A"/>
    <w:rsid w:val="00E90F6B"/>
    <w:rsid w:val="00E92C27"/>
    <w:rsid w:val="00EA0E3D"/>
    <w:rsid w:val="00EC38A7"/>
    <w:rsid w:val="00ED7384"/>
    <w:rsid w:val="00EE1AA8"/>
    <w:rsid w:val="00F31EDC"/>
    <w:rsid w:val="00F3245D"/>
    <w:rsid w:val="00F462B3"/>
    <w:rsid w:val="00F5664F"/>
    <w:rsid w:val="00F666C4"/>
    <w:rsid w:val="00F706DB"/>
    <w:rsid w:val="00F71212"/>
    <w:rsid w:val="00F76AFC"/>
    <w:rsid w:val="00FA47C0"/>
    <w:rsid w:val="00FB3E24"/>
    <w:rsid w:val="00FB5DD1"/>
    <w:rsid w:val="00FC2B5D"/>
    <w:rsid w:val="00FC7031"/>
    <w:rsid w:val="00FF1449"/>
    <w:rsid w:val="165E9519"/>
    <w:rsid w:val="2910BD96"/>
    <w:rsid w:val="35845954"/>
    <w:rsid w:val="382536D9"/>
    <w:rsid w:val="4FD71555"/>
    <w:rsid w:val="5E6A961F"/>
    <w:rsid w:val="6EFDAB80"/>
    <w:rsid w:val="797744B4"/>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DBB5EE-4ACE-DF4E-AE0E-391A1392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E10E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2B751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ocumentostipo@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ocumentostipo@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nsv.gov.co/es/atencion-ciudadania/glosario/seguridad-vial"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CA37C-1DB5-4548-B6C7-5D5CE038491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customXml/itemProps3.xml><?xml version="1.0" encoding="utf-8"?>
<ds:datastoreItem xmlns:ds="http://schemas.openxmlformats.org/officeDocument/2006/customXml" ds:itemID="{79FF5E10-F4E1-6045-8220-40F9DF23C934}">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4614</Words>
  <Characters>25380</Characters>
  <Application>Microsoft Office Word</Application>
  <DocSecurity>0</DocSecurity>
  <Lines>211</Lines>
  <Paragraphs>59</Paragraphs>
  <ScaleCrop>false</ScaleCrop>
  <Company/>
  <LinksUpToDate>false</LinksUpToDate>
  <CharactersWithSpaces>29935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2023-01-10T18:18:00Z</cp:lastPrinted>
  <dcterms:created xsi:type="dcterms:W3CDTF">2025-06-23T21:30:00Z</dcterms:created>
  <dcterms:modified xsi:type="dcterms:W3CDTF">2025-06-23T21:37:00Z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