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6837" w14:textId="77777777" w:rsidR="00B92A53" w:rsidRPr="00DF172F" w:rsidRDefault="00B92A53" w:rsidP="00B92A53">
      <w:pPr>
        <w:spacing w:after="0" w:line="240" w:lineRule="auto"/>
        <w:jc w:val="both"/>
        <w:rPr>
          <w:rFonts w:ascii="Verdana" w:eastAsia="Calibri" w:hAnsi="Verdana" w:cs="Arial"/>
          <w:b/>
          <w:color w:val="000000"/>
          <w:sz w:val="20"/>
          <w:szCs w:val="20"/>
          <w:lang w:val="es-ES_tradnl"/>
        </w:rPr>
      </w:pPr>
      <w:r w:rsidRPr="00DF172F">
        <w:rPr>
          <w:rFonts w:ascii="Verdana" w:eastAsia="Calibri" w:hAnsi="Verdana" w:cs="Arial"/>
          <w:b/>
          <w:color w:val="000000"/>
          <w:sz w:val="20"/>
          <w:szCs w:val="20"/>
          <w:lang w:val="es-ES_tradnl"/>
        </w:rPr>
        <w:t>PLAN ANUAL DE ADQUISICIONES – Noción – Guía para elaborar el plan anual de adquisiciones – Obligatoriedad de elaboración</w:t>
      </w:r>
    </w:p>
    <w:p w14:paraId="2A9EB590" w14:textId="77777777" w:rsidR="00B92A53" w:rsidRPr="00DF172F" w:rsidRDefault="00B92A53" w:rsidP="00B92A53">
      <w:pPr>
        <w:spacing w:after="0" w:line="240" w:lineRule="auto"/>
        <w:jc w:val="both"/>
        <w:rPr>
          <w:rFonts w:ascii="Verdana" w:eastAsia="Calibri" w:hAnsi="Verdana" w:cs="Arial"/>
          <w:b/>
          <w:color w:val="000000"/>
          <w:sz w:val="20"/>
          <w:szCs w:val="20"/>
          <w:lang w:val="es-ES_tradnl"/>
        </w:rPr>
      </w:pPr>
    </w:p>
    <w:p w14:paraId="25A815E7" w14:textId="77777777" w:rsidR="00B92A53" w:rsidRPr="00DF172F" w:rsidRDefault="00B92A53" w:rsidP="00B92A53">
      <w:pPr>
        <w:spacing w:after="0" w:line="240" w:lineRule="auto"/>
        <w:jc w:val="both"/>
        <w:rPr>
          <w:rFonts w:ascii="Verdana" w:eastAsia="Calibri" w:hAnsi="Verdana" w:cs="Arial"/>
          <w:bCs/>
          <w:color w:val="000000"/>
          <w:sz w:val="20"/>
          <w:szCs w:val="20"/>
          <w:lang w:val="es-ES_tradnl"/>
        </w:rPr>
      </w:pPr>
      <w:r w:rsidRPr="00DF172F">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3C5D086C" w14:textId="77777777" w:rsidR="00B92A53" w:rsidRPr="00DF172F" w:rsidRDefault="00B92A53" w:rsidP="00B92A53">
      <w:pPr>
        <w:spacing w:after="0" w:line="240" w:lineRule="auto"/>
        <w:jc w:val="both"/>
        <w:rPr>
          <w:rFonts w:ascii="Verdana" w:eastAsia="Calibri" w:hAnsi="Verdana" w:cs="Arial"/>
          <w:bCs/>
          <w:color w:val="000000"/>
          <w:sz w:val="20"/>
          <w:szCs w:val="20"/>
          <w:lang w:val="es-ES_tradnl"/>
        </w:rPr>
      </w:pPr>
      <w:r w:rsidRPr="00DF172F">
        <w:rPr>
          <w:rFonts w:ascii="Verdana" w:eastAsia="Calibri" w:hAnsi="Verdana" w:cs="Arial"/>
          <w:bCs/>
          <w:color w:val="000000"/>
          <w:sz w:val="20"/>
          <w:szCs w:val="20"/>
          <w:lang w:val="es-ES_tradnl"/>
        </w:rPr>
        <w:t>[…]</w:t>
      </w:r>
    </w:p>
    <w:p w14:paraId="5818F857" w14:textId="77777777" w:rsidR="00B92A53" w:rsidRPr="00DF172F" w:rsidRDefault="00B92A53" w:rsidP="00B92A53">
      <w:pPr>
        <w:spacing w:after="0" w:line="240" w:lineRule="auto"/>
        <w:jc w:val="both"/>
        <w:textAlignment w:val="baseline"/>
        <w:rPr>
          <w:rFonts w:ascii="Verdana" w:eastAsia="Times New Roman" w:hAnsi="Verdana" w:cs="Arial"/>
          <w:color w:val="000000"/>
          <w:sz w:val="20"/>
          <w:szCs w:val="20"/>
          <w:lang w:val="es-ES" w:eastAsia="es-CO"/>
        </w:rPr>
      </w:pPr>
      <w:r w:rsidRPr="00DF172F">
        <w:rPr>
          <w:rFonts w:ascii="Verdana" w:eastAsia="Calibri" w:hAnsi="Verdana" w:cs="Arial"/>
          <w:sz w:val="20"/>
          <w:szCs w:val="20"/>
          <w:lang w:val="es-ES_tradnl" w:eastAsia="es-CO"/>
        </w:rPr>
        <w:t>[E]</w:t>
      </w:r>
      <w:r w:rsidRPr="00DF172F">
        <w:rPr>
          <w:rFonts w:ascii="Verdana" w:eastAsia="Times New Roman"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50FC0B07" w14:textId="77777777" w:rsidR="00B92A53" w:rsidRPr="00DF172F" w:rsidRDefault="00B92A53" w:rsidP="00B92A53">
      <w:pPr>
        <w:spacing w:after="0" w:line="240" w:lineRule="auto"/>
        <w:jc w:val="both"/>
        <w:textAlignment w:val="baseline"/>
        <w:rPr>
          <w:rFonts w:ascii="Verdana" w:eastAsia="Times New Roman" w:hAnsi="Verdana" w:cs="Arial"/>
          <w:color w:val="000000"/>
          <w:sz w:val="20"/>
          <w:szCs w:val="20"/>
          <w:lang w:eastAsia="es-CO"/>
        </w:rPr>
      </w:pPr>
    </w:p>
    <w:p w14:paraId="703FFB2F" w14:textId="77777777" w:rsidR="00B92A53" w:rsidRPr="00DF172F" w:rsidRDefault="00B92A53" w:rsidP="00B92A53">
      <w:pPr>
        <w:spacing w:after="0" w:line="240" w:lineRule="auto"/>
        <w:jc w:val="both"/>
        <w:rPr>
          <w:rFonts w:ascii="Verdana" w:eastAsia="Aptos" w:hAnsi="Verdana" w:cs="Arial"/>
          <w:color w:val="000000"/>
          <w:sz w:val="20"/>
          <w:szCs w:val="20"/>
        </w:rPr>
      </w:pPr>
      <w:r w:rsidRPr="00DF172F">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DF172F">
        <w:rPr>
          <w:rFonts w:ascii="Verdana" w:eastAsia="Aptos" w:hAnsi="Verdana" w:cs="Arial"/>
          <w:color w:val="000000"/>
          <w:sz w:val="20"/>
          <w:szCs w:val="20"/>
        </w:rPr>
        <w:t> </w:t>
      </w:r>
    </w:p>
    <w:p w14:paraId="61942CA3" w14:textId="77777777" w:rsidR="00B92A53" w:rsidRPr="00DF172F" w:rsidRDefault="00B92A53" w:rsidP="00B92A53">
      <w:pPr>
        <w:spacing w:after="0" w:line="240" w:lineRule="auto"/>
        <w:jc w:val="both"/>
        <w:rPr>
          <w:rFonts w:ascii="Verdana" w:eastAsia="Aptos" w:hAnsi="Verdana" w:cs="Times New Roman"/>
          <w:sz w:val="20"/>
          <w:szCs w:val="20"/>
        </w:rPr>
      </w:pPr>
    </w:p>
    <w:p w14:paraId="0C815F15" w14:textId="77777777" w:rsidR="00B92A53" w:rsidRPr="00DF172F" w:rsidRDefault="00B92A53" w:rsidP="00B92A53">
      <w:pPr>
        <w:spacing w:after="0" w:line="240" w:lineRule="auto"/>
        <w:jc w:val="both"/>
        <w:rPr>
          <w:rFonts w:ascii="Verdana" w:eastAsia="Calibri" w:hAnsi="Verdana" w:cs="Arial"/>
          <w:b/>
          <w:bCs/>
          <w:lang w:val="es-ES" w:eastAsia="es-ES"/>
        </w:rPr>
      </w:pPr>
      <w:r w:rsidRPr="00DF172F">
        <w:rPr>
          <w:rFonts w:ascii="Verdana" w:eastAsia="Calibri" w:hAnsi="Verdana" w:cs="Arial"/>
          <w:b/>
          <w:bCs/>
          <w:lang w:val="es-ES" w:eastAsia="es-ES"/>
        </w:rPr>
        <w:t>PLAN ANUAL DE ADQUISICIONES – Adquisiciones a relacionar – Número límite – Reglas para actualizarlo</w:t>
      </w:r>
    </w:p>
    <w:p w14:paraId="5A295163" w14:textId="77777777" w:rsidR="00B92A53" w:rsidRPr="00DF172F" w:rsidRDefault="00B92A53" w:rsidP="00B92A53">
      <w:pPr>
        <w:spacing w:after="0" w:line="240" w:lineRule="auto"/>
        <w:jc w:val="both"/>
        <w:rPr>
          <w:rFonts w:ascii="Verdana" w:eastAsia="Calibri" w:hAnsi="Verdana" w:cs="Arial"/>
          <w:b/>
          <w:bCs/>
          <w:sz w:val="20"/>
          <w:szCs w:val="20"/>
          <w:lang w:val="es-ES_tradnl" w:eastAsia="es-ES_tradnl"/>
        </w:rPr>
      </w:pPr>
    </w:p>
    <w:p w14:paraId="7E243BF8" w14:textId="77777777" w:rsidR="00B92A53" w:rsidRPr="00DF172F" w:rsidRDefault="00B92A53" w:rsidP="00B92A53">
      <w:pPr>
        <w:spacing w:after="0" w:line="240" w:lineRule="auto"/>
        <w:jc w:val="both"/>
        <w:rPr>
          <w:rFonts w:ascii="Verdana" w:eastAsia="Aptos" w:hAnsi="Verdana" w:cs="Times New Roman"/>
          <w:sz w:val="20"/>
          <w:szCs w:val="20"/>
        </w:rPr>
      </w:pPr>
      <w:r w:rsidRPr="00DF172F">
        <w:rPr>
          <w:rFonts w:ascii="Verdana" w:eastAsia="Aptos" w:hAnsi="Verdana" w:cs="Times New Roman"/>
          <w:sz w:val="20"/>
          <w:szCs w:val="20"/>
        </w:rPr>
        <w:t>[…] analizado el marco jurídico aplicable al Plan Anual de Adquisiciones, se evidencia que dichas disposiciones no establecen un número mínimo ni máximo respecto de las necesidades que puedan relacionarse en una misma descripción en el referido plan. Lo anterior, en razón a que, lo que exige la norma, particularmente en los artículos 2.2.1.1.1.4.1, 2.2.1.1.1.4.36 y 2.2.1.1.1.4.47 del Decreto 1082 de 2015, es que las Entidades Estatales relacionen en el Plan Anual de Adquisiciones la lista de bienes, obras y servicios que pretenden adquirir durante una determinada vigencia fiscal.</w:t>
      </w:r>
    </w:p>
    <w:p w14:paraId="4F1DA6B5" w14:textId="77777777" w:rsidR="00B92A53" w:rsidRPr="00DF172F" w:rsidRDefault="00B92A53" w:rsidP="00B92A53">
      <w:pPr>
        <w:spacing w:after="0" w:line="240" w:lineRule="auto"/>
        <w:jc w:val="both"/>
        <w:rPr>
          <w:rFonts w:ascii="Verdana" w:eastAsia="Aptos" w:hAnsi="Verdana" w:cs="Times New Roman"/>
          <w:sz w:val="20"/>
          <w:szCs w:val="20"/>
        </w:rPr>
      </w:pPr>
    </w:p>
    <w:p w14:paraId="3F915348" w14:textId="77777777" w:rsidR="00B92A53" w:rsidRPr="00DF172F" w:rsidRDefault="00B92A53" w:rsidP="00B92A53">
      <w:pPr>
        <w:spacing w:after="0" w:line="240" w:lineRule="auto"/>
        <w:jc w:val="both"/>
        <w:rPr>
          <w:rFonts w:ascii="Verdana" w:eastAsia="Aptos" w:hAnsi="Verdana" w:cs="Times New Roman"/>
          <w:sz w:val="20"/>
          <w:szCs w:val="20"/>
        </w:rPr>
      </w:pPr>
      <w:r w:rsidRPr="00DF172F">
        <w:rPr>
          <w:rFonts w:ascii="Verdana" w:eastAsia="Aptos" w:hAnsi="Verdana" w:cs="Times New Roman"/>
          <w:sz w:val="20"/>
          <w:szCs w:val="20"/>
        </w:rPr>
        <w:t xml:space="preserve">[…] respecto de la actualización del PAA, es de menester aclarar que el artículo 2.2.1.1.1.4.4 del Decreto 1082 de 2015, dispuso que este deberá actualizarse “por lo menos una vez durante su vigencia”. De esta forma se tiene que, las Entidades Estatales podrán actualizar el Plan Anual de Adquisiciones cuantas veces lo estimen necesario, siempre y cuando se encuentren dentro de los supuestos establecidos en el inciso </w:t>
      </w:r>
      <w:r w:rsidRPr="00DF172F">
        <w:rPr>
          <w:rFonts w:ascii="Verdana" w:eastAsia="Aptos" w:hAnsi="Verdana" w:cs="Times New Roman"/>
          <w:sz w:val="20"/>
          <w:szCs w:val="20"/>
        </w:rPr>
        <w:lastRenderedPageBreak/>
        <w:t xml:space="preserve">segundo de la referida norma, esto es: i) cuando haya ajustes en los cronogramas de adquisición, valores, modalidad de selección, origen de los recursos; </w:t>
      </w:r>
      <w:proofErr w:type="spellStart"/>
      <w:r w:rsidRPr="00DF172F">
        <w:rPr>
          <w:rFonts w:ascii="Verdana" w:eastAsia="Aptos" w:hAnsi="Verdana" w:cs="Times New Roman"/>
          <w:sz w:val="20"/>
          <w:szCs w:val="20"/>
        </w:rPr>
        <w:t>ii</w:t>
      </w:r>
      <w:proofErr w:type="spellEnd"/>
      <w:r w:rsidRPr="00DF172F">
        <w:rPr>
          <w:rFonts w:ascii="Verdana" w:eastAsia="Aptos" w:hAnsi="Verdana" w:cs="Times New Roman"/>
          <w:sz w:val="20"/>
          <w:szCs w:val="20"/>
        </w:rPr>
        <w:t>) para incluir nuevas obras, bienes y/o servicios; (</w:t>
      </w:r>
      <w:proofErr w:type="spellStart"/>
      <w:r w:rsidRPr="00DF172F">
        <w:rPr>
          <w:rFonts w:ascii="Verdana" w:eastAsia="Aptos" w:hAnsi="Verdana" w:cs="Times New Roman"/>
          <w:sz w:val="20"/>
          <w:szCs w:val="20"/>
        </w:rPr>
        <w:t>iii</w:t>
      </w:r>
      <w:proofErr w:type="spellEnd"/>
      <w:r w:rsidRPr="00DF172F">
        <w:rPr>
          <w:rFonts w:ascii="Verdana" w:eastAsia="Aptos" w:hAnsi="Verdana" w:cs="Times New Roman"/>
          <w:sz w:val="20"/>
          <w:szCs w:val="20"/>
        </w:rPr>
        <w:t xml:space="preserve">) excluir obras, bienes y/o servicios; o </w:t>
      </w:r>
      <w:proofErr w:type="spellStart"/>
      <w:r w:rsidRPr="00DF172F">
        <w:rPr>
          <w:rFonts w:ascii="Verdana" w:eastAsia="Aptos" w:hAnsi="Verdana" w:cs="Times New Roman"/>
          <w:sz w:val="20"/>
          <w:szCs w:val="20"/>
        </w:rPr>
        <w:t>iv</w:t>
      </w:r>
      <w:proofErr w:type="spellEnd"/>
      <w:r w:rsidRPr="00DF172F">
        <w:rPr>
          <w:rFonts w:ascii="Verdana" w:eastAsia="Aptos" w:hAnsi="Verdana" w:cs="Times New Roman"/>
          <w:sz w:val="20"/>
          <w:szCs w:val="20"/>
        </w:rPr>
        <w:t>) modificar el presupuesto anual de adquisiciones.</w:t>
      </w:r>
    </w:p>
    <w:p w14:paraId="4534CFB7" w14:textId="77777777" w:rsidR="00B92A53" w:rsidRDefault="00B92A53" w:rsidP="00B92A53">
      <w:pPr>
        <w:spacing w:after="0" w:line="240" w:lineRule="auto"/>
        <w:rPr>
          <w:rFonts w:ascii="Verdana" w:eastAsia="Geomanist Light" w:hAnsi="Verdana" w:cs="Arial"/>
          <w:sz w:val="20"/>
          <w:szCs w:val="20"/>
          <w:lang w:val="es-MX"/>
        </w:rPr>
      </w:pPr>
    </w:p>
    <w:p w14:paraId="1611822A" w14:textId="77777777" w:rsidR="00B92A53" w:rsidRDefault="00B92A53" w:rsidP="00B92A53">
      <w:pPr>
        <w:spacing w:after="0" w:line="240" w:lineRule="auto"/>
        <w:rPr>
          <w:rFonts w:ascii="Verdana" w:eastAsia="Geomanist Light" w:hAnsi="Verdana" w:cs="Arial"/>
          <w:sz w:val="20"/>
          <w:szCs w:val="20"/>
          <w:lang w:val="es-MX"/>
        </w:rPr>
      </w:pPr>
    </w:p>
    <w:p w14:paraId="38BB4134" w14:textId="77777777" w:rsidR="00B92A53" w:rsidRDefault="00B92A53" w:rsidP="00B92A53">
      <w:pPr>
        <w:spacing w:after="0" w:line="240" w:lineRule="auto"/>
        <w:rPr>
          <w:rFonts w:ascii="Verdana" w:eastAsia="Geomanist Light" w:hAnsi="Verdana" w:cs="Arial"/>
          <w:sz w:val="20"/>
          <w:szCs w:val="20"/>
          <w:lang w:val="es-MX"/>
        </w:rPr>
      </w:pPr>
    </w:p>
    <w:p w14:paraId="02C1275C" w14:textId="77777777" w:rsidR="00B92A53" w:rsidRDefault="00B92A53" w:rsidP="00B92A53">
      <w:pPr>
        <w:spacing w:after="0" w:line="240" w:lineRule="auto"/>
        <w:rPr>
          <w:rFonts w:ascii="Verdana" w:eastAsia="Geomanist Light" w:hAnsi="Verdana" w:cs="Arial"/>
          <w:sz w:val="20"/>
          <w:szCs w:val="20"/>
          <w:lang w:val="es-MX"/>
        </w:rPr>
      </w:pPr>
    </w:p>
    <w:p w14:paraId="470FA221" w14:textId="77777777" w:rsidR="00B92A53" w:rsidRDefault="00B92A53" w:rsidP="00B92A53">
      <w:pPr>
        <w:spacing w:after="0" w:line="240" w:lineRule="auto"/>
        <w:rPr>
          <w:rFonts w:ascii="Verdana" w:eastAsia="Geomanist Light" w:hAnsi="Verdana" w:cs="Arial"/>
          <w:sz w:val="20"/>
          <w:szCs w:val="20"/>
          <w:lang w:val="es-MX"/>
        </w:rPr>
      </w:pPr>
    </w:p>
    <w:p w14:paraId="3DCB9E30" w14:textId="77777777" w:rsidR="00B92A53" w:rsidRDefault="00B92A53" w:rsidP="00B92A53">
      <w:pPr>
        <w:spacing w:after="0" w:line="240" w:lineRule="auto"/>
        <w:rPr>
          <w:rFonts w:ascii="Verdana" w:eastAsia="Geomanist Light" w:hAnsi="Verdana" w:cs="Arial"/>
          <w:sz w:val="20"/>
          <w:szCs w:val="20"/>
          <w:lang w:val="es-MX"/>
        </w:rPr>
      </w:pPr>
    </w:p>
    <w:p w14:paraId="47806BE2" w14:textId="77777777" w:rsidR="00B92A53" w:rsidRDefault="00B92A53" w:rsidP="00B92A53">
      <w:pPr>
        <w:spacing w:after="0" w:line="240" w:lineRule="auto"/>
        <w:rPr>
          <w:rFonts w:ascii="Verdana" w:eastAsia="Geomanist Light" w:hAnsi="Verdana" w:cs="Arial"/>
          <w:sz w:val="20"/>
          <w:szCs w:val="20"/>
          <w:lang w:val="es-MX"/>
        </w:rPr>
      </w:pPr>
    </w:p>
    <w:p w14:paraId="24B78BC7" w14:textId="77777777" w:rsidR="00B92A53" w:rsidRDefault="00B92A53" w:rsidP="00B92A53">
      <w:pPr>
        <w:spacing w:after="0" w:line="240" w:lineRule="auto"/>
        <w:rPr>
          <w:rFonts w:ascii="Verdana" w:eastAsia="Geomanist Light" w:hAnsi="Verdana" w:cs="Arial"/>
          <w:sz w:val="20"/>
          <w:szCs w:val="20"/>
          <w:lang w:val="es-MX"/>
        </w:rPr>
      </w:pPr>
    </w:p>
    <w:p w14:paraId="307A207E" w14:textId="77777777" w:rsidR="00B92A53" w:rsidRDefault="00B92A53" w:rsidP="00B92A53">
      <w:pPr>
        <w:spacing w:after="0" w:line="240" w:lineRule="auto"/>
        <w:rPr>
          <w:rFonts w:ascii="Verdana" w:eastAsia="Geomanist Light" w:hAnsi="Verdana" w:cs="Arial"/>
          <w:sz w:val="20"/>
          <w:szCs w:val="20"/>
          <w:lang w:val="es-MX"/>
        </w:rPr>
      </w:pPr>
    </w:p>
    <w:p w14:paraId="583D5B63" w14:textId="77777777" w:rsidR="00B92A53" w:rsidRDefault="00B92A53" w:rsidP="00B92A53">
      <w:pPr>
        <w:spacing w:after="0" w:line="240" w:lineRule="auto"/>
        <w:rPr>
          <w:rFonts w:ascii="Verdana" w:eastAsia="Geomanist Light" w:hAnsi="Verdana" w:cs="Arial"/>
          <w:sz w:val="20"/>
          <w:szCs w:val="20"/>
          <w:lang w:val="es-MX"/>
        </w:rPr>
      </w:pPr>
    </w:p>
    <w:p w14:paraId="44E7C818" w14:textId="77777777" w:rsidR="00B92A53" w:rsidRDefault="00B92A53" w:rsidP="00B92A53">
      <w:pPr>
        <w:spacing w:after="0" w:line="240" w:lineRule="auto"/>
        <w:rPr>
          <w:rFonts w:ascii="Verdana" w:eastAsia="Geomanist Light" w:hAnsi="Verdana" w:cs="Arial"/>
          <w:sz w:val="20"/>
          <w:szCs w:val="20"/>
          <w:lang w:val="es-MX"/>
        </w:rPr>
      </w:pPr>
    </w:p>
    <w:p w14:paraId="0AF4267A" w14:textId="77777777" w:rsidR="00B92A53" w:rsidRDefault="00B92A53" w:rsidP="00B92A53">
      <w:pPr>
        <w:spacing w:after="0" w:line="240" w:lineRule="auto"/>
        <w:rPr>
          <w:rFonts w:ascii="Verdana" w:eastAsia="Geomanist Light" w:hAnsi="Verdana" w:cs="Arial"/>
          <w:sz w:val="20"/>
          <w:szCs w:val="20"/>
          <w:lang w:val="es-MX"/>
        </w:rPr>
      </w:pPr>
    </w:p>
    <w:p w14:paraId="5374BD0F" w14:textId="77777777" w:rsidR="00B92A53" w:rsidRDefault="00B92A53" w:rsidP="00B92A53">
      <w:pPr>
        <w:spacing w:after="0" w:line="240" w:lineRule="auto"/>
        <w:rPr>
          <w:rFonts w:ascii="Verdana" w:eastAsia="Geomanist Light" w:hAnsi="Verdana" w:cs="Arial"/>
          <w:sz w:val="20"/>
          <w:szCs w:val="20"/>
          <w:lang w:val="es-MX"/>
        </w:rPr>
      </w:pPr>
    </w:p>
    <w:p w14:paraId="4085BEC4" w14:textId="77777777" w:rsidR="00B92A53" w:rsidRDefault="00B92A53" w:rsidP="00B92A53">
      <w:pPr>
        <w:spacing w:after="0" w:line="240" w:lineRule="auto"/>
        <w:rPr>
          <w:rFonts w:ascii="Verdana" w:eastAsia="Geomanist Light" w:hAnsi="Verdana" w:cs="Arial"/>
          <w:sz w:val="20"/>
          <w:szCs w:val="20"/>
          <w:lang w:val="es-MX"/>
        </w:rPr>
      </w:pPr>
    </w:p>
    <w:p w14:paraId="65F448A2" w14:textId="77777777" w:rsidR="00B92A53" w:rsidRDefault="00B92A53" w:rsidP="00B92A53">
      <w:pPr>
        <w:spacing w:after="0" w:line="240" w:lineRule="auto"/>
        <w:rPr>
          <w:rFonts w:ascii="Verdana" w:eastAsia="Geomanist Light" w:hAnsi="Verdana" w:cs="Arial"/>
          <w:sz w:val="20"/>
          <w:szCs w:val="20"/>
          <w:lang w:val="es-MX"/>
        </w:rPr>
      </w:pPr>
    </w:p>
    <w:p w14:paraId="67934A1D" w14:textId="77777777" w:rsidR="00B92A53" w:rsidRDefault="00B92A53" w:rsidP="00B92A53">
      <w:pPr>
        <w:spacing w:after="0" w:line="240" w:lineRule="auto"/>
        <w:rPr>
          <w:rFonts w:ascii="Verdana" w:eastAsia="Geomanist Light" w:hAnsi="Verdana" w:cs="Arial"/>
          <w:sz w:val="20"/>
          <w:szCs w:val="20"/>
          <w:lang w:val="es-MX"/>
        </w:rPr>
      </w:pPr>
    </w:p>
    <w:p w14:paraId="188F1D85" w14:textId="77777777" w:rsidR="00B92A53" w:rsidRDefault="00B92A53" w:rsidP="00B92A53">
      <w:pPr>
        <w:spacing w:after="0" w:line="240" w:lineRule="auto"/>
        <w:rPr>
          <w:rFonts w:ascii="Verdana" w:eastAsia="Geomanist Light" w:hAnsi="Verdana" w:cs="Arial"/>
          <w:sz w:val="20"/>
          <w:szCs w:val="20"/>
          <w:lang w:val="es-MX"/>
        </w:rPr>
      </w:pPr>
    </w:p>
    <w:p w14:paraId="456C28C5" w14:textId="77777777" w:rsidR="00B92A53" w:rsidRDefault="00B92A53" w:rsidP="00B92A53">
      <w:pPr>
        <w:spacing w:after="0" w:line="240" w:lineRule="auto"/>
        <w:rPr>
          <w:rFonts w:ascii="Verdana" w:eastAsia="Geomanist Light" w:hAnsi="Verdana" w:cs="Arial"/>
          <w:sz w:val="20"/>
          <w:szCs w:val="20"/>
          <w:lang w:val="es-MX"/>
        </w:rPr>
      </w:pPr>
    </w:p>
    <w:p w14:paraId="6164E2E8" w14:textId="77777777" w:rsidR="00B92A53" w:rsidRDefault="00B92A53" w:rsidP="00B92A53">
      <w:pPr>
        <w:spacing w:after="0" w:line="240" w:lineRule="auto"/>
        <w:rPr>
          <w:rFonts w:ascii="Verdana" w:eastAsia="Geomanist Light" w:hAnsi="Verdana" w:cs="Arial"/>
          <w:sz w:val="20"/>
          <w:szCs w:val="20"/>
          <w:lang w:val="es-MX"/>
        </w:rPr>
      </w:pPr>
    </w:p>
    <w:p w14:paraId="7661DA36" w14:textId="77777777" w:rsidR="00B92A53" w:rsidRDefault="00B92A53" w:rsidP="00B92A53">
      <w:pPr>
        <w:spacing w:after="0" w:line="240" w:lineRule="auto"/>
        <w:rPr>
          <w:rFonts w:ascii="Verdana" w:eastAsia="Geomanist Light" w:hAnsi="Verdana" w:cs="Arial"/>
          <w:sz w:val="20"/>
          <w:szCs w:val="20"/>
          <w:lang w:val="es-MX"/>
        </w:rPr>
      </w:pPr>
    </w:p>
    <w:p w14:paraId="22FD3418" w14:textId="77777777" w:rsidR="00B92A53" w:rsidRDefault="00B92A53" w:rsidP="00B92A53">
      <w:pPr>
        <w:spacing w:after="0" w:line="240" w:lineRule="auto"/>
        <w:rPr>
          <w:rFonts w:ascii="Verdana" w:eastAsia="Geomanist Light" w:hAnsi="Verdana" w:cs="Arial"/>
          <w:sz w:val="20"/>
          <w:szCs w:val="20"/>
          <w:lang w:val="es-MX"/>
        </w:rPr>
      </w:pPr>
    </w:p>
    <w:p w14:paraId="66C4348A" w14:textId="77777777" w:rsidR="00B92A53" w:rsidRDefault="00B92A53" w:rsidP="00B92A53">
      <w:pPr>
        <w:spacing w:after="0" w:line="240" w:lineRule="auto"/>
        <w:rPr>
          <w:rFonts w:ascii="Verdana" w:eastAsia="Geomanist Light" w:hAnsi="Verdana" w:cs="Arial"/>
          <w:sz w:val="20"/>
          <w:szCs w:val="20"/>
          <w:lang w:val="es-MX"/>
        </w:rPr>
      </w:pPr>
    </w:p>
    <w:p w14:paraId="10207857" w14:textId="77777777" w:rsidR="00B92A53" w:rsidRDefault="00B92A53" w:rsidP="00B92A53">
      <w:pPr>
        <w:spacing w:after="0" w:line="240" w:lineRule="auto"/>
        <w:rPr>
          <w:rFonts w:ascii="Verdana" w:eastAsia="Geomanist Light" w:hAnsi="Verdana" w:cs="Arial"/>
          <w:sz w:val="20"/>
          <w:szCs w:val="20"/>
          <w:lang w:val="es-MX"/>
        </w:rPr>
      </w:pPr>
    </w:p>
    <w:p w14:paraId="48B54BCA" w14:textId="77777777" w:rsidR="00B92A53" w:rsidRDefault="00B92A53" w:rsidP="00B92A53">
      <w:pPr>
        <w:spacing w:after="0" w:line="240" w:lineRule="auto"/>
        <w:rPr>
          <w:rFonts w:ascii="Verdana" w:eastAsia="Geomanist Light" w:hAnsi="Verdana" w:cs="Arial"/>
          <w:sz w:val="20"/>
          <w:szCs w:val="20"/>
          <w:lang w:val="es-MX"/>
        </w:rPr>
      </w:pPr>
    </w:p>
    <w:p w14:paraId="6E296856" w14:textId="77777777" w:rsidR="00B92A53" w:rsidRDefault="00B92A53" w:rsidP="00B92A53">
      <w:pPr>
        <w:spacing w:after="0" w:line="240" w:lineRule="auto"/>
        <w:rPr>
          <w:rFonts w:ascii="Verdana" w:eastAsia="Geomanist Light" w:hAnsi="Verdana" w:cs="Arial"/>
          <w:sz w:val="20"/>
          <w:szCs w:val="20"/>
          <w:lang w:val="es-MX"/>
        </w:rPr>
      </w:pPr>
    </w:p>
    <w:p w14:paraId="459490EB" w14:textId="77777777" w:rsidR="00B92A53" w:rsidRDefault="00B92A53" w:rsidP="00B92A53">
      <w:pPr>
        <w:spacing w:after="0" w:line="240" w:lineRule="auto"/>
        <w:rPr>
          <w:rFonts w:ascii="Verdana" w:eastAsia="Geomanist Light" w:hAnsi="Verdana" w:cs="Arial"/>
          <w:sz w:val="20"/>
          <w:szCs w:val="20"/>
          <w:lang w:val="es-MX"/>
        </w:rPr>
      </w:pPr>
    </w:p>
    <w:p w14:paraId="6F8873F1" w14:textId="77777777" w:rsidR="00B92A53" w:rsidRDefault="00B92A53" w:rsidP="00B92A53">
      <w:pPr>
        <w:spacing w:after="0" w:line="240" w:lineRule="auto"/>
        <w:rPr>
          <w:rFonts w:ascii="Verdana" w:eastAsia="Geomanist Light" w:hAnsi="Verdana" w:cs="Arial"/>
          <w:sz w:val="20"/>
          <w:szCs w:val="20"/>
          <w:lang w:val="es-MX"/>
        </w:rPr>
      </w:pPr>
    </w:p>
    <w:p w14:paraId="60D4C5F5" w14:textId="77777777" w:rsidR="00B92A53" w:rsidRDefault="00B92A53" w:rsidP="00B92A53">
      <w:pPr>
        <w:spacing w:after="0" w:line="240" w:lineRule="auto"/>
        <w:rPr>
          <w:rFonts w:ascii="Verdana" w:eastAsia="Geomanist Light" w:hAnsi="Verdana" w:cs="Arial"/>
          <w:sz w:val="20"/>
          <w:szCs w:val="20"/>
          <w:lang w:val="es-MX"/>
        </w:rPr>
      </w:pPr>
    </w:p>
    <w:p w14:paraId="5DBB26F0" w14:textId="77777777" w:rsidR="00B92A53" w:rsidRDefault="00B92A53" w:rsidP="00B92A53">
      <w:pPr>
        <w:spacing w:after="0" w:line="240" w:lineRule="auto"/>
        <w:rPr>
          <w:rFonts w:ascii="Verdana" w:eastAsia="Geomanist Light" w:hAnsi="Verdana" w:cs="Arial"/>
          <w:sz w:val="20"/>
          <w:szCs w:val="20"/>
          <w:lang w:val="es-MX"/>
        </w:rPr>
      </w:pPr>
    </w:p>
    <w:p w14:paraId="6FD1A458" w14:textId="77777777" w:rsidR="00B92A53" w:rsidRDefault="00B92A53" w:rsidP="00B92A53">
      <w:pPr>
        <w:spacing w:after="0" w:line="240" w:lineRule="auto"/>
        <w:rPr>
          <w:rFonts w:ascii="Verdana" w:eastAsia="Geomanist Light" w:hAnsi="Verdana" w:cs="Arial"/>
          <w:sz w:val="20"/>
          <w:szCs w:val="20"/>
          <w:lang w:val="es-MX"/>
        </w:rPr>
      </w:pPr>
    </w:p>
    <w:p w14:paraId="589AB808" w14:textId="77777777" w:rsidR="00B92A53" w:rsidRDefault="00B92A53" w:rsidP="00B92A53">
      <w:pPr>
        <w:spacing w:after="0" w:line="240" w:lineRule="auto"/>
        <w:rPr>
          <w:rFonts w:ascii="Verdana" w:eastAsia="Geomanist Light" w:hAnsi="Verdana" w:cs="Arial"/>
          <w:sz w:val="20"/>
          <w:szCs w:val="20"/>
          <w:lang w:val="es-MX"/>
        </w:rPr>
      </w:pPr>
    </w:p>
    <w:p w14:paraId="4292F2AF" w14:textId="77777777" w:rsidR="00B92A53" w:rsidRDefault="00B92A53" w:rsidP="00B92A53">
      <w:pPr>
        <w:spacing w:after="0" w:line="240" w:lineRule="auto"/>
        <w:rPr>
          <w:rFonts w:ascii="Verdana" w:eastAsia="Geomanist Light" w:hAnsi="Verdana" w:cs="Arial"/>
          <w:sz w:val="20"/>
          <w:szCs w:val="20"/>
          <w:lang w:val="es-MX"/>
        </w:rPr>
      </w:pPr>
    </w:p>
    <w:p w14:paraId="1A74ED02" w14:textId="77777777" w:rsidR="00B92A53" w:rsidRDefault="00B92A53" w:rsidP="00B92A53">
      <w:pPr>
        <w:spacing w:after="0" w:line="240" w:lineRule="auto"/>
        <w:rPr>
          <w:rFonts w:ascii="Verdana" w:eastAsia="Geomanist Light" w:hAnsi="Verdana" w:cs="Arial"/>
          <w:sz w:val="20"/>
          <w:szCs w:val="20"/>
          <w:lang w:val="es-MX"/>
        </w:rPr>
      </w:pPr>
    </w:p>
    <w:p w14:paraId="12B51981" w14:textId="77777777" w:rsidR="00B92A53" w:rsidRDefault="00B92A53" w:rsidP="00B92A53">
      <w:pPr>
        <w:spacing w:after="0" w:line="240" w:lineRule="auto"/>
        <w:rPr>
          <w:rFonts w:ascii="Verdana" w:eastAsia="Geomanist Light" w:hAnsi="Verdana" w:cs="Arial"/>
          <w:sz w:val="20"/>
          <w:szCs w:val="20"/>
          <w:lang w:val="es-MX"/>
        </w:rPr>
      </w:pPr>
    </w:p>
    <w:p w14:paraId="48A0310C" w14:textId="77777777" w:rsidR="00B92A53" w:rsidRDefault="00B92A53" w:rsidP="00B92A53">
      <w:pPr>
        <w:spacing w:after="0" w:line="240" w:lineRule="auto"/>
        <w:rPr>
          <w:rFonts w:ascii="Verdana" w:eastAsia="Geomanist Light" w:hAnsi="Verdana" w:cs="Arial"/>
          <w:sz w:val="20"/>
          <w:szCs w:val="20"/>
          <w:lang w:val="es-MX"/>
        </w:rPr>
      </w:pPr>
    </w:p>
    <w:p w14:paraId="44866244" w14:textId="77777777" w:rsidR="00B92A53" w:rsidRDefault="00B92A53" w:rsidP="00B92A53">
      <w:pPr>
        <w:spacing w:after="0" w:line="240" w:lineRule="auto"/>
        <w:rPr>
          <w:rFonts w:ascii="Verdana" w:eastAsia="Geomanist Light" w:hAnsi="Verdana" w:cs="Arial"/>
          <w:sz w:val="20"/>
          <w:szCs w:val="20"/>
          <w:lang w:val="es-MX"/>
        </w:rPr>
      </w:pPr>
    </w:p>
    <w:p w14:paraId="72749A6D" w14:textId="77777777" w:rsidR="00B92A53" w:rsidRDefault="00B92A53" w:rsidP="00B92A53">
      <w:pPr>
        <w:spacing w:after="0" w:line="240" w:lineRule="auto"/>
        <w:rPr>
          <w:rFonts w:ascii="Verdana" w:eastAsia="Geomanist Light" w:hAnsi="Verdana" w:cs="Arial"/>
          <w:sz w:val="20"/>
          <w:szCs w:val="20"/>
          <w:lang w:val="es-MX"/>
        </w:rPr>
      </w:pPr>
    </w:p>
    <w:p w14:paraId="7E552BA0" w14:textId="77777777" w:rsidR="00B92A53" w:rsidRDefault="00B92A53" w:rsidP="00B92A53">
      <w:pPr>
        <w:spacing w:after="0" w:line="240" w:lineRule="auto"/>
        <w:rPr>
          <w:rFonts w:ascii="Verdana" w:eastAsia="Geomanist Light" w:hAnsi="Verdana" w:cs="Arial"/>
          <w:sz w:val="20"/>
          <w:szCs w:val="20"/>
          <w:lang w:val="es-MX"/>
        </w:rPr>
      </w:pPr>
    </w:p>
    <w:p w14:paraId="247785D9" w14:textId="77777777" w:rsidR="00B92A53" w:rsidRDefault="00B92A53" w:rsidP="00B92A53">
      <w:pPr>
        <w:spacing w:after="0" w:line="240" w:lineRule="auto"/>
        <w:rPr>
          <w:rFonts w:ascii="Verdana" w:eastAsia="Geomanist Light" w:hAnsi="Verdana" w:cs="Arial"/>
          <w:sz w:val="20"/>
          <w:szCs w:val="20"/>
          <w:lang w:val="es-MX"/>
        </w:rPr>
      </w:pPr>
    </w:p>
    <w:p w14:paraId="18569EE4" w14:textId="77777777" w:rsidR="00B92A53" w:rsidRDefault="00B92A53" w:rsidP="00B92A53">
      <w:pPr>
        <w:spacing w:after="0" w:line="240" w:lineRule="auto"/>
        <w:rPr>
          <w:rFonts w:ascii="Verdana" w:eastAsia="Geomanist Light" w:hAnsi="Verdana" w:cs="Arial"/>
          <w:sz w:val="20"/>
          <w:szCs w:val="20"/>
          <w:lang w:val="es-MX"/>
        </w:rPr>
      </w:pPr>
    </w:p>
    <w:p w14:paraId="4E1A4820" w14:textId="77777777" w:rsidR="00B92A53" w:rsidRDefault="00B92A53" w:rsidP="00B92A53">
      <w:pPr>
        <w:spacing w:after="0" w:line="240" w:lineRule="auto"/>
        <w:rPr>
          <w:rFonts w:ascii="Verdana" w:eastAsia="Geomanist Light" w:hAnsi="Verdana" w:cs="Arial"/>
          <w:sz w:val="20"/>
          <w:szCs w:val="20"/>
          <w:lang w:val="es-MX"/>
        </w:rPr>
      </w:pPr>
    </w:p>
    <w:p w14:paraId="614DCF69" w14:textId="77777777" w:rsidR="00B92A53" w:rsidRDefault="00B92A53" w:rsidP="00B92A53">
      <w:pPr>
        <w:spacing w:after="0" w:line="240" w:lineRule="auto"/>
        <w:rPr>
          <w:rFonts w:ascii="Verdana" w:eastAsia="Geomanist Light" w:hAnsi="Verdana" w:cs="Arial"/>
          <w:sz w:val="20"/>
          <w:szCs w:val="20"/>
          <w:lang w:val="es-MX"/>
        </w:rPr>
      </w:pPr>
    </w:p>
    <w:p w14:paraId="011ADC8B" w14:textId="77777777" w:rsidR="00B92A53" w:rsidRDefault="00B92A53" w:rsidP="00B92A53">
      <w:pPr>
        <w:spacing w:after="0" w:line="240" w:lineRule="auto"/>
        <w:rPr>
          <w:rFonts w:ascii="Verdana" w:eastAsia="Geomanist Light" w:hAnsi="Verdana" w:cs="Arial"/>
          <w:sz w:val="20"/>
          <w:szCs w:val="20"/>
          <w:lang w:val="es-MX"/>
        </w:rPr>
      </w:pPr>
    </w:p>
    <w:p w14:paraId="7E8B7B76" w14:textId="77777777" w:rsidR="00B92A53" w:rsidRDefault="00B92A53" w:rsidP="00B92A53">
      <w:pPr>
        <w:spacing w:after="0" w:line="240" w:lineRule="auto"/>
        <w:rPr>
          <w:rFonts w:ascii="Verdana" w:eastAsia="Geomanist Light" w:hAnsi="Verdana" w:cs="Arial"/>
          <w:sz w:val="20"/>
          <w:szCs w:val="20"/>
          <w:lang w:val="es-MX"/>
        </w:rPr>
      </w:pPr>
    </w:p>
    <w:p w14:paraId="480C5C33" w14:textId="17F890A4" w:rsidR="00B92A53" w:rsidRPr="009C1EEE" w:rsidRDefault="00B92A53" w:rsidP="00B92A53">
      <w:pPr>
        <w:spacing w:after="0" w:line="240" w:lineRule="auto"/>
        <w:rPr>
          <w:rFonts w:ascii="Verdana" w:eastAsia="Geomanist Light" w:hAnsi="Verdana" w:cs="Arial"/>
          <w:lang w:val="es-MX"/>
        </w:rPr>
      </w:pPr>
      <w:r w:rsidRPr="009C1EEE">
        <w:rPr>
          <w:rFonts w:ascii="Verdana" w:eastAsia="Geomanist Light" w:hAnsi="Verdana" w:cs="Arial"/>
          <w:lang w:val="es-MX"/>
        </w:rPr>
        <w:lastRenderedPageBreak/>
        <w:t>Bogotá D.C., </w:t>
      </w:r>
      <w:r w:rsidR="00CE453A">
        <w:rPr>
          <w:rFonts w:ascii="Verdana" w:eastAsia="Geomanist Light" w:hAnsi="Verdana" w:cs="Arial"/>
          <w:lang w:val="es-MX"/>
        </w:rPr>
        <w:t xml:space="preserve">02 </w:t>
      </w:r>
      <w:r w:rsidR="0030145B">
        <w:rPr>
          <w:rFonts w:ascii="Verdana" w:eastAsia="Geomanist Light" w:hAnsi="Verdana" w:cs="Arial"/>
          <w:lang w:val="es-MX"/>
        </w:rPr>
        <w:t>de julio de 2025</w:t>
      </w:r>
    </w:p>
    <w:p w14:paraId="1D39D8FC" w14:textId="77777777" w:rsidR="00B92A53" w:rsidRDefault="00B92A53" w:rsidP="00B92A53">
      <w:pPr>
        <w:spacing w:after="0" w:line="240" w:lineRule="auto"/>
        <w:jc w:val="both"/>
        <w:rPr>
          <w:rFonts w:ascii="Verdana" w:eastAsia="Calibri" w:hAnsi="Verdana" w:cs="Arial"/>
          <w:lang w:val="es-ES"/>
        </w:rPr>
      </w:pPr>
    </w:p>
    <w:p w14:paraId="4F4607D3" w14:textId="2C604C4C" w:rsidR="00B92A53" w:rsidRDefault="004D08FB" w:rsidP="00B92A53">
      <w:pPr>
        <w:spacing w:after="0" w:line="240" w:lineRule="auto"/>
        <w:jc w:val="right"/>
        <w:rPr>
          <w:rFonts w:ascii="Verdana" w:eastAsia="Calibri" w:hAnsi="Verdana" w:cs="Arial"/>
          <w:lang w:val="es-ES"/>
        </w:rPr>
      </w:pPr>
      <w:r w:rsidRPr="004D08FB">
        <w:rPr>
          <w:rFonts w:ascii="Verdana" w:eastAsia="Calibri" w:hAnsi="Verdana" w:cs="Arial"/>
          <w:lang w:val="es-ES"/>
        </w:rPr>
        <w:drawing>
          <wp:inline distT="0" distB="0" distL="0" distR="0" wp14:anchorId="055BC7C5" wp14:editId="2D5F90F9">
            <wp:extent cx="2457793" cy="676369"/>
            <wp:effectExtent l="0" t="0" r="0" b="9525"/>
            <wp:docPr id="98590372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03726" name="Imagen 1" descr="Texto&#10;&#10;El contenido generado por IA puede ser incorrecto."/>
                    <pic:cNvPicPr/>
                  </pic:nvPicPr>
                  <pic:blipFill>
                    <a:blip r:embed="rId10"/>
                    <a:stretch>
                      <a:fillRect/>
                    </a:stretch>
                  </pic:blipFill>
                  <pic:spPr>
                    <a:xfrm>
                      <a:off x="0" y="0"/>
                      <a:ext cx="2457793" cy="676369"/>
                    </a:xfrm>
                    <a:prstGeom prst="rect">
                      <a:avLst/>
                    </a:prstGeom>
                  </pic:spPr>
                </pic:pic>
              </a:graphicData>
            </a:graphic>
          </wp:inline>
        </w:drawing>
      </w:r>
    </w:p>
    <w:p w14:paraId="4CA7000B" w14:textId="77777777" w:rsidR="00B92A53" w:rsidRPr="009C1EEE" w:rsidRDefault="00B92A53" w:rsidP="00B92A53">
      <w:pPr>
        <w:spacing w:after="0" w:line="240" w:lineRule="auto"/>
        <w:jc w:val="both"/>
        <w:rPr>
          <w:rFonts w:ascii="Verdana" w:eastAsia="Calibri" w:hAnsi="Verdana" w:cs="Arial"/>
          <w:lang w:val="es-ES"/>
        </w:rPr>
      </w:pPr>
    </w:p>
    <w:p w14:paraId="3DB99065" w14:textId="77777777" w:rsidR="00B92A53" w:rsidRPr="00421DE2" w:rsidRDefault="00B92A53" w:rsidP="00B92A53">
      <w:pPr>
        <w:spacing w:after="0" w:line="240" w:lineRule="auto"/>
        <w:jc w:val="both"/>
        <w:rPr>
          <w:rFonts w:ascii="Verdana" w:eastAsia="Calibri" w:hAnsi="Verdana" w:cs="Arial"/>
          <w:lang w:val="es-ES" w:eastAsia="es-ES"/>
        </w:rPr>
      </w:pPr>
      <w:r w:rsidRPr="00421DE2">
        <w:rPr>
          <w:rFonts w:ascii="Verdana" w:eastAsia="Calibri" w:hAnsi="Verdana" w:cs="Arial"/>
          <w:lang w:val="es-ES" w:eastAsia="es-ES"/>
        </w:rPr>
        <w:t>Señora</w:t>
      </w:r>
    </w:p>
    <w:p w14:paraId="12E549D6" w14:textId="77777777" w:rsidR="00B92A53" w:rsidRPr="00421DE2" w:rsidRDefault="00B92A53" w:rsidP="00B92A53">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María Paula Ortiz Cano</w:t>
      </w:r>
    </w:p>
    <w:p w14:paraId="014E53BD" w14:textId="77777777" w:rsidR="00B92A53" w:rsidRPr="006C28F5" w:rsidRDefault="00B92A53" w:rsidP="00B92A53">
      <w:pPr>
        <w:spacing w:after="0" w:line="240" w:lineRule="auto"/>
        <w:rPr>
          <w:rFonts w:ascii="Verdana" w:hAnsi="Verdana"/>
        </w:rPr>
      </w:pPr>
      <w:hyperlink r:id="rId11" w:history="1">
        <w:r w:rsidRPr="006C28F5">
          <w:rPr>
            <w:rStyle w:val="Hipervnculo"/>
            <w:rFonts w:ascii="Verdana" w:hAnsi="Verdana"/>
          </w:rPr>
          <w:t>m.paula19@hotmail.com</w:t>
        </w:r>
      </w:hyperlink>
      <w:r w:rsidRPr="006C28F5">
        <w:rPr>
          <w:rFonts w:ascii="Verdana" w:hAnsi="Verdana"/>
        </w:rPr>
        <w:t xml:space="preserve"> </w:t>
      </w:r>
    </w:p>
    <w:p w14:paraId="34EF2798" w14:textId="77777777" w:rsidR="00B92A53" w:rsidRPr="00421DE2" w:rsidRDefault="00B92A53" w:rsidP="00B92A53">
      <w:pPr>
        <w:spacing w:after="0" w:line="240" w:lineRule="auto"/>
        <w:rPr>
          <w:rFonts w:ascii="Verdana" w:eastAsia="Calibri" w:hAnsi="Verdana" w:cs="Arial"/>
          <w:b/>
          <w:bCs/>
          <w:lang w:val="es-ES" w:eastAsia="es-ES"/>
        </w:rPr>
      </w:pPr>
      <w:r>
        <w:rPr>
          <w:rFonts w:ascii="Verdana" w:eastAsia="Calibri" w:hAnsi="Verdana" w:cs="Arial"/>
          <w:lang w:val="es-ES" w:eastAsia="es-ES"/>
        </w:rPr>
        <w:t>Girardot, Cundinamarca</w:t>
      </w:r>
    </w:p>
    <w:p w14:paraId="55CEB2F5" w14:textId="77777777" w:rsidR="00B92A53" w:rsidRPr="009C1EEE" w:rsidRDefault="00B92A53" w:rsidP="00B92A5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2A53" w:rsidRPr="009C1EEE" w14:paraId="455CEA45" w14:textId="77777777" w:rsidTr="00274B99">
        <w:trPr>
          <w:trHeight w:val="884"/>
        </w:trPr>
        <w:tc>
          <w:tcPr>
            <w:tcW w:w="2689" w:type="dxa"/>
          </w:tcPr>
          <w:p w14:paraId="75B443F2" w14:textId="77777777" w:rsidR="00B92A53" w:rsidRPr="009C1EEE" w:rsidRDefault="00B92A53" w:rsidP="00274B99">
            <w:pPr>
              <w:jc w:val="both"/>
              <w:rPr>
                <w:rFonts w:ascii="Verdana" w:eastAsia="Calibri" w:hAnsi="Verdana" w:cs="Arial"/>
                <w:b/>
                <w:bCs/>
                <w:lang w:val="es-ES_tradnl" w:eastAsia="es-ES_tradnl"/>
              </w:rPr>
            </w:pPr>
          </w:p>
        </w:tc>
        <w:tc>
          <w:tcPr>
            <w:tcW w:w="6100" w:type="dxa"/>
          </w:tcPr>
          <w:p w14:paraId="1F9F8278" w14:textId="77777777" w:rsidR="00B92A53" w:rsidRPr="009C1EEE" w:rsidRDefault="00B92A53" w:rsidP="00274B99">
            <w:pPr>
              <w:jc w:val="both"/>
              <w:rPr>
                <w:rFonts w:ascii="Verdana" w:eastAsia="Calibri" w:hAnsi="Verdana" w:cs="Arial"/>
                <w:b/>
                <w:bCs/>
                <w:lang w:val="es-ES" w:eastAsia="es-ES"/>
              </w:rPr>
            </w:pPr>
            <w:r w:rsidRPr="009C1EEE">
              <w:rPr>
                <w:rFonts w:ascii="Verdana" w:eastAsia="Calibri" w:hAnsi="Verdana" w:cs="Arial"/>
                <w:b/>
                <w:bCs/>
                <w:lang w:val="es-ES" w:eastAsia="es-ES"/>
              </w:rPr>
              <w:t>Concepto C-</w:t>
            </w:r>
            <w:r>
              <w:rPr>
                <w:rFonts w:ascii="Verdana" w:eastAsia="Calibri" w:hAnsi="Verdana" w:cs="Arial"/>
                <w:b/>
                <w:bCs/>
                <w:lang w:val="es-ES" w:eastAsia="es-ES"/>
              </w:rPr>
              <w:t>645 de 2025</w:t>
            </w:r>
          </w:p>
        </w:tc>
      </w:tr>
      <w:tr w:rsidR="00B92A53" w:rsidRPr="009C1EEE" w14:paraId="68424A4C" w14:textId="77777777" w:rsidTr="00274B99">
        <w:trPr>
          <w:trHeight w:val="884"/>
        </w:trPr>
        <w:tc>
          <w:tcPr>
            <w:tcW w:w="2689" w:type="dxa"/>
          </w:tcPr>
          <w:p w14:paraId="18942725" w14:textId="77777777" w:rsidR="00B92A53" w:rsidRPr="002577A3" w:rsidRDefault="00B92A53" w:rsidP="00274B99">
            <w:pPr>
              <w:jc w:val="both"/>
              <w:rPr>
                <w:rFonts w:ascii="Verdana" w:eastAsia="Calibri" w:hAnsi="Verdana" w:cs="Arial"/>
                <w:lang w:val="es-ES_tradnl" w:eastAsia="es-ES_tradnl"/>
              </w:rPr>
            </w:pPr>
            <w:r w:rsidRPr="002577A3">
              <w:rPr>
                <w:rFonts w:ascii="Verdana" w:eastAsia="Calibri" w:hAnsi="Verdana" w:cs="Arial"/>
                <w:b/>
                <w:lang w:val="es-ES_tradnl" w:eastAsia="es-ES_tradnl"/>
              </w:rPr>
              <w:t>Temas:</w:t>
            </w:r>
            <w:r w:rsidRPr="002577A3">
              <w:rPr>
                <w:rFonts w:ascii="Verdana" w:eastAsia="Calibri" w:hAnsi="Verdana" w:cs="Arial"/>
                <w:lang w:val="es-ES_tradnl" w:eastAsia="es-ES_tradnl"/>
              </w:rPr>
              <w:t xml:space="preserve">                   </w:t>
            </w:r>
          </w:p>
        </w:tc>
        <w:tc>
          <w:tcPr>
            <w:tcW w:w="6100" w:type="dxa"/>
          </w:tcPr>
          <w:p w14:paraId="06AE7443" w14:textId="77777777" w:rsidR="00B92A53" w:rsidRPr="00DF172F" w:rsidRDefault="00B92A53" w:rsidP="00274B99">
            <w:pPr>
              <w:spacing w:line="276" w:lineRule="auto"/>
              <w:jc w:val="both"/>
              <w:rPr>
                <w:rFonts w:ascii="Verdana" w:eastAsia="Calibri" w:hAnsi="Verdana" w:cs="Arial"/>
                <w:lang w:val="es-ES" w:eastAsia="es-ES"/>
              </w:rPr>
            </w:pPr>
            <w:r w:rsidRPr="00DF172F">
              <w:rPr>
                <w:rFonts w:ascii="Verdana" w:eastAsia="Calibri" w:hAnsi="Verdana" w:cs="Arial"/>
                <w:lang w:val="es-ES" w:eastAsia="es-ES"/>
              </w:rPr>
              <w:t>PLAN ANUAL DE ADQUISICIONES – Noción – Guía para elaborar el plan anual de adquisiciones – Obligatoriedad de elaboración / PLAN ANUAL DE ADQUISICIONES – Adquisiciones a relacionar – Número límite – Reglas para actualizarlo</w:t>
            </w:r>
          </w:p>
          <w:p w14:paraId="6DAEDC32" w14:textId="77777777" w:rsidR="00B92A53" w:rsidRPr="002577A3" w:rsidRDefault="00B92A53" w:rsidP="00274B99">
            <w:pPr>
              <w:spacing w:line="276" w:lineRule="auto"/>
              <w:jc w:val="both"/>
              <w:rPr>
                <w:rFonts w:ascii="Verdana" w:eastAsia="Calibri" w:hAnsi="Verdana" w:cs="Arial"/>
                <w:lang w:val="es-ES" w:eastAsia="es-ES"/>
              </w:rPr>
            </w:pPr>
          </w:p>
        </w:tc>
      </w:tr>
      <w:tr w:rsidR="00B92A53" w:rsidRPr="009C1EEE" w14:paraId="40BD128B" w14:textId="77777777" w:rsidTr="00274B99">
        <w:tc>
          <w:tcPr>
            <w:tcW w:w="2689" w:type="dxa"/>
          </w:tcPr>
          <w:p w14:paraId="5229213F" w14:textId="77777777" w:rsidR="00B92A53" w:rsidRPr="009C1EEE" w:rsidRDefault="00B92A53" w:rsidP="00274B99">
            <w:pPr>
              <w:jc w:val="both"/>
              <w:rPr>
                <w:rFonts w:ascii="Verdana" w:eastAsia="Calibri" w:hAnsi="Verdana" w:cs="Arial"/>
                <w:b/>
                <w:lang w:val="es-ES_tradnl" w:eastAsia="es-ES_tradnl"/>
              </w:rPr>
            </w:pPr>
            <w:r w:rsidRPr="009C1EEE">
              <w:rPr>
                <w:rFonts w:ascii="Verdana" w:eastAsia="Calibri" w:hAnsi="Verdana" w:cs="Arial"/>
                <w:b/>
                <w:lang w:val="es-ES_tradnl" w:eastAsia="es-ES_tradnl"/>
              </w:rPr>
              <w:t>Radicación:</w:t>
            </w:r>
            <w:r w:rsidRPr="009C1EEE">
              <w:rPr>
                <w:rFonts w:ascii="Verdana" w:eastAsia="Calibri" w:hAnsi="Verdana" w:cs="Arial"/>
                <w:lang w:val="es-ES_tradnl" w:eastAsia="es-ES_tradnl"/>
              </w:rPr>
              <w:t xml:space="preserve">               </w:t>
            </w:r>
          </w:p>
        </w:tc>
        <w:tc>
          <w:tcPr>
            <w:tcW w:w="6100" w:type="dxa"/>
          </w:tcPr>
          <w:p w14:paraId="0EED4D59" w14:textId="72252360" w:rsidR="00B92A53" w:rsidRPr="009C1EEE" w:rsidRDefault="00B92A53" w:rsidP="00274B99">
            <w:pPr>
              <w:jc w:val="both"/>
              <w:rPr>
                <w:rFonts w:ascii="Verdana" w:eastAsia="Calibri" w:hAnsi="Verdana" w:cs="Arial"/>
                <w:lang w:val="es-ES_tradnl" w:eastAsia="es-ES_tradnl"/>
              </w:rPr>
            </w:pPr>
            <w:r w:rsidRPr="009C1EEE">
              <w:rPr>
                <w:rFonts w:ascii="Verdana" w:eastAsia="Calibri" w:hAnsi="Verdana" w:cs="Arial"/>
                <w:lang w:val="es-ES_tradnl" w:eastAsia="es-ES_tradnl"/>
              </w:rPr>
              <w:t xml:space="preserve">Respuesta a consulta con radicado No. </w:t>
            </w:r>
            <w:r w:rsidRPr="00B670A5">
              <w:rPr>
                <w:rFonts w:ascii="Verdana" w:eastAsia="Calibri" w:hAnsi="Verdana" w:cs="Arial"/>
                <w:lang w:val="es-ES_tradnl" w:eastAsia="es-ES_tradnl"/>
              </w:rPr>
              <w:t>P20250522004961</w:t>
            </w:r>
          </w:p>
        </w:tc>
      </w:tr>
    </w:tbl>
    <w:p w14:paraId="307D35B7" w14:textId="77777777" w:rsidR="00B92A53" w:rsidRPr="009C1EEE" w:rsidRDefault="00B92A53" w:rsidP="00B92A53">
      <w:pPr>
        <w:spacing w:after="0" w:line="240" w:lineRule="auto"/>
        <w:jc w:val="both"/>
        <w:rPr>
          <w:rFonts w:ascii="Verdana" w:eastAsia="Calibri" w:hAnsi="Verdana" w:cs="Arial"/>
          <w:lang w:val="es-ES_tradnl" w:eastAsia="es-ES_tradnl"/>
        </w:rPr>
      </w:pPr>
    </w:p>
    <w:p w14:paraId="4E827171" w14:textId="77777777" w:rsidR="00B92A53" w:rsidRPr="009C1EEE" w:rsidRDefault="00B92A53" w:rsidP="00B92A53">
      <w:pPr>
        <w:spacing w:after="0" w:line="276" w:lineRule="auto"/>
        <w:jc w:val="both"/>
        <w:rPr>
          <w:rFonts w:ascii="Verdana" w:eastAsia="Calibri" w:hAnsi="Verdana" w:cs="Arial"/>
          <w:lang w:val="es-ES" w:eastAsia="es-ES"/>
        </w:rPr>
      </w:pPr>
      <w:r w:rsidRPr="009C1EEE">
        <w:rPr>
          <w:rFonts w:ascii="Verdana" w:eastAsia="Calibri" w:hAnsi="Verdana" w:cs="Arial"/>
          <w:lang w:val="es-ES" w:eastAsia="es-ES"/>
        </w:rPr>
        <w:t>Estimad</w:t>
      </w:r>
      <w:r>
        <w:rPr>
          <w:rFonts w:ascii="Verdana" w:eastAsia="Calibri" w:hAnsi="Verdana" w:cs="Arial"/>
          <w:lang w:val="es-ES" w:eastAsia="es-ES"/>
        </w:rPr>
        <w:t>a señora Ortiz:</w:t>
      </w:r>
    </w:p>
    <w:p w14:paraId="7D46CC38" w14:textId="77777777" w:rsidR="00B92A53" w:rsidRPr="009C1EEE" w:rsidRDefault="00B92A53" w:rsidP="00B92A53">
      <w:pPr>
        <w:tabs>
          <w:tab w:val="left" w:pos="3768"/>
        </w:tabs>
        <w:spacing w:after="0" w:line="276" w:lineRule="auto"/>
        <w:jc w:val="both"/>
        <w:rPr>
          <w:rFonts w:ascii="Verdana" w:eastAsia="Calibri" w:hAnsi="Verdana" w:cs="Arial"/>
          <w:lang w:val="es-ES" w:eastAsia="es-ES"/>
        </w:rPr>
      </w:pPr>
    </w:p>
    <w:p w14:paraId="20158E2F" w14:textId="77777777" w:rsidR="00B92A53" w:rsidRPr="00D4548C" w:rsidRDefault="00B92A53" w:rsidP="00B92A53">
      <w:pPr>
        <w:spacing w:after="0" w:line="276" w:lineRule="auto"/>
        <w:jc w:val="both"/>
        <w:rPr>
          <w:rFonts w:ascii="Verdana" w:eastAsia="Calibri" w:hAnsi="Verdana" w:cs="Arial"/>
          <w:lang w:val="es-ES" w:eastAsia="es-ES"/>
        </w:rPr>
      </w:pPr>
      <w:r w:rsidRPr="009C1EEE">
        <w:rPr>
          <w:rFonts w:ascii="Verdana" w:eastAsia="Calibri" w:hAnsi="Verdana" w:cs="Arial"/>
          <w:lang w:val="es-ES" w:eastAsia="es-ES"/>
        </w:rPr>
        <w:t>En ejercicio de la competencia otorgada por los artículos 3, numeral 5º, y 11, numeral 8º, del Decreto Ley 4170 de 2011,</w:t>
      </w:r>
      <w:r w:rsidRPr="009C1EEE">
        <w:rPr>
          <w:rFonts w:ascii="Verdana" w:eastAsia="Arial MT" w:hAnsi="Verdana" w:cs="Arial MT"/>
          <w:lang w:val="es-ES" w:eastAsia="es-ES"/>
        </w:rPr>
        <w:t xml:space="preserve"> </w:t>
      </w:r>
      <w:r w:rsidRPr="009C1EEE">
        <w:rPr>
          <w:rFonts w:ascii="Verdana" w:hAnsi="Verdana" w:cs="Arial"/>
        </w:rPr>
        <w:t xml:space="preserve">así como lo establecido en el artículo 4 de la Resolución 1707 de 2018 expedida por esta Entidad, </w:t>
      </w:r>
      <w:r w:rsidRPr="009C1EEE">
        <w:rPr>
          <w:rFonts w:ascii="Verdana" w:eastAsia="Calibri" w:hAnsi="Verdana" w:cs="Arial"/>
          <w:lang w:val="es-ES" w:eastAsia="es-ES"/>
        </w:rPr>
        <w:t xml:space="preserve">la Agencia Nacional de Contratación Pública – Colombia Compra Eficiente– responde su solicitud de consulta de fecha del </w:t>
      </w:r>
      <w:r>
        <w:rPr>
          <w:rFonts w:ascii="Verdana" w:eastAsia="Calibri" w:hAnsi="Verdana" w:cs="Arial"/>
          <w:lang w:val="es-ES" w:eastAsia="es-ES"/>
        </w:rPr>
        <w:t>22 de mayo de 2025</w:t>
      </w:r>
      <w:r w:rsidRPr="009C1EEE">
        <w:rPr>
          <w:rFonts w:ascii="Verdana" w:eastAsia="Calibri" w:hAnsi="Verdana" w:cs="Arial"/>
          <w:lang w:val="es-ES" w:eastAsia="es-ES"/>
        </w:rPr>
        <w:t xml:space="preserve">, en la </w:t>
      </w:r>
      <w:r>
        <w:rPr>
          <w:rFonts w:ascii="Verdana" w:eastAsia="Calibri" w:hAnsi="Verdana" w:cs="Arial"/>
          <w:lang w:val="es-ES" w:eastAsia="es-ES"/>
        </w:rPr>
        <w:t xml:space="preserve">que </w:t>
      </w:r>
      <w:r w:rsidRPr="009C1EEE">
        <w:rPr>
          <w:rFonts w:ascii="Verdana" w:eastAsia="Calibri" w:hAnsi="Verdana" w:cs="Arial"/>
          <w:lang w:val="es-ES" w:eastAsia="es-ES"/>
        </w:rPr>
        <w:t xml:space="preserve">realiza la siguiente </w:t>
      </w:r>
      <w:r>
        <w:rPr>
          <w:rFonts w:ascii="Verdana" w:eastAsia="Calibri" w:hAnsi="Verdana" w:cs="Arial"/>
          <w:lang w:val="es-ES" w:eastAsia="es-ES"/>
        </w:rPr>
        <w:t>consulta</w:t>
      </w:r>
      <w:r w:rsidRPr="009C1EEE">
        <w:rPr>
          <w:rFonts w:ascii="Verdana" w:eastAsia="Calibri" w:hAnsi="Verdana" w:cs="Arial"/>
          <w:lang w:val="es-ES" w:eastAsia="es-ES"/>
        </w:rPr>
        <w:t>:</w:t>
      </w:r>
      <w:r w:rsidRPr="00D4548C">
        <w:rPr>
          <w:rFonts w:ascii="Verdana" w:eastAsia="Calibri" w:hAnsi="Verdana" w:cs="Arial"/>
          <w:lang w:val="es-ES" w:eastAsia="es-ES"/>
        </w:rPr>
        <w:t xml:space="preserve"> </w:t>
      </w:r>
      <w:r w:rsidRPr="00D4548C">
        <w:rPr>
          <w:rFonts w:ascii="Verdana" w:eastAsia="Calibri" w:hAnsi="Verdana" w:cs="Arial"/>
          <w:lang w:val="es-MX"/>
        </w:rPr>
        <w:t>“</w:t>
      </w:r>
      <w:r>
        <w:rPr>
          <w:rFonts w:ascii="Verdana" w:eastAsia="Calibri" w:hAnsi="Verdana" w:cs="Arial"/>
          <w:lang w:val="es-MX"/>
        </w:rPr>
        <w:t>[…]</w:t>
      </w:r>
      <w:r w:rsidRPr="00D4548C">
        <w:rPr>
          <w:rFonts w:ascii="Verdana" w:eastAsia="Calibri" w:hAnsi="Verdana" w:cs="Arial"/>
          <w:lang w:val="es-MX"/>
        </w:rPr>
        <w:t xml:space="preserve">, quisiera </w:t>
      </w:r>
      <w:r>
        <w:rPr>
          <w:rFonts w:ascii="Verdana" w:eastAsia="Calibri" w:hAnsi="Verdana" w:cs="Arial"/>
          <w:lang w:val="es-MX"/>
        </w:rPr>
        <w:t>confirmar</w:t>
      </w:r>
      <w:r w:rsidRPr="00D4548C">
        <w:rPr>
          <w:rFonts w:ascii="Verdana" w:eastAsia="Calibri" w:hAnsi="Verdana" w:cs="Arial"/>
          <w:lang w:val="es-MX"/>
        </w:rPr>
        <w:t xml:space="preserve"> si la relación ent</w:t>
      </w:r>
      <w:r>
        <w:rPr>
          <w:rFonts w:ascii="Verdana" w:eastAsia="Calibri" w:hAnsi="Verdana" w:cs="Arial"/>
          <w:lang w:val="es-MX"/>
        </w:rPr>
        <w:t>r</w:t>
      </w:r>
      <w:r w:rsidRPr="00D4548C">
        <w:rPr>
          <w:rFonts w:ascii="Verdana" w:eastAsia="Calibri" w:hAnsi="Verdana" w:cs="Arial"/>
          <w:lang w:val="es-MX"/>
        </w:rPr>
        <w:t>e un proceso de contratación y una línea del PAA debe ser estrictamente uno a uno, o si es posible que una misma línea del PAA respalde múltiples procesos contractuales”. [sic]</w:t>
      </w:r>
    </w:p>
    <w:p w14:paraId="75FC7511" w14:textId="77777777" w:rsidR="00B92A53" w:rsidRPr="009C1EEE" w:rsidRDefault="00B92A53" w:rsidP="00B92A53">
      <w:pPr>
        <w:tabs>
          <w:tab w:val="left" w:pos="142"/>
          <w:tab w:val="left" w:pos="284"/>
        </w:tabs>
        <w:spacing w:line="276" w:lineRule="auto"/>
        <w:contextualSpacing/>
        <w:jc w:val="both"/>
        <w:rPr>
          <w:rFonts w:ascii="Verdana" w:eastAsia="Century Gothic" w:hAnsi="Verdana" w:cs="Century Gothic"/>
          <w:b/>
          <w:bCs/>
          <w:lang w:val="es-ES"/>
        </w:rPr>
      </w:pPr>
    </w:p>
    <w:p w14:paraId="7123FEC4" w14:textId="77777777" w:rsidR="00B92A53" w:rsidRPr="009C1EEE" w:rsidRDefault="00B92A53" w:rsidP="00B92A53">
      <w:pPr>
        <w:spacing w:after="120" w:line="276" w:lineRule="auto"/>
        <w:ind w:firstLine="709"/>
        <w:jc w:val="both"/>
        <w:rPr>
          <w:rFonts w:ascii="Verdana" w:eastAsia="Calibri" w:hAnsi="Verdana" w:cs="Arial"/>
          <w:szCs w:val="24"/>
          <w:lang w:val="es-ES_tradnl" w:eastAsia="es-ES_tradnl"/>
        </w:rPr>
      </w:pPr>
      <w:r w:rsidRPr="009C1EE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9C1EEE">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1EEE">
        <w:rPr>
          <w:rFonts w:ascii="Verdana" w:eastAsia="Calibri" w:hAnsi="Verdana" w:cs="Arial"/>
          <w:szCs w:val="24"/>
          <w:lang w:val="es-ES_tradnl" w:eastAsia="es-ES_tradnl"/>
        </w:rPr>
        <w:tab/>
      </w:r>
    </w:p>
    <w:p w14:paraId="0CF18D22" w14:textId="77777777" w:rsidR="00B92A53" w:rsidRPr="009C1EEE" w:rsidRDefault="00B92A53" w:rsidP="00B92A53">
      <w:pPr>
        <w:spacing w:after="0" w:line="276" w:lineRule="auto"/>
        <w:ind w:firstLine="709"/>
        <w:jc w:val="both"/>
        <w:rPr>
          <w:rFonts w:ascii="Verdana" w:eastAsia="Calibri" w:hAnsi="Verdana" w:cs="Arial"/>
          <w:lang w:val="es-ES" w:eastAsia="es-ES"/>
        </w:rPr>
      </w:pPr>
      <w:r w:rsidRPr="009C1EE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9C0026E" w14:textId="77777777" w:rsidR="00B92A53" w:rsidRPr="009C1EEE" w:rsidRDefault="00B92A53" w:rsidP="00B92A53">
      <w:pPr>
        <w:spacing w:after="0" w:line="276" w:lineRule="auto"/>
        <w:ind w:firstLine="709"/>
        <w:jc w:val="both"/>
        <w:rPr>
          <w:rFonts w:ascii="Verdana" w:eastAsia="Calibri" w:hAnsi="Verdana" w:cs="Arial"/>
          <w:lang w:val="es-ES" w:eastAsia="es-ES"/>
        </w:rPr>
      </w:pPr>
    </w:p>
    <w:p w14:paraId="462A0ED3" w14:textId="77777777" w:rsidR="00B92A53" w:rsidRPr="009C1EEE" w:rsidRDefault="00B92A53" w:rsidP="00B92A53">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9C1EEE">
        <w:rPr>
          <w:rFonts w:ascii="Verdana" w:eastAsia="Arial" w:hAnsi="Verdana" w:cs="Arial"/>
          <w:b/>
          <w:bCs/>
          <w:lang w:val="es-ES"/>
        </w:rPr>
        <w:t>1. Problema planteado:</w:t>
      </w:r>
    </w:p>
    <w:p w14:paraId="56879ED3" w14:textId="77777777" w:rsidR="00B92A53" w:rsidRPr="009C1EEE" w:rsidRDefault="00B92A53" w:rsidP="00B92A53">
      <w:pPr>
        <w:tabs>
          <w:tab w:val="left" w:pos="426"/>
        </w:tabs>
        <w:spacing w:after="0" w:line="276" w:lineRule="auto"/>
        <w:jc w:val="both"/>
        <w:rPr>
          <w:rFonts w:ascii="Verdana" w:eastAsia="Century Gothic" w:hAnsi="Verdana" w:cs="Century Gothic"/>
          <w:lang w:val="es-ES"/>
        </w:rPr>
      </w:pPr>
    </w:p>
    <w:p w14:paraId="2BE4ED41" w14:textId="77777777" w:rsidR="00B92A53" w:rsidRPr="00DF172F" w:rsidRDefault="00B92A53" w:rsidP="00B92A53">
      <w:pPr>
        <w:spacing w:after="0" w:line="276" w:lineRule="auto"/>
        <w:jc w:val="both"/>
        <w:rPr>
          <w:rFonts w:ascii="Verdana" w:eastAsia="Century Gothic" w:hAnsi="Verdana" w:cs="Century Gothic"/>
        </w:rPr>
      </w:pPr>
      <w:r w:rsidRPr="006B4FA1">
        <w:rPr>
          <w:rFonts w:ascii="Verdana" w:eastAsia="Century Gothic" w:hAnsi="Verdana" w:cs="Century Gothic"/>
        </w:rPr>
        <w:t xml:space="preserve">De acuerdo con el contenido de su solicitud, le informamos que la misma será atendida desde </w:t>
      </w:r>
      <w:r>
        <w:rPr>
          <w:rFonts w:ascii="Verdana" w:eastAsia="Century Gothic" w:hAnsi="Verdana" w:cs="Century Gothic"/>
        </w:rPr>
        <w:t>el siguiente interrogante: ¿Cuántos procesos de contratación pueden relacionarse en una misma línea del Plan Anual de Adquisiciones?</w:t>
      </w:r>
    </w:p>
    <w:p w14:paraId="086E9FF9" w14:textId="77777777" w:rsidR="00B92A53" w:rsidRPr="009C1EEE" w:rsidRDefault="00B92A53" w:rsidP="00B92A53">
      <w:pPr>
        <w:spacing w:after="0" w:line="276" w:lineRule="auto"/>
        <w:jc w:val="both"/>
        <w:rPr>
          <w:rFonts w:ascii="Verdana" w:eastAsia="Calibri" w:hAnsi="Verdana" w:cs="Arial"/>
          <w:lang w:val="es-ES"/>
        </w:rPr>
      </w:pPr>
      <w:bookmarkStart w:id="0" w:name="_Hlk171070029"/>
    </w:p>
    <w:bookmarkEnd w:id="0"/>
    <w:p w14:paraId="16FBC044" w14:textId="77777777" w:rsidR="00B92A53" w:rsidRPr="009C1EEE" w:rsidRDefault="00B92A53" w:rsidP="00B92A53">
      <w:pPr>
        <w:widowControl w:val="0"/>
        <w:autoSpaceDE w:val="0"/>
        <w:autoSpaceDN w:val="0"/>
        <w:spacing w:before="1" w:after="0" w:line="240" w:lineRule="auto"/>
        <w:jc w:val="both"/>
        <w:outlineLvl w:val="0"/>
        <w:rPr>
          <w:rFonts w:ascii="Verdana" w:eastAsia="Arial" w:hAnsi="Verdana" w:cs="Arial"/>
          <w:b/>
          <w:bCs/>
          <w:lang w:val="es-ES"/>
        </w:rPr>
      </w:pPr>
      <w:r w:rsidRPr="009C1EEE">
        <w:rPr>
          <w:rFonts w:ascii="Verdana" w:eastAsia="Arial" w:hAnsi="Verdana" w:cs="Arial"/>
          <w:b/>
          <w:bCs/>
          <w:lang w:val="es-ES"/>
        </w:rPr>
        <w:t>2. Respuesta:</w:t>
      </w:r>
    </w:p>
    <w:p w14:paraId="530BBC01" w14:textId="77777777" w:rsidR="00B92A53" w:rsidRPr="009C1EEE" w:rsidRDefault="00B92A53" w:rsidP="00B92A53">
      <w:pPr>
        <w:spacing w:after="0"/>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2A53" w:rsidRPr="009C1EEE" w14:paraId="446F6198" w14:textId="77777777" w:rsidTr="00274B99">
        <w:tc>
          <w:tcPr>
            <w:tcW w:w="8828" w:type="dxa"/>
            <w:shd w:val="clear" w:color="auto" w:fill="auto"/>
          </w:tcPr>
          <w:p w14:paraId="04386143" w14:textId="77777777" w:rsidR="00B92A53" w:rsidRDefault="00B92A53" w:rsidP="00274B99">
            <w:pPr>
              <w:tabs>
                <w:tab w:val="left" w:pos="7237"/>
              </w:tabs>
              <w:snapToGrid w:val="0"/>
              <w:spacing w:before="120" w:line="276" w:lineRule="auto"/>
              <w:jc w:val="both"/>
              <w:rPr>
                <w:rFonts w:ascii="Verdana" w:eastAsia="Calibri" w:hAnsi="Verdana" w:cs="Arial"/>
              </w:rPr>
            </w:pPr>
            <w:bookmarkStart w:id="1" w:name="_Hlk171067516"/>
            <w:r w:rsidRPr="00CF0EB1">
              <w:rPr>
                <w:rFonts w:ascii="Verdana" w:eastAsia="Calibri" w:hAnsi="Verdana" w:cs="Arial"/>
              </w:rPr>
              <w:t xml:space="preserve">Sobre el particular debe precisarse que, una vez analizado el marco jurídico aplicable al Plan Anual de Adquisiciones, se evidencia que dichas disposiciones no establecen un número mínimo ni máximo respecto de las necesidades que puedan relacionarse </w:t>
            </w:r>
            <w:r>
              <w:rPr>
                <w:rFonts w:ascii="Verdana" w:eastAsia="Calibri" w:hAnsi="Verdana" w:cs="Arial"/>
              </w:rPr>
              <w:t>en</w:t>
            </w:r>
            <w:r w:rsidRPr="00CF0EB1">
              <w:rPr>
                <w:rFonts w:ascii="Verdana" w:eastAsia="Calibri" w:hAnsi="Verdana" w:cs="Arial"/>
              </w:rPr>
              <w:t xml:space="preserve"> una misma </w:t>
            </w:r>
            <w:r>
              <w:rPr>
                <w:rFonts w:ascii="Verdana" w:eastAsia="Calibri" w:hAnsi="Verdana" w:cs="Arial"/>
              </w:rPr>
              <w:t>línea</w:t>
            </w:r>
            <w:r w:rsidRPr="00CF0EB1">
              <w:rPr>
                <w:rFonts w:ascii="Verdana" w:eastAsia="Calibri" w:hAnsi="Verdana" w:cs="Arial"/>
              </w:rPr>
              <w:t xml:space="preserve"> </w:t>
            </w:r>
            <w:r>
              <w:rPr>
                <w:rFonts w:ascii="Verdana" w:eastAsia="Calibri" w:hAnsi="Verdana" w:cs="Arial"/>
              </w:rPr>
              <w:t>d</w:t>
            </w:r>
            <w:r w:rsidRPr="00CF0EB1">
              <w:rPr>
                <w:rFonts w:ascii="Verdana" w:eastAsia="Calibri" w:hAnsi="Verdana" w:cs="Arial"/>
              </w:rPr>
              <w:t xml:space="preserve">el referido plan. Lo anterior, en razón a que, lo que exige la norma, particularmente en los artículos 2.2.1.1.1.4.1, 2.2.1.1.1.4.36 y 2.2.1.1.1.4.47 del Decreto 1082 de 2015, es que las Entidades Estatales relacionen en el Plan Anual de Adquisiciones la lista de bienes, obras y servicios que pretenden adquirir durante una determinada vigencia fiscal. </w:t>
            </w:r>
          </w:p>
          <w:p w14:paraId="01F7F43A" w14:textId="77777777" w:rsidR="00B92A53" w:rsidRDefault="00B92A53" w:rsidP="00274B99">
            <w:pPr>
              <w:snapToGrid w:val="0"/>
              <w:spacing w:before="120" w:line="276" w:lineRule="auto"/>
              <w:ind w:firstLine="709"/>
              <w:jc w:val="both"/>
              <w:rPr>
                <w:rFonts w:ascii="Verdana" w:eastAsia="Calibri" w:hAnsi="Verdana" w:cs="Arial"/>
              </w:rPr>
            </w:pPr>
            <w:r>
              <w:rPr>
                <w:rFonts w:ascii="Verdana" w:eastAsia="Calibri" w:hAnsi="Verdana" w:cs="Arial"/>
              </w:rPr>
              <w:t xml:space="preserve">En ese sentido, y dada la naturaleza estimativa del Plan Anual de Adquisiciones, este deberá contener como mínimo, los siguientes aspectos: </w:t>
            </w:r>
            <w:r w:rsidRPr="00B0388D">
              <w:rPr>
                <w:rFonts w:ascii="Verdana" w:eastAsia="Calibri" w:hAnsi="Verdana" w:cs="Arial"/>
              </w:rPr>
              <w:t xml:space="preserve">i) la necesidad; </w:t>
            </w:r>
            <w:proofErr w:type="spellStart"/>
            <w:r w:rsidRPr="00B0388D">
              <w:rPr>
                <w:rFonts w:ascii="Verdana" w:eastAsia="Calibri" w:hAnsi="Verdana" w:cs="Arial"/>
              </w:rPr>
              <w:t>ii</w:t>
            </w:r>
            <w:proofErr w:type="spellEnd"/>
            <w:r w:rsidRPr="00B0388D">
              <w:rPr>
                <w:rFonts w:ascii="Verdana" w:eastAsia="Calibri" w:hAnsi="Verdana" w:cs="Arial"/>
              </w:rPr>
              <w:t xml:space="preserve">) la identificación en el clasificador si la entidad conoce el bien, obra o servicio que satisface la necesidad; </w:t>
            </w:r>
            <w:proofErr w:type="spellStart"/>
            <w:r w:rsidRPr="00B0388D">
              <w:rPr>
                <w:rFonts w:ascii="Verdana" w:eastAsia="Calibri" w:hAnsi="Verdana" w:cs="Arial"/>
              </w:rPr>
              <w:t>iii</w:t>
            </w:r>
            <w:proofErr w:type="spellEnd"/>
            <w:r w:rsidRPr="00B0388D">
              <w:rPr>
                <w:rFonts w:ascii="Verdana" w:eastAsia="Calibri" w:hAnsi="Verdana" w:cs="Arial"/>
              </w:rPr>
              <w:t xml:space="preserve">) el valor estimado del contrato; </w:t>
            </w:r>
            <w:proofErr w:type="spellStart"/>
            <w:r w:rsidRPr="00B0388D">
              <w:rPr>
                <w:rFonts w:ascii="Verdana" w:eastAsia="Calibri" w:hAnsi="Verdana" w:cs="Arial"/>
              </w:rPr>
              <w:t>iv</w:t>
            </w:r>
            <w:proofErr w:type="spellEnd"/>
            <w:r w:rsidRPr="00B0388D">
              <w:rPr>
                <w:rFonts w:ascii="Verdana" w:eastAsia="Calibri" w:hAnsi="Verdana" w:cs="Arial"/>
              </w:rPr>
              <w:t xml:space="preserve">) el tipo de recursos con cargo a los cuales la entidad pagará el bien, obra o </w:t>
            </w:r>
            <w:r w:rsidRPr="00B0388D">
              <w:rPr>
                <w:rFonts w:ascii="Verdana" w:eastAsia="Calibri" w:hAnsi="Verdana" w:cs="Arial"/>
              </w:rPr>
              <w:lastRenderedPageBreak/>
              <w:t>servicio; v) la modalidad de selección del contratista y vi) la fecha aproximada en la cual la entidad indicará el procedimiento de selección.</w:t>
            </w:r>
          </w:p>
          <w:p w14:paraId="206100FB" w14:textId="77777777" w:rsidR="00B92A53" w:rsidRPr="005F5EA9" w:rsidRDefault="00B92A53" w:rsidP="00274B99">
            <w:pPr>
              <w:snapToGrid w:val="0"/>
              <w:spacing w:before="120" w:line="276" w:lineRule="auto"/>
              <w:ind w:firstLine="709"/>
              <w:jc w:val="both"/>
              <w:rPr>
                <w:rFonts w:ascii="Verdana" w:eastAsia="Calibri" w:hAnsi="Verdana" w:cs="Arial"/>
              </w:rPr>
            </w:pPr>
            <w:r>
              <w:rPr>
                <w:rFonts w:ascii="Verdana" w:eastAsia="Calibri" w:hAnsi="Verdana" w:cs="Arial"/>
              </w:rPr>
              <w:t xml:space="preserve">Sin embargo, </w:t>
            </w:r>
            <w:r w:rsidRPr="003E413C">
              <w:rPr>
                <w:rFonts w:ascii="Verdana" w:eastAsia="Calibri" w:hAnsi="Verdana" w:cs="Arial"/>
              </w:rPr>
              <w:t xml:space="preserve">esta Agencia puso a disposición de los interesados del Sistema de Compra y Contratación Pública la “Guía para elaborar el Plan Anual de Adquisiciones”, donde establece una lista de verificación para elaborarlo o actualizarlo </w:t>
            </w:r>
            <w:r>
              <w:rPr>
                <w:rFonts w:ascii="Verdana" w:eastAsia="Calibri" w:hAnsi="Verdana" w:cs="Arial"/>
              </w:rPr>
              <w:t>y</w:t>
            </w:r>
            <w:r w:rsidRPr="003E413C">
              <w:rPr>
                <w:rFonts w:ascii="Verdana" w:eastAsia="Calibri" w:hAnsi="Verdana" w:cs="Arial"/>
              </w:rPr>
              <w:t xml:space="preserve"> </w:t>
            </w:r>
            <w:r>
              <w:rPr>
                <w:rFonts w:ascii="Verdana" w:eastAsia="Calibri" w:hAnsi="Verdana" w:cs="Arial"/>
              </w:rPr>
              <w:t>el procedimiento</w:t>
            </w:r>
            <w:r w:rsidRPr="003E413C">
              <w:rPr>
                <w:rFonts w:ascii="Verdana" w:eastAsia="Calibri" w:hAnsi="Verdana" w:cs="Arial"/>
              </w:rPr>
              <w:t xml:space="preserve"> para ayudar a la entidad a cumplir las etapas que se deben agotar para obtener este documento</w:t>
            </w:r>
            <w:r>
              <w:rPr>
                <w:rFonts w:ascii="Verdana" w:eastAsia="Calibri" w:hAnsi="Verdana" w:cs="Arial"/>
              </w:rPr>
              <w:t xml:space="preserve"> </w:t>
            </w:r>
            <w:r w:rsidRPr="003E413C">
              <w:rPr>
                <w:rFonts w:ascii="Verdana" w:eastAsia="Calibri" w:hAnsi="Verdana" w:cs="Arial"/>
              </w:rPr>
              <w:t>de planeación. Dicha guía, constituye además, una herramienta orientadora para las Entidades Estatales, en la que se desarrollan lineamientos que les servirán de apoyo para preparar y actualizar el PAA</w:t>
            </w:r>
            <w:r>
              <w:rPr>
                <w:rFonts w:ascii="Verdana" w:eastAsia="Calibri" w:hAnsi="Verdana" w:cs="Arial"/>
              </w:rPr>
              <w:t>, documento este que,</w:t>
            </w:r>
            <w:r w:rsidRPr="003E413C">
              <w:rPr>
                <w:rFonts w:ascii="Verdana" w:eastAsia="Calibri" w:hAnsi="Verdana" w:cs="Arial"/>
              </w:rPr>
              <w:t xml:space="preserve"> de acuerdo con lo establecido en el numeral 2, literal c) del artículo 2.2.1.2.5.2 del Decreto 1082 de 2015, deberá utilizarse por parte de las </w:t>
            </w:r>
            <w:r>
              <w:rPr>
                <w:rFonts w:ascii="Verdana" w:eastAsia="Calibri" w:hAnsi="Verdana" w:cs="Arial"/>
              </w:rPr>
              <w:t>entidades</w:t>
            </w:r>
            <w:r w:rsidRPr="003E413C">
              <w:rPr>
                <w:rFonts w:ascii="Verdana" w:eastAsia="Calibri" w:hAnsi="Verdana" w:cs="Arial"/>
              </w:rPr>
              <w:t>, como un instrumento de buena práctica contractual.</w:t>
            </w:r>
          </w:p>
        </w:tc>
      </w:tr>
      <w:bookmarkEnd w:id="1"/>
    </w:tbl>
    <w:p w14:paraId="7FFFEED7" w14:textId="77777777" w:rsidR="00B92A53" w:rsidRPr="009C1EEE" w:rsidRDefault="00B92A53" w:rsidP="00B92A53">
      <w:pPr>
        <w:tabs>
          <w:tab w:val="left" w:pos="142"/>
          <w:tab w:val="left" w:pos="967"/>
        </w:tabs>
        <w:spacing w:after="0" w:line="276" w:lineRule="auto"/>
        <w:jc w:val="both"/>
        <w:rPr>
          <w:rFonts w:ascii="Verdana" w:eastAsia="Century Gothic" w:hAnsi="Verdana" w:cs="Century Gothic"/>
          <w:b/>
          <w:bCs/>
          <w:lang w:val="es-ES"/>
        </w:rPr>
      </w:pPr>
    </w:p>
    <w:p w14:paraId="187A9A28" w14:textId="77777777" w:rsidR="00B92A53" w:rsidRPr="009C1EEE" w:rsidRDefault="00B92A53" w:rsidP="00B92A53">
      <w:pPr>
        <w:widowControl w:val="0"/>
        <w:autoSpaceDE w:val="0"/>
        <w:autoSpaceDN w:val="0"/>
        <w:spacing w:before="1" w:after="0" w:line="240" w:lineRule="auto"/>
        <w:ind w:left="360" w:hanging="360"/>
        <w:outlineLvl w:val="0"/>
        <w:rPr>
          <w:rFonts w:ascii="Verdana" w:eastAsia="Arial" w:hAnsi="Verdana" w:cs="Arial"/>
          <w:b/>
          <w:bCs/>
          <w:lang w:val="es-ES"/>
        </w:rPr>
      </w:pPr>
      <w:r w:rsidRPr="009C1EEE">
        <w:rPr>
          <w:rFonts w:ascii="Verdana" w:eastAsia="Arial" w:hAnsi="Verdana" w:cs="Arial"/>
          <w:b/>
          <w:bCs/>
          <w:lang w:val="es-ES"/>
        </w:rPr>
        <w:t>3. Razones de la respuesta</w:t>
      </w:r>
    </w:p>
    <w:p w14:paraId="3278A150" w14:textId="77777777" w:rsidR="00B92A53" w:rsidRPr="009C1EEE" w:rsidRDefault="00B92A53" w:rsidP="00B92A53">
      <w:pPr>
        <w:spacing w:after="0" w:line="276" w:lineRule="auto"/>
        <w:jc w:val="both"/>
        <w:rPr>
          <w:rFonts w:ascii="Verdana" w:eastAsia="Calibri" w:hAnsi="Verdana" w:cs="Arial"/>
          <w:lang w:val="es-ES"/>
        </w:rPr>
      </w:pPr>
    </w:p>
    <w:p w14:paraId="58D1370E" w14:textId="77777777" w:rsidR="00B92A53" w:rsidRPr="009C1EEE" w:rsidRDefault="00B92A53" w:rsidP="00B92A53">
      <w:pPr>
        <w:spacing w:after="0" w:line="276" w:lineRule="auto"/>
        <w:jc w:val="both"/>
        <w:rPr>
          <w:rFonts w:ascii="Verdana" w:eastAsia="Calibri" w:hAnsi="Verdana" w:cs="Arial"/>
          <w:lang w:val="es-ES"/>
        </w:rPr>
      </w:pPr>
      <w:r w:rsidRPr="009C1EEE">
        <w:rPr>
          <w:rFonts w:ascii="Verdana" w:eastAsia="Calibri" w:hAnsi="Verdana" w:cs="Arial"/>
          <w:lang w:val="es-ES"/>
        </w:rPr>
        <w:t xml:space="preserve">La respuesta anterior se sustenta en las siguientes consideraciones: </w:t>
      </w:r>
    </w:p>
    <w:p w14:paraId="6D39E861" w14:textId="77777777" w:rsidR="00B92A53" w:rsidRPr="009C1EEE" w:rsidRDefault="00B92A53" w:rsidP="00B92A53">
      <w:pPr>
        <w:spacing w:after="0" w:line="276" w:lineRule="auto"/>
        <w:jc w:val="both"/>
        <w:rPr>
          <w:rFonts w:ascii="Verdana" w:eastAsia="Calibri" w:hAnsi="Verdana" w:cs="Arial"/>
          <w:lang w:val="es-ES"/>
        </w:rPr>
      </w:pPr>
    </w:p>
    <w:p w14:paraId="6194B856" w14:textId="77777777" w:rsidR="00B92A53" w:rsidRDefault="00B92A53" w:rsidP="00B92A53">
      <w:pPr>
        <w:spacing w:after="0" w:line="276" w:lineRule="auto"/>
        <w:contextualSpacing/>
        <w:jc w:val="both"/>
        <w:rPr>
          <w:rFonts w:ascii="Verdana" w:eastAsia="Calibri" w:hAnsi="Verdana" w:cs="Arial"/>
        </w:rPr>
      </w:pPr>
      <w:r w:rsidRPr="004B1FE3">
        <w:rPr>
          <w:rFonts w:ascii="Verdana" w:eastAsia="Calibri" w:hAnsi="Verdana" w:cs="Arial"/>
        </w:rPr>
        <w:t>La Guía para elaborar el Plan Anual de Adquisiciones</w:t>
      </w:r>
      <w:r w:rsidRPr="004B1FE3">
        <w:rPr>
          <w:rFonts w:ascii="Verdana" w:eastAsia="Calibri" w:hAnsi="Verdana" w:cs="Arial"/>
          <w:vertAlign w:val="superscript"/>
        </w:rPr>
        <w:footnoteReference w:id="1"/>
      </w:r>
      <w:r w:rsidRPr="004B1FE3">
        <w:rPr>
          <w:rFonts w:ascii="Verdana" w:eastAsia="Calibri" w:hAnsi="Verdana" w:cs="Arial"/>
        </w:rPr>
        <w:t xml:space="preserve">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4B1FE3">
        <w:rPr>
          <w:rFonts w:ascii="Aptos" w:eastAsia="Aptos" w:hAnsi="Aptos" w:cs="Times New Roman"/>
          <w:color w:val="000000"/>
          <w:vertAlign w:val="superscript"/>
        </w:rPr>
        <w:footnoteReference w:id="2"/>
      </w:r>
      <w:r w:rsidRPr="004B1FE3">
        <w:rPr>
          <w:rFonts w:ascii="Verdana" w:eastAsia="Calibri" w:hAnsi="Verdana" w:cs="Arial"/>
        </w:rPr>
        <w:t>.</w:t>
      </w:r>
    </w:p>
    <w:p w14:paraId="2170B90D" w14:textId="77777777" w:rsidR="00B92A53" w:rsidRPr="00B2223C" w:rsidRDefault="00B92A53" w:rsidP="00B92A53">
      <w:pPr>
        <w:spacing w:before="120" w:after="120" w:line="276" w:lineRule="auto"/>
        <w:jc w:val="both"/>
        <w:rPr>
          <w:rFonts w:ascii="Verdana" w:eastAsia="Calibri" w:hAnsi="Verdana" w:cs="Arial"/>
          <w:lang w:val="es-ES"/>
        </w:rPr>
      </w:pPr>
      <w:r w:rsidRPr="00B2223C">
        <w:rPr>
          <w:rFonts w:ascii="Verdana" w:eastAsia="Aptos" w:hAnsi="Verdana" w:cs="Arial"/>
        </w:rPr>
        <w:tab/>
      </w:r>
      <w:r w:rsidRPr="004B7CC1">
        <w:rPr>
          <w:rFonts w:ascii="Verdana" w:eastAsia="Aptos" w:hAnsi="Verdana" w:cs="Arial"/>
        </w:rPr>
        <w:t xml:space="preserve">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w:t>
      </w:r>
      <w:r w:rsidRPr="004B7CC1">
        <w:rPr>
          <w:rFonts w:ascii="Verdana" w:eastAsia="Aptos" w:hAnsi="Verdana" w:cs="Arial"/>
        </w:rPr>
        <w:lastRenderedPageBreak/>
        <w:t>que las Entidades Estatales deben diligenciar, publicar y actualizar. En particular, el artículo 74 de la Ley 1474 de 2011 dispone que “todas las entidades del Estado” deben publicar, a más tardar el 31 de enero de cada año, en su respectiva página web, el plan de acción, en el cual se incluye el plan general de compras</w:t>
      </w:r>
      <w:r w:rsidRPr="00DF172F">
        <w:rPr>
          <w:rFonts w:ascii="Aptos" w:eastAsia="Aptos" w:hAnsi="Aptos" w:cs="Times New Roman"/>
          <w:shd w:val="clear" w:color="auto" w:fill="FFFFFF"/>
          <w:vertAlign w:val="superscript"/>
          <w:lang w:val="es-ES_tradnl"/>
        </w:rPr>
        <w:footnoteReference w:id="3"/>
      </w:r>
      <w:r w:rsidRPr="00DF172F">
        <w:rPr>
          <w:rFonts w:ascii="Verdana" w:eastAsia="Aptos" w:hAnsi="Verdana" w:cs="Arial"/>
          <w:shd w:val="clear" w:color="auto" w:fill="FFFFFF"/>
          <w:lang w:val="es-ES_tradnl"/>
        </w:rPr>
        <w:t>.</w:t>
      </w:r>
    </w:p>
    <w:p w14:paraId="7C77DA39" w14:textId="77777777" w:rsidR="00B92A53" w:rsidRPr="00B2223C" w:rsidRDefault="00B92A53" w:rsidP="00B92A53">
      <w:pPr>
        <w:spacing w:after="120" w:line="276" w:lineRule="auto"/>
        <w:jc w:val="both"/>
        <w:rPr>
          <w:rFonts w:ascii="Verdana" w:eastAsia="Calibri" w:hAnsi="Verdana" w:cs="Arial"/>
          <w:lang w:val="es-ES"/>
        </w:rPr>
      </w:pPr>
      <w:r w:rsidRPr="00B2223C">
        <w:rPr>
          <w:rFonts w:ascii="Verdana" w:eastAsia="Calibri" w:hAnsi="Verdana" w:cs="Arial"/>
          <w:lang w:val="es-ES"/>
        </w:rPr>
        <w:tab/>
      </w:r>
      <w:r w:rsidRPr="00066EEB">
        <w:rPr>
          <w:rFonts w:ascii="Verdana" w:eastAsia="Calibri" w:hAnsi="Verdana" w:cs="Arial"/>
          <w:lang w:val="es-ES"/>
        </w:rPr>
        <w:t>Como ya se indicó, el plan general de compras para el ordenamiento vigente corresponde con el concepto de PAA como lo establece el artículo 2.2.1.1.1.3.1 del Decreto 1082 de 2015</w:t>
      </w:r>
      <w:r w:rsidRPr="00DF172F">
        <w:rPr>
          <w:rFonts w:ascii="Aptos" w:eastAsia="Aptos" w:hAnsi="Aptos" w:cs="Times New Roman"/>
          <w:shd w:val="clear" w:color="auto" w:fill="FFFFFF"/>
          <w:vertAlign w:val="superscript"/>
          <w:lang w:val="es-ES_tradnl"/>
        </w:rPr>
        <w:footnoteReference w:id="4"/>
      </w:r>
      <w:r w:rsidRPr="00DF172F">
        <w:rPr>
          <w:rFonts w:ascii="Verdana" w:eastAsia="Aptos" w:hAnsi="Verdana" w:cs="Arial"/>
          <w:shd w:val="clear" w:color="auto" w:fill="FFFFFF"/>
          <w:lang w:val="es-ES_tradnl"/>
        </w:rPr>
        <w:t>.</w:t>
      </w:r>
      <w:r w:rsidRPr="00C319DA">
        <w:t xml:space="preserve"> </w:t>
      </w:r>
      <w:r w:rsidRPr="00C319DA">
        <w:rPr>
          <w:rFonts w:ascii="Verdana" w:eastAsia="Aptos" w:hAnsi="Verdana" w:cs="Arial"/>
          <w:shd w:val="clear" w:color="auto" w:fill="FFFFFF"/>
          <w:lang w:val="es-ES_tradnl"/>
        </w:rPr>
        <w:t>Además, de acuerdo con el artículo 2.2.1.1.1.4.3 ibidem, el PAA también debe publicarse en el Sistema Electrónico para la Contratación Pública, en adelante SECOP</w:t>
      </w:r>
      <w:r w:rsidRPr="00DF172F">
        <w:rPr>
          <w:rFonts w:ascii="Aptos" w:eastAsia="Aptos" w:hAnsi="Aptos" w:cs="Times New Roman"/>
          <w:shd w:val="clear" w:color="auto" w:fill="FFFFFF"/>
          <w:vertAlign w:val="superscript"/>
        </w:rPr>
        <w:footnoteReference w:id="5"/>
      </w:r>
      <w:r w:rsidRPr="00DF172F">
        <w:rPr>
          <w:rFonts w:ascii="Verdana" w:eastAsia="Aptos" w:hAnsi="Verdana" w:cs="Arial"/>
          <w:shd w:val="clear" w:color="auto" w:fill="FFFFFF"/>
          <w:lang w:val="es-ES"/>
        </w:rPr>
        <w:t>.</w:t>
      </w:r>
      <w:r w:rsidRPr="00B236F3">
        <w:t xml:space="preserve"> </w:t>
      </w:r>
      <w:r w:rsidRPr="00B236F3">
        <w:rPr>
          <w:rFonts w:ascii="Verdana" w:eastAsia="Aptos" w:hAnsi="Verdana" w:cs="Arial"/>
          <w:shd w:val="clear" w:color="auto" w:fill="FFFFFF"/>
          <w:lang w:val="es-ES"/>
        </w:rPr>
        <w:t xml:space="preserve">Se trata de una obligación que involucra a todas las entidades del Estado sin importar la rama a la cual pertenecen, o si se trata de entidades descentralizadas territorialmente o por servicios; los órganos con competencia para contratar, como los concejos </w:t>
      </w:r>
      <w:r w:rsidRPr="00B236F3">
        <w:rPr>
          <w:rFonts w:ascii="Verdana" w:eastAsia="Aptos" w:hAnsi="Verdana" w:cs="Arial"/>
          <w:shd w:val="clear" w:color="auto" w:fill="FFFFFF"/>
          <w:lang w:val="es-ES"/>
        </w:rPr>
        <w:lastRenderedPageBreak/>
        <w:t>municipales; las empresas del Estado y las sociedades en las que el Estado tenga participación, sin que importe su monto.</w:t>
      </w:r>
    </w:p>
    <w:p w14:paraId="1CFBA6E2" w14:textId="77777777" w:rsidR="00B92A53" w:rsidRDefault="00B92A53" w:rsidP="00B92A53">
      <w:pPr>
        <w:spacing w:after="120" w:line="276" w:lineRule="auto"/>
        <w:ind w:firstLine="708"/>
        <w:jc w:val="both"/>
        <w:rPr>
          <w:rFonts w:ascii="Verdana" w:eastAsia="Calibri" w:hAnsi="Verdana" w:cs="Arial"/>
          <w:lang w:val="es-ES"/>
        </w:rPr>
      </w:pPr>
      <w:r w:rsidRPr="00C43871">
        <w:rPr>
          <w:rFonts w:ascii="Verdana" w:eastAsia="Calibri" w:hAnsi="Verdana" w:cs="Arial"/>
          <w:lang w:val="es-ES"/>
        </w:rPr>
        <w:t>El artículo 2.1.1.2.1.10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solamente tienen el deber de publicar el PAA para los recursos de carácter público que se ejecutarán durante la vigencia fiscal.</w:t>
      </w:r>
    </w:p>
    <w:p w14:paraId="7D3DEE69" w14:textId="77777777" w:rsidR="00B92A53" w:rsidRDefault="00B92A53" w:rsidP="00B92A53">
      <w:pPr>
        <w:spacing w:after="120" w:line="276" w:lineRule="auto"/>
        <w:ind w:firstLine="708"/>
        <w:jc w:val="both"/>
        <w:rPr>
          <w:rFonts w:ascii="Verdana" w:eastAsia="Calibri" w:hAnsi="Verdana" w:cs="Arial"/>
          <w:lang w:val="es-ES"/>
        </w:rPr>
      </w:pPr>
      <w:r w:rsidRPr="00635862">
        <w:rPr>
          <w:rFonts w:ascii="Verdana" w:eastAsia="Calibri" w:hAnsi="Verdana" w:cs="Arial"/>
          <w:lang w:val="es-ES"/>
        </w:rPr>
        <w:t>Teniendo en claro</w:t>
      </w:r>
      <w:r w:rsidRPr="00163A66">
        <w:rPr>
          <w:rFonts w:ascii="Verdana" w:eastAsia="Calibri" w:hAnsi="Verdana" w:cs="Arial"/>
          <w:lang w:val="es-ES"/>
        </w:rPr>
        <w:t xml:space="preserve"> lo anterior, los artículos 2.2.1.1.1.4.1, 2.2.1.1.1.4.36 y 2.2.1.1.1.4.47 del Decreto 1082 de 2015 establecen el deber de las 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esta pretende adquirir dentro de la vigencia correspondiente. Esta naturaleza estimativa del documento contiene los siguientes aspectos: i) la necesidad; </w:t>
      </w:r>
      <w:proofErr w:type="spellStart"/>
      <w:r w:rsidRPr="00163A66">
        <w:rPr>
          <w:rFonts w:ascii="Verdana" w:eastAsia="Calibri" w:hAnsi="Verdana" w:cs="Arial"/>
          <w:lang w:val="es-ES"/>
        </w:rPr>
        <w:t>ii</w:t>
      </w:r>
      <w:proofErr w:type="spellEnd"/>
      <w:r w:rsidRPr="00163A66">
        <w:rPr>
          <w:rFonts w:ascii="Verdana" w:eastAsia="Calibri" w:hAnsi="Verdana" w:cs="Arial"/>
          <w:lang w:val="es-ES"/>
        </w:rPr>
        <w:t xml:space="preserve">) la identificación en el clasificador si la entidad conoce el bien, obra o servicio que satisface la necesidad; </w:t>
      </w:r>
      <w:proofErr w:type="spellStart"/>
      <w:r w:rsidRPr="00163A66">
        <w:rPr>
          <w:rFonts w:ascii="Verdana" w:eastAsia="Calibri" w:hAnsi="Verdana" w:cs="Arial"/>
          <w:lang w:val="es-ES"/>
        </w:rPr>
        <w:t>iii</w:t>
      </w:r>
      <w:proofErr w:type="spellEnd"/>
      <w:r w:rsidRPr="00163A66">
        <w:rPr>
          <w:rFonts w:ascii="Verdana" w:eastAsia="Calibri" w:hAnsi="Verdana" w:cs="Arial"/>
          <w:lang w:val="es-ES"/>
        </w:rPr>
        <w:t xml:space="preserve">) el valor estimado del contrato; </w:t>
      </w:r>
      <w:proofErr w:type="spellStart"/>
      <w:r w:rsidRPr="00163A66">
        <w:rPr>
          <w:rFonts w:ascii="Verdana" w:eastAsia="Calibri" w:hAnsi="Verdana" w:cs="Arial"/>
          <w:lang w:val="es-ES"/>
        </w:rPr>
        <w:t>iv</w:t>
      </w:r>
      <w:proofErr w:type="spellEnd"/>
      <w:r w:rsidRPr="00163A66">
        <w:rPr>
          <w:rFonts w:ascii="Verdana" w:eastAsia="Calibri" w:hAnsi="Verdana" w:cs="Arial"/>
          <w:lang w:val="es-ES"/>
        </w:rPr>
        <w:t>) el tipo de recursos con cargo a los cuales la entidad pagará el bien, obra o servicio; v) la modalidad de selección del contratista y vi) la fecha aproximada en la cual la entidad indicará el procedimiento de selección.</w:t>
      </w:r>
    </w:p>
    <w:p w14:paraId="4BF028D5" w14:textId="77777777" w:rsidR="00B92A53" w:rsidRDefault="00B92A53" w:rsidP="00B92A53">
      <w:pPr>
        <w:spacing w:after="120" w:line="276" w:lineRule="auto"/>
        <w:ind w:firstLine="708"/>
        <w:jc w:val="both"/>
        <w:rPr>
          <w:rFonts w:ascii="Verdana" w:eastAsia="Calibri" w:hAnsi="Verdana" w:cs="Arial"/>
          <w:lang w:val="es-ES"/>
        </w:rPr>
      </w:pPr>
      <w:r w:rsidRPr="00EA6BC2">
        <w:rPr>
          <w:rFonts w:ascii="Verdana" w:eastAsia="Calibri" w:hAnsi="Verdana" w:cs="Arial"/>
          <w:lang w:val="es-ES"/>
        </w:rPr>
        <w:t xml:space="preserve">En ese contexto,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575B426D" w14:textId="77777777" w:rsidR="00B92A53" w:rsidRDefault="00B92A53" w:rsidP="00B92A53">
      <w:pPr>
        <w:spacing w:after="120" w:line="276" w:lineRule="auto"/>
        <w:ind w:firstLine="708"/>
        <w:jc w:val="both"/>
        <w:rPr>
          <w:rFonts w:ascii="Verdana" w:eastAsia="Times New Roman" w:hAnsi="Verdana" w:cs="Arial"/>
          <w:lang w:val="es-ES"/>
        </w:rPr>
      </w:pPr>
      <w:r w:rsidRPr="00451A22">
        <w:rPr>
          <w:rFonts w:ascii="Verdana" w:eastAsia="Times New Roman" w:hAnsi="Verdana" w:cs="Arial"/>
          <w:lang w:val="es-ES"/>
        </w:rPr>
        <w:t xml:space="preserve">La norma citada en el párrafo precedente dispone que el PAA tiene un contenido esencial –la lista de bienes, obras y servicios que pretenda adquirir la </w:t>
      </w:r>
      <w:r w:rsidRPr="00451A22">
        <w:rPr>
          <w:rFonts w:ascii="Verdana" w:eastAsia="Times New Roman" w:hAnsi="Verdana" w:cs="Arial"/>
          <w:lang w:val="es-ES"/>
        </w:rPr>
        <w:lastRenderedPageBreak/>
        <w:t>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631041A3" w14:textId="77777777" w:rsidR="00B92A53" w:rsidRPr="00B2223C" w:rsidRDefault="00B92A53" w:rsidP="00B92A53">
      <w:pPr>
        <w:spacing w:after="120" w:line="276" w:lineRule="auto"/>
        <w:jc w:val="both"/>
        <w:rPr>
          <w:rFonts w:ascii="Verdana" w:eastAsia="Calibri" w:hAnsi="Verdana" w:cs="Arial"/>
          <w:lang w:val="es-ES"/>
        </w:rPr>
      </w:pPr>
      <w:r w:rsidRPr="00B2223C">
        <w:rPr>
          <w:rFonts w:ascii="Verdana" w:eastAsia="Calibri" w:hAnsi="Verdana" w:cs="Arial"/>
          <w:lang w:val="es-ES"/>
        </w:rPr>
        <w:tab/>
      </w:r>
      <w:r>
        <w:rPr>
          <w:rFonts w:ascii="Verdana" w:eastAsia="Calibri" w:hAnsi="Verdana" w:cs="Arial"/>
          <w:lang w:val="es-ES"/>
        </w:rPr>
        <w:t xml:space="preserve">Ahora bien, y por resultar relevante al tema objeto de consulta, se precisa </w:t>
      </w:r>
      <w:r w:rsidRPr="00615AA0">
        <w:rPr>
          <w:rFonts w:ascii="Verdana" w:eastAsia="Calibri" w:hAnsi="Verdana" w:cs="Arial"/>
          <w:lang w:val="es-ES"/>
        </w:rPr>
        <w:t>que,</w:t>
      </w:r>
      <w:r>
        <w:rPr>
          <w:rFonts w:ascii="Verdana" w:eastAsia="Calibri" w:hAnsi="Verdana" w:cs="Arial"/>
          <w:lang w:val="es-ES"/>
        </w:rPr>
        <w:t xml:space="preserve"> </w:t>
      </w:r>
      <w:r w:rsidRPr="006A7F18">
        <w:rPr>
          <w:rFonts w:ascii="Verdana" w:eastAsia="Calibri" w:hAnsi="Verdana" w:cs="Arial"/>
          <w:lang w:val="es-ES"/>
        </w:rPr>
        <w:t>una vez analizado el marco jurídico aplicable al Plan Anual de Adquisiciones, se evidencia que dichas disposiciones no establecen un número mínimo ni máximo respecto de las necesidades que puedan relacionarse en una misma línea del referido plan. Lo anterior, en razón a que, lo que exige la norma, particularmente en los artículos 2.2.1.1.1.4.1, 2.2.1.1.1.4.36 y 2.2.1.1.1.4.47 del Decreto 1082 de 2015, es que las Entidades Estatales relacionen en el Plan Anual de Adquisiciones la lista de bienes, obras y servicios que pretenden adquirir durante una determinada vigencia fiscal.</w:t>
      </w:r>
    </w:p>
    <w:p w14:paraId="01B2F597" w14:textId="77777777" w:rsidR="00B92A53" w:rsidRDefault="00B92A53" w:rsidP="00B92A53">
      <w:pPr>
        <w:spacing w:after="120" w:line="276" w:lineRule="auto"/>
        <w:jc w:val="both"/>
        <w:rPr>
          <w:rFonts w:ascii="Verdana" w:eastAsia="Calibri" w:hAnsi="Verdana" w:cs="Arial"/>
          <w:lang w:val="es-ES"/>
        </w:rPr>
      </w:pPr>
      <w:r w:rsidRPr="00B2223C">
        <w:rPr>
          <w:rFonts w:ascii="Verdana" w:eastAsia="Calibri" w:hAnsi="Verdana" w:cs="Arial"/>
          <w:lang w:val="es-ES"/>
        </w:rPr>
        <w:tab/>
      </w:r>
      <w:r w:rsidRPr="006D484A">
        <w:rPr>
          <w:rFonts w:ascii="Verdana" w:eastAsia="Calibri" w:hAnsi="Verdana" w:cs="Arial"/>
          <w:lang w:val="es-ES"/>
        </w:rPr>
        <w:t>De</w:t>
      </w:r>
      <w:r w:rsidRPr="00DC43A1">
        <w:rPr>
          <w:rFonts w:ascii="Verdana" w:eastAsia="Calibri" w:hAnsi="Verdana" w:cs="Arial"/>
          <w:lang w:val="es-ES"/>
        </w:rPr>
        <w:t xml:space="preserve"> otra parte, resulta a bien indicar que esta Agencia puso a disposición de los interesados del Sistema de Compra y Contratación Pública la “Guía para elaborar el Plan Anual de Adquisiciones”, donde establece una lista de verificación para elaborarlo o actualizarlo y el procedimiento para ayudar a la entidad a cumplir las etapas que se deben agotar para obtener este documento de planeación. Dicha guía, constituye además, una herramienta orientadora para las Entidades Estatales, en la que se desarrollan lineamientos que les servirán de apoyo para preparar y actualizar el PAA, documento este que, de acuerdo con lo establecido en el numeral 2, literal c) del artículo 2.2.1.2.5.2 del Decreto 1082 de 2015, deberá utilizarse por parte de las entidades, como un instrumento de buena práctica contractual.</w:t>
      </w:r>
    </w:p>
    <w:p w14:paraId="4984607F" w14:textId="77777777" w:rsidR="00B92A53" w:rsidRPr="004675CD" w:rsidRDefault="00B92A53" w:rsidP="00B92A53">
      <w:pPr>
        <w:spacing w:after="120" w:line="276" w:lineRule="auto"/>
        <w:ind w:firstLine="708"/>
        <w:jc w:val="both"/>
        <w:rPr>
          <w:rFonts w:ascii="Verdana" w:eastAsia="Calibri" w:hAnsi="Verdana" w:cs="Arial"/>
        </w:rPr>
      </w:pPr>
      <w:r w:rsidRPr="004675CD">
        <w:rPr>
          <w:rFonts w:ascii="Verdana" w:eastAsia="Calibri" w:hAnsi="Verdana" w:cs="Arial"/>
        </w:rPr>
        <w:t xml:space="preserve">Finalmente, debe advertirse que el análisis requerido para resolver problemas específicos </w:t>
      </w:r>
      <w:r w:rsidRPr="006B795B">
        <w:rPr>
          <w:rFonts w:ascii="Verdana" w:eastAsia="Calibri" w:hAnsi="Verdana" w:cs="Arial"/>
        </w:rPr>
        <w:t xml:space="preserve">en torno a </w:t>
      </w:r>
      <w:r>
        <w:rPr>
          <w:rFonts w:ascii="Verdana" w:eastAsia="Calibri" w:hAnsi="Verdana" w:cs="Arial"/>
        </w:rPr>
        <w:t>la elaboración del PAA</w:t>
      </w:r>
      <w:r w:rsidRPr="004675CD">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676BC48" w14:textId="77777777" w:rsidR="00B92A53" w:rsidRDefault="00B92A53" w:rsidP="00B92A53">
      <w:pPr>
        <w:spacing w:after="120" w:line="276" w:lineRule="auto"/>
        <w:ind w:firstLine="708"/>
        <w:jc w:val="both"/>
        <w:rPr>
          <w:rFonts w:ascii="Verdana" w:eastAsia="Calibri" w:hAnsi="Verdana" w:cs="Arial"/>
        </w:rPr>
      </w:pPr>
      <w:r w:rsidRPr="004675CD">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w:t>
      </w:r>
      <w:r w:rsidRPr="004675CD">
        <w:rPr>
          <w:rFonts w:ascii="Verdana" w:eastAsia="Calibri" w:hAnsi="Verdana" w:cs="Arial"/>
        </w:rPr>
        <w:lastRenderedPageBreak/>
        <w:t xml:space="preserve">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44220653" w14:textId="77777777" w:rsidR="00B92A53" w:rsidRPr="009C1EEE" w:rsidRDefault="00B92A53" w:rsidP="00B92A53">
      <w:pPr>
        <w:widowControl w:val="0"/>
        <w:autoSpaceDE w:val="0"/>
        <w:autoSpaceDN w:val="0"/>
        <w:spacing w:after="0" w:line="276" w:lineRule="auto"/>
        <w:contextualSpacing/>
        <w:jc w:val="both"/>
        <w:rPr>
          <w:rFonts w:ascii="Verdana" w:hAnsi="Verdana" w:cs="Arial"/>
        </w:rPr>
      </w:pPr>
    </w:p>
    <w:p w14:paraId="685974D8" w14:textId="77777777" w:rsidR="00B92A53" w:rsidRPr="009C1EEE" w:rsidRDefault="00B92A53" w:rsidP="00B92A53">
      <w:pPr>
        <w:widowControl w:val="0"/>
        <w:autoSpaceDE w:val="0"/>
        <w:autoSpaceDN w:val="0"/>
        <w:spacing w:before="1" w:after="0" w:line="240" w:lineRule="auto"/>
        <w:outlineLvl w:val="0"/>
        <w:rPr>
          <w:rFonts w:ascii="Arial" w:eastAsia="Arial" w:hAnsi="Arial" w:cs="Arial"/>
          <w:b/>
          <w:bCs/>
          <w:lang w:val="es-ES"/>
        </w:rPr>
      </w:pPr>
      <w:r w:rsidRPr="009C1EEE">
        <w:rPr>
          <w:rFonts w:ascii="Arial" w:eastAsia="Arial" w:hAnsi="Arial" w:cs="Arial"/>
          <w:b/>
          <w:bCs/>
          <w:lang w:val="es-ES"/>
        </w:rPr>
        <w:t>4.</w:t>
      </w:r>
      <w:r>
        <w:rPr>
          <w:rFonts w:ascii="Arial" w:eastAsia="Arial" w:hAnsi="Arial" w:cs="Arial"/>
          <w:b/>
          <w:bCs/>
          <w:lang w:val="es-ES"/>
        </w:rPr>
        <w:t xml:space="preserve"> </w:t>
      </w:r>
      <w:r w:rsidRPr="009C1EEE">
        <w:rPr>
          <w:rFonts w:ascii="Verdana" w:eastAsia="Arial" w:hAnsi="Verdana" w:cs="Arial"/>
          <w:b/>
          <w:bCs/>
          <w:lang w:val="es-ES"/>
        </w:rPr>
        <w:t>Referencias normativas, jurisprudenciales y otras fuentes:</w:t>
      </w:r>
    </w:p>
    <w:p w14:paraId="4AE46260" w14:textId="77777777" w:rsidR="00B92A53" w:rsidRPr="009C1EEE" w:rsidRDefault="00B92A53" w:rsidP="00B92A5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2A53" w:rsidRPr="009C1EEE" w14:paraId="1B9C9991" w14:textId="77777777" w:rsidTr="00274B99">
        <w:trPr>
          <w:trHeight w:val="870"/>
        </w:trPr>
        <w:tc>
          <w:tcPr>
            <w:tcW w:w="8647" w:type="dxa"/>
          </w:tcPr>
          <w:p w14:paraId="369EE9E6" w14:textId="77777777" w:rsidR="00B92A53" w:rsidRPr="00DF172F" w:rsidRDefault="00B92A53" w:rsidP="00274B99">
            <w:pPr>
              <w:widowControl w:val="0"/>
              <w:numPr>
                <w:ilvl w:val="0"/>
                <w:numId w:val="1"/>
              </w:numPr>
              <w:autoSpaceDE w:val="0"/>
              <w:autoSpaceDN w:val="0"/>
              <w:spacing w:line="276" w:lineRule="auto"/>
              <w:contextualSpacing/>
              <w:jc w:val="both"/>
              <w:rPr>
                <w:rFonts w:ascii="Verdana" w:eastAsia="Aptos" w:hAnsi="Verdana" w:cs="Arial"/>
              </w:rPr>
            </w:pPr>
            <w:r w:rsidRPr="00DF172F">
              <w:rPr>
                <w:rFonts w:ascii="Verdana" w:eastAsia="Calibri" w:hAnsi="Verdana" w:cs="Arial"/>
                <w:lang w:val="es-ES"/>
              </w:rPr>
              <w:t xml:space="preserve">Decreto 1082 de 2015. Artículo </w:t>
            </w:r>
            <w:r w:rsidRPr="00DF172F">
              <w:rPr>
                <w:rFonts w:ascii="Verdana" w:eastAsia="Calibri" w:hAnsi="Verdana" w:cs="Arial"/>
                <w:kern w:val="2"/>
                <w14:ligatures w14:val="standardContextual"/>
              </w:rPr>
              <w:t xml:space="preserve">2.2.1.1.1.3.1, 2.2.1.1.1.4.1, </w:t>
            </w:r>
            <w:r w:rsidRPr="00DF172F">
              <w:rPr>
                <w:rFonts w:ascii="Verdana" w:eastAsia="Calibri" w:hAnsi="Verdana" w:cs="Arial"/>
                <w:noProof/>
                <w:lang w:val="es-ES_tradnl"/>
              </w:rPr>
              <w:t>2.2.1.1.1.4.3 y 2.2.1.1.1.4.4</w:t>
            </w:r>
          </w:p>
          <w:p w14:paraId="097FDB0C" w14:textId="77777777" w:rsidR="00B92A53" w:rsidRPr="00DF172F" w:rsidRDefault="00B92A53" w:rsidP="00274B99">
            <w:pPr>
              <w:widowControl w:val="0"/>
              <w:numPr>
                <w:ilvl w:val="0"/>
                <w:numId w:val="1"/>
              </w:numPr>
              <w:autoSpaceDE w:val="0"/>
              <w:autoSpaceDN w:val="0"/>
              <w:spacing w:line="276" w:lineRule="auto"/>
              <w:contextualSpacing/>
              <w:jc w:val="both"/>
              <w:rPr>
                <w:rFonts w:ascii="Verdana" w:eastAsia="Aptos" w:hAnsi="Verdana" w:cs="Arial"/>
              </w:rPr>
            </w:pPr>
            <w:r w:rsidRPr="00DF172F">
              <w:rPr>
                <w:rFonts w:ascii="Verdana" w:eastAsia="Calibri" w:hAnsi="Verdana" w:cs="Arial"/>
                <w:kern w:val="2"/>
                <w14:ligatures w14:val="standardContextual"/>
              </w:rPr>
              <w:t>Ley 1474 de 2011. Artículo 74</w:t>
            </w:r>
          </w:p>
          <w:p w14:paraId="09032192" w14:textId="77777777" w:rsidR="00B92A53" w:rsidRPr="00DF172F" w:rsidRDefault="00B92A53" w:rsidP="00274B99">
            <w:pPr>
              <w:widowControl w:val="0"/>
              <w:numPr>
                <w:ilvl w:val="0"/>
                <w:numId w:val="1"/>
              </w:numPr>
              <w:autoSpaceDE w:val="0"/>
              <w:autoSpaceDN w:val="0"/>
              <w:spacing w:line="276" w:lineRule="auto"/>
              <w:contextualSpacing/>
              <w:jc w:val="both"/>
              <w:rPr>
                <w:rFonts w:ascii="Verdana" w:eastAsia="Aptos" w:hAnsi="Verdana" w:cs="Arial"/>
              </w:rPr>
            </w:pPr>
            <w:r w:rsidRPr="00DF172F">
              <w:rPr>
                <w:rFonts w:ascii="Verdana" w:eastAsia="Calibri" w:hAnsi="Verdana" w:cs="Arial"/>
                <w:kern w:val="2"/>
                <w14:ligatures w14:val="standardContextual"/>
              </w:rPr>
              <w:t xml:space="preserve">Decreto 1081 de 2015. Artículo </w:t>
            </w:r>
            <w:r w:rsidRPr="00950698">
              <w:rPr>
                <w:rFonts w:ascii="Verdana" w:eastAsia="Calibri" w:hAnsi="Verdana" w:cs="Arial"/>
                <w:kern w:val="2"/>
                <w14:ligatures w14:val="standardContextual"/>
              </w:rPr>
              <w:t>2.1.1.2.1.10</w:t>
            </w:r>
          </w:p>
          <w:p w14:paraId="582B9915" w14:textId="77777777" w:rsidR="00B92A53" w:rsidRPr="00A9099A" w:rsidRDefault="00B92A53" w:rsidP="00274B99">
            <w:pPr>
              <w:widowControl w:val="0"/>
              <w:numPr>
                <w:ilvl w:val="0"/>
                <w:numId w:val="1"/>
              </w:numPr>
              <w:autoSpaceDE w:val="0"/>
              <w:autoSpaceDN w:val="0"/>
              <w:spacing w:after="120" w:line="276" w:lineRule="auto"/>
              <w:contextualSpacing/>
              <w:jc w:val="both"/>
              <w:rPr>
                <w:rFonts w:ascii="Verdana" w:eastAsia="Aptos" w:hAnsi="Verdana" w:cs="Arial"/>
              </w:rPr>
            </w:pPr>
            <w:r w:rsidRPr="00DF172F">
              <w:rPr>
                <w:rFonts w:ascii="Verdana" w:eastAsia="Calibri" w:hAnsi="Verdana" w:cs="Arial"/>
                <w:kern w:val="2"/>
                <w14:ligatures w14:val="standardContextual"/>
              </w:rPr>
              <w:t xml:space="preserve">Guía para Elaborar el Plan Anual de Adquisiciones. Disponible </w:t>
            </w:r>
            <w:hyperlink r:id="rId12" w:history="1">
              <w:r w:rsidRPr="00DF172F">
                <w:rPr>
                  <w:rFonts w:ascii="Verdana" w:eastAsia="Calibri" w:hAnsi="Verdana" w:cs="Arial"/>
                  <w:color w:val="467886"/>
                  <w:kern w:val="2"/>
                  <w:u w:val="single"/>
                  <w14:ligatures w14:val="standardContextual"/>
                </w:rPr>
                <w:t>aquí</w:t>
              </w:r>
            </w:hyperlink>
          </w:p>
        </w:tc>
      </w:tr>
    </w:tbl>
    <w:p w14:paraId="61BC0878" w14:textId="77777777" w:rsidR="00B92A53" w:rsidRPr="009C1EEE" w:rsidRDefault="00B92A53" w:rsidP="00B92A53">
      <w:pPr>
        <w:widowControl w:val="0"/>
        <w:autoSpaceDE w:val="0"/>
        <w:autoSpaceDN w:val="0"/>
        <w:spacing w:after="0" w:line="276" w:lineRule="auto"/>
        <w:jc w:val="both"/>
        <w:rPr>
          <w:rFonts w:ascii="Verdana" w:hAnsi="Verdana" w:cs="Arial"/>
        </w:rPr>
      </w:pPr>
    </w:p>
    <w:p w14:paraId="059DD7A9" w14:textId="77777777" w:rsidR="00B92A53" w:rsidRPr="009C1EEE" w:rsidRDefault="00B92A53" w:rsidP="00B92A53">
      <w:pPr>
        <w:widowControl w:val="0"/>
        <w:autoSpaceDE w:val="0"/>
        <w:autoSpaceDN w:val="0"/>
        <w:spacing w:before="1" w:after="0" w:line="240" w:lineRule="auto"/>
        <w:outlineLvl w:val="0"/>
        <w:rPr>
          <w:rFonts w:ascii="Verdana" w:eastAsia="Arial" w:hAnsi="Verdana" w:cs="Arial"/>
          <w:b/>
          <w:bCs/>
          <w:lang w:val="es-ES"/>
        </w:rPr>
      </w:pPr>
      <w:r w:rsidRPr="009C1EEE">
        <w:rPr>
          <w:rFonts w:ascii="Verdana" w:eastAsia="Arial" w:hAnsi="Verdana" w:cs="Arial"/>
          <w:b/>
          <w:bCs/>
          <w:lang w:val="es-ES"/>
        </w:rPr>
        <w:t>5. Doctrina de la Agencia Nacional de Contratación Pública:</w:t>
      </w:r>
    </w:p>
    <w:p w14:paraId="13672FBC" w14:textId="77777777" w:rsidR="00B92A53" w:rsidRPr="009C1EEE" w:rsidRDefault="00B92A53" w:rsidP="00B92A53">
      <w:pPr>
        <w:widowControl w:val="0"/>
        <w:autoSpaceDE w:val="0"/>
        <w:autoSpaceDN w:val="0"/>
        <w:spacing w:after="0" w:line="276" w:lineRule="auto"/>
        <w:jc w:val="both"/>
        <w:rPr>
          <w:rFonts w:ascii="Verdana" w:hAnsi="Verdana" w:cs="Arial"/>
        </w:rPr>
      </w:pPr>
    </w:p>
    <w:p w14:paraId="789F01C1" w14:textId="77777777" w:rsidR="00B92A53" w:rsidRPr="009C1EEE" w:rsidRDefault="00B92A53" w:rsidP="00B92A53">
      <w:pPr>
        <w:widowControl w:val="0"/>
        <w:autoSpaceDE w:val="0"/>
        <w:autoSpaceDN w:val="0"/>
        <w:spacing w:after="0" w:line="276" w:lineRule="auto"/>
        <w:jc w:val="both"/>
        <w:rPr>
          <w:rFonts w:ascii="Verdana" w:hAnsi="Verdana" w:cs="Arial"/>
          <w:shd w:val="clear" w:color="auto" w:fill="FFFFFF"/>
          <w:lang w:val="es-ES"/>
        </w:rPr>
      </w:pPr>
      <w:r w:rsidRPr="00DF172F">
        <w:rPr>
          <w:rFonts w:ascii="Verdana" w:eastAsia="Aptos" w:hAnsi="Verdana" w:cs="Arial"/>
          <w:shd w:val="clear" w:color="auto" w:fill="FFFFFF"/>
          <w:lang w:val="es-ES"/>
        </w:rPr>
        <w:t xml:space="preserve">Sobre la elaboración y actualización del PAA, esta Subdirección se ha referido en los Conceptos </w:t>
      </w:r>
      <w:r w:rsidRPr="00DF172F">
        <w:rPr>
          <w:rFonts w:ascii="Verdana" w:eastAsia="Calibri" w:hAnsi="Verdana" w:cs="Arial"/>
          <w:lang w:val="es-ES_tradnl" w:eastAsia="es-MX"/>
        </w:rPr>
        <w:t>C-257 de 3 de junio de 2021, C-258 de 3 de junio de 2021, C-345 de 13 de julio de 2021, C-376 de 26 de julio de 2021, C-489 de 13 de septiembre de 2021, C-637 del 7 de diciembre de 2021,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C-062 del 18 de abril de 2023, C-142 de 30 de mayo de 2023, C-196 de 15 de junio de 2023, C-122 de 21 de junio de 2023, C-364 de 6 de septiembre de 2023, C-438 del 24 de octubre 2023</w:t>
      </w:r>
      <w:r w:rsidRPr="00DF172F">
        <w:rPr>
          <w:rFonts w:ascii="Verdana" w:eastAsia="Aptos" w:hAnsi="Verdana" w:cs="Arial"/>
          <w:shd w:val="clear" w:color="auto" w:fill="FFFFFF"/>
          <w:lang w:val="es-ES"/>
        </w:rPr>
        <w:t xml:space="preserve">, </w:t>
      </w:r>
      <w:r>
        <w:rPr>
          <w:rFonts w:ascii="Verdana" w:eastAsia="Aptos" w:hAnsi="Verdana" w:cs="Arial"/>
          <w:shd w:val="clear" w:color="auto" w:fill="FFFFFF"/>
          <w:lang w:val="es-ES"/>
        </w:rPr>
        <w:t xml:space="preserve">C-887 del 20 de diciembre de 2024, C-934 del 30 de diciembre de 2024, C-1015 del 30 de diciembre de 2024, C-023 del 29 de enero de 2025, </w:t>
      </w:r>
      <w:r w:rsidRPr="00DF172F">
        <w:rPr>
          <w:rFonts w:ascii="Verdana" w:eastAsia="Aptos" w:hAnsi="Verdana" w:cs="Arial"/>
          <w:shd w:val="clear" w:color="auto" w:fill="FFFFFF"/>
          <w:lang w:val="es-ES"/>
        </w:rPr>
        <w:t xml:space="preserve">entre otros. </w:t>
      </w:r>
      <w:r w:rsidRPr="009C1EEE">
        <w:rPr>
          <w:rFonts w:ascii="Verdana" w:hAnsi="Verdana" w:cs="Arial"/>
          <w:shd w:val="clear" w:color="auto" w:fill="FFFFFF"/>
          <w:lang w:val="es-ES"/>
        </w:rPr>
        <w:t>Es</w:t>
      </w:r>
      <w:r w:rsidRPr="009C1EEE">
        <w:rPr>
          <w:rFonts w:ascii="Verdana" w:hAnsi="Verdana"/>
        </w:rPr>
        <w:t>tos y otros conceptos se encuentran disponibles para consulta en el Sistema de relatoría de la Agencia, al cual se puede acceder a través del siguiente enlace:</w:t>
      </w:r>
      <w:r w:rsidRPr="009C1EEE">
        <w:rPr>
          <w:rFonts w:ascii="Verdana" w:hAnsi="Verdana" w:cs="Arial"/>
          <w:shd w:val="clear" w:color="auto" w:fill="FFFFFF"/>
          <w:lang w:val="es-ES"/>
        </w:rPr>
        <w:t xml:space="preserve"> </w:t>
      </w:r>
      <w:hyperlink r:id="rId13" w:history="1">
        <w:r w:rsidRPr="009C1EEE">
          <w:rPr>
            <w:rFonts w:ascii="Verdana" w:hAnsi="Verdana" w:cs="Arial"/>
            <w:color w:val="467886" w:themeColor="hyperlink"/>
            <w:u w:val="single"/>
            <w:shd w:val="clear" w:color="auto" w:fill="FFFFFF"/>
            <w:lang w:val="es-ES"/>
          </w:rPr>
          <w:t>https://relatoria.colombiacompra.gov.co/busqueda/conceptos</w:t>
        </w:r>
      </w:hyperlink>
      <w:r w:rsidRPr="009C1EEE">
        <w:rPr>
          <w:rFonts w:ascii="Verdana" w:hAnsi="Verdana" w:cs="Arial"/>
          <w:color w:val="FF0000"/>
          <w:shd w:val="clear" w:color="auto" w:fill="FFFFFF"/>
          <w:lang w:val="es-ES"/>
        </w:rPr>
        <w:t>.</w:t>
      </w:r>
    </w:p>
    <w:p w14:paraId="07134DBD" w14:textId="77777777" w:rsidR="00B92A53" w:rsidRPr="009C1EEE" w:rsidRDefault="00B92A53" w:rsidP="00B92A53">
      <w:pPr>
        <w:widowControl w:val="0"/>
        <w:autoSpaceDE w:val="0"/>
        <w:autoSpaceDN w:val="0"/>
        <w:spacing w:after="0" w:line="276" w:lineRule="auto"/>
        <w:jc w:val="both"/>
        <w:rPr>
          <w:rFonts w:ascii="Verdana" w:hAnsi="Verdana" w:cs="Arial"/>
          <w:shd w:val="clear" w:color="auto" w:fill="FFFFFF"/>
          <w:lang w:val="es-ES"/>
        </w:rPr>
      </w:pPr>
    </w:p>
    <w:p w14:paraId="0A9A129F" w14:textId="77777777" w:rsidR="00B92A53" w:rsidRPr="009C1EEE" w:rsidRDefault="00B92A53" w:rsidP="00B92A53">
      <w:pPr>
        <w:spacing w:after="0" w:line="240" w:lineRule="auto"/>
        <w:jc w:val="both"/>
        <w:rPr>
          <w:rFonts w:ascii="Verdana" w:hAnsi="Verdana"/>
        </w:rPr>
      </w:pPr>
      <w:r w:rsidRPr="009C1EEE">
        <w:rPr>
          <w:rFonts w:ascii="Verdana" w:hAnsi="Verdana"/>
        </w:rPr>
        <w:t xml:space="preserve">Por último, lo invitamos a seguirnos en las redes sociales en las cuales se difunde información institucional: </w:t>
      </w:r>
    </w:p>
    <w:p w14:paraId="53C911C3" w14:textId="77777777" w:rsidR="00B92A53" w:rsidRPr="009C1EEE" w:rsidRDefault="00B92A53" w:rsidP="00B92A53">
      <w:pPr>
        <w:spacing w:after="0" w:line="240" w:lineRule="auto"/>
        <w:jc w:val="both"/>
        <w:rPr>
          <w:rFonts w:ascii="Verdana" w:hAnsi="Verdana"/>
        </w:rPr>
      </w:pPr>
    </w:p>
    <w:p w14:paraId="63BB41ED" w14:textId="77777777" w:rsidR="00B92A53" w:rsidRPr="009C1EEE" w:rsidRDefault="00B92A53" w:rsidP="00B92A53">
      <w:pPr>
        <w:spacing w:after="0" w:line="240" w:lineRule="auto"/>
        <w:jc w:val="both"/>
        <w:rPr>
          <w:rFonts w:ascii="Verdana" w:hAnsi="Verdana"/>
        </w:rPr>
      </w:pPr>
      <w:r w:rsidRPr="009C1EEE">
        <w:rPr>
          <w:rFonts w:ascii="Verdana" w:hAnsi="Verdana"/>
        </w:rPr>
        <w:t xml:space="preserve">Twitter: </w:t>
      </w:r>
      <w:r w:rsidRPr="009C1EEE">
        <w:rPr>
          <w:rFonts w:ascii="Verdana" w:hAnsi="Verdana"/>
          <w:color w:val="156082" w:themeColor="accent1"/>
          <w:u w:val="single"/>
        </w:rPr>
        <w:t>@colombiacompra</w:t>
      </w:r>
      <w:r w:rsidRPr="009C1EEE">
        <w:rPr>
          <w:rFonts w:ascii="Verdana" w:hAnsi="Verdana"/>
          <w:color w:val="156082" w:themeColor="accent1"/>
        </w:rPr>
        <w:t xml:space="preserve"> </w:t>
      </w:r>
    </w:p>
    <w:p w14:paraId="21DD0401" w14:textId="77777777" w:rsidR="00B92A53" w:rsidRPr="009C1EEE" w:rsidRDefault="00B92A53" w:rsidP="00B92A53">
      <w:pPr>
        <w:spacing w:after="0" w:line="240" w:lineRule="auto"/>
        <w:jc w:val="both"/>
        <w:rPr>
          <w:rFonts w:ascii="Verdana" w:hAnsi="Verdana"/>
        </w:rPr>
      </w:pPr>
      <w:r w:rsidRPr="009C1EEE">
        <w:rPr>
          <w:rFonts w:ascii="Verdana" w:hAnsi="Verdana"/>
        </w:rPr>
        <w:t xml:space="preserve">Facebook: </w:t>
      </w:r>
      <w:proofErr w:type="spellStart"/>
      <w:r w:rsidRPr="009C1EEE">
        <w:rPr>
          <w:rFonts w:ascii="Verdana" w:hAnsi="Verdana"/>
          <w:color w:val="156082" w:themeColor="accent1"/>
          <w:u w:val="single"/>
        </w:rPr>
        <w:t>ColombiaCompraEficiente</w:t>
      </w:r>
      <w:proofErr w:type="spellEnd"/>
    </w:p>
    <w:p w14:paraId="36EF6B36" w14:textId="77777777" w:rsidR="00B92A53" w:rsidRPr="009C1EEE" w:rsidRDefault="00B92A53" w:rsidP="00B92A53">
      <w:pPr>
        <w:spacing w:after="0" w:line="240" w:lineRule="auto"/>
        <w:jc w:val="both"/>
        <w:rPr>
          <w:rFonts w:ascii="Verdana" w:hAnsi="Verdana"/>
        </w:rPr>
      </w:pPr>
      <w:r w:rsidRPr="009C1EEE">
        <w:rPr>
          <w:rFonts w:ascii="Verdana" w:hAnsi="Verdana"/>
        </w:rPr>
        <w:lastRenderedPageBreak/>
        <w:t xml:space="preserve">LinkedIn: </w:t>
      </w:r>
      <w:r w:rsidRPr="009C1EEE">
        <w:rPr>
          <w:rFonts w:ascii="Verdana" w:hAnsi="Verdana"/>
          <w:color w:val="156082" w:themeColor="accent1"/>
          <w:u w:val="single"/>
        </w:rPr>
        <w:t>Agencia Nacional de Contratación Pública - Colombia Compra Eficiente</w:t>
      </w:r>
      <w:r w:rsidRPr="009C1EEE">
        <w:rPr>
          <w:rFonts w:ascii="Verdana" w:hAnsi="Verdana"/>
          <w:color w:val="156082" w:themeColor="accent1"/>
        </w:rPr>
        <w:t xml:space="preserve"> </w:t>
      </w:r>
      <w:r w:rsidRPr="009C1EEE">
        <w:rPr>
          <w:rFonts w:ascii="Verdana" w:hAnsi="Verdana"/>
        </w:rPr>
        <w:t xml:space="preserve">Instagram: </w:t>
      </w:r>
      <w:r w:rsidRPr="009C1EEE">
        <w:rPr>
          <w:rFonts w:ascii="Verdana" w:hAnsi="Verdana"/>
          <w:color w:val="156082" w:themeColor="accent1"/>
          <w:u w:val="single"/>
        </w:rPr>
        <w:t>@colombiacompraeficiente_cce</w:t>
      </w:r>
    </w:p>
    <w:p w14:paraId="19F0D016" w14:textId="77777777" w:rsidR="00B92A53" w:rsidRPr="009C1EEE" w:rsidRDefault="00B92A53" w:rsidP="00B92A53">
      <w:pPr>
        <w:widowControl w:val="0"/>
        <w:autoSpaceDE w:val="0"/>
        <w:autoSpaceDN w:val="0"/>
        <w:spacing w:after="0" w:line="276" w:lineRule="auto"/>
        <w:jc w:val="both"/>
        <w:rPr>
          <w:rFonts w:ascii="Verdana" w:hAnsi="Verdana" w:cs="Arial"/>
        </w:rPr>
      </w:pPr>
    </w:p>
    <w:p w14:paraId="466B8AD3" w14:textId="77777777" w:rsidR="00B92A53" w:rsidRPr="009C1EEE" w:rsidRDefault="00B92A53" w:rsidP="00B92A53">
      <w:pPr>
        <w:widowControl w:val="0"/>
        <w:autoSpaceDE w:val="0"/>
        <w:autoSpaceDN w:val="0"/>
        <w:spacing w:after="0" w:line="276" w:lineRule="auto"/>
        <w:jc w:val="both"/>
        <w:rPr>
          <w:rFonts w:ascii="Verdana" w:hAnsi="Verdana" w:cs="Arial"/>
          <w:lang w:val="es-ES_tradnl"/>
        </w:rPr>
      </w:pPr>
      <w:r w:rsidRPr="009C1EEE">
        <w:rPr>
          <w:rFonts w:ascii="Verdana" w:hAnsi="Verdana" w:cs="Arial"/>
        </w:rPr>
        <w:t xml:space="preserve">Este concepto tiene el alcance previsto en el artículo 28 del Código de Procedimiento Administrativo y de lo Contencioso Administrativo </w:t>
      </w:r>
      <w:r w:rsidRPr="009C1EEE">
        <w:rPr>
          <w:rFonts w:ascii="Verdana" w:hAnsi="Verdana" w:cs="Arial"/>
          <w:lang w:val="es-ES_tradnl"/>
        </w:rPr>
        <w:t>y las expresiones aquí utilizadas con mayúscula inicial deben ser entendidas con el significado que les otorga el artículo 2.2.1.1.1.3.1. del Decreto 1082 de 2015.</w:t>
      </w:r>
    </w:p>
    <w:p w14:paraId="26B98849" w14:textId="77777777" w:rsidR="00B92A53" w:rsidRPr="009C1EEE" w:rsidRDefault="00B92A53" w:rsidP="00B92A53">
      <w:pPr>
        <w:widowControl w:val="0"/>
        <w:autoSpaceDE w:val="0"/>
        <w:autoSpaceDN w:val="0"/>
        <w:spacing w:after="0" w:line="276" w:lineRule="auto"/>
        <w:jc w:val="both"/>
        <w:rPr>
          <w:rFonts w:ascii="Verdana" w:hAnsi="Verdana" w:cs="Arial"/>
        </w:rPr>
      </w:pPr>
    </w:p>
    <w:p w14:paraId="36AE24DF" w14:textId="77777777" w:rsidR="00B92A53" w:rsidRPr="009C1EEE" w:rsidRDefault="00B92A53" w:rsidP="00B92A53">
      <w:pPr>
        <w:spacing w:after="0" w:line="240" w:lineRule="auto"/>
        <w:rPr>
          <w:rFonts w:ascii="Verdana" w:hAnsi="Verdana" w:cs="Arial"/>
          <w:lang w:eastAsia="es-CO"/>
        </w:rPr>
      </w:pPr>
      <w:r w:rsidRPr="009C1EEE">
        <w:rPr>
          <w:rFonts w:ascii="Verdana" w:eastAsia="Times New Roman" w:hAnsi="Verdana" w:cs="Arial"/>
          <w:lang w:eastAsia="es-CO"/>
        </w:rPr>
        <w:t>Atentamente,</w:t>
      </w:r>
      <w:r w:rsidRPr="009C1EEE">
        <w:rPr>
          <w:rFonts w:ascii="Verdana" w:hAnsi="Verdana" w:cs="Arial"/>
          <w:lang w:eastAsia="es-CO"/>
        </w:rPr>
        <w:t xml:space="preserve"> </w:t>
      </w:r>
    </w:p>
    <w:p w14:paraId="51C95C5F" w14:textId="42215920" w:rsidR="00B92A53" w:rsidRPr="009C1EEE" w:rsidRDefault="00E37073" w:rsidP="00B92A53">
      <w:pPr>
        <w:spacing w:line="276" w:lineRule="auto"/>
        <w:jc w:val="center"/>
        <w:rPr>
          <w:rFonts w:ascii="Verdana" w:hAnsi="Verdana" w:cs="Arial"/>
          <w:lang w:val="es-ES_tradnl" w:eastAsia="es-CO"/>
        </w:rPr>
      </w:pPr>
      <w:r w:rsidRPr="00E37073">
        <w:rPr>
          <w:rFonts w:ascii="Verdana" w:hAnsi="Verdana" w:cs="Arial"/>
          <w:lang w:eastAsia="es-CO"/>
        </w:rPr>
        <w:drawing>
          <wp:inline distT="0" distB="0" distL="0" distR="0" wp14:anchorId="26172056" wp14:editId="7E23E551">
            <wp:extent cx="3771900" cy="1400175"/>
            <wp:effectExtent l="0" t="0" r="0" b="9525"/>
            <wp:docPr id="1166085315" name="Imagen 2"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Imag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E37073">
        <w:rPr>
          <w:rFonts w:ascii="Verdana"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B92A53" w:rsidRPr="009C1EEE" w14:paraId="183D1918" w14:textId="77777777" w:rsidTr="00274B99">
        <w:trPr>
          <w:trHeight w:val="286"/>
        </w:trPr>
        <w:tc>
          <w:tcPr>
            <w:tcW w:w="901" w:type="dxa"/>
            <w:vAlign w:val="center"/>
            <w:hideMark/>
          </w:tcPr>
          <w:p w14:paraId="34E98ECA" w14:textId="77777777" w:rsidR="00B92A53" w:rsidRPr="009C1EEE" w:rsidRDefault="00B92A53" w:rsidP="00274B99">
            <w:pPr>
              <w:rPr>
                <w:rFonts w:ascii="Verdana" w:hAnsi="Verdana" w:cs="Arial"/>
                <w:sz w:val="14"/>
                <w:szCs w:val="14"/>
                <w:lang w:eastAsia="es-ES"/>
              </w:rPr>
            </w:pPr>
            <w:r w:rsidRPr="009C1EEE">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7F17B2E5" w14:textId="77777777" w:rsidR="00B92A53" w:rsidRPr="009C1EEE" w:rsidRDefault="00B92A53" w:rsidP="00274B99">
            <w:pPr>
              <w:rPr>
                <w:rFonts w:ascii="Verdana" w:hAnsi="Verdana" w:cs="Arial"/>
                <w:sz w:val="14"/>
                <w:szCs w:val="14"/>
                <w:lang w:eastAsia="es-ES"/>
              </w:rPr>
            </w:pPr>
            <w:r w:rsidRPr="009C1EEE">
              <w:rPr>
                <w:rFonts w:ascii="Verdana" w:hAnsi="Verdana" w:cs="Arial"/>
                <w:sz w:val="14"/>
                <w:szCs w:val="14"/>
                <w:lang w:eastAsia="es-ES"/>
              </w:rPr>
              <w:t>Nasly Yeana Mosquera Rivas</w:t>
            </w:r>
          </w:p>
          <w:p w14:paraId="4B370163" w14:textId="77777777" w:rsidR="00B92A53" w:rsidRPr="009C1EEE" w:rsidRDefault="00B92A53" w:rsidP="00274B99">
            <w:pPr>
              <w:rPr>
                <w:rFonts w:ascii="Verdana" w:hAnsi="Verdana" w:cs="Arial"/>
                <w:sz w:val="14"/>
                <w:szCs w:val="14"/>
                <w:lang w:eastAsia="es-ES"/>
              </w:rPr>
            </w:pPr>
            <w:r w:rsidRPr="009C1EEE">
              <w:rPr>
                <w:rFonts w:ascii="Verdana" w:hAnsi="Verdana" w:cs="Arial"/>
                <w:sz w:val="14"/>
                <w:szCs w:val="14"/>
                <w:lang w:eastAsia="es-ES"/>
              </w:rPr>
              <w:t>Analista T2–06 de la Subdirección de Gestión Contractual</w:t>
            </w:r>
          </w:p>
        </w:tc>
      </w:tr>
      <w:tr w:rsidR="00B92A53" w:rsidRPr="009C1EEE" w14:paraId="0A1F7D44" w14:textId="77777777" w:rsidTr="00274B99">
        <w:trPr>
          <w:trHeight w:val="299"/>
        </w:trPr>
        <w:tc>
          <w:tcPr>
            <w:tcW w:w="901" w:type="dxa"/>
            <w:vAlign w:val="center"/>
          </w:tcPr>
          <w:p w14:paraId="7AF8774C" w14:textId="77777777" w:rsidR="00B92A53" w:rsidRPr="009C1EEE" w:rsidRDefault="00B92A53" w:rsidP="00274B99">
            <w:pPr>
              <w:rPr>
                <w:rFonts w:ascii="Verdana" w:hAnsi="Verdana" w:cs="Arial"/>
                <w:sz w:val="14"/>
                <w:szCs w:val="14"/>
                <w:lang w:eastAsia="es-ES"/>
              </w:rPr>
            </w:pPr>
            <w:r w:rsidRPr="009C1EEE">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90586B0" w14:textId="77777777" w:rsidR="00B92A53" w:rsidRPr="009C1EEE" w:rsidRDefault="00B92A53" w:rsidP="00274B99">
            <w:pPr>
              <w:rPr>
                <w:rFonts w:ascii="Verdana" w:hAnsi="Verdana" w:cs="Arial"/>
                <w:sz w:val="14"/>
                <w:szCs w:val="14"/>
                <w:lang w:eastAsia="es-ES"/>
              </w:rPr>
            </w:pPr>
            <w:r>
              <w:rPr>
                <w:rFonts w:ascii="Verdana" w:hAnsi="Verdana" w:cs="Arial"/>
                <w:sz w:val="14"/>
                <w:szCs w:val="14"/>
                <w:lang w:eastAsia="es-ES"/>
              </w:rPr>
              <w:t>Juan Carlos Gonzáles Vásquez</w:t>
            </w:r>
          </w:p>
          <w:p w14:paraId="540CCCF4" w14:textId="77777777" w:rsidR="00B92A53" w:rsidRPr="009C1EEE" w:rsidRDefault="00B92A53" w:rsidP="00274B99">
            <w:pPr>
              <w:rPr>
                <w:rFonts w:ascii="Verdana" w:hAnsi="Verdana" w:cs="Arial"/>
                <w:sz w:val="14"/>
                <w:szCs w:val="14"/>
                <w:lang w:eastAsia="es-ES"/>
              </w:rPr>
            </w:pPr>
            <w:r>
              <w:rPr>
                <w:rFonts w:ascii="Verdana" w:hAnsi="Verdana" w:cs="Arial"/>
                <w:sz w:val="14"/>
                <w:szCs w:val="14"/>
                <w:lang w:eastAsia="es-ES"/>
              </w:rPr>
              <w:t>Contratista</w:t>
            </w:r>
            <w:r w:rsidRPr="009C1EEE">
              <w:rPr>
                <w:rFonts w:ascii="Verdana" w:hAnsi="Verdana" w:cs="Arial"/>
                <w:sz w:val="14"/>
                <w:szCs w:val="14"/>
                <w:lang w:eastAsia="es-ES"/>
              </w:rPr>
              <w:t xml:space="preserve"> de la Subdirección de Gestión Contractual</w:t>
            </w:r>
          </w:p>
        </w:tc>
      </w:tr>
      <w:tr w:rsidR="00B92A53" w:rsidRPr="009C1EEE" w14:paraId="78CADB78" w14:textId="77777777" w:rsidTr="00274B99">
        <w:trPr>
          <w:trHeight w:val="272"/>
        </w:trPr>
        <w:tc>
          <w:tcPr>
            <w:tcW w:w="901" w:type="dxa"/>
            <w:vAlign w:val="center"/>
            <w:hideMark/>
          </w:tcPr>
          <w:p w14:paraId="75155E42" w14:textId="77777777" w:rsidR="00B92A53" w:rsidRPr="009C1EEE" w:rsidRDefault="00B92A53" w:rsidP="00274B99">
            <w:pPr>
              <w:rPr>
                <w:rFonts w:ascii="Verdana" w:hAnsi="Verdana" w:cs="Arial"/>
                <w:sz w:val="14"/>
                <w:szCs w:val="14"/>
                <w:lang w:eastAsia="es-ES"/>
              </w:rPr>
            </w:pPr>
            <w:r w:rsidRPr="009C1EEE">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FCE11E5" w14:textId="77777777" w:rsidR="00B92A53" w:rsidRPr="009C1EEE" w:rsidRDefault="00B92A53" w:rsidP="00274B99">
            <w:pPr>
              <w:rPr>
                <w:rFonts w:ascii="Verdana" w:hAnsi="Verdana" w:cs="Arial"/>
                <w:sz w:val="14"/>
                <w:szCs w:val="14"/>
                <w:lang w:eastAsia="es-ES"/>
              </w:rPr>
            </w:pPr>
            <w:r w:rsidRPr="009C1EEE">
              <w:rPr>
                <w:rFonts w:ascii="Verdana" w:hAnsi="Verdana" w:cs="Arial"/>
                <w:sz w:val="14"/>
                <w:szCs w:val="14"/>
                <w:lang w:eastAsia="es-ES"/>
              </w:rPr>
              <w:t>Carolina Quintero Gacharná</w:t>
            </w:r>
          </w:p>
          <w:p w14:paraId="2F916B37" w14:textId="77777777" w:rsidR="00B92A53" w:rsidRPr="009C1EEE" w:rsidRDefault="00B92A53" w:rsidP="00274B99">
            <w:pPr>
              <w:rPr>
                <w:rFonts w:ascii="Verdana" w:hAnsi="Verdana" w:cs="Arial"/>
                <w:sz w:val="14"/>
                <w:szCs w:val="14"/>
                <w:lang w:eastAsia="es-ES"/>
              </w:rPr>
            </w:pPr>
            <w:r w:rsidRPr="009C1EEE">
              <w:rPr>
                <w:rFonts w:ascii="Verdana" w:hAnsi="Verdana" w:cs="Arial"/>
                <w:sz w:val="14"/>
                <w:szCs w:val="14"/>
                <w:lang w:eastAsia="es-ES"/>
              </w:rPr>
              <w:t>Subdirectora de Gestión Contractual ANCP – CCE</w:t>
            </w:r>
          </w:p>
        </w:tc>
      </w:tr>
    </w:tbl>
    <w:p w14:paraId="1952772B" w14:textId="77777777" w:rsidR="00B92A53" w:rsidRPr="009C1EEE" w:rsidRDefault="00B92A53" w:rsidP="00B92A53">
      <w:pPr>
        <w:spacing w:after="0" w:line="240" w:lineRule="auto"/>
        <w:rPr>
          <w:rFonts w:ascii="Verdana" w:eastAsia="Times New Roman" w:hAnsi="Verdana" w:cs="Arial"/>
          <w:sz w:val="24"/>
          <w:szCs w:val="24"/>
          <w:lang w:eastAsia="es-ES"/>
        </w:rPr>
      </w:pPr>
    </w:p>
    <w:p w14:paraId="0BB267BE" w14:textId="77777777" w:rsidR="00B92A53" w:rsidRPr="009C1EEE" w:rsidRDefault="00B92A53" w:rsidP="00B92A53"/>
    <w:p w14:paraId="5642A390" w14:textId="77777777" w:rsidR="00B92A53" w:rsidRPr="0044528D" w:rsidRDefault="00B92A53" w:rsidP="00B92A53">
      <w:pPr>
        <w:spacing w:after="0"/>
        <w:jc w:val="both"/>
        <w:rPr>
          <w:rFonts w:ascii="Verdana" w:hAnsi="Verdana"/>
        </w:rPr>
      </w:pPr>
    </w:p>
    <w:p w14:paraId="28F44080" w14:textId="77777777" w:rsidR="00B92A53" w:rsidRDefault="00B92A53"/>
    <w:sectPr w:rsidR="00B92A53" w:rsidSect="00B92A53">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35103" w14:textId="77777777" w:rsidR="00D503DA" w:rsidRDefault="00D503DA" w:rsidP="00B92A53">
      <w:pPr>
        <w:spacing w:after="0" w:line="240" w:lineRule="auto"/>
      </w:pPr>
      <w:r>
        <w:separator/>
      </w:r>
    </w:p>
  </w:endnote>
  <w:endnote w:type="continuationSeparator" w:id="0">
    <w:p w14:paraId="50246043" w14:textId="77777777" w:rsidR="00D503DA" w:rsidRDefault="00D503DA" w:rsidP="00B92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85C5" w14:textId="77777777" w:rsidR="00000000" w:rsidRDefault="00000000">
    <w:pPr>
      <w:pStyle w:val="Piedepgina"/>
    </w:pPr>
  </w:p>
  <w:p w14:paraId="16B0CF6E"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81261EA"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4431545"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6C93A193"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34129" w14:textId="77777777" w:rsidR="00D503DA" w:rsidRDefault="00D503DA" w:rsidP="00B92A53">
      <w:pPr>
        <w:spacing w:after="0" w:line="240" w:lineRule="auto"/>
      </w:pPr>
      <w:r>
        <w:separator/>
      </w:r>
    </w:p>
  </w:footnote>
  <w:footnote w:type="continuationSeparator" w:id="0">
    <w:p w14:paraId="74FFF817" w14:textId="77777777" w:rsidR="00D503DA" w:rsidRDefault="00D503DA" w:rsidP="00B92A53">
      <w:pPr>
        <w:spacing w:after="0" w:line="240" w:lineRule="auto"/>
      </w:pPr>
      <w:r>
        <w:continuationSeparator/>
      </w:r>
    </w:p>
  </w:footnote>
  <w:footnote w:id="1">
    <w:p w14:paraId="7D54A1BE" w14:textId="77777777" w:rsidR="00B92A53" w:rsidRPr="00827D36" w:rsidRDefault="00B92A53" w:rsidP="00B92A53">
      <w:pPr>
        <w:pStyle w:val="Textonotapie"/>
        <w:ind w:firstLine="708"/>
        <w:jc w:val="both"/>
        <w:rPr>
          <w:rFonts w:ascii="Verdana" w:hAnsi="Verdana"/>
          <w:sz w:val="18"/>
          <w:szCs w:val="18"/>
        </w:rPr>
      </w:pPr>
      <w:r w:rsidRPr="00827D36">
        <w:rPr>
          <w:rStyle w:val="Refdenotaalpie"/>
          <w:rFonts w:ascii="Verdana" w:hAnsi="Verdana"/>
          <w:sz w:val="18"/>
          <w:szCs w:val="18"/>
        </w:rPr>
        <w:footnoteRef/>
      </w:r>
      <w:r w:rsidRPr="00827D36">
        <w:rPr>
          <w:rFonts w:ascii="Verdana" w:hAnsi="Verdana"/>
          <w:sz w:val="18"/>
          <w:szCs w:val="18"/>
        </w:rPr>
        <w:t>Disponible en este enlace:</w:t>
      </w:r>
    </w:p>
    <w:p w14:paraId="32CDF09B" w14:textId="77777777" w:rsidR="00B92A53" w:rsidRPr="00827D36" w:rsidRDefault="00B92A53" w:rsidP="00B92A53">
      <w:pPr>
        <w:pStyle w:val="Textonotapie"/>
        <w:ind w:firstLine="708"/>
        <w:jc w:val="both"/>
        <w:rPr>
          <w:rFonts w:ascii="Verdana" w:hAnsi="Verdana"/>
          <w:sz w:val="18"/>
          <w:szCs w:val="18"/>
          <w:lang w:val="es-CO"/>
        </w:rPr>
      </w:pPr>
      <w:hyperlink r:id="rId1" w:history="1">
        <w:r w:rsidRPr="00827D36">
          <w:rPr>
            <w:rStyle w:val="Hipervnculo"/>
            <w:rFonts w:ascii="Verdana" w:hAnsi="Verdana"/>
            <w:sz w:val="18"/>
            <w:szCs w:val="18"/>
          </w:rPr>
          <w:t>https://www.colombiacompra.gov.co/sites/cce_public/files/cce_documents/guia_para_elaborar_el_plan_anual_de_adquisiciones_0.pdf</w:t>
        </w:r>
      </w:hyperlink>
      <w:r w:rsidRPr="00827D36">
        <w:rPr>
          <w:rFonts w:ascii="Verdana" w:hAnsi="Verdana"/>
          <w:sz w:val="18"/>
          <w:szCs w:val="18"/>
        </w:rPr>
        <w:t xml:space="preserve"> </w:t>
      </w:r>
    </w:p>
  </w:footnote>
  <w:footnote w:id="2">
    <w:p w14:paraId="21944A72" w14:textId="77777777" w:rsidR="00B92A53" w:rsidRPr="00827D36" w:rsidRDefault="00B92A53" w:rsidP="00B92A53">
      <w:pPr>
        <w:pStyle w:val="Textonotapie"/>
        <w:ind w:firstLine="708"/>
        <w:jc w:val="both"/>
        <w:rPr>
          <w:rFonts w:ascii="Verdana" w:hAnsi="Verdana" w:cs="Arial"/>
          <w:sz w:val="18"/>
          <w:szCs w:val="18"/>
          <w:lang w:val="es-CO"/>
        </w:rPr>
      </w:pPr>
      <w:r w:rsidRPr="00827D36">
        <w:rPr>
          <w:rStyle w:val="Refdenotaalpie"/>
          <w:rFonts w:ascii="Verdana" w:hAnsi="Verdana" w:cs="Arial"/>
          <w:sz w:val="18"/>
          <w:szCs w:val="18"/>
        </w:rPr>
        <w:footnoteRef/>
      </w:r>
      <w:r w:rsidRPr="00827D36">
        <w:rPr>
          <w:rFonts w:ascii="Verdana" w:eastAsia="Calibri" w:hAnsi="Verdana" w:cs="Arial"/>
          <w:sz w:val="18"/>
          <w:szCs w:val="18"/>
        </w:rPr>
        <w:t xml:space="preserve"> Agencia Nacional de Contratación Pública </w:t>
      </w:r>
      <w:r w:rsidRPr="00827D36">
        <w:rPr>
          <w:rFonts w:ascii="Verdana" w:eastAsia="Calibri" w:hAnsi="Verdana" w:cs="Arial"/>
          <w:bCs/>
          <w:sz w:val="18"/>
          <w:szCs w:val="18"/>
        </w:rPr>
        <w:t xml:space="preserve">– </w:t>
      </w:r>
      <w:r w:rsidRPr="00827D36">
        <w:rPr>
          <w:rFonts w:ascii="Verdana" w:eastAsia="Calibri" w:hAnsi="Verdana" w:cs="Arial"/>
          <w:sz w:val="18"/>
          <w:szCs w:val="18"/>
        </w:rPr>
        <w:t>Colombia Compra Eficiente</w:t>
      </w:r>
      <w:r w:rsidRPr="00827D36">
        <w:rPr>
          <w:rFonts w:ascii="Verdana" w:hAnsi="Verdana" w:cs="Arial"/>
          <w:sz w:val="18"/>
          <w:szCs w:val="18"/>
          <w:lang w:val="es-CO"/>
        </w:rPr>
        <w:t xml:space="preserve"> Guía para elaborar el Plan Anual de Adquisiciones. Página 3. </w:t>
      </w:r>
    </w:p>
  </w:footnote>
  <w:footnote w:id="3">
    <w:p w14:paraId="50F8AC9D" w14:textId="77777777" w:rsidR="00B92A53" w:rsidRPr="00827D36" w:rsidRDefault="00B92A53" w:rsidP="00B92A53">
      <w:pPr>
        <w:pStyle w:val="Textonotapie"/>
        <w:ind w:firstLine="708"/>
        <w:jc w:val="both"/>
        <w:rPr>
          <w:rFonts w:ascii="Verdana" w:hAnsi="Verdana" w:cs="Arial"/>
          <w:sz w:val="18"/>
          <w:szCs w:val="18"/>
        </w:rPr>
      </w:pPr>
    </w:p>
    <w:p w14:paraId="6F02DB86" w14:textId="77777777" w:rsidR="00B92A53" w:rsidRPr="00827D36" w:rsidRDefault="00B92A53" w:rsidP="00B92A53">
      <w:pPr>
        <w:pStyle w:val="Textonotapie"/>
        <w:ind w:firstLine="708"/>
        <w:jc w:val="both"/>
        <w:rPr>
          <w:rFonts w:ascii="Verdana" w:hAnsi="Verdana" w:cs="Arial"/>
          <w:sz w:val="18"/>
          <w:szCs w:val="18"/>
          <w:lang w:val="es-ES"/>
        </w:rPr>
      </w:pPr>
      <w:r w:rsidRPr="00827D36">
        <w:rPr>
          <w:rStyle w:val="Refdenotaalpie"/>
          <w:rFonts w:ascii="Verdana" w:hAnsi="Verdana" w:cs="Arial"/>
          <w:sz w:val="18"/>
          <w:szCs w:val="18"/>
        </w:rPr>
        <w:footnoteRef/>
      </w:r>
      <w:r w:rsidRPr="00827D36">
        <w:rPr>
          <w:rFonts w:ascii="Verdana" w:hAnsi="Verdana" w:cs="Arial"/>
          <w:sz w:val="18"/>
          <w:szCs w:val="18"/>
        </w:rPr>
        <w:t xml:space="preserve"> El artículo 74 de la Ley 1474 prescribe: “</w:t>
      </w:r>
      <w:r w:rsidRPr="00827D36">
        <w:rPr>
          <w:rFonts w:ascii="Verdana" w:hAnsi="Verdana" w:cs="Arial"/>
          <w:sz w:val="18"/>
          <w:szCs w:val="18"/>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5BAC9160" w14:textId="77777777" w:rsidR="00B92A53" w:rsidRPr="00827D36" w:rsidRDefault="00B92A53" w:rsidP="00B92A53">
      <w:pPr>
        <w:pStyle w:val="Textonotapie"/>
        <w:ind w:firstLine="708"/>
        <w:jc w:val="both"/>
        <w:rPr>
          <w:rFonts w:ascii="Verdana" w:hAnsi="Verdana" w:cs="Arial"/>
          <w:sz w:val="18"/>
          <w:szCs w:val="18"/>
          <w:lang w:val="es-ES"/>
        </w:rPr>
      </w:pPr>
      <w:r w:rsidRPr="00827D36">
        <w:rPr>
          <w:rFonts w:ascii="Verdana" w:hAnsi="Verdana" w:cs="Arial"/>
          <w:sz w:val="18"/>
          <w:szCs w:val="18"/>
          <w:lang w:val="es-ES"/>
        </w:rPr>
        <w:t>A partir del año siguiente, el Plan de Acción deberá estar acompañado del informe de gestión del año inmediatamente anterior.</w:t>
      </w:r>
    </w:p>
    <w:p w14:paraId="0651E6B9" w14:textId="77777777" w:rsidR="00B92A53" w:rsidRPr="00827D36" w:rsidRDefault="00B92A53" w:rsidP="00B92A53">
      <w:pPr>
        <w:pStyle w:val="Textonotapie"/>
        <w:ind w:firstLine="708"/>
        <w:jc w:val="both"/>
        <w:rPr>
          <w:rFonts w:ascii="Verdana" w:hAnsi="Verdana" w:cs="Arial"/>
          <w:sz w:val="18"/>
          <w:szCs w:val="18"/>
          <w:lang w:val="es-ES"/>
        </w:rPr>
      </w:pPr>
      <w:r w:rsidRPr="00827D36">
        <w:rPr>
          <w:rFonts w:ascii="Verdana" w:hAnsi="Verdana" w:cs="Arial"/>
          <w:sz w:val="18"/>
          <w:szCs w:val="18"/>
          <w:lang w:val="es-ES"/>
        </w:rPr>
        <w:t>Igualmente publicarán por dicho medio su presupuesto debidamente desagregado, así como las modificaciones a este o a su desagregación.</w:t>
      </w:r>
      <w:r w:rsidRPr="00827D36">
        <w:rPr>
          <w:rFonts w:ascii="Verdana" w:hAnsi="Verdana" w:cs="Arial"/>
          <w:sz w:val="18"/>
          <w:szCs w:val="18"/>
          <w:lang w:val="es-ES"/>
        </w:rPr>
        <w:tab/>
      </w:r>
    </w:p>
    <w:p w14:paraId="0F0CE854" w14:textId="77777777" w:rsidR="00B92A53" w:rsidRPr="00827D36" w:rsidRDefault="00B92A53" w:rsidP="00B92A53">
      <w:pPr>
        <w:pStyle w:val="Textonotapie"/>
        <w:ind w:firstLine="708"/>
        <w:jc w:val="both"/>
        <w:rPr>
          <w:rFonts w:ascii="Verdana" w:hAnsi="Verdana" w:cs="Arial"/>
          <w:sz w:val="18"/>
          <w:szCs w:val="18"/>
          <w:lang w:val="es-ES"/>
        </w:rPr>
      </w:pPr>
      <w:r w:rsidRPr="00827D36">
        <w:rPr>
          <w:rFonts w:ascii="Verdana" w:hAnsi="Verdana" w:cs="Arial"/>
          <w:sz w:val="18"/>
          <w:szCs w:val="18"/>
          <w:lang w:val="es-ES"/>
        </w:rPr>
        <w:t>Parágrafo. Las empresas industriales y comerciales del Estado y las Sociedades de Economía Mixta estarán exentas de publicar la información relacionada con sus proyectos de inversión”.</w:t>
      </w:r>
    </w:p>
    <w:p w14:paraId="7D399CED" w14:textId="77777777" w:rsidR="00B92A53" w:rsidRPr="00827D36" w:rsidRDefault="00B92A53" w:rsidP="00B92A53">
      <w:pPr>
        <w:pStyle w:val="Textonotapie"/>
        <w:ind w:firstLine="708"/>
        <w:jc w:val="both"/>
        <w:rPr>
          <w:rFonts w:ascii="Verdana" w:hAnsi="Verdana" w:cs="Arial"/>
          <w:sz w:val="18"/>
          <w:szCs w:val="18"/>
          <w:lang w:val="es-ES"/>
        </w:rPr>
      </w:pPr>
    </w:p>
  </w:footnote>
  <w:footnote w:id="4">
    <w:p w14:paraId="26463C11" w14:textId="77777777" w:rsidR="00B92A53" w:rsidRPr="00827D36" w:rsidRDefault="00B92A53" w:rsidP="00B92A53">
      <w:pPr>
        <w:pStyle w:val="Textonotapie"/>
        <w:ind w:firstLine="709"/>
        <w:jc w:val="both"/>
        <w:rPr>
          <w:rFonts w:ascii="Verdana" w:hAnsi="Verdana" w:cs="Arial"/>
          <w:color w:val="000000"/>
          <w:sz w:val="18"/>
          <w:szCs w:val="18"/>
          <w:shd w:val="clear" w:color="auto" w:fill="FFFFFF"/>
        </w:rPr>
      </w:pPr>
      <w:r w:rsidRPr="00827D36">
        <w:rPr>
          <w:rStyle w:val="Refdenotaalpie"/>
          <w:rFonts w:ascii="Verdana" w:hAnsi="Verdana" w:cs="Arial"/>
          <w:color w:val="000000"/>
          <w:sz w:val="18"/>
          <w:szCs w:val="18"/>
        </w:rPr>
        <w:footnoteRef/>
      </w:r>
      <w:r w:rsidRPr="00827D36">
        <w:rPr>
          <w:rFonts w:ascii="Verdana" w:hAnsi="Verdana" w:cs="Arial"/>
          <w:color w:val="000000"/>
          <w:sz w:val="18"/>
          <w:szCs w:val="18"/>
        </w:rPr>
        <w:t xml:space="preserve"> “</w:t>
      </w:r>
      <w:r w:rsidRPr="00827D36">
        <w:rPr>
          <w:rStyle w:val="Textoennegrita"/>
          <w:rFonts w:ascii="Verdana" w:hAnsi="Verdana" w:cs="Arial"/>
          <w:color w:val="000000"/>
          <w:sz w:val="18"/>
          <w:szCs w:val="18"/>
          <w:shd w:val="clear" w:color="auto" w:fill="FFFFFF"/>
        </w:rPr>
        <w:t>Artículo 2.2.1.1.1.3.1. </w:t>
      </w:r>
      <w:r w:rsidRPr="00827D36">
        <w:rPr>
          <w:rStyle w:val="nfasis"/>
          <w:rFonts w:ascii="Verdana" w:hAnsi="Verdana" w:cs="Arial"/>
          <w:color w:val="000000"/>
          <w:sz w:val="18"/>
          <w:szCs w:val="18"/>
          <w:shd w:val="clear" w:color="auto" w:fill="FFFFFF"/>
        </w:rPr>
        <w:t>Definiciones. </w:t>
      </w:r>
      <w:r w:rsidRPr="00827D36">
        <w:rPr>
          <w:rFonts w:ascii="Verdana" w:hAnsi="Verdana" w:cs="Arial"/>
          <w:color w:val="000000"/>
          <w:sz w:val="18"/>
          <w:szCs w:val="18"/>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6F7B1756" w14:textId="77777777" w:rsidR="00B92A53" w:rsidRPr="00827D36" w:rsidRDefault="00B92A53" w:rsidP="00B92A53">
      <w:pPr>
        <w:pStyle w:val="Textonotapie"/>
        <w:ind w:firstLine="709"/>
        <w:jc w:val="both"/>
        <w:rPr>
          <w:rFonts w:ascii="Verdana" w:hAnsi="Verdana" w:cs="Arial"/>
          <w:color w:val="000000"/>
          <w:sz w:val="18"/>
          <w:szCs w:val="18"/>
          <w:shd w:val="clear" w:color="auto" w:fill="FFFFFF"/>
        </w:rPr>
      </w:pPr>
      <w:r w:rsidRPr="00827D36">
        <w:rPr>
          <w:rFonts w:ascii="Verdana" w:hAnsi="Verdana" w:cs="Arial"/>
          <w:color w:val="000000"/>
          <w:sz w:val="18"/>
          <w:szCs w:val="18"/>
          <w:shd w:val="clear" w:color="auto" w:fill="FFFFFF"/>
        </w:rPr>
        <w:t>[…]</w:t>
      </w:r>
    </w:p>
    <w:p w14:paraId="603B432A" w14:textId="77777777" w:rsidR="00B92A53" w:rsidRPr="00827D36" w:rsidRDefault="00B92A53" w:rsidP="00B92A53">
      <w:pPr>
        <w:pStyle w:val="NormalWeb"/>
        <w:shd w:val="clear" w:color="auto" w:fill="FFFFFF"/>
        <w:spacing w:before="0" w:beforeAutospacing="0" w:after="0" w:afterAutospacing="0"/>
        <w:ind w:firstLine="709"/>
        <w:jc w:val="both"/>
        <w:rPr>
          <w:rFonts w:ascii="Verdana" w:hAnsi="Verdana" w:cs="Arial"/>
          <w:color w:val="000000"/>
          <w:sz w:val="18"/>
          <w:szCs w:val="18"/>
        </w:rPr>
      </w:pPr>
      <w:r w:rsidRPr="00827D36">
        <w:rPr>
          <w:rStyle w:val="nfasis"/>
          <w:rFonts w:ascii="Verdana" w:hAnsi="Verdana" w:cs="Arial"/>
          <w:color w:val="000000"/>
          <w:sz w:val="18"/>
          <w:szCs w:val="18"/>
        </w:rPr>
        <w:t>Plan Anual de Adquisiciones: </w:t>
      </w:r>
      <w:r w:rsidRPr="00827D36">
        <w:rPr>
          <w:rFonts w:ascii="Verdana" w:hAnsi="Verdana" w:cs="Arial"/>
          <w:color w:val="000000"/>
          <w:sz w:val="18"/>
          <w:szCs w:val="18"/>
        </w:rPr>
        <w:t>Plan general de compras al que se refiere el </w:t>
      </w:r>
      <w:hyperlink r:id="rId2" w:history="1">
        <w:r w:rsidRPr="00827D36">
          <w:rPr>
            <w:rFonts w:ascii="Verdana" w:hAnsi="Verdana" w:cs="Arial"/>
            <w:color w:val="000000"/>
            <w:sz w:val="18"/>
            <w:szCs w:val="18"/>
          </w:rPr>
          <w:t>artículo 74 de la Ley 1474 de 2011</w:t>
        </w:r>
      </w:hyperlink>
      <w:r w:rsidRPr="00827D36">
        <w:rPr>
          <w:rFonts w:ascii="Verdana" w:hAnsi="Verdana" w:cs="Arial"/>
          <w:color w:val="000000"/>
          <w:sz w:val="18"/>
          <w:szCs w:val="18"/>
        </w:rPr>
        <w:t> y el plan de compras al que se refiere la Ley Anual de Presupuesto. Es un instrumento de planeación contractual que las Entidades Estatales deben diligenciar, publicar y actualizar en los términos del presente título”.</w:t>
      </w:r>
    </w:p>
    <w:p w14:paraId="5C8C8516" w14:textId="77777777" w:rsidR="00B92A53" w:rsidRPr="00827D36" w:rsidRDefault="00B92A53" w:rsidP="00B92A53">
      <w:pPr>
        <w:pStyle w:val="NormalWeb"/>
        <w:shd w:val="clear" w:color="auto" w:fill="FFFFFF"/>
        <w:spacing w:before="0" w:beforeAutospacing="0" w:after="0" w:afterAutospacing="0"/>
        <w:ind w:firstLine="709"/>
        <w:jc w:val="both"/>
        <w:rPr>
          <w:rFonts w:ascii="Verdana" w:hAnsi="Verdana" w:cs="Arial"/>
          <w:color w:val="000000"/>
          <w:sz w:val="18"/>
          <w:szCs w:val="18"/>
        </w:rPr>
      </w:pPr>
    </w:p>
  </w:footnote>
  <w:footnote w:id="5">
    <w:p w14:paraId="15DA8D3D" w14:textId="77777777" w:rsidR="00B92A53" w:rsidRPr="00827D36" w:rsidRDefault="00B92A53" w:rsidP="00B92A53">
      <w:pPr>
        <w:pStyle w:val="Textonotapie"/>
        <w:ind w:firstLine="708"/>
        <w:jc w:val="both"/>
        <w:rPr>
          <w:rFonts w:ascii="Verdana" w:hAnsi="Verdana" w:cs="Arial"/>
          <w:sz w:val="18"/>
          <w:szCs w:val="18"/>
        </w:rPr>
      </w:pPr>
      <w:r w:rsidRPr="00827D36">
        <w:rPr>
          <w:rStyle w:val="Refdenotaalpie"/>
          <w:rFonts w:ascii="Verdana" w:hAnsi="Verdana" w:cs="Arial"/>
          <w:sz w:val="18"/>
          <w:szCs w:val="18"/>
        </w:rPr>
        <w:footnoteRef/>
      </w:r>
      <w:r w:rsidRPr="00827D36">
        <w:rPr>
          <w:rFonts w:ascii="Verdana" w:hAnsi="Verdana" w:cs="Arial"/>
          <w:sz w:val="18"/>
          <w:szCs w:val="18"/>
        </w:rPr>
        <w:t xml:space="preserve"> Decreto 1082 de 2015: “Artículo 2.2.1.1.1.4.3. Publicación del Plan Anual de Adquisiciones.</w:t>
      </w:r>
      <w:r w:rsidRPr="00827D36">
        <w:rPr>
          <w:rFonts w:ascii="Verdana" w:hAnsi="Verdana" w:cs="Arial"/>
          <w:i/>
          <w:iCs/>
          <w:sz w:val="18"/>
          <w:szCs w:val="18"/>
        </w:rPr>
        <w:t> </w:t>
      </w:r>
      <w:r w:rsidRPr="00827D36">
        <w:rPr>
          <w:rFonts w:ascii="Verdana" w:hAnsi="Verdana" w:cs="Arial"/>
          <w:sz w:val="18"/>
          <w:szCs w:val="18"/>
        </w:rPr>
        <w:t xml:space="preserve">La Entidad Estatal debe publicar su Plan Anual de Adquisiciones y las actualizaciones </w:t>
      </w:r>
      <w:proofErr w:type="gramStart"/>
      <w:r w:rsidRPr="00827D36">
        <w:rPr>
          <w:rFonts w:ascii="Verdana" w:hAnsi="Verdana" w:cs="Arial"/>
          <w:sz w:val="18"/>
          <w:szCs w:val="18"/>
        </w:rPr>
        <w:t>del mismo</w:t>
      </w:r>
      <w:proofErr w:type="gramEnd"/>
      <w:r w:rsidRPr="00827D36">
        <w:rPr>
          <w:rFonts w:ascii="Verdana" w:hAnsi="Verdana" w:cs="Arial"/>
          <w:sz w:val="18"/>
          <w:szCs w:val="18"/>
        </w:rPr>
        <w:t xml:space="preserve"> en su página web y en el SECOP, en la forma que para el efecto disponga Colombia Compra Eficiente”.</w:t>
      </w:r>
    </w:p>
    <w:p w14:paraId="7C691461" w14:textId="77777777" w:rsidR="00B92A53" w:rsidRPr="00827D36" w:rsidRDefault="00B92A53" w:rsidP="00B92A53">
      <w:pPr>
        <w:pStyle w:val="Textonotapie"/>
        <w:ind w:firstLine="708"/>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C86B"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0409DEF" wp14:editId="19F7A4D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C7B2C09" wp14:editId="2C55390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7F8A263" w14:textId="77777777" w:rsidR="00000000" w:rsidRDefault="00000000">
    <w:pPr>
      <w:pStyle w:val="Encabezado"/>
    </w:pPr>
  </w:p>
  <w:p w14:paraId="587A90EC" w14:textId="77777777" w:rsidR="00000000" w:rsidRDefault="00000000" w:rsidP="004A305D">
    <w:pPr>
      <w:spacing w:after="0"/>
      <w:rPr>
        <w:rFonts w:ascii="Verdana" w:hAnsi="Verdana"/>
        <w:b/>
        <w:bCs/>
      </w:rPr>
    </w:pPr>
  </w:p>
  <w:p w14:paraId="71168938" w14:textId="77777777" w:rsidR="00000000" w:rsidRPr="004A305D" w:rsidRDefault="00000000" w:rsidP="00B01B1A">
    <w:pPr>
      <w:spacing w:after="0" w:line="120" w:lineRule="auto"/>
      <w:rPr>
        <w:rFonts w:ascii="Century Gothic" w:eastAsia="Geo" w:hAnsi="Century Gothic" w:cs="Geo"/>
        <w:sz w:val="16"/>
        <w:szCs w:val="16"/>
        <w:lang w:eastAsia="es-CO"/>
      </w:rPr>
    </w:pPr>
  </w:p>
  <w:p w14:paraId="089B213C"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53"/>
    <w:rsid w:val="0030145B"/>
    <w:rsid w:val="00390541"/>
    <w:rsid w:val="004D08FB"/>
    <w:rsid w:val="00615AA0"/>
    <w:rsid w:val="00635862"/>
    <w:rsid w:val="008272BD"/>
    <w:rsid w:val="00AC01A6"/>
    <w:rsid w:val="00B92A53"/>
    <w:rsid w:val="00BB073C"/>
    <w:rsid w:val="00CE453A"/>
    <w:rsid w:val="00D503DA"/>
    <w:rsid w:val="00E37073"/>
    <w:rsid w:val="00FF25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4B172"/>
  <w15:chartTrackingRefBased/>
  <w15:docId w15:val="{CEE42C22-5D34-4CB2-ADDC-5F925BBA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A53"/>
    <w:pPr>
      <w:spacing w:line="259" w:lineRule="auto"/>
    </w:pPr>
    <w:rPr>
      <w:kern w:val="0"/>
      <w:sz w:val="22"/>
      <w:szCs w:val="22"/>
      <w14:ligatures w14:val="none"/>
    </w:rPr>
  </w:style>
  <w:style w:type="paragraph" w:styleId="Ttulo1">
    <w:name w:val="heading 1"/>
    <w:basedOn w:val="Normal"/>
    <w:next w:val="Normal"/>
    <w:link w:val="Ttulo1Car"/>
    <w:uiPriority w:val="9"/>
    <w:qFormat/>
    <w:rsid w:val="00B92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2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2A5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2A5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2A5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2A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2A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2A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2A5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2A5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2A5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2A5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2A5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2A5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2A5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2A5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2A5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2A53"/>
    <w:rPr>
      <w:rFonts w:eastAsiaTheme="majorEastAsia" w:cstheme="majorBidi"/>
      <w:color w:val="272727" w:themeColor="text1" w:themeTint="D8"/>
    </w:rPr>
  </w:style>
  <w:style w:type="paragraph" w:styleId="Ttulo">
    <w:name w:val="Title"/>
    <w:basedOn w:val="Normal"/>
    <w:next w:val="Normal"/>
    <w:link w:val="TtuloCar"/>
    <w:uiPriority w:val="10"/>
    <w:qFormat/>
    <w:rsid w:val="00B92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2A5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2A5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2A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2A53"/>
    <w:pPr>
      <w:spacing w:before="160"/>
      <w:jc w:val="center"/>
    </w:pPr>
    <w:rPr>
      <w:i/>
      <w:iCs/>
      <w:color w:val="404040" w:themeColor="text1" w:themeTint="BF"/>
    </w:rPr>
  </w:style>
  <w:style w:type="character" w:customStyle="1" w:styleId="CitaCar">
    <w:name w:val="Cita Car"/>
    <w:basedOn w:val="Fuentedeprrafopredeter"/>
    <w:link w:val="Cita"/>
    <w:uiPriority w:val="29"/>
    <w:rsid w:val="00B92A53"/>
    <w:rPr>
      <w:i/>
      <w:iCs/>
      <w:color w:val="404040" w:themeColor="text1" w:themeTint="BF"/>
    </w:rPr>
  </w:style>
  <w:style w:type="paragraph" w:styleId="Prrafodelista">
    <w:name w:val="List Paragraph"/>
    <w:basedOn w:val="Normal"/>
    <w:uiPriority w:val="34"/>
    <w:qFormat/>
    <w:rsid w:val="00B92A53"/>
    <w:pPr>
      <w:ind w:left="720"/>
      <w:contextualSpacing/>
    </w:pPr>
  </w:style>
  <w:style w:type="character" w:styleId="nfasisintenso">
    <w:name w:val="Intense Emphasis"/>
    <w:basedOn w:val="Fuentedeprrafopredeter"/>
    <w:uiPriority w:val="21"/>
    <w:qFormat/>
    <w:rsid w:val="00B92A53"/>
    <w:rPr>
      <w:i/>
      <w:iCs/>
      <w:color w:val="0F4761" w:themeColor="accent1" w:themeShade="BF"/>
    </w:rPr>
  </w:style>
  <w:style w:type="paragraph" w:styleId="Citadestacada">
    <w:name w:val="Intense Quote"/>
    <w:basedOn w:val="Normal"/>
    <w:next w:val="Normal"/>
    <w:link w:val="CitadestacadaCar"/>
    <w:uiPriority w:val="30"/>
    <w:qFormat/>
    <w:rsid w:val="00B92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2A53"/>
    <w:rPr>
      <w:i/>
      <w:iCs/>
      <w:color w:val="0F4761" w:themeColor="accent1" w:themeShade="BF"/>
    </w:rPr>
  </w:style>
  <w:style w:type="character" w:styleId="Referenciaintensa">
    <w:name w:val="Intense Reference"/>
    <w:basedOn w:val="Fuentedeprrafopredeter"/>
    <w:uiPriority w:val="32"/>
    <w:qFormat/>
    <w:rsid w:val="00B92A53"/>
    <w:rPr>
      <w:b/>
      <w:bCs/>
      <w:smallCaps/>
      <w:color w:val="0F4761" w:themeColor="accent1" w:themeShade="BF"/>
      <w:spacing w:val="5"/>
    </w:rPr>
  </w:style>
  <w:style w:type="paragraph" w:styleId="Encabezado">
    <w:name w:val="header"/>
    <w:basedOn w:val="Normal"/>
    <w:link w:val="EncabezadoCar"/>
    <w:uiPriority w:val="99"/>
    <w:unhideWhenUsed/>
    <w:rsid w:val="00B92A5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2A53"/>
    <w:rPr>
      <w:kern w:val="0"/>
      <w:sz w:val="22"/>
      <w:szCs w:val="22"/>
      <w14:ligatures w14:val="none"/>
    </w:rPr>
  </w:style>
  <w:style w:type="paragraph" w:styleId="Piedepgina">
    <w:name w:val="footer"/>
    <w:basedOn w:val="Normal"/>
    <w:link w:val="PiedepginaCar"/>
    <w:uiPriority w:val="99"/>
    <w:unhideWhenUsed/>
    <w:rsid w:val="00B92A5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2A53"/>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92A5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92A5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92A5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92A53"/>
    <w:rPr>
      <w:vertAlign w:val="superscript"/>
    </w:rPr>
  </w:style>
  <w:style w:type="table" w:styleId="Tablaconcuadrcula">
    <w:name w:val="Table Grid"/>
    <w:basedOn w:val="Tablanormal"/>
    <w:uiPriority w:val="39"/>
    <w:qFormat/>
    <w:rsid w:val="00B92A5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92A53"/>
    <w:rPr>
      <w:color w:val="0000FF"/>
      <w:u w:val="single"/>
    </w:rPr>
  </w:style>
  <w:style w:type="paragraph" w:styleId="NormalWeb">
    <w:name w:val="Normal (Web)"/>
    <w:basedOn w:val="Normal"/>
    <w:uiPriority w:val="99"/>
    <w:semiHidden/>
    <w:unhideWhenUsed/>
    <w:rsid w:val="00B92A5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B92A53"/>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B92A5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B92A53"/>
    <w:rPr>
      <w:b/>
      <w:bCs/>
    </w:rPr>
  </w:style>
  <w:style w:type="character" w:styleId="nfasis">
    <w:name w:val="Emphasis"/>
    <w:basedOn w:val="Fuentedeprrafopredeter"/>
    <w:uiPriority w:val="20"/>
    <w:qFormat/>
    <w:rsid w:val="00B92A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guia_para_elaborar_el_plan_anual_de_adquisiciones_0.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paula19@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AF40A9-F173-4E2E-92A0-33AAC331A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83743E-627A-4D03-8E9A-BFA9DAF83DD5}">
  <ds:schemaRefs>
    <ds:schemaRef ds:uri="http://schemas.microsoft.com/sharepoint/v3/contenttype/forms"/>
  </ds:schemaRefs>
</ds:datastoreItem>
</file>

<file path=customXml/itemProps3.xml><?xml version="1.0" encoding="utf-8"?>
<ds:datastoreItem xmlns:ds="http://schemas.openxmlformats.org/officeDocument/2006/customXml" ds:itemID="{C610B439-1344-43A6-9AE8-23BD193B903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2962</Words>
  <Characters>16291</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2025-07-02T20:04:00Z</dcterms:created>
  <dcterms:modified xsi:type="dcterms:W3CDTF">2025-07-02T20:06:00Z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