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6C3B52" w:rsidR="00FE4C26" w:rsidP="00FE4C26" w:rsidRDefault="00FE4C26" w14:paraId="3E5A2E8F" w14:textId="77777777">
      <w:pPr>
        <w:spacing w:line="276" w:lineRule="auto"/>
        <w:jc w:val="right"/>
        <w:rPr>
          <w:rFonts w:ascii="Arial" w:hAnsi="Arial" w:eastAsia="Calibri" w:cs="Arial"/>
          <w:b/>
          <w:bCs/>
          <w:sz w:val="22"/>
          <w:lang w:val="es-CO"/>
        </w:rPr>
      </w:pPr>
      <w:bookmarkStart w:name="_Hlk47949675" w:id="0"/>
      <w:r w:rsidRPr="006C3B52">
        <w:rPr>
          <w:rFonts w:ascii="Arial" w:hAnsi="Arial" w:cs="Arial"/>
          <w:b/>
          <w:bCs/>
          <w:sz w:val="16"/>
          <w:szCs w:val="16"/>
          <w:lang w:val="es-CO" w:eastAsia="es-ES"/>
        </w:rPr>
        <w:t>CCE-DES-FM-17</w:t>
      </w:r>
    </w:p>
    <w:p w:rsidRPr="00FE4C26" w:rsidR="003F18DE" w:rsidP="00886E97" w:rsidRDefault="003F18DE" w14:paraId="0E5EA32E" w14:textId="77777777">
      <w:pPr>
        <w:jc w:val="both"/>
        <w:rPr>
          <w:rFonts w:ascii="Arial" w:hAnsi="Arial" w:eastAsia="Calibri" w:cs="Arial"/>
          <w:b/>
          <w:sz w:val="16"/>
          <w:szCs w:val="16"/>
          <w:lang w:val="es-ES_tradnl" w:eastAsia="en-US"/>
        </w:rPr>
      </w:pPr>
      <w:bookmarkStart w:name="_Hlk52928496" w:id="1"/>
      <w:bookmarkEnd w:id="0"/>
    </w:p>
    <w:p w:rsidRPr="00694DF9" w:rsidR="008B2C6A" w:rsidP="008B2C6A" w:rsidRDefault="008B2C6A" w14:paraId="50079524" w14:textId="77777777">
      <w:pPr>
        <w:pStyle w:val="Textoindependiente"/>
        <w:spacing w:before="0" w:beforeAutospacing="0" w:after="0" w:afterAutospacing="0" w:line="276" w:lineRule="auto"/>
        <w:jc w:val="both"/>
        <w:rPr>
          <w:rFonts w:ascii="Arial" w:hAnsi="Arial" w:cs="Arial"/>
          <w:b/>
          <w:bCs/>
          <w:sz w:val="22"/>
          <w:szCs w:val="22"/>
        </w:rPr>
      </w:pPr>
      <w:r w:rsidRPr="00694DF9">
        <w:rPr>
          <w:rFonts w:ascii="Arial" w:hAnsi="Arial" w:cs="Arial"/>
          <w:b/>
          <w:bCs/>
          <w:sz w:val="22"/>
          <w:szCs w:val="22"/>
        </w:rPr>
        <w:t xml:space="preserve">REGALÍAS – Noción – Contraprestación económica </w:t>
      </w:r>
    </w:p>
    <w:bookmarkEnd w:id="1"/>
    <w:p w:rsidRPr="00694DF9" w:rsidR="008B2C6A" w:rsidP="008B2C6A" w:rsidRDefault="008B2C6A" w14:paraId="4DF16AEE" w14:textId="77777777">
      <w:pPr>
        <w:pStyle w:val="Textoindependiente"/>
        <w:spacing w:before="0" w:beforeAutospacing="0" w:after="0" w:afterAutospacing="0"/>
        <w:jc w:val="both"/>
        <w:rPr>
          <w:rFonts w:ascii="Arial" w:hAnsi="Arial" w:cs="Arial"/>
          <w:sz w:val="20"/>
          <w:szCs w:val="20"/>
        </w:rPr>
      </w:pPr>
    </w:p>
    <w:p w:rsidRPr="00694DF9" w:rsidR="008B2C6A" w:rsidP="008B2C6A" w:rsidRDefault="008B2C6A" w14:paraId="41A01908" w14:textId="23904DAC">
      <w:pPr>
        <w:pStyle w:val="Textoindependiente"/>
        <w:spacing w:before="0" w:beforeAutospacing="0" w:after="120" w:afterAutospacing="0"/>
        <w:jc w:val="both"/>
        <w:rPr>
          <w:rFonts w:ascii="Arial" w:hAnsi="Arial" w:cs="Arial"/>
          <w:sz w:val="20"/>
          <w:szCs w:val="20"/>
        </w:rPr>
      </w:pPr>
      <w:r w:rsidRPr="00694DF9">
        <w:rPr>
          <w:rFonts w:ascii="Arial" w:hAnsi="Arial" w:cs="Arial"/>
          <w:sz w:val="20"/>
          <w:szCs w:val="20"/>
        </w:rPr>
        <w:t xml:space="preserve">El artículo 360 de la Constitución Política, modificado por el artículo 1 del Acto Legislativo 5 de 2011, define las regalías como una contraprestación económica a favor del Estado que es causada por la explotación de un recurso natural no renovable. </w:t>
      </w:r>
    </w:p>
    <w:p w:rsidRPr="006C3B52" w:rsidR="008B2C6A" w:rsidP="008B2C6A" w:rsidRDefault="008B2C6A" w14:paraId="35ED2950" w14:textId="25F27DBF">
      <w:pPr>
        <w:spacing w:after="120"/>
        <w:jc w:val="both"/>
        <w:rPr>
          <w:rFonts w:ascii="Arial" w:hAnsi="Arial" w:cs="Arial"/>
          <w:spacing w:val="-3"/>
          <w:sz w:val="20"/>
          <w:szCs w:val="20"/>
          <w:shd w:val="clear" w:color="auto" w:fill="FFFFFF"/>
          <w:lang w:val="es-CO"/>
        </w:rPr>
      </w:pPr>
      <w:r w:rsidRPr="006C3B52">
        <w:rPr>
          <w:rFonts w:ascii="Arial" w:hAnsi="Arial" w:cs="Arial"/>
          <w:sz w:val="20"/>
          <w:szCs w:val="20"/>
          <w:lang w:val="es-CO"/>
        </w:rPr>
        <w:t xml:space="preserve">En ese sentido, la Corte Constitucional se ha encargado de definir las regalías como una contraprestación recibida a cambio de la concesión de derechos a particulares para la exploración de recursos naturales, diferenciándolas de otros ingresos nacionales como los impuestos, como quiera que estas carecen del carácter impositivo de los tributos. </w:t>
      </w:r>
      <w:r w:rsidRPr="006C3B52">
        <w:rPr>
          <w:rFonts w:ascii="Arial" w:hAnsi="Arial" w:cs="Arial"/>
          <w:sz w:val="20"/>
          <w:szCs w:val="20"/>
          <w:shd w:val="clear" w:color="auto" w:fill="FFFFFF"/>
          <w:lang w:val="es-CO"/>
        </w:rPr>
        <w:t>Las regalías son comprendidas por el derecho constitucional como una contraprestación económica que recibe el Estado, en razón de la extracción de recursos naturales no renovables existentes en el subsuelo.  Como lo ha explicado la jurisprudencia reiterada, este concepto refiere a la </w:t>
      </w:r>
      <w:r w:rsidR="00437BA7">
        <w:rPr>
          <w:rFonts w:ascii="Arial" w:hAnsi="Arial" w:cs="Arial"/>
          <w:sz w:val="20"/>
          <w:szCs w:val="20"/>
          <w:shd w:val="clear" w:color="auto" w:fill="FFFFFF"/>
          <w:lang w:val="es-CO"/>
        </w:rPr>
        <w:t>«</w:t>
      </w:r>
      <w:r w:rsidRPr="006C3B52">
        <w:rPr>
          <w:rFonts w:ascii="Arial" w:hAnsi="Arial" w:cs="Arial"/>
          <w:sz w:val="20"/>
          <w:szCs w:val="20"/>
          <w:shd w:val="clear" w:color="auto" w:fill="FFFFFF"/>
          <w:lang w:val="es-CO"/>
        </w:rPr>
        <w:t>c</w:t>
      </w:r>
      <w:r w:rsidRPr="006C3B52">
        <w:rPr>
          <w:rFonts w:ascii="Arial" w:hAnsi="Arial" w:cs="Arial"/>
          <w:spacing w:val="-3"/>
          <w:sz w:val="20"/>
          <w:szCs w:val="20"/>
          <w:shd w:val="clear" w:color="auto" w:fill="FFFFFF"/>
          <w:lang w:val="es-CO"/>
        </w:rPr>
        <w:t>ontraprestación económica que percibe el Estado de las personas a quienes se les concede el derecho a explotar los recursos naturales no renovables en determinado porcentaje sobre el producto bruto explotado</w:t>
      </w:r>
      <w:r w:rsidR="00AE6C09">
        <w:rPr>
          <w:rFonts w:ascii="Arial" w:hAnsi="Arial" w:cs="Arial"/>
          <w:spacing w:val="-3"/>
          <w:sz w:val="20"/>
          <w:szCs w:val="20"/>
          <w:shd w:val="clear" w:color="auto" w:fill="FFFFFF"/>
          <w:lang w:val="es-CO"/>
        </w:rPr>
        <w:t>»</w:t>
      </w:r>
      <w:r w:rsidRPr="006C3B52">
        <w:rPr>
          <w:rFonts w:ascii="Arial" w:hAnsi="Arial" w:cs="Arial"/>
          <w:spacing w:val="-3"/>
          <w:sz w:val="20"/>
          <w:szCs w:val="20"/>
          <w:shd w:val="clear" w:color="auto" w:fill="FFFFFF"/>
          <w:lang w:val="es-CO"/>
        </w:rPr>
        <w:t>.</w:t>
      </w:r>
    </w:p>
    <w:p w:rsidRPr="00044D8C" w:rsidR="008B2C6A" w:rsidP="00886E97" w:rsidRDefault="008B2C6A" w14:paraId="6744A8AB" w14:textId="77777777">
      <w:pPr>
        <w:jc w:val="both"/>
        <w:rPr>
          <w:rFonts w:ascii="Arial" w:hAnsi="Arial" w:eastAsia="Calibri" w:cs="Arial"/>
          <w:b/>
          <w:sz w:val="22"/>
          <w:szCs w:val="22"/>
          <w:lang w:val="es-ES_tradnl" w:eastAsia="en-US"/>
        </w:rPr>
      </w:pPr>
    </w:p>
    <w:p w:rsidRPr="00044D8C" w:rsidR="005E4765" w:rsidP="00886E97" w:rsidRDefault="005E4765" w14:paraId="30EB0285" w14:textId="7FC297C0">
      <w:pPr>
        <w:jc w:val="both"/>
        <w:rPr>
          <w:rFonts w:ascii="Arial" w:hAnsi="Arial" w:eastAsia="Calibri" w:cs="Arial"/>
          <w:sz w:val="22"/>
          <w:szCs w:val="22"/>
          <w:lang w:val="es-ES_tradnl" w:eastAsia="en-US"/>
        </w:rPr>
      </w:pPr>
      <w:r w:rsidRPr="00044D8C">
        <w:rPr>
          <w:rFonts w:ascii="Arial" w:hAnsi="Arial" w:eastAsia="Calibri" w:cs="Arial"/>
          <w:b/>
          <w:sz w:val="22"/>
          <w:szCs w:val="22"/>
          <w:lang w:val="es-ES_tradnl" w:eastAsia="en-US"/>
        </w:rPr>
        <w:t xml:space="preserve">PLAN ANUAL DE ADQUISICIONES </w:t>
      </w:r>
      <w:r w:rsidRPr="00044D8C" w:rsidR="0040799E">
        <w:rPr>
          <w:rFonts w:ascii="Arial" w:hAnsi="Arial" w:eastAsia="Calibri" w:cs="Arial"/>
          <w:b/>
          <w:sz w:val="22"/>
          <w:szCs w:val="22"/>
          <w:lang w:val="es-ES_tradnl" w:eastAsia="en-US"/>
        </w:rPr>
        <w:t>–</w:t>
      </w:r>
      <w:r w:rsidRPr="00044D8C">
        <w:rPr>
          <w:rFonts w:ascii="Arial" w:hAnsi="Arial" w:eastAsia="Calibri" w:cs="Arial"/>
          <w:b/>
          <w:sz w:val="22"/>
          <w:szCs w:val="22"/>
          <w:lang w:val="es-ES_tradnl" w:eastAsia="en-US"/>
        </w:rPr>
        <w:t xml:space="preserve"> Plan de acción</w:t>
      </w:r>
    </w:p>
    <w:p w:rsidRPr="00044D8C" w:rsidR="00D7568C" w:rsidP="00886E97" w:rsidRDefault="00D7568C" w14:paraId="153F6AEC" w14:textId="4DD3E803">
      <w:pPr>
        <w:jc w:val="both"/>
        <w:rPr>
          <w:rFonts w:ascii="Arial" w:hAnsi="Arial" w:cs="Arial"/>
          <w:bCs/>
          <w:sz w:val="22"/>
          <w:lang w:val="es-ES_tradnl"/>
        </w:rPr>
      </w:pPr>
    </w:p>
    <w:p w:rsidRPr="00044D8C" w:rsidR="00A7090A" w:rsidP="00886E97" w:rsidRDefault="00A7090A" w14:paraId="725C8268" w14:textId="6522F236">
      <w:pPr>
        <w:jc w:val="both"/>
        <w:rPr>
          <w:rFonts w:ascii="Arial" w:hAnsi="Arial" w:eastAsia="Calibri" w:cs="Arial"/>
          <w:sz w:val="20"/>
          <w:szCs w:val="20"/>
          <w:lang w:val="es-ES_tradnl"/>
        </w:rPr>
      </w:pPr>
      <w:r w:rsidRPr="00044D8C">
        <w:rPr>
          <w:rFonts w:ascii="Arial" w:hAnsi="Arial" w:eastAsia="Calibri" w:cs="Arial"/>
          <w:sz w:val="20"/>
          <w:szCs w:val="20"/>
          <w:lang w:val="es-ES_tradnl"/>
        </w:rPr>
        <w:t>El artículo 74 de la Ley 1474  establece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rsidRPr="00044D8C" w:rsidR="005B753A" w:rsidP="00886E97" w:rsidRDefault="00A7090A" w14:paraId="1F74C481" w14:textId="6D806D2A">
      <w:pPr>
        <w:jc w:val="both"/>
        <w:rPr>
          <w:rFonts w:ascii="Arial" w:hAnsi="Arial" w:eastAsia="Calibri" w:cs="Arial"/>
          <w:sz w:val="22"/>
          <w:szCs w:val="22"/>
          <w:lang w:val="es-ES_tradnl"/>
        </w:rPr>
      </w:pPr>
      <w:r w:rsidRPr="00044D8C">
        <w:rPr>
          <w:rFonts w:ascii="Arial" w:hAnsi="Arial" w:eastAsia="Calibri" w:cs="Arial"/>
          <w:sz w:val="20"/>
          <w:szCs w:val="20"/>
          <w:lang w:val="es-ES_tradnl"/>
        </w:rPr>
        <w:t xml:space="preserve">  </w:t>
      </w:r>
      <w:r w:rsidRPr="00044D8C" w:rsidR="00092B6A">
        <w:rPr>
          <w:rFonts w:ascii="Arial" w:hAnsi="Arial" w:eastAsia="Calibri" w:cs="Arial"/>
          <w:sz w:val="20"/>
          <w:szCs w:val="20"/>
          <w:lang w:val="es-ES_tradnl"/>
        </w:rPr>
        <w:t xml:space="preserve">  </w:t>
      </w:r>
    </w:p>
    <w:p w:rsidRPr="00044D8C" w:rsidR="005E4765" w:rsidP="00886E97" w:rsidRDefault="005E4765" w14:paraId="78FA61C4" w14:textId="027B2C9B">
      <w:pPr>
        <w:jc w:val="both"/>
        <w:rPr>
          <w:rFonts w:ascii="Arial" w:hAnsi="Arial" w:eastAsia="Calibri" w:cs="Arial"/>
          <w:b/>
          <w:sz w:val="22"/>
          <w:szCs w:val="22"/>
          <w:lang w:val="es-ES_tradnl"/>
        </w:rPr>
      </w:pPr>
      <w:r w:rsidRPr="00044D8C">
        <w:rPr>
          <w:rFonts w:ascii="Arial" w:hAnsi="Arial" w:eastAsia="Calibri" w:cs="Arial"/>
          <w:b/>
          <w:sz w:val="22"/>
          <w:szCs w:val="22"/>
          <w:lang w:val="es-ES_tradnl"/>
        </w:rPr>
        <w:t xml:space="preserve">PLAN ANUAL DE ADQUISICIONES – Publicidad </w:t>
      </w:r>
      <w:r w:rsidRPr="00044D8C" w:rsidR="005B753A">
        <w:rPr>
          <w:rFonts w:ascii="Arial" w:hAnsi="Arial" w:cs="Arial"/>
          <w:b/>
          <w:bCs/>
          <w:sz w:val="22"/>
          <w:lang w:val="es-ES_tradnl"/>
        </w:rPr>
        <w:t>– Entidades estatales obligadas</w:t>
      </w:r>
    </w:p>
    <w:p w:rsidRPr="00044D8C" w:rsidR="00F0608C" w:rsidP="00886E97" w:rsidRDefault="00F0608C" w14:paraId="34016A8D" w14:textId="77777777">
      <w:pPr>
        <w:jc w:val="both"/>
        <w:rPr>
          <w:rFonts w:ascii="Arial" w:hAnsi="Arial" w:eastAsia="Calibri" w:cs="Arial"/>
          <w:sz w:val="22"/>
          <w:szCs w:val="22"/>
          <w:lang w:val="es-ES_tradnl"/>
        </w:rPr>
      </w:pPr>
    </w:p>
    <w:p w:rsidRPr="00044D8C" w:rsidR="00A7090A" w:rsidP="00FE4C26" w:rsidRDefault="00A7090A" w14:paraId="57A73E26" w14:textId="526930EE">
      <w:pPr>
        <w:spacing w:after="120"/>
        <w:jc w:val="both"/>
        <w:rPr>
          <w:rFonts w:ascii="Arial" w:hAnsi="Arial" w:eastAsia="Calibri" w:cs="Arial"/>
          <w:sz w:val="20"/>
          <w:szCs w:val="20"/>
          <w:lang w:val="es-ES_tradnl"/>
        </w:rPr>
      </w:pPr>
      <w:r w:rsidRPr="00044D8C">
        <w:rPr>
          <w:rFonts w:ascii="Arial" w:hAnsi="Arial" w:eastAsia="Calibri" w:cs="Arial"/>
          <w:sz w:val="20"/>
          <w:szCs w:val="20"/>
          <w:lang w:val="es-ES_tradnl"/>
        </w:rPr>
        <w:t xml:space="preserve">El artículo 9, literal e), prescribe que todo sujeto obligado deberá publicar, en los sistemas de información del Estado o herramientas que lo sustituyan, su respectivo plan </w:t>
      </w:r>
      <w:r w:rsidRPr="00044D8C" w:rsidR="00F92D53">
        <w:rPr>
          <w:rFonts w:ascii="Arial" w:hAnsi="Arial" w:eastAsia="Calibri" w:cs="Arial"/>
          <w:sz w:val="20"/>
          <w:szCs w:val="20"/>
          <w:lang w:val="es-ES_tradnl"/>
        </w:rPr>
        <w:t xml:space="preserve">anual </w:t>
      </w:r>
      <w:r w:rsidRPr="00044D8C">
        <w:rPr>
          <w:rFonts w:ascii="Arial" w:hAnsi="Arial" w:eastAsia="Calibri" w:cs="Arial"/>
          <w:sz w:val="20"/>
          <w:szCs w:val="20"/>
          <w:lang w:val="es-ES_tradnl"/>
        </w:rPr>
        <w:t>de compras.</w:t>
      </w:r>
      <w:r w:rsidRPr="00044D8C" w:rsidR="00917D8E">
        <w:rPr>
          <w:rFonts w:ascii="Arial" w:hAnsi="Arial" w:eastAsia="Calibri" w:cs="Arial"/>
          <w:sz w:val="20"/>
          <w:szCs w:val="20"/>
          <w:lang w:val="es-ES_tradnl"/>
        </w:rPr>
        <w:t xml:space="preserve"> </w:t>
      </w:r>
      <w:r w:rsidRPr="00044D8C">
        <w:rPr>
          <w:rFonts w:ascii="Arial" w:hAnsi="Arial" w:eastAsia="Calibri" w:cs="Arial"/>
          <w:sz w:val="20"/>
          <w:szCs w:val="20"/>
          <w:lang w:val="es-ES_tradnl"/>
        </w:rPr>
        <w:t xml:space="preserve">Para determinar los sujetos obligados a publicarlo es necesario remitirse al artículo 5 de la Ley 1712 de 2014. </w:t>
      </w:r>
    </w:p>
    <w:p w:rsidRPr="00044D8C" w:rsidR="00A7090A" w:rsidP="00FE4C26" w:rsidRDefault="00A7090A" w14:paraId="349ECC41" w14:textId="7843EB68">
      <w:pPr>
        <w:spacing w:after="120"/>
        <w:jc w:val="both"/>
        <w:rPr>
          <w:rFonts w:ascii="Arial" w:hAnsi="Arial" w:eastAsia="Calibri" w:cs="Arial"/>
          <w:sz w:val="20"/>
          <w:szCs w:val="20"/>
          <w:lang w:val="es-ES_tradnl"/>
        </w:rPr>
      </w:pPr>
      <w:r w:rsidRPr="00044D8C">
        <w:rPr>
          <w:rFonts w:ascii="Arial" w:hAnsi="Arial" w:eastAsia="Calibri" w:cs="Arial"/>
          <w:sz w:val="20"/>
          <w:szCs w:val="20"/>
          <w:lang w:val="es-ES_tradnl"/>
        </w:rPr>
        <w:t>[…]</w:t>
      </w:r>
    </w:p>
    <w:p w:rsidRPr="00044D8C" w:rsidR="0031206F" w:rsidP="00FE4C26" w:rsidRDefault="00A7090A" w14:paraId="48FCD96E" w14:textId="55DBD732">
      <w:pPr>
        <w:jc w:val="both"/>
        <w:rPr>
          <w:rFonts w:ascii="Arial" w:hAnsi="Arial" w:eastAsia="Calibri" w:cs="Arial"/>
          <w:sz w:val="20"/>
          <w:szCs w:val="20"/>
          <w:lang w:val="es-ES_tradnl"/>
        </w:rPr>
      </w:pPr>
      <w:r w:rsidRPr="00044D8C">
        <w:rPr>
          <w:rFonts w:ascii="Arial" w:hAnsi="Arial" w:eastAsia="Calibri" w:cs="Arial"/>
          <w:sz w:val="20"/>
          <w:szCs w:val="20"/>
          <w:lang w:val="es-ES_tradnl"/>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w:t>
      </w:r>
      <w:r w:rsidRPr="00044D8C" w:rsidR="00BB3B04">
        <w:rPr>
          <w:rFonts w:ascii="Arial" w:hAnsi="Arial" w:eastAsia="Calibri" w:cs="Arial"/>
          <w:sz w:val="20"/>
          <w:szCs w:val="20"/>
          <w:lang w:val="es-ES_tradnl"/>
        </w:rPr>
        <w:t xml:space="preserve">, </w:t>
      </w:r>
      <w:r w:rsidRPr="00044D8C">
        <w:rPr>
          <w:rFonts w:ascii="Arial" w:hAnsi="Arial" w:eastAsia="Calibri" w:cs="Arial"/>
          <w:sz w:val="20"/>
          <w:szCs w:val="20"/>
          <w:lang w:val="es-ES_tradnl"/>
        </w:rPr>
        <w:t>sin importar la rama a la cual pertenecen, o si se trata de entidades descentralizadas territorialmente o por servicios.</w:t>
      </w:r>
    </w:p>
    <w:p w:rsidRPr="00044D8C" w:rsidR="00A7090A" w:rsidP="00FE4C26" w:rsidRDefault="00A7090A" w14:paraId="18A8AB44" w14:textId="77777777">
      <w:pPr>
        <w:spacing w:line="276" w:lineRule="auto"/>
        <w:jc w:val="both"/>
        <w:rPr>
          <w:rFonts w:ascii="Arial" w:hAnsi="Arial" w:eastAsia="Calibri" w:cs="Arial"/>
          <w:b/>
          <w:sz w:val="20"/>
          <w:szCs w:val="20"/>
          <w:lang w:val="es-ES_tradnl"/>
        </w:rPr>
      </w:pPr>
    </w:p>
    <w:p w:rsidRPr="00044D8C" w:rsidR="00B633F9" w:rsidP="00FE4C26" w:rsidRDefault="00B633F9" w14:paraId="632547FA" w14:textId="565F7A5D">
      <w:pPr>
        <w:spacing w:line="276" w:lineRule="auto"/>
        <w:jc w:val="both"/>
        <w:rPr>
          <w:rFonts w:ascii="Arial" w:hAnsi="Arial" w:eastAsia="Calibri" w:cs="Arial"/>
          <w:b/>
          <w:sz w:val="22"/>
          <w:lang w:val="es-ES_tradnl"/>
        </w:rPr>
      </w:pPr>
      <w:r w:rsidRPr="00044D8C">
        <w:rPr>
          <w:rFonts w:ascii="Arial" w:hAnsi="Arial" w:eastAsia="Calibri" w:cs="Arial"/>
          <w:b/>
          <w:sz w:val="22"/>
          <w:lang w:val="es-ES_tradnl"/>
        </w:rPr>
        <w:t xml:space="preserve">PLAN ANUAL DE ADQUISICIONES – Contenido </w:t>
      </w:r>
    </w:p>
    <w:p w:rsidRPr="00044D8C" w:rsidR="000A4DD7" w:rsidP="00FE4C26" w:rsidRDefault="000A4DD7" w14:paraId="7CF94484" w14:textId="77777777">
      <w:pPr>
        <w:spacing w:line="276" w:lineRule="auto"/>
        <w:jc w:val="both"/>
        <w:rPr>
          <w:rFonts w:ascii="Arial" w:hAnsi="Arial" w:eastAsia="Calibri" w:cs="Arial"/>
          <w:b/>
          <w:sz w:val="20"/>
          <w:szCs w:val="20"/>
          <w:lang w:val="es-ES_tradnl"/>
        </w:rPr>
      </w:pPr>
    </w:p>
    <w:p w:rsidRPr="00044D8C" w:rsidR="0031206F" w:rsidP="00FE4C26" w:rsidRDefault="00A7090A" w14:paraId="085E888E" w14:textId="19F67C65">
      <w:pPr>
        <w:jc w:val="both"/>
        <w:rPr>
          <w:rFonts w:ascii="Arial" w:hAnsi="Arial" w:eastAsia="Calibri" w:cs="Arial"/>
          <w:sz w:val="20"/>
          <w:szCs w:val="20"/>
          <w:lang w:val="es-ES_tradnl"/>
        </w:rPr>
      </w:pPr>
      <w:r w:rsidRPr="00044D8C">
        <w:rPr>
          <w:rFonts w:ascii="Arial" w:hAnsi="Arial" w:eastAsia="Calibri" w:cs="Arial"/>
          <w:sz w:val="20"/>
          <w:szCs w:val="20"/>
          <w:lang w:val="es-ES_tradnl"/>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r w:rsidRPr="00044D8C">
        <w:rPr>
          <w:rFonts w:ascii="Arial" w:hAnsi="Arial" w:eastAsia="Calibri" w:cs="Arial"/>
          <w:sz w:val="20"/>
          <w:szCs w:val="20"/>
          <w:lang w:val="es-ES_tradnl"/>
        </w:rPr>
        <w:lastRenderedPageBreak/>
        <w:t>ii) valor estimado del contrato, iii) tipo de recursos, iv) modalidad de selección y v) fecha de inicio del proceso contractual.</w:t>
      </w:r>
    </w:p>
    <w:p w:rsidRPr="00044D8C" w:rsidR="00A7090A" w:rsidP="000A4DD7" w:rsidRDefault="00A7090A" w14:paraId="200EEC6F" w14:textId="77777777">
      <w:pPr>
        <w:jc w:val="both"/>
        <w:rPr>
          <w:rFonts w:ascii="Arial" w:hAnsi="Arial" w:eastAsia="Calibri" w:cs="Arial"/>
          <w:sz w:val="20"/>
          <w:szCs w:val="20"/>
          <w:lang w:val="es-ES_tradnl"/>
        </w:rPr>
      </w:pPr>
    </w:p>
    <w:p w:rsidRPr="00044D8C" w:rsidR="00B633F9" w:rsidP="00416308" w:rsidRDefault="00B633F9" w14:paraId="28DE093A" w14:textId="5C2089EC">
      <w:pPr>
        <w:spacing w:line="276" w:lineRule="auto"/>
        <w:jc w:val="both"/>
        <w:rPr>
          <w:rFonts w:ascii="Arial" w:hAnsi="Arial" w:eastAsia="Calibri" w:cs="Arial"/>
          <w:b/>
          <w:sz w:val="22"/>
          <w:lang w:val="es-ES_tradnl"/>
        </w:rPr>
      </w:pPr>
      <w:r w:rsidRPr="00044D8C">
        <w:rPr>
          <w:rFonts w:ascii="Arial" w:hAnsi="Arial" w:eastAsia="Calibri" w:cs="Arial"/>
          <w:b/>
          <w:sz w:val="22"/>
          <w:lang w:val="es-ES_tradnl"/>
        </w:rPr>
        <w:t>PLAN ANUAL DE ADQUISICIONES – Elaboración</w:t>
      </w:r>
    </w:p>
    <w:p w:rsidRPr="00044D8C" w:rsidR="002941C6" w:rsidRDefault="002941C6" w14:paraId="0D47946E" w14:textId="77777777">
      <w:pPr>
        <w:jc w:val="both"/>
        <w:rPr>
          <w:rFonts w:ascii="Arial" w:hAnsi="Arial" w:eastAsia="Calibri" w:cs="Arial"/>
          <w:sz w:val="20"/>
          <w:szCs w:val="20"/>
          <w:lang w:val="es-ES_tradnl"/>
        </w:rPr>
      </w:pPr>
    </w:p>
    <w:p w:rsidRPr="00044D8C" w:rsidR="0031206F" w:rsidP="00416308" w:rsidRDefault="00B5566E" w14:paraId="5A8AC0FE" w14:textId="1490C8B2">
      <w:pPr>
        <w:jc w:val="both"/>
        <w:rPr>
          <w:rFonts w:ascii="Arial" w:hAnsi="Arial" w:eastAsia="Calibri" w:cs="Arial"/>
          <w:sz w:val="20"/>
          <w:szCs w:val="20"/>
          <w:lang w:val="es-ES_tradnl"/>
        </w:rPr>
      </w:pPr>
      <w:r w:rsidRPr="00044D8C">
        <w:rPr>
          <w:rFonts w:ascii="Arial" w:hAnsi="Arial" w:eastAsia="Calibri" w:cs="Arial"/>
          <w:sz w:val="20"/>
          <w:szCs w:val="20"/>
          <w:lang w:val="es-ES_tradnl"/>
        </w:rPr>
        <w:t xml:space="preserve">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w:t>
      </w:r>
      <w:r w:rsidR="009C31BE">
        <w:rPr>
          <w:rFonts w:ascii="Arial" w:hAnsi="Arial" w:eastAsia="Calibri" w:cs="Arial"/>
          <w:sz w:val="20"/>
          <w:szCs w:val="20"/>
          <w:lang w:val="es-ES_tradnl"/>
        </w:rPr>
        <w:t>p</w:t>
      </w:r>
      <w:r w:rsidRPr="00044D8C">
        <w:rPr>
          <w:rFonts w:ascii="Arial" w:hAnsi="Arial" w:eastAsia="Calibri" w:cs="Arial"/>
          <w:sz w:val="20"/>
          <w:szCs w:val="20"/>
          <w:lang w:val="es-ES_tradnl"/>
        </w:rPr>
        <w:t>lan anual de adquisiciones.</w:t>
      </w:r>
    </w:p>
    <w:p w:rsidRPr="00044D8C" w:rsidR="00217988" w:rsidP="000A4DD7" w:rsidRDefault="00217988" w14:paraId="7D7F873D" w14:textId="77777777">
      <w:pPr>
        <w:jc w:val="both"/>
        <w:rPr>
          <w:rFonts w:ascii="Arial" w:hAnsi="Arial" w:eastAsia="Calibri" w:cs="Arial"/>
          <w:b/>
          <w:sz w:val="22"/>
          <w:lang w:val="es-ES_tradnl"/>
        </w:rPr>
      </w:pPr>
    </w:p>
    <w:p w:rsidRPr="00044D8C" w:rsidR="00F074DD" w:rsidP="000A4DD7" w:rsidRDefault="00B633F9" w14:paraId="2836363B" w14:textId="207420AE">
      <w:pPr>
        <w:jc w:val="both"/>
        <w:rPr>
          <w:rFonts w:ascii="Arial" w:hAnsi="Arial" w:eastAsia="Calibri" w:cs="Arial"/>
          <w:b/>
          <w:sz w:val="22"/>
          <w:lang w:val="es-ES_tradnl"/>
        </w:rPr>
      </w:pPr>
      <w:r w:rsidRPr="00044D8C">
        <w:rPr>
          <w:rFonts w:ascii="Arial" w:hAnsi="Arial" w:eastAsia="Calibri" w:cs="Arial"/>
          <w:b/>
          <w:sz w:val="22"/>
          <w:lang w:val="es-ES_tradnl"/>
        </w:rPr>
        <w:t>PLAN ANUAL DE ADQUISICIONES – Encargados</w:t>
      </w:r>
    </w:p>
    <w:p w:rsidRPr="00044D8C" w:rsidR="00B633F9" w:rsidP="000A4DD7" w:rsidRDefault="00B633F9" w14:paraId="13622000" w14:textId="428960E0">
      <w:pPr>
        <w:jc w:val="both"/>
        <w:rPr>
          <w:rFonts w:ascii="Arial" w:hAnsi="Arial" w:eastAsia="Calibri" w:cs="Arial"/>
          <w:sz w:val="20"/>
          <w:szCs w:val="20"/>
          <w:lang w:val="es-ES_tradnl"/>
        </w:rPr>
      </w:pPr>
    </w:p>
    <w:p w:rsidRPr="00044D8C" w:rsidR="00415DDE" w:rsidRDefault="00B5566E" w14:paraId="16068E63" w14:textId="2213B145">
      <w:pPr>
        <w:jc w:val="both"/>
        <w:rPr>
          <w:rFonts w:ascii="Arial" w:hAnsi="Arial" w:eastAsia="Calibri" w:cs="Arial"/>
          <w:sz w:val="20"/>
          <w:szCs w:val="20"/>
          <w:lang w:val="es-ES_tradnl"/>
        </w:rPr>
      </w:pPr>
      <w:r w:rsidRPr="00044D8C">
        <w:rPr>
          <w:rFonts w:ascii="Arial" w:hAnsi="Arial" w:eastAsia="Calibri" w:cs="Arial"/>
          <w:sz w:val="20"/>
          <w:szCs w:val="20"/>
          <w:lang w:val="es-ES_tradnl"/>
        </w:rPr>
        <w:t>[…] la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 no identifica al funcionario u organismo, al interior de la entidad estatal, que debe cumplir con esto. Por tanto, es necesario que en cada caso se verifiquen las competencias de los órganos internos de cada entidad, para definir quién adopta o aprueba el documento, y así mismo quién lo estructura, administra y consolida.</w:t>
      </w:r>
    </w:p>
    <w:p w:rsidRPr="00044D8C" w:rsidR="00B5566E" w:rsidRDefault="00B5566E" w14:paraId="35BC6254" w14:textId="77777777">
      <w:pPr>
        <w:jc w:val="both"/>
        <w:rPr>
          <w:rFonts w:ascii="Arial" w:hAnsi="Arial" w:eastAsia="Calibri" w:cs="Arial"/>
          <w:sz w:val="20"/>
          <w:szCs w:val="20"/>
          <w:lang w:val="es-ES_tradnl"/>
        </w:rPr>
      </w:pPr>
    </w:p>
    <w:p w:rsidRPr="00044D8C" w:rsidR="00B633F9" w:rsidRDefault="00B633F9" w14:paraId="597FB2B3" w14:textId="2FDDB1D7">
      <w:pPr>
        <w:jc w:val="both"/>
        <w:rPr>
          <w:rFonts w:ascii="Arial" w:hAnsi="Arial" w:eastAsia="Calibri" w:cs="Arial"/>
          <w:b/>
          <w:sz w:val="22"/>
          <w:lang w:val="es-ES_tradnl"/>
        </w:rPr>
      </w:pPr>
      <w:r w:rsidRPr="00044D8C">
        <w:rPr>
          <w:rFonts w:ascii="Arial" w:hAnsi="Arial" w:eastAsia="Calibri" w:cs="Arial"/>
          <w:b/>
          <w:sz w:val="22"/>
          <w:lang w:val="es-ES_tradnl"/>
        </w:rPr>
        <w:t xml:space="preserve">PLAN ANUAL DE ADQUISICIONES – Carácter estimativo </w:t>
      </w:r>
    </w:p>
    <w:p w:rsidRPr="00044D8C" w:rsidR="00B5566E" w:rsidP="00415DDE" w:rsidRDefault="00B5566E" w14:paraId="01C088EC" w14:textId="52517A09">
      <w:pPr>
        <w:jc w:val="both"/>
        <w:rPr>
          <w:rFonts w:ascii="Arial" w:hAnsi="Arial" w:eastAsia="Calibri" w:cs="Arial"/>
          <w:sz w:val="20"/>
          <w:szCs w:val="20"/>
          <w:lang w:val="es-ES_tradnl"/>
        </w:rPr>
      </w:pPr>
    </w:p>
    <w:p w:rsidRPr="00044D8C" w:rsidR="00B5566E" w:rsidP="00415DDE" w:rsidRDefault="00B5566E" w14:paraId="1AC37CDF" w14:textId="2E9FC8BC">
      <w:pPr>
        <w:jc w:val="both"/>
        <w:rPr>
          <w:rFonts w:ascii="Arial" w:hAnsi="Arial" w:eastAsia="Calibri" w:cs="Arial"/>
          <w:sz w:val="20"/>
          <w:szCs w:val="20"/>
          <w:lang w:val="es-ES_tradnl"/>
        </w:rPr>
      </w:pPr>
      <w:r w:rsidRPr="00044D8C">
        <w:rPr>
          <w:rFonts w:ascii="Arial" w:hAnsi="Arial" w:eastAsia="Calibri" w:cs="Arial"/>
          <w:sz w:val="20"/>
          <w:szCs w:val="20"/>
          <w:lang w:val="es-ES_tradnl"/>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rsidRPr="00044D8C" w:rsidR="0031206F" w:rsidP="00415DDE" w:rsidRDefault="0031206F" w14:paraId="48E243D8" w14:textId="77777777">
      <w:pPr>
        <w:jc w:val="both"/>
        <w:rPr>
          <w:rFonts w:ascii="Arial" w:hAnsi="Arial" w:eastAsia="Calibri" w:cs="Arial"/>
          <w:sz w:val="20"/>
          <w:szCs w:val="20"/>
          <w:lang w:val="es-ES_tradnl"/>
        </w:rPr>
      </w:pPr>
    </w:p>
    <w:p w:rsidRPr="00044D8C" w:rsidR="00EF0420" w:rsidRDefault="00EF0420" w14:paraId="4A72BB63" w14:textId="3C230363">
      <w:pPr>
        <w:jc w:val="both"/>
        <w:rPr>
          <w:rFonts w:ascii="Arial" w:hAnsi="Arial" w:eastAsia="Calibri" w:cs="Arial"/>
          <w:b/>
          <w:bCs/>
          <w:sz w:val="22"/>
          <w:lang w:val="es-ES_tradnl"/>
        </w:rPr>
      </w:pPr>
      <w:r w:rsidRPr="00044D8C">
        <w:rPr>
          <w:rFonts w:ascii="Arial" w:hAnsi="Arial" w:eastAsia="Calibri" w:cs="Arial"/>
          <w:b/>
          <w:sz w:val="22"/>
          <w:lang w:val="es-ES_tradnl"/>
        </w:rPr>
        <w:t xml:space="preserve">PLAN ANUAL DE ADQUISICIONES </w:t>
      </w:r>
      <w:r w:rsidRPr="00044D8C" w:rsidR="000A4DD7">
        <w:rPr>
          <w:rFonts w:ascii="Arial" w:hAnsi="Arial" w:eastAsia="Calibri" w:cs="Arial"/>
          <w:b/>
          <w:sz w:val="22"/>
          <w:lang w:val="es-ES_tradnl"/>
        </w:rPr>
        <w:t>–</w:t>
      </w:r>
      <w:r w:rsidR="00891FB0">
        <w:rPr>
          <w:rFonts w:ascii="Arial" w:hAnsi="Arial" w:eastAsia="Calibri" w:cs="Arial"/>
          <w:b/>
          <w:sz w:val="22"/>
          <w:lang w:val="es-ES_tradnl"/>
        </w:rPr>
        <w:t xml:space="preserve"> Contenido </w:t>
      </w:r>
      <w:r w:rsidRPr="00044D8C" w:rsidR="00891FB0">
        <w:rPr>
          <w:rFonts w:ascii="Arial" w:hAnsi="Arial" w:eastAsia="Calibri" w:cs="Arial"/>
          <w:b/>
          <w:sz w:val="22"/>
          <w:lang w:val="es-ES_tradnl"/>
        </w:rPr>
        <w:t>–</w:t>
      </w:r>
      <w:r w:rsidRPr="00044D8C">
        <w:rPr>
          <w:rFonts w:ascii="Arial" w:hAnsi="Arial" w:eastAsia="Calibri" w:cs="Arial"/>
          <w:b/>
          <w:sz w:val="22"/>
          <w:lang w:val="es-ES_tradnl"/>
        </w:rPr>
        <w:t xml:space="preserve"> Re</w:t>
      </w:r>
      <w:r w:rsidRPr="00044D8C" w:rsidR="00044D8C">
        <w:rPr>
          <w:rFonts w:ascii="Arial" w:hAnsi="Arial" w:eastAsia="Calibri" w:cs="Arial"/>
          <w:b/>
          <w:sz w:val="22"/>
          <w:lang w:val="es-ES_tradnl"/>
        </w:rPr>
        <w:t>galías</w:t>
      </w:r>
    </w:p>
    <w:p w:rsidRPr="00880D11" w:rsidR="000B0E61" w:rsidRDefault="000B0E61" w14:paraId="6A02899C" w14:textId="77777777">
      <w:pPr>
        <w:jc w:val="both"/>
        <w:rPr>
          <w:rFonts w:ascii="Arial" w:hAnsi="Arial" w:eastAsia="Calibri" w:cs="Arial"/>
          <w:sz w:val="20"/>
          <w:szCs w:val="20"/>
          <w:highlight w:val="yellow"/>
          <w:lang w:val="es-ES_tradnl"/>
        </w:rPr>
      </w:pPr>
    </w:p>
    <w:p w:rsidRPr="00891FB0" w:rsidR="00891FB0" w:rsidP="00891FB0" w:rsidRDefault="007B4F45" w14:paraId="755741B9" w14:textId="3C03F0B7">
      <w:pPr>
        <w:jc w:val="both"/>
        <w:rPr>
          <w:rFonts w:ascii="Arial" w:hAnsi="Arial" w:eastAsia="Calibri" w:cs="Arial"/>
          <w:sz w:val="20"/>
          <w:szCs w:val="20"/>
          <w:lang w:val="es-ES_tradnl"/>
        </w:rPr>
      </w:pPr>
      <w:r w:rsidRPr="007B4F45">
        <w:rPr>
          <w:rFonts w:ascii="Arial" w:hAnsi="Arial" w:eastAsia="Calibri" w:cs="Arial"/>
          <w:sz w:val="20"/>
          <w:szCs w:val="20"/>
          <w:lang w:val="es-ES_tradnl"/>
        </w:rPr>
        <w:t xml:space="preserve">La obligación de incluir un contenido específico en el Plan Anual de Adquisiciones se fundamenta únicamente en que se trate de un bien, obra o servicio que la entidad pretenda adquirir, sin importar el origen de los recursos. El Decreto 1082 de 2015 enlista los ítems que debe contener el Plan Anual de Adquisiciones, particularmente el valor estimado del contrato y el tipo de recursos. En consecuencia los contratos estatales que pretendan celebrarse con cargo a regalías, para adquirir </w:t>
      </w:r>
      <w:r w:rsidRPr="007B4F45">
        <w:rPr>
          <w:rFonts w:ascii="Arial" w:hAnsi="Arial" w:eastAsia="Calibri" w:cs="Arial"/>
          <w:sz w:val="20"/>
          <w:szCs w:val="20"/>
          <w:lang w:val="es-ES_tradnl"/>
        </w:rPr>
        <w:lastRenderedPageBreak/>
        <w:t>bienes, obras o servicios, deben incluirse en el plan anual de adquisiciones, en el cual se debe indicar su valor estimado y el tipo de recursos, es decir, se debe señalar que son regalías.</w:t>
      </w:r>
    </w:p>
    <w:p w:rsidRPr="00FE4C26" w:rsidR="00FE4C26" w:rsidP="00F3791E" w:rsidRDefault="00FE4C26" w14:paraId="1CED598B" w14:textId="77777777">
      <w:pPr>
        <w:spacing w:line="276" w:lineRule="auto"/>
        <w:jc w:val="both"/>
        <w:rPr>
          <w:rFonts w:ascii="Arial" w:hAnsi="Arial" w:cs="Arial"/>
          <w:noProof/>
          <w:color w:val="000000" w:themeColor="text1"/>
          <w:sz w:val="20"/>
          <w:szCs w:val="20"/>
          <w:lang w:val="es-ES_tradnl"/>
        </w:rPr>
      </w:pPr>
    </w:p>
    <w:p w:rsidR="00FA15DA" w:rsidP="00FA15DA" w:rsidRDefault="00FA15DA" w14:paraId="6899A351" w14:textId="43F12482">
      <w:pPr>
        <w:spacing w:line="276" w:lineRule="auto"/>
        <w:rPr>
          <w:rFonts w:ascii="Arial" w:hAnsi="Arial" w:eastAsia="Calibri" w:cs="Arial"/>
          <w:b/>
          <w:sz w:val="22"/>
          <w:szCs w:val="20"/>
          <w:lang w:val="es-CO" w:eastAsia="en-US"/>
        </w:rPr>
      </w:pPr>
      <w:r w:rsidRPr="006C3B52">
        <w:rPr>
          <w:rFonts w:ascii="Arial" w:hAnsi="Arial" w:eastAsia="Calibri" w:cs="Arial"/>
          <w:sz w:val="22"/>
          <w:szCs w:val="20"/>
          <w:lang w:val="es-CO"/>
        </w:rPr>
        <w:t xml:space="preserve">Bogotá D.C., </w:t>
      </w:r>
      <w:r w:rsidR="00015F78">
        <w:rPr>
          <w:rFonts w:ascii="Arial" w:hAnsi="Arial" w:eastAsia="Calibri" w:cs="Arial"/>
          <w:b/>
          <w:sz w:val="22"/>
          <w:szCs w:val="20"/>
          <w:lang w:val="es-CO"/>
        </w:rPr>
        <w:t>25/10/2020</w:t>
      </w:r>
    </w:p>
    <w:p w:rsidRPr="006C3B52" w:rsidR="00FA15DA" w:rsidP="00FA15DA" w:rsidRDefault="00FA15DA" w14:paraId="691B38D5" w14:textId="6218C0AA">
      <w:pPr>
        <w:jc w:val="right"/>
        <w:rPr>
          <w:rFonts w:ascii="Arial" w:hAnsi="Arial" w:eastAsia="Calibri" w:cs="Arial"/>
          <w:sz w:val="22"/>
          <w:szCs w:val="22"/>
          <w:lang w:val="es-CO"/>
        </w:rPr>
      </w:pPr>
      <w:proofErr w:type="spellStart"/>
      <w:r w:rsidRPr="006C3B52">
        <w:rPr>
          <w:rFonts w:ascii="Arial" w:hAnsi="Arial" w:eastAsia="Calibri" w:cs="Arial"/>
          <w:b/>
          <w:sz w:val="22"/>
          <w:szCs w:val="20"/>
          <w:lang w:val="es-CO"/>
        </w:rPr>
        <w:t>N°</w:t>
      </w:r>
      <w:proofErr w:type="spellEnd"/>
      <w:r w:rsidRPr="006C3B52">
        <w:rPr>
          <w:rFonts w:ascii="Arial" w:hAnsi="Arial" w:eastAsia="Calibri" w:cs="Arial"/>
          <w:b/>
          <w:sz w:val="22"/>
          <w:szCs w:val="20"/>
          <w:lang w:val="es-CO"/>
        </w:rPr>
        <w:t xml:space="preserve"> Radicado: </w:t>
      </w:r>
      <w:r w:rsidRPr="00015F78" w:rsidR="00015F78">
        <w:rPr>
          <w:rFonts w:ascii="Arial" w:hAnsi="Arial" w:eastAsia="Calibri" w:cs="Arial"/>
          <w:b/>
          <w:sz w:val="22"/>
          <w:szCs w:val="20"/>
          <w:lang w:val="es-CO"/>
        </w:rPr>
        <w:t>2202013000010580</w:t>
      </w:r>
    </w:p>
    <w:p w:rsidRPr="00D970D3" w:rsidR="00E54365" w:rsidP="006C2B00" w:rsidRDefault="00E54365" w14:paraId="34990AE9" w14:textId="3C5DCD9D">
      <w:pPr>
        <w:jc w:val="right"/>
        <w:rPr>
          <w:rFonts w:ascii="Arial" w:hAnsi="Arial" w:cs="Arial"/>
          <w:b/>
          <w:noProof/>
          <w:sz w:val="22"/>
          <w:lang w:val="es-ES_tradnl"/>
        </w:rPr>
      </w:pPr>
    </w:p>
    <w:p w:rsidRPr="00D970D3" w:rsidR="0080514C" w:rsidP="006C2B00" w:rsidRDefault="0080514C" w14:paraId="40154F72" w14:textId="77777777">
      <w:pPr>
        <w:jc w:val="right"/>
        <w:rPr>
          <w:rFonts w:ascii="Arial" w:hAnsi="Arial" w:cs="Arial"/>
          <w:b/>
          <w:sz w:val="22"/>
          <w:lang w:val="es-ES_tradnl"/>
        </w:rPr>
      </w:pPr>
    </w:p>
    <w:p w:rsidRPr="00D970D3" w:rsidR="00E54365" w:rsidP="006C2B00" w:rsidRDefault="00E54365" w14:paraId="6E444D61" w14:textId="20DD06C8">
      <w:pPr>
        <w:rPr>
          <w:rFonts w:ascii="Arial" w:hAnsi="Arial" w:cs="Arial"/>
          <w:sz w:val="22"/>
          <w:lang w:val="es-ES_tradnl"/>
        </w:rPr>
      </w:pPr>
      <w:r w:rsidRPr="00D970D3">
        <w:rPr>
          <w:rFonts w:ascii="Arial" w:hAnsi="Arial" w:cs="Arial"/>
          <w:sz w:val="22"/>
          <w:lang w:val="es-ES_tradnl"/>
        </w:rPr>
        <w:t>Señor</w:t>
      </w:r>
      <w:r w:rsidR="00AE4C20">
        <w:rPr>
          <w:rFonts w:ascii="Arial" w:hAnsi="Arial" w:cs="Arial"/>
          <w:sz w:val="22"/>
          <w:lang w:val="es-ES_tradnl"/>
        </w:rPr>
        <w:t>a</w:t>
      </w:r>
    </w:p>
    <w:p w:rsidR="00AE4C20" w:rsidP="006C2B00" w:rsidRDefault="00AE4C20" w14:paraId="70520B37" w14:textId="77777777">
      <w:pPr>
        <w:rPr>
          <w:rFonts w:ascii="Arial" w:hAnsi="Arial" w:cs="Arial"/>
          <w:b/>
          <w:sz w:val="22"/>
          <w:lang w:val="es-ES_tradnl"/>
        </w:rPr>
      </w:pPr>
      <w:r w:rsidRPr="00AE4C20">
        <w:rPr>
          <w:rFonts w:ascii="Arial" w:hAnsi="Arial" w:cs="Arial"/>
          <w:b/>
          <w:sz w:val="22"/>
          <w:lang w:val="es-ES_tradnl"/>
        </w:rPr>
        <w:t>Carmen Cecilia Gutierrez Botero</w:t>
      </w:r>
    </w:p>
    <w:p w:rsidRPr="00D970D3" w:rsidR="0080514C" w:rsidP="006C2B00" w:rsidRDefault="0031206F" w14:paraId="62AC92B9" w14:textId="1B0A2C4B">
      <w:pPr>
        <w:rPr>
          <w:rFonts w:ascii="Arial" w:hAnsi="Arial" w:cs="Arial"/>
          <w:sz w:val="22"/>
          <w:lang w:val="es-ES_tradnl"/>
        </w:rPr>
      </w:pPr>
      <w:r w:rsidRPr="00D970D3">
        <w:rPr>
          <w:rFonts w:ascii="Arial" w:hAnsi="Arial" w:cs="Arial"/>
          <w:sz w:val="22"/>
          <w:lang w:val="es-ES_tradnl"/>
        </w:rPr>
        <w:t>Ciudad</w:t>
      </w:r>
    </w:p>
    <w:p w:rsidRPr="00D970D3" w:rsidR="00E54365" w:rsidP="006C2B00" w:rsidRDefault="00E54365" w14:paraId="1AB4735D" w14:textId="77777777">
      <w:pPr>
        <w:jc w:val="center"/>
        <w:rPr>
          <w:rFonts w:ascii="Arial" w:hAnsi="Arial" w:cs="Arial"/>
          <w:sz w:val="22"/>
          <w:lang w:val="es-ES_tradnl"/>
        </w:rPr>
      </w:pPr>
    </w:p>
    <w:p w:rsidRPr="00D970D3" w:rsidR="00E54365" w:rsidP="006C2B00" w:rsidRDefault="00E54365" w14:paraId="17BA6817" w14:textId="489B6AFC">
      <w:pPr>
        <w:ind w:left="2124" w:firstLine="708"/>
        <w:rPr>
          <w:rFonts w:ascii="Arial" w:hAnsi="Arial" w:cs="Arial"/>
          <w:b/>
          <w:bCs/>
          <w:sz w:val="22"/>
          <w:lang w:val="es-ES_tradnl"/>
        </w:rPr>
      </w:pPr>
      <w:r w:rsidRPr="00D970D3">
        <w:rPr>
          <w:rFonts w:ascii="Arial" w:hAnsi="Arial" w:cs="Arial"/>
          <w:b/>
          <w:bCs/>
          <w:sz w:val="22"/>
          <w:lang w:val="es-ES_tradnl"/>
        </w:rPr>
        <w:t>Concepto</w:t>
      </w:r>
      <w:r w:rsidRPr="00D970D3" w:rsidR="006559E3">
        <w:rPr>
          <w:rFonts w:ascii="Arial" w:hAnsi="Arial" w:cs="Arial"/>
          <w:b/>
          <w:bCs/>
          <w:sz w:val="22"/>
          <w:lang w:val="es-ES_tradnl"/>
        </w:rPr>
        <w:t xml:space="preserve"> </w:t>
      </w:r>
      <w:r w:rsidRPr="00D970D3">
        <w:rPr>
          <w:rFonts w:ascii="Arial" w:hAnsi="Arial" w:cs="Arial"/>
          <w:b/>
          <w:bCs/>
          <w:sz w:val="22"/>
          <w:lang w:val="es-ES_tradnl"/>
        </w:rPr>
        <w:t>C-</w:t>
      </w:r>
      <w:r w:rsidRPr="00D970D3" w:rsidR="00F0076F">
        <w:rPr>
          <w:rFonts w:ascii="Arial" w:hAnsi="Arial" w:cs="Arial"/>
          <w:b/>
          <w:bCs/>
          <w:sz w:val="22"/>
          <w:lang w:val="es-ES_tradnl"/>
        </w:rPr>
        <w:t>6</w:t>
      </w:r>
      <w:r w:rsidR="00FA15DA">
        <w:rPr>
          <w:rFonts w:ascii="Arial" w:hAnsi="Arial" w:cs="Arial"/>
          <w:b/>
          <w:bCs/>
          <w:sz w:val="22"/>
          <w:lang w:val="es-ES_tradnl"/>
        </w:rPr>
        <w:t>48</w:t>
      </w:r>
      <w:r w:rsidRPr="00D970D3">
        <w:rPr>
          <w:rFonts w:ascii="Arial" w:hAnsi="Arial" w:cs="Arial"/>
          <w:b/>
          <w:bCs/>
          <w:sz w:val="22"/>
          <w:lang w:val="es-ES_tradnl"/>
        </w:rPr>
        <w:t xml:space="preserve"> de 2020</w:t>
      </w:r>
    </w:p>
    <w:p w:rsidR="00FE4C26" w:rsidP="00416308" w:rsidRDefault="00FE4C26" w14:paraId="3C57C781" w14:textId="77777777">
      <w:pPr>
        <w:spacing w:after="120"/>
        <w:ind w:left="2824" w:hanging="2818"/>
        <w:jc w:val="both"/>
        <w:rPr>
          <w:rFonts w:ascii="Arial" w:hAnsi="Arial" w:eastAsia="Calibri" w:cs="Arial"/>
          <w:b/>
          <w:noProof/>
          <w:sz w:val="22"/>
          <w:szCs w:val="22"/>
          <w:lang w:val="es-ES_tradnl" w:eastAsia="en-US"/>
        </w:rPr>
      </w:pPr>
    </w:p>
    <w:p w:rsidRPr="00D970D3" w:rsidR="00E54365" w:rsidP="00416308" w:rsidRDefault="00E54365" w14:paraId="653801C3" w14:textId="0CC3999B">
      <w:pPr>
        <w:spacing w:after="120"/>
        <w:ind w:left="2824" w:hanging="2818"/>
        <w:jc w:val="both"/>
        <w:rPr>
          <w:rFonts w:ascii="Arial" w:hAnsi="Arial" w:eastAsia="Calibri" w:cs="Arial"/>
          <w:bCs/>
          <w:noProof/>
          <w:sz w:val="22"/>
          <w:szCs w:val="22"/>
          <w:lang w:val="es-ES_tradnl" w:eastAsia="en-US"/>
        </w:rPr>
      </w:pPr>
      <w:r w:rsidRPr="00D970D3">
        <w:rPr>
          <w:rFonts w:ascii="Arial" w:hAnsi="Arial" w:eastAsia="Calibri" w:cs="Arial"/>
          <w:b/>
          <w:noProof/>
          <w:sz w:val="22"/>
          <w:szCs w:val="22"/>
          <w:lang w:val="es-ES_tradnl" w:eastAsia="en-US"/>
        </w:rPr>
        <w:t>Temas</w:t>
      </w:r>
      <w:r w:rsidRPr="00D970D3">
        <w:rPr>
          <w:rFonts w:ascii="Arial" w:hAnsi="Arial" w:eastAsia="Calibri" w:cs="Arial"/>
          <w:bCs/>
          <w:noProof/>
          <w:sz w:val="22"/>
          <w:szCs w:val="22"/>
          <w:lang w:val="es-ES_tradnl" w:eastAsia="en-US"/>
        </w:rPr>
        <w:t xml:space="preserve">: </w:t>
      </w:r>
      <w:r w:rsidRPr="00D970D3">
        <w:rPr>
          <w:rFonts w:ascii="Arial" w:hAnsi="Arial" w:eastAsia="Calibri" w:cs="Arial"/>
          <w:bCs/>
          <w:noProof/>
          <w:sz w:val="22"/>
          <w:szCs w:val="22"/>
          <w:lang w:val="es-ES_tradnl" w:eastAsia="en-US"/>
        </w:rPr>
        <w:tab/>
      </w:r>
      <w:r w:rsidRPr="00D970D3" w:rsidR="004861E4">
        <w:rPr>
          <w:rFonts w:ascii="Arial" w:hAnsi="Arial" w:eastAsia="Calibri" w:cs="Arial"/>
          <w:bCs/>
          <w:noProof/>
          <w:sz w:val="22"/>
          <w:szCs w:val="22"/>
          <w:lang w:val="es-ES_tradnl" w:eastAsia="en-US"/>
        </w:rPr>
        <w:tab/>
      </w:r>
      <w:r w:rsidR="00044D8C">
        <w:rPr>
          <w:rFonts w:ascii="Arial" w:hAnsi="Arial" w:eastAsia="Calibri" w:cs="Arial"/>
          <w:bCs/>
          <w:noProof/>
          <w:sz w:val="22"/>
          <w:szCs w:val="22"/>
          <w:lang w:val="es-ES_tradnl" w:eastAsia="en-US"/>
        </w:rPr>
        <w:t xml:space="preserve">REGALÍAS </w:t>
      </w:r>
      <w:r w:rsidRPr="00044D8C" w:rsidR="00044D8C">
        <w:rPr>
          <w:rFonts w:ascii="Arial" w:hAnsi="Arial" w:eastAsia="Calibri" w:cs="Arial"/>
          <w:bCs/>
          <w:noProof/>
          <w:sz w:val="22"/>
          <w:szCs w:val="22"/>
          <w:lang w:val="es-ES_tradnl" w:eastAsia="en-US"/>
        </w:rPr>
        <w:t xml:space="preserve">– Noción – Contraprestación económica </w:t>
      </w:r>
      <w:r w:rsidR="00044D8C">
        <w:rPr>
          <w:rFonts w:ascii="Arial" w:hAnsi="Arial" w:eastAsia="Calibri" w:cs="Arial"/>
          <w:bCs/>
          <w:noProof/>
          <w:sz w:val="22"/>
          <w:szCs w:val="22"/>
          <w:lang w:val="es-ES_tradnl" w:eastAsia="en-US"/>
        </w:rPr>
        <w:t xml:space="preserve">/ </w:t>
      </w:r>
      <w:r w:rsidRPr="00044D8C" w:rsidR="00AA2094">
        <w:rPr>
          <w:rFonts w:ascii="Arial" w:hAnsi="Arial" w:eastAsia="Calibri" w:cs="Arial"/>
          <w:bCs/>
          <w:noProof/>
          <w:sz w:val="22"/>
          <w:szCs w:val="22"/>
          <w:lang w:val="es-ES_tradnl" w:eastAsia="en-US"/>
        </w:rPr>
        <w:t>PLAN ANUAL DE ADQUISICIONES – Plan de acción / PLAN ANUAL DE ADQUISICIONES – Publicidad – Entidades estatales obligadas /</w:t>
      </w:r>
      <w:r w:rsidRPr="00044D8C" w:rsidR="00A83F78">
        <w:rPr>
          <w:rFonts w:ascii="Arial" w:hAnsi="Arial" w:eastAsia="Calibri" w:cs="Arial"/>
          <w:bCs/>
          <w:noProof/>
          <w:sz w:val="22"/>
          <w:szCs w:val="22"/>
          <w:lang w:val="es-ES_tradnl" w:eastAsia="en-US"/>
        </w:rPr>
        <w:t xml:space="preserve"> </w:t>
      </w:r>
      <w:r w:rsidRPr="00044D8C" w:rsidR="00AA2094">
        <w:rPr>
          <w:rFonts w:ascii="Arial" w:hAnsi="Arial" w:eastAsia="Calibri" w:cs="Arial"/>
          <w:bCs/>
          <w:noProof/>
          <w:sz w:val="22"/>
          <w:szCs w:val="22"/>
          <w:lang w:val="es-ES_tradnl" w:eastAsia="en-US"/>
        </w:rPr>
        <w:t>PLAN ANUAL DE ADQUISICIONES – Contenido</w:t>
      </w:r>
      <w:r w:rsidRPr="00044D8C" w:rsidR="00A83F78">
        <w:rPr>
          <w:rFonts w:ascii="Arial" w:hAnsi="Arial" w:eastAsia="Calibri" w:cs="Arial"/>
          <w:bCs/>
          <w:noProof/>
          <w:sz w:val="22"/>
          <w:szCs w:val="22"/>
          <w:lang w:val="es-ES_tradnl" w:eastAsia="en-US"/>
        </w:rPr>
        <w:t xml:space="preserve"> </w:t>
      </w:r>
      <w:r w:rsidRPr="00044D8C" w:rsidR="00AA2094">
        <w:rPr>
          <w:rFonts w:ascii="Arial" w:hAnsi="Arial" w:eastAsia="Calibri" w:cs="Arial"/>
          <w:bCs/>
          <w:noProof/>
          <w:sz w:val="22"/>
          <w:szCs w:val="22"/>
          <w:lang w:val="es-ES_tradnl" w:eastAsia="en-US"/>
        </w:rPr>
        <w:t>/</w:t>
      </w:r>
      <w:r w:rsidRPr="00044D8C" w:rsidR="00A83F78">
        <w:rPr>
          <w:rFonts w:ascii="Arial" w:hAnsi="Arial" w:eastAsia="Calibri" w:cs="Arial"/>
          <w:bCs/>
          <w:noProof/>
          <w:sz w:val="22"/>
          <w:szCs w:val="22"/>
          <w:lang w:val="es-ES_tradnl" w:eastAsia="en-US"/>
        </w:rPr>
        <w:t xml:space="preserve"> </w:t>
      </w:r>
      <w:r w:rsidRPr="00044D8C" w:rsidR="00AA2094">
        <w:rPr>
          <w:rFonts w:ascii="Arial" w:hAnsi="Arial" w:eastAsia="Calibri" w:cs="Arial"/>
          <w:bCs/>
          <w:noProof/>
          <w:sz w:val="22"/>
          <w:szCs w:val="22"/>
          <w:lang w:val="es-ES_tradnl" w:eastAsia="en-US"/>
        </w:rPr>
        <w:t xml:space="preserve">PLAN ANUAL DE ADQUISICIONES – Elaboración / PLAN ANUAL DE ADQUISICIONES – Encargados / PLAN ANUAL DE ADQUISICIONES – Carácter estimativo / PLAN ANUAL DE ADQUISICIONES </w:t>
      </w:r>
      <w:r w:rsidRPr="003D7E29" w:rsidR="003D7E29">
        <w:rPr>
          <w:rFonts w:ascii="Arial" w:hAnsi="Arial" w:eastAsia="Calibri" w:cs="Arial"/>
          <w:bCs/>
          <w:noProof/>
          <w:sz w:val="22"/>
          <w:szCs w:val="22"/>
          <w:lang w:val="es-ES_tradnl" w:eastAsia="en-US"/>
        </w:rPr>
        <w:t>– Contenido – Regalías</w:t>
      </w:r>
    </w:p>
    <w:p w:rsidRPr="00D970D3" w:rsidR="00E54365" w:rsidP="006C2B00" w:rsidRDefault="00E54365" w14:paraId="30A873A7" w14:textId="1BC33F21">
      <w:pPr>
        <w:ind w:left="2835" w:hanging="2835"/>
        <w:rPr>
          <w:rFonts w:ascii="Arial" w:hAnsi="Arial" w:eastAsia="Calibri" w:cs="Arial"/>
          <w:bCs/>
          <w:noProof/>
          <w:sz w:val="22"/>
          <w:szCs w:val="22"/>
          <w:lang w:val="es-ES_tradnl" w:eastAsia="en-US"/>
        </w:rPr>
      </w:pPr>
      <w:r w:rsidRPr="00D970D3">
        <w:rPr>
          <w:rFonts w:ascii="Arial" w:hAnsi="Arial" w:eastAsia="Calibri" w:cs="Arial"/>
          <w:b/>
          <w:noProof/>
          <w:sz w:val="22"/>
          <w:szCs w:val="22"/>
          <w:lang w:val="es-ES_tradnl" w:eastAsia="en-US"/>
        </w:rPr>
        <w:t>Radicación</w:t>
      </w:r>
      <w:r w:rsidRPr="00D970D3">
        <w:rPr>
          <w:rFonts w:ascii="Arial" w:hAnsi="Arial" w:eastAsia="Calibri" w:cs="Arial"/>
          <w:bCs/>
          <w:noProof/>
          <w:sz w:val="22"/>
          <w:szCs w:val="22"/>
          <w:lang w:val="es-ES_tradnl" w:eastAsia="en-US"/>
        </w:rPr>
        <w:t>:</w:t>
      </w:r>
      <w:r w:rsidRPr="00D970D3">
        <w:rPr>
          <w:rFonts w:ascii="Arial" w:hAnsi="Arial" w:eastAsia="Calibri" w:cs="Arial"/>
          <w:bCs/>
          <w:noProof/>
          <w:sz w:val="22"/>
          <w:szCs w:val="22"/>
          <w:lang w:val="es-ES_tradnl" w:eastAsia="en-US"/>
        </w:rPr>
        <w:tab/>
      </w:r>
      <w:r w:rsidRPr="00D970D3">
        <w:rPr>
          <w:rFonts w:ascii="Arial" w:hAnsi="Arial" w:eastAsia="Calibri" w:cs="Arial"/>
          <w:bCs/>
          <w:noProof/>
          <w:sz w:val="22"/>
          <w:szCs w:val="22"/>
          <w:lang w:val="es-ES_tradnl" w:eastAsia="en-US"/>
        </w:rPr>
        <w:t>Respuesta a consulta</w:t>
      </w:r>
      <w:r w:rsidRPr="00D970D3" w:rsidR="00FB5E3B">
        <w:rPr>
          <w:rFonts w:ascii="Arial" w:hAnsi="Arial" w:eastAsia="Calibri" w:cs="Arial"/>
          <w:bCs/>
          <w:noProof/>
          <w:sz w:val="22"/>
          <w:szCs w:val="22"/>
          <w:lang w:val="es-ES_tradnl" w:eastAsia="en-US"/>
        </w:rPr>
        <w:t xml:space="preserve"> </w:t>
      </w:r>
      <w:r w:rsidRPr="00AE4C20" w:rsidR="00AE4C20">
        <w:rPr>
          <w:rFonts w:ascii="Arial" w:hAnsi="Arial" w:eastAsia="Calibri" w:cs="Arial"/>
          <w:bCs/>
          <w:noProof/>
          <w:sz w:val="22"/>
          <w:szCs w:val="22"/>
          <w:lang w:val="es-ES_tradnl" w:eastAsia="en-US"/>
        </w:rPr>
        <w:t>4202013000008407</w:t>
      </w:r>
    </w:p>
    <w:p w:rsidRPr="00D970D3" w:rsidR="00E54365" w:rsidP="006C2B00" w:rsidRDefault="00E54365" w14:paraId="49699107" w14:textId="77777777">
      <w:pPr>
        <w:rPr>
          <w:rFonts w:ascii="Arial" w:hAnsi="Arial" w:cs="Arial"/>
          <w:sz w:val="22"/>
          <w:lang w:val="es-ES_tradnl"/>
        </w:rPr>
      </w:pPr>
    </w:p>
    <w:p w:rsidRPr="00D970D3" w:rsidR="00C366C4" w:rsidP="006C2B00" w:rsidRDefault="00C366C4" w14:paraId="6502F989" w14:textId="77777777">
      <w:pPr>
        <w:rPr>
          <w:rFonts w:ascii="Arial" w:hAnsi="Arial" w:cs="Arial"/>
          <w:sz w:val="22"/>
          <w:lang w:val="es-ES_tradnl"/>
        </w:rPr>
      </w:pPr>
    </w:p>
    <w:p w:rsidRPr="00D970D3" w:rsidR="00E54365" w:rsidP="006F56C4" w:rsidRDefault="00E54365" w14:paraId="71ED9EB2" w14:textId="7B808767">
      <w:pPr>
        <w:spacing w:line="276" w:lineRule="auto"/>
        <w:rPr>
          <w:rFonts w:ascii="Arial" w:hAnsi="Arial" w:cs="Arial"/>
          <w:sz w:val="22"/>
          <w:lang w:val="es-ES_tradnl"/>
        </w:rPr>
      </w:pPr>
      <w:r w:rsidRPr="00D970D3">
        <w:rPr>
          <w:rFonts w:ascii="Arial" w:hAnsi="Arial" w:cs="Arial"/>
          <w:sz w:val="22"/>
          <w:lang w:val="es-ES_tradnl"/>
        </w:rPr>
        <w:t>Estimad</w:t>
      </w:r>
      <w:r w:rsidR="00880D11">
        <w:rPr>
          <w:rFonts w:ascii="Arial" w:hAnsi="Arial" w:cs="Arial"/>
          <w:sz w:val="22"/>
          <w:lang w:val="es-ES_tradnl"/>
        </w:rPr>
        <w:t>a</w:t>
      </w:r>
      <w:r w:rsidRPr="00D970D3">
        <w:rPr>
          <w:rFonts w:ascii="Arial" w:hAnsi="Arial" w:cs="Arial"/>
          <w:sz w:val="22"/>
          <w:lang w:val="es-ES_tradnl"/>
        </w:rPr>
        <w:t xml:space="preserve"> señor</w:t>
      </w:r>
      <w:r w:rsidR="00880D11">
        <w:rPr>
          <w:rFonts w:ascii="Arial" w:hAnsi="Arial" w:cs="Arial"/>
          <w:sz w:val="22"/>
          <w:lang w:val="es-ES_tradnl"/>
        </w:rPr>
        <w:t>a Gutierrez</w:t>
      </w:r>
      <w:r w:rsidRPr="00D970D3">
        <w:rPr>
          <w:rFonts w:ascii="Arial" w:hAnsi="Arial" w:cs="Arial"/>
          <w:bCs/>
          <w:sz w:val="22"/>
          <w:lang w:val="es-ES_tradnl"/>
        </w:rPr>
        <w:t>,</w:t>
      </w:r>
      <w:r w:rsidRPr="00D970D3">
        <w:rPr>
          <w:rFonts w:ascii="Arial" w:hAnsi="Arial" w:cs="Arial"/>
          <w:sz w:val="22"/>
          <w:lang w:val="es-ES_tradnl"/>
        </w:rPr>
        <w:t xml:space="preserve"> </w:t>
      </w:r>
    </w:p>
    <w:p w:rsidRPr="00D970D3" w:rsidR="006F56C4" w:rsidP="006F56C4" w:rsidRDefault="006F56C4" w14:paraId="60D2C28E" w14:textId="77777777">
      <w:pPr>
        <w:spacing w:line="276" w:lineRule="auto"/>
        <w:rPr>
          <w:rFonts w:ascii="Arial" w:hAnsi="Arial" w:cs="Arial"/>
          <w:sz w:val="22"/>
          <w:lang w:val="es-ES_tradnl"/>
        </w:rPr>
      </w:pPr>
    </w:p>
    <w:p w:rsidRPr="00D970D3" w:rsidR="00E54365" w:rsidP="006B39D4" w:rsidRDefault="00E54365" w14:paraId="43EDF4BF" w14:textId="531195AB">
      <w:pPr>
        <w:spacing w:line="276" w:lineRule="auto"/>
        <w:jc w:val="both"/>
        <w:rPr>
          <w:rFonts w:ascii="Arial" w:hAnsi="Arial" w:cs="Arial"/>
          <w:sz w:val="22"/>
          <w:lang w:val="es-ES_tradnl"/>
        </w:rPr>
      </w:pPr>
      <w:r w:rsidRPr="00D970D3">
        <w:rPr>
          <w:rFonts w:ascii="Arial"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880D11">
        <w:rPr>
          <w:rFonts w:ascii="Arial" w:hAnsi="Arial" w:cs="Arial"/>
          <w:sz w:val="22"/>
          <w:lang w:val="es-ES_tradnl"/>
        </w:rPr>
        <w:t>24</w:t>
      </w:r>
      <w:r w:rsidRPr="00D970D3">
        <w:rPr>
          <w:rFonts w:ascii="Arial" w:hAnsi="Arial" w:cs="Arial"/>
          <w:sz w:val="22"/>
          <w:lang w:val="es-ES_tradnl"/>
        </w:rPr>
        <w:t xml:space="preserve"> de </w:t>
      </w:r>
      <w:r w:rsidR="00880D11">
        <w:rPr>
          <w:rFonts w:ascii="Arial" w:hAnsi="Arial" w:cs="Arial"/>
          <w:sz w:val="22"/>
          <w:lang w:val="es-ES_tradnl"/>
        </w:rPr>
        <w:t>septiembre</w:t>
      </w:r>
      <w:r w:rsidRPr="00D970D3">
        <w:rPr>
          <w:rFonts w:ascii="Arial" w:hAnsi="Arial" w:cs="Arial"/>
          <w:sz w:val="22"/>
          <w:lang w:val="es-ES_tradnl"/>
        </w:rPr>
        <w:t xml:space="preserve"> de 2020.</w:t>
      </w:r>
    </w:p>
    <w:p w:rsidRPr="00D970D3" w:rsidR="00015E80" w:rsidRDefault="00015E80" w14:paraId="7163A7AF" w14:textId="77777777">
      <w:pPr>
        <w:rPr>
          <w:rFonts w:ascii="Arial" w:hAnsi="Arial" w:cs="Arial"/>
          <w:sz w:val="22"/>
          <w:lang w:val="es-ES_tradnl"/>
        </w:rPr>
      </w:pPr>
    </w:p>
    <w:p w:rsidRPr="00D970D3" w:rsidR="00FB5E3B" w:rsidP="00416308" w:rsidRDefault="00E54365" w14:paraId="4CDB27A1" w14:textId="6CDF93BF">
      <w:pPr>
        <w:rPr>
          <w:rFonts w:ascii="Arial" w:hAnsi="Arial" w:cs="Arial"/>
          <w:b/>
          <w:sz w:val="22"/>
          <w:lang w:val="es-ES_tradnl"/>
        </w:rPr>
      </w:pPr>
      <w:r w:rsidRPr="00D970D3">
        <w:rPr>
          <w:rFonts w:ascii="Arial" w:hAnsi="Arial" w:cs="Arial"/>
          <w:b/>
          <w:sz w:val="22"/>
          <w:lang w:val="es-ES_tradnl"/>
        </w:rPr>
        <w:t xml:space="preserve">1. Problema planteado </w:t>
      </w:r>
    </w:p>
    <w:p w:rsidRPr="00D970D3" w:rsidR="00695B70" w:rsidP="00416308" w:rsidRDefault="00695B70" w14:paraId="5834083C" w14:textId="5B5F17F3">
      <w:pPr>
        <w:rPr>
          <w:rFonts w:ascii="Arial" w:hAnsi="Arial" w:cs="Arial"/>
          <w:b/>
          <w:sz w:val="22"/>
          <w:lang w:val="es-ES_tradnl"/>
        </w:rPr>
      </w:pPr>
    </w:p>
    <w:p w:rsidRPr="00D970D3" w:rsidR="00A74544" w:rsidP="00880D11" w:rsidRDefault="00FB5E3B" w14:paraId="3799950B" w14:textId="3224127B">
      <w:pPr>
        <w:spacing w:line="276" w:lineRule="auto"/>
        <w:jc w:val="both"/>
        <w:rPr>
          <w:rFonts w:ascii="Arial" w:hAnsi="Arial" w:cs="Arial"/>
          <w:sz w:val="21"/>
          <w:szCs w:val="21"/>
          <w:lang w:val="es-ES_tradnl"/>
        </w:rPr>
      </w:pPr>
      <w:r w:rsidRPr="00D970D3">
        <w:rPr>
          <w:rFonts w:ascii="Arial" w:hAnsi="Arial" w:cs="Arial"/>
          <w:sz w:val="22"/>
          <w:lang w:val="es-ES_tradnl"/>
        </w:rPr>
        <w:t xml:space="preserve">Usted </w:t>
      </w:r>
      <w:r w:rsidRPr="00D970D3" w:rsidR="00EF64D8">
        <w:rPr>
          <w:rFonts w:ascii="Arial" w:hAnsi="Arial" w:cs="Arial"/>
          <w:sz w:val="22"/>
          <w:lang w:val="es-ES_tradnl"/>
        </w:rPr>
        <w:t>formula</w:t>
      </w:r>
      <w:r w:rsidRPr="00D970D3">
        <w:rPr>
          <w:rFonts w:ascii="Arial" w:hAnsi="Arial" w:cs="Arial"/>
          <w:sz w:val="22"/>
          <w:lang w:val="es-ES_tradnl"/>
        </w:rPr>
        <w:t xml:space="preserve"> la siguiente consulta</w:t>
      </w:r>
      <w:r w:rsidRPr="00D970D3" w:rsidR="00A74544">
        <w:rPr>
          <w:rFonts w:ascii="Arial" w:hAnsi="Arial" w:cs="Arial"/>
          <w:sz w:val="22"/>
          <w:lang w:val="es-ES_tradnl"/>
        </w:rPr>
        <w:t>:</w:t>
      </w:r>
      <w:r w:rsidR="00880D11">
        <w:rPr>
          <w:rFonts w:ascii="Arial" w:hAnsi="Arial" w:cs="Arial"/>
          <w:sz w:val="22"/>
          <w:lang w:val="es-ES_tradnl"/>
        </w:rPr>
        <w:t xml:space="preserve"> </w:t>
      </w:r>
      <w:r w:rsidRPr="00D970D3" w:rsidR="00B94548">
        <w:rPr>
          <w:rFonts w:ascii="Arial" w:hAnsi="Arial" w:cs="Arial"/>
          <w:sz w:val="21"/>
          <w:szCs w:val="21"/>
          <w:lang w:val="es-ES_tradnl"/>
        </w:rPr>
        <w:t>«</w:t>
      </w:r>
      <w:r w:rsidRPr="00880D11" w:rsidR="00880D11">
        <w:rPr>
          <w:rFonts w:ascii="Arial" w:hAnsi="Arial" w:cs="Arial"/>
          <w:sz w:val="21"/>
          <w:szCs w:val="21"/>
          <w:lang w:val="es-ES_tradnl"/>
        </w:rPr>
        <w:t>Buena tarde, teniendo en cuenta que el presupuesto de regalías en un Municipio se debe manejar en un capítulo independiente del presupuesto general del Municipio; por favor me podrían indicar si los contratos que se suscriban con cargo a estos recursos se deben incluir en el Plan Anual de Adquisiciones de la entidad territorial?</w:t>
      </w:r>
      <w:r w:rsidRPr="00D970D3" w:rsidR="00B94548">
        <w:rPr>
          <w:rFonts w:ascii="Arial" w:hAnsi="Arial" w:cs="Arial"/>
          <w:sz w:val="21"/>
          <w:szCs w:val="21"/>
          <w:lang w:val="es-ES_tradnl"/>
        </w:rPr>
        <w:t>»</w:t>
      </w:r>
      <w:r w:rsidRPr="00D970D3" w:rsidR="00A74544">
        <w:rPr>
          <w:rFonts w:ascii="Arial" w:hAnsi="Arial" w:cs="Arial"/>
          <w:sz w:val="21"/>
          <w:szCs w:val="21"/>
          <w:lang w:val="es-ES_tradnl"/>
        </w:rPr>
        <w:t>.</w:t>
      </w:r>
    </w:p>
    <w:p w:rsidR="006559E3" w:rsidRDefault="006559E3" w14:paraId="66B97D20" w14:textId="148DCDA3">
      <w:pPr>
        <w:rPr>
          <w:rFonts w:ascii="Arial" w:hAnsi="Arial" w:cs="Arial"/>
          <w:sz w:val="22"/>
          <w:lang w:val="es-ES_tradnl"/>
        </w:rPr>
      </w:pPr>
    </w:p>
    <w:p w:rsidR="00755CC4" w:rsidRDefault="00755CC4" w14:paraId="1F169AE4" w14:textId="4140EAE7">
      <w:pPr>
        <w:rPr>
          <w:rFonts w:ascii="Arial" w:hAnsi="Arial" w:cs="Arial"/>
          <w:sz w:val="22"/>
          <w:lang w:val="es-ES_tradnl"/>
        </w:rPr>
      </w:pPr>
    </w:p>
    <w:p w:rsidR="00755CC4" w:rsidRDefault="00755CC4" w14:paraId="72808418" w14:textId="4758874D">
      <w:pPr>
        <w:rPr>
          <w:rFonts w:ascii="Arial" w:hAnsi="Arial" w:cs="Arial"/>
          <w:sz w:val="22"/>
          <w:lang w:val="es-ES_tradnl"/>
        </w:rPr>
      </w:pPr>
    </w:p>
    <w:p w:rsidRPr="00D970D3" w:rsidR="00755CC4" w:rsidRDefault="00755CC4" w14:paraId="2A4B751B" w14:textId="77777777">
      <w:pPr>
        <w:rPr>
          <w:rFonts w:ascii="Arial" w:hAnsi="Arial" w:cs="Arial"/>
          <w:sz w:val="22"/>
          <w:lang w:val="es-ES_tradnl"/>
        </w:rPr>
      </w:pPr>
    </w:p>
    <w:p w:rsidRPr="00D970D3" w:rsidR="00FB5E3B" w:rsidP="00416308" w:rsidRDefault="00E54365" w14:paraId="22C81704" w14:textId="02C30143">
      <w:pPr>
        <w:rPr>
          <w:rFonts w:ascii="Arial" w:hAnsi="Arial" w:cs="Arial"/>
          <w:b/>
          <w:sz w:val="22"/>
          <w:lang w:val="es-ES_tradnl"/>
        </w:rPr>
      </w:pPr>
      <w:r w:rsidRPr="00D970D3">
        <w:rPr>
          <w:rFonts w:ascii="Arial" w:hAnsi="Arial" w:cs="Arial"/>
          <w:b/>
          <w:sz w:val="22"/>
          <w:lang w:val="es-ES_tradnl"/>
        </w:rPr>
        <w:t xml:space="preserve">2. Consideraciones </w:t>
      </w:r>
    </w:p>
    <w:p w:rsidRPr="00D970D3" w:rsidR="00695B70" w:rsidP="00416308" w:rsidRDefault="00695B70" w14:paraId="0E142ADB" w14:textId="024A7559">
      <w:pPr>
        <w:rPr>
          <w:rFonts w:ascii="Arial" w:hAnsi="Arial" w:cs="Arial"/>
          <w:b/>
          <w:sz w:val="22"/>
          <w:lang w:val="es-ES_tradnl"/>
        </w:rPr>
      </w:pPr>
    </w:p>
    <w:p w:rsidRPr="00D970D3" w:rsidR="00FB5E3B" w:rsidP="000B0E61" w:rsidRDefault="00FB5E3B" w14:paraId="19598786" w14:textId="0A376D80">
      <w:pPr>
        <w:spacing w:after="120" w:line="276" w:lineRule="auto"/>
        <w:jc w:val="both"/>
        <w:rPr>
          <w:rFonts w:ascii="Arial" w:hAnsi="Arial" w:cs="Arial"/>
          <w:bCs/>
          <w:sz w:val="22"/>
          <w:lang w:val="es-ES_tradnl"/>
        </w:rPr>
      </w:pPr>
      <w:r w:rsidRPr="00D970D3">
        <w:rPr>
          <w:rFonts w:ascii="Arial" w:hAnsi="Arial" w:cs="Arial"/>
          <w:bCs/>
          <w:sz w:val="22"/>
          <w:lang w:val="es-ES_tradnl"/>
        </w:rPr>
        <w:t>Para resolver la pregunta que usted plantea se harán algunas consideraciones sobre</w:t>
      </w:r>
      <w:r w:rsidRPr="00D970D3" w:rsidR="00F61F32">
        <w:rPr>
          <w:rFonts w:ascii="Arial" w:hAnsi="Arial" w:cs="Arial"/>
          <w:bCs/>
          <w:sz w:val="22"/>
          <w:lang w:val="es-ES_tradnl"/>
        </w:rPr>
        <w:t>: i)</w:t>
      </w:r>
      <w:r w:rsidR="00542BA7">
        <w:rPr>
          <w:rFonts w:ascii="Arial" w:hAnsi="Arial" w:cs="Arial"/>
          <w:bCs/>
          <w:sz w:val="22"/>
          <w:lang w:val="es-ES_tradnl"/>
        </w:rPr>
        <w:t xml:space="preserve"> los recursos del Sistema General de Regalías, ii)</w:t>
      </w:r>
      <w:r w:rsidRPr="00D970D3" w:rsidR="00EF64D8">
        <w:rPr>
          <w:rFonts w:ascii="Arial" w:hAnsi="Arial" w:cs="Arial"/>
          <w:bCs/>
          <w:sz w:val="22"/>
          <w:lang w:val="es-ES_tradnl"/>
        </w:rPr>
        <w:t xml:space="preserve"> </w:t>
      </w:r>
      <w:r w:rsidRPr="00D970D3">
        <w:rPr>
          <w:rFonts w:ascii="Arial" w:hAnsi="Arial" w:cs="Arial"/>
          <w:bCs/>
          <w:sz w:val="22"/>
          <w:lang w:val="es-ES_tradnl"/>
        </w:rPr>
        <w:t xml:space="preserve">el </w:t>
      </w:r>
      <w:r w:rsidRPr="00D970D3" w:rsidR="004D7944">
        <w:rPr>
          <w:rFonts w:ascii="Arial" w:hAnsi="Arial" w:cs="Arial"/>
          <w:bCs/>
          <w:sz w:val="22"/>
          <w:lang w:val="es-ES_tradnl"/>
        </w:rPr>
        <w:t>plan anual de adquisiciones</w:t>
      </w:r>
      <w:r w:rsidR="00EB5A79">
        <w:rPr>
          <w:rFonts w:ascii="Arial" w:hAnsi="Arial" w:cs="Arial"/>
          <w:bCs/>
          <w:sz w:val="22"/>
          <w:lang w:val="es-ES_tradnl"/>
        </w:rPr>
        <w:t xml:space="preserve"> y </w:t>
      </w:r>
      <w:r w:rsidRPr="00D970D3">
        <w:rPr>
          <w:rFonts w:ascii="Arial" w:hAnsi="Arial" w:cs="Arial"/>
          <w:bCs/>
          <w:sz w:val="22"/>
          <w:lang w:val="es-ES_tradnl"/>
        </w:rPr>
        <w:t>l</w:t>
      </w:r>
      <w:r w:rsidR="006C116D">
        <w:rPr>
          <w:rFonts w:ascii="Arial" w:hAnsi="Arial" w:cs="Arial"/>
          <w:bCs/>
          <w:sz w:val="22"/>
          <w:lang w:val="es-ES_tradnl"/>
        </w:rPr>
        <w:t>o</w:t>
      </w:r>
      <w:r w:rsidRPr="00D970D3">
        <w:rPr>
          <w:rFonts w:ascii="Arial" w:hAnsi="Arial" w:cs="Arial"/>
          <w:bCs/>
          <w:sz w:val="22"/>
          <w:lang w:val="es-ES_tradnl"/>
        </w:rPr>
        <w:t xml:space="preserve">s </w:t>
      </w:r>
      <w:r w:rsidR="006C116D">
        <w:rPr>
          <w:rFonts w:ascii="Arial" w:hAnsi="Arial" w:cs="Arial"/>
          <w:bCs/>
          <w:sz w:val="22"/>
          <w:lang w:val="es-ES_tradnl"/>
        </w:rPr>
        <w:t>sujetos</w:t>
      </w:r>
      <w:r w:rsidRPr="00D970D3">
        <w:rPr>
          <w:rFonts w:ascii="Arial" w:hAnsi="Arial" w:cs="Arial"/>
          <w:bCs/>
          <w:sz w:val="22"/>
          <w:lang w:val="es-ES_tradnl"/>
        </w:rPr>
        <w:t xml:space="preserve"> obligad</w:t>
      </w:r>
      <w:r w:rsidR="006C116D">
        <w:rPr>
          <w:rFonts w:ascii="Arial" w:hAnsi="Arial" w:cs="Arial"/>
          <w:bCs/>
          <w:sz w:val="22"/>
          <w:lang w:val="es-ES_tradnl"/>
        </w:rPr>
        <w:t>o</w:t>
      </w:r>
      <w:r w:rsidRPr="00D970D3">
        <w:rPr>
          <w:rFonts w:ascii="Arial" w:hAnsi="Arial" w:cs="Arial"/>
          <w:bCs/>
          <w:sz w:val="22"/>
          <w:lang w:val="es-ES_tradnl"/>
        </w:rPr>
        <w:t>s a elaborarlo, publicarlo y actualizarlo</w:t>
      </w:r>
      <w:r w:rsidR="00C1486D">
        <w:rPr>
          <w:rFonts w:ascii="Arial" w:hAnsi="Arial" w:cs="Arial"/>
          <w:bCs/>
          <w:sz w:val="22"/>
          <w:lang w:val="es-ES_tradnl"/>
        </w:rPr>
        <w:t>;</w:t>
      </w:r>
      <w:r w:rsidR="00CE7A1A">
        <w:rPr>
          <w:rFonts w:ascii="Arial" w:hAnsi="Arial" w:cs="Arial"/>
          <w:bCs/>
          <w:sz w:val="22"/>
          <w:lang w:val="es-ES_tradnl"/>
        </w:rPr>
        <w:t xml:space="preserve"> iii) su carácter estimativo</w:t>
      </w:r>
      <w:r w:rsidRPr="00D970D3">
        <w:rPr>
          <w:rFonts w:ascii="Arial" w:hAnsi="Arial" w:cs="Arial"/>
          <w:bCs/>
          <w:sz w:val="22"/>
          <w:lang w:val="es-ES_tradnl"/>
        </w:rPr>
        <w:t xml:space="preserve"> </w:t>
      </w:r>
      <w:r w:rsidR="00C1486D">
        <w:rPr>
          <w:rFonts w:ascii="Arial" w:hAnsi="Arial" w:cs="Arial"/>
          <w:bCs/>
          <w:sz w:val="22"/>
          <w:lang w:val="es-ES_tradnl"/>
        </w:rPr>
        <w:t xml:space="preserve">y </w:t>
      </w:r>
      <w:r w:rsidR="00285AC8">
        <w:rPr>
          <w:rFonts w:ascii="Arial" w:hAnsi="Arial" w:cs="Arial"/>
          <w:bCs/>
          <w:sz w:val="22"/>
          <w:lang w:val="es-ES_tradnl"/>
        </w:rPr>
        <w:t>i</w:t>
      </w:r>
      <w:r w:rsidR="00CE7A1A">
        <w:rPr>
          <w:rFonts w:ascii="Arial" w:hAnsi="Arial" w:cs="Arial"/>
          <w:bCs/>
          <w:sz w:val="22"/>
          <w:lang w:val="es-ES_tradnl"/>
        </w:rPr>
        <w:t>v</w:t>
      </w:r>
      <w:r w:rsidRPr="00D970D3" w:rsidR="00EF64D8">
        <w:rPr>
          <w:rFonts w:ascii="Arial" w:hAnsi="Arial" w:cs="Arial"/>
          <w:bCs/>
          <w:sz w:val="22"/>
          <w:lang w:val="es-ES_tradnl"/>
        </w:rPr>
        <w:t>)</w:t>
      </w:r>
      <w:r w:rsidR="00A350AF">
        <w:rPr>
          <w:rFonts w:ascii="Arial" w:hAnsi="Arial" w:cs="Arial"/>
          <w:bCs/>
          <w:sz w:val="22"/>
          <w:lang w:val="es-ES_tradnl"/>
        </w:rPr>
        <w:t xml:space="preserve"> la obligación de publicar la información del contrato, independientemente del origen de los recursos.</w:t>
      </w:r>
      <w:r w:rsidRPr="00D970D3" w:rsidR="00D74765">
        <w:rPr>
          <w:rFonts w:ascii="Arial" w:hAnsi="Arial" w:cs="Arial"/>
          <w:bCs/>
          <w:sz w:val="22"/>
          <w:lang w:val="es-ES_tradnl"/>
        </w:rPr>
        <w:t xml:space="preserve"> </w:t>
      </w:r>
    </w:p>
    <w:p w:rsidRPr="00D970D3" w:rsidR="001F5388" w:rsidP="008B2C6A" w:rsidRDefault="006C2B00" w14:paraId="2F9A25E7" w14:textId="7E36727F">
      <w:pPr>
        <w:spacing w:line="276" w:lineRule="auto"/>
        <w:ind w:firstLine="708"/>
        <w:jc w:val="both"/>
        <w:rPr>
          <w:rFonts w:ascii="Arial" w:hAnsi="Arial" w:eastAsia="Calibri" w:cs="Arial"/>
          <w:sz w:val="22"/>
          <w:szCs w:val="22"/>
          <w:lang w:val="es-ES_tradnl"/>
        </w:rPr>
      </w:pPr>
      <w:r w:rsidRPr="00D970D3">
        <w:rPr>
          <w:rFonts w:ascii="Arial" w:hAnsi="Arial" w:cs="Arial"/>
          <w:sz w:val="22"/>
          <w:szCs w:val="22"/>
          <w:lang w:val="es-ES_tradnl"/>
        </w:rPr>
        <w:t>La Agencia Nacional de Contratación Pública – Colombia Compra Eficiente</w:t>
      </w:r>
      <w:r w:rsidRPr="00D970D3" w:rsidR="00E53B77">
        <w:rPr>
          <w:rFonts w:ascii="Arial" w:hAnsi="Arial" w:cs="Arial"/>
          <w:sz w:val="22"/>
          <w:szCs w:val="22"/>
          <w:lang w:val="es-ES_tradnl"/>
        </w:rPr>
        <w:t xml:space="preserve"> emitió recientemente el Concepto Unificado</w:t>
      </w:r>
      <w:r w:rsidRPr="00D970D3" w:rsidR="00D71D22">
        <w:rPr>
          <w:rFonts w:ascii="Arial" w:hAnsi="Arial" w:cs="Arial"/>
          <w:sz w:val="22"/>
          <w:szCs w:val="22"/>
          <w:lang w:val="es-ES_tradnl"/>
        </w:rPr>
        <w:t xml:space="preserve"> CU-348 del 3 de julio de 2020, sobre la naturaleza y deber de publicación del </w:t>
      </w:r>
      <w:r w:rsidRPr="00D970D3" w:rsidR="00E057C5">
        <w:rPr>
          <w:rFonts w:ascii="Arial" w:hAnsi="Arial" w:cs="Arial"/>
          <w:sz w:val="22"/>
          <w:szCs w:val="22"/>
          <w:lang w:val="es-ES_tradnl"/>
        </w:rPr>
        <w:t>p</w:t>
      </w:r>
      <w:r w:rsidRPr="00D970D3" w:rsidR="00D71D22">
        <w:rPr>
          <w:rFonts w:ascii="Arial" w:hAnsi="Arial" w:cs="Arial"/>
          <w:sz w:val="22"/>
          <w:szCs w:val="22"/>
          <w:lang w:val="es-ES_tradnl"/>
        </w:rPr>
        <w:t xml:space="preserve">lan </w:t>
      </w:r>
      <w:r w:rsidRPr="00D970D3" w:rsidR="00E057C5">
        <w:rPr>
          <w:rFonts w:ascii="Arial" w:hAnsi="Arial" w:cs="Arial"/>
          <w:sz w:val="22"/>
          <w:szCs w:val="22"/>
          <w:lang w:val="es-ES_tradnl"/>
        </w:rPr>
        <w:t>a</w:t>
      </w:r>
      <w:r w:rsidRPr="00D970D3" w:rsidR="00D71D22">
        <w:rPr>
          <w:rFonts w:ascii="Arial" w:hAnsi="Arial" w:cs="Arial"/>
          <w:sz w:val="22"/>
          <w:szCs w:val="22"/>
          <w:lang w:val="es-ES_tradnl"/>
        </w:rPr>
        <w:t xml:space="preserve">nual de </w:t>
      </w:r>
      <w:r w:rsidRPr="00D970D3" w:rsidR="00E057C5">
        <w:rPr>
          <w:rFonts w:ascii="Arial" w:hAnsi="Arial" w:cs="Arial"/>
          <w:sz w:val="22"/>
          <w:szCs w:val="22"/>
          <w:lang w:val="es-ES_tradnl"/>
        </w:rPr>
        <w:t>a</w:t>
      </w:r>
      <w:r w:rsidRPr="00D970D3" w:rsidR="00D71D22">
        <w:rPr>
          <w:rFonts w:ascii="Arial" w:hAnsi="Arial" w:cs="Arial"/>
          <w:sz w:val="22"/>
          <w:szCs w:val="22"/>
          <w:lang w:val="es-ES_tradnl"/>
        </w:rPr>
        <w:t>dquisiciones.</w:t>
      </w:r>
      <w:r w:rsidRPr="00D970D3" w:rsidR="00480ECA">
        <w:rPr>
          <w:rFonts w:ascii="Arial" w:hAnsi="Arial" w:cs="Arial"/>
          <w:sz w:val="22"/>
          <w:szCs w:val="22"/>
          <w:lang w:val="es-ES_tradnl"/>
        </w:rPr>
        <w:t xml:space="preserve"> </w:t>
      </w:r>
      <w:r w:rsidRPr="00D970D3" w:rsidR="00D71D22">
        <w:rPr>
          <w:rFonts w:ascii="Arial" w:hAnsi="Arial" w:cs="Arial"/>
          <w:sz w:val="22"/>
          <w:szCs w:val="22"/>
          <w:lang w:val="es-ES_tradnl"/>
        </w:rPr>
        <w:t xml:space="preserve">Así mismo, </w:t>
      </w:r>
      <w:r w:rsidRPr="00D970D3" w:rsidR="004D087D">
        <w:rPr>
          <w:rFonts w:ascii="Arial" w:hAnsi="Arial" w:cs="Arial"/>
          <w:sz w:val="22"/>
          <w:szCs w:val="22"/>
          <w:lang w:val="es-ES_tradnl"/>
        </w:rPr>
        <w:t xml:space="preserve">se destacan como precedentes los conceptos </w:t>
      </w:r>
      <w:r w:rsidRPr="00D970D3">
        <w:rPr>
          <w:rFonts w:ascii="Arial" w:hAnsi="Arial" w:eastAsia="Calibri" w:cs="Arial"/>
          <w:sz w:val="22"/>
          <w:szCs w:val="22"/>
          <w:lang w:val="es-ES_tradnl"/>
        </w:rPr>
        <w:t xml:space="preserve">con radicado No. 4201913000006571 del 8 de noviembre de 2019, reiterado y desarrollado en los </w:t>
      </w:r>
      <w:r w:rsidRPr="00D970D3" w:rsidR="004D087D">
        <w:rPr>
          <w:rFonts w:ascii="Arial" w:hAnsi="Arial" w:eastAsia="Calibri" w:cs="Arial"/>
          <w:sz w:val="22"/>
          <w:szCs w:val="22"/>
          <w:lang w:val="es-ES_tradnl"/>
        </w:rPr>
        <w:t>c</w:t>
      </w:r>
      <w:r w:rsidRPr="00D970D3">
        <w:rPr>
          <w:rFonts w:ascii="Arial" w:hAnsi="Arial" w:eastAsia="Calibri" w:cs="Arial"/>
          <w:sz w:val="22"/>
          <w:szCs w:val="22"/>
          <w:lang w:val="es-ES_tradnl"/>
        </w:rPr>
        <w:t>onceptos 4201912000007258 del 4 de diciembre de 2019, C</w:t>
      </w:r>
      <w:r w:rsidRPr="00D970D3" w:rsidR="00071132">
        <w:rPr>
          <w:rFonts w:ascii="Arial" w:hAnsi="Arial" w:eastAsia="Calibri" w:cs="Arial"/>
          <w:sz w:val="22"/>
          <w:szCs w:val="22"/>
          <w:lang w:val="es-ES_tradnl"/>
        </w:rPr>
        <w:t>-</w:t>
      </w:r>
      <w:r w:rsidRPr="00D970D3">
        <w:rPr>
          <w:rFonts w:ascii="Arial" w:hAnsi="Arial" w:eastAsia="Calibri" w:cs="Arial"/>
          <w:sz w:val="22"/>
          <w:szCs w:val="22"/>
          <w:lang w:val="es-ES_tradnl"/>
        </w:rPr>
        <w:t>048 del 13 de enero de 2020</w:t>
      </w:r>
      <w:r w:rsidRPr="00D970D3" w:rsidR="004D087D">
        <w:rPr>
          <w:rFonts w:ascii="Arial" w:hAnsi="Arial" w:eastAsia="Calibri" w:cs="Arial"/>
          <w:sz w:val="22"/>
          <w:szCs w:val="22"/>
          <w:lang w:val="es-ES_tradnl"/>
        </w:rPr>
        <w:t xml:space="preserve">, </w:t>
      </w:r>
      <w:r w:rsidRPr="00D970D3">
        <w:rPr>
          <w:rFonts w:ascii="Arial" w:hAnsi="Arial" w:eastAsia="Calibri" w:cs="Arial"/>
          <w:sz w:val="22"/>
          <w:szCs w:val="22"/>
          <w:lang w:val="es-ES_tradnl"/>
        </w:rPr>
        <w:t>C</w:t>
      </w:r>
      <w:r w:rsidRPr="006C3B52" w:rsidR="00071132">
        <w:rPr>
          <w:rFonts w:ascii="Arial" w:hAnsi="Arial" w:eastAsia="Calibri" w:cs="Arial"/>
          <w:bCs/>
          <w:sz w:val="22"/>
          <w:szCs w:val="22"/>
          <w:lang w:val="es-ES_tradnl"/>
        </w:rPr>
        <w:t>-</w:t>
      </w:r>
      <w:r w:rsidRPr="00D970D3">
        <w:rPr>
          <w:rFonts w:ascii="Arial" w:hAnsi="Arial" w:eastAsia="Calibri" w:cs="Arial"/>
          <w:sz w:val="22"/>
          <w:szCs w:val="22"/>
          <w:lang w:val="es-ES_tradnl"/>
        </w:rPr>
        <w:t>106 de 20 de marzo de 2020, C</w:t>
      </w:r>
      <w:r w:rsidRPr="00D970D3" w:rsidR="00071132">
        <w:rPr>
          <w:rFonts w:ascii="Arial" w:hAnsi="Arial" w:eastAsia="Calibri" w:cs="Arial"/>
          <w:sz w:val="22"/>
          <w:szCs w:val="22"/>
          <w:lang w:val="es-ES_tradnl"/>
        </w:rPr>
        <w:t>-</w:t>
      </w:r>
      <w:r w:rsidRPr="00D970D3">
        <w:rPr>
          <w:rFonts w:ascii="Arial" w:hAnsi="Arial" w:eastAsia="Calibri" w:cs="Arial"/>
          <w:sz w:val="22"/>
          <w:szCs w:val="22"/>
          <w:lang w:val="es-ES_tradnl"/>
        </w:rPr>
        <w:t>109 de 25 de marzo de 2020, C-237 de 27 de abril de 2020</w:t>
      </w:r>
      <w:r w:rsidRPr="00D970D3" w:rsidR="008C30C7">
        <w:rPr>
          <w:rFonts w:ascii="Arial" w:hAnsi="Arial" w:eastAsia="Calibri" w:cs="Arial"/>
          <w:sz w:val="22"/>
          <w:szCs w:val="22"/>
          <w:lang w:val="es-ES_tradnl"/>
        </w:rPr>
        <w:t>,</w:t>
      </w:r>
      <w:r w:rsidRPr="00D970D3">
        <w:rPr>
          <w:rFonts w:ascii="Arial" w:hAnsi="Arial" w:eastAsia="Calibri" w:cs="Arial"/>
          <w:sz w:val="22"/>
          <w:szCs w:val="22"/>
          <w:lang w:val="es-ES_tradnl"/>
        </w:rPr>
        <w:t xml:space="preserve"> C-232 de mayo de</w:t>
      </w:r>
      <w:r w:rsidRPr="00D970D3" w:rsidR="008C30C7">
        <w:rPr>
          <w:rFonts w:ascii="Arial" w:hAnsi="Arial" w:eastAsia="Calibri" w:cs="Arial"/>
          <w:sz w:val="22"/>
          <w:szCs w:val="22"/>
          <w:lang w:val="es-ES_tradnl"/>
        </w:rPr>
        <w:t xml:space="preserve">l 24 de </w:t>
      </w:r>
      <w:r w:rsidRPr="00D970D3" w:rsidR="00EF64D8">
        <w:rPr>
          <w:rFonts w:ascii="Arial" w:hAnsi="Arial" w:eastAsia="Calibri" w:cs="Arial"/>
          <w:sz w:val="22"/>
          <w:szCs w:val="22"/>
          <w:lang w:val="es-ES_tradnl"/>
        </w:rPr>
        <w:t>junio</w:t>
      </w:r>
      <w:r w:rsidRPr="00D970D3" w:rsidR="008C30C7">
        <w:rPr>
          <w:rFonts w:ascii="Arial" w:hAnsi="Arial" w:eastAsia="Calibri" w:cs="Arial"/>
          <w:sz w:val="22"/>
          <w:szCs w:val="22"/>
          <w:lang w:val="es-ES_tradnl"/>
        </w:rPr>
        <w:t xml:space="preserve"> de</w:t>
      </w:r>
      <w:r w:rsidRPr="00D970D3">
        <w:rPr>
          <w:rFonts w:ascii="Arial" w:hAnsi="Arial" w:eastAsia="Calibri" w:cs="Arial"/>
          <w:sz w:val="22"/>
          <w:szCs w:val="22"/>
          <w:lang w:val="es-ES_tradnl"/>
        </w:rPr>
        <w:t xml:space="preserve"> 2020</w:t>
      </w:r>
      <w:r w:rsidR="00BE15DA">
        <w:rPr>
          <w:rFonts w:ascii="Arial" w:hAnsi="Arial" w:eastAsia="Calibri" w:cs="Arial"/>
          <w:sz w:val="22"/>
          <w:szCs w:val="22"/>
          <w:lang w:val="es-ES_tradnl"/>
        </w:rPr>
        <w:t>,</w:t>
      </w:r>
      <w:r w:rsidRPr="00D970D3" w:rsidR="008C30C7">
        <w:rPr>
          <w:rFonts w:ascii="Arial" w:hAnsi="Arial" w:eastAsia="Calibri" w:cs="Arial"/>
          <w:sz w:val="22"/>
          <w:szCs w:val="22"/>
          <w:lang w:val="es-ES_tradnl"/>
        </w:rPr>
        <w:t xml:space="preserve"> C-331 del 25 de </w:t>
      </w:r>
      <w:r w:rsidRPr="00D970D3" w:rsidR="00EF64D8">
        <w:rPr>
          <w:rFonts w:ascii="Arial" w:hAnsi="Arial" w:eastAsia="Calibri" w:cs="Arial"/>
          <w:sz w:val="22"/>
          <w:szCs w:val="22"/>
          <w:lang w:val="es-ES_tradnl"/>
        </w:rPr>
        <w:t>junio</w:t>
      </w:r>
      <w:r w:rsidRPr="00D970D3" w:rsidR="008C30C7">
        <w:rPr>
          <w:rFonts w:ascii="Arial" w:hAnsi="Arial" w:eastAsia="Calibri" w:cs="Arial"/>
          <w:sz w:val="22"/>
          <w:szCs w:val="22"/>
          <w:lang w:val="es-ES_tradnl"/>
        </w:rPr>
        <w:t xml:space="preserve"> de 2020</w:t>
      </w:r>
      <w:r w:rsidR="00BE15DA">
        <w:rPr>
          <w:rFonts w:ascii="Arial" w:hAnsi="Arial" w:eastAsia="Calibri" w:cs="Arial"/>
          <w:sz w:val="22"/>
          <w:szCs w:val="22"/>
          <w:lang w:val="es-ES_tradnl"/>
        </w:rPr>
        <w:t xml:space="preserve"> y </w:t>
      </w:r>
      <w:r w:rsidRPr="00BE15DA" w:rsidR="00BE15DA">
        <w:rPr>
          <w:rFonts w:ascii="Arial" w:hAnsi="Arial" w:eastAsia="Calibri" w:cs="Arial"/>
          <w:sz w:val="22"/>
          <w:szCs w:val="22"/>
          <w:lang w:val="es-ES_tradnl"/>
        </w:rPr>
        <w:t>C-467</w:t>
      </w:r>
      <w:r w:rsidR="00BE15DA">
        <w:rPr>
          <w:rFonts w:ascii="Arial" w:hAnsi="Arial" w:eastAsia="Calibri" w:cs="Arial"/>
          <w:sz w:val="22"/>
          <w:szCs w:val="22"/>
          <w:lang w:val="es-ES_tradnl"/>
        </w:rPr>
        <w:t xml:space="preserve"> del 31 de julio de 2020</w:t>
      </w:r>
      <w:r w:rsidRPr="00D970D3" w:rsidR="00EF64D8">
        <w:rPr>
          <w:rFonts w:ascii="Arial" w:hAnsi="Arial" w:eastAsia="Calibri" w:cs="Arial"/>
          <w:sz w:val="22"/>
          <w:szCs w:val="22"/>
          <w:lang w:val="es-ES_tradnl"/>
        </w:rPr>
        <w:t>,</w:t>
      </w:r>
      <w:r w:rsidRPr="00D970D3">
        <w:rPr>
          <w:rFonts w:ascii="Arial" w:hAnsi="Arial" w:eastAsia="Calibri" w:cs="Arial"/>
          <w:sz w:val="22"/>
          <w:szCs w:val="22"/>
          <w:lang w:val="es-ES_tradnl"/>
        </w:rPr>
        <w:t xml:space="preserve"> </w:t>
      </w:r>
      <w:r w:rsidRPr="00D970D3" w:rsidR="004D087D">
        <w:rPr>
          <w:rFonts w:ascii="Arial" w:hAnsi="Arial" w:eastAsia="Calibri" w:cs="Arial"/>
          <w:sz w:val="22"/>
          <w:szCs w:val="22"/>
          <w:lang w:val="es-ES_tradnl"/>
        </w:rPr>
        <w:t xml:space="preserve">en los que se analizó </w:t>
      </w:r>
      <w:r w:rsidRPr="00D970D3">
        <w:rPr>
          <w:rFonts w:ascii="Arial" w:hAnsi="Arial" w:eastAsia="Calibri" w:cs="Arial"/>
          <w:sz w:val="22"/>
          <w:szCs w:val="22"/>
          <w:lang w:val="es-ES_tradnl"/>
        </w:rPr>
        <w:t xml:space="preserve">el </w:t>
      </w:r>
      <w:r w:rsidRPr="00D970D3" w:rsidR="00234113">
        <w:rPr>
          <w:rFonts w:ascii="Arial" w:hAnsi="Arial" w:eastAsia="Calibri" w:cs="Arial"/>
          <w:sz w:val="22"/>
          <w:szCs w:val="22"/>
          <w:lang w:val="es-ES_tradnl"/>
        </w:rPr>
        <w:t>p</w:t>
      </w:r>
      <w:r w:rsidRPr="00D970D3" w:rsidR="004D7944">
        <w:rPr>
          <w:rFonts w:ascii="Arial" w:hAnsi="Arial" w:eastAsia="Calibri" w:cs="Arial"/>
          <w:sz w:val="22"/>
          <w:szCs w:val="22"/>
          <w:lang w:val="es-ES_tradnl"/>
        </w:rPr>
        <w:t xml:space="preserve">lan anual de </w:t>
      </w:r>
      <w:r w:rsidRPr="00D7075B" w:rsidR="004D7944">
        <w:rPr>
          <w:rFonts w:ascii="Arial" w:hAnsi="Arial" w:cs="Arial"/>
          <w:bCs/>
          <w:sz w:val="22"/>
          <w:lang w:val="es-ES_tradnl"/>
        </w:rPr>
        <w:t>adquisiciones</w:t>
      </w:r>
      <w:r w:rsidRPr="00D970D3" w:rsidR="000414BE">
        <w:rPr>
          <w:rFonts w:ascii="Arial" w:hAnsi="Arial" w:eastAsia="Calibri" w:cs="Arial"/>
          <w:sz w:val="22"/>
          <w:szCs w:val="22"/>
          <w:lang w:val="es-ES_tradnl"/>
        </w:rPr>
        <w:t>,</w:t>
      </w:r>
      <w:r w:rsidRPr="00D970D3" w:rsidR="007E0C58">
        <w:rPr>
          <w:rFonts w:ascii="Arial" w:hAnsi="Arial" w:eastAsia="Calibri" w:cs="Arial"/>
          <w:sz w:val="22"/>
          <w:szCs w:val="22"/>
          <w:lang w:val="es-ES_tradnl"/>
        </w:rPr>
        <w:t xml:space="preserve"> </w:t>
      </w:r>
      <w:r w:rsidRPr="00D970D3" w:rsidR="00B12F06">
        <w:rPr>
          <w:rFonts w:ascii="Arial" w:hAnsi="Arial" w:eastAsia="Calibri" w:cs="Arial"/>
          <w:sz w:val="22"/>
          <w:szCs w:val="22"/>
          <w:lang w:val="es-ES_tradnl"/>
        </w:rPr>
        <w:t>su actu</w:t>
      </w:r>
      <w:r w:rsidR="002F7BD7">
        <w:rPr>
          <w:rFonts w:ascii="Arial" w:hAnsi="Arial" w:eastAsia="Calibri" w:cs="Arial"/>
          <w:sz w:val="22"/>
          <w:szCs w:val="22"/>
          <w:lang w:val="es-ES_tradnl"/>
        </w:rPr>
        <w:t>a</w:t>
      </w:r>
      <w:r w:rsidRPr="00D970D3" w:rsidR="00B12F06">
        <w:rPr>
          <w:rFonts w:ascii="Arial" w:hAnsi="Arial" w:eastAsia="Calibri" w:cs="Arial"/>
          <w:sz w:val="22"/>
          <w:szCs w:val="22"/>
          <w:lang w:val="es-ES_tradnl"/>
        </w:rPr>
        <w:t xml:space="preserve">lización, </w:t>
      </w:r>
      <w:r w:rsidRPr="00D970D3" w:rsidR="00071132">
        <w:rPr>
          <w:rFonts w:ascii="Arial" w:hAnsi="Arial" w:eastAsia="Calibri" w:cs="Arial"/>
          <w:sz w:val="22"/>
          <w:szCs w:val="22"/>
          <w:lang w:val="es-ES_tradnl"/>
        </w:rPr>
        <w:t>así como</w:t>
      </w:r>
      <w:r w:rsidRPr="00D970D3">
        <w:rPr>
          <w:rFonts w:ascii="Arial" w:hAnsi="Arial" w:eastAsia="Calibri" w:cs="Arial"/>
          <w:sz w:val="22"/>
          <w:szCs w:val="22"/>
          <w:lang w:val="es-ES_tradnl"/>
        </w:rPr>
        <w:t xml:space="preserve"> los sujetos obligados a publicarlo.</w:t>
      </w:r>
      <w:r w:rsidR="00D7075B">
        <w:rPr>
          <w:rFonts w:ascii="Arial" w:hAnsi="Arial" w:eastAsia="Calibri" w:cs="Arial"/>
          <w:sz w:val="22"/>
          <w:szCs w:val="22"/>
          <w:lang w:val="es-ES_tradnl"/>
        </w:rPr>
        <w:t xml:space="preserve"> </w:t>
      </w:r>
      <w:r w:rsidR="00AC5690">
        <w:rPr>
          <w:rFonts w:ascii="Arial" w:hAnsi="Arial" w:eastAsia="Calibri" w:cs="Arial"/>
          <w:sz w:val="22"/>
          <w:szCs w:val="22"/>
          <w:lang w:val="es-ES_tradnl"/>
        </w:rPr>
        <w:t>También, esta Agencia se pronunci</w:t>
      </w:r>
      <w:r w:rsidR="00D7075B">
        <w:rPr>
          <w:rFonts w:ascii="Arial" w:hAnsi="Arial" w:eastAsia="Calibri" w:cs="Arial"/>
          <w:sz w:val="22"/>
          <w:szCs w:val="22"/>
          <w:lang w:val="es-ES_tradnl"/>
        </w:rPr>
        <w:t>ó sobre</w:t>
      </w:r>
      <w:r w:rsidR="00F520D5">
        <w:rPr>
          <w:rFonts w:ascii="Arial" w:hAnsi="Arial" w:eastAsia="Calibri" w:cs="Arial"/>
          <w:sz w:val="22"/>
          <w:szCs w:val="22"/>
          <w:lang w:val="es-ES_tradnl"/>
        </w:rPr>
        <w:t xml:space="preserve"> los recursos del </w:t>
      </w:r>
      <w:r w:rsidR="00D7075B">
        <w:rPr>
          <w:rFonts w:ascii="Arial" w:hAnsi="Arial" w:eastAsia="Calibri" w:cs="Arial"/>
          <w:sz w:val="22"/>
          <w:szCs w:val="22"/>
          <w:lang w:val="es-ES_tradnl"/>
        </w:rPr>
        <w:t>S</w:t>
      </w:r>
      <w:r w:rsidR="00F520D5">
        <w:rPr>
          <w:rFonts w:ascii="Arial" w:hAnsi="Arial" w:eastAsia="Calibri" w:cs="Arial"/>
          <w:sz w:val="22"/>
          <w:szCs w:val="22"/>
          <w:lang w:val="es-ES_tradnl"/>
        </w:rPr>
        <w:t xml:space="preserve">istema </w:t>
      </w:r>
      <w:r w:rsidR="00D7075B">
        <w:rPr>
          <w:rFonts w:ascii="Arial" w:hAnsi="Arial" w:eastAsia="Calibri" w:cs="Arial"/>
          <w:sz w:val="22"/>
          <w:szCs w:val="22"/>
          <w:lang w:val="es-ES_tradnl"/>
        </w:rPr>
        <w:t>G</w:t>
      </w:r>
      <w:r w:rsidR="00F520D5">
        <w:rPr>
          <w:rFonts w:ascii="Arial" w:hAnsi="Arial" w:eastAsia="Calibri" w:cs="Arial"/>
          <w:sz w:val="22"/>
          <w:szCs w:val="22"/>
          <w:lang w:val="es-ES_tradnl"/>
        </w:rPr>
        <w:t xml:space="preserve">eneral de </w:t>
      </w:r>
      <w:r w:rsidR="00D7075B">
        <w:rPr>
          <w:rFonts w:ascii="Arial" w:hAnsi="Arial" w:eastAsia="Calibri" w:cs="Arial"/>
          <w:sz w:val="22"/>
          <w:szCs w:val="22"/>
          <w:lang w:val="es-ES_tradnl"/>
        </w:rPr>
        <w:t>R</w:t>
      </w:r>
      <w:r w:rsidR="00F520D5">
        <w:rPr>
          <w:rFonts w:ascii="Arial" w:hAnsi="Arial" w:eastAsia="Calibri" w:cs="Arial"/>
          <w:sz w:val="22"/>
          <w:szCs w:val="22"/>
          <w:lang w:val="es-ES_tradnl"/>
        </w:rPr>
        <w:t>egalías</w:t>
      </w:r>
      <w:r w:rsidR="00D7075B">
        <w:rPr>
          <w:rFonts w:ascii="Arial" w:hAnsi="Arial" w:eastAsia="Calibri" w:cs="Arial"/>
          <w:sz w:val="22"/>
          <w:szCs w:val="22"/>
          <w:lang w:val="es-ES_tradnl"/>
        </w:rPr>
        <w:t xml:space="preserve"> </w:t>
      </w:r>
      <w:r w:rsidR="00F520D5">
        <w:rPr>
          <w:rFonts w:ascii="Arial" w:hAnsi="Arial" w:eastAsia="Calibri" w:cs="Arial"/>
          <w:sz w:val="22"/>
          <w:szCs w:val="22"/>
          <w:lang w:val="es-ES_tradnl"/>
        </w:rPr>
        <w:t>en los conceptos C-504</w:t>
      </w:r>
      <w:r w:rsidR="00D7075B">
        <w:rPr>
          <w:rFonts w:ascii="Arial" w:hAnsi="Arial" w:eastAsia="Calibri" w:cs="Arial"/>
          <w:sz w:val="22"/>
          <w:szCs w:val="22"/>
          <w:lang w:val="es-ES_tradnl"/>
        </w:rPr>
        <w:t xml:space="preserve"> del 31 de julio de 2020</w:t>
      </w:r>
      <w:r w:rsidR="00F520D5">
        <w:rPr>
          <w:rFonts w:ascii="Arial" w:hAnsi="Arial" w:eastAsia="Calibri" w:cs="Arial"/>
          <w:sz w:val="22"/>
          <w:szCs w:val="22"/>
          <w:lang w:val="es-ES_tradnl"/>
        </w:rPr>
        <w:t xml:space="preserve"> y C-604 del 9 de septiembre de 2020.</w:t>
      </w:r>
      <w:r w:rsidR="00AC5690">
        <w:rPr>
          <w:rFonts w:ascii="Arial" w:hAnsi="Arial" w:eastAsia="Calibri" w:cs="Arial"/>
          <w:sz w:val="22"/>
          <w:szCs w:val="22"/>
          <w:lang w:val="es-ES_tradnl"/>
        </w:rPr>
        <w:t xml:space="preserve"> </w:t>
      </w:r>
      <w:r w:rsidRPr="00D970D3" w:rsidR="00071132">
        <w:rPr>
          <w:rFonts w:ascii="Arial" w:hAnsi="Arial" w:eastAsia="Calibri" w:cs="Arial"/>
          <w:sz w:val="22"/>
          <w:szCs w:val="22"/>
          <w:lang w:val="es-ES_tradnl"/>
        </w:rPr>
        <w:t>La tesis propuesta en estos conceptos</w:t>
      </w:r>
      <w:r w:rsidRPr="00D970D3" w:rsidR="000414BE">
        <w:rPr>
          <w:rFonts w:ascii="Arial" w:hAnsi="Arial" w:eastAsia="Calibri" w:cs="Arial"/>
          <w:sz w:val="22"/>
          <w:szCs w:val="22"/>
          <w:lang w:val="es-ES_tradnl"/>
        </w:rPr>
        <w:t xml:space="preserve"> </w:t>
      </w:r>
      <w:r w:rsidRPr="00D970D3" w:rsidR="00071132">
        <w:rPr>
          <w:rFonts w:ascii="Arial" w:hAnsi="Arial" w:eastAsia="Calibri" w:cs="Arial"/>
          <w:sz w:val="22"/>
          <w:szCs w:val="22"/>
          <w:lang w:val="es-ES_tradnl"/>
        </w:rPr>
        <w:t>se expone a continuación:</w:t>
      </w:r>
      <w:r w:rsidRPr="00D970D3">
        <w:rPr>
          <w:rFonts w:ascii="Arial" w:hAnsi="Arial" w:eastAsia="Calibri" w:cs="Arial"/>
          <w:sz w:val="22"/>
          <w:szCs w:val="22"/>
          <w:lang w:val="es-ES_tradnl"/>
        </w:rPr>
        <w:t xml:space="preserve"> </w:t>
      </w:r>
    </w:p>
    <w:p w:rsidRPr="00D970D3" w:rsidR="00AE7779" w:rsidP="008B2C6A" w:rsidRDefault="00AE7779" w14:paraId="1804F3C9" w14:textId="77777777">
      <w:pPr>
        <w:ind w:right="49" w:firstLine="709"/>
        <w:jc w:val="both"/>
        <w:rPr>
          <w:rFonts w:ascii="Arial" w:hAnsi="Arial" w:eastAsia="Calibri" w:cs="Arial"/>
          <w:sz w:val="22"/>
          <w:szCs w:val="22"/>
          <w:lang w:val="es-ES_tradnl"/>
        </w:rPr>
      </w:pPr>
    </w:p>
    <w:p w:rsidRPr="00694DF9" w:rsidR="00A16FAB" w:rsidP="008B2C6A" w:rsidRDefault="00A16FAB" w14:paraId="3968363D" w14:textId="1F3EC55E">
      <w:pPr>
        <w:pStyle w:val="Textoindependiente"/>
        <w:tabs>
          <w:tab w:val="left" w:pos="709"/>
        </w:tabs>
        <w:spacing w:before="0" w:beforeAutospacing="0" w:after="0" w:afterAutospacing="0" w:line="276" w:lineRule="auto"/>
        <w:ind w:right="49"/>
        <w:jc w:val="both"/>
        <w:rPr>
          <w:rFonts w:ascii="Arial" w:hAnsi="Arial" w:cs="Arial"/>
          <w:b/>
          <w:bCs/>
          <w:sz w:val="22"/>
          <w:szCs w:val="22"/>
        </w:rPr>
      </w:pPr>
      <w:r>
        <w:rPr>
          <w:rFonts w:ascii="Arial" w:hAnsi="Arial" w:cs="Arial"/>
          <w:b/>
          <w:bCs/>
          <w:sz w:val="22"/>
          <w:szCs w:val="22"/>
        </w:rPr>
        <w:t xml:space="preserve">2.1 </w:t>
      </w:r>
      <w:r w:rsidRPr="00694DF9">
        <w:rPr>
          <w:rFonts w:ascii="Arial" w:hAnsi="Arial" w:cs="Arial"/>
          <w:b/>
          <w:bCs/>
          <w:sz w:val="22"/>
          <w:szCs w:val="22"/>
        </w:rPr>
        <w:t>El Sistema General de Regalías y la ejecución de</w:t>
      </w:r>
      <w:r w:rsidR="00101018">
        <w:rPr>
          <w:rFonts w:ascii="Arial" w:hAnsi="Arial" w:cs="Arial"/>
          <w:b/>
          <w:bCs/>
          <w:sz w:val="22"/>
          <w:szCs w:val="22"/>
        </w:rPr>
        <w:t xml:space="preserve"> los</w:t>
      </w:r>
      <w:r w:rsidRPr="00694DF9">
        <w:rPr>
          <w:rFonts w:ascii="Arial" w:hAnsi="Arial" w:cs="Arial"/>
          <w:b/>
          <w:bCs/>
          <w:sz w:val="22"/>
          <w:szCs w:val="22"/>
        </w:rPr>
        <w:t xml:space="preserve"> recursos</w:t>
      </w:r>
    </w:p>
    <w:p w:rsidR="008B2C6A" w:rsidP="008B2C6A" w:rsidRDefault="008B2C6A" w14:paraId="7907ACF8" w14:textId="77777777">
      <w:pPr>
        <w:pStyle w:val="Textoindependiente"/>
        <w:spacing w:before="0" w:beforeAutospacing="0" w:after="0" w:afterAutospacing="0" w:line="276" w:lineRule="auto"/>
        <w:ind w:right="49"/>
        <w:jc w:val="both"/>
        <w:rPr>
          <w:rFonts w:ascii="Arial" w:hAnsi="Arial" w:cs="Arial"/>
          <w:sz w:val="22"/>
          <w:szCs w:val="22"/>
        </w:rPr>
      </w:pPr>
    </w:p>
    <w:p w:rsidR="00A16FAB" w:rsidP="008B2C6A" w:rsidRDefault="00A16FAB" w14:paraId="6DF59939" w14:textId="145856E8">
      <w:pPr>
        <w:pStyle w:val="Textoindependiente"/>
        <w:spacing w:before="0" w:beforeAutospacing="0" w:after="120" w:afterAutospacing="0" w:line="276" w:lineRule="auto"/>
        <w:ind w:right="51"/>
        <w:jc w:val="both"/>
        <w:rPr>
          <w:rFonts w:ascii="Arial" w:hAnsi="Arial" w:cs="Arial"/>
          <w:sz w:val="22"/>
          <w:szCs w:val="22"/>
        </w:rPr>
      </w:pPr>
      <w:r w:rsidRPr="00694DF9">
        <w:rPr>
          <w:rFonts w:ascii="Arial" w:hAnsi="Arial" w:cs="Arial"/>
          <w:sz w:val="22"/>
          <w:szCs w:val="22"/>
        </w:rPr>
        <w:t>La Agencia Nacional de Contratación Pública</w:t>
      </w:r>
      <w:r w:rsidR="002F7BD7">
        <w:rPr>
          <w:rFonts w:ascii="Arial" w:hAnsi="Arial" w:cs="Arial"/>
          <w:sz w:val="22"/>
          <w:szCs w:val="22"/>
        </w:rPr>
        <w:t xml:space="preserve"> – </w:t>
      </w:r>
      <w:r w:rsidRPr="00694DF9">
        <w:rPr>
          <w:rFonts w:ascii="Arial" w:hAnsi="Arial" w:cs="Arial"/>
          <w:sz w:val="22"/>
          <w:szCs w:val="22"/>
        </w:rPr>
        <w:t>Colombia Compra Eficiente no es competente para resolver consultas referidas a actividades contractuales específicas, ni para intervenir en el desarrollo de los procesos de contratación que estas tramitan, ni para resolver consultas referentes a la ejecución de recursos provenientes del Sistema General de Regalías</w:t>
      </w:r>
      <w:r w:rsidRPr="00694DF9">
        <w:rPr>
          <w:rFonts w:ascii="Arial" w:hAnsi="Arial" w:cs="Arial"/>
          <w:sz w:val="22"/>
          <w:vertAlign w:val="superscript"/>
        </w:rPr>
        <w:footnoteReference w:id="1"/>
      </w:r>
      <w:r w:rsidRPr="00694DF9">
        <w:rPr>
          <w:rFonts w:ascii="Arial" w:hAnsi="Arial" w:cs="Arial"/>
          <w:sz w:val="22"/>
          <w:szCs w:val="22"/>
        </w:rPr>
        <w:t>.</w:t>
      </w:r>
    </w:p>
    <w:p w:rsidRPr="00967268" w:rsidR="00F764CE" w:rsidP="00F764CE" w:rsidRDefault="00F764CE" w14:paraId="0B7BA48E" w14:textId="40CE9416">
      <w:pPr>
        <w:spacing w:before="120" w:after="120" w:line="276" w:lineRule="auto"/>
        <w:ind w:firstLine="708"/>
        <w:jc w:val="both"/>
        <w:rPr>
          <w:rFonts w:ascii="Arial" w:hAnsi="Arial" w:eastAsia="Calibri" w:cs="Arial"/>
          <w:sz w:val="22"/>
          <w:szCs w:val="22"/>
          <w:lang w:val="es-CO" w:eastAsia="en-US"/>
        </w:rPr>
      </w:pPr>
      <w:r w:rsidRPr="00967268">
        <w:rPr>
          <w:rFonts w:ascii="Arial" w:hAnsi="Arial" w:cs="Arial"/>
          <w:sz w:val="22"/>
          <w:szCs w:val="22"/>
          <w:lang w:val="es-CO"/>
        </w:rPr>
        <w:t>No obstante, e</w:t>
      </w:r>
      <w:r w:rsidRPr="00967268">
        <w:rPr>
          <w:rFonts w:ascii="Arial" w:hAnsi="Arial" w:eastAsia="Calibri" w:cs="Arial"/>
          <w:sz w:val="22"/>
          <w:lang w:val="es-CO"/>
        </w:rPr>
        <w:t xml:space="preserve">l artículo 2.2.1.1.1.4.1. del Decreto 1082 de 2015, que establece el deber de elaborar el «Plan Anual de Adquisiciones», precisa que la Agencia Nacional de Contratación Pública - Colombia Compra Eficiente impartirá los lineamientos y el formato </w:t>
      </w:r>
      <w:r w:rsidRPr="00967268">
        <w:rPr>
          <w:rFonts w:ascii="Arial" w:hAnsi="Arial" w:eastAsia="Calibri" w:cs="Arial"/>
          <w:sz w:val="22"/>
          <w:lang w:val="es-CO"/>
        </w:rPr>
        <w:lastRenderedPageBreak/>
        <w:t>para que las entidades elaboren el «Plan Anual de Adquisiciones»</w:t>
      </w:r>
      <w:r w:rsidRPr="00967268">
        <w:rPr>
          <w:rStyle w:val="Refdenotaalpie"/>
          <w:rFonts w:ascii="Arial" w:hAnsi="Arial" w:eastAsia="Calibri" w:cs="Arial"/>
          <w:sz w:val="22"/>
          <w:lang w:val="es-CO"/>
        </w:rPr>
        <w:footnoteReference w:id="2"/>
      </w:r>
      <w:r w:rsidRPr="00967268">
        <w:rPr>
          <w:rFonts w:ascii="Arial" w:hAnsi="Arial" w:eastAsia="Calibri" w:cs="Arial"/>
          <w:sz w:val="22"/>
          <w:lang w:val="es-CO"/>
        </w:rPr>
        <w:t>, lo cual se reafirma en el artículo 2.2.1.2.5.1., que</w:t>
      </w:r>
      <w:r w:rsidRPr="00967268" w:rsidR="00C0241E">
        <w:rPr>
          <w:rFonts w:ascii="Arial" w:hAnsi="Arial" w:eastAsia="Calibri" w:cs="Arial"/>
          <w:sz w:val="22"/>
          <w:lang w:val="es-CO"/>
        </w:rPr>
        <w:t xml:space="preserve"> le</w:t>
      </w:r>
      <w:r w:rsidRPr="00967268">
        <w:rPr>
          <w:rFonts w:ascii="Arial" w:hAnsi="Arial" w:eastAsia="Calibri" w:cs="Arial"/>
          <w:sz w:val="22"/>
          <w:lang w:val="es-CO"/>
        </w:rPr>
        <w:t xml:space="preserve"> impone el deber de fijar los lineamientos y el formato que deben implementar las entidades para expedir el Plan Anual de Adquisiciones</w:t>
      </w:r>
      <w:r w:rsidRPr="00967268">
        <w:rPr>
          <w:rStyle w:val="Refdenotaalpie"/>
          <w:rFonts w:ascii="Arial" w:hAnsi="Arial" w:eastAsia="Calibri" w:cs="Arial"/>
          <w:sz w:val="22"/>
          <w:lang w:val="es-CO"/>
        </w:rPr>
        <w:footnoteReference w:id="3"/>
      </w:r>
      <w:r w:rsidRPr="00967268">
        <w:rPr>
          <w:rFonts w:ascii="Arial" w:hAnsi="Arial" w:eastAsia="Calibri" w:cs="Arial"/>
          <w:sz w:val="22"/>
          <w:lang w:val="es-CO"/>
        </w:rPr>
        <w:t>.</w:t>
      </w:r>
      <w:r w:rsidRPr="00967268" w:rsidR="00A23693">
        <w:rPr>
          <w:rFonts w:ascii="Arial" w:hAnsi="Arial" w:eastAsia="Calibri" w:cs="Arial"/>
          <w:sz w:val="22"/>
          <w:lang w:val="es-CO"/>
        </w:rPr>
        <w:t xml:space="preserve"> Por consiguiente, esta Subdirección se pronuncia respecto del tema de su competencia, es decir el plan anual de adquisiciones, por ser objeto de su consulta.</w:t>
      </w:r>
    </w:p>
    <w:p w:rsidRPr="00694DF9" w:rsidR="00A16FAB" w:rsidP="008B2C6A" w:rsidRDefault="00A16FAB" w14:paraId="02042276" w14:textId="77777777">
      <w:pPr>
        <w:pStyle w:val="Textoindependiente"/>
        <w:spacing w:before="0" w:beforeAutospacing="0" w:after="0" w:afterAutospacing="0" w:line="276" w:lineRule="auto"/>
        <w:ind w:firstLine="708"/>
        <w:jc w:val="both"/>
        <w:rPr>
          <w:rFonts w:ascii="Arial" w:hAnsi="Arial" w:cs="Arial"/>
          <w:sz w:val="22"/>
          <w:szCs w:val="22"/>
        </w:rPr>
      </w:pPr>
      <w:bookmarkStart w:name="_Hlk46840163" w:id="2"/>
      <w:r w:rsidRPr="00694DF9">
        <w:rPr>
          <w:rFonts w:ascii="Arial" w:hAnsi="Arial" w:cs="Arial"/>
          <w:sz w:val="22"/>
          <w:szCs w:val="22"/>
        </w:rPr>
        <w:t>El artículo 360 de la Constitución Política, modificado por el artículo 1 del Acto Legislativo 5 de 2011, define las regalías como una contraprestación económica a favor del Estado que es causada por la explotación de un recurso natural no renovable. La norma dispone:</w:t>
      </w:r>
    </w:p>
    <w:bookmarkEnd w:id="2"/>
    <w:p w:rsidRPr="00694DF9" w:rsidR="00A16FAB" w:rsidP="008B2C6A" w:rsidRDefault="00A16FAB" w14:paraId="73AABAFE" w14:textId="77777777">
      <w:pPr>
        <w:pStyle w:val="Textoindependiente"/>
        <w:spacing w:before="0" w:beforeAutospacing="0" w:after="0" w:afterAutospacing="0" w:line="276" w:lineRule="auto"/>
        <w:ind w:firstLine="708"/>
        <w:jc w:val="both"/>
        <w:rPr>
          <w:rFonts w:ascii="Arial" w:hAnsi="Arial" w:cs="Arial"/>
          <w:sz w:val="22"/>
          <w:szCs w:val="22"/>
        </w:rPr>
      </w:pPr>
    </w:p>
    <w:p w:rsidRPr="006C3B52" w:rsidR="00A16FAB" w:rsidP="006C3B52" w:rsidRDefault="00A16FAB" w14:paraId="77D48FF8" w14:textId="77777777">
      <w:pPr>
        <w:pStyle w:val="Prrafodelista"/>
        <w:spacing w:before="0" w:after="0" w:line="240" w:lineRule="auto"/>
        <w:ind w:left="709" w:right="709"/>
        <w:rPr>
          <w:rFonts w:ascii="Arial" w:hAnsi="Arial" w:cs="Arial"/>
          <w:sz w:val="21"/>
          <w:szCs w:val="21"/>
        </w:rPr>
      </w:pPr>
      <w:r w:rsidRPr="006C3B52">
        <w:rPr>
          <w:rFonts w:ascii="Arial" w:hAnsi="Arial" w:cs="Arial"/>
          <w:sz w:val="21"/>
          <w:szCs w:val="21"/>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w:t>
      </w:r>
      <w:r w:rsidRPr="006C3B52">
        <w:rPr>
          <w:rFonts w:ascii="Arial" w:hAnsi="Arial" w:cs="Arial"/>
          <w:spacing w:val="-11"/>
          <w:sz w:val="21"/>
          <w:szCs w:val="21"/>
        </w:rPr>
        <w:t xml:space="preserve"> </w:t>
      </w:r>
      <w:r w:rsidRPr="006C3B52">
        <w:rPr>
          <w:rFonts w:ascii="Arial" w:hAnsi="Arial" w:cs="Arial"/>
          <w:sz w:val="21"/>
          <w:szCs w:val="21"/>
        </w:rPr>
        <w:t>renovables.</w:t>
      </w:r>
    </w:p>
    <w:p w:rsidRPr="006C3B52" w:rsidR="00A16FAB" w:rsidP="006C3B52" w:rsidRDefault="00A16FAB" w14:paraId="30A40B04" w14:textId="77777777">
      <w:pPr>
        <w:pStyle w:val="Prrafodelista"/>
        <w:spacing w:line="240" w:lineRule="auto"/>
        <w:ind w:left="709" w:right="709"/>
        <w:rPr>
          <w:rFonts w:ascii="Arial" w:hAnsi="Arial" w:cs="Arial"/>
          <w:sz w:val="21"/>
          <w:szCs w:val="21"/>
        </w:rPr>
      </w:pPr>
    </w:p>
    <w:p w:rsidRPr="006C3B52" w:rsidR="00A16FAB" w:rsidP="006C3B52" w:rsidRDefault="00A16FAB" w14:paraId="20475DEA" w14:textId="097F4942">
      <w:pPr>
        <w:pStyle w:val="Prrafodelista"/>
        <w:spacing w:before="0" w:after="0" w:line="240" w:lineRule="auto"/>
        <w:ind w:left="709" w:right="709"/>
        <w:rPr>
          <w:rFonts w:ascii="Arial" w:hAnsi="Arial" w:cs="Arial"/>
          <w:sz w:val="21"/>
          <w:szCs w:val="21"/>
        </w:rPr>
      </w:pPr>
      <w:r w:rsidRPr="006C3B52">
        <w:rPr>
          <w:rFonts w:ascii="Arial" w:hAnsi="Arial" w:cs="Arial"/>
          <w:sz w:val="21"/>
          <w:szCs w:val="21"/>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sidRPr="006C3B52" w:rsidR="00525997">
        <w:rPr>
          <w:rFonts w:ascii="Arial" w:hAnsi="Arial" w:cs="Arial"/>
          <w:sz w:val="21"/>
          <w:szCs w:val="21"/>
        </w:rPr>
        <w:t>.</w:t>
      </w:r>
    </w:p>
    <w:p w:rsidRPr="00694DF9" w:rsidR="00A16FAB" w:rsidP="008B2C6A" w:rsidRDefault="00A16FAB" w14:paraId="6CEA9C18" w14:textId="77777777">
      <w:pPr>
        <w:pStyle w:val="Textoindependiente"/>
        <w:spacing w:before="0" w:beforeAutospacing="0" w:after="0" w:afterAutospacing="0" w:line="276" w:lineRule="auto"/>
        <w:jc w:val="both"/>
        <w:rPr>
          <w:rFonts w:ascii="Arial" w:hAnsi="Arial" w:cs="Arial"/>
          <w:sz w:val="22"/>
          <w:szCs w:val="22"/>
        </w:rPr>
      </w:pPr>
    </w:p>
    <w:p w:rsidRPr="00694DF9" w:rsidR="00A16FAB" w:rsidP="008B2C6A" w:rsidRDefault="00A16FAB" w14:paraId="7F73267F" w14:textId="08CC4F26">
      <w:pPr>
        <w:pStyle w:val="Textoindependiente"/>
        <w:spacing w:before="0" w:beforeAutospacing="0" w:after="0" w:afterAutospacing="0" w:line="276" w:lineRule="auto"/>
        <w:ind w:firstLine="708"/>
        <w:jc w:val="both"/>
        <w:rPr>
          <w:rFonts w:ascii="Arial" w:hAnsi="Arial" w:cs="Arial"/>
          <w:sz w:val="21"/>
          <w:szCs w:val="21"/>
          <w:shd w:val="clear" w:color="auto" w:fill="FFFFFF"/>
        </w:rPr>
      </w:pPr>
      <w:bookmarkStart w:name="_Hlk46840181" w:id="3"/>
      <w:r w:rsidRPr="00694DF9">
        <w:rPr>
          <w:rFonts w:ascii="Arial" w:hAnsi="Arial" w:cs="Arial"/>
          <w:sz w:val="22"/>
          <w:szCs w:val="22"/>
        </w:rPr>
        <w:t xml:space="preserve">En ese sentido, la Corte Constitucional se ha encargado de definir las regalías como una contraprestación recibida a cambio de la concesión de derechos a particulares </w:t>
      </w:r>
      <w:r w:rsidRPr="00694DF9">
        <w:rPr>
          <w:rFonts w:ascii="Arial" w:hAnsi="Arial" w:cs="Arial"/>
          <w:sz w:val="22"/>
          <w:szCs w:val="22"/>
        </w:rPr>
        <w:lastRenderedPageBreak/>
        <w:t>para la exploración de recursos naturales, diferenciándolas de otros ingresos nacionales como los impuestos, como quiera que estas carecen del carácter impositivo de los tributos</w:t>
      </w:r>
      <w:bookmarkEnd w:id="3"/>
      <w:r w:rsidRPr="00694DF9">
        <w:rPr>
          <w:rStyle w:val="Refdenotaalpie"/>
          <w:rFonts w:ascii="Arial" w:hAnsi="Arial" w:cs="Arial"/>
          <w:sz w:val="22"/>
          <w:szCs w:val="22"/>
        </w:rPr>
        <w:footnoteReference w:id="4"/>
      </w:r>
      <w:r w:rsidRPr="00694DF9">
        <w:rPr>
          <w:rFonts w:ascii="Arial" w:hAnsi="Arial" w:cs="Arial"/>
          <w:sz w:val="22"/>
          <w:szCs w:val="22"/>
        </w:rPr>
        <w:t xml:space="preserve">. </w:t>
      </w:r>
    </w:p>
    <w:p w:rsidRPr="00694DF9" w:rsidR="00A16FAB" w:rsidP="00A16FAB" w:rsidRDefault="00A16FAB" w14:paraId="7F98D7FC" w14:textId="77777777">
      <w:pPr>
        <w:pStyle w:val="Textoindependiente"/>
        <w:spacing w:before="0" w:beforeAutospacing="0" w:after="0" w:afterAutospacing="0" w:line="276" w:lineRule="auto"/>
        <w:jc w:val="both"/>
        <w:rPr>
          <w:rFonts w:ascii="Arial" w:hAnsi="Arial" w:cs="Arial"/>
          <w:sz w:val="22"/>
          <w:szCs w:val="22"/>
        </w:rPr>
      </w:pPr>
    </w:p>
    <w:p w:rsidRPr="00694DF9" w:rsidR="00A16FAB" w:rsidP="008B2C6A" w:rsidRDefault="00A16FAB" w14:paraId="25A2D682" w14:textId="43D2DB46">
      <w:pPr>
        <w:pStyle w:val="Textoindependiente"/>
        <w:spacing w:before="0" w:beforeAutospacing="0" w:after="0" w:afterAutospacing="0" w:line="276" w:lineRule="auto"/>
        <w:ind w:firstLine="708"/>
        <w:jc w:val="both"/>
        <w:rPr>
          <w:rFonts w:ascii="Arial" w:hAnsi="Arial" w:cs="Arial"/>
          <w:sz w:val="22"/>
          <w:szCs w:val="22"/>
        </w:rPr>
      </w:pPr>
      <w:bookmarkStart w:name="_Hlk46840419" w:id="6"/>
      <w:r w:rsidRPr="00694DF9">
        <w:rPr>
          <w:rFonts w:ascii="Arial" w:hAnsi="Arial" w:cs="Arial"/>
          <w:sz w:val="22"/>
          <w:szCs w:val="22"/>
        </w:rPr>
        <w:t>El Acto Legislativo 5 de 2011, también reformó el artículo 361 de la Constitución Política y creó el nuevo marco normativo del Sistema General de Regalías (SGR)</w:t>
      </w:r>
      <w:r w:rsidRPr="00694DF9">
        <w:rPr>
          <w:rStyle w:val="Refdenotaalpie"/>
          <w:rFonts w:ascii="Arial" w:hAnsi="Arial" w:cs="Arial"/>
          <w:sz w:val="22"/>
          <w:szCs w:val="22"/>
        </w:rPr>
        <w:footnoteReference w:id="5"/>
      </w:r>
      <w:r w:rsidRPr="00694DF9">
        <w:rPr>
          <w:rFonts w:ascii="Arial" w:hAnsi="Arial" w:cs="Arial"/>
          <w:sz w:val="22"/>
          <w:szCs w:val="22"/>
        </w:rPr>
        <w:t xml:space="preserve"> en el cual estableció un esquema para la distribución, administración y ejecución de las regalías, </w:t>
      </w:r>
      <w:r w:rsidR="0053038B">
        <w:rPr>
          <w:rFonts w:ascii="Arial" w:hAnsi="Arial" w:cs="Arial"/>
          <w:sz w:val="22"/>
          <w:szCs w:val="22"/>
        </w:rPr>
        <w:t>consagrando</w:t>
      </w:r>
      <w:r w:rsidRPr="00694DF9" w:rsidR="0053038B">
        <w:rPr>
          <w:rFonts w:ascii="Arial" w:hAnsi="Arial" w:cs="Arial"/>
          <w:sz w:val="22"/>
          <w:szCs w:val="22"/>
        </w:rPr>
        <w:t xml:space="preserve"> </w:t>
      </w:r>
      <w:r w:rsidRPr="00694DF9">
        <w:rPr>
          <w:rFonts w:ascii="Arial" w:hAnsi="Arial" w:cs="Arial"/>
          <w:sz w:val="22"/>
          <w:szCs w:val="22"/>
        </w:rPr>
        <w:t xml:space="preserve">unos fines para las inversiones que se realicen </w:t>
      </w:r>
      <w:r w:rsidR="0053038B">
        <w:rPr>
          <w:rFonts w:ascii="Arial" w:hAnsi="Arial" w:cs="Arial"/>
          <w:sz w:val="22"/>
          <w:szCs w:val="22"/>
        </w:rPr>
        <w:t>con</w:t>
      </w:r>
      <w:r w:rsidRPr="00694DF9" w:rsidR="0053038B">
        <w:rPr>
          <w:rFonts w:ascii="Arial" w:hAnsi="Arial" w:cs="Arial"/>
          <w:sz w:val="22"/>
          <w:szCs w:val="22"/>
        </w:rPr>
        <w:t xml:space="preserve"> </w:t>
      </w:r>
      <w:r w:rsidRPr="00694DF9">
        <w:rPr>
          <w:rFonts w:ascii="Arial" w:hAnsi="Arial" w:cs="Arial"/>
          <w:sz w:val="22"/>
          <w:szCs w:val="22"/>
        </w:rPr>
        <w:t>los recursos del SGR:</w:t>
      </w:r>
    </w:p>
    <w:bookmarkEnd w:id="6"/>
    <w:p w:rsidRPr="00694DF9" w:rsidR="00A16FAB" w:rsidP="00A16FAB" w:rsidRDefault="00A16FAB" w14:paraId="730C0BB8" w14:textId="77777777">
      <w:pPr>
        <w:pStyle w:val="Textoindependiente"/>
        <w:spacing w:before="0" w:beforeAutospacing="0" w:after="0" w:afterAutospacing="0" w:line="276" w:lineRule="auto"/>
        <w:ind w:left="709" w:right="709"/>
        <w:jc w:val="both"/>
        <w:rPr>
          <w:rFonts w:ascii="Arial" w:hAnsi="Arial" w:cs="Arial"/>
          <w:sz w:val="21"/>
          <w:szCs w:val="21"/>
        </w:rPr>
      </w:pPr>
    </w:p>
    <w:p w:rsidRPr="00694DF9" w:rsidR="00A16FAB" w:rsidP="0053038B" w:rsidRDefault="00A16FAB" w14:paraId="302A9186" w14:textId="77777777">
      <w:pPr>
        <w:pStyle w:val="Textoindependiente"/>
        <w:spacing w:before="0" w:beforeAutospacing="0" w:after="0" w:afterAutospacing="0"/>
        <w:ind w:left="709" w:right="709"/>
        <w:jc w:val="both"/>
        <w:rPr>
          <w:rFonts w:ascii="Arial" w:hAnsi="Arial" w:cs="Arial"/>
          <w:sz w:val="21"/>
          <w:szCs w:val="21"/>
        </w:rPr>
      </w:pPr>
      <w:r w:rsidRPr="00694DF9">
        <w:rPr>
          <w:rFonts w:ascii="Arial" w:hAnsi="Arial" w:cs="Arial"/>
          <w:sz w:val="21"/>
          <w:szCs w:val="21"/>
        </w:rPr>
        <w:t xml:space="preserve">Artículo 361. Los ingresos del Sistema General de Regalías se destinarán al financiamiento de proyectos para el desarrollo social, económico y ambiental de las entidades territoriales; al ahorro para su pasivo pensional; para inversiones físicas en educación, para inversiones en ciencia, tecnología e innovación; para la generación de ahorro público; para la fiscalización de la exploración y explotación de los yacimientos y conocimiento y cartografía </w:t>
      </w:r>
      <w:r w:rsidRPr="00694DF9">
        <w:rPr>
          <w:rFonts w:ascii="Arial" w:hAnsi="Arial" w:cs="Arial"/>
          <w:sz w:val="21"/>
          <w:szCs w:val="21"/>
        </w:rPr>
        <w:lastRenderedPageBreak/>
        <w:t xml:space="preserve">geológica del subsuelo; y para aumentar la competitividad general de la economía buscando mejorar las condiciones sociales de la población. </w:t>
      </w:r>
    </w:p>
    <w:p w:rsidR="0053038B" w:rsidP="0053038B" w:rsidRDefault="0053038B" w14:paraId="38761D43" w14:textId="77777777">
      <w:pPr>
        <w:pStyle w:val="Textoindependiente"/>
        <w:spacing w:before="0" w:beforeAutospacing="0" w:after="0" w:afterAutospacing="0"/>
        <w:ind w:left="709" w:right="709"/>
        <w:jc w:val="both"/>
        <w:rPr>
          <w:rFonts w:ascii="Arial" w:hAnsi="Arial" w:cs="Arial"/>
          <w:sz w:val="21"/>
          <w:szCs w:val="21"/>
        </w:rPr>
      </w:pPr>
    </w:p>
    <w:p w:rsidRPr="00694DF9" w:rsidR="00A16FAB" w:rsidP="006C3B52" w:rsidRDefault="00A16FAB" w14:paraId="6C1D88EF" w14:textId="0FEDFFAC">
      <w:pPr>
        <w:pStyle w:val="Textoindependiente"/>
        <w:spacing w:before="0" w:beforeAutospacing="0" w:after="0" w:afterAutospacing="0"/>
        <w:ind w:left="709" w:right="709"/>
        <w:jc w:val="both"/>
        <w:rPr>
          <w:rFonts w:ascii="Arial" w:hAnsi="Arial" w:cs="Arial"/>
          <w:sz w:val="21"/>
          <w:szCs w:val="21"/>
        </w:rPr>
      </w:pPr>
      <w:r w:rsidRPr="00694DF9">
        <w:rPr>
          <w:rFonts w:ascii="Arial" w:hAnsi="Arial" w:cs="Arial"/>
          <w:sz w:val="21"/>
          <w:szCs w:val="21"/>
        </w:rPr>
        <w:t>Los departamentos, municipios y distritos en cuyo territorio se adelanten explotaciones de recursos naturales no renovables, así como los municipios y distritos con puertos marítimos y fluviales por donde se transporten dichos recursos o productos derivados de los mismos, tendrán derecho a participar en las regalías y compensaciones, así como a ejecutar directamente estos recursos.</w:t>
      </w:r>
    </w:p>
    <w:p w:rsidR="0053038B" w:rsidP="0053038B" w:rsidRDefault="0053038B" w14:paraId="00968F97" w14:textId="77777777">
      <w:pPr>
        <w:pStyle w:val="Textoindependiente"/>
        <w:spacing w:before="0" w:beforeAutospacing="0" w:after="0" w:afterAutospacing="0"/>
        <w:ind w:left="709" w:right="709"/>
        <w:jc w:val="both"/>
        <w:rPr>
          <w:rFonts w:ascii="Arial" w:hAnsi="Arial" w:cs="Arial"/>
          <w:sz w:val="21"/>
          <w:szCs w:val="21"/>
        </w:rPr>
      </w:pPr>
    </w:p>
    <w:p w:rsidRPr="00694DF9" w:rsidR="00A16FAB" w:rsidP="0053038B" w:rsidRDefault="00A16FAB" w14:paraId="441B2F10" w14:textId="264D5A86">
      <w:pPr>
        <w:pStyle w:val="Textoindependiente"/>
        <w:spacing w:before="0" w:beforeAutospacing="0" w:after="0" w:afterAutospacing="0"/>
        <w:ind w:left="709" w:right="709"/>
        <w:jc w:val="both"/>
        <w:rPr>
          <w:rFonts w:ascii="Arial" w:hAnsi="Arial" w:cs="Arial"/>
          <w:sz w:val="21"/>
          <w:szCs w:val="21"/>
        </w:rPr>
      </w:pPr>
      <w:r w:rsidRPr="00694DF9">
        <w:rPr>
          <w:rFonts w:ascii="Arial" w:hAnsi="Arial" w:cs="Arial"/>
          <w:sz w:val="21"/>
          <w:szCs w:val="21"/>
        </w:rPr>
        <w:t xml:space="preserve">Para efectos de cumplir con los objetivos y fines del Sistema General de Regalías, créanse los Fondos de Ciencia, Tecnología e Innovación; de Desarrollo Regional; de Compensación Regional; y de Ahorro y Estabilización. </w:t>
      </w:r>
    </w:p>
    <w:p w:rsidR="0053038B" w:rsidP="0053038B" w:rsidRDefault="0053038B" w14:paraId="1370B1C0" w14:textId="77777777">
      <w:pPr>
        <w:pStyle w:val="Textoindependiente"/>
        <w:spacing w:before="0" w:beforeAutospacing="0" w:after="120" w:afterAutospacing="0" w:line="276" w:lineRule="auto"/>
        <w:ind w:firstLine="709"/>
        <w:jc w:val="both"/>
        <w:rPr>
          <w:rFonts w:ascii="Arial" w:hAnsi="Arial" w:cs="Arial"/>
          <w:sz w:val="22"/>
          <w:szCs w:val="22"/>
        </w:rPr>
      </w:pPr>
    </w:p>
    <w:p w:rsidRPr="00694DF9" w:rsidR="00A16FAB" w:rsidP="006C3B52" w:rsidRDefault="00A16FAB" w14:paraId="61E94490" w14:textId="1B07C080">
      <w:pPr>
        <w:pStyle w:val="Textoindependiente"/>
        <w:spacing w:before="0" w:beforeAutospacing="0" w:after="120" w:afterAutospacing="0" w:line="276" w:lineRule="auto"/>
        <w:ind w:firstLine="709"/>
        <w:jc w:val="both"/>
        <w:rPr>
          <w:rFonts w:ascii="Arial" w:hAnsi="Arial" w:cs="Arial"/>
          <w:sz w:val="22"/>
          <w:szCs w:val="22"/>
        </w:rPr>
      </w:pPr>
      <w:r w:rsidRPr="00694DF9">
        <w:rPr>
          <w:rFonts w:ascii="Arial" w:hAnsi="Arial" w:cs="Arial"/>
          <w:sz w:val="22"/>
          <w:szCs w:val="22"/>
        </w:rPr>
        <w:t>Para la distribución de los recursos provenientes de las regalías se dispuso la creación de los siguientes fondos: i) Fondo de Ciencia, Tecnología e Innovación, ii) Fondo de Desarrollo Regional, iii) Fondo de Compensación Regional y iv) Fondo de Ahorro y Estabilización, indicándose los porcentajes de los recursos de regalías que corresponden a cada uno.</w:t>
      </w:r>
    </w:p>
    <w:p w:rsidRPr="00694DF9" w:rsidR="00A16FAB" w:rsidP="00A16FAB" w:rsidRDefault="00A16FAB" w14:paraId="78C52E36" w14:textId="1E426D71">
      <w:pPr>
        <w:pStyle w:val="NormalWeb"/>
        <w:spacing w:before="0" w:beforeAutospacing="0" w:after="0" w:afterAutospacing="0"/>
        <w:ind w:firstLine="709"/>
        <w:rPr>
          <w:rFonts w:ascii="Arial" w:hAnsi="Arial" w:cs="Arial"/>
          <w:sz w:val="22"/>
          <w:szCs w:val="22"/>
        </w:rPr>
      </w:pPr>
      <w:r w:rsidRPr="00694DF9">
        <w:rPr>
          <w:rFonts w:ascii="Arial" w:hAnsi="Arial" w:cs="Arial"/>
          <w:sz w:val="22"/>
          <w:szCs w:val="22"/>
        </w:rPr>
        <w:t xml:space="preserve">En conclusión, </w:t>
      </w:r>
      <w:bookmarkStart w:name="_Hlk46840664" w:id="7"/>
      <w:r w:rsidRPr="00694DF9">
        <w:rPr>
          <w:rFonts w:ascii="Arial" w:hAnsi="Arial" w:cs="Arial"/>
          <w:sz w:val="22"/>
          <w:szCs w:val="22"/>
        </w:rPr>
        <w:t xml:space="preserve">las regalías son una contraprestación económica que recibe el Estado, en razón de la extracción de recursos naturales no renovables existentes en el subsuelo. Los artículos 360 y 361 superiores establecen el SGR, regulando la distribución de los recursos entre los fondos de: i) Ciencia, Tecnología e Innovación, ii) Desarrollo Regional, iii) Compensación Regional y  iv) de Ahorro y Estabilización, creados por el Acto Legislativo 2 de 2015. Estos recursos, conforme al artículo 6 de la Ley 1530 de 2012, deberán ser invertidos en los proyectos de inversión definidos por los órganos colegiados de administración y decisión. </w:t>
      </w:r>
      <w:bookmarkEnd w:id="7"/>
    </w:p>
    <w:p w:rsidR="00A16FAB" w:rsidRDefault="00A16FAB" w14:paraId="17A53ED5" w14:textId="77777777">
      <w:pPr>
        <w:rPr>
          <w:rFonts w:ascii="Arial" w:hAnsi="Arial" w:eastAsia="Calibri" w:cs="Arial"/>
          <w:b/>
          <w:color w:val="000000" w:themeColor="text1"/>
          <w:sz w:val="22"/>
          <w:lang w:val="es-ES_tradnl"/>
        </w:rPr>
      </w:pPr>
    </w:p>
    <w:p w:rsidRPr="00D970D3" w:rsidR="00FB5E3B" w:rsidRDefault="00D74765" w14:paraId="7969CA58" w14:textId="4502ABFF">
      <w:pPr>
        <w:rPr>
          <w:rFonts w:ascii="Arial" w:hAnsi="Arial" w:eastAsia="Calibri" w:cs="Arial"/>
          <w:b/>
          <w:color w:val="000000" w:themeColor="text1"/>
          <w:sz w:val="22"/>
          <w:lang w:val="es-ES_tradnl"/>
        </w:rPr>
      </w:pPr>
      <w:r w:rsidRPr="00D970D3">
        <w:rPr>
          <w:rFonts w:ascii="Arial" w:hAnsi="Arial" w:eastAsia="Calibri" w:cs="Arial"/>
          <w:b/>
          <w:color w:val="000000" w:themeColor="text1"/>
          <w:sz w:val="22"/>
          <w:lang w:val="es-ES_tradnl"/>
        </w:rPr>
        <w:t>2.</w:t>
      </w:r>
      <w:r w:rsidR="00A16FAB">
        <w:rPr>
          <w:rFonts w:ascii="Arial" w:hAnsi="Arial" w:eastAsia="Calibri" w:cs="Arial"/>
          <w:b/>
          <w:color w:val="000000" w:themeColor="text1"/>
          <w:sz w:val="22"/>
          <w:lang w:val="es-ES_tradnl"/>
        </w:rPr>
        <w:t>2</w:t>
      </w:r>
      <w:r w:rsidRPr="00D970D3">
        <w:rPr>
          <w:rFonts w:ascii="Arial" w:hAnsi="Arial" w:eastAsia="Calibri" w:cs="Arial"/>
          <w:b/>
          <w:color w:val="000000" w:themeColor="text1"/>
          <w:sz w:val="22"/>
          <w:lang w:val="es-ES_tradnl"/>
        </w:rPr>
        <w:t xml:space="preserve">. </w:t>
      </w:r>
      <w:r w:rsidRPr="00D970D3" w:rsidR="004B6E7D">
        <w:rPr>
          <w:rFonts w:ascii="Arial" w:hAnsi="Arial" w:eastAsia="Calibri" w:cs="Arial"/>
          <w:b/>
          <w:color w:val="000000" w:themeColor="text1"/>
          <w:sz w:val="22"/>
          <w:lang w:val="es-ES_tradnl"/>
        </w:rPr>
        <w:t>S</w:t>
      </w:r>
      <w:r w:rsidRPr="00D970D3">
        <w:rPr>
          <w:rFonts w:ascii="Arial" w:hAnsi="Arial" w:eastAsia="Calibri" w:cs="Arial"/>
          <w:b/>
          <w:color w:val="000000" w:themeColor="text1"/>
          <w:sz w:val="22"/>
          <w:lang w:val="es-ES_tradnl"/>
        </w:rPr>
        <w:t xml:space="preserve">ujetos obligados a publicar el </w:t>
      </w:r>
      <w:r w:rsidRPr="00D970D3" w:rsidR="004D7944">
        <w:rPr>
          <w:rFonts w:ascii="Arial" w:hAnsi="Arial" w:eastAsia="Calibri" w:cs="Arial"/>
          <w:b/>
          <w:color w:val="000000" w:themeColor="text1"/>
          <w:sz w:val="22"/>
          <w:lang w:val="es-ES_tradnl"/>
        </w:rPr>
        <w:t>plan anual de adquisiciones</w:t>
      </w:r>
      <w:r w:rsidRPr="00D970D3">
        <w:rPr>
          <w:rFonts w:ascii="Arial" w:hAnsi="Arial" w:eastAsia="Calibri" w:cs="Arial"/>
          <w:b/>
          <w:color w:val="000000" w:themeColor="text1"/>
          <w:sz w:val="22"/>
          <w:lang w:val="es-ES_tradnl"/>
        </w:rPr>
        <w:t xml:space="preserve"> </w:t>
      </w:r>
    </w:p>
    <w:p w:rsidRPr="00D970D3" w:rsidR="00695B70" w:rsidRDefault="00695B70" w14:paraId="01358395" w14:textId="77777777">
      <w:pPr>
        <w:rPr>
          <w:rFonts w:ascii="Arial" w:hAnsi="Arial" w:eastAsia="Calibri" w:cs="Arial"/>
          <w:b/>
          <w:color w:val="000000" w:themeColor="text1"/>
          <w:sz w:val="22"/>
          <w:lang w:val="es-ES_tradnl"/>
        </w:rPr>
      </w:pPr>
    </w:p>
    <w:p w:rsidRPr="00D970D3" w:rsidR="00D84FE0" w:rsidP="00416308" w:rsidRDefault="00D84FE0" w14:paraId="36E3DD27" w14:textId="54E50EB6">
      <w:pPr>
        <w:tabs>
          <w:tab w:val="left" w:pos="426"/>
          <w:tab w:val="left" w:pos="8505"/>
        </w:tabs>
        <w:spacing w:after="120" w:line="276" w:lineRule="auto"/>
        <w:ind w:right="51"/>
        <w:jc w:val="both"/>
        <w:rPr>
          <w:rFonts w:ascii="Arial" w:hAnsi="Arial" w:eastAsia="Calibri" w:cs="Arial"/>
          <w:sz w:val="22"/>
          <w:szCs w:val="22"/>
          <w:lang w:val="es-ES_tradnl"/>
        </w:rPr>
      </w:pPr>
      <w:r w:rsidRPr="00D970D3">
        <w:rPr>
          <w:rFonts w:ascii="Arial" w:hAnsi="Arial" w:eastAsia="Calibri" w:cs="Arial"/>
          <w:sz w:val="22"/>
          <w:szCs w:val="22"/>
          <w:lang w:val="es-ES_tradnl"/>
        </w:rPr>
        <w:t>El artículo 74 de la Ley 1474</w:t>
      </w:r>
      <w:r w:rsidRPr="00D970D3" w:rsidR="00C309CE">
        <w:rPr>
          <w:rStyle w:val="Refdenotaalpie"/>
          <w:rFonts w:ascii="Arial" w:hAnsi="Arial" w:eastAsia="Calibri" w:cs="Arial"/>
          <w:sz w:val="22"/>
          <w:szCs w:val="22"/>
          <w:lang w:val="es-ES_tradnl"/>
        </w:rPr>
        <w:footnoteReference w:id="6"/>
      </w:r>
      <w:r w:rsidRPr="00D970D3">
        <w:rPr>
          <w:rFonts w:ascii="Arial" w:hAnsi="Arial" w:eastAsia="Calibri" w:cs="Arial"/>
          <w:sz w:val="22"/>
          <w:szCs w:val="22"/>
          <w:lang w:val="es-ES_tradnl"/>
        </w:rPr>
        <w:t xml:space="preserve"> establece</w:t>
      </w:r>
      <w:r w:rsidRPr="00D970D3" w:rsidR="00EF64D8">
        <w:rPr>
          <w:rFonts w:ascii="Arial" w:hAnsi="Arial" w:eastAsia="Calibri" w:cs="Arial"/>
          <w:sz w:val="22"/>
          <w:szCs w:val="22"/>
          <w:lang w:val="es-ES_tradnl"/>
        </w:rPr>
        <w:t>,</w:t>
      </w:r>
      <w:r w:rsidRPr="00D970D3">
        <w:rPr>
          <w:rFonts w:ascii="Arial" w:hAnsi="Arial" w:eastAsia="Calibri" w:cs="Arial"/>
          <w:sz w:val="22"/>
          <w:szCs w:val="22"/>
          <w:lang w:val="es-ES_tradnl"/>
        </w:rPr>
        <w:t xml:space="preserve"> que «todas las entidades del Estado»</w:t>
      </w:r>
      <w:r w:rsidRPr="00D970D3" w:rsidR="00C309CE">
        <w:rPr>
          <w:rFonts w:ascii="Arial" w:hAnsi="Arial" w:eastAsia="Calibri" w:cs="Arial"/>
          <w:sz w:val="22"/>
          <w:szCs w:val="22"/>
          <w:lang w:val="es-ES_tradnl"/>
        </w:rPr>
        <w:t xml:space="preserve"> deben publicar</w:t>
      </w:r>
      <w:r w:rsidRPr="00D970D3" w:rsidR="00EF64D8">
        <w:rPr>
          <w:rFonts w:ascii="Arial" w:hAnsi="Arial" w:eastAsia="Calibri" w:cs="Arial"/>
          <w:sz w:val="22"/>
          <w:szCs w:val="22"/>
          <w:lang w:val="es-ES_tradnl"/>
        </w:rPr>
        <w:t>,</w:t>
      </w:r>
      <w:r w:rsidRPr="00D970D3" w:rsidR="00C309CE">
        <w:rPr>
          <w:rFonts w:ascii="Arial" w:hAnsi="Arial" w:eastAsia="Calibri" w:cs="Arial"/>
          <w:sz w:val="22"/>
          <w:szCs w:val="22"/>
          <w:lang w:val="es-ES_tradnl"/>
        </w:rPr>
        <w:t xml:space="preserve"> a más tardar el 31 de enero de cada año</w:t>
      </w:r>
      <w:r w:rsidRPr="00D970D3" w:rsidR="00EF64D8">
        <w:rPr>
          <w:rFonts w:ascii="Arial" w:hAnsi="Arial" w:eastAsia="Calibri" w:cs="Arial"/>
          <w:sz w:val="22"/>
          <w:szCs w:val="22"/>
          <w:lang w:val="es-ES_tradnl"/>
        </w:rPr>
        <w:t>,</w:t>
      </w:r>
      <w:r w:rsidRPr="00D970D3" w:rsidR="00C309CE">
        <w:rPr>
          <w:rFonts w:ascii="Arial" w:hAnsi="Arial" w:eastAsia="Calibri" w:cs="Arial"/>
          <w:sz w:val="22"/>
          <w:szCs w:val="22"/>
          <w:lang w:val="es-ES_tradnl"/>
        </w:rPr>
        <w:t xml:space="preserve"> en su respectiva página </w:t>
      </w:r>
      <w:r w:rsidRPr="00D970D3" w:rsidR="004D7944">
        <w:rPr>
          <w:rFonts w:ascii="Arial" w:hAnsi="Arial" w:eastAsia="Calibri" w:cs="Arial"/>
          <w:sz w:val="22"/>
          <w:szCs w:val="22"/>
          <w:lang w:val="es-ES_tradnl"/>
        </w:rPr>
        <w:t>w</w:t>
      </w:r>
      <w:r w:rsidRPr="00D970D3" w:rsidR="00C309CE">
        <w:rPr>
          <w:rFonts w:ascii="Arial" w:hAnsi="Arial" w:eastAsia="Calibri" w:cs="Arial"/>
          <w:sz w:val="22"/>
          <w:szCs w:val="22"/>
          <w:lang w:val="es-ES_tradnl"/>
        </w:rPr>
        <w:t>eb</w:t>
      </w:r>
      <w:r w:rsidRPr="00D970D3" w:rsidR="00EF64D8">
        <w:rPr>
          <w:rFonts w:ascii="Arial" w:hAnsi="Arial" w:eastAsia="Calibri" w:cs="Arial"/>
          <w:sz w:val="22"/>
          <w:szCs w:val="22"/>
          <w:lang w:val="es-ES_tradnl"/>
        </w:rPr>
        <w:t xml:space="preserve">, </w:t>
      </w:r>
      <w:r w:rsidRPr="00D970D3" w:rsidR="00C309CE">
        <w:rPr>
          <w:rFonts w:ascii="Arial" w:hAnsi="Arial" w:eastAsia="Calibri" w:cs="Arial"/>
          <w:sz w:val="22"/>
          <w:szCs w:val="22"/>
          <w:lang w:val="es-ES_tradnl"/>
        </w:rPr>
        <w:t xml:space="preserve">el plan </w:t>
      </w:r>
      <w:r w:rsidRPr="00D970D3" w:rsidR="00C309CE">
        <w:rPr>
          <w:rFonts w:ascii="Arial" w:hAnsi="Arial" w:eastAsia="Calibri" w:cs="Arial"/>
          <w:sz w:val="22"/>
          <w:szCs w:val="22"/>
          <w:lang w:val="es-ES_tradnl"/>
        </w:rPr>
        <w:lastRenderedPageBreak/>
        <w:t>de acción, en el cual se incluye el plan general de compras</w:t>
      </w:r>
      <w:r w:rsidRPr="00D970D3" w:rsidR="00F34CBA">
        <w:rPr>
          <w:rFonts w:ascii="Arial" w:hAnsi="Arial" w:eastAsia="Calibri" w:cs="Arial"/>
          <w:sz w:val="22"/>
          <w:szCs w:val="22"/>
          <w:lang w:val="es-ES_tradnl"/>
        </w:rPr>
        <w:t xml:space="preserve">. El plan general de compras para el ordenamiento vigente corresponde </w:t>
      </w:r>
      <w:r w:rsidRPr="00D970D3" w:rsidR="00F3533F">
        <w:rPr>
          <w:rFonts w:ascii="Arial" w:hAnsi="Arial" w:eastAsia="Calibri" w:cs="Arial"/>
          <w:sz w:val="22"/>
          <w:szCs w:val="22"/>
          <w:lang w:val="es-ES_tradnl"/>
        </w:rPr>
        <w:t>a</w:t>
      </w:r>
      <w:r w:rsidRPr="00D970D3" w:rsidR="00F34CBA">
        <w:rPr>
          <w:rFonts w:ascii="Arial" w:hAnsi="Arial" w:eastAsia="Calibri" w:cs="Arial"/>
          <w:sz w:val="22"/>
          <w:szCs w:val="22"/>
          <w:lang w:val="es-ES_tradnl"/>
        </w:rPr>
        <w:t xml:space="preserve">l concepto de </w:t>
      </w:r>
      <w:r w:rsidRPr="00D970D3" w:rsidR="00F3533F">
        <w:rPr>
          <w:rFonts w:ascii="Arial" w:hAnsi="Arial" w:eastAsia="Calibri" w:cs="Arial"/>
          <w:sz w:val="22"/>
          <w:szCs w:val="22"/>
          <w:lang w:val="es-ES_tradnl"/>
        </w:rPr>
        <w:t>«</w:t>
      </w:r>
      <w:r w:rsidRPr="00D970D3" w:rsidR="004D7944">
        <w:rPr>
          <w:rFonts w:ascii="Arial" w:hAnsi="Arial" w:eastAsia="Calibri" w:cs="Arial"/>
          <w:sz w:val="22"/>
          <w:szCs w:val="22"/>
          <w:lang w:val="es-ES_tradnl"/>
        </w:rPr>
        <w:t>plan anual de adquisiciones</w:t>
      </w:r>
      <w:r w:rsidRPr="00D970D3" w:rsidR="00F3533F">
        <w:rPr>
          <w:rFonts w:ascii="Arial" w:hAnsi="Arial" w:eastAsia="Calibri" w:cs="Arial"/>
          <w:sz w:val="22"/>
          <w:szCs w:val="22"/>
          <w:lang w:val="es-ES_tradnl"/>
        </w:rPr>
        <w:t>»,</w:t>
      </w:r>
      <w:r w:rsidRPr="00D970D3" w:rsidR="00F34CBA">
        <w:rPr>
          <w:rFonts w:ascii="Arial" w:hAnsi="Arial" w:eastAsia="Calibri" w:cs="Arial"/>
          <w:sz w:val="22"/>
          <w:szCs w:val="22"/>
          <w:lang w:val="es-ES_tradnl"/>
        </w:rPr>
        <w:t xml:space="preserve"> como lo establece el artículo 2.2.1.1.1.3.1. del Decreto 1082 de 2015</w:t>
      </w:r>
      <w:r w:rsidRPr="00D970D3" w:rsidR="00F34CBA">
        <w:rPr>
          <w:rStyle w:val="Refdenotaalpie"/>
          <w:rFonts w:ascii="Arial" w:hAnsi="Arial" w:eastAsia="Calibri" w:cs="Arial"/>
          <w:sz w:val="22"/>
          <w:szCs w:val="22"/>
          <w:lang w:val="es-ES_tradnl"/>
        </w:rPr>
        <w:footnoteReference w:id="7"/>
      </w:r>
      <w:r w:rsidRPr="00D970D3" w:rsidR="00F34CBA">
        <w:rPr>
          <w:rFonts w:ascii="Arial" w:hAnsi="Arial" w:eastAsia="Calibri" w:cs="Arial"/>
          <w:sz w:val="22"/>
          <w:szCs w:val="22"/>
          <w:lang w:val="es-ES_tradnl"/>
        </w:rPr>
        <w:t xml:space="preserve">. </w:t>
      </w:r>
      <w:r w:rsidRPr="00D970D3" w:rsidR="00C309CE">
        <w:rPr>
          <w:rFonts w:ascii="Arial" w:hAnsi="Arial" w:eastAsia="Calibri" w:cs="Arial"/>
          <w:sz w:val="22"/>
          <w:szCs w:val="22"/>
          <w:lang w:val="es-ES_tradnl"/>
        </w:rPr>
        <w:t xml:space="preserve"> </w:t>
      </w:r>
    </w:p>
    <w:p w:rsidRPr="004030F2" w:rsidR="00D84FE0" w:rsidP="004030F2" w:rsidRDefault="00D84FE0" w14:paraId="24693960" w14:textId="10832E10">
      <w:pPr>
        <w:tabs>
          <w:tab w:val="left" w:pos="426"/>
          <w:tab w:val="left" w:pos="709"/>
        </w:tabs>
        <w:spacing w:line="276" w:lineRule="auto"/>
        <w:ind w:right="51" w:firstLine="709"/>
        <w:jc w:val="both"/>
        <w:rPr>
          <w:rFonts w:ascii="Arial" w:hAnsi="Arial" w:eastAsia="Calibri" w:cs="Arial"/>
          <w:sz w:val="22"/>
          <w:szCs w:val="22"/>
          <w:lang w:val="es-ES_tradnl"/>
        </w:rPr>
      </w:pPr>
      <w:r w:rsidRPr="00D970D3">
        <w:rPr>
          <w:rFonts w:ascii="Arial" w:hAnsi="Arial" w:eastAsia="Calibri" w:cs="Arial"/>
          <w:sz w:val="22"/>
          <w:szCs w:val="22"/>
          <w:lang w:val="es-ES_tradnl"/>
        </w:rPr>
        <w:t>Para continuar con las normas generales sobre la publicidad del plan de compras, debe analizar</w:t>
      </w:r>
      <w:r w:rsidRPr="00D970D3" w:rsidR="0048754A">
        <w:rPr>
          <w:rFonts w:ascii="Arial" w:hAnsi="Arial" w:eastAsia="Calibri" w:cs="Arial"/>
          <w:sz w:val="22"/>
          <w:szCs w:val="22"/>
          <w:lang w:val="es-ES_tradnl"/>
        </w:rPr>
        <w:t>se</w:t>
      </w:r>
      <w:r w:rsidRPr="00D970D3">
        <w:rPr>
          <w:rFonts w:ascii="Arial" w:hAnsi="Arial" w:eastAsia="Calibri" w:cs="Arial"/>
          <w:sz w:val="22"/>
          <w:szCs w:val="22"/>
          <w:lang w:val="es-ES_tradnl"/>
        </w:rPr>
        <w:t xml:space="preserve"> la Ley 1712 de 2014. El artículo 9</w:t>
      </w:r>
      <w:r w:rsidRPr="00D970D3" w:rsidR="0048754A">
        <w:rPr>
          <w:rFonts w:ascii="Arial" w:hAnsi="Arial" w:eastAsia="Calibri" w:cs="Arial"/>
          <w:sz w:val="22"/>
          <w:szCs w:val="22"/>
          <w:lang w:val="es-ES_tradnl"/>
        </w:rPr>
        <w:t>, literal e</w:t>
      </w:r>
      <w:r w:rsidRPr="00D970D3" w:rsidR="00EF64D8">
        <w:rPr>
          <w:rFonts w:ascii="Arial" w:hAnsi="Arial" w:eastAsia="Calibri" w:cs="Arial"/>
          <w:sz w:val="22"/>
          <w:szCs w:val="22"/>
          <w:lang w:val="es-ES_tradnl"/>
        </w:rPr>
        <w:t>),</w:t>
      </w:r>
      <w:r w:rsidRPr="00D970D3">
        <w:rPr>
          <w:rFonts w:ascii="Arial" w:hAnsi="Arial" w:eastAsia="Calibri" w:cs="Arial"/>
          <w:sz w:val="22"/>
          <w:szCs w:val="22"/>
          <w:lang w:val="es-ES_tradnl"/>
        </w:rPr>
        <w:t xml:space="preserve"> prescribe que todo sujeto obligado deberá publicar</w:t>
      </w:r>
      <w:r w:rsidRPr="00D970D3" w:rsidR="00EF64D8">
        <w:rPr>
          <w:rFonts w:ascii="Arial" w:hAnsi="Arial" w:eastAsia="Calibri" w:cs="Arial"/>
          <w:sz w:val="22"/>
          <w:szCs w:val="22"/>
          <w:lang w:val="es-ES_tradnl"/>
        </w:rPr>
        <w:t>,</w:t>
      </w:r>
      <w:r w:rsidRPr="00D970D3">
        <w:rPr>
          <w:rFonts w:ascii="Arial" w:hAnsi="Arial" w:eastAsia="Calibri" w:cs="Arial"/>
          <w:sz w:val="22"/>
          <w:szCs w:val="22"/>
          <w:lang w:val="es-ES_tradnl"/>
        </w:rPr>
        <w:t xml:space="preserve"> en los sistemas de información del Estado o herramientas que lo sustituyan</w:t>
      </w:r>
      <w:r w:rsidRPr="00D970D3" w:rsidR="00EF64D8">
        <w:rPr>
          <w:rFonts w:ascii="Arial" w:hAnsi="Arial" w:eastAsia="Calibri" w:cs="Arial"/>
          <w:sz w:val="22"/>
          <w:szCs w:val="22"/>
          <w:lang w:val="es-ES_tradnl"/>
        </w:rPr>
        <w:t>,</w:t>
      </w:r>
      <w:r w:rsidRPr="00D970D3">
        <w:rPr>
          <w:rFonts w:ascii="Arial" w:hAnsi="Arial" w:eastAsia="Calibri" w:cs="Arial"/>
          <w:sz w:val="22"/>
          <w:szCs w:val="22"/>
          <w:lang w:val="es-ES_tradnl"/>
        </w:rPr>
        <w:t xml:space="preserve"> su respectivo plan </w:t>
      </w:r>
      <w:r w:rsidRPr="00D970D3" w:rsidR="00475F18">
        <w:rPr>
          <w:rFonts w:ascii="Arial" w:hAnsi="Arial" w:eastAsia="Calibri" w:cs="Arial"/>
          <w:sz w:val="22"/>
          <w:szCs w:val="22"/>
          <w:lang w:val="es-ES_tradnl"/>
        </w:rPr>
        <w:t xml:space="preserve">anual </w:t>
      </w:r>
      <w:r w:rsidRPr="00D970D3">
        <w:rPr>
          <w:rFonts w:ascii="Arial" w:hAnsi="Arial" w:eastAsia="Calibri" w:cs="Arial"/>
          <w:sz w:val="22"/>
          <w:szCs w:val="22"/>
          <w:lang w:val="es-ES_tradnl"/>
        </w:rPr>
        <w:t>de compras</w:t>
      </w:r>
      <w:r w:rsidRPr="00D970D3">
        <w:rPr>
          <w:rStyle w:val="Refdenotaalpie"/>
          <w:rFonts w:ascii="Arial" w:hAnsi="Arial" w:eastAsia="Calibri" w:cs="Arial"/>
          <w:sz w:val="22"/>
          <w:szCs w:val="22"/>
          <w:lang w:val="es-ES_tradnl"/>
        </w:rPr>
        <w:footnoteReference w:id="8"/>
      </w:r>
      <w:r w:rsidRPr="00D970D3" w:rsidR="0048754A">
        <w:rPr>
          <w:rFonts w:ascii="Arial" w:hAnsi="Arial" w:eastAsia="Calibri" w:cs="Arial"/>
          <w:sz w:val="22"/>
          <w:szCs w:val="22"/>
          <w:lang w:val="es-ES_tradnl"/>
        </w:rPr>
        <w:t>.</w:t>
      </w:r>
      <w:r w:rsidRPr="00D970D3">
        <w:rPr>
          <w:rFonts w:ascii="Arial" w:hAnsi="Arial" w:eastAsia="Calibri" w:cs="Arial"/>
          <w:sz w:val="22"/>
          <w:szCs w:val="22"/>
          <w:lang w:val="es-ES_tradnl"/>
        </w:rPr>
        <w:t xml:space="preserve"> </w:t>
      </w:r>
      <w:r w:rsidRPr="00D970D3" w:rsidR="008C30C7">
        <w:rPr>
          <w:rFonts w:ascii="Arial" w:hAnsi="Arial" w:eastAsia="Calibri" w:cs="Arial"/>
          <w:sz w:val="22"/>
          <w:szCs w:val="22"/>
          <w:lang w:val="es-ES_tradnl"/>
        </w:rPr>
        <w:t>P</w:t>
      </w:r>
      <w:r w:rsidRPr="00D970D3">
        <w:rPr>
          <w:rFonts w:ascii="Arial" w:hAnsi="Arial" w:eastAsia="Calibri" w:cs="Arial"/>
          <w:sz w:val="22"/>
          <w:szCs w:val="22"/>
          <w:lang w:val="es-ES_tradnl"/>
        </w:rPr>
        <w:t xml:space="preserve">ara determinar </w:t>
      </w:r>
      <w:r w:rsidRPr="00D970D3" w:rsidR="00854D44">
        <w:rPr>
          <w:rFonts w:ascii="Arial" w:hAnsi="Arial" w:eastAsia="Calibri" w:cs="Arial"/>
          <w:sz w:val="22"/>
          <w:szCs w:val="22"/>
          <w:lang w:val="es-ES_tradnl"/>
        </w:rPr>
        <w:t>los sujetos obligados a publicar</w:t>
      </w:r>
      <w:r w:rsidRPr="00D970D3" w:rsidR="00EF64D8">
        <w:rPr>
          <w:rFonts w:ascii="Arial" w:hAnsi="Arial" w:eastAsia="Calibri" w:cs="Arial"/>
          <w:sz w:val="22"/>
          <w:szCs w:val="22"/>
          <w:lang w:val="es-ES_tradnl"/>
        </w:rPr>
        <w:t>lo</w:t>
      </w:r>
      <w:r w:rsidRPr="00D970D3" w:rsidR="00854D44">
        <w:rPr>
          <w:rFonts w:ascii="Arial" w:hAnsi="Arial" w:eastAsia="Calibri" w:cs="Arial"/>
          <w:sz w:val="22"/>
          <w:szCs w:val="22"/>
          <w:lang w:val="es-ES_tradnl"/>
        </w:rPr>
        <w:t xml:space="preserve"> </w:t>
      </w:r>
      <w:r w:rsidRPr="00D970D3">
        <w:rPr>
          <w:rFonts w:ascii="Arial" w:hAnsi="Arial" w:eastAsia="Calibri" w:cs="Arial"/>
          <w:sz w:val="22"/>
          <w:szCs w:val="22"/>
          <w:lang w:val="es-ES_tradnl"/>
        </w:rPr>
        <w:t xml:space="preserve">es necesario </w:t>
      </w:r>
      <w:r w:rsidRPr="00D970D3" w:rsidR="0048754A">
        <w:rPr>
          <w:rFonts w:ascii="Arial" w:hAnsi="Arial" w:eastAsia="Calibri" w:cs="Arial"/>
          <w:sz w:val="22"/>
          <w:szCs w:val="22"/>
          <w:lang w:val="es-ES_tradnl"/>
        </w:rPr>
        <w:t>remitirse al artículo 5 de la Ley 1712 de 2014</w:t>
      </w:r>
      <w:r w:rsidRPr="00D970D3" w:rsidR="005355D8">
        <w:rPr>
          <w:rStyle w:val="Refdenotaalpie"/>
          <w:rFonts w:ascii="Arial" w:hAnsi="Arial" w:eastAsia="Calibri" w:cs="Arial"/>
          <w:sz w:val="22"/>
          <w:szCs w:val="22"/>
          <w:lang w:val="es-ES_tradnl"/>
        </w:rPr>
        <w:footnoteReference w:id="9"/>
      </w:r>
      <w:r w:rsidRPr="00D970D3" w:rsidR="0048754A">
        <w:rPr>
          <w:rFonts w:ascii="Arial" w:hAnsi="Arial" w:eastAsia="Calibri" w:cs="Arial"/>
          <w:sz w:val="22"/>
          <w:szCs w:val="22"/>
          <w:lang w:val="es-ES_tradnl"/>
        </w:rPr>
        <w:t xml:space="preserve">. </w:t>
      </w:r>
    </w:p>
    <w:p w:rsidRPr="00D970D3" w:rsidR="00D84FE0" w:rsidP="004030F2" w:rsidRDefault="0048754A" w14:paraId="1CD516D5" w14:textId="08D4E981">
      <w:pPr>
        <w:spacing w:before="120" w:line="276" w:lineRule="auto"/>
        <w:ind w:firstLine="709"/>
        <w:jc w:val="both"/>
        <w:rPr>
          <w:rFonts w:ascii="Arial" w:hAnsi="Arial" w:eastAsia="Calibri" w:cs="Arial"/>
          <w:sz w:val="22"/>
          <w:szCs w:val="22"/>
          <w:lang w:val="es-ES_tradnl"/>
        </w:rPr>
      </w:pPr>
      <w:r w:rsidRPr="00D970D3">
        <w:rPr>
          <w:rFonts w:ascii="Arial" w:hAnsi="Arial" w:eastAsia="Calibri" w:cs="Arial"/>
          <w:sz w:val="22"/>
          <w:szCs w:val="22"/>
          <w:lang w:val="es-ES_tradnl"/>
        </w:rPr>
        <w:lastRenderedPageBreak/>
        <w:t>La norma citada</w:t>
      </w:r>
      <w:r w:rsidRPr="00D970D3" w:rsidR="00D84FE0">
        <w:rPr>
          <w:rFonts w:ascii="Arial" w:hAnsi="Arial" w:eastAsia="Calibri" w:cs="Arial"/>
          <w:sz w:val="22"/>
          <w:szCs w:val="22"/>
          <w:lang w:val="es-ES_tradnl"/>
        </w:rPr>
        <w:t xml:space="preserve"> contiene una lista</w:t>
      </w:r>
      <w:r w:rsidRPr="00D970D3" w:rsidR="00205CAE">
        <w:rPr>
          <w:rFonts w:ascii="Arial" w:hAnsi="Arial" w:eastAsia="Calibri" w:cs="Arial"/>
          <w:sz w:val="22"/>
          <w:szCs w:val="22"/>
          <w:lang w:val="es-ES_tradnl"/>
        </w:rPr>
        <w:t xml:space="preserve">, </w:t>
      </w:r>
      <w:r w:rsidRPr="00D970D3" w:rsidR="00D84FE0">
        <w:rPr>
          <w:rFonts w:ascii="Arial" w:hAnsi="Arial" w:eastAsia="Calibri" w:cs="Arial"/>
          <w:sz w:val="22"/>
          <w:szCs w:val="22"/>
          <w:lang w:val="es-ES_tradnl"/>
        </w:rPr>
        <w:t>cuyo propósito es incluir a cualquier entidad, órgano, organismo, o persona natural que desempeñe funci</w:t>
      </w:r>
      <w:r w:rsidRPr="00D970D3">
        <w:rPr>
          <w:rFonts w:ascii="Arial" w:hAnsi="Arial" w:eastAsia="Calibri" w:cs="Arial"/>
          <w:sz w:val="22"/>
          <w:szCs w:val="22"/>
          <w:lang w:val="es-ES_tradnl"/>
        </w:rPr>
        <w:t>ones</w:t>
      </w:r>
      <w:r w:rsidRPr="00D970D3" w:rsidR="00D84FE0">
        <w:rPr>
          <w:rFonts w:ascii="Arial" w:hAnsi="Arial" w:eastAsia="Calibri" w:cs="Arial"/>
          <w:sz w:val="22"/>
          <w:szCs w:val="22"/>
          <w:lang w:val="es-ES_tradnl"/>
        </w:rPr>
        <w:t xml:space="preserve"> pública</w:t>
      </w:r>
      <w:r w:rsidRPr="00D970D3">
        <w:rPr>
          <w:rFonts w:ascii="Arial" w:hAnsi="Arial" w:eastAsia="Calibri" w:cs="Arial"/>
          <w:sz w:val="22"/>
          <w:szCs w:val="22"/>
          <w:lang w:val="es-ES_tradnl"/>
        </w:rPr>
        <w:t>s</w:t>
      </w:r>
      <w:r w:rsidRPr="00D970D3" w:rsidR="00D84FE0">
        <w:rPr>
          <w:rFonts w:ascii="Arial" w:hAnsi="Arial" w:eastAsia="Calibri" w:cs="Arial"/>
          <w:sz w:val="22"/>
          <w:szCs w:val="22"/>
          <w:lang w:val="es-ES_tradnl"/>
        </w:rPr>
        <w:t xml:space="preserve"> </w:t>
      </w:r>
      <w:r w:rsidRPr="00D970D3" w:rsidR="00854D44">
        <w:rPr>
          <w:rFonts w:ascii="Arial" w:hAnsi="Arial" w:eastAsia="Calibri" w:cs="Arial"/>
          <w:sz w:val="22"/>
          <w:szCs w:val="22"/>
          <w:lang w:val="es-ES_tradnl"/>
        </w:rPr>
        <w:t>o administre recursos públicos</w:t>
      </w:r>
      <w:r w:rsidRPr="00D970D3" w:rsidR="00D84FE0">
        <w:rPr>
          <w:rFonts w:ascii="Arial" w:hAnsi="Arial" w:eastAsia="Calibri" w:cs="Arial"/>
          <w:sz w:val="22"/>
          <w:szCs w:val="22"/>
          <w:lang w:val="es-ES_tradnl"/>
        </w:rPr>
        <w:t xml:space="preserve">. </w:t>
      </w:r>
      <w:r w:rsidRPr="00D970D3">
        <w:rPr>
          <w:rFonts w:ascii="Arial" w:hAnsi="Arial" w:eastAsia="Calibri" w:cs="Arial"/>
          <w:sz w:val="22"/>
          <w:szCs w:val="22"/>
          <w:lang w:val="es-ES_tradnl"/>
        </w:rPr>
        <w:t>De hecho,</w:t>
      </w:r>
      <w:r w:rsidRPr="00D970D3" w:rsidR="00B93C9A">
        <w:rPr>
          <w:rFonts w:ascii="Arial" w:hAnsi="Arial" w:eastAsia="Calibri" w:cs="Arial"/>
          <w:sz w:val="22"/>
          <w:szCs w:val="22"/>
          <w:lang w:val="es-ES_tradnl"/>
        </w:rPr>
        <w:t xml:space="preserve"> esta Agencia ha aclarado</w:t>
      </w:r>
      <w:r w:rsidRPr="00D970D3" w:rsidR="00EF64D8">
        <w:rPr>
          <w:rFonts w:ascii="Arial" w:hAnsi="Arial" w:eastAsia="Calibri" w:cs="Arial"/>
          <w:sz w:val="22"/>
          <w:szCs w:val="22"/>
          <w:lang w:val="es-ES_tradnl"/>
        </w:rPr>
        <w:t>,</w:t>
      </w:r>
      <w:r w:rsidRPr="00D970D3" w:rsidR="00B93C9A">
        <w:rPr>
          <w:rFonts w:ascii="Arial" w:hAnsi="Arial" w:eastAsia="Calibri" w:cs="Arial"/>
          <w:sz w:val="22"/>
          <w:szCs w:val="22"/>
          <w:lang w:val="es-ES_tradnl"/>
        </w:rPr>
        <w:t xml:space="preserve"> en relación con el </w:t>
      </w:r>
      <w:r w:rsidRPr="00D970D3">
        <w:rPr>
          <w:rFonts w:ascii="Arial" w:hAnsi="Arial" w:eastAsia="Calibri" w:cs="Arial"/>
          <w:sz w:val="22"/>
          <w:szCs w:val="22"/>
          <w:lang w:val="es-ES_tradnl"/>
        </w:rPr>
        <w:t>p</w:t>
      </w:r>
      <w:r w:rsidRPr="00D970D3" w:rsidR="004D7944">
        <w:rPr>
          <w:rFonts w:ascii="Arial" w:hAnsi="Arial" w:eastAsia="Calibri" w:cs="Arial"/>
          <w:sz w:val="22"/>
          <w:szCs w:val="22"/>
          <w:lang w:val="es-ES_tradnl"/>
        </w:rPr>
        <w:t>lan anual de adquisiciones</w:t>
      </w:r>
      <w:r w:rsidRPr="00D970D3" w:rsidR="00EF64D8">
        <w:rPr>
          <w:rFonts w:ascii="Arial" w:hAnsi="Arial" w:eastAsia="Calibri" w:cs="Arial"/>
          <w:sz w:val="22"/>
          <w:szCs w:val="22"/>
          <w:lang w:val="es-ES_tradnl"/>
        </w:rPr>
        <w:t>,</w:t>
      </w:r>
      <w:r w:rsidRPr="00D970D3" w:rsidR="00B93C9A">
        <w:rPr>
          <w:rFonts w:ascii="Arial" w:hAnsi="Arial" w:eastAsia="Calibri" w:cs="Arial"/>
          <w:sz w:val="22"/>
          <w:szCs w:val="22"/>
          <w:lang w:val="es-ES_tradnl"/>
        </w:rPr>
        <w:t xml:space="preserve"> que se encuentran obligadas</w:t>
      </w:r>
      <w:r w:rsidRPr="00D970D3" w:rsidR="00CC0339">
        <w:rPr>
          <w:rFonts w:ascii="Arial" w:hAnsi="Arial" w:eastAsia="Calibri" w:cs="Arial"/>
          <w:sz w:val="22"/>
          <w:szCs w:val="22"/>
          <w:lang w:val="es-ES_tradnl"/>
        </w:rPr>
        <w:t xml:space="preserve"> a publicarlo</w:t>
      </w:r>
      <w:r w:rsidRPr="00D970D3" w:rsidR="00B93C9A">
        <w:rPr>
          <w:rFonts w:ascii="Arial" w:hAnsi="Arial" w:eastAsia="Calibri" w:cs="Arial"/>
          <w:sz w:val="22"/>
          <w:szCs w:val="22"/>
          <w:lang w:val="es-ES_tradnl"/>
        </w:rPr>
        <w:t xml:space="preserve"> todas las entidades del Estado sin importar la rama a la cual pertenecen, o si se trata de entidades descentralizadas territorialmente o por servicios.</w:t>
      </w:r>
      <w:r w:rsidRPr="00D970D3" w:rsidR="00833039">
        <w:rPr>
          <w:rFonts w:ascii="Arial" w:hAnsi="Arial" w:eastAsia="Calibri" w:cs="Arial"/>
          <w:sz w:val="22"/>
          <w:szCs w:val="22"/>
          <w:lang w:val="es-ES_tradnl"/>
        </w:rPr>
        <w:t xml:space="preserve"> </w:t>
      </w:r>
      <w:r w:rsidRPr="00D970D3" w:rsidR="00B93C9A">
        <w:rPr>
          <w:rFonts w:ascii="Arial" w:hAnsi="Arial" w:eastAsia="Calibri" w:cs="Arial"/>
          <w:sz w:val="22"/>
          <w:szCs w:val="22"/>
          <w:lang w:val="es-ES_tradnl"/>
        </w:rPr>
        <w:t>Adicionalmente, esta</w:t>
      </w:r>
      <w:r w:rsidRPr="00D970D3" w:rsidR="00833039">
        <w:rPr>
          <w:rFonts w:ascii="Arial" w:hAnsi="Arial" w:eastAsia="Calibri" w:cs="Arial"/>
          <w:sz w:val="22"/>
          <w:szCs w:val="22"/>
          <w:lang w:val="es-ES_tradnl"/>
        </w:rPr>
        <w:t xml:space="preserve"> Subdirección</w:t>
      </w:r>
      <w:r w:rsidRPr="00D970D3" w:rsidR="00B93C9A">
        <w:rPr>
          <w:rFonts w:ascii="Arial" w:hAnsi="Arial" w:eastAsia="Calibri" w:cs="Arial"/>
          <w:sz w:val="22"/>
          <w:szCs w:val="22"/>
          <w:lang w:val="es-ES_tradnl"/>
        </w:rPr>
        <w:t xml:space="preserve"> también ha </w:t>
      </w:r>
      <w:r w:rsidRPr="00D970D3" w:rsidR="00833039">
        <w:rPr>
          <w:rFonts w:ascii="Arial" w:hAnsi="Arial" w:eastAsia="Calibri" w:cs="Arial"/>
          <w:sz w:val="22"/>
          <w:szCs w:val="22"/>
          <w:lang w:val="es-ES_tradnl"/>
        </w:rPr>
        <w:t>precisado</w:t>
      </w:r>
      <w:r w:rsidRPr="00D970D3" w:rsidR="00B93C9A">
        <w:rPr>
          <w:rFonts w:ascii="Arial" w:hAnsi="Arial" w:eastAsia="Calibri" w:cs="Arial"/>
          <w:sz w:val="22"/>
          <w:szCs w:val="22"/>
          <w:lang w:val="es-ES_tradnl"/>
        </w:rPr>
        <w:t xml:space="preserve"> que son sujetos obligados las empresas públicas, las empresas del Estado y las sociedades en las que el Estado tenga participación, sin que importe </w:t>
      </w:r>
      <w:r w:rsidRPr="00D970D3" w:rsidR="00EF64D8">
        <w:rPr>
          <w:rFonts w:ascii="Arial" w:hAnsi="Arial" w:eastAsia="Calibri" w:cs="Arial"/>
          <w:sz w:val="22"/>
          <w:szCs w:val="22"/>
          <w:lang w:val="es-ES_tradnl"/>
        </w:rPr>
        <w:t>su</w:t>
      </w:r>
      <w:r w:rsidRPr="00D970D3" w:rsidR="00B93C9A">
        <w:rPr>
          <w:rFonts w:ascii="Arial" w:hAnsi="Arial" w:eastAsia="Calibri" w:cs="Arial"/>
          <w:sz w:val="22"/>
          <w:szCs w:val="22"/>
          <w:lang w:val="es-ES_tradnl"/>
        </w:rPr>
        <w:t xml:space="preserve"> monto. </w:t>
      </w:r>
      <w:r w:rsidRPr="00D970D3" w:rsidR="00D84FE0">
        <w:rPr>
          <w:rFonts w:ascii="Arial" w:hAnsi="Arial" w:eastAsia="Calibri" w:cs="Arial"/>
          <w:sz w:val="22"/>
          <w:szCs w:val="22"/>
          <w:lang w:val="es-ES_tradnl"/>
        </w:rPr>
        <w:t>Esta obligación de origen legal</w:t>
      </w:r>
      <w:r w:rsidRPr="00D970D3" w:rsidR="00345705">
        <w:rPr>
          <w:rFonts w:ascii="Arial" w:hAnsi="Arial" w:eastAsia="Calibri" w:cs="Arial"/>
          <w:sz w:val="22"/>
          <w:szCs w:val="22"/>
          <w:lang w:val="es-ES_tradnl"/>
        </w:rPr>
        <w:t xml:space="preserve"> tiene</w:t>
      </w:r>
      <w:r w:rsidRPr="00D970D3" w:rsidR="00D84FE0">
        <w:rPr>
          <w:rFonts w:ascii="Arial" w:hAnsi="Arial" w:eastAsia="Calibri" w:cs="Arial"/>
          <w:sz w:val="22"/>
          <w:szCs w:val="22"/>
          <w:lang w:val="es-ES_tradnl"/>
        </w:rPr>
        <w:t xml:space="preserve"> desarrollo reglamentario en el Decreto 103 de 2015, compilado por el Decreto 1081 de 2015. </w:t>
      </w:r>
      <w:r w:rsidRPr="00D970D3" w:rsidR="008C30C7">
        <w:rPr>
          <w:rFonts w:ascii="Arial" w:hAnsi="Arial" w:eastAsia="Calibri" w:cs="Arial"/>
          <w:sz w:val="22"/>
          <w:szCs w:val="22"/>
          <w:lang w:val="es-ES_tradnl"/>
        </w:rPr>
        <w:t xml:space="preserve">El artículo 2.1.1.2.1.10 del Decreto 1082 de 2015 prescribe: </w:t>
      </w:r>
    </w:p>
    <w:p w:rsidRPr="00D970D3" w:rsidR="002D7275" w:rsidRDefault="002D7275" w14:paraId="5A9EA55D" w14:textId="77777777">
      <w:pPr>
        <w:ind w:firstLine="709"/>
        <w:rPr>
          <w:rFonts w:ascii="Arial" w:hAnsi="Arial" w:eastAsia="Calibri" w:cs="Arial"/>
          <w:sz w:val="22"/>
          <w:szCs w:val="22"/>
          <w:lang w:val="es-ES_tradnl"/>
        </w:rPr>
      </w:pPr>
    </w:p>
    <w:p w:rsidRPr="00D970D3" w:rsidR="00D84FE0" w:rsidP="006C3B52" w:rsidRDefault="008C30C7" w14:paraId="35D99B82" w14:textId="1F14F15E">
      <w:pPr>
        <w:tabs>
          <w:tab w:val="left" w:pos="426"/>
        </w:tabs>
        <w:ind w:left="709" w:right="709"/>
        <w:jc w:val="both"/>
        <w:rPr>
          <w:rFonts w:ascii="Arial" w:hAnsi="Arial" w:eastAsia="Calibri" w:cs="Arial"/>
          <w:color w:val="000000" w:themeColor="text1"/>
          <w:sz w:val="21"/>
          <w:szCs w:val="21"/>
          <w:lang w:val="es-ES_tradnl"/>
        </w:rPr>
      </w:pPr>
      <w:r w:rsidRPr="00D970D3">
        <w:rPr>
          <w:rFonts w:ascii="Arial" w:hAnsi="Arial" w:eastAsia="Calibri" w:cs="Arial"/>
          <w:color w:val="000000" w:themeColor="text1"/>
          <w:sz w:val="21"/>
          <w:szCs w:val="21"/>
          <w:lang w:val="es-ES_tradnl"/>
        </w:rPr>
        <w:t>Artículo 2.1.1.2.1.10. Publicación del Plan Anual de Adquisiciones.</w:t>
      </w:r>
      <w:r w:rsidRPr="00D970D3" w:rsidR="00071132">
        <w:rPr>
          <w:rFonts w:ascii="Arial" w:hAnsi="Arial" w:eastAsia="Calibri" w:cs="Arial"/>
          <w:color w:val="000000" w:themeColor="text1"/>
          <w:sz w:val="21"/>
          <w:szCs w:val="21"/>
          <w:lang w:val="es-ES_tradnl"/>
        </w:rPr>
        <w:t xml:space="preserve"> </w:t>
      </w:r>
      <w:r w:rsidRPr="00D970D3" w:rsidR="00D84FE0">
        <w:rPr>
          <w:rFonts w:ascii="Arial" w:hAnsi="Arial" w:eastAsia="Calibri" w:cs="Arial"/>
          <w:color w:val="000000" w:themeColor="text1"/>
          <w:sz w:val="21"/>
          <w:szCs w:val="21"/>
          <w:lang w:val="es-ES_tradnl"/>
        </w:rPr>
        <w:t>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rsidR="00955B44" w:rsidP="00955B44" w:rsidRDefault="00955B44" w14:paraId="09FE1852" w14:textId="77777777">
      <w:pPr>
        <w:tabs>
          <w:tab w:val="left" w:pos="426"/>
        </w:tabs>
        <w:ind w:left="709" w:right="709"/>
        <w:jc w:val="both"/>
        <w:rPr>
          <w:rFonts w:ascii="Arial" w:hAnsi="Arial" w:eastAsia="Calibri" w:cs="Arial"/>
          <w:color w:val="000000" w:themeColor="text1"/>
          <w:sz w:val="21"/>
          <w:szCs w:val="21"/>
          <w:lang w:val="es-ES_tradnl"/>
        </w:rPr>
      </w:pPr>
    </w:p>
    <w:p w:rsidRPr="00D970D3" w:rsidR="00D84FE0" w:rsidP="006C3B52" w:rsidRDefault="00D84FE0" w14:paraId="782F918E" w14:textId="26684A7B">
      <w:pPr>
        <w:tabs>
          <w:tab w:val="left" w:pos="426"/>
        </w:tabs>
        <w:ind w:left="709" w:right="709"/>
        <w:jc w:val="both"/>
        <w:rPr>
          <w:rFonts w:ascii="Arial" w:hAnsi="Arial" w:eastAsia="Calibri" w:cs="Arial"/>
          <w:color w:val="000000" w:themeColor="text1"/>
          <w:sz w:val="21"/>
          <w:szCs w:val="21"/>
          <w:lang w:val="es-ES_tradnl"/>
        </w:rPr>
      </w:pPr>
      <w:r w:rsidRPr="00D970D3">
        <w:rPr>
          <w:rFonts w:ascii="Arial" w:hAnsi="Arial" w:eastAsia="Calibri" w:cs="Arial"/>
          <w:color w:val="000000" w:themeColor="text1"/>
          <w:sz w:val="21"/>
          <w:szCs w:val="21"/>
          <w:lang w:val="es-ES_tradnl"/>
        </w:rPr>
        <w:t xml:space="preserve">Los sujetos obligados que no contratan con cargo a recursos públicos no están obligados a publicar su Plan Anual de Adquisiciones. </w:t>
      </w:r>
    </w:p>
    <w:p w:rsidR="00955B44" w:rsidP="00955B44" w:rsidRDefault="00955B44" w14:paraId="7EEC5AA6" w14:textId="77777777">
      <w:pPr>
        <w:tabs>
          <w:tab w:val="left" w:pos="426"/>
        </w:tabs>
        <w:ind w:left="709" w:right="709"/>
        <w:jc w:val="both"/>
        <w:rPr>
          <w:rFonts w:ascii="Arial" w:hAnsi="Arial" w:eastAsia="Calibri" w:cs="Arial"/>
          <w:color w:val="000000" w:themeColor="text1"/>
          <w:sz w:val="21"/>
          <w:szCs w:val="21"/>
          <w:lang w:val="es-ES_tradnl"/>
        </w:rPr>
      </w:pPr>
    </w:p>
    <w:p w:rsidRPr="00D970D3" w:rsidR="00D84FE0" w:rsidP="006C3B52" w:rsidRDefault="00D84FE0" w14:paraId="53EFF1CA" w14:textId="73F7A7C6">
      <w:pPr>
        <w:tabs>
          <w:tab w:val="left" w:pos="426"/>
        </w:tabs>
        <w:ind w:left="709" w:right="709"/>
        <w:jc w:val="both"/>
        <w:rPr>
          <w:rFonts w:ascii="Arial" w:hAnsi="Arial" w:eastAsia="Calibri" w:cs="Arial"/>
          <w:color w:val="000000" w:themeColor="text1"/>
          <w:sz w:val="21"/>
          <w:szCs w:val="21"/>
          <w:lang w:val="es-ES_tradnl"/>
        </w:rPr>
      </w:pPr>
      <w:r w:rsidRPr="00D970D3">
        <w:rPr>
          <w:rFonts w:ascii="Arial" w:hAnsi="Arial" w:eastAsia="Calibri" w:cs="Arial"/>
          <w:color w:val="000000" w:themeColor="text1"/>
          <w:sz w:val="21"/>
          <w:szCs w:val="21"/>
          <w:lang w:val="es-ES_tradnl"/>
        </w:rPr>
        <w:t xml:space="preserve">Los sujetos obligados que contratan con cargo a recursos públicos y recursos privados, deben publicar en su página web y en el Secop el Plan Anual de Adquisiciones para los recursos de carácter público que ejecutarán en el año. </w:t>
      </w:r>
    </w:p>
    <w:p w:rsidR="00955B44" w:rsidP="00955B44" w:rsidRDefault="00955B44" w14:paraId="650A413F" w14:textId="77777777">
      <w:pPr>
        <w:tabs>
          <w:tab w:val="left" w:pos="426"/>
        </w:tabs>
        <w:ind w:left="709" w:right="709"/>
        <w:jc w:val="both"/>
        <w:rPr>
          <w:rFonts w:ascii="Arial" w:hAnsi="Arial" w:eastAsia="Calibri" w:cs="Arial"/>
          <w:color w:val="000000" w:themeColor="text1"/>
          <w:sz w:val="21"/>
          <w:szCs w:val="21"/>
          <w:lang w:val="es-ES_tradnl"/>
        </w:rPr>
      </w:pPr>
    </w:p>
    <w:p w:rsidRPr="00D970D3" w:rsidR="00D84FE0" w:rsidP="00955B44" w:rsidRDefault="00D84FE0" w14:paraId="371BC04E" w14:textId="4C5E9F18">
      <w:pPr>
        <w:tabs>
          <w:tab w:val="left" w:pos="426"/>
        </w:tabs>
        <w:ind w:left="709" w:right="709"/>
        <w:jc w:val="both"/>
        <w:rPr>
          <w:rFonts w:ascii="Arial" w:hAnsi="Arial" w:eastAsia="Calibri" w:cs="Arial"/>
          <w:color w:val="000000" w:themeColor="text1"/>
          <w:sz w:val="21"/>
          <w:szCs w:val="21"/>
          <w:lang w:val="es-ES_tradnl"/>
        </w:rPr>
      </w:pPr>
      <w:r w:rsidRPr="00D970D3">
        <w:rPr>
          <w:rFonts w:ascii="Arial" w:hAnsi="Arial" w:eastAsia="Calibri" w:cs="Arial"/>
          <w:color w:val="000000" w:themeColor="text1"/>
          <w:sz w:val="21"/>
          <w:szCs w:val="21"/>
          <w:lang w:val="es-ES_tradnl"/>
        </w:rPr>
        <w:t xml:space="preserve">Se entenderá como definición de Plan Anual de Adquisiciones respecto a todos los sujetos obligados que contratan con recursos públicos, la prevista en el artículo 3° del Decreto 1510 de 2013, o el que lo modifique, sustituya o adicione. </w:t>
      </w:r>
    </w:p>
    <w:p w:rsidRPr="00D970D3" w:rsidR="00D84FE0" w:rsidP="006C2B00" w:rsidRDefault="00D84FE0" w14:paraId="3EAD35B8" w14:textId="031E438E">
      <w:pPr>
        <w:tabs>
          <w:tab w:val="left" w:pos="8505"/>
        </w:tabs>
        <w:ind w:right="1702" w:rightChars="709"/>
        <w:rPr>
          <w:rFonts w:ascii="Arial" w:hAnsi="Arial" w:eastAsia="Calibri" w:cs="Arial"/>
          <w:sz w:val="22"/>
          <w:szCs w:val="22"/>
          <w:lang w:val="es-ES_tradnl"/>
        </w:rPr>
      </w:pPr>
    </w:p>
    <w:p w:rsidRPr="00D970D3" w:rsidR="007D7901" w:rsidRDefault="00D84FE0" w14:paraId="19ED7F1E" w14:textId="3616D672">
      <w:pPr>
        <w:spacing w:line="276" w:lineRule="auto"/>
        <w:ind w:firstLine="709"/>
        <w:jc w:val="both"/>
        <w:rPr>
          <w:rFonts w:ascii="Arial" w:hAnsi="Arial" w:eastAsia="Calibri" w:cs="Arial"/>
          <w:sz w:val="22"/>
          <w:lang w:val="es-ES_tradnl"/>
        </w:rPr>
      </w:pPr>
      <w:r w:rsidRPr="00D970D3">
        <w:rPr>
          <w:rFonts w:ascii="Arial" w:hAnsi="Arial" w:eastAsia="Calibri" w:cs="Arial"/>
          <w:sz w:val="22"/>
          <w:lang w:val="es-ES_tradnl"/>
        </w:rPr>
        <w:t xml:space="preserve">El artículo </w:t>
      </w:r>
      <w:r w:rsidRPr="00D970D3" w:rsidR="00345705">
        <w:rPr>
          <w:rFonts w:ascii="Arial" w:hAnsi="Arial" w:eastAsia="Calibri" w:cs="Arial"/>
          <w:sz w:val="22"/>
          <w:lang w:val="es-ES_tradnl"/>
        </w:rPr>
        <w:t xml:space="preserve">citado </w:t>
      </w:r>
      <w:r w:rsidRPr="00D970D3" w:rsidR="00EF64D8">
        <w:rPr>
          <w:rFonts w:ascii="Arial" w:hAnsi="Arial" w:eastAsia="Calibri" w:cs="Arial"/>
          <w:sz w:val="22"/>
          <w:lang w:val="es-ES_tradnl"/>
        </w:rPr>
        <w:t xml:space="preserve">dispone </w:t>
      </w:r>
      <w:r w:rsidRPr="00D970D3">
        <w:rPr>
          <w:rFonts w:ascii="Arial" w:hAnsi="Arial" w:eastAsia="Calibri" w:cs="Arial"/>
          <w:sz w:val="22"/>
          <w:lang w:val="es-ES_tradnl"/>
        </w:rPr>
        <w:t>que los sujetos obligados que contraten con cargo a rec</w:t>
      </w:r>
      <w:r w:rsidRPr="00D970D3" w:rsidR="00EF64D8">
        <w:rPr>
          <w:rFonts w:ascii="Arial" w:hAnsi="Arial" w:eastAsia="Calibri" w:cs="Arial"/>
          <w:sz w:val="22"/>
          <w:lang w:val="es-ES_tradnl"/>
        </w:rPr>
        <w:t>u</w:t>
      </w:r>
      <w:r w:rsidRPr="00D970D3">
        <w:rPr>
          <w:rFonts w:ascii="Arial" w:hAnsi="Arial" w:eastAsia="Calibri" w:cs="Arial"/>
          <w:sz w:val="22"/>
          <w:lang w:val="es-ES_tradnl"/>
        </w:rPr>
        <w:t xml:space="preserve">rsos públicos tienen la obligación de publicar el </w:t>
      </w:r>
      <w:r w:rsidRPr="00D970D3" w:rsidR="00345705">
        <w:rPr>
          <w:rFonts w:ascii="Arial" w:hAnsi="Arial" w:eastAsia="Calibri" w:cs="Arial"/>
          <w:sz w:val="22"/>
          <w:lang w:val="es-ES_tradnl"/>
        </w:rPr>
        <w:t>p</w:t>
      </w:r>
      <w:r w:rsidRPr="00D970D3" w:rsidR="004D7944">
        <w:rPr>
          <w:rFonts w:ascii="Arial" w:hAnsi="Arial" w:eastAsia="Calibri" w:cs="Arial"/>
          <w:sz w:val="22"/>
          <w:lang w:val="es-ES_tradnl"/>
        </w:rPr>
        <w:t>lan anual de adquisiciones</w:t>
      </w:r>
      <w:r w:rsidRPr="00D970D3">
        <w:rPr>
          <w:rFonts w:ascii="Arial" w:hAnsi="Arial" w:eastAsia="Calibri" w:cs="Arial"/>
          <w:sz w:val="22"/>
          <w:lang w:val="es-ES_tradnl"/>
        </w:rPr>
        <w:t xml:space="preserve"> en el </w:t>
      </w:r>
      <w:r w:rsidRPr="00D970D3">
        <w:rPr>
          <w:rFonts w:ascii="Arial" w:hAnsi="Arial" w:eastAsia="Calibri" w:cs="Arial"/>
          <w:sz w:val="22"/>
          <w:lang w:val="es-ES_tradnl"/>
        </w:rPr>
        <w:lastRenderedPageBreak/>
        <w:t>SECO</w:t>
      </w:r>
      <w:r w:rsidRPr="00D970D3" w:rsidR="002D7275">
        <w:rPr>
          <w:rFonts w:ascii="Arial" w:hAnsi="Arial" w:eastAsia="Calibri" w:cs="Arial"/>
          <w:sz w:val="22"/>
          <w:lang w:val="es-ES_tradnl"/>
        </w:rPr>
        <w:t xml:space="preserve">P. Los sujetos que no contratan con </w:t>
      </w:r>
      <w:r w:rsidRPr="00D970D3" w:rsidR="0091758D">
        <w:rPr>
          <w:rFonts w:ascii="Arial" w:hAnsi="Arial" w:eastAsia="Calibri" w:cs="Arial"/>
          <w:sz w:val="22"/>
          <w:lang w:val="es-ES_tradnl"/>
        </w:rPr>
        <w:t>tales recursos</w:t>
      </w:r>
      <w:r w:rsidRPr="00D970D3" w:rsidR="002D7275">
        <w:rPr>
          <w:rFonts w:ascii="Arial" w:hAnsi="Arial" w:eastAsia="Calibri" w:cs="Arial"/>
          <w:sz w:val="22"/>
          <w:lang w:val="es-ES_tradnl"/>
        </w:rPr>
        <w:t xml:space="preserve"> no están obligados a publicar</w:t>
      </w:r>
      <w:r w:rsidRPr="00D970D3" w:rsidR="00345705">
        <w:rPr>
          <w:rFonts w:ascii="Arial" w:hAnsi="Arial" w:eastAsia="Calibri" w:cs="Arial"/>
          <w:sz w:val="22"/>
          <w:lang w:val="es-ES_tradnl"/>
        </w:rPr>
        <w:t>lo</w:t>
      </w:r>
      <w:r w:rsidRPr="00D970D3" w:rsidR="002D7275">
        <w:rPr>
          <w:rFonts w:ascii="Arial" w:hAnsi="Arial" w:eastAsia="Calibri" w:cs="Arial"/>
          <w:sz w:val="22"/>
          <w:lang w:val="es-ES_tradnl"/>
        </w:rPr>
        <w:t xml:space="preserve">, mientras que aquellos que contratan tanto con cargo a recursos públicos como </w:t>
      </w:r>
      <w:r w:rsidRPr="00D970D3" w:rsidR="0091758D">
        <w:rPr>
          <w:rFonts w:ascii="Arial" w:hAnsi="Arial" w:eastAsia="Calibri" w:cs="Arial"/>
          <w:sz w:val="22"/>
          <w:lang w:val="es-ES_tradnl"/>
        </w:rPr>
        <w:t xml:space="preserve">a </w:t>
      </w:r>
      <w:r w:rsidRPr="00D970D3" w:rsidR="002D7275">
        <w:rPr>
          <w:rFonts w:ascii="Arial" w:hAnsi="Arial" w:eastAsia="Calibri" w:cs="Arial"/>
          <w:sz w:val="22"/>
          <w:lang w:val="es-ES_tradnl"/>
        </w:rPr>
        <w:t>recursos que no tienen esta naturaleza</w:t>
      </w:r>
      <w:r w:rsidR="00E40D14">
        <w:rPr>
          <w:rFonts w:ascii="Arial" w:hAnsi="Arial" w:eastAsia="Calibri" w:cs="Arial"/>
          <w:sz w:val="22"/>
          <w:lang w:val="es-ES_tradnl"/>
        </w:rPr>
        <w:t xml:space="preserve"> </w:t>
      </w:r>
      <w:r w:rsidRPr="00D970D3" w:rsidR="002D7275">
        <w:rPr>
          <w:rFonts w:ascii="Arial" w:hAnsi="Arial" w:eastAsia="Calibri" w:cs="Arial"/>
          <w:sz w:val="22"/>
          <w:lang w:val="es-ES_tradnl"/>
        </w:rPr>
        <w:t xml:space="preserve">solamente están obligados a publicar el </w:t>
      </w:r>
      <w:r w:rsidRPr="00D970D3" w:rsidR="00345705">
        <w:rPr>
          <w:rFonts w:ascii="Arial" w:hAnsi="Arial" w:eastAsia="Calibri" w:cs="Arial"/>
          <w:sz w:val="22"/>
          <w:lang w:val="es-ES_tradnl"/>
        </w:rPr>
        <w:t>p</w:t>
      </w:r>
      <w:r w:rsidRPr="00D970D3" w:rsidR="004D7944">
        <w:rPr>
          <w:rFonts w:ascii="Arial" w:hAnsi="Arial" w:eastAsia="Calibri" w:cs="Arial"/>
          <w:sz w:val="22"/>
          <w:lang w:val="es-ES_tradnl"/>
        </w:rPr>
        <w:t>lan anual de adquisiciones</w:t>
      </w:r>
      <w:r w:rsidRPr="00D970D3" w:rsidR="002D7275">
        <w:rPr>
          <w:rFonts w:ascii="Arial" w:hAnsi="Arial" w:eastAsia="Calibri" w:cs="Arial"/>
          <w:sz w:val="22"/>
          <w:lang w:val="es-ES_tradnl"/>
        </w:rPr>
        <w:t xml:space="preserve"> para los recursos de carácter público que se ejecutarán </w:t>
      </w:r>
      <w:r w:rsidRPr="00D970D3" w:rsidR="00345705">
        <w:rPr>
          <w:rFonts w:ascii="Arial" w:hAnsi="Arial" w:eastAsia="Calibri" w:cs="Arial"/>
          <w:sz w:val="22"/>
          <w:lang w:val="es-ES_tradnl"/>
        </w:rPr>
        <w:t>durante la vigencia fiscal</w:t>
      </w:r>
      <w:r w:rsidRPr="00D970D3" w:rsidR="002D7275">
        <w:rPr>
          <w:rFonts w:ascii="Arial" w:hAnsi="Arial" w:eastAsia="Calibri" w:cs="Arial"/>
          <w:sz w:val="22"/>
          <w:lang w:val="es-ES_tradnl"/>
        </w:rPr>
        <w:t xml:space="preserve">. </w:t>
      </w:r>
    </w:p>
    <w:p w:rsidRPr="00D970D3" w:rsidR="006F7679" w:rsidP="00416308" w:rsidRDefault="006F7679" w14:paraId="5A9412F5" w14:textId="77777777">
      <w:pPr>
        <w:jc w:val="both"/>
        <w:rPr>
          <w:rFonts w:ascii="Arial" w:hAnsi="Arial" w:eastAsia="Calibri" w:cs="Arial"/>
          <w:sz w:val="22"/>
          <w:szCs w:val="22"/>
          <w:lang w:val="es-ES_tradnl"/>
        </w:rPr>
      </w:pPr>
    </w:p>
    <w:p w:rsidRPr="00D970D3" w:rsidR="000902BC" w:rsidP="009C713B" w:rsidRDefault="000902BC" w14:paraId="6458D298" w14:textId="0E679422">
      <w:pPr>
        <w:tabs>
          <w:tab w:val="left" w:pos="426"/>
          <w:tab w:val="left" w:pos="8505"/>
        </w:tabs>
        <w:spacing w:line="276" w:lineRule="auto"/>
        <w:jc w:val="both"/>
        <w:rPr>
          <w:rFonts w:ascii="Arial" w:hAnsi="Arial" w:eastAsia="Calibri" w:cs="Arial"/>
          <w:b/>
          <w:bCs/>
          <w:sz w:val="22"/>
          <w:szCs w:val="22"/>
          <w:lang w:val="es-ES_tradnl"/>
        </w:rPr>
      </w:pPr>
      <w:r w:rsidRPr="00D970D3">
        <w:rPr>
          <w:rFonts w:ascii="Arial" w:hAnsi="Arial" w:eastAsia="Calibri" w:cs="Arial"/>
          <w:b/>
          <w:bCs/>
          <w:sz w:val="22"/>
          <w:szCs w:val="22"/>
          <w:lang w:val="es-ES_tradnl"/>
        </w:rPr>
        <w:t>2.</w:t>
      </w:r>
      <w:r w:rsidR="00A16FAB">
        <w:rPr>
          <w:rFonts w:ascii="Arial" w:hAnsi="Arial" w:eastAsia="Calibri" w:cs="Arial"/>
          <w:b/>
          <w:bCs/>
          <w:sz w:val="22"/>
          <w:szCs w:val="22"/>
          <w:lang w:val="es-ES_tradnl"/>
        </w:rPr>
        <w:t>3</w:t>
      </w:r>
      <w:r w:rsidRPr="00D970D3">
        <w:rPr>
          <w:rFonts w:ascii="Arial" w:hAnsi="Arial" w:eastAsia="Calibri" w:cs="Arial"/>
          <w:b/>
          <w:bCs/>
          <w:sz w:val="22"/>
          <w:szCs w:val="22"/>
          <w:lang w:val="es-ES_tradnl"/>
        </w:rPr>
        <w:t xml:space="preserve">. Contenido del </w:t>
      </w:r>
      <w:r w:rsidRPr="00D970D3" w:rsidR="00191C4D">
        <w:rPr>
          <w:rFonts w:ascii="Arial" w:hAnsi="Arial" w:eastAsia="Calibri" w:cs="Arial"/>
          <w:b/>
          <w:bCs/>
          <w:sz w:val="22"/>
          <w:szCs w:val="22"/>
          <w:lang w:val="es-ES_tradnl"/>
        </w:rPr>
        <w:t>p</w:t>
      </w:r>
      <w:r w:rsidRPr="00D970D3">
        <w:rPr>
          <w:rFonts w:ascii="Arial" w:hAnsi="Arial" w:eastAsia="Calibri" w:cs="Arial"/>
          <w:b/>
          <w:bCs/>
          <w:sz w:val="22"/>
          <w:szCs w:val="22"/>
          <w:lang w:val="es-ES_tradnl"/>
        </w:rPr>
        <w:t xml:space="preserve">lan </w:t>
      </w:r>
      <w:r w:rsidRPr="00D970D3" w:rsidR="00191C4D">
        <w:rPr>
          <w:rFonts w:ascii="Arial" w:hAnsi="Arial" w:eastAsia="Calibri" w:cs="Arial"/>
          <w:b/>
          <w:bCs/>
          <w:sz w:val="22"/>
          <w:szCs w:val="22"/>
          <w:lang w:val="es-ES_tradnl"/>
        </w:rPr>
        <w:t>a</w:t>
      </w:r>
      <w:r w:rsidRPr="00D970D3">
        <w:rPr>
          <w:rFonts w:ascii="Arial" w:hAnsi="Arial" w:eastAsia="Calibri" w:cs="Arial"/>
          <w:b/>
          <w:bCs/>
          <w:sz w:val="22"/>
          <w:szCs w:val="22"/>
          <w:lang w:val="es-ES_tradnl"/>
        </w:rPr>
        <w:t>nual</w:t>
      </w:r>
      <w:r w:rsidRPr="00D970D3" w:rsidR="00864821">
        <w:rPr>
          <w:rFonts w:ascii="Arial" w:hAnsi="Arial" w:eastAsia="Calibri" w:cs="Arial"/>
          <w:b/>
          <w:bCs/>
          <w:sz w:val="22"/>
          <w:szCs w:val="22"/>
          <w:lang w:val="es-ES_tradnl"/>
        </w:rPr>
        <w:t xml:space="preserve"> de adquisiciones</w:t>
      </w:r>
    </w:p>
    <w:p w:rsidRPr="00D970D3" w:rsidR="00695B70" w:rsidP="00F077AE" w:rsidRDefault="00695B70" w14:paraId="4E7EBF94" w14:textId="77777777">
      <w:pPr>
        <w:tabs>
          <w:tab w:val="left" w:pos="426"/>
          <w:tab w:val="left" w:pos="8505"/>
        </w:tabs>
        <w:rPr>
          <w:rFonts w:ascii="Arial" w:hAnsi="Arial" w:eastAsia="Calibri" w:cs="Arial"/>
          <w:b/>
          <w:bCs/>
          <w:sz w:val="22"/>
          <w:szCs w:val="22"/>
          <w:lang w:val="es-ES_tradnl"/>
        </w:rPr>
      </w:pPr>
    </w:p>
    <w:p w:rsidRPr="00D970D3" w:rsidR="0053170C" w:rsidP="002D155C" w:rsidRDefault="0053170C" w14:paraId="5D3EB33C" w14:textId="6A73A9BF">
      <w:pPr>
        <w:spacing w:after="120" w:line="276" w:lineRule="auto"/>
        <w:jc w:val="both"/>
        <w:rPr>
          <w:rFonts w:ascii="Arial" w:hAnsi="Arial" w:eastAsia="Calibri" w:cs="Arial"/>
          <w:sz w:val="22"/>
          <w:lang w:val="es-ES_tradnl"/>
        </w:rPr>
      </w:pPr>
      <w:r w:rsidRPr="00D970D3">
        <w:rPr>
          <w:rFonts w:ascii="Arial" w:hAnsi="Arial" w:eastAsia="Calibri" w:cs="Arial"/>
          <w:sz w:val="22"/>
          <w:lang w:val="es-ES_tradnl"/>
        </w:rPr>
        <w:t>El artículo 2.2.1.1.1.4.1. del Decreto 1082 de 2015 establece el deber de elaborar el</w:t>
      </w:r>
      <w:r w:rsidRPr="00D970D3" w:rsidR="00191C4D">
        <w:rPr>
          <w:rFonts w:ascii="Arial" w:hAnsi="Arial" w:eastAsia="Calibri" w:cs="Arial"/>
          <w:sz w:val="22"/>
          <w:lang w:val="es-ES_tradnl"/>
        </w:rPr>
        <w:t xml:space="preserve"> </w:t>
      </w:r>
      <w:r w:rsidRPr="00D970D3">
        <w:rPr>
          <w:rFonts w:ascii="Arial" w:hAnsi="Arial" w:eastAsia="Calibri" w:cs="Arial"/>
          <w:sz w:val="22"/>
          <w:lang w:val="es-ES_tradnl"/>
        </w:rPr>
        <w:t xml:space="preserve">plan anual de adquisiciones, que debe contener un listado de lo que la entidad adquirirá durante el año, para satisfacer sus necesidades de bienes, obras o servicios, y debe tener la información desagregada, principalmente en los siguientes </w:t>
      </w:r>
      <w:r w:rsidRPr="00D970D3" w:rsidR="007973B1">
        <w:rPr>
          <w:rFonts w:ascii="Arial" w:hAnsi="Arial" w:eastAsia="Calibri" w:cs="Arial"/>
          <w:sz w:val="22"/>
          <w:lang w:val="es-ES_tradnl"/>
        </w:rPr>
        <w:t>aspectos</w:t>
      </w:r>
      <w:r w:rsidRPr="00D970D3">
        <w:rPr>
          <w:rFonts w:ascii="Arial" w:hAnsi="Arial" w:eastAsia="Calibri" w:cs="Arial"/>
          <w:sz w:val="22"/>
          <w:lang w:val="es-ES_tradnl"/>
        </w:rPr>
        <w:t>: i) identificación con el clasificador de bienes y servicios, ii) valor estimado del contrato, iii) tipo de recursos, iv) modalidad de selección y v) fecha de inicio del proceso contractual</w:t>
      </w:r>
      <w:r w:rsidRPr="00D970D3">
        <w:rPr>
          <w:rStyle w:val="Refdenotaalpie"/>
          <w:rFonts w:ascii="Arial" w:hAnsi="Arial" w:eastAsia="Calibri" w:cs="Arial"/>
          <w:sz w:val="22"/>
          <w:lang w:val="es-ES_tradnl"/>
        </w:rPr>
        <w:footnoteReference w:id="10"/>
      </w:r>
      <w:r w:rsidRPr="00D970D3">
        <w:rPr>
          <w:rFonts w:ascii="Arial" w:hAnsi="Arial" w:eastAsia="Calibri" w:cs="Arial"/>
          <w:sz w:val="22"/>
          <w:lang w:val="es-ES_tradnl"/>
        </w:rPr>
        <w:t>.</w:t>
      </w:r>
    </w:p>
    <w:p w:rsidRPr="00D970D3" w:rsidR="0053170C" w:rsidP="006F56C4" w:rsidRDefault="0053170C" w14:paraId="42030F7A" w14:textId="252DAF6E">
      <w:pPr>
        <w:spacing w:after="120" w:line="276" w:lineRule="auto"/>
        <w:ind w:firstLine="708"/>
        <w:jc w:val="both"/>
        <w:rPr>
          <w:rFonts w:ascii="Arial" w:hAnsi="Arial" w:eastAsia="Calibri" w:cs="Arial"/>
          <w:sz w:val="22"/>
          <w:lang w:val="es-ES_tradnl"/>
        </w:rPr>
      </w:pPr>
      <w:r w:rsidRPr="00D970D3">
        <w:rPr>
          <w:rFonts w:ascii="Arial" w:hAnsi="Arial" w:eastAsia="Calibri" w:cs="Arial"/>
          <w:sz w:val="22"/>
          <w:lang w:val="es-ES_tradnl"/>
        </w:rPr>
        <w:t xml:space="preserve">La Agencia Nacional de Contratación Pública – Colombia Compra Eficiente puso a disposición de los interesados del Sistema de Compra Pública la </w:t>
      </w:r>
      <w:r w:rsidRPr="00D970D3" w:rsidR="00D4320D">
        <w:rPr>
          <w:rFonts w:ascii="Arial" w:hAnsi="Arial" w:eastAsia="Calibri" w:cs="Arial"/>
          <w:sz w:val="22"/>
          <w:lang w:val="es-ES_tradnl"/>
        </w:rPr>
        <w:t>g</w:t>
      </w:r>
      <w:r w:rsidRPr="00D970D3">
        <w:rPr>
          <w:rFonts w:ascii="Arial" w:hAnsi="Arial" w:eastAsia="Calibri" w:cs="Arial"/>
          <w:sz w:val="22"/>
          <w:lang w:val="es-ES_tradnl"/>
        </w:rPr>
        <w:t xml:space="preserve">uía para elaborar el plan anual de adquisiciones, donde se establece una lista de verificación para elaborarlo o actualizarlo, </w:t>
      </w:r>
      <w:r w:rsidR="00820A37">
        <w:rPr>
          <w:rFonts w:ascii="Arial" w:hAnsi="Arial" w:eastAsia="Calibri" w:cs="Arial"/>
          <w:sz w:val="22"/>
          <w:lang w:val="es-ES_tradnl"/>
        </w:rPr>
        <w:t>el cual</w:t>
      </w:r>
      <w:r w:rsidRPr="00D970D3" w:rsidR="00820A37">
        <w:rPr>
          <w:rFonts w:ascii="Arial" w:hAnsi="Arial" w:eastAsia="Calibri" w:cs="Arial"/>
          <w:sz w:val="22"/>
          <w:lang w:val="es-ES_tradnl"/>
        </w:rPr>
        <w:t xml:space="preserve"> </w:t>
      </w:r>
      <w:r w:rsidRPr="00D970D3">
        <w:rPr>
          <w:rFonts w:ascii="Arial" w:hAnsi="Arial" w:eastAsia="Calibri" w:cs="Arial"/>
          <w:sz w:val="22"/>
          <w:lang w:val="es-ES_tradnl"/>
        </w:rPr>
        <w:t xml:space="preserve">contiene los pasos para ayudar a la entidad a cumplir las etapas que se deben agotar para obtener este documento, que es una herramienta de planeación. El primer paso es la preparación del equipo. Allí es necesario que la entidad defina el funcionario encargado del </w:t>
      </w:r>
      <w:r w:rsidRPr="00D970D3" w:rsidR="00191C4D">
        <w:rPr>
          <w:rFonts w:ascii="Arial" w:hAnsi="Arial" w:eastAsia="Calibri" w:cs="Arial"/>
          <w:sz w:val="22"/>
          <w:lang w:val="es-ES_tradnl"/>
        </w:rPr>
        <w:t>p</w:t>
      </w:r>
      <w:r w:rsidRPr="00D970D3" w:rsidR="004D7944">
        <w:rPr>
          <w:rFonts w:ascii="Arial" w:hAnsi="Arial" w:eastAsia="Calibri" w:cs="Arial"/>
          <w:sz w:val="22"/>
          <w:lang w:val="es-ES_tradnl"/>
        </w:rPr>
        <w:t>lan anual de adquisiciones</w:t>
      </w:r>
      <w:r w:rsidRPr="00D970D3">
        <w:rPr>
          <w:rFonts w:ascii="Arial" w:hAnsi="Arial" w:eastAsia="Calibri" w:cs="Arial"/>
          <w:sz w:val="22"/>
          <w:lang w:val="es-ES_tradnl"/>
        </w:rPr>
        <w:t xml:space="preserve">, el equipo de apoyo y el cronograma para elaborar y actualizar el documento. De esta manera, el funcionario encargado será responsable de obtener la información, diligenciar, solicitar aprobación, publicar, revisar y actualizar el </w:t>
      </w:r>
      <w:r w:rsidRPr="00D970D3" w:rsidR="004D7944">
        <w:rPr>
          <w:rFonts w:ascii="Arial" w:hAnsi="Arial" w:eastAsia="Calibri" w:cs="Arial"/>
          <w:sz w:val="22"/>
          <w:lang w:val="es-ES_tradnl"/>
        </w:rPr>
        <w:t>Plan anual de adquisiciones</w:t>
      </w:r>
      <w:r w:rsidRPr="00D970D3">
        <w:rPr>
          <w:rStyle w:val="Refdenotaalpie"/>
          <w:rFonts w:ascii="Arial" w:hAnsi="Arial" w:eastAsia="Calibri" w:cs="Arial"/>
          <w:sz w:val="22"/>
          <w:lang w:val="es-ES_tradnl"/>
        </w:rPr>
        <w:footnoteReference w:id="11"/>
      </w:r>
      <w:r w:rsidRPr="00D970D3">
        <w:rPr>
          <w:rFonts w:ascii="Arial" w:hAnsi="Arial" w:eastAsia="Calibri" w:cs="Arial"/>
          <w:sz w:val="22"/>
          <w:lang w:val="es-ES_tradnl"/>
        </w:rPr>
        <w:t>.</w:t>
      </w:r>
    </w:p>
    <w:p w:rsidRPr="00D970D3" w:rsidR="000B0E61" w:rsidP="00416308" w:rsidRDefault="00432B52" w14:paraId="672DDC02" w14:textId="64AFC488">
      <w:pPr>
        <w:spacing w:line="276" w:lineRule="auto"/>
        <w:ind w:firstLine="709"/>
        <w:jc w:val="both"/>
        <w:rPr>
          <w:rFonts w:ascii="Arial" w:hAnsi="Arial" w:eastAsia="Calibri" w:cs="Arial"/>
          <w:sz w:val="22"/>
          <w:lang w:val="es-ES_tradnl"/>
        </w:rPr>
      </w:pPr>
      <w:r>
        <w:rPr>
          <w:rFonts w:ascii="Arial" w:hAnsi="Arial" w:eastAsia="Calibri" w:cs="Arial"/>
          <w:sz w:val="22"/>
          <w:lang w:val="es-ES_tradnl"/>
        </w:rPr>
        <w:lastRenderedPageBreak/>
        <w:t>Debe aclararse que</w:t>
      </w:r>
      <w:r w:rsidRPr="00D970D3" w:rsidR="0053170C">
        <w:rPr>
          <w:rFonts w:ascii="Arial" w:hAnsi="Arial" w:eastAsia="Calibri" w:cs="Arial"/>
          <w:sz w:val="22"/>
          <w:lang w:val="es-ES_tradnl"/>
        </w:rPr>
        <w:t xml:space="preserve"> la guía para elaborar el </w:t>
      </w:r>
      <w:r w:rsidRPr="00D970D3" w:rsidR="004D7944">
        <w:rPr>
          <w:rFonts w:ascii="Arial" w:hAnsi="Arial" w:eastAsia="Calibri" w:cs="Arial"/>
          <w:sz w:val="22"/>
          <w:lang w:val="es-ES_tradnl"/>
        </w:rPr>
        <w:t>plan anual de adquisiciones</w:t>
      </w:r>
      <w:r w:rsidRPr="00D970D3" w:rsidR="0053170C">
        <w:rPr>
          <w:rFonts w:ascii="Arial" w:hAnsi="Arial" w:eastAsia="Calibri" w:cs="Arial"/>
          <w:sz w:val="22"/>
          <w:lang w:val="es-ES_tradnl"/>
        </w:rPr>
        <w:t xml:space="preserve">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w:t>
      </w:r>
      <w:r w:rsidRPr="00D970D3" w:rsidR="00191C4D">
        <w:rPr>
          <w:rFonts w:ascii="Arial" w:hAnsi="Arial" w:eastAsia="Calibri" w:cs="Arial"/>
          <w:sz w:val="22"/>
          <w:lang w:val="es-ES_tradnl"/>
        </w:rPr>
        <w:t xml:space="preserve">plan nacional de desarrollo </w:t>
      </w:r>
      <w:r w:rsidRPr="00D970D3" w:rsidR="0053170C">
        <w:rPr>
          <w:rFonts w:ascii="Arial" w:hAnsi="Arial" w:eastAsia="Calibri" w:cs="Arial"/>
          <w:sz w:val="22"/>
          <w:lang w:val="es-ES_tradnl"/>
        </w:rPr>
        <w:t>aprobado</w:t>
      </w:r>
      <w:r w:rsidRPr="00D970D3" w:rsidR="0053170C">
        <w:rPr>
          <w:rStyle w:val="Refdenotaalpie"/>
          <w:rFonts w:ascii="Arial" w:hAnsi="Arial" w:eastAsia="Calibri" w:cs="Arial"/>
          <w:sz w:val="22"/>
          <w:lang w:val="es-ES_tradnl"/>
        </w:rPr>
        <w:footnoteReference w:id="12"/>
      </w:r>
      <w:r w:rsidRPr="00D970D3" w:rsidR="0053170C">
        <w:rPr>
          <w:rFonts w:ascii="Arial" w:hAnsi="Arial" w:eastAsia="Calibri" w:cs="Arial"/>
          <w:sz w:val="22"/>
          <w:lang w:val="es-ES_tradnl"/>
        </w:rPr>
        <w:t>, no identifica al funcionario u organismo, al interior de la entidad estatal, que debe cumplir con esto. Por tanto, es necesario que en cada caso se verifiquen las competencias</w:t>
      </w:r>
      <w:r w:rsidRPr="00D970D3" w:rsidR="00D710B9">
        <w:rPr>
          <w:rFonts w:ascii="Arial" w:hAnsi="Arial" w:eastAsia="Calibri" w:cs="Arial"/>
          <w:sz w:val="22"/>
          <w:lang w:val="es-ES_tradnl"/>
        </w:rPr>
        <w:t xml:space="preserve"> de los órganos internos de cada entidad,</w:t>
      </w:r>
      <w:r w:rsidRPr="00D970D3" w:rsidR="0053170C">
        <w:rPr>
          <w:rFonts w:ascii="Arial" w:hAnsi="Arial" w:eastAsia="Calibri" w:cs="Arial"/>
          <w:sz w:val="22"/>
          <w:lang w:val="es-ES_tradnl"/>
        </w:rPr>
        <w:t xml:space="preserve"> para definir quién adopta o aprueba el documento, y así mismo quién lo estructura, administra y consolida.</w:t>
      </w:r>
    </w:p>
    <w:p w:rsidRPr="00D970D3" w:rsidR="001F5388" w:rsidRDefault="001F5388" w14:paraId="290BD429" w14:textId="2AF8BF83">
      <w:pPr>
        <w:ind w:firstLine="709"/>
        <w:jc w:val="both"/>
        <w:rPr>
          <w:rFonts w:ascii="Arial" w:hAnsi="Arial" w:eastAsia="Calibri" w:cs="Arial"/>
          <w:sz w:val="22"/>
          <w:lang w:val="es-ES_tradnl"/>
        </w:rPr>
      </w:pPr>
    </w:p>
    <w:p w:rsidRPr="00D970D3" w:rsidR="000B0E61" w:rsidRDefault="0053170C" w14:paraId="0C0B4DCA" w14:textId="197EDCA7">
      <w:pPr>
        <w:rPr>
          <w:rFonts w:ascii="Arial" w:hAnsi="Arial" w:eastAsia="Calibri" w:cs="Arial"/>
          <w:b/>
          <w:sz w:val="22"/>
          <w:lang w:val="es-ES_tradnl"/>
        </w:rPr>
      </w:pPr>
      <w:r w:rsidRPr="00D970D3">
        <w:rPr>
          <w:rFonts w:ascii="Arial" w:hAnsi="Arial" w:eastAsia="Calibri" w:cs="Arial"/>
          <w:b/>
          <w:sz w:val="22"/>
          <w:lang w:val="es-ES_tradnl"/>
        </w:rPr>
        <w:t>2.</w:t>
      </w:r>
      <w:r w:rsidR="00A16FAB">
        <w:rPr>
          <w:rFonts w:ascii="Arial" w:hAnsi="Arial" w:eastAsia="Calibri" w:cs="Arial"/>
          <w:b/>
          <w:sz w:val="22"/>
          <w:lang w:val="es-ES_tradnl"/>
        </w:rPr>
        <w:t>4</w:t>
      </w:r>
      <w:r w:rsidRPr="00D970D3">
        <w:rPr>
          <w:rFonts w:ascii="Arial" w:hAnsi="Arial" w:eastAsia="Calibri" w:cs="Arial"/>
          <w:b/>
          <w:sz w:val="22"/>
          <w:lang w:val="es-ES_tradnl"/>
        </w:rPr>
        <w:t>. Carácter estimativo del plan anual de adquisiciones</w:t>
      </w:r>
    </w:p>
    <w:p w:rsidRPr="00D970D3" w:rsidR="00695B70" w:rsidP="00416308" w:rsidRDefault="00695B70" w14:paraId="5FE188CE" w14:textId="6C2B89EF">
      <w:pPr>
        <w:rPr>
          <w:rFonts w:ascii="Arial" w:hAnsi="Arial" w:eastAsia="Calibri" w:cs="Arial"/>
          <w:b/>
          <w:sz w:val="22"/>
          <w:lang w:val="es-ES_tradnl"/>
        </w:rPr>
      </w:pPr>
    </w:p>
    <w:p w:rsidRPr="00D970D3" w:rsidR="00CC748E" w:rsidP="00CC748E" w:rsidRDefault="0053170C" w14:paraId="39E971EF" w14:textId="461390BD">
      <w:pPr>
        <w:spacing w:line="276" w:lineRule="auto"/>
        <w:jc w:val="both"/>
        <w:rPr>
          <w:rFonts w:ascii="Arial" w:hAnsi="Arial" w:eastAsia="Calibri" w:cs="Arial"/>
          <w:color w:val="000000" w:themeColor="text1"/>
          <w:sz w:val="22"/>
          <w:lang w:val="es-ES_tradnl"/>
        </w:rPr>
      </w:pPr>
      <w:r w:rsidRPr="00D970D3">
        <w:rPr>
          <w:rFonts w:ascii="Arial" w:hAnsi="Arial" w:eastAsia="Calibri" w:cs="Arial"/>
          <w:sz w:val="22"/>
          <w:lang w:val="es-ES_tradnl"/>
        </w:rPr>
        <w:t>Precisar el grado de vinculatoriedad del plan anual de adquisiciones supone el análisis de lo dispuesto en los artículos 2.2.1.1.1.4.1, 2.2.1.1.1.4.3</w:t>
      </w:r>
      <w:r w:rsidRPr="00D970D3">
        <w:rPr>
          <w:rStyle w:val="Refdenotaalpie"/>
          <w:rFonts w:ascii="Arial" w:hAnsi="Arial" w:eastAsia="Calibri" w:cs="Arial"/>
          <w:sz w:val="22"/>
          <w:lang w:val="es-ES_tradnl"/>
        </w:rPr>
        <w:footnoteReference w:id="13"/>
      </w:r>
      <w:r w:rsidRPr="00D970D3">
        <w:rPr>
          <w:rFonts w:ascii="Arial" w:hAnsi="Arial" w:eastAsia="Calibri" w:cs="Arial"/>
          <w:sz w:val="22"/>
          <w:lang w:val="es-ES_tradnl"/>
        </w:rPr>
        <w:t xml:space="preserve"> y 2.2.1.1.1.4.4</w:t>
      </w:r>
      <w:r w:rsidRPr="00D970D3">
        <w:rPr>
          <w:rStyle w:val="Refdenotaalpie"/>
          <w:rFonts w:ascii="Arial" w:hAnsi="Arial" w:eastAsia="Calibri" w:cs="Arial"/>
          <w:sz w:val="22"/>
          <w:lang w:val="es-ES_tradnl"/>
        </w:rPr>
        <w:footnoteReference w:id="14"/>
      </w:r>
      <w:r w:rsidRPr="00D970D3">
        <w:rPr>
          <w:rFonts w:ascii="Arial" w:hAnsi="Arial" w:eastAsia="Calibri" w:cs="Arial"/>
          <w:sz w:val="22"/>
          <w:lang w:val="es-ES_tradnl"/>
        </w:rPr>
        <w:t xml:space="preserve"> del Decreto 1082 de 2015. </w:t>
      </w:r>
      <w:r w:rsidRPr="00D970D3" w:rsidR="00CC748E">
        <w:rPr>
          <w:rFonts w:ascii="Arial" w:hAnsi="Arial" w:eastAsia="Calibri" w:cs="Arial"/>
          <w:color w:val="000000" w:themeColor="text1"/>
          <w:sz w:val="22"/>
          <w:lang w:val="es-ES_tradnl"/>
        </w:rPr>
        <w:t xml:space="preserve">El primer artículo establece el deber de las entidades de «elaborar el plan anual </w:t>
      </w:r>
      <w:r w:rsidRPr="00D970D3" w:rsidR="00CC748E">
        <w:rPr>
          <w:rFonts w:ascii="Arial" w:hAnsi="Arial" w:eastAsia="Calibri" w:cs="Arial"/>
          <w:color w:val="000000" w:themeColor="text1"/>
          <w:sz w:val="22"/>
          <w:lang w:val="es-ES_tradnl"/>
        </w:rPr>
        <w:lastRenderedPageBreak/>
        <w:t xml:space="preserve">de adquisiciones, el cual debe contener la lista de bienes, obras y servicios que pretenden adquirir durante el año». </w:t>
      </w:r>
      <w:r w:rsidRPr="00D970D3" w:rsidR="007973B1">
        <w:rPr>
          <w:rFonts w:ascii="Arial" w:hAnsi="Arial" w:eastAsia="Calibri" w:cs="Arial"/>
          <w:color w:val="000000" w:themeColor="text1"/>
          <w:sz w:val="22"/>
          <w:lang w:val="es-ES_tradnl"/>
        </w:rPr>
        <w:t>E</w:t>
      </w:r>
      <w:r w:rsidRPr="00D970D3" w:rsidR="00CC748E">
        <w:rPr>
          <w:rFonts w:ascii="Arial" w:hAnsi="Arial" w:eastAsia="Calibri" w:cs="Arial"/>
          <w:color w:val="000000" w:themeColor="text1"/>
          <w:sz w:val="22"/>
          <w:lang w:val="es-ES_tradnl"/>
        </w:rPr>
        <w:t>l aparte trascrito permite inferir que se trata de un documento estimativo, pues contiene un listado de bienes, obras o servicios que, producto del ejercicio de planeación de la entidad</w:t>
      </w:r>
      <w:r w:rsidRPr="00D970D3" w:rsidR="00DD652D">
        <w:rPr>
          <w:rFonts w:ascii="Arial" w:hAnsi="Arial" w:eastAsia="Calibri" w:cs="Arial"/>
          <w:color w:val="000000" w:themeColor="text1"/>
          <w:sz w:val="22"/>
          <w:lang w:val="es-ES_tradnl"/>
        </w:rPr>
        <w:t xml:space="preserve"> estatal</w:t>
      </w:r>
      <w:r w:rsidRPr="00D970D3" w:rsidR="00CC748E">
        <w:rPr>
          <w:rFonts w:ascii="Arial" w:hAnsi="Arial" w:eastAsia="Calibri" w:cs="Arial"/>
          <w:color w:val="000000" w:themeColor="text1"/>
          <w:sz w:val="22"/>
          <w:lang w:val="es-ES_tradnl"/>
        </w:rPr>
        <w:t xml:space="preserve">,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w:t>
      </w:r>
      <w:r w:rsidRPr="00D970D3" w:rsidR="000205F1">
        <w:rPr>
          <w:rFonts w:ascii="Arial" w:hAnsi="Arial" w:eastAsia="Calibri" w:cs="Arial"/>
          <w:color w:val="000000" w:themeColor="text1"/>
          <w:sz w:val="22"/>
          <w:lang w:val="es-ES_tradnl"/>
        </w:rPr>
        <w:t>in</w:t>
      </w:r>
      <w:r w:rsidR="000205F1">
        <w:rPr>
          <w:rFonts w:ascii="Arial" w:hAnsi="Arial" w:eastAsia="Calibri" w:cs="Arial"/>
          <w:color w:val="000000" w:themeColor="text1"/>
          <w:sz w:val="22"/>
          <w:lang w:val="es-ES_tradnl"/>
        </w:rPr>
        <w:t>iciará</w:t>
      </w:r>
      <w:r w:rsidRPr="00D970D3" w:rsidR="000205F1">
        <w:rPr>
          <w:rFonts w:ascii="Arial" w:hAnsi="Arial" w:eastAsia="Calibri" w:cs="Arial"/>
          <w:color w:val="000000" w:themeColor="text1"/>
          <w:sz w:val="22"/>
          <w:lang w:val="es-ES_tradnl"/>
        </w:rPr>
        <w:t xml:space="preserve"> </w:t>
      </w:r>
      <w:r w:rsidRPr="00D970D3" w:rsidR="00CC748E">
        <w:rPr>
          <w:rFonts w:ascii="Arial" w:hAnsi="Arial" w:eastAsia="Calibri" w:cs="Arial"/>
          <w:color w:val="000000" w:themeColor="text1"/>
          <w:sz w:val="22"/>
          <w:lang w:val="es-ES_tradnl"/>
        </w:rPr>
        <w:t xml:space="preserve">el procedimiento de selección. </w:t>
      </w:r>
    </w:p>
    <w:p w:rsidRPr="00D970D3" w:rsidR="00CC748E" w:rsidP="00CC748E" w:rsidRDefault="00B5566E" w14:paraId="4BC49E30" w14:textId="7C2C4D76">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L</w:t>
      </w:r>
      <w:r w:rsidRPr="00D970D3" w:rsidR="00CC748E">
        <w:rPr>
          <w:rFonts w:ascii="Arial" w:hAnsi="Arial" w:eastAsia="Calibri" w:cs="Arial"/>
          <w:color w:val="000000" w:themeColor="text1"/>
          <w:sz w:val="22"/>
          <w:lang w:val="es-ES_tradnl"/>
        </w:rPr>
        <w:t>a norma referida establece la obligación de enunciar la información de manera indicativa, y no impone determinar valores precisos, tiempos, bienes, obras o servicios de manera exacta</w:t>
      </w:r>
      <w:r w:rsidR="004A0106">
        <w:rPr>
          <w:rFonts w:ascii="Arial" w:hAnsi="Arial" w:eastAsia="Calibri" w:cs="Arial"/>
          <w:color w:val="000000" w:themeColor="text1"/>
          <w:sz w:val="22"/>
          <w:lang w:val="es-ES_tradnl"/>
        </w:rPr>
        <w:t>, pues por</w:t>
      </w:r>
      <w:r w:rsidRPr="00D970D3" w:rsidR="00CC748E">
        <w:rPr>
          <w:rFonts w:ascii="Arial" w:hAnsi="Arial" w:eastAsia="Calibri" w:cs="Arial"/>
          <w:color w:val="000000" w:themeColor="text1"/>
          <w:sz w:val="22"/>
          <w:lang w:val="es-ES_tradnl"/>
        </w:rPr>
        <w:t xml:space="preserve"> </w:t>
      </w:r>
      <w:r w:rsidR="004A0106">
        <w:rPr>
          <w:rFonts w:ascii="Arial" w:hAnsi="Arial" w:eastAsia="Calibri" w:cs="Arial"/>
          <w:color w:val="000000" w:themeColor="text1"/>
          <w:sz w:val="22"/>
          <w:lang w:val="es-ES_tradnl"/>
        </w:rPr>
        <w:t>el</w:t>
      </w:r>
      <w:r w:rsidRPr="00D970D3" w:rsidR="00CC748E">
        <w:rPr>
          <w:rFonts w:ascii="Arial" w:hAnsi="Arial" w:eastAsia="Calibri" w:cs="Arial"/>
          <w:color w:val="000000" w:themeColor="text1"/>
          <w:sz w:val="22"/>
          <w:lang w:val="es-ES_tradnl"/>
        </w:rPr>
        <w:t xml:space="preserve"> contrario, permite realizar un pronóstico indicativo de las necesidades que debe contratar. Este carácter estimativo del plan anual de adquisiciones fue reconocido por la Agencia Nacional de Contratación Pública </w:t>
      </w:r>
      <w:r w:rsidRPr="00D970D3" w:rsidR="00CC748E">
        <w:rPr>
          <w:rFonts w:ascii="Arial" w:hAnsi="Arial" w:eastAsia="Calibri" w:cs="Arial"/>
          <w:bCs/>
          <w:color w:val="000000" w:themeColor="text1"/>
          <w:sz w:val="22"/>
          <w:lang w:val="es-ES_tradnl"/>
        </w:rPr>
        <w:t>―</w:t>
      </w:r>
      <w:r w:rsidRPr="00D970D3" w:rsidR="00CC748E">
        <w:rPr>
          <w:rFonts w:ascii="Arial" w:hAnsi="Arial" w:eastAsia="Calibri" w:cs="Arial"/>
          <w:b/>
          <w:color w:val="000000" w:themeColor="text1"/>
          <w:sz w:val="22"/>
          <w:lang w:val="es-ES_tradnl"/>
        </w:rPr>
        <w:t xml:space="preserve"> </w:t>
      </w:r>
      <w:r w:rsidRPr="00D970D3" w:rsidR="00CC748E">
        <w:rPr>
          <w:rFonts w:ascii="Arial" w:hAnsi="Arial" w:eastAsia="Calibri" w:cs="Arial"/>
          <w:color w:val="000000" w:themeColor="text1"/>
          <w:sz w:val="22"/>
          <w:lang w:val="es-ES_tradnl"/>
        </w:rPr>
        <w:t>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r w:rsidRPr="00D970D3" w:rsidR="00CC748E">
        <w:rPr>
          <w:rStyle w:val="Refdenotaalpie"/>
          <w:rFonts w:ascii="Arial" w:hAnsi="Arial" w:eastAsia="Calibri" w:cs="Arial"/>
          <w:color w:val="000000" w:themeColor="text1"/>
          <w:sz w:val="22"/>
          <w:lang w:val="es-ES_tradnl"/>
        </w:rPr>
        <w:footnoteReference w:id="15"/>
      </w:r>
      <w:r w:rsidRPr="00D970D3" w:rsidR="00CC748E">
        <w:rPr>
          <w:rFonts w:ascii="Arial" w:hAnsi="Arial" w:eastAsia="Calibri" w:cs="Arial"/>
          <w:color w:val="000000" w:themeColor="text1"/>
          <w:sz w:val="22"/>
          <w:lang w:val="es-ES_tradnl"/>
        </w:rPr>
        <w:t xml:space="preserve">. </w:t>
      </w:r>
    </w:p>
    <w:p w:rsidRPr="00D970D3" w:rsidR="00CC748E" w:rsidP="00CC748E" w:rsidRDefault="00CC748E" w14:paraId="50F57266" w14:textId="77777777">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 xml:space="preserve">La segunda disposición relevante </w:t>
      </w:r>
      <w:r w:rsidRPr="00D970D3">
        <w:rPr>
          <w:rFonts w:ascii="Arial" w:hAnsi="Arial" w:eastAsia="Calibri" w:cs="Arial"/>
          <w:bCs/>
          <w:color w:val="000000" w:themeColor="text1"/>
          <w:sz w:val="22"/>
          <w:lang w:val="es-ES_tradnl"/>
        </w:rPr>
        <w:t xml:space="preserve">–esto es, el artículo </w:t>
      </w:r>
      <w:r w:rsidRPr="00D970D3">
        <w:rPr>
          <w:rFonts w:ascii="Arial" w:hAnsi="Arial" w:eastAsia="Calibri" w:cs="Arial"/>
          <w:color w:val="000000" w:themeColor="text1"/>
          <w:sz w:val="22"/>
          <w:lang w:val="es-ES_tradnl"/>
        </w:rPr>
        <w:t>2.2.1.1.1.4.3 del Decreto 1082 de 2015</w:t>
      </w:r>
      <w:r w:rsidRPr="00D970D3">
        <w:rPr>
          <w:rFonts w:ascii="Arial" w:hAnsi="Arial" w:eastAsia="Calibri" w:cs="Arial"/>
          <w:bCs/>
          <w:color w:val="000000" w:themeColor="text1"/>
          <w:sz w:val="22"/>
          <w:lang w:val="es-ES_tradnl"/>
        </w:rPr>
        <w:t>–</w:t>
      </w:r>
      <w:r w:rsidRPr="00D970D3">
        <w:rPr>
          <w:rFonts w:ascii="Arial" w:hAnsi="Arial" w:eastAsia="Calibri" w:cs="Arial"/>
          <w:b/>
          <w:color w:val="000000" w:themeColor="text1"/>
          <w:sz w:val="22"/>
          <w:lang w:val="es-ES_tradnl"/>
        </w:rPr>
        <w:t xml:space="preserve"> </w:t>
      </w:r>
      <w:r w:rsidRPr="00D970D3">
        <w:rPr>
          <w:rFonts w:ascii="Arial" w:hAnsi="Arial" w:eastAsia="Calibri" w:cs="Arial"/>
          <w:color w:val="000000" w:themeColor="text1"/>
          <w:sz w:val="22"/>
          <w:lang w:val="es-ES_tradnl"/>
        </w:rPr>
        <w:t xml:space="preserve">establece el deber de publicidad de las entidades públicas del plan anual de adquisiciones, en sus páginas web y en el SECOP II, con la información mínima señalada en el artículo 2.2.1.1.1.4.1. del Decreto 1082 de 2015. </w:t>
      </w:r>
    </w:p>
    <w:p w:rsidRPr="00D970D3" w:rsidR="00CC748E" w:rsidP="00CC748E" w:rsidRDefault="00CC748E" w14:paraId="7332A086" w14:textId="6639281B">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 xml:space="preserve">La norma impone a las entidades el deber de publicar las actualizaciones que realicen al plan anual. De esta manera, </w:t>
      </w:r>
      <w:r w:rsidRPr="00D970D3" w:rsidR="007973B1">
        <w:rPr>
          <w:rFonts w:ascii="Arial" w:hAnsi="Arial" w:eastAsia="Calibri" w:cs="Arial"/>
          <w:color w:val="000000" w:themeColor="text1"/>
          <w:sz w:val="22"/>
          <w:lang w:val="es-ES_tradnl"/>
        </w:rPr>
        <w:t>se</w:t>
      </w:r>
      <w:r w:rsidRPr="00D970D3">
        <w:rPr>
          <w:rFonts w:ascii="Arial" w:hAnsi="Arial" w:eastAsia="Calibri" w:cs="Arial"/>
          <w:color w:val="000000" w:themeColor="text1"/>
          <w:sz w:val="22"/>
          <w:lang w:val="es-ES_tradnl"/>
        </w:rPr>
        <w:t xml:space="preserve"> faculta a la Administración para realizar cambios y modificaciones, por lo que no es un documento rígido que vincule la contratación sino que, por el contrario, se trata de un instrumento de planificación que orienta y </w:t>
      </w:r>
      <w:r w:rsidRPr="00D970D3" w:rsidR="007973B1">
        <w:rPr>
          <w:rFonts w:ascii="Arial" w:hAnsi="Arial" w:eastAsia="Calibri" w:cs="Arial"/>
          <w:color w:val="000000" w:themeColor="text1"/>
          <w:sz w:val="22"/>
          <w:lang w:val="es-ES_tradnl"/>
        </w:rPr>
        <w:t>permite tener</w:t>
      </w:r>
      <w:r w:rsidRPr="00D970D3">
        <w:rPr>
          <w:rFonts w:ascii="Arial" w:hAnsi="Arial" w:eastAsia="Calibri" w:cs="Arial"/>
          <w:color w:val="000000" w:themeColor="text1"/>
          <w:sz w:val="22"/>
          <w:lang w:val="es-ES_tradnl"/>
        </w:rPr>
        <w:t xml:space="preserve"> un referente de las necesidades de bienes, obras y servicio que debe contratar para la respectiva anualidad, y que además puede ser actualizado. </w:t>
      </w:r>
    </w:p>
    <w:p w:rsidRPr="00D970D3" w:rsidR="00CC748E" w:rsidP="00CC748E" w:rsidRDefault="007973B1" w14:paraId="78451CFA" w14:textId="3B925B3F">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L</w:t>
      </w:r>
      <w:r w:rsidRPr="00D970D3" w:rsidR="00CC748E">
        <w:rPr>
          <w:rFonts w:ascii="Arial" w:hAnsi="Arial" w:eastAsia="Calibri" w:cs="Arial"/>
          <w:color w:val="000000" w:themeColor="text1"/>
          <w:sz w:val="22"/>
          <w:lang w:val="es-ES_tradnl"/>
        </w:rPr>
        <w:t>a tercera norma mencionada,</w:t>
      </w:r>
      <w:r w:rsidR="00D7727A">
        <w:rPr>
          <w:rFonts w:ascii="Arial" w:hAnsi="Arial" w:eastAsia="Calibri" w:cs="Arial"/>
          <w:color w:val="000000" w:themeColor="text1"/>
          <w:sz w:val="22"/>
          <w:lang w:val="es-ES_tradnl"/>
        </w:rPr>
        <w:t xml:space="preserve"> es decir,</w:t>
      </w:r>
      <w:r w:rsidRPr="00D970D3" w:rsidR="00CC748E">
        <w:rPr>
          <w:rFonts w:ascii="Arial" w:hAnsi="Arial" w:eastAsia="Calibri" w:cs="Arial"/>
          <w:color w:val="000000" w:themeColor="text1"/>
          <w:sz w:val="22"/>
          <w:lang w:val="es-ES_tradnl"/>
        </w:rPr>
        <w:t xml:space="preserve">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rsidRPr="00D970D3" w:rsidR="00CC748E" w:rsidP="00CC748E" w:rsidRDefault="00CC748E" w14:paraId="0E759D08" w14:textId="77777777">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lastRenderedPageBreak/>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rsidRPr="00D970D3" w:rsidR="00CC748E" w:rsidP="00CC748E" w:rsidRDefault="00CC748E" w14:paraId="5115F946" w14:textId="77777777">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rsidRPr="00D970D3" w:rsidR="00CC748E" w:rsidP="00CC748E" w:rsidRDefault="00CC748E" w14:paraId="5308C334" w14:textId="2BB30FDB">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 xml:space="preserve">El inciso 2 del artículo citado estableció cuatro (4) eventos en los que procede </w:t>
      </w:r>
      <w:r w:rsidRPr="00D970D3" w:rsidR="007973B1">
        <w:rPr>
          <w:rFonts w:ascii="Arial" w:hAnsi="Arial" w:eastAsia="Calibri" w:cs="Arial"/>
          <w:color w:val="000000" w:themeColor="text1"/>
          <w:sz w:val="22"/>
          <w:lang w:val="es-ES_tradnl"/>
        </w:rPr>
        <w:t>actualizar</w:t>
      </w:r>
      <w:r w:rsidRPr="00D970D3">
        <w:rPr>
          <w:rFonts w:ascii="Arial" w:hAnsi="Arial" w:eastAsia="Calibri" w:cs="Arial"/>
          <w:color w:val="000000" w:themeColor="text1"/>
          <w:sz w:val="22"/>
          <w:lang w:val="es-ES_tradnl"/>
        </w:rPr>
        <w:t xml:space="preserve"> el plan anual de adquisiciones: i) ajustes en los cronogramas de adquisición, valores, modalidad de selección</w:t>
      </w:r>
      <w:r w:rsidRPr="00D970D3" w:rsidR="00E56EC0">
        <w:rPr>
          <w:rFonts w:ascii="Arial" w:hAnsi="Arial" w:eastAsia="Calibri" w:cs="Arial"/>
          <w:color w:val="000000" w:themeColor="text1"/>
          <w:sz w:val="22"/>
          <w:lang w:val="es-ES_tradnl"/>
        </w:rPr>
        <w:t xml:space="preserve"> y</w:t>
      </w:r>
      <w:r w:rsidRPr="00D970D3">
        <w:rPr>
          <w:rFonts w:ascii="Arial" w:hAnsi="Arial" w:eastAsia="Calibri" w:cs="Arial"/>
          <w:color w:val="000000" w:themeColor="text1"/>
          <w:sz w:val="22"/>
          <w:lang w:val="es-ES_tradnl"/>
        </w:rPr>
        <w:t xml:space="preserve"> origen de los recursos; ii) para incluir nuevas obras, bienes o servicios; iii) excluir obras, bienes o servicios y iv) modificar el presupuesto anual de adquisiciones. El inciso citado solo estableció los eventos en los que </w:t>
      </w:r>
      <w:r w:rsidRPr="00D970D3" w:rsidR="00E56EC0">
        <w:rPr>
          <w:rFonts w:ascii="Arial" w:hAnsi="Arial" w:eastAsia="Calibri" w:cs="Arial"/>
          <w:color w:val="000000" w:themeColor="text1"/>
          <w:sz w:val="22"/>
          <w:lang w:val="es-ES_tradnl"/>
        </w:rPr>
        <w:t>tiene que</w:t>
      </w:r>
      <w:r w:rsidRPr="00D970D3">
        <w:rPr>
          <w:rFonts w:ascii="Arial" w:hAnsi="Arial" w:eastAsia="Calibri" w:cs="Arial"/>
          <w:color w:val="000000" w:themeColor="text1"/>
          <w:sz w:val="22"/>
          <w:lang w:val="es-ES_tradnl"/>
        </w:rPr>
        <w:t xml:space="preserve"> actualizarse, sin limitar la modificación a ciertos topes, como, por ejemplo, aumentar o disminuir valores. La norma no enfatizó en este punto, por lo cual, en principio, podrá modificarse. </w:t>
      </w:r>
    </w:p>
    <w:p w:rsidRPr="00D970D3" w:rsidR="00CC748E" w:rsidP="00CC748E" w:rsidRDefault="00CC748E" w14:paraId="12357464" w14:textId="77777777">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 xml:space="preserve">En este orden de ideas,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rsidRPr="00D970D3" w:rsidR="00CC748E" w:rsidP="00CC748E" w:rsidRDefault="00CC748E" w14:paraId="27BED348" w14:textId="64A0605C">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w:t>
      </w:r>
      <w:r w:rsidR="00F24230">
        <w:rPr>
          <w:rFonts w:ascii="Arial" w:hAnsi="Arial" w:eastAsia="Calibri" w:cs="Arial"/>
          <w:color w:val="000000" w:themeColor="text1"/>
          <w:sz w:val="22"/>
          <w:lang w:val="es-ES_tradnl"/>
        </w:rPr>
        <w:t>,</w:t>
      </w:r>
      <w:r w:rsidRPr="00D970D3">
        <w:rPr>
          <w:rFonts w:ascii="Arial" w:hAnsi="Arial" w:eastAsia="Calibri" w:cs="Arial"/>
          <w:color w:val="000000" w:themeColor="text1"/>
          <w:sz w:val="22"/>
          <w:lang w:val="es-ES_tradnl"/>
        </w:rPr>
        <w:t xml:space="preserve"> ni su modalidad de contratación. Por tanto, bastará con que la entidad identifique la necesidad contractual para que</w:t>
      </w:r>
      <w:r w:rsidRPr="00D970D3" w:rsidR="00E56EC0">
        <w:rPr>
          <w:rFonts w:ascii="Arial" w:hAnsi="Arial" w:eastAsia="Calibri" w:cs="Arial"/>
          <w:color w:val="000000" w:themeColor="text1"/>
          <w:sz w:val="22"/>
          <w:lang w:val="es-ES_tradnl"/>
        </w:rPr>
        <w:t xml:space="preserve"> deba</w:t>
      </w:r>
      <w:r w:rsidRPr="00D970D3">
        <w:rPr>
          <w:rFonts w:ascii="Arial" w:hAnsi="Arial" w:eastAsia="Calibri" w:cs="Arial"/>
          <w:color w:val="000000" w:themeColor="text1"/>
          <w:sz w:val="22"/>
          <w:lang w:val="es-ES_tradnl"/>
        </w:rPr>
        <w:t xml:space="preserve"> incluirlo en el listado.  </w:t>
      </w:r>
    </w:p>
    <w:p w:rsidRPr="00D970D3" w:rsidR="00CC748E" w:rsidP="00CC748E" w:rsidRDefault="00A9641E" w14:paraId="5EBC3869" w14:textId="096FE962">
      <w:pPr>
        <w:spacing w:before="120" w:after="120" w:line="276" w:lineRule="auto"/>
        <w:ind w:firstLine="709"/>
        <w:jc w:val="both"/>
        <w:rPr>
          <w:rFonts w:ascii="Arial" w:hAnsi="Arial" w:cs="Arial"/>
          <w:color w:val="000000" w:themeColor="text1"/>
          <w:sz w:val="22"/>
          <w:lang w:val="es-ES_tradnl"/>
        </w:rPr>
      </w:pPr>
      <w:r>
        <w:rPr>
          <w:rFonts w:ascii="Arial" w:hAnsi="Arial" w:eastAsia="Calibri" w:cs="Arial"/>
          <w:color w:val="000000" w:themeColor="text1"/>
          <w:sz w:val="22"/>
          <w:lang w:val="es-ES_tradnl"/>
        </w:rPr>
        <w:t>En este punto surge el siguiente interrogante</w:t>
      </w:r>
      <w:r w:rsidRPr="00D970D3" w:rsidR="00E56EC0">
        <w:rPr>
          <w:rFonts w:ascii="Arial" w:hAnsi="Arial" w:eastAsia="Calibri" w:cs="Arial"/>
          <w:color w:val="000000" w:themeColor="text1"/>
          <w:sz w:val="22"/>
          <w:lang w:val="es-ES_tradnl"/>
        </w:rPr>
        <w:t>:</w:t>
      </w:r>
      <w:r w:rsidRPr="00D970D3" w:rsidR="00CC748E">
        <w:rPr>
          <w:rFonts w:ascii="Arial" w:hAnsi="Arial" w:eastAsia="Calibri" w:cs="Arial"/>
          <w:color w:val="000000" w:themeColor="text1"/>
          <w:sz w:val="22"/>
          <w:lang w:val="es-ES_tradnl"/>
        </w:rPr>
        <w:t xml:space="preserve"> ¿cómo la entidad puede definir si debe o no incluir un bien, obra o servicio en el plan? </w:t>
      </w:r>
      <w:r w:rsidRPr="00D970D3" w:rsidR="00E56EC0">
        <w:rPr>
          <w:rFonts w:ascii="Arial" w:hAnsi="Arial" w:eastAsia="Calibri" w:cs="Arial"/>
          <w:color w:val="000000" w:themeColor="text1"/>
          <w:sz w:val="22"/>
          <w:lang w:val="es-ES_tradnl"/>
        </w:rPr>
        <w:t>Basta</w:t>
      </w:r>
      <w:r w:rsidRPr="00D970D3" w:rsidR="00CC748E">
        <w:rPr>
          <w:rFonts w:ascii="Arial" w:hAnsi="Arial" w:eastAsia="Calibri" w:cs="Arial"/>
          <w:color w:val="000000" w:themeColor="text1"/>
          <w:sz w:val="22"/>
          <w:lang w:val="es-ES_tradnl"/>
        </w:rPr>
        <w:t xml:space="preserve"> consultar el artículo 2.2.1.1.1.4.1. del Decreto 1082 de 2015, </w:t>
      </w:r>
      <w:r w:rsidR="00F24230">
        <w:rPr>
          <w:rFonts w:ascii="Arial" w:hAnsi="Arial" w:eastAsia="Calibri" w:cs="Arial"/>
          <w:color w:val="000000" w:themeColor="text1"/>
          <w:sz w:val="22"/>
          <w:lang w:val="es-ES_tradnl"/>
        </w:rPr>
        <w:t>el cual</w:t>
      </w:r>
      <w:r w:rsidRPr="00D970D3" w:rsidR="00F24230">
        <w:rPr>
          <w:rFonts w:ascii="Arial" w:hAnsi="Arial" w:eastAsia="Calibri" w:cs="Arial"/>
          <w:color w:val="000000" w:themeColor="text1"/>
          <w:sz w:val="22"/>
          <w:lang w:val="es-ES_tradnl"/>
        </w:rPr>
        <w:t xml:space="preserve"> </w:t>
      </w:r>
      <w:r w:rsidRPr="00D970D3" w:rsidR="00CC748E">
        <w:rPr>
          <w:rFonts w:ascii="Arial" w:hAnsi="Arial" w:eastAsia="Calibri" w:cs="Arial"/>
          <w:color w:val="000000" w:themeColor="text1"/>
          <w:sz w:val="22"/>
          <w:lang w:val="es-ES_tradnl"/>
        </w:rPr>
        <w:t xml:space="preserve">señala que «las entidades deben elaborar </w:t>
      </w:r>
      <w:r w:rsidRPr="00D970D3" w:rsidR="00CC748E">
        <w:rPr>
          <w:rFonts w:ascii="Arial" w:hAnsi="Arial" w:eastAsia="Calibri" w:cs="Arial"/>
          <w:color w:val="000000" w:themeColor="text1"/>
          <w:sz w:val="22"/>
          <w:lang w:val="es-ES_tradnl"/>
        </w:rPr>
        <w:lastRenderedPageBreak/>
        <w:t xml:space="preserve">un plan anual de adquisiciones, el cual debe contener la lista de bienes, obras y servicios que pretenden adquirir durante el año». Este aparte permite </w:t>
      </w:r>
      <w:r w:rsidRPr="00D970D3" w:rsidR="00CC748E">
        <w:rPr>
          <w:rFonts w:ascii="Arial" w:hAnsi="Arial" w:cs="Arial"/>
          <w:color w:val="000000" w:themeColor="text1"/>
          <w:sz w:val="22"/>
          <w:lang w:val="es-ES_tradnl"/>
        </w:rPr>
        <w:t>extraer el contenido esencial del mismo</w:t>
      </w:r>
      <w:r w:rsidRPr="00D970D3" w:rsidR="00E56EC0">
        <w:rPr>
          <w:rFonts w:ascii="Arial" w:hAnsi="Arial" w:cs="Arial"/>
          <w:color w:val="000000" w:themeColor="text1"/>
          <w:sz w:val="22"/>
          <w:lang w:val="es-ES_tradnl"/>
        </w:rPr>
        <w:t>,</w:t>
      </w:r>
      <w:r w:rsidRPr="00D970D3" w:rsidR="00CC748E">
        <w:rPr>
          <w:rFonts w:ascii="Arial" w:hAnsi="Arial" w:cs="Arial"/>
          <w:color w:val="000000" w:themeColor="text1"/>
          <w:sz w:val="22"/>
          <w:lang w:val="es-ES_tradnl"/>
        </w:rPr>
        <w:t xml:space="preserve"> pues los enlista como requisitos mínimos del plan. </w:t>
      </w:r>
      <w:r w:rsidR="00487C10">
        <w:rPr>
          <w:rFonts w:ascii="Arial" w:hAnsi="Arial" w:cs="Arial"/>
          <w:color w:val="000000" w:themeColor="text1"/>
          <w:sz w:val="22"/>
          <w:lang w:val="es-ES_tradnl"/>
        </w:rPr>
        <w:t>A renglón seguido</w:t>
      </w:r>
      <w:r w:rsidRPr="00D970D3" w:rsidR="00CC748E">
        <w:rPr>
          <w:rFonts w:ascii="Arial" w:hAnsi="Arial" w:cs="Arial"/>
          <w:color w:val="000000" w:themeColor="text1"/>
          <w:sz w:val="22"/>
          <w:lang w:val="es-ES_tradnl"/>
        </w:rPr>
        <w:t xml:space="preserve">,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rsidRPr="00D970D3" w:rsidR="00CC748E" w:rsidP="00CC748E" w:rsidRDefault="00CC748E" w14:paraId="75CD0A61" w14:textId="101EEAB2">
      <w:pPr>
        <w:spacing w:before="120" w:after="120" w:line="276" w:lineRule="auto"/>
        <w:ind w:firstLine="709"/>
        <w:jc w:val="both"/>
        <w:rPr>
          <w:rFonts w:ascii="Arial" w:hAnsi="Arial" w:cs="Arial"/>
          <w:color w:val="000000" w:themeColor="text1"/>
          <w:sz w:val="22"/>
          <w:lang w:val="es-ES_tradnl"/>
        </w:rPr>
      </w:pPr>
      <w:r w:rsidRPr="00D970D3">
        <w:rPr>
          <w:rFonts w:ascii="Arial" w:hAnsi="Arial" w:cs="Arial"/>
          <w:color w:val="000000" w:themeColor="text1"/>
          <w:sz w:val="22"/>
          <w:lang w:val="es-ES_tradnl"/>
        </w:rPr>
        <w:t xml:space="preserve">La norma citada en el párrafo precedente dispone que el plan tiene un contenido esencial </w:t>
      </w:r>
      <w:r w:rsidRPr="00D970D3">
        <w:rPr>
          <w:rFonts w:ascii="Arial" w:hAnsi="Arial" w:eastAsia="Calibri" w:cs="Arial"/>
          <w:bCs/>
          <w:color w:val="000000" w:themeColor="text1"/>
          <w:sz w:val="22"/>
          <w:lang w:val="es-ES_tradnl"/>
        </w:rPr>
        <w:t>–</w:t>
      </w:r>
      <w:r w:rsidRPr="00D970D3">
        <w:rPr>
          <w:rFonts w:ascii="Arial" w:hAnsi="Arial" w:cs="Arial"/>
          <w:color w:val="000000" w:themeColor="text1"/>
          <w:sz w:val="22"/>
          <w:lang w:val="es-ES_tradnl"/>
        </w:rPr>
        <w:t>la lista de bienes, obras y servicios que pretenda adquirir la entidad– y otro que es obligatorio incluirlo pero que es complementario y descriptivo de lo esencial –valor del contrato, modalidad de selección</w:t>
      </w:r>
      <w:r w:rsidRPr="00D970D3" w:rsidR="00E56EC0">
        <w:rPr>
          <w:rFonts w:ascii="Arial" w:hAnsi="Arial" w:cs="Arial"/>
          <w:color w:val="000000" w:themeColor="text1"/>
          <w:sz w:val="22"/>
          <w:lang w:val="es-ES_tradnl"/>
        </w:rPr>
        <w:t>,</w:t>
      </w:r>
      <w:r w:rsidRPr="00D970D3">
        <w:rPr>
          <w:rFonts w:ascii="Arial" w:hAnsi="Arial" w:cs="Arial"/>
          <w:color w:val="000000" w:themeColor="text1"/>
          <w:sz w:val="22"/>
          <w:lang w:val="es-ES_tradnl"/>
        </w:rPr>
        <w:t xml:space="preserve"> tipo de recursos, etc.</w:t>
      </w:r>
      <w:r w:rsidRPr="00D970D3">
        <w:rPr>
          <w:rFonts w:ascii="Arial" w:hAnsi="Arial" w:eastAsia="Calibri" w:cs="Arial"/>
          <w:bCs/>
          <w:color w:val="000000" w:themeColor="text1"/>
          <w:sz w:val="22"/>
          <w:lang w:val="es-ES_tradnl"/>
        </w:rPr>
        <w:t>–</w:t>
      </w:r>
      <w:r w:rsidRPr="00D970D3">
        <w:rPr>
          <w:rFonts w:ascii="Arial" w:hAnsi="Arial" w:cs="Arial"/>
          <w:color w:val="000000" w:themeColor="text1"/>
          <w:sz w:val="22"/>
          <w:lang w:val="es-ES_tradnl"/>
        </w:rPr>
        <w:t>. A partir de esta clasificación se infiere</w:t>
      </w:r>
      <w:r w:rsidRPr="00D970D3">
        <w:rPr>
          <w:rFonts w:ascii="Arial" w:hAnsi="Arial" w:eastAsia="Calibri" w:cs="Arial"/>
          <w:color w:val="000000" w:themeColor="text1"/>
          <w:sz w:val="22"/>
          <w:lang w:val="es-ES_tradnl"/>
        </w:rPr>
        <w:t xml:space="preserve"> su finalidad y el criterio rector para que, en cada caso, la entidad resuelva cómo se define si un bien, obra o servicio se incluye o no en el plan. </w:t>
      </w:r>
    </w:p>
    <w:p w:rsidRPr="00D970D3" w:rsidR="00CC748E" w:rsidP="00CC748E" w:rsidRDefault="00CC748E" w14:paraId="56141D34" w14:textId="25590455">
      <w:pPr>
        <w:spacing w:before="120" w:after="120" w:line="276" w:lineRule="auto"/>
        <w:ind w:firstLine="708"/>
        <w:jc w:val="both"/>
        <w:rPr>
          <w:rFonts w:ascii="Arial" w:hAnsi="Arial" w:cs="Arial"/>
          <w:color w:val="000000" w:themeColor="text1"/>
          <w:sz w:val="22"/>
          <w:lang w:val="es-ES_tradnl"/>
        </w:rPr>
      </w:pPr>
      <w:r w:rsidRPr="00D970D3">
        <w:rPr>
          <w:rFonts w:ascii="Arial" w:hAnsi="Arial" w:eastAsia="Calibri" w:cs="Arial"/>
          <w:color w:val="000000" w:themeColor="text1"/>
          <w:sz w:val="22"/>
          <w:lang w:val="es-ES_tradnl"/>
        </w:rPr>
        <w:t xml:space="preserve">Del primer aparte de la norma se observa que su finalidad es clara: todo los bienes, obras o servicios que la entidad tenga intención de </w:t>
      </w:r>
      <w:r w:rsidRPr="00D970D3">
        <w:rPr>
          <w:rFonts w:ascii="Arial" w:hAnsi="Arial" w:eastAsia="Calibri" w:cs="Arial"/>
          <w:i/>
          <w:color w:val="000000" w:themeColor="text1"/>
          <w:sz w:val="22"/>
          <w:lang w:val="es-ES_tradnl"/>
        </w:rPr>
        <w:t>adquirir</w:t>
      </w:r>
      <w:r w:rsidRPr="00D970D3">
        <w:rPr>
          <w:rFonts w:ascii="Arial" w:hAnsi="Arial" w:cs="Arial"/>
          <w:color w:val="000000" w:themeColor="text1"/>
          <w:sz w:val="22"/>
          <w:lang w:val="es-ES_tradnl"/>
        </w:rPr>
        <w:t xml:space="preserve"> deben incluirse en el plan. Es decir, la obligación de incluir un contenido específico en el plan se fundamenta únicamente en que se trate de un bien, obra o servicio que la entidad pretenda </w:t>
      </w:r>
      <w:r w:rsidRPr="00D970D3">
        <w:rPr>
          <w:rFonts w:ascii="Arial" w:hAnsi="Arial" w:cs="Arial"/>
          <w:i/>
          <w:color w:val="000000" w:themeColor="text1"/>
          <w:sz w:val="22"/>
          <w:lang w:val="es-ES_tradnl"/>
        </w:rPr>
        <w:t xml:space="preserve">adquirir. </w:t>
      </w:r>
      <w:r w:rsidRPr="00D970D3">
        <w:rPr>
          <w:rFonts w:ascii="Arial" w:hAnsi="Arial" w:cs="Arial"/>
          <w:color w:val="000000" w:themeColor="text1"/>
          <w:sz w:val="22"/>
          <w:lang w:val="es-ES_tradnl"/>
        </w:rPr>
        <w:t xml:space="preserve"> 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p>
    <w:p w:rsidRPr="00D970D3" w:rsidR="00CC748E" w:rsidP="00CC748E" w:rsidRDefault="00CC748E" w14:paraId="5CB1385E" w14:textId="6307FF67">
      <w:pPr>
        <w:spacing w:before="120" w:after="120" w:line="276" w:lineRule="auto"/>
        <w:ind w:firstLine="709"/>
        <w:jc w:val="both"/>
        <w:rPr>
          <w:rFonts w:ascii="Arial" w:hAnsi="Arial" w:cs="Arial"/>
          <w:color w:val="000000" w:themeColor="text1"/>
          <w:sz w:val="22"/>
          <w:lang w:val="es-ES_tradnl"/>
        </w:rPr>
      </w:pPr>
      <w:r w:rsidRPr="00D970D3">
        <w:rPr>
          <w:rFonts w:ascii="Arial" w:hAnsi="Arial" w:cs="Arial"/>
          <w:color w:val="000000" w:themeColor="text1"/>
          <w:sz w:val="22"/>
          <w:lang w:val="es-ES_tradnl"/>
        </w:rPr>
        <w:t xml:space="preserve">Lo anterior también permite </w:t>
      </w:r>
      <w:r w:rsidRPr="00D970D3" w:rsidR="00E56EC0">
        <w:rPr>
          <w:rFonts w:ascii="Arial" w:hAnsi="Arial" w:cs="Arial"/>
          <w:color w:val="000000" w:themeColor="text1"/>
          <w:sz w:val="22"/>
          <w:lang w:val="es-ES_tradnl"/>
        </w:rPr>
        <w:t>entender que</w:t>
      </w:r>
      <w:r w:rsidRPr="00D970D3">
        <w:rPr>
          <w:rFonts w:ascii="Arial" w:hAnsi="Arial" w:cs="Arial"/>
          <w:color w:val="000000" w:themeColor="text1"/>
          <w:sz w:val="22"/>
          <w:lang w:val="es-ES_tradnl"/>
        </w:rPr>
        <w:t xml:space="preserve"> la actividad de «adquirir»</w:t>
      </w:r>
      <w:r w:rsidRPr="00D970D3" w:rsidR="00E56EC0">
        <w:rPr>
          <w:rFonts w:ascii="Arial" w:hAnsi="Arial" w:cs="Arial"/>
          <w:color w:val="000000" w:themeColor="text1"/>
          <w:sz w:val="22"/>
          <w:lang w:val="es-ES_tradnl"/>
        </w:rPr>
        <w:t>,</w:t>
      </w:r>
      <w:r w:rsidRPr="00D970D3">
        <w:rPr>
          <w:rFonts w:ascii="Arial" w:hAnsi="Arial" w:cs="Arial"/>
          <w:color w:val="000000" w:themeColor="text1"/>
          <w:sz w:val="22"/>
          <w:lang w:val="es-ES_tradnl"/>
        </w:rPr>
        <w:t xml:space="preserve"> como el criterio rector</w:t>
      </w:r>
      <w:r w:rsidRPr="00D970D3">
        <w:rPr>
          <w:rFonts w:ascii="Arial" w:hAnsi="Arial" w:eastAsia="Calibri" w:cs="Arial"/>
          <w:b/>
          <w:color w:val="000000" w:themeColor="text1"/>
          <w:sz w:val="22"/>
          <w:lang w:val="es-ES_tradnl"/>
        </w:rPr>
        <w:t xml:space="preserve"> </w:t>
      </w:r>
      <w:r w:rsidRPr="00D970D3">
        <w:rPr>
          <w:rFonts w:ascii="Arial" w:hAnsi="Arial" w:cs="Arial"/>
          <w:color w:val="000000" w:themeColor="text1"/>
          <w:sz w:val="22"/>
          <w:lang w:val="es-ES_tradnl"/>
        </w:rPr>
        <w:t>para determinar el alcance de la obligatoriedad de incluir en el plan una información específica</w:t>
      </w:r>
      <w:r w:rsidRPr="00D970D3" w:rsidR="00E56EC0">
        <w:rPr>
          <w:rFonts w:ascii="Arial" w:hAnsi="Arial" w:cs="Arial"/>
          <w:color w:val="000000" w:themeColor="text1"/>
          <w:sz w:val="22"/>
          <w:lang w:val="es-ES_tradnl"/>
        </w:rPr>
        <w:t>.</w:t>
      </w:r>
      <w:r w:rsidRPr="00D970D3">
        <w:rPr>
          <w:rFonts w:ascii="Arial" w:hAnsi="Arial" w:cs="Arial"/>
          <w:color w:val="000000" w:themeColor="text1"/>
          <w:sz w:val="22"/>
          <w:lang w:val="es-ES_tradnl"/>
        </w:rPr>
        <w:t xml:space="preserve"> </w:t>
      </w:r>
      <w:r w:rsidRPr="00D970D3" w:rsidR="00427F2F">
        <w:rPr>
          <w:rFonts w:ascii="Arial" w:hAnsi="Arial" w:cs="Arial"/>
          <w:color w:val="000000" w:themeColor="text1"/>
          <w:sz w:val="22"/>
          <w:lang w:val="es-ES_tradnl"/>
        </w:rPr>
        <w:t>Cua</w:t>
      </w:r>
      <w:r w:rsidRPr="00D970D3" w:rsidR="002627A8">
        <w:rPr>
          <w:rFonts w:ascii="Arial" w:hAnsi="Arial" w:cs="Arial"/>
          <w:color w:val="000000" w:themeColor="text1"/>
          <w:sz w:val="22"/>
          <w:lang w:val="es-ES_tradnl"/>
        </w:rPr>
        <w:t>n</w:t>
      </w:r>
      <w:r w:rsidRPr="00D970D3" w:rsidR="00427F2F">
        <w:rPr>
          <w:rFonts w:ascii="Arial" w:hAnsi="Arial" w:cs="Arial"/>
          <w:color w:val="000000" w:themeColor="text1"/>
          <w:sz w:val="22"/>
          <w:lang w:val="es-ES_tradnl"/>
        </w:rPr>
        <w:t>do e</w:t>
      </w:r>
      <w:r w:rsidRPr="00D970D3">
        <w:rPr>
          <w:rFonts w:ascii="Arial" w:hAnsi="Arial" w:cs="Arial"/>
          <w:color w:val="000000" w:themeColor="text1"/>
          <w:sz w:val="22"/>
          <w:lang w:val="es-ES_tradnl"/>
        </w:rPr>
        <w:t>l primer aparte</w:t>
      </w:r>
      <w:r w:rsidRPr="00D970D3" w:rsidR="00E56EC0">
        <w:rPr>
          <w:rFonts w:ascii="Arial" w:hAnsi="Arial" w:cs="Arial"/>
          <w:color w:val="000000" w:themeColor="text1"/>
          <w:sz w:val="22"/>
          <w:lang w:val="es-ES_tradnl"/>
        </w:rPr>
        <w:t xml:space="preserve"> </w:t>
      </w:r>
      <w:r w:rsidRPr="00D970D3">
        <w:rPr>
          <w:rFonts w:ascii="Arial" w:hAnsi="Arial" w:cs="Arial"/>
          <w:color w:val="000000" w:themeColor="text1"/>
          <w:sz w:val="22"/>
          <w:lang w:val="es-ES_tradnl"/>
        </w:rPr>
        <w:t>señala</w:t>
      </w:r>
      <w:r w:rsidRPr="00D970D3" w:rsidR="00427F2F">
        <w:rPr>
          <w:rFonts w:ascii="Arial" w:hAnsi="Arial" w:cs="Arial"/>
          <w:color w:val="000000" w:themeColor="text1"/>
          <w:sz w:val="22"/>
          <w:lang w:val="es-ES_tradnl"/>
        </w:rPr>
        <w:t xml:space="preserve"> que</w:t>
      </w:r>
      <w:r w:rsidRPr="00D970D3">
        <w:rPr>
          <w:rFonts w:ascii="Arial" w:hAnsi="Arial" w:cs="Arial"/>
          <w:color w:val="000000" w:themeColor="text1"/>
          <w:sz w:val="22"/>
          <w:lang w:val="es-ES_tradnl"/>
        </w:rPr>
        <w:t xml:space="preserve"> </w:t>
      </w:r>
      <w:r w:rsidRPr="00D970D3" w:rsidR="00427F2F">
        <w:rPr>
          <w:rFonts w:ascii="Arial" w:hAnsi="Arial" w:cs="Arial"/>
          <w:color w:val="000000" w:themeColor="text1"/>
          <w:sz w:val="22"/>
          <w:lang w:val="es-ES_tradnl"/>
        </w:rPr>
        <w:t xml:space="preserve">el plan </w:t>
      </w:r>
      <w:r w:rsidRPr="00D970D3">
        <w:rPr>
          <w:rFonts w:ascii="Arial" w:hAnsi="Arial" w:cs="Arial"/>
          <w:color w:val="000000" w:themeColor="text1"/>
          <w:sz w:val="22"/>
          <w:lang w:val="es-ES_tradnl"/>
        </w:rPr>
        <w:t>«</w:t>
      </w:r>
      <w:r w:rsidRPr="00D970D3" w:rsidR="00427F2F">
        <w:rPr>
          <w:rFonts w:ascii="Arial" w:hAnsi="Arial" w:cs="Arial"/>
          <w:color w:val="000000" w:themeColor="text1"/>
          <w:sz w:val="22"/>
          <w:lang w:val="es-ES_tradnl"/>
        </w:rPr>
        <w:t xml:space="preserve">[…] </w:t>
      </w:r>
      <w:r w:rsidRPr="00D970D3">
        <w:rPr>
          <w:rFonts w:ascii="Arial" w:hAnsi="Arial" w:cs="Arial"/>
          <w:color w:val="000000" w:themeColor="text1"/>
          <w:sz w:val="22"/>
          <w:lang w:val="es-ES_tradnl"/>
        </w:rPr>
        <w:t>deberá contener la lista de bienes, obras y servicios que pretenden adquirir durante un año»</w:t>
      </w:r>
      <w:r w:rsidRPr="00D970D3" w:rsidR="00E56EC0">
        <w:rPr>
          <w:rFonts w:ascii="Arial" w:hAnsi="Arial" w:cs="Arial"/>
          <w:color w:val="000000" w:themeColor="text1"/>
          <w:sz w:val="22"/>
          <w:lang w:val="es-ES_tradnl"/>
        </w:rPr>
        <w:t>,</w:t>
      </w:r>
      <w:r w:rsidRPr="00D970D3">
        <w:rPr>
          <w:rFonts w:ascii="Arial" w:hAnsi="Arial" w:cs="Arial"/>
          <w:color w:val="000000" w:themeColor="text1"/>
          <w:sz w:val="22"/>
          <w:lang w:val="es-ES_tradnl"/>
        </w:rPr>
        <w:t xml:space="preserve"> es claro que adquirir es el elemento </w:t>
      </w:r>
      <w:r w:rsidRPr="00D970D3" w:rsidR="00E56EC0">
        <w:rPr>
          <w:rFonts w:ascii="Arial" w:hAnsi="Arial" w:cs="Arial"/>
          <w:color w:val="000000" w:themeColor="text1"/>
          <w:sz w:val="22"/>
          <w:lang w:val="es-ES_tradnl"/>
        </w:rPr>
        <w:t>determinante</w:t>
      </w:r>
      <w:r w:rsidRPr="00D970D3">
        <w:rPr>
          <w:rFonts w:ascii="Arial" w:hAnsi="Arial" w:cs="Arial"/>
          <w:color w:val="000000" w:themeColor="text1"/>
          <w:sz w:val="22"/>
          <w:lang w:val="es-ES_tradnl"/>
        </w:rPr>
        <w:t xml:space="preserve"> para concluir qu</w:t>
      </w:r>
      <w:r w:rsidRPr="00D970D3" w:rsidR="008927F9">
        <w:rPr>
          <w:rFonts w:ascii="Arial" w:hAnsi="Arial" w:cs="Arial"/>
          <w:color w:val="000000" w:themeColor="text1"/>
          <w:sz w:val="22"/>
          <w:lang w:val="es-ES_tradnl"/>
        </w:rPr>
        <w:t>e</w:t>
      </w:r>
      <w:r w:rsidRPr="00D970D3">
        <w:rPr>
          <w:rFonts w:ascii="Arial" w:hAnsi="Arial" w:cs="Arial"/>
          <w:color w:val="000000" w:themeColor="text1"/>
          <w:sz w:val="22"/>
          <w:lang w:val="es-ES_tradnl"/>
        </w:rPr>
        <w:t xml:space="preserve"> se debe enlistar un bien, obra o servicio en el plan. Esto, muy a pesar de que la misma disposición establezca otra información adicional que</w:t>
      </w:r>
      <w:r w:rsidRPr="00D970D3" w:rsidR="00B84BA7">
        <w:rPr>
          <w:rFonts w:ascii="Arial" w:hAnsi="Arial" w:cs="Arial"/>
          <w:color w:val="000000" w:themeColor="text1"/>
          <w:sz w:val="22"/>
          <w:lang w:val="es-ES_tradnl"/>
        </w:rPr>
        <w:t xml:space="preserve"> </w:t>
      </w:r>
      <w:r w:rsidRPr="00D970D3">
        <w:rPr>
          <w:rFonts w:ascii="Arial" w:hAnsi="Arial" w:cs="Arial"/>
          <w:color w:val="000000" w:themeColor="text1"/>
          <w:sz w:val="22"/>
          <w:lang w:val="es-ES_tradnl"/>
        </w:rPr>
        <w:t xml:space="preserve">debe </w:t>
      </w:r>
      <w:r w:rsidRPr="00D970D3" w:rsidR="00B84BA7">
        <w:rPr>
          <w:rFonts w:ascii="Arial" w:hAnsi="Arial" w:cs="Arial"/>
          <w:color w:val="000000" w:themeColor="text1"/>
          <w:sz w:val="22"/>
          <w:lang w:val="es-ES_tradnl"/>
        </w:rPr>
        <w:t xml:space="preserve">incluir </w:t>
      </w:r>
      <w:r w:rsidRPr="00D970D3">
        <w:rPr>
          <w:rFonts w:ascii="Arial" w:hAnsi="Arial" w:cs="Arial"/>
          <w:color w:val="000000" w:themeColor="text1"/>
          <w:sz w:val="22"/>
          <w:lang w:val="es-ES_tradnl"/>
        </w:rPr>
        <w:t xml:space="preserve">este documento –modalidad, valor estimado–, pero que </w:t>
      </w:r>
      <w:r w:rsidRPr="00D970D3" w:rsidR="00E56EC0">
        <w:rPr>
          <w:rFonts w:ascii="Arial" w:hAnsi="Arial" w:cs="Arial"/>
          <w:color w:val="000000" w:themeColor="text1"/>
          <w:sz w:val="22"/>
          <w:lang w:val="es-ES_tradnl"/>
        </w:rPr>
        <w:t>para</w:t>
      </w:r>
      <w:r w:rsidRPr="00D970D3">
        <w:rPr>
          <w:rFonts w:ascii="Arial" w:hAnsi="Arial" w:cs="Arial"/>
          <w:color w:val="000000" w:themeColor="text1"/>
          <w:sz w:val="22"/>
          <w:lang w:val="es-ES_tradnl"/>
        </w:rPr>
        <w:t xml:space="preserve"> </w:t>
      </w:r>
      <w:r w:rsidRPr="00D970D3" w:rsidR="00E56EC0">
        <w:rPr>
          <w:rFonts w:ascii="Arial" w:hAnsi="Arial" w:cs="Arial"/>
          <w:color w:val="000000" w:themeColor="text1"/>
          <w:sz w:val="22"/>
          <w:lang w:val="es-ES_tradnl"/>
        </w:rPr>
        <w:t xml:space="preserve">esta </w:t>
      </w:r>
      <w:r w:rsidRPr="00D970D3">
        <w:rPr>
          <w:rFonts w:ascii="Arial" w:hAnsi="Arial" w:cs="Arial"/>
          <w:color w:val="000000" w:themeColor="text1"/>
          <w:sz w:val="22"/>
          <w:lang w:val="es-ES_tradnl"/>
        </w:rPr>
        <w:t xml:space="preserve">Subdirección es complementaria o descriptiva a la señalada como información mínima o esencialísima del plan. </w:t>
      </w:r>
    </w:p>
    <w:p w:rsidRPr="00D970D3" w:rsidR="00CC748E" w:rsidP="00CC748E" w:rsidRDefault="00CC748E" w14:paraId="15CC5E3E" w14:textId="6FEDC587">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cs="Arial"/>
          <w:color w:val="000000" w:themeColor="text1"/>
          <w:sz w:val="22"/>
          <w:lang w:val="es-ES_tradnl"/>
        </w:rPr>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D970D3">
        <w:rPr>
          <w:rFonts w:ascii="Arial" w:hAnsi="Arial" w:eastAsia="Calibri" w:cs="Arial"/>
          <w:b/>
          <w:color w:val="000000" w:themeColor="text1"/>
          <w:sz w:val="22"/>
          <w:lang w:val="es-ES_tradnl"/>
        </w:rPr>
        <w:t>─</w:t>
      </w:r>
      <w:r w:rsidRPr="00D970D3">
        <w:rPr>
          <w:rFonts w:ascii="Arial" w:hAnsi="Arial" w:eastAsia="Calibri" w:cs="Arial"/>
          <w:color w:val="000000" w:themeColor="text1"/>
          <w:sz w:val="22"/>
          <w:lang w:val="es-ES_tradnl"/>
        </w:rPr>
        <w:t xml:space="preserve">modalidad </w:t>
      </w:r>
      <w:r w:rsidRPr="00D970D3">
        <w:rPr>
          <w:rFonts w:ascii="Arial" w:hAnsi="Arial" w:eastAsia="Calibri" w:cs="Arial"/>
          <w:color w:val="000000" w:themeColor="text1"/>
          <w:sz w:val="22"/>
          <w:lang w:val="es-ES_tradnl"/>
        </w:rPr>
        <w:lastRenderedPageBreak/>
        <w:t>de contratación, valor, forma de pago</w:t>
      </w:r>
      <w:r w:rsidRPr="00D970D3" w:rsidR="00B84BA7">
        <w:rPr>
          <w:rFonts w:ascii="Arial" w:hAnsi="Arial" w:eastAsia="Calibri" w:cs="Arial"/>
          <w:color w:val="000000" w:themeColor="text1"/>
          <w:sz w:val="22"/>
          <w:lang w:val="es-ES_tradnl"/>
        </w:rPr>
        <w:t>,</w:t>
      </w:r>
      <w:r w:rsidRPr="00D970D3">
        <w:rPr>
          <w:rFonts w:ascii="Arial" w:hAnsi="Arial" w:eastAsia="Calibri" w:cs="Arial"/>
          <w:color w:val="000000" w:themeColor="text1"/>
          <w:sz w:val="22"/>
          <w:lang w:val="es-ES_tradnl"/>
        </w:rPr>
        <w:t xml:space="preserve"> etc.</w:t>
      </w:r>
      <w:r w:rsidRPr="00D970D3">
        <w:rPr>
          <w:rFonts w:ascii="Arial" w:hAnsi="Arial" w:eastAsia="Calibri" w:cs="Arial"/>
          <w:b/>
          <w:color w:val="000000" w:themeColor="text1"/>
          <w:sz w:val="22"/>
          <w:lang w:val="es-ES_tradnl"/>
        </w:rPr>
        <w:t xml:space="preserve">─ </w:t>
      </w:r>
      <w:r w:rsidRPr="00D970D3">
        <w:rPr>
          <w:rFonts w:ascii="Arial" w:hAnsi="Arial" w:eastAsia="Calibri" w:cs="Arial"/>
          <w:color w:val="000000" w:themeColor="text1"/>
          <w:sz w:val="22"/>
          <w:lang w:val="es-ES_tradnl"/>
        </w:rPr>
        <w:t>relacionada con la información principal</w:t>
      </w:r>
      <w:r w:rsidRPr="00D970D3" w:rsidR="00B84BA7">
        <w:rPr>
          <w:rFonts w:ascii="Arial" w:hAnsi="Arial" w:eastAsia="Calibri" w:cs="Arial"/>
          <w:color w:val="000000" w:themeColor="text1"/>
          <w:sz w:val="22"/>
          <w:lang w:val="es-ES_tradnl"/>
        </w:rPr>
        <w:t>,</w:t>
      </w:r>
      <w:r w:rsidRPr="00D970D3">
        <w:rPr>
          <w:rFonts w:ascii="Arial" w:hAnsi="Arial" w:eastAsia="Calibri" w:cs="Arial"/>
          <w:color w:val="000000" w:themeColor="text1"/>
          <w:sz w:val="22"/>
          <w:lang w:val="es-ES_tradnl"/>
        </w:rPr>
        <w:t xml:space="preserve"> </w:t>
      </w:r>
      <w:r w:rsidRPr="00D970D3" w:rsidR="00B84BA7">
        <w:rPr>
          <w:rFonts w:ascii="Arial" w:hAnsi="Arial" w:eastAsia="Calibri" w:cs="Arial"/>
          <w:color w:val="000000" w:themeColor="text1"/>
          <w:sz w:val="22"/>
          <w:lang w:val="es-ES_tradnl"/>
        </w:rPr>
        <w:t>m</w:t>
      </w:r>
      <w:r w:rsidRPr="00D970D3">
        <w:rPr>
          <w:rFonts w:ascii="Arial" w:hAnsi="Arial" w:eastAsia="Calibri" w:cs="Arial"/>
          <w:color w:val="000000" w:themeColor="text1"/>
          <w:sz w:val="22"/>
          <w:lang w:val="es-ES_tradnl"/>
        </w:rPr>
        <w:t xml:space="preserve">áxime cuando la obligación de enlistar está consagrada en la norma respecto de los bienes, obras o servicios a adquirir, y no respecto de los procesos de contratación, lo cual otorga cierta importancia a </w:t>
      </w:r>
      <w:r w:rsidRPr="00D970D3" w:rsidR="00B84BA7">
        <w:rPr>
          <w:rFonts w:ascii="Arial" w:hAnsi="Arial" w:eastAsia="Calibri" w:cs="Arial"/>
          <w:color w:val="000000" w:themeColor="text1"/>
          <w:sz w:val="22"/>
          <w:lang w:val="es-ES_tradnl"/>
        </w:rPr>
        <w:t>ese</w:t>
      </w:r>
      <w:r w:rsidRPr="00D970D3">
        <w:rPr>
          <w:rFonts w:ascii="Arial" w:hAnsi="Arial" w:eastAsia="Calibri" w:cs="Arial"/>
          <w:color w:val="000000" w:themeColor="text1"/>
          <w:sz w:val="22"/>
          <w:lang w:val="es-ES_tradnl"/>
        </w:rPr>
        <w:t xml:space="preserve"> primer aspecto, más que a su forma de contratación.  </w:t>
      </w:r>
    </w:p>
    <w:p w:rsidRPr="00D970D3" w:rsidR="00CC748E" w:rsidP="00CC748E" w:rsidRDefault="00CC748E" w14:paraId="5C48402C" w14:textId="0F505BC8">
      <w:pPr>
        <w:spacing w:before="120" w:after="120" w:line="276" w:lineRule="auto"/>
        <w:ind w:firstLine="709"/>
        <w:jc w:val="both"/>
        <w:rPr>
          <w:rFonts w:ascii="Arial" w:hAnsi="Arial" w:cs="Arial"/>
          <w:color w:val="000000" w:themeColor="text1"/>
          <w:sz w:val="22"/>
          <w:lang w:val="es-ES_tradnl"/>
        </w:rPr>
      </w:pPr>
      <w:r w:rsidRPr="00D970D3">
        <w:rPr>
          <w:rFonts w:ascii="Arial" w:hAnsi="Arial" w:eastAsia="Calibri" w:cs="Arial"/>
          <w:color w:val="000000" w:themeColor="text1"/>
          <w:sz w:val="22"/>
          <w:lang w:val="es-ES_tradnl"/>
        </w:rPr>
        <w:t xml:space="preserve">La norma es categórica en señalar que en el plan debe enlistarse todo bien, obra o servicio que </w:t>
      </w:r>
      <w:r w:rsidRPr="00D970D3" w:rsidR="009976EE">
        <w:rPr>
          <w:rFonts w:ascii="Arial" w:hAnsi="Arial" w:eastAsia="Calibri" w:cs="Arial"/>
          <w:color w:val="000000" w:themeColor="text1"/>
          <w:sz w:val="22"/>
          <w:lang w:val="es-ES_tradnl"/>
        </w:rPr>
        <w:t xml:space="preserve">se </w:t>
      </w:r>
      <w:r w:rsidRPr="00D970D3">
        <w:rPr>
          <w:rFonts w:ascii="Arial" w:hAnsi="Arial" w:eastAsia="Calibri" w:cs="Arial"/>
          <w:color w:val="000000" w:themeColor="text1"/>
          <w:sz w:val="22"/>
          <w:lang w:val="es-ES_tradnl"/>
        </w:rPr>
        <w:t>pretenda adquirir</w:t>
      </w:r>
      <w:r w:rsidRPr="00D970D3" w:rsidR="009976EE">
        <w:rPr>
          <w:rFonts w:ascii="Arial" w:hAnsi="Arial" w:eastAsia="Calibri" w:cs="Arial"/>
          <w:color w:val="000000" w:themeColor="text1"/>
          <w:sz w:val="22"/>
          <w:lang w:val="es-ES_tradnl"/>
        </w:rPr>
        <w:t>,</w:t>
      </w:r>
      <w:r w:rsidRPr="00D970D3">
        <w:rPr>
          <w:rFonts w:ascii="Arial" w:hAnsi="Arial" w:eastAsia="Calibri" w:cs="Arial"/>
          <w:color w:val="000000" w:themeColor="text1"/>
          <w:sz w:val="22"/>
          <w:lang w:val="es-ES_tradnl"/>
        </w:rPr>
        <w:t xml:space="preserve"> y en este sentido las entidades debe</w:t>
      </w:r>
      <w:r w:rsidRPr="00D970D3" w:rsidR="009976EE">
        <w:rPr>
          <w:rFonts w:ascii="Arial" w:hAnsi="Arial" w:eastAsia="Calibri" w:cs="Arial"/>
          <w:color w:val="000000" w:themeColor="text1"/>
          <w:sz w:val="22"/>
          <w:lang w:val="es-ES_tradnl"/>
        </w:rPr>
        <w:t>n cumplir la obligación</w:t>
      </w:r>
      <w:r w:rsidRPr="00D970D3">
        <w:rPr>
          <w:rFonts w:ascii="Arial" w:hAnsi="Arial" w:eastAsia="Calibri" w:cs="Arial"/>
          <w:color w:val="000000" w:themeColor="text1"/>
          <w:sz w:val="22"/>
          <w:lang w:val="es-ES_tradnl"/>
        </w:rPr>
        <w:t xml:space="preserve">, sin consideración a las condiciones en que planee </w:t>
      </w:r>
      <w:r w:rsidRPr="00D970D3" w:rsidR="009976EE">
        <w:rPr>
          <w:rFonts w:ascii="Arial" w:hAnsi="Arial" w:eastAsia="Calibri" w:cs="Arial"/>
          <w:color w:val="000000" w:themeColor="text1"/>
          <w:sz w:val="22"/>
          <w:lang w:val="es-ES_tradnl"/>
        </w:rPr>
        <w:t>hacerlo</w:t>
      </w:r>
      <w:r w:rsidRPr="00D970D3">
        <w:rPr>
          <w:rFonts w:ascii="Arial" w:hAnsi="Arial" w:eastAsia="Calibri" w:cs="Arial"/>
          <w:color w:val="000000" w:themeColor="text1"/>
          <w:sz w:val="22"/>
          <w:lang w:val="es-ES_tradnl"/>
        </w:rPr>
        <w:t xml:space="preserve">, pues </w:t>
      </w:r>
      <w:r w:rsidRPr="00D970D3">
        <w:rPr>
          <w:rFonts w:ascii="Arial" w:hAnsi="Arial" w:cs="Arial"/>
          <w:color w:val="000000" w:themeColor="text1"/>
          <w:sz w:val="22"/>
          <w:lang w:val="es-ES_tradnl"/>
        </w:rPr>
        <w:t xml:space="preserve">el deber de inclusión en el plan es independiente de la clase </w:t>
      </w:r>
      <w:r w:rsidRPr="00D970D3" w:rsidR="009976EE">
        <w:rPr>
          <w:rFonts w:ascii="Arial" w:hAnsi="Arial" w:cs="Arial"/>
          <w:color w:val="000000" w:themeColor="text1"/>
          <w:sz w:val="22"/>
          <w:lang w:val="es-ES_tradnl"/>
        </w:rPr>
        <w:t>o</w:t>
      </w:r>
      <w:r w:rsidRPr="00D970D3">
        <w:rPr>
          <w:rFonts w:ascii="Arial" w:hAnsi="Arial" w:cs="Arial"/>
          <w:color w:val="000000" w:themeColor="text1"/>
          <w:sz w:val="22"/>
          <w:lang w:val="es-ES_tradnl"/>
        </w:rPr>
        <w:t xml:space="preserve"> modalidad de contratación o </w:t>
      </w:r>
      <w:r w:rsidRPr="00D970D3" w:rsidR="009976EE">
        <w:rPr>
          <w:rFonts w:ascii="Arial" w:hAnsi="Arial" w:cs="Arial"/>
          <w:color w:val="000000" w:themeColor="text1"/>
          <w:sz w:val="22"/>
          <w:lang w:val="es-ES_tradnl"/>
        </w:rPr>
        <w:t xml:space="preserve">de </w:t>
      </w:r>
      <w:r w:rsidRPr="00D970D3">
        <w:rPr>
          <w:rFonts w:ascii="Arial" w:hAnsi="Arial" w:cs="Arial"/>
          <w:color w:val="000000" w:themeColor="text1"/>
          <w:sz w:val="22"/>
          <w:lang w:val="es-ES_tradnl"/>
        </w:rPr>
        <w:t>la forma en que se pagará el valor estimado</w:t>
      </w:r>
      <w:r w:rsidRPr="00D970D3" w:rsidR="009976EE">
        <w:rPr>
          <w:rFonts w:ascii="Arial" w:hAnsi="Arial" w:cs="Arial"/>
          <w:color w:val="000000" w:themeColor="text1"/>
          <w:sz w:val="22"/>
          <w:lang w:val="es-ES_tradnl"/>
        </w:rPr>
        <w:t>,</w:t>
      </w:r>
      <w:r w:rsidRPr="00D970D3">
        <w:rPr>
          <w:rFonts w:ascii="Arial" w:hAnsi="Arial" w:cs="Arial"/>
          <w:color w:val="000000" w:themeColor="text1"/>
          <w:sz w:val="22"/>
          <w:lang w:val="es-ES_tradnl"/>
        </w:rPr>
        <w:t xml:space="preserve"> etc. Basta con que se trate de un bien</w:t>
      </w:r>
      <w:r w:rsidR="00EF28A9">
        <w:rPr>
          <w:rFonts w:ascii="Arial" w:hAnsi="Arial" w:cs="Arial"/>
          <w:color w:val="000000" w:themeColor="text1"/>
          <w:sz w:val="22"/>
          <w:lang w:val="es-ES_tradnl"/>
        </w:rPr>
        <w:t>,</w:t>
      </w:r>
      <w:r w:rsidRPr="00D970D3">
        <w:rPr>
          <w:rFonts w:ascii="Arial" w:hAnsi="Arial" w:cs="Arial"/>
          <w:color w:val="000000" w:themeColor="text1"/>
          <w:sz w:val="22"/>
          <w:lang w:val="es-ES_tradnl"/>
        </w:rPr>
        <w:t xml:space="preserve"> obra o servicio que la entidad quiere adquirir para que </w:t>
      </w:r>
      <w:r w:rsidRPr="00D970D3" w:rsidR="009976EE">
        <w:rPr>
          <w:rFonts w:ascii="Arial" w:hAnsi="Arial" w:cs="Arial"/>
          <w:color w:val="000000" w:themeColor="text1"/>
          <w:sz w:val="22"/>
          <w:lang w:val="es-ES_tradnl"/>
        </w:rPr>
        <w:t>surja</w:t>
      </w:r>
      <w:r w:rsidRPr="00D970D3">
        <w:rPr>
          <w:rFonts w:ascii="Arial" w:hAnsi="Arial" w:cs="Arial"/>
          <w:color w:val="000000" w:themeColor="text1"/>
          <w:sz w:val="22"/>
          <w:lang w:val="es-ES_tradnl"/>
        </w:rPr>
        <w:t xml:space="preserve"> la obligación de </w:t>
      </w:r>
      <w:r w:rsidRPr="00D970D3" w:rsidR="009976EE">
        <w:rPr>
          <w:rFonts w:ascii="Arial" w:hAnsi="Arial" w:cs="Arial"/>
          <w:color w:val="000000" w:themeColor="text1"/>
          <w:sz w:val="22"/>
          <w:lang w:val="es-ES_tradnl"/>
        </w:rPr>
        <w:t>relacionarlo</w:t>
      </w:r>
      <w:r w:rsidRPr="00D970D3">
        <w:rPr>
          <w:rFonts w:ascii="Arial" w:hAnsi="Arial" w:cs="Arial"/>
          <w:color w:val="000000" w:themeColor="text1"/>
          <w:sz w:val="22"/>
          <w:lang w:val="es-ES_tradnl"/>
        </w:rPr>
        <w:t xml:space="preserve">. </w:t>
      </w:r>
    </w:p>
    <w:p w:rsidRPr="00D970D3" w:rsidR="00CC748E" w:rsidRDefault="00CC748E" w14:paraId="5AD2B50B" w14:textId="12CE59DB">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 xml:space="preserve">De modo que el elemento rector para </w:t>
      </w:r>
      <w:r w:rsidRPr="00D970D3" w:rsidR="009976EE">
        <w:rPr>
          <w:rFonts w:ascii="Arial" w:hAnsi="Arial" w:eastAsia="Calibri" w:cs="Arial"/>
          <w:color w:val="000000" w:themeColor="text1"/>
          <w:sz w:val="22"/>
          <w:lang w:val="es-ES_tradnl"/>
        </w:rPr>
        <w:t>a</w:t>
      </w:r>
      <w:r w:rsidRPr="00D970D3">
        <w:rPr>
          <w:rFonts w:ascii="Arial" w:hAnsi="Arial" w:eastAsia="Calibri" w:cs="Arial"/>
          <w:color w:val="000000" w:themeColor="text1"/>
          <w:sz w:val="22"/>
          <w:lang w:val="es-ES_tradnl"/>
        </w:rPr>
        <w:t xml:space="preserve">nunciar la posible contratación en el plan anual de adquisiciones es la intención de </w:t>
      </w:r>
      <w:r w:rsidRPr="00D970D3">
        <w:rPr>
          <w:rFonts w:ascii="Arial" w:hAnsi="Arial" w:eastAsia="Calibri" w:cs="Arial"/>
          <w:i/>
          <w:color w:val="000000" w:themeColor="text1"/>
          <w:sz w:val="22"/>
          <w:lang w:val="es-ES_tradnl"/>
        </w:rPr>
        <w:t>adquirir</w:t>
      </w:r>
      <w:r w:rsidRPr="00D970D3">
        <w:rPr>
          <w:rFonts w:ascii="Arial" w:hAnsi="Arial" w:eastAsia="Calibri" w:cs="Arial"/>
          <w:color w:val="000000" w:themeColor="text1"/>
          <w:sz w:val="22"/>
          <w:lang w:val="es-ES_tradnl"/>
        </w:rPr>
        <w:t xml:space="preserve"> el bien, obra o servicio, independientemente de la forma en que la entidad pretenda hacer</w:t>
      </w:r>
      <w:r w:rsidRPr="00D970D3" w:rsidR="009976EE">
        <w:rPr>
          <w:rFonts w:ascii="Arial" w:hAnsi="Arial" w:eastAsia="Calibri" w:cs="Arial"/>
          <w:color w:val="000000" w:themeColor="text1"/>
          <w:sz w:val="22"/>
          <w:lang w:val="es-ES_tradnl"/>
        </w:rPr>
        <w:t>lo</w:t>
      </w:r>
      <w:r w:rsidRPr="00D970D3">
        <w:rPr>
          <w:rFonts w:ascii="Arial" w:hAnsi="Arial" w:eastAsia="Calibri" w:cs="Arial"/>
          <w:color w:val="000000" w:themeColor="text1"/>
          <w:sz w:val="22"/>
          <w:lang w:val="es-ES_tradnl"/>
        </w:rPr>
        <w:t>, es decir, para el reglamento es irrelevante si el bien será comprado o si la contraprestación p</w:t>
      </w:r>
      <w:r w:rsidR="00650FE8">
        <w:rPr>
          <w:rFonts w:ascii="Arial" w:hAnsi="Arial" w:eastAsia="Calibri" w:cs="Arial"/>
          <w:color w:val="000000" w:themeColor="text1"/>
          <w:sz w:val="22"/>
          <w:lang w:val="es-ES_tradnl"/>
        </w:rPr>
        <w:t xml:space="preserve">ara su adquisición se </w:t>
      </w:r>
      <w:r w:rsidR="009C37DC">
        <w:rPr>
          <w:rFonts w:ascii="Arial" w:hAnsi="Arial" w:eastAsia="Calibri" w:cs="Arial"/>
          <w:color w:val="000000" w:themeColor="text1"/>
          <w:sz w:val="22"/>
          <w:lang w:val="es-ES_tradnl"/>
        </w:rPr>
        <w:t>dar</w:t>
      </w:r>
      <w:r w:rsidRPr="00D970D3">
        <w:rPr>
          <w:rFonts w:ascii="Arial" w:hAnsi="Arial" w:eastAsia="Calibri" w:cs="Arial"/>
          <w:color w:val="000000" w:themeColor="text1"/>
          <w:sz w:val="22"/>
          <w:lang w:val="es-ES_tradnl"/>
        </w:rPr>
        <w:t xml:space="preserve">á en especie. Lo importante es que en el plan se reporte la estimación del valor que la entidad deberá pagar como contraprestación para la obtención de dicho bien, obra o servicio. </w:t>
      </w:r>
    </w:p>
    <w:p w:rsidRPr="00D970D3" w:rsidR="00CC748E" w:rsidP="00CC748E" w:rsidRDefault="00CC748E" w14:paraId="607857C3" w14:textId="341CE0E8">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Por tanto, las entidades deb</w:t>
      </w:r>
      <w:r w:rsidR="00D970D3">
        <w:rPr>
          <w:rFonts w:ascii="Arial" w:hAnsi="Arial" w:eastAsia="Calibri" w:cs="Arial"/>
          <w:color w:val="000000" w:themeColor="text1"/>
          <w:sz w:val="22"/>
          <w:lang w:val="es-ES_tradnl"/>
        </w:rPr>
        <w:t>e</w:t>
      </w:r>
      <w:r w:rsidRPr="00D970D3" w:rsidR="009976EE">
        <w:rPr>
          <w:rFonts w:ascii="Arial" w:hAnsi="Arial" w:eastAsia="Calibri" w:cs="Arial"/>
          <w:color w:val="000000" w:themeColor="text1"/>
          <w:sz w:val="22"/>
          <w:lang w:val="es-ES_tradnl"/>
        </w:rPr>
        <w:t>n</w:t>
      </w:r>
      <w:r w:rsidRPr="00D970D3">
        <w:rPr>
          <w:rFonts w:ascii="Arial" w:hAnsi="Arial" w:eastAsia="Calibri" w:cs="Arial"/>
          <w:color w:val="000000" w:themeColor="text1"/>
          <w:sz w:val="22"/>
          <w:lang w:val="es-ES_tradnl"/>
        </w:rPr>
        <w:t xml:space="preserve"> incluir en su plan anual de adquisic</w:t>
      </w:r>
      <w:r w:rsidRPr="00D970D3" w:rsidR="009976EE">
        <w:rPr>
          <w:rFonts w:ascii="Arial" w:hAnsi="Arial" w:eastAsia="Calibri" w:cs="Arial"/>
          <w:color w:val="000000" w:themeColor="text1"/>
          <w:sz w:val="22"/>
          <w:lang w:val="es-ES_tradnl"/>
        </w:rPr>
        <w:t>i</w:t>
      </w:r>
      <w:r w:rsidR="00D970D3">
        <w:rPr>
          <w:rFonts w:ascii="Arial" w:hAnsi="Arial" w:eastAsia="Calibri" w:cs="Arial"/>
          <w:color w:val="000000" w:themeColor="text1"/>
          <w:sz w:val="22"/>
          <w:lang w:val="es-ES_tradnl"/>
        </w:rPr>
        <w:t>o</w:t>
      </w:r>
      <w:r w:rsidRPr="00D970D3" w:rsidR="009976EE">
        <w:rPr>
          <w:rFonts w:ascii="Arial" w:hAnsi="Arial" w:eastAsia="Calibri" w:cs="Arial"/>
          <w:color w:val="000000" w:themeColor="text1"/>
          <w:sz w:val="22"/>
          <w:lang w:val="es-ES_tradnl"/>
        </w:rPr>
        <w:t>n</w:t>
      </w:r>
      <w:r w:rsidR="00D970D3">
        <w:rPr>
          <w:rFonts w:ascii="Arial" w:hAnsi="Arial" w:eastAsia="Calibri" w:cs="Arial"/>
          <w:color w:val="000000" w:themeColor="text1"/>
          <w:sz w:val="22"/>
          <w:lang w:val="es-ES_tradnl"/>
        </w:rPr>
        <w:t>es</w:t>
      </w:r>
      <w:r w:rsidRPr="00D970D3">
        <w:rPr>
          <w:rFonts w:ascii="Arial" w:hAnsi="Arial" w:eastAsia="Calibri" w:cs="Arial"/>
          <w:color w:val="000000" w:themeColor="text1"/>
          <w:sz w:val="22"/>
          <w:lang w:val="es-ES_tradnl"/>
        </w:rPr>
        <w:t xml:space="preserve"> todos los convenios o cualquier otra modalidad de contratación, a través de los que la entidad podrá adquirir bienes, obras y servicios para satisfacer sus necesidades, pues la finalidad del artículo 2.2.1.1.1.4.1. del Decreto 1082 de 2015 es que en este </w:t>
      </w:r>
      <w:r w:rsidRPr="00D970D3" w:rsidR="009976EE">
        <w:rPr>
          <w:rFonts w:ascii="Arial" w:hAnsi="Arial" w:eastAsia="Calibri" w:cs="Arial"/>
          <w:color w:val="000000" w:themeColor="text1"/>
          <w:sz w:val="22"/>
          <w:lang w:val="es-ES_tradnl"/>
        </w:rPr>
        <w:t>documento</w:t>
      </w:r>
      <w:r w:rsidRPr="00D970D3">
        <w:rPr>
          <w:rFonts w:ascii="Arial" w:hAnsi="Arial" w:eastAsia="Calibri" w:cs="Arial"/>
          <w:color w:val="000000" w:themeColor="text1"/>
          <w:sz w:val="22"/>
          <w:lang w:val="es-ES_tradnl"/>
        </w:rPr>
        <w:t xml:space="preserve"> se enuncien todas las necesidades de contratación de las entidades públicas. </w:t>
      </w:r>
    </w:p>
    <w:p w:rsidRPr="00D970D3" w:rsidR="00CC748E" w:rsidP="00CC748E" w:rsidRDefault="00CC748E" w14:paraId="03CBBBD8" w14:textId="1DF9156B">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color w:val="000000" w:themeColor="text1"/>
          <w:sz w:val="22"/>
          <w:lang w:val="es-ES_tradnl"/>
        </w:rPr>
        <w:t>Asimismo, aunque</w:t>
      </w:r>
      <w:r w:rsidR="00890D42">
        <w:rPr>
          <w:rFonts w:ascii="Arial" w:hAnsi="Arial" w:eastAsia="Calibri" w:cs="Arial"/>
          <w:color w:val="000000" w:themeColor="text1"/>
          <w:sz w:val="22"/>
          <w:lang w:val="es-ES_tradnl"/>
        </w:rPr>
        <w:t>,</w:t>
      </w:r>
      <w:r w:rsidRPr="00D970D3">
        <w:rPr>
          <w:rFonts w:ascii="Arial" w:hAnsi="Arial" w:eastAsia="Calibri" w:cs="Arial"/>
          <w:color w:val="000000" w:themeColor="text1"/>
          <w:sz w:val="22"/>
          <w:lang w:val="es-ES_tradnl"/>
        </w:rPr>
        <w:t xml:space="preserve"> por expresa disposición del reglamento</w:t>
      </w:r>
      <w:r w:rsidR="00890D42">
        <w:rPr>
          <w:rFonts w:ascii="Arial" w:hAnsi="Arial" w:eastAsia="Calibri" w:cs="Arial"/>
          <w:color w:val="000000" w:themeColor="text1"/>
          <w:sz w:val="22"/>
          <w:lang w:val="es-ES_tradnl"/>
        </w:rPr>
        <w:t>,</w:t>
      </w:r>
      <w:r w:rsidRPr="00D970D3">
        <w:rPr>
          <w:rFonts w:ascii="Arial" w:hAnsi="Arial" w:eastAsia="Calibri" w:cs="Arial"/>
          <w:color w:val="000000" w:themeColor="text1"/>
          <w:sz w:val="22"/>
          <w:lang w:val="es-ES_tradnl"/>
        </w:rPr>
        <w:t xml:space="preserve"> </w:t>
      </w:r>
      <w:r w:rsidRPr="00D970D3" w:rsidR="001D17C2">
        <w:rPr>
          <w:rFonts w:ascii="Arial" w:hAnsi="Arial" w:eastAsia="Calibri" w:cs="Arial"/>
          <w:color w:val="000000" w:themeColor="text1"/>
          <w:sz w:val="22"/>
          <w:lang w:val="es-ES_tradnl"/>
        </w:rPr>
        <w:t>hay que mantener</w:t>
      </w:r>
      <w:r w:rsidRPr="00D970D3">
        <w:rPr>
          <w:rFonts w:ascii="Arial" w:hAnsi="Arial" w:eastAsia="Calibri" w:cs="Arial"/>
          <w:color w:val="000000" w:themeColor="text1"/>
          <w:sz w:val="22"/>
          <w:lang w:val="es-ES_tradnl"/>
        </w:rPr>
        <w:t xml:space="preserve"> actualizado el plan anual de adquisiciones, no es necesario incorporar</w:t>
      </w:r>
      <w:r w:rsidRPr="00D970D3" w:rsidR="001D17C2">
        <w:rPr>
          <w:rFonts w:ascii="Arial" w:hAnsi="Arial" w:eastAsia="Calibri" w:cs="Arial"/>
          <w:color w:val="000000" w:themeColor="text1"/>
          <w:sz w:val="22"/>
          <w:lang w:val="es-ES_tradnl"/>
        </w:rPr>
        <w:t>le</w:t>
      </w:r>
      <w:r w:rsidRPr="00D970D3">
        <w:rPr>
          <w:rFonts w:ascii="Arial" w:hAnsi="Arial" w:eastAsia="Calibri" w:cs="Arial"/>
          <w:color w:val="000000" w:themeColor="text1"/>
          <w:sz w:val="22"/>
          <w:lang w:val="es-ES_tradnl"/>
        </w:rPr>
        <w:t xml:space="preserve"> todas las modificaciones, por dos razones fundamentales: i) el reglamento no impone la obligación de modificarlo cada vez que se adopte una variación y, además, ii) el reglamento autorizó incluir en el plan información estimativa, como cuando en el artículo 2.2.1.1.1.4.1. utiliza expresiones como: «indicar el valor estimado del contrato».  </w:t>
      </w:r>
    </w:p>
    <w:p w:rsidRPr="00D970D3" w:rsidR="00CC748E" w:rsidRDefault="001D17C2" w14:paraId="39F20571" w14:textId="78AC3CE3">
      <w:pPr>
        <w:spacing w:before="120" w:after="120" w:line="276" w:lineRule="auto"/>
        <w:ind w:firstLine="709"/>
        <w:jc w:val="both"/>
        <w:rPr>
          <w:rFonts w:ascii="Arial" w:hAnsi="Arial" w:eastAsia="Calibri" w:cs="Arial"/>
          <w:color w:val="000000" w:themeColor="text1"/>
          <w:sz w:val="22"/>
          <w:lang w:val="es-ES_tradnl"/>
        </w:rPr>
      </w:pPr>
      <w:r w:rsidRPr="00D970D3">
        <w:rPr>
          <w:rFonts w:ascii="Arial" w:hAnsi="Arial" w:eastAsia="Calibri" w:cs="Arial"/>
          <w:noProof/>
          <w:color w:val="000000" w:themeColor="text1"/>
          <w:sz w:val="22"/>
          <w:lang w:val="es-ES_tradnl"/>
        </w:rPr>
        <w:t>Además,</w:t>
      </w:r>
      <w:r w:rsidRPr="00D970D3" w:rsidR="00CC748E">
        <w:rPr>
          <w:rFonts w:ascii="Arial" w:hAnsi="Arial" w:eastAsia="Calibri" w:cs="Arial"/>
          <w:color w:val="000000" w:themeColor="text1"/>
          <w:sz w:val="22"/>
          <w:lang w:val="es-ES_tradnl"/>
        </w:rPr>
        <w:t xml:space="preserve"> la norma no señaló un </w:t>
      </w:r>
      <w:r w:rsidRPr="00D970D3">
        <w:rPr>
          <w:rFonts w:ascii="Arial" w:hAnsi="Arial" w:eastAsia="Calibri" w:cs="Arial"/>
          <w:color w:val="000000" w:themeColor="text1"/>
          <w:sz w:val="22"/>
          <w:lang w:val="es-ES_tradnl"/>
        </w:rPr>
        <w:t>número</w:t>
      </w:r>
      <w:r w:rsidRPr="00D970D3" w:rsidR="00CC748E">
        <w:rPr>
          <w:rFonts w:ascii="Arial" w:hAnsi="Arial" w:eastAsia="Calibri" w:cs="Arial"/>
          <w:color w:val="000000" w:themeColor="text1"/>
          <w:sz w:val="22"/>
          <w:lang w:val="es-ES_tradnl"/>
        </w:rPr>
        <w:t xml:space="preserve"> máximo de oportunidades para actualizar el plan anual de adquisiciones, por lo cual la entidad podrá modificarlo las veces que considere pertinente</w:t>
      </w:r>
      <w:r w:rsidR="00E42461">
        <w:rPr>
          <w:rFonts w:ascii="Arial" w:hAnsi="Arial" w:eastAsia="Calibri" w:cs="Arial"/>
          <w:color w:val="000000" w:themeColor="text1"/>
          <w:sz w:val="22"/>
          <w:lang w:val="es-ES_tradnl"/>
        </w:rPr>
        <w:t xml:space="preserve">. </w:t>
      </w:r>
      <w:r w:rsidR="009350C1">
        <w:rPr>
          <w:rFonts w:ascii="Arial" w:hAnsi="Arial" w:eastAsia="Calibri" w:cs="Arial"/>
          <w:color w:val="000000" w:themeColor="text1"/>
          <w:sz w:val="22"/>
          <w:lang w:val="es-ES_tradnl"/>
        </w:rPr>
        <w:t>De igual forma,</w:t>
      </w:r>
      <w:r w:rsidRPr="00D970D3" w:rsidR="00CC748E">
        <w:rPr>
          <w:rFonts w:ascii="Arial" w:hAnsi="Arial" w:eastAsia="Calibri" w:cs="Arial"/>
          <w:color w:val="000000" w:themeColor="text1"/>
          <w:sz w:val="22"/>
          <w:lang w:val="es-ES_tradnl"/>
        </w:rPr>
        <w:t xml:space="preserve"> el reglamento, al establecer cierto margen de laxitud en relación con la información incluida en el plan anual de adquisiciones y en el deber no tan inflexible de actualizarlo, </w:t>
      </w:r>
      <w:r w:rsidR="00321018">
        <w:rPr>
          <w:rFonts w:ascii="Arial" w:hAnsi="Arial" w:eastAsia="Calibri" w:cs="Arial"/>
          <w:color w:val="000000" w:themeColor="text1"/>
          <w:sz w:val="22"/>
          <w:lang w:val="es-ES_tradnl"/>
        </w:rPr>
        <w:t>permite</w:t>
      </w:r>
      <w:r w:rsidRPr="00D970D3" w:rsidR="00321018">
        <w:rPr>
          <w:rFonts w:ascii="Arial" w:hAnsi="Arial" w:eastAsia="Calibri" w:cs="Arial"/>
          <w:color w:val="000000" w:themeColor="text1"/>
          <w:sz w:val="22"/>
          <w:lang w:val="es-ES_tradnl"/>
        </w:rPr>
        <w:t xml:space="preserve"> </w:t>
      </w:r>
      <w:r w:rsidRPr="00D970D3" w:rsidR="00CC748E">
        <w:rPr>
          <w:rFonts w:ascii="Arial" w:hAnsi="Arial" w:eastAsia="Calibri" w:cs="Arial"/>
          <w:color w:val="000000" w:themeColor="text1"/>
          <w:sz w:val="22"/>
          <w:lang w:val="es-ES_tradnl"/>
        </w:rPr>
        <w:t>col</w:t>
      </w:r>
      <w:r w:rsidR="00321018">
        <w:rPr>
          <w:rFonts w:ascii="Arial" w:hAnsi="Arial" w:eastAsia="Calibri" w:cs="Arial"/>
          <w:color w:val="000000" w:themeColor="text1"/>
          <w:sz w:val="22"/>
          <w:lang w:val="es-ES_tradnl"/>
        </w:rPr>
        <w:t>egir</w:t>
      </w:r>
      <w:r w:rsidRPr="00D970D3" w:rsidR="00CC748E">
        <w:rPr>
          <w:rFonts w:ascii="Arial" w:hAnsi="Arial" w:eastAsia="Calibri" w:cs="Arial"/>
          <w:color w:val="000000" w:themeColor="text1"/>
          <w:sz w:val="22"/>
          <w:lang w:val="es-ES_tradnl"/>
        </w:rPr>
        <w:t xml:space="preserve"> también que la descripción del plan anual de adquisiciones no necesariamente tiene que ser idéntica a la minuta contractual o a los pliegos de condiciones. Solo las modificaciones sustanciales al contenido inicial del plan deben incluirse en </w:t>
      </w:r>
      <w:r w:rsidR="00EE7C1A">
        <w:rPr>
          <w:rFonts w:ascii="Arial" w:hAnsi="Arial" w:eastAsia="Calibri" w:cs="Arial"/>
          <w:color w:val="000000" w:themeColor="text1"/>
          <w:sz w:val="22"/>
          <w:lang w:val="es-ES_tradnl"/>
        </w:rPr>
        <w:t>e</w:t>
      </w:r>
      <w:r w:rsidRPr="00D970D3" w:rsidR="00CC748E">
        <w:rPr>
          <w:rFonts w:ascii="Arial" w:hAnsi="Arial" w:eastAsia="Calibri" w:cs="Arial"/>
          <w:color w:val="000000" w:themeColor="text1"/>
          <w:sz w:val="22"/>
          <w:lang w:val="es-ES_tradnl"/>
        </w:rPr>
        <w:t xml:space="preserve">ste, por lo cual no es necesaria la identidad absoluta entre la </w:t>
      </w:r>
      <w:r w:rsidRPr="00D970D3" w:rsidR="00CC748E">
        <w:rPr>
          <w:rFonts w:ascii="Arial" w:hAnsi="Arial" w:eastAsia="Calibri" w:cs="Arial"/>
          <w:color w:val="000000" w:themeColor="text1"/>
          <w:sz w:val="22"/>
          <w:lang w:val="es-ES_tradnl"/>
        </w:rPr>
        <w:lastRenderedPageBreak/>
        <w:t xml:space="preserve">información contenida en el plan y el contenido del pliego de condiciones o las minutas contractuales. </w:t>
      </w:r>
    </w:p>
    <w:p w:rsidRPr="00D970D3" w:rsidR="000B0E61" w:rsidP="002538B5" w:rsidRDefault="00CC748E" w14:paraId="357B178E" w14:textId="12C9A35B">
      <w:pPr>
        <w:spacing w:line="276" w:lineRule="auto"/>
        <w:ind w:firstLine="709"/>
        <w:jc w:val="both"/>
        <w:rPr>
          <w:rFonts w:ascii="Arial" w:hAnsi="Arial" w:eastAsia="Calibri" w:cs="Arial"/>
          <w:sz w:val="22"/>
          <w:lang w:val="es-ES_tradnl"/>
        </w:rPr>
      </w:pPr>
      <w:r w:rsidRPr="00D970D3">
        <w:rPr>
          <w:rFonts w:ascii="Arial" w:hAnsi="Arial" w:eastAsia="Calibri" w:cs="Arial"/>
          <w:color w:val="000000" w:themeColor="text1"/>
          <w:sz w:val="22"/>
          <w:lang w:val="es-ES_tradnl"/>
        </w:rPr>
        <w:t>Tampoco debe existir</w:t>
      </w:r>
      <w:r w:rsidR="00A568F6">
        <w:rPr>
          <w:rFonts w:ascii="Arial" w:hAnsi="Arial" w:eastAsia="Calibri" w:cs="Arial"/>
          <w:color w:val="000000" w:themeColor="text1"/>
          <w:sz w:val="22"/>
          <w:lang w:val="es-ES_tradnl"/>
        </w:rPr>
        <w:t xml:space="preserve"> necesariamente</w:t>
      </w:r>
      <w:r w:rsidRPr="00D970D3">
        <w:rPr>
          <w:rFonts w:ascii="Arial" w:hAnsi="Arial" w:eastAsia="Calibri" w:cs="Arial"/>
          <w:color w:val="000000" w:themeColor="text1"/>
          <w:sz w:val="22"/>
          <w:lang w:val="es-ES_tradnl"/>
        </w:rPr>
        <w:t xml:space="preserve"> identidad entre el valor del contrato previsto en el plan y el de cada procedimiento de contratación, porque la norma señaló que el valor del contrato era «estimado». La misma conclusión aplica para todas las modalidades de contratación que se </w:t>
      </w:r>
      <w:r w:rsidRPr="00D970D3" w:rsidR="001D17C2">
        <w:rPr>
          <w:rFonts w:ascii="Arial" w:hAnsi="Arial" w:eastAsia="Calibri" w:cs="Arial"/>
          <w:color w:val="000000" w:themeColor="text1"/>
          <w:sz w:val="22"/>
          <w:lang w:val="es-ES_tradnl"/>
        </w:rPr>
        <w:t>relacionen</w:t>
      </w:r>
      <w:r w:rsidRPr="00D970D3">
        <w:rPr>
          <w:rFonts w:ascii="Arial" w:hAnsi="Arial" w:eastAsia="Calibri" w:cs="Arial"/>
          <w:color w:val="000000" w:themeColor="text1"/>
          <w:sz w:val="22"/>
          <w:lang w:val="es-ES_tradnl"/>
        </w:rPr>
        <w:t xml:space="preserve">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w:t>
      </w:r>
      <w:r w:rsidRPr="00D970D3" w:rsidR="001D17C2">
        <w:rPr>
          <w:rFonts w:ascii="Arial" w:hAnsi="Arial" w:eastAsia="Calibri" w:cs="Arial"/>
          <w:color w:val="000000" w:themeColor="text1"/>
          <w:sz w:val="22"/>
          <w:lang w:val="es-ES_tradnl"/>
        </w:rPr>
        <w:t>r</w:t>
      </w:r>
      <w:r w:rsidRPr="00D970D3">
        <w:rPr>
          <w:rFonts w:ascii="Arial" w:hAnsi="Arial" w:eastAsia="Calibri" w:cs="Arial"/>
          <w:color w:val="000000" w:themeColor="text1"/>
          <w:sz w:val="22"/>
          <w:lang w:val="es-ES_tradnl"/>
        </w:rPr>
        <w:t xml:space="preserve"> el procedimiento de selección, el valor inicial </w:t>
      </w:r>
      <w:r w:rsidR="00AA7503">
        <w:rPr>
          <w:rFonts w:ascii="Arial" w:hAnsi="Arial" w:eastAsia="Calibri" w:cs="Arial"/>
          <w:color w:val="000000" w:themeColor="text1"/>
          <w:sz w:val="22"/>
          <w:lang w:val="es-ES_tradnl"/>
        </w:rPr>
        <w:t>se define</w:t>
      </w:r>
      <w:r w:rsidRPr="00D970D3">
        <w:rPr>
          <w:rFonts w:ascii="Arial" w:hAnsi="Arial" w:eastAsia="Calibri" w:cs="Arial"/>
          <w:color w:val="000000" w:themeColor="text1"/>
          <w:sz w:val="22"/>
          <w:lang w:val="es-ES_tradnl"/>
        </w:rPr>
        <w:t xml:space="preserve"> de acuerdo </w:t>
      </w:r>
      <w:r w:rsidRPr="00D970D3" w:rsidR="001D17C2">
        <w:rPr>
          <w:rFonts w:ascii="Arial" w:hAnsi="Arial" w:eastAsia="Calibri" w:cs="Arial"/>
          <w:color w:val="000000" w:themeColor="text1"/>
          <w:sz w:val="22"/>
          <w:lang w:val="es-ES_tradnl"/>
        </w:rPr>
        <w:t>con</w:t>
      </w:r>
      <w:r w:rsidRPr="00D970D3">
        <w:rPr>
          <w:rFonts w:ascii="Arial" w:hAnsi="Arial" w:eastAsia="Calibri" w:cs="Arial"/>
          <w:color w:val="000000" w:themeColor="text1"/>
          <w:sz w:val="22"/>
          <w:lang w:val="es-ES_tradnl"/>
        </w:rPr>
        <w:t xml:space="preserve"> l</w:t>
      </w:r>
      <w:r w:rsidRPr="00D970D3" w:rsidR="001D17C2">
        <w:rPr>
          <w:rFonts w:ascii="Arial" w:hAnsi="Arial" w:eastAsia="Calibri" w:cs="Arial"/>
          <w:color w:val="000000" w:themeColor="text1"/>
          <w:sz w:val="22"/>
          <w:lang w:val="es-ES_tradnl"/>
        </w:rPr>
        <w:t>o</w:t>
      </w:r>
      <w:r w:rsidRPr="00D970D3">
        <w:rPr>
          <w:rFonts w:ascii="Arial" w:hAnsi="Arial" w:eastAsia="Calibri" w:cs="Arial"/>
          <w:color w:val="000000" w:themeColor="text1"/>
          <w:sz w:val="22"/>
          <w:lang w:val="es-ES_tradnl"/>
        </w:rPr>
        <w:t>s ofrecimientos realizados por los proponentes, y será por dicho valor que finalmente se suscriba el contrato</w:t>
      </w:r>
      <w:r w:rsidRPr="00D970D3" w:rsidR="0053170C">
        <w:rPr>
          <w:rFonts w:ascii="Arial" w:hAnsi="Arial" w:eastAsia="Calibri" w:cs="Arial"/>
          <w:sz w:val="22"/>
          <w:lang w:val="es-ES_tradnl"/>
        </w:rPr>
        <w:t xml:space="preserve">.  </w:t>
      </w:r>
    </w:p>
    <w:p w:rsidR="002538B5" w:rsidP="00416308" w:rsidRDefault="002538B5" w14:paraId="489AB18A" w14:textId="2A9F8D36">
      <w:pPr>
        <w:tabs>
          <w:tab w:val="left" w:pos="8505"/>
        </w:tabs>
        <w:spacing w:line="276" w:lineRule="auto"/>
        <w:ind w:right="142"/>
        <w:jc w:val="both"/>
        <w:rPr>
          <w:rFonts w:ascii="Arial" w:hAnsi="Arial" w:cs="Arial"/>
          <w:b/>
          <w:sz w:val="22"/>
          <w:szCs w:val="22"/>
          <w:lang w:val="es-ES_tradnl"/>
        </w:rPr>
      </w:pPr>
    </w:p>
    <w:p w:rsidR="001A78DE" w:rsidP="00416308" w:rsidRDefault="001A78DE" w14:paraId="45F91613" w14:textId="77777777">
      <w:pPr>
        <w:tabs>
          <w:tab w:val="left" w:pos="8505"/>
        </w:tabs>
        <w:spacing w:line="276" w:lineRule="auto"/>
        <w:ind w:right="142"/>
        <w:jc w:val="both"/>
        <w:rPr>
          <w:rFonts w:ascii="Arial" w:hAnsi="Arial" w:cs="Arial"/>
          <w:b/>
          <w:sz w:val="22"/>
          <w:szCs w:val="22"/>
          <w:lang w:val="es-ES_tradnl"/>
        </w:rPr>
      </w:pPr>
    </w:p>
    <w:p w:rsidRPr="00D970D3" w:rsidR="0053170C" w:rsidP="00416308" w:rsidRDefault="0053170C" w14:paraId="6501E8B5" w14:textId="5D7C98A5">
      <w:pPr>
        <w:tabs>
          <w:tab w:val="left" w:pos="8505"/>
        </w:tabs>
        <w:spacing w:line="276" w:lineRule="auto"/>
        <w:ind w:right="142"/>
        <w:jc w:val="both"/>
        <w:rPr>
          <w:rFonts w:ascii="Arial" w:hAnsi="Arial" w:cs="Arial"/>
          <w:b/>
          <w:sz w:val="22"/>
          <w:szCs w:val="22"/>
          <w:lang w:val="es-ES_tradnl"/>
        </w:rPr>
      </w:pPr>
      <w:r w:rsidRPr="00D970D3">
        <w:rPr>
          <w:rFonts w:ascii="Arial" w:hAnsi="Arial" w:cs="Arial"/>
          <w:b/>
          <w:sz w:val="22"/>
          <w:szCs w:val="22"/>
          <w:lang w:val="es-ES_tradnl"/>
        </w:rPr>
        <w:t>2.</w:t>
      </w:r>
      <w:r w:rsidR="00A16FAB">
        <w:rPr>
          <w:rFonts w:ascii="Arial" w:hAnsi="Arial" w:cs="Arial"/>
          <w:b/>
          <w:sz w:val="22"/>
          <w:szCs w:val="22"/>
          <w:lang w:val="es-ES_tradnl"/>
        </w:rPr>
        <w:t>5</w:t>
      </w:r>
      <w:r w:rsidRPr="00D970D3">
        <w:rPr>
          <w:rFonts w:ascii="Arial" w:hAnsi="Arial" w:cs="Arial"/>
          <w:b/>
          <w:sz w:val="22"/>
          <w:szCs w:val="22"/>
          <w:lang w:val="es-ES_tradnl"/>
        </w:rPr>
        <w:t>.</w:t>
      </w:r>
      <w:r w:rsidR="00A612F6">
        <w:rPr>
          <w:rFonts w:ascii="Arial" w:hAnsi="Arial" w:cs="Arial"/>
          <w:b/>
          <w:sz w:val="22"/>
          <w:szCs w:val="22"/>
          <w:lang w:val="es-ES_tradnl"/>
        </w:rPr>
        <w:t xml:space="preserve"> </w:t>
      </w:r>
      <w:r w:rsidRPr="00D970D3" w:rsidR="001D17C2">
        <w:rPr>
          <w:rFonts w:ascii="Arial" w:hAnsi="Arial" w:cs="Arial"/>
          <w:b/>
          <w:sz w:val="22"/>
          <w:szCs w:val="22"/>
          <w:lang w:val="es-ES_tradnl"/>
        </w:rPr>
        <w:t>O</w:t>
      </w:r>
      <w:r w:rsidRPr="00D970D3" w:rsidR="00F077AE">
        <w:rPr>
          <w:rFonts w:ascii="Arial" w:hAnsi="Arial" w:cs="Arial"/>
          <w:b/>
          <w:sz w:val="22"/>
          <w:szCs w:val="22"/>
          <w:lang w:val="es-ES_tradnl"/>
        </w:rPr>
        <w:t xml:space="preserve">bligación de </w:t>
      </w:r>
      <w:r w:rsidR="006C3B52">
        <w:rPr>
          <w:rFonts w:ascii="Arial" w:hAnsi="Arial" w:cs="Arial"/>
          <w:b/>
          <w:sz w:val="22"/>
          <w:szCs w:val="22"/>
          <w:lang w:val="es-ES_tradnl"/>
        </w:rPr>
        <w:t>incluir</w:t>
      </w:r>
      <w:r w:rsidRPr="00D970D3" w:rsidR="00F077AE">
        <w:rPr>
          <w:rFonts w:ascii="Arial" w:hAnsi="Arial" w:cs="Arial"/>
          <w:b/>
          <w:sz w:val="22"/>
          <w:szCs w:val="22"/>
          <w:lang w:val="es-ES_tradnl"/>
        </w:rPr>
        <w:t xml:space="preserve"> </w:t>
      </w:r>
      <w:r w:rsidRPr="00D970D3" w:rsidR="00550D93">
        <w:rPr>
          <w:rFonts w:ascii="Arial" w:hAnsi="Arial" w:cs="Arial"/>
          <w:b/>
          <w:sz w:val="22"/>
          <w:szCs w:val="22"/>
          <w:lang w:val="es-ES_tradnl"/>
        </w:rPr>
        <w:t>el contrato</w:t>
      </w:r>
      <w:r w:rsidR="006C3B52">
        <w:rPr>
          <w:rFonts w:ascii="Arial" w:hAnsi="Arial" w:cs="Arial"/>
          <w:b/>
          <w:sz w:val="22"/>
          <w:szCs w:val="22"/>
          <w:lang w:val="es-ES_tradnl"/>
        </w:rPr>
        <w:t xml:space="preserve"> en el plan anual de adquisiciones,</w:t>
      </w:r>
      <w:r w:rsidRPr="00D970D3" w:rsidR="00550D93">
        <w:rPr>
          <w:rFonts w:ascii="Arial" w:hAnsi="Arial" w:cs="Arial"/>
          <w:b/>
          <w:sz w:val="22"/>
          <w:szCs w:val="22"/>
          <w:lang w:val="es-ES_tradnl"/>
        </w:rPr>
        <w:t xml:space="preserve"> independientemente </w:t>
      </w:r>
      <w:r w:rsidRPr="00D970D3" w:rsidR="00D22BEB">
        <w:rPr>
          <w:rFonts w:ascii="Arial" w:hAnsi="Arial" w:cs="Arial"/>
          <w:b/>
          <w:sz w:val="22"/>
          <w:szCs w:val="22"/>
          <w:lang w:val="es-ES_tradnl"/>
        </w:rPr>
        <w:t>del origen de los recursos</w:t>
      </w:r>
    </w:p>
    <w:p w:rsidRPr="00D970D3" w:rsidR="0053170C" w:rsidP="0053170C" w:rsidRDefault="0053170C" w14:paraId="7A6BC53E" w14:textId="77777777">
      <w:pPr>
        <w:tabs>
          <w:tab w:val="left" w:pos="8505"/>
        </w:tabs>
        <w:ind w:right="142"/>
        <w:rPr>
          <w:rFonts w:ascii="Arial" w:hAnsi="Arial" w:cs="Arial"/>
          <w:b/>
          <w:sz w:val="22"/>
          <w:szCs w:val="22"/>
          <w:lang w:val="es-ES_tradnl"/>
        </w:rPr>
      </w:pPr>
    </w:p>
    <w:p w:rsidRPr="00D970D3" w:rsidR="00F04D40" w:rsidP="00F04D40" w:rsidRDefault="00F04D40" w14:paraId="70CE2A53" w14:textId="4C6EB6BA">
      <w:pPr>
        <w:tabs>
          <w:tab w:val="left" w:pos="8505"/>
        </w:tabs>
        <w:spacing w:line="276" w:lineRule="auto"/>
        <w:ind w:right="142"/>
        <w:jc w:val="both"/>
        <w:rPr>
          <w:rFonts w:ascii="Arial" w:hAnsi="Arial" w:cs="Arial"/>
          <w:b/>
          <w:bCs/>
          <w:sz w:val="22"/>
          <w:szCs w:val="22"/>
          <w:lang w:val="es-ES_tradnl"/>
        </w:rPr>
      </w:pPr>
      <w:r w:rsidRPr="00D970D3">
        <w:rPr>
          <w:rFonts w:ascii="Arial" w:hAnsi="Arial" w:cs="Arial"/>
          <w:sz w:val="22"/>
          <w:szCs w:val="22"/>
          <w:lang w:val="es-ES_tradnl"/>
        </w:rPr>
        <w:t xml:space="preserve">Como consecuencia del carácter estimativo, la guía para elaborar el plan anual de adquisiciones de Colombia Compra Eficiente recuerda que </w:t>
      </w:r>
      <w:r w:rsidRPr="00D970D3" w:rsidR="001D17C2">
        <w:rPr>
          <w:rFonts w:ascii="Arial" w:hAnsi="Arial" w:cs="Arial"/>
          <w:sz w:val="22"/>
          <w:szCs w:val="22"/>
          <w:lang w:val="es-ES_tradnl"/>
        </w:rPr>
        <w:t>se trata de</w:t>
      </w:r>
      <w:r w:rsidRPr="00D970D3">
        <w:rPr>
          <w:rFonts w:ascii="Arial" w:hAnsi="Arial" w:cs="Arial"/>
          <w:sz w:val="22"/>
          <w:szCs w:val="22"/>
          <w:lang w:val="es-ES_tradnl"/>
        </w:rPr>
        <w:t xml:space="preserve"> </w:t>
      </w:r>
      <w:r w:rsidR="007D4DBE">
        <w:rPr>
          <w:rFonts w:ascii="Arial" w:hAnsi="Arial" w:cs="Arial"/>
          <w:sz w:val="22"/>
          <w:szCs w:val="22"/>
          <w:lang w:val="es-ES_tradnl"/>
        </w:rPr>
        <w:t xml:space="preserve">un </w:t>
      </w:r>
      <w:r w:rsidRPr="00D970D3">
        <w:rPr>
          <w:rFonts w:ascii="Arial" w:hAnsi="Arial" w:cs="Arial"/>
          <w:sz w:val="22"/>
          <w:szCs w:val="22"/>
          <w:lang w:val="es-ES_tradnl"/>
        </w:rPr>
        <w:t>instrumento que sirve como «referente inicial para evaluar la ejecución de presupuesto y pronosticar la demanda de bienes y servicios de la entidad durante el año referido del plan»</w:t>
      </w:r>
      <w:r w:rsidRPr="00D970D3">
        <w:rPr>
          <w:rFonts w:ascii="Arial" w:hAnsi="Arial" w:cs="Arial"/>
          <w:sz w:val="22"/>
          <w:szCs w:val="22"/>
          <w:vertAlign w:val="superscript"/>
          <w:lang w:val="es-ES_tradnl"/>
        </w:rPr>
        <w:footnoteReference w:id="16"/>
      </w:r>
      <w:r w:rsidRPr="00D970D3">
        <w:rPr>
          <w:rFonts w:ascii="Arial" w:hAnsi="Arial" w:cs="Arial"/>
          <w:sz w:val="22"/>
          <w:szCs w:val="22"/>
          <w:lang w:val="es-ES_tradnl"/>
        </w:rPr>
        <w:t xml:space="preserve">. De otra parte, el artículo </w:t>
      </w:r>
      <w:r w:rsidRPr="00D970D3">
        <w:rPr>
          <w:rFonts w:ascii="Arial" w:hAnsi="Arial" w:cs="Arial"/>
          <w:bCs/>
          <w:sz w:val="22"/>
          <w:szCs w:val="22"/>
          <w:lang w:val="es-ES_tradnl"/>
        </w:rPr>
        <w:t>2.2.1.1.1.4.1. del Decreto 1082 de 2015 señala</w:t>
      </w:r>
      <w:r w:rsidRPr="00D970D3" w:rsidR="001D17C2">
        <w:rPr>
          <w:rFonts w:ascii="Arial" w:hAnsi="Arial" w:cs="Arial"/>
          <w:bCs/>
          <w:sz w:val="22"/>
          <w:szCs w:val="22"/>
          <w:lang w:val="es-ES_tradnl"/>
        </w:rPr>
        <w:t>,</w:t>
      </w:r>
      <w:r w:rsidRPr="00D970D3">
        <w:rPr>
          <w:rFonts w:ascii="Arial" w:hAnsi="Arial" w:cs="Arial"/>
          <w:bCs/>
          <w:sz w:val="22"/>
          <w:szCs w:val="22"/>
          <w:lang w:val="es-ES_tradnl"/>
        </w:rPr>
        <w:t xml:space="preserve"> en relación con el contenido del </w:t>
      </w:r>
      <w:r w:rsidRPr="00D970D3" w:rsidR="00FE094E">
        <w:rPr>
          <w:rFonts w:ascii="Arial" w:hAnsi="Arial" w:cs="Arial"/>
          <w:bCs/>
          <w:sz w:val="22"/>
          <w:szCs w:val="22"/>
          <w:lang w:val="es-ES_tradnl"/>
        </w:rPr>
        <w:t>p</w:t>
      </w:r>
      <w:r w:rsidRPr="00D970D3">
        <w:rPr>
          <w:rFonts w:ascii="Arial" w:hAnsi="Arial" w:cs="Arial"/>
          <w:bCs/>
          <w:sz w:val="22"/>
          <w:szCs w:val="22"/>
          <w:lang w:val="es-ES_tradnl"/>
        </w:rPr>
        <w:t>lan anual de adquisiciones</w:t>
      </w:r>
      <w:r w:rsidRPr="00D970D3" w:rsidR="001D17C2">
        <w:rPr>
          <w:rFonts w:ascii="Arial" w:hAnsi="Arial" w:cs="Arial"/>
          <w:bCs/>
          <w:sz w:val="22"/>
          <w:szCs w:val="22"/>
          <w:lang w:val="es-ES_tradnl"/>
        </w:rPr>
        <w:t>,</w:t>
      </w:r>
      <w:r w:rsidRPr="00D970D3">
        <w:rPr>
          <w:rFonts w:ascii="Arial" w:hAnsi="Arial" w:cs="Arial"/>
          <w:bCs/>
          <w:sz w:val="22"/>
          <w:szCs w:val="22"/>
          <w:lang w:val="es-ES_tradnl"/>
        </w:rPr>
        <w:t xml:space="preserve"> lo siguiente:</w:t>
      </w:r>
      <w:r w:rsidRPr="00D970D3">
        <w:rPr>
          <w:rFonts w:ascii="Arial" w:hAnsi="Arial" w:cs="Arial"/>
          <w:b/>
          <w:bCs/>
          <w:sz w:val="22"/>
          <w:szCs w:val="22"/>
          <w:lang w:val="es-ES_tradnl"/>
        </w:rPr>
        <w:t xml:space="preserve"> </w:t>
      </w:r>
    </w:p>
    <w:p w:rsidRPr="00D970D3" w:rsidR="00F04D40" w:rsidP="00F04D40" w:rsidRDefault="00F04D40" w14:paraId="303AA804" w14:textId="77777777">
      <w:pPr>
        <w:tabs>
          <w:tab w:val="left" w:pos="8505"/>
        </w:tabs>
        <w:spacing w:line="276" w:lineRule="auto"/>
        <w:ind w:right="142"/>
        <w:jc w:val="both"/>
        <w:rPr>
          <w:rFonts w:ascii="Arial" w:hAnsi="Arial" w:cs="Arial"/>
          <w:b/>
          <w:bCs/>
          <w:sz w:val="22"/>
          <w:szCs w:val="22"/>
          <w:lang w:val="es-ES_tradnl"/>
        </w:rPr>
      </w:pPr>
    </w:p>
    <w:p w:rsidRPr="00D970D3" w:rsidR="00F04D40" w:rsidP="00DB3D31" w:rsidRDefault="00F04D40" w14:paraId="554C70A7" w14:textId="77777777">
      <w:pPr>
        <w:tabs>
          <w:tab w:val="left" w:pos="8505"/>
        </w:tabs>
        <w:ind w:left="709" w:right="709"/>
        <w:jc w:val="both"/>
        <w:rPr>
          <w:rFonts w:ascii="Arial" w:hAnsi="Arial" w:cs="Arial"/>
          <w:sz w:val="21"/>
          <w:szCs w:val="21"/>
          <w:lang w:val="es-ES_tradnl"/>
        </w:rPr>
      </w:pPr>
      <w:r w:rsidRPr="00D970D3">
        <w:rPr>
          <w:rFonts w:ascii="Arial" w:hAnsi="Arial" w:cs="Arial"/>
          <w:sz w:val="21"/>
          <w:szCs w:val="21"/>
          <w:lang w:val="es-ES_tradnl"/>
        </w:rPr>
        <w:t xml:space="preserve">Las Entidades Estatales deben elaborar un Plan Anual de Adquisiciones, el cual debe contener la lista de bienes, obras y servicios que </w:t>
      </w:r>
      <w:r w:rsidRPr="00D970D3">
        <w:rPr>
          <w:rFonts w:ascii="Arial" w:hAnsi="Arial" w:cs="Arial"/>
          <w:i/>
          <w:iCs/>
          <w:sz w:val="21"/>
          <w:szCs w:val="21"/>
          <w:lang w:val="es-ES_tradnl"/>
        </w:rPr>
        <w:t>pretenden adquirir durante el año</w:t>
      </w:r>
      <w:r w:rsidRPr="00D970D3">
        <w:rPr>
          <w:rFonts w:ascii="Arial" w:hAnsi="Arial" w:cs="Arial"/>
          <w:sz w:val="21"/>
          <w:szCs w:val="21"/>
          <w:lang w:val="es-ES_tradnl"/>
        </w:rPr>
        <w:t>. En el Plan Anual de Adquisiciones, la Entidad Estatal debe señalar la necesidad y cuando conoce el bien, obra o servicio que satisface esa nece</w:t>
      </w:r>
      <w:r w:rsidRPr="00D970D3">
        <w:rPr>
          <w:rFonts w:ascii="Arial" w:hAnsi="Arial" w:cs="Arial"/>
          <w:sz w:val="21"/>
          <w:szCs w:val="21"/>
          <w:lang w:val="es-ES_tradnl"/>
        </w:rPr>
        <w:softHyphen/>
        <w:t xml:space="preserve">sidad debe identificarlo utilizando el Clasificador de Bienes y Servicios, e indicar </w:t>
      </w:r>
      <w:r w:rsidRPr="00D970D3">
        <w:rPr>
          <w:rFonts w:ascii="Arial" w:hAnsi="Arial" w:cs="Arial"/>
          <w:i/>
          <w:iCs/>
          <w:sz w:val="21"/>
          <w:szCs w:val="21"/>
          <w:lang w:val="es-ES_tradnl"/>
        </w:rPr>
        <w:t>el valor estimado del contrato</w:t>
      </w:r>
      <w:r w:rsidRPr="00D970D3">
        <w:rPr>
          <w:rFonts w:ascii="Arial" w:hAnsi="Arial" w:cs="Arial"/>
          <w:sz w:val="21"/>
          <w:szCs w:val="21"/>
          <w:lang w:val="es-ES_tradnl"/>
        </w:rPr>
        <w:t xml:space="preserve">, el </w:t>
      </w:r>
      <w:r w:rsidRPr="003404C6">
        <w:rPr>
          <w:rFonts w:ascii="Arial" w:hAnsi="Arial" w:cs="Arial"/>
          <w:i/>
          <w:iCs/>
          <w:sz w:val="21"/>
          <w:szCs w:val="21"/>
          <w:lang w:val="es-ES_tradnl"/>
        </w:rPr>
        <w:t>tipo de recursos</w:t>
      </w:r>
      <w:r w:rsidRPr="00D970D3">
        <w:rPr>
          <w:rFonts w:ascii="Arial" w:hAnsi="Arial" w:cs="Arial"/>
          <w:sz w:val="21"/>
          <w:szCs w:val="21"/>
          <w:lang w:val="es-ES_tradnl"/>
        </w:rPr>
        <w:t xml:space="preserve">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 (Énfasis fuera de texto)</w:t>
      </w:r>
    </w:p>
    <w:p w:rsidRPr="00D970D3" w:rsidR="00F04D40" w:rsidP="00F04D40" w:rsidRDefault="00F04D40" w14:paraId="708A9048" w14:textId="77777777">
      <w:pPr>
        <w:tabs>
          <w:tab w:val="left" w:pos="8505"/>
        </w:tabs>
        <w:spacing w:line="276" w:lineRule="auto"/>
        <w:ind w:right="142"/>
        <w:jc w:val="both"/>
        <w:rPr>
          <w:rFonts w:ascii="Arial" w:hAnsi="Arial" w:cs="Arial"/>
          <w:sz w:val="22"/>
          <w:szCs w:val="22"/>
          <w:lang w:val="es-ES_tradnl"/>
        </w:rPr>
      </w:pPr>
    </w:p>
    <w:p w:rsidRPr="00D970D3" w:rsidR="00F04D40" w:rsidP="00F04D40" w:rsidRDefault="00F04D40" w14:paraId="0ECDFD4A" w14:textId="1C2ADD8D">
      <w:pPr>
        <w:spacing w:after="120" w:line="276" w:lineRule="auto"/>
        <w:ind w:firstLine="708"/>
        <w:jc w:val="both"/>
        <w:rPr>
          <w:rFonts w:ascii="Arial" w:hAnsi="Arial" w:eastAsia="Calibri" w:cs="Arial"/>
          <w:sz w:val="22"/>
          <w:szCs w:val="22"/>
          <w:lang w:val="es-ES_tradnl"/>
        </w:rPr>
      </w:pPr>
      <w:r w:rsidRPr="00D970D3">
        <w:rPr>
          <w:rFonts w:ascii="Arial" w:hAnsi="Arial" w:eastAsia="Calibri" w:cs="Arial"/>
          <w:sz w:val="22"/>
          <w:szCs w:val="22"/>
          <w:lang w:val="es-ES_tradnl"/>
        </w:rPr>
        <w:lastRenderedPageBreak/>
        <w:t>Esta disposición establece el deber de elaborar el «plan anual de adquisiciones», que debe contener un listado de lo que la entidad pretende adquirir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p>
    <w:p w:rsidRPr="00D970D3" w:rsidR="00F04D40" w:rsidP="00F04D40" w:rsidRDefault="00F04D40" w14:paraId="0F7ABF5A" w14:textId="225136BF">
      <w:pPr>
        <w:tabs>
          <w:tab w:val="left" w:pos="709"/>
        </w:tabs>
        <w:spacing w:before="120" w:after="120" w:line="276" w:lineRule="auto"/>
        <w:ind w:right="142"/>
        <w:jc w:val="both"/>
        <w:rPr>
          <w:rFonts w:ascii="Arial" w:hAnsi="Arial" w:cs="Arial"/>
          <w:sz w:val="22"/>
          <w:szCs w:val="22"/>
          <w:lang w:val="es-ES_tradnl"/>
        </w:rPr>
      </w:pPr>
      <w:r w:rsidRPr="00D970D3">
        <w:rPr>
          <w:rFonts w:ascii="Arial" w:hAnsi="Arial" w:cs="Arial"/>
          <w:sz w:val="22"/>
          <w:szCs w:val="22"/>
          <w:lang w:val="es-ES_tradnl"/>
        </w:rPr>
        <w:tab/>
      </w:r>
      <w:r w:rsidRPr="00D970D3" w:rsidR="001D17C2">
        <w:rPr>
          <w:rFonts w:ascii="Arial" w:hAnsi="Arial" w:cs="Arial"/>
          <w:sz w:val="22"/>
          <w:szCs w:val="22"/>
          <w:lang w:val="es-ES_tradnl"/>
        </w:rPr>
        <w:t>E</w:t>
      </w:r>
      <w:r w:rsidRPr="00D970D3">
        <w:rPr>
          <w:rFonts w:ascii="Arial" w:hAnsi="Arial" w:cs="Arial"/>
          <w:sz w:val="22"/>
          <w:szCs w:val="22"/>
          <w:lang w:val="es-ES_tradnl"/>
        </w:rPr>
        <w:t>l precepto distingue</w:t>
      </w:r>
      <w:r w:rsidR="004D4A87">
        <w:rPr>
          <w:rFonts w:ascii="Arial" w:hAnsi="Arial" w:cs="Arial"/>
          <w:sz w:val="22"/>
          <w:szCs w:val="22"/>
          <w:lang w:val="es-ES_tradnl"/>
        </w:rPr>
        <w:t xml:space="preserve"> los ítems de</w:t>
      </w:r>
      <w:r w:rsidRPr="00D970D3">
        <w:rPr>
          <w:rFonts w:ascii="Arial" w:hAnsi="Arial" w:cs="Arial"/>
          <w:sz w:val="22"/>
          <w:szCs w:val="22"/>
          <w:lang w:val="es-ES_tradnl"/>
        </w:rPr>
        <w:t xml:space="preserve"> valor</w:t>
      </w:r>
      <w:r w:rsidR="004E07A4">
        <w:rPr>
          <w:rFonts w:ascii="Arial" w:hAnsi="Arial" w:cs="Arial"/>
          <w:sz w:val="22"/>
          <w:szCs w:val="22"/>
          <w:lang w:val="es-ES_tradnl"/>
        </w:rPr>
        <w:t xml:space="preserve"> estimado</w:t>
      </w:r>
      <w:r w:rsidRPr="00D970D3">
        <w:rPr>
          <w:rFonts w:ascii="Arial" w:hAnsi="Arial" w:cs="Arial"/>
          <w:sz w:val="22"/>
          <w:szCs w:val="22"/>
          <w:lang w:val="es-ES_tradnl"/>
        </w:rPr>
        <w:t xml:space="preserve"> del contrato </w:t>
      </w:r>
      <w:r w:rsidR="004D4A87">
        <w:rPr>
          <w:rFonts w:ascii="Arial" w:hAnsi="Arial" w:cs="Arial"/>
          <w:sz w:val="22"/>
          <w:szCs w:val="22"/>
          <w:lang w:val="es-ES_tradnl"/>
        </w:rPr>
        <w:t xml:space="preserve">y tipo de recursos con los que </w:t>
      </w:r>
      <w:r w:rsidRPr="00D970D3">
        <w:rPr>
          <w:rFonts w:ascii="Arial" w:hAnsi="Arial" w:cs="Arial"/>
          <w:sz w:val="22"/>
          <w:szCs w:val="22"/>
          <w:lang w:val="es-ES_tradnl"/>
        </w:rPr>
        <w:t xml:space="preserve">se asumirá </w:t>
      </w:r>
      <w:r w:rsidR="004D4A87">
        <w:rPr>
          <w:rFonts w:ascii="Arial" w:hAnsi="Arial" w:cs="Arial"/>
          <w:sz w:val="22"/>
          <w:szCs w:val="22"/>
          <w:lang w:val="es-ES_tradnl"/>
        </w:rPr>
        <w:t>el mismo</w:t>
      </w:r>
      <w:r w:rsidRPr="00D970D3">
        <w:rPr>
          <w:rFonts w:ascii="Arial" w:hAnsi="Arial" w:cs="Arial"/>
          <w:sz w:val="22"/>
          <w:szCs w:val="22"/>
          <w:lang w:val="es-ES_tradnl"/>
        </w:rPr>
        <w:t xml:space="preserve">. </w:t>
      </w:r>
      <w:r w:rsidR="004D4A87">
        <w:rPr>
          <w:rFonts w:ascii="Arial" w:hAnsi="Arial" w:cs="Arial"/>
          <w:sz w:val="22"/>
          <w:szCs w:val="22"/>
          <w:lang w:val="es-ES_tradnl"/>
        </w:rPr>
        <w:t>A</w:t>
      </w:r>
      <w:r w:rsidRPr="00D970D3">
        <w:rPr>
          <w:rFonts w:ascii="Arial" w:hAnsi="Arial" w:cs="Arial"/>
          <w:sz w:val="22"/>
          <w:szCs w:val="22"/>
          <w:lang w:val="es-ES_tradnl"/>
        </w:rPr>
        <w:t>s</w:t>
      </w:r>
      <w:r w:rsidR="004D4A87">
        <w:rPr>
          <w:rFonts w:ascii="Arial" w:hAnsi="Arial" w:cs="Arial"/>
          <w:sz w:val="22"/>
          <w:szCs w:val="22"/>
          <w:lang w:val="es-ES_tradnl"/>
        </w:rPr>
        <w:t>í</w:t>
      </w:r>
      <w:r w:rsidRPr="00D970D3">
        <w:rPr>
          <w:rFonts w:ascii="Arial" w:hAnsi="Arial" w:cs="Arial"/>
          <w:sz w:val="22"/>
          <w:szCs w:val="22"/>
          <w:lang w:val="es-ES_tradnl"/>
        </w:rPr>
        <w:t xml:space="preserve">, el deber de </w:t>
      </w:r>
      <w:r w:rsidR="00CD4A86">
        <w:rPr>
          <w:rFonts w:ascii="Arial" w:hAnsi="Arial" w:cs="Arial"/>
          <w:sz w:val="22"/>
          <w:szCs w:val="22"/>
          <w:lang w:val="es-ES_tradnl"/>
        </w:rPr>
        <w:t>incluir</w:t>
      </w:r>
      <w:r w:rsidRPr="00D970D3" w:rsidR="00CD4A86">
        <w:rPr>
          <w:rFonts w:ascii="Arial" w:hAnsi="Arial" w:cs="Arial"/>
          <w:sz w:val="22"/>
          <w:szCs w:val="22"/>
          <w:lang w:val="es-ES_tradnl"/>
        </w:rPr>
        <w:t xml:space="preserve"> </w:t>
      </w:r>
      <w:r w:rsidRPr="00D970D3">
        <w:rPr>
          <w:rFonts w:ascii="Arial" w:hAnsi="Arial" w:cs="Arial"/>
          <w:sz w:val="22"/>
          <w:szCs w:val="22"/>
          <w:lang w:val="es-ES_tradnl"/>
        </w:rPr>
        <w:t xml:space="preserve">el valor estimado se impone de manera incondicional y, por lo tanto, en aplicación de la regla básica de interpretación según la cual no puede distinguir el intérprete donde no distingue la norma, se debe </w:t>
      </w:r>
      <w:r w:rsidR="003E6423">
        <w:rPr>
          <w:rFonts w:ascii="Arial" w:hAnsi="Arial" w:cs="Arial"/>
          <w:sz w:val="22"/>
          <w:szCs w:val="22"/>
          <w:lang w:val="es-ES_tradnl"/>
        </w:rPr>
        <w:t>incorporar</w:t>
      </w:r>
      <w:r w:rsidRPr="00D970D3" w:rsidR="003E6423">
        <w:rPr>
          <w:rFonts w:ascii="Arial" w:hAnsi="Arial" w:cs="Arial"/>
          <w:sz w:val="22"/>
          <w:szCs w:val="22"/>
          <w:lang w:val="es-ES_tradnl"/>
        </w:rPr>
        <w:t xml:space="preserve"> </w:t>
      </w:r>
      <w:r w:rsidRPr="00D970D3">
        <w:rPr>
          <w:rFonts w:ascii="Arial" w:hAnsi="Arial" w:cs="Arial"/>
          <w:sz w:val="22"/>
          <w:szCs w:val="22"/>
          <w:lang w:val="es-ES_tradnl"/>
        </w:rPr>
        <w:t>el valor total estimado del contrato</w:t>
      </w:r>
      <w:r w:rsidR="00967CD8">
        <w:rPr>
          <w:rFonts w:ascii="Arial" w:hAnsi="Arial" w:cs="Arial"/>
          <w:sz w:val="22"/>
          <w:szCs w:val="22"/>
          <w:lang w:val="es-ES_tradnl"/>
        </w:rPr>
        <w:t>,</w:t>
      </w:r>
      <w:r w:rsidRPr="00D970D3">
        <w:rPr>
          <w:rFonts w:ascii="Arial" w:hAnsi="Arial" w:cs="Arial"/>
          <w:sz w:val="22"/>
          <w:szCs w:val="22"/>
          <w:lang w:val="es-ES_tradnl"/>
        </w:rPr>
        <w:t xml:space="preserve"> sin importar el origen de los recursos. </w:t>
      </w:r>
    </w:p>
    <w:p w:rsidRPr="00D970D3" w:rsidR="00F04D40" w:rsidP="00F04D40" w:rsidRDefault="00F04D40" w14:paraId="730B8D66" w14:textId="046BC90F">
      <w:pPr>
        <w:tabs>
          <w:tab w:val="left" w:pos="709"/>
        </w:tabs>
        <w:spacing w:before="120" w:after="120" w:line="276" w:lineRule="auto"/>
        <w:ind w:right="142"/>
        <w:jc w:val="both"/>
        <w:rPr>
          <w:rFonts w:ascii="Arial" w:hAnsi="Arial" w:cs="Arial"/>
          <w:sz w:val="22"/>
          <w:szCs w:val="22"/>
          <w:lang w:val="es-ES_tradnl"/>
        </w:rPr>
      </w:pPr>
      <w:r w:rsidRPr="00D970D3">
        <w:rPr>
          <w:rFonts w:ascii="Arial" w:hAnsi="Arial" w:cs="Arial"/>
          <w:sz w:val="22"/>
          <w:szCs w:val="22"/>
          <w:lang w:val="es-ES_tradnl"/>
        </w:rPr>
        <w:tab/>
      </w:r>
      <w:r w:rsidRPr="00D970D3">
        <w:rPr>
          <w:rFonts w:ascii="Arial" w:hAnsi="Arial" w:cs="Arial"/>
          <w:sz w:val="22"/>
          <w:szCs w:val="22"/>
          <w:lang w:val="es-ES_tradnl"/>
        </w:rPr>
        <w:t>Las entidades están obligadas a dejar constancia</w:t>
      </w:r>
      <w:r w:rsidRPr="00D970D3" w:rsidR="001D17C2">
        <w:rPr>
          <w:rFonts w:ascii="Arial" w:hAnsi="Arial" w:cs="Arial"/>
          <w:sz w:val="22"/>
          <w:szCs w:val="22"/>
          <w:lang w:val="es-ES_tradnl"/>
        </w:rPr>
        <w:t>,</w:t>
      </w:r>
      <w:r w:rsidRPr="00D970D3">
        <w:rPr>
          <w:rFonts w:ascii="Arial" w:hAnsi="Arial" w:cs="Arial"/>
          <w:sz w:val="22"/>
          <w:szCs w:val="22"/>
          <w:lang w:val="es-ES_tradnl"/>
        </w:rPr>
        <w:t xml:space="preserve"> en el plan anual de adquisiciones</w:t>
      </w:r>
      <w:r w:rsidRPr="00D970D3" w:rsidR="001D17C2">
        <w:rPr>
          <w:rFonts w:ascii="Arial" w:hAnsi="Arial" w:cs="Arial"/>
          <w:sz w:val="22"/>
          <w:szCs w:val="22"/>
          <w:lang w:val="es-ES_tradnl"/>
        </w:rPr>
        <w:t>,</w:t>
      </w:r>
      <w:r w:rsidRPr="00D970D3">
        <w:rPr>
          <w:rFonts w:ascii="Arial" w:hAnsi="Arial" w:cs="Arial"/>
          <w:sz w:val="22"/>
          <w:szCs w:val="22"/>
          <w:lang w:val="es-ES_tradnl"/>
        </w:rPr>
        <w:t xml:space="preserve"> sobre «el tipo de recursos con cargo a los cuales la Entidad Estatal pagará el bien, obra o servicio». Sin embargo, esto </w:t>
      </w:r>
      <w:r w:rsidRPr="00D970D3" w:rsidR="001D17C2">
        <w:rPr>
          <w:rFonts w:ascii="Arial" w:hAnsi="Arial" w:cs="Arial"/>
          <w:sz w:val="22"/>
          <w:szCs w:val="22"/>
          <w:lang w:val="es-ES_tradnl"/>
        </w:rPr>
        <w:t>confirma</w:t>
      </w:r>
      <w:r w:rsidRPr="00D970D3">
        <w:rPr>
          <w:rFonts w:ascii="Arial" w:hAnsi="Arial" w:cs="Arial"/>
          <w:sz w:val="22"/>
          <w:szCs w:val="22"/>
          <w:lang w:val="es-ES_tradnl"/>
        </w:rPr>
        <w:t xml:space="preserve"> la necesidad de identificar el valor estimado del bien, obra o servicio a adquirir, </w:t>
      </w:r>
      <w:r w:rsidRPr="00D970D3" w:rsidR="00AC4829">
        <w:rPr>
          <w:rFonts w:ascii="Arial" w:hAnsi="Arial" w:cs="Arial"/>
          <w:sz w:val="22"/>
          <w:szCs w:val="22"/>
          <w:lang w:val="es-ES_tradnl"/>
        </w:rPr>
        <w:t>e</w:t>
      </w:r>
      <w:r w:rsidRPr="00D970D3">
        <w:rPr>
          <w:rFonts w:ascii="Arial" w:hAnsi="Arial" w:cs="Arial"/>
          <w:sz w:val="22"/>
          <w:szCs w:val="22"/>
          <w:lang w:val="es-ES_tradnl"/>
        </w:rPr>
        <w:t xml:space="preserve"> identificado el valor, el deber de señalar el tipo de recursos con cargo a los que se hará el pago correspondiente. </w:t>
      </w:r>
    </w:p>
    <w:p w:rsidRPr="00D970D3" w:rsidR="00F04D40" w:rsidP="00F04D40" w:rsidRDefault="00F04D40" w14:paraId="1D3C7A9E" w14:textId="20AE149C">
      <w:pPr>
        <w:tabs>
          <w:tab w:val="left" w:pos="709"/>
        </w:tabs>
        <w:spacing w:before="120" w:after="120" w:line="276" w:lineRule="auto"/>
        <w:ind w:right="142"/>
        <w:jc w:val="both"/>
        <w:rPr>
          <w:rFonts w:ascii="Arial" w:hAnsi="Arial" w:cs="Arial"/>
          <w:bCs/>
          <w:sz w:val="22"/>
          <w:szCs w:val="22"/>
          <w:lang w:val="es-ES_tradnl"/>
        </w:rPr>
      </w:pPr>
      <w:r w:rsidRPr="00D970D3">
        <w:rPr>
          <w:rFonts w:ascii="Arial" w:hAnsi="Arial" w:cs="Arial"/>
          <w:sz w:val="22"/>
          <w:szCs w:val="22"/>
          <w:lang w:val="es-ES_tradnl"/>
        </w:rPr>
        <w:tab/>
      </w:r>
      <w:r w:rsidRPr="00D970D3">
        <w:rPr>
          <w:rFonts w:ascii="Arial" w:hAnsi="Arial" w:cs="Arial"/>
          <w:sz w:val="22"/>
          <w:szCs w:val="22"/>
          <w:lang w:val="es-ES_tradnl"/>
        </w:rPr>
        <w:t>Esto se ajusta a la lógica del plan anual de adquisiciones</w:t>
      </w:r>
      <w:r w:rsidRPr="00D970D3" w:rsidR="00AC4829">
        <w:rPr>
          <w:rFonts w:ascii="Arial" w:hAnsi="Arial" w:cs="Arial"/>
          <w:sz w:val="22"/>
          <w:szCs w:val="22"/>
          <w:lang w:val="es-ES_tradnl"/>
        </w:rPr>
        <w:t>,</w:t>
      </w:r>
      <w:r w:rsidRPr="00D970D3">
        <w:rPr>
          <w:rFonts w:ascii="Arial" w:hAnsi="Arial" w:cs="Arial"/>
          <w:sz w:val="22"/>
          <w:szCs w:val="22"/>
          <w:lang w:val="es-ES_tradnl"/>
        </w:rPr>
        <w:t xml:space="preserve"> como instrumento de planeación y herramienta que materializa el principio de transparencia. Debe recordarse que </w:t>
      </w:r>
      <w:r w:rsidRPr="00D970D3" w:rsidR="00AC4829">
        <w:rPr>
          <w:rFonts w:ascii="Arial" w:hAnsi="Arial" w:cs="Arial"/>
          <w:sz w:val="22"/>
          <w:szCs w:val="22"/>
          <w:lang w:val="es-ES_tradnl"/>
        </w:rPr>
        <w:t>este</w:t>
      </w:r>
      <w:r w:rsidRPr="00D970D3">
        <w:rPr>
          <w:rFonts w:ascii="Arial" w:hAnsi="Arial" w:cs="Arial"/>
          <w:sz w:val="22"/>
          <w:szCs w:val="22"/>
          <w:lang w:val="es-ES_tradnl"/>
        </w:rPr>
        <w:t xml:space="preserve"> documento no es un instrumento de carácter presupuestario, sino de planeación</w:t>
      </w:r>
      <w:r w:rsidRPr="00D970D3">
        <w:rPr>
          <w:rFonts w:ascii="Arial" w:hAnsi="Arial" w:cs="Arial"/>
          <w:bCs/>
          <w:sz w:val="22"/>
          <w:szCs w:val="22"/>
          <w:lang w:val="es-ES_tradnl"/>
        </w:rPr>
        <w:t xml:space="preserve">. Se trata de un documento programático que permite identificar y justificar el valor total de </w:t>
      </w:r>
      <w:r w:rsidR="00597412">
        <w:rPr>
          <w:rFonts w:ascii="Arial" w:hAnsi="Arial" w:cs="Arial"/>
          <w:bCs/>
          <w:sz w:val="22"/>
          <w:szCs w:val="22"/>
          <w:lang w:val="es-ES_tradnl"/>
        </w:rPr>
        <w:t xml:space="preserve">los </w:t>
      </w:r>
      <w:r w:rsidRPr="00D970D3">
        <w:rPr>
          <w:rFonts w:ascii="Arial" w:hAnsi="Arial" w:cs="Arial"/>
          <w:bCs/>
          <w:sz w:val="22"/>
          <w:szCs w:val="22"/>
          <w:lang w:val="es-ES_tradnl"/>
        </w:rPr>
        <w:t xml:space="preserve">recursos requeridos, </w:t>
      </w:r>
      <w:r w:rsidR="00597412">
        <w:rPr>
          <w:rFonts w:ascii="Arial" w:hAnsi="Arial" w:cs="Arial"/>
          <w:bCs/>
          <w:sz w:val="22"/>
          <w:szCs w:val="22"/>
          <w:lang w:val="es-ES_tradnl"/>
        </w:rPr>
        <w:t>siendo</w:t>
      </w:r>
      <w:r w:rsidRPr="00D970D3" w:rsidR="00597412">
        <w:rPr>
          <w:rFonts w:ascii="Arial" w:hAnsi="Arial" w:cs="Arial"/>
          <w:bCs/>
          <w:sz w:val="22"/>
          <w:szCs w:val="22"/>
          <w:lang w:val="es-ES_tradnl"/>
        </w:rPr>
        <w:t xml:space="preserve"> </w:t>
      </w:r>
      <w:r w:rsidRPr="00D970D3">
        <w:rPr>
          <w:rFonts w:ascii="Arial" w:hAnsi="Arial" w:cs="Arial"/>
          <w:bCs/>
          <w:sz w:val="22"/>
          <w:szCs w:val="22"/>
          <w:lang w:val="es-ES_tradnl"/>
        </w:rPr>
        <w:t xml:space="preserve">un referente inicial para </w:t>
      </w:r>
      <w:r w:rsidRPr="00D970D3" w:rsidR="00AC4829">
        <w:rPr>
          <w:rFonts w:ascii="Arial" w:hAnsi="Arial" w:cs="Arial"/>
          <w:bCs/>
          <w:sz w:val="22"/>
          <w:szCs w:val="22"/>
          <w:lang w:val="es-ES_tradnl"/>
        </w:rPr>
        <w:t>ejecutar</w:t>
      </w:r>
      <w:r w:rsidRPr="00D970D3">
        <w:rPr>
          <w:rFonts w:ascii="Arial" w:hAnsi="Arial" w:cs="Arial"/>
          <w:bCs/>
          <w:sz w:val="22"/>
          <w:szCs w:val="22"/>
          <w:lang w:val="es-ES_tradnl"/>
        </w:rPr>
        <w:t xml:space="preserve"> el presupuesto y estima</w:t>
      </w:r>
      <w:r w:rsidR="00597412">
        <w:rPr>
          <w:rFonts w:ascii="Arial" w:hAnsi="Arial" w:cs="Arial"/>
          <w:bCs/>
          <w:sz w:val="22"/>
          <w:szCs w:val="22"/>
          <w:lang w:val="es-ES_tradnl"/>
        </w:rPr>
        <w:t>r</w:t>
      </w:r>
      <w:r w:rsidRPr="00D970D3">
        <w:rPr>
          <w:rFonts w:ascii="Arial" w:hAnsi="Arial" w:cs="Arial"/>
          <w:bCs/>
          <w:sz w:val="22"/>
          <w:szCs w:val="22"/>
          <w:lang w:val="es-ES_tradnl"/>
        </w:rPr>
        <w:t xml:space="preserve"> la demanda de bienes y servicios durante la vigencia fiscal. </w:t>
      </w:r>
    </w:p>
    <w:p w:rsidRPr="00D970D3" w:rsidR="00220120" w:rsidP="00DB28B8" w:rsidRDefault="00F04D40" w14:paraId="4C724995" w14:textId="23890512">
      <w:pPr>
        <w:tabs>
          <w:tab w:val="left" w:pos="709"/>
        </w:tabs>
        <w:spacing w:before="120" w:line="276" w:lineRule="auto"/>
        <w:ind w:right="142"/>
        <w:jc w:val="both"/>
        <w:rPr>
          <w:rFonts w:ascii="Arial" w:hAnsi="Arial" w:cs="Arial"/>
          <w:bCs/>
          <w:sz w:val="22"/>
          <w:szCs w:val="22"/>
          <w:lang w:val="es-ES_tradnl"/>
        </w:rPr>
      </w:pPr>
      <w:r w:rsidRPr="00D970D3">
        <w:rPr>
          <w:rFonts w:ascii="Arial" w:hAnsi="Arial" w:cs="Arial"/>
          <w:bCs/>
          <w:sz w:val="22"/>
          <w:szCs w:val="22"/>
          <w:lang w:val="es-ES_tradnl"/>
        </w:rPr>
        <w:tab/>
      </w:r>
      <w:r w:rsidRPr="00D970D3">
        <w:rPr>
          <w:rFonts w:ascii="Arial" w:hAnsi="Arial" w:cs="Arial"/>
          <w:bCs/>
          <w:sz w:val="22"/>
          <w:szCs w:val="22"/>
          <w:lang w:val="es-ES_tradnl"/>
        </w:rPr>
        <w:t>En este contexto, es un verdadero instrumento de planeación que</w:t>
      </w:r>
      <w:r w:rsidR="00E73C2F">
        <w:rPr>
          <w:rFonts w:ascii="Arial" w:hAnsi="Arial" w:cs="Arial"/>
          <w:bCs/>
          <w:sz w:val="22"/>
          <w:szCs w:val="22"/>
          <w:lang w:val="es-ES_tradnl"/>
        </w:rPr>
        <w:t xml:space="preserve"> </w:t>
      </w:r>
      <w:r w:rsidRPr="00D970D3">
        <w:rPr>
          <w:rFonts w:ascii="Arial" w:hAnsi="Arial" w:cs="Arial"/>
          <w:bCs/>
          <w:sz w:val="22"/>
          <w:szCs w:val="22"/>
          <w:lang w:val="es-ES_tradnl"/>
        </w:rPr>
        <w:t>informa a los potenciales proveedores</w:t>
      </w:r>
      <w:r w:rsidRPr="00D970D3" w:rsidR="00FE094E">
        <w:rPr>
          <w:rFonts w:ascii="Arial" w:hAnsi="Arial" w:cs="Arial"/>
          <w:bCs/>
          <w:sz w:val="22"/>
          <w:szCs w:val="22"/>
          <w:lang w:val="es-ES_tradnl"/>
        </w:rPr>
        <w:t xml:space="preserve"> </w:t>
      </w:r>
      <w:r w:rsidR="00E73C2F">
        <w:rPr>
          <w:rFonts w:ascii="Arial" w:hAnsi="Arial" w:cs="Arial"/>
          <w:bCs/>
          <w:sz w:val="22"/>
          <w:szCs w:val="22"/>
          <w:lang w:val="es-ES_tradnl"/>
        </w:rPr>
        <w:t>acerca de la</w:t>
      </w:r>
      <w:r w:rsidRPr="00D970D3" w:rsidR="00E73C2F">
        <w:rPr>
          <w:rFonts w:ascii="Arial" w:hAnsi="Arial" w:cs="Arial"/>
          <w:bCs/>
          <w:sz w:val="22"/>
          <w:szCs w:val="22"/>
          <w:lang w:val="es-ES_tradnl"/>
        </w:rPr>
        <w:t xml:space="preserve"> </w:t>
      </w:r>
      <w:r w:rsidRPr="00D970D3">
        <w:rPr>
          <w:rFonts w:ascii="Arial" w:hAnsi="Arial" w:cs="Arial"/>
          <w:bCs/>
          <w:sz w:val="22"/>
          <w:szCs w:val="22"/>
          <w:lang w:val="es-ES_tradnl"/>
        </w:rPr>
        <w:t xml:space="preserve">estimación de las obras, bienes y servicios requeridos por cada entidad. </w:t>
      </w:r>
      <w:r w:rsidRPr="00D970D3">
        <w:rPr>
          <w:rFonts w:ascii="Arial" w:hAnsi="Arial" w:cs="Arial"/>
          <w:sz w:val="22"/>
          <w:szCs w:val="22"/>
          <w:lang w:val="es-ES_tradnl"/>
        </w:rPr>
        <w:t>Por ello, se considera que con la publicación del valor estimado total del contrato, el público en general y los potenciales oferentes en particular tendrán el conocimiento de cuáles entidades actuarán como contratantes y de las oportunidades de negocios</w:t>
      </w:r>
      <w:r w:rsidR="001643A4">
        <w:rPr>
          <w:rFonts w:ascii="Arial" w:hAnsi="Arial" w:cs="Arial"/>
          <w:sz w:val="22"/>
          <w:szCs w:val="22"/>
          <w:lang w:val="es-ES_tradnl"/>
        </w:rPr>
        <w:t>,</w:t>
      </w:r>
      <w:r w:rsidRPr="00D970D3">
        <w:rPr>
          <w:rFonts w:ascii="Arial" w:hAnsi="Arial" w:cs="Arial"/>
          <w:sz w:val="22"/>
          <w:szCs w:val="22"/>
          <w:lang w:val="es-ES_tradnl"/>
        </w:rPr>
        <w:t xml:space="preserve"> con claridad sobre todos sus detalles, incluido el valor total estimado de los contratos. </w:t>
      </w:r>
    </w:p>
    <w:p w:rsidR="003F18DE" w:rsidP="006C2B00" w:rsidRDefault="003F18DE" w14:paraId="3B408D0D" w14:textId="77777777">
      <w:pPr>
        <w:rPr>
          <w:rFonts w:ascii="Arial" w:hAnsi="Arial" w:eastAsia="Calibri" w:cs="Arial"/>
          <w:b/>
          <w:noProof/>
          <w:sz w:val="22"/>
          <w:lang w:val="es-ES_tradnl"/>
        </w:rPr>
      </w:pPr>
    </w:p>
    <w:p w:rsidRPr="00D970D3" w:rsidR="00E54365" w:rsidP="006C2B00" w:rsidRDefault="00E54365" w14:paraId="3EA1DB63" w14:textId="4D6637F2">
      <w:pPr>
        <w:rPr>
          <w:rFonts w:ascii="Arial" w:hAnsi="Arial" w:eastAsia="Calibri" w:cs="Arial"/>
          <w:b/>
          <w:noProof/>
          <w:sz w:val="22"/>
          <w:lang w:val="es-ES_tradnl"/>
        </w:rPr>
      </w:pPr>
      <w:r w:rsidRPr="00D970D3">
        <w:rPr>
          <w:rFonts w:ascii="Arial" w:hAnsi="Arial" w:eastAsia="Calibri" w:cs="Arial"/>
          <w:b/>
          <w:noProof/>
          <w:sz w:val="22"/>
          <w:lang w:val="es-ES_tradnl"/>
        </w:rPr>
        <w:t xml:space="preserve">3. Respuesta </w:t>
      </w:r>
    </w:p>
    <w:p w:rsidRPr="00D970D3" w:rsidR="00853AE0" w:rsidP="00D350DE" w:rsidRDefault="00853AE0" w14:paraId="3A415E19" w14:textId="2AD3AB43">
      <w:pPr>
        <w:ind w:right="760"/>
        <w:rPr>
          <w:rFonts w:ascii="Arial" w:hAnsi="Arial" w:cs="Arial"/>
          <w:color w:val="000000" w:themeColor="text1"/>
          <w:sz w:val="22"/>
          <w:lang w:val="es-ES_tradnl"/>
        </w:rPr>
      </w:pPr>
    </w:p>
    <w:p w:rsidRPr="00D970D3" w:rsidR="00E06A8D" w:rsidP="00E06A8D" w:rsidRDefault="00376930" w14:paraId="6AC19F3E" w14:textId="28104819">
      <w:pPr>
        <w:ind w:left="709" w:right="709"/>
        <w:jc w:val="both"/>
        <w:rPr>
          <w:rFonts w:ascii="Arial" w:hAnsi="Arial" w:cs="Arial"/>
          <w:sz w:val="21"/>
          <w:szCs w:val="21"/>
          <w:lang w:val="es-ES_tradnl"/>
        </w:rPr>
      </w:pPr>
      <w:r w:rsidRPr="00151936">
        <w:rPr>
          <w:rFonts w:ascii="Arial" w:hAnsi="Arial" w:cs="Arial"/>
          <w:sz w:val="21"/>
          <w:szCs w:val="21"/>
          <w:lang w:val="es-ES_tradnl"/>
        </w:rPr>
        <w:t>«Buena tarde, teniendo en cuenta que el presupuesto de regalías en un Municipio se debe manejar en un capítulo independiente del presupuesto general del Municipio; por favor me podrían indicar si los contratos que se suscriban con cargo a estos recursos se deben incluir en el Plan Anual de Adquisiciones de la entidad territorial?»</w:t>
      </w:r>
    </w:p>
    <w:p w:rsidRPr="00D970D3" w:rsidR="00C24D7E" w:rsidP="005F788C" w:rsidRDefault="00C24D7E" w14:paraId="3893929B" w14:textId="77777777">
      <w:pPr>
        <w:spacing w:after="120" w:line="276" w:lineRule="auto"/>
        <w:jc w:val="both"/>
        <w:rPr>
          <w:rFonts w:ascii="Arial" w:hAnsi="Arial" w:eastAsia="Calibri" w:cs="Arial"/>
          <w:sz w:val="22"/>
          <w:lang w:val="es-ES_tradnl"/>
        </w:rPr>
      </w:pPr>
    </w:p>
    <w:p w:rsidRPr="00D970D3" w:rsidR="00EB55EE" w:rsidP="00151936" w:rsidRDefault="00151936" w14:paraId="4A937C08" w14:textId="5D4DCC4B">
      <w:pPr>
        <w:spacing w:before="120" w:after="120" w:line="276" w:lineRule="auto"/>
        <w:jc w:val="both"/>
        <w:rPr>
          <w:rFonts w:ascii="Arial" w:hAnsi="Arial" w:eastAsia="Calibri" w:cs="Arial"/>
          <w:color w:val="000000" w:themeColor="text1"/>
          <w:sz w:val="22"/>
          <w:lang w:val="es-ES_tradnl"/>
        </w:rPr>
      </w:pPr>
      <w:r w:rsidRPr="00151936">
        <w:rPr>
          <w:rFonts w:ascii="Arial" w:hAnsi="Arial" w:eastAsia="Calibri" w:cs="Arial"/>
          <w:color w:val="000000" w:themeColor="text1"/>
          <w:sz w:val="22"/>
          <w:lang w:val="es-ES_tradnl"/>
        </w:rPr>
        <w:lastRenderedPageBreak/>
        <w:t xml:space="preserve">La obligación de incluir un contenido específico en el </w:t>
      </w:r>
      <w:r w:rsidR="00A462AB">
        <w:rPr>
          <w:rFonts w:ascii="Arial" w:hAnsi="Arial" w:eastAsia="Calibri" w:cs="Arial"/>
          <w:color w:val="000000" w:themeColor="text1"/>
          <w:sz w:val="22"/>
          <w:lang w:val="es-ES_tradnl"/>
        </w:rPr>
        <w:t>P</w:t>
      </w:r>
      <w:r w:rsidRPr="00151936">
        <w:rPr>
          <w:rFonts w:ascii="Arial" w:hAnsi="Arial" w:eastAsia="Calibri" w:cs="Arial"/>
          <w:color w:val="000000" w:themeColor="text1"/>
          <w:sz w:val="22"/>
          <w:lang w:val="es-ES_tradnl"/>
        </w:rPr>
        <w:t>lan</w:t>
      </w:r>
      <w:r w:rsidR="00A462AB">
        <w:rPr>
          <w:rFonts w:ascii="Arial" w:hAnsi="Arial" w:eastAsia="Calibri" w:cs="Arial"/>
          <w:color w:val="000000" w:themeColor="text1"/>
          <w:sz w:val="22"/>
          <w:lang w:val="es-ES_tradnl"/>
        </w:rPr>
        <w:t xml:space="preserve"> Anual de Adquisiciones</w:t>
      </w:r>
      <w:r w:rsidRPr="00151936">
        <w:rPr>
          <w:rFonts w:ascii="Arial" w:hAnsi="Arial" w:eastAsia="Calibri" w:cs="Arial"/>
          <w:color w:val="000000" w:themeColor="text1"/>
          <w:sz w:val="22"/>
          <w:lang w:val="es-ES_tradnl"/>
        </w:rPr>
        <w:t xml:space="preserve"> se fundamenta únicamente en que se trate de un bien, obra o servicio que la entidad pretenda </w:t>
      </w:r>
      <w:r w:rsidRPr="006C3B52">
        <w:rPr>
          <w:rFonts w:ascii="Arial" w:hAnsi="Arial" w:eastAsia="Calibri" w:cs="Arial"/>
          <w:i/>
          <w:iCs/>
          <w:color w:val="000000" w:themeColor="text1"/>
          <w:sz w:val="22"/>
          <w:lang w:val="es-ES_tradnl"/>
        </w:rPr>
        <w:t>adquirir</w:t>
      </w:r>
      <w:r w:rsidRPr="00151936">
        <w:rPr>
          <w:rFonts w:ascii="Arial" w:hAnsi="Arial" w:eastAsia="Calibri" w:cs="Arial"/>
          <w:color w:val="000000" w:themeColor="text1"/>
          <w:sz w:val="22"/>
          <w:lang w:val="es-ES_tradnl"/>
        </w:rPr>
        <w:t>, sin importar el origen de los recursos.</w:t>
      </w:r>
      <w:r>
        <w:rPr>
          <w:rFonts w:ascii="Arial" w:hAnsi="Arial" w:eastAsia="Calibri" w:cs="Arial"/>
          <w:color w:val="000000" w:themeColor="text1"/>
          <w:sz w:val="22"/>
          <w:lang w:val="es-ES_tradnl"/>
        </w:rPr>
        <w:t xml:space="preserve"> </w:t>
      </w:r>
      <w:r w:rsidRPr="00151936">
        <w:rPr>
          <w:rFonts w:ascii="Arial" w:hAnsi="Arial" w:eastAsia="Calibri" w:cs="Arial"/>
          <w:color w:val="000000" w:themeColor="text1"/>
          <w:sz w:val="22"/>
          <w:lang w:val="es-ES_tradnl"/>
        </w:rPr>
        <w:t>El Decreto 1082 de 2015 enlista los ítems que debe contener el Plan Anual de Adquisiciones, particularmente el valor estimado del contrato y el tipo de recursos</w:t>
      </w:r>
      <w:r w:rsidR="00B30086">
        <w:rPr>
          <w:rFonts w:ascii="Arial" w:hAnsi="Arial" w:eastAsia="Calibri" w:cs="Arial"/>
          <w:color w:val="000000" w:themeColor="text1"/>
          <w:sz w:val="22"/>
          <w:lang w:val="es-ES_tradnl"/>
        </w:rPr>
        <w:t>. En consecuencia</w:t>
      </w:r>
      <w:r>
        <w:rPr>
          <w:rFonts w:ascii="Arial" w:hAnsi="Arial" w:eastAsia="Calibri" w:cs="Arial"/>
          <w:color w:val="000000" w:themeColor="text1"/>
          <w:sz w:val="22"/>
          <w:lang w:val="es-ES_tradnl"/>
        </w:rPr>
        <w:t xml:space="preserve"> los contratos</w:t>
      </w:r>
      <w:r w:rsidR="00B30086">
        <w:rPr>
          <w:rFonts w:ascii="Arial" w:hAnsi="Arial" w:eastAsia="Calibri" w:cs="Arial"/>
          <w:color w:val="000000" w:themeColor="text1"/>
          <w:sz w:val="22"/>
          <w:lang w:val="es-ES_tradnl"/>
        </w:rPr>
        <w:t xml:space="preserve"> estatales que pretendan celebrarse</w:t>
      </w:r>
      <w:r>
        <w:rPr>
          <w:rFonts w:ascii="Arial" w:hAnsi="Arial" w:eastAsia="Calibri" w:cs="Arial"/>
          <w:color w:val="000000" w:themeColor="text1"/>
          <w:sz w:val="22"/>
          <w:lang w:val="es-ES_tradnl"/>
        </w:rPr>
        <w:t xml:space="preserve"> con cargo a regalías, </w:t>
      </w:r>
      <w:r w:rsidR="00CC0B3D">
        <w:rPr>
          <w:rFonts w:ascii="Arial" w:hAnsi="Arial" w:eastAsia="Calibri" w:cs="Arial"/>
          <w:color w:val="000000" w:themeColor="text1"/>
          <w:sz w:val="22"/>
          <w:lang w:val="es-ES_tradnl"/>
        </w:rPr>
        <w:t>para adquirir</w:t>
      </w:r>
      <w:r>
        <w:rPr>
          <w:rFonts w:ascii="Arial" w:hAnsi="Arial" w:eastAsia="Calibri" w:cs="Arial"/>
          <w:color w:val="000000" w:themeColor="text1"/>
          <w:sz w:val="22"/>
          <w:lang w:val="es-ES_tradnl"/>
        </w:rPr>
        <w:t xml:space="preserve"> bien</w:t>
      </w:r>
      <w:r w:rsidR="00CC0B3D">
        <w:rPr>
          <w:rFonts w:ascii="Arial" w:hAnsi="Arial" w:eastAsia="Calibri" w:cs="Arial"/>
          <w:color w:val="000000" w:themeColor="text1"/>
          <w:sz w:val="22"/>
          <w:lang w:val="es-ES_tradnl"/>
        </w:rPr>
        <w:t>es</w:t>
      </w:r>
      <w:r>
        <w:rPr>
          <w:rFonts w:ascii="Arial" w:hAnsi="Arial" w:eastAsia="Calibri" w:cs="Arial"/>
          <w:color w:val="000000" w:themeColor="text1"/>
          <w:sz w:val="22"/>
          <w:lang w:val="es-ES_tradnl"/>
        </w:rPr>
        <w:t>, obra</w:t>
      </w:r>
      <w:r w:rsidR="00CC0B3D">
        <w:rPr>
          <w:rFonts w:ascii="Arial" w:hAnsi="Arial" w:eastAsia="Calibri" w:cs="Arial"/>
          <w:color w:val="000000" w:themeColor="text1"/>
          <w:sz w:val="22"/>
          <w:lang w:val="es-ES_tradnl"/>
        </w:rPr>
        <w:t>s</w:t>
      </w:r>
      <w:r>
        <w:rPr>
          <w:rFonts w:ascii="Arial" w:hAnsi="Arial" w:eastAsia="Calibri" w:cs="Arial"/>
          <w:color w:val="000000" w:themeColor="text1"/>
          <w:sz w:val="22"/>
          <w:lang w:val="es-ES_tradnl"/>
        </w:rPr>
        <w:t xml:space="preserve"> o servicio</w:t>
      </w:r>
      <w:r w:rsidR="00CC0B3D">
        <w:rPr>
          <w:rFonts w:ascii="Arial" w:hAnsi="Arial" w:eastAsia="Calibri" w:cs="Arial"/>
          <w:color w:val="000000" w:themeColor="text1"/>
          <w:sz w:val="22"/>
          <w:lang w:val="es-ES_tradnl"/>
        </w:rPr>
        <w:t xml:space="preserve">s, </w:t>
      </w:r>
      <w:r w:rsidR="00A462AB">
        <w:rPr>
          <w:rFonts w:ascii="Arial" w:hAnsi="Arial" w:eastAsia="Calibri" w:cs="Arial"/>
          <w:color w:val="000000" w:themeColor="text1"/>
          <w:sz w:val="22"/>
          <w:lang w:val="es-ES_tradnl"/>
        </w:rPr>
        <w:t>debe</w:t>
      </w:r>
      <w:r w:rsidR="00CC0B3D">
        <w:rPr>
          <w:rFonts w:ascii="Arial" w:hAnsi="Arial" w:eastAsia="Calibri" w:cs="Arial"/>
          <w:color w:val="000000" w:themeColor="text1"/>
          <w:sz w:val="22"/>
          <w:lang w:val="es-ES_tradnl"/>
        </w:rPr>
        <w:t>n</w:t>
      </w:r>
      <w:r w:rsidR="00A462AB">
        <w:rPr>
          <w:rFonts w:ascii="Arial" w:hAnsi="Arial" w:eastAsia="Calibri" w:cs="Arial"/>
          <w:color w:val="000000" w:themeColor="text1"/>
          <w:sz w:val="22"/>
          <w:lang w:val="es-ES_tradnl"/>
        </w:rPr>
        <w:t xml:space="preserve"> incluir</w:t>
      </w:r>
      <w:r w:rsidR="00CC0B3D">
        <w:rPr>
          <w:rFonts w:ascii="Arial" w:hAnsi="Arial" w:eastAsia="Calibri" w:cs="Arial"/>
          <w:color w:val="000000" w:themeColor="text1"/>
          <w:sz w:val="22"/>
          <w:lang w:val="es-ES_tradnl"/>
        </w:rPr>
        <w:t>se</w:t>
      </w:r>
      <w:r w:rsidR="00A462AB">
        <w:rPr>
          <w:rFonts w:ascii="Arial" w:hAnsi="Arial" w:eastAsia="Calibri" w:cs="Arial"/>
          <w:color w:val="000000" w:themeColor="text1"/>
          <w:sz w:val="22"/>
          <w:lang w:val="es-ES_tradnl"/>
        </w:rPr>
        <w:t xml:space="preserve"> en el plan</w:t>
      </w:r>
      <w:r w:rsidR="00217C7F">
        <w:rPr>
          <w:rFonts w:ascii="Arial" w:hAnsi="Arial" w:eastAsia="Calibri" w:cs="Arial"/>
          <w:color w:val="000000" w:themeColor="text1"/>
          <w:sz w:val="22"/>
          <w:lang w:val="es-ES_tradnl"/>
        </w:rPr>
        <w:t xml:space="preserve"> anual de adquisiciones</w:t>
      </w:r>
      <w:r w:rsidR="00A462AB">
        <w:rPr>
          <w:rFonts w:ascii="Arial" w:hAnsi="Arial" w:eastAsia="Calibri" w:cs="Arial"/>
          <w:color w:val="000000" w:themeColor="text1"/>
          <w:sz w:val="22"/>
          <w:lang w:val="es-ES_tradnl"/>
        </w:rPr>
        <w:t xml:space="preserve">, </w:t>
      </w:r>
      <w:r w:rsidR="00217C7F">
        <w:rPr>
          <w:rFonts w:ascii="Arial" w:hAnsi="Arial" w:eastAsia="Calibri" w:cs="Arial"/>
          <w:color w:val="000000" w:themeColor="text1"/>
          <w:sz w:val="22"/>
          <w:lang w:val="es-ES_tradnl"/>
        </w:rPr>
        <w:t xml:space="preserve">en el cual se debe </w:t>
      </w:r>
      <w:r w:rsidR="00A462AB">
        <w:rPr>
          <w:rFonts w:ascii="Arial" w:hAnsi="Arial" w:eastAsia="Calibri" w:cs="Arial"/>
          <w:color w:val="000000" w:themeColor="text1"/>
          <w:sz w:val="22"/>
          <w:lang w:val="es-ES_tradnl"/>
        </w:rPr>
        <w:t xml:space="preserve">indicar su valor estimado y el tipo de recursos, es decir, se </w:t>
      </w:r>
      <w:r w:rsidR="00217C7F">
        <w:rPr>
          <w:rFonts w:ascii="Arial" w:hAnsi="Arial" w:eastAsia="Calibri" w:cs="Arial"/>
          <w:color w:val="000000" w:themeColor="text1"/>
          <w:sz w:val="22"/>
          <w:lang w:val="es-ES_tradnl"/>
        </w:rPr>
        <w:t xml:space="preserve">debe </w:t>
      </w:r>
      <w:r w:rsidR="00A462AB">
        <w:rPr>
          <w:rFonts w:ascii="Arial" w:hAnsi="Arial" w:eastAsia="Calibri" w:cs="Arial"/>
          <w:color w:val="000000" w:themeColor="text1"/>
          <w:sz w:val="22"/>
          <w:lang w:val="es-ES_tradnl"/>
        </w:rPr>
        <w:t xml:space="preserve">señalar que </w:t>
      </w:r>
      <w:r w:rsidR="008B1829">
        <w:rPr>
          <w:rFonts w:ascii="Arial" w:hAnsi="Arial" w:eastAsia="Calibri" w:cs="Arial"/>
          <w:color w:val="000000" w:themeColor="text1"/>
          <w:sz w:val="22"/>
          <w:lang w:val="es-ES_tradnl"/>
        </w:rPr>
        <w:t>provienen</w:t>
      </w:r>
      <w:r w:rsidR="00CB5943">
        <w:rPr>
          <w:rFonts w:ascii="Arial" w:hAnsi="Arial" w:eastAsia="Calibri" w:cs="Arial"/>
          <w:color w:val="000000" w:themeColor="text1"/>
          <w:sz w:val="22"/>
          <w:lang w:val="es-ES_tradnl"/>
        </w:rPr>
        <w:t xml:space="preserve"> de</w:t>
      </w:r>
      <w:r w:rsidR="00A462AB">
        <w:rPr>
          <w:rFonts w:ascii="Arial" w:hAnsi="Arial" w:eastAsia="Calibri" w:cs="Arial"/>
          <w:color w:val="000000" w:themeColor="text1"/>
          <w:sz w:val="22"/>
          <w:lang w:val="es-ES_tradnl"/>
        </w:rPr>
        <w:t xml:space="preserve"> regalías.</w:t>
      </w:r>
    </w:p>
    <w:p w:rsidR="00423F66" w:rsidP="00ED0181" w:rsidRDefault="00423F66" w14:paraId="43ABB68E" w14:textId="77777777">
      <w:pPr>
        <w:spacing w:line="276" w:lineRule="auto"/>
        <w:jc w:val="both"/>
        <w:rPr>
          <w:rFonts w:ascii="Arial" w:hAnsi="Arial" w:eastAsia="Calibri" w:cs="Arial"/>
          <w:sz w:val="22"/>
          <w:lang w:val="es-ES_tradnl"/>
        </w:rPr>
      </w:pPr>
    </w:p>
    <w:p w:rsidRPr="00D970D3" w:rsidR="00695B70" w:rsidP="00ED0181" w:rsidRDefault="00695B70" w14:paraId="64BE30C1" w14:textId="5BBED985">
      <w:pPr>
        <w:spacing w:line="276" w:lineRule="auto"/>
        <w:jc w:val="both"/>
        <w:rPr>
          <w:rFonts w:ascii="Arial" w:hAnsi="Arial" w:eastAsia="Calibri" w:cs="Arial"/>
          <w:sz w:val="22"/>
          <w:lang w:val="es-ES_tradnl"/>
        </w:rPr>
      </w:pPr>
      <w:r w:rsidRPr="00D970D3">
        <w:rPr>
          <w:rFonts w:ascii="Arial" w:hAnsi="Arial" w:eastAsia="Calibri" w:cs="Arial"/>
          <w:sz w:val="22"/>
          <w:lang w:val="es-ES_tradnl"/>
        </w:rPr>
        <w:t>Este concepto tiene el alcance previsto en el artículo 28 del Código de Procedimiento Administrativo y de lo Contencioso Administrativo.</w:t>
      </w:r>
    </w:p>
    <w:p w:rsidRPr="00D970D3" w:rsidR="00ED0181" w:rsidP="00416308" w:rsidRDefault="00ED0181" w14:paraId="32F6587C" w14:textId="77777777">
      <w:pPr>
        <w:spacing w:line="276" w:lineRule="auto"/>
        <w:jc w:val="both"/>
        <w:rPr>
          <w:rFonts w:ascii="Arial" w:hAnsi="Arial" w:eastAsia="Calibri" w:cs="Arial"/>
          <w:sz w:val="22"/>
          <w:lang w:val="es-ES_tradnl"/>
        </w:rPr>
      </w:pPr>
    </w:p>
    <w:p w:rsidR="00EE6A82" w:rsidP="00EE6A82" w:rsidRDefault="00EE6A82" w14:paraId="3DDD7097" w14:textId="77777777">
      <w:pPr>
        <w:rPr>
          <w:rFonts w:ascii="Arial" w:hAnsi="Arial" w:cs="Arial"/>
          <w:sz w:val="22"/>
          <w:lang w:eastAsia="es-CO"/>
        </w:rPr>
      </w:pPr>
      <w:bookmarkStart w:name="_Hlk50986665" w:id="8"/>
      <w:bookmarkStart w:name="_Hlk52766744" w:id="9"/>
      <w:proofErr w:type="spellStart"/>
      <w:r>
        <w:rPr>
          <w:rFonts w:ascii="Arial" w:hAnsi="Arial" w:cs="Arial"/>
          <w:sz w:val="22"/>
          <w:lang w:eastAsia="es-CO"/>
        </w:rPr>
        <w:t>Atentamente</w:t>
      </w:r>
      <w:proofErr w:type="spellEnd"/>
      <w:r>
        <w:rPr>
          <w:rFonts w:ascii="Arial" w:hAnsi="Arial" w:cs="Arial"/>
          <w:sz w:val="22"/>
          <w:lang w:eastAsia="es-CO"/>
        </w:rPr>
        <w:t>,</w:t>
      </w:r>
    </w:p>
    <w:p w:rsidR="00EE6A82" w:rsidP="00EE6A82" w:rsidRDefault="00EE6A82" w14:paraId="73353508" w14:textId="77777777">
      <w:pPr>
        <w:rPr>
          <w:rFonts w:ascii="Arial" w:hAnsi="Arial" w:cs="Arial"/>
          <w:sz w:val="22"/>
          <w:lang w:eastAsia="es-CO"/>
        </w:rPr>
      </w:pPr>
    </w:p>
    <w:p w:rsidR="00EE6A82" w:rsidP="6B66A21C" w:rsidRDefault="00EE6A82" w14:paraId="5B406E7D" w14:textId="011A2D2E">
      <w:pPr>
        <w:pStyle w:val="Normal"/>
        <w:jc w:val="center"/>
      </w:pPr>
      <w:r w:rsidR="5B94FF11">
        <w:drawing>
          <wp:inline wp14:editId="00582490" wp14:anchorId="4DA56F22">
            <wp:extent cx="2514600" cy="1114425"/>
            <wp:effectExtent l="0" t="0" r="0" b="0"/>
            <wp:docPr id="1797631800" name="" descr="C:\Users\Andres\Desktop\CCE\Orginal firmado JANT.jpg" title=""/>
            <wp:cNvGraphicFramePr>
              <a:graphicFrameLocks noChangeAspect="1"/>
            </wp:cNvGraphicFramePr>
            <a:graphic>
              <a:graphicData uri="http://schemas.openxmlformats.org/drawingml/2006/picture">
                <pic:pic>
                  <pic:nvPicPr>
                    <pic:cNvPr id="0" name=""/>
                    <pic:cNvPicPr/>
                  </pic:nvPicPr>
                  <pic:blipFill>
                    <a:blip r:embed="Rd5f3ef487c6747fa">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00EE6A82" w:rsidP="00EE6A82" w:rsidRDefault="00EE6A82" w14:paraId="51DB918B" w14:textId="77777777">
      <w:pPr>
        <w:jc w:val="center"/>
        <w:rPr>
          <w:rFonts w:ascii="Arial" w:hAnsi="Arial" w:cs="Arial"/>
          <w:sz w:val="18"/>
          <w:szCs w:val="20"/>
          <w:lang w:eastAsia="es-CO"/>
        </w:rPr>
      </w:pPr>
    </w:p>
    <w:p w:rsidR="00EE6A82" w:rsidP="00EE6A82" w:rsidRDefault="00EE6A82" w14:paraId="6F6B5D0E"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EE6A82" w:rsidR="00EE6A82" w:rsidTr="00CF5800" w14:paraId="75333D49" w14:textId="77777777">
        <w:trPr>
          <w:trHeight w:val="315"/>
        </w:trPr>
        <w:tc>
          <w:tcPr>
            <w:tcW w:w="488" w:type="dxa"/>
            <w:vAlign w:val="center"/>
            <w:hideMark/>
          </w:tcPr>
          <w:p w:rsidR="00EE6A82" w:rsidP="00CF5800" w:rsidRDefault="00EE6A82" w14:paraId="04DDE0F2" w14:textId="77777777">
            <w:pPr>
              <w:rPr>
                <w:rFonts w:ascii="Arial" w:hAnsi="Arial" w:cs="Arial"/>
                <w:sz w:val="16"/>
                <w:szCs w:val="16"/>
                <w:lang w:eastAsia="es-ES"/>
              </w:rPr>
            </w:pPr>
            <w:proofErr w:type="spellStart"/>
            <w:r>
              <w:rPr>
                <w:rFonts w:ascii="Arial" w:hAnsi="Arial" w:cs="Arial"/>
                <w:sz w:val="16"/>
                <w:szCs w:val="16"/>
                <w:lang w:eastAsia="es-ES"/>
              </w:rPr>
              <w:t>Elaboró</w:t>
            </w:r>
            <w:proofErr w:type="spellEnd"/>
            <w:r>
              <w:rPr>
                <w:rFonts w:ascii="Arial" w:hAnsi="Arial" w:cs="Arial"/>
                <w:sz w:val="16"/>
                <w:szCs w:val="16"/>
                <w:lang w:eastAsia="es-ES"/>
              </w:rPr>
              <w:t>:</w:t>
            </w:r>
          </w:p>
        </w:tc>
        <w:tc>
          <w:tcPr>
            <w:tcW w:w="4413" w:type="dxa"/>
            <w:tcBorders>
              <w:top w:val="nil"/>
              <w:left w:val="nil"/>
              <w:bottom w:val="dotted" w:color="7F7F7F" w:themeColor="text1" w:themeTint="80" w:sz="4" w:space="0"/>
              <w:right w:val="nil"/>
            </w:tcBorders>
            <w:vAlign w:val="center"/>
            <w:hideMark/>
          </w:tcPr>
          <w:p w:rsidRPr="00EE6A82" w:rsidR="00EE6A82" w:rsidP="00CF5800" w:rsidRDefault="00EE6A82" w14:paraId="4F0B44F5" w14:textId="77777777">
            <w:pPr>
              <w:rPr>
                <w:rFonts w:ascii="Arial" w:hAnsi="Arial" w:cs="Arial"/>
                <w:sz w:val="16"/>
                <w:szCs w:val="16"/>
                <w:lang w:val="es-ES" w:eastAsia="es-ES"/>
              </w:rPr>
            </w:pPr>
            <w:r w:rsidRPr="00EE6A82">
              <w:rPr>
                <w:rFonts w:ascii="Arial" w:hAnsi="Arial" w:cs="Arial"/>
                <w:sz w:val="16"/>
                <w:szCs w:val="16"/>
                <w:lang w:val="es-ES" w:eastAsia="es-ES"/>
              </w:rPr>
              <w:t>Ximena Ríos López</w:t>
            </w:r>
          </w:p>
          <w:p w:rsidRPr="00EE6A82" w:rsidR="00EE6A82" w:rsidP="00CF5800" w:rsidRDefault="00EE6A82" w14:paraId="7E6148D0" w14:textId="77777777">
            <w:pPr>
              <w:rPr>
                <w:rFonts w:ascii="Arial" w:hAnsi="Arial" w:cs="Arial"/>
                <w:sz w:val="16"/>
                <w:szCs w:val="16"/>
                <w:lang w:val="es-ES" w:eastAsia="es-ES"/>
              </w:rPr>
            </w:pPr>
            <w:r w:rsidRPr="00EE6A82">
              <w:rPr>
                <w:rFonts w:ascii="Arial" w:hAnsi="Arial" w:cs="Arial"/>
                <w:sz w:val="16"/>
                <w:szCs w:val="16"/>
                <w:lang w:val="es-ES" w:eastAsia="es-ES"/>
              </w:rPr>
              <w:t>Gestor T1-11</w:t>
            </w:r>
          </w:p>
        </w:tc>
      </w:tr>
      <w:tr w:rsidRPr="00EE6A82" w:rsidR="00EE6A82" w:rsidTr="00CF5800" w14:paraId="5D85E51B" w14:textId="77777777">
        <w:trPr>
          <w:trHeight w:val="330"/>
        </w:trPr>
        <w:tc>
          <w:tcPr>
            <w:tcW w:w="488" w:type="dxa"/>
            <w:vAlign w:val="center"/>
            <w:hideMark/>
          </w:tcPr>
          <w:p w:rsidR="00EE6A82" w:rsidP="00CF5800" w:rsidRDefault="00EE6A82" w14:paraId="49C2FEBF" w14:textId="77777777">
            <w:pPr>
              <w:rPr>
                <w:rFonts w:ascii="Arial" w:hAnsi="Arial" w:cs="Arial"/>
                <w:sz w:val="16"/>
                <w:szCs w:val="16"/>
                <w:lang w:eastAsia="es-ES"/>
              </w:rPr>
            </w:pPr>
            <w:proofErr w:type="spellStart"/>
            <w:r>
              <w:rPr>
                <w:rFonts w:ascii="Arial" w:hAnsi="Arial" w:cs="Arial"/>
                <w:sz w:val="16"/>
                <w:szCs w:val="16"/>
                <w:lang w:eastAsia="es-ES"/>
              </w:rPr>
              <w:t>Revisó</w:t>
            </w:r>
            <w:proofErr w:type="spellEnd"/>
            <w:r>
              <w:rPr>
                <w:rFonts w:ascii="Arial" w:hAnsi="Arial" w:cs="Arial"/>
                <w:sz w:val="16"/>
                <w:szCs w:val="16"/>
                <w:lang w:eastAsia="es-ES"/>
              </w:rPr>
              <w:t>:</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E6A82" w:rsidR="00EE6A82" w:rsidP="00CF5800" w:rsidRDefault="00EE6A82" w14:paraId="58B3CE83" w14:textId="77777777">
            <w:pPr>
              <w:rPr>
                <w:rFonts w:ascii="Arial" w:hAnsi="Arial" w:cs="Arial"/>
                <w:sz w:val="16"/>
                <w:szCs w:val="16"/>
                <w:lang w:val="es-ES" w:eastAsia="es-ES"/>
              </w:rPr>
            </w:pPr>
            <w:r w:rsidRPr="00EE6A82">
              <w:rPr>
                <w:rFonts w:ascii="Arial" w:hAnsi="Arial" w:cs="Arial"/>
                <w:sz w:val="16"/>
                <w:szCs w:val="16"/>
                <w:lang w:val="es-ES" w:eastAsia="es-ES"/>
              </w:rPr>
              <w:t>Cristian Andrés Díaz Díez</w:t>
            </w:r>
          </w:p>
          <w:p w:rsidRPr="00EE6A82" w:rsidR="00EE6A82" w:rsidP="00CF5800" w:rsidRDefault="00EE6A82" w14:paraId="05064B5D" w14:textId="77777777">
            <w:pPr>
              <w:rPr>
                <w:rFonts w:ascii="Arial" w:hAnsi="Arial" w:cs="Arial"/>
                <w:sz w:val="16"/>
                <w:szCs w:val="16"/>
                <w:lang w:val="es-ES" w:eastAsia="es-ES"/>
              </w:rPr>
            </w:pPr>
            <w:r w:rsidRPr="00EE6A82">
              <w:rPr>
                <w:rFonts w:ascii="Arial" w:hAnsi="Arial" w:cs="Arial"/>
                <w:sz w:val="16"/>
                <w:szCs w:val="16"/>
                <w:lang w:val="es-ES" w:eastAsia="es-ES"/>
              </w:rPr>
              <w:t>Contratista de la Subdirección de Gestión Contractual</w:t>
            </w:r>
          </w:p>
        </w:tc>
      </w:tr>
      <w:tr w:rsidRPr="00EE6A82" w:rsidR="00EE6A82" w:rsidTr="00CF5800" w14:paraId="066DD44B" w14:textId="77777777">
        <w:trPr>
          <w:trHeight w:val="300"/>
        </w:trPr>
        <w:tc>
          <w:tcPr>
            <w:tcW w:w="488" w:type="dxa"/>
            <w:vAlign w:val="center"/>
            <w:hideMark/>
          </w:tcPr>
          <w:p w:rsidR="00EE6A82" w:rsidP="00CF5800" w:rsidRDefault="00EE6A82" w14:paraId="74B33118" w14:textId="77777777">
            <w:pPr>
              <w:rPr>
                <w:rFonts w:ascii="Arial" w:hAnsi="Arial" w:cs="Arial"/>
                <w:sz w:val="16"/>
                <w:szCs w:val="16"/>
                <w:lang w:eastAsia="es-ES"/>
              </w:rPr>
            </w:pPr>
            <w:proofErr w:type="spellStart"/>
            <w:r>
              <w:rPr>
                <w:rFonts w:ascii="Arial" w:hAnsi="Arial" w:cs="Arial"/>
                <w:sz w:val="16"/>
                <w:szCs w:val="16"/>
                <w:lang w:eastAsia="es-ES"/>
              </w:rPr>
              <w:t>Aprobó</w:t>
            </w:r>
            <w:proofErr w:type="spellEnd"/>
            <w:r>
              <w:rPr>
                <w:rFonts w:ascii="Arial" w:hAnsi="Arial" w:cs="Arial"/>
                <w:sz w:val="16"/>
                <w:szCs w:val="16"/>
                <w:lang w:eastAsia="es-ES"/>
              </w:rPr>
              <w:t>:</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E6A82" w:rsidR="00EE6A82" w:rsidP="00CF5800" w:rsidRDefault="00EE6A82" w14:paraId="196F6254" w14:textId="77777777">
            <w:pPr>
              <w:rPr>
                <w:rFonts w:ascii="Arial" w:hAnsi="Arial" w:cs="Arial"/>
                <w:sz w:val="16"/>
                <w:szCs w:val="16"/>
                <w:lang w:val="es-ES" w:eastAsia="es-ES"/>
              </w:rPr>
            </w:pPr>
            <w:r w:rsidRPr="00EE6A82">
              <w:rPr>
                <w:rFonts w:ascii="Arial" w:hAnsi="Arial" w:cs="Arial"/>
                <w:sz w:val="16"/>
                <w:szCs w:val="16"/>
                <w:lang w:val="es-ES" w:eastAsia="es-ES"/>
              </w:rPr>
              <w:t>Jorge Augusto Tirado Navarro</w:t>
            </w:r>
          </w:p>
          <w:p w:rsidRPr="00EE6A82" w:rsidR="00EE6A82" w:rsidP="00CF5800" w:rsidRDefault="00EE6A82" w14:paraId="611BE6B0" w14:textId="77777777">
            <w:pPr>
              <w:rPr>
                <w:rFonts w:ascii="Arial" w:hAnsi="Arial" w:cs="Arial"/>
                <w:sz w:val="16"/>
                <w:szCs w:val="16"/>
                <w:lang w:val="es-ES" w:eastAsia="es-ES"/>
              </w:rPr>
            </w:pPr>
            <w:r w:rsidRPr="00EE6A82">
              <w:rPr>
                <w:rFonts w:ascii="Arial" w:hAnsi="Arial" w:cs="Arial"/>
                <w:sz w:val="16"/>
                <w:szCs w:val="16"/>
                <w:lang w:val="es-ES" w:eastAsia="es-ES"/>
              </w:rPr>
              <w:t>Subdirector de Gestión Contractual</w:t>
            </w:r>
          </w:p>
        </w:tc>
      </w:tr>
      <w:tr w:rsidR="00EE6A82" w:rsidTr="00CF5800" w14:paraId="5E32EC59" w14:textId="77777777">
        <w:trPr>
          <w:trHeight w:val="300"/>
        </w:trPr>
        <w:tc>
          <w:tcPr>
            <w:tcW w:w="488" w:type="dxa"/>
            <w:vAlign w:val="center"/>
            <w:hideMark/>
          </w:tcPr>
          <w:p w:rsidR="00EE6A82" w:rsidP="00CF5800" w:rsidRDefault="00EE6A82" w14:paraId="3E75F95E" w14:textId="77777777">
            <w:pPr>
              <w:rPr>
                <w:rFonts w:ascii="Arial" w:hAnsi="Arial" w:cs="Arial"/>
                <w:sz w:val="16"/>
                <w:szCs w:val="16"/>
                <w:lang w:eastAsia="es-ES"/>
              </w:rPr>
            </w:pPr>
            <w:r>
              <w:rPr>
                <w:rFonts w:ascii="Arial" w:hAnsi="Arial" w:cs="Arial"/>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EE6A82" w:rsidP="00CF5800" w:rsidRDefault="00EE6A82" w14:paraId="4EEC66DC" w14:textId="77777777">
            <w:pPr>
              <w:rPr>
                <w:rFonts w:ascii="Arial" w:hAnsi="Arial" w:cs="Arial"/>
                <w:sz w:val="16"/>
                <w:szCs w:val="16"/>
                <w:lang w:eastAsia="es-ES"/>
              </w:rPr>
            </w:pPr>
            <w:r>
              <w:rPr>
                <w:rFonts w:ascii="Arial" w:hAnsi="Arial" w:cs="Arial"/>
                <w:sz w:val="16"/>
                <w:szCs w:val="16"/>
                <w:lang w:eastAsia="es-ES"/>
              </w:rPr>
              <w:t>0</w:t>
            </w:r>
          </w:p>
        </w:tc>
        <w:bookmarkEnd w:id="8"/>
      </w:tr>
    </w:tbl>
    <w:p w:rsidRPr="00593BA7" w:rsidR="00EE6A82" w:rsidP="00EE6A82" w:rsidRDefault="00EE6A82" w14:paraId="62A1F7C8" w14:textId="77777777">
      <w:pPr>
        <w:rPr>
          <w:color w:val="000000" w:themeColor="text1"/>
          <w:lang w:val="es-ES"/>
        </w:rPr>
      </w:pPr>
    </w:p>
    <w:bookmarkEnd w:id="9"/>
    <w:p w:rsidRPr="003343B5" w:rsidR="00EE6A82" w:rsidP="00EE6A82" w:rsidRDefault="00EE6A82" w14:paraId="7AABB19C" w14:textId="77777777">
      <w:pPr>
        <w:rPr>
          <w:lang w:val="es-ES"/>
        </w:rPr>
      </w:pPr>
    </w:p>
    <w:p w:rsidRPr="00D970D3" w:rsidR="00746E08" w:rsidP="00EE6A82" w:rsidRDefault="00746E08" w14:paraId="35B56F46" w14:textId="5512EA94">
      <w:pPr>
        <w:rPr>
          <w:lang w:val="es-ES_tradnl"/>
        </w:rPr>
      </w:pPr>
    </w:p>
    <w:sectPr w:rsidRPr="00D970D3" w:rsidR="00746E08" w:rsidSect="00D650B5">
      <w:headerReference w:type="default" r:id="rId12"/>
      <w:footerReference w:type="default" r:id="rId13"/>
      <w:pgSz w:w="12240" w:h="15840" w:orient="portrait"/>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5683" w:rsidRDefault="000A5683" w14:paraId="14AC15E2" w14:textId="77777777">
      <w:r>
        <w:separator/>
      </w:r>
    </w:p>
  </w:endnote>
  <w:endnote w:type="continuationSeparator" w:id="0">
    <w:p w:rsidR="000A5683" w:rsidRDefault="000A5683" w14:paraId="57F195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8217B7" w:rsidR="00EF64D8" w:rsidP="00FE42ED" w:rsidRDefault="00EF64D8" w14:paraId="7A3785F3" w14:textId="5F905D2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34</w:t>
    </w:r>
    <w:r w:rsidRPr="00084B97">
      <w:rPr>
        <w:rFonts w:ascii="Arial" w:hAnsi="Arial" w:cs="Arial"/>
        <w:b/>
        <w:bCs/>
        <w:color w:val="7F7F7F" w:themeColor="text1" w:themeTint="80"/>
        <w:sz w:val="16"/>
        <w:szCs w:val="16"/>
      </w:rPr>
      <w:fldChar w:fldCharType="end"/>
    </w:r>
  </w:p>
  <w:p w:rsidR="00EF64D8" w:rsidP="00322937" w:rsidRDefault="434D2F1C" w14:paraId="48FC6A04" w14:textId="5FD1A7C9">
    <w:pPr>
      <w:pStyle w:val="Piedepgina"/>
      <w:jc w:val="center"/>
      <w:rPr>
        <w:lang w:val="es-ES"/>
      </w:rPr>
    </w:pPr>
    <w:r w:rsidR="6B66A21C">
      <w:drawing>
        <wp:inline wp14:editId="3C0C654B" wp14:anchorId="608B196D">
          <wp:extent cx="3700130" cy="519139"/>
          <wp:effectExtent l="0" t="0" r="0" b="0"/>
          <wp:docPr id="358603876" name="Imagen 3" title=""/>
          <wp:cNvGraphicFramePr>
            <a:graphicFrameLocks noChangeAspect="1"/>
          </wp:cNvGraphicFramePr>
          <a:graphic>
            <a:graphicData uri="http://schemas.openxmlformats.org/drawingml/2006/picture">
              <pic:pic>
                <pic:nvPicPr>
                  <pic:cNvPr id="0" name="Imagen 3"/>
                  <pic:cNvPicPr/>
                </pic:nvPicPr>
                <pic:blipFill>
                  <a:blip r:embed="R2454ffd549cf4b8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EF64D8" w:rsidP="007B0854" w:rsidRDefault="00EF64D8" w14:paraId="5D0E988C" w14:textId="77777777">
    <w:pPr>
      <w:pStyle w:val="Piedepgina"/>
      <w:jc w:val="center"/>
      <w:rPr>
        <w:lang w:val="es-ES"/>
      </w:rPr>
    </w:pPr>
  </w:p>
  <w:p w:rsidRPr="007B0854" w:rsidR="00EF64D8" w:rsidP="007B0854" w:rsidRDefault="00EF64D8"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5683" w:rsidRDefault="000A5683" w14:paraId="15896362" w14:textId="77777777">
      <w:r>
        <w:separator/>
      </w:r>
    </w:p>
  </w:footnote>
  <w:footnote w:type="continuationSeparator" w:id="0">
    <w:p w:rsidR="000A5683" w:rsidRDefault="000A5683" w14:paraId="3837881C" w14:textId="77777777">
      <w:r>
        <w:continuationSeparator/>
      </w:r>
    </w:p>
  </w:footnote>
  <w:footnote w:id="1">
    <w:p w:rsidRPr="006C3B52" w:rsidR="00A16FAB" w:rsidP="006C3B52" w:rsidRDefault="00A16FAB" w14:paraId="4CF83AA7" w14:textId="77777777">
      <w:pPr>
        <w:pStyle w:val="Textonotapie"/>
        <w:spacing w:before="0" w:after="0" w:line="240" w:lineRule="auto"/>
        <w:ind w:firstLine="708"/>
        <w:rPr>
          <w:rFonts w:ascii="Arial" w:hAnsi="Arial" w:cs="Arial"/>
          <w:color w:val="000000" w:themeColor="text1"/>
          <w:sz w:val="19"/>
          <w:szCs w:val="19"/>
        </w:rPr>
      </w:pPr>
      <w:r w:rsidRPr="006C3B52">
        <w:rPr>
          <w:rStyle w:val="Refdenotaalpie"/>
          <w:rFonts w:ascii="Arial" w:hAnsi="Arial" w:cs="Arial"/>
          <w:color w:val="000000" w:themeColor="text1"/>
          <w:sz w:val="19"/>
          <w:szCs w:val="19"/>
        </w:rPr>
        <w:footnoteRef/>
      </w:r>
      <w:r w:rsidRPr="006C3B52">
        <w:rPr>
          <w:rFonts w:ascii="Arial" w:hAnsi="Arial" w:cs="Arial"/>
          <w:color w:val="000000" w:themeColor="text1"/>
          <w:sz w:val="19"/>
          <w:szCs w:val="19"/>
        </w:rPr>
        <w:t xml:space="preserve"> «Artículo 3°. Funciones. La Agencia Nacional de Contratación Pública –Colombia Compra Eficiente– ejercerá las siguientes funciones: </w:t>
      </w:r>
    </w:p>
    <w:p w:rsidRPr="006C3B52" w:rsidR="00A16FAB" w:rsidP="006C3B52" w:rsidRDefault="00A16FAB" w14:paraId="69EEF98C" w14:textId="77777777">
      <w:pPr>
        <w:pStyle w:val="Textonotapie"/>
        <w:spacing w:before="0" w:after="0" w:line="240" w:lineRule="auto"/>
        <w:ind w:firstLine="708"/>
        <w:rPr>
          <w:rFonts w:ascii="Arial" w:hAnsi="Arial" w:cs="Arial"/>
          <w:color w:val="000000" w:themeColor="text1"/>
          <w:sz w:val="19"/>
          <w:szCs w:val="19"/>
          <w:lang w:val="es-ES"/>
        </w:rPr>
      </w:pPr>
      <w:r w:rsidRPr="006C3B52">
        <w:rPr>
          <w:rFonts w:ascii="Arial" w:hAnsi="Arial" w:cs="Arial"/>
          <w:color w:val="000000" w:themeColor="text1"/>
          <w:sz w:val="19"/>
          <w:szCs w:val="19"/>
          <w:lang w:val="es-ES"/>
        </w:rPr>
        <w:t xml:space="preserve">[...] </w:t>
      </w:r>
    </w:p>
    <w:p w:rsidRPr="006C3B52" w:rsidR="00A16FAB" w:rsidP="006C3B52" w:rsidRDefault="00A16FAB" w14:paraId="0FE86ABF" w14:textId="77777777">
      <w:pPr>
        <w:pStyle w:val="Textonotapie"/>
        <w:spacing w:before="0" w:after="0" w:line="240" w:lineRule="auto"/>
        <w:ind w:firstLine="708"/>
        <w:rPr>
          <w:rFonts w:ascii="Arial" w:hAnsi="Arial" w:cs="Arial"/>
          <w:color w:val="000000" w:themeColor="text1"/>
          <w:sz w:val="19"/>
          <w:szCs w:val="19"/>
          <w:lang w:val="es-ES"/>
        </w:rPr>
      </w:pPr>
      <w:r w:rsidRPr="006C3B52">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rsidRPr="006C3B52" w:rsidR="00A16FAB" w:rsidP="006C3B52" w:rsidRDefault="00A16FAB" w14:paraId="6253D0AA" w14:textId="77777777">
      <w:pPr>
        <w:pStyle w:val="Textonotapie"/>
        <w:spacing w:before="0" w:after="0" w:line="240" w:lineRule="auto"/>
        <w:ind w:firstLine="708"/>
        <w:rPr>
          <w:rFonts w:ascii="Arial" w:hAnsi="Arial" w:cs="Arial"/>
          <w:color w:val="000000" w:themeColor="text1"/>
          <w:sz w:val="19"/>
          <w:szCs w:val="19"/>
          <w:lang w:val="es-ES"/>
        </w:rPr>
      </w:pPr>
      <w:r w:rsidRPr="006C3B52">
        <w:rPr>
          <w:rFonts w:ascii="Arial" w:hAnsi="Arial" w:cs="Arial"/>
          <w:color w:val="000000" w:themeColor="text1"/>
          <w:sz w:val="19"/>
          <w:szCs w:val="19"/>
          <w:lang w:val="es-ES"/>
        </w:rPr>
        <w:t>[..]</w:t>
      </w:r>
    </w:p>
    <w:p w:rsidRPr="006C3B52" w:rsidR="00A16FAB" w:rsidP="006C3B52" w:rsidRDefault="00A16FAB" w14:paraId="4478FB33" w14:textId="77777777">
      <w:pPr>
        <w:pStyle w:val="Textonotapie"/>
        <w:spacing w:before="0" w:after="0" w:line="240" w:lineRule="auto"/>
        <w:ind w:firstLine="708"/>
        <w:rPr>
          <w:rFonts w:ascii="Arial" w:hAnsi="Arial" w:cs="Arial"/>
          <w:color w:val="000000" w:themeColor="text1"/>
          <w:sz w:val="19"/>
          <w:szCs w:val="19"/>
          <w:lang w:val="es-ES"/>
        </w:rPr>
      </w:pPr>
      <w:r w:rsidRPr="006C3B52">
        <w:rPr>
          <w:rFonts w:ascii="Arial" w:hAnsi="Arial" w:eastAsia="Times New Roman" w:cs="Arial"/>
          <w:color w:val="000000" w:themeColor="text1"/>
          <w:sz w:val="19"/>
          <w:szCs w:val="19"/>
          <w:lang w:val="es-CO" w:eastAsia="es-ES_tradnl"/>
        </w:rPr>
        <w:t>»</w:t>
      </w:r>
      <w:r w:rsidRPr="006C3B52">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rsidRPr="006C3B52" w:rsidR="00A16FAB" w:rsidP="006C3B52" w:rsidRDefault="00A16FAB" w14:paraId="7049AD83" w14:textId="77777777">
      <w:pPr>
        <w:pStyle w:val="Textonotapie"/>
        <w:spacing w:before="0" w:after="0" w:line="240" w:lineRule="auto"/>
        <w:ind w:firstLine="708"/>
        <w:rPr>
          <w:rFonts w:ascii="Arial" w:hAnsi="Arial" w:cs="Arial"/>
          <w:color w:val="000000" w:themeColor="text1"/>
          <w:sz w:val="19"/>
          <w:szCs w:val="19"/>
          <w:lang w:val="es-ES"/>
        </w:rPr>
      </w:pPr>
      <w:r w:rsidRPr="006C3B52">
        <w:rPr>
          <w:rFonts w:ascii="Arial" w:hAnsi="Arial" w:cs="Arial"/>
          <w:color w:val="000000" w:themeColor="text1"/>
          <w:sz w:val="19"/>
          <w:szCs w:val="19"/>
          <w:lang w:val="es-ES"/>
        </w:rPr>
        <w:t xml:space="preserve">[...] </w:t>
      </w:r>
    </w:p>
    <w:p w:rsidRPr="006C3B52" w:rsidR="00A16FAB" w:rsidP="006C3B52" w:rsidRDefault="00A16FAB" w14:paraId="55928090" w14:textId="77777777">
      <w:pPr>
        <w:pStyle w:val="Textonotapie"/>
        <w:spacing w:before="0" w:after="0" w:line="240" w:lineRule="auto"/>
        <w:ind w:firstLine="708"/>
        <w:rPr>
          <w:rFonts w:ascii="Arial" w:hAnsi="Arial" w:cs="Arial"/>
          <w:color w:val="000000" w:themeColor="text1"/>
          <w:sz w:val="19"/>
          <w:szCs w:val="19"/>
          <w:lang w:val="es-ES"/>
        </w:rPr>
      </w:pPr>
      <w:r w:rsidRPr="006C3B52">
        <w:rPr>
          <w:rFonts w:ascii="Arial" w:hAnsi="Arial" w:eastAsia="Times New Roman" w:cs="Arial"/>
          <w:color w:val="000000" w:themeColor="text1"/>
          <w:sz w:val="19"/>
          <w:szCs w:val="19"/>
          <w:lang w:val="es-CO" w:eastAsia="es-ES_tradnl"/>
        </w:rPr>
        <w:t>»</w:t>
      </w:r>
      <w:r w:rsidRPr="006C3B52">
        <w:rPr>
          <w:rFonts w:ascii="Arial" w:hAnsi="Arial" w:cs="Arial"/>
          <w:color w:val="000000" w:themeColor="text1"/>
          <w:sz w:val="19"/>
          <w:szCs w:val="19"/>
          <w:lang w:val="es-ES"/>
        </w:rPr>
        <w:t xml:space="preserve">8. Absolver consultas sobre la aplicación de normas de carácter general». </w:t>
      </w:r>
    </w:p>
  </w:footnote>
  <w:footnote w:id="2">
    <w:p w:rsidR="00F764CE" w:rsidP="00F764CE" w:rsidRDefault="00F764CE" w14:paraId="2827BDA0" w14:textId="77777777">
      <w:pPr>
        <w:pStyle w:val="Textonotapie"/>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rsidR="00F764CE" w:rsidP="00F764CE" w:rsidRDefault="00F764CE" w14:paraId="17A2789F" w14:textId="77777777">
      <w:pPr>
        <w:pStyle w:val="Textonotapie"/>
        <w:rPr>
          <w:rFonts w:ascii="Arial" w:hAnsi="Arial" w:cs="Arial"/>
          <w:sz w:val="19"/>
          <w:szCs w:val="19"/>
        </w:rPr>
      </w:pPr>
    </w:p>
  </w:footnote>
  <w:footnote w:id="3">
    <w:p w:rsidR="00F764CE" w:rsidP="00F764CE" w:rsidRDefault="00F764CE" w14:paraId="4EFA28E7" w14:textId="77777777">
      <w:pPr>
        <w:pStyle w:val="Textonotapie"/>
        <w:ind w:firstLine="708"/>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rsidR="00F764CE" w:rsidP="00F764CE" w:rsidRDefault="00F764CE" w14:paraId="6E000825" w14:textId="77777777">
      <w:pPr>
        <w:pStyle w:val="Textonotapie"/>
        <w:ind w:firstLine="708"/>
        <w:rPr>
          <w:rFonts w:ascii="Arial" w:hAnsi="Arial" w:cs="Arial"/>
          <w:sz w:val="19"/>
          <w:szCs w:val="19"/>
        </w:rPr>
      </w:pPr>
    </w:p>
  </w:footnote>
  <w:footnote w:id="4">
    <w:p w:rsidRPr="006C3B52" w:rsidR="00A16FAB" w:rsidP="006C3B52" w:rsidRDefault="00A16FAB" w14:paraId="705AE575" w14:textId="77777777">
      <w:pPr>
        <w:pStyle w:val="Textonotapie"/>
        <w:spacing w:before="0" w:after="0" w:line="240" w:lineRule="auto"/>
        <w:ind w:firstLine="708"/>
        <w:rPr>
          <w:rFonts w:ascii="Arial" w:hAnsi="Arial" w:cs="Arial"/>
          <w:sz w:val="19"/>
          <w:szCs w:val="19"/>
        </w:rPr>
      </w:pPr>
    </w:p>
    <w:p w:rsidRPr="006C3B52" w:rsidR="00A16FAB" w:rsidP="006C3B52" w:rsidRDefault="00A16FAB" w14:paraId="6A21AED7" w14:textId="0C6C550A">
      <w:pPr>
        <w:pStyle w:val="Textonotapie"/>
        <w:spacing w:before="0" w:after="0" w:line="240" w:lineRule="auto"/>
        <w:ind w:firstLine="708"/>
        <w:rPr>
          <w:rFonts w:ascii="Arial" w:hAnsi="Arial" w:cs="Arial"/>
          <w:sz w:val="19"/>
          <w:szCs w:val="19"/>
          <w:shd w:val="clear" w:color="auto" w:fill="FFFFFF"/>
        </w:rPr>
      </w:pPr>
      <w:r w:rsidRPr="006C3B52">
        <w:rPr>
          <w:rStyle w:val="Refdenotaalpie"/>
          <w:rFonts w:ascii="Arial" w:hAnsi="Arial" w:cs="Arial"/>
          <w:sz w:val="19"/>
          <w:szCs w:val="19"/>
        </w:rPr>
        <w:footnoteRef/>
      </w:r>
      <w:r w:rsidRPr="006C3B52">
        <w:rPr>
          <w:rFonts w:ascii="Arial" w:hAnsi="Arial" w:cs="Arial"/>
          <w:sz w:val="19"/>
          <w:szCs w:val="19"/>
        </w:rPr>
        <w:t xml:space="preserve"> Al respecto, la Corte indicó:</w:t>
      </w:r>
      <w:bookmarkStart w:name="_Hlk46840252" w:id="4"/>
      <w:r w:rsidRPr="006C3B52">
        <w:rPr>
          <w:rFonts w:ascii="Arial" w:hAnsi="Arial" w:cs="Arial"/>
          <w:sz w:val="19"/>
          <w:szCs w:val="19"/>
        </w:rPr>
        <w:t xml:space="preserve"> «</w:t>
      </w:r>
      <w:r w:rsidRPr="006C3B52">
        <w:rPr>
          <w:rFonts w:ascii="Arial" w:hAnsi="Arial" w:cs="Arial"/>
          <w:sz w:val="19"/>
          <w:szCs w:val="19"/>
          <w:shd w:val="clear" w:color="auto" w:fill="FFFFFF"/>
        </w:rPr>
        <w:t>Las regalías son comprendidas por el derecho constitucional como una </w:t>
      </w:r>
      <w:r w:rsidRPr="006C3B52">
        <w:rPr>
          <w:rFonts w:ascii="Arial" w:hAnsi="Arial" w:cs="Arial"/>
          <w:i/>
          <w:iCs/>
          <w:sz w:val="19"/>
          <w:szCs w:val="19"/>
          <w:shd w:val="clear" w:color="auto" w:fill="FFFFFF"/>
        </w:rPr>
        <w:t>contraprestación económica </w:t>
      </w:r>
      <w:r w:rsidRPr="006C3B52">
        <w:rPr>
          <w:rFonts w:ascii="Arial" w:hAnsi="Arial" w:cs="Arial"/>
          <w:sz w:val="19"/>
          <w:szCs w:val="19"/>
          <w:shd w:val="clear" w:color="auto" w:fill="FFFFFF"/>
        </w:rPr>
        <w:t xml:space="preserve">que recibe el Estado, </w:t>
      </w:r>
      <w:r w:rsidRPr="006C3B52">
        <w:rPr>
          <w:rFonts w:ascii="Arial" w:hAnsi="Arial" w:cs="Arial"/>
          <w:sz w:val="19"/>
          <w:szCs w:val="19"/>
          <w:shd w:val="clear" w:color="auto" w:fill="FFFFFF"/>
        </w:rPr>
        <w:t>en razón de la extracción de recursos naturales no renovables existentes en el subsuelo.  Como lo ha explicado la jurisprudencia reiterada, este concepto refiere a la </w:t>
      </w:r>
      <w:r w:rsidRPr="006C3B52">
        <w:rPr>
          <w:rFonts w:ascii="Arial" w:hAnsi="Arial" w:cs="Arial"/>
          <w:i/>
          <w:iCs/>
          <w:sz w:val="19"/>
          <w:szCs w:val="19"/>
          <w:shd w:val="clear" w:color="auto" w:fill="FFFFFF"/>
        </w:rPr>
        <w:t>“c</w:t>
      </w:r>
      <w:r w:rsidRPr="006C3B52">
        <w:rPr>
          <w:rFonts w:ascii="Arial" w:hAnsi="Arial" w:cs="Arial"/>
          <w:i/>
          <w:iCs/>
          <w:spacing w:val="-3"/>
          <w:sz w:val="19"/>
          <w:szCs w:val="19"/>
          <w:shd w:val="clear" w:color="auto" w:fill="FFFFFF"/>
        </w:rPr>
        <w:t>ontraprestación económica que percibe el Estado de las personas a quienes se les concede el derecho a explotar los recursos naturales no renovables en determinado porcentaje sobre el producto bruto explotado</w:t>
      </w:r>
      <w:bookmarkEnd w:id="4"/>
      <w:r w:rsidRPr="006C3B52">
        <w:rPr>
          <w:rFonts w:ascii="Arial" w:hAnsi="Arial" w:cs="Arial"/>
          <w:i/>
          <w:iCs/>
          <w:spacing w:val="-3"/>
          <w:sz w:val="19"/>
          <w:szCs w:val="19"/>
          <w:shd w:val="clear" w:color="auto" w:fill="FFFFFF"/>
        </w:rPr>
        <w:t>”</w:t>
      </w:r>
      <w:bookmarkStart w:name="_ftnref52" w:id="5"/>
      <w:r w:rsidRPr="006C3B52" w:rsidR="00525997">
        <w:rPr>
          <w:rFonts w:ascii="Arial" w:hAnsi="Arial" w:cs="Arial"/>
          <w:i/>
          <w:iCs/>
          <w:spacing w:val="-3"/>
          <w:sz w:val="19"/>
          <w:szCs w:val="19"/>
          <w:shd w:val="clear" w:color="auto" w:fill="FFFFFF"/>
        </w:rPr>
        <w:t>.</w:t>
      </w:r>
      <w:bookmarkEnd w:id="5"/>
      <w:r w:rsidRPr="006C3B52">
        <w:rPr>
          <w:rFonts w:ascii="Arial" w:hAnsi="Arial" w:cs="Arial"/>
          <w:spacing w:val="-3"/>
          <w:sz w:val="19"/>
          <w:szCs w:val="19"/>
          <w:shd w:val="clear" w:color="auto" w:fill="FFFFFF"/>
        </w:rPr>
        <w:t xml:space="preserve"> A su vez, de acuerdo con el mismo precedente, en lo que respecta al derecho a las compensaciones, este </w:t>
      </w:r>
      <w:r w:rsidRPr="006C3B52">
        <w:rPr>
          <w:rFonts w:ascii="Arial" w:hAnsi="Arial" w:cs="Arial"/>
          <w:sz w:val="19"/>
          <w:szCs w:val="19"/>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rsidRPr="006C3B52" w:rsidR="00A16FAB" w:rsidP="006C3B52" w:rsidRDefault="00A16FAB" w14:paraId="293D5954" w14:textId="77777777">
      <w:pPr>
        <w:pStyle w:val="Textonotapie"/>
        <w:spacing w:before="0" w:after="0" w:line="240" w:lineRule="auto"/>
        <w:ind w:firstLine="708"/>
        <w:rPr>
          <w:rFonts w:ascii="Arial" w:hAnsi="Arial" w:cs="Arial"/>
          <w:sz w:val="19"/>
          <w:szCs w:val="19"/>
          <w:lang w:val="es-CO"/>
        </w:rPr>
      </w:pPr>
      <w:r w:rsidRPr="006C3B52">
        <w:rPr>
          <w:rFonts w:ascii="Arial" w:hAnsi="Arial" w:cs="Arial"/>
          <w:sz w:val="19"/>
          <w:szCs w:val="19"/>
          <w:shd w:val="clear" w:color="auto" w:fill="FFFFFF"/>
        </w:rPr>
        <w:t>»Así lo  ha explicado la Corte al prever que las regalías carecen de naturaleza tributaria, ya que </w:t>
      </w:r>
      <w:r w:rsidRPr="006C3B52">
        <w:rPr>
          <w:rFonts w:ascii="Arial" w:hAnsi="Arial" w:cs="Arial"/>
          <w:i/>
          <w:iCs/>
          <w:sz w:val="19"/>
          <w:szCs w:val="19"/>
          <w:shd w:val="clear" w:color="auto" w:fill="FFFFFF"/>
        </w:rPr>
        <w:t>“</w:t>
      </w:r>
      <w:r w:rsidRPr="006C3B52">
        <w:rPr>
          <w:rFonts w:ascii="Arial" w:hAnsi="Arial" w:cs="Arial"/>
          <w:sz w:val="19"/>
          <w:szCs w:val="19"/>
          <w:shd w:val="clear" w:color="auto" w:fill="FFFFFF"/>
        </w:rPr>
        <w:t>[a]</w:t>
      </w:r>
      <w:r w:rsidRPr="006C3B52">
        <w:rPr>
          <w:rFonts w:ascii="Arial" w:hAnsi="Arial" w:cs="Arial"/>
          <w:i/>
          <w:iCs/>
          <w:sz w:val="19"/>
          <w:szCs w:val="19"/>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6C3B52">
        <w:rPr>
          <w:rFonts w:ascii="Arial" w:hAnsi="Arial" w:cs="Arial"/>
          <w:sz w:val="19"/>
          <w:szCs w:val="19"/>
          <w:lang w:val="es-CO"/>
        </w:rPr>
        <w:t>Corte Constitucional. Sentencias C-748 de 2012 y C-010 de 2013. M.P. Luis Ernesto Vargas Silva.</w:t>
      </w:r>
    </w:p>
  </w:footnote>
  <w:footnote w:id="5">
    <w:p w:rsidRPr="006C3B52" w:rsidR="00A16FAB" w:rsidP="006C3B52" w:rsidRDefault="00A16FAB" w14:paraId="3198C295" w14:textId="77777777">
      <w:pPr>
        <w:pStyle w:val="Textonotapie"/>
        <w:spacing w:before="0" w:after="0" w:line="240" w:lineRule="auto"/>
        <w:rPr>
          <w:rFonts w:ascii="Arial" w:hAnsi="Arial" w:cs="Arial"/>
          <w:sz w:val="19"/>
          <w:szCs w:val="19"/>
        </w:rPr>
      </w:pPr>
    </w:p>
    <w:p w:rsidRPr="006C3B52" w:rsidR="00A16FAB" w:rsidP="006C3B52" w:rsidRDefault="00A16FAB" w14:paraId="4C6DAA84" w14:textId="77777777">
      <w:pPr>
        <w:pStyle w:val="Textonotapie"/>
        <w:spacing w:before="0" w:after="0" w:line="240" w:lineRule="auto"/>
        <w:ind w:firstLine="708"/>
        <w:rPr>
          <w:rFonts w:ascii="Arial" w:hAnsi="Arial" w:cs="Arial"/>
          <w:sz w:val="19"/>
          <w:szCs w:val="19"/>
          <w:lang w:val="es-CO"/>
        </w:rPr>
      </w:pPr>
      <w:r w:rsidRPr="006C3B52">
        <w:rPr>
          <w:rStyle w:val="Refdenotaalpie"/>
          <w:rFonts w:ascii="Arial" w:hAnsi="Arial" w:cs="Arial"/>
          <w:sz w:val="19"/>
          <w:szCs w:val="19"/>
        </w:rPr>
        <w:footnoteRef/>
      </w:r>
      <w:r w:rsidRPr="006C3B52">
        <w:rPr>
          <w:rFonts w:ascii="Arial" w:hAnsi="Arial" w:cs="Arial"/>
          <w:sz w:val="19"/>
          <w:szCs w:val="19"/>
        </w:rPr>
        <w:t xml:space="preserve"> El artículo 361 superior posteriormente fue modificado por el Acto legislativo 5 de 2019, que reformó el SGR, no obstante, tal modificaciónaun no ha entrado en vigor, comoquiera que ello fue supeditado a la expedición de la correspondiente ley que lo implementara, la cual aun no ha sido expedida.</w:t>
      </w:r>
    </w:p>
  </w:footnote>
  <w:footnote w:id="6">
    <w:p w:rsidRPr="006C3B52" w:rsidR="00EF64D8" w:rsidP="006C3B52" w:rsidRDefault="00EF64D8" w14:paraId="5FF57F13" w14:textId="77777777">
      <w:pPr>
        <w:pStyle w:val="Textonotapie"/>
        <w:spacing w:before="0" w:after="0" w:line="240" w:lineRule="auto"/>
        <w:ind w:firstLine="709"/>
        <w:rPr>
          <w:rFonts w:ascii="Arial" w:hAnsi="Arial" w:cs="Arial"/>
          <w:sz w:val="19"/>
          <w:szCs w:val="19"/>
          <w:lang w:val="es-ES"/>
        </w:rPr>
      </w:pPr>
      <w:r w:rsidRPr="006C3B52">
        <w:rPr>
          <w:rStyle w:val="Refdenotaalpie"/>
          <w:rFonts w:ascii="Arial" w:hAnsi="Arial" w:cs="Arial"/>
          <w:sz w:val="19"/>
          <w:szCs w:val="19"/>
        </w:rPr>
        <w:footnoteRef/>
      </w:r>
      <w:r w:rsidRPr="006C3B52">
        <w:rPr>
          <w:rFonts w:ascii="Arial" w:hAnsi="Arial" w:cs="Arial"/>
          <w:sz w:val="19"/>
          <w:szCs w:val="19"/>
        </w:rPr>
        <w:t xml:space="preserve"> El artículo 74 de la Ley 1474 prescribe: «</w:t>
      </w:r>
      <w:r w:rsidRPr="006C3B52">
        <w:rPr>
          <w:rFonts w:ascii="Arial" w:hAnsi="Arial" w:cs="Arial"/>
          <w:sz w:val="19"/>
          <w:szCs w:val="19"/>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rsidRPr="006C3B52" w:rsidR="00EF64D8" w:rsidP="006C3B52" w:rsidRDefault="00EF64D8" w14:paraId="6818F090" w14:textId="77777777">
      <w:pPr>
        <w:pStyle w:val="Textonotapie"/>
        <w:spacing w:before="0" w:after="0" w:line="240" w:lineRule="auto"/>
        <w:ind w:firstLine="709"/>
        <w:rPr>
          <w:rFonts w:ascii="Arial" w:hAnsi="Arial" w:cs="Arial"/>
          <w:sz w:val="19"/>
          <w:szCs w:val="19"/>
          <w:lang w:val="es-ES"/>
        </w:rPr>
      </w:pPr>
      <w:r w:rsidRPr="006C3B52">
        <w:rPr>
          <w:rFonts w:ascii="Arial" w:hAnsi="Arial" w:cs="Arial"/>
          <w:sz w:val="19"/>
          <w:szCs w:val="19"/>
          <w:lang w:val="es-ES"/>
        </w:rPr>
        <w:t>»A partir del año siguiente, el Plan de Acción deberá estar acompañado del informe de gestión del año inmediatamente anterior.</w:t>
      </w:r>
    </w:p>
    <w:p w:rsidRPr="006C3B52" w:rsidR="00EF64D8" w:rsidP="006C3B52" w:rsidRDefault="00EF64D8" w14:paraId="1FD1BD66" w14:textId="77777777">
      <w:pPr>
        <w:pStyle w:val="Textonotapie"/>
        <w:spacing w:before="0" w:after="0" w:line="240" w:lineRule="auto"/>
        <w:ind w:firstLine="709"/>
        <w:rPr>
          <w:rFonts w:ascii="Arial" w:hAnsi="Arial" w:cs="Arial"/>
          <w:sz w:val="19"/>
          <w:szCs w:val="19"/>
          <w:lang w:val="es-ES"/>
        </w:rPr>
      </w:pPr>
      <w:r w:rsidRPr="006C3B52">
        <w:rPr>
          <w:rFonts w:ascii="Arial" w:hAnsi="Arial" w:cs="Arial"/>
          <w:sz w:val="19"/>
          <w:szCs w:val="19"/>
          <w:lang w:val="es-ES"/>
        </w:rPr>
        <w:t>»Igualmente publicarán por dicho medio su presupuesto debidamente desagregado, así como las modificaciones a este o a su desagregación.</w:t>
      </w:r>
      <w:r w:rsidRPr="006C3B52">
        <w:rPr>
          <w:rFonts w:ascii="Arial" w:hAnsi="Arial" w:cs="Arial"/>
          <w:sz w:val="19"/>
          <w:szCs w:val="19"/>
          <w:lang w:val="es-ES"/>
        </w:rPr>
        <w:tab/>
      </w:r>
    </w:p>
    <w:p w:rsidRPr="006C3B52" w:rsidR="00EF64D8" w:rsidP="006C3B52" w:rsidRDefault="00EF64D8" w14:paraId="7225D217" w14:textId="6C54F027">
      <w:pPr>
        <w:pStyle w:val="Textonotapie"/>
        <w:spacing w:before="0" w:after="0" w:line="240" w:lineRule="auto"/>
        <w:ind w:firstLine="709"/>
        <w:rPr>
          <w:rFonts w:ascii="Arial" w:hAnsi="Arial" w:cs="Arial"/>
          <w:sz w:val="19"/>
          <w:szCs w:val="19"/>
          <w:lang w:val="es-ES"/>
        </w:rPr>
      </w:pPr>
      <w:r w:rsidRPr="006C3B52">
        <w:rPr>
          <w:rFonts w:ascii="Arial" w:hAnsi="Arial" w:cs="Arial"/>
          <w:sz w:val="19"/>
          <w:szCs w:val="19"/>
          <w:lang w:val="es-ES"/>
        </w:rPr>
        <w:t>»Parágrafo. Las empresas industriales y comerciales del Estado y las Sociedades de Economía Mixta estarán exentas de publicar la información relacionada con sus proyectos de inversión».</w:t>
      </w:r>
    </w:p>
    <w:p w:rsidRPr="006C3B52" w:rsidR="00EF64D8" w:rsidP="006C3B52" w:rsidRDefault="00EF64D8" w14:paraId="75F800E6" w14:textId="04C0C3D7">
      <w:pPr>
        <w:pStyle w:val="Textonotapie"/>
        <w:spacing w:before="0" w:after="0" w:line="240" w:lineRule="auto"/>
        <w:ind w:firstLine="709"/>
        <w:rPr>
          <w:rFonts w:ascii="Arial" w:hAnsi="Arial" w:cs="Arial"/>
          <w:sz w:val="19"/>
          <w:szCs w:val="19"/>
          <w:lang w:val="es-ES"/>
        </w:rPr>
      </w:pPr>
      <w:r w:rsidRPr="006C3B52">
        <w:rPr>
          <w:rFonts w:ascii="Arial" w:hAnsi="Arial" w:cs="Arial"/>
          <w:sz w:val="19"/>
          <w:szCs w:val="19"/>
          <w:lang w:val="es-ES"/>
        </w:rPr>
        <w:t xml:space="preserve"> </w:t>
      </w:r>
    </w:p>
  </w:footnote>
  <w:footnote w:id="7">
    <w:p w:rsidRPr="006C3B52" w:rsidR="00EF64D8" w:rsidP="006C3B52" w:rsidRDefault="00EF64D8" w14:paraId="55493EAE" w14:textId="77777777">
      <w:pPr>
        <w:pStyle w:val="Textonotapie"/>
        <w:spacing w:before="0" w:after="0" w:line="240" w:lineRule="auto"/>
        <w:ind w:firstLine="709"/>
        <w:rPr>
          <w:rFonts w:ascii="Arial" w:hAnsi="Arial" w:cs="Arial"/>
          <w:color w:val="000000" w:themeColor="text1"/>
          <w:sz w:val="19"/>
          <w:szCs w:val="19"/>
          <w:shd w:val="clear" w:color="auto" w:fill="FFFFFF"/>
        </w:rPr>
      </w:pPr>
      <w:r w:rsidRPr="006C3B52">
        <w:rPr>
          <w:rStyle w:val="Refdenotaalpie"/>
          <w:rFonts w:ascii="Arial" w:hAnsi="Arial" w:cs="Arial"/>
          <w:color w:val="000000" w:themeColor="text1"/>
          <w:sz w:val="19"/>
          <w:szCs w:val="19"/>
        </w:rPr>
        <w:footnoteRef/>
      </w:r>
      <w:r w:rsidRPr="006C3B52">
        <w:rPr>
          <w:rFonts w:ascii="Arial" w:hAnsi="Arial" w:cs="Arial"/>
          <w:color w:val="000000" w:themeColor="text1"/>
          <w:sz w:val="19"/>
          <w:szCs w:val="19"/>
        </w:rPr>
        <w:t xml:space="preserve"> «</w:t>
      </w:r>
      <w:r w:rsidRPr="006C3B52">
        <w:rPr>
          <w:rStyle w:val="Textoennegrita"/>
          <w:rFonts w:ascii="Arial" w:hAnsi="Arial" w:cs="Arial"/>
          <w:b w:val="0"/>
          <w:bCs w:val="0"/>
          <w:color w:val="000000" w:themeColor="text1"/>
          <w:sz w:val="19"/>
          <w:szCs w:val="19"/>
          <w:shd w:val="clear" w:color="auto" w:fill="FFFFFF"/>
        </w:rPr>
        <w:t>Artículo 2.2.1.1.1.3.1. </w:t>
      </w:r>
      <w:r w:rsidRPr="006C3B52">
        <w:rPr>
          <w:rStyle w:val="nfasis"/>
          <w:rFonts w:ascii="Arial" w:hAnsi="Arial" w:cs="Arial"/>
          <w:i w:val="0"/>
          <w:iCs w:val="0"/>
          <w:color w:val="000000" w:themeColor="text1"/>
          <w:sz w:val="19"/>
          <w:szCs w:val="19"/>
          <w:shd w:val="clear" w:color="auto" w:fill="FFFFFF"/>
        </w:rPr>
        <w:t>Definiciones. </w:t>
      </w:r>
      <w:r w:rsidRPr="006C3B52">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6C3B52" w:rsidR="00EF64D8" w:rsidP="006C3B52" w:rsidRDefault="00EF64D8" w14:paraId="75F66E1A" w14:textId="77777777">
      <w:pPr>
        <w:pStyle w:val="Textonotapie"/>
        <w:spacing w:before="0" w:after="0" w:line="240" w:lineRule="auto"/>
        <w:ind w:firstLine="709"/>
        <w:rPr>
          <w:rFonts w:ascii="Arial" w:hAnsi="Arial" w:cs="Arial"/>
          <w:color w:val="000000" w:themeColor="text1"/>
          <w:sz w:val="19"/>
          <w:szCs w:val="19"/>
          <w:shd w:val="clear" w:color="auto" w:fill="FFFFFF"/>
        </w:rPr>
      </w:pPr>
      <w:r w:rsidRPr="006C3B52">
        <w:rPr>
          <w:rFonts w:ascii="Arial" w:hAnsi="Arial" w:cs="Arial"/>
          <w:color w:val="000000" w:themeColor="text1"/>
          <w:sz w:val="19"/>
          <w:szCs w:val="19"/>
          <w:shd w:val="clear" w:color="auto" w:fill="FFFFFF"/>
        </w:rPr>
        <w:t>[…]</w:t>
      </w:r>
    </w:p>
    <w:p w:rsidRPr="006C3B52" w:rsidR="00EF64D8" w:rsidP="006C3B52" w:rsidRDefault="00EF64D8" w14:paraId="264C1D84" w14:textId="118DE8FA">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6C3B52">
        <w:rPr>
          <w:rStyle w:val="nfasis"/>
          <w:rFonts w:ascii="Arial" w:hAnsi="Arial" w:cs="Arial"/>
          <w:i w:val="0"/>
          <w:iCs w:val="0"/>
          <w:color w:val="000000" w:themeColor="text1"/>
          <w:sz w:val="19"/>
          <w:szCs w:val="19"/>
        </w:rPr>
        <w:t>»Plan Anual de Adquisiciones: </w:t>
      </w:r>
      <w:r w:rsidRPr="006C3B52">
        <w:rPr>
          <w:rFonts w:ascii="Arial" w:hAnsi="Arial" w:cs="Arial"/>
          <w:color w:val="000000" w:themeColor="text1"/>
          <w:sz w:val="19"/>
          <w:szCs w:val="19"/>
        </w:rPr>
        <w:t>Plan general de compras al que se refiere el </w:t>
      </w:r>
      <w:hyperlink w:history="1" r:id="rId1">
        <w:r w:rsidRPr="006C3B52">
          <w:rPr>
            <w:rStyle w:val="Hipervnculo"/>
            <w:rFonts w:ascii="Arial" w:hAnsi="Arial" w:cs="Arial"/>
            <w:color w:val="000000" w:themeColor="text1"/>
            <w:sz w:val="19"/>
            <w:szCs w:val="19"/>
            <w:u w:val="none"/>
          </w:rPr>
          <w:t>artículo 74 de la Ley 1474 de 2011</w:t>
        </w:r>
      </w:hyperlink>
      <w:r w:rsidRPr="006C3B52">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p w:rsidRPr="006C3B52" w:rsidR="00EF64D8" w:rsidP="006C3B52" w:rsidRDefault="00EF64D8" w14:paraId="0C2F8C60" w14:textId="77777777">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p>
  </w:footnote>
  <w:footnote w:id="8">
    <w:p w:rsidRPr="00015F78" w:rsidR="00EF64D8" w:rsidP="006C3B52" w:rsidRDefault="00EF64D8" w14:paraId="48CB5335" w14:textId="77777777">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lang w:val="es-ES" w:eastAsia="en-GB"/>
        </w:rPr>
      </w:pPr>
      <w:r w:rsidRPr="006C3B52">
        <w:rPr>
          <w:rStyle w:val="Refdenotaalpie"/>
          <w:rFonts w:ascii="Arial" w:hAnsi="Arial" w:cs="Arial"/>
          <w:color w:val="000000" w:themeColor="text1"/>
          <w:sz w:val="19"/>
          <w:szCs w:val="19"/>
        </w:rPr>
        <w:footnoteRef/>
      </w:r>
      <w:r w:rsidRPr="006C3B52">
        <w:rPr>
          <w:rFonts w:ascii="Arial" w:hAnsi="Arial" w:cs="Arial"/>
          <w:color w:val="000000" w:themeColor="text1"/>
          <w:sz w:val="19"/>
          <w:szCs w:val="19"/>
        </w:rPr>
        <w:t xml:space="preserve"> </w:t>
      </w:r>
      <w:r w:rsidRPr="006C3B52">
        <w:rPr>
          <w:rFonts w:ascii="Arial" w:hAnsi="Arial" w:cs="Arial"/>
          <w:b/>
          <w:color w:val="000000" w:themeColor="text1"/>
          <w:sz w:val="19"/>
          <w:szCs w:val="19"/>
        </w:rPr>
        <w:t>«</w:t>
      </w:r>
      <w:r w:rsidRPr="006C3B52">
        <w:rPr>
          <w:rStyle w:val="nfasis"/>
          <w:rFonts w:ascii="Arial" w:hAnsi="Arial" w:cs="Arial"/>
          <w:i w:val="0"/>
          <w:iCs w:val="0"/>
          <w:color w:val="000000" w:themeColor="text1"/>
          <w:sz w:val="19"/>
          <w:szCs w:val="19"/>
        </w:rPr>
        <w:t>Todo sujeto obligado deberá publicar la siguiente información mínima obligatoria de manera proactiva en los sistemas de información del Estado o herramientas que lo sustituyan:</w:t>
      </w:r>
    </w:p>
    <w:p w:rsidRPr="006C3B52" w:rsidR="00EF64D8" w:rsidP="006C3B52" w:rsidRDefault="00EF64D8" w14:paraId="3B43EC79" w14:textId="77777777">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rPr>
      </w:pPr>
      <w:r w:rsidRPr="006C3B52">
        <w:rPr>
          <w:rStyle w:val="nfasis"/>
          <w:rFonts w:ascii="Arial" w:hAnsi="Arial" w:cs="Arial"/>
          <w:i w:val="0"/>
          <w:iCs w:val="0"/>
          <w:color w:val="000000" w:themeColor="text1"/>
          <w:sz w:val="19"/>
          <w:szCs w:val="19"/>
        </w:rPr>
        <w:t>[…]</w:t>
      </w:r>
    </w:p>
    <w:p w:rsidRPr="006C3B52" w:rsidR="00EF64D8" w:rsidP="006C3B52" w:rsidRDefault="00EF64D8" w14:paraId="37D3BE17" w14:textId="5AC31BD8">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rPr>
      </w:pPr>
      <w:r w:rsidRPr="006C3B52">
        <w:rPr>
          <w:rStyle w:val="nfasis"/>
          <w:rFonts w:ascii="Arial" w:hAnsi="Arial" w:cs="Arial"/>
          <w:color w:val="000000" w:themeColor="text1"/>
          <w:sz w:val="19"/>
          <w:szCs w:val="19"/>
        </w:rPr>
        <w:t>»</w:t>
      </w:r>
      <w:r w:rsidRPr="006C3B52">
        <w:rPr>
          <w:rStyle w:val="nfasis"/>
          <w:rFonts w:ascii="Arial" w:hAnsi="Arial" w:cs="Arial"/>
          <w:i w:val="0"/>
          <w:iCs w:val="0"/>
          <w:color w:val="000000" w:themeColor="text1"/>
          <w:sz w:val="19"/>
          <w:szCs w:val="19"/>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6C3B52">
        <w:rPr>
          <w:rFonts w:ascii="Arial" w:hAnsi="Arial" w:cs="Arial"/>
          <w:color w:val="000000" w:themeColor="text1"/>
          <w:sz w:val="19"/>
          <w:szCs w:val="19"/>
        </w:rPr>
        <w:t>»</w:t>
      </w:r>
      <w:r w:rsidRPr="006C3B52">
        <w:rPr>
          <w:rStyle w:val="nfasis"/>
          <w:rFonts w:ascii="Arial" w:hAnsi="Arial" w:cs="Arial"/>
          <w:i w:val="0"/>
          <w:iCs w:val="0"/>
          <w:color w:val="000000" w:themeColor="text1"/>
          <w:sz w:val="19"/>
          <w:szCs w:val="19"/>
        </w:rPr>
        <w:t>.</w:t>
      </w:r>
    </w:p>
    <w:p w:rsidRPr="006C3B52" w:rsidR="005355D8" w:rsidP="006C3B52" w:rsidRDefault="005355D8" w14:paraId="0A100FDA" w14:textId="77777777">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rPr>
      </w:pPr>
    </w:p>
  </w:footnote>
  <w:footnote w:id="9">
    <w:p w:rsidRPr="006C3B52" w:rsidR="005355D8" w:rsidP="006C3B52" w:rsidRDefault="005355D8" w14:paraId="7E28CCFC" w14:textId="7B89AEBF">
      <w:pPr>
        <w:tabs>
          <w:tab w:val="left" w:pos="709"/>
        </w:tabs>
        <w:ind w:firstLine="709"/>
        <w:jc w:val="both"/>
        <w:rPr>
          <w:rFonts w:ascii="Arial" w:hAnsi="Arial" w:eastAsia="Calibri" w:cs="Arial"/>
          <w:color w:val="000000" w:themeColor="text1"/>
          <w:sz w:val="19"/>
          <w:szCs w:val="19"/>
          <w:lang w:val="es-ES"/>
        </w:rPr>
      </w:pPr>
      <w:r w:rsidRPr="006C3B52">
        <w:rPr>
          <w:rStyle w:val="Refdenotaalpie"/>
          <w:rFonts w:ascii="Arial" w:hAnsi="Arial" w:cs="Arial"/>
          <w:sz w:val="19"/>
          <w:szCs w:val="19"/>
        </w:rPr>
        <w:footnoteRef/>
      </w:r>
      <w:r w:rsidRPr="006C3B52">
        <w:rPr>
          <w:rFonts w:ascii="Arial" w:hAnsi="Arial" w:cs="Arial"/>
          <w:sz w:val="19"/>
          <w:szCs w:val="19"/>
          <w:lang w:val="es-CO"/>
        </w:rPr>
        <w:t xml:space="preserve"> </w:t>
      </w:r>
      <w:r w:rsidRPr="006C3B52">
        <w:rPr>
          <w:rFonts w:ascii="Arial" w:hAnsi="Arial" w:eastAsia="Calibri" w:cs="Arial"/>
          <w:sz w:val="19"/>
          <w:szCs w:val="19"/>
          <w:lang w:val="es-ES"/>
        </w:rPr>
        <w:t>Esta norma dispone lo siguiente: «</w:t>
      </w:r>
      <w:r w:rsidRPr="006C3B52">
        <w:rPr>
          <w:rFonts w:ascii="Arial" w:hAnsi="Arial" w:eastAsia="Calibri" w:cs="Arial"/>
          <w:color w:val="000000" w:themeColor="text1"/>
          <w:sz w:val="19"/>
          <w:szCs w:val="19"/>
          <w:lang w:val="es-ES"/>
        </w:rPr>
        <w:t>Artículo 5. Las disposiciones de esta ley serán aplicables a las siguientes personas en calidad de sujetos obligados:</w:t>
      </w:r>
    </w:p>
    <w:p w:rsidRPr="006C3B52" w:rsidR="005355D8" w:rsidP="006C3B52" w:rsidRDefault="005355D8" w14:paraId="7E4CEC55" w14:textId="3E1B1E80">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6C3B52" w:rsidR="005355D8" w:rsidP="006C3B52" w:rsidRDefault="005355D8" w14:paraId="681384C5" w14:textId="316DD9F6">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»b) Los órganos, organismos y entidades estatales independientes o autónomos y de control.</w:t>
      </w:r>
    </w:p>
    <w:p w:rsidRPr="006C3B52" w:rsidR="005355D8" w:rsidP="006C3B52" w:rsidRDefault="005355D8" w14:paraId="4FD95833" w14:textId="5E4F7474">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»c) Las personas naturales y jurídicas, públicas o privadas, que presten función pública, que presten servicios públicos respecto de la información directamente relacionada con la prestación del servicio público.</w:t>
      </w:r>
    </w:p>
    <w:p w:rsidRPr="006C3B52" w:rsidR="005355D8" w:rsidP="006C3B52" w:rsidRDefault="005355D8" w14:paraId="6019862D" w14:textId="293367EC">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 xml:space="preserve">»d) Cualquier persona natural, jurídica o dependencia de persona jurídica que desempeñe función pública o de </w:t>
      </w:r>
      <w:r w:rsidRPr="006C3B52">
        <w:rPr>
          <w:rFonts w:ascii="Arial" w:hAnsi="Arial" w:eastAsia="Calibri" w:cs="Arial"/>
          <w:color w:val="000000" w:themeColor="text1"/>
          <w:sz w:val="19"/>
          <w:szCs w:val="19"/>
          <w:lang w:val="es-ES"/>
        </w:rPr>
        <w:t>autoridad pública, respecto de la información directamente relacionada con el desempeño de su función</w:t>
      </w:r>
    </w:p>
    <w:p w:rsidRPr="006C3B52" w:rsidR="005355D8" w:rsidP="006C3B52" w:rsidRDefault="005355D8" w14:paraId="4E3D4A88" w14:textId="3426A426">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»e)  Las empresas públicas creadas por ley, las empresas del Estado y sociedades en que este tenga participación.</w:t>
      </w:r>
    </w:p>
    <w:p w:rsidRPr="006C3B52" w:rsidR="005355D8" w:rsidP="006C3B52" w:rsidRDefault="005355D8" w14:paraId="2061299C" w14:textId="4974105C">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»f) Los partidos o movimientos políticos y los grupos significativos de ciudadanos.</w:t>
      </w:r>
    </w:p>
    <w:p w:rsidRPr="006C3B52" w:rsidR="005355D8" w:rsidP="006C3B52" w:rsidRDefault="005355D8" w14:paraId="4A861638" w14:textId="04A46900">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»g) Las entidades que administren instituciones parafiscales, fondos o recursos de naturaleza u origen público.</w:t>
      </w:r>
    </w:p>
    <w:p w:rsidRPr="006C3B52" w:rsidR="005355D8" w:rsidP="006C3B52" w:rsidRDefault="005355D8" w14:paraId="150F464D" w14:textId="325CD4BB">
      <w:pPr>
        <w:tabs>
          <w:tab w:val="left" w:pos="709"/>
        </w:tabs>
        <w:ind w:firstLine="709"/>
        <w:jc w:val="both"/>
        <w:rPr>
          <w:rFonts w:ascii="Arial" w:hAnsi="Arial" w:eastAsia="Calibri" w:cs="Arial"/>
          <w:color w:val="000000" w:themeColor="text1"/>
          <w:sz w:val="19"/>
          <w:szCs w:val="19"/>
          <w:lang w:val="es-ES"/>
        </w:rPr>
      </w:pPr>
      <w:r w:rsidRPr="006C3B52">
        <w:rPr>
          <w:rFonts w:ascii="Arial" w:hAnsi="Arial" w:eastAsia="Calibri" w:cs="Arial"/>
          <w:color w:val="000000" w:themeColor="text1"/>
          <w:sz w:val="19"/>
          <w:szCs w:val="19"/>
          <w:lang w:val="es-ES"/>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rsidRPr="006C3B52" w:rsidR="005355D8" w:rsidP="006C3B52" w:rsidRDefault="005355D8" w14:paraId="3D0BF31D" w14:textId="47D1E821">
      <w:pPr>
        <w:pStyle w:val="Textonotapie"/>
        <w:spacing w:before="0" w:after="0" w:line="240" w:lineRule="auto"/>
        <w:ind w:firstLine="709"/>
        <w:rPr>
          <w:rFonts w:ascii="Arial" w:hAnsi="Arial" w:cs="Arial"/>
          <w:sz w:val="19"/>
          <w:szCs w:val="19"/>
        </w:rPr>
      </w:pPr>
      <w:r w:rsidRPr="006C3B52">
        <w:rPr>
          <w:rFonts w:ascii="Arial" w:hAnsi="Arial" w:eastAsia="Calibri" w:cs="Arial"/>
          <w:color w:val="000000" w:themeColor="text1"/>
          <w:sz w:val="19"/>
          <w:szCs w:val="19"/>
          <w:lang w:val="es-ES"/>
        </w:rPr>
        <w:t>»PARÁGRAFO 1o. No serán sujetos obligados aquellas personas naturales o jurídicas de carácter privado que sean usuarios de información pública».</w:t>
      </w:r>
    </w:p>
  </w:footnote>
  <w:footnote w:id="10">
    <w:p w:rsidRPr="006C3B52" w:rsidR="00EF64D8" w:rsidP="006C3B52" w:rsidRDefault="00EF64D8" w14:paraId="27092214" w14:textId="0AC77613">
      <w:pPr>
        <w:pStyle w:val="Textonotapie"/>
        <w:spacing w:before="0" w:after="0" w:line="240" w:lineRule="auto"/>
        <w:ind w:firstLine="709"/>
        <w:rPr>
          <w:rFonts w:ascii="Arial" w:hAnsi="Arial" w:cs="Arial"/>
          <w:sz w:val="19"/>
          <w:szCs w:val="19"/>
        </w:rPr>
      </w:pPr>
      <w:r w:rsidRPr="006C3B52">
        <w:rPr>
          <w:rStyle w:val="Refdenotaalpie"/>
          <w:rFonts w:ascii="Arial" w:hAnsi="Arial" w:cs="Arial"/>
          <w:sz w:val="19"/>
          <w:szCs w:val="19"/>
        </w:rPr>
        <w:footnoteRef/>
      </w:r>
      <w:r w:rsidRPr="006C3B52">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rsidRPr="006C3B52" w:rsidR="00EF64D8" w:rsidP="006C3B52" w:rsidRDefault="00EF64D8" w14:paraId="21095AF2" w14:textId="77777777">
      <w:pPr>
        <w:pStyle w:val="Textonotapie"/>
        <w:spacing w:before="0" w:after="0" w:line="240" w:lineRule="auto"/>
        <w:ind w:firstLine="709"/>
        <w:rPr>
          <w:rFonts w:ascii="Arial" w:hAnsi="Arial" w:cs="Arial"/>
          <w:sz w:val="19"/>
          <w:szCs w:val="19"/>
        </w:rPr>
      </w:pPr>
    </w:p>
  </w:footnote>
  <w:footnote w:id="11">
    <w:p w:rsidRPr="006C3B52" w:rsidR="00EF64D8" w:rsidP="006C3B52" w:rsidRDefault="00EF64D8" w14:paraId="61345455" w14:textId="77777777">
      <w:pPr>
        <w:pStyle w:val="Textonotapie"/>
        <w:spacing w:before="0" w:after="0" w:line="240" w:lineRule="auto"/>
        <w:ind w:firstLine="709"/>
        <w:rPr>
          <w:rFonts w:ascii="Arial" w:hAnsi="Arial" w:cs="Arial"/>
          <w:sz w:val="19"/>
          <w:szCs w:val="19"/>
        </w:rPr>
      </w:pPr>
      <w:r w:rsidRPr="006C3B52">
        <w:rPr>
          <w:rStyle w:val="Refdenotaalpie"/>
          <w:rFonts w:ascii="Arial" w:hAnsi="Arial" w:cs="Arial"/>
          <w:sz w:val="19"/>
          <w:szCs w:val="19"/>
        </w:rPr>
        <w:footnoteRef/>
      </w:r>
      <w:r w:rsidRPr="006C3B52">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rsidRPr="006C3B52" w:rsidR="00EF64D8" w:rsidP="006C3B52" w:rsidRDefault="00EF64D8" w14:paraId="69507C97" w14:textId="6602850F">
      <w:pPr>
        <w:pStyle w:val="Textonotapie"/>
        <w:spacing w:before="0" w:after="0" w:line="240" w:lineRule="auto"/>
        <w:ind w:firstLine="709"/>
        <w:rPr>
          <w:rFonts w:ascii="Arial" w:hAnsi="Arial" w:cs="Arial"/>
          <w:sz w:val="19"/>
          <w:szCs w:val="19"/>
        </w:rPr>
      </w:pPr>
      <w:r w:rsidRPr="006C3B52">
        <w:rPr>
          <w:rFonts w:ascii="Arial" w:hAnsi="Arial" w:cs="Arial"/>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rsidRPr="006C3B52" w:rsidR="00EF64D8" w:rsidP="006C3B52" w:rsidRDefault="00EF64D8" w14:paraId="09B78D0F" w14:textId="77777777">
      <w:pPr>
        <w:pStyle w:val="Textonotapie"/>
        <w:spacing w:before="0" w:after="0" w:line="240" w:lineRule="auto"/>
        <w:ind w:firstLine="709"/>
        <w:rPr>
          <w:rFonts w:ascii="Arial" w:hAnsi="Arial" w:cs="Arial"/>
          <w:sz w:val="19"/>
          <w:szCs w:val="19"/>
        </w:rPr>
      </w:pPr>
    </w:p>
  </w:footnote>
  <w:footnote w:id="12">
    <w:p w:rsidRPr="006C3B52" w:rsidR="00EF64D8" w:rsidP="006C3B52" w:rsidRDefault="00EF64D8" w14:paraId="77F66E66" w14:textId="77777777">
      <w:pPr>
        <w:pStyle w:val="Textonotapie"/>
        <w:spacing w:before="0" w:after="0" w:line="240" w:lineRule="auto"/>
        <w:ind w:firstLine="709"/>
        <w:rPr>
          <w:rFonts w:ascii="Arial" w:hAnsi="Arial" w:cs="Arial"/>
          <w:sz w:val="19"/>
          <w:szCs w:val="19"/>
        </w:rPr>
      </w:pPr>
      <w:r w:rsidRPr="006C3B52">
        <w:rPr>
          <w:rStyle w:val="Refdenotaalpie"/>
          <w:rFonts w:ascii="Arial" w:hAnsi="Arial" w:cs="Arial"/>
          <w:sz w:val="19"/>
          <w:szCs w:val="19"/>
        </w:rPr>
        <w:footnoteRef/>
      </w:r>
      <w:r w:rsidRPr="006C3B52">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rsidRPr="006C3B52" w:rsidR="00EF64D8" w:rsidP="006C3B52" w:rsidRDefault="00EF64D8" w14:paraId="43F62A94" w14:textId="77777777">
      <w:pPr>
        <w:pStyle w:val="Textonotapie"/>
        <w:spacing w:before="0" w:after="0" w:line="240" w:lineRule="auto"/>
        <w:ind w:firstLine="709"/>
        <w:rPr>
          <w:rFonts w:ascii="Arial" w:hAnsi="Arial" w:cs="Arial"/>
          <w:sz w:val="19"/>
          <w:szCs w:val="19"/>
        </w:rPr>
      </w:pPr>
      <w:r w:rsidRPr="006C3B52">
        <w:rPr>
          <w:rFonts w:ascii="Arial" w:hAnsi="Arial" w:cs="Arial"/>
          <w:sz w:val="19"/>
          <w:szCs w:val="19"/>
        </w:rPr>
        <w:t>»En la elaboración del plan de acción y en la programación del gasto se tendrán en cuenta los principios a que se refiere el artículo 3 de la presente Ley, así como las disposiciones constitucionales y legales pertinentes.</w:t>
      </w:r>
    </w:p>
    <w:p w:rsidRPr="006C3B52" w:rsidR="00EF64D8" w:rsidP="006C3B52" w:rsidRDefault="00EF64D8" w14:paraId="1736A7BF" w14:textId="79B95C77">
      <w:pPr>
        <w:pStyle w:val="Textonotapie"/>
        <w:spacing w:before="0" w:after="0" w:line="240" w:lineRule="auto"/>
        <w:ind w:firstLine="709"/>
        <w:rPr>
          <w:rFonts w:ascii="Arial" w:hAnsi="Arial" w:cs="Arial"/>
          <w:sz w:val="19"/>
          <w:szCs w:val="19"/>
        </w:rPr>
      </w:pPr>
      <w:r w:rsidRPr="006C3B52">
        <w:rPr>
          <w:rFonts w:ascii="Arial" w:hAnsi="Arial" w:cs="Arial"/>
          <w:sz w:val="19"/>
          <w:szCs w:val="19"/>
        </w:rPr>
        <w:t>»Los planes que ejecuten las entidades nacionales con asiento en las entidades territoriales deberán ser consultados previamente con las respectivas autoridades de planeación, de acuerdo con sus competencias».</w:t>
      </w:r>
    </w:p>
    <w:p w:rsidRPr="006C3B52" w:rsidR="00EF64D8" w:rsidP="006C3B52" w:rsidRDefault="00EF64D8" w14:paraId="571D4002" w14:textId="77777777">
      <w:pPr>
        <w:pStyle w:val="Textonotapie"/>
        <w:spacing w:before="0" w:after="0" w:line="240" w:lineRule="auto"/>
        <w:ind w:firstLine="709"/>
        <w:rPr>
          <w:rFonts w:ascii="Arial" w:hAnsi="Arial" w:cs="Arial"/>
          <w:sz w:val="19"/>
          <w:szCs w:val="19"/>
        </w:rPr>
      </w:pPr>
    </w:p>
  </w:footnote>
  <w:footnote w:id="13">
    <w:p w:rsidRPr="006C3B52" w:rsidR="00EF64D8" w:rsidP="006C3B52" w:rsidRDefault="00EF64D8" w14:paraId="22B3041B" w14:textId="6B4C6609">
      <w:pPr>
        <w:pStyle w:val="Textonotapie"/>
        <w:spacing w:before="0" w:after="0" w:line="240" w:lineRule="auto"/>
        <w:ind w:firstLine="709"/>
        <w:rPr>
          <w:rFonts w:ascii="Arial" w:hAnsi="Arial" w:cs="Arial"/>
          <w:sz w:val="19"/>
          <w:szCs w:val="19"/>
        </w:rPr>
      </w:pPr>
      <w:r w:rsidRPr="006C3B52">
        <w:rPr>
          <w:rStyle w:val="Refdenotaalpie"/>
          <w:rFonts w:ascii="Arial" w:hAnsi="Arial" w:cs="Arial"/>
          <w:sz w:val="19"/>
          <w:szCs w:val="19"/>
        </w:rPr>
        <w:footnoteRef/>
      </w:r>
      <w:r w:rsidRPr="006C3B52">
        <w:rPr>
          <w:rFonts w:ascii="Arial" w:hAnsi="Arial" w:cs="Arial"/>
          <w:sz w:val="19"/>
          <w:szCs w:val="19"/>
        </w:rPr>
        <w:t xml:space="preserve"> Decreto 1082 de 2015: «Artículo 2.2.1.1.1.4.3. Publicación del Plan Anual de Adquisiciones.</w:t>
      </w:r>
      <w:r w:rsidRPr="006C3B52">
        <w:rPr>
          <w:rFonts w:ascii="Arial" w:hAnsi="Arial" w:cs="Arial"/>
          <w:i/>
          <w:iCs/>
          <w:sz w:val="19"/>
          <w:szCs w:val="19"/>
        </w:rPr>
        <w:t> </w:t>
      </w:r>
      <w:r w:rsidRPr="006C3B52">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p w:rsidRPr="006C3B52" w:rsidR="00EF64D8" w:rsidP="006C3B52" w:rsidRDefault="00EF64D8" w14:paraId="6CF35B08" w14:textId="77777777">
      <w:pPr>
        <w:pStyle w:val="Textonotapie"/>
        <w:spacing w:before="0" w:after="0" w:line="240" w:lineRule="auto"/>
        <w:ind w:firstLine="709"/>
        <w:rPr>
          <w:rFonts w:ascii="Arial" w:hAnsi="Arial" w:cs="Arial"/>
          <w:sz w:val="19"/>
          <w:szCs w:val="19"/>
        </w:rPr>
      </w:pPr>
    </w:p>
  </w:footnote>
  <w:footnote w:id="14">
    <w:p w:rsidRPr="006C3B52" w:rsidR="00EF64D8" w:rsidP="006C3B52" w:rsidRDefault="00EF64D8" w14:paraId="5805B24C" w14:textId="77777777">
      <w:pPr>
        <w:pStyle w:val="NormalWeb"/>
        <w:shd w:val="clear" w:color="auto" w:fill="FFFFFF"/>
        <w:spacing w:before="0" w:beforeAutospacing="0" w:after="0" w:afterAutospacing="0" w:line="240" w:lineRule="auto"/>
        <w:ind w:firstLine="709"/>
        <w:rPr>
          <w:rFonts w:ascii="Arial" w:hAnsi="Arial" w:cs="Arial" w:eastAsiaTheme="minorHAnsi"/>
          <w:sz w:val="19"/>
          <w:szCs w:val="19"/>
          <w:lang w:val="es-MX" w:eastAsia="en-US"/>
        </w:rPr>
      </w:pPr>
      <w:r w:rsidRPr="006C3B52">
        <w:rPr>
          <w:rStyle w:val="Refdenotaalpie"/>
          <w:rFonts w:ascii="Arial" w:hAnsi="Arial" w:cs="Arial"/>
          <w:sz w:val="19"/>
          <w:szCs w:val="19"/>
        </w:rPr>
        <w:footnoteRef/>
      </w:r>
      <w:r w:rsidRPr="006C3B52">
        <w:rPr>
          <w:rFonts w:ascii="Arial" w:hAnsi="Arial" w:cs="Arial"/>
          <w:sz w:val="19"/>
          <w:szCs w:val="19"/>
        </w:rPr>
        <w:t xml:space="preserve"> Decreto 1082 de 2015: </w:t>
      </w:r>
      <w:r w:rsidRPr="006C3B52">
        <w:rPr>
          <w:rFonts w:ascii="Arial" w:hAnsi="Arial" w:cs="Arial" w:eastAsiaTheme="minorHAnsi"/>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rsidRPr="006C3B52" w:rsidR="00EF64D8" w:rsidP="006C3B52" w:rsidRDefault="00EF64D8" w14:paraId="03C321C6" w14:textId="0A144643">
      <w:pPr>
        <w:pStyle w:val="NormalWeb"/>
        <w:shd w:val="clear" w:color="auto" w:fill="FFFFFF"/>
        <w:spacing w:before="0" w:beforeAutospacing="0" w:after="0" w:afterAutospacing="0" w:line="240" w:lineRule="auto"/>
        <w:ind w:firstLine="709"/>
        <w:rPr>
          <w:rFonts w:ascii="Arial" w:hAnsi="Arial" w:cs="Arial" w:eastAsiaTheme="minorHAnsi"/>
          <w:sz w:val="19"/>
          <w:szCs w:val="19"/>
          <w:lang w:val="es-MX" w:eastAsia="en-US"/>
        </w:rPr>
      </w:pPr>
      <w:r w:rsidRPr="006C3B52">
        <w:rPr>
          <w:rFonts w:ascii="Arial" w:hAnsi="Arial" w:cs="Arial" w:eastAsiaTheme="minorHAnsi"/>
          <w:sz w:val="19"/>
          <w:szCs w:val="19"/>
          <w:lang w:val="es-MX" w:eastAsia="en-US"/>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rsidRPr="006C3B52" w:rsidR="00EF64D8" w:rsidP="006C3B52" w:rsidRDefault="00EF64D8" w14:paraId="46D8327C" w14:textId="77777777">
      <w:pPr>
        <w:pStyle w:val="NormalWeb"/>
        <w:shd w:val="clear" w:color="auto" w:fill="FFFFFF"/>
        <w:spacing w:before="0" w:beforeAutospacing="0" w:after="0" w:afterAutospacing="0" w:line="240" w:lineRule="auto"/>
        <w:ind w:firstLine="709"/>
        <w:rPr>
          <w:rFonts w:ascii="Arial" w:hAnsi="Arial" w:cs="Arial" w:eastAsiaTheme="minorHAnsi"/>
          <w:sz w:val="19"/>
          <w:szCs w:val="19"/>
          <w:lang w:val="es-MX" w:eastAsia="en-US"/>
        </w:rPr>
      </w:pPr>
    </w:p>
  </w:footnote>
  <w:footnote w:id="15">
    <w:p w:rsidRPr="006C3B52" w:rsidR="00EF64D8" w:rsidP="006C3B52" w:rsidRDefault="00EF64D8" w14:paraId="223AEC69" w14:textId="6F159716">
      <w:pPr>
        <w:pStyle w:val="Textonotapie"/>
        <w:spacing w:before="0" w:after="0" w:line="240" w:lineRule="auto"/>
        <w:ind w:firstLine="709"/>
        <w:rPr>
          <w:rFonts w:ascii="Arial" w:hAnsi="Arial" w:cs="Arial"/>
          <w:sz w:val="19"/>
          <w:szCs w:val="19"/>
          <w:lang w:val="es-CO"/>
        </w:rPr>
      </w:pPr>
      <w:r w:rsidRPr="006C3B52">
        <w:rPr>
          <w:rStyle w:val="Refdenotaalpie"/>
          <w:rFonts w:ascii="Arial" w:hAnsi="Arial" w:cs="Arial"/>
          <w:sz w:val="19"/>
          <w:szCs w:val="19"/>
        </w:rPr>
        <w:footnoteRef/>
      </w:r>
      <w:r w:rsidRPr="006C3B52">
        <w:rPr>
          <w:rFonts w:ascii="Arial" w:hAnsi="Arial" w:eastAsia="Calibri" w:cs="Arial"/>
          <w:sz w:val="19"/>
          <w:szCs w:val="19"/>
        </w:rPr>
        <w:t xml:space="preserve"> Agencia Nacional de Contratación Pública </w:t>
      </w:r>
      <w:r w:rsidRPr="006C3B52">
        <w:rPr>
          <w:rFonts w:ascii="Arial" w:hAnsi="Arial" w:eastAsia="Calibri" w:cs="Arial"/>
          <w:b/>
          <w:sz w:val="19"/>
          <w:szCs w:val="19"/>
        </w:rPr>
        <w:t>―</w:t>
      </w:r>
      <w:r w:rsidRPr="006C3B52">
        <w:rPr>
          <w:rFonts w:ascii="Arial" w:hAnsi="Arial" w:eastAsia="Calibri" w:cs="Arial"/>
          <w:sz w:val="19"/>
          <w:szCs w:val="19"/>
        </w:rPr>
        <w:t>Colombia Compra Eficiente</w:t>
      </w:r>
      <w:r w:rsidRPr="006C3B52">
        <w:rPr>
          <w:rFonts w:ascii="Arial" w:hAnsi="Arial" w:cs="Arial"/>
          <w:sz w:val="19"/>
          <w:szCs w:val="19"/>
          <w:lang w:val="es-CO"/>
        </w:rPr>
        <w:t xml:space="preserve"> Guía para elaborar el plan anual de adquisiciones. Página 3. </w:t>
      </w:r>
    </w:p>
  </w:footnote>
  <w:footnote w:id="16">
    <w:p w:rsidRPr="006C3B52" w:rsidR="00EF64D8" w:rsidP="006C3B52" w:rsidRDefault="00EF64D8" w14:paraId="7FB43BB7" w14:textId="77777777">
      <w:pPr>
        <w:pStyle w:val="Textonotapie"/>
        <w:spacing w:before="0" w:after="0" w:line="240" w:lineRule="auto"/>
        <w:ind w:firstLine="709"/>
        <w:rPr>
          <w:rFonts w:ascii="Arial" w:hAnsi="Arial" w:cs="Arial"/>
          <w:color w:val="000000" w:themeColor="text1"/>
          <w:sz w:val="19"/>
          <w:szCs w:val="19"/>
          <w:lang w:val="es-CO"/>
        </w:rPr>
      </w:pPr>
      <w:r w:rsidRPr="006C3B52">
        <w:rPr>
          <w:rStyle w:val="Refdenotaalpie"/>
          <w:rFonts w:ascii="Arial" w:hAnsi="Arial" w:cs="Arial"/>
          <w:color w:val="000000" w:themeColor="text1"/>
          <w:sz w:val="19"/>
          <w:szCs w:val="19"/>
        </w:rPr>
        <w:footnoteRef/>
      </w:r>
      <w:r w:rsidRPr="006C3B52">
        <w:rPr>
          <w:rFonts w:ascii="Arial" w:hAnsi="Arial" w:eastAsia="Calibri" w:cs="Arial"/>
          <w:color w:val="000000" w:themeColor="text1"/>
          <w:sz w:val="19"/>
          <w:szCs w:val="19"/>
        </w:rPr>
        <w:t xml:space="preserve"> Agencia Nacional de Contratación Pública </w:t>
      </w:r>
      <w:r w:rsidRPr="006C3B52">
        <w:rPr>
          <w:rFonts w:ascii="Arial" w:hAnsi="Arial" w:eastAsia="Calibri" w:cs="Arial"/>
          <w:b/>
          <w:color w:val="000000" w:themeColor="text1"/>
          <w:sz w:val="19"/>
          <w:szCs w:val="19"/>
        </w:rPr>
        <w:t>―</w:t>
      </w:r>
      <w:r w:rsidRPr="006C3B52">
        <w:rPr>
          <w:rFonts w:ascii="Arial" w:hAnsi="Arial" w:eastAsia="Calibri" w:cs="Arial"/>
          <w:color w:val="000000" w:themeColor="text1"/>
          <w:sz w:val="19"/>
          <w:szCs w:val="19"/>
        </w:rPr>
        <w:t>Colombia Compra Eficiente</w:t>
      </w:r>
      <w:r w:rsidRPr="006C3B52">
        <w:rPr>
          <w:rFonts w:ascii="Arial" w:hAnsi="Arial" w:cs="Arial"/>
          <w:color w:val="000000" w:themeColor="text1"/>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F64D8" w:rsidRDefault="00EF64D8"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B66A21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hybrid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625574"/>
    <w:multiLevelType w:val="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80"/>
  <w:proofState w:spelling="clean" w:grammar="dirty"/>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3F7C"/>
    <w:rsid w:val="00015E80"/>
    <w:rsid w:val="00015F78"/>
    <w:rsid w:val="000169A0"/>
    <w:rsid w:val="00016D26"/>
    <w:rsid w:val="00017253"/>
    <w:rsid w:val="000205F1"/>
    <w:rsid w:val="000210DF"/>
    <w:rsid w:val="0002271C"/>
    <w:rsid w:val="000229A9"/>
    <w:rsid w:val="00023CD9"/>
    <w:rsid w:val="00024653"/>
    <w:rsid w:val="000268E2"/>
    <w:rsid w:val="00032A51"/>
    <w:rsid w:val="00033C14"/>
    <w:rsid w:val="00034398"/>
    <w:rsid w:val="00040044"/>
    <w:rsid w:val="000414BE"/>
    <w:rsid w:val="000432DF"/>
    <w:rsid w:val="00044D8C"/>
    <w:rsid w:val="00050C64"/>
    <w:rsid w:val="00053136"/>
    <w:rsid w:val="00054817"/>
    <w:rsid w:val="000641A8"/>
    <w:rsid w:val="0006467C"/>
    <w:rsid w:val="0006474E"/>
    <w:rsid w:val="00065205"/>
    <w:rsid w:val="00071132"/>
    <w:rsid w:val="00071351"/>
    <w:rsid w:val="000716B2"/>
    <w:rsid w:val="00074BEE"/>
    <w:rsid w:val="00076B31"/>
    <w:rsid w:val="00084B97"/>
    <w:rsid w:val="00086D8D"/>
    <w:rsid w:val="000902BC"/>
    <w:rsid w:val="00091AC6"/>
    <w:rsid w:val="00092617"/>
    <w:rsid w:val="00092B6A"/>
    <w:rsid w:val="000942EB"/>
    <w:rsid w:val="000943FC"/>
    <w:rsid w:val="000A4DD7"/>
    <w:rsid w:val="000A5683"/>
    <w:rsid w:val="000B076C"/>
    <w:rsid w:val="000B0E61"/>
    <w:rsid w:val="000B103F"/>
    <w:rsid w:val="000B2D9A"/>
    <w:rsid w:val="000C1515"/>
    <w:rsid w:val="000C5D99"/>
    <w:rsid w:val="000D1837"/>
    <w:rsid w:val="000D7A0F"/>
    <w:rsid w:val="000E0DED"/>
    <w:rsid w:val="000E3909"/>
    <w:rsid w:val="000E6563"/>
    <w:rsid w:val="000F14E8"/>
    <w:rsid w:val="000F2AA2"/>
    <w:rsid w:val="000F4695"/>
    <w:rsid w:val="000F7FC3"/>
    <w:rsid w:val="00100D69"/>
    <w:rsid w:val="00101018"/>
    <w:rsid w:val="00103915"/>
    <w:rsid w:val="0011178C"/>
    <w:rsid w:val="00111CDF"/>
    <w:rsid w:val="001124EB"/>
    <w:rsid w:val="00114327"/>
    <w:rsid w:val="0011520A"/>
    <w:rsid w:val="001155B8"/>
    <w:rsid w:val="00116C84"/>
    <w:rsid w:val="0011766B"/>
    <w:rsid w:val="00120D67"/>
    <w:rsid w:val="00122B23"/>
    <w:rsid w:val="00122B9A"/>
    <w:rsid w:val="00124A82"/>
    <w:rsid w:val="00130457"/>
    <w:rsid w:val="00133F8F"/>
    <w:rsid w:val="00134D65"/>
    <w:rsid w:val="0013770F"/>
    <w:rsid w:val="001377EC"/>
    <w:rsid w:val="00137E66"/>
    <w:rsid w:val="00137FFA"/>
    <w:rsid w:val="0014071F"/>
    <w:rsid w:val="00141B41"/>
    <w:rsid w:val="00141CCA"/>
    <w:rsid w:val="00142560"/>
    <w:rsid w:val="001429C2"/>
    <w:rsid w:val="00150CB3"/>
    <w:rsid w:val="00151936"/>
    <w:rsid w:val="00155B3D"/>
    <w:rsid w:val="00155C13"/>
    <w:rsid w:val="00161A37"/>
    <w:rsid w:val="001643A4"/>
    <w:rsid w:val="00171685"/>
    <w:rsid w:val="00180188"/>
    <w:rsid w:val="001824DD"/>
    <w:rsid w:val="00182A86"/>
    <w:rsid w:val="00190961"/>
    <w:rsid w:val="00191C4D"/>
    <w:rsid w:val="00192CE0"/>
    <w:rsid w:val="00197BB3"/>
    <w:rsid w:val="001A0A19"/>
    <w:rsid w:val="001A0E7A"/>
    <w:rsid w:val="001A1753"/>
    <w:rsid w:val="001A78DE"/>
    <w:rsid w:val="001A7FD7"/>
    <w:rsid w:val="001B0444"/>
    <w:rsid w:val="001B2F08"/>
    <w:rsid w:val="001C763E"/>
    <w:rsid w:val="001D17C2"/>
    <w:rsid w:val="001D2F93"/>
    <w:rsid w:val="001D30D8"/>
    <w:rsid w:val="001E074F"/>
    <w:rsid w:val="001E1959"/>
    <w:rsid w:val="001E1EEE"/>
    <w:rsid w:val="001E7D79"/>
    <w:rsid w:val="001F4F5C"/>
    <w:rsid w:val="001F5388"/>
    <w:rsid w:val="001F5745"/>
    <w:rsid w:val="001F6378"/>
    <w:rsid w:val="001F7341"/>
    <w:rsid w:val="0020001F"/>
    <w:rsid w:val="00200651"/>
    <w:rsid w:val="00204675"/>
    <w:rsid w:val="00205185"/>
    <w:rsid w:val="00205753"/>
    <w:rsid w:val="00205CAE"/>
    <w:rsid w:val="0020632A"/>
    <w:rsid w:val="00210A2D"/>
    <w:rsid w:val="00210DF2"/>
    <w:rsid w:val="002110EB"/>
    <w:rsid w:val="00211338"/>
    <w:rsid w:val="00213541"/>
    <w:rsid w:val="00215B97"/>
    <w:rsid w:val="00216AEE"/>
    <w:rsid w:val="002177D9"/>
    <w:rsid w:val="00217988"/>
    <w:rsid w:val="00217C7F"/>
    <w:rsid w:val="00220120"/>
    <w:rsid w:val="00220E20"/>
    <w:rsid w:val="002309D1"/>
    <w:rsid w:val="00230F89"/>
    <w:rsid w:val="002339D3"/>
    <w:rsid w:val="00234113"/>
    <w:rsid w:val="00234B84"/>
    <w:rsid w:val="0023691B"/>
    <w:rsid w:val="002409B6"/>
    <w:rsid w:val="00246944"/>
    <w:rsid w:val="002534F1"/>
    <w:rsid w:val="002538B5"/>
    <w:rsid w:val="00255215"/>
    <w:rsid w:val="002576FD"/>
    <w:rsid w:val="002627A8"/>
    <w:rsid w:val="0026362F"/>
    <w:rsid w:val="00263755"/>
    <w:rsid w:val="0026403D"/>
    <w:rsid w:val="002647F7"/>
    <w:rsid w:val="00264E94"/>
    <w:rsid w:val="002654C1"/>
    <w:rsid w:val="0026616C"/>
    <w:rsid w:val="00267A47"/>
    <w:rsid w:val="00267DDA"/>
    <w:rsid w:val="002708A2"/>
    <w:rsid w:val="00271043"/>
    <w:rsid w:val="00273E83"/>
    <w:rsid w:val="00285503"/>
    <w:rsid w:val="00285AC8"/>
    <w:rsid w:val="00285AC9"/>
    <w:rsid w:val="00287741"/>
    <w:rsid w:val="00290E9F"/>
    <w:rsid w:val="002914E1"/>
    <w:rsid w:val="00291C4F"/>
    <w:rsid w:val="002938BD"/>
    <w:rsid w:val="00293BBD"/>
    <w:rsid w:val="002941C6"/>
    <w:rsid w:val="002A3C35"/>
    <w:rsid w:val="002A5498"/>
    <w:rsid w:val="002A5F87"/>
    <w:rsid w:val="002B3433"/>
    <w:rsid w:val="002B41FB"/>
    <w:rsid w:val="002B55C7"/>
    <w:rsid w:val="002C2D1E"/>
    <w:rsid w:val="002C32E1"/>
    <w:rsid w:val="002C40FB"/>
    <w:rsid w:val="002C4C0C"/>
    <w:rsid w:val="002C6821"/>
    <w:rsid w:val="002D155C"/>
    <w:rsid w:val="002D2CD0"/>
    <w:rsid w:val="002D481A"/>
    <w:rsid w:val="002D65E2"/>
    <w:rsid w:val="002D7275"/>
    <w:rsid w:val="002E06A1"/>
    <w:rsid w:val="002F334B"/>
    <w:rsid w:val="002F4470"/>
    <w:rsid w:val="002F7BD7"/>
    <w:rsid w:val="003033BA"/>
    <w:rsid w:val="00304580"/>
    <w:rsid w:val="0030589C"/>
    <w:rsid w:val="00306C30"/>
    <w:rsid w:val="00307067"/>
    <w:rsid w:val="003073C0"/>
    <w:rsid w:val="003108EF"/>
    <w:rsid w:val="0031206F"/>
    <w:rsid w:val="00312D89"/>
    <w:rsid w:val="00316214"/>
    <w:rsid w:val="00321018"/>
    <w:rsid w:val="00322937"/>
    <w:rsid w:val="0032350A"/>
    <w:rsid w:val="00327CEB"/>
    <w:rsid w:val="003404C6"/>
    <w:rsid w:val="0034177C"/>
    <w:rsid w:val="00345705"/>
    <w:rsid w:val="0034680A"/>
    <w:rsid w:val="00350DA7"/>
    <w:rsid w:val="00353DD5"/>
    <w:rsid w:val="00353EE8"/>
    <w:rsid w:val="00355084"/>
    <w:rsid w:val="00355E8C"/>
    <w:rsid w:val="00357167"/>
    <w:rsid w:val="00361495"/>
    <w:rsid w:val="00364EF6"/>
    <w:rsid w:val="003652E7"/>
    <w:rsid w:val="00366693"/>
    <w:rsid w:val="00376930"/>
    <w:rsid w:val="00386456"/>
    <w:rsid w:val="003901B3"/>
    <w:rsid w:val="00390C02"/>
    <w:rsid w:val="003912A3"/>
    <w:rsid w:val="0039143D"/>
    <w:rsid w:val="003964D5"/>
    <w:rsid w:val="003A0878"/>
    <w:rsid w:val="003A581E"/>
    <w:rsid w:val="003A6751"/>
    <w:rsid w:val="003B027A"/>
    <w:rsid w:val="003B267F"/>
    <w:rsid w:val="003B73DE"/>
    <w:rsid w:val="003C01B1"/>
    <w:rsid w:val="003C75FC"/>
    <w:rsid w:val="003D1BE9"/>
    <w:rsid w:val="003D33FF"/>
    <w:rsid w:val="003D3D9D"/>
    <w:rsid w:val="003D43B0"/>
    <w:rsid w:val="003D7E29"/>
    <w:rsid w:val="003E0D9E"/>
    <w:rsid w:val="003E1992"/>
    <w:rsid w:val="003E6423"/>
    <w:rsid w:val="003F00C3"/>
    <w:rsid w:val="003F18DE"/>
    <w:rsid w:val="0040246E"/>
    <w:rsid w:val="004030F2"/>
    <w:rsid w:val="00406251"/>
    <w:rsid w:val="0040799E"/>
    <w:rsid w:val="00413C8D"/>
    <w:rsid w:val="00413E61"/>
    <w:rsid w:val="00414152"/>
    <w:rsid w:val="00415DDE"/>
    <w:rsid w:val="00416308"/>
    <w:rsid w:val="00416996"/>
    <w:rsid w:val="00421624"/>
    <w:rsid w:val="00421DF6"/>
    <w:rsid w:val="004228D3"/>
    <w:rsid w:val="00423F66"/>
    <w:rsid w:val="00423F9F"/>
    <w:rsid w:val="00425FD7"/>
    <w:rsid w:val="00427F2F"/>
    <w:rsid w:val="00432B52"/>
    <w:rsid w:val="00433494"/>
    <w:rsid w:val="00434140"/>
    <w:rsid w:val="00435826"/>
    <w:rsid w:val="0043612C"/>
    <w:rsid w:val="004376B9"/>
    <w:rsid w:val="00437BA7"/>
    <w:rsid w:val="00440848"/>
    <w:rsid w:val="004422D6"/>
    <w:rsid w:val="0044490E"/>
    <w:rsid w:val="00447165"/>
    <w:rsid w:val="00452F9A"/>
    <w:rsid w:val="00460D1C"/>
    <w:rsid w:val="00464311"/>
    <w:rsid w:val="0046603E"/>
    <w:rsid w:val="00466082"/>
    <w:rsid w:val="0046653B"/>
    <w:rsid w:val="0046694E"/>
    <w:rsid w:val="0047380F"/>
    <w:rsid w:val="0047426F"/>
    <w:rsid w:val="0047453E"/>
    <w:rsid w:val="00475F18"/>
    <w:rsid w:val="00480824"/>
    <w:rsid w:val="00480D03"/>
    <w:rsid w:val="00480ECA"/>
    <w:rsid w:val="004861E4"/>
    <w:rsid w:val="0048674D"/>
    <w:rsid w:val="004870BB"/>
    <w:rsid w:val="004872D8"/>
    <w:rsid w:val="0048754A"/>
    <w:rsid w:val="00487C10"/>
    <w:rsid w:val="00490A62"/>
    <w:rsid w:val="0049241A"/>
    <w:rsid w:val="004974CD"/>
    <w:rsid w:val="004A0106"/>
    <w:rsid w:val="004A0F49"/>
    <w:rsid w:val="004A34D2"/>
    <w:rsid w:val="004B353C"/>
    <w:rsid w:val="004B6500"/>
    <w:rsid w:val="004B6E7D"/>
    <w:rsid w:val="004C246A"/>
    <w:rsid w:val="004C31AF"/>
    <w:rsid w:val="004C3ADF"/>
    <w:rsid w:val="004C59F7"/>
    <w:rsid w:val="004C755C"/>
    <w:rsid w:val="004C7603"/>
    <w:rsid w:val="004D087D"/>
    <w:rsid w:val="004D22DE"/>
    <w:rsid w:val="004D4A87"/>
    <w:rsid w:val="004D52FA"/>
    <w:rsid w:val="004D53FA"/>
    <w:rsid w:val="004D5756"/>
    <w:rsid w:val="004D65AC"/>
    <w:rsid w:val="004D7944"/>
    <w:rsid w:val="004D7D21"/>
    <w:rsid w:val="004D7FB4"/>
    <w:rsid w:val="004E07A4"/>
    <w:rsid w:val="004E4C6D"/>
    <w:rsid w:val="004E5463"/>
    <w:rsid w:val="004F1425"/>
    <w:rsid w:val="004F16DB"/>
    <w:rsid w:val="004F30F8"/>
    <w:rsid w:val="004F3492"/>
    <w:rsid w:val="004F6048"/>
    <w:rsid w:val="00501473"/>
    <w:rsid w:val="0051074C"/>
    <w:rsid w:val="00513AF2"/>
    <w:rsid w:val="00514E3C"/>
    <w:rsid w:val="005216C1"/>
    <w:rsid w:val="00523703"/>
    <w:rsid w:val="00525997"/>
    <w:rsid w:val="00525FE7"/>
    <w:rsid w:val="00526943"/>
    <w:rsid w:val="00527E3C"/>
    <w:rsid w:val="0053038B"/>
    <w:rsid w:val="0053170C"/>
    <w:rsid w:val="00531D5C"/>
    <w:rsid w:val="00535106"/>
    <w:rsid w:val="005355D8"/>
    <w:rsid w:val="00542B62"/>
    <w:rsid w:val="00542BA7"/>
    <w:rsid w:val="0054413A"/>
    <w:rsid w:val="00550567"/>
    <w:rsid w:val="00550D93"/>
    <w:rsid w:val="005564CA"/>
    <w:rsid w:val="00561506"/>
    <w:rsid w:val="0056182B"/>
    <w:rsid w:val="005622EB"/>
    <w:rsid w:val="005756AA"/>
    <w:rsid w:val="00575A1C"/>
    <w:rsid w:val="0057646F"/>
    <w:rsid w:val="00577148"/>
    <w:rsid w:val="0058679D"/>
    <w:rsid w:val="00596896"/>
    <w:rsid w:val="00597412"/>
    <w:rsid w:val="005A0414"/>
    <w:rsid w:val="005A1645"/>
    <w:rsid w:val="005A4FC5"/>
    <w:rsid w:val="005B1144"/>
    <w:rsid w:val="005B4267"/>
    <w:rsid w:val="005B5BE2"/>
    <w:rsid w:val="005B753A"/>
    <w:rsid w:val="005C00FA"/>
    <w:rsid w:val="005C343C"/>
    <w:rsid w:val="005C6A48"/>
    <w:rsid w:val="005C6C85"/>
    <w:rsid w:val="005D35B6"/>
    <w:rsid w:val="005D36B1"/>
    <w:rsid w:val="005D4AEF"/>
    <w:rsid w:val="005D51FA"/>
    <w:rsid w:val="005D5B90"/>
    <w:rsid w:val="005D791B"/>
    <w:rsid w:val="005E139E"/>
    <w:rsid w:val="005E1974"/>
    <w:rsid w:val="005E4765"/>
    <w:rsid w:val="005F055F"/>
    <w:rsid w:val="005F1B0F"/>
    <w:rsid w:val="005F317C"/>
    <w:rsid w:val="005F37CD"/>
    <w:rsid w:val="005F3CD0"/>
    <w:rsid w:val="005F599B"/>
    <w:rsid w:val="005F788C"/>
    <w:rsid w:val="0060070B"/>
    <w:rsid w:val="00602708"/>
    <w:rsid w:val="00603FBE"/>
    <w:rsid w:val="00611ED9"/>
    <w:rsid w:val="00612C51"/>
    <w:rsid w:val="00613FDA"/>
    <w:rsid w:val="006146F1"/>
    <w:rsid w:val="00614817"/>
    <w:rsid w:val="00630D7C"/>
    <w:rsid w:val="006318E7"/>
    <w:rsid w:val="00633DBF"/>
    <w:rsid w:val="006341BB"/>
    <w:rsid w:val="00643B51"/>
    <w:rsid w:val="0064514E"/>
    <w:rsid w:val="00650FE8"/>
    <w:rsid w:val="00654069"/>
    <w:rsid w:val="00655371"/>
    <w:rsid w:val="006559E3"/>
    <w:rsid w:val="00660D51"/>
    <w:rsid w:val="00667E0E"/>
    <w:rsid w:val="0067157B"/>
    <w:rsid w:val="00672272"/>
    <w:rsid w:val="00682E7B"/>
    <w:rsid w:val="006852F3"/>
    <w:rsid w:val="006906D4"/>
    <w:rsid w:val="00692992"/>
    <w:rsid w:val="00695B70"/>
    <w:rsid w:val="00697665"/>
    <w:rsid w:val="00697742"/>
    <w:rsid w:val="00697DD0"/>
    <w:rsid w:val="006A0EB7"/>
    <w:rsid w:val="006A7CB5"/>
    <w:rsid w:val="006A7FD0"/>
    <w:rsid w:val="006B064B"/>
    <w:rsid w:val="006B2398"/>
    <w:rsid w:val="006B39D4"/>
    <w:rsid w:val="006B5051"/>
    <w:rsid w:val="006B5FA9"/>
    <w:rsid w:val="006C06E6"/>
    <w:rsid w:val="006C116D"/>
    <w:rsid w:val="006C1A72"/>
    <w:rsid w:val="006C2A51"/>
    <w:rsid w:val="006C2B00"/>
    <w:rsid w:val="006C3B52"/>
    <w:rsid w:val="006C6EE9"/>
    <w:rsid w:val="006C771B"/>
    <w:rsid w:val="006C7F3D"/>
    <w:rsid w:val="006D5552"/>
    <w:rsid w:val="006D5B2B"/>
    <w:rsid w:val="006D7687"/>
    <w:rsid w:val="006D7CF6"/>
    <w:rsid w:val="006E0572"/>
    <w:rsid w:val="006E131E"/>
    <w:rsid w:val="006E170C"/>
    <w:rsid w:val="006E1E98"/>
    <w:rsid w:val="006F4EB3"/>
    <w:rsid w:val="006F56C4"/>
    <w:rsid w:val="006F7679"/>
    <w:rsid w:val="00705403"/>
    <w:rsid w:val="00705631"/>
    <w:rsid w:val="00707531"/>
    <w:rsid w:val="00710134"/>
    <w:rsid w:val="00715EAA"/>
    <w:rsid w:val="00716CC3"/>
    <w:rsid w:val="00720050"/>
    <w:rsid w:val="007213F0"/>
    <w:rsid w:val="00722293"/>
    <w:rsid w:val="00723B38"/>
    <w:rsid w:val="00724D11"/>
    <w:rsid w:val="00726F60"/>
    <w:rsid w:val="00733BCA"/>
    <w:rsid w:val="0073441F"/>
    <w:rsid w:val="00742281"/>
    <w:rsid w:val="00742DD2"/>
    <w:rsid w:val="00746E08"/>
    <w:rsid w:val="00747C96"/>
    <w:rsid w:val="0075094E"/>
    <w:rsid w:val="007522E8"/>
    <w:rsid w:val="00755CC4"/>
    <w:rsid w:val="0075647A"/>
    <w:rsid w:val="007572F9"/>
    <w:rsid w:val="007634AD"/>
    <w:rsid w:val="00764011"/>
    <w:rsid w:val="0077057C"/>
    <w:rsid w:val="007707A7"/>
    <w:rsid w:val="00773CB2"/>
    <w:rsid w:val="00775563"/>
    <w:rsid w:val="00776689"/>
    <w:rsid w:val="0078122E"/>
    <w:rsid w:val="00783A83"/>
    <w:rsid w:val="00792E66"/>
    <w:rsid w:val="00792F13"/>
    <w:rsid w:val="007930A5"/>
    <w:rsid w:val="00795647"/>
    <w:rsid w:val="007973B1"/>
    <w:rsid w:val="007A174B"/>
    <w:rsid w:val="007A5737"/>
    <w:rsid w:val="007A6125"/>
    <w:rsid w:val="007B0854"/>
    <w:rsid w:val="007B1ACE"/>
    <w:rsid w:val="007B4F45"/>
    <w:rsid w:val="007B4F4C"/>
    <w:rsid w:val="007B660A"/>
    <w:rsid w:val="007C22B6"/>
    <w:rsid w:val="007C2357"/>
    <w:rsid w:val="007C33A6"/>
    <w:rsid w:val="007C5C1C"/>
    <w:rsid w:val="007D0B72"/>
    <w:rsid w:val="007D3671"/>
    <w:rsid w:val="007D4DBE"/>
    <w:rsid w:val="007D5C3E"/>
    <w:rsid w:val="007D6C71"/>
    <w:rsid w:val="007D7901"/>
    <w:rsid w:val="007E0C58"/>
    <w:rsid w:val="007E1312"/>
    <w:rsid w:val="007E3ACA"/>
    <w:rsid w:val="007E676C"/>
    <w:rsid w:val="007F15AE"/>
    <w:rsid w:val="007F54FB"/>
    <w:rsid w:val="007F573F"/>
    <w:rsid w:val="007F6B46"/>
    <w:rsid w:val="007F6D80"/>
    <w:rsid w:val="007F72CB"/>
    <w:rsid w:val="00800C47"/>
    <w:rsid w:val="0080224B"/>
    <w:rsid w:val="0080514C"/>
    <w:rsid w:val="00806AD5"/>
    <w:rsid w:val="008132FA"/>
    <w:rsid w:val="00813988"/>
    <w:rsid w:val="00814E0D"/>
    <w:rsid w:val="008160B2"/>
    <w:rsid w:val="00817744"/>
    <w:rsid w:val="0082065D"/>
    <w:rsid w:val="00820A37"/>
    <w:rsid w:val="008217B7"/>
    <w:rsid w:val="00830303"/>
    <w:rsid w:val="0083119B"/>
    <w:rsid w:val="00833039"/>
    <w:rsid w:val="00836EAB"/>
    <w:rsid w:val="0083782B"/>
    <w:rsid w:val="00840960"/>
    <w:rsid w:val="008420C6"/>
    <w:rsid w:val="0085092D"/>
    <w:rsid w:val="00850F79"/>
    <w:rsid w:val="00851723"/>
    <w:rsid w:val="00851D62"/>
    <w:rsid w:val="00853AE0"/>
    <w:rsid w:val="00853AF8"/>
    <w:rsid w:val="00854D44"/>
    <w:rsid w:val="00854DB7"/>
    <w:rsid w:val="00857EEA"/>
    <w:rsid w:val="00861F54"/>
    <w:rsid w:val="008632AF"/>
    <w:rsid w:val="00864821"/>
    <w:rsid w:val="00870AF9"/>
    <w:rsid w:val="00872A2E"/>
    <w:rsid w:val="008749A9"/>
    <w:rsid w:val="00876146"/>
    <w:rsid w:val="00876868"/>
    <w:rsid w:val="008770F7"/>
    <w:rsid w:val="00880378"/>
    <w:rsid w:val="00880D11"/>
    <w:rsid w:val="00881812"/>
    <w:rsid w:val="00881A23"/>
    <w:rsid w:val="00882C43"/>
    <w:rsid w:val="00882F5E"/>
    <w:rsid w:val="0088434E"/>
    <w:rsid w:val="00886E97"/>
    <w:rsid w:val="00887C57"/>
    <w:rsid w:val="00890D42"/>
    <w:rsid w:val="00891FB0"/>
    <w:rsid w:val="008927F9"/>
    <w:rsid w:val="00894211"/>
    <w:rsid w:val="0089774F"/>
    <w:rsid w:val="008A18EE"/>
    <w:rsid w:val="008A1C99"/>
    <w:rsid w:val="008A1E91"/>
    <w:rsid w:val="008A2550"/>
    <w:rsid w:val="008A2823"/>
    <w:rsid w:val="008A383B"/>
    <w:rsid w:val="008A4934"/>
    <w:rsid w:val="008A519B"/>
    <w:rsid w:val="008B1829"/>
    <w:rsid w:val="008B2C6A"/>
    <w:rsid w:val="008B3AED"/>
    <w:rsid w:val="008B6265"/>
    <w:rsid w:val="008C30C7"/>
    <w:rsid w:val="008C4741"/>
    <w:rsid w:val="008C6F87"/>
    <w:rsid w:val="008C7C2E"/>
    <w:rsid w:val="008D1EFE"/>
    <w:rsid w:val="008D572E"/>
    <w:rsid w:val="008E1C15"/>
    <w:rsid w:val="008E4E6A"/>
    <w:rsid w:val="008E7DBB"/>
    <w:rsid w:val="008F2D5F"/>
    <w:rsid w:val="008F538E"/>
    <w:rsid w:val="008F5551"/>
    <w:rsid w:val="008F6CB0"/>
    <w:rsid w:val="008F7712"/>
    <w:rsid w:val="00900304"/>
    <w:rsid w:val="00900F40"/>
    <w:rsid w:val="009037EE"/>
    <w:rsid w:val="00904534"/>
    <w:rsid w:val="009047C5"/>
    <w:rsid w:val="00906A56"/>
    <w:rsid w:val="00913DEE"/>
    <w:rsid w:val="00915B66"/>
    <w:rsid w:val="009173EE"/>
    <w:rsid w:val="0091758D"/>
    <w:rsid w:val="00917D8E"/>
    <w:rsid w:val="00920A32"/>
    <w:rsid w:val="00921674"/>
    <w:rsid w:val="009224E5"/>
    <w:rsid w:val="00922786"/>
    <w:rsid w:val="00924C63"/>
    <w:rsid w:val="009350C1"/>
    <w:rsid w:val="009368B9"/>
    <w:rsid w:val="00937020"/>
    <w:rsid w:val="00940DB9"/>
    <w:rsid w:val="009471A0"/>
    <w:rsid w:val="00947622"/>
    <w:rsid w:val="0095385A"/>
    <w:rsid w:val="00955202"/>
    <w:rsid w:val="00955B44"/>
    <w:rsid w:val="00964425"/>
    <w:rsid w:val="00967268"/>
    <w:rsid w:val="00967CD8"/>
    <w:rsid w:val="00970437"/>
    <w:rsid w:val="00971FAB"/>
    <w:rsid w:val="00976295"/>
    <w:rsid w:val="00981216"/>
    <w:rsid w:val="00982027"/>
    <w:rsid w:val="009820DB"/>
    <w:rsid w:val="0098238F"/>
    <w:rsid w:val="0098489D"/>
    <w:rsid w:val="00984AB9"/>
    <w:rsid w:val="009916A7"/>
    <w:rsid w:val="0099237F"/>
    <w:rsid w:val="0099262B"/>
    <w:rsid w:val="00994DF5"/>
    <w:rsid w:val="00994E2D"/>
    <w:rsid w:val="009976EE"/>
    <w:rsid w:val="009A3569"/>
    <w:rsid w:val="009B512E"/>
    <w:rsid w:val="009B5190"/>
    <w:rsid w:val="009B61A4"/>
    <w:rsid w:val="009C31BE"/>
    <w:rsid w:val="009C37DC"/>
    <w:rsid w:val="009C6959"/>
    <w:rsid w:val="009C713B"/>
    <w:rsid w:val="009D3CF6"/>
    <w:rsid w:val="009D4945"/>
    <w:rsid w:val="009D4B2F"/>
    <w:rsid w:val="009D6E69"/>
    <w:rsid w:val="009E30D4"/>
    <w:rsid w:val="009E54F2"/>
    <w:rsid w:val="009E64D5"/>
    <w:rsid w:val="009F261D"/>
    <w:rsid w:val="009F3602"/>
    <w:rsid w:val="009F5096"/>
    <w:rsid w:val="009F59C2"/>
    <w:rsid w:val="00A0103E"/>
    <w:rsid w:val="00A02213"/>
    <w:rsid w:val="00A066BD"/>
    <w:rsid w:val="00A13886"/>
    <w:rsid w:val="00A14415"/>
    <w:rsid w:val="00A146B7"/>
    <w:rsid w:val="00A16FAB"/>
    <w:rsid w:val="00A23693"/>
    <w:rsid w:val="00A23CE5"/>
    <w:rsid w:val="00A2439B"/>
    <w:rsid w:val="00A24560"/>
    <w:rsid w:val="00A3420B"/>
    <w:rsid w:val="00A34538"/>
    <w:rsid w:val="00A350AF"/>
    <w:rsid w:val="00A37C18"/>
    <w:rsid w:val="00A37FB6"/>
    <w:rsid w:val="00A40A28"/>
    <w:rsid w:val="00A426EC"/>
    <w:rsid w:val="00A462AB"/>
    <w:rsid w:val="00A500EF"/>
    <w:rsid w:val="00A51659"/>
    <w:rsid w:val="00A5350E"/>
    <w:rsid w:val="00A5539A"/>
    <w:rsid w:val="00A568F6"/>
    <w:rsid w:val="00A612F6"/>
    <w:rsid w:val="00A62322"/>
    <w:rsid w:val="00A7090A"/>
    <w:rsid w:val="00A74544"/>
    <w:rsid w:val="00A757E2"/>
    <w:rsid w:val="00A771A5"/>
    <w:rsid w:val="00A82473"/>
    <w:rsid w:val="00A83087"/>
    <w:rsid w:val="00A83F78"/>
    <w:rsid w:val="00A8570E"/>
    <w:rsid w:val="00A95095"/>
    <w:rsid w:val="00A957B9"/>
    <w:rsid w:val="00A9641E"/>
    <w:rsid w:val="00AA08E7"/>
    <w:rsid w:val="00AA2094"/>
    <w:rsid w:val="00AA442B"/>
    <w:rsid w:val="00AA669D"/>
    <w:rsid w:val="00AA7403"/>
    <w:rsid w:val="00AA7503"/>
    <w:rsid w:val="00AB3212"/>
    <w:rsid w:val="00AB5852"/>
    <w:rsid w:val="00AB5C7F"/>
    <w:rsid w:val="00AB6591"/>
    <w:rsid w:val="00AC146A"/>
    <w:rsid w:val="00AC27E8"/>
    <w:rsid w:val="00AC4829"/>
    <w:rsid w:val="00AC514C"/>
    <w:rsid w:val="00AC5690"/>
    <w:rsid w:val="00AC5F3A"/>
    <w:rsid w:val="00AD1A73"/>
    <w:rsid w:val="00AE1539"/>
    <w:rsid w:val="00AE2D2E"/>
    <w:rsid w:val="00AE4C20"/>
    <w:rsid w:val="00AE61E1"/>
    <w:rsid w:val="00AE6434"/>
    <w:rsid w:val="00AE6C09"/>
    <w:rsid w:val="00AE7779"/>
    <w:rsid w:val="00AF0BEC"/>
    <w:rsid w:val="00AF561D"/>
    <w:rsid w:val="00B000D8"/>
    <w:rsid w:val="00B02774"/>
    <w:rsid w:val="00B04012"/>
    <w:rsid w:val="00B050B8"/>
    <w:rsid w:val="00B05411"/>
    <w:rsid w:val="00B0753B"/>
    <w:rsid w:val="00B12F06"/>
    <w:rsid w:val="00B13EC0"/>
    <w:rsid w:val="00B179C1"/>
    <w:rsid w:val="00B22E22"/>
    <w:rsid w:val="00B25E66"/>
    <w:rsid w:val="00B30086"/>
    <w:rsid w:val="00B31F22"/>
    <w:rsid w:val="00B359ED"/>
    <w:rsid w:val="00B37C00"/>
    <w:rsid w:val="00B44AD6"/>
    <w:rsid w:val="00B44E8E"/>
    <w:rsid w:val="00B46C42"/>
    <w:rsid w:val="00B51003"/>
    <w:rsid w:val="00B512FD"/>
    <w:rsid w:val="00B525CB"/>
    <w:rsid w:val="00B5546E"/>
    <w:rsid w:val="00B5566E"/>
    <w:rsid w:val="00B55851"/>
    <w:rsid w:val="00B60461"/>
    <w:rsid w:val="00B633F9"/>
    <w:rsid w:val="00B63872"/>
    <w:rsid w:val="00B63CB2"/>
    <w:rsid w:val="00B641D9"/>
    <w:rsid w:val="00B64EDB"/>
    <w:rsid w:val="00B654E7"/>
    <w:rsid w:val="00B66578"/>
    <w:rsid w:val="00B71C79"/>
    <w:rsid w:val="00B7315F"/>
    <w:rsid w:val="00B750D9"/>
    <w:rsid w:val="00B77F95"/>
    <w:rsid w:val="00B81F6E"/>
    <w:rsid w:val="00B84BA7"/>
    <w:rsid w:val="00B85186"/>
    <w:rsid w:val="00B91AF0"/>
    <w:rsid w:val="00B91B8E"/>
    <w:rsid w:val="00B9384C"/>
    <w:rsid w:val="00B93C9A"/>
    <w:rsid w:val="00B94548"/>
    <w:rsid w:val="00B95AC8"/>
    <w:rsid w:val="00B9618B"/>
    <w:rsid w:val="00BA3286"/>
    <w:rsid w:val="00BA4D28"/>
    <w:rsid w:val="00BB3B04"/>
    <w:rsid w:val="00BC2704"/>
    <w:rsid w:val="00BD2036"/>
    <w:rsid w:val="00BD78FE"/>
    <w:rsid w:val="00BE15DA"/>
    <w:rsid w:val="00BE1CEA"/>
    <w:rsid w:val="00BE642B"/>
    <w:rsid w:val="00BE67A9"/>
    <w:rsid w:val="00BF31BA"/>
    <w:rsid w:val="00BF5E9C"/>
    <w:rsid w:val="00BF6D9D"/>
    <w:rsid w:val="00C014AB"/>
    <w:rsid w:val="00C0241E"/>
    <w:rsid w:val="00C02CA7"/>
    <w:rsid w:val="00C03773"/>
    <w:rsid w:val="00C0469E"/>
    <w:rsid w:val="00C06A57"/>
    <w:rsid w:val="00C06B30"/>
    <w:rsid w:val="00C07B9B"/>
    <w:rsid w:val="00C1486D"/>
    <w:rsid w:val="00C17E35"/>
    <w:rsid w:val="00C20738"/>
    <w:rsid w:val="00C20AB9"/>
    <w:rsid w:val="00C22BB6"/>
    <w:rsid w:val="00C245B6"/>
    <w:rsid w:val="00C24D7E"/>
    <w:rsid w:val="00C269AB"/>
    <w:rsid w:val="00C27711"/>
    <w:rsid w:val="00C309CE"/>
    <w:rsid w:val="00C32119"/>
    <w:rsid w:val="00C34208"/>
    <w:rsid w:val="00C366C4"/>
    <w:rsid w:val="00C404E4"/>
    <w:rsid w:val="00C42C10"/>
    <w:rsid w:val="00C4437C"/>
    <w:rsid w:val="00C5372F"/>
    <w:rsid w:val="00C6465E"/>
    <w:rsid w:val="00C64A86"/>
    <w:rsid w:val="00C65533"/>
    <w:rsid w:val="00C70B9D"/>
    <w:rsid w:val="00C818AF"/>
    <w:rsid w:val="00C81F3D"/>
    <w:rsid w:val="00C8458D"/>
    <w:rsid w:val="00C8725E"/>
    <w:rsid w:val="00C97AAA"/>
    <w:rsid w:val="00CA059D"/>
    <w:rsid w:val="00CA2C72"/>
    <w:rsid w:val="00CA7385"/>
    <w:rsid w:val="00CB0765"/>
    <w:rsid w:val="00CB2B36"/>
    <w:rsid w:val="00CB42FC"/>
    <w:rsid w:val="00CB5943"/>
    <w:rsid w:val="00CC00CD"/>
    <w:rsid w:val="00CC0339"/>
    <w:rsid w:val="00CC0B3D"/>
    <w:rsid w:val="00CC4DF1"/>
    <w:rsid w:val="00CC748E"/>
    <w:rsid w:val="00CD2B8C"/>
    <w:rsid w:val="00CD4A86"/>
    <w:rsid w:val="00CD5576"/>
    <w:rsid w:val="00CE4E6E"/>
    <w:rsid w:val="00CE7A1A"/>
    <w:rsid w:val="00CF0701"/>
    <w:rsid w:val="00CF600D"/>
    <w:rsid w:val="00D01760"/>
    <w:rsid w:val="00D01EBF"/>
    <w:rsid w:val="00D06596"/>
    <w:rsid w:val="00D10800"/>
    <w:rsid w:val="00D13D5F"/>
    <w:rsid w:val="00D15B95"/>
    <w:rsid w:val="00D16E39"/>
    <w:rsid w:val="00D170B9"/>
    <w:rsid w:val="00D220D3"/>
    <w:rsid w:val="00D2214A"/>
    <w:rsid w:val="00D223B6"/>
    <w:rsid w:val="00D22BEB"/>
    <w:rsid w:val="00D2686C"/>
    <w:rsid w:val="00D350DE"/>
    <w:rsid w:val="00D35FC1"/>
    <w:rsid w:val="00D41655"/>
    <w:rsid w:val="00D42298"/>
    <w:rsid w:val="00D4320D"/>
    <w:rsid w:val="00D44E97"/>
    <w:rsid w:val="00D460D9"/>
    <w:rsid w:val="00D53894"/>
    <w:rsid w:val="00D60327"/>
    <w:rsid w:val="00D650B5"/>
    <w:rsid w:val="00D66C4F"/>
    <w:rsid w:val="00D679D8"/>
    <w:rsid w:val="00D7075B"/>
    <w:rsid w:val="00D710B9"/>
    <w:rsid w:val="00D71D22"/>
    <w:rsid w:val="00D72E9D"/>
    <w:rsid w:val="00D74765"/>
    <w:rsid w:val="00D7568C"/>
    <w:rsid w:val="00D7727A"/>
    <w:rsid w:val="00D82CE5"/>
    <w:rsid w:val="00D84FE0"/>
    <w:rsid w:val="00D87181"/>
    <w:rsid w:val="00D914DB"/>
    <w:rsid w:val="00D92770"/>
    <w:rsid w:val="00D93287"/>
    <w:rsid w:val="00D94D04"/>
    <w:rsid w:val="00D970D3"/>
    <w:rsid w:val="00D97DDD"/>
    <w:rsid w:val="00DA5AB1"/>
    <w:rsid w:val="00DB0DFA"/>
    <w:rsid w:val="00DB28B8"/>
    <w:rsid w:val="00DB3D31"/>
    <w:rsid w:val="00DC2AFD"/>
    <w:rsid w:val="00DC3544"/>
    <w:rsid w:val="00DC62E5"/>
    <w:rsid w:val="00DD0BB0"/>
    <w:rsid w:val="00DD32A0"/>
    <w:rsid w:val="00DD3E02"/>
    <w:rsid w:val="00DD3E55"/>
    <w:rsid w:val="00DD47A2"/>
    <w:rsid w:val="00DD652D"/>
    <w:rsid w:val="00DD6847"/>
    <w:rsid w:val="00DD735D"/>
    <w:rsid w:val="00DE247F"/>
    <w:rsid w:val="00DE3119"/>
    <w:rsid w:val="00DE3139"/>
    <w:rsid w:val="00DF20FB"/>
    <w:rsid w:val="00DF2128"/>
    <w:rsid w:val="00DF236B"/>
    <w:rsid w:val="00DF2804"/>
    <w:rsid w:val="00DF28C7"/>
    <w:rsid w:val="00DF3553"/>
    <w:rsid w:val="00DF7086"/>
    <w:rsid w:val="00DF7F9E"/>
    <w:rsid w:val="00E0048D"/>
    <w:rsid w:val="00E057C5"/>
    <w:rsid w:val="00E0677C"/>
    <w:rsid w:val="00E06A8D"/>
    <w:rsid w:val="00E13AB8"/>
    <w:rsid w:val="00E13D3F"/>
    <w:rsid w:val="00E234D7"/>
    <w:rsid w:val="00E25CB3"/>
    <w:rsid w:val="00E3074B"/>
    <w:rsid w:val="00E31A47"/>
    <w:rsid w:val="00E33B62"/>
    <w:rsid w:val="00E34106"/>
    <w:rsid w:val="00E36139"/>
    <w:rsid w:val="00E40D14"/>
    <w:rsid w:val="00E4143A"/>
    <w:rsid w:val="00E41823"/>
    <w:rsid w:val="00E42461"/>
    <w:rsid w:val="00E43624"/>
    <w:rsid w:val="00E510C7"/>
    <w:rsid w:val="00E5199E"/>
    <w:rsid w:val="00E53B77"/>
    <w:rsid w:val="00E54365"/>
    <w:rsid w:val="00E56EC0"/>
    <w:rsid w:val="00E62C10"/>
    <w:rsid w:val="00E631C7"/>
    <w:rsid w:val="00E65BDD"/>
    <w:rsid w:val="00E73728"/>
    <w:rsid w:val="00E73C2F"/>
    <w:rsid w:val="00E76013"/>
    <w:rsid w:val="00E76DD0"/>
    <w:rsid w:val="00E87FB5"/>
    <w:rsid w:val="00E96F1A"/>
    <w:rsid w:val="00EA3B8E"/>
    <w:rsid w:val="00EA4951"/>
    <w:rsid w:val="00EB0D38"/>
    <w:rsid w:val="00EB2CBD"/>
    <w:rsid w:val="00EB5263"/>
    <w:rsid w:val="00EB55EE"/>
    <w:rsid w:val="00EB5A79"/>
    <w:rsid w:val="00EC77E0"/>
    <w:rsid w:val="00ED0181"/>
    <w:rsid w:val="00ED05A8"/>
    <w:rsid w:val="00ED1921"/>
    <w:rsid w:val="00ED1A5E"/>
    <w:rsid w:val="00ED21E1"/>
    <w:rsid w:val="00ED6D48"/>
    <w:rsid w:val="00EE2C9C"/>
    <w:rsid w:val="00EE4DB1"/>
    <w:rsid w:val="00EE59B5"/>
    <w:rsid w:val="00EE6A82"/>
    <w:rsid w:val="00EE7C1A"/>
    <w:rsid w:val="00EF0420"/>
    <w:rsid w:val="00EF169E"/>
    <w:rsid w:val="00EF28A9"/>
    <w:rsid w:val="00EF3258"/>
    <w:rsid w:val="00EF3F42"/>
    <w:rsid w:val="00EF4E3B"/>
    <w:rsid w:val="00EF5E27"/>
    <w:rsid w:val="00EF64D8"/>
    <w:rsid w:val="00F0076F"/>
    <w:rsid w:val="00F04156"/>
    <w:rsid w:val="00F04D40"/>
    <w:rsid w:val="00F0608C"/>
    <w:rsid w:val="00F06296"/>
    <w:rsid w:val="00F074DD"/>
    <w:rsid w:val="00F0774D"/>
    <w:rsid w:val="00F077AE"/>
    <w:rsid w:val="00F10954"/>
    <w:rsid w:val="00F11955"/>
    <w:rsid w:val="00F172E0"/>
    <w:rsid w:val="00F2035B"/>
    <w:rsid w:val="00F2107D"/>
    <w:rsid w:val="00F21B2C"/>
    <w:rsid w:val="00F24230"/>
    <w:rsid w:val="00F26F4E"/>
    <w:rsid w:val="00F33364"/>
    <w:rsid w:val="00F34C8E"/>
    <w:rsid w:val="00F34CBA"/>
    <w:rsid w:val="00F3533F"/>
    <w:rsid w:val="00F3791E"/>
    <w:rsid w:val="00F476A9"/>
    <w:rsid w:val="00F5101F"/>
    <w:rsid w:val="00F520D5"/>
    <w:rsid w:val="00F536CD"/>
    <w:rsid w:val="00F55F3A"/>
    <w:rsid w:val="00F574CC"/>
    <w:rsid w:val="00F61F32"/>
    <w:rsid w:val="00F764CE"/>
    <w:rsid w:val="00F84899"/>
    <w:rsid w:val="00F859F0"/>
    <w:rsid w:val="00F90DB0"/>
    <w:rsid w:val="00F92D53"/>
    <w:rsid w:val="00F95598"/>
    <w:rsid w:val="00FA0BE5"/>
    <w:rsid w:val="00FA15DA"/>
    <w:rsid w:val="00FA3221"/>
    <w:rsid w:val="00FA63A7"/>
    <w:rsid w:val="00FB5E3B"/>
    <w:rsid w:val="00FD2829"/>
    <w:rsid w:val="00FD461D"/>
    <w:rsid w:val="00FD46B4"/>
    <w:rsid w:val="00FD4AA4"/>
    <w:rsid w:val="00FD7D17"/>
    <w:rsid w:val="00FE094E"/>
    <w:rsid w:val="00FE141E"/>
    <w:rsid w:val="00FE38FF"/>
    <w:rsid w:val="00FE42ED"/>
    <w:rsid w:val="00FE4C26"/>
    <w:rsid w:val="00FE4EF2"/>
    <w:rsid w:val="00FE63C7"/>
    <w:rsid w:val="00FE7664"/>
    <w:rsid w:val="00FF1C68"/>
    <w:rsid w:val="00FF4164"/>
    <w:rsid w:val="00FF485B"/>
    <w:rsid w:val="19D94649"/>
    <w:rsid w:val="3B1BF6E6"/>
    <w:rsid w:val="434D2F1C"/>
    <w:rsid w:val="489DAED3"/>
    <w:rsid w:val="5B94FF11"/>
    <w:rsid w:val="6B66A21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2B62"/>
    <w:pPr>
      <w:spacing w:before="0" w:after="0" w:line="240" w:lineRule="auto"/>
      <w:jc w:val="left"/>
    </w:pPr>
    <w:rPr>
      <w:rFonts w:ascii="Times New Roman" w:hAnsi="Times New Roman" w:eastAsia="Times New Roman" w:cs="Times New Roman"/>
      <w:sz w:val="24"/>
      <w:szCs w:val="24"/>
      <w:lang w:val="en-GB" w:eastAsia="en-GB"/>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pPr>
      <w:spacing w:before="120" w:after="120" w:line="276" w:lineRule="auto"/>
      <w:jc w:val="both"/>
    </w:pPr>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styleId="Appelnotedebasde" w:customStyle="1">
    <w:name w:val="Appel note de bas de..."/>
    <w:basedOn w:val="Normal"/>
    <w:link w:val="Refdenotaalpie"/>
    <w:rsid w:val="00E54365"/>
    <w:pPr>
      <w:spacing w:after="160" w:line="240" w:lineRule="exact"/>
    </w:pPr>
    <w:rPr>
      <w:rFonts w:asciiTheme="minorHAnsi" w:hAnsiTheme="minorHAnsi" w:eastAsiaTheme="minorHAnsi" w:cstheme="minorBidi"/>
      <w:sz w:val="22"/>
      <w:szCs w:val="22"/>
      <w:vertAlign w:val="superscript"/>
      <w:lang w:val="es-CO" w:eastAsia="en-US"/>
    </w:rPr>
  </w:style>
  <w:style w:type="character" w:styleId="NormalWebCar" w:customStyle="1">
    <w:name w:val="Normal (Web) Car"/>
    <w:link w:val="NormalWeb"/>
    <w:uiPriority w:val="99"/>
    <w:rsid w:val="00A957B9"/>
    <w:rPr>
      <w:rFonts w:ascii="Times New Roman" w:hAnsi="Times New Roman" w:eastAsia="Times New Roman" w:cs="Times New Roman"/>
      <w:sz w:val="24"/>
      <w:szCs w:val="24"/>
      <w:lang w:eastAsia="es-CO"/>
    </w:rPr>
  </w:style>
  <w:style w:type="character" w:styleId="Mencinsinresolver">
    <w:name w:val="Unresolved Mention"/>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val="es-CO" w:eastAsia="es-CO"/>
    </w:rPr>
  </w:style>
  <w:style w:type="character" w:styleId="TextoindependienteCar" w:customStyle="1">
    <w:name w:val="Texto independiente Car"/>
    <w:basedOn w:val="Fuentedeprrafopredeter"/>
    <w:link w:val="Textoindependiente"/>
    <w:uiPriority w:val="99"/>
    <w:semiHidden/>
    <w:rsid w:val="00A16FAB"/>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jpg" Id="Rd5f3ef487c6747fa" /></Relationships>
</file>

<file path=word/_rels/footer1.xml.rels>&#65279;<?xml version="1.0" encoding="utf-8"?><Relationships xmlns="http://schemas.openxmlformats.org/package/2006/relationships"><Relationship Type="http://schemas.openxmlformats.org/officeDocument/2006/relationships/image" Target="/media/image4.png" Id="R2454ffd549cf4b87" /></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0AF26F6-CB76-4943-BDE0-5119257A6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DEFC0EF-EA36-684D-BD3E-FD147C80B4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4</revision>
  <lastPrinted>2020-01-30T15:05:00.0000000Z</lastPrinted>
  <dcterms:created xsi:type="dcterms:W3CDTF">2020-10-27T12:46:00.0000000Z</dcterms:created>
  <dcterms:modified xsi:type="dcterms:W3CDTF">2020-12-04T16:07:36.0718835Z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