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7E85D" w14:textId="77777777" w:rsidR="00C7775F" w:rsidRPr="00914070" w:rsidRDefault="00C7775F" w:rsidP="00C7775F">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SUBSANABILIDAD – Aplicación – R</w:t>
      </w:r>
      <w:r w:rsidRPr="00914070">
        <w:rPr>
          <w:rFonts w:ascii="Verdana" w:eastAsia="Calibri" w:hAnsi="Verdana"/>
          <w:b/>
          <w:bCs/>
          <w:lang w:val="es-ES" w:eastAsia="es-ES"/>
        </w:rPr>
        <w:t>egla general</w:t>
      </w:r>
      <w:r w:rsidRPr="00914070">
        <w:rPr>
          <w:rFonts w:ascii="Verdana" w:eastAsia="Calibri" w:hAnsi="Verdana" w:cs="Arial"/>
          <w:b/>
          <w:bCs/>
          <w:lang w:val="es-ES" w:eastAsia="es-ES"/>
        </w:rPr>
        <w:t xml:space="preserve"> – Excepciones </w:t>
      </w:r>
    </w:p>
    <w:p w14:paraId="5F3A34FD" w14:textId="77777777" w:rsidR="00C7775F" w:rsidRDefault="00C7775F" w:rsidP="00C7775F">
      <w:pPr>
        <w:spacing w:after="0" w:line="240" w:lineRule="auto"/>
        <w:jc w:val="both"/>
        <w:rPr>
          <w:rFonts w:ascii="Verdana" w:hAnsi="Verdana" w:cs="Arial"/>
          <w:noProof/>
          <w:sz w:val="20"/>
          <w:szCs w:val="20"/>
          <w:lang w:val="es-ES_tradnl"/>
        </w:rPr>
      </w:pPr>
    </w:p>
    <w:p w14:paraId="570FBBD4" w14:textId="77777777" w:rsidR="00C7775F" w:rsidRPr="00914070" w:rsidRDefault="00C7775F" w:rsidP="00C7775F">
      <w:pPr>
        <w:spacing w:after="0" w:line="240" w:lineRule="auto"/>
        <w:jc w:val="both"/>
        <w:rPr>
          <w:rFonts w:ascii="Verdana" w:eastAsia="Times New Roman" w:hAnsi="Verdana" w:cs="Arial"/>
          <w:sz w:val="20"/>
          <w:szCs w:val="20"/>
          <w:lang w:val="es-ES_tradnl" w:eastAsia="es-ES_tradnl"/>
        </w:rPr>
      </w:pPr>
      <w:r w:rsidRPr="00914070">
        <w:rPr>
          <w:rFonts w:ascii="Verdana" w:hAnsi="Verdana" w:cs="Arial"/>
          <w:noProof/>
          <w:sz w:val="20"/>
          <w:szCs w:val="20"/>
          <w:lang w:val="es-ES_tradnl"/>
        </w:rPr>
        <w:t>L</w:t>
      </w:r>
      <w:r w:rsidRPr="00914070">
        <w:rPr>
          <w:rFonts w:ascii="Verdana" w:eastAsia="Times New Roman" w:hAnsi="Verdana" w:cs="Arial"/>
          <w:sz w:val="20"/>
          <w:szCs w:val="20"/>
        </w:rPr>
        <w:t>a regla de la subsanabilidad de las ofertas en los procedimientos de selección</w:t>
      </w:r>
      <w:r w:rsidRPr="00914070">
        <w:rPr>
          <w:rFonts w:ascii="Verdana" w:eastAsia="Times New Roman" w:hAnsi="Verdana" w:cs="Arial"/>
          <w:b/>
          <w:bCs/>
          <w:sz w:val="20"/>
          <w:szCs w:val="20"/>
        </w:rPr>
        <w:t xml:space="preserve"> </w:t>
      </w:r>
      <w:r w:rsidRPr="00914070">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la entrega de la garantía de seriedad de la oferta que no fue aportada con la propuesta y de valer la acreditación de circunstancias ocurridas con posterioridad al cierre del proceso.</w:t>
      </w:r>
    </w:p>
    <w:p w14:paraId="11A59FC4" w14:textId="77777777" w:rsidR="00C7775F" w:rsidRPr="00914070" w:rsidRDefault="00C7775F" w:rsidP="00C7775F">
      <w:pPr>
        <w:spacing w:after="0" w:line="240" w:lineRule="auto"/>
        <w:jc w:val="both"/>
        <w:rPr>
          <w:rFonts w:ascii="Verdana" w:eastAsia="Calibri" w:hAnsi="Verdana" w:cs="Arial"/>
          <w:sz w:val="20"/>
          <w:szCs w:val="20"/>
          <w:lang w:val="es-ES" w:eastAsia="es-ES"/>
        </w:rPr>
      </w:pPr>
    </w:p>
    <w:p w14:paraId="19EEDD53" w14:textId="77777777" w:rsidR="00C7775F" w:rsidRPr="00914070" w:rsidRDefault="00C7775F" w:rsidP="00C7775F">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 xml:space="preserve">SUBSANABILIDAD – Circunstancias posteriores – Cierre del proceso- Ley 1882 de 2018 </w:t>
      </w:r>
    </w:p>
    <w:p w14:paraId="7BAD78B0" w14:textId="77777777" w:rsidR="00C7775F" w:rsidRPr="00914070" w:rsidRDefault="00C7775F" w:rsidP="00C7775F">
      <w:pPr>
        <w:spacing w:after="0" w:line="240" w:lineRule="auto"/>
        <w:jc w:val="both"/>
        <w:rPr>
          <w:rFonts w:ascii="Verdana" w:eastAsia="Calibri" w:hAnsi="Verdana" w:cs="Arial"/>
          <w:sz w:val="20"/>
          <w:szCs w:val="20"/>
          <w:lang w:val="es-ES" w:eastAsia="es-ES"/>
        </w:rPr>
      </w:pPr>
    </w:p>
    <w:p w14:paraId="48FBF957" w14:textId="77777777" w:rsidR="00C7775F" w:rsidRDefault="00C7775F" w:rsidP="00C7775F">
      <w:pPr>
        <w:spacing w:after="0" w:line="240" w:lineRule="auto"/>
        <w:jc w:val="both"/>
        <w:rPr>
          <w:rFonts w:ascii="Verdana" w:eastAsia="Times New Roman" w:hAnsi="Verdana" w:cs="Arial"/>
          <w:sz w:val="20"/>
          <w:szCs w:val="20"/>
          <w:lang w:val="es-ES_tradnl" w:eastAsia="es-ES_tradnl"/>
        </w:rPr>
      </w:pPr>
      <w:r w:rsidRPr="00914070">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05994CC2" w14:textId="77777777" w:rsidR="00C7775F" w:rsidRPr="00914070" w:rsidRDefault="00C7775F" w:rsidP="00C7775F">
      <w:pPr>
        <w:spacing w:after="0" w:line="240" w:lineRule="auto"/>
        <w:jc w:val="both"/>
        <w:rPr>
          <w:rFonts w:ascii="Verdana" w:eastAsia="Times New Roman" w:hAnsi="Verdana" w:cs="Arial"/>
          <w:sz w:val="20"/>
          <w:szCs w:val="20"/>
          <w:lang w:val="es-ES_tradnl" w:eastAsia="es-ES_tradnl"/>
        </w:rPr>
      </w:pPr>
    </w:p>
    <w:p w14:paraId="65227342" w14:textId="77777777" w:rsidR="00C7775F" w:rsidRDefault="00C7775F" w:rsidP="00C7775F">
      <w:pPr>
        <w:spacing w:after="0" w:line="240" w:lineRule="auto"/>
        <w:jc w:val="both"/>
        <w:rPr>
          <w:rFonts w:ascii="Verdana" w:eastAsia="Times New Roman" w:hAnsi="Verdana" w:cs="Arial"/>
          <w:sz w:val="20"/>
          <w:szCs w:val="20"/>
          <w:lang w:val="es-ES" w:eastAsia="es-ES"/>
        </w:rPr>
      </w:pPr>
      <w:r w:rsidRPr="00914070">
        <w:rPr>
          <w:rFonts w:ascii="Verdana" w:eastAsia="Times New Roman" w:hAnsi="Verdana" w:cs="Arial"/>
          <w:sz w:val="20"/>
          <w:szCs w:val="20"/>
          <w:lang w:val="es-ES" w:eastAsia="es-ES"/>
        </w:rPr>
        <w:t xml:space="preserve">Un mejor entendimiento del significado de la expresión </w:t>
      </w:r>
      <w:r w:rsidRPr="00914070">
        <w:rPr>
          <w:rFonts w:ascii="Verdana" w:eastAsia="Times New Roman" w:hAnsi="Verdana" w:cs="Arial"/>
          <w:i/>
          <w:sz w:val="20"/>
          <w:szCs w:val="20"/>
          <w:lang w:val="es-ES" w:eastAsia="es-ES"/>
        </w:rPr>
        <w:t>“circunstancias ocurridas con posterioridad al cierre del proceso”</w:t>
      </w:r>
      <w:r w:rsidRPr="00914070">
        <w:rPr>
          <w:rFonts w:ascii="Verdana" w:eastAsia="Times New Roman" w:hAnsi="Verdana" w:cs="Arial"/>
          <w:sz w:val="20"/>
          <w:szCs w:val="20"/>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Pr>
          <w:rFonts w:ascii="Verdana" w:eastAsia="Times New Roman" w:hAnsi="Verdana" w:cs="Arial"/>
          <w:sz w:val="20"/>
          <w:szCs w:val="20"/>
          <w:lang w:val="es-ES" w:eastAsia="es-ES"/>
        </w:rPr>
        <w:t xml:space="preserve">. </w:t>
      </w:r>
    </w:p>
    <w:p w14:paraId="33488704" w14:textId="77777777" w:rsidR="00C7775F" w:rsidRPr="00C7775F" w:rsidRDefault="00C7775F" w:rsidP="00C7775F">
      <w:pPr>
        <w:pStyle w:val="Textoindependiente"/>
        <w:spacing w:before="163"/>
        <w:rPr>
          <w:rFonts w:ascii="Verdana" w:hAnsi="Verdana"/>
          <w:lang w:val="es-ES"/>
        </w:rPr>
      </w:pPr>
    </w:p>
    <w:p w14:paraId="77C3883E" w14:textId="77777777" w:rsidR="00C7775F" w:rsidRDefault="00C7775F" w:rsidP="00C7775F">
      <w:pPr>
        <w:pStyle w:val="Textoindependiente"/>
        <w:spacing w:before="163"/>
        <w:rPr>
          <w:rFonts w:ascii="Verdana" w:hAnsi="Verdana"/>
        </w:rPr>
      </w:pPr>
    </w:p>
    <w:p w14:paraId="1A120A67" w14:textId="77777777" w:rsidR="00C7775F" w:rsidRDefault="00C7775F" w:rsidP="00C7775F">
      <w:pPr>
        <w:pStyle w:val="Textoindependiente"/>
        <w:spacing w:before="163"/>
        <w:rPr>
          <w:rFonts w:ascii="Verdana" w:hAnsi="Verdana"/>
        </w:rPr>
      </w:pPr>
    </w:p>
    <w:p w14:paraId="6374DA8A" w14:textId="77777777" w:rsidR="00C7775F" w:rsidRDefault="00C7775F" w:rsidP="00C7775F">
      <w:pPr>
        <w:pStyle w:val="Textoindependiente"/>
        <w:spacing w:before="163"/>
        <w:rPr>
          <w:rFonts w:ascii="Verdana" w:hAnsi="Verdana"/>
        </w:rPr>
      </w:pPr>
    </w:p>
    <w:p w14:paraId="62296E39" w14:textId="77777777" w:rsidR="00C7775F" w:rsidRDefault="00C7775F" w:rsidP="00C7775F">
      <w:pPr>
        <w:pStyle w:val="Textoindependiente"/>
        <w:spacing w:before="163"/>
        <w:rPr>
          <w:rFonts w:ascii="Verdana" w:hAnsi="Verdana"/>
        </w:rPr>
      </w:pPr>
    </w:p>
    <w:p w14:paraId="5B98E637" w14:textId="77777777" w:rsidR="00C7775F" w:rsidRDefault="00C7775F" w:rsidP="00C7775F">
      <w:pPr>
        <w:pStyle w:val="Textoindependiente"/>
        <w:spacing w:before="163"/>
        <w:rPr>
          <w:rFonts w:ascii="Verdana" w:hAnsi="Verdana"/>
        </w:rPr>
      </w:pPr>
    </w:p>
    <w:p w14:paraId="7EA94673" w14:textId="77777777" w:rsidR="00C7775F" w:rsidRDefault="00C7775F" w:rsidP="00C7775F">
      <w:pPr>
        <w:pStyle w:val="Textoindependiente"/>
        <w:spacing w:before="163"/>
        <w:rPr>
          <w:rFonts w:ascii="Verdana" w:hAnsi="Verdana"/>
        </w:rPr>
      </w:pPr>
    </w:p>
    <w:p w14:paraId="19ADBB1A" w14:textId="77777777" w:rsidR="00C7775F" w:rsidRDefault="00C7775F" w:rsidP="00C7775F">
      <w:pPr>
        <w:pStyle w:val="Textoindependiente"/>
        <w:spacing w:before="163"/>
        <w:rPr>
          <w:rFonts w:ascii="Verdana" w:hAnsi="Verdana"/>
        </w:rPr>
      </w:pPr>
    </w:p>
    <w:p w14:paraId="73738210" w14:textId="66B2F2AA" w:rsidR="00C7775F" w:rsidRPr="00C7775F" w:rsidRDefault="00C7775F" w:rsidP="00C7775F">
      <w:pPr>
        <w:pStyle w:val="Textoindependiente"/>
        <w:spacing w:before="163"/>
        <w:rPr>
          <w:rFonts w:ascii="Verdana" w:hAnsi="Verdana"/>
        </w:rPr>
      </w:pPr>
      <w:r w:rsidRPr="00C7775F">
        <w:rPr>
          <w:rFonts w:ascii="Verdana" w:hAnsi="Verdana"/>
          <w:noProof/>
        </w:rPr>
        <w:lastRenderedPageBreak/>
        <w:drawing>
          <wp:anchor distT="0" distB="0" distL="0" distR="0" simplePos="0" relativeHeight="251658240" behindDoc="0" locked="0" layoutInCell="1" allowOverlap="1" wp14:anchorId="22FBD0A2" wp14:editId="317FA47A">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r w:rsidRPr="00C7775F">
        <w:rPr>
          <w:rFonts w:ascii="Verdana" w:hAnsi="Verdana"/>
        </w:rPr>
        <w:t>Bogotá</w:t>
      </w:r>
      <w:r w:rsidRPr="00C7775F">
        <w:rPr>
          <w:rFonts w:ascii="Verdana" w:hAnsi="Verdana"/>
          <w:spacing w:val="-6"/>
        </w:rPr>
        <w:t xml:space="preserve"> </w:t>
      </w:r>
      <w:r w:rsidRPr="00C7775F">
        <w:rPr>
          <w:rFonts w:ascii="Verdana" w:hAnsi="Verdana"/>
        </w:rPr>
        <w:t>D.C., 03</w:t>
      </w:r>
      <w:r w:rsidRPr="00C7775F">
        <w:rPr>
          <w:rFonts w:ascii="Verdana" w:hAnsi="Verdana"/>
          <w:spacing w:val="-2"/>
        </w:rPr>
        <w:t xml:space="preserve"> </w:t>
      </w:r>
      <w:r w:rsidRPr="00C7775F">
        <w:rPr>
          <w:rFonts w:ascii="Verdana" w:hAnsi="Verdana"/>
        </w:rPr>
        <w:t xml:space="preserve">Julio </w:t>
      </w:r>
      <w:r w:rsidRPr="00C7775F">
        <w:rPr>
          <w:rFonts w:ascii="Verdana" w:hAnsi="Verdana"/>
          <w:spacing w:val="-4"/>
        </w:rPr>
        <w:t>2025</w:t>
      </w:r>
    </w:p>
    <w:p w14:paraId="2FDC46A4" w14:textId="77777777" w:rsidR="00C7775F" w:rsidRDefault="00C7775F" w:rsidP="00C22E0B">
      <w:pPr>
        <w:spacing w:after="0" w:line="240" w:lineRule="auto"/>
        <w:jc w:val="both"/>
        <w:rPr>
          <w:rFonts w:ascii="Verdana" w:eastAsia="Calibri" w:hAnsi="Verdana" w:cs="Arial"/>
          <w:lang w:val="es-ES" w:eastAsia="es-ES"/>
        </w:rPr>
      </w:pPr>
    </w:p>
    <w:p w14:paraId="50CD625D" w14:textId="6F732841" w:rsidR="00871B59" w:rsidRPr="0045460C" w:rsidRDefault="00871B59" w:rsidP="00C22E0B">
      <w:pPr>
        <w:spacing w:after="0" w:line="240" w:lineRule="auto"/>
        <w:jc w:val="both"/>
        <w:rPr>
          <w:rFonts w:ascii="Verdana" w:eastAsia="Calibri" w:hAnsi="Verdana" w:cs="Arial"/>
          <w:lang w:val="es-ES" w:eastAsia="es-ES"/>
        </w:rPr>
      </w:pPr>
      <w:r w:rsidRPr="0045460C">
        <w:rPr>
          <w:rFonts w:ascii="Verdana" w:eastAsia="Calibri" w:hAnsi="Verdana" w:cs="Arial"/>
          <w:lang w:val="es-ES" w:eastAsia="es-ES"/>
        </w:rPr>
        <w:t>Señor</w:t>
      </w:r>
    </w:p>
    <w:p w14:paraId="5628AD0D" w14:textId="77F8B034" w:rsidR="00C22E0B" w:rsidRPr="0045460C" w:rsidRDefault="00C22E0B" w:rsidP="00C22E0B">
      <w:pPr>
        <w:spacing w:after="0" w:line="240" w:lineRule="auto"/>
        <w:jc w:val="both"/>
        <w:rPr>
          <w:rFonts w:ascii="Verdana" w:eastAsia="Calibri" w:hAnsi="Verdana" w:cs="Arial"/>
          <w:b/>
          <w:bCs/>
          <w:lang w:val="es-ES" w:eastAsia="es-ES"/>
        </w:rPr>
      </w:pPr>
      <w:r w:rsidRPr="0045460C">
        <w:rPr>
          <w:rFonts w:ascii="Verdana" w:eastAsia="Calibri" w:hAnsi="Verdana" w:cs="Arial"/>
          <w:b/>
          <w:bCs/>
          <w:lang w:val="es-ES" w:eastAsia="es-ES"/>
        </w:rPr>
        <w:t xml:space="preserve">Anónimo </w:t>
      </w:r>
    </w:p>
    <w:p w14:paraId="72437023" w14:textId="77777777" w:rsidR="00871B59" w:rsidRPr="0045460C" w:rsidRDefault="00871B59" w:rsidP="00871B59">
      <w:pPr>
        <w:spacing w:after="0" w:line="240" w:lineRule="auto"/>
        <w:rPr>
          <w:rFonts w:ascii="Verdana" w:eastAsia="Calibri" w:hAnsi="Verdana" w:cs="Arial"/>
          <w:b/>
          <w:bCs/>
          <w:color w:val="000000"/>
          <w:lang w:val="es-ES_tradnl" w:eastAsia="es-ES_tradnl"/>
        </w:rPr>
      </w:pPr>
    </w:p>
    <w:p w14:paraId="2031DB97" w14:textId="77777777" w:rsidR="00871B59" w:rsidRPr="0045460C"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45460C" w14:paraId="04DD13C5" w14:textId="77777777" w:rsidTr="002607A7">
        <w:trPr>
          <w:trHeight w:val="884"/>
        </w:trPr>
        <w:tc>
          <w:tcPr>
            <w:tcW w:w="2689" w:type="dxa"/>
          </w:tcPr>
          <w:p w14:paraId="33C1E07C" w14:textId="77777777" w:rsidR="00871B59" w:rsidRPr="0045460C" w:rsidRDefault="00871B59" w:rsidP="002607A7">
            <w:pPr>
              <w:jc w:val="both"/>
              <w:rPr>
                <w:rFonts w:ascii="Verdana" w:eastAsia="Calibri" w:hAnsi="Verdana" w:cs="Arial"/>
                <w:b/>
                <w:bCs/>
                <w:color w:val="7030A0"/>
                <w:lang w:val="es-ES_tradnl" w:eastAsia="es-ES_tradnl"/>
              </w:rPr>
            </w:pPr>
          </w:p>
        </w:tc>
        <w:tc>
          <w:tcPr>
            <w:tcW w:w="6100" w:type="dxa"/>
          </w:tcPr>
          <w:p w14:paraId="2FCDCA77" w14:textId="070FAA4F" w:rsidR="00871B59" w:rsidRPr="0045460C" w:rsidRDefault="00871B59" w:rsidP="002607A7">
            <w:pPr>
              <w:jc w:val="both"/>
              <w:rPr>
                <w:rFonts w:ascii="Verdana" w:eastAsia="Calibri" w:hAnsi="Verdana" w:cs="Arial"/>
                <w:b/>
                <w:bCs/>
                <w:color w:val="7030A0"/>
                <w:lang w:val="es-ES" w:eastAsia="es-ES"/>
              </w:rPr>
            </w:pPr>
            <w:r w:rsidRPr="0045460C">
              <w:rPr>
                <w:rFonts w:ascii="Verdana" w:eastAsia="Calibri" w:hAnsi="Verdana" w:cs="Arial"/>
                <w:b/>
                <w:bCs/>
                <w:lang w:val="es-ES" w:eastAsia="es-ES"/>
              </w:rPr>
              <w:t>Concepto C-</w:t>
            </w:r>
            <w:r w:rsidR="00C22E0B" w:rsidRPr="0045460C">
              <w:rPr>
                <w:rFonts w:ascii="Verdana" w:eastAsia="Calibri" w:hAnsi="Verdana" w:cs="Arial"/>
                <w:b/>
                <w:bCs/>
                <w:lang w:val="es-ES" w:eastAsia="es-ES"/>
              </w:rPr>
              <w:t xml:space="preserve"> 648</w:t>
            </w:r>
            <w:r w:rsidRPr="0045460C">
              <w:rPr>
                <w:rFonts w:ascii="Verdana" w:eastAsia="Calibri" w:hAnsi="Verdana" w:cs="Arial"/>
                <w:b/>
                <w:bCs/>
                <w:color w:val="7030A0"/>
                <w:lang w:val="es-ES" w:eastAsia="es-ES"/>
              </w:rPr>
              <w:t xml:space="preserve"> </w:t>
            </w:r>
            <w:r w:rsidRPr="0045460C">
              <w:rPr>
                <w:rFonts w:ascii="Verdana" w:eastAsia="Calibri" w:hAnsi="Verdana" w:cs="Arial"/>
                <w:b/>
                <w:bCs/>
                <w:lang w:val="es-ES" w:eastAsia="es-ES"/>
              </w:rPr>
              <w:t>de</w:t>
            </w:r>
            <w:r w:rsidR="00C22E0B" w:rsidRPr="0045460C">
              <w:rPr>
                <w:rFonts w:ascii="Verdana" w:eastAsia="Calibri" w:hAnsi="Verdana" w:cs="Arial"/>
                <w:b/>
                <w:bCs/>
                <w:lang w:val="es-ES" w:eastAsia="es-ES"/>
              </w:rPr>
              <w:t xml:space="preserve"> 2025</w:t>
            </w:r>
          </w:p>
        </w:tc>
      </w:tr>
      <w:tr w:rsidR="00C22E0B" w:rsidRPr="0045460C" w14:paraId="548BC5AD" w14:textId="77777777" w:rsidTr="002607A7">
        <w:trPr>
          <w:trHeight w:val="884"/>
        </w:trPr>
        <w:tc>
          <w:tcPr>
            <w:tcW w:w="2689" w:type="dxa"/>
          </w:tcPr>
          <w:p w14:paraId="304C2C8E" w14:textId="40B716AF" w:rsidR="00C22E0B" w:rsidRPr="0045460C" w:rsidRDefault="00C22E0B" w:rsidP="00C22E0B">
            <w:pPr>
              <w:jc w:val="both"/>
              <w:rPr>
                <w:rFonts w:ascii="Verdana" w:eastAsia="Calibri" w:hAnsi="Verdana" w:cs="Arial"/>
                <w:color w:val="000000"/>
                <w:lang w:val="es-ES_tradnl" w:eastAsia="es-ES_tradnl"/>
              </w:rPr>
            </w:pPr>
            <w:r w:rsidRPr="0045460C">
              <w:rPr>
                <w:rFonts w:ascii="Verdana" w:eastAsia="Calibri" w:hAnsi="Verdana" w:cs="Arial"/>
                <w:b/>
                <w:lang w:val="es-ES_tradnl" w:eastAsia="es-ES_tradnl"/>
              </w:rPr>
              <w:t>Temas:</w:t>
            </w:r>
            <w:r w:rsidRPr="0045460C">
              <w:rPr>
                <w:rFonts w:ascii="Verdana" w:eastAsia="Calibri" w:hAnsi="Verdana" w:cs="Arial"/>
                <w:lang w:val="es-ES_tradnl" w:eastAsia="es-ES_tradnl"/>
              </w:rPr>
              <w:t xml:space="preserve">                   </w:t>
            </w:r>
          </w:p>
        </w:tc>
        <w:tc>
          <w:tcPr>
            <w:tcW w:w="6100" w:type="dxa"/>
          </w:tcPr>
          <w:p w14:paraId="4AEDFE3B" w14:textId="5BF39BE8" w:rsidR="00C22E0B" w:rsidRPr="0045460C" w:rsidRDefault="00C22E0B" w:rsidP="00C22E0B">
            <w:pPr>
              <w:jc w:val="both"/>
              <w:rPr>
                <w:rFonts w:ascii="Verdana" w:eastAsia="Calibri" w:hAnsi="Verdana" w:cs="Arial"/>
                <w:lang w:val="es-ES" w:eastAsia="es-ES"/>
              </w:rPr>
            </w:pPr>
            <w:r w:rsidRPr="0045460C">
              <w:rPr>
                <w:rFonts w:ascii="Verdana" w:eastAsia="Calibri" w:hAnsi="Verdana" w:cs="Arial"/>
                <w:lang w:val="es-ES" w:eastAsia="es-ES"/>
              </w:rPr>
              <w:t>SUBSANABILIDAD – Aplicación – R</w:t>
            </w:r>
            <w:r w:rsidRPr="0045460C">
              <w:rPr>
                <w:rFonts w:ascii="Verdana" w:eastAsia="Calibri" w:hAnsi="Verdana"/>
                <w:lang w:val="es-ES" w:eastAsia="es-ES"/>
              </w:rPr>
              <w:t>egla general</w:t>
            </w:r>
            <w:r w:rsidRPr="0045460C">
              <w:rPr>
                <w:rFonts w:ascii="Verdana" w:eastAsia="Calibri" w:hAnsi="Verdana" w:cs="Arial"/>
                <w:lang w:val="es-ES" w:eastAsia="es-ES"/>
              </w:rPr>
              <w:t xml:space="preserve"> – Excepciones / SUBSANABILIDAD – Circunstancias posteriores – Cierre del proceso- Ley 1882 de 2018 / SUBSANABILIDAD</w:t>
            </w:r>
            <w:r w:rsidR="00D5498F">
              <w:rPr>
                <w:rFonts w:ascii="Verdana" w:eastAsia="Calibri" w:hAnsi="Verdana" w:cs="Arial"/>
                <w:lang w:val="es-ES" w:eastAsia="es-ES"/>
              </w:rPr>
              <w:t>.</w:t>
            </w:r>
          </w:p>
          <w:p w14:paraId="0465E841" w14:textId="77777777" w:rsidR="00C22E0B" w:rsidRPr="0045460C" w:rsidRDefault="00C22E0B" w:rsidP="00C22E0B">
            <w:pPr>
              <w:spacing w:line="276" w:lineRule="auto"/>
              <w:jc w:val="both"/>
              <w:rPr>
                <w:rFonts w:ascii="Verdana" w:eastAsia="Calibri" w:hAnsi="Verdana" w:cs="Arial"/>
                <w:lang w:val="es-ES" w:eastAsia="es-ES"/>
              </w:rPr>
            </w:pPr>
          </w:p>
        </w:tc>
      </w:tr>
      <w:tr w:rsidR="00871B59" w:rsidRPr="0045460C" w14:paraId="718B731D" w14:textId="77777777" w:rsidTr="002607A7">
        <w:tc>
          <w:tcPr>
            <w:tcW w:w="2689" w:type="dxa"/>
          </w:tcPr>
          <w:p w14:paraId="112B634E" w14:textId="77777777" w:rsidR="00871B59" w:rsidRPr="0045460C" w:rsidRDefault="00871B59" w:rsidP="002607A7">
            <w:pPr>
              <w:jc w:val="both"/>
              <w:rPr>
                <w:rFonts w:ascii="Verdana" w:eastAsia="Calibri" w:hAnsi="Verdana" w:cs="Arial"/>
                <w:b/>
                <w:color w:val="000000" w:themeColor="text1"/>
                <w:lang w:val="es-ES_tradnl" w:eastAsia="es-ES_tradnl"/>
              </w:rPr>
            </w:pPr>
            <w:r w:rsidRPr="0045460C">
              <w:rPr>
                <w:rFonts w:ascii="Verdana" w:eastAsia="Calibri" w:hAnsi="Verdana" w:cs="Arial"/>
                <w:b/>
                <w:color w:val="000000" w:themeColor="text1"/>
                <w:lang w:val="es-ES_tradnl" w:eastAsia="es-ES_tradnl"/>
              </w:rPr>
              <w:t>Radicación:</w:t>
            </w:r>
            <w:r w:rsidRPr="0045460C">
              <w:rPr>
                <w:rFonts w:ascii="Verdana" w:eastAsia="Calibri" w:hAnsi="Verdana" w:cs="Arial"/>
                <w:color w:val="000000" w:themeColor="text1"/>
                <w:lang w:val="es-ES_tradnl" w:eastAsia="es-ES_tradnl"/>
              </w:rPr>
              <w:t xml:space="preserve">               </w:t>
            </w:r>
          </w:p>
        </w:tc>
        <w:tc>
          <w:tcPr>
            <w:tcW w:w="6100" w:type="dxa"/>
          </w:tcPr>
          <w:p w14:paraId="3FE566F3" w14:textId="012F5E95" w:rsidR="00C22E0B" w:rsidRPr="0045460C" w:rsidRDefault="00871B59" w:rsidP="00C22E0B">
            <w:pPr>
              <w:jc w:val="both"/>
              <w:rPr>
                <w:rFonts w:ascii="Verdana" w:eastAsia="Calibri" w:hAnsi="Verdana" w:cs="Arial"/>
                <w:color w:val="000000" w:themeColor="text1"/>
                <w:lang w:val="es-ES_tradnl" w:eastAsia="es-ES_tradnl"/>
              </w:rPr>
            </w:pPr>
            <w:r w:rsidRPr="0045460C">
              <w:rPr>
                <w:rFonts w:ascii="Verdana" w:eastAsia="Calibri" w:hAnsi="Verdana" w:cs="Arial"/>
                <w:color w:val="000000" w:themeColor="text1"/>
                <w:lang w:val="es-ES_tradnl" w:eastAsia="es-ES_tradnl"/>
              </w:rPr>
              <w:t xml:space="preserve">Respuesta a consulta con radicado No. </w:t>
            </w:r>
            <w:r w:rsidR="00C22E0B" w:rsidRPr="0045460C">
              <w:rPr>
                <w:rFonts w:ascii="Verdana" w:hAnsi="Verdana" w:cs="Calibri"/>
                <w:color w:val="000000" w:themeColor="text1"/>
              </w:rPr>
              <w:t>P20250523004989</w:t>
            </w:r>
          </w:p>
          <w:p w14:paraId="488D5890" w14:textId="5DBA9E1E" w:rsidR="00871B59" w:rsidRPr="0045460C" w:rsidRDefault="00871B59" w:rsidP="002607A7">
            <w:pPr>
              <w:jc w:val="both"/>
              <w:rPr>
                <w:rFonts w:ascii="Verdana" w:eastAsia="Calibri" w:hAnsi="Verdana" w:cs="Arial"/>
                <w:color w:val="000000" w:themeColor="text1"/>
                <w:lang w:val="es-ES_tradnl" w:eastAsia="es-ES_tradnl"/>
              </w:rPr>
            </w:pPr>
          </w:p>
        </w:tc>
      </w:tr>
    </w:tbl>
    <w:p w14:paraId="0DCC0178" w14:textId="77777777" w:rsidR="00871B59" w:rsidRPr="0045460C" w:rsidRDefault="00871B59" w:rsidP="00871B59">
      <w:pPr>
        <w:spacing w:after="0" w:line="240" w:lineRule="auto"/>
        <w:jc w:val="both"/>
        <w:rPr>
          <w:rFonts w:ascii="Verdana" w:eastAsia="Calibri" w:hAnsi="Verdana" w:cs="Arial"/>
          <w:color w:val="000000"/>
          <w:lang w:val="es-ES_tradnl" w:eastAsia="es-ES_tradnl"/>
        </w:rPr>
      </w:pPr>
    </w:p>
    <w:p w14:paraId="66611BA7" w14:textId="77777777" w:rsidR="00871B59" w:rsidRPr="0045460C" w:rsidRDefault="00871B59" w:rsidP="00871B59">
      <w:pPr>
        <w:spacing w:after="0" w:line="240" w:lineRule="auto"/>
        <w:jc w:val="both"/>
        <w:rPr>
          <w:rFonts w:ascii="Verdana" w:eastAsia="Calibri" w:hAnsi="Verdana" w:cs="Arial"/>
          <w:color w:val="000000"/>
          <w:lang w:val="es-ES_tradnl" w:eastAsia="es-ES_tradnl"/>
        </w:rPr>
      </w:pPr>
    </w:p>
    <w:p w14:paraId="366EC550" w14:textId="4AD202E6" w:rsidR="00871B59" w:rsidRPr="0045460C" w:rsidRDefault="00871B59" w:rsidP="00871B59">
      <w:pPr>
        <w:spacing w:after="0" w:line="276" w:lineRule="auto"/>
        <w:jc w:val="both"/>
        <w:rPr>
          <w:rFonts w:ascii="Verdana" w:eastAsia="Calibri" w:hAnsi="Verdana" w:cs="Arial"/>
          <w:color w:val="000000" w:themeColor="text1"/>
          <w:lang w:val="es-ES" w:eastAsia="es-ES"/>
        </w:rPr>
      </w:pPr>
      <w:r w:rsidRPr="0045460C">
        <w:rPr>
          <w:rFonts w:ascii="Verdana" w:eastAsia="Calibri" w:hAnsi="Verdana" w:cs="Arial"/>
          <w:color w:val="000000" w:themeColor="text1"/>
          <w:lang w:val="es-ES" w:eastAsia="es-ES"/>
        </w:rPr>
        <w:t>Estimado seño</w:t>
      </w:r>
      <w:r w:rsidR="00C22E0B" w:rsidRPr="0045460C">
        <w:rPr>
          <w:rFonts w:ascii="Verdana" w:eastAsia="Calibri" w:hAnsi="Verdana" w:cs="Arial"/>
          <w:color w:val="000000" w:themeColor="text1"/>
          <w:lang w:val="es-ES" w:eastAsia="es-ES"/>
        </w:rPr>
        <w:t xml:space="preserve">r Anónimo: </w:t>
      </w:r>
    </w:p>
    <w:p w14:paraId="52945A44" w14:textId="77777777" w:rsidR="00871B59" w:rsidRPr="0045460C" w:rsidRDefault="00871B59" w:rsidP="00871B59">
      <w:pPr>
        <w:tabs>
          <w:tab w:val="left" w:pos="3768"/>
        </w:tabs>
        <w:spacing w:after="0" w:line="276" w:lineRule="auto"/>
        <w:jc w:val="both"/>
        <w:rPr>
          <w:rFonts w:ascii="Verdana" w:eastAsia="Calibri" w:hAnsi="Verdana" w:cs="Arial"/>
          <w:color w:val="000000" w:themeColor="text1"/>
          <w:lang w:val="es-ES" w:eastAsia="es-ES"/>
        </w:rPr>
      </w:pPr>
      <w:r w:rsidRPr="0045460C">
        <w:rPr>
          <w:rFonts w:ascii="Verdana" w:eastAsia="Calibri" w:hAnsi="Verdana" w:cs="Arial"/>
          <w:color w:val="000000" w:themeColor="text1"/>
          <w:lang w:val="es-ES" w:eastAsia="es-ES"/>
        </w:rPr>
        <w:tab/>
      </w:r>
    </w:p>
    <w:p w14:paraId="2057B221" w14:textId="226D2F57" w:rsidR="00871B59" w:rsidRPr="0045460C" w:rsidRDefault="00871B59" w:rsidP="00871B59">
      <w:pPr>
        <w:spacing w:after="0" w:line="276" w:lineRule="auto"/>
        <w:jc w:val="both"/>
        <w:rPr>
          <w:rFonts w:ascii="Verdana" w:eastAsia="Calibri" w:hAnsi="Verdana" w:cs="Arial"/>
          <w:color w:val="000000" w:themeColor="text1"/>
          <w:lang w:val="es-ES" w:eastAsia="es-ES"/>
        </w:rPr>
      </w:pPr>
      <w:r w:rsidRPr="0045460C">
        <w:rPr>
          <w:rFonts w:ascii="Verdana" w:eastAsia="Calibri" w:hAnsi="Verdana" w:cs="Arial"/>
          <w:color w:val="000000" w:themeColor="text1"/>
          <w:lang w:val="es-ES" w:eastAsia="es-ES"/>
        </w:rPr>
        <w:t>En ejercicio de la competencia otorgada por los artículos 3, numeral 5º, y 11, numeral 8º, del Decreto Ley 4170 de 2011,</w:t>
      </w:r>
      <w:r w:rsidRPr="0045460C">
        <w:rPr>
          <w:rFonts w:ascii="Verdana" w:eastAsia="Arial MT" w:hAnsi="Verdana" w:cs="Arial MT"/>
          <w:color w:val="000000" w:themeColor="text1"/>
          <w:lang w:val="es-ES" w:eastAsia="es-ES"/>
        </w:rPr>
        <w:t xml:space="preserve"> </w:t>
      </w:r>
      <w:r w:rsidRPr="0045460C">
        <w:rPr>
          <w:rFonts w:ascii="Verdana" w:hAnsi="Verdana" w:cs="Arial"/>
          <w:color w:val="000000" w:themeColor="text1"/>
        </w:rPr>
        <w:t xml:space="preserve">así como lo establecido en el artículo 4 de la Resolución 1707 de 2018 expedida por esta Entidad, </w:t>
      </w:r>
      <w:r w:rsidRPr="0045460C">
        <w:rPr>
          <w:rFonts w:ascii="Verdana" w:eastAsia="Calibri" w:hAnsi="Verdana" w:cs="Arial"/>
          <w:color w:val="000000" w:themeColor="text1"/>
          <w:lang w:val="es-ES" w:eastAsia="es-ES"/>
        </w:rPr>
        <w:t>la Agencia Nacional de Contratación Pública – Colombia Compra Eficiente– responde su solicitud de consulta de fech</w:t>
      </w:r>
      <w:r w:rsidR="00CE28B2" w:rsidRPr="0045460C">
        <w:rPr>
          <w:rFonts w:ascii="Verdana" w:eastAsia="Calibri" w:hAnsi="Verdana" w:cs="Arial"/>
          <w:color w:val="000000" w:themeColor="text1"/>
          <w:lang w:val="es-ES" w:eastAsia="es-ES"/>
        </w:rPr>
        <w:t xml:space="preserve">a 23 </w:t>
      </w:r>
      <w:r w:rsidRPr="0045460C">
        <w:rPr>
          <w:rFonts w:ascii="Verdana" w:eastAsia="Calibri" w:hAnsi="Verdana" w:cs="Arial"/>
          <w:color w:val="000000" w:themeColor="text1"/>
          <w:lang w:val="es-ES" w:eastAsia="es-ES"/>
        </w:rPr>
        <w:t>d</w:t>
      </w:r>
      <w:r w:rsidR="00CE28B2" w:rsidRPr="0045460C">
        <w:rPr>
          <w:rFonts w:ascii="Verdana" w:eastAsia="Calibri" w:hAnsi="Verdana" w:cs="Arial"/>
          <w:color w:val="000000" w:themeColor="text1"/>
          <w:lang w:val="es-ES" w:eastAsia="es-ES"/>
        </w:rPr>
        <w:t xml:space="preserve">e mayo </w:t>
      </w:r>
      <w:r w:rsidRPr="0045460C">
        <w:rPr>
          <w:rFonts w:ascii="Verdana" w:eastAsia="Calibri" w:hAnsi="Verdana" w:cs="Arial"/>
          <w:color w:val="000000" w:themeColor="text1"/>
          <w:lang w:val="es-ES" w:eastAsia="es-ES"/>
        </w:rPr>
        <w:t>de 2</w:t>
      </w:r>
      <w:r w:rsidR="00CE28B2" w:rsidRPr="0045460C">
        <w:rPr>
          <w:rFonts w:ascii="Verdana" w:eastAsia="Calibri" w:hAnsi="Verdana" w:cs="Arial"/>
          <w:color w:val="000000" w:themeColor="text1"/>
          <w:lang w:val="es-ES" w:eastAsia="es-ES"/>
        </w:rPr>
        <w:t>025,</w:t>
      </w:r>
      <w:r w:rsidRPr="0045460C">
        <w:rPr>
          <w:rFonts w:ascii="Verdana" w:eastAsia="Calibri" w:hAnsi="Verdana" w:cs="Arial"/>
          <w:color w:val="000000" w:themeColor="text1"/>
          <w:lang w:val="es-ES" w:eastAsia="es-ES"/>
        </w:rPr>
        <w:t xml:space="preserve"> en la cual m</w:t>
      </w:r>
      <w:r w:rsidR="00CE28B2" w:rsidRPr="0045460C">
        <w:rPr>
          <w:rFonts w:ascii="Verdana" w:eastAsia="Calibri" w:hAnsi="Verdana" w:cs="Arial"/>
          <w:color w:val="000000" w:themeColor="text1"/>
          <w:lang w:val="es-ES" w:eastAsia="es-ES"/>
        </w:rPr>
        <w:t>a</w:t>
      </w:r>
      <w:r w:rsidRPr="0045460C">
        <w:rPr>
          <w:rFonts w:ascii="Verdana" w:eastAsia="Calibri" w:hAnsi="Verdana" w:cs="Arial"/>
          <w:color w:val="000000" w:themeColor="text1"/>
          <w:lang w:val="es-ES" w:eastAsia="es-ES"/>
        </w:rPr>
        <w:t>nifiesta lo siguiente:</w:t>
      </w:r>
      <w:r w:rsidR="00CE28B2" w:rsidRPr="0045460C">
        <w:rPr>
          <w:rFonts w:ascii="Verdana" w:eastAsia="Calibri" w:hAnsi="Verdana" w:cs="Arial"/>
          <w:color w:val="000000" w:themeColor="text1"/>
          <w:lang w:val="es-ES" w:eastAsia="es-ES"/>
        </w:rPr>
        <w:t xml:space="preserve"> </w:t>
      </w:r>
    </w:p>
    <w:p w14:paraId="5F596425" w14:textId="77777777" w:rsidR="00871B59" w:rsidRPr="0045460C"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0363B636" w14:textId="62F0A562" w:rsidR="00871B59" w:rsidRPr="0045460C" w:rsidRDefault="00871B59" w:rsidP="00871B59">
      <w:pPr>
        <w:spacing w:after="0" w:line="240" w:lineRule="auto"/>
        <w:ind w:left="709" w:right="709"/>
        <w:jc w:val="both"/>
        <w:rPr>
          <w:rFonts w:ascii="Verdana" w:eastAsia="Century Gothic" w:hAnsi="Verdana" w:cs="Century Gothic"/>
          <w:color w:val="000000" w:themeColor="text1"/>
          <w:lang w:val="es-ES"/>
        </w:rPr>
      </w:pPr>
      <w:bookmarkStart w:id="0" w:name="_Hlk95313578"/>
      <w:r w:rsidRPr="0045460C">
        <w:rPr>
          <w:rFonts w:ascii="Verdana" w:eastAsia="Century Gothic" w:hAnsi="Verdana" w:cs="Century Gothic"/>
          <w:color w:val="7030A0"/>
          <w:lang w:val="es-ES"/>
        </w:rPr>
        <w:t>“</w:t>
      </w:r>
      <w:bookmarkEnd w:id="0"/>
      <w:r w:rsidR="00CE28B2" w:rsidRPr="0045460C">
        <w:rPr>
          <w:rFonts w:ascii="Verdana" w:eastAsia="Century Gothic" w:hAnsi="Verdana" w:cs="Century Gothic"/>
          <w:color w:val="000000" w:themeColor="text1"/>
          <w:lang w:val="es-ES"/>
        </w:rPr>
        <w:t xml:space="preserve">Por medio del presente mensaje quisiera hacerles una consulta: </w:t>
      </w:r>
      <w:proofErr w:type="gramStart"/>
      <w:r w:rsidR="00CE28B2" w:rsidRPr="0045460C">
        <w:rPr>
          <w:rFonts w:ascii="Verdana" w:eastAsia="Century Gothic" w:hAnsi="Verdana" w:cs="Century Gothic"/>
          <w:color w:val="000000" w:themeColor="text1"/>
          <w:lang w:val="es-ES"/>
        </w:rPr>
        <w:t xml:space="preserve">En un proceso en el </w:t>
      </w:r>
      <w:proofErr w:type="spellStart"/>
      <w:r w:rsidR="00CE28B2" w:rsidRPr="0045460C">
        <w:rPr>
          <w:rFonts w:ascii="Verdana" w:eastAsia="Century Gothic" w:hAnsi="Verdana" w:cs="Century Gothic"/>
          <w:color w:val="000000" w:themeColor="text1"/>
          <w:lang w:val="es-ES"/>
        </w:rPr>
        <w:t>secop</w:t>
      </w:r>
      <w:proofErr w:type="spellEnd"/>
      <w:r w:rsidR="00CE28B2" w:rsidRPr="0045460C">
        <w:rPr>
          <w:rFonts w:ascii="Verdana" w:eastAsia="Century Gothic" w:hAnsi="Verdana" w:cs="Century Gothic"/>
          <w:color w:val="000000" w:themeColor="text1"/>
          <w:lang w:val="es-ES"/>
        </w:rPr>
        <w:t xml:space="preserve"> II, donde no se haya presentado todo el personal </w:t>
      </w:r>
      <w:proofErr w:type="spellStart"/>
      <w:r w:rsidR="00CE28B2" w:rsidRPr="0045460C">
        <w:rPr>
          <w:rFonts w:ascii="Verdana" w:eastAsia="Century Gothic" w:hAnsi="Verdana" w:cs="Century Gothic"/>
          <w:color w:val="000000" w:themeColor="text1"/>
          <w:lang w:val="es-ES"/>
        </w:rPr>
        <w:t>minimo</w:t>
      </w:r>
      <w:proofErr w:type="spellEnd"/>
      <w:r w:rsidR="00CE28B2" w:rsidRPr="0045460C">
        <w:rPr>
          <w:rFonts w:ascii="Verdana" w:eastAsia="Century Gothic" w:hAnsi="Verdana" w:cs="Century Gothic"/>
          <w:color w:val="000000" w:themeColor="text1"/>
          <w:lang w:val="es-ES"/>
        </w:rPr>
        <w:t xml:space="preserve"> habilitantes por una empresa, este puede ser subsanado?</w:t>
      </w:r>
      <w:proofErr w:type="gramEnd"/>
      <w:r w:rsidR="00CE28B2" w:rsidRPr="0045460C">
        <w:rPr>
          <w:rFonts w:ascii="Verdana" w:eastAsia="Century Gothic" w:hAnsi="Verdana" w:cs="Century Gothic"/>
          <w:color w:val="000000" w:themeColor="text1"/>
          <w:lang w:val="es-ES"/>
        </w:rPr>
        <w:t xml:space="preserve"> o ya es una coyuntura para ser rechazado </w:t>
      </w:r>
      <w:proofErr w:type="gramStart"/>
      <w:r w:rsidR="00CE28B2" w:rsidRPr="0045460C">
        <w:rPr>
          <w:rFonts w:ascii="Verdana" w:eastAsia="Century Gothic" w:hAnsi="Verdana" w:cs="Century Gothic"/>
          <w:color w:val="000000" w:themeColor="text1"/>
          <w:lang w:val="es-ES"/>
        </w:rPr>
        <w:t>ese presentación</w:t>
      </w:r>
      <w:proofErr w:type="gramEnd"/>
      <w:r w:rsidR="00CE28B2" w:rsidRPr="0045460C">
        <w:rPr>
          <w:rFonts w:ascii="Verdana" w:eastAsia="Century Gothic" w:hAnsi="Verdana" w:cs="Century Gothic"/>
          <w:color w:val="000000" w:themeColor="text1"/>
          <w:lang w:val="es-ES"/>
        </w:rPr>
        <w:t xml:space="preserve"> de la propuesta. Ya que esto </w:t>
      </w:r>
      <w:proofErr w:type="spellStart"/>
      <w:r w:rsidR="00CE28B2" w:rsidRPr="0045460C">
        <w:rPr>
          <w:rFonts w:ascii="Verdana" w:eastAsia="Century Gothic" w:hAnsi="Verdana" w:cs="Century Gothic"/>
          <w:color w:val="000000" w:themeColor="text1"/>
          <w:lang w:val="es-ES"/>
        </w:rPr>
        <w:t>esta</w:t>
      </w:r>
      <w:proofErr w:type="spellEnd"/>
      <w:r w:rsidR="00CE28B2" w:rsidRPr="0045460C">
        <w:rPr>
          <w:rFonts w:ascii="Verdana" w:eastAsia="Century Gothic" w:hAnsi="Verdana" w:cs="Century Gothic"/>
          <w:color w:val="000000" w:themeColor="text1"/>
          <w:lang w:val="es-ES"/>
        </w:rPr>
        <w:t xml:space="preserve"> sucediendo en un proceso y la entidad </w:t>
      </w:r>
      <w:proofErr w:type="spellStart"/>
      <w:r w:rsidR="00CE28B2" w:rsidRPr="0045460C">
        <w:rPr>
          <w:rFonts w:ascii="Verdana" w:eastAsia="Century Gothic" w:hAnsi="Verdana" w:cs="Century Gothic"/>
          <w:color w:val="000000" w:themeColor="text1"/>
          <w:lang w:val="es-ES"/>
        </w:rPr>
        <w:t>publica</w:t>
      </w:r>
      <w:proofErr w:type="spellEnd"/>
      <w:r w:rsidR="00CE28B2" w:rsidRPr="0045460C">
        <w:rPr>
          <w:rFonts w:ascii="Verdana" w:eastAsia="Century Gothic" w:hAnsi="Verdana" w:cs="Century Gothic"/>
          <w:color w:val="000000" w:themeColor="text1"/>
          <w:lang w:val="es-ES"/>
        </w:rPr>
        <w:t xml:space="preserve"> contratante alude que Colombia Compra Eficiente dice lo siguiente: “…A partir de la Ley 1150 de 2007 la Administración contó con un criterio más claro y determinado para saber si la ausencia de documentos o requisitos </w:t>
      </w:r>
      <w:r w:rsidR="00CE28B2" w:rsidRPr="0045460C">
        <w:rPr>
          <w:rFonts w:ascii="Verdana" w:eastAsia="Century Gothic" w:hAnsi="Verdana" w:cs="Century Gothic"/>
          <w:color w:val="000000" w:themeColor="text1"/>
          <w:lang w:val="es-ES"/>
        </w:rPr>
        <w:lastRenderedPageBreak/>
        <w:t xml:space="preserve">de la oferta conlleva a su rechazo o al requerimiento del proponente para que lo subsane, pues bastará con un simple ejercicio de verificación que consiste en corroborar si lo omitido hace parte de los aspectos que otorgan puntaje o no. Es decir, </w:t>
      </w:r>
      <w:proofErr w:type="gramStart"/>
      <w:r w:rsidR="00CE28B2" w:rsidRPr="0045460C">
        <w:rPr>
          <w:rFonts w:ascii="Verdana" w:eastAsia="Century Gothic" w:hAnsi="Verdana" w:cs="Century Gothic"/>
          <w:color w:val="000000" w:themeColor="text1"/>
          <w:lang w:val="es-ES"/>
        </w:rPr>
        <w:t>que</w:t>
      </w:r>
      <w:proofErr w:type="gramEnd"/>
      <w:r w:rsidR="00CE28B2" w:rsidRPr="0045460C">
        <w:rPr>
          <w:rFonts w:ascii="Verdana" w:eastAsia="Century Gothic" w:hAnsi="Verdana" w:cs="Century Gothic"/>
          <w:color w:val="000000" w:themeColor="text1"/>
          <w:lang w:val="es-ES"/>
        </w:rPr>
        <w:t xml:space="preserve"> aunque no se presente completo el personal mínimo requerido, y hagan falta todos los documentos de un profesional, se puede continuar con la oferta y subsanarse?”.</w:t>
      </w:r>
    </w:p>
    <w:p w14:paraId="2351F622" w14:textId="77777777" w:rsidR="00871B59" w:rsidRPr="0045460C"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A5C38E4" w14:textId="77777777" w:rsidR="00871B59" w:rsidRPr="0045460C" w:rsidRDefault="00871B59" w:rsidP="00871B59">
      <w:pPr>
        <w:spacing w:after="120" w:line="276" w:lineRule="auto"/>
        <w:ind w:firstLine="709"/>
        <w:jc w:val="both"/>
        <w:rPr>
          <w:rFonts w:ascii="Verdana" w:eastAsia="Calibri" w:hAnsi="Verdana" w:cs="Arial"/>
          <w:color w:val="000000"/>
          <w:lang w:val="es-ES_tradnl" w:eastAsia="es-ES_tradnl"/>
        </w:rPr>
      </w:pPr>
      <w:r w:rsidRPr="0045460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5460C">
        <w:rPr>
          <w:rFonts w:ascii="Verdana" w:eastAsia="Calibri" w:hAnsi="Verdana" w:cs="Arial"/>
          <w:color w:val="000000"/>
          <w:lang w:val="es-ES_tradnl" w:eastAsia="es-ES_tradnl"/>
        </w:rPr>
        <w:tab/>
      </w:r>
    </w:p>
    <w:p w14:paraId="5EFF41B1" w14:textId="47E19A4F" w:rsidR="00871B59" w:rsidRPr="0045460C" w:rsidRDefault="00871B59" w:rsidP="00871B59">
      <w:pPr>
        <w:spacing w:after="0" w:line="276" w:lineRule="auto"/>
        <w:ind w:firstLine="709"/>
        <w:jc w:val="both"/>
        <w:rPr>
          <w:rFonts w:ascii="Verdana" w:eastAsia="Calibri" w:hAnsi="Verdana" w:cs="Arial"/>
          <w:color w:val="000000"/>
          <w:lang w:val="es-ES" w:eastAsia="es-ES"/>
        </w:rPr>
      </w:pPr>
      <w:r w:rsidRPr="0045460C">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CE28B2" w:rsidRPr="0045460C">
        <w:rPr>
          <w:rFonts w:ascii="Verdana" w:eastAsia="Calibri" w:hAnsi="Verdana" w:cs="Arial"/>
          <w:color w:val="000000"/>
          <w:lang w:val="es-ES" w:eastAsia="es-ES"/>
        </w:rPr>
        <w:t>señalando</w:t>
      </w:r>
      <w:r w:rsidRPr="0045460C">
        <w:rPr>
          <w:rFonts w:ascii="Verdana" w:eastAsia="Calibri" w:hAnsi="Verdana" w:cs="Arial"/>
          <w:color w:val="000000"/>
          <w:lang w:val="es-ES" w:eastAsia="es-ES"/>
        </w:rPr>
        <w:t xml:space="preserve"> unas consideraciones sobre las normas generales relacionadas con el problema</w:t>
      </w:r>
      <w:r w:rsidR="00CE28B2" w:rsidRPr="0045460C">
        <w:rPr>
          <w:rFonts w:ascii="Verdana" w:eastAsia="Calibri" w:hAnsi="Verdana" w:cs="Arial"/>
          <w:color w:val="7030A0"/>
          <w:lang w:val="es-ES" w:eastAsia="es-ES"/>
        </w:rPr>
        <w:t xml:space="preserve"> </w:t>
      </w:r>
      <w:r w:rsidRPr="0045460C">
        <w:rPr>
          <w:rFonts w:ascii="Verdana" w:eastAsia="Calibri" w:hAnsi="Verdana" w:cs="Arial"/>
          <w:color w:val="000000"/>
          <w:lang w:val="es-ES" w:eastAsia="es-ES"/>
        </w:rPr>
        <w:t>jurídico</w:t>
      </w:r>
      <w:r w:rsidRPr="0045460C">
        <w:rPr>
          <w:rFonts w:ascii="Verdana" w:eastAsia="Calibri" w:hAnsi="Verdana" w:cs="Arial"/>
          <w:color w:val="7030A0"/>
          <w:lang w:val="es-ES" w:eastAsia="es-ES"/>
        </w:rPr>
        <w:t xml:space="preserve"> </w:t>
      </w:r>
      <w:r w:rsidRPr="0045460C">
        <w:rPr>
          <w:rFonts w:ascii="Verdana" w:eastAsia="Calibri" w:hAnsi="Verdana" w:cs="Arial"/>
          <w:color w:val="000000"/>
          <w:lang w:val="es-ES" w:eastAsia="es-ES"/>
        </w:rPr>
        <w:t>de su consulta.</w:t>
      </w:r>
      <w:r w:rsidR="00CE28B2" w:rsidRPr="0045460C">
        <w:rPr>
          <w:rFonts w:ascii="Verdana" w:eastAsia="Calibri" w:hAnsi="Verdana" w:cs="Arial"/>
          <w:color w:val="000000"/>
          <w:lang w:val="es-ES" w:eastAsia="es-ES"/>
        </w:rPr>
        <w:t xml:space="preserve"> </w:t>
      </w:r>
    </w:p>
    <w:p w14:paraId="01880C5B" w14:textId="77777777" w:rsidR="00871B59" w:rsidRPr="0045460C" w:rsidRDefault="00871B59" w:rsidP="00871B59">
      <w:pPr>
        <w:spacing w:after="0" w:line="276" w:lineRule="auto"/>
        <w:ind w:firstLine="709"/>
        <w:jc w:val="both"/>
        <w:rPr>
          <w:rFonts w:ascii="Verdana" w:eastAsia="Calibri" w:hAnsi="Verdana" w:cs="Arial"/>
          <w:color w:val="000000"/>
          <w:lang w:val="es-ES" w:eastAsia="es-ES"/>
        </w:rPr>
      </w:pPr>
    </w:p>
    <w:p w14:paraId="5B4EA57F" w14:textId="77777777" w:rsidR="00871B59" w:rsidRPr="0045460C"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45460C">
        <w:rPr>
          <w:rFonts w:ascii="Verdana" w:eastAsia="Century Gothic" w:hAnsi="Verdana" w:cs="Century Gothic"/>
          <w:b/>
          <w:bCs/>
          <w:lang w:val="es-ES"/>
        </w:rPr>
        <w:t>Problema planteado:</w:t>
      </w:r>
    </w:p>
    <w:p w14:paraId="732FD9F1" w14:textId="77777777" w:rsidR="00871B59" w:rsidRPr="0045460C" w:rsidRDefault="00871B59" w:rsidP="00871B59">
      <w:pPr>
        <w:tabs>
          <w:tab w:val="left" w:pos="426"/>
        </w:tabs>
        <w:spacing w:after="0" w:line="276" w:lineRule="auto"/>
        <w:jc w:val="both"/>
        <w:rPr>
          <w:rFonts w:ascii="Verdana" w:eastAsia="Century Gothic" w:hAnsi="Verdana" w:cs="Century Gothic"/>
          <w:lang w:val="es-ES"/>
        </w:rPr>
      </w:pPr>
    </w:p>
    <w:p w14:paraId="0DC8F1EF" w14:textId="64B17DF5" w:rsidR="00871B59" w:rsidRPr="0045460C" w:rsidRDefault="00871B59" w:rsidP="1F9252E4">
      <w:pPr>
        <w:spacing w:after="0" w:line="276" w:lineRule="auto"/>
        <w:jc w:val="both"/>
        <w:rPr>
          <w:rFonts w:ascii="Verdana" w:eastAsia="Century Gothic" w:hAnsi="Verdana" w:cs="Century Gothic"/>
        </w:rPr>
      </w:pPr>
      <w:r w:rsidRPr="0045460C">
        <w:rPr>
          <w:rFonts w:ascii="Verdana" w:eastAsia="Century Gothic" w:hAnsi="Verdana" w:cs="Century Gothic"/>
        </w:rPr>
        <w:t>De acuerdo con el contenido de su solicitud, esta Agencia resolverá el siguiente</w:t>
      </w:r>
      <w:r w:rsidR="00CE28B2" w:rsidRPr="0045460C">
        <w:rPr>
          <w:rFonts w:ascii="Verdana" w:eastAsia="Century Gothic" w:hAnsi="Verdana" w:cs="Century Gothic"/>
        </w:rPr>
        <w:t xml:space="preserve"> </w:t>
      </w:r>
      <w:r w:rsidRPr="0045460C">
        <w:rPr>
          <w:rFonts w:ascii="Verdana" w:eastAsia="Century Gothic" w:hAnsi="Verdana" w:cs="Century Gothic"/>
        </w:rPr>
        <w:t xml:space="preserve">problema jurídico: </w:t>
      </w:r>
      <w:r w:rsidR="00CE28B2" w:rsidRPr="0045460C">
        <w:rPr>
          <w:rFonts w:ascii="Verdana" w:hAnsi="Verdana"/>
        </w:rPr>
        <w:t>¿Es jurídicamente viable que un proponente subsane su oferta cuando no ha acreditado la totalidad del personal mínimo exigido como requisito habilitante en los pliegos de condiciones, o la ausencia de dicha acreditación constituye una causal de rechazo insubsanable?</w:t>
      </w:r>
      <w:r w:rsidRPr="0045460C">
        <w:rPr>
          <w:rFonts w:ascii="Verdana" w:eastAsia="Century Gothic" w:hAnsi="Verdana" w:cs="Century Gothic"/>
          <w:color w:val="7030A0"/>
        </w:rPr>
        <w:t xml:space="preserve"> </w:t>
      </w:r>
    </w:p>
    <w:p w14:paraId="70F60934" w14:textId="77777777" w:rsidR="00871B59" w:rsidRPr="0045460C" w:rsidRDefault="00871B59" w:rsidP="00871B59">
      <w:pPr>
        <w:spacing w:after="0" w:line="276" w:lineRule="auto"/>
        <w:jc w:val="both"/>
        <w:rPr>
          <w:rFonts w:ascii="Verdana" w:eastAsia="Calibri" w:hAnsi="Verdana" w:cs="Arial"/>
          <w:color w:val="7030A0"/>
          <w:lang w:val="es-ES"/>
        </w:rPr>
      </w:pPr>
    </w:p>
    <w:p w14:paraId="29CC169D" w14:textId="77777777" w:rsidR="00871B59" w:rsidRPr="0045460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45460C">
        <w:rPr>
          <w:rFonts w:ascii="Verdana" w:eastAsia="Century Gothic" w:hAnsi="Verdana" w:cs="Century Gothic"/>
          <w:b/>
          <w:bCs/>
          <w:lang w:val="es-ES"/>
        </w:rPr>
        <w:lastRenderedPageBreak/>
        <w:t>Respuesta:</w:t>
      </w:r>
    </w:p>
    <w:p w14:paraId="158C4F24" w14:textId="77777777" w:rsidR="00871B59" w:rsidRPr="0045460C"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45460C" w14:paraId="16738DB6" w14:textId="77777777" w:rsidTr="002607A7">
        <w:tc>
          <w:tcPr>
            <w:tcW w:w="8828" w:type="dxa"/>
            <w:shd w:val="clear" w:color="auto" w:fill="auto"/>
          </w:tcPr>
          <w:p w14:paraId="54E3BA91" w14:textId="77777777" w:rsidR="0045460C" w:rsidRPr="001A10D9" w:rsidRDefault="0045460C" w:rsidP="0045460C">
            <w:pPr>
              <w:spacing w:after="120" w:line="276" w:lineRule="auto"/>
              <w:jc w:val="both"/>
              <w:rPr>
                <w:rFonts w:ascii="Verdana" w:eastAsia="Calibri" w:hAnsi="Verdana" w:cs="Arial"/>
              </w:rPr>
            </w:pPr>
            <w:r w:rsidRPr="001A10D9">
              <w:rPr>
                <w:rFonts w:ascii="Verdana" w:eastAsia="Calibri" w:hAnsi="Verdana" w:cs="Arial"/>
              </w:rPr>
              <w:t>La regla de subsanabilidad, prevista en el artículo 5 de la Ley 1150 de 2007, es un mecanismo previsto en los procesos de contratación estatal que se regulan por el EGCAP, según la cual los proponentes</w:t>
            </w:r>
            <w:r>
              <w:rPr>
                <w:rFonts w:ascii="Verdana" w:eastAsia="Calibri" w:hAnsi="Verdana" w:cs="Arial"/>
              </w:rPr>
              <w:t xml:space="preserve"> </w:t>
            </w:r>
            <w:r w:rsidRPr="001A10D9">
              <w:rPr>
                <w:rFonts w:ascii="Verdana" w:eastAsia="Calibri" w:hAnsi="Verdana" w:cs="Arial"/>
              </w:rPr>
              <w:t xml:space="preserve">pueden enmendar, corregir o modificar los errores en los que se incurre en los documentos contentivos de la oferta. </w:t>
            </w:r>
          </w:p>
          <w:p w14:paraId="3F79319B" w14:textId="77777777" w:rsidR="0045460C" w:rsidRPr="001A10D9" w:rsidRDefault="0045460C" w:rsidP="0045460C">
            <w:pPr>
              <w:spacing w:after="120" w:line="276" w:lineRule="auto"/>
              <w:ind w:firstLine="708"/>
              <w:jc w:val="both"/>
              <w:rPr>
                <w:rFonts w:ascii="Verdana" w:eastAsia="Times New Roman" w:hAnsi="Verdana" w:cs="Arial"/>
                <w:i/>
                <w:lang w:val="es-ES" w:eastAsia="es-ES"/>
              </w:rPr>
            </w:pPr>
            <w:r w:rsidRPr="001A10D9">
              <w:rPr>
                <w:rFonts w:ascii="Verdana" w:hAnsi="Verdana" w:cs="Arial"/>
                <w:noProof/>
                <w:lang w:val="es-ES_tradnl"/>
              </w:rPr>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2770D47D" w14:textId="77777777" w:rsidR="0045460C" w:rsidRPr="001A10D9" w:rsidRDefault="0045460C" w:rsidP="0045460C">
            <w:pPr>
              <w:spacing w:after="120" w:line="276" w:lineRule="auto"/>
              <w:ind w:firstLine="709"/>
              <w:jc w:val="both"/>
              <w:rPr>
                <w:rFonts w:ascii="Verdana" w:eastAsia="Times New Roman" w:hAnsi="Verdana" w:cs="Arial"/>
                <w:lang w:val="es-ES_tradnl" w:eastAsia="es-ES_tradnl"/>
              </w:rPr>
            </w:pPr>
            <w:r w:rsidRPr="001A10D9">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05C9AA53" w14:textId="77777777" w:rsidR="0045460C" w:rsidRPr="0045460C" w:rsidRDefault="0045460C" w:rsidP="0045460C">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2497E362" w14:textId="77777777" w:rsidR="0045460C" w:rsidRPr="0045460C" w:rsidRDefault="0045460C" w:rsidP="0045460C">
            <w:pPr>
              <w:spacing w:after="120" w:line="276" w:lineRule="auto"/>
              <w:ind w:firstLine="709"/>
              <w:jc w:val="both"/>
              <w:rPr>
                <w:rFonts w:ascii="Verdana" w:hAnsi="Verdana" w:cs="Arial"/>
                <w:noProof/>
                <w:lang w:val="es-ES_tradnl"/>
              </w:rPr>
            </w:pPr>
            <w:r w:rsidRPr="0045460C">
              <w:rPr>
                <w:rFonts w:ascii="Verdana" w:hAnsi="Verdana" w:cs="Arial"/>
                <w:noProof/>
                <w:lang w:val="es-ES_tradnl"/>
              </w:rPr>
              <w:lastRenderedPageBreak/>
              <w:t xml:space="preserve">En este sentido, los requisitos o documentos que no sean necesarios para la comparación de las ofertas pueden subsanarse y todo lo que no sea necesario para la comparación de propuestas no es título suficiente para su rechazo. En sentido, si en un concurso de méritos se presentó a un profesional para cumplir con un perfil solicitado como requisito habilitante, pero la entidad encontró alguna inconsistencia, podría subsanarse el requisito habilitante. </w:t>
            </w:r>
          </w:p>
          <w:p w14:paraId="71FAE70A" w14:textId="77777777" w:rsidR="0045460C" w:rsidRPr="0045460C" w:rsidRDefault="0045460C" w:rsidP="0045460C">
            <w:pPr>
              <w:spacing w:after="120" w:line="276" w:lineRule="auto"/>
              <w:ind w:firstLine="709"/>
              <w:jc w:val="both"/>
              <w:rPr>
                <w:rFonts w:ascii="Verdana" w:hAnsi="Verdana" w:cs="Arial"/>
                <w:noProof/>
                <w:lang w:val="es-ES_tradnl"/>
              </w:rPr>
            </w:pPr>
            <w:r w:rsidRPr="0045460C">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42C4E435" w14:textId="453DD8AD" w:rsidR="00871B59" w:rsidRPr="00C7775F" w:rsidRDefault="00C7775F" w:rsidP="00C7775F">
            <w:pPr>
              <w:pStyle w:val="Textoindependiente"/>
              <w:spacing w:line="276" w:lineRule="auto"/>
              <w:ind w:left="105" w:right="102" w:firstLine="710"/>
              <w:jc w:val="both"/>
              <w:rPr>
                <w:rFonts w:ascii="Verdana" w:hAnsi="Verdana"/>
              </w:rPr>
            </w:pPr>
            <w:r w:rsidRPr="00C7775F">
              <w:rPr>
                <w:rFonts w:ascii="Verdana" w:hAnsi="Verdana"/>
              </w:rPr>
              <w:t>Finalmente, debe señalarse que, si un proponente presenta la hoja de vida, los soportes de experiencia y el diploma por ejemplo de un ingeniero requerido,</w:t>
            </w:r>
            <w:r w:rsidRPr="00C7775F">
              <w:rPr>
                <w:rFonts w:ascii="Verdana" w:hAnsi="Verdana"/>
                <w:spacing w:val="-11"/>
              </w:rPr>
              <w:t xml:space="preserve"> </w:t>
            </w:r>
            <w:r w:rsidRPr="00C7775F">
              <w:rPr>
                <w:rFonts w:ascii="Verdana" w:hAnsi="Verdana"/>
              </w:rPr>
              <w:t>pero</w:t>
            </w:r>
            <w:r w:rsidRPr="00C7775F">
              <w:rPr>
                <w:rFonts w:ascii="Verdana" w:hAnsi="Verdana"/>
                <w:spacing w:val="-10"/>
              </w:rPr>
              <w:t xml:space="preserve"> </w:t>
            </w:r>
            <w:r w:rsidRPr="00C7775F">
              <w:rPr>
                <w:rFonts w:ascii="Verdana" w:hAnsi="Verdana"/>
              </w:rPr>
              <w:t>olvida</w:t>
            </w:r>
            <w:r w:rsidRPr="00C7775F">
              <w:rPr>
                <w:rFonts w:ascii="Verdana" w:hAnsi="Verdana"/>
                <w:spacing w:val="-13"/>
              </w:rPr>
              <w:t xml:space="preserve"> </w:t>
            </w:r>
            <w:r w:rsidRPr="00C7775F">
              <w:rPr>
                <w:rFonts w:ascii="Verdana" w:hAnsi="Verdana"/>
              </w:rPr>
              <w:t>adjuntar</w:t>
            </w:r>
            <w:r w:rsidRPr="00C7775F">
              <w:rPr>
                <w:rFonts w:ascii="Verdana" w:hAnsi="Verdana"/>
                <w:spacing w:val="-10"/>
              </w:rPr>
              <w:t xml:space="preserve"> </w:t>
            </w:r>
            <w:r w:rsidRPr="00C7775F">
              <w:rPr>
                <w:rFonts w:ascii="Verdana" w:hAnsi="Verdana"/>
              </w:rPr>
              <w:t>la</w:t>
            </w:r>
            <w:r w:rsidRPr="00C7775F">
              <w:rPr>
                <w:rFonts w:ascii="Verdana" w:hAnsi="Verdana"/>
                <w:spacing w:val="-13"/>
              </w:rPr>
              <w:t xml:space="preserve"> </w:t>
            </w:r>
            <w:r w:rsidRPr="00C7775F">
              <w:rPr>
                <w:rFonts w:ascii="Verdana" w:hAnsi="Verdana"/>
              </w:rPr>
              <w:t>copia</w:t>
            </w:r>
            <w:r w:rsidRPr="00C7775F">
              <w:rPr>
                <w:rFonts w:ascii="Verdana" w:hAnsi="Verdana"/>
                <w:spacing w:val="-13"/>
              </w:rPr>
              <w:t xml:space="preserve"> </w:t>
            </w:r>
            <w:r w:rsidRPr="00C7775F">
              <w:rPr>
                <w:rFonts w:ascii="Verdana" w:hAnsi="Verdana"/>
              </w:rPr>
              <w:t>de</w:t>
            </w:r>
            <w:r w:rsidRPr="00C7775F">
              <w:rPr>
                <w:rFonts w:ascii="Verdana" w:hAnsi="Verdana"/>
                <w:spacing w:val="-12"/>
              </w:rPr>
              <w:t xml:space="preserve"> </w:t>
            </w:r>
            <w:r w:rsidRPr="00C7775F">
              <w:rPr>
                <w:rFonts w:ascii="Verdana" w:hAnsi="Verdana"/>
              </w:rPr>
              <w:t>la</w:t>
            </w:r>
            <w:r w:rsidRPr="00C7775F">
              <w:rPr>
                <w:rFonts w:ascii="Verdana" w:hAnsi="Verdana"/>
                <w:spacing w:val="-13"/>
              </w:rPr>
              <w:t xml:space="preserve"> </w:t>
            </w:r>
            <w:r w:rsidRPr="00C7775F">
              <w:rPr>
                <w:rFonts w:ascii="Verdana" w:hAnsi="Verdana"/>
              </w:rPr>
              <w:t>matrícula</w:t>
            </w:r>
            <w:r w:rsidRPr="00C7775F">
              <w:rPr>
                <w:rFonts w:ascii="Verdana" w:hAnsi="Verdana"/>
                <w:spacing w:val="-13"/>
              </w:rPr>
              <w:t xml:space="preserve"> </w:t>
            </w:r>
            <w:r w:rsidRPr="00C7775F">
              <w:rPr>
                <w:rFonts w:ascii="Verdana" w:hAnsi="Verdana"/>
              </w:rPr>
              <w:t>profesional.</w:t>
            </w:r>
            <w:r w:rsidRPr="00C7775F">
              <w:rPr>
                <w:rFonts w:ascii="Verdana" w:hAnsi="Verdana"/>
                <w:spacing w:val="-11"/>
              </w:rPr>
              <w:t xml:space="preserve"> </w:t>
            </w:r>
            <w:r w:rsidRPr="00C7775F">
              <w:rPr>
                <w:rFonts w:ascii="Verdana" w:hAnsi="Verdana"/>
              </w:rPr>
              <w:t>La</w:t>
            </w:r>
            <w:r w:rsidRPr="00C7775F">
              <w:rPr>
                <w:rFonts w:ascii="Verdana" w:hAnsi="Verdana"/>
                <w:spacing w:val="-13"/>
              </w:rPr>
              <w:t xml:space="preserve"> </w:t>
            </w:r>
            <w:r w:rsidRPr="00C7775F">
              <w:rPr>
                <w:rFonts w:ascii="Verdana" w:hAnsi="Verdana"/>
              </w:rPr>
              <w:t>entidad puede y debe solicitarle que aporte la matrícula faltante. ¿Por qué?</w:t>
            </w:r>
            <w:r w:rsidRPr="00C7775F">
              <w:rPr>
                <w:rFonts w:ascii="Verdana" w:hAnsi="Verdana"/>
                <w:spacing w:val="-1"/>
              </w:rPr>
              <w:t xml:space="preserve"> </w:t>
            </w:r>
            <w:r w:rsidRPr="00C7775F">
              <w:rPr>
                <w:rFonts w:ascii="Verdana" w:hAnsi="Verdana"/>
              </w:rPr>
              <w:t>Porque el proponente</w:t>
            </w:r>
            <w:r w:rsidRPr="00C7775F">
              <w:rPr>
                <w:rFonts w:ascii="Verdana" w:hAnsi="Verdana"/>
                <w:spacing w:val="-20"/>
              </w:rPr>
              <w:t xml:space="preserve"> </w:t>
            </w:r>
            <w:r w:rsidRPr="00C7775F">
              <w:rPr>
                <w:rFonts w:ascii="Verdana" w:hAnsi="Verdana"/>
              </w:rPr>
              <w:t>sí</w:t>
            </w:r>
            <w:r w:rsidRPr="00C7775F">
              <w:rPr>
                <w:rFonts w:ascii="Verdana" w:hAnsi="Verdana"/>
                <w:spacing w:val="-19"/>
              </w:rPr>
              <w:t xml:space="preserve"> </w:t>
            </w:r>
            <w:r w:rsidRPr="00C7775F">
              <w:rPr>
                <w:rFonts w:ascii="Verdana" w:hAnsi="Verdana"/>
              </w:rPr>
              <w:t>ofertó</w:t>
            </w:r>
            <w:r w:rsidRPr="00C7775F">
              <w:rPr>
                <w:rFonts w:ascii="Verdana" w:hAnsi="Verdana"/>
                <w:spacing w:val="-19"/>
              </w:rPr>
              <w:t xml:space="preserve"> </w:t>
            </w:r>
            <w:r w:rsidRPr="00C7775F">
              <w:rPr>
                <w:rFonts w:ascii="Verdana" w:hAnsi="Verdana"/>
              </w:rPr>
              <w:t>al</w:t>
            </w:r>
            <w:r w:rsidRPr="00C7775F">
              <w:rPr>
                <w:rFonts w:ascii="Verdana" w:hAnsi="Verdana"/>
                <w:spacing w:val="-17"/>
              </w:rPr>
              <w:t xml:space="preserve"> </w:t>
            </w:r>
            <w:r w:rsidRPr="00C7775F">
              <w:rPr>
                <w:rFonts w:ascii="Verdana" w:hAnsi="Verdana"/>
              </w:rPr>
              <w:t>profesional</w:t>
            </w:r>
            <w:r w:rsidRPr="00C7775F">
              <w:rPr>
                <w:rFonts w:ascii="Verdana" w:hAnsi="Verdana"/>
                <w:spacing w:val="-17"/>
              </w:rPr>
              <w:t xml:space="preserve"> </w:t>
            </w:r>
            <w:r w:rsidRPr="00C7775F">
              <w:rPr>
                <w:rFonts w:ascii="Verdana" w:hAnsi="Verdana"/>
              </w:rPr>
              <w:t>y</w:t>
            </w:r>
            <w:r w:rsidRPr="00C7775F">
              <w:rPr>
                <w:rFonts w:ascii="Verdana" w:hAnsi="Verdana"/>
                <w:spacing w:val="-18"/>
              </w:rPr>
              <w:t xml:space="preserve"> </w:t>
            </w:r>
            <w:r w:rsidRPr="00C7775F">
              <w:rPr>
                <w:rFonts w:ascii="Verdana" w:hAnsi="Verdana"/>
              </w:rPr>
              <w:t>demostró,</w:t>
            </w:r>
            <w:r w:rsidRPr="00C7775F">
              <w:rPr>
                <w:rFonts w:ascii="Verdana" w:hAnsi="Verdana"/>
                <w:spacing w:val="-17"/>
              </w:rPr>
              <w:t xml:space="preserve"> </w:t>
            </w:r>
            <w:r w:rsidRPr="00C7775F">
              <w:rPr>
                <w:rFonts w:ascii="Verdana" w:hAnsi="Verdana"/>
              </w:rPr>
              <w:t>en</w:t>
            </w:r>
            <w:r w:rsidRPr="00C7775F">
              <w:rPr>
                <w:rFonts w:ascii="Verdana" w:hAnsi="Verdana"/>
                <w:spacing w:val="-17"/>
              </w:rPr>
              <w:t xml:space="preserve"> </w:t>
            </w:r>
            <w:r w:rsidRPr="00C7775F">
              <w:rPr>
                <w:rFonts w:ascii="Verdana" w:hAnsi="Verdana"/>
              </w:rPr>
              <w:t>principio,</w:t>
            </w:r>
            <w:r w:rsidRPr="00C7775F">
              <w:rPr>
                <w:rFonts w:ascii="Verdana" w:hAnsi="Verdana"/>
                <w:spacing w:val="-17"/>
              </w:rPr>
              <w:t xml:space="preserve"> </w:t>
            </w:r>
            <w:r w:rsidRPr="00C7775F">
              <w:rPr>
                <w:rFonts w:ascii="Verdana" w:hAnsi="Verdana"/>
              </w:rPr>
              <w:t>contar</w:t>
            </w:r>
            <w:r w:rsidRPr="00C7775F">
              <w:rPr>
                <w:rFonts w:ascii="Verdana" w:hAnsi="Verdana"/>
                <w:spacing w:val="-16"/>
              </w:rPr>
              <w:t xml:space="preserve"> </w:t>
            </w:r>
            <w:r w:rsidRPr="00C7775F">
              <w:rPr>
                <w:rFonts w:ascii="Verdana" w:hAnsi="Verdana"/>
              </w:rPr>
              <w:t>con</w:t>
            </w:r>
            <w:r w:rsidRPr="00C7775F">
              <w:rPr>
                <w:rFonts w:ascii="Verdana" w:hAnsi="Verdana"/>
                <w:spacing w:val="-20"/>
              </w:rPr>
              <w:t xml:space="preserve"> </w:t>
            </w:r>
            <w:r w:rsidRPr="00C7775F">
              <w:rPr>
                <w:rFonts w:ascii="Verdana" w:hAnsi="Verdana"/>
              </w:rPr>
              <w:t>él;</w:t>
            </w:r>
            <w:r w:rsidRPr="00C7775F">
              <w:rPr>
                <w:rFonts w:ascii="Verdana" w:hAnsi="Verdana"/>
                <w:spacing w:val="-17"/>
              </w:rPr>
              <w:t xml:space="preserve"> </w:t>
            </w:r>
            <w:r w:rsidRPr="00C7775F">
              <w:rPr>
                <w:rFonts w:ascii="Verdana" w:hAnsi="Verdana"/>
              </w:rPr>
              <w:t>solo le faltó una formalidad para completar su acreditación.</w:t>
            </w:r>
          </w:p>
        </w:tc>
      </w:tr>
    </w:tbl>
    <w:p w14:paraId="6A104B64" w14:textId="77777777" w:rsidR="00871B59" w:rsidRPr="0045460C"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0E293816" w14:textId="77777777" w:rsidR="00871B59" w:rsidRPr="0045460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45460C">
        <w:rPr>
          <w:rFonts w:ascii="Verdana" w:eastAsia="Century Gothic" w:hAnsi="Verdana" w:cs="Century Gothic"/>
          <w:b/>
          <w:bCs/>
          <w:lang w:val="es-ES"/>
        </w:rPr>
        <w:t>Razones de la respuesta:</w:t>
      </w:r>
    </w:p>
    <w:p w14:paraId="5E596807" w14:textId="77777777" w:rsidR="00871B59" w:rsidRPr="0045460C" w:rsidRDefault="00871B59" w:rsidP="00871B59">
      <w:pPr>
        <w:spacing w:after="0" w:line="276" w:lineRule="auto"/>
        <w:jc w:val="both"/>
        <w:rPr>
          <w:rFonts w:ascii="Verdana" w:eastAsia="Calibri" w:hAnsi="Verdana" w:cs="Arial"/>
          <w:color w:val="7030A0"/>
          <w:lang w:val="es-ES"/>
        </w:rPr>
      </w:pPr>
    </w:p>
    <w:p w14:paraId="26F8ABB0" w14:textId="6339A89D" w:rsidR="00871B59" w:rsidRPr="0045460C" w:rsidRDefault="00871B59" w:rsidP="00871B59">
      <w:pPr>
        <w:spacing w:after="0" w:line="276" w:lineRule="auto"/>
        <w:jc w:val="both"/>
        <w:rPr>
          <w:rFonts w:ascii="Verdana" w:eastAsia="Calibri" w:hAnsi="Verdana" w:cs="Arial"/>
          <w:lang w:val="es-ES"/>
        </w:rPr>
      </w:pPr>
      <w:r w:rsidRPr="0045460C">
        <w:rPr>
          <w:rFonts w:ascii="Verdana" w:eastAsia="Calibri" w:hAnsi="Verdana" w:cs="Arial"/>
          <w:lang w:val="es-ES"/>
        </w:rPr>
        <w:t>Lo anterior</w:t>
      </w:r>
      <w:r w:rsidR="00A43607" w:rsidRPr="0045460C">
        <w:rPr>
          <w:rFonts w:ascii="Verdana" w:eastAsia="Calibri" w:hAnsi="Verdana" w:cs="Arial"/>
          <w:lang w:val="es-ES"/>
        </w:rPr>
        <w:t xml:space="preserve"> </w:t>
      </w:r>
      <w:r w:rsidRPr="0045460C">
        <w:rPr>
          <w:rFonts w:ascii="Verdana" w:eastAsia="Calibri" w:hAnsi="Verdana" w:cs="Arial"/>
          <w:lang w:val="es-ES"/>
        </w:rPr>
        <w:t xml:space="preserve">se sustenta en las siguientes consideraciones: </w:t>
      </w:r>
    </w:p>
    <w:p w14:paraId="2CDF3BEE" w14:textId="77777777" w:rsidR="00983695" w:rsidRPr="0045460C" w:rsidRDefault="00983695" w:rsidP="00983695">
      <w:pPr>
        <w:spacing w:after="0" w:line="276" w:lineRule="auto"/>
        <w:jc w:val="both"/>
        <w:rPr>
          <w:rFonts w:ascii="Verdana" w:eastAsia="Calibri" w:hAnsi="Verdana" w:cs="Arial"/>
          <w:color w:val="7030A0"/>
          <w:lang w:val="es-ES"/>
        </w:rPr>
      </w:pPr>
    </w:p>
    <w:p w14:paraId="7AE12850" w14:textId="77777777" w:rsidR="00A43607" w:rsidRPr="0045460C" w:rsidRDefault="00A43607" w:rsidP="00A43607">
      <w:pPr>
        <w:spacing w:after="120" w:line="276" w:lineRule="auto"/>
        <w:jc w:val="both"/>
        <w:rPr>
          <w:rFonts w:ascii="Verdana" w:eastAsia="Times New Roman" w:hAnsi="Verdana" w:cs="Arial"/>
          <w:lang w:val="es-ES_tradnl" w:eastAsia="es-ES_tradnl"/>
        </w:rPr>
      </w:pPr>
      <w:r w:rsidRPr="0045460C">
        <w:rPr>
          <w:rFonts w:ascii="Verdana" w:hAnsi="Verdana" w:cs="Arial"/>
          <w:noProof/>
          <w:lang w:val="es-ES_tradnl"/>
        </w:rPr>
        <w:t>L</w:t>
      </w:r>
      <w:r w:rsidRPr="0045460C">
        <w:rPr>
          <w:rFonts w:ascii="Verdana" w:eastAsia="Times New Roman" w:hAnsi="Verdana" w:cs="Arial"/>
        </w:rPr>
        <w:t>a regla de la subsanabilidad de las ofertas en los procedimientos de selección</w:t>
      </w:r>
      <w:r w:rsidRPr="0045460C">
        <w:rPr>
          <w:rFonts w:ascii="Verdana" w:eastAsia="Times New Roman" w:hAnsi="Verdana" w:cs="Arial"/>
          <w:b/>
          <w:bCs/>
        </w:rPr>
        <w:t xml:space="preserve"> </w:t>
      </w:r>
      <w:r w:rsidRPr="0045460C">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la entrega de la garantía de seriedad de la oferta que no fue aportada con la propuesta y de valer la acreditación de circunstancias ocurridas con posterioridad al cierre del proceso.</w:t>
      </w:r>
    </w:p>
    <w:p w14:paraId="2AD4784E" w14:textId="77777777" w:rsidR="00A43607" w:rsidRPr="0045460C" w:rsidRDefault="00A43607" w:rsidP="00A43607">
      <w:pPr>
        <w:spacing w:after="120" w:line="276" w:lineRule="auto"/>
        <w:ind w:firstLine="708"/>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lastRenderedPageBreak/>
        <w:t xml:space="preserve">La posibilidad de enmendar, corregir o subsanar los errores en los que se incurre en los documentos contentivos de la oferta es un tema que ha tenido diferentes momentos o etapas en el ordenamiento jurídico colombiano. En atención a </w:t>
      </w:r>
      <w:r w:rsidRPr="0045460C">
        <w:rPr>
          <w:rFonts w:ascii="Verdana" w:eastAsia="Times New Roman" w:hAnsi="Verdana" w:cs="Arial"/>
          <w:lang w:val="es-ES" w:eastAsia="es-ES"/>
        </w:rPr>
        <w:t xml:space="preserve">lo anterior, a continuación, se hará referencia en forma general a los antecedentes de las diferentes posturas en torno a la subsanabilidad. </w:t>
      </w:r>
    </w:p>
    <w:p w14:paraId="341809C0" w14:textId="77777777" w:rsidR="00A43607" w:rsidRPr="0045460C" w:rsidRDefault="00A43607" w:rsidP="00A43607">
      <w:pPr>
        <w:spacing w:after="120" w:line="276" w:lineRule="auto"/>
        <w:ind w:firstLine="708"/>
        <w:jc w:val="both"/>
        <w:rPr>
          <w:rFonts w:ascii="Verdana" w:eastAsia="Calibri" w:hAnsi="Verdana" w:cs="Arial"/>
          <w:lang w:val="es-ES" w:eastAsia="es-ES"/>
        </w:rPr>
      </w:pPr>
      <w:r w:rsidRPr="0045460C">
        <w:rPr>
          <w:rFonts w:ascii="Verdana" w:eastAsia="Times New Roman" w:hAnsi="Verdana" w:cs="Arial"/>
          <w:lang w:val="es-ES" w:eastAsia="es-ES"/>
        </w:rPr>
        <w:t xml:space="preserve">En un </w:t>
      </w:r>
      <w:r w:rsidRPr="0045460C">
        <w:rPr>
          <w:rFonts w:ascii="Verdana" w:eastAsia="Times New Roman" w:hAnsi="Verdana" w:cs="Arial"/>
          <w:i/>
          <w:lang w:val="es-ES" w:eastAsia="es-ES"/>
        </w:rPr>
        <w:t>primer momento</w:t>
      </w:r>
      <w:r w:rsidRPr="0045460C">
        <w:rPr>
          <w:rFonts w:ascii="Verdana" w:eastAsia="Times New Roman" w:hAnsi="Verdana" w:cs="Arial"/>
          <w:lang w:val="es-ES" w:eastAsia="es-ES"/>
        </w:rPr>
        <w:t xml:space="preserve">, antes de la entrada en vigor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93AD42F" w14:textId="77777777" w:rsidR="00A43607" w:rsidRPr="0045460C" w:rsidRDefault="00A43607" w:rsidP="00A43607">
      <w:pPr>
        <w:spacing w:after="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 xml:space="preserve">En un </w:t>
      </w:r>
      <w:r w:rsidRPr="0045460C">
        <w:rPr>
          <w:rFonts w:ascii="Verdana" w:eastAsia="Times New Roman" w:hAnsi="Verdana" w:cs="Arial"/>
          <w:i/>
          <w:lang w:val="es-ES_tradnl" w:eastAsia="es-ES_tradnl"/>
        </w:rPr>
        <w:t>segundo momento</w:t>
      </w:r>
      <w:r w:rsidRPr="0045460C">
        <w:rPr>
          <w:rFonts w:ascii="Verdana" w:eastAsia="Times New Roman" w:hAnsi="Verdana" w:cs="Arial"/>
          <w:lang w:val="es-ES_tradnl" w:eastAsia="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00EAC2DB" w14:textId="77777777" w:rsidR="00A43607" w:rsidRPr="0045460C" w:rsidRDefault="00A43607" w:rsidP="00A43607">
      <w:pPr>
        <w:spacing w:after="0" w:line="276" w:lineRule="auto"/>
        <w:ind w:firstLine="709"/>
        <w:jc w:val="both"/>
        <w:rPr>
          <w:rFonts w:ascii="Verdana" w:eastAsia="Times New Roman" w:hAnsi="Verdana" w:cs="Arial"/>
          <w:lang w:val="es-ES_tradnl" w:eastAsia="es-ES_tradnl"/>
        </w:rPr>
      </w:pPr>
    </w:p>
    <w:p w14:paraId="4941EC60" w14:textId="77777777" w:rsidR="00A43607" w:rsidRPr="0045460C" w:rsidRDefault="00A43607" w:rsidP="00A43607">
      <w:pPr>
        <w:spacing w:after="0" w:line="240" w:lineRule="auto"/>
        <w:ind w:left="709" w:right="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1160E26" w14:textId="77777777" w:rsidR="00A43607" w:rsidRPr="0045460C" w:rsidRDefault="00A43607" w:rsidP="00A43607">
      <w:pPr>
        <w:spacing w:after="0" w:line="240" w:lineRule="auto"/>
        <w:ind w:left="709" w:right="709"/>
        <w:jc w:val="both"/>
        <w:rPr>
          <w:rFonts w:ascii="Verdana" w:eastAsia="Times New Roman" w:hAnsi="Verdana" w:cs="Arial"/>
          <w:lang w:val="es-ES_tradnl" w:eastAsia="es-ES_tradnl"/>
        </w:rPr>
      </w:pPr>
    </w:p>
    <w:p w14:paraId="46297CA1" w14:textId="77777777" w:rsidR="00A43607" w:rsidRPr="0045460C" w:rsidRDefault="00A43607" w:rsidP="00A43607">
      <w:pPr>
        <w:spacing w:after="0" w:line="240" w:lineRule="auto"/>
        <w:ind w:left="709" w:right="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409F0880" w14:textId="77777777" w:rsidR="00A43607" w:rsidRPr="0045460C" w:rsidRDefault="00A43607" w:rsidP="00A43607">
      <w:pPr>
        <w:spacing w:after="0" w:line="276" w:lineRule="auto"/>
        <w:ind w:left="709" w:right="709"/>
        <w:jc w:val="both"/>
        <w:rPr>
          <w:rFonts w:ascii="Verdana" w:eastAsia="Times New Roman" w:hAnsi="Verdana" w:cs="Arial"/>
          <w:lang w:val="es-ES_tradnl" w:eastAsia="es-ES_tradnl"/>
        </w:rPr>
      </w:pPr>
    </w:p>
    <w:p w14:paraId="3015FDE7"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Bajo el amparo de esta norma, el régimen jurídico de subsanabilidad de las ofertas sufre un cambio fundamental, pues ya no era posible rechazar las ofertas por falta de requisitos o documentos que no fueran “</w:t>
      </w:r>
      <w:r w:rsidRPr="0045460C">
        <w:rPr>
          <w:rFonts w:ascii="Verdana" w:eastAsia="Times New Roman" w:hAnsi="Verdana" w:cs="Arial"/>
          <w:i/>
          <w:lang w:val="es-ES" w:eastAsia="es-ES"/>
        </w:rPr>
        <w:t xml:space="preserve">necesarios para la </w:t>
      </w:r>
      <w:r w:rsidRPr="0045460C">
        <w:rPr>
          <w:rFonts w:ascii="Verdana" w:eastAsia="Times New Roman" w:hAnsi="Verdana" w:cs="Arial"/>
          <w:i/>
          <w:lang w:val="es-ES" w:eastAsia="es-ES"/>
        </w:rPr>
        <w:lastRenderedPageBreak/>
        <w:t>comparación de propuestas”.</w:t>
      </w:r>
      <w:r w:rsidRPr="0045460C">
        <w:rPr>
          <w:rFonts w:ascii="Verdana" w:eastAsia="Times New Roman" w:hAnsi="Verdana"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6BA53DE" w14:textId="77777777" w:rsidR="00A43607" w:rsidRPr="0045460C" w:rsidRDefault="00A43607" w:rsidP="00A43607">
      <w:pPr>
        <w:spacing w:after="12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Esta norma debía leerse en conjunto con otras de la Ley 80 de 1993, particularmente con el artículo 30.7</w:t>
      </w:r>
      <w:r w:rsidRPr="0045460C">
        <w:rPr>
          <w:rFonts w:ascii="Verdana" w:eastAsia="Times New Roman" w:hAnsi="Verdana" w:cs="Arial"/>
          <w:vertAlign w:val="superscript"/>
          <w:lang w:val="es-ES_tradnl" w:eastAsia="es-ES_tradnl"/>
        </w:rPr>
        <w:footnoteReference w:id="2"/>
      </w:r>
      <w:r w:rsidRPr="0045460C">
        <w:rPr>
          <w:rFonts w:ascii="Verdana" w:eastAsia="Times New Roman" w:hAnsi="Verdana"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 Así mimos, con el artículo 30.8</w:t>
      </w:r>
      <w:r w:rsidRPr="0045460C">
        <w:rPr>
          <w:rFonts w:ascii="Verdana" w:eastAsia="Times New Roman" w:hAnsi="Verdana" w:cs="Arial"/>
          <w:vertAlign w:val="superscript"/>
          <w:lang w:val="es-ES_tradnl" w:eastAsia="es-ES_tradnl"/>
        </w:rPr>
        <w:footnoteReference w:id="3"/>
      </w:r>
      <w:r w:rsidRPr="0045460C">
        <w:rPr>
          <w:rFonts w:ascii="Verdana" w:eastAsia="Times New Roman" w:hAnsi="Verdana" w:cs="Arial"/>
          <w:lang w:val="es-ES_tradnl" w:eastAsia="es-ES_tradnl"/>
        </w:rPr>
        <w:t xml:space="preserve">, que consagró el término de cinco (5) días hábiles para que los oferentes presenten observaciones al informe de evaluación de las propuestas, sin que sea posible completar, adicionar, modificar o mejorar su oferta.  </w:t>
      </w:r>
    </w:p>
    <w:p w14:paraId="45305A64"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6B0899FF" w14:textId="77777777" w:rsidR="00A43607" w:rsidRPr="0045460C" w:rsidRDefault="00A43607" w:rsidP="00A43607">
      <w:pPr>
        <w:spacing w:after="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 xml:space="preserve">En un </w:t>
      </w:r>
      <w:r w:rsidRPr="0045460C">
        <w:rPr>
          <w:rFonts w:ascii="Verdana" w:eastAsia="Times New Roman" w:hAnsi="Verdana" w:cs="Arial"/>
          <w:i/>
          <w:lang w:val="es-ES_tradnl" w:eastAsia="es-ES_tradnl"/>
        </w:rPr>
        <w:t>tercer momento</w:t>
      </w:r>
      <w:r w:rsidRPr="0045460C">
        <w:rPr>
          <w:rFonts w:ascii="Verdana" w:eastAsia="Times New Roman" w:hAnsi="Verdana" w:cs="Arial"/>
          <w:lang w:val="es-ES_tradnl" w:eastAsia="es-ES_tradnl"/>
        </w:rPr>
        <w:t xml:space="preserve">, siguiendo la línea trazada por la Ley 80 de 1993, el legislador expidió la Ley 1150 de 2007, que, en el parágrafo 1º del artículo 5, determinó lo siguiente: </w:t>
      </w:r>
    </w:p>
    <w:p w14:paraId="4408CC83" w14:textId="77777777" w:rsidR="00A43607" w:rsidRPr="0045460C" w:rsidRDefault="00A43607" w:rsidP="00A43607">
      <w:pPr>
        <w:spacing w:after="0" w:line="276" w:lineRule="auto"/>
        <w:ind w:left="709" w:right="709"/>
        <w:jc w:val="both"/>
        <w:rPr>
          <w:rFonts w:ascii="Verdana" w:eastAsia="Times New Roman" w:hAnsi="Verdana" w:cs="Arial"/>
          <w:lang w:val="es-ES" w:eastAsia="es-ES"/>
        </w:rPr>
      </w:pPr>
    </w:p>
    <w:p w14:paraId="209AA79E" w14:textId="77777777" w:rsidR="00A43607" w:rsidRPr="0045460C" w:rsidRDefault="00A43607" w:rsidP="00A43607">
      <w:pPr>
        <w:spacing w:after="0" w:line="240" w:lineRule="auto"/>
        <w:ind w:left="709" w:right="709"/>
        <w:jc w:val="both"/>
        <w:rPr>
          <w:rFonts w:ascii="Verdana" w:eastAsia="Times New Roman" w:hAnsi="Verdana" w:cs="Arial"/>
          <w:lang w:val="es-ES" w:eastAsia="es-ES"/>
        </w:rPr>
      </w:pPr>
      <w:r w:rsidRPr="0045460C">
        <w:rPr>
          <w:rFonts w:ascii="Verdana" w:eastAsia="Times New Roman" w:hAnsi="Verdana" w:cs="Arial"/>
          <w:lang w:val="es-ES" w:eastAsia="es-ES"/>
        </w:rPr>
        <w:t xml:space="preserve">Parágrafo 1°. La ausencia de requisitos o la falta de documentos referentes a la futura contratación o al proponente, no necesarios para la comparación de las propuestas no servirán de título suficiente para el rechazo de los ofrecimientos hechos. En </w:t>
      </w:r>
      <w:r w:rsidRPr="0045460C">
        <w:rPr>
          <w:rFonts w:ascii="Verdana" w:eastAsia="Times New Roman" w:hAnsi="Verdana" w:cs="Arial"/>
          <w:lang w:val="es-ES" w:eastAsia="es-ES"/>
        </w:rPr>
        <w:lastRenderedPageBreak/>
        <w:t xml:space="preserve">consecuencia, todos aquellos requisitos de la propuesta que no afecten la asignación de </w:t>
      </w:r>
      <w:proofErr w:type="gramStart"/>
      <w:r w:rsidRPr="0045460C">
        <w:rPr>
          <w:rFonts w:ascii="Verdana" w:eastAsia="Times New Roman" w:hAnsi="Verdana" w:cs="Arial"/>
          <w:lang w:val="es-ES" w:eastAsia="es-ES"/>
        </w:rPr>
        <w:t>puntaje,</w:t>
      </w:r>
      <w:proofErr w:type="gramEnd"/>
      <w:r w:rsidRPr="0045460C">
        <w:rPr>
          <w:rFonts w:ascii="Verdana" w:eastAsia="Times New Roman" w:hAnsi="Verdana" w:cs="Arial"/>
          <w:lang w:val="es-ES" w:eastAsia="es-ES"/>
        </w:rPr>
        <w:t xml:space="preserve"> podrán ser solicitados por las entidades en cualquier momento, hasta la adjudicación. No </w:t>
      </w:r>
      <w:proofErr w:type="gramStart"/>
      <w:r w:rsidRPr="0045460C">
        <w:rPr>
          <w:rFonts w:ascii="Verdana" w:eastAsia="Times New Roman" w:hAnsi="Verdana" w:cs="Arial"/>
          <w:lang w:val="es-ES" w:eastAsia="es-ES"/>
        </w:rPr>
        <w:t>obstante</w:t>
      </w:r>
      <w:proofErr w:type="gramEnd"/>
      <w:r w:rsidRPr="0045460C">
        <w:rPr>
          <w:rFonts w:ascii="Verdana" w:eastAsia="Times New Roman" w:hAnsi="Verdana" w:cs="Arial"/>
          <w:lang w:val="es-ES" w:eastAsia="es-ES"/>
        </w:rPr>
        <w:t xml:space="preserve"> lo anterior, en aquellos procesos de selección en los que se utilice el mecanismo de subasta, deberán ser solicitados hasta el momento previo a su realización. </w:t>
      </w:r>
    </w:p>
    <w:p w14:paraId="681D0CB2" w14:textId="77777777" w:rsidR="00A43607" w:rsidRPr="0045460C" w:rsidRDefault="00A43607" w:rsidP="00A43607">
      <w:pPr>
        <w:spacing w:after="0" w:line="276" w:lineRule="auto"/>
        <w:ind w:left="709" w:right="709"/>
        <w:jc w:val="both"/>
        <w:rPr>
          <w:rFonts w:ascii="Verdana" w:eastAsia="Times New Roman" w:hAnsi="Verdana" w:cs="Arial"/>
          <w:lang w:val="es-ES" w:eastAsia="es-ES"/>
        </w:rPr>
      </w:pPr>
    </w:p>
    <w:p w14:paraId="3D7D00A0"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7F8DCC8B"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7DECE934" w14:textId="77777777" w:rsidR="00A43607" w:rsidRPr="0045460C" w:rsidRDefault="00A43607" w:rsidP="00A43607">
      <w:pPr>
        <w:spacing w:after="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4BB61B6" w14:textId="77777777" w:rsidR="00A43607" w:rsidRPr="0045460C" w:rsidRDefault="00A43607" w:rsidP="00A43607">
      <w:pPr>
        <w:spacing w:after="0" w:line="276" w:lineRule="auto"/>
        <w:ind w:firstLine="709"/>
        <w:jc w:val="both"/>
        <w:rPr>
          <w:rFonts w:ascii="Verdana" w:eastAsia="Times New Roman" w:hAnsi="Verdana" w:cs="Arial"/>
          <w:lang w:val="es-ES_tradnl" w:eastAsia="es-ES_tradnl"/>
        </w:rPr>
      </w:pPr>
    </w:p>
    <w:p w14:paraId="23A0334C" w14:textId="77777777" w:rsidR="00A43607" w:rsidRPr="0045460C" w:rsidRDefault="00A43607" w:rsidP="69BF3E0F">
      <w:pPr>
        <w:spacing w:after="0" w:line="240" w:lineRule="auto"/>
        <w:ind w:left="709" w:right="709"/>
        <w:jc w:val="both"/>
        <w:rPr>
          <w:rFonts w:ascii="Verdana" w:eastAsia="Times New Roman" w:hAnsi="Verdana" w:cs="Arial"/>
          <w:lang w:val="es-ES" w:eastAsia="es-ES"/>
        </w:rPr>
      </w:pPr>
      <w:r w:rsidRPr="69BF3E0F">
        <w:rPr>
          <w:rFonts w:ascii="Verdana" w:eastAsia="Times New Roman" w:hAnsi="Verdana" w:cs="Arial"/>
          <w:lang w:val="es-ES" w:eastAsia="es-ES"/>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w:t>
      </w:r>
      <w:r w:rsidRPr="69BF3E0F">
        <w:rPr>
          <w:rFonts w:ascii="Verdana" w:eastAsia="Times New Roman" w:hAnsi="Verdana" w:cs="Arial"/>
          <w:lang w:val="es-ES" w:eastAsia="es-ES"/>
        </w:rPr>
        <w:lastRenderedPageBreak/>
        <w:t>en el último evento la entidad le solicitará al oferente que satisfaga la deficiencia, para poner su oferta en condiciones de ser evaluada, y no importa si se refiere o no a problemas de capacidad o a requisitos cumplidos antes o después de presentadas las ofertas, con la condición de que cuando le pidan la acreditación la satisfaga suficientemente</w:t>
      </w:r>
      <w:r w:rsidRPr="69BF3E0F">
        <w:rPr>
          <w:rFonts w:ascii="Verdana" w:eastAsia="Times New Roman" w:hAnsi="Verdana" w:cs="Arial"/>
          <w:vertAlign w:val="superscript"/>
          <w:lang w:val="es-ES" w:eastAsia="es-ES"/>
        </w:rPr>
        <w:footnoteReference w:id="4"/>
      </w:r>
      <w:r w:rsidRPr="69BF3E0F">
        <w:rPr>
          <w:rFonts w:ascii="Verdana" w:eastAsia="Times New Roman" w:hAnsi="Verdana" w:cs="Arial"/>
          <w:lang w:val="es-ES" w:eastAsia="es-ES"/>
        </w:rPr>
        <w:t>.</w:t>
      </w:r>
    </w:p>
    <w:p w14:paraId="53DCBC94" w14:textId="77777777" w:rsidR="00A43607" w:rsidRPr="0045460C" w:rsidRDefault="00A43607" w:rsidP="00A43607">
      <w:pPr>
        <w:spacing w:after="0" w:line="240" w:lineRule="auto"/>
        <w:ind w:left="709" w:right="709"/>
        <w:jc w:val="both"/>
        <w:rPr>
          <w:rFonts w:ascii="Verdana" w:eastAsia="Times New Roman" w:hAnsi="Verdana" w:cs="Arial"/>
          <w:lang w:val="es-ES_tradnl" w:eastAsia="es-ES_tradnl"/>
        </w:rPr>
      </w:pPr>
    </w:p>
    <w:p w14:paraId="563B6F07" w14:textId="77777777" w:rsidR="00A43607" w:rsidRPr="0045460C" w:rsidRDefault="00A43607" w:rsidP="00A43607">
      <w:pPr>
        <w:tabs>
          <w:tab w:val="left" w:pos="284"/>
        </w:tabs>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Esa interpretación fue compartida por la </w:t>
      </w:r>
      <w:r w:rsidRPr="0045460C">
        <w:rPr>
          <w:rFonts w:ascii="Verdana" w:eastAsia="Times New Roman" w:hAnsi="Verdana" w:cs="Arial"/>
          <w:lang w:val="es-ES" w:eastAsia="es-CO"/>
        </w:rPr>
        <w:t>Agencia Nacional de Contratación Pública – Colombia Compra Eficiente</w:t>
      </w:r>
      <w:r w:rsidRPr="0045460C">
        <w:rPr>
          <w:rFonts w:ascii="Verdana" w:eastAsia="Times New Roman" w:hAnsi="Verdana" w:cs="Arial"/>
          <w:lang w:val="es-ES" w:eastAsia="es-ES"/>
        </w:rPr>
        <w:t xml:space="preserve">, pues en la Circular Externa Única se precisó que, si durante un Proceso de Contratación hay proponentes que no acreditaron en sus ofertas requisitos que no afectan la asignación de puntaje o la comparación de </w:t>
      </w:r>
      <w:proofErr w:type="gramStart"/>
      <w:r w:rsidRPr="0045460C">
        <w:rPr>
          <w:rFonts w:ascii="Verdana" w:eastAsia="Times New Roman" w:hAnsi="Verdana" w:cs="Arial"/>
          <w:lang w:val="es-ES" w:eastAsia="es-ES"/>
        </w:rPr>
        <w:t>las mismas</w:t>
      </w:r>
      <w:proofErr w:type="gramEnd"/>
      <w:r w:rsidRPr="0045460C">
        <w:rPr>
          <w:rFonts w:ascii="Verdana" w:eastAsia="Times New Roman" w:hAnsi="Verdana" w:cs="Arial"/>
          <w:lang w:val="es-ES" w:eastAsia="es-ES"/>
        </w:rPr>
        <w:t>, la Entidad Estatal deberá indicarlo en el informe de evaluación y advertir que la correspondiente oferta puede ser subsanada.</w:t>
      </w:r>
    </w:p>
    <w:p w14:paraId="411F43A6" w14:textId="77777777" w:rsidR="00A43607" w:rsidRPr="0045460C" w:rsidRDefault="00A43607" w:rsidP="00A43607">
      <w:pPr>
        <w:tabs>
          <w:tab w:val="left" w:pos="284"/>
        </w:tabs>
        <w:spacing w:after="0" w:line="276" w:lineRule="auto"/>
        <w:ind w:firstLine="709"/>
        <w:jc w:val="both"/>
        <w:rPr>
          <w:rFonts w:ascii="Verdana" w:eastAsia="Times New Roman" w:hAnsi="Verdana" w:cs="Arial"/>
          <w:lang w:val="es-ES_tradnl" w:eastAsia="es-CO"/>
        </w:rPr>
      </w:pPr>
      <w:r w:rsidRPr="0045460C">
        <w:rPr>
          <w:rFonts w:ascii="Verdana" w:eastAsia="Times New Roman" w:hAnsi="Verdana" w:cs="Arial"/>
          <w:lang w:val="es-ES_tradnl" w:eastAsia="es-CO"/>
        </w:rPr>
        <w:t xml:space="preserve">Finalmente, en un </w:t>
      </w:r>
      <w:r w:rsidRPr="0045460C">
        <w:rPr>
          <w:rFonts w:ascii="Verdana" w:eastAsia="Times New Roman" w:hAnsi="Verdana" w:cs="Arial"/>
          <w:i/>
          <w:lang w:val="es-ES_tradnl" w:eastAsia="es-CO"/>
        </w:rPr>
        <w:t>cuarto momento</w:t>
      </w:r>
      <w:r w:rsidRPr="0045460C">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3° y 4° del artículo 5 de la Ley 1150 de 2007: </w:t>
      </w:r>
    </w:p>
    <w:p w14:paraId="6773048E" w14:textId="77777777" w:rsidR="00A43607" w:rsidRPr="0045460C" w:rsidRDefault="00A43607" w:rsidP="00A43607">
      <w:pPr>
        <w:spacing w:after="0" w:line="276" w:lineRule="auto"/>
        <w:ind w:left="709" w:right="709"/>
        <w:jc w:val="both"/>
        <w:rPr>
          <w:rFonts w:ascii="Verdana" w:eastAsia="Times New Roman" w:hAnsi="Verdana" w:cs="Arial"/>
          <w:lang w:val="es-ES_tradnl" w:eastAsia="es-CO"/>
        </w:rPr>
      </w:pPr>
    </w:p>
    <w:p w14:paraId="42829FD7" w14:textId="77777777" w:rsidR="00A43607" w:rsidRPr="0045460C" w:rsidRDefault="00A43607" w:rsidP="00A43607">
      <w:pPr>
        <w:spacing w:after="0" w:line="240" w:lineRule="auto"/>
        <w:ind w:left="709" w:right="709"/>
        <w:jc w:val="both"/>
        <w:rPr>
          <w:rFonts w:ascii="Verdana" w:eastAsia="Times New Roman" w:hAnsi="Verdana" w:cs="Arial"/>
          <w:lang w:val="es-ES_tradnl" w:eastAsia="es-CO"/>
        </w:rPr>
      </w:pPr>
      <w:r w:rsidRPr="0045460C">
        <w:rPr>
          <w:rFonts w:ascii="Verdana" w:eastAsia="Times New Roman" w:hAnsi="Verdana" w:cs="Arial"/>
          <w:lang w:val="es-ES_tradnl" w:eastAsia="es-CO"/>
        </w:rPr>
        <w:t xml:space="preserve">Artículo 5°. De la selección objetiva. </w:t>
      </w:r>
    </w:p>
    <w:p w14:paraId="283AD64C" w14:textId="77777777" w:rsidR="00A43607" w:rsidRPr="0045460C" w:rsidRDefault="00A43607" w:rsidP="00A43607">
      <w:pPr>
        <w:pStyle w:val="paragraph"/>
        <w:spacing w:before="0" w:beforeAutospacing="0" w:after="0" w:afterAutospacing="0"/>
        <w:ind w:left="709" w:right="709"/>
        <w:jc w:val="both"/>
        <w:textAlignment w:val="baseline"/>
        <w:rPr>
          <w:rStyle w:val="normaltextrun"/>
          <w:rFonts w:ascii="Verdana" w:hAnsi="Verdana" w:cs="Arial"/>
          <w:color w:val="000000"/>
          <w:sz w:val="22"/>
          <w:szCs w:val="22"/>
          <w:lang w:val="es-ES"/>
        </w:rPr>
      </w:pPr>
    </w:p>
    <w:p w14:paraId="743BD741"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45460C">
        <w:rPr>
          <w:rStyle w:val="normaltextrun"/>
          <w:rFonts w:ascii="Verdana" w:hAnsi="Verdana" w:cs="Arial"/>
          <w:color w:val="000000"/>
          <w:sz w:val="22"/>
          <w:szCs w:val="22"/>
          <w:lang w:val="es-ES"/>
        </w:rPr>
        <w:t>equivalentes,</w:t>
      </w:r>
      <w:proofErr w:type="gramEnd"/>
      <w:r w:rsidRPr="0045460C">
        <w:rPr>
          <w:rStyle w:val="normaltextrun"/>
          <w:rFonts w:ascii="Verdana" w:hAnsi="Verdana" w:cs="Arial"/>
          <w:color w:val="000000"/>
          <w:sz w:val="22"/>
          <w:szCs w:val="22"/>
          <w:lang w:val="es-ES"/>
        </w:rPr>
        <w:t xml:space="preserve"> tendrán en cuenta los siguientes criterios:</w:t>
      </w:r>
      <w:r w:rsidRPr="0045460C">
        <w:rPr>
          <w:rStyle w:val="eop"/>
          <w:rFonts w:ascii="Verdana" w:hAnsi="Verdana" w:cs="Arial"/>
          <w:color w:val="000000"/>
          <w:sz w:val="22"/>
          <w:szCs w:val="22"/>
        </w:rPr>
        <w:t> </w:t>
      </w:r>
    </w:p>
    <w:p w14:paraId="36BDDAEA"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2C84180E"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w:t>
      </w:r>
      <w:r w:rsidRPr="0045460C">
        <w:rPr>
          <w:rStyle w:val="normaltextrun"/>
          <w:rFonts w:ascii="Verdana" w:hAnsi="Verdana" w:cs="Arial"/>
          <w:color w:val="000000"/>
          <w:sz w:val="22"/>
          <w:szCs w:val="22"/>
          <w:lang w:val="es-ES"/>
        </w:rPr>
        <w:lastRenderedPageBreak/>
        <w:t>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45460C">
        <w:rPr>
          <w:rStyle w:val="eop"/>
          <w:rFonts w:ascii="Verdana" w:hAnsi="Verdana" w:cs="Arial"/>
          <w:color w:val="000000"/>
          <w:sz w:val="22"/>
          <w:szCs w:val="22"/>
        </w:rPr>
        <w:t> </w:t>
      </w:r>
    </w:p>
    <w:p w14:paraId="629B8AC7"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0427EF41"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45460C">
        <w:rPr>
          <w:rStyle w:val="eop"/>
          <w:rFonts w:ascii="Verdana" w:hAnsi="Verdana" w:cs="Arial"/>
          <w:color w:val="000000"/>
          <w:sz w:val="22"/>
          <w:szCs w:val="22"/>
        </w:rPr>
        <w:t> </w:t>
      </w:r>
    </w:p>
    <w:p w14:paraId="0B1246DD"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p>
    <w:p w14:paraId="5735533E"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En los procesos de selección en los que se tenga en cuenta los factores técnicos y económicos, la oferta más ventajosa será la que resulte de aplicar alguna de las siguientes alternativas:</w:t>
      </w:r>
      <w:r w:rsidRPr="0045460C">
        <w:rPr>
          <w:rStyle w:val="eop"/>
          <w:rFonts w:ascii="Verdana" w:hAnsi="Verdana" w:cs="Arial"/>
          <w:color w:val="000000"/>
          <w:sz w:val="22"/>
          <w:szCs w:val="22"/>
        </w:rPr>
        <w:t> </w:t>
      </w:r>
    </w:p>
    <w:p w14:paraId="33C74BE3"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p>
    <w:p w14:paraId="7FB71F8C"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a) La ponderación de los elementos de calidad y precio soportados en puntajes o fórmulas señaladas en el pliego de condiciones; o</w:t>
      </w:r>
    </w:p>
    <w:p w14:paraId="2F424721"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p>
    <w:p w14:paraId="1CAF8DD7"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b) La ponderación de los elementos de calidad y precio que representen la mejor relación de costo-beneficio para la entidad.</w:t>
      </w:r>
      <w:r w:rsidRPr="0045460C">
        <w:rPr>
          <w:rStyle w:val="eop"/>
          <w:rFonts w:ascii="Verdana" w:hAnsi="Verdana" w:cs="Arial"/>
          <w:color w:val="000000"/>
          <w:sz w:val="22"/>
          <w:szCs w:val="22"/>
        </w:rPr>
        <w:t> </w:t>
      </w:r>
    </w:p>
    <w:p w14:paraId="15E12436"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p>
    <w:p w14:paraId="7936DA72"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45460C">
        <w:rPr>
          <w:rStyle w:val="eop"/>
          <w:rFonts w:ascii="Verdana" w:hAnsi="Verdana" w:cs="Arial"/>
          <w:color w:val="000000"/>
          <w:sz w:val="22"/>
          <w:szCs w:val="22"/>
        </w:rPr>
        <w:t> </w:t>
      </w:r>
    </w:p>
    <w:p w14:paraId="48673569"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3A78C97F"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 xml:space="preserve">4. En los procesos para la selección de consultores se hará uso de factores de calificación destinados a valorar los aspectos técnicos </w:t>
      </w:r>
      <w:r w:rsidRPr="0045460C">
        <w:rPr>
          <w:rStyle w:val="normaltextrun"/>
          <w:rFonts w:ascii="Verdana" w:hAnsi="Verdana" w:cs="Arial"/>
          <w:color w:val="000000"/>
          <w:sz w:val="22"/>
          <w:szCs w:val="22"/>
          <w:lang w:val="es-ES"/>
        </w:rPr>
        <w:lastRenderedPageBreak/>
        <w:t>de la oferta o proyecto. De conformidad con las condiciones que señale el reglamento, se podrán utilizar criterios de experiencia específica del oferente y del equipo de trabajo, en el campo de que se trate.</w:t>
      </w:r>
      <w:r w:rsidRPr="0045460C">
        <w:rPr>
          <w:rStyle w:val="eop"/>
          <w:rFonts w:ascii="Verdana" w:hAnsi="Verdana" w:cs="Arial"/>
          <w:color w:val="000000"/>
          <w:sz w:val="22"/>
          <w:szCs w:val="22"/>
        </w:rPr>
        <w:t> </w:t>
      </w:r>
    </w:p>
    <w:p w14:paraId="46D6EA7F"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3DEEF06A"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En ningún caso se podrá incluir el precio, como factor de escogencia para la selección de consultores.</w:t>
      </w:r>
      <w:r w:rsidRPr="0045460C">
        <w:rPr>
          <w:rStyle w:val="eop"/>
          <w:rFonts w:ascii="Verdana" w:hAnsi="Verdana" w:cs="Arial"/>
          <w:color w:val="000000"/>
          <w:sz w:val="22"/>
          <w:szCs w:val="22"/>
        </w:rPr>
        <w:t> </w:t>
      </w:r>
    </w:p>
    <w:p w14:paraId="1289EA07"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4FE3C803"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45460C">
        <w:rPr>
          <w:rStyle w:val="normaltextrun"/>
          <w:rFonts w:ascii="Verdana" w:hAnsi="Verdana" w:cs="Arial"/>
          <w:color w:val="000000"/>
          <w:sz w:val="22"/>
          <w:szCs w:val="22"/>
          <w:lang w:val="es-ES"/>
        </w:rPr>
        <w:t>puntaje,</w:t>
      </w:r>
      <w:proofErr w:type="gramEnd"/>
      <w:r w:rsidRPr="0045460C">
        <w:rPr>
          <w:rStyle w:val="normaltextrun"/>
          <w:rFonts w:ascii="Verdana" w:hAnsi="Verdana" w:cs="Arial"/>
          <w:color w:val="000000"/>
          <w:sz w:val="22"/>
          <w:szCs w:val="22"/>
          <w:lang w:val="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45460C">
        <w:rPr>
          <w:rStyle w:val="eop"/>
          <w:rFonts w:ascii="Verdana" w:hAnsi="Verdana" w:cs="Arial"/>
          <w:color w:val="000000"/>
          <w:sz w:val="22"/>
          <w:szCs w:val="22"/>
        </w:rPr>
        <w:t> </w:t>
      </w:r>
    </w:p>
    <w:p w14:paraId="707D0124"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06A1AB0E"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Durante el término otorgado para subsanar las ofertas, los proponentes no podrán acreditar circunstancias ocurridas con posterioridad al cierre del proceso.</w:t>
      </w:r>
      <w:r w:rsidRPr="0045460C">
        <w:rPr>
          <w:rStyle w:val="eop"/>
          <w:rFonts w:ascii="Verdana" w:hAnsi="Verdana" w:cs="Arial"/>
          <w:color w:val="000000"/>
          <w:sz w:val="22"/>
          <w:szCs w:val="22"/>
        </w:rPr>
        <w:t> </w:t>
      </w:r>
    </w:p>
    <w:p w14:paraId="032BFE00"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49BBE52B"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PARÁGRAFO 2o. Las certificaciones de sistemas de gestión de calidad no serán objeto de calificación, ni podrán establecerse como documento habilitante para participar en licitaciones o concursos.</w:t>
      </w:r>
      <w:r w:rsidRPr="0045460C">
        <w:rPr>
          <w:rStyle w:val="eop"/>
          <w:rFonts w:ascii="Verdana" w:hAnsi="Verdana" w:cs="Arial"/>
          <w:color w:val="000000"/>
          <w:sz w:val="22"/>
          <w:szCs w:val="22"/>
        </w:rPr>
        <w:t> </w:t>
      </w:r>
    </w:p>
    <w:p w14:paraId="4853920B"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49167E4C"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45460C">
        <w:rPr>
          <w:rStyle w:val="normaltextrun"/>
          <w:rFonts w:ascii="Verdana" w:hAnsi="Verdana" w:cs="Arial"/>
          <w:color w:val="000000"/>
          <w:sz w:val="22"/>
          <w:szCs w:val="22"/>
          <w:lang w:val="es-ES"/>
        </w:rPr>
        <w:t>la misma</w:t>
      </w:r>
      <w:proofErr w:type="gramEnd"/>
      <w:r w:rsidRPr="0045460C">
        <w:rPr>
          <w:rStyle w:val="normaltextrun"/>
          <w:rFonts w:ascii="Verdana" w:hAnsi="Verdana" w:cs="Arial"/>
          <w:color w:val="000000"/>
          <w:sz w:val="22"/>
          <w:szCs w:val="22"/>
          <w:lang w:val="es-ES"/>
        </w:rPr>
        <w:t>.</w:t>
      </w:r>
      <w:r w:rsidRPr="0045460C">
        <w:rPr>
          <w:rStyle w:val="eop"/>
          <w:rFonts w:ascii="Verdana" w:hAnsi="Verdana" w:cs="Arial"/>
          <w:color w:val="000000"/>
          <w:sz w:val="22"/>
          <w:szCs w:val="22"/>
        </w:rPr>
        <w:t> </w:t>
      </w:r>
    </w:p>
    <w:p w14:paraId="7EF7FC54"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0A9810BD"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 xml:space="preserve">PARÁGRAFO 4o. &lt;Parágrafo adicionado por el artículo 5 de la Ley 1882 de 2018. El nuevo texto es el siguiente:&gt; En aquellos </w:t>
      </w:r>
      <w:r w:rsidRPr="0045460C">
        <w:rPr>
          <w:rStyle w:val="normaltextrun"/>
          <w:rFonts w:ascii="Verdana" w:hAnsi="Verdana" w:cs="Arial"/>
          <w:color w:val="000000"/>
          <w:sz w:val="22"/>
          <w:szCs w:val="22"/>
          <w:lang w:val="es-ES"/>
        </w:rPr>
        <w:lastRenderedPageBreak/>
        <w:t>procesos de selección en los que se utilice el mecanismo de subasta, los documentos referentes a la futura contratación o al proponente, no necesarios para la comparación de las propuestas, deberán ser solicitados hasta el momento previo a su realización.</w:t>
      </w:r>
      <w:r w:rsidRPr="0045460C">
        <w:rPr>
          <w:rStyle w:val="eop"/>
          <w:rFonts w:ascii="Verdana" w:hAnsi="Verdana" w:cs="Arial"/>
          <w:color w:val="000000"/>
          <w:sz w:val="22"/>
          <w:szCs w:val="22"/>
        </w:rPr>
        <w:t> </w:t>
      </w:r>
    </w:p>
    <w:p w14:paraId="06C6DDA2"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eop"/>
          <w:rFonts w:ascii="Verdana" w:hAnsi="Verdana" w:cs="Arial"/>
          <w:color w:val="000000"/>
          <w:sz w:val="22"/>
          <w:szCs w:val="22"/>
        </w:rPr>
        <w:t> </w:t>
      </w:r>
    </w:p>
    <w:p w14:paraId="16314175" w14:textId="77777777" w:rsidR="00A43607" w:rsidRPr="0045460C" w:rsidRDefault="00A43607" w:rsidP="00A43607">
      <w:pPr>
        <w:pStyle w:val="paragraph"/>
        <w:spacing w:before="0" w:beforeAutospacing="0" w:after="0" w:afterAutospacing="0"/>
        <w:ind w:left="709" w:right="709"/>
        <w:jc w:val="both"/>
        <w:textAlignment w:val="baseline"/>
        <w:rPr>
          <w:rFonts w:ascii="Verdana" w:hAnsi="Verdana" w:cs="Segoe UI"/>
          <w:sz w:val="22"/>
          <w:szCs w:val="22"/>
        </w:rPr>
      </w:pPr>
      <w:r w:rsidRPr="0045460C">
        <w:rPr>
          <w:rStyle w:val="normaltextrun"/>
          <w:rFonts w:ascii="Verdana" w:hAnsi="Verdana" w:cs="Arial"/>
          <w:color w:val="000000"/>
          <w:sz w:val="22"/>
          <w:szCs w:val="22"/>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r w:rsidRPr="0045460C">
        <w:rPr>
          <w:rStyle w:val="eop"/>
          <w:rFonts w:ascii="Verdana" w:hAnsi="Verdana" w:cs="Arial"/>
          <w:color w:val="000000"/>
          <w:sz w:val="22"/>
          <w:szCs w:val="22"/>
        </w:rPr>
        <w:t> </w:t>
      </w:r>
    </w:p>
    <w:p w14:paraId="7AA8E26B" w14:textId="77777777" w:rsidR="00A43607" w:rsidRPr="0045460C" w:rsidRDefault="00A43607" w:rsidP="00A43607">
      <w:pPr>
        <w:spacing w:after="0" w:line="276" w:lineRule="auto"/>
        <w:ind w:left="709" w:right="709"/>
        <w:jc w:val="both"/>
        <w:rPr>
          <w:rFonts w:ascii="Verdana" w:eastAsia="Times New Roman" w:hAnsi="Verdana" w:cs="Arial"/>
          <w:lang w:eastAsia="es-CO"/>
        </w:rPr>
      </w:pPr>
    </w:p>
    <w:p w14:paraId="3C031690"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45460C">
        <w:rPr>
          <w:rFonts w:ascii="Verdana" w:eastAsia="Times New Roman" w:hAnsi="Verdana" w:cs="Arial"/>
          <w:lang w:val="es-ES" w:eastAsia="es-ES"/>
        </w:rPr>
        <w:t>ii</w:t>
      </w:r>
      <w:proofErr w:type="spellEnd"/>
      <w:r w:rsidRPr="0045460C">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45460C">
        <w:rPr>
          <w:rFonts w:ascii="Verdana" w:eastAsia="Times New Roman" w:hAnsi="Verdana" w:cs="Arial"/>
          <w:lang w:val="es-ES" w:eastAsia="es-ES"/>
        </w:rPr>
        <w:t>iii</w:t>
      </w:r>
      <w:proofErr w:type="spellEnd"/>
      <w:r w:rsidRPr="0045460C">
        <w:rPr>
          <w:rFonts w:ascii="Verdana" w:eastAsia="Times New Roman" w:hAnsi="Verdana" w:cs="Arial"/>
          <w:lang w:val="es-ES" w:eastAsia="es-ES"/>
        </w:rPr>
        <w:t xml:space="preserve">) introduce modificaciones en relación con algunos aspectos que se analizarán a continuación. </w:t>
      </w:r>
    </w:p>
    <w:p w14:paraId="5D85572C" w14:textId="77777777" w:rsidR="00A43607" w:rsidRPr="0045460C" w:rsidRDefault="00A43607" w:rsidP="00A43607">
      <w:pPr>
        <w:spacing w:after="120" w:line="276" w:lineRule="auto"/>
        <w:ind w:right="51" w:firstLine="709"/>
        <w:jc w:val="both"/>
        <w:rPr>
          <w:rFonts w:ascii="Verdana" w:eastAsia="Times New Roman" w:hAnsi="Verdana" w:cs="Arial"/>
          <w:lang w:val="es-ES_tradnl" w:eastAsia="es-ES_tradnl"/>
        </w:rPr>
      </w:pPr>
      <w:r w:rsidRPr="0045460C">
        <w:rPr>
          <w:rFonts w:ascii="Verdana" w:eastAsia="Times New Roman" w:hAnsi="Verdana" w:cs="Arial"/>
          <w:i/>
          <w:iCs/>
          <w:lang w:val="es-ES_tradnl" w:eastAsia="es-ES_tradnl"/>
        </w:rPr>
        <w:t xml:space="preserve">La primera modificación </w:t>
      </w:r>
      <w:r w:rsidRPr="0045460C">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45460C">
        <w:rPr>
          <w:rFonts w:ascii="Verdana" w:eastAsia="Times New Roman" w:hAnsi="Verdana" w:cs="Arial"/>
          <w:vertAlign w:val="superscript"/>
          <w:lang w:val="es-ES_tradnl" w:eastAsia="es-ES_tradnl"/>
        </w:rPr>
        <w:footnoteReference w:id="5"/>
      </w:r>
      <w:r w:rsidRPr="0045460C">
        <w:rPr>
          <w:rFonts w:ascii="Verdana" w:eastAsia="Times New Roman" w:hAnsi="Verdana" w:cs="Arial"/>
          <w:lang w:val="es-ES_tradnl" w:eastAsia="es-ES_tradnl"/>
        </w:rPr>
        <w:t>.</w:t>
      </w:r>
    </w:p>
    <w:p w14:paraId="5F6E0A0D" w14:textId="77777777" w:rsidR="00A43607" w:rsidRPr="0045460C" w:rsidRDefault="00A43607" w:rsidP="69BF3E0F">
      <w:pPr>
        <w:spacing w:after="120" w:line="276" w:lineRule="auto"/>
        <w:ind w:firstLine="709"/>
        <w:jc w:val="both"/>
        <w:rPr>
          <w:rFonts w:ascii="Verdana" w:eastAsia="Times New Roman" w:hAnsi="Verdana" w:cs="Arial"/>
          <w:lang w:val="es-ES" w:eastAsia="es-ES"/>
        </w:rPr>
      </w:pPr>
      <w:r w:rsidRPr="69BF3E0F">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69BF3E0F">
        <w:rPr>
          <w:rFonts w:ascii="Verdana" w:eastAsia="Times New Roman" w:hAnsi="Verdana" w:cs="Arial"/>
          <w:lang w:val="es-ES" w:eastAsia="es-ES"/>
        </w:rPr>
        <w:t>obstante</w:t>
      </w:r>
      <w:proofErr w:type="gramEnd"/>
      <w:r w:rsidRPr="69BF3E0F">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w:t>
      </w:r>
      <w:r w:rsidRPr="69BF3E0F">
        <w:rPr>
          <w:rFonts w:ascii="Verdana" w:eastAsia="Times New Roman" w:hAnsi="Verdana" w:cs="Arial"/>
          <w:lang w:val="es-ES" w:eastAsia="es-ES"/>
        </w:rPr>
        <w:lastRenderedPageBreak/>
        <w:t>evaluación: “</w:t>
      </w:r>
      <w:r w:rsidRPr="69BF3E0F">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69BF3E0F">
        <w:rPr>
          <w:rFonts w:ascii="Verdana" w:eastAsia="Times New Roman" w:hAnsi="Verdana" w:cs="Arial"/>
          <w:lang w:val="es-ES" w:eastAsia="es-ES"/>
        </w:rPr>
        <w:t xml:space="preserve"> </w:t>
      </w:r>
    </w:p>
    <w:p w14:paraId="1B84711D"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45460C">
        <w:rPr>
          <w:rFonts w:ascii="Verdana" w:eastAsia="Times New Roman" w:hAnsi="Verdana" w:cs="Arial"/>
          <w:i/>
          <w:lang w:val="es-ES" w:eastAsia="es-ES"/>
        </w:rPr>
        <w:t>límite</w:t>
      </w:r>
      <w:r w:rsidRPr="0045460C">
        <w:rPr>
          <w:rFonts w:ascii="Verdana" w:eastAsia="Times New Roman" w:hAnsi="Verdana" w:cs="Arial"/>
          <w:lang w:val="es-ES" w:eastAsia="es-ES"/>
        </w:rPr>
        <w:t xml:space="preserve"> para la subsanación de ofertas, pero no el único momento para hacerlo. </w:t>
      </w:r>
    </w:p>
    <w:p w14:paraId="42F41796" w14:textId="77777777" w:rsidR="00A43607" w:rsidRPr="0045460C" w:rsidRDefault="00A43607" w:rsidP="00A43607">
      <w:pPr>
        <w:spacing w:after="12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2939BC38" w14:textId="77777777" w:rsidR="00A43607" w:rsidRPr="0045460C" w:rsidRDefault="00A43607" w:rsidP="00A43607">
      <w:pPr>
        <w:spacing w:after="12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26F68B4F"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w:t>
      </w:r>
      <w:r w:rsidRPr="0045460C">
        <w:rPr>
          <w:rFonts w:ascii="Verdana" w:eastAsia="Times New Roman" w:hAnsi="Verdana" w:cs="Arial"/>
          <w:lang w:val="es-ES" w:eastAsia="es-ES"/>
        </w:rPr>
        <w:lastRenderedPageBreak/>
        <w:t>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5B4B1CCE" w14:textId="77777777" w:rsidR="00A43607" w:rsidRPr="0045460C" w:rsidRDefault="00A43607" w:rsidP="00A43607">
      <w:pPr>
        <w:spacing w:after="12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t xml:space="preserve">El </w:t>
      </w:r>
      <w:r w:rsidRPr="0045460C">
        <w:rPr>
          <w:rFonts w:ascii="Verdana" w:eastAsia="Times New Roman" w:hAnsi="Verdana" w:cs="Arial"/>
          <w:i/>
          <w:iCs/>
          <w:lang w:val="es-ES_tradnl" w:eastAsia="es-ES_tradnl"/>
        </w:rPr>
        <w:t>segundo cambio</w:t>
      </w:r>
      <w:r w:rsidRPr="0045460C">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45460C">
        <w:rPr>
          <w:rFonts w:ascii="Verdana" w:eastAsia="Times New Roman" w:hAnsi="Verdana" w:cs="Arial"/>
          <w:i/>
          <w:iCs/>
          <w:lang w:val="es-ES_tradnl" w:eastAsia="es-ES_tradnl"/>
        </w:rPr>
        <w:t>“los proponentes no podrán acreditar circunstancias ocurridas con posterioridad al cierre del proceso”.</w:t>
      </w:r>
      <w:r w:rsidRPr="0045460C">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6B9CF322"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45460C">
        <w:rPr>
          <w:rFonts w:ascii="Verdana" w:eastAsia="Times New Roman" w:hAnsi="Verdana" w:cs="Arial"/>
          <w:vertAlign w:val="superscript"/>
          <w:lang w:val="es-ES" w:eastAsia="es-ES"/>
        </w:rPr>
        <w:footnoteReference w:id="6"/>
      </w:r>
      <w:r w:rsidRPr="0045460C">
        <w:rPr>
          <w:rFonts w:ascii="Verdana" w:eastAsia="Times New Roman" w:hAnsi="Verdana" w:cs="Arial"/>
          <w:lang w:val="es-ES" w:eastAsia="es-ES"/>
        </w:rPr>
        <w:t>.</w:t>
      </w:r>
    </w:p>
    <w:p w14:paraId="7F28598E" w14:textId="77777777" w:rsidR="00A43607" w:rsidRPr="0045460C" w:rsidRDefault="00A43607" w:rsidP="00A43607">
      <w:pPr>
        <w:spacing w:after="120" w:line="276" w:lineRule="auto"/>
        <w:ind w:firstLine="709"/>
        <w:jc w:val="both"/>
        <w:rPr>
          <w:rFonts w:ascii="Verdana" w:eastAsia="Times New Roman" w:hAnsi="Verdana" w:cs="Arial"/>
          <w:lang w:val="es-ES_tradnl" w:eastAsia="es-ES_tradnl"/>
        </w:rPr>
      </w:pPr>
      <w:r w:rsidRPr="0045460C">
        <w:rPr>
          <w:rFonts w:ascii="Verdana" w:eastAsia="Times New Roman" w:hAnsi="Verdana" w:cs="Arial"/>
          <w:lang w:val="es-ES_tradnl" w:eastAsia="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A00A6AE"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Un mejor entendimiento del significado de la expresión </w:t>
      </w:r>
      <w:r w:rsidRPr="0045460C">
        <w:rPr>
          <w:rFonts w:ascii="Verdana" w:eastAsia="Times New Roman" w:hAnsi="Verdana" w:cs="Arial"/>
          <w:i/>
          <w:lang w:val="es-ES" w:eastAsia="es-ES"/>
        </w:rPr>
        <w:t>“circunstancias ocurridas con posterioridad al cierre del proceso”</w:t>
      </w:r>
      <w:r w:rsidRPr="0045460C">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45460C">
        <w:rPr>
          <w:rFonts w:ascii="Verdana" w:eastAsia="Times New Roman" w:hAnsi="Verdana" w:cs="Arial"/>
          <w:vertAlign w:val="superscript"/>
          <w:lang w:val="es-ES" w:eastAsia="es-ES"/>
        </w:rPr>
        <w:footnoteReference w:id="7"/>
      </w:r>
      <w:r w:rsidRPr="0045460C">
        <w:rPr>
          <w:rFonts w:ascii="Verdana" w:eastAsia="Times New Roman" w:hAnsi="Verdana" w:cs="Arial"/>
          <w:lang w:val="es-ES" w:eastAsia="es-ES"/>
        </w:rPr>
        <w:t xml:space="preserve">. </w:t>
      </w:r>
    </w:p>
    <w:p w14:paraId="16073210"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r w:rsidRPr="0045460C">
        <w:rPr>
          <w:rFonts w:ascii="Verdana" w:eastAsia="Times New Roman" w:hAnsi="Verdana" w:cs="Arial"/>
          <w:lang w:val="es-ES" w:eastAsia="es-ES"/>
        </w:rPr>
        <w:lastRenderedPageBreak/>
        <w:t xml:space="preserve">está en firme para dicho momento; </w:t>
      </w:r>
      <w:proofErr w:type="spellStart"/>
      <w:r w:rsidRPr="0045460C">
        <w:rPr>
          <w:rFonts w:ascii="Verdana" w:eastAsia="Times New Roman" w:hAnsi="Verdana" w:cs="Arial"/>
          <w:lang w:val="es-ES" w:eastAsia="es-ES"/>
        </w:rPr>
        <w:t>ii</w:t>
      </w:r>
      <w:proofErr w:type="spellEnd"/>
      <w:r w:rsidRPr="0045460C">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45460C">
        <w:rPr>
          <w:rFonts w:ascii="Verdana" w:eastAsia="Times New Roman" w:hAnsi="Verdana" w:cs="Arial"/>
          <w:vertAlign w:val="superscript"/>
          <w:lang w:val="es-ES" w:eastAsia="es-ES"/>
        </w:rPr>
        <w:footnoteReference w:id="8"/>
      </w:r>
      <w:r w:rsidRPr="0045460C">
        <w:rPr>
          <w:rFonts w:ascii="Verdana" w:eastAsia="Times New Roman" w:hAnsi="Verdana" w:cs="Arial"/>
          <w:lang w:val="es-ES" w:eastAsia="es-ES"/>
        </w:rPr>
        <w:t xml:space="preserve">; </w:t>
      </w:r>
      <w:proofErr w:type="spellStart"/>
      <w:r w:rsidRPr="0045460C">
        <w:rPr>
          <w:rFonts w:ascii="Verdana" w:eastAsia="Times New Roman" w:hAnsi="Verdana" w:cs="Arial"/>
          <w:lang w:val="es-ES" w:eastAsia="es-ES"/>
        </w:rPr>
        <w:t>iii</w:t>
      </w:r>
      <w:proofErr w:type="spellEnd"/>
      <w:r w:rsidRPr="0045460C">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45460C">
        <w:rPr>
          <w:rFonts w:ascii="Verdana" w:eastAsia="Times New Roman" w:hAnsi="Verdana" w:cs="Arial"/>
          <w:vertAlign w:val="superscript"/>
          <w:lang w:val="es-ES" w:eastAsia="es-ES"/>
        </w:rPr>
        <w:footnoteReference w:id="9"/>
      </w:r>
      <w:r w:rsidRPr="0045460C">
        <w:rPr>
          <w:rFonts w:ascii="Verdana" w:eastAsia="Times New Roman" w:hAnsi="Verdana" w:cs="Arial"/>
          <w:lang w:val="es-ES" w:eastAsia="es-ES"/>
        </w:rPr>
        <w:t xml:space="preserve">; </w:t>
      </w:r>
      <w:proofErr w:type="spellStart"/>
      <w:r w:rsidRPr="0045460C">
        <w:rPr>
          <w:rFonts w:ascii="Verdana" w:eastAsia="Times New Roman" w:hAnsi="Verdana" w:cs="Arial"/>
          <w:lang w:val="es-ES" w:eastAsia="es-ES"/>
        </w:rPr>
        <w:t>iv</w:t>
      </w:r>
      <w:proofErr w:type="spellEnd"/>
      <w:r w:rsidRPr="0045460C">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2D1842EA" w14:textId="77777777" w:rsidR="00A43607" w:rsidRPr="0045460C" w:rsidRDefault="00A43607" w:rsidP="00A43607">
      <w:pPr>
        <w:spacing w:after="120" w:line="276" w:lineRule="auto"/>
        <w:ind w:firstLine="709"/>
        <w:jc w:val="both"/>
        <w:rPr>
          <w:rFonts w:ascii="Verdana" w:eastAsia="Times New Roman" w:hAnsi="Verdana" w:cs="Arial"/>
          <w:i/>
          <w:lang w:val="es-ES" w:eastAsia="es-ES"/>
        </w:rPr>
      </w:pPr>
      <w:r w:rsidRPr="0045460C">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45460C">
        <w:rPr>
          <w:rFonts w:ascii="Verdana" w:eastAsia="Times New Roman" w:hAnsi="Verdana" w:cs="Arial"/>
          <w:lang w:val="es-ES" w:eastAsia="es-ES"/>
        </w:rPr>
        <w:t>que</w:t>
      </w:r>
      <w:proofErr w:type="gramEnd"/>
      <w:r w:rsidRPr="0045460C">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45460C">
        <w:rPr>
          <w:rFonts w:ascii="Verdana" w:eastAsia="Times New Roman" w:hAnsi="Verdana" w:cs="Arial"/>
          <w:vertAlign w:val="superscript"/>
          <w:lang w:val="es-ES" w:eastAsia="es-ES"/>
        </w:rPr>
        <w:footnoteReference w:id="10"/>
      </w:r>
      <w:r w:rsidRPr="0045460C">
        <w:rPr>
          <w:rFonts w:ascii="Verdana" w:eastAsia="Times New Roman" w:hAnsi="Verdana" w:cs="Arial"/>
          <w:lang w:val="es-ES" w:eastAsia="es-ES"/>
        </w:rPr>
        <w:t>.</w:t>
      </w:r>
    </w:p>
    <w:p w14:paraId="2664F286" w14:textId="77777777" w:rsidR="00A43607" w:rsidRPr="0045460C" w:rsidRDefault="00A43607" w:rsidP="00A43607">
      <w:pPr>
        <w:spacing w:after="120" w:line="276" w:lineRule="auto"/>
        <w:ind w:firstLine="709"/>
        <w:jc w:val="both"/>
        <w:rPr>
          <w:rFonts w:ascii="Verdana" w:eastAsia="Times New Roman" w:hAnsi="Verdana" w:cs="Arial"/>
          <w:lang w:val="es-ES" w:eastAsia="es-ES"/>
        </w:rPr>
      </w:pPr>
      <w:r w:rsidRPr="0045460C">
        <w:rPr>
          <w:rFonts w:ascii="Verdana" w:eastAsia="Times New Roman" w:hAnsi="Verdana" w:cs="Arial"/>
          <w:lang w:val="es-ES" w:eastAsia="es-ES"/>
        </w:rPr>
        <w:lastRenderedPageBreak/>
        <w:t>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09B8CB09" w14:textId="1BCB43B5" w:rsidR="00A43607" w:rsidRPr="0045460C" w:rsidRDefault="0045460C" w:rsidP="00A43607">
      <w:pPr>
        <w:spacing w:after="120" w:line="276" w:lineRule="auto"/>
        <w:ind w:firstLine="709"/>
        <w:jc w:val="both"/>
        <w:rPr>
          <w:rFonts w:ascii="Verdana" w:hAnsi="Verdana" w:cs="Arial"/>
          <w:noProof/>
          <w:lang w:val="es-ES_tradnl"/>
        </w:rPr>
      </w:pPr>
      <w:r w:rsidRPr="0045460C">
        <w:rPr>
          <w:rFonts w:ascii="Verdana" w:hAnsi="Verdana" w:cs="Arial"/>
          <w:noProof/>
          <w:lang w:val="es-ES_tradnl"/>
        </w:rPr>
        <w:t>En este sentido</w:t>
      </w:r>
      <w:r w:rsidR="00A43607" w:rsidRPr="0045460C">
        <w:rPr>
          <w:rFonts w:ascii="Verdana" w:hAnsi="Verdana" w:cs="Arial"/>
          <w:noProof/>
          <w:lang w:val="es-ES_tradnl"/>
        </w:rPr>
        <w:t xml:space="preserve">, los requisitos o documentos que no sean necesarios para la comparación de las ofertas pueden subsanarse y todo lo que no sea necesario para la comparación de propuestas no es título suficiente para su rechazo. En sentido, si en un concurso de méritos se presentó a un profesional para cumplir con un perfil solicitado como requisito habilitante, pero la entidad encontró alguna inconsistencia, podría subsanarse el requisito habilitante. </w:t>
      </w:r>
    </w:p>
    <w:p w14:paraId="35BD7C2C" w14:textId="6DE44F06" w:rsidR="00D7005C" w:rsidRDefault="00A43607" w:rsidP="00D7005C">
      <w:pPr>
        <w:spacing w:after="120" w:line="276" w:lineRule="auto"/>
        <w:ind w:firstLine="709"/>
        <w:jc w:val="both"/>
        <w:rPr>
          <w:rFonts w:ascii="Verdana" w:hAnsi="Verdana" w:cs="Arial"/>
          <w:noProof/>
          <w:lang w:val="es-ES_tradnl"/>
        </w:rPr>
      </w:pPr>
      <w:r w:rsidRPr="0045460C">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r w:rsidR="00C7775F">
        <w:rPr>
          <w:rFonts w:ascii="Verdana" w:hAnsi="Verdana" w:cs="Arial"/>
          <w:noProof/>
          <w:lang w:val="es-ES_tradnl"/>
        </w:rPr>
        <w:t xml:space="preserve"> </w:t>
      </w:r>
    </w:p>
    <w:p w14:paraId="6BE2E969" w14:textId="0C1E1C87" w:rsidR="00871B59" w:rsidRPr="00C7775F" w:rsidRDefault="00C7775F" w:rsidP="00C7775F">
      <w:pPr>
        <w:spacing w:after="120" w:line="276" w:lineRule="auto"/>
        <w:ind w:firstLine="709"/>
        <w:jc w:val="both"/>
        <w:rPr>
          <w:rFonts w:ascii="Verdana" w:hAnsi="Verdana" w:cs="Arial"/>
          <w:noProof/>
          <w:lang w:val="es-ES_tradnl"/>
        </w:rPr>
      </w:pPr>
      <w:r w:rsidRPr="00C7775F">
        <w:rPr>
          <w:rFonts w:ascii="Verdana" w:hAnsi="Verdana"/>
        </w:rPr>
        <w:t>Finalmente, debe señalarse que, si un proponente presenta la hoja de vida, los soportes de experiencia y el diploma por ejemplo de un ingeniero requerido,</w:t>
      </w:r>
      <w:r w:rsidRPr="00C7775F">
        <w:rPr>
          <w:rFonts w:ascii="Verdana" w:hAnsi="Verdana"/>
          <w:spacing w:val="-11"/>
        </w:rPr>
        <w:t xml:space="preserve"> </w:t>
      </w:r>
      <w:r w:rsidRPr="00C7775F">
        <w:rPr>
          <w:rFonts w:ascii="Verdana" w:hAnsi="Verdana"/>
        </w:rPr>
        <w:t>pero</w:t>
      </w:r>
      <w:r w:rsidRPr="00C7775F">
        <w:rPr>
          <w:rFonts w:ascii="Verdana" w:hAnsi="Verdana"/>
          <w:spacing w:val="-10"/>
        </w:rPr>
        <w:t xml:space="preserve"> </w:t>
      </w:r>
      <w:r w:rsidRPr="00C7775F">
        <w:rPr>
          <w:rFonts w:ascii="Verdana" w:hAnsi="Verdana"/>
        </w:rPr>
        <w:t>olvida</w:t>
      </w:r>
      <w:r w:rsidRPr="00C7775F">
        <w:rPr>
          <w:rFonts w:ascii="Verdana" w:hAnsi="Verdana"/>
          <w:spacing w:val="-13"/>
        </w:rPr>
        <w:t xml:space="preserve"> </w:t>
      </w:r>
      <w:r w:rsidRPr="00C7775F">
        <w:rPr>
          <w:rFonts w:ascii="Verdana" w:hAnsi="Verdana"/>
        </w:rPr>
        <w:t>adjuntar</w:t>
      </w:r>
      <w:r w:rsidRPr="00C7775F">
        <w:rPr>
          <w:rFonts w:ascii="Verdana" w:hAnsi="Verdana"/>
          <w:spacing w:val="-10"/>
        </w:rPr>
        <w:t xml:space="preserve"> </w:t>
      </w:r>
      <w:r w:rsidRPr="00C7775F">
        <w:rPr>
          <w:rFonts w:ascii="Verdana" w:hAnsi="Verdana"/>
        </w:rPr>
        <w:t>la</w:t>
      </w:r>
      <w:r w:rsidRPr="00C7775F">
        <w:rPr>
          <w:rFonts w:ascii="Verdana" w:hAnsi="Verdana"/>
          <w:spacing w:val="-13"/>
        </w:rPr>
        <w:t xml:space="preserve"> </w:t>
      </w:r>
      <w:r w:rsidRPr="00C7775F">
        <w:rPr>
          <w:rFonts w:ascii="Verdana" w:hAnsi="Verdana"/>
        </w:rPr>
        <w:t>copia</w:t>
      </w:r>
      <w:r w:rsidRPr="00C7775F">
        <w:rPr>
          <w:rFonts w:ascii="Verdana" w:hAnsi="Verdana"/>
          <w:spacing w:val="-13"/>
        </w:rPr>
        <w:t xml:space="preserve"> </w:t>
      </w:r>
      <w:r w:rsidRPr="00C7775F">
        <w:rPr>
          <w:rFonts w:ascii="Verdana" w:hAnsi="Verdana"/>
        </w:rPr>
        <w:t>de</w:t>
      </w:r>
      <w:r w:rsidRPr="00C7775F">
        <w:rPr>
          <w:rFonts w:ascii="Verdana" w:hAnsi="Verdana"/>
          <w:spacing w:val="-12"/>
        </w:rPr>
        <w:t xml:space="preserve"> </w:t>
      </w:r>
      <w:r w:rsidRPr="00C7775F">
        <w:rPr>
          <w:rFonts w:ascii="Verdana" w:hAnsi="Verdana"/>
        </w:rPr>
        <w:t>la</w:t>
      </w:r>
      <w:r w:rsidRPr="00C7775F">
        <w:rPr>
          <w:rFonts w:ascii="Verdana" w:hAnsi="Verdana"/>
          <w:spacing w:val="-13"/>
        </w:rPr>
        <w:t xml:space="preserve"> </w:t>
      </w:r>
      <w:r w:rsidRPr="00C7775F">
        <w:rPr>
          <w:rFonts w:ascii="Verdana" w:hAnsi="Verdana"/>
        </w:rPr>
        <w:t>matrícula</w:t>
      </w:r>
      <w:r w:rsidRPr="00C7775F">
        <w:rPr>
          <w:rFonts w:ascii="Verdana" w:hAnsi="Verdana"/>
          <w:spacing w:val="-13"/>
        </w:rPr>
        <w:t xml:space="preserve"> </w:t>
      </w:r>
      <w:r w:rsidRPr="00C7775F">
        <w:rPr>
          <w:rFonts w:ascii="Verdana" w:hAnsi="Verdana"/>
        </w:rPr>
        <w:t>profesional.</w:t>
      </w:r>
      <w:r w:rsidRPr="00C7775F">
        <w:rPr>
          <w:rFonts w:ascii="Verdana" w:hAnsi="Verdana"/>
          <w:spacing w:val="-11"/>
        </w:rPr>
        <w:t xml:space="preserve"> </w:t>
      </w:r>
      <w:r w:rsidRPr="00C7775F">
        <w:rPr>
          <w:rFonts w:ascii="Verdana" w:hAnsi="Verdana"/>
        </w:rPr>
        <w:t>La</w:t>
      </w:r>
      <w:r w:rsidRPr="00C7775F">
        <w:rPr>
          <w:rFonts w:ascii="Verdana" w:hAnsi="Verdana"/>
          <w:spacing w:val="-13"/>
        </w:rPr>
        <w:t xml:space="preserve"> </w:t>
      </w:r>
      <w:r w:rsidRPr="00C7775F">
        <w:rPr>
          <w:rFonts w:ascii="Verdana" w:hAnsi="Verdana"/>
        </w:rPr>
        <w:t>entidad puede y debe solicitarle que aporte la matrícula faltante. ¿Por qué?</w:t>
      </w:r>
      <w:r w:rsidRPr="00C7775F">
        <w:rPr>
          <w:rFonts w:ascii="Verdana" w:hAnsi="Verdana"/>
          <w:spacing w:val="-1"/>
        </w:rPr>
        <w:t xml:space="preserve"> </w:t>
      </w:r>
      <w:r w:rsidRPr="00C7775F">
        <w:rPr>
          <w:rFonts w:ascii="Verdana" w:hAnsi="Verdana"/>
        </w:rPr>
        <w:t>Porque el proponente</w:t>
      </w:r>
      <w:r w:rsidRPr="00C7775F">
        <w:rPr>
          <w:rFonts w:ascii="Verdana" w:hAnsi="Verdana"/>
          <w:spacing w:val="-20"/>
        </w:rPr>
        <w:t xml:space="preserve"> </w:t>
      </w:r>
      <w:r w:rsidRPr="00C7775F">
        <w:rPr>
          <w:rFonts w:ascii="Verdana" w:hAnsi="Verdana"/>
        </w:rPr>
        <w:t>sí</w:t>
      </w:r>
      <w:r w:rsidRPr="00C7775F">
        <w:rPr>
          <w:rFonts w:ascii="Verdana" w:hAnsi="Verdana"/>
          <w:spacing w:val="-19"/>
        </w:rPr>
        <w:t xml:space="preserve"> </w:t>
      </w:r>
      <w:r w:rsidRPr="00C7775F">
        <w:rPr>
          <w:rFonts w:ascii="Verdana" w:hAnsi="Verdana"/>
        </w:rPr>
        <w:t>ofertó</w:t>
      </w:r>
      <w:r w:rsidRPr="00C7775F">
        <w:rPr>
          <w:rFonts w:ascii="Verdana" w:hAnsi="Verdana"/>
          <w:spacing w:val="-19"/>
        </w:rPr>
        <w:t xml:space="preserve"> </w:t>
      </w:r>
      <w:r w:rsidRPr="00C7775F">
        <w:rPr>
          <w:rFonts w:ascii="Verdana" w:hAnsi="Verdana"/>
        </w:rPr>
        <w:t>al</w:t>
      </w:r>
      <w:r w:rsidRPr="00C7775F">
        <w:rPr>
          <w:rFonts w:ascii="Verdana" w:hAnsi="Verdana"/>
          <w:spacing w:val="-17"/>
        </w:rPr>
        <w:t xml:space="preserve"> </w:t>
      </w:r>
      <w:r w:rsidRPr="00C7775F">
        <w:rPr>
          <w:rFonts w:ascii="Verdana" w:hAnsi="Verdana"/>
        </w:rPr>
        <w:t>profesional</w:t>
      </w:r>
      <w:r w:rsidRPr="00C7775F">
        <w:rPr>
          <w:rFonts w:ascii="Verdana" w:hAnsi="Verdana"/>
          <w:spacing w:val="-17"/>
        </w:rPr>
        <w:t xml:space="preserve"> </w:t>
      </w:r>
      <w:r w:rsidRPr="00C7775F">
        <w:rPr>
          <w:rFonts w:ascii="Verdana" w:hAnsi="Verdana"/>
        </w:rPr>
        <w:t>y</w:t>
      </w:r>
      <w:r w:rsidRPr="00C7775F">
        <w:rPr>
          <w:rFonts w:ascii="Verdana" w:hAnsi="Verdana"/>
          <w:spacing w:val="-18"/>
        </w:rPr>
        <w:t xml:space="preserve"> </w:t>
      </w:r>
      <w:r w:rsidRPr="00C7775F">
        <w:rPr>
          <w:rFonts w:ascii="Verdana" w:hAnsi="Verdana"/>
        </w:rPr>
        <w:t>demostró,</w:t>
      </w:r>
      <w:r w:rsidRPr="00C7775F">
        <w:rPr>
          <w:rFonts w:ascii="Verdana" w:hAnsi="Verdana"/>
          <w:spacing w:val="-17"/>
        </w:rPr>
        <w:t xml:space="preserve"> </w:t>
      </w:r>
      <w:r w:rsidRPr="00C7775F">
        <w:rPr>
          <w:rFonts w:ascii="Verdana" w:hAnsi="Verdana"/>
        </w:rPr>
        <w:t>en</w:t>
      </w:r>
      <w:r w:rsidRPr="00C7775F">
        <w:rPr>
          <w:rFonts w:ascii="Verdana" w:hAnsi="Verdana"/>
          <w:spacing w:val="-17"/>
        </w:rPr>
        <w:t xml:space="preserve"> </w:t>
      </w:r>
      <w:r w:rsidRPr="00C7775F">
        <w:rPr>
          <w:rFonts w:ascii="Verdana" w:hAnsi="Verdana"/>
        </w:rPr>
        <w:t>principio,</w:t>
      </w:r>
      <w:r w:rsidRPr="00C7775F">
        <w:rPr>
          <w:rFonts w:ascii="Verdana" w:hAnsi="Verdana"/>
          <w:spacing w:val="-17"/>
        </w:rPr>
        <w:t xml:space="preserve"> </w:t>
      </w:r>
      <w:r w:rsidRPr="00C7775F">
        <w:rPr>
          <w:rFonts w:ascii="Verdana" w:hAnsi="Verdana"/>
        </w:rPr>
        <w:t>contar</w:t>
      </w:r>
      <w:r w:rsidRPr="00C7775F">
        <w:rPr>
          <w:rFonts w:ascii="Verdana" w:hAnsi="Verdana"/>
          <w:spacing w:val="-16"/>
        </w:rPr>
        <w:t xml:space="preserve"> </w:t>
      </w:r>
      <w:r w:rsidRPr="00C7775F">
        <w:rPr>
          <w:rFonts w:ascii="Verdana" w:hAnsi="Verdana"/>
        </w:rPr>
        <w:t>con</w:t>
      </w:r>
      <w:r w:rsidRPr="00C7775F">
        <w:rPr>
          <w:rFonts w:ascii="Verdana" w:hAnsi="Verdana"/>
          <w:spacing w:val="-20"/>
        </w:rPr>
        <w:t xml:space="preserve"> </w:t>
      </w:r>
      <w:r w:rsidRPr="00C7775F">
        <w:rPr>
          <w:rFonts w:ascii="Verdana" w:hAnsi="Verdana"/>
        </w:rPr>
        <w:t>él;</w:t>
      </w:r>
      <w:r w:rsidRPr="00C7775F">
        <w:rPr>
          <w:rFonts w:ascii="Verdana" w:hAnsi="Verdana"/>
          <w:spacing w:val="-17"/>
        </w:rPr>
        <w:t xml:space="preserve"> </w:t>
      </w:r>
      <w:r w:rsidRPr="00C7775F">
        <w:rPr>
          <w:rFonts w:ascii="Verdana" w:hAnsi="Verdana"/>
        </w:rPr>
        <w:t>solo le faltó una formalidad para completar su acreditación.</w:t>
      </w:r>
    </w:p>
    <w:p w14:paraId="7B2152CF" w14:textId="77777777" w:rsidR="00871B59" w:rsidRPr="0045460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45460C">
        <w:rPr>
          <w:rFonts w:ascii="Verdana" w:eastAsia="Century Gothic" w:hAnsi="Verdana" w:cs="Century Gothic"/>
          <w:b/>
          <w:bCs/>
          <w:lang w:val="es-ES"/>
        </w:rPr>
        <w:lastRenderedPageBreak/>
        <w:t>Referencias normativas, jurisprudenciales y otras fuentes:</w:t>
      </w:r>
    </w:p>
    <w:p w14:paraId="4872BE2B" w14:textId="77777777" w:rsidR="00871B59" w:rsidRPr="0045460C"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45460C" w14:paraId="58A6539F" w14:textId="77777777" w:rsidTr="002607A7">
        <w:trPr>
          <w:trHeight w:val="870"/>
        </w:trPr>
        <w:tc>
          <w:tcPr>
            <w:tcW w:w="8647" w:type="dxa"/>
          </w:tcPr>
          <w:p w14:paraId="63E134A1" w14:textId="77777777" w:rsidR="0045460C" w:rsidRPr="00D16A5E" w:rsidRDefault="0045460C" w:rsidP="0045460C">
            <w:pPr>
              <w:pStyle w:val="Prrafodelista"/>
              <w:numPr>
                <w:ilvl w:val="0"/>
                <w:numId w:val="8"/>
              </w:numPr>
              <w:spacing w:after="120" w:line="276" w:lineRule="auto"/>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rtículo 5 de la Ley 1150 de 2007, modificado por la Ley 1882 de 2018, parágrafos 1, 3 y 4.</w:t>
            </w:r>
            <w:r>
              <w:rPr>
                <w:rFonts w:ascii="Verdana" w:hAnsi="Verdana" w:cs="Arial"/>
                <w:noProof/>
                <w:lang w:val="es-ES_tradnl"/>
              </w:rPr>
              <w:t xml:space="preserve"> </w:t>
            </w:r>
          </w:p>
          <w:p w14:paraId="51ACE1EC" w14:textId="77777777" w:rsidR="0045460C" w:rsidRDefault="0045460C" w:rsidP="0045460C">
            <w:pPr>
              <w:pStyle w:val="Prrafodelista"/>
              <w:numPr>
                <w:ilvl w:val="0"/>
                <w:numId w:val="8"/>
              </w:numPr>
              <w:spacing w:after="120" w:line="276" w:lineRule="auto"/>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w14:paraId="706407FA" w14:textId="77777777" w:rsidR="0045460C" w:rsidRDefault="0045460C" w:rsidP="0045460C">
            <w:pPr>
              <w:pStyle w:val="Prrafodelista"/>
              <w:numPr>
                <w:ilvl w:val="0"/>
                <w:numId w:val="8"/>
              </w:numPr>
              <w:spacing w:after="120" w:line="276" w:lineRule="auto"/>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2014. Expediente: 25.804. Consejero Ponente: Enrique Gil Botero</w:t>
            </w:r>
            <w:r>
              <w:rPr>
                <w:rFonts w:ascii="Verdana" w:hAnsi="Verdana" w:cs="Arial"/>
                <w:noProof/>
                <w:lang w:val="es-ES_tradnl"/>
              </w:rPr>
              <w:t>.</w:t>
            </w:r>
          </w:p>
          <w:p w14:paraId="76DB5DB1" w14:textId="2404DAED" w:rsidR="00871B59" w:rsidRPr="0045460C" w:rsidRDefault="0045460C" w:rsidP="0045460C">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F97212">
              <w:rPr>
                <w:rFonts w:ascii="Verdana" w:hAnsi="Verdana" w:cs="Arial"/>
                <w:noProof/>
                <w:lang w:val="es-ES_tradnl"/>
              </w:rPr>
              <w:t>Consejo De Estado, Sección Tercera, Subsección C. Sentencia del 26 de febrero de 2011. C.P. Jaime Orlando Santofimio. Rad. 36.408.</w:t>
            </w:r>
          </w:p>
        </w:tc>
      </w:tr>
    </w:tbl>
    <w:p w14:paraId="7FE2F26B" w14:textId="77777777" w:rsidR="00871B59" w:rsidRPr="0045460C" w:rsidRDefault="00871B59" w:rsidP="00871B59">
      <w:pPr>
        <w:widowControl w:val="0"/>
        <w:autoSpaceDE w:val="0"/>
        <w:autoSpaceDN w:val="0"/>
        <w:spacing w:after="0" w:line="276" w:lineRule="auto"/>
        <w:jc w:val="both"/>
        <w:rPr>
          <w:rFonts w:ascii="Verdana" w:hAnsi="Verdana" w:cs="Arial"/>
        </w:rPr>
      </w:pPr>
    </w:p>
    <w:p w14:paraId="407AF625" w14:textId="77777777" w:rsidR="00871B59" w:rsidRPr="0045460C"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45460C">
        <w:rPr>
          <w:rFonts w:ascii="Verdana" w:eastAsia="Century Gothic" w:hAnsi="Verdana" w:cs="Century Gothic"/>
          <w:b/>
          <w:bCs/>
          <w:lang w:val="es-ES"/>
        </w:rPr>
        <w:t>Doctrina de la Agencia Nacional de Contratación Pública:</w:t>
      </w:r>
    </w:p>
    <w:p w14:paraId="1F466350" w14:textId="57032079" w:rsidR="00871B59" w:rsidRPr="0045460C" w:rsidRDefault="0045460C"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en los conceptos 4201913000007643 del 26 de diciembre de 2019, C-343 del 17 de junio de 2020, C-518 del 9 de septiembre de 2020, C-614 del 5 de octubre de 2022, C-882 del 21 de diciembre de 2022 y C-172 del 6 de junio de 2023</w:t>
      </w:r>
      <w:r>
        <w:rPr>
          <w:rFonts w:ascii="Verdana" w:eastAsia="Calibri" w:hAnsi="Verdana" w:cs="Arial"/>
          <w:lang w:val="es-ES"/>
        </w:rPr>
        <w:t xml:space="preserve">, y el C 447 del 19 de septiembre de 2024. </w:t>
      </w:r>
      <w:r w:rsidR="00871B59" w:rsidRPr="0045460C">
        <w:rPr>
          <w:rStyle w:val="normaltextrun"/>
          <w:rFonts w:ascii="Verdana" w:hAnsi="Verdana" w:cs="Arial"/>
          <w:shd w:val="clear" w:color="auto" w:fill="FFFFFF"/>
          <w:lang w:val="es-ES"/>
        </w:rPr>
        <w:t>Es</w:t>
      </w:r>
      <w:r w:rsidR="00871B59" w:rsidRPr="0045460C">
        <w:rPr>
          <w:rFonts w:ascii="Verdana" w:hAnsi="Verdana"/>
        </w:rPr>
        <w:t>tos y otros conceptos se encuentran disponibles para consulta en el Sistema de relatoría de la Agencia, al cual se puede acceder a través del siguiente enlace:</w:t>
      </w:r>
      <w:r w:rsidR="00871B59" w:rsidRPr="0045460C">
        <w:rPr>
          <w:rStyle w:val="normaltextrun"/>
          <w:rFonts w:ascii="Verdana" w:hAnsi="Verdana" w:cs="Arial"/>
          <w:shd w:val="clear" w:color="auto" w:fill="FFFFFF"/>
          <w:lang w:val="es-ES"/>
        </w:rPr>
        <w:t xml:space="preserve"> </w:t>
      </w:r>
      <w:hyperlink r:id="rId12" w:history="1">
        <w:r w:rsidR="00871B59" w:rsidRPr="0045460C">
          <w:rPr>
            <w:rStyle w:val="Hipervnculo"/>
            <w:rFonts w:ascii="Verdana" w:hAnsi="Verdana" w:cs="Arial"/>
            <w:shd w:val="clear" w:color="auto" w:fill="FFFFFF"/>
            <w:lang w:val="es-ES"/>
          </w:rPr>
          <w:t>https://relatoria.colombiacompra.gov.co/busqueda/conceptos</w:t>
        </w:r>
      </w:hyperlink>
      <w:r w:rsidR="00871B59" w:rsidRPr="0045460C">
        <w:rPr>
          <w:rStyle w:val="normaltextrun"/>
          <w:rFonts w:ascii="Verdana" w:hAnsi="Verdana" w:cs="Arial"/>
          <w:color w:val="FF0000"/>
          <w:shd w:val="clear" w:color="auto" w:fill="FFFFFF"/>
          <w:lang w:val="es-ES"/>
        </w:rPr>
        <w:t xml:space="preserve">. </w:t>
      </w:r>
    </w:p>
    <w:p w14:paraId="6A5CAB48" w14:textId="77777777" w:rsidR="00871B59" w:rsidRPr="0045460C"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023E458" w14:textId="77777777" w:rsidR="00871B59" w:rsidRPr="0045460C"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45460C">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45460C">
        <w:rPr>
          <w:rStyle w:val="normaltextrun"/>
          <w:rFonts w:ascii="Verdana" w:hAnsi="Verdana" w:cs="Arial"/>
          <w:color w:val="FF0000"/>
          <w:shd w:val="clear" w:color="auto" w:fill="FFFFFF"/>
          <w:lang w:val="es-ES"/>
        </w:rPr>
        <w:t xml:space="preserve"> </w:t>
      </w:r>
      <w:hyperlink r:id="rId13" w:history="1">
        <w:r w:rsidRPr="0045460C">
          <w:rPr>
            <w:rStyle w:val="Hipervnculo"/>
            <w:rFonts w:ascii="Verdana" w:hAnsi="Verdana" w:cs="Arial"/>
            <w:shd w:val="clear" w:color="auto" w:fill="FFFFFF"/>
            <w:lang w:val="es-ES"/>
          </w:rPr>
          <w:t>https://www.colombiacompra.gov.co/sala-de-prensa/boletin-digital</w:t>
        </w:r>
      </w:hyperlink>
      <w:r w:rsidRPr="0045460C">
        <w:rPr>
          <w:rStyle w:val="normaltextrun"/>
          <w:rFonts w:ascii="Verdana" w:hAnsi="Verdana" w:cs="Arial"/>
          <w:color w:val="FF0000"/>
          <w:shd w:val="clear" w:color="auto" w:fill="FFFFFF"/>
          <w:lang w:val="es-ES"/>
        </w:rPr>
        <w:t xml:space="preserve">      </w:t>
      </w:r>
    </w:p>
    <w:p w14:paraId="7BFBA8C1" w14:textId="77777777" w:rsidR="008815E5" w:rsidRPr="0045460C" w:rsidRDefault="008815E5" w:rsidP="008815E5">
      <w:pPr>
        <w:spacing w:after="0" w:line="240" w:lineRule="auto"/>
        <w:jc w:val="both"/>
        <w:rPr>
          <w:rFonts w:ascii="Verdana" w:hAnsi="Verdana"/>
        </w:rPr>
      </w:pPr>
      <w:r w:rsidRPr="0045460C">
        <w:rPr>
          <w:rFonts w:ascii="Verdana" w:hAnsi="Verdana"/>
        </w:rPr>
        <w:t xml:space="preserve">Por último, lo invitamos a seguirnos en las redes sociales en las cuales se difunde información institucional: </w:t>
      </w:r>
    </w:p>
    <w:p w14:paraId="0085FB70" w14:textId="77777777" w:rsidR="008815E5" w:rsidRPr="0045460C" w:rsidRDefault="008815E5" w:rsidP="008815E5">
      <w:pPr>
        <w:spacing w:after="0" w:line="240" w:lineRule="auto"/>
        <w:jc w:val="both"/>
        <w:rPr>
          <w:rFonts w:ascii="Verdana" w:hAnsi="Verdana"/>
        </w:rPr>
      </w:pPr>
    </w:p>
    <w:p w14:paraId="2F0BBB33" w14:textId="77777777" w:rsidR="008815E5" w:rsidRPr="0045460C" w:rsidRDefault="008815E5" w:rsidP="008815E5">
      <w:pPr>
        <w:spacing w:after="0" w:line="240" w:lineRule="auto"/>
        <w:jc w:val="both"/>
        <w:rPr>
          <w:rFonts w:ascii="Verdana" w:hAnsi="Verdana"/>
        </w:rPr>
      </w:pPr>
      <w:r w:rsidRPr="0045460C">
        <w:rPr>
          <w:rFonts w:ascii="Verdana" w:hAnsi="Verdana"/>
        </w:rPr>
        <w:t xml:space="preserve">Twitter: </w:t>
      </w:r>
      <w:r w:rsidRPr="0045460C">
        <w:rPr>
          <w:rStyle w:val="Hipervnculo"/>
          <w:rFonts w:ascii="Verdana" w:hAnsi="Verdana"/>
          <w:color w:val="4472C4" w:themeColor="accent1"/>
        </w:rPr>
        <w:t>@colombiacompra</w:t>
      </w:r>
      <w:r w:rsidRPr="0045460C">
        <w:rPr>
          <w:rFonts w:ascii="Verdana" w:hAnsi="Verdana"/>
          <w:color w:val="4472C4" w:themeColor="accent1"/>
        </w:rPr>
        <w:t xml:space="preserve"> </w:t>
      </w:r>
    </w:p>
    <w:p w14:paraId="70196041" w14:textId="77777777" w:rsidR="008815E5" w:rsidRPr="0045460C" w:rsidRDefault="008815E5" w:rsidP="1F9252E4">
      <w:pPr>
        <w:spacing w:after="0" w:line="240" w:lineRule="auto"/>
        <w:jc w:val="both"/>
        <w:rPr>
          <w:rFonts w:ascii="Verdana" w:hAnsi="Verdana"/>
        </w:rPr>
      </w:pPr>
      <w:r w:rsidRPr="0045460C">
        <w:rPr>
          <w:rFonts w:ascii="Verdana" w:hAnsi="Verdana"/>
        </w:rPr>
        <w:t xml:space="preserve">Facebook: </w:t>
      </w:r>
      <w:proofErr w:type="spellStart"/>
      <w:r w:rsidRPr="0045460C">
        <w:rPr>
          <w:rStyle w:val="Hipervnculo"/>
          <w:rFonts w:ascii="Verdana" w:hAnsi="Verdana"/>
          <w:color w:val="4472C4" w:themeColor="accent1"/>
        </w:rPr>
        <w:t>ColombiaCompraEficiente</w:t>
      </w:r>
      <w:proofErr w:type="spellEnd"/>
    </w:p>
    <w:p w14:paraId="188E82F5" w14:textId="77777777" w:rsidR="008815E5" w:rsidRPr="0045460C" w:rsidRDefault="008815E5" w:rsidP="008815E5">
      <w:pPr>
        <w:spacing w:after="0" w:line="240" w:lineRule="auto"/>
        <w:jc w:val="both"/>
        <w:rPr>
          <w:rFonts w:ascii="Verdana" w:hAnsi="Verdana"/>
        </w:rPr>
      </w:pPr>
      <w:r w:rsidRPr="0045460C">
        <w:rPr>
          <w:rFonts w:ascii="Verdana" w:hAnsi="Verdana"/>
        </w:rPr>
        <w:t xml:space="preserve">LinkedIn: </w:t>
      </w:r>
      <w:r w:rsidRPr="0045460C">
        <w:rPr>
          <w:rStyle w:val="Hipervnculo"/>
          <w:rFonts w:ascii="Verdana" w:hAnsi="Verdana"/>
          <w:color w:val="4472C4" w:themeColor="accent1"/>
        </w:rPr>
        <w:t>Agencia Nacional de Contratación Pública - Colombia Compra Eficiente</w:t>
      </w:r>
      <w:r w:rsidRPr="0045460C">
        <w:rPr>
          <w:rFonts w:ascii="Verdana" w:hAnsi="Verdana"/>
          <w:color w:val="4472C4" w:themeColor="accent1"/>
        </w:rPr>
        <w:t xml:space="preserve"> </w:t>
      </w:r>
      <w:r w:rsidRPr="0045460C">
        <w:rPr>
          <w:rFonts w:ascii="Verdana" w:hAnsi="Verdana"/>
        </w:rPr>
        <w:t xml:space="preserve">Instagram: </w:t>
      </w:r>
      <w:r w:rsidRPr="0045460C">
        <w:rPr>
          <w:rStyle w:val="Hipervnculo"/>
          <w:rFonts w:ascii="Verdana" w:hAnsi="Verdana"/>
          <w:color w:val="4472C4" w:themeColor="accent1"/>
        </w:rPr>
        <w:t>@colombiacompraeficiente_cce</w:t>
      </w:r>
    </w:p>
    <w:p w14:paraId="2E42AAED" w14:textId="77777777" w:rsidR="00871B59" w:rsidRPr="0045460C" w:rsidRDefault="00871B59" w:rsidP="00871B59">
      <w:pPr>
        <w:widowControl w:val="0"/>
        <w:autoSpaceDE w:val="0"/>
        <w:autoSpaceDN w:val="0"/>
        <w:spacing w:after="0" w:line="276" w:lineRule="auto"/>
        <w:jc w:val="both"/>
        <w:rPr>
          <w:rFonts w:ascii="Verdana" w:hAnsi="Verdana" w:cs="Arial"/>
        </w:rPr>
      </w:pPr>
    </w:p>
    <w:p w14:paraId="4EA4093C" w14:textId="77777777" w:rsidR="00871B59" w:rsidRPr="0045460C" w:rsidRDefault="00871B59" w:rsidP="00871B59">
      <w:pPr>
        <w:widowControl w:val="0"/>
        <w:autoSpaceDE w:val="0"/>
        <w:autoSpaceDN w:val="0"/>
        <w:spacing w:after="0" w:line="276" w:lineRule="auto"/>
        <w:jc w:val="both"/>
        <w:rPr>
          <w:rFonts w:ascii="Verdana" w:hAnsi="Verdana" w:cs="Arial"/>
          <w:lang w:val="es-ES_tradnl"/>
        </w:rPr>
      </w:pPr>
      <w:r w:rsidRPr="0045460C">
        <w:rPr>
          <w:rFonts w:ascii="Verdana" w:hAnsi="Verdana" w:cs="Arial"/>
        </w:rPr>
        <w:lastRenderedPageBreak/>
        <w:t xml:space="preserve">Este concepto tiene el alcance previsto en el artículo 28 del Código de Procedimiento Administrativo y de lo Contencioso Administrativo </w:t>
      </w:r>
      <w:r w:rsidRPr="0045460C">
        <w:rPr>
          <w:rFonts w:ascii="Verdana" w:hAnsi="Verdana" w:cs="Arial"/>
          <w:lang w:val="es-ES_tradnl"/>
        </w:rPr>
        <w:t>y las expresiones aquí utilizadas con mayúscula inicial deben ser entendidas con el significado que les otorga el artículo 2.2.1.1.1.3.1. del Decreto 1082 de 2015.</w:t>
      </w:r>
    </w:p>
    <w:p w14:paraId="0603130D" w14:textId="77777777" w:rsidR="00871B59" w:rsidRPr="0045460C" w:rsidRDefault="00871B59" w:rsidP="00871B59">
      <w:pPr>
        <w:widowControl w:val="0"/>
        <w:autoSpaceDE w:val="0"/>
        <w:autoSpaceDN w:val="0"/>
        <w:spacing w:after="0" w:line="276" w:lineRule="auto"/>
        <w:jc w:val="both"/>
        <w:rPr>
          <w:rFonts w:ascii="Verdana" w:hAnsi="Verdana" w:cs="Arial"/>
        </w:rPr>
      </w:pPr>
    </w:p>
    <w:p w14:paraId="3EFE7B71" w14:textId="77777777" w:rsidR="00871B59" w:rsidRPr="0045460C" w:rsidRDefault="00871B59" w:rsidP="00871B59">
      <w:pPr>
        <w:spacing w:after="0" w:line="240" w:lineRule="auto"/>
        <w:rPr>
          <w:rFonts w:ascii="Verdana" w:hAnsi="Verdana" w:cs="Arial"/>
          <w:lang w:eastAsia="es-CO"/>
        </w:rPr>
      </w:pPr>
      <w:r w:rsidRPr="0045460C">
        <w:rPr>
          <w:rFonts w:ascii="Verdana" w:eastAsia="Times New Roman" w:hAnsi="Verdana" w:cs="Arial"/>
          <w:lang w:eastAsia="es-CO"/>
        </w:rPr>
        <w:t>Atentamente,</w:t>
      </w:r>
      <w:r w:rsidRPr="0045460C">
        <w:rPr>
          <w:rFonts w:ascii="Verdana" w:hAnsi="Verdana" w:cs="Arial"/>
          <w:lang w:eastAsia="es-CO"/>
        </w:rPr>
        <w:t xml:space="preserve"> </w:t>
      </w:r>
    </w:p>
    <w:p w14:paraId="43D26DD9" w14:textId="042C0942" w:rsidR="00871B59" w:rsidRPr="0045460C" w:rsidRDefault="00C7775F" w:rsidP="00871B59">
      <w:pPr>
        <w:spacing w:line="276" w:lineRule="auto"/>
        <w:jc w:val="center"/>
        <w:rPr>
          <w:rFonts w:ascii="Verdana" w:hAnsi="Verdana" w:cs="Arial"/>
          <w:color w:val="000000"/>
          <w:lang w:val="es-ES_tradnl" w:eastAsia="es-CO"/>
        </w:rPr>
      </w:pPr>
      <w:r>
        <w:rPr>
          <w:rFonts w:cs="Arial"/>
          <w:noProof/>
          <w:color w:val="000000"/>
          <w:lang w:val="es-ES_tradnl"/>
        </w:rPr>
        <w:drawing>
          <wp:inline distT="0" distB="0" distL="0" distR="0" wp14:anchorId="286BE632" wp14:editId="4E6ACF00">
            <wp:extent cx="3768725" cy="1399540"/>
            <wp:effectExtent l="0" t="0" r="3175" b="0"/>
            <wp:docPr id="2005225357" name="Imagen 200522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5150C" w:rsidRPr="00EA1223" w14:paraId="49E54E71" w14:textId="77777777" w:rsidTr="00E024D6">
        <w:trPr>
          <w:trHeight w:val="315"/>
        </w:trPr>
        <w:tc>
          <w:tcPr>
            <w:tcW w:w="893" w:type="dxa"/>
            <w:vAlign w:val="center"/>
            <w:hideMark/>
          </w:tcPr>
          <w:p w14:paraId="474A5E75" w14:textId="77777777" w:rsidR="00A5150C" w:rsidRPr="00EA1223" w:rsidRDefault="00A5150C" w:rsidP="00E024D6">
            <w:pPr>
              <w:contextualSpacing/>
              <w:rPr>
                <w:rFonts w:ascii="Verdana" w:hAnsi="Verdana" w:cs="Arial"/>
                <w:sz w:val="16"/>
                <w:szCs w:val="16"/>
                <w:lang w:val="es-ES" w:eastAsia="es-ES"/>
              </w:rPr>
            </w:pPr>
            <w:r w:rsidRPr="00EA12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B1692FC" w14:textId="77777777" w:rsidR="00A5150C" w:rsidRPr="00EA1223" w:rsidRDefault="00A5150C" w:rsidP="00E024D6">
            <w:pPr>
              <w:contextualSpacing/>
              <w:rPr>
                <w:rStyle w:val="normaltextrun"/>
                <w:rFonts w:ascii="Verdana" w:eastAsia="Arial" w:hAnsi="Verdana" w:cs="Arial"/>
                <w:sz w:val="16"/>
                <w:szCs w:val="16"/>
              </w:rPr>
            </w:pPr>
            <w:r w:rsidRPr="00EA1223">
              <w:rPr>
                <w:rStyle w:val="normaltextrun"/>
                <w:rFonts w:ascii="Verdana" w:eastAsia="Arial" w:hAnsi="Verdana" w:cs="Arial"/>
                <w:sz w:val="16"/>
                <w:szCs w:val="16"/>
              </w:rPr>
              <w:t>Andrea del Pilar Garzón Sánchez.</w:t>
            </w:r>
          </w:p>
          <w:p w14:paraId="7C119746" w14:textId="77777777" w:rsidR="00A5150C" w:rsidRPr="00EA1223" w:rsidRDefault="00A5150C" w:rsidP="00E024D6">
            <w:pPr>
              <w:contextualSpacing/>
              <w:rPr>
                <w:rFonts w:ascii="Verdana" w:eastAsia="Arial" w:hAnsi="Verdana" w:cs="Arial"/>
                <w:color w:val="7030A0"/>
                <w:sz w:val="16"/>
                <w:szCs w:val="16"/>
              </w:rPr>
            </w:pPr>
            <w:r w:rsidRPr="00EA1223">
              <w:rPr>
                <w:rStyle w:val="normaltextrun"/>
                <w:rFonts w:ascii="Verdana" w:eastAsia="Arial" w:hAnsi="Verdana" w:cs="Arial"/>
                <w:sz w:val="16"/>
                <w:szCs w:val="16"/>
              </w:rPr>
              <w:t>Contratista de la Subdirección de Gestión Contractual</w:t>
            </w:r>
          </w:p>
        </w:tc>
      </w:tr>
      <w:tr w:rsidR="00A5150C" w:rsidRPr="00EA1223" w14:paraId="4E54BEF9" w14:textId="77777777" w:rsidTr="00E024D6">
        <w:trPr>
          <w:trHeight w:val="330"/>
        </w:trPr>
        <w:tc>
          <w:tcPr>
            <w:tcW w:w="893" w:type="dxa"/>
            <w:vAlign w:val="center"/>
            <w:hideMark/>
          </w:tcPr>
          <w:p w14:paraId="7CFF222F" w14:textId="77777777" w:rsidR="00A5150C" w:rsidRPr="00EA1223" w:rsidRDefault="00A5150C" w:rsidP="00E024D6">
            <w:pPr>
              <w:contextualSpacing/>
              <w:rPr>
                <w:rFonts w:ascii="Verdana" w:hAnsi="Verdana" w:cs="Arial"/>
                <w:sz w:val="16"/>
                <w:szCs w:val="16"/>
                <w:lang w:val="es-ES" w:eastAsia="es-ES"/>
              </w:rPr>
            </w:pPr>
            <w:r w:rsidRPr="00EA122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CF5CCF" w14:textId="77777777" w:rsidR="00A5150C" w:rsidRPr="00EA1223" w:rsidRDefault="00A5150C" w:rsidP="00E024D6">
            <w:pPr>
              <w:pStyle w:val="paragraph"/>
              <w:spacing w:before="0" w:beforeAutospacing="0" w:after="0" w:afterAutospacing="0"/>
              <w:contextualSpacing/>
              <w:textAlignment w:val="baseline"/>
              <w:rPr>
                <w:rStyle w:val="normaltextrun"/>
                <w:rFonts w:ascii="Verdana" w:hAnsi="Verdana" w:cs="Arial"/>
                <w:sz w:val="16"/>
                <w:szCs w:val="16"/>
                <w:lang w:val="es-ES"/>
              </w:rPr>
            </w:pPr>
            <w:r w:rsidRPr="00EA1223">
              <w:rPr>
                <w:rStyle w:val="normaltextrun"/>
                <w:rFonts w:ascii="Verdana" w:hAnsi="Verdana" w:cs="Arial"/>
                <w:sz w:val="16"/>
                <w:szCs w:val="16"/>
                <w:lang w:val="es-ES"/>
              </w:rPr>
              <w:t>Diana Lucia Saavedra C</w:t>
            </w:r>
            <w:proofErr w:type="spellStart"/>
            <w:r w:rsidRPr="00EA1223">
              <w:rPr>
                <w:rStyle w:val="normaltextrun"/>
                <w:rFonts w:ascii="Verdana" w:hAnsi="Verdana" w:cs="Arial"/>
                <w:sz w:val="16"/>
                <w:szCs w:val="16"/>
              </w:rPr>
              <w:t>astañeda</w:t>
            </w:r>
            <w:proofErr w:type="spellEnd"/>
          </w:p>
          <w:p w14:paraId="48285514" w14:textId="77777777" w:rsidR="00A5150C" w:rsidRPr="00EA1223" w:rsidRDefault="00A5150C" w:rsidP="00E024D6">
            <w:pPr>
              <w:pStyle w:val="paragraph"/>
              <w:spacing w:before="0" w:beforeAutospacing="0" w:after="0" w:afterAutospacing="0"/>
              <w:contextualSpacing/>
              <w:textAlignment w:val="baseline"/>
              <w:rPr>
                <w:rFonts w:ascii="Verdana" w:hAnsi="Verdana" w:cs="Segoe UI"/>
                <w:sz w:val="16"/>
                <w:szCs w:val="16"/>
              </w:rPr>
            </w:pPr>
            <w:r w:rsidRPr="00EA1223">
              <w:rPr>
                <w:rStyle w:val="normaltextrun"/>
                <w:rFonts w:ascii="Verdana" w:hAnsi="Verdana" w:cs="Arial"/>
                <w:sz w:val="16"/>
                <w:szCs w:val="16"/>
                <w:lang w:val="es-ES"/>
              </w:rPr>
              <w:t>Contratista de la Subdirección de Gestión Contractual</w:t>
            </w:r>
            <w:r w:rsidRPr="00EA1223">
              <w:rPr>
                <w:rStyle w:val="eop"/>
                <w:rFonts w:ascii="Verdana" w:hAnsi="Verdana" w:cs="Arial"/>
                <w:sz w:val="16"/>
                <w:szCs w:val="16"/>
              </w:rPr>
              <w:t> </w:t>
            </w:r>
          </w:p>
        </w:tc>
      </w:tr>
      <w:tr w:rsidR="00A5150C" w:rsidRPr="00EA1223" w14:paraId="3217CABA" w14:textId="77777777" w:rsidTr="00E024D6">
        <w:trPr>
          <w:trHeight w:val="300"/>
        </w:trPr>
        <w:tc>
          <w:tcPr>
            <w:tcW w:w="893" w:type="dxa"/>
            <w:vAlign w:val="center"/>
          </w:tcPr>
          <w:p w14:paraId="242F4714" w14:textId="77777777" w:rsidR="00A5150C" w:rsidRPr="00EA1223" w:rsidRDefault="00A5150C" w:rsidP="00E024D6">
            <w:pPr>
              <w:contextualSpacing/>
              <w:rPr>
                <w:rFonts w:ascii="Verdana" w:hAnsi="Verdana" w:cs="Arial"/>
                <w:sz w:val="16"/>
                <w:szCs w:val="16"/>
                <w:lang w:val="es-ES" w:eastAsia="es-ES"/>
              </w:rPr>
            </w:pPr>
            <w:r w:rsidRPr="00EA12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4C67DF7" w14:textId="77777777" w:rsidR="00A5150C" w:rsidRPr="00EA1223" w:rsidRDefault="00A5150C" w:rsidP="00E024D6">
            <w:pPr>
              <w:contextualSpacing/>
              <w:rPr>
                <w:rFonts w:ascii="Verdana" w:eastAsia="Calibri" w:hAnsi="Verdana" w:cs="Arial"/>
                <w:sz w:val="16"/>
                <w:szCs w:val="16"/>
                <w:lang w:val="pt-BR" w:eastAsia="es-ES"/>
              </w:rPr>
            </w:pPr>
            <w:r w:rsidRPr="00EA1223">
              <w:rPr>
                <w:rFonts w:ascii="Verdana" w:eastAsia="Calibri" w:hAnsi="Verdana" w:cs="Arial"/>
                <w:sz w:val="16"/>
                <w:szCs w:val="16"/>
                <w:lang w:val="pt-BR" w:eastAsia="es-ES"/>
              </w:rPr>
              <w:t xml:space="preserve">Carolina Quintero </w:t>
            </w:r>
            <w:proofErr w:type="spellStart"/>
            <w:r w:rsidRPr="00EA1223">
              <w:rPr>
                <w:rFonts w:ascii="Verdana" w:eastAsia="Calibri" w:hAnsi="Verdana" w:cs="Arial"/>
                <w:sz w:val="16"/>
                <w:szCs w:val="16"/>
                <w:lang w:val="pt-BR" w:eastAsia="es-ES"/>
              </w:rPr>
              <w:t>Gacharná</w:t>
            </w:r>
            <w:proofErr w:type="spellEnd"/>
          </w:p>
          <w:p w14:paraId="0DDB5350" w14:textId="77777777" w:rsidR="00A5150C" w:rsidRPr="00EA1223" w:rsidRDefault="00A5150C" w:rsidP="00E024D6">
            <w:pPr>
              <w:contextualSpacing/>
              <w:rPr>
                <w:rFonts w:ascii="Verdana" w:eastAsia="Calibri" w:hAnsi="Verdana" w:cs="Arial"/>
                <w:sz w:val="16"/>
                <w:szCs w:val="16"/>
                <w:lang w:val="pt-BR" w:eastAsia="es-ES"/>
              </w:rPr>
            </w:pPr>
            <w:r w:rsidRPr="00EA1223">
              <w:rPr>
                <w:rFonts w:ascii="Verdana" w:eastAsia="Calibri" w:hAnsi="Verdana" w:cs="Arial"/>
                <w:sz w:val="16"/>
                <w:szCs w:val="16"/>
                <w:lang w:eastAsia="es-ES"/>
              </w:rPr>
              <w:t>Subdirectora</w:t>
            </w:r>
            <w:r w:rsidRPr="00EA1223">
              <w:rPr>
                <w:rFonts w:ascii="Verdana" w:eastAsia="Calibri" w:hAnsi="Verdana" w:cs="Arial"/>
                <w:sz w:val="16"/>
                <w:szCs w:val="16"/>
                <w:lang w:val="pt-BR" w:eastAsia="es-ES"/>
              </w:rPr>
              <w:t xml:space="preserve"> de Gestión </w:t>
            </w:r>
            <w:proofErr w:type="spellStart"/>
            <w:r w:rsidRPr="00EA1223">
              <w:rPr>
                <w:rFonts w:ascii="Verdana" w:eastAsia="Calibri" w:hAnsi="Verdana" w:cs="Arial"/>
                <w:sz w:val="16"/>
                <w:szCs w:val="16"/>
                <w:lang w:val="pt-BR" w:eastAsia="es-ES"/>
              </w:rPr>
              <w:t>Contractual</w:t>
            </w:r>
            <w:proofErr w:type="spellEnd"/>
            <w:r w:rsidRPr="00EA1223">
              <w:rPr>
                <w:rFonts w:ascii="Verdana" w:eastAsia="Calibri" w:hAnsi="Verdana" w:cs="Arial"/>
                <w:sz w:val="16"/>
                <w:szCs w:val="16"/>
                <w:lang w:val="pt-BR" w:eastAsia="es-ES"/>
              </w:rPr>
              <w:t xml:space="preserve"> ANCP – CCE</w:t>
            </w:r>
          </w:p>
        </w:tc>
      </w:tr>
    </w:tbl>
    <w:p w14:paraId="55C910EB" w14:textId="77777777" w:rsidR="00A5150C" w:rsidRPr="0022587E" w:rsidRDefault="00A5150C" w:rsidP="00A5150C">
      <w:pPr>
        <w:rPr>
          <w:rFonts w:ascii="Verdana" w:hAnsi="Verdana"/>
        </w:rPr>
      </w:pPr>
    </w:p>
    <w:p w14:paraId="70C3CD78" w14:textId="77777777" w:rsidR="00871B59" w:rsidRPr="0045460C" w:rsidRDefault="00871B59" w:rsidP="00871B59">
      <w:pPr>
        <w:spacing w:after="0" w:line="240" w:lineRule="auto"/>
        <w:rPr>
          <w:rFonts w:ascii="Verdana" w:eastAsia="Times New Roman" w:hAnsi="Verdana" w:cs="Arial"/>
          <w:lang w:eastAsia="es-ES"/>
        </w:rPr>
      </w:pPr>
    </w:p>
    <w:p w14:paraId="22AE6909" w14:textId="77777777" w:rsidR="5D8505AD" w:rsidRPr="0045460C" w:rsidRDefault="5D8505AD" w:rsidP="00871B59">
      <w:pPr>
        <w:rPr>
          <w:rFonts w:ascii="Verdana" w:hAnsi="Verdana"/>
        </w:rPr>
      </w:pPr>
    </w:p>
    <w:sectPr w:rsidR="5D8505AD" w:rsidRPr="0045460C" w:rsidSect="00E45F4B">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5DA4" w14:textId="77777777" w:rsidR="00EB7B5F" w:rsidRDefault="00EB7B5F" w:rsidP="00B30448">
      <w:pPr>
        <w:spacing w:after="0" w:line="240" w:lineRule="auto"/>
      </w:pPr>
      <w:r>
        <w:separator/>
      </w:r>
    </w:p>
  </w:endnote>
  <w:endnote w:type="continuationSeparator" w:id="0">
    <w:p w14:paraId="4495B2A7" w14:textId="77777777" w:rsidR="00EB7B5F" w:rsidRDefault="00EB7B5F" w:rsidP="00B30448">
      <w:pPr>
        <w:spacing w:after="0" w:line="240" w:lineRule="auto"/>
      </w:pPr>
      <w:r>
        <w:continuationSeparator/>
      </w:r>
    </w:p>
  </w:endnote>
  <w:endnote w:type="continuationNotice" w:id="1">
    <w:p w14:paraId="4049AF1A" w14:textId="77777777" w:rsidR="00EB7B5F" w:rsidRDefault="00EB7B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389BF" w14:textId="77777777" w:rsidR="000849D5" w:rsidRDefault="000849D5" w:rsidP="000849D5">
    <w:pPr>
      <w:spacing w:after="0"/>
      <w:rPr>
        <w:rFonts w:ascii="Verdana" w:hAnsi="Verdana"/>
        <w:b/>
        <w:bCs/>
        <w:sz w:val="20"/>
        <w:szCs w:val="20"/>
      </w:rPr>
    </w:pPr>
  </w:p>
  <w:p w14:paraId="548849C4"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B82B4D4"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305FED94"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6B2A01F5"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459A00E0" w14:textId="77777777" w:rsidR="000849D5" w:rsidRPr="007D04B2" w:rsidRDefault="000849D5" w:rsidP="000849D5">
    <w:pPr>
      <w:pStyle w:val="Piedepgina"/>
    </w:pPr>
  </w:p>
  <w:p w14:paraId="4020685E"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164D3" w14:textId="77777777" w:rsidR="00EB7B5F" w:rsidRDefault="00EB7B5F" w:rsidP="00B30448">
      <w:pPr>
        <w:spacing w:after="0" w:line="240" w:lineRule="auto"/>
      </w:pPr>
      <w:r>
        <w:separator/>
      </w:r>
    </w:p>
  </w:footnote>
  <w:footnote w:type="continuationSeparator" w:id="0">
    <w:p w14:paraId="1C5435EE" w14:textId="77777777" w:rsidR="00EB7B5F" w:rsidRDefault="00EB7B5F" w:rsidP="00B30448">
      <w:pPr>
        <w:spacing w:after="0" w:line="240" w:lineRule="auto"/>
      </w:pPr>
      <w:r>
        <w:continuationSeparator/>
      </w:r>
    </w:p>
  </w:footnote>
  <w:footnote w:type="continuationNotice" w:id="1">
    <w:p w14:paraId="20DFEB8E" w14:textId="77777777" w:rsidR="00EB7B5F" w:rsidRDefault="00EB7B5F">
      <w:pPr>
        <w:spacing w:after="0" w:line="240" w:lineRule="auto"/>
      </w:pPr>
    </w:p>
  </w:footnote>
  <w:footnote w:id="2">
    <w:p w14:paraId="4FE7F9B3" w14:textId="77777777" w:rsidR="00A43607" w:rsidRPr="00B74530"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30.7: </w:t>
      </w:r>
      <w:r>
        <w:rPr>
          <w:rFonts w:ascii="Verdana" w:hAnsi="Verdana" w:cs="Arial"/>
          <w:color w:val="000000"/>
          <w:sz w:val="16"/>
          <w:szCs w:val="16"/>
        </w:rPr>
        <w:t>“</w:t>
      </w:r>
      <w:r w:rsidRPr="00B74530">
        <w:rPr>
          <w:rFonts w:ascii="Verdana" w:hAnsi="Verdana" w:cs="Arial"/>
          <w:color w:val="000000"/>
          <w:sz w:val="16"/>
          <w:szCs w:val="16"/>
        </w:rPr>
        <w:t>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Verdana" w:hAnsi="Verdana" w:cs="Arial"/>
          <w:color w:val="000000"/>
          <w:sz w:val="16"/>
          <w:szCs w:val="16"/>
        </w:rPr>
        <w:t>”</w:t>
      </w:r>
      <w:r w:rsidRPr="00B74530">
        <w:rPr>
          <w:rFonts w:ascii="Verdana" w:hAnsi="Verdana" w:cs="Arial"/>
          <w:color w:val="000000"/>
          <w:sz w:val="16"/>
          <w:szCs w:val="16"/>
        </w:rPr>
        <w:t xml:space="preserve">. </w:t>
      </w:r>
    </w:p>
    <w:p w14:paraId="116327DD" w14:textId="77777777" w:rsidR="00A43607" w:rsidRPr="00B74530" w:rsidRDefault="00A43607" w:rsidP="00A43607">
      <w:pPr>
        <w:pStyle w:val="Textonotapie"/>
        <w:ind w:firstLine="709"/>
        <w:jc w:val="both"/>
        <w:rPr>
          <w:rFonts w:ascii="Verdana" w:hAnsi="Verdana" w:cs="Arial"/>
          <w:color w:val="000000"/>
          <w:sz w:val="16"/>
          <w:szCs w:val="16"/>
        </w:rPr>
      </w:pPr>
    </w:p>
  </w:footnote>
  <w:footnote w:id="3">
    <w:p w14:paraId="23FD08FA" w14:textId="77777777" w:rsidR="00A43607"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Ley 80 de 1993. Art. 30.8: </w:t>
      </w:r>
      <w:r>
        <w:rPr>
          <w:rFonts w:ascii="Verdana" w:hAnsi="Verdana" w:cs="Arial"/>
          <w:color w:val="000000"/>
          <w:sz w:val="16"/>
          <w:szCs w:val="16"/>
        </w:rPr>
        <w:t>“</w:t>
      </w:r>
      <w:r w:rsidRPr="00B74530">
        <w:rPr>
          <w:rFonts w:ascii="Verdana" w:hAnsi="Verdana" w:cs="Arial"/>
          <w:color w:val="000000"/>
          <w:sz w:val="16"/>
          <w:szCs w:val="16"/>
        </w:rPr>
        <w:t>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Pr>
          <w:rFonts w:ascii="Verdana" w:hAnsi="Verdana" w:cs="Arial"/>
          <w:color w:val="000000"/>
          <w:sz w:val="16"/>
          <w:szCs w:val="16"/>
        </w:rPr>
        <w:t>”</w:t>
      </w:r>
      <w:r w:rsidRPr="00B74530">
        <w:rPr>
          <w:rFonts w:ascii="Verdana" w:hAnsi="Verdana" w:cs="Arial"/>
          <w:color w:val="000000"/>
          <w:sz w:val="16"/>
          <w:szCs w:val="16"/>
        </w:rPr>
        <w:t>.</w:t>
      </w:r>
    </w:p>
    <w:p w14:paraId="3D4E216F" w14:textId="77777777" w:rsidR="00A43607" w:rsidRPr="00B74530" w:rsidRDefault="00A43607" w:rsidP="00A43607">
      <w:pPr>
        <w:pStyle w:val="Textonotapie"/>
        <w:ind w:firstLine="709"/>
        <w:jc w:val="both"/>
        <w:rPr>
          <w:rFonts w:ascii="Verdana" w:hAnsi="Verdana" w:cs="Arial"/>
          <w:color w:val="000000"/>
          <w:sz w:val="16"/>
          <w:szCs w:val="16"/>
        </w:rPr>
      </w:pPr>
    </w:p>
  </w:footnote>
  <w:footnote w:id="4">
    <w:p w14:paraId="79656527" w14:textId="77777777" w:rsidR="00A43607" w:rsidRPr="00B74530"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CONSEJO DE ESTADO. Sección Tercera. Subsección C. Sentencia del 26 de febrero de 2014. Expediente: 25.804. Consejero Ponente: Enrique Gil Botero.</w:t>
      </w:r>
      <w:r w:rsidRPr="00B74530">
        <w:rPr>
          <w:rFonts w:ascii="Verdana" w:hAnsi="Verdana"/>
          <w:sz w:val="16"/>
          <w:szCs w:val="16"/>
        </w:rPr>
        <w:t xml:space="preserve"> </w:t>
      </w:r>
      <w:hyperlink r:id="rId1" w:history="1">
        <w:r w:rsidRPr="00B74530">
          <w:rPr>
            <w:rStyle w:val="Hipervnculo"/>
            <w:rFonts w:ascii="Verdana" w:hAnsi="Verdana" w:cs="Arial"/>
            <w:sz w:val="16"/>
            <w:szCs w:val="16"/>
          </w:rPr>
          <w:t>https://relatoria.colombiacompra.gov.co/providencias-consejo-de-estado/</w:t>
        </w:r>
      </w:hyperlink>
      <w:r w:rsidRPr="00B74530">
        <w:rPr>
          <w:rFonts w:ascii="Verdana" w:hAnsi="Verdana" w:cs="Arial"/>
          <w:color w:val="000000"/>
          <w:sz w:val="16"/>
          <w:szCs w:val="16"/>
        </w:rPr>
        <w:t xml:space="preserve"> </w:t>
      </w:r>
    </w:p>
  </w:footnote>
  <w:footnote w:id="5">
    <w:p w14:paraId="41E69476" w14:textId="77777777" w:rsidR="00A43607" w:rsidRPr="00B74530"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Style w:val="Refdenotaalpie"/>
          <w:rFonts w:ascii="Verdana" w:hAnsi="Verdana" w:cs="Arial"/>
          <w:color w:val="000000"/>
          <w:sz w:val="16"/>
          <w:szCs w:val="16"/>
        </w:rPr>
        <w:t xml:space="preserve"> </w:t>
      </w:r>
      <w:r w:rsidRPr="00B74530">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45DA401E" w14:textId="77777777" w:rsidR="00A43607" w:rsidRPr="00B74530" w:rsidRDefault="00A43607" w:rsidP="00A43607">
      <w:pPr>
        <w:pStyle w:val="Textonotapie"/>
        <w:ind w:firstLine="709"/>
        <w:jc w:val="both"/>
        <w:rPr>
          <w:rFonts w:ascii="Verdana" w:hAnsi="Verdana" w:cs="Arial"/>
          <w:color w:val="000000"/>
          <w:sz w:val="16"/>
          <w:szCs w:val="16"/>
        </w:rPr>
      </w:pPr>
    </w:p>
  </w:footnote>
  <w:footnote w:id="6">
    <w:p w14:paraId="60DAA327" w14:textId="77777777" w:rsidR="00A43607" w:rsidRPr="00B74530"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3EB1EA5B" w14:textId="77777777" w:rsidR="00A43607" w:rsidRDefault="00A43607" w:rsidP="00A43607">
      <w:pPr>
        <w:pStyle w:val="Textonotapie"/>
        <w:ind w:firstLine="709"/>
        <w:jc w:val="both"/>
        <w:rPr>
          <w:rFonts w:ascii="Verdana" w:hAnsi="Verdana" w:cs="Arial"/>
          <w:color w:val="000000"/>
          <w:sz w:val="16"/>
          <w:szCs w:val="16"/>
        </w:rPr>
      </w:pPr>
    </w:p>
    <w:p w14:paraId="4A788112" w14:textId="77777777" w:rsidR="00A43607" w:rsidRDefault="00A43607" w:rsidP="00A43607">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B74530">
        <w:rPr>
          <w:rFonts w:ascii="Verdana" w:hAnsi="Verdana" w:cs="Arial"/>
          <w:color w:val="000000"/>
          <w:sz w:val="16"/>
          <w:szCs w:val="16"/>
        </w:rPr>
        <w:t>la misma</w:t>
      </w:r>
      <w:proofErr w:type="gramEnd"/>
      <w:r w:rsidRPr="00B74530">
        <w:rPr>
          <w:rFonts w:ascii="Verdana" w:hAnsi="Verdana" w:cs="Arial"/>
          <w:color w:val="000000"/>
          <w:sz w:val="16"/>
          <w:szCs w:val="16"/>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B74530">
        <w:rPr>
          <w:rFonts w:ascii="Verdana" w:hAnsi="Verdana" w:cs="Arial"/>
          <w:color w:val="000000"/>
          <w:sz w:val="16"/>
          <w:szCs w:val="16"/>
        </w:rPr>
        <w:t>del mismo</w:t>
      </w:r>
      <w:proofErr w:type="gramEnd"/>
      <w:r w:rsidRPr="00B74530">
        <w:rPr>
          <w:rFonts w:ascii="Verdana" w:hAnsi="Verdana" w:cs="Arial"/>
          <w:color w:val="000000"/>
          <w:sz w:val="16"/>
          <w:szCs w:val="16"/>
        </w:rPr>
        <w:t xml:space="preserve"> o lo actualice, pero no para que se constituya la sociedad con posterioridad al cierre del proceso, pues si ello no se había hecho, significa simplemente que el oferente no tenía la condición para participar</w:t>
      </w:r>
      <w:r>
        <w:rPr>
          <w:rFonts w:ascii="Verdana" w:hAnsi="Verdana" w:cs="Arial"/>
          <w:color w:val="000000"/>
          <w:sz w:val="16"/>
          <w:szCs w:val="16"/>
        </w:rPr>
        <w:t>.</w:t>
      </w:r>
      <w:r w:rsidRPr="00B74530">
        <w:rPr>
          <w:rFonts w:ascii="Verdana" w:hAnsi="Verdana" w:cs="Arial"/>
          <w:color w:val="000000"/>
          <w:sz w:val="16"/>
          <w:szCs w:val="16"/>
        </w:rPr>
        <w:t xml:space="preserve"> (Consejo de Estado. Sala de Consulta y Servicio Civil. Concepto del 6 de noviembre de 2008. Expediente: 1927. Consejero Ponente: William Zambrano Cetina).</w:t>
      </w:r>
    </w:p>
    <w:p w14:paraId="0BFC6B7B" w14:textId="77777777" w:rsidR="00A43607" w:rsidRPr="00B74530" w:rsidRDefault="00A43607" w:rsidP="00A43607">
      <w:pPr>
        <w:pStyle w:val="Textonotapie"/>
        <w:ind w:firstLine="709"/>
        <w:jc w:val="both"/>
        <w:rPr>
          <w:rFonts w:ascii="Verdana" w:hAnsi="Verdana" w:cs="Arial"/>
          <w:color w:val="000000"/>
          <w:sz w:val="16"/>
          <w:szCs w:val="16"/>
        </w:rPr>
      </w:pPr>
    </w:p>
  </w:footnote>
  <w:footnote w:id="7">
    <w:p w14:paraId="6DB3FC49" w14:textId="77777777" w:rsidR="00A43607" w:rsidRPr="00B74530"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sz w:val="16"/>
          <w:szCs w:val="16"/>
        </w:rPr>
        <w:footnoteRef/>
      </w:r>
      <w:r w:rsidRPr="00B74530">
        <w:rPr>
          <w:rFonts w:ascii="Verdana" w:hAnsi="Verdana" w:cs="Arial"/>
          <w:sz w:val="16"/>
          <w:szCs w:val="16"/>
        </w:rPr>
        <w:t xml:space="preserve"> </w:t>
      </w:r>
      <w:r w:rsidRPr="00B74530">
        <w:rPr>
          <w:rFonts w:ascii="Verdana" w:hAnsi="Verdana" w:cs="Arial"/>
          <w:color w:val="000000"/>
          <w:sz w:val="16"/>
          <w:szCs w:val="16"/>
        </w:rPr>
        <w:t>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w:t>
      </w:r>
      <w:r w:rsidRPr="00B74530">
        <w:rPr>
          <w:rFonts w:ascii="Verdana" w:hAnsi="Verdana" w:cs="Arial"/>
          <w:color w:val="000000"/>
          <w:sz w:val="16"/>
          <w:szCs w:val="16"/>
        </w:rPr>
        <w:t xml:space="preserve">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2CE27BF9" w14:textId="77777777" w:rsidR="00A43607" w:rsidRPr="00B74530" w:rsidRDefault="00A43607" w:rsidP="00A43607">
      <w:pPr>
        <w:pStyle w:val="Textonotapie"/>
        <w:ind w:firstLine="709"/>
        <w:jc w:val="both"/>
        <w:rPr>
          <w:rFonts w:ascii="Verdana" w:hAnsi="Verdana" w:cs="Arial"/>
          <w:color w:val="000000"/>
          <w:sz w:val="16"/>
          <w:szCs w:val="16"/>
        </w:rPr>
      </w:pPr>
    </w:p>
    <w:p w14:paraId="07BAD840" w14:textId="77777777" w:rsidR="00A43607" w:rsidRPr="00B74530" w:rsidRDefault="00A43607" w:rsidP="00A43607">
      <w:pPr>
        <w:pStyle w:val="Textonotapie"/>
        <w:ind w:firstLine="709"/>
        <w:jc w:val="both"/>
        <w:rPr>
          <w:rFonts w:ascii="Verdana" w:hAnsi="Verdana" w:cs="Arial"/>
          <w:color w:val="000000"/>
          <w:sz w:val="16"/>
          <w:szCs w:val="16"/>
        </w:rPr>
      </w:pPr>
      <w:r w:rsidRPr="00B74530">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2" w:history="1">
        <w:r w:rsidRPr="00B74530">
          <w:rPr>
            <w:rStyle w:val="Hipervnculo"/>
            <w:rFonts w:ascii="Verdana" w:hAnsi="Verdana" w:cs="Arial"/>
            <w:sz w:val="16"/>
            <w:szCs w:val="16"/>
          </w:rPr>
          <w:t>https://www.colombiacompra.gov.co/circulares?page=2</w:t>
        </w:r>
      </w:hyperlink>
      <w:r w:rsidRPr="00B74530">
        <w:rPr>
          <w:rStyle w:val="Hipervnculo"/>
          <w:rFonts w:ascii="Verdana" w:hAnsi="Verdana" w:cs="Arial"/>
          <w:color w:val="000000"/>
          <w:sz w:val="16"/>
          <w:szCs w:val="16"/>
        </w:rPr>
        <w:t xml:space="preserve"> </w:t>
      </w:r>
    </w:p>
    <w:p w14:paraId="2606CC18" w14:textId="77777777" w:rsidR="00A43607" w:rsidRPr="00B74530" w:rsidRDefault="00A43607" w:rsidP="00A43607">
      <w:pPr>
        <w:pStyle w:val="Textonotapie"/>
        <w:ind w:firstLine="709"/>
        <w:jc w:val="both"/>
        <w:rPr>
          <w:rFonts w:ascii="Verdana" w:hAnsi="Verdana" w:cs="Arial"/>
          <w:color w:val="000000"/>
          <w:sz w:val="16"/>
          <w:szCs w:val="16"/>
        </w:rPr>
      </w:pPr>
    </w:p>
  </w:footnote>
  <w:footnote w:id="8">
    <w:p w14:paraId="6DD07B13" w14:textId="77777777" w:rsidR="00A43607" w:rsidRPr="00B74530"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CONSEJO DE ESTADO, Sección Tercera, Subsección C. Sentencia del 26 de febrero de 2011. C.P. Jaime Orlando Santofimio. Rad. 36.408. </w:t>
      </w:r>
    </w:p>
  </w:footnote>
  <w:footnote w:id="9">
    <w:p w14:paraId="720E773E" w14:textId="77777777" w:rsidR="00A43607" w:rsidRPr="00B74530" w:rsidRDefault="00A43607" w:rsidP="00A43607">
      <w:pPr>
        <w:pStyle w:val="Textonotapie"/>
        <w:ind w:firstLine="709"/>
        <w:jc w:val="both"/>
        <w:rPr>
          <w:rFonts w:ascii="Verdana" w:hAnsi="Verdana" w:cs="Arial"/>
          <w:color w:val="000000"/>
          <w:sz w:val="16"/>
          <w:szCs w:val="16"/>
        </w:rPr>
      </w:pPr>
    </w:p>
    <w:p w14:paraId="30018294" w14:textId="77777777" w:rsidR="00A43607" w:rsidRPr="00B74530" w:rsidRDefault="00A43607" w:rsidP="00A43607">
      <w:pPr>
        <w:pStyle w:val="Textonotapie"/>
        <w:ind w:firstLine="709"/>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Ver CONSEJO DE ESTADO, Sección Tercera, Subsección C. Sentencia del 26 de febrero de 2014. C.P. Enrique Gil Botero. Rad. 25.804. </w:t>
      </w:r>
    </w:p>
    <w:p w14:paraId="44FB47C0" w14:textId="77777777" w:rsidR="00A43607" w:rsidRPr="00B74530" w:rsidRDefault="00A43607" w:rsidP="00A43607">
      <w:pPr>
        <w:pStyle w:val="Textonotapie"/>
        <w:ind w:firstLine="709"/>
        <w:jc w:val="both"/>
        <w:rPr>
          <w:rFonts w:ascii="Verdana" w:hAnsi="Verdana" w:cs="Arial"/>
          <w:color w:val="000000"/>
          <w:sz w:val="16"/>
          <w:szCs w:val="16"/>
        </w:rPr>
      </w:pPr>
    </w:p>
  </w:footnote>
  <w:footnote w:id="10">
    <w:p w14:paraId="76FC5E5F" w14:textId="77777777" w:rsidR="00A43607" w:rsidRPr="00B74530" w:rsidRDefault="00A43607" w:rsidP="00A43607">
      <w:pPr>
        <w:pStyle w:val="Textonotapie"/>
        <w:ind w:firstLine="708"/>
        <w:jc w:val="both"/>
        <w:rPr>
          <w:rFonts w:ascii="Verdana" w:hAnsi="Verdana" w:cs="Arial"/>
          <w:color w:val="000000"/>
          <w:sz w:val="16"/>
          <w:szCs w:val="16"/>
        </w:rPr>
      </w:pPr>
      <w:r w:rsidRPr="00B74530">
        <w:rPr>
          <w:rStyle w:val="Refdenotaalpie"/>
          <w:rFonts w:ascii="Verdana" w:hAnsi="Verdana" w:cs="Arial"/>
          <w:color w:val="000000"/>
          <w:sz w:val="16"/>
          <w:szCs w:val="16"/>
        </w:rPr>
        <w:footnoteRef/>
      </w:r>
      <w:r w:rsidRPr="00B74530">
        <w:rPr>
          <w:rFonts w:ascii="Verdana" w:hAnsi="Verdana" w:cs="Arial"/>
          <w:color w:val="000000"/>
          <w:sz w:val="16"/>
          <w:szCs w:val="16"/>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F829B"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F9363F8" wp14:editId="346EFF94">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14FAC7B" wp14:editId="0898AAC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7026D18" w14:textId="77777777" w:rsidR="00515FB5" w:rsidRDefault="00515FB5" w:rsidP="00515FB5">
    <w:pPr>
      <w:pStyle w:val="Encabezado"/>
    </w:pPr>
  </w:p>
  <w:p w14:paraId="73200410" w14:textId="77777777" w:rsidR="00515FB5" w:rsidRDefault="00515FB5" w:rsidP="00515FB5">
    <w:pPr>
      <w:pStyle w:val="Encabezado"/>
    </w:pPr>
  </w:p>
  <w:p w14:paraId="2E48CB8E" w14:textId="77777777" w:rsidR="00515FB5" w:rsidRDefault="00515FB5" w:rsidP="00515FB5">
    <w:pPr>
      <w:pStyle w:val="Encabezado"/>
    </w:pPr>
  </w:p>
  <w:p w14:paraId="39B5D616" w14:textId="77777777" w:rsidR="00515FB5" w:rsidRPr="00AB7B56" w:rsidRDefault="00515FB5" w:rsidP="00515FB5">
    <w:pPr>
      <w:pStyle w:val="Encabezado"/>
    </w:pPr>
  </w:p>
  <w:p w14:paraId="0FE2D91F"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8" w15:restartNumberingAfterBreak="0">
    <w:nsid w:val="66522BC3"/>
    <w:multiLevelType w:val="multilevel"/>
    <w:tmpl w:val="1CCE7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39A1B6B"/>
    <w:multiLevelType w:val="multilevel"/>
    <w:tmpl w:val="2BC6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 w:numId="9" w16cid:durableId="1825707444">
    <w:abstractNumId w:val="11"/>
  </w:num>
  <w:num w:numId="10" w16cid:durableId="545601926">
    <w:abstractNumId w:val="8"/>
  </w:num>
  <w:num w:numId="11" w16cid:durableId="152644682">
    <w:abstractNumId w:val="9"/>
  </w:num>
  <w:num w:numId="12" w16cid:durableId="7840391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E0B"/>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61334"/>
    <w:rsid w:val="00270443"/>
    <w:rsid w:val="00270EE2"/>
    <w:rsid w:val="00271C6C"/>
    <w:rsid w:val="00272972"/>
    <w:rsid w:val="00286491"/>
    <w:rsid w:val="002A0F8D"/>
    <w:rsid w:val="002B6E44"/>
    <w:rsid w:val="002B74B1"/>
    <w:rsid w:val="002E1DB5"/>
    <w:rsid w:val="002F6CCB"/>
    <w:rsid w:val="0030461E"/>
    <w:rsid w:val="003107A1"/>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4456"/>
    <w:rsid w:val="003B6D94"/>
    <w:rsid w:val="003C4C96"/>
    <w:rsid w:val="003C55E0"/>
    <w:rsid w:val="003F519B"/>
    <w:rsid w:val="0040544F"/>
    <w:rsid w:val="00406A19"/>
    <w:rsid w:val="0041222D"/>
    <w:rsid w:val="0041483E"/>
    <w:rsid w:val="00415369"/>
    <w:rsid w:val="00430492"/>
    <w:rsid w:val="00450BE7"/>
    <w:rsid w:val="0045460C"/>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52DC1"/>
    <w:rsid w:val="00663D75"/>
    <w:rsid w:val="00670AEF"/>
    <w:rsid w:val="00675678"/>
    <w:rsid w:val="00677012"/>
    <w:rsid w:val="006825B4"/>
    <w:rsid w:val="00682AF2"/>
    <w:rsid w:val="006864DF"/>
    <w:rsid w:val="006A3C8A"/>
    <w:rsid w:val="006A7552"/>
    <w:rsid w:val="006B5953"/>
    <w:rsid w:val="006B7A81"/>
    <w:rsid w:val="006C216D"/>
    <w:rsid w:val="006C4BAC"/>
    <w:rsid w:val="006C52F3"/>
    <w:rsid w:val="006E7F37"/>
    <w:rsid w:val="006F3B81"/>
    <w:rsid w:val="006F4F79"/>
    <w:rsid w:val="00705B37"/>
    <w:rsid w:val="00711FD9"/>
    <w:rsid w:val="00735062"/>
    <w:rsid w:val="00746BA5"/>
    <w:rsid w:val="00751D23"/>
    <w:rsid w:val="00753EA8"/>
    <w:rsid w:val="00770577"/>
    <w:rsid w:val="00777666"/>
    <w:rsid w:val="0078159B"/>
    <w:rsid w:val="00782E10"/>
    <w:rsid w:val="0078706B"/>
    <w:rsid w:val="00790836"/>
    <w:rsid w:val="00797131"/>
    <w:rsid w:val="007A3C1D"/>
    <w:rsid w:val="007B285D"/>
    <w:rsid w:val="007C6BC6"/>
    <w:rsid w:val="00801DCA"/>
    <w:rsid w:val="00807D79"/>
    <w:rsid w:val="00813634"/>
    <w:rsid w:val="00822821"/>
    <w:rsid w:val="00831C29"/>
    <w:rsid w:val="008431EF"/>
    <w:rsid w:val="008468E0"/>
    <w:rsid w:val="008526E9"/>
    <w:rsid w:val="00860F5E"/>
    <w:rsid w:val="00863B82"/>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589E"/>
    <w:rsid w:val="00916C7D"/>
    <w:rsid w:val="0092575D"/>
    <w:rsid w:val="009341DA"/>
    <w:rsid w:val="009430F9"/>
    <w:rsid w:val="009442E8"/>
    <w:rsid w:val="00946BD0"/>
    <w:rsid w:val="0095426C"/>
    <w:rsid w:val="00970087"/>
    <w:rsid w:val="00971074"/>
    <w:rsid w:val="00983695"/>
    <w:rsid w:val="00995D86"/>
    <w:rsid w:val="009A5453"/>
    <w:rsid w:val="009B4D94"/>
    <w:rsid w:val="009C2871"/>
    <w:rsid w:val="009C6B66"/>
    <w:rsid w:val="009D3C33"/>
    <w:rsid w:val="009D7F3A"/>
    <w:rsid w:val="009E295D"/>
    <w:rsid w:val="009E4885"/>
    <w:rsid w:val="00A07DB6"/>
    <w:rsid w:val="00A10A73"/>
    <w:rsid w:val="00A170B3"/>
    <w:rsid w:val="00A223D5"/>
    <w:rsid w:val="00A37D1C"/>
    <w:rsid w:val="00A43607"/>
    <w:rsid w:val="00A5150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174E"/>
    <w:rsid w:val="00C0511C"/>
    <w:rsid w:val="00C20ACF"/>
    <w:rsid w:val="00C22307"/>
    <w:rsid w:val="00C22E0B"/>
    <w:rsid w:val="00C23469"/>
    <w:rsid w:val="00C30C62"/>
    <w:rsid w:val="00C371DF"/>
    <w:rsid w:val="00C42055"/>
    <w:rsid w:val="00C44B4C"/>
    <w:rsid w:val="00C46734"/>
    <w:rsid w:val="00C47A86"/>
    <w:rsid w:val="00C53220"/>
    <w:rsid w:val="00C7775F"/>
    <w:rsid w:val="00CA3347"/>
    <w:rsid w:val="00CC299A"/>
    <w:rsid w:val="00CD03E3"/>
    <w:rsid w:val="00CE28B2"/>
    <w:rsid w:val="00CE6BDA"/>
    <w:rsid w:val="00D03DBE"/>
    <w:rsid w:val="00D072C0"/>
    <w:rsid w:val="00D34C82"/>
    <w:rsid w:val="00D3757A"/>
    <w:rsid w:val="00D504A9"/>
    <w:rsid w:val="00D5206D"/>
    <w:rsid w:val="00D5498F"/>
    <w:rsid w:val="00D7005C"/>
    <w:rsid w:val="00D7177D"/>
    <w:rsid w:val="00D81311"/>
    <w:rsid w:val="00DB201E"/>
    <w:rsid w:val="00DC0E68"/>
    <w:rsid w:val="00DD25ED"/>
    <w:rsid w:val="00DE0D6E"/>
    <w:rsid w:val="00E1610C"/>
    <w:rsid w:val="00E16D73"/>
    <w:rsid w:val="00E23E9E"/>
    <w:rsid w:val="00E25722"/>
    <w:rsid w:val="00E27F0A"/>
    <w:rsid w:val="00E4231E"/>
    <w:rsid w:val="00E4302C"/>
    <w:rsid w:val="00E44AC7"/>
    <w:rsid w:val="00E45F4B"/>
    <w:rsid w:val="00E60A16"/>
    <w:rsid w:val="00E72D20"/>
    <w:rsid w:val="00E82B6E"/>
    <w:rsid w:val="00E94258"/>
    <w:rsid w:val="00E96C18"/>
    <w:rsid w:val="00EA2E61"/>
    <w:rsid w:val="00EA7D7F"/>
    <w:rsid w:val="00EB02F4"/>
    <w:rsid w:val="00EB2FA2"/>
    <w:rsid w:val="00EB769A"/>
    <w:rsid w:val="00EB7B5F"/>
    <w:rsid w:val="00EC3A35"/>
    <w:rsid w:val="00EE17F2"/>
    <w:rsid w:val="00EE20FE"/>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B30A011"/>
    <w:rsid w:val="3B93C128"/>
    <w:rsid w:val="3CFBE104"/>
    <w:rsid w:val="510454D8"/>
    <w:rsid w:val="521E120A"/>
    <w:rsid w:val="5D8505AD"/>
    <w:rsid w:val="69BF3E0F"/>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77DB0"/>
  <w15:docId w15:val="{F7D56614-D852-1140-8FF4-B0EE2E7A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753E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superscript">
    <w:name w:val="superscript"/>
    <w:basedOn w:val="Fuentedeprrafopredeter"/>
    <w:rsid w:val="00454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86018579">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971667814">
      <w:bodyDiv w:val="1"/>
      <w:marLeft w:val="0"/>
      <w:marRight w:val="0"/>
      <w:marTop w:val="0"/>
      <w:marBottom w:val="0"/>
      <w:divBdr>
        <w:top w:val="none" w:sz="0" w:space="0" w:color="auto"/>
        <w:left w:val="none" w:sz="0" w:space="0" w:color="auto"/>
        <w:bottom w:val="none" w:sz="0" w:space="0" w:color="auto"/>
        <w:right w:val="none" w:sz="0" w:space="0" w:color="auto"/>
      </w:divBdr>
    </w:div>
    <w:div w:id="2144928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page=2" TargetMode="External"/><Relationship Id="rId1" Type="http://schemas.openxmlformats.org/officeDocument/2006/relationships/hyperlink" Target="https://relatoria.colombiacompra.gov.co/providencias-consejo-de-est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5496</Words>
  <Characters>30228</Characters>
  <Application>Microsoft Office Word</Application>
  <DocSecurity>0</DocSecurity>
  <Lines>251</Lines>
  <Paragraphs>71</Paragraphs>
  <ScaleCrop>false</ScaleCrop>
  <Company/>
  <LinksUpToDate>false</LinksUpToDate>
  <CharactersWithSpaces>35653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Betty helena Diaz</cp:lastModifiedBy>
  <cp:revision>2</cp:revision>
  <dcterms:created xsi:type="dcterms:W3CDTF">2025-07-08T00:03:00Z</dcterms:created>
  <dcterms:modified xsi:type="dcterms:W3CDTF">2025-07-08T00:03:00Z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